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1D26D6" w14:paraId="1EFE7BBF" w14:textId="77777777" w:rsidTr="00282BBE">
        <w:trPr>
          <w:cantSplit/>
          <w:trHeight w:val="900"/>
        </w:trPr>
        <w:tc>
          <w:tcPr>
            <w:tcW w:w="6588" w:type="dxa"/>
            <w:gridSpan w:val="2"/>
            <w:tcBorders>
              <w:top w:val="nil"/>
              <w:left w:val="nil"/>
              <w:bottom w:val="single" w:sz="12" w:space="0" w:color="auto"/>
              <w:right w:val="nil"/>
            </w:tcBorders>
          </w:tcPr>
          <w:p w14:paraId="313D08F1" w14:textId="77777777" w:rsidR="001E3423" w:rsidRPr="001D26D6" w:rsidRDefault="00306609" w:rsidP="0066700D">
            <w:pPr>
              <w:pStyle w:val="Heading2"/>
              <w:bidi w:val="0"/>
              <w:spacing w:before="120" w:after="0"/>
              <w:jc w:val="left"/>
              <w:rPr>
                <w:rFonts w:ascii="Times New Roman" w:hAnsi="Times New Roman" w:cs="Simplified Arabic"/>
                <w:bCs w:val="0"/>
                <w:sz w:val="32"/>
                <w:szCs w:val="32"/>
                <w:lang w:val="en-US"/>
              </w:rPr>
            </w:pPr>
            <w:r w:rsidRPr="001D26D6">
              <w:rPr>
                <w:rFonts w:ascii="Times New Roman" w:hAnsi="Times New Roman" w:cs="Simplified Arabic"/>
                <w:bCs w:val="0"/>
                <w:iCs/>
                <w:noProof/>
                <w:sz w:val="32"/>
                <w:szCs w:val="32"/>
                <w:lang w:val="en-GB" w:eastAsia="en-GB" w:bidi="ar-SA"/>
              </w:rPr>
              <w:drawing>
                <wp:anchor distT="0" distB="0" distL="114300" distR="114300" simplePos="0" relativeHeight="251663872" behindDoc="0" locked="0" layoutInCell="1" allowOverlap="1" wp14:anchorId="37BD28E0" wp14:editId="6ED5E68C">
                  <wp:simplePos x="0" y="0"/>
                  <wp:positionH relativeFrom="column">
                    <wp:posOffset>3624580</wp:posOffset>
                  </wp:positionH>
                  <wp:positionV relativeFrom="paragraph">
                    <wp:posOffset>27940</wp:posOffset>
                  </wp:positionV>
                  <wp:extent cx="1809750" cy="539750"/>
                  <wp:effectExtent l="19050" t="0" r="0"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809750" cy="539750"/>
                          </a:xfrm>
                          <a:prstGeom prst="rect">
                            <a:avLst/>
                          </a:prstGeom>
                          <a:noFill/>
                          <a:ln w="9525">
                            <a:noFill/>
                            <a:miter lim="800000"/>
                            <a:headEnd/>
                            <a:tailEnd/>
                          </a:ln>
                        </pic:spPr>
                      </pic:pic>
                    </a:graphicData>
                  </a:graphic>
                </wp:anchor>
              </w:drawing>
            </w:r>
            <w:r w:rsidR="001E3423" w:rsidRPr="001D26D6">
              <w:rPr>
                <w:rFonts w:ascii="Times New Roman" w:hAnsi="Times New Roman" w:cs="Simplified Arabic"/>
                <w:bCs w:val="0"/>
                <w:iCs/>
                <w:sz w:val="32"/>
                <w:szCs w:val="32"/>
              </w:rPr>
              <w:t>CBD</w:t>
            </w:r>
          </w:p>
        </w:tc>
        <w:tc>
          <w:tcPr>
            <w:tcW w:w="1440" w:type="dxa"/>
            <w:tcBorders>
              <w:top w:val="nil"/>
              <w:left w:val="nil"/>
              <w:bottom w:val="single" w:sz="12" w:space="0" w:color="auto"/>
              <w:right w:val="nil"/>
            </w:tcBorders>
          </w:tcPr>
          <w:p w14:paraId="0D8CCED6" w14:textId="77777777" w:rsidR="001E3423" w:rsidRPr="001D26D6" w:rsidRDefault="001E3423" w:rsidP="00F9708A">
            <w:pPr>
              <w:tabs>
                <w:tab w:val="left" w:pos="-720"/>
                <w:tab w:val="left" w:pos="0"/>
              </w:tabs>
              <w:suppressAutoHyphens/>
              <w:jc w:val="right"/>
              <w:rPr>
                <w:rFonts w:cs="Simplified Arabic"/>
                <w:b/>
                <w:bCs/>
                <w:rtl/>
                <w:lang w:val="en-US"/>
              </w:rPr>
            </w:pPr>
          </w:p>
        </w:tc>
        <w:tc>
          <w:tcPr>
            <w:tcW w:w="1620" w:type="dxa"/>
            <w:tcBorders>
              <w:top w:val="nil"/>
              <w:left w:val="nil"/>
              <w:bottom w:val="single" w:sz="12" w:space="0" w:color="auto"/>
              <w:right w:val="nil"/>
            </w:tcBorders>
          </w:tcPr>
          <w:p w14:paraId="6DE78D94" w14:textId="77777777" w:rsidR="001E3423" w:rsidRPr="001D26D6" w:rsidRDefault="00432AC4" w:rsidP="00BD1F03">
            <w:pPr>
              <w:tabs>
                <w:tab w:val="left" w:pos="-720"/>
              </w:tabs>
              <w:suppressAutoHyphens/>
              <w:spacing w:before="120"/>
              <w:jc w:val="center"/>
              <w:rPr>
                <w:rFonts w:cs="Simplified Arabic"/>
                <w:lang w:val="en-US"/>
              </w:rPr>
            </w:pPr>
            <w:r w:rsidRPr="001D26D6">
              <w:rPr>
                <w:rFonts w:cs="Simplified Arabic"/>
                <w:noProof/>
                <w:lang w:val="en-GB" w:eastAsia="en-GB"/>
              </w:rPr>
              <w:drawing>
                <wp:anchor distT="0" distB="0" distL="114300" distR="114300" simplePos="0" relativeHeight="251668480" behindDoc="0" locked="0" layoutInCell="1" allowOverlap="1" wp14:anchorId="1EFA8C83" wp14:editId="0CED369D">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72F5C8D" w14:textId="77777777" w:rsidR="001E3423" w:rsidRPr="001D26D6" w:rsidRDefault="001E3423" w:rsidP="00BD1F03">
            <w:pPr>
              <w:tabs>
                <w:tab w:val="left" w:pos="-720"/>
              </w:tabs>
              <w:suppressAutoHyphens/>
              <w:spacing w:line="120" w:lineRule="auto"/>
              <w:rPr>
                <w:rFonts w:cs="Simplified Arabic"/>
                <w:lang w:val="en-US"/>
              </w:rPr>
            </w:pPr>
          </w:p>
        </w:tc>
      </w:tr>
      <w:tr w:rsidR="001E3423" w:rsidRPr="001D26D6" w14:paraId="3C11F900" w14:textId="77777777" w:rsidTr="00282BBE">
        <w:trPr>
          <w:cantSplit/>
          <w:trHeight w:val="1770"/>
        </w:trPr>
        <w:tc>
          <w:tcPr>
            <w:tcW w:w="4428" w:type="dxa"/>
            <w:tcBorders>
              <w:top w:val="single" w:sz="12" w:space="0" w:color="auto"/>
              <w:left w:val="nil"/>
              <w:bottom w:val="single" w:sz="12" w:space="0" w:color="auto"/>
              <w:right w:val="nil"/>
            </w:tcBorders>
          </w:tcPr>
          <w:p w14:paraId="23DDFECB" w14:textId="77777777" w:rsidR="001E3423" w:rsidRPr="001D26D6" w:rsidRDefault="001E3423" w:rsidP="00BD1F03">
            <w:pPr>
              <w:spacing w:before="60"/>
              <w:rPr>
                <w:rFonts w:cs="Simplified Arabic"/>
                <w:sz w:val="22"/>
                <w:szCs w:val="22"/>
              </w:rPr>
            </w:pPr>
            <w:r w:rsidRPr="001D26D6">
              <w:rPr>
                <w:rFonts w:cs="Simplified Arabic"/>
                <w:sz w:val="22"/>
                <w:szCs w:val="22"/>
              </w:rPr>
              <w:t>Distr.</w:t>
            </w:r>
          </w:p>
          <w:p w14:paraId="16847243" w14:textId="02F6A2FF" w:rsidR="001E3423" w:rsidRPr="001D26D6" w:rsidRDefault="00A02940" w:rsidP="00BD1F03">
            <w:pPr>
              <w:rPr>
                <w:rFonts w:cs="Simplified Arabic"/>
                <w:sz w:val="22"/>
                <w:szCs w:val="22"/>
                <w:rtl/>
              </w:rPr>
            </w:pPr>
            <w:r w:rsidRPr="001D26D6">
              <w:rPr>
                <w:rFonts w:cs="Simplified Arabic"/>
                <w:sz w:val="22"/>
                <w:szCs w:val="22"/>
              </w:rPr>
              <w:t>GENERAL</w:t>
            </w:r>
          </w:p>
          <w:p w14:paraId="722036E0" w14:textId="77777777" w:rsidR="001E3423" w:rsidRPr="001D26D6" w:rsidRDefault="001E3423" w:rsidP="00BD1F03">
            <w:pPr>
              <w:pStyle w:val="Heading3"/>
              <w:bidi w:val="0"/>
              <w:spacing w:before="0" w:after="0" w:line="240" w:lineRule="auto"/>
              <w:jc w:val="left"/>
              <w:rPr>
                <w:rFonts w:cs="Simplified Arabic"/>
                <w:sz w:val="22"/>
                <w:szCs w:val="22"/>
                <w:lang w:val="en-US"/>
              </w:rPr>
            </w:pPr>
          </w:p>
          <w:p w14:paraId="58E6149A" w14:textId="55F71535" w:rsidR="00E550D7" w:rsidRPr="001D26D6" w:rsidRDefault="008158E3" w:rsidP="004122C6">
            <w:pPr>
              <w:rPr>
                <w:rFonts w:cs="Simplified Arabic"/>
                <w:sz w:val="22"/>
                <w:szCs w:val="22"/>
                <w:lang w:val="en-GB" w:eastAsia="en-US"/>
              </w:rPr>
            </w:pPr>
            <w:r w:rsidRPr="001D26D6">
              <w:rPr>
                <w:rFonts w:cs="Simplified Arabic"/>
                <w:snapToGrid w:val="0"/>
                <w:kern w:val="22"/>
                <w:sz w:val="22"/>
                <w:szCs w:val="22"/>
              </w:rPr>
              <w:t>CBD/COP/15/</w:t>
            </w:r>
            <w:r w:rsidR="00DA5333" w:rsidRPr="001D26D6">
              <w:rPr>
                <w:rFonts w:cs="Simplified Arabic"/>
                <w:snapToGrid w:val="0"/>
                <w:kern w:val="22"/>
                <w:sz w:val="22"/>
                <w:szCs w:val="22"/>
              </w:rPr>
              <w:t>17</w:t>
            </w:r>
          </w:p>
          <w:p w14:paraId="0DB14113" w14:textId="472DC6B2" w:rsidR="001E3423" w:rsidRPr="001D26D6" w:rsidRDefault="00DA5333" w:rsidP="00FF674B">
            <w:pPr>
              <w:rPr>
                <w:rFonts w:eastAsia="MS Mincho" w:cs="Simplified Arabic"/>
                <w:sz w:val="22"/>
                <w:szCs w:val="22"/>
                <w:lang w:eastAsia="ja-JP"/>
              </w:rPr>
            </w:pPr>
            <w:r w:rsidRPr="001D26D6">
              <w:rPr>
                <w:rFonts w:cs="Simplified Arabic"/>
                <w:sz w:val="22"/>
                <w:szCs w:val="22"/>
              </w:rPr>
              <w:t>20</w:t>
            </w:r>
            <w:r w:rsidR="006E0EB9" w:rsidRPr="001D26D6">
              <w:rPr>
                <w:rFonts w:cs="Simplified Arabic"/>
                <w:sz w:val="22"/>
                <w:szCs w:val="22"/>
              </w:rPr>
              <w:t xml:space="preserve"> </w:t>
            </w:r>
            <w:r w:rsidR="00A02940" w:rsidRPr="001D26D6">
              <w:rPr>
                <w:rFonts w:cs="Simplified Arabic"/>
                <w:sz w:val="22"/>
                <w:szCs w:val="22"/>
              </w:rPr>
              <w:t>October</w:t>
            </w:r>
            <w:r w:rsidR="008158E3" w:rsidRPr="001D26D6">
              <w:rPr>
                <w:rFonts w:cs="Simplified Arabic"/>
                <w:sz w:val="22"/>
                <w:szCs w:val="22"/>
              </w:rPr>
              <w:t xml:space="preserve"> </w:t>
            </w:r>
            <w:r w:rsidRPr="001D26D6">
              <w:rPr>
                <w:rFonts w:cs="Simplified Arabic"/>
                <w:sz w:val="22"/>
                <w:szCs w:val="22"/>
              </w:rPr>
              <w:t>2023</w:t>
            </w:r>
          </w:p>
          <w:p w14:paraId="641A234F" w14:textId="77777777" w:rsidR="001E3423" w:rsidRPr="001D26D6" w:rsidRDefault="001E3423" w:rsidP="00BD1F03">
            <w:pPr>
              <w:pStyle w:val="Heading5"/>
              <w:tabs>
                <w:tab w:val="left" w:pos="-720"/>
              </w:tabs>
              <w:suppressAutoHyphens/>
              <w:bidi w:val="0"/>
              <w:spacing w:before="0" w:after="0"/>
              <w:rPr>
                <w:rFonts w:ascii="Times New Roman" w:hAnsi="Times New Roman"/>
                <w:b w:val="0"/>
                <w:bCs w:val="0"/>
                <w:szCs w:val="22"/>
                <w:lang w:eastAsia="en-US"/>
              </w:rPr>
            </w:pPr>
          </w:p>
          <w:p w14:paraId="59C96A62" w14:textId="77777777" w:rsidR="001E3423" w:rsidRPr="001D26D6" w:rsidRDefault="001E3423" w:rsidP="00BD1F03">
            <w:pPr>
              <w:pStyle w:val="Heading5"/>
              <w:tabs>
                <w:tab w:val="left" w:pos="-720"/>
              </w:tabs>
              <w:suppressAutoHyphens/>
              <w:bidi w:val="0"/>
              <w:spacing w:before="0" w:after="0"/>
              <w:rPr>
                <w:rFonts w:ascii="Times New Roman" w:hAnsi="Times New Roman"/>
                <w:b w:val="0"/>
                <w:bCs w:val="0"/>
                <w:szCs w:val="22"/>
                <w:lang w:eastAsia="en-US"/>
              </w:rPr>
            </w:pPr>
            <w:r w:rsidRPr="001D26D6">
              <w:rPr>
                <w:rFonts w:ascii="Times New Roman" w:hAnsi="Times New Roman"/>
                <w:b w:val="0"/>
                <w:bCs w:val="0"/>
                <w:szCs w:val="22"/>
                <w:lang w:eastAsia="en-US"/>
              </w:rPr>
              <w:t>ARABIC</w:t>
            </w:r>
          </w:p>
          <w:p w14:paraId="1F0325E5" w14:textId="77777777" w:rsidR="001E3423" w:rsidRPr="001D26D6" w:rsidRDefault="001E3423" w:rsidP="00BD1F03">
            <w:pPr>
              <w:tabs>
                <w:tab w:val="left" w:pos="-720"/>
              </w:tabs>
              <w:suppressAutoHyphens/>
              <w:spacing w:after="40"/>
              <w:rPr>
                <w:rFonts w:cs="Simplified Arabic"/>
                <w:sz w:val="22"/>
                <w:szCs w:val="22"/>
              </w:rPr>
            </w:pPr>
            <w:r w:rsidRPr="001D26D6">
              <w:rPr>
                <w:rFonts w:cs="Simplified Arabic"/>
                <w:sz w:val="22"/>
                <w:szCs w:val="22"/>
              </w:rPr>
              <w:t xml:space="preserve">ORIGINAL: ENGLISH </w:t>
            </w:r>
          </w:p>
        </w:tc>
        <w:tc>
          <w:tcPr>
            <w:tcW w:w="5220" w:type="dxa"/>
            <w:gridSpan w:val="3"/>
            <w:tcBorders>
              <w:top w:val="single" w:sz="12" w:space="0" w:color="auto"/>
              <w:left w:val="nil"/>
              <w:bottom w:val="single" w:sz="12" w:space="0" w:color="auto"/>
              <w:right w:val="nil"/>
            </w:tcBorders>
          </w:tcPr>
          <w:p w14:paraId="56D17212" w14:textId="77777777" w:rsidR="001E3423" w:rsidRPr="001D26D6" w:rsidRDefault="001E3423" w:rsidP="00BD1F03">
            <w:pPr>
              <w:tabs>
                <w:tab w:val="left" w:pos="-720"/>
              </w:tabs>
              <w:suppressAutoHyphens/>
              <w:spacing w:before="120"/>
              <w:jc w:val="both"/>
              <w:rPr>
                <w:rFonts w:cs="Simplified Arabic"/>
                <w:rtl/>
              </w:rPr>
            </w:pPr>
            <w:r w:rsidRPr="001D26D6">
              <w:rPr>
                <w:rFonts w:cs="Simplified Arabic"/>
                <w:b/>
                <w:bCs/>
                <w:noProof/>
                <w:sz w:val="36"/>
                <w:szCs w:val="36"/>
                <w:rtl/>
                <w:lang w:val="en-GB" w:eastAsia="en-GB"/>
              </w:rPr>
              <w:drawing>
                <wp:anchor distT="0" distB="0" distL="114300" distR="114300" simplePos="0" relativeHeight="251656704" behindDoc="0" locked="0" layoutInCell="1" allowOverlap="1" wp14:anchorId="0354E148" wp14:editId="6A533C21">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88A5463" w14:textId="3DBB2578" w:rsidR="00A27159" w:rsidRPr="001D26D6" w:rsidRDefault="00A27159" w:rsidP="004A5236">
      <w:pPr>
        <w:bidi/>
        <w:spacing w:before="60" w:line="216" w:lineRule="auto"/>
        <w:rPr>
          <w:rFonts w:cs="Simplified Arabic"/>
          <w:b/>
          <w:bCs/>
          <w:rtl/>
          <w:lang w:bidi="ar-EG"/>
        </w:rPr>
      </w:pPr>
      <w:r w:rsidRPr="001D26D6">
        <w:rPr>
          <w:rFonts w:cs="Simplified Arabic"/>
          <w:b/>
          <w:bCs/>
          <w:rtl/>
        </w:rPr>
        <w:t>مؤتمر الأطراف في</w:t>
      </w:r>
    </w:p>
    <w:p w14:paraId="0DD41636" w14:textId="77777777" w:rsidR="001E3423" w:rsidRPr="001D26D6" w:rsidRDefault="00E550D7" w:rsidP="00047397">
      <w:pPr>
        <w:bidi/>
        <w:spacing w:line="216" w:lineRule="auto"/>
        <w:ind w:left="289"/>
        <w:rPr>
          <w:rFonts w:cs="Simplified Arabic"/>
          <w:b/>
          <w:bCs/>
          <w:sz w:val="28"/>
          <w:szCs w:val="28"/>
          <w:rtl/>
          <w:lang w:bidi="ar-SY"/>
        </w:rPr>
      </w:pPr>
      <w:r w:rsidRPr="001D26D6">
        <w:rPr>
          <w:rFonts w:cs="Simplified Arabic"/>
          <w:b/>
          <w:bCs/>
          <w:rtl/>
        </w:rPr>
        <w:t>الاتفاقية المتعلقة بالتنوع البيولوجي</w:t>
      </w:r>
    </w:p>
    <w:p w14:paraId="1C64CA98" w14:textId="0F915CDF" w:rsidR="001E3423" w:rsidRPr="001D26D6" w:rsidRDefault="001E3423" w:rsidP="00D74C52">
      <w:pPr>
        <w:bidi/>
        <w:spacing w:line="216" w:lineRule="auto"/>
        <w:rPr>
          <w:rFonts w:cs="Simplified Arabic"/>
          <w:rtl/>
          <w:lang w:bidi="ar-SY"/>
        </w:rPr>
      </w:pPr>
      <w:r w:rsidRPr="001D26D6">
        <w:rPr>
          <w:rFonts w:cs="Simplified Arabic"/>
          <w:rtl/>
        </w:rPr>
        <w:t xml:space="preserve">الاجتماع </w:t>
      </w:r>
      <w:r w:rsidR="00E550D7" w:rsidRPr="001D26D6">
        <w:rPr>
          <w:rFonts w:cs="Simplified Arabic"/>
          <w:rtl/>
        </w:rPr>
        <w:t>الخامس عشر</w:t>
      </w:r>
      <w:r w:rsidR="00FB5C12" w:rsidRPr="001D26D6">
        <w:rPr>
          <w:rFonts w:cs="Simplified Arabic"/>
          <w:rtl/>
        </w:rPr>
        <w:t xml:space="preserve"> – الجزء الثاني</w:t>
      </w:r>
      <w:r w:rsidR="00681B00" w:rsidRPr="001D26D6">
        <w:rPr>
          <w:rFonts w:cs="Simplified Arabic" w:hint="cs"/>
          <w:rtl/>
        </w:rPr>
        <w:t xml:space="preserve"> والجزء الثاني المستأنف</w:t>
      </w:r>
    </w:p>
    <w:p w14:paraId="61BCECCD" w14:textId="08BD165F" w:rsidR="00F15332" w:rsidRPr="001D26D6" w:rsidRDefault="008158E3" w:rsidP="0006011D">
      <w:pPr>
        <w:bidi/>
        <w:spacing w:after="240" w:line="216" w:lineRule="auto"/>
        <w:rPr>
          <w:rFonts w:cs="Simplified Arabic"/>
          <w:rtl/>
          <w:lang w:bidi="ar-EG"/>
        </w:rPr>
      </w:pPr>
      <w:r w:rsidRPr="001D26D6">
        <w:rPr>
          <w:rFonts w:cs="Simplified Arabic"/>
          <w:rtl/>
          <w:lang w:bidi="ar-EG"/>
        </w:rPr>
        <w:t>مونتريال، كندا، 7-19 ديسمبر/كانون الأول 2022</w:t>
      </w:r>
      <w:r w:rsidR="00D1560D" w:rsidRPr="001D26D6">
        <w:rPr>
          <w:rFonts w:cs="Simplified Arabic"/>
          <w:rtl/>
          <w:lang w:bidi="ar-EG"/>
        </w:rPr>
        <w:br/>
      </w:r>
      <w:r w:rsidR="00D1560D" w:rsidRPr="001D26D6">
        <w:rPr>
          <w:rFonts w:cs="Simplified Arabic" w:hint="cs"/>
          <w:rtl/>
          <w:lang w:bidi="ar-EG"/>
        </w:rPr>
        <w:t>ونيروبي، 19 و20 أكتوبر/تشرين الأول 2023</w:t>
      </w:r>
    </w:p>
    <w:p w14:paraId="4F15F6AC" w14:textId="2012094C" w:rsidR="00C5766C" w:rsidRPr="001D26D6" w:rsidRDefault="00A4396A" w:rsidP="006E0EB9">
      <w:pPr>
        <w:bidi/>
        <w:spacing w:after="120" w:line="216" w:lineRule="auto"/>
        <w:jc w:val="center"/>
        <w:rPr>
          <w:rFonts w:eastAsia="YouYuan" w:cs="Simplified Arabic"/>
          <w:b/>
          <w:bCs/>
          <w:kern w:val="2"/>
          <w:sz w:val="28"/>
          <w:szCs w:val="28"/>
          <w:rtl/>
          <w:lang w:val="en-US" w:eastAsia="en-US" w:bidi="ar-EG"/>
        </w:rPr>
      </w:pPr>
      <w:r w:rsidRPr="001D26D6">
        <w:rPr>
          <w:rFonts w:eastAsia="YouYuan" w:cs="Simplified Arabic" w:hint="cs"/>
          <w:b/>
          <w:bCs/>
          <w:kern w:val="2"/>
          <w:sz w:val="28"/>
          <w:szCs w:val="28"/>
          <w:rtl/>
          <w:lang w:val="en-US" w:eastAsia="en-US" w:bidi="ar-EG"/>
        </w:rPr>
        <w:t xml:space="preserve">تقرير مؤتمر الأطراف في </w:t>
      </w:r>
      <w:r w:rsidR="00365300" w:rsidRPr="001D26D6">
        <w:rPr>
          <w:rFonts w:eastAsia="YouYuan" w:cs="Simplified Arabic" w:hint="cs"/>
          <w:b/>
          <w:bCs/>
          <w:kern w:val="2"/>
          <w:sz w:val="28"/>
          <w:szCs w:val="28"/>
          <w:rtl/>
          <w:lang w:val="en-US" w:eastAsia="en-US" w:bidi="ar-EG"/>
        </w:rPr>
        <w:t>ال</w:t>
      </w:r>
      <w:r w:rsidRPr="001D26D6">
        <w:rPr>
          <w:rFonts w:eastAsia="YouYuan" w:cs="Simplified Arabic" w:hint="cs"/>
          <w:b/>
          <w:bCs/>
          <w:kern w:val="2"/>
          <w:sz w:val="28"/>
          <w:szCs w:val="28"/>
          <w:rtl/>
          <w:lang w:val="en-US" w:eastAsia="en-US" w:bidi="ar-EG"/>
        </w:rPr>
        <w:t xml:space="preserve">اتفاقية </w:t>
      </w:r>
      <w:r w:rsidR="00365300" w:rsidRPr="001D26D6">
        <w:rPr>
          <w:rFonts w:eastAsia="YouYuan" w:cs="Simplified Arabic" w:hint="cs"/>
          <w:b/>
          <w:bCs/>
          <w:kern w:val="2"/>
          <w:sz w:val="28"/>
          <w:szCs w:val="28"/>
          <w:rtl/>
          <w:lang w:val="en-US" w:eastAsia="en-US" w:bidi="ar-EG"/>
        </w:rPr>
        <w:t>المتعلقة ب</w:t>
      </w:r>
      <w:r w:rsidRPr="001D26D6">
        <w:rPr>
          <w:rFonts w:eastAsia="YouYuan" w:cs="Simplified Arabic" w:hint="cs"/>
          <w:b/>
          <w:bCs/>
          <w:kern w:val="2"/>
          <w:sz w:val="28"/>
          <w:szCs w:val="28"/>
          <w:rtl/>
          <w:lang w:val="en-US" w:eastAsia="en-US" w:bidi="ar-EG"/>
        </w:rPr>
        <w:t>التنوع البيولوجي عن الجزء الثاني من اجتماعه</w:t>
      </w:r>
      <w:r w:rsidR="00FF129D" w:rsidRPr="001D26D6">
        <w:rPr>
          <w:rFonts w:eastAsia="YouYuan" w:cs="Simplified Arabic" w:hint="cs"/>
          <w:b/>
          <w:bCs/>
          <w:kern w:val="2"/>
          <w:sz w:val="28"/>
          <w:szCs w:val="28"/>
          <w:rtl/>
          <w:lang w:val="en-US" w:eastAsia="en-US" w:bidi="ar-EG"/>
        </w:rPr>
        <w:t xml:space="preserve"> الخامس عشر</w:t>
      </w:r>
    </w:p>
    <w:p w14:paraId="457A5E93" w14:textId="028B0FA3" w:rsidR="00032722" w:rsidRPr="00032722" w:rsidRDefault="00032722" w:rsidP="00032722">
      <w:pPr>
        <w:pBdr>
          <w:top w:val="single" w:sz="4" w:space="1" w:color="auto"/>
          <w:left w:val="single" w:sz="4" w:space="4" w:color="auto"/>
          <w:bottom w:val="single" w:sz="4" w:space="5" w:color="auto"/>
          <w:right w:val="single" w:sz="4" w:space="4" w:color="auto"/>
        </w:pBdr>
        <w:bidi/>
        <w:spacing w:before="120" w:after="120" w:line="216" w:lineRule="auto"/>
        <w:jc w:val="both"/>
        <w:rPr>
          <w:rFonts w:eastAsia="YouYuan" w:cs="Simplified Arabic"/>
          <w:i/>
          <w:iCs/>
          <w:kern w:val="2"/>
          <w:rtl/>
          <w:lang w:val="en-US" w:eastAsia="en-US" w:bidi="ar-EG"/>
        </w:rPr>
      </w:pPr>
      <w:r>
        <w:rPr>
          <w:rFonts w:eastAsia="YouYuan" w:cs="Simplified Arabic" w:hint="cs"/>
          <w:i/>
          <w:iCs/>
          <w:kern w:val="2"/>
          <w:rtl/>
          <w:lang w:val="en-US" w:eastAsia="en-US" w:bidi="ar-EG"/>
        </w:rPr>
        <w:t>موجز</w:t>
      </w:r>
    </w:p>
    <w:p w14:paraId="0B5484D8" w14:textId="0AE8E26D" w:rsidR="00365300" w:rsidRPr="001D26D6" w:rsidRDefault="00365300" w:rsidP="00032722">
      <w:pPr>
        <w:pBdr>
          <w:top w:val="single" w:sz="4" w:space="1" w:color="auto"/>
          <w:left w:val="single" w:sz="4" w:space="4" w:color="auto"/>
          <w:bottom w:val="single" w:sz="4" w:space="5" w:color="auto"/>
          <w:right w:val="single" w:sz="4" w:space="4" w:color="auto"/>
        </w:pBdr>
        <w:bidi/>
        <w:spacing w:before="120" w:after="120" w:line="216" w:lineRule="auto"/>
        <w:ind w:firstLine="720"/>
        <w:jc w:val="both"/>
        <w:rPr>
          <w:rFonts w:eastAsia="YouYuan" w:cs="Simplified Arabic"/>
          <w:kern w:val="2"/>
          <w:rtl/>
          <w:lang w:val="en-US" w:eastAsia="en-US" w:bidi="ar-EG"/>
        </w:rPr>
      </w:pPr>
      <w:r w:rsidRPr="001D26D6">
        <w:rPr>
          <w:rFonts w:eastAsia="YouYuan" w:cs="Simplified Arabic" w:hint="cs"/>
          <w:kern w:val="2"/>
          <w:rtl/>
          <w:lang w:val="en-US" w:eastAsia="en-US" w:bidi="ar-EG"/>
        </w:rPr>
        <w:t xml:space="preserve">عقد مؤتمر الأطراف في الاتفاقية المتعلقة بالتنوع البيولوجي </w:t>
      </w:r>
      <w:r w:rsidR="005D096A" w:rsidRPr="001D26D6">
        <w:rPr>
          <w:rFonts w:eastAsia="YouYuan" w:cs="Simplified Arabic" w:hint="cs"/>
          <w:kern w:val="2"/>
          <w:rtl/>
          <w:lang w:val="en-US" w:eastAsia="en-US" w:bidi="ar-EG"/>
        </w:rPr>
        <w:t xml:space="preserve">الجزء الثاني من </w:t>
      </w:r>
      <w:r w:rsidRPr="001D26D6">
        <w:rPr>
          <w:rFonts w:eastAsia="YouYuan" w:cs="Simplified Arabic" w:hint="cs"/>
          <w:kern w:val="2"/>
          <w:rtl/>
          <w:lang w:val="en-US" w:eastAsia="en-US" w:bidi="ar-EG"/>
        </w:rPr>
        <w:t xml:space="preserve">اجتماعه </w:t>
      </w:r>
      <w:r w:rsidR="005D096A" w:rsidRPr="001D26D6">
        <w:rPr>
          <w:rFonts w:eastAsia="YouYuan" w:cs="Simplified Arabic" w:hint="cs"/>
          <w:kern w:val="2"/>
          <w:rtl/>
          <w:lang w:val="en-US" w:eastAsia="en-US" w:bidi="ar-EG"/>
        </w:rPr>
        <w:t>الخامس</w:t>
      </w:r>
      <w:r w:rsidRPr="001D26D6">
        <w:rPr>
          <w:rFonts w:eastAsia="YouYuan" w:cs="Simplified Arabic" w:hint="cs"/>
          <w:kern w:val="2"/>
          <w:rtl/>
          <w:lang w:val="en-US" w:eastAsia="en-US" w:bidi="ar-EG"/>
        </w:rPr>
        <w:t xml:space="preserve"> عشر في </w:t>
      </w:r>
      <w:r w:rsidR="005D096A" w:rsidRPr="001D26D6">
        <w:rPr>
          <w:rFonts w:eastAsia="YouYuan" w:cs="Simplified Arabic" w:hint="cs"/>
          <w:kern w:val="2"/>
          <w:rtl/>
          <w:lang w:val="en-US" w:eastAsia="en-US" w:bidi="ar-EG"/>
        </w:rPr>
        <w:t xml:space="preserve">مونتريال، كندا في الفترة من 7 إلى 19 </w:t>
      </w:r>
      <w:r w:rsidR="00230C99" w:rsidRPr="001D26D6">
        <w:rPr>
          <w:rFonts w:eastAsia="YouYuan" w:cs="Simplified Arabic" w:hint="cs"/>
          <w:kern w:val="2"/>
          <w:rtl/>
          <w:lang w:val="en-US" w:eastAsia="en-US" w:bidi="ar-EG"/>
        </w:rPr>
        <w:t>ديسمبر/كانون الأول 2022، وفي نيروبي يومَي 19 و20 أكتوبر/تشرين الأول 2023</w:t>
      </w:r>
      <w:r w:rsidRPr="001D26D6">
        <w:rPr>
          <w:rFonts w:eastAsia="YouYuan" w:cs="Simplified Arabic" w:hint="cs"/>
          <w:kern w:val="2"/>
          <w:rtl/>
          <w:lang w:val="en-US" w:eastAsia="en-US" w:bidi="ar-EG"/>
        </w:rPr>
        <w:t xml:space="preserve">. واعتمد </w:t>
      </w:r>
      <w:r w:rsidR="00230C99" w:rsidRPr="001D26D6">
        <w:rPr>
          <w:rFonts w:eastAsia="YouYuan" w:cs="Simplified Arabic" w:hint="cs"/>
          <w:kern w:val="2"/>
          <w:rtl/>
          <w:lang w:val="en-US" w:eastAsia="en-US" w:bidi="ar-EG"/>
        </w:rPr>
        <w:t>35</w:t>
      </w:r>
      <w:r w:rsidRPr="001D26D6">
        <w:rPr>
          <w:rFonts w:eastAsia="YouYuan" w:cs="Simplified Arabic" w:hint="cs"/>
          <w:kern w:val="2"/>
          <w:rtl/>
          <w:lang w:val="en-US" w:eastAsia="en-US" w:bidi="ar-EG"/>
        </w:rPr>
        <w:t xml:space="preserve"> مقرر</w:t>
      </w:r>
      <w:r w:rsidR="00230C99" w:rsidRPr="001D26D6">
        <w:rPr>
          <w:rFonts w:eastAsia="YouYuan" w:cs="Simplified Arabic" w:hint="cs"/>
          <w:kern w:val="2"/>
          <w:rtl/>
          <w:lang w:val="en-US" w:eastAsia="en-US" w:bidi="ar-EG"/>
        </w:rPr>
        <w:t xml:space="preserve">ا (انظر القسم أولا)، بما في ذلك على وجه الخصوص بشأن إطار كونمينغ </w:t>
      </w:r>
      <w:r w:rsidR="00230C99" w:rsidRPr="001D26D6">
        <w:rPr>
          <w:rFonts w:eastAsia="YouYuan" w:cs="Simplified Arabic"/>
          <w:kern w:val="2"/>
          <w:rtl/>
          <w:lang w:val="en-US" w:eastAsia="en-US" w:bidi="ar-EG"/>
        </w:rPr>
        <w:t>–</w:t>
      </w:r>
      <w:r w:rsidR="00230C99" w:rsidRPr="001D26D6">
        <w:rPr>
          <w:rFonts w:eastAsia="YouYuan" w:cs="Simplified Arabic" w:hint="cs"/>
          <w:kern w:val="2"/>
          <w:rtl/>
          <w:lang w:val="en-US" w:eastAsia="en-US" w:bidi="ar-EG"/>
        </w:rPr>
        <w:t xml:space="preserve"> مونتريال العالمي للتنوع البيولوجي</w:t>
      </w:r>
      <w:r w:rsidRPr="001D26D6">
        <w:rPr>
          <w:rFonts w:eastAsia="YouYuan" w:cs="Simplified Arabic" w:hint="cs"/>
          <w:kern w:val="2"/>
          <w:rtl/>
          <w:lang w:val="en-US" w:eastAsia="en-US" w:bidi="ar-EG"/>
        </w:rPr>
        <w:t>.</w:t>
      </w:r>
      <w:r w:rsidR="005B266C" w:rsidRPr="001D26D6">
        <w:rPr>
          <w:rFonts w:eastAsia="YouYuan" w:cs="Simplified Arabic" w:hint="cs"/>
          <w:kern w:val="2"/>
          <w:rtl/>
          <w:lang w:val="en-US" w:eastAsia="en-US" w:bidi="ar-EG"/>
        </w:rPr>
        <w:t xml:space="preserve"> ويرد سرد </w:t>
      </w:r>
      <w:r w:rsidR="002C1B31" w:rsidRPr="001D26D6">
        <w:rPr>
          <w:rFonts w:eastAsia="YouYuan" w:cs="Simplified Arabic" w:hint="cs"/>
          <w:kern w:val="2"/>
          <w:rtl/>
          <w:lang w:val="en-US" w:eastAsia="en-US" w:bidi="ar-EG"/>
        </w:rPr>
        <w:t>لمداولات</w:t>
      </w:r>
      <w:r w:rsidR="005B266C" w:rsidRPr="001D26D6">
        <w:rPr>
          <w:rFonts w:eastAsia="YouYuan" w:cs="Simplified Arabic" w:hint="cs"/>
          <w:kern w:val="2"/>
          <w:rtl/>
          <w:lang w:val="en-US" w:eastAsia="en-US" w:bidi="ar-EG"/>
        </w:rPr>
        <w:t xml:space="preserve"> الاجتماع في القسم ثانيا، بينما يتضمن المرفق قائمة المنظمات المُمثلة في الاجتماع.</w:t>
      </w:r>
    </w:p>
    <w:p w14:paraId="79B149B6" w14:textId="77777777" w:rsidR="00365300" w:rsidRPr="001D26D6" w:rsidRDefault="00365300" w:rsidP="00365300">
      <w:pPr>
        <w:rPr>
          <w:rFonts w:eastAsia="YouYuan" w:cs="Simplified Arabic"/>
          <w:b/>
          <w:bCs/>
          <w:kern w:val="2"/>
          <w:sz w:val="28"/>
          <w:szCs w:val="28"/>
          <w:rtl/>
          <w:lang w:val="en-US" w:eastAsia="en-US" w:bidi="ar-EG"/>
        </w:rPr>
      </w:pPr>
      <w:r w:rsidRPr="001D26D6">
        <w:rPr>
          <w:rFonts w:eastAsia="YouYuan" w:cs="Simplified Arabic"/>
          <w:b/>
          <w:bCs/>
          <w:kern w:val="2"/>
          <w:sz w:val="28"/>
          <w:szCs w:val="28"/>
          <w:rtl/>
          <w:lang w:val="en-US" w:eastAsia="en-US" w:bidi="ar-EG"/>
        </w:rPr>
        <w:br w:type="page"/>
      </w:r>
    </w:p>
    <w:p w14:paraId="658C46E2" w14:textId="77777777" w:rsidR="002A385E" w:rsidRPr="002A385E" w:rsidRDefault="002A385E" w:rsidP="002A385E">
      <w:pPr>
        <w:bidi/>
        <w:jc w:val="center"/>
        <w:rPr>
          <w:rFonts w:eastAsia="YouYuan" w:cs="Simplified Arabic"/>
          <w:b/>
          <w:bCs/>
          <w:kern w:val="2"/>
          <w:rtl/>
          <w:lang w:val="en-US" w:eastAsia="en-US" w:bidi="ar-EG"/>
        </w:rPr>
      </w:pPr>
      <w:r w:rsidRPr="002A385E">
        <w:rPr>
          <w:rFonts w:eastAsia="YouYuan" w:cs="Simplified Arabic" w:hint="cs"/>
          <w:b/>
          <w:bCs/>
          <w:kern w:val="2"/>
          <w:rtl/>
          <w:lang w:val="en-US" w:eastAsia="en-US" w:bidi="ar-EG"/>
        </w:rPr>
        <w:lastRenderedPageBreak/>
        <w:t>المحتويات</w:t>
      </w:r>
    </w:p>
    <w:p w14:paraId="51883DC4" w14:textId="79510789" w:rsidR="002A385E" w:rsidRPr="00616746" w:rsidRDefault="002A385E" w:rsidP="00FA6C42">
      <w:pPr>
        <w:tabs>
          <w:tab w:val="left" w:pos="1080"/>
          <w:tab w:val="left" w:leader="dot" w:pos="9000"/>
        </w:tabs>
        <w:bidi/>
        <w:spacing w:after="100" w:line="216" w:lineRule="auto"/>
        <w:ind w:left="540" w:right="1080" w:hanging="900"/>
        <w:rPr>
          <w:rStyle w:val="Hyperlink"/>
          <w:rFonts w:ascii="Calibri" w:eastAsia="SimSun" w:hAnsi="Calibri" w:cs="Simplified Arabic"/>
          <w:noProof/>
          <w:sz w:val="22"/>
          <w:lang w:val="en-US" w:eastAsia="en-US" w:bidi="ar-EG"/>
        </w:rPr>
      </w:pPr>
      <w:r w:rsidRPr="002A385E">
        <w:rPr>
          <w:rFonts w:ascii="Simplified Arabic" w:eastAsia="SimSun" w:hAnsi="Simplified Arabic" w:cs="Simplified Arabic"/>
          <w:noProof/>
          <w:rtl/>
          <w:lang w:val="en-US" w:eastAsia="en-US"/>
        </w:rPr>
        <w:fldChar w:fldCharType="begin"/>
      </w:r>
      <w:r w:rsidRPr="002A385E">
        <w:rPr>
          <w:rFonts w:ascii="Simplified Arabic" w:eastAsia="SimSun" w:hAnsi="Simplified Arabic" w:cs="Simplified Arabic"/>
          <w:noProof/>
          <w:rtl/>
          <w:lang w:val="en-US" w:eastAsia="en-US"/>
        </w:rPr>
        <w:instrText xml:space="preserve"> </w:instrText>
      </w:r>
      <w:r w:rsidRPr="002A385E">
        <w:rPr>
          <w:rFonts w:ascii="Simplified Arabic" w:eastAsia="SimSun" w:hAnsi="Simplified Arabic" w:cs="Simplified Arabic"/>
          <w:noProof/>
          <w:lang w:val="en-US" w:eastAsia="en-US"/>
        </w:rPr>
        <w:instrText>TOC</w:instrText>
      </w:r>
      <w:r w:rsidRPr="002A385E">
        <w:rPr>
          <w:rFonts w:ascii="Simplified Arabic" w:eastAsia="SimSun" w:hAnsi="Simplified Arabic" w:cs="Simplified Arabic"/>
          <w:noProof/>
          <w:rtl/>
          <w:lang w:val="en-US" w:eastAsia="en-US"/>
        </w:rPr>
        <w:instrText xml:space="preserve"> \</w:instrText>
      </w:r>
      <w:r w:rsidRPr="002A385E">
        <w:rPr>
          <w:rFonts w:ascii="Simplified Arabic" w:eastAsia="SimSun" w:hAnsi="Simplified Arabic" w:cs="Simplified Arabic"/>
          <w:noProof/>
          <w:lang w:val="en-US" w:eastAsia="en-US"/>
        </w:rPr>
        <w:instrText>o "1-3" \h \z \u</w:instrText>
      </w:r>
      <w:r w:rsidRPr="002A385E">
        <w:rPr>
          <w:rFonts w:ascii="Simplified Arabic" w:eastAsia="SimSun" w:hAnsi="Simplified Arabic" w:cs="Simplified Arabic"/>
          <w:noProof/>
          <w:rtl/>
          <w:lang w:val="en-US" w:eastAsia="en-US"/>
        </w:rPr>
        <w:instrText xml:space="preserve"> </w:instrText>
      </w:r>
      <w:r w:rsidRPr="002A385E">
        <w:rPr>
          <w:rFonts w:ascii="Simplified Arabic" w:eastAsia="SimSun" w:hAnsi="Simplified Arabic" w:cs="Simplified Arabic"/>
          <w:noProof/>
          <w:rtl/>
          <w:lang w:val="en-US" w:eastAsia="en-US"/>
        </w:rPr>
        <w:fldChar w:fldCharType="separate"/>
      </w:r>
      <w:r w:rsidR="00616746">
        <w:rPr>
          <w:rFonts w:ascii="Simplified Arabic" w:eastAsia="SimSun" w:hAnsi="Simplified Arabic" w:cs="Simplified Arabic"/>
          <w:b/>
          <w:bCs/>
          <w:noProof/>
          <w:color w:val="0000FF"/>
          <w:rtl/>
          <w:lang w:val="en-US" w:eastAsia="en-US" w:bidi="ar-EG"/>
        </w:rPr>
        <w:fldChar w:fldCharType="begin"/>
      </w:r>
      <w:r w:rsidR="00616746">
        <w:rPr>
          <w:rFonts w:ascii="Simplified Arabic" w:eastAsia="SimSun" w:hAnsi="Simplified Arabic" w:cs="Simplified Arabic"/>
          <w:b/>
          <w:bCs/>
          <w:noProof/>
          <w:color w:val="0000FF"/>
          <w:lang w:val="en-US" w:eastAsia="en-US" w:bidi="ar-EG"/>
        </w:rPr>
        <w:instrText xml:space="preserve"> HYPERLINK  \l "</w:instrText>
      </w:r>
      <w:r w:rsidR="00616746">
        <w:rPr>
          <w:rFonts w:ascii="Simplified Arabic" w:eastAsia="SimSun" w:hAnsi="Simplified Arabic" w:cs="Simplified Arabic"/>
          <w:b/>
          <w:bCs/>
          <w:noProof/>
          <w:color w:val="0000FF"/>
          <w:rtl/>
          <w:lang w:val="en-US" w:eastAsia="en-US" w:bidi="ar-EG"/>
        </w:rPr>
        <w:instrText>أولا</w:instrText>
      </w:r>
      <w:r w:rsidR="00616746">
        <w:rPr>
          <w:rFonts w:ascii="Simplified Arabic" w:eastAsia="SimSun" w:hAnsi="Simplified Arabic" w:cs="Simplified Arabic"/>
          <w:b/>
          <w:bCs/>
          <w:noProof/>
          <w:color w:val="0000FF"/>
          <w:lang w:val="en-US" w:eastAsia="en-US" w:bidi="ar-EG"/>
        </w:rPr>
        <w:instrText xml:space="preserve">" </w:instrText>
      </w:r>
      <w:r w:rsidR="00616746">
        <w:rPr>
          <w:rFonts w:ascii="Simplified Arabic" w:eastAsia="SimSun" w:hAnsi="Simplified Arabic" w:cs="Simplified Arabic"/>
          <w:b/>
          <w:bCs/>
          <w:noProof/>
          <w:color w:val="0000FF"/>
          <w:rtl/>
          <w:lang w:val="en-US" w:eastAsia="en-US" w:bidi="ar-EG"/>
        </w:rPr>
        <w:fldChar w:fldCharType="separate"/>
      </w:r>
      <w:r w:rsidRPr="00616746">
        <w:rPr>
          <w:rStyle w:val="Hyperlink"/>
          <w:rFonts w:ascii="Simplified Arabic" w:eastAsia="SimSun" w:hAnsi="Simplified Arabic" w:cs="Simplified Arabic" w:hint="eastAsia"/>
          <w:b/>
          <w:bCs/>
          <w:noProof/>
          <w:rtl/>
          <w:lang w:val="en-US" w:eastAsia="en-US" w:bidi="ar-EG"/>
        </w:rPr>
        <w:t>أولا</w:t>
      </w:r>
      <w:r w:rsidRPr="00616746">
        <w:rPr>
          <w:rStyle w:val="Hyperlink"/>
          <w:rFonts w:ascii="Simplified Arabic" w:eastAsia="SimSun" w:hAnsi="Simplified Arabic" w:cs="Simplified Arabic"/>
          <w:b/>
          <w:bCs/>
          <w:noProof/>
          <w:rtl/>
          <w:lang w:val="en-US" w:eastAsia="en-US" w:bidi="ar-EG"/>
        </w:rPr>
        <w:t xml:space="preserve"> –</w:t>
      </w:r>
      <w:r w:rsidRPr="00616746">
        <w:rPr>
          <w:rStyle w:val="Hyperlink"/>
          <w:rFonts w:ascii="Calibri" w:eastAsia="SimSun" w:hAnsi="Calibri" w:cs="Simplified Arabic"/>
          <w:b/>
          <w:bCs/>
          <w:noProof/>
          <w:sz w:val="22"/>
          <w:lang w:val="en-US" w:eastAsia="en-US" w:bidi="ar-EG"/>
        </w:rPr>
        <w:tab/>
      </w:r>
      <w:r w:rsidRPr="00616746">
        <w:rPr>
          <w:rStyle w:val="Hyperlink"/>
          <w:rFonts w:ascii="Simplified Arabic" w:eastAsia="SimSun" w:hAnsi="Simplified Arabic" w:cs="Simplified Arabic" w:hint="eastAsia"/>
          <w:b/>
          <w:bCs/>
          <w:noProof/>
          <w:rtl/>
          <w:lang w:val="en-US" w:eastAsia="en-US" w:bidi="ar-EG"/>
        </w:rPr>
        <w:t>المقررات</w:t>
      </w:r>
      <w:r w:rsidRPr="00616746">
        <w:rPr>
          <w:rStyle w:val="Hyperlink"/>
          <w:rFonts w:ascii="Simplified Arabic" w:eastAsia="SimSun" w:hAnsi="Simplified Arabic" w:cs="Simplified Arabic" w:hint="cs"/>
          <w:b/>
          <w:bCs/>
          <w:noProof/>
          <w:rtl/>
          <w:lang w:val="en-US" w:eastAsia="en-US" w:bidi="ar-EG"/>
        </w:rPr>
        <w:t xml:space="preserve"> التي اعتمدها مؤتمر الأطراف</w:t>
      </w:r>
      <w:r w:rsidR="00032722">
        <w:rPr>
          <w:rStyle w:val="Hyperlink"/>
          <w:rFonts w:ascii="Simplified Arabic" w:eastAsia="SimSun" w:hAnsi="Simplified Arabic" w:cs="Simplified Arabic" w:hint="cs"/>
          <w:b/>
          <w:bCs/>
          <w:noProof/>
          <w:rtl/>
          <w:lang w:val="en-US" w:eastAsia="en-US" w:bidi="ar-EG"/>
        </w:rPr>
        <w:t xml:space="preserve"> في الاتفاقية</w:t>
      </w:r>
      <w:r w:rsidRPr="00616746">
        <w:rPr>
          <w:rStyle w:val="Hyperlink"/>
          <w:sz w:val="30"/>
          <w:szCs w:val="28"/>
          <w:vertAlign w:val="superscript"/>
        </w:rPr>
        <w:footnoteReference w:customMarkFollows="1" w:id="1"/>
        <w:t>*</w:t>
      </w:r>
      <w:r w:rsidRPr="00616746">
        <w:rPr>
          <w:rStyle w:val="Hyperlink"/>
          <w:rFonts w:eastAsia="SimSun"/>
          <w:noProof/>
          <w:webHidden/>
          <w:sz w:val="22"/>
          <w:szCs w:val="22"/>
          <w:lang w:val="en-US" w:eastAsia="en-US" w:bidi="ar-EG"/>
        </w:rPr>
        <w:tab/>
      </w:r>
      <w:r w:rsidR="00FA6C42">
        <w:rPr>
          <w:rStyle w:val="Hyperlink"/>
          <w:rFonts w:eastAsia="SimSun"/>
          <w:noProof/>
          <w:sz w:val="22"/>
          <w:szCs w:val="22"/>
          <w:lang w:val="en-US" w:eastAsia="en-US" w:bidi="ar-EG"/>
        </w:rPr>
        <w:t>4</w:t>
      </w:r>
    </w:p>
    <w:p w14:paraId="5D03CD53" w14:textId="4C8972B7" w:rsidR="002A385E" w:rsidRPr="00623CE1" w:rsidRDefault="00616746" w:rsidP="00FA6C42">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ascii="Simplified Arabic" w:eastAsia="SimSun" w:hAnsi="Simplified Arabic" w:cs="Simplified Arabic"/>
          <w:b/>
          <w:bCs/>
          <w:noProof/>
          <w:color w:val="0000FF"/>
          <w:rtl/>
          <w:lang w:val="en-US" w:eastAsia="en-US" w:bidi="ar-EG"/>
        </w:rPr>
        <w:fldChar w:fldCharType="end"/>
      </w:r>
      <w:r w:rsidR="00623CE1">
        <w:rPr>
          <w:rFonts w:eastAsia="YouYuan" w:cs="Simplified Arabic"/>
          <w:noProof/>
          <w:color w:val="0000FF"/>
          <w:kern w:val="2"/>
          <w:sz w:val="22"/>
          <w:u w:val="single"/>
          <w:rtl/>
          <w:lang w:eastAsia="en-US" w:bidi="ar-EG"/>
        </w:rPr>
        <w:fldChar w:fldCharType="begin"/>
      </w:r>
      <w:r w:rsidR="00623CE1">
        <w:rPr>
          <w:rFonts w:eastAsia="YouYuan" w:cs="Simplified Arabic"/>
          <w:noProof/>
          <w:color w:val="0000FF"/>
          <w:kern w:val="2"/>
          <w:sz w:val="22"/>
          <w:u w:val="single"/>
          <w:lang w:eastAsia="en-US" w:bidi="ar-EG"/>
        </w:rPr>
        <w:instrText xml:space="preserve"> HYPERLINK  \l "</w:instrText>
      </w:r>
      <w:r w:rsidR="00623CE1">
        <w:rPr>
          <w:rFonts w:eastAsia="YouYuan" w:cs="Simplified Arabic"/>
          <w:noProof/>
          <w:color w:val="0000FF"/>
          <w:kern w:val="2"/>
          <w:sz w:val="22"/>
          <w:u w:val="single"/>
          <w:rtl/>
          <w:lang w:eastAsia="en-US" w:bidi="ar-EG"/>
        </w:rPr>
        <w:instrText>مقرر2</w:instrText>
      </w:r>
      <w:r w:rsidR="00623CE1">
        <w:rPr>
          <w:rFonts w:eastAsia="YouYuan" w:cs="Simplified Arabic"/>
          <w:noProof/>
          <w:color w:val="0000FF"/>
          <w:kern w:val="2"/>
          <w:sz w:val="22"/>
          <w:u w:val="single"/>
          <w:lang w:eastAsia="en-US" w:bidi="ar-EG"/>
        </w:rPr>
        <w:instrText xml:space="preserve">" </w:instrText>
      </w:r>
      <w:r w:rsidR="00623CE1">
        <w:rPr>
          <w:rFonts w:eastAsia="YouYuan" w:cs="Simplified Arabic"/>
          <w:noProof/>
          <w:color w:val="0000FF"/>
          <w:kern w:val="2"/>
          <w:sz w:val="22"/>
          <w:u w:val="single"/>
          <w:rtl/>
          <w:lang w:eastAsia="en-US" w:bidi="ar-EG"/>
        </w:rPr>
        <w:fldChar w:fldCharType="separate"/>
      </w:r>
      <w:r w:rsidR="002A385E" w:rsidRPr="00623CE1">
        <w:rPr>
          <w:rStyle w:val="Hyperlink"/>
          <w:rFonts w:eastAsia="YouYuan" w:cs="Simplified Arabic"/>
          <w:noProof/>
          <w:kern w:val="2"/>
          <w:sz w:val="22"/>
          <w:rtl/>
          <w:lang w:eastAsia="en-US" w:bidi="ar-EG"/>
        </w:rPr>
        <w:t>15</w:t>
      </w:r>
      <w:r w:rsidR="00010F79" w:rsidRPr="00623CE1">
        <w:rPr>
          <w:rStyle w:val="Hyperlink"/>
          <w:rFonts w:eastAsia="YouYuan" w:cs="Simplified Arabic"/>
          <w:noProof/>
          <w:kern w:val="2"/>
          <w:sz w:val="22"/>
          <w:rtl/>
          <w:lang w:eastAsia="en-US" w:bidi="ar-EG"/>
        </w:rPr>
        <w:t>/2</w:t>
      </w:r>
      <w:r w:rsidR="002A385E" w:rsidRPr="00623CE1">
        <w:rPr>
          <w:rStyle w:val="Hyperlink"/>
          <w:rFonts w:ascii="Calibri" w:eastAsia="SimSun" w:hAnsi="Calibri" w:cs="Arial"/>
          <w:noProof/>
          <w:sz w:val="22"/>
          <w:szCs w:val="22"/>
          <w:lang w:val="en-US" w:eastAsia="en-US"/>
        </w:rPr>
        <w:tab/>
      </w:r>
      <w:r w:rsidR="00010F79" w:rsidRPr="00623CE1">
        <w:rPr>
          <w:rStyle w:val="Hyperlink"/>
          <w:rFonts w:eastAsia="YouYuan" w:cs="Simplified Arabic"/>
          <w:noProof/>
          <w:kern w:val="2"/>
          <w:sz w:val="22"/>
          <w:rtl/>
          <w:lang w:val="en-US" w:eastAsia="en-US" w:bidi="ar-EG"/>
        </w:rPr>
        <w:t>إرشاد قاعدة الأدلة العلمية والتقنية لإطار كونمينغ-مونتريال العالمي للتنوع البيولوجي</w:t>
      </w:r>
      <w:r w:rsidR="002A385E" w:rsidRPr="00623CE1">
        <w:rPr>
          <w:rStyle w:val="Hyperlink"/>
          <w:rFonts w:eastAsia="YouYuan" w:cs="Simplified Arabic"/>
          <w:noProof/>
          <w:webHidden/>
          <w:kern w:val="2"/>
          <w:sz w:val="22"/>
          <w:lang w:val="en-US" w:eastAsia="en-US" w:bidi="ar-EG"/>
        </w:rPr>
        <w:tab/>
      </w:r>
      <w:r w:rsidR="00FA6C42">
        <w:rPr>
          <w:rStyle w:val="Hyperlink"/>
          <w:rFonts w:eastAsia="YouYuan"/>
          <w:noProof/>
          <w:kern w:val="2"/>
          <w:sz w:val="22"/>
          <w:szCs w:val="22"/>
          <w:lang w:val="en-US" w:eastAsia="en-US" w:bidi="ar-EG"/>
        </w:rPr>
        <w:t>4</w:t>
      </w:r>
    </w:p>
    <w:p w14:paraId="75E8E1DC" w14:textId="29D01CDC" w:rsidR="002A385E" w:rsidRPr="00623CE1" w:rsidRDefault="00623CE1" w:rsidP="00C57C9C">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eastAsia="YouYuan" w:cs="Simplified Arabic"/>
          <w:noProof/>
          <w:color w:val="0000FF"/>
          <w:kern w:val="2"/>
          <w:sz w:val="22"/>
          <w:u w:val="single"/>
          <w:rtl/>
          <w:lang w:eastAsia="en-US" w:bidi="ar-EG"/>
        </w:rPr>
        <w:fldChar w:fldCharType="end"/>
      </w:r>
      <w:r>
        <w:rPr>
          <w:rFonts w:eastAsia="YouYuan" w:cs="Simplified Arabic"/>
          <w:noProof/>
          <w:color w:val="0000FF"/>
          <w:kern w:val="2"/>
          <w:sz w:val="22"/>
          <w:u w:val="single"/>
          <w:rtl/>
          <w:lang w:val="en-US" w:eastAsia="en-US" w:bidi="ar-EG"/>
        </w:rPr>
        <w:fldChar w:fldCharType="begin"/>
      </w:r>
      <w:r>
        <w:rPr>
          <w:rFonts w:eastAsia="YouYuan" w:cs="Simplified Arabic"/>
          <w:noProof/>
          <w:color w:val="0000FF"/>
          <w:kern w:val="2"/>
          <w:sz w:val="22"/>
          <w:u w:val="single"/>
          <w:lang w:val="en-US" w:eastAsia="en-US" w:bidi="ar-EG"/>
        </w:rPr>
        <w:instrText xml:space="preserve"> HYPERLINK  \l "</w:instrText>
      </w:r>
      <w:r>
        <w:rPr>
          <w:rFonts w:eastAsia="YouYuan" w:cs="Simplified Arabic"/>
          <w:noProof/>
          <w:color w:val="0000FF"/>
          <w:kern w:val="2"/>
          <w:sz w:val="22"/>
          <w:u w:val="single"/>
          <w:rtl/>
          <w:lang w:val="en-US" w:eastAsia="en-US" w:bidi="ar-EG"/>
        </w:rPr>
        <w:instrText>مقرر3</w:instrText>
      </w:r>
      <w:r>
        <w:rPr>
          <w:rFonts w:eastAsia="YouYuan" w:cs="Simplified Arabic"/>
          <w:noProof/>
          <w:color w:val="0000FF"/>
          <w:kern w:val="2"/>
          <w:sz w:val="22"/>
          <w:u w:val="single"/>
          <w:lang w:val="en-US" w:eastAsia="en-US" w:bidi="ar-EG"/>
        </w:rPr>
        <w:instrText xml:space="preserve">" </w:instrText>
      </w:r>
      <w:r>
        <w:rPr>
          <w:rFonts w:eastAsia="YouYuan" w:cs="Simplified Arabic"/>
          <w:noProof/>
          <w:color w:val="0000FF"/>
          <w:kern w:val="2"/>
          <w:sz w:val="22"/>
          <w:u w:val="single"/>
          <w:rtl/>
          <w:lang w:val="en-US" w:eastAsia="en-US" w:bidi="ar-EG"/>
        </w:rPr>
        <w:fldChar w:fldCharType="separate"/>
      </w:r>
      <w:r w:rsidR="002A385E" w:rsidRPr="00623CE1">
        <w:rPr>
          <w:rStyle w:val="Hyperlink"/>
          <w:rFonts w:eastAsia="YouYuan" w:cs="Simplified Arabic"/>
          <w:noProof/>
          <w:kern w:val="2"/>
          <w:sz w:val="22"/>
          <w:rtl/>
          <w:lang w:val="en-US" w:eastAsia="en-US" w:bidi="ar-EG"/>
        </w:rPr>
        <w:t>15/3</w:t>
      </w:r>
      <w:r w:rsidR="002A385E" w:rsidRPr="00623CE1">
        <w:rPr>
          <w:rStyle w:val="Hyperlink"/>
          <w:rFonts w:ascii="Calibri" w:eastAsia="SimSun" w:hAnsi="Calibri" w:cs="Arial"/>
          <w:noProof/>
          <w:sz w:val="22"/>
          <w:szCs w:val="22"/>
          <w:lang w:val="en-US" w:eastAsia="en-US"/>
        </w:rPr>
        <w:tab/>
      </w:r>
      <w:r w:rsidR="00010F79" w:rsidRPr="00623CE1">
        <w:rPr>
          <w:rStyle w:val="Hyperlink"/>
          <w:rFonts w:eastAsia="YouYuan" w:cs="Simplified Arabic"/>
          <w:noProof/>
          <w:kern w:val="2"/>
          <w:sz w:val="22"/>
          <w:rtl/>
          <w:lang w:val="en-US" w:eastAsia="en-US" w:bidi="ar-EG"/>
        </w:rPr>
        <w:t>استعراض التقدم المحرز في تنفيذ الاتفاقية والخطة الاستراتيجية للتنوع البيولوجي 2011-2020 وتحقيق أهداف أيشي للتنوع البيولوجي</w:t>
      </w:r>
      <w:r w:rsidR="002A385E" w:rsidRPr="00623CE1">
        <w:rPr>
          <w:rStyle w:val="Hyperlink"/>
          <w:rFonts w:eastAsia="YouYuan" w:cs="Simplified Arabic"/>
          <w:noProof/>
          <w:webHidden/>
          <w:kern w:val="2"/>
          <w:sz w:val="22"/>
          <w:lang w:val="en-US" w:eastAsia="en-US" w:bidi="ar-EG"/>
        </w:rPr>
        <w:tab/>
      </w:r>
      <w:r w:rsidR="00C57C9C">
        <w:rPr>
          <w:rStyle w:val="Hyperlink"/>
          <w:rFonts w:eastAsia="YouYuan"/>
          <w:noProof/>
          <w:kern w:val="2"/>
          <w:sz w:val="22"/>
          <w:szCs w:val="22"/>
          <w:lang w:val="en-US" w:eastAsia="en-US" w:bidi="ar-EG"/>
        </w:rPr>
        <w:t>6</w:t>
      </w:r>
    </w:p>
    <w:p w14:paraId="022DA6AB" w14:textId="21D0E59C" w:rsidR="002A385E" w:rsidRPr="00623CE1" w:rsidRDefault="00623CE1" w:rsidP="00C57C9C">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eastAsia="YouYuan" w:cs="Simplified Arabic"/>
          <w:noProof/>
          <w:color w:val="0000FF"/>
          <w:kern w:val="2"/>
          <w:sz w:val="22"/>
          <w:u w:val="single"/>
          <w:rtl/>
          <w:lang w:val="en-US" w:eastAsia="en-US" w:bidi="ar-EG"/>
        </w:rPr>
        <w:fldChar w:fldCharType="end"/>
      </w:r>
      <w:r>
        <w:rPr>
          <w:rFonts w:eastAsia="YouYuan" w:cs="Simplified Arabic"/>
          <w:noProof/>
          <w:color w:val="0000FF"/>
          <w:kern w:val="2"/>
          <w:sz w:val="22"/>
          <w:u w:val="single"/>
          <w:rtl/>
          <w:lang w:val="en-US" w:eastAsia="en-US" w:bidi="ar-EG"/>
        </w:rPr>
        <w:fldChar w:fldCharType="begin"/>
      </w:r>
      <w:r>
        <w:rPr>
          <w:rFonts w:eastAsia="YouYuan" w:cs="Simplified Arabic"/>
          <w:noProof/>
          <w:color w:val="0000FF"/>
          <w:kern w:val="2"/>
          <w:sz w:val="22"/>
          <w:u w:val="single"/>
          <w:lang w:val="en-US" w:eastAsia="en-US" w:bidi="ar-EG"/>
        </w:rPr>
        <w:instrText xml:space="preserve"> HYPERLINK  \l "</w:instrText>
      </w:r>
      <w:r>
        <w:rPr>
          <w:rFonts w:eastAsia="YouYuan" w:cs="Simplified Arabic"/>
          <w:noProof/>
          <w:color w:val="0000FF"/>
          <w:kern w:val="2"/>
          <w:sz w:val="22"/>
          <w:u w:val="single"/>
          <w:rtl/>
          <w:lang w:val="en-US" w:eastAsia="en-US" w:bidi="ar-EG"/>
        </w:rPr>
        <w:instrText>مقرر4</w:instrText>
      </w:r>
      <w:r>
        <w:rPr>
          <w:rFonts w:eastAsia="YouYuan" w:cs="Simplified Arabic"/>
          <w:noProof/>
          <w:color w:val="0000FF"/>
          <w:kern w:val="2"/>
          <w:sz w:val="22"/>
          <w:u w:val="single"/>
          <w:lang w:val="en-US" w:eastAsia="en-US" w:bidi="ar-EG"/>
        </w:rPr>
        <w:instrText xml:space="preserve">" </w:instrText>
      </w:r>
      <w:r>
        <w:rPr>
          <w:rFonts w:eastAsia="YouYuan" w:cs="Simplified Arabic"/>
          <w:noProof/>
          <w:color w:val="0000FF"/>
          <w:kern w:val="2"/>
          <w:sz w:val="22"/>
          <w:u w:val="single"/>
          <w:rtl/>
          <w:lang w:val="en-US" w:eastAsia="en-US" w:bidi="ar-EG"/>
        </w:rPr>
        <w:fldChar w:fldCharType="separate"/>
      </w:r>
      <w:r w:rsidR="002A385E" w:rsidRPr="00623CE1">
        <w:rPr>
          <w:rStyle w:val="Hyperlink"/>
          <w:rFonts w:eastAsia="YouYuan" w:cs="Simplified Arabic"/>
          <w:noProof/>
          <w:kern w:val="2"/>
          <w:sz w:val="22"/>
          <w:rtl/>
          <w:lang w:val="en-US" w:eastAsia="en-US" w:bidi="ar-EG"/>
        </w:rPr>
        <w:t>15/4</w:t>
      </w:r>
      <w:r w:rsidR="002A385E" w:rsidRPr="00623CE1">
        <w:rPr>
          <w:rStyle w:val="Hyperlink"/>
          <w:rFonts w:ascii="Calibri" w:eastAsia="SimSun" w:hAnsi="Calibri" w:cs="Arial"/>
          <w:noProof/>
          <w:sz w:val="22"/>
          <w:szCs w:val="22"/>
          <w:lang w:val="en-US" w:eastAsia="en-US"/>
        </w:rPr>
        <w:tab/>
      </w:r>
      <w:r w:rsidR="00DF5899" w:rsidRPr="00623CE1">
        <w:rPr>
          <w:rStyle w:val="Hyperlink"/>
          <w:rFonts w:eastAsia="YouYuan" w:cs="Simplified Arabic"/>
          <w:noProof/>
          <w:kern w:val="2"/>
          <w:sz w:val="22"/>
          <w:rtl/>
          <w:lang w:val="en-US" w:eastAsia="en-US" w:bidi="ar-EG"/>
        </w:rPr>
        <w:t>إطار كونمينغ-مونتريال العالمي للتنوع البيولوجي</w:t>
      </w:r>
      <w:r w:rsidR="002A385E" w:rsidRPr="00623CE1">
        <w:rPr>
          <w:rStyle w:val="Hyperlink"/>
          <w:rFonts w:eastAsia="YouYuan" w:cs="Simplified Arabic"/>
          <w:noProof/>
          <w:webHidden/>
          <w:kern w:val="2"/>
          <w:sz w:val="22"/>
          <w:lang w:val="en-US" w:eastAsia="en-US" w:bidi="ar-EG"/>
        </w:rPr>
        <w:tab/>
      </w:r>
      <w:r w:rsidR="00C57C9C">
        <w:rPr>
          <w:rStyle w:val="Hyperlink"/>
          <w:rFonts w:eastAsia="YouYuan"/>
          <w:noProof/>
          <w:kern w:val="2"/>
          <w:sz w:val="22"/>
          <w:szCs w:val="22"/>
          <w:lang w:val="en-US" w:eastAsia="en-US" w:bidi="ar-EG"/>
        </w:rPr>
        <w:t>8</w:t>
      </w:r>
    </w:p>
    <w:p w14:paraId="2C5F9768" w14:textId="4DEF7502" w:rsidR="002A385E" w:rsidRPr="00623CE1" w:rsidRDefault="00623CE1" w:rsidP="00C741D0">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eastAsia="YouYuan" w:cs="Simplified Arabic"/>
          <w:noProof/>
          <w:color w:val="0000FF"/>
          <w:kern w:val="2"/>
          <w:sz w:val="22"/>
          <w:u w:val="single"/>
          <w:rtl/>
          <w:lang w:val="en-US" w:eastAsia="en-US" w:bidi="ar-EG"/>
        </w:rPr>
        <w:fldChar w:fldCharType="end"/>
      </w:r>
      <w:r>
        <w:rPr>
          <w:rFonts w:eastAsia="YouYuan" w:cs="Simplified Arabic"/>
          <w:noProof/>
          <w:color w:val="0000FF"/>
          <w:kern w:val="2"/>
          <w:sz w:val="22"/>
          <w:u w:val="single"/>
          <w:rtl/>
          <w:lang w:val="en-US" w:eastAsia="en-US" w:bidi="ar-EG"/>
        </w:rPr>
        <w:fldChar w:fldCharType="begin"/>
      </w:r>
      <w:r>
        <w:rPr>
          <w:rFonts w:eastAsia="YouYuan" w:cs="Simplified Arabic"/>
          <w:noProof/>
          <w:color w:val="0000FF"/>
          <w:kern w:val="2"/>
          <w:sz w:val="22"/>
          <w:u w:val="single"/>
          <w:lang w:val="en-US" w:eastAsia="en-US" w:bidi="ar-EG"/>
        </w:rPr>
        <w:instrText xml:space="preserve"> HYPERLINK  \l "</w:instrText>
      </w:r>
      <w:r>
        <w:rPr>
          <w:rFonts w:eastAsia="YouYuan" w:cs="Simplified Arabic"/>
          <w:noProof/>
          <w:color w:val="0000FF"/>
          <w:kern w:val="2"/>
          <w:sz w:val="22"/>
          <w:u w:val="single"/>
          <w:rtl/>
          <w:lang w:val="en-US" w:eastAsia="en-US" w:bidi="ar-EG"/>
        </w:rPr>
        <w:instrText>مقرر5</w:instrText>
      </w:r>
      <w:r>
        <w:rPr>
          <w:rFonts w:eastAsia="YouYuan" w:cs="Simplified Arabic"/>
          <w:noProof/>
          <w:color w:val="0000FF"/>
          <w:kern w:val="2"/>
          <w:sz w:val="22"/>
          <w:u w:val="single"/>
          <w:lang w:val="en-US" w:eastAsia="en-US" w:bidi="ar-EG"/>
        </w:rPr>
        <w:instrText xml:space="preserve">" </w:instrText>
      </w:r>
      <w:r>
        <w:rPr>
          <w:rFonts w:eastAsia="YouYuan" w:cs="Simplified Arabic"/>
          <w:noProof/>
          <w:color w:val="0000FF"/>
          <w:kern w:val="2"/>
          <w:sz w:val="22"/>
          <w:u w:val="single"/>
          <w:rtl/>
          <w:lang w:val="en-US" w:eastAsia="en-US" w:bidi="ar-EG"/>
        </w:rPr>
        <w:fldChar w:fldCharType="separate"/>
      </w:r>
      <w:r w:rsidR="002A385E" w:rsidRPr="00623CE1">
        <w:rPr>
          <w:rStyle w:val="Hyperlink"/>
          <w:rFonts w:eastAsia="YouYuan" w:cs="Simplified Arabic"/>
          <w:noProof/>
          <w:kern w:val="2"/>
          <w:sz w:val="22"/>
          <w:rtl/>
          <w:lang w:val="en-US" w:eastAsia="en-US" w:bidi="ar-EG"/>
        </w:rPr>
        <w:t>15/5</w:t>
      </w:r>
      <w:r w:rsidR="002A385E" w:rsidRPr="00623CE1">
        <w:rPr>
          <w:rStyle w:val="Hyperlink"/>
          <w:rFonts w:ascii="Calibri" w:eastAsia="SimSun" w:hAnsi="Calibri" w:cs="Arial"/>
          <w:noProof/>
          <w:sz w:val="22"/>
          <w:szCs w:val="22"/>
          <w:lang w:val="en-US" w:eastAsia="en-US"/>
        </w:rPr>
        <w:tab/>
      </w:r>
      <w:r w:rsidR="00DF5899" w:rsidRPr="00623CE1">
        <w:rPr>
          <w:rStyle w:val="Hyperlink"/>
          <w:rFonts w:eastAsia="YouYuan" w:cs="Simplified Arabic"/>
          <w:noProof/>
          <w:kern w:val="2"/>
          <w:sz w:val="22"/>
          <w:rtl/>
          <w:lang w:val="en-US" w:eastAsia="en-US" w:bidi="ar-EG"/>
        </w:rPr>
        <w:t>إطار رصد لإطار كونمينغ-مونتريال العالمي للتنوع البيولوجي</w:t>
      </w:r>
      <w:r w:rsidR="002A385E" w:rsidRPr="00623CE1">
        <w:rPr>
          <w:rStyle w:val="Hyperlink"/>
          <w:rFonts w:eastAsia="YouYuan" w:cs="Simplified Arabic"/>
          <w:noProof/>
          <w:webHidden/>
          <w:kern w:val="2"/>
          <w:sz w:val="22"/>
          <w:lang w:val="en-US" w:eastAsia="en-US" w:bidi="ar-EG"/>
        </w:rPr>
        <w:tab/>
      </w:r>
      <w:r w:rsidR="00C741D0">
        <w:rPr>
          <w:rStyle w:val="Hyperlink"/>
          <w:rFonts w:eastAsia="YouYuan"/>
          <w:noProof/>
          <w:kern w:val="2"/>
          <w:sz w:val="22"/>
          <w:szCs w:val="22"/>
          <w:lang w:val="en-US" w:eastAsia="en-US" w:bidi="ar-EG"/>
        </w:rPr>
        <w:t>23</w:t>
      </w:r>
    </w:p>
    <w:p w14:paraId="6A404DD8" w14:textId="2F58D343" w:rsidR="002A385E" w:rsidRPr="00623CE1" w:rsidRDefault="00623CE1" w:rsidP="00C741D0">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eastAsia="YouYuan" w:cs="Simplified Arabic"/>
          <w:noProof/>
          <w:color w:val="0000FF"/>
          <w:kern w:val="2"/>
          <w:sz w:val="22"/>
          <w:u w:val="single"/>
          <w:rtl/>
          <w:lang w:val="en-US" w:eastAsia="en-US" w:bidi="ar-EG"/>
        </w:rPr>
        <w:fldChar w:fldCharType="end"/>
      </w:r>
      <w:r>
        <w:rPr>
          <w:rFonts w:eastAsia="YouYuan" w:cs="Simplified Arabic"/>
          <w:noProof/>
          <w:color w:val="0000FF"/>
          <w:kern w:val="2"/>
          <w:sz w:val="22"/>
          <w:u w:val="single"/>
          <w:rtl/>
          <w:lang w:val="en-US" w:eastAsia="en-US" w:bidi="ar-EG"/>
        </w:rPr>
        <w:fldChar w:fldCharType="begin"/>
      </w:r>
      <w:r w:rsidR="00C741D0">
        <w:rPr>
          <w:rFonts w:eastAsia="YouYuan" w:cs="Simplified Arabic"/>
          <w:noProof/>
          <w:color w:val="0000FF"/>
          <w:kern w:val="2"/>
          <w:sz w:val="22"/>
          <w:u w:val="single"/>
          <w:lang w:val="en-US" w:eastAsia="en-US" w:bidi="ar-EG"/>
        </w:rPr>
        <w:instrText>HYPERLINK  \l "</w:instrText>
      </w:r>
      <w:r w:rsidR="00C741D0">
        <w:rPr>
          <w:rFonts w:eastAsia="YouYuan" w:cs="Simplified Arabic"/>
          <w:noProof/>
          <w:color w:val="0000FF"/>
          <w:kern w:val="2"/>
          <w:sz w:val="22"/>
          <w:u w:val="single"/>
          <w:rtl/>
          <w:lang w:val="en-US" w:eastAsia="en-US" w:bidi="ar-EG"/>
        </w:rPr>
        <w:instrText>مقرر6</w:instrText>
      </w:r>
      <w:r w:rsidR="00C741D0">
        <w:rPr>
          <w:rFonts w:eastAsia="YouYuan" w:cs="Simplified Arabic"/>
          <w:noProof/>
          <w:color w:val="0000FF"/>
          <w:kern w:val="2"/>
          <w:sz w:val="22"/>
          <w:u w:val="single"/>
          <w:lang w:val="en-US" w:eastAsia="en-US" w:bidi="ar-EG"/>
        </w:rPr>
        <w:instrText>"</w:instrText>
      </w:r>
      <w:r>
        <w:rPr>
          <w:rFonts w:eastAsia="YouYuan" w:cs="Simplified Arabic"/>
          <w:noProof/>
          <w:color w:val="0000FF"/>
          <w:kern w:val="2"/>
          <w:sz w:val="22"/>
          <w:u w:val="single"/>
          <w:rtl/>
          <w:lang w:val="en-US" w:eastAsia="en-US" w:bidi="ar-EG"/>
        </w:rPr>
        <w:fldChar w:fldCharType="separate"/>
      </w:r>
      <w:r w:rsidR="002A385E" w:rsidRPr="00623CE1">
        <w:rPr>
          <w:rStyle w:val="Hyperlink"/>
          <w:rFonts w:eastAsia="YouYuan" w:cs="Simplified Arabic"/>
          <w:noProof/>
          <w:kern w:val="2"/>
          <w:sz w:val="22"/>
          <w:rtl/>
          <w:lang w:val="en-US" w:eastAsia="en-US" w:bidi="ar-EG"/>
        </w:rPr>
        <w:t>15/6</w:t>
      </w:r>
      <w:r w:rsidR="002A385E" w:rsidRPr="00623CE1">
        <w:rPr>
          <w:rStyle w:val="Hyperlink"/>
          <w:rFonts w:ascii="Calibri" w:eastAsia="SimSun" w:hAnsi="Calibri" w:cs="Arial"/>
          <w:noProof/>
          <w:sz w:val="22"/>
          <w:szCs w:val="22"/>
          <w:lang w:val="en-US" w:eastAsia="en-US"/>
        </w:rPr>
        <w:tab/>
      </w:r>
      <w:r w:rsidR="00DF5899" w:rsidRPr="00623CE1">
        <w:rPr>
          <w:rStyle w:val="Hyperlink"/>
          <w:rFonts w:eastAsia="YouYuan" w:cs="Simplified Arabic"/>
          <w:noProof/>
          <w:kern w:val="2"/>
          <w:sz w:val="22"/>
          <w:rtl/>
          <w:lang w:val="en-US" w:eastAsia="en-US" w:bidi="ar-EG"/>
        </w:rPr>
        <w:t>آليات للتخطيط والرصد والإبلاغ والاس</w:t>
      </w:r>
      <w:r w:rsidR="00DF5899" w:rsidRPr="00623CE1">
        <w:rPr>
          <w:rStyle w:val="Hyperlink"/>
          <w:rFonts w:eastAsia="YouYuan" w:cs="Simplified Arabic"/>
          <w:noProof/>
          <w:kern w:val="2"/>
          <w:sz w:val="22"/>
          <w:rtl/>
          <w:lang w:val="en-US" w:eastAsia="en-US" w:bidi="ar-EG"/>
        </w:rPr>
        <w:t>ت</w:t>
      </w:r>
      <w:r w:rsidR="00DF5899" w:rsidRPr="00623CE1">
        <w:rPr>
          <w:rStyle w:val="Hyperlink"/>
          <w:rFonts w:eastAsia="YouYuan" w:cs="Simplified Arabic"/>
          <w:noProof/>
          <w:kern w:val="2"/>
          <w:sz w:val="22"/>
          <w:rtl/>
          <w:lang w:val="en-US" w:eastAsia="en-US" w:bidi="ar-EG"/>
        </w:rPr>
        <w:t>عراض</w:t>
      </w:r>
      <w:r w:rsidR="002A385E" w:rsidRPr="00623CE1">
        <w:rPr>
          <w:rStyle w:val="Hyperlink"/>
          <w:rFonts w:eastAsia="YouYuan" w:cs="Simplified Arabic"/>
          <w:noProof/>
          <w:webHidden/>
          <w:kern w:val="2"/>
          <w:sz w:val="22"/>
          <w:lang w:val="en-US" w:eastAsia="en-US" w:bidi="ar-EG"/>
        </w:rPr>
        <w:tab/>
      </w:r>
      <w:r w:rsidR="00C741D0">
        <w:rPr>
          <w:rStyle w:val="Hyperlink"/>
          <w:rFonts w:eastAsia="YouYuan"/>
          <w:noProof/>
          <w:kern w:val="2"/>
          <w:sz w:val="22"/>
          <w:szCs w:val="22"/>
          <w:lang w:val="en-US" w:eastAsia="en-US" w:bidi="ar-EG"/>
        </w:rPr>
        <w:t>54</w:t>
      </w:r>
    </w:p>
    <w:p w14:paraId="3FF738E0" w14:textId="1C82F576" w:rsidR="002A385E" w:rsidRPr="00623CE1" w:rsidRDefault="00623CE1" w:rsidP="001663FA">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eastAsia="YouYuan" w:cs="Simplified Arabic"/>
          <w:noProof/>
          <w:color w:val="0000FF"/>
          <w:kern w:val="2"/>
          <w:sz w:val="22"/>
          <w:u w:val="single"/>
          <w:rtl/>
          <w:lang w:val="en-US" w:eastAsia="en-US" w:bidi="ar-EG"/>
        </w:rPr>
        <w:fldChar w:fldCharType="end"/>
      </w:r>
      <w:r>
        <w:rPr>
          <w:rFonts w:eastAsia="YouYuan" w:cs="Simplified Arabic"/>
          <w:noProof/>
          <w:color w:val="0000FF"/>
          <w:kern w:val="2"/>
          <w:sz w:val="22"/>
          <w:u w:val="single"/>
          <w:rtl/>
          <w:lang w:val="en-US" w:eastAsia="en-US" w:bidi="ar-EG"/>
        </w:rPr>
        <w:fldChar w:fldCharType="begin"/>
      </w:r>
      <w:r>
        <w:rPr>
          <w:rFonts w:eastAsia="YouYuan" w:cs="Simplified Arabic"/>
          <w:noProof/>
          <w:color w:val="0000FF"/>
          <w:kern w:val="2"/>
          <w:sz w:val="22"/>
          <w:u w:val="single"/>
          <w:lang w:val="en-US" w:eastAsia="en-US" w:bidi="ar-EG"/>
        </w:rPr>
        <w:instrText xml:space="preserve"> HYPERLINK  \l "</w:instrText>
      </w:r>
      <w:r>
        <w:rPr>
          <w:rFonts w:eastAsia="YouYuan" w:cs="Simplified Arabic"/>
          <w:noProof/>
          <w:color w:val="0000FF"/>
          <w:kern w:val="2"/>
          <w:sz w:val="22"/>
          <w:u w:val="single"/>
          <w:rtl/>
          <w:lang w:val="en-US" w:eastAsia="en-US" w:bidi="ar-EG"/>
        </w:rPr>
        <w:instrText>مقرر7</w:instrText>
      </w:r>
      <w:r>
        <w:rPr>
          <w:rFonts w:eastAsia="YouYuan" w:cs="Simplified Arabic"/>
          <w:noProof/>
          <w:color w:val="0000FF"/>
          <w:kern w:val="2"/>
          <w:sz w:val="22"/>
          <w:u w:val="single"/>
          <w:lang w:val="en-US" w:eastAsia="en-US" w:bidi="ar-EG"/>
        </w:rPr>
        <w:instrText xml:space="preserve">" </w:instrText>
      </w:r>
      <w:r>
        <w:rPr>
          <w:rFonts w:eastAsia="YouYuan" w:cs="Simplified Arabic"/>
          <w:noProof/>
          <w:color w:val="0000FF"/>
          <w:kern w:val="2"/>
          <w:sz w:val="22"/>
          <w:u w:val="single"/>
          <w:rtl/>
          <w:lang w:val="en-US" w:eastAsia="en-US" w:bidi="ar-EG"/>
        </w:rPr>
        <w:fldChar w:fldCharType="separate"/>
      </w:r>
      <w:r w:rsidR="002A385E" w:rsidRPr="00623CE1">
        <w:rPr>
          <w:rStyle w:val="Hyperlink"/>
          <w:rFonts w:eastAsia="YouYuan" w:cs="Simplified Arabic"/>
          <w:noProof/>
          <w:kern w:val="2"/>
          <w:sz w:val="22"/>
          <w:rtl/>
          <w:lang w:val="en-US" w:eastAsia="en-US" w:bidi="ar-EG"/>
        </w:rPr>
        <w:t>15/7</w:t>
      </w:r>
      <w:r w:rsidR="002A385E" w:rsidRPr="00623CE1">
        <w:rPr>
          <w:rStyle w:val="Hyperlink"/>
          <w:rFonts w:ascii="Calibri" w:eastAsia="SimSun" w:hAnsi="Calibri" w:cs="Arial"/>
          <w:noProof/>
          <w:sz w:val="22"/>
          <w:szCs w:val="22"/>
          <w:lang w:val="en-US" w:eastAsia="en-US"/>
        </w:rPr>
        <w:tab/>
      </w:r>
      <w:r w:rsidR="00DF5899" w:rsidRPr="00623CE1">
        <w:rPr>
          <w:rStyle w:val="Hyperlink"/>
          <w:rFonts w:eastAsia="YouYuan" w:cs="Simplified Arabic"/>
          <w:noProof/>
          <w:kern w:val="2"/>
          <w:sz w:val="22"/>
          <w:rtl/>
          <w:lang w:val="en-US" w:eastAsia="en-US" w:bidi="ar-EG"/>
        </w:rPr>
        <w:t>حشد الموارد</w:t>
      </w:r>
      <w:r w:rsidR="002A385E" w:rsidRPr="00623CE1">
        <w:rPr>
          <w:rStyle w:val="Hyperlink"/>
          <w:rFonts w:eastAsia="YouYuan" w:cs="Simplified Arabic"/>
          <w:noProof/>
          <w:webHidden/>
          <w:kern w:val="2"/>
          <w:sz w:val="22"/>
          <w:lang w:val="en-US" w:eastAsia="en-US" w:bidi="ar-EG"/>
        </w:rPr>
        <w:tab/>
      </w:r>
      <w:r w:rsidR="001663FA">
        <w:rPr>
          <w:rStyle w:val="Hyperlink"/>
          <w:rFonts w:eastAsia="YouYuan"/>
          <w:noProof/>
          <w:kern w:val="2"/>
          <w:sz w:val="22"/>
          <w:szCs w:val="22"/>
          <w:lang w:val="en-US" w:eastAsia="en-US" w:bidi="ar-EG"/>
        </w:rPr>
        <w:t>71</w:t>
      </w:r>
    </w:p>
    <w:p w14:paraId="0A4DC850" w14:textId="49F0C292" w:rsidR="002A385E" w:rsidRPr="00623CE1" w:rsidRDefault="00623CE1" w:rsidP="001663FA">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eastAsia="YouYuan" w:cs="Simplified Arabic"/>
          <w:noProof/>
          <w:color w:val="0000FF"/>
          <w:kern w:val="2"/>
          <w:sz w:val="22"/>
          <w:u w:val="single"/>
          <w:rtl/>
          <w:lang w:val="en-US" w:eastAsia="en-US" w:bidi="ar-EG"/>
        </w:rPr>
        <w:fldChar w:fldCharType="end"/>
      </w:r>
      <w:r>
        <w:rPr>
          <w:rFonts w:eastAsia="YouYuan" w:cs="Simplified Arabic"/>
          <w:noProof/>
          <w:color w:val="0000FF"/>
          <w:kern w:val="2"/>
          <w:sz w:val="22"/>
          <w:u w:val="single"/>
          <w:rtl/>
          <w:lang w:val="en-US" w:eastAsia="en-US" w:bidi="ar-EG"/>
        </w:rPr>
        <w:fldChar w:fldCharType="begin"/>
      </w:r>
      <w:r>
        <w:rPr>
          <w:rFonts w:eastAsia="YouYuan" w:cs="Simplified Arabic"/>
          <w:noProof/>
          <w:color w:val="0000FF"/>
          <w:kern w:val="2"/>
          <w:sz w:val="22"/>
          <w:u w:val="single"/>
          <w:lang w:val="en-US" w:eastAsia="en-US" w:bidi="ar-EG"/>
        </w:rPr>
        <w:instrText xml:space="preserve"> HYPERLINK  \l "</w:instrText>
      </w:r>
      <w:r>
        <w:rPr>
          <w:rFonts w:eastAsia="YouYuan" w:cs="Simplified Arabic"/>
          <w:noProof/>
          <w:color w:val="0000FF"/>
          <w:kern w:val="2"/>
          <w:sz w:val="22"/>
          <w:u w:val="single"/>
          <w:rtl/>
          <w:lang w:val="en-US" w:eastAsia="en-US" w:bidi="ar-EG"/>
        </w:rPr>
        <w:instrText>مقرر8</w:instrText>
      </w:r>
      <w:r>
        <w:rPr>
          <w:rFonts w:eastAsia="YouYuan" w:cs="Simplified Arabic"/>
          <w:noProof/>
          <w:color w:val="0000FF"/>
          <w:kern w:val="2"/>
          <w:sz w:val="22"/>
          <w:u w:val="single"/>
          <w:lang w:val="en-US" w:eastAsia="en-US" w:bidi="ar-EG"/>
        </w:rPr>
        <w:instrText xml:space="preserve">" </w:instrText>
      </w:r>
      <w:r>
        <w:rPr>
          <w:rFonts w:eastAsia="YouYuan" w:cs="Simplified Arabic"/>
          <w:noProof/>
          <w:color w:val="0000FF"/>
          <w:kern w:val="2"/>
          <w:sz w:val="22"/>
          <w:u w:val="single"/>
          <w:rtl/>
          <w:lang w:val="en-US" w:eastAsia="en-US" w:bidi="ar-EG"/>
        </w:rPr>
        <w:fldChar w:fldCharType="separate"/>
      </w:r>
      <w:r w:rsidR="002A385E" w:rsidRPr="00623CE1">
        <w:rPr>
          <w:rStyle w:val="Hyperlink"/>
          <w:rFonts w:eastAsia="YouYuan" w:cs="Simplified Arabic"/>
          <w:noProof/>
          <w:kern w:val="2"/>
          <w:sz w:val="22"/>
          <w:rtl/>
          <w:lang w:val="en-US" w:eastAsia="en-US" w:bidi="ar-EG"/>
        </w:rPr>
        <w:t>15/8</w:t>
      </w:r>
      <w:r w:rsidR="002A385E" w:rsidRPr="00623CE1">
        <w:rPr>
          <w:rStyle w:val="Hyperlink"/>
          <w:rFonts w:ascii="Calibri" w:eastAsia="SimSun" w:hAnsi="Calibri" w:cs="Arial"/>
          <w:noProof/>
          <w:sz w:val="22"/>
          <w:szCs w:val="22"/>
          <w:lang w:val="en-US" w:eastAsia="en-US"/>
        </w:rPr>
        <w:tab/>
      </w:r>
      <w:r w:rsidR="00DF5899" w:rsidRPr="00623CE1">
        <w:rPr>
          <w:rStyle w:val="Hyperlink"/>
          <w:rFonts w:eastAsia="YouYuan" w:cs="Simplified Arabic"/>
          <w:noProof/>
          <w:kern w:val="2"/>
          <w:sz w:val="22"/>
          <w:rtl/>
          <w:lang w:val="en-US" w:eastAsia="en-US" w:bidi="ar-EG"/>
        </w:rPr>
        <w:t>بناء القدرات وتنميتها والتعاون التقني وال</w:t>
      </w:r>
      <w:r w:rsidR="00DF5899" w:rsidRPr="00623CE1">
        <w:rPr>
          <w:rStyle w:val="Hyperlink"/>
          <w:rFonts w:eastAsia="YouYuan" w:cs="Simplified Arabic"/>
          <w:noProof/>
          <w:kern w:val="2"/>
          <w:sz w:val="22"/>
          <w:rtl/>
          <w:lang w:val="en-US" w:eastAsia="en-US" w:bidi="ar-EG"/>
        </w:rPr>
        <w:t>ع</w:t>
      </w:r>
      <w:r w:rsidR="00DF5899" w:rsidRPr="00623CE1">
        <w:rPr>
          <w:rStyle w:val="Hyperlink"/>
          <w:rFonts w:eastAsia="YouYuan" w:cs="Simplified Arabic"/>
          <w:noProof/>
          <w:kern w:val="2"/>
          <w:sz w:val="22"/>
          <w:rtl/>
          <w:lang w:val="en-US" w:eastAsia="en-US" w:bidi="ar-EG"/>
        </w:rPr>
        <w:t>لمي</w:t>
      </w:r>
      <w:r w:rsidR="002A385E" w:rsidRPr="00623CE1">
        <w:rPr>
          <w:rStyle w:val="Hyperlink"/>
          <w:rFonts w:eastAsia="YouYuan" w:cs="Simplified Arabic"/>
          <w:noProof/>
          <w:webHidden/>
          <w:kern w:val="2"/>
          <w:sz w:val="22"/>
          <w:lang w:val="en-US" w:eastAsia="en-US" w:bidi="ar-EG"/>
        </w:rPr>
        <w:tab/>
      </w:r>
      <w:r w:rsidR="001663FA">
        <w:rPr>
          <w:rStyle w:val="Hyperlink"/>
          <w:rFonts w:eastAsia="YouYuan"/>
          <w:noProof/>
          <w:kern w:val="2"/>
          <w:sz w:val="22"/>
          <w:szCs w:val="22"/>
          <w:lang w:val="en-US" w:eastAsia="en-US" w:bidi="ar-EG"/>
        </w:rPr>
        <w:t>84</w:t>
      </w:r>
    </w:p>
    <w:p w14:paraId="650A5DDB" w14:textId="33ADE1D2" w:rsidR="002A385E" w:rsidRPr="00623CE1" w:rsidRDefault="00623CE1" w:rsidP="001663FA">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eastAsia="YouYuan" w:cs="Simplified Arabic"/>
          <w:noProof/>
          <w:color w:val="0000FF"/>
          <w:kern w:val="2"/>
          <w:sz w:val="22"/>
          <w:u w:val="single"/>
          <w:rtl/>
          <w:lang w:val="en-US" w:eastAsia="en-US" w:bidi="ar-EG"/>
        </w:rPr>
        <w:fldChar w:fldCharType="end"/>
      </w:r>
      <w:r>
        <w:rPr>
          <w:rFonts w:eastAsia="YouYuan" w:cs="Simplified Arabic"/>
          <w:noProof/>
          <w:color w:val="0000FF"/>
          <w:kern w:val="2"/>
          <w:sz w:val="22"/>
          <w:u w:val="single"/>
          <w:rtl/>
          <w:lang w:val="en-US" w:eastAsia="en-US" w:bidi="ar-EG"/>
        </w:rPr>
        <w:fldChar w:fldCharType="begin"/>
      </w:r>
      <w:r>
        <w:rPr>
          <w:rFonts w:eastAsia="YouYuan" w:cs="Simplified Arabic"/>
          <w:noProof/>
          <w:color w:val="0000FF"/>
          <w:kern w:val="2"/>
          <w:sz w:val="22"/>
          <w:u w:val="single"/>
          <w:lang w:val="en-US" w:eastAsia="en-US" w:bidi="ar-EG"/>
        </w:rPr>
        <w:instrText xml:space="preserve"> HYPERLINK  \l "</w:instrText>
      </w:r>
      <w:r>
        <w:rPr>
          <w:rFonts w:eastAsia="YouYuan" w:cs="Simplified Arabic"/>
          <w:noProof/>
          <w:color w:val="0000FF"/>
          <w:kern w:val="2"/>
          <w:sz w:val="22"/>
          <w:u w:val="single"/>
          <w:rtl/>
          <w:lang w:val="en-US" w:eastAsia="en-US" w:bidi="ar-EG"/>
        </w:rPr>
        <w:instrText>مقرر9</w:instrText>
      </w:r>
      <w:r>
        <w:rPr>
          <w:rFonts w:eastAsia="YouYuan" w:cs="Simplified Arabic"/>
          <w:noProof/>
          <w:color w:val="0000FF"/>
          <w:kern w:val="2"/>
          <w:sz w:val="22"/>
          <w:u w:val="single"/>
          <w:lang w:val="en-US" w:eastAsia="en-US" w:bidi="ar-EG"/>
        </w:rPr>
        <w:instrText xml:space="preserve">" </w:instrText>
      </w:r>
      <w:r>
        <w:rPr>
          <w:rFonts w:eastAsia="YouYuan" w:cs="Simplified Arabic"/>
          <w:noProof/>
          <w:color w:val="0000FF"/>
          <w:kern w:val="2"/>
          <w:sz w:val="22"/>
          <w:u w:val="single"/>
          <w:rtl/>
          <w:lang w:val="en-US" w:eastAsia="en-US" w:bidi="ar-EG"/>
        </w:rPr>
        <w:fldChar w:fldCharType="separate"/>
      </w:r>
      <w:r w:rsidR="002A385E" w:rsidRPr="00623CE1">
        <w:rPr>
          <w:rStyle w:val="Hyperlink"/>
          <w:rFonts w:eastAsia="YouYuan" w:cs="Simplified Arabic"/>
          <w:noProof/>
          <w:kern w:val="2"/>
          <w:sz w:val="22"/>
          <w:rtl/>
          <w:lang w:val="en-US" w:eastAsia="en-US" w:bidi="ar-EG"/>
        </w:rPr>
        <w:t>15/9</w:t>
      </w:r>
      <w:r w:rsidR="002A385E" w:rsidRPr="00623CE1">
        <w:rPr>
          <w:rStyle w:val="Hyperlink"/>
          <w:rFonts w:ascii="Calibri" w:eastAsia="SimSun" w:hAnsi="Calibri" w:cs="Arial"/>
          <w:noProof/>
          <w:sz w:val="22"/>
          <w:szCs w:val="22"/>
          <w:lang w:val="en-US" w:eastAsia="en-US"/>
        </w:rPr>
        <w:tab/>
      </w:r>
      <w:r w:rsidR="00DF5899" w:rsidRPr="00623CE1">
        <w:rPr>
          <w:rStyle w:val="Hyperlink"/>
          <w:rFonts w:eastAsia="YouYuan" w:cs="Simplified Arabic"/>
          <w:noProof/>
          <w:kern w:val="2"/>
          <w:sz w:val="22"/>
          <w:rtl/>
          <w:lang w:val="en-US" w:eastAsia="en-US" w:bidi="ar-EG"/>
        </w:rPr>
        <w:t>معلومات التسلسل الرقمي بشأن الموارد الجينية</w:t>
      </w:r>
      <w:r w:rsidR="002A385E" w:rsidRPr="00623CE1">
        <w:rPr>
          <w:rStyle w:val="Hyperlink"/>
          <w:rFonts w:eastAsia="YouYuan" w:cs="Simplified Arabic"/>
          <w:noProof/>
          <w:webHidden/>
          <w:kern w:val="2"/>
          <w:sz w:val="22"/>
          <w:lang w:val="en-US" w:eastAsia="en-US" w:bidi="ar-EG"/>
        </w:rPr>
        <w:tab/>
      </w:r>
      <w:r w:rsidR="001663FA">
        <w:rPr>
          <w:rStyle w:val="Hyperlink"/>
          <w:rFonts w:eastAsia="YouYuan"/>
          <w:noProof/>
          <w:kern w:val="2"/>
          <w:sz w:val="22"/>
          <w:szCs w:val="22"/>
          <w:lang w:val="en-US" w:eastAsia="en-US" w:bidi="ar-EG"/>
        </w:rPr>
        <w:t>105</w:t>
      </w:r>
    </w:p>
    <w:p w14:paraId="59BF8E9F" w14:textId="05079B55" w:rsidR="002A385E" w:rsidRPr="00623CE1" w:rsidRDefault="00623CE1" w:rsidP="001663FA">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eastAsia="YouYuan" w:cs="Simplified Arabic"/>
          <w:noProof/>
          <w:color w:val="0000FF"/>
          <w:kern w:val="2"/>
          <w:sz w:val="22"/>
          <w:u w:val="single"/>
          <w:rtl/>
          <w:lang w:val="en-US" w:eastAsia="en-US" w:bidi="ar-EG"/>
        </w:rPr>
        <w:fldChar w:fldCharType="end"/>
      </w:r>
      <w:r>
        <w:rPr>
          <w:rFonts w:ascii="Simplified Arabic" w:eastAsia="YouYuan" w:hAnsi="Simplified Arabic" w:cs="Simplified Arabic"/>
          <w:noProof/>
          <w:color w:val="0000FF"/>
          <w:kern w:val="2"/>
          <w:sz w:val="22"/>
          <w:u w:val="single"/>
          <w:rtl/>
          <w:lang w:val="en-GB" w:eastAsia="en-US" w:bidi="ar-EG"/>
        </w:rPr>
        <w:fldChar w:fldCharType="begin"/>
      </w:r>
      <w:r>
        <w:rPr>
          <w:rFonts w:ascii="Simplified Arabic" w:eastAsia="YouYuan" w:hAnsi="Simplified Arabic" w:cs="Simplified Arabic"/>
          <w:noProof/>
          <w:color w:val="0000FF"/>
          <w:kern w:val="2"/>
          <w:sz w:val="22"/>
          <w:u w:val="single"/>
          <w:lang w:val="en-GB" w:eastAsia="en-US" w:bidi="ar-EG"/>
        </w:rPr>
        <w:instrText xml:space="preserve"> HYPERLINK  \l "</w:instrText>
      </w:r>
      <w:r>
        <w:rPr>
          <w:rFonts w:ascii="Simplified Arabic" w:eastAsia="YouYuan" w:hAnsi="Simplified Arabic" w:cs="Simplified Arabic"/>
          <w:noProof/>
          <w:color w:val="0000FF"/>
          <w:kern w:val="2"/>
          <w:sz w:val="22"/>
          <w:u w:val="single"/>
          <w:rtl/>
          <w:lang w:val="en-GB" w:eastAsia="en-US" w:bidi="ar-EG"/>
        </w:rPr>
        <w:instrText>مقرر10</w:instrText>
      </w:r>
      <w:r>
        <w:rPr>
          <w:rFonts w:ascii="Simplified Arabic" w:eastAsia="YouYuan" w:hAnsi="Simplified Arabic" w:cs="Simplified Arabic"/>
          <w:noProof/>
          <w:color w:val="0000FF"/>
          <w:kern w:val="2"/>
          <w:sz w:val="22"/>
          <w:u w:val="single"/>
          <w:lang w:val="en-GB" w:eastAsia="en-US" w:bidi="ar-EG"/>
        </w:rPr>
        <w:instrText xml:space="preserve">" </w:instrText>
      </w:r>
      <w:r>
        <w:rPr>
          <w:rFonts w:ascii="Simplified Arabic" w:eastAsia="YouYuan" w:hAnsi="Simplified Arabic" w:cs="Simplified Arabic"/>
          <w:noProof/>
          <w:color w:val="0000FF"/>
          <w:kern w:val="2"/>
          <w:sz w:val="22"/>
          <w:u w:val="single"/>
          <w:rtl/>
          <w:lang w:val="en-GB" w:eastAsia="en-US" w:bidi="ar-EG"/>
        </w:rPr>
        <w:fldChar w:fldCharType="separate"/>
      </w:r>
      <w:r w:rsidR="002A385E" w:rsidRPr="00623CE1">
        <w:rPr>
          <w:rStyle w:val="Hyperlink"/>
          <w:rFonts w:ascii="Simplified Arabic" w:eastAsia="YouYuan" w:hAnsi="Simplified Arabic" w:cs="Simplified Arabic"/>
          <w:noProof/>
          <w:kern w:val="2"/>
          <w:sz w:val="22"/>
          <w:rtl/>
          <w:lang w:val="en-GB" w:eastAsia="en-US" w:bidi="ar-EG"/>
        </w:rPr>
        <w:t>15/10</w:t>
      </w:r>
      <w:r w:rsidR="002A385E" w:rsidRPr="00623CE1">
        <w:rPr>
          <w:rStyle w:val="Hyperlink"/>
          <w:rFonts w:ascii="Calibri" w:eastAsia="SimSun" w:hAnsi="Calibri" w:cs="Arial"/>
          <w:noProof/>
          <w:sz w:val="22"/>
          <w:szCs w:val="22"/>
          <w:lang w:val="en-US" w:eastAsia="en-US"/>
        </w:rPr>
        <w:tab/>
      </w:r>
      <w:r w:rsidR="00DF5899" w:rsidRPr="00623CE1">
        <w:rPr>
          <w:rStyle w:val="Hyperlink"/>
          <w:rFonts w:ascii="Simplified Arabic" w:eastAsia="YouYuan" w:hAnsi="Simplified Arabic" w:cs="Simplified Arabic"/>
          <w:noProof/>
          <w:kern w:val="2"/>
          <w:sz w:val="22"/>
          <w:rtl/>
          <w:lang w:val="en-GB" w:eastAsia="en-US" w:bidi="ar-EG"/>
        </w:rPr>
        <w:t>إعداد برنامج عمل جديد وترتيبات مؤسسية بشأن المادة 8(ي) والأحكام الأخرى للاتفاقية ذات الصلة بالشعوب الأصلية والمجتمعات المحلية</w:t>
      </w:r>
      <w:r w:rsidR="002A385E" w:rsidRPr="00623CE1">
        <w:rPr>
          <w:rStyle w:val="Hyperlink"/>
          <w:rFonts w:eastAsia="YouYuan" w:cs="Simplified Arabic"/>
          <w:noProof/>
          <w:webHidden/>
          <w:kern w:val="2"/>
          <w:sz w:val="22"/>
          <w:lang w:val="en-US" w:eastAsia="en-US" w:bidi="ar-EG"/>
        </w:rPr>
        <w:tab/>
      </w:r>
      <w:r w:rsidR="001663FA">
        <w:rPr>
          <w:rStyle w:val="Hyperlink"/>
          <w:rFonts w:eastAsia="YouYuan"/>
          <w:noProof/>
          <w:kern w:val="2"/>
          <w:sz w:val="22"/>
          <w:szCs w:val="22"/>
          <w:lang w:val="en-US" w:eastAsia="en-US" w:bidi="ar-EG"/>
        </w:rPr>
        <w:t>110</w:t>
      </w:r>
    </w:p>
    <w:p w14:paraId="24CF5177" w14:textId="1BEDD864" w:rsidR="002A385E" w:rsidRPr="00623CE1" w:rsidRDefault="00623CE1" w:rsidP="001663FA">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ascii="Simplified Arabic" w:eastAsia="YouYuan" w:hAnsi="Simplified Arabic" w:cs="Simplified Arabic"/>
          <w:noProof/>
          <w:color w:val="0000FF"/>
          <w:kern w:val="2"/>
          <w:sz w:val="22"/>
          <w:u w:val="single"/>
          <w:rtl/>
          <w:lang w:val="en-GB" w:eastAsia="en-US" w:bidi="ar-EG"/>
        </w:rPr>
        <w:fldChar w:fldCharType="end"/>
      </w:r>
      <w:r>
        <w:rPr>
          <w:rFonts w:ascii="Simplified Arabic" w:eastAsia="YouYuan" w:hAnsi="Simplified Arabic" w:cs="Simplified Arabic"/>
          <w:noProof/>
          <w:color w:val="0000FF"/>
          <w:kern w:val="2"/>
          <w:sz w:val="22"/>
          <w:u w:val="single"/>
          <w:rtl/>
          <w:lang w:val="en-US" w:eastAsia="en-US" w:bidi="ar-EG"/>
        </w:rPr>
        <w:fldChar w:fldCharType="begin"/>
      </w:r>
      <w:r>
        <w:rPr>
          <w:rFonts w:ascii="Simplified Arabic" w:eastAsia="YouYuan" w:hAnsi="Simplified Arabic" w:cs="Simplified Arabic"/>
          <w:noProof/>
          <w:color w:val="0000FF"/>
          <w:kern w:val="2"/>
          <w:sz w:val="22"/>
          <w:u w:val="single"/>
          <w:lang w:val="en-US" w:eastAsia="en-US" w:bidi="ar-EG"/>
        </w:rPr>
        <w:instrText xml:space="preserve"> HYPERLINK  \l "</w:instrText>
      </w:r>
      <w:r>
        <w:rPr>
          <w:rFonts w:ascii="Simplified Arabic" w:eastAsia="YouYuan" w:hAnsi="Simplified Arabic" w:cs="Simplified Arabic"/>
          <w:noProof/>
          <w:color w:val="0000FF"/>
          <w:kern w:val="2"/>
          <w:sz w:val="22"/>
          <w:u w:val="single"/>
          <w:rtl/>
          <w:lang w:val="en-US" w:eastAsia="en-US" w:bidi="ar-EG"/>
        </w:rPr>
        <w:instrText>مقرر11</w:instrText>
      </w:r>
      <w:r>
        <w:rPr>
          <w:rFonts w:ascii="Simplified Arabic" w:eastAsia="YouYuan" w:hAnsi="Simplified Arabic" w:cs="Simplified Arabic"/>
          <w:noProof/>
          <w:color w:val="0000FF"/>
          <w:kern w:val="2"/>
          <w:sz w:val="22"/>
          <w:u w:val="single"/>
          <w:lang w:val="en-US" w:eastAsia="en-US" w:bidi="ar-EG"/>
        </w:rPr>
        <w:instrText xml:space="preserve">" </w:instrText>
      </w:r>
      <w:r>
        <w:rPr>
          <w:rFonts w:ascii="Simplified Arabic" w:eastAsia="YouYuan" w:hAnsi="Simplified Arabic" w:cs="Simplified Arabic"/>
          <w:noProof/>
          <w:color w:val="0000FF"/>
          <w:kern w:val="2"/>
          <w:sz w:val="22"/>
          <w:u w:val="single"/>
          <w:rtl/>
          <w:lang w:val="en-US" w:eastAsia="en-US" w:bidi="ar-EG"/>
        </w:rPr>
        <w:fldChar w:fldCharType="separate"/>
      </w:r>
      <w:r w:rsidR="002A385E" w:rsidRPr="00623CE1">
        <w:rPr>
          <w:rStyle w:val="Hyperlink"/>
          <w:rFonts w:ascii="Simplified Arabic" w:eastAsia="YouYuan" w:hAnsi="Simplified Arabic" w:cs="Simplified Arabic"/>
          <w:noProof/>
          <w:kern w:val="2"/>
          <w:sz w:val="22"/>
          <w:rtl/>
          <w:lang w:val="en-US" w:eastAsia="en-US" w:bidi="ar-EG"/>
        </w:rPr>
        <w:t>15/11</w:t>
      </w:r>
      <w:r w:rsidR="002A385E" w:rsidRPr="00623CE1">
        <w:rPr>
          <w:rStyle w:val="Hyperlink"/>
          <w:rFonts w:ascii="Calibri" w:eastAsia="SimSun" w:hAnsi="Calibri" w:cs="Arial"/>
          <w:noProof/>
          <w:sz w:val="22"/>
          <w:szCs w:val="22"/>
          <w:lang w:val="en-US" w:eastAsia="en-US"/>
        </w:rPr>
        <w:tab/>
      </w:r>
      <w:r w:rsidR="00DF5899" w:rsidRPr="00623CE1">
        <w:rPr>
          <w:rStyle w:val="Hyperlink"/>
          <w:rFonts w:ascii="Simplified Arabic" w:eastAsia="YouYuan" w:hAnsi="Simplified Arabic" w:cs="Simplified Arabic"/>
          <w:noProof/>
          <w:kern w:val="2"/>
          <w:sz w:val="22"/>
          <w:rtl/>
          <w:lang w:val="en-US" w:eastAsia="en-US" w:bidi="ar-EG"/>
        </w:rPr>
        <w:t>خطة عمل الاعتبارات الجنسانية</w:t>
      </w:r>
      <w:r w:rsidR="002A385E" w:rsidRPr="00623CE1">
        <w:rPr>
          <w:rStyle w:val="Hyperlink"/>
          <w:rFonts w:eastAsia="YouYuan" w:cs="Simplified Arabic"/>
          <w:noProof/>
          <w:webHidden/>
          <w:kern w:val="2"/>
          <w:sz w:val="22"/>
          <w:lang w:val="en-US" w:eastAsia="en-US" w:bidi="ar-EG"/>
        </w:rPr>
        <w:tab/>
      </w:r>
      <w:r w:rsidR="001663FA">
        <w:rPr>
          <w:rStyle w:val="Hyperlink"/>
          <w:rFonts w:eastAsia="YouYuan"/>
          <w:noProof/>
          <w:kern w:val="2"/>
          <w:sz w:val="22"/>
          <w:szCs w:val="22"/>
          <w:lang w:val="en-US" w:eastAsia="en-US" w:bidi="ar-EG"/>
        </w:rPr>
        <w:t>119</w:t>
      </w:r>
    </w:p>
    <w:p w14:paraId="407504B1" w14:textId="4E753A07" w:rsidR="002A385E" w:rsidRPr="00623CE1" w:rsidRDefault="00623CE1" w:rsidP="001663FA">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ascii="Simplified Arabic" w:eastAsia="YouYuan" w:hAnsi="Simplified Arabic" w:cs="Simplified Arabic"/>
          <w:noProof/>
          <w:color w:val="0000FF"/>
          <w:kern w:val="2"/>
          <w:sz w:val="22"/>
          <w:u w:val="single"/>
          <w:rtl/>
          <w:lang w:val="en-US" w:eastAsia="en-US" w:bidi="ar-EG"/>
        </w:rPr>
        <w:fldChar w:fldCharType="end"/>
      </w:r>
      <w:r>
        <w:rPr>
          <w:rFonts w:ascii="Simplified Arabic" w:eastAsia="YouYuan" w:hAnsi="Simplified Arabic" w:cs="Simplified Arabic"/>
          <w:noProof/>
          <w:color w:val="0000FF"/>
          <w:kern w:val="2"/>
          <w:sz w:val="22"/>
          <w:u w:val="single"/>
          <w:rtl/>
          <w:lang w:val="en-US" w:eastAsia="en-US" w:bidi="ar-EG"/>
        </w:rPr>
        <w:fldChar w:fldCharType="begin"/>
      </w:r>
      <w:r>
        <w:rPr>
          <w:rFonts w:ascii="Simplified Arabic" w:eastAsia="YouYuan" w:hAnsi="Simplified Arabic" w:cs="Simplified Arabic"/>
          <w:noProof/>
          <w:color w:val="0000FF"/>
          <w:kern w:val="2"/>
          <w:sz w:val="22"/>
          <w:u w:val="single"/>
          <w:lang w:val="en-US" w:eastAsia="en-US" w:bidi="ar-EG"/>
        </w:rPr>
        <w:instrText xml:space="preserve"> HYPERLINK  \l "</w:instrText>
      </w:r>
      <w:r>
        <w:rPr>
          <w:rFonts w:ascii="Simplified Arabic" w:eastAsia="YouYuan" w:hAnsi="Simplified Arabic" w:cs="Simplified Arabic"/>
          <w:noProof/>
          <w:color w:val="0000FF"/>
          <w:kern w:val="2"/>
          <w:sz w:val="22"/>
          <w:u w:val="single"/>
          <w:rtl/>
          <w:lang w:val="en-US" w:eastAsia="en-US" w:bidi="ar-EG"/>
        </w:rPr>
        <w:instrText>مقرر12</w:instrText>
      </w:r>
      <w:r>
        <w:rPr>
          <w:rFonts w:ascii="Simplified Arabic" w:eastAsia="YouYuan" w:hAnsi="Simplified Arabic" w:cs="Simplified Arabic"/>
          <w:noProof/>
          <w:color w:val="0000FF"/>
          <w:kern w:val="2"/>
          <w:sz w:val="22"/>
          <w:u w:val="single"/>
          <w:lang w:val="en-US" w:eastAsia="en-US" w:bidi="ar-EG"/>
        </w:rPr>
        <w:instrText xml:space="preserve">" </w:instrText>
      </w:r>
      <w:r>
        <w:rPr>
          <w:rFonts w:ascii="Simplified Arabic" w:eastAsia="YouYuan" w:hAnsi="Simplified Arabic" w:cs="Simplified Arabic"/>
          <w:noProof/>
          <w:color w:val="0000FF"/>
          <w:kern w:val="2"/>
          <w:sz w:val="22"/>
          <w:u w:val="single"/>
          <w:rtl/>
          <w:lang w:val="en-US" w:eastAsia="en-US" w:bidi="ar-EG"/>
        </w:rPr>
        <w:fldChar w:fldCharType="separate"/>
      </w:r>
      <w:r w:rsidR="002A385E" w:rsidRPr="00623CE1">
        <w:rPr>
          <w:rStyle w:val="Hyperlink"/>
          <w:rFonts w:ascii="Simplified Arabic" w:eastAsia="YouYuan" w:hAnsi="Simplified Arabic" w:cs="Simplified Arabic"/>
          <w:noProof/>
          <w:kern w:val="2"/>
          <w:sz w:val="22"/>
          <w:rtl/>
          <w:lang w:val="en-US" w:eastAsia="en-US" w:bidi="ar-EG"/>
        </w:rPr>
        <w:t>15/12</w:t>
      </w:r>
      <w:r w:rsidR="002A385E" w:rsidRPr="00623CE1">
        <w:rPr>
          <w:rStyle w:val="Hyperlink"/>
          <w:rFonts w:ascii="Calibri" w:eastAsia="SimSun" w:hAnsi="Calibri" w:cs="Arial"/>
          <w:noProof/>
          <w:sz w:val="22"/>
          <w:szCs w:val="22"/>
          <w:lang w:val="en-US" w:eastAsia="en-US"/>
        </w:rPr>
        <w:tab/>
      </w:r>
      <w:r w:rsidR="00DF5899" w:rsidRPr="00623CE1">
        <w:rPr>
          <w:rStyle w:val="Hyperlink"/>
          <w:rFonts w:ascii="Simplified Arabic" w:eastAsia="YouYuan" w:hAnsi="Simplified Arabic" w:cs="Simplified Arabic"/>
          <w:noProof/>
          <w:kern w:val="2"/>
          <w:sz w:val="22"/>
          <w:rtl/>
          <w:lang w:val="en-US" w:eastAsia="en-US" w:bidi="ar-EG"/>
        </w:rPr>
        <w:t>إشراك الحكومات دون الوطنية والمدن والسلطات المحلية الأخرى لتعزيز تنفيذ إطار كونمينغ-مونتريال العالمي للتنوع البيولوجي</w:t>
      </w:r>
      <w:r w:rsidR="002A385E" w:rsidRPr="00623CE1">
        <w:rPr>
          <w:rStyle w:val="Hyperlink"/>
          <w:rFonts w:eastAsia="YouYuan" w:cs="Simplified Arabic"/>
          <w:noProof/>
          <w:webHidden/>
          <w:kern w:val="2"/>
          <w:sz w:val="22"/>
          <w:lang w:val="en-US" w:eastAsia="en-US" w:bidi="ar-EG"/>
        </w:rPr>
        <w:tab/>
      </w:r>
      <w:r w:rsidR="001663FA">
        <w:rPr>
          <w:rStyle w:val="Hyperlink"/>
          <w:rFonts w:eastAsia="YouYuan"/>
          <w:noProof/>
          <w:kern w:val="2"/>
          <w:sz w:val="22"/>
          <w:szCs w:val="22"/>
          <w:lang w:val="en-US" w:eastAsia="en-US" w:bidi="ar-EG"/>
        </w:rPr>
        <w:t>133</w:t>
      </w:r>
    </w:p>
    <w:p w14:paraId="6441D88F" w14:textId="4005BCAF" w:rsidR="002A385E" w:rsidRPr="00623CE1" w:rsidRDefault="00623CE1" w:rsidP="001663FA">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ascii="Simplified Arabic" w:eastAsia="YouYuan" w:hAnsi="Simplified Arabic" w:cs="Simplified Arabic"/>
          <w:noProof/>
          <w:color w:val="0000FF"/>
          <w:kern w:val="2"/>
          <w:sz w:val="22"/>
          <w:u w:val="single"/>
          <w:rtl/>
          <w:lang w:val="en-US" w:eastAsia="en-US" w:bidi="ar-EG"/>
        </w:rPr>
        <w:fldChar w:fldCharType="end"/>
      </w:r>
      <w:r>
        <w:rPr>
          <w:rFonts w:ascii="Simplified Arabic" w:eastAsia="YouYuan" w:hAnsi="Simplified Arabic" w:cs="Simplified Arabic"/>
          <w:noProof/>
          <w:color w:val="0000FF"/>
          <w:kern w:val="2"/>
          <w:sz w:val="22"/>
          <w:u w:val="single"/>
          <w:rtl/>
          <w:lang w:val="en-GB" w:eastAsia="en-US" w:bidi="ar-EG"/>
        </w:rPr>
        <w:fldChar w:fldCharType="begin"/>
      </w:r>
      <w:r>
        <w:rPr>
          <w:rFonts w:ascii="Simplified Arabic" w:eastAsia="YouYuan" w:hAnsi="Simplified Arabic" w:cs="Simplified Arabic"/>
          <w:noProof/>
          <w:color w:val="0000FF"/>
          <w:kern w:val="2"/>
          <w:sz w:val="22"/>
          <w:u w:val="single"/>
          <w:lang w:val="en-GB" w:eastAsia="en-US" w:bidi="ar-EG"/>
        </w:rPr>
        <w:instrText xml:space="preserve"> HYPERLINK  \l "</w:instrText>
      </w:r>
      <w:r>
        <w:rPr>
          <w:rFonts w:ascii="Simplified Arabic" w:eastAsia="YouYuan" w:hAnsi="Simplified Arabic" w:cs="Simplified Arabic"/>
          <w:noProof/>
          <w:color w:val="0000FF"/>
          <w:kern w:val="2"/>
          <w:sz w:val="22"/>
          <w:u w:val="single"/>
          <w:rtl/>
          <w:lang w:val="en-GB" w:eastAsia="en-US" w:bidi="ar-EG"/>
        </w:rPr>
        <w:instrText>مقرر13</w:instrText>
      </w:r>
      <w:r>
        <w:rPr>
          <w:rFonts w:ascii="Simplified Arabic" w:eastAsia="YouYuan" w:hAnsi="Simplified Arabic" w:cs="Simplified Arabic"/>
          <w:noProof/>
          <w:color w:val="0000FF"/>
          <w:kern w:val="2"/>
          <w:sz w:val="22"/>
          <w:u w:val="single"/>
          <w:lang w:val="en-GB" w:eastAsia="en-US" w:bidi="ar-EG"/>
        </w:rPr>
        <w:instrText xml:space="preserve">" </w:instrText>
      </w:r>
      <w:r>
        <w:rPr>
          <w:rFonts w:ascii="Simplified Arabic" w:eastAsia="YouYuan" w:hAnsi="Simplified Arabic" w:cs="Simplified Arabic"/>
          <w:noProof/>
          <w:color w:val="0000FF"/>
          <w:kern w:val="2"/>
          <w:sz w:val="22"/>
          <w:u w:val="single"/>
          <w:rtl/>
          <w:lang w:val="en-GB" w:eastAsia="en-US" w:bidi="ar-EG"/>
        </w:rPr>
        <w:fldChar w:fldCharType="separate"/>
      </w:r>
      <w:r w:rsidR="002A385E" w:rsidRPr="00623CE1">
        <w:rPr>
          <w:rStyle w:val="Hyperlink"/>
          <w:rFonts w:ascii="Simplified Arabic" w:eastAsia="YouYuan" w:hAnsi="Simplified Arabic" w:cs="Simplified Arabic"/>
          <w:noProof/>
          <w:kern w:val="2"/>
          <w:sz w:val="22"/>
          <w:rtl/>
          <w:lang w:val="en-GB" w:eastAsia="en-US" w:bidi="ar-EG"/>
        </w:rPr>
        <w:t>15/13</w:t>
      </w:r>
      <w:r w:rsidR="002A385E" w:rsidRPr="00623CE1">
        <w:rPr>
          <w:rStyle w:val="Hyperlink"/>
          <w:rFonts w:ascii="Calibri" w:eastAsia="SimSun" w:hAnsi="Calibri" w:cs="Arial"/>
          <w:noProof/>
          <w:sz w:val="22"/>
          <w:szCs w:val="22"/>
          <w:lang w:val="en-US" w:eastAsia="en-US"/>
        </w:rPr>
        <w:tab/>
      </w:r>
      <w:r w:rsidR="00DF5899" w:rsidRPr="00623CE1">
        <w:rPr>
          <w:rStyle w:val="Hyperlink"/>
          <w:rFonts w:ascii="Simplified Arabic" w:eastAsia="YouYuan" w:hAnsi="Simplified Arabic" w:cs="Simplified Arabic"/>
          <w:noProof/>
          <w:kern w:val="2"/>
          <w:sz w:val="22"/>
          <w:rtl/>
          <w:lang w:val="en-GB" w:eastAsia="en-US" w:bidi="ar-EG"/>
        </w:rPr>
        <w:t>التعاون مع الاتفاقيات والمنظمات الدولية الأخرى</w:t>
      </w:r>
      <w:r w:rsidR="002A385E" w:rsidRPr="00623CE1">
        <w:rPr>
          <w:rStyle w:val="Hyperlink"/>
          <w:rFonts w:eastAsia="YouYuan" w:cs="Simplified Arabic"/>
          <w:noProof/>
          <w:webHidden/>
          <w:kern w:val="2"/>
          <w:sz w:val="22"/>
          <w:lang w:val="en-US" w:eastAsia="en-US" w:bidi="ar-EG"/>
        </w:rPr>
        <w:tab/>
      </w:r>
      <w:r w:rsidR="001663FA">
        <w:rPr>
          <w:rStyle w:val="Hyperlink"/>
          <w:rFonts w:eastAsia="YouYuan"/>
          <w:noProof/>
          <w:kern w:val="2"/>
          <w:sz w:val="22"/>
          <w:szCs w:val="22"/>
          <w:lang w:val="en-US" w:eastAsia="en-US" w:bidi="ar-EG"/>
        </w:rPr>
        <w:t>138</w:t>
      </w:r>
    </w:p>
    <w:p w14:paraId="4D1DD31F" w14:textId="2A04315B" w:rsidR="002A385E" w:rsidRPr="00623CE1" w:rsidRDefault="00623CE1" w:rsidP="001663FA">
      <w:pPr>
        <w:tabs>
          <w:tab w:val="left" w:pos="1080"/>
          <w:tab w:val="left" w:leader="dot" w:pos="9000"/>
        </w:tabs>
        <w:bidi/>
        <w:spacing w:after="100" w:line="216" w:lineRule="auto"/>
        <w:ind w:left="540" w:right="1080" w:hanging="540"/>
        <w:rPr>
          <w:rStyle w:val="Hyperlink"/>
          <w:rFonts w:ascii="Calibri" w:eastAsia="SimSun" w:hAnsi="Calibri" w:cs="Simplified Arabic"/>
          <w:noProof/>
          <w:sz w:val="22"/>
          <w:lang w:val="en-US" w:eastAsia="en-US" w:bidi="ar-EG"/>
        </w:rPr>
      </w:pPr>
      <w:r>
        <w:rPr>
          <w:rFonts w:ascii="Simplified Arabic" w:eastAsia="YouYuan" w:hAnsi="Simplified Arabic" w:cs="Simplified Arabic"/>
          <w:noProof/>
          <w:color w:val="0000FF"/>
          <w:kern w:val="2"/>
          <w:sz w:val="22"/>
          <w:u w:val="single"/>
          <w:rtl/>
          <w:lang w:val="en-GB" w:eastAsia="en-US" w:bidi="ar-EG"/>
        </w:rPr>
        <w:fldChar w:fldCharType="end"/>
      </w:r>
      <w:r>
        <w:rPr>
          <w:rFonts w:ascii="Simplified Arabic" w:eastAsia="Malgun Gothic" w:hAnsi="Simplified Arabic" w:cs="Simplified Arabic"/>
          <w:noProof/>
          <w:color w:val="0000FF"/>
          <w:u w:val="single"/>
          <w:rtl/>
          <w:lang w:val="en-GB" w:eastAsia="en-US" w:bidi="ar-EG"/>
        </w:rPr>
        <w:fldChar w:fldCharType="begin"/>
      </w:r>
      <w:r>
        <w:rPr>
          <w:rFonts w:ascii="Simplified Arabic" w:eastAsia="Malgun Gothic" w:hAnsi="Simplified Arabic" w:cs="Simplified Arabic"/>
          <w:noProof/>
          <w:color w:val="0000FF"/>
          <w:u w:val="single"/>
          <w:lang w:val="en-GB" w:eastAsia="en-US" w:bidi="ar-EG"/>
        </w:rPr>
        <w:instrText xml:space="preserve"> HYPERLINK  \l "</w:instrText>
      </w:r>
      <w:r>
        <w:rPr>
          <w:rFonts w:ascii="Simplified Arabic" w:eastAsia="Malgun Gothic" w:hAnsi="Simplified Arabic" w:cs="Simplified Arabic"/>
          <w:noProof/>
          <w:color w:val="0000FF"/>
          <w:u w:val="single"/>
          <w:rtl/>
          <w:lang w:val="en-GB" w:eastAsia="en-US" w:bidi="ar-EG"/>
        </w:rPr>
        <w:instrText>مقرر14</w:instrText>
      </w:r>
      <w:r>
        <w:rPr>
          <w:rFonts w:ascii="Simplified Arabic" w:eastAsia="Malgun Gothic" w:hAnsi="Simplified Arabic" w:cs="Simplified Arabic"/>
          <w:noProof/>
          <w:color w:val="0000FF"/>
          <w:u w:val="single"/>
          <w:lang w:val="en-GB" w:eastAsia="en-US" w:bidi="ar-EG"/>
        </w:rPr>
        <w:instrText xml:space="preserve">" </w:instrText>
      </w:r>
      <w:r>
        <w:rPr>
          <w:rFonts w:ascii="Simplified Arabic" w:eastAsia="Malgun Gothic" w:hAnsi="Simplified Arabic" w:cs="Simplified Arabic"/>
          <w:noProof/>
          <w:color w:val="0000FF"/>
          <w:u w:val="single"/>
          <w:rtl/>
          <w:lang w:val="en-GB" w:eastAsia="en-US" w:bidi="ar-EG"/>
        </w:rPr>
        <w:fldChar w:fldCharType="separate"/>
      </w:r>
      <w:r w:rsidR="002A385E" w:rsidRPr="00623CE1">
        <w:rPr>
          <w:rStyle w:val="Hyperlink"/>
          <w:rFonts w:ascii="Simplified Arabic" w:eastAsia="Malgun Gothic" w:hAnsi="Simplified Arabic" w:cs="Simplified Arabic"/>
          <w:noProof/>
          <w:rtl/>
          <w:lang w:val="en-GB" w:eastAsia="en-US" w:bidi="ar-EG"/>
        </w:rPr>
        <w:t>15/14</w:t>
      </w:r>
      <w:r w:rsidR="002A385E" w:rsidRPr="00623CE1">
        <w:rPr>
          <w:rStyle w:val="Hyperlink"/>
          <w:rFonts w:ascii="Calibri" w:eastAsia="SimSun" w:hAnsi="Calibri" w:cs="Simplified Arabic"/>
          <w:noProof/>
          <w:sz w:val="22"/>
          <w:lang w:val="en-US" w:eastAsia="en-US" w:bidi="ar-EG"/>
        </w:rPr>
        <w:tab/>
      </w:r>
      <w:r w:rsidR="00DF5899" w:rsidRPr="00623CE1">
        <w:rPr>
          <w:rStyle w:val="Hyperlink"/>
          <w:rFonts w:ascii="Simplified Arabic" w:eastAsia="Malgun Gothic" w:hAnsi="Simplified Arabic" w:cs="Simplified Arabic"/>
          <w:noProof/>
          <w:rtl/>
          <w:lang w:val="en-GB" w:eastAsia="en-US" w:bidi="ar-EG"/>
        </w:rPr>
        <w:t>الاتصالات</w:t>
      </w:r>
      <w:r w:rsidR="002A385E" w:rsidRPr="00623CE1">
        <w:rPr>
          <w:rStyle w:val="Hyperlink"/>
          <w:rFonts w:eastAsia="SimSun"/>
          <w:noProof/>
          <w:webHidden/>
          <w:sz w:val="22"/>
          <w:szCs w:val="22"/>
          <w:lang w:val="en-US" w:eastAsia="en-US" w:bidi="ar-EG"/>
        </w:rPr>
        <w:tab/>
      </w:r>
      <w:r w:rsidR="001663FA">
        <w:rPr>
          <w:rStyle w:val="Hyperlink"/>
          <w:rFonts w:eastAsia="SimSun"/>
          <w:noProof/>
          <w:sz w:val="22"/>
          <w:szCs w:val="22"/>
          <w:lang w:val="en-US" w:eastAsia="en-US" w:bidi="ar-EG"/>
        </w:rPr>
        <w:t>143</w:t>
      </w:r>
    </w:p>
    <w:p w14:paraId="0C3918B1" w14:textId="68EDA790" w:rsidR="002A385E" w:rsidRPr="00623CE1" w:rsidRDefault="00623CE1" w:rsidP="001663FA">
      <w:pPr>
        <w:tabs>
          <w:tab w:val="left" w:pos="1080"/>
          <w:tab w:val="left" w:leader="dot" w:pos="9000"/>
        </w:tabs>
        <w:bidi/>
        <w:spacing w:after="100" w:line="216" w:lineRule="auto"/>
        <w:ind w:left="540" w:right="1080" w:hanging="540"/>
        <w:rPr>
          <w:rStyle w:val="Hyperlink"/>
          <w:rFonts w:ascii="Calibri" w:eastAsia="SimSun" w:hAnsi="Calibri" w:cs="Simplified Arabic"/>
          <w:noProof/>
          <w:sz w:val="22"/>
          <w:lang w:val="en-US" w:eastAsia="en-US" w:bidi="ar-EG"/>
        </w:rPr>
      </w:pPr>
      <w:r>
        <w:rPr>
          <w:rFonts w:ascii="Simplified Arabic" w:eastAsia="Malgun Gothic" w:hAnsi="Simplified Arabic" w:cs="Simplified Arabic"/>
          <w:noProof/>
          <w:color w:val="0000FF"/>
          <w:u w:val="single"/>
          <w:rtl/>
          <w:lang w:val="en-GB" w:eastAsia="en-US" w:bidi="ar-EG"/>
        </w:rPr>
        <w:fldChar w:fldCharType="end"/>
      </w:r>
      <w:r>
        <w:rPr>
          <w:rFonts w:ascii="Simplified Arabic" w:eastAsia="SimSun" w:hAnsi="Simplified Arabic" w:cs="Simplified Arabic"/>
          <w:noProof/>
          <w:color w:val="0000FF"/>
          <w:u w:val="single"/>
          <w:rtl/>
          <w:lang w:val="en-US" w:eastAsia="en-US" w:bidi="ar-EG"/>
        </w:rPr>
        <w:fldChar w:fldCharType="begin"/>
      </w:r>
      <w:r>
        <w:rPr>
          <w:rFonts w:ascii="Simplified Arabic" w:eastAsia="SimSun" w:hAnsi="Simplified Arabic" w:cs="Simplified Arabic"/>
          <w:noProof/>
          <w:color w:val="0000FF"/>
          <w:u w:val="single"/>
          <w:lang w:val="en-US" w:eastAsia="en-US" w:bidi="ar-EG"/>
        </w:rPr>
        <w:instrText xml:space="preserve"> HYPERLINK  \l "</w:instrText>
      </w:r>
      <w:r>
        <w:rPr>
          <w:rFonts w:ascii="Simplified Arabic" w:eastAsia="SimSun" w:hAnsi="Simplified Arabic" w:cs="Simplified Arabic"/>
          <w:noProof/>
          <w:color w:val="0000FF"/>
          <w:u w:val="single"/>
          <w:rtl/>
          <w:lang w:val="en-US" w:eastAsia="en-US" w:bidi="ar-EG"/>
        </w:rPr>
        <w:instrText>مقرر15</w:instrText>
      </w:r>
      <w:r>
        <w:rPr>
          <w:rFonts w:ascii="Simplified Arabic" w:eastAsia="SimSun" w:hAnsi="Simplified Arabic" w:cs="Simplified Arabic"/>
          <w:noProof/>
          <w:color w:val="0000FF"/>
          <w:u w:val="single"/>
          <w:lang w:val="en-US" w:eastAsia="en-US" w:bidi="ar-EG"/>
        </w:rPr>
        <w:instrText xml:space="preserve">" </w:instrText>
      </w:r>
      <w:r>
        <w:rPr>
          <w:rFonts w:ascii="Simplified Arabic" w:eastAsia="SimSun" w:hAnsi="Simplified Arabic" w:cs="Simplified Arabic"/>
          <w:noProof/>
          <w:color w:val="0000FF"/>
          <w:u w:val="single"/>
          <w:rtl/>
          <w:lang w:val="en-US" w:eastAsia="en-US" w:bidi="ar-EG"/>
        </w:rPr>
        <w:fldChar w:fldCharType="separate"/>
      </w:r>
      <w:r w:rsidR="002A385E" w:rsidRPr="00623CE1">
        <w:rPr>
          <w:rStyle w:val="Hyperlink"/>
          <w:rFonts w:ascii="Simplified Arabic" w:eastAsia="SimSun" w:hAnsi="Simplified Arabic" w:cs="Simplified Arabic"/>
          <w:noProof/>
          <w:rtl/>
          <w:lang w:val="en-US" w:eastAsia="en-US" w:bidi="ar-EG"/>
        </w:rPr>
        <w:t>15/15</w:t>
      </w:r>
      <w:r w:rsidR="002A385E" w:rsidRPr="00623CE1">
        <w:rPr>
          <w:rStyle w:val="Hyperlink"/>
          <w:rFonts w:ascii="Calibri" w:eastAsia="SimSun" w:hAnsi="Calibri" w:cs="Simplified Arabic"/>
          <w:noProof/>
          <w:sz w:val="22"/>
          <w:lang w:val="en-US" w:eastAsia="en-US" w:bidi="ar-EG"/>
        </w:rPr>
        <w:tab/>
      </w:r>
      <w:r w:rsidR="002A385E" w:rsidRPr="00623CE1">
        <w:rPr>
          <w:rStyle w:val="Hyperlink"/>
          <w:rFonts w:ascii="Simplified Arabic" w:eastAsia="SimSun" w:hAnsi="Simplified Arabic" w:cs="Simplified Arabic"/>
          <w:noProof/>
          <w:rtl/>
          <w:lang w:val="en-US" w:eastAsia="en-US" w:bidi="ar-EG"/>
        </w:rPr>
        <w:t>الآلية المالية</w:t>
      </w:r>
      <w:r w:rsidR="002A385E" w:rsidRPr="00623CE1">
        <w:rPr>
          <w:rStyle w:val="Hyperlink"/>
          <w:rFonts w:eastAsia="SimSun"/>
          <w:noProof/>
          <w:webHidden/>
          <w:sz w:val="22"/>
          <w:szCs w:val="22"/>
          <w:lang w:val="en-US" w:eastAsia="en-US" w:bidi="ar-EG"/>
        </w:rPr>
        <w:tab/>
      </w:r>
      <w:r w:rsidR="001663FA">
        <w:rPr>
          <w:rStyle w:val="Hyperlink"/>
          <w:rFonts w:eastAsia="SimSun"/>
          <w:noProof/>
          <w:sz w:val="22"/>
          <w:szCs w:val="22"/>
          <w:lang w:val="en-US" w:eastAsia="en-US" w:bidi="ar-EG"/>
        </w:rPr>
        <w:t>1</w:t>
      </w:r>
      <w:r w:rsidR="001663FA">
        <w:rPr>
          <w:rStyle w:val="Hyperlink"/>
          <w:rFonts w:eastAsia="SimSun"/>
          <w:noProof/>
          <w:sz w:val="22"/>
          <w:szCs w:val="22"/>
          <w:lang w:val="en-US" w:eastAsia="en-US" w:bidi="ar-EG"/>
        </w:rPr>
        <w:t>63</w:t>
      </w:r>
    </w:p>
    <w:p w14:paraId="0574FC45" w14:textId="71BC5587" w:rsidR="002A385E" w:rsidRPr="00623CE1" w:rsidRDefault="00623CE1" w:rsidP="001663FA">
      <w:pPr>
        <w:tabs>
          <w:tab w:val="left" w:pos="1080"/>
          <w:tab w:val="left" w:leader="dot" w:pos="9000"/>
        </w:tabs>
        <w:bidi/>
        <w:spacing w:after="100" w:line="216" w:lineRule="auto"/>
        <w:ind w:left="540" w:right="1080" w:hanging="540"/>
        <w:rPr>
          <w:rStyle w:val="Hyperlink"/>
          <w:rFonts w:ascii="Calibri" w:eastAsia="SimSun" w:hAnsi="Calibri" w:cs="Simplified Arabic"/>
          <w:noProof/>
          <w:sz w:val="22"/>
          <w:lang w:val="en-US" w:eastAsia="en-US" w:bidi="ar-EG"/>
        </w:rPr>
      </w:pPr>
      <w:r>
        <w:rPr>
          <w:rFonts w:ascii="Simplified Arabic" w:eastAsia="SimSun" w:hAnsi="Simplified Arabic" w:cs="Simplified Arabic"/>
          <w:noProof/>
          <w:color w:val="0000FF"/>
          <w:u w:val="single"/>
          <w:rtl/>
          <w:lang w:val="en-US" w:eastAsia="en-US" w:bidi="ar-EG"/>
        </w:rPr>
        <w:fldChar w:fldCharType="end"/>
      </w:r>
      <w:r>
        <w:rPr>
          <w:rFonts w:ascii="Simplified Arabic" w:eastAsia="SimSun" w:hAnsi="Simplified Arabic" w:cs="Simplified Arabic"/>
          <w:noProof/>
          <w:color w:val="0000FF"/>
          <w:u w:val="single"/>
          <w:rtl/>
          <w:lang w:val="en-US" w:eastAsia="en-US" w:bidi="ar-EG"/>
        </w:rPr>
        <w:fldChar w:fldCharType="begin"/>
      </w:r>
      <w:r>
        <w:rPr>
          <w:rFonts w:ascii="Simplified Arabic" w:eastAsia="SimSun" w:hAnsi="Simplified Arabic" w:cs="Simplified Arabic"/>
          <w:noProof/>
          <w:color w:val="0000FF"/>
          <w:u w:val="single"/>
          <w:lang w:val="en-US" w:eastAsia="en-US" w:bidi="ar-EG"/>
        </w:rPr>
        <w:instrText xml:space="preserve"> HYPERLINK  \l "</w:instrText>
      </w:r>
      <w:r>
        <w:rPr>
          <w:rFonts w:ascii="Simplified Arabic" w:eastAsia="SimSun" w:hAnsi="Simplified Arabic" w:cs="Simplified Arabic"/>
          <w:noProof/>
          <w:color w:val="0000FF"/>
          <w:u w:val="single"/>
          <w:rtl/>
          <w:lang w:val="en-US" w:eastAsia="en-US" w:bidi="ar-EG"/>
        </w:rPr>
        <w:instrText>مقرر16</w:instrText>
      </w:r>
      <w:r>
        <w:rPr>
          <w:rFonts w:ascii="Simplified Arabic" w:eastAsia="SimSun" w:hAnsi="Simplified Arabic" w:cs="Simplified Arabic"/>
          <w:noProof/>
          <w:color w:val="0000FF"/>
          <w:u w:val="single"/>
          <w:lang w:val="en-US" w:eastAsia="en-US" w:bidi="ar-EG"/>
        </w:rPr>
        <w:instrText xml:space="preserve">" </w:instrText>
      </w:r>
      <w:r>
        <w:rPr>
          <w:rFonts w:ascii="Simplified Arabic" w:eastAsia="SimSun" w:hAnsi="Simplified Arabic" w:cs="Simplified Arabic"/>
          <w:noProof/>
          <w:color w:val="0000FF"/>
          <w:u w:val="single"/>
          <w:rtl/>
          <w:lang w:val="en-US" w:eastAsia="en-US" w:bidi="ar-EG"/>
        </w:rPr>
        <w:fldChar w:fldCharType="separate"/>
      </w:r>
      <w:r w:rsidR="002A385E" w:rsidRPr="00623CE1">
        <w:rPr>
          <w:rStyle w:val="Hyperlink"/>
          <w:rFonts w:ascii="Simplified Arabic" w:eastAsia="SimSun" w:hAnsi="Simplified Arabic" w:cs="Simplified Arabic"/>
          <w:noProof/>
          <w:rtl/>
          <w:lang w:val="en-US" w:eastAsia="en-US" w:bidi="ar-EG"/>
        </w:rPr>
        <w:t>15/16</w:t>
      </w:r>
      <w:r w:rsidR="002A385E" w:rsidRPr="00623CE1">
        <w:rPr>
          <w:rStyle w:val="Hyperlink"/>
          <w:rFonts w:ascii="Calibri" w:eastAsia="SimSun" w:hAnsi="Calibri" w:cs="Simplified Arabic"/>
          <w:noProof/>
          <w:sz w:val="22"/>
          <w:lang w:val="en-US" w:eastAsia="en-US" w:bidi="ar-EG"/>
        </w:rPr>
        <w:tab/>
      </w:r>
      <w:r w:rsidR="002A385E" w:rsidRPr="00623CE1">
        <w:rPr>
          <w:rStyle w:val="Hyperlink"/>
          <w:rFonts w:ascii="Simplified Arabic" w:eastAsia="SimSun" w:hAnsi="Simplified Arabic" w:cs="Simplified Arabic"/>
          <w:noProof/>
          <w:rtl/>
          <w:lang w:val="en-US" w:eastAsia="en-US" w:bidi="ar-EG"/>
        </w:rPr>
        <w:t>إدارة المعارف وآلية غرفة تبادل المعلومات</w:t>
      </w:r>
      <w:r w:rsidR="002A385E" w:rsidRPr="00623CE1">
        <w:rPr>
          <w:rStyle w:val="Hyperlink"/>
          <w:rFonts w:eastAsia="SimSun"/>
          <w:noProof/>
          <w:webHidden/>
          <w:sz w:val="22"/>
          <w:szCs w:val="22"/>
          <w:lang w:val="en-US" w:eastAsia="en-US" w:bidi="ar-EG"/>
        </w:rPr>
        <w:tab/>
      </w:r>
      <w:r w:rsidR="001663FA">
        <w:rPr>
          <w:rStyle w:val="Hyperlink"/>
          <w:rFonts w:eastAsia="SimSun"/>
          <w:noProof/>
          <w:sz w:val="22"/>
          <w:szCs w:val="22"/>
          <w:lang w:val="en-US" w:eastAsia="en-US" w:bidi="ar-EG"/>
        </w:rPr>
        <w:t>1</w:t>
      </w:r>
      <w:r w:rsidR="001663FA">
        <w:rPr>
          <w:rStyle w:val="Hyperlink"/>
          <w:rFonts w:eastAsia="SimSun"/>
          <w:noProof/>
          <w:sz w:val="22"/>
          <w:szCs w:val="22"/>
          <w:lang w:val="en-US" w:eastAsia="en-US" w:bidi="ar-EG"/>
        </w:rPr>
        <w:t>95</w:t>
      </w:r>
    </w:p>
    <w:p w14:paraId="73FE9EDB" w14:textId="57CE0417" w:rsidR="002A385E" w:rsidRPr="00623CE1" w:rsidRDefault="00623CE1" w:rsidP="001663FA">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ascii="Simplified Arabic" w:eastAsia="SimSun" w:hAnsi="Simplified Arabic" w:cs="Simplified Arabic"/>
          <w:noProof/>
          <w:color w:val="0000FF"/>
          <w:u w:val="single"/>
          <w:rtl/>
          <w:lang w:val="en-US" w:eastAsia="en-US" w:bidi="ar-EG"/>
        </w:rPr>
        <w:fldChar w:fldCharType="end"/>
      </w:r>
      <w:r>
        <w:rPr>
          <w:rFonts w:eastAsia="YouYuan" w:cs="Simplified Arabic"/>
          <w:noProof/>
          <w:color w:val="0000FF"/>
          <w:kern w:val="2"/>
          <w:sz w:val="22"/>
          <w:u w:val="single"/>
          <w:rtl/>
          <w:lang w:val="en-US" w:eastAsia="en-US" w:bidi="ar-EG"/>
        </w:rPr>
        <w:fldChar w:fldCharType="begin"/>
      </w:r>
      <w:r>
        <w:rPr>
          <w:rFonts w:eastAsia="YouYuan" w:cs="Simplified Arabic"/>
          <w:noProof/>
          <w:color w:val="0000FF"/>
          <w:kern w:val="2"/>
          <w:sz w:val="22"/>
          <w:u w:val="single"/>
          <w:lang w:val="en-US" w:eastAsia="en-US" w:bidi="ar-EG"/>
        </w:rPr>
        <w:instrText xml:space="preserve"> HYPERLINK  \l "</w:instrText>
      </w:r>
      <w:r>
        <w:rPr>
          <w:rFonts w:eastAsia="YouYuan" w:cs="Simplified Arabic"/>
          <w:noProof/>
          <w:color w:val="0000FF"/>
          <w:kern w:val="2"/>
          <w:sz w:val="22"/>
          <w:u w:val="single"/>
          <w:rtl/>
          <w:lang w:val="en-US" w:eastAsia="en-US" w:bidi="ar-EG"/>
        </w:rPr>
        <w:instrText>مقرر17</w:instrText>
      </w:r>
      <w:r>
        <w:rPr>
          <w:rFonts w:eastAsia="YouYuan" w:cs="Simplified Arabic"/>
          <w:noProof/>
          <w:color w:val="0000FF"/>
          <w:kern w:val="2"/>
          <w:sz w:val="22"/>
          <w:u w:val="single"/>
          <w:lang w:val="en-US" w:eastAsia="en-US" w:bidi="ar-EG"/>
        </w:rPr>
        <w:instrText xml:space="preserve">" </w:instrText>
      </w:r>
      <w:r>
        <w:rPr>
          <w:rFonts w:eastAsia="YouYuan" w:cs="Simplified Arabic"/>
          <w:noProof/>
          <w:color w:val="0000FF"/>
          <w:kern w:val="2"/>
          <w:sz w:val="22"/>
          <w:u w:val="single"/>
          <w:rtl/>
          <w:lang w:val="en-US" w:eastAsia="en-US" w:bidi="ar-EG"/>
        </w:rPr>
        <w:fldChar w:fldCharType="separate"/>
      </w:r>
      <w:r w:rsidR="002A385E" w:rsidRPr="00623CE1">
        <w:rPr>
          <w:rStyle w:val="Hyperlink"/>
          <w:rFonts w:eastAsia="YouYuan" w:cs="Simplified Arabic"/>
          <w:noProof/>
          <w:kern w:val="2"/>
          <w:sz w:val="22"/>
          <w:rtl/>
          <w:lang w:val="en-US" w:eastAsia="en-US" w:bidi="ar-EG"/>
        </w:rPr>
        <w:t>15/17</w:t>
      </w:r>
      <w:r w:rsidR="002A385E" w:rsidRPr="00623CE1">
        <w:rPr>
          <w:rStyle w:val="Hyperlink"/>
          <w:rFonts w:ascii="Calibri" w:eastAsia="SimSun" w:hAnsi="Calibri" w:cs="Arial"/>
          <w:noProof/>
          <w:sz w:val="22"/>
          <w:szCs w:val="22"/>
          <w:lang w:val="en-US" w:eastAsia="en-US"/>
        </w:rPr>
        <w:tab/>
      </w:r>
      <w:r w:rsidR="002A385E" w:rsidRPr="00623CE1">
        <w:rPr>
          <w:rStyle w:val="Hyperlink"/>
          <w:rFonts w:eastAsia="YouYuan" w:cs="Simplified Arabic"/>
          <w:noProof/>
          <w:kern w:val="2"/>
          <w:sz w:val="22"/>
          <w:rtl/>
          <w:lang w:val="en-US" w:eastAsia="en-US" w:bidi="ar-EG"/>
        </w:rPr>
        <w:t>النهج الاستراتيجي الطويل الأجل لتعميم التنوع البيولوجي في القطاعات وعبرها</w:t>
      </w:r>
      <w:r w:rsidR="002A385E" w:rsidRPr="00623CE1">
        <w:rPr>
          <w:rStyle w:val="Hyperlink"/>
          <w:rFonts w:eastAsia="YouYuan" w:cs="Simplified Arabic"/>
          <w:noProof/>
          <w:webHidden/>
          <w:kern w:val="2"/>
          <w:sz w:val="22"/>
          <w:lang w:val="en-US" w:eastAsia="en-US" w:bidi="ar-EG"/>
        </w:rPr>
        <w:tab/>
      </w:r>
      <w:r w:rsidR="001663FA">
        <w:rPr>
          <w:rStyle w:val="Hyperlink"/>
          <w:rFonts w:eastAsia="YouYuan"/>
          <w:noProof/>
          <w:kern w:val="2"/>
          <w:sz w:val="22"/>
          <w:szCs w:val="22"/>
          <w:lang w:val="en-US" w:eastAsia="en-US" w:bidi="ar-EG"/>
        </w:rPr>
        <w:t>198</w:t>
      </w:r>
    </w:p>
    <w:p w14:paraId="0A2135D1" w14:textId="1A80114D" w:rsidR="002A385E" w:rsidRPr="00623CE1" w:rsidRDefault="00623CE1" w:rsidP="00566063">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eastAsia="YouYuan" w:cs="Simplified Arabic"/>
          <w:noProof/>
          <w:color w:val="0000FF"/>
          <w:kern w:val="2"/>
          <w:sz w:val="22"/>
          <w:u w:val="single"/>
          <w:rtl/>
          <w:lang w:val="en-US" w:eastAsia="en-US" w:bidi="ar-EG"/>
        </w:rPr>
        <w:fldChar w:fldCharType="end"/>
      </w:r>
      <w:r>
        <w:rPr>
          <w:rFonts w:eastAsia="YouYuan" w:cs="Simplified Arabic"/>
          <w:noProof/>
          <w:color w:val="0000FF"/>
          <w:kern w:val="2"/>
          <w:sz w:val="22"/>
          <w:u w:val="single"/>
          <w:rtl/>
          <w:lang w:val="en-US" w:eastAsia="en-US" w:bidi="ar-EG"/>
        </w:rPr>
        <w:fldChar w:fldCharType="begin"/>
      </w:r>
      <w:r>
        <w:rPr>
          <w:rFonts w:eastAsia="YouYuan" w:cs="Simplified Arabic"/>
          <w:noProof/>
          <w:color w:val="0000FF"/>
          <w:kern w:val="2"/>
          <w:sz w:val="22"/>
          <w:u w:val="single"/>
          <w:lang w:val="en-US" w:eastAsia="en-US" w:bidi="ar-EG"/>
        </w:rPr>
        <w:instrText xml:space="preserve"> HYPERLINK  \l "</w:instrText>
      </w:r>
      <w:r>
        <w:rPr>
          <w:rFonts w:eastAsia="YouYuan" w:cs="Simplified Arabic"/>
          <w:noProof/>
          <w:color w:val="0000FF"/>
          <w:kern w:val="2"/>
          <w:sz w:val="22"/>
          <w:u w:val="single"/>
          <w:rtl/>
          <w:lang w:val="en-US" w:eastAsia="en-US" w:bidi="ar-EG"/>
        </w:rPr>
        <w:instrText>مقرر18</w:instrText>
      </w:r>
      <w:r>
        <w:rPr>
          <w:rFonts w:eastAsia="YouYuan" w:cs="Simplified Arabic"/>
          <w:noProof/>
          <w:color w:val="0000FF"/>
          <w:kern w:val="2"/>
          <w:sz w:val="22"/>
          <w:u w:val="single"/>
          <w:lang w:val="en-US" w:eastAsia="en-US" w:bidi="ar-EG"/>
        </w:rPr>
        <w:instrText xml:space="preserve">" </w:instrText>
      </w:r>
      <w:r>
        <w:rPr>
          <w:rFonts w:eastAsia="YouYuan" w:cs="Simplified Arabic"/>
          <w:noProof/>
          <w:color w:val="0000FF"/>
          <w:kern w:val="2"/>
          <w:sz w:val="22"/>
          <w:u w:val="single"/>
          <w:rtl/>
          <w:lang w:val="en-US" w:eastAsia="en-US" w:bidi="ar-EG"/>
        </w:rPr>
        <w:fldChar w:fldCharType="separate"/>
      </w:r>
      <w:r w:rsidR="002A385E" w:rsidRPr="00623CE1">
        <w:rPr>
          <w:rStyle w:val="Hyperlink"/>
          <w:rFonts w:eastAsia="YouYuan" w:cs="Simplified Arabic"/>
          <w:noProof/>
          <w:kern w:val="2"/>
          <w:sz w:val="22"/>
          <w:rtl/>
          <w:lang w:val="en-US" w:eastAsia="en-US" w:bidi="ar-EG"/>
        </w:rPr>
        <w:t>15/18</w:t>
      </w:r>
      <w:r w:rsidR="002A385E" w:rsidRPr="00623CE1">
        <w:rPr>
          <w:rStyle w:val="Hyperlink"/>
          <w:rFonts w:ascii="Calibri" w:eastAsia="SimSun" w:hAnsi="Calibri" w:cs="Arial"/>
          <w:noProof/>
          <w:sz w:val="22"/>
          <w:szCs w:val="22"/>
          <w:lang w:val="en-US" w:eastAsia="en-US"/>
        </w:rPr>
        <w:tab/>
      </w:r>
      <w:r w:rsidR="002A385E" w:rsidRPr="00623CE1">
        <w:rPr>
          <w:rStyle w:val="Hyperlink"/>
          <w:rFonts w:eastAsia="YouYuan" w:cs="Simplified Arabic"/>
          <w:noProof/>
          <w:kern w:val="2"/>
          <w:sz w:val="22"/>
          <w:rtl/>
          <w:lang w:val="en-US" w:eastAsia="en-US" w:bidi="ar-EG"/>
        </w:rPr>
        <w:t>استعراض فعالية العمليات في إطار الاتفاقية وبروتوكوليها</w:t>
      </w:r>
      <w:r w:rsidR="002A385E" w:rsidRPr="00623CE1">
        <w:rPr>
          <w:rStyle w:val="Hyperlink"/>
          <w:rFonts w:eastAsia="YouYuan" w:cs="Simplified Arabic"/>
          <w:noProof/>
          <w:webHidden/>
          <w:kern w:val="2"/>
          <w:sz w:val="22"/>
          <w:lang w:val="en-US" w:eastAsia="en-US" w:bidi="ar-EG"/>
        </w:rPr>
        <w:tab/>
      </w:r>
      <w:r w:rsidR="00566063">
        <w:rPr>
          <w:rStyle w:val="Hyperlink"/>
          <w:rFonts w:eastAsia="YouYuan"/>
          <w:noProof/>
          <w:kern w:val="2"/>
          <w:sz w:val="22"/>
          <w:szCs w:val="22"/>
          <w:lang w:val="en-US" w:eastAsia="en-US" w:bidi="ar-EG"/>
        </w:rPr>
        <w:t>199</w:t>
      </w:r>
    </w:p>
    <w:p w14:paraId="371A48F3" w14:textId="3BCFCBC4" w:rsidR="002A385E" w:rsidRPr="00623CE1" w:rsidRDefault="00623CE1" w:rsidP="00566063">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eastAsia="YouYuan" w:cs="Simplified Arabic"/>
          <w:noProof/>
          <w:color w:val="0000FF"/>
          <w:kern w:val="2"/>
          <w:sz w:val="22"/>
          <w:u w:val="single"/>
          <w:rtl/>
          <w:lang w:val="en-US" w:eastAsia="en-US" w:bidi="ar-EG"/>
        </w:rPr>
        <w:fldChar w:fldCharType="end"/>
      </w:r>
      <w:r>
        <w:rPr>
          <w:rFonts w:eastAsia="YouYuan" w:cs="Simplified Arabic"/>
          <w:noProof/>
          <w:color w:val="0000FF"/>
          <w:kern w:val="2"/>
          <w:sz w:val="22"/>
          <w:u w:val="single"/>
          <w:rtl/>
          <w:lang w:val="en-US" w:eastAsia="en-US" w:bidi="ar-EG"/>
        </w:rPr>
        <w:fldChar w:fldCharType="begin"/>
      </w:r>
      <w:r>
        <w:rPr>
          <w:rFonts w:eastAsia="YouYuan" w:cs="Simplified Arabic"/>
          <w:noProof/>
          <w:color w:val="0000FF"/>
          <w:kern w:val="2"/>
          <w:sz w:val="22"/>
          <w:u w:val="single"/>
          <w:lang w:val="en-US" w:eastAsia="en-US" w:bidi="ar-EG"/>
        </w:rPr>
        <w:instrText xml:space="preserve"> HYPERLINK  \l "</w:instrText>
      </w:r>
      <w:r>
        <w:rPr>
          <w:rFonts w:eastAsia="YouYuan" w:cs="Simplified Arabic"/>
          <w:noProof/>
          <w:color w:val="0000FF"/>
          <w:kern w:val="2"/>
          <w:sz w:val="22"/>
          <w:u w:val="single"/>
          <w:rtl/>
          <w:lang w:val="en-US" w:eastAsia="en-US" w:bidi="ar-EG"/>
        </w:rPr>
        <w:instrText>مقرر19</w:instrText>
      </w:r>
      <w:r>
        <w:rPr>
          <w:rFonts w:eastAsia="YouYuan" w:cs="Simplified Arabic"/>
          <w:noProof/>
          <w:color w:val="0000FF"/>
          <w:kern w:val="2"/>
          <w:sz w:val="22"/>
          <w:u w:val="single"/>
          <w:lang w:val="en-US" w:eastAsia="en-US" w:bidi="ar-EG"/>
        </w:rPr>
        <w:instrText xml:space="preserve">" </w:instrText>
      </w:r>
      <w:r>
        <w:rPr>
          <w:rFonts w:eastAsia="YouYuan" w:cs="Simplified Arabic"/>
          <w:noProof/>
          <w:color w:val="0000FF"/>
          <w:kern w:val="2"/>
          <w:sz w:val="22"/>
          <w:u w:val="single"/>
          <w:rtl/>
          <w:lang w:val="en-US" w:eastAsia="en-US" w:bidi="ar-EG"/>
        </w:rPr>
        <w:fldChar w:fldCharType="separate"/>
      </w:r>
      <w:r w:rsidR="002A385E" w:rsidRPr="00623CE1">
        <w:rPr>
          <w:rStyle w:val="Hyperlink"/>
          <w:rFonts w:eastAsia="YouYuan" w:cs="Simplified Arabic"/>
          <w:noProof/>
          <w:kern w:val="2"/>
          <w:sz w:val="22"/>
          <w:rtl/>
          <w:lang w:val="en-US" w:eastAsia="en-US" w:bidi="ar-EG"/>
        </w:rPr>
        <w:t>15/19</w:t>
      </w:r>
      <w:r w:rsidR="002A385E" w:rsidRPr="00623CE1">
        <w:rPr>
          <w:rStyle w:val="Hyperlink"/>
          <w:rFonts w:ascii="Calibri" w:eastAsia="SimSun" w:hAnsi="Calibri" w:cs="Arial"/>
          <w:noProof/>
          <w:sz w:val="22"/>
          <w:szCs w:val="22"/>
          <w:lang w:val="en-US" w:eastAsia="en-US"/>
        </w:rPr>
        <w:tab/>
      </w:r>
      <w:r w:rsidR="002A385E" w:rsidRPr="00623CE1">
        <w:rPr>
          <w:rStyle w:val="Hyperlink"/>
          <w:rFonts w:eastAsia="YouYuan" w:cs="Simplified Arabic"/>
          <w:noProof/>
          <w:kern w:val="2"/>
          <w:sz w:val="22"/>
          <w:rtl/>
          <w:lang w:val="en-US" w:eastAsia="en-US" w:bidi="ar-EG"/>
        </w:rPr>
        <w:t>برنامج عمل المنبر الحكومي الدولي للعلوم والسياسات في مجال التنوع البيولوجي وخدمات النظم الإيكولوجية</w:t>
      </w:r>
      <w:r w:rsidR="002A385E" w:rsidRPr="00623CE1">
        <w:rPr>
          <w:rStyle w:val="Hyperlink"/>
          <w:rFonts w:eastAsia="YouYuan" w:cs="Simplified Arabic"/>
          <w:noProof/>
          <w:webHidden/>
          <w:kern w:val="2"/>
          <w:sz w:val="22"/>
          <w:lang w:val="en-US" w:eastAsia="en-US" w:bidi="ar-EG"/>
        </w:rPr>
        <w:tab/>
      </w:r>
      <w:r w:rsidR="00566063">
        <w:rPr>
          <w:rStyle w:val="Hyperlink"/>
          <w:rFonts w:eastAsia="YouYuan"/>
          <w:noProof/>
          <w:kern w:val="2"/>
          <w:sz w:val="22"/>
          <w:szCs w:val="22"/>
          <w:lang w:val="en-US" w:eastAsia="en-US" w:bidi="ar-EG"/>
        </w:rPr>
        <w:t>2</w:t>
      </w:r>
      <w:r w:rsidR="00566063">
        <w:rPr>
          <w:rStyle w:val="Hyperlink"/>
          <w:rFonts w:eastAsia="YouYuan"/>
          <w:noProof/>
          <w:kern w:val="2"/>
          <w:sz w:val="22"/>
          <w:szCs w:val="22"/>
          <w:lang w:val="en-US" w:eastAsia="en-US" w:bidi="ar-EG"/>
        </w:rPr>
        <w:t>01</w:t>
      </w:r>
    </w:p>
    <w:p w14:paraId="066D6AB2" w14:textId="3EDBC648" w:rsidR="002A385E" w:rsidRPr="00623CE1" w:rsidRDefault="00623CE1" w:rsidP="00566063">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eastAsia="YouYuan" w:cs="Simplified Arabic"/>
          <w:noProof/>
          <w:color w:val="0000FF"/>
          <w:kern w:val="2"/>
          <w:sz w:val="22"/>
          <w:u w:val="single"/>
          <w:rtl/>
          <w:lang w:val="en-US" w:eastAsia="en-US" w:bidi="ar-EG"/>
        </w:rPr>
        <w:fldChar w:fldCharType="end"/>
      </w:r>
      <w:r>
        <w:rPr>
          <w:rFonts w:eastAsia="YouYuan" w:cs="Simplified Arabic"/>
          <w:noProof/>
          <w:color w:val="0000FF"/>
          <w:kern w:val="2"/>
          <w:sz w:val="22"/>
          <w:u w:val="single"/>
          <w:rtl/>
          <w:lang w:val="en-US" w:eastAsia="en-US" w:bidi="ar-EG"/>
        </w:rPr>
        <w:fldChar w:fldCharType="begin"/>
      </w:r>
      <w:r>
        <w:rPr>
          <w:rFonts w:eastAsia="YouYuan" w:cs="Simplified Arabic"/>
          <w:noProof/>
          <w:color w:val="0000FF"/>
          <w:kern w:val="2"/>
          <w:sz w:val="22"/>
          <w:u w:val="single"/>
          <w:lang w:val="en-US" w:eastAsia="en-US" w:bidi="ar-EG"/>
        </w:rPr>
        <w:instrText xml:space="preserve"> HYPERLINK  \l "</w:instrText>
      </w:r>
      <w:r>
        <w:rPr>
          <w:rFonts w:eastAsia="YouYuan" w:cs="Simplified Arabic"/>
          <w:noProof/>
          <w:color w:val="0000FF"/>
          <w:kern w:val="2"/>
          <w:sz w:val="22"/>
          <w:u w:val="single"/>
          <w:rtl/>
          <w:lang w:val="en-US" w:eastAsia="en-US" w:bidi="ar-EG"/>
        </w:rPr>
        <w:instrText>مقرر20</w:instrText>
      </w:r>
      <w:r>
        <w:rPr>
          <w:rFonts w:eastAsia="YouYuan" w:cs="Simplified Arabic"/>
          <w:noProof/>
          <w:color w:val="0000FF"/>
          <w:kern w:val="2"/>
          <w:sz w:val="22"/>
          <w:u w:val="single"/>
          <w:lang w:val="en-US" w:eastAsia="en-US" w:bidi="ar-EG"/>
        </w:rPr>
        <w:instrText xml:space="preserve">" </w:instrText>
      </w:r>
      <w:r>
        <w:rPr>
          <w:rFonts w:eastAsia="YouYuan" w:cs="Simplified Arabic"/>
          <w:noProof/>
          <w:color w:val="0000FF"/>
          <w:kern w:val="2"/>
          <w:sz w:val="22"/>
          <w:u w:val="single"/>
          <w:rtl/>
          <w:lang w:val="en-US" w:eastAsia="en-US" w:bidi="ar-EG"/>
        </w:rPr>
        <w:fldChar w:fldCharType="separate"/>
      </w:r>
      <w:r w:rsidR="002A385E" w:rsidRPr="00623CE1">
        <w:rPr>
          <w:rStyle w:val="Hyperlink"/>
          <w:rFonts w:eastAsia="YouYuan" w:cs="Simplified Arabic"/>
          <w:noProof/>
          <w:kern w:val="2"/>
          <w:sz w:val="22"/>
          <w:rtl/>
          <w:lang w:val="en-US" w:eastAsia="en-US" w:bidi="ar-EG"/>
        </w:rPr>
        <w:t>15/20</w:t>
      </w:r>
      <w:r w:rsidR="002A385E" w:rsidRPr="00623CE1">
        <w:rPr>
          <w:rStyle w:val="Hyperlink"/>
          <w:rFonts w:ascii="Calibri" w:eastAsia="SimSun" w:hAnsi="Calibri" w:cs="Arial"/>
          <w:noProof/>
          <w:sz w:val="22"/>
          <w:szCs w:val="22"/>
          <w:lang w:val="en-US" w:eastAsia="en-US"/>
        </w:rPr>
        <w:tab/>
      </w:r>
      <w:r w:rsidR="002A385E" w:rsidRPr="00623CE1">
        <w:rPr>
          <w:rStyle w:val="Hyperlink"/>
          <w:rFonts w:eastAsia="YouYuan" w:cs="Simplified Arabic"/>
          <w:noProof/>
          <w:kern w:val="2"/>
          <w:sz w:val="22"/>
          <w:rtl/>
          <w:lang w:val="en-US" w:eastAsia="en-US" w:bidi="ar-EG"/>
        </w:rPr>
        <w:t>حوار متعمق بشأن المجالات المواضيعية والقضايا الشاملة الأخرى أجراه الفريق المفتوح العضوية العامل بين الدورات المخصص للمادة 8(ي) والأحكام المتص</w:t>
      </w:r>
      <w:r w:rsidR="002A385E" w:rsidRPr="00623CE1">
        <w:rPr>
          <w:rStyle w:val="Hyperlink"/>
          <w:rFonts w:eastAsia="YouYuan" w:cs="Simplified Arabic"/>
          <w:noProof/>
          <w:kern w:val="2"/>
          <w:sz w:val="22"/>
          <w:rtl/>
          <w:lang w:val="en-US" w:eastAsia="en-US" w:bidi="ar-EG"/>
        </w:rPr>
        <w:t>ل</w:t>
      </w:r>
      <w:r w:rsidR="002A385E" w:rsidRPr="00623CE1">
        <w:rPr>
          <w:rStyle w:val="Hyperlink"/>
          <w:rFonts w:eastAsia="YouYuan" w:cs="Simplified Arabic"/>
          <w:noProof/>
          <w:kern w:val="2"/>
          <w:sz w:val="22"/>
          <w:rtl/>
          <w:lang w:val="en-US" w:eastAsia="en-US" w:bidi="ar-EG"/>
        </w:rPr>
        <w:t>ة بها</w:t>
      </w:r>
      <w:r w:rsidR="002A385E" w:rsidRPr="00623CE1">
        <w:rPr>
          <w:rStyle w:val="Hyperlink"/>
          <w:rFonts w:eastAsia="YouYuan" w:cs="Simplified Arabic"/>
          <w:noProof/>
          <w:webHidden/>
          <w:kern w:val="2"/>
          <w:sz w:val="22"/>
          <w:lang w:val="en-US" w:eastAsia="en-US" w:bidi="ar-EG"/>
        </w:rPr>
        <w:tab/>
      </w:r>
      <w:r w:rsidR="00566063">
        <w:rPr>
          <w:rStyle w:val="Hyperlink"/>
          <w:rFonts w:eastAsia="YouYuan"/>
          <w:noProof/>
          <w:kern w:val="2"/>
          <w:sz w:val="22"/>
          <w:szCs w:val="22"/>
          <w:lang w:val="en-US" w:eastAsia="en-US" w:bidi="ar-EG"/>
        </w:rPr>
        <w:t>206</w:t>
      </w:r>
    </w:p>
    <w:p w14:paraId="2EA2EF07" w14:textId="1C538E8B" w:rsidR="002A385E" w:rsidRPr="00623CE1" w:rsidRDefault="00623CE1" w:rsidP="00566063">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eastAsia="YouYuan" w:cs="Simplified Arabic"/>
          <w:noProof/>
          <w:color w:val="0000FF"/>
          <w:kern w:val="2"/>
          <w:sz w:val="22"/>
          <w:u w:val="single"/>
          <w:rtl/>
          <w:lang w:val="en-US" w:eastAsia="en-US" w:bidi="ar-EG"/>
        </w:rPr>
        <w:fldChar w:fldCharType="end"/>
      </w:r>
      <w:r>
        <w:rPr>
          <w:rFonts w:eastAsia="YouYuan" w:cs="Simplified Arabic"/>
          <w:noProof/>
          <w:color w:val="0000FF"/>
          <w:kern w:val="2"/>
          <w:sz w:val="22"/>
          <w:u w:val="single"/>
          <w:rtl/>
          <w:lang w:val="en-US" w:eastAsia="en-US" w:bidi="ar-EG"/>
        </w:rPr>
        <w:fldChar w:fldCharType="begin"/>
      </w:r>
      <w:r>
        <w:rPr>
          <w:rFonts w:eastAsia="YouYuan" w:cs="Simplified Arabic"/>
          <w:noProof/>
          <w:color w:val="0000FF"/>
          <w:kern w:val="2"/>
          <w:sz w:val="22"/>
          <w:u w:val="single"/>
          <w:lang w:val="en-US" w:eastAsia="en-US" w:bidi="ar-EG"/>
        </w:rPr>
        <w:instrText xml:space="preserve"> HYPERLINK  \l "</w:instrText>
      </w:r>
      <w:r>
        <w:rPr>
          <w:rFonts w:eastAsia="YouYuan" w:cs="Simplified Arabic"/>
          <w:noProof/>
          <w:color w:val="0000FF"/>
          <w:kern w:val="2"/>
          <w:sz w:val="22"/>
          <w:u w:val="single"/>
          <w:rtl/>
          <w:lang w:val="en-US" w:eastAsia="en-US" w:bidi="ar-EG"/>
        </w:rPr>
        <w:instrText>مقرر21</w:instrText>
      </w:r>
      <w:r>
        <w:rPr>
          <w:rFonts w:eastAsia="YouYuan" w:cs="Simplified Arabic"/>
          <w:noProof/>
          <w:color w:val="0000FF"/>
          <w:kern w:val="2"/>
          <w:sz w:val="22"/>
          <w:u w:val="single"/>
          <w:lang w:val="en-US" w:eastAsia="en-US" w:bidi="ar-EG"/>
        </w:rPr>
        <w:instrText xml:space="preserve">" </w:instrText>
      </w:r>
      <w:r>
        <w:rPr>
          <w:rFonts w:eastAsia="YouYuan" w:cs="Simplified Arabic"/>
          <w:noProof/>
          <w:color w:val="0000FF"/>
          <w:kern w:val="2"/>
          <w:sz w:val="22"/>
          <w:u w:val="single"/>
          <w:rtl/>
          <w:lang w:val="en-US" w:eastAsia="en-US" w:bidi="ar-EG"/>
        </w:rPr>
        <w:fldChar w:fldCharType="separate"/>
      </w:r>
      <w:r w:rsidR="002A385E" w:rsidRPr="00623CE1">
        <w:rPr>
          <w:rStyle w:val="Hyperlink"/>
          <w:rFonts w:eastAsia="YouYuan" w:cs="Simplified Arabic"/>
          <w:noProof/>
          <w:kern w:val="2"/>
          <w:sz w:val="22"/>
          <w:rtl/>
          <w:lang w:val="en-US" w:eastAsia="en-US" w:bidi="ar-EG"/>
        </w:rPr>
        <w:t>15/21</w:t>
      </w:r>
      <w:r w:rsidR="002A385E" w:rsidRPr="00623CE1">
        <w:rPr>
          <w:rStyle w:val="Hyperlink"/>
          <w:rFonts w:ascii="Calibri" w:eastAsia="SimSun" w:hAnsi="Calibri" w:cs="Arial"/>
          <w:noProof/>
          <w:sz w:val="22"/>
          <w:szCs w:val="22"/>
          <w:lang w:val="en-US" w:eastAsia="en-US"/>
        </w:rPr>
        <w:tab/>
      </w:r>
      <w:r w:rsidR="002A385E" w:rsidRPr="00623CE1">
        <w:rPr>
          <w:rStyle w:val="Hyperlink"/>
          <w:rFonts w:eastAsia="YouYuan" w:cs="Simplified Arabic"/>
          <w:noProof/>
          <w:kern w:val="2"/>
          <w:sz w:val="22"/>
          <w:rtl/>
          <w:lang w:val="en-US" w:eastAsia="en-US" w:bidi="ar-EG"/>
        </w:rPr>
        <w:t>توصيات من منتدى الأمم المتحدة الدائم المعني بقضايا الشعوب الأصلية</w:t>
      </w:r>
      <w:r w:rsidR="002A385E" w:rsidRPr="00623CE1">
        <w:rPr>
          <w:rStyle w:val="Hyperlink"/>
          <w:rFonts w:eastAsia="YouYuan" w:cs="Simplified Arabic"/>
          <w:noProof/>
          <w:webHidden/>
          <w:kern w:val="2"/>
          <w:sz w:val="22"/>
          <w:lang w:val="en-US" w:eastAsia="en-US" w:bidi="ar-EG"/>
        </w:rPr>
        <w:tab/>
      </w:r>
      <w:r w:rsidR="00566063">
        <w:rPr>
          <w:rStyle w:val="Hyperlink"/>
          <w:rFonts w:eastAsia="YouYuan"/>
          <w:noProof/>
          <w:kern w:val="2"/>
          <w:sz w:val="22"/>
          <w:szCs w:val="22"/>
          <w:lang w:val="en-US" w:eastAsia="en-US" w:bidi="ar-EG"/>
        </w:rPr>
        <w:t>207</w:t>
      </w:r>
    </w:p>
    <w:p w14:paraId="3BB8BA82" w14:textId="23F97BD8" w:rsidR="002A385E" w:rsidRPr="00623CE1" w:rsidRDefault="00623CE1" w:rsidP="00566063">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eastAsia="YouYuan" w:cs="Simplified Arabic"/>
          <w:noProof/>
          <w:color w:val="0000FF"/>
          <w:kern w:val="2"/>
          <w:sz w:val="22"/>
          <w:u w:val="single"/>
          <w:rtl/>
          <w:lang w:val="en-US" w:eastAsia="en-US" w:bidi="ar-EG"/>
        </w:rPr>
        <w:lastRenderedPageBreak/>
        <w:fldChar w:fldCharType="end"/>
      </w:r>
      <w:r>
        <w:rPr>
          <w:rFonts w:eastAsia="YouYuan" w:cs="Simplified Arabic"/>
          <w:noProof/>
          <w:color w:val="0000FF"/>
          <w:kern w:val="2"/>
          <w:sz w:val="22"/>
          <w:u w:val="single"/>
          <w:rtl/>
          <w:lang w:val="en-US" w:eastAsia="en-US" w:bidi="ar-EG"/>
        </w:rPr>
        <w:fldChar w:fldCharType="begin"/>
      </w:r>
      <w:r>
        <w:rPr>
          <w:rFonts w:eastAsia="YouYuan" w:cs="Simplified Arabic"/>
          <w:noProof/>
          <w:color w:val="0000FF"/>
          <w:kern w:val="2"/>
          <w:sz w:val="22"/>
          <w:u w:val="single"/>
          <w:lang w:val="en-US" w:eastAsia="en-US" w:bidi="ar-EG"/>
        </w:rPr>
        <w:instrText xml:space="preserve"> HYPERLINK  \l "</w:instrText>
      </w:r>
      <w:r>
        <w:rPr>
          <w:rFonts w:eastAsia="YouYuan" w:cs="Simplified Arabic"/>
          <w:noProof/>
          <w:color w:val="0000FF"/>
          <w:kern w:val="2"/>
          <w:sz w:val="22"/>
          <w:u w:val="single"/>
          <w:rtl/>
          <w:lang w:val="en-US" w:eastAsia="en-US" w:bidi="ar-EG"/>
        </w:rPr>
        <w:instrText>مقرر22</w:instrText>
      </w:r>
      <w:r>
        <w:rPr>
          <w:rFonts w:eastAsia="YouYuan" w:cs="Simplified Arabic"/>
          <w:noProof/>
          <w:color w:val="0000FF"/>
          <w:kern w:val="2"/>
          <w:sz w:val="22"/>
          <w:u w:val="single"/>
          <w:lang w:val="en-US" w:eastAsia="en-US" w:bidi="ar-EG"/>
        </w:rPr>
        <w:instrText xml:space="preserve">" </w:instrText>
      </w:r>
      <w:r>
        <w:rPr>
          <w:rFonts w:eastAsia="YouYuan" w:cs="Simplified Arabic"/>
          <w:noProof/>
          <w:color w:val="0000FF"/>
          <w:kern w:val="2"/>
          <w:sz w:val="22"/>
          <w:u w:val="single"/>
          <w:rtl/>
          <w:lang w:val="en-US" w:eastAsia="en-US" w:bidi="ar-EG"/>
        </w:rPr>
        <w:fldChar w:fldCharType="separate"/>
      </w:r>
      <w:r w:rsidR="002A385E" w:rsidRPr="00623CE1">
        <w:rPr>
          <w:rStyle w:val="Hyperlink"/>
          <w:rFonts w:eastAsia="YouYuan" w:cs="Simplified Arabic"/>
          <w:noProof/>
          <w:kern w:val="2"/>
          <w:sz w:val="22"/>
          <w:rtl/>
          <w:lang w:val="en-US" w:eastAsia="en-US" w:bidi="ar-EG"/>
        </w:rPr>
        <w:t>15/22</w:t>
      </w:r>
      <w:r w:rsidR="002A385E" w:rsidRPr="00623CE1">
        <w:rPr>
          <w:rStyle w:val="Hyperlink"/>
          <w:rFonts w:ascii="Calibri" w:eastAsia="SimSun" w:hAnsi="Calibri" w:cs="Arial"/>
          <w:noProof/>
          <w:sz w:val="22"/>
          <w:szCs w:val="22"/>
          <w:lang w:val="en-US" w:eastAsia="en-US"/>
        </w:rPr>
        <w:tab/>
      </w:r>
      <w:r w:rsidR="002A385E" w:rsidRPr="00623CE1">
        <w:rPr>
          <w:rStyle w:val="Hyperlink"/>
          <w:rFonts w:eastAsia="YouYuan" w:cs="Simplified Arabic"/>
          <w:noProof/>
          <w:kern w:val="2"/>
          <w:sz w:val="22"/>
          <w:rtl/>
          <w:lang w:val="en-US" w:eastAsia="en-US" w:bidi="ar-EG"/>
        </w:rPr>
        <w:t>الطبيعة والثقافة</w:t>
      </w:r>
      <w:r w:rsidR="002A385E" w:rsidRPr="00623CE1">
        <w:rPr>
          <w:rStyle w:val="Hyperlink"/>
          <w:rFonts w:eastAsia="YouYuan" w:cs="Simplified Arabic"/>
          <w:noProof/>
          <w:webHidden/>
          <w:kern w:val="2"/>
          <w:sz w:val="22"/>
          <w:lang w:val="en-US" w:eastAsia="en-US" w:bidi="ar-EG"/>
        </w:rPr>
        <w:tab/>
      </w:r>
      <w:r w:rsidR="00566063">
        <w:rPr>
          <w:rStyle w:val="Hyperlink"/>
          <w:rFonts w:eastAsia="YouYuan"/>
          <w:noProof/>
          <w:kern w:val="2"/>
          <w:sz w:val="22"/>
          <w:szCs w:val="22"/>
          <w:lang w:val="en-US" w:eastAsia="en-US" w:bidi="ar-EG"/>
        </w:rPr>
        <w:t>208</w:t>
      </w:r>
    </w:p>
    <w:p w14:paraId="38D7D456" w14:textId="7B66FF8D" w:rsidR="002A385E" w:rsidRPr="00623CE1" w:rsidRDefault="00623CE1" w:rsidP="00566063">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eastAsia="YouYuan" w:cs="Simplified Arabic"/>
          <w:noProof/>
          <w:color w:val="0000FF"/>
          <w:kern w:val="2"/>
          <w:sz w:val="22"/>
          <w:u w:val="single"/>
          <w:rtl/>
          <w:lang w:val="en-US" w:eastAsia="en-US" w:bidi="ar-EG"/>
        </w:rPr>
        <w:fldChar w:fldCharType="end"/>
      </w:r>
      <w:r>
        <w:rPr>
          <w:rFonts w:eastAsia="YouYuan" w:cs="Simplified Arabic"/>
          <w:noProof/>
          <w:color w:val="0000FF"/>
          <w:kern w:val="2"/>
          <w:sz w:val="22"/>
          <w:u w:val="single"/>
          <w:rtl/>
          <w:lang w:val="en-US" w:eastAsia="en-US" w:bidi="ar-EG"/>
        </w:rPr>
        <w:fldChar w:fldCharType="begin"/>
      </w:r>
      <w:r>
        <w:rPr>
          <w:rFonts w:eastAsia="YouYuan" w:cs="Simplified Arabic"/>
          <w:noProof/>
          <w:color w:val="0000FF"/>
          <w:kern w:val="2"/>
          <w:sz w:val="22"/>
          <w:u w:val="single"/>
          <w:lang w:val="en-US" w:eastAsia="en-US" w:bidi="ar-EG"/>
        </w:rPr>
        <w:instrText xml:space="preserve"> HYPERLINK  \l "</w:instrText>
      </w:r>
      <w:r>
        <w:rPr>
          <w:rFonts w:eastAsia="YouYuan" w:cs="Simplified Arabic"/>
          <w:noProof/>
          <w:color w:val="0000FF"/>
          <w:kern w:val="2"/>
          <w:sz w:val="22"/>
          <w:u w:val="single"/>
          <w:rtl/>
          <w:lang w:val="en-US" w:eastAsia="en-US" w:bidi="ar-EG"/>
        </w:rPr>
        <w:instrText>مقرر23</w:instrText>
      </w:r>
      <w:r>
        <w:rPr>
          <w:rFonts w:eastAsia="YouYuan" w:cs="Simplified Arabic"/>
          <w:noProof/>
          <w:color w:val="0000FF"/>
          <w:kern w:val="2"/>
          <w:sz w:val="22"/>
          <w:u w:val="single"/>
          <w:lang w:val="en-US" w:eastAsia="en-US" w:bidi="ar-EG"/>
        </w:rPr>
        <w:instrText xml:space="preserve">" </w:instrText>
      </w:r>
      <w:r>
        <w:rPr>
          <w:rFonts w:eastAsia="YouYuan" w:cs="Simplified Arabic"/>
          <w:noProof/>
          <w:color w:val="0000FF"/>
          <w:kern w:val="2"/>
          <w:sz w:val="22"/>
          <w:u w:val="single"/>
          <w:rtl/>
          <w:lang w:val="en-US" w:eastAsia="en-US" w:bidi="ar-EG"/>
        </w:rPr>
        <w:fldChar w:fldCharType="separate"/>
      </w:r>
      <w:r w:rsidR="002A385E" w:rsidRPr="00623CE1">
        <w:rPr>
          <w:rStyle w:val="Hyperlink"/>
          <w:rFonts w:eastAsia="YouYuan" w:cs="Simplified Arabic"/>
          <w:noProof/>
          <w:kern w:val="2"/>
          <w:sz w:val="22"/>
          <w:rtl/>
          <w:lang w:val="en-US" w:eastAsia="en-US" w:bidi="ar-EG"/>
        </w:rPr>
        <w:t>15/23</w:t>
      </w:r>
      <w:r w:rsidR="002A385E" w:rsidRPr="00623CE1">
        <w:rPr>
          <w:rStyle w:val="Hyperlink"/>
          <w:rFonts w:ascii="Calibri" w:eastAsia="SimSun" w:hAnsi="Calibri" w:cs="Arial"/>
          <w:noProof/>
          <w:sz w:val="22"/>
          <w:szCs w:val="22"/>
          <w:lang w:val="en-US" w:eastAsia="en-US"/>
        </w:rPr>
        <w:tab/>
      </w:r>
      <w:r w:rsidR="002A385E" w:rsidRPr="00623CE1">
        <w:rPr>
          <w:rStyle w:val="Hyperlink"/>
          <w:rFonts w:eastAsia="YouYuan" w:cs="Simplified Arabic"/>
          <w:noProof/>
          <w:kern w:val="2"/>
          <w:sz w:val="22"/>
          <w:rtl/>
          <w:lang w:val="en-US" w:eastAsia="en-US" w:bidi="ar-EG"/>
        </w:rPr>
        <w:t>الإدارة المستدامة للأحياء البرية</w:t>
      </w:r>
      <w:r w:rsidR="002A385E" w:rsidRPr="00623CE1">
        <w:rPr>
          <w:rStyle w:val="Hyperlink"/>
          <w:rFonts w:eastAsia="YouYuan" w:cs="Simplified Arabic"/>
          <w:noProof/>
          <w:webHidden/>
          <w:kern w:val="2"/>
          <w:sz w:val="22"/>
          <w:lang w:val="en-US" w:eastAsia="en-US" w:bidi="ar-EG"/>
        </w:rPr>
        <w:tab/>
      </w:r>
      <w:r w:rsidR="00566063">
        <w:rPr>
          <w:rStyle w:val="Hyperlink"/>
          <w:rFonts w:eastAsia="YouYuan"/>
          <w:noProof/>
          <w:kern w:val="2"/>
          <w:sz w:val="22"/>
          <w:szCs w:val="22"/>
          <w:lang w:val="en-US" w:eastAsia="en-US" w:bidi="ar-EG"/>
        </w:rPr>
        <w:t>2</w:t>
      </w:r>
      <w:r w:rsidR="00566063">
        <w:rPr>
          <w:rStyle w:val="Hyperlink"/>
          <w:rFonts w:eastAsia="YouYuan"/>
          <w:noProof/>
          <w:kern w:val="2"/>
          <w:sz w:val="22"/>
          <w:szCs w:val="22"/>
          <w:lang w:val="en-US" w:eastAsia="en-US" w:bidi="ar-EG"/>
        </w:rPr>
        <w:t>13</w:t>
      </w:r>
    </w:p>
    <w:p w14:paraId="4AF9A92E" w14:textId="3CBCD2F9" w:rsidR="002A385E" w:rsidRPr="00623CE1" w:rsidRDefault="00623CE1" w:rsidP="00566063">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eastAsia="YouYuan" w:cs="Simplified Arabic"/>
          <w:noProof/>
          <w:color w:val="0000FF"/>
          <w:kern w:val="2"/>
          <w:sz w:val="22"/>
          <w:u w:val="single"/>
          <w:rtl/>
          <w:lang w:val="en-US" w:eastAsia="en-US" w:bidi="ar-EG"/>
        </w:rPr>
        <w:fldChar w:fldCharType="end"/>
      </w:r>
      <w:r>
        <w:rPr>
          <w:rFonts w:eastAsia="YouYuan" w:cs="Simplified Arabic"/>
          <w:noProof/>
          <w:color w:val="0000FF"/>
          <w:kern w:val="2"/>
          <w:sz w:val="22"/>
          <w:u w:val="single"/>
          <w:rtl/>
          <w:lang w:val="en-US" w:eastAsia="en-US" w:bidi="ar-EG"/>
        </w:rPr>
        <w:fldChar w:fldCharType="begin"/>
      </w:r>
      <w:r>
        <w:rPr>
          <w:rFonts w:eastAsia="YouYuan" w:cs="Simplified Arabic"/>
          <w:noProof/>
          <w:color w:val="0000FF"/>
          <w:kern w:val="2"/>
          <w:sz w:val="22"/>
          <w:u w:val="single"/>
          <w:lang w:val="en-US" w:eastAsia="en-US" w:bidi="ar-EG"/>
        </w:rPr>
        <w:instrText xml:space="preserve"> HYPERLINK  \l "</w:instrText>
      </w:r>
      <w:r>
        <w:rPr>
          <w:rFonts w:eastAsia="YouYuan" w:cs="Simplified Arabic"/>
          <w:noProof/>
          <w:color w:val="0000FF"/>
          <w:kern w:val="2"/>
          <w:sz w:val="22"/>
          <w:u w:val="single"/>
          <w:rtl/>
          <w:lang w:val="en-US" w:eastAsia="en-US" w:bidi="ar-EG"/>
        </w:rPr>
        <w:instrText>مقرر24</w:instrText>
      </w:r>
      <w:r>
        <w:rPr>
          <w:rFonts w:eastAsia="YouYuan" w:cs="Simplified Arabic"/>
          <w:noProof/>
          <w:color w:val="0000FF"/>
          <w:kern w:val="2"/>
          <w:sz w:val="22"/>
          <w:u w:val="single"/>
          <w:lang w:val="en-US" w:eastAsia="en-US" w:bidi="ar-EG"/>
        </w:rPr>
        <w:instrText xml:space="preserve">" </w:instrText>
      </w:r>
      <w:r>
        <w:rPr>
          <w:rFonts w:eastAsia="YouYuan" w:cs="Simplified Arabic"/>
          <w:noProof/>
          <w:color w:val="0000FF"/>
          <w:kern w:val="2"/>
          <w:sz w:val="22"/>
          <w:u w:val="single"/>
          <w:rtl/>
          <w:lang w:val="en-US" w:eastAsia="en-US" w:bidi="ar-EG"/>
        </w:rPr>
        <w:fldChar w:fldCharType="separate"/>
      </w:r>
      <w:r w:rsidR="002A385E" w:rsidRPr="00623CE1">
        <w:rPr>
          <w:rStyle w:val="Hyperlink"/>
          <w:rFonts w:eastAsia="YouYuan" w:cs="Simplified Arabic"/>
          <w:noProof/>
          <w:kern w:val="2"/>
          <w:sz w:val="22"/>
          <w:rtl/>
          <w:lang w:val="en-US" w:eastAsia="en-US" w:bidi="ar-EG"/>
        </w:rPr>
        <w:t>15/24</w:t>
      </w:r>
      <w:r w:rsidR="002A385E" w:rsidRPr="00623CE1">
        <w:rPr>
          <w:rStyle w:val="Hyperlink"/>
          <w:rFonts w:ascii="Calibri" w:eastAsia="SimSun" w:hAnsi="Calibri" w:cs="Arial"/>
          <w:noProof/>
          <w:sz w:val="22"/>
          <w:szCs w:val="22"/>
          <w:lang w:val="en-US" w:eastAsia="en-US"/>
        </w:rPr>
        <w:tab/>
      </w:r>
      <w:r w:rsidR="002A385E" w:rsidRPr="00623CE1">
        <w:rPr>
          <w:rStyle w:val="Hyperlink"/>
          <w:rFonts w:eastAsia="YouYuan" w:cs="Simplified Arabic"/>
          <w:noProof/>
          <w:kern w:val="2"/>
          <w:sz w:val="22"/>
          <w:rtl/>
          <w:lang w:val="en-US" w:eastAsia="en-US" w:bidi="ar-EG"/>
        </w:rPr>
        <w:t>حفظ التنوع البيولوجي البحري والساحلي واستخدامه المستدام</w:t>
      </w:r>
      <w:r w:rsidR="002A385E" w:rsidRPr="00623CE1">
        <w:rPr>
          <w:rStyle w:val="Hyperlink"/>
          <w:rFonts w:eastAsia="YouYuan" w:cs="Simplified Arabic"/>
          <w:noProof/>
          <w:webHidden/>
          <w:kern w:val="2"/>
          <w:sz w:val="22"/>
          <w:lang w:val="en-US" w:eastAsia="en-US" w:bidi="ar-EG"/>
        </w:rPr>
        <w:tab/>
      </w:r>
      <w:r w:rsidR="00566063">
        <w:rPr>
          <w:rStyle w:val="Hyperlink"/>
          <w:rFonts w:eastAsia="YouYuan"/>
          <w:noProof/>
          <w:kern w:val="2"/>
          <w:sz w:val="22"/>
          <w:szCs w:val="22"/>
          <w:lang w:val="en-US" w:eastAsia="en-US" w:bidi="ar-EG"/>
        </w:rPr>
        <w:t>215</w:t>
      </w:r>
    </w:p>
    <w:p w14:paraId="66DC1D8E" w14:textId="5697422D" w:rsidR="002A385E" w:rsidRPr="00623CE1" w:rsidRDefault="00623CE1" w:rsidP="00566063">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eastAsia="YouYuan" w:cs="Simplified Arabic"/>
          <w:noProof/>
          <w:color w:val="0000FF"/>
          <w:kern w:val="2"/>
          <w:sz w:val="22"/>
          <w:u w:val="single"/>
          <w:rtl/>
          <w:lang w:val="en-US" w:eastAsia="en-US" w:bidi="ar-EG"/>
        </w:rPr>
        <w:fldChar w:fldCharType="end"/>
      </w:r>
      <w:r>
        <w:rPr>
          <w:rFonts w:eastAsia="YouYuan" w:cs="Simplified Arabic"/>
          <w:noProof/>
          <w:color w:val="0000FF"/>
          <w:kern w:val="2"/>
          <w:sz w:val="22"/>
          <w:u w:val="single"/>
          <w:rtl/>
          <w:lang w:val="en-US" w:eastAsia="en-US" w:bidi="ar-EG"/>
        </w:rPr>
        <w:fldChar w:fldCharType="begin"/>
      </w:r>
      <w:r>
        <w:rPr>
          <w:rFonts w:eastAsia="YouYuan" w:cs="Simplified Arabic"/>
          <w:noProof/>
          <w:color w:val="0000FF"/>
          <w:kern w:val="2"/>
          <w:sz w:val="22"/>
          <w:u w:val="single"/>
          <w:lang w:val="en-US" w:eastAsia="en-US" w:bidi="ar-EG"/>
        </w:rPr>
        <w:instrText xml:space="preserve"> HYPERLINK  \l "</w:instrText>
      </w:r>
      <w:r>
        <w:rPr>
          <w:rFonts w:eastAsia="YouYuan" w:cs="Simplified Arabic"/>
          <w:noProof/>
          <w:color w:val="0000FF"/>
          <w:kern w:val="2"/>
          <w:sz w:val="22"/>
          <w:u w:val="single"/>
          <w:rtl/>
          <w:lang w:val="en-US" w:eastAsia="en-US" w:bidi="ar-EG"/>
        </w:rPr>
        <w:instrText>مقرر25</w:instrText>
      </w:r>
      <w:r>
        <w:rPr>
          <w:rFonts w:eastAsia="YouYuan" w:cs="Simplified Arabic"/>
          <w:noProof/>
          <w:color w:val="0000FF"/>
          <w:kern w:val="2"/>
          <w:sz w:val="22"/>
          <w:u w:val="single"/>
          <w:lang w:val="en-US" w:eastAsia="en-US" w:bidi="ar-EG"/>
        </w:rPr>
        <w:instrText xml:space="preserve">" </w:instrText>
      </w:r>
      <w:r>
        <w:rPr>
          <w:rFonts w:eastAsia="YouYuan" w:cs="Simplified Arabic"/>
          <w:noProof/>
          <w:color w:val="0000FF"/>
          <w:kern w:val="2"/>
          <w:sz w:val="22"/>
          <w:u w:val="single"/>
          <w:rtl/>
          <w:lang w:val="en-US" w:eastAsia="en-US" w:bidi="ar-EG"/>
        </w:rPr>
        <w:fldChar w:fldCharType="separate"/>
      </w:r>
      <w:r w:rsidR="002A385E" w:rsidRPr="00623CE1">
        <w:rPr>
          <w:rStyle w:val="Hyperlink"/>
          <w:rFonts w:eastAsia="YouYuan" w:cs="Simplified Arabic"/>
          <w:noProof/>
          <w:kern w:val="2"/>
          <w:sz w:val="22"/>
          <w:rtl/>
          <w:lang w:val="en-US" w:eastAsia="en-US" w:bidi="ar-EG"/>
        </w:rPr>
        <w:t>15/25</w:t>
      </w:r>
      <w:r w:rsidR="002A385E" w:rsidRPr="00623CE1">
        <w:rPr>
          <w:rStyle w:val="Hyperlink"/>
          <w:rFonts w:ascii="Calibri" w:eastAsia="SimSun" w:hAnsi="Calibri" w:cs="Arial"/>
          <w:noProof/>
          <w:sz w:val="22"/>
          <w:szCs w:val="22"/>
          <w:lang w:val="en-US" w:eastAsia="en-US"/>
        </w:rPr>
        <w:tab/>
      </w:r>
      <w:r w:rsidR="002A385E" w:rsidRPr="00623CE1">
        <w:rPr>
          <w:rStyle w:val="Hyperlink"/>
          <w:rFonts w:eastAsia="YouYuan" w:cs="Simplified Arabic"/>
          <w:noProof/>
          <w:kern w:val="2"/>
          <w:sz w:val="22"/>
          <w:rtl/>
          <w:lang w:val="en-US" w:eastAsia="en-US" w:bidi="ar-EG"/>
        </w:rPr>
        <w:t>المناطق البحرية المهمة إيكولوجيا أو بيولوجيا في شمال شرق المحيط الأطلسي والمناطق الم</w:t>
      </w:r>
      <w:r w:rsidR="002A385E" w:rsidRPr="00623CE1">
        <w:rPr>
          <w:rStyle w:val="Hyperlink"/>
          <w:rFonts w:eastAsia="YouYuan" w:cs="Simplified Arabic"/>
          <w:noProof/>
          <w:kern w:val="2"/>
          <w:sz w:val="22"/>
          <w:rtl/>
          <w:lang w:val="en-US" w:eastAsia="en-US" w:bidi="ar-EG"/>
        </w:rPr>
        <w:t>ج</w:t>
      </w:r>
      <w:r w:rsidR="002A385E" w:rsidRPr="00623CE1">
        <w:rPr>
          <w:rStyle w:val="Hyperlink"/>
          <w:rFonts w:eastAsia="YouYuan" w:cs="Simplified Arabic"/>
          <w:noProof/>
          <w:kern w:val="2"/>
          <w:sz w:val="22"/>
          <w:rtl/>
          <w:lang w:val="en-US" w:eastAsia="en-US" w:bidi="ar-EG"/>
        </w:rPr>
        <w:t>اورة</w:t>
      </w:r>
      <w:r w:rsidR="002A385E" w:rsidRPr="00623CE1">
        <w:rPr>
          <w:rStyle w:val="Hyperlink"/>
          <w:rFonts w:eastAsia="YouYuan" w:cs="Simplified Arabic"/>
          <w:noProof/>
          <w:webHidden/>
          <w:kern w:val="2"/>
          <w:sz w:val="22"/>
          <w:lang w:val="en-US" w:eastAsia="en-US" w:bidi="ar-EG"/>
        </w:rPr>
        <w:tab/>
      </w:r>
      <w:r w:rsidR="00566063">
        <w:rPr>
          <w:rStyle w:val="Hyperlink"/>
          <w:rFonts w:eastAsia="YouYuan"/>
          <w:noProof/>
          <w:kern w:val="2"/>
          <w:sz w:val="22"/>
          <w:szCs w:val="22"/>
          <w:lang w:val="en-US" w:eastAsia="en-US" w:bidi="ar-EG"/>
        </w:rPr>
        <w:t>220</w:t>
      </w:r>
    </w:p>
    <w:p w14:paraId="2566B43E" w14:textId="73F4BB8E" w:rsidR="002A385E" w:rsidRPr="00623CE1" w:rsidRDefault="00623CE1" w:rsidP="00566063">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eastAsia="YouYuan" w:cs="Simplified Arabic"/>
          <w:noProof/>
          <w:color w:val="0000FF"/>
          <w:kern w:val="2"/>
          <w:sz w:val="22"/>
          <w:u w:val="single"/>
          <w:rtl/>
          <w:lang w:val="en-US" w:eastAsia="en-US" w:bidi="ar-EG"/>
        </w:rPr>
        <w:fldChar w:fldCharType="end"/>
      </w:r>
      <w:r>
        <w:rPr>
          <w:rFonts w:eastAsia="YouYuan" w:cs="Simplified Arabic"/>
          <w:noProof/>
          <w:color w:val="0000FF"/>
          <w:kern w:val="2"/>
          <w:sz w:val="22"/>
          <w:u w:val="single"/>
          <w:rtl/>
          <w:lang w:val="en-US" w:eastAsia="en-US" w:bidi="ar-EG"/>
        </w:rPr>
        <w:fldChar w:fldCharType="begin"/>
      </w:r>
      <w:r>
        <w:rPr>
          <w:rFonts w:eastAsia="YouYuan" w:cs="Simplified Arabic"/>
          <w:noProof/>
          <w:color w:val="0000FF"/>
          <w:kern w:val="2"/>
          <w:sz w:val="22"/>
          <w:u w:val="single"/>
          <w:lang w:val="en-US" w:eastAsia="en-US" w:bidi="ar-EG"/>
        </w:rPr>
        <w:instrText xml:space="preserve"> HYPERLINK  \l "</w:instrText>
      </w:r>
      <w:r>
        <w:rPr>
          <w:rFonts w:eastAsia="YouYuan" w:cs="Simplified Arabic"/>
          <w:noProof/>
          <w:color w:val="0000FF"/>
          <w:kern w:val="2"/>
          <w:sz w:val="22"/>
          <w:u w:val="single"/>
          <w:rtl/>
          <w:lang w:val="en-US" w:eastAsia="en-US" w:bidi="ar-EG"/>
        </w:rPr>
        <w:instrText>مقرر26</w:instrText>
      </w:r>
      <w:r>
        <w:rPr>
          <w:rFonts w:eastAsia="YouYuan" w:cs="Simplified Arabic"/>
          <w:noProof/>
          <w:color w:val="0000FF"/>
          <w:kern w:val="2"/>
          <w:sz w:val="22"/>
          <w:u w:val="single"/>
          <w:lang w:val="en-US" w:eastAsia="en-US" w:bidi="ar-EG"/>
        </w:rPr>
        <w:instrText xml:space="preserve">" </w:instrText>
      </w:r>
      <w:r>
        <w:rPr>
          <w:rFonts w:eastAsia="YouYuan" w:cs="Simplified Arabic"/>
          <w:noProof/>
          <w:color w:val="0000FF"/>
          <w:kern w:val="2"/>
          <w:sz w:val="22"/>
          <w:u w:val="single"/>
          <w:rtl/>
          <w:lang w:val="en-US" w:eastAsia="en-US" w:bidi="ar-EG"/>
        </w:rPr>
        <w:fldChar w:fldCharType="separate"/>
      </w:r>
      <w:r w:rsidR="002A385E" w:rsidRPr="00623CE1">
        <w:rPr>
          <w:rStyle w:val="Hyperlink"/>
          <w:rFonts w:eastAsia="YouYuan" w:cs="Simplified Arabic"/>
          <w:noProof/>
          <w:kern w:val="2"/>
          <w:sz w:val="22"/>
          <w:rtl/>
          <w:lang w:val="en-US" w:eastAsia="en-US" w:bidi="ar-EG"/>
        </w:rPr>
        <w:t>15/26</w:t>
      </w:r>
      <w:r w:rsidR="002A385E" w:rsidRPr="00623CE1">
        <w:rPr>
          <w:rStyle w:val="Hyperlink"/>
          <w:rFonts w:ascii="Calibri" w:eastAsia="SimSun" w:hAnsi="Calibri" w:cs="Arial"/>
          <w:noProof/>
          <w:sz w:val="22"/>
          <w:szCs w:val="22"/>
          <w:lang w:val="en-US" w:eastAsia="en-US"/>
        </w:rPr>
        <w:tab/>
      </w:r>
      <w:r w:rsidR="002A385E" w:rsidRPr="00623CE1">
        <w:rPr>
          <w:rStyle w:val="Hyperlink"/>
          <w:rFonts w:eastAsia="YouYuan" w:cs="Simplified Arabic"/>
          <w:noProof/>
          <w:kern w:val="2"/>
          <w:sz w:val="22"/>
          <w:rtl/>
          <w:lang w:val="en-US" w:eastAsia="en-US" w:bidi="ar-EG"/>
        </w:rPr>
        <w:t xml:space="preserve">المناطق البحرية المهمة إيكولوجيا أو بيولوجيا: </w:t>
      </w:r>
      <w:r w:rsidR="002A385E" w:rsidRPr="00623CE1">
        <w:rPr>
          <w:rStyle w:val="Hyperlink"/>
          <w:rFonts w:eastAsia="YouYuan" w:cs="Simplified Arabic"/>
          <w:noProof/>
          <w:kern w:val="2"/>
          <w:sz w:val="22"/>
          <w:rtl/>
          <w:lang w:val="en-US" w:eastAsia="en-US" w:bidi="ar-EG"/>
        </w:rPr>
        <w:t>أ</w:t>
      </w:r>
      <w:r w:rsidR="002A385E" w:rsidRPr="00623CE1">
        <w:rPr>
          <w:rStyle w:val="Hyperlink"/>
          <w:rFonts w:eastAsia="YouYuan" w:cs="Simplified Arabic"/>
          <w:noProof/>
          <w:kern w:val="2"/>
          <w:sz w:val="22"/>
          <w:rtl/>
          <w:lang w:val="en-US" w:eastAsia="en-US" w:bidi="ar-EG"/>
        </w:rPr>
        <w:t>عمال إضافية</w:t>
      </w:r>
      <w:r w:rsidR="002A385E" w:rsidRPr="00623CE1">
        <w:rPr>
          <w:rStyle w:val="Hyperlink"/>
          <w:rFonts w:eastAsia="YouYuan" w:cs="Simplified Arabic"/>
          <w:noProof/>
          <w:webHidden/>
          <w:kern w:val="2"/>
          <w:sz w:val="22"/>
          <w:lang w:val="en-US" w:eastAsia="en-US" w:bidi="ar-EG"/>
        </w:rPr>
        <w:tab/>
      </w:r>
      <w:r w:rsidR="00566063">
        <w:rPr>
          <w:rStyle w:val="Hyperlink"/>
          <w:rFonts w:eastAsia="YouYuan"/>
          <w:noProof/>
          <w:kern w:val="2"/>
          <w:sz w:val="22"/>
          <w:szCs w:val="22"/>
          <w:lang w:val="en-US" w:eastAsia="en-US" w:bidi="ar-EG"/>
        </w:rPr>
        <w:t>232</w:t>
      </w:r>
    </w:p>
    <w:p w14:paraId="701D7853" w14:textId="779C85E7" w:rsidR="002A385E" w:rsidRPr="00623CE1" w:rsidRDefault="00623CE1" w:rsidP="00566063">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eastAsia="YouYuan" w:cs="Simplified Arabic"/>
          <w:noProof/>
          <w:color w:val="0000FF"/>
          <w:kern w:val="2"/>
          <w:sz w:val="22"/>
          <w:u w:val="single"/>
          <w:rtl/>
          <w:lang w:val="en-US" w:eastAsia="en-US" w:bidi="ar-EG"/>
        </w:rPr>
        <w:fldChar w:fldCharType="end"/>
      </w:r>
      <w:r>
        <w:rPr>
          <w:rFonts w:eastAsia="YouYuan" w:cs="Simplified Arabic"/>
          <w:noProof/>
          <w:color w:val="0000FF"/>
          <w:kern w:val="2"/>
          <w:sz w:val="22"/>
          <w:u w:val="single"/>
          <w:rtl/>
          <w:lang w:val="en-US" w:eastAsia="en-US" w:bidi="ar-EG"/>
        </w:rPr>
        <w:fldChar w:fldCharType="begin"/>
      </w:r>
      <w:r>
        <w:rPr>
          <w:rFonts w:eastAsia="YouYuan" w:cs="Simplified Arabic"/>
          <w:noProof/>
          <w:color w:val="0000FF"/>
          <w:kern w:val="2"/>
          <w:sz w:val="22"/>
          <w:u w:val="single"/>
          <w:lang w:val="en-US" w:eastAsia="en-US" w:bidi="ar-EG"/>
        </w:rPr>
        <w:instrText xml:space="preserve"> HYPERLINK  \l "</w:instrText>
      </w:r>
      <w:r>
        <w:rPr>
          <w:rFonts w:eastAsia="YouYuan" w:cs="Simplified Arabic"/>
          <w:noProof/>
          <w:color w:val="0000FF"/>
          <w:kern w:val="2"/>
          <w:sz w:val="22"/>
          <w:u w:val="single"/>
          <w:rtl/>
          <w:lang w:val="en-US" w:eastAsia="en-US" w:bidi="ar-EG"/>
        </w:rPr>
        <w:instrText>مقرر27</w:instrText>
      </w:r>
      <w:r>
        <w:rPr>
          <w:rFonts w:eastAsia="YouYuan" w:cs="Simplified Arabic"/>
          <w:noProof/>
          <w:color w:val="0000FF"/>
          <w:kern w:val="2"/>
          <w:sz w:val="22"/>
          <w:u w:val="single"/>
          <w:lang w:val="en-US" w:eastAsia="en-US" w:bidi="ar-EG"/>
        </w:rPr>
        <w:instrText xml:space="preserve">" </w:instrText>
      </w:r>
      <w:r>
        <w:rPr>
          <w:rFonts w:eastAsia="YouYuan" w:cs="Simplified Arabic"/>
          <w:noProof/>
          <w:color w:val="0000FF"/>
          <w:kern w:val="2"/>
          <w:sz w:val="22"/>
          <w:u w:val="single"/>
          <w:rtl/>
          <w:lang w:val="en-US" w:eastAsia="en-US" w:bidi="ar-EG"/>
        </w:rPr>
        <w:fldChar w:fldCharType="separate"/>
      </w:r>
      <w:r w:rsidR="002A385E" w:rsidRPr="00623CE1">
        <w:rPr>
          <w:rStyle w:val="Hyperlink"/>
          <w:rFonts w:eastAsia="YouYuan" w:cs="Simplified Arabic"/>
          <w:noProof/>
          <w:kern w:val="2"/>
          <w:sz w:val="22"/>
          <w:rtl/>
          <w:lang w:val="en-US" w:eastAsia="en-US" w:bidi="ar-EG"/>
        </w:rPr>
        <w:t>15/27</w:t>
      </w:r>
      <w:r w:rsidR="002A385E" w:rsidRPr="00623CE1">
        <w:rPr>
          <w:rStyle w:val="Hyperlink"/>
          <w:rFonts w:ascii="Calibri" w:eastAsia="SimSun" w:hAnsi="Calibri" w:cs="Arial"/>
          <w:noProof/>
          <w:sz w:val="22"/>
          <w:szCs w:val="22"/>
          <w:lang w:val="en-US" w:eastAsia="en-US"/>
        </w:rPr>
        <w:tab/>
      </w:r>
      <w:r w:rsidR="002A385E" w:rsidRPr="00623CE1">
        <w:rPr>
          <w:rStyle w:val="Hyperlink"/>
          <w:rFonts w:eastAsia="YouYuan" w:cs="Simplified Arabic"/>
          <w:noProof/>
          <w:kern w:val="2"/>
          <w:sz w:val="22"/>
          <w:rtl/>
          <w:lang w:val="en-US" w:eastAsia="en-US" w:bidi="ar-EG"/>
        </w:rPr>
        <w:t>الأنواع الغريبة الغازية</w:t>
      </w:r>
      <w:r w:rsidR="002A385E" w:rsidRPr="00623CE1">
        <w:rPr>
          <w:rStyle w:val="Hyperlink"/>
          <w:rFonts w:eastAsia="YouYuan" w:cs="Simplified Arabic"/>
          <w:noProof/>
          <w:webHidden/>
          <w:kern w:val="2"/>
          <w:sz w:val="22"/>
          <w:lang w:val="en-US" w:eastAsia="en-US" w:bidi="ar-EG"/>
        </w:rPr>
        <w:tab/>
      </w:r>
      <w:r w:rsidR="00566063">
        <w:rPr>
          <w:rStyle w:val="Hyperlink"/>
          <w:rFonts w:eastAsia="YouYuan"/>
          <w:noProof/>
          <w:kern w:val="2"/>
          <w:sz w:val="22"/>
          <w:szCs w:val="22"/>
          <w:lang w:val="en-US" w:eastAsia="en-US" w:bidi="ar-EG"/>
        </w:rPr>
        <w:t>235</w:t>
      </w:r>
    </w:p>
    <w:p w14:paraId="359E0522" w14:textId="64A0AFBC" w:rsidR="002A385E" w:rsidRPr="00623CE1" w:rsidRDefault="00623CE1" w:rsidP="00566063">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eastAsia="YouYuan" w:cs="Simplified Arabic"/>
          <w:noProof/>
          <w:color w:val="0000FF"/>
          <w:kern w:val="2"/>
          <w:sz w:val="22"/>
          <w:u w:val="single"/>
          <w:rtl/>
          <w:lang w:val="en-US" w:eastAsia="en-US" w:bidi="ar-EG"/>
        </w:rPr>
        <w:fldChar w:fldCharType="end"/>
      </w:r>
      <w:r>
        <w:rPr>
          <w:rFonts w:eastAsia="Malgun Gothic" w:cs="Simplified Arabic"/>
          <w:noProof/>
          <w:color w:val="0000FF"/>
          <w:kern w:val="2"/>
          <w:sz w:val="22"/>
          <w:u w:val="single"/>
          <w:rtl/>
          <w:lang w:val="en-GB" w:eastAsia="en-US" w:bidi="ar-EG"/>
        </w:rPr>
        <w:fldChar w:fldCharType="begin"/>
      </w:r>
      <w:r>
        <w:rPr>
          <w:rFonts w:eastAsia="Malgun Gothic" w:cs="Simplified Arabic"/>
          <w:noProof/>
          <w:color w:val="0000FF"/>
          <w:kern w:val="2"/>
          <w:sz w:val="22"/>
          <w:u w:val="single"/>
          <w:lang w:val="en-GB" w:eastAsia="en-US" w:bidi="ar-EG"/>
        </w:rPr>
        <w:instrText xml:space="preserve"> HYPERLINK  \l "</w:instrText>
      </w:r>
      <w:r>
        <w:rPr>
          <w:rFonts w:eastAsia="Malgun Gothic" w:cs="Simplified Arabic"/>
          <w:noProof/>
          <w:color w:val="0000FF"/>
          <w:kern w:val="2"/>
          <w:sz w:val="22"/>
          <w:u w:val="single"/>
          <w:rtl/>
          <w:lang w:val="en-GB" w:eastAsia="en-US" w:bidi="ar-EG"/>
        </w:rPr>
        <w:instrText>مقرر28</w:instrText>
      </w:r>
      <w:r>
        <w:rPr>
          <w:rFonts w:eastAsia="Malgun Gothic" w:cs="Simplified Arabic"/>
          <w:noProof/>
          <w:color w:val="0000FF"/>
          <w:kern w:val="2"/>
          <w:sz w:val="22"/>
          <w:u w:val="single"/>
          <w:lang w:val="en-GB" w:eastAsia="en-US" w:bidi="ar-EG"/>
        </w:rPr>
        <w:instrText xml:space="preserve">" </w:instrText>
      </w:r>
      <w:r>
        <w:rPr>
          <w:rFonts w:eastAsia="Malgun Gothic" w:cs="Simplified Arabic"/>
          <w:noProof/>
          <w:color w:val="0000FF"/>
          <w:kern w:val="2"/>
          <w:sz w:val="22"/>
          <w:u w:val="single"/>
          <w:rtl/>
          <w:lang w:val="en-GB" w:eastAsia="en-US" w:bidi="ar-EG"/>
        </w:rPr>
        <w:fldChar w:fldCharType="separate"/>
      </w:r>
      <w:r w:rsidR="002A385E" w:rsidRPr="00623CE1">
        <w:rPr>
          <w:rStyle w:val="Hyperlink"/>
          <w:rFonts w:eastAsia="Malgun Gothic" w:cs="Simplified Arabic"/>
          <w:noProof/>
          <w:kern w:val="2"/>
          <w:sz w:val="22"/>
          <w:rtl/>
          <w:lang w:val="en-GB" w:eastAsia="en-US" w:bidi="ar-EG"/>
        </w:rPr>
        <w:t>15/28</w:t>
      </w:r>
      <w:r w:rsidR="002A385E" w:rsidRPr="00623CE1">
        <w:rPr>
          <w:rStyle w:val="Hyperlink"/>
          <w:rFonts w:ascii="Calibri" w:eastAsia="SimSun" w:hAnsi="Calibri" w:cs="Arial"/>
          <w:noProof/>
          <w:sz w:val="22"/>
          <w:szCs w:val="22"/>
          <w:lang w:val="en-US" w:eastAsia="en-US"/>
        </w:rPr>
        <w:tab/>
      </w:r>
      <w:r w:rsidR="002A385E" w:rsidRPr="00623CE1">
        <w:rPr>
          <w:rStyle w:val="Hyperlink"/>
          <w:rFonts w:eastAsia="Malgun Gothic" w:cs="Simplified Arabic"/>
          <w:noProof/>
          <w:kern w:val="2"/>
          <w:sz w:val="22"/>
          <w:rtl/>
          <w:lang w:val="en-GB" w:eastAsia="en-US" w:bidi="ar-EG"/>
        </w:rPr>
        <w:t>التنوع البيولوجي والزراعة</w:t>
      </w:r>
      <w:r w:rsidR="002A385E" w:rsidRPr="00623CE1">
        <w:rPr>
          <w:rStyle w:val="Hyperlink"/>
          <w:rFonts w:eastAsia="YouYuan" w:cs="Simplified Arabic"/>
          <w:noProof/>
          <w:webHidden/>
          <w:kern w:val="2"/>
          <w:sz w:val="22"/>
          <w:lang w:val="en-US" w:eastAsia="en-US" w:bidi="ar-EG"/>
        </w:rPr>
        <w:tab/>
      </w:r>
      <w:r w:rsidR="00566063">
        <w:rPr>
          <w:rStyle w:val="Hyperlink"/>
          <w:rFonts w:eastAsia="YouYuan"/>
          <w:noProof/>
          <w:kern w:val="2"/>
          <w:sz w:val="22"/>
          <w:szCs w:val="22"/>
          <w:lang w:val="en-US" w:eastAsia="en-US" w:bidi="ar-EG"/>
        </w:rPr>
        <w:t>257</w:t>
      </w:r>
    </w:p>
    <w:p w14:paraId="0A37C24C" w14:textId="56A8137E" w:rsidR="002A385E" w:rsidRPr="00623CE1" w:rsidRDefault="00623CE1" w:rsidP="00566063">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eastAsia="Malgun Gothic" w:cs="Simplified Arabic"/>
          <w:noProof/>
          <w:color w:val="0000FF"/>
          <w:kern w:val="2"/>
          <w:sz w:val="22"/>
          <w:u w:val="single"/>
          <w:rtl/>
          <w:lang w:val="en-GB" w:eastAsia="en-US" w:bidi="ar-EG"/>
        </w:rPr>
        <w:fldChar w:fldCharType="end"/>
      </w:r>
      <w:r>
        <w:rPr>
          <w:rFonts w:eastAsia="YouYuan" w:cs="Simplified Arabic"/>
          <w:noProof/>
          <w:color w:val="0000FF"/>
          <w:kern w:val="2"/>
          <w:sz w:val="22"/>
          <w:u w:val="single"/>
          <w:rtl/>
          <w:lang w:val="en-US" w:eastAsia="en-US" w:bidi="ar-EG"/>
        </w:rPr>
        <w:fldChar w:fldCharType="begin"/>
      </w:r>
      <w:r>
        <w:rPr>
          <w:rFonts w:eastAsia="YouYuan" w:cs="Simplified Arabic"/>
          <w:noProof/>
          <w:color w:val="0000FF"/>
          <w:kern w:val="2"/>
          <w:sz w:val="22"/>
          <w:u w:val="single"/>
          <w:lang w:val="en-US" w:eastAsia="en-US" w:bidi="ar-EG"/>
        </w:rPr>
        <w:instrText xml:space="preserve"> HYPERLINK  \l "</w:instrText>
      </w:r>
      <w:r>
        <w:rPr>
          <w:rFonts w:eastAsia="YouYuan" w:cs="Simplified Arabic"/>
          <w:noProof/>
          <w:color w:val="0000FF"/>
          <w:kern w:val="2"/>
          <w:sz w:val="22"/>
          <w:u w:val="single"/>
          <w:rtl/>
          <w:lang w:val="en-US" w:eastAsia="en-US" w:bidi="ar-EG"/>
        </w:rPr>
        <w:instrText>مقرر29</w:instrText>
      </w:r>
      <w:r>
        <w:rPr>
          <w:rFonts w:eastAsia="YouYuan" w:cs="Simplified Arabic"/>
          <w:noProof/>
          <w:color w:val="0000FF"/>
          <w:kern w:val="2"/>
          <w:sz w:val="22"/>
          <w:u w:val="single"/>
          <w:lang w:val="en-US" w:eastAsia="en-US" w:bidi="ar-EG"/>
        </w:rPr>
        <w:instrText xml:space="preserve">" </w:instrText>
      </w:r>
      <w:r>
        <w:rPr>
          <w:rFonts w:eastAsia="YouYuan" w:cs="Simplified Arabic"/>
          <w:noProof/>
          <w:color w:val="0000FF"/>
          <w:kern w:val="2"/>
          <w:sz w:val="22"/>
          <w:u w:val="single"/>
          <w:rtl/>
          <w:lang w:val="en-US" w:eastAsia="en-US" w:bidi="ar-EG"/>
        </w:rPr>
        <w:fldChar w:fldCharType="separate"/>
      </w:r>
      <w:r w:rsidR="002A385E" w:rsidRPr="00623CE1">
        <w:rPr>
          <w:rStyle w:val="Hyperlink"/>
          <w:rFonts w:eastAsia="YouYuan" w:cs="Simplified Arabic"/>
          <w:noProof/>
          <w:kern w:val="2"/>
          <w:sz w:val="22"/>
          <w:rtl/>
          <w:lang w:val="en-US" w:eastAsia="en-US" w:bidi="ar-EG"/>
        </w:rPr>
        <w:t>15/29</w:t>
      </w:r>
      <w:r w:rsidR="002A385E" w:rsidRPr="00623CE1">
        <w:rPr>
          <w:rStyle w:val="Hyperlink"/>
          <w:rFonts w:ascii="Calibri" w:eastAsia="SimSun" w:hAnsi="Calibri" w:cs="Arial"/>
          <w:noProof/>
          <w:sz w:val="22"/>
          <w:szCs w:val="22"/>
          <w:lang w:val="en-US" w:eastAsia="en-US"/>
        </w:rPr>
        <w:tab/>
      </w:r>
      <w:r w:rsidR="002A385E" w:rsidRPr="00623CE1">
        <w:rPr>
          <w:rStyle w:val="Hyperlink"/>
          <w:rFonts w:eastAsia="YouYuan" w:cs="Simplified Arabic"/>
          <w:noProof/>
          <w:kern w:val="2"/>
          <w:sz w:val="22"/>
          <w:rtl/>
          <w:lang w:val="en-US" w:eastAsia="en-US" w:bidi="ar-EG"/>
        </w:rPr>
        <w:t>التنوع البيولوجي والصحة</w:t>
      </w:r>
      <w:r w:rsidR="002A385E" w:rsidRPr="00623CE1">
        <w:rPr>
          <w:rStyle w:val="Hyperlink"/>
          <w:rFonts w:eastAsia="YouYuan" w:cs="Simplified Arabic"/>
          <w:noProof/>
          <w:webHidden/>
          <w:kern w:val="2"/>
          <w:sz w:val="22"/>
          <w:lang w:val="en-US" w:eastAsia="en-US" w:bidi="ar-EG"/>
        </w:rPr>
        <w:tab/>
      </w:r>
      <w:r w:rsidR="00566063">
        <w:rPr>
          <w:rStyle w:val="Hyperlink"/>
          <w:rFonts w:eastAsia="YouYuan"/>
          <w:noProof/>
          <w:kern w:val="2"/>
          <w:sz w:val="22"/>
          <w:szCs w:val="22"/>
          <w:lang w:val="en-US" w:eastAsia="en-US" w:bidi="ar-EG"/>
        </w:rPr>
        <w:t>271</w:t>
      </w:r>
    </w:p>
    <w:p w14:paraId="18258207" w14:textId="2B0BEFAA" w:rsidR="002A385E" w:rsidRPr="00623CE1" w:rsidRDefault="00623CE1" w:rsidP="00566063">
      <w:pPr>
        <w:tabs>
          <w:tab w:val="left" w:pos="1080"/>
          <w:tab w:val="left" w:leader="dot" w:pos="9000"/>
        </w:tabs>
        <w:bidi/>
        <w:spacing w:after="100" w:line="216" w:lineRule="auto"/>
        <w:ind w:left="540" w:right="1080" w:hanging="540"/>
        <w:rPr>
          <w:rStyle w:val="Hyperlink"/>
          <w:rFonts w:ascii="Calibri" w:eastAsia="SimSun" w:hAnsi="Calibri" w:cs="Simplified Arabic"/>
          <w:noProof/>
          <w:sz w:val="22"/>
          <w:lang w:val="en-US" w:eastAsia="en-US" w:bidi="ar-EG"/>
        </w:rPr>
      </w:pPr>
      <w:r>
        <w:rPr>
          <w:rFonts w:eastAsia="YouYuan" w:cs="Simplified Arabic"/>
          <w:noProof/>
          <w:color w:val="0000FF"/>
          <w:kern w:val="2"/>
          <w:sz w:val="22"/>
          <w:u w:val="single"/>
          <w:rtl/>
          <w:lang w:val="en-US" w:eastAsia="en-US" w:bidi="ar-EG"/>
        </w:rPr>
        <w:fldChar w:fldCharType="end"/>
      </w:r>
      <w:r>
        <w:rPr>
          <w:rFonts w:ascii="Simplified Arabic" w:eastAsia="SimSun" w:hAnsi="Simplified Arabic" w:cs="Simplified Arabic"/>
          <w:noProof/>
          <w:color w:val="0000FF"/>
          <w:u w:val="single"/>
          <w:rtl/>
          <w:lang w:val="en-GB" w:eastAsia="en-US" w:bidi="ar-EG"/>
        </w:rPr>
        <w:fldChar w:fldCharType="begin"/>
      </w:r>
      <w:r>
        <w:rPr>
          <w:rFonts w:ascii="Simplified Arabic" w:eastAsia="SimSun" w:hAnsi="Simplified Arabic" w:cs="Simplified Arabic"/>
          <w:noProof/>
          <w:color w:val="0000FF"/>
          <w:u w:val="single"/>
          <w:lang w:val="en-GB" w:eastAsia="en-US" w:bidi="ar-EG"/>
        </w:rPr>
        <w:instrText xml:space="preserve"> HYPERLINK  \l "</w:instrText>
      </w:r>
      <w:r>
        <w:rPr>
          <w:rFonts w:ascii="Simplified Arabic" w:eastAsia="SimSun" w:hAnsi="Simplified Arabic" w:cs="Simplified Arabic"/>
          <w:noProof/>
          <w:color w:val="0000FF"/>
          <w:u w:val="single"/>
          <w:rtl/>
          <w:lang w:val="en-GB" w:eastAsia="en-US" w:bidi="ar-EG"/>
        </w:rPr>
        <w:instrText>مقرر30</w:instrText>
      </w:r>
      <w:r>
        <w:rPr>
          <w:rFonts w:ascii="Simplified Arabic" w:eastAsia="SimSun" w:hAnsi="Simplified Arabic" w:cs="Simplified Arabic"/>
          <w:noProof/>
          <w:color w:val="0000FF"/>
          <w:u w:val="single"/>
          <w:lang w:val="en-GB" w:eastAsia="en-US" w:bidi="ar-EG"/>
        </w:rPr>
        <w:instrText xml:space="preserve">" </w:instrText>
      </w:r>
      <w:r>
        <w:rPr>
          <w:rFonts w:ascii="Simplified Arabic" w:eastAsia="SimSun" w:hAnsi="Simplified Arabic" w:cs="Simplified Arabic"/>
          <w:noProof/>
          <w:color w:val="0000FF"/>
          <w:u w:val="single"/>
          <w:rtl/>
          <w:lang w:val="en-GB" w:eastAsia="en-US" w:bidi="ar-EG"/>
        </w:rPr>
        <w:fldChar w:fldCharType="separate"/>
      </w:r>
      <w:r w:rsidR="002A385E" w:rsidRPr="00623CE1">
        <w:rPr>
          <w:rStyle w:val="Hyperlink"/>
          <w:rFonts w:ascii="Simplified Arabic" w:eastAsia="SimSun" w:hAnsi="Simplified Arabic" w:cs="Simplified Arabic"/>
          <w:noProof/>
          <w:rtl/>
          <w:lang w:val="en-GB" w:eastAsia="en-US" w:bidi="ar-EG"/>
        </w:rPr>
        <w:t>15/30</w:t>
      </w:r>
      <w:r w:rsidR="002A385E" w:rsidRPr="00623CE1">
        <w:rPr>
          <w:rStyle w:val="Hyperlink"/>
          <w:rFonts w:ascii="Calibri" w:eastAsia="SimSun" w:hAnsi="Calibri" w:cs="Simplified Arabic"/>
          <w:noProof/>
          <w:sz w:val="22"/>
          <w:lang w:val="en-US" w:eastAsia="en-US" w:bidi="ar-EG"/>
        </w:rPr>
        <w:tab/>
      </w:r>
      <w:r w:rsidR="002A385E" w:rsidRPr="00623CE1">
        <w:rPr>
          <w:rStyle w:val="Hyperlink"/>
          <w:rFonts w:ascii="Simplified Arabic" w:eastAsia="SimSun" w:hAnsi="Simplified Arabic" w:cs="Simplified Arabic"/>
          <w:noProof/>
          <w:rtl/>
          <w:lang w:val="en-GB" w:eastAsia="en-US" w:bidi="ar-EG"/>
        </w:rPr>
        <w:t>التنوع البيولوجي وتغير المناخ</w:t>
      </w:r>
      <w:r w:rsidR="002A385E" w:rsidRPr="00623CE1">
        <w:rPr>
          <w:rStyle w:val="Hyperlink"/>
          <w:rFonts w:eastAsia="SimSun"/>
          <w:noProof/>
          <w:webHidden/>
          <w:sz w:val="22"/>
          <w:szCs w:val="22"/>
          <w:lang w:val="en-US" w:eastAsia="en-US" w:bidi="ar-EG"/>
        </w:rPr>
        <w:tab/>
      </w:r>
      <w:r w:rsidR="00566063">
        <w:rPr>
          <w:rStyle w:val="Hyperlink"/>
          <w:rFonts w:eastAsia="SimSun"/>
          <w:noProof/>
          <w:sz w:val="22"/>
          <w:szCs w:val="22"/>
          <w:lang w:val="en-US" w:eastAsia="en-US" w:bidi="ar-EG"/>
        </w:rPr>
        <w:t>2</w:t>
      </w:r>
      <w:r w:rsidR="00566063">
        <w:rPr>
          <w:rStyle w:val="Hyperlink"/>
          <w:rFonts w:eastAsia="SimSun"/>
          <w:noProof/>
          <w:sz w:val="22"/>
          <w:szCs w:val="22"/>
          <w:lang w:val="en-US" w:eastAsia="en-US" w:bidi="ar-EG"/>
        </w:rPr>
        <w:t>74</w:t>
      </w:r>
    </w:p>
    <w:p w14:paraId="71FA04A8" w14:textId="1545C156" w:rsidR="002A385E" w:rsidRPr="00623CE1" w:rsidRDefault="00623CE1" w:rsidP="00566063">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ascii="Simplified Arabic" w:eastAsia="SimSun" w:hAnsi="Simplified Arabic" w:cs="Simplified Arabic"/>
          <w:noProof/>
          <w:color w:val="0000FF"/>
          <w:u w:val="single"/>
          <w:rtl/>
          <w:lang w:val="en-GB" w:eastAsia="en-US" w:bidi="ar-EG"/>
        </w:rPr>
        <w:fldChar w:fldCharType="end"/>
      </w:r>
      <w:r>
        <w:rPr>
          <w:rFonts w:eastAsia="Malgun Gothic" w:cs="Simplified Arabic"/>
          <w:noProof/>
          <w:color w:val="0000FF"/>
          <w:kern w:val="2"/>
          <w:sz w:val="22"/>
          <w:u w:val="single"/>
          <w:rtl/>
          <w:lang w:val="en-GB" w:eastAsia="en-US" w:bidi="ar-EG"/>
        </w:rPr>
        <w:fldChar w:fldCharType="begin"/>
      </w:r>
      <w:r>
        <w:rPr>
          <w:rFonts w:eastAsia="Malgun Gothic" w:cs="Simplified Arabic"/>
          <w:noProof/>
          <w:color w:val="0000FF"/>
          <w:kern w:val="2"/>
          <w:sz w:val="22"/>
          <w:u w:val="single"/>
          <w:lang w:val="en-GB" w:eastAsia="en-US" w:bidi="ar-EG"/>
        </w:rPr>
        <w:instrText xml:space="preserve"> HYPERLINK  \l "</w:instrText>
      </w:r>
      <w:r>
        <w:rPr>
          <w:rFonts w:eastAsia="Malgun Gothic" w:cs="Simplified Arabic"/>
          <w:noProof/>
          <w:color w:val="0000FF"/>
          <w:kern w:val="2"/>
          <w:sz w:val="22"/>
          <w:u w:val="single"/>
          <w:rtl/>
          <w:lang w:val="en-GB" w:eastAsia="en-US" w:bidi="ar-EG"/>
        </w:rPr>
        <w:instrText>مقرر31</w:instrText>
      </w:r>
      <w:r>
        <w:rPr>
          <w:rFonts w:eastAsia="Malgun Gothic" w:cs="Simplified Arabic"/>
          <w:noProof/>
          <w:color w:val="0000FF"/>
          <w:kern w:val="2"/>
          <w:sz w:val="22"/>
          <w:u w:val="single"/>
          <w:lang w:val="en-GB" w:eastAsia="en-US" w:bidi="ar-EG"/>
        </w:rPr>
        <w:instrText xml:space="preserve">" </w:instrText>
      </w:r>
      <w:r>
        <w:rPr>
          <w:rFonts w:eastAsia="Malgun Gothic" w:cs="Simplified Arabic"/>
          <w:noProof/>
          <w:color w:val="0000FF"/>
          <w:kern w:val="2"/>
          <w:sz w:val="22"/>
          <w:u w:val="single"/>
          <w:rtl/>
          <w:lang w:val="en-GB" w:eastAsia="en-US" w:bidi="ar-EG"/>
        </w:rPr>
        <w:fldChar w:fldCharType="separate"/>
      </w:r>
      <w:r w:rsidR="002A385E" w:rsidRPr="00623CE1">
        <w:rPr>
          <w:rStyle w:val="Hyperlink"/>
          <w:rFonts w:eastAsia="Malgun Gothic" w:cs="Simplified Arabic"/>
          <w:noProof/>
          <w:kern w:val="2"/>
          <w:sz w:val="22"/>
          <w:rtl/>
          <w:lang w:val="en-GB" w:eastAsia="en-US" w:bidi="ar-EG"/>
        </w:rPr>
        <w:t>15/31</w:t>
      </w:r>
      <w:r w:rsidR="002A385E" w:rsidRPr="00623CE1">
        <w:rPr>
          <w:rStyle w:val="Hyperlink"/>
          <w:rFonts w:ascii="Calibri" w:eastAsia="SimSun" w:hAnsi="Calibri" w:cs="Arial"/>
          <w:noProof/>
          <w:sz w:val="22"/>
          <w:szCs w:val="22"/>
          <w:lang w:val="en-US" w:eastAsia="en-US"/>
        </w:rPr>
        <w:tab/>
      </w:r>
      <w:r w:rsidR="002A385E" w:rsidRPr="00623CE1">
        <w:rPr>
          <w:rStyle w:val="Hyperlink"/>
          <w:rFonts w:eastAsia="Malgun Gothic" w:cs="Simplified Arabic"/>
          <w:noProof/>
          <w:kern w:val="2"/>
          <w:sz w:val="22"/>
          <w:rtl/>
          <w:lang w:val="en-GB" w:eastAsia="en-US" w:bidi="ar-EG"/>
        </w:rPr>
        <w:t>البيولوجيا التركيبية</w:t>
      </w:r>
      <w:r w:rsidR="002A385E" w:rsidRPr="00623CE1">
        <w:rPr>
          <w:rStyle w:val="Hyperlink"/>
          <w:rFonts w:eastAsia="YouYuan" w:cs="Simplified Arabic"/>
          <w:noProof/>
          <w:webHidden/>
          <w:kern w:val="2"/>
          <w:sz w:val="22"/>
          <w:lang w:val="en-US" w:eastAsia="en-US" w:bidi="ar-EG"/>
        </w:rPr>
        <w:tab/>
      </w:r>
      <w:r w:rsidR="00566063">
        <w:rPr>
          <w:rStyle w:val="Hyperlink"/>
          <w:rFonts w:eastAsia="YouYuan"/>
          <w:noProof/>
          <w:kern w:val="2"/>
          <w:sz w:val="22"/>
          <w:szCs w:val="22"/>
          <w:lang w:val="en-US" w:eastAsia="en-US" w:bidi="ar-EG"/>
        </w:rPr>
        <w:t>2</w:t>
      </w:r>
      <w:r w:rsidR="00566063">
        <w:rPr>
          <w:rStyle w:val="Hyperlink"/>
          <w:rFonts w:eastAsia="YouYuan"/>
          <w:noProof/>
          <w:kern w:val="2"/>
          <w:sz w:val="22"/>
          <w:szCs w:val="22"/>
          <w:lang w:val="en-US" w:eastAsia="en-US" w:bidi="ar-EG"/>
        </w:rPr>
        <w:t>75</w:t>
      </w:r>
    </w:p>
    <w:p w14:paraId="1F919120" w14:textId="5D661466" w:rsidR="002A385E" w:rsidRPr="00623CE1" w:rsidRDefault="00623CE1" w:rsidP="00566063">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eastAsia="Malgun Gothic" w:cs="Simplified Arabic"/>
          <w:noProof/>
          <w:color w:val="0000FF"/>
          <w:kern w:val="2"/>
          <w:sz w:val="22"/>
          <w:u w:val="single"/>
          <w:rtl/>
          <w:lang w:val="en-GB" w:eastAsia="en-US" w:bidi="ar-EG"/>
        </w:rPr>
        <w:fldChar w:fldCharType="end"/>
      </w:r>
      <w:r>
        <w:rPr>
          <w:rFonts w:eastAsia="PMingLiU" w:cs="Simplified Arabic"/>
          <w:noProof/>
          <w:color w:val="0000FF"/>
          <w:kern w:val="2"/>
          <w:sz w:val="22"/>
          <w:u w:val="single"/>
          <w:rtl/>
          <w:lang w:val="fr-CA" w:eastAsia="ar-SA" w:bidi="ar-EG"/>
        </w:rPr>
        <w:fldChar w:fldCharType="begin"/>
      </w:r>
      <w:r>
        <w:rPr>
          <w:rFonts w:eastAsia="PMingLiU" w:cs="Simplified Arabic"/>
          <w:noProof/>
          <w:color w:val="0000FF"/>
          <w:kern w:val="2"/>
          <w:sz w:val="22"/>
          <w:u w:val="single"/>
          <w:lang w:val="fr-CA" w:eastAsia="ar-SA" w:bidi="ar-EG"/>
        </w:rPr>
        <w:instrText xml:space="preserve"> HYPERLINK  \l "</w:instrText>
      </w:r>
      <w:r>
        <w:rPr>
          <w:rFonts w:eastAsia="PMingLiU" w:cs="Simplified Arabic"/>
          <w:noProof/>
          <w:color w:val="0000FF"/>
          <w:kern w:val="2"/>
          <w:sz w:val="22"/>
          <w:u w:val="single"/>
          <w:rtl/>
          <w:lang w:val="fr-CA" w:eastAsia="ar-SA" w:bidi="ar-EG"/>
        </w:rPr>
        <w:instrText>مقرر32</w:instrText>
      </w:r>
      <w:r>
        <w:rPr>
          <w:rFonts w:eastAsia="PMingLiU" w:cs="Simplified Arabic"/>
          <w:noProof/>
          <w:color w:val="0000FF"/>
          <w:kern w:val="2"/>
          <w:sz w:val="22"/>
          <w:u w:val="single"/>
          <w:lang w:val="fr-CA" w:eastAsia="ar-SA" w:bidi="ar-EG"/>
        </w:rPr>
        <w:instrText xml:space="preserve">" </w:instrText>
      </w:r>
      <w:r>
        <w:rPr>
          <w:rFonts w:eastAsia="PMingLiU" w:cs="Simplified Arabic"/>
          <w:noProof/>
          <w:color w:val="0000FF"/>
          <w:kern w:val="2"/>
          <w:sz w:val="22"/>
          <w:u w:val="single"/>
          <w:rtl/>
          <w:lang w:val="fr-CA" w:eastAsia="ar-SA" w:bidi="ar-EG"/>
        </w:rPr>
        <w:fldChar w:fldCharType="separate"/>
      </w:r>
      <w:r w:rsidR="002A385E" w:rsidRPr="00623CE1">
        <w:rPr>
          <w:rStyle w:val="Hyperlink"/>
          <w:rFonts w:eastAsia="PMingLiU" w:cs="Simplified Arabic"/>
          <w:noProof/>
          <w:kern w:val="2"/>
          <w:sz w:val="22"/>
          <w:rtl/>
          <w:lang w:val="fr-CA" w:eastAsia="ar-SA" w:bidi="ar-EG"/>
        </w:rPr>
        <w:t>15/32</w:t>
      </w:r>
      <w:r w:rsidR="002A385E" w:rsidRPr="00623CE1">
        <w:rPr>
          <w:rStyle w:val="Hyperlink"/>
          <w:rFonts w:ascii="Calibri" w:eastAsia="SimSun" w:hAnsi="Calibri" w:cs="Arial"/>
          <w:noProof/>
          <w:sz w:val="22"/>
          <w:szCs w:val="22"/>
          <w:lang w:val="en-US" w:eastAsia="en-US"/>
        </w:rPr>
        <w:tab/>
      </w:r>
      <w:r w:rsidR="002A385E" w:rsidRPr="00623CE1">
        <w:rPr>
          <w:rStyle w:val="Hyperlink"/>
          <w:rFonts w:eastAsia="PMingLiU" w:cs="Simplified Arabic"/>
          <w:noProof/>
          <w:kern w:val="2"/>
          <w:sz w:val="22"/>
          <w:rtl/>
          <w:lang w:val="fr-CA" w:eastAsia="ar-SA" w:bidi="ar-EG"/>
        </w:rPr>
        <w:t>تاريخ ومكان الاجتماعات القادمة لمؤتمر الأطراف</w:t>
      </w:r>
      <w:r w:rsidR="002A385E" w:rsidRPr="00623CE1">
        <w:rPr>
          <w:rStyle w:val="Hyperlink"/>
          <w:rFonts w:eastAsia="YouYuan" w:cs="Simplified Arabic"/>
          <w:noProof/>
          <w:webHidden/>
          <w:kern w:val="2"/>
          <w:sz w:val="22"/>
          <w:lang w:val="en-US" w:eastAsia="en-US" w:bidi="ar-EG"/>
        </w:rPr>
        <w:tab/>
      </w:r>
      <w:r w:rsidR="00566063">
        <w:rPr>
          <w:rStyle w:val="Hyperlink"/>
          <w:rFonts w:eastAsia="YouYuan"/>
          <w:noProof/>
          <w:kern w:val="2"/>
          <w:sz w:val="22"/>
          <w:szCs w:val="22"/>
          <w:lang w:val="en-US" w:eastAsia="en-US" w:bidi="ar-EG"/>
        </w:rPr>
        <w:t>280</w:t>
      </w:r>
    </w:p>
    <w:p w14:paraId="2E794846" w14:textId="1BAFCC64" w:rsidR="002A385E" w:rsidRPr="00623CE1" w:rsidRDefault="00623CE1" w:rsidP="00566063">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eastAsia="PMingLiU" w:cs="Simplified Arabic"/>
          <w:noProof/>
          <w:color w:val="0000FF"/>
          <w:kern w:val="2"/>
          <w:sz w:val="22"/>
          <w:u w:val="single"/>
          <w:rtl/>
          <w:lang w:val="fr-CA" w:eastAsia="ar-SA" w:bidi="ar-EG"/>
        </w:rPr>
        <w:fldChar w:fldCharType="end"/>
      </w:r>
      <w:r>
        <w:rPr>
          <w:rFonts w:ascii="Simplified Arabic" w:eastAsia="YouYuan" w:hAnsi="Simplified Arabic" w:cs="Simplified Arabic"/>
          <w:noProof/>
          <w:color w:val="0000FF"/>
          <w:kern w:val="22"/>
          <w:sz w:val="22"/>
          <w:rtl/>
          <w:lang w:val="en-GB" w:eastAsia="en-US" w:bidi="ar-EG"/>
        </w:rPr>
        <w:fldChar w:fldCharType="begin"/>
      </w:r>
      <w:r>
        <w:rPr>
          <w:rFonts w:ascii="Simplified Arabic" w:eastAsia="YouYuan" w:hAnsi="Simplified Arabic" w:cs="Simplified Arabic"/>
          <w:noProof/>
          <w:color w:val="0000FF"/>
          <w:kern w:val="22"/>
          <w:sz w:val="22"/>
          <w:lang w:val="en-GB" w:eastAsia="en-US" w:bidi="ar-EG"/>
        </w:rPr>
        <w:instrText xml:space="preserve"> HYPERLINK  \l "</w:instrText>
      </w:r>
      <w:r>
        <w:rPr>
          <w:rFonts w:ascii="Simplified Arabic" w:eastAsia="YouYuan" w:hAnsi="Simplified Arabic" w:cs="Simplified Arabic"/>
          <w:noProof/>
          <w:color w:val="0000FF"/>
          <w:kern w:val="22"/>
          <w:sz w:val="22"/>
          <w:rtl/>
          <w:lang w:val="en-GB" w:eastAsia="en-US" w:bidi="ar-EG"/>
        </w:rPr>
        <w:instrText>مقرر33</w:instrText>
      </w:r>
      <w:r>
        <w:rPr>
          <w:rFonts w:ascii="Simplified Arabic" w:eastAsia="YouYuan" w:hAnsi="Simplified Arabic" w:cs="Simplified Arabic"/>
          <w:noProof/>
          <w:color w:val="0000FF"/>
          <w:kern w:val="22"/>
          <w:sz w:val="22"/>
          <w:lang w:val="en-GB" w:eastAsia="en-US" w:bidi="ar-EG"/>
        </w:rPr>
        <w:instrText xml:space="preserve">" </w:instrText>
      </w:r>
      <w:r>
        <w:rPr>
          <w:rFonts w:ascii="Simplified Arabic" w:eastAsia="YouYuan" w:hAnsi="Simplified Arabic" w:cs="Simplified Arabic"/>
          <w:noProof/>
          <w:color w:val="0000FF"/>
          <w:kern w:val="22"/>
          <w:sz w:val="22"/>
          <w:rtl/>
          <w:lang w:val="en-GB" w:eastAsia="en-US" w:bidi="ar-EG"/>
        </w:rPr>
        <w:fldChar w:fldCharType="separate"/>
      </w:r>
      <w:r w:rsidR="002A385E" w:rsidRPr="00623CE1">
        <w:rPr>
          <w:rStyle w:val="Hyperlink"/>
          <w:rFonts w:ascii="Simplified Arabic" w:eastAsia="YouYuan" w:hAnsi="Simplified Arabic" w:cs="Simplified Arabic"/>
          <w:noProof/>
          <w:kern w:val="22"/>
          <w:sz w:val="22"/>
          <w:rtl/>
          <w:lang w:val="en-GB" w:eastAsia="en-US" w:bidi="ar-EG"/>
        </w:rPr>
        <w:t>15/33</w:t>
      </w:r>
      <w:r w:rsidR="002A385E" w:rsidRPr="00623CE1">
        <w:rPr>
          <w:rStyle w:val="Hyperlink"/>
          <w:rFonts w:ascii="Calibri" w:eastAsia="SimSun" w:hAnsi="Calibri" w:cs="Arial"/>
          <w:noProof/>
          <w:sz w:val="22"/>
          <w:szCs w:val="22"/>
          <w:lang w:val="en-US" w:eastAsia="en-US"/>
        </w:rPr>
        <w:tab/>
      </w:r>
      <w:r w:rsidR="002A385E" w:rsidRPr="00623CE1">
        <w:rPr>
          <w:rStyle w:val="Hyperlink"/>
          <w:rFonts w:ascii="Simplified Arabic" w:eastAsia="YouYuan" w:hAnsi="Simplified Arabic" w:cs="Simplified Arabic"/>
          <w:noProof/>
          <w:kern w:val="22"/>
          <w:sz w:val="22"/>
          <w:rtl/>
          <w:lang w:val="en-GB" w:eastAsia="en-US" w:bidi="ar-EG"/>
        </w:rPr>
        <w:t>برنامج العمل المتعدد السنوات لمؤتمر الأطراف</w:t>
      </w:r>
      <w:r w:rsidR="002A385E" w:rsidRPr="00623CE1">
        <w:rPr>
          <w:rStyle w:val="Hyperlink"/>
          <w:rFonts w:eastAsia="YouYuan" w:cs="Simplified Arabic"/>
          <w:noProof/>
          <w:webHidden/>
          <w:kern w:val="2"/>
          <w:sz w:val="22"/>
          <w:lang w:val="en-US" w:eastAsia="en-US" w:bidi="ar-EG"/>
        </w:rPr>
        <w:tab/>
      </w:r>
      <w:r w:rsidR="00566063">
        <w:rPr>
          <w:rStyle w:val="Hyperlink"/>
          <w:rFonts w:eastAsia="YouYuan"/>
          <w:noProof/>
          <w:kern w:val="2"/>
          <w:sz w:val="22"/>
          <w:szCs w:val="22"/>
          <w:lang w:val="en-US" w:eastAsia="en-US" w:bidi="ar-EG"/>
        </w:rPr>
        <w:t>2</w:t>
      </w:r>
      <w:r w:rsidR="00566063">
        <w:rPr>
          <w:rStyle w:val="Hyperlink"/>
          <w:rFonts w:eastAsia="YouYuan"/>
          <w:noProof/>
          <w:kern w:val="2"/>
          <w:sz w:val="22"/>
          <w:szCs w:val="22"/>
          <w:lang w:val="en-US" w:eastAsia="en-US" w:bidi="ar-EG"/>
        </w:rPr>
        <w:t>81</w:t>
      </w:r>
    </w:p>
    <w:p w14:paraId="7DD6827D" w14:textId="5DFBF2D5" w:rsidR="002A385E" w:rsidRPr="00623CE1" w:rsidRDefault="00623CE1" w:rsidP="00566063">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ascii="Simplified Arabic" w:eastAsia="YouYuan" w:hAnsi="Simplified Arabic" w:cs="Simplified Arabic"/>
          <w:noProof/>
          <w:color w:val="0000FF"/>
          <w:kern w:val="22"/>
          <w:sz w:val="22"/>
          <w:rtl/>
          <w:lang w:val="en-GB" w:eastAsia="en-US" w:bidi="ar-EG"/>
        </w:rPr>
        <w:fldChar w:fldCharType="end"/>
      </w:r>
      <w:r>
        <w:rPr>
          <w:rFonts w:eastAsia="YouYuan" w:cs="Simplified Arabic"/>
          <w:noProof/>
          <w:color w:val="0000FF"/>
          <w:kern w:val="2"/>
          <w:sz w:val="22"/>
          <w:u w:val="single"/>
          <w:rtl/>
          <w:lang w:val="en-US" w:eastAsia="en-US" w:bidi="ar-EG"/>
        </w:rPr>
        <w:fldChar w:fldCharType="begin"/>
      </w:r>
      <w:r>
        <w:rPr>
          <w:rFonts w:eastAsia="YouYuan" w:cs="Simplified Arabic"/>
          <w:noProof/>
          <w:color w:val="0000FF"/>
          <w:kern w:val="2"/>
          <w:sz w:val="22"/>
          <w:u w:val="single"/>
          <w:lang w:val="en-US" w:eastAsia="en-US" w:bidi="ar-EG"/>
        </w:rPr>
        <w:instrText xml:space="preserve"> HYPERLINK  \l "</w:instrText>
      </w:r>
      <w:r>
        <w:rPr>
          <w:rFonts w:eastAsia="YouYuan" w:cs="Simplified Arabic"/>
          <w:noProof/>
          <w:color w:val="0000FF"/>
          <w:kern w:val="2"/>
          <w:sz w:val="22"/>
          <w:u w:val="single"/>
          <w:rtl/>
          <w:lang w:val="en-US" w:eastAsia="en-US" w:bidi="ar-EG"/>
        </w:rPr>
        <w:instrText>مقرر34</w:instrText>
      </w:r>
      <w:r>
        <w:rPr>
          <w:rFonts w:eastAsia="YouYuan" w:cs="Simplified Arabic"/>
          <w:noProof/>
          <w:color w:val="0000FF"/>
          <w:kern w:val="2"/>
          <w:sz w:val="22"/>
          <w:u w:val="single"/>
          <w:lang w:val="en-US" w:eastAsia="en-US" w:bidi="ar-EG"/>
        </w:rPr>
        <w:instrText xml:space="preserve">" </w:instrText>
      </w:r>
      <w:r>
        <w:rPr>
          <w:rFonts w:eastAsia="YouYuan" w:cs="Simplified Arabic"/>
          <w:noProof/>
          <w:color w:val="0000FF"/>
          <w:kern w:val="2"/>
          <w:sz w:val="22"/>
          <w:u w:val="single"/>
          <w:rtl/>
          <w:lang w:val="en-US" w:eastAsia="en-US" w:bidi="ar-EG"/>
        </w:rPr>
        <w:fldChar w:fldCharType="separate"/>
      </w:r>
      <w:r w:rsidR="002A385E" w:rsidRPr="00623CE1">
        <w:rPr>
          <w:rStyle w:val="Hyperlink"/>
          <w:rFonts w:eastAsia="YouYuan" w:cs="Simplified Arabic"/>
          <w:noProof/>
          <w:kern w:val="2"/>
          <w:sz w:val="22"/>
          <w:rtl/>
          <w:lang w:val="en-US" w:eastAsia="en-US" w:bidi="ar-EG"/>
        </w:rPr>
        <w:t>15/34</w:t>
      </w:r>
      <w:r w:rsidR="002A385E" w:rsidRPr="00623CE1">
        <w:rPr>
          <w:rStyle w:val="Hyperlink"/>
          <w:rFonts w:ascii="Calibri" w:eastAsia="SimSun" w:hAnsi="Calibri" w:cs="Arial"/>
          <w:noProof/>
          <w:sz w:val="22"/>
          <w:szCs w:val="22"/>
          <w:lang w:val="en-US" w:eastAsia="en-US"/>
        </w:rPr>
        <w:tab/>
      </w:r>
      <w:r w:rsidR="002A385E" w:rsidRPr="00623CE1">
        <w:rPr>
          <w:rStyle w:val="Hyperlink"/>
          <w:rFonts w:eastAsia="YouYuan" w:cs="Simplified Arabic"/>
          <w:noProof/>
          <w:kern w:val="2"/>
          <w:sz w:val="22"/>
          <w:rtl/>
          <w:lang w:val="en-US" w:eastAsia="en-US" w:bidi="ar-EG"/>
        </w:rPr>
        <w:t>ميزانية لبرنامج العمل المتكامل للأمانة</w:t>
      </w:r>
      <w:r w:rsidR="002A385E" w:rsidRPr="00623CE1">
        <w:rPr>
          <w:rStyle w:val="Hyperlink"/>
          <w:rFonts w:eastAsia="YouYuan" w:cs="Simplified Arabic"/>
          <w:noProof/>
          <w:webHidden/>
          <w:kern w:val="2"/>
          <w:sz w:val="22"/>
          <w:lang w:val="en-US" w:eastAsia="en-US" w:bidi="ar-EG"/>
        </w:rPr>
        <w:tab/>
      </w:r>
      <w:r w:rsidR="00566063">
        <w:rPr>
          <w:rStyle w:val="Hyperlink"/>
          <w:rFonts w:eastAsia="YouYuan"/>
          <w:noProof/>
          <w:kern w:val="2"/>
          <w:sz w:val="22"/>
          <w:szCs w:val="22"/>
          <w:lang w:val="en-US" w:eastAsia="en-US" w:bidi="ar-EG"/>
        </w:rPr>
        <w:t>2</w:t>
      </w:r>
      <w:r w:rsidR="00566063">
        <w:rPr>
          <w:rStyle w:val="Hyperlink"/>
          <w:rFonts w:eastAsia="YouYuan"/>
          <w:noProof/>
          <w:kern w:val="2"/>
          <w:sz w:val="22"/>
          <w:szCs w:val="22"/>
          <w:lang w:val="en-US" w:eastAsia="en-US" w:bidi="ar-EG"/>
        </w:rPr>
        <w:t>83</w:t>
      </w:r>
    </w:p>
    <w:p w14:paraId="38118FCA" w14:textId="7D1F059B" w:rsidR="002A385E" w:rsidRPr="00623CE1" w:rsidRDefault="00623CE1" w:rsidP="00566063">
      <w:pPr>
        <w:tabs>
          <w:tab w:val="left" w:pos="1080"/>
          <w:tab w:val="left" w:leader="dot" w:pos="9000"/>
        </w:tabs>
        <w:bidi/>
        <w:spacing w:after="100" w:line="216" w:lineRule="auto"/>
        <w:ind w:left="1080" w:right="450" w:hanging="1080"/>
        <w:rPr>
          <w:rStyle w:val="Hyperlink"/>
          <w:rFonts w:ascii="Calibri" w:eastAsia="SimSun" w:hAnsi="Calibri" w:cs="Arial"/>
          <w:noProof/>
          <w:sz w:val="22"/>
          <w:szCs w:val="22"/>
          <w:lang w:val="en-US" w:eastAsia="en-US"/>
        </w:rPr>
      </w:pPr>
      <w:r>
        <w:rPr>
          <w:rFonts w:eastAsia="YouYuan" w:cs="Simplified Arabic"/>
          <w:noProof/>
          <w:color w:val="0000FF"/>
          <w:kern w:val="2"/>
          <w:sz w:val="22"/>
          <w:u w:val="single"/>
          <w:rtl/>
          <w:lang w:val="en-US" w:eastAsia="en-US" w:bidi="ar-EG"/>
        </w:rPr>
        <w:fldChar w:fldCharType="end"/>
      </w:r>
      <w:r>
        <w:rPr>
          <w:rFonts w:eastAsia="YouYuan" w:cs="Simplified Arabic"/>
          <w:noProof/>
          <w:color w:val="0000FF"/>
          <w:kern w:val="2"/>
          <w:sz w:val="22"/>
          <w:u w:val="single"/>
          <w:rtl/>
          <w:lang w:val="en-US" w:eastAsia="en-US" w:bidi="ar-EG"/>
        </w:rPr>
        <w:fldChar w:fldCharType="begin"/>
      </w:r>
      <w:r>
        <w:rPr>
          <w:rFonts w:eastAsia="YouYuan" w:cs="Simplified Arabic"/>
          <w:noProof/>
          <w:color w:val="0000FF"/>
          <w:kern w:val="2"/>
          <w:sz w:val="22"/>
          <w:u w:val="single"/>
          <w:lang w:val="en-US" w:eastAsia="en-US" w:bidi="ar-EG"/>
        </w:rPr>
        <w:instrText xml:space="preserve"> HYPERLINK  \l "</w:instrText>
      </w:r>
      <w:r>
        <w:rPr>
          <w:rFonts w:eastAsia="YouYuan" w:cs="Simplified Arabic"/>
          <w:noProof/>
          <w:color w:val="0000FF"/>
          <w:kern w:val="2"/>
          <w:sz w:val="22"/>
          <w:u w:val="single"/>
          <w:rtl/>
          <w:lang w:val="en-US" w:eastAsia="en-US" w:bidi="ar-EG"/>
        </w:rPr>
        <w:instrText>مقرر35</w:instrText>
      </w:r>
      <w:r>
        <w:rPr>
          <w:rFonts w:eastAsia="YouYuan" w:cs="Simplified Arabic"/>
          <w:noProof/>
          <w:color w:val="0000FF"/>
          <w:kern w:val="2"/>
          <w:sz w:val="22"/>
          <w:u w:val="single"/>
          <w:lang w:val="en-US" w:eastAsia="en-US" w:bidi="ar-EG"/>
        </w:rPr>
        <w:instrText xml:space="preserve">" </w:instrText>
      </w:r>
      <w:r>
        <w:rPr>
          <w:rFonts w:eastAsia="YouYuan" w:cs="Simplified Arabic"/>
          <w:noProof/>
          <w:color w:val="0000FF"/>
          <w:kern w:val="2"/>
          <w:sz w:val="22"/>
          <w:u w:val="single"/>
          <w:rtl/>
          <w:lang w:val="en-US" w:eastAsia="en-US" w:bidi="ar-EG"/>
        </w:rPr>
        <w:fldChar w:fldCharType="separate"/>
      </w:r>
      <w:r w:rsidR="002A385E" w:rsidRPr="00623CE1">
        <w:rPr>
          <w:rStyle w:val="Hyperlink"/>
          <w:rFonts w:eastAsia="YouYuan" w:cs="Simplified Arabic"/>
          <w:noProof/>
          <w:kern w:val="2"/>
          <w:sz w:val="22"/>
          <w:rtl/>
          <w:lang w:val="en-US" w:eastAsia="en-US" w:bidi="ar-EG"/>
        </w:rPr>
        <w:t>15/</w:t>
      </w:r>
      <w:r w:rsidR="002A385E" w:rsidRPr="00623CE1">
        <w:rPr>
          <w:rStyle w:val="Hyperlink"/>
          <w:rFonts w:eastAsia="YouYuan" w:cs="Simplified Arabic" w:hint="cs"/>
          <w:noProof/>
          <w:kern w:val="2"/>
          <w:sz w:val="22"/>
          <w:rtl/>
          <w:lang w:val="en-US" w:eastAsia="en-US" w:bidi="ar-EG"/>
        </w:rPr>
        <w:t>35</w:t>
      </w:r>
      <w:r w:rsidR="002A385E" w:rsidRPr="00623CE1">
        <w:rPr>
          <w:rStyle w:val="Hyperlink"/>
          <w:rFonts w:ascii="Calibri" w:eastAsia="SimSun" w:hAnsi="Calibri" w:cs="Arial"/>
          <w:noProof/>
          <w:sz w:val="22"/>
          <w:szCs w:val="22"/>
          <w:lang w:val="en-US" w:eastAsia="en-US"/>
        </w:rPr>
        <w:tab/>
      </w:r>
      <w:r w:rsidR="002A385E" w:rsidRPr="00623CE1">
        <w:rPr>
          <w:rStyle w:val="Hyperlink"/>
          <w:rFonts w:eastAsia="YouYuan" w:cs="Simplified Arabic" w:hint="eastAsia"/>
          <w:noProof/>
          <w:kern w:val="2"/>
          <w:sz w:val="22"/>
          <w:rtl/>
          <w:lang w:val="en-US" w:eastAsia="en-US" w:bidi="ar-EG"/>
        </w:rPr>
        <w:t>تاريخ</w:t>
      </w:r>
      <w:r w:rsidR="002A385E" w:rsidRPr="00623CE1">
        <w:rPr>
          <w:rStyle w:val="Hyperlink"/>
          <w:rFonts w:eastAsia="YouYuan" w:cs="Simplified Arabic"/>
          <w:noProof/>
          <w:kern w:val="2"/>
          <w:sz w:val="22"/>
          <w:rtl/>
          <w:lang w:val="en-US" w:eastAsia="en-US" w:bidi="ar-EG"/>
        </w:rPr>
        <w:t xml:space="preserve"> </w:t>
      </w:r>
      <w:r w:rsidR="002A385E" w:rsidRPr="00623CE1">
        <w:rPr>
          <w:rStyle w:val="Hyperlink"/>
          <w:rFonts w:eastAsia="YouYuan" w:cs="Simplified Arabic" w:hint="eastAsia"/>
          <w:noProof/>
          <w:kern w:val="2"/>
          <w:sz w:val="22"/>
          <w:rtl/>
          <w:lang w:val="en-US" w:eastAsia="en-US" w:bidi="ar-EG"/>
        </w:rPr>
        <w:t>ومكان</w:t>
      </w:r>
      <w:r w:rsidR="002A385E" w:rsidRPr="00623CE1">
        <w:rPr>
          <w:rStyle w:val="Hyperlink"/>
          <w:rFonts w:eastAsia="YouYuan" w:cs="Simplified Arabic"/>
          <w:noProof/>
          <w:kern w:val="2"/>
          <w:sz w:val="22"/>
          <w:rtl/>
          <w:lang w:val="en-US" w:eastAsia="en-US" w:bidi="ar-EG"/>
        </w:rPr>
        <w:t xml:space="preserve"> </w:t>
      </w:r>
      <w:r w:rsidR="002A385E" w:rsidRPr="00623CE1">
        <w:rPr>
          <w:rStyle w:val="Hyperlink"/>
          <w:rFonts w:eastAsia="YouYuan" w:cs="Simplified Arabic" w:hint="eastAsia"/>
          <w:noProof/>
          <w:kern w:val="2"/>
          <w:sz w:val="22"/>
          <w:rtl/>
          <w:lang w:val="en-US" w:eastAsia="en-US" w:bidi="ar-EG"/>
        </w:rPr>
        <w:t>الاجتماعات</w:t>
      </w:r>
      <w:r w:rsidR="002A385E" w:rsidRPr="00623CE1">
        <w:rPr>
          <w:rStyle w:val="Hyperlink"/>
          <w:rFonts w:eastAsia="YouYuan" w:cs="Simplified Arabic"/>
          <w:noProof/>
          <w:kern w:val="2"/>
          <w:sz w:val="22"/>
          <w:rtl/>
          <w:lang w:val="en-US" w:eastAsia="en-US" w:bidi="ar-EG"/>
        </w:rPr>
        <w:t xml:space="preserve"> </w:t>
      </w:r>
      <w:r w:rsidR="002A385E" w:rsidRPr="00623CE1">
        <w:rPr>
          <w:rStyle w:val="Hyperlink"/>
          <w:rFonts w:eastAsia="YouYuan" w:cs="Simplified Arabic" w:hint="eastAsia"/>
          <w:noProof/>
          <w:kern w:val="2"/>
          <w:sz w:val="22"/>
          <w:rtl/>
          <w:lang w:val="en-US" w:eastAsia="en-US" w:bidi="ar-EG"/>
        </w:rPr>
        <w:t>القادمة</w:t>
      </w:r>
      <w:r w:rsidR="002A385E" w:rsidRPr="00623CE1">
        <w:rPr>
          <w:rStyle w:val="Hyperlink"/>
          <w:rFonts w:eastAsia="YouYuan" w:cs="Simplified Arabic"/>
          <w:noProof/>
          <w:kern w:val="2"/>
          <w:sz w:val="22"/>
          <w:rtl/>
          <w:lang w:val="en-US" w:eastAsia="en-US" w:bidi="ar-EG"/>
        </w:rPr>
        <w:t xml:space="preserve"> </w:t>
      </w:r>
      <w:r w:rsidR="002A385E" w:rsidRPr="00623CE1">
        <w:rPr>
          <w:rStyle w:val="Hyperlink"/>
          <w:rFonts w:eastAsia="YouYuan" w:cs="Simplified Arabic" w:hint="eastAsia"/>
          <w:noProof/>
          <w:kern w:val="2"/>
          <w:sz w:val="22"/>
          <w:rtl/>
          <w:lang w:val="en-US" w:eastAsia="en-US" w:bidi="ar-EG"/>
        </w:rPr>
        <w:t>لمؤتمر</w:t>
      </w:r>
      <w:r w:rsidR="002A385E" w:rsidRPr="00623CE1">
        <w:rPr>
          <w:rStyle w:val="Hyperlink"/>
          <w:rFonts w:eastAsia="YouYuan" w:cs="Simplified Arabic"/>
          <w:noProof/>
          <w:kern w:val="2"/>
          <w:sz w:val="22"/>
          <w:rtl/>
          <w:lang w:val="en-US" w:eastAsia="en-US" w:bidi="ar-EG"/>
        </w:rPr>
        <w:t xml:space="preserve"> </w:t>
      </w:r>
      <w:r w:rsidR="002A385E" w:rsidRPr="00623CE1">
        <w:rPr>
          <w:rStyle w:val="Hyperlink"/>
          <w:rFonts w:eastAsia="YouYuan" w:cs="Simplified Arabic" w:hint="eastAsia"/>
          <w:noProof/>
          <w:kern w:val="2"/>
          <w:sz w:val="22"/>
          <w:rtl/>
          <w:lang w:val="en-US" w:eastAsia="en-US" w:bidi="ar-EG"/>
        </w:rPr>
        <w:t>الأطراف</w:t>
      </w:r>
      <w:r w:rsidR="002A385E" w:rsidRPr="00623CE1">
        <w:rPr>
          <w:rStyle w:val="Hyperlink"/>
          <w:rFonts w:eastAsia="YouYuan" w:cs="Simplified Arabic"/>
          <w:noProof/>
          <w:webHidden/>
          <w:kern w:val="2"/>
          <w:sz w:val="22"/>
          <w:lang w:val="en-US" w:eastAsia="en-US" w:bidi="ar-EG"/>
        </w:rPr>
        <w:tab/>
      </w:r>
      <w:r w:rsidR="00566063">
        <w:rPr>
          <w:rStyle w:val="Hyperlink"/>
          <w:rFonts w:eastAsia="YouYuan"/>
          <w:noProof/>
          <w:kern w:val="2"/>
          <w:sz w:val="22"/>
          <w:szCs w:val="22"/>
          <w:lang w:val="en-US" w:eastAsia="en-US" w:bidi="ar-EG"/>
        </w:rPr>
        <w:t>3</w:t>
      </w:r>
      <w:r w:rsidR="00566063">
        <w:rPr>
          <w:rStyle w:val="Hyperlink"/>
          <w:rFonts w:eastAsia="YouYuan"/>
          <w:noProof/>
          <w:kern w:val="2"/>
          <w:sz w:val="22"/>
          <w:szCs w:val="22"/>
          <w:lang w:val="en-US" w:eastAsia="en-US" w:bidi="ar-EG"/>
        </w:rPr>
        <w:t>02</w:t>
      </w:r>
    </w:p>
    <w:p w14:paraId="14C60111" w14:textId="7FBBEEF0" w:rsidR="002A385E" w:rsidRPr="00616746" w:rsidRDefault="00623CE1" w:rsidP="00566063">
      <w:pPr>
        <w:tabs>
          <w:tab w:val="left" w:pos="1080"/>
          <w:tab w:val="left" w:leader="dot" w:pos="9000"/>
        </w:tabs>
        <w:bidi/>
        <w:spacing w:after="100" w:line="216" w:lineRule="auto"/>
        <w:ind w:left="540" w:right="1080" w:hanging="900"/>
        <w:rPr>
          <w:rStyle w:val="Hyperlink"/>
          <w:rFonts w:ascii="Calibri" w:eastAsia="SimSun" w:hAnsi="Calibri" w:cs="Simplified Arabic"/>
          <w:noProof/>
          <w:sz w:val="22"/>
          <w:lang w:val="en-US" w:eastAsia="en-US" w:bidi="ar-EG"/>
        </w:rPr>
      </w:pPr>
      <w:r>
        <w:rPr>
          <w:rFonts w:eastAsia="YouYuan" w:cs="Simplified Arabic"/>
          <w:noProof/>
          <w:color w:val="0000FF"/>
          <w:kern w:val="2"/>
          <w:sz w:val="22"/>
          <w:u w:val="single"/>
          <w:rtl/>
          <w:lang w:val="en-US" w:eastAsia="en-US" w:bidi="ar-EG"/>
        </w:rPr>
        <w:fldChar w:fldCharType="end"/>
      </w:r>
      <w:r w:rsidR="00616746">
        <w:rPr>
          <w:rFonts w:ascii="Simplified Arabic" w:eastAsia="SimSun" w:hAnsi="Simplified Arabic" w:cs="Simplified Arabic"/>
          <w:b/>
          <w:bCs/>
          <w:noProof/>
          <w:color w:val="0000FF"/>
          <w:rtl/>
          <w:lang w:val="en-US" w:eastAsia="en-US" w:bidi="ar-EG"/>
        </w:rPr>
        <w:fldChar w:fldCharType="begin"/>
      </w:r>
      <w:r w:rsidR="00616746">
        <w:rPr>
          <w:rFonts w:ascii="Simplified Arabic" w:eastAsia="SimSun" w:hAnsi="Simplified Arabic" w:cs="Simplified Arabic"/>
          <w:b/>
          <w:bCs/>
          <w:noProof/>
          <w:color w:val="0000FF"/>
          <w:lang w:val="en-US" w:eastAsia="en-US" w:bidi="ar-EG"/>
        </w:rPr>
        <w:instrText xml:space="preserve"> HYPERLINK  \l "</w:instrText>
      </w:r>
      <w:r w:rsidR="00616746">
        <w:rPr>
          <w:rFonts w:ascii="Simplified Arabic" w:eastAsia="SimSun" w:hAnsi="Simplified Arabic" w:cs="Simplified Arabic"/>
          <w:b/>
          <w:bCs/>
          <w:noProof/>
          <w:color w:val="0000FF"/>
          <w:rtl/>
          <w:lang w:val="en-US" w:eastAsia="en-US" w:bidi="ar-EG"/>
        </w:rPr>
        <w:instrText>ثانيا</w:instrText>
      </w:r>
      <w:r w:rsidR="00616746">
        <w:rPr>
          <w:rFonts w:ascii="Simplified Arabic" w:eastAsia="SimSun" w:hAnsi="Simplified Arabic" w:cs="Simplified Arabic"/>
          <w:b/>
          <w:bCs/>
          <w:noProof/>
          <w:color w:val="0000FF"/>
          <w:lang w:val="en-US" w:eastAsia="en-US" w:bidi="ar-EG"/>
        </w:rPr>
        <w:instrText xml:space="preserve">" </w:instrText>
      </w:r>
      <w:r w:rsidR="00616746">
        <w:rPr>
          <w:rFonts w:ascii="Simplified Arabic" w:eastAsia="SimSun" w:hAnsi="Simplified Arabic" w:cs="Simplified Arabic"/>
          <w:b/>
          <w:bCs/>
          <w:noProof/>
          <w:color w:val="0000FF"/>
          <w:rtl/>
          <w:lang w:val="en-US" w:eastAsia="en-US" w:bidi="ar-EG"/>
        </w:rPr>
        <w:fldChar w:fldCharType="separate"/>
      </w:r>
      <w:r w:rsidR="002A385E" w:rsidRPr="00616746">
        <w:rPr>
          <w:rStyle w:val="Hyperlink"/>
          <w:rFonts w:ascii="Simplified Arabic" w:eastAsia="SimSun" w:hAnsi="Simplified Arabic" w:cs="Simplified Arabic" w:hint="eastAsia"/>
          <w:b/>
          <w:bCs/>
          <w:noProof/>
          <w:rtl/>
          <w:lang w:val="en-US" w:eastAsia="en-US" w:bidi="ar-EG"/>
        </w:rPr>
        <w:t>ثانيا</w:t>
      </w:r>
      <w:r w:rsidR="002A385E" w:rsidRPr="00616746">
        <w:rPr>
          <w:rStyle w:val="Hyperlink"/>
          <w:rFonts w:ascii="Simplified Arabic" w:eastAsia="SimSun" w:hAnsi="Simplified Arabic" w:cs="Simplified Arabic"/>
          <w:b/>
          <w:bCs/>
          <w:noProof/>
          <w:rtl/>
          <w:lang w:val="en-US" w:eastAsia="en-US" w:bidi="ar-EG"/>
        </w:rPr>
        <w:t xml:space="preserve"> -</w:t>
      </w:r>
      <w:r w:rsidR="002A385E" w:rsidRPr="00616746">
        <w:rPr>
          <w:rStyle w:val="Hyperlink"/>
          <w:rFonts w:ascii="Calibri" w:eastAsia="SimSun" w:hAnsi="Calibri" w:cs="Simplified Arabic"/>
          <w:b/>
          <w:bCs/>
          <w:noProof/>
          <w:sz w:val="22"/>
          <w:lang w:val="en-US" w:eastAsia="en-US" w:bidi="ar-EG"/>
        </w:rPr>
        <w:tab/>
      </w:r>
      <w:r w:rsidR="002A385E" w:rsidRPr="00616746">
        <w:rPr>
          <w:rStyle w:val="Hyperlink"/>
          <w:rFonts w:ascii="Simplified Arabic" w:eastAsia="SimSun" w:hAnsi="Simplified Arabic" w:cs="Simplified Arabic" w:hint="eastAsia"/>
          <w:b/>
          <w:bCs/>
          <w:noProof/>
          <w:rtl/>
          <w:lang w:val="en-US" w:eastAsia="en-US" w:bidi="ar-EG"/>
        </w:rPr>
        <w:t>مداولات</w:t>
      </w:r>
      <w:r w:rsidR="002A385E" w:rsidRPr="00616746">
        <w:rPr>
          <w:rStyle w:val="Hyperlink"/>
          <w:rFonts w:ascii="Simplified Arabic" w:eastAsia="SimSun" w:hAnsi="Simplified Arabic" w:cs="Simplified Arabic"/>
          <w:b/>
          <w:bCs/>
          <w:noProof/>
          <w:rtl/>
          <w:lang w:val="en-US" w:eastAsia="en-US" w:bidi="ar-EG"/>
        </w:rPr>
        <w:t xml:space="preserve"> </w:t>
      </w:r>
      <w:r w:rsidR="002A385E" w:rsidRPr="00616746">
        <w:rPr>
          <w:rStyle w:val="Hyperlink"/>
          <w:rFonts w:ascii="Simplified Arabic" w:eastAsia="SimSun" w:hAnsi="Simplified Arabic" w:cs="Simplified Arabic" w:hint="eastAsia"/>
          <w:b/>
          <w:bCs/>
          <w:noProof/>
          <w:rtl/>
          <w:lang w:val="en-US" w:eastAsia="en-US" w:bidi="ar-EG"/>
        </w:rPr>
        <w:t>الاجتماع</w:t>
      </w:r>
      <w:r w:rsidR="002A385E" w:rsidRPr="00616746">
        <w:rPr>
          <w:rStyle w:val="Hyperlink"/>
          <w:rFonts w:eastAsia="SimSun"/>
          <w:noProof/>
          <w:webHidden/>
          <w:sz w:val="22"/>
          <w:szCs w:val="22"/>
          <w:lang w:val="en-US" w:eastAsia="en-US" w:bidi="ar-EG"/>
        </w:rPr>
        <w:tab/>
      </w:r>
      <w:r w:rsidR="00566063">
        <w:rPr>
          <w:rStyle w:val="Hyperlink"/>
          <w:rFonts w:eastAsia="SimSun"/>
          <w:noProof/>
          <w:sz w:val="22"/>
          <w:szCs w:val="22"/>
          <w:lang w:val="en-US" w:eastAsia="en-US" w:bidi="ar-EG"/>
        </w:rPr>
        <w:t>303</w:t>
      </w:r>
    </w:p>
    <w:p w14:paraId="3CCED1D5" w14:textId="04D29B32" w:rsidR="002A385E" w:rsidRPr="002A385E" w:rsidRDefault="00616746" w:rsidP="00616746">
      <w:pPr>
        <w:tabs>
          <w:tab w:val="left" w:pos="1080"/>
          <w:tab w:val="left" w:leader="dot" w:pos="9000"/>
        </w:tabs>
        <w:bidi/>
        <w:spacing w:after="100" w:line="216" w:lineRule="auto"/>
        <w:ind w:left="1080" w:right="450" w:hanging="1080"/>
        <w:rPr>
          <w:rFonts w:ascii="Calibri" w:eastAsia="SimSun" w:hAnsi="Calibri" w:cs="Arial"/>
          <w:noProof/>
          <w:sz w:val="22"/>
          <w:szCs w:val="22"/>
          <w:lang w:val="en-US" w:eastAsia="en-US"/>
        </w:rPr>
      </w:pPr>
      <w:r>
        <w:rPr>
          <w:rFonts w:ascii="Simplified Arabic" w:eastAsia="SimSun" w:hAnsi="Simplified Arabic" w:cs="Simplified Arabic"/>
          <w:b/>
          <w:bCs/>
          <w:noProof/>
          <w:color w:val="0000FF"/>
          <w:rtl/>
          <w:lang w:val="en-US" w:eastAsia="en-US" w:bidi="ar-EG"/>
        </w:rPr>
        <w:fldChar w:fldCharType="end"/>
      </w:r>
    </w:p>
    <w:p w14:paraId="7406160B" w14:textId="6F4CBBF6" w:rsidR="00365300" w:rsidRPr="001D26D6" w:rsidRDefault="002A385E" w:rsidP="002A385E">
      <w:pPr>
        <w:tabs>
          <w:tab w:val="left" w:pos="1260"/>
          <w:tab w:val="left" w:pos="9000"/>
          <w:tab w:val="right" w:leader="dot" w:pos="9270"/>
        </w:tabs>
        <w:bidi/>
        <w:rPr>
          <w:rFonts w:eastAsia="YouYuan" w:cs="Simplified Arabic"/>
          <w:b/>
          <w:bCs/>
          <w:kern w:val="2"/>
          <w:lang w:val="en-US" w:eastAsia="en-US" w:bidi="ar-EG"/>
        </w:rPr>
      </w:pPr>
      <w:r w:rsidRPr="002A385E">
        <w:rPr>
          <w:rFonts w:ascii="Simplified Arabic" w:eastAsia="SimSun" w:hAnsi="Simplified Arabic" w:cs="Simplified Arabic"/>
          <w:rtl/>
          <w:lang w:val="en-US" w:eastAsia="en-US"/>
        </w:rPr>
        <w:fldChar w:fldCharType="end"/>
      </w:r>
      <w:r w:rsidR="00365300" w:rsidRPr="001D26D6">
        <w:rPr>
          <w:rFonts w:eastAsia="YouYuan" w:cs="Simplified Arabic"/>
          <w:b/>
          <w:bCs/>
          <w:kern w:val="2"/>
          <w:rtl/>
          <w:lang w:val="en-US" w:eastAsia="en-US" w:bidi="ar-EG"/>
        </w:rPr>
        <w:br w:type="page"/>
      </w:r>
    </w:p>
    <w:p w14:paraId="2888AA46" w14:textId="2F32795A" w:rsidR="00365300" w:rsidRPr="001D26D6" w:rsidRDefault="00365300" w:rsidP="001C63F1">
      <w:pPr>
        <w:pStyle w:val="Heading1"/>
        <w:tabs>
          <w:tab w:val="left" w:pos="1080"/>
        </w:tabs>
        <w:spacing w:line="204" w:lineRule="auto"/>
        <w:jc w:val="center"/>
        <w:rPr>
          <w:rFonts w:ascii="Times New Roman" w:hAnsi="Times New Roman"/>
          <w:sz w:val="30"/>
          <w:szCs w:val="28"/>
          <w:rtl/>
        </w:rPr>
      </w:pPr>
      <w:bookmarkStart w:id="0" w:name="أولا"/>
      <w:bookmarkStart w:id="1" w:name="_Toc6139961"/>
      <w:bookmarkEnd w:id="0"/>
      <w:r w:rsidRPr="001D26D6">
        <w:rPr>
          <w:rFonts w:ascii="Times New Roman" w:hAnsi="Times New Roman" w:hint="cs"/>
          <w:sz w:val="30"/>
          <w:szCs w:val="28"/>
          <w:rtl/>
        </w:rPr>
        <w:lastRenderedPageBreak/>
        <w:t>أولا</w:t>
      </w:r>
      <w:r w:rsidRPr="001D26D6">
        <w:rPr>
          <w:rFonts w:ascii="Times New Roman" w:hAnsi="Times New Roman"/>
          <w:sz w:val="30"/>
          <w:szCs w:val="28"/>
          <w:rtl/>
        </w:rPr>
        <w:t>–</w:t>
      </w:r>
      <w:r w:rsidRPr="001D26D6">
        <w:rPr>
          <w:rFonts w:ascii="Times New Roman" w:hAnsi="Times New Roman" w:hint="cs"/>
          <w:sz w:val="30"/>
          <w:szCs w:val="28"/>
          <w:rtl/>
        </w:rPr>
        <w:tab/>
        <w:t>المقررات</w:t>
      </w:r>
      <w:bookmarkEnd w:id="1"/>
      <w:r w:rsidR="00877814" w:rsidRPr="001D26D6">
        <w:rPr>
          <w:rFonts w:ascii="Times New Roman" w:hAnsi="Times New Roman" w:hint="cs"/>
          <w:sz w:val="30"/>
          <w:szCs w:val="28"/>
          <w:rtl/>
        </w:rPr>
        <w:t xml:space="preserve"> التي اعتمدها مؤتمر الأطراف في الاتفاقية</w:t>
      </w:r>
      <w:r w:rsidR="002D6790" w:rsidRPr="001D26D6">
        <w:rPr>
          <w:rStyle w:val="FootnoteReference"/>
          <w:rFonts w:ascii="Times New Roman" w:hAnsi="Times New Roman"/>
          <w:sz w:val="30"/>
          <w:szCs w:val="28"/>
        </w:rPr>
        <w:footnoteReference w:customMarkFollows="1" w:id="2"/>
        <w:t>*</w:t>
      </w:r>
    </w:p>
    <w:p w14:paraId="0F90EB25" w14:textId="77777777" w:rsidR="002D6790" w:rsidRPr="001D26D6" w:rsidRDefault="002D6790" w:rsidP="00E773FB">
      <w:pPr>
        <w:bidi/>
        <w:spacing w:before="120" w:after="240" w:line="216" w:lineRule="auto"/>
        <w:ind w:left="1705" w:hanging="991"/>
        <w:jc w:val="both"/>
        <w:rPr>
          <w:rFonts w:eastAsia="YouYuan" w:cs="Simplified Arabic"/>
          <w:b/>
          <w:bCs/>
          <w:kern w:val="2"/>
          <w:sz w:val="20"/>
          <w:rtl/>
          <w:lang w:val="en-US" w:eastAsia="en-US" w:bidi="ar-EG"/>
        </w:rPr>
      </w:pPr>
      <w:bookmarkStart w:id="2" w:name="مقرر2"/>
      <w:bookmarkEnd w:id="2"/>
      <w:r w:rsidRPr="001D26D6">
        <w:rPr>
          <w:rFonts w:eastAsia="YouYuan" w:cs="Simplified Arabic" w:hint="cs"/>
          <w:b/>
          <w:bCs/>
          <w:kern w:val="2"/>
          <w:sz w:val="20"/>
          <w:rtl/>
          <w:lang w:val="en-US" w:eastAsia="en-US" w:bidi="ar-EG"/>
        </w:rPr>
        <w:t>15/2-</w:t>
      </w:r>
      <w:r w:rsidRPr="001D26D6">
        <w:rPr>
          <w:rFonts w:eastAsia="YouYuan" w:cs="Simplified Arabic"/>
          <w:b/>
          <w:bCs/>
          <w:kern w:val="2"/>
          <w:sz w:val="20"/>
          <w:rtl/>
          <w:lang w:val="en-US" w:eastAsia="en-US" w:bidi="ar-EG"/>
        </w:rPr>
        <w:tab/>
      </w:r>
      <w:r w:rsidRPr="001D26D6">
        <w:rPr>
          <w:rFonts w:eastAsia="YouYuan" w:cs="Simplified Arabic" w:hint="cs"/>
          <w:b/>
          <w:bCs/>
          <w:kern w:val="2"/>
          <w:sz w:val="20"/>
          <w:rtl/>
          <w:lang w:val="en-US" w:eastAsia="en-US" w:bidi="ar-EG"/>
        </w:rPr>
        <w:t xml:space="preserve">إرشاد قاعدة الأدلة العلمية والتقنية </w:t>
      </w:r>
      <w:bookmarkStart w:id="3" w:name="_Hlk126594228"/>
      <w:r w:rsidRPr="001D26D6">
        <w:rPr>
          <w:rFonts w:eastAsia="YouYuan" w:cs="Simplified Arabic" w:hint="cs"/>
          <w:b/>
          <w:bCs/>
          <w:kern w:val="2"/>
          <w:sz w:val="20"/>
          <w:rtl/>
          <w:lang w:val="en-US" w:eastAsia="en-US" w:bidi="ar-EG"/>
        </w:rPr>
        <w:t>لإطار كونمينغ-مونتريال العالمي للتنوع البيولوجي</w:t>
      </w:r>
      <w:bookmarkEnd w:id="3"/>
    </w:p>
    <w:p w14:paraId="45999154" w14:textId="77777777" w:rsidR="002D6790" w:rsidRPr="001D26D6" w:rsidRDefault="002D6790" w:rsidP="00EA3DAE">
      <w:pPr>
        <w:bidi/>
        <w:spacing w:after="120" w:line="216" w:lineRule="auto"/>
        <w:ind w:firstLine="720"/>
        <w:jc w:val="both"/>
        <w:rPr>
          <w:rFonts w:eastAsia="YouYuan" w:cs="Simplified Arabic"/>
          <w:i/>
          <w:iCs/>
          <w:kern w:val="2"/>
          <w:sz w:val="22"/>
          <w:rtl/>
          <w:lang w:val="en-US" w:eastAsia="en-US" w:bidi="ar-EG"/>
        </w:rPr>
      </w:pPr>
      <w:r w:rsidRPr="001D26D6">
        <w:rPr>
          <w:rFonts w:eastAsia="YouYuan" w:cs="Simplified Arabic" w:hint="cs"/>
          <w:i/>
          <w:iCs/>
          <w:kern w:val="2"/>
          <w:sz w:val="22"/>
          <w:rtl/>
          <w:lang w:val="en-US" w:eastAsia="en-US" w:bidi="ar-EG"/>
        </w:rPr>
        <w:t>إن مؤتمر الأطراف،</w:t>
      </w:r>
    </w:p>
    <w:p w14:paraId="2F6927C5" w14:textId="77777777" w:rsidR="002D6790" w:rsidRPr="001D26D6" w:rsidRDefault="002D6790" w:rsidP="006E3BED">
      <w:pPr>
        <w:pStyle w:val="Para10"/>
        <w:numPr>
          <w:ilvl w:val="0"/>
          <w:numId w:val="17"/>
        </w:numPr>
        <w:kinsoku w:val="0"/>
        <w:overflowPunct w:val="0"/>
        <w:autoSpaceDE w:val="0"/>
        <w:autoSpaceDN w:val="0"/>
        <w:bidi/>
        <w:adjustRightInd w:val="0"/>
        <w:snapToGrid w:val="0"/>
        <w:spacing w:before="0" w:line="216" w:lineRule="auto"/>
        <w:ind w:left="0" w:firstLine="720"/>
        <w:rPr>
          <w:rFonts w:cs="Simplified Arabic"/>
          <w:szCs w:val="24"/>
          <w:rtl/>
        </w:rPr>
      </w:pPr>
      <w:r w:rsidRPr="001D26D6">
        <w:rPr>
          <w:rFonts w:cs="Simplified Arabic" w:hint="cs"/>
          <w:i/>
          <w:iCs/>
          <w:szCs w:val="24"/>
          <w:rtl/>
        </w:rPr>
        <w:t>ي</w:t>
      </w:r>
      <w:r w:rsidRPr="001D26D6">
        <w:rPr>
          <w:rFonts w:cs="Simplified Arabic"/>
          <w:i/>
          <w:iCs/>
          <w:szCs w:val="24"/>
          <w:rtl/>
        </w:rPr>
        <w:t>رحب</w:t>
      </w:r>
      <w:r w:rsidRPr="001D26D6">
        <w:rPr>
          <w:rFonts w:cs="Simplified Arabic"/>
          <w:szCs w:val="24"/>
          <w:rtl/>
        </w:rPr>
        <w:t xml:space="preserve"> </w:t>
      </w:r>
      <w:r w:rsidRPr="001D26D6">
        <w:rPr>
          <w:rFonts w:cs="Simplified Arabic" w:hint="cs"/>
          <w:i/>
          <w:iCs/>
          <w:szCs w:val="24"/>
          <w:rtl/>
        </w:rPr>
        <w:t>بتقرير التقييم العالمي بشأن التنوع البيولوجي وخدمات النظم الإيكولوجية</w:t>
      </w:r>
      <w:r w:rsidRPr="001D26D6">
        <w:rPr>
          <w:rFonts w:cs="Simplified Arabic" w:hint="cs"/>
          <w:szCs w:val="24"/>
          <w:rtl/>
        </w:rPr>
        <w:t xml:space="preserve"> الصادر عن المنبر الحكومي </w:t>
      </w:r>
      <w:r w:rsidRPr="001D26D6">
        <w:rPr>
          <w:rFonts w:eastAsia="Times New Roman" w:cs="Simplified Arabic" w:hint="cs"/>
          <w:i/>
          <w:iCs/>
          <w:szCs w:val="24"/>
          <w:rtl/>
          <w:lang w:bidi="ar-SA"/>
        </w:rPr>
        <w:t>الدولي</w:t>
      </w:r>
      <w:r w:rsidRPr="001D26D6">
        <w:rPr>
          <w:rFonts w:cs="Simplified Arabic" w:hint="cs"/>
          <w:szCs w:val="24"/>
          <w:rtl/>
        </w:rPr>
        <w:t xml:space="preserve"> للعلوم والسياسات في مجال التنوع البيولوجي وخدمات النظم الإيكولوجية</w:t>
      </w:r>
      <w:r w:rsidRPr="001D26D6">
        <w:rPr>
          <w:rFonts w:cs="Simplified Arabic"/>
          <w:szCs w:val="24"/>
          <w:vertAlign w:val="superscript"/>
          <w:rtl/>
        </w:rPr>
        <w:footnoteReference w:id="3"/>
      </w:r>
      <w:r w:rsidRPr="001D26D6">
        <w:rPr>
          <w:rFonts w:cs="Simplified Arabic"/>
          <w:color w:val="000000"/>
          <w:kern w:val="2"/>
          <w:szCs w:val="24"/>
          <w:shd w:val="clear" w:color="auto" w:fill="FFFFFF"/>
          <w:rtl/>
          <w:lang w:val="en-US"/>
        </w:rPr>
        <w:t xml:space="preserve"> </w:t>
      </w:r>
      <w:r w:rsidRPr="001D26D6">
        <w:rPr>
          <w:rFonts w:cs="Simplified Arabic"/>
          <w:szCs w:val="24"/>
          <w:rtl/>
        </w:rPr>
        <w:t>وتقييمات</w:t>
      </w:r>
      <w:r w:rsidRPr="001D26D6">
        <w:rPr>
          <w:rFonts w:cs="Simplified Arabic" w:hint="cs"/>
          <w:szCs w:val="24"/>
          <w:rtl/>
        </w:rPr>
        <w:t>ه</w:t>
      </w:r>
      <w:r w:rsidRPr="001D26D6">
        <w:rPr>
          <w:rFonts w:cs="Simplified Arabic"/>
          <w:szCs w:val="24"/>
          <w:rtl/>
        </w:rPr>
        <w:t xml:space="preserve"> ال</w:t>
      </w:r>
      <w:r w:rsidRPr="001D26D6">
        <w:rPr>
          <w:rFonts w:cs="Simplified Arabic" w:hint="cs"/>
          <w:szCs w:val="24"/>
          <w:rtl/>
        </w:rPr>
        <w:t>إ</w:t>
      </w:r>
      <w:r w:rsidRPr="001D26D6">
        <w:rPr>
          <w:rFonts w:cs="Simplified Arabic"/>
          <w:szCs w:val="24"/>
          <w:rtl/>
        </w:rPr>
        <w:t>قليمية والمواضيعية</w:t>
      </w:r>
      <w:r w:rsidRPr="001D26D6">
        <w:rPr>
          <w:rFonts w:cs="Simplified Arabic" w:hint="cs"/>
          <w:szCs w:val="24"/>
          <w:rtl/>
        </w:rPr>
        <w:t>؛</w:t>
      </w:r>
    </w:p>
    <w:p w14:paraId="70278BC0" w14:textId="77777777" w:rsidR="002D6790" w:rsidRPr="001D26D6" w:rsidRDefault="002D6790" w:rsidP="006E3BED">
      <w:pPr>
        <w:pStyle w:val="Para10"/>
        <w:numPr>
          <w:ilvl w:val="0"/>
          <w:numId w:val="17"/>
        </w:numPr>
        <w:kinsoku w:val="0"/>
        <w:overflowPunct w:val="0"/>
        <w:autoSpaceDE w:val="0"/>
        <w:autoSpaceDN w:val="0"/>
        <w:bidi/>
        <w:adjustRightInd w:val="0"/>
        <w:snapToGrid w:val="0"/>
        <w:spacing w:before="0" w:line="216" w:lineRule="auto"/>
        <w:ind w:left="0" w:firstLine="720"/>
        <w:rPr>
          <w:rFonts w:cs="Simplified Arabic"/>
          <w:szCs w:val="24"/>
        </w:rPr>
      </w:pPr>
      <w:r w:rsidRPr="001D26D6">
        <w:rPr>
          <w:rFonts w:cs="Simplified Arabic" w:hint="cs"/>
          <w:i/>
          <w:iCs/>
          <w:szCs w:val="24"/>
          <w:rtl/>
        </w:rPr>
        <w:t>ي</w:t>
      </w:r>
      <w:r w:rsidRPr="001D26D6">
        <w:rPr>
          <w:rFonts w:cs="Simplified Arabic"/>
          <w:i/>
          <w:iCs/>
          <w:szCs w:val="24"/>
          <w:rtl/>
        </w:rPr>
        <w:t>رحب</w:t>
      </w:r>
      <w:r w:rsidRPr="001D26D6">
        <w:rPr>
          <w:rFonts w:cs="Simplified Arabic" w:hint="cs"/>
          <w:i/>
          <w:iCs/>
          <w:szCs w:val="24"/>
          <w:rtl/>
        </w:rPr>
        <w:t xml:space="preserve"> أيضاً</w:t>
      </w:r>
      <w:r w:rsidRPr="001D26D6">
        <w:rPr>
          <w:rFonts w:cs="Simplified Arabic"/>
          <w:szCs w:val="24"/>
          <w:rtl/>
        </w:rPr>
        <w:t xml:space="preserve"> بالتقارير الخاصة </w:t>
      </w:r>
      <w:r w:rsidRPr="001D26D6">
        <w:rPr>
          <w:rFonts w:cs="Simplified Arabic" w:hint="cs"/>
          <w:szCs w:val="24"/>
          <w:rtl/>
        </w:rPr>
        <w:t xml:space="preserve">الصادرة عن </w:t>
      </w:r>
      <w:r w:rsidRPr="001D26D6">
        <w:rPr>
          <w:rFonts w:cs="Simplified Arabic"/>
          <w:szCs w:val="24"/>
          <w:rtl/>
        </w:rPr>
        <w:t>الهيئة الحكومية الدولية المعنية بتغير المناخ بشأن آثار الاحترار العالمي بمقدار 1.5 درجة مئوية فوق مستويات ما قبل العصر الصناعي</w:t>
      </w:r>
      <w:r w:rsidRPr="001D26D6">
        <w:rPr>
          <w:rFonts w:cs="Simplified Arabic" w:hint="cs"/>
          <w:szCs w:val="24"/>
          <w:rtl/>
        </w:rPr>
        <w:t>،</w:t>
      </w:r>
      <w:r w:rsidRPr="001D26D6">
        <w:rPr>
          <w:rFonts w:cs="Simplified Arabic"/>
          <w:szCs w:val="24"/>
          <w:rtl/>
        </w:rPr>
        <w:t xml:space="preserve"> والمسارات العالمية ذات الصلة لانبعاثات غازات الدفيئة،</w:t>
      </w:r>
      <w:r w:rsidRPr="001D26D6">
        <w:rPr>
          <w:rFonts w:cs="Simplified Arabic"/>
          <w:szCs w:val="24"/>
          <w:vertAlign w:val="superscript"/>
          <w:rtl/>
        </w:rPr>
        <w:footnoteReference w:id="4"/>
      </w:r>
      <w:r w:rsidRPr="001D26D6">
        <w:rPr>
          <w:rFonts w:cs="Simplified Arabic"/>
          <w:szCs w:val="24"/>
          <w:rtl/>
        </w:rPr>
        <w:t xml:space="preserve"> </w:t>
      </w:r>
      <w:r w:rsidRPr="001D26D6">
        <w:rPr>
          <w:rFonts w:cs="Simplified Arabic" w:hint="cs"/>
          <w:szCs w:val="24"/>
          <w:rtl/>
        </w:rPr>
        <w:t>وبشأن</w:t>
      </w:r>
      <w:r w:rsidRPr="001D26D6">
        <w:rPr>
          <w:rFonts w:cs="Simplified Arabic"/>
          <w:szCs w:val="24"/>
          <w:rtl/>
        </w:rPr>
        <w:t xml:space="preserve"> المحيط</w:t>
      </w:r>
      <w:r w:rsidRPr="001D26D6">
        <w:rPr>
          <w:rFonts w:cs="Simplified Arabic" w:hint="cs"/>
          <w:szCs w:val="24"/>
          <w:rtl/>
        </w:rPr>
        <w:t>ات</w:t>
      </w:r>
      <w:r w:rsidRPr="001D26D6">
        <w:rPr>
          <w:rFonts w:cs="Simplified Arabic"/>
          <w:szCs w:val="24"/>
          <w:rtl/>
        </w:rPr>
        <w:t xml:space="preserve"> والغلاف الجليدي في </w:t>
      </w:r>
      <w:r w:rsidRPr="001D26D6">
        <w:rPr>
          <w:rFonts w:cs="Simplified Arabic" w:hint="cs"/>
          <w:szCs w:val="24"/>
          <w:rtl/>
        </w:rPr>
        <w:t xml:space="preserve">ظل </w:t>
      </w:r>
      <w:r w:rsidRPr="001D26D6">
        <w:rPr>
          <w:rFonts w:cs="Simplified Arabic"/>
          <w:szCs w:val="24"/>
          <w:rtl/>
        </w:rPr>
        <w:t>مناخ متغير</w:t>
      </w:r>
      <w:r w:rsidRPr="001D26D6">
        <w:rPr>
          <w:rFonts w:cs="Simplified Arabic" w:hint="cs"/>
          <w:szCs w:val="24"/>
          <w:rtl/>
        </w:rPr>
        <w:t>،</w:t>
      </w:r>
      <w:r w:rsidRPr="001D26D6">
        <w:rPr>
          <w:rFonts w:cs="Simplified Arabic"/>
          <w:szCs w:val="24"/>
          <w:rtl/>
        </w:rPr>
        <w:t xml:space="preserve"> </w:t>
      </w:r>
      <w:r w:rsidRPr="001D26D6">
        <w:rPr>
          <w:rFonts w:cs="Simplified Arabic" w:hint="cs"/>
          <w:szCs w:val="24"/>
          <w:rtl/>
        </w:rPr>
        <w:t>وبشأن</w:t>
      </w:r>
      <w:r w:rsidRPr="001D26D6">
        <w:rPr>
          <w:rFonts w:cs="Simplified Arabic"/>
          <w:szCs w:val="24"/>
          <w:rtl/>
        </w:rPr>
        <w:t xml:space="preserve"> تغير المناخ</w:t>
      </w:r>
      <w:r w:rsidRPr="001D26D6">
        <w:rPr>
          <w:rFonts w:cs="Simplified Arabic" w:hint="cs"/>
          <w:szCs w:val="24"/>
          <w:rtl/>
        </w:rPr>
        <w:t>،</w:t>
      </w:r>
      <w:r w:rsidRPr="001D26D6">
        <w:rPr>
          <w:rFonts w:cs="Simplified Arabic"/>
          <w:szCs w:val="24"/>
          <w:vertAlign w:val="superscript"/>
          <w:rtl/>
        </w:rPr>
        <w:footnoteReference w:id="5"/>
      </w:r>
      <w:r w:rsidRPr="001D26D6">
        <w:rPr>
          <w:rFonts w:cs="Simplified Arabic"/>
          <w:szCs w:val="24"/>
          <w:rtl/>
        </w:rPr>
        <w:t xml:space="preserve"> </w:t>
      </w:r>
      <w:r w:rsidRPr="001D26D6">
        <w:rPr>
          <w:rFonts w:cs="Simplified Arabic" w:hint="cs"/>
          <w:szCs w:val="24"/>
          <w:rtl/>
        </w:rPr>
        <w:t>و</w:t>
      </w:r>
      <w:r w:rsidRPr="001D26D6">
        <w:rPr>
          <w:rFonts w:cs="Simplified Arabic"/>
          <w:szCs w:val="24"/>
          <w:rtl/>
        </w:rPr>
        <w:t>التصحر</w:t>
      </w:r>
      <w:r w:rsidRPr="001D26D6">
        <w:rPr>
          <w:rFonts w:cs="Simplified Arabic" w:hint="cs"/>
          <w:szCs w:val="24"/>
          <w:rtl/>
        </w:rPr>
        <w:t>،</w:t>
      </w:r>
      <w:r w:rsidRPr="001D26D6">
        <w:rPr>
          <w:rFonts w:cs="Simplified Arabic"/>
          <w:szCs w:val="24"/>
          <w:rtl/>
        </w:rPr>
        <w:t xml:space="preserve"> وت</w:t>
      </w:r>
      <w:r w:rsidRPr="001D26D6">
        <w:rPr>
          <w:rFonts w:cs="Simplified Arabic" w:hint="cs"/>
          <w:szCs w:val="24"/>
          <w:rtl/>
        </w:rPr>
        <w:t>دهور</w:t>
      </w:r>
      <w:r w:rsidRPr="001D26D6">
        <w:rPr>
          <w:rFonts w:cs="Simplified Arabic"/>
          <w:szCs w:val="24"/>
          <w:rtl/>
        </w:rPr>
        <w:t xml:space="preserve"> الأراضي</w:t>
      </w:r>
      <w:r w:rsidRPr="001D26D6">
        <w:rPr>
          <w:rFonts w:cs="Simplified Arabic" w:hint="cs"/>
          <w:szCs w:val="24"/>
          <w:rtl/>
        </w:rPr>
        <w:t>،</w:t>
      </w:r>
      <w:r w:rsidRPr="001D26D6">
        <w:rPr>
          <w:rFonts w:cs="Simplified Arabic"/>
          <w:szCs w:val="24"/>
          <w:rtl/>
        </w:rPr>
        <w:t xml:space="preserve"> والإدارة المستدامة للأراضي</w:t>
      </w:r>
      <w:r w:rsidRPr="001D26D6">
        <w:rPr>
          <w:rFonts w:cs="Simplified Arabic" w:hint="cs"/>
          <w:szCs w:val="24"/>
          <w:rtl/>
        </w:rPr>
        <w:t>،</w:t>
      </w:r>
      <w:r w:rsidRPr="001D26D6">
        <w:rPr>
          <w:rFonts w:cs="Simplified Arabic"/>
          <w:szCs w:val="24"/>
          <w:rtl/>
        </w:rPr>
        <w:t xml:space="preserve"> والأمن الغذائي</w:t>
      </w:r>
      <w:r w:rsidRPr="001D26D6">
        <w:rPr>
          <w:rFonts w:cs="Simplified Arabic" w:hint="cs"/>
          <w:szCs w:val="24"/>
          <w:rtl/>
        </w:rPr>
        <w:t>،</w:t>
      </w:r>
      <w:r w:rsidRPr="001D26D6">
        <w:rPr>
          <w:rFonts w:cs="Simplified Arabic"/>
          <w:szCs w:val="24"/>
          <w:rtl/>
        </w:rPr>
        <w:t xml:space="preserve"> وتدفقات غازات الدفيئة في النظم الإيكولوجية الأرضية؛</w:t>
      </w:r>
      <w:r w:rsidRPr="001D26D6">
        <w:rPr>
          <w:rFonts w:cs="Simplified Arabic"/>
          <w:szCs w:val="24"/>
          <w:vertAlign w:val="superscript"/>
          <w:rtl/>
        </w:rPr>
        <w:footnoteReference w:id="6"/>
      </w:r>
    </w:p>
    <w:p w14:paraId="38294720" w14:textId="77777777" w:rsidR="002D6790" w:rsidRPr="001D26D6" w:rsidRDefault="002D6790" w:rsidP="006E3BED">
      <w:pPr>
        <w:pStyle w:val="Para10"/>
        <w:numPr>
          <w:ilvl w:val="0"/>
          <w:numId w:val="17"/>
        </w:numPr>
        <w:kinsoku w:val="0"/>
        <w:overflowPunct w:val="0"/>
        <w:autoSpaceDE w:val="0"/>
        <w:autoSpaceDN w:val="0"/>
        <w:bidi/>
        <w:adjustRightInd w:val="0"/>
        <w:snapToGrid w:val="0"/>
        <w:spacing w:before="0" w:line="216" w:lineRule="auto"/>
        <w:ind w:left="0" w:firstLine="720"/>
        <w:rPr>
          <w:rFonts w:cs="Simplified Arabic"/>
          <w:kern w:val="22"/>
          <w:szCs w:val="24"/>
        </w:rPr>
      </w:pPr>
      <w:r w:rsidRPr="001D26D6">
        <w:rPr>
          <w:rFonts w:cs="Simplified Arabic" w:hint="cs"/>
          <w:i/>
          <w:iCs/>
          <w:kern w:val="22"/>
          <w:szCs w:val="24"/>
          <w:rtl/>
        </w:rPr>
        <w:t>يحيط علما</w:t>
      </w:r>
      <w:r w:rsidRPr="001D26D6">
        <w:rPr>
          <w:rFonts w:cs="Simplified Arabic" w:hint="cs"/>
          <w:kern w:val="22"/>
          <w:szCs w:val="24"/>
          <w:rtl/>
        </w:rPr>
        <w:t xml:space="preserve"> </w:t>
      </w:r>
      <w:r w:rsidRPr="001D26D6">
        <w:rPr>
          <w:rFonts w:cs="Simplified Arabic" w:hint="cs"/>
          <w:szCs w:val="24"/>
          <w:rtl/>
        </w:rPr>
        <w:t>بالطبعة</w:t>
      </w:r>
      <w:r w:rsidRPr="001D26D6">
        <w:rPr>
          <w:rFonts w:cs="Simplified Arabic" w:hint="cs"/>
          <w:kern w:val="22"/>
          <w:szCs w:val="24"/>
          <w:rtl/>
        </w:rPr>
        <w:t xml:space="preserve"> الخامسة من </w:t>
      </w:r>
      <w:r w:rsidRPr="001D26D6">
        <w:rPr>
          <w:rFonts w:cs="Simplified Arabic" w:hint="cs"/>
          <w:i/>
          <w:iCs/>
          <w:kern w:val="22"/>
          <w:szCs w:val="24"/>
          <w:rtl/>
        </w:rPr>
        <w:t>نشرة التوقعات العالمية للتنوع البيولوجي</w:t>
      </w:r>
      <w:r w:rsidRPr="001D26D6">
        <w:rPr>
          <w:rFonts w:cs="Simplified Arabic" w:hint="cs"/>
          <w:kern w:val="22"/>
          <w:szCs w:val="24"/>
          <w:rtl/>
        </w:rPr>
        <w:t>،</w:t>
      </w:r>
      <w:r w:rsidRPr="001D26D6">
        <w:rPr>
          <w:rFonts w:cs="Simplified Arabic"/>
          <w:kern w:val="22"/>
          <w:szCs w:val="24"/>
          <w:vertAlign w:val="superscript"/>
          <w:rtl/>
        </w:rPr>
        <w:footnoteReference w:id="7"/>
      </w:r>
      <w:r w:rsidRPr="001D26D6">
        <w:rPr>
          <w:rFonts w:cs="Simplified Arabic" w:hint="cs"/>
          <w:kern w:val="22"/>
          <w:szCs w:val="24"/>
          <w:rtl/>
        </w:rPr>
        <w:t xml:space="preserve"> بما في ذلك موجزها الموجه إلى مقرري السياسات، وكذلك الطبعة الثانية من </w:t>
      </w:r>
      <w:r w:rsidRPr="001D26D6">
        <w:rPr>
          <w:rFonts w:cs="Simplified Arabic" w:hint="cs"/>
          <w:i/>
          <w:iCs/>
          <w:kern w:val="22"/>
          <w:szCs w:val="24"/>
          <w:rtl/>
        </w:rPr>
        <w:t>نشرات التوقعات المحلية للتنوع البيولوجي</w:t>
      </w:r>
      <w:r w:rsidRPr="001D26D6">
        <w:rPr>
          <w:rFonts w:cs="Simplified Arabic"/>
          <w:kern w:val="22"/>
          <w:szCs w:val="24"/>
          <w:vertAlign w:val="superscript"/>
          <w:rtl/>
        </w:rPr>
        <w:footnoteReference w:id="8"/>
      </w:r>
      <w:r w:rsidRPr="001D26D6">
        <w:rPr>
          <w:rFonts w:cs="Simplified Arabic" w:hint="cs"/>
          <w:i/>
          <w:iCs/>
          <w:kern w:val="22"/>
          <w:szCs w:val="24"/>
          <w:rtl/>
        </w:rPr>
        <w:t xml:space="preserve"> وتقرير حفظ النباتات لعام 2020</w:t>
      </w:r>
      <w:r w:rsidRPr="001D26D6">
        <w:rPr>
          <w:rFonts w:cs="Simplified Arabic" w:hint="cs"/>
          <w:kern w:val="22"/>
          <w:szCs w:val="24"/>
          <w:rtl/>
        </w:rPr>
        <w:t>؛</w:t>
      </w:r>
      <w:r w:rsidRPr="001D26D6">
        <w:rPr>
          <w:rFonts w:cs="Simplified Arabic"/>
          <w:kern w:val="22"/>
          <w:szCs w:val="24"/>
          <w:vertAlign w:val="superscript"/>
          <w:rtl/>
        </w:rPr>
        <w:footnoteReference w:id="9"/>
      </w:r>
    </w:p>
    <w:p w14:paraId="229A7290" w14:textId="77777777" w:rsidR="002D6790" w:rsidRPr="001D26D6" w:rsidRDefault="002D6790" w:rsidP="006E3BED">
      <w:pPr>
        <w:pStyle w:val="Para10"/>
        <w:numPr>
          <w:ilvl w:val="0"/>
          <w:numId w:val="17"/>
        </w:numPr>
        <w:kinsoku w:val="0"/>
        <w:overflowPunct w:val="0"/>
        <w:autoSpaceDE w:val="0"/>
        <w:autoSpaceDN w:val="0"/>
        <w:bidi/>
        <w:adjustRightInd w:val="0"/>
        <w:snapToGrid w:val="0"/>
        <w:spacing w:before="0" w:line="216" w:lineRule="auto"/>
        <w:ind w:left="0" w:firstLine="720"/>
        <w:rPr>
          <w:rFonts w:cs="Simplified Arabic"/>
          <w:kern w:val="22"/>
          <w:szCs w:val="24"/>
          <w:rtl/>
        </w:rPr>
      </w:pPr>
      <w:r w:rsidRPr="001D26D6">
        <w:rPr>
          <w:rFonts w:cs="Simplified Arabic" w:hint="cs"/>
          <w:i/>
          <w:iCs/>
          <w:kern w:val="22"/>
          <w:szCs w:val="24"/>
          <w:rtl/>
        </w:rPr>
        <w:t>يقر</w:t>
      </w:r>
      <w:r w:rsidRPr="001D26D6">
        <w:rPr>
          <w:rFonts w:cs="Simplified Arabic"/>
          <w:kern w:val="22"/>
          <w:szCs w:val="24"/>
          <w:rtl/>
        </w:rPr>
        <w:t xml:space="preserve"> </w:t>
      </w:r>
      <w:r w:rsidRPr="001D26D6">
        <w:rPr>
          <w:rFonts w:cs="Simplified Arabic"/>
          <w:i/>
          <w:iCs/>
          <w:kern w:val="22"/>
          <w:szCs w:val="24"/>
          <w:rtl/>
        </w:rPr>
        <w:t xml:space="preserve">مع </w:t>
      </w:r>
      <w:r w:rsidRPr="001D26D6">
        <w:rPr>
          <w:rFonts w:cs="Simplified Arabic"/>
          <w:szCs w:val="24"/>
          <w:rtl/>
        </w:rPr>
        <w:t>التقدير</w:t>
      </w:r>
      <w:r w:rsidRPr="001D26D6">
        <w:rPr>
          <w:rFonts w:cs="Simplified Arabic"/>
          <w:kern w:val="22"/>
          <w:szCs w:val="24"/>
          <w:rtl/>
        </w:rPr>
        <w:t xml:space="preserve"> بالدعم المالي المقدم من</w:t>
      </w:r>
      <w:r w:rsidRPr="001D26D6">
        <w:rPr>
          <w:rFonts w:cs="Simplified Arabic" w:hint="cs"/>
          <w:kern w:val="22"/>
          <w:szCs w:val="24"/>
          <w:rtl/>
        </w:rPr>
        <w:t xml:space="preserve"> حكومات</w:t>
      </w:r>
      <w:r w:rsidRPr="001D26D6">
        <w:rPr>
          <w:rFonts w:cs="Simplified Arabic"/>
          <w:kern w:val="22"/>
          <w:szCs w:val="24"/>
          <w:rtl/>
        </w:rPr>
        <w:t xml:space="preserve"> كندا واليابان والمملكة المتحدة لبريطانيا العظمى و</w:t>
      </w:r>
      <w:r w:rsidRPr="001D26D6">
        <w:rPr>
          <w:rFonts w:cs="Simplified Arabic" w:hint="cs"/>
          <w:kern w:val="22"/>
          <w:szCs w:val="24"/>
          <w:rtl/>
        </w:rPr>
        <w:t>أ</w:t>
      </w:r>
      <w:r w:rsidRPr="001D26D6">
        <w:rPr>
          <w:rFonts w:cs="Simplified Arabic"/>
          <w:kern w:val="22"/>
          <w:szCs w:val="24"/>
          <w:rtl/>
        </w:rPr>
        <w:t>يرلندا الشمالية</w:t>
      </w:r>
      <w:r w:rsidRPr="001D26D6">
        <w:rPr>
          <w:rFonts w:cs="Simplified Arabic" w:hint="cs"/>
          <w:kern w:val="22"/>
          <w:szCs w:val="24"/>
          <w:rtl/>
        </w:rPr>
        <w:t>، وكذلك الاتحاد الأوروبي،</w:t>
      </w:r>
      <w:r w:rsidRPr="001D26D6">
        <w:rPr>
          <w:rFonts w:cs="Simplified Arabic"/>
          <w:kern w:val="22"/>
          <w:szCs w:val="24"/>
          <w:rtl/>
        </w:rPr>
        <w:t xml:space="preserve"> </w:t>
      </w:r>
      <w:r w:rsidRPr="001D26D6">
        <w:rPr>
          <w:rFonts w:cs="Simplified Arabic" w:hint="cs"/>
          <w:kern w:val="22"/>
          <w:szCs w:val="24"/>
          <w:rtl/>
        </w:rPr>
        <w:t xml:space="preserve">من أجل </w:t>
      </w:r>
      <w:r w:rsidRPr="001D26D6">
        <w:rPr>
          <w:rFonts w:cs="Simplified Arabic"/>
          <w:kern w:val="22"/>
          <w:szCs w:val="24"/>
          <w:rtl/>
        </w:rPr>
        <w:t xml:space="preserve">إعداد </w:t>
      </w:r>
      <w:r w:rsidRPr="001D26D6">
        <w:rPr>
          <w:rFonts w:cs="Simplified Arabic" w:hint="cs"/>
          <w:kern w:val="22"/>
          <w:szCs w:val="24"/>
          <w:rtl/>
        </w:rPr>
        <w:t>الطبعة الخامسة من</w:t>
      </w:r>
      <w:r w:rsidRPr="001D26D6">
        <w:rPr>
          <w:rFonts w:cs="Simplified Arabic"/>
          <w:kern w:val="22"/>
          <w:szCs w:val="24"/>
          <w:rtl/>
        </w:rPr>
        <w:t xml:space="preserve"> </w:t>
      </w:r>
      <w:r w:rsidRPr="001D26D6">
        <w:rPr>
          <w:rFonts w:cs="Simplified Arabic" w:hint="cs"/>
          <w:i/>
          <w:iCs/>
          <w:kern w:val="22"/>
          <w:szCs w:val="24"/>
          <w:rtl/>
        </w:rPr>
        <w:t>نشرة التوقعات العالمية للتنوع البيولوجي</w:t>
      </w:r>
      <w:r w:rsidRPr="001D26D6">
        <w:rPr>
          <w:rFonts w:cs="Simplified Arabic"/>
          <w:kern w:val="22"/>
          <w:szCs w:val="24"/>
          <w:rtl/>
        </w:rPr>
        <w:t>؛</w:t>
      </w:r>
    </w:p>
    <w:p w14:paraId="1A29D349" w14:textId="77777777" w:rsidR="002D6790" w:rsidRPr="001D26D6" w:rsidRDefault="002D6790" w:rsidP="006E3BED">
      <w:pPr>
        <w:pStyle w:val="Para10"/>
        <w:numPr>
          <w:ilvl w:val="0"/>
          <w:numId w:val="17"/>
        </w:numPr>
        <w:kinsoku w:val="0"/>
        <w:overflowPunct w:val="0"/>
        <w:autoSpaceDE w:val="0"/>
        <w:autoSpaceDN w:val="0"/>
        <w:bidi/>
        <w:adjustRightInd w:val="0"/>
        <w:snapToGrid w:val="0"/>
        <w:spacing w:before="0" w:line="216" w:lineRule="auto"/>
        <w:ind w:left="0" w:firstLine="720"/>
        <w:rPr>
          <w:rFonts w:cs="Simplified Arabic"/>
          <w:kern w:val="22"/>
          <w:szCs w:val="24"/>
          <w:rtl/>
        </w:rPr>
      </w:pPr>
      <w:r w:rsidRPr="001D26D6">
        <w:rPr>
          <w:rFonts w:cs="Simplified Arabic" w:hint="cs"/>
          <w:i/>
          <w:iCs/>
          <w:kern w:val="22"/>
          <w:szCs w:val="24"/>
          <w:rtl/>
        </w:rPr>
        <w:t>يحيط علما</w:t>
      </w:r>
      <w:r w:rsidRPr="001D26D6">
        <w:rPr>
          <w:rFonts w:cs="Simplified Arabic"/>
          <w:kern w:val="22"/>
          <w:szCs w:val="24"/>
          <w:rtl/>
        </w:rPr>
        <w:t xml:space="preserve"> بالاستنتاجات العامة </w:t>
      </w:r>
      <w:r w:rsidRPr="001D26D6">
        <w:rPr>
          <w:rFonts w:cs="Simplified Arabic" w:hint="cs"/>
          <w:kern w:val="22"/>
          <w:szCs w:val="24"/>
          <w:rtl/>
        </w:rPr>
        <w:t>المستخلصة من الطبعة الخامسة من</w:t>
      </w:r>
      <w:r w:rsidRPr="001D26D6">
        <w:rPr>
          <w:rFonts w:cs="Simplified Arabic"/>
          <w:kern w:val="22"/>
          <w:szCs w:val="24"/>
          <w:rtl/>
        </w:rPr>
        <w:t xml:space="preserve"> </w:t>
      </w:r>
      <w:r w:rsidRPr="001D26D6">
        <w:rPr>
          <w:rFonts w:cs="Simplified Arabic" w:hint="cs"/>
          <w:i/>
          <w:iCs/>
          <w:kern w:val="22"/>
          <w:szCs w:val="24"/>
          <w:rtl/>
        </w:rPr>
        <w:t xml:space="preserve">نشرة التوقعات العالمية للتنوع </w:t>
      </w:r>
      <w:r w:rsidRPr="001D26D6">
        <w:rPr>
          <w:rFonts w:cs="Simplified Arabic" w:hint="cs"/>
          <w:szCs w:val="24"/>
          <w:rtl/>
        </w:rPr>
        <w:t>البيولوجي</w:t>
      </w:r>
      <w:r w:rsidRPr="001D26D6">
        <w:rPr>
          <w:rFonts w:cs="Simplified Arabic" w:hint="cs"/>
          <w:kern w:val="22"/>
          <w:szCs w:val="24"/>
          <w:rtl/>
        </w:rPr>
        <w:t>؛</w:t>
      </w:r>
    </w:p>
    <w:p w14:paraId="519B4A3F" w14:textId="77777777" w:rsidR="002D6790" w:rsidRPr="001D26D6" w:rsidRDefault="002D6790" w:rsidP="006E3BED">
      <w:pPr>
        <w:pStyle w:val="Para10"/>
        <w:numPr>
          <w:ilvl w:val="0"/>
          <w:numId w:val="17"/>
        </w:numPr>
        <w:kinsoku w:val="0"/>
        <w:overflowPunct w:val="0"/>
        <w:autoSpaceDE w:val="0"/>
        <w:autoSpaceDN w:val="0"/>
        <w:bidi/>
        <w:adjustRightInd w:val="0"/>
        <w:snapToGrid w:val="0"/>
        <w:spacing w:before="0" w:line="216" w:lineRule="auto"/>
        <w:ind w:left="0" w:firstLine="720"/>
        <w:rPr>
          <w:rFonts w:cs="Simplified Arabic"/>
          <w:kern w:val="22"/>
          <w:szCs w:val="24"/>
          <w:rtl/>
        </w:rPr>
      </w:pPr>
      <w:r w:rsidRPr="001D26D6">
        <w:rPr>
          <w:rFonts w:cs="Simplified Arabic" w:hint="cs"/>
          <w:i/>
          <w:iCs/>
          <w:kern w:val="22"/>
          <w:szCs w:val="24"/>
          <w:rtl/>
        </w:rPr>
        <w:lastRenderedPageBreak/>
        <w:t xml:space="preserve">يحيط علما أيضا </w:t>
      </w:r>
      <w:r w:rsidRPr="001D26D6">
        <w:rPr>
          <w:rFonts w:cs="Simplified Arabic" w:hint="cs"/>
          <w:kern w:val="22"/>
          <w:szCs w:val="24"/>
          <w:rtl/>
        </w:rPr>
        <w:t xml:space="preserve">بالدروس المستفادة من تنفيذ الخطة الاستراتيجية للتنوع البيولوجي 2011-2020 الواردة في الطبعة الخامسة من </w:t>
      </w:r>
      <w:r w:rsidRPr="001D26D6">
        <w:rPr>
          <w:rFonts w:cs="Simplified Arabic" w:hint="cs"/>
          <w:i/>
          <w:iCs/>
          <w:kern w:val="22"/>
          <w:szCs w:val="24"/>
          <w:rtl/>
        </w:rPr>
        <w:t>نشرة التوقعات العالمية للتنوع البيولوجي</w:t>
      </w:r>
      <w:r w:rsidRPr="001D26D6">
        <w:rPr>
          <w:rFonts w:cs="Simplified Arabic" w:hint="cs"/>
          <w:kern w:val="22"/>
          <w:szCs w:val="24"/>
          <w:rtl/>
        </w:rPr>
        <w:t>؛</w:t>
      </w:r>
    </w:p>
    <w:p w14:paraId="4D7C2B9A" w14:textId="77777777" w:rsidR="002D6790" w:rsidRPr="001D26D6" w:rsidRDefault="002D6790" w:rsidP="006E3BED">
      <w:pPr>
        <w:pStyle w:val="Para10"/>
        <w:numPr>
          <w:ilvl w:val="0"/>
          <w:numId w:val="17"/>
        </w:numPr>
        <w:kinsoku w:val="0"/>
        <w:overflowPunct w:val="0"/>
        <w:autoSpaceDE w:val="0"/>
        <w:autoSpaceDN w:val="0"/>
        <w:bidi/>
        <w:adjustRightInd w:val="0"/>
        <w:snapToGrid w:val="0"/>
        <w:spacing w:before="0" w:line="216" w:lineRule="auto"/>
        <w:ind w:left="0" w:firstLine="720"/>
        <w:rPr>
          <w:rFonts w:cs="Simplified Arabic"/>
          <w:kern w:val="22"/>
          <w:szCs w:val="24"/>
        </w:rPr>
      </w:pPr>
      <w:r w:rsidRPr="001D26D6">
        <w:rPr>
          <w:rFonts w:cs="Simplified Arabic" w:hint="cs"/>
          <w:i/>
          <w:iCs/>
          <w:kern w:val="22"/>
          <w:szCs w:val="24"/>
          <w:rtl/>
        </w:rPr>
        <w:t>يشجع</w:t>
      </w:r>
      <w:r w:rsidRPr="001D26D6">
        <w:rPr>
          <w:rFonts w:cs="Simplified Arabic"/>
          <w:kern w:val="22"/>
          <w:szCs w:val="24"/>
          <w:rtl/>
        </w:rPr>
        <w:t xml:space="preserve"> الأطراف </w:t>
      </w:r>
      <w:r w:rsidRPr="001D26D6">
        <w:rPr>
          <w:rFonts w:cs="Simplified Arabic" w:hint="cs"/>
          <w:kern w:val="22"/>
          <w:szCs w:val="24"/>
          <w:rtl/>
        </w:rPr>
        <w:t>والحكومات الأخرى والحكومات المحلية ودون الوطنية، وكذلك</w:t>
      </w:r>
      <w:r w:rsidRPr="001D26D6">
        <w:rPr>
          <w:rFonts w:cs="Simplified Arabic"/>
          <w:kern w:val="22"/>
          <w:szCs w:val="24"/>
          <w:rtl/>
        </w:rPr>
        <w:t xml:space="preserve"> المنظمات </w:t>
      </w:r>
      <w:r w:rsidRPr="001D26D6">
        <w:rPr>
          <w:rFonts w:cs="Simplified Arabic" w:hint="cs"/>
          <w:kern w:val="22"/>
          <w:szCs w:val="24"/>
          <w:rtl/>
        </w:rPr>
        <w:t>ذات الصلة</w:t>
      </w:r>
      <w:r w:rsidRPr="001D26D6">
        <w:rPr>
          <w:rFonts w:cs="Simplified Arabic"/>
          <w:kern w:val="22"/>
          <w:szCs w:val="24"/>
          <w:rtl/>
        </w:rPr>
        <w:t>، حسب الاقتضاء، على</w:t>
      </w:r>
      <w:r w:rsidRPr="001D26D6">
        <w:rPr>
          <w:rFonts w:cs="Simplified Arabic" w:hint="cs"/>
          <w:kern w:val="22"/>
          <w:szCs w:val="24"/>
          <w:rtl/>
        </w:rPr>
        <w:t xml:space="preserve"> الاستعانة بالتقارير و</w:t>
      </w:r>
      <w:r w:rsidRPr="001D26D6">
        <w:rPr>
          <w:rFonts w:cs="Simplified Arabic"/>
          <w:kern w:val="22"/>
          <w:szCs w:val="24"/>
          <w:rtl/>
        </w:rPr>
        <w:t xml:space="preserve">اتخاذ خطوات </w:t>
      </w:r>
      <w:r w:rsidRPr="001D26D6">
        <w:rPr>
          <w:rFonts w:cs="Simplified Arabic" w:hint="cs"/>
          <w:kern w:val="22"/>
          <w:szCs w:val="24"/>
          <w:rtl/>
        </w:rPr>
        <w:t xml:space="preserve">لنشر نتائجها على نطاق </w:t>
      </w:r>
      <w:r w:rsidRPr="001D26D6">
        <w:rPr>
          <w:rFonts w:cs="Simplified Arabic"/>
          <w:kern w:val="22"/>
          <w:szCs w:val="24"/>
          <w:rtl/>
        </w:rPr>
        <w:t xml:space="preserve">واسع، بما في ذلك </w:t>
      </w:r>
      <w:r w:rsidRPr="001D26D6">
        <w:rPr>
          <w:rFonts w:cs="Simplified Arabic" w:hint="cs"/>
          <w:kern w:val="22"/>
          <w:szCs w:val="24"/>
          <w:rtl/>
        </w:rPr>
        <w:t>م</w:t>
      </w:r>
      <w:r w:rsidRPr="001D26D6">
        <w:rPr>
          <w:rFonts w:cs="Simplified Arabic"/>
          <w:kern w:val="22"/>
          <w:szCs w:val="24"/>
          <w:rtl/>
        </w:rPr>
        <w:t xml:space="preserve">ن </w:t>
      </w:r>
      <w:r w:rsidRPr="001D26D6">
        <w:rPr>
          <w:rFonts w:cs="Simplified Arabic" w:hint="cs"/>
          <w:kern w:val="22"/>
          <w:szCs w:val="24"/>
          <w:rtl/>
        </w:rPr>
        <w:t>خلال</w:t>
      </w:r>
      <w:r w:rsidRPr="001D26D6">
        <w:rPr>
          <w:rFonts w:cs="Simplified Arabic"/>
          <w:kern w:val="22"/>
          <w:szCs w:val="24"/>
          <w:rtl/>
        </w:rPr>
        <w:t xml:space="preserve"> ترجمة التقرير إلى اللغات المحلية وإنتاج منتجات اتصال أخرى مناسبة لمختلف </w:t>
      </w:r>
      <w:r w:rsidRPr="001D26D6">
        <w:rPr>
          <w:rFonts w:cs="Simplified Arabic" w:hint="cs"/>
          <w:kern w:val="22"/>
          <w:szCs w:val="24"/>
          <w:rtl/>
        </w:rPr>
        <w:t>أصحاب المصلحة</w:t>
      </w:r>
      <w:r w:rsidRPr="001D26D6">
        <w:rPr>
          <w:rFonts w:cs="Simplified Arabic"/>
          <w:kern w:val="22"/>
          <w:szCs w:val="24"/>
          <w:rtl/>
        </w:rPr>
        <w:t xml:space="preserve"> المعني</w:t>
      </w:r>
      <w:r w:rsidRPr="001D26D6">
        <w:rPr>
          <w:rFonts w:cs="Simplified Arabic" w:hint="cs"/>
          <w:kern w:val="22"/>
          <w:szCs w:val="24"/>
          <w:rtl/>
        </w:rPr>
        <w:t xml:space="preserve">ين، والاستفادة من التقارير عند تنفيذ </w:t>
      </w:r>
      <w:r w:rsidRPr="001D26D6">
        <w:rPr>
          <w:rFonts w:cs="Simplified Arabic"/>
          <w:kern w:val="22"/>
          <w:szCs w:val="24"/>
          <w:rtl/>
        </w:rPr>
        <w:t>إطار كونمينغ-مونتريال العالمي للتنوع البيولوجي</w:t>
      </w:r>
      <w:r w:rsidRPr="001D26D6">
        <w:rPr>
          <w:rFonts w:cs="Simplified Arabic" w:hint="cs"/>
          <w:kern w:val="22"/>
          <w:szCs w:val="24"/>
          <w:rtl/>
        </w:rPr>
        <w:t>، ويدعوها إلى القيام بذلك؛</w:t>
      </w:r>
    </w:p>
    <w:p w14:paraId="2FA18F2F" w14:textId="686AEDBF" w:rsidR="002D6790" w:rsidRPr="001D26D6" w:rsidRDefault="002D6790" w:rsidP="006E3BED">
      <w:pPr>
        <w:pStyle w:val="Para10"/>
        <w:numPr>
          <w:ilvl w:val="0"/>
          <w:numId w:val="17"/>
        </w:numPr>
        <w:kinsoku w:val="0"/>
        <w:overflowPunct w:val="0"/>
        <w:autoSpaceDE w:val="0"/>
        <w:autoSpaceDN w:val="0"/>
        <w:bidi/>
        <w:adjustRightInd w:val="0"/>
        <w:snapToGrid w:val="0"/>
        <w:spacing w:before="0" w:line="216" w:lineRule="auto"/>
        <w:ind w:left="0" w:firstLine="720"/>
        <w:rPr>
          <w:rFonts w:cs="Simplified Arabic"/>
          <w:szCs w:val="24"/>
        </w:rPr>
      </w:pPr>
      <w:r w:rsidRPr="001D26D6">
        <w:rPr>
          <w:rFonts w:cs="Simplified Arabic"/>
          <w:i/>
          <w:iCs/>
          <w:szCs w:val="24"/>
          <w:rtl/>
        </w:rPr>
        <w:t xml:space="preserve">يحث </w:t>
      </w:r>
      <w:r w:rsidRPr="001D26D6">
        <w:rPr>
          <w:rFonts w:cs="Simplified Arabic"/>
          <w:szCs w:val="24"/>
          <w:rtl/>
        </w:rPr>
        <w:t xml:space="preserve">الأطراف على اتخاذ إجراءات عاجلة </w:t>
      </w:r>
      <w:r w:rsidRPr="001D26D6">
        <w:rPr>
          <w:rFonts w:cs="Simplified Arabic" w:hint="cs"/>
          <w:szCs w:val="24"/>
          <w:rtl/>
        </w:rPr>
        <w:t>لمعالجة محركات</w:t>
      </w:r>
      <w:r w:rsidRPr="001D26D6">
        <w:rPr>
          <w:rFonts w:cs="Simplified Arabic"/>
          <w:szCs w:val="24"/>
          <w:rtl/>
        </w:rPr>
        <w:t xml:space="preserve"> فقدان التنوع البيولوجي</w:t>
      </w:r>
      <w:r w:rsidRPr="001D26D6">
        <w:rPr>
          <w:rFonts w:cs="Simplified Arabic" w:hint="cs"/>
          <w:szCs w:val="24"/>
          <w:rtl/>
        </w:rPr>
        <w:t xml:space="preserve"> على النحو المحدد في </w:t>
      </w:r>
      <w:r w:rsidRPr="001D26D6">
        <w:rPr>
          <w:rFonts w:cs="Simplified Arabic" w:hint="cs"/>
          <w:i/>
          <w:iCs/>
          <w:szCs w:val="24"/>
          <w:rtl/>
        </w:rPr>
        <w:t>التقييم العالمي</w:t>
      </w:r>
      <w:r w:rsidRPr="001D26D6">
        <w:rPr>
          <w:rFonts w:cs="Simplified Arabic" w:hint="cs"/>
          <w:szCs w:val="24"/>
          <w:rtl/>
        </w:rPr>
        <w:t xml:space="preserve"> للمنبر الحكومي الدولي للعلوم والسياسات في مجال التنوع البيولوجي وخدمات النظم الإيكولوجية</w:t>
      </w:r>
      <w:r w:rsidRPr="001D26D6">
        <w:rPr>
          <w:rFonts w:cs="Simplified Arabic"/>
          <w:szCs w:val="24"/>
          <w:rtl/>
        </w:rPr>
        <w:t xml:space="preserve">، وكذلك </w:t>
      </w:r>
      <w:r w:rsidRPr="001D26D6">
        <w:rPr>
          <w:rFonts w:cs="Simplified Arabic" w:hint="cs"/>
          <w:szCs w:val="24"/>
          <w:rtl/>
        </w:rPr>
        <w:t xml:space="preserve">محركات </w:t>
      </w:r>
      <w:r w:rsidRPr="001D26D6">
        <w:rPr>
          <w:rFonts w:cs="Simplified Arabic"/>
          <w:szCs w:val="24"/>
          <w:rtl/>
        </w:rPr>
        <w:t>تغير المناخ و</w:t>
      </w:r>
      <w:r w:rsidRPr="001D26D6">
        <w:rPr>
          <w:rFonts w:cs="Simplified Arabic" w:hint="cs"/>
          <w:szCs w:val="24"/>
          <w:rtl/>
        </w:rPr>
        <w:t>تدهور</w:t>
      </w:r>
      <w:r w:rsidRPr="001D26D6">
        <w:rPr>
          <w:rFonts w:cs="Simplified Arabic"/>
          <w:szCs w:val="24"/>
          <w:rtl/>
        </w:rPr>
        <w:t xml:space="preserve"> الأراضي</w:t>
      </w:r>
      <w:r w:rsidRPr="001D26D6">
        <w:rPr>
          <w:rFonts w:cs="Simplified Arabic" w:hint="cs"/>
          <w:szCs w:val="24"/>
          <w:rtl/>
        </w:rPr>
        <w:t>،</w:t>
      </w:r>
      <w:r w:rsidRPr="001D26D6">
        <w:rPr>
          <w:rFonts w:cs="Simplified Arabic"/>
          <w:szCs w:val="24"/>
          <w:rtl/>
        </w:rPr>
        <w:t xml:space="preserve"> بطريقة متكاملة</w:t>
      </w:r>
      <w:r w:rsidRPr="001D26D6">
        <w:rPr>
          <w:rFonts w:cs="Simplified Arabic" w:hint="cs"/>
          <w:szCs w:val="24"/>
          <w:rtl/>
        </w:rPr>
        <w:t>.</w:t>
      </w:r>
    </w:p>
    <w:p w14:paraId="4F250F12" w14:textId="77777777" w:rsidR="00E773FB" w:rsidRPr="001D26D6" w:rsidRDefault="00E773FB" w:rsidP="002D6790">
      <w:pPr>
        <w:bidi/>
        <w:spacing w:before="120" w:after="240" w:line="216" w:lineRule="auto"/>
        <w:ind w:left="1705" w:hanging="991"/>
        <w:jc w:val="both"/>
        <w:rPr>
          <w:rFonts w:eastAsia="YouYuan" w:cs="Simplified Arabic"/>
          <w:b/>
          <w:bCs/>
          <w:kern w:val="2"/>
          <w:sz w:val="20"/>
          <w:lang w:val="en-US" w:eastAsia="en-US" w:bidi="ar-EG"/>
        </w:rPr>
        <w:sectPr w:rsidR="00E773FB" w:rsidRPr="001D26D6" w:rsidSect="004076F6">
          <w:headerReference w:type="even" r:id="rId11"/>
          <w:headerReference w:type="default" r:id="rId12"/>
          <w:headerReference w:type="first" r:id="rId13"/>
          <w:footnotePr>
            <w:numRestart w:val="eachSect"/>
          </w:footnotePr>
          <w:type w:val="continuous"/>
          <w:pgSz w:w="12240" w:h="15840" w:code="1"/>
          <w:pgMar w:top="1440" w:right="1440" w:bottom="1440" w:left="1440" w:header="720" w:footer="720" w:gutter="0"/>
          <w:cols w:space="720"/>
          <w:titlePg/>
          <w:docGrid w:linePitch="360"/>
        </w:sectPr>
      </w:pPr>
    </w:p>
    <w:p w14:paraId="6CF13992" w14:textId="374437FF" w:rsidR="002D6790" w:rsidRPr="001D26D6" w:rsidRDefault="002D6790" w:rsidP="002D6790">
      <w:pPr>
        <w:bidi/>
        <w:spacing w:before="120" w:after="240" w:line="216" w:lineRule="auto"/>
        <w:ind w:left="1705" w:hanging="991"/>
        <w:jc w:val="both"/>
        <w:rPr>
          <w:rFonts w:eastAsia="YouYuan" w:cs="Simplified Arabic"/>
          <w:b/>
          <w:bCs/>
          <w:kern w:val="2"/>
          <w:sz w:val="20"/>
          <w:rtl/>
          <w:lang w:val="en-US" w:eastAsia="en-US" w:bidi="ar-EG"/>
        </w:rPr>
      </w:pPr>
      <w:bookmarkStart w:id="4" w:name="مقرر3"/>
      <w:bookmarkEnd w:id="4"/>
      <w:r w:rsidRPr="001D26D6">
        <w:rPr>
          <w:rFonts w:eastAsia="YouYuan" w:cs="Simplified Arabic" w:hint="cs"/>
          <w:b/>
          <w:bCs/>
          <w:kern w:val="2"/>
          <w:sz w:val="20"/>
          <w:rtl/>
          <w:lang w:val="en-US" w:eastAsia="en-US" w:bidi="ar-EG"/>
        </w:rPr>
        <w:lastRenderedPageBreak/>
        <w:t>15/3-</w:t>
      </w:r>
      <w:r w:rsidRPr="001D26D6">
        <w:rPr>
          <w:rFonts w:eastAsia="YouYuan" w:cs="Simplified Arabic"/>
          <w:b/>
          <w:bCs/>
          <w:kern w:val="2"/>
          <w:sz w:val="20"/>
          <w:rtl/>
          <w:lang w:val="en-US" w:eastAsia="en-US" w:bidi="ar-EG"/>
        </w:rPr>
        <w:tab/>
        <w:t xml:space="preserve">استعراض التقدم المحرز في تنفيذ الاتفاقية والخطة الاستراتيجية للتنوع البيولوجي 2011-2020 </w:t>
      </w:r>
      <w:r w:rsidRPr="001D26D6">
        <w:rPr>
          <w:rFonts w:eastAsia="YouYuan" w:cs="Simplified Arabic" w:hint="cs"/>
          <w:b/>
          <w:bCs/>
          <w:kern w:val="2"/>
          <w:sz w:val="20"/>
          <w:rtl/>
          <w:lang w:val="en-US" w:eastAsia="en-US" w:bidi="ar-EG"/>
        </w:rPr>
        <w:t>وتحقيق</w:t>
      </w:r>
      <w:r w:rsidRPr="001D26D6">
        <w:rPr>
          <w:rFonts w:eastAsia="YouYuan" w:cs="Simplified Arabic"/>
          <w:b/>
          <w:bCs/>
          <w:kern w:val="2"/>
          <w:sz w:val="20"/>
          <w:rtl/>
          <w:lang w:val="en-US" w:eastAsia="en-US" w:bidi="ar-EG"/>
        </w:rPr>
        <w:t xml:space="preserve"> أهداف أيشي للتنوع البيولوجي</w:t>
      </w:r>
    </w:p>
    <w:p w14:paraId="7D3A8A40" w14:textId="77777777" w:rsidR="002D6790" w:rsidRPr="001D26D6" w:rsidRDefault="002D6790" w:rsidP="00EA3DAE">
      <w:pPr>
        <w:bidi/>
        <w:spacing w:after="120" w:line="216" w:lineRule="auto"/>
        <w:ind w:firstLine="720"/>
        <w:jc w:val="both"/>
        <w:rPr>
          <w:rFonts w:eastAsia="YouYuan" w:cs="Simplified Arabic"/>
          <w:i/>
          <w:iCs/>
          <w:kern w:val="2"/>
          <w:sz w:val="22"/>
          <w:rtl/>
          <w:lang w:val="en-US" w:eastAsia="en-US" w:bidi="ar-EG"/>
        </w:rPr>
      </w:pPr>
      <w:r w:rsidRPr="001D26D6">
        <w:rPr>
          <w:rFonts w:eastAsia="YouYuan" w:cs="Simplified Arabic"/>
          <w:i/>
          <w:iCs/>
          <w:kern w:val="2"/>
          <w:sz w:val="22"/>
          <w:rtl/>
          <w:lang w:val="en-US" w:eastAsia="en-US" w:bidi="ar-EG"/>
        </w:rPr>
        <w:t>إن مؤتمر الأطراف</w:t>
      </w:r>
      <w:r w:rsidRPr="001D26D6">
        <w:rPr>
          <w:rFonts w:eastAsia="YouYuan" w:cs="Simplified Arabic" w:hint="cs"/>
          <w:i/>
          <w:iCs/>
          <w:kern w:val="2"/>
          <w:sz w:val="22"/>
          <w:rtl/>
          <w:lang w:val="en-US" w:eastAsia="en-US" w:bidi="ar-EG"/>
        </w:rPr>
        <w:t>،</w:t>
      </w:r>
    </w:p>
    <w:p w14:paraId="49D6AEF6" w14:textId="77777777" w:rsidR="002D6790" w:rsidRPr="001D26D6" w:rsidRDefault="002D6790" w:rsidP="00EA3DAE">
      <w:pPr>
        <w:bidi/>
        <w:spacing w:after="120" w:line="216" w:lineRule="auto"/>
        <w:ind w:firstLine="720"/>
        <w:jc w:val="both"/>
        <w:rPr>
          <w:rFonts w:eastAsia="YouYuan" w:cs="Simplified Arabic"/>
          <w:kern w:val="2"/>
          <w:sz w:val="22"/>
          <w:rtl/>
          <w:lang w:val="en-US" w:eastAsia="en-US" w:bidi="ar-EG"/>
        </w:rPr>
      </w:pPr>
      <w:r w:rsidRPr="001D26D6">
        <w:rPr>
          <w:rFonts w:eastAsia="YouYuan" w:cs="Simplified Arabic"/>
          <w:i/>
          <w:iCs/>
          <w:kern w:val="2"/>
          <w:sz w:val="22"/>
          <w:rtl/>
          <w:lang w:val="en-US" w:eastAsia="en-US" w:bidi="ar-EG"/>
        </w:rPr>
        <w:t xml:space="preserve">إذ يشير </w:t>
      </w:r>
      <w:r w:rsidRPr="001D26D6">
        <w:rPr>
          <w:rFonts w:eastAsia="YouYuan" w:cs="Simplified Arabic"/>
          <w:kern w:val="2"/>
          <w:sz w:val="22"/>
          <w:rtl/>
          <w:lang w:val="en-US" w:eastAsia="en-US" w:bidi="ar-EG"/>
        </w:rPr>
        <w:t>إلى المقرر 10/2 المتعلق بالخطة الاستراتيجية للتنوع البيولوجي 2011-2020 وأهداف أيشي للتنوع البيولوجي</w:t>
      </w:r>
      <w:r w:rsidRPr="001D26D6">
        <w:rPr>
          <w:rFonts w:eastAsia="YouYuan" w:cs="Simplified Arabic" w:hint="cs"/>
          <w:kern w:val="2"/>
          <w:sz w:val="22"/>
          <w:rtl/>
          <w:lang w:val="en-US" w:eastAsia="en-US" w:bidi="ar-EG"/>
        </w:rPr>
        <w:t>،</w:t>
      </w:r>
    </w:p>
    <w:p w14:paraId="4C02FAFE" w14:textId="77777777" w:rsidR="002D6790" w:rsidRPr="001D26D6" w:rsidRDefault="002D6790" w:rsidP="00EA3DAE">
      <w:pPr>
        <w:bidi/>
        <w:spacing w:after="120" w:line="216" w:lineRule="auto"/>
        <w:ind w:firstLine="720"/>
        <w:jc w:val="both"/>
        <w:rPr>
          <w:rFonts w:eastAsia="YouYuan" w:cs="Simplified Arabic"/>
          <w:kern w:val="2"/>
          <w:sz w:val="22"/>
          <w:rtl/>
          <w:lang w:val="en-GB" w:eastAsia="en-US"/>
        </w:rPr>
      </w:pPr>
      <w:r w:rsidRPr="001D26D6">
        <w:rPr>
          <w:rFonts w:eastAsia="YouYuan" w:cs="Simplified Arabic" w:hint="cs"/>
          <w:i/>
          <w:iCs/>
          <w:kern w:val="2"/>
          <w:sz w:val="22"/>
          <w:rtl/>
          <w:lang w:val="en-GB" w:eastAsia="en-US"/>
        </w:rPr>
        <w:t xml:space="preserve">وإذ يشير أيضا </w:t>
      </w:r>
      <w:r w:rsidRPr="001D26D6">
        <w:rPr>
          <w:rFonts w:eastAsia="YouYuan" w:cs="Simplified Arabic" w:hint="cs"/>
          <w:kern w:val="2"/>
          <w:sz w:val="22"/>
          <w:rtl/>
          <w:lang w:val="en-GB" w:eastAsia="en-US"/>
        </w:rPr>
        <w:t xml:space="preserve">إلى استنتاجات الإصدار الخامس من </w:t>
      </w:r>
      <w:r w:rsidRPr="001D26D6">
        <w:rPr>
          <w:rFonts w:eastAsia="YouYuan" w:cs="Simplified Arabic" w:hint="cs"/>
          <w:i/>
          <w:iCs/>
          <w:kern w:val="2"/>
          <w:sz w:val="22"/>
          <w:rtl/>
          <w:lang w:val="en-GB" w:eastAsia="en-US"/>
        </w:rPr>
        <w:t>نشرة</w:t>
      </w:r>
      <w:r w:rsidRPr="001D26D6">
        <w:rPr>
          <w:rFonts w:eastAsia="YouYuan" w:cs="Simplified Arabic" w:hint="cs"/>
          <w:kern w:val="2"/>
          <w:sz w:val="22"/>
          <w:rtl/>
          <w:lang w:val="en-GB" w:eastAsia="en-US"/>
        </w:rPr>
        <w:t xml:space="preserve"> </w:t>
      </w:r>
      <w:r w:rsidRPr="001D26D6">
        <w:rPr>
          <w:rFonts w:eastAsia="YouYuan" w:cs="Simplified Arabic" w:hint="cs"/>
          <w:i/>
          <w:iCs/>
          <w:kern w:val="2"/>
          <w:sz w:val="22"/>
          <w:rtl/>
          <w:lang w:val="en-GB" w:eastAsia="en-US"/>
        </w:rPr>
        <w:t>التوقعات العالمية للتنوع البيولوجي</w:t>
      </w:r>
      <w:r w:rsidRPr="001D26D6">
        <w:rPr>
          <w:rFonts w:eastAsia="YouYuan" w:cs="Simplified Arabic" w:hint="cs"/>
          <w:kern w:val="2"/>
          <w:sz w:val="22"/>
          <w:rtl/>
          <w:lang w:val="en-GB" w:eastAsia="en-US"/>
        </w:rPr>
        <w:t>،</w:t>
      </w:r>
      <w:r w:rsidRPr="001D26D6">
        <w:rPr>
          <w:rFonts w:eastAsia="YouYuan" w:cs="Simplified Arabic"/>
          <w:kern w:val="2"/>
          <w:sz w:val="20"/>
          <w:vertAlign w:val="superscript"/>
          <w:rtl/>
          <w:lang w:val="en-US" w:eastAsia="en-US"/>
        </w:rPr>
        <w:footnoteReference w:id="10"/>
      </w:r>
      <w:r w:rsidRPr="001D26D6">
        <w:rPr>
          <w:rFonts w:eastAsia="YouYuan" w:cs="Simplified Arabic" w:hint="cs"/>
          <w:kern w:val="2"/>
          <w:sz w:val="22"/>
          <w:rtl/>
          <w:lang w:val="en-GB" w:eastAsia="en-US"/>
        </w:rPr>
        <w:t xml:space="preserve"> والإصدار الثاني من نشرة </w:t>
      </w:r>
      <w:r w:rsidRPr="001D26D6">
        <w:rPr>
          <w:rFonts w:eastAsia="YouYuan" w:cs="Simplified Arabic" w:hint="cs"/>
          <w:i/>
          <w:iCs/>
          <w:kern w:val="2"/>
          <w:sz w:val="22"/>
          <w:rtl/>
          <w:lang w:val="en-GB" w:eastAsia="en-US"/>
        </w:rPr>
        <w:t>التوقعات المحلية للتنوع البيولوجي</w:t>
      </w:r>
      <w:r w:rsidRPr="001D26D6">
        <w:rPr>
          <w:rFonts w:eastAsia="YouYuan" w:cs="Simplified Arabic" w:hint="cs"/>
          <w:kern w:val="2"/>
          <w:sz w:val="22"/>
          <w:rtl/>
          <w:lang w:val="en-GB" w:eastAsia="en-US"/>
        </w:rPr>
        <w:t>،</w:t>
      </w:r>
      <w:r w:rsidRPr="001D26D6">
        <w:rPr>
          <w:rFonts w:eastAsia="YouYuan" w:cs="Simplified Arabic"/>
          <w:kern w:val="2"/>
          <w:sz w:val="20"/>
          <w:vertAlign w:val="superscript"/>
          <w:rtl/>
          <w:lang w:val="en-US" w:eastAsia="en-US"/>
        </w:rPr>
        <w:footnoteReference w:id="11"/>
      </w:r>
      <w:r w:rsidRPr="001D26D6">
        <w:rPr>
          <w:rFonts w:eastAsia="YouYuan" w:cs="Simplified Arabic" w:hint="cs"/>
          <w:kern w:val="2"/>
          <w:sz w:val="22"/>
          <w:rtl/>
          <w:lang w:val="en-GB" w:eastAsia="en-US"/>
        </w:rPr>
        <w:t xml:space="preserve"> </w:t>
      </w:r>
      <w:r w:rsidRPr="001D26D6">
        <w:rPr>
          <w:rFonts w:eastAsia="YouYuan" w:cs="Simplified Arabic" w:hint="cs"/>
          <w:i/>
          <w:iCs/>
          <w:kern w:val="2"/>
          <w:sz w:val="22"/>
          <w:rtl/>
          <w:lang w:val="en-GB" w:eastAsia="en-US"/>
        </w:rPr>
        <w:t>وتقرير التقييم العالمي بشأن التنوع البيولوجي وخدمات النظم الإيكولوجية</w:t>
      </w:r>
      <w:r w:rsidRPr="001D26D6">
        <w:rPr>
          <w:rFonts w:eastAsia="YouYuan" w:cs="Simplified Arabic" w:hint="cs"/>
          <w:kern w:val="2"/>
          <w:sz w:val="22"/>
          <w:rtl/>
          <w:lang w:val="en-GB" w:eastAsia="en-US"/>
        </w:rPr>
        <w:t xml:space="preserve"> الذي أجراه المنبر الحكومي الدولي للعلوم والسياسات في مجال التنوع البيولوجي وخدمات النظم الإيكولوجية، والتي تفيد بأنه على الرغم من إحراز بعض التقدم، لم يتحقق أي هدف من أهداف أيشي للتنوع البيولوجي بالكامل، وأن هذا يقوّض تحقيق رؤية عام 2050 للتنوع البيولوجي وغيرها من الغايات والأهداف الدولية،</w:t>
      </w:r>
    </w:p>
    <w:p w14:paraId="2963C422" w14:textId="77777777" w:rsidR="002D6790" w:rsidRPr="001D26D6" w:rsidRDefault="002D6790" w:rsidP="006E3BED">
      <w:pPr>
        <w:numPr>
          <w:ilvl w:val="0"/>
          <w:numId w:val="18"/>
        </w:numPr>
        <w:bidi/>
        <w:spacing w:after="120" w:line="216" w:lineRule="auto"/>
        <w:ind w:left="0" w:firstLine="720"/>
        <w:jc w:val="both"/>
        <w:rPr>
          <w:rFonts w:cs="Simplified Arabic"/>
          <w:sz w:val="22"/>
          <w:rtl/>
          <w:lang w:val="en-GB" w:eastAsia="en-US"/>
        </w:rPr>
      </w:pPr>
      <w:r w:rsidRPr="001D26D6">
        <w:rPr>
          <w:rFonts w:cs="Simplified Arabic" w:hint="cs"/>
          <w:i/>
          <w:iCs/>
          <w:sz w:val="22"/>
          <w:rtl/>
          <w:lang w:val="en-GB" w:eastAsia="en-US"/>
        </w:rPr>
        <w:t xml:space="preserve">يرحب </w:t>
      </w:r>
      <w:r w:rsidRPr="001D26D6">
        <w:rPr>
          <w:rFonts w:cs="Simplified Arabic" w:hint="cs"/>
          <w:sz w:val="22"/>
          <w:rtl/>
          <w:lang w:val="en-GB" w:eastAsia="en-US"/>
        </w:rPr>
        <w:t>بالتحليل المحدث للاستراتيجيات وخطط العمل الوطنية للتنوع البيولوجي</w:t>
      </w:r>
      <w:r w:rsidRPr="001D26D6">
        <w:rPr>
          <w:rFonts w:cs="Simplified Arabic"/>
          <w:sz w:val="22"/>
          <w:vertAlign w:val="superscript"/>
          <w:rtl/>
          <w:lang w:val="en-GB" w:eastAsia="en-US"/>
        </w:rPr>
        <w:footnoteReference w:id="12"/>
      </w:r>
      <w:r w:rsidRPr="001D26D6">
        <w:rPr>
          <w:rFonts w:cs="Simplified Arabic" w:hint="cs"/>
          <w:sz w:val="22"/>
          <w:rtl/>
          <w:lang w:val="en-GB" w:eastAsia="en-US"/>
        </w:rPr>
        <w:t xml:space="preserve"> والتقارير الوطنية</w:t>
      </w:r>
      <w:r w:rsidRPr="001D26D6">
        <w:rPr>
          <w:rFonts w:cs="Simplified Arabic"/>
          <w:sz w:val="22"/>
          <w:vertAlign w:val="superscript"/>
          <w:rtl/>
          <w:lang w:val="en-GB" w:eastAsia="en-US"/>
        </w:rPr>
        <w:footnoteReference w:id="13"/>
      </w:r>
      <w:r w:rsidRPr="001D26D6">
        <w:rPr>
          <w:rFonts w:cs="Simplified Arabic" w:hint="cs"/>
          <w:sz w:val="22"/>
          <w:rtl/>
          <w:lang w:val="en-GB" w:eastAsia="en-US"/>
        </w:rPr>
        <w:t xml:space="preserve"> واستعراض التقدم المحرز نحو تنفيذ الاتفاقية والخطة الاستراتيجية للتنوع البيولوجي 2011-2020</w:t>
      </w:r>
      <w:r w:rsidRPr="001D26D6">
        <w:rPr>
          <w:rFonts w:cs="Simplified Arabic"/>
          <w:sz w:val="22"/>
          <w:vertAlign w:val="superscript"/>
          <w:rtl/>
          <w:lang w:val="en-GB" w:eastAsia="en-US"/>
        </w:rPr>
        <w:footnoteReference w:id="14"/>
      </w:r>
      <w:r w:rsidRPr="001D26D6">
        <w:rPr>
          <w:rFonts w:cs="Simplified Arabic" w:hint="cs"/>
          <w:sz w:val="22"/>
          <w:rtl/>
          <w:lang w:val="en-GB" w:eastAsia="en-US"/>
        </w:rPr>
        <w:t xml:space="preserve"> المقدم في هذه الوثائق؛</w:t>
      </w:r>
    </w:p>
    <w:p w14:paraId="7368085E" w14:textId="77777777" w:rsidR="002D6790" w:rsidRPr="001D26D6" w:rsidRDefault="002D6790" w:rsidP="006E3BED">
      <w:pPr>
        <w:numPr>
          <w:ilvl w:val="0"/>
          <w:numId w:val="18"/>
        </w:numPr>
        <w:bidi/>
        <w:spacing w:after="120" w:line="216" w:lineRule="auto"/>
        <w:ind w:left="0" w:firstLine="720"/>
        <w:jc w:val="both"/>
        <w:rPr>
          <w:rFonts w:cs="Simplified Arabic"/>
          <w:sz w:val="22"/>
          <w:lang w:val="en-GB" w:eastAsia="en-US" w:bidi="ar-EG"/>
        </w:rPr>
      </w:pPr>
      <w:r w:rsidRPr="001D26D6">
        <w:rPr>
          <w:rFonts w:cs="Simplified Arabic" w:hint="cs"/>
          <w:i/>
          <w:iCs/>
          <w:sz w:val="22"/>
          <w:rtl/>
          <w:lang w:val="en-GB" w:eastAsia="en-US" w:bidi="ar-EG"/>
        </w:rPr>
        <w:t>يرحب أيضا</w:t>
      </w:r>
      <w:r w:rsidRPr="001D26D6">
        <w:rPr>
          <w:rFonts w:cs="Simplified Arabic" w:hint="cs"/>
          <w:sz w:val="22"/>
          <w:rtl/>
          <w:lang w:val="en-GB" w:eastAsia="en-US" w:bidi="ar-EG"/>
        </w:rPr>
        <w:t xml:space="preserve"> بالجهود التي بذلتها الأطراف لتعكس أهداف أيشي للتنوع البيولوجي في استراتيجياتها وخطط عملها الوطنية للتنوع البيولوجي والجهود المبذولة لإظهار القضايا المتعلقة بالشعوب الأصلية والمجتمعات المحلية، والمعارف التقليدية، والاستخدام المألوف المستدام للتنوع البيولوجي والقضايا الجنسانية فيها؛</w:t>
      </w:r>
    </w:p>
    <w:p w14:paraId="7915EAF1" w14:textId="77777777" w:rsidR="002D6790" w:rsidRPr="001D26D6" w:rsidRDefault="002D6790" w:rsidP="006E3BED">
      <w:pPr>
        <w:numPr>
          <w:ilvl w:val="0"/>
          <w:numId w:val="18"/>
        </w:numPr>
        <w:bidi/>
        <w:spacing w:after="120" w:line="216" w:lineRule="auto"/>
        <w:ind w:left="0" w:firstLine="720"/>
        <w:jc w:val="both"/>
        <w:rPr>
          <w:rFonts w:cs="Simplified Arabic"/>
          <w:sz w:val="22"/>
          <w:lang w:val="en-GB" w:eastAsia="en-US" w:bidi="ar-EG"/>
        </w:rPr>
      </w:pPr>
      <w:r w:rsidRPr="001D26D6">
        <w:rPr>
          <w:rFonts w:cs="Simplified Arabic" w:hint="cs"/>
          <w:i/>
          <w:iCs/>
          <w:sz w:val="22"/>
          <w:rtl/>
          <w:lang w:val="en-GB" w:eastAsia="en-US" w:bidi="ar-EG"/>
        </w:rPr>
        <w:t xml:space="preserve">يرحب كذلك </w:t>
      </w:r>
      <w:r w:rsidRPr="001D26D6">
        <w:rPr>
          <w:rFonts w:cs="Simplified Arabic" w:hint="cs"/>
          <w:sz w:val="22"/>
          <w:rtl/>
          <w:lang w:val="en-GB" w:eastAsia="en-US" w:bidi="ar-EG"/>
        </w:rPr>
        <w:t xml:space="preserve">بالجهود التي بذلتها الأطراف لتنفيذ استراتيجياتها وخطط عملها الوطنية للتنوع البيولوجي منذ اعتماد الخطة الاستراتيجية للتنوع البيولوجي 2011-2020، وبجهودها لتحسين إظهار القضايا المتعلقة بالشعوب الأصلية والمجتمعات المحلية ومعارفها التقليدية والاستخدام المألوف المستدام للتنوع البيولوجي، وبالمسائل الجنسانية في تنفيذ الاتفاقية على المستوى الوطني؛ </w:t>
      </w:r>
    </w:p>
    <w:p w14:paraId="58E315DD" w14:textId="77777777" w:rsidR="002D6790" w:rsidRPr="001D26D6" w:rsidRDefault="002D6790" w:rsidP="006E3BED">
      <w:pPr>
        <w:numPr>
          <w:ilvl w:val="0"/>
          <w:numId w:val="18"/>
        </w:numPr>
        <w:bidi/>
        <w:spacing w:after="120" w:line="216" w:lineRule="auto"/>
        <w:ind w:left="0" w:firstLine="720"/>
        <w:jc w:val="both"/>
        <w:rPr>
          <w:rFonts w:cs="Simplified Arabic"/>
          <w:sz w:val="22"/>
          <w:lang w:val="en-GB" w:eastAsia="en-US" w:bidi="ar-EG"/>
        </w:rPr>
      </w:pPr>
      <w:r w:rsidRPr="001D26D6">
        <w:rPr>
          <w:rFonts w:cs="Simplified Arabic" w:hint="cs"/>
          <w:i/>
          <w:iCs/>
          <w:sz w:val="22"/>
          <w:rtl/>
          <w:lang w:val="en-GB" w:eastAsia="en-US" w:bidi="ar-EG"/>
        </w:rPr>
        <w:t xml:space="preserve">يرحب </w:t>
      </w:r>
      <w:r w:rsidRPr="001D26D6">
        <w:rPr>
          <w:rFonts w:cs="Simplified Arabic" w:hint="cs"/>
          <w:sz w:val="22"/>
          <w:rtl/>
          <w:lang w:val="en-GB" w:eastAsia="en-US" w:bidi="ar-EG"/>
        </w:rPr>
        <w:t>بالجهود التي بذلتها الأطراف لتعزيز مشاركة الشعوب الأصلية والمجتمعات المحلية وأصحاب المصلحة في إعداد وتنفيذ الاستراتيجيات وخطط العمل الوطنية للتنوع البيولوجي</w:t>
      </w:r>
      <w:r w:rsidRPr="001D26D6">
        <w:rPr>
          <w:rFonts w:cs="Simplified Arabic" w:hint="cs"/>
          <w:sz w:val="22"/>
          <w:rtl/>
          <w:lang w:val="en-GB" w:eastAsia="en-US"/>
        </w:rPr>
        <w:t>،</w:t>
      </w:r>
      <w:r w:rsidRPr="001D26D6">
        <w:rPr>
          <w:rFonts w:cs="Simplified Arabic" w:hint="cs"/>
          <w:sz w:val="22"/>
          <w:rtl/>
          <w:lang w:val="en-GB" w:eastAsia="en-US" w:bidi="ar-EG"/>
        </w:rPr>
        <w:t xml:space="preserve"> وبالجهود التي بذلتها هذه المجموعات لتنفيذ الخطة الاستراتيجية للتنوع البيولوجي 2011-2020؛</w:t>
      </w:r>
    </w:p>
    <w:p w14:paraId="1ACA91EF" w14:textId="77777777" w:rsidR="002D6790" w:rsidRPr="001D26D6" w:rsidRDefault="002D6790" w:rsidP="006E3BED">
      <w:pPr>
        <w:numPr>
          <w:ilvl w:val="0"/>
          <w:numId w:val="18"/>
        </w:numPr>
        <w:bidi/>
        <w:spacing w:after="120" w:line="216" w:lineRule="auto"/>
        <w:ind w:left="0" w:firstLine="720"/>
        <w:jc w:val="both"/>
        <w:rPr>
          <w:rFonts w:cs="Simplified Arabic"/>
          <w:sz w:val="22"/>
          <w:lang w:val="en-GB" w:eastAsia="en-US" w:bidi="ar-EG"/>
        </w:rPr>
      </w:pPr>
      <w:r w:rsidRPr="001D26D6">
        <w:rPr>
          <w:rFonts w:cs="Simplified Arabic" w:hint="cs"/>
          <w:i/>
          <w:iCs/>
          <w:sz w:val="22"/>
          <w:rtl/>
          <w:lang w:val="en-GB" w:eastAsia="en-US" w:bidi="ar-EG"/>
        </w:rPr>
        <w:t xml:space="preserve">يلاحظ بقلق بالغ </w:t>
      </w:r>
      <w:r w:rsidRPr="001D26D6">
        <w:rPr>
          <w:rFonts w:cs="Simplified Arabic" w:hint="cs"/>
          <w:sz w:val="22"/>
          <w:rtl/>
          <w:lang w:val="en-GB" w:eastAsia="en-US" w:bidi="ar-EG"/>
        </w:rPr>
        <w:t xml:space="preserve">أنه بالرغم من إحراز تقدم مشجّع نحو تحقيق أهداف أيشي للتنوع البيولوجي، فإن الأهداف الوطنية التي حددتها الأطراف من خلال استراتيجياتها وخطط عملها الوطنية للتنوع البيولوجي لم تتناسب مجتمعة مع مستوى الطموح المحدد في أهداف أيشي للتنوع البيولوجي وأن التنفيذ كان محدودا؛ كما أن الافتقار إلى وسائل تنفيذ مناسبة كان يمثل </w:t>
      </w:r>
      <w:r w:rsidRPr="001D26D6">
        <w:rPr>
          <w:rFonts w:cs="Simplified Arabic" w:hint="cs"/>
          <w:sz w:val="22"/>
          <w:rtl/>
          <w:lang w:val="en-GB" w:eastAsia="en-US" w:bidi="ar-EG"/>
        </w:rPr>
        <w:lastRenderedPageBreak/>
        <w:t>عقبة مستمرة أمام تنفيذ الاتفاقية والخطة الاستراتيجية للتنوع البيولوجي 2011-2020 في الأطراف من البلدان النامية، وهو ما يبرز الحاجة إلى تعزيز التعاون الدولي؛</w:t>
      </w:r>
    </w:p>
    <w:p w14:paraId="684D3EB6" w14:textId="77777777" w:rsidR="002D6790" w:rsidRPr="001D26D6" w:rsidRDefault="002D6790" w:rsidP="006E3BED">
      <w:pPr>
        <w:numPr>
          <w:ilvl w:val="0"/>
          <w:numId w:val="18"/>
        </w:numPr>
        <w:bidi/>
        <w:spacing w:after="120" w:line="216" w:lineRule="auto"/>
        <w:ind w:left="0" w:firstLine="720"/>
        <w:jc w:val="both"/>
        <w:rPr>
          <w:rFonts w:cs="Simplified Arabic"/>
          <w:sz w:val="22"/>
          <w:lang w:val="en-GB" w:eastAsia="en-US" w:bidi="ar-EG"/>
        </w:rPr>
      </w:pPr>
      <w:r w:rsidRPr="001D26D6">
        <w:rPr>
          <w:rFonts w:cs="Simplified Arabic" w:hint="cs"/>
          <w:i/>
          <w:iCs/>
          <w:sz w:val="22"/>
          <w:rtl/>
          <w:lang w:val="en-GB" w:eastAsia="en-US" w:bidi="ar-EG"/>
        </w:rPr>
        <w:t>يلاحظ بقلق بالغ أيضا</w:t>
      </w:r>
      <w:r w:rsidRPr="001D26D6">
        <w:rPr>
          <w:rFonts w:cs="Simplified Arabic" w:hint="cs"/>
          <w:sz w:val="22"/>
          <w:rtl/>
          <w:lang w:val="en-GB" w:eastAsia="en-US" w:bidi="ar-EG"/>
        </w:rPr>
        <w:t xml:space="preserve"> أن خطة عمل الاعتبارات الجنسانية 2015-2020</w:t>
      </w:r>
      <w:r w:rsidRPr="001D26D6">
        <w:rPr>
          <w:rFonts w:cs="Simplified Arabic"/>
          <w:sz w:val="22"/>
          <w:vertAlign w:val="superscript"/>
          <w:rtl/>
          <w:lang w:val="en-GB" w:eastAsia="en-US"/>
        </w:rPr>
        <w:footnoteReference w:id="15"/>
      </w:r>
      <w:r w:rsidRPr="001D26D6">
        <w:rPr>
          <w:rFonts w:cs="Simplified Arabic" w:hint="cs"/>
          <w:sz w:val="22"/>
          <w:rtl/>
          <w:lang w:val="en-GB" w:eastAsia="en-US" w:bidi="ar-EG"/>
        </w:rPr>
        <w:t xml:space="preserve"> لم تُنفذ بالكامل وأنه بينما تزايد الإدراك والفهم بالتنوع البيولوجي والقضايا الجنسانية، فلم تنعكس الجنسانية على نحو ملائم في تنفيذ الاتفاقية أو في الكثير من الاستراتيجيات وخطط العمل الوطنية للتنوع البيولوجي؛ </w:t>
      </w:r>
    </w:p>
    <w:p w14:paraId="766BB17E" w14:textId="77777777" w:rsidR="002D6790" w:rsidRPr="001D26D6" w:rsidRDefault="002D6790" w:rsidP="006E3BED">
      <w:pPr>
        <w:numPr>
          <w:ilvl w:val="0"/>
          <w:numId w:val="18"/>
        </w:numPr>
        <w:bidi/>
        <w:spacing w:after="120" w:line="216" w:lineRule="auto"/>
        <w:ind w:left="0" w:firstLine="720"/>
        <w:jc w:val="both"/>
        <w:rPr>
          <w:rFonts w:cs="Simplified Arabic"/>
          <w:sz w:val="22"/>
          <w:lang w:val="en-GB" w:eastAsia="en-US" w:bidi="ar-EG"/>
        </w:rPr>
      </w:pPr>
      <w:r w:rsidRPr="001D26D6">
        <w:rPr>
          <w:rFonts w:cs="Simplified Arabic" w:hint="cs"/>
          <w:i/>
          <w:iCs/>
          <w:sz w:val="22"/>
          <w:rtl/>
          <w:lang w:val="en-GB" w:eastAsia="en-US" w:bidi="ar-EG"/>
        </w:rPr>
        <w:t>يلاحظ بقلق بالغ كذلك</w:t>
      </w:r>
      <w:r w:rsidRPr="001D26D6">
        <w:rPr>
          <w:rFonts w:cs="Simplified Arabic" w:hint="cs"/>
          <w:sz w:val="22"/>
          <w:rtl/>
          <w:lang w:val="en-GB" w:eastAsia="en-US" w:bidi="ar-EG"/>
        </w:rPr>
        <w:t xml:space="preserve"> أنه على الرغم من التقدم المحرز المشجّع، لم تنعكس المشاركة الكاملة والفعالة للشعوب الأصلية والمجتمعات المحلية والنظر في المعارف التقليدية والاستخدام المألوف المستدام للتنوع البيولوجي على نحو ملائم في تنفيذ الاتفاقية أو في كثير من الاستراتيجيات وخطط العمل الوطنية للتنوع البيولوجي؛</w:t>
      </w:r>
    </w:p>
    <w:p w14:paraId="1C8525C3" w14:textId="77777777" w:rsidR="002D6790" w:rsidRPr="001D26D6" w:rsidRDefault="002D6790" w:rsidP="006E3BED">
      <w:pPr>
        <w:numPr>
          <w:ilvl w:val="0"/>
          <w:numId w:val="18"/>
        </w:numPr>
        <w:bidi/>
        <w:spacing w:after="120" w:line="216" w:lineRule="auto"/>
        <w:ind w:left="0" w:firstLine="720"/>
        <w:jc w:val="both"/>
        <w:rPr>
          <w:rFonts w:cs="Simplified Arabic"/>
          <w:sz w:val="22"/>
          <w:lang w:val="en-GB" w:eastAsia="en-US" w:bidi="ar-EG"/>
        </w:rPr>
      </w:pPr>
      <w:r w:rsidRPr="001D26D6">
        <w:rPr>
          <w:rFonts w:cs="Simplified Arabic" w:hint="cs"/>
          <w:i/>
          <w:iCs/>
          <w:sz w:val="22"/>
          <w:rtl/>
          <w:lang w:val="en-GB" w:eastAsia="en-US" w:bidi="ar-EG"/>
        </w:rPr>
        <w:t xml:space="preserve">يحيط علما </w:t>
      </w:r>
      <w:r w:rsidRPr="001D26D6">
        <w:rPr>
          <w:rFonts w:cs="Simplified Arabic" w:hint="cs"/>
          <w:sz w:val="22"/>
          <w:rtl/>
          <w:lang w:val="en-GB" w:eastAsia="en-US" w:bidi="ar-EG"/>
        </w:rPr>
        <w:t>بالدروس المستفادة من استعراض التقدم المحرز نحو تنفيذ الاتفاقية والخطة الاستراتيجية للتنوع البيولوجي 2011-2020، المقدمة في مذكرة الأمينة التنفيذية</w:t>
      </w:r>
      <w:r w:rsidRPr="001D26D6">
        <w:rPr>
          <w:rFonts w:cs="Simplified Arabic" w:hint="cs"/>
          <w:sz w:val="22"/>
          <w:rtl/>
          <w:lang w:val="en-GB" w:eastAsia="en-US"/>
        </w:rPr>
        <w:t>،</w:t>
      </w:r>
      <w:r w:rsidRPr="001D26D6">
        <w:rPr>
          <w:rFonts w:cs="Simplified Arabic"/>
          <w:sz w:val="22"/>
          <w:vertAlign w:val="superscript"/>
          <w:rtl/>
          <w:lang w:val="en-GB" w:eastAsia="en-US"/>
        </w:rPr>
        <w:footnoteReference w:id="16"/>
      </w:r>
      <w:r w:rsidRPr="001D26D6">
        <w:rPr>
          <w:rFonts w:cs="Simplified Arabic" w:hint="cs"/>
          <w:sz w:val="22"/>
          <w:rtl/>
          <w:lang w:val="en-GB" w:eastAsia="en-US" w:bidi="ar-EG"/>
        </w:rPr>
        <w:t xml:space="preserve"> وسينظر في هذه الدروس، حسب الاقتضاء؛</w:t>
      </w:r>
    </w:p>
    <w:p w14:paraId="3B066E66" w14:textId="77777777" w:rsidR="002D6790" w:rsidRPr="001D26D6" w:rsidRDefault="002D6790" w:rsidP="006E3BED">
      <w:pPr>
        <w:numPr>
          <w:ilvl w:val="0"/>
          <w:numId w:val="18"/>
        </w:numPr>
        <w:bidi/>
        <w:spacing w:after="120" w:line="216" w:lineRule="auto"/>
        <w:ind w:left="0" w:firstLine="720"/>
        <w:jc w:val="both"/>
        <w:rPr>
          <w:rFonts w:cs="Simplified Arabic"/>
          <w:sz w:val="22"/>
          <w:lang w:val="en-GB" w:eastAsia="en-US" w:bidi="ar-EG"/>
        </w:rPr>
      </w:pPr>
      <w:r w:rsidRPr="001D26D6">
        <w:rPr>
          <w:rFonts w:cs="Simplified Arabic" w:hint="cs"/>
          <w:i/>
          <w:iCs/>
          <w:sz w:val="22"/>
          <w:rtl/>
          <w:lang w:val="en-GB" w:eastAsia="en-US" w:bidi="ar-EG"/>
        </w:rPr>
        <w:t xml:space="preserve">يشجع </w:t>
      </w:r>
      <w:r w:rsidRPr="001D26D6">
        <w:rPr>
          <w:rFonts w:cs="Simplified Arabic" w:hint="cs"/>
          <w:sz w:val="22"/>
          <w:rtl/>
          <w:lang w:val="en-GB" w:eastAsia="en-US" w:bidi="ar-EG"/>
        </w:rPr>
        <w:t xml:space="preserve">الأطراف، عند إعداد أو تحديث أو تنقيح استراتيجياتها وخطط عملها الوطنية للتنوع البيولوجي، على مراعاة الدروس المستفادة من استعراض التقدم المحرز نحو تنفيذ الاتفاقية والخطة الاستراتيجية للتنوع البيولوجي 2011-2020 على المستويين الوطني والعالمي فضلا عن المعلومات الواردة في الإصدار الخامس من </w:t>
      </w:r>
      <w:r w:rsidRPr="001D26D6">
        <w:rPr>
          <w:rFonts w:cs="Simplified Arabic" w:hint="cs"/>
          <w:i/>
          <w:iCs/>
          <w:sz w:val="22"/>
          <w:rtl/>
          <w:lang w:val="en-GB" w:eastAsia="en-US" w:bidi="ar-EG"/>
        </w:rPr>
        <w:t>نشرة</w:t>
      </w:r>
      <w:r w:rsidRPr="001D26D6">
        <w:rPr>
          <w:rFonts w:cs="Simplified Arabic" w:hint="cs"/>
          <w:sz w:val="22"/>
          <w:rtl/>
          <w:lang w:val="en-GB" w:eastAsia="en-US" w:bidi="ar-EG"/>
        </w:rPr>
        <w:t xml:space="preserve"> </w:t>
      </w:r>
      <w:r w:rsidRPr="001D26D6">
        <w:rPr>
          <w:rFonts w:cs="Simplified Arabic" w:hint="cs"/>
          <w:i/>
          <w:iCs/>
          <w:sz w:val="22"/>
          <w:rtl/>
          <w:lang w:val="en-GB" w:eastAsia="en-US" w:bidi="ar-EG"/>
        </w:rPr>
        <w:t>التوقعات العالمية للتنوع البيولوجي</w:t>
      </w:r>
      <w:r w:rsidRPr="001D26D6">
        <w:rPr>
          <w:rFonts w:cs="Simplified Arabic" w:hint="cs"/>
          <w:sz w:val="22"/>
          <w:rtl/>
          <w:lang w:val="en-GB" w:eastAsia="en-US" w:bidi="ar-EG"/>
        </w:rPr>
        <w:t xml:space="preserve">، والإصدار الثاني من </w:t>
      </w:r>
      <w:r w:rsidRPr="001D26D6">
        <w:rPr>
          <w:rFonts w:cs="Simplified Arabic" w:hint="cs"/>
          <w:i/>
          <w:iCs/>
          <w:sz w:val="22"/>
          <w:rtl/>
          <w:lang w:val="en-GB" w:eastAsia="en-US" w:bidi="ar-EG"/>
        </w:rPr>
        <w:t>نشرة</w:t>
      </w:r>
      <w:r w:rsidRPr="001D26D6">
        <w:rPr>
          <w:rFonts w:cs="Simplified Arabic" w:hint="cs"/>
          <w:sz w:val="22"/>
          <w:rtl/>
          <w:lang w:val="en-GB" w:eastAsia="en-US" w:bidi="ar-EG"/>
        </w:rPr>
        <w:t xml:space="preserve"> </w:t>
      </w:r>
      <w:r w:rsidRPr="001D26D6">
        <w:rPr>
          <w:rFonts w:cs="Simplified Arabic" w:hint="cs"/>
          <w:i/>
          <w:iCs/>
          <w:sz w:val="22"/>
          <w:rtl/>
          <w:lang w:val="en-GB" w:eastAsia="en-US" w:bidi="ar-EG"/>
        </w:rPr>
        <w:t>التوقعات المحلية للتنوع البيولوجي</w:t>
      </w:r>
      <w:r w:rsidRPr="001D26D6">
        <w:rPr>
          <w:rFonts w:cs="Simplified Arabic" w:hint="cs"/>
          <w:sz w:val="22"/>
          <w:rtl/>
          <w:lang w:val="en-GB" w:eastAsia="en-US" w:bidi="ar-EG"/>
        </w:rPr>
        <w:t xml:space="preserve"> واستعراض تنفيذ خطة عمل الاعتبارات الجنسانية 2015-2020، حسب الاقتضاء ووفقا للأولويات والظروف الوطنية؛</w:t>
      </w:r>
    </w:p>
    <w:p w14:paraId="00C6209E" w14:textId="77777777" w:rsidR="002D6790" w:rsidRPr="001D26D6" w:rsidRDefault="002D6790" w:rsidP="006E3BED">
      <w:pPr>
        <w:numPr>
          <w:ilvl w:val="0"/>
          <w:numId w:val="18"/>
        </w:numPr>
        <w:bidi/>
        <w:spacing w:after="120" w:line="216" w:lineRule="auto"/>
        <w:ind w:left="0" w:firstLine="720"/>
        <w:jc w:val="both"/>
        <w:rPr>
          <w:rFonts w:cs="Simplified Arabic"/>
          <w:sz w:val="22"/>
          <w:lang w:val="en-GB" w:eastAsia="en-US" w:bidi="ar-EG"/>
        </w:rPr>
      </w:pPr>
      <w:r w:rsidRPr="001D26D6">
        <w:rPr>
          <w:rFonts w:cs="Simplified Arabic" w:hint="cs"/>
          <w:i/>
          <w:iCs/>
          <w:sz w:val="22"/>
          <w:rtl/>
          <w:lang w:val="en-GB" w:eastAsia="en-US" w:bidi="ar-EG"/>
        </w:rPr>
        <w:t xml:space="preserve">يشجع </w:t>
      </w:r>
      <w:r w:rsidRPr="001D26D6">
        <w:rPr>
          <w:rFonts w:cs="Simplified Arabic" w:hint="cs"/>
          <w:sz w:val="22"/>
          <w:rtl/>
          <w:lang w:val="en-GB" w:eastAsia="en-US" w:bidi="ar-EG"/>
        </w:rPr>
        <w:t xml:space="preserve">الأطراف على دعم الحوارات الوطنية مع الشعوب الأصلية والمجتمعات المحلية، وأصحاب المصلحة ذوي الصلة، بما في ذلك النساء والشباب، المتعلقة بتنفيذ </w:t>
      </w:r>
      <w:bookmarkStart w:id="5" w:name="_Hlk126776048"/>
      <w:r w:rsidRPr="001D26D6">
        <w:rPr>
          <w:rFonts w:cs="Simplified Arabic" w:hint="cs"/>
          <w:sz w:val="22"/>
          <w:rtl/>
          <w:lang w:val="en-GB" w:eastAsia="en-US" w:bidi="ar-EG"/>
        </w:rPr>
        <w:t>إطار كونمينغ-مونتريال العالمي للتنوع البيولوجي</w:t>
      </w:r>
      <w:bookmarkEnd w:id="5"/>
      <w:r w:rsidRPr="001D26D6">
        <w:rPr>
          <w:rFonts w:cs="Simplified Arabic" w:hint="cs"/>
          <w:sz w:val="22"/>
          <w:rtl/>
          <w:lang w:val="en-GB" w:eastAsia="en-US" w:bidi="ar-EG"/>
        </w:rPr>
        <w:t>،</w:t>
      </w:r>
      <w:r w:rsidRPr="001D26D6">
        <w:rPr>
          <w:rFonts w:cs="Simplified Arabic"/>
          <w:sz w:val="22"/>
          <w:vertAlign w:val="superscript"/>
          <w:rtl/>
          <w:lang w:val="en-GB" w:eastAsia="en-US"/>
        </w:rPr>
        <w:footnoteReference w:id="17"/>
      </w:r>
      <w:r w:rsidRPr="001D26D6">
        <w:rPr>
          <w:rFonts w:cs="Simplified Arabic" w:hint="cs"/>
          <w:sz w:val="22"/>
          <w:rtl/>
          <w:lang w:val="en-GB" w:eastAsia="en-US" w:bidi="ar-EG"/>
        </w:rPr>
        <w:t xml:space="preserve"> ويدعو</w:t>
      </w:r>
      <w:r w:rsidRPr="001D26D6">
        <w:rPr>
          <w:rFonts w:cs="Simplified Arabic" w:hint="cs"/>
          <w:i/>
          <w:iCs/>
          <w:sz w:val="22"/>
          <w:rtl/>
          <w:lang w:val="en-GB" w:eastAsia="en-US" w:bidi="ar-EG"/>
        </w:rPr>
        <w:t xml:space="preserve"> </w:t>
      </w:r>
      <w:r w:rsidRPr="001D26D6">
        <w:rPr>
          <w:rFonts w:cs="Simplified Arabic" w:hint="cs"/>
          <w:sz w:val="22"/>
          <w:rtl/>
          <w:lang w:val="en-GB" w:eastAsia="en-US" w:bidi="ar-EG"/>
        </w:rPr>
        <w:t>الحكومات الأخرى والمنظمات إلى القيام بذلك؛</w:t>
      </w:r>
    </w:p>
    <w:p w14:paraId="4BDDED8B" w14:textId="77777777" w:rsidR="002D6790" w:rsidRPr="001D26D6" w:rsidRDefault="002D6790" w:rsidP="006E3BED">
      <w:pPr>
        <w:numPr>
          <w:ilvl w:val="0"/>
          <w:numId w:val="18"/>
        </w:numPr>
        <w:bidi/>
        <w:spacing w:after="120" w:line="216" w:lineRule="auto"/>
        <w:ind w:left="0" w:firstLine="720"/>
        <w:jc w:val="both"/>
        <w:rPr>
          <w:rFonts w:cs="Simplified Arabic"/>
          <w:sz w:val="22"/>
          <w:lang w:val="en-GB" w:eastAsia="en-US" w:bidi="ar-EG"/>
        </w:rPr>
      </w:pPr>
      <w:r w:rsidRPr="001D26D6">
        <w:rPr>
          <w:rFonts w:cs="Simplified Arabic" w:hint="cs"/>
          <w:i/>
          <w:iCs/>
          <w:sz w:val="22"/>
          <w:rtl/>
          <w:lang w:val="en-GB" w:eastAsia="en-US" w:bidi="ar-EG"/>
        </w:rPr>
        <w:t xml:space="preserve">يطلب </w:t>
      </w:r>
      <w:r w:rsidRPr="001D26D6">
        <w:rPr>
          <w:rFonts w:cs="Simplified Arabic" w:hint="cs"/>
          <w:sz w:val="22"/>
          <w:rtl/>
          <w:lang w:val="en-GB" w:eastAsia="en-US" w:bidi="ar-EG"/>
        </w:rPr>
        <w:t>إلى</w:t>
      </w:r>
      <w:r w:rsidRPr="001D26D6">
        <w:rPr>
          <w:rFonts w:cs="Simplified Arabic" w:hint="cs"/>
          <w:i/>
          <w:iCs/>
          <w:sz w:val="22"/>
          <w:rtl/>
          <w:lang w:val="en-GB" w:eastAsia="en-US" w:bidi="ar-EG"/>
        </w:rPr>
        <w:t xml:space="preserve"> </w:t>
      </w:r>
      <w:r w:rsidRPr="001D26D6">
        <w:rPr>
          <w:rFonts w:cs="Simplified Arabic" w:hint="cs"/>
          <w:sz w:val="22"/>
          <w:rtl/>
          <w:lang w:val="en-GB" w:eastAsia="en-US" w:bidi="ar-EG"/>
        </w:rPr>
        <w:t>الأمينة التنفيذية أن تنظم، رهنا بتوافر الموارد، وبمشاركة الأطراف، حوارات دولية مع الشعوب الأصلية والمجتمعات المحلية وأصحاب المصلحة ذوي الصلة، بما في ذلك النساء والشباب بشأن التقدم المحرز في تنفيذ إطار كونمينغ</w:t>
      </w:r>
      <w:r w:rsidRPr="001D26D6">
        <w:rPr>
          <w:rFonts w:cs="Simplified Arabic"/>
          <w:sz w:val="22"/>
          <w:rtl/>
          <w:lang w:val="en-GB" w:eastAsia="en-US" w:bidi="ar-EG"/>
        </w:rPr>
        <w:noBreakHyphen/>
      </w:r>
      <w:r w:rsidRPr="001D26D6">
        <w:rPr>
          <w:rFonts w:cs="Simplified Arabic" w:hint="cs"/>
          <w:sz w:val="22"/>
          <w:rtl/>
          <w:lang w:val="en-GB" w:eastAsia="en-US" w:bidi="ar-EG"/>
        </w:rPr>
        <w:t>مونتريال العالمي للتنوع البيولوجي وخطة عمل الاعتبارات الجنسانية (2023-2030).</w:t>
      </w:r>
      <w:r w:rsidRPr="001D26D6">
        <w:rPr>
          <w:rFonts w:cs="Simplified Arabic"/>
          <w:sz w:val="22"/>
          <w:vertAlign w:val="superscript"/>
          <w:rtl/>
          <w:lang w:val="en-GB" w:eastAsia="en-US"/>
        </w:rPr>
        <w:footnoteReference w:id="18"/>
      </w:r>
    </w:p>
    <w:p w14:paraId="7DA6ED9E" w14:textId="77777777" w:rsidR="00E773FB" w:rsidRPr="001D26D6" w:rsidRDefault="00E773FB" w:rsidP="002D6790">
      <w:pPr>
        <w:bidi/>
        <w:rPr>
          <w:rFonts w:cs="Simplified Arabic"/>
          <w:highlight w:val="yellow"/>
          <w:lang w:val="en-GB" w:eastAsia="en-US" w:bidi="ar-EG"/>
        </w:rPr>
        <w:sectPr w:rsidR="00E773FB" w:rsidRPr="001D26D6" w:rsidSect="00E773FB">
          <w:headerReference w:type="even" r:id="rId14"/>
          <w:headerReference w:type="first" r:id="rId15"/>
          <w:footnotePr>
            <w:numRestart w:val="eachSect"/>
          </w:footnotePr>
          <w:pgSz w:w="12240" w:h="15840" w:code="1"/>
          <w:pgMar w:top="1440" w:right="1440" w:bottom="1440" w:left="1440" w:header="720" w:footer="720" w:gutter="0"/>
          <w:cols w:space="720"/>
          <w:titlePg/>
          <w:docGrid w:linePitch="360"/>
        </w:sectPr>
      </w:pPr>
    </w:p>
    <w:p w14:paraId="3DF0CE4C" w14:textId="77777777" w:rsidR="00E773FB" w:rsidRPr="001D26D6" w:rsidRDefault="00E773FB" w:rsidP="00E773FB">
      <w:pPr>
        <w:bidi/>
        <w:spacing w:after="120" w:line="216" w:lineRule="auto"/>
        <w:jc w:val="center"/>
        <w:rPr>
          <w:rFonts w:cs="Simplified Arabic"/>
          <w:b/>
          <w:bCs/>
          <w:rtl/>
          <w:lang w:val="it-IT" w:bidi="ar-SY"/>
        </w:rPr>
      </w:pPr>
      <w:bookmarkStart w:id="6" w:name="مقرر4"/>
      <w:bookmarkEnd w:id="6"/>
      <w:r w:rsidRPr="001D26D6">
        <w:rPr>
          <w:rFonts w:cs="Simplified Arabic" w:hint="cs"/>
          <w:b/>
          <w:bCs/>
          <w:rtl/>
          <w:lang w:val="it-IT" w:bidi="ar-EG"/>
        </w:rPr>
        <w:lastRenderedPageBreak/>
        <w:t>15/4-</w:t>
      </w:r>
      <w:r w:rsidRPr="001D26D6">
        <w:rPr>
          <w:rFonts w:cs="Simplified Arabic"/>
          <w:b/>
          <w:bCs/>
          <w:rtl/>
          <w:lang w:val="it-IT" w:bidi="ar-EG"/>
        </w:rPr>
        <w:tab/>
      </w:r>
      <w:r w:rsidRPr="001D26D6">
        <w:rPr>
          <w:rFonts w:cs="Simplified Arabic"/>
          <w:b/>
          <w:bCs/>
          <w:rtl/>
          <w:lang w:val="it-IT" w:bidi="ar-SY"/>
        </w:rPr>
        <w:t>إطار كونمينغ-مونتريال العالمي للتنوع البيولوجي</w:t>
      </w:r>
    </w:p>
    <w:p w14:paraId="5A27164B" w14:textId="77777777" w:rsidR="00E773FB" w:rsidRPr="001D26D6" w:rsidRDefault="00E773FB" w:rsidP="00EA3DAE">
      <w:pPr>
        <w:bidi/>
        <w:spacing w:after="120" w:line="216" w:lineRule="auto"/>
        <w:ind w:firstLine="720"/>
        <w:jc w:val="both"/>
        <w:rPr>
          <w:rFonts w:eastAsia="YouYuan" w:cs="Simplified Arabic"/>
          <w:i/>
          <w:iCs/>
          <w:kern w:val="2"/>
          <w:sz w:val="22"/>
          <w:lang w:bidi="ar-EG"/>
        </w:rPr>
      </w:pPr>
      <w:r w:rsidRPr="001D26D6">
        <w:rPr>
          <w:rFonts w:eastAsia="YouYuan" w:cs="Simplified Arabic"/>
          <w:i/>
          <w:iCs/>
          <w:kern w:val="2"/>
          <w:sz w:val="22"/>
          <w:rtl/>
          <w:lang w:bidi="ar-EG"/>
        </w:rPr>
        <w:t>إن مؤتمر الأطراف</w:t>
      </w:r>
      <w:r w:rsidRPr="001D26D6">
        <w:rPr>
          <w:rFonts w:eastAsia="YouYuan" w:cs="Simplified Arabic" w:hint="cs"/>
          <w:i/>
          <w:iCs/>
          <w:kern w:val="2"/>
          <w:sz w:val="22"/>
          <w:rtl/>
          <w:lang w:bidi="ar-EG"/>
        </w:rPr>
        <w:t>،</w:t>
      </w:r>
    </w:p>
    <w:p w14:paraId="288F2F89" w14:textId="77777777" w:rsidR="00E773FB" w:rsidRPr="001D26D6" w:rsidRDefault="00E773FB" w:rsidP="00EA3DAE">
      <w:pPr>
        <w:bidi/>
        <w:spacing w:after="120" w:line="216" w:lineRule="auto"/>
        <w:ind w:firstLine="720"/>
        <w:jc w:val="both"/>
        <w:rPr>
          <w:rFonts w:eastAsia="YouYuan" w:cs="Simplified Arabic"/>
          <w:kern w:val="2"/>
          <w:sz w:val="22"/>
          <w:rtl/>
        </w:rPr>
      </w:pPr>
      <w:r w:rsidRPr="001D26D6">
        <w:rPr>
          <w:rFonts w:eastAsia="YouYuan" w:cs="Simplified Arabic"/>
          <w:i/>
          <w:iCs/>
          <w:kern w:val="2"/>
          <w:sz w:val="22"/>
          <w:rtl/>
        </w:rPr>
        <w:t xml:space="preserve">إذ يشير </w:t>
      </w:r>
      <w:r w:rsidRPr="001D26D6">
        <w:rPr>
          <w:rFonts w:eastAsia="YouYuan" w:cs="Simplified Arabic"/>
          <w:kern w:val="2"/>
          <w:sz w:val="22"/>
          <w:rtl/>
        </w:rPr>
        <w:t xml:space="preserve">إلى مقرره </w:t>
      </w:r>
      <w:hyperlink r:id="rId16" w:history="1">
        <w:r w:rsidRPr="001D26D6">
          <w:rPr>
            <w:rFonts w:eastAsia="YouYuan" w:cs="Simplified Arabic"/>
            <w:color w:val="0000FF" w:themeColor="hyperlink"/>
            <w:kern w:val="2"/>
            <w:sz w:val="22"/>
            <w:u w:val="single"/>
            <w:rtl/>
          </w:rPr>
          <w:t>14/34</w:t>
        </w:r>
      </w:hyperlink>
      <w:r w:rsidRPr="001D26D6">
        <w:rPr>
          <w:rFonts w:eastAsia="YouYuan" w:cs="Simplified Arabic"/>
          <w:kern w:val="2"/>
          <w:sz w:val="22"/>
          <w:rtl/>
        </w:rPr>
        <w:t xml:space="preserve">، الذي اعتمد فيه العملية التحضيرية لوضع </w:t>
      </w:r>
      <w:r w:rsidRPr="001D26D6">
        <w:rPr>
          <w:rFonts w:eastAsia="YouYuan" w:cs="Simplified Arabic" w:hint="cs"/>
          <w:kern w:val="2"/>
          <w:sz w:val="22"/>
          <w:rtl/>
        </w:rPr>
        <w:t>ال</w:t>
      </w:r>
      <w:r w:rsidRPr="001D26D6">
        <w:rPr>
          <w:rFonts w:eastAsia="YouYuan" w:cs="Simplified Arabic"/>
          <w:kern w:val="2"/>
          <w:sz w:val="22"/>
          <w:rtl/>
        </w:rPr>
        <w:t>إطار العالمي للتنوع البيولوجي</w:t>
      </w:r>
      <w:r w:rsidRPr="001D26D6">
        <w:rPr>
          <w:rFonts w:eastAsia="YouYuan" w:cs="Simplified Arabic" w:hint="cs"/>
          <w:kern w:val="2"/>
          <w:sz w:val="22"/>
          <w:rtl/>
        </w:rPr>
        <w:t xml:space="preserve"> لما بعد عام 2020</w:t>
      </w:r>
      <w:r w:rsidRPr="001D26D6">
        <w:rPr>
          <w:rFonts w:eastAsia="YouYuan" w:cs="Simplified Arabic"/>
          <w:kern w:val="2"/>
          <w:sz w:val="22"/>
          <w:rtl/>
        </w:rPr>
        <w:t>، وقرر إنشاء فريق عامل بين الدورات مفتوح العضوية لدعم إعداد الإطار،</w:t>
      </w:r>
    </w:p>
    <w:p w14:paraId="181F7104" w14:textId="77777777" w:rsidR="00E773FB" w:rsidRPr="001D26D6" w:rsidRDefault="00E773FB" w:rsidP="00EA3DAE">
      <w:pPr>
        <w:bidi/>
        <w:spacing w:after="120" w:line="216" w:lineRule="auto"/>
        <w:ind w:firstLine="720"/>
        <w:jc w:val="both"/>
        <w:rPr>
          <w:rFonts w:eastAsia="YouYuan" w:cs="Simplified Arabic"/>
          <w:kern w:val="2"/>
          <w:sz w:val="22"/>
          <w:rtl/>
        </w:rPr>
      </w:pPr>
      <w:r w:rsidRPr="001D26D6">
        <w:rPr>
          <w:rFonts w:eastAsia="YouYuan" w:cs="Simplified Arabic"/>
          <w:i/>
          <w:iCs/>
          <w:kern w:val="2"/>
          <w:sz w:val="22"/>
          <w:rtl/>
        </w:rPr>
        <w:t xml:space="preserve">وإذ </w:t>
      </w:r>
      <w:r w:rsidRPr="001D26D6">
        <w:rPr>
          <w:rFonts w:eastAsia="YouYuan" w:cs="Simplified Arabic" w:hint="cs"/>
          <w:i/>
          <w:iCs/>
          <w:kern w:val="2"/>
          <w:sz w:val="22"/>
          <w:rtl/>
        </w:rPr>
        <w:t>يلاحظ</w:t>
      </w:r>
      <w:r w:rsidRPr="001D26D6">
        <w:rPr>
          <w:rFonts w:eastAsia="YouYuan" w:cs="Simplified Arabic"/>
          <w:kern w:val="2"/>
          <w:sz w:val="22"/>
          <w:rtl/>
        </w:rPr>
        <w:t xml:space="preserve"> نتائج الاجتماعات الأول والثاني والثالث والرابع والخامس للفريق العامل المفتوح العضوية المعني بالإطار العالمي للتنوع البيولوجي لما بعد عام 2020، ونتائج المشاورات المواضيعية وحلقات العمل التي عُقدت بناء على المقرر 14/34، ونتائج العمل بين الدورات الذي اضُطلع به بشأن معلومات التسلسل الرقمي </w:t>
      </w:r>
      <w:r w:rsidRPr="001D26D6">
        <w:rPr>
          <w:rFonts w:eastAsia="YouYuan" w:cs="Simplified Arabic" w:hint="cs"/>
          <w:kern w:val="2"/>
          <w:sz w:val="22"/>
          <w:rtl/>
        </w:rPr>
        <w:t>بشأن ا</w:t>
      </w:r>
      <w:r w:rsidRPr="001D26D6">
        <w:rPr>
          <w:rFonts w:eastAsia="YouYuan" w:cs="Simplified Arabic"/>
          <w:kern w:val="2"/>
          <w:sz w:val="22"/>
          <w:rtl/>
        </w:rPr>
        <w:t>لموارد الجينية،</w:t>
      </w:r>
      <w:r w:rsidRPr="001D26D6">
        <w:rPr>
          <w:rFonts w:eastAsia="YouYuan" w:cs="Simplified Arabic"/>
          <w:kern w:val="2"/>
          <w:vertAlign w:val="superscript"/>
          <w:rtl/>
          <w:lang w:val="en-US" w:eastAsia="en-US" w:bidi="ar-EG"/>
        </w:rPr>
        <w:footnoteReference w:id="19"/>
      </w:r>
    </w:p>
    <w:p w14:paraId="093F5C8E" w14:textId="77777777" w:rsidR="00E773FB" w:rsidRPr="001D26D6" w:rsidRDefault="00E773FB" w:rsidP="00EA3DAE">
      <w:pPr>
        <w:bidi/>
        <w:spacing w:after="120" w:line="216" w:lineRule="auto"/>
        <w:ind w:firstLine="720"/>
        <w:jc w:val="both"/>
        <w:rPr>
          <w:rFonts w:eastAsia="YouYuan" w:cs="Simplified Arabic"/>
          <w:kern w:val="2"/>
          <w:sz w:val="22"/>
          <w:rtl/>
        </w:rPr>
      </w:pPr>
      <w:r w:rsidRPr="001D26D6">
        <w:rPr>
          <w:rFonts w:eastAsia="YouYuan" w:cs="Simplified Arabic"/>
          <w:i/>
          <w:iCs/>
          <w:kern w:val="2"/>
          <w:sz w:val="22"/>
          <w:rtl/>
        </w:rPr>
        <w:t xml:space="preserve">وإذ </w:t>
      </w:r>
      <w:r w:rsidRPr="001D26D6">
        <w:rPr>
          <w:rFonts w:eastAsia="YouYuan" w:cs="Simplified Arabic" w:hint="cs"/>
          <w:i/>
          <w:iCs/>
          <w:kern w:val="2"/>
          <w:sz w:val="22"/>
          <w:rtl/>
        </w:rPr>
        <w:t>يلاحظ أيضا</w:t>
      </w:r>
      <w:r w:rsidRPr="001D26D6">
        <w:rPr>
          <w:rFonts w:eastAsia="YouYuan" w:cs="Simplified Arabic"/>
          <w:i/>
          <w:iCs/>
          <w:kern w:val="2"/>
          <w:sz w:val="22"/>
          <w:rtl/>
        </w:rPr>
        <w:t xml:space="preserve"> </w:t>
      </w:r>
      <w:r w:rsidRPr="001D26D6">
        <w:rPr>
          <w:rFonts w:eastAsia="YouYuan" w:cs="Simplified Arabic"/>
          <w:kern w:val="2"/>
          <w:sz w:val="22"/>
          <w:rtl/>
        </w:rPr>
        <w:t>نتائج الاجتماع الحادي عشر للفريق العامل المخصص المفتوح العضوية المعني بالمادة 8(ي) والأحكام المتصلة بها، ونتائج الاجتماعين الثالث والعشرين والرابع والعشرين للهيئة الفرعية للمشورة العلمية والتقنية والتكنولوجية، ونتائج الاجتماع الثالث للهيئة الفرعية للتنفيذ،</w:t>
      </w:r>
      <w:r w:rsidRPr="001D26D6">
        <w:rPr>
          <w:rFonts w:eastAsia="YouYuan" w:cs="Simplified Arabic"/>
          <w:kern w:val="2"/>
          <w:vertAlign w:val="superscript"/>
          <w:rtl/>
          <w:lang w:val="en-US" w:eastAsia="en-US" w:bidi="ar-EG"/>
        </w:rPr>
        <w:footnoteReference w:id="20"/>
      </w:r>
    </w:p>
    <w:p w14:paraId="5ECE6C9B" w14:textId="77777777" w:rsidR="00E773FB" w:rsidRPr="001D26D6" w:rsidRDefault="00E773FB" w:rsidP="00EA3DAE">
      <w:pPr>
        <w:bidi/>
        <w:spacing w:after="120" w:line="216" w:lineRule="auto"/>
        <w:ind w:firstLine="720"/>
        <w:jc w:val="both"/>
        <w:rPr>
          <w:rFonts w:eastAsia="YouYuan" w:cs="Simplified Arabic"/>
          <w:kern w:val="2"/>
          <w:sz w:val="22"/>
        </w:rPr>
      </w:pPr>
      <w:r w:rsidRPr="001D26D6">
        <w:rPr>
          <w:rFonts w:eastAsia="YouYuan" w:cs="Simplified Arabic"/>
          <w:i/>
          <w:iCs/>
          <w:kern w:val="2"/>
          <w:sz w:val="22"/>
          <w:rtl/>
        </w:rPr>
        <w:t xml:space="preserve">وإذ يعرب عن </w:t>
      </w:r>
      <w:r w:rsidRPr="001D26D6">
        <w:rPr>
          <w:rFonts w:eastAsia="YouYuan" w:cs="Simplified Arabic"/>
          <w:kern w:val="2"/>
          <w:sz w:val="22"/>
          <w:rtl/>
        </w:rPr>
        <w:t>امتنانه للحكومات</w:t>
      </w:r>
      <w:r w:rsidRPr="001D26D6">
        <w:rPr>
          <w:rFonts w:eastAsia="YouYuan" w:cs="Simplified Arabic" w:hint="cs"/>
          <w:kern w:val="2"/>
          <w:sz w:val="22"/>
          <w:rtl/>
        </w:rPr>
        <w:t xml:space="preserve"> والمنظمات</w:t>
      </w:r>
      <w:r w:rsidRPr="001D26D6">
        <w:rPr>
          <w:rFonts w:eastAsia="YouYuan" w:cs="Simplified Arabic"/>
          <w:kern w:val="2"/>
          <w:sz w:val="22"/>
          <w:rtl/>
        </w:rPr>
        <w:t xml:space="preserve"> التالية لاستضافة هذه المشاورات، وكذلك لمساهماتها المالية</w:t>
      </w:r>
      <w:r w:rsidRPr="001D26D6">
        <w:rPr>
          <w:rFonts w:eastAsia="YouYuan" w:cs="Simplified Arabic" w:hint="cs"/>
          <w:kern w:val="2"/>
          <w:sz w:val="22"/>
          <w:rtl/>
        </w:rPr>
        <w:t xml:space="preserve">: </w:t>
      </w:r>
      <w:r w:rsidRPr="001D26D6">
        <w:rPr>
          <w:rFonts w:eastAsia="YouYuan" w:cs="Simplified Arabic"/>
          <w:kern w:val="2"/>
          <w:sz w:val="22"/>
          <w:rtl/>
        </w:rPr>
        <w:t>أستراليا، والنمسا، وبلجيكا، والبرازيل، وكندا، وتشيك</w:t>
      </w:r>
      <w:r w:rsidRPr="001D26D6">
        <w:rPr>
          <w:rFonts w:eastAsia="YouYuan" w:cs="Simplified Arabic" w:hint="cs"/>
          <w:kern w:val="2"/>
          <w:sz w:val="22"/>
          <w:rtl/>
        </w:rPr>
        <w:t>يا</w:t>
      </w:r>
      <w:r w:rsidRPr="001D26D6">
        <w:rPr>
          <w:rFonts w:eastAsia="YouYuan" w:cs="Simplified Arabic"/>
          <w:kern w:val="2"/>
          <w:sz w:val="22"/>
          <w:rtl/>
        </w:rPr>
        <w:t>، وكينيا، والاتحاد الأوروبي، وفنلندا، وفرنسا، وألمانيا، وأيرلندا، وإيطاليا، واليابان، ومالط</w:t>
      </w:r>
      <w:r w:rsidRPr="001D26D6">
        <w:rPr>
          <w:rFonts w:eastAsia="YouYuan" w:cs="Simplified Arabic" w:hint="cs"/>
          <w:kern w:val="2"/>
          <w:sz w:val="22"/>
          <w:rtl/>
        </w:rPr>
        <w:t>ة</w:t>
      </w:r>
      <w:r w:rsidRPr="001D26D6">
        <w:rPr>
          <w:rFonts w:eastAsia="YouYuan" w:cs="Simplified Arabic"/>
          <w:kern w:val="2"/>
          <w:sz w:val="22"/>
          <w:rtl/>
        </w:rPr>
        <w:t xml:space="preserve">، وموناكو، وهولندا، ونيوزيلندا، والنرويج، وبولندا، وجمهورية كوريا، وصربيا، </w:t>
      </w:r>
      <w:r w:rsidRPr="001D26D6">
        <w:rPr>
          <w:rFonts w:eastAsia="YouYuan" w:cs="Simplified Arabic" w:hint="cs"/>
          <w:kern w:val="2"/>
          <w:sz w:val="22"/>
          <w:rtl/>
        </w:rPr>
        <w:t>و</w:t>
      </w:r>
      <w:r w:rsidRPr="001D26D6">
        <w:rPr>
          <w:rFonts w:eastAsia="YouYuan" w:cs="Simplified Arabic"/>
          <w:kern w:val="2"/>
          <w:sz w:val="22"/>
          <w:rtl/>
        </w:rPr>
        <w:t>سلوفاكيا</w:t>
      </w:r>
      <w:r w:rsidRPr="001D26D6">
        <w:rPr>
          <w:rFonts w:eastAsia="YouYuan" w:cs="Simplified Arabic" w:hint="cs"/>
          <w:kern w:val="2"/>
          <w:sz w:val="22"/>
          <w:rtl/>
        </w:rPr>
        <w:t>،</w:t>
      </w:r>
      <w:r w:rsidRPr="001D26D6">
        <w:rPr>
          <w:rFonts w:eastAsia="YouYuan" w:cs="Simplified Arabic"/>
          <w:kern w:val="2"/>
          <w:sz w:val="22"/>
          <w:rtl/>
        </w:rPr>
        <w:t xml:space="preserve"> وجنوب أفريقيا</w:t>
      </w:r>
      <w:r w:rsidRPr="001D26D6">
        <w:rPr>
          <w:rFonts w:eastAsia="YouYuan" w:cs="Simplified Arabic" w:hint="cs"/>
          <w:kern w:val="2"/>
          <w:sz w:val="22"/>
          <w:rtl/>
        </w:rPr>
        <w:t>،</w:t>
      </w:r>
      <w:r w:rsidRPr="001D26D6">
        <w:rPr>
          <w:rFonts w:eastAsia="YouYuan" w:cs="Simplified Arabic"/>
          <w:kern w:val="2"/>
          <w:sz w:val="22"/>
          <w:rtl/>
        </w:rPr>
        <w:t xml:space="preserve"> والسويد</w:t>
      </w:r>
      <w:r w:rsidRPr="001D26D6">
        <w:rPr>
          <w:rFonts w:eastAsia="YouYuan" w:cs="Simplified Arabic" w:hint="cs"/>
          <w:kern w:val="2"/>
          <w:sz w:val="22"/>
          <w:rtl/>
        </w:rPr>
        <w:t>،</w:t>
      </w:r>
      <w:r w:rsidRPr="001D26D6">
        <w:rPr>
          <w:rFonts w:eastAsia="YouYuan" w:cs="Simplified Arabic"/>
          <w:kern w:val="2"/>
          <w:sz w:val="22"/>
          <w:rtl/>
        </w:rPr>
        <w:t xml:space="preserve"> وسويسرا</w:t>
      </w:r>
      <w:r w:rsidRPr="001D26D6">
        <w:rPr>
          <w:rFonts w:eastAsia="YouYuan" w:cs="Simplified Arabic" w:hint="cs"/>
          <w:kern w:val="2"/>
          <w:sz w:val="22"/>
          <w:rtl/>
        </w:rPr>
        <w:t>،</w:t>
      </w:r>
      <w:r w:rsidRPr="001D26D6">
        <w:rPr>
          <w:rFonts w:eastAsia="YouYuan" w:cs="Simplified Arabic"/>
          <w:kern w:val="2"/>
          <w:sz w:val="22"/>
          <w:rtl/>
        </w:rPr>
        <w:t xml:space="preserve"> والمملكة المتحدة لبريطانيا العظمى وأيرلندا الشمالية</w:t>
      </w:r>
      <w:r w:rsidRPr="001D26D6">
        <w:rPr>
          <w:rFonts w:eastAsia="YouYuan" w:cs="Simplified Arabic" w:hint="cs"/>
          <w:kern w:val="2"/>
          <w:sz w:val="22"/>
          <w:rtl/>
        </w:rPr>
        <w:t>،</w:t>
      </w:r>
      <w:r w:rsidRPr="001D26D6">
        <w:rPr>
          <w:rFonts w:eastAsia="YouYuan" w:cs="Simplified Arabic"/>
          <w:kern w:val="2"/>
          <w:sz w:val="22"/>
          <w:rtl/>
        </w:rPr>
        <w:t xml:space="preserve"> وأوروغواي، وكذلك الاتحاد الأفريقي</w:t>
      </w:r>
      <w:r w:rsidRPr="001D26D6">
        <w:rPr>
          <w:rFonts w:eastAsia="YouYuan" w:cs="Simplified Arabic" w:hint="cs"/>
          <w:kern w:val="2"/>
          <w:sz w:val="22"/>
          <w:rtl/>
        </w:rPr>
        <w:t>،</w:t>
      </w:r>
      <w:r w:rsidRPr="001D26D6">
        <w:rPr>
          <w:rFonts w:eastAsia="YouYuan" w:cs="Simplified Arabic"/>
          <w:kern w:val="2"/>
          <w:sz w:val="22"/>
          <w:rtl/>
        </w:rPr>
        <w:t xml:space="preserve"> ومنظمة </w:t>
      </w:r>
      <w:r w:rsidRPr="001D26D6">
        <w:rPr>
          <w:rFonts w:eastAsia="YouYuan" w:cs="Simplified Arabic" w:hint="cs"/>
          <w:kern w:val="2"/>
          <w:sz w:val="22"/>
          <w:rtl/>
        </w:rPr>
        <w:t>ا</w:t>
      </w:r>
      <w:r w:rsidRPr="001D26D6">
        <w:rPr>
          <w:rFonts w:eastAsia="YouYuan" w:cs="Simplified Arabic"/>
          <w:kern w:val="2"/>
          <w:sz w:val="22"/>
          <w:rtl/>
        </w:rPr>
        <w:t xml:space="preserve">لأغذية والزراعة </w:t>
      </w:r>
      <w:r w:rsidRPr="001D26D6">
        <w:rPr>
          <w:rFonts w:eastAsia="YouYuan" w:cs="Simplified Arabic" w:hint="cs"/>
          <w:kern w:val="2"/>
          <w:sz w:val="22"/>
          <w:rtl/>
        </w:rPr>
        <w:t>ل</w:t>
      </w:r>
      <w:r w:rsidRPr="001D26D6">
        <w:rPr>
          <w:rFonts w:eastAsia="YouYuan" w:cs="Simplified Arabic"/>
          <w:kern w:val="2"/>
          <w:sz w:val="22"/>
          <w:rtl/>
        </w:rPr>
        <w:t>لأمم المتحدة</w:t>
      </w:r>
      <w:r w:rsidRPr="001D26D6">
        <w:rPr>
          <w:rFonts w:eastAsia="YouYuan" w:cs="Simplified Arabic" w:hint="cs"/>
          <w:kern w:val="2"/>
          <w:sz w:val="22"/>
          <w:rtl/>
        </w:rPr>
        <w:t xml:space="preserve">، </w:t>
      </w:r>
      <w:r w:rsidRPr="001D26D6">
        <w:rPr>
          <w:rFonts w:eastAsia="YouYuan" w:cs="Simplified Arabic"/>
          <w:kern w:val="2"/>
          <w:sz w:val="22"/>
          <w:rtl/>
        </w:rPr>
        <w:t>وبرنامج الأمم المتحدة للبيئة</w:t>
      </w:r>
      <w:r w:rsidRPr="001D26D6">
        <w:rPr>
          <w:rFonts w:eastAsia="YouYuan" w:cs="Simplified Arabic" w:hint="cs"/>
          <w:kern w:val="2"/>
          <w:sz w:val="22"/>
          <w:rtl/>
        </w:rPr>
        <w:t>،</w:t>
      </w:r>
      <w:r w:rsidRPr="001D26D6">
        <w:rPr>
          <w:rFonts w:eastAsia="YouYuan" w:cs="Simplified Arabic"/>
          <w:kern w:val="2"/>
          <w:sz w:val="22"/>
          <w:rtl/>
        </w:rPr>
        <w:t xml:space="preserve"> وبرنامج الأمم المتحدة الإنمائي</w:t>
      </w:r>
      <w:r w:rsidRPr="001D26D6">
        <w:rPr>
          <w:rFonts w:eastAsia="YouYuan" w:cs="Simplified Arabic" w:hint="cs"/>
          <w:kern w:val="2"/>
          <w:sz w:val="22"/>
          <w:rtl/>
        </w:rPr>
        <w:t>،</w:t>
      </w:r>
      <w:r w:rsidRPr="001D26D6">
        <w:rPr>
          <w:rFonts w:eastAsia="YouYuan" w:cs="Simplified Arabic"/>
          <w:kern w:val="2"/>
          <w:sz w:val="22"/>
          <w:rtl/>
        </w:rPr>
        <w:t xml:space="preserve"> و</w:t>
      </w:r>
      <w:r w:rsidRPr="001D26D6">
        <w:rPr>
          <w:rFonts w:eastAsia="YouYuan" w:cs="Simplified Arabic" w:hint="cs"/>
          <w:kern w:val="2"/>
          <w:sz w:val="22"/>
          <w:rtl/>
        </w:rPr>
        <w:t xml:space="preserve">هيئة </w:t>
      </w:r>
      <w:r w:rsidRPr="001D26D6">
        <w:rPr>
          <w:rFonts w:eastAsia="YouYuan" w:cs="Simplified Arabic"/>
          <w:kern w:val="2"/>
          <w:sz w:val="22"/>
          <w:rtl/>
        </w:rPr>
        <w:t xml:space="preserve">السياحة </w:t>
      </w:r>
      <w:r w:rsidRPr="001D26D6">
        <w:rPr>
          <w:rFonts w:eastAsia="YouYuan" w:cs="Simplified Arabic" w:hint="cs"/>
          <w:kern w:val="2"/>
          <w:sz w:val="22"/>
          <w:rtl/>
        </w:rPr>
        <w:t xml:space="preserve">في </w:t>
      </w:r>
      <w:r w:rsidRPr="001D26D6">
        <w:rPr>
          <w:rFonts w:eastAsia="YouYuan" w:cs="Simplified Arabic"/>
          <w:kern w:val="2"/>
          <w:sz w:val="22"/>
          <w:rtl/>
        </w:rPr>
        <w:t>مونتريال</w:t>
      </w:r>
      <w:r w:rsidRPr="001D26D6">
        <w:rPr>
          <w:rFonts w:eastAsia="YouYuan" w:cs="Simplified Arabic" w:hint="cs"/>
          <w:kern w:val="2"/>
          <w:sz w:val="22"/>
          <w:rtl/>
        </w:rPr>
        <w:t>.</w:t>
      </w:r>
    </w:p>
    <w:p w14:paraId="302958EA" w14:textId="77777777" w:rsidR="00E773FB" w:rsidRPr="001D26D6" w:rsidRDefault="00E773FB" w:rsidP="00EA3DAE">
      <w:pPr>
        <w:bidi/>
        <w:spacing w:after="120" w:line="216" w:lineRule="auto"/>
        <w:ind w:firstLine="720"/>
        <w:jc w:val="both"/>
        <w:rPr>
          <w:rFonts w:eastAsia="YouYuan" w:cs="Simplified Arabic"/>
          <w:kern w:val="2"/>
          <w:sz w:val="22"/>
          <w:rtl/>
        </w:rPr>
      </w:pPr>
      <w:r w:rsidRPr="001D26D6">
        <w:rPr>
          <w:rFonts w:eastAsia="YouYuan" w:cs="Simplified Arabic"/>
          <w:i/>
          <w:iCs/>
          <w:kern w:val="2"/>
          <w:sz w:val="22"/>
          <w:rtl/>
        </w:rPr>
        <w:t xml:space="preserve">وإذ يعرب عن </w:t>
      </w:r>
      <w:r w:rsidRPr="001D26D6">
        <w:rPr>
          <w:rFonts w:eastAsia="YouYuan" w:cs="Simplified Arabic"/>
          <w:kern w:val="2"/>
          <w:sz w:val="22"/>
          <w:rtl/>
        </w:rPr>
        <w:t>امتنانه للرئيسين المشاركين للفريق العامل المفتوح العضوية المعني ب</w:t>
      </w:r>
      <w:r w:rsidRPr="001D26D6">
        <w:rPr>
          <w:rFonts w:eastAsia="YouYuan" w:cs="Simplified Arabic" w:hint="cs"/>
          <w:kern w:val="2"/>
          <w:sz w:val="22"/>
          <w:rtl/>
        </w:rPr>
        <w:t>ال</w:t>
      </w:r>
      <w:r w:rsidRPr="001D26D6">
        <w:rPr>
          <w:rFonts w:eastAsia="YouYuan" w:cs="Simplified Arabic"/>
          <w:kern w:val="2"/>
          <w:sz w:val="22"/>
          <w:rtl/>
        </w:rPr>
        <w:t>إطار العالمي للتنوع البيولوجي</w:t>
      </w:r>
      <w:r w:rsidRPr="001D26D6">
        <w:rPr>
          <w:rFonts w:eastAsia="YouYuan" w:cs="Simplified Arabic" w:hint="cs"/>
          <w:kern w:val="2"/>
          <w:sz w:val="22"/>
          <w:rtl/>
        </w:rPr>
        <w:t xml:space="preserve"> لما بعد عام 2020</w:t>
      </w:r>
      <w:r w:rsidRPr="001D26D6">
        <w:rPr>
          <w:rFonts w:eastAsia="YouYuan" w:cs="Simplified Arabic"/>
          <w:kern w:val="2"/>
          <w:sz w:val="22"/>
          <w:rtl/>
        </w:rPr>
        <w:t>، السيد باسيل فان هافر (كندا) والسيد فرانسيس أوغوال (أوغندا)، لدعمهما وضع إطار كونمينغ-مونتريال العالمي للتنوع البيولوجي</w:t>
      </w:r>
      <w:r w:rsidRPr="001D26D6">
        <w:rPr>
          <w:rFonts w:eastAsia="YouYuan" w:cs="Simplified Arabic" w:hint="cs"/>
          <w:kern w:val="2"/>
          <w:sz w:val="22"/>
          <w:rtl/>
        </w:rPr>
        <w:t>،</w:t>
      </w:r>
    </w:p>
    <w:p w14:paraId="3D44E459" w14:textId="77777777" w:rsidR="00E773FB" w:rsidRPr="001D26D6" w:rsidRDefault="00E773FB" w:rsidP="00EA3DAE">
      <w:pPr>
        <w:bidi/>
        <w:spacing w:after="120" w:line="216" w:lineRule="auto"/>
        <w:ind w:firstLine="720"/>
        <w:jc w:val="both"/>
        <w:rPr>
          <w:rFonts w:eastAsia="YouYuan" w:cs="Simplified Arabic"/>
          <w:kern w:val="2"/>
          <w:sz w:val="22"/>
          <w:rtl/>
        </w:rPr>
      </w:pPr>
      <w:r w:rsidRPr="001D26D6">
        <w:rPr>
          <w:rFonts w:eastAsia="YouYuan" w:cs="Simplified Arabic"/>
          <w:i/>
          <w:iCs/>
          <w:kern w:val="2"/>
          <w:sz w:val="22"/>
          <w:rtl/>
        </w:rPr>
        <w:t xml:space="preserve">وإذ يرحب </w:t>
      </w:r>
      <w:r w:rsidRPr="001D26D6">
        <w:rPr>
          <w:rFonts w:eastAsia="YouYuan" w:cs="Simplified Arabic"/>
          <w:kern w:val="2"/>
          <w:sz w:val="22"/>
          <w:rtl/>
        </w:rPr>
        <w:t xml:space="preserve">بالنصوص المقدمة من الأطراف، والحكومات الأخرى، والشعوب الأصلية والمجتمعات المحلية، </w:t>
      </w:r>
      <w:r w:rsidRPr="001D26D6">
        <w:rPr>
          <w:rFonts w:eastAsia="YouYuan" w:cs="Simplified Arabic" w:hint="cs"/>
          <w:kern w:val="2"/>
          <w:sz w:val="22"/>
          <w:rtl/>
        </w:rPr>
        <w:t>ومؤسسات</w:t>
      </w:r>
      <w:r w:rsidRPr="001D26D6">
        <w:rPr>
          <w:rFonts w:eastAsia="YouYuan" w:cs="Simplified Arabic"/>
          <w:kern w:val="2"/>
          <w:sz w:val="22"/>
          <w:rtl/>
        </w:rPr>
        <w:t xml:space="preserve"> الأمم المتحدة وبرامجها، والاتفاقات البيئية المتعددة الأطراف الأخرى، والحكومات دون الوطنية، والمدن والسلطات المحلية</w:t>
      </w:r>
      <w:r w:rsidRPr="001D26D6">
        <w:rPr>
          <w:rFonts w:eastAsia="YouYuan" w:cs="Simplified Arabic" w:hint="cs"/>
          <w:kern w:val="2"/>
          <w:sz w:val="22"/>
          <w:rtl/>
        </w:rPr>
        <w:t xml:space="preserve"> الأخرى</w:t>
      </w:r>
      <w:r w:rsidRPr="001D26D6">
        <w:rPr>
          <w:rFonts w:eastAsia="YouYuan" w:cs="Simplified Arabic"/>
          <w:kern w:val="2"/>
          <w:sz w:val="22"/>
          <w:rtl/>
        </w:rPr>
        <w:t>، والمنظمات الحكومية الدولية، والمنظمات غير الحكومية، والمجموعات النسائية، ومجموعات الشباب، ودوائر الأعمال والمال، والدوائر العلمية، والأوساط الأكاديمية، والمنظمات الدينية، وممثلي القطاعات ذات الصلة بالتنوع البيولوجي</w:t>
      </w:r>
      <w:r w:rsidRPr="001D26D6">
        <w:rPr>
          <w:rFonts w:eastAsia="YouYuan" w:cs="Simplified Arabic" w:hint="cs"/>
          <w:kern w:val="2"/>
          <w:sz w:val="22"/>
          <w:rtl/>
        </w:rPr>
        <w:t xml:space="preserve"> أو المعتمدة عليه</w:t>
      </w:r>
      <w:r w:rsidRPr="001D26D6">
        <w:rPr>
          <w:rFonts w:eastAsia="YouYuan" w:cs="Simplified Arabic"/>
          <w:kern w:val="2"/>
          <w:sz w:val="22"/>
          <w:rtl/>
        </w:rPr>
        <w:t xml:space="preserve">، والمواطنين بوجه عام، وأصحاب المصلحة الآخرين والمراقبين الذين يقدمون آراء بشأن وضع </w:t>
      </w:r>
      <w:r w:rsidRPr="001D26D6">
        <w:rPr>
          <w:rFonts w:eastAsia="YouYuan" w:cs="Simplified Arabic" w:hint="cs"/>
          <w:kern w:val="2"/>
          <w:sz w:val="22"/>
          <w:rtl/>
        </w:rPr>
        <w:t>ال</w:t>
      </w:r>
      <w:r w:rsidRPr="001D26D6">
        <w:rPr>
          <w:rFonts w:eastAsia="YouYuan" w:cs="Simplified Arabic"/>
          <w:kern w:val="2"/>
          <w:sz w:val="22"/>
          <w:rtl/>
        </w:rPr>
        <w:t>إطار العالمي للتنوع البيولوجي</w:t>
      </w:r>
      <w:r w:rsidRPr="001D26D6">
        <w:rPr>
          <w:rFonts w:eastAsia="YouYuan" w:cs="Simplified Arabic" w:hint="cs"/>
          <w:kern w:val="2"/>
          <w:sz w:val="22"/>
          <w:rtl/>
        </w:rPr>
        <w:t xml:space="preserve"> لما بعد عام 2020</w:t>
      </w:r>
      <w:r w:rsidRPr="001D26D6">
        <w:rPr>
          <w:rFonts w:eastAsia="YouYuan" w:cs="Simplified Arabic"/>
          <w:kern w:val="2"/>
          <w:sz w:val="22"/>
          <w:rtl/>
        </w:rPr>
        <w:t>،</w:t>
      </w:r>
    </w:p>
    <w:p w14:paraId="16F8EDEC" w14:textId="77777777" w:rsidR="00E773FB" w:rsidRPr="001D26D6" w:rsidRDefault="00E773FB" w:rsidP="00EA3DAE">
      <w:pPr>
        <w:bidi/>
        <w:spacing w:after="120" w:line="216" w:lineRule="auto"/>
        <w:ind w:firstLine="720"/>
        <w:jc w:val="both"/>
        <w:rPr>
          <w:rFonts w:eastAsia="YouYuan" w:cs="Simplified Arabic"/>
          <w:kern w:val="2"/>
          <w:sz w:val="22"/>
          <w:rtl/>
        </w:rPr>
      </w:pPr>
      <w:r w:rsidRPr="001D26D6">
        <w:rPr>
          <w:rFonts w:eastAsia="YouYuan" w:cs="Simplified Arabic"/>
          <w:i/>
          <w:iCs/>
          <w:kern w:val="2"/>
          <w:sz w:val="22"/>
          <w:rtl/>
        </w:rPr>
        <w:t xml:space="preserve">وإذ </w:t>
      </w:r>
      <w:r w:rsidRPr="001D26D6">
        <w:rPr>
          <w:rFonts w:eastAsia="YouYuan" w:cs="Simplified Arabic" w:hint="cs"/>
          <w:i/>
          <w:iCs/>
          <w:kern w:val="2"/>
          <w:sz w:val="22"/>
          <w:rtl/>
        </w:rPr>
        <w:t>يثير جزعه</w:t>
      </w:r>
      <w:r w:rsidRPr="001D26D6">
        <w:rPr>
          <w:rFonts w:eastAsia="YouYuan" w:cs="Simplified Arabic"/>
          <w:i/>
          <w:iCs/>
          <w:kern w:val="2"/>
          <w:sz w:val="22"/>
          <w:rtl/>
        </w:rPr>
        <w:t xml:space="preserve"> </w:t>
      </w:r>
      <w:r w:rsidRPr="001D26D6">
        <w:rPr>
          <w:rFonts w:eastAsia="YouYuan" w:cs="Simplified Arabic"/>
          <w:kern w:val="2"/>
          <w:sz w:val="22"/>
          <w:rtl/>
        </w:rPr>
        <w:t>استمرار فقدان التنوع البيولوجي وما يشكله ذلك من خطر على الطبيعة ورفاه البشر،</w:t>
      </w:r>
    </w:p>
    <w:p w14:paraId="66CC2410" w14:textId="77777777" w:rsidR="00E773FB" w:rsidRPr="001D26D6" w:rsidRDefault="00E773FB" w:rsidP="00EA3DAE">
      <w:pPr>
        <w:bidi/>
        <w:spacing w:after="120" w:line="216" w:lineRule="auto"/>
        <w:ind w:firstLine="720"/>
        <w:jc w:val="both"/>
        <w:rPr>
          <w:rFonts w:eastAsia="YouYuan" w:cs="Simplified Arabic"/>
          <w:kern w:val="2"/>
          <w:sz w:val="22"/>
          <w:rtl/>
        </w:rPr>
      </w:pPr>
      <w:r w:rsidRPr="001D26D6">
        <w:rPr>
          <w:rFonts w:eastAsia="YouYuan" w:cs="Simplified Arabic"/>
          <w:i/>
          <w:iCs/>
          <w:kern w:val="2"/>
          <w:sz w:val="22"/>
          <w:rtl/>
        </w:rPr>
        <w:t xml:space="preserve">وإذ يؤكد </w:t>
      </w:r>
      <w:r w:rsidRPr="001D26D6">
        <w:rPr>
          <w:rFonts w:eastAsia="YouYuan" w:cs="Simplified Arabic"/>
          <w:kern w:val="2"/>
          <w:sz w:val="22"/>
          <w:rtl/>
        </w:rPr>
        <w:t>على الحاجة إلى تنفيذ متوازن ومعزز لجميع أحكام الاتفاقية، بما في ذلك أهدافها الثلاثة،</w:t>
      </w:r>
    </w:p>
    <w:p w14:paraId="409075E5" w14:textId="77777777" w:rsidR="00E773FB" w:rsidRPr="001D26D6" w:rsidRDefault="00E773FB" w:rsidP="006E3BED">
      <w:pPr>
        <w:numPr>
          <w:ilvl w:val="0"/>
          <w:numId w:val="22"/>
        </w:numPr>
        <w:bidi/>
        <w:spacing w:after="120" w:line="216" w:lineRule="auto"/>
        <w:ind w:left="0" w:firstLine="720"/>
        <w:jc w:val="both"/>
        <w:rPr>
          <w:rFonts w:eastAsia="YouYuan" w:cs="Simplified Arabic"/>
          <w:kern w:val="2"/>
          <w:sz w:val="22"/>
          <w:lang w:bidi="ar-EG"/>
        </w:rPr>
      </w:pPr>
      <w:r w:rsidRPr="001D26D6">
        <w:rPr>
          <w:rFonts w:eastAsia="YouYuan" w:cs="Simplified Arabic"/>
          <w:i/>
          <w:iCs/>
          <w:kern w:val="2"/>
          <w:sz w:val="22"/>
          <w:rtl/>
          <w:lang w:bidi="ar-EG"/>
        </w:rPr>
        <w:t>يعتمد</w:t>
      </w:r>
      <w:r w:rsidRPr="001D26D6">
        <w:rPr>
          <w:rFonts w:eastAsia="YouYuan" w:cs="Simplified Arabic"/>
          <w:kern w:val="2"/>
          <w:sz w:val="22"/>
          <w:rtl/>
          <w:lang w:bidi="ar-EG"/>
        </w:rPr>
        <w:t xml:space="preserve"> إطار كونمينغ-مونتريال العالمي للتنوع البيولوجي، على النحو الوارد في مرفق هذا المقرر؛</w:t>
      </w:r>
    </w:p>
    <w:p w14:paraId="0107A43E" w14:textId="77777777" w:rsidR="00E773FB" w:rsidRPr="001D26D6" w:rsidRDefault="00E773FB" w:rsidP="006E3BED">
      <w:pPr>
        <w:numPr>
          <w:ilvl w:val="0"/>
          <w:numId w:val="22"/>
        </w:numPr>
        <w:bidi/>
        <w:spacing w:after="120" w:line="216" w:lineRule="auto"/>
        <w:ind w:left="0" w:firstLine="720"/>
        <w:jc w:val="both"/>
        <w:rPr>
          <w:rFonts w:eastAsia="YouYuan" w:cs="Simplified Arabic"/>
          <w:kern w:val="2"/>
          <w:sz w:val="22"/>
          <w:lang w:bidi="ar-EG"/>
        </w:rPr>
      </w:pPr>
      <w:r w:rsidRPr="001D26D6">
        <w:rPr>
          <w:rFonts w:eastAsia="YouYuan" w:cs="Simplified Arabic"/>
          <w:i/>
          <w:iCs/>
          <w:kern w:val="2"/>
          <w:sz w:val="22"/>
          <w:rtl/>
          <w:lang w:bidi="ar-EG"/>
        </w:rPr>
        <w:lastRenderedPageBreak/>
        <w:t xml:space="preserve">يلاحظ </w:t>
      </w:r>
      <w:r w:rsidRPr="001D26D6">
        <w:rPr>
          <w:rFonts w:eastAsia="YouYuan" w:cs="Simplified Arabic"/>
          <w:kern w:val="2"/>
          <w:sz w:val="22"/>
          <w:rtl/>
          <w:lang w:bidi="ar-EG"/>
        </w:rPr>
        <w:t>أن تنفيذ إطار كونمينغ-مونتريال العالمي للتنوع البيولوجي سيكون مدعوما بالمقررات التالية التي اعتمدها مؤتمر الأطراف في اجتماعه الخامس عشر، ويؤكد</w:t>
      </w:r>
      <w:r w:rsidRPr="001D26D6">
        <w:rPr>
          <w:rFonts w:eastAsia="YouYuan" w:cs="Simplified Arabic"/>
          <w:i/>
          <w:iCs/>
          <w:kern w:val="2"/>
          <w:sz w:val="22"/>
          <w:rtl/>
          <w:lang w:bidi="ar-EG"/>
        </w:rPr>
        <w:t xml:space="preserve"> </w:t>
      </w:r>
      <w:r w:rsidRPr="001D26D6">
        <w:rPr>
          <w:rFonts w:eastAsia="YouYuan" w:cs="Simplified Arabic"/>
          <w:kern w:val="2"/>
          <w:sz w:val="22"/>
          <w:rtl/>
          <w:lang w:bidi="ar-EG"/>
        </w:rPr>
        <w:t>على أن هذه المقررات لها مكانة مساوية بالنسبة لإطار كونمينغ-مونتريال العالمي للتنوع البيولوجي؛</w:t>
      </w:r>
    </w:p>
    <w:p w14:paraId="1D348E08" w14:textId="77777777" w:rsidR="00E773FB" w:rsidRPr="001D26D6" w:rsidRDefault="00E773FB" w:rsidP="006E3BED">
      <w:pPr>
        <w:numPr>
          <w:ilvl w:val="0"/>
          <w:numId w:val="37"/>
        </w:numPr>
        <w:bidi/>
        <w:spacing w:after="120" w:line="216" w:lineRule="auto"/>
        <w:ind w:left="0" w:firstLine="720"/>
        <w:jc w:val="both"/>
        <w:rPr>
          <w:rFonts w:eastAsia="YouYuan" w:cs="Simplified Arabic"/>
          <w:kern w:val="2"/>
          <w:sz w:val="22"/>
          <w:lang w:bidi="ar-EG"/>
        </w:rPr>
      </w:pPr>
      <w:r w:rsidRPr="001D26D6">
        <w:rPr>
          <w:rFonts w:eastAsia="YouYuan" w:cs="Simplified Arabic"/>
          <w:kern w:val="2"/>
          <w:sz w:val="22"/>
          <w:rtl/>
          <w:lang w:bidi="ar-EG"/>
        </w:rPr>
        <w:t>المقرر 15/</w:t>
      </w:r>
      <w:r w:rsidRPr="001D26D6">
        <w:rPr>
          <w:rFonts w:eastAsia="YouYuan" w:cs="Simplified Arabic" w:hint="cs"/>
          <w:kern w:val="2"/>
          <w:sz w:val="22"/>
          <w:rtl/>
          <w:lang w:val="en-US" w:bidi="ar-EG"/>
        </w:rPr>
        <w:t>5</w:t>
      </w:r>
      <w:r w:rsidRPr="001D26D6">
        <w:rPr>
          <w:rFonts w:eastAsia="YouYuan" w:cs="Simplified Arabic"/>
          <w:kern w:val="2"/>
          <w:sz w:val="22"/>
          <w:rtl/>
          <w:lang w:val="en-US"/>
        </w:rPr>
        <w:t xml:space="preserve"> بشأن</w:t>
      </w:r>
      <w:bookmarkStart w:id="7" w:name="_Hlk122338917"/>
      <w:r w:rsidRPr="001D26D6">
        <w:rPr>
          <w:rFonts w:eastAsia="YouYuan" w:cs="Simplified Arabic" w:hint="cs"/>
          <w:kern w:val="2"/>
          <w:sz w:val="22"/>
          <w:rtl/>
          <w:lang w:val="en-US"/>
        </w:rPr>
        <w:t xml:space="preserve"> إطار رصد </w:t>
      </w:r>
      <w:r w:rsidRPr="001D26D6">
        <w:rPr>
          <w:rFonts w:eastAsia="YouYuan" w:cs="Simplified Arabic"/>
          <w:kern w:val="2"/>
          <w:sz w:val="22"/>
          <w:rtl/>
          <w:lang w:val="en-US"/>
        </w:rPr>
        <w:t>إطار كونمينغ-مونتريال العالمي للتنوع البيولوجي</w:t>
      </w:r>
      <w:bookmarkEnd w:id="7"/>
      <w:r w:rsidRPr="001D26D6">
        <w:rPr>
          <w:rFonts w:eastAsia="YouYuan" w:cs="Simplified Arabic"/>
          <w:kern w:val="2"/>
          <w:sz w:val="22"/>
          <w:rtl/>
          <w:lang w:val="en-US"/>
        </w:rPr>
        <w:t>؛</w:t>
      </w:r>
    </w:p>
    <w:p w14:paraId="04398288" w14:textId="77777777" w:rsidR="00E773FB" w:rsidRPr="001D26D6" w:rsidRDefault="00E773FB" w:rsidP="006E3BED">
      <w:pPr>
        <w:numPr>
          <w:ilvl w:val="0"/>
          <w:numId w:val="37"/>
        </w:numPr>
        <w:bidi/>
        <w:spacing w:after="120" w:line="216" w:lineRule="auto"/>
        <w:ind w:left="0" w:firstLine="720"/>
        <w:jc w:val="both"/>
        <w:rPr>
          <w:rFonts w:eastAsia="YouYuan" w:cs="Simplified Arabic"/>
          <w:kern w:val="2"/>
          <w:sz w:val="22"/>
          <w:lang w:bidi="ar-EG"/>
        </w:rPr>
      </w:pPr>
      <w:r w:rsidRPr="001D26D6">
        <w:rPr>
          <w:rFonts w:eastAsia="YouYuan" w:cs="Simplified Arabic"/>
          <w:kern w:val="2"/>
          <w:sz w:val="22"/>
          <w:rtl/>
          <w:lang w:val="en-US"/>
        </w:rPr>
        <w:t>المقرر 15/</w:t>
      </w:r>
      <w:r w:rsidRPr="001D26D6">
        <w:rPr>
          <w:rFonts w:eastAsia="YouYuan" w:cs="Simplified Arabic" w:hint="cs"/>
          <w:kern w:val="2"/>
          <w:sz w:val="22"/>
          <w:rtl/>
          <w:lang w:val="en-US"/>
        </w:rPr>
        <w:t>6</w:t>
      </w:r>
      <w:r w:rsidRPr="001D26D6">
        <w:rPr>
          <w:rFonts w:eastAsia="YouYuan" w:cs="Simplified Arabic"/>
          <w:kern w:val="2"/>
          <w:sz w:val="22"/>
          <w:rtl/>
          <w:lang w:val="en-US"/>
        </w:rPr>
        <w:t xml:space="preserve"> بشأن التخطيط والرصد والإبلاغ والاستعراض؛</w:t>
      </w:r>
    </w:p>
    <w:p w14:paraId="2D514E2C" w14:textId="77777777" w:rsidR="00E773FB" w:rsidRPr="001D26D6" w:rsidRDefault="00E773FB" w:rsidP="006E3BED">
      <w:pPr>
        <w:numPr>
          <w:ilvl w:val="0"/>
          <w:numId w:val="37"/>
        </w:numPr>
        <w:bidi/>
        <w:spacing w:after="120" w:line="216" w:lineRule="auto"/>
        <w:ind w:left="0" w:firstLine="720"/>
        <w:jc w:val="both"/>
        <w:rPr>
          <w:rFonts w:eastAsia="YouYuan" w:cs="Simplified Arabic"/>
          <w:kern w:val="2"/>
          <w:sz w:val="22"/>
          <w:lang w:bidi="ar-EG"/>
        </w:rPr>
      </w:pPr>
      <w:r w:rsidRPr="001D26D6">
        <w:rPr>
          <w:rFonts w:eastAsia="YouYuan" w:cs="Simplified Arabic"/>
          <w:kern w:val="2"/>
          <w:sz w:val="22"/>
          <w:rtl/>
          <w:lang w:val="en-US"/>
        </w:rPr>
        <w:t>المقرر 15/</w:t>
      </w:r>
      <w:r w:rsidRPr="001D26D6">
        <w:rPr>
          <w:rFonts w:eastAsia="YouYuan" w:cs="Simplified Arabic" w:hint="cs"/>
          <w:kern w:val="2"/>
          <w:sz w:val="22"/>
          <w:rtl/>
          <w:lang w:val="en-US"/>
        </w:rPr>
        <w:t>7</w:t>
      </w:r>
      <w:r w:rsidRPr="001D26D6">
        <w:rPr>
          <w:rFonts w:eastAsia="YouYuan" w:cs="Simplified Arabic"/>
          <w:kern w:val="2"/>
          <w:sz w:val="22"/>
          <w:rtl/>
          <w:lang w:val="en-US"/>
        </w:rPr>
        <w:t xml:space="preserve"> بشأن حشد الموارد؛</w:t>
      </w:r>
    </w:p>
    <w:p w14:paraId="2330B701" w14:textId="77777777" w:rsidR="00E773FB" w:rsidRPr="001D26D6" w:rsidRDefault="00E773FB" w:rsidP="006E3BED">
      <w:pPr>
        <w:numPr>
          <w:ilvl w:val="0"/>
          <w:numId w:val="37"/>
        </w:numPr>
        <w:bidi/>
        <w:spacing w:after="120" w:line="216" w:lineRule="auto"/>
        <w:ind w:left="0" w:firstLine="720"/>
        <w:jc w:val="both"/>
        <w:rPr>
          <w:rFonts w:eastAsia="YouYuan" w:cs="Simplified Arabic"/>
          <w:kern w:val="2"/>
          <w:sz w:val="22"/>
          <w:lang w:bidi="ar-EG"/>
        </w:rPr>
      </w:pPr>
      <w:r w:rsidRPr="001D26D6">
        <w:rPr>
          <w:rFonts w:eastAsia="YouYuan" w:cs="Simplified Arabic"/>
          <w:kern w:val="2"/>
          <w:sz w:val="22"/>
          <w:rtl/>
          <w:lang w:val="en-US"/>
        </w:rPr>
        <w:t>المقرر 15/</w:t>
      </w:r>
      <w:r w:rsidRPr="001D26D6">
        <w:rPr>
          <w:rFonts w:eastAsia="YouYuan" w:cs="Simplified Arabic" w:hint="cs"/>
          <w:kern w:val="2"/>
          <w:sz w:val="22"/>
          <w:rtl/>
          <w:lang w:val="en-US"/>
        </w:rPr>
        <w:t>8</w:t>
      </w:r>
      <w:r w:rsidRPr="001D26D6">
        <w:rPr>
          <w:rFonts w:eastAsia="YouYuan" w:cs="Simplified Arabic"/>
          <w:kern w:val="2"/>
          <w:sz w:val="22"/>
          <w:rtl/>
          <w:lang w:val="en-US"/>
        </w:rPr>
        <w:t xml:space="preserve"> بشأن بناء القدرات وتنميتها</w:t>
      </w:r>
      <w:r w:rsidRPr="001D26D6">
        <w:rPr>
          <w:rFonts w:eastAsia="YouYuan" w:cs="Simplified Arabic" w:hint="cs"/>
          <w:kern w:val="2"/>
          <w:sz w:val="22"/>
          <w:rtl/>
          <w:lang w:val="en-US"/>
        </w:rPr>
        <w:t xml:space="preserve"> والتعاون التقني والعلمي</w:t>
      </w:r>
      <w:r w:rsidRPr="001D26D6">
        <w:rPr>
          <w:rFonts w:eastAsia="YouYuan" w:cs="Simplified Arabic"/>
          <w:kern w:val="2"/>
          <w:sz w:val="22"/>
          <w:rtl/>
          <w:lang w:val="en-US"/>
        </w:rPr>
        <w:t>؛</w:t>
      </w:r>
    </w:p>
    <w:p w14:paraId="1EE9685C" w14:textId="77777777" w:rsidR="00E773FB" w:rsidRPr="001D26D6" w:rsidRDefault="00E773FB" w:rsidP="006E3BED">
      <w:pPr>
        <w:numPr>
          <w:ilvl w:val="0"/>
          <w:numId w:val="37"/>
        </w:numPr>
        <w:bidi/>
        <w:spacing w:after="120" w:line="216" w:lineRule="auto"/>
        <w:ind w:left="0" w:firstLine="720"/>
        <w:jc w:val="both"/>
        <w:rPr>
          <w:rFonts w:eastAsia="YouYuan" w:cs="Simplified Arabic"/>
          <w:kern w:val="2"/>
          <w:sz w:val="22"/>
          <w:lang w:bidi="ar-EG"/>
        </w:rPr>
      </w:pPr>
      <w:r w:rsidRPr="001D26D6">
        <w:rPr>
          <w:rFonts w:eastAsia="YouYuan" w:cs="Simplified Arabic"/>
          <w:kern w:val="2"/>
          <w:sz w:val="22"/>
          <w:rtl/>
          <w:lang w:val="en-US"/>
        </w:rPr>
        <w:t>المقرر 15/</w:t>
      </w:r>
      <w:r w:rsidRPr="001D26D6">
        <w:rPr>
          <w:rFonts w:eastAsia="YouYuan" w:cs="Simplified Arabic" w:hint="cs"/>
          <w:kern w:val="2"/>
          <w:sz w:val="22"/>
          <w:rtl/>
          <w:lang w:val="en-US"/>
        </w:rPr>
        <w:t>9</w:t>
      </w:r>
      <w:r w:rsidRPr="001D26D6">
        <w:rPr>
          <w:rFonts w:eastAsia="YouYuan" w:cs="Simplified Arabic"/>
          <w:kern w:val="2"/>
          <w:sz w:val="22"/>
          <w:rtl/>
          <w:lang w:val="en-US"/>
        </w:rPr>
        <w:t xml:space="preserve"> بشأن معلومات التسلسل الرقمي بشأن الموارد الجينية؛</w:t>
      </w:r>
    </w:p>
    <w:p w14:paraId="7B555C16" w14:textId="77777777" w:rsidR="00E773FB" w:rsidRPr="001D26D6" w:rsidRDefault="00E773FB" w:rsidP="006E3BED">
      <w:pPr>
        <w:numPr>
          <w:ilvl w:val="0"/>
          <w:numId w:val="37"/>
        </w:numPr>
        <w:bidi/>
        <w:spacing w:after="120" w:line="216" w:lineRule="auto"/>
        <w:ind w:left="0" w:firstLine="720"/>
        <w:jc w:val="both"/>
        <w:rPr>
          <w:rFonts w:eastAsia="YouYuan" w:cs="Simplified Arabic"/>
          <w:kern w:val="2"/>
          <w:sz w:val="22"/>
          <w:lang w:bidi="ar-EG"/>
        </w:rPr>
      </w:pPr>
      <w:r w:rsidRPr="001D26D6">
        <w:rPr>
          <w:rFonts w:eastAsia="YouYuan" w:cs="Simplified Arabic"/>
          <w:kern w:val="2"/>
          <w:sz w:val="22"/>
          <w:rtl/>
          <w:lang w:bidi="ar-EG"/>
        </w:rPr>
        <w:t>المقرر 15/</w:t>
      </w:r>
      <w:r w:rsidRPr="001D26D6">
        <w:rPr>
          <w:rFonts w:eastAsia="YouYuan" w:cs="Simplified Arabic" w:hint="cs"/>
          <w:kern w:val="2"/>
          <w:sz w:val="22"/>
          <w:rtl/>
          <w:lang w:val="en-US"/>
        </w:rPr>
        <w:t>13</w:t>
      </w:r>
      <w:r w:rsidRPr="001D26D6">
        <w:rPr>
          <w:rFonts w:eastAsia="YouYuan" w:cs="Simplified Arabic"/>
          <w:kern w:val="2"/>
          <w:sz w:val="22"/>
          <w:rtl/>
          <w:lang w:val="en-US"/>
        </w:rPr>
        <w:t xml:space="preserve"> بشأن التعاون</w:t>
      </w:r>
      <w:r w:rsidRPr="001D26D6">
        <w:rPr>
          <w:rFonts w:eastAsia="YouYuan" w:cs="Simplified Arabic" w:hint="cs"/>
          <w:kern w:val="2"/>
          <w:sz w:val="22"/>
          <w:rtl/>
          <w:lang w:val="en-US"/>
        </w:rPr>
        <w:t xml:space="preserve"> مع الاتفاقيات والمنظمات الدولية الأخرى</w:t>
      </w:r>
      <w:r w:rsidRPr="001D26D6">
        <w:rPr>
          <w:rFonts w:eastAsia="YouYuan" w:cs="Simplified Arabic"/>
          <w:kern w:val="2"/>
          <w:sz w:val="22"/>
          <w:rtl/>
          <w:lang w:val="en-US"/>
        </w:rPr>
        <w:t>.</w:t>
      </w:r>
    </w:p>
    <w:p w14:paraId="14BAA534" w14:textId="77777777" w:rsidR="00E773FB" w:rsidRPr="001D26D6" w:rsidRDefault="00E773FB" w:rsidP="006E3BED">
      <w:pPr>
        <w:numPr>
          <w:ilvl w:val="0"/>
          <w:numId w:val="22"/>
        </w:numPr>
        <w:bidi/>
        <w:spacing w:after="120" w:line="216" w:lineRule="auto"/>
        <w:ind w:left="0" w:firstLine="720"/>
        <w:jc w:val="both"/>
        <w:rPr>
          <w:rFonts w:eastAsia="YouYuan" w:cs="Simplified Arabic"/>
          <w:kern w:val="2"/>
          <w:sz w:val="22"/>
          <w:lang w:bidi="ar-EG"/>
        </w:rPr>
      </w:pPr>
      <w:r w:rsidRPr="001D26D6">
        <w:rPr>
          <w:rFonts w:eastAsia="YouYuan" w:cs="Simplified Arabic"/>
          <w:i/>
          <w:iCs/>
          <w:kern w:val="2"/>
          <w:sz w:val="22"/>
          <w:rtl/>
          <w:lang w:bidi="ar-EG"/>
        </w:rPr>
        <w:t>يلاحظ</w:t>
      </w:r>
      <w:r w:rsidRPr="001D26D6">
        <w:rPr>
          <w:rFonts w:eastAsia="YouYuan" w:cs="Simplified Arabic" w:hint="cs"/>
          <w:i/>
          <w:iCs/>
          <w:kern w:val="2"/>
          <w:sz w:val="22"/>
          <w:rtl/>
          <w:lang w:bidi="ar-EG"/>
        </w:rPr>
        <w:t xml:space="preserve"> أيضا </w:t>
      </w:r>
      <w:r w:rsidRPr="001D26D6">
        <w:rPr>
          <w:rFonts w:eastAsia="YouYuan" w:cs="Simplified Arabic" w:hint="cs"/>
          <w:kern w:val="2"/>
          <w:sz w:val="22"/>
          <w:rtl/>
          <w:lang w:bidi="ar-EG"/>
        </w:rPr>
        <w:t>أن تنفيذ</w:t>
      </w:r>
      <w:r w:rsidRPr="001D26D6">
        <w:rPr>
          <w:rFonts w:eastAsia="YouYuan" w:cs="Simplified Arabic"/>
          <w:kern w:val="2"/>
          <w:sz w:val="22"/>
          <w:rtl/>
        </w:rPr>
        <w:t xml:space="preserve"> إطار كونمينغ-مونتريال العالمي للتنوع البيولوجي</w:t>
      </w:r>
      <w:r w:rsidRPr="001D26D6">
        <w:rPr>
          <w:rFonts w:eastAsia="YouYuan" w:cs="Simplified Arabic"/>
          <w:kern w:val="2"/>
          <w:sz w:val="22"/>
          <w:rtl/>
          <w:lang w:bidi="ar-EG"/>
        </w:rPr>
        <w:t xml:space="preserve"> </w:t>
      </w:r>
      <w:r w:rsidRPr="001D26D6">
        <w:rPr>
          <w:rFonts w:eastAsia="YouYuan" w:cs="Simplified Arabic" w:hint="cs"/>
          <w:kern w:val="2"/>
          <w:sz w:val="22"/>
          <w:rtl/>
          <w:lang w:bidi="ar-EG"/>
        </w:rPr>
        <w:t>س</w:t>
      </w:r>
      <w:r w:rsidRPr="001D26D6">
        <w:rPr>
          <w:rFonts w:eastAsia="YouYuan" w:cs="Simplified Arabic"/>
          <w:kern w:val="2"/>
          <w:sz w:val="22"/>
          <w:rtl/>
          <w:lang w:bidi="ar-EG"/>
        </w:rPr>
        <w:t>يكون مدعوما بالمقررات ذات الصلة التي اعتمدها مؤتمر الأطراف العامل كاجتماع للأطراف في البروتوكولين، ولا سيما خطة تنفيذ بروتوكول قرطاجنة للسلامة الأحيائية وخطة عمل بناء القدرات لبروتوكول قرطاجنة للسلامة الأحيائية؛</w:t>
      </w:r>
      <w:r w:rsidRPr="001D26D6">
        <w:rPr>
          <w:rFonts w:eastAsia="YouYuan" w:cs="Simplified Arabic"/>
          <w:kern w:val="2"/>
          <w:vertAlign w:val="superscript"/>
          <w:rtl/>
          <w:lang w:val="en-US" w:eastAsia="en-US" w:bidi="ar-EG"/>
        </w:rPr>
        <w:footnoteReference w:id="21"/>
      </w:r>
    </w:p>
    <w:p w14:paraId="576078A8" w14:textId="77777777" w:rsidR="00E773FB" w:rsidRPr="001D26D6" w:rsidRDefault="00E773FB" w:rsidP="006E3BED">
      <w:pPr>
        <w:numPr>
          <w:ilvl w:val="0"/>
          <w:numId w:val="22"/>
        </w:numPr>
        <w:bidi/>
        <w:spacing w:after="120" w:line="216" w:lineRule="auto"/>
        <w:ind w:left="0" w:firstLine="720"/>
        <w:jc w:val="both"/>
        <w:rPr>
          <w:rFonts w:eastAsia="YouYuan" w:cs="Simplified Arabic"/>
          <w:kern w:val="2"/>
          <w:sz w:val="22"/>
          <w:lang w:bidi="ar-EG"/>
        </w:rPr>
      </w:pPr>
      <w:r w:rsidRPr="001D26D6">
        <w:rPr>
          <w:rFonts w:eastAsia="YouYuan" w:cs="Simplified Arabic"/>
          <w:i/>
          <w:iCs/>
          <w:kern w:val="2"/>
          <w:sz w:val="22"/>
          <w:rtl/>
          <w:lang w:bidi="ar-EG"/>
        </w:rPr>
        <w:t xml:space="preserve">يحث </w:t>
      </w:r>
      <w:r w:rsidRPr="001D26D6">
        <w:rPr>
          <w:rFonts w:eastAsia="YouYuan" w:cs="Simplified Arabic"/>
          <w:kern w:val="2"/>
          <w:sz w:val="22"/>
          <w:rtl/>
          <w:lang w:bidi="ar-EG"/>
        </w:rPr>
        <w:t xml:space="preserve">الأطراف والحكومات الأخرى، بدعم من المنظمات الحكومية الدولية والمنظمات الأخرى، حسب الاقتضاء، على تنفيذ إطار كونمينغ-مونتريال العالمي للتنوع البيولوجي، </w:t>
      </w:r>
      <w:r w:rsidRPr="001D26D6">
        <w:rPr>
          <w:rFonts w:eastAsia="YouYuan" w:cs="Simplified Arabic" w:hint="cs"/>
          <w:kern w:val="2"/>
          <w:sz w:val="22"/>
          <w:rtl/>
          <w:lang w:bidi="ar-EG"/>
        </w:rPr>
        <w:t>و</w:t>
      </w:r>
      <w:r w:rsidRPr="001D26D6">
        <w:rPr>
          <w:rFonts w:eastAsia="YouYuan" w:cs="Simplified Arabic"/>
          <w:kern w:val="2"/>
          <w:sz w:val="22"/>
          <w:rtl/>
          <w:lang w:bidi="ar-EG"/>
        </w:rPr>
        <w:t>على وجه الخصوص تمكين المشاركة على جميع مستويات الحكومة، بغية تعزيز المساهمات الكاملة والفعالة للنساء والشباب والشعوب الأصلية والمجتمعات المحلية ومنظمات المجتمع المدني والقطاع الخاص والقطاع المالي وأصحاب المصلحة من جميع القطاعات الأخرى لتحقيق هذه الغاية؛</w:t>
      </w:r>
    </w:p>
    <w:p w14:paraId="2B01AAC9" w14:textId="77777777" w:rsidR="00E773FB" w:rsidRPr="001D26D6" w:rsidRDefault="00E773FB" w:rsidP="006E3BED">
      <w:pPr>
        <w:numPr>
          <w:ilvl w:val="0"/>
          <w:numId w:val="22"/>
        </w:numPr>
        <w:bidi/>
        <w:spacing w:after="120" w:line="216" w:lineRule="auto"/>
        <w:ind w:left="0" w:firstLine="720"/>
        <w:jc w:val="both"/>
        <w:rPr>
          <w:rFonts w:eastAsia="YouYuan" w:cs="Simplified Arabic"/>
          <w:kern w:val="2"/>
          <w:sz w:val="22"/>
          <w:lang w:bidi="ar-EG"/>
        </w:rPr>
      </w:pPr>
      <w:r w:rsidRPr="001D26D6">
        <w:rPr>
          <w:rFonts w:eastAsia="YouYuan" w:cs="Simplified Arabic"/>
          <w:i/>
          <w:iCs/>
          <w:kern w:val="2"/>
          <w:sz w:val="22"/>
          <w:rtl/>
          <w:lang w:bidi="ar-EG"/>
        </w:rPr>
        <w:t xml:space="preserve">يدعو </w:t>
      </w:r>
      <w:r w:rsidRPr="001D26D6">
        <w:rPr>
          <w:rFonts w:eastAsia="YouYuan" w:cs="Simplified Arabic"/>
          <w:kern w:val="2"/>
          <w:sz w:val="22"/>
          <w:rtl/>
          <w:lang w:bidi="ar-EG"/>
        </w:rPr>
        <w:t>الأطراف والحكومات الأخرى إلى التعاون على المستو</w:t>
      </w:r>
      <w:r w:rsidRPr="001D26D6">
        <w:rPr>
          <w:rFonts w:eastAsia="YouYuan" w:cs="Simplified Arabic" w:hint="cs"/>
          <w:kern w:val="2"/>
          <w:sz w:val="22"/>
          <w:rtl/>
          <w:lang w:bidi="ar-EG"/>
        </w:rPr>
        <w:t>ى</w:t>
      </w:r>
      <w:r w:rsidRPr="001D26D6">
        <w:rPr>
          <w:rFonts w:eastAsia="YouYuan" w:cs="Simplified Arabic"/>
          <w:kern w:val="2"/>
          <w:sz w:val="22"/>
          <w:rtl/>
          <w:lang w:bidi="ar-EG"/>
        </w:rPr>
        <w:t xml:space="preserve"> العابر للحدود </w:t>
      </w:r>
      <w:r w:rsidRPr="001D26D6">
        <w:rPr>
          <w:rFonts w:eastAsia="YouYuan" w:cs="Simplified Arabic" w:hint="cs"/>
          <w:kern w:val="2"/>
          <w:sz w:val="22"/>
          <w:rtl/>
          <w:lang w:bidi="ar-EG"/>
        </w:rPr>
        <w:t xml:space="preserve">والمستويين </w:t>
      </w:r>
      <w:r w:rsidRPr="001D26D6">
        <w:rPr>
          <w:rFonts w:eastAsia="YouYuan" w:cs="Simplified Arabic"/>
          <w:kern w:val="2"/>
          <w:sz w:val="22"/>
          <w:rtl/>
          <w:lang w:bidi="ar-EG"/>
        </w:rPr>
        <w:t>الإقليمي والدولي في تنفيذ إطار كونمينغ-مونتريال العالمي للتنوع البيولوجي؛</w:t>
      </w:r>
    </w:p>
    <w:p w14:paraId="7A01AE1E" w14:textId="77777777" w:rsidR="00E773FB" w:rsidRPr="001D26D6" w:rsidRDefault="00E773FB" w:rsidP="006E3BED">
      <w:pPr>
        <w:numPr>
          <w:ilvl w:val="0"/>
          <w:numId w:val="22"/>
        </w:numPr>
        <w:bidi/>
        <w:spacing w:after="120" w:line="216" w:lineRule="auto"/>
        <w:ind w:left="0" w:firstLine="720"/>
        <w:jc w:val="both"/>
        <w:rPr>
          <w:rFonts w:eastAsia="YouYuan" w:cs="Simplified Arabic"/>
          <w:kern w:val="2"/>
          <w:sz w:val="22"/>
          <w:lang w:bidi="ar-EG"/>
        </w:rPr>
      </w:pPr>
      <w:r w:rsidRPr="001D26D6">
        <w:rPr>
          <w:rFonts w:eastAsia="YouYuan" w:cs="Simplified Arabic"/>
          <w:i/>
          <w:iCs/>
          <w:kern w:val="2"/>
          <w:sz w:val="22"/>
          <w:rtl/>
          <w:lang w:bidi="ar-EG"/>
        </w:rPr>
        <w:t xml:space="preserve">يؤكد من جديد </w:t>
      </w:r>
      <w:r w:rsidRPr="001D26D6">
        <w:rPr>
          <w:rFonts w:eastAsia="YouYuan" w:cs="Simplified Arabic"/>
          <w:kern w:val="2"/>
          <w:sz w:val="22"/>
          <w:rtl/>
          <w:lang w:bidi="ar-EG"/>
        </w:rPr>
        <w:t xml:space="preserve">توقعه بأن الأطراف والحكومات الأخرى ستكفل احترام حقوق الشعوب الأصلية والمجتمعات المحلية وإنفاذها في تنفيذ إطار كونمينغ-مونتريال العالمي للتنوع البيولوجي؛ </w:t>
      </w:r>
    </w:p>
    <w:p w14:paraId="2D81B195" w14:textId="77777777" w:rsidR="00E773FB" w:rsidRPr="001D26D6" w:rsidRDefault="00E773FB" w:rsidP="006E3BED">
      <w:pPr>
        <w:numPr>
          <w:ilvl w:val="0"/>
          <w:numId w:val="22"/>
        </w:numPr>
        <w:bidi/>
        <w:spacing w:after="120" w:line="216" w:lineRule="auto"/>
        <w:ind w:left="0" w:firstLine="720"/>
        <w:jc w:val="both"/>
        <w:rPr>
          <w:rFonts w:eastAsia="YouYuan" w:cs="Simplified Arabic"/>
          <w:kern w:val="2"/>
          <w:sz w:val="22"/>
          <w:lang w:bidi="ar-EG"/>
        </w:rPr>
      </w:pPr>
      <w:r w:rsidRPr="001D26D6">
        <w:rPr>
          <w:rFonts w:eastAsia="YouYuan" w:cs="Simplified Arabic"/>
          <w:i/>
          <w:iCs/>
          <w:kern w:val="2"/>
          <w:sz w:val="22"/>
          <w:rtl/>
          <w:lang w:bidi="ar-EG"/>
        </w:rPr>
        <w:t xml:space="preserve">يدعو </w:t>
      </w:r>
      <w:r w:rsidRPr="001D26D6">
        <w:rPr>
          <w:rFonts w:eastAsia="YouYuan" w:cs="Simplified Arabic"/>
          <w:kern w:val="2"/>
          <w:sz w:val="22"/>
          <w:rtl/>
          <w:lang w:bidi="ar-EG"/>
        </w:rPr>
        <w:t>الجمعية العامة للأمم المتحدة إلى الاعتراف بإطار كونمينغ-مونتريال العالمي للتنوع البيولوجي، ومراعاة التقدم المحرز في تنفيذه عند رصد التقدم المحرز نحو بلوغ أهداف التنمية المستدامة؛</w:t>
      </w:r>
    </w:p>
    <w:p w14:paraId="63865E32" w14:textId="77777777" w:rsidR="00E773FB" w:rsidRPr="001D26D6" w:rsidRDefault="00E773FB" w:rsidP="006E3BED">
      <w:pPr>
        <w:numPr>
          <w:ilvl w:val="0"/>
          <w:numId w:val="22"/>
        </w:numPr>
        <w:bidi/>
        <w:spacing w:after="120" w:line="216" w:lineRule="auto"/>
        <w:ind w:left="0" w:firstLine="720"/>
        <w:jc w:val="both"/>
        <w:rPr>
          <w:rFonts w:eastAsia="YouYuan" w:cs="Simplified Arabic"/>
          <w:kern w:val="2"/>
          <w:sz w:val="22"/>
          <w:lang w:bidi="ar-EG"/>
        </w:rPr>
      </w:pPr>
      <w:r w:rsidRPr="001D26D6">
        <w:rPr>
          <w:rFonts w:eastAsia="YouYuan" w:cs="Simplified Arabic"/>
          <w:i/>
          <w:iCs/>
          <w:kern w:val="2"/>
          <w:sz w:val="22"/>
          <w:rtl/>
          <w:lang w:bidi="ar-EG"/>
        </w:rPr>
        <w:t xml:space="preserve">يقرر </w:t>
      </w:r>
      <w:r w:rsidRPr="001D26D6">
        <w:rPr>
          <w:rFonts w:eastAsia="YouYuan" w:cs="Simplified Arabic"/>
          <w:kern w:val="2"/>
          <w:sz w:val="22"/>
          <w:rtl/>
          <w:lang w:bidi="ar-EG"/>
        </w:rPr>
        <w:t xml:space="preserve">أنه ينبغي استخدام إطار كونمينغ-مونتريال العالمي للتنوع البيولوجي كخطة استراتيجية لتنفيذ الاتفاقية وبروتوكوليها وهيئاتها وأمانتها خلال الفترة 2022-2030؛ وأنه في هذا الصدد، ينبغي استخدام الإطار لمواءمة وتوجيه عمل مختلف هيئات الاتفاقية وبروتوكوليها وأمانتها وميزانيتها بشكل أفضل وفقا لغايات وأهداف </w:t>
      </w:r>
      <w:r w:rsidRPr="001D26D6">
        <w:rPr>
          <w:rFonts w:eastAsia="YouYuan" w:cs="Simplified Arabic" w:hint="cs"/>
          <w:kern w:val="2"/>
          <w:sz w:val="22"/>
          <w:rtl/>
          <w:lang w:bidi="ar-EG"/>
        </w:rPr>
        <w:t>ال</w:t>
      </w:r>
      <w:r w:rsidRPr="001D26D6">
        <w:rPr>
          <w:rFonts w:eastAsia="YouYuan" w:cs="Simplified Arabic"/>
          <w:kern w:val="2"/>
          <w:sz w:val="22"/>
          <w:rtl/>
          <w:lang w:bidi="ar-EG"/>
        </w:rPr>
        <w:t>إطار؛</w:t>
      </w:r>
    </w:p>
    <w:p w14:paraId="34D87F6D" w14:textId="610C5341" w:rsidR="00E773FB" w:rsidRPr="001D26D6" w:rsidRDefault="00E773FB" w:rsidP="006E3BED">
      <w:pPr>
        <w:numPr>
          <w:ilvl w:val="0"/>
          <w:numId w:val="22"/>
        </w:numPr>
        <w:bidi/>
        <w:spacing w:after="120" w:line="216" w:lineRule="auto"/>
        <w:ind w:left="0" w:firstLine="720"/>
        <w:jc w:val="both"/>
        <w:rPr>
          <w:rFonts w:eastAsia="YouYuan" w:cs="Simplified Arabic"/>
          <w:kern w:val="2"/>
          <w:rtl/>
          <w:lang w:bidi="ar-EG"/>
        </w:rPr>
      </w:pPr>
      <w:r w:rsidRPr="001D26D6">
        <w:rPr>
          <w:rFonts w:eastAsia="YouYuan" w:cs="Simplified Arabic"/>
          <w:i/>
          <w:iCs/>
          <w:kern w:val="2"/>
          <w:sz w:val="22"/>
          <w:rtl/>
          <w:lang w:bidi="ar-EG"/>
        </w:rPr>
        <w:t xml:space="preserve">يطلب </w:t>
      </w:r>
      <w:r w:rsidRPr="001D26D6">
        <w:rPr>
          <w:rFonts w:eastAsia="YouYuan" w:cs="Simplified Arabic"/>
          <w:kern w:val="2"/>
          <w:sz w:val="22"/>
          <w:rtl/>
          <w:lang w:bidi="ar-EG"/>
        </w:rPr>
        <w:t>إلى</w:t>
      </w:r>
      <w:r w:rsidRPr="001D26D6">
        <w:rPr>
          <w:rFonts w:eastAsia="YouYuan" w:cs="Simplified Arabic"/>
          <w:i/>
          <w:iCs/>
          <w:kern w:val="2"/>
          <w:sz w:val="22"/>
          <w:rtl/>
          <w:lang w:bidi="ar-EG"/>
        </w:rPr>
        <w:t xml:space="preserve"> </w:t>
      </w:r>
      <w:r w:rsidRPr="001D26D6">
        <w:rPr>
          <w:rFonts w:eastAsia="YouYuan" w:cs="Simplified Arabic"/>
          <w:kern w:val="2"/>
          <w:sz w:val="22"/>
          <w:rtl/>
          <w:lang w:bidi="ar-EG"/>
        </w:rPr>
        <w:t xml:space="preserve">الأمينة التنفيذية إجراء استعراض وتحليل استراتيجيين لبرامج عمل الاتفاقية في سياق إطار كونمينغ-مونتريال العالمي للتنوع البيولوجي لتيسير تنفيذه؛ والقيام، على أساس هذا التحليل، بإعداد مشروع تحديثات برامج العمل هذه لكي تنظر فيها الهيئة الفرعية للمشورة العلمية والتقنية والتكنولوجية والهيئة الفرعية للتنفيذ، حسب الاقتضاء، في الاجتماعات التي تُعقد </w:t>
      </w:r>
      <w:r w:rsidRPr="001D26D6">
        <w:rPr>
          <w:rFonts w:eastAsia="YouYuan" w:cs="Simplified Arabic"/>
          <w:kern w:val="2"/>
          <w:sz w:val="22"/>
          <w:rtl/>
          <w:lang w:bidi="ar-EG"/>
        </w:rPr>
        <w:lastRenderedPageBreak/>
        <w:t xml:space="preserve">خلال الفترة بين الاجتماعين الخامس عشر والسادس عشر لمؤتمر الأطراف، وتقديم تقرير عن </w:t>
      </w:r>
      <w:r w:rsidRPr="001D26D6">
        <w:rPr>
          <w:rFonts w:eastAsia="YouYuan" w:cs="Simplified Arabic" w:hint="cs"/>
          <w:kern w:val="2"/>
          <w:sz w:val="22"/>
          <w:rtl/>
          <w:lang w:bidi="ar-EG"/>
        </w:rPr>
        <w:t>هذا العمل</w:t>
      </w:r>
      <w:r w:rsidRPr="001D26D6">
        <w:rPr>
          <w:rFonts w:eastAsia="YouYuan" w:cs="Simplified Arabic"/>
          <w:kern w:val="2"/>
          <w:sz w:val="22"/>
          <w:rtl/>
          <w:lang w:bidi="ar-EG"/>
        </w:rPr>
        <w:t xml:space="preserve"> إلى مؤتمر الأطراف في اجتماعه السادس عشر.</w:t>
      </w:r>
    </w:p>
    <w:p w14:paraId="709D5B93" w14:textId="77777777" w:rsidR="00E773FB" w:rsidRPr="001D26D6" w:rsidRDefault="00E773FB" w:rsidP="00E773FB">
      <w:pPr>
        <w:bidi/>
        <w:spacing w:before="240" w:after="240" w:line="216" w:lineRule="auto"/>
        <w:jc w:val="center"/>
        <w:rPr>
          <w:rFonts w:eastAsia="YouYuan" w:cs="Simplified Arabic"/>
          <w:i/>
          <w:iCs/>
          <w:kern w:val="2"/>
          <w:rtl/>
          <w:lang w:val="en-US" w:eastAsia="en-US"/>
        </w:rPr>
      </w:pPr>
      <w:r w:rsidRPr="001D26D6">
        <w:rPr>
          <w:rFonts w:eastAsia="YouYuan" w:cs="Simplified Arabic"/>
          <w:i/>
          <w:iCs/>
          <w:kern w:val="2"/>
          <w:rtl/>
          <w:lang w:val="en-US" w:eastAsia="en-US"/>
        </w:rPr>
        <w:t>المرفق</w:t>
      </w:r>
    </w:p>
    <w:p w14:paraId="5FCF1494" w14:textId="77777777" w:rsidR="00E773FB" w:rsidRPr="001D26D6" w:rsidRDefault="00E773FB" w:rsidP="00E773FB">
      <w:pPr>
        <w:bidi/>
        <w:spacing w:after="120" w:line="216" w:lineRule="auto"/>
        <w:jc w:val="center"/>
        <w:rPr>
          <w:rFonts w:cs="Simplified Arabic"/>
          <w:b/>
          <w:bCs/>
          <w:rtl/>
          <w:lang w:bidi="ar-EG"/>
        </w:rPr>
      </w:pPr>
      <w:r w:rsidRPr="001D26D6">
        <w:rPr>
          <w:rFonts w:cs="Simplified Arabic"/>
          <w:b/>
          <w:bCs/>
          <w:rtl/>
          <w:lang w:bidi="ar-EG"/>
        </w:rPr>
        <w:t xml:space="preserve">إطار كونمينغ-مونتريال العالمي للتنوع البيولوجي </w:t>
      </w:r>
    </w:p>
    <w:p w14:paraId="26556D79" w14:textId="77777777" w:rsidR="00E773FB" w:rsidRPr="001D26D6" w:rsidRDefault="00E773FB" w:rsidP="00E773FB">
      <w:pPr>
        <w:bidi/>
        <w:spacing w:after="120" w:line="216" w:lineRule="auto"/>
        <w:jc w:val="center"/>
        <w:rPr>
          <w:rFonts w:eastAsia="YouYuan" w:cs="Simplified Arabic"/>
          <w:b/>
          <w:bCs/>
          <w:kern w:val="2"/>
          <w:sz w:val="20"/>
          <w:rtl/>
          <w:lang w:val="en-US" w:eastAsia="en-US"/>
        </w:rPr>
      </w:pPr>
      <w:r w:rsidRPr="001D26D6">
        <w:rPr>
          <w:rFonts w:eastAsia="YouYuan" w:cs="Simplified Arabic"/>
          <w:b/>
          <w:bCs/>
          <w:kern w:val="2"/>
          <w:sz w:val="20"/>
          <w:rtl/>
          <w:lang w:val="en-US" w:eastAsia="en-US"/>
        </w:rPr>
        <w:t>القسم ألف – معلومات أساسية</w:t>
      </w:r>
    </w:p>
    <w:p w14:paraId="36559087" w14:textId="77777777" w:rsidR="00E773FB" w:rsidRPr="001D26D6" w:rsidRDefault="00E773FB" w:rsidP="006E3BED">
      <w:pPr>
        <w:numPr>
          <w:ilvl w:val="0"/>
          <w:numId w:val="38"/>
        </w:numPr>
        <w:bidi/>
        <w:spacing w:after="120" w:line="216" w:lineRule="auto"/>
        <w:ind w:left="0" w:firstLine="0"/>
        <w:jc w:val="both"/>
        <w:rPr>
          <w:rFonts w:eastAsia="YouYuan" w:cs="Simplified Arabic"/>
          <w:kern w:val="2"/>
          <w:lang w:val="en-US" w:eastAsia="en-US"/>
        </w:rPr>
      </w:pPr>
      <w:r w:rsidRPr="001D26D6">
        <w:rPr>
          <w:rFonts w:eastAsia="YouYuan" w:cs="Simplified Arabic"/>
          <w:kern w:val="2"/>
          <w:rtl/>
          <w:lang w:val="en-US" w:eastAsia="en-US" w:bidi="ar-EG"/>
        </w:rPr>
        <w:t xml:space="preserve">إن التنوع البيولوجي أساسي لرفاه الإنسان وسلامة الكوكب والرخاء الاقتصادي لجميع الشعوب، بما في ذلك الشعوب التي تعيش في توازن ووئام مع أمنا الأرض، ونعتمد عليه من أجل الأغذية، والدواء، والطاقة، والهواء والماء النظيفين، والأمن من الكوارث الطبيعية وكذلك الترفيه والإلهام الثقافي، وهو يدعم جميع </w:t>
      </w:r>
      <w:r w:rsidRPr="001D26D6">
        <w:rPr>
          <w:rFonts w:eastAsia="YouYuan" w:cs="Simplified Arabic" w:hint="cs"/>
          <w:kern w:val="2"/>
          <w:rtl/>
          <w:lang w:val="en-US" w:eastAsia="en-US" w:bidi="ar-EG"/>
        </w:rPr>
        <w:t>نظم</w:t>
      </w:r>
      <w:r w:rsidRPr="001D26D6">
        <w:rPr>
          <w:rFonts w:eastAsia="YouYuan" w:cs="Simplified Arabic"/>
          <w:kern w:val="2"/>
          <w:rtl/>
          <w:lang w:val="en-US" w:eastAsia="en-US" w:bidi="ar-EG"/>
        </w:rPr>
        <w:t xml:space="preserve"> الحياة على الأرض.</w:t>
      </w:r>
    </w:p>
    <w:p w14:paraId="0B964F28" w14:textId="77777777" w:rsidR="00E773FB" w:rsidRPr="001D26D6" w:rsidRDefault="00E773FB" w:rsidP="006E3BED">
      <w:pPr>
        <w:numPr>
          <w:ilvl w:val="0"/>
          <w:numId w:val="38"/>
        </w:numPr>
        <w:bidi/>
        <w:spacing w:after="120" w:line="216" w:lineRule="auto"/>
        <w:ind w:left="0" w:firstLine="0"/>
        <w:jc w:val="both"/>
        <w:rPr>
          <w:rFonts w:eastAsia="YouYuan" w:cs="Simplified Arabic"/>
          <w:kern w:val="2"/>
          <w:rtl/>
          <w:lang w:val="en-US" w:eastAsia="en-US"/>
        </w:rPr>
      </w:pPr>
      <w:r w:rsidRPr="001D26D6">
        <w:rPr>
          <w:rFonts w:eastAsia="YouYuan" w:cs="Simplified Arabic"/>
          <w:kern w:val="2"/>
          <w:rtl/>
          <w:lang w:val="en-US" w:eastAsia="en-US" w:bidi="ar-EG"/>
        </w:rPr>
        <w:t xml:space="preserve">ويسعى </w:t>
      </w:r>
      <w:r w:rsidRPr="001D26D6">
        <w:rPr>
          <w:rFonts w:eastAsia="YouYuan" w:cs="Simplified Arabic"/>
          <w:kern w:val="2"/>
          <w:sz w:val="22"/>
          <w:rtl/>
        </w:rPr>
        <w:t>إطار كونمينغ-مونتريال العالمي للتنوع البيولوجي</w:t>
      </w:r>
      <w:r w:rsidRPr="001D26D6">
        <w:rPr>
          <w:rFonts w:eastAsia="YouYuan" w:cs="Simplified Arabic"/>
          <w:kern w:val="2"/>
          <w:rtl/>
          <w:lang w:val="en-US" w:eastAsia="en-US" w:bidi="ar-EG"/>
        </w:rPr>
        <w:t xml:space="preserve"> إلى الاستجابة </w:t>
      </w:r>
      <w:r w:rsidRPr="001D26D6">
        <w:rPr>
          <w:rFonts w:eastAsia="YouYuan" w:cs="Simplified Arabic"/>
          <w:i/>
          <w:iCs/>
          <w:kern w:val="2"/>
          <w:rtl/>
          <w:lang w:val="en-US" w:eastAsia="en-US" w:bidi="ar-EG"/>
        </w:rPr>
        <w:t>لتقرير التقييم العالمي بشأن التنوع البيولوجي وخدمات النظم الإيكولوجية</w:t>
      </w:r>
      <w:r w:rsidRPr="001D26D6">
        <w:rPr>
          <w:rFonts w:eastAsia="YouYuan" w:cs="Simplified Arabic"/>
          <w:kern w:val="2"/>
          <w:rtl/>
          <w:lang w:val="en-US" w:eastAsia="en-US" w:bidi="ar-EG"/>
        </w:rPr>
        <w:t xml:space="preserve"> الصادر عن المنبر الحكومي الدولي للعلوم والسياسات في مجال التنوع البيولوجي وخدمات النظم الإيكولوجية،</w:t>
      </w:r>
      <w:r w:rsidRPr="001D26D6">
        <w:rPr>
          <w:rFonts w:eastAsia="YouYuan" w:cs="Simplified Arabic"/>
          <w:kern w:val="2"/>
          <w:vertAlign w:val="superscript"/>
          <w:rtl/>
          <w:lang w:val="en-US" w:eastAsia="en-US" w:bidi="ar-EG"/>
        </w:rPr>
        <w:footnoteReference w:id="22"/>
      </w:r>
      <w:r w:rsidRPr="001D26D6">
        <w:rPr>
          <w:rFonts w:eastAsia="YouYuan" w:cs="Simplified Arabic"/>
          <w:kern w:val="2"/>
          <w:rtl/>
          <w:lang w:val="en-US" w:eastAsia="en-US" w:bidi="ar-EG"/>
        </w:rPr>
        <w:t xml:space="preserve"> والطبعة الخامسة من </w:t>
      </w:r>
      <w:r w:rsidRPr="001D26D6">
        <w:rPr>
          <w:rFonts w:eastAsia="YouYuan" w:cs="Simplified Arabic"/>
          <w:i/>
          <w:iCs/>
          <w:kern w:val="2"/>
          <w:rtl/>
          <w:lang w:val="en-US" w:eastAsia="en-US" w:bidi="ar-EG"/>
        </w:rPr>
        <w:t>نشرة التوقعات العالمية للتنوع البيولوجي</w:t>
      </w:r>
      <w:r w:rsidRPr="001D26D6">
        <w:rPr>
          <w:rFonts w:eastAsia="YouYuan" w:cs="Simplified Arabic"/>
          <w:kern w:val="2"/>
          <w:vertAlign w:val="superscript"/>
          <w:rtl/>
          <w:lang w:val="en-US" w:eastAsia="en-US" w:bidi="ar-EG"/>
        </w:rPr>
        <w:footnoteReference w:id="23"/>
      </w:r>
      <w:r w:rsidRPr="001D26D6">
        <w:rPr>
          <w:rFonts w:eastAsia="YouYuan" w:cs="Simplified Arabic"/>
          <w:kern w:val="2"/>
          <w:rtl/>
          <w:lang w:val="en-US" w:eastAsia="en-US" w:bidi="ar-EG"/>
        </w:rPr>
        <w:t xml:space="preserve"> والعديد من الوثائق العلمية الأخرى </w:t>
      </w:r>
      <w:r w:rsidRPr="001D26D6">
        <w:rPr>
          <w:rFonts w:eastAsia="YouYuan" w:cs="Simplified Arabic" w:hint="cs"/>
          <w:kern w:val="2"/>
          <w:rtl/>
          <w:lang w:val="en-US" w:eastAsia="en-US" w:bidi="ar-EG"/>
        </w:rPr>
        <w:t xml:space="preserve">التي توفر </w:t>
      </w:r>
      <w:r w:rsidRPr="001D26D6">
        <w:rPr>
          <w:rFonts w:eastAsia="YouYuan" w:cs="Simplified Arabic"/>
          <w:kern w:val="2"/>
          <w:rtl/>
          <w:lang w:val="en-US" w:eastAsia="en-US" w:bidi="ar-EG"/>
        </w:rPr>
        <w:t xml:space="preserve">أدلة وافرة على أنه بالرغم من الجهود المبذولة فإن التنوع البيولوجي يشهد في جميع أنحاء العالم تدهورا بمعدلات غير مسبوقة في تاريخ البشرية. </w:t>
      </w:r>
      <w:r w:rsidRPr="001D26D6">
        <w:rPr>
          <w:rFonts w:cs="Simplified Arabic"/>
          <w:rtl/>
          <w:lang w:val="en-GB" w:eastAsia="en-US"/>
        </w:rPr>
        <w:t>و</w:t>
      </w:r>
      <w:r w:rsidRPr="001D26D6">
        <w:rPr>
          <w:rFonts w:eastAsia="YouYuan" w:cs="Simplified Arabic"/>
          <w:kern w:val="2"/>
          <w:rtl/>
          <w:lang w:val="en-US" w:eastAsia="en-US"/>
        </w:rPr>
        <w:t xml:space="preserve">كما جاء في تقرير التقييم العالمي الصادر عن </w:t>
      </w:r>
      <w:r w:rsidRPr="001D26D6">
        <w:rPr>
          <w:rFonts w:eastAsia="YouYuan" w:cs="Simplified Arabic"/>
          <w:kern w:val="2"/>
          <w:rtl/>
          <w:lang w:val="en-US" w:eastAsia="en-US" w:bidi="ar-EG"/>
        </w:rPr>
        <w:t>المنبر الحكومي الدولي للعلوم والسياسات في مجال التنوع البيولوجي وخدمات النظم الإيكولوجية:</w:t>
      </w:r>
      <w:r w:rsidRPr="001D26D6">
        <w:rPr>
          <w:rFonts w:eastAsia="YouYuan" w:cs="Simplified Arabic"/>
          <w:kern w:val="2"/>
          <w:vertAlign w:val="superscript"/>
          <w:rtl/>
          <w:lang w:val="en-US" w:eastAsia="en-US" w:bidi="ar-EG"/>
        </w:rPr>
        <w:footnoteReference w:id="24"/>
      </w:r>
    </w:p>
    <w:p w14:paraId="20676948" w14:textId="77777777" w:rsidR="00E773FB" w:rsidRPr="001D26D6" w:rsidRDefault="00E773FB" w:rsidP="00EA3DAE">
      <w:pPr>
        <w:bidi/>
        <w:spacing w:after="120" w:line="216" w:lineRule="auto"/>
        <w:ind w:left="720"/>
        <w:jc w:val="both"/>
        <w:rPr>
          <w:rFonts w:eastAsia="YouYuan" w:cs="Simplified Arabic"/>
          <w:kern w:val="2"/>
          <w:lang w:val="en-US" w:eastAsia="en-US"/>
        </w:rPr>
      </w:pPr>
      <w:r w:rsidRPr="001D26D6">
        <w:rPr>
          <w:rFonts w:eastAsia="YouYuan" w:cs="Simplified Arabic"/>
          <w:kern w:val="2"/>
          <w:rtl/>
          <w:lang w:val="en-US" w:eastAsia="en-US"/>
        </w:rPr>
        <w:t xml:space="preserve">يطال التهديد بالانقراض في المتوسط حوالي 25 في المائة من أنواع المجموعات الحيوانية والنباتية التي خضعت للتقييم، مما يشير إلى أن حوالي مليون نوع يواجه </w:t>
      </w:r>
      <w:r w:rsidRPr="001D26D6">
        <w:rPr>
          <w:rFonts w:eastAsia="YouYuan" w:cs="Simplified Arabic" w:hint="cs"/>
          <w:kern w:val="2"/>
          <w:rtl/>
          <w:lang w:val="en-US" w:eastAsia="en-US"/>
        </w:rPr>
        <w:t xml:space="preserve">بالفعل </w:t>
      </w:r>
      <w:r w:rsidRPr="001D26D6">
        <w:rPr>
          <w:rFonts w:eastAsia="YouYuan" w:cs="Simplified Arabic"/>
          <w:kern w:val="2"/>
          <w:rtl/>
          <w:lang w:val="en-US" w:eastAsia="en-US"/>
        </w:rPr>
        <w:t>خطر الانقراض، وسيواجهه العديد منها في غضون عقود قليلة، ما لم تُتخذ إجراءات للتخفيف من حدة العوامل التي تؤدي إلى فقدان التنوع البيولوجي. وبدون اتخاذ هذه الإجراءات، ستزداد وتيرة معدل انقراض الأنواع على الصعيد العالمي، وهو معدل يبلغ بالفعل على الأقل عشرات إلى مئات أضعاف متوسط ما كان عليه على مدى الــ</w:t>
      </w:r>
      <w:r w:rsidRPr="001D26D6">
        <w:rPr>
          <w:rFonts w:eastAsia="YouYuan" w:cs="Simplified Arabic" w:hint="cs"/>
          <w:kern w:val="2"/>
          <w:rtl/>
          <w:lang w:val="en-US" w:eastAsia="en-US"/>
        </w:rPr>
        <w:t xml:space="preserve">عشرة </w:t>
      </w:r>
      <w:r w:rsidRPr="001D26D6">
        <w:rPr>
          <w:rFonts w:eastAsia="YouYuan" w:cs="Simplified Arabic"/>
          <w:kern w:val="2"/>
          <w:rtl/>
          <w:lang w:val="en-US" w:eastAsia="en-US"/>
        </w:rPr>
        <w:t>ملايين سنة الماضية.</w:t>
      </w:r>
    </w:p>
    <w:p w14:paraId="3A3EA807" w14:textId="77777777" w:rsidR="00E773FB" w:rsidRPr="001D26D6" w:rsidRDefault="00E773FB" w:rsidP="00EA3DAE">
      <w:pPr>
        <w:bidi/>
        <w:spacing w:after="120" w:line="216" w:lineRule="auto"/>
        <w:ind w:left="720"/>
        <w:jc w:val="both"/>
        <w:rPr>
          <w:rFonts w:eastAsia="YouYuan" w:cs="Simplified Arabic"/>
          <w:kern w:val="2"/>
          <w:rtl/>
          <w:lang w:val="en-US" w:eastAsia="en-US"/>
        </w:rPr>
      </w:pPr>
      <w:r w:rsidRPr="001D26D6">
        <w:rPr>
          <w:rFonts w:eastAsia="YouYuan" w:cs="Simplified Arabic"/>
          <w:kern w:val="2"/>
          <w:rtl/>
          <w:lang w:val="en-US" w:eastAsia="en-US"/>
        </w:rPr>
        <w:t>ويشهد المحيط الحيوي، الذي تعتمد عليه الإنسانية جمعاء، تغييرا بدرجة غير مسبوقة في جميع النطاقات المكانية. أما التنوع البيولوجي - أي التنوع داخل الأنواع وبين الأنواع والنظم الإيكولوجية - فيأخذ في التدهور بوتيرة أسرع من أي وقت مضى في تاريخ البشرية.</w:t>
      </w:r>
    </w:p>
    <w:p w14:paraId="10C0E937" w14:textId="77777777" w:rsidR="00E773FB" w:rsidRPr="001D26D6" w:rsidRDefault="00E773FB" w:rsidP="00EA3DAE">
      <w:pPr>
        <w:bidi/>
        <w:spacing w:after="120" w:line="216" w:lineRule="auto"/>
        <w:ind w:left="720"/>
        <w:jc w:val="both"/>
        <w:rPr>
          <w:rFonts w:eastAsia="YouYuan" w:cs="Simplified Arabic"/>
          <w:kern w:val="2"/>
          <w:rtl/>
          <w:lang w:val="en-US" w:eastAsia="en-US"/>
        </w:rPr>
      </w:pPr>
      <w:r w:rsidRPr="001D26D6">
        <w:rPr>
          <w:rFonts w:eastAsia="YouYuan" w:cs="Simplified Arabic" w:hint="cs"/>
          <w:kern w:val="2"/>
          <w:rtl/>
          <w:lang w:val="en-US" w:eastAsia="en-US"/>
        </w:rPr>
        <w:t>و</w:t>
      </w:r>
      <w:r w:rsidRPr="001D26D6">
        <w:rPr>
          <w:rFonts w:eastAsia="YouYuan" w:cs="Simplified Arabic"/>
          <w:kern w:val="2"/>
          <w:rtl/>
          <w:lang w:val="en-US" w:eastAsia="en-US"/>
        </w:rPr>
        <w:t>يمكن حفظ الطبيعة وإصلاحها واستخدامها على نحو مستدام مع تحقيق الأهداف الاجتماعية العالمية الأخرى في الوقت نفسه، وذلك عن طريق بذل جهود عاجلة ومتضافرة تعزز التغيير التحولي.</w:t>
      </w:r>
    </w:p>
    <w:p w14:paraId="53BFA032" w14:textId="77777777" w:rsidR="00E773FB" w:rsidRPr="001D26D6" w:rsidRDefault="00E773FB" w:rsidP="00EA3DAE">
      <w:pPr>
        <w:bidi/>
        <w:spacing w:after="120" w:line="216" w:lineRule="auto"/>
        <w:ind w:left="720"/>
        <w:jc w:val="both"/>
        <w:rPr>
          <w:rFonts w:eastAsia="YouYuan" w:cs="Simplified Arabic"/>
          <w:kern w:val="2"/>
          <w:rtl/>
          <w:lang w:val="en-US" w:eastAsia="en-US" w:bidi="ar-EG"/>
        </w:rPr>
      </w:pPr>
      <w:r w:rsidRPr="001D26D6">
        <w:rPr>
          <w:rFonts w:eastAsia="YouYuan" w:cs="Simplified Arabic"/>
          <w:kern w:val="2"/>
          <w:rtl/>
          <w:lang w:val="en-US" w:eastAsia="en-US"/>
        </w:rPr>
        <w:t xml:space="preserve">وتتمثل المحركات المباشرة للتغيير في الطبيعة التي </w:t>
      </w:r>
      <w:r w:rsidRPr="001D26D6">
        <w:rPr>
          <w:rFonts w:eastAsia="YouYuan" w:cs="Simplified Arabic" w:hint="cs"/>
          <w:kern w:val="2"/>
          <w:rtl/>
          <w:lang w:val="en-US" w:eastAsia="en-US"/>
        </w:rPr>
        <w:t>تؤدي إلى</w:t>
      </w:r>
      <w:r w:rsidRPr="001D26D6">
        <w:rPr>
          <w:rFonts w:eastAsia="YouYuan" w:cs="Simplified Arabic"/>
          <w:kern w:val="2"/>
          <w:rtl/>
          <w:lang w:val="en-US" w:eastAsia="en-US"/>
        </w:rPr>
        <w:t xml:space="preserve"> أكبر </w:t>
      </w:r>
      <w:r w:rsidRPr="001D26D6">
        <w:rPr>
          <w:rFonts w:eastAsia="YouYuan" w:cs="Simplified Arabic" w:hint="cs"/>
          <w:kern w:val="2"/>
          <w:rtl/>
          <w:lang w:val="en-US" w:eastAsia="en-US"/>
        </w:rPr>
        <w:t>تأثير على الصعيد ال</w:t>
      </w:r>
      <w:r w:rsidRPr="001D26D6">
        <w:rPr>
          <w:rFonts w:eastAsia="YouYuan" w:cs="Simplified Arabic"/>
          <w:kern w:val="2"/>
          <w:rtl/>
          <w:lang w:val="en-US" w:eastAsia="en-US"/>
        </w:rPr>
        <w:t xml:space="preserve">عالمي (بدءا من المحركات ذات الأثر الأكبر) في التغير في استخدام الأراضي والبحار، والاستغلال </w:t>
      </w:r>
      <w:r w:rsidRPr="001D26D6">
        <w:rPr>
          <w:rFonts w:eastAsia="YouYuan" w:cs="Simplified Arabic" w:hint="cs"/>
          <w:kern w:val="2"/>
          <w:rtl/>
          <w:lang w:val="en-US" w:eastAsia="en-US"/>
        </w:rPr>
        <w:t>المباشر</w:t>
      </w:r>
      <w:r w:rsidRPr="001D26D6">
        <w:rPr>
          <w:rFonts w:eastAsia="YouYuan" w:cs="Simplified Arabic"/>
          <w:kern w:val="2"/>
          <w:rtl/>
          <w:lang w:val="en-US" w:eastAsia="en-US"/>
        </w:rPr>
        <w:t xml:space="preserve"> للكائنات، وتغير المناخ، والتلوث، </w:t>
      </w:r>
      <w:r w:rsidRPr="001D26D6">
        <w:rPr>
          <w:rFonts w:eastAsia="YouYuan" w:cs="Simplified Arabic"/>
          <w:kern w:val="2"/>
          <w:rtl/>
          <w:lang w:val="en-US" w:eastAsia="en-US"/>
        </w:rPr>
        <w:lastRenderedPageBreak/>
        <w:t>و</w:t>
      </w:r>
      <w:r w:rsidRPr="001D26D6">
        <w:rPr>
          <w:rFonts w:eastAsia="YouYuan" w:cs="Simplified Arabic" w:hint="cs"/>
          <w:kern w:val="2"/>
          <w:rtl/>
          <w:lang w:val="en-US" w:eastAsia="en-US"/>
        </w:rPr>
        <w:t xml:space="preserve">غزو </w:t>
      </w:r>
      <w:r w:rsidRPr="001D26D6">
        <w:rPr>
          <w:rFonts w:eastAsia="YouYuan" w:cs="Simplified Arabic"/>
          <w:kern w:val="2"/>
          <w:rtl/>
          <w:lang w:val="en-US" w:eastAsia="en-US"/>
        </w:rPr>
        <w:t xml:space="preserve">الأنواع الغريبة. وهذه المحركات المباشرة الخمسة نتجت عن مجموعة من الأسباب الكامنة، والمحركات غير المباشرة للتغيير، التي ترتكز بدورها </w:t>
      </w:r>
      <w:r w:rsidRPr="001D26D6">
        <w:rPr>
          <w:rFonts w:eastAsia="YouYuan" w:cs="Simplified Arabic" w:hint="cs"/>
          <w:kern w:val="2"/>
          <w:rtl/>
          <w:lang w:val="en-US" w:eastAsia="en-US"/>
        </w:rPr>
        <w:t>ع</w:t>
      </w:r>
      <w:r w:rsidRPr="001D26D6">
        <w:rPr>
          <w:rFonts w:eastAsia="YouYuan" w:cs="Simplified Arabic"/>
          <w:kern w:val="2"/>
          <w:rtl/>
          <w:lang w:val="en-US" w:eastAsia="en-US"/>
        </w:rPr>
        <w:t>لى القيم الاجتماعية والسلوك (</w:t>
      </w:r>
      <w:r w:rsidRPr="001D26D6">
        <w:rPr>
          <w:rFonts w:eastAsia="YouYuan" w:cs="Simplified Arabic" w:hint="cs"/>
          <w:kern w:val="2"/>
          <w:rtl/>
          <w:lang w:val="en-US" w:eastAsia="en-US"/>
        </w:rPr>
        <w:t xml:space="preserve">...) ويختلف </w:t>
      </w:r>
      <w:r w:rsidRPr="001D26D6">
        <w:rPr>
          <w:rFonts w:eastAsia="YouYuan" w:cs="Simplified Arabic"/>
          <w:kern w:val="2"/>
          <w:rtl/>
          <w:lang w:val="en-US" w:eastAsia="en-US"/>
        </w:rPr>
        <w:t>معدل التغير في المحركات المباشرة وغير المباشرة فيما بين الأقاليم والبلدان.</w:t>
      </w:r>
    </w:p>
    <w:p w14:paraId="7971875C" w14:textId="77777777" w:rsidR="00E773FB" w:rsidRPr="001D26D6" w:rsidRDefault="00E773FB" w:rsidP="006E3BED">
      <w:pPr>
        <w:numPr>
          <w:ilvl w:val="0"/>
          <w:numId w:val="38"/>
        </w:numPr>
        <w:bidi/>
        <w:spacing w:after="120" w:line="216" w:lineRule="auto"/>
        <w:ind w:left="0" w:firstLine="0"/>
        <w:jc w:val="both"/>
        <w:rPr>
          <w:rFonts w:eastAsia="YouYuan" w:cs="Simplified Arabic"/>
          <w:kern w:val="2"/>
          <w:lang w:val="en-US" w:eastAsia="en-US" w:bidi="ar-EG"/>
        </w:rPr>
      </w:pPr>
      <w:r w:rsidRPr="001D26D6">
        <w:rPr>
          <w:rFonts w:eastAsia="YouYuan" w:cs="Simplified Arabic"/>
          <w:kern w:val="2"/>
          <w:rtl/>
          <w:lang w:val="en-US" w:eastAsia="en-US" w:bidi="ar-EG"/>
        </w:rPr>
        <w:t xml:space="preserve">ويحدد </w:t>
      </w:r>
      <w:r w:rsidRPr="001D26D6">
        <w:rPr>
          <w:rFonts w:eastAsia="YouYuan" w:cs="Simplified Arabic"/>
          <w:kern w:val="2"/>
          <w:rtl/>
          <w:lang w:val="en-US" w:eastAsia="en-US"/>
        </w:rPr>
        <w:t>إطار كونمينغ-مونتريال العالمي للتنوع البيولوجي</w:t>
      </w:r>
      <w:r w:rsidRPr="001D26D6">
        <w:rPr>
          <w:rFonts w:eastAsia="YouYuan" w:cs="Simplified Arabic"/>
          <w:kern w:val="2"/>
          <w:rtl/>
          <w:lang w:val="en-US" w:eastAsia="en-US" w:bidi="ar-EG"/>
        </w:rPr>
        <w:t>، بناء على الخطة الاستراتيجية للتنوع البيولوجي 2011</w:t>
      </w:r>
      <w:r w:rsidRPr="001D26D6">
        <w:rPr>
          <w:rFonts w:eastAsia="YouYuan" w:cs="Simplified Arabic"/>
          <w:kern w:val="2"/>
          <w:rtl/>
          <w:lang w:val="en-US" w:eastAsia="en-US" w:bidi="ar-EG"/>
        </w:rPr>
        <w:noBreakHyphen/>
        <w:t>2020، وإنجازاتها، وثغراتها، والدروس المستفادة، وخبرات وإنجازات الاتفاقات البيئية المتعددة الأطراف الأخرى ذات الصلة، خطة طموحة لتنفيذ إجراءات واسعة النطاق لإحداث تحول في علاقة مجتمعنا بالتنوع البيولوجي بحلول عام 2030، بما يتماشى مع خطة التنمية المستدامة لعام 2030 وأهداف التنمية المستدامة</w:t>
      </w:r>
      <w:r w:rsidRPr="001D26D6">
        <w:rPr>
          <w:rFonts w:eastAsia="YouYuan" w:cs="Simplified Arabic" w:hint="cs"/>
          <w:kern w:val="2"/>
          <w:rtl/>
          <w:lang w:val="en-US" w:eastAsia="en-US" w:bidi="ar-EG"/>
        </w:rPr>
        <w:t xml:space="preserve"> الواردة فيها</w:t>
      </w:r>
      <w:r w:rsidRPr="001D26D6">
        <w:rPr>
          <w:rFonts w:eastAsia="YouYuan" w:cs="Simplified Arabic"/>
          <w:kern w:val="2"/>
          <w:rtl/>
          <w:lang w:val="en-US" w:eastAsia="en-US" w:bidi="ar-EG"/>
        </w:rPr>
        <w:t>، وضمان تحقيق الرؤية المشتركة المتمثلة في العيش في وئام مع الطبيعة بحلول عام 2050.</w:t>
      </w:r>
    </w:p>
    <w:p w14:paraId="1362D587" w14:textId="77777777" w:rsidR="00E773FB" w:rsidRPr="001D26D6" w:rsidRDefault="00E773FB" w:rsidP="00EA3DAE">
      <w:pPr>
        <w:bidi/>
        <w:spacing w:after="120" w:line="216" w:lineRule="auto"/>
        <w:jc w:val="center"/>
        <w:rPr>
          <w:rFonts w:eastAsia="YouYuan" w:cs="Simplified Arabic"/>
          <w:b/>
          <w:bCs/>
          <w:kern w:val="2"/>
          <w:sz w:val="20"/>
          <w:rtl/>
          <w:lang w:val="en-US" w:eastAsia="en-US"/>
        </w:rPr>
      </w:pPr>
      <w:r w:rsidRPr="001D26D6">
        <w:rPr>
          <w:rFonts w:eastAsia="YouYuan" w:cs="Simplified Arabic"/>
          <w:b/>
          <w:bCs/>
          <w:kern w:val="2"/>
          <w:sz w:val="20"/>
          <w:rtl/>
          <w:lang w:val="en-US" w:eastAsia="en-US"/>
        </w:rPr>
        <w:t>القسم باء – الغرض</w:t>
      </w:r>
    </w:p>
    <w:p w14:paraId="51A64E52" w14:textId="77777777" w:rsidR="00E773FB" w:rsidRPr="001D26D6" w:rsidRDefault="00E773FB" w:rsidP="006E3BED">
      <w:pPr>
        <w:numPr>
          <w:ilvl w:val="0"/>
          <w:numId w:val="38"/>
        </w:numPr>
        <w:bidi/>
        <w:spacing w:after="120" w:line="216" w:lineRule="auto"/>
        <w:ind w:left="0" w:firstLine="0"/>
        <w:jc w:val="both"/>
        <w:rPr>
          <w:rFonts w:eastAsia="YouYuan" w:cs="Simplified Arabic"/>
          <w:kern w:val="2"/>
          <w:lang w:val="en-US" w:eastAsia="en-US" w:bidi="ar-EG"/>
        </w:rPr>
      </w:pPr>
      <w:r w:rsidRPr="001D26D6">
        <w:rPr>
          <w:rFonts w:eastAsia="YouYuan" w:cs="Simplified Arabic"/>
          <w:kern w:val="2"/>
          <w:rtl/>
          <w:lang w:val="en-US" w:eastAsia="en-US" w:bidi="ar-EG"/>
        </w:rPr>
        <w:t xml:space="preserve">يهدف </w:t>
      </w:r>
      <w:r w:rsidRPr="001D26D6">
        <w:rPr>
          <w:rFonts w:eastAsia="YouYuan" w:cs="Simplified Arabic"/>
          <w:kern w:val="2"/>
          <w:rtl/>
          <w:lang w:val="en-US" w:eastAsia="en-US"/>
        </w:rPr>
        <w:t>إطار كونمينغ-مونتريال العالمي للتنوع البيولوجي</w:t>
      </w:r>
      <w:r w:rsidRPr="001D26D6">
        <w:rPr>
          <w:rFonts w:eastAsia="YouYuan" w:cs="Simplified Arabic" w:hint="cs"/>
          <w:kern w:val="2"/>
          <w:rtl/>
          <w:lang w:val="en-US" w:eastAsia="en-US"/>
        </w:rPr>
        <w:t xml:space="preserve"> </w:t>
      </w:r>
      <w:r w:rsidRPr="001D26D6">
        <w:rPr>
          <w:rFonts w:eastAsia="YouYuan" w:cs="Simplified Arabic"/>
          <w:kern w:val="2"/>
          <w:rtl/>
          <w:lang w:val="en-US" w:eastAsia="en-US" w:bidi="ar-EG"/>
        </w:rPr>
        <w:t xml:space="preserve">إلى تحفيز وتمكين وتركيز الإجراءات العاجلة والتحويلية من جانب الحكومات </w:t>
      </w:r>
      <w:r w:rsidRPr="001D26D6">
        <w:rPr>
          <w:rFonts w:eastAsia="YouYuan" w:cs="Simplified Arabic" w:hint="cs"/>
          <w:kern w:val="2"/>
          <w:rtl/>
          <w:lang w:val="en-US" w:eastAsia="en-US" w:bidi="ar-EG"/>
        </w:rPr>
        <w:t>والسلطات</w:t>
      </w:r>
      <w:r w:rsidRPr="001D26D6">
        <w:rPr>
          <w:rFonts w:eastAsia="YouYuan" w:cs="Simplified Arabic"/>
          <w:kern w:val="2"/>
          <w:rtl/>
          <w:lang w:val="en-US" w:eastAsia="en-US" w:bidi="ar-EG"/>
        </w:rPr>
        <w:t xml:space="preserve"> دون الوطنية والمحلية بمشاركة المجتمع بأسره لوقف وعكس اتجاه فقدان التنوع البيولوجي لتحقيق النتائج التي حددها في رؤيته، ومهمته، وغاياته وأهدافه، وبالتالي المساهمة في الأهداف الثلاثة لاتفاقية التنوع البيولوجي و</w:t>
      </w:r>
      <w:r w:rsidRPr="001D26D6">
        <w:rPr>
          <w:rFonts w:eastAsia="YouYuan" w:cs="Simplified Arabic" w:hint="cs"/>
          <w:kern w:val="2"/>
          <w:rtl/>
          <w:lang w:val="en-US" w:eastAsia="en-US" w:bidi="ar-EG"/>
        </w:rPr>
        <w:t xml:space="preserve">لأهداف </w:t>
      </w:r>
      <w:r w:rsidRPr="001D26D6">
        <w:rPr>
          <w:rFonts w:eastAsia="YouYuan" w:cs="Simplified Arabic"/>
          <w:kern w:val="2"/>
          <w:rtl/>
          <w:lang w:val="en-US" w:eastAsia="en-US" w:bidi="ar-EG"/>
        </w:rPr>
        <w:t>بروتوكولي</w:t>
      </w:r>
      <w:r w:rsidRPr="001D26D6">
        <w:rPr>
          <w:rFonts w:eastAsia="YouYuan" w:cs="Simplified Arabic" w:hint="cs"/>
          <w:kern w:val="2"/>
          <w:rtl/>
          <w:lang w:val="en-US" w:eastAsia="en-US" w:bidi="ar-EG"/>
        </w:rPr>
        <w:t>ها</w:t>
      </w:r>
      <w:r w:rsidRPr="001D26D6">
        <w:rPr>
          <w:rFonts w:eastAsia="YouYuan" w:cs="Simplified Arabic"/>
          <w:kern w:val="2"/>
          <w:rtl/>
          <w:lang w:val="en-US" w:eastAsia="en-US" w:bidi="ar-EG"/>
        </w:rPr>
        <w:t>. ويتمثل الغرض من ذلك في التنفيذ الكامل للأهداف الثلاثة للاتفاقية بطريقة متوازنة.</w:t>
      </w:r>
    </w:p>
    <w:p w14:paraId="7417750E" w14:textId="77777777" w:rsidR="00E773FB" w:rsidRPr="001D26D6" w:rsidRDefault="00E773FB" w:rsidP="006E3BED">
      <w:pPr>
        <w:numPr>
          <w:ilvl w:val="0"/>
          <w:numId w:val="38"/>
        </w:numPr>
        <w:bidi/>
        <w:spacing w:after="120" w:line="216" w:lineRule="auto"/>
        <w:ind w:left="0" w:firstLine="0"/>
        <w:jc w:val="both"/>
        <w:rPr>
          <w:rFonts w:eastAsia="YouYuan" w:cs="Simplified Arabic"/>
          <w:kern w:val="2"/>
          <w:lang w:val="en-US" w:eastAsia="en-US" w:bidi="ar-EG"/>
        </w:rPr>
      </w:pPr>
      <w:r w:rsidRPr="001D26D6">
        <w:rPr>
          <w:rFonts w:eastAsia="YouYuan" w:cs="Simplified Arabic" w:hint="cs"/>
          <w:kern w:val="2"/>
          <w:rtl/>
          <w:lang w:val="en-US" w:eastAsia="en-US" w:bidi="ar-EG"/>
        </w:rPr>
        <w:t>و</w:t>
      </w:r>
      <w:r w:rsidRPr="001D26D6">
        <w:rPr>
          <w:rFonts w:eastAsia="YouYuan" w:cs="Simplified Arabic"/>
          <w:kern w:val="2"/>
          <w:rtl/>
          <w:lang w:val="en-US" w:eastAsia="en-US" w:bidi="ar-EG"/>
        </w:rPr>
        <w:t>الإطار موجه نحو النتائج والعمليات</w:t>
      </w:r>
      <w:r w:rsidRPr="001D26D6">
        <w:rPr>
          <w:rFonts w:eastAsia="YouYuan" w:cs="Simplified Arabic" w:hint="cs"/>
          <w:kern w:val="2"/>
          <w:rtl/>
          <w:lang w:val="en-US" w:eastAsia="en-US" w:bidi="ar-EG"/>
        </w:rPr>
        <w:t>،</w:t>
      </w:r>
      <w:r w:rsidRPr="001D26D6">
        <w:rPr>
          <w:rFonts w:eastAsia="YouYuan" w:cs="Simplified Arabic"/>
          <w:kern w:val="2"/>
          <w:rtl/>
          <w:lang w:val="en-US" w:eastAsia="en-US" w:bidi="ar-EG"/>
        </w:rPr>
        <w:t xml:space="preserve"> ويهدف إلى إرشاد وتعزيز على جميع المستويات</w:t>
      </w:r>
      <w:r w:rsidRPr="001D26D6">
        <w:rPr>
          <w:rFonts w:eastAsia="YouYuan" w:cs="Simplified Arabic" w:hint="cs"/>
          <w:kern w:val="2"/>
          <w:rtl/>
          <w:lang w:val="en-US" w:eastAsia="en-US" w:bidi="ar-EG"/>
        </w:rPr>
        <w:t>،</w:t>
      </w:r>
      <w:r w:rsidRPr="001D26D6">
        <w:rPr>
          <w:rFonts w:eastAsia="YouYuan" w:cs="Simplified Arabic"/>
          <w:kern w:val="2"/>
          <w:rtl/>
          <w:lang w:val="en-US" w:eastAsia="en-US" w:bidi="ar-EG"/>
        </w:rPr>
        <w:t xml:space="preserve"> </w:t>
      </w:r>
      <w:r w:rsidRPr="001D26D6">
        <w:rPr>
          <w:rFonts w:eastAsia="YouYuan" w:cs="Simplified Arabic" w:hint="cs"/>
          <w:kern w:val="2"/>
          <w:rtl/>
          <w:lang w:val="en-US" w:eastAsia="en-US" w:bidi="ar-EG"/>
        </w:rPr>
        <w:t>استعراض</w:t>
      </w:r>
      <w:r w:rsidRPr="001D26D6">
        <w:rPr>
          <w:rFonts w:eastAsia="YouYuan" w:cs="Simplified Arabic"/>
          <w:kern w:val="2"/>
          <w:rtl/>
          <w:lang w:val="en-US" w:eastAsia="en-US" w:bidi="ar-EG"/>
        </w:rPr>
        <w:t xml:space="preserve"> وإعداد وتحديث وتنفيذ السياسات والغايات والأهداف، والاستراتيجيات وخطط العمل الوطنية للتنوع البيولوجي، وتيسير رصد واستعراض التقدم المحرز على جميع المستويات، بطريقة أكثر شفافية ومسؤولية.</w:t>
      </w:r>
    </w:p>
    <w:p w14:paraId="42F28F0D" w14:textId="77777777" w:rsidR="00E773FB" w:rsidRPr="001D26D6" w:rsidRDefault="00E773FB" w:rsidP="006E3BED">
      <w:pPr>
        <w:numPr>
          <w:ilvl w:val="0"/>
          <w:numId w:val="38"/>
        </w:numPr>
        <w:bidi/>
        <w:spacing w:after="120" w:line="216" w:lineRule="auto"/>
        <w:ind w:left="0" w:firstLine="0"/>
        <w:jc w:val="both"/>
        <w:rPr>
          <w:rFonts w:eastAsia="YouYuan" w:cs="Simplified Arabic"/>
          <w:kern w:val="2"/>
          <w:lang w:val="en-US" w:eastAsia="en-US" w:bidi="ar-EG"/>
        </w:rPr>
      </w:pPr>
      <w:r w:rsidRPr="001D26D6">
        <w:rPr>
          <w:rFonts w:eastAsia="YouYuan" w:cs="Simplified Arabic" w:hint="cs"/>
          <w:kern w:val="2"/>
          <w:rtl/>
          <w:lang w:val="en-US" w:eastAsia="en-US" w:bidi="ar-EG"/>
        </w:rPr>
        <w:t>و</w:t>
      </w:r>
      <w:r w:rsidRPr="001D26D6">
        <w:rPr>
          <w:rFonts w:eastAsia="YouYuan" w:cs="Simplified Arabic"/>
          <w:kern w:val="2"/>
          <w:rtl/>
          <w:lang w:val="en-US" w:eastAsia="en-US" w:bidi="ar-EG"/>
        </w:rPr>
        <w:t>يعزز الإطار الاتساق، والتكامل، والتعاون بين اتفاقية التنوع البيولوجي وبروتوكوليها، والاتفاقيات الأخرى المتعلقة بالتنوع البيولوجي، والاتفاقات الأخرى المتعددة الأطراف والمؤسسات الدولية الأخرى، مع احترام ولاياتها، و</w:t>
      </w:r>
      <w:r w:rsidRPr="001D26D6">
        <w:rPr>
          <w:rFonts w:eastAsia="YouYuan" w:cs="Simplified Arabic" w:hint="cs"/>
          <w:kern w:val="2"/>
          <w:rtl/>
          <w:lang w:val="en-US" w:eastAsia="en-US" w:bidi="ar-EG"/>
        </w:rPr>
        <w:t>ي</w:t>
      </w:r>
      <w:r w:rsidRPr="001D26D6">
        <w:rPr>
          <w:rFonts w:eastAsia="YouYuan" w:cs="Simplified Arabic"/>
          <w:kern w:val="2"/>
          <w:rtl/>
          <w:lang w:val="en-US" w:eastAsia="en-US" w:bidi="ar-EG"/>
        </w:rPr>
        <w:t>خلق فرص</w:t>
      </w:r>
      <w:r w:rsidRPr="001D26D6">
        <w:rPr>
          <w:rFonts w:eastAsia="YouYuan" w:cs="Simplified Arabic" w:hint="cs"/>
          <w:kern w:val="2"/>
          <w:rtl/>
          <w:lang w:val="en-US" w:eastAsia="en-US" w:bidi="ar-EG"/>
        </w:rPr>
        <w:t>ا</w:t>
      </w:r>
      <w:r w:rsidRPr="001D26D6">
        <w:rPr>
          <w:rFonts w:eastAsia="YouYuan" w:cs="Simplified Arabic"/>
          <w:kern w:val="2"/>
          <w:rtl/>
          <w:lang w:val="en-US" w:eastAsia="en-US" w:bidi="ar-EG"/>
        </w:rPr>
        <w:t xml:space="preserve"> للتعاون والشراكات بين الجهات الفاعلة المتنوعة لتعزيز تنفيذ الإطار.</w:t>
      </w:r>
    </w:p>
    <w:p w14:paraId="6E66AE07" w14:textId="01651400" w:rsidR="00E773FB" w:rsidRPr="001D26D6" w:rsidRDefault="00E773FB" w:rsidP="00EA3DAE">
      <w:pPr>
        <w:bidi/>
        <w:spacing w:after="120" w:line="216" w:lineRule="auto"/>
        <w:jc w:val="center"/>
        <w:rPr>
          <w:rFonts w:eastAsia="YouYuan" w:cs="Simplified Arabic"/>
          <w:b/>
          <w:bCs/>
          <w:kern w:val="2"/>
          <w:sz w:val="20"/>
          <w:rtl/>
          <w:lang w:val="en-US" w:eastAsia="en-US"/>
        </w:rPr>
      </w:pPr>
      <w:r w:rsidRPr="001D26D6">
        <w:rPr>
          <w:rFonts w:eastAsia="YouYuan" w:cs="Simplified Arabic"/>
          <w:b/>
          <w:bCs/>
          <w:kern w:val="2"/>
          <w:sz w:val="20"/>
          <w:rtl/>
          <w:lang w:val="en-US" w:eastAsia="en-US"/>
        </w:rPr>
        <w:t>القسم جيم -</w:t>
      </w:r>
      <w:r w:rsidRPr="001D26D6">
        <w:rPr>
          <w:rFonts w:eastAsia="YouYuan" w:cs="Simplified Arabic" w:hint="cs"/>
          <w:b/>
          <w:bCs/>
          <w:kern w:val="2"/>
          <w:sz w:val="20"/>
          <w:rtl/>
          <w:lang w:val="en-US" w:eastAsia="en-US"/>
        </w:rPr>
        <w:t xml:space="preserve"> </w:t>
      </w:r>
      <w:r w:rsidRPr="001D26D6">
        <w:rPr>
          <w:rFonts w:eastAsia="YouYuan" w:cs="Simplified Arabic"/>
          <w:b/>
          <w:bCs/>
          <w:kern w:val="2"/>
          <w:sz w:val="20"/>
          <w:rtl/>
          <w:lang w:val="en-US" w:eastAsia="en-US"/>
        </w:rPr>
        <w:t>اعتبارات تنفيذ إطار كونمينغ-مونتريال العالمي للتنوع البيولوجي</w:t>
      </w:r>
    </w:p>
    <w:p w14:paraId="742F273E" w14:textId="77777777" w:rsidR="00E773FB" w:rsidRPr="001D26D6" w:rsidRDefault="00E773FB" w:rsidP="006E3BED">
      <w:pPr>
        <w:numPr>
          <w:ilvl w:val="0"/>
          <w:numId w:val="38"/>
        </w:numPr>
        <w:bidi/>
        <w:spacing w:after="120" w:line="216" w:lineRule="auto"/>
        <w:ind w:left="0" w:firstLine="0"/>
        <w:jc w:val="both"/>
        <w:rPr>
          <w:rFonts w:eastAsia="YouYuan" w:cs="Simplified Arabic"/>
          <w:kern w:val="2"/>
          <w:sz w:val="22"/>
          <w:rtl/>
          <w:lang w:val="en-US" w:eastAsia="en-US" w:bidi="ar-EG"/>
        </w:rPr>
      </w:pPr>
      <w:r w:rsidRPr="001D26D6">
        <w:rPr>
          <w:rFonts w:eastAsia="YouYuan" w:cs="Simplified Arabic"/>
          <w:kern w:val="2"/>
          <w:rtl/>
          <w:lang w:val="en-US" w:eastAsia="en-US" w:bidi="ar-EG"/>
        </w:rPr>
        <w:t>يلزم فهم إطار كونمينغ-مونتريال العالمي للتنوع البيولوجي</w:t>
      </w:r>
      <w:r w:rsidRPr="001D26D6">
        <w:rPr>
          <w:rFonts w:eastAsia="YouYuan" w:cs="Simplified Arabic"/>
          <w:kern w:val="2"/>
          <w:sz w:val="22"/>
          <w:rtl/>
          <w:lang w:val="en-US" w:eastAsia="en-US" w:bidi="ar-EG"/>
        </w:rPr>
        <w:t>، بما في ذلك رؤيته ومهمته وغاياته وأهدافه، والتصرف على أساسه وتنفيذه والإبلاغ عنه وتقييمه، بما يتفق مع ما يلي:</w:t>
      </w:r>
    </w:p>
    <w:p w14:paraId="50017A85" w14:textId="77777777" w:rsidR="00E773FB" w:rsidRPr="001D26D6" w:rsidRDefault="00E773FB" w:rsidP="00EA3DAE">
      <w:pPr>
        <w:keepNext/>
        <w:bidi/>
        <w:spacing w:after="120" w:line="216" w:lineRule="auto"/>
        <w:jc w:val="both"/>
        <w:rPr>
          <w:rFonts w:eastAsia="YouYuan" w:cs="Simplified Arabic"/>
          <w:kern w:val="2"/>
          <w:sz w:val="22"/>
          <w:rtl/>
          <w:lang w:val="en-US" w:eastAsia="en-US"/>
        </w:rPr>
      </w:pPr>
      <w:r w:rsidRPr="001D26D6">
        <w:rPr>
          <w:rFonts w:eastAsia="YouYuan" w:cs="Simplified Arabic"/>
          <w:i/>
          <w:iCs/>
          <w:kern w:val="2"/>
          <w:sz w:val="22"/>
          <w:rtl/>
          <w:lang w:val="en-US" w:eastAsia="en-US" w:bidi="ar-EG"/>
        </w:rPr>
        <w:t>مساهمة الشعوب الأصلية والمجتمعات المحلية وحقوقها</w:t>
      </w:r>
    </w:p>
    <w:p w14:paraId="63C62A0A" w14:textId="77777777" w:rsidR="00E773FB" w:rsidRPr="001D26D6" w:rsidRDefault="00E773FB" w:rsidP="006E3BED">
      <w:pPr>
        <w:numPr>
          <w:ilvl w:val="0"/>
          <w:numId w:val="41"/>
        </w:numPr>
        <w:bidi/>
        <w:spacing w:after="120" w:line="216" w:lineRule="auto"/>
        <w:ind w:left="4" w:firstLine="709"/>
        <w:contextualSpacing/>
        <w:jc w:val="both"/>
        <w:rPr>
          <w:rFonts w:eastAsia="YouYuan" w:cs="Simplified Arabic"/>
          <w:kern w:val="2"/>
          <w:sz w:val="22"/>
          <w:rtl/>
          <w:lang w:val="en-US" w:eastAsia="en-US" w:bidi="ar-EG"/>
        </w:rPr>
      </w:pPr>
      <w:r w:rsidRPr="001D26D6">
        <w:rPr>
          <w:rFonts w:eastAsia="YouYuan" w:cs="Simplified Arabic"/>
          <w:kern w:val="2"/>
          <w:sz w:val="22"/>
          <w:rtl/>
          <w:lang w:val="en-US" w:eastAsia="en-US" w:bidi="ar-EG"/>
        </w:rPr>
        <w:t xml:space="preserve">يقر الإطار بالأدوار والمساهمات الهامة للشعوب الأصلية والمجتمعات المحلية كأوصياء على التنوع البيولوجي وشركاء في حفظه </w:t>
      </w:r>
      <w:r w:rsidRPr="001D26D6">
        <w:rPr>
          <w:rFonts w:eastAsia="YouYuan" w:cs="Simplified Arabic" w:hint="cs"/>
          <w:kern w:val="2"/>
          <w:sz w:val="22"/>
          <w:rtl/>
          <w:lang w:val="en-US" w:eastAsia="en-US" w:bidi="ar-EG"/>
        </w:rPr>
        <w:t>و</w:t>
      </w:r>
      <w:r w:rsidRPr="001D26D6">
        <w:rPr>
          <w:rFonts w:eastAsia="YouYuan" w:cs="Simplified Arabic"/>
          <w:kern w:val="2"/>
          <w:sz w:val="22"/>
          <w:rtl/>
          <w:lang w:val="en-US" w:eastAsia="en-US" w:bidi="ar-EG"/>
        </w:rPr>
        <w:t>استعاد</w:t>
      </w:r>
      <w:r w:rsidRPr="001D26D6">
        <w:rPr>
          <w:rFonts w:eastAsia="YouYuan" w:cs="Simplified Arabic" w:hint="cs"/>
          <w:kern w:val="2"/>
          <w:sz w:val="22"/>
          <w:rtl/>
          <w:lang w:val="en-US" w:eastAsia="en-US" w:bidi="ar-EG"/>
        </w:rPr>
        <w:t>ته</w:t>
      </w:r>
      <w:r w:rsidRPr="001D26D6">
        <w:rPr>
          <w:rFonts w:eastAsia="YouYuan" w:cs="Simplified Arabic"/>
          <w:kern w:val="2"/>
          <w:sz w:val="22"/>
          <w:rtl/>
          <w:lang w:val="en-US" w:eastAsia="en-US" w:bidi="ar-EG"/>
        </w:rPr>
        <w:t xml:space="preserve"> واستخدامه المستدام. ويجب أن يكفل تنفيذ</w:t>
      </w:r>
      <w:r w:rsidRPr="001D26D6">
        <w:rPr>
          <w:rFonts w:eastAsia="YouYuan" w:cs="Simplified Arabic" w:hint="cs"/>
          <w:kern w:val="2"/>
          <w:sz w:val="22"/>
          <w:rtl/>
          <w:lang w:val="en-US" w:eastAsia="en-US" w:bidi="ar-EG"/>
        </w:rPr>
        <w:t xml:space="preserve"> الإطار</w:t>
      </w:r>
      <w:r w:rsidRPr="001D26D6">
        <w:rPr>
          <w:rFonts w:eastAsia="YouYuan" w:cs="Simplified Arabic"/>
          <w:kern w:val="2"/>
          <w:sz w:val="22"/>
          <w:rtl/>
          <w:lang w:val="en-US" w:eastAsia="en-US" w:bidi="ar-EG"/>
        </w:rPr>
        <w:t xml:space="preserve"> احترام حقوق الشعوب الأصلية والمجتمعات المحلية ومعارفها، بما في ذلك المعارف التقليدية المرتبطة بالتنوع البيولوجي والابتكارات والآراء العالمية، وقيمها وممارساتها وتوثيق هذه الحقوق والحفاظ عليها، مع موافقتها الحرة والمسبقة والمستنيرة،</w:t>
      </w:r>
      <w:r w:rsidRPr="001D26D6">
        <w:rPr>
          <w:rFonts w:eastAsia="YouYuan" w:cs="Simplified Arabic"/>
          <w:vertAlign w:val="superscript"/>
          <w:rtl/>
          <w:lang w:val="en-US" w:eastAsia="en-US" w:bidi="ar-EG"/>
        </w:rPr>
        <w:footnoteReference w:id="25"/>
      </w:r>
      <w:r w:rsidRPr="001D26D6">
        <w:rPr>
          <w:rFonts w:eastAsia="YouYuan" w:cs="Simplified Arabic"/>
          <w:kern w:val="2"/>
          <w:sz w:val="22"/>
          <w:rtl/>
          <w:lang w:val="en-US" w:eastAsia="en-US" w:bidi="ar-EG"/>
        </w:rPr>
        <w:t xml:space="preserve"> بما في ذلك من خلال مشاركتها الكاملة والفعالة في صنع القرار وفقا للتشريعات الوطنية، والصكوك الدولية، بما في ذلك إعلان الأمم المتحدة بشأن حقوق الشعوب الأصلية</w:t>
      </w:r>
      <w:r w:rsidRPr="001D26D6">
        <w:rPr>
          <w:rFonts w:eastAsia="YouYuan" w:cs="Simplified Arabic"/>
          <w:vertAlign w:val="superscript"/>
          <w:rtl/>
          <w:lang w:val="en-US" w:eastAsia="en-US" w:bidi="ar-EG"/>
        </w:rPr>
        <w:footnoteReference w:id="26"/>
      </w:r>
      <w:r w:rsidRPr="001D26D6">
        <w:rPr>
          <w:rFonts w:eastAsia="YouYuan" w:cs="Simplified Arabic"/>
          <w:kern w:val="2"/>
          <w:sz w:val="22"/>
          <w:rtl/>
          <w:lang w:val="en-US" w:eastAsia="en-US" w:bidi="ar-EG"/>
        </w:rPr>
        <w:t xml:space="preserve"> وقانون </w:t>
      </w:r>
      <w:r w:rsidRPr="001D26D6">
        <w:rPr>
          <w:rFonts w:eastAsia="YouYuan" w:cs="Simplified Arabic"/>
          <w:kern w:val="2"/>
          <w:sz w:val="22"/>
          <w:rtl/>
          <w:lang w:val="en-US" w:eastAsia="en-US" w:bidi="ar-EG"/>
        </w:rPr>
        <w:lastRenderedPageBreak/>
        <w:t>حقوق الإنسان. وفي هذا الصدد، لا يمكن تفسير أي شيء في هذا الإطار على أنه ينتقص من الحقوق التي تتمتع بها الشعوب الأصلية حاليا أو التي قد تكتسبها في المستقبل أو تلغيها</w:t>
      </w:r>
      <w:r w:rsidRPr="001D26D6">
        <w:rPr>
          <w:rFonts w:eastAsia="YouYuan" w:cs="Simplified Arabic" w:hint="cs"/>
          <w:kern w:val="2"/>
          <w:sz w:val="22"/>
          <w:rtl/>
          <w:lang w:val="en-US" w:eastAsia="en-US" w:bidi="ar-EG"/>
        </w:rPr>
        <w:t>؛</w:t>
      </w:r>
    </w:p>
    <w:p w14:paraId="4447A6C9" w14:textId="77777777" w:rsidR="00E773FB" w:rsidRPr="001D26D6" w:rsidRDefault="00E773FB" w:rsidP="00EA3DAE">
      <w:pPr>
        <w:keepNext/>
        <w:bidi/>
        <w:spacing w:after="120" w:line="216" w:lineRule="auto"/>
        <w:jc w:val="both"/>
        <w:rPr>
          <w:rFonts w:eastAsia="YouYuan" w:cs="Simplified Arabic"/>
          <w:i/>
          <w:iCs/>
          <w:kern w:val="2"/>
          <w:sz w:val="22"/>
          <w:rtl/>
          <w:lang w:val="en-US" w:eastAsia="en-US" w:bidi="ar-EG"/>
        </w:rPr>
      </w:pPr>
      <w:r w:rsidRPr="001D26D6">
        <w:rPr>
          <w:rFonts w:eastAsia="YouYuan" w:cs="Simplified Arabic"/>
          <w:i/>
          <w:iCs/>
          <w:kern w:val="2"/>
          <w:sz w:val="22"/>
          <w:rtl/>
          <w:lang w:val="en-US" w:eastAsia="en-US" w:bidi="ar-EG"/>
        </w:rPr>
        <w:t>نظم مختلفة</w:t>
      </w:r>
      <w:r w:rsidRPr="001D26D6">
        <w:rPr>
          <w:rFonts w:eastAsia="YouYuan" w:cs="Simplified Arabic" w:hint="cs"/>
          <w:i/>
          <w:iCs/>
          <w:kern w:val="2"/>
          <w:sz w:val="22"/>
          <w:rtl/>
          <w:lang w:val="en-US" w:eastAsia="en-US" w:bidi="ar-EG"/>
        </w:rPr>
        <w:t xml:space="preserve"> بشأن </w:t>
      </w:r>
      <w:r w:rsidRPr="001D26D6">
        <w:rPr>
          <w:rFonts w:eastAsia="YouYuan" w:cs="Simplified Arabic"/>
          <w:i/>
          <w:iCs/>
          <w:kern w:val="2"/>
          <w:sz w:val="22"/>
          <w:rtl/>
          <w:lang w:val="en-US" w:eastAsia="en-US" w:bidi="ar-EG"/>
        </w:rPr>
        <w:t xml:space="preserve">القيم </w:t>
      </w:r>
    </w:p>
    <w:p w14:paraId="0BD64F1B" w14:textId="77777777" w:rsidR="00E773FB" w:rsidRPr="001D26D6" w:rsidRDefault="00E773FB" w:rsidP="006E3BED">
      <w:pPr>
        <w:numPr>
          <w:ilvl w:val="0"/>
          <w:numId w:val="41"/>
        </w:numPr>
        <w:bidi/>
        <w:spacing w:after="120" w:line="216" w:lineRule="auto"/>
        <w:ind w:left="4" w:firstLine="709"/>
        <w:contextualSpacing/>
        <w:jc w:val="both"/>
        <w:rPr>
          <w:rFonts w:eastAsia="YouYuan" w:cs="Simplified Arabic"/>
          <w:kern w:val="2"/>
          <w:sz w:val="22"/>
          <w:rtl/>
          <w:lang w:val="en-US" w:eastAsia="en-US"/>
        </w:rPr>
      </w:pPr>
      <w:r w:rsidRPr="001D26D6">
        <w:rPr>
          <w:rFonts w:eastAsia="YouYuan" w:cs="Simplified Arabic"/>
          <w:kern w:val="2"/>
          <w:sz w:val="22"/>
          <w:rtl/>
          <w:lang w:val="en-US" w:eastAsia="en-US"/>
        </w:rPr>
        <w:t xml:space="preserve">تجسد الطبيعة </w:t>
      </w:r>
      <w:r w:rsidRPr="001D26D6">
        <w:rPr>
          <w:rFonts w:eastAsia="YouYuan" w:cs="Simplified Arabic"/>
          <w:kern w:val="2"/>
          <w:sz w:val="22"/>
          <w:rtl/>
          <w:lang w:val="en-US" w:eastAsia="en-US" w:bidi="ar-EG"/>
        </w:rPr>
        <w:t>مفاهيم</w:t>
      </w:r>
      <w:r w:rsidRPr="001D26D6">
        <w:rPr>
          <w:rFonts w:eastAsia="YouYuan" w:cs="Simplified Arabic"/>
          <w:kern w:val="2"/>
          <w:sz w:val="22"/>
          <w:rtl/>
          <w:lang w:val="en-US" w:eastAsia="en-US"/>
        </w:rPr>
        <w:t xml:space="preserve"> مختلفة لمختلف الشعوب، بما في ذلك التنوع البيولوجي والنظم الإيكولوجية وأمنا الأرض ونظم الحياة. وتجسد مساهمات الطبيعة إلى الناس أيضا مفاهيم مختلفة، مثل سلع وخدمات النظم الإيكولوجية وهبات الطبيعة. وتُعد الطبيعة ومساهمات الطبيعة إلى الناس حيوية لوجود الإنسان ونوعية الحياة الجيدة، بما في ذلك رفاه الإنسان، والعيش في وئام مع الطبيعة، والعيش في توازن ووئام حقيقيين مع أمنا الأرض. ويقر الإطار بنظم ومفاهيم القيم المتنوعة هذه، بما في ذلك حقوق الطبيعة وحقوق أمنا الأرض بالنسبة للبلدان التي تعترف بها، باعتبارها جزءا لا يتجزأ من تنفيذه الناجح</w:t>
      </w:r>
      <w:r w:rsidRPr="001D26D6">
        <w:rPr>
          <w:rFonts w:eastAsia="YouYuan" w:cs="Simplified Arabic" w:hint="cs"/>
          <w:kern w:val="2"/>
          <w:sz w:val="22"/>
          <w:rtl/>
          <w:lang w:val="en-US" w:eastAsia="en-US"/>
        </w:rPr>
        <w:t>؛</w:t>
      </w:r>
    </w:p>
    <w:p w14:paraId="37A5695E" w14:textId="77777777" w:rsidR="00E773FB" w:rsidRPr="001D26D6" w:rsidRDefault="00E773FB" w:rsidP="00EA3DAE">
      <w:pPr>
        <w:keepNext/>
        <w:bidi/>
        <w:spacing w:after="120" w:line="216" w:lineRule="auto"/>
        <w:jc w:val="both"/>
        <w:rPr>
          <w:rFonts w:eastAsia="YouYuan" w:cs="Simplified Arabic"/>
          <w:i/>
          <w:iCs/>
          <w:kern w:val="2"/>
          <w:sz w:val="22"/>
          <w:lang w:val="en-US" w:eastAsia="en-US" w:bidi="ar-EG"/>
        </w:rPr>
      </w:pPr>
      <w:r w:rsidRPr="001D26D6">
        <w:rPr>
          <w:rFonts w:eastAsia="YouYuan" w:cs="Simplified Arabic"/>
          <w:i/>
          <w:iCs/>
          <w:kern w:val="2"/>
          <w:sz w:val="22"/>
          <w:rtl/>
          <w:lang w:val="en-US" w:eastAsia="en-US" w:bidi="ar-EG"/>
        </w:rPr>
        <w:t>نهج الحكومة بأسرها والمجتمع بأسره</w:t>
      </w:r>
    </w:p>
    <w:p w14:paraId="5FC81B94" w14:textId="77777777" w:rsidR="00E773FB" w:rsidRPr="001D26D6" w:rsidRDefault="00E773FB" w:rsidP="006E3BED">
      <w:pPr>
        <w:numPr>
          <w:ilvl w:val="0"/>
          <w:numId w:val="41"/>
        </w:numPr>
        <w:bidi/>
        <w:spacing w:after="120" w:line="216" w:lineRule="auto"/>
        <w:ind w:left="4" w:firstLine="709"/>
        <w:contextualSpacing/>
        <w:jc w:val="both"/>
        <w:rPr>
          <w:rFonts w:eastAsia="YouYuan" w:cs="Simplified Arabic"/>
          <w:kern w:val="2"/>
          <w:sz w:val="22"/>
          <w:rtl/>
          <w:lang w:val="en-US" w:eastAsia="en-US" w:bidi="ar-EG"/>
        </w:rPr>
      </w:pPr>
      <w:r w:rsidRPr="001D26D6">
        <w:rPr>
          <w:rFonts w:eastAsia="YouYuan" w:cs="Simplified Arabic"/>
          <w:kern w:val="2"/>
          <w:sz w:val="22"/>
          <w:rtl/>
          <w:lang w:val="en-US" w:eastAsia="en-US"/>
        </w:rPr>
        <w:t xml:space="preserve">يعتبر </w:t>
      </w:r>
      <w:r w:rsidRPr="001D26D6">
        <w:rPr>
          <w:rFonts w:eastAsia="YouYuan" w:cs="Simplified Arabic"/>
          <w:kern w:val="2"/>
          <w:sz w:val="22"/>
          <w:rtl/>
          <w:lang w:val="en-US" w:eastAsia="en-US" w:bidi="ar-EG"/>
        </w:rPr>
        <w:t>هذا إطارا للجميع، للحكومة بأسرها وللمجتمع بأسره. ويتطلب نجاحه إرادة سياسية واعترافا على أعلى مستويات الحكومة ويعتمد على العمل والتعاون من قبل جميع مستويات الحكومة ومن قبل كافة الجهات الفاعلة في المجتمع</w:t>
      </w:r>
      <w:r w:rsidRPr="001D26D6">
        <w:rPr>
          <w:rFonts w:eastAsia="YouYuan" w:cs="Simplified Arabic" w:hint="cs"/>
          <w:kern w:val="2"/>
          <w:sz w:val="22"/>
          <w:rtl/>
          <w:lang w:val="en-US" w:eastAsia="en-US" w:bidi="ar-EG"/>
        </w:rPr>
        <w:t>؛</w:t>
      </w:r>
    </w:p>
    <w:p w14:paraId="1AD6F434" w14:textId="77777777" w:rsidR="00E773FB" w:rsidRPr="001D26D6" w:rsidRDefault="00E773FB" w:rsidP="00EA3DAE">
      <w:pPr>
        <w:keepNext/>
        <w:bidi/>
        <w:spacing w:after="120" w:line="216" w:lineRule="auto"/>
        <w:jc w:val="both"/>
        <w:rPr>
          <w:rFonts w:eastAsia="YouYuan" w:cs="Simplified Arabic"/>
          <w:i/>
          <w:iCs/>
          <w:kern w:val="2"/>
          <w:sz w:val="22"/>
          <w:rtl/>
          <w:lang w:val="en-US" w:eastAsia="en-US" w:bidi="ar-EG"/>
        </w:rPr>
      </w:pPr>
      <w:r w:rsidRPr="001D26D6">
        <w:rPr>
          <w:rFonts w:eastAsia="YouYuan" w:cs="Simplified Arabic"/>
          <w:i/>
          <w:iCs/>
          <w:kern w:val="2"/>
          <w:sz w:val="22"/>
          <w:rtl/>
          <w:lang w:val="en-US" w:eastAsia="en-US" w:bidi="ar-EG"/>
        </w:rPr>
        <w:t>الظروف والأولويات والقدرات الوطنية</w:t>
      </w:r>
    </w:p>
    <w:p w14:paraId="436336E6" w14:textId="77777777" w:rsidR="00E773FB" w:rsidRPr="001D26D6" w:rsidRDefault="00E773FB" w:rsidP="006E3BED">
      <w:pPr>
        <w:numPr>
          <w:ilvl w:val="0"/>
          <w:numId w:val="41"/>
        </w:numPr>
        <w:bidi/>
        <w:spacing w:after="120" w:line="216" w:lineRule="auto"/>
        <w:ind w:left="4" w:firstLine="709"/>
        <w:contextualSpacing/>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t xml:space="preserve">إن غايات </w:t>
      </w:r>
      <w:r w:rsidRPr="001D26D6">
        <w:rPr>
          <w:rFonts w:eastAsia="YouYuan" w:cs="Simplified Arabic" w:hint="cs"/>
          <w:kern w:val="2"/>
          <w:sz w:val="22"/>
          <w:rtl/>
          <w:lang w:val="en-US" w:eastAsia="en-US" w:bidi="ar-EG"/>
        </w:rPr>
        <w:t>و</w:t>
      </w:r>
      <w:r w:rsidRPr="001D26D6">
        <w:rPr>
          <w:rFonts w:eastAsia="YouYuan" w:cs="Simplified Arabic"/>
          <w:kern w:val="2"/>
          <w:sz w:val="22"/>
          <w:rtl/>
          <w:lang w:val="en-US" w:eastAsia="en-US" w:bidi="ar-EG"/>
        </w:rPr>
        <w:t>أهداف الإطار عالمية بطبيعتها</w:t>
      </w:r>
      <w:r w:rsidRPr="001D26D6">
        <w:rPr>
          <w:rFonts w:eastAsia="YouYuan" w:cs="Simplified Arabic" w:hint="cs"/>
          <w:kern w:val="2"/>
          <w:sz w:val="22"/>
          <w:rtl/>
          <w:lang w:val="en-US" w:eastAsia="en-US" w:bidi="ar-EG"/>
        </w:rPr>
        <w:t xml:space="preserve">، </w:t>
      </w:r>
      <w:r w:rsidRPr="001D26D6">
        <w:rPr>
          <w:rFonts w:eastAsia="YouYuan" w:cs="Simplified Arabic"/>
          <w:kern w:val="2"/>
          <w:sz w:val="22"/>
          <w:rtl/>
          <w:lang w:val="en-US" w:eastAsia="en-US" w:bidi="ar-EG"/>
        </w:rPr>
        <w:t>وسيسهم كل طرف في بلوغ غايات وأهداف الإطار وفقا للظروف والأولويات والقدرات الوطنية</w:t>
      </w:r>
      <w:r w:rsidRPr="001D26D6">
        <w:rPr>
          <w:rFonts w:eastAsia="YouYuan" w:cs="Simplified Arabic" w:hint="cs"/>
          <w:kern w:val="2"/>
          <w:sz w:val="22"/>
          <w:rtl/>
          <w:lang w:val="en-US" w:eastAsia="en-US" w:bidi="ar-EG"/>
        </w:rPr>
        <w:t>؛</w:t>
      </w:r>
    </w:p>
    <w:p w14:paraId="503DDE62" w14:textId="77777777" w:rsidR="00E773FB" w:rsidRPr="001D26D6" w:rsidRDefault="00E773FB" w:rsidP="00EA3DAE">
      <w:pPr>
        <w:keepNext/>
        <w:bidi/>
        <w:spacing w:after="120" w:line="216" w:lineRule="auto"/>
        <w:jc w:val="both"/>
        <w:rPr>
          <w:rFonts w:eastAsia="YouYuan" w:cs="Simplified Arabic"/>
          <w:i/>
          <w:iCs/>
          <w:kern w:val="2"/>
          <w:sz w:val="22"/>
          <w:rtl/>
          <w:lang w:val="en-US" w:eastAsia="en-US" w:bidi="ar-EG"/>
        </w:rPr>
      </w:pPr>
      <w:r w:rsidRPr="001D26D6">
        <w:rPr>
          <w:rFonts w:eastAsia="YouYuan" w:cs="Simplified Arabic"/>
          <w:i/>
          <w:iCs/>
          <w:kern w:val="2"/>
          <w:sz w:val="22"/>
          <w:rtl/>
          <w:lang w:val="en-US" w:eastAsia="en-US" w:bidi="ar-EG"/>
        </w:rPr>
        <w:t>الجهود الجماعية من أجل تحقيق الأهداف</w:t>
      </w:r>
    </w:p>
    <w:p w14:paraId="708944B8" w14:textId="77777777" w:rsidR="00E773FB" w:rsidRPr="001D26D6" w:rsidRDefault="00E773FB" w:rsidP="006E3BED">
      <w:pPr>
        <w:numPr>
          <w:ilvl w:val="0"/>
          <w:numId w:val="41"/>
        </w:numPr>
        <w:bidi/>
        <w:spacing w:after="120" w:line="216" w:lineRule="auto"/>
        <w:ind w:left="4" w:firstLine="709"/>
        <w:contextualSpacing/>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t>ستحفز الأطراف تنفيذ الإطار من خلال حشد دعم الجمهور الواسع على جميع المستويات</w:t>
      </w:r>
      <w:r w:rsidRPr="001D26D6">
        <w:rPr>
          <w:rFonts w:eastAsia="YouYuan" w:cs="Simplified Arabic" w:hint="cs"/>
          <w:kern w:val="2"/>
          <w:sz w:val="22"/>
          <w:rtl/>
          <w:lang w:val="en-US" w:eastAsia="en-US" w:bidi="ar-EG"/>
        </w:rPr>
        <w:t>؛</w:t>
      </w:r>
    </w:p>
    <w:p w14:paraId="5D1E2EFE" w14:textId="77777777" w:rsidR="00E773FB" w:rsidRPr="001D26D6" w:rsidRDefault="00E773FB" w:rsidP="00EA3DAE">
      <w:pPr>
        <w:keepNext/>
        <w:bidi/>
        <w:spacing w:after="120" w:line="216" w:lineRule="auto"/>
        <w:jc w:val="both"/>
        <w:rPr>
          <w:rFonts w:eastAsia="YouYuan" w:cs="Simplified Arabic"/>
          <w:i/>
          <w:iCs/>
          <w:kern w:val="2"/>
          <w:sz w:val="22"/>
          <w:rtl/>
          <w:lang w:val="en-US" w:eastAsia="en-US" w:bidi="ar-EG"/>
        </w:rPr>
      </w:pPr>
      <w:r w:rsidRPr="001D26D6">
        <w:rPr>
          <w:rFonts w:eastAsia="YouYuan" w:cs="Simplified Arabic"/>
          <w:i/>
          <w:iCs/>
          <w:kern w:val="2"/>
          <w:sz w:val="22"/>
          <w:rtl/>
          <w:lang w:val="en-US" w:eastAsia="en-US" w:bidi="ar-EG"/>
        </w:rPr>
        <w:t>الحق في التنمية</w:t>
      </w:r>
    </w:p>
    <w:p w14:paraId="69FDB2B1" w14:textId="77777777" w:rsidR="00E773FB" w:rsidRPr="001D26D6" w:rsidRDefault="00E773FB" w:rsidP="006E3BED">
      <w:pPr>
        <w:numPr>
          <w:ilvl w:val="0"/>
          <w:numId w:val="41"/>
        </w:numPr>
        <w:bidi/>
        <w:spacing w:after="120" w:line="216" w:lineRule="auto"/>
        <w:ind w:left="4" w:firstLine="709"/>
        <w:contextualSpacing/>
        <w:jc w:val="both"/>
        <w:rPr>
          <w:rFonts w:eastAsia="YouYuan" w:cs="Simplified Arabic"/>
          <w:kern w:val="2"/>
          <w:sz w:val="22"/>
          <w:rtl/>
          <w:lang w:val="en-US" w:eastAsia="en-US" w:bidi="ar-EG"/>
        </w:rPr>
      </w:pPr>
      <w:r w:rsidRPr="001D26D6">
        <w:rPr>
          <w:rFonts w:eastAsia="YouYuan" w:cs="Simplified Arabic"/>
          <w:kern w:val="2"/>
          <w:sz w:val="22"/>
          <w:rtl/>
          <w:lang w:val="en-US" w:eastAsia="en-US" w:bidi="ar-EG"/>
        </w:rPr>
        <w:t>إقرارا بإعلان الأمم المتحدة لعام 1986 بشأن الحق في التنمية</w:t>
      </w:r>
      <w:r w:rsidRPr="001D26D6">
        <w:rPr>
          <w:rFonts w:eastAsia="YouYuan" w:cs="Simplified Arabic" w:hint="cs"/>
          <w:kern w:val="2"/>
          <w:sz w:val="22"/>
          <w:rtl/>
          <w:lang w:val="en-US" w:eastAsia="en-US" w:bidi="ar-EG"/>
        </w:rPr>
        <w:t>،</w:t>
      </w:r>
      <w:r w:rsidRPr="001D26D6">
        <w:rPr>
          <w:rFonts w:eastAsia="YouYuan" w:cs="Simplified Arabic"/>
          <w:snapToGrid w:val="0"/>
          <w:kern w:val="2"/>
          <w:sz w:val="20"/>
          <w:vertAlign w:val="superscript"/>
          <w:rtl/>
          <w:lang w:val="en-US" w:eastAsia="en-US"/>
        </w:rPr>
        <w:footnoteReference w:id="27"/>
      </w:r>
      <w:r w:rsidRPr="001D26D6">
        <w:rPr>
          <w:rFonts w:eastAsia="YouYuan" w:cs="Simplified Arabic"/>
          <w:kern w:val="2"/>
          <w:sz w:val="22"/>
          <w:rtl/>
          <w:lang w:val="en-US" w:eastAsia="en-US" w:bidi="ar-EG"/>
        </w:rPr>
        <w:t xml:space="preserve"> يتيح الإطار </w:t>
      </w:r>
      <w:r w:rsidRPr="001D26D6">
        <w:rPr>
          <w:rFonts w:eastAsia="YouYuan" w:cs="Simplified Arabic" w:hint="cs"/>
          <w:kern w:val="2"/>
          <w:sz w:val="22"/>
          <w:rtl/>
          <w:lang w:val="en-US" w:eastAsia="en-US" w:bidi="ar-EG"/>
        </w:rPr>
        <w:t>ال</w:t>
      </w:r>
      <w:r w:rsidRPr="001D26D6">
        <w:rPr>
          <w:rFonts w:eastAsia="YouYuan" w:cs="Simplified Arabic"/>
          <w:kern w:val="2"/>
          <w:sz w:val="22"/>
          <w:rtl/>
          <w:lang w:val="en-US" w:eastAsia="en-US" w:bidi="ar-EG"/>
        </w:rPr>
        <w:t xml:space="preserve">تنمية </w:t>
      </w:r>
      <w:r w:rsidRPr="001D26D6">
        <w:rPr>
          <w:rFonts w:eastAsia="YouYuan" w:cs="Simplified Arabic" w:hint="cs"/>
          <w:kern w:val="2"/>
          <w:sz w:val="22"/>
          <w:rtl/>
          <w:lang w:val="en-US" w:eastAsia="en-US" w:bidi="ar-EG"/>
        </w:rPr>
        <w:t>ال</w:t>
      </w:r>
      <w:r w:rsidRPr="001D26D6">
        <w:rPr>
          <w:rFonts w:eastAsia="YouYuan" w:cs="Simplified Arabic"/>
          <w:kern w:val="2"/>
          <w:sz w:val="22"/>
          <w:rtl/>
          <w:lang w:val="en-US" w:eastAsia="en-US" w:bidi="ar-EG"/>
        </w:rPr>
        <w:t xml:space="preserve">اجتماعية </w:t>
      </w:r>
      <w:r w:rsidRPr="001D26D6">
        <w:rPr>
          <w:rFonts w:eastAsia="YouYuan" w:cs="Simplified Arabic" w:hint="cs"/>
          <w:kern w:val="2"/>
          <w:sz w:val="22"/>
          <w:rtl/>
          <w:lang w:val="en-US" w:eastAsia="en-US" w:bidi="ar-EG"/>
        </w:rPr>
        <w:t>وال</w:t>
      </w:r>
      <w:r w:rsidRPr="001D26D6">
        <w:rPr>
          <w:rFonts w:eastAsia="YouYuan" w:cs="Simplified Arabic"/>
          <w:kern w:val="2"/>
          <w:sz w:val="22"/>
          <w:rtl/>
          <w:lang w:val="en-US" w:eastAsia="en-US" w:bidi="ar-EG"/>
        </w:rPr>
        <w:t xml:space="preserve">اقتصادية </w:t>
      </w:r>
      <w:r w:rsidRPr="001D26D6">
        <w:rPr>
          <w:rFonts w:eastAsia="YouYuan" w:cs="Simplified Arabic" w:hint="cs"/>
          <w:kern w:val="2"/>
          <w:sz w:val="22"/>
          <w:rtl/>
          <w:lang w:val="en-US" w:eastAsia="en-US" w:bidi="ar-EG"/>
        </w:rPr>
        <w:t>ال</w:t>
      </w:r>
      <w:r w:rsidRPr="001D26D6">
        <w:rPr>
          <w:rFonts w:eastAsia="YouYuan" w:cs="Simplified Arabic"/>
          <w:kern w:val="2"/>
          <w:sz w:val="22"/>
          <w:rtl/>
          <w:lang w:val="en-US" w:eastAsia="en-US" w:bidi="ar-EG"/>
        </w:rPr>
        <w:t>مسؤولة و</w:t>
      </w:r>
      <w:r w:rsidRPr="001D26D6">
        <w:rPr>
          <w:rFonts w:eastAsia="YouYuan" w:cs="Simplified Arabic" w:hint="cs"/>
          <w:kern w:val="2"/>
          <w:sz w:val="22"/>
          <w:rtl/>
          <w:lang w:val="en-US" w:eastAsia="en-US" w:bidi="ar-EG"/>
        </w:rPr>
        <w:t>ال</w:t>
      </w:r>
      <w:r w:rsidRPr="001D26D6">
        <w:rPr>
          <w:rFonts w:eastAsia="YouYuan" w:cs="Simplified Arabic"/>
          <w:kern w:val="2"/>
          <w:sz w:val="22"/>
          <w:rtl/>
          <w:lang w:val="en-US" w:eastAsia="en-US" w:bidi="ar-EG"/>
        </w:rPr>
        <w:t xml:space="preserve">مستدامة </w:t>
      </w:r>
      <w:r w:rsidRPr="001D26D6">
        <w:rPr>
          <w:rFonts w:eastAsia="YouYuan" w:cs="Simplified Arabic" w:hint="cs"/>
          <w:kern w:val="2"/>
          <w:sz w:val="22"/>
          <w:rtl/>
          <w:lang w:val="en-US" w:eastAsia="en-US" w:bidi="ar-EG"/>
        </w:rPr>
        <w:t xml:space="preserve">التي </w:t>
      </w:r>
      <w:r w:rsidRPr="001D26D6">
        <w:rPr>
          <w:rFonts w:eastAsia="YouYuan" w:cs="Simplified Arabic"/>
          <w:kern w:val="2"/>
          <w:sz w:val="22"/>
          <w:rtl/>
          <w:lang w:val="en-US" w:eastAsia="en-US" w:bidi="ar-EG"/>
        </w:rPr>
        <w:t>تساهم في الوقت ذاته في حفظ التنوع البيولوجي واستخدامه المستدام</w:t>
      </w:r>
      <w:r w:rsidRPr="001D26D6">
        <w:rPr>
          <w:rFonts w:eastAsia="YouYuan" w:cs="Simplified Arabic" w:hint="cs"/>
          <w:kern w:val="2"/>
          <w:sz w:val="22"/>
          <w:rtl/>
          <w:lang w:val="en-US" w:eastAsia="en-US" w:bidi="ar-EG"/>
        </w:rPr>
        <w:t>؛</w:t>
      </w:r>
    </w:p>
    <w:p w14:paraId="44BD2A22" w14:textId="77777777" w:rsidR="00E773FB" w:rsidRPr="001D26D6" w:rsidRDefault="00E773FB" w:rsidP="00EA3DAE">
      <w:pPr>
        <w:keepNext/>
        <w:bidi/>
        <w:spacing w:after="120" w:line="216" w:lineRule="auto"/>
        <w:jc w:val="both"/>
        <w:rPr>
          <w:rFonts w:eastAsia="YouYuan" w:cs="Simplified Arabic"/>
          <w:i/>
          <w:iCs/>
          <w:kern w:val="2"/>
          <w:sz w:val="20"/>
          <w:rtl/>
          <w:lang w:val="en-US" w:eastAsia="en-US" w:bidi="ar-EG"/>
        </w:rPr>
      </w:pPr>
      <w:r w:rsidRPr="001D26D6">
        <w:rPr>
          <w:rFonts w:eastAsia="YouYuan" w:cs="Simplified Arabic"/>
          <w:i/>
          <w:iCs/>
          <w:kern w:val="2"/>
          <w:sz w:val="20"/>
          <w:rtl/>
          <w:lang w:val="en-US" w:eastAsia="en-US" w:bidi="ar-EG"/>
        </w:rPr>
        <w:t xml:space="preserve">النهج القائم على </w:t>
      </w:r>
      <w:r w:rsidRPr="001D26D6">
        <w:rPr>
          <w:rFonts w:eastAsia="YouYuan" w:cs="Simplified Arabic"/>
          <w:i/>
          <w:iCs/>
          <w:kern w:val="2"/>
          <w:sz w:val="22"/>
          <w:rtl/>
          <w:lang w:val="en-US" w:eastAsia="en-US" w:bidi="ar-EG"/>
        </w:rPr>
        <w:t>حقوق</w:t>
      </w:r>
      <w:r w:rsidRPr="001D26D6">
        <w:rPr>
          <w:rFonts w:eastAsia="YouYuan" w:cs="Simplified Arabic"/>
          <w:i/>
          <w:iCs/>
          <w:kern w:val="2"/>
          <w:sz w:val="20"/>
          <w:rtl/>
          <w:lang w:val="en-US" w:eastAsia="en-US" w:bidi="ar-EG"/>
        </w:rPr>
        <w:t xml:space="preserve"> الإنسان</w:t>
      </w:r>
    </w:p>
    <w:p w14:paraId="28064188" w14:textId="77777777" w:rsidR="00E773FB" w:rsidRPr="001D26D6" w:rsidRDefault="00E773FB" w:rsidP="006E3BED">
      <w:pPr>
        <w:numPr>
          <w:ilvl w:val="0"/>
          <w:numId w:val="41"/>
        </w:numPr>
        <w:bidi/>
        <w:spacing w:after="120" w:line="216" w:lineRule="auto"/>
        <w:ind w:left="4" w:firstLine="709"/>
        <w:contextualSpacing/>
        <w:jc w:val="both"/>
        <w:rPr>
          <w:rFonts w:eastAsia="YouYuan" w:cs="Simplified Arabic"/>
          <w:kern w:val="2"/>
          <w:sz w:val="22"/>
          <w:rtl/>
          <w:lang w:val="en-US" w:eastAsia="en-US"/>
        </w:rPr>
      </w:pPr>
      <w:r w:rsidRPr="001D26D6">
        <w:rPr>
          <w:rFonts w:eastAsia="YouYuan" w:cs="Simplified Arabic"/>
          <w:kern w:val="2"/>
          <w:sz w:val="22"/>
          <w:rtl/>
          <w:lang w:val="en-US" w:eastAsia="en-US" w:bidi="ar-EG"/>
        </w:rPr>
        <w:t>ينبغي أن يتبع تنفيذ الإطار نهجا قائما على حقوق الإنسان يحترم حقوق الإنسان ويحميها ويعززها ويفي بها. ويقر الإطار بحقوق الإنسان في التمتع ببيئة نظيفة وصحية ومستدامة</w:t>
      </w:r>
      <w:r w:rsidRPr="001D26D6">
        <w:rPr>
          <w:rFonts w:eastAsia="YouYuan" w:cs="Simplified Arabic" w:hint="cs"/>
          <w:kern w:val="2"/>
          <w:sz w:val="22"/>
          <w:rtl/>
          <w:lang w:val="en-US" w:eastAsia="en-US" w:bidi="ar-EG"/>
        </w:rPr>
        <w:t>؛</w:t>
      </w:r>
      <w:r w:rsidRPr="001D26D6">
        <w:rPr>
          <w:rFonts w:eastAsia="YouYuan" w:cs="Simplified Arabic"/>
          <w:kern w:val="2"/>
          <w:sz w:val="22"/>
          <w:vertAlign w:val="superscript"/>
          <w:rtl/>
          <w:lang w:val="en-US" w:eastAsia="en-US" w:bidi="ar-EG"/>
        </w:rPr>
        <w:footnoteReference w:id="28"/>
      </w:r>
    </w:p>
    <w:p w14:paraId="130CB675" w14:textId="77777777" w:rsidR="00E773FB" w:rsidRPr="001D26D6" w:rsidRDefault="00E773FB" w:rsidP="00EA3DAE">
      <w:pPr>
        <w:keepNext/>
        <w:bidi/>
        <w:spacing w:after="120" w:line="216" w:lineRule="auto"/>
        <w:jc w:val="both"/>
        <w:rPr>
          <w:rFonts w:eastAsia="YouYuan" w:cs="Simplified Arabic"/>
          <w:i/>
          <w:iCs/>
          <w:kern w:val="2"/>
          <w:sz w:val="20"/>
          <w:rtl/>
          <w:lang w:val="en-US" w:eastAsia="en-US"/>
        </w:rPr>
      </w:pPr>
      <w:r w:rsidRPr="001D26D6">
        <w:rPr>
          <w:rFonts w:eastAsia="YouYuan" w:cs="Simplified Arabic"/>
          <w:i/>
          <w:iCs/>
          <w:kern w:val="2"/>
          <w:sz w:val="20"/>
          <w:rtl/>
          <w:lang w:val="en-US" w:eastAsia="en-US" w:bidi="ar-EG"/>
        </w:rPr>
        <w:t>الاعتبارات الجنسانية</w:t>
      </w:r>
    </w:p>
    <w:p w14:paraId="69C054E2" w14:textId="77777777" w:rsidR="00E773FB" w:rsidRPr="001D26D6" w:rsidRDefault="00E773FB" w:rsidP="006E3BED">
      <w:pPr>
        <w:numPr>
          <w:ilvl w:val="0"/>
          <w:numId w:val="41"/>
        </w:numPr>
        <w:bidi/>
        <w:spacing w:after="120" w:line="216" w:lineRule="auto"/>
        <w:ind w:left="4" w:firstLine="709"/>
        <w:contextualSpacing/>
        <w:jc w:val="both"/>
        <w:rPr>
          <w:rFonts w:eastAsia="YouYuan" w:cs="Simplified Arabic"/>
          <w:kern w:val="2"/>
          <w:sz w:val="22"/>
          <w:rtl/>
          <w:lang w:val="en-US" w:eastAsia="en-US" w:bidi="ar-EG"/>
        </w:rPr>
      </w:pPr>
      <w:r w:rsidRPr="001D26D6">
        <w:rPr>
          <w:rFonts w:eastAsia="YouYuan" w:cs="Simplified Arabic"/>
          <w:kern w:val="2"/>
          <w:sz w:val="22"/>
          <w:rtl/>
          <w:lang w:val="en-US" w:eastAsia="en-US" w:bidi="ar-EG"/>
        </w:rPr>
        <w:t>سيعتمد التنفيذ الناجح للإطار على ضمان المساواة بين الجنسين وتمكين النساء والفتيات والحد من أوجه عدم المساواة</w:t>
      </w:r>
      <w:r w:rsidRPr="001D26D6">
        <w:rPr>
          <w:rFonts w:eastAsia="YouYuan" w:cs="Simplified Arabic" w:hint="cs"/>
          <w:kern w:val="2"/>
          <w:sz w:val="22"/>
          <w:rtl/>
          <w:lang w:val="en-US" w:eastAsia="en-US" w:bidi="ar-EG"/>
        </w:rPr>
        <w:t>؛</w:t>
      </w:r>
    </w:p>
    <w:p w14:paraId="12854CA7" w14:textId="77777777" w:rsidR="00E773FB" w:rsidRPr="001D26D6" w:rsidRDefault="00E773FB" w:rsidP="00EA3DAE">
      <w:pPr>
        <w:keepNext/>
        <w:bidi/>
        <w:spacing w:after="120" w:line="216" w:lineRule="auto"/>
        <w:jc w:val="both"/>
        <w:rPr>
          <w:rFonts w:eastAsia="YouYuan" w:cs="Simplified Arabic"/>
          <w:i/>
          <w:iCs/>
          <w:kern w:val="2"/>
          <w:sz w:val="20"/>
          <w:rtl/>
          <w:lang w:val="en-US" w:eastAsia="en-US" w:bidi="ar-EG"/>
        </w:rPr>
      </w:pPr>
      <w:r w:rsidRPr="001D26D6">
        <w:rPr>
          <w:rFonts w:eastAsia="YouYuan" w:cs="Simplified Arabic"/>
          <w:i/>
          <w:iCs/>
          <w:kern w:val="2"/>
          <w:sz w:val="20"/>
          <w:rtl/>
          <w:lang w:val="en-US" w:eastAsia="en-US" w:bidi="ar-EG"/>
        </w:rPr>
        <w:t>تحقيق الأهداف الثلاثة للاتفاقية وبروتوكوليها وتنفيذها بطريقة متوازنة</w:t>
      </w:r>
    </w:p>
    <w:p w14:paraId="1EDA6163" w14:textId="77777777" w:rsidR="00E773FB" w:rsidRPr="001D26D6" w:rsidRDefault="00E773FB" w:rsidP="006E3BED">
      <w:pPr>
        <w:numPr>
          <w:ilvl w:val="0"/>
          <w:numId w:val="41"/>
        </w:numPr>
        <w:bidi/>
        <w:spacing w:after="120" w:line="216" w:lineRule="auto"/>
        <w:ind w:left="4" w:firstLine="709"/>
        <w:contextualSpacing/>
        <w:jc w:val="both"/>
        <w:rPr>
          <w:rFonts w:eastAsia="YouYuan" w:cs="Simplified Arabic"/>
          <w:kern w:val="2"/>
          <w:sz w:val="22"/>
          <w:rtl/>
          <w:lang w:val="en-US" w:eastAsia="en-US"/>
        </w:rPr>
      </w:pPr>
      <w:r w:rsidRPr="001D26D6">
        <w:rPr>
          <w:rFonts w:eastAsia="YouYuan" w:cs="Simplified Arabic"/>
          <w:kern w:val="2"/>
          <w:sz w:val="22"/>
          <w:rtl/>
          <w:lang w:val="en-US" w:eastAsia="en-US"/>
        </w:rPr>
        <w:t xml:space="preserve">إن غايات وأهداف الإطار متكاملة وتهدف إلى المساهمة بطريقة متوازنة في تحقيق الأهداف الثلاثة لاتفاقية التنوع البيولوجي. </w:t>
      </w:r>
      <w:r w:rsidRPr="001D26D6">
        <w:rPr>
          <w:rFonts w:eastAsia="YouYuan" w:cs="Simplified Arabic"/>
          <w:kern w:val="2"/>
          <w:sz w:val="22"/>
          <w:rtl/>
          <w:lang w:val="en-US" w:eastAsia="en-US" w:bidi="ar-EG"/>
        </w:rPr>
        <w:t>وسيتم</w:t>
      </w:r>
      <w:r w:rsidRPr="001D26D6">
        <w:rPr>
          <w:rFonts w:eastAsia="YouYuan" w:cs="Simplified Arabic"/>
          <w:kern w:val="2"/>
          <w:sz w:val="22"/>
          <w:rtl/>
          <w:lang w:val="en-US" w:eastAsia="en-US"/>
        </w:rPr>
        <w:t xml:space="preserve"> تنفيذ الإطار وفقا لهذه الأهداف، ومع أحكام اتفاقية التنوع البيولوجي، ومع بروتوكول قرطاجنة للسلامة الأحيائية وبروتوكول ناغويا بشأن الحصول وتقاسم المنافع، حسب </w:t>
      </w:r>
      <w:r w:rsidRPr="001D26D6">
        <w:rPr>
          <w:rFonts w:eastAsia="YouYuan" w:cs="Simplified Arabic"/>
          <w:kern w:val="2"/>
          <w:sz w:val="22"/>
          <w:rtl/>
          <w:lang w:val="en-US" w:eastAsia="en-US" w:bidi="ar-EG"/>
        </w:rPr>
        <w:t>الاقتضاء</w:t>
      </w:r>
      <w:r w:rsidRPr="001D26D6">
        <w:rPr>
          <w:rFonts w:eastAsia="YouYuan" w:cs="Simplified Arabic" w:hint="cs"/>
          <w:kern w:val="2"/>
          <w:sz w:val="22"/>
          <w:rtl/>
          <w:lang w:val="en-US" w:eastAsia="en-US"/>
        </w:rPr>
        <w:t>؛</w:t>
      </w:r>
    </w:p>
    <w:p w14:paraId="3AD6C7B7" w14:textId="77777777" w:rsidR="00E773FB" w:rsidRPr="001D26D6" w:rsidRDefault="00E773FB" w:rsidP="00EA3DAE">
      <w:pPr>
        <w:keepNext/>
        <w:bidi/>
        <w:spacing w:after="120" w:line="216" w:lineRule="auto"/>
        <w:jc w:val="both"/>
        <w:rPr>
          <w:rFonts w:eastAsia="YouYuan" w:cs="Simplified Arabic"/>
          <w:i/>
          <w:iCs/>
          <w:kern w:val="2"/>
          <w:sz w:val="20"/>
          <w:rtl/>
          <w:lang w:val="en-US" w:eastAsia="en-US" w:bidi="ar-EG"/>
        </w:rPr>
      </w:pPr>
      <w:r w:rsidRPr="001D26D6">
        <w:rPr>
          <w:rFonts w:eastAsia="YouYuan" w:cs="Simplified Arabic"/>
          <w:i/>
          <w:iCs/>
          <w:kern w:val="2"/>
          <w:sz w:val="20"/>
          <w:rtl/>
          <w:lang w:val="en-US" w:eastAsia="en-US" w:bidi="ar-EG"/>
        </w:rPr>
        <w:lastRenderedPageBreak/>
        <w:t>الاتساق مع الاتفاقات أو الصكوك الدولية</w:t>
      </w:r>
    </w:p>
    <w:p w14:paraId="5CB88C86" w14:textId="77777777" w:rsidR="00E773FB" w:rsidRPr="001D26D6" w:rsidRDefault="00E773FB" w:rsidP="006E3BED">
      <w:pPr>
        <w:numPr>
          <w:ilvl w:val="0"/>
          <w:numId w:val="41"/>
        </w:numPr>
        <w:bidi/>
        <w:spacing w:after="120" w:line="216" w:lineRule="auto"/>
        <w:ind w:left="4" w:firstLine="709"/>
        <w:contextualSpacing/>
        <w:jc w:val="both"/>
        <w:rPr>
          <w:rFonts w:eastAsia="YouYuan" w:cs="Simplified Arabic"/>
          <w:kern w:val="2"/>
          <w:sz w:val="22"/>
          <w:rtl/>
          <w:lang w:val="en-US" w:eastAsia="en-US"/>
        </w:rPr>
      </w:pPr>
      <w:r w:rsidRPr="001D26D6">
        <w:rPr>
          <w:rFonts w:eastAsia="YouYuan" w:cs="Simplified Arabic"/>
          <w:kern w:val="2"/>
          <w:sz w:val="22"/>
          <w:rtl/>
          <w:lang w:val="en-US" w:eastAsia="en-US"/>
        </w:rPr>
        <w:t xml:space="preserve">يجب تنفيذ الإطار وفقا للالتزامات الدولية ذات الصلة. </w:t>
      </w:r>
      <w:r w:rsidRPr="001D26D6">
        <w:rPr>
          <w:rFonts w:eastAsia="YouYuan" w:cs="Simplified Arabic" w:hint="cs"/>
          <w:kern w:val="2"/>
          <w:sz w:val="22"/>
          <w:rtl/>
          <w:lang w:val="en-US" w:eastAsia="en-US"/>
        </w:rPr>
        <w:t>ولا</w:t>
      </w:r>
      <w:r w:rsidRPr="001D26D6">
        <w:rPr>
          <w:rFonts w:eastAsia="YouYuan" w:cs="Simplified Arabic"/>
          <w:kern w:val="2"/>
          <w:sz w:val="22"/>
          <w:rtl/>
          <w:lang w:val="en-US" w:eastAsia="en-US"/>
        </w:rPr>
        <w:t xml:space="preserve"> ينبغي تفسير </w:t>
      </w:r>
      <w:r w:rsidRPr="001D26D6">
        <w:rPr>
          <w:rFonts w:eastAsia="YouYuan" w:cs="Simplified Arabic" w:hint="cs"/>
          <w:kern w:val="2"/>
          <w:sz w:val="22"/>
          <w:rtl/>
          <w:lang w:val="en-US" w:eastAsia="en-US"/>
        </w:rPr>
        <w:t xml:space="preserve">أي شيء في </w:t>
      </w:r>
      <w:r w:rsidRPr="001D26D6">
        <w:rPr>
          <w:rFonts w:eastAsia="YouYuan" w:cs="Simplified Arabic"/>
          <w:kern w:val="2"/>
          <w:sz w:val="22"/>
          <w:rtl/>
          <w:lang w:val="en-US" w:eastAsia="en-US"/>
        </w:rPr>
        <w:t xml:space="preserve">هذا الإطار بوصفه </w:t>
      </w:r>
      <w:r w:rsidRPr="001D26D6">
        <w:rPr>
          <w:rFonts w:eastAsia="YouYuan" w:cs="Simplified Arabic" w:hint="cs"/>
          <w:kern w:val="2"/>
          <w:sz w:val="22"/>
          <w:rtl/>
          <w:lang w:val="en-US" w:eastAsia="en-US"/>
        </w:rPr>
        <w:t xml:space="preserve">الموافقة على </w:t>
      </w:r>
      <w:r w:rsidRPr="001D26D6">
        <w:rPr>
          <w:rFonts w:eastAsia="YouYuan" w:cs="Simplified Arabic"/>
          <w:kern w:val="2"/>
          <w:sz w:val="22"/>
          <w:rtl/>
          <w:lang w:val="en-US" w:eastAsia="en-US"/>
        </w:rPr>
        <w:t xml:space="preserve">تعديل حقوق والتزامات أي طرف بموجب الاتفاقية أو </w:t>
      </w:r>
      <w:r w:rsidRPr="001D26D6">
        <w:rPr>
          <w:rFonts w:eastAsia="YouYuan" w:cs="Simplified Arabic" w:hint="cs"/>
          <w:kern w:val="2"/>
          <w:sz w:val="22"/>
          <w:rtl/>
          <w:lang w:val="en-US" w:eastAsia="en-US"/>
        </w:rPr>
        <w:t xml:space="preserve">أي </w:t>
      </w:r>
      <w:r w:rsidRPr="001D26D6">
        <w:rPr>
          <w:rFonts w:eastAsia="YouYuan" w:cs="Simplified Arabic"/>
          <w:kern w:val="2"/>
          <w:sz w:val="22"/>
          <w:rtl/>
          <w:lang w:val="en-US" w:eastAsia="en-US"/>
        </w:rPr>
        <w:t>اتفاق دولي آخر</w:t>
      </w:r>
      <w:r w:rsidRPr="001D26D6">
        <w:rPr>
          <w:rFonts w:eastAsia="YouYuan" w:cs="Simplified Arabic" w:hint="cs"/>
          <w:kern w:val="2"/>
          <w:sz w:val="22"/>
          <w:rtl/>
          <w:lang w:val="en-US" w:eastAsia="en-US"/>
        </w:rPr>
        <w:t>؛</w:t>
      </w:r>
    </w:p>
    <w:p w14:paraId="2EF3D0BD" w14:textId="77777777" w:rsidR="00E773FB" w:rsidRPr="001D26D6" w:rsidRDefault="00E773FB" w:rsidP="00EA3DAE">
      <w:pPr>
        <w:keepNext/>
        <w:bidi/>
        <w:spacing w:after="120" w:line="216" w:lineRule="auto"/>
        <w:jc w:val="both"/>
        <w:rPr>
          <w:rFonts w:eastAsia="YouYuan" w:cs="Simplified Arabic"/>
          <w:i/>
          <w:iCs/>
          <w:kern w:val="2"/>
          <w:sz w:val="20"/>
          <w:rtl/>
          <w:lang w:val="en-US" w:eastAsia="en-US" w:bidi="ar-EG"/>
        </w:rPr>
      </w:pPr>
      <w:r w:rsidRPr="001D26D6">
        <w:rPr>
          <w:rFonts w:eastAsia="YouYuan" w:cs="Simplified Arabic"/>
          <w:i/>
          <w:iCs/>
          <w:kern w:val="2"/>
          <w:sz w:val="20"/>
          <w:rtl/>
          <w:lang w:val="en-US" w:eastAsia="en-US" w:bidi="ar-EG"/>
        </w:rPr>
        <w:t>مبادئ إعلان ريو</w:t>
      </w:r>
    </w:p>
    <w:p w14:paraId="5A9BB741" w14:textId="77777777" w:rsidR="00E773FB" w:rsidRPr="001D26D6" w:rsidRDefault="00E773FB" w:rsidP="006E3BED">
      <w:pPr>
        <w:numPr>
          <w:ilvl w:val="0"/>
          <w:numId w:val="41"/>
        </w:numPr>
        <w:bidi/>
        <w:spacing w:after="120" w:line="216" w:lineRule="auto"/>
        <w:ind w:left="4" w:firstLine="709"/>
        <w:contextualSpacing/>
        <w:jc w:val="both"/>
        <w:rPr>
          <w:rFonts w:eastAsia="YouYuan" w:cs="Simplified Arabic"/>
          <w:kern w:val="2"/>
          <w:sz w:val="22"/>
          <w:rtl/>
          <w:lang w:val="en-US" w:eastAsia="en-US"/>
        </w:rPr>
      </w:pPr>
      <w:r w:rsidRPr="001D26D6">
        <w:rPr>
          <w:rFonts w:eastAsia="YouYuan" w:cs="Simplified Arabic"/>
          <w:kern w:val="2"/>
          <w:sz w:val="22"/>
          <w:rtl/>
          <w:lang w:val="en-US" w:eastAsia="en-US"/>
        </w:rPr>
        <w:t xml:space="preserve">يقر الإطار بأن عكس مسار فقدان التنوع البيولوجي، لصالح جميع الكائنات الحية، هو شاغل مشترك للبشرية. </w:t>
      </w:r>
      <w:r w:rsidRPr="001D26D6">
        <w:rPr>
          <w:rFonts w:eastAsia="YouYuan" w:cs="Simplified Arabic" w:hint="cs"/>
          <w:kern w:val="2"/>
          <w:sz w:val="22"/>
          <w:rtl/>
          <w:lang w:val="en-US" w:eastAsia="en-US"/>
        </w:rPr>
        <w:t>وينبغي</w:t>
      </w:r>
      <w:r w:rsidRPr="001D26D6">
        <w:rPr>
          <w:rFonts w:eastAsia="YouYuan" w:cs="Simplified Arabic"/>
          <w:kern w:val="2"/>
          <w:sz w:val="22"/>
          <w:rtl/>
          <w:lang w:val="en-US" w:eastAsia="en-US"/>
        </w:rPr>
        <w:t xml:space="preserve"> أن يسترشد تنفيذه بمبادئ إعلان ريو بشأن البيئة</w:t>
      </w:r>
      <w:r w:rsidRPr="001D26D6">
        <w:rPr>
          <w:rFonts w:eastAsia="YouYuan" w:cs="Simplified Arabic" w:hint="cs"/>
          <w:kern w:val="2"/>
          <w:sz w:val="22"/>
          <w:rtl/>
          <w:lang w:val="en-US" w:eastAsia="en-US"/>
        </w:rPr>
        <w:t xml:space="preserve"> والتنمية؛</w:t>
      </w:r>
      <w:r w:rsidRPr="001D26D6">
        <w:rPr>
          <w:rFonts w:eastAsia="YouYuan" w:cs="Simplified Arabic"/>
          <w:snapToGrid w:val="0"/>
          <w:kern w:val="2"/>
          <w:sz w:val="20"/>
          <w:vertAlign w:val="superscript"/>
          <w:rtl/>
          <w:lang w:val="en-US" w:eastAsia="en-US"/>
        </w:rPr>
        <w:footnoteReference w:id="29"/>
      </w:r>
    </w:p>
    <w:p w14:paraId="22D2153A" w14:textId="77777777" w:rsidR="00E773FB" w:rsidRPr="001D26D6" w:rsidRDefault="00E773FB" w:rsidP="00EA3DAE">
      <w:pPr>
        <w:keepNext/>
        <w:bidi/>
        <w:spacing w:after="120" w:line="216" w:lineRule="auto"/>
        <w:jc w:val="both"/>
        <w:rPr>
          <w:rFonts w:eastAsia="YouYuan" w:cs="Simplified Arabic"/>
          <w:i/>
          <w:iCs/>
          <w:kern w:val="2"/>
          <w:sz w:val="20"/>
          <w:rtl/>
          <w:lang w:val="en-US" w:eastAsia="en-US" w:bidi="ar-EG"/>
        </w:rPr>
      </w:pPr>
      <w:r w:rsidRPr="001D26D6">
        <w:rPr>
          <w:rFonts w:eastAsia="YouYuan" w:cs="Simplified Arabic"/>
          <w:i/>
          <w:iCs/>
          <w:kern w:val="2"/>
          <w:sz w:val="20"/>
          <w:rtl/>
          <w:lang w:val="en-US" w:eastAsia="en-US" w:bidi="ar-EG"/>
        </w:rPr>
        <w:t>العلم والابتكار</w:t>
      </w:r>
    </w:p>
    <w:p w14:paraId="70851906" w14:textId="77777777" w:rsidR="00E773FB" w:rsidRPr="001D26D6" w:rsidRDefault="00E773FB" w:rsidP="006E3BED">
      <w:pPr>
        <w:numPr>
          <w:ilvl w:val="0"/>
          <w:numId w:val="41"/>
        </w:numPr>
        <w:bidi/>
        <w:spacing w:after="120" w:line="216" w:lineRule="auto"/>
        <w:ind w:left="4" w:firstLine="709"/>
        <w:contextualSpacing/>
        <w:jc w:val="both"/>
        <w:rPr>
          <w:rFonts w:eastAsia="YouYuan" w:cs="Simplified Arabic"/>
          <w:kern w:val="2"/>
          <w:sz w:val="22"/>
          <w:rtl/>
          <w:lang w:val="en-US" w:eastAsia="en-US"/>
        </w:rPr>
      </w:pPr>
      <w:r w:rsidRPr="001D26D6">
        <w:rPr>
          <w:rFonts w:eastAsia="YouYuan" w:cs="Simplified Arabic"/>
          <w:kern w:val="2"/>
          <w:sz w:val="22"/>
          <w:rtl/>
          <w:lang w:val="en-US" w:eastAsia="en-US"/>
        </w:rPr>
        <w:t>ينبغي أن يستند تنفيذ الإطار إلى الأدلة العلمية والمعارف والممارسات التقليدية، مع الاعتراف بدور العلم والتكنولوجيا والابتكار</w:t>
      </w:r>
      <w:r w:rsidRPr="001D26D6">
        <w:rPr>
          <w:rFonts w:eastAsia="YouYuan" w:cs="Simplified Arabic" w:hint="cs"/>
          <w:kern w:val="2"/>
          <w:sz w:val="22"/>
          <w:rtl/>
          <w:lang w:val="en-US" w:eastAsia="en-US"/>
        </w:rPr>
        <w:t>؛</w:t>
      </w:r>
    </w:p>
    <w:p w14:paraId="3D1DFBE8" w14:textId="77777777" w:rsidR="00E773FB" w:rsidRPr="001D26D6" w:rsidRDefault="00E773FB" w:rsidP="00EA3DAE">
      <w:pPr>
        <w:keepNext/>
        <w:bidi/>
        <w:spacing w:after="120" w:line="216" w:lineRule="auto"/>
        <w:jc w:val="both"/>
        <w:rPr>
          <w:rFonts w:eastAsia="YouYuan" w:cs="Simplified Arabic"/>
          <w:i/>
          <w:iCs/>
          <w:kern w:val="2"/>
          <w:sz w:val="20"/>
          <w:rtl/>
          <w:lang w:val="en-US" w:eastAsia="en-US" w:bidi="ar-EG"/>
        </w:rPr>
      </w:pPr>
      <w:r w:rsidRPr="001D26D6">
        <w:rPr>
          <w:rFonts w:eastAsia="YouYuan" w:cs="Simplified Arabic"/>
          <w:i/>
          <w:iCs/>
          <w:kern w:val="2"/>
          <w:sz w:val="20"/>
          <w:rtl/>
          <w:lang w:val="en-US" w:eastAsia="en-US" w:bidi="ar-EG"/>
        </w:rPr>
        <w:t>نهج النظم الإيكولوجية</w:t>
      </w:r>
    </w:p>
    <w:p w14:paraId="4255CF85" w14:textId="77777777" w:rsidR="00E773FB" w:rsidRPr="001D26D6" w:rsidRDefault="00E773FB" w:rsidP="006E3BED">
      <w:pPr>
        <w:numPr>
          <w:ilvl w:val="0"/>
          <w:numId w:val="41"/>
        </w:numPr>
        <w:bidi/>
        <w:spacing w:after="120" w:line="216" w:lineRule="auto"/>
        <w:ind w:left="4" w:firstLine="709"/>
        <w:contextualSpacing/>
        <w:jc w:val="both"/>
        <w:rPr>
          <w:rFonts w:eastAsia="YouYuan" w:cs="Simplified Arabic"/>
          <w:kern w:val="2"/>
          <w:sz w:val="20"/>
          <w:rtl/>
          <w:lang w:val="en-US" w:eastAsia="en-US" w:bidi="ar-EG"/>
        </w:rPr>
      </w:pPr>
      <w:r w:rsidRPr="001D26D6">
        <w:rPr>
          <w:rFonts w:eastAsia="YouYuan" w:cs="Simplified Arabic"/>
          <w:snapToGrid w:val="0"/>
          <w:kern w:val="2"/>
          <w:sz w:val="20"/>
          <w:rtl/>
          <w:lang w:val="en-US" w:eastAsia="en-US"/>
        </w:rPr>
        <w:t xml:space="preserve">من المقرر تنفيذ هذا الإطار </w:t>
      </w:r>
      <w:r w:rsidRPr="001D26D6">
        <w:rPr>
          <w:rFonts w:eastAsia="YouYuan" w:cs="Simplified Arabic" w:hint="cs"/>
          <w:snapToGrid w:val="0"/>
          <w:kern w:val="2"/>
          <w:sz w:val="20"/>
          <w:rtl/>
          <w:lang w:val="en-US" w:eastAsia="en-US"/>
        </w:rPr>
        <w:t>استنادا</w:t>
      </w:r>
      <w:r w:rsidRPr="001D26D6">
        <w:rPr>
          <w:rFonts w:eastAsia="YouYuan" w:cs="Simplified Arabic"/>
          <w:snapToGrid w:val="0"/>
          <w:kern w:val="2"/>
          <w:sz w:val="20"/>
          <w:rtl/>
          <w:lang w:val="en-US" w:eastAsia="en-US"/>
        </w:rPr>
        <w:t xml:space="preserve"> إلى نهج النظم الإيكولوجية </w:t>
      </w:r>
      <w:r w:rsidRPr="001D26D6">
        <w:rPr>
          <w:rFonts w:eastAsia="YouYuan" w:cs="Simplified Arabic" w:hint="cs"/>
          <w:snapToGrid w:val="0"/>
          <w:kern w:val="2"/>
          <w:sz w:val="20"/>
          <w:rtl/>
          <w:lang w:val="en-US" w:eastAsia="en-US"/>
        </w:rPr>
        <w:t>ل</w:t>
      </w:r>
      <w:r w:rsidRPr="001D26D6">
        <w:rPr>
          <w:rFonts w:eastAsia="YouYuan" w:cs="Simplified Arabic"/>
          <w:snapToGrid w:val="0"/>
          <w:kern w:val="2"/>
          <w:sz w:val="20"/>
          <w:rtl/>
          <w:lang w:val="en-US" w:eastAsia="en-US"/>
        </w:rPr>
        <w:t>لاتفاقية</w:t>
      </w:r>
      <w:r w:rsidRPr="001D26D6">
        <w:rPr>
          <w:rFonts w:eastAsia="YouYuan" w:cs="Simplified Arabic" w:hint="cs"/>
          <w:snapToGrid w:val="0"/>
          <w:kern w:val="2"/>
          <w:sz w:val="20"/>
          <w:rtl/>
          <w:lang w:val="en-US" w:eastAsia="en-US"/>
        </w:rPr>
        <w:t>؛</w:t>
      </w:r>
      <w:r w:rsidRPr="001D26D6">
        <w:rPr>
          <w:rFonts w:eastAsia="YouYuan" w:cs="Simplified Arabic"/>
          <w:snapToGrid w:val="0"/>
          <w:kern w:val="2"/>
          <w:sz w:val="20"/>
          <w:vertAlign w:val="superscript"/>
          <w:rtl/>
          <w:lang w:val="en-US" w:eastAsia="en-US"/>
        </w:rPr>
        <w:footnoteReference w:id="30"/>
      </w:r>
    </w:p>
    <w:p w14:paraId="7106EBCB" w14:textId="77777777" w:rsidR="00E773FB" w:rsidRPr="001D26D6" w:rsidRDefault="00E773FB" w:rsidP="00EA3DAE">
      <w:pPr>
        <w:keepNext/>
        <w:bidi/>
        <w:spacing w:after="120" w:line="216" w:lineRule="auto"/>
        <w:jc w:val="both"/>
        <w:rPr>
          <w:rFonts w:eastAsia="YouYuan" w:cs="Simplified Arabic"/>
          <w:i/>
          <w:iCs/>
          <w:kern w:val="2"/>
          <w:sz w:val="20"/>
          <w:rtl/>
          <w:lang w:val="en-US" w:eastAsia="en-US" w:bidi="ar-EG"/>
        </w:rPr>
      </w:pPr>
      <w:r w:rsidRPr="001D26D6">
        <w:rPr>
          <w:rFonts w:eastAsia="YouYuan" w:cs="Simplified Arabic"/>
          <w:i/>
          <w:iCs/>
          <w:kern w:val="2"/>
          <w:sz w:val="20"/>
          <w:rtl/>
          <w:lang w:val="en-US" w:eastAsia="en-US" w:bidi="ar-EG"/>
        </w:rPr>
        <w:t>الإنصاف بين الأجيال</w:t>
      </w:r>
    </w:p>
    <w:p w14:paraId="3190B9B7" w14:textId="77777777" w:rsidR="00E773FB" w:rsidRPr="001D26D6" w:rsidRDefault="00E773FB" w:rsidP="006E3BED">
      <w:pPr>
        <w:numPr>
          <w:ilvl w:val="0"/>
          <w:numId w:val="41"/>
        </w:numPr>
        <w:bidi/>
        <w:spacing w:after="120" w:line="216" w:lineRule="auto"/>
        <w:ind w:left="4" w:firstLine="709"/>
        <w:contextualSpacing/>
        <w:jc w:val="both"/>
        <w:rPr>
          <w:rFonts w:eastAsia="YouYuan" w:cs="Simplified Arabic"/>
          <w:kern w:val="2"/>
          <w:sz w:val="20"/>
          <w:rtl/>
          <w:lang w:val="en-US" w:eastAsia="en-US" w:bidi="ar-EG"/>
        </w:rPr>
      </w:pPr>
      <w:r w:rsidRPr="001D26D6">
        <w:rPr>
          <w:rFonts w:eastAsia="YouYuan" w:cs="Simplified Arabic"/>
          <w:snapToGrid w:val="0"/>
          <w:kern w:val="2"/>
          <w:sz w:val="20"/>
          <w:rtl/>
          <w:lang w:val="en-US" w:eastAsia="en-US"/>
        </w:rPr>
        <w:t>ينبغي أن يسترشد تنفيذ الإطار بمبدأ الإنصاف بين الأجيال الذي يهدف إلى تلبية احتياجات الجيل الحالي، دون المساس بقدر</w:t>
      </w:r>
      <w:r w:rsidRPr="001D26D6">
        <w:rPr>
          <w:rFonts w:eastAsia="YouYuan" w:cs="Simplified Arabic" w:hint="cs"/>
          <w:snapToGrid w:val="0"/>
          <w:kern w:val="2"/>
          <w:sz w:val="20"/>
          <w:rtl/>
          <w:lang w:val="en-US" w:eastAsia="en-US"/>
        </w:rPr>
        <w:t>ة</w:t>
      </w:r>
      <w:r w:rsidRPr="001D26D6">
        <w:rPr>
          <w:rFonts w:eastAsia="YouYuan" w:cs="Simplified Arabic"/>
          <w:snapToGrid w:val="0"/>
          <w:kern w:val="2"/>
          <w:sz w:val="20"/>
          <w:rtl/>
          <w:lang w:val="en-US" w:eastAsia="en-US"/>
        </w:rPr>
        <w:t xml:space="preserve"> الأجيال المستقبل</w:t>
      </w:r>
      <w:r w:rsidRPr="001D26D6">
        <w:rPr>
          <w:rFonts w:eastAsia="YouYuan" w:cs="Simplified Arabic" w:hint="cs"/>
          <w:snapToGrid w:val="0"/>
          <w:kern w:val="2"/>
          <w:sz w:val="20"/>
          <w:rtl/>
          <w:lang w:val="en-US" w:eastAsia="en-US"/>
        </w:rPr>
        <w:t>ية</w:t>
      </w:r>
      <w:r w:rsidRPr="001D26D6">
        <w:rPr>
          <w:rFonts w:eastAsia="YouYuan" w:cs="Simplified Arabic"/>
          <w:snapToGrid w:val="0"/>
          <w:kern w:val="2"/>
          <w:sz w:val="20"/>
          <w:rtl/>
          <w:lang w:val="en-US" w:eastAsia="en-US"/>
        </w:rPr>
        <w:t xml:space="preserve"> على تلبية احتياجاته</w:t>
      </w:r>
      <w:r w:rsidRPr="001D26D6">
        <w:rPr>
          <w:rFonts w:eastAsia="YouYuan" w:cs="Simplified Arabic" w:hint="cs"/>
          <w:snapToGrid w:val="0"/>
          <w:kern w:val="2"/>
          <w:sz w:val="20"/>
          <w:rtl/>
          <w:lang w:val="en-US" w:eastAsia="en-US"/>
        </w:rPr>
        <w:t>ا</w:t>
      </w:r>
      <w:r w:rsidRPr="001D26D6">
        <w:rPr>
          <w:rFonts w:eastAsia="YouYuan" w:cs="Simplified Arabic"/>
          <w:snapToGrid w:val="0"/>
          <w:kern w:val="2"/>
          <w:sz w:val="20"/>
          <w:rtl/>
          <w:lang w:val="en-US" w:eastAsia="en-US"/>
        </w:rPr>
        <w:t xml:space="preserve"> ولضمان المشاركة الهادفة للأجيال الأصغر في عمليات صنع القرار على جميع المستويات</w:t>
      </w:r>
      <w:r w:rsidRPr="001D26D6">
        <w:rPr>
          <w:rFonts w:eastAsia="YouYuan" w:cs="Simplified Arabic" w:hint="cs"/>
          <w:snapToGrid w:val="0"/>
          <w:kern w:val="2"/>
          <w:sz w:val="20"/>
          <w:rtl/>
          <w:lang w:val="en-US" w:eastAsia="en-US"/>
        </w:rPr>
        <w:t>؛</w:t>
      </w:r>
    </w:p>
    <w:p w14:paraId="18317BC6" w14:textId="77777777" w:rsidR="00E773FB" w:rsidRPr="001D26D6" w:rsidRDefault="00E773FB" w:rsidP="00EA3DAE">
      <w:pPr>
        <w:keepNext/>
        <w:bidi/>
        <w:spacing w:after="120" w:line="216" w:lineRule="auto"/>
        <w:jc w:val="both"/>
        <w:rPr>
          <w:rFonts w:eastAsia="YouYuan" w:cs="Simplified Arabic"/>
          <w:i/>
          <w:iCs/>
          <w:kern w:val="2"/>
          <w:sz w:val="20"/>
          <w:rtl/>
          <w:lang w:val="en-US" w:eastAsia="en-US" w:bidi="ar-EG"/>
        </w:rPr>
      </w:pPr>
      <w:r w:rsidRPr="001D26D6">
        <w:rPr>
          <w:rFonts w:eastAsia="YouYuan" w:cs="Simplified Arabic"/>
          <w:i/>
          <w:iCs/>
          <w:kern w:val="2"/>
          <w:sz w:val="20"/>
          <w:rtl/>
          <w:lang w:val="en-US" w:eastAsia="en-US" w:bidi="ar-EG"/>
        </w:rPr>
        <w:t>التعليم الرسمي وغير الرسمي</w:t>
      </w:r>
    </w:p>
    <w:p w14:paraId="3D6609AF" w14:textId="77777777" w:rsidR="00E773FB" w:rsidRPr="001D26D6" w:rsidRDefault="00E773FB" w:rsidP="006E3BED">
      <w:pPr>
        <w:numPr>
          <w:ilvl w:val="0"/>
          <w:numId w:val="41"/>
        </w:numPr>
        <w:bidi/>
        <w:spacing w:after="120" w:line="216" w:lineRule="auto"/>
        <w:ind w:left="4" w:firstLine="709"/>
        <w:contextualSpacing/>
        <w:jc w:val="both"/>
        <w:rPr>
          <w:rFonts w:eastAsia="YouYuan" w:cs="Simplified Arabic"/>
          <w:kern w:val="2"/>
          <w:sz w:val="20"/>
          <w:rtl/>
          <w:lang w:val="en-US" w:eastAsia="en-US" w:bidi="ar-EG"/>
        </w:rPr>
      </w:pPr>
      <w:r w:rsidRPr="001D26D6">
        <w:rPr>
          <w:rFonts w:eastAsia="YouYuan" w:cs="Simplified Arabic"/>
          <w:kern w:val="2"/>
          <w:sz w:val="20"/>
          <w:rtl/>
          <w:lang w:val="en-US" w:eastAsia="en-US" w:bidi="ar-EG"/>
        </w:rPr>
        <w:t>يتطلب تنفيذ الإطار تعليما تحويليا وابتكاريا ومتعدد التخصصات، رسميا وغير رسمي، على كافة المستويات، بما في ذلك دراسات التفاعل بين العلوم والسياسات وعمليات التعلم مدى الحياة، مع الاعتراف بالآراء والقيم والنظم المعرفية المتنوعة للشعوب الأصلية والمجتمعات المحلية في العالم</w:t>
      </w:r>
      <w:r w:rsidRPr="001D26D6">
        <w:rPr>
          <w:rFonts w:eastAsia="YouYuan" w:cs="Simplified Arabic" w:hint="cs"/>
          <w:kern w:val="2"/>
          <w:sz w:val="20"/>
          <w:rtl/>
          <w:lang w:val="en-US" w:eastAsia="en-US" w:bidi="ar-EG"/>
        </w:rPr>
        <w:t>؛</w:t>
      </w:r>
    </w:p>
    <w:p w14:paraId="0E8E659B" w14:textId="77777777" w:rsidR="00E773FB" w:rsidRPr="001D26D6" w:rsidRDefault="00E773FB" w:rsidP="00EA3DAE">
      <w:pPr>
        <w:bidi/>
        <w:spacing w:after="120" w:line="216" w:lineRule="auto"/>
        <w:jc w:val="both"/>
        <w:rPr>
          <w:rFonts w:eastAsia="YouYuan" w:cs="Simplified Arabic"/>
          <w:i/>
          <w:iCs/>
          <w:kern w:val="2"/>
          <w:sz w:val="20"/>
          <w:rtl/>
          <w:lang w:val="en-US" w:eastAsia="en-US" w:bidi="ar-EG"/>
        </w:rPr>
      </w:pPr>
      <w:r w:rsidRPr="001D26D6">
        <w:rPr>
          <w:rFonts w:eastAsia="YouYuan" w:cs="Simplified Arabic"/>
          <w:i/>
          <w:iCs/>
          <w:kern w:val="2"/>
          <w:sz w:val="20"/>
          <w:rtl/>
          <w:lang w:val="en-US" w:eastAsia="en-US" w:bidi="ar-EG"/>
        </w:rPr>
        <w:t>الحصول على الموارد المالية</w:t>
      </w:r>
    </w:p>
    <w:p w14:paraId="07DC956C" w14:textId="77777777" w:rsidR="00E773FB" w:rsidRPr="001D26D6" w:rsidRDefault="00E773FB" w:rsidP="006E3BED">
      <w:pPr>
        <w:numPr>
          <w:ilvl w:val="0"/>
          <w:numId w:val="41"/>
        </w:numPr>
        <w:bidi/>
        <w:spacing w:after="120" w:line="216" w:lineRule="auto"/>
        <w:ind w:left="4" w:firstLine="709"/>
        <w:contextualSpacing/>
        <w:jc w:val="both"/>
        <w:rPr>
          <w:rFonts w:eastAsia="YouYuan" w:cs="Simplified Arabic"/>
          <w:kern w:val="2"/>
          <w:sz w:val="20"/>
          <w:rtl/>
          <w:lang w:val="en-US" w:eastAsia="en-US" w:bidi="ar-EG"/>
        </w:rPr>
      </w:pPr>
      <w:r w:rsidRPr="001D26D6">
        <w:rPr>
          <w:rFonts w:eastAsia="YouYuan" w:cs="Simplified Arabic"/>
          <w:kern w:val="2"/>
          <w:sz w:val="20"/>
          <w:rtl/>
          <w:lang w:val="en-US" w:eastAsia="en-US" w:bidi="ar-EG"/>
        </w:rPr>
        <w:t>يتطلب التنفيذ الكامل للإطار موارد مالية كافية، ويمكن التنبؤ بها ويسهل الوصول إليها</w:t>
      </w:r>
      <w:r w:rsidRPr="001D26D6">
        <w:rPr>
          <w:rFonts w:eastAsia="YouYuan" w:cs="Simplified Arabic" w:hint="cs"/>
          <w:kern w:val="2"/>
          <w:sz w:val="20"/>
          <w:rtl/>
          <w:lang w:val="en-US" w:eastAsia="en-US" w:bidi="ar-EG"/>
        </w:rPr>
        <w:t>؛</w:t>
      </w:r>
    </w:p>
    <w:p w14:paraId="345D06DC" w14:textId="77777777" w:rsidR="00E773FB" w:rsidRPr="001D26D6" w:rsidRDefault="00E773FB" w:rsidP="00EA3DAE">
      <w:pPr>
        <w:bidi/>
        <w:spacing w:after="120" w:line="216" w:lineRule="auto"/>
        <w:jc w:val="both"/>
        <w:rPr>
          <w:rFonts w:eastAsia="YouYuan" w:cs="Simplified Arabic"/>
          <w:i/>
          <w:iCs/>
          <w:kern w:val="2"/>
          <w:sz w:val="20"/>
          <w:rtl/>
          <w:lang w:val="en-US" w:eastAsia="en-US" w:bidi="ar-EG"/>
        </w:rPr>
      </w:pPr>
      <w:r w:rsidRPr="001D26D6">
        <w:rPr>
          <w:rFonts w:eastAsia="YouYuan" w:cs="Simplified Arabic"/>
          <w:i/>
          <w:iCs/>
          <w:kern w:val="2"/>
          <w:sz w:val="20"/>
          <w:rtl/>
          <w:lang w:val="en-US" w:eastAsia="en-US" w:bidi="ar-EG"/>
        </w:rPr>
        <w:t>التعاون وأوجه التآزر</w:t>
      </w:r>
    </w:p>
    <w:p w14:paraId="6FDCE95B" w14:textId="77777777" w:rsidR="00E773FB" w:rsidRPr="001D26D6" w:rsidRDefault="00E773FB" w:rsidP="006E3BED">
      <w:pPr>
        <w:numPr>
          <w:ilvl w:val="0"/>
          <w:numId w:val="41"/>
        </w:numPr>
        <w:bidi/>
        <w:spacing w:after="120" w:line="216" w:lineRule="auto"/>
        <w:ind w:left="4" w:firstLine="709"/>
        <w:contextualSpacing/>
        <w:jc w:val="both"/>
        <w:rPr>
          <w:rFonts w:eastAsia="YouYuan" w:cs="Simplified Arabic"/>
          <w:kern w:val="2"/>
          <w:sz w:val="20"/>
          <w:lang w:val="en-US" w:eastAsia="en-US" w:bidi="ar-EG"/>
        </w:rPr>
      </w:pPr>
      <w:r w:rsidRPr="001D26D6">
        <w:rPr>
          <w:rFonts w:eastAsia="YouYuan" w:cs="Simplified Arabic"/>
          <w:kern w:val="2"/>
          <w:sz w:val="20"/>
          <w:rtl/>
          <w:lang w:val="en-US" w:eastAsia="en-US" w:bidi="ar-EG"/>
        </w:rPr>
        <w:t>من شأن تعزيز التنسيق والتعاون وأوجه التآزر بين اتفاقية التنوع البيولوجي وبروتوكوليها، والاتفاقيات الأخرى المتعلقة بالتنوع البيولوجي، والاتفاقات المتعددة الأطراف الأخرى ذات الصلة والمنظمات والعمليات الدولية، بما يتماشى مع ولايات كل منها، بما في ذلك على المستويات العالمية والإقليمية ودون الإقليمية والوطنية، أن يساهم في تنفيذ الإطار بطر</w:t>
      </w:r>
      <w:r w:rsidRPr="001D26D6">
        <w:rPr>
          <w:rFonts w:eastAsia="YouYuan" w:cs="Simplified Arabic" w:hint="cs"/>
          <w:kern w:val="2"/>
          <w:sz w:val="20"/>
          <w:rtl/>
          <w:lang w:val="en-US" w:eastAsia="en-US" w:bidi="ar-EG"/>
        </w:rPr>
        <w:t>ي</w:t>
      </w:r>
      <w:r w:rsidRPr="001D26D6">
        <w:rPr>
          <w:rFonts w:eastAsia="YouYuan" w:cs="Simplified Arabic"/>
          <w:kern w:val="2"/>
          <w:sz w:val="20"/>
          <w:rtl/>
          <w:lang w:val="en-US" w:eastAsia="en-US" w:bidi="ar-EG"/>
        </w:rPr>
        <w:t>قة أكثر كفاءة وفعالية ويعززه</w:t>
      </w:r>
      <w:r w:rsidRPr="001D26D6">
        <w:rPr>
          <w:rFonts w:eastAsia="YouYuan" w:cs="Simplified Arabic" w:hint="cs"/>
          <w:kern w:val="2"/>
          <w:sz w:val="20"/>
          <w:rtl/>
          <w:lang w:val="en-US" w:eastAsia="en-US" w:bidi="ar-EG"/>
        </w:rPr>
        <w:t>؛</w:t>
      </w:r>
    </w:p>
    <w:p w14:paraId="08F1342F" w14:textId="77777777" w:rsidR="00E773FB" w:rsidRPr="001D26D6" w:rsidRDefault="00E773FB" w:rsidP="00EA3DAE">
      <w:pPr>
        <w:keepNext/>
        <w:keepLines/>
        <w:bidi/>
        <w:spacing w:after="120" w:line="216" w:lineRule="auto"/>
        <w:jc w:val="both"/>
        <w:rPr>
          <w:rFonts w:eastAsia="YouYuan" w:cs="Simplified Arabic"/>
          <w:i/>
          <w:iCs/>
          <w:kern w:val="2"/>
          <w:sz w:val="20"/>
          <w:rtl/>
          <w:lang w:val="en-US" w:eastAsia="en-US" w:bidi="ar-EG"/>
        </w:rPr>
      </w:pPr>
      <w:r w:rsidRPr="001D26D6">
        <w:rPr>
          <w:rFonts w:eastAsia="YouYuan" w:cs="Simplified Arabic"/>
          <w:i/>
          <w:iCs/>
          <w:kern w:val="2"/>
          <w:sz w:val="20"/>
          <w:rtl/>
          <w:lang w:val="en-US" w:eastAsia="en-US" w:bidi="ar-EG"/>
        </w:rPr>
        <w:t>التنوع البيولوجي والصحة</w:t>
      </w:r>
    </w:p>
    <w:p w14:paraId="286BA6BF" w14:textId="77777777" w:rsidR="00E773FB" w:rsidRPr="001D26D6" w:rsidRDefault="00E773FB" w:rsidP="006E3BED">
      <w:pPr>
        <w:numPr>
          <w:ilvl w:val="0"/>
          <w:numId w:val="41"/>
        </w:numPr>
        <w:bidi/>
        <w:spacing w:after="120" w:line="216" w:lineRule="auto"/>
        <w:ind w:left="4" w:firstLine="709"/>
        <w:contextualSpacing/>
        <w:jc w:val="both"/>
        <w:rPr>
          <w:rFonts w:eastAsia="YouYuan" w:cs="Simplified Arabic"/>
          <w:snapToGrid w:val="0"/>
          <w:kern w:val="22"/>
          <w:sz w:val="20"/>
          <w:lang w:val="en-US" w:eastAsia="en-US"/>
        </w:rPr>
      </w:pPr>
      <w:r w:rsidRPr="001D26D6">
        <w:rPr>
          <w:rFonts w:eastAsia="YouYuan" w:cs="Simplified Arabic"/>
          <w:kern w:val="2"/>
          <w:sz w:val="20"/>
          <w:rtl/>
          <w:lang w:val="en-US" w:eastAsia="en-US" w:bidi="ar-EG"/>
        </w:rPr>
        <w:t xml:space="preserve">يقر الإطار بالروابط المتبادلة بين التنوع البيولوجي والصحة والأهداف الثلاثة للاتفاقية. ويتعين تنفيذ الإطار بطريقة تراعي نهج الصحة الواحدة، من بين النُهج الشمولية الأخرى التي تستند إلى العلم، وتحشد قطاعات وتخصصات ومجتمعات متعددة للعمل معا، وتهدف إلى تحقيق التوازن والتحسين المستدامين لصحة الإنسان والحيوان والنباتات والنظم الإيكولوجية، </w:t>
      </w:r>
      <w:r w:rsidRPr="001D26D6">
        <w:rPr>
          <w:rFonts w:eastAsia="YouYuan" w:cs="Simplified Arabic"/>
          <w:kern w:val="2"/>
          <w:sz w:val="20"/>
          <w:rtl/>
          <w:lang w:val="en-US" w:eastAsia="en-US" w:bidi="ar-EG"/>
        </w:rPr>
        <w:lastRenderedPageBreak/>
        <w:t>وتعترف بالحاجة إلى الوصول العادل إلى الأدوات والتقنيات، بما في ذلك الأدوية واللقاحات والمنتجات الصحية الأخرى المتعلقة بالتنوع البيولوجي، مع إبراز الحاجة الملحة إلى تقليل الضغوط على التنوع البيولوجي وتقليل التدهور البيئي للحد من المخاطر على الصحة، وعند الاقتضاء إبرام اتفاقات عملية للحصول وتقاسم المنافع.</w:t>
      </w:r>
    </w:p>
    <w:p w14:paraId="44E8C5A7" w14:textId="77777777" w:rsidR="00E773FB" w:rsidRPr="001D26D6" w:rsidRDefault="00E773FB" w:rsidP="00EA3DAE">
      <w:pPr>
        <w:bidi/>
        <w:spacing w:after="120" w:line="216" w:lineRule="auto"/>
        <w:jc w:val="center"/>
        <w:rPr>
          <w:rFonts w:eastAsia="YouYuan" w:cs="Simplified Arabic"/>
          <w:b/>
          <w:bCs/>
          <w:kern w:val="2"/>
          <w:sz w:val="20"/>
          <w:rtl/>
          <w:lang w:val="en-US" w:eastAsia="en-US" w:bidi="ar-EG"/>
        </w:rPr>
      </w:pPr>
      <w:r w:rsidRPr="001D26D6">
        <w:rPr>
          <w:rFonts w:eastAsia="YouYuan" w:cs="Simplified Arabic"/>
          <w:b/>
          <w:bCs/>
          <w:kern w:val="2"/>
          <w:sz w:val="20"/>
          <w:rtl/>
          <w:lang w:val="en-US" w:eastAsia="en-US" w:bidi="ar-EG"/>
        </w:rPr>
        <w:t>القسم دال -</w:t>
      </w:r>
      <w:r w:rsidRPr="001D26D6">
        <w:rPr>
          <w:rFonts w:eastAsia="YouYuan" w:cs="Simplified Arabic"/>
          <w:b/>
          <w:bCs/>
          <w:kern w:val="2"/>
          <w:sz w:val="20"/>
          <w:rtl/>
          <w:lang w:val="en-US" w:eastAsia="en-US" w:bidi="ar-EG"/>
        </w:rPr>
        <w:tab/>
        <w:t>العلاقة بخطة التنمية المستدامة لعام 2030</w:t>
      </w:r>
    </w:p>
    <w:p w14:paraId="30F37076" w14:textId="77777777" w:rsidR="00E773FB" w:rsidRPr="001D26D6" w:rsidRDefault="00E773FB" w:rsidP="006E3BED">
      <w:pPr>
        <w:numPr>
          <w:ilvl w:val="0"/>
          <w:numId w:val="38"/>
        </w:numPr>
        <w:bidi/>
        <w:spacing w:after="120" w:line="216" w:lineRule="auto"/>
        <w:ind w:left="0" w:firstLine="0"/>
        <w:jc w:val="both"/>
        <w:rPr>
          <w:rFonts w:eastAsia="YouYuan" w:cs="Simplified Arabic"/>
          <w:kern w:val="2"/>
          <w:sz w:val="20"/>
          <w:rtl/>
          <w:lang w:val="en-US" w:eastAsia="en-US" w:bidi="ar-EG"/>
        </w:rPr>
      </w:pPr>
      <w:r w:rsidRPr="001D26D6">
        <w:rPr>
          <w:rFonts w:eastAsia="YouYuan" w:cs="Simplified Arabic"/>
          <w:kern w:val="2"/>
          <w:sz w:val="20"/>
          <w:rtl/>
          <w:lang w:val="en-US" w:eastAsia="en-US" w:bidi="ar-EG"/>
        </w:rPr>
        <w:t xml:space="preserve">يُعد إطار </w:t>
      </w:r>
      <w:r w:rsidRPr="001D26D6">
        <w:rPr>
          <w:rFonts w:eastAsia="YouYuan" w:cs="Simplified Arabic" w:hint="cs"/>
          <w:kern w:val="2"/>
          <w:sz w:val="20"/>
          <w:rtl/>
          <w:lang w:val="en-US" w:eastAsia="en-US" w:bidi="ar-EG"/>
        </w:rPr>
        <w:t xml:space="preserve">كونمينغ-مونتريال العالمي للتنوع البيولوجي </w:t>
      </w:r>
      <w:r w:rsidRPr="001D26D6">
        <w:rPr>
          <w:rFonts w:eastAsia="YouYuan" w:cs="Simplified Arabic"/>
          <w:kern w:val="2"/>
          <w:sz w:val="20"/>
          <w:rtl/>
          <w:lang w:val="en-US" w:eastAsia="en-US" w:bidi="ar-EG"/>
        </w:rPr>
        <w:t>مساهمة في تحقيق خطة التنمية المستدامة لعام 2030. وفي الوقت نفسه، يعتبر التقدم نحو تحقيق أهداف التنمية المستدامة وتحقيق التنمية المستدامة بكافة أبعادها الثلاثة (البيئية، والاجتماعية، والاقتصادية) ضروريا لتهيئة الظروف اللازمة من أجل تحقيق غايات وأهداف الإطار. وسيضع التنوع البيولوجي وحفظه والاستخدام المستدام لمكوناته والتقاسم العادل والمنصف للمنافع الناشئة عن استخدام الموارد الجينية، في لُب خطة التنمية المستدامة، مع الاعتراف بالروابط المهمة بين التنوع البيولوجي والتنوع الثقافي.</w:t>
      </w:r>
    </w:p>
    <w:p w14:paraId="062E1BB6" w14:textId="77777777" w:rsidR="00E773FB" w:rsidRPr="001D26D6" w:rsidRDefault="00E773FB" w:rsidP="00EA3DAE">
      <w:pPr>
        <w:bidi/>
        <w:spacing w:after="120" w:line="216" w:lineRule="auto"/>
        <w:jc w:val="center"/>
        <w:rPr>
          <w:rFonts w:eastAsia="YouYuan" w:cs="Simplified Arabic"/>
          <w:b/>
          <w:bCs/>
          <w:kern w:val="2"/>
          <w:sz w:val="20"/>
          <w:rtl/>
          <w:lang w:val="en-US" w:eastAsia="en-US" w:bidi="ar-EG"/>
        </w:rPr>
      </w:pPr>
      <w:r w:rsidRPr="001D26D6">
        <w:rPr>
          <w:rFonts w:eastAsia="YouYuan" w:cs="Simplified Arabic"/>
          <w:b/>
          <w:bCs/>
          <w:kern w:val="2"/>
          <w:sz w:val="20"/>
          <w:rtl/>
          <w:lang w:val="en-US" w:eastAsia="en-US" w:bidi="ar-EG"/>
        </w:rPr>
        <w:t>القسم هاء -</w:t>
      </w:r>
      <w:r w:rsidRPr="001D26D6">
        <w:rPr>
          <w:rFonts w:eastAsia="YouYuan" w:cs="Simplified Arabic"/>
          <w:b/>
          <w:bCs/>
          <w:kern w:val="2"/>
          <w:sz w:val="20"/>
          <w:rtl/>
          <w:lang w:val="en-US" w:eastAsia="en-US" w:bidi="ar-EG"/>
        </w:rPr>
        <w:tab/>
        <w:t>نظرية التغيير</w:t>
      </w:r>
    </w:p>
    <w:p w14:paraId="31E9DB7A" w14:textId="77777777" w:rsidR="00E773FB" w:rsidRPr="001D26D6" w:rsidRDefault="00E773FB" w:rsidP="006E3BED">
      <w:pPr>
        <w:numPr>
          <w:ilvl w:val="0"/>
          <w:numId w:val="38"/>
        </w:numPr>
        <w:bidi/>
        <w:spacing w:after="120" w:line="216" w:lineRule="auto"/>
        <w:ind w:left="0" w:firstLine="0"/>
        <w:jc w:val="both"/>
        <w:rPr>
          <w:rFonts w:eastAsia="YouYuan" w:cs="Simplified Arabic"/>
          <w:kern w:val="2"/>
          <w:sz w:val="20"/>
          <w:rtl/>
          <w:lang w:val="en-US" w:eastAsia="en-US" w:bidi="ar-EG"/>
        </w:rPr>
      </w:pPr>
      <w:r w:rsidRPr="001D26D6">
        <w:rPr>
          <w:rFonts w:eastAsia="YouYuan" w:cs="Simplified Arabic" w:hint="cs"/>
          <w:kern w:val="2"/>
          <w:sz w:val="20"/>
          <w:rtl/>
          <w:lang w:val="en-US" w:eastAsia="en-US" w:bidi="ar-EG"/>
        </w:rPr>
        <w:t>وُضِع</w:t>
      </w:r>
      <w:r w:rsidRPr="001D26D6">
        <w:rPr>
          <w:rFonts w:eastAsia="YouYuan" w:cs="Simplified Arabic"/>
          <w:kern w:val="2"/>
          <w:sz w:val="20"/>
          <w:rtl/>
          <w:lang w:val="en-US" w:eastAsia="en-US" w:bidi="ar-EG"/>
        </w:rPr>
        <w:t xml:space="preserve"> إطار </w:t>
      </w:r>
      <w:r w:rsidRPr="001D26D6">
        <w:rPr>
          <w:rFonts w:eastAsia="YouYuan" w:cs="Simplified Arabic" w:hint="cs"/>
          <w:kern w:val="2"/>
          <w:sz w:val="20"/>
          <w:rtl/>
          <w:lang w:val="en-US" w:eastAsia="en-US" w:bidi="ar-EG"/>
        </w:rPr>
        <w:t xml:space="preserve">كونمينغ-مونتريال العالمي للتنوع البيولوجي </w:t>
      </w:r>
      <w:r w:rsidRPr="001D26D6">
        <w:rPr>
          <w:rFonts w:eastAsia="YouYuan" w:cs="Simplified Arabic"/>
          <w:kern w:val="2"/>
          <w:sz w:val="20"/>
          <w:rtl/>
          <w:lang w:val="en-US" w:eastAsia="en-US" w:bidi="ar-EG"/>
        </w:rPr>
        <w:t>حول نظرية تغيير تقر بضرورة اتخاذ إجراءات سياس</w:t>
      </w:r>
      <w:r w:rsidRPr="001D26D6">
        <w:rPr>
          <w:rFonts w:eastAsia="YouYuan" w:cs="Simplified Arabic" w:hint="cs"/>
          <w:kern w:val="2"/>
          <w:sz w:val="20"/>
          <w:rtl/>
          <w:lang w:val="en-US" w:eastAsia="en-US" w:bidi="ar-EG"/>
        </w:rPr>
        <w:t>ات</w:t>
      </w:r>
      <w:r w:rsidRPr="001D26D6">
        <w:rPr>
          <w:rFonts w:eastAsia="YouYuan" w:cs="Simplified Arabic"/>
          <w:kern w:val="2"/>
          <w:sz w:val="20"/>
          <w:rtl/>
          <w:lang w:val="en-US" w:eastAsia="en-US" w:bidi="ar-EG"/>
        </w:rPr>
        <w:t>ية عاجلة عالميا وإقليميا ووطنيا لتحقيق التنمية المستدامة، بحيث يجري تقليل و/أو عكس محركات التغيير غير المرغوب فيه، الذي أدى إلى تفاقم فقدان التنوع البيولوجي، بهدف التمكين من استعادة جميع النظم الإيكولوجية وتحقيق رؤية الاتفاقية المتمثلة في العيش في وئام مع الطبيعة بحلول عام 2050.</w:t>
      </w:r>
    </w:p>
    <w:p w14:paraId="7395A04C" w14:textId="77777777" w:rsidR="00E773FB" w:rsidRPr="001D26D6" w:rsidRDefault="00E773FB" w:rsidP="00EA3DAE">
      <w:pPr>
        <w:bidi/>
        <w:spacing w:before="240" w:after="120" w:line="216" w:lineRule="auto"/>
        <w:jc w:val="center"/>
        <w:rPr>
          <w:rFonts w:eastAsia="YouYuan" w:cs="Simplified Arabic"/>
          <w:b/>
          <w:bCs/>
          <w:kern w:val="2"/>
          <w:sz w:val="20"/>
          <w:rtl/>
          <w:lang w:val="en-US" w:eastAsia="en-US"/>
        </w:rPr>
      </w:pPr>
      <w:r w:rsidRPr="001D26D6">
        <w:rPr>
          <w:rFonts w:eastAsia="YouYuan" w:cs="Simplified Arabic"/>
          <w:b/>
          <w:bCs/>
          <w:kern w:val="2"/>
          <w:sz w:val="20"/>
          <w:rtl/>
          <w:lang w:val="en-US" w:eastAsia="en-US"/>
        </w:rPr>
        <w:t>القسم واو –</w:t>
      </w:r>
      <w:r w:rsidRPr="001D26D6">
        <w:rPr>
          <w:rFonts w:eastAsia="YouYuan" w:cs="Simplified Arabic"/>
          <w:b/>
          <w:bCs/>
          <w:kern w:val="2"/>
          <w:sz w:val="20"/>
          <w:rtl/>
          <w:lang w:val="en-US" w:eastAsia="en-US"/>
        </w:rPr>
        <w:tab/>
        <w:t>رؤية عام 2050 ومهمة عام 2030</w:t>
      </w:r>
    </w:p>
    <w:p w14:paraId="4E3380AA" w14:textId="77777777" w:rsidR="00E773FB" w:rsidRPr="001D26D6" w:rsidRDefault="00E773FB" w:rsidP="006E3BED">
      <w:pPr>
        <w:numPr>
          <w:ilvl w:val="0"/>
          <w:numId w:val="38"/>
        </w:numPr>
        <w:bidi/>
        <w:spacing w:after="120" w:line="216" w:lineRule="auto"/>
        <w:ind w:left="0" w:firstLine="0"/>
        <w:jc w:val="both"/>
        <w:rPr>
          <w:rFonts w:eastAsia="YouYuan" w:cs="Simplified Arabic"/>
          <w:kern w:val="2"/>
          <w:sz w:val="20"/>
          <w:rtl/>
          <w:lang w:val="en-US" w:eastAsia="en-US" w:bidi="ar-EG"/>
        </w:rPr>
      </w:pPr>
      <w:r w:rsidRPr="001D26D6">
        <w:rPr>
          <w:rFonts w:eastAsia="YouYuan" w:cs="Simplified Arabic"/>
          <w:kern w:val="2"/>
          <w:sz w:val="20"/>
          <w:rtl/>
          <w:lang w:val="en-US" w:eastAsia="en-US" w:bidi="ar-EG"/>
        </w:rPr>
        <w:t xml:space="preserve">تتمثل رؤية إطار </w:t>
      </w:r>
      <w:r w:rsidRPr="001D26D6">
        <w:rPr>
          <w:rFonts w:eastAsia="YouYuan" w:cs="Simplified Arabic" w:hint="cs"/>
          <w:kern w:val="2"/>
          <w:sz w:val="20"/>
          <w:rtl/>
          <w:lang w:val="en-US" w:eastAsia="en-US" w:bidi="ar-EG"/>
        </w:rPr>
        <w:t xml:space="preserve">كونمينغ-مونتريال العالمي للتنوع البيولوجي </w:t>
      </w:r>
      <w:r w:rsidRPr="001D26D6">
        <w:rPr>
          <w:rFonts w:eastAsia="YouYuan" w:cs="Simplified Arabic"/>
          <w:kern w:val="2"/>
          <w:sz w:val="20"/>
          <w:rtl/>
          <w:lang w:val="en-US" w:eastAsia="en-US" w:bidi="ar-EG"/>
        </w:rPr>
        <w:t xml:space="preserve">في عالم يعيش في وئام مع الطبيعة </w:t>
      </w:r>
      <w:r w:rsidRPr="001D26D6">
        <w:rPr>
          <w:rFonts w:eastAsia="YouYuan" w:cs="Simplified Arabic" w:hint="cs"/>
          <w:kern w:val="2"/>
          <w:sz w:val="20"/>
          <w:rtl/>
          <w:lang w:val="en-US" w:eastAsia="en-US" w:bidi="ar-EG"/>
        </w:rPr>
        <w:t>و</w:t>
      </w:r>
      <w:r w:rsidRPr="001D26D6">
        <w:rPr>
          <w:rFonts w:eastAsia="YouYuan" w:cs="Simplified Arabic"/>
          <w:kern w:val="2"/>
          <w:sz w:val="20"/>
          <w:rtl/>
          <w:lang w:val="en-US" w:eastAsia="en-US" w:bidi="ar-EG"/>
        </w:rPr>
        <w:t>"بحلول عام 2050، يُقيّم التنوع البيولوجي ويُحفظ ويُستعاد ويُستخدم برشد، وتُصان خدمات النظم الإيكولوجي</w:t>
      </w:r>
      <w:r w:rsidRPr="001D26D6">
        <w:rPr>
          <w:rFonts w:eastAsia="YouYuan" w:cs="Simplified Arabic" w:hint="cs"/>
          <w:kern w:val="2"/>
          <w:sz w:val="20"/>
          <w:rtl/>
          <w:lang w:val="en-US" w:eastAsia="en-US" w:bidi="ar-EG"/>
        </w:rPr>
        <w:t>ة</w:t>
      </w:r>
      <w:r w:rsidRPr="001D26D6">
        <w:rPr>
          <w:rFonts w:eastAsia="YouYuan" w:cs="Simplified Arabic"/>
          <w:kern w:val="2"/>
          <w:sz w:val="20"/>
          <w:rtl/>
          <w:lang w:val="en-US" w:eastAsia="en-US" w:bidi="ar-EG"/>
        </w:rPr>
        <w:t>، مما يؤدي إلى استدامة كوكب سليم وتقديم منافع أساسية لجميع الشعوب."</w:t>
      </w:r>
    </w:p>
    <w:p w14:paraId="28DBD9BE" w14:textId="77777777" w:rsidR="00E773FB" w:rsidRPr="001D26D6" w:rsidRDefault="00E773FB" w:rsidP="006E3BED">
      <w:pPr>
        <w:numPr>
          <w:ilvl w:val="0"/>
          <w:numId w:val="38"/>
        </w:numPr>
        <w:bidi/>
        <w:spacing w:after="120" w:line="216" w:lineRule="auto"/>
        <w:ind w:left="0" w:firstLine="0"/>
        <w:jc w:val="both"/>
        <w:rPr>
          <w:rFonts w:eastAsia="YouYuan" w:cs="Simplified Arabic"/>
          <w:kern w:val="2"/>
          <w:sz w:val="22"/>
          <w:rtl/>
          <w:lang w:val="en-US" w:eastAsia="en-US" w:bidi="ar-EG"/>
        </w:rPr>
      </w:pPr>
      <w:r w:rsidRPr="001D26D6">
        <w:rPr>
          <w:rFonts w:eastAsia="YouYuan" w:cs="Simplified Arabic" w:hint="cs"/>
          <w:kern w:val="2"/>
          <w:sz w:val="20"/>
          <w:rtl/>
          <w:lang w:val="en-US" w:eastAsia="en-US" w:bidi="ar-EG"/>
        </w:rPr>
        <w:t>و</w:t>
      </w:r>
      <w:r w:rsidRPr="001D26D6">
        <w:rPr>
          <w:rFonts w:eastAsia="YouYuan" w:cs="Simplified Arabic"/>
          <w:kern w:val="2"/>
          <w:sz w:val="20"/>
          <w:rtl/>
          <w:lang w:val="en-US" w:eastAsia="en-US" w:bidi="ar-EG"/>
        </w:rPr>
        <w:t>تتمثل</w:t>
      </w:r>
      <w:r w:rsidRPr="001D26D6">
        <w:rPr>
          <w:rFonts w:eastAsia="YouYuan" w:cs="Simplified Arabic"/>
          <w:kern w:val="2"/>
          <w:sz w:val="22"/>
          <w:rtl/>
          <w:lang w:val="en-US" w:eastAsia="en-US" w:bidi="ar-EG"/>
        </w:rPr>
        <w:t xml:space="preserve"> مهمة الإطار للفترة الممتدة حتى عام 2030، نحو تحقيق رؤية عام 2050 فيما يلي</w:t>
      </w:r>
      <w:r w:rsidRPr="001D26D6">
        <w:rPr>
          <w:rFonts w:eastAsia="YouYuan" w:cs="Simplified Arabic"/>
          <w:kern w:val="2"/>
          <w:sz w:val="22"/>
          <w:lang w:val="en-US" w:eastAsia="en-US" w:bidi="ar-EG"/>
        </w:rPr>
        <w:t>:</w:t>
      </w:r>
    </w:p>
    <w:p w14:paraId="153D1BA7" w14:textId="77777777" w:rsidR="00E773FB" w:rsidRPr="001D26D6" w:rsidRDefault="00E773FB" w:rsidP="00EA3DAE">
      <w:pPr>
        <w:tabs>
          <w:tab w:val="left" w:pos="1843"/>
        </w:tabs>
        <w:bidi/>
        <w:spacing w:after="120" w:line="216" w:lineRule="auto"/>
        <w:ind w:left="713"/>
        <w:jc w:val="both"/>
        <w:rPr>
          <w:rFonts w:eastAsia="YouYuan" w:cs="Simplified Arabic"/>
          <w:kern w:val="2"/>
          <w:sz w:val="22"/>
          <w:lang w:val="en-US" w:eastAsia="en-US"/>
        </w:rPr>
      </w:pPr>
      <w:r w:rsidRPr="001D26D6">
        <w:rPr>
          <w:rFonts w:eastAsia="YouYuan" w:cs="Simplified Arabic"/>
          <w:kern w:val="2"/>
          <w:sz w:val="22"/>
          <w:rtl/>
          <w:lang w:val="en-US" w:eastAsia="en-US" w:bidi="ar-EG"/>
        </w:rPr>
        <w:t>اتخاذ إجراءات عاجلة لوقف فقدان التنوع البيولوجي وعكس</w:t>
      </w:r>
      <w:r w:rsidRPr="001D26D6">
        <w:rPr>
          <w:rFonts w:eastAsia="YouYuan" w:cs="Simplified Arabic" w:hint="cs"/>
          <w:kern w:val="2"/>
          <w:sz w:val="22"/>
          <w:rtl/>
          <w:lang w:val="en-US" w:eastAsia="en-US" w:bidi="ar-EG"/>
        </w:rPr>
        <w:t xml:space="preserve"> مسار</w:t>
      </w:r>
      <w:r w:rsidRPr="001D26D6">
        <w:rPr>
          <w:rFonts w:eastAsia="YouYuan" w:cs="Simplified Arabic"/>
          <w:kern w:val="2"/>
          <w:sz w:val="22"/>
          <w:rtl/>
          <w:lang w:val="en-US" w:eastAsia="en-US" w:bidi="ar-EG"/>
        </w:rPr>
        <w:t>ه لوضع الطبيعة على مسار التعافي من أجل منفعة الشعوب والكوكب</w:t>
      </w:r>
      <w:r w:rsidRPr="001D26D6">
        <w:rPr>
          <w:rFonts w:eastAsia="YouYuan" w:cs="Simplified Arabic"/>
          <w:kern w:val="2"/>
          <w:sz w:val="22"/>
          <w:rtl/>
          <w:lang w:val="en-US" w:eastAsia="en-US"/>
        </w:rPr>
        <w:t xml:space="preserve"> عن طريق حفظ التنوع البيولوجي واستخدامه المستدام وضمان التقاسم العادل والمنصف للمنافع الناشئة</w:t>
      </w:r>
      <w:r w:rsidRPr="001D26D6">
        <w:rPr>
          <w:rFonts w:eastAsia="YouYuan" w:cs="Simplified Arabic" w:hint="cs"/>
          <w:kern w:val="2"/>
          <w:sz w:val="22"/>
          <w:rtl/>
          <w:lang w:val="en-US" w:eastAsia="en-US"/>
        </w:rPr>
        <w:t xml:space="preserve"> عن</w:t>
      </w:r>
      <w:r w:rsidRPr="001D26D6">
        <w:rPr>
          <w:rFonts w:eastAsia="YouYuan" w:cs="Simplified Arabic"/>
          <w:kern w:val="2"/>
          <w:sz w:val="22"/>
          <w:rtl/>
          <w:lang w:val="en-US" w:eastAsia="en-US"/>
        </w:rPr>
        <w:t xml:space="preserve"> استخدام الموارد الجينية، مع توفير الوسائل الضرورية للتنفيذ.</w:t>
      </w:r>
    </w:p>
    <w:p w14:paraId="645A9009" w14:textId="77777777" w:rsidR="00E773FB" w:rsidRPr="001D26D6" w:rsidRDefault="00E773FB" w:rsidP="00EA3DAE">
      <w:pPr>
        <w:bidi/>
        <w:spacing w:before="240" w:after="120" w:line="216" w:lineRule="auto"/>
        <w:jc w:val="center"/>
        <w:rPr>
          <w:rFonts w:eastAsia="YouYuan" w:cs="Simplified Arabic"/>
          <w:b/>
          <w:bCs/>
          <w:kern w:val="2"/>
          <w:sz w:val="20"/>
          <w:rtl/>
          <w:lang w:val="en-US" w:eastAsia="en-US"/>
        </w:rPr>
      </w:pPr>
      <w:r w:rsidRPr="001D26D6">
        <w:rPr>
          <w:rFonts w:eastAsia="YouYuan" w:cs="Simplified Arabic"/>
          <w:b/>
          <w:bCs/>
          <w:kern w:val="2"/>
          <w:sz w:val="20"/>
          <w:rtl/>
          <w:lang w:val="en-US" w:eastAsia="en-US"/>
        </w:rPr>
        <w:t>القسم زاي -</w:t>
      </w:r>
      <w:r w:rsidRPr="001D26D6">
        <w:rPr>
          <w:rFonts w:eastAsia="YouYuan" w:cs="Simplified Arabic"/>
          <w:b/>
          <w:bCs/>
          <w:kern w:val="2"/>
          <w:sz w:val="20"/>
          <w:rtl/>
          <w:lang w:val="en-US" w:eastAsia="en-US"/>
        </w:rPr>
        <w:tab/>
      </w:r>
      <w:r w:rsidRPr="001D26D6">
        <w:rPr>
          <w:rFonts w:eastAsia="YouYuan" w:cs="Simplified Arabic" w:hint="cs"/>
          <w:b/>
          <w:bCs/>
          <w:kern w:val="2"/>
          <w:sz w:val="20"/>
          <w:rtl/>
          <w:lang w:val="en-US" w:eastAsia="en-US"/>
        </w:rPr>
        <w:t>ال</w:t>
      </w:r>
      <w:r w:rsidRPr="001D26D6">
        <w:rPr>
          <w:rFonts w:eastAsia="YouYuan" w:cs="Simplified Arabic"/>
          <w:b/>
          <w:bCs/>
          <w:kern w:val="2"/>
          <w:sz w:val="20"/>
          <w:rtl/>
          <w:lang w:val="en-US" w:eastAsia="en-US"/>
        </w:rPr>
        <w:t>غايات العالمي</w:t>
      </w:r>
      <w:r w:rsidRPr="001D26D6">
        <w:rPr>
          <w:rFonts w:eastAsia="YouYuan" w:cs="Simplified Arabic" w:hint="cs"/>
          <w:b/>
          <w:bCs/>
          <w:kern w:val="2"/>
          <w:sz w:val="20"/>
          <w:rtl/>
          <w:lang w:val="en-US" w:eastAsia="en-US"/>
        </w:rPr>
        <w:t>ة</w:t>
      </w:r>
      <w:r w:rsidRPr="001D26D6">
        <w:rPr>
          <w:rFonts w:eastAsia="YouYuan" w:cs="Simplified Arabic"/>
          <w:b/>
          <w:bCs/>
          <w:kern w:val="2"/>
          <w:sz w:val="20"/>
          <w:rtl/>
          <w:lang w:val="en-US" w:eastAsia="en-US"/>
        </w:rPr>
        <w:t xml:space="preserve"> لعام 2050</w:t>
      </w:r>
    </w:p>
    <w:p w14:paraId="01549638" w14:textId="77777777" w:rsidR="00E773FB" w:rsidRPr="001D26D6" w:rsidRDefault="00E773FB" w:rsidP="006E3BED">
      <w:pPr>
        <w:numPr>
          <w:ilvl w:val="0"/>
          <w:numId w:val="38"/>
        </w:numPr>
        <w:bidi/>
        <w:spacing w:after="120" w:line="216" w:lineRule="auto"/>
        <w:ind w:left="0" w:firstLine="0"/>
        <w:jc w:val="both"/>
        <w:rPr>
          <w:rFonts w:eastAsia="YouYuan" w:cs="Simplified Arabic"/>
          <w:kern w:val="2"/>
          <w:sz w:val="22"/>
          <w:rtl/>
          <w:lang w:val="en-US" w:eastAsia="en-US" w:bidi="ar-EG"/>
        </w:rPr>
      </w:pPr>
      <w:r w:rsidRPr="001D26D6">
        <w:rPr>
          <w:rFonts w:eastAsia="YouYuan" w:cs="Simplified Arabic"/>
          <w:kern w:val="2"/>
          <w:sz w:val="22"/>
          <w:rtl/>
          <w:lang w:val="en-US" w:eastAsia="en-US" w:bidi="ar-EG"/>
        </w:rPr>
        <w:t xml:space="preserve">ينطوي </w:t>
      </w:r>
      <w:r w:rsidRPr="001D26D6">
        <w:rPr>
          <w:rFonts w:eastAsia="YouYuan" w:cs="Simplified Arabic"/>
          <w:kern w:val="2"/>
          <w:sz w:val="20"/>
          <w:rtl/>
          <w:lang w:val="en-US" w:eastAsia="en-US" w:bidi="ar-EG"/>
        </w:rPr>
        <w:t xml:space="preserve">إطار </w:t>
      </w:r>
      <w:r w:rsidRPr="001D26D6">
        <w:rPr>
          <w:rFonts w:eastAsia="YouYuan" w:cs="Simplified Arabic" w:hint="cs"/>
          <w:kern w:val="2"/>
          <w:sz w:val="20"/>
          <w:rtl/>
          <w:lang w:val="en-US" w:eastAsia="en-US" w:bidi="ar-EG"/>
        </w:rPr>
        <w:t xml:space="preserve">كونمينغ-مونتريال العالمي للتنوع البيولوجي </w:t>
      </w:r>
      <w:r w:rsidRPr="001D26D6">
        <w:rPr>
          <w:rFonts w:eastAsia="YouYuan" w:cs="Simplified Arabic"/>
          <w:kern w:val="2"/>
          <w:sz w:val="22"/>
          <w:rtl/>
          <w:lang w:val="en-US" w:eastAsia="en-US" w:bidi="ar-EG"/>
        </w:rPr>
        <w:t>على أربع غايات طويلة الأجل لعام 2050 تتعلق برؤية عام 2050 للتنوع البيولوجي.</w:t>
      </w:r>
    </w:p>
    <w:p w14:paraId="251399DE" w14:textId="77777777" w:rsidR="00E773FB" w:rsidRPr="001D26D6" w:rsidRDefault="00E773FB" w:rsidP="00EA3DAE">
      <w:pPr>
        <w:keepNext/>
        <w:bidi/>
        <w:spacing w:line="216" w:lineRule="auto"/>
        <w:jc w:val="center"/>
        <w:rPr>
          <w:rFonts w:eastAsia="YouYuan" w:cs="Simplified Arabic"/>
          <w:b/>
          <w:bCs/>
          <w:kern w:val="2"/>
          <w:sz w:val="20"/>
          <w:rtl/>
          <w:lang w:val="en-US" w:eastAsia="en-US"/>
        </w:rPr>
      </w:pPr>
      <w:r w:rsidRPr="001D26D6">
        <w:rPr>
          <w:rFonts w:eastAsia="YouYuan" w:cs="Simplified Arabic"/>
          <w:b/>
          <w:bCs/>
          <w:kern w:val="2"/>
          <w:sz w:val="20"/>
          <w:rtl/>
          <w:lang w:val="en-US" w:eastAsia="en-US"/>
        </w:rPr>
        <w:t>الغاية ألف</w:t>
      </w:r>
    </w:p>
    <w:p w14:paraId="7C02A3FA" w14:textId="77777777" w:rsidR="00E773FB" w:rsidRPr="001D26D6" w:rsidRDefault="00E773FB" w:rsidP="00EA3DAE">
      <w:pPr>
        <w:bidi/>
        <w:spacing w:after="120" w:line="216" w:lineRule="auto"/>
        <w:jc w:val="both"/>
        <w:rPr>
          <w:rFonts w:eastAsia="YouYuan" w:cs="Simplified Arabic"/>
          <w:kern w:val="2"/>
          <w:sz w:val="20"/>
          <w:rtl/>
          <w:lang w:val="en-US" w:eastAsia="en-US"/>
        </w:rPr>
      </w:pPr>
      <w:r w:rsidRPr="001D26D6">
        <w:rPr>
          <w:rFonts w:eastAsia="YouYuan" w:cs="Simplified Arabic"/>
          <w:kern w:val="2"/>
          <w:sz w:val="20"/>
          <w:rtl/>
          <w:lang w:val="en-US" w:eastAsia="en-US"/>
        </w:rPr>
        <w:t xml:space="preserve">الحفاظ على السلامة والترابط والقدرة على الصمود لجميع النظم الإيكولوجية أو تعزيزها، أو استعادتها، وزيادة </w:t>
      </w:r>
      <w:r w:rsidRPr="001D26D6">
        <w:rPr>
          <w:rFonts w:eastAsia="YouYuan" w:cs="Simplified Arabic" w:hint="cs"/>
          <w:kern w:val="2"/>
          <w:sz w:val="20"/>
          <w:rtl/>
          <w:lang w:val="en-US" w:eastAsia="en-US"/>
        </w:rPr>
        <w:t xml:space="preserve">مساحة </w:t>
      </w:r>
      <w:r w:rsidRPr="001D26D6">
        <w:rPr>
          <w:rFonts w:eastAsia="YouYuan" w:cs="Simplified Arabic"/>
          <w:kern w:val="2"/>
          <w:sz w:val="20"/>
          <w:rtl/>
          <w:lang w:val="en-US" w:eastAsia="en-US"/>
        </w:rPr>
        <w:t xml:space="preserve">النظم الإيكولوجية الطبيعية </w:t>
      </w:r>
      <w:r w:rsidRPr="001D26D6">
        <w:rPr>
          <w:rFonts w:eastAsia="YouYuan" w:cs="Simplified Arabic" w:hint="cs"/>
          <w:kern w:val="2"/>
          <w:sz w:val="20"/>
          <w:rtl/>
          <w:lang w:val="en-US" w:eastAsia="en-US"/>
        </w:rPr>
        <w:t>بشكل كبير</w:t>
      </w:r>
      <w:r w:rsidRPr="001D26D6">
        <w:rPr>
          <w:rFonts w:eastAsia="YouYuan" w:cs="Simplified Arabic"/>
          <w:kern w:val="2"/>
          <w:sz w:val="20"/>
          <w:rtl/>
          <w:lang w:val="en-US" w:eastAsia="en-US"/>
        </w:rPr>
        <w:t xml:space="preserve"> بحلول عام 2050؛</w:t>
      </w:r>
    </w:p>
    <w:p w14:paraId="0C599A5C" w14:textId="77777777" w:rsidR="00E773FB" w:rsidRPr="001D26D6" w:rsidRDefault="00E773FB" w:rsidP="00EA3DAE">
      <w:pPr>
        <w:bidi/>
        <w:spacing w:after="120" w:line="216" w:lineRule="auto"/>
        <w:jc w:val="both"/>
        <w:rPr>
          <w:rFonts w:eastAsia="YouYuan" w:cs="Simplified Arabic"/>
          <w:kern w:val="2"/>
          <w:sz w:val="20"/>
          <w:lang w:val="en-US" w:eastAsia="en-US"/>
        </w:rPr>
      </w:pPr>
      <w:r w:rsidRPr="001D26D6">
        <w:rPr>
          <w:rFonts w:eastAsia="YouYuan" w:cs="Simplified Arabic" w:hint="cs"/>
          <w:kern w:val="2"/>
          <w:sz w:val="20"/>
          <w:rtl/>
          <w:lang w:val="en-US" w:eastAsia="en-US"/>
        </w:rPr>
        <w:t>و</w:t>
      </w:r>
      <w:r w:rsidRPr="001D26D6">
        <w:rPr>
          <w:rFonts w:eastAsia="YouYuan" w:cs="Simplified Arabic"/>
          <w:kern w:val="2"/>
          <w:sz w:val="20"/>
          <w:rtl/>
          <w:lang w:val="en-US" w:eastAsia="en-US"/>
        </w:rPr>
        <w:t xml:space="preserve">وقف الانقراض بفعل الإنسان للأنواع المعروفة المهددة، والقيام بحلول عام 2050 بالحد من معدل الانقراض والمخاطر على جميع الأنواع بمقدار عشر مرات، وزيادة وفرة الأنواع البرية الأصلية إلى مستويات </w:t>
      </w:r>
      <w:r w:rsidRPr="001D26D6">
        <w:rPr>
          <w:rFonts w:eastAsia="YouYuan" w:cs="Simplified Arabic" w:hint="cs"/>
          <w:kern w:val="2"/>
          <w:sz w:val="20"/>
          <w:rtl/>
          <w:lang w:val="en-US" w:eastAsia="en-US"/>
        </w:rPr>
        <w:t>سليمة</w:t>
      </w:r>
      <w:r w:rsidRPr="001D26D6">
        <w:rPr>
          <w:rFonts w:eastAsia="YouYuan" w:cs="Simplified Arabic"/>
          <w:kern w:val="2"/>
          <w:sz w:val="20"/>
          <w:rtl/>
          <w:lang w:val="en-US" w:eastAsia="en-US"/>
        </w:rPr>
        <w:t xml:space="preserve"> وقادرة على الصمود؛</w:t>
      </w:r>
    </w:p>
    <w:p w14:paraId="64835FE9" w14:textId="77777777" w:rsidR="00E773FB" w:rsidRPr="001D26D6" w:rsidRDefault="00E773FB" w:rsidP="00EA3DAE">
      <w:pPr>
        <w:bidi/>
        <w:spacing w:after="120" w:line="216" w:lineRule="auto"/>
        <w:jc w:val="both"/>
        <w:rPr>
          <w:rFonts w:eastAsia="YouYuan" w:cs="Simplified Arabic"/>
          <w:kern w:val="2"/>
          <w:sz w:val="20"/>
          <w:rtl/>
          <w:lang w:val="en-US" w:eastAsia="en-US"/>
        </w:rPr>
      </w:pPr>
      <w:r w:rsidRPr="001D26D6">
        <w:rPr>
          <w:rFonts w:eastAsia="YouYuan" w:cs="Simplified Arabic" w:hint="cs"/>
          <w:kern w:val="2"/>
          <w:sz w:val="20"/>
          <w:rtl/>
          <w:lang w:val="en-US" w:eastAsia="en-US"/>
        </w:rPr>
        <w:t>المحافظة على</w:t>
      </w:r>
      <w:r w:rsidRPr="001D26D6">
        <w:rPr>
          <w:rFonts w:eastAsia="YouYuan" w:cs="Simplified Arabic"/>
          <w:kern w:val="2"/>
          <w:sz w:val="20"/>
          <w:rtl/>
          <w:lang w:val="en-US" w:eastAsia="en-US"/>
        </w:rPr>
        <w:t xml:space="preserve"> التنوع الجيني ضمن مجموعات الأنواع البرية والمستأنسة </w:t>
      </w:r>
      <w:r w:rsidRPr="001D26D6">
        <w:rPr>
          <w:rFonts w:eastAsia="YouYuan" w:cs="Simplified Arabic" w:hint="cs"/>
          <w:kern w:val="2"/>
          <w:sz w:val="20"/>
          <w:rtl/>
          <w:lang w:val="en-US" w:eastAsia="en-US"/>
        </w:rPr>
        <w:t>و</w:t>
      </w:r>
      <w:r w:rsidRPr="001D26D6">
        <w:rPr>
          <w:rFonts w:eastAsia="YouYuan" w:cs="Simplified Arabic"/>
          <w:kern w:val="2"/>
          <w:sz w:val="20"/>
          <w:rtl/>
          <w:lang w:val="en-US" w:eastAsia="en-US"/>
        </w:rPr>
        <w:t>الحفاظ على قدرتها على التكيف.</w:t>
      </w:r>
    </w:p>
    <w:p w14:paraId="1F035918" w14:textId="77777777" w:rsidR="00E773FB" w:rsidRPr="001D26D6" w:rsidRDefault="00E773FB" w:rsidP="00EA3DAE">
      <w:pPr>
        <w:keepNext/>
        <w:bidi/>
        <w:spacing w:line="216" w:lineRule="auto"/>
        <w:jc w:val="center"/>
        <w:rPr>
          <w:rFonts w:eastAsia="YouYuan" w:cs="Simplified Arabic"/>
          <w:b/>
          <w:bCs/>
          <w:kern w:val="2"/>
          <w:sz w:val="20"/>
          <w:rtl/>
          <w:lang w:val="en-US" w:eastAsia="en-US"/>
        </w:rPr>
      </w:pPr>
      <w:r w:rsidRPr="001D26D6">
        <w:rPr>
          <w:rFonts w:eastAsia="YouYuan" w:cs="Simplified Arabic"/>
          <w:b/>
          <w:bCs/>
          <w:kern w:val="2"/>
          <w:sz w:val="20"/>
          <w:rtl/>
          <w:lang w:val="en-US" w:eastAsia="en-US"/>
        </w:rPr>
        <w:lastRenderedPageBreak/>
        <w:t>الغاية باء</w:t>
      </w:r>
    </w:p>
    <w:p w14:paraId="5E7DB353" w14:textId="77777777" w:rsidR="00E773FB" w:rsidRPr="001D26D6" w:rsidRDefault="00E773FB" w:rsidP="00EA3DAE">
      <w:pPr>
        <w:bidi/>
        <w:spacing w:after="120" w:line="216" w:lineRule="auto"/>
        <w:jc w:val="both"/>
        <w:rPr>
          <w:rFonts w:eastAsia="YouYuan" w:cs="Simplified Arabic"/>
          <w:kern w:val="2"/>
          <w:sz w:val="20"/>
          <w:rtl/>
          <w:lang w:val="en-US" w:eastAsia="en-US"/>
        </w:rPr>
      </w:pPr>
      <w:r w:rsidRPr="001D26D6">
        <w:rPr>
          <w:rFonts w:eastAsia="YouYuan" w:cs="Simplified Arabic"/>
          <w:kern w:val="2"/>
          <w:sz w:val="20"/>
          <w:rtl/>
          <w:lang w:val="en-US" w:eastAsia="en-US"/>
        </w:rPr>
        <w:t xml:space="preserve">الاستخدام والإدارة المستدامان للتنوع البيولوجي وتقييم مساهمات الطبيعة إلى الناس، بما في ذلك وظائف وخدمات النظم الإيكولوجية، والمحافظة عليها وتعزيزها مع استعادة تلك التي تشهد تدهورا حاليا، </w:t>
      </w:r>
      <w:r w:rsidRPr="001D26D6">
        <w:rPr>
          <w:rFonts w:eastAsia="YouYuan" w:cs="Simplified Arabic" w:hint="cs"/>
          <w:kern w:val="2"/>
          <w:sz w:val="20"/>
          <w:rtl/>
          <w:lang w:val="en-US" w:eastAsia="en-US"/>
        </w:rPr>
        <w:t>و</w:t>
      </w:r>
      <w:r w:rsidRPr="001D26D6">
        <w:rPr>
          <w:rFonts w:eastAsia="YouYuan" w:cs="Simplified Arabic"/>
          <w:kern w:val="2"/>
          <w:sz w:val="20"/>
          <w:rtl/>
          <w:lang w:val="en-US" w:eastAsia="en-US"/>
        </w:rPr>
        <w:t>دعم تحقيق التنمية المستدامة من أجل مصلحة الأجيال الحالية والقادمة بحلول عام 2050.</w:t>
      </w:r>
    </w:p>
    <w:p w14:paraId="17556D8B" w14:textId="77777777" w:rsidR="00E773FB" w:rsidRPr="001D26D6" w:rsidRDefault="00E773FB" w:rsidP="00EA3DAE">
      <w:pPr>
        <w:keepNext/>
        <w:bidi/>
        <w:spacing w:line="216" w:lineRule="auto"/>
        <w:jc w:val="center"/>
        <w:rPr>
          <w:rFonts w:eastAsia="YouYuan" w:cs="Simplified Arabic"/>
          <w:b/>
          <w:bCs/>
          <w:kern w:val="2"/>
          <w:sz w:val="20"/>
          <w:rtl/>
          <w:lang w:val="en-US" w:eastAsia="en-US"/>
        </w:rPr>
      </w:pPr>
      <w:r w:rsidRPr="001D26D6">
        <w:rPr>
          <w:rFonts w:eastAsia="YouYuan" w:cs="Simplified Arabic"/>
          <w:b/>
          <w:bCs/>
          <w:kern w:val="2"/>
          <w:sz w:val="20"/>
          <w:rtl/>
          <w:lang w:val="en-US" w:eastAsia="en-US"/>
        </w:rPr>
        <w:t>الغاية جيم</w:t>
      </w:r>
    </w:p>
    <w:p w14:paraId="435820AC" w14:textId="77777777" w:rsidR="00E773FB" w:rsidRPr="001D26D6" w:rsidRDefault="00E773FB" w:rsidP="00EA3DAE">
      <w:pPr>
        <w:bidi/>
        <w:spacing w:after="120" w:line="216" w:lineRule="auto"/>
        <w:jc w:val="both"/>
        <w:rPr>
          <w:rFonts w:eastAsia="YouYuan" w:cs="Simplified Arabic"/>
          <w:kern w:val="2"/>
          <w:sz w:val="20"/>
          <w:rtl/>
          <w:lang w:val="en-US" w:eastAsia="en-US"/>
        </w:rPr>
      </w:pPr>
      <w:r w:rsidRPr="001D26D6">
        <w:rPr>
          <w:rFonts w:eastAsia="YouYuan" w:cs="Simplified Arabic"/>
          <w:kern w:val="2"/>
          <w:sz w:val="20"/>
          <w:rtl/>
          <w:lang w:val="en-US" w:eastAsia="en-US"/>
        </w:rPr>
        <w:t>تقاسم المنافع النقدية وغير النقدية الناشئة عن استخدام الموارد الجينية، ومعلومات التسلسل الرقمي بشأن الموارد الجينية، والمعارف التقليدية المرتبطة بالموارد الجينية، حسب الاقتضاء بشكل عادل ومنصف، بما في ذلك حسب الاقتضاء، مع الشعوب الأصلية والمجتمعات المحلية و</w:t>
      </w:r>
      <w:r w:rsidRPr="001D26D6">
        <w:rPr>
          <w:rFonts w:eastAsia="YouYuan" w:cs="Simplified Arabic" w:hint="cs"/>
          <w:kern w:val="2"/>
          <w:sz w:val="20"/>
          <w:rtl/>
          <w:lang w:val="en-US" w:eastAsia="en-US"/>
        </w:rPr>
        <w:t xml:space="preserve">زيادتها </w:t>
      </w:r>
      <w:r w:rsidRPr="001D26D6">
        <w:rPr>
          <w:rFonts w:eastAsia="YouYuan" w:cs="Simplified Arabic"/>
          <w:kern w:val="2"/>
          <w:sz w:val="20"/>
          <w:rtl/>
          <w:lang w:val="en-US" w:eastAsia="en-US"/>
        </w:rPr>
        <w:t xml:space="preserve">زيادة كبيرة بحلول عام 2050، مع ضمان الحماية المناسبة للمعارف التقليدية المرتبطة بالموارد الجينية، وبذلك المساهمة في حفظ التنوع البيولوجي واستخدامه المستدام، وفقا للصكوك المتفق عليها دوليا </w:t>
      </w:r>
      <w:r w:rsidRPr="001D26D6">
        <w:rPr>
          <w:rFonts w:eastAsia="YouYuan" w:cs="Simplified Arabic" w:hint="cs"/>
          <w:kern w:val="2"/>
          <w:sz w:val="20"/>
          <w:rtl/>
          <w:lang w:val="en-US" w:eastAsia="en-US"/>
        </w:rPr>
        <w:t>بشأن ا</w:t>
      </w:r>
      <w:r w:rsidRPr="001D26D6">
        <w:rPr>
          <w:rFonts w:eastAsia="YouYuan" w:cs="Simplified Arabic"/>
          <w:kern w:val="2"/>
          <w:sz w:val="20"/>
          <w:rtl/>
          <w:lang w:val="en-US" w:eastAsia="en-US"/>
        </w:rPr>
        <w:t>لحصول وتقاسم المنافع.</w:t>
      </w:r>
    </w:p>
    <w:p w14:paraId="26EA42A6" w14:textId="77777777" w:rsidR="00E773FB" w:rsidRPr="001D26D6" w:rsidRDefault="00E773FB" w:rsidP="00EA3DAE">
      <w:pPr>
        <w:keepNext/>
        <w:bidi/>
        <w:spacing w:after="120" w:line="216" w:lineRule="auto"/>
        <w:jc w:val="center"/>
        <w:rPr>
          <w:rFonts w:eastAsia="YouYuan" w:cs="Simplified Arabic"/>
          <w:b/>
          <w:bCs/>
          <w:kern w:val="2"/>
          <w:sz w:val="20"/>
          <w:rtl/>
          <w:lang w:val="en-US" w:eastAsia="en-US"/>
        </w:rPr>
      </w:pPr>
      <w:r w:rsidRPr="001D26D6">
        <w:rPr>
          <w:rFonts w:eastAsia="YouYuan" w:cs="Simplified Arabic"/>
          <w:b/>
          <w:bCs/>
          <w:kern w:val="2"/>
          <w:sz w:val="20"/>
          <w:rtl/>
          <w:lang w:val="en-US" w:eastAsia="en-US"/>
        </w:rPr>
        <w:t>الغاية دال</w:t>
      </w:r>
    </w:p>
    <w:p w14:paraId="040B9DD2" w14:textId="77777777" w:rsidR="00E773FB" w:rsidRPr="001D26D6" w:rsidRDefault="00E773FB" w:rsidP="00EA3DAE">
      <w:pPr>
        <w:bidi/>
        <w:spacing w:after="120" w:line="216" w:lineRule="auto"/>
        <w:jc w:val="both"/>
        <w:rPr>
          <w:rFonts w:eastAsia="YouYuan" w:cs="Simplified Arabic"/>
          <w:kern w:val="2"/>
          <w:sz w:val="20"/>
          <w:lang w:val="en-US" w:eastAsia="en-US"/>
        </w:rPr>
      </w:pPr>
      <w:r w:rsidRPr="001D26D6">
        <w:rPr>
          <w:rFonts w:eastAsia="YouYuan" w:cs="Simplified Arabic"/>
          <w:kern w:val="2"/>
          <w:sz w:val="20"/>
          <w:rtl/>
          <w:lang w:val="en-US" w:eastAsia="en-US"/>
        </w:rPr>
        <w:t xml:space="preserve">ضمان وسائل التنفيذ الملائمة، بما في ذلك الموارد المالية، وبناء القدرات، والتعاون التقني والعلمي، والحصول على التكنولوجيا ونقلها من أجل التنفيذ الكامل لإطار كونمينغ-مونتريال العالمي للتنوع البيولوجي وإتاحتها بشكل منصف لجميع الأطراف، ولا سيما البلدان النامية، وخاصة أقل البلدان نموا والدول الجزرية الصغيرة النامية، فضلا عن البلدان التي تمر اقتصاداتها بمرحلة انتقالية، </w:t>
      </w:r>
      <w:r w:rsidRPr="001D26D6">
        <w:rPr>
          <w:rFonts w:eastAsia="YouYuan" w:cs="Simplified Arabic" w:hint="cs"/>
          <w:kern w:val="2"/>
          <w:sz w:val="20"/>
          <w:rtl/>
          <w:lang w:val="en-US" w:eastAsia="en-US"/>
        </w:rPr>
        <w:t>و</w:t>
      </w:r>
      <w:r w:rsidRPr="001D26D6">
        <w:rPr>
          <w:rFonts w:eastAsia="YouYuan" w:cs="Simplified Arabic"/>
          <w:kern w:val="2"/>
          <w:sz w:val="20"/>
          <w:rtl/>
          <w:lang w:val="en-US" w:eastAsia="en-US"/>
        </w:rPr>
        <w:t>سد فجوة تمويل التنوع البيولوجي البالغة 700 مليار دولار سنويا</w:t>
      </w:r>
      <w:r w:rsidRPr="001D26D6">
        <w:rPr>
          <w:rFonts w:eastAsia="YouYuan" w:cs="Simplified Arabic" w:hint="cs"/>
          <w:kern w:val="2"/>
          <w:sz w:val="20"/>
          <w:rtl/>
          <w:lang w:val="en-US" w:eastAsia="en-US"/>
        </w:rPr>
        <w:t xml:space="preserve"> بشكل تدريجي</w:t>
      </w:r>
      <w:r w:rsidRPr="001D26D6">
        <w:rPr>
          <w:rFonts w:eastAsia="YouYuan" w:cs="Simplified Arabic"/>
          <w:kern w:val="2"/>
          <w:sz w:val="20"/>
          <w:rtl/>
          <w:lang w:val="en-US" w:eastAsia="en-US"/>
        </w:rPr>
        <w:t xml:space="preserve">، ومواءمة التدفقات المالية مع إطار </w:t>
      </w:r>
      <w:r w:rsidRPr="001D26D6">
        <w:rPr>
          <w:rFonts w:eastAsia="YouYuan" w:cs="Simplified Arabic" w:hint="cs"/>
          <w:kern w:val="2"/>
          <w:sz w:val="20"/>
          <w:rtl/>
          <w:lang w:val="en-US" w:eastAsia="en-US"/>
        </w:rPr>
        <w:t xml:space="preserve">كونمينغ-مونتريال </w:t>
      </w:r>
      <w:r w:rsidRPr="001D26D6">
        <w:rPr>
          <w:rFonts w:eastAsia="YouYuan" w:cs="Simplified Arabic"/>
          <w:kern w:val="2"/>
          <w:sz w:val="20"/>
          <w:rtl/>
          <w:lang w:val="en-US" w:eastAsia="en-US"/>
        </w:rPr>
        <w:t>العالمي للتنوع البيولوجي ورؤية التنوع البيولوجي لعام 2050.</w:t>
      </w:r>
    </w:p>
    <w:p w14:paraId="4CB227A7" w14:textId="77777777" w:rsidR="00E773FB" w:rsidRPr="001D26D6" w:rsidRDefault="00E773FB" w:rsidP="00EA3DAE">
      <w:pPr>
        <w:keepNext/>
        <w:bidi/>
        <w:spacing w:after="120" w:line="216" w:lineRule="auto"/>
        <w:jc w:val="center"/>
        <w:rPr>
          <w:rFonts w:eastAsia="YouYuan" w:cs="Simplified Arabic"/>
          <w:b/>
          <w:bCs/>
          <w:kern w:val="2"/>
          <w:sz w:val="20"/>
          <w:rtl/>
          <w:lang w:val="en-US" w:eastAsia="en-US" w:bidi="ar-EG"/>
        </w:rPr>
      </w:pPr>
      <w:r w:rsidRPr="001D26D6">
        <w:rPr>
          <w:rFonts w:eastAsia="YouYuan" w:cs="Simplified Arabic"/>
          <w:b/>
          <w:bCs/>
          <w:kern w:val="2"/>
          <w:sz w:val="20"/>
          <w:rtl/>
          <w:lang w:val="en-US" w:eastAsia="en-US"/>
        </w:rPr>
        <w:t>القسم</w:t>
      </w:r>
      <w:r w:rsidRPr="001D26D6">
        <w:rPr>
          <w:rFonts w:eastAsia="YouYuan" w:cs="Simplified Arabic"/>
          <w:b/>
          <w:bCs/>
          <w:kern w:val="2"/>
          <w:sz w:val="20"/>
          <w:rtl/>
          <w:lang w:val="en-US" w:eastAsia="en-US" w:bidi="ar-EG"/>
        </w:rPr>
        <w:t xml:space="preserve"> حاء -</w:t>
      </w:r>
      <w:r w:rsidRPr="001D26D6">
        <w:rPr>
          <w:rFonts w:eastAsia="YouYuan" w:cs="Simplified Arabic"/>
          <w:b/>
          <w:bCs/>
          <w:kern w:val="2"/>
          <w:sz w:val="20"/>
          <w:rtl/>
          <w:lang w:val="en-US" w:eastAsia="en-US" w:bidi="ar-EG"/>
        </w:rPr>
        <w:tab/>
      </w:r>
      <w:r w:rsidRPr="001D26D6">
        <w:rPr>
          <w:rFonts w:eastAsia="YouYuan" w:cs="Simplified Arabic"/>
          <w:b/>
          <w:bCs/>
          <w:kern w:val="2"/>
          <w:sz w:val="20"/>
          <w:rtl/>
          <w:lang w:val="en-US" w:eastAsia="en-US"/>
        </w:rPr>
        <w:t>الأهداف</w:t>
      </w:r>
      <w:r w:rsidRPr="001D26D6">
        <w:rPr>
          <w:rFonts w:eastAsia="YouYuan" w:cs="Simplified Arabic"/>
          <w:b/>
          <w:bCs/>
          <w:kern w:val="2"/>
          <w:sz w:val="20"/>
          <w:rtl/>
          <w:lang w:val="en-US" w:eastAsia="en-US" w:bidi="ar-EG"/>
        </w:rPr>
        <w:t xml:space="preserve"> العالمية لعام 2030</w:t>
      </w:r>
    </w:p>
    <w:p w14:paraId="69A80B81" w14:textId="77777777" w:rsidR="00E773FB" w:rsidRPr="001D26D6" w:rsidRDefault="00E773FB" w:rsidP="006E3BED">
      <w:pPr>
        <w:numPr>
          <w:ilvl w:val="0"/>
          <w:numId w:val="38"/>
        </w:numPr>
        <w:bidi/>
        <w:spacing w:after="120" w:line="216" w:lineRule="auto"/>
        <w:ind w:left="0" w:firstLine="0"/>
        <w:jc w:val="both"/>
        <w:rPr>
          <w:rFonts w:eastAsia="YouYuan" w:cs="Simplified Arabic"/>
          <w:kern w:val="2"/>
          <w:sz w:val="20"/>
          <w:rtl/>
          <w:lang w:val="en-US" w:eastAsia="en-US" w:bidi="ar-EG"/>
        </w:rPr>
      </w:pPr>
      <w:r w:rsidRPr="001D26D6">
        <w:rPr>
          <w:rFonts w:eastAsia="YouYuan" w:cs="Simplified Arabic"/>
          <w:kern w:val="2"/>
          <w:sz w:val="20"/>
          <w:rtl/>
          <w:lang w:val="en-US" w:eastAsia="en-US" w:bidi="ar-EG"/>
        </w:rPr>
        <w:t xml:space="preserve">يشتمل إطار </w:t>
      </w:r>
      <w:r w:rsidRPr="001D26D6">
        <w:rPr>
          <w:rFonts w:eastAsia="YouYuan" w:cs="Simplified Arabic" w:hint="cs"/>
          <w:kern w:val="2"/>
          <w:sz w:val="20"/>
          <w:rtl/>
          <w:lang w:val="en-US" w:eastAsia="en-US" w:bidi="ar-EG"/>
        </w:rPr>
        <w:t xml:space="preserve">كونمينغ-مونتريال العالمي للتنوع البيولوجي </w:t>
      </w:r>
      <w:r w:rsidRPr="001D26D6">
        <w:rPr>
          <w:rFonts w:eastAsia="YouYuan" w:cs="Simplified Arabic"/>
          <w:kern w:val="2"/>
          <w:sz w:val="20"/>
          <w:rtl/>
          <w:lang w:val="en-US" w:eastAsia="en-US" w:bidi="ar-EG"/>
        </w:rPr>
        <w:t>على 23 هدفا عالميا موجها نحو الإجراءات للعمل العاجل</w:t>
      </w:r>
      <w:r w:rsidRPr="001D26D6">
        <w:rPr>
          <w:rFonts w:eastAsia="YouYuan" w:cs="Simplified Arabic"/>
          <w:kern w:val="2"/>
          <w:sz w:val="22"/>
          <w:rtl/>
          <w:lang w:val="en-US" w:eastAsia="en-US" w:bidi="ar-EG"/>
        </w:rPr>
        <w:t xml:space="preserve"> </w:t>
      </w:r>
      <w:r w:rsidRPr="001D26D6">
        <w:rPr>
          <w:rFonts w:eastAsia="YouYuan" w:cs="Simplified Arabic"/>
          <w:kern w:val="2"/>
          <w:sz w:val="20"/>
          <w:rtl/>
          <w:lang w:val="en-US" w:eastAsia="en-US" w:bidi="ar-EG"/>
        </w:rPr>
        <w:t xml:space="preserve">على مدى العقد حتى عام 2030. ويتعين البدء فورا في الإجراءات </w:t>
      </w:r>
      <w:r w:rsidRPr="001D26D6">
        <w:rPr>
          <w:rFonts w:eastAsia="YouYuan" w:cs="Simplified Arabic"/>
          <w:kern w:val="2"/>
          <w:sz w:val="22"/>
          <w:rtl/>
          <w:lang w:val="en-US" w:eastAsia="en-US" w:bidi="ar-EG"/>
        </w:rPr>
        <w:t>المحددة</w:t>
      </w:r>
      <w:r w:rsidRPr="001D26D6">
        <w:rPr>
          <w:rFonts w:eastAsia="YouYuan" w:cs="Simplified Arabic"/>
          <w:kern w:val="2"/>
          <w:sz w:val="20"/>
          <w:rtl/>
          <w:lang w:val="en-US" w:eastAsia="en-US" w:bidi="ar-EG"/>
        </w:rPr>
        <w:t xml:space="preserve"> في كل هدف وإنجازها بحلول عام 2030. ومعا، ستمك</w:t>
      </w:r>
      <w:r w:rsidRPr="001D26D6">
        <w:rPr>
          <w:rFonts w:eastAsia="YouYuan" w:cs="Simplified Arabic" w:hint="cs"/>
          <w:kern w:val="2"/>
          <w:sz w:val="20"/>
          <w:rtl/>
          <w:lang w:val="en-US" w:eastAsia="en-US" w:bidi="ar-EG"/>
        </w:rPr>
        <w:t>ّ</w:t>
      </w:r>
      <w:r w:rsidRPr="001D26D6">
        <w:rPr>
          <w:rFonts w:eastAsia="YouYuan" w:cs="Simplified Arabic"/>
          <w:kern w:val="2"/>
          <w:sz w:val="20"/>
          <w:rtl/>
          <w:lang w:val="en-US" w:eastAsia="en-US" w:bidi="ar-EG"/>
        </w:rPr>
        <w:t xml:space="preserve">ن النتائج من بلوغ الغايات الموجهة نحو النتائج لعام 2050. وينبغي تنفيذ الإجراءات الرامية إلى بلوغ هذه الأهداف بشكل متسق ومنسجم مع اتفاقية التنوع البيولوجي </w:t>
      </w:r>
      <w:r w:rsidRPr="001D26D6">
        <w:rPr>
          <w:rFonts w:eastAsia="YouYuan" w:cs="Simplified Arabic"/>
          <w:kern w:val="2"/>
          <w:sz w:val="22"/>
          <w:rtl/>
          <w:lang w:val="en-US" w:eastAsia="en-US" w:bidi="ar-EG"/>
        </w:rPr>
        <w:t>وبروتوكوليها</w:t>
      </w:r>
      <w:r w:rsidRPr="001D26D6">
        <w:rPr>
          <w:rFonts w:eastAsia="YouYuan" w:cs="Simplified Arabic"/>
          <w:kern w:val="2"/>
          <w:sz w:val="20"/>
          <w:rtl/>
          <w:lang w:val="en-US" w:eastAsia="en-US" w:bidi="ar-EG"/>
        </w:rPr>
        <w:t xml:space="preserve"> والالتزامات الدولية الأخرى ذات الصلة، مع مراعاة الأوضاع والأولويات والظروف الاجتماعية والاقتصادية الوطنية.</w:t>
      </w:r>
    </w:p>
    <w:p w14:paraId="6ECE4BE5" w14:textId="77777777" w:rsidR="00E773FB" w:rsidRPr="001D26D6" w:rsidRDefault="00E773FB" w:rsidP="00EA3DAE">
      <w:pPr>
        <w:keepNext/>
        <w:bidi/>
        <w:spacing w:after="120" w:line="216" w:lineRule="auto"/>
        <w:jc w:val="center"/>
        <w:rPr>
          <w:rFonts w:eastAsia="YouYuan" w:cs="Simplified Arabic"/>
          <w:i/>
          <w:iCs/>
          <w:kern w:val="2"/>
          <w:sz w:val="20"/>
          <w:rtl/>
          <w:lang w:val="en-US" w:eastAsia="en-US" w:bidi="ar-EG"/>
        </w:rPr>
      </w:pPr>
      <w:r w:rsidRPr="001D26D6">
        <w:rPr>
          <w:rFonts w:eastAsia="YouYuan" w:cs="Simplified Arabic"/>
          <w:i/>
          <w:iCs/>
          <w:kern w:val="2"/>
          <w:sz w:val="20"/>
          <w:rtl/>
          <w:lang w:val="en-US" w:eastAsia="en-US" w:bidi="ar-EG"/>
        </w:rPr>
        <w:t>1-</w:t>
      </w:r>
      <w:r w:rsidRPr="001D26D6">
        <w:rPr>
          <w:rFonts w:eastAsia="YouYuan" w:cs="Simplified Arabic"/>
          <w:i/>
          <w:iCs/>
          <w:kern w:val="2"/>
          <w:sz w:val="20"/>
          <w:rtl/>
          <w:lang w:val="en-US" w:eastAsia="en-US" w:bidi="ar-EG"/>
        </w:rPr>
        <w:tab/>
        <w:t>الحد من التهديدات على التنوع البيولوجي</w:t>
      </w:r>
    </w:p>
    <w:p w14:paraId="7B428FF1" w14:textId="77777777" w:rsidR="00E773FB" w:rsidRPr="001D26D6" w:rsidRDefault="00E773FB" w:rsidP="00EA3DAE">
      <w:pPr>
        <w:keepNext/>
        <w:bidi/>
        <w:spacing w:after="120" w:line="216" w:lineRule="auto"/>
        <w:rPr>
          <w:rFonts w:eastAsia="YouYuan" w:cs="Simplified Arabic"/>
          <w:b/>
          <w:bCs/>
          <w:kern w:val="2"/>
          <w:sz w:val="20"/>
          <w:lang w:val="en-US" w:eastAsia="en-US"/>
        </w:rPr>
      </w:pPr>
      <w:r w:rsidRPr="001D26D6">
        <w:rPr>
          <w:rFonts w:eastAsia="YouYuan" w:cs="Simplified Arabic"/>
          <w:b/>
          <w:bCs/>
          <w:kern w:val="2"/>
          <w:sz w:val="20"/>
          <w:rtl/>
          <w:lang w:val="en-US" w:eastAsia="en-US"/>
        </w:rPr>
        <w:t>الهدف 1</w:t>
      </w:r>
    </w:p>
    <w:p w14:paraId="43990537" w14:textId="77777777" w:rsidR="00E773FB" w:rsidRPr="001D26D6" w:rsidRDefault="00E773FB" w:rsidP="00EA3DAE">
      <w:pPr>
        <w:bidi/>
        <w:spacing w:after="120" w:line="216" w:lineRule="auto"/>
        <w:jc w:val="both"/>
        <w:rPr>
          <w:rFonts w:eastAsia="YouYuan" w:cs="Simplified Arabic"/>
          <w:kern w:val="2"/>
          <w:sz w:val="20"/>
          <w:rtl/>
          <w:lang w:val="en-US" w:eastAsia="en-US" w:bidi="ar-EG"/>
        </w:rPr>
      </w:pPr>
      <w:r w:rsidRPr="001D26D6">
        <w:rPr>
          <w:rFonts w:eastAsia="YouYuan" w:cs="Simplified Arabic"/>
          <w:kern w:val="2"/>
          <w:sz w:val="20"/>
          <w:rtl/>
          <w:lang w:val="en-US" w:eastAsia="en-US" w:bidi="ar-EG"/>
        </w:rPr>
        <w:t xml:space="preserve">ضمان خضوع جميع المناطق للتخطيط المكاني التشاركي الشامل والمتكامل للتنوع البيولوجي و/أو عمليات الإدارة الفعالة التي تعالج التغير في استخدام الأراضي والبحار، لتقريب </w:t>
      </w:r>
      <w:r w:rsidRPr="001D26D6">
        <w:rPr>
          <w:rFonts w:eastAsia="YouYuan" w:cs="Simplified Arabic" w:hint="cs"/>
          <w:kern w:val="2"/>
          <w:sz w:val="20"/>
          <w:rtl/>
          <w:lang w:val="en-US" w:eastAsia="en-US" w:bidi="ar-EG"/>
        </w:rPr>
        <w:t xml:space="preserve">فقدان </w:t>
      </w:r>
      <w:r w:rsidRPr="001D26D6">
        <w:rPr>
          <w:rFonts w:eastAsia="YouYuan" w:cs="Simplified Arabic"/>
          <w:kern w:val="2"/>
          <w:sz w:val="20"/>
          <w:rtl/>
          <w:lang w:val="en-US" w:eastAsia="en-US" w:bidi="ar-EG"/>
        </w:rPr>
        <w:t>المناطق ذات الأهمية العالية للتنوع البيولوجي، بما في ذلك النظم الإيكولوجية ذات السلامة الإيكولوجية العالية، من الصفر بحلول عام 2030، مع احترام حقوق الشعوب الأصلية والمجتمعات المحلية.</w:t>
      </w:r>
    </w:p>
    <w:p w14:paraId="6069E1C6" w14:textId="77777777" w:rsidR="00E773FB" w:rsidRPr="001D26D6" w:rsidRDefault="00E773FB" w:rsidP="00EA3DAE">
      <w:pPr>
        <w:keepNext/>
        <w:bidi/>
        <w:spacing w:after="120" w:line="216" w:lineRule="auto"/>
        <w:rPr>
          <w:rFonts w:eastAsia="YouYuan" w:cs="Simplified Arabic"/>
          <w:b/>
          <w:bCs/>
          <w:kern w:val="2"/>
          <w:sz w:val="20"/>
          <w:rtl/>
          <w:lang w:val="en-US" w:eastAsia="en-US"/>
        </w:rPr>
      </w:pPr>
      <w:r w:rsidRPr="001D26D6">
        <w:rPr>
          <w:rFonts w:eastAsia="YouYuan" w:cs="Simplified Arabic"/>
          <w:b/>
          <w:bCs/>
          <w:kern w:val="2"/>
          <w:sz w:val="20"/>
          <w:rtl/>
          <w:lang w:val="en-US" w:eastAsia="en-US"/>
        </w:rPr>
        <w:t>الهدف 2</w:t>
      </w:r>
    </w:p>
    <w:p w14:paraId="59075E1E" w14:textId="77777777" w:rsidR="00E773FB" w:rsidRPr="001D26D6" w:rsidRDefault="00E773FB" w:rsidP="00EA3DAE">
      <w:pPr>
        <w:bidi/>
        <w:spacing w:after="120" w:line="216" w:lineRule="auto"/>
        <w:jc w:val="both"/>
        <w:rPr>
          <w:rFonts w:eastAsia="YouYuan" w:cs="Simplified Arabic"/>
          <w:kern w:val="2"/>
          <w:sz w:val="20"/>
          <w:rtl/>
          <w:lang w:val="en-US" w:eastAsia="en-US" w:bidi="ar-EG"/>
        </w:rPr>
      </w:pPr>
      <w:r w:rsidRPr="001D26D6">
        <w:rPr>
          <w:rFonts w:eastAsia="YouYuan" w:cs="Simplified Arabic"/>
          <w:kern w:val="2"/>
          <w:sz w:val="20"/>
          <w:rtl/>
          <w:lang w:val="en-US" w:eastAsia="en-US" w:bidi="ar-EG"/>
        </w:rPr>
        <w:t>ضمان خضوع ما لا يقل عن 30 في المائة من المناطق المتدهورة للنظم الإيكولوجية الأرضية والمياه الداخلية والبحرية والساحلية للاستعادة الفعالة، من أجل تعزيز وظائف وخدمات التنوع البيولوجي والنظم الإيكولوجية، والسلامة الإيكولوجية والترابط الإيكولوجي، بحلول عام 2030.</w:t>
      </w:r>
    </w:p>
    <w:p w14:paraId="0AB2820A" w14:textId="77777777" w:rsidR="00E773FB" w:rsidRPr="001D26D6" w:rsidRDefault="00E773FB" w:rsidP="00EA3DAE">
      <w:pPr>
        <w:keepNext/>
        <w:bidi/>
        <w:spacing w:after="120" w:line="216" w:lineRule="auto"/>
        <w:rPr>
          <w:rFonts w:eastAsia="YouYuan" w:cs="Simplified Arabic"/>
          <w:b/>
          <w:bCs/>
          <w:kern w:val="2"/>
          <w:sz w:val="20"/>
          <w:rtl/>
          <w:lang w:val="en-US" w:eastAsia="en-US"/>
        </w:rPr>
      </w:pPr>
      <w:r w:rsidRPr="001D26D6">
        <w:rPr>
          <w:rFonts w:eastAsia="YouYuan" w:cs="Simplified Arabic"/>
          <w:b/>
          <w:bCs/>
          <w:kern w:val="2"/>
          <w:sz w:val="20"/>
          <w:rtl/>
          <w:lang w:val="en-US" w:eastAsia="en-US"/>
        </w:rPr>
        <w:lastRenderedPageBreak/>
        <w:t>الهدف 3</w:t>
      </w:r>
    </w:p>
    <w:p w14:paraId="7D3364A3" w14:textId="77777777" w:rsidR="00E773FB" w:rsidRPr="001D26D6" w:rsidRDefault="00E773FB" w:rsidP="00EA3DAE">
      <w:pPr>
        <w:bidi/>
        <w:spacing w:after="120" w:line="216" w:lineRule="auto"/>
        <w:jc w:val="both"/>
        <w:rPr>
          <w:rFonts w:eastAsia="YouYuan" w:cs="Simplified Arabic"/>
          <w:kern w:val="2"/>
          <w:sz w:val="20"/>
          <w:rtl/>
          <w:lang w:val="en-US" w:eastAsia="en-US" w:bidi="ar-EG"/>
        </w:rPr>
      </w:pPr>
      <w:r w:rsidRPr="001D26D6">
        <w:rPr>
          <w:rFonts w:eastAsia="YouYuan" w:cs="Simplified Arabic"/>
          <w:kern w:val="2"/>
          <w:sz w:val="20"/>
          <w:rtl/>
          <w:lang w:val="en-US" w:eastAsia="en-US" w:bidi="ar-EG"/>
        </w:rPr>
        <w:t>ضمان وتمكين حفظ وإدارة ما لا يقل عن 30 في المائة من المناطق البرية ومناطق المياه الداخلية والمناطق البحرية</w:t>
      </w:r>
      <w:r w:rsidRPr="001D26D6">
        <w:rPr>
          <w:rFonts w:eastAsia="YouYuan" w:cs="Simplified Arabic" w:hint="cs"/>
          <w:kern w:val="2"/>
          <w:sz w:val="20"/>
          <w:rtl/>
          <w:lang w:val="en-US" w:eastAsia="en-US" w:bidi="ar-EG"/>
        </w:rPr>
        <w:t xml:space="preserve"> و</w:t>
      </w:r>
      <w:r w:rsidRPr="001D26D6">
        <w:rPr>
          <w:rFonts w:eastAsia="YouYuan" w:cs="Simplified Arabic"/>
          <w:kern w:val="2"/>
          <w:sz w:val="20"/>
          <w:rtl/>
          <w:lang w:val="en-US" w:eastAsia="en-US" w:bidi="ar-EG"/>
        </w:rPr>
        <w:t>الساحلية، ولا سيما المناطق ذات الأهمية الخاصة للتنوع البيولوجي ووظائف وخدمات النظم الإيكولوجي</w:t>
      </w:r>
      <w:r w:rsidRPr="001D26D6">
        <w:rPr>
          <w:rFonts w:eastAsia="YouYuan" w:cs="Simplified Arabic" w:hint="cs"/>
          <w:kern w:val="2"/>
          <w:sz w:val="20"/>
          <w:rtl/>
          <w:lang w:val="en-US" w:eastAsia="en-US" w:bidi="ar-EG"/>
        </w:rPr>
        <w:t>ة</w:t>
      </w:r>
      <w:r w:rsidRPr="001D26D6">
        <w:rPr>
          <w:rFonts w:eastAsia="YouYuan" w:cs="Simplified Arabic"/>
          <w:kern w:val="2"/>
          <w:sz w:val="20"/>
          <w:rtl/>
          <w:lang w:val="en-US" w:eastAsia="en-US" w:bidi="ar-EG"/>
        </w:rPr>
        <w:t>، بشكل فعال من خلال وضع نظم ممثلة إيكولوجيا ومترابطة جيدا ومُدارة بشكل منصف للمناطق المحمية وتدابير الحفظ الفعالة الأخرى القائمة على المناطق، والاعتراف بالأقاليم الأصيلة والتقليدية، حسب الاقتضاء، ودمجها في المناظر الطبيعية الأوسع نطاقا والمناظر البحرية والمحيطات، مع ضمان أن أي استخدام، عند الاقتضاء في مثل هذه المناطق، يتوافق تماما مع نتائج الحفظ التي تقر وتحترم حقوق الشعوب الأصلية والمجتمعات المحلية</w:t>
      </w:r>
      <w:r w:rsidRPr="001D26D6">
        <w:rPr>
          <w:rFonts w:eastAsia="YouYuan" w:cs="Simplified Arabic" w:hint="cs"/>
          <w:kern w:val="2"/>
          <w:sz w:val="20"/>
          <w:rtl/>
          <w:lang w:val="en-US" w:eastAsia="en-US" w:bidi="ar-EG"/>
        </w:rPr>
        <w:t>،</w:t>
      </w:r>
      <w:r w:rsidRPr="001D26D6">
        <w:rPr>
          <w:rFonts w:eastAsia="YouYuan" w:cs="Simplified Arabic"/>
          <w:kern w:val="2"/>
          <w:sz w:val="20"/>
          <w:rtl/>
          <w:lang w:val="en-US" w:eastAsia="en-US" w:bidi="ar-EG"/>
        </w:rPr>
        <w:t xml:space="preserve"> بما </w:t>
      </w:r>
      <w:r w:rsidRPr="001D26D6">
        <w:rPr>
          <w:rFonts w:eastAsia="YouYuan" w:cs="Simplified Arabic" w:hint="cs"/>
          <w:kern w:val="2"/>
          <w:sz w:val="20"/>
          <w:rtl/>
          <w:lang w:val="en-US" w:eastAsia="en-US" w:bidi="ar-EG"/>
        </w:rPr>
        <w:t xml:space="preserve">فيها </w:t>
      </w:r>
      <w:r w:rsidRPr="001D26D6">
        <w:rPr>
          <w:rFonts w:eastAsia="YouYuan" w:cs="Simplified Arabic"/>
          <w:kern w:val="2"/>
          <w:sz w:val="20"/>
          <w:rtl/>
          <w:lang w:val="en-US" w:eastAsia="en-US" w:bidi="ar-EG"/>
        </w:rPr>
        <w:t>حقوقها على أراضيها التقليدية، بحلول عام 2030.</w:t>
      </w:r>
    </w:p>
    <w:p w14:paraId="37A8CB75" w14:textId="77777777" w:rsidR="00E773FB" w:rsidRPr="001D26D6" w:rsidRDefault="00E773FB" w:rsidP="00EA3DAE">
      <w:pPr>
        <w:keepNext/>
        <w:bidi/>
        <w:spacing w:after="120" w:line="216" w:lineRule="auto"/>
        <w:rPr>
          <w:rFonts w:eastAsia="YouYuan" w:cs="Simplified Arabic"/>
          <w:b/>
          <w:bCs/>
          <w:kern w:val="2"/>
          <w:sz w:val="20"/>
          <w:rtl/>
          <w:lang w:val="en-US" w:eastAsia="en-US"/>
        </w:rPr>
      </w:pPr>
      <w:r w:rsidRPr="001D26D6">
        <w:rPr>
          <w:rFonts w:eastAsia="YouYuan" w:cs="Simplified Arabic"/>
          <w:b/>
          <w:bCs/>
          <w:kern w:val="2"/>
          <w:sz w:val="20"/>
          <w:rtl/>
          <w:lang w:val="en-US" w:eastAsia="en-US"/>
        </w:rPr>
        <w:t>الهدف 4</w:t>
      </w:r>
    </w:p>
    <w:p w14:paraId="61922649" w14:textId="77777777" w:rsidR="00E773FB" w:rsidRPr="001D26D6" w:rsidRDefault="00E773FB" w:rsidP="00EA3DAE">
      <w:pPr>
        <w:bidi/>
        <w:spacing w:after="120" w:line="216" w:lineRule="auto"/>
        <w:jc w:val="both"/>
        <w:rPr>
          <w:rFonts w:cs="Simplified Arabic"/>
          <w:kern w:val="2"/>
          <w:sz w:val="20"/>
          <w:lang w:val="en-GB" w:eastAsia="en-US"/>
        </w:rPr>
      </w:pPr>
      <w:r w:rsidRPr="001D26D6">
        <w:rPr>
          <w:rFonts w:cs="Simplified Arabic"/>
          <w:kern w:val="2"/>
          <w:sz w:val="20"/>
          <w:rtl/>
          <w:lang w:val="en-GB" w:eastAsia="en-US"/>
        </w:rPr>
        <w:t xml:space="preserve">ضمان اتخاذ إجراءات إدارة عاجلة لوقف الانقراض الذي يتسبب </w:t>
      </w:r>
      <w:r w:rsidRPr="001D26D6">
        <w:rPr>
          <w:rFonts w:cs="Simplified Arabic" w:hint="cs"/>
          <w:kern w:val="2"/>
          <w:sz w:val="20"/>
          <w:rtl/>
          <w:lang w:val="en-GB" w:eastAsia="en-US"/>
        </w:rPr>
        <w:t>فيه</w:t>
      </w:r>
      <w:r w:rsidRPr="001D26D6">
        <w:rPr>
          <w:rFonts w:cs="Simplified Arabic"/>
          <w:kern w:val="2"/>
          <w:sz w:val="20"/>
          <w:rtl/>
          <w:lang w:val="en-GB" w:eastAsia="en-US"/>
        </w:rPr>
        <w:t xml:space="preserve"> الإنسان للأنواع المهددة المعروفة</w:t>
      </w:r>
      <w:r w:rsidRPr="001D26D6">
        <w:rPr>
          <w:rFonts w:cs="Simplified Arabic" w:hint="cs"/>
          <w:kern w:val="2"/>
          <w:sz w:val="20"/>
          <w:rtl/>
          <w:lang w:val="en-GB" w:eastAsia="en-US"/>
        </w:rPr>
        <w:t>،</w:t>
      </w:r>
      <w:r w:rsidRPr="001D26D6">
        <w:rPr>
          <w:rFonts w:cs="Simplified Arabic"/>
          <w:kern w:val="2"/>
          <w:sz w:val="20"/>
          <w:rtl/>
          <w:lang w:val="en-GB" w:eastAsia="en-US"/>
        </w:rPr>
        <w:t xml:space="preserve"> ومن أجل تعافي الأنواع وحفظها، ولا سيما الأنواع المهددة لتقليص خطر الانقراض بصورة </w:t>
      </w:r>
      <w:r w:rsidRPr="001D26D6">
        <w:rPr>
          <w:rFonts w:cs="Simplified Arabic" w:hint="cs"/>
          <w:kern w:val="2"/>
          <w:sz w:val="20"/>
          <w:rtl/>
          <w:lang w:val="en-GB" w:eastAsia="en-US"/>
        </w:rPr>
        <w:t>كبيرة</w:t>
      </w:r>
      <w:r w:rsidRPr="001D26D6">
        <w:rPr>
          <w:rFonts w:cs="Simplified Arabic"/>
          <w:kern w:val="2"/>
          <w:sz w:val="20"/>
          <w:rtl/>
          <w:lang w:val="en-GB" w:eastAsia="en-US"/>
        </w:rPr>
        <w:t>، وكذلك الحفاظ على التنوع الجيني واستعادته ضمن وفيما بين مجموعات الأنواع المحلية والبرية والمستأنسة للحفاظ على إمكاناتها التكيفية، بما في ذلك من خلال ممارسات الحفظ والإدارة المستدامة في الموقع وخارج الموقع، والإدارة الفعالة للتفاعلات بين الإنسان والحياة البرية للحد من الصراع بين الإنسان والحياة البرية من أجل التعايش معا.</w:t>
      </w:r>
    </w:p>
    <w:p w14:paraId="3ED3B61B" w14:textId="77777777" w:rsidR="00E773FB" w:rsidRPr="001D26D6" w:rsidRDefault="00E773FB" w:rsidP="00EA3DAE">
      <w:pPr>
        <w:keepNext/>
        <w:bidi/>
        <w:spacing w:after="120" w:line="216" w:lineRule="auto"/>
        <w:rPr>
          <w:rFonts w:eastAsia="YouYuan" w:cs="Simplified Arabic"/>
          <w:b/>
          <w:bCs/>
          <w:kern w:val="2"/>
          <w:sz w:val="20"/>
          <w:lang w:val="en-US" w:eastAsia="en-US"/>
        </w:rPr>
      </w:pPr>
      <w:r w:rsidRPr="001D26D6">
        <w:rPr>
          <w:rFonts w:eastAsia="YouYuan" w:cs="Simplified Arabic"/>
          <w:b/>
          <w:bCs/>
          <w:kern w:val="2"/>
          <w:sz w:val="20"/>
          <w:rtl/>
          <w:lang w:val="en-US" w:eastAsia="en-US"/>
        </w:rPr>
        <w:t>الهدف 5</w:t>
      </w:r>
      <w:r w:rsidRPr="001D26D6">
        <w:rPr>
          <w:rFonts w:eastAsia="YouYuan" w:cs="Simplified Arabic"/>
          <w:b/>
          <w:bCs/>
          <w:kern w:val="2"/>
          <w:sz w:val="2"/>
          <w:szCs w:val="2"/>
          <w:rtl/>
          <w:lang w:val="en-US" w:eastAsia="en-US"/>
        </w:rPr>
        <w:t xml:space="preserve"> </w:t>
      </w:r>
    </w:p>
    <w:p w14:paraId="5AFDFFC0" w14:textId="77777777" w:rsidR="00E773FB" w:rsidRPr="001D26D6" w:rsidRDefault="00E773FB" w:rsidP="00EA3DAE">
      <w:pPr>
        <w:bidi/>
        <w:spacing w:after="120" w:line="216" w:lineRule="auto"/>
        <w:jc w:val="both"/>
        <w:rPr>
          <w:rFonts w:eastAsia="YouYuan" w:cs="Simplified Arabic"/>
          <w:kern w:val="2"/>
          <w:sz w:val="20"/>
          <w:rtl/>
          <w:lang w:val="en-US" w:eastAsia="en-US"/>
        </w:rPr>
      </w:pPr>
      <w:r w:rsidRPr="001D26D6">
        <w:rPr>
          <w:rFonts w:eastAsia="YouYuan" w:cs="Simplified Arabic"/>
          <w:kern w:val="2"/>
          <w:sz w:val="20"/>
          <w:rtl/>
          <w:lang w:val="en-US" w:eastAsia="en-US"/>
        </w:rPr>
        <w:t>ضمان استدامة وسلامة وقانونية استخدام الأنواع البرية وحصادها والاتجار بها، ومنع الاستغلال المفرط لها، وتقليل الآثار على الأنواع غير المستهدفة والنظم الإيكولوجية إلى أدنى حد، وتقليل مخاطر انتشار مسببات الأمراض، وتطبيق نهج النظم الإيكولوجي</w:t>
      </w:r>
      <w:r w:rsidRPr="001D26D6">
        <w:rPr>
          <w:rFonts w:eastAsia="YouYuan" w:cs="Simplified Arabic" w:hint="cs"/>
          <w:kern w:val="2"/>
          <w:sz w:val="20"/>
          <w:rtl/>
          <w:lang w:val="en-US" w:eastAsia="en-US"/>
        </w:rPr>
        <w:t>ة</w:t>
      </w:r>
      <w:r w:rsidRPr="001D26D6">
        <w:rPr>
          <w:rFonts w:eastAsia="YouYuan" w:cs="Simplified Arabic"/>
          <w:kern w:val="2"/>
          <w:sz w:val="20"/>
          <w:rtl/>
          <w:lang w:val="en-US" w:eastAsia="en-US"/>
        </w:rPr>
        <w:t>، مع احترام وحماية الاستخدام المألوف المستدام من جانب الشعوب الأصلية والمجتمعات المحلية.</w:t>
      </w:r>
    </w:p>
    <w:p w14:paraId="5D494FB3" w14:textId="77777777" w:rsidR="00E773FB" w:rsidRPr="001D26D6" w:rsidRDefault="00E773FB" w:rsidP="00EA3DAE">
      <w:pPr>
        <w:keepNext/>
        <w:bidi/>
        <w:spacing w:after="120" w:line="216" w:lineRule="auto"/>
        <w:rPr>
          <w:rFonts w:eastAsia="YouYuan" w:cs="Simplified Arabic"/>
          <w:b/>
          <w:bCs/>
          <w:kern w:val="2"/>
          <w:sz w:val="20"/>
          <w:rtl/>
          <w:lang w:val="en-US" w:eastAsia="en-US"/>
        </w:rPr>
      </w:pPr>
      <w:r w:rsidRPr="001D26D6">
        <w:rPr>
          <w:rFonts w:eastAsia="YouYuan" w:cs="Simplified Arabic"/>
          <w:b/>
          <w:bCs/>
          <w:kern w:val="2"/>
          <w:sz w:val="20"/>
          <w:rtl/>
          <w:lang w:val="en-US" w:eastAsia="en-US"/>
        </w:rPr>
        <w:t>الهدف 6</w:t>
      </w:r>
    </w:p>
    <w:p w14:paraId="608375E5" w14:textId="77777777" w:rsidR="00E773FB" w:rsidRPr="001D26D6" w:rsidRDefault="00E773FB" w:rsidP="00EA3DAE">
      <w:pPr>
        <w:bidi/>
        <w:spacing w:after="120" w:line="216" w:lineRule="auto"/>
        <w:jc w:val="both"/>
        <w:rPr>
          <w:rFonts w:eastAsia="YouYuan" w:cs="Simplified Arabic"/>
          <w:kern w:val="2"/>
          <w:sz w:val="20"/>
          <w:lang w:val="en-US" w:eastAsia="en-US"/>
        </w:rPr>
      </w:pPr>
      <w:r w:rsidRPr="001D26D6">
        <w:rPr>
          <w:rFonts w:eastAsia="YouYuan" w:cs="Simplified Arabic"/>
          <w:kern w:val="2"/>
          <w:sz w:val="20"/>
          <w:rtl/>
          <w:lang w:val="en-US" w:eastAsia="en-US"/>
        </w:rPr>
        <w:t>إلغاء</w:t>
      </w:r>
      <w:r w:rsidRPr="001D26D6">
        <w:rPr>
          <w:rFonts w:eastAsia="YouYuan" w:cs="Simplified Arabic" w:hint="cs"/>
          <w:kern w:val="2"/>
          <w:sz w:val="20"/>
          <w:rtl/>
          <w:lang w:val="en-US" w:eastAsia="en-US"/>
        </w:rPr>
        <w:t xml:space="preserve"> آثار</w:t>
      </w:r>
      <w:r w:rsidRPr="001D26D6">
        <w:rPr>
          <w:rFonts w:eastAsia="YouYuan" w:cs="Simplified Arabic"/>
          <w:kern w:val="2"/>
          <w:sz w:val="20"/>
          <w:rtl/>
          <w:lang w:val="en-US" w:eastAsia="en-US"/>
        </w:rPr>
        <w:t xml:space="preserve"> الأنواع الغريبة الغازية على التنوع البيولوجي وخدمات النظم الإيكولوجية أو تقليلها إلى أدنى حد أو الحد منها أو تخفيف</w:t>
      </w:r>
      <w:r w:rsidRPr="001D26D6">
        <w:rPr>
          <w:rFonts w:eastAsia="YouYuan" w:cs="Simplified Arabic" w:hint="cs"/>
          <w:kern w:val="2"/>
          <w:sz w:val="20"/>
          <w:rtl/>
          <w:lang w:val="en-US" w:eastAsia="en-US"/>
        </w:rPr>
        <w:t>ها</w:t>
      </w:r>
      <w:r w:rsidRPr="001D26D6">
        <w:rPr>
          <w:rFonts w:eastAsia="YouYuan" w:cs="Simplified Arabic"/>
          <w:kern w:val="2"/>
          <w:sz w:val="20"/>
          <w:rtl/>
          <w:lang w:val="en-US" w:eastAsia="en-US"/>
        </w:rPr>
        <w:t>، من خلال تحديد وإدارة مسارات إدخال الأنواع الغريبة، ومنع إدخال واستقرار جميع الأنواع الغريبة الغازية ذات الأولوية، وتقليل معدلات إدخال واستقرار الأنواع الغريبة الغازية الأخرى المعروفة أو المحتملة بنسبة لا تقل عن 50 في المائة، بحلول عام 2030، والقضاء على الأنواع الغريبة الغازية أو السيطرة عليها، وخاصة في المواقع ذات الأولوية من قبيل الجزر.</w:t>
      </w:r>
    </w:p>
    <w:p w14:paraId="2E4EB34D" w14:textId="77777777" w:rsidR="00E773FB" w:rsidRPr="001D26D6" w:rsidRDefault="00E773FB" w:rsidP="00EA3DAE">
      <w:pPr>
        <w:keepNext/>
        <w:bidi/>
        <w:spacing w:after="120" w:line="216" w:lineRule="auto"/>
        <w:rPr>
          <w:rFonts w:eastAsia="YouYuan" w:cs="Simplified Arabic"/>
          <w:b/>
          <w:bCs/>
          <w:kern w:val="2"/>
          <w:sz w:val="20"/>
          <w:rtl/>
          <w:lang w:val="en-US" w:eastAsia="en-US"/>
        </w:rPr>
      </w:pPr>
      <w:r w:rsidRPr="001D26D6">
        <w:rPr>
          <w:rFonts w:eastAsia="YouYuan" w:cs="Simplified Arabic"/>
          <w:b/>
          <w:bCs/>
          <w:kern w:val="2"/>
          <w:sz w:val="20"/>
          <w:rtl/>
          <w:lang w:val="en-US" w:eastAsia="en-US"/>
        </w:rPr>
        <w:t>الهدف 7</w:t>
      </w:r>
    </w:p>
    <w:p w14:paraId="1C415409" w14:textId="77777777" w:rsidR="00E773FB" w:rsidRPr="001D26D6" w:rsidRDefault="00E773FB" w:rsidP="00EA3DAE">
      <w:pPr>
        <w:bidi/>
        <w:spacing w:after="120" w:line="216" w:lineRule="auto"/>
        <w:jc w:val="both"/>
        <w:rPr>
          <w:rFonts w:eastAsia="YouYuan" w:cs="Simplified Arabic"/>
          <w:kern w:val="2"/>
          <w:sz w:val="20"/>
          <w:rtl/>
          <w:lang w:val="en-US" w:eastAsia="en-US"/>
        </w:rPr>
      </w:pPr>
      <w:bookmarkStart w:id="8" w:name="_Hlk107088908"/>
      <w:r w:rsidRPr="001D26D6">
        <w:rPr>
          <w:rFonts w:eastAsia="YouYuan" w:cs="Simplified Arabic"/>
          <w:kern w:val="2"/>
          <w:sz w:val="20"/>
          <w:rtl/>
          <w:lang w:val="en-US" w:eastAsia="en-US"/>
        </w:rPr>
        <w:t xml:space="preserve">خفض مخطر التلوث والآثار السلبية للتلوث الناتج عن جميع المصادر، بحلول عام 2030، إلى مستويات غير ضارة بالتنوع البيولوجي ووظائف وخدمات النظم الإيكولوجية، مع مراعاة الآثار التراكمية، بما في ذلك: </w:t>
      </w:r>
      <w:r w:rsidRPr="001D26D6">
        <w:rPr>
          <w:rFonts w:eastAsia="YouYuan" w:cs="Simplified Arabic" w:hint="cs"/>
          <w:kern w:val="2"/>
          <w:sz w:val="20"/>
          <w:rtl/>
          <w:lang w:val="en-US" w:eastAsia="en-US"/>
        </w:rPr>
        <w:t xml:space="preserve">(أ) عن طريق </w:t>
      </w:r>
      <w:r w:rsidRPr="001D26D6">
        <w:rPr>
          <w:rFonts w:eastAsia="YouYuan" w:cs="Simplified Arabic"/>
          <w:kern w:val="2"/>
          <w:sz w:val="20"/>
          <w:rtl/>
          <w:lang w:val="en-US" w:eastAsia="en-US"/>
        </w:rPr>
        <w:t xml:space="preserve">تقليل المغذيات الزائدة المفقودة في البيئة بمقدار النصف على الأقل، بما في ذلك من خلال تدوير المغذيات واستخدامها على نحو أكثر كفاءة؛ </w:t>
      </w:r>
      <w:r w:rsidRPr="001D26D6">
        <w:rPr>
          <w:rFonts w:eastAsia="YouYuan" w:cs="Simplified Arabic" w:hint="cs"/>
          <w:kern w:val="2"/>
          <w:sz w:val="20"/>
          <w:rtl/>
          <w:lang w:val="en-US" w:eastAsia="en-US"/>
        </w:rPr>
        <w:t xml:space="preserve">(ب) عن طريق </w:t>
      </w:r>
      <w:r w:rsidRPr="001D26D6">
        <w:rPr>
          <w:rFonts w:eastAsia="YouYuan" w:cs="Simplified Arabic"/>
          <w:kern w:val="2"/>
          <w:sz w:val="20"/>
          <w:rtl/>
          <w:lang w:val="en-US" w:eastAsia="en-US"/>
        </w:rPr>
        <w:t xml:space="preserve">تقليل المخاطر الشاملة الناجمة عن مبيدات الآفات </w:t>
      </w:r>
      <w:r w:rsidRPr="001D26D6">
        <w:rPr>
          <w:rFonts w:cs="Simplified Arabic"/>
          <w:kern w:val="2"/>
          <w:sz w:val="20"/>
          <w:rtl/>
          <w:lang w:val="en-GB" w:eastAsia="en-US"/>
        </w:rPr>
        <w:t>والمواد</w:t>
      </w:r>
      <w:r w:rsidRPr="001D26D6">
        <w:rPr>
          <w:rFonts w:eastAsia="YouYuan" w:cs="Simplified Arabic"/>
          <w:kern w:val="2"/>
          <w:sz w:val="20"/>
          <w:rtl/>
          <w:lang w:val="en-US" w:eastAsia="en-US"/>
        </w:rPr>
        <w:t xml:space="preserve"> الكيميائية عالية الخطورة بمقدار النصف على الأقل، بما في ذلك من خلال الإدارة المتكاملة للآفات على أساس علمي، مع مراعاة الأمن الغذائي وسبل العيش؛ </w:t>
      </w:r>
      <w:r w:rsidRPr="001D26D6">
        <w:rPr>
          <w:rFonts w:eastAsia="YouYuan" w:cs="Simplified Arabic" w:hint="cs"/>
          <w:kern w:val="2"/>
          <w:sz w:val="20"/>
          <w:rtl/>
          <w:lang w:val="en-US" w:eastAsia="en-US"/>
        </w:rPr>
        <w:t xml:space="preserve">(ج) عن طريق </w:t>
      </w:r>
      <w:r w:rsidRPr="001D26D6">
        <w:rPr>
          <w:rFonts w:eastAsia="YouYuan" w:cs="Simplified Arabic"/>
          <w:kern w:val="2"/>
          <w:sz w:val="20"/>
          <w:rtl/>
          <w:lang w:val="en-US" w:eastAsia="en-US"/>
        </w:rPr>
        <w:t>منع وتقليل التلوث بالمواد البلاستيكية والعمل نحو القضاء عليه</w:t>
      </w:r>
      <w:bookmarkEnd w:id="8"/>
      <w:r w:rsidRPr="001D26D6">
        <w:rPr>
          <w:rFonts w:eastAsia="YouYuan" w:cs="Simplified Arabic"/>
          <w:kern w:val="2"/>
          <w:sz w:val="20"/>
          <w:rtl/>
          <w:lang w:val="en-US" w:eastAsia="en-US"/>
        </w:rPr>
        <w:t>.</w:t>
      </w:r>
    </w:p>
    <w:p w14:paraId="1141A68D" w14:textId="77777777" w:rsidR="00E773FB" w:rsidRPr="001D26D6" w:rsidRDefault="00E773FB" w:rsidP="00EA3DAE">
      <w:pPr>
        <w:keepNext/>
        <w:bidi/>
        <w:spacing w:after="120" w:line="216" w:lineRule="auto"/>
        <w:rPr>
          <w:rFonts w:eastAsia="YouYuan" w:cs="Simplified Arabic"/>
          <w:b/>
          <w:bCs/>
          <w:kern w:val="2"/>
          <w:sz w:val="20"/>
          <w:lang w:val="en-US" w:eastAsia="en-US"/>
        </w:rPr>
      </w:pPr>
      <w:r w:rsidRPr="001D26D6">
        <w:rPr>
          <w:rFonts w:eastAsia="YouYuan" w:cs="Simplified Arabic"/>
          <w:b/>
          <w:bCs/>
          <w:kern w:val="2"/>
          <w:sz w:val="20"/>
          <w:rtl/>
          <w:lang w:val="en-US" w:eastAsia="en-US"/>
        </w:rPr>
        <w:t>الهدف 8</w:t>
      </w:r>
    </w:p>
    <w:p w14:paraId="1E9F3B6D" w14:textId="77777777" w:rsidR="00E773FB" w:rsidRPr="001D26D6" w:rsidRDefault="00E773FB" w:rsidP="00EA3DAE">
      <w:pPr>
        <w:bidi/>
        <w:spacing w:after="120" w:line="216" w:lineRule="auto"/>
        <w:jc w:val="both"/>
        <w:rPr>
          <w:rFonts w:eastAsia="YouYuan" w:cs="Simplified Arabic"/>
          <w:kern w:val="2"/>
          <w:sz w:val="20"/>
          <w:rtl/>
          <w:lang w:val="en-US" w:eastAsia="en-US"/>
        </w:rPr>
      </w:pPr>
      <w:r w:rsidRPr="001D26D6">
        <w:rPr>
          <w:rFonts w:eastAsia="YouYuan" w:cs="Simplified Arabic"/>
          <w:kern w:val="2"/>
          <w:sz w:val="20"/>
          <w:rtl/>
          <w:lang w:val="en-US" w:eastAsia="en-US"/>
        </w:rPr>
        <w:t xml:space="preserve">التقليل إلى أدنى حد من آثار تغير المناخ وتحمض المحيطات على التنوع البيولوجي وتعزيز قدرته على الصمود من خلال إجراءات التخفيف والتكيف والحد من مخاطر الكوارث، </w:t>
      </w:r>
      <w:r w:rsidRPr="001D26D6">
        <w:rPr>
          <w:rFonts w:cs="Simplified Arabic"/>
          <w:kern w:val="2"/>
          <w:sz w:val="20"/>
          <w:rtl/>
          <w:lang w:val="en-GB" w:eastAsia="en-US"/>
        </w:rPr>
        <w:t>بما</w:t>
      </w:r>
      <w:r w:rsidRPr="001D26D6">
        <w:rPr>
          <w:rFonts w:eastAsia="YouYuan" w:cs="Simplified Arabic"/>
          <w:kern w:val="2"/>
          <w:sz w:val="20"/>
          <w:rtl/>
          <w:lang w:val="en-US" w:eastAsia="en-US"/>
        </w:rPr>
        <w:t xml:space="preserve"> في ذلك من خلال الحلول القائمة على الطبيعة و/أو النُهج القائمة </w:t>
      </w:r>
      <w:r w:rsidRPr="001D26D6">
        <w:rPr>
          <w:rFonts w:eastAsia="YouYuan" w:cs="Simplified Arabic"/>
          <w:kern w:val="2"/>
          <w:sz w:val="20"/>
          <w:rtl/>
          <w:lang w:val="en-US" w:eastAsia="en-US"/>
        </w:rPr>
        <w:lastRenderedPageBreak/>
        <w:t>على النظم الإيكولوجية، مع تقليل الآثار السلبية على التنوع البيولوجي إلى أدنى حد وتعزيز الآثار الإيجابية للعمل المناخي على التنوع البيولوجي.</w:t>
      </w:r>
    </w:p>
    <w:p w14:paraId="5DB79405" w14:textId="77777777" w:rsidR="00E773FB" w:rsidRPr="001D26D6" w:rsidRDefault="00E773FB" w:rsidP="00EA3DAE">
      <w:pPr>
        <w:keepNext/>
        <w:bidi/>
        <w:spacing w:after="120" w:line="216" w:lineRule="auto"/>
        <w:jc w:val="center"/>
        <w:rPr>
          <w:rFonts w:eastAsia="YouYuan" w:cs="Simplified Arabic"/>
          <w:i/>
          <w:iCs/>
          <w:kern w:val="2"/>
          <w:sz w:val="20"/>
          <w:lang w:val="en-US" w:eastAsia="en-US" w:bidi="ar-EG"/>
        </w:rPr>
      </w:pPr>
      <w:r w:rsidRPr="001D26D6">
        <w:rPr>
          <w:rFonts w:eastAsia="YouYuan" w:cs="Simplified Arabic"/>
          <w:i/>
          <w:iCs/>
          <w:kern w:val="2"/>
          <w:sz w:val="20"/>
          <w:rtl/>
          <w:lang w:val="en-US" w:eastAsia="en-US" w:bidi="ar-EG"/>
        </w:rPr>
        <w:t>2-</w:t>
      </w:r>
      <w:r w:rsidRPr="001D26D6">
        <w:rPr>
          <w:rFonts w:eastAsia="YouYuan" w:cs="Simplified Arabic"/>
          <w:i/>
          <w:iCs/>
          <w:kern w:val="2"/>
          <w:sz w:val="20"/>
          <w:rtl/>
          <w:lang w:val="en-US" w:eastAsia="en-US" w:bidi="ar-EG"/>
        </w:rPr>
        <w:tab/>
        <w:t xml:space="preserve">تلبية احتياجات </w:t>
      </w:r>
      <w:r w:rsidRPr="001D26D6">
        <w:rPr>
          <w:rFonts w:eastAsia="YouYuan" w:cs="Simplified Arabic" w:hint="cs"/>
          <w:i/>
          <w:iCs/>
          <w:kern w:val="2"/>
          <w:sz w:val="20"/>
          <w:rtl/>
          <w:lang w:val="en-US" w:eastAsia="en-US" w:bidi="ar-EG"/>
        </w:rPr>
        <w:t>الناس</w:t>
      </w:r>
      <w:r w:rsidRPr="001D26D6">
        <w:rPr>
          <w:rFonts w:eastAsia="YouYuan" w:cs="Simplified Arabic"/>
          <w:i/>
          <w:iCs/>
          <w:kern w:val="2"/>
          <w:sz w:val="20"/>
          <w:rtl/>
          <w:lang w:val="en-US" w:eastAsia="en-US" w:bidi="ar-EG"/>
        </w:rPr>
        <w:t xml:space="preserve"> من خلال الاستخدام المستدام وتقاسم المنافع</w:t>
      </w:r>
    </w:p>
    <w:p w14:paraId="66B67255" w14:textId="77777777" w:rsidR="00E773FB" w:rsidRPr="001D26D6" w:rsidRDefault="00E773FB" w:rsidP="00EA3DAE">
      <w:pPr>
        <w:keepNext/>
        <w:bidi/>
        <w:spacing w:after="120" w:line="216" w:lineRule="auto"/>
        <w:jc w:val="lowKashida"/>
        <w:rPr>
          <w:rFonts w:eastAsia="Calibri" w:cs="Simplified Arabic"/>
          <w:b/>
          <w:kern w:val="2"/>
          <w:sz w:val="20"/>
          <w:rtl/>
          <w:lang w:val="en-US" w:eastAsia="en-US" w:bidi="ar-EG"/>
        </w:rPr>
      </w:pPr>
      <w:r w:rsidRPr="001D26D6">
        <w:rPr>
          <w:rFonts w:eastAsia="YouYuan" w:cs="Simplified Arabic"/>
          <w:b/>
          <w:bCs/>
          <w:kern w:val="2"/>
          <w:sz w:val="20"/>
          <w:rtl/>
          <w:lang w:val="en-US" w:eastAsia="en-US"/>
        </w:rPr>
        <w:t xml:space="preserve">الهدف </w:t>
      </w:r>
      <w:r w:rsidRPr="001D26D6">
        <w:rPr>
          <w:rFonts w:eastAsia="YouYuan" w:cs="Simplified Arabic"/>
          <w:b/>
          <w:bCs/>
          <w:kern w:val="2"/>
          <w:lang w:val="en-US" w:eastAsia="en-US"/>
        </w:rPr>
        <w:t>9</w:t>
      </w:r>
      <w:r w:rsidRPr="001D26D6">
        <w:rPr>
          <w:rFonts w:eastAsia="YouYuan" w:cs="Simplified Arabic"/>
          <w:b/>
          <w:bCs/>
          <w:kern w:val="2"/>
          <w:sz w:val="2"/>
          <w:szCs w:val="2"/>
          <w:rtl/>
          <w:lang w:val="en-US" w:eastAsia="en-US"/>
        </w:rPr>
        <w:t xml:space="preserve"> </w:t>
      </w:r>
    </w:p>
    <w:p w14:paraId="004D2403" w14:textId="77777777" w:rsidR="00E773FB" w:rsidRPr="001D26D6" w:rsidRDefault="00E773FB" w:rsidP="00EA3DAE">
      <w:pPr>
        <w:bidi/>
        <w:spacing w:after="120" w:line="216" w:lineRule="auto"/>
        <w:jc w:val="both"/>
        <w:rPr>
          <w:rFonts w:eastAsia="Calibri" w:cs="Simplified Arabic"/>
          <w:b/>
          <w:kern w:val="2"/>
          <w:sz w:val="20"/>
          <w:rtl/>
          <w:lang w:val="en-US" w:eastAsia="en-US"/>
        </w:rPr>
      </w:pPr>
      <w:r w:rsidRPr="001D26D6">
        <w:rPr>
          <w:rFonts w:eastAsia="Calibri" w:cs="Simplified Arabic"/>
          <w:b/>
          <w:kern w:val="2"/>
          <w:sz w:val="20"/>
          <w:rtl/>
          <w:lang w:val="en-US" w:eastAsia="en-US"/>
        </w:rPr>
        <w:t xml:space="preserve">ضمان إدارة واستخدام الأنواع البرية على نحو مستدام، وبذلك تقديم منافع اجتماعية واقتصادية وبيئية </w:t>
      </w:r>
      <w:r w:rsidRPr="001D26D6">
        <w:rPr>
          <w:rFonts w:eastAsia="Calibri" w:cs="Simplified Arabic" w:hint="cs"/>
          <w:b/>
          <w:kern w:val="2"/>
          <w:sz w:val="20"/>
          <w:rtl/>
          <w:lang w:val="en-US" w:eastAsia="en-US"/>
        </w:rPr>
        <w:t>إلى ا</w:t>
      </w:r>
      <w:r w:rsidRPr="001D26D6">
        <w:rPr>
          <w:rFonts w:eastAsia="Calibri" w:cs="Simplified Arabic"/>
          <w:b/>
          <w:kern w:val="2"/>
          <w:sz w:val="20"/>
          <w:rtl/>
          <w:lang w:val="en-US" w:eastAsia="en-US"/>
        </w:rPr>
        <w:t>لناس، ولا سيما الذين يعيشون في أوضاع هشة، والأكثر اعتمادا على التنوع البيولوجي، بما في ذلك من خلال الأنشطة والمنتجات والخدمات القائمة على التنوع البيولوجي المستدام التي تعزز التنوع البيولوجي، وحماية وتشجيع الاستخدام المألوف المستدام من جانب الشعوب الأصلية والمجتمعات المحلية.</w:t>
      </w:r>
      <w:r w:rsidRPr="001D26D6">
        <w:rPr>
          <w:rFonts w:eastAsia="YouYuan" w:cs="Simplified Arabic"/>
          <w:b/>
          <w:bCs/>
          <w:kern w:val="2"/>
          <w:sz w:val="20"/>
          <w:vertAlign w:val="superscript"/>
          <w:rtl/>
          <w:lang w:val="en-US" w:eastAsia="en-US"/>
        </w:rPr>
        <w:t xml:space="preserve"> </w:t>
      </w:r>
    </w:p>
    <w:p w14:paraId="2A6B479B" w14:textId="77777777" w:rsidR="00E773FB" w:rsidRPr="001D26D6" w:rsidRDefault="00E773FB" w:rsidP="00EA3DAE">
      <w:pPr>
        <w:keepNext/>
        <w:bidi/>
        <w:spacing w:after="120" w:line="216" w:lineRule="auto"/>
        <w:jc w:val="lowKashida"/>
        <w:rPr>
          <w:rFonts w:eastAsia="YouYuan" w:cs="Simplified Arabic"/>
          <w:b/>
          <w:bCs/>
          <w:kern w:val="2"/>
          <w:sz w:val="20"/>
          <w:lang w:val="en-US" w:eastAsia="en-US"/>
        </w:rPr>
      </w:pPr>
      <w:r w:rsidRPr="001D26D6">
        <w:rPr>
          <w:rFonts w:eastAsia="YouYuan" w:cs="Simplified Arabic"/>
          <w:b/>
          <w:bCs/>
          <w:kern w:val="2"/>
          <w:sz w:val="20"/>
          <w:rtl/>
          <w:lang w:val="en-US" w:eastAsia="en-US"/>
        </w:rPr>
        <w:t>الهدف 10</w:t>
      </w:r>
    </w:p>
    <w:p w14:paraId="70A6C7D8" w14:textId="77777777" w:rsidR="00E773FB" w:rsidRPr="001D26D6" w:rsidRDefault="00E773FB" w:rsidP="00EA3DAE">
      <w:pPr>
        <w:bidi/>
        <w:spacing w:after="120" w:line="216" w:lineRule="auto"/>
        <w:jc w:val="both"/>
        <w:rPr>
          <w:rFonts w:eastAsia="TimesNewRomanPSMT" w:cs="Simplified Arabic"/>
          <w:i/>
          <w:kern w:val="2"/>
          <w:sz w:val="20"/>
          <w:rtl/>
          <w:lang w:val="en-US" w:eastAsia="en-US"/>
        </w:rPr>
      </w:pPr>
      <w:r w:rsidRPr="001D26D6">
        <w:rPr>
          <w:rFonts w:eastAsia="TimesNewRomanPSMT" w:cs="Simplified Arabic"/>
          <w:i/>
          <w:kern w:val="2"/>
          <w:sz w:val="20"/>
          <w:rtl/>
          <w:lang w:val="en-US" w:eastAsia="en-US"/>
        </w:rPr>
        <w:t xml:space="preserve">ضمان أن المناطق الخاضعة للزراعة، وتربية الأحياء المائية، ومصايد الأسماك، والحراجة تدار على </w:t>
      </w:r>
      <w:r w:rsidRPr="001D26D6">
        <w:rPr>
          <w:rFonts w:eastAsia="Calibri" w:cs="Simplified Arabic"/>
          <w:b/>
          <w:kern w:val="2"/>
          <w:sz w:val="20"/>
          <w:rtl/>
          <w:lang w:val="en-US" w:eastAsia="en-US"/>
        </w:rPr>
        <w:t>نحو</w:t>
      </w:r>
      <w:r w:rsidRPr="001D26D6">
        <w:rPr>
          <w:rFonts w:eastAsia="TimesNewRomanPSMT" w:cs="Simplified Arabic"/>
          <w:i/>
          <w:kern w:val="2"/>
          <w:sz w:val="20"/>
          <w:rtl/>
          <w:lang w:val="en-US" w:eastAsia="en-US"/>
        </w:rPr>
        <w:t xml:space="preserve"> مستدام، ولا سيما من خلال الاستخدام المستدام للتنوع البيولوجي، بما في ذلك من خلال تحقيق زيادة كبيرة في تطبيق الممارسات الصديقة للتنوع البيولوجي، من قبيل التكثيف المستدام والنُهج الإيكولوجية الزراعية والنُهج المبتكرة الأخرى التي تساهم في قدرة نظم الإنتاج هذه على الصمود وكفاءتها وإنتاجيتها على الأجل الطويل، وفي تحقيق الأمن الغذائي، وحفظ التنوع البيولوجي واستعادته والحفاظ على مساهمات الطبيعة إلى الناس، بما في ذلك خدمات ووظائف النظم الإيكولوجية.</w:t>
      </w:r>
    </w:p>
    <w:p w14:paraId="494D9D15" w14:textId="77777777" w:rsidR="00E773FB" w:rsidRPr="001D26D6" w:rsidRDefault="00E773FB" w:rsidP="00EA3DAE">
      <w:pPr>
        <w:keepNext/>
        <w:bidi/>
        <w:spacing w:after="120" w:line="216" w:lineRule="auto"/>
        <w:jc w:val="lowKashida"/>
        <w:rPr>
          <w:rFonts w:eastAsia="TimesNewRomanPSMT" w:cs="Simplified Arabic"/>
          <w:i/>
          <w:kern w:val="2"/>
          <w:sz w:val="20"/>
          <w:lang w:val="en-US" w:eastAsia="en-US"/>
        </w:rPr>
      </w:pPr>
      <w:r w:rsidRPr="001D26D6">
        <w:rPr>
          <w:rFonts w:eastAsia="TimesNewRomanPSMT" w:cs="Simplified Arabic"/>
          <w:i/>
          <w:kern w:val="2"/>
          <w:sz w:val="20"/>
          <w:rtl/>
          <w:lang w:val="en-US" w:eastAsia="en-US"/>
        </w:rPr>
        <w:t xml:space="preserve"> </w:t>
      </w:r>
      <w:r w:rsidRPr="001D26D6">
        <w:rPr>
          <w:rFonts w:eastAsia="YouYuan" w:cs="Simplified Arabic"/>
          <w:b/>
          <w:bCs/>
          <w:kern w:val="2"/>
          <w:sz w:val="20"/>
          <w:rtl/>
          <w:lang w:val="en-US" w:eastAsia="en-US"/>
        </w:rPr>
        <w:t>الهدف 11</w:t>
      </w:r>
    </w:p>
    <w:p w14:paraId="419012F5" w14:textId="77777777" w:rsidR="00E773FB" w:rsidRPr="001D26D6" w:rsidRDefault="00E773FB" w:rsidP="00EA3DAE">
      <w:pPr>
        <w:bidi/>
        <w:spacing w:after="120" w:line="216" w:lineRule="auto"/>
        <w:jc w:val="both"/>
        <w:rPr>
          <w:rFonts w:eastAsia="TimesNewRomanPSMT" w:cs="Simplified Arabic"/>
          <w:i/>
          <w:kern w:val="2"/>
          <w:sz w:val="20"/>
          <w:rtl/>
          <w:lang w:val="en-US" w:eastAsia="en-US"/>
        </w:rPr>
      </w:pPr>
      <w:r w:rsidRPr="001D26D6">
        <w:rPr>
          <w:rFonts w:eastAsia="TimesNewRomanPSMT" w:cs="Simplified Arabic"/>
          <w:i/>
          <w:kern w:val="2"/>
          <w:sz w:val="20"/>
          <w:rtl/>
          <w:lang w:val="en-US" w:eastAsia="en-US"/>
        </w:rPr>
        <w:t xml:space="preserve">استعادة وصيانة وتعزيز مساهمات الطبيعة إلى الناس، بما في ذلك وظائف وخدمات النظم الإيكولوجية، مثل تنظيم الهواء والماء، والمناخ، وسلامة التربة، والتلقيح، والحد من مخاطر الأمراض، </w:t>
      </w:r>
      <w:r w:rsidRPr="001D26D6">
        <w:rPr>
          <w:rFonts w:eastAsia="Calibri" w:cs="Simplified Arabic"/>
          <w:b/>
          <w:kern w:val="2"/>
          <w:sz w:val="20"/>
          <w:rtl/>
          <w:lang w:val="en-US" w:eastAsia="en-US"/>
        </w:rPr>
        <w:t>وكذلك</w:t>
      </w:r>
      <w:r w:rsidRPr="001D26D6">
        <w:rPr>
          <w:rFonts w:eastAsia="TimesNewRomanPSMT" w:cs="Simplified Arabic"/>
          <w:i/>
          <w:kern w:val="2"/>
          <w:sz w:val="20"/>
          <w:rtl/>
          <w:lang w:val="en-US" w:eastAsia="en-US"/>
        </w:rPr>
        <w:t xml:space="preserve"> الحماية من الأخطار الطبيعية والكوارث، من خلال الحلول القائمة على الطبيعة و/أو النُهج القائمة على النظم الإيكولوجية، لصالح جميع الشعوب والطبيعة.</w:t>
      </w:r>
      <w:r w:rsidRPr="001D26D6">
        <w:rPr>
          <w:rFonts w:eastAsia="YouYuan" w:cs="Simplified Arabic"/>
          <w:b/>
          <w:bCs/>
          <w:kern w:val="2"/>
          <w:sz w:val="20"/>
          <w:vertAlign w:val="superscript"/>
          <w:rtl/>
          <w:lang w:val="en-US" w:eastAsia="en-US"/>
        </w:rPr>
        <w:t xml:space="preserve"> </w:t>
      </w:r>
    </w:p>
    <w:p w14:paraId="4F342329" w14:textId="77777777" w:rsidR="00E773FB" w:rsidRPr="001D26D6" w:rsidRDefault="00E773FB" w:rsidP="00EA3DAE">
      <w:pPr>
        <w:keepNext/>
        <w:keepLines/>
        <w:bidi/>
        <w:spacing w:after="120" w:line="216" w:lineRule="auto"/>
        <w:jc w:val="both"/>
        <w:rPr>
          <w:rFonts w:eastAsia="YouYuan" w:cs="Simplified Arabic"/>
          <w:b/>
          <w:bCs/>
          <w:kern w:val="2"/>
          <w:sz w:val="20"/>
          <w:rtl/>
          <w:lang w:val="en-US" w:eastAsia="en-US" w:bidi="ar-EG"/>
        </w:rPr>
      </w:pPr>
      <w:r w:rsidRPr="001D26D6">
        <w:rPr>
          <w:rFonts w:eastAsia="YouYuan" w:cs="Simplified Arabic"/>
          <w:b/>
          <w:bCs/>
          <w:kern w:val="2"/>
          <w:sz w:val="20"/>
          <w:rtl/>
          <w:lang w:val="en-US" w:eastAsia="en-US" w:bidi="ar-EG"/>
        </w:rPr>
        <w:t>الهدف 12</w:t>
      </w:r>
    </w:p>
    <w:p w14:paraId="1E35B3CA" w14:textId="77777777" w:rsidR="00E773FB" w:rsidRPr="001D26D6" w:rsidRDefault="00E773FB" w:rsidP="00EA3DAE">
      <w:pPr>
        <w:bidi/>
        <w:spacing w:after="120" w:line="216" w:lineRule="auto"/>
        <w:jc w:val="both"/>
        <w:rPr>
          <w:rFonts w:eastAsia="Calibri" w:cs="Simplified Arabic"/>
          <w:kern w:val="2"/>
          <w:sz w:val="20"/>
          <w:lang w:val="en-US" w:eastAsia="en-US"/>
        </w:rPr>
      </w:pPr>
      <w:r w:rsidRPr="001D26D6">
        <w:rPr>
          <w:rFonts w:eastAsia="Calibri" w:cs="Simplified Arabic"/>
          <w:kern w:val="2"/>
          <w:sz w:val="20"/>
          <w:rtl/>
          <w:lang w:val="en-US" w:eastAsia="en-US"/>
        </w:rPr>
        <w:t>تحقيق زيادة كبيرة في مساحة وجودة وترابط المساحات الخضراء والزرقاء في المناطق الحضرية والمناطق المكتظة بالسكان والوصول إليها ومنافعها على نحو مستدام، عن طريق تعميم حفظ التنوع البيولوجي واستخدامه المستدام، وضمان التخطيط الحضري الشامل للتنوع البيولوجي، وتعزيز التنوع البيولوجي المحلي، والترابط الإيكولوجي والسلامة الإيكولوجية، وتحسين صحة ورفاه الإنسان والعلاقة مع الطبيعة والمساهمة في التوسع الحضري الشامل والمستدام وتوفير وظائف وخدمات النظم الإيكولوجية.</w:t>
      </w:r>
    </w:p>
    <w:p w14:paraId="0D3F0256" w14:textId="77777777" w:rsidR="00E773FB" w:rsidRPr="001D26D6" w:rsidRDefault="00E773FB" w:rsidP="00EA3DAE">
      <w:pPr>
        <w:keepNext/>
        <w:bidi/>
        <w:spacing w:after="120" w:line="216" w:lineRule="auto"/>
        <w:jc w:val="lowKashida"/>
        <w:rPr>
          <w:rFonts w:eastAsia="YouYuan" w:cs="Simplified Arabic"/>
          <w:b/>
          <w:bCs/>
          <w:kern w:val="2"/>
          <w:sz w:val="20"/>
          <w:rtl/>
          <w:lang w:val="en-US" w:eastAsia="en-US"/>
        </w:rPr>
      </w:pPr>
      <w:r w:rsidRPr="001D26D6">
        <w:rPr>
          <w:rFonts w:eastAsia="YouYuan" w:cs="Simplified Arabic"/>
          <w:b/>
          <w:bCs/>
          <w:kern w:val="2"/>
          <w:sz w:val="20"/>
          <w:rtl/>
          <w:lang w:val="en-US" w:eastAsia="en-US"/>
        </w:rPr>
        <w:t>الهدف</w:t>
      </w:r>
      <w:r w:rsidRPr="001D26D6">
        <w:rPr>
          <w:rFonts w:eastAsia="YouYuan" w:cs="Simplified Arabic"/>
          <w:b/>
          <w:bCs/>
          <w:kern w:val="2"/>
          <w:sz w:val="20"/>
          <w:rtl/>
          <w:lang w:val="en-US" w:eastAsia="en-US" w:bidi="ar-EG"/>
        </w:rPr>
        <w:t xml:space="preserve"> 13</w:t>
      </w:r>
    </w:p>
    <w:p w14:paraId="45494853" w14:textId="77777777" w:rsidR="00E773FB" w:rsidRPr="001D26D6" w:rsidRDefault="00E773FB" w:rsidP="00EA3DAE">
      <w:pPr>
        <w:bidi/>
        <w:spacing w:after="120" w:line="216" w:lineRule="auto"/>
        <w:jc w:val="both"/>
        <w:rPr>
          <w:rFonts w:eastAsia="Calibri" w:cs="Simplified Arabic"/>
          <w:kern w:val="2"/>
          <w:sz w:val="20"/>
          <w:rtl/>
          <w:lang w:val="en-US" w:eastAsia="en-US"/>
        </w:rPr>
      </w:pPr>
      <w:r w:rsidRPr="001D26D6">
        <w:rPr>
          <w:rFonts w:eastAsia="Calibri" w:cs="Simplified Arabic"/>
          <w:kern w:val="2"/>
          <w:sz w:val="20"/>
          <w:rtl/>
          <w:lang w:val="en-US" w:eastAsia="en-US"/>
        </w:rPr>
        <w:t>اتخاذ تدابير فعالة قانونية وسياساتية وإدارية وتدابير بناء القدرات على جميع المستويات، حسب الاقتضاء، لضمان التقاسم العادل والمنصف للمنافع الناشئة عن استخدام الموارد الجينية ومن معلومات التسلسل الرقمي بشأن الموارد الجينية، فضلا عن المعارف التقليدية المرتبطة بالموارد الجينية، وتيسير الحصول الملائم على الموارد الجينية، والقيام بحلول عام 2030 بتيسير تحقيق زيادة كبيرة في المنافع المتقاسمة، وفقا للصكوك الدولية المعمول بها بشأن الحصول وتقاسم المنافع.</w:t>
      </w:r>
    </w:p>
    <w:p w14:paraId="27688300" w14:textId="77777777" w:rsidR="00E773FB" w:rsidRPr="001D26D6" w:rsidRDefault="00E773FB" w:rsidP="00EA3DAE">
      <w:pPr>
        <w:keepNext/>
        <w:bidi/>
        <w:spacing w:after="120" w:line="216" w:lineRule="auto"/>
        <w:jc w:val="center"/>
        <w:rPr>
          <w:rFonts w:eastAsia="YouYuan" w:cs="Simplified Arabic"/>
          <w:i/>
          <w:iCs/>
          <w:kern w:val="2"/>
          <w:sz w:val="20"/>
          <w:lang w:val="en-US" w:eastAsia="en-US"/>
        </w:rPr>
      </w:pPr>
      <w:r w:rsidRPr="001D26D6">
        <w:rPr>
          <w:rFonts w:eastAsia="YouYuan" w:cs="Simplified Arabic"/>
          <w:i/>
          <w:iCs/>
          <w:kern w:val="2"/>
          <w:sz w:val="20"/>
          <w:rtl/>
          <w:lang w:val="en-US" w:eastAsia="en-US"/>
        </w:rPr>
        <w:lastRenderedPageBreak/>
        <w:t>3-</w:t>
      </w:r>
      <w:r w:rsidRPr="001D26D6">
        <w:rPr>
          <w:rFonts w:eastAsia="YouYuan" w:cs="Simplified Arabic"/>
          <w:i/>
          <w:iCs/>
          <w:kern w:val="2"/>
          <w:sz w:val="20"/>
          <w:rtl/>
          <w:lang w:val="en-US" w:eastAsia="en-US"/>
        </w:rPr>
        <w:tab/>
        <w:t xml:space="preserve">أدوات </w:t>
      </w:r>
      <w:r w:rsidRPr="001D26D6">
        <w:rPr>
          <w:rFonts w:eastAsia="YouYuan" w:cs="Simplified Arabic"/>
          <w:i/>
          <w:iCs/>
          <w:kern w:val="2"/>
          <w:sz w:val="20"/>
          <w:rtl/>
          <w:lang w:val="en-US" w:eastAsia="en-US" w:bidi="ar-EG"/>
        </w:rPr>
        <w:t>وحلول</w:t>
      </w:r>
      <w:r w:rsidRPr="001D26D6">
        <w:rPr>
          <w:rFonts w:eastAsia="YouYuan" w:cs="Simplified Arabic"/>
          <w:i/>
          <w:iCs/>
          <w:kern w:val="2"/>
          <w:sz w:val="20"/>
          <w:rtl/>
          <w:lang w:val="en-US" w:eastAsia="en-US"/>
        </w:rPr>
        <w:t xml:space="preserve"> من </w:t>
      </w:r>
      <w:r w:rsidRPr="001D26D6">
        <w:rPr>
          <w:rFonts w:eastAsia="YouYuan" w:cs="Simplified Arabic"/>
          <w:i/>
          <w:iCs/>
          <w:kern w:val="2"/>
          <w:sz w:val="20"/>
          <w:rtl/>
          <w:lang w:val="en-US" w:eastAsia="en-US" w:bidi="ar-EG"/>
        </w:rPr>
        <w:t>أجل</w:t>
      </w:r>
      <w:r w:rsidRPr="001D26D6">
        <w:rPr>
          <w:rFonts w:eastAsia="YouYuan" w:cs="Simplified Arabic"/>
          <w:i/>
          <w:iCs/>
          <w:kern w:val="2"/>
          <w:sz w:val="20"/>
          <w:rtl/>
          <w:lang w:val="en-US" w:eastAsia="en-US"/>
        </w:rPr>
        <w:t xml:space="preserve"> التنفيذ والتعميم</w:t>
      </w:r>
    </w:p>
    <w:p w14:paraId="6F767196" w14:textId="77777777" w:rsidR="00E773FB" w:rsidRPr="001D26D6" w:rsidRDefault="00E773FB" w:rsidP="00EA3DAE">
      <w:pPr>
        <w:keepNext/>
        <w:keepLines/>
        <w:bidi/>
        <w:spacing w:after="120" w:line="216" w:lineRule="auto"/>
        <w:jc w:val="both"/>
        <w:rPr>
          <w:rFonts w:eastAsia="YouYuan" w:cs="Simplified Arabic"/>
          <w:b/>
          <w:bCs/>
          <w:kern w:val="2"/>
          <w:lang w:val="en-US" w:eastAsia="en-US" w:bidi="ar-SY"/>
        </w:rPr>
      </w:pPr>
      <w:r w:rsidRPr="001D26D6">
        <w:rPr>
          <w:rFonts w:eastAsia="YouYuan" w:cs="Simplified Arabic"/>
          <w:b/>
          <w:bCs/>
          <w:kern w:val="2"/>
          <w:sz w:val="20"/>
          <w:rtl/>
          <w:lang w:val="en-US" w:eastAsia="en-US" w:bidi="ar-EG"/>
        </w:rPr>
        <w:t>الهدف</w:t>
      </w:r>
      <w:r w:rsidRPr="001D26D6">
        <w:rPr>
          <w:rFonts w:eastAsia="YouYuan" w:cs="Simplified Arabic"/>
          <w:b/>
          <w:bCs/>
          <w:kern w:val="2"/>
          <w:rtl/>
          <w:lang w:val="en-US" w:eastAsia="en-US" w:bidi="ar-SY"/>
        </w:rPr>
        <w:t xml:space="preserve"> 14</w:t>
      </w:r>
    </w:p>
    <w:p w14:paraId="2DF0787C" w14:textId="77777777" w:rsidR="00E773FB" w:rsidRPr="001D26D6" w:rsidRDefault="00E773FB" w:rsidP="00EA3DAE">
      <w:pPr>
        <w:bidi/>
        <w:spacing w:after="120" w:line="216" w:lineRule="auto"/>
        <w:jc w:val="both"/>
        <w:rPr>
          <w:rFonts w:eastAsia="YouYuan" w:cs="Simplified Arabic"/>
          <w:kern w:val="2"/>
          <w:sz w:val="20"/>
          <w:rtl/>
          <w:lang w:val="en-US" w:eastAsia="en-US" w:bidi="ar-SY"/>
        </w:rPr>
      </w:pPr>
      <w:r w:rsidRPr="001D26D6">
        <w:rPr>
          <w:rFonts w:eastAsia="YouYuan" w:cs="Simplified Arabic"/>
          <w:kern w:val="2"/>
          <w:sz w:val="20"/>
          <w:rtl/>
          <w:lang w:val="en-US" w:eastAsia="en-US" w:bidi="ar-SY"/>
        </w:rPr>
        <w:t xml:space="preserve">ضمان </w:t>
      </w:r>
      <w:r w:rsidRPr="001D26D6">
        <w:rPr>
          <w:rFonts w:eastAsia="YouYuan" w:cs="Simplified Arabic" w:hint="cs"/>
          <w:kern w:val="2"/>
          <w:sz w:val="20"/>
          <w:rtl/>
          <w:lang w:val="en-US" w:eastAsia="en-US" w:bidi="ar-SY"/>
        </w:rPr>
        <w:t>الدمج</w:t>
      </w:r>
      <w:r w:rsidRPr="001D26D6">
        <w:rPr>
          <w:rFonts w:eastAsia="YouYuan" w:cs="Simplified Arabic"/>
          <w:kern w:val="2"/>
          <w:sz w:val="20"/>
          <w:rtl/>
          <w:lang w:val="en-US" w:eastAsia="en-US" w:bidi="ar-SY"/>
        </w:rPr>
        <w:t xml:space="preserve"> الكامل للتنوع البيولوجي وقيمه المتعددة في السياسات، والتشريعات، وعمليات التخطيط </w:t>
      </w:r>
      <w:r w:rsidRPr="001D26D6">
        <w:rPr>
          <w:rFonts w:eastAsia="YouYuan" w:cs="Simplified Arabic" w:hint="cs"/>
          <w:kern w:val="2"/>
          <w:sz w:val="20"/>
          <w:rtl/>
          <w:lang w:val="en-US" w:eastAsia="en-US" w:bidi="ar-SY"/>
        </w:rPr>
        <w:t>والتنمية</w:t>
      </w:r>
      <w:r w:rsidRPr="001D26D6">
        <w:rPr>
          <w:rFonts w:eastAsia="YouYuan" w:cs="Simplified Arabic"/>
          <w:kern w:val="2"/>
          <w:sz w:val="20"/>
          <w:rtl/>
          <w:lang w:val="en-US" w:eastAsia="en-US" w:bidi="ar-SY"/>
        </w:rPr>
        <w:t>، واستراتيجيات الحد من الفقر، و</w:t>
      </w:r>
      <w:r w:rsidRPr="001D26D6">
        <w:rPr>
          <w:rFonts w:eastAsia="YouYuan" w:cs="Simplified Arabic" w:hint="cs"/>
          <w:kern w:val="2"/>
          <w:sz w:val="20"/>
          <w:rtl/>
          <w:lang w:val="en-US" w:eastAsia="en-US" w:bidi="ar-SY"/>
        </w:rPr>
        <w:t>ال</w:t>
      </w:r>
      <w:r w:rsidRPr="001D26D6">
        <w:rPr>
          <w:rFonts w:eastAsia="YouYuan" w:cs="Simplified Arabic"/>
          <w:kern w:val="2"/>
          <w:sz w:val="20"/>
          <w:rtl/>
          <w:lang w:val="en-US" w:eastAsia="en-US" w:bidi="ar-SY"/>
        </w:rPr>
        <w:t>تقييمات البيئي</w:t>
      </w:r>
      <w:r w:rsidRPr="001D26D6">
        <w:rPr>
          <w:rFonts w:eastAsia="YouYuan" w:cs="Simplified Arabic" w:hint="cs"/>
          <w:kern w:val="2"/>
          <w:sz w:val="20"/>
          <w:rtl/>
          <w:lang w:val="en-US" w:eastAsia="en-US" w:bidi="ar-SY"/>
        </w:rPr>
        <w:t>ة</w:t>
      </w:r>
      <w:r w:rsidRPr="001D26D6">
        <w:rPr>
          <w:rFonts w:eastAsia="YouYuan" w:cs="Simplified Arabic"/>
          <w:kern w:val="2"/>
          <w:sz w:val="20"/>
          <w:rtl/>
          <w:lang w:val="en-US" w:eastAsia="en-US" w:bidi="ar-SY"/>
        </w:rPr>
        <w:t xml:space="preserve"> الاستراتيجي</w:t>
      </w:r>
      <w:r w:rsidRPr="001D26D6">
        <w:rPr>
          <w:rFonts w:eastAsia="YouYuan" w:cs="Simplified Arabic" w:hint="cs"/>
          <w:kern w:val="2"/>
          <w:sz w:val="20"/>
          <w:rtl/>
          <w:lang w:val="en-US" w:eastAsia="en-US" w:bidi="ar-SY"/>
        </w:rPr>
        <w:t>ة</w:t>
      </w:r>
      <w:r w:rsidRPr="001D26D6">
        <w:rPr>
          <w:rFonts w:eastAsia="YouYuan" w:cs="Simplified Arabic"/>
          <w:kern w:val="2"/>
          <w:sz w:val="20"/>
          <w:rtl/>
          <w:lang w:val="en-US" w:eastAsia="en-US" w:bidi="ar-SY"/>
        </w:rPr>
        <w:t>، وتقييمات الأثر البيئي، وحسب الاقتضاء، الحسابات</w:t>
      </w:r>
      <w:r w:rsidRPr="001D26D6">
        <w:rPr>
          <w:rFonts w:eastAsia="YouYuan" w:cs="Simplified Arabic"/>
          <w:kern w:val="2"/>
          <w:sz w:val="20"/>
          <w:rtl/>
          <w:lang w:val="en-US" w:eastAsia="en-US"/>
        </w:rPr>
        <w:t xml:space="preserve"> الوطنية</w:t>
      </w:r>
      <w:r w:rsidRPr="001D26D6">
        <w:rPr>
          <w:rFonts w:eastAsia="YouYuan" w:cs="Simplified Arabic"/>
          <w:kern w:val="2"/>
          <w:sz w:val="20"/>
          <w:rtl/>
          <w:lang w:val="en-US" w:eastAsia="en-US" w:bidi="ar-SY"/>
        </w:rPr>
        <w:t xml:space="preserve">، ضمن وعبر جميع مستويات الحكومة وعبر جميع القطاعات، وبخاصة القطاعات التي لها </w:t>
      </w:r>
      <w:r w:rsidRPr="001D26D6">
        <w:rPr>
          <w:rFonts w:eastAsia="YouYuan" w:cs="Simplified Arabic" w:hint="cs"/>
          <w:kern w:val="2"/>
          <w:sz w:val="20"/>
          <w:rtl/>
          <w:lang w:val="en-US" w:eastAsia="en-US" w:bidi="ar-SY"/>
        </w:rPr>
        <w:t>آثار</w:t>
      </w:r>
      <w:r w:rsidRPr="001D26D6">
        <w:rPr>
          <w:rFonts w:eastAsia="YouYuan" w:cs="Simplified Arabic"/>
          <w:kern w:val="2"/>
          <w:sz w:val="20"/>
          <w:rtl/>
          <w:lang w:val="en-US" w:eastAsia="en-US" w:bidi="ar-SY"/>
        </w:rPr>
        <w:t xml:space="preserve"> كبيرة على التنوع البيولوجي، ومواءمة جميع الأنشطة العامة والخاصة ذات الصلة، والتدفقات المالية والنقدية بصورة متدرجة مع غايات وأهداف هذا الإطار.</w:t>
      </w:r>
    </w:p>
    <w:p w14:paraId="7D4B0396" w14:textId="77777777" w:rsidR="00E773FB" w:rsidRPr="001D26D6" w:rsidRDefault="00E773FB" w:rsidP="00EA3DAE">
      <w:pPr>
        <w:keepNext/>
        <w:keepLines/>
        <w:bidi/>
        <w:spacing w:after="120" w:line="216" w:lineRule="auto"/>
        <w:jc w:val="both"/>
        <w:rPr>
          <w:rFonts w:eastAsia="YouYuan" w:cs="Simplified Arabic"/>
          <w:b/>
          <w:bCs/>
          <w:kern w:val="2"/>
          <w:rtl/>
          <w:lang w:val="en-US" w:eastAsia="en-US" w:bidi="ar-SY"/>
        </w:rPr>
      </w:pPr>
      <w:r w:rsidRPr="001D26D6">
        <w:rPr>
          <w:rFonts w:eastAsia="YouYuan" w:cs="Simplified Arabic"/>
          <w:b/>
          <w:bCs/>
          <w:kern w:val="2"/>
          <w:sz w:val="20"/>
          <w:rtl/>
          <w:lang w:val="en-US" w:eastAsia="en-US" w:bidi="ar-EG"/>
        </w:rPr>
        <w:t>الهدف</w:t>
      </w:r>
      <w:r w:rsidRPr="001D26D6">
        <w:rPr>
          <w:rFonts w:eastAsia="YouYuan" w:cs="Simplified Arabic"/>
          <w:b/>
          <w:bCs/>
          <w:kern w:val="2"/>
          <w:rtl/>
          <w:lang w:val="en-US" w:eastAsia="en-US" w:bidi="ar-SY"/>
        </w:rPr>
        <w:t xml:space="preserve"> 15</w:t>
      </w:r>
    </w:p>
    <w:p w14:paraId="41D589D4" w14:textId="77777777" w:rsidR="00E773FB" w:rsidRPr="001D26D6" w:rsidRDefault="00E773FB" w:rsidP="00EA3DAE">
      <w:pPr>
        <w:bidi/>
        <w:spacing w:after="120" w:line="216" w:lineRule="auto"/>
        <w:jc w:val="both"/>
        <w:rPr>
          <w:rFonts w:eastAsia="YouYuan" w:cs="Simplified Arabic"/>
          <w:kern w:val="2"/>
          <w:sz w:val="20"/>
          <w:rtl/>
          <w:lang w:val="en-US" w:eastAsia="en-US" w:bidi="ar-SY"/>
        </w:rPr>
      </w:pPr>
      <w:r w:rsidRPr="001D26D6">
        <w:rPr>
          <w:rFonts w:eastAsia="YouYuan" w:cs="Simplified Arabic"/>
          <w:kern w:val="2"/>
          <w:sz w:val="20"/>
          <w:rtl/>
          <w:lang w:val="en-US" w:eastAsia="en-US" w:bidi="ar-SY"/>
        </w:rPr>
        <w:t>اتخاذ تدابير قانونية أو إدارية أو سياساتية لتشجيع وتمكين الأعمال التجارية، وعلى وجه الخصوص لضمان قيام جميع الشركات والمؤسسات المالية</w:t>
      </w:r>
      <w:r w:rsidRPr="001D26D6">
        <w:rPr>
          <w:rFonts w:eastAsia="YouYuan" w:cs="Simplified Arabic" w:hint="cs"/>
          <w:kern w:val="2"/>
          <w:sz w:val="20"/>
          <w:rtl/>
          <w:lang w:val="en-US" w:eastAsia="en-US" w:bidi="ar-SY"/>
        </w:rPr>
        <w:t xml:space="preserve"> الكبيرة وعبر الوطنية </w:t>
      </w:r>
      <w:r w:rsidRPr="001D26D6">
        <w:rPr>
          <w:rFonts w:eastAsia="YouYuan" w:cs="Simplified Arabic"/>
          <w:kern w:val="2"/>
          <w:sz w:val="20"/>
          <w:rtl/>
          <w:lang w:val="en-US" w:eastAsia="en-US" w:bidi="ar-SY"/>
        </w:rPr>
        <w:t>بما يلي:</w:t>
      </w:r>
    </w:p>
    <w:p w14:paraId="38155911" w14:textId="77777777" w:rsidR="00E773FB" w:rsidRPr="001D26D6" w:rsidRDefault="00E773FB" w:rsidP="006E3BED">
      <w:pPr>
        <w:numPr>
          <w:ilvl w:val="0"/>
          <w:numId w:val="35"/>
        </w:numPr>
        <w:bidi/>
        <w:spacing w:after="120" w:line="216" w:lineRule="auto"/>
        <w:ind w:left="0" w:firstLine="720"/>
        <w:jc w:val="both"/>
        <w:rPr>
          <w:rFonts w:cs="Simplified Arabic"/>
          <w:sz w:val="22"/>
          <w:lang w:val="en-GB" w:eastAsia="en-US"/>
        </w:rPr>
      </w:pPr>
      <w:r w:rsidRPr="001D26D6">
        <w:rPr>
          <w:rFonts w:cs="Simplified Arabic" w:hint="cs"/>
          <w:sz w:val="22"/>
          <w:rtl/>
          <w:lang w:val="en-GB" w:eastAsia="en-US"/>
        </w:rPr>
        <w:t>إجراء عمليات منتظمة ل</w:t>
      </w:r>
      <w:r w:rsidRPr="001D26D6">
        <w:rPr>
          <w:rFonts w:cs="Simplified Arabic"/>
          <w:sz w:val="22"/>
          <w:rtl/>
          <w:lang w:val="en-GB" w:eastAsia="en-US"/>
        </w:rPr>
        <w:t>رصد مخاطرها وتبعياتها وآثارها على التنوع البيولوجي</w:t>
      </w:r>
      <w:r w:rsidRPr="001D26D6">
        <w:rPr>
          <w:rFonts w:cs="Simplified Arabic" w:hint="cs"/>
          <w:sz w:val="22"/>
          <w:rtl/>
          <w:lang w:val="en-GB" w:eastAsia="en-US"/>
        </w:rPr>
        <w:t xml:space="preserve"> </w:t>
      </w:r>
      <w:r w:rsidRPr="001D26D6">
        <w:rPr>
          <w:rFonts w:cs="Simplified Arabic"/>
          <w:sz w:val="22"/>
          <w:rtl/>
          <w:lang w:val="en-GB" w:eastAsia="en-US"/>
        </w:rPr>
        <w:t>وتقييم</w:t>
      </w:r>
      <w:r w:rsidRPr="001D26D6">
        <w:rPr>
          <w:rFonts w:cs="Simplified Arabic" w:hint="cs"/>
          <w:sz w:val="22"/>
          <w:rtl/>
          <w:lang w:val="en-GB" w:eastAsia="en-US"/>
        </w:rPr>
        <w:t>ها</w:t>
      </w:r>
      <w:r w:rsidRPr="001D26D6">
        <w:rPr>
          <w:rFonts w:cs="Simplified Arabic"/>
          <w:sz w:val="22"/>
          <w:rtl/>
          <w:lang w:val="en-GB" w:eastAsia="en-US"/>
        </w:rPr>
        <w:t xml:space="preserve"> والإفصاح </w:t>
      </w:r>
      <w:r w:rsidRPr="001D26D6">
        <w:rPr>
          <w:rFonts w:cs="Simplified Arabic" w:hint="cs"/>
          <w:sz w:val="22"/>
          <w:rtl/>
          <w:lang w:val="en-GB" w:eastAsia="en-US"/>
        </w:rPr>
        <w:t xml:space="preserve">عنها </w:t>
      </w:r>
      <w:r w:rsidRPr="001D26D6">
        <w:rPr>
          <w:rFonts w:cs="Simplified Arabic"/>
          <w:sz w:val="22"/>
          <w:rtl/>
          <w:lang w:val="en-GB" w:eastAsia="en-US"/>
        </w:rPr>
        <w:t>بشكل شفاف، بما في ذلك مع متطلبات لجميع الشركات والمؤسسات المالية الكبيرة وعبر الوطنية على امتداد عملياتها، وسلاسل ال</w:t>
      </w:r>
      <w:r w:rsidRPr="001D26D6">
        <w:rPr>
          <w:rFonts w:cs="Simplified Arabic" w:hint="cs"/>
          <w:sz w:val="22"/>
          <w:rtl/>
          <w:lang w:val="en-GB" w:eastAsia="en-US"/>
        </w:rPr>
        <w:t>إمداد</w:t>
      </w:r>
      <w:r w:rsidRPr="001D26D6">
        <w:rPr>
          <w:rFonts w:cs="Simplified Arabic"/>
          <w:sz w:val="22"/>
          <w:rtl/>
          <w:lang w:val="en-GB" w:eastAsia="en-US"/>
        </w:rPr>
        <w:t xml:space="preserve"> والقيمة والحوافظ؛</w:t>
      </w:r>
    </w:p>
    <w:p w14:paraId="2606ACDB" w14:textId="77777777" w:rsidR="00E773FB" w:rsidRPr="001D26D6" w:rsidRDefault="00E773FB" w:rsidP="006E3BED">
      <w:pPr>
        <w:numPr>
          <w:ilvl w:val="0"/>
          <w:numId w:val="35"/>
        </w:numPr>
        <w:bidi/>
        <w:spacing w:after="120" w:line="216" w:lineRule="auto"/>
        <w:ind w:left="0" w:firstLine="720"/>
        <w:jc w:val="both"/>
        <w:rPr>
          <w:rFonts w:cs="Simplified Arabic"/>
          <w:sz w:val="22"/>
          <w:lang w:val="en-GB" w:eastAsia="en-US"/>
        </w:rPr>
      </w:pPr>
      <w:r w:rsidRPr="001D26D6">
        <w:rPr>
          <w:rFonts w:cs="Simplified Arabic"/>
          <w:sz w:val="22"/>
          <w:rtl/>
          <w:lang w:val="en-GB" w:eastAsia="en-US"/>
        </w:rPr>
        <w:t>توفير المعلومات اللازمة للمستهلكين لتعزيز أنماط الاستهلاك المستدامة؛</w:t>
      </w:r>
    </w:p>
    <w:p w14:paraId="69221291" w14:textId="77777777" w:rsidR="00E773FB" w:rsidRPr="001D26D6" w:rsidRDefault="00E773FB" w:rsidP="006E3BED">
      <w:pPr>
        <w:numPr>
          <w:ilvl w:val="0"/>
          <w:numId w:val="35"/>
        </w:numPr>
        <w:bidi/>
        <w:spacing w:after="120" w:line="216" w:lineRule="auto"/>
        <w:ind w:left="0" w:firstLine="720"/>
        <w:jc w:val="both"/>
        <w:rPr>
          <w:rFonts w:cs="Simplified Arabic"/>
          <w:sz w:val="22"/>
          <w:lang w:val="en-GB" w:eastAsia="en-US"/>
        </w:rPr>
      </w:pPr>
      <w:r w:rsidRPr="001D26D6">
        <w:rPr>
          <w:rFonts w:cs="Simplified Arabic"/>
          <w:sz w:val="22"/>
          <w:rtl/>
          <w:lang w:val="en-GB" w:eastAsia="en-US"/>
        </w:rPr>
        <w:t>الإبلاغ عن الامتثال للوائح وتدابير الحصول وتقاسم المنافع، حسب الاقتضاء؛</w:t>
      </w:r>
    </w:p>
    <w:p w14:paraId="5B2F29AE" w14:textId="77777777" w:rsidR="00E773FB" w:rsidRPr="001D26D6" w:rsidRDefault="00E773FB" w:rsidP="00EA3DAE">
      <w:pPr>
        <w:bidi/>
        <w:spacing w:after="120" w:line="216" w:lineRule="auto"/>
        <w:jc w:val="both"/>
        <w:rPr>
          <w:rFonts w:cs="Simplified Arabic"/>
          <w:sz w:val="22"/>
          <w:rtl/>
          <w:lang w:val="en-GB" w:eastAsia="en-US" w:bidi="ar-SY"/>
        </w:rPr>
      </w:pPr>
      <w:r w:rsidRPr="001D26D6">
        <w:rPr>
          <w:rFonts w:cs="Simplified Arabic"/>
          <w:sz w:val="22"/>
          <w:rtl/>
          <w:lang w:val="en-GB" w:eastAsia="en-US" w:bidi="ar-SY"/>
        </w:rPr>
        <w:t xml:space="preserve">من أجل الحد بصورة متدرجة من الآثار السلبية على التنوع البيولوجي، وزيادة </w:t>
      </w:r>
      <w:r w:rsidRPr="001D26D6">
        <w:rPr>
          <w:rFonts w:cs="Simplified Arabic" w:hint="cs"/>
          <w:sz w:val="22"/>
          <w:rtl/>
          <w:lang w:val="en-GB" w:eastAsia="en-US" w:bidi="ar-SY"/>
        </w:rPr>
        <w:t>الآثار</w:t>
      </w:r>
      <w:r w:rsidRPr="001D26D6">
        <w:rPr>
          <w:rFonts w:cs="Simplified Arabic"/>
          <w:sz w:val="22"/>
          <w:rtl/>
          <w:lang w:val="en-GB" w:eastAsia="en-US" w:bidi="ar-SY"/>
        </w:rPr>
        <w:t xml:space="preserve"> الإيجابية، وتقليل المخاطر المتعلقة بالتنوع البيولوجي على الأعمال التجارية والمؤسسات المالية، وتعزيز الإجراءات الرامية إلى ضمان أنماط الإنتاج المستدامة.</w:t>
      </w:r>
    </w:p>
    <w:p w14:paraId="3B5ECC5B" w14:textId="77777777" w:rsidR="00E773FB" w:rsidRPr="001D26D6" w:rsidRDefault="00E773FB" w:rsidP="00EA3DAE">
      <w:pPr>
        <w:keepNext/>
        <w:keepLines/>
        <w:bidi/>
        <w:spacing w:after="120" w:line="216" w:lineRule="auto"/>
        <w:jc w:val="both"/>
        <w:rPr>
          <w:rFonts w:eastAsia="YouYuan" w:cs="Simplified Arabic"/>
          <w:b/>
          <w:bCs/>
          <w:kern w:val="2"/>
          <w:rtl/>
          <w:lang w:val="en-US" w:eastAsia="en-US"/>
        </w:rPr>
      </w:pPr>
      <w:r w:rsidRPr="001D26D6">
        <w:rPr>
          <w:rFonts w:eastAsia="YouYuan" w:cs="Simplified Arabic"/>
          <w:b/>
          <w:bCs/>
          <w:kern w:val="2"/>
          <w:sz w:val="20"/>
          <w:rtl/>
          <w:lang w:val="en-US" w:eastAsia="en-US" w:bidi="ar-EG"/>
        </w:rPr>
        <w:t>الهدف</w:t>
      </w:r>
      <w:r w:rsidRPr="001D26D6">
        <w:rPr>
          <w:rFonts w:eastAsia="YouYuan" w:cs="Simplified Arabic"/>
          <w:b/>
          <w:bCs/>
          <w:kern w:val="2"/>
          <w:rtl/>
          <w:lang w:val="en-US" w:eastAsia="en-US" w:bidi="ar-SY"/>
        </w:rPr>
        <w:t xml:space="preserve"> 16</w:t>
      </w:r>
    </w:p>
    <w:p w14:paraId="3ED29839" w14:textId="77777777" w:rsidR="00E773FB" w:rsidRPr="001D26D6" w:rsidRDefault="00E773FB" w:rsidP="00EA3DAE">
      <w:pPr>
        <w:bidi/>
        <w:spacing w:after="120" w:line="216" w:lineRule="auto"/>
        <w:jc w:val="both"/>
        <w:rPr>
          <w:rFonts w:eastAsia="YouYuan" w:cs="Simplified Arabic"/>
          <w:kern w:val="2"/>
          <w:sz w:val="20"/>
          <w:rtl/>
          <w:lang w:val="en-US" w:eastAsia="en-US" w:bidi="ar-SY"/>
        </w:rPr>
      </w:pPr>
      <w:r w:rsidRPr="001D26D6">
        <w:rPr>
          <w:rFonts w:eastAsia="YouYuan" w:cs="Simplified Arabic"/>
          <w:kern w:val="2"/>
          <w:sz w:val="20"/>
          <w:rtl/>
          <w:lang w:val="en-US" w:eastAsia="en-US" w:bidi="ar-SY"/>
        </w:rPr>
        <w:t>ضمان تشجيع وتمكين الناس من اتخاذ خيارات استهلاك مستدامة</w:t>
      </w:r>
      <w:r w:rsidRPr="001D26D6">
        <w:rPr>
          <w:rFonts w:eastAsia="YouYuan" w:cs="Simplified Arabic" w:hint="cs"/>
          <w:kern w:val="2"/>
          <w:sz w:val="20"/>
          <w:rtl/>
          <w:lang w:val="en-US" w:eastAsia="en-US" w:bidi="ar-SY"/>
        </w:rPr>
        <w:t>،</w:t>
      </w:r>
      <w:r w:rsidRPr="001D26D6">
        <w:rPr>
          <w:rFonts w:eastAsia="YouYuan" w:cs="Simplified Arabic"/>
          <w:kern w:val="2"/>
          <w:sz w:val="20"/>
          <w:rtl/>
          <w:lang w:val="en-US" w:eastAsia="en-US" w:bidi="ar-SY"/>
        </w:rPr>
        <w:t xml:space="preserve"> بما في ذلك من خلال وضع أطر سياساتية </w:t>
      </w:r>
      <w:r w:rsidRPr="001D26D6">
        <w:rPr>
          <w:rFonts w:eastAsia="YouYuan" w:cs="Simplified Arabic" w:hint="cs"/>
          <w:kern w:val="2"/>
          <w:sz w:val="20"/>
          <w:rtl/>
          <w:lang w:val="en-US" w:eastAsia="en-US" w:bidi="ar-SY"/>
        </w:rPr>
        <w:t>أ</w:t>
      </w:r>
      <w:r w:rsidRPr="001D26D6">
        <w:rPr>
          <w:rFonts w:eastAsia="YouYuan" w:cs="Simplified Arabic"/>
          <w:kern w:val="2"/>
          <w:sz w:val="20"/>
          <w:rtl/>
          <w:lang w:val="en-US" w:eastAsia="en-US" w:bidi="ar-SY"/>
        </w:rPr>
        <w:t>و</w:t>
      </w:r>
      <w:r w:rsidRPr="001D26D6">
        <w:rPr>
          <w:rFonts w:eastAsia="YouYuan" w:cs="Simplified Arabic" w:hint="cs"/>
          <w:kern w:val="2"/>
          <w:sz w:val="20"/>
          <w:rtl/>
          <w:lang w:val="en-US" w:eastAsia="en-US" w:bidi="ar-SY"/>
        </w:rPr>
        <w:t xml:space="preserve"> </w:t>
      </w:r>
      <w:r w:rsidRPr="001D26D6">
        <w:rPr>
          <w:rFonts w:eastAsia="YouYuan" w:cs="Simplified Arabic"/>
          <w:kern w:val="2"/>
          <w:sz w:val="20"/>
          <w:rtl/>
          <w:lang w:val="en-US" w:eastAsia="en-US" w:bidi="ar-SY"/>
        </w:rPr>
        <w:t xml:space="preserve">تشريعية أو تنظيمية داعمة، وتحسين التثقيف، والوصول إلى معلومات وخيارات ذات صلة </w:t>
      </w:r>
      <w:r w:rsidRPr="001D26D6">
        <w:rPr>
          <w:rFonts w:eastAsia="YouYuan" w:cs="Simplified Arabic" w:hint="cs"/>
          <w:kern w:val="2"/>
          <w:sz w:val="20"/>
          <w:rtl/>
          <w:lang w:val="en-US" w:eastAsia="en-US" w:bidi="ar-SY"/>
        </w:rPr>
        <w:t>و</w:t>
      </w:r>
      <w:r w:rsidRPr="001D26D6">
        <w:rPr>
          <w:rFonts w:eastAsia="YouYuan" w:cs="Simplified Arabic"/>
          <w:kern w:val="2"/>
          <w:sz w:val="20"/>
          <w:rtl/>
          <w:lang w:val="en-US" w:eastAsia="en-US" w:bidi="ar-SY"/>
        </w:rPr>
        <w:t xml:space="preserve">دقيقة، والقيام بحلول عام 2030 بتقليص </w:t>
      </w:r>
      <w:r w:rsidRPr="001D26D6">
        <w:rPr>
          <w:rFonts w:eastAsia="YouYuan" w:cs="Simplified Arabic" w:hint="cs"/>
          <w:kern w:val="2"/>
          <w:sz w:val="20"/>
          <w:rtl/>
          <w:lang w:val="en-US" w:eastAsia="en-US" w:bidi="ar-SY"/>
        </w:rPr>
        <w:t>ال</w:t>
      </w:r>
      <w:r w:rsidRPr="001D26D6">
        <w:rPr>
          <w:rFonts w:eastAsia="YouYuan" w:cs="Simplified Arabic"/>
          <w:kern w:val="2"/>
          <w:sz w:val="20"/>
          <w:rtl/>
          <w:lang w:val="en-US" w:eastAsia="en-US" w:bidi="ar-SY"/>
        </w:rPr>
        <w:t xml:space="preserve">بصمة </w:t>
      </w:r>
      <w:r w:rsidRPr="001D26D6">
        <w:rPr>
          <w:rFonts w:eastAsia="YouYuan" w:cs="Simplified Arabic" w:hint="cs"/>
          <w:kern w:val="2"/>
          <w:sz w:val="20"/>
          <w:rtl/>
          <w:lang w:val="en-US" w:eastAsia="en-US" w:bidi="ar-SY"/>
        </w:rPr>
        <w:t>العالمية ل</w:t>
      </w:r>
      <w:r w:rsidRPr="001D26D6">
        <w:rPr>
          <w:rFonts w:eastAsia="YouYuan" w:cs="Simplified Arabic"/>
          <w:kern w:val="2"/>
          <w:sz w:val="20"/>
          <w:rtl/>
          <w:lang w:val="en-US" w:eastAsia="en-US" w:bidi="ar-SY"/>
        </w:rPr>
        <w:t xml:space="preserve">لاستهلاك بطريقة منصفة، بما في ذلك من خلال تقليص هدر الأغذية العالمي إلى النصف، والحد بشكل كبير من الاستهلاك المفرط، والحد من إنتاج النفايات بشكل كبير، بغية جعل جميع الشعوب تعيش </w:t>
      </w:r>
      <w:r w:rsidRPr="001D26D6">
        <w:rPr>
          <w:rFonts w:eastAsia="YouYuan" w:cs="Simplified Arabic" w:hint="cs"/>
          <w:kern w:val="2"/>
          <w:sz w:val="20"/>
          <w:rtl/>
          <w:lang w:val="en-US" w:eastAsia="en-US" w:bidi="ar-SY"/>
        </w:rPr>
        <w:t xml:space="preserve">في </w:t>
      </w:r>
      <w:r w:rsidRPr="001D26D6">
        <w:rPr>
          <w:rFonts w:eastAsia="YouYuan" w:cs="Simplified Arabic"/>
          <w:kern w:val="2"/>
          <w:sz w:val="20"/>
          <w:rtl/>
          <w:lang w:val="en-US" w:eastAsia="en-US" w:bidi="ar-SY"/>
        </w:rPr>
        <w:t>وئام حقيقي مع أمنا الأرض.</w:t>
      </w:r>
    </w:p>
    <w:p w14:paraId="3026A264" w14:textId="77777777" w:rsidR="00E773FB" w:rsidRPr="001D26D6" w:rsidRDefault="00E773FB" w:rsidP="00EA3DAE">
      <w:pPr>
        <w:keepNext/>
        <w:keepLines/>
        <w:bidi/>
        <w:spacing w:after="120" w:line="216" w:lineRule="auto"/>
        <w:jc w:val="both"/>
        <w:rPr>
          <w:rFonts w:eastAsia="YouYuan" w:cs="Simplified Arabic"/>
          <w:b/>
          <w:bCs/>
          <w:kern w:val="2"/>
          <w:lang w:val="en-US" w:eastAsia="en-US" w:bidi="ar-SY"/>
        </w:rPr>
      </w:pPr>
      <w:r w:rsidRPr="001D26D6">
        <w:rPr>
          <w:rFonts w:eastAsia="YouYuan" w:cs="Simplified Arabic"/>
          <w:b/>
          <w:bCs/>
          <w:kern w:val="2"/>
          <w:sz w:val="20"/>
          <w:rtl/>
          <w:lang w:val="en-US" w:eastAsia="en-US" w:bidi="ar-EG"/>
        </w:rPr>
        <w:t>الهدف</w:t>
      </w:r>
      <w:r w:rsidRPr="001D26D6">
        <w:rPr>
          <w:rFonts w:eastAsia="YouYuan" w:cs="Simplified Arabic"/>
          <w:b/>
          <w:bCs/>
          <w:kern w:val="2"/>
          <w:rtl/>
          <w:lang w:val="en-US" w:eastAsia="en-US" w:bidi="ar-SY"/>
        </w:rPr>
        <w:t xml:space="preserve"> 17</w:t>
      </w:r>
    </w:p>
    <w:p w14:paraId="5530AE71" w14:textId="77777777" w:rsidR="00E773FB" w:rsidRPr="001D26D6" w:rsidRDefault="00E773FB" w:rsidP="00EA3DAE">
      <w:pPr>
        <w:bidi/>
        <w:spacing w:after="120" w:line="216" w:lineRule="auto"/>
        <w:jc w:val="both"/>
        <w:rPr>
          <w:rFonts w:eastAsia="YouYuan" w:cs="Simplified Arabic"/>
          <w:kern w:val="2"/>
          <w:sz w:val="20"/>
          <w:rtl/>
          <w:lang w:val="en-US" w:eastAsia="en-US" w:bidi="ar-SY"/>
        </w:rPr>
      </w:pPr>
      <w:r w:rsidRPr="001D26D6">
        <w:rPr>
          <w:rFonts w:eastAsia="YouYuan" w:cs="Simplified Arabic"/>
          <w:kern w:val="2"/>
          <w:sz w:val="20"/>
          <w:rtl/>
          <w:lang w:val="en-US" w:eastAsia="en-US" w:bidi="ar-SY"/>
        </w:rPr>
        <w:t xml:space="preserve">إرساء وتعزيز القدرات، وتنفيذ تدابير السلامة الأحيائية في جميع البلدان على النحو الوارد في المادة 8(ز) من اتفاقية التنوع البيولوجي وتدابير </w:t>
      </w:r>
      <w:r w:rsidRPr="001D26D6">
        <w:rPr>
          <w:rFonts w:eastAsia="YouYuan" w:cs="Simplified Arabic" w:hint="cs"/>
          <w:kern w:val="2"/>
          <w:sz w:val="20"/>
          <w:rtl/>
          <w:lang w:val="en-US" w:eastAsia="en-US" w:bidi="ar-SY"/>
        </w:rPr>
        <w:t>ل</w:t>
      </w:r>
      <w:r w:rsidRPr="001D26D6">
        <w:rPr>
          <w:rFonts w:eastAsia="YouYuan" w:cs="Simplified Arabic"/>
          <w:kern w:val="2"/>
          <w:sz w:val="20"/>
          <w:rtl/>
          <w:lang w:val="en-US" w:eastAsia="en-US" w:bidi="ar-SY"/>
        </w:rPr>
        <w:t xml:space="preserve">مناولة التكنولوجيا </w:t>
      </w:r>
      <w:r w:rsidRPr="001D26D6">
        <w:rPr>
          <w:rFonts w:eastAsia="YouYuan" w:cs="Simplified Arabic" w:hint="cs"/>
          <w:kern w:val="2"/>
          <w:sz w:val="20"/>
          <w:rtl/>
          <w:lang w:val="en-US" w:eastAsia="en-US" w:bidi="ar-SY"/>
        </w:rPr>
        <w:t>البيولوجية</w:t>
      </w:r>
      <w:r w:rsidRPr="001D26D6">
        <w:rPr>
          <w:rFonts w:eastAsia="YouYuan" w:cs="Simplified Arabic"/>
          <w:kern w:val="2"/>
          <w:sz w:val="20"/>
          <w:rtl/>
          <w:lang w:val="en-US" w:eastAsia="en-US" w:bidi="ar-SY"/>
        </w:rPr>
        <w:t xml:space="preserve"> وتوزيع منافعها على النحو الوارد في المادة 19 من الاتفاقية.</w:t>
      </w:r>
    </w:p>
    <w:p w14:paraId="47A11644" w14:textId="77777777" w:rsidR="00E773FB" w:rsidRPr="001D26D6" w:rsidRDefault="00E773FB" w:rsidP="00EA3DAE">
      <w:pPr>
        <w:keepNext/>
        <w:keepLines/>
        <w:bidi/>
        <w:spacing w:after="120" w:line="216" w:lineRule="auto"/>
        <w:jc w:val="both"/>
        <w:rPr>
          <w:rFonts w:eastAsia="YouYuan" w:cs="Simplified Arabic"/>
          <w:b/>
          <w:bCs/>
          <w:kern w:val="2"/>
          <w:rtl/>
          <w:lang w:val="en-US" w:eastAsia="en-US"/>
        </w:rPr>
      </w:pPr>
      <w:r w:rsidRPr="001D26D6">
        <w:rPr>
          <w:rFonts w:eastAsia="YouYuan" w:cs="Simplified Arabic"/>
          <w:b/>
          <w:bCs/>
          <w:kern w:val="2"/>
          <w:sz w:val="20"/>
          <w:rtl/>
          <w:lang w:val="en-US" w:eastAsia="en-US" w:bidi="ar-EG"/>
        </w:rPr>
        <w:t>الهدف</w:t>
      </w:r>
      <w:r w:rsidRPr="001D26D6">
        <w:rPr>
          <w:rFonts w:eastAsia="YouYuan" w:cs="Simplified Arabic"/>
          <w:b/>
          <w:bCs/>
          <w:kern w:val="2"/>
          <w:rtl/>
          <w:lang w:val="en-US" w:eastAsia="en-US" w:bidi="ar-SY"/>
        </w:rPr>
        <w:t xml:space="preserve"> 18</w:t>
      </w:r>
    </w:p>
    <w:p w14:paraId="09E01A27" w14:textId="77777777" w:rsidR="00E773FB" w:rsidRPr="001D26D6" w:rsidRDefault="00E773FB" w:rsidP="00EA3DAE">
      <w:pPr>
        <w:bidi/>
        <w:spacing w:after="120" w:line="216" w:lineRule="auto"/>
        <w:jc w:val="both"/>
        <w:rPr>
          <w:rFonts w:eastAsia="YouYuan" w:cs="Simplified Arabic"/>
          <w:kern w:val="2"/>
          <w:sz w:val="20"/>
          <w:rtl/>
          <w:lang w:val="en-US" w:eastAsia="en-US" w:bidi="ar-SY"/>
        </w:rPr>
      </w:pPr>
      <w:r w:rsidRPr="001D26D6">
        <w:rPr>
          <w:rFonts w:eastAsia="YouYuan" w:cs="Simplified Arabic"/>
          <w:kern w:val="2"/>
          <w:sz w:val="20"/>
          <w:rtl/>
          <w:lang w:val="en-US" w:eastAsia="en-US" w:bidi="ar-SY"/>
        </w:rPr>
        <w:t xml:space="preserve">بحلول عام 2025، تحديد الحوافز، بما في ذلك الإعانات الضارة </w:t>
      </w:r>
      <w:r w:rsidRPr="001D26D6">
        <w:rPr>
          <w:rFonts w:eastAsia="YouYuan" w:cs="Simplified Arabic" w:hint="cs"/>
          <w:kern w:val="2"/>
          <w:sz w:val="20"/>
          <w:rtl/>
          <w:lang w:val="en-US" w:eastAsia="en-US" w:bidi="ar-SY"/>
        </w:rPr>
        <w:t>ب</w:t>
      </w:r>
      <w:r w:rsidRPr="001D26D6">
        <w:rPr>
          <w:rFonts w:eastAsia="YouYuan" w:cs="Simplified Arabic"/>
          <w:kern w:val="2"/>
          <w:sz w:val="20"/>
          <w:rtl/>
          <w:lang w:val="en-US" w:eastAsia="en-US" w:bidi="ar-SY"/>
        </w:rPr>
        <w:t xml:space="preserve">التنوع البيولوجي، وإلغاؤها </w:t>
      </w:r>
      <w:r w:rsidRPr="001D26D6">
        <w:rPr>
          <w:rFonts w:eastAsia="YouYuan" w:cs="Simplified Arabic" w:hint="cs"/>
          <w:kern w:val="2"/>
          <w:sz w:val="20"/>
          <w:rtl/>
          <w:lang w:val="en-US" w:eastAsia="en-US" w:bidi="ar-SY"/>
        </w:rPr>
        <w:t>أ</w:t>
      </w:r>
      <w:r w:rsidRPr="001D26D6">
        <w:rPr>
          <w:rFonts w:eastAsia="YouYuan" w:cs="Simplified Arabic"/>
          <w:kern w:val="2"/>
          <w:sz w:val="20"/>
          <w:rtl/>
          <w:lang w:val="en-US" w:eastAsia="en-US" w:bidi="ar-SY"/>
        </w:rPr>
        <w:t>و</w:t>
      </w:r>
      <w:r w:rsidRPr="001D26D6">
        <w:rPr>
          <w:rFonts w:eastAsia="YouYuan" w:cs="Simplified Arabic" w:hint="cs"/>
          <w:kern w:val="2"/>
          <w:sz w:val="20"/>
          <w:rtl/>
          <w:lang w:val="en-US" w:eastAsia="en-US" w:bidi="ar-SY"/>
        </w:rPr>
        <w:t xml:space="preserve"> </w:t>
      </w:r>
      <w:r w:rsidRPr="001D26D6">
        <w:rPr>
          <w:rFonts w:eastAsia="YouYuan" w:cs="Simplified Arabic"/>
          <w:kern w:val="2"/>
          <w:sz w:val="20"/>
          <w:rtl/>
          <w:lang w:val="en-US" w:eastAsia="en-US" w:bidi="ar-SY"/>
        </w:rPr>
        <w:t xml:space="preserve">التخلص التدريجي منها أو إصلاحها، بأسلوب تناسبي وعادل وفعال ومنصف مع الحد </w:t>
      </w:r>
      <w:r w:rsidRPr="001D26D6">
        <w:rPr>
          <w:rFonts w:eastAsia="YouYuan" w:cs="Simplified Arabic" w:hint="cs"/>
          <w:kern w:val="2"/>
          <w:sz w:val="20"/>
          <w:rtl/>
          <w:lang w:val="en-US" w:eastAsia="en-US" w:bidi="ar-SY"/>
        </w:rPr>
        <w:t xml:space="preserve">منها </w:t>
      </w:r>
      <w:r w:rsidRPr="001D26D6">
        <w:rPr>
          <w:rFonts w:eastAsia="YouYuan" w:cs="Simplified Arabic"/>
          <w:kern w:val="2"/>
          <w:sz w:val="20"/>
          <w:rtl/>
          <w:lang w:val="en-US" w:eastAsia="en-US" w:bidi="ar-SY"/>
        </w:rPr>
        <w:t xml:space="preserve">بصورة </w:t>
      </w:r>
      <w:r w:rsidRPr="001D26D6">
        <w:rPr>
          <w:rFonts w:eastAsia="YouYuan" w:cs="Simplified Arabic" w:hint="cs"/>
          <w:kern w:val="2"/>
          <w:sz w:val="20"/>
          <w:rtl/>
          <w:lang w:val="en-US" w:eastAsia="en-US" w:bidi="ar-SY"/>
        </w:rPr>
        <w:t>كبيرة و</w:t>
      </w:r>
      <w:r w:rsidRPr="001D26D6">
        <w:rPr>
          <w:rFonts w:eastAsia="YouYuan" w:cs="Simplified Arabic"/>
          <w:kern w:val="2"/>
          <w:sz w:val="20"/>
          <w:rtl/>
          <w:lang w:val="en-US" w:eastAsia="en-US" w:bidi="ar-SY"/>
        </w:rPr>
        <w:t>متدرجة بما لا يقل عن 500 مليار دولار أمريكي سنويا، بحلول عام 2030، بدءا بأكثر الحوافز ضررا، وتوسيع نطاق الحوافز الإيجابية من أجل حفظ التنوع البيولوجي واستخدامه المستدام.</w:t>
      </w:r>
    </w:p>
    <w:p w14:paraId="75580FC6" w14:textId="77777777" w:rsidR="00E773FB" w:rsidRPr="001D26D6" w:rsidRDefault="00E773FB" w:rsidP="00EA3DAE">
      <w:pPr>
        <w:keepNext/>
        <w:keepLines/>
        <w:bidi/>
        <w:spacing w:after="120" w:line="216" w:lineRule="auto"/>
        <w:jc w:val="both"/>
        <w:rPr>
          <w:rFonts w:eastAsia="YouYuan" w:cs="Simplified Arabic"/>
          <w:b/>
          <w:bCs/>
          <w:kern w:val="2"/>
          <w:lang w:val="en-US" w:eastAsia="en-US"/>
        </w:rPr>
      </w:pPr>
      <w:r w:rsidRPr="001D26D6">
        <w:rPr>
          <w:rFonts w:eastAsia="YouYuan" w:cs="Simplified Arabic"/>
          <w:b/>
          <w:bCs/>
          <w:kern w:val="2"/>
          <w:sz w:val="20"/>
          <w:rtl/>
          <w:lang w:val="en-US" w:eastAsia="en-US" w:bidi="ar-EG"/>
        </w:rPr>
        <w:lastRenderedPageBreak/>
        <w:t>الهدف 19</w:t>
      </w:r>
    </w:p>
    <w:p w14:paraId="4E621551" w14:textId="77777777" w:rsidR="00E773FB" w:rsidRPr="001D26D6" w:rsidRDefault="00E773FB" w:rsidP="00EA3DAE">
      <w:pPr>
        <w:bidi/>
        <w:spacing w:after="120" w:line="216" w:lineRule="auto"/>
        <w:jc w:val="both"/>
        <w:rPr>
          <w:rFonts w:eastAsia="Calibri" w:cs="Simplified Arabic"/>
          <w:kern w:val="2"/>
          <w:sz w:val="20"/>
          <w:rtl/>
          <w:lang w:val="en-US" w:eastAsia="en-US" w:bidi="ar-SY"/>
        </w:rPr>
      </w:pPr>
      <w:r w:rsidRPr="001D26D6">
        <w:rPr>
          <w:rFonts w:eastAsia="Calibri" w:cs="Simplified Arabic"/>
          <w:kern w:val="2"/>
          <w:sz w:val="20"/>
          <w:rtl/>
          <w:lang w:val="en-US" w:eastAsia="en-US" w:bidi="ar-SY"/>
        </w:rPr>
        <w:t>تحقيق زيادة كبيرة وتدريجية في مستوى الموارد المالية من جميع المصادر، بطريقة فعالة ومناسبة التوقيت ويسهل الوصول إليها، بما في ذلك الموارد المحلية والدولية والعامة والخاصة، وفقا للمادة 20 من الاتفاقية، بهدف تنفيذ الاستراتيجيات وخطط العمل الوطنية للتنوع البيولوجي، والقيام بحشد ما لا يقل عن 200 مليار دولار أمريكي سنويا</w:t>
      </w:r>
      <w:r w:rsidRPr="001D26D6">
        <w:rPr>
          <w:rFonts w:eastAsia="Calibri" w:cs="Simplified Arabic" w:hint="cs"/>
          <w:kern w:val="2"/>
          <w:sz w:val="20"/>
          <w:rtl/>
          <w:lang w:val="en-US" w:eastAsia="en-US" w:bidi="ar-SY"/>
        </w:rPr>
        <w:t xml:space="preserve"> </w:t>
      </w:r>
      <w:r w:rsidRPr="001D26D6">
        <w:rPr>
          <w:rFonts w:eastAsia="Calibri" w:cs="Simplified Arabic"/>
          <w:kern w:val="2"/>
          <w:sz w:val="20"/>
          <w:rtl/>
          <w:lang w:val="en-US" w:eastAsia="en-US" w:bidi="ar-SY"/>
        </w:rPr>
        <w:t>بحلول عام 2030، بوسائل منها ما يلي:</w:t>
      </w:r>
    </w:p>
    <w:p w14:paraId="23D89DF8" w14:textId="77777777" w:rsidR="00E773FB" w:rsidRPr="001D26D6" w:rsidRDefault="00E773FB" w:rsidP="006E3BED">
      <w:pPr>
        <w:numPr>
          <w:ilvl w:val="0"/>
          <w:numId w:val="36"/>
        </w:numPr>
        <w:bidi/>
        <w:spacing w:after="120" w:line="216" w:lineRule="auto"/>
        <w:ind w:left="0" w:firstLine="720"/>
        <w:jc w:val="both"/>
        <w:rPr>
          <w:rFonts w:eastAsia="YouYuan" w:cs="Simplified Arabic"/>
          <w:kern w:val="2"/>
          <w:sz w:val="20"/>
          <w:lang w:val="en-US" w:eastAsia="en-US"/>
        </w:rPr>
      </w:pPr>
      <w:r w:rsidRPr="001D26D6">
        <w:rPr>
          <w:rFonts w:eastAsia="YouYuan" w:cs="Simplified Arabic"/>
          <w:kern w:val="2"/>
          <w:sz w:val="20"/>
          <w:rtl/>
          <w:lang w:val="en-US" w:eastAsia="en-US"/>
        </w:rPr>
        <w:t>زيادة مجموع الموارد المالية الدولية المتعلقة بالتنوع البيولوجي من البلدان المتقدمة</w:t>
      </w:r>
      <w:r w:rsidRPr="001D26D6">
        <w:rPr>
          <w:rFonts w:eastAsia="YouYuan" w:cs="Simplified Arabic" w:hint="cs"/>
          <w:kern w:val="2"/>
          <w:sz w:val="20"/>
          <w:rtl/>
          <w:lang w:val="en-US" w:eastAsia="en-US"/>
        </w:rPr>
        <w:t xml:space="preserve">، </w:t>
      </w:r>
      <w:r w:rsidRPr="001D26D6">
        <w:rPr>
          <w:rFonts w:eastAsia="YouYuan" w:cs="Simplified Arabic"/>
          <w:kern w:val="2"/>
          <w:sz w:val="20"/>
          <w:rtl/>
          <w:lang w:val="en-US" w:eastAsia="en-US"/>
        </w:rPr>
        <w:t xml:space="preserve">بما في ذلك المساعدة الإنمائية </w:t>
      </w:r>
      <w:r w:rsidRPr="001D26D6">
        <w:rPr>
          <w:rFonts w:eastAsia="YouYuan" w:cs="Simplified Arabic" w:hint="cs"/>
          <w:kern w:val="2"/>
          <w:sz w:val="20"/>
          <w:rtl/>
          <w:lang w:val="en-US" w:eastAsia="en-US"/>
        </w:rPr>
        <w:t>الرسمية</w:t>
      </w:r>
      <w:r w:rsidRPr="001D26D6">
        <w:rPr>
          <w:rFonts w:eastAsia="YouYuan" w:cs="Simplified Arabic"/>
          <w:kern w:val="2"/>
          <w:sz w:val="20"/>
          <w:rtl/>
          <w:lang w:val="en-US" w:eastAsia="en-US"/>
        </w:rPr>
        <w:t>، ومن البلدان التي تتولى طواعية التزامات الأطراف من البلدان المتقدمة، إلى البلدان النامية</w:t>
      </w:r>
      <w:r w:rsidRPr="001D26D6">
        <w:rPr>
          <w:rFonts w:eastAsia="YouYuan" w:cs="Simplified Arabic" w:hint="cs"/>
          <w:kern w:val="2"/>
          <w:sz w:val="20"/>
          <w:rtl/>
          <w:lang w:val="en-US" w:eastAsia="en-US"/>
        </w:rPr>
        <w:t>،</w:t>
      </w:r>
      <w:r w:rsidRPr="001D26D6">
        <w:rPr>
          <w:rFonts w:eastAsia="YouYuan" w:cs="Simplified Arabic"/>
          <w:kern w:val="2"/>
          <w:sz w:val="20"/>
          <w:rtl/>
          <w:lang w:val="en-US" w:eastAsia="en-US"/>
        </w:rPr>
        <w:t xml:space="preserve"> ولا سيما أقل البلدان نموا والدول الجزرية الصغيرة النامية، </w:t>
      </w:r>
      <w:r w:rsidRPr="001D26D6">
        <w:rPr>
          <w:rFonts w:eastAsia="YouYuan" w:cs="Simplified Arabic" w:hint="cs"/>
          <w:kern w:val="2"/>
          <w:sz w:val="20"/>
          <w:rtl/>
          <w:lang w:val="en-US" w:eastAsia="en-US"/>
        </w:rPr>
        <w:t>فضلا عن</w:t>
      </w:r>
      <w:r w:rsidRPr="001D26D6">
        <w:rPr>
          <w:rFonts w:eastAsia="YouYuan" w:cs="Simplified Arabic"/>
          <w:kern w:val="2"/>
          <w:sz w:val="20"/>
          <w:rtl/>
          <w:lang w:val="en-US" w:eastAsia="en-US"/>
        </w:rPr>
        <w:t xml:space="preserve"> البلدان التي تمر اقتصاداتها بمرحلة انتقالية، بحيث تصل إلى 20 مليار دولار أمريكي سنويا بحلول عام 2025، وإلى ما لا يقل عن 30 مليار دولار أمريكي بحلول عام 2030؛</w:t>
      </w:r>
    </w:p>
    <w:p w14:paraId="4830E8E4" w14:textId="77777777" w:rsidR="00E773FB" w:rsidRPr="001D26D6" w:rsidRDefault="00E773FB" w:rsidP="006E3BED">
      <w:pPr>
        <w:numPr>
          <w:ilvl w:val="0"/>
          <w:numId w:val="36"/>
        </w:numPr>
        <w:bidi/>
        <w:spacing w:after="120" w:line="216" w:lineRule="auto"/>
        <w:ind w:left="0" w:firstLine="720"/>
        <w:jc w:val="both"/>
        <w:rPr>
          <w:rFonts w:eastAsia="YouYuan" w:cs="Simplified Arabic"/>
          <w:kern w:val="2"/>
          <w:sz w:val="20"/>
          <w:lang w:val="en-US" w:eastAsia="en-US"/>
        </w:rPr>
      </w:pPr>
      <w:r w:rsidRPr="001D26D6">
        <w:rPr>
          <w:rFonts w:eastAsia="YouYuan" w:cs="Simplified Arabic"/>
          <w:kern w:val="2"/>
          <w:sz w:val="20"/>
          <w:rtl/>
          <w:lang w:val="en-US" w:eastAsia="en-US"/>
        </w:rPr>
        <w:t xml:space="preserve">تحقيق زيادة كبيرة في حشد الموارد المحلية، </w:t>
      </w:r>
      <w:r w:rsidRPr="001D26D6">
        <w:rPr>
          <w:rFonts w:eastAsia="YouYuan" w:cs="Simplified Arabic" w:hint="cs"/>
          <w:kern w:val="2"/>
          <w:sz w:val="20"/>
          <w:rtl/>
          <w:lang w:val="en-US" w:eastAsia="en-US"/>
        </w:rPr>
        <w:t>التي ييسرها</w:t>
      </w:r>
      <w:r w:rsidRPr="001D26D6">
        <w:rPr>
          <w:rFonts w:eastAsia="YouYuan" w:cs="Simplified Arabic"/>
          <w:kern w:val="2"/>
          <w:sz w:val="20"/>
          <w:rtl/>
          <w:lang w:val="en-US" w:eastAsia="en-US"/>
        </w:rPr>
        <w:t xml:space="preserve"> إعداد وتنفيذ الخطط الوطنية لتمويل التنوع البيولوجي أو الصكوك المماثلة وفقا </w:t>
      </w:r>
      <w:r w:rsidRPr="001D26D6">
        <w:rPr>
          <w:rFonts w:eastAsia="YouYuan" w:cs="Simplified Arabic" w:hint="cs"/>
          <w:kern w:val="2"/>
          <w:sz w:val="20"/>
          <w:rtl/>
          <w:lang w:val="en-US" w:eastAsia="en-US"/>
        </w:rPr>
        <w:t>للاحتياجات</w:t>
      </w:r>
      <w:r w:rsidRPr="001D26D6">
        <w:rPr>
          <w:rFonts w:eastAsia="YouYuan" w:cs="Simplified Arabic"/>
          <w:kern w:val="2"/>
          <w:sz w:val="20"/>
          <w:rtl/>
          <w:lang w:val="en-US" w:eastAsia="en-US"/>
        </w:rPr>
        <w:t xml:space="preserve"> والأولويات والظروف الوطنية؛</w:t>
      </w:r>
    </w:p>
    <w:p w14:paraId="17635CB4" w14:textId="77777777" w:rsidR="00E773FB" w:rsidRPr="001D26D6" w:rsidRDefault="00E773FB" w:rsidP="006E3BED">
      <w:pPr>
        <w:numPr>
          <w:ilvl w:val="0"/>
          <w:numId w:val="36"/>
        </w:numPr>
        <w:bidi/>
        <w:spacing w:after="120" w:line="216" w:lineRule="auto"/>
        <w:ind w:left="0" w:firstLine="720"/>
        <w:jc w:val="both"/>
        <w:rPr>
          <w:rFonts w:eastAsia="YouYuan" w:cs="Simplified Arabic"/>
          <w:kern w:val="2"/>
          <w:sz w:val="20"/>
          <w:lang w:val="en-US" w:eastAsia="en-US"/>
        </w:rPr>
      </w:pPr>
      <w:r w:rsidRPr="001D26D6">
        <w:rPr>
          <w:rFonts w:eastAsia="YouYuan" w:cs="Simplified Arabic"/>
          <w:kern w:val="2"/>
          <w:sz w:val="20"/>
          <w:rtl/>
          <w:lang w:val="en-US" w:eastAsia="en-US"/>
        </w:rPr>
        <w:t xml:space="preserve">زيادة التمويل الخاص، وتعزيز التمويل المختلط، وتنفيذ استراتيجيات لجمع موارد جديدة وإضافية، وتشجيع القطاع الخاص على الاستثمار في التنوع البيولوجي، بما في ذلك من خلال صناديق الأثر </w:t>
      </w:r>
      <w:r w:rsidRPr="001D26D6">
        <w:rPr>
          <w:rFonts w:eastAsia="YouYuan" w:cs="Simplified Arabic" w:hint="cs"/>
          <w:kern w:val="2"/>
          <w:sz w:val="20"/>
          <w:rtl/>
          <w:lang w:val="en-US" w:eastAsia="en-US"/>
        </w:rPr>
        <w:t>والأدوات</w:t>
      </w:r>
      <w:r w:rsidRPr="001D26D6">
        <w:rPr>
          <w:rFonts w:eastAsia="YouYuan" w:cs="Simplified Arabic"/>
          <w:kern w:val="2"/>
          <w:sz w:val="20"/>
          <w:rtl/>
          <w:lang w:val="en-US" w:eastAsia="en-US"/>
        </w:rPr>
        <w:t xml:space="preserve"> الأخرى؛</w:t>
      </w:r>
    </w:p>
    <w:p w14:paraId="59E8321E" w14:textId="77777777" w:rsidR="00E773FB" w:rsidRPr="001D26D6" w:rsidRDefault="00E773FB" w:rsidP="006E3BED">
      <w:pPr>
        <w:numPr>
          <w:ilvl w:val="0"/>
          <w:numId w:val="36"/>
        </w:numPr>
        <w:bidi/>
        <w:spacing w:after="120" w:line="216" w:lineRule="auto"/>
        <w:ind w:left="0" w:firstLine="720"/>
        <w:jc w:val="both"/>
        <w:rPr>
          <w:rFonts w:eastAsia="YouYuan" w:cs="Simplified Arabic"/>
          <w:kern w:val="2"/>
          <w:sz w:val="20"/>
          <w:lang w:val="en-US" w:eastAsia="en-US"/>
        </w:rPr>
      </w:pPr>
      <w:r w:rsidRPr="001D26D6">
        <w:rPr>
          <w:rFonts w:eastAsia="YouYuan" w:cs="Simplified Arabic"/>
          <w:kern w:val="2"/>
          <w:sz w:val="20"/>
          <w:rtl/>
          <w:lang w:val="en-US" w:eastAsia="en-US"/>
        </w:rPr>
        <w:t>تحفيز المخططات المبتكرة، مثل الدفع مقابل خدمات النظم الإيكولوجية، والسندات الخضراء، وتعويضات وأرصدة التنوع البيولوجي، وآليات تقاسم المنافع</w:t>
      </w:r>
      <w:r w:rsidRPr="001D26D6">
        <w:rPr>
          <w:rFonts w:eastAsia="YouYuan" w:cs="Simplified Arabic" w:hint="cs"/>
          <w:kern w:val="2"/>
          <w:sz w:val="20"/>
          <w:rtl/>
          <w:lang w:val="en-US" w:eastAsia="en-US"/>
        </w:rPr>
        <w:t>،</w:t>
      </w:r>
      <w:r w:rsidRPr="001D26D6">
        <w:rPr>
          <w:rFonts w:eastAsia="YouYuan" w:cs="Simplified Arabic"/>
          <w:kern w:val="2"/>
          <w:sz w:val="20"/>
          <w:rtl/>
          <w:lang w:val="en-US" w:eastAsia="en-US"/>
        </w:rPr>
        <w:t xml:space="preserve"> مع وجود ضمانات اجتماعية وبيئية؛</w:t>
      </w:r>
    </w:p>
    <w:p w14:paraId="3BD782BD" w14:textId="77777777" w:rsidR="00E773FB" w:rsidRPr="001D26D6" w:rsidRDefault="00E773FB" w:rsidP="006E3BED">
      <w:pPr>
        <w:numPr>
          <w:ilvl w:val="0"/>
          <w:numId w:val="36"/>
        </w:numPr>
        <w:bidi/>
        <w:spacing w:after="120" w:line="216" w:lineRule="auto"/>
        <w:ind w:left="0" w:firstLine="720"/>
        <w:jc w:val="both"/>
        <w:rPr>
          <w:rFonts w:eastAsia="YouYuan" w:cs="Simplified Arabic"/>
          <w:kern w:val="2"/>
          <w:sz w:val="20"/>
          <w:lang w:val="en-US" w:eastAsia="en-US"/>
        </w:rPr>
      </w:pPr>
      <w:r w:rsidRPr="001D26D6">
        <w:rPr>
          <w:rFonts w:eastAsia="YouYuan" w:cs="Simplified Arabic"/>
          <w:kern w:val="2"/>
          <w:sz w:val="20"/>
          <w:rtl/>
          <w:lang w:val="en-US" w:eastAsia="en-US"/>
        </w:rPr>
        <w:t>تعظيم الفوائد المشتركة وأوجه التآزر في التمويل الذي يستهدف أزمات التنوع البيولوجي والمناخ؛</w:t>
      </w:r>
    </w:p>
    <w:p w14:paraId="55BF5E55" w14:textId="77777777" w:rsidR="00E773FB" w:rsidRPr="001D26D6" w:rsidRDefault="00E773FB" w:rsidP="006E3BED">
      <w:pPr>
        <w:numPr>
          <w:ilvl w:val="0"/>
          <w:numId w:val="36"/>
        </w:numPr>
        <w:bidi/>
        <w:spacing w:after="120" w:line="216" w:lineRule="auto"/>
        <w:ind w:left="0" w:firstLine="720"/>
        <w:jc w:val="both"/>
        <w:rPr>
          <w:rFonts w:eastAsia="YouYuan" w:cs="Simplified Arabic"/>
          <w:kern w:val="2"/>
          <w:sz w:val="20"/>
          <w:lang w:val="en-US" w:eastAsia="en-US"/>
        </w:rPr>
      </w:pPr>
      <w:r w:rsidRPr="001D26D6">
        <w:rPr>
          <w:rFonts w:eastAsia="YouYuan" w:cs="Simplified Arabic"/>
          <w:kern w:val="2"/>
          <w:sz w:val="20"/>
          <w:rtl/>
          <w:lang w:val="en-US" w:eastAsia="en-US"/>
        </w:rPr>
        <w:t>تعزيز دور الإجراءات الجماعية، بما في ذلك من جانب الشعوب الأصلية والمجتمعات المحلية، والإجراءات التي تتمحور حول أمنا الأرض</w:t>
      </w:r>
      <w:r w:rsidRPr="001D26D6">
        <w:rPr>
          <w:rFonts w:eastAsia="YouYuan" w:cs="Simplified Arabic"/>
          <w:kern w:val="2"/>
          <w:sz w:val="20"/>
          <w:vertAlign w:val="superscript"/>
          <w:rtl/>
          <w:lang w:val="en-US" w:eastAsia="en-US"/>
        </w:rPr>
        <w:footnoteReference w:id="31"/>
      </w:r>
      <w:r w:rsidRPr="001D26D6">
        <w:rPr>
          <w:rFonts w:eastAsia="YouYuan" w:cs="Simplified Arabic"/>
          <w:kern w:val="2"/>
          <w:sz w:val="20"/>
          <w:rtl/>
          <w:lang w:val="en-US" w:eastAsia="en-US"/>
        </w:rPr>
        <w:t xml:space="preserve"> والنُهج غير القائمة على السوق، بما في ذلك الإدارة المجتمعية للموارد الطبيعية، وتعاون المجتمع المدني وتضامنه بهدف حفظ التنوع البيولوجي؛</w:t>
      </w:r>
    </w:p>
    <w:p w14:paraId="2992BC45" w14:textId="77777777" w:rsidR="00E773FB" w:rsidRPr="001D26D6" w:rsidRDefault="00E773FB" w:rsidP="006E3BED">
      <w:pPr>
        <w:numPr>
          <w:ilvl w:val="0"/>
          <w:numId w:val="36"/>
        </w:numPr>
        <w:bidi/>
        <w:spacing w:after="120" w:line="216" w:lineRule="auto"/>
        <w:ind w:left="0" w:firstLine="720"/>
        <w:jc w:val="both"/>
        <w:rPr>
          <w:rFonts w:eastAsia="YouYuan" w:cs="Simplified Arabic"/>
          <w:kern w:val="2"/>
          <w:sz w:val="20"/>
          <w:lang w:val="en-US" w:eastAsia="en-US"/>
        </w:rPr>
      </w:pPr>
      <w:r w:rsidRPr="001D26D6">
        <w:rPr>
          <w:rFonts w:eastAsia="YouYuan" w:cs="Simplified Arabic"/>
          <w:kern w:val="2"/>
          <w:sz w:val="20"/>
          <w:rtl/>
          <w:lang w:val="en-US" w:eastAsia="en-US"/>
        </w:rPr>
        <w:t>تعزيز الفعالية والكفاءة والشفافية في توفير الموارد واستخدامها</w:t>
      </w:r>
      <w:r w:rsidRPr="001D26D6">
        <w:rPr>
          <w:rFonts w:eastAsia="YouYuan" w:cs="Simplified Arabic" w:hint="cs"/>
          <w:kern w:val="2"/>
          <w:sz w:val="20"/>
          <w:rtl/>
          <w:lang w:val="en-US" w:eastAsia="en-US"/>
        </w:rPr>
        <w:t>.</w:t>
      </w:r>
    </w:p>
    <w:p w14:paraId="7D4D714A" w14:textId="77777777" w:rsidR="00E773FB" w:rsidRPr="001D26D6" w:rsidRDefault="00E773FB" w:rsidP="00EA3DAE">
      <w:pPr>
        <w:keepNext/>
        <w:keepLines/>
        <w:bidi/>
        <w:spacing w:after="120" w:line="216" w:lineRule="auto"/>
        <w:jc w:val="both"/>
        <w:rPr>
          <w:rFonts w:eastAsia="YouYuan" w:cs="Simplified Arabic"/>
          <w:kern w:val="2"/>
          <w:sz w:val="20"/>
          <w:rtl/>
          <w:lang w:val="en-US" w:eastAsia="en-US"/>
        </w:rPr>
      </w:pPr>
      <w:r w:rsidRPr="001D26D6">
        <w:rPr>
          <w:rFonts w:eastAsia="YouYuan" w:cs="Simplified Arabic"/>
          <w:b/>
          <w:bCs/>
          <w:kern w:val="2"/>
          <w:sz w:val="20"/>
          <w:rtl/>
          <w:lang w:val="en-US" w:eastAsia="en-US" w:bidi="ar-EG"/>
        </w:rPr>
        <w:t>الهدف 20</w:t>
      </w:r>
    </w:p>
    <w:p w14:paraId="1F001600" w14:textId="77777777" w:rsidR="00E773FB" w:rsidRPr="001D26D6" w:rsidRDefault="00E773FB" w:rsidP="00EA3DAE">
      <w:pPr>
        <w:bidi/>
        <w:spacing w:after="120" w:line="216" w:lineRule="auto"/>
        <w:jc w:val="both"/>
        <w:rPr>
          <w:rFonts w:eastAsia="YouYuan" w:cs="Simplified Arabic"/>
          <w:kern w:val="2"/>
          <w:sz w:val="20"/>
          <w:rtl/>
          <w:lang w:val="en-US" w:eastAsia="en-US" w:bidi="ar-SY"/>
        </w:rPr>
      </w:pPr>
      <w:r w:rsidRPr="001D26D6">
        <w:rPr>
          <w:rFonts w:eastAsia="YouYuan" w:cs="Simplified Arabic"/>
          <w:kern w:val="2"/>
          <w:sz w:val="20"/>
          <w:rtl/>
          <w:lang w:val="en-US" w:eastAsia="en-US" w:bidi="ar-SY"/>
        </w:rPr>
        <w:t>تعزيز بناء القدرات وتنميتها، والوصول إلى التكنولوجيا ونقلها، والترويج لتطوير الابتكارات والوصول إليها، والتعاون التقني والعلمي، بما في ذلك من خلال التعاون بين بلدان الجنوب، والتعاون بين بلدان الشمال وبلدان الجنوب، والتعاون الثلاثي، لتلبية احتياجات التنفيذ الفعال، وبخاصة في البلدان النامية وتعزيز التنمية المشتركة للتكنولوجيا، وبرامج البحوث العلمية المشتركة لحفظ التنوع البيولوجي واستخدامه بصورة مستدامة وتعزيز قدرات البحث العلمي، وقدرات الرصد بما يتفق مع طموح غايات وأهداف الإطار.</w:t>
      </w:r>
    </w:p>
    <w:p w14:paraId="6158CA0D" w14:textId="77777777" w:rsidR="00E773FB" w:rsidRPr="001D26D6" w:rsidRDefault="00E773FB" w:rsidP="00EA3DAE">
      <w:pPr>
        <w:keepNext/>
        <w:keepLines/>
        <w:bidi/>
        <w:spacing w:after="120" w:line="216" w:lineRule="auto"/>
        <w:jc w:val="both"/>
        <w:rPr>
          <w:rFonts w:eastAsia="YouYuan" w:cs="Simplified Arabic"/>
          <w:kern w:val="2"/>
          <w:sz w:val="20"/>
          <w:rtl/>
          <w:lang w:val="en-US" w:eastAsia="en-US"/>
        </w:rPr>
      </w:pPr>
      <w:r w:rsidRPr="001D26D6">
        <w:rPr>
          <w:rFonts w:eastAsia="YouYuan" w:cs="Simplified Arabic"/>
          <w:b/>
          <w:bCs/>
          <w:kern w:val="2"/>
          <w:sz w:val="20"/>
          <w:rtl/>
          <w:lang w:val="en-US" w:eastAsia="en-US" w:bidi="ar-EG"/>
        </w:rPr>
        <w:t>الهدف</w:t>
      </w:r>
      <w:r w:rsidRPr="001D26D6">
        <w:rPr>
          <w:rFonts w:eastAsia="YouYuan" w:cs="Simplified Arabic"/>
          <w:b/>
          <w:bCs/>
          <w:kern w:val="2"/>
          <w:sz w:val="20"/>
          <w:rtl/>
          <w:lang w:val="en-US" w:eastAsia="en-US"/>
        </w:rPr>
        <w:t xml:space="preserve"> 21</w:t>
      </w:r>
    </w:p>
    <w:p w14:paraId="264C3C93" w14:textId="77777777" w:rsidR="00E773FB" w:rsidRPr="001D26D6" w:rsidRDefault="00E773FB" w:rsidP="00EA3DAE">
      <w:pPr>
        <w:bidi/>
        <w:spacing w:after="120" w:line="216" w:lineRule="auto"/>
        <w:jc w:val="both"/>
        <w:rPr>
          <w:rFonts w:eastAsia="YouYuan" w:cs="Simplified Arabic"/>
          <w:kern w:val="2"/>
          <w:sz w:val="20"/>
          <w:rtl/>
          <w:lang w:val="en-US" w:eastAsia="en-US"/>
        </w:rPr>
      </w:pPr>
      <w:r w:rsidRPr="001D26D6">
        <w:rPr>
          <w:rFonts w:eastAsia="YouYuan" w:cs="Simplified Arabic"/>
          <w:kern w:val="2"/>
          <w:sz w:val="20"/>
          <w:rtl/>
          <w:lang w:val="en-US" w:eastAsia="en-US" w:bidi="ar-SY"/>
        </w:rPr>
        <w:t>ضمان أن تكون أفضل البيانات والمعلومات والمعارف المتوفرة متاحة لصناع القرار، والممارسين، و</w:t>
      </w:r>
      <w:r w:rsidRPr="001D26D6">
        <w:rPr>
          <w:rFonts w:eastAsia="YouYuan" w:cs="Simplified Arabic" w:hint="cs"/>
          <w:kern w:val="2"/>
          <w:sz w:val="20"/>
          <w:rtl/>
          <w:lang w:val="en-US" w:eastAsia="en-US" w:bidi="ar-SY"/>
        </w:rPr>
        <w:t>عامة ال</w:t>
      </w:r>
      <w:r w:rsidRPr="001D26D6">
        <w:rPr>
          <w:rFonts w:eastAsia="YouYuan" w:cs="Simplified Arabic"/>
          <w:kern w:val="2"/>
          <w:sz w:val="20"/>
          <w:rtl/>
          <w:lang w:val="en-US" w:eastAsia="en-US" w:bidi="ar-SY"/>
        </w:rPr>
        <w:t xml:space="preserve">جمهور لتوجيه الحوكمة الفعالة </w:t>
      </w:r>
      <w:r w:rsidRPr="001D26D6">
        <w:rPr>
          <w:rFonts w:eastAsia="Calibri" w:cs="Simplified Arabic"/>
          <w:kern w:val="2"/>
          <w:sz w:val="20"/>
          <w:rtl/>
          <w:lang w:val="en-US" w:eastAsia="en-US" w:bidi="ar-SY"/>
        </w:rPr>
        <w:t>والمنصفة</w:t>
      </w:r>
      <w:r w:rsidRPr="001D26D6">
        <w:rPr>
          <w:rFonts w:eastAsia="YouYuan" w:cs="Simplified Arabic"/>
          <w:kern w:val="2"/>
          <w:sz w:val="20"/>
          <w:rtl/>
          <w:lang w:val="en-US" w:eastAsia="en-US" w:bidi="ar-SY"/>
        </w:rPr>
        <w:t xml:space="preserve">، والإدارة المتكاملة والتشاركية للتنوع البيولوجي، وتعزيز الاتصالات، وزيادة الوعي، والتثقيف، والرصد، والبحوث </w:t>
      </w:r>
      <w:r w:rsidRPr="001D26D6">
        <w:rPr>
          <w:rFonts w:eastAsia="YouYuan" w:cs="Simplified Arabic"/>
          <w:kern w:val="2"/>
          <w:sz w:val="20"/>
          <w:rtl/>
          <w:lang w:val="en-US" w:eastAsia="en-US" w:bidi="ar-SY"/>
        </w:rPr>
        <w:lastRenderedPageBreak/>
        <w:t>وإدارة المعارف،</w:t>
      </w:r>
      <w:r w:rsidRPr="001D26D6">
        <w:rPr>
          <w:rFonts w:eastAsia="YouYuan" w:cs="Simplified Arabic"/>
          <w:kern w:val="2"/>
          <w:sz w:val="20"/>
          <w:rtl/>
          <w:lang w:val="en-US" w:eastAsia="en-US"/>
        </w:rPr>
        <w:t xml:space="preserve"> </w:t>
      </w:r>
      <w:r w:rsidRPr="001D26D6">
        <w:rPr>
          <w:rFonts w:eastAsia="YouYuan" w:cs="Simplified Arabic"/>
          <w:kern w:val="2"/>
          <w:sz w:val="20"/>
          <w:rtl/>
          <w:lang w:val="en-US" w:eastAsia="en-US" w:bidi="ar-SY"/>
        </w:rPr>
        <w:t>وفي هذا السياق أيضا، لا ينبغي الوصول إلى المعارف والابتكارات والممارسات والتكنولوجيات التقليدية للشعوب الأصلية والمجتمعات المحلية إلا بموافقتها الحرة والمسبقة والمستنيرة،</w:t>
      </w:r>
      <w:r w:rsidRPr="001D26D6">
        <w:rPr>
          <w:rFonts w:eastAsia="YouYuan" w:cs="Simplified Arabic"/>
          <w:kern w:val="2"/>
          <w:sz w:val="20"/>
          <w:vertAlign w:val="superscript"/>
          <w:rtl/>
          <w:lang w:val="en-US" w:eastAsia="en-US" w:bidi="ar-SY"/>
        </w:rPr>
        <w:footnoteReference w:id="32"/>
      </w:r>
      <w:r w:rsidRPr="001D26D6">
        <w:rPr>
          <w:rFonts w:eastAsia="YouYuan" w:cs="Simplified Arabic"/>
          <w:kern w:val="2"/>
          <w:sz w:val="20"/>
          <w:rtl/>
          <w:lang w:val="en-US" w:eastAsia="en-US" w:bidi="ar-SY"/>
        </w:rPr>
        <w:t xml:space="preserve"> وفقا للتشريعات الوطنية.</w:t>
      </w:r>
    </w:p>
    <w:p w14:paraId="55BCA3CD" w14:textId="77777777" w:rsidR="00E773FB" w:rsidRPr="001D26D6" w:rsidRDefault="00E773FB" w:rsidP="00EA3DAE">
      <w:pPr>
        <w:keepNext/>
        <w:keepLines/>
        <w:bidi/>
        <w:spacing w:after="120" w:line="216" w:lineRule="auto"/>
        <w:jc w:val="both"/>
        <w:rPr>
          <w:rFonts w:eastAsia="YouYuan" w:cs="Simplified Arabic"/>
          <w:b/>
          <w:bCs/>
          <w:kern w:val="2"/>
          <w:lang w:val="en-US" w:eastAsia="en-US"/>
        </w:rPr>
      </w:pPr>
      <w:r w:rsidRPr="001D26D6">
        <w:rPr>
          <w:rFonts w:eastAsia="YouYuan" w:cs="Simplified Arabic"/>
          <w:b/>
          <w:bCs/>
          <w:kern w:val="2"/>
          <w:sz w:val="20"/>
          <w:rtl/>
          <w:lang w:val="en-US" w:eastAsia="en-US" w:bidi="ar-EG"/>
        </w:rPr>
        <w:t>ا</w:t>
      </w:r>
      <w:r w:rsidRPr="001D26D6">
        <w:rPr>
          <w:rFonts w:eastAsia="YouYuan" w:cs="Simplified Arabic"/>
          <w:b/>
          <w:bCs/>
          <w:kern w:val="2"/>
          <w:rtl/>
          <w:lang w:val="en-US" w:eastAsia="en-US" w:bidi="ar-EG"/>
        </w:rPr>
        <w:t>لهدف</w:t>
      </w:r>
      <w:r w:rsidRPr="001D26D6">
        <w:rPr>
          <w:rFonts w:eastAsia="YouYuan" w:cs="Simplified Arabic"/>
          <w:b/>
          <w:bCs/>
          <w:kern w:val="2"/>
          <w:rtl/>
          <w:lang w:val="en-US" w:eastAsia="en-US"/>
        </w:rPr>
        <w:t xml:space="preserve"> 22</w:t>
      </w:r>
    </w:p>
    <w:p w14:paraId="40E4C57E" w14:textId="77777777" w:rsidR="00E773FB" w:rsidRPr="001D26D6" w:rsidRDefault="00E773FB" w:rsidP="00EA3DAE">
      <w:pPr>
        <w:bidi/>
        <w:spacing w:after="120" w:line="216" w:lineRule="auto"/>
        <w:jc w:val="both"/>
        <w:rPr>
          <w:rFonts w:eastAsia="YouYuan" w:cs="Simplified Arabic"/>
          <w:kern w:val="2"/>
          <w:sz w:val="20"/>
          <w:rtl/>
          <w:lang w:val="en-US" w:eastAsia="en-US"/>
        </w:rPr>
      </w:pPr>
      <w:r w:rsidRPr="001D26D6">
        <w:rPr>
          <w:rFonts w:eastAsia="YouYuan" w:cs="Simplified Arabic"/>
          <w:kern w:val="2"/>
          <w:sz w:val="20"/>
          <w:rtl/>
          <w:lang w:val="en-US" w:eastAsia="en-US" w:bidi="ar-SY"/>
        </w:rPr>
        <w:t>ضمان تمثيل الشعوب الأصلية والمجتمعات المحلية الكاملة والمنصفة والشاملة والفعالة والتي تتسم بالاستجابة للاعتبارات الجنسانية ومشارك</w:t>
      </w:r>
      <w:r w:rsidRPr="001D26D6">
        <w:rPr>
          <w:rFonts w:eastAsia="YouYuan" w:cs="Simplified Arabic" w:hint="cs"/>
          <w:kern w:val="2"/>
          <w:sz w:val="20"/>
          <w:rtl/>
          <w:lang w:val="en-US" w:eastAsia="en-US" w:bidi="ar-SY"/>
        </w:rPr>
        <w:t>تها</w:t>
      </w:r>
      <w:r w:rsidRPr="001D26D6">
        <w:rPr>
          <w:rFonts w:eastAsia="YouYuan" w:cs="Simplified Arabic"/>
          <w:kern w:val="2"/>
          <w:sz w:val="20"/>
          <w:rtl/>
          <w:lang w:val="en-US" w:eastAsia="en-US" w:bidi="ar-SY"/>
        </w:rPr>
        <w:t xml:space="preserve"> في صنع القرارات والوصول إلى العدالة والمعلومات ذات الصلة بالتنوع البيولوجي، مع احترام ثقافاتها وحقوقها </w:t>
      </w:r>
      <w:r w:rsidRPr="001D26D6">
        <w:rPr>
          <w:rFonts w:eastAsia="Calibri" w:cs="Simplified Arabic"/>
          <w:kern w:val="2"/>
          <w:sz w:val="20"/>
          <w:rtl/>
          <w:lang w:val="en-US" w:eastAsia="en-US" w:bidi="ar-SY"/>
        </w:rPr>
        <w:t>على</w:t>
      </w:r>
      <w:r w:rsidRPr="001D26D6">
        <w:rPr>
          <w:rFonts w:eastAsia="YouYuan" w:cs="Simplified Arabic"/>
          <w:kern w:val="2"/>
          <w:sz w:val="20"/>
          <w:rtl/>
          <w:lang w:val="en-US" w:eastAsia="en-US" w:bidi="ar-SY"/>
        </w:rPr>
        <w:t xml:space="preserve"> أراضيها، وأقاليمها، ومواردها، ومعارفها التقليدية، بالإضافة إلى النساء والفتيات، والأطفال والشباب، والأشخاص ذوي الإعاقة وضمان </w:t>
      </w:r>
      <w:r w:rsidRPr="001D26D6">
        <w:rPr>
          <w:rFonts w:eastAsia="YouYuan" w:cs="Simplified Arabic" w:hint="cs"/>
          <w:kern w:val="2"/>
          <w:sz w:val="20"/>
          <w:rtl/>
          <w:lang w:val="en-US" w:eastAsia="en-US" w:bidi="ar-SY"/>
        </w:rPr>
        <w:t>ال</w:t>
      </w:r>
      <w:r w:rsidRPr="001D26D6">
        <w:rPr>
          <w:rFonts w:eastAsia="YouYuan" w:cs="Simplified Arabic"/>
          <w:kern w:val="2"/>
          <w:sz w:val="20"/>
          <w:rtl/>
          <w:lang w:val="en-US" w:eastAsia="en-US" w:bidi="ar-SY"/>
        </w:rPr>
        <w:t xml:space="preserve">حماية </w:t>
      </w:r>
      <w:r w:rsidRPr="001D26D6">
        <w:rPr>
          <w:rFonts w:eastAsia="YouYuan" w:cs="Simplified Arabic" w:hint="cs"/>
          <w:kern w:val="2"/>
          <w:sz w:val="20"/>
          <w:rtl/>
          <w:lang w:val="en-US" w:eastAsia="en-US" w:bidi="ar-SY"/>
        </w:rPr>
        <w:t>الكاملة ل</w:t>
      </w:r>
      <w:r w:rsidRPr="001D26D6">
        <w:rPr>
          <w:rFonts w:eastAsia="YouYuan" w:cs="Simplified Arabic"/>
          <w:kern w:val="2"/>
          <w:sz w:val="20"/>
          <w:rtl/>
          <w:lang w:val="en-US" w:eastAsia="en-US" w:bidi="ar-SY"/>
        </w:rPr>
        <w:t>لمدافعين عن حقوق الإنسان البيئية.</w:t>
      </w:r>
    </w:p>
    <w:p w14:paraId="23793A55" w14:textId="77777777" w:rsidR="00E773FB" w:rsidRPr="001D26D6" w:rsidRDefault="00E773FB" w:rsidP="00EA3DAE">
      <w:pPr>
        <w:keepNext/>
        <w:keepLines/>
        <w:bidi/>
        <w:spacing w:after="120" w:line="216" w:lineRule="auto"/>
        <w:jc w:val="both"/>
        <w:rPr>
          <w:rFonts w:eastAsia="YouYuan" w:cs="Simplified Arabic"/>
          <w:b/>
          <w:bCs/>
          <w:kern w:val="2"/>
          <w:sz w:val="20"/>
          <w:rtl/>
          <w:lang w:val="en-US" w:eastAsia="en-US" w:bidi="ar-SY"/>
        </w:rPr>
      </w:pPr>
      <w:r w:rsidRPr="001D26D6">
        <w:rPr>
          <w:rFonts w:eastAsia="YouYuan" w:cs="Simplified Arabic"/>
          <w:b/>
          <w:bCs/>
          <w:kern w:val="2"/>
          <w:sz w:val="20"/>
          <w:rtl/>
          <w:lang w:val="en-US" w:eastAsia="en-US" w:bidi="ar-EG"/>
        </w:rPr>
        <w:t>الهدف</w:t>
      </w:r>
      <w:r w:rsidRPr="001D26D6">
        <w:rPr>
          <w:rFonts w:eastAsia="YouYuan" w:cs="Simplified Arabic"/>
          <w:b/>
          <w:bCs/>
          <w:kern w:val="2"/>
          <w:sz w:val="20"/>
          <w:rtl/>
          <w:lang w:val="en-US" w:eastAsia="en-US" w:bidi="ar-SY"/>
        </w:rPr>
        <w:t xml:space="preserve"> 23</w:t>
      </w:r>
    </w:p>
    <w:p w14:paraId="7CBF9442" w14:textId="77777777" w:rsidR="00E773FB" w:rsidRPr="001D26D6" w:rsidRDefault="00E773FB" w:rsidP="00EA3DAE">
      <w:pPr>
        <w:bidi/>
        <w:spacing w:after="120" w:line="216" w:lineRule="auto"/>
        <w:jc w:val="both"/>
        <w:rPr>
          <w:rFonts w:eastAsia="YouYuan" w:cs="Simplified Arabic"/>
          <w:kern w:val="2"/>
          <w:sz w:val="20"/>
          <w:rtl/>
          <w:lang w:val="en-US" w:eastAsia="en-US"/>
        </w:rPr>
      </w:pPr>
      <w:r w:rsidRPr="001D26D6">
        <w:rPr>
          <w:rFonts w:eastAsia="YouYuan" w:cs="Simplified Arabic"/>
          <w:kern w:val="2"/>
          <w:sz w:val="20"/>
          <w:rtl/>
          <w:lang w:val="en-US" w:eastAsia="en-US" w:bidi="ar-SY"/>
        </w:rPr>
        <w:t>ضمان المساواة بين الجنسين</w:t>
      </w:r>
      <w:r w:rsidRPr="001D26D6">
        <w:rPr>
          <w:rFonts w:eastAsia="YouYuan" w:cs="Simplified Arabic"/>
          <w:kern w:val="2"/>
          <w:sz w:val="20"/>
          <w:lang w:val="en-US" w:eastAsia="en-US" w:bidi="ar-SY"/>
        </w:rPr>
        <w:t xml:space="preserve"> </w:t>
      </w:r>
      <w:r w:rsidRPr="001D26D6">
        <w:rPr>
          <w:rFonts w:eastAsia="YouYuan" w:cs="Simplified Arabic"/>
          <w:kern w:val="2"/>
          <w:sz w:val="20"/>
          <w:rtl/>
          <w:lang w:val="en-US" w:eastAsia="en-US"/>
        </w:rPr>
        <w:t>في</w:t>
      </w:r>
      <w:r w:rsidRPr="001D26D6">
        <w:rPr>
          <w:rFonts w:eastAsia="YouYuan" w:cs="Simplified Arabic"/>
          <w:kern w:val="2"/>
          <w:sz w:val="20"/>
          <w:rtl/>
          <w:lang w:val="en-US" w:eastAsia="en-US" w:bidi="ar-SY"/>
        </w:rPr>
        <w:t xml:space="preserve"> تنفيذ الإطار من خلال نهج مراع للاعتبارات الجنسانية</w:t>
      </w:r>
      <w:r w:rsidRPr="001D26D6">
        <w:rPr>
          <w:rFonts w:eastAsia="YouYuan" w:cs="Simplified Arabic" w:hint="cs"/>
          <w:kern w:val="2"/>
          <w:sz w:val="20"/>
          <w:rtl/>
          <w:lang w:val="en-US" w:eastAsia="en-US" w:bidi="ar-SY"/>
        </w:rPr>
        <w:t>،</w:t>
      </w:r>
      <w:r w:rsidRPr="001D26D6">
        <w:rPr>
          <w:rFonts w:eastAsia="YouYuan" w:cs="Simplified Arabic"/>
          <w:kern w:val="2"/>
          <w:sz w:val="20"/>
          <w:rtl/>
          <w:lang w:val="en-US" w:eastAsia="en-US" w:bidi="ar-SY"/>
        </w:rPr>
        <w:t xml:space="preserve"> حيث تحصل جميع النساء والفتيات على فرص وقدرات متساوية للمساهمة في الأهداف الثلاثة للاتفاقية</w:t>
      </w:r>
      <w:r w:rsidRPr="001D26D6">
        <w:rPr>
          <w:rFonts w:eastAsia="YouYuan" w:cs="Simplified Arabic" w:hint="cs"/>
          <w:kern w:val="2"/>
          <w:sz w:val="20"/>
          <w:rtl/>
          <w:lang w:val="en-US" w:eastAsia="en-US" w:bidi="ar-SY"/>
        </w:rPr>
        <w:t>،</w:t>
      </w:r>
      <w:r w:rsidRPr="001D26D6">
        <w:rPr>
          <w:rFonts w:eastAsia="YouYuan" w:cs="Simplified Arabic"/>
          <w:kern w:val="2"/>
          <w:sz w:val="20"/>
          <w:rtl/>
          <w:lang w:val="en-US" w:eastAsia="en-US" w:bidi="ar-SY"/>
        </w:rPr>
        <w:t xml:space="preserve"> بما في ذلك من خلال الاعتراف بحقوق</w:t>
      </w:r>
      <w:r w:rsidRPr="001D26D6">
        <w:rPr>
          <w:rFonts w:eastAsia="YouYuan" w:cs="Simplified Arabic" w:hint="cs"/>
          <w:kern w:val="2"/>
          <w:sz w:val="20"/>
          <w:rtl/>
          <w:lang w:val="en-US" w:eastAsia="en-US" w:bidi="ar-SY"/>
        </w:rPr>
        <w:t>هن</w:t>
      </w:r>
      <w:r w:rsidRPr="001D26D6">
        <w:rPr>
          <w:rFonts w:eastAsia="YouYuan" w:cs="Simplified Arabic"/>
          <w:kern w:val="2"/>
          <w:sz w:val="20"/>
          <w:rtl/>
          <w:lang w:val="en-US" w:eastAsia="en-US" w:bidi="ar-SY"/>
        </w:rPr>
        <w:t xml:space="preserve"> المتساوية ووصول</w:t>
      </w:r>
      <w:r w:rsidRPr="001D26D6">
        <w:rPr>
          <w:rFonts w:eastAsia="YouYuan" w:cs="Simplified Arabic" w:hint="cs"/>
          <w:kern w:val="2"/>
          <w:sz w:val="20"/>
          <w:rtl/>
          <w:lang w:val="en-US" w:eastAsia="en-US" w:bidi="ar-SY"/>
        </w:rPr>
        <w:t>هن</w:t>
      </w:r>
      <w:r w:rsidRPr="001D26D6">
        <w:rPr>
          <w:rFonts w:eastAsia="YouYuan" w:cs="Simplified Arabic"/>
          <w:kern w:val="2"/>
          <w:sz w:val="20"/>
          <w:rtl/>
          <w:lang w:val="en-US" w:eastAsia="en-US" w:bidi="ar-SY"/>
        </w:rPr>
        <w:t xml:space="preserve"> المتساوي إلى الأراضي والموارد الطبيعية ومشاركتهن الكاملة والمنصفة ذات المعنى وقيادتهن على جميع مستويات الإجراءات، والمشاركة وصناعة السياسات والقرارات ذات الصلة بالتنوع البيولوجي.</w:t>
      </w:r>
    </w:p>
    <w:p w14:paraId="5CA7AFD2" w14:textId="77777777" w:rsidR="00E773FB" w:rsidRPr="001D26D6" w:rsidRDefault="00E773FB" w:rsidP="00EA3DAE">
      <w:pPr>
        <w:bidi/>
        <w:spacing w:after="120" w:line="216" w:lineRule="auto"/>
        <w:jc w:val="center"/>
        <w:rPr>
          <w:rFonts w:eastAsia="YouYuan" w:cs="Simplified Arabic"/>
          <w:b/>
          <w:bCs/>
          <w:kern w:val="2"/>
          <w:sz w:val="20"/>
          <w:rtl/>
          <w:lang w:val="en-US" w:eastAsia="en-US"/>
        </w:rPr>
      </w:pPr>
      <w:r w:rsidRPr="001D26D6">
        <w:rPr>
          <w:rFonts w:eastAsia="YouYuan" w:cs="Simplified Arabic"/>
          <w:b/>
          <w:bCs/>
          <w:kern w:val="2"/>
          <w:sz w:val="20"/>
          <w:rtl/>
          <w:lang w:val="en-US" w:eastAsia="en-US"/>
        </w:rPr>
        <w:t>القسم طاء -</w:t>
      </w:r>
      <w:r w:rsidRPr="001D26D6">
        <w:rPr>
          <w:rFonts w:eastAsia="YouYuan" w:cs="Simplified Arabic"/>
          <w:b/>
          <w:bCs/>
          <w:kern w:val="2"/>
          <w:sz w:val="20"/>
          <w:rtl/>
          <w:lang w:val="en-US" w:eastAsia="en-US"/>
        </w:rPr>
        <w:tab/>
        <w:t>آلية التنفيذ والدعم والظروف التمكينية</w:t>
      </w:r>
    </w:p>
    <w:p w14:paraId="2810F145" w14:textId="77777777" w:rsidR="00E773FB" w:rsidRPr="001D26D6" w:rsidRDefault="00E773FB" w:rsidP="006E3BED">
      <w:pPr>
        <w:numPr>
          <w:ilvl w:val="0"/>
          <w:numId w:val="38"/>
        </w:numPr>
        <w:bidi/>
        <w:spacing w:after="120" w:line="216" w:lineRule="auto"/>
        <w:ind w:left="0" w:firstLine="0"/>
        <w:jc w:val="both"/>
        <w:rPr>
          <w:rFonts w:eastAsia="YouYuan" w:cs="Simplified Arabic"/>
          <w:kern w:val="2"/>
          <w:sz w:val="20"/>
          <w:lang w:val="en-US" w:eastAsia="en-US" w:bidi="ar-EG"/>
        </w:rPr>
      </w:pPr>
      <w:r w:rsidRPr="001D26D6">
        <w:rPr>
          <w:rFonts w:cs="Simplified Arabic"/>
          <w:sz w:val="20"/>
          <w:rtl/>
          <w:lang w:val="en-GB" w:eastAsia="en-US" w:bidi="ar-SY"/>
        </w:rPr>
        <w:t xml:space="preserve">سيجري تيسير وتعزيز تنفيذ </w:t>
      </w:r>
      <w:r w:rsidRPr="001D26D6">
        <w:rPr>
          <w:rFonts w:eastAsia="YouYuan" w:cs="Simplified Arabic"/>
          <w:kern w:val="2"/>
          <w:sz w:val="20"/>
          <w:rtl/>
          <w:lang w:val="en-US" w:eastAsia="en-US" w:bidi="ar-EG"/>
        </w:rPr>
        <w:t xml:space="preserve">إطار </w:t>
      </w:r>
      <w:r w:rsidRPr="001D26D6">
        <w:rPr>
          <w:rFonts w:eastAsia="YouYuan" w:cs="Simplified Arabic" w:hint="cs"/>
          <w:kern w:val="2"/>
          <w:sz w:val="20"/>
          <w:rtl/>
          <w:lang w:val="en-US" w:eastAsia="en-US" w:bidi="ar-EG"/>
        </w:rPr>
        <w:t xml:space="preserve">كونمينغ-مونتريال العالمي للتنوع البيولوجي </w:t>
      </w:r>
      <w:r w:rsidRPr="001D26D6">
        <w:rPr>
          <w:rFonts w:cs="Simplified Arabic"/>
          <w:sz w:val="20"/>
          <w:rtl/>
          <w:lang w:val="en-GB" w:eastAsia="en-US" w:bidi="ar-SY"/>
        </w:rPr>
        <w:t>وتحقيق غاياته وأهدافه من خلال آليات واستراتيجيات الدعم بموجب اتفاقية التنوع البيولوجي وبروتوكوليها، وفقا لأحكامها و</w:t>
      </w:r>
      <w:r w:rsidRPr="001D26D6">
        <w:rPr>
          <w:rFonts w:cs="Simplified Arabic" w:hint="cs"/>
          <w:sz w:val="20"/>
          <w:rtl/>
          <w:lang w:val="en-GB" w:eastAsia="en-US" w:bidi="ar-SY"/>
        </w:rPr>
        <w:t>ال</w:t>
      </w:r>
      <w:r w:rsidRPr="001D26D6">
        <w:rPr>
          <w:rFonts w:cs="Simplified Arabic"/>
          <w:sz w:val="20"/>
          <w:rtl/>
          <w:lang w:val="en-GB" w:eastAsia="en-US" w:bidi="ar-SY"/>
        </w:rPr>
        <w:t>مقررات</w:t>
      </w:r>
      <w:r w:rsidRPr="001D26D6">
        <w:rPr>
          <w:rFonts w:cs="Simplified Arabic" w:hint="cs"/>
          <w:sz w:val="20"/>
          <w:rtl/>
          <w:lang w:val="en-GB" w:eastAsia="en-US" w:bidi="ar-SY"/>
        </w:rPr>
        <w:t xml:space="preserve"> التي اعتمدها</w:t>
      </w:r>
      <w:r w:rsidRPr="001D26D6">
        <w:rPr>
          <w:rFonts w:cs="Simplified Arabic"/>
          <w:sz w:val="20"/>
          <w:rtl/>
          <w:lang w:val="en-GB" w:eastAsia="en-US" w:bidi="ar-SY"/>
        </w:rPr>
        <w:t xml:space="preserve"> مؤتمر الأطراف </w:t>
      </w:r>
      <w:r w:rsidRPr="001D26D6">
        <w:rPr>
          <w:rFonts w:cs="Simplified Arabic" w:hint="cs"/>
          <w:sz w:val="20"/>
          <w:rtl/>
          <w:lang w:val="en-GB" w:eastAsia="en-US" w:bidi="ar-SY"/>
        </w:rPr>
        <w:t xml:space="preserve">في اجتماعه </w:t>
      </w:r>
      <w:r w:rsidRPr="001D26D6">
        <w:rPr>
          <w:rFonts w:cs="Simplified Arabic"/>
          <w:sz w:val="20"/>
          <w:rtl/>
          <w:lang w:val="en-GB" w:eastAsia="en-US" w:bidi="ar-SY"/>
        </w:rPr>
        <w:t>الخامس عشر.</w:t>
      </w:r>
    </w:p>
    <w:p w14:paraId="2D049FB6" w14:textId="77777777" w:rsidR="00E773FB" w:rsidRPr="001D26D6" w:rsidRDefault="00E773FB" w:rsidP="006E3BED">
      <w:pPr>
        <w:numPr>
          <w:ilvl w:val="0"/>
          <w:numId w:val="38"/>
        </w:numPr>
        <w:bidi/>
        <w:spacing w:after="120" w:line="216" w:lineRule="auto"/>
        <w:ind w:left="0" w:firstLine="0"/>
        <w:jc w:val="both"/>
        <w:rPr>
          <w:rFonts w:eastAsia="YouYuan" w:cs="Simplified Arabic"/>
          <w:kern w:val="2"/>
          <w:sz w:val="20"/>
          <w:rtl/>
          <w:lang w:val="en-US" w:eastAsia="en-US" w:bidi="ar-EG"/>
        </w:rPr>
      </w:pPr>
      <w:r w:rsidRPr="001D26D6">
        <w:rPr>
          <w:rFonts w:eastAsia="YouYuan" w:cs="Simplified Arabic"/>
          <w:kern w:val="2"/>
          <w:sz w:val="20"/>
          <w:rtl/>
          <w:lang w:val="en-US" w:eastAsia="en-US" w:bidi="ar-EG"/>
        </w:rPr>
        <w:t>وسيتطلب التنفيذ الكامل للإطار توفير موارد مالية كافية ويمكن التنبؤ بها ويمكن الوصول إليها بسهولة من جميع المصادر على أساس الاحتياجات. كما أنه يتطلب التعاون والتعاضد في بناء القدرات اللازمة ونقل التكنولوجيات للسماح للأطراف، ولا سيما الأطراف من البلدان النامية، بتنفيذ الإطار بشكل كامل.</w:t>
      </w:r>
    </w:p>
    <w:p w14:paraId="256FD313" w14:textId="77777777" w:rsidR="00E773FB" w:rsidRPr="001D26D6" w:rsidRDefault="00E773FB" w:rsidP="00EA3DAE">
      <w:pPr>
        <w:bidi/>
        <w:spacing w:after="120" w:line="216" w:lineRule="auto"/>
        <w:jc w:val="center"/>
        <w:rPr>
          <w:rFonts w:cs="Simplified Arabic"/>
          <w:b/>
          <w:bCs/>
          <w:rtl/>
          <w:lang w:val="en-GB" w:eastAsia="en-US"/>
        </w:rPr>
      </w:pPr>
      <w:r w:rsidRPr="001D26D6">
        <w:rPr>
          <w:rFonts w:eastAsia="YouYuan" w:cs="Simplified Arabic"/>
          <w:b/>
          <w:bCs/>
          <w:kern w:val="2"/>
          <w:sz w:val="20"/>
          <w:rtl/>
          <w:lang w:val="en-US" w:eastAsia="en-US"/>
        </w:rPr>
        <w:t>القسم</w:t>
      </w:r>
      <w:r w:rsidRPr="001D26D6">
        <w:rPr>
          <w:rFonts w:cs="Simplified Arabic"/>
          <w:b/>
          <w:bCs/>
          <w:rtl/>
          <w:lang w:val="en-GB" w:eastAsia="en-US"/>
        </w:rPr>
        <w:t xml:space="preserve"> ياء -</w:t>
      </w:r>
      <w:r w:rsidRPr="001D26D6">
        <w:rPr>
          <w:rFonts w:cs="Simplified Arabic"/>
          <w:b/>
          <w:bCs/>
          <w:rtl/>
          <w:lang w:val="en-GB" w:eastAsia="en-US"/>
        </w:rPr>
        <w:tab/>
        <w:t>المسؤولية والشفافية</w:t>
      </w:r>
    </w:p>
    <w:p w14:paraId="4E013E18" w14:textId="77777777" w:rsidR="00E773FB" w:rsidRPr="001D26D6" w:rsidRDefault="00E773FB" w:rsidP="006E3BED">
      <w:pPr>
        <w:numPr>
          <w:ilvl w:val="0"/>
          <w:numId w:val="38"/>
        </w:numPr>
        <w:bidi/>
        <w:spacing w:after="120" w:line="216" w:lineRule="auto"/>
        <w:ind w:left="0" w:firstLine="0"/>
        <w:jc w:val="both"/>
        <w:rPr>
          <w:rFonts w:eastAsia="YouYuan" w:cs="Simplified Arabic"/>
          <w:kern w:val="2"/>
          <w:sz w:val="22"/>
          <w:rtl/>
          <w:lang w:val="en-US" w:eastAsia="en-US" w:bidi="ar-EG"/>
        </w:rPr>
      </w:pPr>
      <w:r w:rsidRPr="001D26D6">
        <w:rPr>
          <w:rFonts w:eastAsia="YouYuan" w:cs="Simplified Arabic"/>
          <w:kern w:val="2"/>
          <w:sz w:val="22"/>
          <w:rtl/>
          <w:lang w:val="en-US" w:eastAsia="en-US" w:bidi="ar-EG"/>
        </w:rPr>
        <w:t xml:space="preserve">يتطلب التنفيذ الناجح </w:t>
      </w:r>
      <w:r w:rsidRPr="001D26D6">
        <w:rPr>
          <w:rFonts w:eastAsia="YouYuan" w:cs="Simplified Arabic" w:hint="cs"/>
          <w:kern w:val="2"/>
          <w:sz w:val="22"/>
          <w:rtl/>
          <w:lang w:val="en-US" w:eastAsia="en-US" w:bidi="ar-EG"/>
        </w:rPr>
        <w:t>ل</w:t>
      </w:r>
      <w:r w:rsidRPr="001D26D6">
        <w:rPr>
          <w:rFonts w:eastAsia="YouYuan" w:cs="Simplified Arabic"/>
          <w:kern w:val="2"/>
          <w:sz w:val="20"/>
          <w:rtl/>
          <w:lang w:val="en-US" w:eastAsia="en-US" w:bidi="ar-EG"/>
        </w:rPr>
        <w:t xml:space="preserve">إطار </w:t>
      </w:r>
      <w:r w:rsidRPr="001D26D6">
        <w:rPr>
          <w:rFonts w:eastAsia="YouYuan" w:cs="Simplified Arabic" w:hint="cs"/>
          <w:kern w:val="2"/>
          <w:sz w:val="20"/>
          <w:rtl/>
          <w:lang w:val="en-US" w:eastAsia="en-US" w:bidi="ar-EG"/>
        </w:rPr>
        <w:t xml:space="preserve">كونمينغ-مونتريال العالمي للتنوع البيولوجي </w:t>
      </w:r>
      <w:r w:rsidRPr="001D26D6">
        <w:rPr>
          <w:rFonts w:eastAsia="YouYuan" w:cs="Simplified Arabic"/>
          <w:kern w:val="2"/>
          <w:sz w:val="22"/>
          <w:rtl/>
          <w:lang w:val="en-US" w:eastAsia="en-US" w:bidi="ar-EG"/>
        </w:rPr>
        <w:t>المسؤولية والشفافية، اللت</w:t>
      </w:r>
      <w:r w:rsidRPr="001D26D6">
        <w:rPr>
          <w:rFonts w:eastAsia="YouYuan" w:cs="Simplified Arabic" w:hint="cs"/>
          <w:kern w:val="2"/>
          <w:sz w:val="22"/>
          <w:rtl/>
          <w:lang w:val="en-US" w:eastAsia="en-US" w:bidi="ar-EG"/>
        </w:rPr>
        <w:t>ي</w:t>
      </w:r>
      <w:r w:rsidRPr="001D26D6">
        <w:rPr>
          <w:rFonts w:eastAsia="YouYuan" w:cs="Simplified Arabic"/>
          <w:kern w:val="2"/>
          <w:sz w:val="22"/>
          <w:rtl/>
          <w:lang w:val="en-US" w:eastAsia="en-US" w:bidi="ar-EG"/>
        </w:rPr>
        <w:t xml:space="preserve">ن ستدعمهما آليات </w:t>
      </w:r>
      <w:r w:rsidRPr="001D26D6">
        <w:rPr>
          <w:rFonts w:cs="Simplified Arabic"/>
          <w:sz w:val="20"/>
          <w:rtl/>
          <w:lang w:val="en-GB" w:eastAsia="en-US" w:bidi="ar-SY"/>
        </w:rPr>
        <w:t>فعالة</w:t>
      </w:r>
      <w:r w:rsidRPr="001D26D6">
        <w:rPr>
          <w:rFonts w:eastAsia="YouYuan" w:cs="Simplified Arabic"/>
          <w:kern w:val="2"/>
          <w:sz w:val="22"/>
          <w:rtl/>
          <w:lang w:val="en-US" w:eastAsia="en-US" w:bidi="ar-EG"/>
        </w:rPr>
        <w:t xml:space="preserve"> للتخطيط والرصد والإبلاغ والاستعراض لتشكيل نظام متزامن ودوري متفق عليه.</w:t>
      </w:r>
      <w:r w:rsidRPr="001D26D6">
        <w:rPr>
          <w:rFonts w:cs="Simplified Arabic"/>
          <w:sz w:val="22"/>
          <w:vertAlign w:val="superscript"/>
          <w:rtl/>
          <w:lang w:val="en-GB" w:eastAsia="en-US"/>
        </w:rPr>
        <w:footnoteReference w:id="33"/>
      </w:r>
      <w:r w:rsidRPr="001D26D6">
        <w:rPr>
          <w:rFonts w:eastAsia="YouYuan" w:cs="Simplified Arabic"/>
          <w:kern w:val="2"/>
          <w:sz w:val="22"/>
          <w:rtl/>
          <w:lang w:val="en-US" w:eastAsia="en-US" w:bidi="ar-EG"/>
        </w:rPr>
        <w:t xml:space="preserve"> ويتضمن ذلك العناصر التالية:</w:t>
      </w:r>
    </w:p>
    <w:p w14:paraId="20B7EF6B" w14:textId="77777777" w:rsidR="00E773FB" w:rsidRPr="001D26D6" w:rsidRDefault="00E773FB" w:rsidP="006E3BED">
      <w:pPr>
        <w:numPr>
          <w:ilvl w:val="0"/>
          <w:numId w:val="39"/>
        </w:numPr>
        <w:bidi/>
        <w:spacing w:after="120" w:line="216" w:lineRule="auto"/>
        <w:ind w:left="0" w:firstLine="72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t xml:space="preserve">الاستراتيجيات وخطط العمل الوطنية للتنوع البيولوجي، المنقحة أو المحدثة بما يتماشى مع </w:t>
      </w:r>
      <w:r w:rsidRPr="001D26D6">
        <w:rPr>
          <w:rFonts w:eastAsia="YouYuan" w:cs="Simplified Arabic" w:hint="cs"/>
          <w:kern w:val="2"/>
          <w:sz w:val="22"/>
          <w:rtl/>
          <w:lang w:val="en-US" w:eastAsia="en-US" w:bidi="ar-EG"/>
        </w:rPr>
        <w:t>ال</w:t>
      </w:r>
      <w:r w:rsidRPr="001D26D6">
        <w:rPr>
          <w:rFonts w:eastAsia="YouYuan" w:cs="Simplified Arabic"/>
          <w:kern w:val="2"/>
          <w:sz w:val="22"/>
          <w:rtl/>
          <w:lang w:val="en-US" w:eastAsia="en-US" w:bidi="ar-EG"/>
        </w:rPr>
        <w:t>إطار وغاياته وأهدافه، بوصفها الأداة الرئيسية لتنفيذ الإطار، بما في ذلك الأهداف الوطنية التي يُبلغ عنها في نسق موحد؛</w:t>
      </w:r>
    </w:p>
    <w:p w14:paraId="4B68A766" w14:textId="77777777" w:rsidR="00E773FB" w:rsidRPr="001D26D6" w:rsidRDefault="00E773FB" w:rsidP="006E3BED">
      <w:pPr>
        <w:numPr>
          <w:ilvl w:val="0"/>
          <w:numId w:val="39"/>
        </w:numPr>
        <w:bidi/>
        <w:spacing w:after="120" w:line="216" w:lineRule="auto"/>
        <w:ind w:left="0" w:firstLine="72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t xml:space="preserve">التقارير الوطنية، بما في ذلك </w:t>
      </w:r>
      <w:r w:rsidRPr="001D26D6">
        <w:rPr>
          <w:rFonts w:eastAsia="YouYuan" w:cs="Simplified Arabic" w:hint="cs"/>
          <w:kern w:val="2"/>
          <w:sz w:val="22"/>
          <w:rtl/>
          <w:lang w:val="en-US" w:eastAsia="en-US" w:bidi="ar-EG"/>
        </w:rPr>
        <w:t>المؤشرات</w:t>
      </w:r>
      <w:r w:rsidRPr="001D26D6">
        <w:rPr>
          <w:rFonts w:eastAsia="YouYuan" w:cs="Simplified Arabic"/>
          <w:kern w:val="2"/>
          <w:sz w:val="22"/>
          <w:rtl/>
          <w:lang w:val="en-US" w:eastAsia="en-US" w:bidi="ar-EG"/>
        </w:rPr>
        <w:t xml:space="preserve"> الرئيسي</w:t>
      </w:r>
      <w:r w:rsidRPr="001D26D6">
        <w:rPr>
          <w:rFonts w:eastAsia="YouYuan" w:cs="Simplified Arabic" w:hint="cs"/>
          <w:kern w:val="2"/>
          <w:sz w:val="22"/>
          <w:rtl/>
          <w:lang w:val="en-US" w:eastAsia="en-US" w:bidi="ar-EG"/>
        </w:rPr>
        <w:t>ة</w:t>
      </w:r>
      <w:r w:rsidRPr="001D26D6">
        <w:rPr>
          <w:rFonts w:eastAsia="YouYuan" w:cs="Simplified Arabic"/>
          <w:kern w:val="2"/>
          <w:sz w:val="22"/>
          <w:rtl/>
          <w:lang w:val="en-US" w:eastAsia="en-US" w:bidi="ar-EG"/>
        </w:rPr>
        <w:t xml:space="preserve"> و</w:t>
      </w:r>
      <w:r w:rsidRPr="001D26D6">
        <w:rPr>
          <w:rFonts w:eastAsia="YouYuan" w:cs="Simplified Arabic" w:hint="cs"/>
          <w:kern w:val="2"/>
          <w:sz w:val="22"/>
          <w:rtl/>
          <w:lang w:val="en-US" w:eastAsia="en-US" w:bidi="ar-EG"/>
        </w:rPr>
        <w:t>ال</w:t>
      </w:r>
      <w:r w:rsidRPr="001D26D6">
        <w:rPr>
          <w:rFonts w:eastAsia="YouYuan" w:cs="Simplified Arabic"/>
          <w:kern w:val="2"/>
          <w:sz w:val="22"/>
          <w:rtl/>
          <w:lang w:val="en-US" w:eastAsia="en-US" w:bidi="ar-EG"/>
        </w:rPr>
        <w:t xml:space="preserve">مؤشرات </w:t>
      </w:r>
      <w:r w:rsidRPr="001D26D6">
        <w:rPr>
          <w:rFonts w:eastAsia="YouYuan" w:cs="Simplified Arabic" w:hint="cs"/>
          <w:kern w:val="2"/>
          <w:sz w:val="22"/>
          <w:rtl/>
          <w:lang w:val="en-US" w:eastAsia="en-US" w:bidi="ar-EG"/>
        </w:rPr>
        <w:t>ال</w:t>
      </w:r>
      <w:r w:rsidRPr="001D26D6">
        <w:rPr>
          <w:rFonts w:eastAsia="YouYuan" w:cs="Simplified Arabic"/>
          <w:kern w:val="2"/>
          <w:sz w:val="22"/>
          <w:rtl/>
          <w:lang w:val="en-US" w:eastAsia="en-US" w:bidi="ar-EG"/>
        </w:rPr>
        <w:t>أخرى حسب الاقتضاء في إطار كونمينغ-مونتريال العالمي للتنوع البيولوجي؛</w:t>
      </w:r>
    </w:p>
    <w:p w14:paraId="08EAD17E" w14:textId="77777777" w:rsidR="00E773FB" w:rsidRPr="001D26D6" w:rsidRDefault="00E773FB" w:rsidP="006E3BED">
      <w:pPr>
        <w:numPr>
          <w:ilvl w:val="0"/>
          <w:numId w:val="39"/>
        </w:numPr>
        <w:bidi/>
        <w:spacing w:after="120" w:line="216" w:lineRule="auto"/>
        <w:ind w:left="0" w:firstLine="72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t xml:space="preserve">التحليل العالمي للمعلومات الواردة في الاستراتيجيات وخطط العمل الوطنية للتنوع البيولوجي، بما في ذلك الأهداف الوطنية </w:t>
      </w:r>
      <w:r w:rsidRPr="001D26D6">
        <w:rPr>
          <w:rFonts w:eastAsia="YouYuan" w:cs="Simplified Arabic" w:hint="cs"/>
          <w:kern w:val="2"/>
          <w:sz w:val="22"/>
          <w:rtl/>
          <w:lang w:val="en-US" w:eastAsia="en-US" w:bidi="ar-EG"/>
        </w:rPr>
        <w:t>لتقييم</w:t>
      </w:r>
      <w:r w:rsidRPr="001D26D6">
        <w:rPr>
          <w:rFonts w:eastAsia="YouYuan" w:cs="Simplified Arabic"/>
          <w:kern w:val="2"/>
          <w:sz w:val="22"/>
          <w:rtl/>
          <w:lang w:val="en-US" w:eastAsia="en-US" w:bidi="ar-EG"/>
        </w:rPr>
        <w:t xml:space="preserve"> المساهمة نحو </w:t>
      </w:r>
      <w:r w:rsidRPr="001D26D6">
        <w:rPr>
          <w:rFonts w:eastAsia="YouYuan" w:cs="Simplified Arabic" w:hint="cs"/>
          <w:kern w:val="2"/>
          <w:sz w:val="22"/>
          <w:rtl/>
          <w:lang w:val="en-US" w:eastAsia="en-US" w:bidi="ar-EG"/>
        </w:rPr>
        <w:t>ال</w:t>
      </w:r>
      <w:r w:rsidRPr="001D26D6">
        <w:rPr>
          <w:rFonts w:eastAsia="YouYuan" w:cs="Simplified Arabic"/>
          <w:kern w:val="2"/>
          <w:sz w:val="22"/>
          <w:rtl/>
          <w:lang w:val="en-US" w:eastAsia="en-US" w:bidi="ar-EG"/>
        </w:rPr>
        <w:t>إطار؛</w:t>
      </w:r>
    </w:p>
    <w:p w14:paraId="337395A8" w14:textId="77777777" w:rsidR="00E773FB" w:rsidRPr="001D26D6" w:rsidRDefault="00E773FB" w:rsidP="006E3BED">
      <w:pPr>
        <w:numPr>
          <w:ilvl w:val="0"/>
          <w:numId w:val="39"/>
        </w:numPr>
        <w:bidi/>
        <w:spacing w:after="120" w:line="216" w:lineRule="auto"/>
        <w:ind w:left="0" w:firstLine="72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lastRenderedPageBreak/>
        <w:t xml:space="preserve">الاستعراض العالمي للتقدم الجماعي المُحرز في تنفيذ </w:t>
      </w:r>
      <w:r w:rsidRPr="001D26D6">
        <w:rPr>
          <w:rFonts w:eastAsia="YouYuan" w:cs="Simplified Arabic" w:hint="cs"/>
          <w:kern w:val="2"/>
          <w:sz w:val="22"/>
          <w:rtl/>
          <w:lang w:val="en-US" w:eastAsia="en-US" w:bidi="ar-EG"/>
        </w:rPr>
        <w:t>ال</w:t>
      </w:r>
      <w:r w:rsidRPr="001D26D6">
        <w:rPr>
          <w:rFonts w:eastAsia="YouYuan" w:cs="Simplified Arabic"/>
          <w:kern w:val="2"/>
          <w:sz w:val="22"/>
          <w:rtl/>
          <w:lang w:val="en-US" w:eastAsia="en-US" w:bidi="ar-EG"/>
        </w:rPr>
        <w:t>إطار، بما ف</w:t>
      </w:r>
      <w:r w:rsidRPr="001D26D6">
        <w:rPr>
          <w:rFonts w:eastAsia="YouYuan" w:cs="Simplified Arabic" w:hint="cs"/>
          <w:kern w:val="2"/>
          <w:sz w:val="22"/>
          <w:rtl/>
          <w:lang w:val="en-US" w:eastAsia="en-US" w:bidi="ar-EG"/>
        </w:rPr>
        <w:t>ي</w:t>
      </w:r>
      <w:r w:rsidRPr="001D26D6">
        <w:rPr>
          <w:rFonts w:eastAsia="YouYuan" w:cs="Simplified Arabic"/>
          <w:kern w:val="2"/>
          <w:sz w:val="22"/>
          <w:rtl/>
          <w:lang w:val="en-US" w:eastAsia="en-US" w:bidi="ar-EG"/>
        </w:rPr>
        <w:t xml:space="preserve"> ذلك وسائل التنفيذ، بناء على التقارير الوطنية، ومصادر أخرى حسب الاقتضاء؛</w:t>
      </w:r>
    </w:p>
    <w:p w14:paraId="7441216C" w14:textId="77777777" w:rsidR="00E773FB" w:rsidRPr="001D26D6" w:rsidRDefault="00E773FB" w:rsidP="006E3BED">
      <w:pPr>
        <w:numPr>
          <w:ilvl w:val="0"/>
          <w:numId w:val="39"/>
        </w:numPr>
        <w:bidi/>
        <w:spacing w:after="120" w:line="216" w:lineRule="auto"/>
        <w:ind w:left="0" w:firstLine="72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t>استعراضات الأقران الطوعية؛</w:t>
      </w:r>
    </w:p>
    <w:p w14:paraId="01AC32CF" w14:textId="77777777" w:rsidR="00E773FB" w:rsidRPr="001D26D6" w:rsidRDefault="00E773FB" w:rsidP="006E3BED">
      <w:pPr>
        <w:numPr>
          <w:ilvl w:val="0"/>
          <w:numId w:val="39"/>
        </w:numPr>
        <w:bidi/>
        <w:spacing w:after="120" w:line="216" w:lineRule="auto"/>
        <w:ind w:left="0" w:firstLine="72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t>زيادة تطوير واختبار منتدى مفتوح العضوية للاستعراضات القطرية الطوعية؛</w:t>
      </w:r>
    </w:p>
    <w:p w14:paraId="4625EB5E" w14:textId="77777777" w:rsidR="00E773FB" w:rsidRPr="001D26D6" w:rsidRDefault="00E773FB" w:rsidP="006E3BED">
      <w:pPr>
        <w:numPr>
          <w:ilvl w:val="0"/>
          <w:numId w:val="39"/>
        </w:numPr>
        <w:bidi/>
        <w:spacing w:after="120" w:line="216" w:lineRule="auto"/>
        <w:ind w:left="0" w:firstLine="72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t xml:space="preserve">معلومات عن التزامات الجهات الفاعلة من غير الدول نحو </w:t>
      </w:r>
      <w:r w:rsidRPr="001D26D6">
        <w:rPr>
          <w:rFonts w:eastAsia="YouYuan" w:cs="Simplified Arabic" w:hint="cs"/>
          <w:kern w:val="2"/>
          <w:sz w:val="22"/>
          <w:rtl/>
          <w:lang w:val="en-US" w:eastAsia="en-US" w:bidi="ar-EG"/>
        </w:rPr>
        <w:t>ال</w:t>
      </w:r>
      <w:r w:rsidRPr="001D26D6">
        <w:rPr>
          <w:rFonts w:eastAsia="YouYuan" w:cs="Simplified Arabic"/>
          <w:kern w:val="2"/>
          <w:sz w:val="22"/>
          <w:rtl/>
          <w:lang w:val="en-US" w:eastAsia="en-US" w:bidi="ar-EG"/>
        </w:rPr>
        <w:t>إطار، حسب الاقتضاء.</w:t>
      </w:r>
    </w:p>
    <w:p w14:paraId="37C34985" w14:textId="77777777" w:rsidR="00E773FB" w:rsidRPr="001D26D6" w:rsidRDefault="00E773FB" w:rsidP="006E3BED">
      <w:pPr>
        <w:numPr>
          <w:ilvl w:val="0"/>
          <w:numId w:val="38"/>
        </w:numPr>
        <w:bidi/>
        <w:spacing w:after="120" w:line="216" w:lineRule="auto"/>
        <w:ind w:left="0" w:firstLine="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t>ويجوز للأطراف أن تراعي نتائج الاستعراضات العالمية في عمليات التنقيح والتنفيذ المستقبلية لاستراتيجياتها وخطط عملها الوطنية للتنوع البيولوجي، بما في ذلك توفير وسائل التنفيذ للأطراف من البلدان النامية، بهدف تحسين الإجراءات والجهود، حسب الاقتضاء.</w:t>
      </w:r>
    </w:p>
    <w:p w14:paraId="59E85206" w14:textId="77777777" w:rsidR="00E773FB" w:rsidRPr="001D26D6" w:rsidRDefault="00E773FB" w:rsidP="006E3BED">
      <w:pPr>
        <w:numPr>
          <w:ilvl w:val="0"/>
          <w:numId w:val="38"/>
        </w:numPr>
        <w:bidi/>
        <w:spacing w:after="120" w:line="216" w:lineRule="auto"/>
        <w:ind w:left="0" w:firstLine="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t>وتعترف الآليات بالتحديات المحددة التي تواجهها البلدان النامية والحاجة على التعاون الدولي لدعمها وفقا لذلك. وستُوفر وسائل التنفيذ، بما في ذلك بناء القدرات وتنميتها، والدعم التقني والمالي للأطراف، ولا سيما الأطراف من البلدان النامية، لتمكينها من تنف</w:t>
      </w:r>
      <w:r w:rsidRPr="001D26D6">
        <w:rPr>
          <w:rFonts w:eastAsia="YouYuan" w:cs="Simplified Arabic" w:hint="cs"/>
          <w:kern w:val="2"/>
          <w:sz w:val="22"/>
          <w:rtl/>
          <w:lang w:val="en-US" w:eastAsia="en-US" w:bidi="ar-EG"/>
        </w:rPr>
        <w:t>ي</w:t>
      </w:r>
      <w:r w:rsidRPr="001D26D6">
        <w:rPr>
          <w:rFonts w:eastAsia="YouYuan" w:cs="Simplified Arabic"/>
          <w:kern w:val="2"/>
          <w:sz w:val="22"/>
          <w:rtl/>
          <w:lang w:val="en-US" w:eastAsia="en-US" w:bidi="ar-EG"/>
        </w:rPr>
        <w:t xml:space="preserve">ذ هذه الآليات الخاصة بالمسؤولية والشفافية، بما في ذلك معلومات </w:t>
      </w:r>
      <w:r w:rsidRPr="001D26D6">
        <w:rPr>
          <w:rFonts w:eastAsia="YouYuan" w:cs="Simplified Arabic" w:hint="cs"/>
          <w:kern w:val="2"/>
          <w:sz w:val="22"/>
          <w:rtl/>
          <w:lang w:val="en-US" w:eastAsia="en-US" w:bidi="ar-EG"/>
        </w:rPr>
        <w:t xml:space="preserve">عن </w:t>
      </w:r>
      <w:r w:rsidRPr="001D26D6">
        <w:rPr>
          <w:rFonts w:eastAsia="YouYuan" w:cs="Simplified Arabic"/>
          <w:kern w:val="2"/>
          <w:sz w:val="22"/>
          <w:rtl/>
          <w:lang w:val="en-US" w:eastAsia="en-US" w:bidi="ar-EG"/>
        </w:rPr>
        <w:t>شفافية الدعم المقدم والوارد، وتقديم نظرة عامة كاملة على الدعم الكلي المقدم.</w:t>
      </w:r>
    </w:p>
    <w:p w14:paraId="409FA0CC" w14:textId="77777777" w:rsidR="00E773FB" w:rsidRPr="001D26D6" w:rsidRDefault="00E773FB" w:rsidP="006E3BED">
      <w:pPr>
        <w:numPr>
          <w:ilvl w:val="0"/>
          <w:numId w:val="38"/>
        </w:numPr>
        <w:bidi/>
        <w:spacing w:after="120" w:line="216" w:lineRule="auto"/>
        <w:ind w:left="0" w:firstLine="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t>وستُنفذ الآليات بطريقة تيسيرية وغير تداخلية وغير عقابية، مع احترام السيادة الوطنية، وتجنب إلقاء عبء لا داعي له على الأطراف.</w:t>
      </w:r>
    </w:p>
    <w:p w14:paraId="46E88C2C" w14:textId="77777777" w:rsidR="00E773FB" w:rsidRPr="001D26D6" w:rsidRDefault="00E773FB" w:rsidP="006E3BED">
      <w:pPr>
        <w:numPr>
          <w:ilvl w:val="0"/>
          <w:numId w:val="38"/>
        </w:numPr>
        <w:bidi/>
        <w:spacing w:after="120" w:line="216" w:lineRule="auto"/>
        <w:ind w:left="0" w:firstLine="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t xml:space="preserve">وسيقدم مؤتمر الأطراف توصيات إضافية بشأن آليات الشفافية والمسؤولية، حسب الاقتضاء، بغية تحقيق غايات وأهداف </w:t>
      </w:r>
      <w:r w:rsidRPr="001D26D6">
        <w:rPr>
          <w:rFonts w:eastAsia="YouYuan" w:cs="Simplified Arabic" w:hint="cs"/>
          <w:kern w:val="2"/>
          <w:sz w:val="22"/>
          <w:rtl/>
          <w:lang w:val="en-US" w:eastAsia="en-US" w:bidi="ar-EG"/>
        </w:rPr>
        <w:t>ال</w:t>
      </w:r>
      <w:r w:rsidRPr="001D26D6">
        <w:rPr>
          <w:rFonts w:eastAsia="YouYuan" w:cs="Simplified Arabic"/>
          <w:kern w:val="2"/>
          <w:sz w:val="22"/>
          <w:rtl/>
          <w:lang w:val="en-US" w:eastAsia="en-US" w:bidi="ar-EG"/>
        </w:rPr>
        <w:t>إطار.</w:t>
      </w:r>
    </w:p>
    <w:p w14:paraId="62565A8F" w14:textId="77777777" w:rsidR="00E773FB" w:rsidRPr="001D26D6" w:rsidRDefault="00E773FB" w:rsidP="006E3BED">
      <w:pPr>
        <w:numPr>
          <w:ilvl w:val="0"/>
          <w:numId w:val="38"/>
        </w:numPr>
        <w:bidi/>
        <w:spacing w:after="120" w:line="216" w:lineRule="auto"/>
        <w:ind w:left="0" w:firstLine="0"/>
        <w:jc w:val="both"/>
        <w:rPr>
          <w:rFonts w:eastAsia="YouYuan" w:cs="Simplified Arabic"/>
          <w:kern w:val="2"/>
          <w:sz w:val="22"/>
          <w:rtl/>
          <w:lang w:val="en-US" w:eastAsia="en-US" w:bidi="ar-EG"/>
        </w:rPr>
      </w:pPr>
      <w:r w:rsidRPr="001D26D6">
        <w:rPr>
          <w:rFonts w:eastAsia="YouYuan" w:cs="Simplified Arabic"/>
          <w:kern w:val="2"/>
          <w:sz w:val="22"/>
          <w:rtl/>
          <w:lang w:val="en-US" w:eastAsia="en-US" w:bidi="ar-EG"/>
        </w:rPr>
        <w:t xml:space="preserve">وستنظر الاجتماعات المقبلة لمؤتمر الأطراف في أي توصيات إضافية وستقدمها حسب الاقتضاء، بما في ذلك على أساس نتائج الاستعراضات، بهدف تحقيق غايات وأهداف </w:t>
      </w:r>
      <w:r w:rsidRPr="001D26D6">
        <w:rPr>
          <w:rFonts w:eastAsia="YouYuan" w:cs="Simplified Arabic" w:hint="cs"/>
          <w:kern w:val="2"/>
          <w:sz w:val="22"/>
          <w:rtl/>
          <w:lang w:val="en-US" w:eastAsia="en-US" w:bidi="ar-EG"/>
        </w:rPr>
        <w:t>ال</w:t>
      </w:r>
      <w:r w:rsidRPr="001D26D6">
        <w:rPr>
          <w:rFonts w:eastAsia="YouYuan" w:cs="Simplified Arabic"/>
          <w:kern w:val="2"/>
          <w:sz w:val="22"/>
          <w:rtl/>
          <w:lang w:val="en-US" w:eastAsia="en-US" w:bidi="ar-EG"/>
        </w:rPr>
        <w:t>إطار.</w:t>
      </w:r>
    </w:p>
    <w:p w14:paraId="25DD1357" w14:textId="77777777" w:rsidR="00E773FB" w:rsidRPr="001D26D6" w:rsidRDefault="00E773FB" w:rsidP="00EA3DAE">
      <w:pPr>
        <w:bidi/>
        <w:spacing w:after="120" w:line="216" w:lineRule="auto"/>
        <w:jc w:val="center"/>
        <w:rPr>
          <w:rFonts w:cs="Simplified Arabic"/>
          <w:b/>
          <w:bCs/>
          <w:rtl/>
          <w:lang w:val="en-GB" w:eastAsia="en-US"/>
        </w:rPr>
      </w:pPr>
      <w:r w:rsidRPr="001D26D6">
        <w:rPr>
          <w:rFonts w:cs="Simplified Arabic"/>
          <w:b/>
          <w:bCs/>
          <w:rtl/>
          <w:lang w:val="en-GB" w:eastAsia="en-US"/>
        </w:rPr>
        <w:t xml:space="preserve">القسم كاف – الاتصال، </w:t>
      </w:r>
      <w:r w:rsidRPr="001D26D6">
        <w:rPr>
          <w:rFonts w:eastAsia="YouYuan" w:cs="Simplified Arabic"/>
          <w:b/>
          <w:bCs/>
          <w:kern w:val="2"/>
          <w:sz w:val="20"/>
          <w:rtl/>
          <w:lang w:val="en-US" w:eastAsia="en-US"/>
        </w:rPr>
        <w:t>والتثقيف</w:t>
      </w:r>
      <w:r w:rsidRPr="001D26D6">
        <w:rPr>
          <w:rFonts w:cs="Simplified Arabic"/>
          <w:b/>
          <w:bCs/>
          <w:rtl/>
          <w:lang w:val="en-GB" w:eastAsia="en-US"/>
        </w:rPr>
        <w:t>، والتوعية والاستيعاب</w:t>
      </w:r>
    </w:p>
    <w:p w14:paraId="2D3BBFF5" w14:textId="77777777" w:rsidR="00E773FB" w:rsidRPr="001D26D6" w:rsidRDefault="00E773FB" w:rsidP="006E3BED">
      <w:pPr>
        <w:numPr>
          <w:ilvl w:val="0"/>
          <w:numId w:val="38"/>
        </w:numPr>
        <w:bidi/>
        <w:spacing w:after="120" w:line="216" w:lineRule="auto"/>
        <w:ind w:left="0" w:firstLine="0"/>
        <w:jc w:val="both"/>
        <w:rPr>
          <w:rFonts w:eastAsia="YouYuan" w:cs="Simplified Arabic"/>
          <w:kern w:val="2"/>
          <w:sz w:val="22"/>
          <w:rtl/>
          <w:lang w:val="en-US" w:eastAsia="en-US" w:bidi="ar-EG"/>
        </w:rPr>
      </w:pPr>
      <w:r w:rsidRPr="001D26D6">
        <w:rPr>
          <w:rFonts w:eastAsia="YouYuan" w:cs="Simplified Arabic"/>
          <w:kern w:val="2"/>
          <w:sz w:val="22"/>
          <w:rtl/>
          <w:lang w:val="en-US" w:eastAsia="en-US" w:bidi="ar-EG"/>
        </w:rPr>
        <w:t xml:space="preserve">إن تعزيز الاتصال، والتثقيف والتوعية بشأن التنوع البيولوجي واستيعاب جميع الجهات الفاعلة لإطار </w:t>
      </w:r>
      <w:r w:rsidRPr="001D26D6">
        <w:rPr>
          <w:rFonts w:eastAsia="YouYuan" w:cs="Simplified Arabic" w:hint="cs"/>
          <w:kern w:val="2"/>
          <w:sz w:val="22"/>
          <w:rtl/>
          <w:lang w:val="en-US" w:eastAsia="en-US" w:bidi="ar-EG"/>
        </w:rPr>
        <w:t xml:space="preserve">كونمينغ-مونتريال العالمي للتنوع البيولوجي </w:t>
      </w:r>
      <w:r w:rsidRPr="001D26D6">
        <w:rPr>
          <w:rFonts w:eastAsia="YouYuan" w:cs="Simplified Arabic"/>
          <w:kern w:val="2"/>
          <w:sz w:val="22"/>
          <w:rtl/>
          <w:lang w:val="en-US" w:eastAsia="en-US" w:bidi="ar-EG"/>
        </w:rPr>
        <w:t>ضروري لتحقيق التنفيذ الفعال وتغيير السلوك، وتشجيع أنماط الحياة المستدامة وقيم التنوع البيولوجي، بما في ذلك من خلال</w:t>
      </w:r>
      <w:r w:rsidRPr="001D26D6">
        <w:rPr>
          <w:rFonts w:eastAsia="YouYuan" w:cs="Simplified Arabic"/>
          <w:kern w:val="2"/>
          <w:sz w:val="22"/>
          <w:lang w:val="en-US" w:eastAsia="en-US" w:bidi="ar-EG"/>
        </w:rPr>
        <w:t>:</w:t>
      </w:r>
    </w:p>
    <w:p w14:paraId="683FDB30" w14:textId="77777777" w:rsidR="00E773FB" w:rsidRPr="001D26D6" w:rsidRDefault="00E773FB" w:rsidP="006E3BED">
      <w:pPr>
        <w:numPr>
          <w:ilvl w:val="0"/>
          <w:numId w:val="40"/>
        </w:numPr>
        <w:bidi/>
        <w:spacing w:after="120" w:line="216" w:lineRule="auto"/>
        <w:ind w:left="0" w:firstLine="72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t>زيادة الوعي والفهم والتقدير للنظم المعرفية، والقيم المختلفة للتنوع البيولوجي ومساهمات الطبيعة للناس، بما في ذلك وظائف وخدمات النظم الإيكولوجية والمعارف التقليدية ووجهات النظر العالمية للشعوب الأصلية والمجتمعات المحلية، وكذلك مساهمة التنوع البيولوجي في التنمية المستدامة؛</w:t>
      </w:r>
    </w:p>
    <w:p w14:paraId="74C8C1B0" w14:textId="77777777" w:rsidR="00E773FB" w:rsidRPr="001D26D6" w:rsidRDefault="00E773FB" w:rsidP="006E3BED">
      <w:pPr>
        <w:numPr>
          <w:ilvl w:val="0"/>
          <w:numId w:val="40"/>
        </w:numPr>
        <w:bidi/>
        <w:spacing w:after="120" w:line="216" w:lineRule="auto"/>
        <w:ind w:left="0" w:firstLine="72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t>زيادة الوعي بأهمية حفظ التنوع البيولوجي واستخدامه المستدام والتقاسم العادل والمنصف للمنافع الناشئة عن استخدام الموارد الجينية لتحقيق التنمية المستدامة، بما في ذلك تحسين سبل العيش المستدامة وجهود القضاء على الفقر ومساهمتها الإجمالية للاستراتيجيات العالمية و/أو الوطنية للتنمية المستدامة؛</w:t>
      </w:r>
    </w:p>
    <w:p w14:paraId="54BB6370" w14:textId="77777777" w:rsidR="00E773FB" w:rsidRPr="001D26D6" w:rsidRDefault="00E773FB" w:rsidP="006E3BED">
      <w:pPr>
        <w:numPr>
          <w:ilvl w:val="0"/>
          <w:numId w:val="40"/>
        </w:numPr>
        <w:bidi/>
        <w:spacing w:after="120" w:line="216" w:lineRule="auto"/>
        <w:ind w:left="0" w:firstLine="72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t>إذكاء وعي جميع القطاعات والجهات الفاعلة بضرورة اتخاذ إجراءات عاجلة لتنفيذ الإطار، مع تمكين مشاركتها النشطة في تنفيذ ورصد التقدم المحرز نحو تحقيق غاياته وأهدافه؛</w:t>
      </w:r>
    </w:p>
    <w:p w14:paraId="33E2AC1C" w14:textId="77777777" w:rsidR="00E773FB" w:rsidRPr="001D26D6" w:rsidRDefault="00E773FB" w:rsidP="006E3BED">
      <w:pPr>
        <w:numPr>
          <w:ilvl w:val="0"/>
          <w:numId w:val="40"/>
        </w:numPr>
        <w:bidi/>
        <w:spacing w:after="120" w:line="216" w:lineRule="auto"/>
        <w:ind w:left="0" w:firstLine="720"/>
        <w:jc w:val="both"/>
        <w:rPr>
          <w:rFonts w:eastAsia="YouYuan" w:cs="Simplified Arabic"/>
          <w:kern w:val="2"/>
          <w:sz w:val="22"/>
          <w:lang w:val="en-US" w:eastAsia="en-US" w:bidi="ar-EG"/>
        </w:rPr>
      </w:pPr>
      <w:r w:rsidRPr="001D26D6">
        <w:rPr>
          <w:rFonts w:eastAsia="YouYuan" w:cs="Simplified Arabic"/>
          <w:kern w:val="2"/>
          <w:sz w:val="22"/>
          <w:rtl/>
          <w:lang w:val="en-US" w:eastAsia="en-US"/>
        </w:rPr>
        <w:lastRenderedPageBreak/>
        <w:t>تيسير فهم الإطار، بما في ذلك عن طريق الاتصالات الموجهة و</w:t>
      </w:r>
      <w:r w:rsidRPr="001D26D6">
        <w:rPr>
          <w:rFonts w:eastAsia="YouYuan" w:cs="Simplified Arabic"/>
          <w:kern w:val="2"/>
          <w:sz w:val="22"/>
          <w:rtl/>
          <w:lang w:val="en-US" w:eastAsia="en-US" w:bidi="ar-EG"/>
        </w:rPr>
        <w:t xml:space="preserve">تكييف الصيغة المستخدمة، ومستوى التعقيد والمحتوى المواضيعي </w:t>
      </w:r>
      <w:r w:rsidRPr="001D26D6">
        <w:rPr>
          <w:rFonts w:eastAsia="YouYuan" w:cs="Simplified Arabic" w:hint="cs"/>
          <w:kern w:val="2"/>
          <w:sz w:val="22"/>
          <w:rtl/>
          <w:lang w:val="en-US" w:eastAsia="en-US" w:bidi="ar-EG"/>
        </w:rPr>
        <w:t>بما يناسب</w:t>
      </w:r>
      <w:r w:rsidRPr="001D26D6">
        <w:rPr>
          <w:rFonts w:eastAsia="YouYuan" w:cs="Simplified Arabic"/>
          <w:kern w:val="2"/>
          <w:sz w:val="22"/>
          <w:rtl/>
          <w:lang w:val="en-US" w:eastAsia="en-US" w:bidi="ar-EG"/>
        </w:rPr>
        <w:t xml:space="preserve"> مجموعات معنية من الجهات الفاعلة، مع مراعاة سياقها الاجتماعي والاقتصادي والثقافي، بما في ذلك عن طريق إعداد مواد يمكن ترجمتها إلى لغات الشعوب الأصلية والمجتمعات المحلية؛</w:t>
      </w:r>
    </w:p>
    <w:p w14:paraId="19F181A5" w14:textId="77777777" w:rsidR="00E773FB" w:rsidRPr="001D26D6" w:rsidRDefault="00E773FB" w:rsidP="006E3BED">
      <w:pPr>
        <w:numPr>
          <w:ilvl w:val="0"/>
          <w:numId w:val="40"/>
        </w:numPr>
        <w:bidi/>
        <w:spacing w:after="120" w:line="216" w:lineRule="auto"/>
        <w:ind w:left="0" w:firstLine="72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t xml:space="preserve">تعزيز أو تطوير </w:t>
      </w:r>
      <w:r w:rsidRPr="001D26D6">
        <w:rPr>
          <w:rFonts w:eastAsia="YouYuan" w:cs="Simplified Arabic" w:hint="cs"/>
          <w:kern w:val="2"/>
          <w:sz w:val="22"/>
          <w:rtl/>
          <w:lang w:val="en-US" w:eastAsia="en-US" w:bidi="ar-EG"/>
        </w:rPr>
        <w:t>المنصات</w:t>
      </w:r>
      <w:r w:rsidRPr="001D26D6">
        <w:rPr>
          <w:rFonts w:eastAsia="YouYuan" w:cs="Simplified Arabic"/>
          <w:kern w:val="2"/>
          <w:sz w:val="22"/>
          <w:rtl/>
          <w:lang w:val="en-US" w:eastAsia="en-US" w:bidi="ar-EG"/>
        </w:rPr>
        <w:t xml:space="preserve"> والشراكات وجداول الأعمال، بما في ذلك مع وسائل الإعلام والمجتمع المدني والمؤسسات التعليمية، بما فيها الهيئات الأكاديمية، لتبادل المعلومات بشأن النجاحات والدروس المستفادة والخبرات والسماح بالتعلم التكيفي والمشاركة في العمل لصالح التنوع البيولوجي؛</w:t>
      </w:r>
    </w:p>
    <w:p w14:paraId="610757C1" w14:textId="77777777" w:rsidR="00E773FB" w:rsidRPr="001D26D6" w:rsidRDefault="00E773FB" w:rsidP="006E3BED">
      <w:pPr>
        <w:numPr>
          <w:ilvl w:val="0"/>
          <w:numId w:val="40"/>
        </w:numPr>
        <w:bidi/>
        <w:spacing w:after="120" w:line="216" w:lineRule="auto"/>
        <w:ind w:left="0" w:firstLine="72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t>دمج التثقيف التحويلي بشأن التنوع البيولوجي في البرامج التعليمية الرسمية وغير النظامية وغير الرسمية، وتعزيز المناهج الدراسية المتعلقة بحفظ التنوع البيولوجي واستخدام</w:t>
      </w:r>
      <w:r w:rsidRPr="001D26D6">
        <w:rPr>
          <w:rFonts w:eastAsia="YouYuan" w:cs="Simplified Arabic" w:hint="cs"/>
          <w:kern w:val="2"/>
          <w:sz w:val="22"/>
          <w:rtl/>
          <w:lang w:val="en-US" w:eastAsia="en-US" w:bidi="ar-EG"/>
        </w:rPr>
        <w:t>ه</w:t>
      </w:r>
      <w:r w:rsidRPr="001D26D6">
        <w:rPr>
          <w:rFonts w:eastAsia="YouYuan" w:cs="Simplified Arabic"/>
          <w:kern w:val="2"/>
          <w:sz w:val="22"/>
          <w:rtl/>
          <w:lang w:val="en-US" w:eastAsia="en-US" w:bidi="ar-EG"/>
        </w:rPr>
        <w:t xml:space="preserve"> المستدام في المؤسسات التعليمية وتشجيع المعارف والمواقف والقيم والسلوكيات وأنماط الحياة التي تتفق مع العيش في وئام مع الطبيعة؛</w:t>
      </w:r>
    </w:p>
    <w:p w14:paraId="71BE6585" w14:textId="77777777" w:rsidR="00E773FB" w:rsidRPr="001D26D6" w:rsidRDefault="00E773FB" w:rsidP="006E3BED">
      <w:pPr>
        <w:numPr>
          <w:ilvl w:val="0"/>
          <w:numId w:val="40"/>
        </w:numPr>
        <w:bidi/>
        <w:spacing w:after="120" w:line="216" w:lineRule="auto"/>
        <w:ind w:left="0" w:firstLine="72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t xml:space="preserve">إذكاء الوعي بالدور الحاسم للعلم، والتكنولوجيا والابتكار في تعزيز القدرات العلمية والتقنية لرصد التنوع البيولوجي، </w:t>
      </w:r>
      <w:r w:rsidRPr="001D26D6">
        <w:rPr>
          <w:rFonts w:eastAsia="YouYuan" w:cs="Simplified Arabic" w:hint="cs"/>
          <w:kern w:val="2"/>
          <w:sz w:val="22"/>
          <w:rtl/>
          <w:lang w:val="en-US" w:eastAsia="en-US" w:bidi="ar-EG"/>
        </w:rPr>
        <w:t>وسد</w:t>
      </w:r>
      <w:r w:rsidRPr="001D26D6">
        <w:rPr>
          <w:rFonts w:eastAsia="YouYuan" w:cs="Simplified Arabic"/>
          <w:kern w:val="2"/>
          <w:sz w:val="22"/>
          <w:rtl/>
          <w:lang w:val="en-US" w:eastAsia="en-US" w:bidi="ar-EG"/>
        </w:rPr>
        <w:t xml:space="preserve"> الثغرات المعرفية وتطوير حلول ابتكارية لتحسين حفظ التنوع البيولوجي واستخدامه المستدام.</w:t>
      </w:r>
    </w:p>
    <w:p w14:paraId="14AF05E3" w14:textId="77777777" w:rsidR="00E773FB" w:rsidRPr="001D26D6" w:rsidRDefault="00E773FB" w:rsidP="00E773FB">
      <w:pPr>
        <w:bidi/>
        <w:spacing w:after="120" w:line="216" w:lineRule="auto"/>
        <w:jc w:val="both"/>
        <w:rPr>
          <w:rFonts w:eastAsia="YouYuan" w:cs="Simplified Arabic"/>
          <w:kern w:val="2"/>
          <w:sz w:val="22"/>
          <w:lang w:val="en-US" w:eastAsia="en-US" w:bidi="ar-EG"/>
        </w:rPr>
        <w:sectPr w:rsidR="00E773FB" w:rsidRPr="001D26D6" w:rsidSect="00E773FB">
          <w:footnotePr>
            <w:numRestart w:val="eachSect"/>
          </w:footnotePr>
          <w:pgSz w:w="12240" w:h="15840" w:code="1"/>
          <w:pgMar w:top="1440" w:right="1440" w:bottom="1440" w:left="1440" w:header="720" w:footer="720" w:gutter="0"/>
          <w:cols w:space="720"/>
          <w:titlePg/>
          <w:docGrid w:linePitch="360"/>
        </w:sectPr>
      </w:pPr>
    </w:p>
    <w:p w14:paraId="288B509A" w14:textId="77777777" w:rsidR="00E773FB" w:rsidRPr="001D26D6" w:rsidRDefault="00E773FB" w:rsidP="00E773FB">
      <w:pPr>
        <w:bidi/>
        <w:spacing w:after="80" w:line="216" w:lineRule="auto"/>
        <w:ind w:firstLine="4"/>
        <w:jc w:val="center"/>
        <w:rPr>
          <w:rFonts w:eastAsia="YouYuan" w:cs="Simplified Arabic"/>
          <w:b/>
          <w:bCs/>
          <w:kern w:val="2"/>
          <w:sz w:val="22"/>
          <w:rtl/>
          <w:lang w:val="en-US" w:eastAsia="en-US" w:bidi="ar-EG"/>
        </w:rPr>
      </w:pPr>
      <w:bookmarkStart w:id="9" w:name="مقرر5"/>
      <w:bookmarkEnd w:id="9"/>
      <w:r w:rsidRPr="001D26D6">
        <w:rPr>
          <w:rFonts w:eastAsia="YouYuan" w:cs="Simplified Arabic" w:hint="cs"/>
          <w:b/>
          <w:bCs/>
          <w:kern w:val="2"/>
          <w:sz w:val="22"/>
          <w:rtl/>
          <w:lang w:val="en-US" w:eastAsia="en-US" w:bidi="ar-EG"/>
        </w:rPr>
        <w:lastRenderedPageBreak/>
        <w:t>15/5-</w:t>
      </w:r>
      <w:r w:rsidRPr="001D26D6">
        <w:rPr>
          <w:rFonts w:eastAsia="YouYuan" w:cs="Simplified Arabic"/>
          <w:b/>
          <w:bCs/>
          <w:kern w:val="2"/>
          <w:sz w:val="22"/>
          <w:rtl/>
          <w:lang w:val="en-US" w:eastAsia="en-US" w:bidi="ar-EG"/>
        </w:rPr>
        <w:tab/>
        <w:t xml:space="preserve">إطار </w:t>
      </w:r>
      <w:r w:rsidRPr="001D26D6">
        <w:rPr>
          <w:rFonts w:eastAsia="YouYuan" w:cs="Simplified Arabic" w:hint="cs"/>
          <w:b/>
          <w:bCs/>
          <w:kern w:val="2"/>
          <w:sz w:val="22"/>
          <w:rtl/>
          <w:lang w:val="en-US" w:eastAsia="en-US"/>
        </w:rPr>
        <w:t>رصد</w:t>
      </w:r>
      <w:r w:rsidRPr="001D26D6">
        <w:rPr>
          <w:rFonts w:eastAsia="YouYuan" w:cs="Simplified Arabic"/>
          <w:b/>
          <w:bCs/>
          <w:kern w:val="2"/>
          <w:sz w:val="22"/>
          <w:rtl/>
          <w:lang w:val="en-US" w:eastAsia="en-US" w:bidi="ar-EG"/>
        </w:rPr>
        <w:t xml:space="preserve"> </w:t>
      </w:r>
      <w:r w:rsidRPr="001D26D6">
        <w:rPr>
          <w:rFonts w:eastAsia="YouYuan" w:cs="Simplified Arabic" w:hint="cs"/>
          <w:b/>
          <w:bCs/>
          <w:kern w:val="2"/>
          <w:sz w:val="22"/>
          <w:rtl/>
          <w:lang w:val="en-US" w:eastAsia="en-US" w:bidi="ar-EG"/>
        </w:rPr>
        <w:t>لإطار</w:t>
      </w:r>
      <w:r w:rsidRPr="001D26D6">
        <w:rPr>
          <w:rFonts w:eastAsia="YouYuan" w:cs="Simplified Arabic"/>
          <w:b/>
          <w:bCs/>
          <w:kern w:val="2"/>
          <w:sz w:val="22"/>
          <w:rtl/>
          <w:lang w:val="en-US" w:eastAsia="en-US" w:bidi="ar-EG"/>
        </w:rPr>
        <w:t xml:space="preserve"> كونمينغ-مونتريال العالمي للتنوع البيولوجي</w:t>
      </w:r>
    </w:p>
    <w:p w14:paraId="039FF971" w14:textId="77777777" w:rsidR="00E773FB" w:rsidRPr="001D26D6" w:rsidRDefault="00E773FB" w:rsidP="00E773FB">
      <w:pPr>
        <w:bidi/>
        <w:spacing w:after="80" w:line="216" w:lineRule="auto"/>
        <w:ind w:firstLine="720"/>
        <w:rPr>
          <w:rFonts w:eastAsia="YouYuan" w:cs="Simplified Arabic"/>
          <w:i/>
          <w:iCs/>
          <w:kern w:val="2"/>
          <w:sz w:val="22"/>
          <w:lang w:bidi="ar-EG"/>
        </w:rPr>
      </w:pPr>
      <w:r w:rsidRPr="001D26D6">
        <w:rPr>
          <w:rFonts w:eastAsia="YouYuan" w:cs="Simplified Arabic"/>
          <w:i/>
          <w:iCs/>
          <w:kern w:val="2"/>
          <w:sz w:val="22"/>
          <w:rtl/>
          <w:lang w:bidi="ar-EG"/>
        </w:rPr>
        <w:t>إن مؤتمر الأطراف</w:t>
      </w:r>
      <w:r w:rsidRPr="001D26D6">
        <w:rPr>
          <w:rFonts w:eastAsia="YouYuan" w:cs="Simplified Arabic" w:hint="cs"/>
          <w:i/>
          <w:iCs/>
          <w:kern w:val="2"/>
          <w:sz w:val="22"/>
          <w:rtl/>
          <w:lang w:bidi="ar-EG"/>
        </w:rPr>
        <w:t>،</w:t>
      </w:r>
    </w:p>
    <w:p w14:paraId="2B312132" w14:textId="77777777" w:rsidR="00E773FB" w:rsidRPr="001D26D6" w:rsidRDefault="00E773FB" w:rsidP="006E3BED">
      <w:pPr>
        <w:numPr>
          <w:ilvl w:val="0"/>
          <w:numId w:val="46"/>
        </w:numPr>
        <w:bidi/>
        <w:spacing w:after="120" w:line="216" w:lineRule="auto"/>
        <w:ind w:left="0" w:firstLine="720"/>
        <w:jc w:val="both"/>
        <w:rPr>
          <w:rFonts w:eastAsia="YouYuan" w:cs="Simplified Arabic"/>
          <w:kern w:val="2"/>
          <w:sz w:val="22"/>
          <w:lang w:bidi="ar-EG"/>
        </w:rPr>
      </w:pPr>
      <w:r w:rsidRPr="001D26D6">
        <w:rPr>
          <w:rFonts w:eastAsia="YouYuan" w:cs="Simplified Arabic"/>
          <w:i/>
          <w:iCs/>
          <w:kern w:val="2"/>
          <w:sz w:val="22"/>
          <w:rtl/>
          <w:lang w:bidi="ar-EG"/>
        </w:rPr>
        <w:t>يعتمد</w:t>
      </w:r>
      <w:r w:rsidRPr="001D26D6">
        <w:rPr>
          <w:rFonts w:eastAsia="YouYuan" w:cs="Simplified Arabic"/>
          <w:kern w:val="2"/>
          <w:sz w:val="22"/>
          <w:rtl/>
          <w:lang w:bidi="ar-EG"/>
        </w:rPr>
        <w:t xml:space="preserve"> إطار </w:t>
      </w:r>
      <w:r w:rsidRPr="001D26D6">
        <w:rPr>
          <w:rFonts w:eastAsia="YouYuan" w:cs="Simplified Arabic" w:hint="cs"/>
          <w:kern w:val="2"/>
          <w:sz w:val="22"/>
          <w:rtl/>
          <w:lang w:bidi="ar-EG"/>
        </w:rPr>
        <w:t>رصد إطار</w:t>
      </w:r>
      <w:r w:rsidRPr="001D26D6">
        <w:rPr>
          <w:rFonts w:eastAsia="YouYuan" w:cs="Simplified Arabic" w:hint="cs"/>
          <w:snapToGrid w:val="0"/>
          <w:kern w:val="22"/>
          <w:sz w:val="22"/>
          <w:rtl/>
          <w:lang w:val="en-US" w:eastAsia="en-US"/>
        </w:rPr>
        <w:t xml:space="preserve"> كونمينغ-مونتريال</w:t>
      </w:r>
      <w:r w:rsidRPr="001D26D6">
        <w:rPr>
          <w:rFonts w:eastAsia="YouYuan" w:cs="Simplified Arabic" w:hint="cs"/>
          <w:snapToGrid w:val="0"/>
          <w:kern w:val="22"/>
          <w:sz w:val="22"/>
          <w:rtl/>
          <w:lang w:val="en-US" w:eastAsia="en-US" w:bidi="ar-EG"/>
        </w:rPr>
        <w:t xml:space="preserve"> العالمي للتنوع البيولوجي </w:t>
      </w:r>
      <w:r w:rsidRPr="001D26D6">
        <w:rPr>
          <w:rFonts w:eastAsia="YouYuan" w:cs="Simplified Arabic" w:hint="cs"/>
          <w:kern w:val="2"/>
          <w:sz w:val="22"/>
          <w:rtl/>
        </w:rPr>
        <w:t xml:space="preserve">الوارد في </w:t>
      </w:r>
      <w:r w:rsidRPr="001D26D6">
        <w:rPr>
          <w:rFonts w:eastAsia="YouYuan" w:cs="Simplified Arabic" w:hint="cs"/>
          <w:kern w:val="2"/>
          <w:sz w:val="22"/>
          <w:rtl/>
          <w:lang w:bidi="ar-EG"/>
        </w:rPr>
        <w:t>المرفق الأول لهذا المقرر</w:t>
      </w:r>
      <w:r w:rsidRPr="001D26D6">
        <w:rPr>
          <w:rFonts w:eastAsia="YouYuan" w:cs="Simplified Arabic"/>
          <w:kern w:val="2"/>
          <w:sz w:val="22"/>
          <w:rtl/>
          <w:lang w:bidi="ar-EG"/>
        </w:rPr>
        <w:t>؛</w:t>
      </w:r>
    </w:p>
    <w:p w14:paraId="16D33709" w14:textId="77777777" w:rsidR="00E773FB" w:rsidRPr="001D26D6" w:rsidRDefault="00E773FB" w:rsidP="006E3BED">
      <w:pPr>
        <w:numPr>
          <w:ilvl w:val="0"/>
          <w:numId w:val="46"/>
        </w:numPr>
        <w:bidi/>
        <w:spacing w:after="120" w:line="216" w:lineRule="auto"/>
        <w:ind w:left="0" w:firstLine="720"/>
        <w:jc w:val="both"/>
        <w:rPr>
          <w:rFonts w:eastAsia="YouYuan" w:cs="Simplified Arabic"/>
          <w:kern w:val="2"/>
          <w:sz w:val="22"/>
          <w:lang w:bidi="ar-EG"/>
        </w:rPr>
      </w:pPr>
      <w:r w:rsidRPr="001D26D6">
        <w:rPr>
          <w:rFonts w:eastAsia="YouYuan" w:cs="Simplified Arabic"/>
          <w:i/>
          <w:iCs/>
          <w:kern w:val="2"/>
          <w:sz w:val="22"/>
          <w:rtl/>
          <w:lang w:bidi="ar-EG"/>
        </w:rPr>
        <w:t>يقرر</w:t>
      </w:r>
      <w:r w:rsidRPr="001D26D6">
        <w:rPr>
          <w:rFonts w:eastAsia="YouYuan" w:cs="Simplified Arabic"/>
          <w:kern w:val="2"/>
          <w:sz w:val="22"/>
          <w:rtl/>
          <w:lang w:bidi="ar-EG"/>
        </w:rPr>
        <w:t xml:space="preserve"> استخدام </w:t>
      </w:r>
      <w:r w:rsidRPr="001D26D6">
        <w:rPr>
          <w:rFonts w:eastAsia="YouYuan" w:cs="Simplified Arabic" w:hint="cs"/>
          <w:kern w:val="2"/>
          <w:sz w:val="22"/>
          <w:rtl/>
          <w:lang w:bidi="ar-EG"/>
        </w:rPr>
        <w:t xml:space="preserve">الفترة 2011-2020، التي تتوافر فيها البيانات، بوصفها الفترة المرجعية ما لم يُذكر خلاف ذلك، للإبلاغ عن التقدم المحرز في تنفيذ </w:t>
      </w:r>
      <w:r w:rsidRPr="001D26D6">
        <w:rPr>
          <w:rFonts w:eastAsia="YouYuan" w:cs="Simplified Arabic" w:hint="cs"/>
          <w:snapToGrid w:val="0"/>
          <w:kern w:val="22"/>
          <w:sz w:val="22"/>
          <w:rtl/>
          <w:lang w:val="en-US" w:eastAsia="en-US"/>
        </w:rPr>
        <w:t>إطار كونمينغ-مونتريال</w:t>
      </w:r>
      <w:r w:rsidRPr="001D26D6">
        <w:rPr>
          <w:rFonts w:eastAsia="YouYuan" w:cs="Simplified Arabic" w:hint="cs"/>
          <w:snapToGrid w:val="0"/>
          <w:kern w:val="22"/>
          <w:sz w:val="22"/>
          <w:rtl/>
          <w:lang w:val="en-US" w:eastAsia="en-US" w:bidi="ar-EG"/>
        </w:rPr>
        <w:t xml:space="preserve"> العالمي للتنوع البيولوجي ورصده</w:t>
      </w:r>
      <w:r w:rsidRPr="001D26D6">
        <w:rPr>
          <w:rFonts w:eastAsia="YouYuan" w:cs="Simplified Arabic" w:hint="cs"/>
          <w:kern w:val="2"/>
          <w:sz w:val="22"/>
          <w:rtl/>
          <w:lang w:bidi="ar-EG"/>
        </w:rPr>
        <w:t>، مع ملاحظة أن خطوط الأساس والشروط والفترات المستخدمة للتعبير عن الحالات المنشودة أو مستويات الطموح في الغايات والأهداف ينبغي أن تراعي عند الاقتضاء الاتجاهات التاريخية، والوضع الحالي، والسيناريوهات المستقبلية للتنوع البيولوجي والمعلومات المتاحة عن الحالة الطبيعية</w:t>
      </w:r>
      <w:r w:rsidRPr="001D26D6">
        <w:rPr>
          <w:rFonts w:eastAsia="YouYuan" w:cs="Simplified Arabic"/>
          <w:kern w:val="2"/>
          <w:sz w:val="22"/>
          <w:rtl/>
          <w:lang w:bidi="ar-EG"/>
        </w:rPr>
        <w:t>؛</w:t>
      </w:r>
    </w:p>
    <w:p w14:paraId="3FF30CC4" w14:textId="77777777" w:rsidR="00E773FB" w:rsidRPr="001D26D6" w:rsidRDefault="00E773FB" w:rsidP="006E3BED">
      <w:pPr>
        <w:numPr>
          <w:ilvl w:val="0"/>
          <w:numId w:val="46"/>
        </w:numPr>
        <w:bidi/>
        <w:spacing w:after="120" w:line="216" w:lineRule="auto"/>
        <w:ind w:left="0" w:firstLine="720"/>
        <w:jc w:val="both"/>
        <w:rPr>
          <w:rFonts w:eastAsia="YouYuan" w:cs="Simplified Arabic"/>
          <w:kern w:val="2"/>
          <w:sz w:val="22"/>
          <w:lang w:bidi="ar-EG"/>
        </w:rPr>
      </w:pPr>
      <w:r w:rsidRPr="001D26D6">
        <w:rPr>
          <w:rFonts w:eastAsia="YouYuan" w:cs="Simplified Arabic"/>
          <w:i/>
          <w:iCs/>
          <w:kern w:val="2"/>
          <w:sz w:val="22"/>
          <w:rtl/>
          <w:lang w:bidi="ar-EG"/>
        </w:rPr>
        <w:t>يقرر</w:t>
      </w:r>
      <w:r w:rsidRPr="001D26D6">
        <w:rPr>
          <w:rFonts w:eastAsia="YouYuan" w:cs="Simplified Arabic"/>
          <w:kern w:val="2"/>
          <w:sz w:val="22"/>
          <w:rtl/>
          <w:lang w:bidi="ar-EG"/>
        </w:rPr>
        <w:t xml:space="preserve"> </w:t>
      </w:r>
      <w:r w:rsidRPr="001D26D6">
        <w:rPr>
          <w:rFonts w:eastAsia="YouYuan" w:cs="Simplified Arabic"/>
          <w:i/>
          <w:iCs/>
          <w:kern w:val="2"/>
          <w:sz w:val="22"/>
          <w:rtl/>
          <w:lang w:bidi="ar-EG"/>
        </w:rPr>
        <w:t>أيضا</w:t>
      </w:r>
      <w:r w:rsidRPr="001D26D6">
        <w:rPr>
          <w:rFonts w:eastAsia="YouYuan" w:cs="Simplified Arabic"/>
          <w:kern w:val="2"/>
          <w:sz w:val="22"/>
          <w:rtl/>
          <w:lang w:bidi="ar-EG"/>
        </w:rPr>
        <w:t xml:space="preserve"> </w:t>
      </w:r>
      <w:r w:rsidRPr="001D26D6">
        <w:rPr>
          <w:rFonts w:eastAsia="YouYuan" w:cs="Simplified Arabic" w:hint="cs"/>
          <w:kern w:val="2"/>
          <w:sz w:val="22"/>
          <w:rtl/>
          <w:lang w:bidi="ar-EG"/>
        </w:rPr>
        <w:t>النظر في استعراض إطار الرصد للانتهاء من إعداده في اجتماعه السادس عشر، على أن يتم إبقاؤه بعد ذلك قيد الاستعراض، حسب الاقتضاء</w:t>
      </w:r>
      <w:r w:rsidRPr="001D26D6">
        <w:rPr>
          <w:rFonts w:eastAsia="YouYuan" w:cs="Simplified Arabic"/>
          <w:kern w:val="2"/>
          <w:sz w:val="22"/>
          <w:rtl/>
          <w:lang w:bidi="ar-EG"/>
        </w:rPr>
        <w:t>؛</w:t>
      </w:r>
    </w:p>
    <w:p w14:paraId="6A3D9364" w14:textId="77777777" w:rsidR="00E773FB" w:rsidRPr="001D26D6" w:rsidRDefault="00E773FB" w:rsidP="006E3BED">
      <w:pPr>
        <w:numPr>
          <w:ilvl w:val="0"/>
          <w:numId w:val="46"/>
        </w:numPr>
        <w:bidi/>
        <w:spacing w:after="120" w:line="216" w:lineRule="auto"/>
        <w:ind w:left="0" w:firstLine="720"/>
        <w:jc w:val="both"/>
        <w:rPr>
          <w:rFonts w:eastAsia="YouYuan" w:cs="Simplified Arabic"/>
          <w:kern w:val="2"/>
          <w:sz w:val="22"/>
          <w:lang w:bidi="ar-EG"/>
        </w:rPr>
      </w:pPr>
      <w:r w:rsidRPr="001D26D6">
        <w:rPr>
          <w:rFonts w:eastAsia="YouYuan" w:cs="Simplified Arabic" w:hint="cs"/>
          <w:i/>
          <w:iCs/>
          <w:kern w:val="2"/>
          <w:sz w:val="22"/>
          <w:rtl/>
          <w:lang w:bidi="ar-EG"/>
        </w:rPr>
        <w:t xml:space="preserve">يلاحظ </w:t>
      </w:r>
      <w:r w:rsidRPr="001D26D6">
        <w:rPr>
          <w:rFonts w:eastAsia="YouYuan" w:cs="Simplified Arabic" w:hint="cs"/>
          <w:kern w:val="2"/>
          <w:sz w:val="22"/>
          <w:rtl/>
          <w:lang w:bidi="ar-EG"/>
        </w:rPr>
        <w:t xml:space="preserve">قيمة مواءمة </w:t>
      </w:r>
      <w:r w:rsidRPr="001D26D6">
        <w:rPr>
          <w:rFonts w:eastAsia="YouYuan" w:cs="Simplified Arabic"/>
          <w:kern w:val="2"/>
          <w:sz w:val="22"/>
          <w:rtl/>
          <w:lang w:bidi="ar-EG"/>
        </w:rPr>
        <w:t xml:space="preserve">الرصد الوطني مع </w:t>
      </w:r>
      <w:r w:rsidRPr="001D26D6">
        <w:rPr>
          <w:rFonts w:eastAsia="YouYuan" w:cs="Simplified Arabic" w:hint="cs"/>
          <w:kern w:val="2"/>
          <w:sz w:val="22"/>
          <w:rtl/>
          <w:lang w:bidi="ar-EG"/>
        </w:rPr>
        <w:t>المعيار الإحصائي</w:t>
      </w:r>
      <w:r w:rsidRPr="001D26D6">
        <w:rPr>
          <w:rFonts w:eastAsia="YouYuan" w:cs="Simplified Arabic"/>
          <w:kern w:val="2"/>
          <w:sz w:val="22"/>
          <w:rtl/>
          <w:lang w:bidi="ar-EG"/>
        </w:rPr>
        <w:t xml:space="preserve"> </w:t>
      </w:r>
      <w:r w:rsidRPr="001D26D6">
        <w:rPr>
          <w:rFonts w:eastAsia="YouYuan" w:cs="Simplified Arabic" w:hint="cs"/>
          <w:kern w:val="2"/>
          <w:sz w:val="22"/>
          <w:rtl/>
          <w:lang w:bidi="ar-EG"/>
        </w:rPr>
        <w:t>ل</w:t>
      </w:r>
      <w:r w:rsidRPr="001D26D6">
        <w:rPr>
          <w:rFonts w:eastAsia="YouYuan" w:cs="Simplified Arabic"/>
          <w:kern w:val="2"/>
          <w:sz w:val="22"/>
          <w:rtl/>
          <w:lang w:bidi="ar-EG"/>
        </w:rPr>
        <w:t xml:space="preserve">نظام </w:t>
      </w:r>
      <w:r w:rsidRPr="001D26D6">
        <w:rPr>
          <w:rFonts w:eastAsia="YouYuan" w:cs="Simplified Arabic" w:hint="cs"/>
          <w:kern w:val="2"/>
          <w:sz w:val="22"/>
          <w:rtl/>
          <w:lang w:bidi="ar-EG"/>
        </w:rPr>
        <w:t>المحاسبة</w:t>
      </w:r>
      <w:r w:rsidRPr="001D26D6">
        <w:rPr>
          <w:rFonts w:eastAsia="YouYuan" w:cs="Simplified Arabic"/>
          <w:kern w:val="2"/>
          <w:sz w:val="22"/>
          <w:rtl/>
          <w:lang w:bidi="ar-EG"/>
        </w:rPr>
        <w:t xml:space="preserve"> البيئية </w:t>
      </w:r>
      <w:r w:rsidRPr="001D26D6">
        <w:rPr>
          <w:rFonts w:eastAsia="YouYuan" w:cs="Simplified Arabic" w:hint="cs"/>
          <w:kern w:val="2"/>
          <w:sz w:val="22"/>
          <w:rtl/>
          <w:lang w:bidi="ar-EG"/>
        </w:rPr>
        <w:t xml:space="preserve">- </w:t>
      </w:r>
      <w:r w:rsidRPr="001D26D6">
        <w:rPr>
          <w:rFonts w:eastAsia="YouYuan" w:cs="Simplified Arabic"/>
          <w:kern w:val="2"/>
          <w:sz w:val="22"/>
          <w:rtl/>
          <w:lang w:bidi="ar-EG"/>
        </w:rPr>
        <w:t>الاقتصادية من أجل تعميم التنوع البيولوجي في النظم الإحصائية الوطنية وتعزيز نظم الرصد الوطنية ونظم الإبلاغ</w:t>
      </w:r>
      <w:r w:rsidRPr="001D26D6">
        <w:rPr>
          <w:rFonts w:eastAsia="YouYuan" w:cs="Simplified Arabic" w:hint="cs"/>
          <w:kern w:val="2"/>
          <w:sz w:val="22"/>
          <w:rtl/>
          <w:lang w:bidi="ar-EG"/>
        </w:rPr>
        <w:t xml:space="preserve"> حسب الاقتضاء ووفق أولوياتها وظروفها الوطنية</w:t>
      </w:r>
      <w:r w:rsidRPr="001D26D6">
        <w:rPr>
          <w:rFonts w:eastAsia="YouYuan" w:cs="Simplified Arabic"/>
          <w:kern w:val="2"/>
          <w:sz w:val="22"/>
          <w:rtl/>
          <w:lang w:bidi="ar-EG"/>
        </w:rPr>
        <w:t>؛</w:t>
      </w:r>
    </w:p>
    <w:p w14:paraId="574C5B83" w14:textId="77777777" w:rsidR="00E773FB" w:rsidRPr="001D26D6" w:rsidRDefault="00E773FB" w:rsidP="006E3BED">
      <w:pPr>
        <w:numPr>
          <w:ilvl w:val="0"/>
          <w:numId w:val="46"/>
        </w:numPr>
        <w:bidi/>
        <w:spacing w:after="120" w:line="216" w:lineRule="auto"/>
        <w:ind w:left="0" w:firstLine="720"/>
        <w:jc w:val="both"/>
        <w:rPr>
          <w:rFonts w:eastAsia="YouYuan" w:cs="Simplified Arabic"/>
          <w:kern w:val="2"/>
          <w:sz w:val="22"/>
          <w:lang w:bidi="ar-EG"/>
        </w:rPr>
      </w:pPr>
      <w:r w:rsidRPr="001D26D6">
        <w:rPr>
          <w:rFonts w:eastAsia="YouYuan" w:cs="Simplified Arabic" w:hint="cs"/>
          <w:i/>
          <w:iCs/>
          <w:kern w:val="2"/>
          <w:sz w:val="22"/>
          <w:rtl/>
          <w:lang w:bidi="ar-EG"/>
        </w:rPr>
        <w:t xml:space="preserve">يشجع </w:t>
      </w:r>
      <w:r w:rsidRPr="001D26D6">
        <w:rPr>
          <w:rFonts w:eastAsia="YouYuan" w:cs="Simplified Arabic" w:hint="cs"/>
          <w:kern w:val="2"/>
          <w:sz w:val="22"/>
          <w:rtl/>
          <w:lang w:bidi="ar-EG"/>
        </w:rPr>
        <w:t xml:space="preserve">الأطراف، ويدعو </w:t>
      </w:r>
      <w:r w:rsidRPr="001D26D6">
        <w:rPr>
          <w:rFonts w:eastAsia="YouYuan" w:cs="Simplified Arabic" w:hint="cs"/>
          <w:kern w:val="2"/>
          <w:sz w:val="22"/>
          <w:rtl/>
        </w:rPr>
        <w:t>الحكومات</w:t>
      </w:r>
      <w:r w:rsidRPr="001D26D6">
        <w:rPr>
          <w:rFonts w:eastAsia="YouYuan" w:cs="Simplified Arabic" w:hint="cs"/>
          <w:kern w:val="2"/>
          <w:sz w:val="22"/>
          <w:rtl/>
          <w:lang w:bidi="ar-EG"/>
        </w:rPr>
        <w:t xml:space="preserve"> الأخرى ومرفق البيئة العالمية وشراكة مؤشرات التنوع البيولوجي والمنبر الحكومي الدولي للعلوم والسياسات في مجال التنوع البيولوجي وخدمات النظم الإيكولوجية، والمنظمات الأخرى ذات الصلة إلى دعم النظم الوطنية والإقليمية والعالمية لرصد التنوع البيولوجي، مع الاعتراف بالحاجة إلى تعزيز التعاون الدولي وبناء القدرات، خاصة للبلدان النامية؛</w:t>
      </w:r>
    </w:p>
    <w:p w14:paraId="275F97EB" w14:textId="77777777" w:rsidR="00E773FB" w:rsidRPr="001D26D6" w:rsidRDefault="00E773FB" w:rsidP="006E3BED">
      <w:pPr>
        <w:numPr>
          <w:ilvl w:val="0"/>
          <w:numId w:val="46"/>
        </w:numPr>
        <w:bidi/>
        <w:spacing w:after="120" w:line="216" w:lineRule="auto"/>
        <w:ind w:left="0" w:firstLine="720"/>
        <w:jc w:val="both"/>
        <w:rPr>
          <w:rFonts w:eastAsia="YouYuan" w:cs="Simplified Arabic"/>
          <w:kern w:val="2"/>
          <w:sz w:val="22"/>
          <w:lang w:bidi="ar-EG"/>
        </w:rPr>
      </w:pPr>
      <w:r w:rsidRPr="001D26D6">
        <w:rPr>
          <w:rFonts w:eastAsia="YouYuan" w:cs="Simplified Arabic" w:hint="cs"/>
          <w:i/>
          <w:iCs/>
          <w:kern w:val="2"/>
          <w:sz w:val="22"/>
          <w:rtl/>
          <w:lang w:bidi="ar-EG"/>
        </w:rPr>
        <w:t xml:space="preserve">يدعو </w:t>
      </w:r>
      <w:r w:rsidRPr="001D26D6">
        <w:rPr>
          <w:rFonts w:eastAsia="YouYuan" w:cs="Simplified Arabic" w:hint="cs"/>
          <w:kern w:val="2"/>
          <w:sz w:val="22"/>
          <w:rtl/>
          <w:lang w:bidi="ar-EG"/>
        </w:rPr>
        <w:t xml:space="preserve">الأطراف والمنظمات ذات الصلة إلى دعم نظم الرصد والمعلومات المجتمعية والعلم التشاركي، ومساهماتهم في تنفيذ إطار رصد </w:t>
      </w:r>
      <w:r w:rsidRPr="001D26D6">
        <w:rPr>
          <w:rFonts w:eastAsia="YouYuan" w:cs="Simplified Arabic" w:hint="cs"/>
          <w:snapToGrid w:val="0"/>
          <w:kern w:val="22"/>
          <w:sz w:val="22"/>
          <w:rtl/>
          <w:lang w:val="en-US" w:eastAsia="en-US"/>
        </w:rPr>
        <w:t>إطار كونمينغ-مونتريال</w:t>
      </w:r>
      <w:r w:rsidRPr="001D26D6">
        <w:rPr>
          <w:rFonts w:eastAsia="YouYuan" w:cs="Simplified Arabic" w:hint="cs"/>
          <w:snapToGrid w:val="0"/>
          <w:kern w:val="22"/>
          <w:sz w:val="22"/>
          <w:rtl/>
          <w:lang w:val="en-US" w:eastAsia="en-US" w:bidi="ar-EG"/>
        </w:rPr>
        <w:t xml:space="preserve"> العالمي للتنوع البيولوجي</w:t>
      </w:r>
      <w:r w:rsidRPr="001D26D6">
        <w:rPr>
          <w:rFonts w:eastAsia="YouYuan" w:cs="Simplified Arabic" w:hint="cs"/>
          <w:kern w:val="2"/>
          <w:sz w:val="22"/>
          <w:rtl/>
          <w:lang w:bidi="ar-EG"/>
        </w:rPr>
        <w:t>؛</w:t>
      </w:r>
    </w:p>
    <w:p w14:paraId="1953D85B" w14:textId="77777777" w:rsidR="00E773FB" w:rsidRPr="001D26D6" w:rsidRDefault="00E773FB" w:rsidP="006E3BED">
      <w:pPr>
        <w:numPr>
          <w:ilvl w:val="0"/>
          <w:numId w:val="46"/>
        </w:numPr>
        <w:bidi/>
        <w:spacing w:after="120" w:line="216" w:lineRule="auto"/>
        <w:ind w:left="0" w:firstLine="720"/>
        <w:jc w:val="both"/>
        <w:rPr>
          <w:rFonts w:eastAsia="YouYuan" w:cs="Simplified Arabic"/>
          <w:kern w:val="2"/>
          <w:sz w:val="22"/>
          <w:lang w:bidi="ar-EG"/>
        </w:rPr>
      </w:pPr>
      <w:r w:rsidRPr="001D26D6">
        <w:rPr>
          <w:rFonts w:eastAsia="YouYuan" w:cs="Simplified Arabic" w:hint="cs"/>
          <w:i/>
          <w:iCs/>
          <w:kern w:val="2"/>
          <w:sz w:val="22"/>
          <w:rtl/>
          <w:lang w:bidi="ar-EG"/>
        </w:rPr>
        <w:t xml:space="preserve">يدعو </w:t>
      </w:r>
      <w:r w:rsidRPr="001D26D6">
        <w:rPr>
          <w:rFonts w:eastAsia="YouYuan" w:cs="Simplified Arabic" w:hint="cs"/>
          <w:kern w:val="2"/>
          <w:sz w:val="22"/>
          <w:rtl/>
          <w:lang w:bidi="ar-EG"/>
        </w:rPr>
        <w:t>اللجنة الإحصائية، وشبكة رصد التنوع البيولوجي التابعة ل</w:t>
      </w:r>
      <w:r w:rsidRPr="001D26D6">
        <w:rPr>
          <w:rFonts w:eastAsia="YouYuan" w:cs="Simplified Arabic"/>
          <w:kern w:val="2"/>
          <w:sz w:val="22"/>
          <w:rtl/>
          <w:lang w:bidi="ar-EG"/>
        </w:rPr>
        <w:t>لفريق المعني برصد الأرض</w:t>
      </w:r>
      <w:r w:rsidRPr="001D26D6">
        <w:rPr>
          <w:rFonts w:eastAsia="YouYuan" w:cs="Simplified Arabic" w:hint="cs"/>
          <w:kern w:val="2"/>
          <w:sz w:val="22"/>
          <w:rtl/>
          <w:lang w:bidi="ar-EG"/>
        </w:rPr>
        <w:t>، والمنبر الحكومي الدولي للعلوم والسياسات في مجال التنوع البيولوجي وخدمات النظم الإيكولوجية، وشراكة مؤشرات التنوع البيولوجي والمنظمات الأخرى ذات الصلة إلى دعم تفعيل إطار رصد إطار</w:t>
      </w:r>
      <w:r w:rsidRPr="001D26D6">
        <w:rPr>
          <w:rFonts w:eastAsia="YouYuan" w:cs="Simplified Arabic" w:hint="cs"/>
          <w:snapToGrid w:val="0"/>
          <w:kern w:val="22"/>
          <w:sz w:val="22"/>
          <w:rtl/>
          <w:lang w:val="en-US" w:eastAsia="en-US"/>
        </w:rPr>
        <w:t xml:space="preserve"> كونمينغ-مونتريال</w:t>
      </w:r>
      <w:r w:rsidRPr="001D26D6">
        <w:rPr>
          <w:rFonts w:eastAsia="YouYuan" w:cs="Simplified Arabic" w:hint="cs"/>
          <w:snapToGrid w:val="0"/>
          <w:kern w:val="22"/>
          <w:sz w:val="22"/>
          <w:rtl/>
          <w:lang w:val="en-US" w:eastAsia="en-US" w:bidi="ar-EG"/>
        </w:rPr>
        <w:t xml:space="preserve"> العالمي للتنوع البيولوجي</w:t>
      </w:r>
      <w:r w:rsidRPr="001D26D6">
        <w:rPr>
          <w:rFonts w:eastAsia="YouYuan" w:cs="Simplified Arabic" w:hint="cs"/>
          <w:kern w:val="2"/>
          <w:sz w:val="22"/>
          <w:rtl/>
          <w:lang w:bidi="ar-EG"/>
        </w:rPr>
        <w:t>؛</w:t>
      </w:r>
    </w:p>
    <w:p w14:paraId="409FE790" w14:textId="77777777" w:rsidR="00E773FB" w:rsidRPr="001D26D6" w:rsidRDefault="00E773FB" w:rsidP="006E3BED">
      <w:pPr>
        <w:numPr>
          <w:ilvl w:val="0"/>
          <w:numId w:val="46"/>
        </w:numPr>
        <w:bidi/>
        <w:spacing w:after="120" w:line="216" w:lineRule="auto"/>
        <w:ind w:left="0" w:firstLine="720"/>
        <w:jc w:val="both"/>
        <w:rPr>
          <w:rFonts w:eastAsia="YouYuan" w:cs="Simplified Arabic"/>
          <w:kern w:val="2"/>
          <w:sz w:val="22"/>
          <w:lang w:bidi="ar-EG"/>
        </w:rPr>
      </w:pPr>
      <w:r w:rsidRPr="001D26D6">
        <w:rPr>
          <w:rFonts w:eastAsia="YouYuan" w:cs="Simplified Arabic"/>
          <w:i/>
          <w:iCs/>
          <w:kern w:val="2"/>
          <w:sz w:val="22"/>
          <w:rtl/>
          <w:lang w:bidi="ar-EG"/>
        </w:rPr>
        <w:t>يقرر</w:t>
      </w:r>
      <w:r w:rsidRPr="001D26D6">
        <w:rPr>
          <w:rFonts w:eastAsia="YouYuan" w:cs="Simplified Arabic"/>
          <w:kern w:val="2"/>
          <w:sz w:val="22"/>
          <w:rtl/>
          <w:lang w:bidi="ar-EG"/>
        </w:rPr>
        <w:t xml:space="preserve"> </w:t>
      </w:r>
      <w:r w:rsidRPr="001D26D6">
        <w:rPr>
          <w:rFonts w:eastAsia="YouYuan" w:cs="Simplified Arabic" w:hint="cs"/>
          <w:kern w:val="2"/>
          <w:sz w:val="22"/>
          <w:rtl/>
          <w:lang w:bidi="ar-EG"/>
        </w:rPr>
        <w:t>تشكيل</w:t>
      </w:r>
      <w:r w:rsidRPr="001D26D6">
        <w:rPr>
          <w:rFonts w:eastAsia="YouYuan" w:cs="Simplified Arabic"/>
          <w:kern w:val="2"/>
          <w:sz w:val="22"/>
          <w:rtl/>
          <w:lang w:bidi="ar-EG"/>
        </w:rPr>
        <w:t xml:space="preserve"> فريق </w:t>
      </w:r>
      <w:r w:rsidRPr="001D26D6">
        <w:rPr>
          <w:rFonts w:eastAsia="YouYuan" w:cs="Simplified Arabic" w:hint="cs"/>
          <w:kern w:val="2"/>
          <w:sz w:val="22"/>
          <w:rtl/>
          <w:lang w:bidi="ar-EG"/>
        </w:rPr>
        <w:t xml:space="preserve">مخصص </w:t>
      </w:r>
      <w:r w:rsidRPr="001D26D6">
        <w:rPr>
          <w:rFonts w:eastAsia="YouYuan" w:cs="Simplified Arabic"/>
          <w:kern w:val="2"/>
          <w:sz w:val="22"/>
          <w:rtl/>
          <w:lang w:bidi="ar-EG"/>
        </w:rPr>
        <w:t>من الخبراء التقنيين</w:t>
      </w:r>
      <w:r w:rsidRPr="001D26D6">
        <w:rPr>
          <w:rFonts w:eastAsia="YouYuan" w:cs="Simplified Arabic" w:hint="cs"/>
          <w:kern w:val="2"/>
          <w:sz w:val="22"/>
          <w:rtl/>
          <w:lang w:bidi="ar-EG"/>
        </w:rPr>
        <w:t>، تُسند إليه ولاية محددة زمنيا حتى الاجتماع السادس عشر لمؤتمر الأطراف،</w:t>
      </w:r>
      <w:r w:rsidRPr="001D26D6">
        <w:rPr>
          <w:rFonts w:eastAsia="YouYuan" w:cs="Simplified Arabic"/>
          <w:kern w:val="2"/>
          <w:sz w:val="22"/>
          <w:rtl/>
          <w:lang w:bidi="ar-EG"/>
        </w:rPr>
        <w:t xml:space="preserve"> لإسداء المشورة بشأن </w:t>
      </w:r>
      <w:r w:rsidRPr="001D26D6">
        <w:rPr>
          <w:rFonts w:eastAsia="YouYuan" w:cs="Simplified Arabic" w:hint="cs"/>
          <w:kern w:val="2"/>
          <w:sz w:val="22"/>
          <w:rtl/>
          <w:lang w:bidi="ar-EG"/>
        </w:rPr>
        <w:t>مواصلة تفعيل</w:t>
      </w:r>
      <w:r w:rsidRPr="001D26D6">
        <w:rPr>
          <w:rFonts w:eastAsia="YouYuan" w:cs="Simplified Arabic"/>
          <w:kern w:val="2"/>
          <w:sz w:val="22"/>
          <w:rtl/>
          <w:lang w:bidi="ar-EG"/>
        </w:rPr>
        <w:t xml:space="preserve"> إطار رصد إطار</w:t>
      </w:r>
      <w:r w:rsidRPr="001D26D6">
        <w:rPr>
          <w:rFonts w:eastAsia="YouYuan" w:cs="Simplified Arabic" w:hint="cs"/>
          <w:snapToGrid w:val="0"/>
          <w:kern w:val="22"/>
          <w:sz w:val="22"/>
          <w:rtl/>
          <w:lang w:val="en-US" w:eastAsia="en-US"/>
        </w:rPr>
        <w:t xml:space="preserve"> كونمينغ-مونتريال</w:t>
      </w:r>
      <w:r w:rsidRPr="001D26D6">
        <w:rPr>
          <w:rFonts w:eastAsia="YouYuan" w:cs="Simplified Arabic" w:hint="cs"/>
          <w:snapToGrid w:val="0"/>
          <w:kern w:val="22"/>
          <w:sz w:val="22"/>
          <w:rtl/>
          <w:lang w:val="en-US" w:eastAsia="en-US" w:bidi="ar-EG"/>
        </w:rPr>
        <w:t xml:space="preserve"> العالمي للتنوع البيولوجي </w:t>
      </w:r>
      <w:r w:rsidRPr="001D26D6">
        <w:rPr>
          <w:rFonts w:eastAsia="YouYuan" w:cs="Simplified Arabic" w:hint="cs"/>
          <w:kern w:val="2"/>
          <w:sz w:val="22"/>
          <w:rtl/>
          <w:lang w:bidi="ar-EG"/>
        </w:rPr>
        <w:t>وفقا</w:t>
      </w:r>
      <w:r w:rsidRPr="001D26D6">
        <w:rPr>
          <w:rFonts w:eastAsia="YouYuan" w:cs="Simplified Arabic"/>
          <w:kern w:val="2"/>
          <w:sz w:val="22"/>
          <w:rtl/>
          <w:lang w:bidi="ar-EG"/>
        </w:rPr>
        <w:t xml:space="preserve"> </w:t>
      </w:r>
      <w:r w:rsidRPr="001D26D6">
        <w:rPr>
          <w:rFonts w:eastAsia="YouYuan" w:cs="Simplified Arabic" w:hint="cs"/>
          <w:kern w:val="2"/>
          <w:sz w:val="22"/>
          <w:rtl/>
          <w:lang w:bidi="ar-EG"/>
        </w:rPr>
        <w:t>ل</w:t>
      </w:r>
      <w:r w:rsidRPr="001D26D6">
        <w:rPr>
          <w:rFonts w:eastAsia="YouYuan" w:cs="Simplified Arabic"/>
          <w:kern w:val="2"/>
          <w:sz w:val="22"/>
          <w:rtl/>
          <w:lang w:bidi="ar-EG"/>
        </w:rPr>
        <w:t xml:space="preserve">لاختصاصات الواردة في </w:t>
      </w:r>
      <w:r w:rsidRPr="001D26D6">
        <w:rPr>
          <w:rFonts w:eastAsia="YouYuan" w:cs="Simplified Arabic" w:hint="cs"/>
          <w:kern w:val="2"/>
          <w:sz w:val="22"/>
          <w:rtl/>
          <w:lang w:bidi="ar-EG"/>
        </w:rPr>
        <w:t>المرفق الثاني لهذا المقرر</w:t>
      </w:r>
      <w:r w:rsidRPr="001D26D6">
        <w:rPr>
          <w:rFonts w:eastAsia="YouYuan" w:cs="Simplified Arabic"/>
          <w:kern w:val="2"/>
          <w:sz w:val="22"/>
          <w:rtl/>
          <w:lang w:bidi="ar-EG"/>
        </w:rPr>
        <w:t>؛</w:t>
      </w:r>
    </w:p>
    <w:p w14:paraId="5183443F" w14:textId="77777777" w:rsidR="00E773FB" w:rsidRPr="001D26D6" w:rsidRDefault="00E773FB" w:rsidP="006E3BED">
      <w:pPr>
        <w:numPr>
          <w:ilvl w:val="0"/>
          <w:numId w:val="46"/>
        </w:numPr>
        <w:bidi/>
        <w:spacing w:after="120" w:line="216" w:lineRule="auto"/>
        <w:ind w:left="0" w:firstLine="720"/>
        <w:jc w:val="both"/>
        <w:rPr>
          <w:rFonts w:eastAsia="YouYuan" w:cs="Simplified Arabic"/>
          <w:kern w:val="2"/>
          <w:sz w:val="22"/>
          <w:lang w:bidi="ar-EG"/>
        </w:rPr>
      </w:pPr>
      <w:r w:rsidRPr="001D26D6">
        <w:rPr>
          <w:rFonts w:eastAsia="YouYuan" w:cs="Simplified Arabic" w:hint="cs"/>
          <w:i/>
          <w:iCs/>
          <w:kern w:val="2"/>
          <w:sz w:val="22"/>
          <w:rtl/>
          <w:lang w:bidi="ar-EG"/>
        </w:rPr>
        <w:t xml:space="preserve">يطلب </w:t>
      </w:r>
      <w:r w:rsidRPr="001D26D6">
        <w:rPr>
          <w:rFonts w:eastAsia="YouYuan" w:cs="Simplified Arabic" w:hint="cs"/>
          <w:kern w:val="2"/>
          <w:sz w:val="22"/>
          <w:rtl/>
          <w:lang w:bidi="ar-EG"/>
        </w:rPr>
        <w:t>إلى</w:t>
      </w:r>
      <w:r w:rsidRPr="001D26D6">
        <w:rPr>
          <w:rFonts w:eastAsia="YouYuan" w:cs="Simplified Arabic" w:hint="cs"/>
          <w:i/>
          <w:iCs/>
          <w:kern w:val="2"/>
          <w:sz w:val="22"/>
          <w:rtl/>
          <w:lang w:bidi="ar-EG"/>
        </w:rPr>
        <w:t xml:space="preserve"> </w:t>
      </w:r>
      <w:r w:rsidRPr="001D26D6">
        <w:rPr>
          <w:rFonts w:eastAsia="YouYuan" w:cs="Simplified Arabic" w:hint="cs"/>
          <w:kern w:val="2"/>
          <w:sz w:val="22"/>
          <w:rtl/>
          <w:lang w:bidi="ar-EG"/>
        </w:rPr>
        <w:t>الهيئة الفرعية للمشورة العلمية والتقنية والتكنولوجية استعراض نتائج فريق الخبراء التقنيين المخصص للمؤشرات المنشأ عملا بالفقرة 8 أعلاه، واستكمال الاستعراض العلمي والتقني لإطار الرصد وتقديم تقرير عن نتائجهما لكي تنظر فيهما لاحقا الهيئة الفرعية للتنفيذ، ومؤتمر الأطراف في اجتماعه السادس عشر؛</w:t>
      </w:r>
    </w:p>
    <w:p w14:paraId="33DE02EC" w14:textId="77777777" w:rsidR="00E773FB" w:rsidRPr="001D26D6" w:rsidRDefault="00E773FB" w:rsidP="006E3BED">
      <w:pPr>
        <w:numPr>
          <w:ilvl w:val="0"/>
          <w:numId w:val="46"/>
        </w:numPr>
        <w:bidi/>
        <w:spacing w:after="120" w:line="216" w:lineRule="auto"/>
        <w:ind w:left="0" w:firstLine="720"/>
        <w:jc w:val="both"/>
        <w:rPr>
          <w:rFonts w:eastAsia="YouYuan" w:cs="Simplified Arabic"/>
          <w:kern w:val="2"/>
          <w:sz w:val="22"/>
          <w:lang w:bidi="ar-EG"/>
        </w:rPr>
      </w:pPr>
      <w:r w:rsidRPr="001D26D6">
        <w:rPr>
          <w:rFonts w:eastAsia="YouYuan" w:cs="Simplified Arabic" w:hint="cs"/>
          <w:i/>
          <w:iCs/>
          <w:kern w:val="2"/>
          <w:sz w:val="22"/>
          <w:rtl/>
          <w:lang w:bidi="ar-EG"/>
        </w:rPr>
        <w:t xml:space="preserve">يقرر </w:t>
      </w:r>
      <w:r w:rsidRPr="001D26D6">
        <w:rPr>
          <w:rFonts w:eastAsia="YouYuan" w:cs="Simplified Arabic" w:hint="cs"/>
          <w:kern w:val="2"/>
          <w:sz w:val="22"/>
          <w:rtl/>
          <w:lang w:bidi="ar-EG"/>
        </w:rPr>
        <w:t>النظر في المتطلبات اللازمة لمواصلة العمل لتنفيذ إطار رصد إطار</w:t>
      </w:r>
      <w:r w:rsidRPr="001D26D6">
        <w:rPr>
          <w:rFonts w:eastAsia="YouYuan" w:cs="Simplified Arabic" w:hint="cs"/>
          <w:snapToGrid w:val="0"/>
          <w:kern w:val="22"/>
          <w:sz w:val="22"/>
          <w:rtl/>
          <w:lang w:val="en-US" w:eastAsia="en-US"/>
        </w:rPr>
        <w:t xml:space="preserve"> كونمينغ-مونتريال</w:t>
      </w:r>
      <w:r w:rsidRPr="001D26D6">
        <w:rPr>
          <w:rFonts w:eastAsia="YouYuan" w:cs="Simplified Arabic" w:hint="cs"/>
          <w:snapToGrid w:val="0"/>
          <w:kern w:val="22"/>
          <w:sz w:val="22"/>
          <w:rtl/>
          <w:lang w:val="en-US" w:eastAsia="en-US" w:bidi="ar-EG"/>
        </w:rPr>
        <w:t xml:space="preserve"> العالمي للتنوع البيولوجي</w:t>
      </w:r>
      <w:r w:rsidRPr="001D26D6">
        <w:rPr>
          <w:rFonts w:eastAsia="YouYuan" w:cs="Simplified Arabic" w:hint="cs"/>
          <w:kern w:val="2"/>
          <w:sz w:val="22"/>
          <w:rtl/>
          <w:lang w:bidi="ar-EG"/>
        </w:rPr>
        <w:t xml:space="preserve"> واستعراض فعاليته بشكل كامل في اجتماعه السادس عشر؛</w:t>
      </w:r>
    </w:p>
    <w:p w14:paraId="6722EFFF" w14:textId="77777777" w:rsidR="00E773FB" w:rsidRPr="001D26D6" w:rsidRDefault="00E773FB" w:rsidP="006E3BED">
      <w:pPr>
        <w:numPr>
          <w:ilvl w:val="0"/>
          <w:numId w:val="46"/>
        </w:numPr>
        <w:bidi/>
        <w:spacing w:after="120" w:line="216" w:lineRule="auto"/>
        <w:ind w:left="0" w:firstLine="720"/>
        <w:jc w:val="both"/>
        <w:rPr>
          <w:rFonts w:eastAsia="YouYuan" w:cs="Simplified Arabic"/>
          <w:kern w:val="2"/>
          <w:sz w:val="22"/>
          <w:lang w:bidi="ar-EG"/>
        </w:rPr>
      </w:pPr>
      <w:r w:rsidRPr="001D26D6">
        <w:rPr>
          <w:rFonts w:eastAsia="YouYuan" w:cs="Simplified Arabic" w:hint="cs"/>
          <w:i/>
          <w:iCs/>
          <w:kern w:val="2"/>
          <w:sz w:val="22"/>
          <w:rtl/>
          <w:lang w:bidi="ar-EG"/>
        </w:rPr>
        <w:t xml:space="preserve">يطلب </w:t>
      </w:r>
      <w:r w:rsidRPr="001D26D6">
        <w:rPr>
          <w:rFonts w:eastAsia="YouYuan" w:cs="Simplified Arabic" w:hint="cs"/>
          <w:kern w:val="2"/>
          <w:sz w:val="22"/>
          <w:rtl/>
          <w:lang w:bidi="ar-EG"/>
        </w:rPr>
        <w:t>إلى</w:t>
      </w:r>
      <w:r w:rsidRPr="001D26D6">
        <w:rPr>
          <w:rFonts w:eastAsia="YouYuan" w:cs="Simplified Arabic" w:hint="cs"/>
          <w:i/>
          <w:iCs/>
          <w:kern w:val="2"/>
          <w:sz w:val="22"/>
          <w:rtl/>
          <w:lang w:bidi="ar-EG"/>
        </w:rPr>
        <w:t xml:space="preserve"> </w:t>
      </w:r>
      <w:r w:rsidRPr="001D26D6">
        <w:rPr>
          <w:rFonts w:eastAsia="YouYuan" w:cs="Simplified Arabic" w:hint="cs"/>
          <w:kern w:val="2"/>
          <w:sz w:val="22"/>
          <w:rtl/>
          <w:lang w:bidi="ar-EG"/>
        </w:rPr>
        <w:t>الأمينة التنفيذية أن تقوم، بالتعاون مع فريق الخبراء التقنيين المخصص للمؤشرات ورهنا بتوافر الموارد، بعقد مناقشات عبر الإنترنت بشأن إطار الرصد؛</w:t>
      </w:r>
    </w:p>
    <w:p w14:paraId="425E08CA" w14:textId="77777777" w:rsidR="00E773FB" w:rsidRPr="001D26D6" w:rsidRDefault="00E773FB" w:rsidP="006E3BED">
      <w:pPr>
        <w:numPr>
          <w:ilvl w:val="0"/>
          <w:numId w:val="46"/>
        </w:numPr>
        <w:bidi/>
        <w:spacing w:after="120" w:line="216" w:lineRule="auto"/>
        <w:ind w:left="0" w:firstLine="720"/>
        <w:jc w:val="both"/>
        <w:rPr>
          <w:rFonts w:eastAsia="YouYuan" w:cs="Simplified Arabic"/>
          <w:kern w:val="2"/>
          <w:sz w:val="22"/>
          <w:lang w:bidi="ar-EG"/>
        </w:rPr>
      </w:pPr>
      <w:r w:rsidRPr="001D26D6">
        <w:rPr>
          <w:rFonts w:eastAsia="YouYuan" w:cs="Simplified Arabic" w:hint="cs"/>
          <w:i/>
          <w:iCs/>
          <w:kern w:val="2"/>
          <w:sz w:val="22"/>
          <w:rtl/>
          <w:lang w:bidi="ar-EG"/>
        </w:rPr>
        <w:lastRenderedPageBreak/>
        <w:t xml:space="preserve">يدعو </w:t>
      </w:r>
      <w:r w:rsidRPr="001D26D6">
        <w:rPr>
          <w:rFonts w:eastAsia="YouYuan" w:cs="Simplified Arabic" w:hint="cs"/>
          <w:kern w:val="2"/>
          <w:sz w:val="22"/>
          <w:rtl/>
          <w:lang w:bidi="ar-EG"/>
        </w:rPr>
        <w:t>الفريق العامل المفتوح العضوية المخصص للمادة 8(ي) والأحكام المتصلة بها إلى أن يواصل وضع وتفعيل المؤشرات ذات الصلة بالمعارف التقليدية والشعوب الأصلية والمجتمعات المحلية، وتقديم تقرير عن هذا العمل إلى مؤتمر الأطراف؛</w:t>
      </w:r>
    </w:p>
    <w:p w14:paraId="2C841097" w14:textId="77777777" w:rsidR="00E773FB" w:rsidRPr="001D26D6" w:rsidRDefault="00E773FB" w:rsidP="006E3BED">
      <w:pPr>
        <w:numPr>
          <w:ilvl w:val="0"/>
          <w:numId w:val="46"/>
        </w:numPr>
        <w:bidi/>
        <w:spacing w:after="120" w:line="216" w:lineRule="auto"/>
        <w:ind w:left="0" w:firstLine="720"/>
        <w:jc w:val="both"/>
        <w:rPr>
          <w:rFonts w:eastAsia="YouYuan" w:cs="Simplified Arabic"/>
          <w:kern w:val="2"/>
          <w:sz w:val="22"/>
          <w:lang w:bidi="ar-EG"/>
        </w:rPr>
      </w:pPr>
      <w:r w:rsidRPr="001D26D6">
        <w:rPr>
          <w:rFonts w:eastAsia="YouYuan" w:cs="Simplified Arabic" w:hint="cs"/>
          <w:i/>
          <w:iCs/>
          <w:kern w:val="2"/>
          <w:sz w:val="22"/>
          <w:rtl/>
          <w:lang w:bidi="ar-EG"/>
        </w:rPr>
        <w:t>يطلب</w:t>
      </w:r>
      <w:r w:rsidRPr="001D26D6">
        <w:rPr>
          <w:rFonts w:eastAsia="YouYuan" w:cs="Simplified Arabic" w:hint="cs"/>
          <w:kern w:val="2"/>
          <w:sz w:val="22"/>
          <w:rtl/>
          <w:lang w:bidi="ar-EG"/>
        </w:rPr>
        <w:t xml:space="preserve"> إلى الأمانة إتاحة معلومات عن التقدم المحرز ونتائج هذا العمل لفريق الخبراء التقنيين المخصص للمؤشرات؛</w:t>
      </w:r>
    </w:p>
    <w:p w14:paraId="617D3736" w14:textId="77777777" w:rsidR="00E773FB" w:rsidRPr="001D26D6" w:rsidRDefault="00E773FB" w:rsidP="006E3BED">
      <w:pPr>
        <w:numPr>
          <w:ilvl w:val="0"/>
          <w:numId w:val="46"/>
        </w:numPr>
        <w:bidi/>
        <w:spacing w:after="120" w:line="216" w:lineRule="auto"/>
        <w:ind w:left="0" w:firstLine="720"/>
        <w:jc w:val="both"/>
        <w:rPr>
          <w:rFonts w:eastAsia="YouYuan" w:cs="Simplified Arabic"/>
          <w:kern w:val="2"/>
          <w:sz w:val="22"/>
          <w:lang w:bidi="ar-EG"/>
        </w:rPr>
      </w:pPr>
      <w:r w:rsidRPr="001D26D6">
        <w:rPr>
          <w:rFonts w:eastAsia="YouYuan" w:cs="Simplified Arabic"/>
          <w:i/>
          <w:iCs/>
          <w:kern w:val="2"/>
          <w:sz w:val="22"/>
          <w:rtl/>
          <w:lang w:bidi="ar-EG"/>
        </w:rPr>
        <w:t xml:space="preserve">يطلب </w:t>
      </w:r>
      <w:r w:rsidRPr="001D26D6">
        <w:rPr>
          <w:rFonts w:eastAsia="YouYuan" w:cs="Simplified Arabic"/>
          <w:kern w:val="2"/>
          <w:sz w:val="22"/>
          <w:rtl/>
          <w:lang w:bidi="ar-EG"/>
        </w:rPr>
        <w:t>إلى</w:t>
      </w:r>
      <w:r w:rsidRPr="001D26D6">
        <w:rPr>
          <w:rFonts w:eastAsia="YouYuan" w:cs="Simplified Arabic"/>
          <w:i/>
          <w:iCs/>
          <w:kern w:val="2"/>
          <w:sz w:val="22"/>
          <w:rtl/>
          <w:lang w:bidi="ar-EG"/>
        </w:rPr>
        <w:t xml:space="preserve"> </w:t>
      </w:r>
      <w:r w:rsidRPr="001D26D6">
        <w:rPr>
          <w:rFonts w:eastAsia="YouYuan" w:cs="Simplified Arabic"/>
          <w:kern w:val="2"/>
          <w:sz w:val="22"/>
          <w:rtl/>
          <w:lang w:bidi="ar-EG"/>
        </w:rPr>
        <w:t>الأمينة التنفيذية القيام بما يلي،</w:t>
      </w:r>
      <w:r w:rsidRPr="001D26D6">
        <w:rPr>
          <w:rFonts w:eastAsia="YouYuan" w:cs="Simplified Arabic" w:hint="cs"/>
          <w:kern w:val="2"/>
          <w:sz w:val="22"/>
          <w:rtl/>
          <w:lang w:bidi="ar-EG"/>
        </w:rPr>
        <w:t xml:space="preserve"> رهنا بتوافر الموارد،</w:t>
      </w:r>
      <w:r w:rsidRPr="001D26D6">
        <w:rPr>
          <w:rFonts w:eastAsia="YouYuan" w:cs="Simplified Arabic"/>
          <w:kern w:val="2"/>
          <w:sz w:val="22"/>
          <w:rtl/>
          <w:lang w:bidi="ar-EG"/>
        </w:rPr>
        <w:t xml:space="preserve"> بالتعاون مع الشركاء ذوي الصلة:</w:t>
      </w:r>
    </w:p>
    <w:p w14:paraId="1BBC01F7" w14:textId="77777777" w:rsidR="00E773FB" w:rsidRPr="001D26D6" w:rsidRDefault="00E773FB" w:rsidP="006E3BED">
      <w:pPr>
        <w:numPr>
          <w:ilvl w:val="0"/>
          <w:numId w:val="42"/>
        </w:numPr>
        <w:bidi/>
        <w:spacing w:after="80" w:line="216" w:lineRule="auto"/>
        <w:ind w:left="0" w:firstLine="720"/>
        <w:jc w:val="both"/>
        <w:rPr>
          <w:rFonts w:eastAsia="YouYuan" w:cs="Simplified Arabic"/>
          <w:kern w:val="2"/>
          <w:sz w:val="22"/>
          <w:lang w:bidi="ar-EG"/>
        </w:rPr>
      </w:pPr>
      <w:r w:rsidRPr="001D26D6">
        <w:rPr>
          <w:rFonts w:eastAsia="YouYuan" w:cs="Simplified Arabic" w:hint="cs"/>
          <w:kern w:val="2"/>
          <w:sz w:val="22"/>
          <w:rtl/>
          <w:lang w:bidi="ar-EG"/>
        </w:rPr>
        <w:t>تيسير إعداد توجيهات بشأن إنشاء نظم رصد إقليمية ووطنية وبشأن تنفيذ إطار الرصد، بما في ذلك فيما يتعلق ببناء القدرات وتنميتها لدعم تنفيذ إطار الرصد، مع مراعاة الاحتياجات والظروف والأولويات الخاصة للبلدان النامية، بما في ذلك أقل البلدان نموا والدول الجزرية الصغيرة النامية والبلدان التي تمر اقتصاداتها بمرحلة انتقالية، وبمراعاة أيضا الوضع الخاص للبلدان النامية، بما في ذلك البلدان الأشد ضعفا من الناحية البيئية، مثل البلدان التي توجد فيها مناطق قاحلة وشبه قاحلة ومناطق ساحلية وجبلية، في تجميع واستخدام المؤشرات الرئيسية ومؤشرات المكونات والمؤشرات التكميلية عند الاقتضاء، بما في ذلك في تقاريرها الوطنية واستراتيجياتها وخطط عملها الوطنية للتنوع البيولوجي وعمليات التخطيط الوطنية الأخرى؛</w:t>
      </w:r>
    </w:p>
    <w:p w14:paraId="16A41110" w14:textId="77777777" w:rsidR="00E773FB" w:rsidRPr="001D26D6" w:rsidRDefault="00E773FB" w:rsidP="006E3BED">
      <w:pPr>
        <w:numPr>
          <w:ilvl w:val="0"/>
          <w:numId w:val="42"/>
        </w:numPr>
        <w:bidi/>
        <w:spacing w:after="80" w:line="216" w:lineRule="auto"/>
        <w:ind w:left="0" w:firstLine="720"/>
        <w:jc w:val="both"/>
        <w:rPr>
          <w:rFonts w:cs="Simplified Arabic"/>
          <w:sz w:val="22"/>
          <w:lang w:bidi="ar-EG"/>
        </w:rPr>
      </w:pPr>
      <w:r w:rsidRPr="001D26D6">
        <w:rPr>
          <w:rFonts w:eastAsia="YouYuan" w:cs="Simplified Arabic" w:hint="cs"/>
          <w:kern w:val="2"/>
          <w:sz w:val="22"/>
          <w:rtl/>
          <w:lang w:bidi="ar-EG"/>
        </w:rPr>
        <w:t xml:space="preserve">تيسير استخدام الأدوات ذات الصلة، بما في ذلك أداة الإبلاغ عن البيانات </w:t>
      </w:r>
      <w:proofErr w:type="spellStart"/>
      <w:r w:rsidRPr="001D26D6">
        <w:rPr>
          <w:rFonts w:eastAsia="YouYuan" w:cs="Simplified Arabic"/>
          <w:kern w:val="2"/>
          <w:sz w:val="22"/>
          <w:lang w:bidi="ar-EG"/>
        </w:rPr>
        <w:t>DaRT</w:t>
      </w:r>
      <w:proofErr w:type="spellEnd"/>
      <w:r w:rsidRPr="001D26D6">
        <w:rPr>
          <w:rFonts w:eastAsia="YouYuan" w:cs="Simplified Arabic" w:hint="cs"/>
          <w:kern w:val="2"/>
          <w:sz w:val="22"/>
          <w:rtl/>
          <w:lang w:bidi="ar-EG"/>
        </w:rPr>
        <w:t>، بهدف تيسير الإبلاغ الوطني وتقاسم المعلومات بين الاتفاقات البيئية المتعددة الأطراف؛</w:t>
      </w:r>
    </w:p>
    <w:p w14:paraId="2F2F4C5C" w14:textId="30E2BFE1" w:rsidR="00E773FB" w:rsidRPr="001D26D6" w:rsidRDefault="00E773FB" w:rsidP="006E3BED">
      <w:pPr>
        <w:numPr>
          <w:ilvl w:val="0"/>
          <w:numId w:val="46"/>
        </w:numPr>
        <w:bidi/>
        <w:spacing w:after="80" w:line="216" w:lineRule="auto"/>
        <w:ind w:left="0" w:firstLine="720"/>
        <w:jc w:val="both"/>
        <w:rPr>
          <w:rFonts w:cs="Simplified Arabic"/>
          <w:i/>
          <w:iCs/>
          <w:sz w:val="22"/>
          <w:rtl/>
          <w:lang w:val="en-US"/>
        </w:rPr>
      </w:pPr>
      <w:r w:rsidRPr="001D26D6">
        <w:rPr>
          <w:rFonts w:eastAsia="YouYuan" w:cs="Simplified Arabic"/>
          <w:i/>
          <w:iCs/>
          <w:kern w:val="2"/>
          <w:sz w:val="22"/>
          <w:rtl/>
          <w:lang w:bidi="ar-EG"/>
        </w:rPr>
        <w:t>يدعو</w:t>
      </w:r>
      <w:r w:rsidRPr="001D26D6">
        <w:rPr>
          <w:rFonts w:eastAsia="YouYuan" w:cs="Simplified Arabic"/>
          <w:kern w:val="2"/>
          <w:sz w:val="22"/>
          <w:rtl/>
          <w:lang w:bidi="ar-EG"/>
        </w:rPr>
        <w:t xml:space="preserve"> الشراكة العالمية بشأن حفظ النباتات، بدعم من الأمانة ورهنا بتوافر الموارد، إلى إعداد مجموعة من الإجراءات التكميلية المتعلقة بحفظ </w:t>
      </w:r>
      <w:r w:rsidRPr="001D26D6">
        <w:rPr>
          <w:rFonts w:eastAsia="YouYuan" w:cs="Simplified Arabic" w:hint="cs"/>
          <w:kern w:val="2"/>
          <w:sz w:val="22"/>
          <w:rtl/>
          <w:lang w:bidi="ar-EG"/>
        </w:rPr>
        <w:t>النباتات</w:t>
      </w:r>
      <w:r w:rsidRPr="001D26D6">
        <w:rPr>
          <w:rFonts w:eastAsia="YouYuan" w:cs="Simplified Arabic"/>
          <w:kern w:val="2"/>
          <w:sz w:val="22"/>
          <w:rtl/>
          <w:lang w:bidi="ar-EG"/>
        </w:rPr>
        <w:t xml:space="preserve"> </w:t>
      </w:r>
      <w:r w:rsidRPr="001D26D6">
        <w:rPr>
          <w:rFonts w:eastAsia="YouYuan" w:cs="Simplified Arabic" w:hint="cs"/>
          <w:kern w:val="2"/>
          <w:sz w:val="22"/>
          <w:rtl/>
          <w:lang w:bidi="ar-EG"/>
        </w:rPr>
        <w:t xml:space="preserve">من أجل </w:t>
      </w:r>
      <w:r w:rsidRPr="001D26D6">
        <w:rPr>
          <w:rFonts w:eastAsia="YouYuan" w:cs="Simplified Arabic"/>
          <w:kern w:val="2"/>
          <w:sz w:val="22"/>
          <w:rtl/>
          <w:lang w:bidi="ar-EG"/>
        </w:rPr>
        <w:t xml:space="preserve">دعم تنفيذ </w:t>
      </w:r>
      <w:r w:rsidRPr="001D26D6">
        <w:rPr>
          <w:rFonts w:eastAsia="YouYuan" w:cs="Simplified Arabic" w:hint="cs"/>
          <w:snapToGrid w:val="0"/>
          <w:kern w:val="22"/>
          <w:sz w:val="22"/>
          <w:rtl/>
          <w:lang w:val="en-US" w:eastAsia="en-US"/>
        </w:rPr>
        <w:t>إطار كونمينغ-مونتريال</w:t>
      </w:r>
      <w:r w:rsidRPr="001D26D6">
        <w:rPr>
          <w:rFonts w:eastAsia="YouYuan" w:cs="Simplified Arabic" w:hint="cs"/>
          <w:snapToGrid w:val="0"/>
          <w:kern w:val="22"/>
          <w:sz w:val="22"/>
          <w:rtl/>
          <w:lang w:val="en-US" w:eastAsia="en-US" w:bidi="ar-EG"/>
        </w:rPr>
        <w:t xml:space="preserve"> العالمي للتنوع البيولوجي</w:t>
      </w:r>
      <w:r w:rsidRPr="001D26D6">
        <w:rPr>
          <w:rFonts w:eastAsia="YouYuan" w:cs="Simplified Arabic"/>
          <w:kern w:val="2"/>
          <w:sz w:val="22"/>
          <w:rtl/>
          <w:lang w:bidi="ar-EG"/>
        </w:rPr>
        <w:t xml:space="preserve"> والمقررات الأخرى ذات الصلة </w:t>
      </w:r>
      <w:r w:rsidRPr="001D26D6">
        <w:rPr>
          <w:rFonts w:eastAsia="YouYuan" w:cs="Simplified Arabic" w:hint="cs"/>
          <w:kern w:val="2"/>
          <w:sz w:val="22"/>
          <w:rtl/>
          <w:lang w:bidi="ar-EG"/>
        </w:rPr>
        <w:t>المعتمدة</w:t>
      </w:r>
      <w:r w:rsidRPr="001D26D6">
        <w:rPr>
          <w:rFonts w:eastAsia="YouYuan" w:cs="Simplified Arabic"/>
          <w:kern w:val="2"/>
          <w:sz w:val="22"/>
          <w:rtl/>
          <w:lang w:bidi="ar-EG"/>
        </w:rPr>
        <w:t xml:space="preserve"> في الاجتماع الخامس عشر لمؤتمر الأطراف</w:t>
      </w:r>
      <w:r w:rsidRPr="001D26D6">
        <w:rPr>
          <w:rFonts w:eastAsia="YouYuan" w:cs="Simplified Arabic" w:hint="cs"/>
          <w:kern w:val="2"/>
          <w:sz w:val="22"/>
          <w:rtl/>
          <w:lang w:bidi="ar-EG"/>
        </w:rPr>
        <w:t>، ت</w:t>
      </w:r>
      <w:r w:rsidRPr="001D26D6">
        <w:rPr>
          <w:rFonts w:eastAsia="YouYuan" w:cs="Simplified Arabic"/>
          <w:kern w:val="2"/>
          <w:sz w:val="22"/>
          <w:rtl/>
          <w:lang w:bidi="ar-EG"/>
        </w:rPr>
        <w:t xml:space="preserve">توافق مع </w:t>
      </w:r>
      <w:r w:rsidRPr="001D26D6">
        <w:rPr>
          <w:rFonts w:eastAsia="YouYuan" w:cs="Simplified Arabic" w:hint="cs"/>
          <w:snapToGrid w:val="0"/>
          <w:kern w:val="22"/>
          <w:sz w:val="22"/>
          <w:rtl/>
          <w:lang w:val="en-US" w:eastAsia="en-US"/>
        </w:rPr>
        <w:t>إطار كونمينغ-مونتريال</w:t>
      </w:r>
      <w:r w:rsidRPr="001D26D6">
        <w:rPr>
          <w:rFonts w:eastAsia="YouYuan" w:cs="Simplified Arabic" w:hint="cs"/>
          <w:snapToGrid w:val="0"/>
          <w:kern w:val="22"/>
          <w:sz w:val="22"/>
          <w:rtl/>
          <w:lang w:val="en-US" w:eastAsia="en-US" w:bidi="ar-EG"/>
        </w:rPr>
        <w:t xml:space="preserve"> العالمي للتنوع البيولوجي </w:t>
      </w:r>
      <w:r w:rsidRPr="001D26D6">
        <w:rPr>
          <w:rFonts w:eastAsia="YouYuan" w:cs="Simplified Arabic" w:hint="cs"/>
          <w:kern w:val="2"/>
          <w:sz w:val="22"/>
          <w:rtl/>
          <w:lang w:bidi="ar-EG"/>
        </w:rPr>
        <w:t>وتستند أيضا إلى</w:t>
      </w:r>
      <w:r w:rsidRPr="001D26D6">
        <w:rPr>
          <w:rFonts w:eastAsia="YouYuan" w:cs="Simplified Arabic"/>
          <w:kern w:val="2"/>
          <w:sz w:val="22"/>
          <w:rtl/>
          <w:lang w:bidi="ar-EG"/>
        </w:rPr>
        <w:t xml:space="preserve"> </w:t>
      </w:r>
      <w:r w:rsidRPr="001D26D6">
        <w:rPr>
          <w:rFonts w:eastAsia="YouYuan" w:cs="Simplified Arabic" w:hint="cs"/>
          <w:kern w:val="2"/>
          <w:sz w:val="22"/>
          <w:rtl/>
          <w:lang w:bidi="ar-EG"/>
        </w:rPr>
        <w:t>التجارب</w:t>
      </w:r>
      <w:r w:rsidRPr="001D26D6">
        <w:rPr>
          <w:rFonts w:eastAsia="YouYuan" w:cs="Simplified Arabic"/>
          <w:kern w:val="2"/>
          <w:sz w:val="22"/>
          <w:rtl/>
          <w:lang w:bidi="ar-EG"/>
        </w:rPr>
        <w:t xml:space="preserve"> السابقة </w:t>
      </w:r>
      <w:r w:rsidRPr="001D26D6">
        <w:rPr>
          <w:rFonts w:eastAsia="YouYuan" w:cs="Simplified Arabic" w:hint="cs"/>
          <w:kern w:val="2"/>
          <w:sz w:val="22"/>
          <w:rtl/>
          <w:lang w:bidi="ar-EG"/>
        </w:rPr>
        <w:t>في مجال</w:t>
      </w:r>
      <w:r w:rsidRPr="001D26D6">
        <w:rPr>
          <w:rFonts w:eastAsia="YouYuan" w:cs="Simplified Arabic"/>
          <w:kern w:val="2"/>
          <w:sz w:val="22"/>
          <w:rtl/>
          <w:lang w:bidi="ar-EG"/>
        </w:rPr>
        <w:t xml:space="preserve"> تنفيذ الاستراتيجية العالمية لحفظ النبات</w:t>
      </w:r>
      <w:r w:rsidRPr="001D26D6">
        <w:rPr>
          <w:rFonts w:eastAsia="YouYuan" w:cs="Simplified Arabic" w:hint="cs"/>
          <w:kern w:val="2"/>
          <w:sz w:val="22"/>
          <w:rtl/>
          <w:lang w:bidi="ar-EG"/>
        </w:rPr>
        <w:t>ات</w:t>
      </w:r>
      <w:r w:rsidRPr="001D26D6">
        <w:rPr>
          <w:rFonts w:eastAsia="YouYuan" w:cs="Simplified Arabic"/>
          <w:kern w:val="2"/>
          <w:sz w:val="22"/>
          <w:rtl/>
          <w:lang w:bidi="ar-EG"/>
        </w:rPr>
        <w:t xml:space="preserve"> على النحو المبين في الإصدار الخامس من نشرة </w:t>
      </w:r>
      <w:r w:rsidRPr="001D26D6">
        <w:rPr>
          <w:rFonts w:eastAsia="YouYuan" w:cs="Simplified Arabic"/>
          <w:i/>
          <w:iCs/>
          <w:kern w:val="2"/>
          <w:sz w:val="22"/>
          <w:rtl/>
          <w:lang w:bidi="ar-EG"/>
        </w:rPr>
        <w:t>التوقعات العالمية للتنوع البيولوجي</w:t>
      </w:r>
      <w:r w:rsidRPr="001D26D6">
        <w:rPr>
          <w:rFonts w:eastAsia="YouYuan" w:cs="Simplified Arabic"/>
          <w:kern w:val="2"/>
          <w:sz w:val="22"/>
          <w:vertAlign w:val="superscript"/>
          <w:rtl/>
          <w:lang w:bidi="ar-EG"/>
        </w:rPr>
        <w:footnoteReference w:id="34"/>
      </w:r>
      <w:r w:rsidRPr="001D26D6">
        <w:rPr>
          <w:rFonts w:eastAsia="YouYuan" w:cs="Simplified Arabic" w:hint="cs"/>
          <w:kern w:val="2"/>
          <w:sz w:val="22"/>
          <w:rtl/>
          <w:lang w:bidi="ar-EG"/>
        </w:rPr>
        <w:t xml:space="preserve"> </w:t>
      </w:r>
      <w:r w:rsidRPr="001D26D6">
        <w:rPr>
          <w:rFonts w:eastAsia="YouYuan" w:cs="Simplified Arabic"/>
          <w:kern w:val="2"/>
          <w:sz w:val="22"/>
          <w:rtl/>
          <w:lang w:bidi="ar-EG"/>
        </w:rPr>
        <w:t>وتقرير حفظ النباتات لعام 2020،</w:t>
      </w:r>
      <w:r w:rsidRPr="001D26D6">
        <w:rPr>
          <w:rFonts w:eastAsia="YouYuan" w:cs="Simplified Arabic"/>
          <w:kern w:val="2"/>
          <w:sz w:val="22"/>
          <w:vertAlign w:val="superscript"/>
          <w:rtl/>
          <w:lang w:bidi="ar-EG"/>
        </w:rPr>
        <w:footnoteReference w:id="35"/>
      </w:r>
      <w:r w:rsidRPr="001D26D6">
        <w:rPr>
          <w:rFonts w:eastAsia="YouYuan" w:cs="Simplified Arabic"/>
          <w:kern w:val="2"/>
          <w:sz w:val="22"/>
          <w:rtl/>
          <w:lang w:bidi="ar-EG"/>
        </w:rPr>
        <w:t xml:space="preserve"> </w:t>
      </w:r>
      <w:r w:rsidRPr="001D26D6">
        <w:rPr>
          <w:rFonts w:eastAsia="YouYuan" w:cs="Simplified Arabic" w:hint="cs"/>
          <w:kern w:val="2"/>
          <w:sz w:val="22"/>
          <w:rtl/>
          <w:lang w:bidi="ar-EG"/>
        </w:rPr>
        <w:t>لتنظر</w:t>
      </w:r>
      <w:r w:rsidRPr="001D26D6">
        <w:rPr>
          <w:rFonts w:eastAsia="YouYuan" w:cs="Simplified Arabic"/>
          <w:kern w:val="2"/>
          <w:sz w:val="22"/>
          <w:rtl/>
          <w:lang w:bidi="ar-EG"/>
        </w:rPr>
        <w:t xml:space="preserve"> فيه</w:t>
      </w:r>
      <w:r w:rsidRPr="001D26D6">
        <w:rPr>
          <w:rFonts w:eastAsia="YouYuan" w:cs="Simplified Arabic" w:hint="cs"/>
          <w:kern w:val="2"/>
          <w:sz w:val="22"/>
          <w:rtl/>
          <w:lang w:bidi="ar-EG"/>
        </w:rPr>
        <w:t>ا الهيئة الفرعية للمشورة العلمية والتقنية والتكنولوجية</w:t>
      </w:r>
      <w:r w:rsidRPr="001D26D6">
        <w:rPr>
          <w:rFonts w:eastAsia="YouYuan" w:cs="Simplified Arabic"/>
          <w:kern w:val="2"/>
          <w:sz w:val="22"/>
          <w:rtl/>
          <w:lang w:bidi="ar-EG"/>
        </w:rPr>
        <w:t>.</w:t>
      </w:r>
    </w:p>
    <w:p w14:paraId="44912C14" w14:textId="77777777" w:rsidR="00E773FB" w:rsidRPr="001D26D6" w:rsidRDefault="00E773FB" w:rsidP="00E773FB">
      <w:pPr>
        <w:bidi/>
        <w:spacing w:after="120" w:line="216" w:lineRule="auto"/>
        <w:jc w:val="center"/>
        <w:rPr>
          <w:rFonts w:cs="Simplified Arabic"/>
          <w:i/>
          <w:iCs/>
          <w:sz w:val="22"/>
          <w:rtl/>
          <w:lang w:val="en-US"/>
        </w:rPr>
      </w:pPr>
      <w:r w:rsidRPr="001D26D6">
        <w:rPr>
          <w:rFonts w:cs="Simplified Arabic" w:hint="cs"/>
          <w:i/>
          <w:iCs/>
          <w:sz w:val="22"/>
          <w:rtl/>
          <w:lang w:val="en-US"/>
        </w:rPr>
        <w:t>المرفق الأول</w:t>
      </w:r>
    </w:p>
    <w:p w14:paraId="1054E01F" w14:textId="77777777" w:rsidR="00E773FB" w:rsidRPr="001D26D6" w:rsidRDefault="00E773FB" w:rsidP="00E773FB">
      <w:pPr>
        <w:bidi/>
        <w:spacing w:after="120" w:line="216" w:lineRule="auto"/>
        <w:jc w:val="center"/>
        <w:rPr>
          <w:rFonts w:cs="Simplified Arabic"/>
          <w:b/>
          <w:bCs/>
          <w:szCs w:val="28"/>
          <w:rtl/>
          <w:lang w:val="en-US"/>
        </w:rPr>
      </w:pPr>
      <w:r w:rsidRPr="001D26D6">
        <w:rPr>
          <w:rFonts w:cs="Simplified Arabic" w:hint="cs"/>
          <w:b/>
          <w:bCs/>
          <w:szCs w:val="28"/>
          <w:rtl/>
          <w:lang w:val="en-US"/>
        </w:rPr>
        <w:t>إطار لرصد إطار</w:t>
      </w:r>
      <w:r w:rsidRPr="001D26D6">
        <w:rPr>
          <w:rFonts w:cs="Simplified Arabic"/>
          <w:b/>
          <w:bCs/>
          <w:szCs w:val="28"/>
          <w:rtl/>
          <w:lang w:val="en-US"/>
        </w:rPr>
        <w:t xml:space="preserve"> كونمينغ-مونتريال العالمي للتنوع البيولوجي</w:t>
      </w:r>
    </w:p>
    <w:p w14:paraId="2326CB79" w14:textId="77777777" w:rsidR="00E773FB" w:rsidRPr="001D26D6" w:rsidRDefault="00E773FB" w:rsidP="006E3BED">
      <w:pPr>
        <w:numPr>
          <w:ilvl w:val="0"/>
          <w:numId w:val="43"/>
        </w:numPr>
        <w:bidi/>
        <w:spacing w:after="120" w:line="216" w:lineRule="auto"/>
        <w:ind w:left="0" w:firstLine="0"/>
        <w:jc w:val="both"/>
        <w:rPr>
          <w:rFonts w:cs="Simplified Arabic"/>
          <w:sz w:val="22"/>
          <w:rtl/>
          <w:lang w:bidi="ar-EG"/>
        </w:rPr>
      </w:pPr>
      <w:r w:rsidRPr="001D26D6">
        <w:rPr>
          <w:rFonts w:cs="Simplified Arabic" w:hint="cs"/>
          <w:sz w:val="22"/>
          <w:rtl/>
          <w:lang w:bidi="ar-EG"/>
        </w:rPr>
        <w:t xml:space="preserve">يتكون إطار الرصد من المجموعات التالية من المؤشرات لرصد تنفيذ </w:t>
      </w:r>
      <w:r w:rsidRPr="001D26D6">
        <w:rPr>
          <w:rFonts w:eastAsia="YouYuan" w:cs="Simplified Arabic" w:hint="cs"/>
          <w:snapToGrid w:val="0"/>
          <w:kern w:val="22"/>
          <w:sz w:val="22"/>
          <w:rtl/>
          <w:lang w:val="en-US" w:eastAsia="en-US"/>
        </w:rPr>
        <w:t>إطار كونمينغ-مونتريال</w:t>
      </w:r>
      <w:r w:rsidRPr="001D26D6">
        <w:rPr>
          <w:rFonts w:eastAsia="YouYuan" w:cs="Simplified Arabic" w:hint="cs"/>
          <w:snapToGrid w:val="0"/>
          <w:kern w:val="22"/>
          <w:sz w:val="22"/>
          <w:rtl/>
          <w:lang w:val="en-US" w:eastAsia="en-US" w:bidi="ar-EG"/>
        </w:rPr>
        <w:t xml:space="preserve"> العالمي للتنوع البيولوجي</w:t>
      </w:r>
      <w:r w:rsidRPr="001D26D6">
        <w:rPr>
          <w:rFonts w:cs="Simplified Arabic" w:hint="cs"/>
          <w:sz w:val="22"/>
          <w:rtl/>
          <w:lang w:bidi="ar-EG"/>
        </w:rPr>
        <w:t>:</w:t>
      </w:r>
    </w:p>
    <w:p w14:paraId="22589C01" w14:textId="77777777" w:rsidR="00E773FB" w:rsidRPr="001D26D6" w:rsidRDefault="00E773FB" w:rsidP="006E3BED">
      <w:pPr>
        <w:numPr>
          <w:ilvl w:val="0"/>
          <w:numId w:val="44"/>
        </w:numPr>
        <w:bidi/>
        <w:spacing w:after="120" w:line="216" w:lineRule="auto"/>
        <w:ind w:left="0" w:firstLine="720"/>
        <w:jc w:val="both"/>
        <w:rPr>
          <w:rFonts w:cs="Simplified Arabic"/>
          <w:sz w:val="22"/>
          <w:lang w:bidi="ar-EG"/>
        </w:rPr>
      </w:pPr>
      <w:r w:rsidRPr="001D26D6">
        <w:rPr>
          <w:rFonts w:cs="Simplified Arabic" w:hint="cs"/>
          <w:sz w:val="22"/>
          <w:rtl/>
          <w:lang w:bidi="ar-EG"/>
        </w:rPr>
        <w:t xml:space="preserve">المؤشرات الرئيسية (الواردة في الجدول 1): مجموعة دنيا من المؤشرات عالية المستوى التي تقتنص النطاق العام لغايات وأهداف </w:t>
      </w:r>
      <w:r w:rsidRPr="001D26D6">
        <w:rPr>
          <w:rFonts w:eastAsia="YouYuan" w:cs="Simplified Arabic" w:hint="cs"/>
          <w:snapToGrid w:val="0"/>
          <w:kern w:val="22"/>
          <w:sz w:val="22"/>
          <w:rtl/>
          <w:lang w:val="en-US" w:eastAsia="en-US"/>
        </w:rPr>
        <w:t>إطار كونمينغ-مونتريال</w:t>
      </w:r>
      <w:r w:rsidRPr="001D26D6">
        <w:rPr>
          <w:rFonts w:eastAsia="YouYuan" w:cs="Simplified Arabic" w:hint="cs"/>
          <w:snapToGrid w:val="0"/>
          <w:kern w:val="22"/>
          <w:sz w:val="22"/>
          <w:rtl/>
          <w:lang w:val="en-US" w:eastAsia="en-US" w:bidi="ar-EG"/>
        </w:rPr>
        <w:t xml:space="preserve"> العالمي للتنوع البيولوجي </w:t>
      </w:r>
      <w:r w:rsidRPr="001D26D6">
        <w:rPr>
          <w:rFonts w:cs="Simplified Arabic" w:hint="cs"/>
          <w:sz w:val="22"/>
          <w:rtl/>
          <w:lang w:bidi="ar-EG"/>
        </w:rPr>
        <w:t>لاستخدامها للتخطيط وتتبع التقدم المحرز، على النحو المحدد في المقرر 15/6. وهي مؤشرات تحققت منها الأطراف وذات صلة على المستويات الوطنية والإقليمية والعالمية. ويمكن أيضا استخدام هذه المؤشرات لأغراض الاتصال؛</w:t>
      </w:r>
    </w:p>
    <w:p w14:paraId="3C658AEF" w14:textId="77777777" w:rsidR="00E773FB" w:rsidRPr="001D26D6" w:rsidRDefault="00E773FB" w:rsidP="006E3BED">
      <w:pPr>
        <w:numPr>
          <w:ilvl w:val="0"/>
          <w:numId w:val="44"/>
        </w:numPr>
        <w:bidi/>
        <w:spacing w:after="120" w:line="216" w:lineRule="auto"/>
        <w:ind w:left="0" w:firstLine="720"/>
        <w:jc w:val="both"/>
        <w:rPr>
          <w:rFonts w:cs="Simplified Arabic"/>
          <w:sz w:val="22"/>
          <w:rtl/>
          <w:lang w:bidi="ar-EG"/>
        </w:rPr>
      </w:pPr>
      <w:r w:rsidRPr="001D26D6">
        <w:rPr>
          <w:rFonts w:cs="Simplified Arabic" w:hint="cs"/>
          <w:sz w:val="22"/>
          <w:rtl/>
          <w:lang w:bidi="ar-EG"/>
        </w:rPr>
        <w:lastRenderedPageBreak/>
        <w:t>المؤشرات على المستوى العالمي المجمعة من الردود الثنائية بنعم/لا في التقارير الوطنية: وهي مؤشرات عالمية تستند إلى الردود على أسئلة نعم/لا لإدراجها في مشروع نموذج الإبلاغ الوطني. وستقدم هذه المؤشرات إحصاء لعدد البلدان التي اضطلعت بأنشطة محددة؛</w:t>
      </w:r>
      <w:r w:rsidRPr="001D26D6">
        <w:rPr>
          <w:rFonts w:cs="Simplified Arabic"/>
          <w:sz w:val="22"/>
          <w:vertAlign w:val="superscript"/>
          <w:rtl/>
          <w:lang w:bidi="ar-EG"/>
        </w:rPr>
        <w:footnoteReference w:id="36"/>
      </w:r>
    </w:p>
    <w:p w14:paraId="1E8FD1FC" w14:textId="77777777" w:rsidR="00E773FB" w:rsidRPr="001D26D6" w:rsidRDefault="00E773FB" w:rsidP="006E3BED">
      <w:pPr>
        <w:numPr>
          <w:ilvl w:val="0"/>
          <w:numId w:val="44"/>
        </w:numPr>
        <w:bidi/>
        <w:spacing w:after="120" w:line="216" w:lineRule="auto"/>
        <w:ind w:left="0" w:firstLine="720"/>
        <w:jc w:val="both"/>
        <w:rPr>
          <w:rFonts w:cs="Simplified Arabic"/>
          <w:sz w:val="22"/>
          <w:rtl/>
          <w:lang w:bidi="ar-EG"/>
        </w:rPr>
      </w:pPr>
      <w:r w:rsidRPr="001D26D6">
        <w:rPr>
          <w:rFonts w:cs="Simplified Arabic" w:hint="cs"/>
          <w:sz w:val="22"/>
          <w:rtl/>
          <w:lang w:bidi="ar-EG"/>
        </w:rPr>
        <w:t xml:space="preserve">مؤشرات المكونات (الواردة في الجدول 2): قائمة بالمؤشرات الاختيارية التي تغطي مع المؤشرات الرئيسية مكونات غايات وأهداف </w:t>
      </w:r>
      <w:r w:rsidRPr="001D26D6">
        <w:rPr>
          <w:rFonts w:eastAsia="YouYuan" w:cs="Simplified Arabic" w:hint="cs"/>
          <w:snapToGrid w:val="0"/>
          <w:kern w:val="22"/>
          <w:sz w:val="22"/>
          <w:rtl/>
          <w:lang w:val="en-US" w:eastAsia="en-US"/>
        </w:rPr>
        <w:t>إطار كونمينغ-مونتريال</w:t>
      </w:r>
      <w:r w:rsidRPr="001D26D6">
        <w:rPr>
          <w:rFonts w:eastAsia="YouYuan" w:cs="Simplified Arabic" w:hint="cs"/>
          <w:snapToGrid w:val="0"/>
          <w:kern w:val="22"/>
          <w:sz w:val="22"/>
          <w:rtl/>
          <w:lang w:val="en-US" w:eastAsia="en-US" w:bidi="ar-EG"/>
        </w:rPr>
        <w:t xml:space="preserve"> العالمي للتنوع البيولوجي </w:t>
      </w:r>
      <w:r w:rsidRPr="001D26D6">
        <w:rPr>
          <w:rFonts w:cs="Simplified Arabic" w:hint="cs"/>
          <w:sz w:val="22"/>
          <w:rtl/>
          <w:lang w:bidi="ar-EG"/>
        </w:rPr>
        <w:t>التي قد تنطبق على المستويات العالمية والإقليمية والوطنية ودون الوطنية؛</w:t>
      </w:r>
    </w:p>
    <w:p w14:paraId="0E777E40" w14:textId="77777777" w:rsidR="00E773FB" w:rsidRPr="001D26D6" w:rsidRDefault="00E773FB" w:rsidP="006E3BED">
      <w:pPr>
        <w:numPr>
          <w:ilvl w:val="0"/>
          <w:numId w:val="44"/>
        </w:numPr>
        <w:bidi/>
        <w:spacing w:after="120" w:line="216" w:lineRule="auto"/>
        <w:ind w:left="0" w:firstLine="720"/>
        <w:jc w:val="both"/>
        <w:rPr>
          <w:rFonts w:cs="Simplified Arabic"/>
          <w:sz w:val="22"/>
          <w:lang w:bidi="ar-EG"/>
        </w:rPr>
      </w:pPr>
      <w:r w:rsidRPr="001D26D6">
        <w:rPr>
          <w:rFonts w:cs="Simplified Arabic" w:hint="cs"/>
          <w:sz w:val="22"/>
          <w:rtl/>
          <w:lang w:bidi="ar-EG"/>
        </w:rPr>
        <w:t>المؤشرات التكميلية (الواردة في الجدول 2): قائمة بالمؤشرات الاختيارية للتحليل المواضيعي أو المتعمق لكل غاية وهدف، والتي قد تكون قابلة للتطبيق على المستويات العالمية والإقليمية والوطنية ودون الوطنية؛</w:t>
      </w:r>
    </w:p>
    <w:p w14:paraId="19331E97" w14:textId="77777777" w:rsidR="00E773FB" w:rsidRPr="001D26D6" w:rsidRDefault="00E773FB" w:rsidP="006E3BED">
      <w:pPr>
        <w:numPr>
          <w:ilvl w:val="0"/>
          <w:numId w:val="44"/>
        </w:numPr>
        <w:bidi/>
        <w:spacing w:after="120" w:line="216" w:lineRule="auto"/>
        <w:ind w:left="0" w:firstLine="720"/>
        <w:jc w:val="both"/>
        <w:rPr>
          <w:rFonts w:cs="Simplified Arabic"/>
          <w:sz w:val="22"/>
          <w:rtl/>
          <w:lang w:bidi="ar-EG"/>
        </w:rPr>
      </w:pPr>
      <w:r w:rsidRPr="001D26D6">
        <w:rPr>
          <w:rFonts w:cs="Simplified Arabic" w:hint="cs"/>
          <w:sz w:val="22"/>
          <w:rtl/>
          <w:lang w:bidi="ar-EG"/>
        </w:rPr>
        <w:t>يمكن استكمال إطار الرصد بمؤشرات إضافية وطنية ودون وطنية.</w:t>
      </w:r>
    </w:p>
    <w:p w14:paraId="59294951" w14:textId="77777777" w:rsidR="00E773FB" w:rsidRPr="001D26D6" w:rsidRDefault="00E773FB" w:rsidP="006E3BED">
      <w:pPr>
        <w:numPr>
          <w:ilvl w:val="0"/>
          <w:numId w:val="43"/>
        </w:numPr>
        <w:bidi/>
        <w:spacing w:after="120" w:line="216" w:lineRule="auto"/>
        <w:ind w:left="0" w:firstLine="0"/>
        <w:jc w:val="both"/>
        <w:rPr>
          <w:rFonts w:cs="Simplified Arabic"/>
          <w:sz w:val="22"/>
          <w:rtl/>
          <w:lang w:bidi="ar-EG"/>
        </w:rPr>
      </w:pPr>
      <w:r w:rsidRPr="001D26D6">
        <w:rPr>
          <w:rFonts w:cs="Simplified Arabic" w:hint="cs"/>
          <w:sz w:val="22"/>
          <w:rtl/>
          <w:lang w:bidi="ar-EG"/>
        </w:rPr>
        <w:t xml:space="preserve">وستفي المؤشرات الواردة في إطار رصد </w:t>
      </w:r>
      <w:r w:rsidRPr="001D26D6">
        <w:rPr>
          <w:rFonts w:eastAsia="YouYuan" w:cs="Simplified Arabic" w:hint="cs"/>
          <w:snapToGrid w:val="0"/>
          <w:kern w:val="22"/>
          <w:sz w:val="22"/>
          <w:rtl/>
          <w:lang w:val="en-US" w:eastAsia="en-US"/>
        </w:rPr>
        <w:t>إطار كونمينغ-مونتريال</w:t>
      </w:r>
      <w:r w:rsidRPr="001D26D6">
        <w:rPr>
          <w:rFonts w:eastAsia="YouYuan" w:cs="Simplified Arabic" w:hint="cs"/>
          <w:snapToGrid w:val="0"/>
          <w:kern w:val="22"/>
          <w:sz w:val="22"/>
          <w:rtl/>
          <w:lang w:val="en-US" w:eastAsia="en-US" w:bidi="ar-EG"/>
        </w:rPr>
        <w:t xml:space="preserve"> العالمي للتنوع البيولوجي</w:t>
      </w:r>
      <w:r w:rsidRPr="001D26D6">
        <w:rPr>
          <w:rFonts w:cs="Simplified Arabic" w:hint="cs"/>
          <w:sz w:val="22"/>
          <w:rtl/>
          <w:lang w:bidi="ar-EG"/>
        </w:rPr>
        <w:t>، أو ستكون قادرة على أن تفي بالمعايير التالية بحلول عام 2025:</w:t>
      </w:r>
    </w:p>
    <w:p w14:paraId="1FEE86B0" w14:textId="77777777" w:rsidR="00E773FB" w:rsidRPr="001D26D6" w:rsidRDefault="00E773FB" w:rsidP="006E3BED">
      <w:pPr>
        <w:numPr>
          <w:ilvl w:val="0"/>
          <w:numId w:val="45"/>
        </w:numPr>
        <w:bidi/>
        <w:spacing w:after="120" w:line="216" w:lineRule="auto"/>
        <w:ind w:left="0" w:firstLine="720"/>
        <w:jc w:val="both"/>
        <w:rPr>
          <w:rFonts w:cs="Simplified Arabic"/>
          <w:sz w:val="22"/>
          <w:lang w:bidi="ar-EG"/>
        </w:rPr>
      </w:pPr>
      <w:r w:rsidRPr="001D26D6">
        <w:rPr>
          <w:rFonts w:cs="Simplified Arabic" w:hint="cs"/>
          <w:sz w:val="22"/>
          <w:rtl/>
          <w:lang w:bidi="ar-EG"/>
        </w:rPr>
        <w:t>تكون البيانات والبيانات الوصفية المتعلقة بالمؤشر متاحة للجمهور؛</w:t>
      </w:r>
    </w:p>
    <w:p w14:paraId="1CB1D4BF" w14:textId="77777777" w:rsidR="00E773FB" w:rsidRPr="001D26D6" w:rsidRDefault="00E773FB" w:rsidP="006E3BED">
      <w:pPr>
        <w:numPr>
          <w:ilvl w:val="0"/>
          <w:numId w:val="45"/>
        </w:numPr>
        <w:bidi/>
        <w:spacing w:after="120" w:line="216" w:lineRule="auto"/>
        <w:ind w:left="0" w:firstLine="720"/>
        <w:jc w:val="both"/>
        <w:rPr>
          <w:rFonts w:cs="Simplified Arabic"/>
          <w:sz w:val="22"/>
          <w:lang w:bidi="ar-EG"/>
        </w:rPr>
      </w:pPr>
      <w:r w:rsidRPr="001D26D6">
        <w:rPr>
          <w:rFonts w:cs="Simplified Arabic" w:hint="cs"/>
          <w:sz w:val="22"/>
          <w:rtl/>
          <w:lang w:bidi="ar-EG"/>
        </w:rPr>
        <w:t>تكون المنهجية التي يستند إليها المؤشر إما منشورة في مجلة أكاديمية خاضعة لاستعراض النظراء، أو قد خضعت لعملية استعراض علمية من قبل النظراء وتم التحقق منها للاستخدام الوطني؛</w:t>
      </w:r>
    </w:p>
    <w:p w14:paraId="6D3B6FD0" w14:textId="77777777" w:rsidR="00E773FB" w:rsidRPr="001D26D6" w:rsidRDefault="00E773FB" w:rsidP="006E3BED">
      <w:pPr>
        <w:numPr>
          <w:ilvl w:val="0"/>
          <w:numId w:val="45"/>
        </w:numPr>
        <w:bidi/>
        <w:spacing w:after="120" w:line="216" w:lineRule="auto"/>
        <w:ind w:left="0" w:firstLine="720"/>
        <w:jc w:val="both"/>
        <w:rPr>
          <w:rFonts w:cs="Simplified Arabic"/>
          <w:sz w:val="22"/>
          <w:lang w:bidi="ar-EG"/>
        </w:rPr>
      </w:pPr>
      <w:r w:rsidRPr="001D26D6">
        <w:rPr>
          <w:rFonts w:cs="Simplified Arabic" w:hint="cs"/>
          <w:sz w:val="22"/>
          <w:rtl/>
          <w:lang w:bidi="ar-EG"/>
        </w:rPr>
        <w:t>يتم تجميع مصادر البيانات والمؤشرات وتحديثها بانتظام بفاصل زمني لا يتعدى خمس سنوات بين التحديثات، إن أمكن؛</w:t>
      </w:r>
    </w:p>
    <w:p w14:paraId="1C3D62E5" w14:textId="77777777" w:rsidR="00E773FB" w:rsidRPr="001D26D6" w:rsidRDefault="00E773FB" w:rsidP="006E3BED">
      <w:pPr>
        <w:numPr>
          <w:ilvl w:val="0"/>
          <w:numId w:val="45"/>
        </w:numPr>
        <w:bidi/>
        <w:spacing w:after="120" w:line="216" w:lineRule="auto"/>
        <w:ind w:left="0" w:firstLine="720"/>
        <w:jc w:val="both"/>
        <w:rPr>
          <w:rFonts w:cs="Simplified Arabic"/>
          <w:sz w:val="22"/>
          <w:lang w:bidi="ar-EG"/>
        </w:rPr>
      </w:pPr>
      <w:r w:rsidRPr="001D26D6">
        <w:rPr>
          <w:rFonts w:cs="Simplified Arabic" w:hint="cs"/>
          <w:sz w:val="22"/>
          <w:rtl/>
          <w:lang w:bidi="ar-EG"/>
        </w:rPr>
        <w:t>هناك آلية قائمة للحفاظ على منهجية المؤشر و/أو توليد البيانات، بما في ذلك، على سبيل المثال، من قبل عضو في الشراكة المعنية بمؤشرات التنوع البيولوجي، أو منظمة حكومية دولية أو مؤسسة علمية أو بحثية راسخة، وتقدم إرشادات قابلة للتطبيق على المستوى الوطني بشأن استخدام المؤشر؛</w:t>
      </w:r>
    </w:p>
    <w:p w14:paraId="7A07A70E" w14:textId="77777777" w:rsidR="00E773FB" w:rsidRPr="001D26D6" w:rsidRDefault="00E773FB" w:rsidP="006E3BED">
      <w:pPr>
        <w:numPr>
          <w:ilvl w:val="0"/>
          <w:numId w:val="45"/>
        </w:numPr>
        <w:bidi/>
        <w:spacing w:after="120" w:line="216" w:lineRule="auto"/>
        <w:ind w:left="0" w:firstLine="720"/>
        <w:jc w:val="both"/>
        <w:rPr>
          <w:rFonts w:cs="Simplified Arabic"/>
          <w:sz w:val="22"/>
          <w:rtl/>
          <w:lang w:bidi="ar-EG"/>
        </w:rPr>
      </w:pPr>
      <w:r w:rsidRPr="001D26D6">
        <w:rPr>
          <w:rFonts w:cs="Simplified Arabic" w:hint="cs"/>
          <w:sz w:val="22"/>
          <w:rtl/>
          <w:lang w:bidi="ar-EG"/>
        </w:rPr>
        <w:t xml:space="preserve">تكون المؤشرات قادرة على تحري التوجهات ذات الصلة بمكونات الغايات والأهداف في </w:t>
      </w:r>
      <w:r w:rsidRPr="001D26D6">
        <w:rPr>
          <w:rFonts w:eastAsia="YouYuan" w:cs="Simplified Arabic" w:hint="cs"/>
          <w:snapToGrid w:val="0"/>
          <w:kern w:val="22"/>
          <w:sz w:val="22"/>
          <w:rtl/>
          <w:lang w:val="en-US" w:eastAsia="en-US"/>
        </w:rPr>
        <w:t>إطار كونمينغ-مونتريال</w:t>
      </w:r>
      <w:r w:rsidRPr="001D26D6">
        <w:rPr>
          <w:rFonts w:eastAsia="YouYuan" w:cs="Simplified Arabic" w:hint="cs"/>
          <w:snapToGrid w:val="0"/>
          <w:kern w:val="22"/>
          <w:sz w:val="22"/>
          <w:rtl/>
          <w:lang w:val="en-US" w:eastAsia="en-US" w:bidi="ar-EG"/>
        </w:rPr>
        <w:t xml:space="preserve"> العالمي للتنوع البيولوجي</w:t>
      </w:r>
      <w:r w:rsidRPr="001D26D6">
        <w:rPr>
          <w:rFonts w:cs="Simplified Arabic" w:hint="cs"/>
          <w:sz w:val="22"/>
          <w:rtl/>
          <w:lang w:bidi="ar-EG"/>
        </w:rPr>
        <w:t>؛</w:t>
      </w:r>
    </w:p>
    <w:p w14:paraId="12A0C950" w14:textId="77777777" w:rsidR="00E773FB" w:rsidRPr="001D26D6" w:rsidRDefault="00E773FB" w:rsidP="006E3BED">
      <w:pPr>
        <w:numPr>
          <w:ilvl w:val="0"/>
          <w:numId w:val="45"/>
        </w:numPr>
        <w:bidi/>
        <w:spacing w:after="120" w:line="216" w:lineRule="auto"/>
        <w:ind w:left="0" w:firstLine="720"/>
        <w:jc w:val="both"/>
        <w:rPr>
          <w:rFonts w:cs="Simplified Arabic"/>
          <w:sz w:val="22"/>
          <w:rtl/>
          <w:lang w:bidi="ar-EG"/>
        </w:rPr>
      </w:pPr>
      <w:r w:rsidRPr="001D26D6">
        <w:rPr>
          <w:rFonts w:cs="Simplified Arabic" w:hint="cs"/>
          <w:sz w:val="22"/>
          <w:rtl/>
          <w:lang w:bidi="ar-EG"/>
        </w:rPr>
        <w:t xml:space="preserve">حيثما أمكن، تتواءم المؤشرات مع العمليات الحكومية الدولية القائمة في إطار اللجنة الإحصائية، مثل أهداف التنمية المستدامة أو إطار إعداد الإحصاءات البيئية أو نظام المحاسبة البيئية </w:t>
      </w:r>
      <w:r w:rsidRPr="001D26D6">
        <w:rPr>
          <w:rFonts w:cs="Simplified Arabic"/>
          <w:sz w:val="22"/>
          <w:rtl/>
          <w:lang w:bidi="ar-EG"/>
        </w:rPr>
        <w:t>–</w:t>
      </w:r>
      <w:r w:rsidRPr="001D26D6">
        <w:rPr>
          <w:rFonts w:cs="Simplified Arabic" w:hint="cs"/>
          <w:sz w:val="22"/>
          <w:rtl/>
          <w:lang w:bidi="ar-EG"/>
        </w:rPr>
        <w:t xml:space="preserve"> الاقتصادية أو الاستفادة من العمل الحالي بشأن المتغيرات الأساسية للتنوع البيولوجي في إطار</w:t>
      </w:r>
      <w:r w:rsidRPr="001D26D6">
        <w:rPr>
          <w:rFonts w:cs="Simplified Arabic" w:hint="cs"/>
          <w:sz w:val="22"/>
          <w:lang w:bidi="ar-EG"/>
        </w:rPr>
        <w:t xml:space="preserve"> </w:t>
      </w:r>
      <w:r w:rsidRPr="001D26D6">
        <w:rPr>
          <w:rFonts w:cs="Simplified Arabic" w:hint="cs"/>
          <w:sz w:val="22"/>
          <w:rtl/>
          <w:lang w:bidi="ar-EG"/>
        </w:rPr>
        <w:t>شبكة رصد التنوع البيولوجي التابعة للفريق المعني برصد الأرض.</w:t>
      </w:r>
    </w:p>
    <w:p w14:paraId="3D57B40A" w14:textId="77777777" w:rsidR="00E773FB" w:rsidRPr="001D26D6" w:rsidRDefault="00E773FB" w:rsidP="006E3BED">
      <w:pPr>
        <w:numPr>
          <w:ilvl w:val="0"/>
          <w:numId w:val="43"/>
        </w:numPr>
        <w:bidi/>
        <w:spacing w:after="120" w:line="216" w:lineRule="auto"/>
        <w:ind w:left="0" w:firstLine="0"/>
        <w:jc w:val="both"/>
        <w:rPr>
          <w:rFonts w:cs="Simplified Arabic"/>
          <w:sz w:val="22"/>
          <w:lang w:bidi="ar-EG"/>
        </w:rPr>
      </w:pPr>
      <w:r w:rsidRPr="001D26D6">
        <w:rPr>
          <w:rFonts w:cs="Simplified Arabic" w:hint="cs"/>
          <w:sz w:val="22"/>
          <w:rtl/>
          <w:lang w:bidi="ar-EG"/>
        </w:rPr>
        <w:t>وتستخدم المؤشرات الرئيسية المنهجيات التي وافقت عليها الأطراف، ويتم احتسابها على المستوى الوطني استنادا إلى البيانات الوطنية من شبكات الرصد الوطنية والمصادر الوطنية، مع الاعتراف بأنه في بعض الحالات قد تحتاج المؤشرات الرئيسية إلى الاستناد إلى مجموعة بيانات عالمية. وإذا لم تكن المؤشرات الوطنية متاحة، ينبغي أن يتم التثبت من استخدام المؤشرات العالمية على المستوى الوطني من خلال الآليات الوطنية المناسبة. وتسمح المؤشرات الرئيسية بالتتبع المتسق والقياسي والقابل لتوسيع النطاق للغايات والأهداف العالمية.</w:t>
      </w:r>
    </w:p>
    <w:p w14:paraId="68A2C364" w14:textId="77777777" w:rsidR="00E773FB" w:rsidRPr="001D26D6" w:rsidRDefault="00E773FB" w:rsidP="006E3BED">
      <w:pPr>
        <w:numPr>
          <w:ilvl w:val="0"/>
          <w:numId w:val="43"/>
        </w:numPr>
        <w:bidi/>
        <w:spacing w:after="120" w:line="216" w:lineRule="auto"/>
        <w:ind w:left="0" w:firstLine="0"/>
        <w:jc w:val="both"/>
        <w:rPr>
          <w:rFonts w:cs="Simplified Arabic"/>
          <w:sz w:val="22"/>
          <w:lang w:bidi="ar-EG"/>
        </w:rPr>
      </w:pPr>
      <w:r w:rsidRPr="001D26D6">
        <w:rPr>
          <w:rFonts w:cs="Simplified Arabic" w:hint="cs"/>
          <w:sz w:val="22"/>
          <w:rtl/>
          <w:lang w:bidi="ar-EG"/>
        </w:rPr>
        <w:lastRenderedPageBreak/>
        <w:t>ولتيسير تجميع واستخدام هذه المؤشرات الرئيسية ومؤشرات المكونات والمؤشرات التكميلية على المستوى الوطني، الذي تمكنه نظم الرصد الوطنية الفعالة للتنوع البيولوجي ونظم المعلومات الأخرى، وأنشطة بناء القدرات وتنميتها، ستكون هناك حاجة إلى تكنولوجيا وأشكال أخرى من الدعم. وستُدعى الأمانة، إلى جانب المنظمات المحددة في ورقات البيانات الوصفية للمؤشرات على أنها جهات مقدمة للبيانات، إلى تقديم مبادئ توجيهية ومعلومات لتصميم أو تحسين وتنفيذ نظم الرصد الوطنية لدعم تجميع البيانات وحساب المؤشرات الرئيسية. وبهذه الطريقة، ستكون الأطراف قادرة على استخدام المؤشرات الرئيسية بشكل فعال، فضلا عن مؤشرات المكونات والمؤشرات التكميلية، بدعم من الوسائل المناسبة للتنفيذ، بما في ذلك بناء القدرات وتنميتها والتعاون التقني والعلمي لسد الفجوات في الرصد، خاصة في البلدان النامية.</w:t>
      </w:r>
    </w:p>
    <w:p w14:paraId="472EB269" w14:textId="77777777" w:rsidR="00E773FB" w:rsidRPr="001D26D6" w:rsidRDefault="00E773FB" w:rsidP="006E3BED">
      <w:pPr>
        <w:numPr>
          <w:ilvl w:val="0"/>
          <w:numId w:val="43"/>
        </w:numPr>
        <w:bidi/>
        <w:spacing w:after="120" w:line="216" w:lineRule="auto"/>
        <w:ind w:left="0" w:firstLine="0"/>
        <w:jc w:val="both"/>
        <w:rPr>
          <w:rFonts w:cs="Simplified Arabic"/>
          <w:sz w:val="22"/>
          <w:lang w:bidi="ar-EG"/>
        </w:rPr>
      </w:pPr>
      <w:r w:rsidRPr="001D26D6">
        <w:rPr>
          <w:rFonts w:cs="Simplified Arabic" w:hint="cs"/>
          <w:sz w:val="22"/>
          <w:rtl/>
          <w:lang w:bidi="ar-EG"/>
        </w:rPr>
        <w:t xml:space="preserve">ومن أجل تعظيم الاستخدام وتقليل عبء الإبلاغ إلى أدنى حد ممكن، تتألف قائمة المؤشرات الرئيسية من عدد صغير من المؤشرات التي يتمثل الغرض منها في اقتناص النطاق العام لغاية أو هدف ما في </w:t>
      </w:r>
      <w:r w:rsidRPr="001D26D6">
        <w:rPr>
          <w:rFonts w:eastAsia="YouYuan" w:cs="Simplified Arabic" w:hint="cs"/>
          <w:snapToGrid w:val="0"/>
          <w:kern w:val="22"/>
          <w:sz w:val="22"/>
          <w:rtl/>
          <w:lang w:val="en-US" w:eastAsia="en-US"/>
        </w:rPr>
        <w:t>إطار كونمينغ-مونتريال</w:t>
      </w:r>
      <w:r w:rsidRPr="001D26D6">
        <w:rPr>
          <w:rFonts w:eastAsia="YouYuan" w:cs="Simplified Arabic" w:hint="cs"/>
          <w:snapToGrid w:val="0"/>
          <w:kern w:val="22"/>
          <w:sz w:val="22"/>
          <w:rtl/>
          <w:lang w:val="en-US" w:eastAsia="en-US" w:bidi="ar-EG"/>
        </w:rPr>
        <w:t xml:space="preserve"> العالمي للتنوع البيولوجي</w:t>
      </w:r>
      <w:r w:rsidRPr="001D26D6">
        <w:rPr>
          <w:rFonts w:cs="Simplified Arabic" w:hint="cs"/>
          <w:sz w:val="22"/>
          <w:rtl/>
          <w:lang w:bidi="ar-EG"/>
        </w:rPr>
        <w:t>. وقد لا تقتنص المؤشرات الرئيسية جميع مكونات غاية أو هدف ما، غير أنه يمكن لأغراض تحليلية استكمالها، حسب الاقتضاء، بمؤشرات المكونات والمؤشرات التكميلية.</w:t>
      </w:r>
    </w:p>
    <w:p w14:paraId="657F533D" w14:textId="77777777" w:rsidR="00E773FB" w:rsidRPr="001D26D6" w:rsidRDefault="00E773FB" w:rsidP="00E773FB">
      <w:pPr>
        <w:bidi/>
        <w:spacing w:after="120" w:line="216" w:lineRule="auto"/>
        <w:rPr>
          <w:rFonts w:cs="Simplified Arabic"/>
          <w:b/>
          <w:bCs/>
          <w:sz w:val="22"/>
          <w:rtl/>
          <w:lang w:val="en-US"/>
        </w:rPr>
      </w:pPr>
      <w:r w:rsidRPr="001D26D6">
        <w:rPr>
          <w:rFonts w:cs="Simplified Arabic" w:hint="cs"/>
          <w:b/>
          <w:bCs/>
          <w:sz w:val="22"/>
          <w:rtl/>
          <w:lang w:val="en-US"/>
        </w:rPr>
        <w:t xml:space="preserve">الجدول </w:t>
      </w:r>
      <w:r w:rsidRPr="001D26D6">
        <w:rPr>
          <w:rFonts w:cs="Simplified Arabic"/>
          <w:b/>
          <w:bCs/>
          <w:sz w:val="22"/>
          <w:lang w:val="en-US"/>
        </w:rPr>
        <w:t>1</w:t>
      </w:r>
      <w:r w:rsidRPr="001D26D6">
        <w:rPr>
          <w:rFonts w:cs="Simplified Arabic" w:hint="cs"/>
          <w:b/>
          <w:bCs/>
          <w:sz w:val="22"/>
          <w:rtl/>
          <w:lang w:val="en-US"/>
        </w:rPr>
        <w:t xml:space="preserve">- المؤشرات الرئيسية </w:t>
      </w:r>
      <w:r w:rsidRPr="001D26D6">
        <w:rPr>
          <w:rFonts w:cs="Simplified Arabic"/>
          <w:b/>
          <w:bCs/>
          <w:sz w:val="22"/>
          <w:rtl/>
          <w:lang w:val="en-US"/>
        </w:rPr>
        <w:t>لإطار كونمينغ-مونتريال العالمي للتنوع البيولوجي</w:t>
      </w:r>
    </w:p>
    <w:tbl>
      <w:tblPr>
        <w:tblStyle w:val="TableGrid41"/>
        <w:bidiVisual/>
        <w:tblW w:w="9931" w:type="dxa"/>
        <w:jc w:val="center"/>
        <w:tblLook w:val="04A0" w:firstRow="1" w:lastRow="0" w:firstColumn="1" w:lastColumn="0" w:noHBand="0" w:noVBand="1"/>
      </w:tblPr>
      <w:tblGrid>
        <w:gridCol w:w="1713"/>
        <w:gridCol w:w="8218"/>
      </w:tblGrid>
      <w:tr w:rsidR="00E773FB" w:rsidRPr="001D26D6" w14:paraId="17F6DFA3" w14:textId="77777777" w:rsidTr="00E773FB">
        <w:trPr>
          <w:trHeight w:val="300"/>
          <w:tblHeader/>
          <w:jc w:val="center"/>
        </w:trPr>
        <w:tc>
          <w:tcPr>
            <w:tcW w:w="1713" w:type="dxa"/>
          </w:tcPr>
          <w:p w14:paraId="60A936FB" w14:textId="77777777" w:rsidR="00E773FB" w:rsidRPr="001D26D6" w:rsidRDefault="00E773FB" w:rsidP="00E773FB">
            <w:pPr>
              <w:bidi/>
              <w:spacing w:before="40" w:after="40"/>
              <w:rPr>
                <w:rFonts w:ascii="Times New Roman" w:hAnsi="Times New Roman" w:cs="Simplified Arabic"/>
                <w:b/>
                <w:bCs/>
                <w:sz w:val="20"/>
                <w:szCs w:val="22"/>
              </w:rPr>
            </w:pPr>
            <w:r w:rsidRPr="001D26D6">
              <w:rPr>
                <w:rFonts w:ascii="Times New Roman" w:hAnsi="Times New Roman" w:cs="Simplified Arabic" w:hint="cs"/>
                <w:b/>
                <w:bCs/>
                <w:sz w:val="20"/>
                <w:szCs w:val="22"/>
                <w:rtl/>
              </w:rPr>
              <w:t>ألف- الغاية/الهدف</w:t>
            </w:r>
            <w:r w:rsidRPr="001D26D6">
              <w:rPr>
                <w:rFonts w:ascii="Times New Roman" w:hAnsi="Times New Roman" w:cs="Simplified Arabic"/>
                <w:b/>
                <w:bCs/>
                <w:sz w:val="20"/>
                <w:szCs w:val="22"/>
                <w:vertAlign w:val="superscript"/>
                <w:rtl/>
              </w:rPr>
              <w:footnoteReference w:id="37"/>
            </w:r>
          </w:p>
        </w:tc>
        <w:tc>
          <w:tcPr>
            <w:tcW w:w="8218" w:type="dxa"/>
          </w:tcPr>
          <w:p w14:paraId="56AF23A2" w14:textId="77777777" w:rsidR="00E773FB" w:rsidRPr="001D26D6" w:rsidRDefault="00E773FB" w:rsidP="00E773FB">
            <w:pPr>
              <w:bidi/>
              <w:spacing w:before="40" w:after="40"/>
              <w:rPr>
                <w:rFonts w:ascii="Times New Roman" w:hAnsi="Times New Roman" w:cs="Simplified Arabic"/>
                <w:b/>
                <w:bCs/>
                <w:sz w:val="20"/>
                <w:szCs w:val="22"/>
                <w:vertAlign w:val="superscript"/>
              </w:rPr>
            </w:pPr>
            <w:r w:rsidRPr="001D26D6">
              <w:rPr>
                <w:rFonts w:ascii="Times New Roman" w:hAnsi="Times New Roman" w:cs="Simplified Arabic" w:hint="cs"/>
                <w:b/>
                <w:bCs/>
                <w:sz w:val="20"/>
                <w:szCs w:val="22"/>
                <w:rtl/>
              </w:rPr>
              <w:t>المؤشرات الرئيسية</w:t>
            </w:r>
            <w:r w:rsidRPr="001D26D6">
              <w:rPr>
                <w:rFonts w:ascii="Times New Roman" w:hAnsi="Times New Roman" w:cs="Simplified Arabic" w:hint="cs"/>
                <w:b/>
                <w:bCs/>
                <w:sz w:val="20"/>
                <w:szCs w:val="22"/>
                <w:vertAlign w:val="superscript"/>
              </w:rPr>
              <w:footnoteReference w:id="38"/>
            </w:r>
          </w:p>
        </w:tc>
      </w:tr>
      <w:tr w:rsidR="00E773FB" w:rsidRPr="001D26D6" w14:paraId="26DEAA43" w14:textId="77777777" w:rsidTr="00E773FB">
        <w:trPr>
          <w:trHeight w:val="368"/>
          <w:jc w:val="center"/>
        </w:trPr>
        <w:tc>
          <w:tcPr>
            <w:tcW w:w="1713" w:type="dxa"/>
            <w:vMerge w:val="restart"/>
          </w:tcPr>
          <w:p w14:paraId="74EE2543"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ألف</w:t>
            </w:r>
          </w:p>
          <w:p w14:paraId="6F186C41" w14:textId="77777777" w:rsidR="00E773FB" w:rsidRPr="001D26D6" w:rsidRDefault="00E773FB" w:rsidP="00E773FB">
            <w:pPr>
              <w:bidi/>
              <w:spacing w:before="40" w:after="40"/>
              <w:rPr>
                <w:rFonts w:ascii="Times New Roman" w:hAnsi="Times New Roman" w:cs="Simplified Arabic"/>
                <w:sz w:val="20"/>
                <w:szCs w:val="22"/>
                <w:lang w:bidi="ar-EG"/>
              </w:rPr>
            </w:pPr>
          </w:p>
        </w:tc>
        <w:tc>
          <w:tcPr>
            <w:tcW w:w="8218" w:type="dxa"/>
          </w:tcPr>
          <w:p w14:paraId="16FDEFA1"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ألف-1 القائمة الحمراء للنظم الإيكولوجية</w:t>
            </w:r>
          </w:p>
        </w:tc>
      </w:tr>
      <w:tr w:rsidR="00E773FB" w:rsidRPr="001D26D6" w14:paraId="4DAA3F58" w14:textId="77777777" w:rsidTr="00E773FB">
        <w:trPr>
          <w:trHeight w:val="300"/>
          <w:jc w:val="center"/>
        </w:trPr>
        <w:tc>
          <w:tcPr>
            <w:tcW w:w="1713" w:type="dxa"/>
            <w:vMerge/>
          </w:tcPr>
          <w:p w14:paraId="47369DB6" w14:textId="77777777" w:rsidR="00E773FB" w:rsidRPr="001D26D6" w:rsidRDefault="00E773FB" w:rsidP="00E773FB">
            <w:pPr>
              <w:bidi/>
              <w:spacing w:before="40" w:after="40"/>
              <w:rPr>
                <w:rFonts w:ascii="Times New Roman" w:hAnsi="Times New Roman" w:cs="Simplified Arabic"/>
                <w:sz w:val="20"/>
                <w:szCs w:val="22"/>
              </w:rPr>
            </w:pPr>
          </w:p>
        </w:tc>
        <w:tc>
          <w:tcPr>
            <w:tcW w:w="8218" w:type="dxa"/>
          </w:tcPr>
          <w:p w14:paraId="154D3300"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ألف-2 مدى النظم الإيكولوجية الطبيعية</w:t>
            </w:r>
          </w:p>
        </w:tc>
      </w:tr>
      <w:tr w:rsidR="00E773FB" w:rsidRPr="001D26D6" w14:paraId="191E0D2A" w14:textId="77777777" w:rsidTr="00E773FB">
        <w:trPr>
          <w:trHeight w:val="300"/>
          <w:jc w:val="center"/>
        </w:trPr>
        <w:tc>
          <w:tcPr>
            <w:tcW w:w="1713" w:type="dxa"/>
            <w:vMerge/>
          </w:tcPr>
          <w:p w14:paraId="174D0397" w14:textId="77777777" w:rsidR="00E773FB" w:rsidRPr="001D26D6" w:rsidRDefault="00E773FB" w:rsidP="00E773FB">
            <w:pPr>
              <w:bidi/>
              <w:spacing w:before="40" w:after="40"/>
              <w:rPr>
                <w:rFonts w:ascii="Times New Roman" w:hAnsi="Times New Roman" w:cs="Simplified Arabic"/>
                <w:sz w:val="20"/>
                <w:szCs w:val="22"/>
              </w:rPr>
            </w:pPr>
          </w:p>
        </w:tc>
        <w:tc>
          <w:tcPr>
            <w:tcW w:w="8218" w:type="dxa"/>
          </w:tcPr>
          <w:p w14:paraId="008F6B8F"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ألف-3 مؤشر القائمة الحمراء</w:t>
            </w:r>
          </w:p>
        </w:tc>
      </w:tr>
      <w:tr w:rsidR="00E773FB" w:rsidRPr="001D26D6" w14:paraId="6C55E458" w14:textId="77777777" w:rsidTr="00E773FB">
        <w:trPr>
          <w:trHeight w:val="300"/>
          <w:jc w:val="center"/>
        </w:trPr>
        <w:tc>
          <w:tcPr>
            <w:tcW w:w="1713" w:type="dxa"/>
            <w:vMerge/>
          </w:tcPr>
          <w:p w14:paraId="30EBD149" w14:textId="77777777" w:rsidR="00E773FB" w:rsidRPr="001D26D6" w:rsidRDefault="00E773FB" w:rsidP="00E773FB">
            <w:pPr>
              <w:bidi/>
              <w:spacing w:before="40" w:after="40"/>
              <w:rPr>
                <w:rFonts w:ascii="Times New Roman" w:hAnsi="Times New Roman" w:cs="Simplified Arabic"/>
                <w:sz w:val="20"/>
                <w:szCs w:val="22"/>
              </w:rPr>
            </w:pPr>
          </w:p>
        </w:tc>
        <w:tc>
          <w:tcPr>
            <w:tcW w:w="8218" w:type="dxa"/>
          </w:tcPr>
          <w:p w14:paraId="61C8B85E"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ألف-4 نسبة التعداد ضمن الأنواع التي تتسم بحجم تعداد فعلي أكبر من 500</w:t>
            </w:r>
          </w:p>
        </w:tc>
      </w:tr>
      <w:tr w:rsidR="00E773FB" w:rsidRPr="001D26D6" w14:paraId="12D5EB16" w14:textId="77777777" w:rsidTr="00E773FB">
        <w:trPr>
          <w:jc w:val="center"/>
        </w:trPr>
        <w:tc>
          <w:tcPr>
            <w:tcW w:w="1713" w:type="dxa"/>
          </w:tcPr>
          <w:p w14:paraId="36260598"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باء</w:t>
            </w:r>
            <w:r w:rsidRPr="001D26D6">
              <w:rPr>
                <w:rFonts w:ascii="Times New Roman" w:hAnsi="Times New Roman" w:cs="Simplified Arabic" w:hint="cs"/>
                <w:sz w:val="20"/>
                <w:szCs w:val="22"/>
                <w:vertAlign w:val="superscript"/>
                <w:rtl/>
              </w:rPr>
              <w:t>ب</w:t>
            </w:r>
          </w:p>
        </w:tc>
        <w:tc>
          <w:tcPr>
            <w:tcW w:w="8218" w:type="dxa"/>
          </w:tcPr>
          <w:p w14:paraId="6BB17B59" w14:textId="77777777" w:rsidR="00E773FB" w:rsidRPr="001D26D6" w:rsidRDefault="00E773FB" w:rsidP="00E773FB">
            <w:pPr>
              <w:bidi/>
              <w:spacing w:before="40" w:after="40"/>
              <w:rPr>
                <w:rFonts w:ascii="Times New Roman" w:hAnsi="Times New Roman" w:cs="Simplified Arabic"/>
                <w:sz w:val="20"/>
                <w:szCs w:val="22"/>
                <w:rtl/>
              </w:rPr>
            </w:pPr>
            <w:r w:rsidRPr="001D26D6">
              <w:rPr>
                <w:rFonts w:ascii="Times New Roman" w:hAnsi="Times New Roman" w:cs="Simplified Arabic" w:hint="cs"/>
                <w:sz w:val="20"/>
                <w:szCs w:val="22"/>
                <w:rtl/>
              </w:rPr>
              <w:t>باء-1 الخدمات</w:t>
            </w:r>
            <w:r w:rsidRPr="001D26D6">
              <w:rPr>
                <w:rFonts w:ascii="Times New Roman" w:hAnsi="Times New Roman" w:cs="Simplified Arabic" w:hint="cs"/>
                <w:sz w:val="20"/>
                <w:szCs w:val="22"/>
              </w:rPr>
              <w:t xml:space="preserve"> </w:t>
            </w:r>
            <w:r w:rsidRPr="001D26D6">
              <w:rPr>
                <w:rFonts w:ascii="Times New Roman" w:hAnsi="Times New Roman" w:cs="Simplified Arabic" w:hint="cs"/>
                <w:sz w:val="20"/>
                <w:szCs w:val="22"/>
                <w:rtl/>
              </w:rPr>
              <w:t>التي</w:t>
            </w:r>
            <w:r w:rsidRPr="001D26D6">
              <w:rPr>
                <w:rFonts w:ascii="Times New Roman" w:hAnsi="Times New Roman" w:cs="Simplified Arabic" w:hint="cs"/>
                <w:sz w:val="20"/>
                <w:szCs w:val="22"/>
              </w:rPr>
              <w:t xml:space="preserve"> </w:t>
            </w:r>
            <w:r w:rsidRPr="001D26D6">
              <w:rPr>
                <w:rFonts w:ascii="Times New Roman" w:hAnsi="Times New Roman" w:cs="Simplified Arabic" w:hint="cs"/>
                <w:sz w:val="20"/>
                <w:szCs w:val="22"/>
                <w:rtl/>
              </w:rPr>
              <w:t>توفرها</w:t>
            </w:r>
            <w:r w:rsidRPr="001D26D6">
              <w:rPr>
                <w:rFonts w:ascii="Times New Roman" w:hAnsi="Times New Roman" w:cs="Simplified Arabic" w:hint="cs"/>
                <w:sz w:val="20"/>
                <w:szCs w:val="22"/>
              </w:rPr>
              <w:t xml:space="preserve"> </w:t>
            </w:r>
            <w:r w:rsidRPr="001D26D6">
              <w:rPr>
                <w:rFonts w:ascii="Times New Roman" w:hAnsi="Times New Roman" w:cs="Simplified Arabic" w:hint="cs"/>
                <w:sz w:val="20"/>
                <w:szCs w:val="22"/>
                <w:rtl/>
              </w:rPr>
              <w:t>النظم</w:t>
            </w:r>
            <w:r w:rsidRPr="001D26D6">
              <w:rPr>
                <w:rFonts w:ascii="Times New Roman" w:hAnsi="Times New Roman" w:cs="Simplified Arabic" w:hint="cs"/>
                <w:sz w:val="20"/>
                <w:szCs w:val="22"/>
              </w:rPr>
              <w:t xml:space="preserve"> </w:t>
            </w:r>
            <w:r w:rsidRPr="001D26D6">
              <w:rPr>
                <w:rFonts w:ascii="Times New Roman" w:hAnsi="Times New Roman" w:cs="Simplified Arabic" w:hint="cs"/>
                <w:sz w:val="20"/>
                <w:szCs w:val="22"/>
                <w:rtl/>
              </w:rPr>
              <w:t>الإيكولوجية*</w:t>
            </w:r>
          </w:p>
        </w:tc>
      </w:tr>
      <w:tr w:rsidR="00E773FB" w:rsidRPr="001D26D6" w14:paraId="34EB9B7B" w14:textId="77777777" w:rsidTr="00E773FB">
        <w:trPr>
          <w:jc w:val="center"/>
        </w:trPr>
        <w:tc>
          <w:tcPr>
            <w:tcW w:w="1713" w:type="dxa"/>
            <w:vMerge w:val="restart"/>
          </w:tcPr>
          <w:p w14:paraId="33A8783F"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جيم</w:t>
            </w:r>
            <w:r w:rsidRPr="001D26D6">
              <w:rPr>
                <w:rFonts w:ascii="Times New Roman" w:hAnsi="Times New Roman" w:cs="Simplified Arabic" w:hint="cs"/>
                <w:sz w:val="20"/>
                <w:szCs w:val="22"/>
                <w:vertAlign w:val="superscript"/>
                <w:rtl/>
              </w:rPr>
              <w:t>ب</w:t>
            </w:r>
          </w:p>
        </w:tc>
        <w:tc>
          <w:tcPr>
            <w:tcW w:w="8218" w:type="dxa"/>
          </w:tcPr>
          <w:p w14:paraId="6119C6C7"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جيم-1 مؤشر بشأن المنافع النقدية المستلمة*</w:t>
            </w:r>
          </w:p>
        </w:tc>
      </w:tr>
      <w:tr w:rsidR="00E773FB" w:rsidRPr="001D26D6" w14:paraId="4C9571EA" w14:textId="77777777" w:rsidTr="00E773FB">
        <w:trPr>
          <w:jc w:val="center"/>
        </w:trPr>
        <w:tc>
          <w:tcPr>
            <w:tcW w:w="1713" w:type="dxa"/>
            <w:vMerge/>
          </w:tcPr>
          <w:p w14:paraId="4DB899B2" w14:textId="77777777" w:rsidR="00E773FB" w:rsidRPr="001D26D6" w:rsidRDefault="00E773FB" w:rsidP="00E773FB">
            <w:pPr>
              <w:bidi/>
              <w:spacing w:before="40" w:after="40"/>
              <w:rPr>
                <w:rFonts w:ascii="Times New Roman" w:hAnsi="Times New Roman" w:cs="Simplified Arabic"/>
                <w:sz w:val="20"/>
                <w:szCs w:val="22"/>
              </w:rPr>
            </w:pPr>
          </w:p>
        </w:tc>
        <w:tc>
          <w:tcPr>
            <w:tcW w:w="8218" w:type="dxa"/>
          </w:tcPr>
          <w:p w14:paraId="3DED1D9A"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جيم-2 مؤشر بشأن المنافع غير النقدية*</w:t>
            </w:r>
          </w:p>
        </w:tc>
      </w:tr>
      <w:tr w:rsidR="00E773FB" w:rsidRPr="001D26D6" w14:paraId="2FEE78D0" w14:textId="77777777" w:rsidTr="00E773FB">
        <w:trPr>
          <w:trHeight w:val="300"/>
          <w:jc w:val="center"/>
        </w:trPr>
        <w:tc>
          <w:tcPr>
            <w:tcW w:w="1713" w:type="dxa"/>
            <w:vMerge w:val="restart"/>
          </w:tcPr>
          <w:p w14:paraId="1C3FF71A"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دال</w:t>
            </w:r>
          </w:p>
          <w:p w14:paraId="5CF752CC" w14:textId="77777777" w:rsidR="00E773FB" w:rsidRPr="001D26D6" w:rsidRDefault="00E773FB" w:rsidP="00E773FB">
            <w:pPr>
              <w:bidi/>
              <w:spacing w:before="40" w:after="40"/>
              <w:rPr>
                <w:rFonts w:ascii="Times New Roman" w:hAnsi="Times New Roman" w:cs="Simplified Arabic"/>
                <w:sz w:val="20"/>
                <w:szCs w:val="22"/>
              </w:rPr>
            </w:pPr>
          </w:p>
        </w:tc>
        <w:tc>
          <w:tcPr>
            <w:tcW w:w="8218" w:type="dxa"/>
          </w:tcPr>
          <w:p w14:paraId="17303859"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دال-1 التمويل العام الدولي، بما في ذلك المساعدة الإنمائية الرسمية للحفظ والاستخدام المستدام للتنوع البيولوجي والنظم الإيكولوجية</w:t>
            </w:r>
          </w:p>
        </w:tc>
      </w:tr>
      <w:tr w:rsidR="00E773FB" w:rsidRPr="001D26D6" w14:paraId="48600AE4" w14:textId="77777777" w:rsidTr="00E773FB">
        <w:trPr>
          <w:trHeight w:val="300"/>
          <w:jc w:val="center"/>
        </w:trPr>
        <w:tc>
          <w:tcPr>
            <w:tcW w:w="1713" w:type="dxa"/>
            <w:vMerge/>
          </w:tcPr>
          <w:p w14:paraId="6A9D8C2A" w14:textId="77777777" w:rsidR="00E773FB" w:rsidRPr="001D26D6" w:rsidRDefault="00E773FB" w:rsidP="00E773FB">
            <w:pPr>
              <w:bidi/>
              <w:spacing w:before="40" w:after="40"/>
              <w:rPr>
                <w:rFonts w:ascii="Times New Roman" w:eastAsia="DengXian" w:hAnsi="Times New Roman" w:cs="Simplified Arabic"/>
                <w:sz w:val="20"/>
                <w:szCs w:val="22"/>
                <w:rtl/>
              </w:rPr>
            </w:pPr>
          </w:p>
        </w:tc>
        <w:tc>
          <w:tcPr>
            <w:tcW w:w="8218" w:type="dxa"/>
          </w:tcPr>
          <w:p w14:paraId="391727D6" w14:textId="77777777" w:rsidR="00E773FB" w:rsidRPr="001D26D6" w:rsidRDefault="00E773FB" w:rsidP="00E773FB">
            <w:pPr>
              <w:bidi/>
              <w:spacing w:before="40" w:after="40"/>
              <w:rPr>
                <w:rFonts w:ascii="Times New Roman" w:eastAsia="DengXian" w:hAnsi="Times New Roman" w:cs="Simplified Arabic"/>
                <w:sz w:val="20"/>
                <w:szCs w:val="22"/>
                <w:rtl/>
              </w:rPr>
            </w:pPr>
            <w:r w:rsidRPr="001D26D6">
              <w:rPr>
                <w:rFonts w:ascii="Times New Roman" w:hAnsi="Times New Roman" w:cs="Simplified Arabic" w:hint="cs"/>
                <w:sz w:val="20"/>
                <w:szCs w:val="22"/>
                <w:rtl/>
              </w:rPr>
              <w:t>دال-2 التمويل العام المحلي بشأن الحفظ والاستخدام المستدام للتنوع البيولوجي والنظم الإيكولوجية</w:t>
            </w:r>
          </w:p>
        </w:tc>
      </w:tr>
      <w:tr w:rsidR="00E773FB" w:rsidRPr="001D26D6" w14:paraId="680034E0" w14:textId="77777777" w:rsidTr="00E773FB">
        <w:trPr>
          <w:trHeight w:val="300"/>
          <w:jc w:val="center"/>
        </w:trPr>
        <w:tc>
          <w:tcPr>
            <w:tcW w:w="1713" w:type="dxa"/>
            <w:vMerge/>
          </w:tcPr>
          <w:p w14:paraId="278EB7FA" w14:textId="77777777" w:rsidR="00E773FB" w:rsidRPr="001D26D6" w:rsidRDefault="00E773FB" w:rsidP="00E773FB">
            <w:pPr>
              <w:bidi/>
              <w:spacing w:before="40" w:after="40"/>
              <w:rPr>
                <w:rFonts w:ascii="Times New Roman" w:hAnsi="Times New Roman" w:cs="Simplified Arabic"/>
                <w:sz w:val="20"/>
                <w:szCs w:val="22"/>
              </w:rPr>
            </w:pPr>
          </w:p>
        </w:tc>
        <w:tc>
          <w:tcPr>
            <w:tcW w:w="8218" w:type="dxa"/>
          </w:tcPr>
          <w:p w14:paraId="2934C1EC"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دال-3 التمويل الخاص (المحلي والدولي) بشأن الحفظ والاستخدام المستدام للتنوع البيولوجي والنظم الإيكولوجية*</w:t>
            </w:r>
          </w:p>
        </w:tc>
      </w:tr>
      <w:tr w:rsidR="00E773FB" w:rsidRPr="001D26D6" w14:paraId="465234DA" w14:textId="77777777" w:rsidTr="00E773FB">
        <w:trPr>
          <w:jc w:val="center"/>
        </w:trPr>
        <w:tc>
          <w:tcPr>
            <w:tcW w:w="1713" w:type="dxa"/>
            <w:vMerge w:val="restart"/>
          </w:tcPr>
          <w:p w14:paraId="6AF973C7"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Pr>
              <w:t>1</w:t>
            </w:r>
            <w:r w:rsidRPr="001D26D6">
              <w:rPr>
                <w:rFonts w:ascii="Times New Roman" w:hAnsi="Times New Roman" w:cs="Simplified Arabic" w:hint="cs"/>
                <w:sz w:val="20"/>
                <w:szCs w:val="22"/>
                <w:vertAlign w:val="superscript"/>
                <w:rtl/>
              </w:rPr>
              <w:t>ب</w:t>
            </w:r>
          </w:p>
        </w:tc>
        <w:tc>
          <w:tcPr>
            <w:tcW w:w="8218" w:type="dxa"/>
          </w:tcPr>
          <w:p w14:paraId="7EDB838A"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ألف-1 القائمة الحمراء للنظم الإيكولوجية</w:t>
            </w:r>
          </w:p>
        </w:tc>
      </w:tr>
      <w:tr w:rsidR="00E773FB" w:rsidRPr="001D26D6" w14:paraId="42874390" w14:textId="77777777" w:rsidTr="00E773FB">
        <w:trPr>
          <w:jc w:val="center"/>
        </w:trPr>
        <w:tc>
          <w:tcPr>
            <w:tcW w:w="1713" w:type="dxa"/>
            <w:vMerge/>
          </w:tcPr>
          <w:p w14:paraId="5AC26270" w14:textId="77777777" w:rsidR="00E773FB" w:rsidRPr="001D26D6" w:rsidRDefault="00E773FB" w:rsidP="00E773FB">
            <w:pPr>
              <w:bidi/>
              <w:spacing w:before="40" w:after="40"/>
              <w:rPr>
                <w:rFonts w:ascii="Times New Roman" w:eastAsia="DengXian" w:hAnsi="Times New Roman" w:cs="Simplified Arabic"/>
                <w:sz w:val="20"/>
                <w:szCs w:val="22"/>
              </w:rPr>
            </w:pPr>
          </w:p>
        </w:tc>
        <w:tc>
          <w:tcPr>
            <w:tcW w:w="8218" w:type="dxa"/>
          </w:tcPr>
          <w:p w14:paraId="6E475B52" w14:textId="77777777" w:rsidR="00E773FB" w:rsidRPr="001D26D6" w:rsidRDefault="00E773FB" w:rsidP="00E773FB">
            <w:pPr>
              <w:bidi/>
              <w:spacing w:before="40" w:after="40"/>
              <w:rPr>
                <w:rFonts w:ascii="Times New Roman" w:eastAsia="DengXian" w:hAnsi="Times New Roman" w:cs="Simplified Arabic"/>
                <w:sz w:val="20"/>
                <w:szCs w:val="22"/>
                <w:rtl/>
              </w:rPr>
            </w:pPr>
            <w:r w:rsidRPr="001D26D6">
              <w:rPr>
                <w:rFonts w:ascii="Times New Roman" w:hAnsi="Times New Roman" w:cs="Simplified Arabic" w:hint="cs"/>
                <w:sz w:val="20"/>
                <w:szCs w:val="22"/>
                <w:rtl/>
              </w:rPr>
              <w:t>ألف-2 مدى النظم الإيكولوجية الطبيعية</w:t>
            </w:r>
          </w:p>
        </w:tc>
      </w:tr>
      <w:tr w:rsidR="00E773FB" w:rsidRPr="001D26D6" w14:paraId="60B73875" w14:textId="77777777" w:rsidTr="00E773FB">
        <w:trPr>
          <w:jc w:val="center"/>
        </w:trPr>
        <w:tc>
          <w:tcPr>
            <w:tcW w:w="1713" w:type="dxa"/>
            <w:vMerge/>
          </w:tcPr>
          <w:p w14:paraId="5A37BF02" w14:textId="77777777" w:rsidR="00E773FB" w:rsidRPr="001D26D6" w:rsidRDefault="00E773FB" w:rsidP="00E773FB">
            <w:pPr>
              <w:bidi/>
              <w:spacing w:before="40" w:after="40"/>
              <w:rPr>
                <w:rFonts w:ascii="Times New Roman" w:eastAsia="DengXian" w:hAnsi="Times New Roman" w:cs="Simplified Arabic"/>
                <w:sz w:val="20"/>
                <w:szCs w:val="22"/>
              </w:rPr>
            </w:pPr>
          </w:p>
        </w:tc>
        <w:tc>
          <w:tcPr>
            <w:tcW w:w="8218" w:type="dxa"/>
          </w:tcPr>
          <w:p w14:paraId="27A78572" w14:textId="77777777" w:rsidR="00E773FB" w:rsidRPr="001D26D6" w:rsidRDefault="00E773FB" w:rsidP="00E773FB">
            <w:pPr>
              <w:bidi/>
              <w:spacing w:before="40" w:after="40"/>
              <w:rPr>
                <w:rFonts w:ascii="Times New Roman" w:eastAsia="DengXian" w:hAnsi="Times New Roman" w:cs="Simplified Arabic"/>
                <w:sz w:val="20"/>
                <w:szCs w:val="22"/>
                <w:rtl/>
              </w:rPr>
            </w:pPr>
            <w:r w:rsidRPr="001D26D6">
              <w:rPr>
                <w:rFonts w:ascii="Times New Roman" w:hAnsi="Times New Roman" w:cs="Simplified Arabic" w:hint="cs"/>
                <w:sz w:val="20"/>
                <w:szCs w:val="22"/>
                <w:rtl/>
              </w:rPr>
              <w:t>1-1 النسبة المئوية لمناطق اليابسة والبحار التي تغطيها الخطط المكانية الشاملة للتنوع البيولوجي*</w:t>
            </w:r>
          </w:p>
        </w:tc>
      </w:tr>
      <w:tr w:rsidR="00E773FB" w:rsidRPr="001D26D6" w14:paraId="0E86AFDC" w14:textId="77777777" w:rsidTr="00E773FB">
        <w:trPr>
          <w:jc w:val="center"/>
        </w:trPr>
        <w:tc>
          <w:tcPr>
            <w:tcW w:w="1713" w:type="dxa"/>
          </w:tcPr>
          <w:p w14:paraId="6FFDDCBB"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Pr>
              <w:t>2</w:t>
            </w:r>
          </w:p>
        </w:tc>
        <w:tc>
          <w:tcPr>
            <w:tcW w:w="8218" w:type="dxa"/>
          </w:tcPr>
          <w:p w14:paraId="7909F847"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2-2 المساحة الخاضعة للاستعادة*</w:t>
            </w:r>
          </w:p>
        </w:tc>
      </w:tr>
      <w:tr w:rsidR="00E773FB" w:rsidRPr="001D26D6" w14:paraId="20D6C8A0" w14:textId="77777777" w:rsidTr="00E773FB">
        <w:trPr>
          <w:jc w:val="center"/>
        </w:trPr>
        <w:tc>
          <w:tcPr>
            <w:tcW w:w="1713" w:type="dxa"/>
          </w:tcPr>
          <w:p w14:paraId="60154C55"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Pr>
              <w:t>3</w:t>
            </w:r>
          </w:p>
        </w:tc>
        <w:tc>
          <w:tcPr>
            <w:tcW w:w="8218" w:type="dxa"/>
          </w:tcPr>
          <w:p w14:paraId="2C1E48AC"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3-1 تغطية المناطق المحمية وتدابير الحفظ الفعالة الأخرى القائمة على المناطق</w:t>
            </w:r>
          </w:p>
        </w:tc>
      </w:tr>
      <w:tr w:rsidR="00E773FB" w:rsidRPr="001D26D6" w14:paraId="547A3E1B" w14:textId="77777777" w:rsidTr="00E773FB">
        <w:trPr>
          <w:jc w:val="center"/>
        </w:trPr>
        <w:tc>
          <w:tcPr>
            <w:tcW w:w="1713" w:type="dxa"/>
            <w:vMerge w:val="restart"/>
          </w:tcPr>
          <w:p w14:paraId="6ADB694E"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Pr>
              <w:t>4</w:t>
            </w:r>
          </w:p>
        </w:tc>
        <w:tc>
          <w:tcPr>
            <w:tcW w:w="8218" w:type="dxa"/>
          </w:tcPr>
          <w:p w14:paraId="7E63C49A"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ألف-3 مؤشر القائمة الحمراء</w:t>
            </w:r>
          </w:p>
        </w:tc>
      </w:tr>
      <w:tr w:rsidR="00E773FB" w:rsidRPr="001D26D6" w14:paraId="7894C30F" w14:textId="77777777" w:rsidTr="00E773FB">
        <w:trPr>
          <w:jc w:val="center"/>
        </w:trPr>
        <w:tc>
          <w:tcPr>
            <w:tcW w:w="1713" w:type="dxa"/>
            <w:vMerge/>
          </w:tcPr>
          <w:p w14:paraId="70AD7CE1" w14:textId="77777777" w:rsidR="00E773FB" w:rsidRPr="001D26D6" w:rsidRDefault="00E773FB" w:rsidP="00E773FB">
            <w:pPr>
              <w:bidi/>
              <w:spacing w:before="40" w:after="40"/>
              <w:rPr>
                <w:rFonts w:ascii="Times New Roman" w:eastAsia="DengXian" w:hAnsi="Times New Roman" w:cs="Simplified Arabic"/>
                <w:sz w:val="20"/>
                <w:szCs w:val="22"/>
              </w:rPr>
            </w:pPr>
          </w:p>
        </w:tc>
        <w:tc>
          <w:tcPr>
            <w:tcW w:w="8218" w:type="dxa"/>
          </w:tcPr>
          <w:p w14:paraId="4A9CB33B" w14:textId="77777777" w:rsidR="00E773FB" w:rsidRPr="001D26D6" w:rsidRDefault="00E773FB" w:rsidP="00E773FB">
            <w:pPr>
              <w:bidi/>
              <w:spacing w:before="40" w:after="40"/>
              <w:rPr>
                <w:rFonts w:ascii="Times New Roman" w:eastAsia="DengXian" w:hAnsi="Times New Roman" w:cs="Simplified Arabic"/>
                <w:sz w:val="20"/>
                <w:szCs w:val="22"/>
                <w:rtl/>
              </w:rPr>
            </w:pPr>
            <w:r w:rsidRPr="001D26D6">
              <w:rPr>
                <w:rFonts w:ascii="Times New Roman" w:hAnsi="Times New Roman" w:cs="Simplified Arabic" w:hint="cs"/>
                <w:sz w:val="20"/>
                <w:szCs w:val="22"/>
                <w:rtl/>
              </w:rPr>
              <w:t>ألف-4 نسبة التعداد ضمن الأنواع التي تتسم بحجم تعداد فعلي أكبر من 500</w:t>
            </w:r>
          </w:p>
        </w:tc>
      </w:tr>
      <w:tr w:rsidR="00E773FB" w:rsidRPr="001D26D6" w14:paraId="65B061FB" w14:textId="77777777" w:rsidTr="00E773FB">
        <w:trPr>
          <w:jc w:val="center"/>
        </w:trPr>
        <w:tc>
          <w:tcPr>
            <w:tcW w:w="1713" w:type="dxa"/>
          </w:tcPr>
          <w:p w14:paraId="7E0C147A"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Pr>
              <w:t>5</w:t>
            </w:r>
          </w:p>
        </w:tc>
        <w:tc>
          <w:tcPr>
            <w:tcW w:w="8218" w:type="dxa"/>
          </w:tcPr>
          <w:p w14:paraId="307A7A3E"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5-1 نسبة الأرصدة السمكية ضمن المستويات المستدامة بيولوجيا</w:t>
            </w:r>
          </w:p>
        </w:tc>
      </w:tr>
      <w:tr w:rsidR="00E773FB" w:rsidRPr="001D26D6" w14:paraId="18A9FC44" w14:textId="77777777" w:rsidTr="00E773FB">
        <w:trPr>
          <w:jc w:val="center"/>
        </w:trPr>
        <w:tc>
          <w:tcPr>
            <w:tcW w:w="1713" w:type="dxa"/>
          </w:tcPr>
          <w:p w14:paraId="3AABC2A2"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Pr>
              <w:t>6</w:t>
            </w:r>
            <w:r w:rsidRPr="001D26D6">
              <w:rPr>
                <w:rFonts w:ascii="Times New Roman" w:hAnsi="Times New Roman" w:cs="Simplified Arabic" w:hint="cs"/>
                <w:sz w:val="20"/>
                <w:szCs w:val="22"/>
                <w:vertAlign w:val="superscript"/>
                <w:rtl/>
              </w:rPr>
              <w:t>ب</w:t>
            </w:r>
          </w:p>
        </w:tc>
        <w:tc>
          <w:tcPr>
            <w:tcW w:w="8218" w:type="dxa"/>
          </w:tcPr>
          <w:p w14:paraId="6A56A2A1"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6-1 معدل استقرار الأنواع الغريبة الغازية</w:t>
            </w:r>
          </w:p>
        </w:tc>
      </w:tr>
      <w:tr w:rsidR="00E773FB" w:rsidRPr="001D26D6" w14:paraId="78C8DAF3" w14:textId="77777777" w:rsidTr="00E773FB">
        <w:trPr>
          <w:jc w:val="center"/>
        </w:trPr>
        <w:tc>
          <w:tcPr>
            <w:tcW w:w="1713" w:type="dxa"/>
            <w:vMerge w:val="restart"/>
          </w:tcPr>
          <w:p w14:paraId="4C3F8742"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Pr>
              <w:t>7</w:t>
            </w:r>
          </w:p>
          <w:p w14:paraId="3C34BE8D" w14:textId="77777777" w:rsidR="00E773FB" w:rsidRPr="001D26D6" w:rsidRDefault="00E773FB" w:rsidP="00E773FB">
            <w:pPr>
              <w:bidi/>
              <w:spacing w:before="40" w:after="40"/>
              <w:rPr>
                <w:rFonts w:ascii="Times New Roman" w:hAnsi="Times New Roman" w:cs="Simplified Arabic"/>
                <w:sz w:val="20"/>
                <w:szCs w:val="22"/>
              </w:rPr>
            </w:pPr>
          </w:p>
        </w:tc>
        <w:tc>
          <w:tcPr>
            <w:tcW w:w="8218" w:type="dxa"/>
          </w:tcPr>
          <w:p w14:paraId="4E7EFD51"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7-1 مؤشر التلوث بالمغذيات في المناطق الساحلية</w:t>
            </w:r>
          </w:p>
        </w:tc>
      </w:tr>
      <w:tr w:rsidR="00E773FB" w:rsidRPr="001D26D6" w14:paraId="2E0A6C2F" w14:textId="77777777" w:rsidTr="00E773FB">
        <w:trPr>
          <w:jc w:val="center"/>
        </w:trPr>
        <w:tc>
          <w:tcPr>
            <w:tcW w:w="1713" w:type="dxa"/>
            <w:vMerge/>
          </w:tcPr>
          <w:p w14:paraId="4C8483E7" w14:textId="77777777" w:rsidR="00E773FB" w:rsidRPr="001D26D6" w:rsidRDefault="00E773FB" w:rsidP="00E773FB">
            <w:pPr>
              <w:bidi/>
              <w:spacing w:before="40" w:after="40"/>
              <w:rPr>
                <w:rFonts w:ascii="Times New Roman" w:hAnsi="Times New Roman" w:cs="Simplified Arabic"/>
                <w:sz w:val="20"/>
                <w:szCs w:val="22"/>
              </w:rPr>
            </w:pPr>
          </w:p>
        </w:tc>
        <w:tc>
          <w:tcPr>
            <w:tcW w:w="8218" w:type="dxa"/>
          </w:tcPr>
          <w:p w14:paraId="12C516DA"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7-2 التركيز البيئي لمبيدات الحشرات*</w:t>
            </w:r>
          </w:p>
        </w:tc>
      </w:tr>
      <w:tr w:rsidR="00E773FB" w:rsidRPr="001D26D6" w14:paraId="714044EE" w14:textId="77777777" w:rsidTr="00E773FB">
        <w:trPr>
          <w:jc w:val="center"/>
        </w:trPr>
        <w:tc>
          <w:tcPr>
            <w:tcW w:w="1713" w:type="dxa"/>
          </w:tcPr>
          <w:p w14:paraId="60E50962"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Pr>
              <w:t>8</w:t>
            </w:r>
            <w:r w:rsidRPr="001D26D6">
              <w:rPr>
                <w:rFonts w:ascii="Times New Roman" w:hAnsi="Times New Roman" w:cs="Simplified Arabic" w:hint="cs"/>
                <w:sz w:val="20"/>
                <w:szCs w:val="22"/>
                <w:rtl/>
              </w:rPr>
              <w:t xml:space="preserve"> </w:t>
            </w:r>
            <w:r w:rsidRPr="001D26D6">
              <w:rPr>
                <w:rFonts w:ascii="Times New Roman" w:hAnsi="Times New Roman" w:cs="Simplified Arabic" w:hint="cs"/>
                <w:sz w:val="20"/>
                <w:szCs w:val="22"/>
                <w:vertAlign w:val="superscript"/>
                <w:rtl/>
              </w:rPr>
              <w:t>ب</w:t>
            </w:r>
          </w:p>
        </w:tc>
        <w:tc>
          <w:tcPr>
            <w:tcW w:w="8218" w:type="dxa"/>
          </w:tcPr>
          <w:p w14:paraId="4DA5EB4A"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w:t>
            </w:r>
          </w:p>
        </w:tc>
      </w:tr>
      <w:tr w:rsidR="00E773FB" w:rsidRPr="001D26D6" w14:paraId="439C8261" w14:textId="77777777" w:rsidTr="00E773FB">
        <w:trPr>
          <w:jc w:val="center"/>
        </w:trPr>
        <w:tc>
          <w:tcPr>
            <w:tcW w:w="1713" w:type="dxa"/>
            <w:vMerge w:val="restart"/>
          </w:tcPr>
          <w:p w14:paraId="49A15080"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Pr>
              <w:t>9</w:t>
            </w:r>
            <w:r w:rsidRPr="001D26D6">
              <w:rPr>
                <w:rFonts w:ascii="Times New Roman" w:hAnsi="Times New Roman" w:cs="Simplified Arabic" w:hint="cs"/>
                <w:sz w:val="20"/>
                <w:szCs w:val="22"/>
                <w:vertAlign w:val="superscript"/>
                <w:rtl/>
              </w:rPr>
              <w:t>ب</w:t>
            </w:r>
          </w:p>
          <w:p w14:paraId="4C9A2A06" w14:textId="77777777" w:rsidR="00E773FB" w:rsidRPr="001D26D6" w:rsidRDefault="00E773FB" w:rsidP="00E773FB">
            <w:pPr>
              <w:bidi/>
              <w:spacing w:before="40" w:after="40"/>
              <w:rPr>
                <w:rFonts w:ascii="Times New Roman" w:hAnsi="Times New Roman" w:cs="Simplified Arabic"/>
                <w:sz w:val="20"/>
                <w:szCs w:val="22"/>
              </w:rPr>
            </w:pPr>
          </w:p>
        </w:tc>
        <w:tc>
          <w:tcPr>
            <w:tcW w:w="8218" w:type="dxa"/>
          </w:tcPr>
          <w:p w14:paraId="514AF4C1"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9-1 المنافع الناجمة عن الاستخدام المستدام للأنواع البرية*</w:t>
            </w:r>
          </w:p>
        </w:tc>
      </w:tr>
      <w:tr w:rsidR="00E773FB" w:rsidRPr="001D26D6" w14:paraId="524C0F78" w14:textId="77777777" w:rsidTr="00E773FB">
        <w:trPr>
          <w:jc w:val="center"/>
        </w:trPr>
        <w:tc>
          <w:tcPr>
            <w:tcW w:w="1713" w:type="dxa"/>
            <w:vMerge/>
          </w:tcPr>
          <w:p w14:paraId="66429D26" w14:textId="77777777" w:rsidR="00E773FB" w:rsidRPr="001D26D6" w:rsidRDefault="00E773FB" w:rsidP="00E773FB">
            <w:pPr>
              <w:bidi/>
              <w:spacing w:before="40" w:after="40"/>
              <w:rPr>
                <w:rFonts w:ascii="Times New Roman" w:hAnsi="Times New Roman" w:cs="Simplified Arabic"/>
                <w:sz w:val="20"/>
                <w:szCs w:val="22"/>
              </w:rPr>
            </w:pPr>
          </w:p>
        </w:tc>
        <w:tc>
          <w:tcPr>
            <w:tcW w:w="8218" w:type="dxa"/>
          </w:tcPr>
          <w:p w14:paraId="2493B9CF"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9-2 النسبة المئوية للسكان في الوظائف التقليدية*</w:t>
            </w:r>
          </w:p>
        </w:tc>
      </w:tr>
      <w:tr w:rsidR="00E773FB" w:rsidRPr="001D26D6" w14:paraId="4E6D5F6D" w14:textId="77777777" w:rsidTr="00E773FB">
        <w:trPr>
          <w:jc w:val="center"/>
        </w:trPr>
        <w:tc>
          <w:tcPr>
            <w:tcW w:w="1713" w:type="dxa"/>
          </w:tcPr>
          <w:p w14:paraId="4AFA3D31"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sz w:val="20"/>
                <w:szCs w:val="22"/>
              </w:rPr>
              <w:t>10</w:t>
            </w:r>
          </w:p>
        </w:tc>
        <w:tc>
          <w:tcPr>
            <w:tcW w:w="8218" w:type="dxa"/>
          </w:tcPr>
          <w:p w14:paraId="7D0A6F64"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10-1 نسبة المنطقة الزراعية الخاضعة للزراعة المنتجة والمستدامة</w:t>
            </w:r>
          </w:p>
          <w:p w14:paraId="1460536E"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10-2 التقدم المحرز نحو الإدارة المستدامة للغابات</w:t>
            </w:r>
          </w:p>
        </w:tc>
      </w:tr>
      <w:tr w:rsidR="00E773FB" w:rsidRPr="001D26D6" w14:paraId="53ED041E" w14:textId="77777777" w:rsidTr="00E773FB">
        <w:trPr>
          <w:jc w:val="center"/>
        </w:trPr>
        <w:tc>
          <w:tcPr>
            <w:tcW w:w="1713" w:type="dxa"/>
          </w:tcPr>
          <w:p w14:paraId="54F2C8D7"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Pr>
              <w:t>11</w:t>
            </w:r>
          </w:p>
        </w:tc>
        <w:tc>
          <w:tcPr>
            <w:tcW w:w="8218" w:type="dxa"/>
          </w:tcPr>
          <w:p w14:paraId="010FBDB2"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باء-1 الخدمات</w:t>
            </w:r>
            <w:r w:rsidRPr="001D26D6">
              <w:rPr>
                <w:rFonts w:ascii="Times New Roman" w:hAnsi="Times New Roman" w:cs="Simplified Arabic" w:hint="cs"/>
                <w:sz w:val="20"/>
                <w:szCs w:val="22"/>
              </w:rPr>
              <w:t xml:space="preserve"> </w:t>
            </w:r>
            <w:r w:rsidRPr="001D26D6">
              <w:rPr>
                <w:rFonts w:ascii="Times New Roman" w:hAnsi="Times New Roman" w:cs="Simplified Arabic" w:hint="cs"/>
                <w:sz w:val="20"/>
                <w:szCs w:val="22"/>
                <w:rtl/>
              </w:rPr>
              <w:t>التي</w:t>
            </w:r>
            <w:r w:rsidRPr="001D26D6">
              <w:rPr>
                <w:rFonts w:ascii="Times New Roman" w:hAnsi="Times New Roman" w:cs="Simplified Arabic" w:hint="cs"/>
                <w:sz w:val="20"/>
                <w:szCs w:val="22"/>
              </w:rPr>
              <w:t xml:space="preserve"> </w:t>
            </w:r>
            <w:r w:rsidRPr="001D26D6">
              <w:rPr>
                <w:rFonts w:ascii="Times New Roman" w:hAnsi="Times New Roman" w:cs="Simplified Arabic" w:hint="cs"/>
                <w:sz w:val="20"/>
                <w:szCs w:val="22"/>
                <w:rtl/>
              </w:rPr>
              <w:t>توفرها</w:t>
            </w:r>
            <w:r w:rsidRPr="001D26D6">
              <w:rPr>
                <w:rFonts w:ascii="Times New Roman" w:hAnsi="Times New Roman" w:cs="Simplified Arabic" w:hint="cs"/>
                <w:sz w:val="20"/>
                <w:szCs w:val="22"/>
              </w:rPr>
              <w:t xml:space="preserve"> </w:t>
            </w:r>
            <w:r w:rsidRPr="001D26D6">
              <w:rPr>
                <w:rFonts w:ascii="Times New Roman" w:hAnsi="Times New Roman" w:cs="Simplified Arabic" w:hint="cs"/>
                <w:sz w:val="20"/>
                <w:szCs w:val="22"/>
                <w:rtl/>
              </w:rPr>
              <w:t>النظم</w:t>
            </w:r>
            <w:r w:rsidRPr="001D26D6">
              <w:rPr>
                <w:rFonts w:ascii="Times New Roman" w:hAnsi="Times New Roman" w:cs="Simplified Arabic" w:hint="cs"/>
                <w:sz w:val="20"/>
                <w:szCs w:val="22"/>
              </w:rPr>
              <w:t xml:space="preserve"> </w:t>
            </w:r>
            <w:r w:rsidRPr="001D26D6">
              <w:rPr>
                <w:rFonts w:ascii="Times New Roman" w:hAnsi="Times New Roman" w:cs="Simplified Arabic" w:hint="cs"/>
                <w:sz w:val="20"/>
                <w:szCs w:val="22"/>
                <w:rtl/>
              </w:rPr>
              <w:t>الإيكولوجية*</w:t>
            </w:r>
          </w:p>
        </w:tc>
      </w:tr>
      <w:tr w:rsidR="00E773FB" w:rsidRPr="001D26D6" w14:paraId="065D57EF" w14:textId="77777777" w:rsidTr="00E773FB">
        <w:trPr>
          <w:jc w:val="center"/>
        </w:trPr>
        <w:tc>
          <w:tcPr>
            <w:tcW w:w="1713" w:type="dxa"/>
          </w:tcPr>
          <w:p w14:paraId="46C3E46A"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Pr>
              <w:t>12</w:t>
            </w:r>
            <w:r w:rsidRPr="001D26D6">
              <w:rPr>
                <w:rFonts w:ascii="Times New Roman" w:hAnsi="Times New Roman" w:cs="Simplified Arabic" w:hint="cs"/>
                <w:sz w:val="20"/>
                <w:szCs w:val="22"/>
                <w:vertAlign w:val="superscript"/>
                <w:rtl/>
              </w:rPr>
              <w:t>ب</w:t>
            </w:r>
          </w:p>
        </w:tc>
        <w:tc>
          <w:tcPr>
            <w:tcW w:w="8218" w:type="dxa"/>
          </w:tcPr>
          <w:p w14:paraId="641EA2ED"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12-1 متوسط حصة المساحة المبنية من المدن والتي تتاح فيها المساحات الخضراء/الزرقاء لاستخدام الجميع</w:t>
            </w:r>
          </w:p>
        </w:tc>
      </w:tr>
      <w:tr w:rsidR="00E773FB" w:rsidRPr="001D26D6" w14:paraId="24CC99DF" w14:textId="77777777" w:rsidTr="00E773FB">
        <w:trPr>
          <w:jc w:val="center"/>
        </w:trPr>
        <w:tc>
          <w:tcPr>
            <w:tcW w:w="1713" w:type="dxa"/>
            <w:vMerge w:val="restart"/>
          </w:tcPr>
          <w:p w14:paraId="46032CA3"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Pr>
              <w:t>13</w:t>
            </w:r>
            <w:r w:rsidRPr="001D26D6">
              <w:rPr>
                <w:rFonts w:ascii="Times New Roman" w:hAnsi="Times New Roman" w:cs="Simplified Arabic" w:hint="cs"/>
                <w:sz w:val="20"/>
                <w:szCs w:val="22"/>
                <w:vertAlign w:val="superscript"/>
                <w:rtl/>
              </w:rPr>
              <w:t>ب</w:t>
            </w:r>
          </w:p>
        </w:tc>
        <w:tc>
          <w:tcPr>
            <w:tcW w:w="8218" w:type="dxa"/>
          </w:tcPr>
          <w:p w14:paraId="02D447A1"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جيم-1 مؤشر بشأن المنافع النقدية المستلمة*</w:t>
            </w:r>
          </w:p>
        </w:tc>
      </w:tr>
      <w:tr w:rsidR="00E773FB" w:rsidRPr="001D26D6" w14:paraId="271F78EF" w14:textId="77777777" w:rsidTr="00E773FB">
        <w:trPr>
          <w:jc w:val="center"/>
        </w:trPr>
        <w:tc>
          <w:tcPr>
            <w:tcW w:w="1713" w:type="dxa"/>
            <w:vMerge/>
          </w:tcPr>
          <w:p w14:paraId="5837C433" w14:textId="77777777" w:rsidR="00E773FB" w:rsidRPr="001D26D6" w:rsidRDefault="00E773FB" w:rsidP="00E773FB">
            <w:pPr>
              <w:bidi/>
              <w:spacing w:before="40" w:after="40"/>
              <w:rPr>
                <w:rFonts w:ascii="Times New Roman" w:eastAsia="DengXian" w:hAnsi="Times New Roman" w:cs="Simplified Arabic"/>
                <w:sz w:val="20"/>
                <w:szCs w:val="22"/>
              </w:rPr>
            </w:pPr>
          </w:p>
        </w:tc>
        <w:tc>
          <w:tcPr>
            <w:tcW w:w="8218" w:type="dxa"/>
          </w:tcPr>
          <w:p w14:paraId="6E6EAE3E" w14:textId="77777777" w:rsidR="00E773FB" w:rsidRPr="001D26D6" w:rsidRDefault="00E773FB" w:rsidP="00E773FB">
            <w:pPr>
              <w:bidi/>
              <w:spacing w:before="40" w:after="40"/>
              <w:rPr>
                <w:rFonts w:ascii="Times New Roman" w:eastAsia="DengXian" w:hAnsi="Times New Roman" w:cs="Simplified Arabic"/>
                <w:sz w:val="20"/>
                <w:szCs w:val="22"/>
                <w:rtl/>
              </w:rPr>
            </w:pPr>
            <w:r w:rsidRPr="001D26D6">
              <w:rPr>
                <w:rFonts w:ascii="Times New Roman" w:hAnsi="Times New Roman" w:cs="Simplified Arabic" w:hint="cs"/>
                <w:sz w:val="20"/>
                <w:szCs w:val="22"/>
                <w:rtl/>
              </w:rPr>
              <w:t>جيم-2 مؤشر بشأن المنافع غير النقدية*</w:t>
            </w:r>
          </w:p>
        </w:tc>
      </w:tr>
      <w:tr w:rsidR="00E773FB" w:rsidRPr="001D26D6" w14:paraId="1EEFE430" w14:textId="77777777" w:rsidTr="00E773FB">
        <w:trPr>
          <w:jc w:val="center"/>
        </w:trPr>
        <w:tc>
          <w:tcPr>
            <w:tcW w:w="1713" w:type="dxa"/>
          </w:tcPr>
          <w:p w14:paraId="7D6F3EC3"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Pr>
              <w:t>14</w:t>
            </w:r>
            <w:r w:rsidRPr="001D26D6">
              <w:rPr>
                <w:rFonts w:ascii="Times New Roman" w:hAnsi="Times New Roman" w:cs="Simplified Arabic" w:hint="cs"/>
                <w:sz w:val="20"/>
                <w:szCs w:val="22"/>
                <w:vertAlign w:val="superscript"/>
                <w:rtl/>
              </w:rPr>
              <w:t>ب</w:t>
            </w:r>
          </w:p>
        </w:tc>
        <w:tc>
          <w:tcPr>
            <w:tcW w:w="8218" w:type="dxa"/>
          </w:tcPr>
          <w:p w14:paraId="2FC7CC28"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w:t>
            </w:r>
          </w:p>
        </w:tc>
      </w:tr>
      <w:tr w:rsidR="00E773FB" w:rsidRPr="001D26D6" w14:paraId="7DB08DBB" w14:textId="77777777" w:rsidTr="00E773FB">
        <w:trPr>
          <w:jc w:val="center"/>
        </w:trPr>
        <w:tc>
          <w:tcPr>
            <w:tcW w:w="1713" w:type="dxa"/>
          </w:tcPr>
          <w:p w14:paraId="7411CE1D"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Pr>
              <w:t>15</w:t>
            </w:r>
            <w:r w:rsidRPr="001D26D6">
              <w:rPr>
                <w:rFonts w:ascii="Times New Roman" w:hAnsi="Times New Roman" w:cs="Simplified Arabic" w:hint="cs"/>
                <w:sz w:val="20"/>
                <w:szCs w:val="22"/>
                <w:vertAlign w:val="superscript"/>
                <w:rtl/>
              </w:rPr>
              <w:t>ب</w:t>
            </w:r>
          </w:p>
        </w:tc>
        <w:tc>
          <w:tcPr>
            <w:tcW w:w="8218" w:type="dxa"/>
          </w:tcPr>
          <w:p w14:paraId="6A1D3614"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15-1 عدد الشركات التي تبلغ عن عمليات الإفصاح عن المخاطر، والتبعيات والآثار على التنوع البيولوجي*</w:t>
            </w:r>
          </w:p>
        </w:tc>
      </w:tr>
      <w:tr w:rsidR="00E773FB" w:rsidRPr="001D26D6" w14:paraId="7AF4446F" w14:textId="77777777" w:rsidTr="00E773FB">
        <w:trPr>
          <w:trHeight w:val="449"/>
          <w:jc w:val="center"/>
        </w:trPr>
        <w:tc>
          <w:tcPr>
            <w:tcW w:w="1713" w:type="dxa"/>
          </w:tcPr>
          <w:p w14:paraId="793A316C"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Pr>
              <w:t>16</w:t>
            </w:r>
            <w:r w:rsidRPr="001D26D6">
              <w:rPr>
                <w:rFonts w:ascii="Times New Roman" w:hAnsi="Times New Roman" w:cs="Simplified Arabic" w:hint="cs"/>
                <w:sz w:val="20"/>
                <w:szCs w:val="22"/>
                <w:vertAlign w:val="superscript"/>
                <w:rtl/>
              </w:rPr>
              <w:t>ب</w:t>
            </w:r>
          </w:p>
        </w:tc>
        <w:tc>
          <w:tcPr>
            <w:tcW w:w="8218" w:type="dxa"/>
          </w:tcPr>
          <w:p w14:paraId="4886EB0E"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w:t>
            </w:r>
          </w:p>
        </w:tc>
      </w:tr>
      <w:tr w:rsidR="00E773FB" w:rsidRPr="001D26D6" w14:paraId="6DA85878" w14:textId="77777777" w:rsidTr="00E773FB">
        <w:trPr>
          <w:jc w:val="center"/>
        </w:trPr>
        <w:tc>
          <w:tcPr>
            <w:tcW w:w="1713" w:type="dxa"/>
          </w:tcPr>
          <w:p w14:paraId="07F25A0D" w14:textId="77777777" w:rsidR="00E773FB" w:rsidRPr="001D26D6" w:rsidRDefault="00E773FB" w:rsidP="00E773FB">
            <w:pPr>
              <w:bidi/>
              <w:spacing w:before="40" w:after="40"/>
              <w:rPr>
                <w:rFonts w:ascii="Times New Roman" w:hAnsi="Times New Roman" w:cs="Simplified Arabic"/>
                <w:sz w:val="20"/>
                <w:szCs w:val="22"/>
                <w:rtl/>
              </w:rPr>
            </w:pPr>
            <w:r w:rsidRPr="001D26D6">
              <w:rPr>
                <w:rFonts w:ascii="Times New Roman" w:hAnsi="Times New Roman" w:cs="Simplified Arabic"/>
                <w:sz w:val="20"/>
                <w:szCs w:val="22"/>
              </w:rPr>
              <w:t>17</w:t>
            </w:r>
            <w:r w:rsidRPr="001D26D6">
              <w:rPr>
                <w:rFonts w:ascii="Times New Roman" w:hAnsi="Times New Roman" w:cs="Simplified Arabic" w:hint="cs"/>
                <w:sz w:val="20"/>
                <w:szCs w:val="22"/>
                <w:vertAlign w:val="superscript"/>
                <w:rtl/>
              </w:rPr>
              <w:t>ب</w:t>
            </w:r>
          </w:p>
        </w:tc>
        <w:tc>
          <w:tcPr>
            <w:tcW w:w="8218" w:type="dxa"/>
          </w:tcPr>
          <w:p w14:paraId="777564C9" w14:textId="77777777" w:rsidR="00E773FB" w:rsidRPr="001D26D6" w:rsidRDefault="00E773FB" w:rsidP="00E773FB">
            <w:pPr>
              <w:bidi/>
              <w:spacing w:before="40" w:after="40"/>
              <w:rPr>
                <w:rFonts w:ascii="Times New Roman" w:hAnsi="Times New Roman" w:cs="Simplified Arabic"/>
                <w:color w:val="000000"/>
                <w:sz w:val="20"/>
                <w:szCs w:val="22"/>
              </w:rPr>
            </w:pPr>
            <w:r w:rsidRPr="001D26D6">
              <w:rPr>
                <w:rFonts w:ascii="Times New Roman" w:hAnsi="Times New Roman" w:cs="Simplified Arabic" w:hint="cs"/>
                <w:color w:val="000000"/>
                <w:sz w:val="20"/>
                <w:szCs w:val="22"/>
                <w:rtl/>
              </w:rPr>
              <w:t>-</w:t>
            </w:r>
          </w:p>
        </w:tc>
      </w:tr>
      <w:tr w:rsidR="00E773FB" w:rsidRPr="001D26D6" w14:paraId="68E39827" w14:textId="77777777" w:rsidTr="00E773FB">
        <w:trPr>
          <w:trHeight w:val="899"/>
          <w:jc w:val="center"/>
        </w:trPr>
        <w:tc>
          <w:tcPr>
            <w:tcW w:w="1713" w:type="dxa"/>
          </w:tcPr>
          <w:p w14:paraId="6E56F1B2"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Pr>
              <w:t>18</w:t>
            </w:r>
          </w:p>
          <w:p w14:paraId="18832E7B" w14:textId="77777777" w:rsidR="00E773FB" w:rsidRPr="001D26D6" w:rsidRDefault="00E773FB" w:rsidP="00E773FB">
            <w:pPr>
              <w:bidi/>
              <w:spacing w:before="40" w:after="40"/>
              <w:rPr>
                <w:rFonts w:ascii="Times New Roman" w:hAnsi="Times New Roman" w:cs="Simplified Arabic"/>
                <w:sz w:val="20"/>
                <w:szCs w:val="22"/>
              </w:rPr>
            </w:pPr>
          </w:p>
        </w:tc>
        <w:tc>
          <w:tcPr>
            <w:tcW w:w="8218" w:type="dxa"/>
          </w:tcPr>
          <w:p w14:paraId="7B9ADF0D"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color w:val="000000"/>
                <w:sz w:val="20"/>
                <w:szCs w:val="22"/>
                <w:rtl/>
              </w:rPr>
              <w:t>18-1 الحوافز الإيجابية الموجودة للترويج لحفظ التنوع البيولوجي واستخدامه المستدام</w:t>
            </w:r>
          </w:p>
          <w:p w14:paraId="7F6BE2AA"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18-2 قيمة الإعانات وغيرها من الحوافز الضارة بالتنوع البيولوجي التي تم إنهاؤها أو إلغاؤها تدريجيا أو إصلاحها</w:t>
            </w:r>
          </w:p>
        </w:tc>
      </w:tr>
      <w:tr w:rsidR="00E773FB" w:rsidRPr="001D26D6" w14:paraId="749B473A" w14:textId="77777777" w:rsidTr="00E773FB">
        <w:trPr>
          <w:trHeight w:val="1719"/>
          <w:jc w:val="center"/>
        </w:trPr>
        <w:tc>
          <w:tcPr>
            <w:tcW w:w="1713" w:type="dxa"/>
          </w:tcPr>
          <w:p w14:paraId="7E510EDE"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Pr>
              <w:lastRenderedPageBreak/>
              <w:t>19</w:t>
            </w:r>
          </w:p>
          <w:p w14:paraId="06B460C6" w14:textId="77777777" w:rsidR="00E773FB" w:rsidRPr="001D26D6" w:rsidRDefault="00E773FB" w:rsidP="00E773FB">
            <w:pPr>
              <w:bidi/>
              <w:spacing w:before="40" w:after="40"/>
              <w:rPr>
                <w:rFonts w:ascii="Times New Roman" w:hAnsi="Times New Roman" w:cs="Simplified Arabic"/>
                <w:sz w:val="20"/>
                <w:szCs w:val="22"/>
              </w:rPr>
            </w:pPr>
          </w:p>
        </w:tc>
        <w:tc>
          <w:tcPr>
            <w:tcW w:w="8218" w:type="dxa"/>
          </w:tcPr>
          <w:p w14:paraId="50F144CD"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دال-1 التمويل العام الدولي، بما في ذلك المساعدة الإنمائية الرسمية للحفظ والاستخدام المستدام للتنوع البيولوجي والنظم الإيكولوجية</w:t>
            </w:r>
          </w:p>
          <w:p w14:paraId="52E94124" w14:textId="77777777" w:rsidR="00E773FB" w:rsidRPr="001D26D6" w:rsidRDefault="00E773FB" w:rsidP="00E773FB">
            <w:pPr>
              <w:bidi/>
              <w:spacing w:before="40" w:after="40"/>
              <w:rPr>
                <w:rFonts w:ascii="Times New Roman" w:eastAsia="DengXian" w:hAnsi="Times New Roman" w:cs="Simplified Arabic"/>
                <w:sz w:val="20"/>
                <w:szCs w:val="22"/>
                <w:rtl/>
              </w:rPr>
            </w:pPr>
            <w:r w:rsidRPr="001D26D6">
              <w:rPr>
                <w:rFonts w:ascii="Times New Roman" w:hAnsi="Times New Roman" w:cs="Simplified Arabic" w:hint="cs"/>
                <w:sz w:val="20"/>
                <w:szCs w:val="22"/>
                <w:rtl/>
              </w:rPr>
              <w:t>دال-2 التمويل العام المحلي بشأن الحفظ والاستخدام المستدام للتنوع البيولوجي والنظم الإيكولوجية</w:t>
            </w:r>
          </w:p>
          <w:p w14:paraId="5974E5A8"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دال-3 التمويل الخاص (المحلي والدولي) بشأن الحفظ والاستخدام المستدام للتنوع البيولوجي والنظم الإيكولوجية*</w:t>
            </w:r>
          </w:p>
        </w:tc>
      </w:tr>
      <w:tr w:rsidR="00E773FB" w:rsidRPr="001D26D6" w14:paraId="05C7A466" w14:textId="77777777" w:rsidTr="00E773FB">
        <w:trPr>
          <w:jc w:val="center"/>
        </w:trPr>
        <w:tc>
          <w:tcPr>
            <w:tcW w:w="1713" w:type="dxa"/>
          </w:tcPr>
          <w:p w14:paraId="04087D2D"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Pr>
              <w:t>20</w:t>
            </w:r>
          </w:p>
        </w:tc>
        <w:tc>
          <w:tcPr>
            <w:tcW w:w="8218" w:type="dxa"/>
          </w:tcPr>
          <w:p w14:paraId="54B6D9A0" w14:textId="77777777" w:rsidR="00E773FB" w:rsidRPr="001D26D6" w:rsidRDefault="00E773FB" w:rsidP="00E773FB">
            <w:pPr>
              <w:bidi/>
              <w:spacing w:before="40" w:after="40"/>
              <w:rPr>
                <w:rFonts w:ascii="Times New Roman" w:hAnsi="Times New Roman" w:cs="Simplified Arabic"/>
                <w:sz w:val="20"/>
                <w:szCs w:val="22"/>
              </w:rPr>
            </w:pPr>
          </w:p>
        </w:tc>
      </w:tr>
      <w:tr w:rsidR="00E773FB" w:rsidRPr="001D26D6" w14:paraId="7D7A640D" w14:textId="77777777" w:rsidTr="00E773FB">
        <w:trPr>
          <w:trHeight w:val="67"/>
          <w:jc w:val="center"/>
        </w:trPr>
        <w:tc>
          <w:tcPr>
            <w:tcW w:w="1713" w:type="dxa"/>
          </w:tcPr>
          <w:p w14:paraId="56FA854A"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sz w:val="20"/>
                <w:szCs w:val="22"/>
              </w:rPr>
              <w:t>21</w:t>
            </w:r>
          </w:p>
        </w:tc>
        <w:tc>
          <w:tcPr>
            <w:tcW w:w="8218" w:type="dxa"/>
          </w:tcPr>
          <w:p w14:paraId="63D8567A" w14:textId="77777777" w:rsidR="00E773FB" w:rsidRPr="001D26D6" w:rsidRDefault="00E773FB" w:rsidP="00E773FB">
            <w:pPr>
              <w:bidi/>
              <w:spacing w:before="40" w:after="40"/>
              <w:rPr>
                <w:rFonts w:ascii="Times New Roman" w:hAnsi="Times New Roman" w:cs="Simplified Arabic"/>
                <w:sz w:val="22"/>
                <w:szCs w:val="22"/>
                <w:rtl/>
              </w:rPr>
            </w:pPr>
            <w:r w:rsidRPr="001D26D6">
              <w:rPr>
                <w:rFonts w:ascii="Times New Roman" w:hAnsi="Times New Roman" w:cs="Simplified Arabic"/>
                <w:sz w:val="22"/>
                <w:szCs w:val="22"/>
              </w:rPr>
              <w:t>21</w:t>
            </w:r>
            <w:r w:rsidRPr="001D26D6">
              <w:rPr>
                <w:rFonts w:ascii="Times New Roman" w:hAnsi="Times New Roman" w:cs="Simplified Arabic" w:hint="cs"/>
                <w:sz w:val="22"/>
                <w:szCs w:val="22"/>
                <w:rtl/>
              </w:rPr>
              <w:t>-</w:t>
            </w:r>
            <w:r w:rsidRPr="001D26D6">
              <w:rPr>
                <w:rFonts w:ascii="Times New Roman" w:hAnsi="Times New Roman" w:cs="Simplified Arabic"/>
                <w:sz w:val="22"/>
                <w:szCs w:val="22"/>
              </w:rPr>
              <w:t>1</w:t>
            </w:r>
            <w:r w:rsidRPr="001D26D6">
              <w:rPr>
                <w:rFonts w:ascii="Times New Roman" w:hAnsi="Times New Roman" w:cs="Simplified Arabic" w:hint="cs"/>
                <w:sz w:val="22"/>
                <w:szCs w:val="22"/>
                <w:rtl/>
              </w:rPr>
              <w:t xml:space="preserve"> مؤشر خاص بمعلومات التنوع البيولوجي لرصد إطار كونمينغ-مونتريال العالمي للتنوع البيولوجي</w:t>
            </w:r>
          </w:p>
        </w:tc>
      </w:tr>
      <w:tr w:rsidR="00E773FB" w:rsidRPr="001D26D6" w14:paraId="3E022EB0" w14:textId="77777777" w:rsidTr="00E773FB">
        <w:trPr>
          <w:trHeight w:val="67"/>
          <w:jc w:val="center"/>
        </w:trPr>
        <w:tc>
          <w:tcPr>
            <w:tcW w:w="1713" w:type="dxa"/>
          </w:tcPr>
          <w:p w14:paraId="5B5D4FD7"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sz w:val="20"/>
                <w:szCs w:val="22"/>
              </w:rPr>
              <w:t>22</w:t>
            </w:r>
            <w:r w:rsidRPr="001D26D6">
              <w:rPr>
                <w:rFonts w:ascii="Times New Roman" w:hAnsi="Times New Roman" w:cs="Simplified Arabic" w:hint="cs"/>
                <w:sz w:val="20"/>
                <w:szCs w:val="22"/>
                <w:vertAlign w:val="superscript"/>
                <w:rtl/>
              </w:rPr>
              <w:t>ب</w:t>
            </w:r>
          </w:p>
        </w:tc>
        <w:tc>
          <w:tcPr>
            <w:tcW w:w="8218" w:type="dxa"/>
          </w:tcPr>
          <w:p w14:paraId="25CCD488"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w:t>
            </w:r>
          </w:p>
        </w:tc>
      </w:tr>
      <w:tr w:rsidR="00E773FB" w:rsidRPr="001D26D6" w14:paraId="09AD7306" w14:textId="77777777" w:rsidTr="00E773FB">
        <w:trPr>
          <w:trHeight w:val="260"/>
          <w:jc w:val="center"/>
        </w:trPr>
        <w:tc>
          <w:tcPr>
            <w:tcW w:w="1713" w:type="dxa"/>
          </w:tcPr>
          <w:p w14:paraId="74C5E223"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sz w:val="20"/>
                <w:szCs w:val="22"/>
              </w:rPr>
              <w:t>23</w:t>
            </w:r>
            <w:r w:rsidRPr="001D26D6">
              <w:rPr>
                <w:rFonts w:ascii="Times New Roman" w:hAnsi="Times New Roman" w:cs="Simplified Arabic" w:hint="cs"/>
                <w:sz w:val="20"/>
                <w:szCs w:val="22"/>
                <w:vertAlign w:val="superscript"/>
                <w:rtl/>
              </w:rPr>
              <w:t>ب</w:t>
            </w:r>
          </w:p>
        </w:tc>
        <w:tc>
          <w:tcPr>
            <w:tcW w:w="8218" w:type="dxa"/>
          </w:tcPr>
          <w:p w14:paraId="66814E80" w14:textId="77777777" w:rsidR="00E773FB" w:rsidRPr="001D26D6" w:rsidRDefault="00E773FB" w:rsidP="00E773FB">
            <w:pPr>
              <w:bidi/>
              <w:spacing w:before="40" w:after="40"/>
              <w:rPr>
                <w:rFonts w:ascii="Times New Roman" w:hAnsi="Times New Roman" w:cs="Simplified Arabic"/>
                <w:sz w:val="20"/>
                <w:szCs w:val="22"/>
              </w:rPr>
            </w:pPr>
            <w:r w:rsidRPr="001D26D6">
              <w:rPr>
                <w:rFonts w:ascii="Times New Roman" w:hAnsi="Times New Roman" w:cs="Simplified Arabic" w:hint="cs"/>
                <w:sz w:val="20"/>
                <w:szCs w:val="22"/>
                <w:rtl/>
              </w:rPr>
              <w:t>-</w:t>
            </w:r>
          </w:p>
        </w:tc>
      </w:tr>
    </w:tbl>
    <w:p w14:paraId="02684CD9" w14:textId="77777777" w:rsidR="00EA3DAE" w:rsidRPr="001D26D6" w:rsidRDefault="00EA3DAE" w:rsidP="00E773FB">
      <w:pPr>
        <w:bidi/>
        <w:spacing w:after="120" w:line="216" w:lineRule="auto"/>
        <w:jc w:val="both"/>
        <w:rPr>
          <w:rFonts w:eastAsia="YouYuan" w:cs="Simplified Arabic"/>
          <w:kern w:val="2"/>
          <w:sz w:val="22"/>
          <w:lang w:val="en-US" w:eastAsia="en-US" w:bidi="ar-EG"/>
        </w:rPr>
        <w:sectPr w:rsidR="00EA3DAE" w:rsidRPr="001D26D6" w:rsidSect="00E773FB">
          <w:headerReference w:type="first" r:id="rId17"/>
          <w:footnotePr>
            <w:numRestart w:val="eachSect"/>
          </w:footnotePr>
          <w:pgSz w:w="12240" w:h="15840" w:code="1"/>
          <w:pgMar w:top="1440" w:right="1440" w:bottom="1440" w:left="1440" w:header="720" w:footer="720" w:gutter="0"/>
          <w:cols w:space="720"/>
          <w:titlePg/>
          <w:docGrid w:linePitch="360"/>
        </w:sectPr>
      </w:pPr>
    </w:p>
    <w:p w14:paraId="1AFE9CB4" w14:textId="77777777" w:rsidR="00EA3DAE" w:rsidRPr="001D26D6" w:rsidRDefault="00EA3DAE" w:rsidP="00EA3DAE">
      <w:pPr>
        <w:bidi/>
        <w:spacing w:after="120" w:line="216" w:lineRule="auto"/>
        <w:rPr>
          <w:rFonts w:cs="Simplified Arabic"/>
          <w:b/>
          <w:bCs/>
          <w:sz w:val="22"/>
          <w:rtl/>
          <w:lang w:val="en-US"/>
        </w:rPr>
      </w:pPr>
      <w:r w:rsidRPr="001D26D6">
        <w:rPr>
          <w:rFonts w:cs="Simplified Arabic" w:hint="cs"/>
          <w:b/>
          <w:bCs/>
          <w:sz w:val="22"/>
          <w:rtl/>
          <w:lang w:val="en-US"/>
        </w:rPr>
        <w:lastRenderedPageBreak/>
        <w:t>الجدول 2- المؤشرات المقترحة ل</w:t>
      </w:r>
      <w:r w:rsidRPr="001D26D6">
        <w:rPr>
          <w:rFonts w:cs="Simplified Arabic"/>
          <w:b/>
          <w:bCs/>
          <w:sz w:val="22"/>
          <w:rtl/>
          <w:lang w:val="en-US"/>
        </w:rPr>
        <w:t>إطار كونمينغ-مونتريال العالمي للتنوع البيولوجي</w:t>
      </w:r>
    </w:p>
    <w:tbl>
      <w:tblPr>
        <w:tblStyle w:val="TableGrid51"/>
        <w:bidiVisual/>
        <w:tblW w:w="5000" w:type="pct"/>
        <w:shd w:val="clear" w:color="auto" w:fill="FFFFFF" w:themeFill="background1"/>
        <w:tblLook w:val="04A0" w:firstRow="1" w:lastRow="0" w:firstColumn="1" w:lastColumn="0" w:noHBand="0" w:noVBand="1"/>
      </w:tblPr>
      <w:tblGrid>
        <w:gridCol w:w="1108"/>
        <w:gridCol w:w="3945"/>
        <w:gridCol w:w="3947"/>
        <w:gridCol w:w="3950"/>
      </w:tblGrid>
      <w:tr w:rsidR="00EA3DAE" w:rsidRPr="001D26D6" w14:paraId="75AB16BE" w14:textId="77777777" w:rsidTr="00EA3DAE">
        <w:trPr>
          <w:tblHeader/>
        </w:trPr>
        <w:tc>
          <w:tcPr>
            <w:tcW w:w="428" w:type="pct"/>
            <w:shd w:val="clear" w:color="auto" w:fill="FFFFFF" w:themeFill="background1"/>
          </w:tcPr>
          <w:p w14:paraId="34CE6F92" w14:textId="77777777" w:rsidR="00EA3DAE" w:rsidRPr="001D26D6" w:rsidRDefault="00EA3DAE" w:rsidP="00EA3DAE">
            <w:pPr>
              <w:bidi/>
              <w:spacing w:after="60" w:line="216" w:lineRule="auto"/>
              <w:rPr>
                <w:rFonts w:ascii="Times New Roman" w:hAnsi="Times New Roman" w:cs="Simplified Arabic"/>
                <w:b/>
                <w:bCs/>
                <w:sz w:val="20"/>
                <w:szCs w:val="22"/>
              </w:rPr>
            </w:pPr>
            <w:r w:rsidRPr="001D26D6">
              <w:rPr>
                <w:rFonts w:ascii="Times New Roman" w:hAnsi="Times New Roman" w:cs="Simplified Arabic" w:hint="cs"/>
                <w:b/>
                <w:bCs/>
                <w:sz w:val="20"/>
                <w:szCs w:val="22"/>
                <w:rtl/>
              </w:rPr>
              <w:t>الغاية/الهدف</w:t>
            </w:r>
          </w:p>
        </w:tc>
        <w:tc>
          <w:tcPr>
            <w:tcW w:w="1523" w:type="pct"/>
            <w:shd w:val="clear" w:color="auto" w:fill="FFFFFF" w:themeFill="background1"/>
          </w:tcPr>
          <w:p w14:paraId="6E9B0722" w14:textId="77777777" w:rsidR="00EA3DAE" w:rsidRPr="001D26D6" w:rsidRDefault="00EA3DAE" w:rsidP="00EA3DAE">
            <w:pPr>
              <w:bidi/>
              <w:spacing w:after="60" w:line="216" w:lineRule="auto"/>
              <w:rPr>
                <w:rFonts w:ascii="Times New Roman" w:hAnsi="Times New Roman" w:cs="Simplified Arabic"/>
                <w:b/>
                <w:bCs/>
                <w:sz w:val="20"/>
                <w:szCs w:val="22"/>
              </w:rPr>
            </w:pPr>
            <w:r w:rsidRPr="001D26D6">
              <w:rPr>
                <w:rFonts w:ascii="Times New Roman" w:hAnsi="Times New Roman" w:cs="Simplified Arabic" w:hint="cs"/>
                <w:b/>
                <w:bCs/>
                <w:sz w:val="20"/>
                <w:szCs w:val="22"/>
                <w:rtl/>
              </w:rPr>
              <w:t>المؤشر الرئيسي</w:t>
            </w:r>
          </w:p>
        </w:tc>
        <w:tc>
          <w:tcPr>
            <w:tcW w:w="1524" w:type="pct"/>
            <w:shd w:val="clear" w:color="auto" w:fill="FFFFFF" w:themeFill="background1"/>
          </w:tcPr>
          <w:p w14:paraId="4C6D8E0D" w14:textId="77777777" w:rsidR="00EA3DAE" w:rsidRPr="001D26D6" w:rsidRDefault="00EA3DAE" w:rsidP="00EA3DAE">
            <w:pPr>
              <w:bidi/>
              <w:spacing w:after="60" w:line="216" w:lineRule="auto"/>
              <w:rPr>
                <w:rFonts w:ascii="Times New Roman" w:hAnsi="Times New Roman" w:cs="Simplified Arabic"/>
                <w:b/>
                <w:bCs/>
                <w:sz w:val="20"/>
                <w:szCs w:val="22"/>
              </w:rPr>
            </w:pPr>
            <w:r w:rsidRPr="001D26D6">
              <w:rPr>
                <w:rFonts w:ascii="Times New Roman" w:hAnsi="Times New Roman" w:cs="Simplified Arabic" w:hint="cs"/>
                <w:b/>
                <w:bCs/>
                <w:sz w:val="20"/>
                <w:szCs w:val="22"/>
                <w:rtl/>
              </w:rPr>
              <w:t>مؤشر المكون</w:t>
            </w:r>
          </w:p>
        </w:tc>
        <w:tc>
          <w:tcPr>
            <w:tcW w:w="1525" w:type="pct"/>
            <w:shd w:val="clear" w:color="auto" w:fill="FFFFFF" w:themeFill="background1"/>
          </w:tcPr>
          <w:p w14:paraId="21EF5560" w14:textId="77777777" w:rsidR="00EA3DAE" w:rsidRPr="001D26D6" w:rsidRDefault="00EA3DAE" w:rsidP="00EA3DAE">
            <w:pPr>
              <w:bidi/>
              <w:spacing w:after="60" w:line="216" w:lineRule="auto"/>
              <w:rPr>
                <w:rFonts w:ascii="Times New Roman" w:hAnsi="Times New Roman" w:cs="Simplified Arabic"/>
                <w:b/>
                <w:bCs/>
                <w:sz w:val="20"/>
                <w:szCs w:val="22"/>
              </w:rPr>
            </w:pPr>
            <w:r w:rsidRPr="001D26D6">
              <w:rPr>
                <w:rFonts w:ascii="Times New Roman" w:hAnsi="Times New Roman" w:cs="Simplified Arabic" w:hint="cs"/>
                <w:b/>
                <w:bCs/>
                <w:sz w:val="20"/>
                <w:szCs w:val="22"/>
                <w:rtl/>
              </w:rPr>
              <w:t>المؤشر التكميلي</w:t>
            </w:r>
          </w:p>
        </w:tc>
      </w:tr>
      <w:tr w:rsidR="00EA3DAE" w:rsidRPr="001D26D6" w14:paraId="26CCE1D0" w14:textId="77777777" w:rsidTr="00EA3DAE">
        <w:tc>
          <w:tcPr>
            <w:tcW w:w="428" w:type="pct"/>
            <w:shd w:val="clear" w:color="auto" w:fill="FFFFFF" w:themeFill="background1"/>
          </w:tcPr>
          <w:p w14:paraId="3F94732E"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ألف</w:t>
            </w:r>
          </w:p>
        </w:tc>
        <w:tc>
          <w:tcPr>
            <w:tcW w:w="1523" w:type="pct"/>
            <w:shd w:val="clear" w:color="auto" w:fill="FFFFFF" w:themeFill="background1"/>
          </w:tcPr>
          <w:p w14:paraId="3D1384CD"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ألف-1 القائمة الحمراء للنظم الإيكولوجية</w:t>
            </w:r>
          </w:p>
          <w:p w14:paraId="30DA8530"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 xml:space="preserve">ألف-2 مدى النظم الإيكولوجية الطبيعية </w:t>
            </w:r>
          </w:p>
          <w:p w14:paraId="4A345EAD"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ألف-3 مؤشر القائمة الحمراء</w:t>
            </w:r>
          </w:p>
          <w:p w14:paraId="5620DD53"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ألف-4 نسبة التعداد ضمن الأنواع التي تتسم بحجم تعداد فعلي أكبر من 500</w:t>
            </w:r>
          </w:p>
        </w:tc>
        <w:tc>
          <w:tcPr>
            <w:tcW w:w="1524" w:type="pct"/>
            <w:shd w:val="clear" w:color="auto" w:fill="FFFFFF" w:themeFill="background1"/>
          </w:tcPr>
          <w:p w14:paraId="45D7A81F"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سلامة النظم الإيكولوجية</w:t>
            </w:r>
          </w:p>
          <w:p w14:paraId="7D598779"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عافية النظم الإيكولوجية</w:t>
            </w:r>
          </w:p>
          <w:p w14:paraId="6EAF2178"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موائل الأنواع</w:t>
            </w:r>
          </w:p>
          <w:p w14:paraId="4FA3E3D1"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موائل التنوع البيولوجي</w:t>
            </w:r>
          </w:p>
          <w:p w14:paraId="5D67A011"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المناطق المحمية المتصلة</w:t>
            </w:r>
          </w:p>
          <w:p w14:paraId="6B748F87"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ربط الحدائق</w:t>
            </w:r>
          </w:p>
          <w:p w14:paraId="71B328B3"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الأدلة والبيانات من أجل تحقيق المساواة بين الجنسين</w:t>
            </w:r>
          </w:p>
          <w:p w14:paraId="012D4235"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الكوكب الحي</w:t>
            </w:r>
          </w:p>
          <w:p w14:paraId="4051A360"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التغير في مدى النظم الإيكولوجية المتعلقة بالمياه بمرور الوقت</w:t>
            </w:r>
          </w:p>
        </w:tc>
        <w:tc>
          <w:tcPr>
            <w:tcW w:w="1525" w:type="pct"/>
            <w:shd w:val="clear" w:color="auto" w:fill="FFFFFF" w:themeFill="background1"/>
          </w:tcPr>
          <w:p w14:paraId="16F57597"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مساحة الغابات كنسبة من إجمالي مساحة الأراضي</w:t>
            </w:r>
          </w:p>
          <w:p w14:paraId="61ACED62"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توزيع الغابات</w:t>
            </w:r>
          </w:p>
          <w:p w14:paraId="421BA60A"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فقدان الغطاء الشجري</w:t>
            </w:r>
          </w:p>
          <w:p w14:paraId="39BD9484"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مدى المراعي والسافانا</w:t>
            </w:r>
          </w:p>
          <w:p w14:paraId="38F75F59"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مؤشر الغطاء الأخضر الجبلي</w:t>
            </w:r>
          </w:p>
          <w:p w14:paraId="0511B98B"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مدى وحالة الأراضي الخثية</w:t>
            </w:r>
          </w:p>
          <w:p w14:paraId="1407C5AB"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سُمك التربة الصقيعية وعمقها ومداها</w:t>
            </w:r>
          </w:p>
          <w:p w14:paraId="0936DF21"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الغطاء الحرجي العالمي المتواصل لأشجار المانغروف</w:t>
            </w:r>
          </w:p>
          <w:p w14:paraId="191ABCB3"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الاتجاهات في تجزؤ غابات المانغروف</w:t>
            </w:r>
          </w:p>
          <w:p w14:paraId="31C5CBFC"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الاتجاهات في مدى غابات المانغروف</w:t>
            </w:r>
          </w:p>
          <w:p w14:paraId="0C2F5BCA"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الغطاء المرجاني الحي</w:t>
            </w:r>
          </w:p>
          <w:p w14:paraId="0FE114AD"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الغطاء المرجاني الصلب وتكوينه</w:t>
            </w:r>
          </w:p>
          <w:p w14:paraId="48E2DE7B"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مدى الشعاب المرجانية العالمية</w:t>
            </w:r>
          </w:p>
          <w:p w14:paraId="427DDFE9"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مدى الأعشاب البحرية العالمية (غطاء الأعشاب البحرية وتكوينها)</w:t>
            </w:r>
          </w:p>
          <w:p w14:paraId="7203D591"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مدى المستنقعات المالحة العالمية</w:t>
            </w:r>
          </w:p>
          <w:p w14:paraId="18251969"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مدى مظلة أعشاب البحار</w:t>
            </w:r>
          </w:p>
          <w:p w14:paraId="624C7CD3"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غطاء مظلة الطحالب الكبيرة وتكوينها</w:t>
            </w:r>
          </w:p>
          <w:p w14:paraId="2B5DA6E3"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غطاء المجموعات القاعية الرئيسية</w:t>
            </w:r>
          </w:p>
          <w:p w14:paraId="42D80C16"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غطاء الطحالب الكثيف</w:t>
            </w:r>
          </w:p>
          <w:p w14:paraId="7554759D"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اتجاهات مدى الأراضي الرطبة</w:t>
            </w:r>
          </w:p>
          <w:p w14:paraId="44310F22"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lastRenderedPageBreak/>
              <w:t>التغير في مدى النظم الإيكولوجية للمياه الداخلية بمرور الوقت</w:t>
            </w:r>
          </w:p>
          <w:p w14:paraId="291E5203"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تجزؤ الغابات</w:t>
            </w:r>
          </w:p>
          <w:p w14:paraId="0B3CFB95"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سلامة المناظر الطبيعية للغابات</w:t>
            </w:r>
          </w:p>
          <w:p w14:paraId="3D8C4956"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الكتلة الأحيائية لنظم إيكولوجية طبيعية مختارة</w:t>
            </w:r>
          </w:p>
          <w:p w14:paraId="49E649A6"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موائل التنوع البيولوجي</w:t>
            </w:r>
          </w:p>
          <w:p w14:paraId="22A4443E"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منتجات الصحة النباتية العالمية</w:t>
            </w:r>
          </w:p>
          <w:p w14:paraId="12DAB752"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 xml:space="preserve">مؤشر قدرة النظم الإيكولوجية البيولوجية المناخية على الصمود </w:t>
            </w:r>
          </w:p>
          <w:p w14:paraId="6BB7927D"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 xml:space="preserve">الحجم النسبي للتجزؤ </w:t>
            </w:r>
          </w:p>
          <w:p w14:paraId="7C7BAD1C"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سلامة المنطقة الإيكولوجية</w:t>
            </w:r>
          </w:p>
          <w:p w14:paraId="2FACF3FF"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سلامة التنوع البيولوجي</w:t>
            </w:r>
          </w:p>
          <w:p w14:paraId="19195BF9"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سلامة المحيطات</w:t>
            </w:r>
          </w:p>
          <w:p w14:paraId="7CEA2D3B"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مدى الضرر المادي لموائل قاع البحار السائدة</w:t>
            </w:r>
          </w:p>
          <w:p w14:paraId="3ED61F1A"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اتجاهات مدى الأراضي الرطبة</w:t>
            </w:r>
          </w:p>
          <w:p w14:paraId="37740D3A"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تجزؤ الأنهار</w:t>
            </w:r>
          </w:p>
          <w:p w14:paraId="7A2C294E"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تواصل الشجيرات</w:t>
            </w:r>
          </w:p>
          <w:p w14:paraId="0B39A13B"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النسبة المئوية للأنواع المهددة التي تتحسن حالتها وفقا للقائمة الحمراء</w:t>
            </w:r>
          </w:p>
          <w:p w14:paraId="3CEB0CB5"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الأنواع المهددة حسب مجموعة الأنواع</w:t>
            </w:r>
          </w:p>
          <w:p w14:paraId="20533F0B"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مؤشر الطيور البرية</w:t>
            </w:r>
          </w:p>
          <w:p w14:paraId="34A640D2"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 xml:space="preserve">متوسط وفرة الأنواع </w:t>
            </w:r>
          </w:p>
          <w:p w14:paraId="69117820"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حماية الأنواع</w:t>
            </w:r>
          </w:p>
          <w:p w14:paraId="5E3A5A89"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lastRenderedPageBreak/>
              <w:t>التغيرات في الكتلة الأحيائية للعوالق ووفرتها</w:t>
            </w:r>
          </w:p>
          <w:p w14:paraId="7FB01DB8"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وفرة الأسماك والكتلة الأحيائية</w:t>
            </w:r>
          </w:p>
          <w:p w14:paraId="227127E3"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بطاقة البيانات الجينية للأنواع البرية</w:t>
            </w:r>
          </w:p>
          <w:p w14:paraId="6A13F5AC"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وفرة/تغيرات الأنواع في تنوع الأرضية المحلية</w:t>
            </w:r>
          </w:p>
          <w:p w14:paraId="1AC4A8E5"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وفرة الأنواع البحرية</w:t>
            </w:r>
          </w:p>
          <w:p w14:paraId="059011C4"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شمولية الحفاظ على الأنواع ذات القيمة الاجتماعية والاقتصادية وكذلك الثقافية</w:t>
            </w:r>
          </w:p>
          <w:p w14:paraId="03064501"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الموارد الجينية النباتية والحيوانية للأغذية والزراعة التي تم تأمينها في مرافق الحفظ المتوسطة أو الطويلة الأجل</w:t>
            </w:r>
          </w:p>
          <w:p w14:paraId="2291DEB4"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نسبة السلالات المحلية المصنفة على أنها معرضة لخطر الانقراض</w:t>
            </w:r>
          </w:p>
          <w:p w14:paraId="511960BB"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مؤشر القائمة الحمراء (الأقارب البرية للحيوانات المستأنسة)</w:t>
            </w:r>
          </w:p>
          <w:p w14:paraId="55A0BF66"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 xml:space="preserve">مؤشر ترابط اتفاقية حفظ الأنواع المهاجرة من الحيوانات البرية </w:t>
            </w:r>
          </w:p>
          <w:p w14:paraId="12DB8140"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 xml:space="preserve">مؤشر حالة الأنواع </w:t>
            </w:r>
          </w:p>
          <w:p w14:paraId="09FA3BE3"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 xml:space="preserve">سلامة المناطق البرية </w:t>
            </w:r>
          </w:p>
          <w:p w14:paraId="5FD81974"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 xml:space="preserve">الفقدان المتوقع للتنوع الجيني للأنواع </w:t>
            </w:r>
          </w:p>
          <w:p w14:paraId="00555481"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نسبة الأعداد التي تم الإبقاء عليها ضمن</w:t>
            </w:r>
            <w:r w:rsidRPr="001D26D6">
              <w:rPr>
                <w:rFonts w:ascii="Times New Roman" w:hAnsi="Times New Roman" w:cs="Simplified Arabic" w:hint="cs"/>
                <w:sz w:val="20"/>
                <w:szCs w:val="22"/>
              </w:rPr>
              <w:t xml:space="preserve"> </w:t>
            </w:r>
            <w:r w:rsidRPr="001D26D6">
              <w:rPr>
                <w:rFonts w:ascii="Times New Roman" w:hAnsi="Times New Roman" w:cs="Simplified Arabic" w:hint="cs"/>
                <w:sz w:val="20"/>
                <w:szCs w:val="22"/>
                <w:rtl/>
              </w:rPr>
              <w:t xml:space="preserve">الأنواع </w:t>
            </w:r>
          </w:p>
          <w:p w14:paraId="649798C6"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 xml:space="preserve">الأنهار التي تدفق بحرية </w:t>
            </w:r>
          </w:p>
        </w:tc>
      </w:tr>
      <w:tr w:rsidR="00EA3DAE" w:rsidRPr="001D26D6" w14:paraId="1E5D1FF6" w14:textId="77777777" w:rsidTr="00EA3DAE">
        <w:tc>
          <w:tcPr>
            <w:tcW w:w="428" w:type="pct"/>
            <w:shd w:val="clear" w:color="auto" w:fill="FFFFFF" w:themeFill="background1"/>
          </w:tcPr>
          <w:p w14:paraId="1CFFB06C"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lastRenderedPageBreak/>
              <w:t>باء</w:t>
            </w:r>
            <w:r w:rsidRPr="001D26D6">
              <w:rPr>
                <w:rFonts w:ascii="Times New Roman" w:hAnsi="Times New Roman" w:cs="Simplified Arabic" w:hint="cs"/>
                <w:sz w:val="20"/>
                <w:szCs w:val="22"/>
                <w:vertAlign w:val="superscript"/>
                <w:rtl/>
              </w:rPr>
              <w:t>ب</w:t>
            </w:r>
          </w:p>
        </w:tc>
        <w:tc>
          <w:tcPr>
            <w:tcW w:w="1523" w:type="pct"/>
            <w:shd w:val="clear" w:color="auto" w:fill="FFFFFF" w:themeFill="background1"/>
          </w:tcPr>
          <w:p w14:paraId="181FDA21"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باء-1 الخدمات</w:t>
            </w:r>
            <w:r w:rsidRPr="001D26D6">
              <w:rPr>
                <w:rFonts w:ascii="Times New Roman" w:hAnsi="Times New Roman" w:cs="Simplified Arabic" w:hint="cs"/>
                <w:sz w:val="20"/>
                <w:szCs w:val="22"/>
              </w:rPr>
              <w:t xml:space="preserve"> </w:t>
            </w:r>
            <w:r w:rsidRPr="001D26D6">
              <w:rPr>
                <w:rFonts w:ascii="Times New Roman" w:hAnsi="Times New Roman" w:cs="Simplified Arabic" w:hint="cs"/>
                <w:sz w:val="20"/>
                <w:szCs w:val="22"/>
                <w:rtl/>
              </w:rPr>
              <w:t>التي</w:t>
            </w:r>
            <w:r w:rsidRPr="001D26D6">
              <w:rPr>
                <w:rFonts w:ascii="Times New Roman" w:hAnsi="Times New Roman" w:cs="Simplified Arabic" w:hint="cs"/>
                <w:sz w:val="20"/>
                <w:szCs w:val="22"/>
              </w:rPr>
              <w:t xml:space="preserve"> </w:t>
            </w:r>
            <w:r w:rsidRPr="001D26D6">
              <w:rPr>
                <w:rFonts w:ascii="Times New Roman" w:hAnsi="Times New Roman" w:cs="Simplified Arabic" w:hint="cs"/>
                <w:sz w:val="20"/>
                <w:szCs w:val="22"/>
                <w:rtl/>
              </w:rPr>
              <w:t>توفرها</w:t>
            </w:r>
            <w:r w:rsidRPr="001D26D6">
              <w:rPr>
                <w:rFonts w:ascii="Times New Roman" w:hAnsi="Times New Roman" w:cs="Simplified Arabic" w:hint="cs"/>
                <w:sz w:val="20"/>
                <w:szCs w:val="22"/>
              </w:rPr>
              <w:t xml:space="preserve"> </w:t>
            </w:r>
            <w:r w:rsidRPr="001D26D6">
              <w:rPr>
                <w:rFonts w:ascii="Times New Roman" w:hAnsi="Times New Roman" w:cs="Simplified Arabic" w:hint="cs"/>
                <w:sz w:val="20"/>
                <w:szCs w:val="22"/>
                <w:rtl/>
              </w:rPr>
              <w:t>النظم</w:t>
            </w:r>
            <w:r w:rsidRPr="001D26D6">
              <w:rPr>
                <w:rFonts w:ascii="Times New Roman" w:hAnsi="Times New Roman" w:cs="Simplified Arabic" w:hint="cs"/>
                <w:sz w:val="20"/>
                <w:szCs w:val="22"/>
              </w:rPr>
              <w:t xml:space="preserve"> </w:t>
            </w:r>
            <w:r w:rsidRPr="001D26D6">
              <w:rPr>
                <w:rFonts w:ascii="Times New Roman" w:hAnsi="Times New Roman" w:cs="Simplified Arabic" w:hint="cs"/>
                <w:sz w:val="20"/>
                <w:szCs w:val="22"/>
                <w:rtl/>
              </w:rPr>
              <w:t>الإيكولوجية*</w:t>
            </w:r>
          </w:p>
        </w:tc>
        <w:tc>
          <w:tcPr>
            <w:tcW w:w="1524" w:type="pct"/>
            <w:shd w:val="clear" w:color="auto" w:fill="FFFFFF" w:themeFill="background1"/>
          </w:tcPr>
          <w:p w14:paraId="18FFF4FD"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القائمة الحمراء (للأنواع المستعملة)</w:t>
            </w:r>
          </w:p>
          <w:p w14:paraId="2E664EF3"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الكوكب الحي (للأنواع المستخدمة)</w:t>
            </w:r>
          </w:p>
          <w:p w14:paraId="25EF8D3B" w14:textId="77777777" w:rsidR="00EA3DAE" w:rsidRPr="001D26D6" w:rsidRDefault="00EA3DAE" w:rsidP="00EA3DAE">
            <w:pPr>
              <w:bidi/>
              <w:spacing w:after="60" w:line="216" w:lineRule="auto"/>
              <w:rPr>
                <w:rFonts w:ascii="Times New Roman" w:hAnsi="Times New Roman" w:cs="Simplified Arabic"/>
                <w:sz w:val="20"/>
                <w:szCs w:val="22"/>
              </w:rPr>
            </w:pPr>
          </w:p>
        </w:tc>
        <w:tc>
          <w:tcPr>
            <w:tcW w:w="1525" w:type="pct"/>
            <w:shd w:val="clear" w:color="auto" w:fill="FFFFFF" w:themeFill="background1"/>
          </w:tcPr>
          <w:p w14:paraId="7209D8D0"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مستويات الفقر في المجتمعات المحلية التي تعتمد على التنوع البيولوجي</w:t>
            </w:r>
          </w:p>
          <w:p w14:paraId="7ECF8F3B"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البصمة الإيكولوجية</w:t>
            </w:r>
          </w:p>
          <w:p w14:paraId="7BB6CB62"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lastRenderedPageBreak/>
              <w:t>عدد مناطق الغابات المعتمدة التي تخضع لإدارة مستدامة والتي تشهد آثارا تم التحقق منها على حفظ التنوع البيولوجي</w:t>
            </w:r>
          </w:p>
          <w:p w14:paraId="2EA55FAB"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 xml:space="preserve">الفقدان المتوقع للتنوع الجيني للأنواع </w:t>
            </w:r>
          </w:p>
          <w:p w14:paraId="195400B6"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القائمة الحمراء (الأنواع التي تقوم بالتلقيح)</w:t>
            </w:r>
          </w:p>
          <w:p w14:paraId="46ABF493"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الحالة الخضراء (الملقحات)</w:t>
            </w:r>
          </w:p>
          <w:p w14:paraId="4DD2768E"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جودة الهواء</w:t>
            </w:r>
          </w:p>
          <w:p w14:paraId="1E1B068C"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حساب انبعاثات تلوث الهواء</w:t>
            </w:r>
          </w:p>
          <w:p w14:paraId="0DD6DDFD"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الأمراض حيوانية المصدر في الحياة البرية</w:t>
            </w:r>
          </w:p>
          <w:p w14:paraId="070EDE13"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الأثر المناخي</w:t>
            </w:r>
          </w:p>
          <w:p w14:paraId="606A23FD"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تحمض المحيطات</w:t>
            </w:r>
          </w:p>
          <w:p w14:paraId="62F39DBD"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مستوى الإجهاد المائي: انحسار المياه العذبة كنسبة من موارد المياه العذبة المتاحة</w:t>
            </w:r>
          </w:p>
          <w:p w14:paraId="36F74D07"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نسبة المسطحات المائية ذات جودة مياه محيطة جيدة</w:t>
            </w:r>
          </w:p>
          <w:p w14:paraId="4852D890"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 xml:space="preserve">مؤشر </w:t>
            </w:r>
            <w:proofErr w:type="spellStart"/>
            <w:r w:rsidRPr="001D26D6">
              <w:rPr>
                <w:rFonts w:ascii="Times New Roman" w:hAnsi="Times New Roman" w:cs="Simplified Arabic" w:hint="cs"/>
                <w:sz w:val="20"/>
                <w:szCs w:val="22"/>
              </w:rPr>
              <w:t>Eflow</w:t>
            </w:r>
            <w:proofErr w:type="spellEnd"/>
          </w:p>
          <w:p w14:paraId="2D4AF00B"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التغير في جودة النظم الإيكولوجية للمياه الداخلية بمرور الوقت</w:t>
            </w:r>
          </w:p>
          <w:p w14:paraId="2EE7A6C5"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التغير في جودة النظم الإيكولوجية للمياه الساحلية بمرور الوقت</w:t>
            </w:r>
          </w:p>
          <w:p w14:paraId="07F5A611"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مستوى التعرية</w:t>
            </w:r>
          </w:p>
          <w:p w14:paraId="75F08D20"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الوفيات والأشخاص المفقودين والمتضررين بشكل مباشر بسبب الكوارث لكل 000 100 من السكان</w:t>
            </w:r>
          </w:p>
          <w:p w14:paraId="2862F23F"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سلامة المناطق البرية</w:t>
            </w:r>
          </w:p>
          <w:p w14:paraId="76F42AD5"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lastRenderedPageBreak/>
              <w:t>إنتاج الوقود الحيوي</w:t>
            </w:r>
          </w:p>
          <w:p w14:paraId="101C2651"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أقصى طاقة صيد ممكنة</w:t>
            </w:r>
          </w:p>
          <w:p w14:paraId="22F6AB7F"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السكان المشاركون في الصيد والتجميع</w:t>
            </w:r>
          </w:p>
          <w:p w14:paraId="6C1DF835"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انتشار انعدام الأمن الغذائي المعتدل أو الشديد بين السكان، بناء على مقياس المعاناة من انعدام الأمن الغذائي</w:t>
            </w:r>
          </w:p>
          <w:p w14:paraId="54C7F79F"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إنتاج الغابات والتجارة (وقود الخشب)</w:t>
            </w:r>
          </w:p>
          <w:p w14:paraId="16737E08"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الاتجاهات في التجارة القانونية للنباتات الطبية</w:t>
            </w:r>
          </w:p>
          <w:p w14:paraId="67B6C8A1"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تقييم إدارة الزوار</w:t>
            </w:r>
          </w:p>
          <w:p w14:paraId="6A3BAC84"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برامج التعليم الرسمية وغير الرسمية التي تنقل القيم الروحية والثقافية في شبكة اليونسكو العالمية لمحميات المحيط الحيوي</w:t>
            </w:r>
          </w:p>
          <w:p w14:paraId="0E56309A"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المواقع المختلطة (ذات القيم العالمية المتميزة الطبيعية والثقافية)، والمناظر الطبيعية الثقافية (المعترف بها كأعمال مشتركة بين الطبيعة والناس) والمواقع الطبيعية ذات القيم الثقافية، بما في ذلك تلك التي تدعم المعارف والممارسات المحلية والأصلية المدرجة في قائمة التراث العالمي لليونسكو وشبكة اليونسكو العالمية لمحميات المحيط الحيوي</w:t>
            </w:r>
          </w:p>
          <w:p w14:paraId="1B9345F6"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التنوع اللغوي - اتجاهات التنوع اللغوي وأعداد المتحدثين بلغات الشعوب الأصلية</w:t>
            </w:r>
          </w:p>
          <w:p w14:paraId="7BEFA2D0"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وضع إطار وضع المعايير لحماية وتعزيز الثقافة والحقوق الثقافية والتنوع الثقافي</w:t>
            </w:r>
          </w:p>
          <w:p w14:paraId="33460B76"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الحيوية الثقافية</w:t>
            </w:r>
          </w:p>
          <w:p w14:paraId="21327820"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lastRenderedPageBreak/>
              <w:t>مؤشرات اليونسكو بشأن الثقافة لعام 2030 (مؤشرات متعددة)</w:t>
            </w:r>
          </w:p>
          <w:p w14:paraId="28371754"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العمليات والأدوات لرصد تنفيذ الحق في بيئة صحية (مثلا المدرجة في الاستراتيجيات وخطط العمل الوطنية للتنوع البيولوجي) والمبلغ عنها في التقارير الوطنية</w:t>
            </w:r>
          </w:p>
          <w:p w14:paraId="6486B1BA"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القائمة الحمراء (للأنواع المتاجر بها دوليا)</w:t>
            </w:r>
          </w:p>
        </w:tc>
      </w:tr>
      <w:tr w:rsidR="00EA3DAE" w:rsidRPr="001D26D6" w14:paraId="48BD7FEB" w14:textId="77777777" w:rsidTr="00EA3DAE">
        <w:tc>
          <w:tcPr>
            <w:tcW w:w="428" w:type="pct"/>
            <w:shd w:val="clear" w:color="auto" w:fill="FFFFFF" w:themeFill="background1"/>
          </w:tcPr>
          <w:p w14:paraId="759FEFB7"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lastRenderedPageBreak/>
              <w:t>جيم</w:t>
            </w:r>
            <w:r w:rsidRPr="001D26D6">
              <w:rPr>
                <w:rFonts w:ascii="Times New Roman" w:hAnsi="Times New Roman" w:cs="Simplified Arabic" w:hint="cs"/>
                <w:sz w:val="20"/>
                <w:szCs w:val="22"/>
                <w:vertAlign w:val="superscript"/>
                <w:rtl/>
              </w:rPr>
              <w:t>ب</w:t>
            </w:r>
          </w:p>
        </w:tc>
        <w:tc>
          <w:tcPr>
            <w:tcW w:w="1523" w:type="pct"/>
            <w:shd w:val="clear" w:color="auto" w:fill="FFFFFF" w:themeFill="background1"/>
          </w:tcPr>
          <w:p w14:paraId="13BC2709"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جيم-1 مؤشر بشأن المنافع النقدية المستلمة*</w:t>
            </w:r>
          </w:p>
          <w:p w14:paraId="343238F2"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جيم-2 مؤشر بشأن المنافع غير النقدية*</w:t>
            </w:r>
          </w:p>
        </w:tc>
        <w:tc>
          <w:tcPr>
            <w:tcW w:w="1524" w:type="pct"/>
            <w:shd w:val="clear" w:color="auto" w:fill="FFFFFF" w:themeFill="background1"/>
          </w:tcPr>
          <w:p w14:paraId="05BF69FE" w14:textId="77777777" w:rsidR="00EA3DAE" w:rsidRPr="001D26D6" w:rsidRDefault="00EA3DAE" w:rsidP="00EA3DAE">
            <w:pPr>
              <w:bidi/>
              <w:spacing w:after="60" w:line="216" w:lineRule="auto"/>
              <w:rPr>
                <w:rFonts w:ascii="Times New Roman" w:hAnsi="Times New Roman" w:cs="Simplified Arabic"/>
                <w:sz w:val="20"/>
                <w:szCs w:val="22"/>
              </w:rPr>
            </w:pPr>
          </w:p>
        </w:tc>
        <w:tc>
          <w:tcPr>
            <w:tcW w:w="1525" w:type="pct"/>
            <w:shd w:val="clear" w:color="auto" w:fill="FFFFFF" w:themeFill="background1"/>
          </w:tcPr>
          <w:p w14:paraId="1B51F318"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المستخدمين الذين قدموا معلومات ذات صلة باستخدام الموارد الجينية إلى نقاط التفتيش المعينة</w:t>
            </w:r>
          </w:p>
          <w:p w14:paraId="31E78D93"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العدد الإجمالي للشهادات المعترف بها دوليا والمنشورة في غرفة تبادل المعلومات بشأن الحصول وتقاسم المنافع</w:t>
            </w:r>
          </w:p>
          <w:p w14:paraId="1B2F208A"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بيانات نقاط التفتيش المنشورة في غرفة تبادل المعلومات بشأن الحصول وتقاسم المنافع</w:t>
            </w:r>
          </w:p>
          <w:p w14:paraId="7A000354"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عدد شهادات الامتثال المعترف بها دوليا للأغراض غير التجارية</w:t>
            </w:r>
          </w:p>
          <w:p w14:paraId="6D8CAC5E" w14:textId="77777777" w:rsidR="00EA3DAE" w:rsidRPr="001D26D6" w:rsidRDefault="00EA3DAE" w:rsidP="00EA3DAE">
            <w:pPr>
              <w:bidi/>
              <w:spacing w:after="60" w:line="216" w:lineRule="auto"/>
              <w:rPr>
                <w:rFonts w:ascii="Times New Roman" w:hAnsi="Times New Roman" w:cs="Simplified Arabic"/>
                <w:color w:val="0000FF"/>
                <w:sz w:val="20"/>
                <w:szCs w:val="22"/>
                <w:u w:val="single"/>
              </w:rPr>
            </w:pPr>
            <w:r w:rsidRPr="001D26D6">
              <w:rPr>
                <w:rFonts w:ascii="Times New Roman" w:hAnsi="Times New Roman" w:cs="Simplified Arabic" w:hint="cs"/>
                <w:sz w:val="20"/>
                <w:szCs w:val="22"/>
                <w:rtl/>
              </w:rPr>
              <w:t>دمج التنوع البيولوجي في نظم المحاسبة والإبلاغ الوطنية، الذي يُعرّف بأنه تنفيذ نظام المحاسبة البيئية - الاقتصادية.</w:t>
            </w:r>
          </w:p>
        </w:tc>
      </w:tr>
      <w:tr w:rsidR="00EA3DAE" w:rsidRPr="001D26D6" w14:paraId="329F41D0" w14:textId="77777777" w:rsidTr="00EA3DAE">
        <w:trPr>
          <w:trHeight w:val="7747"/>
        </w:trPr>
        <w:tc>
          <w:tcPr>
            <w:tcW w:w="428" w:type="pct"/>
            <w:shd w:val="clear" w:color="auto" w:fill="FFFFFF" w:themeFill="background1"/>
          </w:tcPr>
          <w:p w14:paraId="28E13842"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lastRenderedPageBreak/>
              <w:t>دال</w:t>
            </w:r>
          </w:p>
        </w:tc>
        <w:tc>
          <w:tcPr>
            <w:tcW w:w="1523" w:type="pct"/>
            <w:shd w:val="clear" w:color="auto" w:fill="FFFFFF" w:themeFill="background1"/>
          </w:tcPr>
          <w:p w14:paraId="6338064E"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دال-1 التمويل العام الدولي، بما في ذلك المساعدة الإنمائية الرسمية للحفظ والاستخدام المستدام للتنوع البيولوجي والنظم الإيكولوجية</w:t>
            </w:r>
          </w:p>
          <w:p w14:paraId="7756BF5D" w14:textId="77777777" w:rsidR="00EA3DAE" w:rsidRPr="001D26D6" w:rsidRDefault="00EA3DAE" w:rsidP="00EA3DAE">
            <w:pPr>
              <w:bidi/>
              <w:spacing w:after="60" w:line="216" w:lineRule="auto"/>
              <w:rPr>
                <w:rFonts w:ascii="Times New Roman" w:eastAsia="DengXian" w:hAnsi="Times New Roman" w:cs="Simplified Arabic"/>
                <w:sz w:val="20"/>
                <w:szCs w:val="22"/>
                <w:highlight w:val="yellow"/>
                <w:rtl/>
              </w:rPr>
            </w:pPr>
            <w:r w:rsidRPr="001D26D6">
              <w:rPr>
                <w:rFonts w:ascii="Times New Roman" w:hAnsi="Times New Roman" w:cs="Simplified Arabic" w:hint="cs"/>
                <w:sz w:val="20"/>
                <w:szCs w:val="22"/>
                <w:rtl/>
              </w:rPr>
              <w:t>دال-2 التمويل العام المحلي بشأن الحفظ والاستخدام المستدام للتنوع البيولوجي والنظم الإيكولوجية</w:t>
            </w:r>
          </w:p>
          <w:p w14:paraId="55F85B9A"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دال-3 التمويل الخاص (المحلي والدولي) بشأن الحفظ والاستخدام المستدام للتنوع البيولوجي والنظم الإيكولوجية*</w:t>
            </w:r>
          </w:p>
        </w:tc>
        <w:tc>
          <w:tcPr>
            <w:tcW w:w="1524" w:type="pct"/>
            <w:shd w:val="clear" w:color="auto" w:fill="FFFFFF" w:themeFill="background1"/>
          </w:tcPr>
          <w:p w14:paraId="33DF16DC" w14:textId="77777777" w:rsidR="00EA3DAE" w:rsidRPr="001D26D6" w:rsidRDefault="00EA3DAE" w:rsidP="00EA3DAE">
            <w:pPr>
              <w:bidi/>
              <w:spacing w:after="60" w:line="216" w:lineRule="auto"/>
              <w:rPr>
                <w:rFonts w:ascii="Times New Roman" w:hAnsi="Times New Roman" w:cs="Simplified Arabic"/>
                <w:sz w:val="20"/>
                <w:szCs w:val="22"/>
              </w:rPr>
            </w:pPr>
          </w:p>
        </w:tc>
        <w:tc>
          <w:tcPr>
            <w:tcW w:w="1525" w:type="pct"/>
            <w:shd w:val="clear" w:color="auto" w:fill="FFFFFF" w:themeFill="background1"/>
          </w:tcPr>
          <w:p w14:paraId="107CCFB0"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التمويل الذي تم حشده لبناء القدرات</w:t>
            </w:r>
          </w:p>
          <w:p w14:paraId="1F385DA5"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تقديم المساعدة المالية والتقنية بالدولار (بما في ذلك من خلال التعاون بين بلدان الجنوب، وبين بلدان الشمال والجنوب والتعاون الثلاثي)</w:t>
            </w:r>
          </w:p>
          <w:p w14:paraId="506D3A17"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التمويل الذي تم حشده لتعزيز تطوير التكنولوجيا ونقلها ونشرها وتعميمها</w:t>
            </w:r>
          </w:p>
          <w:p w14:paraId="095A5236"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العلماء بالنسبة إلى أعداد السكان</w:t>
            </w:r>
          </w:p>
          <w:p w14:paraId="69108A87"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الأوراق العلمية المشتركة المنشورة (في نظم معلومات التنوع البيولوجي للمحيطات) حسب القطاع</w:t>
            </w:r>
          </w:p>
          <w:p w14:paraId="3A9F3DA0"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وسائل البحث التي تتم صيانتها وطنيا</w:t>
            </w:r>
          </w:p>
          <w:p w14:paraId="0A0C0223"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نسبة إجمالي ميزانية البحث المخصصة للبحث في مجال التكنولوجيا البحرية</w:t>
            </w:r>
          </w:p>
          <w:p w14:paraId="09BAB87C"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حجم تدفقات المساعدة الإنمائية الرسمية للمنح الدراسية حسب القطاع ونوع الدراسة</w:t>
            </w:r>
          </w:p>
          <w:p w14:paraId="5B441043"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الواردات العالمية من سلع تكنولوجيا المعلومات والاتصالات، كما تظهر في تدفقات التجارة الثنائية، حسب فئات سلع تكنولوجيا المعلومات والاتصالات</w:t>
            </w:r>
          </w:p>
          <w:p w14:paraId="5D30C26A"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إجمالي مبلغ التمويل المقدم للبلدان النامية لتعزيز تطوير التكنولوجيات السليمة بيئيا ونقلها ونشرها وانتشارها</w:t>
            </w:r>
          </w:p>
        </w:tc>
      </w:tr>
      <w:tr w:rsidR="00EA3DAE" w:rsidRPr="001D26D6" w14:paraId="6A0EFCA6" w14:textId="77777777" w:rsidTr="00EA3DAE">
        <w:trPr>
          <w:trHeight w:val="9924"/>
        </w:trPr>
        <w:tc>
          <w:tcPr>
            <w:tcW w:w="428" w:type="pct"/>
            <w:shd w:val="clear" w:color="auto" w:fill="FFFFFF" w:themeFill="background1"/>
          </w:tcPr>
          <w:p w14:paraId="22AC9238"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Pr>
              <w:lastRenderedPageBreak/>
              <w:t>1</w:t>
            </w:r>
            <w:r w:rsidRPr="001D26D6">
              <w:rPr>
                <w:rFonts w:ascii="Times New Roman" w:hAnsi="Times New Roman" w:cs="Simplified Arabic" w:hint="cs"/>
                <w:sz w:val="20"/>
                <w:szCs w:val="22"/>
                <w:vertAlign w:val="superscript"/>
                <w:rtl/>
              </w:rPr>
              <w:t>ب</w:t>
            </w:r>
          </w:p>
        </w:tc>
        <w:tc>
          <w:tcPr>
            <w:tcW w:w="1523" w:type="pct"/>
            <w:shd w:val="clear" w:color="auto" w:fill="FFFFFF" w:themeFill="background1"/>
          </w:tcPr>
          <w:p w14:paraId="51723706" w14:textId="77777777" w:rsidR="00EA3DAE" w:rsidRPr="001D26D6" w:rsidRDefault="00EA3DAE" w:rsidP="00EA3DAE">
            <w:pPr>
              <w:bidi/>
              <w:spacing w:after="60" w:line="216" w:lineRule="auto"/>
              <w:rPr>
                <w:rFonts w:ascii="Times New Roman" w:hAnsi="Times New Roman" w:cs="Simplified Arabic"/>
                <w:sz w:val="20"/>
                <w:szCs w:val="22"/>
                <w:highlight w:val="yellow"/>
              </w:rPr>
            </w:pPr>
            <w:r w:rsidRPr="001D26D6">
              <w:rPr>
                <w:rFonts w:ascii="Times New Roman" w:hAnsi="Times New Roman" w:cs="Simplified Arabic" w:hint="cs"/>
                <w:sz w:val="20"/>
                <w:szCs w:val="22"/>
                <w:rtl/>
              </w:rPr>
              <w:t>ألف-1 القائمة الحمراء للنظم الإيكولوجية</w:t>
            </w:r>
          </w:p>
          <w:p w14:paraId="25B5C25D" w14:textId="77777777" w:rsidR="00EA3DAE" w:rsidRPr="001D26D6" w:rsidRDefault="00EA3DAE" w:rsidP="00EA3DAE">
            <w:pPr>
              <w:bidi/>
              <w:spacing w:after="60" w:line="216" w:lineRule="auto"/>
              <w:rPr>
                <w:rFonts w:ascii="Times New Roman" w:eastAsia="DengXian" w:hAnsi="Times New Roman" w:cs="Simplified Arabic"/>
                <w:sz w:val="20"/>
                <w:szCs w:val="22"/>
                <w:highlight w:val="yellow"/>
                <w:rtl/>
              </w:rPr>
            </w:pPr>
            <w:r w:rsidRPr="001D26D6">
              <w:rPr>
                <w:rFonts w:ascii="Times New Roman" w:hAnsi="Times New Roman" w:cs="Simplified Arabic" w:hint="cs"/>
                <w:sz w:val="20"/>
                <w:szCs w:val="22"/>
                <w:rtl/>
              </w:rPr>
              <w:t>ألف-2 مدى النظم الإيكولوجية الطبيعية</w:t>
            </w:r>
          </w:p>
          <w:p w14:paraId="48EE33D0" w14:textId="77777777" w:rsidR="00EA3DAE" w:rsidRPr="001D26D6" w:rsidRDefault="00EA3DAE" w:rsidP="00EA3DAE">
            <w:pPr>
              <w:bidi/>
              <w:spacing w:after="60" w:line="216" w:lineRule="auto"/>
              <w:rPr>
                <w:rFonts w:ascii="Times New Roman" w:hAnsi="Times New Roman" w:cs="Simplified Arabic"/>
                <w:sz w:val="20"/>
                <w:szCs w:val="22"/>
                <w:highlight w:val="yellow"/>
              </w:rPr>
            </w:pPr>
            <w:r w:rsidRPr="001D26D6">
              <w:rPr>
                <w:rFonts w:ascii="Times New Roman" w:hAnsi="Times New Roman" w:cs="Simplified Arabic" w:hint="cs"/>
                <w:sz w:val="20"/>
                <w:szCs w:val="22"/>
                <w:rtl/>
              </w:rPr>
              <w:t>1-1 النسبة المئوية لمناطق اليابسة والبحار التي تغطيها الخطط المكانية الشاملة للتنوع البيولوجي*</w:t>
            </w:r>
          </w:p>
        </w:tc>
        <w:tc>
          <w:tcPr>
            <w:tcW w:w="1524" w:type="pct"/>
            <w:shd w:val="clear" w:color="auto" w:fill="FFFFFF" w:themeFill="background1"/>
          </w:tcPr>
          <w:p w14:paraId="75469E15"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الاحتفاظ على سبيل الأولوية بالمناطق السليمة/البرية</w:t>
            </w:r>
          </w:p>
        </w:tc>
        <w:tc>
          <w:tcPr>
            <w:tcW w:w="1525" w:type="pct"/>
            <w:shd w:val="clear" w:color="auto" w:fill="FFFFFF" w:themeFill="background1"/>
          </w:tcPr>
          <w:p w14:paraId="312B7E92"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عدد البلدان التي تستخدم حسابات رأس المال الطبيعي في عمليات التخطيط</w:t>
            </w:r>
          </w:p>
          <w:p w14:paraId="6CA37317"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النسبة المئوية للخطط المكانية التي تستخدم المعلومات المتعلقة بمناطق التنوع البيولوجي الرئيسية</w:t>
            </w:r>
          </w:p>
          <w:p w14:paraId="55832135"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بقع الموائل الموجودة داخل المناطق المحمية البحرية أو الخاضعة للإدارة المتكاملة للمناطق الساحلية</w:t>
            </w:r>
          </w:p>
          <w:p w14:paraId="229DBECE"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خطط الإدارة المكانية الأخرى (لم يتم اقتناصها كمناطق للإدارة المتكاملة للمناطق الساحلية) أو التخطيط المكاني البحري</w:t>
            </w:r>
          </w:p>
          <w:p w14:paraId="18ADA26E"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عدد البلدان التي تستخدم حسابات المحيطات في عمليات التخطيط</w:t>
            </w:r>
          </w:p>
          <w:p w14:paraId="583D1546"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نسبة منطقة الأحواض العابرة للحدود التي تعمل وفقا لترتيب تشغيلي للتعاون في مجال المياه</w:t>
            </w:r>
          </w:p>
          <w:p w14:paraId="3A660AED"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النسبة المئوية من إجمالي مساحة الأراضي المزروعة</w:t>
            </w:r>
          </w:p>
          <w:p w14:paraId="77BE0088"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مدى النظم الإيكولوجية الطبيعية حسب النمط</w:t>
            </w:r>
          </w:p>
          <w:p w14:paraId="4F276AD3"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عدد البلدان التي تنفذ تشريعات أو سياسات وطنية أو غيرها من التدابير الأخرى فيما يتعلق بالموافقة المسبقة الحرة والمستنيرة ذات الصلة بالحفظ</w:t>
            </w:r>
          </w:p>
          <w:p w14:paraId="3639FF96"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عافية النظم الإيكولوجية</w:t>
            </w:r>
          </w:p>
        </w:tc>
      </w:tr>
      <w:tr w:rsidR="00EA3DAE" w:rsidRPr="001D26D6" w14:paraId="4803A6BB" w14:textId="77777777" w:rsidTr="00EA3DAE">
        <w:tc>
          <w:tcPr>
            <w:tcW w:w="428" w:type="pct"/>
            <w:shd w:val="clear" w:color="auto" w:fill="FFFFFF" w:themeFill="background1"/>
          </w:tcPr>
          <w:p w14:paraId="5BFF605E"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Pr>
              <w:lastRenderedPageBreak/>
              <w:t>2</w:t>
            </w:r>
          </w:p>
        </w:tc>
        <w:tc>
          <w:tcPr>
            <w:tcW w:w="1523" w:type="pct"/>
            <w:shd w:val="clear" w:color="auto" w:fill="FFFFFF" w:themeFill="background1"/>
          </w:tcPr>
          <w:p w14:paraId="6F20DDD9"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2-2 المساحة الخاضعة للاستعادة</w:t>
            </w:r>
          </w:p>
        </w:tc>
        <w:tc>
          <w:tcPr>
            <w:tcW w:w="1524" w:type="pct"/>
            <w:shd w:val="clear" w:color="auto" w:fill="FFFFFF" w:themeFill="background1"/>
          </w:tcPr>
          <w:p w14:paraId="5AEBB6A8"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مدى النظم الإيكولوجية الطبيعية حسب النمط</w:t>
            </w:r>
          </w:p>
          <w:p w14:paraId="1FCB295E"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صيانة النظم الإيكولوجية الطبيعية واستعادة ترابطها</w:t>
            </w:r>
          </w:p>
        </w:tc>
        <w:tc>
          <w:tcPr>
            <w:tcW w:w="1525" w:type="pct"/>
            <w:shd w:val="clear" w:color="auto" w:fill="FFFFFF" w:themeFill="background1"/>
          </w:tcPr>
          <w:p w14:paraId="4FFEC8EC"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النطاق التوزيعي للموائل</w:t>
            </w:r>
          </w:p>
          <w:p w14:paraId="7C6EF466"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مؤشر مواقع ندرة الأنواع، والمناطق عالية التنوع البيولوجي، والأراضي الطبيعية الشاسعة للثدييات، والمناطق البرية السليمة والمناطق التي تشهد استقرارا في المناخ</w:t>
            </w:r>
            <w:r w:rsidRPr="001D26D6">
              <w:rPr>
                <w:rFonts w:ascii="Times New Roman" w:hAnsi="Times New Roman" w:cs="Simplified Arabic" w:hint="cs"/>
                <w:sz w:val="20"/>
                <w:szCs w:val="22"/>
              </w:rPr>
              <w:t xml:space="preserve"> </w:t>
            </w:r>
          </w:p>
          <w:p w14:paraId="47A2F81F"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زيادة الغطاء الحرجي الطبيعي الثانوي</w:t>
            </w:r>
          </w:p>
          <w:p w14:paraId="52159BE5"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فقدان الغطاء الشجري الأولي المداري السنوي</w:t>
            </w:r>
          </w:p>
          <w:p w14:paraId="220A89D8"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سلامة المناظر الطبيعية للغابات</w:t>
            </w:r>
          </w:p>
          <w:p w14:paraId="0956DB4B"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استعادة النظم الإيكولوجية العالمية</w:t>
            </w:r>
          </w:p>
          <w:p w14:paraId="64278C15"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الأنهار التي تتدفق بحرية</w:t>
            </w:r>
          </w:p>
          <w:p w14:paraId="5C35F88A"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نسبة المساحات الخضراء المزروعة التي لا تقل الأراضي الطبيعية فيها عن 10 في المائة</w:t>
            </w:r>
          </w:p>
          <w:p w14:paraId="1D8CAA17"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قدرة النظم الإيكولوجية البيولوجية المناخية على الصمود</w:t>
            </w:r>
          </w:p>
          <w:p w14:paraId="3865F3AC"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الاحتفاظ على سبيل الأولوية بالمناطق السليمة/البرية</w:t>
            </w:r>
          </w:p>
          <w:p w14:paraId="3A41D39E"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حالة مناطق التنوع البيولوجي الرئيسية</w:t>
            </w:r>
          </w:p>
          <w:p w14:paraId="0A602ED7"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موائل التنوع البيولوجي</w:t>
            </w:r>
          </w:p>
          <w:p w14:paraId="26F1AACD"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القائمة الحمراء</w:t>
            </w:r>
          </w:p>
          <w:p w14:paraId="203232E5"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القائمة الحمراء للنظم الإيكولوجية</w:t>
            </w:r>
          </w:p>
          <w:p w14:paraId="40D74C6A"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الكوكب الحي</w:t>
            </w:r>
          </w:p>
          <w:p w14:paraId="1E9B5474"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موائل الأنواع</w:t>
            </w:r>
          </w:p>
        </w:tc>
      </w:tr>
      <w:tr w:rsidR="00EA3DAE" w:rsidRPr="001D26D6" w14:paraId="25CF1ABE" w14:textId="77777777" w:rsidTr="00EA3DAE">
        <w:tc>
          <w:tcPr>
            <w:tcW w:w="428" w:type="pct"/>
            <w:shd w:val="clear" w:color="auto" w:fill="FFFFFF" w:themeFill="background1"/>
          </w:tcPr>
          <w:p w14:paraId="4F201D70"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Pr>
              <w:t>3</w:t>
            </w:r>
          </w:p>
        </w:tc>
        <w:tc>
          <w:tcPr>
            <w:tcW w:w="1523" w:type="pct"/>
            <w:shd w:val="clear" w:color="auto" w:fill="FFFFFF" w:themeFill="background1"/>
          </w:tcPr>
          <w:p w14:paraId="1E1632CC"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3-1 تغطية المناطق المحمية وتدابير الحفظ الفعالة الأخرى القائمة على المناطق</w:t>
            </w:r>
          </w:p>
        </w:tc>
        <w:tc>
          <w:tcPr>
            <w:tcW w:w="1524" w:type="pct"/>
            <w:shd w:val="clear" w:color="auto" w:fill="FFFFFF" w:themeFill="background1"/>
          </w:tcPr>
          <w:p w14:paraId="54A77F2B"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تغطية المناطق المحمية لمناطق التنوع البيولوجي الرئيسية</w:t>
            </w:r>
          </w:p>
          <w:p w14:paraId="38C68444"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lastRenderedPageBreak/>
              <w:t>فعالية إدارة المناطق المحمية</w:t>
            </w:r>
          </w:p>
          <w:p w14:paraId="32CCF0E8"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المناطق المحمية المتصلة</w:t>
            </w:r>
          </w:p>
          <w:p w14:paraId="7B42C3B4"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المناطق المحمية المتصلة</w:t>
            </w:r>
          </w:p>
          <w:p w14:paraId="4B5ABEE9"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القائمة الحمراء للنظم الإيكولوجية</w:t>
            </w:r>
          </w:p>
          <w:p w14:paraId="735AC77C"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مؤشر الربط</w:t>
            </w:r>
          </w:p>
          <w:p w14:paraId="7CA3CDE3"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عدد المناطق المحمية التي أكملت تقييما على مستوى الموقع للإدارة والإنصاف</w:t>
            </w:r>
          </w:p>
          <w:p w14:paraId="331E88C2"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حماية الأنواع</w:t>
            </w:r>
          </w:p>
        </w:tc>
        <w:tc>
          <w:tcPr>
            <w:tcW w:w="1525" w:type="pct"/>
            <w:shd w:val="clear" w:color="auto" w:fill="FFFFFF" w:themeFill="background1"/>
          </w:tcPr>
          <w:p w14:paraId="357147BB"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lastRenderedPageBreak/>
              <w:t>تخفيض تصنيف المناطق المحمية وتقليص حجمها وتدهورها</w:t>
            </w:r>
          </w:p>
          <w:p w14:paraId="55D98ED3"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lastRenderedPageBreak/>
              <w:t>حالة مناطق التنوع البيولوجي الرئيسية</w:t>
            </w:r>
          </w:p>
          <w:p w14:paraId="16490FD8"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القائمة الخضراء للاتحاد الدولي لحماية الطبيعة الخاصة بالمناطق المحمية والمحفوظة</w:t>
            </w:r>
          </w:p>
          <w:p w14:paraId="0BF1871F"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عدد هكتارات المواقع المعينة لدى اليونسكو (مواقع التراث الطبيعي والعالمي المختلط ومحميات المحيط الحيوي)</w:t>
            </w:r>
          </w:p>
          <w:p w14:paraId="4BD965D6"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مؤشر فعالية إدارة المناطق المحمية وتدابير الحفظ الفعالة الأخرى القائمة على المناطق</w:t>
            </w:r>
          </w:p>
          <w:p w14:paraId="6E2497B5"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مؤشر عزلة المناطق المحمية</w:t>
            </w:r>
          </w:p>
          <w:p w14:paraId="0CDCFA36"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مقياس شبكة المناطق المحمية</w:t>
            </w:r>
          </w:p>
          <w:p w14:paraId="14779C0C"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مدى تغطية المناطق المحمية وغيرها من تدابير الحفظ الفعالة القائمة على المناطق لمناطق التنوع البيولوجي الرئيسية التي تعد هامة للأنواع المهاجرة</w:t>
            </w:r>
          </w:p>
          <w:p w14:paraId="4BAA3533"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تغطية المناطق المحمية وتدابير الحفظ الأخرى القائمة على المناطق والأراضي التقليدية (حسب نمط الحوكمة)</w:t>
            </w:r>
          </w:p>
          <w:p w14:paraId="5BC7D23F"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أداة اتفاقية رامسار لتتبع فعالية الإدارة</w:t>
            </w:r>
          </w:p>
          <w:p w14:paraId="1BD9AA3C"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النسبة المئوية لمحميات المحيط الحيوي التي لها نتيجة حفظ إيجابية وإدارة فعالة</w:t>
            </w:r>
          </w:p>
          <w:p w14:paraId="08647021"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مدى أراضي الشعوب الأصلية والمجتمعات المحلية المعترف بها بشكل من الأشكال</w:t>
            </w:r>
          </w:p>
          <w:p w14:paraId="102E5B89"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مؤشر حماية الأنواع</w:t>
            </w:r>
          </w:p>
          <w:p w14:paraId="5D7A5D6D"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lastRenderedPageBreak/>
              <w:t>عدد البلدان التي تنفذ تشريعات أو سياسات أو تدابير وطنية أخرى متصلة بالموافقة الحرة والمسبقة والمستنيرة ومتعلقة بالحفظ</w:t>
            </w:r>
          </w:p>
          <w:p w14:paraId="3A5F0374"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القائمة الحمراء للنظم الإيكولوجية</w:t>
            </w:r>
          </w:p>
          <w:p w14:paraId="6A143F59"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نسبة المناطق الإيكولوجية البرية والبحرية ومناطق المياه العذبة التي تُحفظ بفضل المناطق المحمية أو تدابير الحفظ الفعالة الأخرى القائمة على المناطق</w:t>
            </w:r>
          </w:p>
        </w:tc>
      </w:tr>
      <w:tr w:rsidR="00EA3DAE" w:rsidRPr="001D26D6" w14:paraId="5F887714" w14:textId="77777777" w:rsidTr="00EA3DAE">
        <w:trPr>
          <w:trHeight w:val="4000"/>
        </w:trPr>
        <w:tc>
          <w:tcPr>
            <w:tcW w:w="428" w:type="pct"/>
            <w:shd w:val="clear" w:color="auto" w:fill="FFFFFF" w:themeFill="background1"/>
          </w:tcPr>
          <w:p w14:paraId="1541A399"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Pr>
              <w:lastRenderedPageBreak/>
              <w:t>4</w:t>
            </w:r>
          </w:p>
        </w:tc>
        <w:tc>
          <w:tcPr>
            <w:tcW w:w="1523" w:type="pct"/>
            <w:shd w:val="clear" w:color="auto" w:fill="FFFFFF" w:themeFill="background1"/>
          </w:tcPr>
          <w:p w14:paraId="122DDD61" w14:textId="77777777" w:rsidR="00EA3DAE" w:rsidRPr="001D26D6" w:rsidRDefault="00EA3DAE" w:rsidP="00EA3DAE">
            <w:pPr>
              <w:bidi/>
              <w:spacing w:after="60" w:line="216" w:lineRule="auto"/>
              <w:rPr>
                <w:rFonts w:ascii="Times New Roman" w:hAnsi="Times New Roman" w:cs="Simplified Arabic"/>
                <w:sz w:val="20"/>
                <w:szCs w:val="22"/>
                <w:highlight w:val="yellow"/>
              </w:rPr>
            </w:pPr>
            <w:r w:rsidRPr="001D26D6">
              <w:rPr>
                <w:rFonts w:ascii="Times New Roman" w:hAnsi="Times New Roman" w:cs="Simplified Arabic" w:hint="cs"/>
                <w:sz w:val="20"/>
                <w:szCs w:val="22"/>
                <w:rtl/>
              </w:rPr>
              <w:t>ألف-3 مؤشر القائمة الحمراء</w:t>
            </w:r>
          </w:p>
          <w:p w14:paraId="04929FF1" w14:textId="77777777" w:rsidR="00EA3DAE" w:rsidRPr="001D26D6" w:rsidRDefault="00EA3DAE" w:rsidP="00EA3DAE">
            <w:pPr>
              <w:bidi/>
              <w:spacing w:after="60" w:line="216" w:lineRule="auto"/>
              <w:rPr>
                <w:rFonts w:ascii="Times New Roman" w:hAnsi="Times New Roman" w:cs="Simplified Arabic"/>
                <w:sz w:val="20"/>
                <w:szCs w:val="22"/>
                <w:highlight w:val="yellow"/>
              </w:rPr>
            </w:pPr>
            <w:r w:rsidRPr="001D26D6">
              <w:rPr>
                <w:rFonts w:ascii="Times New Roman" w:hAnsi="Times New Roman" w:cs="Simplified Arabic" w:hint="cs"/>
                <w:sz w:val="20"/>
                <w:szCs w:val="22"/>
                <w:rtl/>
              </w:rPr>
              <w:t>ألف-4 نسبة التعداد ضمن الأنواع التي تتسم بحجم تعداد فعلي أكبر من 500</w:t>
            </w:r>
          </w:p>
        </w:tc>
        <w:tc>
          <w:tcPr>
            <w:tcW w:w="1524" w:type="pct"/>
            <w:shd w:val="clear" w:color="auto" w:fill="FFFFFF" w:themeFill="background1"/>
          </w:tcPr>
          <w:p w14:paraId="080EA1E4"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مؤشر الكوكب الحي</w:t>
            </w:r>
          </w:p>
          <w:p w14:paraId="34656A4A"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عدد الموارد الوراثية النباتية والحيوانية المؤمنة في مرافق الحفظ المتوسطة أو الطويلة الأجل</w:t>
            </w:r>
          </w:p>
          <w:p w14:paraId="31AB7725"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الاتجاهات في الإدارة الفعالة المستدامة للتعايش والنزاع بين الإنسان والحيوانات البرية</w:t>
            </w:r>
          </w:p>
          <w:p w14:paraId="1A068D40"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مؤشر الحالة الخضراء للأنواع</w:t>
            </w:r>
          </w:p>
          <w:p w14:paraId="08659CAE"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استقرار أو تحسن حالة حفظ الأنواع المدرجة في تذييلات اتفاقية الاتجار الدولي بأنواع الحيوانات والنباتات البرية المهددة بالانقراض</w:t>
            </w:r>
          </w:p>
        </w:tc>
        <w:tc>
          <w:tcPr>
            <w:tcW w:w="1525" w:type="pct"/>
            <w:shd w:val="clear" w:color="auto" w:fill="FFFFFF" w:themeFill="background1"/>
          </w:tcPr>
          <w:p w14:paraId="3D387D2D"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مقياس تخفيف التهديدات التي تتعرض لها الأنواع واستعادتها</w:t>
            </w:r>
          </w:p>
          <w:p w14:paraId="3B270981"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 xml:space="preserve">تغير حالة تطور الأنواع المتميزة والمهددة بالانقراض عالميا (مؤشر </w:t>
            </w:r>
            <w:r w:rsidRPr="001D26D6">
              <w:rPr>
                <w:rFonts w:ascii="Times New Roman" w:hAnsi="Times New Roman" w:cs="Simplified Arabic" w:hint="cs"/>
                <w:sz w:val="20"/>
                <w:szCs w:val="22"/>
              </w:rPr>
              <w:t>EDGE</w:t>
            </w:r>
            <w:r w:rsidRPr="001D26D6">
              <w:rPr>
                <w:rFonts w:ascii="Times New Roman" w:hAnsi="Times New Roman" w:cs="Simplified Arabic" w:hint="cs"/>
                <w:sz w:val="20"/>
                <w:szCs w:val="22"/>
                <w:rtl/>
              </w:rPr>
              <w:t>)</w:t>
            </w:r>
          </w:p>
          <w:p w14:paraId="63A471C1"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النسبة المئوية للأنواع المهددة التي تتحسن حالتها</w:t>
            </w:r>
          </w:p>
          <w:p w14:paraId="36ACD56D"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عدد الاتفاقات بموجب معاهدة المحافظة على الأنواع المهاجرة من الحيوانات الفطرية</w:t>
            </w:r>
          </w:p>
          <w:p w14:paraId="1F84880C"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نسبة الأنواع المصنفة على أنها مهددة بالانقراض</w:t>
            </w:r>
          </w:p>
          <w:p w14:paraId="3A63F8D8"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مؤشر القائمة الحمراء (الأقارب البرية للحيوانات المستأنسة)</w:t>
            </w:r>
          </w:p>
          <w:p w14:paraId="284E510F"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معدل استقرار الأنواع الغريبة الغازية</w:t>
            </w:r>
          </w:p>
        </w:tc>
      </w:tr>
      <w:tr w:rsidR="00EA3DAE" w:rsidRPr="001D26D6" w14:paraId="73BA73EE" w14:textId="77777777" w:rsidTr="00EA3DAE">
        <w:tc>
          <w:tcPr>
            <w:tcW w:w="428" w:type="pct"/>
            <w:shd w:val="clear" w:color="auto" w:fill="FFFFFF" w:themeFill="background1"/>
          </w:tcPr>
          <w:p w14:paraId="114D10D0"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Pr>
              <w:t>5</w:t>
            </w:r>
          </w:p>
        </w:tc>
        <w:tc>
          <w:tcPr>
            <w:tcW w:w="1523" w:type="pct"/>
            <w:shd w:val="clear" w:color="auto" w:fill="FFFFFF" w:themeFill="background1"/>
          </w:tcPr>
          <w:p w14:paraId="548AA72B"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5-1 نسبة الأرصدة السمكية ضمن المستويات المستدامة بيولوجيا</w:t>
            </w:r>
          </w:p>
        </w:tc>
        <w:tc>
          <w:tcPr>
            <w:tcW w:w="1524" w:type="pct"/>
            <w:shd w:val="clear" w:color="auto" w:fill="FFFFFF" w:themeFill="background1"/>
          </w:tcPr>
          <w:p w14:paraId="663C11E2"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القائمة الحمراء للأنواع المستخدمة</w:t>
            </w:r>
          </w:p>
          <w:p w14:paraId="2986EF35"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الكوكب الحي للأنواع المستخدمة</w:t>
            </w:r>
          </w:p>
          <w:p w14:paraId="38939181"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الاستخدام المستدام للأنواع البرية</w:t>
            </w:r>
          </w:p>
        </w:tc>
        <w:tc>
          <w:tcPr>
            <w:tcW w:w="1525" w:type="pct"/>
            <w:shd w:val="clear" w:color="auto" w:fill="FFFFFF" w:themeFill="background1"/>
          </w:tcPr>
          <w:p w14:paraId="1041E61F"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مؤشر مستجمعات المياه ومصايد الأسماك الداخلية المستدامة</w:t>
            </w:r>
          </w:p>
          <w:p w14:paraId="4B25E816"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مؤشر القائمة الحمراء (للأصناف المتاجر بها عالميا والأنواع المهاجرة)</w:t>
            </w:r>
          </w:p>
          <w:p w14:paraId="08457002"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مصيد مجلس رعاية الثروة البحرية من الأسماك</w:t>
            </w:r>
          </w:p>
          <w:p w14:paraId="6AE6B24C"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lastRenderedPageBreak/>
              <w:t>إجمالي المصيد من الحوتيات بموجب الاتفاقية الدولية لتنظيم صيد الحيتان</w:t>
            </w:r>
          </w:p>
          <w:p w14:paraId="2F5308F1"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المصيد العرضي للأنواع المعرضة للانقراض وغير المستهدفة</w:t>
            </w:r>
          </w:p>
          <w:p w14:paraId="1F8ADECB"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درجة تنفيذ الصكوك الدولية التي تهدف إلى مكافحة الصيد غير القانوني وغير المبلغ عنه وغير الخاضع للتنظيم</w:t>
            </w:r>
          </w:p>
          <w:p w14:paraId="2D91D209"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نسبة التجارة القانونية وغير القانونية في الأحياء البرية التي تتكون من أنواع مهددة بالانقراض</w:t>
            </w:r>
          </w:p>
          <w:p w14:paraId="4E337743"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التجارة غير القانونية حسب تصنيف الأنواع في اتفاقية الاتجار الدولي بأنواع الحيوانات والنباتات البرية المهددة بالانقراض</w:t>
            </w:r>
          </w:p>
          <w:p w14:paraId="277336EF"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عدد البلدان التي تدمج التجارة في سياساتها الوطنية للتنوع البيولوجي</w:t>
            </w:r>
          </w:p>
          <w:p w14:paraId="0A0F3064"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نسبة المناطق الإيكولوجية البرية والبحرية ومناطق المياه العذبة التي تُحفظ بفضل المناطق المحمية أو تدابير الحفظ الفعالة الأخرى القائمة على المناطق</w:t>
            </w:r>
          </w:p>
          <w:p w14:paraId="03C01D56"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تنفيذ تدابير مصممة لتقليل آثار صيد الأسماك والحيوانات على الأنواع المهاجرة وموائلها</w:t>
            </w:r>
          </w:p>
          <w:p w14:paraId="7C3217C6"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حاملي شهادات سلسلة العهدة، حسب بلد التوزيع</w:t>
            </w:r>
          </w:p>
          <w:p w14:paraId="28C6F53A"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اتجاهات التجارة والتسويق في المنتجات القائمة على التنوع البيولوجي المستدامة والقانونية (بما يتماشى مع مبادئ التجارة البيولوجية و/أو متطلبات اتفاقية الاتجار الدولي بأنواع الحيوانات والنباتات البرية المهددة بالانقراض)</w:t>
            </w:r>
          </w:p>
        </w:tc>
      </w:tr>
      <w:tr w:rsidR="00EA3DAE" w:rsidRPr="001D26D6" w14:paraId="100A9688" w14:textId="77777777" w:rsidTr="00EA3DAE">
        <w:tc>
          <w:tcPr>
            <w:tcW w:w="428" w:type="pct"/>
            <w:shd w:val="clear" w:color="auto" w:fill="FFFFFF" w:themeFill="background1"/>
          </w:tcPr>
          <w:p w14:paraId="52FE64B3"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Pr>
              <w:lastRenderedPageBreak/>
              <w:t>6</w:t>
            </w:r>
            <w:r w:rsidRPr="001D26D6">
              <w:rPr>
                <w:rFonts w:ascii="Times New Roman" w:hAnsi="Times New Roman" w:cs="Simplified Arabic" w:hint="cs"/>
                <w:sz w:val="20"/>
                <w:szCs w:val="22"/>
                <w:vertAlign w:val="superscript"/>
                <w:rtl/>
              </w:rPr>
              <w:t>ب</w:t>
            </w:r>
          </w:p>
        </w:tc>
        <w:tc>
          <w:tcPr>
            <w:tcW w:w="1523" w:type="pct"/>
            <w:shd w:val="clear" w:color="auto" w:fill="FFFFFF" w:themeFill="background1"/>
          </w:tcPr>
          <w:p w14:paraId="046A0EF5"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6-1 معدل استقرار الأنواع الغريبة الغازية</w:t>
            </w:r>
          </w:p>
        </w:tc>
        <w:tc>
          <w:tcPr>
            <w:tcW w:w="1524" w:type="pct"/>
            <w:shd w:val="clear" w:color="auto" w:fill="FFFFFF" w:themeFill="background1"/>
          </w:tcPr>
          <w:p w14:paraId="73CC7E01"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معدل أثر الأنواع الغريبة الغازية ومعدل الأثر</w:t>
            </w:r>
          </w:p>
          <w:p w14:paraId="070AE4A1"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معدل انتشار الأنواع الغريبة الغازية</w:t>
            </w:r>
          </w:p>
          <w:p w14:paraId="47F19622"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أحداث إدخال الأنواع الغريبة الغازية</w:t>
            </w:r>
          </w:p>
        </w:tc>
        <w:tc>
          <w:tcPr>
            <w:tcW w:w="1525" w:type="pct"/>
            <w:shd w:val="clear" w:color="auto" w:fill="FFFFFF" w:themeFill="background1"/>
          </w:tcPr>
          <w:p w14:paraId="1A195F2F"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عدد الأنواع الغريبة الغازية المدرجة في القوائم الوطنية وفقا للسجل العالمي للأنواع الدخيلة والغازية</w:t>
            </w:r>
          </w:p>
          <w:p w14:paraId="5A6556D4"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الاتجاهات في الوفرة والتكرار الزمني والتوزع المكاني للأنواع غير الأصلية، وخاصة الأنواع الغازية غير الأصلية؛ على وجه الخصوص في المناطق عالية المخاطر (فيما يتعلق بالنواقل الأساسية ومسارات انتشار مثل هذه الأنواع)</w:t>
            </w:r>
          </w:p>
          <w:p w14:paraId="7CC0EB2A"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القائمة الحمراء (آثار الأنواع الغريبة الغازية)</w:t>
            </w:r>
          </w:p>
        </w:tc>
      </w:tr>
      <w:tr w:rsidR="00EA3DAE" w:rsidRPr="001D26D6" w14:paraId="1A15171E" w14:textId="77777777" w:rsidTr="00EA3DAE">
        <w:tc>
          <w:tcPr>
            <w:tcW w:w="428" w:type="pct"/>
            <w:shd w:val="clear" w:color="auto" w:fill="FFFFFF" w:themeFill="background1"/>
          </w:tcPr>
          <w:p w14:paraId="013DA505"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Pr>
              <w:t>7</w:t>
            </w:r>
          </w:p>
        </w:tc>
        <w:tc>
          <w:tcPr>
            <w:tcW w:w="1523" w:type="pct"/>
            <w:shd w:val="clear" w:color="auto" w:fill="FFFFFF" w:themeFill="background1"/>
          </w:tcPr>
          <w:p w14:paraId="34F05A7A"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7-1 مؤشر التلوث بالمغذيات في المناطق الساحلية</w:t>
            </w:r>
          </w:p>
          <w:p w14:paraId="03CBD3DD"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7-2 التركيز البيئي لمبيدات الحشرات*</w:t>
            </w:r>
          </w:p>
        </w:tc>
        <w:tc>
          <w:tcPr>
            <w:tcW w:w="1524" w:type="pct"/>
            <w:shd w:val="clear" w:color="auto" w:fill="FFFFFF" w:themeFill="background1"/>
          </w:tcPr>
          <w:p w14:paraId="3D8B8696"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استخدام الأسمدة</w:t>
            </w:r>
          </w:p>
          <w:p w14:paraId="2CB6FAA7"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نسبة تدفق مياه الصرف الصحي المعالجة بأمان</w:t>
            </w:r>
          </w:p>
          <w:p w14:paraId="02BAA5D9"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 xml:space="preserve">كثافة حطام المواد البلاستيكية </w:t>
            </w:r>
            <w:r w:rsidRPr="001D26D6">
              <w:rPr>
                <w:rFonts w:ascii="Times New Roman" w:hAnsi="Times New Roman" w:cs="Simplified Arabic" w:hint="cs"/>
                <w:sz w:val="20"/>
                <w:szCs w:val="22"/>
                <w:rtl/>
                <w:lang w:bidi="ar-EG"/>
              </w:rPr>
              <w:t>العائمة (</w:t>
            </w:r>
            <w:r w:rsidRPr="001D26D6">
              <w:rPr>
                <w:rFonts w:ascii="Times New Roman" w:hAnsi="Times New Roman" w:cs="Simplified Arabic" w:hint="cs"/>
                <w:sz w:val="20"/>
                <w:szCs w:val="22"/>
                <w:rtl/>
              </w:rPr>
              <w:t>الدقيقة والكبيرة)</w:t>
            </w:r>
          </w:p>
          <w:p w14:paraId="4D792CC1"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القائمة الحمراء (أثر التلوث)</w:t>
            </w:r>
          </w:p>
          <w:p w14:paraId="3CB6C76D" w14:textId="77777777" w:rsidR="00EA3DAE" w:rsidRPr="001D26D6" w:rsidRDefault="00EA3DAE" w:rsidP="00EA3DAE">
            <w:pPr>
              <w:bidi/>
              <w:spacing w:after="60" w:line="216" w:lineRule="auto"/>
              <w:rPr>
                <w:rFonts w:ascii="Times New Roman" w:hAnsi="Times New Roman" w:cs="Simplified Arabic"/>
                <w:sz w:val="20"/>
                <w:szCs w:val="22"/>
              </w:rPr>
            </w:pPr>
          </w:p>
        </w:tc>
        <w:tc>
          <w:tcPr>
            <w:tcW w:w="1525" w:type="pct"/>
            <w:shd w:val="clear" w:color="auto" w:fill="FFFFFF" w:themeFill="background1"/>
          </w:tcPr>
          <w:p w14:paraId="4B0D6CE0"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الاتجاهات في فقدان النيتروجين التفاعلي في البيئة</w:t>
            </w:r>
          </w:p>
          <w:p w14:paraId="5D16A3C4"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الاتجاهات في ترسب النتروجين</w:t>
            </w:r>
          </w:p>
          <w:p w14:paraId="4895809A"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النفايات الصلبة بالبلديات التي يتم جمعها وإدارتها</w:t>
            </w:r>
          </w:p>
          <w:p w14:paraId="2A736B17"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توليد النفايات الخطرة</w:t>
            </w:r>
          </w:p>
          <w:p w14:paraId="28E00E59"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الاتجاهات في حجم النفايات، بما في ذلك في ال</w:t>
            </w:r>
            <w:r w:rsidRPr="001D26D6">
              <w:rPr>
                <w:rFonts w:ascii="Times New Roman" w:hAnsi="Times New Roman" w:cs="Simplified Arabic"/>
                <w:sz w:val="20"/>
                <w:szCs w:val="22"/>
                <w:rtl/>
              </w:rPr>
              <w:t xml:space="preserve">جسيمات </w:t>
            </w:r>
            <w:r w:rsidRPr="001D26D6">
              <w:rPr>
                <w:rFonts w:ascii="Times New Roman" w:hAnsi="Times New Roman" w:cs="Simplified Arabic" w:hint="cs"/>
                <w:sz w:val="20"/>
                <w:szCs w:val="22"/>
                <w:rtl/>
              </w:rPr>
              <w:t>ال</w:t>
            </w:r>
            <w:r w:rsidRPr="001D26D6">
              <w:rPr>
                <w:rFonts w:ascii="Times New Roman" w:hAnsi="Times New Roman" w:cs="Simplified Arabic"/>
                <w:sz w:val="20"/>
                <w:szCs w:val="22"/>
                <w:rtl/>
              </w:rPr>
              <w:t xml:space="preserve">بلاستيكية </w:t>
            </w:r>
            <w:r w:rsidRPr="001D26D6">
              <w:rPr>
                <w:rFonts w:ascii="Times New Roman" w:hAnsi="Times New Roman" w:cs="Simplified Arabic" w:hint="cs"/>
                <w:sz w:val="20"/>
                <w:szCs w:val="22"/>
                <w:rtl/>
              </w:rPr>
              <w:t>ال</w:t>
            </w:r>
            <w:r w:rsidRPr="001D26D6">
              <w:rPr>
                <w:rFonts w:ascii="Times New Roman" w:hAnsi="Times New Roman" w:cs="Simplified Arabic"/>
                <w:sz w:val="20"/>
                <w:szCs w:val="22"/>
                <w:rtl/>
              </w:rPr>
              <w:t>دقيقة</w:t>
            </w:r>
            <w:r w:rsidRPr="001D26D6">
              <w:rPr>
                <w:rFonts w:ascii="Times New Roman" w:hAnsi="Times New Roman" w:cs="Simplified Arabic" w:hint="cs"/>
                <w:sz w:val="20"/>
                <w:szCs w:val="22"/>
                <w:rtl/>
              </w:rPr>
              <w:t>، في عمود المياه (بما في ذلك المواد البلاستيكية الدقيقة وفي قاع البحار</w:t>
            </w:r>
          </w:p>
          <w:p w14:paraId="369340A1"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مؤشر التلوث بالمغذيات في المناطق الساحلية</w:t>
            </w:r>
          </w:p>
          <w:p w14:paraId="4A23213A"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كثافة حطام المواد البلاستيكية</w:t>
            </w:r>
          </w:p>
          <w:p w14:paraId="40BE8583"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القائمة الحمراء للنظم الإيكولوجية</w:t>
            </w:r>
          </w:p>
          <w:p w14:paraId="6814CB74"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التلوث الضوضائي تحت الماء</w:t>
            </w:r>
          </w:p>
          <w:p w14:paraId="00CE0B51"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اسم، ومقدار/حجم/تركيز المبيدات عالية الخطورة حسب النمط (حسب المناطق البرية والبحرية)</w:t>
            </w:r>
          </w:p>
          <w:p w14:paraId="7B94E4A9"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استخدام مبيدات الآفات لكل مساحة من الأراضي الزراعية</w:t>
            </w:r>
          </w:p>
        </w:tc>
      </w:tr>
      <w:tr w:rsidR="00EA3DAE" w:rsidRPr="001D26D6" w14:paraId="277EAA44" w14:textId="77777777" w:rsidTr="00EA3DAE">
        <w:tc>
          <w:tcPr>
            <w:tcW w:w="428" w:type="pct"/>
            <w:shd w:val="clear" w:color="auto" w:fill="FFFFFF" w:themeFill="background1"/>
          </w:tcPr>
          <w:p w14:paraId="36249252"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Pr>
              <w:lastRenderedPageBreak/>
              <w:t>8</w:t>
            </w:r>
            <w:r w:rsidRPr="001D26D6">
              <w:rPr>
                <w:rFonts w:ascii="Times New Roman" w:hAnsi="Times New Roman" w:cs="Simplified Arabic" w:hint="cs"/>
                <w:sz w:val="20"/>
                <w:szCs w:val="22"/>
                <w:vertAlign w:val="superscript"/>
                <w:rtl/>
              </w:rPr>
              <w:t>ب</w:t>
            </w:r>
          </w:p>
        </w:tc>
        <w:tc>
          <w:tcPr>
            <w:tcW w:w="1523" w:type="pct"/>
            <w:shd w:val="clear" w:color="auto" w:fill="FFFFFF" w:themeFill="background1"/>
          </w:tcPr>
          <w:p w14:paraId="340E2503"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w:t>
            </w:r>
          </w:p>
        </w:tc>
        <w:tc>
          <w:tcPr>
            <w:tcW w:w="1524" w:type="pct"/>
            <w:shd w:val="clear" w:color="auto" w:fill="FFFFFF" w:themeFill="background1"/>
          </w:tcPr>
          <w:p w14:paraId="1DAEBA09"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إجمالي خدمات تنظيم المناخ التي تقدمها النظم الإيكولوجية وحسب نوع النظام الإيكولوجي (نظام الحسابات الاقتصادية البيئية)</w:t>
            </w:r>
          </w:p>
          <w:p w14:paraId="5323ABDB"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عدد البلدان التي تعتمد وتنفذ استراتيجيات وطنية للحد من مخاطر الكوارث بما يتماشى مع إطار سينداي للحد من مخاطر الكوارث للفترة 2015-2030 وتتضمن التنوع البيولوجي</w:t>
            </w:r>
          </w:p>
          <w:p w14:paraId="1A84E06E"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المستودعات الوطنية لغازات الاحتباس الحراري الناجمة عن استخدام الأراضي والتغير في استخدام الأراضي</w:t>
            </w:r>
          </w:p>
          <w:p w14:paraId="76A296B4"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قدرة النظم الإيكولوجية البيولوجية المناخية على الصمود</w:t>
            </w:r>
          </w:p>
        </w:tc>
        <w:tc>
          <w:tcPr>
            <w:tcW w:w="1525" w:type="pct"/>
            <w:shd w:val="clear" w:color="auto" w:fill="FFFFFF" w:themeFill="background1"/>
          </w:tcPr>
          <w:p w14:paraId="567C60D0"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أرصدة الكتل الأحيائية فوق سطح الأرض في الغابات (طن/هكتار)</w:t>
            </w:r>
          </w:p>
          <w:p w14:paraId="7C9AFB47"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قوائم جرد انبعاثات غازات الاحتباس الحراري الناتجة عن استخدام الأراضي وتغير استخدام الأراضي</w:t>
            </w:r>
          </w:p>
          <w:p w14:paraId="60A6CC53"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نسبة الحكومات المحلية التي تعتمد وتنفذ استراتيجيات محلية للحد من مخاطر الكوارث بما يتماشى مع الاستراتيجيات الوطنية للحد من مخاطر الكوارث</w:t>
            </w:r>
          </w:p>
          <w:p w14:paraId="79F97DF7" w14:textId="77777777" w:rsidR="00EA3DAE" w:rsidRPr="001D26D6" w:rsidRDefault="00EA3DAE" w:rsidP="00EA3DAE">
            <w:pPr>
              <w:framePr w:hSpace="180" w:wrap="around" w:vAnchor="text" w:hAnchor="text" w:xAlign="right" w:y="1"/>
              <w:bidi/>
              <w:spacing w:after="60" w:line="216" w:lineRule="auto"/>
              <w:suppressOverlap/>
              <w:rPr>
                <w:rFonts w:ascii="Times New Roman" w:hAnsi="Times New Roman" w:cs="Simplified Arabic"/>
                <w:sz w:val="20"/>
                <w:szCs w:val="22"/>
                <w:rtl/>
              </w:rPr>
            </w:pPr>
            <w:r w:rsidRPr="001D26D6">
              <w:rPr>
                <w:rFonts w:ascii="Times New Roman" w:hAnsi="Times New Roman" w:cs="Simplified Arabic" w:hint="cs"/>
                <w:sz w:val="20"/>
                <w:szCs w:val="22"/>
                <w:rtl/>
              </w:rPr>
              <w:t>عدد أقل البلدان نموا والدول الجزرية الصغيرة النامية التي لديها مساهمات محددة وطنيا، واستراتيجيات طويلة الأجل، وخطط تكيف وطنية، واستراتيجيات على النحو المبلغ عنه في رسائل التكيف والرسائل الوطنية</w:t>
            </w:r>
          </w:p>
          <w:p w14:paraId="7362698F" w14:textId="77777777" w:rsidR="00EA3DAE" w:rsidRPr="001D26D6" w:rsidRDefault="00EA3DAE" w:rsidP="00EA3DAE">
            <w:pPr>
              <w:framePr w:hSpace="180" w:wrap="around" w:vAnchor="text" w:hAnchor="text" w:xAlign="right" w:y="1"/>
              <w:bidi/>
              <w:spacing w:after="60" w:line="216" w:lineRule="auto"/>
              <w:suppressOverlap/>
              <w:rPr>
                <w:rFonts w:ascii="Times New Roman" w:hAnsi="Times New Roman" w:cs="Simplified Arabic"/>
                <w:sz w:val="20"/>
                <w:szCs w:val="22"/>
                <w:rtl/>
              </w:rPr>
            </w:pPr>
            <w:r w:rsidRPr="001D26D6">
              <w:rPr>
                <w:rFonts w:ascii="Times New Roman" w:hAnsi="Times New Roman" w:cs="Simplified Arabic" w:hint="cs"/>
                <w:sz w:val="20"/>
                <w:szCs w:val="22"/>
                <w:rtl/>
              </w:rPr>
              <w:t>مؤشر التلوث بالمغذيات في المناطق الساحلية</w:t>
            </w:r>
          </w:p>
          <w:p w14:paraId="21788478" w14:textId="77777777" w:rsidR="00EA3DAE" w:rsidRPr="001D26D6" w:rsidRDefault="00EA3DAE" w:rsidP="00EA3DAE">
            <w:pPr>
              <w:framePr w:hSpace="180" w:wrap="around" w:vAnchor="text" w:hAnchor="text" w:xAlign="right" w:y="1"/>
              <w:bidi/>
              <w:spacing w:after="60" w:line="216" w:lineRule="auto"/>
              <w:suppressOverlap/>
              <w:rPr>
                <w:rFonts w:ascii="Times New Roman" w:hAnsi="Times New Roman" w:cs="Simplified Arabic"/>
                <w:sz w:val="20"/>
                <w:szCs w:val="22"/>
              </w:rPr>
            </w:pPr>
            <w:r w:rsidRPr="001D26D6">
              <w:rPr>
                <w:rFonts w:ascii="Times New Roman" w:hAnsi="Times New Roman" w:cs="Simplified Arabic" w:hint="cs"/>
                <w:sz w:val="20"/>
                <w:szCs w:val="22"/>
                <w:rtl/>
              </w:rPr>
              <w:t>مخزونات الكربون وصافي الانبعاثات السنوية لغازات الاحتباس الحراري، حسب فئة استخدام الأراضي، مقسّمة حسب الغطاء الأرضي الطبيعي وغير الطبيعي</w:t>
            </w:r>
          </w:p>
        </w:tc>
      </w:tr>
      <w:tr w:rsidR="00EA3DAE" w:rsidRPr="001D26D6" w14:paraId="60C299F5" w14:textId="77777777" w:rsidTr="00EA3DAE">
        <w:tc>
          <w:tcPr>
            <w:tcW w:w="428" w:type="pct"/>
            <w:shd w:val="clear" w:color="auto" w:fill="FFFFFF" w:themeFill="background1"/>
          </w:tcPr>
          <w:p w14:paraId="4156AECC"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Pr>
              <w:t>9</w:t>
            </w:r>
            <w:r w:rsidRPr="001D26D6">
              <w:rPr>
                <w:rFonts w:ascii="Times New Roman" w:hAnsi="Times New Roman" w:cs="Simplified Arabic" w:hint="cs"/>
                <w:sz w:val="20"/>
                <w:szCs w:val="22"/>
                <w:vertAlign w:val="superscript"/>
                <w:rtl/>
              </w:rPr>
              <w:t>ب</w:t>
            </w:r>
          </w:p>
        </w:tc>
        <w:tc>
          <w:tcPr>
            <w:tcW w:w="1523" w:type="pct"/>
            <w:shd w:val="clear" w:color="auto" w:fill="FFFFFF" w:themeFill="background1"/>
          </w:tcPr>
          <w:p w14:paraId="357C9583"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9-1 المنافع الناجمة عن الاستخدام المستدام للأنواع البرية</w:t>
            </w:r>
          </w:p>
          <w:p w14:paraId="07808E6C"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9-2 النسبة المئوية للسكان في الوظائف التقليدية</w:t>
            </w:r>
          </w:p>
        </w:tc>
        <w:tc>
          <w:tcPr>
            <w:tcW w:w="1524" w:type="pct"/>
            <w:shd w:val="clear" w:color="auto" w:fill="FFFFFF" w:themeFill="background1"/>
          </w:tcPr>
          <w:p w14:paraId="69E471D1"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السكان الذين يستخدمون الموارد البرية لغرض الطاقة والغذاء أو الثقافة (بما في ذلك جمع الحطب، والصيد وصيد الأسماك، والجمع، والاستخدام الطبي، والحرف اليدوية وغير ذلك)</w:t>
            </w:r>
          </w:p>
          <w:p w14:paraId="7BEF3BAF"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مؤشر القائمة الحمراء (الأنواع المستخدمة للأغذية والأدوية)</w:t>
            </w:r>
          </w:p>
          <w:p w14:paraId="23D1A3D5"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الكوكب الحي للأنواع المستخدمة</w:t>
            </w:r>
          </w:p>
        </w:tc>
        <w:tc>
          <w:tcPr>
            <w:tcW w:w="1525" w:type="pct"/>
            <w:shd w:val="clear" w:color="auto" w:fill="FFFFFF" w:themeFill="background1"/>
          </w:tcPr>
          <w:p w14:paraId="3C86F493"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نسبة الأرصدة السمكية ضمن المستويات المستدامة بيولوجيا</w:t>
            </w:r>
          </w:p>
          <w:p w14:paraId="20618F36"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درجة تنفيذ الصكوك الدولية التي تهدف إلى مكافحة الصيد غير القانوني وغير المبلغ عنه وغير الخاضع للتنظيم</w:t>
            </w:r>
          </w:p>
          <w:p w14:paraId="59BFBBFE"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حاملي شهادات سلسلة العهدة، حسب بلد التوزيع</w:t>
            </w:r>
          </w:p>
          <w:p w14:paraId="2B9BF403"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الكتلة الأحيائية لأرصدة التفريخ (المتعلقة بالأنواع المستغلة تجاريا)</w:t>
            </w:r>
          </w:p>
          <w:p w14:paraId="18ECF0C8"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الموارد الجينية النباتية والحيوانية للأغذية والزراعة المؤمنة في مرافق الحفظ المتوسطة أو الطويلة الأجل</w:t>
            </w:r>
          </w:p>
          <w:p w14:paraId="54DDEC64"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lastRenderedPageBreak/>
              <w:t>حجم الإنتاج لكل وحدة عمل حسب فئات حجم المشاريع الزراعية/الرعوية/الحرجية</w:t>
            </w:r>
          </w:p>
        </w:tc>
      </w:tr>
      <w:tr w:rsidR="00EA3DAE" w:rsidRPr="001D26D6" w14:paraId="3E9E9354" w14:textId="77777777" w:rsidTr="00EA3DAE">
        <w:tc>
          <w:tcPr>
            <w:tcW w:w="428" w:type="pct"/>
            <w:shd w:val="clear" w:color="auto" w:fill="FFFFFF" w:themeFill="background1"/>
          </w:tcPr>
          <w:p w14:paraId="24993FD8"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Pr>
              <w:lastRenderedPageBreak/>
              <w:t>10</w:t>
            </w:r>
          </w:p>
        </w:tc>
        <w:tc>
          <w:tcPr>
            <w:tcW w:w="1523" w:type="pct"/>
            <w:shd w:val="clear" w:color="auto" w:fill="FFFFFF" w:themeFill="background1"/>
          </w:tcPr>
          <w:p w14:paraId="26331444"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 xml:space="preserve">10-1 نسبة المنطقة الزراعية الخاضعة للزراعة المنتجة والمستدامة </w:t>
            </w:r>
          </w:p>
          <w:p w14:paraId="109D4388"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10-2 التقدم المحرز نحو الإدارة المستدامة للغابات</w:t>
            </w:r>
          </w:p>
        </w:tc>
        <w:tc>
          <w:tcPr>
            <w:tcW w:w="1524" w:type="pct"/>
            <w:shd w:val="clear" w:color="auto" w:fill="FFFFFF" w:themeFill="background1"/>
          </w:tcPr>
          <w:p w14:paraId="7C346F2D"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مساحة الغابات الخاضعة للإدارة المستدامة: مجموع شهادات إدارة الغابات الصادرة عن مجلس رعاية الغابات وبرنامج تأييد شهادات الغابات</w:t>
            </w:r>
          </w:p>
          <w:p w14:paraId="029A0916"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 xml:space="preserve"> متوسط دخل صغار منتجي الأغذية حسب الجنس وحالة المجتمعات الأصلية</w:t>
            </w:r>
          </w:p>
        </w:tc>
        <w:tc>
          <w:tcPr>
            <w:tcW w:w="1525" w:type="pct"/>
            <w:shd w:val="clear" w:color="auto" w:fill="FFFFFF" w:themeFill="background1"/>
          </w:tcPr>
          <w:p w14:paraId="6A5B4EA8"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مؤشر التنوع البيولوجي الزراعي</w:t>
            </w:r>
          </w:p>
          <w:p w14:paraId="4BE56FAE"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التغيرات في أرصدة الكربون العضوي في التربة</w:t>
            </w:r>
          </w:p>
          <w:p w14:paraId="3BFA3F3A"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القائمة الحمراء (الأقارب البرية للحيوانات المستأنسة)</w:t>
            </w:r>
          </w:p>
          <w:p w14:paraId="0A5865D2"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القائمة الحمراء (الأنواع التي تقوم بالتلقيح)</w:t>
            </w:r>
          </w:p>
          <w:p w14:paraId="7C46E348"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نسبة السلالات المحلية المصنفة على أنها معرضة لخطر الانقراض</w:t>
            </w:r>
          </w:p>
          <w:p w14:paraId="468A31A0"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نسبة الأراضي المتدهورة مقسومة على إجمالي مساحة الأراضي</w:t>
            </w:r>
          </w:p>
        </w:tc>
      </w:tr>
      <w:tr w:rsidR="00EA3DAE" w:rsidRPr="001D26D6" w14:paraId="76DC604E" w14:textId="77777777" w:rsidTr="00EA3DAE">
        <w:tc>
          <w:tcPr>
            <w:tcW w:w="428" w:type="pct"/>
            <w:shd w:val="clear" w:color="auto" w:fill="FFFFFF" w:themeFill="background1"/>
          </w:tcPr>
          <w:p w14:paraId="6486CCF0"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Pr>
              <w:t>11</w:t>
            </w:r>
          </w:p>
        </w:tc>
        <w:tc>
          <w:tcPr>
            <w:tcW w:w="1523" w:type="pct"/>
            <w:shd w:val="clear" w:color="auto" w:fill="FFFFFF" w:themeFill="background1"/>
          </w:tcPr>
          <w:p w14:paraId="227101B5" w14:textId="77777777" w:rsidR="00EA3DAE" w:rsidRPr="001D26D6" w:rsidRDefault="00EA3DAE" w:rsidP="00EA3DAE">
            <w:pPr>
              <w:bidi/>
              <w:spacing w:after="60" w:line="216" w:lineRule="auto"/>
              <w:rPr>
                <w:rFonts w:ascii="Times New Roman" w:hAnsi="Times New Roman" w:cs="Simplified Arabic"/>
                <w:sz w:val="20"/>
                <w:szCs w:val="22"/>
                <w:highlight w:val="yellow"/>
              </w:rPr>
            </w:pPr>
            <w:r w:rsidRPr="001D26D6">
              <w:rPr>
                <w:rFonts w:ascii="Times New Roman" w:hAnsi="Times New Roman" w:cs="Simplified Arabic" w:hint="cs"/>
                <w:sz w:val="20"/>
                <w:szCs w:val="22"/>
                <w:rtl/>
              </w:rPr>
              <w:t>باء-1 الخدمات</w:t>
            </w:r>
            <w:r w:rsidRPr="001D26D6">
              <w:rPr>
                <w:rFonts w:ascii="Times New Roman" w:hAnsi="Times New Roman" w:cs="Simplified Arabic" w:hint="cs"/>
                <w:sz w:val="20"/>
                <w:szCs w:val="22"/>
              </w:rPr>
              <w:t xml:space="preserve"> </w:t>
            </w:r>
            <w:r w:rsidRPr="001D26D6">
              <w:rPr>
                <w:rFonts w:ascii="Times New Roman" w:hAnsi="Times New Roman" w:cs="Simplified Arabic" w:hint="cs"/>
                <w:sz w:val="20"/>
                <w:szCs w:val="22"/>
                <w:rtl/>
              </w:rPr>
              <w:t>التي</w:t>
            </w:r>
            <w:r w:rsidRPr="001D26D6">
              <w:rPr>
                <w:rFonts w:ascii="Times New Roman" w:hAnsi="Times New Roman" w:cs="Simplified Arabic" w:hint="cs"/>
                <w:sz w:val="20"/>
                <w:szCs w:val="22"/>
              </w:rPr>
              <w:t xml:space="preserve"> </w:t>
            </w:r>
            <w:r w:rsidRPr="001D26D6">
              <w:rPr>
                <w:rFonts w:ascii="Times New Roman" w:hAnsi="Times New Roman" w:cs="Simplified Arabic" w:hint="cs"/>
                <w:sz w:val="20"/>
                <w:szCs w:val="22"/>
                <w:rtl/>
              </w:rPr>
              <w:t>توفرها</w:t>
            </w:r>
            <w:r w:rsidRPr="001D26D6">
              <w:rPr>
                <w:rFonts w:ascii="Times New Roman" w:hAnsi="Times New Roman" w:cs="Simplified Arabic" w:hint="cs"/>
                <w:sz w:val="20"/>
                <w:szCs w:val="22"/>
              </w:rPr>
              <w:t xml:space="preserve"> </w:t>
            </w:r>
            <w:r w:rsidRPr="001D26D6">
              <w:rPr>
                <w:rFonts w:ascii="Times New Roman" w:hAnsi="Times New Roman" w:cs="Simplified Arabic" w:hint="cs"/>
                <w:sz w:val="20"/>
                <w:szCs w:val="22"/>
                <w:rtl/>
              </w:rPr>
              <w:t>النظم</w:t>
            </w:r>
            <w:r w:rsidRPr="001D26D6">
              <w:rPr>
                <w:rFonts w:ascii="Times New Roman" w:hAnsi="Times New Roman" w:cs="Simplified Arabic" w:hint="cs"/>
                <w:sz w:val="20"/>
                <w:szCs w:val="22"/>
              </w:rPr>
              <w:t xml:space="preserve"> </w:t>
            </w:r>
            <w:r w:rsidRPr="001D26D6">
              <w:rPr>
                <w:rFonts w:ascii="Times New Roman" w:hAnsi="Times New Roman" w:cs="Simplified Arabic" w:hint="cs"/>
                <w:sz w:val="20"/>
                <w:szCs w:val="22"/>
                <w:rtl/>
              </w:rPr>
              <w:t>الإيكولوجية*</w:t>
            </w:r>
          </w:p>
        </w:tc>
        <w:tc>
          <w:tcPr>
            <w:tcW w:w="1524" w:type="pct"/>
            <w:shd w:val="clear" w:color="auto" w:fill="FFFFFF" w:themeFill="background1"/>
          </w:tcPr>
          <w:p w14:paraId="645B5385"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عدد الوفيات والأشخاص المفقودين والمتضررين بشكل مباشر بسبب الكوارث لكل 000 100 من السكان</w:t>
            </w:r>
          </w:p>
          <w:p w14:paraId="1E9FFC32"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معدل الوفيات الذي يرجع إلى المياه غير الآمنة والصرف الصحي غير الآمن ونقص النظافة الصحية (التعرض للمياه غير المأمونة وخدمات الصرف الصحي والنظافة الصحية للجميع)</w:t>
            </w:r>
          </w:p>
          <w:p w14:paraId="7A9ACCB2"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 xml:space="preserve">المستويات المتوسطة السنوية من الجسيمات الدقيقة (مثل الجسيمات الدقيقة </w:t>
            </w:r>
            <w:r w:rsidRPr="001D26D6">
              <w:rPr>
                <w:rFonts w:ascii="Times New Roman" w:hAnsi="Times New Roman" w:cs="Simplified Arabic" w:hint="cs"/>
                <w:sz w:val="20"/>
                <w:szCs w:val="22"/>
              </w:rPr>
              <w:t>PM2.5</w:t>
            </w:r>
            <w:r w:rsidRPr="001D26D6">
              <w:rPr>
                <w:rFonts w:ascii="Times New Roman" w:hAnsi="Times New Roman" w:cs="Simplified Arabic" w:hint="cs"/>
                <w:sz w:val="20"/>
                <w:szCs w:val="22"/>
                <w:rtl/>
              </w:rPr>
              <w:t xml:space="preserve"> و</w:t>
            </w:r>
            <w:r w:rsidRPr="001D26D6">
              <w:rPr>
                <w:rFonts w:ascii="Times New Roman" w:hAnsi="Times New Roman" w:cs="Simplified Arabic" w:hint="cs"/>
                <w:sz w:val="20"/>
                <w:szCs w:val="22"/>
              </w:rPr>
              <w:t>PM10</w:t>
            </w:r>
            <w:r w:rsidRPr="001D26D6">
              <w:rPr>
                <w:rFonts w:ascii="Times New Roman" w:hAnsi="Times New Roman" w:cs="Simplified Arabic" w:hint="cs"/>
                <w:sz w:val="20"/>
                <w:szCs w:val="22"/>
                <w:rtl/>
              </w:rPr>
              <w:t>) في المدن</w:t>
            </w:r>
          </w:p>
          <w:p w14:paraId="1FABD442"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نسبة المسطحات المائية ذات جودة مياه محيطة جيدة</w:t>
            </w:r>
          </w:p>
          <w:p w14:paraId="1DFAAABD"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مستوى الإجهاد المائي</w:t>
            </w:r>
          </w:p>
        </w:tc>
        <w:tc>
          <w:tcPr>
            <w:tcW w:w="1525" w:type="pct"/>
            <w:shd w:val="clear" w:color="auto" w:fill="FFFFFF" w:themeFill="background1"/>
          </w:tcPr>
          <w:p w14:paraId="3474E86E"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حسابات انبعاث الهواء</w:t>
            </w:r>
          </w:p>
          <w:p w14:paraId="0405A0A7"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نسبة الوحدات الإدارية المحلية التي لديها سياسات وإجراءات راسخة وتشغيلية لمشاركة المجتمعات المحلية في إدارة المياه والصرف الصحي</w:t>
            </w:r>
          </w:p>
          <w:p w14:paraId="66F0CE3A" w14:textId="77777777" w:rsidR="00EA3DAE" w:rsidRPr="001D26D6" w:rsidRDefault="00EA3DAE" w:rsidP="00EA3DAE">
            <w:pPr>
              <w:framePr w:hSpace="180" w:wrap="around" w:vAnchor="text" w:hAnchor="text" w:xAlign="right" w:y="1"/>
              <w:bidi/>
              <w:spacing w:after="60" w:line="216" w:lineRule="auto"/>
              <w:suppressOverlap/>
              <w:rPr>
                <w:rFonts w:ascii="Times New Roman" w:hAnsi="Times New Roman" w:cs="Simplified Arabic"/>
                <w:sz w:val="20"/>
                <w:szCs w:val="22"/>
              </w:rPr>
            </w:pPr>
            <w:r w:rsidRPr="001D26D6">
              <w:rPr>
                <w:rFonts w:ascii="Times New Roman" w:hAnsi="Times New Roman" w:cs="Simplified Arabic" w:hint="cs"/>
                <w:sz w:val="20"/>
                <w:szCs w:val="22"/>
                <w:rtl/>
              </w:rPr>
              <w:t>نسبة السكان الذين يستخدمون خدمات مياه الشرب المدارة بأمان</w:t>
            </w:r>
          </w:p>
          <w:p w14:paraId="3F2483AD"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معدل الوفيات بسبب تلوث هواء المنزل والمنطقة المحيطة (مؤشر غاية التنمية المستدامة 3-9-1)</w:t>
            </w:r>
          </w:p>
        </w:tc>
      </w:tr>
      <w:tr w:rsidR="00EA3DAE" w:rsidRPr="001D26D6" w14:paraId="7159D0C2" w14:textId="77777777" w:rsidTr="00EA3DAE">
        <w:tc>
          <w:tcPr>
            <w:tcW w:w="428" w:type="pct"/>
            <w:shd w:val="clear" w:color="auto" w:fill="FFFFFF" w:themeFill="background1"/>
          </w:tcPr>
          <w:p w14:paraId="7F679614"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Pr>
              <w:t>12</w:t>
            </w:r>
            <w:r w:rsidRPr="001D26D6">
              <w:rPr>
                <w:rFonts w:ascii="Times New Roman" w:hAnsi="Times New Roman" w:cs="Simplified Arabic" w:hint="cs"/>
                <w:sz w:val="20"/>
                <w:szCs w:val="22"/>
                <w:vertAlign w:val="superscript"/>
                <w:rtl/>
              </w:rPr>
              <w:t>ب</w:t>
            </w:r>
          </w:p>
        </w:tc>
        <w:tc>
          <w:tcPr>
            <w:tcW w:w="1523" w:type="pct"/>
            <w:shd w:val="clear" w:color="auto" w:fill="FFFFFF" w:themeFill="background1"/>
          </w:tcPr>
          <w:p w14:paraId="43F5864F"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12-1 متوسط حصة المساحة المبنية من المدن والتي تتاح فيها المساحات الخضراء/الزرقاء لاستخدام الجميع</w:t>
            </w:r>
          </w:p>
        </w:tc>
        <w:tc>
          <w:tcPr>
            <w:tcW w:w="1524" w:type="pct"/>
            <w:shd w:val="clear" w:color="auto" w:fill="FFFFFF" w:themeFill="background1"/>
          </w:tcPr>
          <w:p w14:paraId="3D2E6715"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خدمات النظم الإيكولوجية الترفيهية والثقافية المقدمة</w:t>
            </w:r>
          </w:p>
        </w:tc>
        <w:tc>
          <w:tcPr>
            <w:tcW w:w="1525" w:type="pct"/>
            <w:shd w:val="clear" w:color="auto" w:fill="FFFFFF" w:themeFill="background1"/>
          </w:tcPr>
          <w:p w14:paraId="38355710" w14:textId="77777777" w:rsidR="00EA3DAE" w:rsidRPr="001D26D6" w:rsidRDefault="00EA3DAE" w:rsidP="00EA3DAE">
            <w:pPr>
              <w:bidi/>
              <w:spacing w:after="60" w:line="216" w:lineRule="auto"/>
              <w:rPr>
                <w:rFonts w:ascii="Times New Roman" w:hAnsi="Times New Roman" w:cs="Simplified Arabic"/>
                <w:sz w:val="20"/>
                <w:szCs w:val="22"/>
              </w:rPr>
            </w:pPr>
          </w:p>
        </w:tc>
      </w:tr>
      <w:tr w:rsidR="00EA3DAE" w:rsidRPr="001D26D6" w14:paraId="1F0E1FCE" w14:textId="77777777" w:rsidTr="00EA3DAE">
        <w:tc>
          <w:tcPr>
            <w:tcW w:w="428" w:type="pct"/>
            <w:shd w:val="clear" w:color="auto" w:fill="FFFFFF" w:themeFill="background1"/>
          </w:tcPr>
          <w:p w14:paraId="1DAA9B6A"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Pr>
              <w:lastRenderedPageBreak/>
              <w:t>13</w:t>
            </w:r>
            <w:r w:rsidRPr="001D26D6">
              <w:rPr>
                <w:rFonts w:ascii="Times New Roman" w:hAnsi="Times New Roman" w:cs="Simplified Arabic" w:hint="cs"/>
                <w:sz w:val="20"/>
                <w:szCs w:val="22"/>
                <w:vertAlign w:val="superscript"/>
                <w:rtl/>
              </w:rPr>
              <w:t>ب</w:t>
            </w:r>
          </w:p>
        </w:tc>
        <w:tc>
          <w:tcPr>
            <w:tcW w:w="1523" w:type="pct"/>
            <w:shd w:val="clear" w:color="auto" w:fill="FFFFFF" w:themeFill="background1"/>
          </w:tcPr>
          <w:p w14:paraId="3518EB94"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جيم-1 مؤشر بشأن المنافع النقدية المستلمة</w:t>
            </w:r>
          </w:p>
          <w:p w14:paraId="18125DD7"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جيم-2 مؤشر بشأن المنافع غير النقدية</w:t>
            </w:r>
          </w:p>
        </w:tc>
        <w:tc>
          <w:tcPr>
            <w:tcW w:w="1524" w:type="pct"/>
            <w:shd w:val="clear" w:color="auto" w:fill="FFFFFF" w:themeFill="background1"/>
          </w:tcPr>
          <w:p w14:paraId="13A6C91D"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التصاريح أو ما يعادلها للحصول على الموارد الجينية (بما في ذلك تلك المتعلقة بالمعارف التقليدية) حسب نوع التصريح</w:t>
            </w:r>
          </w:p>
        </w:tc>
        <w:tc>
          <w:tcPr>
            <w:tcW w:w="1525" w:type="pct"/>
            <w:shd w:val="clear" w:color="auto" w:fill="FFFFFF" w:themeFill="background1"/>
          </w:tcPr>
          <w:p w14:paraId="007E265F"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إجمالي عدد عمليات نقل مواد المحاصيل من النظام المتعدد الأطراف للمعاهدة الدولية بشأن الموارد الجينية النباتية للأغذية والزراعة الواردة في بلد ما</w:t>
            </w:r>
          </w:p>
          <w:p w14:paraId="0292ACE8"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العدد الإجمالي للتصاريح، أو ما يعادلها، الممنوحة للحصول على الموارد الجينية</w:t>
            </w:r>
          </w:p>
          <w:p w14:paraId="50000212"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العدد الإجمالي لشهادات الامتثال المعترف بها دوليا والمنشورة في غرفة تبادل المعلومات بشأن الحصول وتقاسم المنافع</w:t>
            </w:r>
          </w:p>
          <w:p w14:paraId="2B5C3DF3"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البلدان التي تتطلب الموافقة المسبقة والمستنيرة والتي نشرت تدابير تشريعية أو إدارية أو سياساتية بشأن الحصول وتقاسم المنافع في غرفة تبادل المعلومات بشأن الحصول وتقاسم المنافع</w:t>
            </w:r>
          </w:p>
          <w:p w14:paraId="0CC1507F"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البلدان التي تطلب الموافقة المسبقة والمستنيرة والتي نشرت معلومات عن إجراءات الحصول وتقاسم المنافع في غرفة تبادل المعلومات بشأن الحصول وتقاسم المنافع</w:t>
            </w:r>
          </w:p>
          <w:p w14:paraId="6F39DAF8"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البلدان التي اعتمدت أطرا تشريعية وإدارية وسياساتية لضمان التقاسم العادل والمنصف للمنافع</w:t>
            </w:r>
          </w:p>
          <w:p w14:paraId="19925D33"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النسبة التقديرية للمنافع النقدية وغير النقدية الموجهة نحو حفظ التنوع البيولوجي واستخدامه المستدام</w:t>
            </w:r>
          </w:p>
        </w:tc>
      </w:tr>
      <w:tr w:rsidR="00EA3DAE" w:rsidRPr="001D26D6" w14:paraId="417119F5" w14:textId="77777777" w:rsidTr="00EA3DAE">
        <w:tc>
          <w:tcPr>
            <w:tcW w:w="428" w:type="pct"/>
            <w:shd w:val="clear" w:color="auto" w:fill="FFFFFF" w:themeFill="background1"/>
          </w:tcPr>
          <w:p w14:paraId="7BE6F71A"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Pr>
              <w:t>14</w:t>
            </w:r>
            <w:r w:rsidRPr="001D26D6">
              <w:rPr>
                <w:rFonts w:ascii="Times New Roman" w:hAnsi="Times New Roman" w:cs="Simplified Arabic" w:hint="cs"/>
                <w:sz w:val="20"/>
                <w:szCs w:val="22"/>
                <w:vertAlign w:val="superscript"/>
                <w:rtl/>
              </w:rPr>
              <w:t>ب</w:t>
            </w:r>
          </w:p>
        </w:tc>
        <w:tc>
          <w:tcPr>
            <w:tcW w:w="1523" w:type="pct"/>
            <w:shd w:val="clear" w:color="auto" w:fill="FFFFFF" w:themeFill="background1"/>
          </w:tcPr>
          <w:p w14:paraId="66A29568"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w:t>
            </w:r>
          </w:p>
        </w:tc>
        <w:tc>
          <w:tcPr>
            <w:tcW w:w="1524" w:type="pct"/>
            <w:shd w:val="clear" w:color="auto" w:fill="FFFFFF" w:themeFill="background1"/>
          </w:tcPr>
          <w:p w14:paraId="064AA574"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 xml:space="preserve">عدد البلدان التي تنفذ نظام المحاسبة البيئية </w:t>
            </w:r>
            <w:r w:rsidRPr="001D26D6">
              <w:rPr>
                <w:rFonts w:ascii="Times New Roman" w:hAnsi="Times New Roman" w:cs="Simplified Arabic"/>
                <w:sz w:val="20"/>
                <w:szCs w:val="22"/>
                <w:rtl/>
              </w:rPr>
              <w:t>–</w:t>
            </w:r>
            <w:r w:rsidRPr="001D26D6">
              <w:rPr>
                <w:rFonts w:ascii="Times New Roman" w:hAnsi="Times New Roman" w:cs="Simplified Arabic" w:hint="cs"/>
                <w:sz w:val="20"/>
                <w:szCs w:val="22"/>
                <w:rtl/>
              </w:rPr>
              <w:t xml:space="preserve"> الاقتصادية</w:t>
            </w:r>
          </w:p>
        </w:tc>
        <w:tc>
          <w:tcPr>
            <w:tcW w:w="1525" w:type="pct"/>
            <w:shd w:val="clear" w:color="auto" w:fill="FFFFFF" w:themeFill="background1"/>
          </w:tcPr>
          <w:p w14:paraId="78BA117A"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الاعتمادات البشرية لصافي الإنتاج الأولي</w:t>
            </w:r>
          </w:p>
          <w:p w14:paraId="153D7A52"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 xml:space="preserve">انبعاثات ثاني أكسيد الكربون لكل وحدة قيمة مضافة </w:t>
            </w:r>
          </w:p>
          <w:p w14:paraId="728A5F26"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التغير في كفاءة استخدام المياه بمرور الوقت</w:t>
            </w:r>
          </w:p>
        </w:tc>
      </w:tr>
      <w:tr w:rsidR="00EA3DAE" w:rsidRPr="001D26D6" w14:paraId="2D86637F" w14:textId="77777777" w:rsidTr="00EA3DAE">
        <w:tc>
          <w:tcPr>
            <w:tcW w:w="428" w:type="pct"/>
            <w:shd w:val="clear" w:color="auto" w:fill="FFFFFF" w:themeFill="background1"/>
          </w:tcPr>
          <w:p w14:paraId="2AFDAE3D"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Pr>
              <w:lastRenderedPageBreak/>
              <w:t>15</w:t>
            </w:r>
            <w:r w:rsidRPr="001D26D6">
              <w:rPr>
                <w:rFonts w:ascii="Times New Roman" w:hAnsi="Times New Roman" w:cs="Simplified Arabic" w:hint="cs"/>
                <w:sz w:val="20"/>
                <w:szCs w:val="22"/>
                <w:vertAlign w:val="superscript"/>
                <w:rtl/>
              </w:rPr>
              <w:t>ب</w:t>
            </w:r>
          </w:p>
        </w:tc>
        <w:tc>
          <w:tcPr>
            <w:tcW w:w="1523" w:type="pct"/>
            <w:shd w:val="clear" w:color="auto" w:fill="FFFFFF" w:themeFill="background1"/>
          </w:tcPr>
          <w:p w14:paraId="611212A8"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15-1 عدد الشركات التي تبلغ عن عمليات الإفصاح عن المخاطر، والتبعيات والآثار على التنوع البيولوجي*</w:t>
            </w:r>
          </w:p>
        </w:tc>
        <w:tc>
          <w:tcPr>
            <w:tcW w:w="1524" w:type="pct"/>
            <w:shd w:val="clear" w:color="auto" w:fill="FFFFFF" w:themeFill="background1"/>
          </w:tcPr>
          <w:p w14:paraId="0D628F3A"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 xml:space="preserve">مؤشر يستند الى فرقة العمل المعنية بعمليات الإفصاح المالي المتعلقة بالطبيعة </w:t>
            </w:r>
          </w:p>
        </w:tc>
        <w:tc>
          <w:tcPr>
            <w:tcW w:w="1525" w:type="pct"/>
            <w:shd w:val="clear" w:color="auto" w:fill="FFFFFF" w:themeFill="background1"/>
          </w:tcPr>
          <w:p w14:paraId="191D4F88"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مقياس الحد من التهديدات التي تتعرض لها الأنواع واستعادتها</w:t>
            </w:r>
          </w:p>
          <w:p w14:paraId="1480D55F"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الشركات التي تنشر تقارير الاستدامة</w:t>
            </w:r>
          </w:p>
        </w:tc>
      </w:tr>
      <w:tr w:rsidR="00EA3DAE" w:rsidRPr="001D26D6" w14:paraId="737FE3DA" w14:textId="77777777" w:rsidTr="00EA3DAE">
        <w:tc>
          <w:tcPr>
            <w:tcW w:w="428" w:type="pct"/>
            <w:shd w:val="clear" w:color="auto" w:fill="FFFFFF" w:themeFill="background1"/>
          </w:tcPr>
          <w:p w14:paraId="17A3CBA4"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Pr>
              <w:t>16</w:t>
            </w:r>
            <w:r w:rsidRPr="001D26D6">
              <w:rPr>
                <w:rFonts w:ascii="Times New Roman" w:hAnsi="Times New Roman" w:cs="Simplified Arabic" w:hint="cs"/>
                <w:sz w:val="20"/>
                <w:szCs w:val="22"/>
                <w:vertAlign w:val="superscript"/>
                <w:rtl/>
              </w:rPr>
              <w:t>ب</w:t>
            </w:r>
          </w:p>
        </w:tc>
        <w:tc>
          <w:tcPr>
            <w:tcW w:w="1523" w:type="pct"/>
            <w:shd w:val="clear" w:color="auto" w:fill="FFFFFF" w:themeFill="background1"/>
          </w:tcPr>
          <w:p w14:paraId="01C81784"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w:t>
            </w:r>
          </w:p>
        </w:tc>
        <w:tc>
          <w:tcPr>
            <w:tcW w:w="1524" w:type="pct"/>
            <w:shd w:val="clear" w:color="auto" w:fill="FFFFFF" w:themeFill="background1"/>
          </w:tcPr>
          <w:p w14:paraId="743ADA9F"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 xml:space="preserve">مؤشر نفايات الأغذية </w:t>
            </w:r>
          </w:p>
          <w:p w14:paraId="10E20465"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نصيب الفرد من البصمة المادية</w:t>
            </w:r>
          </w:p>
          <w:p w14:paraId="49CF6032"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بديل الآثار البيئية العالمية للاستهلاك</w:t>
            </w:r>
          </w:p>
          <w:p w14:paraId="33AA3F46"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البصمة الإيكولوجية</w:t>
            </w:r>
          </w:p>
        </w:tc>
        <w:tc>
          <w:tcPr>
            <w:tcW w:w="1525" w:type="pct"/>
            <w:shd w:val="clear" w:color="auto" w:fill="FFFFFF" w:themeFill="background1"/>
          </w:tcPr>
          <w:p w14:paraId="254A237E"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مدى تعميم (أ)</w:t>
            </w:r>
            <w:r w:rsidRPr="001D26D6">
              <w:rPr>
                <w:rFonts w:ascii="Times New Roman" w:hAnsi="Times New Roman" w:cs="Simplified Arabic" w:hint="eastAsia"/>
                <w:sz w:val="20"/>
                <w:szCs w:val="22"/>
                <w:rtl/>
              </w:rPr>
              <w:t> </w:t>
            </w:r>
            <w:r w:rsidRPr="001D26D6">
              <w:rPr>
                <w:rFonts w:ascii="Times New Roman" w:hAnsi="Times New Roman" w:cs="Simplified Arabic" w:hint="cs"/>
                <w:sz w:val="20"/>
                <w:szCs w:val="22"/>
                <w:rtl/>
              </w:rPr>
              <w:t>تعليم المواطنة العالمية و(ب) التعليم من أجل التنمية المستدامة، بما في ذلك المساواة بين الجنسين وحقوق الإنسان، وذلك على جميع المستويات في: (1) السياسات التعليمية على الصعيد الوطني؛ (2)</w:t>
            </w:r>
            <w:r w:rsidRPr="001D26D6">
              <w:rPr>
                <w:rFonts w:ascii="Times New Roman" w:hAnsi="Times New Roman" w:cs="Simplified Arabic" w:hint="eastAsia"/>
                <w:sz w:val="20"/>
                <w:szCs w:val="22"/>
                <w:rtl/>
              </w:rPr>
              <w:t> </w:t>
            </w:r>
            <w:r w:rsidRPr="001D26D6">
              <w:rPr>
                <w:rFonts w:ascii="Times New Roman" w:hAnsi="Times New Roman" w:cs="Simplified Arabic" w:hint="cs"/>
                <w:sz w:val="20"/>
                <w:szCs w:val="22"/>
                <w:rtl/>
              </w:rPr>
              <w:t>المناهج الدراسية؛ (3) تدريب المعلمين؛ (4) تقييم الطلاب</w:t>
            </w:r>
          </w:p>
          <w:p w14:paraId="2840620E"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معدل إعادة التدوير</w:t>
            </w:r>
          </w:p>
          <w:p w14:paraId="48FE7F4A"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تقييم الأثر خلال دورة الحياة، على سبيل المثال طريقة تقييم الأثر خلال دورة الحياة على أساس نمذجة نقطة النهاية</w:t>
            </w:r>
          </w:p>
          <w:p w14:paraId="6666094E"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مستويات الفقر في المجتمعات النامية</w:t>
            </w:r>
          </w:p>
        </w:tc>
      </w:tr>
      <w:tr w:rsidR="00EA3DAE" w:rsidRPr="001D26D6" w14:paraId="00B61B4C" w14:textId="77777777" w:rsidTr="00EA3DAE">
        <w:tc>
          <w:tcPr>
            <w:tcW w:w="428" w:type="pct"/>
            <w:shd w:val="clear" w:color="auto" w:fill="FFFFFF" w:themeFill="background1"/>
          </w:tcPr>
          <w:p w14:paraId="0C551F54"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Pr>
              <w:t>17</w:t>
            </w:r>
            <w:r w:rsidRPr="001D26D6">
              <w:rPr>
                <w:rFonts w:ascii="Times New Roman" w:hAnsi="Times New Roman" w:cs="Simplified Arabic" w:hint="cs"/>
                <w:sz w:val="20"/>
                <w:szCs w:val="22"/>
                <w:vertAlign w:val="superscript"/>
                <w:rtl/>
              </w:rPr>
              <w:t>ب</w:t>
            </w:r>
          </w:p>
        </w:tc>
        <w:tc>
          <w:tcPr>
            <w:tcW w:w="1523" w:type="pct"/>
            <w:shd w:val="clear" w:color="auto" w:fill="FFFFFF" w:themeFill="background1"/>
          </w:tcPr>
          <w:p w14:paraId="389F9A2E"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w:t>
            </w:r>
          </w:p>
        </w:tc>
        <w:tc>
          <w:tcPr>
            <w:tcW w:w="1524" w:type="pct"/>
            <w:shd w:val="clear" w:color="auto" w:fill="FFFFFF" w:themeFill="background1"/>
          </w:tcPr>
          <w:p w14:paraId="5DEAA72F" w14:textId="77777777" w:rsidR="00EA3DAE" w:rsidRPr="001D26D6" w:rsidRDefault="00EA3DAE" w:rsidP="00EA3DAE">
            <w:pPr>
              <w:bidi/>
              <w:spacing w:after="60" w:line="216" w:lineRule="auto"/>
              <w:rPr>
                <w:rFonts w:ascii="Times New Roman" w:hAnsi="Times New Roman" w:cs="Simplified Arabic"/>
                <w:sz w:val="20"/>
                <w:szCs w:val="22"/>
              </w:rPr>
            </w:pPr>
          </w:p>
        </w:tc>
        <w:tc>
          <w:tcPr>
            <w:tcW w:w="1525" w:type="pct"/>
            <w:shd w:val="clear" w:color="auto" w:fill="FFFFFF" w:themeFill="background1"/>
          </w:tcPr>
          <w:p w14:paraId="0E1C9310"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البلدان التي لديها التدابير القانونية والإدارية اللازمة في مجال السلامة الأحيائية</w:t>
            </w:r>
          </w:p>
          <w:p w14:paraId="7942903F"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البلدان التي تنفذ تدابيرها الخاصة بالسلامة الأحيائية</w:t>
            </w:r>
          </w:p>
          <w:p w14:paraId="09A4AD03"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البلدان التي لديها التدابير والوسائل اللازمة لاكتشاف وتحديد منتجات التكنولوجيا الأحيائية</w:t>
            </w:r>
          </w:p>
          <w:p w14:paraId="0D8E03C4"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البلدان التي تجري تقييمات مخاطر سليمة علميا لدعم اتخاذ القرار بشأن السلامة الأحيائية</w:t>
            </w:r>
          </w:p>
          <w:p w14:paraId="1C33281C"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البلدان التي تضع وتنفذ تدابير إدارة المخاطر</w:t>
            </w:r>
          </w:p>
          <w:p w14:paraId="71966C99"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lastRenderedPageBreak/>
              <w:t>النسبة المئوية للأطراف في بروتوكول قرطاجنة للسلامة الأحيائية التي تنفذ أحكام البروتوكول ذات الصلة</w:t>
            </w:r>
          </w:p>
          <w:p w14:paraId="32D10CCA"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البلدان التي لديها تدابير قانونية وتقنية للاستعادة والتعويض</w:t>
            </w:r>
          </w:p>
          <w:p w14:paraId="18E467BE"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النسبة المئوية للأطراف في بروتوكول ناغويا - كوالالمبور التكميلي بشأن المسؤولية والجبر التعويضي</w:t>
            </w:r>
          </w:p>
          <w:p w14:paraId="0D6CAD02"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النسبة المئوية للبلدان التي لديها نظم قائمة لاستعادة التنوع البيولوجي والتعويض عن الأضرار التي تلحق بحفظه واستخدامه المستدام</w:t>
            </w:r>
          </w:p>
          <w:p w14:paraId="1D35D60F"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البلدان التي تضع وتنفذ تدابير إدارة المخاطر</w:t>
            </w:r>
          </w:p>
          <w:p w14:paraId="3561B6FF"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البلدان التي لديها آليات لتيسير تبادل المعلومات والحصول عليها بشأن الآثار السلبية المحتملة للتكنولوجيا البيولوجية على التنوع البيولوجي وصحة الإنسان</w:t>
            </w:r>
          </w:p>
        </w:tc>
      </w:tr>
      <w:tr w:rsidR="00EA3DAE" w:rsidRPr="001D26D6" w14:paraId="5B25DEC6" w14:textId="77777777" w:rsidTr="00EA3DAE">
        <w:tc>
          <w:tcPr>
            <w:tcW w:w="428" w:type="pct"/>
            <w:shd w:val="clear" w:color="auto" w:fill="FFFFFF" w:themeFill="background1"/>
          </w:tcPr>
          <w:p w14:paraId="6541F119"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Pr>
              <w:lastRenderedPageBreak/>
              <w:t>18</w:t>
            </w:r>
          </w:p>
        </w:tc>
        <w:tc>
          <w:tcPr>
            <w:tcW w:w="1523" w:type="pct"/>
            <w:shd w:val="clear" w:color="auto" w:fill="FFFFFF" w:themeFill="background1"/>
          </w:tcPr>
          <w:p w14:paraId="2DCB38A8"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18-1 الحوافز الإيجابية الموجودة للترويج لحفظ التنوع البيولوجي واستخدامه المستدام</w:t>
            </w:r>
          </w:p>
          <w:p w14:paraId="68494B89"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18-2 قيمة الإعانات وغيرها من الحوافز الضارة بالتنوع البيولوجي التي تم إنهاؤها أو إلغاؤها تدريجيا أو إصلاحها</w:t>
            </w:r>
          </w:p>
        </w:tc>
        <w:tc>
          <w:tcPr>
            <w:tcW w:w="1524" w:type="pct"/>
            <w:shd w:val="clear" w:color="auto" w:fill="FFFFFF" w:themeFill="background1"/>
          </w:tcPr>
          <w:p w14:paraId="5EE3C40C"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قيمة الإعانات والحوافز الأخرى الضارة بالتنوع البيولوجي، والتي أُعيد توجيهها أو وُجهت لأغراض أخرى أو أُلغيت</w:t>
            </w:r>
          </w:p>
        </w:tc>
        <w:tc>
          <w:tcPr>
            <w:tcW w:w="1525" w:type="pct"/>
            <w:shd w:val="clear" w:color="auto" w:fill="FFFFFF" w:themeFill="background1"/>
          </w:tcPr>
          <w:p w14:paraId="62E4F52C"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البلدان التي تفرض ضرائب متعلقة بالتنوع البيولوجي</w:t>
            </w:r>
          </w:p>
          <w:p w14:paraId="049E79A5"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البلدان التي تفرض أتعابا ورسوما متعلقة بالتنوع البيولوجي</w:t>
            </w:r>
          </w:p>
          <w:p w14:paraId="4EAD6E8E"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البلدان التي لديها نظم تراخيص قابلة للتداول ذات صلة بالتنوع البيولوجي</w:t>
            </w:r>
          </w:p>
          <w:p w14:paraId="6E771F97"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الاتجاهات في العناصر التي يُحتمل أن تكون ضارة بالبيئة من الدعم الحكومي للزراعة (تقدير دعم المُنتِج)</w:t>
            </w:r>
          </w:p>
          <w:p w14:paraId="6B03D42C"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 xml:space="preserve">الاتجاهات في عدد وقيمة التدابير الحكومية لدعم الوقود الأحفوري </w:t>
            </w:r>
          </w:p>
          <w:p w14:paraId="0CEF809E"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lastRenderedPageBreak/>
              <w:t>مقدار دعم الوقود الأحفوري لكل وحدة من الناتج المحلي الإجمالي (الإنتاج والاستهلاك)</w:t>
            </w:r>
          </w:p>
        </w:tc>
      </w:tr>
      <w:tr w:rsidR="00EA3DAE" w:rsidRPr="001D26D6" w14:paraId="39580C17" w14:textId="77777777" w:rsidTr="00EA3DAE">
        <w:tc>
          <w:tcPr>
            <w:tcW w:w="428" w:type="pct"/>
            <w:shd w:val="clear" w:color="auto" w:fill="FFFFFF" w:themeFill="background1"/>
          </w:tcPr>
          <w:p w14:paraId="56E046AB"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Pr>
              <w:lastRenderedPageBreak/>
              <w:t>19</w:t>
            </w:r>
          </w:p>
        </w:tc>
        <w:tc>
          <w:tcPr>
            <w:tcW w:w="1523" w:type="pct"/>
            <w:shd w:val="clear" w:color="auto" w:fill="FFFFFF" w:themeFill="background1"/>
          </w:tcPr>
          <w:p w14:paraId="7503E7CF"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دال-1 التمويل العام الدولي، بما في ذلك المساعدة الإنمائية الرسمية للحفظ والاستخدام المستدام للتنوع البيولوجي والنظم الإيكولوجية</w:t>
            </w:r>
          </w:p>
          <w:p w14:paraId="31E0DA4D" w14:textId="77777777" w:rsidR="00EA3DAE" w:rsidRPr="001D26D6" w:rsidRDefault="00EA3DAE" w:rsidP="00EA3DAE">
            <w:pPr>
              <w:bidi/>
              <w:spacing w:after="60" w:line="216" w:lineRule="auto"/>
              <w:rPr>
                <w:rFonts w:ascii="Times New Roman" w:eastAsia="DengXian" w:hAnsi="Times New Roman" w:cs="Simplified Arabic"/>
                <w:sz w:val="20"/>
                <w:szCs w:val="22"/>
                <w:rtl/>
              </w:rPr>
            </w:pPr>
            <w:r w:rsidRPr="001D26D6">
              <w:rPr>
                <w:rFonts w:ascii="Times New Roman" w:hAnsi="Times New Roman" w:cs="Simplified Arabic" w:hint="cs"/>
                <w:sz w:val="20"/>
                <w:szCs w:val="22"/>
                <w:rtl/>
              </w:rPr>
              <w:t>دال-2 التمويل العام المحلي بشأن الحفظ والاستخدام المستدام للتنوع البيولوجي والنظم الإيكولوجية</w:t>
            </w:r>
          </w:p>
          <w:p w14:paraId="1A23773E"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دال-3 التمويل الخاص (المحلي والدولي) بشأن الحفظ والاستخدام المستدام للتنوع البيولوجي والنظم الإيكولوجية*</w:t>
            </w:r>
          </w:p>
        </w:tc>
        <w:tc>
          <w:tcPr>
            <w:tcW w:w="1524" w:type="pct"/>
            <w:shd w:val="clear" w:color="auto" w:fill="FFFFFF" w:themeFill="background1"/>
          </w:tcPr>
          <w:p w14:paraId="5DA252FF" w14:textId="77777777" w:rsidR="00EA3DAE" w:rsidRPr="001D26D6" w:rsidRDefault="00EA3DAE" w:rsidP="00EA3DAE">
            <w:pPr>
              <w:bidi/>
              <w:spacing w:after="60" w:line="216" w:lineRule="auto"/>
              <w:rPr>
                <w:rFonts w:ascii="Times New Roman" w:hAnsi="Times New Roman" w:cs="Simplified Arabic"/>
                <w:sz w:val="20"/>
                <w:szCs w:val="22"/>
              </w:rPr>
            </w:pPr>
          </w:p>
        </w:tc>
        <w:tc>
          <w:tcPr>
            <w:tcW w:w="1525" w:type="pct"/>
            <w:shd w:val="clear" w:color="auto" w:fill="FFFFFF" w:themeFill="background1"/>
          </w:tcPr>
          <w:p w14:paraId="3756F9CC"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مقدار التمويل المقدم من خلال مرفق البيئة العالمية والمخصص للمجال البؤري للتنوع البيولوجي</w:t>
            </w:r>
          </w:p>
          <w:p w14:paraId="1EB9D5F0"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 xml:space="preserve">الاستثمارات الأجنبية المباشرة، والمساعدة الإنمائية الرسمية، والتعاون بين بلدان الجنوب </w:t>
            </w:r>
          </w:p>
          <w:p w14:paraId="5A510EF5"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مبلغ وتكوين التمويل المتعلق بالتنوع البيولوجي المبلغ عنه لنظام الإبلاغ عن الدائنين في منظمة التعاون والتنمية في الميدان الاقتصادي</w:t>
            </w:r>
          </w:p>
          <w:p w14:paraId="72B7C4BD"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القيمة الدولارية للمساعدة المالية والتقنية (بما في ذلك من خلال التعاون بين بلدان الشمال والجنوب والتعاون بين بلدان الجنوب والتعاون الثلاثي) الملتزم بها للبلدان النامية</w:t>
            </w:r>
          </w:p>
          <w:p w14:paraId="0F036A8B"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القيمة الدولارية لجميع الموارد المتاحة لتعزيز القدرة الإحصائية في البلدان النامية</w:t>
            </w:r>
          </w:p>
          <w:p w14:paraId="111B0EEC"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مقدار التمويل الخيري المتعلق بالتنوع البيولوجي</w:t>
            </w:r>
          </w:p>
          <w:p w14:paraId="56181E98"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النسبة من إجمالي ميزانية البحث المخصصة للبحث في مجال التكنولوجيا البحرية</w:t>
            </w:r>
          </w:p>
          <w:p w14:paraId="765A8329"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 xml:space="preserve">إجمالي مبلغ التمويل المعتمد للبلدان النامية لتعزيز تطوير ونقل ونشر وتعميم التكنولوجيات السليمة بيئيا </w:t>
            </w:r>
          </w:p>
          <w:p w14:paraId="0966A2DA"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عدد البلدان (وعدد الأدوات) التي لديها برامج للدفع مقابل خدمات النظم الإيكولوجية</w:t>
            </w:r>
          </w:p>
          <w:p w14:paraId="4182287D"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البلدان التي (أ)</w:t>
            </w:r>
            <w:r w:rsidRPr="001D26D6">
              <w:rPr>
                <w:rFonts w:ascii="Times New Roman" w:hAnsi="Times New Roman" w:cs="Simplified Arabic" w:hint="eastAsia"/>
                <w:sz w:val="20"/>
                <w:szCs w:val="22"/>
                <w:rtl/>
              </w:rPr>
              <w:t> </w:t>
            </w:r>
            <w:r w:rsidRPr="001D26D6">
              <w:rPr>
                <w:rFonts w:ascii="Times New Roman" w:hAnsi="Times New Roman" w:cs="Simplified Arabic" w:hint="cs"/>
                <w:sz w:val="20"/>
                <w:szCs w:val="22"/>
                <w:rtl/>
              </w:rPr>
              <w:t>قدرت قيمة التنوع البيولوجي بما يتفق مع الاتفاقية؛ (ب) حددت احتياجات وفجوات وأولويات التمويل وأبلغت عنها؛ (ج)</w:t>
            </w:r>
            <w:r w:rsidRPr="001D26D6">
              <w:rPr>
                <w:rFonts w:ascii="Times New Roman" w:hAnsi="Times New Roman" w:cs="Simplified Arabic" w:hint="eastAsia"/>
                <w:sz w:val="20"/>
                <w:szCs w:val="22"/>
                <w:rtl/>
              </w:rPr>
              <w:t> </w:t>
            </w:r>
            <w:r w:rsidRPr="001D26D6">
              <w:rPr>
                <w:rFonts w:ascii="Times New Roman" w:hAnsi="Times New Roman" w:cs="Simplified Arabic" w:hint="cs"/>
                <w:sz w:val="20"/>
                <w:szCs w:val="22"/>
                <w:rtl/>
              </w:rPr>
              <w:t xml:space="preserve">وضعت خطط </w:t>
            </w:r>
            <w:r w:rsidRPr="001D26D6">
              <w:rPr>
                <w:rFonts w:ascii="Times New Roman" w:hAnsi="Times New Roman" w:cs="Simplified Arabic" w:hint="cs"/>
                <w:sz w:val="20"/>
                <w:szCs w:val="22"/>
                <w:rtl/>
              </w:rPr>
              <w:lastRenderedPageBreak/>
              <w:t>مالية وطنية من أجل التنوع البيولوجي؛ (د) حصلت على ما يلزم من تمويل وبناء للقدرات للاضطلاع بالأنشطة المذكورة أعلاه</w:t>
            </w:r>
          </w:p>
        </w:tc>
      </w:tr>
      <w:tr w:rsidR="00EA3DAE" w:rsidRPr="001D26D6" w14:paraId="0AE2A80E" w14:textId="77777777" w:rsidTr="00EA3DAE">
        <w:tc>
          <w:tcPr>
            <w:tcW w:w="428" w:type="pct"/>
            <w:shd w:val="clear" w:color="auto" w:fill="FFFFFF" w:themeFill="background1"/>
          </w:tcPr>
          <w:p w14:paraId="01D4AF8B"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Pr>
              <w:lastRenderedPageBreak/>
              <w:t>20</w:t>
            </w:r>
          </w:p>
        </w:tc>
        <w:tc>
          <w:tcPr>
            <w:tcW w:w="1523" w:type="pct"/>
            <w:shd w:val="clear" w:color="auto" w:fill="FFFFFF" w:themeFill="background1"/>
          </w:tcPr>
          <w:p w14:paraId="575F0B29"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w:t>
            </w:r>
          </w:p>
        </w:tc>
        <w:tc>
          <w:tcPr>
            <w:tcW w:w="1524" w:type="pct"/>
            <w:shd w:val="clear" w:color="auto" w:fill="FFFFFF" w:themeFill="background1"/>
          </w:tcPr>
          <w:p w14:paraId="743C0F6B" w14:textId="77777777" w:rsidR="00EA3DAE" w:rsidRPr="001D26D6" w:rsidRDefault="00EA3DAE" w:rsidP="00EA3DAE">
            <w:pPr>
              <w:bidi/>
              <w:spacing w:after="60" w:line="216" w:lineRule="auto"/>
              <w:rPr>
                <w:rFonts w:ascii="Times New Roman" w:hAnsi="Times New Roman" w:cs="Simplified Arabic"/>
                <w:sz w:val="20"/>
                <w:szCs w:val="22"/>
                <w:rtl/>
              </w:rPr>
            </w:pPr>
          </w:p>
        </w:tc>
        <w:tc>
          <w:tcPr>
            <w:tcW w:w="1525" w:type="pct"/>
            <w:shd w:val="clear" w:color="auto" w:fill="FFFFFF" w:themeFill="background1"/>
          </w:tcPr>
          <w:p w14:paraId="3F285F74" w14:textId="77777777" w:rsidR="00EA3DAE" w:rsidRPr="001D26D6" w:rsidRDefault="00EA3DAE" w:rsidP="00EA3DAE">
            <w:pPr>
              <w:bidi/>
              <w:spacing w:after="60" w:line="216" w:lineRule="auto"/>
              <w:rPr>
                <w:rFonts w:ascii="Times New Roman" w:hAnsi="Times New Roman" w:cs="Simplified Arabic"/>
                <w:sz w:val="20"/>
                <w:szCs w:val="22"/>
                <w:rtl/>
              </w:rPr>
            </w:pPr>
          </w:p>
        </w:tc>
      </w:tr>
      <w:tr w:rsidR="00EA3DAE" w:rsidRPr="001D26D6" w14:paraId="1F708367" w14:textId="77777777" w:rsidTr="00EA3DAE">
        <w:tc>
          <w:tcPr>
            <w:tcW w:w="428" w:type="pct"/>
            <w:shd w:val="clear" w:color="auto" w:fill="FFFFFF" w:themeFill="background1"/>
          </w:tcPr>
          <w:p w14:paraId="3455DC6E" w14:textId="77777777" w:rsidR="00EA3DAE" w:rsidRPr="001D26D6" w:rsidRDefault="00EA3DAE" w:rsidP="00EA3DAE">
            <w:pPr>
              <w:bidi/>
              <w:spacing w:after="60" w:line="216" w:lineRule="auto"/>
              <w:rPr>
                <w:rFonts w:ascii="Times New Roman" w:hAnsi="Times New Roman" w:cs="Simplified Arabic"/>
                <w:sz w:val="22"/>
                <w:szCs w:val="22"/>
              </w:rPr>
            </w:pPr>
            <w:r w:rsidRPr="001D26D6">
              <w:rPr>
                <w:rFonts w:ascii="Times New Roman" w:hAnsi="Times New Roman" w:cs="Simplified Arabic"/>
                <w:sz w:val="22"/>
                <w:szCs w:val="22"/>
              </w:rPr>
              <w:t>21</w:t>
            </w:r>
          </w:p>
        </w:tc>
        <w:tc>
          <w:tcPr>
            <w:tcW w:w="1523" w:type="pct"/>
            <w:shd w:val="clear" w:color="auto" w:fill="FFFFFF" w:themeFill="background1"/>
          </w:tcPr>
          <w:p w14:paraId="5CF63C67" w14:textId="77777777" w:rsidR="00EA3DAE" w:rsidRPr="001D26D6" w:rsidRDefault="00EA3DAE" w:rsidP="00EA3DAE">
            <w:pPr>
              <w:bidi/>
              <w:spacing w:after="60" w:line="216" w:lineRule="auto"/>
              <w:rPr>
                <w:rFonts w:ascii="Times New Roman" w:hAnsi="Times New Roman" w:cs="Simplified Arabic"/>
                <w:sz w:val="22"/>
                <w:szCs w:val="22"/>
              </w:rPr>
            </w:pPr>
            <w:r w:rsidRPr="001D26D6">
              <w:rPr>
                <w:rFonts w:ascii="Times New Roman" w:hAnsi="Times New Roman" w:cs="Simplified Arabic"/>
                <w:sz w:val="22"/>
                <w:szCs w:val="22"/>
              </w:rPr>
              <w:t>21</w:t>
            </w:r>
            <w:r w:rsidRPr="001D26D6">
              <w:rPr>
                <w:rFonts w:ascii="Times New Roman" w:hAnsi="Times New Roman" w:cs="Simplified Arabic" w:hint="cs"/>
                <w:sz w:val="22"/>
                <w:szCs w:val="22"/>
                <w:rtl/>
              </w:rPr>
              <w:t>-1 مؤشر خاص بمعلومات التنوع البيولوجي لرصد إطار كونمينغ-مونتريال العالمي للتنوع البيولوجي</w:t>
            </w:r>
          </w:p>
        </w:tc>
        <w:tc>
          <w:tcPr>
            <w:tcW w:w="1524" w:type="pct"/>
            <w:shd w:val="clear" w:color="auto" w:fill="FFFFFF" w:themeFill="background1"/>
          </w:tcPr>
          <w:p w14:paraId="6D783074"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مؤشر حالة الأنواع</w:t>
            </w:r>
          </w:p>
          <w:p w14:paraId="36E7C7B4"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مدى تعميم (أ)</w:t>
            </w:r>
            <w:r w:rsidRPr="001D26D6">
              <w:rPr>
                <w:rFonts w:ascii="Times New Roman" w:hAnsi="Times New Roman" w:cs="Simplified Arabic" w:hint="eastAsia"/>
                <w:sz w:val="20"/>
                <w:szCs w:val="22"/>
                <w:rtl/>
              </w:rPr>
              <w:t> </w:t>
            </w:r>
            <w:r w:rsidRPr="001D26D6">
              <w:rPr>
                <w:rFonts w:ascii="Times New Roman" w:hAnsi="Times New Roman" w:cs="Simplified Arabic" w:hint="cs"/>
                <w:sz w:val="20"/>
                <w:szCs w:val="22"/>
                <w:rtl/>
              </w:rPr>
              <w:t>تعليم المواطنة العالمية و(ب) التعليم من أجل التنمية المستدامة، بما في ذلك المساواة بين الجنسين وحقوق الإنسان، وذلك على جميع المستويات في (1) السياسات التعليمية على الصعيد الوطني؛ (2) المناهج الدراسية؛ (3) تدريب المعلمين؛ (4) تقييم الطلاب</w:t>
            </w:r>
          </w:p>
        </w:tc>
        <w:tc>
          <w:tcPr>
            <w:tcW w:w="1525" w:type="pct"/>
            <w:shd w:val="clear" w:color="auto" w:fill="FFFFFF" w:themeFill="background1"/>
          </w:tcPr>
          <w:p w14:paraId="74E51E14"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نمو عدد السجلات والأنواع في قاعدة بيانات مؤشر الكوكب الحي</w:t>
            </w:r>
          </w:p>
          <w:p w14:paraId="14BFCF5E"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نمو سجلات تواجد الأنواع التي يمكن الوصول إليها من خلال المرفق العالمي لمعلومات التنوع البيولوجي</w:t>
            </w:r>
          </w:p>
          <w:p w14:paraId="1D83046B"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نمو سجلات تواجد الأنواع البحرية التي يمكن الوصول إليها من خلال نظام المعلومات عن التنوع البيولوجي للمحيطات</w:t>
            </w:r>
          </w:p>
          <w:p w14:paraId="464D4A59"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نسبة الأنواع المعروفة التي تم تقييمها من خلال القائمة الحمراء للأنواع المهددة بالانقراض للاتحاد الدولي لحماية الطبيعة</w:t>
            </w:r>
          </w:p>
          <w:p w14:paraId="1E2A0B21"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عدد التقييمات المدرجة في القائمة الحمراء للأنواع المهددة بالانقراض للاتحاد الدولي لحماية الطبيعة</w:t>
            </w:r>
          </w:p>
          <w:p w14:paraId="4DF9BFD0"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 xml:space="preserve">استقصاء محو الأمية البيولوجية (محو الأمية المتعلقة بالتنوع البيولوجي لزوار حدائق الحيوان والأحواض المائية العالمية) الذي تجريه </w:t>
            </w:r>
            <w:r w:rsidRPr="001D26D6">
              <w:rPr>
                <w:rFonts w:ascii="Times New Roman" w:hAnsi="Times New Roman" w:cs="Simplified Arabic"/>
                <w:sz w:val="20"/>
                <w:szCs w:val="22"/>
                <w:rtl/>
              </w:rPr>
              <w:t>الرابطة العالمية لحدائق الحيوانات وأحواض السمك</w:t>
            </w:r>
          </w:p>
          <w:p w14:paraId="01406BB4"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مؤشر معلومات حالة الأنواع</w:t>
            </w:r>
          </w:p>
        </w:tc>
      </w:tr>
      <w:tr w:rsidR="00EA3DAE" w:rsidRPr="001D26D6" w14:paraId="300BC67D" w14:textId="77777777" w:rsidTr="00EA3DAE">
        <w:tc>
          <w:tcPr>
            <w:tcW w:w="428" w:type="pct"/>
            <w:shd w:val="clear" w:color="auto" w:fill="FFFFFF" w:themeFill="background1"/>
          </w:tcPr>
          <w:p w14:paraId="3A6DC3F0"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sz w:val="20"/>
                <w:szCs w:val="22"/>
              </w:rPr>
              <w:t>22</w:t>
            </w:r>
            <w:r w:rsidRPr="001D26D6">
              <w:rPr>
                <w:rFonts w:ascii="Times New Roman" w:hAnsi="Times New Roman" w:cs="Simplified Arabic" w:hint="cs"/>
                <w:sz w:val="20"/>
                <w:szCs w:val="22"/>
                <w:vertAlign w:val="superscript"/>
                <w:rtl/>
              </w:rPr>
              <w:t>ب</w:t>
            </w:r>
          </w:p>
        </w:tc>
        <w:tc>
          <w:tcPr>
            <w:tcW w:w="1523" w:type="pct"/>
            <w:shd w:val="clear" w:color="auto" w:fill="FFFFFF" w:themeFill="background1"/>
          </w:tcPr>
          <w:p w14:paraId="2002920A"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w:t>
            </w:r>
          </w:p>
        </w:tc>
        <w:tc>
          <w:tcPr>
            <w:tcW w:w="1524" w:type="pct"/>
            <w:shd w:val="clear" w:color="auto" w:fill="FFFFFF" w:themeFill="background1"/>
          </w:tcPr>
          <w:p w14:paraId="1DA93C23"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نسبة إجمالي السكان البالغين الذين يتمتعون بحقوق حيازة آمنة للأراضي، (أ) بوثائق معترف بها قانونا، و(ب) الذين يرون بأن حقوقهم في الأراضي مضمونة حسب الجنس ونوع الحيازة</w:t>
            </w:r>
          </w:p>
        </w:tc>
        <w:tc>
          <w:tcPr>
            <w:tcW w:w="1525" w:type="pct"/>
            <w:shd w:val="clear" w:color="auto" w:fill="FFFFFF" w:themeFill="background1"/>
          </w:tcPr>
          <w:p w14:paraId="0074CE87"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 xml:space="preserve">النسبة المئوية للمناصب في المؤسسات الوطنية والمحلية، بما في ذلك: (أ) الهيئات التشريعية؛ (ب) الخدمة العامة؛ (ج) الهيئات القضائية، مقارنة </w:t>
            </w:r>
            <w:r w:rsidRPr="001D26D6">
              <w:rPr>
                <w:rFonts w:ascii="Times New Roman" w:hAnsi="Times New Roman" w:cs="Simplified Arabic" w:hint="cs"/>
                <w:sz w:val="20"/>
                <w:szCs w:val="22"/>
                <w:rtl/>
              </w:rPr>
              <w:lastRenderedPageBreak/>
              <w:t>بالتوزيعات الوطنية، حسب الجنس والعمر والأشخاص ذوي الإعاقة والفئات السكانية</w:t>
            </w:r>
          </w:p>
          <w:p w14:paraId="1C23D348"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 xml:space="preserve">عدد البلدان التي لديها نظم لتتبع المخصصات العامة وتحقيقها من أجل المساواة بين الجنسين وتمكين المرأة </w:t>
            </w:r>
          </w:p>
          <w:p w14:paraId="256D3A84"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نسبة إجمالي السكان الزراعيين الذين لديهم حقوق ملكية أو حقوق مضمونة على الأراضي الزراعية، حسب الجنس؛ ونسبة المرأة من مالكي الأراضي الزراعية أو أصحاب الحقوق عليها حسب نوع الحيازة</w:t>
            </w:r>
          </w:p>
          <w:p w14:paraId="6A6A9242"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عدد البلدان التي يضمن فيها الإطار القانوني (بما في ذلك القانون العرفي) للمرأة المساواة في حقوق ملكية الأراضي و/أو السيطرة عليها</w:t>
            </w:r>
          </w:p>
          <w:p w14:paraId="1579EE4B"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عدد المناطق المحمية التي أكملت تقييما على مستوى الموقع للإدارة والإنصاف</w:t>
            </w:r>
          </w:p>
          <w:p w14:paraId="01B77C3B"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الاتجاهات في عدد المدافعين عن حقوق الإنسان البيئية الذين قُتلوا سنويا موزعا حسب البلد والجنس؛ وعدد المدافعين عن الحقوق البيئية للشعوب الأصلية الذين قُتلوا</w:t>
            </w:r>
          </w:p>
          <w:p w14:paraId="772593C2"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حيازة الأراضي للشعوب الأصلية والمجتمعات المحلية حسب الجنس ونوع الحيازة</w:t>
            </w:r>
          </w:p>
          <w:p w14:paraId="77A27FBF"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نسبة السكان الذين يرون أن عملية صنع القرار شاملة ومستجيبة، حسب الجنس والعمر والإعاقة والفئة السكانية</w:t>
            </w:r>
          </w:p>
        </w:tc>
      </w:tr>
      <w:tr w:rsidR="00EA3DAE" w:rsidRPr="001D26D6" w14:paraId="5188C6F9" w14:textId="77777777" w:rsidTr="00EA3DAE">
        <w:tc>
          <w:tcPr>
            <w:tcW w:w="428" w:type="pct"/>
            <w:shd w:val="clear" w:color="auto" w:fill="FFFFFF" w:themeFill="background1"/>
          </w:tcPr>
          <w:p w14:paraId="4ECA65E0"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sz w:val="20"/>
                <w:szCs w:val="22"/>
              </w:rPr>
              <w:lastRenderedPageBreak/>
              <w:t>23</w:t>
            </w:r>
            <w:r w:rsidRPr="001D26D6">
              <w:rPr>
                <w:rFonts w:ascii="Times New Roman" w:hAnsi="Times New Roman" w:cs="Simplified Arabic" w:hint="cs"/>
                <w:sz w:val="20"/>
                <w:szCs w:val="22"/>
                <w:vertAlign w:val="superscript"/>
                <w:rtl/>
              </w:rPr>
              <w:t>ب</w:t>
            </w:r>
          </w:p>
        </w:tc>
        <w:tc>
          <w:tcPr>
            <w:tcW w:w="1523" w:type="pct"/>
            <w:shd w:val="clear" w:color="auto" w:fill="FFFFFF" w:themeFill="background1"/>
          </w:tcPr>
          <w:p w14:paraId="45B3329E"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w:t>
            </w:r>
          </w:p>
        </w:tc>
        <w:tc>
          <w:tcPr>
            <w:tcW w:w="1524" w:type="pct"/>
            <w:shd w:val="clear" w:color="auto" w:fill="FFFFFF" w:themeFill="background1"/>
          </w:tcPr>
          <w:p w14:paraId="06A9B4FD"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نسبة المقاعد التي تشغلها النساء في (أ) البرلمانات الوطنية، (ب) الحكومات المحلية</w:t>
            </w:r>
          </w:p>
          <w:p w14:paraId="3790FC5E"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lastRenderedPageBreak/>
              <w:t>مؤشر بشأن التنفيذ الوطني لخطة عمل الاعتبارات الجنسانية</w:t>
            </w:r>
          </w:p>
          <w:p w14:paraId="502E6D4D"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نسبة السكان البالغين الذين يتمتعون بحقوق حيازة مضمونة للأراضي، (أ) بوثائق معترف بها قانونا؛ و(ب)</w:t>
            </w:r>
            <w:r w:rsidRPr="001D26D6">
              <w:rPr>
                <w:rFonts w:ascii="Times New Roman" w:hAnsi="Times New Roman" w:cs="Simplified Arabic" w:hint="eastAsia"/>
                <w:sz w:val="20"/>
                <w:szCs w:val="22"/>
                <w:rtl/>
              </w:rPr>
              <w:t> </w:t>
            </w:r>
            <w:r w:rsidRPr="001D26D6">
              <w:rPr>
                <w:rFonts w:ascii="Times New Roman" w:hAnsi="Times New Roman" w:cs="Simplified Arabic" w:hint="cs"/>
                <w:sz w:val="20"/>
                <w:szCs w:val="22"/>
                <w:rtl/>
              </w:rPr>
              <w:t>يرون أن حقوقهم في الأراضي مضمونة حسب الجنس ونوع الحيازة</w:t>
            </w:r>
          </w:p>
        </w:tc>
        <w:tc>
          <w:tcPr>
            <w:tcW w:w="1525" w:type="pct"/>
            <w:shd w:val="clear" w:color="auto" w:fill="FFFFFF" w:themeFill="background1"/>
          </w:tcPr>
          <w:p w14:paraId="202403EF"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lastRenderedPageBreak/>
              <w:t xml:space="preserve">النسبة المئوية للمناصب في المؤسسات الوطنية والمحلية، بما في ذلك: (أ) الهيئات التشريعية؛ (ب) الخدمة العامة، (ج) الهيئات القضائية، مقارنة </w:t>
            </w:r>
            <w:r w:rsidRPr="001D26D6">
              <w:rPr>
                <w:rFonts w:ascii="Times New Roman" w:hAnsi="Times New Roman" w:cs="Simplified Arabic" w:hint="cs"/>
                <w:sz w:val="20"/>
                <w:szCs w:val="22"/>
                <w:rtl/>
              </w:rPr>
              <w:lastRenderedPageBreak/>
              <w:t>بالتوزيعات الوطنية، حسب الجنس والعمر والأشخاص ذوي الإعاقة والفئات السكانية</w:t>
            </w:r>
          </w:p>
          <w:p w14:paraId="20B79CF3"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نسبة إجمالي السكان الزراعيين الذين لديهم حقوق ملكية أو حقوق مضمونة على الأراضي الزراعية، حسب الجنس؛ ونسبة المرأة من مالكي الأراضي الزراعية أو أصحاب الحقوق عليها حسب نوع الحيازة</w:t>
            </w:r>
          </w:p>
          <w:p w14:paraId="3F0CE7CD"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 xml:space="preserve">عدد البلدان التي لديها نظم لتتبع المخصصات العامة وتحقيقها من أجل المساواة بين الجنسين وتمكين المرأة </w:t>
            </w:r>
          </w:p>
          <w:p w14:paraId="6D256EEC"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عدد المناطق المحمية التي أكملت تقييما على مستوى الموقع للإدارة والإنصاف</w:t>
            </w:r>
          </w:p>
          <w:p w14:paraId="501D5090" w14:textId="77777777" w:rsidR="00EA3DAE" w:rsidRPr="001D26D6" w:rsidRDefault="00EA3DAE" w:rsidP="00EA3DAE">
            <w:pPr>
              <w:bidi/>
              <w:spacing w:after="60" w:line="216" w:lineRule="auto"/>
              <w:rPr>
                <w:rFonts w:ascii="Times New Roman" w:hAnsi="Times New Roman" w:cs="Simplified Arabic"/>
                <w:sz w:val="20"/>
                <w:szCs w:val="22"/>
                <w:rtl/>
              </w:rPr>
            </w:pPr>
            <w:r w:rsidRPr="001D26D6">
              <w:rPr>
                <w:rFonts w:ascii="Times New Roman" w:hAnsi="Times New Roman" w:cs="Simplified Arabic" w:hint="cs"/>
                <w:sz w:val="20"/>
                <w:szCs w:val="22"/>
                <w:rtl/>
              </w:rPr>
              <w:t>نسبة السكان الذين يرون أن عملية صنع القرار شاملة ومستجيبة، حسب الجنس والعمر والإعاقة والفئة السكانية</w:t>
            </w:r>
          </w:p>
          <w:p w14:paraId="0FA895D5" w14:textId="77777777" w:rsidR="00EA3DAE" w:rsidRPr="001D26D6" w:rsidRDefault="00EA3DAE" w:rsidP="00EA3DAE">
            <w:pPr>
              <w:bidi/>
              <w:spacing w:after="60" w:line="216" w:lineRule="auto"/>
              <w:rPr>
                <w:rFonts w:ascii="Times New Roman" w:hAnsi="Times New Roman" w:cs="Simplified Arabic"/>
                <w:sz w:val="20"/>
                <w:szCs w:val="22"/>
              </w:rPr>
            </w:pPr>
            <w:r w:rsidRPr="001D26D6">
              <w:rPr>
                <w:rFonts w:ascii="Times New Roman" w:hAnsi="Times New Roman" w:cs="Simplified Arabic" w:hint="cs"/>
                <w:sz w:val="20"/>
                <w:szCs w:val="22"/>
                <w:rtl/>
              </w:rPr>
              <w:t>نسبة البلدان التي يضمن فيها الإطار القانوني (بما في ذلك القانون العرفي) للمرأة حقوقا متساوية في ملكية الأراضي و/أو السيطرة عليها</w:t>
            </w:r>
          </w:p>
        </w:tc>
      </w:tr>
    </w:tbl>
    <w:p w14:paraId="3827723C" w14:textId="56732927" w:rsidR="00EA3DAE" w:rsidRPr="001D26D6" w:rsidRDefault="00EA3DAE" w:rsidP="00E773FB">
      <w:pPr>
        <w:bidi/>
        <w:spacing w:after="120" w:line="216" w:lineRule="auto"/>
        <w:jc w:val="both"/>
        <w:rPr>
          <w:rFonts w:eastAsia="YouYuan" w:cs="Simplified Arabic"/>
          <w:kern w:val="2"/>
          <w:sz w:val="22"/>
          <w:lang w:val="en-US" w:eastAsia="en-US" w:bidi="ar-EG"/>
        </w:rPr>
        <w:sectPr w:rsidR="00EA3DAE" w:rsidRPr="001D26D6" w:rsidSect="00EA3DAE">
          <w:headerReference w:type="first" r:id="rId18"/>
          <w:footnotePr>
            <w:numRestart w:val="eachSect"/>
          </w:footnotePr>
          <w:pgSz w:w="15840" w:h="12240" w:orient="landscape" w:code="1"/>
          <w:pgMar w:top="1440" w:right="1440" w:bottom="1440" w:left="1440" w:header="720" w:footer="720" w:gutter="0"/>
          <w:cols w:space="720"/>
          <w:titlePg/>
          <w:docGrid w:linePitch="360"/>
        </w:sectPr>
      </w:pPr>
    </w:p>
    <w:p w14:paraId="59CC3C9C" w14:textId="77777777" w:rsidR="00EA3DAE" w:rsidRPr="001D26D6" w:rsidRDefault="00EA3DAE" w:rsidP="00EA3DAE">
      <w:pPr>
        <w:bidi/>
        <w:spacing w:after="120" w:line="216" w:lineRule="auto"/>
        <w:jc w:val="center"/>
        <w:rPr>
          <w:rFonts w:cs="Simplified Arabic"/>
          <w:i/>
          <w:iCs/>
          <w:sz w:val="22"/>
          <w:rtl/>
          <w:lang w:val="en-US"/>
        </w:rPr>
      </w:pPr>
      <w:r w:rsidRPr="001D26D6">
        <w:rPr>
          <w:rFonts w:cs="Simplified Arabic" w:hint="cs"/>
          <w:i/>
          <w:iCs/>
          <w:sz w:val="22"/>
          <w:rtl/>
          <w:lang w:val="en-US"/>
        </w:rPr>
        <w:lastRenderedPageBreak/>
        <w:t>المرفق الثاني</w:t>
      </w:r>
    </w:p>
    <w:p w14:paraId="0B3E004C" w14:textId="77777777" w:rsidR="00EA3DAE" w:rsidRPr="001D26D6" w:rsidRDefault="00EA3DAE" w:rsidP="00EA3DAE">
      <w:pPr>
        <w:tabs>
          <w:tab w:val="left" w:pos="900"/>
        </w:tabs>
        <w:bidi/>
        <w:spacing w:after="240" w:line="216" w:lineRule="auto"/>
        <w:ind w:left="571" w:right="709"/>
        <w:jc w:val="center"/>
        <w:rPr>
          <w:rFonts w:eastAsia="YouYuan" w:cs="Simplified Arabic"/>
          <w:b/>
          <w:bCs/>
          <w:kern w:val="2"/>
          <w:szCs w:val="28"/>
          <w:rtl/>
          <w:lang w:val="en-US"/>
        </w:rPr>
      </w:pPr>
      <w:r w:rsidRPr="001D26D6">
        <w:rPr>
          <w:rFonts w:eastAsia="YouYuan" w:cs="Simplified Arabic"/>
          <w:b/>
          <w:bCs/>
          <w:kern w:val="2"/>
          <w:szCs w:val="28"/>
          <w:rtl/>
          <w:lang w:val="en-US"/>
        </w:rPr>
        <w:t xml:space="preserve">اختصاصات فريق الخبراء التقنيين </w:t>
      </w:r>
      <w:r w:rsidRPr="001D26D6">
        <w:rPr>
          <w:rFonts w:eastAsia="YouYuan" w:cs="Simplified Arabic" w:hint="cs"/>
          <w:b/>
          <w:bCs/>
          <w:kern w:val="2"/>
          <w:szCs w:val="28"/>
          <w:rtl/>
          <w:lang w:val="en-US"/>
        </w:rPr>
        <w:t>المخصص ل</w:t>
      </w:r>
      <w:r w:rsidRPr="001D26D6">
        <w:rPr>
          <w:rFonts w:eastAsia="YouYuan" w:cs="Simplified Arabic"/>
          <w:b/>
          <w:bCs/>
          <w:kern w:val="2"/>
          <w:szCs w:val="28"/>
          <w:rtl/>
          <w:lang w:val="en-US"/>
        </w:rPr>
        <w:t xml:space="preserve">لمؤشرات </w:t>
      </w:r>
      <w:r w:rsidRPr="001D26D6">
        <w:rPr>
          <w:rFonts w:eastAsia="YouYuan" w:cs="Simplified Arabic" w:hint="cs"/>
          <w:b/>
          <w:bCs/>
          <w:kern w:val="2"/>
          <w:szCs w:val="28"/>
          <w:rtl/>
          <w:lang w:val="en-US"/>
        </w:rPr>
        <w:t>المتعلقة ب</w:t>
      </w:r>
      <w:r w:rsidRPr="001D26D6">
        <w:rPr>
          <w:rFonts w:eastAsia="YouYuan" w:cs="Simplified Arabic"/>
          <w:b/>
          <w:bCs/>
          <w:kern w:val="2"/>
          <w:szCs w:val="28"/>
          <w:rtl/>
          <w:lang w:val="en-US"/>
        </w:rPr>
        <w:t>إطار كونمينغ-مونتريال العالمي للتنوع البيولوجي</w:t>
      </w:r>
    </w:p>
    <w:p w14:paraId="649E0BFE" w14:textId="77777777" w:rsidR="00EA3DAE" w:rsidRPr="001D26D6" w:rsidRDefault="00EA3DAE" w:rsidP="006E3BED">
      <w:pPr>
        <w:numPr>
          <w:ilvl w:val="0"/>
          <w:numId w:val="47"/>
        </w:numPr>
        <w:bidi/>
        <w:spacing w:after="120" w:line="216" w:lineRule="auto"/>
        <w:ind w:left="0" w:firstLine="0"/>
        <w:jc w:val="both"/>
        <w:rPr>
          <w:rFonts w:eastAsia="YouYuan" w:cs="Simplified Arabic"/>
          <w:kern w:val="2"/>
          <w:sz w:val="22"/>
          <w:rtl/>
          <w:lang w:bidi="ar-EG"/>
        </w:rPr>
      </w:pPr>
      <w:r w:rsidRPr="001D26D6">
        <w:rPr>
          <w:rFonts w:eastAsia="YouYuan" w:cs="Simplified Arabic" w:hint="cs"/>
          <w:kern w:val="2"/>
          <w:sz w:val="22"/>
          <w:rtl/>
          <w:lang w:bidi="ar-EG"/>
        </w:rPr>
        <w:t>سيقوم</w:t>
      </w:r>
      <w:r w:rsidRPr="001D26D6">
        <w:rPr>
          <w:rFonts w:eastAsia="YouYuan" w:cs="Simplified Arabic"/>
          <w:kern w:val="2"/>
          <w:sz w:val="22"/>
          <w:rtl/>
          <w:lang w:bidi="ar-EG"/>
        </w:rPr>
        <w:t xml:space="preserve"> فريق الخبراء التقنيين المخصص للمؤشرات </w:t>
      </w:r>
      <w:r w:rsidRPr="001D26D6">
        <w:rPr>
          <w:rFonts w:eastAsia="YouYuan" w:cs="Simplified Arabic" w:hint="cs"/>
          <w:kern w:val="2"/>
          <w:sz w:val="22"/>
          <w:rtl/>
          <w:lang w:bidi="ar-EG"/>
        </w:rPr>
        <w:t>ب</w:t>
      </w:r>
      <w:r w:rsidRPr="001D26D6">
        <w:rPr>
          <w:rFonts w:eastAsia="YouYuan" w:cs="Simplified Arabic"/>
          <w:kern w:val="2"/>
          <w:sz w:val="22"/>
          <w:rtl/>
          <w:lang w:bidi="ar-EG"/>
        </w:rPr>
        <w:t>ما يلي:</w:t>
      </w:r>
    </w:p>
    <w:p w14:paraId="1E3F0BCF" w14:textId="77777777" w:rsidR="00EA3DAE" w:rsidRPr="001D26D6" w:rsidRDefault="00EA3DAE" w:rsidP="006E3BED">
      <w:pPr>
        <w:numPr>
          <w:ilvl w:val="0"/>
          <w:numId w:val="48"/>
        </w:numPr>
        <w:bidi/>
        <w:spacing w:after="120" w:line="216" w:lineRule="auto"/>
        <w:ind w:left="0" w:firstLine="720"/>
        <w:jc w:val="both"/>
        <w:rPr>
          <w:rFonts w:eastAsia="YouYuan" w:cs="Simplified Arabic"/>
          <w:kern w:val="2"/>
          <w:sz w:val="22"/>
          <w:lang w:bidi="ar-EG"/>
        </w:rPr>
      </w:pPr>
      <w:r w:rsidRPr="001D26D6">
        <w:rPr>
          <w:rFonts w:eastAsia="YouYuan" w:cs="Simplified Arabic" w:hint="cs"/>
          <w:kern w:val="2"/>
          <w:sz w:val="22"/>
          <w:rtl/>
          <w:lang w:bidi="ar-EG"/>
        </w:rPr>
        <w:t>إسداء المشورة التقنية بشأن القضايا المتبقية والتي لم يتم حلها فيما يتعلق بإطار رصد إطار كونمينغ-مونتريال العالمي للتنوع البيولوجي، على النحو الذي حدده مؤتمر الأطراف في اجتماعه الخامس عشر، ومنح الأولوية للعمل على العناصر التالية في الفترة التي تسبق الاجتماع السادس عشر لمؤتمر الأطراف:</w:t>
      </w:r>
    </w:p>
    <w:p w14:paraId="73B4B354" w14:textId="77777777" w:rsidR="00EA3DAE" w:rsidRPr="001D26D6" w:rsidRDefault="00EA3DAE" w:rsidP="006E3BED">
      <w:pPr>
        <w:numPr>
          <w:ilvl w:val="0"/>
          <w:numId w:val="50"/>
        </w:numPr>
        <w:bidi/>
        <w:spacing w:after="120" w:line="216" w:lineRule="auto"/>
        <w:ind w:left="2160" w:hanging="720"/>
        <w:jc w:val="both"/>
        <w:rPr>
          <w:rFonts w:eastAsia="YouYuan" w:cs="Simplified Arabic"/>
          <w:kern w:val="2"/>
          <w:sz w:val="22"/>
          <w:lang w:bidi="ar-EG"/>
        </w:rPr>
      </w:pPr>
      <w:r w:rsidRPr="001D26D6">
        <w:rPr>
          <w:rFonts w:eastAsia="YouYuan" w:cs="Simplified Arabic" w:hint="cs"/>
          <w:kern w:val="2"/>
          <w:sz w:val="22"/>
          <w:rtl/>
          <w:lang w:bidi="ar-EG"/>
        </w:rPr>
        <w:t>دعم العمل الرامي إلى سد الفجوات الحرجة لتحسين إطار الرصد، ولا سيما فيما يتعلق بالمؤشرات الرئيسية التي ليست لها منهجية قائمة، وإسداء المشورة بشأن تنفيذها على الصعيد الوطني. وينبغي إيلاء الاهتمام لسد الفجوات في إطار الغايات باء وجيم ودال والهدفين 2 و13 والأهداف من 14 إلى 22، بالنظر إلى عدم التوازن في المؤشرات الرئيسية المتاحة والروابط فيما بينها عبر غايات وأهداف إطار كونمينغ-مونتريال العالمي للتنوع البيولوجي؛</w:t>
      </w:r>
    </w:p>
    <w:p w14:paraId="76508104" w14:textId="77777777" w:rsidR="00EA3DAE" w:rsidRPr="001D26D6" w:rsidRDefault="00EA3DAE" w:rsidP="006E3BED">
      <w:pPr>
        <w:numPr>
          <w:ilvl w:val="0"/>
          <w:numId w:val="50"/>
        </w:numPr>
        <w:bidi/>
        <w:spacing w:after="120" w:line="216" w:lineRule="auto"/>
        <w:ind w:left="2160" w:hanging="720"/>
        <w:jc w:val="both"/>
        <w:rPr>
          <w:rFonts w:eastAsia="YouYuan" w:cs="Simplified Arabic"/>
          <w:kern w:val="2"/>
          <w:sz w:val="22"/>
          <w:lang w:bidi="ar-EG"/>
        </w:rPr>
      </w:pPr>
      <w:r w:rsidRPr="001D26D6">
        <w:rPr>
          <w:rFonts w:eastAsia="YouYuan" w:cs="Simplified Arabic" w:hint="cs"/>
          <w:kern w:val="2"/>
          <w:sz w:val="22"/>
          <w:rtl/>
          <w:lang w:bidi="ar-EG"/>
        </w:rPr>
        <w:t>دعم تحديد الجوانب المهمة المتعلقة بالتفصيل والتجميع لكل مؤشر رئيسي، حسب الاقتضاء، بما في ذلك أي تحسينات منهجية حسب الاقتضاء؛</w:t>
      </w:r>
    </w:p>
    <w:p w14:paraId="09727F0D" w14:textId="77777777" w:rsidR="00EA3DAE" w:rsidRPr="001D26D6" w:rsidRDefault="00EA3DAE" w:rsidP="006E3BED">
      <w:pPr>
        <w:numPr>
          <w:ilvl w:val="0"/>
          <w:numId w:val="50"/>
        </w:numPr>
        <w:bidi/>
        <w:spacing w:after="120" w:line="216" w:lineRule="auto"/>
        <w:ind w:left="2160" w:hanging="720"/>
        <w:jc w:val="both"/>
        <w:rPr>
          <w:rFonts w:eastAsia="YouYuan" w:cs="Simplified Arabic"/>
          <w:kern w:val="2"/>
          <w:sz w:val="22"/>
          <w:lang w:bidi="ar-EG"/>
        </w:rPr>
      </w:pPr>
      <w:r w:rsidRPr="001D26D6">
        <w:rPr>
          <w:rFonts w:eastAsia="YouYuan" w:cs="Simplified Arabic" w:hint="cs"/>
          <w:kern w:val="2"/>
          <w:sz w:val="22"/>
          <w:rtl/>
          <w:lang w:bidi="ar-EG"/>
        </w:rPr>
        <w:t>تحديد الفجوات فيما يتعلق بتفعيل كل مؤشر رئيسي، وإدارة تدفقات البيانات، وإسداء المشورة بشأن التنفيذ على الصعيد الوطني؛</w:t>
      </w:r>
    </w:p>
    <w:p w14:paraId="0880CE4C" w14:textId="77777777" w:rsidR="00EA3DAE" w:rsidRPr="001D26D6" w:rsidRDefault="00EA3DAE" w:rsidP="006E3BED">
      <w:pPr>
        <w:numPr>
          <w:ilvl w:val="0"/>
          <w:numId w:val="50"/>
        </w:numPr>
        <w:bidi/>
        <w:spacing w:after="120" w:line="216" w:lineRule="auto"/>
        <w:ind w:left="2160" w:hanging="720"/>
        <w:jc w:val="both"/>
        <w:rPr>
          <w:rFonts w:eastAsia="YouYuan" w:cs="Simplified Arabic"/>
          <w:kern w:val="2"/>
          <w:sz w:val="22"/>
          <w:lang w:bidi="ar-EG"/>
        </w:rPr>
      </w:pPr>
      <w:r w:rsidRPr="001D26D6">
        <w:rPr>
          <w:rFonts w:eastAsia="YouYuan" w:cs="Simplified Arabic" w:hint="cs"/>
          <w:kern w:val="2"/>
          <w:sz w:val="22"/>
          <w:rtl/>
          <w:lang w:bidi="ar-EG"/>
        </w:rPr>
        <w:t>إبقاء قائمة المؤشرات الثنائية ومؤشرات المكونات والمؤشرات التكميلية قيد الاستعراض؛</w:t>
      </w:r>
    </w:p>
    <w:p w14:paraId="5076F268" w14:textId="77777777" w:rsidR="00EA3DAE" w:rsidRPr="001D26D6" w:rsidRDefault="00EA3DAE" w:rsidP="006E3BED">
      <w:pPr>
        <w:numPr>
          <w:ilvl w:val="0"/>
          <w:numId w:val="50"/>
        </w:numPr>
        <w:bidi/>
        <w:spacing w:after="120" w:line="216" w:lineRule="auto"/>
        <w:ind w:left="2160" w:hanging="720"/>
        <w:jc w:val="both"/>
        <w:rPr>
          <w:rFonts w:eastAsia="YouYuan" w:cs="Simplified Arabic"/>
          <w:kern w:val="2"/>
          <w:sz w:val="22"/>
          <w:rtl/>
          <w:lang w:bidi="ar-EG"/>
        </w:rPr>
      </w:pPr>
      <w:r w:rsidRPr="001D26D6">
        <w:rPr>
          <w:rFonts w:eastAsia="YouYuan" w:cs="Simplified Arabic" w:hint="cs"/>
          <w:kern w:val="2"/>
          <w:sz w:val="22"/>
          <w:rtl/>
          <w:lang w:bidi="ar-EG"/>
        </w:rPr>
        <w:t>إسداء المشورة بشأن صياغة الأسئلة لوضع مؤشرات ثنائية لاستخدامها في التقارير الوطنية، استنادا إلى الجدول 1 أدناه؛</w:t>
      </w:r>
    </w:p>
    <w:p w14:paraId="7E3E4D7A" w14:textId="77777777" w:rsidR="00EA3DAE" w:rsidRPr="001D26D6" w:rsidRDefault="00EA3DAE" w:rsidP="006E3BED">
      <w:pPr>
        <w:numPr>
          <w:ilvl w:val="0"/>
          <w:numId w:val="48"/>
        </w:numPr>
        <w:bidi/>
        <w:spacing w:after="120" w:line="216" w:lineRule="auto"/>
        <w:ind w:left="0" w:firstLine="720"/>
        <w:jc w:val="both"/>
        <w:rPr>
          <w:rFonts w:eastAsia="YouYuan" w:cs="Simplified Arabic"/>
          <w:kern w:val="2"/>
          <w:sz w:val="22"/>
          <w:lang w:bidi="ar-EG"/>
        </w:rPr>
      </w:pPr>
      <w:r w:rsidRPr="001D26D6">
        <w:rPr>
          <w:rFonts w:eastAsia="YouYuan" w:cs="Simplified Arabic" w:hint="cs"/>
          <w:kern w:val="2"/>
          <w:sz w:val="22"/>
          <w:rtl/>
          <w:lang w:bidi="ar-EG"/>
        </w:rPr>
        <w:t>تقديم توجيهات للأطراف بشأن استخدام المؤشرات في التخطيط والإبلاغ على الصعيد الوطني، بما في ذلك من خلال استعراض كيفية اقتراح المؤشرات لتجميعها في أدارة الإبلاغ عبر الإنترنت من أجل الإبلاغ الوطني؛</w:t>
      </w:r>
    </w:p>
    <w:p w14:paraId="372F4F63" w14:textId="77777777" w:rsidR="00EA3DAE" w:rsidRPr="001D26D6" w:rsidRDefault="00EA3DAE" w:rsidP="006E3BED">
      <w:pPr>
        <w:numPr>
          <w:ilvl w:val="0"/>
          <w:numId w:val="48"/>
        </w:numPr>
        <w:bidi/>
        <w:spacing w:after="120" w:line="216" w:lineRule="auto"/>
        <w:ind w:left="0" w:firstLine="720"/>
        <w:jc w:val="both"/>
        <w:rPr>
          <w:rFonts w:eastAsia="YouYuan" w:cs="Simplified Arabic"/>
          <w:kern w:val="2"/>
          <w:sz w:val="22"/>
          <w:rtl/>
          <w:lang w:bidi="ar-EG"/>
        </w:rPr>
      </w:pPr>
      <w:r w:rsidRPr="001D26D6">
        <w:rPr>
          <w:rFonts w:eastAsia="YouYuan" w:cs="Simplified Arabic"/>
          <w:kern w:val="2"/>
          <w:sz w:val="22"/>
          <w:rtl/>
          <w:lang w:bidi="ar-EG"/>
        </w:rPr>
        <w:t xml:space="preserve">تقديم توجيهات للأطراف بشأن طرق سد الفجوات الزمنية والمكانية في البيانات، بما في ذلك من خلال استخدام البيانات الضخمة، </w:t>
      </w:r>
      <w:r w:rsidRPr="001D26D6">
        <w:rPr>
          <w:rFonts w:eastAsia="YouYuan" w:cs="Simplified Arabic" w:hint="cs"/>
          <w:kern w:val="2"/>
          <w:sz w:val="22"/>
          <w:rtl/>
          <w:lang w:bidi="ar-EG"/>
        </w:rPr>
        <w:t>و</w:t>
      </w:r>
      <w:r w:rsidRPr="001D26D6">
        <w:rPr>
          <w:rFonts w:eastAsia="YouYuan" w:cs="Simplified Arabic"/>
          <w:kern w:val="2"/>
          <w:sz w:val="22"/>
          <w:rtl/>
          <w:lang w:bidi="ar-EG"/>
        </w:rPr>
        <w:t>علم المواطنين ونظم الرصد والمعلومات المجتمعية والاستشعار عن بُعد والنمذجة والتحليل الإحصائي وغير ذلك من أشكال البيانات ونظم المعارف الأخرى، مع إدراك التحديات المحددة التي تواجهها الأطراف من البلدان النامية في تطوير أدوات المعلومات والوصول إليها</w:t>
      </w:r>
      <w:r w:rsidRPr="001D26D6">
        <w:rPr>
          <w:rFonts w:eastAsia="YouYuan" w:cs="Simplified Arabic" w:hint="cs"/>
          <w:kern w:val="2"/>
          <w:sz w:val="22"/>
          <w:rtl/>
          <w:lang w:bidi="ar-EG"/>
        </w:rPr>
        <w:t>؛</w:t>
      </w:r>
    </w:p>
    <w:p w14:paraId="2D054B6D" w14:textId="77777777" w:rsidR="00EA3DAE" w:rsidRPr="001D26D6" w:rsidRDefault="00EA3DAE" w:rsidP="006E3BED">
      <w:pPr>
        <w:numPr>
          <w:ilvl w:val="0"/>
          <w:numId w:val="48"/>
        </w:numPr>
        <w:bidi/>
        <w:spacing w:after="120" w:line="216" w:lineRule="auto"/>
        <w:ind w:left="0" w:firstLine="720"/>
        <w:jc w:val="both"/>
        <w:rPr>
          <w:rFonts w:eastAsia="YouYuan" w:cs="Simplified Arabic"/>
          <w:kern w:val="2"/>
          <w:sz w:val="22"/>
          <w:rtl/>
          <w:lang w:bidi="ar-EG"/>
        </w:rPr>
      </w:pPr>
      <w:r w:rsidRPr="001D26D6">
        <w:rPr>
          <w:rFonts w:eastAsia="YouYuan" w:cs="Simplified Arabic" w:hint="cs"/>
          <w:kern w:val="2"/>
          <w:sz w:val="22"/>
          <w:rtl/>
          <w:lang w:bidi="ar-EG"/>
        </w:rPr>
        <w:t>إسداء المشورة بشأن القدرات والفجوات والاحتياجات الحالية فيما يتعلق بتنمية القدرات ونقل التكنولوجيا والاحتياجات من التمويل المتعلقة برصد إطار كونمينغ-مونتريال العالمي للتنوع البيولوجي.</w:t>
      </w:r>
    </w:p>
    <w:p w14:paraId="3F2B72DC" w14:textId="77777777" w:rsidR="00EA3DAE" w:rsidRPr="001D26D6" w:rsidRDefault="00EA3DAE" w:rsidP="006E3BED">
      <w:pPr>
        <w:numPr>
          <w:ilvl w:val="0"/>
          <w:numId w:val="47"/>
        </w:numPr>
        <w:bidi/>
        <w:spacing w:after="120" w:line="216" w:lineRule="auto"/>
        <w:ind w:left="0" w:firstLine="0"/>
        <w:jc w:val="both"/>
        <w:rPr>
          <w:rFonts w:eastAsia="YouYuan" w:cs="Simplified Arabic"/>
          <w:kern w:val="2"/>
          <w:sz w:val="22"/>
          <w:rtl/>
          <w:lang w:bidi="ar-EG"/>
        </w:rPr>
      </w:pPr>
      <w:r w:rsidRPr="001D26D6">
        <w:rPr>
          <w:rFonts w:eastAsia="YouYuan" w:cs="Simplified Arabic" w:hint="cs"/>
          <w:kern w:val="2"/>
          <w:sz w:val="22"/>
          <w:rtl/>
          <w:lang w:bidi="ar-EG"/>
        </w:rPr>
        <w:t>سيراعي فريق الخبراء التقنيين المخصص ما يلي:</w:t>
      </w:r>
    </w:p>
    <w:p w14:paraId="00E228BC" w14:textId="77777777" w:rsidR="00EA3DAE" w:rsidRPr="001D26D6" w:rsidRDefault="00EA3DAE" w:rsidP="006E3BED">
      <w:pPr>
        <w:numPr>
          <w:ilvl w:val="0"/>
          <w:numId w:val="49"/>
        </w:numPr>
        <w:bidi/>
        <w:spacing w:after="120" w:line="216" w:lineRule="auto"/>
        <w:ind w:left="0" w:firstLine="720"/>
        <w:jc w:val="both"/>
        <w:rPr>
          <w:rFonts w:eastAsia="YouYuan" w:cs="Simplified Arabic"/>
          <w:kern w:val="2"/>
          <w:sz w:val="22"/>
          <w:lang w:bidi="ar-EG"/>
        </w:rPr>
      </w:pPr>
      <w:r w:rsidRPr="001D26D6">
        <w:rPr>
          <w:rFonts w:eastAsia="YouYuan" w:cs="Simplified Arabic" w:hint="cs"/>
          <w:kern w:val="2"/>
          <w:sz w:val="22"/>
          <w:rtl/>
          <w:lang w:bidi="ar-EG"/>
        </w:rPr>
        <w:t>العمل السابق والخبرات بموجب الاتفاقية وبرامج العمل الأخرى ذات الصلة فيما يتعلق بالمؤشرات والرصد</w:t>
      </w:r>
      <w:r w:rsidRPr="001D26D6">
        <w:rPr>
          <w:rFonts w:eastAsia="YouYuan" w:cs="Simplified Arabic"/>
          <w:kern w:val="2"/>
          <w:sz w:val="22"/>
          <w:rtl/>
          <w:lang w:bidi="ar-EG"/>
        </w:rPr>
        <w:t>؛</w:t>
      </w:r>
    </w:p>
    <w:p w14:paraId="7F415A5B" w14:textId="77777777" w:rsidR="00EA3DAE" w:rsidRPr="001D26D6" w:rsidRDefault="00EA3DAE" w:rsidP="006E3BED">
      <w:pPr>
        <w:numPr>
          <w:ilvl w:val="0"/>
          <w:numId w:val="49"/>
        </w:numPr>
        <w:bidi/>
        <w:spacing w:after="120" w:line="216" w:lineRule="auto"/>
        <w:ind w:left="0" w:firstLine="720"/>
        <w:jc w:val="both"/>
        <w:rPr>
          <w:rFonts w:eastAsia="YouYuan" w:cs="Simplified Arabic"/>
          <w:kern w:val="2"/>
          <w:sz w:val="22"/>
          <w:rtl/>
          <w:lang w:bidi="ar-EG"/>
        </w:rPr>
      </w:pPr>
      <w:r w:rsidRPr="001D26D6">
        <w:rPr>
          <w:rFonts w:eastAsia="YouYuan" w:cs="Simplified Arabic" w:hint="cs"/>
          <w:kern w:val="2"/>
          <w:sz w:val="22"/>
          <w:rtl/>
          <w:lang w:bidi="ar-EG"/>
        </w:rPr>
        <w:t>المعايير الإحصائية والتطوير بموجب اللجنة الإحصائية أو المكاتب الإحصائية الأخرى؛</w:t>
      </w:r>
    </w:p>
    <w:p w14:paraId="09345FC1" w14:textId="77777777" w:rsidR="00EA3DAE" w:rsidRPr="001D26D6" w:rsidRDefault="00EA3DAE" w:rsidP="006E3BED">
      <w:pPr>
        <w:numPr>
          <w:ilvl w:val="0"/>
          <w:numId w:val="49"/>
        </w:numPr>
        <w:bidi/>
        <w:spacing w:after="120" w:line="216" w:lineRule="auto"/>
        <w:ind w:left="0" w:firstLine="720"/>
        <w:jc w:val="both"/>
        <w:rPr>
          <w:rFonts w:eastAsia="YouYuan" w:cs="Simplified Arabic"/>
          <w:kern w:val="2"/>
          <w:sz w:val="22"/>
          <w:rtl/>
          <w:lang w:bidi="ar-EG"/>
        </w:rPr>
      </w:pPr>
      <w:r w:rsidRPr="001D26D6">
        <w:rPr>
          <w:rFonts w:eastAsia="YouYuan" w:cs="Simplified Arabic" w:hint="cs"/>
          <w:kern w:val="2"/>
          <w:sz w:val="22"/>
          <w:rtl/>
          <w:lang w:bidi="ar-EG"/>
        </w:rPr>
        <w:lastRenderedPageBreak/>
        <w:t>العمل السابق والخبرات مع أطر الرصد العالمية والإقليمية والوطنية ودون الوطنية الأخرى ذات الصلة، والاتفاقات البيئية المتعددة الأطراف، ونظم المعارف؛</w:t>
      </w:r>
    </w:p>
    <w:p w14:paraId="394A3685" w14:textId="77777777" w:rsidR="00EA3DAE" w:rsidRPr="001D26D6" w:rsidRDefault="00EA3DAE" w:rsidP="006E3BED">
      <w:pPr>
        <w:numPr>
          <w:ilvl w:val="0"/>
          <w:numId w:val="49"/>
        </w:numPr>
        <w:bidi/>
        <w:spacing w:after="120" w:line="216" w:lineRule="auto"/>
        <w:ind w:left="0" w:firstLine="720"/>
        <w:jc w:val="both"/>
        <w:rPr>
          <w:rFonts w:eastAsia="YouYuan" w:cs="Simplified Arabic"/>
          <w:kern w:val="2"/>
          <w:sz w:val="22"/>
          <w:rtl/>
          <w:lang w:bidi="ar-EG"/>
        </w:rPr>
      </w:pPr>
      <w:r w:rsidRPr="001D26D6">
        <w:rPr>
          <w:rFonts w:eastAsia="YouYuan" w:cs="Simplified Arabic"/>
          <w:kern w:val="2"/>
          <w:sz w:val="22"/>
          <w:rtl/>
          <w:lang w:bidi="ar-EG"/>
        </w:rPr>
        <w:t xml:space="preserve">التطورات </w:t>
      </w:r>
      <w:r w:rsidRPr="001D26D6">
        <w:rPr>
          <w:rFonts w:eastAsia="YouYuan" w:cs="Simplified Arabic" w:hint="cs"/>
          <w:kern w:val="2"/>
          <w:sz w:val="22"/>
          <w:rtl/>
          <w:lang w:bidi="ar-EG"/>
        </w:rPr>
        <w:t>الأخيرة والمعلومات</w:t>
      </w:r>
      <w:r w:rsidRPr="001D26D6">
        <w:rPr>
          <w:rFonts w:eastAsia="YouYuan" w:cs="Simplified Arabic"/>
          <w:kern w:val="2"/>
          <w:sz w:val="22"/>
          <w:rtl/>
          <w:lang w:bidi="ar-EG"/>
        </w:rPr>
        <w:t xml:space="preserve"> بشأن المسائل المتعلقة بالمؤشرات وبياناتها الوصفية</w:t>
      </w:r>
      <w:r w:rsidRPr="001D26D6">
        <w:rPr>
          <w:rFonts w:eastAsia="YouYuan" w:cs="Simplified Arabic" w:hint="cs"/>
          <w:kern w:val="2"/>
          <w:sz w:val="22"/>
          <w:rtl/>
          <w:lang w:bidi="ar-EG"/>
        </w:rPr>
        <w:t xml:space="preserve"> وخطوط الأساس الخاصة بها</w:t>
      </w:r>
      <w:r w:rsidRPr="001D26D6">
        <w:rPr>
          <w:rFonts w:eastAsia="YouYuan" w:cs="Simplified Arabic"/>
          <w:kern w:val="2"/>
          <w:sz w:val="22"/>
          <w:rtl/>
          <w:lang w:bidi="ar-EG"/>
        </w:rPr>
        <w:t>.</w:t>
      </w:r>
    </w:p>
    <w:p w14:paraId="6F1A6A20" w14:textId="77777777" w:rsidR="00EA3DAE" w:rsidRPr="001D26D6" w:rsidRDefault="00EA3DAE" w:rsidP="006E3BED">
      <w:pPr>
        <w:numPr>
          <w:ilvl w:val="0"/>
          <w:numId w:val="47"/>
        </w:numPr>
        <w:bidi/>
        <w:spacing w:after="120" w:line="216" w:lineRule="auto"/>
        <w:ind w:left="0" w:firstLine="0"/>
        <w:jc w:val="both"/>
        <w:rPr>
          <w:rFonts w:eastAsia="YouYuan" w:cs="Simplified Arabic"/>
          <w:kern w:val="2"/>
          <w:sz w:val="22"/>
          <w:lang w:bidi="ar-EG"/>
        </w:rPr>
      </w:pPr>
      <w:r w:rsidRPr="001D26D6">
        <w:rPr>
          <w:rFonts w:eastAsia="YouYuan" w:cs="Simplified Arabic"/>
          <w:kern w:val="2"/>
          <w:sz w:val="22"/>
          <w:rtl/>
          <w:lang w:bidi="ar-EG"/>
        </w:rPr>
        <w:t xml:space="preserve">سيتألف </w:t>
      </w:r>
      <w:r w:rsidRPr="001D26D6">
        <w:rPr>
          <w:rFonts w:eastAsia="YouYuan" w:cs="Simplified Arabic" w:hint="cs"/>
          <w:kern w:val="2"/>
          <w:sz w:val="22"/>
          <w:rtl/>
          <w:lang w:bidi="ar-EG"/>
        </w:rPr>
        <w:t>فريق الخبراء التقنيين المخصص</w:t>
      </w:r>
      <w:r w:rsidRPr="001D26D6">
        <w:rPr>
          <w:rFonts w:eastAsia="YouYuan" w:cs="Simplified Arabic"/>
          <w:kern w:val="2"/>
          <w:sz w:val="22"/>
          <w:rtl/>
          <w:lang w:bidi="ar-EG"/>
        </w:rPr>
        <w:t xml:space="preserve"> من 30 خبيرا تقنيا ترشحهم الأطراف، </w:t>
      </w:r>
      <w:r w:rsidRPr="001D26D6">
        <w:rPr>
          <w:rFonts w:eastAsia="YouYuan" w:cs="Simplified Arabic" w:hint="cs"/>
          <w:kern w:val="2"/>
          <w:sz w:val="22"/>
          <w:rtl/>
          <w:lang w:bidi="ar-EG"/>
        </w:rPr>
        <w:t>بمن فيهم خبراء في الإحصاء وخبراء في العلوم الاجتماعية والطبيعية ذات الصلة</w:t>
      </w:r>
      <w:r w:rsidRPr="001D26D6">
        <w:rPr>
          <w:rFonts w:eastAsia="YouYuan" w:cs="Simplified Arabic"/>
          <w:kern w:val="2"/>
          <w:sz w:val="22"/>
          <w:rtl/>
          <w:lang w:bidi="ar-EG"/>
        </w:rPr>
        <w:t xml:space="preserve">، وحتى 15 ممثلا ترشحهم المنظمات التي تتمتع بصفة المراقب، </w:t>
      </w:r>
      <w:r w:rsidRPr="001D26D6">
        <w:rPr>
          <w:rFonts w:eastAsia="YouYuan" w:cs="Simplified Arabic" w:hint="cs"/>
          <w:kern w:val="2"/>
          <w:sz w:val="22"/>
          <w:rtl/>
          <w:lang w:bidi="ar-EG"/>
        </w:rPr>
        <w:t>والمنظمات الأخرى ذات الصلة</w:t>
      </w:r>
      <w:r w:rsidRPr="001D26D6">
        <w:rPr>
          <w:rFonts w:eastAsia="YouYuan" w:cs="Simplified Arabic"/>
          <w:kern w:val="2"/>
          <w:sz w:val="22"/>
          <w:rtl/>
          <w:lang w:bidi="ar-EG"/>
        </w:rPr>
        <w:t xml:space="preserve">. وستقوم الأمينة التنفيذية، بالتشاور مع مكتب الهيئة الفرعية للمشورة العلمية والتقنية والتكنولوجية، باختيار خبراء من الترشيحات المقدمة من الأطراف والمنظمات مع إيلاء العناية الواجبة لتمثيل مختلف مجالات الخبرة </w:t>
      </w:r>
      <w:r w:rsidRPr="001D26D6">
        <w:rPr>
          <w:rFonts w:eastAsia="YouYuan" w:cs="Simplified Arabic" w:hint="cs"/>
          <w:kern w:val="2"/>
          <w:sz w:val="22"/>
          <w:rtl/>
          <w:lang w:bidi="ar-EG"/>
        </w:rPr>
        <w:t>التقنية، مع ضمان التوازن في الخبرات على جميع جوانب غايات وأهداف إطار كونمينغ-مونتريال العالمي للتنوع البيولوجي، ومع مراعاة أيضا</w:t>
      </w:r>
      <w:r w:rsidRPr="001D26D6">
        <w:rPr>
          <w:rFonts w:eastAsia="YouYuan" w:cs="Simplified Arabic"/>
          <w:kern w:val="2"/>
          <w:sz w:val="22"/>
          <w:rtl/>
          <w:lang w:bidi="ar-EG"/>
        </w:rPr>
        <w:t xml:space="preserve"> التمثيل الجغرافي،</w:t>
      </w:r>
      <w:r w:rsidRPr="001D26D6">
        <w:rPr>
          <w:rFonts w:eastAsia="YouYuan" w:cs="Simplified Arabic" w:hint="cs"/>
          <w:kern w:val="2"/>
          <w:sz w:val="22"/>
          <w:rtl/>
          <w:lang w:bidi="ar-EG"/>
        </w:rPr>
        <w:t xml:space="preserve"> وتمثيل الشعوب الأصلية والمجتمعات المحلية، ومجموعات النساء والشباب، وأصحاب المصلحة الرئيسيين،</w:t>
      </w:r>
      <w:r w:rsidRPr="001D26D6">
        <w:rPr>
          <w:rFonts w:eastAsia="YouYuan" w:cs="Simplified Arabic"/>
          <w:kern w:val="2"/>
          <w:sz w:val="22"/>
          <w:rtl/>
          <w:lang w:bidi="ar-EG"/>
        </w:rPr>
        <w:t xml:space="preserve"> والتوازن </w:t>
      </w:r>
      <w:r w:rsidRPr="001D26D6">
        <w:rPr>
          <w:rFonts w:eastAsia="YouYuan" w:cs="Simplified Arabic" w:hint="cs"/>
          <w:kern w:val="2"/>
          <w:sz w:val="22"/>
          <w:rtl/>
          <w:lang w:bidi="ar-EG"/>
        </w:rPr>
        <w:t xml:space="preserve">بين </w:t>
      </w:r>
      <w:r w:rsidRPr="001D26D6">
        <w:rPr>
          <w:rFonts w:eastAsia="YouYuan" w:cs="Simplified Arabic"/>
          <w:kern w:val="2"/>
          <w:sz w:val="22"/>
          <w:rtl/>
          <w:lang w:bidi="ar-EG"/>
        </w:rPr>
        <w:t>الجنسي</w:t>
      </w:r>
      <w:r w:rsidRPr="001D26D6">
        <w:rPr>
          <w:rFonts w:eastAsia="YouYuan" w:cs="Simplified Arabic" w:hint="cs"/>
          <w:kern w:val="2"/>
          <w:sz w:val="22"/>
          <w:rtl/>
          <w:lang w:bidi="ar-EG"/>
        </w:rPr>
        <w:t>ن</w:t>
      </w:r>
      <w:r w:rsidRPr="001D26D6">
        <w:rPr>
          <w:rFonts w:eastAsia="YouYuan" w:cs="Simplified Arabic"/>
          <w:kern w:val="2"/>
          <w:sz w:val="22"/>
          <w:rtl/>
          <w:lang w:bidi="ar-EG"/>
        </w:rPr>
        <w:t xml:space="preserve"> والظروف الخاصة للبلدان النامية، ولا</w:t>
      </w:r>
      <w:r w:rsidRPr="001D26D6">
        <w:rPr>
          <w:rFonts w:eastAsia="YouYuan" w:cs="Simplified Arabic" w:hint="cs"/>
          <w:kern w:val="2"/>
          <w:sz w:val="22"/>
          <w:rtl/>
          <w:lang w:bidi="ar-EG"/>
        </w:rPr>
        <w:t xml:space="preserve"> </w:t>
      </w:r>
      <w:r w:rsidRPr="001D26D6">
        <w:rPr>
          <w:rFonts w:eastAsia="YouYuan" w:cs="Simplified Arabic"/>
          <w:kern w:val="2"/>
          <w:sz w:val="22"/>
          <w:rtl/>
          <w:lang w:bidi="ar-EG"/>
        </w:rPr>
        <w:t>سيما أقل البلدان نموا والدول الجزرية الصغيرة النامية والبلدان التي تمر اقتصاداتها بمرحلة انتقالية</w:t>
      </w:r>
      <w:r w:rsidRPr="001D26D6">
        <w:rPr>
          <w:rFonts w:eastAsia="YouYuan" w:cs="Simplified Arabic" w:hint="cs"/>
          <w:kern w:val="2"/>
          <w:sz w:val="22"/>
          <w:rtl/>
          <w:lang w:bidi="ar-EG"/>
        </w:rPr>
        <w:t>، ومع مراعاة أيضا الوضع الخاص للبلدان النامية الأشد ضعفا من الناحية البيئية، مثل البلدان التي توجد فيها مناطق قاحلة وشبه قاحلة ومناطق ساحلية وجبلية</w:t>
      </w:r>
      <w:r w:rsidRPr="001D26D6">
        <w:rPr>
          <w:rFonts w:eastAsia="YouYuan" w:cs="Simplified Arabic"/>
          <w:kern w:val="2"/>
          <w:sz w:val="22"/>
          <w:rtl/>
          <w:lang w:bidi="ar-EG"/>
        </w:rPr>
        <w:t>.</w:t>
      </w:r>
    </w:p>
    <w:p w14:paraId="63663759" w14:textId="77777777" w:rsidR="00EA3DAE" w:rsidRPr="001D26D6" w:rsidRDefault="00EA3DAE" w:rsidP="006E3BED">
      <w:pPr>
        <w:numPr>
          <w:ilvl w:val="0"/>
          <w:numId w:val="47"/>
        </w:numPr>
        <w:bidi/>
        <w:spacing w:after="120" w:line="216" w:lineRule="auto"/>
        <w:ind w:left="0" w:firstLine="0"/>
        <w:jc w:val="both"/>
        <w:rPr>
          <w:rFonts w:eastAsia="YouYuan" w:cs="Simplified Arabic"/>
          <w:kern w:val="2"/>
          <w:sz w:val="22"/>
          <w:lang w:bidi="ar-EG"/>
        </w:rPr>
      </w:pPr>
      <w:r w:rsidRPr="001D26D6">
        <w:rPr>
          <w:rFonts w:eastAsia="YouYuan" w:cs="Simplified Arabic"/>
          <w:kern w:val="2"/>
          <w:sz w:val="22"/>
          <w:rtl/>
          <w:lang w:bidi="ar-EG"/>
        </w:rPr>
        <w:t xml:space="preserve">سيرشح </w:t>
      </w:r>
      <w:r w:rsidRPr="001D26D6">
        <w:rPr>
          <w:rFonts w:eastAsia="YouYuan" w:cs="Simplified Arabic" w:hint="cs"/>
          <w:kern w:val="2"/>
          <w:sz w:val="22"/>
          <w:rtl/>
          <w:lang w:bidi="ar-EG"/>
        </w:rPr>
        <w:t>فريق الخبراء التقنيين المخصص</w:t>
      </w:r>
      <w:r w:rsidRPr="001D26D6">
        <w:rPr>
          <w:rFonts w:eastAsia="YouYuan" w:cs="Simplified Arabic"/>
          <w:kern w:val="2"/>
          <w:sz w:val="22"/>
          <w:rtl/>
          <w:lang w:bidi="ar-EG"/>
        </w:rPr>
        <w:t xml:space="preserve"> رئيسين مشاركين من بين الخبراء المختارين.</w:t>
      </w:r>
    </w:p>
    <w:p w14:paraId="6366368F" w14:textId="77777777" w:rsidR="00EA3DAE" w:rsidRPr="001D26D6" w:rsidRDefault="00EA3DAE" w:rsidP="006E3BED">
      <w:pPr>
        <w:numPr>
          <w:ilvl w:val="0"/>
          <w:numId w:val="47"/>
        </w:numPr>
        <w:bidi/>
        <w:spacing w:after="120" w:line="216" w:lineRule="auto"/>
        <w:ind w:left="0" w:firstLine="0"/>
        <w:jc w:val="both"/>
        <w:rPr>
          <w:rFonts w:eastAsia="YouYuan" w:cs="Simplified Arabic"/>
          <w:kern w:val="2"/>
          <w:sz w:val="22"/>
          <w:lang w:bidi="ar-EG"/>
        </w:rPr>
      </w:pPr>
      <w:r w:rsidRPr="001D26D6">
        <w:rPr>
          <w:rFonts w:eastAsia="YouYuan" w:cs="Simplified Arabic"/>
          <w:kern w:val="2"/>
          <w:sz w:val="22"/>
          <w:rtl/>
          <w:lang w:bidi="ar-EG"/>
        </w:rPr>
        <w:t>سي</w:t>
      </w:r>
      <w:r w:rsidRPr="001D26D6">
        <w:rPr>
          <w:rFonts w:eastAsia="YouYuan" w:cs="Simplified Arabic" w:hint="cs"/>
          <w:kern w:val="2"/>
          <w:sz w:val="22"/>
          <w:rtl/>
          <w:lang w:bidi="ar-EG"/>
        </w:rPr>
        <w:t>ُ</w:t>
      </w:r>
      <w:r w:rsidRPr="001D26D6">
        <w:rPr>
          <w:rFonts w:eastAsia="YouYuan" w:cs="Simplified Arabic"/>
          <w:kern w:val="2"/>
          <w:sz w:val="22"/>
          <w:rtl/>
          <w:lang w:bidi="ar-EG"/>
        </w:rPr>
        <w:t>دع</w:t>
      </w:r>
      <w:r w:rsidRPr="001D26D6">
        <w:rPr>
          <w:rFonts w:eastAsia="YouYuan" w:cs="Simplified Arabic" w:hint="cs"/>
          <w:kern w:val="2"/>
          <w:sz w:val="22"/>
          <w:rtl/>
          <w:lang w:bidi="ar-EG"/>
        </w:rPr>
        <w:t>ى</w:t>
      </w:r>
      <w:r w:rsidRPr="001D26D6">
        <w:rPr>
          <w:rFonts w:eastAsia="YouYuan" w:cs="Simplified Arabic"/>
          <w:kern w:val="2"/>
          <w:sz w:val="22"/>
          <w:rtl/>
          <w:lang w:bidi="ar-EG"/>
        </w:rPr>
        <w:t xml:space="preserve"> رئيس الهيئة الفرعية للمشورة العلمية والتقنية والتكنولوجية إلى المشاركة في </w:t>
      </w:r>
      <w:r w:rsidRPr="001D26D6">
        <w:rPr>
          <w:rFonts w:eastAsia="YouYuan" w:cs="Simplified Arabic" w:hint="cs"/>
          <w:kern w:val="2"/>
          <w:sz w:val="22"/>
          <w:rtl/>
          <w:lang w:bidi="ar-EG"/>
        </w:rPr>
        <w:t>فريق الخبراء التقنيين المخصص</w:t>
      </w:r>
      <w:r w:rsidRPr="001D26D6">
        <w:rPr>
          <w:rFonts w:eastAsia="YouYuan" w:cs="Simplified Arabic"/>
          <w:kern w:val="2"/>
          <w:sz w:val="22"/>
          <w:rtl/>
          <w:lang w:bidi="ar-EG"/>
        </w:rPr>
        <w:t xml:space="preserve"> بحكم منصبه.</w:t>
      </w:r>
    </w:p>
    <w:p w14:paraId="6347F4FF" w14:textId="77777777" w:rsidR="00EA3DAE" w:rsidRPr="001D26D6" w:rsidRDefault="00EA3DAE" w:rsidP="006E3BED">
      <w:pPr>
        <w:numPr>
          <w:ilvl w:val="0"/>
          <w:numId w:val="47"/>
        </w:numPr>
        <w:bidi/>
        <w:spacing w:after="120" w:line="216" w:lineRule="auto"/>
        <w:ind w:left="0" w:firstLine="0"/>
        <w:jc w:val="both"/>
        <w:rPr>
          <w:rFonts w:eastAsia="YouYuan" w:cs="Simplified Arabic"/>
          <w:kern w:val="2"/>
          <w:sz w:val="22"/>
          <w:lang w:bidi="ar-EG"/>
        </w:rPr>
      </w:pPr>
      <w:r w:rsidRPr="001D26D6">
        <w:rPr>
          <w:rFonts w:eastAsia="YouYuan" w:cs="Simplified Arabic"/>
          <w:kern w:val="2"/>
          <w:sz w:val="22"/>
          <w:rtl/>
          <w:lang w:bidi="ar-EG"/>
        </w:rPr>
        <w:t xml:space="preserve">يجوز </w:t>
      </w:r>
      <w:r w:rsidRPr="001D26D6">
        <w:rPr>
          <w:rFonts w:eastAsia="YouYuan" w:cs="Simplified Arabic" w:hint="cs"/>
          <w:kern w:val="2"/>
          <w:sz w:val="22"/>
          <w:rtl/>
          <w:lang w:bidi="ar-EG"/>
        </w:rPr>
        <w:t>لفريق الخبراء التقنيين المخصص أيضا</w:t>
      </w:r>
      <w:r w:rsidRPr="001D26D6">
        <w:rPr>
          <w:rFonts w:eastAsia="YouYuan" w:cs="Simplified Arabic"/>
          <w:kern w:val="2"/>
          <w:sz w:val="22"/>
          <w:rtl/>
          <w:lang w:bidi="ar-EG"/>
        </w:rPr>
        <w:t xml:space="preserve"> أن يدعو خبراء آخرين، حسب الاقتضاء، للمساهمة بخبرتهم وتجاربهم بشأن المسائل المحددة المتعلقة باختصاصات </w:t>
      </w:r>
      <w:r w:rsidRPr="001D26D6">
        <w:rPr>
          <w:rFonts w:eastAsia="YouYuan" w:cs="Simplified Arabic" w:hint="cs"/>
          <w:kern w:val="2"/>
          <w:sz w:val="22"/>
          <w:rtl/>
          <w:lang w:bidi="ar-EG"/>
        </w:rPr>
        <w:t>فريق الخبراء التقنيين المخصص</w:t>
      </w:r>
      <w:r w:rsidRPr="001D26D6">
        <w:rPr>
          <w:rFonts w:eastAsia="YouYuan" w:cs="Simplified Arabic"/>
          <w:kern w:val="2"/>
          <w:sz w:val="22"/>
          <w:rtl/>
          <w:lang w:bidi="ar-EG"/>
        </w:rPr>
        <w:t>.</w:t>
      </w:r>
    </w:p>
    <w:p w14:paraId="5A8ECDCD" w14:textId="77777777" w:rsidR="00EA3DAE" w:rsidRPr="001D26D6" w:rsidRDefault="00EA3DAE" w:rsidP="006E3BED">
      <w:pPr>
        <w:numPr>
          <w:ilvl w:val="0"/>
          <w:numId w:val="47"/>
        </w:numPr>
        <w:bidi/>
        <w:spacing w:after="120" w:line="216" w:lineRule="auto"/>
        <w:ind w:left="0" w:firstLine="0"/>
        <w:jc w:val="both"/>
        <w:rPr>
          <w:rFonts w:eastAsia="YouYuan" w:cs="Simplified Arabic"/>
          <w:kern w:val="2"/>
          <w:sz w:val="22"/>
          <w:lang w:bidi="ar-EG"/>
        </w:rPr>
      </w:pPr>
      <w:r w:rsidRPr="001D26D6">
        <w:rPr>
          <w:rFonts w:eastAsia="YouYuan" w:cs="Simplified Arabic"/>
          <w:kern w:val="2"/>
          <w:sz w:val="22"/>
          <w:rtl/>
          <w:lang w:bidi="ar-EG"/>
        </w:rPr>
        <w:t xml:space="preserve">سيجري </w:t>
      </w:r>
      <w:r w:rsidRPr="001D26D6">
        <w:rPr>
          <w:rFonts w:eastAsia="YouYuan" w:cs="Simplified Arabic" w:hint="cs"/>
          <w:kern w:val="2"/>
          <w:sz w:val="22"/>
          <w:rtl/>
          <w:lang w:bidi="ar-EG"/>
        </w:rPr>
        <w:t>فريق الخبراء التقنيين المخصص</w:t>
      </w:r>
      <w:r w:rsidRPr="001D26D6">
        <w:rPr>
          <w:rFonts w:eastAsia="YouYuan" w:cs="Simplified Arabic"/>
          <w:kern w:val="2"/>
          <w:sz w:val="22"/>
          <w:rtl/>
          <w:lang w:bidi="ar-EG"/>
        </w:rPr>
        <w:t xml:space="preserve"> أعماله </w:t>
      </w:r>
      <w:r w:rsidRPr="001D26D6">
        <w:rPr>
          <w:rFonts w:eastAsia="YouYuan" w:cs="Simplified Arabic" w:hint="cs"/>
          <w:kern w:val="2"/>
          <w:sz w:val="22"/>
          <w:rtl/>
          <w:lang w:bidi="ar-EG"/>
        </w:rPr>
        <w:t>في الأساس</w:t>
      </w:r>
      <w:r w:rsidRPr="001D26D6">
        <w:rPr>
          <w:rFonts w:eastAsia="YouYuan" w:cs="Simplified Arabic"/>
          <w:kern w:val="2"/>
          <w:sz w:val="22"/>
          <w:rtl/>
          <w:lang w:bidi="ar-EG"/>
        </w:rPr>
        <w:t xml:space="preserve"> </w:t>
      </w:r>
      <w:r w:rsidRPr="001D26D6">
        <w:rPr>
          <w:rFonts w:eastAsia="YouYuan" w:cs="Simplified Arabic" w:hint="cs"/>
          <w:kern w:val="2"/>
          <w:sz w:val="22"/>
          <w:rtl/>
          <w:lang w:bidi="ar-EG"/>
        </w:rPr>
        <w:t>بأساليب إلكترونية ورهنا بتوافر الموارد،</w:t>
      </w:r>
      <w:r w:rsidRPr="001D26D6">
        <w:rPr>
          <w:rFonts w:eastAsia="YouYuan" w:cs="Simplified Arabic"/>
          <w:kern w:val="2"/>
          <w:sz w:val="22"/>
          <w:rtl/>
          <w:lang w:bidi="ar-EG"/>
        </w:rPr>
        <w:t xml:space="preserve"> سيجتمع أيضا في اجتماع </w:t>
      </w:r>
      <w:r w:rsidRPr="001D26D6">
        <w:rPr>
          <w:rFonts w:eastAsia="YouYuan" w:cs="Simplified Arabic" w:hint="cs"/>
          <w:kern w:val="2"/>
          <w:sz w:val="22"/>
          <w:rtl/>
          <w:lang w:bidi="ar-EG"/>
        </w:rPr>
        <w:t>حضوري، إن أمكن،</w:t>
      </w:r>
      <w:r w:rsidRPr="001D26D6">
        <w:rPr>
          <w:rFonts w:eastAsia="YouYuan" w:cs="Simplified Arabic"/>
          <w:kern w:val="2"/>
          <w:sz w:val="22"/>
          <w:rtl/>
          <w:lang w:bidi="ar-EG"/>
        </w:rPr>
        <w:t xml:space="preserve"> مرتين </w:t>
      </w:r>
      <w:r w:rsidRPr="001D26D6">
        <w:rPr>
          <w:rFonts w:eastAsia="YouYuan" w:cs="Simplified Arabic" w:hint="cs"/>
          <w:kern w:val="2"/>
          <w:sz w:val="22"/>
          <w:rtl/>
          <w:lang w:bidi="ar-EG"/>
        </w:rPr>
        <w:t>على الأقل</w:t>
      </w:r>
      <w:r w:rsidRPr="001D26D6">
        <w:rPr>
          <w:rFonts w:eastAsia="YouYuan" w:cs="Simplified Arabic"/>
          <w:kern w:val="2"/>
          <w:sz w:val="22"/>
          <w:rtl/>
          <w:lang w:bidi="ar-EG"/>
        </w:rPr>
        <w:t xml:space="preserve"> خلال فترة </w:t>
      </w:r>
      <w:r w:rsidRPr="001D26D6">
        <w:rPr>
          <w:rFonts w:eastAsia="YouYuan" w:cs="Simplified Arabic" w:hint="cs"/>
          <w:kern w:val="2"/>
          <w:sz w:val="22"/>
          <w:rtl/>
          <w:lang w:bidi="ar-EG"/>
        </w:rPr>
        <w:t xml:space="preserve">ما </w:t>
      </w:r>
      <w:r w:rsidRPr="001D26D6">
        <w:rPr>
          <w:rFonts w:eastAsia="YouYuan" w:cs="Simplified Arabic"/>
          <w:kern w:val="2"/>
          <w:sz w:val="22"/>
          <w:rtl/>
          <w:lang w:bidi="ar-EG"/>
        </w:rPr>
        <w:t>بين الدورات.</w:t>
      </w:r>
    </w:p>
    <w:p w14:paraId="337A1248" w14:textId="77777777" w:rsidR="00EA3DAE" w:rsidRPr="001D26D6" w:rsidRDefault="00EA3DAE" w:rsidP="006E3BED">
      <w:pPr>
        <w:numPr>
          <w:ilvl w:val="0"/>
          <w:numId w:val="47"/>
        </w:numPr>
        <w:bidi/>
        <w:spacing w:after="120" w:line="216" w:lineRule="auto"/>
        <w:ind w:left="0" w:firstLine="0"/>
        <w:jc w:val="both"/>
        <w:rPr>
          <w:rFonts w:cs="Simplified Arabic"/>
          <w:sz w:val="22"/>
        </w:rPr>
      </w:pPr>
      <w:r w:rsidRPr="001D26D6">
        <w:rPr>
          <w:rFonts w:eastAsia="YouYuan" w:cs="Simplified Arabic" w:hint="cs"/>
          <w:kern w:val="2"/>
          <w:sz w:val="22"/>
          <w:rtl/>
          <w:lang w:bidi="ar-EG"/>
        </w:rPr>
        <w:t>ينبغي إنشاء فريق الخبراء التقنيين المخصص وبدء عمله فور اعتماده من مؤتمر الأطراف في اجتماعه الخامس عشر، وينبغي أن يقدم تقريرا عن عمله إلى الهيئة الفرعية للتنفيذ والهيئة الفرعية للمشورة العلمية والتقنية والتكنولوجية في اجتماعات تعقد قبل الاجتماع السادس عشر لمؤتمر الأطراف.</w:t>
      </w:r>
    </w:p>
    <w:p w14:paraId="6D1C21B4" w14:textId="77777777" w:rsidR="00EA3DAE" w:rsidRPr="001D26D6" w:rsidRDefault="00EA3DAE" w:rsidP="00EA3DAE">
      <w:pPr>
        <w:tabs>
          <w:tab w:val="left" w:pos="900"/>
        </w:tabs>
        <w:bidi/>
        <w:spacing w:after="240" w:line="216" w:lineRule="auto"/>
        <w:jc w:val="both"/>
        <w:rPr>
          <w:rFonts w:eastAsia="YouYuan" w:cs="Simplified Arabic"/>
          <w:bCs/>
          <w:caps/>
          <w:kern w:val="2"/>
          <w:sz w:val="20"/>
          <w:szCs w:val="22"/>
          <w:rtl/>
          <w:lang w:val="en-US"/>
        </w:rPr>
      </w:pPr>
      <w:r w:rsidRPr="001D26D6">
        <w:rPr>
          <w:rFonts w:eastAsia="YouYuan" w:cs="Simplified Arabic" w:hint="cs"/>
          <w:bCs/>
          <w:caps/>
          <w:kern w:val="2"/>
          <w:sz w:val="20"/>
          <w:szCs w:val="22"/>
          <w:rtl/>
          <w:lang w:val="en-US"/>
        </w:rPr>
        <w:t>الجدول 1- المؤشرات على النطاق العالمي التي يلزم النظر فيها لمواصلة التطوير من جانب فريق الخبراء التقنيين المخصص، والمُجمعة من الإبلاغ الثنائي (نعم/لا) من البلدان من خلال التقارير الوطنية</w:t>
      </w:r>
    </w:p>
    <w:p w14:paraId="6B45F684" w14:textId="77777777" w:rsidR="00EA3DAE" w:rsidRPr="001D26D6" w:rsidRDefault="00EA3DAE" w:rsidP="00EA3DAE">
      <w:pPr>
        <w:bidi/>
        <w:spacing w:after="120" w:line="216" w:lineRule="auto"/>
        <w:jc w:val="both"/>
        <w:rPr>
          <w:rFonts w:eastAsia="YouYuan" w:cs="Simplified Arabic"/>
          <w:b/>
          <w:bCs/>
          <w:i/>
          <w:iCs/>
          <w:kern w:val="2"/>
          <w:sz w:val="20"/>
          <w:szCs w:val="22"/>
          <w:rtl/>
          <w:lang w:val="en-US"/>
        </w:rPr>
      </w:pPr>
      <w:r w:rsidRPr="001D26D6">
        <w:rPr>
          <w:rFonts w:eastAsia="YouYuan" w:cs="Simplified Arabic" w:hint="cs"/>
          <w:i/>
          <w:iCs/>
          <w:kern w:val="2"/>
          <w:sz w:val="22"/>
          <w:rtl/>
          <w:lang w:bidi="ar-EG"/>
        </w:rPr>
        <w:t>ملاحظة: تجري مشاركة هذا الجدول مع فريق الخبراء التقنيين المخصص كمؤشر لأنواع المؤشرات الثنائية التي يمكن النظر فيها. وهذا النص لم يُتفق عليه أو يُتفاوض بشأنه. وتجري مشاركة هذا النص للعلم فقط.</w:t>
      </w:r>
    </w:p>
    <w:tbl>
      <w:tblPr>
        <w:tblStyle w:val="TableGrid"/>
        <w:bidiVisual/>
        <w:tblW w:w="9579" w:type="dxa"/>
        <w:shd w:val="clear" w:color="auto" w:fill="FFFFFF" w:themeFill="background1"/>
        <w:tblLook w:val="04A0" w:firstRow="1" w:lastRow="0" w:firstColumn="1" w:lastColumn="0" w:noHBand="0" w:noVBand="1"/>
      </w:tblPr>
      <w:tblGrid>
        <w:gridCol w:w="1505"/>
        <w:gridCol w:w="8074"/>
      </w:tblGrid>
      <w:tr w:rsidR="00EA3DAE" w:rsidRPr="001D26D6" w14:paraId="4FBD3018" w14:textId="77777777" w:rsidTr="00EA3DAE">
        <w:trPr>
          <w:trHeight w:val="300"/>
          <w:tblHeader/>
        </w:trPr>
        <w:tc>
          <w:tcPr>
            <w:tcW w:w="1505" w:type="dxa"/>
            <w:shd w:val="clear" w:color="auto" w:fill="FFFFFF" w:themeFill="background1"/>
          </w:tcPr>
          <w:p w14:paraId="760F172B" w14:textId="77777777" w:rsidR="00EA3DAE" w:rsidRPr="001D26D6" w:rsidRDefault="00EA3DAE" w:rsidP="00EA3DAE">
            <w:pPr>
              <w:bidi/>
              <w:spacing w:after="60" w:line="216" w:lineRule="auto"/>
              <w:rPr>
                <w:rFonts w:cs="Simplified Arabic"/>
                <w:b/>
                <w:bCs/>
                <w:sz w:val="20"/>
                <w:szCs w:val="22"/>
              </w:rPr>
            </w:pPr>
            <w:r w:rsidRPr="001D26D6">
              <w:rPr>
                <w:rFonts w:cs="Simplified Arabic" w:hint="cs"/>
                <w:b/>
                <w:bCs/>
                <w:sz w:val="20"/>
                <w:szCs w:val="22"/>
                <w:rtl/>
              </w:rPr>
              <w:t>1- الغاية/الهدف</w:t>
            </w:r>
          </w:p>
        </w:tc>
        <w:tc>
          <w:tcPr>
            <w:tcW w:w="8074" w:type="dxa"/>
            <w:shd w:val="clear" w:color="auto" w:fill="FFFFFF" w:themeFill="background1"/>
          </w:tcPr>
          <w:p w14:paraId="3BF8B825" w14:textId="77777777" w:rsidR="00EA3DAE" w:rsidRPr="001D26D6" w:rsidRDefault="00EA3DAE" w:rsidP="00EA3DAE">
            <w:pPr>
              <w:bidi/>
              <w:spacing w:after="60" w:line="216" w:lineRule="auto"/>
              <w:rPr>
                <w:rFonts w:cs="Simplified Arabic"/>
                <w:b/>
                <w:bCs/>
                <w:sz w:val="20"/>
                <w:szCs w:val="22"/>
              </w:rPr>
            </w:pPr>
            <w:r w:rsidRPr="001D26D6">
              <w:rPr>
                <w:rFonts w:cs="Simplified Arabic" w:hint="cs"/>
                <w:b/>
                <w:bCs/>
                <w:sz w:val="20"/>
                <w:szCs w:val="22"/>
                <w:rtl/>
              </w:rPr>
              <w:t>2- المؤشر العالمي المنبثق عن الإبلاغ الثنائي</w:t>
            </w:r>
          </w:p>
        </w:tc>
      </w:tr>
      <w:tr w:rsidR="00EA3DAE" w:rsidRPr="001D26D6" w14:paraId="5AA08A51" w14:textId="77777777" w:rsidTr="00EA3DAE">
        <w:tc>
          <w:tcPr>
            <w:tcW w:w="1505" w:type="dxa"/>
            <w:shd w:val="clear" w:color="auto" w:fill="FFFFFF" w:themeFill="background1"/>
          </w:tcPr>
          <w:p w14:paraId="27EADB97" w14:textId="77777777" w:rsidR="00EA3DAE" w:rsidRPr="001D26D6" w:rsidRDefault="00EA3DAE" w:rsidP="00EA3DAE">
            <w:pPr>
              <w:spacing w:after="60" w:line="216" w:lineRule="auto"/>
              <w:jc w:val="right"/>
              <w:rPr>
                <w:rFonts w:cs="Simplified Arabic"/>
                <w:sz w:val="20"/>
                <w:szCs w:val="22"/>
              </w:rPr>
            </w:pPr>
            <w:r w:rsidRPr="001D26D6">
              <w:rPr>
                <w:rFonts w:cs="Simplified Arabic" w:hint="cs"/>
                <w:sz w:val="20"/>
                <w:szCs w:val="22"/>
                <w:rtl/>
              </w:rPr>
              <w:t>باء</w:t>
            </w:r>
          </w:p>
        </w:tc>
        <w:tc>
          <w:tcPr>
            <w:tcW w:w="8074" w:type="dxa"/>
            <w:shd w:val="clear" w:color="auto" w:fill="FFFFFF" w:themeFill="background1"/>
          </w:tcPr>
          <w:p w14:paraId="77F705A5" w14:textId="77777777" w:rsidR="00EA3DAE" w:rsidRPr="001D26D6" w:rsidRDefault="00EA3DAE" w:rsidP="00EA3DAE">
            <w:pPr>
              <w:bidi/>
              <w:spacing w:after="60" w:line="216" w:lineRule="auto"/>
              <w:rPr>
                <w:rFonts w:cs="Simplified Arabic"/>
                <w:color w:val="000000"/>
                <w:sz w:val="20"/>
                <w:szCs w:val="22"/>
              </w:rPr>
            </w:pPr>
            <w:r w:rsidRPr="001D26D6">
              <w:rPr>
                <w:rFonts w:cs="Simplified Arabic" w:hint="cs"/>
                <w:sz w:val="20"/>
                <w:szCs w:val="22"/>
                <w:rtl/>
              </w:rPr>
              <w:t>عدد البلدان التي تتمتع بدستور أو تشريع وطني يعترف وينفذ ويرصد الحق ببيئة صحية</w:t>
            </w:r>
          </w:p>
        </w:tc>
      </w:tr>
      <w:tr w:rsidR="00EA3DAE" w:rsidRPr="001D26D6" w14:paraId="4F3C6917" w14:textId="77777777" w:rsidTr="00EA3DAE">
        <w:tc>
          <w:tcPr>
            <w:tcW w:w="1505" w:type="dxa"/>
            <w:shd w:val="clear" w:color="auto" w:fill="FFFFFF" w:themeFill="background1"/>
          </w:tcPr>
          <w:p w14:paraId="5BE73D89" w14:textId="77777777" w:rsidR="00EA3DAE" w:rsidRPr="001D26D6" w:rsidRDefault="00EA3DAE" w:rsidP="00EA3DAE">
            <w:pPr>
              <w:spacing w:after="60" w:line="216" w:lineRule="auto"/>
              <w:jc w:val="right"/>
              <w:rPr>
                <w:rFonts w:cs="Simplified Arabic"/>
                <w:sz w:val="20"/>
                <w:szCs w:val="22"/>
                <w:rtl/>
                <w:lang w:val="en-US"/>
              </w:rPr>
            </w:pPr>
            <w:r w:rsidRPr="001D26D6">
              <w:rPr>
                <w:rFonts w:cs="Simplified Arabic" w:hint="cs"/>
                <w:sz w:val="20"/>
                <w:szCs w:val="22"/>
                <w:rtl/>
                <w:lang w:val="en-US"/>
              </w:rPr>
              <w:t>1</w:t>
            </w:r>
          </w:p>
        </w:tc>
        <w:tc>
          <w:tcPr>
            <w:tcW w:w="8074" w:type="dxa"/>
            <w:shd w:val="clear" w:color="auto" w:fill="FFFFFF" w:themeFill="background1"/>
          </w:tcPr>
          <w:p w14:paraId="51309120" w14:textId="77777777" w:rsidR="00EA3DAE" w:rsidRPr="001D26D6" w:rsidRDefault="00EA3DAE" w:rsidP="00EA3DAE">
            <w:pPr>
              <w:bidi/>
              <w:spacing w:after="60" w:line="216" w:lineRule="auto"/>
              <w:rPr>
                <w:rFonts w:cs="Simplified Arabic"/>
                <w:sz w:val="20"/>
                <w:szCs w:val="22"/>
                <w:rtl/>
              </w:rPr>
            </w:pPr>
            <w:r w:rsidRPr="001D26D6">
              <w:rPr>
                <w:rFonts w:cs="Simplified Arabic" w:hint="cs"/>
                <w:sz w:val="20"/>
                <w:szCs w:val="22"/>
                <w:rtl/>
              </w:rPr>
              <w:t>عدد البلدان التي تستخدم التخطيط المكاني البري والبحري لتحديد المناطق ذات الأهمية العالية للتنوع البيولوجي في تخطيط التنمية الوطنية</w:t>
            </w:r>
          </w:p>
        </w:tc>
      </w:tr>
      <w:tr w:rsidR="00EA3DAE" w:rsidRPr="001D26D6" w14:paraId="72E36D28" w14:textId="77777777" w:rsidTr="00EA3DAE">
        <w:tc>
          <w:tcPr>
            <w:tcW w:w="1505" w:type="dxa"/>
            <w:shd w:val="clear" w:color="auto" w:fill="FFFFFF" w:themeFill="background1"/>
          </w:tcPr>
          <w:p w14:paraId="5B9889D8" w14:textId="77777777" w:rsidR="00EA3DAE" w:rsidRPr="001D26D6" w:rsidRDefault="00EA3DAE" w:rsidP="00EA3DAE">
            <w:pPr>
              <w:spacing w:after="60" w:line="216" w:lineRule="auto"/>
              <w:jc w:val="right"/>
              <w:rPr>
                <w:rFonts w:cs="Simplified Arabic"/>
                <w:sz w:val="20"/>
                <w:szCs w:val="22"/>
              </w:rPr>
            </w:pPr>
            <w:r w:rsidRPr="001D26D6">
              <w:rPr>
                <w:rFonts w:cs="Simplified Arabic" w:hint="cs"/>
                <w:sz w:val="20"/>
                <w:szCs w:val="22"/>
                <w:rtl/>
              </w:rPr>
              <w:t>6</w:t>
            </w:r>
          </w:p>
        </w:tc>
        <w:tc>
          <w:tcPr>
            <w:tcW w:w="8074" w:type="dxa"/>
            <w:shd w:val="clear" w:color="auto" w:fill="FFFFFF" w:themeFill="background1"/>
          </w:tcPr>
          <w:p w14:paraId="05ED124B" w14:textId="77777777" w:rsidR="00EA3DAE" w:rsidRPr="001D26D6" w:rsidRDefault="00EA3DAE" w:rsidP="00EA3DAE">
            <w:pPr>
              <w:bidi/>
              <w:spacing w:after="60" w:line="216" w:lineRule="auto"/>
              <w:rPr>
                <w:rFonts w:cs="Simplified Arabic"/>
                <w:sz w:val="20"/>
                <w:szCs w:val="22"/>
              </w:rPr>
            </w:pPr>
            <w:r w:rsidRPr="001D26D6">
              <w:rPr>
                <w:rFonts w:cs="Simplified Arabic" w:hint="cs"/>
                <w:sz w:val="20"/>
                <w:szCs w:val="22"/>
                <w:rtl/>
              </w:rPr>
              <w:t>عدد البلدان التي تتبنى تشريعات وطنية ذات صلة وتوفر الموارد الكافية لتجنب أو ضبط الأنواع الغريبة الغازية</w:t>
            </w:r>
          </w:p>
        </w:tc>
      </w:tr>
      <w:tr w:rsidR="00EA3DAE" w:rsidRPr="001D26D6" w14:paraId="4A085462" w14:textId="77777777" w:rsidTr="00EA3DAE">
        <w:tc>
          <w:tcPr>
            <w:tcW w:w="1505" w:type="dxa"/>
            <w:shd w:val="clear" w:color="auto" w:fill="FFFFFF" w:themeFill="background1"/>
          </w:tcPr>
          <w:p w14:paraId="19DF944A" w14:textId="77777777" w:rsidR="00EA3DAE" w:rsidRPr="001D26D6" w:rsidRDefault="00EA3DAE" w:rsidP="00EA3DAE">
            <w:pPr>
              <w:spacing w:after="60" w:line="216" w:lineRule="auto"/>
              <w:jc w:val="right"/>
              <w:rPr>
                <w:rFonts w:cs="Simplified Arabic"/>
                <w:sz w:val="20"/>
                <w:szCs w:val="22"/>
              </w:rPr>
            </w:pPr>
            <w:r w:rsidRPr="001D26D6">
              <w:rPr>
                <w:rFonts w:cs="Simplified Arabic" w:hint="cs"/>
                <w:sz w:val="20"/>
                <w:szCs w:val="22"/>
                <w:rtl/>
              </w:rPr>
              <w:lastRenderedPageBreak/>
              <w:t>8</w:t>
            </w:r>
          </w:p>
        </w:tc>
        <w:tc>
          <w:tcPr>
            <w:tcW w:w="8074" w:type="dxa"/>
            <w:shd w:val="clear" w:color="auto" w:fill="FFFFFF" w:themeFill="background1"/>
          </w:tcPr>
          <w:p w14:paraId="31489EFE" w14:textId="77777777" w:rsidR="00EA3DAE" w:rsidRPr="001D26D6" w:rsidRDefault="00EA3DAE" w:rsidP="00EA3DAE">
            <w:pPr>
              <w:bidi/>
              <w:spacing w:after="60" w:line="216" w:lineRule="auto"/>
              <w:rPr>
                <w:rFonts w:cs="Simplified Arabic"/>
                <w:sz w:val="20"/>
                <w:szCs w:val="22"/>
              </w:rPr>
            </w:pPr>
            <w:r w:rsidRPr="001D26D6">
              <w:rPr>
                <w:rFonts w:cs="Simplified Arabic" w:hint="cs"/>
                <w:sz w:val="20"/>
                <w:szCs w:val="22"/>
                <w:rtl/>
              </w:rPr>
              <w:t>عدد البلدان التي لديها مساهمات محددة وطنيا واستراتيجيات</w:t>
            </w:r>
            <w:r w:rsidRPr="001D26D6">
              <w:rPr>
                <w:rFonts w:cs="Simplified Arabic" w:hint="cs"/>
                <w:sz w:val="20"/>
                <w:szCs w:val="22"/>
              </w:rPr>
              <w:t xml:space="preserve"> </w:t>
            </w:r>
            <w:r w:rsidRPr="001D26D6">
              <w:rPr>
                <w:rFonts w:cs="Simplified Arabic" w:hint="cs"/>
                <w:sz w:val="20"/>
                <w:szCs w:val="22"/>
                <w:rtl/>
              </w:rPr>
              <w:t>طويلة الأجل وخطط تكيف وطنية واتصالات التكيف التي تعكس التنوع البيولوجي</w:t>
            </w:r>
          </w:p>
        </w:tc>
      </w:tr>
      <w:tr w:rsidR="00EA3DAE" w:rsidRPr="001D26D6" w14:paraId="66D24FB9" w14:textId="77777777" w:rsidTr="00EA3DAE">
        <w:tc>
          <w:tcPr>
            <w:tcW w:w="1505" w:type="dxa"/>
            <w:shd w:val="clear" w:color="auto" w:fill="FFFFFF" w:themeFill="background1"/>
          </w:tcPr>
          <w:p w14:paraId="3C9A12D6" w14:textId="77777777" w:rsidR="00EA3DAE" w:rsidRPr="001D26D6" w:rsidRDefault="00EA3DAE" w:rsidP="00EA3DAE">
            <w:pPr>
              <w:spacing w:after="60" w:line="216" w:lineRule="auto"/>
              <w:jc w:val="right"/>
              <w:rPr>
                <w:rFonts w:cs="Simplified Arabic"/>
                <w:sz w:val="20"/>
                <w:szCs w:val="22"/>
                <w:lang w:val="en-US"/>
              </w:rPr>
            </w:pPr>
            <w:r w:rsidRPr="001D26D6">
              <w:rPr>
                <w:rFonts w:cs="Simplified Arabic" w:hint="cs"/>
                <w:sz w:val="20"/>
                <w:szCs w:val="22"/>
                <w:rtl/>
                <w:lang w:val="en-US"/>
              </w:rPr>
              <w:t>9</w:t>
            </w:r>
          </w:p>
        </w:tc>
        <w:tc>
          <w:tcPr>
            <w:tcW w:w="8074" w:type="dxa"/>
            <w:shd w:val="clear" w:color="auto" w:fill="FFFFFF" w:themeFill="background1"/>
          </w:tcPr>
          <w:p w14:paraId="7DD17068" w14:textId="77777777" w:rsidR="00EA3DAE" w:rsidRPr="001D26D6" w:rsidRDefault="00EA3DAE" w:rsidP="00EA3DAE">
            <w:pPr>
              <w:bidi/>
              <w:spacing w:after="60" w:line="216" w:lineRule="auto"/>
              <w:rPr>
                <w:rFonts w:cs="Simplified Arabic"/>
                <w:sz w:val="20"/>
                <w:szCs w:val="22"/>
                <w:rtl/>
              </w:rPr>
            </w:pPr>
            <w:r w:rsidRPr="001D26D6">
              <w:rPr>
                <w:rFonts w:cs="Simplified Arabic" w:hint="cs"/>
                <w:sz w:val="20"/>
                <w:szCs w:val="22"/>
                <w:rtl/>
              </w:rPr>
              <w:t>عدد البلدان التي لديها صكوك قانونية لتنظيم استخدام الأنواع البرية والاتجار بها، واحترام الاستخدام العرفي والمستدام من قبل الشعوب الأصلية والمجتمعات المحلية</w:t>
            </w:r>
          </w:p>
        </w:tc>
      </w:tr>
      <w:tr w:rsidR="00EA3DAE" w:rsidRPr="001D26D6" w14:paraId="38B09DC6" w14:textId="77777777" w:rsidTr="00EA3DAE">
        <w:tc>
          <w:tcPr>
            <w:tcW w:w="1505" w:type="dxa"/>
            <w:shd w:val="clear" w:color="auto" w:fill="FFFFFF" w:themeFill="background1"/>
          </w:tcPr>
          <w:p w14:paraId="2D49557C" w14:textId="77777777" w:rsidR="00EA3DAE" w:rsidRPr="001D26D6" w:rsidRDefault="00EA3DAE" w:rsidP="00EA3DAE">
            <w:pPr>
              <w:spacing w:after="60" w:line="216" w:lineRule="auto"/>
              <w:jc w:val="right"/>
              <w:rPr>
                <w:rFonts w:cs="Simplified Arabic"/>
                <w:sz w:val="20"/>
                <w:szCs w:val="22"/>
              </w:rPr>
            </w:pPr>
            <w:r w:rsidRPr="001D26D6">
              <w:rPr>
                <w:rFonts w:cs="Simplified Arabic" w:hint="cs"/>
                <w:sz w:val="20"/>
                <w:szCs w:val="22"/>
                <w:rtl/>
              </w:rPr>
              <w:t>12</w:t>
            </w:r>
          </w:p>
        </w:tc>
        <w:tc>
          <w:tcPr>
            <w:tcW w:w="8074" w:type="dxa"/>
            <w:shd w:val="clear" w:color="auto" w:fill="FFFFFF" w:themeFill="background1"/>
          </w:tcPr>
          <w:p w14:paraId="71613163" w14:textId="77777777" w:rsidR="00EA3DAE" w:rsidRPr="001D26D6" w:rsidRDefault="00EA3DAE" w:rsidP="00EA3DAE">
            <w:pPr>
              <w:bidi/>
              <w:spacing w:after="60" w:line="216" w:lineRule="auto"/>
              <w:rPr>
                <w:rFonts w:cs="Simplified Arabic"/>
                <w:sz w:val="20"/>
                <w:szCs w:val="22"/>
                <w:rtl/>
              </w:rPr>
            </w:pPr>
            <w:r w:rsidRPr="001D26D6">
              <w:rPr>
                <w:rFonts w:cs="Simplified Arabic" w:hint="cs"/>
                <w:sz w:val="20"/>
                <w:szCs w:val="22"/>
                <w:rtl/>
              </w:rPr>
              <w:t>عدد البلدان التي لديها خطط للاستدامة الحضرية تشير إلى الإدارة المكانية الخضراء و/أو الزرقاء</w:t>
            </w:r>
          </w:p>
        </w:tc>
      </w:tr>
      <w:tr w:rsidR="00EA3DAE" w:rsidRPr="001D26D6" w14:paraId="725ADEBB" w14:textId="77777777" w:rsidTr="00EA3DAE">
        <w:tc>
          <w:tcPr>
            <w:tcW w:w="1505" w:type="dxa"/>
            <w:shd w:val="clear" w:color="auto" w:fill="FFFFFF" w:themeFill="background1"/>
          </w:tcPr>
          <w:p w14:paraId="6AA183AD" w14:textId="77777777" w:rsidR="00EA3DAE" w:rsidRPr="001D26D6" w:rsidRDefault="00EA3DAE" w:rsidP="00EA3DAE">
            <w:pPr>
              <w:spacing w:after="60" w:line="216" w:lineRule="auto"/>
              <w:jc w:val="right"/>
              <w:rPr>
                <w:rFonts w:cs="Simplified Arabic"/>
                <w:sz w:val="20"/>
                <w:szCs w:val="22"/>
              </w:rPr>
            </w:pPr>
            <w:r w:rsidRPr="001D26D6">
              <w:rPr>
                <w:rFonts w:cs="Simplified Arabic" w:hint="cs"/>
                <w:sz w:val="20"/>
                <w:szCs w:val="22"/>
                <w:rtl/>
              </w:rPr>
              <w:t>13/جيم</w:t>
            </w:r>
          </w:p>
        </w:tc>
        <w:tc>
          <w:tcPr>
            <w:tcW w:w="8074" w:type="dxa"/>
            <w:shd w:val="clear" w:color="auto" w:fill="FFFFFF" w:themeFill="background1"/>
          </w:tcPr>
          <w:p w14:paraId="51458061" w14:textId="77777777" w:rsidR="00EA3DAE" w:rsidRPr="001D26D6" w:rsidRDefault="00EA3DAE" w:rsidP="00EA3DAE">
            <w:pPr>
              <w:bidi/>
              <w:spacing w:after="60" w:line="216" w:lineRule="auto"/>
              <w:rPr>
                <w:rFonts w:cs="Simplified Arabic"/>
                <w:sz w:val="20"/>
                <w:szCs w:val="22"/>
              </w:rPr>
            </w:pPr>
            <w:r w:rsidRPr="001D26D6">
              <w:rPr>
                <w:rFonts w:cs="Simplified Arabic" w:hint="cs"/>
                <w:sz w:val="20"/>
                <w:szCs w:val="22"/>
                <w:rtl/>
              </w:rPr>
              <w:t>عدد البلدان التي تمتلك أطرا تشريعية وإدارية</w:t>
            </w:r>
            <w:r w:rsidRPr="001D26D6">
              <w:rPr>
                <w:rFonts w:cs="Simplified Arabic" w:hint="cs"/>
                <w:sz w:val="20"/>
                <w:szCs w:val="22"/>
                <w:rtl/>
                <w:lang w:val="en-US"/>
              </w:rPr>
              <w:t>،</w:t>
            </w:r>
            <w:r w:rsidRPr="001D26D6">
              <w:rPr>
                <w:rFonts w:cs="Simplified Arabic" w:hint="cs"/>
                <w:sz w:val="20"/>
                <w:szCs w:val="22"/>
                <w:rtl/>
              </w:rPr>
              <w:t xml:space="preserve"> أو أطر سياساتية ذات صلة بالهدف 13</w:t>
            </w:r>
          </w:p>
        </w:tc>
      </w:tr>
      <w:tr w:rsidR="00EA3DAE" w:rsidRPr="001D26D6" w14:paraId="6D8D1F3A" w14:textId="77777777" w:rsidTr="00EA3DAE">
        <w:tc>
          <w:tcPr>
            <w:tcW w:w="1505" w:type="dxa"/>
            <w:shd w:val="clear" w:color="auto" w:fill="FFFFFF" w:themeFill="background1"/>
          </w:tcPr>
          <w:p w14:paraId="231F8F71" w14:textId="77777777" w:rsidR="00EA3DAE" w:rsidRPr="001D26D6" w:rsidRDefault="00EA3DAE" w:rsidP="00EA3DAE">
            <w:pPr>
              <w:spacing w:after="60" w:line="216" w:lineRule="auto"/>
              <w:jc w:val="right"/>
              <w:rPr>
                <w:rFonts w:cs="Simplified Arabic"/>
                <w:sz w:val="20"/>
                <w:szCs w:val="22"/>
              </w:rPr>
            </w:pPr>
            <w:r w:rsidRPr="001D26D6">
              <w:rPr>
                <w:rFonts w:cs="Simplified Arabic" w:hint="cs"/>
                <w:sz w:val="20"/>
                <w:szCs w:val="22"/>
                <w:rtl/>
              </w:rPr>
              <w:t>14</w:t>
            </w:r>
          </w:p>
        </w:tc>
        <w:tc>
          <w:tcPr>
            <w:tcW w:w="8074" w:type="dxa"/>
            <w:shd w:val="clear" w:color="auto" w:fill="FFFFFF" w:themeFill="background1"/>
          </w:tcPr>
          <w:p w14:paraId="0CCE9DEC" w14:textId="77777777" w:rsidR="00EA3DAE" w:rsidRPr="001D26D6" w:rsidRDefault="00EA3DAE" w:rsidP="00EA3DAE">
            <w:pPr>
              <w:bidi/>
              <w:spacing w:after="60" w:line="216" w:lineRule="auto"/>
              <w:rPr>
                <w:rFonts w:cs="Simplified Arabic"/>
                <w:b/>
                <w:sz w:val="20"/>
                <w:szCs w:val="22"/>
              </w:rPr>
            </w:pPr>
            <w:r w:rsidRPr="001D26D6">
              <w:rPr>
                <w:rFonts w:eastAsia="DengXian" w:cs="Simplified Arabic" w:hint="cs"/>
                <w:b/>
                <w:snapToGrid w:val="0"/>
                <w:color w:val="000000"/>
                <w:kern w:val="22"/>
                <w:sz w:val="20"/>
                <w:szCs w:val="22"/>
                <w:rtl/>
              </w:rPr>
              <w:t>عدد البلدان التي لديها أهداف وطنية لإدماج قيم التنوع البيولوجي في السياسات والتشريعات والتخطيط وعمليات التنمية واستراتيجيات الحد من الفقر وحساباتها على جميع المستويات، والتي تضمن تعميم قيم التنوع البيولوجي عبر جميع القطاعات وإدماجها في تقييمات الآثار البيئية</w:t>
            </w:r>
          </w:p>
        </w:tc>
      </w:tr>
      <w:tr w:rsidR="00EA3DAE" w:rsidRPr="001D26D6" w14:paraId="35E6CC1D" w14:textId="77777777" w:rsidTr="00EA3DAE">
        <w:tc>
          <w:tcPr>
            <w:tcW w:w="1505" w:type="dxa"/>
            <w:shd w:val="clear" w:color="auto" w:fill="FFFFFF" w:themeFill="background1"/>
          </w:tcPr>
          <w:p w14:paraId="59F3F29F" w14:textId="77777777" w:rsidR="00EA3DAE" w:rsidRPr="001D26D6" w:rsidRDefault="00EA3DAE" w:rsidP="00EA3DAE">
            <w:pPr>
              <w:spacing w:after="60" w:line="216" w:lineRule="auto"/>
              <w:jc w:val="right"/>
              <w:rPr>
                <w:rFonts w:cs="Simplified Arabic"/>
                <w:sz w:val="20"/>
                <w:szCs w:val="22"/>
              </w:rPr>
            </w:pPr>
            <w:r w:rsidRPr="001D26D6">
              <w:rPr>
                <w:rFonts w:cs="Simplified Arabic" w:hint="cs"/>
                <w:sz w:val="20"/>
                <w:szCs w:val="22"/>
                <w:rtl/>
              </w:rPr>
              <w:t>15</w:t>
            </w:r>
          </w:p>
        </w:tc>
        <w:tc>
          <w:tcPr>
            <w:tcW w:w="8074" w:type="dxa"/>
            <w:shd w:val="clear" w:color="auto" w:fill="FFFFFF" w:themeFill="background1"/>
          </w:tcPr>
          <w:p w14:paraId="7EAFB605" w14:textId="77777777" w:rsidR="00EA3DAE" w:rsidRPr="001D26D6" w:rsidRDefault="00EA3DAE" w:rsidP="00EA3DAE">
            <w:pPr>
              <w:bidi/>
              <w:spacing w:after="60" w:line="216" w:lineRule="auto"/>
              <w:rPr>
                <w:rFonts w:cs="Simplified Arabic"/>
                <w:b/>
                <w:sz w:val="20"/>
                <w:szCs w:val="22"/>
              </w:rPr>
            </w:pPr>
            <w:r w:rsidRPr="001D26D6">
              <w:rPr>
                <w:rFonts w:eastAsia="DengXian" w:cs="Simplified Arabic" w:hint="cs"/>
                <w:b/>
                <w:snapToGrid w:val="0"/>
                <w:color w:val="000000"/>
                <w:kern w:val="22"/>
                <w:sz w:val="20"/>
                <w:szCs w:val="22"/>
                <w:rtl/>
              </w:rPr>
              <w:t>عدد البلدان التي اتخذت تدابير قانونية وتشريعية أو تدابير سياساتية لضمان تحقيق الهدف 15</w:t>
            </w:r>
          </w:p>
        </w:tc>
      </w:tr>
      <w:tr w:rsidR="00EA3DAE" w:rsidRPr="001D26D6" w14:paraId="67039962" w14:textId="77777777" w:rsidTr="00EA3DAE">
        <w:tc>
          <w:tcPr>
            <w:tcW w:w="1505" w:type="dxa"/>
            <w:shd w:val="clear" w:color="auto" w:fill="FFFFFF" w:themeFill="background1"/>
          </w:tcPr>
          <w:p w14:paraId="72313665" w14:textId="77777777" w:rsidR="00EA3DAE" w:rsidRPr="001D26D6" w:rsidRDefault="00EA3DAE" w:rsidP="00EA3DAE">
            <w:pPr>
              <w:spacing w:after="60" w:line="216" w:lineRule="auto"/>
              <w:jc w:val="right"/>
              <w:rPr>
                <w:rFonts w:cs="Simplified Arabic"/>
                <w:sz w:val="20"/>
                <w:szCs w:val="22"/>
              </w:rPr>
            </w:pPr>
            <w:r w:rsidRPr="001D26D6">
              <w:rPr>
                <w:rFonts w:cs="Simplified Arabic" w:hint="cs"/>
                <w:sz w:val="20"/>
                <w:szCs w:val="22"/>
                <w:rtl/>
              </w:rPr>
              <w:t>16</w:t>
            </w:r>
          </w:p>
        </w:tc>
        <w:tc>
          <w:tcPr>
            <w:tcW w:w="8074" w:type="dxa"/>
            <w:shd w:val="clear" w:color="auto" w:fill="FFFFFF" w:themeFill="background1"/>
          </w:tcPr>
          <w:p w14:paraId="6500B3EE" w14:textId="77777777" w:rsidR="00EA3DAE" w:rsidRPr="001D26D6" w:rsidRDefault="00EA3DAE" w:rsidP="00EA3DAE">
            <w:pPr>
              <w:bidi/>
              <w:spacing w:after="60" w:line="216" w:lineRule="auto"/>
              <w:rPr>
                <w:rFonts w:cs="Simplified Arabic"/>
                <w:sz w:val="20"/>
                <w:szCs w:val="22"/>
              </w:rPr>
            </w:pPr>
            <w:r w:rsidRPr="001D26D6">
              <w:rPr>
                <w:rFonts w:cs="Simplified Arabic" w:hint="cs"/>
                <w:color w:val="000000"/>
                <w:sz w:val="20"/>
                <w:szCs w:val="22"/>
                <w:rtl/>
                <w:lang w:eastAsia="en-GB"/>
              </w:rPr>
              <w:t>عدد البلدان التي تضع أو تتبنى أو تنفذ أدوات السياسات الهادفة إلى دعم التحول إلى الاستهلاك والإنتاج المستدامين (مؤشر غاية التنمية المستدامة 12-1-1)</w:t>
            </w:r>
          </w:p>
        </w:tc>
      </w:tr>
      <w:tr w:rsidR="00EA3DAE" w:rsidRPr="001D26D6" w14:paraId="76950239" w14:textId="77777777" w:rsidTr="00EA3DAE">
        <w:tc>
          <w:tcPr>
            <w:tcW w:w="1505" w:type="dxa"/>
            <w:shd w:val="clear" w:color="auto" w:fill="FFFFFF" w:themeFill="background1"/>
          </w:tcPr>
          <w:p w14:paraId="10204256" w14:textId="77777777" w:rsidR="00EA3DAE" w:rsidRPr="001D26D6" w:rsidRDefault="00EA3DAE" w:rsidP="00EA3DAE">
            <w:pPr>
              <w:spacing w:after="60" w:line="216" w:lineRule="auto"/>
              <w:jc w:val="right"/>
              <w:rPr>
                <w:rFonts w:cs="Simplified Arabic"/>
                <w:sz w:val="20"/>
                <w:szCs w:val="22"/>
              </w:rPr>
            </w:pPr>
            <w:r w:rsidRPr="001D26D6">
              <w:rPr>
                <w:rFonts w:cs="Simplified Arabic" w:hint="cs"/>
                <w:sz w:val="20"/>
                <w:szCs w:val="22"/>
                <w:rtl/>
              </w:rPr>
              <w:t>17</w:t>
            </w:r>
          </w:p>
        </w:tc>
        <w:tc>
          <w:tcPr>
            <w:tcW w:w="8074" w:type="dxa"/>
            <w:shd w:val="clear" w:color="auto" w:fill="FFFFFF" w:themeFill="background1"/>
          </w:tcPr>
          <w:p w14:paraId="409D88C7" w14:textId="77777777" w:rsidR="00EA3DAE" w:rsidRPr="001D26D6" w:rsidRDefault="00EA3DAE" w:rsidP="00EA3DAE">
            <w:pPr>
              <w:bidi/>
              <w:spacing w:after="60" w:line="216" w:lineRule="auto"/>
              <w:rPr>
                <w:rFonts w:cs="Simplified Arabic"/>
                <w:b/>
                <w:sz w:val="20"/>
                <w:szCs w:val="22"/>
              </w:rPr>
            </w:pPr>
            <w:r w:rsidRPr="001D26D6">
              <w:rPr>
                <w:rFonts w:eastAsia="DengXian" w:cs="Simplified Arabic" w:hint="cs"/>
                <w:b/>
                <w:snapToGrid w:val="0"/>
                <w:color w:val="000000"/>
                <w:kern w:val="22"/>
                <w:sz w:val="20"/>
                <w:szCs w:val="22"/>
                <w:rtl/>
              </w:rPr>
              <w:t>عدد البلدان التي لديها القدرات والتدابير القائمة ذات الصلة بالهدف 17</w:t>
            </w:r>
          </w:p>
        </w:tc>
      </w:tr>
      <w:tr w:rsidR="00EA3DAE" w:rsidRPr="001D26D6" w14:paraId="3A9B2FAD" w14:textId="77777777" w:rsidTr="00EA3DAE">
        <w:tc>
          <w:tcPr>
            <w:tcW w:w="1505" w:type="dxa"/>
            <w:shd w:val="clear" w:color="auto" w:fill="FFFFFF" w:themeFill="background1"/>
          </w:tcPr>
          <w:p w14:paraId="4D832CEF" w14:textId="77777777" w:rsidR="00EA3DAE" w:rsidRPr="001D26D6" w:rsidRDefault="00EA3DAE" w:rsidP="00EA3DAE">
            <w:pPr>
              <w:spacing w:after="60" w:line="216" w:lineRule="auto"/>
              <w:jc w:val="right"/>
              <w:rPr>
                <w:rFonts w:cs="Simplified Arabic"/>
                <w:sz w:val="20"/>
                <w:szCs w:val="22"/>
                <w:lang w:val="en-US"/>
              </w:rPr>
            </w:pPr>
            <w:r w:rsidRPr="001D26D6">
              <w:rPr>
                <w:rFonts w:cs="Simplified Arabic"/>
                <w:sz w:val="20"/>
                <w:szCs w:val="22"/>
                <w:lang w:val="en-US"/>
              </w:rPr>
              <w:t>22</w:t>
            </w:r>
          </w:p>
        </w:tc>
        <w:tc>
          <w:tcPr>
            <w:tcW w:w="8074" w:type="dxa"/>
            <w:shd w:val="clear" w:color="auto" w:fill="FFFFFF" w:themeFill="background1"/>
          </w:tcPr>
          <w:p w14:paraId="3C5F99C7" w14:textId="77777777" w:rsidR="00EA3DAE" w:rsidRPr="001D26D6" w:rsidRDefault="00EA3DAE" w:rsidP="00EA3DAE">
            <w:pPr>
              <w:bidi/>
              <w:spacing w:after="60" w:line="216" w:lineRule="auto"/>
              <w:rPr>
                <w:rFonts w:eastAsia="DengXian" w:cs="Simplified Arabic"/>
                <w:b/>
                <w:snapToGrid w:val="0"/>
                <w:color w:val="000000"/>
                <w:kern w:val="22"/>
                <w:sz w:val="20"/>
                <w:szCs w:val="22"/>
                <w:rtl/>
              </w:rPr>
            </w:pPr>
            <w:r w:rsidRPr="001D26D6">
              <w:rPr>
                <w:rFonts w:eastAsia="DengXian" w:cs="Simplified Arabic" w:hint="cs"/>
                <w:b/>
                <w:snapToGrid w:val="0"/>
                <w:color w:val="000000"/>
                <w:kern w:val="22"/>
                <w:sz w:val="20"/>
                <w:szCs w:val="22"/>
                <w:rtl/>
              </w:rPr>
              <w:t>عدد البلدان التي تعترف بالحقوق القانونية للشعوب الأصلية والمجتمعات المحلية، والمدافعين عن حقوق الإنسان البيئية، والنساء، والشباب، والأشخاص ذوي الإعاقة فيما يخص أراضيهم وثقافاتهم وممارساتهم التقليدية</w:t>
            </w:r>
          </w:p>
        </w:tc>
      </w:tr>
      <w:tr w:rsidR="00EA3DAE" w:rsidRPr="001D26D6" w14:paraId="0CA91206" w14:textId="77777777" w:rsidTr="00EA3DAE">
        <w:tc>
          <w:tcPr>
            <w:tcW w:w="1505" w:type="dxa"/>
            <w:shd w:val="clear" w:color="auto" w:fill="FFFFFF" w:themeFill="background1"/>
          </w:tcPr>
          <w:p w14:paraId="6E80C527" w14:textId="77777777" w:rsidR="00EA3DAE" w:rsidRPr="001D26D6" w:rsidRDefault="00EA3DAE" w:rsidP="00EA3DAE">
            <w:pPr>
              <w:bidi/>
              <w:spacing w:after="60" w:line="216" w:lineRule="auto"/>
              <w:rPr>
                <w:rFonts w:cs="Simplified Arabic"/>
                <w:sz w:val="20"/>
                <w:szCs w:val="22"/>
              </w:rPr>
            </w:pPr>
            <w:r w:rsidRPr="001D26D6">
              <w:rPr>
                <w:rFonts w:cs="Simplified Arabic"/>
                <w:sz w:val="20"/>
                <w:szCs w:val="22"/>
              </w:rPr>
              <w:t>23</w:t>
            </w:r>
          </w:p>
        </w:tc>
        <w:tc>
          <w:tcPr>
            <w:tcW w:w="8074" w:type="dxa"/>
            <w:shd w:val="clear" w:color="auto" w:fill="FFFFFF" w:themeFill="background1"/>
          </w:tcPr>
          <w:p w14:paraId="5D186A0B" w14:textId="77777777" w:rsidR="00EA3DAE" w:rsidRPr="001D26D6" w:rsidRDefault="00EA3DAE" w:rsidP="00EA3DAE">
            <w:pPr>
              <w:bidi/>
              <w:spacing w:after="60" w:line="216" w:lineRule="auto"/>
              <w:rPr>
                <w:rFonts w:cs="Simplified Arabic"/>
                <w:b/>
                <w:sz w:val="20"/>
                <w:szCs w:val="22"/>
              </w:rPr>
            </w:pPr>
            <w:r w:rsidRPr="001D26D6">
              <w:rPr>
                <w:rFonts w:eastAsia="DengXian" w:cs="Simplified Arabic" w:hint="cs"/>
                <w:b/>
                <w:sz w:val="20"/>
                <w:szCs w:val="22"/>
                <w:rtl/>
              </w:rPr>
              <w:t>عدد البلدان التي يضمن فيها الإطار القانوني، بما في ذلك القانون العرفي، حقوق متساوية للنساء في ملكية الأراضي و/أو السيطرة عليها</w:t>
            </w:r>
          </w:p>
        </w:tc>
      </w:tr>
    </w:tbl>
    <w:p w14:paraId="2372E8BF" w14:textId="77777777" w:rsidR="00EA3DAE" w:rsidRPr="001D26D6" w:rsidRDefault="00EA3DAE" w:rsidP="00E773FB">
      <w:pPr>
        <w:bidi/>
        <w:spacing w:after="120" w:line="216" w:lineRule="auto"/>
        <w:jc w:val="both"/>
        <w:rPr>
          <w:rFonts w:eastAsia="YouYuan" w:cs="Simplified Arabic"/>
          <w:kern w:val="2"/>
          <w:sz w:val="22"/>
          <w:lang w:eastAsia="en-US" w:bidi="ar-EG"/>
        </w:rPr>
        <w:sectPr w:rsidR="00EA3DAE" w:rsidRPr="001D26D6" w:rsidSect="00E773FB">
          <w:headerReference w:type="first" r:id="rId19"/>
          <w:footnotePr>
            <w:numRestart w:val="eachSect"/>
          </w:footnotePr>
          <w:pgSz w:w="12240" w:h="15840" w:code="1"/>
          <w:pgMar w:top="1440" w:right="1440" w:bottom="1440" w:left="1440" w:header="720" w:footer="720" w:gutter="0"/>
          <w:cols w:space="720"/>
          <w:titlePg/>
          <w:docGrid w:linePitch="360"/>
        </w:sectPr>
      </w:pPr>
    </w:p>
    <w:p w14:paraId="763D7C63" w14:textId="77777777" w:rsidR="00EA3DAE" w:rsidRPr="001D26D6" w:rsidRDefault="00EA3DAE" w:rsidP="00EA3DAE">
      <w:pPr>
        <w:kinsoku w:val="0"/>
        <w:overflowPunct w:val="0"/>
        <w:autoSpaceDE w:val="0"/>
        <w:autoSpaceDN w:val="0"/>
        <w:bidi/>
        <w:adjustRightInd w:val="0"/>
        <w:snapToGrid w:val="0"/>
        <w:spacing w:after="120" w:line="216" w:lineRule="auto"/>
        <w:ind w:left="146" w:firstLine="4"/>
        <w:jc w:val="center"/>
        <w:rPr>
          <w:rFonts w:cs="Simplified Arabic"/>
          <w:b/>
          <w:bCs/>
          <w:snapToGrid w:val="0"/>
          <w:kern w:val="22"/>
          <w:rtl/>
          <w:lang w:val="en-GB"/>
        </w:rPr>
      </w:pPr>
      <w:bookmarkStart w:id="10" w:name="مقرر6"/>
      <w:bookmarkEnd w:id="10"/>
      <w:r w:rsidRPr="001D26D6">
        <w:rPr>
          <w:rFonts w:cs="Simplified Arabic" w:hint="cs"/>
          <w:b/>
          <w:bCs/>
          <w:snapToGrid w:val="0"/>
          <w:kern w:val="22"/>
          <w:rtl/>
          <w:lang w:val="en-GB" w:bidi="ar-EG"/>
        </w:rPr>
        <w:lastRenderedPageBreak/>
        <w:t>15/6-</w:t>
      </w:r>
      <w:r w:rsidRPr="001D26D6">
        <w:rPr>
          <w:rFonts w:cs="Simplified Arabic"/>
          <w:b/>
          <w:bCs/>
          <w:snapToGrid w:val="0"/>
          <w:kern w:val="22"/>
          <w:rtl/>
          <w:lang w:val="en-GB" w:bidi="ar-EG"/>
        </w:rPr>
        <w:tab/>
      </w:r>
      <w:r w:rsidRPr="001D26D6">
        <w:rPr>
          <w:rFonts w:cs="Simplified Arabic"/>
          <w:b/>
          <w:bCs/>
          <w:snapToGrid w:val="0"/>
          <w:kern w:val="22"/>
          <w:rtl/>
          <w:lang w:val="en-GB"/>
        </w:rPr>
        <w:t>آليات للتخطيط والرصد والإبلاغ والاستعراض</w:t>
      </w:r>
    </w:p>
    <w:p w14:paraId="2FD9E17E" w14:textId="77777777" w:rsidR="00EA3DAE" w:rsidRPr="001D26D6" w:rsidRDefault="00EA3DAE" w:rsidP="00EA3DAE">
      <w:pPr>
        <w:kinsoku w:val="0"/>
        <w:overflowPunct w:val="0"/>
        <w:autoSpaceDE w:val="0"/>
        <w:autoSpaceDN w:val="0"/>
        <w:bidi/>
        <w:adjustRightInd w:val="0"/>
        <w:snapToGrid w:val="0"/>
        <w:spacing w:after="120" w:line="216" w:lineRule="auto"/>
        <w:ind w:firstLine="720"/>
        <w:jc w:val="both"/>
        <w:rPr>
          <w:rFonts w:cs="Simplified Arabic"/>
          <w:i/>
          <w:iCs/>
          <w:snapToGrid w:val="0"/>
          <w:kern w:val="22"/>
          <w:rtl/>
          <w:lang w:val="en-GB"/>
        </w:rPr>
      </w:pPr>
      <w:r w:rsidRPr="001D26D6">
        <w:rPr>
          <w:rFonts w:cs="Simplified Arabic" w:hint="cs"/>
          <w:i/>
          <w:iCs/>
          <w:snapToGrid w:val="0"/>
          <w:kern w:val="22"/>
          <w:rtl/>
          <w:lang w:val="en-GB"/>
        </w:rPr>
        <w:t>إن مؤتمر الأطراف،</w:t>
      </w:r>
    </w:p>
    <w:p w14:paraId="54AC7E9B" w14:textId="77777777" w:rsidR="00EA3DAE" w:rsidRPr="001D26D6" w:rsidRDefault="00EA3DAE" w:rsidP="00EA3DAE">
      <w:pPr>
        <w:kinsoku w:val="0"/>
        <w:overflowPunct w:val="0"/>
        <w:autoSpaceDE w:val="0"/>
        <w:autoSpaceDN w:val="0"/>
        <w:bidi/>
        <w:adjustRightInd w:val="0"/>
        <w:snapToGrid w:val="0"/>
        <w:spacing w:after="120" w:line="216" w:lineRule="auto"/>
        <w:ind w:firstLine="720"/>
        <w:jc w:val="both"/>
        <w:rPr>
          <w:rFonts w:cs="Simplified Arabic"/>
          <w:snapToGrid w:val="0"/>
          <w:kern w:val="22"/>
          <w:lang w:bidi="ar-EG"/>
        </w:rPr>
      </w:pPr>
      <w:r w:rsidRPr="001D26D6">
        <w:rPr>
          <w:rFonts w:cs="Simplified Arabic"/>
          <w:i/>
          <w:iCs/>
          <w:snapToGrid w:val="0"/>
          <w:kern w:val="22"/>
          <w:rtl/>
          <w:lang w:val="en-GB"/>
        </w:rPr>
        <w:t xml:space="preserve">إذ يشير </w:t>
      </w:r>
      <w:r w:rsidRPr="001D26D6">
        <w:rPr>
          <w:rFonts w:cs="Simplified Arabic"/>
          <w:snapToGrid w:val="0"/>
          <w:kern w:val="22"/>
          <w:rtl/>
          <w:lang w:val="en-GB"/>
        </w:rPr>
        <w:t>إلى</w:t>
      </w:r>
      <w:r w:rsidRPr="001D26D6">
        <w:rPr>
          <w:rFonts w:cs="Simplified Arabic"/>
          <w:i/>
          <w:iCs/>
          <w:snapToGrid w:val="0"/>
          <w:kern w:val="22"/>
          <w:rtl/>
          <w:lang w:val="en-GB"/>
        </w:rPr>
        <w:t xml:space="preserve"> </w:t>
      </w:r>
      <w:r w:rsidRPr="001D26D6">
        <w:rPr>
          <w:rFonts w:cs="Simplified Arabic" w:hint="cs"/>
          <w:snapToGrid w:val="0"/>
          <w:kern w:val="22"/>
          <w:rtl/>
          <w:lang w:val="en-GB"/>
        </w:rPr>
        <w:t>المواد 6 و23 و26 من الاتفاقية،</w:t>
      </w:r>
    </w:p>
    <w:p w14:paraId="7881E65C" w14:textId="77777777" w:rsidR="00EA3DAE" w:rsidRPr="001D26D6" w:rsidRDefault="00EA3DAE" w:rsidP="00EA3DAE">
      <w:pPr>
        <w:kinsoku w:val="0"/>
        <w:overflowPunct w:val="0"/>
        <w:autoSpaceDE w:val="0"/>
        <w:autoSpaceDN w:val="0"/>
        <w:bidi/>
        <w:adjustRightInd w:val="0"/>
        <w:snapToGrid w:val="0"/>
        <w:spacing w:after="120" w:line="216" w:lineRule="auto"/>
        <w:ind w:firstLine="720"/>
        <w:jc w:val="both"/>
        <w:rPr>
          <w:rFonts w:cs="Simplified Arabic"/>
          <w:snapToGrid w:val="0"/>
          <w:kern w:val="22"/>
          <w:rtl/>
          <w:lang w:val="en-GB"/>
        </w:rPr>
      </w:pPr>
      <w:r w:rsidRPr="001D26D6">
        <w:rPr>
          <w:rFonts w:cs="Simplified Arabic"/>
          <w:i/>
          <w:iCs/>
          <w:snapToGrid w:val="0"/>
          <w:kern w:val="22"/>
          <w:rtl/>
          <w:lang w:val="en-GB"/>
        </w:rPr>
        <w:t xml:space="preserve">وإذ يشير أيضا </w:t>
      </w:r>
      <w:r w:rsidRPr="001D26D6">
        <w:rPr>
          <w:rFonts w:cs="Simplified Arabic"/>
          <w:snapToGrid w:val="0"/>
          <w:kern w:val="22"/>
          <w:rtl/>
          <w:lang w:val="en-GB"/>
        </w:rPr>
        <w:t>إلى</w:t>
      </w:r>
      <w:r w:rsidRPr="001D26D6">
        <w:rPr>
          <w:rFonts w:cs="Simplified Arabic"/>
          <w:i/>
          <w:iCs/>
          <w:snapToGrid w:val="0"/>
          <w:kern w:val="22"/>
          <w:rtl/>
          <w:lang w:val="en-GB"/>
        </w:rPr>
        <w:t xml:space="preserve"> </w:t>
      </w:r>
      <w:r w:rsidRPr="001D26D6">
        <w:rPr>
          <w:rFonts w:cs="Simplified Arabic" w:hint="cs"/>
          <w:snapToGrid w:val="0"/>
          <w:kern w:val="22"/>
          <w:rtl/>
          <w:lang w:val="en-GB"/>
        </w:rPr>
        <w:t>المقررات 9/8، و10/2، و10/10، و11/10، و13/27، و14/27، و14/34،</w:t>
      </w:r>
    </w:p>
    <w:p w14:paraId="2A6F4066" w14:textId="77777777" w:rsidR="00EA3DAE" w:rsidRPr="001D26D6" w:rsidRDefault="00EA3DAE" w:rsidP="00EA3DAE">
      <w:pPr>
        <w:kinsoku w:val="0"/>
        <w:overflowPunct w:val="0"/>
        <w:autoSpaceDE w:val="0"/>
        <w:autoSpaceDN w:val="0"/>
        <w:bidi/>
        <w:adjustRightInd w:val="0"/>
        <w:snapToGrid w:val="0"/>
        <w:spacing w:after="120" w:line="216" w:lineRule="auto"/>
        <w:ind w:firstLine="720"/>
        <w:jc w:val="both"/>
        <w:rPr>
          <w:rFonts w:cs="Simplified Arabic"/>
          <w:snapToGrid w:val="0"/>
          <w:kern w:val="22"/>
          <w:rtl/>
          <w:lang w:val="en-GB" w:bidi="ar-EG"/>
        </w:rPr>
      </w:pPr>
      <w:r w:rsidRPr="001D26D6">
        <w:rPr>
          <w:rFonts w:cs="Simplified Arabic" w:hint="cs"/>
          <w:i/>
          <w:iCs/>
          <w:snapToGrid w:val="0"/>
          <w:kern w:val="22"/>
          <w:rtl/>
          <w:lang w:val="en-GB"/>
        </w:rPr>
        <w:t xml:space="preserve">وإذ يشير كذلك </w:t>
      </w:r>
      <w:r w:rsidRPr="001D26D6">
        <w:rPr>
          <w:rFonts w:cs="Simplified Arabic" w:hint="cs"/>
          <w:snapToGrid w:val="0"/>
          <w:kern w:val="22"/>
          <w:rtl/>
          <w:lang w:val="en-GB"/>
        </w:rPr>
        <w:t>إلى المقرر 14/29، الذي سلّم فيه بضرورة تعزيز التنفيذ والالتزامات الأساسية من جانب الأطراف لوضع المجتمع العالمي على المسار الصحيح صوب تحقيق رؤية عام 2050 المنصوص عليها في الخطة الاستراتيجية للتنوع البيولوجي 2011-2020،</w:t>
      </w:r>
      <w:r w:rsidRPr="001D26D6">
        <w:rPr>
          <w:rFonts w:cs="Simplified Arabic"/>
          <w:vertAlign w:val="superscript"/>
          <w:rtl/>
          <w:lang w:val="en-GB" w:bidi="ar-EG"/>
        </w:rPr>
        <w:footnoteReference w:id="39"/>
      </w:r>
      <w:r w:rsidRPr="001D26D6">
        <w:rPr>
          <w:rFonts w:cs="Simplified Arabic" w:hint="cs"/>
          <w:snapToGrid w:val="0"/>
          <w:kern w:val="22"/>
          <w:rtl/>
          <w:lang w:val="en-GB"/>
        </w:rPr>
        <w:t xml:space="preserve"> ومشددا على أن التقارير الوطنية، المنصوص عليها في المادة 26 من الاتفاقية، لا تزال تشكل عنصرا رئيسيا لاستعراض التقدم المحرز في التنفيذ كجزء من نهج الاستعراض المتعدد الأبعاد، وإذ يسلِّم بأن عناصر نهج الاستعراض المتعدد الأبعاد بموجب الاتفاقية ينبغي أن تكون سليمة من الناحية التقنية، وموضوعية وشفافة وتعاونية وبنّاءة وأن تهدف إلى تيسير الجهود المعززة التي تبذلها الأطراف،</w:t>
      </w:r>
    </w:p>
    <w:p w14:paraId="09064EF7" w14:textId="77777777" w:rsidR="00EA3DAE" w:rsidRPr="001D26D6" w:rsidRDefault="00EA3DAE" w:rsidP="00EA3DAE">
      <w:pPr>
        <w:kinsoku w:val="0"/>
        <w:overflowPunct w:val="0"/>
        <w:autoSpaceDE w:val="0"/>
        <w:autoSpaceDN w:val="0"/>
        <w:bidi/>
        <w:adjustRightInd w:val="0"/>
        <w:snapToGrid w:val="0"/>
        <w:spacing w:after="120" w:line="216" w:lineRule="auto"/>
        <w:ind w:firstLine="720"/>
        <w:jc w:val="both"/>
        <w:rPr>
          <w:rFonts w:cs="Simplified Arabic"/>
          <w:snapToGrid w:val="0"/>
          <w:kern w:val="22"/>
          <w:rtl/>
          <w:lang w:val="en-GB"/>
        </w:rPr>
      </w:pPr>
      <w:r w:rsidRPr="001D26D6">
        <w:rPr>
          <w:rFonts w:cs="Simplified Arabic"/>
          <w:i/>
          <w:iCs/>
          <w:snapToGrid w:val="0"/>
          <w:kern w:val="22"/>
          <w:rtl/>
          <w:lang w:val="en-GB"/>
        </w:rPr>
        <w:t xml:space="preserve">وإذ </w:t>
      </w:r>
      <w:r w:rsidRPr="001D26D6">
        <w:rPr>
          <w:rFonts w:cs="Simplified Arabic" w:hint="cs"/>
          <w:i/>
          <w:iCs/>
          <w:snapToGrid w:val="0"/>
          <w:kern w:val="22"/>
          <w:rtl/>
          <w:lang w:val="en-GB"/>
        </w:rPr>
        <w:t xml:space="preserve">يشير </w:t>
      </w:r>
      <w:r w:rsidRPr="001D26D6">
        <w:rPr>
          <w:rFonts w:cs="Simplified Arabic" w:hint="cs"/>
          <w:snapToGrid w:val="0"/>
          <w:kern w:val="22"/>
          <w:rtl/>
          <w:lang w:val="en-GB"/>
        </w:rPr>
        <w:t>إلى أن الاستراتيجيات وخطط العمل الوطنية للتنوع البيولوجي هي الأداة الرئيسية لتنفيذ الاتفاقية على المستوى الوطني، وأن التقارير الوطنية هي الأداة الرئيسية لرصد واستعراض تنفيذ الاتفاقية و</w:t>
      </w:r>
      <w:r w:rsidRPr="001D26D6">
        <w:rPr>
          <w:rFonts w:cs="Simplified Arabic"/>
          <w:snapToGrid w:val="0"/>
          <w:kern w:val="22"/>
          <w:rtl/>
          <w:lang w:val="en-GB"/>
        </w:rPr>
        <w:t>إطار كونمينغ-مونتريال العالمي للتنوع البيولوجي</w:t>
      </w:r>
      <w:r w:rsidRPr="001D26D6">
        <w:rPr>
          <w:rFonts w:cs="Simplified Arabic" w:hint="cs"/>
          <w:snapToGrid w:val="0"/>
          <w:kern w:val="22"/>
          <w:rtl/>
          <w:lang w:val="en-GB"/>
        </w:rPr>
        <w:t>،</w:t>
      </w:r>
    </w:p>
    <w:p w14:paraId="52101F43"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snapToGrid w:val="0"/>
          <w:kern w:val="22"/>
          <w:rtl/>
          <w:lang w:val="en-GB"/>
        </w:rPr>
      </w:pPr>
      <w:r w:rsidRPr="001D26D6">
        <w:rPr>
          <w:rFonts w:cs="Simplified Arabic"/>
          <w:i/>
          <w:iCs/>
          <w:snapToGrid w:val="0"/>
          <w:kern w:val="22"/>
          <w:rtl/>
          <w:lang w:val="en-GB"/>
        </w:rPr>
        <w:t>يعتمد</w:t>
      </w:r>
      <w:r w:rsidRPr="001D26D6">
        <w:rPr>
          <w:rFonts w:cs="Simplified Arabic" w:hint="cs"/>
          <w:i/>
          <w:iCs/>
          <w:snapToGrid w:val="0"/>
          <w:kern w:val="22"/>
          <w:rtl/>
          <w:lang w:val="en-GB"/>
        </w:rPr>
        <w:t xml:space="preserve"> </w:t>
      </w:r>
      <w:r w:rsidRPr="001D26D6">
        <w:rPr>
          <w:rFonts w:cs="Simplified Arabic" w:hint="cs"/>
          <w:snapToGrid w:val="0"/>
          <w:kern w:val="22"/>
          <w:rtl/>
          <w:lang w:val="en-GB"/>
        </w:rPr>
        <w:t xml:space="preserve">نهجا معززا </w:t>
      </w:r>
      <w:r w:rsidRPr="001D26D6">
        <w:rPr>
          <w:rFonts w:cs="Simplified Arabic" w:hint="cs"/>
          <w:snapToGrid w:val="0"/>
          <w:kern w:val="22"/>
          <w:rtl/>
          <w:lang w:val="en-GB" w:bidi="ar-EG"/>
        </w:rPr>
        <w:t>متعدد</w:t>
      </w:r>
      <w:r w:rsidRPr="001D26D6">
        <w:rPr>
          <w:rFonts w:cs="Simplified Arabic" w:hint="cs"/>
          <w:snapToGrid w:val="0"/>
          <w:kern w:val="22"/>
          <w:rtl/>
          <w:lang w:val="en-GB"/>
        </w:rPr>
        <w:t xml:space="preserve"> الأبعاد للتخطيط والرصد والإبلاغ والاستعراض بهدف تعزيز تنفيذ اتفاقية التنوع البيولوجي و</w:t>
      </w:r>
      <w:r w:rsidRPr="001D26D6">
        <w:rPr>
          <w:rFonts w:cs="Simplified Arabic"/>
          <w:snapToGrid w:val="0"/>
          <w:kern w:val="22"/>
          <w:rtl/>
          <w:lang w:val="en-GB"/>
        </w:rPr>
        <w:t>إطار كونمينغ-مونتريال العالمي للتنوع البيولوجي</w:t>
      </w:r>
      <w:r w:rsidRPr="001D26D6">
        <w:rPr>
          <w:rFonts w:cs="Simplified Arabic" w:hint="cs"/>
          <w:snapToGrid w:val="0"/>
          <w:kern w:val="22"/>
          <w:rtl/>
          <w:lang w:val="en-GB"/>
        </w:rPr>
        <w:t>، يتضمن:</w:t>
      </w:r>
    </w:p>
    <w:p w14:paraId="4F8C3CC2" w14:textId="77777777" w:rsidR="00EA3DAE" w:rsidRPr="001D26D6" w:rsidRDefault="00EA3DAE" w:rsidP="006E3BED">
      <w:pPr>
        <w:numPr>
          <w:ilvl w:val="0"/>
          <w:numId w:val="70"/>
        </w:numPr>
        <w:kinsoku w:val="0"/>
        <w:overflowPunct w:val="0"/>
        <w:autoSpaceDE w:val="0"/>
        <w:autoSpaceDN w:val="0"/>
        <w:bidi/>
        <w:adjustRightInd w:val="0"/>
        <w:snapToGrid w:val="0"/>
        <w:spacing w:after="120" w:line="216" w:lineRule="auto"/>
        <w:ind w:left="0" w:firstLine="720"/>
        <w:jc w:val="both"/>
        <w:rPr>
          <w:rFonts w:cs="Simplified Arabic"/>
          <w:snapToGrid w:val="0"/>
          <w:kern w:val="22"/>
          <w:lang w:val="en-GB" w:bidi="ar-EG"/>
        </w:rPr>
      </w:pPr>
      <w:r w:rsidRPr="001D26D6">
        <w:rPr>
          <w:rFonts w:cs="Simplified Arabic"/>
          <w:snapToGrid w:val="0"/>
          <w:kern w:val="22"/>
          <w:rtl/>
          <w:lang w:val="en-GB" w:bidi="ar-EG"/>
        </w:rPr>
        <w:t xml:space="preserve">الاستراتيجيات وخطط العمل الوطنية للتنوع البيولوجي، المنقحة أو المحدثة بما يتماشى مع </w:t>
      </w:r>
      <w:r w:rsidRPr="001D26D6">
        <w:rPr>
          <w:rFonts w:cs="Simplified Arabic"/>
          <w:snapToGrid w:val="0"/>
          <w:kern w:val="22"/>
          <w:rtl/>
          <w:lang w:val="en-GB"/>
        </w:rPr>
        <w:t>إطار كونمينغ-مونتريال العالمي للتنوع البيولوجي</w:t>
      </w:r>
      <w:r w:rsidRPr="001D26D6">
        <w:rPr>
          <w:rFonts w:cs="Simplified Arabic"/>
          <w:snapToGrid w:val="0"/>
          <w:kern w:val="22"/>
          <w:rtl/>
          <w:lang w:val="en-GB" w:bidi="ar-EG"/>
        </w:rPr>
        <w:t xml:space="preserve"> </w:t>
      </w:r>
      <w:r w:rsidRPr="001D26D6">
        <w:rPr>
          <w:rFonts w:cs="Simplified Arabic" w:hint="cs"/>
          <w:snapToGrid w:val="0"/>
          <w:kern w:val="22"/>
          <w:rtl/>
          <w:lang w:val="en-GB" w:bidi="ar-EG"/>
        </w:rPr>
        <w:t>و</w:t>
      </w:r>
      <w:r w:rsidRPr="001D26D6">
        <w:rPr>
          <w:rFonts w:cs="Simplified Arabic"/>
          <w:snapToGrid w:val="0"/>
          <w:kern w:val="22"/>
          <w:rtl/>
          <w:lang w:val="en-GB" w:bidi="ar-EG"/>
        </w:rPr>
        <w:t xml:space="preserve">غاياته وأهدافه </w:t>
      </w:r>
      <w:r w:rsidRPr="001D26D6">
        <w:rPr>
          <w:rFonts w:cs="Simplified Arabic" w:hint="cs"/>
          <w:snapToGrid w:val="0"/>
          <w:kern w:val="22"/>
          <w:rtl/>
          <w:lang w:val="en-GB" w:bidi="ar-EG"/>
        </w:rPr>
        <w:t>بوصفها ال</w:t>
      </w:r>
      <w:r w:rsidRPr="001D26D6">
        <w:rPr>
          <w:rFonts w:cs="Simplified Arabic"/>
          <w:snapToGrid w:val="0"/>
          <w:kern w:val="22"/>
          <w:rtl/>
          <w:lang w:val="en-GB" w:bidi="ar-EG"/>
        </w:rPr>
        <w:t xml:space="preserve">أداة </w:t>
      </w:r>
      <w:r w:rsidRPr="001D26D6">
        <w:rPr>
          <w:rFonts w:cs="Simplified Arabic" w:hint="cs"/>
          <w:snapToGrid w:val="0"/>
          <w:kern w:val="22"/>
          <w:rtl/>
          <w:lang w:val="en-GB" w:bidi="ar-EG"/>
        </w:rPr>
        <w:t>ال</w:t>
      </w:r>
      <w:r w:rsidRPr="001D26D6">
        <w:rPr>
          <w:rFonts w:cs="Simplified Arabic"/>
          <w:snapToGrid w:val="0"/>
          <w:kern w:val="22"/>
          <w:rtl/>
          <w:lang w:val="en-GB" w:bidi="ar-EG"/>
        </w:rPr>
        <w:t xml:space="preserve">رئيسية لتنفيذ </w:t>
      </w:r>
      <w:r w:rsidRPr="001D26D6">
        <w:rPr>
          <w:rFonts w:cs="Simplified Arabic" w:hint="cs"/>
          <w:snapToGrid w:val="0"/>
          <w:kern w:val="22"/>
          <w:rtl/>
          <w:lang w:val="en-GB" w:bidi="ar-EG"/>
        </w:rPr>
        <w:t>ال</w:t>
      </w:r>
      <w:r w:rsidRPr="001D26D6">
        <w:rPr>
          <w:rFonts w:cs="Simplified Arabic"/>
          <w:snapToGrid w:val="0"/>
          <w:kern w:val="22"/>
          <w:rtl/>
          <w:lang w:val="en-GB" w:bidi="ar-EG"/>
        </w:rPr>
        <w:t xml:space="preserve">إطار، بما في ذلك الأهداف الوطنية التي تم الإبلاغ عنها في شكل موحد من قبل </w:t>
      </w:r>
      <w:r w:rsidRPr="001D26D6">
        <w:rPr>
          <w:rFonts w:cs="Simplified Arabic" w:hint="cs"/>
          <w:snapToGrid w:val="0"/>
          <w:kern w:val="22"/>
          <w:rtl/>
          <w:lang w:val="en-GB" w:bidi="ar-EG"/>
        </w:rPr>
        <w:t>مؤتمر الأطراف في اجتماعه السادس عشر</w:t>
      </w:r>
      <w:r w:rsidRPr="001D26D6">
        <w:rPr>
          <w:rFonts w:cs="Simplified Arabic"/>
          <w:snapToGrid w:val="0"/>
          <w:kern w:val="22"/>
          <w:rtl/>
          <w:lang w:val="en-GB" w:bidi="ar-EG"/>
        </w:rPr>
        <w:t>؛</w:t>
      </w:r>
    </w:p>
    <w:p w14:paraId="5203BC23" w14:textId="77777777" w:rsidR="00EA3DAE" w:rsidRPr="001D26D6" w:rsidRDefault="00EA3DAE" w:rsidP="006E3BED">
      <w:pPr>
        <w:numPr>
          <w:ilvl w:val="0"/>
          <w:numId w:val="70"/>
        </w:numPr>
        <w:kinsoku w:val="0"/>
        <w:overflowPunct w:val="0"/>
        <w:autoSpaceDE w:val="0"/>
        <w:autoSpaceDN w:val="0"/>
        <w:bidi/>
        <w:adjustRightInd w:val="0"/>
        <w:snapToGrid w:val="0"/>
        <w:spacing w:after="120" w:line="216" w:lineRule="auto"/>
        <w:ind w:left="0" w:firstLine="720"/>
        <w:jc w:val="both"/>
        <w:rPr>
          <w:rFonts w:cs="Simplified Arabic"/>
          <w:snapToGrid w:val="0"/>
          <w:kern w:val="22"/>
          <w:lang w:val="en-GB" w:bidi="ar-EG"/>
        </w:rPr>
      </w:pPr>
      <w:r w:rsidRPr="001D26D6">
        <w:rPr>
          <w:rFonts w:cs="Simplified Arabic"/>
          <w:snapToGrid w:val="0"/>
          <w:kern w:val="22"/>
          <w:rtl/>
          <w:lang w:val="en-GB" w:bidi="ar-EG"/>
        </w:rPr>
        <w:t>التقارير الوطنية المقدمة في</w:t>
      </w:r>
      <w:r w:rsidRPr="001D26D6">
        <w:rPr>
          <w:rFonts w:cs="Simplified Arabic" w:hint="cs"/>
          <w:snapToGrid w:val="0"/>
          <w:kern w:val="22"/>
          <w:rtl/>
          <w:lang w:val="en-GB" w:bidi="ar-EG"/>
        </w:rPr>
        <w:t xml:space="preserve"> عامي</w:t>
      </w:r>
      <w:r w:rsidRPr="001D26D6">
        <w:rPr>
          <w:rFonts w:cs="Simplified Arabic"/>
          <w:snapToGrid w:val="0"/>
          <w:kern w:val="22"/>
          <w:rtl/>
          <w:lang w:val="en-GB" w:bidi="ar-EG"/>
        </w:rPr>
        <w:t xml:space="preserve"> 2026 و2029، بما في ذلك </w:t>
      </w:r>
      <w:r w:rsidRPr="001D26D6">
        <w:rPr>
          <w:rFonts w:cs="Simplified Arabic" w:hint="cs"/>
          <w:snapToGrid w:val="0"/>
          <w:kern w:val="22"/>
          <w:rtl/>
          <w:lang w:val="en-GB" w:bidi="ar-EG"/>
        </w:rPr>
        <w:t>المؤشرات</w:t>
      </w:r>
      <w:r w:rsidRPr="001D26D6">
        <w:rPr>
          <w:rFonts w:cs="Simplified Arabic"/>
          <w:snapToGrid w:val="0"/>
          <w:kern w:val="22"/>
          <w:rtl/>
          <w:lang w:val="en-GB" w:bidi="ar-EG"/>
        </w:rPr>
        <w:t xml:space="preserve"> الرئيسي</w:t>
      </w:r>
      <w:r w:rsidRPr="001D26D6">
        <w:rPr>
          <w:rFonts w:cs="Simplified Arabic" w:hint="cs"/>
          <w:snapToGrid w:val="0"/>
          <w:kern w:val="22"/>
          <w:rtl/>
          <w:lang w:val="en-GB" w:bidi="ar-EG"/>
        </w:rPr>
        <w:t>ة</w:t>
      </w:r>
      <w:r w:rsidRPr="001D26D6">
        <w:rPr>
          <w:rFonts w:cs="Simplified Arabic"/>
          <w:snapToGrid w:val="0"/>
          <w:kern w:val="22"/>
          <w:rtl/>
          <w:lang w:val="en-GB" w:bidi="ar-EG"/>
        </w:rPr>
        <w:t xml:space="preserve"> والمؤشرات الأخرى حسب الاقتضاء المعتمدة في المقرر 15/</w:t>
      </w:r>
      <w:r w:rsidRPr="001D26D6">
        <w:rPr>
          <w:rFonts w:cs="Simplified Arabic" w:hint="cs"/>
          <w:snapToGrid w:val="0"/>
          <w:kern w:val="22"/>
          <w:rtl/>
          <w:lang w:val="en-GB" w:bidi="ar-EG"/>
        </w:rPr>
        <w:t>5؛</w:t>
      </w:r>
    </w:p>
    <w:p w14:paraId="74556680" w14:textId="77777777" w:rsidR="00EA3DAE" w:rsidRPr="001D26D6" w:rsidRDefault="00EA3DAE" w:rsidP="006E3BED">
      <w:pPr>
        <w:numPr>
          <w:ilvl w:val="0"/>
          <w:numId w:val="70"/>
        </w:numPr>
        <w:kinsoku w:val="0"/>
        <w:overflowPunct w:val="0"/>
        <w:autoSpaceDE w:val="0"/>
        <w:autoSpaceDN w:val="0"/>
        <w:bidi/>
        <w:adjustRightInd w:val="0"/>
        <w:snapToGrid w:val="0"/>
        <w:spacing w:after="120" w:line="216" w:lineRule="auto"/>
        <w:ind w:left="0" w:firstLine="720"/>
        <w:jc w:val="both"/>
        <w:rPr>
          <w:rFonts w:cs="Simplified Arabic"/>
          <w:snapToGrid w:val="0"/>
          <w:kern w:val="22"/>
          <w:lang w:val="en-GB" w:bidi="ar-EG"/>
        </w:rPr>
      </w:pPr>
      <w:r w:rsidRPr="001D26D6">
        <w:rPr>
          <w:rFonts w:cs="Simplified Arabic"/>
          <w:snapToGrid w:val="0"/>
          <w:kern w:val="22"/>
          <w:rtl/>
          <w:lang w:val="en-GB" w:bidi="ar-EG"/>
        </w:rPr>
        <w:t xml:space="preserve">التحليل العالمي للمعلومات الواردة في الاستراتيجيات وخطط العمل الوطنية للتنوع البيولوجي بما في ذلك </w:t>
      </w:r>
      <w:r w:rsidRPr="001D26D6">
        <w:rPr>
          <w:rFonts w:cs="Simplified Arabic" w:hint="cs"/>
          <w:snapToGrid w:val="0"/>
          <w:kern w:val="22"/>
          <w:rtl/>
          <w:lang w:val="en-GB" w:bidi="ar-EG"/>
        </w:rPr>
        <w:t>الأهداف</w:t>
      </w:r>
      <w:r w:rsidRPr="001D26D6">
        <w:rPr>
          <w:rFonts w:cs="Simplified Arabic"/>
          <w:snapToGrid w:val="0"/>
          <w:kern w:val="22"/>
          <w:rtl/>
          <w:lang w:val="en-GB" w:bidi="ar-EG"/>
        </w:rPr>
        <w:t xml:space="preserve"> الوطنية لتقييم المساهمة في </w:t>
      </w:r>
      <w:r w:rsidRPr="001D26D6">
        <w:rPr>
          <w:rFonts w:cs="Simplified Arabic"/>
          <w:snapToGrid w:val="0"/>
          <w:kern w:val="22"/>
          <w:rtl/>
          <w:lang w:val="en-GB"/>
        </w:rPr>
        <w:t>إطار كونمينغ-مونتريال العالمي للتنوع البيولوجي</w:t>
      </w:r>
      <w:r w:rsidRPr="001D26D6">
        <w:rPr>
          <w:rFonts w:cs="Simplified Arabic"/>
          <w:snapToGrid w:val="0"/>
          <w:kern w:val="22"/>
          <w:rtl/>
          <w:lang w:val="en-GB" w:bidi="ar-EG"/>
        </w:rPr>
        <w:t xml:space="preserve"> الذي </w:t>
      </w:r>
      <w:r w:rsidRPr="001D26D6">
        <w:rPr>
          <w:rFonts w:cs="Simplified Arabic" w:hint="cs"/>
          <w:snapToGrid w:val="0"/>
          <w:kern w:val="22"/>
          <w:rtl/>
          <w:lang w:val="en-GB" w:bidi="ar-EG"/>
        </w:rPr>
        <w:t>سي</w:t>
      </w:r>
      <w:r w:rsidRPr="001D26D6">
        <w:rPr>
          <w:rFonts w:cs="Simplified Arabic"/>
          <w:snapToGrid w:val="0"/>
          <w:kern w:val="22"/>
          <w:rtl/>
          <w:lang w:val="en-GB" w:bidi="ar-EG"/>
        </w:rPr>
        <w:t>نظر فيه مؤتمر الأطراف</w:t>
      </w:r>
      <w:r w:rsidRPr="001D26D6">
        <w:rPr>
          <w:rFonts w:cs="Simplified Arabic" w:hint="cs"/>
          <w:snapToGrid w:val="0"/>
          <w:kern w:val="22"/>
          <w:rtl/>
          <w:lang w:val="en-GB" w:bidi="ar-EG"/>
        </w:rPr>
        <w:t xml:space="preserve"> </w:t>
      </w:r>
      <w:r w:rsidRPr="001D26D6">
        <w:rPr>
          <w:rFonts w:cs="Simplified Arabic"/>
          <w:snapToGrid w:val="0"/>
          <w:kern w:val="22"/>
          <w:rtl/>
          <w:lang w:val="en-GB" w:bidi="ar-EG"/>
        </w:rPr>
        <w:t xml:space="preserve">في </w:t>
      </w:r>
      <w:r w:rsidRPr="001D26D6">
        <w:rPr>
          <w:rFonts w:cs="Simplified Arabic" w:hint="cs"/>
          <w:snapToGrid w:val="0"/>
          <w:kern w:val="22"/>
          <w:rtl/>
          <w:lang w:val="en-GB" w:bidi="ar-EG"/>
        </w:rPr>
        <w:t>اجتماعه</w:t>
      </w:r>
      <w:r w:rsidRPr="001D26D6">
        <w:rPr>
          <w:rFonts w:cs="Simplified Arabic"/>
          <w:snapToGrid w:val="0"/>
          <w:kern w:val="22"/>
          <w:rtl/>
          <w:lang w:val="en-GB" w:bidi="ar-EG"/>
        </w:rPr>
        <w:t xml:space="preserve"> السادس عشر و</w:t>
      </w:r>
      <w:r w:rsidRPr="001D26D6">
        <w:rPr>
          <w:rFonts w:cs="Simplified Arabic" w:hint="cs"/>
          <w:snapToGrid w:val="0"/>
          <w:kern w:val="22"/>
          <w:rtl/>
          <w:lang w:val="en-GB" w:bidi="ar-EG"/>
        </w:rPr>
        <w:t xml:space="preserve">في </w:t>
      </w:r>
      <w:r w:rsidRPr="001D26D6">
        <w:rPr>
          <w:rFonts w:cs="Simplified Arabic"/>
          <w:snapToGrid w:val="0"/>
          <w:kern w:val="22"/>
          <w:rtl/>
          <w:lang w:val="en-GB" w:bidi="ar-EG"/>
        </w:rPr>
        <w:t xml:space="preserve">كل </w:t>
      </w:r>
      <w:r w:rsidRPr="001D26D6">
        <w:rPr>
          <w:rFonts w:cs="Simplified Arabic" w:hint="cs"/>
          <w:snapToGrid w:val="0"/>
          <w:kern w:val="22"/>
          <w:rtl/>
          <w:lang w:val="en-GB" w:bidi="ar-EG"/>
        </w:rPr>
        <w:t>اجتماع لاحق ل</w:t>
      </w:r>
      <w:r w:rsidRPr="001D26D6">
        <w:rPr>
          <w:rFonts w:cs="Simplified Arabic"/>
          <w:snapToGrid w:val="0"/>
          <w:kern w:val="22"/>
          <w:rtl/>
          <w:lang w:val="en-GB" w:bidi="ar-EG"/>
        </w:rPr>
        <w:t>مؤتمر الأطراف</w:t>
      </w:r>
      <w:r w:rsidRPr="001D26D6">
        <w:rPr>
          <w:rFonts w:cs="Simplified Arabic" w:hint="cs"/>
          <w:snapToGrid w:val="0"/>
          <w:kern w:val="22"/>
          <w:rtl/>
          <w:lang w:val="en-GB" w:bidi="ar-EG"/>
        </w:rPr>
        <w:t>؛</w:t>
      </w:r>
    </w:p>
    <w:p w14:paraId="0B4A29E6" w14:textId="77777777" w:rsidR="00EA3DAE" w:rsidRPr="001D26D6" w:rsidRDefault="00EA3DAE" w:rsidP="006E3BED">
      <w:pPr>
        <w:numPr>
          <w:ilvl w:val="0"/>
          <w:numId w:val="70"/>
        </w:numPr>
        <w:kinsoku w:val="0"/>
        <w:overflowPunct w:val="0"/>
        <w:autoSpaceDE w:val="0"/>
        <w:autoSpaceDN w:val="0"/>
        <w:bidi/>
        <w:adjustRightInd w:val="0"/>
        <w:snapToGrid w:val="0"/>
        <w:spacing w:after="120" w:line="216" w:lineRule="auto"/>
        <w:ind w:left="0" w:firstLine="720"/>
        <w:jc w:val="both"/>
        <w:rPr>
          <w:rFonts w:cs="Simplified Arabic"/>
          <w:snapToGrid w:val="0"/>
          <w:kern w:val="22"/>
          <w:lang w:val="en-GB" w:bidi="ar-EG"/>
        </w:rPr>
      </w:pPr>
      <w:r w:rsidRPr="001D26D6">
        <w:rPr>
          <w:rFonts w:cs="Simplified Arabic"/>
          <w:snapToGrid w:val="0"/>
          <w:kern w:val="22"/>
          <w:rtl/>
          <w:lang w:val="en-GB" w:bidi="ar-EG"/>
        </w:rPr>
        <w:t xml:space="preserve">الاستعراض العالمي للتقدم الجماعي في تنفيذ </w:t>
      </w:r>
      <w:r w:rsidRPr="001D26D6">
        <w:rPr>
          <w:rFonts w:cs="Simplified Arabic"/>
          <w:snapToGrid w:val="0"/>
          <w:kern w:val="22"/>
          <w:rtl/>
          <w:lang w:val="en-GB"/>
        </w:rPr>
        <w:t>إطار كونمينغ-مونتريال العالمي للتنوع البيولوجي</w:t>
      </w:r>
      <w:r w:rsidRPr="001D26D6">
        <w:rPr>
          <w:rFonts w:cs="Simplified Arabic"/>
          <w:snapToGrid w:val="0"/>
          <w:kern w:val="22"/>
          <w:rtl/>
          <w:lang w:val="en-GB" w:bidi="ar-EG"/>
        </w:rPr>
        <w:t xml:space="preserve">، بما في ذلك وسائل التنفيذ، </w:t>
      </w:r>
      <w:r w:rsidRPr="001D26D6">
        <w:rPr>
          <w:rFonts w:cs="Simplified Arabic" w:hint="cs"/>
          <w:snapToGrid w:val="0"/>
          <w:kern w:val="22"/>
          <w:rtl/>
          <w:lang w:val="en-GB" w:bidi="ar-EG"/>
        </w:rPr>
        <w:t>استنادا إ</w:t>
      </w:r>
      <w:r w:rsidRPr="001D26D6">
        <w:rPr>
          <w:rFonts w:cs="Simplified Arabic"/>
          <w:snapToGrid w:val="0"/>
          <w:kern w:val="22"/>
          <w:rtl/>
          <w:lang w:val="en-GB" w:bidi="ar-EG"/>
        </w:rPr>
        <w:t>لى التقارير الوطنية وحسب الاقتضاء</w:t>
      </w:r>
      <w:r w:rsidRPr="001D26D6">
        <w:rPr>
          <w:rFonts w:cs="Simplified Arabic" w:hint="cs"/>
          <w:snapToGrid w:val="0"/>
          <w:kern w:val="22"/>
          <w:rtl/>
          <w:lang w:val="en-GB" w:bidi="ar-EG"/>
        </w:rPr>
        <w:t xml:space="preserve"> </w:t>
      </w:r>
      <w:r w:rsidRPr="001D26D6">
        <w:rPr>
          <w:rFonts w:cs="Simplified Arabic"/>
          <w:snapToGrid w:val="0"/>
          <w:kern w:val="22"/>
          <w:rtl/>
          <w:lang w:val="en-GB" w:bidi="ar-EG"/>
        </w:rPr>
        <w:t>مصادر أخرى، ل</w:t>
      </w:r>
      <w:r w:rsidRPr="001D26D6">
        <w:rPr>
          <w:rFonts w:cs="Simplified Arabic" w:hint="cs"/>
          <w:snapToGrid w:val="0"/>
          <w:kern w:val="22"/>
          <w:rtl/>
          <w:lang w:val="en-GB" w:bidi="ar-EG"/>
        </w:rPr>
        <w:t>ي</w:t>
      </w:r>
      <w:r w:rsidRPr="001D26D6">
        <w:rPr>
          <w:rFonts w:cs="Simplified Arabic"/>
          <w:snapToGrid w:val="0"/>
          <w:kern w:val="22"/>
          <w:rtl/>
          <w:lang w:val="en-GB" w:bidi="ar-EG"/>
        </w:rPr>
        <w:t xml:space="preserve">نظر </w:t>
      </w:r>
      <w:r w:rsidRPr="001D26D6">
        <w:rPr>
          <w:rFonts w:cs="Simplified Arabic" w:hint="cs"/>
          <w:snapToGrid w:val="0"/>
          <w:kern w:val="22"/>
          <w:rtl/>
          <w:lang w:val="en-GB" w:bidi="ar-EG"/>
        </w:rPr>
        <w:t xml:space="preserve">فيها مؤتمر الأطراف </w:t>
      </w:r>
      <w:r w:rsidRPr="001D26D6">
        <w:rPr>
          <w:rFonts w:cs="Simplified Arabic"/>
          <w:snapToGrid w:val="0"/>
          <w:kern w:val="22"/>
          <w:rtl/>
          <w:lang w:val="en-GB" w:bidi="ar-EG"/>
        </w:rPr>
        <w:t>في</w:t>
      </w:r>
      <w:r w:rsidRPr="001D26D6">
        <w:rPr>
          <w:rFonts w:cs="Simplified Arabic" w:hint="cs"/>
          <w:snapToGrid w:val="0"/>
          <w:kern w:val="22"/>
          <w:rtl/>
          <w:lang w:val="en-GB" w:bidi="ar-EG"/>
        </w:rPr>
        <w:t xml:space="preserve"> اجتماعيه السابع عشر والتاسع عشر؛</w:t>
      </w:r>
    </w:p>
    <w:p w14:paraId="37361786" w14:textId="77777777" w:rsidR="00EA3DAE" w:rsidRPr="001D26D6" w:rsidRDefault="00EA3DAE" w:rsidP="006E3BED">
      <w:pPr>
        <w:numPr>
          <w:ilvl w:val="0"/>
          <w:numId w:val="70"/>
        </w:numPr>
        <w:kinsoku w:val="0"/>
        <w:overflowPunct w:val="0"/>
        <w:autoSpaceDE w:val="0"/>
        <w:autoSpaceDN w:val="0"/>
        <w:bidi/>
        <w:adjustRightInd w:val="0"/>
        <w:snapToGrid w:val="0"/>
        <w:spacing w:after="120" w:line="216" w:lineRule="auto"/>
        <w:ind w:left="0" w:firstLine="720"/>
        <w:jc w:val="both"/>
        <w:rPr>
          <w:rFonts w:cs="Simplified Arabic"/>
          <w:snapToGrid w:val="0"/>
          <w:kern w:val="22"/>
          <w:lang w:val="en-GB" w:bidi="ar-EG"/>
        </w:rPr>
      </w:pPr>
      <w:r w:rsidRPr="001D26D6">
        <w:rPr>
          <w:rFonts w:cs="Simplified Arabic" w:hint="cs"/>
          <w:snapToGrid w:val="0"/>
          <w:kern w:val="22"/>
          <w:rtl/>
          <w:lang w:val="en-GB" w:bidi="ar-EG"/>
        </w:rPr>
        <w:t>استعراضات النظراء</w:t>
      </w:r>
      <w:r w:rsidRPr="001D26D6">
        <w:rPr>
          <w:rFonts w:cs="Simplified Arabic"/>
          <w:snapToGrid w:val="0"/>
          <w:kern w:val="22"/>
          <w:rtl/>
          <w:lang w:val="en-GB" w:bidi="ar-EG"/>
        </w:rPr>
        <w:t xml:space="preserve"> الطوعية</w:t>
      </w:r>
      <w:r w:rsidRPr="001D26D6">
        <w:rPr>
          <w:rFonts w:cs="Simplified Arabic" w:hint="cs"/>
          <w:snapToGrid w:val="0"/>
          <w:kern w:val="22"/>
          <w:rtl/>
          <w:lang w:val="en-GB" w:bidi="ar-EG"/>
        </w:rPr>
        <w:t>؛</w:t>
      </w:r>
    </w:p>
    <w:p w14:paraId="313147A6" w14:textId="77777777" w:rsidR="00EA3DAE" w:rsidRPr="001D26D6" w:rsidRDefault="00EA3DAE" w:rsidP="006E3BED">
      <w:pPr>
        <w:numPr>
          <w:ilvl w:val="0"/>
          <w:numId w:val="70"/>
        </w:numPr>
        <w:kinsoku w:val="0"/>
        <w:overflowPunct w:val="0"/>
        <w:autoSpaceDE w:val="0"/>
        <w:autoSpaceDN w:val="0"/>
        <w:bidi/>
        <w:adjustRightInd w:val="0"/>
        <w:snapToGrid w:val="0"/>
        <w:spacing w:after="120" w:line="216" w:lineRule="auto"/>
        <w:ind w:left="0" w:firstLine="720"/>
        <w:jc w:val="both"/>
        <w:rPr>
          <w:rFonts w:cs="Simplified Arabic"/>
          <w:snapToGrid w:val="0"/>
          <w:kern w:val="22"/>
          <w:lang w:val="en-GB" w:bidi="ar-EG"/>
        </w:rPr>
      </w:pPr>
      <w:r w:rsidRPr="001D26D6">
        <w:rPr>
          <w:rFonts w:cs="Simplified Arabic" w:hint="cs"/>
          <w:snapToGrid w:val="0"/>
          <w:kern w:val="22"/>
          <w:rtl/>
          <w:lang w:val="en-GB" w:bidi="ar-EG"/>
        </w:rPr>
        <w:t>مواصلة إنشاء</w:t>
      </w:r>
      <w:r w:rsidRPr="001D26D6">
        <w:rPr>
          <w:rFonts w:cs="Simplified Arabic"/>
          <w:snapToGrid w:val="0"/>
          <w:kern w:val="22"/>
          <w:rtl/>
          <w:lang w:val="en-GB" w:bidi="ar-EG"/>
        </w:rPr>
        <w:t xml:space="preserve"> واختبار منتدى مفتوح العضوية للاستعراضات </w:t>
      </w:r>
      <w:r w:rsidRPr="001D26D6">
        <w:rPr>
          <w:rFonts w:cs="Simplified Arabic" w:hint="cs"/>
          <w:snapToGrid w:val="0"/>
          <w:kern w:val="22"/>
          <w:rtl/>
          <w:lang w:val="en-GB" w:bidi="ar-EG"/>
        </w:rPr>
        <w:t xml:space="preserve">القطرية </w:t>
      </w:r>
      <w:r w:rsidRPr="001D26D6">
        <w:rPr>
          <w:rFonts w:cs="Simplified Arabic"/>
          <w:snapToGrid w:val="0"/>
          <w:kern w:val="22"/>
          <w:rtl/>
          <w:lang w:val="en-GB" w:bidi="ar-EG"/>
        </w:rPr>
        <w:t>الطوعية</w:t>
      </w:r>
      <w:r w:rsidRPr="001D26D6">
        <w:rPr>
          <w:rFonts w:cs="Simplified Arabic" w:hint="cs"/>
          <w:snapToGrid w:val="0"/>
          <w:kern w:val="22"/>
          <w:rtl/>
          <w:lang w:val="en-GB" w:bidi="ar-EG"/>
        </w:rPr>
        <w:t>؛</w:t>
      </w:r>
    </w:p>
    <w:p w14:paraId="4A966839" w14:textId="77777777" w:rsidR="00EA3DAE" w:rsidRPr="001D26D6" w:rsidRDefault="00EA3DAE" w:rsidP="006E3BED">
      <w:pPr>
        <w:numPr>
          <w:ilvl w:val="0"/>
          <w:numId w:val="70"/>
        </w:numPr>
        <w:kinsoku w:val="0"/>
        <w:overflowPunct w:val="0"/>
        <w:autoSpaceDE w:val="0"/>
        <w:autoSpaceDN w:val="0"/>
        <w:bidi/>
        <w:adjustRightInd w:val="0"/>
        <w:snapToGrid w:val="0"/>
        <w:spacing w:after="120" w:line="216" w:lineRule="auto"/>
        <w:ind w:left="0" w:firstLine="720"/>
        <w:jc w:val="both"/>
        <w:rPr>
          <w:rFonts w:cs="Simplified Arabic"/>
          <w:snapToGrid w:val="0"/>
          <w:kern w:val="22"/>
          <w:lang w:val="en-GB" w:bidi="ar-EG"/>
        </w:rPr>
      </w:pPr>
      <w:r w:rsidRPr="001D26D6">
        <w:rPr>
          <w:rFonts w:cs="Simplified Arabic"/>
          <w:snapToGrid w:val="0"/>
          <w:kern w:val="22"/>
          <w:rtl/>
          <w:lang w:val="en-GB" w:bidi="ar-EG"/>
        </w:rPr>
        <w:t xml:space="preserve">معلومات عن التزامات الجهات الفاعلة غير الحكومية تجاه </w:t>
      </w:r>
      <w:r w:rsidRPr="001D26D6">
        <w:rPr>
          <w:rFonts w:cs="Simplified Arabic"/>
          <w:snapToGrid w:val="0"/>
          <w:kern w:val="22"/>
          <w:rtl/>
          <w:lang w:val="en-GB"/>
        </w:rPr>
        <w:t>إطار كونمينغ-مونتريال العالمي للتنوع البيولوجي</w:t>
      </w:r>
      <w:r w:rsidRPr="001D26D6">
        <w:rPr>
          <w:rFonts w:cs="Simplified Arabic" w:hint="cs"/>
          <w:snapToGrid w:val="0"/>
          <w:kern w:val="22"/>
          <w:rtl/>
          <w:lang w:val="en-GB" w:bidi="ar-EG"/>
        </w:rPr>
        <w:t>؛</w:t>
      </w:r>
    </w:p>
    <w:p w14:paraId="07292009"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snapToGrid w:val="0"/>
          <w:kern w:val="22"/>
          <w:lang w:val="en-GB" w:bidi="ar-EG"/>
        </w:rPr>
      </w:pPr>
      <w:r w:rsidRPr="001D26D6">
        <w:rPr>
          <w:rFonts w:cs="Simplified Arabic"/>
          <w:i/>
          <w:iCs/>
          <w:snapToGrid w:val="0"/>
          <w:kern w:val="22"/>
          <w:rtl/>
          <w:lang w:val="en-GB" w:bidi="ar-EG"/>
        </w:rPr>
        <w:lastRenderedPageBreak/>
        <w:t>يقرر</w:t>
      </w:r>
      <w:r w:rsidRPr="001D26D6">
        <w:rPr>
          <w:rFonts w:cs="Simplified Arabic"/>
          <w:snapToGrid w:val="0"/>
          <w:kern w:val="22"/>
          <w:rtl/>
          <w:lang w:val="en-GB" w:bidi="ar-EG"/>
        </w:rPr>
        <w:t xml:space="preserve"> أن </w:t>
      </w:r>
      <w:r w:rsidRPr="001D26D6">
        <w:rPr>
          <w:rFonts w:cs="Simplified Arabic" w:hint="cs"/>
          <w:snapToGrid w:val="0"/>
          <w:kern w:val="22"/>
          <w:rtl/>
          <w:lang w:val="en-GB" w:bidi="ar-EG"/>
        </w:rPr>
        <w:t xml:space="preserve">تنظر </w:t>
      </w:r>
      <w:r w:rsidRPr="001D26D6">
        <w:rPr>
          <w:rFonts w:cs="Simplified Arabic"/>
          <w:snapToGrid w:val="0"/>
          <w:kern w:val="22"/>
          <w:rtl/>
          <w:lang w:val="en-GB" w:bidi="ar-EG"/>
        </w:rPr>
        <w:t xml:space="preserve">الاجتماعات المستقبلية لمؤتمر الأطراف </w:t>
      </w:r>
      <w:r w:rsidRPr="001D26D6">
        <w:rPr>
          <w:rFonts w:cs="Simplified Arabic" w:hint="cs"/>
          <w:snapToGrid w:val="0"/>
          <w:kern w:val="22"/>
          <w:rtl/>
          <w:lang w:val="en-GB" w:bidi="ar-EG"/>
        </w:rPr>
        <w:t xml:space="preserve">في أي </w:t>
      </w:r>
      <w:r w:rsidRPr="001D26D6">
        <w:rPr>
          <w:rFonts w:cs="Simplified Arabic"/>
          <w:snapToGrid w:val="0"/>
          <w:kern w:val="22"/>
          <w:rtl/>
          <w:lang w:val="en-GB" w:bidi="ar-EG"/>
        </w:rPr>
        <w:t xml:space="preserve">توصيات وتقدمها، حسب الضرورة، بهدف تحقيق غايات </w:t>
      </w:r>
      <w:r w:rsidRPr="001D26D6">
        <w:rPr>
          <w:rFonts w:cs="Simplified Arabic" w:hint="cs"/>
          <w:snapToGrid w:val="0"/>
          <w:kern w:val="22"/>
          <w:rtl/>
          <w:lang w:val="en-GB" w:bidi="ar-EG"/>
        </w:rPr>
        <w:t>و</w:t>
      </w:r>
      <w:r w:rsidRPr="001D26D6">
        <w:rPr>
          <w:rFonts w:cs="Simplified Arabic"/>
          <w:snapToGrid w:val="0"/>
          <w:kern w:val="22"/>
          <w:rtl/>
          <w:lang w:val="en-GB" w:bidi="ar-EG"/>
        </w:rPr>
        <w:t xml:space="preserve">أهداف </w:t>
      </w:r>
      <w:r w:rsidRPr="001D26D6">
        <w:rPr>
          <w:rFonts w:cs="Simplified Arabic"/>
          <w:snapToGrid w:val="0"/>
          <w:kern w:val="22"/>
          <w:rtl/>
          <w:lang w:val="en-GB"/>
        </w:rPr>
        <w:t>إطار كونمينغ-مونتريال العالمي للتنوع البيولوجي</w:t>
      </w:r>
      <w:r w:rsidRPr="001D26D6">
        <w:rPr>
          <w:rFonts w:cs="Simplified Arabic" w:hint="cs"/>
          <w:snapToGrid w:val="0"/>
          <w:kern w:val="22"/>
          <w:rtl/>
          <w:lang w:val="en-GB" w:bidi="ar-EG"/>
        </w:rPr>
        <w:t>؛</w:t>
      </w:r>
    </w:p>
    <w:p w14:paraId="4FBEBE21"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snapToGrid w:val="0"/>
          <w:kern w:val="22"/>
          <w:lang w:val="en-GB" w:bidi="ar-EG"/>
        </w:rPr>
      </w:pPr>
      <w:r w:rsidRPr="001D26D6">
        <w:rPr>
          <w:rFonts w:cs="Simplified Arabic"/>
          <w:i/>
          <w:iCs/>
          <w:snapToGrid w:val="0"/>
          <w:kern w:val="22"/>
          <w:rtl/>
          <w:lang w:val="en-GB" w:bidi="ar-EG"/>
        </w:rPr>
        <w:t>يقرر</w:t>
      </w:r>
      <w:r w:rsidRPr="001D26D6">
        <w:rPr>
          <w:rFonts w:cs="Simplified Arabic" w:hint="cs"/>
          <w:i/>
          <w:iCs/>
          <w:snapToGrid w:val="0"/>
          <w:kern w:val="22"/>
          <w:rtl/>
          <w:lang w:val="en-GB" w:bidi="ar-EG"/>
        </w:rPr>
        <w:t xml:space="preserve"> أيضا</w:t>
      </w:r>
      <w:r w:rsidRPr="001D26D6">
        <w:rPr>
          <w:rFonts w:cs="Simplified Arabic"/>
          <w:snapToGrid w:val="0"/>
          <w:kern w:val="22"/>
          <w:rtl/>
          <w:lang w:val="en-GB" w:bidi="ar-EG"/>
        </w:rPr>
        <w:t xml:space="preserve"> </w:t>
      </w:r>
      <w:r w:rsidRPr="001D26D6">
        <w:rPr>
          <w:rFonts w:cs="Simplified Arabic" w:hint="cs"/>
          <w:snapToGrid w:val="0"/>
          <w:kern w:val="22"/>
          <w:rtl/>
          <w:lang w:val="en-GB" w:bidi="ar-EG"/>
        </w:rPr>
        <w:t>تنفيذ</w:t>
      </w:r>
      <w:r w:rsidRPr="001D26D6">
        <w:rPr>
          <w:rFonts w:cs="Simplified Arabic"/>
          <w:snapToGrid w:val="0"/>
          <w:kern w:val="22"/>
          <w:rtl/>
          <w:lang w:val="en-GB" w:bidi="ar-EG"/>
        </w:rPr>
        <w:t xml:space="preserve"> النهج المعزز </w:t>
      </w:r>
      <w:r w:rsidRPr="001D26D6">
        <w:rPr>
          <w:rFonts w:cs="Simplified Arabic" w:hint="cs"/>
          <w:snapToGrid w:val="0"/>
          <w:kern w:val="22"/>
          <w:rtl/>
          <w:lang w:val="en-GB" w:bidi="ar-EG"/>
        </w:rPr>
        <w:t>ال</w:t>
      </w:r>
      <w:r w:rsidRPr="001D26D6">
        <w:rPr>
          <w:rFonts w:cs="Simplified Arabic"/>
          <w:snapToGrid w:val="0"/>
          <w:kern w:val="22"/>
          <w:rtl/>
          <w:lang w:val="en-GB" w:bidi="ar-EG"/>
        </w:rPr>
        <w:t>متعدد الأبعاد للتخطيط والرصد والإبلاغ والاستعراض بطريقة تيسيرية وغير تدخلية وغير عقابية، مع احترام السيادة الوطنية وتجنب وضع عبء لا داعي له على الأطراف، ولا سيما البلدان النامية</w:t>
      </w:r>
      <w:r w:rsidRPr="001D26D6">
        <w:rPr>
          <w:rFonts w:cs="Simplified Arabic" w:hint="cs"/>
          <w:snapToGrid w:val="0"/>
          <w:kern w:val="22"/>
          <w:rtl/>
          <w:lang w:val="en-GB" w:bidi="ar-EG"/>
        </w:rPr>
        <w:t>؛</w:t>
      </w:r>
    </w:p>
    <w:p w14:paraId="6390CF0E"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snapToGrid w:val="0"/>
          <w:kern w:val="22"/>
          <w:rtl/>
          <w:lang w:val="en-GB" w:bidi="ar-EG"/>
        </w:rPr>
      </w:pPr>
      <w:r w:rsidRPr="001D26D6">
        <w:rPr>
          <w:rFonts w:cs="Simplified Arabic"/>
          <w:i/>
          <w:iCs/>
          <w:snapToGrid w:val="0"/>
          <w:kern w:val="22"/>
          <w:rtl/>
          <w:lang w:val="en-GB" w:bidi="ar-EG"/>
        </w:rPr>
        <w:t>يشجع</w:t>
      </w:r>
      <w:r w:rsidRPr="001D26D6">
        <w:rPr>
          <w:rFonts w:cs="Simplified Arabic"/>
          <w:snapToGrid w:val="0"/>
          <w:kern w:val="22"/>
          <w:rtl/>
          <w:lang w:val="en-GB" w:bidi="ar-EG"/>
        </w:rPr>
        <w:t xml:space="preserve"> الأطراف على تطبيق خطة عمل الاعتبارات الجنسانية</w:t>
      </w:r>
      <w:r w:rsidRPr="001D26D6">
        <w:rPr>
          <w:rFonts w:cs="Simplified Arabic"/>
          <w:vertAlign w:val="superscript"/>
          <w:rtl/>
          <w:lang w:val="en-GB" w:bidi="ar-EG"/>
        </w:rPr>
        <w:footnoteReference w:id="40"/>
      </w:r>
      <w:r w:rsidRPr="001D26D6">
        <w:rPr>
          <w:rFonts w:cs="Simplified Arabic"/>
          <w:snapToGrid w:val="0"/>
          <w:kern w:val="22"/>
          <w:rtl/>
          <w:lang w:val="en-GB" w:bidi="ar-EG"/>
        </w:rPr>
        <w:t xml:space="preserve"> في جميع الجوانب وعلى جميع مستويات التخطيط والتنفيذ والإبلاغ والاستعراض ذات الصلة </w:t>
      </w:r>
      <w:r w:rsidRPr="001D26D6">
        <w:rPr>
          <w:rFonts w:cs="Simplified Arabic" w:hint="cs"/>
          <w:snapToGrid w:val="0"/>
          <w:kern w:val="22"/>
          <w:rtl/>
          <w:lang w:val="en-GB"/>
        </w:rPr>
        <w:t>ب</w:t>
      </w:r>
      <w:r w:rsidRPr="001D26D6">
        <w:rPr>
          <w:rFonts w:cs="Simplified Arabic"/>
          <w:snapToGrid w:val="0"/>
          <w:kern w:val="22"/>
          <w:rtl/>
          <w:lang w:val="en-GB"/>
        </w:rPr>
        <w:t>إطار كونمينغ-مونتريال العالمي للتنوع البيولوجي</w:t>
      </w:r>
      <w:r w:rsidRPr="001D26D6">
        <w:rPr>
          <w:rFonts w:cs="Simplified Arabic"/>
          <w:snapToGrid w:val="0"/>
          <w:kern w:val="22"/>
          <w:rtl/>
          <w:lang w:val="en-GB" w:bidi="ar-EG"/>
        </w:rPr>
        <w:t>؛</w:t>
      </w:r>
    </w:p>
    <w:p w14:paraId="45642879" w14:textId="77777777" w:rsidR="00EA3DAE" w:rsidRPr="001D26D6" w:rsidRDefault="00EA3DAE" w:rsidP="00EA3DAE">
      <w:pPr>
        <w:kinsoku w:val="0"/>
        <w:overflowPunct w:val="0"/>
        <w:autoSpaceDE w:val="0"/>
        <w:autoSpaceDN w:val="0"/>
        <w:bidi/>
        <w:adjustRightInd w:val="0"/>
        <w:snapToGrid w:val="0"/>
        <w:spacing w:after="120" w:line="216" w:lineRule="auto"/>
        <w:ind w:firstLine="720"/>
        <w:jc w:val="both"/>
        <w:rPr>
          <w:rFonts w:cs="Simplified Arabic"/>
          <w:b/>
          <w:bCs/>
          <w:snapToGrid w:val="0"/>
          <w:kern w:val="22"/>
          <w:rtl/>
          <w:lang w:val="en-GB" w:bidi="ar-EG"/>
        </w:rPr>
      </w:pPr>
      <w:r w:rsidRPr="001D26D6">
        <w:rPr>
          <w:rFonts w:cs="Simplified Arabic" w:hint="cs"/>
          <w:b/>
          <w:bCs/>
          <w:snapToGrid w:val="0"/>
          <w:kern w:val="22"/>
          <w:rtl/>
          <w:lang w:val="en-GB" w:bidi="ar-EG"/>
        </w:rPr>
        <w:t>التخطيط</w:t>
      </w:r>
    </w:p>
    <w:p w14:paraId="2E718260"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snapToGrid w:val="0"/>
          <w:kern w:val="22"/>
          <w:rtl/>
          <w:lang w:val="en-GB" w:bidi="ar-EG"/>
        </w:rPr>
      </w:pPr>
      <w:r w:rsidRPr="001D26D6">
        <w:rPr>
          <w:rFonts w:cs="Simplified Arabic" w:hint="cs"/>
          <w:i/>
          <w:iCs/>
          <w:snapToGrid w:val="0"/>
          <w:kern w:val="22"/>
          <w:rtl/>
          <w:lang w:val="en-GB" w:bidi="ar-EG"/>
        </w:rPr>
        <w:t>يعتمد</w:t>
      </w:r>
      <w:r w:rsidRPr="001D26D6">
        <w:rPr>
          <w:rFonts w:cs="Simplified Arabic" w:hint="cs"/>
          <w:snapToGrid w:val="0"/>
          <w:kern w:val="22"/>
          <w:rtl/>
          <w:lang w:val="en-GB" w:bidi="ar-EG"/>
        </w:rPr>
        <w:t xml:space="preserve"> الإرشادات لتنقيح وتحديث الاستراتيجيات وخطط العمل الوطنية للتنوع البيولوجي الواردة في المرفق الأول لهذا المقرر؛</w:t>
      </w:r>
    </w:p>
    <w:p w14:paraId="53A35D3D"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snapToGrid w:val="0"/>
          <w:kern w:val="22"/>
          <w:rtl/>
          <w:lang w:val="en-GB" w:bidi="ar-EG"/>
        </w:rPr>
      </w:pPr>
      <w:r w:rsidRPr="001D26D6">
        <w:rPr>
          <w:rFonts w:cs="Simplified Arabic" w:hint="cs"/>
          <w:i/>
          <w:iCs/>
          <w:snapToGrid w:val="0"/>
          <w:kern w:val="22"/>
          <w:rtl/>
          <w:lang w:val="en-GB" w:bidi="ar-EG"/>
        </w:rPr>
        <w:t>يطلب</w:t>
      </w:r>
      <w:r w:rsidRPr="001D26D6">
        <w:rPr>
          <w:rFonts w:cs="Simplified Arabic" w:hint="cs"/>
          <w:snapToGrid w:val="0"/>
          <w:kern w:val="22"/>
          <w:rtl/>
          <w:lang w:val="en-GB" w:bidi="ar-EG"/>
        </w:rPr>
        <w:t xml:space="preserve"> إلى الأطراف تنقيح وتحديث استراتيجياتها وخطط عملها الوطنية للتنوع البيولوجي وفقا للمادة 6 من الاتفاقية</w:t>
      </w:r>
      <w:r w:rsidRPr="001D26D6">
        <w:rPr>
          <w:rFonts w:cs="Simplified Arabic"/>
          <w:snapToGrid w:val="0"/>
          <w:kern w:val="22"/>
          <w:rtl/>
          <w:lang w:val="en-GB" w:bidi="ar-EG"/>
        </w:rPr>
        <w:t xml:space="preserve">، </w:t>
      </w:r>
      <w:r w:rsidRPr="001D26D6">
        <w:rPr>
          <w:rFonts w:cs="Simplified Arabic" w:hint="cs"/>
          <w:snapToGrid w:val="0"/>
          <w:kern w:val="22"/>
          <w:rtl/>
          <w:lang w:val="en-GB" w:bidi="ar-EG"/>
        </w:rPr>
        <w:t>وتبعا</w:t>
      </w:r>
      <w:r w:rsidRPr="001D26D6">
        <w:rPr>
          <w:rFonts w:cs="Simplified Arabic"/>
          <w:snapToGrid w:val="0"/>
          <w:kern w:val="22"/>
          <w:rtl/>
          <w:lang w:val="en-GB" w:bidi="ar-EG"/>
        </w:rPr>
        <w:t xml:space="preserve"> </w:t>
      </w:r>
      <w:r w:rsidRPr="001D26D6">
        <w:rPr>
          <w:rFonts w:cs="Simplified Arabic" w:hint="cs"/>
          <w:snapToGrid w:val="0"/>
          <w:kern w:val="22"/>
          <w:rtl/>
          <w:lang w:val="en-GB" w:bidi="ar-EG"/>
        </w:rPr>
        <w:t>ل</w:t>
      </w:r>
      <w:r w:rsidRPr="001D26D6">
        <w:rPr>
          <w:rFonts w:cs="Simplified Arabic"/>
          <w:snapToGrid w:val="0"/>
          <w:kern w:val="22"/>
          <w:rtl/>
          <w:lang w:val="en-GB" w:bidi="ar-EG"/>
        </w:rPr>
        <w:t xml:space="preserve">لإرشادات الواردة في المرفق </w:t>
      </w:r>
      <w:r w:rsidRPr="001D26D6">
        <w:rPr>
          <w:rFonts w:cs="Simplified Arabic" w:hint="cs"/>
          <w:snapToGrid w:val="0"/>
          <w:kern w:val="22"/>
          <w:rtl/>
          <w:lang w:val="en-GB" w:bidi="ar-EG"/>
        </w:rPr>
        <w:t>الأول لهذا المقرر</w:t>
      </w:r>
      <w:r w:rsidRPr="001D26D6">
        <w:rPr>
          <w:rFonts w:cs="Simplified Arabic"/>
          <w:snapToGrid w:val="0"/>
          <w:kern w:val="22"/>
          <w:rtl/>
          <w:lang w:val="en-GB" w:bidi="ar-EG"/>
        </w:rPr>
        <w:t xml:space="preserve">، المتسقة مع </w:t>
      </w:r>
      <w:r w:rsidRPr="001D26D6">
        <w:rPr>
          <w:rFonts w:cs="Simplified Arabic"/>
          <w:snapToGrid w:val="0"/>
          <w:kern w:val="22"/>
          <w:rtl/>
          <w:lang w:val="en-GB"/>
        </w:rPr>
        <w:t>إطار كونمينغ-مونتريال العالمي للتنوع البيولوجي</w:t>
      </w:r>
      <w:r w:rsidRPr="001D26D6">
        <w:rPr>
          <w:rFonts w:cs="Simplified Arabic" w:hint="cs"/>
          <w:snapToGrid w:val="0"/>
          <w:kern w:val="22"/>
          <w:rtl/>
          <w:lang w:val="en-GB" w:bidi="ar-EG"/>
        </w:rPr>
        <w:t xml:space="preserve"> وغاياته وأهدافه، بما في ذلك تلك المتعلقة بوسائل التنفيذ</w:t>
      </w:r>
      <w:r w:rsidRPr="001D26D6">
        <w:rPr>
          <w:rFonts w:cs="Simplified Arabic"/>
          <w:snapToGrid w:val="0"/>
          <w:kern w:val="22"/>
          <w:rtl/>
          <w:lang w:val="en-GB" w:bidi="ar-EG"/>
        </w:rPr>
        <w:t xml:space="preserve"> </w:t>
      </w:r>
      <w:r w:rsidRPr="001D26D6">
        <w:rPr>
          <w:rFonts w:cs="Simplified Arabic" w:hint="cs"/>
          <w:snapToGrid w:val="0"/>
          <w:kern w:val="22"/>
          <w:rtl/>
          <w:lang w:val="en-GB" w:bidi="ar-EG"/>
        </w:rPr>
        <w:t>و</w:t>
      </w:r>
      <w:r w:rsidRPr="001D26D6">
        <w:rPr>
          <w:rFonts w:cs="Simplified Arabic"/>
          <w:snapToGrid w:val="0"/>
          <w:kern w:val="22"/>
          <w:rtl/>
          <w:lang w:val="en-GB" w:bidi="ar-EG"/>
        </w:rPr>
        <w:t xml:space="preserve">تقديمها من خلال آلية غرفة تبادل المعلومات </w:t>
      </w:r>
      <w:r w:rsidRPr="001D26D6">
        <w:rPr>
          <w:rFonts w:cs="Simplified Arabic" w:hint="cs"/>
          <w:snapToGrid w:val="0"/>
          <w:kern w:val="22"/>
          <w:rtl/>
          <w:lang w:val="en-GB" w:bidi="ar-EG"/>
        </w:rPr>
        <w:t>بحلول</w:t>
      </w:r>
      <w:r w:rsidRPr="001D26D6">
        <w:rPr>
          <w:rFonts w:cs="Simplified Arabic"/>
          <w:snapToGrid w:val="0"/>
          <w:kern w:val="22"/>
          <w:rtl/>
          <w:lang w:val="en-GB" w:bidi="ar-EG"/>
        </w:rPr>
        <w:t xml:space="preserve"> </w:t>
      </w:r>
      <w:r w:rsidRPr="001D26D6">
        <w:rPr>
          <w:rFonts w:cs="Simplified Arabic" w:hint="cs"/>
          <w:snapToGrid w:val="0"/>
          <w:kern w:val="22"/>
          <w:rtl/>
          <w:lang w:val="en-GB" w:bidi="ar-EG"/>
        </w:rPr>
        <w:t>الاجتماع السادس عشر لمؤتمر الأطراف</w:t>
      </w:r>
      <w:r w:rsidRPr="001D26D6">
        <w:rPr>
          <w:rFonts w:cs="Simplified Arabic"/>
          <w:snapToGrid w:val="0"/>
          <w:kern w:val="22"/>
          <w:rtl/>
          <w:lang w:val="en-GB" w:bidi="ar-EG"/>
        </w:rPr>
        <w:t>؛</w:t>
      </w:r>
    </w:p>
    <w:p w14:paraId="3D3CC820"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snapToGrid w:val="0"/>
          <w:kern w:val="22"/>
          <w:rtl/>
          <w:lang w:val="en-GB" w:bidi="ar-EG"/>
        </w:rPr>
      </w:pPr>
      <w:r w:rsidRPr="001D26D6">
        <w:rPr>
          <w:rFonts w:cs="Simplified Arabic"/>
          <w:i/>
          <w:iCs/>
          <w:snapToGrid w:val="0"/>
          <w:kern w:val="22"/>
          <w:rtl/>
          <w:lang w:val="en-GB" w:bidi="ar-EG"/>
        </w:rPr>
        <w:t>يطلب</w:t>
      </w:r>
      <w:r w:rsidRPr="001D26D6">
        <w:rPr>
          <w:rFonts w:cs="Simplified Arabic"/>
          <w:snapToGrid w:val="0"/>
          <w:kern w:val="22"/>
          <w:rtl/>
          <w:lang w:val="en-GB" w:bidi="ar-EG"/>
        </w:rPr>
        <w:t xml:space="preserve"> </w:t>
      </w:r>
      <w:r w:rsidRPr="001D26D6">
        <w:rPr>
          <w:rFonts w:cs="Simplified Arabic" w:hint="cs"/>
          <w:snapToGrid w:val="0"/>
          <w:kern w:val="22"/>
          <w:rtl/>
          <w:lang w:val="en-GB" w:bidi="ar-EG"/>
        </w:rPr>
        <w:t>إلى</w:t>
      </w:r>
      <w:r w:rsidRPr="001D26D6">
        <w:rPr>
          <w:rFonts w:cs="Simplified Arabic"/>
          <w:snapToGrid w:val="0"/>
          <w:kern w:val="22"/>
          <w:rtl/>
          <w:lang w:val="en-GB" w:bidi="ar-EG"/>
        </w:rPr>
        <w:t xml:space="preserve"> الأطراف التي ليست في وضع يمكنها من تقديم استراتيجياتها وخطط عملها المنقحة </w:t>
      </w:r>
      <w:r w:rsidRPr="001D26D6">
        <w:rPr>
          <w:rFonts w:cs="Simplified Arabic" w:hint="cs"/>
          <w:snapToGrid w:val="0"/>
          <w:kern w:val="22"/>
          <w:rtl/>
          <w:lang w:val="en-GB" w:bidi="ar-EG"/>
        </w:rPr>
        <w:t xml:space="preserve">للتنوع البيولوجي </w:t>
      </w:r>
      <w:r w:rsidRPr="001D26D6">
        <w:rPr>
          <w:rFonts w:cs="Simplified Arabic"/>
          <w:snapToGrid w:val="0"/>
          <w:kern w:val="22"/>
          <w:rtl/>
          <w:lang w:val="en-GB" w:bidi="ar-EG"/>
        </w:rPr>
        <w:t xml:space="preserve">بحلول </w:t>
      </w:r>
      <w:r w:rsidRPr="001D26D6">
        <w:rPr>
          <w:rFonts w:cs="Simplified Arabic" w:hint="cs"/>
          <w:snapToGrid w:val="0"/>
          <w:kern w:val="22"/>
          <w:rtl/>
          <w:lang w:val="en-GB" w:bidi="ar-EG"/>
        </w:rPr>
        <w:t xml:space="preserve">الاجتماع </w:t>
      </w:r>
      <w:r w:rsidRPr="001D26D6">
        <w:rPr>
          <w:rFonts w:cs="Simplified Arabic"/>
          <w:snapToGrid w:val="0"/>
          <w:kern w:val="22"/>
          <w:rtl/>
          <w:lang w:val="en-GB" w:bidi="ar-EG"/>
        </w:rPr>
        <w:t xml:space="preserve">السادس عشر </w:t>
      </w:r>
      <w:r w:rsidRPr="001D26D6">
        <w:rPr>
          <w:rFonts w:cs="Simplified Arabic" w:hint="cs"/>
          <w:snapToGrid w:val="0"/>
          <w:kern w:val="22"/>
          <w:rtl/>
          <w:lang w:val="en-GB" w:bidi="ar-EG"/>
        </w:rPr>
        <w:t>ل</w:t>
      </w:r>
      <w:r w:rsidRPr="001D26D6">
        <w:rPr>
          <w:rFonts w:cs="Simplified Arabic"/>
          <w:snapToGrid w:val="0"/>
          <w:kern w:val="22"/>
          <w:rtl/>
          <w:lang w:val="en-GB" w:bidi="ar-EG"/>
        </w:rPr>
        <w:t xml:space="preserve">مؤتمر الأطراف، </w:t>
      </w:r>
      <w:r w:rsidRPr="001D26D6">
        <w:rPr>
          <w:rFonts w:cs="Simplified Arabic" w:hint="cs"/>
          <w:snapToGrid w:val="0"/>
          <w:kern w:val="22"/>
          <w:rtl/>
          <w:lang w:val="en-GB" w:bidi="ar-EG"/>
        </w:rPr>
        <w:t>ا</w:t>
      </w:r>
      <w:r w:rsidRPr="001D26D6">
        <w:rPr>
          <w:rFonts w:cs="Simplified Arabic"/>
          <w:snapToGrid w:val="0"/>
          <w:kern w:val="22"/>
          <w:rtl/>
          <w:lang w:val="en-GB" w:bidi="ar-EG"/>
        </w:rPr>
        <w:t xml:space="preserve">لإبلاغ عن الأهداف الوطنية التي تعكس، </w:t>
      </w:r>
      <w:r w:rsidRPr="001D26D6">
        <w:rPr>
          <w:rFonts w:cs="Simplified Arabic" w:hint="cs"/>
          <w:snapToGrid w:val="0"/>
          <w:kern w:val="22"/>
          <w:rtl/>
          <w:lang w:val="en-GB" w:bidi="ar-EG"/>
        </w:rPr>
        <w:t>حسبما ينطبق</w:t>
      </w:r>
      <w:r w:rsidRPr="001D26D6">
        <w:rPr>
          <w:rFonts w:cs="Simplified Arabic"/>
          <w:snapToGrid w:val="0"/>
          <w:kern w:val="22"/>
          <w:rtl/>
          <w:lang w:val="en-GB" w:bidi="ar-EG"/>
        </w:rPr>
        <w:t xml:space="preserve">، جميع غايات وأهداف </w:t>
      </w:r>
      <w:r w:rsidRPr="001D26D6">
        <w:rPr>
          <w:rFonts w:cs="Simplified Arabic"/>
          <w:snapToGrid w:val="0"/>
          <w:kern w:val="22"/>
          <w:rtl/>
          <w:lang w:val="en-GB"/>
        </w:rPr>
        <w:t>إطار كونمينغ-مونتريال العالمي للتنوع البيولوجي</w:t>
      </w:r>
      <w:r w:rsidRPr="001D26D6">
        <w:rPr>
          <w:rFonts w:cs="Simplified Arabic"/>
          <w:snapToGrid w:val="0"/>
          <w:kern w:val="22"/>
          <w:rtl/>
          <w:lang w:val="en-GB" w:bidi="ar-EG"/>
        </w:rPr>
        <w:t xml:space="preserve">، بما في ذلك تلك المتعلقة بجميع وسائل التنفيذ وفقا </w:t>
      </w:r>
      <w:r w:rsidRPr="001D26D6">
        <w:rPr>
          <w:rFonts w:cs="Simplified Arabic" w:hint="cs"/>
          <w:snapToGrid w:val="0"/>
          <w:kern w:val="22"/>
          <w:rtl/>
          <w:lang w:val="en-GB" w:bidi="ar-EG"/>
        </w:rPr>
        <w:t>ل</w:t>
      </w:r>
      <w:r w:rsidRPr="001D26D6">
        <w:rPr>
          <w:rFonts w:cs="Simplified Arabic"/>
          <w:snapToGrid w:val="0"/>
          <w:kern w:val="22"/>
          <w:rtl/>
          <w:lang w:val="en-GB" w:bidi="ar-EG"/>
        </w:rPr>
        <w:t xml:space="preserve">نموذج الإبلاغ المقدم في المرفق الأول </w:t>
      </w:r>
      <w:r w:rsidRPr="001D26D6">
        <w:rPr>
          <w:rFonts w:cs="Simplified Arabic" w:hint="cs"/>
          <w:snapToGrid w:val="0"/>
          <w:kern w:val="22"/>
          <w:rtl/>
          <w:lang w:val="en-GB" w:bidi="ar-EG"/>
        </w:rPr>
        <w:t xml:space="preserve">كتقرير </w:t>
      </w:r>
      <w:r w:rsidRPr="001D26D6">
        <w:rPr>
          <w:rFonts w:cs="Simplified Arabic"/>
          <w:snapToGrid w:val="0"/>
          <w:kern w:val="22"/>
          <w:rtl/>
          <w:lang w:val="en-GB" w:bidi="ar-EG"/>
        </w:rPr>
        <w:t xml:space="preserve">مستقل </w:t>
      </w:r>
      <w:r w:rsidRPr="001D26D6">
        <w:rPr>
          <w:rFonts w:cs="Simplified Arabic" w:hint="cs"/>
          <w:snapToGrid w:val="0"/>
          <w:kern w:val="22"/>
          <w:rtl/>
          <w:lang w:val="en-GB" w:bidi="ar-EG"/>
        </w:rPr>
        <w:t xml:space="preserve">بحلول الاجتماع </w:t>
      </w:r>
      <w:r w:rsidRPr="001D26D6">
        <w:rPr>
          <w:rFonts w:cs="Simplified Arabic"/>
          <w:snapToGrid w:val="0"/>
          <w:kern w:val="22"/>
          <w:rtl/>
          <w:lang w:val="en-GB" w:bidi="ar-EG"/>
        </w:rPr>
        <w:t xml:space="preserve">السادس عشر لمؤتمر الأطراف قبل تقديم </w:t>
      </w:r>
      <w:r w:rsidRPr="001D26D6">
        <w:rPr>
          <w:rFonts w:cs="Simplified Arabic" w:hint="cs"/>
          <w:snapToGrid w:val="0"/>
          <w:kern w:val="22"/>
          <w:rtl/>
          <w:lang w:val="en-GB" w:bidi="ar-EG"/>
        </w:rPr>
        <w:t xml:space="preserve">التقرير </w:t>
      </w:r>
      <w:r w:rsidRPr="001D26D6">
        <w:rPr>
          <w:rFonts w:cs="Simplified Arabic"/>
          <w:snapToGrid w:val="0"/>
          <w:kern w:val="22"/>
          <w:rtl/>
          <w:lang w:val="en-GB" w:bidi="ar-EG"/>
        </w:rPr>
        <w:t xml:space="preserve">الكامل </w:t>
      </w:r>
      <w:r w:rsidRPr="001D26D6">
        <w:rPr>
          <w:rFonts w:cs="Simplified Arabic" w:hint="cs"/>
          <w:snapToGrid w:val="0"/>
          <w:kern w:val="22"/>
          <w:rtl/>
          <w:lang w:val="en-GB" w:bidi="ar-EG"/>
        </w:rPr>
        <w:t>الخاص با</w:t>
      </w:r>
      <w:r w:rsidRPr="001D26D6">
        <w:rPr>
          <w:rFonts w:cs="Simplified Arabic"/>
          <w:snapToGrid w:val="0"/>
          <w:kern w:val="22"/>
          <w:rtl/>
          <w:lang w:val="en-GB" w:bidi="ar-EG"/>
        </w:rPr>
        <w:t>لاستراتيجيات وخطط العمل الوطنية للتنوع البيولوجي؛</w:t>
      </w:r>
    </w:p>
    <w:p w14:paraId="5FD63ABB"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rtl/>
          <w:lang w:val="en-GB"/>
        </w:rPr>
      </w:pPr>
      <w:r w:rsidRPr="001D26D6">
        <w:rPr>
          <w:rFonts w:cs="Simplified Arabic" w:hint="cs"/>
          <w:i/>
          <w:iCs/>
          <w:snapToGrid w:val="0"/>
          <w:kern w:val="22"/>
          <w:rtl/>
          <w:lang w:val="en-GB" w:bidi="ar-EG"/>
        </w:rPr>
        <w:t>يحث</w:t>
      </w:r>
      <w:r w:rsidRPr="001D26D6">
        <w:rPr>
          <w:rFonts w:cs="Simplified Arabic"/>
          <w:rtl/>
          <w:lang w:val="en-GB"/>
        </w:rPr>
        <w:t xml:space="preserve"> جميع الأطراف على استخدام المؤشرات الرئيسية، </w:t>
      </w:r>
      <w:r w:rsidRPr="001D26D6">
        <w:rPr>
          <w:rFonts w:cs="Simplified Arabic" w:hint="cs"/>
          <w:rtl/>
          <w:lang w:val="en-GB"/>
        </w:rPr>
        <w:t>التي تكملها</w:t>
      </w:r>
      <w:r w:rsidRPr="001D26D6">
        <w:rPr>
          <w:rFonts w:cs="Simplified Arabic"/>
          <w:rtl/>
          <w:lang w:val="en-GB"/>
        </w:rPr>
        <w:t xml:space="preserve"> </w:t>
      </w:r>
      <w:r w:rsidRPr="001D26D6">
        <w:rPr>
          <w:rFonts w:cs="Simplified Arabic" w:hint="cs"/>
          <w:rtl/>
          <w:lang w:val="en-GB"/>
        </w:rPr>
        <w:t>ال</w:t>
      </w:r>
      <w:r w:rsidRPr="001D26D6">
        <w:rPr>
          <w:rFonts w:cs="Simplified Arabic"/>
          <w:rtl/>
          <w:lang w:val="en-GB"/>
        </w:rPr>
        <w:t xml:space="preserve">مؤشرات </w:t>
      </w:r>
      <w:r w:rsidRPr="001D26D6">
        <w:rPr>
          <w:rFonts w:cs="Simplified Arabic" w:hint="cs"/>
          <w:rtl/>
          <w:lang w:val="en-GB"/>
        </w:rPr>
        <w:t>التكوينية</w:t>
      </w:r>
      <w:r w:rsidRPr="001D26D6">
        <w:rPr>
          <w:rFonts w:cs="Simplified Arabic"/>
          <w:rtl/>
          <w:lang w:val="en-GB"/>
        </w:rPr>
        <w:t xml:space="preserve"> و</w:t>
      </w:r>
      <w:r w:rsidRPr="001D26D6">
        <w:rPr>
          <w:rFonts w:cs="Simplified Arabic" w:hint="cs"/>
          <w:rtl/>
          <w:lang w:val="en-GB"/>
        </w:rPr>
        <w:t>المؤشرات ال</w:t>
      </w:r>
      <w:r w:rsidRPr="001D26D6">
        <w:rPr>
          <w:rFonts w:cs="Simplified Arabic"/>
          <w:rtl/>
          <w:lang w:val="en-GB"/>
        </w:rPr>
        <w:t>تكميلية و</w:t>
      </w:r>
      <w:r w:rsidRPr="001D26D6">
        <w:rPr>
          <w:rFonts w:cs="Simplified Arabic" w:hint="cs"/>
          <w:rtl/>
          <w:lang w:val="en-GB"/>
        </w:rPr>
        <w:t>غيرها من ال</w:t>
      </w:r>
      <w:r w:rsidRPr="001D26D6">
        <w:rPr>
          <w:rFonts w:cs="Simplified Arabic"/>
          <w:rtl/>
          <w:lang w:val="en-GB"/>
        </w:rPr>
        <w:t xml:space="preserve">مؤشرات </w:t>
      </w:r>
      <w:r w:rsidRPr="001D26D6">
        <w:rPr>
          <w:rFonts w:cs="Simplified Arabic" w:hint="cs"/>
          <w:rtl/>
          <w:lang w:val="en-GB"/>
        </w:rPr>
        <w:t>ال</w:t>
      </w:r>
      <w:r w:rsidRPr="001D26D6">
        <w:rPr>
          <w:rFonts w:cs="Simplified Arabic"/>
          <w:rtl/>
          <w:lang w:val="en-GB"/>
        </w:rPr>
        <w:t>وطنية في عمليات التخطيط الوطنية ذات الصلة، بما في ذلك الاستراتيجيات وخطط العمل الوطنية للتنوع البيولوجي، وفقا لظروف</w:t>
      </w:r>
      <w:r w:rsidRPr="001D26D6">
        <w:rPr>
          <w:rFonts w:cs="Simplified Arabic" w:hint="cs"/>
          <w:rtl/>
          <w:lang w:val="en-GB"/>
        </w:rPr>
        <w:t>ها</w:t>
      </w:r>
      <w:r w:rsidRPr="001D26D6">
        <w:rPr>
          <w:rFonts w:cs="Simplified Arabic"/>
          <w:rtl/>
          <w:lang w:val="en-GB"/>
        </w:rPr>
        <w:t xml:space="preserve"> الوطنية؛</w:t>
      </w:r>
    </w:p>
    <w:p w14:paraId="3898003C"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rtl/>
          <w:lang w:val="en-GB"/>
        </w:rPr>
      </w:pPr>
      <w:r w:rsidRPr="001D26D6">
        <w:rPr>
          <w:rFonts w:cs="Simplified Arabic"/>
          <w:i/>
          <w:iCs/>
          <w:snapToGrid w:val="0"/>
          <w:kern w:val="22"/>
          <w:rtl/>
          <w:lang w:val="en-GB" w:bidi="ar-EG"/>
        </w:rPr>
        <w:t>يشجع</w:t>
      </w:r>
      <w:r w:rsidRPr="001D26D6">
        <w:rPr>
          <w:rFonts w:cs="Simplified Arabic"/>
          <w:rtl/>
          <w:lang w:val="en-GB"/>
        </w:rPr>
        <w:t xml:space="preserve"> الأطراف على اعتماد الاستراتيجيات وخطط العمل الوطنية المنقحة أو المحدثة للتنوع البيولوجي</w:t>
      </w:r>
      <w:r w:rsidRPr="001D26D6">
        <w:rPr>
          <w:rFonts w:cs="Simplified Arabic" w:hint="cs"/>
          <w:rtl/>
          <w:lang w:val="en-GB"/>
        </w:rPr>
        <w:t xml:space="preserve"> </w:t>
      </w:r>
      <w:r w:rsidRPr="001D26D6">
        <w:rPr>
          <w:rFonts w:cs="Simplified Arabic"/>
          <w:rtl/>
          <w:lang w:val="en-GB"/>
        </w:rPr>
        <w:t>كسياسات و</w:t>
      </w:r>
      <w:r w:rsidRPr="001D26D6">
        <w:rPr>
          <w:rFonts w:cs="Simplified Arabic" w:hint="cs"/>
          <w:rtl/>
          <w:lang w:val="en-GB"/>
        </w:rPr>
        <w:t>/</w:t>
      </w:r>
      <w:r w:rsidRPr="001D26D6">
        <w:rPr>
          <w:rFonts w:cs="Simplified Arabic"/>
          <w:rtl/>
          <w:lang w:val="en-GB"/>
        </w:rPr>
        <w:t xml:space="preserve">أو أدوات قانونية وتعميمها (أو عناصر منها) في الاستراتيجيات والخطط الأوسع نطاقا، مثل الخطط </w:t>
      </w:r>
      <w:r w:rsidRPr="001D26D6">
        <w:rPr>
          <w:rFonts w:cs="Simplified Arabic" w:hint="cs"/>
          <w:rtl/>
          <w:lang w:val="en-GB"/>
        </w:rPr>
        <w:t>الوطنية</w:t>
      </w:r>
      <w:r w:rsidRPr="001D26D6">
        <w:rPr>
          <w:rFonts w:cs="Simplified Arabic"/>
          <w:rtl/>
          <w:lang w:val="en-GB"/>
        </w:rPr>
        <w:t xml:space="preserve"> للتنمية المستدامة، وخطط التنمية الوطنية، واستراتيجيات الحد من الفقر وغير ذلك من الخطط الوطنية القطاعية والمشتركة بين القطاعات</w:t>
      </w:r>
      <w:r w:rsidRPr="001D26D6">
        <w:rPr>
          <w:rFonts w:cs="Simplified Arabic" w:hint="cs"/>
          <w:rtl/>
          <w:lang w:val="en-GB"/>
        </w:rPr>
        <w:t>،</w:t>
      </w:r>
      <w:r w:rsidRPr="001D26D6">
        <w:rPr>
          <w:rFonts w:cs="Simplified Arabic"/>
          <w:rtl/>
          <w:lang w:val="en-GB"/>
        </w:rPr>
        <w:t xml:space="preserve"> بما يتماشى مع الظروف والأولويات الوطنية</w:t>
      </w:r>
      <w:r w:rsidRPr="001D26D6">
        <w:rPr>
          <w:rFonts w:cs="Simplified Arabic" w:hint="cs"/>
          <w:rtl/>
          <w:lang w:val="en-GB"/>
        </w:rPr>
        <w:t>؛</w:t>
      </w:r>
    </w:p>
    <w:p w14:paraId="3A4DD1A4" w14:textId="77777777" w:rsidR="00EA3DAE" w:rsidRPr="001D26D6" w:rsidRDefault="00EA3DAE" w:rsidP="00EA3DAE">
      <w:pPr>
        <w:kinsoku w:val="0"/>
        <w:overflowPunct w:val="0"/>
        <w:autoSpaceDE w:val="0"/>
        <w:autoSpaceDN w:val="0"/>
        <w:bidi/>
        <w:adjustRightInd w:val="0"/>
        <w:snapToGrid w:val="0"/>
        <w:spacing w:after="120" w:line="216" w:lineRule="auto"/>
        <w:ind w:firstLine="720"/>
        <w:jc w:val="both"/>
        <w:rPr>
          <w:rFonts w:cs="Simplified Arabic"/>
          <w:b/>
          <w:bCs/>
          <w:rtl/>
          <w:lang w:val="en-GB" w:bidi="ar-EG"/>
        </w:rPr>
      </w:pPr>
      <w:r w:rsidRPr="001D26D6">
        <w:rPr>
          <w:rFonts w:cs="Simplified Arabic" w:hint="cs"/>
          <w:b/>
          <w:bCs/>
          <w:rtl/>
          <w:lang w:val="en-GB" w:bidi="ar-EG"/>
        </w:rPr>
        <w:t>الإبلاغ</w:t>
      </w:r>
    </w:p>
    <w:p w14:paraId="5670643B"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rtl/>
          <w:lang w:val="en-GB"/>
        </w:rPr>
      </w:pPr>
      <w:r w:rsidRPr="001D26D6">
        <w:rPr>
          <w:rFonts w:cs="Simplified Arabic"/>
          <w:i/>
          <w:iCs/>
          <w:snapToGrid w:val="0"/>
          <w:kern w:val="22"/>
          <w:rtl/>
          <w:lang w:val="en-GB" w:bidi="ar-EG"/>
        </w:rPr>
        <w:t>يعتمد</w:t>
      </w:r>
      <w:r w:rsidRPr="001D26D6">
        <w:rPr>
          <w:rFonts w:cs="Simplified Arabic"/>
          <w:rtl/>
          <w:lang w:val="en-GB"/>
        </w:rPr>
        <w:t xml:space="preserve"> المبادئ التوجيهية للتقريرين الوطنيين السابع والثامن الوارد</w:t>
      </w:r>
      <w:r w:rsidRPr="001D26D6">
        <w:rPr>
          <w:rFonts w:cs="Simplified Arabic" w:hint="cs"/>
          <w:rtl/>
          <w:lang w:val="en-GB"/>
        </w:rPr>
        <w:t>ين</w:t>
      </w:r>
      <w:r w:rsidRPr="001D26D6">
        <w:rPr>
          <w:rFonts w:cs="Simplified Arabic"/>
          <w:rtl/>
          <w:lang w:val="en-GB"/>
        </w:rPr>
        <w:t xml:space="preserve"> في المرفق </w:t>
      </w:r>
      <w:r w:rsidRPr="001D26D6">
        <w:rPr>
          <w:rFonts w:cs="Simplified Arabic" w:hint="cs"/>
          <w:rtl/>
          <w:lang w:val="en-GB"/>
        </w:rPr>
        <w:t>الثاني</w:t>
      </w:r>
      <w:r w:rsidRPr="001D26D6">
        <w:rPr>
          <w:rFonts w:cs="Simplified Arabic"/>
          <w:rtl/>
          <w:lang w:val="en-GB"/>
        </w:rPr>
        <w:t>، بما في ذلك</w:t>
      </w:r>
      <w:r w:rsidRPr="001D26D6">
        <w:rPr>
          <w:rFonts w:cs="Simplified Arabic" w:hint="cs"/>
          <w:rtl/>
          <w:lang w:val="en-GB"/>
        </w:rPr>
        <w:t xml:space="preserve"> مشروع</w:t>
      </w:r>
      <w:r w:rsidRPr="001D26D6">
        <w:rPr>
          <w:rFonts w:cs="Simplified Arabic"/>
          <w:rtl/>
          <w:lang w:val="en-GB"/>
        </w:rPr>
        <w:t xml:space="preserve"> نموذج الإبلاغ؛</w:t>
      </w:r>
    </w:p>
    <w:p w14:paraId="30C21B9A"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rtl/>
          <w:lang w:val="en-GB"/>
        </w:rPr>
      </w:pPr>
      <w:r w:rsidRPr="001D26D6">
        <w:rPr>
          <w:rFonts w:cs="Simplified Arabic"/>
          <w:i/>
          <w:iCs/>
          <w:snapToGrid w:val="0"/>
          <w:kern w:val="22"/>
          <w:rtl/>
          <w:lang w:val="en-GB" w:bidi="ar-EG"/>
        </w:rPr>
        <w:t>يطلب</w:t>
      </w:r>
      <w:r w:rsidRPr="001D26D6">
        <w:rPr>
          <w:rFonts w:cs="Simplified Arabic"/>
          <w:rtl/>
          <w:lang w:val="en-GB"/>
        </w:rPr>
        <w:t xml:space="preserve"> إلى الأطراف أن تقدم تق</w:t>
      </w:r>
      <w:r w:rsidRPr="001D26D6">
        <w:rPr>
          <w:rFonts w:cs="Simplified Arabic" w:hint="cs"/>
          <w:rtl/>
          <w:lang w:val="en-GB"/>
        </w:rPr>
        <w:t>ا</w:t>
      </w:r>
      <w:r w:rsidRPr="001D26D6">
        <w:rPr>
          <w:rFonts w:cs="Simplified Arabic"/>
          <w:rtl/>
          <w:lang w:val="en-GB"/>
        </w:rPr>
        <w:t>ريرها الوطني</w:t>
      </w:r>
      <w:r w:rsidRPr="001D26D6">
        <w:rPr>
          <w:rFonts w:cs="Simplified Arabic" w:hint="cs"/>
          <w:rtl/>
          <w:lang w:val="en-GB"/>
        </w:rPr>
        <w:t>ة</w:t>
      </w:r>
      <w:r w:rsidRPr="001D26D6">
        <w:rPr>
          <w:rFonts w:cs="Simplified Arabic"/>
          <w:rtl/>
          <w:lang w:val="en-GB"/>
        </w:rPr>
        <w:t xml:space="preserve"> السابع</w:t>
      </w:r>
      <w:r w:rsidRPr="001D26D6">
        <w:rPr>
          <w:rFonts w:cs="Simplified Arabic" w:hint="cs"/>
          <w:rtl/>
          <w:lang w:val="en-GB"/>
        </w:rPr>
        <w:t>ة</w:t>
      </w:r>
      <w:r w:rsidRPr="001D26D6">
        <w:rPr>
          <w:rFonts w:cs="Simplified Arabic"/>
          <w:rtl/>
          <w:lang w:val="en-GB"/>
        </w:rPr>
        <w:t xml:space="preserve"> بحلول 28 فبراير</w:t>
      </w:r>
      <w:r w:rsidRPr="001D26D6">
        <w:rPr>
          <w:rFonts w:cs="Simplified Arabic" w:hint="cs"/>
          <w:rtl/>
          <w:lang w:val="en-GB"/>
        </w:rPr>
        <w:t>/</w:t>
      </w:r>
      <w:r w:rsidRPr="001D26D6">
        <w:rPr>
          <w:rFonts w:cs="Simplified Arabic"/>
          <w:rtl/>
          <w:lang w:val="en-GB"/>
        </w:rPr>
        <w:t>شباط 2026 وتقريرها الوطني الثامن بحلول 30 يونيه</w:t>
      </w:r>
      <w:r w:rsidRPr="001D26D6">
        <w:rPr>
          <w:rFonts w:cs="Simplified Arabic" w:hint="cs"/>
          <w:rtl/>
          <w:lang w:val="en-GB"/>
        </w:rPr>
        <w:t>/</w:t>
      </w:r>
      <w:r w:rsidRPr="001D26D6">
        <w:rPr>
          <w:rFonts w:cs="Simplified Arabic"/>
          <w:rtl/>
          <w:lang w:val="en-GB"/>
        </w:rPr>
        <w:t xml:space="preserve">حزيران 2029 للتمكين من إعداد الاستعراضات العالمية، وفقا للمادة 26 من الاتفاقية، باستخدام النموذج الوارد </w:t>
      </w:r>
      <w:r w:rsidRPr="001D26D6">
        <w:rPr>
          <w:rFonts w:cs="Simplified Arabic"/>
          <w:rtl/>
          <w:lang w:val="en-GB"/>
        </w:rPr>
        <w:lastRenderedPageBreak/>
        <w:t>في المرفق الثاني</w:t>
      </w:r>
      <w:r w:rsidRPr="001D26D6">
        <w:rPr>
          <w:rFonts w:cs="Simplified Arabic" w:hint="cs"/>
          <w:rtl/>
          <w:lang w:val="en-GB"/>
        </w:rPr>
        <w:t>، مع الاعتراف</w:t>
      </w:r>
      <w:r w:rsidRPr="001D26D6">
        <w:rPr>
          <w:rFonts w:cs="Simplified Arabic"/>
          <w:rtl/>
          <w:lang w:val="en-GB"/>
        </w:rPr>
        <w:t xml:space="preserve"> </w:t>
      </w:r>
      <w:r w:rsidRPr="001D26D6">
        <w:rPr>
          <w:rFonts w:cs="Simplified Arabic" w:hint="cs"/>
          <w:rtl/>
          <w:lang w:val="en-GB"/>
        </w:rPr>
        <w:t>ب</w:t>
      </w:r>
      <w:r w:rsidRPr="001D26D6">
        <w:rPr>
          <w:rFonts w:cs="Simplified Arabic"/>
          <w:rtl/>
          <w:lang w:val="en-GB"/>
        </w:rPr>
        <w:t>التحديات المحددة</w:t>
      </w:r>
      <w:r w:rsidRPr="001D26D6">
        <w:rPr>
          <w:rFonts w:cs="Simplified Arabic" w:hint="cs"/>
          <w:rtl/>
          <w:lang w:val="en-GB"/>
        </w:rPr>
        <w:t xml:space="preserve"> </w:t>
      </w:r>
      <w:r w:rsidRPr="001D26D6">
        <w:rPr>
          <w:rFonts w:cs="Simplified Arabic"/>
          <w:rtl/>
          <w:lang w:val="en-GB"/>
        </w:rPr>
        <w:t xml:space="preserve">التي تواجهها الأطراف من البلدان النامية </w:t>
      </w:r>
      <w:r w:rsidRPr="001D26D6">
        <w:rPr>
          <w:rFonts w:cs="Simplified Arabic" w:hint="cs"/>
          <w:rtl/>
          <w:lang w:val="en-GB"/>
        </w:rPr>
        <w:t xml:space="preserve">في </w:t>
      </w:r>
      <w:r w:rsidRPr="001D26D6">
        <w:rPr>
          <w:rFonts w:cs="Simplified Arabic"/>
          <w:rtl/>
          <w:lang w:val="en-GB"/>
        </w:rPr>
        <w:t>إعداد وتقديم تقاريرها الوطنية في الوقت المناسب والحاجة إلى تعزيز التعاون الدولي لدعمها وفقا لذلك</w:t>
      </w:r>
      <w:r w:rsidRPr="001D26D6">
        <w:rPr>
          <w:rFonts w:cs="Simplified Arabic" w:hint="cs"/>
          <w:rtl/>
          <w:lang w:val="en-GB"/>
        </w:rPr>
        <w:t>؛</w:t>
      </w:r>
    </w:p>
    <w:p w14:paraId="21A9B991"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snapToGrid w:val="0"/>
          <w:kern w:val="22"/>
          <w:lang w:val="en-GB" w:bidi="ar-EG"/>
        </w:rPr>
      </w:pPr>
      <w:r w:rsidRPr="001D26D6">
        <w:rPr>
          <w:rFonts w:cs="Simplified Arabic" w:hint="cs"/>
          <w:i/>
          <w:iCs/>
          <w:snapToGrid w:val="0"/>
          <w:kern w:val="22"/>
          <w:rtl/>
          <w:lang w:val="en-GB" w:bidi="ar-EG"/>
        </w:rPr>
        <w:t>يشجع</w:t>
      </w:r>
      <w:r w:rsidRPr="001D26D6">
        <w:rPr>
          <w:rFonts w:cs="Simplified Arabic" w:hint="cs"/>
          <w:rtl/>
          <w:lang w:val="en-GB"/>
        </w:rPr>
        <w:t xml:space="preserve"> الأطراف</w:t>
      </w:r>
      <w:r w:rsidRPr="001D26D6">
        <w:rPr>
          <w:rFonts w:cs="Simplified Arabic"/>
          <w:rtl/>
          <w:lang w:val="en-GB"/>
        </w:rPr>
        <w:t xml:space="preserve"> على التعاون عند الاقتضاء، </w:t>
      </w:r>
      <w:r w:rsidRPr="001D26D6">
        <w:rPr>
          <w:rFonts w:cs="Simplified Arabic" w:hint="cs"/>
          <w:rtl/>
          <w:lang w:val="en-GB"/>
        </w:rPr>
        <w:t xml:space="preserve">مع عمليات الإبلاغ الأخرى، بما في ذلك أهداف التنمية المستدامة وتقارير الاتفاقات البيئية المتعددة الأطراف ذات الصلة، بما في ذلك باستخدام أداة نموذجية للإبلاغ عن البيانات مثل الأداة </w:t>
      </w:r>
      <w:r w:rsidRPr="001D26D6">
        <w:rPr>
          <w:rFonts w:cs="Simplified Arabic"/>
          <w:lang w:val="en-GB"/>
        </w:rPr>
        <w:t>DART</w:t>
      </w:r>
      <w:r w:rsidRPr="001D26D6">
        <w:rPr>
          <w:rFonts w:cs="Simplified Arabic" w:hint="cs"/>
          <w:rtl/>
          <w:lang w:val="en-GB" w:bidi="ar-EG"/>
        </w:rPr>
        <w:t xml:space="preserve"> على أساس طوعي؛</w:t>
      </w:r>
    </w:p>
    <w:p w14:paraId="0740A242"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US" w:bidi="ar-EG"/>
        </w:rPr>
      </w:pPr>
      <w:r w:rsidRPr="001D26D6">
        <w:rPr>
          <w:rFonts w:cs="Simplified Arabic"/>
          <w:i/>
          <w:iCs/>
          <w:snapToGrid w:val="0"/>
          <w:kern w:val="22"/>
          <w:rtl/>
          <w:lang w:val="en-GB" w:bidi="ar-EG"/>
        </w:rPr>
        <w:t>يطلب</w:t>
      </w:r>
      <w:r w:rsidRPr="001D26D6">
        <w:rPr>
          <w:rFonts w:cs="Simplified Arabic" w:hint="cs"/>
          <w:i/>
          <w:iCs/>
          <w:snapToGrid w:val="0"/>
          <w:kern w:val="22"/>
          <w:sz w:val="22"/>
          <w:rtl/>
          <w:lang w:val="en-GB" w:bidi="ar-EG"/>
        </w:rPr>
        <w:t xml:space="preserve"> </w:t>
      </w:r>
      <w:r w:rsidRPr="001D26D6">
        <w:rPr>
          <w:rFonts w:cs="Simplified Arabic" w:hint="cs"/>
          <w:snapToGrid w:val="0"/>
          <w:kern w:val="22"/>
          <w:sz w:val="22"/>
          <w:rtl/>
          <w:lang w:val="en-GB" w:bidi="ar-EG"/>
        </w:rPr>
        <w:t>إلى</w:t>
      </w:r>
      <w:r w:rsidRPr="001D26D6">
        <w:rPr>
          <w:rFonts w:cs="Simplified Arabic"/>
          <w:snapToGrid w:val="0"/>
          <w:kern w:val="22"/>
          <w:sz w:val="22"/>
          <w:rtl/>
          <w:lang w:val="en-GB" w:bidi="ar-EG"/>
        </w:rPr>
        <w:t xml:space="preserve"> جميع الأطراف أن تستخدم</w:t>
      </w:r>
      <w:r w:rsidRPr="001D26D6">
        <w:rPr>
          <w:rFonts w:eastAsiaTheme="minorEastAsia" w:cs="Simplified Arabic"/>
          <w:snapToGrid w:val="0"/>
          <w:kern w:val="22"/>
          <w:sz w:val="22"/>
          <w:rtl/>
          <w:lang w:val="en-GB" w:eastAsia="en-US" w:bidi="ar-EG"/>
        </w:rPr>
        <w:t xml:space="preserve"> </w:t>
      </w:r>
      <w:r w:rsidRPr="001D26D6">
        <w:rPr>
          <w:rFonts w:cs="Simplified Arabic"/>
          <w:snapToGrid w:val="0"/>
          <w:kern w:val="22"/>
          <w:sz w:val="22"/>
          <w:rtl/>
          <w:lang w:val="en-GB" w:bidi="ar-EG"/>
        </w:rPr>
        <w:t>في تقاريرها الوطنية المؤشرات الرئيسية</w:t>
      </w:r>
      <w:r w:rsidRPr="001D26D6">
        <w:rPr>
          <w:rFonts w:cs="Simplified Arabic" w:hint="cs"/>
          <w:snapToGrid w:val="0"/>
          <w:kern w:val="22"/>
          <w:sz w:val="22"/>
          <w:rtl/>
          <w:lang w:val="en-GB" w:bidi="ar-EG"/>
        </w:rPr>
        <w:t xml:space="preserve"> وأن تقدم ردودا على الأسئلة التي تشمل نعم/لا</w:t>
      </w:r>
      <w:r w:rsidRPr="001D26D6">
        <w:rPr>
          <w:rFonts w:cs="Simplified Arabic"/>
          <w:snapToGrid w:val="0"/>
          <w:kern w:val="22"/>
          <w:sz w:val="22"/>
          <w:rtl/>
          <w:lang w:val="en-GB" w:bidi="ar-EG"/>
        </w:rPr>
        <w:t xml:space="preserve"> على النحو المبين في إطار </w:t>
      </w:r>
      <w:r w:rsidRPr="001D26D6">
        <w:rPr>
          <w:rFonts w:cs="Simplified Arabic" w:hint="cs"/>
          <w:snapToGrid w:val="0"/>
          <w:kern w:val="22"/>
          <w:sz w:val="22"/>
          <w:rtl/>
          <w:lang w:val="en-GB" w:bidi="ar-EG"/>
        </w:rPr>
        <w:t>رصد</w:t>
      </w:r>
      <w:r w:rsidRPr="001D26D6">
        <w:rPr>
          <w:rFonts w:cs="Simplified Arabic"/>
          <w:snapToGrid w:val="0"/>
          <w:kern w:val="22"/>
          <w:sz w:val="22"/>
          <w:rtl/>
          <w:lang w:val="en-GB" w:bidi="ar-EG"/>
        </w:rPr>
        <w:t xml:space="preserve"> </w:t>
      </w:r>
      <w:r w:rsidRPr="001D26D6">
        <w:rPr>
          <w:rFonts w:cs="Simplified Arabic"/>
          <w:snapToGrid w:val="0"/>
          <w:kern w:val="22"/>
          <w:rtl/>
          <w:lang w:val="en-GB"/>
        </w:rPr>
        <w:t>إطار كونمينغ-مونتريال العالمي للتنوع البيولوجي</w:t>
      </w:r>
      <w:r w:rsidRPr="001D26D6">
        <w:rPr>
          <w:rFonts w:cs="Simplified Arabic"/>
          <w:snapToGrid w:val="0"/>
          <w:kern w:val="22"/>
          <w:sz w:val="22"/>
          <w:rtl/>
          <w:lang w:val="en-GB" w:bidi="ar-EG"/>
        </w:rPr>
        <w:t xml:space="preserve"> المعتمد في المقرر 15/</w:t>
      </w:r>
      <w:r w:rsidRPr="001D26D6">
        <w:rPr>
          <w:rFonts w:cs="Simplified Arabic" w:hint="cs"/>
          <w:snapToGrid w:val="0"/>
          <w:kern w:val="22"/>
          <w:sz w:val="22"/>
          <w:rtl/>
          <w:lang w:val="en-GB" w:bidi="ar-EG"/>
        </w:rPr>
        <w:t>5</w:t>
      </w:r>
      <w:r w:rsidRPr="001D26D6">
        <w:rPr>
          <w:rFonts w:cs="Simplified Arabic"/>
          <w:snapToGrid w:val="0"/>
          <w:kern w:val="22"/>
          <w:sz w:val="22"/>
          <w:rtl/>
          <w:lang w:val="en-GB" w:bidi="ar-EG"/>
        </w:rPr>
        <w:t xml:space="preserve">، </w:t>
      </w:r>
      <w:r w:rsidRPr="001D26D6">
        <w:rPr>
          <w:rFonts w:cs="Simplified Arabic" w:hint="cs"/>
          <w:snapToGrid w:val="0"/>
          <w:kern w:val="22"/>
          <w:sz w:val="22"/>
          <w:rtl/>
          <w:lang w:val="en-GB" w:bidi="ar-EG"/>
        </w:rPr>
        <w:t>والتي ت</w:t>
      </w:r>
      <w:r w:rsidRPr="001D26D6">
        <w:rPr>
          <w:rFonts w:cs="Simplified Arabic"/>
          <w:snapToGrid w:val="0"/>
          <w:kern w:val="22"/>
          <w:sz w:val="22"/>
          <w:rtl/>
          <w:lang w:val="en-GB" w:bidi="ar-EG"/>
        </w:rPr>
        <w:t>كمل</w:t>
      </w:r>
      <w:r w:rsidRPr="001D26D6">
        <w:rPr>
          <w:rFonts w:cs="Simplified Arabic" w:hint="cs"/>
          <w:snapToGrid w:val="0"/>
          <w:kern w:val="22"/>
          <w:sz w:val="22"/>
          <w:rtl/>
          <w:lang w:val="en-GB" w:bidi="ar-EG"/>
        </w:rPr>
        <w:t>ها</w:t>
      </w:r>
      <w:r w:rsidRPr="001D26D6">
        <w:rPr>
          <w:rFonts w:cs="Simplified Arabic"/>
          <w:snapToGrid w:val="0"/>
          <w:kern w:val="22"/>
          <w:sz w:val="22"/>
          <w:rtl/>
          <w:lang w:val="en-GB" w:bidi="ar-EG"/>
        </w:rPr>
        <w:t xml:space="preserve">، حسب الاقتضاء، </w:t>
      </w:r>
      <w:r w:rsidRPr="001D26D6">
        <w:rPr>
          <w:rFonts w:cs="Simplified Arabic" w:hint="cs"/>
          <w:snapToGrid w:val="0"/>
          <w:kern w:val="22"/>
          <w:sz w:val="22"/>
          <w:rtl/>
          <w:lang w:val="en-GB" w:bidi="ar-EG"/>
        </w:rPr>
        <w:t>ال</w:t>
      </w:r>
      <w:r w:rsidRPr="001D26D6">
        <w:rPr>
          <w:rFonts w:cs="Simplified Arabic"/>
          <w:snapToGrid w:val="0"/>
          <w:kern w:val="22"/>
          <w:sz w:val="22"/>
          <w:rtl/>
          <w:lang w:val="en-GB" w:bidi="ar-EG"/>
        </w:rPr>
        <w:t>مكون</w:t>
      </w:r>
      <w:r w:rsidRPr="001D26D6">
        <w:rPr>
          <w:rFonts w:cs="Simplified Arabic" w:hint="cs"/>
          <w:snapToGrid w:val="0"/>
          <w:kern w:val="22"/>
          <w:sz w:val="22"/>
          <w:rtl/>
          <w:lang w:val="en-GB" w:bidi="ar-EG"/>
        </w:rPr>
        <w:t>ات</w:t>
      </w:r>
      <w:r w:rsidRPr="001D26D6">
        <w:rPr>
          <w:rFonts w:cs="Simplified Arabic"/>
          <w:snapToGrid w:val="0"/>
          <w:kern w:val="22"/>
          <w:sz w:val="22"/>
          <w:rtl/>
          <w:lang w:val="en-GB" w:bidi="ar-EG"/>
        </w:rPr>
        <w:t xml:space="preserve"> </w:t>
      </w:r>
      <w:r w:rsidRPr="001D26D6">
        <w:rPr>
          <w:rFonts w:cs="Simplified Arabic" w:hint="cs"/>
          <w:snapToGrid w:val="0"/>
          <w:kern w:val="22"/>
          <w:sz w:val="22"/>
          <w:rtl/>
          <w:lang w:val="en-GB" w:bidi="ar-EG"/>
        </w:rPr>
        <w:t>ال</w:t>
      </w:r>
      <w:r w:rsidRPr="001D26D6">
        <w:rPr>
          <w:rFonts w:cs="Simplified Arabic"/>
          <w:snapToGrid w:val="0"/>
          <w:kern w:val="22"/>
          <w:sz w:val="22"/>
          <w:rtl/>
          <w:lang w:val="en-GB" w:bidi="ar-EG"/>
        </w:rPr>
        <w:t>اختياري</w:t>
      </w:r>
      <w:r w:rsidRPr="001D26D6">
        <w:rPr>
          <w:rFonts w:cs="Simplified Arabic" w:hint="cs"/>
          <w:snapToGrid w:val="0"/>
          <w:kern w:val="22"/>
          <w:sz w:val="22"/>
          <w:rtl/>
          <w:lang w:val="en-GB" w:bidi="ar-EG"/>
        </w:rPr>
        <w:t>ة</w:t>
      </w:r>
      <w:r w:rsidRPr="001D26D6">
        <w:rPr>
          <w:rFonts w:cs="Simplified Arabic"/>
          <w:snapToGrid w:val="0"/>
          <w:kern w:val="22"/>
          <w:sz w:val="22"/>
          <w:rtl/>
          <w:lang w:val="en-GB" w:bidi="ar-EG"/>
        </w:rPr>
        <w:t xml:space="preserve"> و</w:t>
      </w:r>
      <w:r w:rsidRPr="001D26D6">
        <w:rPr>
          <w:rFonts w:cs="Simplified Arabic" w:hint="cs"/>
          <w:snapToGrid w:val="0"/>
          <w:kern w:val="22"/>
          <w:sz w:val="22"/>
          <w:rtl/>
          <w:lang w:val="en-GB" w:bidi="ar-EG"/>
        </w:rPr>
        <w:t>ال</w:t>
      </w:r>
      <w:r w:rsidRPr="001D26D6">
        <w:rPr>
          <w:rFonts w:cs="Simplified Arabic"/>
          <w:snapToGrid w:val="0"/>
          <w:kern w:val="22"/>
          <w:sz w:val="22"/>
          <w:rtl/>
          <w:lang w:val="en-GB" w:bidi="ar-EG"/>
        </w:rPr>
        <w:t xml:space="preserve">مؤشرات </w:t>
      </w:r>
      <w:r w:rsidRPr="001D26D6">
        <w:rPr>
          <w:rFonts w:cs="Simplified Arabic" w:hint="cs"/>
          <w:snapToGrid w:val="0"/>
          <w:kern w:val="22"/>
          <w:sz w:val="22"/>
          <w:rtl/>
          <w:lang w:val="en-GB" w:bidi="ar-EG"/>
        </w:rPr>
        <w:t>ال</w:t>
      </w:r>
      <w:r w:rsidRPr="001D26D6">
        <w:rPr>
          <w:rFonts w:cs="Simplified Arabic"/>
          <w:snapToGrid w:val="0"/>
          <w:kern w:val="22"/>
          <w:sz w:val="22"/>
          <w:rtl/>
          <w:lang w:val="en-GB" w:bidi="ar-EG"/>
        </w:rPr>
        <w:t xml:space="preserve">تكميلية </w:t>
      </w:r>
      <w:r w:rsidRPr="001D26D6">
        <w:rPr>
          <w:rFonts w:cs="Simplified Arabic" w:hint="cs"/>
          <w:snapToGrid w:val="0"/>
          <w:kern w:val="22"/>
          <w:sz w:val="22"/>
          <w:rtl/>
          <w:lang w:val="en-GB" w:bidi="ar-EG"/>
        </w:rPr>
        <w:t>ال</w:t>
      </w:r>
      <w:r w:rsidRPr="001D26D6">
        <w:rPr>
          <w:rFonts w:cs="Simplified Arabic"/>
          <w:snapToGrid w:val="0"/>
          <w:kern w:val="22"/>
          <w:sz w:val="22"/>
          <w:rtl/>
          <w:lang w:val="en-GB" w:bidi="ar-EG"/>
        </w:rPr>
        <w:t xml:space="preserve">مدرجة </w:t>
      </w:r>
      <w:r w:rsidRPr="001D26D6">
        <w:rPr>
          <w:rFonts w:cs="Simplified Arabic" w:hint="cs"/>
          <w:snapToGrid w:val="0"/>
          <w:kern w:val="22"/>
          <w:sz w:val="22"/>
          <w:rtl/>
          <w:lang w:val="en-GB" w:bidi="ar-EG"/>
        </w:rPr>
        <w:t xml:space="preserve">أيضا </w:t>
      </w:r>
      <w:r w:rsidRPr="001D26D6">
        <w:rPr>
          <w:rFonts w:cs="Simplified Arabic"/>
          <w:snapToGrid w:val="0"/>
          <w:kern w:val="22"/>
          <w:sz w:val="22"/>
          <w:rtl/>
          <w:lang w:val="en-GB" w:bidi="ar-EG"/>
        </w:rPr>
        <w:t xml:space="preserve">فيها ومؤشرات وطنية أخرى توفر المرونة في </w:t>
      </w:r>
      <w:r w:rsidRPr="001D26D6">
        <w:rPr>
          <w:rFonts w:cs="Simplified Arabic" w:hint="cs"/>
          <w:snapToGrid w:val="0"/>
          <w:kern w:val="22"/>
          <w:sz w:val="22"/>
          <w:rtl/>
          <w:lang w:val="en-GB" w:bidi="ar-EG"/>
        </w:rPr>
        <w:t>ال</w:t>
      </w:r>
      <w:r w:rsidRPr="001D26D6">
        <w:rPr>
          <w:rFonts w:cs="Simplified Arabic"/>
          <w:snapToGrid w:val="0"/>
          <w:kern w:val="22"/>
          <w:sz w:val="22"/>
          <w:rtl/>
          <w:lang w:val="en-GB" w:bidi="ar-EG"/>
        </w:rPr>
        <w:t>تنفيذ</w:t>
      </w:r>
      <w:r w:rsidRPr="001D26D6">
        <w:rPr>
          <w:rFonts w:cs="Simplified Arabic" w:hint="cs"/>
          <w:snapToGrid w:val="0"/>
          <w:kern w:val="22"/>
          <w:sz w:val="22"/>
          <w:rtl/>
          <w:lang w:val="en-GB" w:bidi="ar-EG"/>
        </w:rPr>
        <w:t xml:space="preserve"> التدريجي</w:t>
      </w:r>
      <w:r w:rsidRPr="001D26D6">
        <w:rPr>
          <w:rFonts w:cs="Simplified Arabic"/>
          <w:snapToGrid w:val="0"/>
          <w:kern w:val="22"/>
          <w:sz w:val="22"/>
          <w:rtl/>
          <w:lang w:val="en-GB" w:bidi="ar-EG"/>
        </w:rPr>
        <w:t xml:space="preserve"> </w:t>
      </w:r>
      <w:r w:rsidRPr="001D26D6">
        <w:rPr>
          <w:rFonts w:cs="Simplified Arabic" w:hint="cs"/>
          <w:snapToGrid w:val="0"/>
          <w:kern w:val="22"/>
          <w:sz w:val="22"/>
          <w:rtl/>
          <w:lang w:val="en-GB" w:bidi="ar-EG"/>
        </w:rPr>
        <w:t>ل</w:t>
      </w:r>
      <w:r w:rsidRPr="001D26D6">
        <w:rPr>
          <w:rFonts w:cs="Simplified Arabic"/>
          <w:snapToGrid w:val="0"/>
          <w:kern w:val="22"/>
          <w:sz w:val="22"/>
          <w:rtl/>
          <w:lang w:val="en-GB" w:bidi="ar-EG"/>
        </w:rPr>
        <w:t>هذه الفقرة للبلدان</w:t>
      </w:r>
      <w:r w:rsidRPr="001D26D6">
        <w:rPr>
          <w:rFonts w:cs="Simplified Arabic" w:hint="cs"/>
          <w:snapToGrid w:val="0"/>
          <w:kern w:val="22"/>
          <w:sz w:val="22"/>
          <w:rtl/>
          <w:lang w:val="en-GB" w:bidi="ar-EG"/>
        </w:rPr>
        <w:t>، ولا سيما البلدان</w:t>
      </w:r>
      <w:r w:rsidRPr="001D26D6">
        <w:rPr>
          <w:rFonts w:cs="Simplified Arabic"/>
          <w:snapToGrid w:val="0"/>
          <w:kern w:val="22"/>
          <w:sz w:val="22"/>
          <w:rtl/>
          <w:lang w:val="en-GB" w:bidi="ar-EG"/>
        </w:rPr>
        <w:t xml:space="preserve"> النامية</w:t>
      </w:r>
      <w:r w:rsidRPr="001D26D6">
        <w:rPr>
          <w:rFonts w:cs="Simplified Arabic" w:hint="cs"/>
          <w:snapToGrid w:val="0"/>
          <w:kern w:val="22"/>
          <w:sz w:val="22"/>
          <w:rtl/>
          <w:lang w:val="en-GB" w:bidi="ar-EG"/>
        </w:rPr>
        <w:t>، علما بأن جميع المؤشرات ليست جاهزة الآن والحاجة إلى بناء القدرات وتنميتها فيما يتعلق بالمؤشرات الرئيسية؛</w:t>
      </w:r>
    </w:p>
    <w:p w14:paraId="559D6264"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tl/>
          <w:lang w:val="en-GB" w:bidi="ar-EG"/>
        </w:rPr>
      </w:pPr>
      <w:r w:rsidRPr="001D26D6">
        <w:rPr>
          <w:rFonts w:cs="Simplified Arabic"/>
          <w:i/>
          <w:iCs/>
          <w:snapToGrid w:val="0"/>
          <w:kern w:val="22"/>
          <w:rtl/>
          <w:lang w:val="en-GB" w:bidi="ar-EG"/>
        </w:rPr>
        <w:t>يطلب</w:t>
      </w:r>
      <w:r w:rsidRPr="001D26D6">
        <w:rPr>
          <w:rFonts w:cs="Simplified Arabic"/>
          <w:snapToGrid w:val="0"/>
          <w:kern w:val="22"/>
          <w:sz w:val="22"/>
          <w:rtl/>
          <w:lang w:val="en-GB" w:bidi="ar-EG"/>
        </w:rPr>
        <w:t xml:space="preserve"> </w:t>
      </w:r>
      <w:r w:rsidRPr="001D26D6">
        <w:rPr>
          <w:rFonts w:cs="Simplified Arabic" w:hint="cs"/>
          <w:snapToGrid w:val="0"/>
          <w:kern w:val="22"/>
          <w:sz w:val="22"/>
          <w:rtl/>
          <w:lang w:val="en-GB" w:bidi="ar-EG"/>
        </w:rPr>
        <w:t>إلى</w:t>
      </w:r>
      <w:r w:rsidRPr="001D26D6">
        <w:rPr>
          <w:rFonts w:cs="Simplified Arabic"/>
          <w:snapToGrid w:val="0"/>
          <w:kern w:val="22"/>
          <w:sz w:val="22"/>
          <w:rtl/>
          <w:lang w:val="en-GB" w:bidi="ar-EG"/>
        </w:rPr>
        <w:t xml:space="preserve"> الأطراف إدراج معلومات نوعية، بالإضافة إلى المعلومات الكمية عن </w:t>
      </w:r>
      <w:r w:rsidRPr="001D26D6">
        <w:rPr>
          <w:rFonts w:cs="Simplified Arabic" w:hint="cs"/>
          <w:snapToGrid w:val="0"/>
          <w:kern w:val="22"/>
          <w:sz w:val="22"/>
          <w:rtl/>
          <w:lang w:val="en-GB" w:bidi="ar-EG"/>
        </w:rPr>
        <w:t>الغاية دال</w:t>
      </w:r>
      <w:r w:rsidRPr="001D26D6">
        <w:rPr>
          <w:rFonts w:cs="Simplified Arabic"/>
          <w:snapToGrid w:val="0"/>
          <w:kern w:val="22"/>
          <w:sz w:val="22"/>
          <w:rtl/>
          <w:lang w:val="en-GB" w:bidi="ar-EG"/>
        </w:rPr>
        <w:t xml:space="preserve"> </w:t>
      </w:r>
      <w:r w:rsidRPr="001D26D6">
        <w:rPr>
          <w:rFonts w:cs="Simplified Arabic" w:hint="cs"/>
          <w:snapToGrid w:val="0"/>
          <w:kern w:val="22"/>
          <w:sz w:val="22"/>
          <w:rtl/>
          <w:lang w:val="en-GB" w:bidi="ar-EG"/>
        </w:rPr>
        <w:t>والهدف</w:t>
      </w:r>
      <w:r w:rsidRPr="001D26D6">
        <w:rPr>
          <w:rFonts w:cs="Simplified Arabic"/>
          <w:snapToGrid w:val="0"/>
          <w:kern w:val="22"/>
          <w:sz w:val="22"/>
          <w:rtl/>
          <w:lang w:val="en-GB" w:bidi="ar-EG"/>
        </w:rPr>
        <w:t xml:space="preserve"> 19، </w:t>
      </w:r>
      <w:r w:rsidRPr="001D26D6">
        <w:rPr>
          <w:rFonts w:cs="Simplified Arabic" w:hint="cs"/>
          <w:snapToGrid w:val="0"/>
          <w:kern w:val="22"/>
          <w:sz w:val="22"/>
          <w:rtl/>
          <w:lang w:val="en-GB" w:bidi="ar-EG"/>
        </w:rPr>
        <w:t>و</w:t>
      </w:r>
      <w:r w:rsidRPr="001D26D6">
        <w:rPr>
          <w:rFonts w:cs="Simplified Arabic"/>
          <w:snapToGrid w:val="0"/>
          <w:kern w:val="22"/>
          <w:sz w:val="22"/>
          <w:rtl/>
          <w:lang w:val="en-GB" w:bidi="ar-EG"/>
        </w:rPr>
        <w:t>لا سيما فيما يتعلق بتوفير وسائل التنفيذ؛</w:t>
      </w:r>
    </w:p>
    <w:p w14:paraId="11D47ACF" w14:textId="77777777" w:rsidR="00EA3DAE" w:rsidRPr="001D26D6" w:rsidRDefault="00EA3DAE" w:rsidP="00EA3DAE">
      <w:pPr>
        <w:kinsoku w:val="0"/>
        <w:overflowPunct w:val="0"/>
        <w:autoSpaceDE w:val="0"/>
        <w:autoSpaceDN w:val="0"/>
        <w:bidi/>
        <w:adjustRightInd w:val="0"/>
        <w:snapToGrid w:val="0"/>
        <w:spacing w:after="120" w:line="216" w:lineRule="auto"/>
        <w:ind w:firstLine="720"/>
        <w:jc w:val="both"/>
        <w:rPr>
          <w:rFonts w:cs="Simplified Arabic"/>
          <w:b/>
          <w:bCs/>
          <w:snapToGrid w:val="0"/>
          <w:kern w:val="22"/>
          <w:sz w:val="22"/>
          <w:lang w:val="en-GB" w:bidi="ar-EG"/>
        </w:rPr>
      </w:pPr>
      <w:r w:rsidRPr="001D26D6">
        <w:rPr>
          <w:rFonts w:cs="Simplified Arabic" w:hint="cs"/>
          <w:b/>
          <w:bCs/>
          <w:snapToGrid w:val="0"/>
          <w:kern w:val="22"/>
          <w:sz w:val="22"/>
          <w:rtl/>
          <w:lang w:val="en-GB" w:bidi="ar-EG"/>
        </w:rPr>
        <w:t>الاستعراض</w:t>
      </w:r>
    </w:p>
    <w:p w14:paraId="1F7820EE"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tl/>
          <w:lang w:val="en-GB"/>
        </w:rPr>
      </w:pPr>
      <w:r w:rsidRPr="001D26D6">
        <w:rPr>
          <w:rFonts w:cs="Simplified Arabic"/>
          <w:i/>
          <w:iCs/>
          <w:snapToGrid w:val="0"/>
          <w:kern w:val="22"/>
          <w:rtl/>
          <w:lang w:val="en-GB" w:bidi="ar-EG"/>
        </w:rPr>
        <w:t>يقرر</w:t>
      </w:r>
      <w:r w:rsidRPr="001D26D6">
        <w:rPr>
          <w:rFonts w:cs="Simplified Arabic"/>
          <w:snapToGrid w:val="0"/>
          <w:kern w:val="22"/>
          <w:sz w:val="22"/>
          <w:rtl/>
          <w:lang w:val="en-GB" w:bidi="ar-EG"/>
        </w:rPr>
        <w:t xml:space="preserve"> أن ينظر في </w:t>
      </w:r>
      <w:r w:rsidRPr="001D26D6">
        <w:rPr>
          <w:rFonts w:cs="Simplified Arabic" w:hint="cs"/>
          <w:snapToGrid w:val="0"/>
          <w:kern w:val="22"/>
          <w:sz w:val="22"/>
          <w:rtl/>
          <w:lang w:val="en-GB" w:bidi="ar-EG"/>
        </w:rPr>
        <w:t>اجتماعه</w:t>
      </w:r>
      <w:r w:rsidRPr="001D26D6">
        <w:rPr>
          <w:rFonts w:cs="Simplified Arabic"/>
          <w:snapToGrid w:val="0"/>
          <w:kern w:val="22"/>
          <w:sz w:val="22"/>
          <w:rtl/>
          <w:lang w:val="en-GB" w:bidi="ar-EG"/>
        </w:rPr>
        <w:t xml:space="preserve"> السادس عشر، وفي </w:t>
      </w:r>
      <w:r w:rsidRPr="001D26D6">
        <w:rPr>
          <w:rFonts w:cs="Simplified Arabic" w:hint="cs"/>
          <w:snapToGrid w:val="0"/>
          <w:kern w:val="22"/>
          <w:sz w:val="22"/>
          <w:rtl/>
          <w:lang w:val="en-GB" w:bidi="ar-EG"/>
        </w:rPr>
        <w:t>كل من الاجتماعات اللاحقة ل</w:t>
      </w:r>
      <w:r w:rsidRPr="001D26D6">
        <w:rPr>
          <w:rFonts w:cs="Simplified Arabic"/>
          <w:snapToGrid w:val="0"/>
          <w:kern w:val="22"/>
          <w:sz w:val="22"/>
          <w:rtl/>
          <w:lang w:val="en-GB" w:bidi="ar-EG"/>
        </w:rPr>
        <w:t xml:space="preserve">مؤتمر الأطراف، في </w:t>
      </w:r>
      <w:r w:rsidRPr="001D26D6">
        <w:rPr>
          <w:rFonts w:cs="Simplified Arabic" w:hint="cs"/>
          <w:snapToGrid w:val="0"/>
          <w:kern w:val="22"/>
          <w:sz w:val="22"/>
          <w:rtl/>
          <w:lang w:val="en-GB" w:bidi="ar-EG"/>
        </w:rPr>
        <w:t xml:space="preserve">إجراء </w:t>
      </w:r>
      <w:r w:rsidRPr="001D26D6">
        <w:rPr>
          <w:rFonts w:cs="Simplified Arabic"/>
          <w:snapToGrid w:val="0"/>
          <w:kern w:val="22"/>
          <w:sz w:val="22"/>
          <w:rtl/>
          <w:lang w:val="en-GB" w:bidi="ar-EG"/>
        </w:rPr>
        <w:t xml:space="preserve">تحليل عالمي للمعلومات الواردة </w:t>
      </w:r>
      <w:r w:rsidRPr="001D26D6">
        <w:rPr>
          <w:rFonts w:cs="Simplified Arabic" w:hint="cs"/>
          <w:snapToGrid w:val="0"/>
          <w:kern w:val="22"/>
          <w:sz w:val="22"/>
          <w:rtl/>
          <w:lang w:val="en-GB" w:bidi="ar-EG"/>
        </w:rPr>
        <w:t>عملا ب</w:t>
      </w:r>
      <w:r w:rsidRPr="001D26D6">
        <w:rPr>
          <w:rFonts w:cs="Simplified Arabic"/>
          <w:snapToGrid w:val="0"/>
          <w:kern w:val="22"/>
          <w:sz w:val="22"/>
          <w:rtl/>
          <w:lang w:val="en-GB" w:bidi="ar-EG"/>
        </w:rPr>
        <w:t xml:space="preserve">الفقرتين </w:t>
      </w:r>
      <w:r w:rsidRPr="001D26D6">
        <w:rPr>
          <w:rFonts w:cs="Simplified Arabic"/>
          <w:snapToGrid w:val="0"/>
          <w:kern w:val="22"/>
          <w:sz w:val="22"/>
          <w:lang w:val="en-GB" w:bidi="ar-EG"/>
        </w:rPr>
        <w:t>6</w:t>
      </w:r>
      <w:r w:rsidRPr="001D26D6">
        <w:rPr>
          <w:rFonts w:cs="Simplified Arabic"/>
          <w:snapToGrid w:val="0"/>
          <w:kern w:val="22"/>
          <w:sz w:val="22"/>
          <w:rtl/>
          <w:lang w:val="en-GB" w:bidi="ar-EG"/>
        </w:rPr>
        <w:t xml:space="preserve"> و</w:t>
      </w:r>
      <w:r w:rsidRPr="001D26D6">
        <w:rPr>
          <w:rFonts w:cs="Simplified Arabic"/>
          <w:snapToGrid w:val="0"/>
          <w:kern w:val="22"/>
          <w:sz w:val="22"/>
          <w:lang w:val="en-GB" w:bidi="ar-EG"/>
        </w:rPr>
        <w:t>7</w:t>
      </w:r>
      <w:r w:rsidRPr="001D26D6">
        <w:rPr>
          <w:rFonts w:cs="Simplified Arabic"/>
          <w:snapToGrid w:val="0"/>
          <w:kern w:val="22"/>
          <w:sz w:val="22"/>
          <w:rtl/>
          <w:lang w:val="en-GB" w:bidi="ar-EG"/>
        </w:rPr>
        <w:t xml:space="preserve"> </w:t>
      </w:r>
      <w:r w:rsidRPr="001D26D6">
        <w:rPr>
          <w:rFonts w:cs="Simplified Arabic" w:hint="cs"/>
          <w:snapToGrid w:val="0"/>
          <w:kern w:val="22"/>
          <w:sz w:val="22"/>
          <w:rtl/>
          <w:lang w:val="en-GB" w:bidi="ar-EG"/>
        </w:rPr>
        <w:t xml:space="preserve">من هذا المقرر، </w:t>
      </w:r>
      <w:r w:rsidRPr="001D26D6">
        <w:rPr>
          <w:rFonts w:cs="Simplified Arabic"/>
          <w:snapToGrid w:val="0"/>
          <w:kern w:val="22"/>
          <w:sz w:val="22"/>
          <w:rtl/>
          <w:lang w:val="en-GB" w:bidi="ar-EG"/>
        </w:rPr>
        <w:t xml:space="preserve">لتقييم المساهمة في </w:t>
      </w:r>
      <w:r w:rsidRPr="001D26D6">
        <w:rPr>
          <w:rFonts w:cs="Simplified Arabic" w:hint="cs"/>
          <w:snapToGrid w:val="0"/>
          <w:kern w:val="22"/>
          <w:sz w:val="22"/>
          <w:rtl/>
          <w:lang w:val="en-GB" w:bidi="ar-EG"/>
        </w:rPr>
        <w:t>إطار كونمينغ-مونتريال العالمي للتنوع البيولوجي</w:t>
      </w:r>
      <w:r w:rsidRPr="001D26D6">
        <w:rPr>
          <w:rFonts w:cs="Simplified Arabic" w:hint="cs"/>
          <w:snapToGrid w:val="0"/>
          <w:kern w:val="22"/>
          <w:sz w:val="22"/>
          <w:rtl/>
          <w:lang w:val="en-GB"/>
        </w:rPr>
        <w:t>؛</w:t>
      </w:r>
    </w:p>
    <w:p w14:paraId="5E941A1C"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bidi="ar-EG"/>
        </w:rPr>
      </w:pPr>
      <w:r w:rsidRPr="001D26D6">
        <w:rPr>
          <w:rFonts w:cs="Simplified Arabic"/>
          <w:i/>
          <w:iCs/>
          <w:snapToGrid w:val="0"/>
          <w:kern w:val="22"/>
          <w:rtl/>
          <w:lang w:val="en-GB" w:bidi="ar-EG"/>
        </w:rPr>
        <w:t>يقرر</w:t>
      </w:r>
      <w:r w:rsidRPr="001D26D6">
        <w:rPr>
          <w:rFonts w:cs="Simplified Arabic" w:hint="cs"/>
          <w:i/>
          <w:iCs/>
          <w:snapToGrid w:val="0"/>
          <w:kern w:val="22"/>
          <w:sz w:val="22"/>
          <w:rtl/>
          <w:lang w:val="en-GB" w:bidi="ar-EG"/>
        </w:rPr>
        <w:t xml:space="preserve"> أيضا</w:t>
      </w:r>
      <w:r w:rsidRPr="001D26D6">
        <w:rPr>
          <w:rFonts w:cs="Simplified Arabic"/>
          <w:snapToGrid w:val="0"/>
          <w:kern w:val="22"/>
          <w:sz w:val="22"/>
          <w:rtl/>
          <w:lang w:val="en-GB" w:bidi="ar-EG"/>
        </w:rPr>
        <w:t xml:space="preserve"> إجراء استعراض عالمي للتقدم الجماعي في تنفيذ </w:t>
      </w:r>
      <w:r w:rsidRPr="001D26D6">
        <w:rPr>
          <w:rFonts w:cs="Simplified Arabic"/>
          <w:snapToGrid w:val="0"/>
          <w:kern w:val="22"/>
          <w:rtl/>
          <w:lang w:val="en-GB"/>
        </w:rPr>
        <w:t>إطار كونمينغ-مونتريال العالمي للتنوع البيولوجي</w:t>
      </w:r>
      <w:r w:rsidRPr="001D26D6">
        <w:rPr>
          <w:rFonts w:cs="Simplified Arabic"/>
          <w:snapToGrid w:val="0"/>
          <w:kern w:val="22"/>
          <w:sz w:val="22"/>
          <w:rtl/>
          <w:lang w:val="en-GB" w:bidi="ar-EG"/>
        </w:rPr>
        <w:t xml:space="preserve">، بما في ذلك وسائل التنفيذ، في </w:t>
      </w:r>
      <w:r w:rsidRPr="001D26D6">
        <w:rPr>
          <w:rFonts w:cs="Simplified Arabic" w:hint="cs"/>
          <w:snapToGrid w:val="0"/>
          <w:kern w:val="22"/>
          <w:sz w:val="22"/>
          <w:rtl/>
          <w:lang w:val="en-GB" w:bidi="ar-EG"/>
        </w:rPr>
        <w:t>اجتماعيه</w:t>
      </w:r>
      <w:r w:rsidRPr="001D26D6">
        <w:rPr>
          <w:rFonts w:cs="Simplified Arabic"/>
          <w:snapToGrid w:val="0"/>
          <w:kern w:val="22"/>
          <w:sz w:val="22"/>
          <w:rtl/>
          <w:lang w:val="en-GB" w:bidi="ar-EG"/>
        </w:rPr>
        <w:t xml:space="preserve"> السابع عشر والتاسع عشر</w:t>
      </w:r>
      <w:r w:rsidRPr="001D26D6">
        <w:rPr>
          <w:rFonts w:cs="Simplified Arabic" w:hint="cs"/>
          <w:snapToGrid w:val="0"/>
          <w:kern w:val="22"/>
          <w:sz w:val="22"/>
          <w:rtl/>
          <w:lang w:val="en-GB" w:bidi="ar-EG"/>
        </w:rPr>
        <w:t xml:space="preserve"> </w:t>
      </w:r>
      <w:r w:rsidRPr="001D26D6">
        <w:rPr>
          <w:rFonts w:cs="Simplified Arabic"/>
          <w:snapToGrid w:val="0"/>
          <w:kern w:val="22"/>
          <w:sz w:val="22"/>
          <w:rtl/>
          <w:lang w:val="en-GB" w:bidi="ar-EG"/>
        </w:rPr>
        <w:t xml:space="preserve">استنادا إلى التقارير الوطنية، وحسب الاقتضاء، مصادر </w:t>
      </w:r>
      <w:r w:rsidRPr="001D26D6">
        <w:rPr>
          <w:rFonts w:cs="Simplified Arabic" w:hint="cs"/>
          <w:snapToGrid w:val="0"/>
          <w:kern w:val="22"/>
          <w:sz w:val="22"/>
          <w:rtl/>
          <w:lang w:val="en-GB" w:bidi="ar-EG"/>
        </w:rPr>
        <w:t>أخرى ل</w:t>
      </w:r>
      <w:r w:rsidRPr="001D26D6">
        <w:rPr>
          <w:rFonts w:cs="Simplified Arabic"/>
          <w:snapToGrid w:val="0"/>
          <w:kern w:val="22"/>
          <w:sz w:val="22"/>
          <w:rtl/>
          <w:lang w:val="en-GB" w:bidi="ar-EG"/>
        </w:rPr>
        <w:t>لمعلومات</w:t>
      </w:r>
      <w:r w:rsidRPr="001D26D6">
        <w:rPr>
          <w:rFonts w:cs="Simplified Arabic" w:hint="cs"/>
          <w:snapToGrid w:val="0"/>
          <w:kern w:val="22"/>
          <w:sz w:val="22"/>
          <w:rtl/>
          <w:lang w:val="en-GB" w:bidi="ar-EG"/>
        </w:rPr>
        <w:t>؛</w:t>
      </w:r>
    </w:p>
    <w:p w14:paraId="72BA813B"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snapToGrid w:val="0"/>
          <w:kern w:val="22"/>
          <w:lang w:val="en-GB" w:bidi="ar-EG"/>
        </w:rPr>
      </w:pPr>
      <w:r w:rsidRPr="001D26D6">
        <w:rPr>
          <w:rFonts w:cs="Simplified Arabic"/>
          <w:i/>
          <w:iCs/>
          <w:snapToGrid w:val="0"/>
          <w:kern w:val="22"/>
          <w:rtl/>
          <w:lang w:val="en-GB" w:bidi="ar-EG"/>
        </w:rPr>
        <w:t>يقرر</w:t>
      </w:r>
      <w:r w:rsidRPr="001D26D6">
        <w:rPr>
          <w:rFonts w:cs="Simplified Arabic" w:hint="cs"/>
          <w:i/>
          <w:iCs/>
          <w:snapToGrid w:val="0"/>
          <w:kern w:val="22"/>
          <w:rtl/>
          <w:lang w:val="en-GB" w:bidi="ar-EG"/>
        </w:rPr>
        <w:t xml:space="preserve"> كذلك</w:t>
      </w:r>
      <w:r w:rsidRPr="001D26D6">
        <w:rPr>
          <w:rFonts w:cs="Simplified Arabic"/>
          <w:snapToGrid w:val="0"/>
          <w:kern w:val="22"/>
          <w:rtl/>
          <w:lang w:val="en-GB" w:bidi="ar-EG"/>
        </w:rPr>
        <w:t xml:space="preserve"> تكليف الهيئة الفرعية للتنفيذ بوضع الإجراءات الملموسة للاستعراض العالمي المذكور في الفقرة</w:t>
      </w:r>
      <w:r w:rsidRPr="001D26D6">
        <w:rPr>
          <w:rFonts w:cs="Simplified Arabic" w:hint="cs"/>
          <w:snapToGrid w:val="0"/>
          <w:kern w:val="22"/>
          <w:rtl/>
          <w:lang w:val="en-GB" w:bidi="ar-EG"/>
        </w:rPr>
        <w:t> 16 أعلاه</w:t>
      </w:r>
      <w:r w:rsidRPr="001D26D6">
        <w:rPr>
          <w:rFonts w:cs="Simplified Arabic"/>
          <w:snapToGrid w:val="0"/>
          <w:kern w:val="22"/>
          <w:rtl/>
          <w:lang w:val="en-GB" w:bidi="ar-EG"/>
        </w:rPr>
        <w:t xml:space="preserve">، بما في ذلك </w:t>
      </w:r>
      <w:r w:rsidRPr="001D26D6">
        <w:rPr>
          <w:rFonts w:cs="Simplified Arabic" w:hint="cs"/>
          <w:snapToGrid w:val="0"/>
          <w:kern w:val="22"/>
          <w:rtl/>
          <w:lang w:val="en-GB" w:bidi="ar-EG"/>
        </w:rPr>
        <w:t xml:space="preserve">بشأن </w:t>
      </w:r>
      <w:r w:rsidRPr="001D26D6">
        <w:rPr>
          <w:rFonts w:cs="Simplified Arabic"/>
          <w:snapToGrid w:val="0"/>
          <w:kern w:val="22"/>
          <w:rtl/>
          <w:lang w:val="en-GB" w:bidi="ar-EG"/>
        </w:rPr>
        <w:t>استخدام المؤشرات</w:t>
      </w:r>
      <w:r w:rsidRPr="001D26D6">
        <w:rPr>
          <w:rFonts w:cs="Simplified Arabic" w:hint="cs"/>
          <w:snapToGrid w:val="0"/>
          <w:kern w:val="22"/>
          <w:rtl/>
          <w:lang w:val="en-GB" w:bidi="ar-EG"/>
        </w:rPr>
        <w:t xml:space="preserve"> وإعداد الاستعراض لينظر فيه </w:t>
      </w:r>
      <w:r w:rsidRPr="001D26D6">
        <w:rPr>
          <w:rFonts w:cs="Simplified Arabic"/>
          <w:snapToGrid w:val="0"/>
          <w:kern w:val="22"/>
          <w:rtl/>
          <w:lang w:val="en-GB" w:bidi="ar-EG"/>
        </w:rPr>
        <w:t>مؤتمر الأطراف</w:t>
      </w:r>
      <w:r w:rsidRPr="001D26D6">
        <w:rPr>
          <w:rFonts w:cs="Simplified Arabic" w:hint="cs"/>
          <w:snapToGrid w:val="0"/>
          <w:kern w:val="22"/>
          <w:rtl/>
          <w:lang w:val="en-GB" w:bidi="ar-EG"/>
        </w:rPr>
        <w:t xml:space="preserve"> في اجتماعه السادس عشر؛</w:t>
      </w:r>
    </w:p>
    <w:p w14:paraId="77FCA533"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bidi="ar-EG"/>
        </w:rPr>
      </w:pPr>
      <w:r w:rsidRPr="001D26D6">
        <w:rPr>
          <w:rFonts w:cs="Simplified Arabic"/>
          <w:i/>
          <w:iCs/>
          <w:snapToGrid w:val="0"/>
          <w:kern w:val="22"/>
          <w:rtl/>
          <w:lang w:val="en-GB" w:bidi="ar-EG"/>
        </w:rPr>
        <w:t>يطلب</w:t>
      </w:r>
      <w:r w:rsidRPr="001D26D6">
        <w:rPr>
          <w:rFonts w:cs="Simplified Arabic"/>
          <w:snapToGrid w:val="0"/>
          <w:kern w:val="22"/>
          <w:sz w:val="22"/>
          <w:rtl/>
          <w:lang w:val="en-GB" w:bidi="ar-EG"/>
        </w:rPr>
        <w:t xml:space="preserve"> إلى </w:t>
      </w:r>
      <w:r w:rsidRPr="001D26D6">
        <w:rPr>
          <w:rFonts w:cs="Simplified Arabic" w:hint="cs"/>
          <w:snapToGrid w:val="0"/>
          <w:kern w:val="22"/>
          <w:sz w:val="22"/>
          <w:rtl/>
          <w:lang w:val="en-GB" w:bidi="ar-EG"/>
        </w:rPr>
        <w:t>الهيئة</w:t>
      </w:r>
      <w:r w:rsidRPr="001D26D6">
        <w:rPr>
          <w:rFonts w:cs="Simplified Arabic"/>
          <w:snapToGrid w:val="0"/>
          <w:kern w:val="22"/>
          <w:sz w:val="22"/>
          <w:rtl/>
          <w:lang w:val="en-GB" w:bidi="ar-EG"/>
        </w:rPr>
        <w:t xml:space="preserve"> الفرعية للمشورة العلمية والتقنية والتكنولوجية</w:t>
      </w:r>
      <w:r w:rsidRPr="001D26D6">
        <w:rPr>
          <w:rFonts w:cs="Simplified Arabic" w:hint="cs"/>
          <w:snapToGrid w:val="0"/>
          <w:kern w:val="22"/>
          <w:sz w:val="22"/>
          <w:rtl/>
          <w:lang w:val="en-GB"/>
        </w:rPr>
        <w:t xml:space="preserve"> </w:t>
      </w:r>
      <w:r w:rsidRPr="001D26D6">
        <w:rPr>
          <w:rFonts w:cs="Simplified Arabic"/>
          <w:snapToGrid w:val="0"/>
          <w:kern w:val="22"/>
          <w:sz w:val="22"/>
          <w:rtl/>
          <w:lang w:val="en-GB" w:bidi="ar-EG"/>
        </w:rPr>
        <w:t>أن تقدم</w:t>
      </w:r>
      <w:r w:rsidRPr="001D26D6">
        <w:rPr>
          <w:rFonts w:cs="Simplified Arabic" w:hint="cs"/>
          <w:snapToGrid w:val="0"/>
          <w:kern w:val="22"/>
          <w:sz w:val="22"/>
          <w:rtl/>
          <w:lang w:val="en-GB" w:bidi="ar-EG"/>
        </w:rPr>
        <w:t>،</w:t>
      </w:r>
      <w:r w:rsidRPr="001D26D6">
        <w:rPr>
          <w:rFonts w:cs="Simplified Arabic"/>
          <w:snapToGrid w:val="0"/>
          <w:kern w:val="22"/>
          <w:sz w:val="22"/>
          <w:rtl/>
          <w:lang w:val="en-GB" w:bidi="ar-EG"/>
        </w:rPr>
        <w:t xml:space="preserve"> </w:t>
      </w:r>
      <w:r w:rsidRPr="001D26D6">
        <w:rPr>
          <w:rFonts w:cs="Simplified Arabic" w:hint="cs"/>
          <w:snapToGrid w:val="0"/>
          <w:kern w:val="22"/>
          <w:sz w:val="22"/>
          <w:rtl/>
          <w:lang w:val="en-GB"/>
        </w:rPr>
        <w:t>في</w:t>
      </w:r>
      <w:r w:rsidRPr="001D26D6">
        <w:rPr>
          <w:rFonts w:cs="Simplified Arabic"/>
          <w:snapToGrid w:val="0"/>
          <w:kern w:val="22"/>
          <w:sz w:val="22"/>
          <w:rtl/>
          <w:lang w:val="en-GB" w:bidi="ar-EG"/>
        </w:rPr>
        <w:t xml:space="preserve"> </w:t>
      </w:r>
      <w:r w:rsidRPr="001D26D6">
        <w:rPr>
          <w:rFonts w:cs="Simplified Arabic" w:hint="cs"/>
          <w:snapToGrid w:val="0"/>
          <w:kern w:val="22"/>
          <w:sz w:val="22"/>
          <w:rtl/>
          <w:lang w:val="en-GB" w:bidi="ar-EG"/>
        </w:rPr>
        <w:t xml:space="preserve">اجتماعها </w:t>
      </w:r>
      <w:r w:rsidRPr="001D26D6">
        <w:rPr>
          <w:rFonts w:cs="Simplified Arabic"/>
          <w:snapToGrid w:val="0"/>
          <w:kern w:val="22"/>
          <w:sz w:val="22"/>
          <w:rtl/>
          <w:lang w:val="en-GB" w:bidi="ar-EG"/>
        </w:rPr>
        <w:t>الخامس والعشرين</w:t>
      </w:r>
      <w:r w:rsidRPr="001D26D6">
        <w:rPr>
          <w:rFonts w:cs="Simplified Arabic" w:hint="cs"/>
          <w:snapToGrid w:val="0"/>
          <w:kern w:val="22"/>
          <w:sz w:val="22"/>
          <w:rtl/>
          <w:lang w:val="en-GB" w:bidi="ar-EG"/>
        </w:rPr>
        <w:t>،</w:t>
      </w:r>
      <w:r w:rsidRPr="001D26D6">
        <w:rPr>
          <w:rFonts w:cs="Simplified Arabic"/>
          <w:snapToGrid w:val="0"/>
          <w:kern w:val="22"/>
          <w:sz w:val="22"/>
          <w:rtl/>
          <w:lang w:val="en-GB" w:bidi="ar-EG"/>
        </w:rPr>
        <w:t xml:space="preserve"> المشورة </w:t>
      </w:r>
      <w:r w:rsidRPr="001D26D6">
        <w:rPr>
          <w:rFonts w:cs="Simplified Arabic"/>
          <w:snapToGrid w:val="0"/>
          <w:kern w:val="22"/>
          <w:rtl/>
          <w:lang w:val="en-GB" w:bidi="ar-EG"/>
        </w:rPr>
        <w:t xml:space="preserve">بشأن المدخلات العلمية والتقنية والتكنولوجية ذات الصلة التي ينبغي </w:t>
      </w:r>
      <w:r w:rsidRPr="001D26D6">
        <w:rPr>
          <w:rFonts w:cs="Simplified Arabic" w:hint="cs"/>
          <w:snapToGrid w:val="0"/>
          <w:kern w:val="22"/>
          <w:rtl/>
          <w:lang w:val="en-GB" w:bidi="ar-EG"/>
        </w:rPr>
        <w:t>الاسترشاد</w:t>
      </w:r>
      <w:r w:rsidRPr="001D26D6">
        <w:rPr>
          <w:rFonts w:cs="Simplified Arabic"/>
          <w:snapToGrid w:val="0"/>
          <w:kern w:val="22"/>
          <w:rtl/>
          <w:lang w:val="en-GB" w:bidi="ar-EG"/>
        </w:rPr>
        <w:t xml:space="preserve"> بها في الاستعراض العالمي المذكور في الفقرة</w:t>
      </w:r>
      <w:r w:rsidRPr="001D26D6">
        <w:rPr>
          <w:rFonts w:cs="Simplified Arabic" w:hint="cs"/>
          <w:snapToGrid w:val="0"/>
          <w:kern w:val="22"/>
          <w:rtl/>
          <w:lang w:val="en-GB" w:bidi="ar-EG"/>
        </w:rPr>
        <w:t> 16</w:t>
      </w:r>
      <w:r w:rsidRPr="001D26D6">
        <w:rPr>
          <w:rFonts w:cs="Simplified Arabic"/>
          <w:snapToGrid w:val="0"/>
          <w:kern w:val="22"/>
          <w:rtl/>
          <w:lang w:val="en-GB" w:bidi="ar-EG"/>
        </w:rPr>
        <w:t xml:space="preserve"> لكي تنظر</w:t>
      </w:r>
      <w:r w:rsidRPr="001D26D6">
        <w:rPr>
          <w:rFonts w:cs="Simplified Arabic"/>
          <w:snapToGrid w:val="0"/>
          <w:kern w:val="22"/>
          <w:sz w:val="22"/>
          <w:rtl/>
          <w:lang w:val="en-GB" w:bidi="ar-EG"/>
        </w:rPr>
        <w:t xml:space="preserve"> فيها الهيئة الفرعية للتنفيذ</w:t>
      </w:r>
      <w:r w:rsidRPr="001D26D6">
        <w:rPr>
          <w:rFonts w:cs="Simplified Arabic" w:hint="cs"/>
          <w:snapToGrid w:val="0"/>
          <w:kern w:val="22"/>
          <w:sz w:val="22"/>
          <w:rtl/>
          <w:lang w:val="en-GB" w:bidi="ar-EG"/>
        </w:rPr>
        <w:t>؛</w:t>
      </w:r>
    </w:p>
    <w:p w14:paraId="325A7D9B"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bidi="ar-EG"/>
        </w:rPr>
      </w:pPr>
      <w:r w:rsidRPr="001D26D6">
        <w:rPr>
          <w:rFonts w:cs="Simplified Arabic"/>
          <w:i/>
          <w:iCs/>
          <w:snapToGrid w:val="0"/>
          <w:kern w:val="22"/>
          <w:rtl/>
          <w:lang w:val="en-GB" w:bidi="ar-EG"/>
        </w:rPr>
        <w:t>يقرر</w:t>
      </w:r>
      <w:r w:rsidRPr="001D26D6">
        <w:rPr>
          <w:rFonts w:cs="Simplified Arabic"/>
          <w:snapToGrid w:val="0"/>
          <w:kern w:val="22"/>
          <w:sz w:val="22"/>
          <w:rtl/>
          <w:lang w:val="en-GB" w:bidi="ar-EG"/>
        </w:rPr>
        <w:t xml:space="preserve"> أن </w:t>
      </w:r>
      <w:r w:rsidRPr="001D26D6">
        <w:rPr>
          <w:rFonts w:cs="Simplified Arabic" w:hint="cs"/>
          <w:snapToGrid w:val="0"/>
          <w:kern w:val="22"/>
          <w:sz w:val="22"/>
          <w:rtl/>
          <w:lang w:val="en-GB" w:bidi="ar-EG"/>
        </w:rPr>
        <w:t xml:space="preserve">ينظر </w:t>
      </w:r>
      <w:r w:rsidRPr="001D26D6">
        <w:rPr>
          <w:rFonts w:cs="Simplified Arabic"/>
          <w:snapToGrid w:val="0"/>
          <w:kern w:val="22"/>
          <w:sz w:val="22"/>
          <w:rtl/>
          <w:lang w:val="en-GB" w:bidi="ar-EG"/>
        </w:rPr>
        <w:t xml:space="preserve">مؤتمر الأطراف على أساس المدخلات الواردة </w:t>
      </w:r>
      <w:r w:rsidRPr="001D26D6">
        <w:rPr>
          <w:rFonts w:cs="Simplified Arabic"/>
          <w:snapToGrid w:val="0"/>
          <w:kern w:val="22"/>
          <w:rtl/>
          <w:lang w:val="en-GB" w:bidi="ar-EG"/>
        </w:rPr>
        <w:t xml:space="preserve">في الفقرتين </w:t>
      </w:r>
      <w:r w:rsidRPr="001D26D6">
        <w:rPr>
          <w:rFonts w:cs="Simplified Arabic" w:hint="cs"/>
          <w:snapToGrid w:val="0"/>
          <w:kern w:val="22"/>
          <w:rtl/>
          <w:lang w:val="en-US" w:bidi="ar-EG"/>
        </w:rPr>
        <w:t>15</w:t>
      </w:r>
      <w:r w:rsidRPr="001D26D6">
        <w:rPr>
          <w:rFonts w:cs="Simplified Arabic"/>
          <w:snapToGrid w:val="0"/>
          <w:kern w:val="22"/>
          <w:rtl/>
          <w:lang w:val="en-GB" w:bidi="ar-EG"/>
        </w:rPr>
        <w:t xml:space="preserve"> و</w:t>
      </w:r>
      <w:r w:rsidRPr="001D26D6">
        <w:rPr>
          <w:rFonts w:cs="Simplified Arabic" w:hint="cs"/>
          <w:snapToGrid w:val="0"/>
          <w:kern w:val="22"/>
          <w:rtl/>
          <w:lang w:val="en-GB" w:bidi="ar-EG"/>
        </w:rPr>
        <w:t>16</w:t>
      </w:r>
      <w:r w:rsidRPr="001D26D6">
        <w:rPr>
          <w:rFonts w:cs="Simplified Arabic"/>
          <w:snapToGrid w:val="0"/>
          <w:kern w:val="22"/>
          <w:rtl/>
          <w:lang w:val="en-GB" w:bidi="ar-EG"/>
        </w:rPr>
        <w:t xml:space="preserve"> في أي توصيات إضافية و</w:t>
      </w:r>
      <w:r w:rsidRPr="001D26D6">
        <w:rPr>
          <w:rFonts w:cs="Simplified Arabic" w:hint="cs"/>
          <w:snapToGrid w:val="0"/>
          <w:kern w:val="22"/>
          <w:rtl/>
          <w:lang w:val="en-GB" w:bidi="ar-EG"/>
        </w:rPr>
        <w:t>ي</w:t>
      </w:r>
      <w:r w:rsidRPr="001D26D6">
        <w:rPr>
          <w:rFonts w:cs="Simplified Arabic"/>
          <w:snapToGrid w:val="0"/>
          <w:kern w:val="22"/>
          <w:rtl/>
          <w:lang w:val="en-GB" w:bidi="ar-EG"/>
        </w:rPr>
        <w:t>قدم</w:t>
      </w:r>
      <w:r w:rsidRPr="001D26D6">
        <w:rPr>
          <w:rFonts w:cs="Simplified Arabic" w:hint="cs"/>
          <w:snapToGrid w:val="0"/>
          <w:kern w:val="22"/>
          <w:rtl/>
          <w:lang w:val="en-GB" w:bidi="ar-EG"/>
        </w:rPr>
        <w:t xml:space="preserve"> أي توصيات</w:t>
      </w:r>
      <w:r w:rsidRPr="001D26D6">
        <w:rPr>
          <w:rFonts w:cs="Simplified Arabic"/>
          <w:snapToGrid w:val="0"/>
          <w:kern w:val="22"/>
          <w:rtl/>
          <w:lang w:val="en-GB" w:bidi="ar-EG"/>
        </w:rPr>
        <w:t xml:space="preserve">، حسب الاقتضاء، </w:t>
      </w:r>
      <w:r w:rsidRPr="001D26D6">
        <w:rPr>
          <w:rFonts w:cs="Simplified Arabic" w:hint="cs"/>
          <w:snapToGrid w:val="0"/>
          <w:kern w:val="22"/>
          <w:rtl/>
          <w:lang w:val="en-GB" w:bidi="ar-EG"/>
        </w:rPr>
        <w:t xml:space="preserve">في الاجتماعات المقبلة لمؤتمر الأطراف، </w:t>
      </w:r>
      <w:r w:rsidRPr="001D26D6">
        <w:rPr>
          <w:rFonts w:cs="Simplified Arabic"/>
          <w:snapToGrid w:val="0"/>
          <w:kern w:val="22"/>
          <w:rtl/>
          <w:lang w:val="en-GB" w:bidi="ar-EG"/>
        </w:rPr>
        <w:t xml:space="preserve">بهدف تحقيق </w:t>
      </w:r>
      <w:r w:rsidRPr="001D26D6">
        <w:rPr>
          <w:rFonts w:cs="Simplified Arabic" w:hint="cs"/>
          <w:snapToGrid w:val="0"/>
          <w:kern w:val="22"/>
          <w:rtl/>
          <w:lang w:val="en-GB" w:bidi="ar-EG"/>
        </w:rPr>
        <w:t>غايات و</w:t>
      </w:r>
      <w:r w:rsidRPr="001D26D6">
        <w:rPr>
          <w:rFonts w:cs="Simplified Arabic"/>
          <w:snapToGrid w:val="0"/>
          <w:kern w:val="22"/>
          <w:rtl/>
          <w:lang w:val="en-GB" w:bidi="ar-EG"/>
        </w:rPr>
        <w:t xml:space="preserve">أهداف </w:t>
      </w:r>
      <w:r w:rsidRPr="001D26D6">
        <w:rPr>
          <w:rFonts w:cs="Simplified Arabic"/>
          <w:snapToGrid w:val="0"/>
          <w:kern w:val="22"/>
          <w:rtl/>
          <w:lang w:val="en-GB"/>
        </w:rPr>
        <w:t>إطار كونمينغ-مونتريال العالمي للتنوع البيولوجي</w:t>
      </w:r>
      <w:r w:rsidRPr="001D26D6">
        <w:rPr>
          <w:rFonts w:cs="Simplified Arabic" w:hint="cs"/>
          <w:snapToGrid w:val="0"/>
          <w:kern w:val="22"/>
          <w:sz w:val="22"/>
          <w:rtl/>
          <w:lang w:val="en-GB" w:bidi="ar-EG"/>
        </w:rPr>
        <w:t>؛</w:t>
      </w:r>
    </w:p>
    <w:p w14:paraId="54916253"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bidi="ar-EG"/>
        </w:rPr>
      </w:pPr>
      <w:r w:rsidRPr="001D26D6">
        <w:rPr>
          <w:rFonts w:cs="Simplified Arabic"/>
          <w:i/>
          <w:iCs/>
          <w:snapToGrid w:val="0"/>
          <w:kern w:val="22"/>
          <w:rtl/>
          <w:lang w:val="en-GB" w:bidi="ar-EG"/>
        </w:rPr>
        <w:t>يسلم</w:t>
      </w:r>
      <w:r w:rsidRPr="001D26D6">
        <w:rPr>
          <w:rFonts w:cs="Simplified Arabic"/>
          <w:snapToGrid w:val="0"/>
          <w:kern w:val="22"/>
          <w:sz w:val="22"/>
          <w:rtl/>
          <w:lang w:val="en-GB" w:bidi="ar-EG"/>
        </w:rPr>
        <w:t xml:space="preserve"> بأن الأطراف </w:t>
      </w:r>
      <w:r w:rsidRPr="001D26D6">
        <w:rPr>
          <w:rFonts w:cs="Simplified Arabic" w:hint="cs"/>
          <w:snapToGrid w:val="0"/>
          <w:kern w:val="22"/>
          <w:sz w:val="22"/>
          <w:rtl/>
          <w:lang w:val="en-GB" w:bidi="ar-EG"/>
        </w:rPr>
        <w:t xml:space="preserve">يمكن أن </w:t>
      </w:r>
      <w:r w:rsidRPr="001D26D6">
        <w:rPr>
          <w:rFonts w:cs="Simplified Arabic"/>
          <w:snapToGrid w:val="0"/>
          <w:kern w:val="22"/>
          <w:sz w:val="22"/>
          <w:rtl/>
          <w:lang w:val="en-GB" w:bidi="ar-EG"/>
        </w:rPr>
        <w:t>تأخذ نتائج الاستعراضات العالمية في الحسبان في عمليات التنقيح والتنفيذ المستقبلية لاستراتيجياتها وخطط عملها الوطنية للتنوع البيولوجي، بما في ذلك توفير وسائل التنفيذ للأطراف من البلدان النامية، بهدف تحسين الإجراءات والجهود، حسب الاقتضاء</w:t>
      </w:r>
      <w:r w:rsidRPr="001D26D6">
        <w:rPr>
          <w:rFonts w:cs="Simplified Arabic" w:hint="cs"/>
          <w:snapToGrid w:val="0"/>
          <w:kern w:val="22"/>
          <w:sz w:val="22"/>
          <w:rtl/>
          <w:lang w:val="en-GB" w:bidi="ar-EG"/>
        </w:rPr>
        <w:t>؛</w:t>
      </w:r>
    </w:p>
    <w:p w14:paraId="6875DAC6"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tl/>
          <w:lang w:val="en-GB" w:bidi="ar-EG"/>
        </w:rPr>
      </w:pPr>
      <w:r w:rsidRPr="001D26D6">
        <w:rPr>
          <w:rFonts w:cs="Simplified Arabic"/>
          <w:i/>
          <w:iCs/>
          <w:snapToGrid w:val="0"/>
          <w:kern w:val="22"/>
          <w:rtl/>
          <w:lang w:val="en-GB" w:bidi="ar-EG"/>
        </w:rPr>
        <w:t>يدعو</w:t>
      </w:r>
      <w:r w:rsidRPr="001D26D6">
        <w:rPr>
          <w:rFonts w:cs="Simplified Arabic"/>
          <w:snapToGrid w:val="0"/>
          <w:kern w:val="22"/>
          <w:sz w:val="22"/>
          <w:rtl/>
          <w:lang w:val="en-GB" w:bidi="ar-EG"/>
        </w:rPr>
        <w:t xml:space="preserve"> الأطراف التي تستضيف الاجتماع</w:t>
      </w:r>
      <w:r w:rsidRPr="001D26D6">
        <w:rPr>
          <w:rFonts w:cs="Simplified Arabic" w:hint="cs"/>
          <w:snapToGrid w:val="0"/>
          <w:kern w:val="22"/>
          <w:sz w:val="22"/>
          <w:rtl/>
          <w:lang w:val="en-GB" w:bidi="ar-EG"/>
        </w:rPr>
        <w:t xml:space="preserve">ين </w:t>
      </w:r>
      <w:r w:rsidRPr="001D26D6">
        <w:rPr>
          <w:rFonts w:cs="Simplified Arabic"/>
          <w:snapToGrid w:val="0"/>
          <w:kern w:val="22"/>
          <w:sz w:val="22"/>
          <w:rtl/>
          <w:lang w:val="en-GB" w:bidi="ar-EG"/>
        </w:rPr>
        <w:t xml:space="preserve">السابع عشر </w:t>
      </w:r>
      <w:r w:rsidRPr="001D26D6">
        <w:rPr>
          <w:rFonts w:cs="Simplified Arabic" w:hint="cs"/>
          <w:snapToGrid w:val="0"/>
          <w:kern w:val="22"/>
          <w:sz w:val="22"/>
          <w:rtl/>
          <w:lang w:val="en-GB" w:bidi="ar-EG"/>
        </w:rPr>
        <w:t xml:space="preserve">والتاسع عشر </w:t>
      </w:r>
      <w:r w:rsidRPr="001D26D6">
        <w:rPr>
          <w:rFonts w:cs="Simplified Arabic"/>
          <w:snapToGrid w:val="0"/>
          <w:kern w:val="22"/>
          <w:sz w:val="22"/>
          <w:rtl/>
          <w:lang w:val="en-GB" w:bidi="ar-EG"/>
        </w:rPr>
        <w:t xml:space="preserve">لمؤتمر الأطراف إلى النظر في تنظيم مناقشة رفيعة المستوى بشأن استعراض التقدم المحرز في تنفيذ </w:t>
      </w:r>
      <w:r w:rsidRPr="001D26D6">
        <w:rPr>
          <w:rFonts w:cs="Simplified Arabic"/>
          <w:snapToGrid w:val="0"/>
          <w:kern w:val="22"/>
          <w:rtl/>
          <w:lang w:val="en-GB"/>
        </w:rPr>
        <w:t>إطار كونمينغ-مونتريال العالمي للتنوع البيولوجي</w:t>
      </w:r>
      <w:r w:rsidRPr="001D26D6">
        <w:rPr>
          <w:rFonts w:cs="Simplified Arabic"/>
          <w:snapToGrid w:val="0"/>
          <w:kern w:val="22"/>
          <w:sz w:val="22"/>
          <w:rtl/>
          <w:lang w:val="en-GB" w:bidi="ar-EG"/>
        </w:rPr>
        <w:t>؛</w:t>
      </w:r>
    </w:p>
    <w:p w14:paraId="0C56C8DB" w14:textId="77777777" w:rsidR="00EA3DAE" w:rsidRPr="001D26D6" w:rsidRDefault="00EA3DAE" w:rsidP="00EA3DAE">
      <w:pPr>
        <w:kinsoku w:val="0"/>
        <w:overflowPunct w:val="0"/>
        <w:autoSpaceDE w:val="0"/>
        <w:autoSpaceDN w:val="0"/>
        <w:bidi/>
        <w:adjustRightInd w:val="0"/>
        <w:snapToGrid w:val="0"/>
        <w:spacing w:after="120" w:line="216" w:lineRule="auto"/>
        <w:ind w:firstLine="720"/>
        <w:jc w:val="both"/>
        <w:rPr>
          <w:rFonts w:cs="Simplified Arabic"/>
          <w:b/>
          <w:bCs/>
          <w:snapToGrid w:val="0"/>
          <w:kern w:val="22"/>
          <w:sz w:val="22"/>
          <w:rtl/>
          <w:lang w:val="en-GB" w:bidi="ar-EG"/>
        </w:rPr>
      </w:pPr>
      <w:r w:rsidRPr="001D26D6">
        <w:rPr>
          <w:rFonts w:cs="Simplified Arabic" w:hint="cs"/>
          <w:b/>
          <w:bCs/>
          <w:snapToGrid w:val="0"/>
          <w:kern w:val="22"/>
          <w:sz w:val="22"/>
          <w:rtl/>
          <w:lang w:val="en-GB" w:bidi="ar-EG"/>
        </w:rPr>
        <w:lastRenderedPageBreak/>
        <w:t>التعاون وأوجه التآزر وأصحاب المصلحة</w:t>
      </w:r>
    </w:p>
    <w:p w14:paraId="786434C0"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tl/>
          <w:lang w:val="en-GB" w:bidi="ar-EG"/>
        </w:rPr>
      </w:pPr>
      <w:r w:rsidRPr="001D26D6">
        <w:rPr>
          <w:rFonts w:cs="Simplified Arabic"/>
          <w:i/>
          <w:iCs/>
          <w:snapToGrid w:val="0"/>
          <w:kern w:val="22"/>
          <w:sz w:val="22"/>
          <w:rtl/>
          <w:lang w:val="en-GB" w:bidi="ar-EG"/>
        </w:rPr>
        <w:t>يسلم</w:t>
      </w:r>
      <w:r w:rsidRPr="001D26D6">
        <w:rPr>
          <w:rFonts w:cs="Simplified Arabic"/>
          <w:snapToGrid w:val="0"/>
          <w:kern w:val="22"/>
          <w:sz w:val="22"/>
          <w:rtl/>
          <w:lang w:val="en-GB" w:bidi="ar-EG"/>
        </w:rPr>
        <w:t xml:space="preserve"> بأن الاتفاقات البيئية المتعددة الأطراف الأخرى ذات الصلة بالتنوع البيولوجي س</w:t>
      </w:r>
      <w:r w:rsidRPr="001D26D6">
        <w:rPr>
          <w:rFonts w:cs="Simplified Arabic" w:hint="cs"/>
          <w:snapToGrid w:val="0"/>
          <w:kern w:val="22"/>
          <w:sz w:val="22"/>
          <w:rtl/>
          <w:lang w:val="en-GB" w:bidi="ar-EG"/>
        </w:rPr>
        <w:t xml:space="preserve">وف </w:t>
      </w:r>
      <w:r w:rsidRPr="001D26D6">
        <w:rPr>
          <w:rFonts w:cs="Simplified Arabic"/>
          <w:snapToGrid w:val="0"/>
          <w:kern w:val="22"/>
          <w:sz w:val="22"/>
          <w:rtl/>
          <w:lang w:val="en-GB" w:bidi="ar-EG"/>
        </w:rPr>
        <w:t xml:space="preserve">تسهم في التنفيذ فيما يتعلق بالعناصر ذات الصلة أو المقابلة </w:t>
      </w:r>
      <w:r w:rsidRPr="001D26D6">
        <w:rPr>
          <w:rFonts w:cs="Simplified Arabic" w:hint="cs"/>
          <w:snapToGrid w:val="0"/>
          <w:kern w:val="22"/>
          <w:sz w:val="22"/>
          <w:rtl/>
          <w:lang w:val="en-GB" w:bidi="ar-EG"/>
        </w:rPr>
        <w:t>ل</w:t>
      </w:r>
      <w:r w:rsidRPr="001D26D6">
        <w:rPr>
          <w:rFonts w:cs="Simplified Arabic"/>
          <w:snapToGrid w:val="0"/>
          <w:kern w:val="22"/>
          <w:sz w:val="22"/>
          <w:rtl/>
          <w:lang w:val="en-GB" w:bidi="ar-EG"/>
        </w:rPr>
        <w:t>إطار</w:t>
      </w:r>
      <w:r w:rsidRPr="001D26D6">
        <w:rPr>
          <w:rFonts w:cs="Simplified Arabic" w:hint="cs"/>
          <w:snapToGrid w:val="0"/>
          <w:kern w:val="22"/>
          <w:sz w:val="22"/>
          <w:rtl/>
          <w:lang w:val="en-GB" w:bidi="ar-EG"/>
        </w:rPr>
        <w:t xml:space="preserve"> </w:t>
      </w:r>
      <w:r w:rsidRPr="001D26D6">
        <w:rPr>
          <w:rFonts w:cs="Simplified Arabic"/>
          <w:snapToGrid w:val="0"/>
          <w:kern w:val="22"/>
          <w:rtl/>
          <w:lang w:val="en-GB"/>
        </w:rPr>
        <w:t>كونمينغ-مونتريال العالمي للتنوع البيولوجي</w:t>
      </w:r>
      <w:r w:rsidRPr="001D26D6">
        <w:rPr>
          <w:rFonts w:cs="Simplified Arabic"/>
          <w:snapToGrid w:val="0"/>
          <w:kern w:val="22"/>
          <w:sz w:val="22"/>
          <w:rtl/>
          <w:lang w:val="en-GB" w:bidi="ar-EG"/>
        </w:rPr>
        <w:t xml:space="preserve"> بما يتفق مع ولاياتها وأولوياتها؛</w:t>
      </w:r>
    </w:p>
    <w:p w14:paraId="3748969F"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tl/>
          <w:lang w:val="en-GB" w:bidi="ar-EG"/>
        </w:rPr>
      </w:pPr>
      <w:r w:rsidRPr="001D26D6">
        <w:rPr>
          <w:rFonts w:cs="Simplified Arabic" w:hint="cs"/>
          <w:i/>
          <w:iCs/>
          <w:snapToGrid w:val="0"/>
          <w:kern w:val="22"/>
          <w:sz w:val="22"/>
          <w:rtl/>
          <w:lang w:val="en-GB" w:bidi="ar-EG"/>
        </w:rPr>
        <w:t>يشجع</w:t>
      </w:r>
      <w:r w:rsidRPr="001D26D6">
        <w:rPr>
          <w:rFonts w:cs="Simplified Arabic" w:hint="cs"/>
          <w:snapToGrid w:val="0"/>
          <w:kern w:val="22"/>
          <w:sz w:val="22"/>
          <w:rtl/>
          <w:lang w:val="en-GB" w:bidi="ar-EG"/>
        </w:rPr>
        <w:t xml:space="preserve"> الأطراف على ما يلي:</w:t>
      </w:r>
    </w:p>
    <w:p w14:paraId="76C728C0" w14:textId="77777777" w:rsidR="00EA3DAE" w:rsidRPr="001D26D6" w:rsidRDefault="00EA3DAE" w:rsidP="00EA3DAE">
      <w:pPr>
        <w:kinsoku w:val="0"/>
        <w:overflowPunct w:val="0"/>
        <w:autoSpaceDE w:val="0"/>
        <w:autoSpaceDN w:val="0"/>
        <w:bidi/>
        <w:adjustRightInd w:val="0"/>
        <w:snapToGrid w:val="0"/>
        <w:spacing w:after="120" w:line="216" w:lineRule="auto"/>
        <w:ind w:firstLine="720"/>
        <w:jc w:val="both"/>
        <w:rPr>
          <w:rFonts w:cs="Simplified Arabic"/>
          <w:snapToGrid w:val="0"/>
          <w:kern w:val="22"/>
          <w:sz w:val="22"/>
          <w:rtl/>
          <w:lang w:val="en-GB" w:bidi="ar-EG"/>
        </w:rPr>
      </w:pPr>
      <w:r w:rsidRPr="001D26D6">
        <w:rPr>
          <w:rFonts w:cs="Simplified Arabic" w:hint="cs"/>
          <w:snapToGrid w:val="0"/>
          <w:kern w:val="22"/>
          <w:sz w:val="22"/>
          <w:rtl/>
          <w:lang w:val="en-GB" w:bidi="ar-EG"/>
        </w:rPr>
        <w:t>(</w:t>
      </w:r>
      <w:r w:rsidRPr="001D26D6">
        <w:rPr>
          <w:rFonts w:cs="Simplified Arabic"/>
          <w:snapToGrid w:val="0"/>
          <w:kern w:val="22"/>
          <w:sz w:val="22"/>
          <w:rtl/>
          <w:lang w:val="en-GB" w:bidi="ar-EG"/>
        </w:rPr>
        <w:t>أ)</w:t>
      </w:r>
      <w:r w:rsidRPr="001D26D6">
        <w:rPr>
          <w:rFonts w:cs="Simplified Arabic" w:hint="cs"/>
          <w:snapToGrid w:val="0"/>
          <w:kern w:val="22"/>
          <w:sz w:val="22"/>
          <w:rtl/>
          <w:lang w:val="en-GB" w:bidi="ar-EG"/>
        </w:rPr>
        <w:tab/>
      </w:r>
      <w:r w:rsidRPr="001D26D6">
        <w:rPr>
          <w:rFonts w:cs="Simplified Arabic"/>
          <w:snapToGrid w:val="0"/>
          <w:kern w:val="22"/>
          <w:sz w:val="22"/>
          <w:rtl/>
          <w:lang w:val="en-GB" w:bidi="ar-EG"/>
        </w:rPr>
        <w:t xml:space="preserve">أن تدرج في استراتيجياتها وخطط عملها </w:t>
      </w:r>
      <w:r w:rsidRPr="001D26D6">
        <w:rPr>
          <w:rFonts w:cs="Simplified Arabic" w:hint="cs"/>
          <w:snapToGrid w:val="0"/>
          <w:kern w:val="22"/>
          <w:sz w:val="22"/>
          <w:rtl/>
          <w:lang w:val="en-GB" w:bidi="ar-EG"/>
        </w:rPr>
        <w:t>الوطنية للتنوع البيولوجي وتقاريرها الوطنية</w:t>
      </w:r>
      <w:r w:rsidRPr="001D26D6">
        <w:rPr>
          <w:rFonts w:cs="Simplified Arabic"/>
          <w:snapToGrid w:val="0"/>
          <w:kern w:val="22"/>
          <w:sz w:val="22"/>
          <w:rtl/>
          <w:lang w:val="en-GB" w:bidi="ar-EG"/>
        </w:rPr>
        <w:t>، الإجراءات ذات الصلة لتنفيذ الالتزامات والتوصيات بموجب كل من الاتفاقات البيئية المتعددة الأطراف المتعلقة بالتنوع البيولوجي والتي هي طرف فيها؛</w:t>
      </w:r>
    </w:p>
    <w:p w14:paraId="51734988" w14:textId="77777777" w:rsidR="00EA3DAE" w:rsidRPr="001D26D6" w:rsidRDefault="00EA3DAE" w:rsidP="00EA3DAE">
      <w:pPr>
        <w:kinsoku w:val="0"/>
        <w:overflowPunct w:val="0"/>
        <w:autoSpaceDE w:val="0"/>
        <w:autoSpaceDN w:val="0"/>
        <w:bidi/>
        <w:adjustRightInd w:val="0"/>
        <w:snapToGrid w:val="0"/>
        <w:spacing w:after="120" w:line="216" w:lineRule="auto"/>
        <w:ind w:firstLine="720"/>
        <w:jc w:val="both"/>
        <w:rPr>
          <w:rFonts w:cs="Simplified Arabic"/>
          <w:snapToGrid w:val="0"/>
          <w:kern w:val="22"/>
          <w:sz w:val="22"/>
          <w:rtl/>
          <w:lang w:val="en-GB" w:bidi="ar-EG"/>
        </w:rPr>
      </w:pPr>
      <w:r w:rsidRPr="001D26D6">
        <w:rPr>
          <w:rFonts w:cs="Simplified Arabic" w:hint="cs"/>
          <w:snapToGrid w:val="0"/>
          <w:kern w:val="22"/>
          <w:sz w:val="22"/>
          <w:rtl/>
          <w:lang w:val="en-GB" w:bidi="ar-EG"/>
        </w:rPr>
        <w:t>(</w:t>
      </w:r>
      <w:r w:rsidRPr="001D26D6">
        <w:rPr>
          <w:rFonts w:cs="Simplified Arabic"/>
          <w:snapToGrid w:val="0"/>
          <w:kern w:val="22"/>
          <w:sz w:val="22"/>
          <w:rtl/>
          <w:lang w:val="en-GB" w:bidi="ar-EG"/>
        </w:rPr>
        <w:t>ب)</w:t>
      </w:r>
      <w:r w:rsidRPr="001D26D6">
        <w:rPr>
          <w:rFonts w:cs="Simplified Arabic" w:hint="cs"/>
          <w:snapToGrid w:val="0"/>
          <w:kern w:val="22"/>
          <w:sz w:val="22"/>
          <w:rtl/>
          <w:lang w:val="en-GB" w:bidi="ar-EG"/>
        </w:rPr>
        <w:tab/>
        <w:t>أن تقوم</w:t>
      </w:r>
      <w:r w:rsidRPr="001D26D6">
        <w:rPr>
          <w:rFonts w:cs="Simplified Arabic"/>
          <w:snapToGrid w:val="0"/>
          <w:kern w:val="22"/>
          <w:sz w:val="22"/>
          <w:rtl/>
          <w:lang w:val="en-GB" w:bidi="ar-EG"/>
        </w:rPr>
        <w:t>، حسب الاقتضاء، بتيسير المشاركة والتنسيق فيما بين نقاط الاتصال للاتفاقات البيئية المتعددة الأطراف</w:t>
      </w:r>
      <w:r w:rsidRPr="001D26D6">
        <w:rPr>
          <w:rFonts w:cs="Simplified Arabic" w:hint="cs"/>
          <w:snapToGrid w:val="0"/>
          <w:kern w:val="22"/>
          <w:sz w:val="22"/>
          <w:rtl/>
          <w:lang w:val="en-GB" w:bidi="ar-EG"/>
        </w:rPr>
        <w:t xml:space="preserve"> الأخرى</w:t>
      </w:r>
      <w:r w:rsidRPr="001D26D6">
        <w:rPr>
          <w:rFonts w:cs="Simplified Arabic"/>
          <w:snapToGrid w:val="0"/>
          <w:kern w:val="22"/>
          <w:sz w:val="22"/>
          <w:rtl/>
          <w:lang w:val="en-GB" w:bidi="ar-EG"/>
        </w:rPr>
        <w:t xml:space="preserve"> </w:t>
      </w:r>
      <w:r w:rsidRPr="001D26D6">
        <w:rPr>
          <w:rFonts w:cs="Simplified Arabic" w:hint="cs"/>
          <w:snapToGrid w:val="0"/>
          <w:kern w:val="22"/>
          <w:sz w:val="22"/>
          <w:rtl/>
          <w:lang w:val="en-GB" w:bidi="ar-EG"/>
        </w:rPr>
        <w:t xml:space="preserve">ذات الصلة </w:t>
      </w:r>
      <w:r w:rsidRPr="001D26D6">
        <w:rPr>
          <w:rFonts w:cs="Simplified Arabic"/>
          <w:snapToGrid w:val="0"/>
          <w:kern w:val="22"/>
          <w:sz w:val="22"/>
          <w:rtl/>
          <w:lang w:val="en-GB" w:bidi="ar-EG"/>
        </w:rPr>
        <w:t>واتفاقيات ريو؛</w:t>
      </w:r>
    </w:p>
    <w:p w14:paraId="4ED8C2F1" w14:textId="77777777" w:rsidR="00EA3DAE" w:rsidRPr="001D26D6" w:rsidRDefault="00EA3DAE" w:rsidP="00EA3DAE">
      <w:pPr>
        <w:kinsoku w:val="0"/>
        <w:overflowPunct w:val="0"/>
        <w:autoSpaceDE w:val="0"/>
        <w:autoSpaceDN w:val="0"/>
        <w:bidi/>
        <w:adjustRightInd w:val="0"/>
        <w:snapToGrid w:val="0"/>
        <w:spacing w:after="120" w:line="216" w:lineRule="auto"/>
        <w:ind w:firstLine="720"/>
        <w:jc w:val="both"/>
        <w:rPr>
          <w:rFonts w:cs="Simplified Arabic"/>
          <w:snapToGrid w:val="0"/>
          <w:kern w:val="22"/>
          <w:sz w:val="22"/>
          <w:rtl/>
          <w:lang w:val="en-GB" w:bidi="ar-EG"/>
        </w:rPr>
      </w:pPr>
      <w:r w:rsidRPr="001D26D6">
        <w:rPr>
          <w:rFonts w:cs="Simplified Arabic" w:hint="cs"/>
          <w:snapToGrid w:val="0"/>
          <w:kern w:val="22"/>
          <w:sz w:val="22"/>
          <w:rtl/>
          <w:lang w:val="en-GB" w:bidi="ar-EG"/>
        </w:rPr>
        <w:t>(</w:t>
      </w:r>
      <w:r w:rsidRPr="001D26D6">
        <w:rPr>
          <w:rFonts w:cs="Simplified Arabic"/>
          <w:snapToGrid w:val="0"/>
          <w:kern w:val="22"/>
          <w:sz w:val="22"/>
          <w:rtl/>
          <w:lang w:val="en-GB" w:bidi="ar-EG"/>
        </w:rPr>
        <w:t>ج)</w:t>
      </w:r>
      <w:r w:rsidRPr="001D26D6">
        <w:rPr>
          <w:rFonts w:cs="Simplified Arabic" w:hint="cs"/>
          <w:snapToGrid w:val="0"/>
          <w:kern w:val="22"/>
          <w:sz w:val="22"/>
          <w:rtl/>
          <w:lang w:val="en-GB" w:bidi="ar-EG"/>
        </w:rPr>
        <w:tab/>
        <w:t>أن تُمكّن</w:t>
      </w:r>
      <w:r w:rsidRPr="001D26D6">
        <w:rPr>
          <w:rFonts w:cs="Simplified Arabic"/>
          <w:snapToGrid w:val="0"/>
          <w:kern w:val="22"/>
          <w:sz w:val="22"/>
          <w:rtl/>
          <w:lang w:val="en-GB" w:bidi="ar-EG"/>
        </w:rPr>
        <w:t xml:space="preserve"> المشاركة الكاملة والفعالة وإشراك النساء والشعوب الأصلية والمجتمعات المحلية والشباب ومنظمات المجتمع المدني والأوساط الأكاديمية والقطاع الخاص وجميع مستويات الحكومة وأصحاب المصلحة من جميع القطاعات الأخرى ذات الصلة، في جميع مستويات </w:t>
      </w:r>
      <w:r w:rsidRPr="001D26D6">
        <w:rPr>
          <w:rFonts w:cs="Simplified Arabic" w:hint="cs"/>
          <w:snapToGrid w:val="0"/>
          <w:kern w:val="22"/>
          <w:sz w:val="22"/>
          <w:rtl/>
          <w:lang w:val="en-GB" w:bidi="ar-EG"/>
        </w:rPr>
        <w:t>وضع</w:t>
      </w:r>
      <w:r w:rsidRPr="001D26D6">
        <w:rPr>
          <w:rFonts w:cs="Simplified Arabic"/>
          <w:snapToGrid w:val="0"/>
          <w:kern w:val="22"/>
          <w:sz w:val="22"/>
          <w:rtl/>
          <w:lang w:val="en-GB" w:bidi="ar-EG"/>
        </w:rPr>
        <w:t xml:space="preserve"> وتنفيذ الاستراتيجي</w:t>
      </w:r>
      <w:r w:rsidRPr="001D26D6">
        <w:rPr>
          <w:rFonts w:cs="Simplified Arabic" w:hint="cs"/>
          <w:snapToGrid w:val="0"/>
          <w:kern w:val="22"/>
          <w:sz w:val="22"/>
          <w:rtl/>
          <w:lang w:val="en-GB" w:bidi="ar-EG"/>
        </w:rPr>
        <w:t>ات</w:t>
      </w:r>
      <w:r w:rsidRPr="001D26D6">
        <w:rPr>
          <w:rFonts w:cs="Simplified Arabic"/>
          <w:snapToGrid w:val="0"/>
          <w:kern w:val="22"/>
          <w:sz w:val="22"/>
          <w:rtl/>
          <w:lang w:val="en-GB" w:bidi="ar-EG"/>
        </w:rPr>
        <w:t xml:space="preserve"> وخط</w:t>
      </w:r>
      <w:r w:rsidRPr="001D26D6">
        <w:rPr>
          <w:rFonts w:cs="Simplified Arabic" w:hint="cs"/>
          <w:snapToGrid w:val="0"/>
          <w:kern w:val="22"/>
          <w:sz w:val="22"/>
          <w:rtl/>
          <w:lang w:val="en-GB" w:bidi="ar-EG"/>
        </w:rPr>
        <w:t>ط</w:t>
      </w:r>
      <w:r w:rsidRPr="001D26D6">
        <w:rPr>
          <w:rFonts w:cs="Simplified Arabic"/>
          <w:snapToGrid w:val="0"/>
          <w:kern w:val="22"/>
          <w:sz w:val="22"/>
          <w:rtl/>
          <w:lang w:val="en-GB" w:bidi="ar-EG"/>
        </w:rPr>
        <w:t xml:space="preserve"> العمل الوطنية للتنوع البيولوجي وكذلك</w:t>
      </w:r>
      <w:r w:rsidRPr="001D26D6">
        <w:rPr>
          <w:rFonts w:cs="Simplified Arabic" w:hint="cs"/>
          <w:snapToGrid w:val="0"/>
          <w:kern w:val="22"/>
          <w:sz w:val="22"/>
          <w:rtl/>
          <w:lang w:val="en-GB" w:bidi="ar-EG"/>
        </w:rPr>
        <w:t xml:space="preserve"> في</w:t>
      </w:r>
      <w:r w:rsidRPr="001D26D6">
        <w:rPr>
          <w:rFonts w:cs="Simplified Arabic"/>
          <w:snapToGrid w:val="0"/>
          <w:kern w:val="22"/>
          <w:sz w:val="22"/>
          <w:rtl/>
          <w:lang w:val="en-GB" w:bidi="ar-EG"/>
        </w:rPr>
        <w:t xml:space="preserve"> إعداد التقريرين الوطنيين السابع والثامن؛</w:t>
      </w:r>
    </w:p>
    <w:p w14:paraId="6CBB7DE7" w14:textId="77777777" w:rsidR="00EA3DAE" w:rsidRPr="001D26D6" w:rsidRDefault="00EA3DAE" w:rsidP="00EA3DAE">
      <w:pPr>
        <w:kinsoku w:val="0"/>
        <w:overflowPunct w:val="0"/>
        <w:autoSpaceDE w:val="0"/>
        <w:autoSpaceDN w:val="0"/>
        <w:bidi/>
        <w:adjustRightInd w:val="0"/>
        <w:snapToGrid w:val="0"/>
        <w:spacing w:after="120" w:line="216" w:lineRule="auto"/>
        <w:ind w:firstLine="720"/>
        <w:jc w:val="both"/>
        <w:rPr>
          <w:rFonts w:cs="Simplified Arabic"/>
          <w:snapToGrid w:val="0"/>
          <w:kern w:val="22"/>
          <w:sz w:val="22"/>
          <w:rtl/>
          <w:lang w:val="en-GB" w:bidi="ar-EG"/>
        </w:rPr>
      </w:pPr>
      <w:r w:rsidRPr="001D26D6">
        <w:rPr>
          <w:rFonts w:cs="Simplified Arabic" w:hint="cs"/>
          <w:snapToGrid w:val="0"/>
          <w:kern w:val="22"/>
          <w:sz w:val="22"/>
          <w:rtl/>
          <w:lang w:val="en-GB" w:bidi="ar-EG"/>
        </w:rPr>
        <w:t>(</w:t>
      </w:r>
      <w:r w:rsidRPr="001D26D6">
        <w:rPr>
          <w:rFonts w:cs="Simplified Arabic"/>
          <w:snapToGrid w:val="0"/>
          <w:kern w:val="22"/>
          <w:sz w:val="22"/>
          <w:rtl/>
          <w:lang w:val="en-GB" w:bidi="ar-EG"/>
        </w:rPr>
        <w:t>د)</w:t>
      </w:r>
      <w:r w:rsidRPr="001D26D6">
        <w:rPr>
          <w:rFonts w:cs="Simplified Arabic" w:hint="cs"/>
          <w:snapToGrid w:val="0"/>
          <w:kern w:val="22"/>
          <w:sz w:val="22"/>
          <w:rtl/>
          <w:lang w:val="en-GB" w:bidi="ar-EG"/>
        </w:rPr>
        <w:tab/>
        <w:t xml:space="preserve">التأكد من إجراء </w:t>
      </w:r>
      <w:r w:rsidRPr="001D26D6">
        <w:rPr>
          <w:rFonts w:cs="Simplified Arabic"/>
          <w:snapToGrid w:val="0"/>
          <w:kern w:val="22"/>
          <w:sz w:val="22"/>
          <w:rtl/>
          <w:lang w:val="en-GB" w:bidi="ar-EG"/>
        </w:rPr>
        <w:t>المشاورات من أجل الحصول على الموافقة الحرة والمسبقة والمستنيرة</w:t>
      </w:r>
      <w:r w:rsidRPr="001D26D6">
        <w:rPr>
          <w:rFonts w:cs="Simplified Arabic"/>
          <w:vertAlign w:val="superscript"/>
          <w:rtl/>
          <w:lang w:val="en-GB" w:bidi="ar-EG"/>
        </w:rPr>
        <w:footnoteReference w:id="41"/>
      </w:r>
      <w:r w:rsidRPr="001D26D6">
        <w:rPr>
          <w:rFonts w:cs="Simplified Arabic"/>
          <w:snapToGrid w:val="0"/>
          <w:kern w:val="22"/>
          <w:sz w:val="22"/>
          <w:rtl/>
          <w:lang w:val="en-GB" w:bidi="ar-EG"/>
        </w:rPr>
        <w:t xml:space="preserve"> </w:t>
      </w:r>
      <w:r w:rsidRPr="001D26D6">
        <w:rPr>
          <w:rFonts w:cs="Simplified Arabic" w:hint="cs"/>
          <w:snapToGrid w:val="0"/>
          <w:kern w:val="22"/>
          <w:sz w:val="22"/>
          <w:rtl/>
          <w:lang w:val="en-GB" w:bidi="ar-EG"/>
        </w:rPr>
        <w:t>ل</w:t>
      </w:r>
      <w:r w:rsidRPr="001D26D6">
        <w:rPr>
          <w:rFonts w:cs="Simplified Arabic"/>
          <w:snapToGrid w:val="0"/>
          <w:kern w:val="22"/>
          <w:sz w:val="22"/>
          <w:rtl/>
          <w:lang w:val="en-GB" w:bidi="ar-EG"/>
        </w:rPr>
        <w:t xml:space="preserve">لشعوب الأصلية والمجتمعات المحلية، حسب الاقتضاء، </w:t>
      </w:r>
      <w:r w:rsidRPr="001D26D6">
        <w:rPr>
          <w:rFonts w:cs="Simplified Arabic" w:hint="cs"/>
          <w:snapToGrid w:val="0"/>
          <w:kern w:val="22"/>
          <w:sz w:val="22"/>
          <w:rtl/>
          <w:lang w:val="en-GB" w:bidi="ar-EG"/>
        </w:rPr>
        <w:t xml:space="preserve">لدى </w:t>
      </w:r>
      <w:r w:rsidRPr="001D26D6">
        <w:rPr>
          <w:rFonts w:cs="Simplified Arabic"/>
          <w:snapToGrid w:val="0"/>
          <w:kern w:val="22"/>
          <w:sz w:val="22"/>
          <w:rtl/>
          <w:lang w:val="en-GB" w:bidi="ar-EG"/>
        </w:rPr>
        <w:t>انخراطه</w:t>
      </w:r>
      <w:r w:rsidRPr="001D26D6">
        <w:rPr>
          <w:rFonts w:cs="Simplified Arabic" w:hint="cs"/>
          <w:snapToGrid w:val="0"/>
          <w:kern w:val="22"/>
          <w:sz w:val="22"/>
          <w:rtl/>
          <w:lang w:val="en-GB" w:bidi="ar-EG"/>
        </w:rPr>
        <w:t>ا</w:t>
      </w:r>
      <w:r w:rsidRPr="001D26D6">
        <w:rPr>
          <w:rFonts w:cs="Simplified Arabic"/>
          <w:snapToGrid w:val="0"/>
          <w:kern w:val="22"/>
          <w:sz w:val="22"/>
          <w:rtl/>
          <w:lang w:val="en-GB" w:bidi="ar-EG"/>
        </w:rPr>
        <w:t xml:space="preserve"> ومشاركته</w:t>
      </w:r>
      <w:r w:rsidRPr="001D26D6">
        <w:rPr>
          <w:rFonts w:cs="Simplified Arabic" w:hint="cs"/>
          <w:snapToGrid w:val="0"/>
          <w:kern w:val="22"/>
          <w:sz w:val="22"/>
          <w:rtl/>
          <w:lang w:val="en-GB" w:bidi="ar-EG"/>
        </w:rPr>
        <w:t>ا</w:t>
      </w:r>
      <w:r w:rsidRPr="001D26D6">
        <w:rPr>
          <w:rFonts w:cs="Simplified Arabic"/>
          <w:snapToGrid w:val="0"/>
          <w:kern w:val="22"/>
          <w:sz w:val="22"/>
          <w:rtl/>
          <w:lang w:val="en-GB" w:bidi="ar-EG"/>
        </w:rPr>
        <w:t xml:space="preserve"> في</w:t>
      </w:r>
      <w:r w:rsidRPr="001D26D6">
        <w:rPr>
          <w:rFonts w:cs="Simplified Arabic" w:hint="cs"/>
          <w:snapToGrid w:val="0"/>
          <w:kern w:val="22"/>
          <w:sz w:val="22"/>
          <w:rtl/>
          <w:lang w:val="en-GB" w:bidi="ar-EG"/>
        </w:rPr>
        <w:t xml:space="preserve"> تحديث وتنقيح الا</w:t>
      </w:r>
      <w:r w:rsidRPr="001D26D6">
        <w:rPr>
          <w:rFonts w:cs="Simplified Arabic"/>
          <w:snapToGrid w:val="0"/>
          <w:kern w:val="22"/>
          <w:sz w:val="22"/>
          <w:rtl/>
          <w:lang w:val="en-GB" w:bidi="ar-EG"/>
        </w:rPr>
        <w:t>ستراتيجي</w:t>
      </w:r>
      <w:r w:rsidRPr="001D26D6">
        <w:rPr>
          <w:rFonts w:cs="Simplified Arabic" w:hint="cs"/>
          <w:snapToGrid w:val="0"/>
          <w:kern w:val="22"/>
          <w:sz w:val="22"/>
          <w:rtl/>
          <w:lang w:val="en-GB" w:bidi="ar-EG"/>
        </w:rPr>
        <w:t>ات وخطط العمل</w:t>
      </w:r>
      <w:r w:rsidRPr="001D26D6">
        <w:rPr>
          <w:rFonts w:cs="Simplified Arabic"/>
          <w:snapToGrid w:val="0"/>
          <w:kern w:val="22"/>
          <w:sz w:val="22"/>
          <w:rtl/>
          <w:lang w:val="en-GB" w:bidi="ar-EG"/>
        </w:rPr>
        <w:t xml:space="preserve"> الوطنية للتنوع البيولوجي </w:t>
      </w:r>
      <w:r w:rsidRPr="001D26D6">
        <w:rPr>
          <w:rFonts w:cs="Simplified Arabic" w:hint="cs"/>
          <w:snapToGrid w:val="0"/>
          <w:kern w:val="22"/>
          <w:sz w:val="22"/>
          <w:rtl/>
          <w:lang w:val="en-GB" w:bidi="ar-EG"/>
        </w:rPr>
        <w:t>والأهداف الوطنية فيما يتعلق ب</w:t>
      </w:r>
      <w:r w:rsidRPr="001D26D6">
        <w:rPr>
          <w:rFonts w:cs="Simplified Arabic"/>
          <w:snapToGrid w:val="0"/>
          <w:kern w:val="22"/>
          <w:sz w:val="22"/>
          <w:rtl/>
          <w:lang w:val="en-GB" w:bidi="ar-EG"/>
        </w:rPr>
        <w:t>التدابير</w:t>
      </w:r>
      <w:r w:rsidRPr="001D26D6">
        <w:rPr>
          <w:rFonts w:cs="Simplified Arabic" w:hint="cs"/>
          <w:snapToGrid w:val="0"/>
          <w:kern w:val="22"/>
          <w:sz w:val="22"/>
          <w:rtl/>
          <w:lang w:val="en-GB" w:bidi="ar-EG"/>
        </w:rPr>
        <w:t xml:space="preserve"> ذات الصلة</w:t>
      </w:r>
      <w:r w:rsidRPr="001D26D6">
        <w:rPr>
          <w:rFonts w:cs="Simplified Arabic"/>
          <w:snapToGrid w:val="0"/>
          <w:kern w:val="22"/>
          <w:sz w:val="22"/>
          <w:rtl/>
          <w:lang w:val="en-GB" w:bidi="ar-EG"/>
        </w:rPr>
        <w:t xml:space="preserve"> التي قد تؤثر عليه</w:t>
      </w:r>
      <w:r w:rsidRPr="001D26D6">
        <w:rPr>
          <w:rFonts w:cs="Simplified Arabic" w:hint="cs"/>
          <w:snapToGrid w:val="0"/>
          <w:kern w:val="22"/>
          <w:sz w:val="22"/>
          <w:rtl/>
          <w:lang w:val="en-GB" w:bidi="ar-EG"/>
        </w:rPr>
        <w:t>ا؛</w:t>
      </w:r>
    </w:p>
    <w:p w14:paraId="6FD9E566"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tl/>
          <w:lang w:val="en-GB" w:bidi="ar-EG"/>
        </w:rPr>
      </w:pPr>
      <w:r w:rsidRPr="001D26D6">
        <w:rPr>
          <w:rFonts w:cs="Simplified Arabic" w:hint="cs"/>
          <w:i/>
          <w:iCs/>
          <w:snapToGrid w:val="0"/>
          <w:kern w:val="22"/>
          <w:sz w:val="22"/>
          <w:rtl/>
          <w:lang w:val="en-GB" w:bidi="ar-EG"/>
        </w:rPr>
        <w:t>يدعو</w:t>
      </w:r>
      <w:r w:rsidRPr="001D26D6">
        <w:rPr>
          <w:rFonts w:cs="Simplified Arabic"/>
          <w:snapToGrid w:val="0"/>
          <w:kern w:val="22"/>
          <w:sz w:val="22"/>
          <w:rtl/>
          <w:lang w:val="en-GB" w:bidi="ar-EG"/>
        </w:rPr>
        <w:t xml:space="preserve"> الأطراف والحكومات الأخرى إلى التعاون على المستويين الإقليمي والدولي في تنفيذ </w:t>
      </w:r>
      <w:r w:rsidRPr="001D26D6">
        <w:rPr>
          <w:rFonts w:cs="Simplified Arabic"/>
          <w:snapToGrid w:val="0"/>
          <w:kern w:val="22"/>
          <w:rtl/>
          <w:lang w:val="en-GB"/>
        </w:rPr>
        <w:t>إطار كونمينغ-مونتريال العالمي للتنوع البيولوجي</w:t>
      </w:r>
      <w:r w:rsidRPr="001D26D6">
        <w:rPr>
          <w:rFonts w:cs="Simplified Arabic"/>
          <w:snapToGrid w:val="0"/>
          <w:kern w:val="22"/>
          <w:sz w:val="22"/>
          <w:rtl/>
          <w:lang w:val="en-GB" w:bidi="ar-EG"/>
        </w:rPr>
        <w:t>؛</w:t>
      </w:r>
    </w:p>
    <w:p w14:paraId="15427C35"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tl/>
          <w:lang w:val="en-GB" w:bidi="ar-EG"/>
        </w:rPr>
      </w:pPr>
      <w:r w:rsidRPr="001D26D6">
        <w:rPr>
          <w:rFonts w:cs="Simplified Arabic" w:hint="cs"/>
          <w:i/>
          <w:iCs/>
          <w:snapToGrid w:val="0"/>
          <w:kern w:val="22"/>
          <w:sz w:val="22"/>
          <w:rtl/>
          <w:lang w:val="en-GB"/>
        </w:rPr>
        <w:t xml:space="preserve">يحيط علما </w:t>
      </w:r>
      <w:r w:rsidRPr="001D26D6">
        <w:rPr>
          <w:rFonts w:cs="Simplified Arabic" w:hint="cs"/>
          <w:snapToGrid w:val="0"/>
          <w:kern w:val="22"/>
          <w:sz w:val="22"/>
          <w:rtl/>
          <w:lang w:val="en-GB"/>
        </w:rPr>
        <w:t xml:space="preserve">بعناصر الإبلاغ الرئيسية لتقاسم </w:t>
      </w:r>
      <w:r w:rsidRPr="001D26D6">
        <w:rPr>
          <w:rFonts w:cs="Simplified Arabic" w:hint="cs"/>
          <w:snapToGrid w:val="0"/>
          <w:kern w:val="22"/>
          <w:sz w:val="22"/>
          <w:rtl/>
          <w:lang w:val="en-GB" w:bidi="ar-EG"/>
        </w:rPr>
        <w:t>الالتزامات</w:t>
      </w:r>
      <w:r w:rsidRPr="001D26D6">
        <w:rPr>
          <w:rFonts w:cs="Simplified Arabic" w:hint="cs"/>
          <w:snapToGrid w:val="0"/>
          <w:kern w:val="22"/>
          <w:sz w:val="22"/>
          <w:rtl/>
          <w:lang w:val="en-GB"/>
        </w:rPr>
        <w:t xml:space="preserve"> الطوعية للجهات الفاعلة غير الحكومية والتي تساهم في </w:t>
      </w:r>
      <w:r w:rsidRPr="001D26D6">
        <w:rPr>
          <w:rFonts w:cs="Simplified Arabic"/>
          <w:snapToGrid w:val="0"/>
          <w:kern w:val="22"/>
          <w:rtl/>
          <w:lang w:val="en-GB"/>
        </w:rPr>
        <w:t>إطار كونمينغ-مونتريال العالمي للتنوع البيولوجي</w:t>
      </w:r>
      <w:r w:rsidRPr="001D26D6">
        <w:rPr>
          <w:rFonts w:cs="Simplified Arabic" w:hint="cs"/>
          <w:snapToGrid w:val="0"/>
          <w:kern w:val="22"/>
          <w:sz w:val="22"/>
          <w:rtl/>
          <w:lang w:val="en-GB"/>
        </w:rPr>
        <w:t xml:space="preserve">، والتي ستُدرج في المنصة الإلكترونية لخطة العمل من شرم الشيخ إلى </w:t>
      </w:r>
      <w:r w:rsidRPr="001D26D6">
        <w:rPr>
          <w:rFonts w:cs="Simplified Arabic" w:hint="cs"/>
          <w:sz w:val="22"/>
          <w:rtl/>
          <w:lang w:val="en-GB"/>
        </w:rPr>
        <w:t>كونمينغ ومونتريال من أجل الطبيعة والناس؛</w:t>
      </w:r>
    </w:p>
    <w:p w14:paraId="32A3C45D"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sz w:val="22"/>
          <w:rtl/>
          <w:lang w:val="en-GB"/>
        </w:rPr>
      </w:pPr>
      <w:r w:rsidRPr="001D26D6">
        <w:rPr>
          <w:rFonts w:cs="Simplified Arabic" w:hint="cs"/>
          <w:i/>
          <w:iCs/>
          <w:snapToGrid w:val="0"/>
          <w:kern w:val="22"/>
          <w:sz w:val="22"/>
          <w:rtl/>
          <w:lang w:val="en-GB"/>
        </w:rPr>
        <w:t xml:space="preserve">يدعو </w:t>
      </w:r>
      <w:r w:rsidRPr="001D26D6">
        <w:rPr>
          <w:rFonts w:cs="Simplified Arabic" w:hint="cs"/>
          <w:snapToGrid w:val="0"/>
          <w:kern w:val="22"/>
          <w:sz w:val="22"/>
          <w:rtl/>
          <w:lang w:val="en-GB"/>
        </w:rPr>
        <w:t xml:space="preserve">الشعوب الأصلية والمجتمعات المحلية، والحكومات دون الوطنية، والمدن والسلطات المحلية الأخرى، والمنظمات الحكومية الدولية، والاتفاقات البيئية المتعددة الأطراف الأخرى، والمنظمات غير الحكومية، والنساء، والشباب، ومنظمات البحوث، ودوائر الأعمال والمال وممثلي القطاعات المتعلقة بالتنوع البيولوجي أو المعتمدة عليه إلى أن تضع، على أساس طوعي، الالتزامات التي تساهم في تحقيق الاستراتيجيات وخطط العمل الوطنية للتنوع البيولوجي </w:t>
      </w:r>
      <w:r w:rsidRPr="001D26D6">
        <w:rPr>
          <w:rFonts w:cs="Simplified Arabic" w:hint="cs"/>
          <w:snapToGrid w:val="0"/>
          <w:kern w:val="22"/>
          <w:rtl/>
          <w:lang w:val="en-GB"/>
        </w:rPr>
        <w:t>و</w:t>
      </w:r>
      <w:r w:rsidRPr="001D26D6">
        <w:rPr>
          <w:rFonts w:cs="Simplified Arabic"/>
          <w:snapToGrid w:val="0"/>
          <w:kern w:val="22"/>
          <w:rtl/>
          <w:lang w:val="en-GB"/>
        </w:rPr>
        <w:t>إطار كونمينغ-مونتريال العالمي للتنوع البيولوجي</w:t>
      </w:r>
      <w:r w:rsidRPr="001D26D6">
        <w:rPr>
          <w:rFonts w:cs="Simplified Arabic" w:hint="cs"/>
          <w:snapToGrid w:val="0"/>
          <w:kern w:val="22"/>
          <w:sz w:val="22"/>
          <w:rtl/>
          <w:lang w:val="en-GB"/>
        </w:rPr>
        <w:t xml:space="preserve">، وتقاسمها من خلال المنصة الإلكترونية لخطة العمل من شرم الشيخ إلى </w:t>
      </w:r>
      <w:r w:rsidRPr="001D26D6">
        <w:rPr>
          <w:rFonts w:cs="Simplified Arabic" w:hint="cs"/>
          <w:sz w:val="22"/>
          <w:rtl/>
          <w:lang w:val="en-GB"/>
        </w:rPr>
        <w:t>كونمينغ ومونتريال من أجل الطبيعة والناس؛</w:t>
      </w:r>
    </w:p>
    <w:p w14:paraId="4FB0E5B9" w14:textId="77777777" w:rsidR="00EA3DAE" w:rsidRPr="001D26D6" w:rsidRDefault="00EA3DAE" w:rsidP="00EA3DAE">
      <w:pPr>
        <w:kinsoku w:val="0"/>
        <w:overflowPunct w:val="0"/>
        <w:autoSpaceDE w:val="0"/>
        <w:autoSpaceDN w:val="0"/>
        <w:bidi/>
        <w:adjustRightInd w:val="0"/>
        <w:snapToGrid w:val="0"/>
        <w:spacing w:after="120" w:line="216" w:lineRule="auto"/>
        <w:ind w:firstLine="720"/>
        <w:jc w:val="both"/>
        <w:rPr>
          <w:rFonts w:cs="Simplified Arabic"/>
          <w:b/>
          <w:bCs/>
          <w:snapToGrid w:val="0"/>
          <w:kern w:val="22"/>
          <w:sz w:val="22"/>
          <w:lang w:val="en-GB"/>
        </w:rPr>
      </w:pPr>
      <w:r w:rsidRPr="001D26D6">
        <w:rPr>
          <w:rFonts w:cs="Simplified Arabic" w:hint="cs"/>
          <w:b/>
          <w:bCs/>
          <w:sz w:val="22"/>
          <w:rtl/>
          <w:lang w:val="en-GB"/>
        </w:rPr>
        <w:t>وسائل التنفيذ</w:t>
      </w:r>
    </w:p>
    <w:p w14:paraId="5069BE0D"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tl/>
          <w:lang w:val="en-GB"/>
        </w:rPr>
      </w:pPr>
      <w:r w:rsidRPr="001D26D6">
        <w:rPr>
          <w:rFonts w:cs="Simplified Arabic"/>
          <w:i/>
          <w:iCs/>
          <w:snapToGrid w:val="0"/>
          <w:kern w:val="22"/>
          <w:sz w:val="22"/>
          <w:rtl/>
          <w:lang w:val="en-GB"/>
        </w:rPr>
        <w:t>يطلب</w:t>
      </w:r>
      <w:r w:rsidRPr="001D26D6">
        <w:rPr>
          <w:rFonts w:cs="Simplified Arabic"/>
          <w:snapToGrid w:val="0"/>
          <w:kern w:val="22"/>
          <w:sz w:val="22"/>
          <w:rtl/>
          <w:lang w:val="en-GB"/>
        </w:rPr>
        <w:t xml:space="preserve"> إلى الأطراف، وفقا للمادتين 20 و21 من الاتفاقية، ويدعو الحكومات الأخرى </w:t>
      </w:r>
      <w:r w:rsidRPr="001D26D6">
        <w:rPr>
          <w:rFonts w:cs="Simplified Arabic" w:hint="cs"/>
          <w:snapToGrid w:val="0"/>
          <w:kern w:val="22"/>
          <w:sz w:val="22"/>
          <w:rtl/>
          <w:lang w:val="en-GB"/>
        </w:rPr>
        <w:t>و</w:t>
      </w:r>
      <w:r w:rsidRPr="001D26D6">
        <w:rPr>
          <w:rFonts w:cs="Simplified Arabic"/>
          <w:snapToGrid w:val="0"/>
          <w:kern w:val="22"/>
          <w:sz w:val="22"/>
          <w:rtl/>
          <w:lang w:val="en-GB"/>
        </w:rPr>
        <w:t xml:space="preserve">المنظمات ذات الصلة </w:t>
      </w:r>
      <w:r w:rsidRPr="001D26D6">
        <w:rPr>
          <w:rFonts w:cs="Simplified Arabic" w:hint="cs"/>
          <w:snapToGrid w:val="0"/>
          <w:kern w:val="22"/>
          <w:sz w:val="22"/>
          <w:rtl/>
          <w:lang w:val="en-GB"/>
        </w:rPr>
        <w:t>أن</w:t>
      </w:r>
      <w:r w:rsidRPr="001D26D6">
        <w:rPr>
          <w:rFonts w:cs="Simplified Arabic"/>
          <w:snapToGrid w:val="0"/>
          <w:kern w:val="22"/>
          <w:sz w:val="22"/>
          <w:rtl/>
          <w:lang w:val="en-GB"/>
        </w:rPr>
        <w:t xml:space="preserve"> تقدم الدعم المالي والتقني للتمكين من تنفيذ النهج المعزز </w:t>
      </w:r>
      <w:r w:rsidRPr="001D26D6">
        <w:rPr>
          <w:rFonts w:cs="Simplified Arabic" w:hint="cs"/>
          <w:snapToGrid w:val="0"/>
          <w:kern w:val="22"/>
          <w:sz w:val="22"/>
          <w:rtl/>
          <w:lang w:val="en-GB"/>
        </w:rPr>
        <w:t>ال</w:t>
      </w:r>
      <w:r w:rsidRPr="001D26D6">
        <w:rPr>
          <w:rFonts w:cs="Simplified Arabic"/>
          <w:snapToGrid w:val="0"/>
          <w:kern w:val="22"/>
          <w:sz w:val="22"/>
          <w:rtl/>
          <w:lang w:val="en-GB"/>
        </w:rPr>
        <w:t xml:space="preserve">متعدد الأبعاد لتخطيط </w:t>
      </w:r>
      <w:r w:rsidRPr="001D26D6">
        <w:rPr>
          <w:rFonts w:cs="Simplified Arabic"/>
          <w:snapToGrid w:val="0"/>
          <w:kern w:val="22"/>
          <w:rtl/>
          <w:lang w:val="en-GB"/>
        </w:rPr>
        <w:t xml:space="preserve">إطار كونمينغ-مونتريال العالمي للتنوع </w:t>
      </w:r>
      <w:r w:rsidRPr="001D26D6">
        <w:rPr>
          <w:rFonts w:cs="Simplified Arabic"/>
          <w:snapToGrid w:val="0"/>
          <w:kern w:val="22"/>
          <w:rtl/>
          <w:lang w:val="en-GB"/>
        </w:rPr>
        <w:lastRenderedPageBreak/>
        <w:t>البيولوجي</w:t>
      </w:r>
      <w:r w:rsidRPr="001D26D6">
        <w:rPr>
          <w:rFonts w:cs="Simplified Arabic" w:hint="cs"/>
          <w:snapToGrid w:val="0"/>
          <w:kern w:val="22"/>
          <w:sz w:val="22"/>
          <w:rtl/>
          <w:lang w:val="en-GB"/>
        </w:rPr>
        <w:t xml:space="preserve"> الموصوف في هذا المقرر </w:t>
      </w:r>
      <w:r w:rsidRPr="001D26D6">
        <w:rPr>
          <w:rFonts w:cs="Simplified Arabic"/>
          <w:snapToGrid w:val="0"/>
          <w:kern w:val="22"/>
          <w:sz w:val="22"/>
          <w:rtl/>
          <w:lang w:val="en-GB"/>
        </w:rPr>
        <w:t>ورصده والإبلاغ عنه واستعراضه</w:t>
      </w:r>
      <w:r w:rsidRPr="001D26D6">
        <w:rPr>
          <w:rFonts w:cs="Simplified Arabic" w:hint="cs"/>
          <w:snapToGrid w:val="0"/>
          <w:kern w:val="22"/>
          <w:sz w:val="22"/>
          <w:rtl/>
          <w:lang w:val="en-GB"/>
        </w:rPr>
        <w:t xml:space="preserve">، ولا سيما </w:t>
      </w:r>
      <w:r w:rsidRPr="001D26D6">
        <w:rPr>
          <w:rFonts w:cs="Simplified Arabic"/>
          <w:snapToGrid w:val="0"/>
          <w:kern w:val="22"/>
          <w:sz w:val="22"/>
          <w:rtl/>
          <w:lang w:val="en-GB"/>
        </w:rPr>
        <w:t xml:space="preserve">للأطراف من البلدان النامية، </w:t>
      </w:r>
      <w:r w:rsidRPr="001D26D6">
        <w:rPr>
          <w:rFonts w:cs="Simplified Arabic" w:hint="cs"/>
          <w:snapToGrid w:val="0"/>
          <w:kern w:val="22"/>
          <w:sz w:val="22"/>
          <w:rtl/>
          <w:lang w:val="en-GB"/>
        </w:rPr>
        <w:t xml:space="preserve">وعلى وجه الخصوص </w:t>
      </w:r>
      <w:r w:rsidRPr="001D26D6">
        <w:rPr>
          <w:rFonts w:cs="Simplified Arabic"/>
          <w:snapToGrid w:val="0"/>
          <w:kern w:val="22"/>
          <w:sz w:val="22"/>
          <w:rtl/>
          <w:lang w:val="en-GB"/>
        </w:rPr>
        <w:t>أقل البلدان نموا</w:t>
      </w:r>
      <w:r w:rsidRPr="001D26D6">
        <w:rPr>
          <w:rFonts w:cs="Simplified Arabic" w:hint="cs"/>
          <w:snapToGrid w:val="0"/>
          <w:kern w:val="22"/>
          <w:sz w:val="22"/>
          <w:rtl/>
          <w:lang w:val="en-GB"/>
        </w:rPr>
        <w:t xml:space="preserve"> و</w:t>
      </w:r>
      <w:r w:rsidRPr="001D26D6">
        <w:rPr>
          <w:rFonts w:cs="Simplified Arabic"/>
          <w:snapToGrid w:val="0"/>
          <w:kern w:val="22"/>
          <w:sz w:val="22"/>
          <w:rtl/>
          <w:lang w:val="en-GB"/>
        </w:rPr>
        <w:t>الدول الجزرية الصغيرة النامية؛</w:t>
      </w:r>
    </w:p>
    <w:p w14:paraId="03ACDC62"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rPr>
      </w:pPr>
      <w:r w:rsidRPr="001D26D6">
        <w:rPr>
          <w:rFonts w:cs="Simplified Arabic" w:hint="cs"/>
          <w:i/>
          <w:iCs/>
          <w:snapToGrid w:val="0"/>
          <w:kern w:val="22"/>
          <w:sz w:val="22"/>
          <w:rtl/>
          <w:lang w:val="en-GB"/>
        </w:rPr>
        <w:t xml:space="preserve">يدعو </w:t>
      </w:r>
      <w:r w:rsidRPr="001D26D6">
        <w:rPr>
          <w:rFonts w:cs="Simplified Arabic" w:hint="cs"/>
          <w:snapToGrid w:val="0"/>
          <w:kern w:val="22"/>
          <w:sz w:val="22"/>
          <w:rtl/>
          <w:lang w:val="en-GB"/>
        </w:rPr>
        <w:t>المنظمات الدولية أو الإقليمية أو دون الإقليمية أو الوطنية ذات الصلة إلى دعم الأطراف في تحديث وتنقيح الاستراتيجيات وخطط العمل الوطنية للتنوع البيولوجي وفي إعداد التقارير الوطنية، بما في ذلك من خلال توفير البيانات ذات الصلة، ودعم تنفيذ إطار الرصد، والمعلومات وأنشطة تنمية القدرات؛</w:t>
      </w:r>
    </w:p>
    <w:p w14:paraId="198F3F0C" w14:textId="77777777" w:rsidR="00EA3DAE" w:rsidRPr="001D26D6" w:rsidRDefault="00EA3DAE" w:rsidP="006E3BED">
      <w:pPr>
        <w:numPr>
          <w:ilvl w:val="0"/>
          <w:numId w:val="72"/>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rPr>
      </w:pPr>
      <w:r w:rsidRPr="001D26D6">
        <w:rPr>
          <w:rFonts w:cs="Simplified Arabic" w:hint="cs"/>
          <w:i/>
          <w:iCs/>
          <w:snapToGrid w:val="0"/>
          <w:kern w:val="22"/>
          <w:sz w:val="22"/>
          <w:rtl/>
          <w:lang w:val="en-GB"/>
        </w:rPr>
        <w:t xml:space="preserve">يطلب </w:t>
      </w:r>
      <w:r w:rsidRPr="001D26D6">
        <w:rPr>
          <w:rFonts w:cs="Simplified Arabic" w:hint="cs"/>
          <w:snapToGrid w:val="0"/>
          <w:kern w:val="22"/>
          <w:sz w:val="22"/>
          <w:rtl/>
          <w:lang w:val="en-GB"/>
        </w:rPr>
        <w:t>إلى</w:t>
      </w:r>
      <w:r w:rsidRPr="001D26D6">
        <w:rPr>
          <w:rFonts w:cs="Simplified Arabic" w:hint="cs"/>
          <w:i/>
          <w:iCs/>
          <w:snapToGrid w:val="0"/>
          <w:kern w:val="22"/>
          <w:sz w:val="22"/>
          <w:rtl/>
          <w:lang w:val="en-GB"/>
        </w:rPr>
        <w:t xml:space="preserve"> </w:t>
      </w:r>
      <w:r w:rsidRPr="001D26D6">
        <w:rPr>
          <w:rFonts w:cs="Simplified Arabic" w:hint="cs"/>
          <w:snapToGrid w:val="0"/>
          <w:kern w:val="22"/>
          <w:sz w:val="22"/>
          <w:rtl/>
          <w:lang w:val="en-GB"/>
        </w:rPr>
        <w:t>الأمينة التنفيذية أن تدعم تشغيل النهج المعزز المتعدد الأبعاد بشأن التخطيط والرصد والإبلاغ والاستعراض الوارد في الفقرة 1 من هذا المقرر، بما في ذلك، حسب الاقتضاء، من خلال ما يلي:</w:t>
      </w:r>
    </w:p>
    <w:p w14:paraId="27725F9D" w14:textId="77777777" w:rsidR="00EA3DAE" w:rsidRPr="001D26D6" w:rsidRDefault="00EA3DAE" w:rsidP="006E3BED">
      <w:pPr>
        <w:numPr>
          <w:ilvl w:val="0"/>
          <w:numId w:val="73"/>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rPr>
      </w:pPr>
      <w:r w:rsidRPr="001D26D6">
        <w:rPr>
          <w:rFonts w:cs="Simplified Arabic" w:hint="cs"/>
          <w:snapToGrid w:val="0"/>
          <w:kern w:val="22"/>
          <w:sz w:val="22"/>
          <w:rtl/>
          <w:lang w:val="en-GB"/>
        </w:rPr>
        <w:t>دعم تنفيذ المبادئ التوجيهية الواردة في المرفقين الأول والثاني لهذا المقرر؛</w:t>
      </w:r>
    </w:p>
    <w:p w14:paraId="69CAE2F9" w14:textId="77777777" w:rsidR="00EA3DAE" w:rsidRPr="001D26D6" w:rsidRDefault="00EA3DAE" w:rsidP="006E3BED">
      <w:pPr>
        <w:numPr>
          <w:ilvl w:val="0"/>
          <w:numId w:val="73"/>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tl/>
          <w:lang w:val="en-GB"/>
        </w:rPr>
      </w:pPr>
      <w:r w:rsidRPr="001D26D6">
        <w:rPr>
          <w:rFonts w:cs="Simplified Arabic" w:hint="cs"/>
          <w:snapToGrid w:val="0"/>
          <w:kern w:val="22"/>
          <w:sz w:val="22"/>
          <w:rtl/>
          <w:lang w:val="en-GB"/>
        </w:rPr>
        <w:t xml:space="preserve">دعم الهيئة الفرعية للتنفيذ </w:t>
      </w:r>
      <w:r w:rsidRPr="001D26D6">
        <w:rPr>
          <w:rFonts w:cs="Simplified Arabic"/>
          <w:snapToGrid w:val="0"/>
          <w:kern w:val="22"/>
          <w:sz w:val="22"/>
          <w:rtl/>
          <w:lang w:val="en-GB"/>
        </w:rPr>
        <w:t xml:space="preserve">في مواصلة </w:t>
      </w:r>
      <w:r w:rsidRPr="001D26D6">
        <w:rPr>
          <w:rFonts w:cs="Simplified Arabic" w:hint="cs"/>
          <w:snapToGrid w:val="0"/>
          <w:kern w:val="22"/>
          <w:sz w:val="22"/>
          <w:rtl/>
          <w:lang w:val="en-GB"/>
        </w:rPr>
        <w:t>وضع</w:t>
      </w:r>
      <w:r w:rsidRPr="001D26D6">
        <w:rPr>
          <w:rFonts w:cs="Simplified Arabic"/>
          <w:snapToGrid w:val="0"/>
          <w:kern w:val="22"/>
          <w:sz w:val="22"/>
          <w:rtl/>
          <w:lang w:val="en-GB"/>
        </w:rPr>
        <w:t xml:space="preserve"> و</w:t>
      </w:r>
      <w:r w:rsidRPr="001D26D6">
        <w:rPr>
          <w:rFonts w:cs="Simplified Arabic" w:hint="cs"/>
          <w:snapToGrid w:val="0"/>
          <w:kern w:val="22"/>
          <w:sz w:val="22"/>
          <w:rtl/>
          <w:lang w:val="en-GB"/>
        </w:rPr>
        <w:t>/</w:t>
      </w:r>
      <w:r w:rsidRPr="001D26D6">
        <w:rPr>
          <w:rFonts w:cs="Simplified Arabic"/>
          <w:snapToGrid w:val="0"/>
          <w:kern w:val="22"/>
          <w:sz w:val="22"/>
          <w:rtl/>
          <w:lang w:val="en-GB"/>
        </w:rPr>
        <w:t xml:space="preserve">أو تجريب النموذج الوارد في المرفق الثاني </w:t>
      </w:r>
      <w:r w:rsidRPr="001D26D6">
        <w:rPr>
          <w:rFonts w:cs="Simplified Arabic" w:hint="cs"/>
          <w:snapToGrid w:val="0"/>
          <w:kern w:val="22"/>
          <w:sz w:val="22"/>
          <w:rtl/>
          <w:lang w:val="en-GB"/>
        </w:rPr>
        <w:t xml:space="preserve">لهذا المقرر </w:t>
      </w:r>
      <w:r w:rsidRPr="001D26D6">
        <w:rPr>
          <w:rFonts w:cs="Simplified Arabic"/>
          <w:snapToGrid w:val="0"/>
          <w:kern w:val="22"/>
          <w:sz w:val="22"/>
          <w:rtl/>
          <w:lang w:val="en-GB"/>
        </w:rPr>
        <w:t xml:space="preserve">والعناصر الأساسية للإبلاغ من جانب الجهات الفاعلة من غير </w:t>
      </w:r>
      <w:r w:rsidRPr="001D26D6">
        <w:rPr>
          <w:rFonts w:cs="Simplified Arabic" w:hint="cs"/>
          <w:snapToGrid w:val="0"/>
          <w:kern w:val="22"/>
          <w:sz w:val="22"/>
          <w:rtl/>
          <w:lang w:val="en-GB"/>
        </w:rPr>
        <w:t>الحكومية</w:t>
      </w:r>
      <w:r w:rsidRPr="001D26D6">
        <w:rPr>
          <w:rFonts w:cs="Simplified Arabic"/>
          <w:snapToGrid w:val="0"/>
          <w:kern w:val="22"/>
          <w:sz w:val="22"/>
          <w:rtl/>
          <w:lang w:val="en-GB"/>
        </w:rPr>
        <w:t xml:space="preserve">، عند الحاجة وبطريقة </w:t>
      </w:r>
      <w:r w:rsidRPr="001D26D6">
        <w:rPr>
          <w:rFonts w:cs="Simplified Arabic" w:hint="cs"/>
          <w:snapToGrid w:val="0"/>
          <w:kern w:val="22"/>
          <w:sz w:val="22"/>
          <w:rtl/>
          <w:lang w:val="en-GB"/>
        </w:rPr>
        <w:t>شمولية</w:t>
      </w:r>
      <w:r w:rsidRPr="001D26D6">
        <w:rPr>
          <w:rFonts w:cs="Simplified Arabic"/>
          <w:snapToGrid w:val="0"/>
          <w:kern w:val="22"/>
          <w:sz w:val="22"/>
          <w:rtl/>
          <w:lang w:val="en-GB"/>
        </w:rPr>
        <w:t xml:space="preserve"> وشفافة؛</w:t>
      </w:r>
    </w:p>
    <w:p w14:paraId="27725B9A" w14:textId="77777777" w:rsidR="00EA3DAE" w:rsidRPr="001D26D6" w:rsidRDefault="00EA3DAE" w:rsidP="006E3BED">
      <w:pPr>
        <w:numPr>
          <w:ilvl w:val="0"/>
          <w:numId w:val="73"/>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tl/>
          <w:lang w:val="en-GB"/>
        </w:rPr>
      </w:pPr>
      <w:r w:rsidRPr="001D26D6">
        <w:rPr>
          <w:rFonts w:cs="Simplified Arabic"/>
          <w:snapToGrid w:val="0"/>
          <w:kern w:val="22"/>
          <w:sz w:val="22"/>
          <w:rtl/>
          <w:lang w:val="en-GB"/>
        </w:rPr>
        <w:t xml:space="preserve">دعم الهيئة الفرعية للتنفيذ في مواصلة </w:t>
      </w:r>
      <w:r w:rsidRPr="001D26D6">
        <w:rPr>
          <w:rFonts w:cs="Simplified Arabic" w:hint="cs"/>
          <w:snapToGrid w:val="0"/>
          <w:kern w:val="22"/>
          <w:sz w:val="22"/>
          <w:rtl/>
          <w:lang w:val="en-GB"/>
        </w:rPr>
        <w:t>وضع</w:t>
      </w:r>
      <w:r w:rsidRPr="001D26D6">
        <w:rPr>
          <w:rFonts w:cs="Simplified Arabic"/>
          <w:snapToGrid w:val="0"/>
          <w:kern w:val="22"/>
          <w:sz w:val="22"/>
          <w:rtl/>
          <w:lang w:val="en-GB"/>
        </w:rPr>
        <w:t xml:space="preserve"> وتجريب طريقة عمل منتدى مفتوح العضوية </w:t>
      </w:r>
      <w:r w:rsidRPr="001D26D6">
        <w:rPr>
          <w:rFonts w:cs="Simplified Arabic" w:hint="cs"/>
          <w:snapToGrid w:val="0"/>
          <w:kern w:val="22"/>
          <w:sz w:val="22"/>
          <w:rtl/>
          <w:lang w:val="en-GB"/>
        </w:rPr>
        <w:t>من أجل ا</w:t>
      </w:r>
      <w:r w:rsidRPr="001D26D6">
        <w:rPr>
          <w:rFonts w:cs="Simplified Arabic"/>
          <w:snapToGrid w:val="0"/>
          <w:kern w:val="22"/>
          <w:sz w:val="22"/>
          <w:rtl/>
          <w:lang w:val="en-GB"/>
        </w:rPr>
        <w:t>لاستعراض القطري الطوعي، والذي قد يشمل عمليات استعراض بمساعدة الخبراء؛</w:t>
      </w:r>
    </w:p>
    <w:p w14:paraId="6930E10F" w14:textId="77777777" w:rsidR="00EA3DAE" w:rsidRPr="001D26D6" w:rsidRDefault="00EA3DAE" w:rsidP="006E3BED">
      <w:pPr>
        <w:numPr>
          <w:ilvl w:val="0"/>
          <w:numId w:val="73"/>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rPr>
      </w:pPr>
      <w:r w:rsidRPr="001D26D6">
        <w:rPr>
          <w:rFonts w:cs="Simplified Arabic" w:hint="cs"/>
          <w:snapToGrid w:val="0"/>
          <w:kern w:val="22"/>
          <w:sz w:val="22"/>
          <w:rtl/>
          <w:lang w:val="en-GB"/>
        </w:rPr>
        <w:t>مواصلة تطوير أداة الإبلاغ عبر الإنترنت الخاصة بالتقارير الوطنية على آلية غرفة تبادل المعلومات في الاتفاقية؛</w:t>
      </w:r>
    </w:p>
    <w:p w14:paraId="1336EC8C" w14:textId="77777777" w:rsidR="00EA3DAE" w:rsidRPr="001D26D6" w:rsidRDefault="00EA3DAE" w:rsidP="006E3BED">
      <w:pPr>
        <w:numPr>
          <w:ilvl w:val="0"/>
          <w:numId w:val="73"/>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rPr>
      </w:pPr>
      <w:r w:rsidRPr="001D26D6">
        <w:rPr>
          <w:rFonts w:cs="Simplified Arabic" w:hint="cs"/>
          <w:snapToGrid w:val="0"/>
          <w:kern w:val="22"/>
          <w:sz w:val="22"/>
          <w:rtl/>
          <w:lang w:val="en-GB"/>
        </w:rPr>
        <w:t>مواصلة</w:t>
      </w:r>
      <w:r w:rsidRPr="001D26D6">
        <w:rPr>
          <w:rFonts w:cs="Simplified Arabic"/>
          <w:snapToGrid w:val="0"/>
          <w:kern w:val="22"/>
          <w:sz w:val="22"/>
          <w:rtl/>
          <w:lang w:val="en-GB"/>
        </w:rPr>
        <w:t xml:space="preserve"> تطوير أداة تتبع القرار</w:t>
      </w:r>
      <w:r w:rsidRPr="001D26D6">
        <w:rPr>
          <w:rFonts w:cs="Simplified Arabic" w:hint="cs"/>
          <w:snapToGrid w:val="0"/>
          <w:kern w:val="22"/>
          <w:sz w:val="22"/>
          <w:rtl/>
          <w:lang w:val="en-GB"/>
        </w:rPr>
        <w:t>ات</w:t>
      </w:r>
      <w:r w:rsidRPr="001D26D6">
        <w:rPr>
          <w:rFonts w:cs="Simplified Arabic"/>
          <w:snapToGrid w:val="0"/>
          <w:kern w:val="22"/>
          <w:sz w:val="22"/>
          <w:rtl/>
          <w:lang w:val="en-GB"/>
        </w:rPr>
        <w:t xml:space="preserve"> عبر الإنترنت؛</w:t>
      </w:r>
    </w:p>
    <w:p w14:paraId="3D1D6025" w14:textId="77777777" w:rsidR="00EA3DAE" w:rsidRPr="001D26D6" w:rsidRDefault="00EA3DAE" w:rsidP="006E3BED">
      <w:pPr>
        <w:numPr>
          <w:ilvl w:val="0"/>
          <w:numId w:val="73"/>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rPr>
      </w:pPr>
      <w:r w:rsidRPr="001D26D6">
        <w:rPr>
          <w:rFonts w:cs="Simplified Arabic"/>
          <w:snapToGrid w:val="0"/>
          <w:kern w:val="22"/>
          <w:sz w:val="22"/>
          <w:rtl/>
          <w:lang w:val="en-GB"/>
        </w:rPr>
        <w:t xml:space="preserve">مواصلة </w:t>
      </w:r>
      <w:r w:rsidRPr="001D26D6">
        <w:rPr>
          <w:rFonts w:cs="Simplified Arabic" w:hint="cs"/>
          <w:snapToGrid w:val="0"/>
          <w:kern w:val="22"/>
          <w:sz w:val="22"/>
          <w:rtl/>
          <w:lang w:val="en-GB"/>
        </w:rPr>
        <w:t>إنشاء</w:t>
      </w:r>
      <w:r w:rsidRPr="001D26D6">
        <w:rPr>
          <w:rFonts w:cs="Simplified Arabic"/>
          <w:snapToGrid w:val="0"/>
          <w:kern w:val="22"/>
          <w:sz w:val="22"/>
          <w:rtl/>
          <w:lang w:val="en-GB"/>
        </w:rPr>
        <w:t xml:space="preserve"> آلية لتتبع التزامات الجهات الفاعلة غير الحكومية، بما في ذلك الإبلاغ الطوعي عبر الإنترنت وفقا لخطة عمل </w:t>
      </w:r>
      <w:r w:rsidRPr="001D26D6">
        <w:rPr>
          <w:rFonts w:cs="Simplified Arabic" w:hint="cs"/>
          <w:snapToGrid w:val="0"/>
          <w:kern w:val="22"/>
          <w:sz w:val="22"/>
          <w:rtl/>
          <w:lang w:val="en-GB"/>
        </w:rPr>
        <w:t xml:space="preserve">من </w:t>
      </w:r>
      <w:r w:rsidRPr="001D26D6">
        <w:rPr>
          <w:rFonts w:cs="Simplified Arabic"/>
          <w:snapToGrid w:val="0"/>
          <w:kern w:val="22"/>
          <w:sz w:val="22"/>
          <w:rtl/>
          <w:lang w:val="en-GB"/>
        </w:rPr>
        <w:t>شرم الشيخ إلى كونمينغ</w:t>
      </w:r>
      <w:r w:rsidRPr="001D26D6">
        <w:rPr>
          <w:rFonts w:cs="Simplified Arabic" w:hint="cs"/>
          <w:snapToGrid w:val="0"/>
          <w:kern w:val="22"/>
          <w:sz w:val="22"/>
          <w:rtl/>
          <w:lang w:val="en-GB"/>
        </w:rPr>
        <w:t xml:space="preserve"> ومونتريال</w:t>
      </w:r>
      <w:r w:rsidRPr="001D26D6">
        <w:rPr>
          <w:rFonts w:cs="Simplified Arabic"/>
          <w:snapToGrid w:val="0"/>
          <w:kern w:val="22"/>
          <w:sz w:val="22"/>
          <w:rtl/>
          <w:lang w:val="en-GB"/>
        </w:rPr>
        <w:t xml:space="preserve"> من أجل الطبيعة والناس؛</w:t>
      </w:r>
    </w:p>
    <w:p w14:paraId="2AFE4881" w14:textId="77777777" w:rsidR="00EA3DAE" w:rsidRPr="001D26D6" w:rsidRDefault="00EA3DAE" w:rsidP="006E3BED">
      <w:pPr>
        <w:numPr>
          <w:ilvl w:val="0"/>
          <w:numId w:val="73"/>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rPr>
      </w:pPr>
      <w:r w:rsidRPr="001D26D6">
        <w:rPr>
          <w:rFonts w:cs="Simplified Arabic" w:hint="cs"/>
          <w:snapToGrid w:val="0"/>
          <w:kern w:val="22"/>
          <w:sz w:val="22"/>
          <w:rtl/>
          <w:lang w:val="en-GB"/>
        </w:rPr>
        <w:t xml:space="preserve">تيسير الاستخدام الطوعي للأدوات المعيارية الخاصة بالإبلاغ عن البيانات، من قبيل أداة الإبلاغ عن البيانات </w:t>
      </w:r>
      <w:proofErr w:type="spellStart"/>
      <w:r w:rsidRPr="001D26D6">
        <w:rPr>
          <w:rFonts w:cs="Simplified Arabic"/>
          <w:snapToGrid w:val="0"/>
          <w:kern w:val="22"/>
          <w:sz w:val="22"/>
          <w:lang w:val="en-GB"/>
        </w:rPr>
        <w:t>DaRT</w:t>
      </w:r>
      <w:proofErr w:type="spellEnd"/>
      <w:r w:rsidRPr="001D26D6">
        <w:rPr>
          <w:rFonts w:cs="Simplified Arabic"/>
          <w:snapToGrid w:val="0"/>
          <w:kern w:val="22"/>
          <w:sz w:val="22"/>
          <w:lang w:val="en-US"/>
        </w:rPr>
        <w:t>)</w:t>
      </w:r>
      <w:r w:rsidRPr="001D26D6">
        <w:rPr>
          <w:rFonts w:cs="Simplified Arabic" w:hint="cs"/>
          <w:snapToGrid w:val="0"/>
          <w:kern w:val="22"/>
          <w:sz w:val="22"/>
          <w:rtl/>
          <w:lang w:val="en-US" w:bidi="ar-EG"/>
        </w:rPr>
        <w:t>)</w:t>
      </w:r>
      <w:r w:rsidRPr="001D26D6">
        <w:rPr>
          <w:rFonts w:cs="Simplified Arabic" w:hint="cs"/>
          <w:snapToGrid w:val="0"/>
          <w:kern w:val="22"/>
          <w:sz w:val="22"/>
          <w:rtl/>
          <w:lang w:val="en-GB" w:bidi="ar-EG"/>
        </w:rPr>
        <w:t>؛</w:t>
      </w:r>
    </w:p>
    <w:p w14:paraId="78304744" w14:textId="77777777" w:rsidR="00EA3DAE" w:rsidRPr="001D26D6" w:rsidRDefault="00EA3DAE" w:rsidP="006E3BED">
      <w:pPr>
        <w:numPr>
          <w:ilvl w:val="0"/>
          <w:numId w:val="73"/>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rPr>
      </w:pPr>
      <w:r w:rsidRPr="001D26D6">
        <w:rPr>
          <w:rFonts w:cs="Simplified Arabic"/>
          <w:snapToGrid w:val="0"/>
          <w:kern w:val="22"/>
          <w:sz w:val="22"/>
          <w:rtl/>
          <w:lang w:val="en-GB"/>
        </w:rPr>
        <w:t xml:space="preserve">تجميع آراء الأطراف بشأن الإجراءات الملموسة </w:t>
      </w:r>
      <w:r w:rsidRPr="001D26D6">
        <w:rPr>
          <w:rFonts w:cs="Simplified Arabic" w:hint="cs"/>
          <w:snapToGrid w:val="0"/>
          <w:kern w:val="22"/>
          <w:sz w:val="22"/>
          <w:rtl/>
          <w:lang w:val="en-GB"/>
        </w:rPr>
        <w:t>للاستعراض العالمي</w:t>
      </w:r>
      <w:r w:rsidRPr="001D26D6">
        <w:rPr>
          <w:rFonts w:cs="Simplified Arabic"/>
          <w:snapToGrid w:val="0"/>
          <w:kern w:val="22"/>
          <w:sz w:val="22"/>
          <w:rtl/>
          <w:lang w:val="en-GB"/>
        </w:rPr>
        <w:t xml:space="preserve"> المذكور في الفقرة </w:t>
      </w:r>
      <w:r w:rsidRPr="001D26D6">
        <w:rPr>
          <w:rFonts w:cs="Simplified Arabic" w:hint="cs"/>
          <w:snapToGrid w:val="0"/>
          <w:kern w:val="22"/>
          <w:sz w:val="22"/>
          <w:rtl/>
          <w:lang w:val="en-GB"/>
        </w:rPr>
        <w:t>16 من هذا المقرر</w:t>
      </w:r>
      <w:r w:rsidRPr="001D26D6">
        <w:rPr>
          <w:rFonts w:cs="Simplified Arabic"/>
          <w:snapToGrid w:val="0"/>
          <w:kern w:val="22"/>
          <w:sz w:val="22"/>
          <w:rtl/>
          <w:lang w:val="en-GB"/>
        </w:rPr>
        <w:t xml:space="preserve"> </w:t>
      </w:r>
      <w:r w:rsidRPr="001D26D6">
        <w:rPr>
          <w:rFonts w:cs="Simplified Arabic" w:hint="cs"/>
          <w:snapToGrid w:val="0"/>
          <w:kern w:val="22"/>
          <w:sz w:val="22"/>
          <w:rtl/>
          <w:lang w:val="en-GB"/>
        </w:rPr>
        <w:t>ل</w:t>
      </w:r>
      <w:r w:rsidRPr="001D26D6">
        <w:rPr>
          <w:rFonts w:cs="Simplified Arabic"/>
          <w:snapToGrid w:val="0"/>
          <w:kern w:val="22"/>
          <w:sz w:val="22"/>
          <w:rtl/>
          <w:lang w:val="en-GB"/>
        </w:rPr>
        <w:t xml:space="preserve">دعم الهيئة الفرعية للتنفيذ في </w:t>
      </w:r>
      <w:r w:rsidRPr="001D26D6">
        <w:rPr>
          <w:rFonts w:cs="Simplified Arabic" w:hint="cs"/>
          <w:snapToGrid w:val="0"/>
          <w:kern w:val="22"/>
          <w:sz w:val="22"/>
          <w:rtl/>
          <w:lang w:val="en-GB"/>
        </w:rPr>
        <w:t>وضع</w:t>
      </w:r>
      <w:r w:rsidRPr="001D26D6">
        <w:rPr>
          <w:rFonts w:cs="Simplified Arabic"/>
          <w:snapToGrid w:val="0"/>
          <w:kern w:val="22"/>
          <w:sz w:val="22"/>
          <w:rtl/>
          <w:lang w:val="en-GB"/>
        </w:rPr>
        <w:t xml:space="preserve"> هذه الإجراءات</w:t>
      </w:r>
      <w:r w:rsidRPr="001D26D6">
        <w:rPr>
          <w:rFonts w:cs="Simplified Arabic" w:hint="cs"/>
          <w:snapToGrid w:val="0"/>
          <w:kern w:val="22"/>
          <w:sz w:val="22"/>
          <w:rtl/>
          <w:lang w:val="en-GB"/>
        </w:rPr>
        <w:t>؛</w:t>
      </w:r>
    </w:p>
    <w:p w14:paraId="6F2AE3B3" w14:textId="77777777" w:rsidR="00EA3DAE" w:rsidRPr="001D26D6" w:rsidRDefault="00EA3DAE" w:rsidP="006E3BED">
      <w:pPr>
        <w:numPr>
          <w:ilvl w:val="0"/>
          <w:numId w:val="73"/>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rPr>
      </w:pPr>
      <w:r w:rsidRPr="001D26D6">
        <w:rPr>
          <w:rFonts w:cs="Simplified Arabic"/>
          <w:snapToGrid w:val="0"/>
          <w:kern w:val="22"/>
          <w:sz w:val="22"/>
          <w:rtl/>
          <w:lang w:val="en-GB"/>
        </w:rPr>
        <w:t xml:space="preserve">تنسيق إعداد المدخلات المشار إليها </w:t>
      </w:r>
      <w:r w:rsidRPr="001D26D6">
        <w:rPr>
          <w:rFonts w:cs="Simplified Arabic"/>
          <w:snapToGrid w:val="0"/>
          <w:kern w:val="22"/>
          <w:rtl/>
          <w:lang w:val="en-GB"/>
        </w:rPr>
        <w:t xml:space="preserve">في الفقرتين </w:t>
      </w:r>
      <w:r w:rsidRPr="001D26D6">
        <w:rPr>
          <w:rFonts w:cs="Simplified Arabic" w:hint="cs"/>
          <w:snapToGrid w:val="0"/>
          <w:kern w:val="22"/>
          <w:rtl/>
          <w:lang w:val="en-US"/>
        </w:rPr>
        <w:t>15</w:t>
      </w:r>
      <w:r w:rsidRPr="001D26D6">
        <w:rPr>
          <w:rFonts w:cs="Simplified Arabic"/>
          <w:snapToGrid w:val="0"/>
          <w:kern w:val="22"/>
          <w:rtl/>
          <w:lang w:val="en-GB"/>
        </w:rPr>
        <w:t xml:space="preserve"> و</w:t>
      </w:r>
      <w:r w:rsidRPr="001D26D6">
        <w:rPr>
          <w:rFonts w:cs="Simplified Arabic" w:hint="cs"/>
          <w:snapToGrid w:val="0"/>
          <w:kern w:val="22"/>
          <w:rtl/>
          <w:lang w:val="en-GB"/>
        </w:rPr>
        <w:t>16</w:t>
      </w:r>
      <w:r w:rsidRPr="001D26D6">
        <w:rPr>
          <w:rFonts w:cs="Simplified Arabic"/>
          <w:snapToGrid w:val="0"/>
          <w:kern w:val="22"/>
          <w:rtl/>
          <w:lang w:val="en-GB"/>
        </w:rPr>
        <w:t xml:space="preserve"> </w:t>
      </w:r>
      <w:r w:rsidRPr="001D26D6">
        <w:rPr>
          <w:rFonts w:cs="Simplified Arabic" w:hint="cs"/>
          <w:snapToGrid w:val="0"/>
          <w:kern w:val="22"/>
          <w:rtl/>
          <w:lang w:val="en-GB"/>
        </w:rPr>
        <w:t xml:space="preserve">من هذا المقرر </w:t>
      </w:r>
      <w:r w:rsidRPr="001D26D6">
        <w:rPr>
          <w:rFonts w:cs="Simplified Arabic"/>
          <w:snapToGrid w:val="0"/>
          <w:kern w:val="22"/>
          <w:rtl/>
          <w:lang w:val="en-GB"/>
        </w:rPr>
        <w:t>بطريقة</w:t>
      </w:r>
      <w:r w:rsidRPr="001D26D6">
        <w:rPr>
          <w:rFonts w:cs="Simplified Arabic"/>
          <w:snapToGrid w:val="0"/>
          <w:kern w:val="22"/>
          <w:sz w:val="22"/>
          <w:rtl/>
          <w:lang w:val="en-GB"/>
        </w:rPr>
        <w:t xml:space="preserve"> شفافة؛</w:t>
      </w:r>
    </w:p>
    <w:p w14:paraId="5B6E4EB9" w14:textId="77777777" w:rsidR="00EA3DAE" w:rsidRPr="001D26D6" w:rsidRDefault="00EA3DAE" w:rsidP="006E3BED">
      <w:pPr>
        <w:numPr>
          <w:ilvl w:val="0"/>
          <w:numId w:val="73"/>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rPr>
      </w:pPr>
      <w:r w:rsidRPr="001D26D6">
        <w:rPr>
          <w:rFonts w:cs="Simplified Arabic" w:hint="cs"/>
          <w:snapToGrid w:val="0"/>
          <w:kern w:val="22"/>
          <w:sz w:val="22"/>
          <w:rtl/>
          <w:lang w:val="en-GB" w:bidi="ar-EG"/>
        </w:rPr>
        <w:t>التنسيق والتعاون مع الشركاء ذوي الصلة لتوفير أنشطة بناء القدرات الضرورية وتنميتها وغير ذلك من أشكال دعم، ولا سيما للبلدان النامية من أجل تحسين التخطيط والرصد والإبلاغ والاستعراض؛</w:t>
      </w:r>
    </w:p>
    <w:p w14:paraId="31CF036C" w14:textId="77777777" w:rsidR="00EA3DAE" w:rsidRPr="001D26D6" w:rsidRDefault="00EA3DAE" w:rsidP="00EA3DAE">
      <w:pPr>
        <w:kinsoku w:val="0"/>
        <w:overflowPunct w:val="0"/>
        <w:autoSpaceDE w:val="0"/>
        <w:autoSpaceDN w:val="0"/>
        <w:bidi/>
        <w:adjustRightInd w:val="0"/>
        <w:snapToGrid w:val="0"/>
        <w:spacing w:after="120" w:line="216" w:lineRule="auto"/>
        <w:ind w:firstLine="720"/>
        <w:jc w:val="both"/>
        <w:rPr>
          <w:rFonts w:cs="Simplified Arabic"/>
          <w:snapToGrid w:val="0"/>
          <w:kern w:val="22"/>
          <w:sz w:val="22"/>
          <w:rtl/>
          <w:lang w:val="en-GB"/>
        </w:rPr>
      </w:pPr>
      <w:r w:rsidRPr="001D26D6">
        <w:rPr>
          <w:rFonts w:cs="Simplified Arabic" w:hint="cs"/>
          <w:snapToGrid w:val="0"/>
          <w:kern w:val="22"/>
          <w:rtl/>
          <w:lang w:val="en-GB"/>
        </w:rPr>
        <w:t>30</w:t>
      </w:r>
      <w:r w:rsidRPr="001D26D6">
        <w:rPr>
          <w:rFonts w:cs="Simplified Arabic" w:hint="cs"/>
          <w:snapToGrid w:val="0"/>
          <w:kern w:val="22"/>
          <w:sz w:val="22"/>
          <w:rtl/>
          <w:lang w:val="en-GB"/>
        </w:rPr>
        <w:t>-</w:t>
      </w:r>
      <w:r w:rsidRPr="001D26D6">
        <w:rPr>
          <w:rFonts w:cs="Simplified Arabic" w:hint="cs"/>
          <w:i/>
          <w:iCs/>
          <w:snapToGrid w:val="0"/>
          <w:kern w:val="22"/>
          <w:sz w:val="22"/>
          <w:rtl/>
          <w:lang w:val="en-GB"/>
        </w:rPr>
        <w:tab/>
      </w:r>
      <w:r w:rsidRPr="001D26D6">
        <w:rPr>
          <w:rFonts w:cs="Simplified Arabic"/>
          <w:i/>
          <w:iCs/>
          <w:snapToGrid w:val="0"/>
          <w:kern w:val="22"/>
          <w:sz w:val="22"/>
          <w:rtl/>
          <w:lang w:val="en-GB"/>
        </w:rPr>
        <w:t>يرحب</w:t>
      </w:r>
      <w:r w:rsidRPr="001D26D6">
        <w:rPr>
          <w:rFonts w:cs="Simplified Arabic"/>
          <w:snapToGrid w:val="0"/>
          <w:kern w:val="22"/>
          <w:sz w:val="22"/>
          <w:rtl/>
          <w:lang w:val="en-GB"/>
        </w:rPr>
        <w:t xml:space="preserve"> بالمساهمات المالية والعينية</w:t>
      </w:r>
      <w:r w:rsidRPr="001D26D6">
        <w:rPr>
          <w:rFonts w:cs="Simplified Arabic" w:hint="cs"/>
          <w:snapToGrid w:val="0"/>
          <w:kern w:val="22"/>
          <w:rtl/>
          <w:lang w:val="en-GB"/>
        </w:rPr>
        <w:t xml:space="preserve">، بما في ذلك من صندوق اليابان من أجل التنوع البيولوجي </w:t>
      </w:r>
      <w:r w:rsidRPr="001D26D6">
        <w:rPr>
          <w:rFonts w:cs="Simplified Arabic" w:hint="cs"/>
          <w:snapToGrid w:val="0"/>
          <w:kern w:val="22"/>
          <w:sz w:val="22"/>
          <w:rtl/>
          <w:lang w:val="en-GB"/>
        </w:rPr>
        <w:t>إلى ا</w:t>
      </w:r>
      <w:r w:rsidRPr="001D26D6">
        <w:rPr>
          <w:rFonts w:cs="Simplified Arabic"/>
          <w:snapToGrid w:val="0"/>
          <w:kern w:val="22"/>
          <w:sz w:val="22"/>
          <w:rtl/>
          <w:lang w:val="en-GB"/>
        </w:rPr>
        <w:t xml:space="preserve">لمبادرات التي تهدف إلى المساهمة في دعم تحديث أو </w:t>
      </w:r>
      <w:r w:rsidRPr="001D26D6">
        <w:rPr>
          <w:rFonts w:cs="Simplified Arabic" w:hint="cs"/>
          <w:snapToGrid w:val="0"/>
          <w:kern w:val="22"/>
          <w:sz w:val="22"/>
          <w:rtl/>
          <w:lang w:val="en-GB"/>
        </w:rPr>
        <w:t>تنقيح</w:t>
      </w:r>
      <w:r w:rsidRPr="001D26D6">
        <w:rPr>
          <w:rFonts w:cs="Simplified Arabic"/>
          <w:snapToGrid w:val="0"/>
          <w:kern w:val="22"/>
          <w:sz w:val="22"/>
          <w:rtl/>
          <w:lang w:val="en-GB"/>
        </w:rPr>
        <w:t xml:space="preserve"> الاستراتيجيات وخطط العمل الوطنية للتنوع البيولوجي، ويدعو الجهات المانحة والحكومات والوكالات المتعددة الأطراف والثنائية إلى </w:t>
      </w:r>
      <w:r w:rsidRPr="001D26D6">
        <w:rPr>
          <w:rFonts w:cs="Simplified Arabic" w:hint="cs"/>
          <w:snapToGrid w:val="0"/>
          <w:kern w:val="22"/>
          <w:sz w:val="22"/>
          <w:rtl/>
          <w:lang w:val="en-GB"/>
        </w:rPr>
        <w:t>إتاحة</w:t>
      </w:r>
      <w:r w:rsidRPr="001D26D6">
        <w:rPr>
          <w:rFonts w:cs="Simplified Arabic"/>
          <w:snapToGrid w:val="0"/>
          <w:kern w:val="22"/>
          <w:sz w:val="22"/>
          <w:rtl/>
          <w:lang w:val="en-GB"/>
        </w:rPr>
        <w:t xml:space="preserve"> أموال لدعم التخطيط والرصد والإبلاغ والاستعراض لدعم تنفيذ </w:t>
      </w:r>
      <w:r w:rsidRPr="001D26D6">
        <w:rPr>
          <w:rFonts w:cs="Simplified Arabic"/>
          <w:snapToGrid w:val="0"/>
          <w:kern w:val="22"/>
          <w:rtl/>
          <w:lang w:val="en-GB"/>
        </w:rPr>
        <w:t>إطار كونمينغ-مونتريال العالمي للتنوع البيولوجي</w:t>
      </w:r>
      <w:r w:rsidRPr="001D26D6">
        <w:rPr>
          <w:rFonts w:cs="Simplified Arabic"/>
          <w:snapToGrid w:val="0"/>
          <w:kern w:val="22"/>
          <w:sz w:val="22"/>
          <w:rtl/>
          <w:lang w:val="en-GB"/>
        </w:rPr>
        <w:t xml:space="preserve">، بما في ذلك </w:t>
      </w:r>
      <w:r w:rsidRPr="001D26D6">
        <w:rPr>
          <w:rFonts w:cs="Simplified Arabic" w:hint="cs"/>
          <w:snapToGrid w:val="0"/>
          <w:kern w:val="22"/>
          <w:sz w:val="22"/>
          <w:rtl/>
          <w:lang w:val="en-GB"/>
        </w:rPr>
        <w:t>ل</w:t>
      </w:r>
      <w:r w:rsidRPr="001D26D6">
        <w:rPr>
          <w:rFonts w:cs="Simplified Arabic"/>
          <w:snapToGrid w:val="0"/>
          <w:kern w:val="22"/>
          <w:sz w:val="22"/>
          <w:rtl/>
          <w:lang w:val="en-GB"/>
        </w:rPr>
        <w:t xml:space="preserve">تطوير </w:t>
      </w:r>
      <w:r w:rsidRPr="001D26D6">
        <w:rPr>
          <w:rFonts w:cs="Simplified Arabic" w:hint="cs"/>
          <w:snapToGrid w:val="0"/>
          <w:kern w:val="22"/>
          <w:sz w:val="22"/>
          <w:rtl/>
          <w:lang w:val="en-GB"/>
        </w:rPr>
        <w:t xml:space="preserve">وتعزيز </w:t>
      </w:r>
      <w:r w:rsidRPr="001D26D6">
        <w:rPr>
          <w:rFonts w:cs="Simplified Arabic"/>
          <w:snapToGrid w:val="0"/>
          <w:kern w:val="22"/>
          <w:sz w:val="22"/>
          <w:rtl/>
          <w:lang w:val="en-GB"/>
        </w:rPr>
        <w:t>نظم إدارة المعلومات والرصد الوطنية.</w:t>
      </w:r>
    </w:p>
    <w:p w14:paraId="6EAF6753" w14:textId="77777777" w:rsidR="00EA3DAE" w:rsidRPr="001D26D6" w:rsidRDefault="00EA3DAE" w:rsidP="00DA4B4D">
      <w:pPr>
        <w:keepNext/>
        <w:keepLines/>
        <w:bidi/>
        <w:spacing w:after="120" w:line="216" w:lineRule="auto"/>
        <w:jc w:val="center"/>
        <w:rPr>
          <w:rFonts w:cs="Simplified Arabic"/>
          <w:i/>
          <w:iCs/>
          <w:rtl/>
          <w:lang w:val="en-GB" w:bidi="ar-EG"/>
        </w:rPr>
      </w:pPr>
      <w:r w:rsidRPr="001D26D6">
        <w:rPr>
          <w:rFonts w:cs="Simplified Arabic" w:hint="cs"/>
          <w:i/>
          <w:iCs/>
          <w:rtl/>
          <w:lang w:val="en-GB" w:bidi="ar-EG"/>
        </w:rPr>
        <w:lastRenderedPageBreak/>
        <w:t>المرفق الأول</w:t>
      </w:r>
    </w:p>
    <w:p w14:paraId="5A1BCDF1" w14:textId="77777777" w:rsidR="00EA3DAE" w:rsidRPr="001D26D6" w:rsidRDefault="00EA3DAE" w:rsidP="00EA3DAE">
      <w:pPr>
        <w:bidi/>
        <w:spacing w:after="120" w:line="216" w:lineRule="auto"/>
        <w:ind w:left="571" w:right="567"/>
        <w:jc w:val="center"/>
        <w:rPr>
          <w:rFonts w:cs="Simplified Arabic"/>
          <w:rtl/>
          <w:lang w:val="en-GB" w:bidi="ar-EG"/>
        </w:rPr>
      </w:pPr>
      <w:r w:rsidRPr="001D26D6">
        <w:rPr>
          <w:rFonts w:cs="Simplified Arabic"/>
          <w:b/>
          <w:bCs/>
          <w:rtl/>
          <w:lang w:bidi="ar-EG"/>
        </w:rPr>
        <w:t xml:space="preserve">إرشادات </w:t>
      </w:r>
      <w:r w:rsidRPr="001D26D6">
        <w:rPr>
          <w:rFonts w:cs="Simplified Arabic" w:hint="cs"/>
          <w:b/>
          <w:bCs/>
          <w:rtl/>
          <w:lang w:bidi="ar-EG"/>
        </w:rPr>
        <w:t>لتنقيح</w:t>
      </w:r>
      <w:r w:rsidRPr="001D26D6">
        <w:rPr>
          <w:rFonts w:cs="Simplified Arabic"/>
          <w:b/>
          <w:bCs/>
          <w:rtl/>
          <w:lang w:bidi="ar-EG"/>
        </w:rPr>
        <w:t xml:space="preserve"> أو </w:t>
      </w:r>
      <w:r w:rsidRPr="001D26D6">
        <w:rPr>
          <w:rFonts w:cs="Simplified Arabic" w:hint="cs"/>
          <w:b/>
          <w:bCs/>
          <w:rtl/>
          <w:lang w:bidi="ar-EG"/>
        </w:rPr>
        <w:t xml:space="preserve">تحديث </w:t>
      </w:r>
      <w:r w:rsidRPr="001D26D6">
        <w:rPr>
          <w:rFonts w:cs="Simplified Arabic"/>
          <w:b/>
          <w:bCs/>
          <w:rtl/>
          <w:lang w:bidi="ar-EG"/>
        </w:rPr>
        <w:t xml:space="preserve">الاستراتيجيات وخطط العمل الوطنية للتنوع البيولوجي </w:t>
      </w:r>
      <w:r w:rsidRPr="001D26D6">
        <w:rPr>
          <w:rFonts w:cs="Simplified Arabic" w:hint="cs"/>
          <w:b/>
          <w:bCs/>
          <w:rtl/>
          <w:lang w:bidi="ar-EG"/>
        </w:rPr>
        <w:t>للمواءمة مع</w:t>
      </w:r>
      <w:r w:rsidRPr="001D26D6">
        <w:rPr>
          <w:rFonts w:cs="Simplified Arabic"/>
          <w:b/>
          <w:bCs/>
          <w:rtl/>
          <w:lang w:bidi="ar-EG"/>
        </w:rPr>
        <w:t xml:space="preserve"> إطار كونمينغ-مونتريال العالمي للتنوع البيولوجي</w:t>
      </w:r>
    </w:p>
    <w:p w14:paraId="77B87AE0" w14:textId="77777777" w:rsidR="00EA3DAE" w:rsidRPr="001D26D6" w:rsidRDefault="00EA3DAE" w:rsidP="006E3BED">
      <w:pPr>
        <w:numPr>
          <w:ilvl w:val="0"/>
          <w:numId w:val="67"/>
        </w:numPr>
        <w:tabs>
          <w:tab w:val="clear" w:pos="540"/>
          <w:tab w:val="num" w:pos="72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rPr>
      </w:pPr>
      <w:r w:rsidRPr="001D26D6">
        <w:rPr>
          <w:rFonts w:cs="Simplified Arabic" w:hint="cs"/>
          <w:sz w:val="20"/>
          <w:rtl/>
          <w:lang w:bidi="ar-EG"/>
        </w:rPr>
        <w:t xml:space="preserve">تعد </w:t>
      </w:r>
      <w:r w:rsidRPr="001D26D6">
        <w:rPr>
          <w:rFonts w:cs="Simplified Arabic"/>
          <w:sz w:val="20"/>
          <w:rtl/>
          <w:lang w:bidi="ar-EG"/>
        </w:rPr>
        <w:t>الاستراتيجيات وخطط العمل الوطنية للتنوع البيولوجي ه</w:t>
      </w:r>
      <w:r w:rsidRPr="001D26D6">
        <w:rPr>
          <w:rFonts w:cs="Simplified Arabic" w:hint="cs"/>
          <w:sz w:val="20"/>
          <w:rtl/>
          <w:lang w:bidi="ar-EG"/>
        </w:rPr>
        <w:t>ي</w:t>
      </w:r>
      <w:r w:rsidRPr="001D26D6">
        <w:rPr>
          <w:rFonts w:cs="Simplified Arabic"/>
          <w:sz w:val="20"/>
          <w:rtl/>
          <w:lang w:bidi="ar-EG"/>
        </w:rPr>
        <w:t xml:space="preserve"> الأداة الرئيسية لتنفيذ اتفاقية التنوع البيولوجي على المستوى الوطني. ومن المتوقع أن ت</w:t>
      </w:r>
      <w:r w:rsidRPr="001D26D6">
        <w:rPr>
          <w:rFonts w:cs="Simplified Arabic" w:hint="cs"/>
          <w:sz w:val="20"/>
          <w:rtl/>
          <w:lang w:bidi="ar-EG"/>
        </w:rPr>
        <w:t>شكل</w:t>
      </w:r>
      <w:r w:rsidRPr="001D26D6">
        <w:rPr>
          <w:rFonts w:cs="Simplified Arabic"/>
          <w:sz w:val="20"/>
          <w:rtl/>
          <w:lang w:bidi="ar-EG"/>
        </w:rPr>
        <w:t xml:space="preserve"> </w:t>
      </w:r>
      <w:r w:rsidRPr="001D26D6">
        <w:rPr>
          <w:rFonts w:cs="Simplified Arabic" w:hint="cs"/>
          <w:sz w:val="20"/>
          <w:rtl/>
          <w:lang w:bidi="ar-EG"/>
        </w:rPr>
        <w:t>مكونا رئيسيا من مكونات</w:t>
      </w:r>
      <w:r w:rsidRPr="001D26D6">
        <w:rPr>
          <w:rFonts w:cs="Simplified Arabic"/>
          <w:sz w:val="20"/>
          <w:rtl/>
          <w:lang w:bidi="ar-EG"/>
        </w:rPr>
        <w:t xml:space="preserve"> آلية التخطيط والرصد والإبلاغ والاستعراض المعززة</w:t>
      </w:r>
      <w:r w:rsidRPr="001D26D6">
        <w:rPr>
          <w:rFonts w:cs="Simplified Arabic" w:hint="cs"/>
          <w:sz w:val="20"/>
          <w:rtl/>
          <w:lang w:bidi="ar-EG"/>
        </w:rPr>
        <w:t xml:space="preserve"> التابعة</w:t>
      </w:r>
      <w:r w:rsidRPr="001D26D6">
        <w:rPr>
          <w:rFonts w:cs="Simplified Arabic"/>
          <w:sz w:val="20"/>
          <w:rtl/>
          <w:lang w:bidi="ar-EG"/>
        </w:rPr>
        <w:t xml:space="preserve"> للاتفاقية </w:t>
      </w:r>
      <w:r w:rsidRPr="001D26D6">
        <w:rPr>
          <w:rFonts w:cs="Simplified Arabic" w:hint="cs"/>
          <w:sz w:val="20"/>
          <w:rtl/>
          <w:lang w:bidi="ar-EG"/>
        </w:rPr>
        <w:t xml:space="preserve">بشأن </w:t>
      </w:r>
      <w:r w:rsidRPr="001D26D6">
        <w:rPr>
          <w:rFonts w:cs="Simplified Arabic"/>
          <w:snapToGrid w:val="0"/>
          <w:kern w:val="22"/>
          <w:rtl/>
          <w:lang w:val="en-GB"/>
        </w:rPr>
        <w:t>إطار كونمينغ-مونتريال العالمي للتنوع البيولوجي</w:t>
      </w:r>
      <w:r w:rsidRPr="001D26D6">
        <w:rPr>
          <w:rFonts w:cs="Simplified Arabic"/>
          <w:sz w:val="20"/>
          <w:rtl/>
          <w:lang w:bidi="ar-EG"/>
        </w:rPr>
        <w:t xml:space="preserve">. </w:t>
      </w:r>
      <w:r w:rsidRPr="001D26D6">
        <w:rPr>
          <w:rFonts w:cs="Simplified Arabic" w:hint="cs"/>
          <w:sz w:val="20"/>
          <w:rtl/>
          <w:lang w:bidi="ar-EG"/>
        </w:rPr>
        <w:t>و</w:t>
      </w:r>
      <w:r w:rsidRPr="001D26D6">
        <w:rPr>
          <w:rFonts w:cs="Simplified Arabic"/>
          <w:sz w:val="20"/>
          <w:rtl/>
          <w:lang w:bidi="ar-EG"/>
        </w:rPr>
        <w:t xml:space="preserve">تقدم </w:t>
      </w:r>
      <w:r w:rsidRPr="001D26D6">
        <w:rPr>
          <w:rFonts w:cs="Simplified Arabic" w:hint="cs"/>
          <w:sz w:val="20"/>
          <w:rtl/>
          <w:lang w:bidi="ar-EG"/>
        </w:rPr>
        <w:t xml:space="preserve">هذه </w:t>
      </w:r>
      <w:r w:rsidRPr="001D26D6">
        <w:rPr>
          <w:rFonts w:cs="Simplified Arabic"/>
          <w:sz w:val="20"/>
          <w:rtl/>
          <w:lang w:bidi="ar-EG"/>
        </w:rPr>
        <w:t>الوثيقة إرشادات بشأن</w:t>
      </w:r>
      <w:r w:rsidRPr="001D26D6">
        <w:rPr>
          <w:rFonts w:cs="Simplified Arabic" w:hint="cs"/>
          <w:sz w:val="20"/>
          <w:rtl/>
          <w:lang w:bidi="ar-EG"/>
        </w:rPr>
        <w:t xml:space="preserve"> تنقيح أو تحديث</w:t>
      </w:r>
      <w:r w:rsidRPr="001D26D6">
        <w:rPr>
          <w:rFonts w:cs="Simplified Arabic"/>
          <w:sz w:val="20"/>
          <w:rtl/>
          <w:lang w:bidi="ar-EG"/>
        </w:rPr>
        <w:t xml:space="preserve"> الاستراتيجيات وخطط العمل الوطنية للتنوع البيولوجي </w:t>
      </w:r>
      <w:r w:rsidRPr="001D26D6">
        <w:rPr>
          <w:rFonts w:cs="Simplified Arabic" w:hint="cs"/>
          <w:sz w:val="20"/>
          <w:rtl/>
          <w:lang w:bidi="ar-EG"/>
        </w:rPr>
        <w:t>في ضوء</w:t>
      </w:r>
      <w:r w:rsidRPr="001D26D6">
        <w:rPr>
          <w:rFonts w:cs="Simplified Arabic"/>
          <w:sz w:val="20"/>
          <w:rtl/>
          <w:lang w:bidi="ar-EG"/>
        </w:rPr>
        <w:t xml:space="preserve"> </w:t>
      </w:r>
      <w:r w:rsidRPr="001D26D6">
        <w:rPr>
          <w:rFonts w:cs="Simplified Arabic"/>
          <w:snapToGrid w:val="0"/>
          <w:kern w:val="22"/>
          <w:rtl/>
          <w:lang w:val="en-GB"/>
        </w:rPr>
        <w:t>إطار كونمينغ-مونتريال العالمي للتنوع البيولوجي</w:t>
      </w:r>
      <w:r w:rsidRPr="001D26D6">
        <w:rPr>
          <w:rFonts w:cs="Simplified Arabic"/>
          <w:sz w:val="20"/>
          <w:rtl/>
          <w:lang w:bidi="ar-EG"/>
        </w:rPr>
        <w:t xml:space="preserve">. </w:t>
      </w:r>
      <w:r w:rsidRPr="001D26D6">
        <w:rPr>
          <w:rFonts w:cs="Simplified Arabic" w:hint="cs"/>
          <w:sz w:val="20"/>
          <w:rtl/>
          <w:lang w:bidi="ar-EG"/>
        </w:rPr>
        <w:t>وتتماشى هذه الإرشادات</w:t>
      </w:r>
      <w:r w:rsidRPr="001D26D6">
        <w:rPr>
          <w:rFonts w:cs="Simplified Arabic"/>
          <w:sz w:val="20"/>
          <w:rtl/>
          <w:lang w:bidi="ar-EG"/>
        </w:rPr>
        <w:t xml:space="preserve"> مع المادة 6 من الاتفاقية و</w:t>
      </w:r>
      <w:r w:rsidRPr="001D26D6">
        <w:rPr>
          <w:rFonts w:cs="Simplified Arabic" w:hint="cs"/>
          <w:sz w:val="20"/>
          <w:rtl/>
          <w:lang w:bidi="ar-EG"/>
        </w:rPr>
        <w:t>تُ</w:t>
      </w:r>
      <w:r w:rsidRPr="001D26D6">
        <w:rPr>
          <w:rFonts w:cs="Simplified Arabic"/>
          <w:sz w:val="20"/>
          <w:rtl/>
          <w:lang w:bidi="ar-EG"/>
        </w:rPr>
        <w:t>ك</w:t>
      </w:r>
      <w:r w:rsidRPr="001D26D6">
        <w:rPr>
          <w:rFonts w:cs="Simplified Arabic" w:hint="cs"/>
          <w:sz w:val="20"/>
          <w:rtl/>
          <w:lang w:bidi="ar-EG"/>
        </w:rPr>
        <w:t>مّ</w:t>
      </w:r>
      <w:r w:rsidRPr="001D26D6">
        <w:rPr>
          <w:rFonts w:cs="Simplified Arabic"/>
          <w:sz w:val="20"/>
          <w:rtl/>
          <w:lang w:bidi="ar-EG"/>
        </w:rPr>
        <w:t xml:space="preserve">ل المقررات السابقة </w:t>
      </w:r>
      <w:r w:rsidRPr="001D26D6">
        <w:rPr>
          <w:rFonts w:cs="Simplified Arabic" w:hint="cs"/>
          <w:sz w:val="20"/>
          <w:rtl/>
          <w:lang w:bidi="ar-EG"/>
        </w:rPr>
        <w:t xml:space="preserve">الصادرة عن </w:t>
      </w:r>
      <w:r w:rsidRPr="001D26D6">
        <w:rPr>
          <w:rFonts w:cs="Simplified Arabic"/>
          <w:sz w:val="20"/>
          <w:rtl/>
          <w:lang w:bidi="ar-EG"/>
        </w:rPr>
        <w:t>مؤتمر الأطراف بشأن مختلف جوانب الاستراتيجيات وخطط العمل الوطنية للتنوع البيولوجي (ولا سيما</w:t>
      </w:r>
      <w:r w:rsidRPr="001D26D6">
        <w:rPr>
          <w:rFonts w:cs="Simplified Arabic" w:hint="cs"/>
          <w:sz w:val="20"/>
          <w:rtl/>
          <w:lang w:bidi="ar-EG"/>
        </w:rPr>
        <w:t xml:space="preserve"> الفقرة 8 من</w:t>
      </w:r>
      <w:r w:rsidRPr="001D26D6">
        <w:rPr>
          <w:rFonts w:cs="Simplified Arabic"/>
          <w:sz w:val="20"/>
          <w:rtl/>
          <w:lang w:bidi="ar-EG"/>
        </w:rPr>
        <w:t xml:space="preserve"> المقرر 9/8</w:t>
      </w:r>
      <w:r w:rsidRPr="001D26D6">
        <w:rPr>
          <w:rFonts w:cs="Simplified Arabic" w:hint="cs"/>
          <w:sz w:val="20"/>
          <w:rtl/>
          <w:lang w:bidi="ar-EG"/>
        </w:rPr>
        <w:t>، والفقرة 3 من المقرر 10/2</w:t>
      </w:r>
      <w:r w:rsidRPr="001D26D6">
        <w:rPr>
          <w:rFonts w:cs="Simplified Arabic"/>
          <w:sz w:val="20"/>
          <w:rtl/>
          <w:lang w:bidi="ar-EG"/>
        </w:rPr>
        <w:t xml:space="preserve">). </w:t>
      </w:r>
      <w:r w:rsidRPr="001D26D6">
        <w:rPr>
          <w:rFonts w:cs="Simplified Arabic" w:hint="cs"/>
          <w:sz w:val="20"/>
          <w:rtl/>
          <w:lang w:bidi="ar-EG"/>
        </w:rPr>
        <w:t>وتأخذ هذه الإرشادات</w:t>
      </w:r>
      <w:r w:rsidRPr="001D26D6">
        <w:rPr>
          <w:rFonts w:cs="Simplified Arabic"/>
          <w:sz w:val="20"/>
          <w:rtl/>
          <w:lang w:bidi="ar-EG"/>
        </w:rPr>
        <w:t xml:space="preserve"> في الاعتبار أيض</w:t>
      </w:r>
      <w:r w:rsidRPr="001D26D6">
        <w:rPr>
          <w:rFonts w:cs="Simplified Arabic" w:hint="cs"/>
          <w:sz w:val="20"/>
          <w:rtl/>
          <w:lang w:bidi="ar-EG"/>
        </w:rPr>
        <w:t>ا</w:t>
      </w:r>
      <w:r w:rsidRPr="001D26D6">
        <w:rPr>
          <w:rFonts w:cs="Simplified Arabic"/>
          <w:sz w:val="20"/>
          <w:rtl/>
          <w:lang w:bidi="ar-EG"/>
        </w:rPr>
        <w:t xml:space="preserve"> الدعوات </w:t>
      </w:r>
      <w:r w:rsidRPr="001D26D6">
        <w:rPr>
          <w:rFonts w:cs="Simplified Arabic" w:hint="cs"/>
          <w:sz w:val="20"/>
          <w:rtl/>
          <w:lang w:bidi="ar-EG"/>
        </w:rPr>
        <w:t>الموجهة</w:t>
      </w:r>
      <w:r w:rsidRPr="001D26D6">
        <w:rPr>
          <w:rFonts w:cs="Simplified Arabic"/>
          <w:sz w:val="20"/>
          <w:rtl/>
          <w:lang w:bidi="ar-EG"/>
        </w:rPr>
        <w:t xml:space="preserve"> </w:t>
      </w:r>
      <w:r w:rsidRPr="001D26D6">
        <w:rPr>
          <w:rFonts w:cs="Simplified Arabic" w:hint="cs"/>
          <w:sz w:val="20"/>
          <w:rtl/>
          <w:lang w:bidi="ar-EG"/>
        </w:rPr>
        <w:t>لدمج</w:t>
      </w:r>
      <w:r w:rsidRPr="001D26D6">
        <w:rPr>
          <w:rFonts w:cs="Simplified Arabic"/>
          <w:sz w:val="20"/>
          <w:rtl/>
          <w:lang w:bidi="ar-EG"/>
        </w:rPr>
        <w:t xml:space="preserve"> وتعميم السلامة الأحيائية والحصول وتقاسم المنافع في الاستراتيجيات وخطط العمل الوطنية للتنوع البيولوجي عملا ب</w:t>
      </w:r>
      <w:r w:rsidRPr="001D26D6">
        <w:rPr>
          <w:rFonts w:cs="Simplified Arabic" w:hint="cs"/>
          <w:sz w:val="20"/>
          <w:rtl/>
          <w:lang w:bidi="ar-EG"/>
        </w:rPr>
        <w:t>ال</w:t>
      </w:r>
      <w:r w:rsidRPr="001D26D6">
        <w:rPr>
          <w:rFonts w:cs="Simplified Arabic"/>
          <w:sz w:val="20"/>
          <w:rtl/>
          <w:lang w:bidi="ar-EG"/>
        </w:rPr>
        <w:t>مقررات</w:t>
      </w:r>
      <w:r w:rsidRPr="001D26D6">
        <w:rPr>
          <w:rFonts w:cs="Simplified Arabic" w:hint="cs"/>
          <w:sz w:val="20"/>
          <w:rtl/>
          <w:lang w:bidi="ar-EG"/>
        </w:rPr>
        <w:t xml:space="preserve"> ذات الصلة</w:t>
      </w:r>
      <w:r w:rsidRPr="001D26D6">
        <w:rPr>
          <w:rFonts w:cs="Simplified Arabic"/>
          <w:sz w:val="20"/>
          <w:rtl/>
          <w:lang w:bidi="ar-EG"/>
        </w:rPr>
        <w:t xml:space="preserve"> </w:t>
      </w:r>
      <w:r w:rsidRPr="001D26D6">
        <w:rPr>
          <w:rFonts w:cs="Simplified Arabic" w:hint="cs"/>
          <w:sz w:val="20"/>
          <w:rtl/>
          <w:lang w:bidi="ar-EG"/>
        </w:rPr>
        <w:t>ل</w:t>
      </w:r>
      <w:r w:rsidRPr="001D26D6">
        <w:rPr>
          <w:rFonts w:cs="Simplified Arabic"/>
          <w:sz w:val="20"/>
          <w:rtl/>
          <w:lang w:bidi="ar-EG"/>
        </w:rPr>
        <w:t>مؤتمر الأطراف في الاتفاقية ومؤتمر الأطراف العامل كاجتماع للأطراف في بروتوكول قرطاجنة</w:t>
      </w:r>
      <w:r w:rsidRPr="001D26D6">
        <w:rPr>
          <w:rFonts w:cs="Simplified Arabic" w:hint="cs"/>
          <w:sz w:val="20"/>
          <w:rtl/>
          <w:lang w:bidi="ar-EG"/>
        </w:rPr>
        <w:t xml:space="preserve"> للسلامة</w:t>
      </w:r>
      <w:r w:rsidRPr="001D26D6">
        <w:rPr>
          <w:rFonts w:cs="Simplified Arabic"/>
          <w:sz w:val="20"/>
          <w:rtl/>
          <w:lang w:bidi="ar-EG"/>
        </w:rPr>
        <w:t xml:space="preserve"> الأحيائية</w:t>
      </w:r>
      <w:r w:rsidRPr="001D26D6">
        <w:rPr>
          <w:rFonts w:cs="Simplified Arabic"/>
          <w:sz w:val="20"/>
          <w:rtl/>
        </w:rPr>
        <w:t xml:space="preserve"> </w:t>
      </w:r>
      <w:r w:rsidRPr="001D26D6">
        <w:rPr>
          <w:rFonts w:cs="Simplified Arabic"/>
          <w:sz w:val="20"/>
          <w:rtl/>
          <w:lang w:bidi="ar-EG"/>
        </w:rPr>
        <w:t xml:space="preserve">ومؤتمر الأطراف العامل كاجتماع للأطراف </w:t>
      </w:r>
      <w:r w:rsidRPr="001D26D6">
        <w:rPr>
          <w:rFonts w:cs="Simplified Arabic" w:hint="cs"/>
          <w:sz w:val="20"/>
          <w:rtl/>
          <w:lang w:bidi="ar-EG"/>
        </w:rPr>
        <w:t xml:space="preserve">في </w:t>
      </w:r>
      <w:r w:rsidRPr="001D26D6">
        <w:rPr>
          <w:rFonts w:cs="Simplified Arabic"/>
          <w:sz w:val="20"/>
          <w:rtl/>
          <w:lang w:bidi="ar-EG"/>
        </w:rPr>
        <w:t>بروتوكول ناغويا بشأن الحصول وتقاسم المنافع</w:t>
      </w:r>
      <w:r w:rsidRPr="001D26D6">
        <w:rPr>
          <w:rFonts w:cs="Simplified Arabic" w:hint="cs"/>
          <w:sz w:val="20"/>
          <w:rtl/>
          <w:lang w:bidi="ar-EG"/>
        </w:rPr>
        <w:t>، حسب الاقتضاء.</w:t>
      </w:r>
      <w:r w:rsidRPr="001D26D6">
        <w:rPr>
          <w:rFonts w:cs="Simplified Arabic"/>
          <w:sz w:val="20"/>
          <w:vertAlign w:val="superscript"/>
          <w:rtl/>
          <w:lang w:bidi="ar-EG"/>
        </w:rPr>
        <w:footnoteReference w:id="42"/>
      </w:r>
    </w:p>
    <w:p w14:paraId="7B4EEBE4" w14:textId="77777777" w:rsidR="00EA3DAE" w:rsidRPr="001D26D6" w:rsidRDefault="00EA3DAE" w:rsidP="006E3BED">
      <w:pPr>
        <w:numPr>
          <w:ilvl w:val="0"/>
          <w:numId w:val="67"/>
        </w:numPr>
        <w:tabs>
          <w:tab w:val="clear" w:pos="540"/>
          <w:tab w:val="num" w:pos="72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rPr>
      </w:pPr>
      <w:r w:rsidRPr="001D26D6">
        <w:rPr>
          <w:rFonts w:cs="Simplified Arabic" w:hint="cs"/>
          <w:sz w:val="20"/>
          <w:rtl/>
          <w:lang w:bidi="ar-EG"/>
        </w:rPr>
        <w:t>و</w:t>
      </w:r>
      <w:r w:rsidRPr="001D26D6">
        <w:rPr>
          <w:rFonts w:cs="Simplified Arabic"/>
          <w:sz w:val="20"/>
          <w:rtl/>
          <w:lang w:bidi="ar-EG"/>
        </w:rPr>
        <w:t>ينبغي</w:t>
      </w:r>
      <w:r w:rsidRPr="001D26D6">
        <w:rPr>
          <w:rFonts w:cs="Simplified Arabic" w:hint="cs"/>
          <w:sz w:val="20"/>
          <w:rtl/>
          <w:lang w:bidi="ar-EG"/>
        </w:rPr>
        <w:t xml:space="preserve"> أن يُنظر</w:t>
      </w:r>
      <w:r w:rsidRPr="001D26D6">
        <w:rPr>
          <w:rFonts w:cs="Simplified Arabic"/>
          <w:sz w:val="20"/>
          <w:rtl/>
          <w:lang w:bidi="ar-EG"/>
        </w:rPr>
        <w:t xml:space="preserve"> إلى الاستراتيجيات وخطط العمل الوطنية للتنوع البيولوجي على أنها عملية </w:t>
      </w:r>
      <w:r w:rsidRPr="001D26D6">
        <w:rPr>
          <w:rFonts w:cs="Simplified Arabic" w:hint="cs"/>
          <w:sz w:val="20"/>
          <w:rtl/>
          <w:lang w:bidi="ar-EG"/>
        </w:rPr>
        <w:t>جامعة</w:t>
      </w:r>
      <w:r w:rsidRPr="001D26D6">
        <w:rPr>
          <w:rFonts w:cs="Simplified Arabic"/>
          <w:sz w:val="20"/>
          <w:rtl/>
          <w:lang w:bidi="ar-EG"/>
        </w:rPr>
        <w:t xml:space="preserve"> يمكن في ظلها </w:t>
      </w:r>
      <w:r w:rsidRPr="001D26D6">
        <w:rPr>
          <w:rFonts w:cs="Simplified Arabic" w:hint="cs"/>
          <w:sz w:val="20"/>
          <w:rtl/>
          <w:lang w:bidi="ar-EG"/>
        </w:rPr>
        <w:t>ال</w:t>
      </w:r>
      <w:r w:rsidRPr="001D26D6">
        <w:rPr>
          <w:rFonts w:cs="Simplified Arabic"/>
          <w:sz w:val="20"/>
          <w:rtl/>
          <w:lang w:bidi="ar-EG"/>
        </w:rPr>
        <w:t xml:space="preserve">تخطيط </w:t>
      </w:r>
      <w:r w:rsidRPr="001D26D6">
        <w:rPr>
          <w:rFonts w:cs="Simplified Arabic" w:hint="cs"/>
          <w:sz w:val="20"/>
          <w:rtl/>
          <w:lang w:bidi="ar-EG"/>
        </w:rPr>
        <w:t>ل</w:t>
      </w:r>
      <w:r w:rsidRPr="001D26D6">
        <w:rPr>
          <w:rFonts w:cs="Simplified Arabic"/>
          <w:sz w:val="20"/>
          <w:rtl/>
          <w:lang w:bidi="ar-EG"/>
        </w:rPr>
        <w:t xml:space="preserve">جميع الأهداف والإجراءات الوطنية ذات الصلة </w:t>
      </w:r>
      <w:r w:rsidRPr="001D26D6">
        <w:rPr>
          <w:rFonts w:cs="Simplified Arabic" w:hint="cs"/>
          <w:snapToGrid w:val="0"/>
          <w:kern w:val="22"/>
          <w:rtl/>
          <w:lang w:val="en-GB"/>
        </w:rPr>
        <w:t>ب</w:t>
      </w:r>
      <w:r w:rsidRPr="001D26D6">
        <w:rPr>
          <w:rFonts w:cs="Simplified Arabic"/>
          <w:snapToGrid w:val="0"/>
          <w:kern w:val="22"/>
          <w:rtl/>
          <w:lang w:val="en-GB"/>
        </w:rPr>
        <w:t>إطار كونمينغ-مونتريال العالمي للتنوع البيولوجي</w:t>
      </w:r>
      <w:r w:rsidRPr="001D26D6">
        <w:rPr>
          <w:rFonts w:cs="Simplified Arabic"/>
          <w:sz w:val="20"/>
          <w:rtl/>
          <w:lang w:bidi="ar-EG"/>
        </w:rPr>
        <w:t xml:space="preserve"> وتنفيذ</w:t>
      </w:r>
      <w:r w:rsidRPr="001D26D6">
        <w:rPr>
          <w:rFonts w:cs="Simplified Arabic" w:hint="cs"/>
          <w:sz w:val="20"/>
          <w:rtl/>
          <w:lang w:bidi="ar-EG"/>
        </w:rPr>
        <w:t>ها</w:t>
      </w:r>
      <w:r w:rsidRPr="001D26D6">
        <w:rPr>
          <w:rFonts w:cs="Simplified Arabic"/>
          <w:sz w:val="20"/>
          <w:rtl/>
          <w:lang w:bidi="ar-EG"/>
        </w:rPr>
        <w:t xml:space="preserve"> ورصد</w:t>
      </w:r>
      <w:r w:rsidRPr="001D26D6">
        <w:rPr>
          <w:rFonts w:cs="Simplified Arabic" w:hint="cs"/>
          <w:sz w:val="20"/>
          <w:rtl/>
          <w:lang w:bidi="ar-EG"/>
        </w:rPr>
        <w:t>ها</w:t>
      </w:r>
      <w:r w:rsidRPr="001D26D6">
        <w:rPr>
          <w:rFonts w:cs="Simplified Arabic"/>
          <w:sz w:val="20"/>
          <w:rtl/>
          <w:lang w:bidi="ar-EG"/>
        </w:rPr>
        <w:t xml:space="preserve"> و</w:t>
      </w:r>
      <w:r w:rsidRPr="001D26D6">
        <w:rPr>
          <w:rFonts w:cs="Simplified Arabic" w:hint="cs"/>
          <w:sz w:val="20"/>
          <w:rtl/>
          <w:lang w:bidi="ar-EG"/>
        </w:rPr>
        <w:t>استعراضها</w:t>
      </w:r>
      <w:r w:rsidRPr="001D26D6">
        <w:rPr>
          <w:rFonts w:cs="Simplified Arabic"/>
          <w:sz w:val="20"/>
          <w:rtl/>
          <w:lang w:bidi="ar-EG"/>
        </w:rPr>
        <w:t xml:space="preserve"> وت</w:t>
      </w:r>
      <w:r w:rsidRPr="001D26D6">
        <w:rPr>
          <w:rFonts w:cs="Simplified Arabic" w:hint="cs"/>
          <w:sz w:val="20"/>
          <w:rtl/>
          <w:lang w:bidi="ar-EG"/>
        </w:rPr>
        <w:t>عزيزها</w:t>
      </w:r>
      <w:r w:rsidRPr="001D26D6">
        <w:rPr>
          <w:rFonts w:cs="Simplified Arabic"/>
          <w:sz w:val="20"/>
          <w:rtl/>
          <w:lang w:bidi="ar-EG"/>
        </w:rPr>
        <w:t>.</w:t>
      </w:r>
      <w:r w:rsidRPr="001D26D6">
        <w:rPr>
          <w:rFonts w:cs="Simplified Arabic" w:hint="cs"/>
          <w:sz w:val="20"/>
          <w:rtl/>
          <w:lang w:bidi="ar-EG"/>
        </w:rPr>
        <w:t xml:space="preserve"> وتعد </w:t>
      </w:r>
      <w:r w:rsidRPr="001D26D6">
        <w:rPr>
          <w:rFonts w:cs="Simplified Arabic"/>
          <w:sz w:val="20"/>
          <w:rtl/>
          <w:lang w:bidi="ar-EG"/>
        </w:rPr>
        <w:t>الاستراتيجيات وخطط العمل الوطنية للتنوع البيولوجي</w:t>
      </w:r>
      <w:r w:rsidRPr="001D26D6">
        <w:rPr>
          <w:rFonts w:cs="Simplified Arabic" w:hint="cs"/>
          <w:sz w:val="20"/>
          <w:rtl/>
          <w:lang w:bidi="ar-EG"/>
        </w:rPr>
        <w:t xml:space="preserve"> الأداة الرئيسية التي تحدد وتعلن من خلالها الأطراف مساهمتها الوطنية في تحقيق الإطار</w:t>
      </w:r>
      <w:r w:rsidRPr="001D26D6">
        <w:rPr>
          <w:rFonts w:cs="Simplified Arabic"/>
          <w:snapToGrid w:val="0"/>
          <w:kern w:val="22"/>
          <w:rtl/>
          <w:lang w:val="en-GB"/>
        </w:rPr>
        <w:t xml:space="preserve"> </w:t>
      </w:r>
      <w:r w:rsidRPr="001D26D6">
        <w:rPr>
          <w:rFonts w:cs="Simplified Arabic" w:hint="cs"/>
          <w:sz w:val="20"/>
          <w:rtl/>
          <w:lang w:bidi="ar-EG"/>
        </w:rPr>
        <w:t>وغاياته وأهدافه.</w:t>
      </w:r>
      <w:r w:rsidRPr="001D26D6">
        <w:rPr>
          <w:rFonts w:cs="Simplified Arabic"/>
          <w:sz w:val="20"/>
          <w:rtl/>
          <w:lang w:bidi="ar-EG"/>
        </w:rPr>
        <w:t xml:space="preserve"> </w:t>
      </w:r>
      <w:r w:rsidRPr="001D26D6">
        <w:rPr>
          <w:rFonts w:cs="Simplified Arabic" w:hint="cs"/>
          <w:sz w:val="20"/>
          <w:rtl/>
          <w:lang w:bidi="ar-EG"/>
        </w:rPr>
        <w:t>وينبغي أن</w:t>
      </w:r>
      <w:r w:rsidRPr="001D26D6">
        <w:rPr>
          <w:rFonts w:cs="Simplified Arabic"/>
          <w:sz w:val="20"/>
          <w:rtl/>
          <w:lang w:bidi="ar-EG"/>
        </w:rPr>
        <w:t xml:space="preserve"> تشمل</w:t>
      </w:r>
      <w:r w:rsidRPr="001D26D6">
        <w:rPr>
          <w:rFonts w:cs="Simplified Arabic" w:hint="cs"/>
          <w:sz w:val="20"/>
          <w:rtl/>
          <w:lang w:bidi="ar-EG"/>
        </w:rPr>
        <w:t xml:space="preserve"> </w:t>
      </w:r>
      <w:r w:rsidRPr="001D26D6">
        <w:rPr>
          <w:rFonts w:cs="Simplified Arabic"/>
          <w:sz w:val="20"/>
          <w:rtl/>
          <w:lang w:bidi="ar-EG"/>
        </w:rPr>
        <w:t>جميع القطاعات الحكومية</w:t>
      </w:r>
      <w:r w:rsidRPr="001D26D6">
        <w:rPr>
          <w:rFonts w:cs="Simplified Arabic" w:hint="cs"/>
          <w:sz w:val="20"/>
          <w:rtl/>
          <w:lang w:bidi="ar-EG"/>
        </w:rPr>
        <w:t xml:space="preserve"> على جميع مستويات الحكومات</w:t>
      </w:r>
      <w:r w:rsidRPr="001D26D6">
        <w:rPr>
          <w:rFonts w:cs="Simplified Arabic"/>
          <w:sz w:val="20"/>
          <w:rtl/>
          <w:lang w:bidi="ar-EG"/>
        </w:rPr>
        <w:t xml:space="preserve"> وجميع أصحاب المصلحة</w:t>
      </w:r>
      <w:r w:rsidRPr="001D26D6">
        <w:rPr>
          <w:rFonts w:cs="Simplified Arabic" w:hint="cs"/>
          <w:sz w:val="20"/>
          <w:rtl/>
          <w:lang w:bidi="ar-EG"/>
        </w:rPr>
        <w:t>، والشعوب الأصلية والمجتمعات المحلية، والنساء والشباب</w:t>
      </w:r>
      <w:r w:rsidRPr="001D26D6">
        <w:rPr>
          <w:rFonts w:cs="Simplified Arabic"/>
          <w:sz w:val="20"/>
          <w:rtl/>
          <w:lang w:bidi="ar-EG"/>
        </w:rPr>
        <w:t xml:space="preserve"> </w:t>
      </w:r>
      <w:r w:rsidRPr="001D26D6">
        <w:rPr>
          <w:rFonts w:cs="Simplified Arabic" w:hint="cs"/>
          <w:sz w:val="20"/>
          <w:rtl/>
          <w:lang w:bidi="ar-EG"/>
        </w:rPr>
        <w:t>على نطاق</w:t>
      </w:r>
      <w:r w:rsidRPr="001D26D6">
        <w:rPr>
          <w:rFonts w:cs="Simplified Arabic"/>
          <w:sz w:val="20"/>
          <w:rtl/>
          <w:lang w:bidi="ar-EG"/>
        </w:rPr>
        <w:t xml:space="preserve"> المجتمع</w:t>
      </w:r>
      <w:r w:rsidRPr="001D26D6">
        <w:rPr>
          <w:rFonts w:cs="Simplified Arabic" w:hint="cs"/>
          <w:sz w:val="20"/>
          <w:rtl/>
          <w:lang w:bidi="ar-EG"/>
        </w:rPr>
        <w:t xml:space="preserve"> وأن تسهل إشراكهم</w:t>
      </w:r>
      <w:r w:rsidRPr="001D26D6">
        <w:rPr>
          <w:rFonts w:cs="Simplified Arabic"/>
          <w:sz w:val="20"/>
          <w:rtl/>
          <w:lang w:bidi="ar-EG"/>
        </w:rPr>
        <w:t xml:space="preserve"> لضمان تنسيق الأهداف والإجراءات والنتائج المتوقعة، ومعالجة </w:t>
      </w:r>
      <w:r w:rsidRPr="001D26D6">
        <w:rPr>
          <w:rFonts w:cs="Simplified Arabic" w:hint="cs"/>
          <w:sz w:val="20"/>
          <w:rtl/>
          <w:lang w:bidi="ar-EG"/>
        </w:rPr>
        <w:t>شواغل</w:t>
      </w:r>
      <w:r w:rsidRPr="001D26D6">
        <w:rPr>
          <w:rFonts w:cs="Simplified Arabic"/>
          <w:sz w:val="20"/>
          <w:rtl/>
          <w:lang w:bidi="ar-EG"/>
        </w:rPr>
        <w:t xml:space="preserve"> مختلف الجهات الفاعلة، وتحقيق ملكيته</w:t>
      </w:r>
      <w:r w:rsidRPr="001D26D6">
        <w:rPr>
          <w:rFonts w:cs="Simplified Arabic" w:hint="cs"/>
          <w:sz w:val="20"/>
          <w:rtl/>
          <w:lang w:bidi="ar-EG"/>
        </w:rPr>
        <w:t>ا</w:t>
      </w:r>
      <w:r w:rsidRPr="001D26D6">
        <w:rPr>
          <w:rFonts w:cs="Simplified Arabic"/>
          <w:sz w:val="20"/>
          <w:rtl/>
          <w:lang w:bidi="ar-EG"/>
        </w:rPr>
        <w:t xml:space="preserve"> والتزامه</w:t>
      </w:r>
      <w:r w:rsidRPr="001D26D6">
        <w:rPr>
          <w:rFonts w:cs="Simplified Arabic" w:hint="cs"/>
          <w:sz w:val="20"/>
          <w:rtl/>
          <w:lang w:bidi="ar-EG"/>
        </w:rPr>
        <w:t>ا</w:t>
      </w:r>
      <w:r w:rsidRPr="001D26D6">
        <w:rPr>
          <w:rFonts w:cs="Simplified Arabic"/>
          <w:sz w:val="20"/>
          <w:rtl/>
          <w:lang w:bidi="ar-EG"/>
        </w:rPr>
        <w:t xml:space="preserve"> </w:t>
      </w:r>
      <w:r w:rsidRPr="001D26D6">
        <w:rPr>
          <w:rFonts w:cs="Simplified Arabic" w:hint="cs"/>
          <w:sz w:val="20"/>
          <w:rtl/>
          <w:lang w:bidi="ar-EG"/>
        </w:rPr>
        <w:t>تجاه</w:t>
      </w:r>
      <w:r w:rsidRPr="001D26D6">
        <w:rPr>
          <w:rFonts w:cs="Simplified Arabic"/>
          <w:sz w:val="20"/>
          <w:rtl/>
          <w:lang w:bidi="ar-EG"/>
        </w:rPr>
        <w:t xml:space="preserve"> التنفيذ.</w:t>
      </w:r>
      <w:r w:rsidRPr="001D26D6">
        <w:rPr>
          <w:rFonts w:cs="Simplified Arabic" w:hint="cs"/>
          <w:sz w:val="20"/>
          <w:rtl/>
          <w:lang w:bidi="ar-EG"/>
        </w:rPr>
        <w:t xml:space="preserve"> وينبغي أن تعزز </w:t>
      </w:r>
      <w:r w:rsidRPr="001D26D6">
        <w:rPr>
          <w:rFonts w:cs="Simplified Arabic"/>
          <w:sz w:val="20"/>
          <w:rtl/>
          <w:lang w:bidi="ar-EG"/>
        </w:rPr>
        <w:t>الاستراتيجيات وخطط العمل الوطنية للتنوع البيولوجي</w:t>
      </w:r>
      <w:r w:rsidRPr="001D26D6">
        <w:rPr>
          <w:rFonts w:cs="Simplified Arabic" w:hint="cs"/>
          <w:sz w:val="20"/>
          <w:rtl/>
          <w:lang w:bidi="ar-EG"/>
        </w:rPr>
        <w:t xml:space="preserve"> </w:t>
      </w:r>
      <w:r w:rsidRPr="001D26D6">
        <w:rPr>
          <w:rFonts w:cs="Simplified Arabic"/>
          <w:sz w:val="20"/>
          <w:rtl/>
          <w:lang w:bidi="ar-EG"/>
        </w:rPr>
        <w:t>أوجه التآزر والتخطيط عبر الاتفاق</w:t>
      </w:r>
      <w:r w:rsidRPr="001D26D6">
        <w:rPr>
          <w:rFonts w:cs="Simplified Arabic" w:hint="cs"/>
          <w:sz w:val="20"/>
          <w:rtl/>
          <w:lang w:bidi="ar-EG"/>
        </w:rPr>
        <w:t>ي</w:t>
      </w:r>
      <w:r w:rsidRPr="001D26D6">
        <w:rPr>
          <w:rFonts w:cs="Simplified Arabic"/>
          <w:sz w:val="20"/>
          <w:rtl/>
          <w:lang w:bidi="ar-EG"/>
        </w:rPr>
        <w:t xml:space="preserve">ات </w:t>
      </w:r>
      <w:r w:rsidRPr="001D26D6">
        <w:rPr>
          <w:rFonts w:cs="Simplified Arabic" w:hint="cs"/>
          <w:sz w:val="20"/>
          <w:rtl/>
          <w:lang w:bidi="ar-EG"/>
        </w:rPr>
        <w:t xml:space="preserve">الأخرى المتعلقة بالتنوع البيولوجي والاتفاقات </w:t>
      </w:r>
      <w:r w:rsidRPr="001D26D6">
        <w:rPr>
          <w:rFonts w:cs="Simplified Arabic"/>
          <w:sz w:val="20"/>
          <w:rtl/>
          <w:lang w:bidi="ar-EG"/>
        </w:rPr>
        <w:t>البيئية المتعددة الأطراف الأخرى</w:t>
      </w:r>
      <w:r w:rsidRPr="001D26D6">
        <w:rPr>
          <w:rFonts w:cs="Simplified Arabic" w:hint="cs"/>
          <w:sz w:val="20"/>
          <w:rtl/>
          <w:lang w:bidi="ar-EG"/>
        </w:rPr>
        <w:t>.</w:t>
      </w:r>
      <w:r w:rsidRPr="001D26D6">
        <w:rPr>
          <w:rFonts w:cs="Simplified Arabic"/>
          <w:sz w:val="20"/>
          <w:vertAlign w:val="superscript"/>
          <w:rtl/>
          <w:lang w:bidi="ar-EG"/>
        </w:rPr>
        <w:footnoteReference w:id="43"/>
      </w:r>
      <w:r w:rsidRPr="001D26D6">
        <w:rPr>
          <w:rFonts w:cs="Simplified Arabic"/>
          <w:sz w:val="20"/>
          <w:rtl/>
          <w:lang w:bidi="ar-EG"/>
        </w:rPr>
        <w:t xml:space="preserve"> </w:t>
      </w:r>
      <w:r w:rsidRPr="001D26D6">
        <w:rPr>
          <w:rFonts w:cs="Simplified Arabic" w:hint="cs"/>
          <w:sz w:val="20"/>
          <w:rtl/>
          <w:lang w:bidi="ar-EG"/>
        </w:rPr>
        <w:t>و</w:t>
      </w:r>
      <w:r w:rsidRPr="001D26D6">
        <w:rPr>
          <w:rFonts w:cs="Simplified Arabic"/>
          <w:sz w:val="20"/>
          <w:rtl/>
          <w:lang w:bidi="ar-EG"/>
        </w:rPr>
        <w:t xml:space="preserve">بالإضافة إلى ذلك، </w:t>
      </w:r>
      <w:r w:rsidRPr="001D26D6">
        <w:rPr>
          <w:rFonts w:cs="Simplified Arabic" w:hint="cs"/>
          <w:sz w:val="20"/>
          <w:rtl/>
          <w:lang w:bidi="ar-EG"/>
        </w:rPr>
        <w:t>ينبغي أن تحظى</w:t>
      </w:r>
      <w:r w:rsidRPr="001D26D6">
        <w:rPr>
          <w:rFonts w:cs="Simplified Arabic"/>
          <w:sz w:val="20"/>
          <w:rtl/>
          <w:lang w:bidi="ar-EG"/>
        </w:rPr>
        <w:t xml:space="preserve"> عملية الاستراتيجيات وخطط العمل الوطنية للتنوع البيولوجي </w:t>
      </w:r>
      <w:r w:rsidRPr="001D26D6">
        <w:rPr>
          <w:rFonts w:cs="Simplified Arabic" w:hint="cs"/>
          <w:sz w:val="20"/>
          <w:rtl/>
          <w:lang w:bidi="ar-EG"/>
        </w:rPr>
        <w:t>ب</w:t>
      </w:r>
      <w:r w:rsidRPr="001D26D6">
        <w:rPr>
          <w:rFonts w:cs="Simplified Arabic"/>
          <w:sz w:val="20"/>
          <w:rtl/>
          <w:lang w:bidi="ar-EG"/>
        </w:rPr>
        <w:t>دعم سياسي رفيع المستوى، وت</w:t>
      </w:r>
      <w:r w:rsidRPr="001D26D6">
        <w:rPr>
          <w:rFonts w:cs="Simplified Arabic" w:hint="cs"/>
          <w:sz w:val="20"/>
          <w:rtl/>
          <w:lang w:bidi="ar-EG"/>
        </w:rPr>
        <w:t>كفل</w:t>
      </w:r>
      <w:r w:rsidRPr="001D26D6">
        <w:rPr>
          <w:rFonts w:cs="Simplified Arabic"/>
          <w:sz w:val="20"/>
          <w:rtl/>
          <w:lang w:bidi="ar-EG"/>
        </w:rPr>
        <w:t xml:space="preserve"> التنسيق</w:t>
      </w:r>
      <w:r w:rsidRPr="001D26D6">
        <w:rPr>
          <w:rFonts w:cs="Simplified Arabic" w:hint="cs"/>
          <w:sz w:val="20"/>
          <w:rtl/>
          <w:lang w:bidi="ar-EG"/>
        </w:rPr>
        <w:t xml:space="preserve"> فيما</w:t>
      </w:r>
      <w:r w:rsidRPr="001D26D6">
        <w:rPr>
          <w:rFonts w:cs="Simplified Arabic"/>
          <w:sz w:val="20"/>
          <w:rtl/>
          <w:lang w:bidi="ar-EG"/>
        </w:rPr>
        <w:t xml:space="preserve"> بين الوزارات والتكامل ال</w:t>
      </w:r>
      <w:r w:rsidRPr="001D26D6">
        <w:rPr>
          <w:rFonts w:cs="Simplified Arabic" w:hint="cs"/>
          <w:sz w:val="20"/>
          <w:rtl/>
          <w:lang w:bidi="ar-EG"/>
        </w:rPr>
        <w:t>عمودي</w:t>
      </w:r>
      <w:r w:rsidRPr="001D26D6">
        <w:rPr>
          <w:rFonts w:cs="Simplified Arabic"/>
          <w:sz w:val="20"/>
          <w:rtl/>
          <w:lang w:bidi="ar-EG"/>
        </w:rPr>
        <w:t xml:space="preserve">، </w:t>
      </w:r>
      <w:r w:rsidRPr="001D26D6">
        <w:rPr>
          <w:rFonts w:cs="Simplified Arabic" w:hint="cs"/>
          <w:sz w:val="20"/>
          <w:rtl/>
          <w:lang w:bidi="ar-EG"/>
        </w:rPr>
        <w:t xml:space="preserve">وتُيسّر التنفيذ. </w:t>
      </w:r>
    </w:p>
    <w:p w14:paraId="1DBC883C" w14:textId="77777777" w:rsidR="00EA3DAE" w:rsidRPr="001D26D6" w:rsidRDefault="00EA3DAE" w:rsidP="006E3BED">
      <w:pPr>
        <w:numPr>
          <w:ilvl w:val="0"/>
          <w:numId w:val="67"/>
        </w:numPr>
        <w:tabs>
          <w:tab w:val="clear" w:pos="540"/>
          <w:tab w:val="num" w:pos="720"/>
        </w:tabs>
        <w:kinsoku w:val="0"/>
        <w:overflowPunct w:val="0"/>
        <w:autoSpaceDE w:val="0"/>
        <w:autoSpaceDN w:val="0"/>
        <w:bidi/>
        <w:adjustRightInd w:val="0"/>
        <w:snapToGrid w:val="0"/>
        <w:spacing w:after="120" w:line="216" w:lineRule="auto"/>
        <w:ind w:left="0" w:firstLine="0"/>
        <w:jc w:val="both"/>
        <w:rPr>
          <w:rFonts w:cs="Simplified Arabic"/>
          <w:sz w:val="20"/>
          <w:lang w:bidi="ar-EG"/>
        </w:rPr>
      </w:pPr>
      <w:r w:rsidRPr="001D26D6">
        <w:rPr>
          <w:rFonts w:cs="Simplified Arabic" w:hint="cs"/>
          <w:sz w:val="20"/>
          <w:rtl/>
          <w:lang w:bidi="ar-EG"/>
        </w:rPr>
        <w:t>و</w:t>
      </w:r>
      <w:r w:rsidRPr="001D26D6">
        <w:rPr>
          <w:rFonts w:cs="Simplified Arabic"/>
          <w:sz w:val="20"/>
          <w:rtl/>
          <w:lang w:bidi="ar-EG"/>
        </w:rPr>
        <w:t xml:space="preserve">ينبغي </w:t>
      </w:r>
      <w:r w:rsidRPr="001D26D6">
        <w:rPr>
          <w:rFonts w:cs="Simplified Arabic" w:hint="cs"/>
          <w:sz w:val="20"/>
          <w:rtl/>
          <w:lang w:bidi="ar-EG"/>
        </w:rPr>
        <w:t>تنقيح</w:t>
      </w:r>
      <w:r w:rsidRPr="001D26D6">
        <w:rPr>
          <w:rFonts w:cs="Simplified Arabic"/>
          <w:sz w:val="20"/>
          <w:rtl/>
          <w:lang w:bidi="ar-EG"/>
        </w:rPr>
        <w:t xml:space="preserve"> الاستراتيجيات وخطط العمل الوطنية للتنوع البيولوجي أو تحديثها حسب الحاجة دون </w:t>
      </w:r>
      <w:r w:rsidRPr="001D26D6">
        <w:rPr>
          <w:rFonts w:cs="Simplified Arabic" w:hint="cs"/>
          <w:sz w:val="20"/>
          <w:rtl/>
          <w:lang w:bidi="ar-EG"/>
        </w:rPr>
        <w:t>تعطيل</w:t>
      </w:r>
      <w:r w:rsidRPr="001D26D6">
        <w:rPr>
          <w:rFonts w:cs="Simplified Arabic"/>
          <w:sz w:val="20"/>
          <w:rtl/>
          <w:lang w:bidi="ar-EG"/>
        </w:rPr>
        <w:t xml:space="preserve"> التنفيذ.</w:t>
      </w:r>
    </w:p>
    <w:p w14:paraId="64C329C1" w14:textId="77777777" w:rsidR="00EA3DAE" w:rsidRPr="001D26D6" w:rsidRDefault="00EA3DAE" w:rsidP="006E3BED">
      <w:pPr>
        <w:numPr>
          <w:ilvl w:val="0"/>
          <w:numId w:val="67"/>
        </w:numPr>
        <w:tabs>
          <w:tab w:val="clear" w:pos="540"/>
          <w:tab w:val="num" w:pos="720"/>
        </w:tabs>
        <w:kinsoku w:val="0"/>
        <w:overflowPunct w:val="0"/>
        <w:autoSpaceDE w:val="0"/>
        <w:autoSpaceDN w:val="0"/>
        <w:bidi/>
        <w:adjustRightInd w:val="0"/>
        <w:snapToGrid w:val="0"/>
        <w:spacing w:after="120" w:line="216" w:lineRule="auto"/>
        <w:ind w:left="0" w:firstLine="0"/>
        <w:jc w:val="both"/>
        <w:rPr>
          <w:rFonts w:cs="Simplified Arabic"/>
          <w:sz w:val="20"/>
          <w:lang w:bidi="ar-EG"/>
        </w:rPr>
      </w:pPr>
      <w:r w:rsidRPr="001D26D6">
        <w:rPr>
          <w:rFonts w:cs="Simplified Arabic" w:hint="cs"/>
          <w:sz w:val="20"/>
          <w:rtl/>
          <w:lang w:bidi="ar-EG"/>
        </w:rPr>
        <w:t>و</w:t>
      </w:r>
      <w:r w:rsidRPr="001D26D6">
        <w:rPr>
          <w:rFonts w:cs="Simplified Arabic"/>
          <w:sz w:val="20"/>
          <w:rtl/>
          <w:lang w:bidi="ar-EG"/>
        </w:rPr>
        <w:t xml:space="preserve">وفقا للمواد 3 و6 و20 و21 من الاتفاقية، ينبغي أن يقرر كل طرف ذاتيا </w:t>
      </w:r>
      <w:r w:rsidRPr="001D26D6">
        <w:rPr>
          <w:rFonts w:cs="Simplified Arabic" w:hint="cs"/>
          <w:sz w:val="20"/>
          <w:rtl/>
          <w:lang w:bidi="ar-EG"/>
        </w:rPr>
        <w:t>تنقيح</w:t>
      </w:r>
      <w:r w:rsidRPr="001D26D6">
        <w:rPr>
          <w:rFonts w:cs="Simplified Arabic"/>
          <w:sz w:val="20"/>
          <w:rtl/>
          <w:lang w:bidi="ar-EG"/>
        </w:rPr>
        <w:t xml:space="preserve"> أو تحديث الاستراتيجيات وخطط العمل الوطنية للتنوع البيولوجي </w:t>
      </w:r>
      <w:r w:rsidRPr="001D26D6">
        <w:rPr>
          <w:rFonts w:cs="Simplified Arabic" w:hint="cs"/>
          <w:sz w:val="20"/>
          <w:rtl/>
          <w:lang w:bidi="ar-EG"/>
        </w:rPr>
        <w:t>لتتواءم</w:t>
      </w:r>
      <w:r w:rsidRPr="001D26D6">
        <w:rPr>
          <w:rFonts w:cs="Simplified Arabic"/>
          <w:sz w:val="20"/>
          <w:rtl/>
          <w:lang w:bidi="ar-EG"/>
        </w:rPr>
        <w:t xml:space="preserve"> مع </w:t>
      </w:r>
      <w:r w:rsidRPr="001D26D6">
        <w:rPr>
          <w:rFonts w:cs="Simplified Arabic"/>
          <w:snapToGrid w:val="0"/>
          <w:kern w:val="22"/>
          <w:rtl/>
          <w:lang w:val="en-GB"/>
        </w:rPr>
        <w:t>إطار كونمينغ-مونتريال العالمي للتنوع البيولوجي</w:t>
      </w:r>
      <w:r w:rsidRPr="001D26D6">
        <w:rPr>
          <w:rFonts w:cs="Simplified Arabic"/>
          <w:sz w:val="20"/>
          <w:rtl/>
          <w:lang w:bidi="ar-EG"/>
        </w:rPr>
        <w:t>، بما في ذلك الأهداف الوطنية المقابلة</w:t>
      </w:r>
      <w:r w:rsidRPr="001D26D6">
        <w:rPr>
          <w:rFonts w:cs="Simplified Arabic" w:hint="cs"/>
          <w:sz w:val="20"/>
          <w:rtl/>
          <w:lang w:bidi="ar-EG"/>
        </w:rPr>
        <w:t>، وفقا ل</w:t>
      </w:r>
      <w:r w:rsidRPr="001D26D6">
        <w:rPr>
          <w:rFonts w:cs="Simplified Arabic"/>
          <w:sz w:val="20"/>
          <w:rtl/>
          <w:lang w:bidi="ar-EG"/>
        </w:rPr>
        <w:t>ظروفه وقدراته الخاصة.</w:t>
      </w:r>
    </w:p>
    <w:p w14:paraId="2E25C7A7" w14:textId="77777777" w:rsidR="00EA3DAE" w:rsidRPr="001D26D6" w:rsidRDefault="00EA3DAE" w:rsidP="006E3BED">
      <w:pPr>
        <w:numPr>
          <w:ilvl w:val="0"/>
          <w:numId w:val="67"/>
        </w:numPr>
        <w:tabs>
          <w:tab w:val="clear" w:pos="540"/>
          <w:tab w:val="num" w:pos="720"/>
        </w:tabs>
        <w:kinsoku w:val="0"/>
        <w:overflowPunct w:val="0"/>
        <w:autoSpaceDE w:val="0"/>
        <w:autoSpaceDN w:val="0"/>
        <w:bidi/>
        <w:adjustRightInd w:val="0"/>
        <w:snapToGrid w:val="0"/>
        <w:spacing w:after="120" w:line="216" w:lineRule="auto"/>
        <w:ind w:left="0" w:firstLine="0"/>
        <w:jc w:val="both"/>
        <w:rPr>
          <w:rFonts w:cs="Simplified Arabic"/>
          <w:sz w:val="20"/>
          <w:lang w:bidi="ar-EG"/>
        </w:rPr>
      </w:pPr>
      <w:r w:rsidRPr="001D26D6">
        <w:rPr>
          <w:rFonts w:cs="Simplified Arabic" w:hint="cs"/>
          <w:sz w:val="20"/>
          <w:rtl/>
          <w:lang w:bidi="ar-EG"/>
        </w:rPr>
        <w:t>و</w:t>
      </w:r>
      <w:r w:rsidRPr="001D26D6">
        <w:rPr>
          <w:rFonts w:cs="Simplified Arabic"/>
          <w:sz w:val="20"/>
          <w:rtl/>
          <w:lang w:bidi="ar-EG"/>
        </w:rPr>
        <w:t xml:space="preserve">ينبغي أن تعزز وتدعم الاستراتيجيات وخطط العمل الوطنية للتنوع البيولوجي زيادة الجهود والإجراءات، وتحسين التنفيذ والاتساق بمرور الوقت، بطريقة تعاونية ومرنة، وضمان المسؤولية والشفافية في المعلومات المتعلقة بالأهداف الوطنية التي </w:t>
      </w:r>
      <w:r w:rsidRPr="001D26D6">
        <w:rPr>
          <w:rFonts w:cs="Simplified Arabic"/>
          <w:sz w:val="20"/>
          <w:rtl/>
          <w:lang w:bidi="ar-EG"/>
        </w:rPr>
        <w:lastRenderedPageBreak/>
        <w:t xml:space="preserve">تعكس، حسب الاقتضاء، جميع غايات </w:t>
      </w:r>
      <w:r w:rsidRPr="001D26D6">
        <w:rPr>
          <w:rFonts w:cs="Simplified Arabic" w:hint="cs"/>
          <w:sz w:val="20"/>
          <w:rtl/>
          <w:lang w:bidi="ar-EG"/>
        </w:rPr>
        <w:t>و</w:t>
      </w:r>
      <w:r w:rsidRPr="001D26D6">
        <w:rPr>
          <w:rFonts w:cs="Simplified Arabic"/>
          <w:sz w:val="20"/>
          <w:rtl/>
          <w:lang w:bidi="ar-EG"/>
        </w:rPr>
        <w:t xml:space="preserve">أهداف </w:t>
      </w:r>
      <w:r w:rsidRPr="001D26D6">
        <w:rPr>
          <w:rFonts w:cs="Simplified Arabic" w:hint="cs"/>
          <w:sz w:val="20"/>
          <w:rtl/>
          <w:lang w:bidi="ar-EG"/>
        </w:rPr>
        <w:t>إطار كونمينغ-مونتريال العالمي للتنوع البيولوجي</w:t>
      </w:r>
      <w:r w:rsidRPr="001D26D6">
        <w:rPr>
          <w:rFonts w:cs="Simplified Arabic"/>
          <w:sz w:val="20"/>
          <w:rtl/>
          <w:lang w:bidi="ar-EG"/>
        </w:rPr>
        <w:t xml:space="preserve">، بما في ذلك </w:t>
      </w:r>
      <w:r w:rsidRPr="001D26D6">
        <w:rPr>
          <w:rFonts w:cs="Simplified Arabic" w:hint="cs"/>
          <w:sz w:val="20"/>
          <w:rtl/>
          <w:lang w:bidi="ar-EG"/>
        </w:rPr>
        <w:t>ال</w:t>
      </w:r>
      <w:r w:rsidRPr="001D26D6">
        <w:rPr>
          <w:rFonts w:cs="Simplified Arabic"/>
          <w:sz w:val="20"/>
          <w:rtl/>
          <w:lang w:bidi="ar-EG"/>
        </w:rPr>
        <w:t xml:space="preserve">معلومات </w:t>
      </w:r>
      <w:r w:rsidRPr="001D26D6">
        <w:rPr>
          <w:rFonts w:cs="Simplified Arabic" w:hint="cs"/>
          <w:sz w:val="20"/>
          <w:rtl/>
          <w:lang w:bidi="ar-EG"/>
        </w:rPr>
        <w:t>المتعلقة ب</w:t>
      </w:r>
      <w:r w:rsidRPr="001D26D6">
        <w:rPr>
          <w:rFonts w:cs="Simplified Arabic"/>
          <w:sz w:val="20"/>
          <w:rtl/>
          <w:lang w:bidi="ar-EG"/>
        </w:rPr>
        <w:t xml:space="preserve">وسائل التنفيذ للبلدان النامية، ولا سيما أقل البلدان نموا والدول الجزرية الصغيرة النامية، تمشيا مع </w:t>
      </w:r>
      <w:r w:rsidRPr="001D26D6">
        <w:rPr>
          <w:rFonts w:cs="Simplified Arabic" w:hint="cs"/>
          <w:sz w:val="20"/>
          <w:rtl/>
          <w:lang w:bidi="ar-EG"/>
        </w:rPr>
        <w:t>ال</w:t>
      </w:r>
      <w:r w:rsidRPr="001D26D6">
        <w:rPr>
          <w:rFonts w:cs="Simplified Arabic"/>
          <w:sz w:val="20"/>
          <w:rtl/>
          <w:lang w:bidi="ar-EG"/>
        </w:rPr>
        <w:t>مواد ذات الصلة</w:t>
      </w:r>
      <w:r w:rsidRPr="001D26D6">
        <w:rPr>
          <w:rFonts w:cs="Simplified Arabic" w:hint="cs"/>
          <w:sz w:val="20"/>
          <w:rtl/>
          <w:lang w:bidi="ar-EG"/>
        </w:rPr>
        <w:t xml:space="preserve"> من </w:t>
      </w:r>
      <w:r w:rsidRPr="001D26D6">
        <w:rPr>
          <w:rFonts w:cs="Simplified Arabic"/>
          <w:sz w:val="20"/>
          <w:rtl/>
          <w:lang w:bidi="ar-EG"/>
        </w:rPr>
        <w:t>الاتفاقية.</w:t>
      </w:r>
    </w:p>
    <w:p w14:paraId="7A6912C7" w14:textId="77777777" w:rsidR="00EA3DAE" w:rsidRPr="001D26D6" w:rsidRDefault="00EA3DAE" w:rsidP="006E3BED">
      <w:pPr>
        <w:numPr>
          <w:ilvl w:val="0"/>
          <w:numId w:val="67"/>
        </w:numPr>
        <w:tabs>
          <w:tab w:val="clear" w:pos="540"/>
          <w:tab w:val="num" w:pos="720"/>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rPr>
      </w:pPr>
      <w:r w:rsidRPr="001D26D6">
        <w:rPr>
          <w:rFonts w:cs="Simplified Arabic" w:hint="cs"/>
          <w:sz w:val="20"/>
          <w:rtl/>
          <w:lang w:bidi="ar-EG"/>
        </w:rPr>
        <w:t>ينبغي أن تتضمن</w:t>
      </w:r>
      <w:r w:rsidRPr="001D26D6">
        <w:rPr>
          <w:rFonts w:cs="Simplified Arabic"/>
          <w:sz w:val="20"/>
          <w:rtl/>
          <w:lang w:bidi="ar-EG"/>
        </w:rPr>
        <w:t xml:space="preserve"> الاستراتيجيات وخطط العمل الوطنية للتنوع البيولوجي</w:t>
      </w:r>
      <w:r w:rsidRPr="001D26D6">
        <w:rPr>
          <w:rFonts w:cs="Simplified Arabic" w:hint="cs"/>
          <w:sz w:val="20"/>
          <w:rtl/>
          <w:lang w:bidi="ar-EG"/>
        </w:rPr>
        <w:t xml:space="preserve"> المنقحة أو المحدثة بعد اعتماد </w:t>
      </w:r>
      <w:r w:rsidRPr="001D26D6">
        <w:rPr>
          <w:rFonts w:cs="Simplified Arabic"/>
          <w:snapToGrid w:val="0"/>
          <w:kern w:val="22"/>
          <w:rtl/>
          <w:lang w:val="en-GB"/>
        </w:rPr>
        <w:t>إطار كونمينغ-مونتريال العالمي للتنوع البيولوجي</w:t>
      </w:r>
      <w:r w:rsidRPr="001D26D6">
        <w:rPr>
          <w:rFonts w:cs="Simplified Arabic"/>
          <w:sz w:val="20"/>
          <w:rtl/>
          <w:lang w:bidi="ar-EG"/>
        </w:rPr>
        <w:t xml:space="preserve"> </w:t>
      </w:r>
      <w:r w:rsidRPr="001D26D6">
        <w:rPr>
          <w:rFonts w:cs="Simplified Arabic" w:hint="cs"/>
          <w:sz w:val="20"/>
          <w:rtl/>
          <w:lang w:bidi="ar-EG"/>
        </w:rPr>
        <w:t>ال</w:t>
      </w:r>
      <w:r w:rsidRPr="001D26D6">
        <w:rPr>
          <w:rFonts w:cs="Simplified Arabic"/>
          <w:sz w:val="20"/>
          <w:rtl/>
          <w:lang w:bidi="ar-EG"/>
        </w:rPr>
        <w:t>مجموعة</w:t>
      </w:r>
      <w:r w:rsidRPr="001D26D6">
        <w:rPr>
          <w:rFonts w:cs="Simplified Arabic" w:hint="cs"/>
          <w:sz w:val="20"/>
          <w:rtl/>
          <w:lang w:bidi="ar-EG"/>
        </w:rPr>
        <w:t xml:space="preserve"> التالية</w:t>
      </w:r>
      <w:r w:rsidRPr="001D26D6">
        <w:rPr>
          <w:rFonts w:cs="Simplified Arabic"/>
          <w:sz w:val="20"/>
          <w:rtl/>
          <w:lang w:bidi="ar-EG"/>
        </w:rPr>
        <w:t xml:space="preserve"> من العناصر المشتركة من أجل ضمان </w:t>
      </w:r>
      <w:r w:rsidRPr="001D26D6">
        <w:rPr>
          <w:rFonts w:cs="Simplified Arabic" w:hint="cs"/>
          <w:sz w:val="20"/>
          <w:rtl/>
          <w:lang w:bidi="ar-EG"/>
        </w:rPr>
        <w:t xml:space="preserve">جدوى </w:t>
      </w:r>
      <w:r w:rsidRPr="001D26D6">
        <w:rPr>
          <w:rFonts w:cs="Simplified Arabic"/>
          <w:sz w:val="20"/>
          <w:rtl/>
          <w:lang w:bidi="ar-EG"/>
        </w:rPr>
        <w:t>الاستراتيجيات وخطط العمل الوطنية للتنوع البيولوجي</w:t>
      </w:r>
      <w:r w:rsidRPr="001D26D6">
        <w:rPr>
          <w:rFonts w:cs="Simplified Arabic" w:hint="cs"/>
          <w:sz w:val="20"/>
          <w:rtl/>
          <w:lang w:bidi="ar-EG"/>
        </w:rPr>
        <w:t xml:space="preserve"> </w:t>
      </w:r>
      <w:r w:rsidRPr="001D26D6">
        <w:rPr>
          <w:rFonts w:cs="Simplified Arabic"/>
          <w:sz w:val="20"/>
          <w:rtl/>
          <w:lang w:bidi="ar-EG"/>
        </w:rPr>
        <w:t xml:space="preserve">في تعزيز آلية التنفيذ والرصد والإبلاغ والاستعراض، مع الاحتفاظ بمرونتها ودورها </w:t>
      </w:r>
      <w:r w:rsidRPr="001D26D6">
        <w:rPr>
          <w:rFonts w:cs="Simplified Arabic" w:hint="cs"/>
          <w:sz w:val="20"/>
          <w:rtl/>
          <w:lang w:bidi="ar-EG"/>
        </w:rPr>
        <w:t xml:space="preserve">الرئيسي بوصفها </w:t>
      </w:r>
      <w:r w:rsidRPr="001D26D6">
        <w:rPr>
          <w:rFonts w:cs="Simplified Arabic"/>
          <w:sz w:val="20"/>
          <w:rtl/>
          <w:lang w:bidi="ar-EG"/>
        </w:rPr>
        <w:t>أدوات تنفيذ وطنية</w:t>
      </w:r>
      <w:r w:rsidRPr="001D26D6">
        <w:rPr>
          <w:rFonts w:cs="Simplified Arabic" w:hint="cs"/>
          <w:sz w:val="20"/>
          <w:rtl/>
          <w:lang w:bidi="ar-EG"/>
        </w:rPr>
        <w:t>:</w:t>
      </w:r>
    </w:p>
    <w:p w14:paraId="2C025694" w14:textId="77777777" w:rsidR="00EA3DAE" w:rsidRPr="001D26D6" w:rsidRDefault="00EA3DAE" w:rsidP="00EA3DAE">
      <w:pPr>
        <w:kinsoku w:val="0"/>
        <w:overflowPunct w:val="0"/>
        <w:autoSpaceDE w:val="0"/>
        <w:autoSpaceDN w:val="0"/>
        <w:bidi/>
        <w:adjustRightInd w:val="0"/>
        <w:snapToGrid w:val="0"/>
        <w:spacing w:after="120" w:line="216" w:lineRule="auto"/>
        <w:ind w:firstLine="720"/>
        <w:jc w:val="both"/>
        <w:rPr>
          <w:rFonts w:cs="Simplified Arabic"/>
          <w:snapToGrid w:val="0"/>
          <w:kern w:val="22"/>
          <w:sz w:val="20"/>
        </w:rPr>
      </w:pPr>
      <w:r w:rsidRPr="001D26D6">
        <w:rPr>
          <w:rFonts w:cs="Simplified Arabic" w:hint="cs"/>
          <w:snapToGrid w:val="0"/>
          <w:kern w:val="22"/>
          <w:sz w:val="20"/>
          <w:rtl/>
        </w:rPr>
        <w:t>(أ)</w:t>
      </w:r>
      <w:r w:rsidRPr="001D26D6">
        <w:rPr>
          <w:rFonts w:cs="Simplified Arabic"/>
          <w:snapToGrid w:val="0"/>
          <w:kern w:val="22"/>
          <w:sz w:val="20"/>
          <w:rtl/>
        </w:rPr>
        <w:tab/>
        <w:t xml:space="preserve">الأهداف الوطنية التي تتناول أو تساهم في كل غايات وأهداف </w:t>
      </w:r>
      <w:r w:rsidRPr="001D26D6">
        <w:rPr>
          <w:rFonts w:cs="Simplified Arabic"/>
          <w:sz w:val="20"/>
          <w:rtl/>
        </w:rPr>
        <w:t>إطار كونمينغ-مونتريال العالمي للتنوع البيولوجي</w:t>
      </w:r>
      <w:r w:rsidRPr="001D26D6">
        <w:rPr>
          <w:rFonts w:cs="Simplified Arabic"/>
          <w:snapToGrid w:val="0"/>
          <w:kern w:val="22"/>
          <w:sz w:val="20"/>
          <w:rtl/>
        </w:rPr>
        <w:t xml:space="preserve"> وتضمن المواءمة الوثيقة حيثما أمكن، مع مراعاة توافر الموارد ووسائل التنفيذ. </w:t>
      </w:r>
      <w:r w:rsidRPr="001D26D6">
        <w:rPr>
          <w:rFonts w:cs="Simplified Arabic" w:hint="cs"/>
          <w:snapToGrid w:val="0"/>
          <w:kern w:val="22"/>
          <w:sz w:val="20"/>
          <w:rtl/>
        </w:rPr>
        <w:t>و</w:t>
      </w:r>
      <w:r w:rsidRPr="001D26D6">
        <w:rPr>
          <w:rFonts w:cs="Simplified Arabic"/>
          <w:snapToGrid w:val="0"/>
          <w:kern w:val="22"/>
          <w:sz w:val="20"/>
          <w:rtl/>
        </w:rPr>
        <w:t xml:space="preserve">قد ترغب بعض الأطراف في تمييز الأهداف والإجراءات التي سيتم تنفيذها بموارد محددة بالفعل عن تلك التي لن تكون قادرة على تحقيقها أو تنفيذها إلا إذا توفرت موارد إضافية. </w:t>
      </w:r>
      <w:r w:rsidRPr="001D26D6">
        <w:rPr>
          <w:rFonts w:cs="Simplified Arabic" w:hint="cs"/>
          <w:snapToGrid w:val="0"/>
          <w:kern w:val="22"/>
          <w:sz w:val="20"/>
          <w:rtl/>
        </w:rPr>
        <w:t>ويمكن أن</w:t>
      </w:r>
      <w:r w:rsidRPr="001D26D6">
        <w:rPr>
          <w:rFonts w:cs="Simplified Arabic"/>
          <w:snapToGrid w:val="0"/>
          <w:kern w:val="22"/>
          <w:sz w:val="20"/>
          <w:rtl/>
        </w:rPr>
        <w:t xml:space="preserve"> تستفيد الأهداف الوطنية من الالتزامات التي تم التعهد بها بموجب العمليات الحكومية الدولية الأخرى، والاتفاقات البيئية </w:t>
      </w:r>
      <w:r w:rsidRPr="001D26D6">
        <w:rPr>
          <w:rFonts w:cs="Simplified Arabic" w:hint="cs"/>
          <w:snapToGrid w:val="0"/>
          <w:kern w:val="22"/>
          <w:sz w:val="20"/>
          <w:rtl/>
        </w:rPr>
        <w:t>ال</w:t>
      </w:r>
      <w:r w:rsidRPr="001D26D6">
        <w:rPr>
          <w:rFonts w:cs="Simplified Arabic"/>
          <w:snapToGrid w:val="0"/>
          <w:kern w:val="22"/>
          <w:sz w:val="20"/>
          <w:rtl/>
        </w:rPr>
        <w:t>متعددة الأطراف ذات الصلة، بما في ذلك اتفاقيات ريو</w:t>
      </w:r>
      <w:r w:rsidRPr="001D26D6">
        <w:rPr>
          <w:rFonts w:cs="Simplified Arabic" w:hint="cs"/>
          <w:snapToGrid w:val="0"/>
          <w:kern w:val="22"/>
          <w:sz w:val="20"/>
          <w:rtl/>
        </w:rPr>
        <w:t>؛</w:t>
      </w:r>
    </w:p>
    <w:p w14:paraId="70C03006" w14:textId="77777777" w:rsidR="00EA3DAE" w:rsidRPr="001D26D6" w:rsidRDefault="00EA3DAE" w:rsidP="00EA3DAE">
      <w:pPr>
        <w:kinsoku w:val="0"/>
        <w:overflowPunct w:val="0"/>
        <w:autoSpaceDE w:val="0"/>
        <w:autoSpaceDN w:val="0"/>
        <w:bidi/>
        <w:adjustRightInd w:val="0"/>
        <w:snapToGrid w:val="0"/>
        <w:spacing w:after="120" w:line="216" w:lineRule="auto"/>
        <w:ind w:firstLine="720"/>
        <w:jc w:val="both"/>
        <w:rPr>
          <w:rFonts w:cs="Simplified Arabic"/>
          <w:snapToGrid w:val="0"/>
          <w:kern w:val="22"/>
          <w:sz w:val="20"/>
        </w:rPr>
      </w:pPr>
      <w:r w:rsidRPr="001D26D6">
        <w:rPr>
          <w:rFonts w:cs="Simplified Arabic"/>
          <w:snapToGrid w:val="0"/>
          <w:kern w:val="22"/>
          <w:sz w:val="20"/>
          <w:rtl/>
        </w:rPr>
        <w:t>(ب)</w:t>
      </w:r>
      <w:r w:rsidRPr="001D26D6">
        <w:rPr>
          <w:rFonts w:cs="Simplified Arabic"/>
          <w:snapToGrid w:val="0"/>
          <w:kern w:val="22"/>
          <w:sz w:val="20"/>
          <w:rtl/>
        </w:rPr>
        <w:tab/>
        <w:t xml:space="preserve">إجراءات وسياسات وبرامج محددة مصممة لتحقيق الأهداف الوطنية والمساهمة في الغايات والأهداف العالمية، بما في ذلك الجوانب المكانية والزمانية والمالية، حسب الاقتضاء. </w:t>
      </w:r>
      <w:r w:rsidRPr="001D26D6">
        <w:rPr>
          <w:rFonts w:cs="Simplified Arabic" w:hint="cs"/>
          <w:snapToGrid w:val="0"/>
          <w:kern w:val="22"/>
          <w:sz w:val="20"/>
          <w:rtl/>
        </w:rPr>
        <w:t>وينبغي</w:t>
      </w:r>
      <w:r w:rsidRPr="001D26D6">
        <w:rPr>
          <w:rFonts w:cs="Simplified Arabic"/>
          <w:snapToGrid w:val="0"/>
          <w:kern w:val="22"/>
          <w:sz w:val="20"/>
          <w:rtl/>
        </w:rPr>
        <w:t xml:space="preserve"> أن </w:t>
      </w:r>
      <w:r w:rsidRPr="001D26D6">
        <w:rPr>
          <w:rFonts w:cs="Simplified Arabic" w:hint="cs"/>
          <w:snapToGrid w:val="0"/>
          <w:kern w:val="22"/>
          <w:sz w:val="20"/>
          <w:rtl/>
        </w:rPr>
        <w:t>ت</w:t>
      </w:r>
      <w:r w:rsidRPr="001D26D6">
        <w:rPr>
          <w:rFonts w:cs="Simplified Arabic"/>
          <w:snapToGrid w:val="0"/>
          <w:kern w:val="22"/>
          <w:sz w:val="20"/>
          <w:rtl/>
        </w:rPr>
        <w:t xml:space="preserve">سير </w:t>
      </w:r>
      <w:r w:rsidRPr="001D26D6">
        <w:rPr>
          <w:rFonts w:cs="Simplified Arabic" w:hint="cs"/>
          <w:snapToGrid w:val="0"/>
          <w:kern w:val="22"/>
          <w:sz w:val="20"/>
          <w:rtl/>
        </w:rPr>
        <w:t>عملية وضع</w:t>
      </w:r>
      <w:r w:rsidRPr="001D26D6">
        <w:rPr>
          <w:rFonts w:cs="Simplified Arabic"/>
          <w:snapToGrid w:val="0"/>
          <w:kern w:val="22"/>
          <w:sz w:val="20"/>
          <w:rtl/>
        </w:rPr>
        <w:t xml:space="preserve"> هذه الإجراءات جنبا إلى جنب مع تحديد فجوات التمويل والقدرات و</w:t>
      </w:r>
      <w:r w:rsidRPr="001D26D6">
        <w:rPr>
          <w:rFonts w:cs="Simplified Arabic" w:hint="cs"/>
          <w:snapToGrid w:val="0"/>
          <w:kern w:val="22"/>
          <w:sz w:val="20"/>
          <w:rtl/>
        </w:rPr>
        <w:t>وضع</w:t>
      </w:r>
      <w:r w:rsidRPr="001D26D6">
        <w:rPr>
          <w:rFonts w:cs="Simplified Arabic"/>
          <w:snapToGrid w:val="0"/>
          <w:kern w:val="22"/>
          <w:sz w:val="20"/>
          <w:rtl/>
        </w:rPr>
        <w:t xml:space="preserve"> خطط التمويل الوطنية، أو الأدوات المماثلة، بالإضافة إلى </w:t>
      </w:r>
      <w:r w:rsidRPr="001D26D6">
        <w:rPr>
          <w:rFonts w:cs="Simplified Arabic" w:hint="cs"/>
          <w:snapToGrid w:val="0"/>
          <w:kern w:val="22"/>
          <w:sz w:val="20"/>
          <w:rtl/>
        </w:rPr>
        <w:t xml:space="preserve">خطط </w:t>
      </w:r>
      <w:r w:rsidRPr="001D26D6">
        <w:rPr>
          <w:rFonts w:cs="Simplified Arabic"/>
          <w:snapToGrid w:val="0"/>
          <w:kern w:val="22"/>
          <w:sz w:val="20"/>
          <w:rtl/>
        </w:rPr>
        <w:t>بناء القدرات وتنمي</w:t>
      </w:r>
      <w:r w:rsidRPr="001D26D6">
        <w:rPr>
          <w:rFonts w:cs="Simplified Arabic" w:hint="cs"/>
          <w:snapToGrid w:val="0"/>
          <w:kern w:val="22"/>
          <w:sz w:val="20"/>
          <w:rtl/>
        </w:rPr>
        <w:t>تها</w:t>
      </w:r>
      <w:r w:rsidRPr="001D26D6">
        <w:rPr>
          <w:rFonts w:cs="Simplified Arabic"/>
          <w:snapToGrid w:val="0"/>
          <w:kern w:val="22"/>
          <w:sz w:val="20"/>
          <w:rtl/>
        </w:rPr>
        <w:t>. وينبغي أن يشمل ذلك توفير التمويل ووسائل التنفيذ الأخرى؛</w:t>
      </w:r>
    </w:p>
    <w:p w14:paraId="17FF423B" w14:textId="77777777" w:rsidR="00EA3DAE" w:rsidRPr="001D26D6" w:rsidRDefault="00EA3DAE" w:rsidP="00EA3DAE">
      <w:pPr>
        <w:kinsoku w:val="0"/>
        <w:overflowPunct w:val="0"/>
        <w:autoSpaceDE w:val="0"/>
        <w:autoSpaceDN w:val="0"/>
        <w:bidi/>
        <w:adjustRightInd w:val="0"/>
        <w:snapToGrid w:val="0"/>
        <w:spacing w:after="120" w:line="216" w:lineRule="auto"/>
        <w:ind w:firstLine="720"/>
        <w:jc w:val="both"/>
        <w:rPr>
          <w:rFonts w:cs="Simplified Arabic"/>
          <w:snapToGrid w:val="0"/>
          <w:kern w:val="22"/>
          <w:sz w:val="20"/>
          <w:rtl/>
        </w:rPr>
      </w:pPr>
      <w:r w:rsidRPr="001D26D6">
        <w:rPr>
          <w:rFonts w:cs="Simplified Arabic"/>
          <w:snapToGrid w:val="0"/>
          <w:kern w:val="22"/>
          <w:sz w:val="20"/>
          <w:rtl/>
        </w:rPr>
        <w:t>(ج)</w:t>
      </w:r>
      <w:r w:rsidRPr="001D26D6">
        <w:rPr>
          <w:rFonts w:cs="Simplified Arabic"/>
          <w:snapToGrid w:val="0"/>
          <w:kern w:val="22"/>
          <w:sz w:val="20"/>
          <w:rtl/>
        </w:rPr>
        <w:tab/>
        <w:t>الرصد و</w:t>
      </w:r>
      <w:r w:rsidRPr="001D26D6">
        <w:rPr>
          <w:rFonts w:cs="Simplified Arabic" w:hint="cs"/>
          <w:snapToGrid w:val="0"/>
          <w:kern w:val="22"/>
          <w:sz w:val="20"/>
          <w:rtl/>
        </w:rPr>
        <w:t>الاستعراض</w:t>
      </w:r>
      <w:r w:rsidRPr="001D26D6">
        <w:rPr>
          <w:rFonts w:cs="Simplified Arabic"/>
          <w:snapToGrid w:val="0"/>
          <w:kern w:val="22"/>
          <w:sz w:val="20"/>
          <w:rtl/>
        </w:rPr>
        <w:t xml:space="preserve"> والتقييم على </w:t>
      </w:r>
      <w:r w:rsidRPr="001D26D6">
        <w:rPr>
          <w:rFonts w:cs="Simplified Arabic" w:hint="cs"/>
          <w:snapToGrid w:val="0"/>
          <w:kern w:val="22"/>
          <w:sz w:val="20"/>
          <w:rtl/>
        </w:rPr>
        <w:t>المستوى</w:t>
      </w:r>
      <w:r w:rsidRPr="001D26D6">
        <w:rPr>
          <w:rFonts w:cs="Simplified Arabic"/>
          <w:snapToGrid w:val="0"/>
          <w:kern w:val="22"/>
          <w:sz w:val="20"/>
          <w:rtl/>
        </w:rPr>
        <w:t xml:space="preserve"> الوطني: أثناء تنقيح أو تحديث الاستراتيجيات وخطط العمل الوطنية للتنوع البيولوجي، ينبغي استخدام المؤشرات الرئيسية وكذلك </w:t>
      </w:r>
      <w:r w:rsidRPr="001D26D6">
        <w:rPr>
          <w:rFonts w:cs="Simplified Arabic" w:hint="cs"/>
          <w:snapToGrid w:val="0"/>
          <w:kern w:val="22"/>
          <w:sz w:val="20"/>
          <w:rtl/>
        </w:rPr>
        <w:t>المؤشرات الفرعية و</w:t>
      </w:r>
      <w:r w:rsidRPr="001D26D6">
        <w:rPr>
          <w:rFonts w:cs="Simplified Arabic"/>
          <w:snapToGrid w:val="0"/>
          <w:kern w:val="22"/>
          <w:sz w:val="20"/>
          <w:rtl/>
        </w:rPr>
        <w:t xml:space="preserve">المؤشرات التكميلية والمؤشرات الوطنية الأخرى </w:t>
      </w:r>
      <w:r w:rsidRPr="001D26D6">
        <w:rPr>
          <w:rFonts w:cs="Simplified Arabic" w:hint="cs"/>
          <w:snapToGrid w:val="0"/>
          <w:kern w:val="22"/>
          <w:sz w:val="20"/>
          <w:rtl/>
        </w:rPr>
        <w:t>حسب</w:t>
      </w:r>
      <w:r w:rsidRPr="001D26D6">
        <w:rPr>
          <w:rFonts w:cs="Simplified Arabic"/>
          <w:snapToGrid w:val="0"/>
          <w:kern w:val="22"/>
          <w:sz w:val="20"/>
          <w:rtl/>
        </w:rPr>
        <w:t xml:space="preserve"> الاقتضاء، بما في ذلك </w:t>
      </w:r>
      <w:r w:rsidRPr="001D26D6">
        <w:rPr>
          <w:rFonts w:cs="Simplified Arabic" w:hint="cs"/>
          <w:snapToGrid w:val="0"/>
          <w:kern w:val="22"/>
          <w:sz w:val="20"/>
          <w:rtl/>
        </w:rPr>
        <w:t>ل</w:t>
      </w:r>
      <w:r w:rsidRPr="001D26D6">
        <w:rPr>
          <w:rFonts w:cs="Simplified Arabic"/>
          <w:snapToGrid w:val="0"/>
          <w:kern w:val="22"/>
          <w:sz w:val="20"/>
          <w:rtl/>
        </w:rPr>
        <w:t xml:space="preserve">تتبع المساهمات نحو غايات </w:t>
      </w:r>
      <w:r w:rsidRPr="001D26D6">
        <w:rPr>
          <w:rFonts w:cs="Simplified Arabic" w:hint="cs"/>
          <w:snapToGrid w:val="0"/>
          <w:kern w:val="22"/>
          <w:sz w:val="20"/>
          <w:rtl/>
        </w:rPr>
        <w:t>و</w:t>
      </w:r>
      <w:r w:rsidRPr="001D26D6">
        <w:rPr>
          <w:rFonts w:cs="Simplified Arabic"/>
          <w:snapToGrid w:val="0"/>
          <w:kern w:val="22"/>
          <w:sz w:val="20"/>
          <w:rtl/>
        </w:rPr>
        <w:t xml:space="preserve">أهداف </w:t>
      </w:r>
      <w:r w:rsidRPr="001D26D6">
        <w:rPr>
          <w:rFonts w:cs="Simplified Arabic"/>
          <w:snapToGrid w:val="0"/>
          <w:kern w:val="22"/>
          <w:rtl/>
          <w:lang w:val="en-GB"/>
        </w:rPr>
        <w:t>إطار كونمينغ-مونتريال العالمي للتنوع البيولوجي</w:t>
      </w:r>
      <w:r w:rsidRPr="001D26D6">
        <w:rPr>
          <w:rFonts w:cs="Simplified Arabic"/>
          <w:snapToGrid w:val="0"/>
          <w:kern w:val="22"/>
          <w:sz w:val="20"/>
          <w:rtl/>
        </w:rPr>
        <w:t xml:space="preserve"> مع مراعاة الظروف الوطنية. </w:t>
      </w:r>
      <w:r w:rsidRPr="001D26D6">
        <w:rPr>
          <w:rFonts w:cs="Simplified Arabic" w:hint="cs"/>
          <w:snapToGrid w:val="0"/>
          <w:kern w:val="22"/>
          <w:sz w:val="20"/>
          <w:rtl/>
        </w:rPr>
        <w:t>ويمكن أن</w:t>
      </w:r>
      <w:r w:rsidRPr="001D26D6">
        <w:rPr>
          <w:rFonts w:cs="Simplified Arabic"/>
          <w:snapToGrid w:val="0"/>
          <w:kern w:val="22"/>
          <w:sz w:val="20"/>
          <w:rtl/>
        </w:rPr>
        <w:t xml:space="preserve"> تحدد الاستراتيجيات وخطط العمل الوطنية للتنوع البيولوجي</w:t>
      </w:r>
      <w:r w:rsidRPr="001D26D6">
        <w:rPr>
          <w:rFonts w:cs="Simplified Arabic" w:hint="cs"/>
          <w:snapToGrid w:val="0"/>
          <w:kern w:val="22"/>
          <w:sz w:val="20"/>
          <w:rtl/>
        </w:rPr>
        <w:t xml:space="preserve"> </w:t>
      </w:r>
      <w:r w:rsidRPr="001D26D6">
        <w:rPr>
          <w:rFonts w:cs="Simplified Arabic"/>
          <w:snapToGrid w:val="0"/>
          <w:kern w:val="22"/>
          <w:sz w:val="20"/>
          <w:rtl/>
        </w:rPr>
        <w:t xml:space="preserve">الوكالات ذات الصلة المسؤولة عن جمع البيانات وتجميع هذه المؤشرات، وأي حاجة </w:t>
      </w:r>
      <w:r w:rsidRPr="001D26D6">
        <w:rPr>
          <w:rFonts w:cs="Simplified Arabic" w:hint="cs"/>
          <w:snapToGrid w:val="0"/>
          <w:kern w:val="22"/>
          <w:sz w:val="20"/>
          <w:rtl/>
        </w:rPr>
        <w:t>إلى مواصلة</w:t>
      </w:r>
      <w:r w:rsidRPr="001D26D6">
        <w:rPr>
          <w:rFonts w:cs="Simplified Arabic"/>
          <w:snapToGrid w:val="0"/>
          <w:kern w:val="22"/>
          <w:sz w:val="20"/>
          <w:rtl/>
        </w:rPr>
        <w:t xml:space="preserve"> تطوير هذه المؤشرات، وأي احتياجات </w:t>
      </w:r>
      <w:r w:rsidRPr="001D26D6">
        <w:rPr>
          <w:rFonts w:cs="Simplified Arabic" w:hint="cs"/>
          <w:snapToGrid w:val="0"/>
          <w:kern w:val="22"/>
          <w:sz w:val="20"/>
          <w:rtl/>
        </w:rPr>
        <w:t xml:space="preserve">من حيث </w:t>
      </w:r>
      <w:r w:rsidRPr="001D26D6">
        <w:rPr>
          <w:rFonts w:cs="Simplified Arabic"/>
          <w:snapToGrid w:val="0"/>
          <w:kern w:val="22"/>
          <w:sz w:val="20"/>
          <w:rtl/>
        </w:rPr>
        <w:t>تنمية القدرات.</w:t>
      </w:r>
    </w:p>
    <w:p w14:paraId="369C8236" w14:textId="77777777" w:rsidR="00EA3DAE" w:rsidRPr="001D26D6" w:rsidRDefault="00EA3DAE" w:rsidP="006E3BED">
      <w:pPr>
        <w:numPr>
          <w:ilvl w:val="0"/>
          <w:numId w:val="67"/>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0"/>
          <w:lang w:bidi="ar-EG"/>
        </w:rPr>
      </w:pPr>
      <w:r w:rsidRPr="001D26D6">
        <w:rPr>
          <w:rFonts w:cs="Simplified Arabic" w:hint="cs"/>
          <w:sz w:val="20"/>
          <w:rtl/>
          <w:lang w:bidi="ar-EG"/>
        </w:rPr>
        <w:t>و</w:t>
      </w:r>
      <w:r w:rsidRPr="001D26D6">
        <w:rPr>
          <w:rFonts w:cs="Simplified Arabic"/>
          <w:sz w:val="20"/>
          <w:rtl/>
          <w:lang w:bidi="ar-EG"/>
        </w:rPr>
        <w:t xml:space="preserve">من أجل تقليل الوقت والموارد المطلوبة </w:t>
      </w:r>
      <w:r w:rsidRPr="001D26D6">
        <w:rPr>
          <w:rFonts w:cs="Simplified Arabic" w:hint="cs"/>
          <w:sz w:val="20"/>
          <w:rtl/>
          <w:lang w:bidi="ar-EG"/>
        </w:rPr>
        <w:t>لتنقيح</w:t>
      </w:r>
      <w:r w:rsidRPr="001D26D6">
        <w:rPr>
          <w:rFonts w:cs="Simplified Arabic"/>
          <w:sz w:val="20"/>
          <w:rtl/>
          <w:lang w:bidi="ar-EG"/>
        </w:rPr>
        <w:t xml:space="preserve"> أو تحديث الاستراتيجيات وخطط العمل الوطنية للتنوع البيولوجي، يمكن تقييم مواءمة الاستراتيجيات وخطط العمل الوطنية </w:t>
      </w:r>
      <w:r w:rsidRPr="001D26D6">
        <w:rPr>
          <w:rFonts w:cs="Simplified Arabic" w:hint="cs"/>
          <w:sz w:val="20"/>
          <w:rtl/>
          <w:lang w:bidi="ar-EG"/>
        </w:rPr>
        <w:t>القائمة</w:t>
      </w:r>
      <w:r w:rsidRPr="001D26D6">
        <w:rPr>
          <w:rFonts w:cs="Simplified Arabic"/>
          <w:sz w:val="20"/>
          <w:rtl/>
          <w:lang w:bidi="ar-EG"/>
        </w:rPr>
        <w:t xml:space="preserve"> للتنوع البيولوجي</w:t>
      </w:r>
      <w:r w:rsidRPr="001D26D6">
        <w:rPr>
          <w:rFonts w:cs="Simplified Arabic" w:hint="cs"/>
          <w:sz w:val="20"/>
          <w:rtl/>
          <w:lang w:bidi="ar-EG"/>
        </w:rPr>
        <w:t xml:space="preserve"> </w:t>
      </w:r>
      <w:r w:rsidRPr="001D26D6">
        <w:rPr>
          <w:rFonts w:cs="Simplified Arabic"/>
          <w:sz w:val="20"/>
          <w:rtl/>
          <w:lang w:bidi="ar-EG"/>
        </w:rPr>
        <w:t xml:space="preserve">وأهدافها مع الإطار الجديد. </w:t>
      </w:r>
      <w:r w:rsidRPr="001D26D6">
        <w:rPr>
          <w:rFonts w:cs="Simplified Arabic" w:hint="cs"/>
          <w:sz w:val="20"/>
          <w:rtl/>
          <w:lang w:bidi="ar-EG"/>
        </w:rPr>
        <w:t xml:space="preserve">وينبغي </w:t>
      </w:r>
      <w:r w:rsidRPr="001D26D6">
        <w:rPr>
          <w:rFonts w:cs="Simplified Arabic"/>
          <w:sz w:val="20"/>
          <w:rtl/>
          <w:lang w:bidi="ar-EG"/>
        </w:rPr>
        <w:t xml:space="preserve">أن يأخذ هذا التقييم في الاعتبار، وفقا للظروف الوطنية، عناصر مثل </w:t>
      </w:r>
      <w:r w:rsidRPr="001D26D6">
        <w:rPr>
          <w:rFonts w:cs="Simplified Arabic" w:hint="cs"/>
          <w:sz w:val="20"/>
          <w:rtl/>
          <w:lang w:bidi="ar-EG"/>
        </w:rPr>
        <w:t>ال</w:t>
      </w:r>
      <w:r w:rsidRPr="001D26D6">
        <w:rPr>
          <w:rFonts w:cs="Simplified Arabic"/>
          <w:sz w:val="20"/>
          <w:rtl/>
          <w:lang w:bidi="ar-EG"/>
        </w:rPr>
        <w:t xml:space="preserve">فجوات </w:t>
      </w:r>
      <w:r w:rsidRPr="001D26D6">
        <w:rPr>
          <w:rFonts w:cs="Simplified Arabic" w:hint="cs"/>
          <w:sz w:val="20"/>
          <w:rtl/>
          <w:lang w:bidi="ar-EG"/>
        </w:rPr>
        <w:t xml:space="preserve">في </w:t>
      </w:r>
      <w:r w:rsidRPr="001D26D6">
        <w:rPr>
          <w:rFonts w:cs="Simplified Arabic"/>
          <w:sz w:val="20"/>
          <w:rtl/>
          <w:lang w:bidi="ar-EG"/>
        </w:rPr>
        <w:t xml:space="preserve">التنفيذ، والغايات والأهداف والمؤشرات </w:t>
      </w:r>
      <w:r w:rsidRPr="001D26D6">
        <w:rPr>
          <w:rFonts w:cs="Simplified Arabic" w:hint="cs"/>
          <w:sz w:val="20"/>
          <w:rtl/>
          <w:lang w:bidi="ar-EG"/>
        </w:rPr>
        <w:t>القائمة</w:t>
      </w:r>
      <w:r w:rsidRPr="001D26D6">
        <w:rPr>
          <w:rFonts w:cs="Simplified Arabic"/>
          <w:sz w:val="20"/>
          <w:rtl/>
          <w:lang w:bidi="ar-EG"/>
        </w:rPr>
        <w:t>، وفعالية الإجراءات السابقة، و</w:t>
      </w:r>
      <w:r w:rsidRPr="001D26D6">
        <w:rPr>
          <w:rFonts w:cs="Simplified Arabic" w:hint="cs"/>
          <w:sz w:val="20"/>
          <w:rtl/>
          <w:lang w:bidi="ar-EG"/>
        </w:rPr>
        <w:t>نظم</w:t>
      </w:r>
      <w:r w:rsidRPr="001D26D6">
        <w:rPr>
          <w:rFonts w:cs="Simplified Arabic"/>
          <w:sz w:val="20"/>
          <w:rtl/>
          <w:lang w:bidi="ar-EG"/>
        </w:rPr>
        <w:t xml:space="preserve"> الرصد (بما في ذلك أي بيانات و</w:t>
      </w:r>
      <w:r w:rsidRPr="001D26D6">
        <w:rPr>
          <w:rFonts w:cs="Simplified Arabic" w:hint="cs"/>
          <w:sz w:val="20"/>
          <w:rtl/>
          <w:lang w:bidi="ar-EG"/>
        </w:rPr>
        <w:t>/</w:t>
      </w:r>
      <w:r w:rsidRPr="001D26D6">
        <w:rPr>
          <w:rFonts w:cs="Simplified Arabic"/>
          <w:sz w:val="20"/>
          <w:rtl/>
          <w:lang w:bidi="ar-EG"/>
        </w:rPr>
        <w:t>أو نظم وفجوات معرفية)، والسياسات القطاعية والمشتركة بين القطاعات</w:t>
      </w:r>
      <w:r w:rsidRPr="001D26D6">
        <w:rPr>
          <w:rFonts w:cs="Simplified Arabic" w:hint="cs"/>
          <w:sz w:val="20"/>
          <w:rtl/>
          <w:lang w:bidi="ar-EG"/>
        </w:rPr>
        <w:t>،</w:t>
      </w:r>
      <w:r w:rsidRPr="001D26D6">
        <w:rPr>
          <w:rFonts w:cs="Simplified Arabic"/>
          <w:sz w:val="20"/>
          <w:rtl/>
          <w:lang w:bidi="ar-EG"/>
        </w:rPr>
        <w:t xml:space="preserve"> والتمويل ووسائل التنفيذ الأخرى، وتقييم </w:t>
      </w:r>
      <w:r w:rsidRPr="001D26D6">
        <w:rPr>
          <w:rFonts w:cs="Simplified Arabic" w:hint="cs"/>
          <w:sz w:val="20"/>
          <w:rtl/>
          <w:lang w:bidi="ar-EG"/>
        </w:rPr>
        <w:t>ل</w:t>
      </w:r>
      <w:r w:rsidRPr="001D26D6">
        <w:rPr>
          <w:rFonts w:cs="Simplified Arabic"/>
          <w:sz w:val="20"/>
          <w:rtl/>
          <w:lang w:bidi="ar-EG"/>
        </w:rPr>
        <w:t xml:space="preserve">كيفية مشاركة أصحاب المصلحة والشعوب الأصلية والمجتمعات المحلية والنساء والشباب في </w:t>
      </w:r>
      <w:r w:rsidRPr="001D26D6">
        <w:rPr>
          <w:rFonts w:cs="Simplified Arabic" w:hint="cs"/>
          <w:sz w:val="20"/>
          <w:rtl/>
          <w:lang w:bidi="ar-EG"/>
        </w:rPr>
        <w:t>التنقيح</w:t>
      </w:r>
      <w:r w:rsidRPr="001D26D6">
        <w:rPr>
          <w:rFonts w:cs="Simplified Arabic"/>
          <w:sz w:val="20"/>
          <w:rtl/>
          <w:lang w:bidi="ar-EG"/>
        </w:rPr>
        <w:t xml:space="preserve"> والتنفيذ. </w:t>
      </w:r>
      <w:r w:rsidRPr="001D26D6">
        <w:rPr>
          <w:rFonts w:cs="Simplified Arabic" w:hint="cs"/>
          <w:sz w:val="20"/>
          <w:rtl/>
          <w:lang w:bidi="ar-EG"/>
        </w:rPr>
        <w:t>و</w:t>
      </w:r>
      <w:r w:rsidRPr="001D26D6">
        <w:rPr>
          <w:rFonts w:cs="Simplified Arabic"/>
          <w:sz w:val="20"/>
          <w:rtl/>
          <w:lang w:bidi="ar-EG"/>
        </w:rPr>
        <w:t>س</w:t>
      </w:r>
      <w:r w:rsidRPr="001D26D6">
        <w:rPr>
          <w:rFonts w:cs="Simplified Arabic" w:hint="cs"/>
          <w:sz w:val="20"/>
          <w:rtl/>
          <w:lang w:bidi="ar-EG"/>
        </w:rPr>
        <w:t>ت</w:t>
      </w:r>
      <w:r w:rsidRPr="001D26D6">
        <w:rPr>
          <w:rFonts w:cs="Simplified Arabic"/>
          <w:sz w:val="20"/>
          <w:rtl/>
          <w:lang w:bidi="ar-EG"/>
        </w:rPr>
        <w:t>سمح هذ</w:t>
      </w:r>
      <w:r w:rsidRPr="001D26D6">
        <w:rPr>
          <w:rFonts w:cs="Simplified Arabic" w:hint="cs"/>
          <w:sz w:val="20"/>
          <w:rtl/>
          <w:lang w:bidi="ar-EG"/>
        </w:rPr>
        <w:t xml:space="preserve">ه العملية </w:t>
      </w:r>
      <w:r w:rsidRPr="001D26D6">
        <w:rPr>
          <w:rFonts w:cs="Simplified Arabic"/>
          <w:sz w:val="20"/>
          <w:rtl/>
          <w:lang w:bidi="ar-EG"/>
        </w:rPr>
        <w:t>بتحديد جوانب أو مكونات استراتيجيات</w:t>
      </w:r>
      <w:r w:rsidRPr="001D26D6">
        <w:rPr>
          <w:rFonts w:cs="Simplified Arabic" w:hint="cs"/>
          <w:sz w:val="20"/>
          <w:rtl/>
          <w:lang w:bidi="ar-EG"/>
        </w:rPr>
        <w:t>ها</w:t>
      </w:r>
      <w:r w:rsidRPr="001D26D6">
        <w:rPr>
          <w:rFonts w:cs="Simplified Arabic"/>
          <w:sz w:val="20"/>
          <w:rtl/>
          <w:lang w:bidi="ar-EG"/>
        </w:rPr>
        <w:t xml:space="preserve"> وخطط عمل</w:t>
      </w:r>
      <w:r w:rsidRPr="001D26D6">
        <w:rPr>
          <w:rFonts w:cs="Simplified Arabic" w:hint="cs"/>
          <w:sz w:val="20"/>
          <w:rtl/>
          <w:lang w:bidi="ar-EG"/>
        </w:rPr>
        <w:t>ها</w:t>
      </w:r>
      <w:r w:rsidRPr="001D26D6">
        <w:rPr>
          <w:rFonts w:cs="Simplified Arabic"/>
          <w:sz w:val="20"/>
          <w:rtl/>
          <w:lang w:bidi="ar-EG"/>
        </w:rPr>
        <w:t xml:space="preserve"> الوطنية للتنوع البيولوجي</w:t>
      </w:r>
      <w:r w:rsidRPr="001D26D6">
        <w:rPr>
          <w:rFonts w:cs="Simplified Arabic" w:hint="cs"/>
          <w:sz w:val="20"/>
          <w:rtl/>
          <w:lang w:bidi="ar-EG"/>
        </w:rPr>
        <w:t xml:space="preserve"> </w:t>
      </w:r>
      <w:r w:rsidRPr="001D26D6">
        <w:rPr>
          <w:rFonts w:cs="Simplified Arabic"/>
          <w:sz w:val="20"/>
          <w:rtl/>
          <w:lang w:bidi="ar-EG"/>
        </w:rPr>
        <w:t xml:space="preserve">التي تحتاج إلى </w:t>
      </w:r>
      <w:r w:rsidRPr="001D26D6">
        <w:rPr>
          <w:rFonts w:cs="Simplified Arabic" w:hint="cs"/>
          <w:sz w:val="20"/>
          <w:rtl/>
          <w:lang w:bidi="ar-EG"/>
        </w:rPr>
        <w:t>التنقيح</w:t>
      </w:r>
      <w:r w:rsidRPr="001D26D6">
        <w:rPr>
          <w:rFonts w:cs="Simplified Arabic"/>
          <w:sz w:val="20"/>
          <w:rtl/>
          <w:lang w:bidi="ar-EG"/>
        </w:rPr>
        <w:t xml:space="preserve"> أو </w:t>
      </w:r>
      <w:r w:rsidRPr="001D26D6">
        <w:rPr>
          <w:rFonts w:cs="Simplified Arabic" w:hint="cs"/>
          <w:sz w:val="20"/>
          <w:rtl/>
          <w:lang w:bidi="ar-EG"/>
        </w:rPr>
        <w:t>ال</w:t>
      </w:r>
      <w:r w:rsidRPr="001D26D6">
        <w:rPr>
          <w:rFonts w:cs="Simplified Arabic"/>
          <w:sz w:val="20"/>
          <w:rtl/>
          <w:lang w:bidi="ar-EG"/>
        </w:rPr>
        <w:t>تحديث في ضوء إطار العمل الجديد.</w:t>
      </w:r>
    </w:p>
    <w:p w14:paraId="2D3C34F9" w14:textId="77777777" w:rsidR="00EA3DAE" w:rsidRPr="001D26D6" w:rsidRDefault="00EA3DAE" w:rsidP="006E3BED">
      <w:pPr>
        <w:numPr>
          <w:ilvl w:val="0"/>
          <w:numId w:val="67"/>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0"/>
          <w:lang w:bidi="ar-EG"/>
        </w:rPr>
      </w:pPr>
      <w:r w:rsidRPr="001D26D6">
        <w:rPr>
          <w:rFonts w:cs="Simplified Arabic" w:hint="cs"/>
          <w:sz w:val="20"/>
          <w:rtl/>
          <w:lang w:bidi="ar-EG"/>
        </w:rPr>
        <w:t>و</w:t>
      </w:r>
      <w:r w:rsidRPr="001D26D6">
        <w:rPr>
          <w:rFonts w:cs="Simplified Arabic"/>
          <w:sz w:val="20"/>
          <w:rtl/>
          <w:lang w:bidi="ar-EG"/>
        </w:rPr>
        <w:t xml:space="preserve">يمكن للأطراف أن تأخذ في الحسبان </w:t>
      </w:r>
      <w:r w:rsidRPr="001D26D6">
        <w:rPr>
          <w:rFonts w:cs="Simplified Arabic" w:hint="cs"/>
          <w:sz w:val="20"/>
          <w:rtl/>
          <w:lang w:bidi="ar-EG"/>
        </w:rPr>
        <w:t>نظم</w:t>
      </w:r>
      <w:r w:rsidRPr="001D26D6">
        <w:rPr>
          <w:rFonts w:cs="Simplified Arabic"/>
          <w:sz w:val="20"/>
          <w:rtl/>
          <w:lang w:bidi="ar-EG"/>
        </w:rPr>
        <w:t xml:space="preserve"> القيم المختلفة لتنقيح أو تحديث وتنفيذ و</w:t>
      </w:r>
      <w:r w:rsidRPr="001D26D6">
        <w:rPr>
          <w:rFonts w:cs="Simplified Arabic" w:hint="cs"/>
          <w:sz w:val="20"/>
          <w:rtl/>
          <w:lang w:bidi="ar-EG"/>
        </w:rPr>
        <w:t>استعراض</w:t>
      </w:r>
      <w:r w:rsidRPr="001D26D6">
        <w:rPr>
          <w:rFonts w:cs="Simplified Arabic"/>
          <w:sz w:val="20"/>
          <w:rtl/>
          <w:lang w:bidi="ar-EG"/>
        </w:rPr>
        <w:t xml:space="preserve"> استراتيجيات</w:t>
      </w:r>
      <w:r w:rsidRPr="001D26D6">
        <w:rPr>
          <w:rFonts w:cs="Simplified Arabic" w:hint="cs"/>
          <w:sz w:val="20"/>
          <w:rtl/>
          <w:lang w:bidi="ar-EG"/>
        </w:rPr>
        <w:t>ها</w:t>
      </w:r>
      <w:r w:rsidRPr="001D26D6">
        <w:rPr>
          <w:rFonts w:cs="Simplified Arabic"/>
          <w:sz w:val="20"/>
          <w:rtl/>
          <w:lang w:bidi="ar-EG"/>
        </w:rPr>
        <w:t xml:space="preserve"> وخطط عمل</w:t>
      </w:r>
      <w:r w:rsidRPr="001D26D6">
        <w:rPr>
          <w:rFonts w:cs="Simplified Arabic" w:hint="cs"/>
          <w:sz w:val="20"/>
          <w:rtl/>
          <w:lang w:bidi="ar-EG"/>
        </w:rPr>
        <w:t>ها</w:t>
      </w:r>
      <w:r w:rsidRPr="001D26D6">
        <w:rPr>
          <w:rFonts w:cs="Simplified Arabic"/>
          <w:sz w:val="20"/>
          <w:rtl/>
          <w:lang w:bidi="ar-EG"/>
        </w:rPr>
        <w:t xml:space="preserve"> الوطنية للتنوع البيولوجي. </w:t>
      </w:r>
      <w:r w:rsidRPr="001D26D6">
        <w:rPr>
          <w:rFonts w:cs="Simplified Arabic" w:hint="cs"/>
          <w:sz w:val="20"/>
          <w:rtl/>
          <w:lang w:bidi="ar-EG"/>
        </w:rPr>
        <w:t>ويمكن أن</w:t>
      </w:r>
      <w:r w:rsidRPr="001D26D6">
        <w:rPr>
          <w:rFonts w:cs="Simplified Arabic"/>
          <w:sz w:val="20"/>
          <w:rtl/>
          <w:lang w:bidi="ar-EG"/>
        </w:rPr>
        <w:t xml:space="preserve"> يشمل ذلك آلية تنسيق وطنية، بما في ذلك ممثل</w:t>
      </w:r>
      <w:r w:rsidRPr="001D26D6">
        <w:rPr>
          <w:rFonts w:cs="Simplified Arabic" w:hint="cs"/>
          <w:sz w:val="20"/>
          <w:rtl/>
          <w:lang w:bidi="ar-EG"/>
        </w:rPr>
        <w:t>و</w:t>
      </w:r>
      <w:r w:rsidRPr="001D26D6">
        <w:rPr>
          <w:rFonts w:cs="Simplified Arabic"/>
          <w:sz w:val="20"/>
          <w:rtl/>
          <w:lang w:bidi="ar-EG"/>
        </w:rPr>
        <w:t>ن عن الوزارات الحكومية الرئيسية والسلطات الأخرى على جميع المستويات، ونقاط الاتصال الوطنية المعنية ب</w:t>
      </w:r>
      <w:r w:rsidRPr="001D26D6">
        <w:rPr>
          <w:rFonts w:cs="Simplified Arabic" w:hint="cs"/>
          <w:sz w:val="20"/>
          <w:rtl/>
          <w:lang w:bidi="ar-EG"/>
        </w:rPr>
        <w:t>المنظور الجنساني</w:t>
      </w:r>
      <w:r w:rsidRPr="001D26D6">
        <w:rPr>
          <w:rFonts w:cs="Simplified Arabic"/>
          <w:sz w:val="20"/>
          <w:rtl/>
          <w:lang w:bidi="ar-EG"/>
        </w:rPr>
        <w:t xml:space="preserve"> والتنوع البيولوجي، ونقاط </w:t>
      </w:r>
      <w:r w:rsidRPr="001D26D6">
        <w:rPr>
          <w:rFonts w:cs="Simplified Arabic" w:hint="cs"/>
          <w:sz w:val="20"/>
          <w:rtl/>
          <w:lang w:bidi="ar-EG"/>
        </w:rPr>
        <w:t>ال</w:t>
      </w:r>
      <w:r w:rsidRPr="001D26D6">
        <w:rPr>
          <w:rFonts w:cs="Simplified Arabic"/>
          <w:sz w:val="20"/>
          <w:rtl/>
          <w:lang w:bidi="ar-EG"/>
        </w:rPr>
        <w:t xml:space="preserve">اتصال </w:t>
      </w:r>
      <w:r w:rsidRPr="001D26D6">
        <w:rPr>
          <w:rFonts w:cs="Simplified Arabic" w:hint="cs"/>
          <w:sz w:val="20"/>
          <w:rtl/>
          <w:lang w:bidi="ar-EG"/>
        </w:rPr>
        <w:t>المعنية ب</w:t>
      </w:r>
      <w:r w:rsidRPr="001D26D6">
        <w:rPr>
          <w:rFonts w:cs="Simplified Arabic"/>
          <w:sz w:val="20"/>
          <w:rtl/>
          <w:lang w:bidi="ar-EG"/>
        </w:rPr>
        <w:t xml:space="preserve">المعارف التقليدية، ونقاط الاتصال الوطنية لبروتوكولي </w:t>
      </w:r>
      <w:r w:rsidRPr="001D26D6">
        <w:rPr>
          <w:rFonts w:cs="Simplified Arabic" w:hint="cs"/>
          <w:sz w:val="20"/>
          <w:rtl/>
          <w:lang w:bidi="ar-EG"/>
        </w:rPr>
        <w:t>قرطاجنة</w:t>
      </w:r>
      <w:r w:rsidRPr="001D26D6">
        <w:rPr>
          <w:rFonts w:cs="Simplified Arabic"/>
          <w:sz w:val="20"/>
          <w:rtl/>
          <w:lang w:bidi="ar-EG"/>
        </w:rPr>
        <w:t xml:space="preserve"> وناغويا، ونقاط الاتصال الوطنية </w:t>
      </w:r>
      <w:r w:rsidRPr="001D26D6">
        <w:rPr>
          <w:rFonts w:cs="Simplified Arabic" w:hint="cs"/>
          <w:sz w:val="20"/>
          <w:rtl/>
          <w:lang w:bidi="ar-EG"/>
        </w:rPr>
        <w:t>ل</w:t>
      </w:r>
      <w:r w:rsidRPr="001D26D6">
        <w:rPr>
          <w:rFonts w:cs="Simplified Arabic"/>
          <w:sz w:val="20"/>
          <w:rtl/>
          <w:lang w:bidi="ar-EG"/>
        </w:rPr>
        <w:t>لاتفاقيات ذات الصلة</w:t>
      </w:r>
      <w:r w:rsidRPr="001D26D6">
        <w:rPr>
          <w:rFonts w:cs="Simplified Arabic" w:hint="cs"/>
          <w:sz w:val="20"/>
          <w:rtl/>
          <w:lang w:bidi="ar-EG"/>
        </w:rPr>
        <w:t xml:space="preserve"> المعنية با</w:t>
      </w:r>
      <w:r w:rsidRPr="001D26D6">
        <w:rPr>
          <w:rFonts w:cs="Simplified Arabic"/>
          <w:sz w:val="20"/>
          <w:rtl/>
          <w:lang w:bidi="ar-EG"/>
        </w:rPr>
        <w:t>لتنوع البيولوجي واتفاقيات ريو وأهداف التنمية المستدامة، وممثلو المعاهد الإحصائية الوطنية وغيرهم من حاملي البيانات، والشعوب الأصلية والمجتمعات المحلية، والمنظمات غير الحكومية، وال</w:t>
      </w:r>
      <w:r w:rsidRPr="001D26D6">
        <w:rPr>
          <w:rFonts w:cs="Simplified Arabic" w:hint="cs"/>
          <w:sz w:val="20"/>
          <w:rtl/>
          <w:lang w:bidi="ar-EG"/>
        </w:rPr>
        <w:t>مجموعات</w:t>
      </w:r>
      <w:r w:rsidRPr="001D26D6">
        <w:rPr>
          <w:rFonts w:cs="Simplified Arabic"/>
          <w:sz w:val="20"/>
          <w:rtl/>
          <w:lang w:bidi="ar-EG"/>
        </w:rPr>
        <w:t xml:space="preserve"> النسائية، ومجموعات الشباب، ومجتمع الأعمال </w:t>
      </w:r>
      <w:r w:rsidRPr="001D26D6">
        <w:rPr>
          <w:rFonts w:cs="Simplified Arabic"/>
          <w:sz w:val="20"/>
          <w:rtl/>
          <w:lang w:bidi="ar-EG"/>
        </w:rPr>
        <w:lastRenderedPageBreak/>
        <w:t>التجارية و</w:t>
      </w:r>
      <w:r w:rsidRPr="001D26D6">
        <w:rPr>
          <w:rFonts w:cs="Simplified Arabic" w:hint="cs"/>
          <w:sz w:val="20"/>
          <w:rtl/>
          <w:lang w:bidi="ar-EG"/>
        </w:rPr>
        <w:t xml:space="preserve">المجتمع </w:t>
      </w:r>
      <w:r w:rsidRPr="001D26D6">
        <w:rPr>
          <w:rFonts w:cs="Simplified Arabic"/>
          <w:sz w:val="20"/>
          <w:rtl/>
          <w:lang w:bidi="ar-EG"/>
        </w:rPr>
        <w:t xml:space="preserve">المالي، والأوساط العلمية، والأوساط الأكاديمية، </w:t>
      </w:r>
      <w:r w:rsidRPr="001D26D6">
        <w:rPr>
          <w:rFonts w:cs="Simplified Arabic" w:hint="cs"/>
          <w:sz w:val="20"/>
          <w:rtl/>
          <w:lang w:bidi="ar-EG"/>
        </w:rPr>
        <w:t>و</w:t>
      </w:r>
      <w:r w:rsidRPr="001D26D6">
        <w:rPr>
          <w:rFonts w:cs="Simplified Arabic"/>
          <w:sz w:val="20"/>
          <w:rtl/>
          <w:lang w:bidi="ar-EG"/>
        </w:rPr>
        <w:t xml:space="preserve">المنظمات الدينية، وممثلو القطاعات ذات الصلة </w:t>
      </w:r>
      <w:r w:rsidRPr="001D26D6">
        <w:rPr>
          <w:rFonts w:cs="Simplified Arabic" w:hint="cs"/>
          <w:sz w:val="20"/>
          <w:rtl/>
          <w:lang w:bidi="ar-EG"/>
        </w:rPr>
        <w:t>ب</w:t>
      </w:r>
      <w:r w:rsidRPr="001D26D6">
        <w:rPr>
          <w:rFonts w:cs="Simplified Arabic"/>
          <w:sz w:val="20"/>
          <w:rtl/>
          <w:lang w:bidi="ar-EG"/>
        </w:rPr>
        <w:t>التنوع البيولوجي أو المعتمدة عل</w:t>
      </w:r>
      <w:r w:rsidRPr="001D26D6">
        <w:rPr>
          <w:rFonts w:cs="Simplified Arabic" w:hint="cs"/>
          <w:sz w:val="20"/>
          <w:rtl/>
          <w:lang w:bidi="ar-EG"/>
        </w:rPr>
        <w:t>يه</w:t>
      </w:r>
      <w:r w:rsidRPr="001D26D6">
        <w:rPr>
          <w:rFonts w:cs="Simplified Arabic"/>
          <w:sz w:val="20"/>
          <w:rtl/>
          <w:lang w:bidi="ar-EG"/>
        </w:rPr>
        <w:t>، والمواطن</w:t>
      </w:r>
      <w:r w:rsidRPr="001D26D6">
        <w:rPr>
          <w:rFonts w:cs="Simplified Arabic" w:hint="cs"/>
          <w:sz w:val="20"/>
          <w:rtl/>
          <w:lang w:bidi="ar-EG"/>
        </w:rPr>
        <w:t>ون بوجه عام</w:t>
      </w:r>
      <w:r w:rsidRPr="001D26D6">
        <w:rPr>
          <w:rFonts w:cs="Simplified Arabic"/>
          <w:sz w:val="20"/>
          <w:rtl/>
          <w:lang w:bidi="ar-EG"/>
        </w:rPr>
        <w:t xml:space="preserve">، </w:t>
      </w:r>
      <w:r w:rsidRPr="001D26D6">
        <w:rPr>
          <w:rFonts w:cs="Simplified Arabic" w:hint="cs"/>
          <w:sz w:val="20"/>
          <w:rtl/>
          <w:lang w:bidi="ar-EG"/>
        </w:rPr>
        <w:t xml:space="preserve">وأصحاب المصلحة. </w:t>
      </w:r>
    </w:p>
    <w:p w14:paraId="79C908C0" w14:textId="77777777" w:rsidR="00EA3DAE" w:rsidRPr="001D26D6" w:rsidRDefault="00EA3DAE" w:rsidP="006E3BED">
      <w:pPr>
        <w:numPr>
          <w:ilvl w:val="0"/>
          <w:numId w:val="67"/>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z w:val="20"/>
          <w:lang w:bidi="ar-EG"/>
        </w:rPr>
      </w:pPr>
      <w:r w:rsidRPr="001D26D6">
        <w:rPr>
          <w:rFonts w:cs="Simplified Arabic" w:hint="cs"/>
          <w:sz w:val="20"/>
          <w:rtl/>
          <w:lang w:bidi="ar-EG"/>
        </w:rPr>
        <w:t>و</w:t>
      </w:r>
      <w:r w:rsidRPr="001D26D6">
        <w:rPr>
          <w:rFonts w:cs="Simplified Arabic"/>
          <w:sz w:val="20"/>
          <w:rtl/>
          <w:lang w:bidi="ar-EG"/>
        </w:rPr>
        <w:t>ينبغي تحديد أوجه التآزر بين الاستراتيجي</w:t>
      </w:r>
      <w:r w:rsidRPr="001D26D6">
        <w:rPr>
          <w:rFonts w:cs="Simplified Arabic" w:hint="cs"/>
          <w:sz w:val="20"/>
          <w:rtl/>
          <w:lang w:bidi="ar-EG"/>
        </w:rPr>
        <w:t>ات</w:t>
      </w:r>
      <w:r w:rsidRPr="001D26D6">
        <w:rPr>
          <w:rFonts w:cs="Simplified Arabic"/>
          <w:sz w:val="20"/>
          <w:rtl/>
          <w:lang w:bidi="ar-EG"/>
        </w:rPr>
        <w:t xml:space="preserve"> وخط</w:t>
      </w:r>
      <w:r w:rsidRPr="001D26D6">
        <w:rPr>
          <w:rFonts w:cs="Simplified Arabic" w:hint="cs"/>
          <w:sz w:val="20"/>
          <w:rtl/>
          <w:lang w:bidi="ar-EG"/>
        </w:rPr>
        <w:t>ط</w:t>
      </w:r>
      <w:r w:rsidRPr="001D26D6">
        <w:rPr>
          <w:rFonts w:cs="Simplified Arabic"/>
          <w:sz w:val="20"/>
          <w:rtl/>
          <w:lang w:bidi="ar-EG"/>
        </w:rPr>
        <w:t xml:space="preserve"> العمل الوطني</w:t>
      </w:r>
      <w:r w:rsidRPr="001D26D6">
        <w:rPr>
          <w:rFonts w:cs="Simplified Arabic" w:hint="cs"/>
          <w:sz w:val="20"/>
          <w:rtl/>
          <w:lang w:bidi="ar-EG"/>
        </w:rPr>
        <w:t>ة</w:t>
      </w:r>
      <w:r w:rsidRPr="001D26D6">
        <w:rPr>
          <w:rFonts w:cs="Simplified Arabic"/>
          <w:sz w:val="20"/>
          <w:rtl/>
          <w:lang w:bidi="ar-EG"/>
        </w:rPr>
        <w:t xml:space="preserve"> للتنوع البيولوجي وآليات التخطيط والتنفيذ للاتفاقيات الأخرى المتعلقة بالتنوع البيولوجي واتفاقيات ريو وغيرها من الاتفاقات البيئية المتعددة الأطراف ذات الصلة وأهداف التنمية المستدامة والاستفادة منها لتحقيق أقصى قدر من الكفاءة والاتساق</w:t>
      </w:r>
      <w:r w:rsidRPr="001D26D6">
        <w:rPr>
          <w:rFonts w:cs="Simplified Arabic" w:hint="cs"/>
          <w:sz w:val="20"/>
          <w:rtl/>
          <w:lang w:bidi="ar-EG"/>
        </w:rPr>
        <w:t xml:space="preserve">. </w:t>
      </w:r>
    </w:p>
    <w:p w14:paraId="306194DA" w14:textId="77777777" w:rsidR="00EA3DAE" w:rsidRPr="001D26D6" w:rsidRDefault="00EA3DAE" w:rsidP="006E3BED">
      <w:pPr>
        <w:numPr>
          <w:ilvl w:val="0"/>
          <w:numId w:val="67"/>
        </w:numPr>
        <w:tabs>
          <w:tab w:val="clear" w:pos="540"/>
          <w:tab w:val="num" w:pos="713"/>
        </w:tabs>
        <w:kinsoku w:val="0"/>
        <w:overflowPunct w:val="0"/>
        <w:autoSpaceDE w:val="0"/>
        <w:autoSpaceDN w:val="0"/>
        <w:bidi/>
        <w:adjustRightInd w:val="0"/>
        <w:snapToGrid w:val="0"/>
        <w:spacing w:after="120" w:line="216" w:lineRule="auto"/>
        <w:ind w:left="0" w:firstLine="0"/>
        <w:jc w:val="both"/>
        <w:rPr>
          <w:rFonts w:cs="Simplified Arabic"/>
          <w:snapToGrid w:val="0"/>
          <w:kern w:val="22"/>
          <w:sz w:val="20"/>
        </w:rPr>
      </w:pPr>
      <w:r w:rsidRPr="001D26D6">
        <w:rPr>
          <w:rFonts w:cs="Simplified Arabic" w:hint="cs"/>
          <w:sz w:val="20"/>
          <w:rtl/>
          <w:lang w:bidi="ar-EG"/>
        </w:rPr>
        <w:t>وقد تكون المعلومات عن</w:t>
      </w:r>
      <w:r w:rsidRPr="001D26D6">
        <w:rPr>
          <w:rFonts w:cs="Simplified Arabic"/>
          <w:sz w:val="20"/>
          <w:rtl/>
          <w:lang w:bidi="ar-EG"/>
        </w:rPr>
        <w:t xml:space="preserve"> التزامات</w:t>
      </w:r>
      <w:r w:rsidRPr="001D26D6">
        <w:rPr>
          <w:rFonts w:cs="Simplified Arabic" w:hint="cs"/>
          <w:sz w:val="20"/>
          <w:rtl/>
          <w:lang w:bidi="ar-EG"/>
        </w:rPr>
        <w:t xml:space="preserve"> </w:t>
      </w:r>
      <w:r w:rsidRPr="001D26D6">
        <w:rPr>
          <w:rFonts w:cs="Simplified Arabic"/>
          <w:sz w:val="20"/>
          <w:rtl/>
          <w:lang w:bidi="ar-EG"/>
        </w:rPr>
        <w:t>الجهات الفاعلة</w:t>
      </w:r>
      <w:r w:rsidRPr="001D26D6">
        <w:rPr>
          <w:rFonts w:cs="Simplified Arabic" w:hint="cs"/>
          <w:sz w:val="20"/>
          <w:rtl/>
          <w:lang w:bidi="ar-EG"/>
        </w:rPr>
        <w:t xml:space="preserve"> من غير الحكومات</w:t>
      </w:r>
      <w:r w:rsidRPr="001D26D6">
        <w:rPr>
          <w:rFonts w:cs="Simplified Arabic"/>
          <w:sz w:val="20"/>
          <w:rtl/>
          <w:lang w:bidi="ar-EG"/>
        </w:rPr>
        <w:t xml:space="preserve"> مصدرا مفيدا للمعلومات</w:t>
      </w:r>
      <w:r w:rsidRPr="001D26D6">
        <w:rPr>
          <w:rFonts w:cs="Simplified Arabic" w:hint="cs"/>
          <w:sz w:val="20"/>
          <w:rtl/>
          <w:lang w:bidi="ar-EG"/>
        </w:rPr>
        <w:t xml:space="preserve"> اللازمة</w:t>
      </w:r>
      <w:r w:rsidRPr="001D26D6">
        <w:rPr>
          <w:rFonts w:cs="Simplified Arabic"/>
          <w:sz w:val="20"/>
          <w:rtl/>
          <w:lang w:bidi="ar-EG"/>
        </w:rPr>
        <w:t xml:space="preserve"> </w:t>
      </w:r>
      <w:r w:rsidRPr="001D26D6">
        <w:rPr>
          <w:rFonts w:cs="Simplified Arabic" w:hint="cs"/>
          <w:sz w:val="20"/>
          <w:rtl/>
          <w:lang w:bidi="ar-EG"/>
        </w:rPr>
        <w:t>لتنقيح</w:t>
      </w:r>
      <w:r w:rsidRPr="001D26D6">
        <w:rPr>
          <w:rFonts w:cs="Simplified Arabic"/>
          <w:sz w:val="20"/>
          <w:rtl/>
          <w:lang w:bidi="ar-EG"/>
        </w:rPr>
        <w:t xml:space="preserve"> </w:t>
      </w:r>
      <w:r w:rsidRPr="001D26D6">
        <w:rPr>
          <w:rFonts w:cs="Simplified Arabic" w:hint="cs"/>
          <w:sz w:val="20"/>
          <w:rtl/>
          <w:lang w:bidi="ar-EG"/>
        </w:rPr>
        <w:t xml:space="preserve">أو تحديث </w:t>
      </w:r>
      <w:r w:rsidRPr="001D26D6">
        <w:rPr>
          <w:rFonts w:cs="Simplified Arabic"/>
          <w:sz w:val="20"/>
          <w:rtl/>
          <w:lang w:bidi="ar-EG"/>
        </w:rPr>
        <w:t>الاستراتيجي</w:t>
      </w:r>
      <w:r w:rsidRPr="001D26D6">
        <w:rPr>
          <w:rFonts w:cs="Simplified Arabic" w:hint="cs"/>
          <w:sz w:val="20"/>
          <w:rtl/>
          <w:lang w:bidi="ar-EG"/>
        </w:rPr>
        <w:t>ات</w:t>
      </w:r>
      <w:r w:rsidRPr="001D26D6">
        <w:rPr>
          <w:rFonts w:cs="Simplified Arabic"/>
          <w:sz w:val="20"/>
          <w:rtl/>
          <w:lang w:bidi="ar-EG"/>
        </w:rPr>
        <w:t xml:space="preserve"> وخط</w:t>
      </w:r>
      <w:r w:rsidRPr="001D26D6">
        <w:rPr>
          <w:rFonts w:cs="Simplified Arabic" w:hint="cs"/>
          <w:sz w:val="20"/>
          <w:rtl/>
          <w:lang w:bidi="ar-EG"/>
        </w:rPr>
        <w:t>ط</w:t>
      </w:r>
      <w:r w:rsidRPr="001D26D6">
        <w:rPr>
          <w:rFonts w:cs="Simplified Arabic"/>
          <w:sz w:val="20"/>
          <w:rtl/>
          <w:lang w:bidi="ar-EG"/>
        </w:rPr>
        <w:t xml:space="preserve"> العمل الوطني</w:t>
      </w:r>
      <w:r w:rsidRPr="001D26D6">
        <w:rPr>
          <w:rFonts w:cs="Simplified Arabic" w:hint="cs"/>
          <w:sz w:val="20"/>
          <w:rtl/>
          <w:lang w:bidi="ar-EG"/>
        </w:rPr>
        <w:t>ة</w:t>
      </w:r>
      <w:r w:rsidRPr="001D26D6">
        <w:rPr>
          <w:rFonts w:cs="Simplified Arabic"/>
          <w:sz w:val="20"/>
          <w:rtl/>
          <w:lang w:bidi="ar-EG"/>
        </w:rPr>
        <w:t xml:space="preserve"> للتنوع البيولوجي. </w:t>
      </w:r>
      <w:r w:rsidRPr="001D26D6">
        <w:rPr>
          <w:rFonts w:cs="Simplified Arabic" w:hint="cs"/>
          <w:sz w:val="20"/>
          <w:rtl/>
          <w:lang w:bidi="ar-EG"/>
        </w:rPr>
        <w:t>و</w:t>
      </w:r>
      <w:r w:rsidRPr="001D26D6">
        <w:rPr>
          <w:rFonts w:cs="Simplified Arabic"/>
          <w:sz w:val="20"/>
          <w:rtl/>
          <w:lang w:bidi="ar-EG"/>
        </w:rPr>
        <w:t xml:space="preserve">بالإضافة إلى ذلك، </w:t>
      </w:r>
      <w:r w:rsidRPr="001D26D6">
        <w:rPr>
          <w:rFonts w:cs="Simplified Arabic" w:hint="cs"/>
          <w:sz w:val="20"/>
          <w:rtl/>
          <w:lang w:bidi="ar-EG"/>
        </w:rPr>
        <w:t>ف</w:t>
      </w:r>
      <w:r w:rsidRPr="001D26D6">
        <w:rPr>
          <w:rFonts w:cs="Simplified Arabic"/>
          <w:sz w:val="20"/>
          <w:rtl/>
          <w:lang w:bidi="ar-EG"/>
        </w:rPr>
        <w:t xml:space="preserve">قد تُدرج الأطراف هذه الالتزامات في أهدافها الوطنية، أو يمكن </w:t>
      </w:r>
      <w:r w:rsidRPr="001D26D6">
        <w:rPr>
          <w:rFonts w:cs="Simplified Arabic" w:hint="cs"/>
          <w:sz w:val="20"/>
          <w:rtl/>
          <w:lang w:bidi="ar-EG"/>
        </w:rPr>
        <w:t>أن تحتفظ بها</w:t>
      </w:r>
      <w:r w:rsidRPr="001D26D6">
        <w:rPr>
          <w:rFonts w:cs="Simplified Arabic"/>
          <w:sz w:val="20"/>
          <w:rtl/>
          <w:lang w:bidi="ar-EG"/>
        </w:rPr>
        <w:t xml:space="preserve"> كالتزامات منفصلة </w:t>
      </w:r>
      <w:r w:rsidRPr="001D26D6">
        <w:rPr>
          <w:rFonts w:cs="Simplified Arabic" w:hint="cs"/>
          <w:sz w:val="20"/>
          <w:rtl/>
          <w:lang w:bidi="ar-EG"/>
        </w:rPr>
        <w:t xml:space="preserve">تصدر </w:t>
      </w:r>
      <w:r w:rsidRPr="001D26D6">
        <w:rPr>
          <w:rFonts w:cs="Simplified Arabic"/>
          <w:sz w:val="20"/>
          <w:rtl/>
          <w:lang w:bidi="ar-EG"/>
        </w:rPr>
        <w:t>عن الجهات الفاعلة</w:t>
      </w:r>
      <w:r w:rsidRPr="001D26D6">
        <w:rPr>
          <w:rFonts w:cs="Simplified Arabic" w:hint="cs"/>
          <w:sz w:val="20"/>
          <w:rtl/>
          <w:lang w:bidi="ar-EG"/>
        </w:rPr>
        <w:t xml:space="preserve"> من</w:t>
      </w:r>
      <w:r w:rsidRPr="001D26D6">
        <w:rPr>
          <w:rFonts w:cs="Simplified Arabic"/>
          <w:sz w:val="20"/>
          <w:rtl/>
          <w:lang w:bidi="ar-EG"/>
        </w:rPr>
        <w:t xml:space="preserve"> </w:t>
      </w:r>
      <w:r w:rsidRPr="001D26D6">
        <w:rPr>
          <w:rFonts w:cs="Simplified Arabic" w:hint="cs"/>
          <w:sz w:val="20"/>
          <w:rtl/>
          <w:lang w:bidi="ar-EG"/>
        </w:rPr>
        <w:t>غير</w:t>
      </w:r>
      <w:r w:rsidRPr="001D26D6">
        <w:rPr>
          <w:rFonts w:cs="Simplified Arabic"/>
          <w:sz w:val="20"/>
          <w:rtl/>
          <w:lang w:bidi="ar-EG"/>
        </w:rPr>
        <w:t xml:space="preserve"> الحكومة الوطنية، </w:t>
      </w:r>
      <w:r w:rsidRPr="001D26D6">
        <w:rPr>
          <w:rFonts w:cs="Simplified Arabic" w:hint="cs"/>
          <w:sz w:val="20"/>
          <w:rtl/>
          <w:lang w:bidi="ar-EG"/>
        </w:rPr>
        <w:t>بما يناسب ا</w:t>
      </w:r>
      <w:r w:rsidRPr="001D26D6">
        <w:rPr>
          <w:rFonts w:cs="Simplified Arabic"/>
          <w:sz w:val="20"/>
          <w:rtl/>
          <w:lang w:bidi="ar-EG"/>
        </w:rPr>
        <w:t>لظروف الوطنية</w:t>
      </w:r>
      <w:r w:rsidRPr="001D26D6">
        <w:rPr>
          <w:rFonts w:cs="Simplified Arabic" w:hint="cs"/>
          <w:sz w:val="20"/>
          <w:rtl/>
          <w:lang w:bidi="ar-EG"/>
        </w:rPr>
        <w:t>.</w:t>
      </w:r>
      <w:r w:rsidRPr="001D26D6">
        <w:rPr>
          <w:rFonts w:cs="Simplified Arabic"/>
          <w:sz w:val="20"/>
          <w:vertAlign w:val="superscript"/>
          <w:rtl/>
          <w:lang w:bidi="ar-EG"/>
        </w:rPr>
        <w:t xml:space="preserve"> </w:t>
      </w:r>
      <w:r w:rsidRPr="001D26D6">
        <w:rPr>
          <w:rFonts w:cs="Simplified Arabic" w:hint="cs"/>
          <w:sz w:val="20"/>
          <w:rtl/>
          <w:lang w:bidi="ar-EG"/>
        </w:rPr>
        <w:t>وينبغي تجنب ازدواجية حساب التزامات الجهات الفاعلة غير الحكومية.</w:t>
      </w:r>
    </w:p>
    <w:p w14:paraId="558FA23D" w14:textId="77777777" w:rsidR="00EA3DAE" w:rsidRPr="001D26D6" w:rsidRDefault="00EA3DAE" w:rsidP="00EA3DAE">
      <w:pPr>
        <w:bidi/>
        <w:spacing w:after="120" w:line="216" w:lineRule="auto"/>
        <w:jc w:val="center"/>
        <w:rPr>
          <w:rFonts w:cs="Simplified Arabic"/>
          <w:bCs/>
          <w:sz w:val="20"/>
          <w:rtl/>
          <w:lang w:bidi="ar-EG"/>
        </w:rPr>
      </w:pPr>
      <w:bookmarkStart w:id="12" w:name="_Toc118802262"/>
      <w:r w:rsidRPr="001D26D6">
        <w:rPr>
          <w:rFonts w:cs="Simplified Arabic"/>
          <w:bCs/>
          <w:sz w:val="20"/>
          <w:rtl/>
          <w:lang w:bidi="ar-EG"/>
        </w:rPr>
        <w:t xml:space="preserve">نموذج </w:t>
      </w:r>
      <w:r w:rsidRPr="001D26D6">
        <w:rPr>
          <w:rFonts w:cs="Simplified Arabic" w:hint="cs"/>
          <w:bCs/>
          <w:sz w:val="20"/>
          <w:rtl/>
          <w:lang w:bidi="ar-EG"/>
        </w:rPr>
        <w:t>لعرض</w:t>
      </w:r>
      <w:r w:rsidRPr="001D26D6">
        <w:rPr>
          <w:rFonts w:cs="Simplified Arabic"/>
          <w:bCs/>
          <w:sz w:val="20"/>
          <w:rtl/>
          <w:lang w:bidi="ar-EG"/>
        </w:rPr>
        <w:t xml:space="preserve"> الأهداف الوطنية</w:t>
      </w:r>
      <w:r w:rsidRPr="001D26D6">
        <w:rPr>
          <w:rFonts w:cs="Simplified Arabic" w:hint="cs"/>
          <w:bCs/>
          <w:sz w:val="20"/>
          <w:rtl/>
          <w:lang w:bidi="ar-EG"/>
        </w:rPr>
        <w:t xml:space="preserve"> كجزء من الاستراتيجيات والخطط الوطنية للتنوع البيولوجي</w:t>
      </w:r>
      <w:r w:rsidRPr="001D26D6">
        <w:rPr>
          <w:rFonts w:cs="Simplified Arabic"/>
          <w:bCs/>
          <w:sz w:val="20"/>
          <w:vertAlign w:val="superscript"/>
          <w:rtl/>
          <w:lang w:bidi="ar-EG"/>
        </w:rPr>
        <w:footnoteReference w:id="44"/>
      </w:r>
      <w:r w:rsidRPr="001D26D6">
        <w:rPr>
          <w:rFonts w:cs="Simplified Arabic"/>
          <w:bCs/>
          <w:sz w:val="20"/>
          <w:rtl/>
          <w:lang w:bidi="ar-EG"/>
        </w:rPr>
        <w:t xml:space="preserve"> </w:t>
      </w:r>
      <w:r w:rsidRPr="001D26D6">
        <w:rPr>
          <w:rFonts w:cs="Simplified Arabic" w:hint="cs"/>
          <w:bCs/>
          <w:sz w:val="20"/>
          <w:rtl/>
          <w:lang w:bidi="ar-EG"/>
        </w:rPr>
        <w:t>تجاه</w:t>
      </w:r>
      <w:r w:rsidRPr="001D26D6">
        <w:rPr>
          <w:rFonts w:cs="Simplified Arabic"/>
          <w:bCs/>
          <w:sz w:val="20"/>
          <w:rtl/>
          <w:lang w:bidi="ar-EG"/>
        </w:rPr>
        <w:t xml:space="preserve"> </w:t>
      </w:r>
      <w:r w:rsidRPr="001D26D6">
        <w:rPr>
          <w:rFonts w:cs="Simplified Arabic" w:hint="cs"/>
          <w:bCs/>
          <w:sz w:val="20"/>
          <w:rtl/>
          <w:lang w:bidi="ar-EG"/>
        </w:rPr>
        <w:t xml:space="preserve">تنفيذ </w:t>
      </w:r>
      <w:bookmarkEnd w:id="12"/>
      <w:r w:rsidRPr="001D26D6">
        <w:rPr>
          <w:rFonts w:cs="Simplified Arabic"/>
          <w:bCs/>
          <w:sz w:val="20"/>
          <w:rtl/>
          <w:lang w:bidi="ar-EG"/>
        </w:rPr>
        <w:t>إطار كونمينغ-مونتريال العالمي للتنوع البيولوجي</w:t>
      </w:r>
    </w:p>
    <w:tbl>
      <w:tblPr>
        <w:tblStyle w:val="TableGrid1"/>
        <w:bidiVisual/>
        <w:tblW w:w="9445" w:type="dxa"/>
        <w:shd w:val="clear" w:color="auto" w:fill="BFBFBF" w:themeFill="background1" w:themeFillShade="BF"/>
        <w:tblLayout w:type="fixed"/>
        <w:tblLook w:val="04A0" w:firstRow="1" w:lastRow="0" w:firstColumn="1" w:lastColumn="0" w:noHBand="0" w:noVBand="1"/>
      </w:tblPr>
      <w:tblGrid>
        <w:gridCol w:w="2409"/>
        <w:gridCol w:w="2586"/>
        <w:gridCol w:w="2675"/>
        <w:gridCol w:w="1775"/>
      </w:tblGrid>
      <w:tr w:rsidR="000D454F" w:rsidRPr="001D26D6" w14:paraId="30E85B30" w14:textId="77777777" w:rsidTr="004A1F38">
        <w:trPr>
          <w:trHeight w:val="526"/>
        </w:trPr>
        <w:tc>
          <w:tcPr>
            <w:tcW w:w="9445" w:type="dxa"/>
            <w:gridSpan w:val="4"/>
            <w:shd w:val="clear" w:color="auto" w:fill="auto"/>
            <w:vAlign w:val="center"/>
          </w:tcPr>
          <w:p w14:paraId="306F1794" w14:textId="77777777" w:rsidR="000D454F" w:rsidRPr="001D26D6" w:rsidRDefault="000D454F" w:rsidP="004A1F38">
            <w:pPr>
              <w:bidi/>
              <w:adjustRightInd w:val="0"/>
              <w:snapToGrid w:val="0"/>
              <w:spacing w:after="120" w:line="216" w:lineRule="auto"/>
              <w:jc w:val="center"/>
              <w:rPr>
                <w:rFonts w:ascii="Times New Roman" w:hAnsi="Times New Roman" w:cs="Simplified Arabic"/>
                <w:b/>
                <w:caps/>
                <w:kern w:val="22"/>
                <w:sz w:val="18"/>
                <w:szCs w:val="20"/>
              </w:rPr>
            </w:pPr>
            <w:r w:rsidRPr="001D26D6">
              <w:rPr>
                <w:rFonts w:ascii="Times New Roman" w:hAnsi="Times New Roman" w:cs="Simplified Arabic" w:hint="cs"/>
                <w:b/>
                <w:bCs/>
                <w:caps/>
                <w:color w:val="000000"/>
                <w:kern w:val="22"/>
                <w:sz w:val="18"/>
                <w:szCs w:val="20"/>
                <w:rtl/>
              </w:rPr>
              <w:t>الأهداف الوطنية</w:t>
            </w:r>
          </w:p>
        </w:tc>
      </w:tr>
      <w:tr w:rsidR="000D454F" w:rsidRPr="001D26D6" w14:paraId="5B03F3D8" w14:textId="77777777" w:rsidTr="004A1F38">
        <w:tc>
          <w:tcPr>
            <w:tcW w:w="2409" w:type="dxa"/>
            <w:shd w:val="clear" w:color="auto" w:fill="auto"/>
          </w:tcPr>
          <w:p w14:paraId="5CFF12C8" w14:textId="77777777" w:rsidR="000D454F" w:rsidRPr="001D26D6" w:rsidRDefault="000D454F" w:rsidP="004A1F38">
            <w:pPr>
              <w:bidi/>
              <w:adjustRightInd w:val="0"/>
              <w:snapToGrid w:val="0"/>
              <w:spacing w:after="120" w:line="216" w:lineRule="auto"/>
              <w:rPr>
                <w:rFonts w:ascii="Times New Roman" w:hAnsi="Times New Roman" w:cs="Simplified Arabic"/>
                <w:b/>
                <w:bCs/>
                <w:color w:val="000000"/>
                <w:kern w:val="22"/>
                <w:sz w:val="18"/>
                <w:szCs w:val="20"/>
              </w:rPr>
            </w:pPr>
            <w:r w:rsidRPr="001D26D6">
              <w:rPr>
                <w:rFonts w:ascii="Times New Roman" w:hAnsi="Times New Roman" w:cs="Simplified Arabic" w:hint="cs"/>
                <w:b/>
                <w:bCs/>
                <w:color w:val="000000"/>
                <w:kern w:val="22"/>
                <w:sz w:val="18"/>
                <w:szCs w:val="20"/>
                <w:rtl/>
              </w:rPr>
              <w:t>الهدف الوطني 1</w:t>
            </w:r>
          </w:p>
          <w:p w14:paraId="40807466" w14:textId="77777777" w:rsidR="000D454F" w:rsidRPr="001D26D6" w:rsidRDefault="000D454F" w:rsidP="004A1F38">
            <w:pPr>
              <w:bidi/>
              <w:adjustRightInd w:val="0"/>
              <w:snapToGrid w:val="0"/>
              <w:spacing w:after="120" w:line="216" w:lineRule="auto"/>
              <w:rPr>
                <w:rFonts w:ascii="Times New Roman" w:hAnsi="Times New Roman" w:cs="Simplified Arabic"/>
                <w:b/>
                <w:bCs/>
                <w:color w:val="000000"/>
                <w:kern w:val="22"/>
                <w:sz w:val="18"/>
                <w:szCs w:val="20"/>
              </w:rPr>
            </w:pPr>
            <w:r w:rsidRPr="001D26D6">
              <w:rPr>
                <w:rFonts w:ascii="Times New Roman" w:hAnsi="Times New Roman" w:cs="Simplified Arabic"/>
                <w:b/>
                <w:bCs/>
                <w:color w:val="000000"/>
                <w:kern w:val="22"/>
                <w:sz w:val="18"/>
                <w:szCs w:val="20"/>
                <w:rtl/>
              </w:rPr>
              <w:t>الاسم الكامل/عنوان الهدف الوطني</w:t>
            </w:r>
          </w:p>
          <w:p w14:paraId="1AFE3C8E" w14:textId="77777777" w:rsidR="000D454F" w:rsidRPr="001D26D6" w:rsidRDefault="000D454F" w:rsidP="004A1F38">
            <w:pPr>
              <w:pBdr>
                <w:top w:val="single" w:sz="6" w:space="1" w:color="auto"/>
                <w:bottom w:val="single" w:sz="6" w:space="1" w:color="auto"/>
              </w:pBdr>
              <w:bidi/>
              <w:adjustRightInd w:val="0"/>
              <w:snapToGrid w:val="0"/>
              <w:spacing w:after="120" w:line="216" w:lineRule="auto"/>
              <w:rPr>
                <w:rFonts w:ascii="Times New Roman" w:hAnsi="Times New Roman" w:cs="Simplified Arabic"/>
                <w:color w:val="000000"/>
                <w:kern w:val="22"/>
                <w:sz w:val="18"/>
                <w:szCs w:val="20"/>
              </w:rPr>
            </w:pPr>
          </w:p>
          <w:p w14:paraId="2665E2B6" w14:textId="77777777" w:rsidR="000D454F" w:rsidRPr="001D26D6" w:rsidRDefault="000D454F" w:rsidP="004A1F38">
            <w:pPr>
              <w:pBdr>
                <w:bottom w:val="single" w:sz="6" w:space="1" w:color="auto"/>
                <w:between w:val="single" w:sz="6" w:space="1" w:color="auto"/>
              </w:pBdr>
              <w:bidi/>
              <w:adjustRightInd w:val="0"/>
              <w:snapToGrid w:val="0"/>
              <w:spacing w:after="120" w:line="216" w:lineRule="auto"/>
              <w:rPr>
                <w:rFonts w:ascii="Times New Roman" w:hAnsi="Times New Roman" w:cs="Simplified Arabic"/>
                <w:color w:val="000000"/>
                <w:kern w:val="22"/>
                <w:sz w:val="18"/>
                <w:szCs w:val="20"/>
              </w:rPr>
            </w:pPr>
          </w:p>
          <w:p w14:paraId="2DB732C4" w14:textId="77777777" w:rsidR="000D454F" w:rsidRPr="001D26D6" w:rsidRDefault="000D454F" w:rsidP="004A1F38">
            <w:pPr>
              <w:bidi/>
              <w:adjustRightInd w:val="0"/>
              <w:snapToGrid w:val="0"/>
              <w:spacing w:after="120" w:line="216" w:lineRule="auto"/>
              <w:rPr>
                <w:rFonts w:ascii="Times New Roman" w:hAnsi="Times New Roman" w:cs="Simplified Arabic"/>
                <w:color w:val="000000"/>
                <w:kern w:val="22"/>
                <w:sz w:val="18"/>
                <w:szCs w:val="20"/>
              </w:rPr>
            </w:pPr>
            <w:r w:rsidRPr="001D26D6">
              <w:rPr>
                <w:rFonts w:ascii="Times New Roman" w:hAnsi="Times New Roman" w:cs="Simplified Arabic"/>
                <w:color w:val="000000"/>
                <w:kern w:val="22"/>
                <w:sz w:val="18"/>
                <w:szCs w:val="20"/>
              </w:rPr>
              <w:t>_____________________</w:t>
            </w:r>
          </w:p>
          <w:p w14:paraId="68234A17" w14:textId="77777777" w:rsidR="000D454F" w:rsidRPr="001D26D6" w:rsidRDefault="000D454F" w:rsidP="004A1F38">
            <w:pPr>
              <w:bidi/>
              <w:adjustRightInd w:val="0"/>
              <w:snapToGrid w:val="0"/>
              <w:spacing w:after="120" w:line="216" w:lineRule="auto"/>
              <w:rPr>
                <w:rFonts w:ascii="Times New Roman" w:hAnsi="Times New Roman" w:cs="Simplified Arabic"/>
                <w:color w:val="000000"/>
                <w:kern w:val="22"/>
                <w:sz w:val="18"/>
                <w:szCs w:val="20"/>
              </w:rPr>
            </w:pPr>
          </w:p>
          <w:p w14:paraId="2CDE39BC" w14:textId="77777777" w:rsidR="000D454F" w:rsidRPr="001D26D6" w:rsidRDefault="000D454F" w:rsidP="004A1F38">
            <w:pPr>
              <w:bidi/>
              <w:spacing w:after="120" w:line="216" w:lineRule="auto"/>
              <w:rPr>
                <w:rFonts w:ascii="Times New Roman" w:hAnsi="Times New Roman" w:cs="Simplified Arabic"/>
                <w:b/>
                <w:kern w:val="22"/>
                <w:sz w:val="18"/>
                <w:szCs w:val="20"/>
              </w:rPr>
            </w:pPr>
          </w:p>
        </w:tc>
        <w:tc>
          <w:tcPr>
            <w:tcW w:w="2586" w:type="dxa"/>
            <w:shd w:val="clear" w:color="auto" w:fill="auto"/>
          </w:tcPr>
          <w:p w14:paraId="6459B1EB" w14:textId="77777777" w:rsidR="000D454F" w:rsidRPr="001D26D6" w:rsidRDefault="000D454F" w:rsidP="004A1F38">
            <w:pPr>
              <w:kinsoku w:val="0"/>
              <w:overflowPunct w:val="0"/>
              <w:autoSpaceDE w:val="0"/>
              <w:autoSpaceDN w:val="0"/>
              <w:bidi/>
              <w:adjustRightInd w:val="0"/>
              <w:snapToGrid w:val="0"/>
              <w:spacing w:after="120" w:line="216" w:lineRule="auto"/>
              <w:rPr>
                <w:rFonts w:ascii="Times New Roman" w:hAnsi="Times New Roman" w:cs="Simplified Arabic"/>
                <w:b/>
                <w:bCs/>
                <w:color w:val="000000"/>
                <w:kern w:val="22"/>
                <w:sz w:val="18"/>
                <w:szCs w:val="20"/>
              </w:rPr>
            </w:pPr>
            <w:r w:rsidRPr="001D26D6">
              <w:rPr>
                <w:rFonts w:ascii="Times New Roman" w:hAnsi="Times New Roman" w:cs="Simplified Arabic"/>
                <w:b/>
                <w:bCs/>
                <w:color w:val="000000"/>
                <w:kern w:val="22"/>
                <w:sz w:val="18"/>
                <w:szCs w:val="20"/>
                <w:rtl/>
              </w:rPr>
              <w:t xml:space="preserve">المواءمة مع </w:t>
            </w:r>
            <w:r w:rsidRPr="001D26D6">
              <w:rPr>
                <w:rFonts w:ascii="Times New Roman" w:hAnsi="Times New Roman" w:cs="Simplified Arabic" w:hint="cs"/>
                <w:b/>
                <w:bCs/>
                <w:color w:val="000000"/>
                <w:kern w:val="22"/>
                <w:sz w:val="18"/>
                <w:szCs w:val="20"/>
                <w:rtl/>
              </w:rPr>
              <w:t>الغايات و</w:t>
            </w:r>
            <w:r w:rsidRPr="001D26D6">
              <w:rPr>
                <w:rFonts w:ascii="Times New Roman" w:hAnsi="Times New Roman" w:cs="Simplified Arabic"/>
                <w:b/>
                <w:bCs/>
                <w:color w:val="000000"/>
                <w:kern w:val="22"/>
                <w:sz w:val="18"/>
                <w:szCs w:val="20"/>
                <w:rtl/>
              </w:rPr>
              <w:t>الأهداف العالمية</w:t>
            </w:r>
          </w:p>
          <w:p w14:paraId="600B6F4B" w14:textId="77777777" w:rsidR="000D454F" w:rsidRPr="001D26D6" w:rsidRDefault="001663FA"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sdt>
              <w:sdtPr>
                <w:rPr>
                  <w:rFonts w:cs="Simplified Arabic"/>
                  <w:color w:val="000000"/>
                  <w:kern w:val="22"/>
                  <w:sz w:val="18"/>
                  <w:szCs w:val="20"/>
                  <w:rtl/>
                </w:rPr>
                <w:id w:val="-1218499052"/>
              </w:sdtPr>
              <w:sdtContent>
                <w:r w:rsidR="000D454F" w:rsidRPr="001D26D6">
                  <w:rPr>
                    <w:rFonts w:ascii="Segoe UI Symbol" w:eastAsia="MS Gothic" w:hAnsi="Segoe UI Symbol" w:cs="Segoe UI Symbol" w:hint="cs"/>
                    <w:color w:val="000000"/>
                    <w:kern w:val="22"/>
                    <w:sz w:val="18"/>
                    <w:szCs w:val="20"/>
                    <w:rtl/>
                  </w:rPr>
                  <w:t>☐</w:t>
                </w:r>
              </w:sdtContent>
            </w:sdt>
            <w:r w:rsidR="000D454F" w:rsidRPr="001D26D6">
              <w:rPr>
                <w:rFonts w:ascii="Times New Roman" w:hAnsi="Times New Roman" w:cs="Simplified Arabic" w:hint="cs"/>
                <w:color w:val="000000"/>
                <w:kern w:val="22"/>
                <w:sz w:val="18"/>
                <w:szCs w:val="20"/>
                <w:rtl/>
              </w:rPr>
              <w:t xml:space="preserve"> الغاية ألف</w:t>
            </w:r>
          </w:p>
          <w:p w14:paraId="31B971CE" w14:textId="77777777" w:rsidR="000D454F" w:rsidRPr="001D26D6" w:rsidRDefault="001663FA"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sdt>
              <w:sdtPr>
                <w:rPr>
                  <w:rFonts w:cs="Simplified Arabic"/>
                  <w:color w:val="000000"/>
                  <w:kern w:val="22"/>
                  <w:sz w:val="18"/>
                  <w:szCs w:val="20"/>
                  <w:rtl/>
                </w:rPr>
                <w:id w:val="1442953978"/>
              </w:sdtPr>
              <w:sdtContent>
                <w:r w:rsidR="000D454F" w:rsidRPr="001D26D6">
                  <w:rPr>
                    <w:rFonts w:ascii="Segoe UI Symbol" w:eastAsia="MS Gothic" w:hAnsi="Segoe UI Symbol" w:cs="Segoe UI Symbol" w:hint="cs"/>
                    <w:color w:val="000000"/>
                    <w:kern w:val="22"/>
                    <w:sz w:val="18"/>
                    <w:szCs w:val="20"/>
                    <w:rtl/>
                  </w:rPr>
                  <w:t>☐</w:t>
                </w:r>
              </w:sdtContent>
            </w:sdt>
            <w:r w:rsidR="000D454F" w:rsidRPr="001D26D6">
              <w:rPr>
                <w:rFonts w:ascii="Times New Roman" w:hAnsi="Times New Roman" w:cs="Simplified Arabic" w:hint="cs"/>
                <w:color w:val="000000"/>
                <w:kern w:val="22"/>
                <w:sz w:val="18"/>
                <w:szCs w:val="20"/>
                <w:rtl/>
              </w:rPr>
              <w:t xml:space="preserve"> الغاية باء</w:t>
            </w:r>
          </w:p>
          <w:p w14:paraId="324FB258" w14:textId="77777777" w:rsidR="000D454F" w:rsidRPr="001D26D6" w:rsidRDefault="001663FA"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sdt>
              <w:sdtPr>
                <w:rPr>
                  <w:rFonts w:cs="Simplified Arabic"/>
                  <w:color w:val="000000"/>
                  <w:kern w:val="22"/>
                  <w:sz w:val="18"/>
                  <w:szCs w:val="20"/>
                  <w:rtl/>
                </w:rPr>
                <w:id w:val="-132565011"/>
              </w:sdtPr>
              <w:sdtContent>
                <w:r w:rsidR="000D454F" w:rsidRPr="001D26D6">
                  <w:rPr>
                    <w:rFonts w:ascii="Segoe UI Symbol" w:eastAsia="MS Gothic" w:hAnsi="Segoe UI Symbol" w:cs="Segoe UI Symbol" w:hint="cs"/>
                    <w:color w:val="000000"/>
                    <w:kern w:val="22"/>
                    <w:sz w:val="18"/>
                    <w:szCs w:val="20"/>
                    <w:rtl/>
                  </w:rPr>
                  <w:t>☐</w:t>
                </w:r>
              </w:sdtContent>
            </w:sdt>
            <w:r w:rsidR="000D454F" w:rsidRPr="001D26D6">
              <w:rPr>
                <w:rFonts w:ascii="Times New Roman" w:hAnsi="Times New Roman" w:cs="Simplified Arabic" w:hint="cs"/>
                <w:color w:val="000000"/>
                <w:kern w:val="22"/>
                <w:sz w:val="18"/>
                <w:szCs w:val="20"/>
                <w:rtl/>
              </w:rPr>
              <w:t xml:space="preserve"> الغاية جيم</w:t>
            </w:r>
          </w:p>
          <w:p w14:paraId="3679B0E3" w14:textId="77777777" w:rsidR="000D454F" w:rsidRPr="001D26D6" w:rsidRDefault="001663FA"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sdt>
              <w:sdtPr>
                <w:rPr>
                  <w:rFonts w:cs="Simplified Arabic"/>
                  <w:color w:val="000000"/>
                  <w:kern w:val="22"/>
                  <w:sz w:val="18"/>
                  <w:szCs w:val="20"/>
                  <w:rtl/>
                </w:rPr>
                <w:id w:val="669144711"/>
              </w:sdtPr>
              <w:sdtContent>
                <w:r w:rsidR="000D454F" w:rsidRPr="001D26D6">
                  <w:rPr>
                    <w:rFonts w:ascii="Segoe UI Symbol" w:eastAsia="MS Gothic" w:hAnsi="Segoe UI Symbol" w:cs="Segoe UI Symbol" w:hint="cs"/>
                    <w:color w:val="000000"/>
                    <w:kern w:val="22"/>
                    <w:sz w:val="18"/>
                    <w:szCs w:val="20"/>
                    <w:rtl/>
                  </w:rPr>
                  <w:t>☐</w:t>
                </w:r>
              </w:sdtContent>
            </w:sdt>
            <w:r w:rsidR="000D454F" w:rsidRPr="001D26D6">
              <w:rPr>
                <w:rFonts w:ascii="Times New Roman" w:hAnsi="Times New Roman" w:cs="Simplified Arabic" w:hint="cs"/>
                <w:color w:val="000000"/>
                <w:kern w:val="22"/>
                <w:sz w:val="18"/>
                <w:szCs w:val="20"/>
                <w:rtl/>
              </w:rPr>
              <w:t xml:space="preserve"> الغاية دال</w:t>
            </w:r>
          </w:p>
          <w:p w14:paraId="7583C2E9" w14:textId="77777777" w:rsidR="000D454F" w:rsidRPr="001D26D6" w:rsidRDefault="001663FA"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sdt>
              <w:sdtPr>
                <w:rPr>
                  <w:rFonts w:cs="Simplified Arabic"/>
                  <w:color w:val="000000"/>
                  <w:kern w:val="22"/>
                  <w:sz w:val="18"/>
                  <w:szCs w:val="20"/>
                  <w:rtl/>
                </w:rPr>
                <w:id w:val="848843236"/>
              </w:sdtPr>
              <w:sdtContent>
                <w:r w:rsidR="000D454F" w:rsidRPr="001D26D6">
                  <w:rPr>
                    <w:rFonts w:ascii="Segoe UI Symbol" w:eastAsia="MS Gothic" w:hAnsi="Segoe UI Symbol" w:cs="Segoe UI Symbol" w:hint="cs"/>
                    <w:color w:val="000000"/>
                    <w:kern w:val="22"/>
                    <w:sz w:val="18"/>
                    <w:szCs w:val="20"/>
                    <w:rtl/>
                  </w:rPr>
                  <w:t>☐</w:t>
                </w:r>
              </w:sdtContent>
            </w:sdt>
            <w:r w:rsidR="000D454F" w:rsidRPr="001D26D6">
              <w:rPr>
                <w:rFonts w:ascii="Times New Roman" w:hAnsi="Times New Roman" w:cs="Simplified Arabic" w:hint="cs"/>
                <w:color w:val="000000"/>
                <w:kern w:val="22"/>
                <w:sz w:val="18"/>
                <w:szCs w:val="20"/>
                <w:rtl/>
              </w:rPr>
              <w:t xml:space="preserve"> الهدف العالمي 1</w:t>
            </w:r>
          </w:p>
          <w:p w14:paraId="5AD96BAA" w14:textId="77777777" w:rsidR="000D454F" w:rsidRPr="001D26D6" w:rsidRDefault="001663FA"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tl/>
              </w:rPr>
            </w:pPr>
            <w:sdt>
              <w:sdtPr>
                <w:rPr>
                  <w:rFonts w:cs="Simplified Arabic"/>
                  <w:color w:val="000000"/>
                  <w:kern w:val="22"/>
                  <w:sz w:val="18"/>
                  <w:szCs w:val="20"/>
                  <w:rtl/>
                </w:rPr>
                <w:id w:val="-51304957"/>
              </w:sdtPr>
              <w:sdtContent>
                <w:r w:rsidR="000D454F" w:rsidRPr="001D26D6">
                  <w:rPr>
                    <w:rFonts w:ascii="Segoe UI Symbol" w:eastAsia="MS Gothic" w:hAnsi="Segoe UI Symbol" w:cs="Segoe UI Symbol" w:hint="cs"/>
                    <w:color w:val="000000"/>
                    <w:kern w:val="22"/>
                    <w:sz w:val="18"/>
                    <w:szCs w:val="20"/>
                    <w:rtl/>
                  </w:rPr>
                  <w:t>☐</w:t>
                </w:r>
              </w:sdtContent>
            </w:sdt>
            <w:r w:rsidR="000D454F" w:rsidRPr="001D26D6">
              <w:rPr>
                <w:rFonts w:ascii="Times New Roman" w:hAnsi="Times New Roman" w:cs="Simplified Arabic" w:hint="cs"/>
                <w:color w:val="000000"/>
                <w:kern w:val="22"/>
                <w:sz w:val="18"/>
                <w:szCs w:val="20"/>
                <w:rtl/>
              </w:rPr>
              <w:t xml:space="preserve"> الهدف العالمي 2</w:t>
            </w:r>
          </w:p>
          <w:p w14:paraId="62043EE2" w14:textId="77777777" w:rsidR="000D454F" w:rsidRPr="001D26D6" w:rsidRDefault="000D454F"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r w:rsidRPr="001D26D6">
              <w:rPr>
                <w:rFonts w:ascii="Times New Roman" w:hAnsi="Times New Roman" w:cs="Simplified Arabic" w:hint="cs"/>
                <w:color w:val="000000"/>
                <w:kern w:val="22"/>
                <w:sz w:val="18"/>
                <w:szCs w:val="20"/>
                <w:rtl/>
              </w:rPr>
              <w:t>...</w:t>
            </w:r>
          </w:p>
          <w:p w14:paraId="57ED540B" w14:textId="77777777" w:rsidR="000D454F" w:rsidRPr="001D26D6" w:rsidRDefault="001663FA" w:rsidP="004A1F38">
            <w:pPr>
              <w:tabs>
                <w:tab w:val="left" w:pos="1710"/>
              </w:tabs>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sdt>
              <w:sdtPr>
                <w:rPr>
                  <w:rFonts w:cs="Simplified Arabic"/>
                  <w:color w:val="000000"/>
                  <w:kern w:val="22"/>
                  <w:sz w:val="18"/>
                  <w:szCs w:val="20"/>
                  <w:rtl/>
                </w:rPr>
                <w:id w:val="2105528607"/>
              </w:sdtPr>
              <w:sdtContent>
                <w:r w:rsidR="000D454F" w:rsidRPr="001D26D6">
                  <w:rPr>
                    <w:rFonts w:ascii="Segoe UI Symbol" w:eastAsia="MS Gothic" w:hAnsi="Segoe UI Symbol" w:cs="Segoe UI Symbol" w:hint="cs"/>
                    <w:color w:val="000000"/>
                    <w:kern w:val="22"/>
                    <w:sz w:val="18"/>
                    <w:szCs w:val="20"/>
                    <w:rtl/>
                  </w:rPr>
                  <w:t>☐</w:t>
                </w:r>
              </w:sdtContent>
            </w:sdt>
            <w:r w:rsidR="000D454F" w:rsidRPr="001D26D6">
              <w:rPr>
                <w:rFonts w:ascii="Times New Roman" w:hAnsi="Times New Roman" w:cs="Simplified Arabic" w:hint="cs"/>
                <w:color w:val="000000"/>
                <w:kern w:val="22"/>
                <w:sz w:val="18"/>
                <w:szCs w:val="20"/>
                <w:rtl/>
              </w:rPr>
              <w:t xml:space="preserve"> ....</w:t>
            </w:r>
          </w:p>
          <w:p w14:paraId="46BE1212" w14:textId="77777777" w:rsidR="000D454F" w:rsidRPr="001D26D6" w:rsidRDefault="001663FA"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sdt>
              <w:sdtPr>
                <w:rPr>
                  <w:rFonts w:cs="Simplified Arabic"/>
                  <w:color w:val="000000"/>
                  <w:kern w:val="22"/>
                  <w:sz w:val="18"/>
                  <w:szCs w:val="20"/>
                  <w:rtl/>
                </w:rPr>
                <w:id w:val="878211699"/>
              </w:sdtPr>
              <w:sdtContent>
                <w:r w:rsidR="000D454F" w:rsidRPr="001D26D6">
                  <w:rPr>
                    <w:rFonts w:ascii="Segoe UI Symbol" w:eastAsia="MS Gothic" w:hAnsi="Segoe UI Symbol" w:cs="Segoe UI Symbol" w:hint="cs"/>
                    <w:color w:val="000000"/>
                    <w:kern w:val="22"/>
                    <w:sz w:val="18"/>
                    <w:szCs w:val="20"/>
                    <w:rtl/>
                  </w:rPr>
                  <w:t>☐</w:t>
                </w:r>
              </w:sdtContent>
            </w:sdt>
            <w:r w:rsidR="000D454F" w:rsidRPr="001D26D6">
              <w:rPr>
                <w:rFonts w:ascii="Times New Roman" w:hAnsi="Times New Roman" w:cs="Simplified Arabic" w:hint="cs"/>
                <w:color w:val="000000"/>
                <w:kern w:val="22"/>
                <w:sz w:val="18"/>
                <w:szCs w:val="20"/>
                <w:rtl/>
              </w:rPr>
              <w:t xml:space="preserve"> </w:t>
            </w:r>
            <w:r w:rsidR="000D454F" w:rsidRPr="001D26D6">
              <w:rPr>
                <w:rFonts w:ascii="Times New Roman" w:hAnsi="Times New Roman" w:cs="Simplified Arabic"/>
                <w:color w:val="000000"/>
                <w:kern w:val="22"/>
                <w:sz w:val="18"/>
                <w:szCs w:val="20"/>
                <w:rtl/>
              </w:rPr>
              <w:t xml:space="preserve">الظروف التمكينية و/أو العناصر الأخرى غير المستهدفة في إطار كونمينغ-مونتريال العالمي للتنوع البيولوجي </w:t>
            </w:r>
            <w:r w:rsidR="000D454F" w:rsidRPr="001D26D6">
              <w:rPr>
                <w:rFonts w:ascii="Times New Roman" w:hAnsi="Times New Roman" w:cs="Simplified Arabic"/>
                <w:i/>
                <w:iCs/>
                <w:color w:val="000000"/>
                <w:kern w:val="22"/>
                <w:sz w:val="18"/>
                <w:szCs w:val="20"/>
                <w:rtl/>
              </w:rPr>
              <w:t>(يرجى التحديد)</w:t>
            </w:r>
          </w:p>
          <w:p w14:paraId="04C821D9" w14:textId="77777777" w:rsidR="000D454F" w:rsidRPr="001D26D6" w:rsidRDefault="000D454F" w:rsidP="004A1F38">
            <w:pPr>
              <w:bidi/>
              <w:adjustRightInd w:val="0"/>
              <w:snapToGrid w:val="0"/>
              <w:spacing w:after="120" w:line="216" w:lineRule="auto"/>
              <w:rPr>
                <w:rFonts w:ascii="Times New Roman" w:hAnsi="Times New Roman" w:cs="Simplified Arabic"/>
                <w:color w:val="000000"/>
                <w:kern w:val="22"/>
                <w:sz w:val="18"/>
                <w:szCs w:val="20"/>
              </w:rPr>
            </w:pPr>
          </w:p>
          <w:p w14:paraId="0CC72520" w14:textId="77777777" w:rsidR="000D454F" w:rsidRPr="001D26D6" w:rsidRDefault="000D454F" w:rsidP="004A1F38">
            <w:pPr>
              <w:pBdr>
                <w:top w:val="single" w:sz="6" w:space="1" w:color="auto"/>
                <w:bottom w:val="single" w:sz="6" w:space="1" w:color="auto"/>
              </w:pBdr>
              <w:bidi/>
              <w:adjustRightInd w:val="0"/>
              <w:snapToGrid w:val="0"/>
              <w:spacing w:after="120" w:line="216" w:lineRule="auto"/>
              <w:rPr>
                <w:rFonts w:ascii="Times New Roman" w:hAnsi="Times New Roman" w:cs="Simplified Arabic"/>
                <w:color w:val="000000"/>
                <w:kern w:val="22"/>
                <w:sz w:val="18"/>
                <w:szCs w:val="20"/>
              </w:rPr>
            </w:pPr>
          </w:p>
          <w:p w14:paraId="4EE8054E" w14:textId="77777777" w:rsidR="000D454F" w:rsidRPr="001D26D6" w:rsidRDefault="000D454F" w:rsidP="004A1F38">
            <w:pPr>
              <w:pBdr>
                <w:bottom w:val="single" w:sz="6" w:space="1" w:color="auto"/>
                <w:between w:val="single" w:sz="6" w:space="1" w:color="auto"/>
              </w:pBdr>
              <w:bidi/>
              <w:adjustRightInd w:val="0"/>
              <w:snapToGrid w:val="0"/>
              <w:spacing w:after="120" w:line="216" w:lineRule="auto"/>
              <w:rPr>
                <w:rFonts w:ascii="Times New Roman" w:hAnsi="Times New Roman" w:cs="Simplified Arabic"/>
                <w:color w:val="000000"/>
                <w:kern w:val="22"/>
                <w:sz w:val="18"/>
                <w:szCs w:val="20"/>
              </w:rPr>
            </w:pPr>
          </w:p>
          <w:p w14:paraId="36206285" w14:textId="77777777" w:rsidR="000D454F" w:rsidRPr="001D26D6" w:rsidRDefault="000D454F"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p>
        </w:tc>
        <w:tc>
          <w:tcPr>
            <w:tcW w:w="2675" w:type="dxa"/>
            <w:shd w:val="clear" w:color="auto" w:fill="auto"/>
          </w:tcPr>
          <w:p w14:paraId="13705259" w14:textId="77777777" w:rsidR="000D454F" w:rsidRPr="001D26D6" w:rsidRDefault="000D454F" w:rsidP="004A1F38">
            <w:pPr>
              <w:kinsoku w:val="0"/>
              <w:overflowPunct w:val="0"/>
              <w:autoSpaceDE w:val="0"/>
              <w:autoSpaceDN w:val="0"/>
              <w:bidi/>
              <w:adjustRightInd w:val="0"/>
              <w:snapToGrid w:val="0"/>
              <w:spacing w:after="120" w:line="216" w:lineRule="auto"/>
              <w:rPr>
                <w:rFonts w:ascii="Times New Roman" w:hAnsi="Times New Roman" w:cs="Simplified Arabic"/>
                <w:b/>
                <w:bCs/>
                <w:color w:val="000000"/>
                <w:kern w:val="22"/>
                <w:sz w:val="18"/>
                <w:szCs w:val="20"/>
              </w:rPr>
            </w:pPr>
            <w:r w:rsidRPr="001D26D6">
              <w:rPr>
                <w:rFonts w:ascii="Times New Roman" w:hAnsi="Times New Roman" w:cs="Simplified Arabic" w:hint="cs"/>
                <w:b/>
                <w:bCs/>
                <w:color w:val="000000"/>
                <w:kern w:val="22"/>
                <w:sz w:val="18"/>
                <w:szCs w:val="20"/>
                <w:rtl/>
              </w:rPr>
              <w:t>درجة المواءمة</w:t>
            </w:r>
          </w:p>
          <w:p w14:paraId="5713E57D" w14:textId="77777777" w:rsidR="000D454F" w:rsidRPr="001D26D6" w:rsidRDefault="001663FA"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sdt>
              <w:sdtPr>
                <w:rPr>
                  <w:rFonts w:cs="Simplified Arabic"/>
                  <w:color w:val="000000"/>
                  <w:kern w:val="22"/>
                  <w:sz w:val="18"/>
                  <w:szCs w:val="20"/>
                  <w:rtl/>
                </w:rPr>
                <w:id w:val="964700946"/>
              </w:sdtPr>
              <w:sdtContent>
                <w:r w:rsidR="000D454F" w:rsidRPr="001D26D6">
                  <w:rPr>
                    <w:rFonts w:ascii="Segoe UI Symbol" w:eastAsia="MS Gothic" w:hAnsi="Segoe UI Symbol" w:cs="Segoe UI Symbol" w:hint="cs"/>
                    <w:color w:val="000000"/>
                    <w:kern w:val="22"/>
                    <w:sz w:val="18"/>
                    <w:szCs w:val="20"/>
                    <w:rtl/>
                  </w:rPr>
                  <w:t>☐</w:t>
                </w:r>
              </w:sdtContent>
            </w:sdt>
            <w:r w:rsidR="000D454F" w:rsidRPr="001D26D6">
              <w:rPr>
                <w:rFonts w:ascii="Times New Roman" w:hAnsi="Times New Roman" w:cs="Simplified Arabic" w:hint="cs"/>
                <w:color w:val="000000"/>
                <w:kern w:val="22"/>
                <w:sz w:val="18"/>
                <w:szCs w:val="20"/>
                <w:rtl/>
              </w:rPr>
              <w:t xml:space="preserve"> عالية </w:t>
            </w:r>
            <w:sdt>
              <w:sdtPr>
                <w:rPr>
                  <w:rFonts w:cs="Simplified Arabic"/>
                  <w:color w:val="000000"/>
                  <w:kern w:val="22"/>
                  <w:sz w:val="18"/>
                  <w:szCs w:val="20"/>
                  <w:rtl/>
                </w:rPr>
                <w:id w:val="-1365136368"/>
              </w:sdtPr>
              <w:sdtContent>
                <w:r w:rsidR="000D454F" w:rsidRPr="001D26D6">
                  <w:rPr>
                    <w:rFonts w:ascii="Segoe UI Symbol" w:eastAsia="MS Gothic" w:hAnsi="Segoe UI Symbol" w:cs="Segoe UI Symbol" w:hint="cs"/>
                    <w:color w:val="000000"/>
                    <w:kern w:val="22"/>
                    <w:sz w:val="18"/>
                    <w:szCs w:val="20"/>
                    <w:rtl/>
                  </w:rPr>
                  <w:t>☐</w:t>
                </w:r>
              </w:sdtContent>
            </w:sdt>
            <w:r w:rsidR="000D454F" w:rsidRPr="001D26D6">
              <w:rPr>
                <w:rFonts w:ascii="Times New Roman" w:hAnsi="Times New Roman" w:cs="Simplified Arabic" w:hint="cs"/>
                <w:color w:val="000000"/>
                <w:kern w:val="22"/>
                <w:sz w:val="18"/>
                <w:szCs w:val="20"/>
                <w:rtl/>
              </w:rPr>
              <w:t xml:space="preserve"> متوسطة </w:t>
            </w:r>
            <w:sdt>
              <w:sdtPr>
                <w:rPr>
                  <w:rFonts w:cs="Simplified Arabic"/>
                  <w:color w:val="000000"/>
                  <w:kern w:val="22"/>
                  <w:sz w:val="18"/>
                  <w:szCs w:val="20"/>
                  <w:rtl/>
                </w:rPr>
                <w:id w:val="980732411"/>
              </w:sdtPr>
              <w:sdtContent>
                <w:r w:rsidR="000D454F" w:rsidRPr="001D26D6">
                  <w:rPr>
                    <w:rFonts w:ascii="Segoe UI Symbol" w:eastAsia="MS Gothic" w:hAnsi="Segoe UI Symbol" w:cs="Segoe UI Symbol" w:hint="cs"/>
                    <w:color w:val="000000"/>
                    <w:kern w:val="22"/>
                    <w:sz w:val="18"/>
                    <w:szCs w:val="20"/>
                    <w:rtl/>
                  </w:rPr>
                  <w:t>☐</w:t>
                </w:r>
              </w:sdtContent>
            </w:sdt>
            <w:r w:rsidR="000D454F" w:rsidRPr="001D26D6">
              <w:rPr>
                <w:rFonts w:ascii="Times New Roman" w:hAnsi="Times New Roman" w:cs="Simplified Arabic" w:hint="cs"/>
                <w:color w:val="000000"/>
                <w:kern w:val="22"/>
                <w:sz w:val="18"/>
                <w:szCs w:val="20"/>
                <w:rtl/>
              </w:rPr>
              <w:t xml:space="preserve"> منخفضة</w:t>
            </w:r>
          </w:p>
          <w:p w14:paraId="3157DF5A" w14:textId="77777777" w:rsidR="000D454F" w:rsidRPr="001D26D6" w:rsidRDefault="001663FA"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sdt>
              <w:sdtPr>
                <w:rPr>
                  <w:rFonts w:cs="Simplified Arabic"/>
                  <w:color w:val="000000"/>
                  <w:kern w:val="22"/>
                  <w:sz w:val="18"/>
                  <w:szCs w:val="20"/>
                  <w:rtl/>
                </w:rPr>
                <w:id w:val="168528038"/>
              </w:sdtPr>
              <w:sdtContent>
                <w:r w:rsidR="000D454F" w:rsidRPr="001D26D6">
                  <w:rPr>
                    <w:rFonts w:ascii="Segoe UI Symbol" w:eastAsia="MS Gothic" w:hAnsi="Segoe UI Symbol" w:cs="Segoe UI Symbol" w:hint="cs"/>
                    <w:color w:val="000000"/>
                    <w:kern w:val="22"/>
                    <w:sz w:val="18"/>
                    <w:szCs w:val="20"/>
                    <w:rtl/>
                  </w:rPr>
                  <w:t>☐</w:t>
                </w:r>
              </w:sdtContent>
            </w:sdt>
            <w:r w:rsidR="000D454F" w:rsidRPr="001D26D6">
              <w:rPr>
                <w:rFonts w:ascii="Times New Roman" w:hAnsi="Times New Roman" w:cs="Simplified Arabic" w:hint="cs"/>
                <w:color w:val="000000"/>
                <w:kern w:val="22"/>
                <w:sz w:val="18"/>
                <w:szCs w:val="20"/>
                <w:rtl/>
              </w:rPr>
              <w:t xml:space="preserve"> عالية </w:t>
            </w:r>
            <w:sdt>
              <w:sdtPr>
                <w:rPr>
                  <w:rFonts w:cs="Simplified Arabic"/>
                  <w:color w:val="000000"/>
                  <w:kern w:val="22"/>
                  <w:sz w:val="18"/>
                  <w:szCs w:val="20"/>
                  <w:rtl/>
                </w:rPr>
                <w:id w:val="1758394954"/>
              </w:sdtPr>
              <w:sdtContent>
                <w:r w:rsidR="000D454F" w:rsidRPr="001D26D6">
                  <w:rPr>
                    <w:rFonts w:ascii="Segoe UI Symbol" w:eastAsia="MS Gothic" w:hAnsi="Segoe UI Symbol" w:cs="Segoe UI Symbol" w:hint="cs"/>
                    <w:color w:val="000000"/>
                    <w:kern w:val="22"/>
                    <w:sz w:val="18"/>
                    <w:szCs w:val="20"/>
                    <w:rtl/>
                  </w:rPr>
                  <w:t>☐</w:t>
                </w:r>
              </w:sdtContent>
            </w:sdt>
            <w:r w:rsidR="000D454F" w:rsidRPr="001D26D6">
              <w:rPr>
                <w:rFonts w:ascii="Times New Roman" w:hAnsi="Times New Roman" w:cs="Simplified Arabic" w:hint="cs"/>
                <w:color w:val="000000"/>
                <w:kern w:val="22"/>
                <w:sz w:val="18"/>
                <w:szCs w:val="20"/>
                <w:rtl/>
              </w:rPr>
              <w:t xml:space="preserve"> متوسطة </w:t>
            </w:r>
            <w:sdt>
              <w:sdtPr>
                <w:rPr>
                  <w:rFonts w:cs="Simplified Arabic"/>
                  <w:color w:val="000000"/>
                  <w:kern w:val="22"/>
                  <w:sz w:val="18"/>
                  <w:szCs w:val="20"/>
                  <w:rtl/>
                </w:rPr>
                <w:id w:val="1224412373"/>
              </w:sdtPr>
              <w:sdtContent>
                <w:r w:rsidR="000D454F" w:rsidRPr="001D26D6">
                  <w:rPr>
                    <w:rFonts w:ascii="Segoe UI Symbol" w:eastAsia="MS Gothic" w:hAnsi="Segoe UI Symbol" w:cs="Segoe UI Symbol" w:hint="cs"/>
                    <w:color w:val="000000"/>
                    <w:kern w:val="22"/>
                    <w:sz w:val="18"/>
                    <w:szCs w:val="20"/>
                    <w:rtl/>
                  </w:rPr>
                  <w:t>☐</w:t>
                </w:r>
              </w:sdtContent>
            </w:sdt>
            <w:r w:rsidR="000D454F" w:rsidRPr="001D26D6">
              <w:rPr>
                <w:rFonts w:ascii="Times New Roman" w:hAnsi="Times New Roman" w:cs="Simplified Arabic" w:hint="cs"/>
                <w:color w:val="000000"/>
                <w:kern w:val="22"/>
                <w:sz w:val="18"/>
                <w:szCs w:val="20"/>
                <w:rtl/>
              </w:rPr>
              <w:t xml:space="preserve"> منخفضة</w:t>
            </w:r>
          </w:p>
          <w:p w14:paraId="13204B9A" w14:textId="77777777" w:rsidR="000D454F" w:rsidRPr="001D26D6" w:rsidRDefault="000D454F"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p>
          <w:p w14:paraId="5901067F" w14:textId="77777777" w:rsidR="000D454F" w:rsidRPr="001D26D6" w:rsidRDefault="001663FA"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sdt>
              <w:sdtPr>
                <w:rPr>
                  <w:rFonts w:cs="Simplified Arabic"/>
                  <w:color w:val="000000"/>
                  <w:kern w:val="22"/>
                  <w:sz w:val="18"/>
                  <w:szCs w:val="20"/>
                  <w:rtl/>
                </w:rPr>
                <w:id w:val="-1892873718"/>
              </w:sdtPr>
              <w:sdtContent>
                <w:r w:rsidR="000D454F" w:rsidRPr="001D26D6">
                  <w:rPr>
                    <w:rFonts w:ascii="Segoe UI Symbol" w:eastAsia="MS Gothic" w:hAnsi="Segoe UI Symbol" w:cs="Segoe UI Symbol" w:hint="cs"/>
                    <w:color w:val="000000"/>
                    <w:kern w:val="22"/>
                    <w:sz w:val="18"/>
                    <w:szCs w:val="20"/>
                    <w:rtl/>
                  </w:rPr>
                  <w:t>☐</w:t>
                </w:r>
              </w:sdtContent>
            </w:sdt>
            <w:r w:rsidR="000D454F" w:rsidRPr="001D26D6">
              <w:rPr>
                <w:rFonts w:ascii="Times New Roman" w:hAnsi="Times New Roman" w:cs="Simplified Arabic" w:hint="cs"/>
                <w:color w:val="000000"/>
                <w:kern w:val="22"/>
                <w:sz w:val="18"/>
                <w:szCs w:val="20"/>
                <w:rtl/>
              </w:rPr>
              <w:t xml:space="preserve"> ...</w:t>
            </w:r>
          </w:p>
          <w:p w14:paraId="17630EC8" w14:textId="77777777" w:rsidR="000D454F" w:rsidRPr="001D26D6" w:rsidRDefault="000D454F"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tl/>
              </w:rPr>
            </w:pPr>
          </w:p>
          <w:p w14:paraId="4E3ABD90" w14:textId="77777777" w:rsidR="000D454F" w:rsidRPr="001D26D6" w:rsidRDefault="000D454F"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tl/>
              </w:rPr>
            </w:pPr>
          </w:p>
          <w:p w14:paraId="3E870BEA" w14:textId="77777777" w:rsidR="000D454F" w:rsidRPr="001D26D6" w:rsidRDefault="000D454F"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tl/>
              </w:rPr>
            </w:pPr>
            <w:r w:rsidRPr="001D26D6">
              <w:rPr>
                <w:rFonts w:ascii="Times New Roman" w:hAnsi="Times New Roman" w:cs="Simplified Arabic" w:hint="cs"/>
                <w:color w:val="000000"/>
                <w:kern w:val="22"/>
                <w:sz w:val="18"/>
                <w:szCs w:val="20"/>
                <w:rtl/>
              </w:rPr>
              <w:t>التوضيح</w:t>
            </w:r>
            <w:r w:rsidRPr="001D26D6">
              <w:rPr>
                <w:rFonts w:ascii="Times New Roman" w:hAnsi="Times New Roman" w:cs="Simplified Arabic"/>
                <w:color w:val="000000"/>
                <w:kern w:val="22"/>
                <w:sz w:val="18"/>
                <w:szCs w:val="20"/>
                <w:rtl/>
              </w:rPr>
              <w:t xml:space="preserve">، بما في ذلك جوانب </w:t>
            </w:r>
            <w:r w:rsidRPr="001D26D6">
              <w:rPr>
                <w:rFonts w:ascii="Times New Roman" w:hAnsi="Times New Roman" w:cs="Simplified Arabic" w:hint="cs"/>
                <w:color w:val="000000"/>
                <w:kern w:val="22"/>
                <w:sz w:val="18"/>
                <w:szCs w:val="20"/>
                <w:rtl/>
              </w:rPr>
              <w:t>الغاية</w:t>
            </w:r>
            <w:r w:rsidRPr="001D26D6">
              <w:rPr>
                <w:rFonts w:ascii="Times New Roman" w:hAnsi="Times New Roman" w:cs="Simplified Arabic"/>
                <w:color w:val="000000"/>
                <w:kern w:val="22"/>
                <w:sz w:val="18"/>
                <w:szCs w:val="20"/>
                <w:rtl/>
              </w:rPr>
              <w:t xml:space="preserve"> أو الهدف التي تمت تغطيتها (</w:t>
            </w:r>
            <w:r w:rsidRPr="001D26D6">
              <w:rPr>
                <w:rFonts w:ascii="Times New Roman" w:hAnsi="Times New Roman" w:cs="Simplified Arabic"/>
                <w:i/>
                <w:iCs/>
                <w:color w:val="000000"/>
                <w:kern w:val="22"/>
                <w:sz w:val="18"/>
                <w:szCs w:val="20"/>
                <w:rtl/>
              </w:rPr>
              <w:t>اختياري</w:t>
            </w:r>
            <w:r w:rsidRPr="001D26D6">
              <w:rPr>
                <w:rFonts w:ascii="Times New Roman" w:hAnsi="Times New Roman" w:cs="Simplified Arabic"/>
                <w:color w:val="000000"/>
                <w:kern w:val="22"/>
                <w:sz w:val="18"/>
                <w:szCs w:val="20"/>
                <w:rtl/>
              </w:rPr>
              <w:t>)</w:t>
            </w:r>
          </w:p>
          <w:p w14:paraId="5DE0D83D" w14:textId="77777777" w:rsidR="000D454F" w:rsidRPr="001D26D6" w:rsidRDefault="000D454F" w:rsidP="004A1F38">
            <w:pPr>
              <w:pBdr>
                <w:top w:val="single" w:sz="6" w:space="1" w:color="auto"/>
                <w:bottom w:val="single" w:sz="6" w:space="1" w:color="auto"/>
              </w:pBdr>
              <w:bidi/>
              <w:adjustRightInd w:val="0"/>
              <w:snapToGrid w:val="0"/>
              <w:spacing w:after="120" w:line="216" w:lineRule="auto"/>
              <w:rPr>
                <w:rFonts w:ascii="Times New Roman" w:hAnsi="Times New Roman" w:cs="Simplified Arabic"/>
                <w:color w:val="000000"/>
                <w:kern w:val="22"/>
                <w:sz w:val="18"/>
                <w:szCs w:val="20"/>
              </w:rPr>
            </w:pPr>
          </w:p>
          <w:p w14:paraId="15D479E6" w14:textId="77777777" w:rsidR="000D454F" w:rsidRPr="001D26D6" w:rsidRDefault="000D454F" w:rsidP="004A1F38">
            <w:pPr>
              <w:pBdr>
                <w:bottom w:val="single" w:sz="6" w:space="1" w:color="auto"/>
                <w:between w:val="single" w:sz="6" w:space="1" w:color="auto"/>
              </w:pBdr>
              <w:bidi/>
              <w:adjustRightInd w:val="0"/>
              <w:snapToGrid w:val="0"/>
              <w:spacing w:after="120" w:line="216" w:lineRule="auto"/>
              <w:rPr>
                <w:rFonts w:ascii="Times New Roman" w:hAnsi="Times New Roman" w:cs="Simplified Arabic"/>
                <w:color w:val="000000"/>
                <w:kern w:val="22"/>
                <w:sz w:val="18"/>
                <w:szCs w:val="20"/>
              </w:rPr>
            </w:pPr>
          </w:p>
          <w:p w14:paraId="135528F3" w14:textId="77777777" w:rsidR="000D454F" w:rsidRPr="001D26D6" w:rsidRDefault="000D454F"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p>
          <w:p w14:paraId="4510B530" w14:textId="77777777" w:rsidR="000D454F" w:rsidRPr="001D26D6" w:rsidRDefault="000D454F" w:rsidP="004A1F38">
            <w:pPr>
              <w:bidi/>
              <w:spacing w:after="120" w:line="216" w:lineRule="auto"/>
              <w:rPr>
                <w:rFonts w:ascii="Times New Roman" w:hAnsi="Times New Roman" w:cs="Simplified Arabic"/>
                <w:b/>
                <w:snapToGrid w:val="0"/>
                <w:kern w:val="22"/>
                <w:sz w:val="18"/>
                <w:szCs w:val="20"/>
                <w:lang w:val="en-US"/>
              </w:rPr>
            </w:pPr>
          </w:p>
        </w:tc>
        <w:tc>
          <w:tcPr>
            <w:tcW w:w="1775" w:type="dxa"/>
            <w:shd w:val="clear" w:color="auto" w:fill="auto"/>
          </w:tcPr>
          <w:p w14:paraId="2D03D425" w14:textId="77777777" w:rsidR="000D454F" w:rsidRPr="001D26D6" w:rsidRDefault="000D454F" w:rsidP="004A1F38">
            <w:pPr>
              <w:kinsoku w:val="0"/>
              <w:overflowPunct w:val="0"/>
              <w:autoSpaceDE w:val="0"/>
              <w:autoSpaceDN w:val="0"/>
              <w:bidi/>
              <w:adjustRightInd w:val="0"/>
              <w:snapToGrid w:val="0"/>
              <w:spacing w:after="120" w:line="216" w:lineRule="auto"/>
              <w:rPr>
                <w:rFonts w:ascii="Times New Roman" w:hAnsi="Times New Roman" w:cs="Simplified Arabic"/>
                <w:b/>
                <w:bCs/>
                <w:color w:val="000000"/>
                <w:kern w:val="22"/>
                <w:sz w:val="18"/>
                <w:szCs w:val="20"/>
              </w:rPr>
            </w:pPr>
            <w:r w:rsidRPr="001D26D6">
              <w:rPr>
                <w:rFonts w:ascii="Times New Roman" w:hAnsi="Times New Roman" w:cs="Simplified Arabic"/>
                <w:b/>
                <w:bCs/>
                <w:color w:val="000000"/>
                <w:kern w:val="22"/>
                <w:sz w:val="18"/>
                <w:szCs w:val="20"/>
                <w:rtl/>
              </w:rPr>
              <w:t>ملاحظات</w:t>
            </w:r>
          </w:p>
          <w:p w14:paraId="06EE63E4" w14:textId="77777777" w:rsidR="000D454F" w:rsidRPr="001D26D6" w:rsidRDefault="000D454F" w:rsidP="004A1F38">
            <w:pPr>
              <w:kinsoku w:val="0"/>
              <w:overflowPunct w:val="0"/>
              <w:autoSpaceDE w:val="0"/>
              <w:autoSpaceDN w:val="0"/>
              <w:bidi/>
              <w:adjustRightInd w:val="0"/>
              <w:snapToGrid w:val="0"/>
              <w:spacing w:after="120" w:line="216" w:lineRule="auto"/>
              <w:rPr>
                <w:rFonts w:ascii="Times New Roman" w:hAnsi="Times New Roman" w:cs="Simplified Arabic"/>
                <w:iCs/>
                <w:color w:val="000000"/>
                <w:kern w:val="22"/>
                <w:sz w:val="18"/>
                <w:szCs w:val="20"/>
                <w:rtl/>
              </w:rPr>
            </w:pPr>
            <w:r w:rsidRPr="001D26D6">
              <w:rPr>
                <w:rFonts w:ascii="Times New Roman" w:hAnsi="Times New Roman" w:cs="Simplified Arabic"/>
                <w:iCs/>
                <w:color w:val="000000"/>
                <w:kern w:val="22"/>
                <w:sz w:val="18"/>
                <w:szCs w:val="20"/>
                <w:rtl/>
              </w:rPr>
              <w:t>يتعين تكرار هذا الجدول لكل هدف من الأهداف الوطنية</w:t>
            </w:r>
            <w:r w:rsidRPr="001D26D6">
              <w:rPr>
                <w:rFonts w:ascii="Times New Roman" w:hAnsi="Times New Roman" w:cs="Simplified Arabic"/>
                <w:iCs/>
                <w:color w:val="000000"/>
                <w:kern w:val="22"/>
                <w:sz w:val="18"/>
                <w:szCs w:val="20"/>
              </w:rPr>
              <w:t>.</w:t>
            </w:r>
          </w:p>
          <w:p w14:paraId="027ACA25" w14:textId="77777777" w:rsidR="000D454F" w:rsidRPr="001D26D6" w:rsidRDefault="000D454F" w:rsidP="004A1F38">
            <w:pPr>
              <w:kinsoku w:val="0"/>
              <w:overflowPunct w:val="0"/>
              <w:autoSpaceDE w:val="0"/>
              <w:autoSpaceDN w:val="0"/>
              <w:bidi/>
              <w:adjustRightInd w:val="0"/>
              <w:snapToGrid w:val="0"/>
              <w:spacing w:after="120" w:line="216" w:lineRule="auto"/>
              <w:rPr>
                <w:rFonts w:ascii="Times New Roman" w:hAnsi="Times New Roman" w:cs="Simplified Arabic"/>
                <w:iCs/>
                <w:color w:val="000000"/>
                <w:kern w:val="22"/>
                <w:sz w:val="18"/>
                <w:szCs w:val="20"/>
                <w:rtl/>
              </w:rPr>
            </w:pPr>
            <w:r w:rsidRPr="001D26D6">
              <w:rPr>
                <w:rFonts w:ascii="Times New Roman" w:hAnsi="Times New Roman" w:cs="Simplified Arabic"/>
                <w:iCs/>
                <w:color w:val="000000"/>
                <w:kern w:val="22"/>
                <w:sz w:val="18"/>
                <w:szCs w:val="20"/>
                <w:rtl/>
              </w:rPr>
              <w:t xml:space="preserve">يرجى التحقق من جميع الأهداف الوطنية ذات الصلة وبيان درجة </w:t>
            </w:r>
            <w:r w:rsidRPr="001D26D6">
              <w:rPr>
                <w:rFonts w:ascii="Times New Roman" w:hAnsi="Times New Roman" w:cs="Simplified Arabic" w:hint="cs"/>
                <w:iCs/>
                <w:color w:val="000000"/>
                <w:kern w:val="22"/>
                <w:sz w:val="18"/>
                <w:szCs w:val="20"/>
                <w:rtl/>
              </w:rPr>
              <w:t>مواءمتها</w:t>
            </w:r>
            <w:r w:rsidRPr="001D26D6">
              <w:rPr>
                <w:rFonts w:ascii="Times New Roman" w:hAnsi="Times New Roman" w:cs="Simplified Arabic"/>
                <w:iCs/>
                <w:color w:val="000000"/>
                <w:kern w:val="22"/>
                <w:sz w:val="18"/>
                <w:szCs w:val="20"/>
                <w:rtl/>
              </w:rPr>
              <w:t xml:space="preserve"> مع الأهداف العالمية</w:t>
            </w:r>
            <w:r w:rsidRPr="001D26D6">
              <w:rPr>
                <w:rFonts w:ascii="Times New Roman" w:hAnsi="Times New Roman" w:cs="Simplified Arabic"/>
                <w:iCs/>
                <w:color w:val="000000"/>
                <w:kern w:val="22"/>
                <w:sz w:val="18"/>
                <w:szCs w:val="20"/>
              </w:rPr>
              <w:t>.</w:t>
            </w:r>
          </w:p>
          <w:p w14:paraId="3BA99647" w14:textId="77777777" w:rsidR="000D454F" w:rsidRPr="001D26D6" w:rsidRDefault="000D454F" w:rsidP="004A1F38">
            <w:pPr>
              <w:kinsoku w:val="0"/>
              <w:overflowPunct w:val="0"/>
              <w:autoSpaceDE w:val="0"/>
              <w:autoSpaceDN w:val="0"/>
              <w:bidi/>
              <w:adjustRightInd w:val="0"/>
              <w:snapToGrid w:val="0"/>
              <w:spacing w:after="120" w:line="216" w:lineRule="auto"/>
              <w:rPr>
                <w:rFonts w:ascii="Times New Roman" w:hAnsi="Times New Roman" w:cs="Simplified Arabic"/>
                <w:i/>
                <w:color w:val="000000"/>
                <w:kern w:val="22"/>
                <w:sz w:val="18"/>
                <w:szCs w:val="20"/>
                <w:rtl/>
              </w:rPr>
            </w:pPr>
            <w:r w:rsidRPr="001D26D6">
              <w:rPr>
                <w:rFonts w:ascii="Times New Roman" w:hAnsi="Times New Roman" w:cs="Simplified Arabic" w:hint="cs"/>
                <w:i/>
                <w:color w:val="000000"/>
                <w:kern w:val="22"/>
                <w:sz w:val="18"/>
                <w:szCs w:val="20"/>
                <w:rtl/>
              </w:rPr>
              <w:t xml:space="preserve">عالية = </w:t>
            </w:r>
            <w:r w:rsidRPr="001D26D6">
              <w:rPr>
                <w:rFonts w:ascii="Times New Roman" w:hAnsi="Times New Roman" w:cs="Simplified Arabic"/>
                <w:i/>
                <w:color w:val="000000"/>
                <w:kern w:val="22"/>
                <w:sz w:val="18"/>
                <w:szCs w:val="20"/>
                <w:rtl/>
              </w:rPr>
              <w:t xml:space="preserve">يغطي جميع </w:t>
            </w:r>
            <w:r w:rsidRPr="001D26D6">
              <w:rPr>
                <w:rFonts w:ascii="Times New Roman" w:hAnsi="Times New Roman" w:cs="Simplified Arabic" w:hint="cs"/>
                <w:i/>
                <w:color w:val="000000"/>
                <w:kern w:val="22"/>
                <w:sz w:val="18"/>
                <w:szCs w:val="20"/>
                <w:rtl/>
              </w:rPr>
              <w:t>عناصر</w:t>
            </w:r>
            <w:r w:rsidRPr="001D26D6">
              <w:rPr>
                <w:rFonts w:ascii="Times New Roman" w:hAnsi="Times New Roman" w:cs="Simplified Arabic"/>
                <w:i/>
                <w:color w:val="000000"/>
                <w:kern w:val="22"/>
                <w:sz w:val="18"/>
                <w:szCs w:val="20"/>
                <w:rtl/>
              </w:rPr>
              <w:t xml:space="preserve"> الهدف العالمي؛</w:t>
            </w:r>
          </w:p>
          <w:p w14:paraId="73F6FB68" w14:textId="77777777" w:rsidR="000D454F" w:rsidRPr="001D26D6" w:rsidRDefault="000D454F" w:rsidP="004A1F38">
            <w:pPr>
              <w:kinsoku w:val="0"/>
              <w:overflowPunct w:val="0"/>
              <w:autoSpaceDE w:val="0"/>
              <w:autoSpaceDN w:val="0"/>
              <w:bidi/>
              <w:adjustRightInd w:val="0"/>
              <w:snapToGrid w:val="0"/>
              <w:spacing w:after="120" w:line="216" w:lineRule="auto"/>
              <w:rPr>
                <w:rFonts w:ascii="Times New Roman" w:hAnsi="Times New Roman" w:cs="Simplified Arabic"/>
                <w:i/>
                <w:color w:val="000000"/>
                <w:kern w:val="22"/>
                <w:sz w:val="18"/>
                <w:szCs w:val="20"/>
                <w:rtl/>
              </w:rPr>
            </w:pPr>
            <w:r w:rsidRPr="001D26D6">
              <w:rPr>
                <w:rFonts w:ascii="Times New Roman" w:hAnsi="Times New Roman" w:cs="Simplified Arabic"/>
                <w:i/>
                <w:color w:val="000000"/>
                <w:kern w:val="22"/>
                <w:sz w:val="18"/>
                <w:szCs w:val="20"/>
                <w:rtl/>
              </w:rPr>
              <w:t>متوسط</w:t>
            </w:r>
            <w:r w:rsidRPr="001D26D6">
              <w:rPr>
                <w:rFonts w:ascii="Times New Roman" w:hAnsi="Times New Roman" w:cs="Simplified Arabic" w:hint="cs"/>
                <w:i/>
                <w:color w:val="000000"/>
                <w:kern w:val="22"/>
                <w:sz w:val="18"/>
                <w:szCs w:val="20"/>
                <w:rtl/>
              </w:rPr>
              <w:t>ة</w:t>
            </w:r>
            <w:r w:rsidRPr="001D26D6">
              <w:rPr>
                <w:rFonts w:ascii="Times New Roman" w:hAnsi="Times New Roman" w:cs="Simplified Arabic"/>
                <w:i/>
                <w:color w:val="000000"/>
                <w:kern w:val="22"/>
                <w:sz w:val="18"/>
                <w:szCs w:val="20"/>
                <w:rtl/>
              </w:rPr>
              <w:t xml:space="preserve"> = يغطي معظم عناصر الهدف العالمي؛</w:t>
            </w:r>
          </w:p>
          <w:p w14:paraId="6517BEEA" w14:textId="77777777" w:rsidR="000D454F" w:rsidRPr="001D26D6" w:rsidRDefault="000D454F" w:rsidP="004A1F38">
            <w:pPr>
              <w:kinsoku w:val="0"/>
              <w:overflowPunct w:val="0"/>
              <w:autoSpaceDE w:val="0"/>
              <w:autoSpaceDN w:val="0"/>
              <w:bidi/>
              <w:adjustRightInd w:val="0"/>
              <w:snapToGrid w:val="0"/>
              <w:spacing w:after="120" w:line="216" w:lineRule="auto"/>
              <w:rPr>
                <w:rFonts w:ascii="Times New Roman" w:hAnsi="Times New Roman" w:cs="Simplified Arabic"/>
                <w:b/>
                <w:kern w:val="22"/>
                <w:sz w:val="18"/>
                <w:szCs w:val="20"/>
              </w:rPr>
            </w:pPr>
            <w:r w:rsidRPr="001D26D6">
              <w:rPr>
                <w:rFonts w:ascii="Times New Roman" w:hAnsi="Times New Roman" w:cs="Simplified Arabic"/>
                <w:i/>
                <w:color w:val="000000"/>
                <w:kern w:val="22"/>
                <w:sz w:val="18"/>
                <w:szCs w:val="20"/>
                <w:rtl/>
              </w:rPr>
              <w:t>منخفض</w:t>
            </w:r>
            <w:r w:rsidRPr="001D26D6">
              <w:rPr>
                <w:rFonts w:ascii="Times New Roman" w:hAnsi="Times New Roman" w:cs="Simplified Arabic" w:hint="cs"/>
                <w:i/>
                <w:color w:val="000000"/>
                <w:kern w:val="22"/>
                <w:sz w:val="18"/>
                <w:szCs w:val="20"/>
                <w:rtl/>
              </w:rPr>
              <w:t>ة</w:t>
            </w:r>
            <w:r w:rsidRPr="001D26D6">
              <w:rPr>
                <w:rFonts w:ascii="Times New Roman" w:hAnsi="Times New Roman" w:cs="Simplified Arabic"/>
                <w:i/>
                <w:color w:val="000000"/>
                <w:kern w:val="22"/>
                <w:sz w:val="18"/>
                <w:szCs w:val="20"/>
                <w:rtl/>
              </w:rPr>
              <w:t xml:space="preserve"> = يغطي عنصرا واحدا على الأقل من </w:t>
            </w:r>
            <w:r w:rsidRPr="001D26D6">
              <w:rPr>
                <w:rFonts w:ascii="Times New Roman" w:hAnsi="Times New Roman" w:cs="Simplified Arabic" w:hint="cs"/>
                <w:i/>
                <w:color w:val="000000"/>
                <w:kern w:val="22"/>
                <w:sz w:val="18"/>
                <w:szCs w:val="20"/>
                <w:rtl/>
              </w:rPr>
              <w:t xml:space="preserve">عناصر </w:t>
            </w:r>
            <w:r w:rsidRPr="001D26D6">
              <w:rPr>
                <w:rFonts w:ascii="Times New Roman" w:hAnsi="Times New Roman" w:cs="Simplified Arabic"/>
                <w:i/>
                <w:color w:val="000000"/>
                <w:kern w:val="22"/>
                <w:sz w:val="18"/>
                <w:szCs w:val="20"/>
                <w:rtl/>
              </w:rPr>
              <w:t>الهدف العالمي</w:t>
            </w:r>
          </w:p>
        </w:tc>
      </w:tr>
      <w:tr w:rsidR="000D454F" w:rsidRPr="001D26D6" w14:paraId="2C3E1098" w14:textId="77777777" w:rsidTr="004A1F38">
        <w:tc>
          <w:tcPr>
            <w:tcW w:w="2409" w:type="dxa"/>
            <w:shd w:val="clear" w:color="auto" w:fill="auto"/>
          </w:tcPr>
          <w:p w14:paraId="41AE8155" w14:textId="77777777" w:rsidR="000D454F" w:rsidRPr="001D26D6" w:rsidRDefault="000D454F" w:rsidP="004A1F38">
            <w:pPr>
              <w:bidi/>
              <w:adjustRightInd w:val="0"/>
              <w:snapToGrid w:val="0"/>
              <w:spacing w:after="120" w:line="216" w:lineRule="auto"/>
              <w:rPr>
                <w:rFonts w:ascii="Times New Roman" w:hAnsi="Times New Roman" w:cs="Simplified Arabic"/>
                <w:color w:val="000000"/>
                <w:kern w:val="22"/>
                <w:sz w:val="18"/>
                <w:szCs w:val="20"/>
              </w:rPr>
            </w:pPr>
          </w:p>
        </w:tc>
        <w:tc>
          <w:tcPr>
            <w:tcW w:w="5261" w:type="dxa"/>
            <w:gridSpan w:val="2"/>
            <w:shd w:val="clear" w:color="auto" w:fill="auto"/>
          </w:tcPr>
          <w:p w14:paraId="5EA467E1" w14:textId="77777777" w:rsidR="000D454F" w:rsidRPr="001D26D6" w:rsidRDefault="000D454F"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r w:rsidRPr="001D26D6">
              <w:rPr>
                <w:rFonts w:ascii="Times New Roman" w:hAnsi="Times New Roman" w:cs="Simplified Arabic"/>
                <w:color w:val="000000"/>
                <w:sz w:val="18"/>
                <w:szCs w:val="20"/>
                <w:rtl/>
              </w:rPr>
              <w:t>يرجى بيان التدابير أو الإجراءات الرئيسية التي ست</w:t>
            </w:r>
            <w:r w:rsidRPr="001D26D6">
              <w:rPr>
                <w:rFonts w:ascii="Times New Roman" w:hAnsi="Times New Roman" w:cs="Simplified Arabic" w:hint="cs"/>
                <w:color w:val="000000"/>
                <w:sz w:val="18"/>
                <w:szCs w:val="20"/>
                <w:rtl/>
              </w:rPr>
              <w:t>ُ</w:t>
            </w:r>
            <w:r w:rsidRPr="001D26D6">
              <w:rPr>
                <w:rFonts w:ascii="Times New Roman" w:hAnsi="Times New Roman" w:cs="Simplified Arabic"/>
                <w:color w:val="000000"/>
                <w:sz w:val="18"/>
                <w:szCs w:val="20"/>
                <w:rtl/>
              </w:rPr>
              <w:t xml:space="preserve">تخذ في مجال السياسات لتحقيق هذا الهدف الوطني. </w:t>
            </w:r>
            <w:r w:rsidRPr="001D26D6">
              <w:rPr>
                <w:rFonts w:ascii="Times New Roman" w:hAnsi="Times New Roman" w:cs="Simplified Arabic"/>
                <w:i/>
                <w:iCs/>
                <w:color w:val="000000"/>
                <w:sz w:val="18"/>
                <w:szCs w:val="20"/>
                <w:rtl/>
              </w:rPr>
              <w:t>(اختياري)</w:t>
            </w:r>
          </w:p>
          <w:p w14:paraId="6431FFF2" w14:textId="77777777" w:rsidR="000D454F" w:rsidRPr="001D26D6" w:rsidRDefault="000D454F" w:rsidP="004A1F38">
            <w:pPr>
              <w:bidi/>
              <w:adjustRightInd w:val="0"/>
              <w:snapToGrid w:val="0"/>
              <w:spacing w:after="120" w:line="216" w:lineRule="auto"/>
              <w:rPr>
                <w:rFonts w:ascii="Times New Roman" w:hAnsi="Times New Roman" w:cs="Simplified Arabic"/>
                <w:color w:val="000000"/>
                <w:kern w:val="22"/>
                <w:sz w:val="18"/>
                <w:szCs w:val="20"/>
              </w:rPr>
            </w:pPr>
          </w:p>
          <w:p w14:paraId="6D34E59E" w14:textId="77777777" w:rsidR="000D454F" w:rsidRPr="001D26D6" w:rsidRDefault="000D454F" w:rsidP="004A1F38">
            <w:pPr>
              <w:pBdr>
                <w:top w:val="single" w:sz="6" w:space="1" w:color="auto"/>
                <w:bottom w:val="single" w:sz="6" w:space="1" w:color="auto"/>
              </w:pBdr>
              <w:bidi/>
              <w:adjustRightInd w:val="0"/>
              <w:snapToGrid w:val="0"/>
              <w:spacing w:after="120" w:line="216" w:lineRule="auto"/>
              <w:rPr>
                <w:rFonts w:ascii="Times New Roman" w:hAnsi="Times New Roman" w:cs="Simplified Arabic"/>
                <w:color w:val="000000"/>
                <w:kern w:val="22"/>
                <w:sz w:val="18"/>
                <w:szCs w:val="20"/>
              </w:rPr>
            </w:pPr>
          </w:p>
          <w:p w14:paraId="2159BE29" w14:textId="77777777" w:rsidR="000D454F" w:rsidRPr="001D26D6" w:rsidRDefault="000D454F" w:rsidP="004A1F38">
            <w:pPr>
              <w:pBdr>
                <w:bottom w:val="single" w:sz="6" w:space="1" w:color="auto"/>
                <w:between w:val="single" w:sz="6" w:space="1" w:color="auto"/>
              </w:pBdr>
              <w:bidi/>
              <w:adjustRightInd w:val="0"/>
              <w:snapToGrid w:val="0"/>
              <w:spacing w:after="120" w:line="216" w:lineRule="auto"/>
              <w:rPr>
                <w:rFonts w:ascii="Times New Roman" w:hAnsi="Times New Roman" w:cs="Simplified Arabic"/>
                <w:color w:val="000000"/>
                <w:kern w:val="22"/>
                <w:sz w:val="18"/>
                <w:szCs w:val="20"/>
              </w:rPr>
            </w:pPr>
          </w:p>
          <w:p w14:paraId="0AE0E3C5" w14:textId="77777777" w:rsidR="000D454F" w:rsidRPr="001D26D6" w:rsidRDefault="000D454F" w:rsidP="004A1F38">
            <w:pPr>
              <w:bidi/>
              <w:adjustRightInd w:val="0"/>
              <w:snapToGrid w:val="0"/>
              <w:spacing w:after="120" w:line="216" w:lineRule="auto"/>
              <w:rPr>
                <w:rFonts w:ascii="Times New Roman" w:hAnsi="Times New Roman" w:cs="Simplified Arabic"/>
                <w:color w:val="000000"/>
                <w:kern w:val="22"/>
                <w:sz w:val="18"/>
                <w:szCs w:val="20"/>
              </w:rPr>
            </w:pPr>
          </w:p>
        </w:tc>
        <w:tc>
          <w:tcPr>
            <w:tcW w:w="1775" w:type="dxa"/>
            <w:shd w:val="clear" w:color="auto" w:fill="auto"/>
          </w:tcPr>
          <w:p w14:paraId="708EAADF" w14:textId="77777777" w:rsidR="000D454F" w:rsidRPr="001D26D6" w:rsidRDefault="000D454F" w:rsidP="004A1F38">
            <w:pPr>
              <w:bidi/>
              <w:spacing w:after="120" w:line="216" w:lineRule="auto"/>
              <w:rPr>
                <w:rFonts w:ascii="Times New Roman" w:hAnsi="Times New Roman" w:cs="Simplified Arabic"/>
                <w:b/>
                <w:kern w:val="22"/>
                <w:sz w:val="18"/>
                <w:szCs w:val="20"/>
                <w:lang w:val="en-US"/>
              </w:rPr>
            </w:pPr>
          </w:p>
        </w:tc>
      </w:tr>
      <w:tr w:rsidR="000D454F" w:rsidRPr="001D26D6" w14:paraId="4620FCD0" w14:textId="77777777" w:rsidTr="004A1F38">
        <w:tc>
          <w:tcPr>
            <w:tcW w:w="2409" w:type="dxa"/>
            <w:shd w:val="clear" w:color="auto" w:fill="auto"/>
          </w:tcPr>
          <w:p w14:paraId="640F5A21" w14:textId="77777777" w:rsidR="000D454F" w:rsidRPr="001D26D6" w:rsidRDefault="000D454F" w:rsidP="004A1F38">
            <w:pPr>
              <w:bidi/>
              <w:adjustRightInd w:val="0"/>
              <w:snapToGrid w:val="0"/>
              <w:spacing w:after="120" w:line="216" w:lineRule="auto"/>
              <w:rPr>
                <w:rFonts w:ascii="Times New Roman" w:hAnsi="Times New Roman" w:cs="Simplified Arabic"/>
                <w:color w:val="000000"/>
                <w:kern w:val="22"/>
                <w:sz w:val="18"/>
                <w:szCs w:val="20"/>
              </w:rPr>
            </w:pPr>
          </w:p>
        </w:tc>
        <w:tc>
          <w:tcPr>
            <w:tcW w:w="5261" w:type="dxa"/>
            <w:gridSpan w:val="2"/>
            <w:shd w:val="clear" w:color="auto" w:fill="auto"/>
          </w:tcPr>
          <w:p w14:paraId="3C0185B2" w14:textId="77777777" w:rsidR="000D454F" w:rsidRPr="001D26D6" w:rsidRDefault="000D454F" w:rsidP="004A1F38">
            <w:pPr>
              <w:bidi/>
              <w:adjustRightInd w:val="0"/>
              <w:snapToGrid w:val="0"/>
              <w:spacing w:after="120" w:line="216" w:lineRule="auto"/>
              <w:rPr>
                <w:rFonts w:ascii="Times New Roman" w:hAnsi="Times New Roman" w:cs="Simplified Arabic"/>
                <w:b/>
                <w:bCs/>
                <w:color w:val="000000"/>
                <w:kern w:val="22"/>
                <w:sz w:val="18"/>
                <w:szCs w:val="20"/>
              </w:rPr>
            </w:pPr>
            <w:r w:rsidRPr="001D26D6">
              <w:rPr>
                <w:rFonts w:ascii="Times New Roman" w:hAnsi="Times New Roman" w:cs="Simplified Arabic"/>
                <w:b/>
                <w:bCs/>
                <w:color w:val="000000"/>
                <w:kern w:val="22"/>
                <w:sz w:val="18"/>
                <w:szCs w:val="20"/>
                <w:rtl/>
              </w:rPr>
              <w:t>المؤشرات التي ستستخدم لرصد هذا الهدف الوطني</w:t>
            </w:r>
          </w:p>
          <w:p w14:paraId="2172D21C" w14:textId="77777777" w:rsidR="000D454F" w:rsidRPr="001D26D6" w:rsidRDefault="000D454F"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u w:val="single"/>
                <w:lang w:bidi="ar-EG"/>
              </w:rPr>
            </w:pPr>
            <w:r w:rsidRPr="001D26D6">
              <w:rPr>
                <w:rFonts w:ascii="Times New Roman" w:hAnsi="Times New Roman" w:cs="Simplified Arabic" w:hint="cs"/>
                <w:color w:val="000000"/>
                <w:kern w:val="22"/>
                <w:sz w:val="18"/>
                <w:szCs w:val="20"/>
                <w:u w:val="single"/>
                <w:rtl/>
                <w:lang w:bidi="ar-EG"/>
              </w:rPr>
              <w:t>المؤشرات الرئيسية</w:t>
            </w:r>
          </w:p>
          <w:p w14:paraId="4CF34AD9" w14:textId="77777777" w:rsidR="000D454F" w:rsidRPr="001D26D6" w:rsidRDefault="000D454F" w:rsidP="004A1F38">
            <w:pPr>
              <w:kinsoku w:val="0"/>
              <w:overflowPunct w:val="0"/>
              <w:autoSpaceDE w:val="0"/>
              <w:autoSpaceDN w:val="0"/>
              <w:bidi/>
              <w:adjustRightInd w:val="0"/>
              <w:snapToGrid w:val="0"/>
              <w:spacing w:after="120" w:line="216" w:lineRule="auto"/>
              <w:rPr>
                <w:rFonts w:ascii="Times New Roman" w:hAnsi="Times New Roman" w:cs="Simplified Arabic"/>
                <w:i/>
                <w:color w:val="000000"/>
                <w:kern w:val="22"/>
                <w:sz w:val="18"/>
                <w:szCs w:val="20"/>
              </w:rPr>
            </w:pPr>
            <w:r w:rsidRPr="001D26D6">
              <w:rPr>
                <w:rFonts w:ascii="Times New Roman" w:hAnsi="Times New Roman" w:cs="Simplified Arabic" w:hint="cs"/>
                <w:i/>
                <w:iCs/>
                <w:color w:val="000000"/>
                <w:kern w:val="22"/>
                <w:sz w:val="18"/>
                <w:szCs w:val="20"/>
                <w:rtl/>
              </w:rPr>
              <w:t>(</w:t>
            </w:r>
            <w:r w:rsidRPr="001D26D6">
              <w:rPr>
                <w:rFonts w:ascii="Times New Roman" w:hAnsi="Times New Roman" w:cs="Simplified Arabic"/>
                <w:i/>
                <w:iCs/>
                <w:color w:val="000000"/>
                <w:kern w:val="22"/>
                <w:sz w:val="18"/>
                <w:szCs w:val="20"/>
                <w:rtl/>
              </w:rPr>
              <w:t>القائمة المنسدلة للمؤشرات الرئيسية للأهداف العالمية المشار إليها أعلاه</w:t>
            </w:r>
            <w:r w:rsidRPr="001D26D6">
              <w:rPr>
                <w:rFonts w:ascii="Times New Roman" w:hAnsi="Times New Roman" w:cs="Simplified Arabic" w:hint="cs"/>
                <w:i/>
                <w:iCs/>
                <w:color w:val="000000"/>
                <w:kern w:val="22"/>
                <w:sz w:val="18"/>
                <w:szCs w:val="20"/>
                <w:rtl/>
              </w:rPr>
              <w:t>)</w:t>
            </w:r>
          </w:p>
          <w:p w14:paraId="2C8B3608" w14:textId="77777777" w:rsidR="000D454F" w:rsidRPr="001D26D6" w:rsidRDefault="001663FA"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sdt>
              <w:sdtPr>
                <w:rPr>
                  <w:rFonts w:cs="Simplified Arabic"/>
                  <w:color w:val="000000"/>
                  <w:kern w:val="22"/>
                  <w:sz w:val="18"/>
                  <w:szCs w:val="20"/>
                  <w:rtl/>
                </w:rPr>
                <w:id w:val="193355028"/>
              </w:sdtPr>
              <w:sdtContent>
                <w:r w:rsidR="000D454F" w:rsidRPr="001D26D6">
                  <w:rPr>
                    <w:rFonts w:ascii="Segoe UI Symbol" w:eastAsia="MS Gothic" w:hAnsi="Segoe UI Symbol" w:cs="Segoe UI Symbol" w:hint="cs"/>
                    <w:color w:val="000000"/>
                    <w:kern w:val="22"/>
                    <w:sz w:val="18"/>
                    <w:szCs w:val="20"/>
                    <w:rtl/>
                  </w:rPr>
                  <w:t>☐</w:t>
                </w:r>
              </w:sdtContent>
            </w:sdt>
            <w:r w:rsidR="000D454F" w:rsidRPr="001D26D6">
              <w:rPr>
                <w:rFonts w:ascii="Times New Roman" w:hAnsi="Times New Roman" w:cs="Simplified Arabic" w:hint="cs"/>
                <w:color w:val="000000"/>
                <w:kern w:val="22"/>
                <w:sz w:val="18"/>
                <w:szCs w:val="20"/>
                <w:rtl/>
              </w:rPr>
              <w:t xml:space="preserve"> </w:t>
            </w:r>
          </w:p>
          <w:p w14:paraId="73A4AA85" w14:textId="77777777" w:rsidR="000D454F" w:rsidRPr="001D26D6" w:rsidRDefault="001663FA"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sdt>
              <w:sdtPr>
                <w:rPr>
                  <w:rFonts w:cs="Simplified Arabic"/>
                  <w:color w:val="000000"/>
                  <w:kern w:val="22"/>
                  <w:sz w:val="18"/>
                  <w:szCs w:val="20"/>
                  <w:rtl/>
                </w:rPr>
                <w:id w:val="-761906876"/>
              </w:sdtPr>
              <w:sdtContent>
                <w:r w:rsidR="000D454F" w:rsidRPr="001D26D6">
                  <w:rPr>
                    <w:rFonts w:ascii="Segoe UI Symbol" w:eastAsia="MS Gothic" w:hAnsi="Segoe UI Symbol" w:cs="Segoe UI Symbol" w:hint="cs"/>
                    <w:color w:val="000000"/>
                    <w:kern w:val="22"/>
                    <w:sz w:val="18"/>
                    <w:szCs w:val="20"/>
                    <w:rtl/>
                  </w:rPr>
                  <w:t>☐</w:t>
                </w:r>
              </w:sdtContent>
            </w:sdt>
            <w:r w:rsidR="000D454F" w:rsidRPr="001D26D6">
              <w:rPr>
                <w:rFonts w:ascii="Times New Roman" w:hAnsi="Times New Roman" w:cs="Simplified Arabic"/>
                <w:color w:val="000000"/>
                <w:kern w:val="22"/>
                <w:sz w:val="18"/>
                <w:szCs w:val="20"/>
              </w:rPr>
              <w:t xml:space="preserve"> </w:t>
            </w:r>
          </w:p>
          <w:p w14:paraId="0F2E9373" w14:textId="77777777" w:rsidR="000D454F" w:rsidRPr="001D26D6" w:rsidRDefault="001663FA"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sdt>
              <w:sdtPr>
                <w:rPr>
                  <w:rFonts w:cs="Simplified Arabic"/>
                  <w:color w:val="000000"/>
                  <w:kern w:val="22"/>
                  <w:sz w:val="18"/>
                  <w:szCs w:val="20"/>
                  <w:rtl/>
                </w:rPr>
                <w:id w:val="627210808"/>
              </w:sdtPr>
              <w:sdtContent>
                <w:r w:rsidR="000D454F" w:rsidRPr="001D26D6">
                  <w:rPr>
                    <w:rFonts w:ascii="Segoe UI Symbol" w:eastAsia="MS Gothic" w:hAnsi="Segoe UI Symbol" w:cs="Segoe UI Symbol" w:hint="cs"/>
                    <w:color w:val="000000"/>
                    <w:kern w:val="22"/>
                    <w:sz w:val="18"/>
                    <w:szCs w:val="20"/>
                    <w:rtl/>
                  </w:rPr>
                  <w:t>☐</w:t>
                </w:r>
              </w:sdtContent>
            </w:sdt>
          </w:p>
          <w:p w14:paraId="08DB623F" w14:textId="77777777" w:rsidR="000D454F" w:rsidRPr="001D26D6" w:rsidRDefault="000D454F"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u w:val="single"/>
                <w:rtl/>
              </w:rPr>
            </w:pPr>
            <w:r w:rsidRPr="001D26D6">
              <w:rPr>
                <w:rFonts w:ascii="Times New Roman" w:hAnsi="Times New Roman" w:cs="Simplified Arabic" w:hint="cs"/>
                <w:color w:val="000000"/>
                <w:kern w:val="22"/>
                <w:sz w:val="18"/>
                <w:szCs w:val="20"/>
                <w:u w:val="single"/>
                <w:rtl/>
              </w:rPr>
              <w:t>المؤشرات التكوينية</w:t>
            </w:r>
          </w:p>
          <w:p w14:paraId="6354B897" w14:textId="77777777" w:rsidR="000D454F" w:rsidRPr="001D26D6" w:rsidRDefault="000D454F" w:rsidP="004A1F38">
            <w:pPr>
              <w:kinsoku w:val="0"/>
              <w:overflowPunct w:val="0"/>
              <w:autoSpaceDE w:val="0"/>
              <w:autoSpaceDN w:val="0"/>
              <w:bidi/>
              <w:adjustRightInd w:val="0"/>
              <w:snapToGrid w:val="0"/>
              <w:spacing w:after="120" w:line="216" w:lineRule="auto"/>
              <w:rPr>
                <w:rFonts w:ascii="Times New Roman" w:hAnsi="Times New Roman" w:cs="Simplified Arabic"/>
                <w:i/>
                <w:iCs/>
                <w:color w:val="000000"/>
                <w:kern w:val="22"/>
                <w:sz w:val="18"/>
                <w:szCs w:val="20"/>
                <w:u w:val="single"/>
              </w:rPr>
            </w:pPr>
            <w:r w:rsidRPr="001D26D6">
              <w:rPr>
                <w:rFonts w:ascii="Times New Roman" w:hAnsi="Times New Roman" w:cs="Simplified Arabic" w:hint="cs"/>
                <w:i/>
                <w:iCs/>
                <w:color w:val="000000"/>
                <w:kern w:val="22"/>
                <w:sz w:val="18"/>
                <w:szCs w:val="20"/>
                <w:rtl/>
              </w:rPr>
              <w:t>(</w:t>
            </w:r>
            <w:r w:rsidRPr="001D26D6">
              <w:rPr>
                <w:rFonts w:ascii="Times New Roman" w:hAnsi="Times New Roman" w:cs="Simplified Arabic"/>
                <w:i/>
                <w:iCs/>
                <w:color w:val="000000"/>
                <w:kern w:val="22"/>
                <w:sz w:val="18"/>
                <w:szCs w:val="20"/>
                <w:rtl/>
              </w:rPr>
              <w:t>القائمة المنسدلة للمؤشرات ال</w:t>
            </w:r>
            <w:r w:rsidRPr="001D26D6">
              <w:rPr>
                <w:rFonts w:ascii="Times New Roman" w:hAnsi="Times New Roman" w:cs="Simplified Arabic" w:hint="cs"/>
                <w:i/>
                <w:iCs/>
                <w:color w:val="000000"/>
                <w:kern w:val="22"/>
                <w:sz w:val="18"/>
                <w:szCs w:val="20"/>
                <w:rtl/>
              </w:rPr>
              <w:t>تكويني</w:t>
            </w:r>
            <w:r w:rsidRPr="001D26D6">
              <w:rPr>
                <w:rFonts w:ascii="Times New Roman" w:hAnsi="Times New Roman" w:cs="Simplified Arabic"/>
                <w:i/>
                <w:iCs/>
                <w:color w:val="000000"/>
                <w:kern w:val="22"/>
                <w:sz w:val="18"/>
                <w:szCs w:val="20"/>
                <w:rtl/>
              </w:rPr>
              <w:t>ة للأهداف العالمية المشار إليها أعلاه</w:t>
            </w:r>
            <w:r w:rsidRPr="001D26D6">
              <w:rPr>
                <w:rFonts w:ascii="Times New Roman" w:hAnsi="Times New Roman" w:cs="Simplified Arabic" w:hint="cs"/>
                <w:i/>
                <w:iCs/>
                <w:color w:val="000000"/>
                <w:kern w:val="22"/>
                <w:sz w:val="18"/>
                <w:szCs w:val="20"/>
                <w:rtl/>
              </w:rPr>
              <w:t>)</w:t>
            </w:r>
          </w:p>
          <w:p w14:paraId="443A716A" w14:textId="77777777" w:rsidR="000D454F" w:rsidRPr="001D26D6" w:rsidRDefault="001663FA"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sdt>
              <w:sdtPr>
                <w:rPr>
                  <w:rFonts w:cs="Simplified Arabic"/>
                  <w:color w:val="000000"/>
                  <w:kern w:val="22"/>
                  <w:sz w:val="18"/>
                  <w:szCs w:val="20"/>
                  <w:rtl/>
                </w:rPr>
                <w:id w:val="-655531601"/>
              </w:sdtPr>
              <w:sdtContent>
                <w:r w:rsidR="000D454F" w:rsidRPr="001D26D6">
                  <w:rPr>
                    <w:rFonts w:ascii="Segoe UI Symbol" w:eastAsia="MS Gothic" w:hAnsi="Segoe UI Symbol" w:cs="Segoe UI Symbol" w:hint="cs"/>
                    <w:color w:val="000000"/>
                    <w:kern w:val="22"/>
                    <w:sz w:val="18"/>
                    <w:szCs w:val="20"/>
                    <w:rtl/>
                  </w:rPr>
                  <w:t>☐</w:t>
                </w:r>
              </w:sdtContent>
            </w:sdt>
            <w:r w:rsidR="000D454F" w:rsidRPr="001D26D6">
              <w:rPr>
                <w:rFonts w:ascii="Times New Roman" w:hAnsi="Times New Roman" w:cs="Simplified Arabic" w:hint="cs"/>
                <w:color w:val="000000"/>
                <w:kern w:val="22"/>
                <w:sz w:val="18"/>
                <w:szCs w:val="20"/>
                <w:rtl/>
              </w:rPr>
              <w:t xml:space="preserve"> </w:t>
            </w:r>
          </w:p>
          <w:p w14:paraId="111DD351" w14:textId="77777777" w:rsidR="000D454F" w:rsidRPr="001D26D6" w:rsidRDefault="001663FA"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sdt>
              <w:sdtPr>
                <w:rPr>
                  <w:rFonts w:cs="Simplified Arabic"/>
                  <w:color w:val="000000"/>
                  <w:kern w:val="22"/>
                  <w:sz w:val="18"/>
                  <w:szCs w:val="20"/>
                  <w:rtl/>
                </w:rPr>
                <w:id w:val="-1120446487"/>
              </w:sdtPr>
              <w:sdtContent>
                <w:r w:rsidR="000D454F" w:rsidRPr="001D26D6">
                  <w:rPr>
                    <w:rFonts w:ascii="Segoe UI Symbol" w:eastAsia="MS Gothic" w:hAnsi="Segoe UI Symbol" w:cs="Segoe UI Symbol" w:hint="cs"/>
                    <w:color w:val="000000"/>
                    <w:kern w:val="22"/>
                    <w:sz w:val="18"/>
                    <w:szCs w:val="20"/>
                    <w:rtl/>
                  </w:rPr>
                  <w:t>☐</w:t>
                </w:r>
              </w:sdtContent>
            </w:sdt>
            <w:r w:rsidR="000D454F" w:rsidRPr="001D26D6">
              <w:rPr>
                <w:rFonts w:ascii="Times New Roman" w:hAnsi="Times New Roman" w:cs="Simplified Arabic" w:hint="cs"/>
                <w:color w:val="000000"/>
                <w:kern w:val="22"/>
                <w:sz w:val="18"/>
                <w:szCs w:val="20"/>
                <w:rtl/>
              </w:rPr>
              <w:t xml:space="preserve"> </w:t>
            </w:r>
          </w:p>
          <w:p w14:paraId="40407BCE" w14:textId="77777777" w:rsidR="000D454F" w:rsidRPr="001D26D6" w:rsidRDefault="001663FA"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sdt>
              <w:sdtPr>
                <w:rPr>
                  <w:rFonts w:cs="Simplified Arabic"/>
                  <w:color w:val="000000"/>
                  <w:kern w:val="22"/>
                  <w:sz w:val="18"/>
                  <w:szCs w:val="20"/>
                  <w:rtl/>
                </w:rPr>
                <w:id w:val="-685131462"/>
              </w:sdtPr>
              <w:sdtContent>
                <w:r w:rsidR="000D454F" w:rsidRPr="001D26D6">
                  <w:rPr>
                    <w:rFonts w:ascii="Segoe UI Symbol" w:eastAsia="MS Gothic" w:hAnsi="Segoe UI Symbol" w:cs="Segoe UI Symbol" w:hint="cs"/>
                    <w:color w:val="000000"/>
                    <w:kern w:val="22"/>
                    <w:sz w:val="18"/>
                    <w:szCs w:val="20"/>
                    <w:rtl/>
                  </w:rPr>
                  <w:t>☐</w:t>
                </w:r>
              </w:sdtContent>
            </w:sdt>
          </w:p>
          <w:p w14:paraId="04DA5C37" w14:textId="77777777" w:rsidR="000D454F" w:rsidRPr="001D26D6" w:rsidRDefault="000D454F"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u w:val="single"/>
                <w:rtl/>
              </w:rPr>
            </w:pPr>
            <w:r w:rsidRPr="001D26D6">
              <w:rPr>
                <w:rFonts w:ascii="Times New Roman" w:hAnsi="Times New Roman" w:cs="Simplified Arabic" w:hint="cs"/>
                <w:color w:val="000000"/>
                <w:kern w:val="22"/>
                <w:sz w:val="18"/>
                <w:szCs w:val="20"/>
                <w:u w:val="single"/>
                <w:rtl/>
              </w:rPr>
              <w:t>المؤشرات التكميلية</w:t>
            </w:r>
          </w:p>
          <w:p w14:paraId="48105D4E" w14:textId="77777777" w:rsidR="000D454F" w:rsidRPr="001D26D6" w:rsidRDefault="000D454F"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u w:val="single"/>
              </w:rPr>
            </w:pPr>
            <w:r w:rsidRPr="001D26D6">
              <w:rPr>
                <w:rFonts w:ascii="Times New Roman" w:hAnsi="Times New Roman" w:cs="Simplified Arabic" w:hint="cs"/>
                <w:i/>
                <w:iCs/>
                <w:color w:val="000000"/>
                <w:kern w:val="22"/>
                <w:sz w:val="18"/>
                <w:szCs w:val="20"/>
                <w:rtl/>
              </w:rPr>
              <w:t>(</w:t>
            </w:r>
            <w:r w:rsidRPr="001D26D6">
              <w:rPr>
                <w:rFonts w:ascii="Times New Roman" w:hAnsi="Times New Roman" w:cs="Simplified Arabic"/>
                <w:i/>
                <w:iCs/>
                <w:color w:val="000000"/>
                <w:kern w:val="22"/>
                <w:sz w:val="18"/>
                <w:szCs w:val="20"/>
                <w:rtl/>
              </w:rPr>
              <w:t xml:space="preserve">القائمة المنسدلة للمؤشرات </w:t>
            </w:r>
            <w:r w:rsidRPr="001D26D6">
              <w:rPr>
                <w:rFonts w:ascii="Times New Roman" w:hAnsi="Times New Roman" w:cs="Simplified Arabic" w:hint="cs"/>
                <w:i/>
                <w:iCs/>
                <w:color w:val="000000"/>
                <w:kern w:val="22"/>
                <w:sz w:val="18"/>
                <w:szCs w:val="20"/>
                <w:rtl/>
              </w:rPr>
              <w:t>التكميلية</w:t>
            </w:r>
            <w:r w:rsidRPr="001D26D6">
              <w:rPr>
                <w:rFonts w:ascii="Times New Roman" w:hAnsi="Times New Roman" w:cs="Simplified Arabic"/>
                <w:i/>
                <w:iCs/>
                <w:color w:val="000000"/>
                <w:kern w:val="22"/>
                <w:sz w:val="18"/>
                <w:szCs w:val="20"/>
                <w:rtl/>
              </w:rPr>
              <w:t xml:space="preserve"> للأهداف العالمية المشار إليها أعلاه</w:t>
            </w:r>
            <w:r w:rsidRPr="001D26D6">
              <w:rPr>
                <w:rFonts w:ascii="Times New Roman" w:hAnsi="Times New Roman" w:cs="Simplified Arabic" w:hint="cs"/>
                <w:i/>
                <w:iCs/>
                <w:color w:val="000000"/>
                <w:kern w:val="22"/>
                <w:sz w:val="18"/>
                <w:szCs w:val="20"/>
                <w:rtl/>
              </w:rPr>
              <w:t>)</w:t>
            </w:r>
          </w:p>
          <w:p w14:paraId="36D8636F" w14:textId="77777777" w:rsidR="000D454F" w:rsidRPr="001D26D6" w:rsidRDefault="001663FA"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sdt>
              <w:sdtPr>
                <w:rPr>
                  <w:rFonts w:cs="Simplified Arabic"/>
                  <w:color w:val="000000"/>
                  <w:kern w:val="22"/>
                  <w:sz w:val="18"/>
                  <w:szCs w:val="20"/>
                  <w:rtl/>
                </w:rPr>
                <w:id w:val="-122622689"/>
              </w:sdtPr>
              <w:sdtContent>
                <w:r w:rsidR="000D454F" w:rsidRPr="001D26D6">
                  <w:rPr>
                    <w:rFonts w:ascii="Segoe UI Symbol" w:eastAsia="MS Gothic" w:hAnsi="Segoe UI Symbol" w:cs="Segoe UI Symbol" w:hint="cs"/>
                    <w:color w:val="000000"/>
                    <w:kern w:val="22"/>
                    <w:sz w:val="18"/>
                    <w:szCs w:val="20"/>
                    <w:rtl/>
                  </w:rPr>
                  <w:t>☐</w:t>
                </w:r>
              </w:sdtContent>
            </w:sdt>
            <w:r w:rsidR="000D454F" w:rsidRPr="001D26D6">
              <w:rPr>
                <w:rFonts w:ascii="Times New Roman" w:hAnsi="Times New Roman" w:cs="Simplified Arabic" w:hint="cs"/>
                <w:color w:val="000000"/>
                <w:kern w:val="22"/>
                <w:sz w:val="18"/>
                <w:szCs w:val="20"/>
                <w:rtl/>
              </w:rPr>
              <w:t xml:space="preserve"> </w:t>
            </w:r>
          </w:p>
          <w:p w14:paraId="266B7AF5" w14:textId="77777777" w:rsidR="000D454F" w:rsidRPr="001D26D6" w:rsidRDefault="001663FA"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sdt>
              <w:sdtPr>
                <w:rPr>
                  <w:rFonts w:cs="Simplified Arabic"/>
                  <w:color w:val="000000"/>
                  <w:kern w:val="22"/>
                  <w:sz w:val="18"/>
                  <w:szCs w:val="20"/>
                  <w:rtl/>
                </w:rPr>
                <w:id w:val="571931534"/>
              </w:sdtPr>
              <w:sdtContent>
                <w:r w:rsidR="000D454F" w:rsidRPr="001D26D6">
                  <w:rPr>
                    <w:rFonts w:ascii="Segoe UI Symbol" w:eastAsia="MS Gothic" w:hAnsi="Segoe UI Symbol" w:cs="Segoe UI Symbol" w:hint="cs"/>
                    <w:color w:val="000000"/>
                    <w:kern w:val="22"/>
                    <w:sz w:val="18"/>
                    <w:szCs w:val="20"/>
                    <w:rtl/>
                  </w:rPr>
                  <w:t>☐</w:t>
                </w:r>
              </w:sdtContent>
            </w:sdt>
            <w:r w:rsidR="000D454F" w:rsidRPr="001D26D6">
              <w:rPr>
                <w:rFonts w:ascii="Times New Roman" w:hAnsi="Times New Roman" w:cs="Simplified Arabic" w:hint="cs"/>
                <w:color w:val="000000"/>
                <w:kern w:val="22"/>
                <w:sz w:val="18"/>
                <w:szCs w:val="20"/>
                <w:rtl/>
              </w:rPr>
              <w:t xml:space="preserve"> </w:t>
            </w:r>
          </w:p>
          <w:p w14:paraId="0458D67C" w14:textId="77777777" w:rsidR="000D454F" w:rsidRPr="001D26D6" w:rsidRDefault="001663FA"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tl/>
              </w:rPr>
            </w:pPr>
            <w:sdt>
              <w:sdtPr>
                <w:rPr>
                  <w:rFonts w:cs="Simplified Arabic"/>
                  <w:color w:val="000000"/>
                  <w:kern w:val="22"/>
                  <w:sz w:val="18"/>
                  <w:szCs w:val="20"/>
                  <w:rtl/>
                </w:rPr>
                <w:id w:val="-731306228"/>
              </w:sdtPr>
              <w:sdtContent>
                <w:r w:rsidR="000D454F" w:rsidRPr="001D26D6">
                  <w:rPr>
                    <w:rFonts w:ascii="Segoe UI Symbol" w:eastAsia="MS Gothic" w:hAnsi="Segoe UI Symbol" w:cs="Segoe UI Symbol" w:hint="cs"/>
                    <w:color w:val="000000"/>
                    <w:kern w:val="22"/>
                    <w:sz w:val="18"/>
                    <w:szCs w:val="20"/>
                    <w:rtl/>
                  </w:rPr>
                  <w:t>☐</w:t>
                </w:r>
              </w:sdtContent>
            </w:sdt>
          </w:p>
          <w:p w14:paraId="5F28FF7A" w14:textId="77777777" w:rsidR="000D454F" w:rsidRPr="001D26D6" w:rsidRDefault="000D454F"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u w:val="single"/>
              </w:rPr>
            </w:pPr>
            <w:r w:rsidRPr="001D26D6">
              <w:rPr>
                <w:rFonts w:ascii="Times New Roman" w:hAnsi="Times New Roman" w:cs="Simplified Arabic" w:hint="cs"/>
                <w:color w:val="000000"/>
                <w:kern w:val="22"/>
                <w:sz w:val="18"/>
                <w:szCs w:val="20"/>
                <w:u w:val="single"/>
                <w:rtl/>
              </w:rPr>
              <w:t>المؤشرات الوطنية الأخرى</w:t>
            </w:r>
          </w:p>
          <w:p w14:paraId="42DDE082" w14:textId="77777777" w:rsidR="000D454F" w:rsidRPr="001D26D6" w:rsidRDefault="001663FA"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sdt>
              <w:sdtPr>
                <w:rPr>
                  <w:rFonts w:cs="Simplified Arabic"/>
                  <w:color w:val="000000"/>
                  <w:kern w:val="22"/>
                  <w:sz w:val="18"/>
                  <w:szCs w:val="20"/>
                  <w:rtl/>
                </w:rPr>
                <w:id w:val="-570820520"/>
              </w:sdtPr>
              <w:sdtContent>
                <w:r w:rsidR="000D454F" w:rsidRPr="001D26D6">
                  <w:rPr>
                    <w:rFonts w:ascii="Segoe UI Symbol" w:eastAsia="MS Gothic" w:hAnsi="Segoe UI Symbol" w:cs="Segoe UI Symbol" w:hint="cs"/>
                    <w:color w:val="000000"/>
                    <w:kern w:val="22"/>
                    <w:sz w:val="18"/>
                    <w:szCs w:val="20"/>
                    <w:rtl/>
                  </w:rPr>
                  <w:t>☐</w:t>
                </w:r>
              </w:sdtContent>
            </w:sdt>
            <w:r w:rsidR="000D454F" w:rsidRPr="001D26D6">
              <w:rPr>
                <w:rFonts w:ascii="Times New Roman" w:hAnsi="Times New Roman" w:cs="Simplified Arabic"/>
                <w:color w:val="000000"/>
                <w:kern w:val="22"/>
                <w:sz w:val="18"/>
                <w:szCs w:val="20"/>
              </w:rPr>
              <w:t xml:space="preserve"> __________________________</w:t>
            </w:r>
          </w:p>
          <w:p w14:paraId="54FAB85D" w14:textId="77777777" w:rsidR="000D454F" w:rsidRPr="001D26D6" w:rsidRDefault="001663FA"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sdt>
              <w:sdtPr>
                <w:rPr>
                  <w:rFonts w:cs="Simplified Arabic"/>
                  <w:color w:val="000000"/>
                  <w:kern w:val="22"/>
                  <w:sz w:val="18"/>
                  <w:szCs w:val="20"/>
                  <w:rtl/>
                </w:rPr>
                <w:id w:val="-1355723519"/>
              </w:sdtPr>
              <w:sdtContent>
                <w:r w:rsidR="000D454F" w:rsidRPr="001D26D6">
                  <w:rPr>
                    <w:rFonts w:ascii="Segoe UI Symbol" w:eastAsia="MS Gothic" w:hAnsi="Segoe UI Symbol" w:cs="Segoe UI Symbol" w:hint="cs"/>
                    <w:color w:val="000000"/>
                    <w:kern w:val="22"/>
                    <w:sz w:val="18"/>
                    <w:szCs w:val="20"/>
                    <w:rtl/>
                  </w:rPr>
                  <w:t>☐</w:t>
                </w:r>
              </w:sdtContent>
            </w:sdt>
            <w:r w:rsidR="000D454F" w:rsidRPr="001D26D6">
              <w:rPr>
                <w:rFonts w:ascii="Times New Roman" w:hAnsi="Times New Roman" w:cs="Simplified Arabic"/>
                <w:color w:val="000000"/>
                <w:kern w:val="22"/>
                <w:sz w:val="18"/>
                <w:szCs w:val="20"/>
              </w:rPr>
              <w:t xml:space="preserve"> __________________________</w:t>
            </w:r>
          </w:p>
          <w:p w14:paraId="317F9929" w14:textId="77777777" w:rsidR="000D454F" w:rsidRPr="001D26D6" w:rsidRDefault="001663FA"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sdt>
              <w:sdtPr>
                <w:rPr>
                  <w:rFonts w:cs="Simplified Arabic"/>
                  <w:color w:val="000000"/>
                  <w:kern w:val="22"/>
                  <w:sz w:val="18"/>
                  <w:szCs w:val="20"/>
                  <w:rtl/>
                </w:rPr>
                <w:id w:val="1981501600"/>
              </w:sdtPr>
              <w:sdtContent>
                <w:r w:rsidR="000D454F" w:rsidRPr="001D26D6">
                  <w:rPr>
                    <w:rFonts w:ascii="Segoe UI Symbol" w:eastAsia="MS Gothic" w:hAnsi="Segoe UI Symbol" w:cs="Segoe UI Symbol" w:hint="cs"/>
                    <w:color w:val="000000"/>
                    <w:kern w:val="22"/>
                    <w:sz w:val="18"/>
                    <w:szCs w:val="20"/>
                    <w:rtl/>
                  </w:rPr>
                  <w:t>☐</w:t>
                </w:r>
              </w:sdtContent>
            </w:sdt>
            <w:r w:rsidR="000D454F" w:rsidRPr="001D26D6">
              <w:rPr>
                <w:rFonts w:ascii="Times New Roman" w:hAnsi="Times New Roman" w:cs="Simplified Arabic"/>
                <w:color w:val="000000"/>
                <w:kern w:val="22"/>
                <w:sz w:val="18"/>
                <w:szCs w:val="20"/>
              </w:rPr>
              <w:t xml:space="preserve"> __________________________</w:t>
            </w:r>
          </w:p>
          <w:p w14:paraId="0723776A" w14:textId="77777777" w:rsidR="000D454F" w:rsidRPr="001D26D6" w:rsidRDefault="000D454F"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r w:rsidRPr="001D26D6">
              <w:rPr>
                <w:rFonts w:ascii="Times New Roman" w:hAnsi="Times New Roman" w:cs="Simplified Arabic"/>
                <w:color w:val="000000"/>
                <w:kern w:val="22"/>
                <w:sz w:val="18"/>
                <w:szCs w:val="20"/>
              </w:rPr>
              <w:t>…</w:t>
            </w:r>
          </w:p>
        </w:tc>
        <w:tc>
          <w:tcPr>
            <w:tcW w:w="1775" w:type="dxa"/>
            <w:shd w:val="clear" w:color="auto" w:fill="auto"/>
          </w:tcPr>
          <w:p w14:paraId="76A8D5DA" w14:textId="77777777" w:rsidR="000D454F" w:rsidRPr="001D26D6" w:rsidRDefault="000D454F" w:rsidP="004A1F38">
            <w:pPr>
              <w:bidi/>
              <w:spacing w:after="120" w:line="216" w:lineRule="auto"/>
              <w:rPr>
                <w:rFonts w:ascii="Times New Roman" w:hAnsi="Times New Roman" w:cs="Simplified Arabic"/>
                <w:b/>
                <w:kern w:val="22"/>
                <w:sz w:val="18"/>
                <w:szCs w:val="20"/>
                <w:lang w:val="en-US"/>
              </w:rPr>
            </w:pPr>
          </w:p>
        </w:tc>
      </w:tr>
      <w:tr w:rsidR="000D454F" w:rsidRPr="001D26D6" w14:paraId="13B1F386" w14:textId="77777777" w:rsidTr="004A1F38">
        <w:tc>
          <w:tcPr>
            <w:tcW w:w="2409" w:type="dxa"/>
            <w:shd w:val="clear" w:color="auto" w:fill="auto"/>
          </w:tcPr>
          <w:p w14:paraId="7A8F91B3" w14:textId="77777777" w:rsidR="000D454F" w:rsidRPr="001D26D6" w:rsidRDefault="000D454F" w:rsidP="004A1F38">
            <w:pPr>
              <w:bidi/>
              <w:adjustRightInd w:val="0"/>
              <w:snapToGrid w:val="0"/>
              <w:spacing w:after="120" w:line="216" w:lineRule="auto"/>
              <w:rPr>
                <w:rFonts w:ascii="Times New Roman" w:hAnsi="Times New Roman" w:cs="Simplified Arabic"/>
                <w:color w:val="000000"/>
                <w:kern w:val="22"/>
                <w:sz w:val="18"/>
                <w:szCs w:val="20"/>
              </w:rPr>
            </w:pPr>
          </w:p>
        </w:tc>
        <w:tc>
          <w:tcPr>
            <w:tcW w:w="5261" w:type="dxa"/>
            <w:gridSpan w:val="2"/>
            <w:shd w:val="clear" w:color="auto" w:fill="auto"/>
          </w:tcPr>
          <w:p w14:paraId="70D56D92" w14:textId="77777777" w:rsidR="000D454F" w:rsidRPr="001D26D6" w:rsidRDefault="000D454F" w:rsidP="004A1F38">
            <w:pPr>
              <w:bidi/>
              <w:adjustRightInd w:val="0"/>
              <w:snapToGrid w:val="0"/>
              <w:spacing w:after="120" w:line="216" w:lineRule="auto"/>
              <w:rPr>
                <w:rFonts w:ascii="Times New Roman" w:hAnsi="Times New Roman" w:cs="Simplified Arabic"/>
                <w:b/>
                <w:bCs/>
                <w:color w:val="000000"/>
                <w:kern w:val="22"/>
                <w:sz w:val="18"/>
                <w:szCs w:val="20"/>
                <w:rtl/>
              </w:rPr>
            </w:pPr>
            <w:r w:rsidRPr="001D26D6">
              <w:rPr>
                <w:rFonts w:ascii="Times New Roman" w:hAnsi="Times New Roman" w:cs="Simplified Arabic" w:hint="cs"/>
                <w:b/>
                <w:bCs/>
                <w:color w:val="000000"/>
                <w:kern w:val="22"/>
                <w:sz w:val="18"/>
                <w:szCs w:val="20"/>
                <w:rtl/>
              </w:rPr>
              <w:t>التزامات الجهات غير الحكومية (</w:t>
            </w:r>
            <w:r w:rsidRPr="001D26D6">
              <w:rPr>
                <w:rFonts w:ascii="Times New Roman" w:hAnsi="Times New Roman" w:cs="Simplified Arabic" w:hint="cs"/>
                <w:b/>
                <w:bCs/>
                <w:i/>
                <w:iCs/>
                <w:color w:val="000000"/>
                <w:kern w:val="22"/>
                <w:sz w:val="18"/>
                <w:szCs w:val="20"/>
                <w:rtl/>
              </w:rPr>
              <w:t>اختياري</w:t>
            </w:r>
            <w:r w:rsidRPr="001D26D6">
              <w:rPr>
                <w:rFonts w:ascii="Times New Roman" w:hAnsi="Times New Roman" w:cs="Simplified Arabic" w:hint="cs"/>
                <w:b/>
                <w:bCs/>
                <w:color w:val="000000"/>
                <w:kern w:val="22"/>
                <w:sz w:val="18"/>
                <w:szCs w:val="20"/>
                <w:rtl/>
              </w:rPr>
              <w:t>)</w:t>
            </w:r>
          </w:p>
          <w:p w14:paraId="46D96975" w14:textId="77777777" w:rsidR="000D454F" w:rsidRPr="001D26D6" w:rsidRDefault="000D454F" w:rsidP="004A1F38">
            <w:pPr>
              <w:bidi/>
              <w:adjustRightInd w:val="0"/>
              <w:snapToGrid w:val="0"/>
              <w:spacing w:after="120" w:line="216" w:lineRule="auto"/>
              <w:rPr>
                <w:rFonts w:ascii="Times New Roman" w:hAnsi="Times New Roman" w:cs="Simplified Arabic"/>
                <w:color w:val="000000"/>
                <w:kern w:val="22"/>
                <w:sz w:val="18"/>
                <w:szCs w:val="20"/>
                <w:rtl/>
              </w:rPr>
            </w:pPr>
            <w:r w:rsidRPr="001D26D6">
              <w:rPr>
                <w:rFonts w:ascii="Times New Roman" w:hAnsi="Times New Roman" w:cs="Simplified Arabic" w:hint="cs"/>
                <w:color w:val="000000"/>
                <w:kern w:val="22"/>
                <w:sz w:val="18"/>
                <w:szCs w:val="20"/>
                <w:rtl/>
              </w:rPr>
              <w:t>قم بإدراج الالتزامات غير الحكومية نحو الهدف الوطني:</w:t>
            </w:r>
          </w:p>
          <w:p w14:paraId="1DAF8B3E" w14:textId="77777777" w:rsidR="000D454F" w:rsidRPr="001D26D6" w:rsidRDefault="000D454F" w:rsidP="004A1F38">
            <w:pPr>
              <w:pBdr>
                <w:top w:val="single" w:sz="6" w:space="1" w:color="auto"/>
                <w:bottom w:val="single" w:sz="6" w:space="1" w:color="auto"/>
              </w:pBdr>
              <w:bidi/>
              <w:adjustRightInd w:val="0"/>
              <w:snapToGrid w:val="0"/>
              <w:spacing w:after="120" w:line="216" w:lineRule="auto"/>
              <w:rPr>
                <w:rFonts w:ascii="Times New Roman" w:hAnsi="Times New Roman" w:cs="Simplified Arabic"/>
                <w:color w:val="000000"/>
                <w:kern w:val="22"/>
                <w:sz w:val="18"/>
                <w:szCs w:val="20"/>
              </w:rPr>
            </w:pPr>
          </w:p>
          <w:p w14:paraId="727D85EA" w14:textId="77777777" w:rsidR="000D454F" w:rsidRPr="001D26D6" w:rsidRDefault="000D454F" w:rsidP="004A1F38">
            <w:pPr>
              <w:pBdr>
                <w:bottom w:val="single" w:sz="6" w:space="1" w:color="auto"/>
                <w:between w:val="single" w:sz="6" w:space="1" w:color="auto"/>
              </w:pBdr>
              <w:bidi/>
              <w:adjustRightInd w:val="0"/>
              <w:snapToGrid w:val="0"/>
              <w:spacing w:after="120" w:line="216" w:lineRule="auto"/>
              <w:rPr>
                <w:rFonts w:ascii="Times New Roman" w:hAnsi="Times New Roman" w:cs="Simplified Arabic"/>
                <w:color w:val="000000"/>
                <w:kern w:val="22"/>
                <w:sz w:val="18"/>
                <w:szCs w:val="20"/>
              </w:rPr>
            </w:pPr>
          </w:p>
          <w:p w14:paraId="54874B48" w14:textId="77777777" w:rsidR="000D454F" w:rsidRPr="001D26D6" w:rsidRDefault="000D454F" w:rsidP="004A1F38">
            <w:pPr>
              <w:bidi/>
              <w:adjustRightInd w:val="0"/>
              <w:snapToGrid w:val="0"/>
              <w:spacing w:after="120" w:line="216" w:lineRule="auto"/>
              <w:rPr>
                <w:rFonts w:ascii="Times New Roman" w:hAnsi="Times New Roman" w:cs="Simplified Arabic"/>
                <w:color w:val="000000"/>
                <w:kern w:val="22"/>
                <w:sz w:val="18"/>
                <w:szCs w:val="20"/>
              </w:rPr>
            </w:pPr>
            <w:r w:rsidRPr="001D26D6">
              <w:rPr>
                <w:rFonts w:ascii="Times New Roman" w:hAnsi="Times New Roman" w:cs="Simplified Arabic"/>
                <w:color w:val="000000"/>
                <w:kern w:val="22"/>
                <w:sz w:val="18"/>
                <w:szCs w:val="20"/>
                <w:rtl/>
              </w:rPr>
              <w:lastRenderedPageBreak/>
              <w:t xml:space="preserve">هل توجد أي تداخلات أو روابط بين هذا الهدف الوطني والأهداف أو الالتزامات المقدمة كالتزامات </w:t>
            </w:r>
            <w:r w:rsidRPr="001D26D6">
              <w:rPr>
                <w:rFonts w:ascii="Times New Roman" w:hAnsi="Times New Roman" w:cs="Simplified Arabic" w:hint="cs"/>
                <w:color w:val="000000"/>
                <w:kern w:val="22"/>
                <w:sz w:val="18"/>
                <w:szCs w:val="20"/>
                <w:rtl/>
              </w:rPr>
              <w:t>ل</w:t>
            </w:r>
            <w:r w:rsidRPr="001D26D6">
              <w:rPr>
                <w:rFonts w:ascii="Times New Roman" w:hAnsi="Times New Roman" w:cs="Simplified Arabic"/>
                <w:color w:val="000000"/>
                <w:kern w:val="22"/>
                <w:sz w:val="18"/>
                <w:szCs w:val="20"/>
                <w:rtl/>
              </w:rPr>
              <w:t xml:space="preserve">جهات فاعلة غير حكومية </w:t>
            </w:r>
            <w:r w:rsidRPr="001D26D6">
              <w:rPr>
                <w:rFonts w:ascii="Times New Roman" w:hAnsi="Times New Roman" w:cs="Simplified Arabic" w:hint="cs"/>
                <w:color w:val="000000"/>
                <w:kern w:val="22"/>
                <w:sz w:val="18"/>
                <w:szCs w:val="20"/>
                <w:rtl/>
              </w:rPr>
              <w:t>ل</w:t>
            </w:r>
            <w:r w:rsidRPr="001D26D6">
              <w:rPr>
                <w:rFonts w:ascii="Times New Roman" w:hAnsi="Times New Roman" w:cs="Simplified Arabic"/>
                <w:color w:val="000000"/>
                <w:kern w:val="22"/>
                <w:sz w:val="18"/>
                <w:szCs w:val="20"/>
                <w:rtl/>
              </w:rPr>
              <w:t>إطار كونمينغ-مونتريال العالمي للتنوع البيولوجي؟</w:t>
            </w:r>
          </w:p>
          <w:p w14:paraId="655FEAF0" w14:textId="77777777" w:rsidR="000D454F" w:rsidRPr="001D26D6" w:rsidRDefault="000D454F" w:rsidP="004A1F38">
            <w:pPr>
              <w:bidi/>
              <w:adjustRightInd w:val="0"/>
              <w:snapToGrid w:val="0"/>
              <w:spacing w:after="120" w:line="216" w:lineRule="auto"/>
              <w:rPr>
                <w:rFonts w:ascii="Times New Roman" w:hAnsi="Times New Roman" w:cs="Simplified Arabic"/>
                <w:color w:val="000000"/>
                <w:kern w:val="22"/>
                <w:sz w:val="18"/>
                <w:szCs w:val="20"/>
              </w:rPr>
            </w:pPr>
            <w:r w:rsidRPr="001D26D6">
              <w:rPr>
                <w:rFonts w:ascii="Times New Roman" w:hAnsi="Times New Roman" w:cs="Simplified Arabic"/>
                <w:color w:val="000000"/>
                <w:kern w:val="22"/>
                <w:sz w:val="18"/>
                <w:szCs w:val="20"/>
                <w:rtl/>
              </w:rPr>
              <w:t>إذا كانت الإجابة "نعم"، يرجى الإشارة إلى الالتزام (الالتزامات) و</w:t>
            </w:r>
            <w:r w:rsidRPr="001D26D6">
              <w:rPr>
                <w:rFonts w:ascii="Times New Roman" w:hAnsi="Times New Roman" w:cs="Simplified Arabic" w:hint="cs"/>
                <w:color w:val="000000"/>
                <w:kern w:val="22"/>
                <w:sz w:val="18"/>
                <w:szCs w:val="20"/>
                <w:rtl/>
              </w:rPr>
              <w:t>الجهة</w:t>
            </w:r>
            <w:r w:rsidRPr="001D26D6">
              <w:rPr>
                <w:rFonts w:ascii="Times New Roman" w:hAnsi="Times New Roman" w:cs="Simplified Arabic"/>
                <w:color w:val="000000"/>
                <w:kern w:val="22"/>
                <w:sz w:val="18"/>
                <w:szCs w:val="20"/>
                <w:rtl/>
              </w:rPr>
              <w:t xml:space="preserve"> (</w:t>
            </w:r>
            <w:r w:rsidRPr="001D26D6">
              <w:rPr>
                <w:rFonts w:ascii="Times New Roman" w:hAnsi="Times New Roman" w:cs="Simplified Arabic" w:hint="cs"/>
                <w:color w:val="000000"/>
                <w:kern w:val="22"/>
                <w:sz w:val="18"/>
                <w:szCs w:val="20"/>
                <w:rtl/>
              </w:rPr>
              <w:t>الجهات</w:t>
            </w:r>
            <w:r w:rsidRPr="001D26D6">
              <w:rPr>
                <w:rFonts w:ascii="Times New Roman" w:hAnsi="Times New Roman" w:cs="Simplified Arabic"/>
                <w:color w:val="000000"/>
                <w:kern w:val="22"/>
                <w:sz w:val="18"/>
                <w:szCs w:val="20"/>
                <w:rtl/>
              </w:rPr>
              <w:t>)</w:t>
            </w:r>
            <w:r w:rsidRPr="001D26D6">
              <w:rPr>
                <w:rFonts w:ascii="Times New Roman" w:hAnsi="Times New Roman" w:cs="Simplified Arabic" w:hint="cs"/>
                <w:color w:val="000000"/>
                <w:kern w:val="22"/>
                <w:sz w:val="18"/>
                <w:szCs w:val="20"/>
                <w:rtl/>
              </w:rPr>
              <w:t xml:space="preserve"> الفاعلة</w:t>
            </w:r>
            <w:r w:rsidRPr="001D26D6">
              <w:rPr>
                <w:rFonts w:ascii="Times New Roman" w:hAnsi="Times New Roman" w:cs="Simplified Arabic"/>
                <w:color w:val="000000"/>
                <w:kern w:val="22"/>
                <w:sz w:val="18"/>
                <w:szCs w:val="20"/>
                <w:rtl/>
              </w:rPr>
              <w:t>.</w:t>
            </w:r>
          </w:p>
          <w:p w14:paraId="2BC4D49A" w14:textId="77777777" w:rsidR="000D454F" w:rsidRPr="001D26D6" w:rsidRDefault="000D454F" w:rsidP="004A1F38">
            <w:pPr>
              <w:bidi/>
              <w:adjustRightInd w:val="0"/>
              <w:snapToGrid w:val="0"/>
              <w:spacing w:after="120" w:line="216" w:lineRule="auto"/>
              <w:rPr>
                <w:rFonts w:ascii="Times New Roman" w:hAnsi="Times New Roman" w:cs="Simplified Arabic"/>
                <w:color w:val="000000"/>
                <w:kern w:val="22"/>
                <w:sz w:val="18"/>
                <w:szCs w:val="20"/>
              </w:rPr>
            </w:pPr>
          </w:p>
          <w:p w14:paraId="391CE280" w14:textId="77777777" w:rsidR="000D454F" w:rsidRPr="001D26D6" w:rsidRDefault="000D454F" w:rsidP="004A1F38">
            <w:pPr>
              <w:pBdr>
                <w:top w:val="single" w:sz="6" w:space="1" w:color="auto"/>
                <w:bottom w:val="single" w:sz="6" w:space="1" w:color="auto"/>
              </w:pBdr>
              <w:bidi/>
              <w:adjustRightInd w:val="0"/>
              <w:snapToGrid w:val="0"/>
              <w:spacing w:after="120" w:line="216" w:lineRule="auto"/>
              <w:rPr>
                <w:rFonts w:ascii="Times New Roman" w:hAnsi="Times New Roman" w:cs="Simplified Arabic"/>
                <w:color w:val="000000"/>
                <w:kern w:val="22"/>
                <w:sz w:val="18"/>
                <w:szCs w:val="20"/>
              </w:rPr>
            </w:pPr>
          </w:p>
          <w:p w14:paraId="242A1813" w14:textId="77777777" w:rsidR="000D454F" w:rsidRPr="001D26D6" w:rsidRDefault="000D454F" w:rsidP="004A1F38">
            <w:pPr>
              <w:pBdr>
                <w:bottom w:val="single" w:sz="6" w:space="1" w:color="auto"/>
                <w:between w:val="single" w:sz="6" w:space="1" w:color="auto"/>
              </w:pBdr>
              <w:bidi/>
              <w:adjustRightInd w:val="0"/>
              <w:snapToGrid w:val="0"/>
              <w:spacing w:after="120" w:line="216" w:lineRule="auto"/>
              <w:rPr>
                <w:rFonts w:ascii="Times New Roman" w:hAnsi="Times New Roman" w:cs="Simplified Arabic"/>
                <w:color w:val="000000"/>
                <w:kern w:val="22"/>
                <w:sz w:val="18"/>
                <w:szCs w:val="20"/>
              </w:rPr>
            </w:pPr>
          </w:p>
          <w:p w14:paraId="7DEA66FE" w14:textId="77777777" w:rsidR="000D454F" w:rsidRPr="001D26D6" w:rsidRDefault="000D454F" w:rsidP="004A1F38">
            <w:pPr>
              <w:kinsoku w:val="0"/>
              <w:overflowPunct w:val="0"/>
              <w:autoSpaceDE w:val="0"/>
              <w:autoSpaceDN w:val="0"/>
              <w:bidi/>
              <w:adjustRightInd w:val="0"/>
              <w:snapToGrid w:val="0"/>
              <w:spacing w:after="120" w:line="216" w:lineRule="auto"/>
              <w:rPr>
                <w:rFonts w:ascii="Times New Roman" w:hAnsi="Times New Roman" w:cs="Simplified Arabic"/>
                <w:color w:val="000000"/>
                <w:kern w:val="22"/>
                <w:sz w:val="18"/>
                <w:szCs w:val="20"/>
              </w:rPr>
            </w:pPr>
          </w:p>
        </w:tc>
        <w:tc>
          <w:tcPr>
            <w:tcW w:w="1775" w:type="dxa"/>
            <w:shd w:val="clear" w:color="auto" w:fill="auto"/>
          </w:tcPr>
          <w:p w14:paraId="247E132A" w14:textId="77777777" w:rsidR="000D454F" w:rsidRPr="001D26D6" w:rsidRDefault="000D454F" w:rsidP="004A1F38">
            <w:pPr>
              <w:bidi/>
              <w:spacing w:after="120" w:line="216" w:lineRule="auto"/>
              <w:rPr>
                <w:rFonts w:ascii="Times New Roman" w:hAnsi="Times New Roman" w:cs="Simplified Arabic"/>
                <w:b/>
                <w:i/>
                <w:iCs/>
                <w:kern w:val="22"/>
                <w:sz w:val="18"/>
                <w:szCs w:val="20"/>
                <w:lang w:val="en-US"/>
              </w:rPr>
            </w:pPr>
            <w:r w:rsidRPr="001D26D6">
              <w:rPr>
                <w:rFonts w:ascii="Times New Roman" w:hAnsi="Times New Roman" w:cs="Simplified Arabic"/>
                <w:b/>
                <w:i/>
                <w:iCs/>
                <w:kern w:val="22"/>
                <w:sz w:val="18"/>
                <w:szCs w:val="20"/>
                <w:rtl/>
                <w:lang w:val="en-US"/>
              </w:rPr>
              <w:lastRenderedPageBreak/>
              <w:t xml:space="preserve">من المهم </w:t>
            </w:r>
            <w:r w:rsidRPr="001D26D6">
              <w:rPr>
                <w:rFonts w:ascii="Times New Roman" w:hAnsi="Times New Roman" w:cs="Simplified Arabic" w:hint="cs"/>
                <w:b/>
                <w:i/>
                <w:iCs/>
                <w:kern w:val="22"/>
                <w:sz w:val="18"/>
                <w:szCs w:val="20"/>
                <w:rtl/>
                <w:lang w:val="en-US"/>
              </w:rPr>
              <w:t>و</w:t>
            </w:r>
            <w:r w:rsidRPr="001D26D6">
              <w:rPr>
                <w:rFonts w:ascii="Times New Roman" w:hAnsi="Times New Roman" w:cs="Simplified Arabic"/>
                <w:b/>
                <w:i/>
                <w:iCs/>
                <w:kern w:val="22"/>
                <w:sz w:val="18"/>
                <w:szCs w:val="20"/>
                <w:rtl/>
                <w:lang w:val="en-US"/>
              </w:rPr>
              <w:t xml:space="preserve">صف في هذا </w:t>
            </w:r>
            <w:r w:rsidRPr="001D26D6">
              <w:rPr>
                <w:rFonts w:ascii="Times New Roman" w:hAnsi="Times New Roman" w:cs="Simplified Arabic" w:hint="cs"/>
                <w:b/>
                <w:i/>
                <w:iCs/>
                <w:kern w:val="22"/>
                <w:sz w:val="18"/>
                <w:szCs w:val="20"/>
                <w:rtl/>
                <w:lang w:val="en-US"/>
              </w:rPr>
              <w:t>الإدخال</w:t>
            </w:r>
            <w:r w:rsidRPr="001D26D6">
              <w:rPr>
                <w:rFonts w:ascii="Times New Roman" w:hAnsi="Times New Roman" w:cs="Simplified Arabic"/>
                <w:b/>
                <w:i/>
                <w:iCs/>
                <w:kern w:val="22"/>
                <w:sz w:val="18"/>
                <w:szCs w:val="20"/>
                <w:rtl/>
                <w:lang w:val="en-US"/>
              </w:rPr>
              <w:t xml:space="preserve"> كيف تشرك المبادرة الحكومة الوطنية </w:t>
            </w:r>
            <w:r w:rsidRPr="001D26D6">
              <w:rPr>
                <w:rFonts w:ascii="Times New Roman" w:hAnsi="Times New Roman" w:cs="Simplified Arabic" w:hint="cs"/>
                <w:b/>
                <w:i/>
                <w:iCs/>
                <w:kern w:val="22"/>
                <w:sz w:val="18"/>
                <w:szCs w:val="20"/>
                <w:rtl/>
                <w:lang w:val="en-US"/>
              </w:rPr>
              <w:t>والجهات الأخرى</w:t>
            </w:r>
            <w:r w:rsidRPr="001D26D6">
              <w:rPr>
                <w:rFonts w:ascii="Times New Roman" w:hAnsi="Times New Roman" w:cs="Simplified Arabic"/>
                <w:b/>
                <w:i/>
                <w:iCs/>
                <w:kern w:val="22"/>
                <w:sz w:val="18"/>
                <w:szCs w:val="20"/>
                <w:rtl/>
                <w:lang w:val="en-US"/>
              </w:rPr>
              <w:t xml:space="preserve">. </w:t>
            </w:r>
            <w:r w:rsidRPr="001D26D6">
              <w:rPr>
                <w:rFonts w:ascii="Times New Roman" w:hAnsi="Times New Roman" w:cs="Simplified Arabic" w:hint="cs"/>
                <w:b/>
                <w:i/>
                <w:iCs/>
                <w:kern w:val="22"/>
                <w:sz w:val="18"/>
                <w:szCs w:val="20"/>
                <w:rtl/>
                <w:lang w:val="en-US"/>
              </w:rPr>
              <w:t>و</w:t>
            </w:r>
            <w:r w:rsidRPr="001D26D6">
              <w:rPr>
                <w:rFonts w:ascii="Times New Roman" w:hAnsi="Times New Roman" w:cs="Simplified Arabic"/>
                <w:b/>
                <w:i/>
                <w:iCs/>
                <w:kern w:val="22"/>
                <w:sz w:val="18"/>
                <w:szCs w:val="20"/>
                <w:rtl/>
                <w:lang w:val="en-US"/>
              </w:rPr>
              <w:t xml:space="preserve">سيتم استخدام هذا </w:t>
            </w:r>
            <w:r w:rsidRPr="001D26D6">
              <w:rPr>
                <w:rFonts w:ascii="Times New Roman" w:hAnsi="Times New Roman" w:cs="Simplified Arabic" w:hint="cs"/>
                <w:b/>
                <w:i/>
                <w:iCs/>
                <w:kern w:val="22"/>
                <w:sz w:val="18"/>
                <w:szCs w:val="20"/>
                <w:rtl/>
                <w:lang w:val="en-US"/>
              </w:rPr>
              <w:t>الإطار</w:t>
            </w:r>
            <w:r w:rsidRPr="001D26D6">
              <w:rPr>
                <w:rFonts w:ascii="Times New Roman" w:hAnsi="Times New Roman" w:cs="Simplified Arabic"/>
                <w:b/>
                <w:i/>
                <w:iCs/>
                <w:kern w:val="22"/>
                <w:sz w:val="18"/>
                <w:szCs w:val="20"/>
                <w:rtl/>
                <w:lang w:val="en-US"/>
              </w:rPr>
              <w:t xml:space="preserve"> لتقليل العد المزدوج.</w:t>
            </w:r>
          </w:p>
        </w:tc>
      </w:tr>
      <w:tr w:rsidR="000D454F" w:rsidRPr="001D26D6" w14:paraId="1D7F5F51" w14:textId="77777777" w:rsidTr="004A1F38">
        <w:tc>
          <w:tcPr>
            <w:tcW w:w="2409" w:type="dxa"/>
            <w:shd w:val="clear" w:color="auto" w:fill="auto"/>
          </w:tcPr>
          <w:p w14:paraId="2CD8172D" w14:textId="77777777" w:rsidR="000D454F" w:rsidRPr="001D26D6" w:rsidRDefault="000D454F" w:rsidP="004A1F38">
            <w:pPr>
              <w:bidi/>
              <w:adjustRightInd w:val="0"/>
              <w:snapToGrid w:val="0"/>
              <w:spacing w:after="120" w:line="216" w:lineRule="auto"/>
              <w:rPr>
                <w:rFonts w:ascii="Times New Roman" w:hAnsi="Times New Roman" w:cs="Simplified Arabic"/>
                <w:color w:val="000000"/>
                <w:kern w:val="22"/>
                <w:sz w:val="18"/>
                <w:szCs w:val="20"/>
              </w:rPr>
            </w:pPr>
          </w:p>
        </w:tc>
        <w:tc>
          <w:tcPr>
            <w:tcW w:w="5261" w:type="dxa"/>
            <w:gridSpan w:val="2"/>
            <w:shd w:val="clear" w:color="auto" w:fill="auto"/>
          </w:tcPr>
          <w:p w14:paraId="78FDD55D" w14:textId="77777777" w:rsidR="000D454F" w:rsidRPr="001D26D6" w:rsidRDefault="000D454F" w:rsidP="004A1F38">
            <w:pPr>
              <w:bidi/>
              <w:adjustRightInd w:val="0"/>
              <w:snapToGrid w:val="0"/>
              <w:spacing w:after="120" w:line="216" w:lineRule="auto"/>
              <w:rPr>
                <w:rFonts w:ascii="Times New Roman" w:hAnsi="Times New Roman" w:cs="Simplified Arabic"/>
                <w:b/>
                <w:bCs/>
                <w:color w:val="000000"/>
                <w:kern w:val="22"/>
                <w:sz w:val="18"/>
                <w:szCs w:val="20"/>
              </w:rPr>
            </w:pPr>
            <w:r w:rsidRPr="001D26D6">
              <w:rPr>
                <w:rFonts w:ascii="Times New Roman" w:hAnsi="Times New Roman" w:cs="Simplified Arabic" w:hint="cs"/>
                <w:b/>
                <w:bCs/>
                <w:color w:val="000000"/>
                <w:kern w:val="22"/>
                <w:sz w:val="18"/>
                <w:szCs w:val="20"/>
                <w:rtl/>
              </w:rPr>
              <w:t>وسائل التنفيذ والحواجز التي تعترض التنفيذ (اختياري)</w:t>
            </w:r>
          </w:p>
          <w:p w14:paraId="3CEF3D95" w14:textId="77777777" w:rsidR="000D454F" w:rsidRPr="001D26D6" w:rsidRDefault="000D454F" w:rsidP="004A1F38">
            <w:pPr>
              <w:bidi/>
              <w:adjustRightInd w:val="0"/>
              <w:snapToGrid w:val="0"/>
              <w:spacing w:after="120" w:line="216" w:lineRule="auto"/>
              <w:rPr>
                <w:rFonts w:ascii="Times New Roman" w:hAnsi="Times New Roman" w:cs="Simplified Arabic"/>
                <w:color w:val="000000"/>
                <w:kern w:val="22"/>
                <w:sz w:val="18"/>
                <w:szCs w:val="20"/>
                <w:rtl/>
              </w:rPr>
            </w:pPr>
            <w:r w:rsidRPr="001D26D6">
              <w:rPr>
                <w:rFonts w:ascii="Times New Roman" w:hAnsi="Times New Roman" w:cs="Simplified Arabic"/>
                <w:color w:val="000000"/>
                <w:kern w:val="22"/>
                <w:sz w:val="18"/>
                <w:szCs w:val="20"/>
                <w:rtl/>
              </w:rPr>
              <w:t>يرجى بيان ما إذا كان</w:t>
            </w:r>
            <w:r w:rsidRPr="001D26D6">
              <w:rPr>
                <w:rFonts w:ascii="Times New Roman" w:hAnsi="Times New Roman" w:cs="Simplified Arabic" w:hint="cs"/>
                <w:color w:val="000000"/>
                <w:kern w:val="22"/>
                <w:sz w:val="18"/>
                <w:szCs w:val="20"/>
                <w:rtl/>
              </w:rPr>
              <w:t xml:space="preserve">ت هناك حاجة إلى وسائل إضافية للتنفيذ من أجل بلوغ هذا </w:t>
            </w:r>
            <w:r w:rsidRPr="001D26D6">
              <w:rPr>
                <w:rFonts w:ascii="Times New Roman" w:hAnsi="Times New Roman" w:cs="Simplified Arabic"/>
                <w:color w:val="000000"/>
                <w:kern w:val="22"/>
                <w:sz w:val="18"/>
                <w:szCs w:val="20"/>
                <w:rtl/>
              </w:rPr>
              <w:t>الهدف الوطني</w:t>
            </w:r>
            <w:r w:rsidRPr="001D26D6">
              <w:rPr>
                <w:rFonts w:ascii="Times New Roman" w:hAnsi="Times New Roman" w:cs="Simplified Arabic" w:hint="cs"/>
                <w:color w:val="000000"/>
                <w:kern w:val="22"/>
                <w:sz w:val="18"/>
                <w:szCs w:val="20"/>
                <w:rtl/>
              </w:rPr>
              <w:t>.</w:t>
            </w:r>
          </w:p>
          <w:p w14:paraId="411A4D14" w14:textId="77777777" w:rsidR="000D454F" w:rsidRPr="001D26D6" w:rsidRDefault="001663FA" w:rsidP="004A1F38">
            <w:pPr>
              <w:bidi/>
              <w:adjustRightInd w:val="0"/>
              <w:snapToGrid w:val="0"/>
              <w:spacing w:after="120" w:line="216" w:lineRule="auto"/>
              <w:rPr>
                <w:rFonts w:ascii="Times New Roman" w:hAnsi="Times New Roman" w:cs="Simplified Arabic"/>
                <w:color w:val="000000"/>
                <w:kern w:val="22"/>
                <w:sz w:val="18"/>
                <w:szCs w:val="20"/>
                <w:rtl/>
              </w:rPr>
            </w:pPr>
            <w:sdt>
              <w:sdtPr>
                <w:rPr>
                  <w:rFonts w:cs="Simplified Arabic"/>
                  <w:color w:val="000000"/>
                  <w:kern w:val="22"/>
                  <w:sz w:val="18"/>
                  <w:szCs w:val="20"/>
                  <w:rtl/>
                </w:rPr>
                <w:id w:val="-947769478"/>
              </w:sdtPr>
              <w:sdtContent>
                <w:r w:rsidR="000D454F" w:rsidRPr="001D26D6">
                  <w:rPr>
                    <w:rFonts w:ascii="Segoe UI Symbol" w:eastAsia="MS Gothic" w:hAnsi="Segoe UI Symbol" w:cs="Segoe UI Symbol" w:hint="cs"/>
                    <w:color w:val="000000"/>
                    <w:kern w:val="22"/>
                    <w:sz w:val="18"/>
                    <w:szCs w:val="20"/>
                    <w:rtl/>
                  </w:rPr>
                  <w:t>☐</w:t>
                </w:r>
              </w:sdtContent>
            </w:sdt>
            <w:r w:rsidR="000D454F" w:rsidRPr="001D26D6">
              <w:rPr>
                <w:rFonts w:ascii="Times New Roman" w:hAnsi="Times New Roman" w:cs="Simplified Arabic" w:hint="cs"/>
                <w:color w:val="000000"/>
                <w:kern w:val="22"/>
                <w:sz w:val="18"/>
                <w:szCs w:val="20"/>
                <w:rtl/>
              </w:rPr>
              <w:t xml:space="preserve"> هناك حاجة إلى وسائل تنفيذ إضافية</w:t>
            </w:r>
          </w:p>
          <w:p w14:paraId="290BCAD7" w14:textId="77777777" w:rsidR="000D454F" w:rsidRPr="001D26D6" w:rsidRDefault="000D454F" w:rsidP="004A1F38">
            <w:pPr>
              <w:bidi/>
              <w:adjustRightInd w:val="0"/>
              <w:snapToGrid w:val="0"/>
              <w:spacing w:after="120" w:line="216" w:lineRule="auto"/>
              <w:rPr>
                <w:rFonts w:ascii="Times New Roman" w:hAnsi="Times New Roman" w:cs="Simplified Arabic"/>
                <w:color w:val="000000"/>
                <w:kern w:val="22"/>
                <w:sz w:val="18"/>
                <w:szCs w:val="20"/>
              </w:rPr>
            </w:pPr>
            <w:r w:rsidRPr="001D26D6">
              <w:rPr>
                <w:rFonts w:ascii="Times New Roman" w:hAnsi="Times New Roman" w:cs="Simplified Arabic" w:hint="cs"/>
                <w:color w:val="000000"/>
                <w:kern w:val="22"/>
                <w:sz w:val="18"/>
                <w:szCs w:val="20"/>
                <w:rtl/>
              </w:rPr>
              <w:t>يرجى التوضيح:</w:t>
            </w:r>
          </w:p>
          <w:p w14:paraId="44715406" w14:textId="77777777" w:rsidR="000D454F" w:rsidRPr="001D26D6" w:rsidRDefault="000D454F" w:rsidP="004A1F38">
            <w:pPr>
              <w:pBdr>
                <w:top w:val="single" w:sz="6" w:space="1" w:color="auto"/>
                <w:bottom w:val="single" w:sz="6" w:space="1" w:color="auto"/>
              </w:pBdr>
              <w:bidi/>
              <w:adjustRightInd w:val="0"/>
              <w:snapToGrid w:val="0"/>
              <w:spacing w:after="120" w:line="216" w:lineRule="auto"/>
              <w:rPr>
                <w:rFonts w:ascii="Times New Roman" w:hAnsi="Times New Roman" w:cs="Simplified Arabic"/>
                <w:color w:val="000000"/>
                <w:kern w:val="22"/>
                <w:sz w:val="18"/>
                <w:szCs w:val="20"/>
              </w:rPr>
            </w:pPr>
          </w:p>
          <w:p w14:paraId="4AB153AE" w14:textId="77777777" w:rsidR="000D454F" w:rsidRPr="001D26D6" w:rsidRDefault="000D454F" w:rsidP="004A1F38">
            <w:pPr>
              <w:pBdr>
                <w:bottom w:val="single" w:sz="6" w:space="1" w:color="auto"/>
                <w:between w:val="single" w:sz="6" w:space="1" w:color="auto"/>
              </w:pBdr>
              <w:bidi/>
              <w:adjustRightInd w:val="0"/>
              <w:snapToGrid w:val="0"/>
              <w:spacing w:after="120" w:line="216" w:lineRule="auto"/>
              <w:rPr>
                <w:rFonts w:ascii="Times New Roman" w:hAnsi="Times New Roman" w:cs="Simplified Arabic"/>
                <w:color w:val="000000"/>
                <w:kern w:val="22"/>
                <w:sz w:val="18"/>
                <w:szCs w:val="20"/>
              </w:rPr>
            </w:pPr>
          </w:p>
          <w:p w14:paraId="0FE40A76" w14:textId="77777777" w:rsidR="000D454F" w:rsidRPr="001D26D6" w:rsidRDefault="001663FA" w:rsidP="004A1F38">
            <w:pPr>
              <w:bidi/>
              <w:adjustRightInd w:val="0"/>
              <w:snapToGrid w:val="0"/>
              <w:spacing w:after="120" w:line="216" w:lineRule="auto"/>
              <w:rPr>
                <w:rFonts w:ascii="Times New Roman" w:hAnsi="Times New Roman" w:cs="Simplified Arabic"/>
                <w:color w:val="000000"/>
                <w:kern w:val="22"/>
                <w:sz w:val="18"/>
                <w:szCs w:val="20"/>
              </w:rPr>
            </w:pPr>
            <w:sdt>
              <w:sdtPr>
                <w:rPr>
                  <w:rFonts w:cs="Simplified Arabic"/>
                  <w:color w:val="000000"/>
                  <w:kern w:val="22"/>
                  <w:sz w:val="18"/>
                  <w:szCs w:val="20"/>
                  <w:rtl/>
                </w:rPr>
                <w:id w:val="1418134790"/>
              </w:sdtPr>
              <w:sdtContent>
                <w:r w:rsidR="000D454F" w:rsidRPr="001D26D6">
                  <w:rPr>
                    <w:rFonts w:ascii="Segoe UI Symbol" w:eastAsia="MS Gothic" w:hAnsi="Segoe UI Symbol" w:cs="Segoe UI Symbol" w:hint="cs"/>
                    <w:color w:val="000000"/>
                    <w:kern w:val="22"/>
                    <w:sz w:val="18"/>
                    <w:szCs w:val="20"/>
                    <w:rtl/>
                  </w:rPr>
                  <w:t>☐</w:t>
                </w:r>
              </w:sdtContent>
            </w:sdt>
            <w:r w:rsidR="000D454F" w:rsidRPr="001D26D6">
              <w:rPr>
                <w:rFonts w:ascii="Times New Roman" w:hAnsi="Times New Roman" w:cs="Simplified Arabic" w:hint="cs"/>
                <w:color w:val="000000"/>
                <w:kern w:val="22"/>
                <w:sz w:val="18"/>
                <w:szCs w:val="20"/>
                <w:rtl/>
              </w:rPr>
              <w:t xml:space="preserve"> وسائل التنفيذ متاحة</w:t>
            </w:r>
          </w:p>
          <w:p w14:paraId="3A7218F3" w14:textId="77777777" w:rsidR="000D454F" w:rsidRPr="001D26D6" w:rsidRDefault="001663FA" w:rsidP="004A1F38">
            <w:pPr>
              <w:bidi/>
              <w:adjustRightInd w:val="0"/>
              <w:snapToGrid w:val="0"/>
              <w:spacing w:after="120" w:line="216" w:lineRule="auto"/>
              <w:rPr>
                <w:rFonts w:ascii="Times New Roman" w:hAnsi="Times New Roman" w:cs="Simplified Arabic"/>
                <w:color w:val="000000"/>
                <w:kern w:val="22"/>
                <w:sz w:val="18"/>
                <w:szCs w:val="20"/>
              </w:rPr>
            </w:pPr>
            <w:sdt>
              <w:sdtPr>
                <w:rPr>
                  <w:rFonts w:cs="Simplified Arabic"/>
                  <w:color w:val="000000"/>
                  <w:kern w:val="22"/>
                  <w:sz w:val="18"/>
                  <w:szCs w:val="20"/>
                  <w:rtl/>
                </w:rPr>
                <w:id w:val="-314805197"/>
              </w:sdtPr>
              <w:sdtContent>
                <w:r w:rsidR="000D454F" w:rsidRPr="001D26D6">
                  <w:rPr>
                    <w:rFonts w:ascii="Segoe UI Symbol" w:eastAsia="MS Gothic" w:hAnsi="Segoe UI Symbol" w:cs="Segoe UI Symbol" w:hint="cs"/>
                    <w:color w:val="000000"/>
                    <w:kern w:val="22"/>
                    <w:sz w:val="18"/>
                    <w:szCs w:val="20"/>
                    <w:rtl/>
                  </w:rPr>
                  <w:t>☐</w:t>
                </w:r>
              </w:sdtContent>
            </w:sdt>
            <w:r w:rsidR="000D454F" w:rsidRPr="001D26D6">
              <w:rPr>
                <w:rFonts w:ascii="Times New Roman" w:hAnsi="Times New Roman" w:cs="Simplified Arabic" w:hint="cs"/>
                <w:color w:val="000000"/>
                <w:kern w:val="22"/>
                <w:sz w:val="18"/>
                <w:szCs w:val="20"/>
                <w:rtl/>
              </w:rPr>
              <w:t xml:space="preserve"> أخرى _______________________________________</w:t>
            </w:r>
          </w:p>
          <w:p w14:paraId="4633F213" w14:textId="77777777" w:rsidR="000D454F" w:rsidRPr="001D26D6" w:rsidRDefault="000D454F" w:rsidP="004A1F38">
            <w:pPr>
              <w:bidi/>
              <w:adjustRightInd w:val="0"/>
              <w:snapToGrid w:val="0"/>
              <w:spacing w:after="120" w:line="216" w:lineRule="auto"/>
              <w:rPr>
                <w:rFonts w:ascii="Times New Roman" w:hAnsi="Times New Roman" w:cs="Simplified Arabic"/>
                <w:color w:val="000000"/>
                <w:kern w:val="22"/>
                <w:sz w:val="18"/>
                <w:szCs w:val="20"/>
              </w:rPr>
            </w:pPr>
            <w:r w:rsidRPr="001D26D6">
              <w:rPr>
                <w:rFonts w:ascii="Times New Roman" w:hAnsi="Times New Roman" w:cs="Simplified Arabic" w:hint="cs"/>
                <w:color w:val="000000"/>
                <w:kern w:val="22"/>
                <w:sz w:val="18"/>
                <w:szCs w:val="20"/>
                <w:rtl/>
              </w:rPr>
              <w:t>توضيح إضافي</w:t>
            </w:r>
          </w:p>
          <w:p w14:paraId="51DAADE6" w14:textId="77777777" w:rsidR="000D454F" w:rsidRPr="001D26D6" w:rsidRDefault="000D454F" w:rsidP="004A1F38">
            <w:pPr>
              <w:pBdr>
                <w:top w:val="single" w:sz="6" w:space="1" w:color="auto"/>
                <w:bottom w:val="single" w:sz="6" w:space="1" w:color="auto"/>
              </w:pBdr>
              <w:bidi/>
              <w:adjustRightInd w:val="0"/>
              <w:snapToGrid w:val="0"/>
              <w:spacing w:after="120" w:line="216" w:lineRule="auto"/>
              <w:rPr>
                <w:rFonts w:ascii="Times New Roman" w:hAnsi="Times New Roman" w:cs="Simplified Arabic"/>
                <w:color w:val="000000"/>
                <w:kern w:val="22"/>
                <w:sz w:val="18"/>
                <w:szCs w:val="20"/>
              </w:rPr>
            </w:pPr>
          </w:p>
          <w:p w14:paraId="4D4E3914" w14:textId="77777777" w:rsidR="000D454F" w:rsidRPr="001D26D6" w:rsidRDefault="000D454F" w:rsidP="004A1F38">
            <w:pPr>
              <w:pBdr>
                <w:bottom w:val="single" w:sz="6" w:space="1" w:color="auto"/>
                <w:between w:val="single" w:sz="6" w:space="1" w:color="auto"/>
              </w:pBdr>
              <w:bidi/>
              <w:adjustRightInd w:val="0"/>
              <w:snapToGrid w:val="0"/>
              <w:spacing w:after="120" w:line="216" w:lineRule="auto"/>
              <w:rPr>
                <w:rFonts w:ascii="Times New Roman" w:hAnsi="Times New Roman" w:cs="Simplified Arabic"/>
                <w:color w:val="000000"/>
                <w:kern w:val="22"/>
                <w:sz w:val="18"/>
                <w:szCs w:val="20"/>
              </w:rPr>
            </w:pPr>
          </w:p>
          <w:p w14:paraId="4CF09D04" w14:textId="77777777" w:rsidR="000D454F" w:rsidRPr="001D26D6" w:rsidRDefault="000D454F" w:rsidP="004A1F38">
            <w:pPr>
              <w:bidi/>
              <w:adjustRightInd w:val="0"/>
              <w:snapToGrid w:val="0"/>
              <w:spacing w:after="120" w:line="216" w:lineRule="auto"/>
              <w:rPr>
                <w:rFonts w:ascii="Times New Roman" w:hAnsi="Times New Roman" w:cs="Simplified Arabic"/>
                <w:color w:val="000000"/>
                <w:kern w:val="22"/>
                <w:sz w:val="18"/>
                <w:szCs w:val="20"/>
              </w:rPr>
            </w:pPr>
          </w:p>
        </w:tc>
        <w:tc>
          <w:tcPr>
            <w:tcW w:w="1775" w:type="dxa"/>
            <w:shd w:val="clear" w:color="auto" w:fill="auto"/>
          </w:tcPr>
          <w:p w14:paraId="45C479BF" w14:textId="77777777" w:rsidR="000D454F" w:rsidRPr="001D26D6" w:rsidRDefault="000D454F" w:rsidP="004A1F38">
            <w:pPr>
              <w:bidi/>
              <w:spacing w:after="120" w:line="216" w:lineRule="auto"/>
              <w:rPr>
                <w:rFonts w:ascii="Times New Roman" w:hAnsi="Times New Roman" w:cs="Simplified Arabic"/>
                <w:b/>
                <w:kern w:val="22"/>
                <w:sz w:val="18"/>
                <w:szCs w:val="20"/>
                <w:lang w:val="en-US"/>
              </w:rPr>
            </w:pPr>
          </w:p>
        </w:tc>
      </w:tr>
    </w:tbl>
    <w:p w14:paraId="405A7010" w14:textId="77777777" w:rsidR="000D454F" w:rsidRPr="001D26D6" w:rsidRDefault="000D454F" w:rsidP="000D454F">
      <w:pPr>
        <w:kinsoku w:val="0"/>
        <w:overflowPunct w:val="0"/>
        <w:autoSpaceDE w:val="0"/>
        <w:autoSpaceDN w:val="0"/>
        <w:bidi/>
        <w:adjustRightInd w:val="0"/>
        <w:snapToGrid w:val="0"/>
        <w:spacing w:after="120" w:line="216" w:lineRule="auto"/>
        <w:rPr>
          <w:rFonts w:cs="Simplified Arabic"/>
          <w:snapToGrid w:val="0"/>
          <w:kern w:val="22"/>
          <w:sz w:val="20"/>
          <w:rtl/>
          <w:lang w:bidi="ar-EG"/>
        </w:rPr>
      </w:pPr>
    </w:p>
    <w:tbl>
      <w:tblPr>
        <w:tblStyle w:val="TableGrid1"/>
        <w:bidiVisual/>
        <w:tblW w:w="4951" w:type="pct"/>
        <w:tblInd w:w="85" w:type="dxa"/>
        <w:shd w:val="clear" w:color="auto" w:fill="BFBFBF" w:themeFill="background1" w:themeFillShade="BF"/>
        <w:tblLook w:val="04A0" w:firstRow="1" w:lastRow="0" w:firstColumn="1" w:lastColumn="0" w:noHBand="0" w:noVBand="1"/>
      </w:tblPr>
      <w:tblGrid>
        <w:gridCol w:w="1931"/>
        <w:gridCol w:w="2581"/>
        <w:gridCol w:w="2739"/>
        <w:gridCol w:w="2007"/>
      </w:tblGrid>
      <w:tr w:rsidR="000D454F" w:rsidRPr="001D26D6" w14:paraId="09C2D0E0" w14:textId="77777777" w:rsidTr="004A1F38">
        <w:trPr>
          <w:trHeight w:val="719"/>
          <w:tblHeader/>
        </w:trPr>
        <w:tc>
          <w:tcPr>
            <w:tcW w:w="5000" w:type="pct"/>
            <w:gridSpan w:val="4"/>
            <w:shd w:val="clear" w:color="auto" w:fill="auto"/>
            <w:vAlign w:val="center"/>
          </w:tcPr>
          <w:p w14:paraId="1A1A9B41" w14:textId="77777777" w:rsidR="000D454F" w:rsidRPr="001D26D6" w:rsidRDefault="000D454F" w:rsidP="004A1F38">
            <w:pPr>
              <w:kinsoku w:val="0"/>
              <w:overflowPunct w:val="0"/>
              <w:autoSpaceDE w:val="0"/>
              <w:autoSpaceDN w:val="0"/>
              <w:bidi/>
              <w:adjustRightInd w:val="0"/>
              <w:snapToGrid w:val="0"/>
              <w:spacing w:after="120" w:line="216" w:lineRule="auto"/>
              <w:jc w:val="center"/>
              <w:rPr>
                <w:rFonts w:ascii="Times New Roman" w:hAnsi="Times New Roman" w:cs="Simplified Arabic"/>
                <w:bCs/>
                <w:caps/>
                <w:snapToGrid w:val="0"/>
                <w:kern w:val="22"/>
                <w:sz w:val="18"/>
                <w:szCs w:val="20"/>
                <w:lang w:val="en-US"/>
              </w:rPr>
            </w:pPr>
            <w:r w:rsidRPr="001D26D6">
              <w:rPr>
                <w:rFonts w:ascii="Times New Roman" w:hAnsi="Times New Roman" w:cs="Simplified Arabic" w:hint="cs"/>
                <w:bCs/>
                <w:caps/>
                <w:snapToGrid w:val="0"/>
                <w:kern w:val="22"/>
                <w:sz w:val="18"/>
                <w:szCs w:val="20"/>
                <w:rtl/>
                <w:lang w:val="en-US"/>
              </w:rPr>
              <w:t>الغايات</w:t>
            </w:r>
            <w:r w:rsidRPr="001D26D6">
              <w:rPr>
                <w:rFonts w:ascii="Times New Roman" w:hAnsi="Times New Roman" w:cs="Simplified Arabic"/>
                <w:bCs/>
                <w:caps/>
                <w:snapToGrid w:val="0"/>
                <w:kern w:val="22"/>
                <w:sz w:val="18"/>
                <w:szCs w:val="20"/>
                <w:rtl/>
                <w:lang w:val="en-US"/>
              </w:rPr>
              <w:t>/</w:t>
            </w:r>
            <w:r w:rsidRPr="001D26D6">
              <w:rPr>
                <w:rFonts w:ascii="Times New Roman" w:hAnsi="Times New Roman" w:cs="Simplified Arabic" w:hint="cs"/>
                <w:bCs/>
                <w:caps/>
                <w:snapToGrid w:val="0"/>
                <w:kern w:val="22"/>
                <w:sz w:val="18"/>
                <w:szCs w:val="20"/>
                <w:rtl/>
                <w:lang w:val="en-US"/>
              </w:rPr>
              <w:t>الأهداف</w:t>
            </w:r>
            <w:r w:rsidRPr="001D26D6">
              <w:rPr>
                <w:rFonts w:ascii="Times New Roman" w:hAnsi="Times New Roman" w:cs="Simplified Arabic"/>
                <w:bCs/>
                <w:caps/>
                <w:snapToGrid w:val="0"/>
                <w:kern w:val="22"/>
                <w:sz w:val="18"/>
                <w:szCs w:val="20"/>
                <w:rtl/>
                <w:lang w:val="en-US"/>
              </w:rPr>
              <w:t xml:space="preserve"> العالمية</w:t>
            </w:r>
          </w:p>
        </w:tc>
      </w:tr>
      <w:tr w:rsidR="000D454F" w:rsidRPr="001D26D6" w14:paraId="2BD5396B" w14:textId="77777777" w:rsidTr="004A1F38">
        <w:trPr>
          <w:trHeight w:val="805"/>
        </w:trPr>
        <w:tc>
          <w:tcPr>
            <w:tcW w:w="1043" w:type="pct"/>
            <w:shd w:val="clear" w:color="auto" w:fill="auto"/>
          </w:tcPr>
          <w:p w14:paraId="11D3E710" w14:textId="77777777" w:rsidR="000D454F" w:rsidRPr="001D26D6" w:rsidRDefault="000D454F" w:rsidP="004A1F38">
            <w:pPr>
              <w:bidi/>
              <w:spacing w:after="120" w:line="216" w:lineRule="auto"/>
              <w:jc w:val="center"/>
              <w:rPr>
                <w:rFonts w:ascii="Times New Roman" w:hAnsi="Times New Roman" w:cs="Simplified Arabic"/>
                <w:bCs/>
                <w:snapToGrid w:val="0"/>
                <w:kern w:val="22"/>
                <w:sz w:val="18"/>
                <w:szCs w:val="20"/>
              </w:rPr>
            </w:pPr>
            <w:r w:rsidRPr="001D26D6">
              <w:rPr>
                <w:rFonts w:ascii="Times New Roman" w:hAnsi="Times New Roman" w:cs="Simplified Arabic"/>
                <w:bCs/>
                <w:snapToGrid w:val="0"/>
                <w:kern w:val="22"/>
                <w:sz w:val="18"/>
                <w:szCs w:val="20"/>
                <w:rtl/>
              </w:rPr>
              <w:t>الغايات</w:t>
            </w:r>
            <w:r w:rsidRPr="001D26D6">
              <w:rPr>
                <w:rFonts w:ascii="Times New Roman" w:hAnsi="Times New Roman" w:cs="Simplified Arabic" w:hint="cs"/>
                <w:bCs/>
                <w:snapToGrid w:val="0"/>
                <w:kern w:val="22"/>
                <w:sz w:val="18"/>
                <w:szCs w:val="20"/>
                <w:rtl/>
              </w:rPr>
              <w:t xml:space="preserve"> والأهداف</w:t>
            </w:r>
            <w:r w:rsidRPr="001D26D6">
              <w:rPr>
                <w:rFonts w:ascii="Times New Roman" w:hAnsi="Times New Roman" w:cs="Simplified Arabic"/>
                <w:bCs/>
                <w:snapToGrid w:val="0"/>
                <w:kern w:val="22"/>
                <w:sz w:val="18"/>
                <w:szCs w:val="20"/>
                <w:rtl/>
              </w:rPr>
              <w:t xml:space="preserve"> العالمية</w:t>
            </w:r>
          </w:p>
        </w:tc>
        <w:tc>
          <w:tcPr>
            <w:tcW w:w="1394" w:type="pct"/>
            <w:shd w:val="clear" w:color="auto" w:fill="auto"/>
          </w:tcPr>
          <w:p w14:paraId="09540172" w14:textId="77777777" w:rsidR="000D454F" w:rsidRPr="001D26D6" w:rsidRDefault="000D454F" w:rsidP="004A1F38">
            <w:pPr>
              <w:bidi/>
              <w:spacing w:after="120" w:line="216" w:lineRule="auto"/>
              <w:jc w:val="center"/>
              <w:rPr>
                <w:rFonts w:ascii="Times New Roman" w:hAnsi="Times New Roman" w:cs="Simplified Arabic"/>
                <w:bCs/>
                <w:snapToGrid w:val="0"/>
                <w:kern w:val="22"/>
                <w:sz w:val="18"/>
                <w:szCs w:val="20"/>
                <w:lang w:val="en-US"/>
              </w:rPr>
            </w:pPr>
            <w:r w:rsidRPr="001D26D6">
              <w:rPr>
                <w:rFonts w:ascii="Times New Roman" w:hAnsi="Times New Roman" w:cs="Simplified Arabic"/>
                <w:bCs/>
                <w:snapToGrid w:val="0"/>
                <w:kern w:val="22"/>
                <w:sz w:val="18"/>
                <w:szCs w:val="20"/>
                <w:rtl/>
                <w:lang w:val="en-US"/>
              </w:rPr>
              <w:t>الهدف (الأهداف) الوطنية المساهمة في تحقيق هذا الهدف العالمي</w:t>
            </w:r>
          </w:p>
        </w:tc>
        <w:tc>
          <w:tcPr>
            <w:tcW w:w="1479" w:type="pct"/>
            <w:shd w:val="clear" w:color="auto" w:fill="auto"/>
          </w:tcPr>
          <w:p w14:paraId="76C82177" w14:textId="77777777" w:rsidR="000D454F" w:rsidRPr="001D26D6" w:rsidRDefault="000D454F" w:rsidP="004A1F38">
            <w:pPr>
              <w:bidi/>
              <w:spacing w:after="120" w:line="216" w:lineRule="auto"/>
              <w:jc w:val="center"/>
              <w:rPr>
                <w:rFonts w:ascii="Times New Roman" w:hAnsi="Times New Roman" w:cs="Simplified Arabic"/>
                <w:bCs/>
                <w:snapToGrid w:val="0"/>
                <w:kern w:val="22"/>
                <w:sz w:val="18"/>
                <w:szCs w:val="20"/>
                <w:lang w:val="en-US"/>
              </w:rPr>
            </w:pPr>
            <w:r w:rsidRPr="001D26D6">
              <w:rPr>
                <w:rFonts w:ascii="Times New Roman" w:hAnsi="Times New Roman" w:cs="Simplified Arabic"/>
                <w:bCs/>
                <w:snapToGrid w:val="0"/>
                <w:kern w:val="22"/>
                <w:sz w:val="18"/>
                <w:szCs w:val="20"/>
                <w:rtl/>
                <w:lang w:val="en-US"/>
              </w:rPr>
              <w:t>عناصر الأهداف العالمية التي تعالجها الأهداف الوطنية</w:t>
            </w:r>
          </w:p>
        </w:tc>
        <w:tc>
          <w:tcPr>
            <w:tcW w:w="1084" w:type="pct"/>
            <w:shd w:val="clear" w:color="auto" w:fill="auto"/>
          </w:tcPr>
          <w:p w14:paraId="76B8D521" w14:textId="77777777" w:rsidR="000D454F" w:rsidRPr="001D26D6" w:rsidRDefault="000D454F" w:rsidP="004A1F38">
            <w:pPr>
              <w:kinsoku w:val="0"/>
              <w:overflowPunct w:val="0"/>
              <w:autoSpaceDE w:val="0"/>
              <w:autoSpaceDN w:val="0"/>
              <w:bidi/>
              <w:adjustRightInd w:val="0"/>
              <w:snapToGrid w:val="0"/>
              <w:spacing w:after="120" w:line="216" w:lineRule="auto"/>
              <w:jc w:val="center"/>
              <w:rPr>
                <w:rFonts w:ascii="Times New Roman" w:hAnsi="Times New Roman" w:cs="Simplified Arabic"/>
                <w:bCs/>
                <w:snapToGrid w:val="0"/>
                <w:kern w:val="22"/>
                <w:sz w:val="18"/>
                <w:szCs w:val="20"/>
                <w:lang w:val="en-US"/>
              </w:rPr>
            </w:pPr>
            <w:r w:rsidRPr="001D26D6">
              <w:rPr>
                <w:rFonts w:ascii="Times New Roman" w:hAnsi="Times New Roman" w:cs="Simplified Arabic" w:hint="cs"/>
                <w:bCs/>
                <w:snapToGrid w:val="0"/>
                <w:kern w:val="22"/>
                <w:sz w:val="18"/>
                <w:szCs w:val="20"/>
                <w:rtl/>
                <w:lang w:val="en-US"/>
              </w:rPr>
              <w:t>ملاحظات</w:t>
            </w:r>
          </w:p>
        </w:tc>
      </w:tr>
      <w:tr w:rsidR="000D454F" w:rsidRPr="001D26D6" w14:paraId="54EFBAC0" w14:textId="77777777" w:rsidTr="004A1F38">
        <w:tc>
          <w:tcPr>
            <w:tcW w:w="1043" w:type="pct"/>
            <w:shd w:val="clear" w:color="auto" w:fill="auto"/>
          </w:tcPr>
          <w:p w14:paraId="2E087D09" w14:textId="77777777" w:rsidR="000D454F" w:rsidRPr="001D26D6" w:rsidRDefault="000D454F" w:rsidP="004A1F38">
            <w:pPr>
              <w:bidi/>
              <w:spacing w:after="120" w:line="216" w:lineRule="auto"/>
              <w:rPr>
                <w:rFonts w:ascii="Times New Roman" w:hAnsi="Times New Roman" w:cs="Simplified Arabic"/>
                <w:bCs/>
                <w:snapToGrid w:val="0"/>
                <w:kern w:val="22"/>
                <w:sz w:val="18"/>
                <w:szCs w:val="20"/>
                <w:rtl/>
                <w:lang w:val="en-US"/>
              </w:rPr>
            </w:pPr>
            <w:r w:rsidRPr="001D26D6">
              <w:rPr>
                <w:rFonts w:ascii="Times New Roman" w:hAnsi="Times New Roman" w:cs="Simplified Arabic" w:hint="cs"/>
                <w:bCs/>
                <w:snapToGrid w:val="0"/>
                <w:kern w:val="22"/>
                <w:sz w:val="18"/>
                <w:szCs w:val="20"/>
                <w:rtl/>
                <w:lang w:val="en-US"/>
              </w:rPr>
              <w:t>الغاية العالمية أو الهدف العالمي</w:t>
            </w:r>
          </w:p>
          <w:p w14:paraId="16B1A0D5" w14:textId="77777777" w:rsidR="000D454F" w:rsidRPr="001D26D6" w:rsidRDefault="000D454F" w:rsidP="004A1F38">
            <w:pPr>
              <w:bidi/>
              <w:spacing w:after="120" w:line="216" w:lineRule="auto"/>
              <w:rPr>
                <w:rFonts w:ascii="Times New Roman" w:hAnsi="Times New Roman" w:cs="Simplified Arabic"/>
                <w:b/>
                <w:snapToGrid w:val="0"/>
                <w:kern w:val="22"/>
                <w:sz w:val="18"/>
                <w:szCs w:val="20"/>
                <w:lang w:val="en-US"/>
              </w:rPr>
            </w:pPr>
            <w:r w:rsidRPr="001D26D6">
              <w:rPr>
                <w:rFonts w:ascii="Times New Roman" w:hAnsi="Times New Roman" w:cs="Simplified Arabic"/>
                <w:bCs/>
                <w:snapToGrid w:val="0"/>
                <w:kern w:val="22"/>
                <w:sz w:val="18"/>
                <w:szCs w:val="20"/>
                <w:lang w:val="en-US"/>
              </w:rPr>
              <w:t xml:space="preserve"> </w:t>
            </w:r>
            <w:r w:rsidRPr="001D26D6">
              <w:rPr>
                <w:rFonts w:ascii="Times New Roman" w:hAnsi="Times New Roman" w:cs="Simplified Arabic" w:hint="cs"/>
                <w:bCs/>
                <w:snapToGrid w:val="0"/>
                <w:kern w:val="22"/>
                <w:sz w:val="18"/>
                <w:szCs w:val="20"/>
                <w:rtl/>
                <w:lang w:val="en-US"/>
              </w:rPr>
              <w:t>(الاسم بالكامل/العنوان)</w:t>
            </w:r>
          </w:p>
          <w:p w14:paraId="3773C7B2" w14:textId="77777777" w:rsidR="000D454F" w:rsidRPr="001D26D6" w:rsidRDefault="000D454F" w:rsidP="004A1F38">
            <w:pPr>
              <w:bidi/>
              <w:spacing w:after="120" w:line="216" w:lineRule="auto"/>
              <w:rPr>
                <w:rFonts w:ascii="Times New Roman" w:hAnsi="Times New Roman" w:cs="Simplified Arabic"/>
                <w:b/>
                <w:snapToGrid w:val="0"/>
                <w:kern w:val="22"/>
                <w:sz w:val="18"/>
                <w:szCs w:val="20"/>
                <w:lang w:val="en-US"/>
              </w:rPr>
            </w:pPr>
          </w:p>
        </w:tc>
        <w:tc>
          <w:tcPr>
            <w:tcW w:w="1394" w:type="pct"/>
            <w:shd w:val="clear" w:color="auto" w:fill="auto"/>
          </w:tcPr>
          <w:p w14:paraId="6FC0D9F8" w14:textId="77777777" w:rsidR="000D454F" w:rsidRPr="001D26D6" w:rsidRDefault="000D454F" w:rsidP="004A1F38">
            <w:pPr>
              <w:bidi/>
              <w:spacing w:after="120" w:line="216" w:lineRule="auto"/>
              <w:rPr>
                <w:rFonts w:ascii="Times New Roman" w:hAnsi="Times New Roman" w:cs="Simplified Arabic"/>
                <w:b/>
                <w:i/>
                <w:iCs/>
                <w:snapToGrid w:val="0"/>
                <w:kern w:val="22"/>
                <w:sz w:val="18"/>
                <w:szCs w:val="20"/>
                <w:lang w:val="en-US"/>
              </w:rPr>
            </w:pPr>
            <w:r w:rsidRPr="001D26D6">
              <w:rPr>
                <w:rFonts w:ascii="Times New Roman" w:hAnsi="Times New Roman" w:cs="Simplified Arabic" w:hint="cs"/>
                <w:b/>
                <w:i/>
                <w:iCs/>
                <w:snapToGrid w:val="0"/>
                <w:kern w:val="22"/>
                <w:sz w:val="18"/>
                <w:szCs w:val="20"/>
                <w:rtl/>
                <w:lang w:val="en-US"/>
              </w:rPr>
              <w:t>(</w:t>
            </w:r>
            <w:r w:rsidRPr="001D26D6">
              <w:rPr>
                <w:rFonts w:ascii="Times New Roman" w:hAnsi="Times New Roman" w:cs="Simplified Arabic"/>
                <w:b/>
                <w:i/>
                <w:iCs/>
                <w:snapToGrid w:val="0"/>
                <w:kern w:val="22"/>
                <w:sz w:val="18"/>
                <w:szCs w:val="20"/>
                <w:rtl/>
                <w:lang w:val="en-US"/>
              </w:rPr>
              <w:t>قائمة توضع تلقائيا من مدخلات الطرف في جدول الأهداف الوطنية</w:t>
            </w:r>
            <w:r w:rsidRPr="001D26D6">
              <w:rPr>
                <w:rFonts w:ascii="Times New Roman" w:hAnsi="Times New Roman" w:cs="Simplified Arabic" w:hint="cs"/>
                <w:b/>
                <w:i/>
                <w:iCs/>
                <w:snapToGrid w:val="0"/>
                <w:kern w:val="22"/>
                <w:sz w:val="18"/>
                <w:szCs w:val="20"/>
                <w:rtl/>
                <w:lang w:val="en-US"/>
              </w:rPr>
              <w:t>)</w:t>
            </w:r>
          </w:p>
        </w:tc>
        <w:tc>
          <w:tcPr>
            <w:tcW w:w="1479" w:type="pct"/>
            <w:shd w:val="clear" w:color="auto" w:fill="auto"/>
          </w:tcPr>
          <w:p w14:paraId="5476E4EC" w14:textId="77777777" w:rsidR="000D454F" w:rsidRPr="001D26D6" w:rsidRDefault="000D454F" w:rsidP="004A1F38">
            <w:pPr>
              <w:bidi/>
              <w:spacing w:after="120" w:line="216" w:lineRule="auto"/>
              <w:rPr>
                <w:rFonts w:ascii="Times New Roman" w:hAnsi="Times New Roman" w:cs="Simplified Arabic"/>
                <w:b/>
                <w:snapToGrid w:val="0"/>
                <w:kern w:val="22"/>
                <w:sz w:val="18"/>
                <w:szCs w:val="20"/>
                <w:lang w:val="en-US"/>
              </w:rPr>
            </w:pPr>
            <w:r w:rsidRPr="001D26D6">
              <w:rPr>
                <w:rFonts w:ascii="Times New Roman" w:hAnsi="Times New Roman" w:cs="Simplified Arabic" w:hint="cs"/>
                <w:b/>
                <w:snapToGrid w:val="0"/>
                <w:kern w:val="22"/>
                <w:sz w:val="18"/>
                <w:szCs w:val="20"/>
                <w:rtl/>
                <w:lang w:val="en-US"/>
              </w:rPr>
              <w:t>(</w:t>
            </w:r>
            <w:r w:rsidRPr="001D26D6">
              <w:rPr>
                <w:rFonts w:ascii="Times New Roman" w:hAnsi="Times New Roman" w:cs="Simplified Arabic" w:hint="cs"/>
                <w:b/>
                <w:i/>
                <w:iCs/>
                <w:snapToGrid w:val="0"/>
                <w:kern w:val="22"/>
                <w:sz w:val="18"/>
                <w:szCs w:val="20"/>
                <w:rtl/>
                <w:lang w:val="en-US"/>
              </w:rPr>
              <w:t>نص حر</w:t>
            </w:r>
            <w:r w:rsidRPr="001D26D6">
              <w:rPr>
                <w:rFonts w:ascii="Times New Roman" w:hAnsi="Times New Roman" w:cs="Simplified Arabic" w:hint="cs"/>
                <w:b/>
                <w:snapToGrid w:val="0"/>
                <w:kern w:val="22"/>
                <w:sz w:val="18"/>
                <w:szCs w:val="20"/>
                <w:rtl/>
                <w:lang w:val="en-US"/>
              </w:rPr>
              <w:t>)</w:t>
            </w:r>
          </w:p>
        </w:tc>
        <w:tc>
          <w:tcPr>
            <w:tcW w:w="1084" w:type="pct"/>
            <w:shd w:val="clear" w:color="auto" w:fill="auto"/>
          </w:tcPr>
          <w:p w14:paraId="703905E0" w14:textId="77777777" w:rsidR="000D454F" w:rsidRPr="001D26D6" w:rsidRDefault="000D454F" w:rsidP="004A1F38">
            <w:pPr>
              <w:kinsoku w:val="0"/>
              <w:overflowPunct w:val="0"/>
              <w:autoSpaceDE w:val="0"/>
              <w:autoSpaceDN w:val="0"/>
              <w:bidi/>
              <w:adjustRightInd w:val="0"/>
              <w:snapToGrid w:val="0"/>
              <w:spacing w:after="120" w:line="216" w:lineRule="auto"/>
              <w:rPr>
                <w:rFonts w:ascii="Times New Roman" w:hAnsi="Times New Roman" w:cs="Simplified Arabic"/>
                <w:iCs/>
                <w:color w:val="000000"/>
                <w:kern w:val="22"/>
                <w:sz w:val="18"/>
                <w:szCs w:val="20"/>
              </w:rPr>
            </w:pPr>
            <w:r w:rsidRPr="001D26D6">
              <w:rPr>
                <w:rFonts w:ascii="Times New Roman" w:hAnsi="Times New Roman" w:cs="Simplified Arabic"/>
                <w:iCs/>
                <w:color w:val="000000"/>
                <w:kern w:val="22"/>
                <w:sz w:val="18"/>
                <w:szCs w:val="20"/>
                <w:rtl/>
              </w:rPr>
              <w:t xml:space="preserve">يجب تكرار هذا الجدول لكل </w:t>
            </w:r>
            <w:r w:rsidRPr="001D26D6">
              <w:rPr>
                <w:rFonts w:ascii="Times New Roman" w:hAnsi="Times New Roman" w:cs="Simplified Arabic" w:hint="cs"/>
                <w:iCs/>
                <w:color w:val="000000"/>
                <w:kern w:val="22"/>
                <w:sz w:val="18"/>
                <w:szCs w:val="20"/>
                <w:rtl/>
              </w:rPr>
              <w:t>غاية</w:t>
            </w:r>
            <w:r w:rsidRPr="001D26D6">
              <w:rPr>
                <w:rFonts w:ascii="Times New Roman" w:hAnsi="Times New Roman" w:cs="Simplified Arabic"/>
                <w:iCs/>
                <w:color w:val="000000"/>
                <w:kern w:val="22"/>
                <w:sz w:val="18"/>
                <w:szCs w:val="20"/>
                <w:rtl/>
              </w:rPr>
              <w:t xml:space="preserve"> </w:t>
            </w:r>
            <w:r w:rsidRPr="001D26D6">
              <w:rPr>
                <w:rFonts w:ascii="Times New Roman" w:hAnsi="Times New Roman" w:cs="Simplified Arabic" w:hint="cs"/>
                <w:iCs/>
                <w:color w:val="000000"/>
                <w:kern w:val="22"/>
                <w:sz w:val="18"/>
                <w:szCs w:val="20"/>
                <w:rtl/>
              </w:rPr>
              <w:t>وهدف</w:t>
            </w:r>
            <w:r w:rsidRPr="001D26D6">
              <w:rPr>
                <w:rFonts w:ascii="Times New Roman" w:hAnsi="Times New Roman" w:cs="Simplified Arabic"/>
                <w:iCs/>
                <w:color w:val="000000"/>
                <w:kern w:val="22"/>
                <w:sz w:val="18"/>
                <w:szCs w:val="20"/>
                <w:rtl/>
              </w:rPr>
              <w:t xml:space="preserve"> عالمي</w:t>
            </w:r>
          </w:p>
          <w:p w14:paraId="56A361E7" w14:textId="77777777" w:rsidR="000D454F" w:rsidRPr="001D26D6" w:rsidRDefault="000D454F" w:rsidP="004A1F38">
            <w:pPr>
              <w:kinsoku w:val="0"/>
              <w:overflowPunct w:val="0"/>
              <w:autoSpaceDE w:val="0"/>
              <w:autoSpaceDN w:val="0"/>
              <w:bidi/>
              <w:adjustRightInd w:val="0"/>
              <w:snapToGrid w:val="0"/>
              <w:spacing w:after="120" w:line="216" w:lineRule="auto"/>
              <w:rPr>
                <w:rFonts w:ascii="Times New Roman" w:hAnsi="Times New Roman" w:cs="Simplified Arabic"/>
                <w:b/>
                <w:iCs/>
                <w:snapToGrid w:val="0"/>
                <w:kern w:val="22"/>
                <w:sz w:val="18"/>
                <w:szCs w:val="20"/>
                <w:lang w:val="en-US"/>
              </w:rPr>
            </w:pPr>
            <w:r w:rsidRPr="001D26D6">
              <w:rPr>
                <w:rFonts w:ascii="Times New Roman" w:hAnsi="Times New Roman" w:cs="Simplified Arabic"/>
                <w:iCs/>
                <w:color w:val="000000"/>
                <w:kern w:val="22"/>
                <w:sz w:val="18"/>
                <w:szCs w:val="20"/>
                <w:rtl/>
              </w:rPr>
              <w:t>ال</w:t>
            </w:r>
            <w:r w:rsidRPr="001D26D6">
              <w:rPr>
                <w:rFonts w:ascii="Times New Roman" w:hAnsi="Times New Roman" w:cs="Simplified Arabic" w:hint="cs"/>
                <w:iCs/>
                <w:color w:val="000000"/>
                <w:kern w:val="22"/>
                <w:sz w:val="18"/>
                <w:szCs w:val="20"/>
                <w:rtl/>
              </w:rPr>
              <w:t>رد</w:t>
            </w:r>
            <w:r w:rsidRPr="001D26D6">
              <w:rPr>
                <w:rFonts w:ascii="Times New Roman" w:hAnsi="Times New Roman" w:cs="Simplified Arabic"/>
                <w:iCs/>
                <w:color w:val="000000"/>
                <w:kern w:val="22"/>
                <w:sz w:val="18"/>
                <w:szCs w:val="20"/>
                <w:rtl/>
              </w:rPr>
              <w:t xml:space="preserve"> مطلوب لكل هدف من الأهداف العالمية</w:t>
            </w:r>
          </w:p>
        </w:tc>
      </w:tr>
      <w:tr w:rsidR="000D454F" w:rsidRPr="001D26D6" w14:paraId="3247E92B" w14:textId="77777777" w:rsidTr="004A1F38">
        <w:tc>
          <w:tcPr>
            <w:tcW w:w="1043" w:type="pct"/>
            <w:shd w:val="clear" w:color="auto" w:fill="auto"/>
          </w:tcPr>
          <w:p w14:paraId="0BDC3DCE" w14:textId="77777777" w:rsidR="000D454F" w:rsidRPr="001D26D6" w:rsidRDefault="000D454F" w:rsidP="004A1F38">
            <w:pPr>
              <w:bidi/>
              <w:spacing w:after="120" w:line="216" w:lineRule="auto"/>
              <w:rPr>
                <w:rFonts w:ascii="Times New Roman" w:hAnsi="Times New Roman" w:cs="Simplified Arabic"/>
                <w:b/>
                <w:snapToGrid w:val="0"/>
                <w:kern w:val="22"/>
                <w:sz w:val="18"/>
                <w:szCs w:val="20"/>
                <w:lang w:val="en-US"/>
              </w:rPr>
            </w:pPr>
          </w:p>
        </w:tc>
        <w:tc>
          <w:tcPr>
            <w:tcW w:w="2873" w:type="pct"/>
            <w:gridSpan w:val="2"/>
            <w:shd w:val="clear" w:color="auto" w:fill="auto"/>
          </w:tcPr>
          <w:p w14:paraId="1B3BCA73" w14:textId="77777777" w:rsidR="000D454F" w:rsidRPr="001D26D6" w:rsidRDefault="000D454F" w:rsidP="004A1F38">
            <w:pPr>
              <w:bidi/>
              <w:adjustRightInd w:val="0"/>
              <w:snapToGrid w:val="0"/>
              <w:spacing w:after="120" w:line="216" w:lineRule="auto"/>
              <w:rPr>
                <w:rFonts w:ascii="Times New Roman" w:hAnsi="Times New Roman" w:cs="Simplified Arabic"/>
                <w:b/>
                <w:bCs/>
                <w:color w:val="000000"/>
                <w:kern w:val="22"/>
                <w:sz w:val="18"/>
                <w:szCs w:val="20"/>
                <w:lang w:val="en-US"/>
              </w:rPr>
            </w:pPr>
            <w:r w:rsidRPr="001D26D6">
              <w:rPr>
                <w:rFonts w:ascii="Times New Roman" w:hAnsi="Times New Roman" w:cs="Simplified Arabic"/>
                <w:b/>
                <w:bCs/>
                <w:color w:val="000000"/>
                <w:kern w:val="22"/>
                <w:sz w:val="18"/>
                <w:szCs w:val="20"/>
                <w:rtl/>
                <w:lang w:val="en-US"/>
              </w:rPr>
              <w:t xml:space="preserve">المؤشرات المستخدمة لتقييم </w:t>
            </w:r>
            <w:r w:rsidRPr="001D26D6">
              <w:rPr>
                <w:rFonts w:ascii="Times New Roman" w:hAnsi="Times New Roman" w:cs="Simplified Arabic" w:hint="cs"/>
                <w:b/>
                <w:bCs/>
                <w:color w:val="000000"/>
                <w:kern w:val="22"/>
                <w:sz w:val="18"/>
                <w:szCs w:val="20"/>
                <w:rtl/>
                <w:lang w:val="en-US"/>
              </w:rPr>
              <w:t>الغاية العالمية</w:t>
            </w:r>
            <w:r w:rsidRPr="001D26D6">
              <w:rPr>
                <w:rFonts w:ascii="Times New Roman" w:hAnsi="Times New Roman" w:cs="Simplified Arabic"/>
                <w:b/>
                <w:bCs/>
                <w:color w:val="000000"/>
                <w:kern w:val="22"/>
                <w:sz w:val="18"/>
                <w:szCs w:val="20"/>
                <w:rtl/>
                <w:lang w:val="en-US"/>
              </w:rPr>
              <w:t xml:space="preserve"> أو الهدف العالمي</w:t>
            </w:r>
          </w:p>
          <w:p w14:paraId="5FD2639C" w14:textId="77777777" w:rsidR="000D454F" w:rsidRPr="001D26D6" w:rsidRDefault="000D454F" w:rsidP="004A1F38">
            <w:pPr>
              <w:bidi/>
              <w:adjustRightInd w:val="0"/>
              <w:snapToGrid w:val="0"/>
              <w:spacing w:after="120" w:line="216" w:lineRule="auto"/>
              <w:rPr>
                <w:rFonts w:ascii="Times New Roman" w:hAnsi="Times New Roman" w:cs="Simplified Arabic"/>
                <w:i/>
                <w:iCs/>
                <w:color w:val="000000"/>
                <w:kern w:val="22"/>
                <w:sz w:val="18"/>
                <w:szCs w:val="20"/>
                <w:lang w:val="en-US"/>
              </w:rPr>
            </w:pPr>
            <w:r w:rsidRPr="001D26D6">
              <w:rPr>
                <w:rFonts w:ascii="Times New Roman" w:hAnsi="Times New Roman" w:cs="Simplified Arabic"/>
                <w:i/>
                <w:iCs/>
                <w:color w:val="000000"/>
                <w:kern w:val="22"/>
                <w:sz w:val="18"/>
                <w:szCs w:val="20"/>
                <w:rtl/>
                <w:lang w:val="en-US"/>
              </w:rPr>
              <w:t>(</w:t>
            </w:r>
            <w:r w:rsidRPr="001D26D6">
              <w:rPr>
                <w:rFonts w:ascii="Times New Roman" w:hAnsi="Times New Roman" w:cs="Simplified Arabic" w:hint="cs"/>
                <w:i/>
                <w:iCs/>
                <w:color w:val="000000"/>
                <w:kern w:val="22"/>
                <w:sz w:val="18"/>
                <w:szCs w:val="20"/>
                <w:rtl/>
                <w:lang w:val="en-US"/>
              </w:rPr>
              <w:t>ي</w:t>
            </w:r>
            <w:r w:rsidRPr="001D26D6">
              <w:rPr>
                <w:rFonts w:ascii="Times New Roman" w:hAnsi="Times New Roman" w:cs="Simplified Arabic"/>
                <w:i/>
                <w:iCs/>
                <w:color w:val="000000"/>
                <w:kern w:val="22"/>
                <w:sz w:val="18"/>
                <w:szCs w:val="20"/>
                <w:rtl/>
                <w:lang w:val="en-US"/>
              </w:rPr>
              <w:t>تم ملؤه مسبقا من المؤشرات المدرجة في مدخلات الطرف في جدول الأهداف الوطنية)</w:t>
            </w:r>
          </w:p>
          <w:p w14:paraId="25443C9A" w14:textId="77777777" w:rsidR="000D454F" w:rsidRPr="001D26D6" w:rsidRDefault="000D454F" w:rsidP="004A1F38">
            <w:pPr>
              <w:bidi/>
              <w:adjustRightInd w:val="0"/>
              <w:snapToGrid w:val="0"/>
              <w:spacing w:after="120" w:line="216" w:lineRule="auto"/>
              <w:rPr>
                <w:rFonts w:ascii="Times New Roman" w:hAnsi="Times New Roman" w:cs="Simplified Arabic"/>
                <w:b/>
                <w:bCs/>
                <w:color w:val="000000"/>
                <w:kern w:val="22"/>
                <w:sz w:val="18"/>
                <w:szCs w:val="20"/>
                <w:lang w:val="en-US"/>
              </w:rPr>
            </w:pPr>
            <w:r w:rsidRPr="001D26D6">
              <w:rPr>
                <w:rFonts w:ascii="Times New Roman" w:hAnsi="Times New Roman" w:cs="Simplified Arabic"/>
                <w:b/>
                <w:bCs/>
                <w:color w:val="000000"/>
                <w:kern w:val="22"/>
                <w:sz w:val="18"/>
                <w:szCs w:val="20"/>
                <w:rtl/>
                <w:lang w:val="en-US"/>
              </w:rPr>
              <w:lastRenderedPageBreak/>
              <w:t xml:space="preserve">هل هناك فترة مرجعية وهدف وطني يتعلق بالمؤشر الرئيسي؟ </w:t>
            </w:r>
            <w:r w:rsidRPr="001D26D6">
              <w:rPr>
                <w:rFonts w:ascii="Times New Roman" w:hAnsi="Times New Roman" w:cs="Simplified Arabic" w:hint="cs"/>
                <w:b/>
                <w:bCs/>
                <w:color w:val="000000"/>
                <w:kern w:val="22"/>
                <w:sz w:val="18"/>
                <w:szCs w:val="20"/>
                <w:rtl/>
                <w:lang w:val="en-US"/>
              </w:rPr>
              <w:t>إ</w:t>
            </w:r>
            <w:r w:rsidRPr="001D26D6">
              <w:rPr>
                <w:rFonts w:ascii="Times New Roman" w:hAnsi="Times New Roman" w:cs="Simplified Arabic"/>
                <w:b/>
                <w:bCs/>
                <w:color w:val="000000"/>
                <w:kern w:val="22"/>
                <w:sz w:val="18"/>
                <w:szCs w:val="20"/>
                <w:rtl/>
                <w:lang w:val="en-US"/>
              </w:rPr>
              <w:t xml:space="preserve">ذا </w:t>
            </w:r>
            <w:r w:rsidRPr="001D26D6">
              <w:rPr>
                <w:rFonts w:ascii="Times New Roman" w:hAnsi="Times New Roman" w:cs="Simplified Arabic" w:hint="cs"/>
                <w:b/>
                <w:bCs/>
                <w:color w:val="000000"/>
                <w:kern w:val="22"/>
                <w:sz w:val="18"/>
                <w:szCs w:val="20"/>
                <w:rtl/>
                <w:lang w:val="en-US"/>
              </w:rPr>
              <w:t xml:space="preserve">كانت الإجابة </w:t>
            </w:r>
            <w:r w:rsidRPr="001D26D6">
              <w:rPr>
                <w:rFonts w:ascii="Times New Roman" w:hAnsi="Times New Roman" w:cs="Simplified Arabic"/>
                <w:b/>
                <w:bCs/>
                <w:color w:val="000000"/>
                <w:kern w:val="22"/>
                <w:sz w:val="18"/>
                <w:szCs w:val="20"/>
                <w:rtl/>
                <w:lang w:val="en-US"/>
              </w:rPr>
              <w:t>نعم،</w:t>
            </w:r>
          </w:p>
          <w:p w14:paraId="45D5AD1F" w14:textId="77777777" w:rsidR="000D454F" w:rsidRPr="001D26D6" w:rsidRDefault="000D454F" w:rsidP="004A1F38">
            <w:pPr>
              <w:bidi/>
              <w:spacing w:after="120" w:line="216" w:lineRule="auto"/>
              <w:rPr>
                <w:rFonts w:ascii="Times New Roman" w:hAnsi="Times New Roman" w:cs="Simplified Arabic"/>
                <w:b/>
                <w:snapToGrid w:val="0"/>
                <w:kern w:val="22"/>
                <w:sz w:val="18"/>
                <w:szCs w:val="20"/>
                <w:lang w:val="en-US"/>
              </w:rPr>
            </w:pPr>
            <w:r w:rsidRPr="001D26D6">
              <w:rPr>
                <w:rFonts w:ascii="Times New Roman" w:hAnsi="Times New Roman" w:cs="Simplified Arabic" w:hint="cs"/>
                <w:b/>
                <w:bCs/>
                <w:color w:val="000000"/>
                <w:kern w:val="22"/>
                <w:sz w:val="18"/>
                <w:szCs w:val="20"/>
                <w:rtl/>
                <w:lang w:val="en-US"/>
              </w:rPr>
              <w:t>يرجى التوضيح</w:t>
            </w:r>
            <w:r w:rsidRPr="001D26D6">
              <w:rPr>
                <w:rFonts w:ascii="Times New Roman" w:hAnsi="Times New Roman" w:cs="Simplified Arabic"/>
                <w:b/>
                <w:bCs/>
                <w:color w:val="000000"/>
                <w:kern w:val="22"/>
                <w:sz w:val="18"/>
                <w:szCs w:val="20"/>
                <w:rtl/>
                <w:lang w:val="en-US"/>
              </w:rPr>
              <w:t xml:space="preserve"> (</w:t>
            </w:r>
            <w:r w:rsidRPr="001D26D6">
              <w:rPr>
                <w:rFonts w:ascii="Times New Roman" w:hAnsi="Times New Roman" w:cs="Simplified Arabic"/>
                <w:b/>
                <w:bCs/>
                <w:i/>
                <w:iCs/>
                <w:color w:val="000000"/>
                <w:kern w:val="22"/>
                <w:sz w:val="18"/>
                <w:szCs w:val="20"/>
                <w:rtl/>
                <w:lang w:val="en-US"/>
              </w:rPr>
              <w:t>اختياري</w:t>
            </w:r>
            <w:r w:rsidRPr="001D26D6">
              <w:rPr>
                <w:rFonts w:ascii="Times New Roman" w:hAnsi="Times New Roman" w:cs="Simplified Arabic"/>
                <w:b/>
                <w:bCs/>
                <w:color w:val="000000"/>
                <w:kern w:val="22"/>
                <w:sz w:val="18"/>
                <w:szCs w:val="20"/>
                <w:rtl/>
                <w:lang w:val="en-US"/>
              </w:rPr>
              <w:t>) ____________________________</w:t>
            </w:r>
          </w:p>
        </w:tc>
        <w:tc>
          <w:tcPr>
            <w:tcW w:w="1084" w:type="pct"/>
            <w:shd w:val="clear" w:color="auto" w:fill="auto"/>
          </w:tcPr>
          <w:p w14:paraId="315F5B8C" w14:textId="77777777" w:rsidR="000D454F" w:rsidRPr="001D26D6" w:rsidRDefault="000D454F" w:rsidP="004A1F38">
            <w:pPr>
              <w:bidi/>
              <w:spacing w:after="120" w:line="216" w:lineRule="auto"/>
              <w:rPr>
                <w:rFonts w:ascii="Times New Roman" w:hAnsi="Times New Roman" w:cs="Simplified Arabic"/>
                <w:b/>
                <w:i/>
                <w:iCs/>
                <w:snapToGrid w:val="0"/>
                <w:kern w:val="22"/>
                <w:sz w:val="18"/>
                <w:szCs w:val="20"/>
                <w:lang w:val="en-US"/>
              </w:rPr>
            </w:pPr>
            <w:r w:rsidRPr="001D26D6">
              <w:rPr>
                <w:rFonts w:ascii="Times New Roman" w:hAnsi="Times New Roman" w:cs="Simplified Arabic" w:hint="cs"/>
                <w:b/>
                <w:i/>
                <w:iCs/>
                <w:snapToGrid w:val="0"/>
                <w:kern w:val="22"/>
                <w:sz w:val="18"/>
                <w:szCs w:val="20"/>
                <w:rtl/>
                <w:lang w:val="en-US"/>
              </w:rPr>
              <w:lastRenderedPageBreak/>
              <w:t>تجدر الإشارة إلى</w:t>
            </w:r>
            <w:r w:rsidRPr="001D26D6">
              <w:rPr>
                <w:rFonts w:ascii="Times New Roman" w:hAnsi="Times New Roman" w:cs="Simplified Arabic"/>
                <w:b/>
                <w:i/>
                <w:iCs/>
                <w:snapToGrid w:val="0"/>
                <w:kern w:val="22"/>
                <w:sz w:val="18"/>
                <w:szCs w:val="20"/>
                <w:rtl/>
                <w:lang w:val="en-US"/>
              </w:rPr>
              <w:t xml:space="preserve"> أنه </w:t>
            </w:r>
            <w:r w:rsidRPr="001D26D6">
              <w:rPr>
                <w:rFonts w:ascii="Times New Roman" w:hAnsi="Times New Roman" w:cs="Simplified Arabic" w:hint="cs"/>
                <w:b/>
                <w:i/>
                <w:iCs/>
                <w:snapToGrid w:val="0"/>
                <w:kern w:val="22"/>
                <w:sz w:val="18"/>
                <w:szCs w:val="20"/>
                <w:rtl/>
                <w:lang w:val="en-US"/>
              </w:rPr>
              <w:t>ينبغي إدراج</w:t>
            </w:r>
            <w:r w:rsidRPr="001D26D6">
              <w:rPr>
                <w:rFonts w:ascii="Times New Roman" w:hAnsi="Times New Roman" w:cs="Simplified Arabic"/>
                <w:b/>
                <w:i/>
                <w:iCs/>
                <w:snapToGrid w:val="0"/>
                <w:kern w:val="22"/>
                <w:sz w:val="18"/>
                <w:szCs w:val="20"/>
                <w:rtl/>
                <w:lang w:val="en-US"/>
              </w:rPr>
              <w:t xml:space="preserve"> المؤشر الرئيسي لكل </w:t>
            </w:r>
            <w:r w:rsidRPr="001D26D6">
              <w:rPr>
                <w:rFonts w:ascii="Times New Roman" w:hAnsi="Times New Roman" w:cs="Simplified Arabic" w:hint="cs"/>
                <w:b/>
                <w:i/>
                <w:iCs/>
                <w:snapToGrid w:val="0"/>
                <w:kern w:val="22"/>
                <w:sz w:val="18"/>
                <w:szCs w:val="20"/>
                <w:rtl/>
                <w:lang w:val="en-US"/>
              </w:rPr>
              <w:t>غاية</w:t>
            </w:r>
            <w:r w:rsidRPr="001D26D6">
              <w:rPr>
                <w:rFonts w:ascii="Times New Roman" w:hAnsi="Times New Roman" w:cs="Simplified Arabic"/>
                <w:b/>
                <w:i/>
                <w:iCs/>
                <w:snapToGrid w:val="0"/>
                <w:kern w:val="22"/>
                <w:sz w:val="18"/>
                <w:szCs w:val="20"/>
                <w:rtl/>
                <w:lang w:val="en-US"/>
              </w:rPr>
              <w:t xml:space="preserve"> أو هدف في قائمة </w:t>
            </w:r>
            <w:r w:rsidRPr="001D26D6">
              <w:rPr>
                <w:rFonts w:ascii="Times New Roman" w:hAnsi="Times New Roman" w:cs="Simplified Arabic"/>
                <w:b/>
                <w:i/>
                <w:iCs/>
                <w:snapToGrid w:val="0"/>
                <w:kern w:val="22"/>
                <w:sz w:val="18"/>
                <w:szCs w:val="20"/>
                <w:rtl/>
                <w:lang w:val="en-US"/>
              </w:rPr>
              <w:lastRenderedPageBreak/>
              <w:t>المؤشرات وربطه بهدف وطني ذي صلة.</w:t>
            </w:r>
          </w:p>
        </w:tc>
      </w:tr>
    </w:tbl>
    <w:p w14:paraId="1498B124" w14:textId="77777777" w:rsidR="00EA3DAE" w:rsidRPr="001D26D6" w:rsidRDefault="00EA3DAE" w:rsidP="00EA3DAE">
      <w:pPr>
        <w:kinsoku w:val="0"/>
        <w:overflowPunct w:val="0"/>
        <w:autoSpaceDE w:val="0"/>
        <w:autoSpaceDN w:val="0"/>
        <w:bidi/>
        <w:adjustRightInd w:val="0"/>
        <w:snapToGrid w:val="0"/>
        <w:spacing w:after="120" w:line="216" w:lineRule="auto"/>
        <w:rPr>
          <w:rFonts w:cs="Simplified Arabic"/>
          <w:snapToGrid w:val="0"/>
          <w:kern w:val="22"/>
          <w:sz w:val="20"/>
          <w:lang w:bidi="ar-EG"/>
        </w:rPr>
      </w:pPr>
    </w:p>
    <w:p w14:paraId="18C8DF40" w14:textId="77777777" w:rsidR="00EA3DAE" w:rsidRPr="001D26D6" w:rsidRDefault="00EA3DAE" w:rsidP="00EA3DAE">
      <w:pPr>
        <w:bidi/>
        <w:spacing w:after="120" w:line="216" w:lineRule="auto"/>
        <w:jc w:val="center"/>
        <w:rPr>
          <w:rFonts w:cs="Simplified Arabic"/>
          <w:i/>
          <w:iCs/>
          <w:sz w:val="20"/>
          <w:lang w:val="en-GB" w:bidi="ar-EG"/>
        </w:rPr>
      </w:pPr>
      <w:r w:rsidRPr="001D26D6">
        <w:rPr>
          <w:rFonts w:cs="Simplified Arabic" w:hint="cs"/>
          <w:i/>
          <w:iCs/>
          <w:sz w:val="20"/>
          <w:rtl/>
          <w:lang w:val="en-GB" w:bidi="ar-EG"/>
        </w:rPr>
        <w:t>المرفق الثاني</w:t>
      </w:r>
    </w:p>
    <w:p w14:paraId="6D2960E8" w14:textId="77777777" w:rsidR="00EA3DAE" w:rsidRPr="001D26D6" w:rsidRDefault="00EA3DAE" w:rsidP="00EA3DAE">
      <w:pPr>
        <w:bidi/>
        <w:spacing w:after="120" w:line="216" w:lineRule="auto"/>
        <w:jc w:val="center"/>
        <w:rPr>
          <w:rFonts w:cs="Simplified Arabic"/>
          <w:b/>
          <w:bCs/>
          <w:sz w:val="20"/>
          <w:lang w:val="en-GB" w:bidi="ar-EG"/>
        </w:rPr>
      </w:pPr>
      <w:r w:rsidRPr="001D26D6">
        <w:rPr>
          <w:rFonts w:cs="Simplified Arabic" w:hint="cs"/>
          <w:b/>
          <w:bCs/>
          <w:sz w:val="20"/>
          <w:rtl/>
          <w:lang w:val="en-GB" w:bidi="ar-EG"/>
        </w:rPr>
        <w:t>الإرشادات ومسودة النموذج الخاص بالتقريرين الوطنيين السابع والثامن</w:t>
      </w:r>
      <w:r w:rsidRPr="001D26D6">
        <w:rPr>
          <w:rFonts w:cs="Simplified Arabic"/>
          <w:b/>
          <w:bCs/>
          <w:sz w:val="20"/>
          <w:vertAlign w:val="superscript"/>
          <w:rtl/>
          <w:lang w:val="en-GB" w:bidi="ar-EG"/>
        </w:rPr>
        <w:footnoteReference w:id="45"/>
      </w:r>
    </w:p>
    <w:p w14:paraId="67778922" w14:textId="77777777" w:rsidR="00EA3DAE" w:rsidRPr="001D26D6" w:rsidRDefault="00EA3DAE" w:rsidP="006E3BED">
      <w:pPr>
        <w:numPr>
          <w:ilvl w:val="0"/>
          <w:numId w:val="68"/>
        </w:numPr>
        <w:bidi/>
        <w:spacing w:after="120" w:line="216" w:lineRule="auto"/>
        <w:ind w:left="0" w:firstLine="0"/>
        <w:jc w:val="both"/>
        <w:rPr>
          <w:rFonts w:cs="Simplified Arabic"/>
          <w:sz w:val="20"/>
          <w:lang w:val="en-GB" w:bidi="ar-EG"/>
        </w:rPr>
      </w:pPr>
      <w:r w:rsidRPr="001D26D6">
        <w:rPr>
          <w:rFonts w:cs="Simplified Arabic" w:hint="cs"/>
          <w:sz w:val="20"/>
          <w:rtl/>
          <w:lang w:val="en-GB" w:bidi="ar-EG"/>
        </w:rPr>
        <w:t>تقتضي المادة 26 من الاتفاقية من الأطراف تقديم تقارير وطنية إلى مؤتمر الأطراف عن التدابير المتخذة لتنفيذ الاتفاقية ومدى فعاليتها في تحقيق أهداف الاتفاقية. ويتعين تقديم التقارير الوطنية السابعة والثامنة بحلول 28 فبراير/شباط 2026 و30 يونيو/حزيران 2029، على التوالي. وبالنظر إلى الوقت اللازم لإعداد تقرير وطني والموافقة عليه وتقديمه، تُشجع الأطراف على البدء في إعداد تقاريرها الوطنية قبل الموعد النهائي بوقت طويل.</w:t>
      </w:r>
    </w:p>
    <w:p w14:paraId="6FD4CA12" w14:textId="77777777" w:rsidR="00EA3DAE" w:rsidRPr="001D26D6" w:rsidRDefault="00EA3DAE" w:rsidP="006E3BED">
      <w:pPr>
        <w:numPr>
          <w:ilvl w:val="0"/>
          <w:numId w:val="68"/>
        </w:numPr>
        <w:bidi/>
        <w:spacing w:after="120" w:line="216" w:lineRule="auto"/>
        <w:ind w:left="0" w:firstLine="0"/>
        <w:jc w:val="both"/>
        <w:rPr>
          <w:rFonts w:cs="Simplified Arabic"/>
          <w:sz w:val="20"/>
          <w:lang w:val="en-GB" w:bidi="ar-EG"/>
        </w:rPr>
      </w:pPr>
      <w:r w:rsidRPr="001D26D6">
        <w:rPr>
          <w:rFonts w:cs="Simplified Arabic" w:hint="cs"/>
          <w:sz w:val="20"/>
          <w:rtl/>
          <w:lang w:val="en-GB" w:bidi="ar-EG"/>
        </w:rPr>
        <w:t xml:space="preserve">وينبغي أن توفر التقارير الوطنية السابعة والثامنة تقييما للتقدم المحرز في تنفيذ إطار كونمينغ-مونتريال العالمي للتنوع البيولوجي، بما في ذلك التقدم المحرز نحو تحقيق الأهداف الوطنية في الاستراتيجيات وخطط العمل الوطنية للتنوع البيولوجي، كما تم تنقيحها أو تحديثها </w:t>
      </w:r>
      <w:r w:rsidRPr="001D26D6">
        <w:rPr>
          <w:rFonts w:cs="Simplified Arabic" w:hint="cs"/>
          <w:sz w:val="22"/>
          <w:rtl/>
          <w:lang w:val="en-GB" w:bidi="ar-EG"/>
        </w:rPr>
        <w:t xml:space="preserve">في ضوء </w:t>
      </w:r>
      <w:r w:rsidRPr="001D26D6">
        <w:rPr>
          <w:rFonts w:cs="Simplified Arabic" w:hint="cs"/>
          <w:snapToGrid w:val="0"/>
          <w:kern w:val="22"/>
          <w:sz w:val="22"/>
          <w:rtl/>
          <w:lang w:val="en-GB"/>
        </w:rPr>
        <w:t>الإطار</w:t>
      </w:r>
      <w:r w:rsidRPr="001D26D6">
        <w:rPr>
          <w:rFonts w:cs="Simplified Arabic" w:hint="cs"/>
          <w:sz w:val="22"/>
          <w:rtl/>
          <w:lang w:val="en-GB" w:bidi="ar-EG"/>
        </w:rPr>
        <w:t>، وتقدم الأطراف</w:t>
      </w:r>
      <w:r w:rsidRPr="001D26D6">
        <w:rPr>
          <w:rFonts w:cs="Simplified Arabic" w:hint="cs"/>
          <w:sz w:val="20"/>
          <w:rtl/>
          <w:lang w:val="en-GB" w:bidi="ar-EG"/>
        </w:rPr>
        <w:t xml:space="preserve"> في تنفيذ هذا الإطار، باستخدام أحدث البيانات والمعلومات المستمدة من المصادر الملائمة، بما في ذلك المؤشرات الرئيسية، علاوة على المؤشرات التكوينية والمؤشرات التكميلية والمؤشرات الوطنية الأخرى، حسب الاقتضاء. ويمكن أن تتضمن المصادر الأخرى أيضا أية استعراضات حديثة للتنفيذ الوطني أو التقييمات الوطنية الأخرى، ولا سيما أي استعراض لتنفيذ الاستراتيجيات وخطط العمل الوطنية للتنوع البيولوجي التي توفر أساسا لتطوير الطموحات أو الأهداف الوطنية، و/أو تنقيح أو تحديث الاستراتيجيات وخطط العمل الوطنية للتنوع البيولوجي لتنفيذ </w:t>
      </w:r>
      <w:r w:rsidRPr="001D26D6">
        <w:rPr>
          <w:rFonts w:cs="Simplified Arabic" w:hint="cs"/>
          <w:snapToGrid w:val="0"/>
          <w:kern w:val="22"/>
          <w:sz w:val="22"/>
          <w:rtl/>
          <w:lang w:val="en-GB"/>
        </w:rPr>
        <w:t>الإطار</w:t>
      </w:r>
      <w:r w:rsidRPr="001D26D6">
        <w:rPr>
          <w:rFonts w:cs="Simplified Arabic" w:hint="cs"/>
          <w:sz w:val="20"/>
          <w:rtl/>
          <w:lang w:val="en-GB" w:bidi="ar-EG"/>
        </w:rPr>
        <w:t>. ويمكن للأطراف أيضا أن تستخدم المعلومات المتوفرة من التقارير الوطنية السابقة، كما هو ملائم. و</w:t>
      </w:r>
      <w:r w:rsidRPr="001D26D6">
        <w:rPr>
          <w:rFonts w:cs="Simplified Arabic"/>
          <w:sz w:val="20"/>
          <w:rtl/>
          <w:lang w:val="en-GB" w:bidi="ar-EG"/>
        </w:rPr>
        <w:t xml:space="preserve">يمكن أيضا استخدام التقارير أو </w:t>
      </w:r>
      <w:r w:rsidRPr="001D26D6">
        <w:rPr>
          <w:rFonts w:cs="Simplified Arabic" w:hint="cs"/>
          <w:sz w:val="20"/>
          <w:rtl/>
          <w:lang w:val="en-GB" w:bidi="ar-EG"/>
        </w:rPr>
        <w:t>الاستعراضات</w:t>
      </w:r>
      <w:r w:rsidRPr="001D26D6">
        <w:rPr>
          <w:rFonts w:cs="Simplified Arabic"/>
          <w:sz w:val="20"/>
          <w:rtl/>
          <w:lang w:val="en-GB" w:bidi="ar-EG"/>
        </w:rPr>
        <w:t xml:space="preserve"> أو </w:t>
      </w:r>
      <w:r w:rsidRPr="001D26D6">
        <w:rPr>
          <w:rFonts w:cs="Simplified Arabic" w:hint="cs"/>
          <w:sz w:val="20"/>
          <w:rtl/>
          <w:lang w:val="en-GB" w:bidi="ar-EG"/>
        </w:rPr>
        <w:t>الإبلاغات</w:t>
      </w:r>
      <w:r w:rsidRPr="001D26D6">
        <w:rPr>
          <w:rFonts w:cs="Simplified Arabic"/>
          <w:sz w:val="20"/>
          <w:rtl/>
          <w:lang w:val="en-GB" w:bidi="ar-EG"/>
        </w:rPr>
        <w:t xml:space="preserve"> الوطنية المقدمة بموجب الاتفاقيات ذات الصلة وفيما يتعلق بأهداف التنمية المستدامة كمعلومات مهمة لتقييم التقدم المحرز في تنفيذ </w:t>
      </w:r>
      <w:r w:rsidRPr="001D26D6">
        <w:rPr>
          <w:rFonts w:cs="Simplified Arabic" w:hint="cs"/>
          <w:snapToGrid w:val="0"/>
          <w:kern w:val="22"/>
          <w:sz w:val="22"/>
          <w:rtl/>
          <w:lang w:val="en-GB"/>
        </w:rPr>
        <w:t>الإطار</w:t>
      </w:r>
      <w:r w:rsidRPr="001D26D6">
        <w:rPr>
          <w:rFonts w:cs="Simplified Arabic"/>
          <w:sz w:val="20"/>
          <w:rtl/>
          <w:lang w:val="en-GB" w:bidi="ar-EG"/>
        </w:rPr>
        <w:t>.</w:t>
      </w:r>
    </w:p>
    <w:p w14:paraId="515903E2" w14:textId="77777777" w:rsidR="00EA3DAE" w:rsidRPr="001D26D6" w:rsidRDefault="00EA3DAE" w:rsidP="006E3BED">
      <w:pPr>
        <w:numPr>
          <w:ilvl w:val="0"/>
          <w:numId w:val="68"/>
        </w:numPr>
        <w:bidi/>
        <w:spacing w:after="120" w:line="216" w:lineRule="auto"/>
        <w:ind w:left="0" w:firstLine="0"/>
        <w:jc w:val="both"/>
        <w:rPr>
          <w:rFonts w:cs="Simplified Arabic"/>
          <w:sz w:val="20"/>
          <w:lang w:val="en-GB" w:bidi="ar-EG"/>
        </w:rPr>
      </w:pPr>
      <w:r w:rsidRPr="001D26D6">
        <w:rPr>
          <w:rFonts w:cs="Simplified Arabic" w:hint="cs"/>
          <w:sz w:val="20"/>
          <w:rtl/>
          <w:lang w:val="en-GB" w:bidi="ar-EG"/>
        </w:rPr>
        <w:t>وإلحاقا بالمقرر 14/27، الذي قرر فيه مؤتمر الأطراف تقديم التقارير التالية بموجب الاتفاقية وبروتوكوليها بالتزامن، ينبغي أن تقوم الأطراف بإشراك نقاط الاتصال الوطنية لبروتوكولي قرطاجنة وناغويا (إذا كانت مختلفة عن نقطة الاتصال الوطنية الأولية للاتفاقية) في إعداد التقرير الوطني. وينبغي إشراك نقاط الاتصال الوطنية للاتفاقيات المتعلقة بالتنوع البيولوجي واتفاقيات ريو، وكذلك نقاط الاتصال الوطنية المعنية بأهداف التنمية المستدامة والاتفاقيات الدولية والإقليمية الأخرى ذات الصلة في إعداد التقرير الوطني.</w:t>
      </w:r>
    </w:p>
    <w:p w14:paraId="5EF6CBF1" w14:textId="77777777" w:rsidR="00EA3DAE" w:rsidRPr="001D26D6" w:rsidRDefault="00EA3DAE" w:rsidP="006E3BED">
      <w:pPr>
        <w:numPr>
          <w:ilvl w:val="0"/>
          <w:numId w:val="68"/>
        </w:numPr>
        <w:bidi/>
        <w:spacing w:after="120" w:line="216" w:lineRule="auto"/>
        <w:ind w:left="0" w:firstLine="0"/>
        <w:jc w:val="both"/>
        <w:rPr>
          <w:rFonts w:cs="Simplified Arabic"/>
          <w:sz w:val="20"/>
          <w:lang w:val="en-GB" w:bidi="ar-EG"/>
        </w:rPr>
      </w:pPr>
      <w:r w:rsidRPr="001D26D6">
        <w:rPr>
          <w:rFonts w:cs="Simplified Arabic" w:hint="cs"/>
          <w:sz w:val="20"/>
          <w:rtl/>
          <w:lang w:val="en-GB" w:bidi="ar-EG"/>
        </w:rPr>
        <w:t>و</w:t>
      </w:r>
      <w:r w:rsidRPr="001D26D6">
        <w:rPr>
          <w:rFonts w:cs="Simplified Arabic"/>
          <w:sz w:val="20"/>
          <w:rtl/>
          <w:lang w:val="en-GB" w:bidi="ar-EG"/>
        </w:rPr>
        <w:t>ينبغي إشراك أصحاب المصلحة المعنيين في إعداد التقرير الوطني ويمكن أن يدرجوا في</w:t>
      </w:r>
      <w:r w:rsidRPr="001D26D6">
        <w:rPr>
          <w:rFonts w:cs="Simplified Arabic" w:hint="cs"/>
          <w:sz w:val="20"/>
          <w:rtl/>
          <w:lang w:val="en-GB" w:bidi="ar-EG"/>
        </w:rPr>
        <w:t>ه</w:t>
      </w:r>
      <w:r w:rsidRPr="001D26D6">
        <w:rPr>
          <w:rFonts w:cs="Simplified Arabic"/>
          <w:sz w:val="20"/>
          <w:rtl/>
          <w:lang w:val="en-GB" w:bidi="ar-EG"/>
        </w:rPr>
        <w:t xml:space="preserve"> مساهماتهم في تنفيذ الأهداف الوطنية، والاستراتيجيات وخطط العمل الوطنية للتنوع البيولوجي </w:t>
      </w:r>
      <w:r w:rsidRPr="001D26D6">
        <w:rPr>
          <w:rFonts w:cs="Simplified Arabic" w:hint="cs"/>
          <w:sz w:val="20"/>
          <w:rtl/>
          <w:lang w:val="en-GB" w:bidi="ar-EG"/>
        </w:rPr>
        <w:t>و</w:t>
      </w:r>
      <w:r w:rsidRPr="001D26D6">
        <w:rPr>
          <w:rFonts w:cs="Simplified Arabic"/>
          <w:snapToGrid w:val="0"/>
          <w:kern w:val="22"/>
          <w:sz w:val="22"/>
          <w:rtl/>
          <w:lang w:val="en-GB"/>
        </w:rPr>
        <w:t>إطار كونمينغ-مونتريال العالمي للتنوع البيولوجي</w:t>
      </w:r>
      <w:r w:rsidRPr="001D26D6">
        <w:rPr>
          <w:rFonts w:cs="Simplified Arabic"/>
          <w:sz w:val="20"/>
          <w:rtl/>
          <w:lang w:val="en-GB" w:bidi="ar-EG"/>
        </w:rPr>
        <w:t xml:space="preserve">. </w:t>
      </w:r>
      <w:r w:rsidRPr="001D26D6">
        <w:rPr>
          <w:rFonts w:cs="Simplified Arabic" w:hint="cs"/>
          <w:sz w:val="20"/>
          <w:rtl/>
          <w:lang w:val="en-GB" w:bidi="ar-EG"/>
        </w:rPr>
        <w:t xml:space="preserve">وينبغي </w:t>
      </w:r>
      <w:r w:rsidRPr="001D26D6">
        <w:rPr>
          <w:rFonts w:cs="Simplified Arabic"/>
          <w:sz w:val="20"/>
          <w:rtl/>
          <w:lang w:val="en-GB" w:bidi="ar-EG"/>
        </w:rPr>
        <w:t>تحديد مساهمات الجهات الفاعلة غير الحكومية بوضوح، حيثما أمكن ذلك.</w:t>
      </w:r>
    </w:p>
    <w:p w14:paraId="3CFACA65" w14:textId="77777777" w:rsidR="00EA3DAE" w:rsidRPr="001D26D6" w:rsidRDefault="00EA3DAE" w:rsidP="000D454F">
      <w:pPr>
        <w:bidi/>
        <w:spacing w:after="120" w:line="216" w:lineRule="auto"/>
        <w:jc w:val="both"/>
        <w:rPr>
          <w:rFonts w:cs="Simplified Arabic"/>
          <w:i/>
          <w:iCs/>
          <w:sz w:val="20"/>
          <w:lang w:val="en-GB" w:bidi="ar-EG"/>
        </w:rPr>
      </w:pPr>
      <w:r w:rsidRPr="001D26D6">
        <w:rPr>
          <w:rFonts w:cs="Simplified Arabic" w:hint="cs"/>
          <w:i/>
          <w:iCs/>
          <w:sz w:val="20"/>
          <w:rtl/>
          <w:lang w:val="en-GB" w:bidi="ar-EG"/>
        </w:rPr>
        <w:t>هيكل وشكل التقريرين الوطنيين السابع والثامن واستخدام التقارير</w:t>
      </w:r>
    </w:p>
    <w:p w14:paraId="7C336977" w14:textId="77777777" w:rsidR="00EA3DAE" w:rsidRPr="001D26D6" w:rsidRDefault="00EA3DAE" w:rsidP="006E3BED">
      <w:pPr>
        <w:numPr>
          <w:ilvl w:val="0"/>
          <w:numId w:val="68"/>
        </w:numPr>
        <w:bidi/>
        <w:spacing w:after="120" w:line="216" w:lineRule="auto"/>
        <w:ind w:left="0" w:firstLine="0"/>
        <w:jc w:val="both"/>
        <w:rPr>
          <w:rFonts w:cs="Simplified Arabic"/>
          <w:sz w:val="20"/>
          <w:lang w:val="en-GB" w:bidi="ar-EG"/>
        </w:rPr>
      </w:pPr>
      <w:r w:rsidRPr="001D26D6">
        <w:rPr>
          <w:rFonts w:cs="Simplified Arabic" w:hint="cs"/>
          <w:sz w:val="20"/>
          <w:rtl/>
          <w:lang w:val="en-GB" w:bidi="ar-EG"/>
        </w:rPr>
        <w:lastRenderedPageBreak/>
        <w:t>لتيسير</w:t>
      </w:r>
      <w:r w:rsidRPr="001D26D6">
        <w:rPr>
          <w:rFonts w:cs="Simplified Arabic"/>
          <w:sz w:val="20"/>
          <w:rtl/>
          <w:lang w:val="en-GB" w:bidi="ar-EG"/>
        </w:rPr>
        <w:t xml:space="preserve"> إعداد التقريرين الوطنيين السابع والثامن، يستخدم كل قسم من التقرير </w:t>
      </w:r>
      <w:r w:rsidRPr="001D26D6">
        <w:rPr>
          <w:rFonts w:cs="Simplified Arabic" w:hint="cs"/>
          <w:sz w:val="20"/>
          <w:rtl/>
          <w:lang w:val="en-GB" w:bidi="ar-EG"/>
        </w:rPr>
        <w:t>شكلا موحدا يحتوي على أسئلة محددة وإجابات محتملة يمكن الاختيار من بينها، أو طلبات محددة للحصول على معلومات جوهرية. وهناك أيضا مساحة لتقديم معلومات سردية لدعم الإجابات المقدمة بشكل أكبر بأسلوب دقيق ومركز</w:t>
      </w:r>
      <w:r w:rsidRPr="001D26D6">
        <w:rPr>
          <w:rFonts w:cs="Simplified Arabic"/>
          <w:sz w:val="20"/>
          <w:rtl/>
          <w:lang w:val="en-GB" w:bidi="ar-EG"/>
        </w:rPr>
        <w:t xml:space="preserve">. </w:t>
      </w:r>
      <w:r w:rsidRPr="001D26D6">
        <w:rPr>
          <w:rFonts w:cs="Simplified Arabic" w:hint="cs"/>
          <w:sz w:val="20"/>
          <w:rtl/>
          <w:lang w:val="en-GB" w:bidi="ar-EG"/>
        </w:rPr>
        <w:t xml:space="preserve">وينبغي توفير </w:t>
      </w:r>
      <w:r w:rsidRPr="001D26D6">
        <w:rPr>
          <w:rFonts w:cs="Simplified Arabic"/>
          <w:sz w:val="20"/>
          <w:rtl/>
          <w:lang w:val="en-GB" w:bidi="ar-EG"/>
        </w:rPr>
        <w:t xml:space="preserve">روابط </w:t>
      </w:r>
      <w:r w:rsidRPr="001D26D6">
        <w:rPr>
          <w:rFonts w:cs="Simplified Arabic" w:hint="cs"/>
          <w:sz w:val="20"/>
          <w:rtl/>
          <w:lang w:val="en-GB" w:bidi="ar-EG"/>
        </w:rPr>
        <w:t>ب</w:t>
      </w:r>
      <w:r w:rsidRPr="001D26D6">
        <w:rPr>
          <w:rFonts w:cs="Simplified Arabic"/>
          <w:sz w:val="20"/>
          <w:rtl/>
          <w:lang w:val="en-GB" w:bidi="ar-EG"/>
        </w:rPr>
        <w:t xml:space="preserve">مواقع الويب والمنشورات ذات الصلة حيث يمكن </w:t>
      </w:r>
      <w:r w:rsidRPr="001D26D6">
        <w:rPr>
          <w:rFonts w:cs="Simplified Arabic" w:hint="cs"/>
          <w:sz w:val="20"/>
          <w:rtl/>
          <w:lang w:val="en-GB" w:bidi="ar-EG"/>
        </w:rPr>
        <w:t>الاطلاع على</w:t>
      </w:r>
      <w:r w:rsidRPr="001D26D6">
        <w:rPr>
          <w:rFonts w:cs="Simplified Arabic"/>
          <w:sz w:val="20"/>
          <w:rtl/>
          <w:lang w:val="en-GB" w:bidi="ar-EG"/>
        </w:rPr>
        <w:t xml:space="preserve"> معلومات إضافية، بما في ذلك البيانات الوصفية للمؤشرات، مما يقلل الحاجة إلى </w:t>
      </w:r>
      <w:r w:rsidRPr="001D26D6">
        <w:rPr>
          <w:rFonts w:cs="Simplified Arabic" w:hint="cs"/>
          <w:sz w:val="20"/>
          <w:rtl/>
          <w:lang w:val="en-GB" w:bidi="ar-EG"/>
        </w:rPr>
        <w:t>إدراج</w:t>
      </w:r>
      <w:r w:rsidRPr="001D26D6">
        <w:rPr>
          <w:rFonts w:cs="Simplified Arabic"/>
          <w:sz w:val="20"/>
          <w:rtl/>
          <w:lang w:val="en-GB" w:bidi="ar-EG"/>
        </w:rPr>
        <w:t xml:space="preserve"> هذه المعلومات مباشرة في التقرير الوطني.</w:t>
      </w:r>
    </w:p>
    <w:p w14:paraId="5B620632" w14:textId="77777777" w:rsidR="00EA3DAE" w:rsidRPr="001D26D6" w:rsidRDefault="00EA3DAE" w:rsidP="006E3BED">
      <w:pPr>
        <w:numPr>
          <w:ilvl w:val="0"/>
          <w:numId w:val="68"/>
        </w:numPr>
        <w:bidi/>
        <w:spacing w:after="120" w:line="216" w:lineRule="auto"/>
        <w:ind w:left="0" w:firstLine="0"/>
        <w:jc w:val="both"/>
        <w:rPr>
          <w:rFonts w:cs="Simplified Arabic"/>
          <w:sz w:val="22"/>
          <w:lang w:val="en-GB" w:bidi="ar-EG"/>
        </w:rPr>
      </w:pPr>
      <w:r w:rsidRPr="001D26D6">
        <w:rPr>
          <w:rFonts w:cs="Simplified Arabic" w:hint="cs"/>
          <w:sz w:val="20"/>
          <w:rtl/>
          <w:lang w:val="en-GB" w:bidi="ar-EG"/>
        </w:rPr>
        <w:t xml:space="preserve">ويحتوي </w:t>
      </w:r>
      <w:r w:rsidRPr="001D26D6">
        <w:rPr>
          <w:rFonts w:cs="Simplified Arabic" w:hint="cs"/>
          <w:sz w:val="22"/>
          <w:rtl/>
          <w:lang w:val="en-GB" w:bidi="ar-EG"/>
        </w:rPr>
        <w:t>التقريران الوطنيان السابع والثامن على خمسة أقسام:</w:t>
      </w:r>
    </w:p>
    <w:p w14:paraId="5A9491B1" w14:textId="77777777" w:rsidR="00EA3DAE" w:rsidRPr="001D26D6" w:rsidRDefault="00EA3DAE" w:rsidP="00EA3DAE">
      <w:pPr>
        <w:bidi/>
        <w:spacing w:after="120" w:line="216" w:lineRule="auto"/>
        <w:ind w:left="2130" w:hanging="1417"/>
        <w:jc w:val="both"/>
        <w:rPr>
          <w:rFonts w:cs="Simplified Arabic"/>
          <w:sz w:val="22"/>
          <w:lang w:val="en-GB" w:bidi="ar-EG"/>
        </w:rPr>
      </w:pPr>
      <w:r w:rsidRPr="001D26D6">
        <w:rPr>
          <w:rFonts w:cs="Simplified Arabic" w:hint="cs"/>
          <w:sz w:val="22"/>
          <w:rtl/>
          <w:lang w:val="en-GB" w:bidi="ar-EG"/>
        </w:rPr>
        <w:t>القسم الأول</w:t>
      </w:r>
      <w:r w:rsidRPr="001D26D6">
        <w:rPr>
          <w:rFonts w:cs="Simplified Arabic" w:hint="cs"/>
          <w:sz w:val="22"/>
          <w:rtl/>
          <w:lang w:val="en-GB" w:bidi="ar-EG"/>
        </w:rPr>
        <w:tab/>
        <w:t>نظرة عامة موجزة على عملية إعداد التقرير؛</w:t>
      </w:r>
    </w:p>
    <w:p w14:paraId="10A611DD" w14:textId="77777777" w:rsidR="00EA3DAE" w:rsidRPr="001D26D6" w:rsidRDefault="00EA3DAE" w:rsidP="00EA3DAE">
      <w:pPr>
        <w:bidi/>
        <w:spacing w:after="120" w:line="216" w:lineRule="auto"/>
        <w:ind w:left="2130" w:hanging="1417"/>
        <w:jc w:val="both"/>
        <w:rPr>
          <w:rFonts w:cs="Simplified Arabic"/>
          <w:sz w:val="22"/>
          <w:rtl/>
          <w:lang w:val="en-GB" w:bidi="ar-EG"/>
        </w:rPr>
      </w:pPr>
      <w:r w:rsidRPr="001D26D6">
        <w:rPr>
          <w:rFonts w:cs="Simplified Arabic" w:hint="cs"/>
          <w:sz w:val="22"/>
          <w:rtl/>
          <w:lang w:val="en-GB" w:bidi="ar-EG"/>
        </w:rPr>
        <w:t>القسم الثاني</w:t>
      </w:r>
      <w:r w:rsidRPr="001D26D6">
        <w:rPr>
          <w:rFonts w:cs="Simplified Arabic" w:hint="cs"/>
          <w:sz w:val="22"/>
          <w:rtl/>
          <w:lang w:val="en-GB" w:bidi="ar-EG"/>
        </w:rPr>
        <w:tab/>
        <w:t xml:space="preserve">حالة الاستراتيجيات وخطط العمل الوطنية المنقحة أو المحدثة للتنوع البيولوجي في ضوء </w:t>
      </w:r>
      <w:r w:rsidRPr="001D26D6">
        <w:rPr>
          <w:rFonts w:cs="Simplified Arabic"/>
          <w:snapToGrid w:val="0"/>
          <w:kern w:val="22"/>
          <w:sz w:val="22"/>
          <w:rtl/>
          <w:lang w:val="en-GB"/>
        </w:rPr>
        <w:t>إطار كونمينغ-مونتريال العالمي للتنوع البيولوجي</w:t>
      </w:r>
      <w:r w:rsidRPr="001D26D6">
        <w:rPr>
          <w:rFonts w:cs="Simplified Arabic" w:hint="cs"/>
          <w:sz w:val="22"/>
          <w:rtl/>
          <w:lang w:val="en-GB" w:bidi="ar-EG"/>
        </w:rPr>
        <w:t>؛</w:t>
      </w:r>
    </w:p>
    <w:p w14:paraId="4E08079A" w14:textId="77777777" w:rsidR="00EA3DAE" w:rsidRPr="001D26D6" w:rsidRDefault="00EA3DAE" w:rsidP="00EA3DAE">
      <w:pPr>
        <w:bidi/>
        <w:spacing w:after="120" w:line="216" w:lineRule="auto"/>
        <w:ind w:left="2130" w:hanging="1417"/>
        <w:jc w:val="both"/>
        <w:rPr>
          <w:rFonts w:cs="Simplified Arabic"/>
          <w:sz w:val="22"/>
          <w:lang w:val="en-GB" w:bidi="ar-EG"/>
        </w:rPr>
      </w:pPr>
      <w:r w:rsidRPr="001D26D6">
        <w:rPr>
          <w:rFonts w:cs="Simplified Arabic" w:hint="cs"/>
          <w:sz w:val="22"/>
          <w:rtl/>
          <w:lang w:val="en-GB" w:bidi="ar-EG"/>
        </w:rPr>
        <w:t>القسم الثالث</w:t>
      </w:r>
      <w:r w:rsidRPr="001D26D6">
        <w:rPr>
          <w:rFonts w:cs="Simplified Arabic"/>
          <w:sz w:val="22"/>
          <w:rtl/>
          <w:lang w:val="en-GB" w:bidi="ar-EG"/>
        </w:rPr>
        <w:tab/>
      </w:r>
      <w:r w:rsidRPr="001D26D6">
        <w:rPr>
          <w:rFonts w:cs="Simplified Arabic" w:hint="cs"/>
          <w:sz w:val="22"/>
          <w:rtl/>
          <w:lang w:val="en-GB" w:bidi="ar-EG"/>
        </w:rPr>
        <w:t>تقييم التقدم المحرز نحو الأهداف الوطنية؛</w:t>
      </w:r>
      <w:r w:rsidRPr="001D26D6">
        <w:rPr>
          <w:rFonts w:cs="Simplified Arabic" w:hint="cs"/>
          <w:sz w:val="22"/>
          <w:vertAlign w:val="superscript"/>
          <w:rtl/>
          <w:lang w:val="en-GB" w:bidi="ar-EG"/>
        </w:rPr>
        <w:footnoteReference w:id="46"/>
      </w:r>
    </w:p>
    <w:p w14:paraId="25188141" w14:textId="77777777" w:rsidR="00EA3DAE" w:rsidRPr="001D26D6" w:rsidRDefault="00EA3DAE" w:rsidP="00EA3DAE">
      <w:pPr>
        <w:bidi/>
        <w:spacing w:after="120" w:line="216" w:lineRule="auto"/>
        <w:ind w:left="2130" w:hanging="1417"/>
        <w:jc w:val="both"/>
        <w:rPr>
          <w:rFonts w:cs="Simplified Arabic"/>
          <w:sz w:val="22"/>
          <w:lang w:val="en-GB" w:bidi="ar-EG"/>
        </w:rPr>
      </w:pPr>
      <w:r w:rsidRPr="001D26D6">
        <w:rPr>
          <w:rFonts w:cs="Simplified Arabic" w:hint="cs"/>
          <w:sz w:val="22"/>
          <w:rtl/>
          <w:lang w:val="en-GB" w:bidi="ar-EG"/>
        </w:rPr>
        <w:t>القسم الرابع</w:t>
      </w:r>
      <w:r w:rsidRPr="001D26D6">
        <w:rPr>
          <w:rFonts w:cs="Simplified Arabic" w:hint="cs"/>
          <w:sz w:val="22"/>
          <w:rtl/>
          <w:lang w:val="en-GB" w:bidi="ar-EG"/>
        </w:rPr>
        <w:tab/>
      </w:r>
      <w:bookmarkStart w:id="13" w:name="_Hlk122194110"/>
      <w:r w:rsidRPr="001D26D6">
        <w:rPr>
          <w:rFonts w:cs="Simplified Arabic" w:hint="cs"/>
          <w:sz w:val="22"/>
          <w:rtl/>
          <w:lang w:val="en-GB" w:bidi="ar-EG"/>
        </w:rPr>
        <w:t xml:space="preserve">تقييم التقدم المحرز نحو غايات وأهداف </w:t>
      </w:r>
      <w:bookmarkEnd w:id="13"/>
      <w:r w:rsidRPr="001D26D6">
        <w:rPr>
          <w:rFonts w:cs="Simplified Arabic"/>
          <w:snapToGrid w:val="0"/>
          <w:kern w:val="22"/>
          <w:sz w:val="22"/>
          <w:rtl/>
          <w:lang w:val="en-GB"/>
        </w:rPr>
        <w:t>إطار كونمينغ-مونتريال العالمي للتنوع البيولوجي</w:t>
      </w:r>
      <w:r w:rsidRPr="001D26D6">
        <w:rPr>
          <w:rFonts w:cs="Simplified Arabic" w:hint="cs"/>
          <w:sz w:val="22"/>
          <w:rtl/>
          <w:lang w:val="en-GB" w:bidi="ar-EG"/>
        </w:rPr>
        <w:t>؛</w:t>
      </w:r>
    </w:p>
    <w:p w14:paraId="38235A14" w14:textId="77777777" w:rsidR="00EA3DAE" w:rsidRPr="001D26D6" w:rsidRDefault="00EA3DAE" w:rsidP="00EA3DAE">
      <w:pPr>
        <w:bidi/>
        <w:spacing w:after="120" w:line="216" w:lineRule="auto"/>
        <w:ind w:left="2130" w:hanging="1417"/>
        <w:jc w:val="both"/>
        <w:rPr>
          <w:rFonts w:cs="Simplified Arabic"/>
          <w:sz w:val="22"/>
          <w:lang w:val="en-GB" w:bidi="ar-EG"/>
        </w:rPr>
      </w:pPr>
      <w:r w:rsidRPr="001D26D6">
        <w:rPr>
          <w:rFonts w:cs="Simplified Arabic" w:hint="cs"/>
          <w:sz w:val="22"/>
          <w:rtl/>
          <w:lang w:val="en-GB" w:bidi="ar-EG"/>
        </w:rPr>
        <w:t>القسم الخامس</w:t>
      </w:r>
      <w:r w:rsidRPr="001D26D6">
        <w:rPr>
          <w:rFonts w:cs="Simplified Arabic" w:hint="cs"/>
          <w:sz w:val="22"/>
          <w:rtl/>
          <w:lang w:val="en-GB" w:bidi="ar-EG"/>
        </w:rPr>
        <w:tab/>
        <w:t>الاستنتاجات بشأن تنفيذ الاتفاقية و</w:t>
      </w:r>
      <w:r w:rsidRPr="001D26D6">
        <w:rPr>
          <w:rFonts w:cs="Simplified Arabic"/>
          <w:snapToGrid w:val="0"/>
          <w:kern w:val="22"/>
          <w:sz w:val="22"/>
          <w:rtl/>
          <w:lang w:val="en-GB"/>
        </w:rPr>
        <w:t>إطار كونمينغ-مونتريال العالمي للتنوع البيولوجي</w:t>
      </w:r>
      <w:r w:rsidRPr="001D26D6">
        <w:rPr>
          <w:rFonts w:cs="Simplified Arabic" w:hint="cs"/>
          <w:snapToGrid w:val="0"/>
          <w:kern w:val="22"/>
          <w:sz w:val="22"/>
          <w:rtl/>
          <w:lang w:val="en-GB"/>
        </w:rPr>
        <w:t>؛</w:t>
      </w:r>
    </w:p>
    <w:p w14:paraId="3F438556" w14:textId="77777777" w:rsidR="00EA3DAE" w:rsidRPr="001D26D6" w:rsidRDefault="00EA3DAE" w:rsidP="00EA3DAE">
      <w:pPr>
        <w:bidi/>
        <w:spacing w:after="120" w:line="216" w:lineRule="auto"/>
        <w:ind w:left="2130" w:hanging="1417"/>
        <w:jc w:val="both"/>
        <w:rPr>
          <w:rFonts w:cs="Simplified Arabic"/>
          <w:sz w:val="22"/>
          <w:lang w:val="en-GB" w:bidi="ar-EG"/>
        </w:rPr>
      </w:pPr>
      <w:r w:rsidRPr="001D26D6">
        <w:rPr>
          <w:rFonts w:cs="Simplified Arabic" w:hint="cs"/>
          <w:sz w:val="22"/>
          <w:rtl/>
          <w:lang w:val="en-GB" w:bidi="ar-EG"/>
        </w:rPr>
        <w:t>المرفق</w:t>
      </w:r>
      <w:r w:rsidRPr="001D26D6">
        <w:rPr>
          <w:rFonts w:cs="Simplified Arabic" w:hint="cs"/>
          <w:sz w:val="22"/>
          <w:rtl/>
          <w:lang w:val="en-GB" w:bidi="ar-EG"/>
        </w:rPr>
        <w:tab/>
      </w:r>
      <w:bookmarkStart w:id="14" w:name="_Hlk117393022"/>
      <w:r w:rsidRPr="001D26D6">
        <w:rPr>
          <w:rFonts w:cs="Simplified Arabic" w:hint="cs"/>
          <w:sz w:val="22"/>
          <w:rtl/>
          <w:lang w:val="en-GB" w:bidi="ar-EG"/>
        </w:rPr>
        <w:t>المعلومات المطلوبة في المقررات ذات الصلة التي اعتمدها مؤتمر الأطراف في اجتماعه الخامس عشر.</w:t>
      </w:r>
      <w:bookmarkEnd w:id="14"/>
    </w:p>
    <w:p w14:paraId="1C5F0671" w14:textId="77777777" w:rsidR="00EA3DAE" w:rsidRPr="001D26D6" w:rsidRDefault="00EA3DAE" w:rsidP="006E3BED">
      <w:pPr>
        <w:numPr>
          <w:ilvl w:val="0"/>
          <w:numId w:val="68"/>
        </w:numPr>
        <w:bidi/>
        <w:spacing w:after="120" w:line="216" w:lineRule="auto"/>
        <w:ind w:left="0" w:firstLine="0"/>
        <w:jc w:val="both"/>
        <w:rPr>
          <w:rFonts w:cs="Simplified Arabic"/>
          <w:sz w:val="22"/>
          <w:lang w:val="en-GB" w:bidi="ar-EG"/>
        </w:rPr>
      </w:pPr>
      <w:r w:rsidRPr="001D26D6">
        <w:rPr>
          <w:rFonts w:cs="Simplified Arabic" w:hint="cs"/>
          <w:sz w:val="20"/>
          <w:rtl/>
          <w:lang w:val="en-GB" w:bidi="ar-EG"/>
        </w:rPr>
        <w:t xml:space="preserve">وسيتاح دليل موارد قبل انعقاد الاجتماع السادس عشر لمؤتمر لأطراف لتوفير مزيد من الإرشادات والتوضيحات بشأن استخدام الشكل، يحتوي على روابط بمصادر </w:t>
      </w:r>
      <w:r w:rsidRPr="001D26D6">
        <w:rPr>
          <w:rFonts w:cs="Simplified Arabic" w:hint="cs"/>
          <w:sz w:val="22"/>
          <w:rtl/>
          <w:lang w:val="en-GB" w:bidi="ar-EG"/>
        </w:rPr>
        <w:t>المعلومات المحتملة لإعداد التقريرين الوطنيين السابع والثامن. وسيتم تطوير أو تعزيز المواد والأدوات الداعمة الأخرى، حسب الحاجة، قبل انعقاد الاجتماع السادس عشر لمؤتمر الأطراف لدعم إعداد التقارير.</w:t>
      </w:r>
    </w:p>
    <w:p w14:paraId="0486DA7F" w14:textId="77777777" w:rsidR="00EA3DAE" w:rsidRPr="001D26D6" w:rsidRDefault="00EA3DAE" w:rsidP="00EA3DAE">
      <w:pPr>
        <w:bidi/>
        <w:spacing w:after="120" w:line="216" w:lineRule="auto"/>
        <w:jc w:val="both"/>
        <w:rPr>
          <w:rFonts w:cs="Simplified Arabic"/>
          <w:i/>
          <w:iCs/>
          <w:sz w:val="22"/>
          <w:lang w:val="en-GB" w:bidi="ar-EG"/>
        </w:rPr>
      </w:pPr>
      <w:r w:rsidRPr="001D26D6">
        <w:rPr>
          <w:rFonts w:cs="Simplified Arabic" w:hint="cs"/>
          <w:i/>
          <w:iCs/>
          <w:sz w:val="22"/>
          <w:rtl/>
          <w:lang w:val="en-GB" w:bidi="ar-EG"/>
        </w:rPr>
        <w:t>استخدام المؤشرات للرصد والإبلاغ</w:t>
      </w:r>
    </w:p>
    <w:p w14:paraId="4478EB84" w14:textId="77777777" w:rsidR="00EA3DAE" w:rsidRPr="001D26D6" w:rsidRDefault="00EA3DAE" w:rsidP="006E3BED">
      <w:pPr>
        <w:numPr>
          <w:ilvl w:val="0"/>
          <w:numId w:val="68"/>
        </w:numPr>
        <w:bidi/>
        <w:spacing w:after="120" w:line="216" w:lineRule="auto"/>
        <w:ind w:left="0" w:firstLine="0"/>
        <w:jc w:val="both"/>
        <w:rPr>
          <w:rFonts w:cs="Simplified Arabic"/>
          <w:sz w:val="22"/>
          <w:lang w:val="en-GB" w:bidi="ar-EG"/>
        </w:rPr>
      </w:pPr>
      <w:r w:rsidRPr="001D26D6">
        <w:rPr>
          <w:rFonts w:cs="Simplified Arabic"/>
          <w:sz w:val="22"/>
          <w:rtl/>
          <w:lang w:val="en-GB" w:bidi="ar-EG"/>
        </w:rPr>
        <w:t xml:space="preserve">يسمح النموذج بتوفير معلومات </w:t>
      </w:r>
      <w:r w:rsidRPr="001D26D6">
        <w:rPr>
          <w:rFonts w:cs="Simplified Arabic" w:hint="cs"/>
          <w:sz w:val="22"/>
          <w:rtl/>
          <w:lang w:val="en-GB" w:bidi="ar-EG"/>
        </w:rPr>
        <w:t>عن</w:t>
      </w:r>
      <w:r w:rsidRPr="001D26D6">
        <w:rPr>
          <w:rFonts w:cs="Simplified Arabic"/>
          <w:sz w:val="22"/>
          <w:rtl/>
          <w:lang w:val="en-GB" w:bidi="ar-EG"/>
        </w:rPr>
        <w:t xml:space="preserve"> جميع المؤشرات الرئيسية والأسئلة المتعلقة بالمؤشرات الثنائية على النحو المبين في إطار رصد </w:t>
      </w:r>
      <w:r w:rsidRPr="001D26D6">
        <w:rPr>
          <w:rFonts w:cs="Simplified Arabic"/>
          <w:snapToGrid w:val="0"/>
          <w:kern w:val="22"/>
          <w:sz w:val="22"/>
          <w:rtl/>
          <w:lang w:val="en-GB"/>
        </w:rPr>
        <w:t>إطار كونمينغ-مونتريال العالمي للتنوع البيولوجي</w:t>
      </w:r>
      <w:r w:rsidRPr="001D26D6">
        <w:rPr>
          <w:rFonts w:cs="Simplified Arabic"/>
          <w:sz w:val="22"/>
          <w:rtl/>
          <w:lang w:val="en-GB" w:bidi="ar-EG"/>
        </w:rPr>
        <w:t>.</w:t>
      </w:r>
      <w:r w:rsidRPr="001D26D6">
        <w:rPr>
          <w:rFonts w:cs="Simplified Arabic"/>
          <w:sz w:val="20"/>
          <w:vertAlign w:val="superscript"/>
          <w:rtl/>
          <w:lang w:val="en-GB" w:bidi="ar-EG"/>
        </w:rPr>
        <w:footnoteReference w:id="47"/>
      </w:r>
      <w:r w:rsidRPr="001D26D6">
        <w:rPr>
          <w:rFonts w:cs="Simplified Arabic"/>
          <w:sz w:val="22"/>
          <w:rtl/>
          <w:lang w:val="en-GB" w:bidi="ar-EG"/>
        </w:rPr>
        <w:t xml:space="preserve"> كما يتضمن خيار </w:t>
      </w:r>
      <w:r w:rsidRPr="001D26D6">
        <w:rPr>
          <w:rFonts w:cs="Simplified Arabic" w:hint="cs"/>
          <w:sz w:val="22"/>
          <w:rtl/>
          <w:lang w:val="en-GB" w:bidi="ar-EG"/>
        </w:rPr>
        <w:t>إدراج</w:t>
      </w:r>
      <w:r w:rsidRPr="001D26D6">
        <w:rPr>
          <w:rFonts w:cs="Simplified Arabic"/>
          <w:sz w:val="22"/>
          <w:rtl/>
          <w:lang w:val="en-GB" w:bidi="ar-EG"/>
        </w:rPr>
        <w:t xml:space="preserve"> معلومات عن المؤشرات </w:t>
      </w:r>
      <w:r w:rsidRPr="001D26D6">
        <w:rPr>
          <w:rFonts w:cs="Simplified Arabic" w:hint="cs"/>
          <w:sz w:val="22"/>
          <w:rtl/>
          <w:lang w:val="en-GB" w:bidi="ar-EG"/>
        </w:rPr>
        <w:t>التكوينية</w:t>
      </w:r>
      <w:r w:rsidRPr="001D26D6">
        <w:rPr>
          <w:rFonts w:cs="Simplified Arabic"/>
          <w:sz w:val="22"/>
          <w:rtl/>
          <w:lang w:val="en-GB" w:bidi="ar-EG"/>
        </w:rPr>
        <w:t xml:space="preserve"> والتكميلية وكذلك المؤشرات الوطنية </w:t>
      </w:r>
      <w:r w:rsidRPr="001D26D6">
        <w:rPr>
          <w:rFonts w:cs="Simplified Arabic" w:hint="cs"/>
          <w:sz w:val="22"/>
          <w:rtl/>
          <w:lang w:val="en-GB" w:bidi="ar-EG"/>
        </w:rPr>
        <w:t>على النحو ال</w:t>
      </w:r>
      <w:r w:rsidRPr="001D26D6">
        <w:rPr>
          <w:rFonts w:cs="Simplified Arabic"/>
          <w:sz w:val="22"/>
          <w:rtl/>
          <w:lang w:val="en-GB" w:bidi="ar-EG"/>
        </w:rPr>
        <w:t xml:space="preserve">مشار إليه في إطار رصد </w:t>
      </w:r>
      <w:r w:rsidRPr="001D26D6">
        <w:rPr>
          <w:rFonts w:cs="Simplified Arabic"/>
          <w:snapToGrid w:val="0"/>
          <w:kern w:val="22"/>
          <w:sz w:val="22"/>
          <w:rtl/>
          <w:lang w:val="en-GB"/>
        </w:rPr>
        <w:t>إطار كونمينغ-مونتريال العالمي للتنوع البيولوجي</w:t>
      </w:r>
      <w:r w:rsidRPr="001D26D6">
        <w:rPr>
          <w:rFonts w:cs="Simplified Arabic"/>
          <w:sz w:val="22"/>
          <w:rtl/>
          <w:lang w:val="en-GB" w:bidi="ar-EG"/>
        </w:rPr>
        <w:t>.</w:t>
      </w:r>
    </w:p>
    <w:p w14:paraId="6DEFF553" w14:textId="77777777" w:rsidR="00EA3DAE" w:rsidRPr="001D26D6" w:rsidRDefault="00EA3DAE" w:rsidP="00EA3DAE">
      <w:pPr>
        <w:bidi/>
        <w:spacing w:after="120" w:line="216" w:lineRule="auto"/>
        <w:jc w:val="both"/>
        <w:rPr>
          <w:rFonts w:cs="Simplified Arabic"/>
          <w:i/>
          <w:iCs/>
          <w:sz w:val="22"/>
          <w:lang w:val="en-GB" w:bidi="ar-EG"/>
        </w:rPr>
      </w:pPr>
      <w:r w:rsidRPr="001D26D6">
        <w:rPr>
          <w:rFonts w:cs="Simplified Arabic" w:hint="cs"/>
          <w:i/>
          <w:iCs/>
          <w:sz w:val="22"/>
          <w:rtl/>
          <w:lang w:val="en-GB" w:bidi="ar-EG"/>
        </w:rPr>
        <w:t>تعزيز أوجه التآزر في الإبلاغ بموجب الاتفاقيات المتعلقة بالتنوع البيولوجي واتفاقيات ريو وفيما يتعلق بأهداف التنمية المستدامة</w:t>
      </w:r>
    </w:p>
    <w:p w14:paraId="29A37135" w14:textId="77777777" w:rsidR="00EA3DAE" w:rsidRPr="001D26D6" w:rsidRDefault="00EA3DAE" w:rsidP="006E3BED">
      <w:pPr>
        <w:numPr>
          <w:ilvl w:val="0"/>
          <w:numId w:val="68"/>
        </w:numPr>
        <w:bidi/>
        <w:spacing w:after="120" w:line="216" w:lineRule="auto"/>
        <w:ind w:left="0" w:firstLine="0"/>
        <w:jc w:val="both"/>
        <w:rPr>
          <w:rFonts w:cs="Simplified Arabic"/>
          <w:sz w:val="22"/>
          <w:lang w:val="en-GB" w:bidi="ar-EG"/>
        </w:rPr>
      </w:pPr>
      <w:r w:rsidRPr="001D26D6">
        <w:rPr>
          <w:rFonts w:cs="Simplified Arabic" w:hint="cs"/>
          <w:sz w:val="22"/>
          <w:rtl/>
          <w:lang w:val="en-GB" w:bidi="ar-EG"/>
        </w:rPr>
        <w:t xml:space="preserve">تُشجع الأطراف على استخدام آلية غرفة تبادل المعلومات/أداة </w:t>
      </w:r>
      <w:proofErr w:type="spellStart"/>
      <w:r w:rsidRPr="001D26D6">
        <w:rPr>
          <w:rFonts w:cs="Simplified Arabic" w:hint="cs"/>
          <w:sz w:val="22"/>
          <w:lang w:val="en-US" w:bidi="ar-EG"/>
        </w:rPr>
        <w:t>Bioland</w:t>
      </w:r>
      <w:proofErr w:type="spellEnd"/>
      <w:r w:rsidRPr="001D26D6">
        <w:rPr>
          <w:rFonts w:cs="Simplified Arabic" w:hint="cs"/>
          <w:sz w:val="22"/>
          <w:rtl/>
          <w:lang w:val="en-US" w:bidi="ar-EG"/>
        </w:rPr>
        <w:t xml:space="preserve"> </w:t>
      </w:r>
      <w:r w:rsidRPr="001D26D6">
        <w:rPr>
          <w:rFonts w:cs="Simplified Arabic" w:hint="cs"/>
          <w:sz w:val="22"/>
          <w:rtl/>
          <w:lang w:val="en-GB" w:bidi="ar-EG"/>
        </w:rPr>
        <w:t>التابعة لاتفاقية التنوع البيولوجي. ك</w:t>
      </w:r>
      <w:r w:rsidRPr="001D26D6">
        <w:rPr>
          <w:rFonts w:cs="Simplified Arabic" w:hint="cs"/>
          <w:sz w:val="22"/>
          <w:rtl/>
          <w:lang w:val="en-GB"/>
        </w:rPr>
        <w:t>ما أن الأداة الطوعية</w:t>
      </w:r>
      <w:r w:rsidRPr="001D26D6">
        <w:rPr>
          <w:rFonts w:cs="Simplified Arabic" w:hint="cs"/>
          <w:sz w:val="22"/>
          <w:rtl/>
          <w:lang w:val="en-GB" w:bidi="ar-EG"/>
        </w:rPr>
        <w:t xml:space="preserve"> للإبلاغ عن البيانات الخاصة بالاتفاقات البيئية متعددة الأطراف التي طورها برنامج الأمم المتحدة للبيئة متاحة أيضا للأطراف.</w:t>
      </w:r>
    </w:p>
    <w:p w14:paraId="7E3AC20F" w14:textId="77777777" w:rsidR="00EA3DAE" w:rsidRPr="001D26D6" w:rsidRDefault="00EA3DAE" w:rsidP="00EA3DAE">
      <w:pPr>
        <w:bidi/>
        <w:spacing w:after="120" w:line="216" w:lineRule="auto"/>
        <w:jc w:val="both"/>
        <w:rPr>
          <w:rFonts w:cs="Simplified Arabic"/>
          <w:i/>
          <w:iCs/>
          <w:sz w:val="22"/>
          <w:lang w:val="en-GB" w:bidi="ar-EG"/>
        </w:rPr>
      </w:pPr>
      <w:r w:rsidRPr="001D26D6">
        <w:rPr>
          <w:rFonts w:cs="Simplified Arabic" w:hint="cs"/>
          <w:i/>
          <w:iCs/>
          <w:sz w:val="22"/>
          <w:rtl/>
          <w:lang w:val="en-GB" w:bidi="ar-EG"/>
        </w:rPr>
        <w:t>تقديم التقرير</w:t>
      </w:r>
    </w:p>
    <w:p w14:paraId="2F33C86A" w14:textId="77777777" w:rsidR="00EA3DAE" w:rsidRPr="001D26D6" w:rsidRDefault="00EA3DAE" w:rsidP="006E3BED">
      <w:pPr>
        <w:numPr>
          <w:ilvl w:val="0"/>
          <w:numId w:val="68"/>
        </w:numPr>
        <w:bidi/>
        <w:spacing w:after="120" w:line="216" w:lineRule="auto"/>
        <w:ind w:left="0" w:firstLine="0"/>
        <w:jc w:val="both"/>
        <w:rPr>
          <w:rFonts w:cs="Simplified Arabic"/>
          <w:sz w:val="20"/>
          <w:lang w:val="en-GB" w:bidi="ar-EG"/>
        </w:rPr>
      </w:pPr>
      <w:r w:rsidRPr="001D26D6">
        <w:rPr>
          <w:rFonts w:cs="Simplified Arabic" w:hint="cs"/>
          <w:sz w:val="22"/>
          <w:rtl/>
          <w:lang w:val="en-GB" w:bidi="ar-EG"/>
        </w:rPr>
        <w:lastRenderedPageBreak/>
        <w:t>لتيسير إعداد وتقديم التقريرين الوطنيين السابع والثامن، تتاح أداة للإبلاغ عبر شبكة الإنترنت.</w:t>
      </w:r>
      <w:r w:rsidRPr="001D26D6">
        <w:rPr>
          <w:rFonts w:cs="Simplified Arabic" w:hint="cs"/>
          <w:sz w:val="22"/>
          <w:vertAlign w:val="superscript"/>
          <w:rtl/>
          <w:lang w:val="en-GB" w:bidi="ar-EG"/>
        </w:rPr>
        <w:footnoteReference w:id="48"/>
      </w:r>
      <w:r w:rsidRPr="001D26D6">
        <w:rPr>
          <w:rFonts w:cs="Simplified Arabic" w:hint="cs"/>
          <w:sz w:val="22"/>
          <w:rtl/>
          <w:lang w:val="en-GB" w:bidi="ar-EG"/>
        </w:rPr>
        <w:t xml:space="preserve"> وستسمح أداة الإبلاغ عبر الإنترنت للعديد من المستخدمين الوطنيين المعتمدين بصياغة عناصر للتقرير الوطني وتقديمها للاستعراض والموافقة عليها داخليا قبل أن تقدم سلطة النشر الوطنية التقرير بشكل رسمي. وستسمح</w:t>
      </w:r>
      <w:r w:rsidRPr="001D26D6">
        <w:rPr>
          <w:rFonts w:cs="Simplified Arabic" w:hint="cs"/>
          <w:sz w:val="20"/>
          <w:rtl/>
          <w:lang w:val="en-GB" w:bidi="ar-EG"/>
        </w:rPr>
        <w:t xml:space="preserve"> الأداة للأطراف بتقديم أجزاء من التقرير الوطني عند الانتهاء منها أو تقديم التقرير بأكمله بعد استكمال جميع الأقسام. وستسمح الأداة أيضا للأطراف بقبول البيانات المتعلقة بالمؤشرات الرئيسية ذات الصلة من مجموعات البيانات الإقليمية/العالمية ذات الصلة والتحقق منها. وبالنسبة للأطراف التي لديها وصول محدود إلى الإنترنت أو التي تفضل تقديم تقاريرها الوطنية في شكل وثيقة، سيتم توفير نسخة من نماذج التقارير لا تتطلب التوصيل بالإنترنت. وإذا تم تقديم التقرير الوطني في شكل وثيقة، ينبغي أن يكون مصحوبا برسالة رسمية أو رسالة بالبريد الإلكتروني من نقطة الاتصال الوطنية للاتفاقية أو موظف حكومي كبير مسؤول عن تنفيذ الاتفاقية. ويجوز للأطراف التي لا تستخدم أداة الإبلاغ عبر الإنترنت إرسال تقاريرها الوطنية السابع والثامن إلى عنوان البريد الإلكتروني الرئيسي للأمانة (</w:t>
      </w:r>
      <w:hyperlink r:id="rId20" w:history="1">
        <w:r w:rsidRPr="001D26D6">
          <w:rPr>
            <w:rFonts w:cs="Simplified Arabic" w:hint="cs"/>
            <w:color w:val="0000FF" w:themeColor="hyperlink"/>
            <w:sz w:val="20"/>
            <w:u w:val="single"/>
            <w:lang w:val="en-GB" w:bidi="ar-EG"/>
          </w:rPr>
          <w:t>secretariat@cbd.int</w:t>
        </w:r>
      </w:hyperlink>
      <w:r w:rsidRPr="001D26D6">
        <w:rPr>
          <w:rFonts w:cs="Simplified Arabic" w:hint="cs"/>
          <w:sz w:val="20"/>
          <w:rtl/>
          <w:lang w:val="en-GB" w:bidi="ar-EG"/>
        </w:rPr>
        <w:t>).</w:t>
      </w:r>
    </w:p>
    <w:p w14:paraId="709C53DC" w14:textId="77777777" w:rsidR="00EA3DAE" w:rsidRPr="001D26D6" w:rsidRDefault="00EA3DAE" w:rsidP="00EA3DAE">
      <w:pPr>
        <w:bidi/>
        <w:spacing w:after="120" w:line="216" w:lineRule="auto"/>
        <w:jc w:val="center"/>
        <w:rPr>
          <w:rFonts w:cs="Simplified Arabic"/>
          <w:b/>
          <w:bCs/>
          <w:sz w:val="20"/>
          <w:lang w:val="en-GB" w:bidi="ar-EG"/>
        </w:rPr>
      </w:pPr>
      <w:r w:rsidRPr="001D26D6">
        <w:rPr>
          <w:rFonts w:cs="Simplified Arabic" w:hint="cs"/>
          <w:b/>
          <w:bCs/>
          <w:sz w:val="20"/>
          <w:rtl/>
          <w:lang w:val="en-GB" w:bidi="ar-EG"/>
        </w:rPr>
        <w:t>مسودة نموذج التقرير الوطني السابع</w:t>
      </w:r>
    </w:p>
    <w:p w14:paraId="384A1875" w14:textId="77777777" w:rsidR="00EA3DAE" w:rsidRPr="001D26D6" w:rsidRDefault="00EA3DAE" w:rsidP="00EA3DAE">
      <w:pPr>
        <w:bidi/>
        <w:spacing w:after="120" w:line="216" w:lineRule="auto"/>
        <w:jc w:val="both"/>
        <w:rPr>
          <w:rFonts w:cs="Simplified Arabic"/>
          <w:b/>
          <w:bCs/>
          <w:sz w:val="22"/>
          <w:szCs w:val="22"/>
          <w:lang w:val="en-GB" w:bidi="ar-EG"/>
        </w:rPr>
      </w:pPr>
      <w:r w:rsidRPr="001D26D6">
        <w:rPr>
          <w:rFonts w:cs="Simplified Arabic" w:hint="cs"/>
          <w:b/>
          <w:bCs/>
          <w:sz w:val="22"/>
          <w:szCs w:val="22"/>
          <w:rtl/>
          <w:lang w:val="en-GB" w:bidi="ar-EG"/>
        </w:rPr>
        <w:t xml:space="preserve">القسم الأول- </w:t>
      </w:r>
      <w:r w:rsidRPr="001D26D6">
        <w:rPr>
          <w:rFonts w:cs="Simplified Arabic"/>
          <w:b/>
          <w:bCs/>
          <w:sz w:val="22"/>
          <w:szCs w:val="22"/>
          <w:rtl/>
          <w:lang w:val="en-GB" w:bidi="ar-EG"/>
        </w:rPr>
        <w:t>نظرة عامة موجزة على عملية إعداد التقرير</w:t>
      </w:r>
    </w:p>
    <w:tbl>
      <w:tblPr>
        <w:tblStyle w:val="TableGrid"/>
        <w:bidiVisual/>
        <w:tblW w:w="0" w:type="auto"/>
        <w:jc w:val="center"/>
        <w:shd w:val="clear" w:color="auto" w:fill="EAF1DD" w:themeFill="accent3" w:themeFillTint="33"/>
        <w:tblLook w:val="04A0" w:firstRow="1" w:lastRow="0" w:firstColumn="1" w:lastColumn="0" w:noHBand="0" w:noVBand="1"/>
      </w:tblPr>
      <w:tblGrid>
        <w:gridCol w:w="9350"/>
      </w:tblGrid>
      <w:tr w:rsidR="00EA3DAE" w:rsidRPr="001D26D6" w14:paraId="140B5864" w14:textId="77777777" w:rsidTr="00EA3DAE">
        <w:trPr>
          <w:jc w:val="center"/>
        </w:trPr>
        <w:tc>
          <w:tcPr>
            <w:tcW w:w="9350" w:type="dxa"/>
            <w:shd w:val="clear" w:color="auto" w:fill="auto"/>
          </w:tcPr>
          <w:p w14:paraId="0D990BF6" w14:textId="77777777" w:rsidR="00EA3DAE" w:rsidRPr="001D26D6" w:rsidRDefault="00EA3DAE" w:rsidP="00EA3DAE">
            <w:pPr>
              <w:suppressLineNumbers/>
              <w:suppressAutoHyphens/>
              <w:kinsoku w:val="0"/>
              <w:overflowPunct w:val="0"/>
              <w:autoSpaceDE w:val="0"/>
              <w:autoSpaceDN w:val="0"/>
              <w:bidi/>
              <w:adjustRightInd w:val="0"/>
              <w:snapToGrid w:val="0"/>
              <w:spacing w:line="216" w:lineRule="auto"/>
              <w:jc w:val="both"/>
              <w:rPr>
                <w:rFonts w:cs="Simplified Arabic"/>
                <w:bCs/>
                <w:snapToGrid w:val="0"/>
                <w:kern w:val="22"/>
                <w:sz w:val="20"/>
                <w:szCs w:val="22"/>
              </w:rPr>
            </w:pPr>
            <w:r w:rsidRPr="001D26D6">
              <w:rPr>
                <w:rFonts w:cs="Simplified Arabic" w:hint="cs"/>
                <w:bCs/>
                <w:snapToGrid w:val="0"/>
                <w:kern w:val="22"/>
                <w:sz w:val="20"/>
                <w:szCs w:val="22"/>
                <w:rtl/>
              </w:rPr>
              <w:t>يرجى وصف العملية المضطلع بها لإعداد هذا التقرير بإيجاز (يمكن أن تشتمل الردود على ما يلي):</w:t>
            </w:r>
          </w:p>
          <w:p w14:paraId="436C8C79" w14:textId="77777777" w:rsidR="00EA3DAE" w:rsidRPr="001D26D6" w:rsidRDefault="00EA3DAE" w:rsidP="006E3BED">
            <w:pPr>
              <w:numPr>
                <w:ilvl w:val="0"/>
                <w:numId w:val="69"/>
              </w:numPr>
              <w:suppressLineNumbers/>
              <w:suppressAutoHyphens/>
              <w:kinsoku w:val="0"/>
              <w:overflowPunct w:val="0"/>
              <w:autoSpaceDE w:val="0"/>
              <w:autoSpaceDN w:val="0"/>
              <w:bidi/>
              <w:adjustRightInd w:val="0"/>
              <w:snapToGrid w:val="0"/>
              <w:spacing w:line="216" w:lineRule="auto"/>
              <w:jc w:val="both"/>
              <w:rPr>
                <w:rFonts w:cs="Simplified Arabic"/>
                <w:snapToGrid w:val="0"/>
                <w:kern w:val="22"/>
                <w:sz w:val="20"/>
                <w:szCs w:val="22"/>
              </w:rPr>
            </w:pPr>
            <w:r w:rsidRPr="001D26D6">
              <w:rPr>
                <w:rFonts w:cs="Simplified Arabic" w:hint="cs"/>
                <w:snapToGrid w:val="0"/>
                <w:kern w:val="22"/>
                <w:sz w:val="20"/>
                <w:szCs w:val="22"/>
                <w:rtl/>
              </w:rPr>
              <w:t>آليات التنسيق والمنهجية المستخدمة لجمع البيانات والتحقق منها (حسبما ينطبق) علاوة على التحديات الرئيسية التي صودفت؛</w:t>
            </w:r>
          </w:p>
          <w:p w14:paraId="3655C8F6" w14:textId="77777777" w:rsidR="00EA3DAE" w:rsidRPr="001D26D6" w:rsidRDefault="00EA3DAE" w:rsidP="006E3BED">
            <w:pPr>
              <w:numPr>
                <w:ilvl w:val="0"/>
                <w:numId w:val="69"/>
              </w:numPr>
              <w:suppressLineNumbers/>
              <w:suppressAutoHyphens/>
              <w:kinsoku w:val="0"/>
              <w:overflowPunct w:val="0"/>
              <w:autoSpaceDE w:val="0"/>
              <w:autoSpaceDN w:val="0"/>
              <w:bidi/>
              <w:adjustRightInd w:val="0"/>
              <w:snapToGrid w:val="0"/>
              <w:spacing w:line="216" w:lineRule="auto"/>
              <w:jc w:val="both"/>
              <w:rPr>
                <w:rFonts w:cs="Simplified Arabic"/>
                <w:snapToGrid w:val="0"/>
                <w:kern w:val="22"/>
                <w:sz w:val="20"/>
                <w:szCs w:val="22"/>
              </w:rPr>
            </w:pPr>
            <w:r w:rsidRPr="001D26D6">
              <w:rPr>
                <w:rFonts w:cs="Simplified Arabic" w:hint="cs"/>
                <w:snapToGrid w:val="0"/>
                <w:kern w:val="22"/>
                <w:sz w:val="20"/>
                <w:szCs w:val="22"/>
                <w:rtl/>
              </w:rPr>
              <w:t>المشاورات التي أجريت على مستويات مختلفة لإعداد هذا التقرير، وانخراط وإشراك أصحاب مصلحة مختلفين، مع الأخذ بعين الاعتبار الظروف الوطنية.</w:t>
            </w:r>
          </w:p>
        </w:tc>
      </w:tr>
      <w:tr w:rsidR="00EA3DAE" w:rsidRPr="001D26D6" w14:paraId="2EDECD64" w14:textId="77777777" w:rsidTr="00EA3DAE">
        <w:trPr>
          <w:jc w:val="center"/>
        </w:trPr>
        <w:tc>
          <w:tcPr>
            <w:tcW w:w="9350" w:type="dxa"/>
            <w:shd w:val="clear" w:color="auto" w:fill="auto"/>
          </w:tcPr>
          <w:p w14:paraId="124AB1B3" w14:textId="77777777" w:rsidR="00EA3DAE" w:rsidRPr="001D26D6" w:rsidRDefault="00EA3DAE" w:rsidP="00EA3DAE">
            <w:pPr>
              <w:suppressLineNumbers/>
              <w:suppressAutoHyphens/>
              <w:kinsoku w:val="0"/>
              <w:overflowPunct w:val="0"/>
              <w:autoSpaceDE w:val="0"/>
              <w:autoSpaceDN w:val="0"/>
              <w:bidi/>
              <w:adjustRightInd w:val="0"/>
              <w:snapToGrid w:val="0"/>
              <w:spacing w:line="216" w:lineRule="auto"/>
              <w:rPr>
                <w:rFonts w:cs="Simplified Arabic"/>
                <w:snapToGrid w:val="0"/>
                <w:kern w:val="22"/>
                <w:sz w:val="20"/>
                <w:szCs w:val="22"/>
              </w:rPr>
            </w:pPr>
          </w:p>
          <w:p w14:paraId="568FCA70" w14:textId="77777777" w:rsidR="00EA3DAE" w:rsidRPr="001D26D6" w:rsidRDefault="00EA3DAE" w:rsidP="00EA3DAE">
            <w:pPr>
              <w:suppressLineNumbers/>
              <w:suppressAutoHyphens/>
              <w:kinsoku w:val="0"/>
              <w:overflowPunct w:val="0"/>
              <w:autoSpaceDE w:val="0"/>
              <w:autoSpaceDN w:val="0"/>
              <w:bidi/>
              <w:adjustRightInd w:val="0"/>
              <w:snapToGrid w:val="0"/>
              <w:spacing w:line="216" w:lineRule="auto"/>
              <w:rPr>
                <w:rFonts w:cs="Simplified Arabic"/>
                <w:snapToGrid w:val="0"/>
                <w:kern w:val="22"/>
                <w:sz w:val="20"/>
                <w:szCs w:val="22"/>
              </w:rPr>
            </w:pPr>
          </w:p>
          <w:p w14:paraId="6555FD2E" w14:textId="77777777" w:rsidR="00EA3DAE" w:rsidRPr="001D26D6" w:rsidRDefault="00EA3DAE" w:rsidP="00EA3DAE">
            <w:pPr>
              <w:suppressLineNumbers/>
              <w:suppressAutoHyphens/>
              <w:kinsoku w:val="0"/>
              <w:overflowPunct w:val="0"/>
              <w:autoSpaceDE w:val="0"/>
              <w:autoSpaceDN w:val="0"/>
              <w:bidi/>
              <w:adjustRightInd w:val="0"/>
              <w:snapToGrid w:val="0"/>
              <w:spacing w:line="216" w:lineRule="auto"/>
              <w:rPr>
                <w:rFonts w:cs="Simplified Arabic"/>
                <w:snapToGrid w:val="0"/>
                <w:kern w:val="22"/>
                <w:sz w:val="20"/>
                <w:szCs w:val="22"/>
              </w:rPr>
            </w:pPr>
          </w:p>
        </w:tc>
      </w:tr>
    </w:tbl>
    <w:p w14:paraId="347A3C96" w14:textId="77777777" w:rsidR="00EA3DAE" w:rsidRPr="001D26D6" w:rsidRDefault="00EA3DAE" w:rsidP="00EA3DAE">
      <w:pPr>
        <w:keepNext/>
        <w:keepLines/>
        <w:bidi/>
        <w:spacing w:before="120" w:after="120" w:line="216" w:lineRule="auto"/>
        <w:jc w:val="both"/>
        <w:rPr>
          <w:rFonts w:cs="Simplified Arabic"/>
          <w:b/>
          <w:bCs/>
          <w:sz w:val="22"/>
          <w:szCs w:val="22"/>
          <w:rtl/>
          <w:lang w:val="en-GB" w:bidi="ar-EG"/>
        </w:rPr>
      </w:pPr>
      <w:r w:rsidRPr="001D26D6">
        <w:rPr>
          <w:rFonts w:cs="Simplified Arabic" w:hint="cs"/>
          <w:b/>
          <w:bCs/>
          <w:sz w:val="22"/>
          <w:szCs w:val="22"/>
          <w:rtl/>
          <w:lang w:val="en-GB" w:bidi="ar-EG"/>
        </w:rPr>
        <w:t xml:space="preserve">القسم الثاني- حالة الاستراتيجيات وخطط العمل الوطنية المنقحة أو المحدثة للتنوع البيولوجي في ضوء </w:t>
      </w:r>
      <w:r w:rsidRPr="001D26D6">
        <w:rPr>
          <w:rFonts w:cs="Simplified Arabic"/>
          <w:b/>
          <w:bCs/>
          <w:sz w:val="22"/>
          <w:szCs w:val="22"/>
          <w:rtl/>
          <w:lang w:val="en-GB" w:bidi="ar-EG"/>
        </w:rPr>
        <w:t>إطار كونمينغ-مونتريال العالمي للتنوع البيولوجي</w:t>
      </w:r>
    </w:p>
    <w:tbl>
      <w:tblPr>
        <w:tblStyle w:val="TableGrid"/>
        <w:bidiVisual/>
        <w:tblW w:w="9432" w:type="dxa"/>
        <w:tblLook w:val="04A0" w:firstRow="1" w:lastRow="0" w:firstColumn="1" w:lastColumn="0" w:noHBand="0" w:noVBand="1"/>
      </w:tblPr>
      <w:tblGrid>
        <w:gridCol w:w="4428"/>
        <w:gridCol w:w="5004"/>
      </w:tblGrid>
      <w:tr w:rsidR="00EA3DAE" w:rsidRPr="001D26D6" w14:paraId="55576D02" w14:textId="77777777" w:rsidTr="00EA3DAE">
        <w:tc>
          <w:tcPr>
            <w:tcW w:w="4428" w:type="dxa"/>
            <w:shd w:val="clear" w:color="auto" w:fill="auto"/>
          </w:tcPr>
          <w:p w14:paraId="5073165D" w14:textId="77777777" w:rsidR="00EA3DAE" w:rsidRPr="001D26D6" w:rsidRDefault="00EA3DAE" w:rsidP="00EA3DAE">
            <w:pPr>
              <w:suppressLineNumbers/>
              <w:suppressAutoHyphens/>
              <w:kinsoku w:val="0"/>
              <w:overflowPunct w:val="0"/>
              <w:autoSpaceDE w:val="0"/>
              <w:autoSpaceDN w:val="0"/>
              <w:bidi/>
              <w:adjustRightInd w:val="0"/>
              <w:snapToGrid w:val="0"/>
              <w:spacing w:line="216" w:lineRule="auto"/>
              <w:rPr>
                <w:rFonts w:cs="Simplified Arabic"/>
                <w:b/>
                <w:bCs/>
                <w:snapToGrid w:val="0"/>
                <w:kern w:val="22"/>
                <w:sz w:val="22"/>
                <w:szCs w:val="22"/>
                <w:rtl/>
              </w:rPr>
            </w:pPr>
            <w:r w:rsidRPr="001D26D6">
              <w:rPr>
                <w:rFonts w:cs="Simplified Arabic"/>
                <w:b/>
                <w:bCs/>
                <w:snapToGrid w:val="0"/>
                <w:kern w:val="22"/>
                <w:sz w:val="22"/>
                <w:szCs w:val="22"/>
                <w:rtl/>
              </w:rPr>
              <w:t xml:space="preserve">هل قام بلدك </w:t>
            </w:r>
            <w:r w:rsidRPr="001D26D6">
              <w:rPr>
                <w:rFonts w:cs="Simplified Arabic" w:hint="cs"/>
                <w:b/>
                <w:bCs/>
                <w:snapToGrid w:val="0"/>
                <w:kern w:val="22"/>
                <w:sz w:val="22"/>
                <w:szCs w:val="22"/>
                <w:rtl/>
              </w:rPr>
              <w:t>بتنقيح</w:t>
            </w:r>
            <w:r w:rsidRPr="001D26D6">
              <w:rPr>
                <w:rFonts w:cs="Simplified Arabic"/>
                <w:b/>
                <w:bCs/>
                <w:snapToGrid w:val="0"/>
                <w:kern w:val="22"/>
                <w:sz w:val="22"/>
                <w:szCs w:val="22"/>
                <w:rtl/>
              </w:rPr>
              <w:t xml:space="preserve"> أو تحديث الاستراتيجيات وخطط العمل الوطنية للتنوع البيولوجي في ضوء إطار كونمينغ-مونتريال العالمي للتنوع البيولوجي؟</w:t>
            </w:r>
          </w:p>
        </w:tc>
        <w:tc>
          <w:tcPr>
            <w:tcW w:w="5004" w:type="dxa"/>
            <w:shd w:val="clear" w:color="auto" w:fill="FFFFFF" w:themeFill="background1"/>
          </w:tcPr>
          <w:p w14:paraId="6A2DDFC0" w14:textId="77777777" w:rsidR="00EA3DAE" w:rsidRPr="001D26D6" w:rsidRDefault="001663FA" w:rsidP="00EA3DAE">
            <w:pPr>
              <w:suppressLineNumbers/>
              <w:suppressAutoHyphens/>
              <w:kinsoku w:val="0"/>
              <w:overflowPunct w:val="0"/>
              <w:autoSpaceDE w:val="0"/>
              <w:autoSpaceDN w:val="0"/>
              <w:bidi/>
              <w:adjustRightInd w:val="0"/>
              <w:snapToGrid w:val="0"/>
              <w:spacing w:line="216" w:lineRule="auto"/>
              <w:ind w:left="360"/>
              <w:rPr>
                <w:rFonts w:cs="Simplified Arabic"/>
                <w:snapToGrid w:val="0"/>
                <w:kern w:val="22"/>
                <w:sz w:val="20"/>
                <w:szCs w:val="22"/>
              </w:rPr>
            </w:pPr>
            <w:sdt>
              <w:sdtPr>
                <w:rPr>
                  <w:rFonts w:eastAsia="MS Gothic" w:cs="Simplified Arabic"/>
                  <w:color w:val="000000"/>
                  <w:kern w:val="22"/>
                  <w:sz w:val="20"/>
                  <w:szCs w:val="20"/>
                  <w:rtl/>
                </w:rPr>
                <w:id w:val="1064222165"/>
                <w14:checkbox>
                  <w14:checked w14:val="0"/>
                  <w14:checkedState w14:val="2612" w14:font="MS Gothic"/>
                  <w14:uncheckedState w14:val="2610" w14:font="MS Gothic"/>
                </w14:checkbox>
              </w:sdtPr>
              <w:sdtContent>
                <w:r w:rsidR="00EA3DAE" w:rsidRPr="001D26D6">
                  <w:rPr>
                    <w:rFonts w:eastAsia="MS Gothic" w:cs="Simplified Arabic" w:hint="eastAsia"/>
                    <w:color w:val="000000"/>
                    <w:kern w:val="22"/>
                    <w:sz w:val="20"/>
                    <w:szCs w:val="20"/>
                  </w:rPr>
                  <w:t>☐</w:t>
                </w:r>
              </w:sdtContent>
            </w:sdt>
            <w:r w:rsidR="00EA3DAE" w:rsidRPr="001D26D6">
              <w:rPr>
                <w:rFonts w:cs="Simplified Arabic" w:hint="cs"/>
                <w:snapToGrid w:val="0"/>
                <w:kern w:val="22"/>
                <w:sz w:val="20"/>
                <w:szCs w:val="22"/>
                <w:rtl/>
              </w:rPr>
              <w:t xml:space="preserve"> نعم</w:t>
            </w:r>
          </w:p>
          <w:p w14:paraId="7CEDAD27" w14:textId="77777777" w:rsidR="00EA3DAE" w:rsidRPr="001D26D6" w:rsidRDefault="001663FA" w:rsidP="00EA3DAE">
            <w:pPr>
              <w:suppressLineNumbers/>
              <w:suppressAutoHyphens/>
              <w:kinsoku w:val="0"/>
              <w:overflowPunct w:val="0"/>
              <w:autoSpaceDE w:val="0"/>
              <w:autoSpaceDN w:val="0"/>
              <w:bidi/>
              <w:adjustRightInd w:val="0"/>
              <w:snapToGrid w:val="0"/>
              <w:spacing w:line="216" w:lineRule="auto"/>
              <w:ind w:left="360"/>
              <w:rPr>
                <w:rFonts w:cs="Simplified Arabic"/>
                <w:snapToGrid w:val="0"/>
                <w:kern w:val="22"/>
                <w:sz w:val="20"/>
                <w:szCs w:val="22"/>
              </w:rPr>
            </w:pPr>
            <w:sdt>
              <w:sdtPr>
                <w:rPr>
                  <w:rFonts w:eastAsia="MS Gothic" w:cs="Simplified Arabic"/>
                  <w:color w:val="000000"/>
                  <w:kern w:val="22"/>
                  <w:sz w:val="20"/>
                  <w:szCs w:val="20"/>
                  <w:rtl/>
                </w:rPr>
                <w:id w:val="-965818149"/>
                <w14:checkbox>
                  <w14:checked w14:val="0"/>
                  <w14:checkedState w14:val="2612" w14:font="MS Gothic"/>
                  <w14:uncheckedState w14:val="2610" w14:font="MS Gothic"/>
                </w14:checkbox>
              </w:sdtPr>
              <w:sdtContent>
                <w:r w:rsidR="00EA3DAE" w:rsidRPr="001D26D6">
                  <w:rPr>
                    <w:rFonts w:eastAsia="MS Gothic" w:cs="Simplified Arabic" w:hint="eastAsia"/>
                    <w:color w:val="000000"/>
                    <w:kern w:val="22"/>
                    <w:sz w:val="20"/>
                    <w:szCs w:val="20"/>
                  </w:rPr>
                  <w:t>☐</w:t>
                </w:r>
              </w:sdtContent>
            </w:sdt>
            <w:r w:rsidR="00EA3DAE" w:rsidRPr="001D26D6">
              <w:rPr>
                <w:rFonts w:cs="Simplified Arabic" w:hint="cs"/>
                <w:snapToGrid w:val="0"/>
                <w:kern w:val="22"/>
                <w:sz w:val="20"/>
                <w:szCs w:val="22"/>
                <w:rtl/>
              </w:rPr>
              <w:t xml:space="preserve"> لا</w:t>
            </w:r>
          </w:p>
          <w:p w14:paraId="45189A4B" w14:textId="77777777" w:rsidR="00EA3DAE" w:rsidRPr="001D26D6" w:rsidRDefault="001663FA" w:rsidP="00EA3DAE">
            <w:pPr>
              <w:suppressLineNumbers/>
              <w:suppressAutoHyphens/>
              <w:kinsoku w:val="0"/>
              <w:overflowPunct w:val="0"/>
              <w:autoSpaceDE w:val="0"/>
              <w:autoSpaceDN w:val="0"/>
              <w:bidi/>
              <w:adjustRightInd w:val="0"/>
              <w:snapToGrid w:val="0"/>
              <w:spacing w:line="216" w:lineRule="auto"/>
              <w:ind w:left="718" w:hanging="358"/>
              <w:rPr>
                <w:rFonts w:cs="Simplified Arabic"/>
                <w:snapToGrid w:val="0"/>
                <w:kern w:val="22"/>
                <w:sz w:val="20"/>
                <w:szCs w:val="22"/>
                <w:rtl/>
              </w:rPr>
            </w:pPr>
            <w:sdt>
              <w:sdtPr>
                <w:rPr>
                  <w:rFonts w:eastAsia="MS Gothic" w:cs="Simplified Arabic"/>
                  <w:color w:val="000000"/>
                  <w:kern w:val="22"/>
                  <w:sz w:val="20"/>
                  <w:szCs w:val="20"/>
                  <w:rtl/>
                </w:rPr>
                <w:id w:val="1921059479"/>
                <w14:checkbox>
                  <w14:checked w14:val="0"/>
                  <w14:checkedState w14:val="2612" w14:font="MS Gothic"/>
                  <w14:uncheckedState w14:val="2610" w14:font="MS Gothic"/>
                </w14:checkbox>
              </w:sdtPr>
              <w:sdtContent>
                <w:r w:rsidR="00EA3DAE" w:rsidRPr="001D26D6">
                  <w:rPr>
                    <w:rFonts w:eastAsia="MS Gothic" w:cs="Simplified Arabic" w:hint="eastAsia"/>
                    <w:color w:val="000000"/>
                    <w:kern w:val="22"/>
                    <w:sz w:val="20"/>
                    <w:szCs w:val="20"/>
                  </w:rPr>
                  <w:t>☐</w:t>
                </w:r>
              </w:sdtContent>
            </w:sdt>
            <w:r w:rsidR="00EA3DAE" w:rsidRPr="001D26D6">
              <w:rPr>
                <w:rFonts w:cs="Simplified Arabic" w:hint="cs"/>
                <w:snapToGrid w:val="0"/>
                <w:kern w:val="22"/>
                <w:sz w:val="20"/>
                <w:szCs w:val="22"/>
                <w:rtl/>
              </w:rPr>
              <w:t xml:space="preserve"> قيد الإنجاز</w:t>
            </w:r>
          </w:p>
          <w:p w14:paraId="5BE40317" w14:textId="77777777" w:rsidR="00EA3DAE" w:rsidRPr="001D26D6" w:rsidRDefault="00EA3DAE" w:rsidP="00EA3DAE">
            <w:pPr>
              <w:suppressLineNumbers/>
              <w:suppressAutoHyphens/>
              <w:kinsoku w:val="0"/>
              <w:overflowPunct w:val="0"/>
              <w:autoSpaceDE w:val="0"/>
              <w:autoSpaceDN w:val="0"/>
              <w:bidi/>
              <w:adjustRightInd w:val="0"/>
              <w:snapToGrid w:val="0"/>
              <w:spacing w:line="216" w:lineRule="auto"/>
              <w:ind w:left="360"/>
              <w:rPr>
                <w:rFonts w:cs="Simplified Arabic"/>
                <w:snapToGrid w:val="0"/>
                <w:kern w:val="22"/>
                <w:sz w:val="22"/>
                <w:szCs w:val="22"/>
              </w:rPr>
            </w:pPr>
            <w:r w:rsidRPr="001D26D6">
              <w:rPr>
                <w:rFonts w:cs="Simplified Arabic" w:hint="cs"/>
                <w:snapToGrid w:val="0"/>
                <w:kern w:val="22"/>
                <w:sz w:val="20"/>
                <w:szCs w:val="22"/>
                <w:rtl/>
              </w:rPr>
              <w:t>إذا كانت الإجابة "لا" أو "قيد الإنجاز"، يرجى تحديد التاريخ المتوقع لإكمال تنقيح أو تحديث الاستراتيجيات وخطط العمل الوطنية للتنوع البيولوجي: ______________________</w:t>
            </w:r>
          </w:p>
        </w:tc>
      </w:tr>
      <w:tr w:rsidR="00EA3DAE" w:rsidRPr="001D26D6" w14:paraId="55BD3B6F" w14:textId="77777777" w:rsidTr="00EA3DAE">
        <w:tc>
          <w:tcPr>
            <w:tcW w:w="4428" w:type="dxa"/>
            <w:shd w:val="clear" w:color="auto" w:fill="auto"/>
          </w:tcPr>
          <w:p w14:paraId="15FDD5E6" w14:textId="77777777" w:rsidR="00EA3DAE" w:rsidRPr="001D26D6" w:rsidRDefault="00EA3DAE" w:rsidP="00EA3DAE">
            <w:pPr>
              <w:suppressLineNumbers/>
              <w:suppressAutoHyphens/>
              <w:kinsoku w:val="0"/>
              <w:overflowPunct w:val="0"/>
              <w:autoSpaceDE w:val="0"/>
              <w:autoSpaceDN w:val="0"/>
              <w:bidi/>
              <w:adjustRightInd w:val="0"/>
              <w:snapToGrid w:val="0"/>
              <w:spacing w:line="216" w:lineRule="auto"/>
              <w:rPr>
                <w:rFonts w:cs="Simplified Arabic"/>
                <w:b/>
                <w:bCs/>
                <w:snapToGrid w:val="0"/>
                <w:kern w:val="22"/>
                <w:sz w:val="22"/>
                <w:szCs w:val="22"/>
                <w:rtl/>
              </w:rPr>
            </w:pPr>
            <w:r w:rsidRPr="001D26D6">
              <w:rPr>
                <w:rFonts w:cs="Simplified Arabic"/>
                <w:b/>
                <w:bCs/>
                <w:snapToGrid w:val="0"/>
                <w:kern w:val="22"/>
                <w:sz w:val="22"/>
                <w:szCs w:val="22"/>
                <w:rtl/>
              </w:rPr>
              <w:t xml:space="preserve">هل قام بلدك بإشراك أصحاب المصلحة </w:t>
            </w:r>
            <w:r w:rsidRPr="001D26D6">
              <w:rPr>
                <w:rFonts w:cs="Simplified Arabic" w:hint="cs"/>
                <w:b/>
                <w:bCs/>
                <w:snapToGrid w:val="0"/>
                <w:kern w:val="22"/>
                <w:sz w:val="22"/>
                <w:szCs w:val="22"/>
                <w:rtl/>
              </w:rPr>
              <w:t>والعمل معهم</w:t>
            </w:r>
            <w:r w:rsidRPr="001D26D6">
              <w:rPr>
                <w:rFonts w:cs="Simplified Arabic"/>
                <w:b/>
                <w:bCs/>
                <w:snapToGrid w:val="0"/>
                <w:kern w:val="22"/>
                <w:sz w:val="22"/>
                <w:szCs w:val="22"/>
                <w:rtl/>
              </w:rPr>
              <w:t xml:space="preserve"> في </w:t>
            </w:r>
            <w:r w:rsidRPr="001D26D6">
              <w:rPr>
                <w:rFonts w:cs="Simplified Arabic" w:hint="cs"/>
                <w:b/>
                <w:bCs/>
                <w:snapToGrid w:val="0"/>
                <w:kern w:val="22"/>
                <w:sz w:val="22"/>
                <w:szCs w:val="22"/>
                <w:rtl/>
              </w:rPr>
              <w:t>تنقيح</w:t>
            </w:r>
            <w:r w:rsidRPr="001D26D6">
              <w:rPr>
                <w:rFonts w:cs="Simplified Arabic"/>
                <w:b/>
                <w:bCs/>
                <w:snapToGrid w:val="0"/>
                <w:kern w:val="22"/>
                <w:sz w:val="22"/>
                <w:szCs w:val="22"/>
                <w:rtl/>
              </w:rPr>
              <w:t xml:space="preserve"> أو تحديث الاستراتيجيات وخطط العمل الوطنية للتنوع البيولوجي؟</w:t>
            </w:r>
          </w:p>
        </w:tc>
        <w:tc>
          <w:tcPr>
            <w:tcW w:w="5004" w:type="dxa"/>
            <w:shd w:val="clear" w:color="auto" w:fill="FFFFFF" w:themeFill="background1"/>
          </w:tcPr>
          <w:p w14:paraId="460388CF" w14:textId="77777777" w:rsidR="00EA3DAE" w:rsidRPr="001D26D6" w:rsidRDefault="001663FA" w:rsidP="00EA3DAE">
            <w:pPr>
              <w:suppressLineNumbers/>
              <w:suppressAutoHyphens/>
              <w:kinsoku w:val="0"/>
              <w:overflowPunct w:val="0"/>
              <w:autoSpaceDE w:val="0"/>
              <w:autoSpaceDN w:val="0"/>
              <w:bidi/>
              <w:adjustRightInd w:val="0"/>
              <w:snapToGrid w:val="0"/>
              <w:spacing w:line="216" w:lineRule="auto"/>
              <w:ind w:left="360"/>
              <w:rPr>
                <w:rFonts w:cs="Simplified Arabic"/>
                <w:snapToGrid w:val="0"/>
                <w:kern w:val="22"/>
                <w:sz w:val="20"/>
                <w:szCs w:val="22"/>
              </w:rPr>
            </w:pPr>
            <w:sdt>
              <w:sdtPr>
                <w:rPr>
                  <w:rFonts w:eastAsia="MS Gothic" w:cs="Simplified Arabic"/>
                  <w:color w:val="000000"/>
                  <w:kern w:val="22"/>
                  <w:sz w:val="20"/>
                  <w:szCs w:val="20"/>
                  <w:rtl/>
                </w:rPr>
                <w:id w:val="-1215807868"/>
                <w14:checkbox>
                  <w14:checked w14:val="0"/>
                  <w14:checkedState w14:val="2612" w14:font="MS Gothic"/>
                  <w14:uncheckedState w14:val="2610" w14:font="MS Gothic"/>
                </w14:checkbox>
              </w:sdtPr>
              <w:sdtContent>
                <w:r w:rsidR="00EA3DAE" w:rsidRPr="001D26D6">
                  <w:rPr>
                    <w:rFonts w:eastAsia="MS Gothic" w:cs="Simplified Arabic" w:hint="eastAsia"/>
                    <w:color w:val="000000"/>
                    <w:kern w:val="22"/>
                    <w:sz w:val="20"/>
                    <w:szCs w:val="20"/>
                  </w:rPr>
                  <w:t>☐</w:t>
                </w:r>
              </w:sdtContent>
            </w:sdt>
            <w:r w:rsidR="00EA3DAE" w:rsidRPr="001D26D6">
              <w:rPr>
                <w:rFonts w:cs="Simplified Arabic" w:hint="cs"/>
                <w:snapToGrid w:val="0"/>
                <w:kern w:val="22"/>
                <w:sz w:val="20"/>
                <w:szCs w:val="22"/>
                <w:rtl/>
              </w:rPr>
              <w:t xml:space="preserve"> نعم</w:t>
            </w:r>
          </w:p>
          <w:p w14:paraId="10A44624" w14:textId="77777777" w:rsidR="00EA3DAE" w:rsidRPr="001D26D6" w:rsidRDefault="001663FA" w:rsidP="00EA3DAE">
            <w:pPr>
              <w:suppressLineNumbers/>
              <w:suppressAutoHyphens/>
              <w:kinsoku w:val="0"/>
              <w:overflowPunct w:val="0"/>
              <w:autoSpaceDE w:val="0"/>
              <w:autoSpaceDN w:val="0"/>
              <w:bidi/>
              <w:adjustRightInd w:val="0"/>
              <w:snapToGrid w:val="0"/>
              <w:spacing w:line="216" w:lineRule="auto"/>
              <w:ind w:left="360"/>
              <w:rPr>
                <w:rFonts w:cs="Simplified Arabic"/>
                <w:snapToGrid w:val="0"/>
                <w:kern w:val="22"/>
                <w:sz w:val="20"/>
                <w:szCs w:val="22"/>
              </w:rPr>
            </w:pPr>
            <w:sdt>
              <w:sdtPr>
                <w:rPr>
                  <w:rFonts w:eastAsia="MS Gothic" w:cs="Simplified Arabic"/>
                  <w:color w:val="000000"/>
                  <w:kern w:val="22"/>
                  <w:sz w:val="20"/>
                  <w:szCs w:val="20"/>
                  <w:rtl/>
                </w:rPr>
                <w:id w:val="-400296755"/>
                <w14:checkbox>
                  <w14:checked w14:val="0"/>
                  <w14:checkedState w14:val="2612" w14:font="MS Gothic"/>
                  <w14:uncheckedState w14:val="2610" w14:font="MS Gothic"/>
                </w14:checkbox>
              </w:sdtPr>
              <w:sdtContent>
                <w:r w:rsidR="00EA3DAE" w:rsidRPr="001D26D6">
                  <w:rPr>
                    <w:rFonts w:eastAsia="MS Gothic" w:cs="Simplified Arabic" w:hint="eastAsia"/>
                    <w:color w:val="000000"/>
                    <w:kern w:val="22"/>
                    <w:sz w:val="20"/>
                    <w:szCs w:val="20"/>
                  </w:rPr>
                  <w:t>☐</w:t>
                </w:r>
              </w:sdtContent>
            </w:sdt>
            <w:r w:rsidR="00EA3DAE" w:rsidRPr="001D26D6">
              <w:rPr>
                <w:rFonts w:cs="Simplified Arabic" w:hint="cs"/>
                <w:snapToGrid w:val="0"/>
                <w:kern w:val="22"/>
                <w:sz w:val="20"/>
                <w:szCs w:val="22"/>
                <w:rtl/>
              </w:rPr>
              <w:t xml:space="preserve"> لا</w:t>
            </w:r>
          </w:p>
          <w:p w14:paraId="09239DDC" w14:textId="77777777" w:rsidR="00EA3DAE" w:rsidRPr="001D26D6" w:rsidRDefault="001663FA" w:rsidP="00EA3DAE">
            <w:pPr>
              <w:suppressLineNumbers/>
              <w:suppressAutoHyphens/>
              <w:kinsoku w:val="0"/>
              <w:overflowPunct w:val="0"/>
              <w:autoSpaceDE w:val="0"/>
              <w:autoSpaceDN w:val="0"/>
              <w:bidi/>
              <w:adjustRightInd w:val="0"/>
              <w:snapToGrid w:val="0"/>
              <w:spacing w:line="216" w:lineRule="auto"/>
              <w:ind w:left="718" w:hanging="358"/>
              <w:rPr>
                <w:rFonts w:cs="Simplified Arabic"/>
                <w:snapToGrid w:val="0"/>
                <w:kern w:val="22"/>
                <w:sz w:val="20"/>
                <w:szCs w:val="22"/>
              </w:rPr>
            </w:pPr>
            <w:sdt>
              <w:sdtPr>
                <w:rPr>
                  <w:rFonts w:eastAsia="MS Gothic" w:cs="Simplified Arabic"/>
                  <w:color w:val="000000"/>
                  <w:kern w:val="22"/>
                  <w:sz w:val="20"/>
                  <w:szCs w:val="20"/>
                  <w:rtl/>
                </w:rPr>
                <w:id w:val="-1318645241"/>
                <w14:checkbox>
                  <w14:checked w14:val="0"/>
                  <w14:checkedState w14:val="2612" w14:font="MS Gothic"/>
                  <w14:uncheckedState w14:val="2610" w14:font="MS Gothic"/>
                </w14:checkbox>
              </w:sdtPr>
              <w:sdtContent>
                <w:r w:rsidR="00EA3DAE" w:rsidRPr="001D26D6">
                  <w:rPr>
                    <w:rFonts w:ascii="Segoe UI Symbol" w:eastAsia="MS Gothic" w:hAnsi="Segoe UI Symbol" w:cs="Segoe UI Symbol" w:hint="cs"/>
                    <w:color w:val="000000"/>
                    <w:kern w:val="22"/>
                    <w:sz w:val="20"/>
                    <w:szCs w:val="20"/>
                    <w:rtl/>
                  </w:rPr>
                  <w:t>☐</w:t>
                </w:r>
              </w:sdtContent>
            </w:sdt>
            <w:r w:rsidR="00EA3DAE" w:rsidRPr="001D26D6">
              <w:rPr>
                <w:rFonts w:cs="Simplified Arabic" w:hint="cs"/>
                <w:snapToGrid w:val="0"/>
                <w:kern w:val="22"/>
                <w:sz w:val="20"/>
                <w:szCs w:val="22"/>
                <w:rtl/>
              </w:rPr>
              <w:t xml:space="preserve"> غير ذلك</w:t>
            </w:r>
          </w:p>
          <w:p w14:paraId="366BBF0A" w14:textId="77777777" w:rsidR="00EA3DAE" w:rsidRPr="001D26D6" w:rsidRDefault="00EA3DAE" w:rsidP="00EA3DAE">
            <w:pPr>
              <w:suppressLineNumbers/>
              <w:suppressAutoHyphens/>
              <w:kinsoku w:val="0"/>
              <w:overflowPunct w:val="0"/>
              <w:autoSpaceDE w:val="0"/>
              <w:autoSpaceDN w:val="0"/>
              <w:bidi/>
              <w:adjustRightInd w:val="0"/>
              <w:snapToGrid w:val="0"/>
              <w:spacing w:line="216" w:lineRule="auto"/>
              <w:ind w:left="360"/>
              <w:rPr>
                <w:rFonts w:cs="Simplified Arabic"/>
                <w:b/>
                <w:bCs/>
                <w:snapToGrid w:val="0"/>
                <w:kern w:val="22"/>
                <w:sz w:val="20"/>
                <w:szCs w:val="22"/>
                <w:rtl/>
              </w:rPr>
            </w:pPr>
            <w:r w:rsidRPr="001D26D6">
              <w:rPr>
                <w:rFonts w:cs="Simplified Arabic" w:hint="cs"/>
                <w:snapToGrid w:val="0"/>
                <w:kern w:val="22"/>
                <w:sz w:val="20"/>
                <w:szCs w:val="22"/>
                <w:rtl/>
              </w:rPr>
              <w:t xml:space="preserve">إذا كانت الإجابة "نعم"، يرجى تحديد: (قائمة منسدلة) </w:t>
            </w:r>
            <w:r w:rsidRPr="001D26D6">
              <w:rPr>
                <w:rFonts w:cs="Simplified Arabic" w:hint="cs"/>
                <w:b/>
                <w:bCs/>
                <w:snapToGrid w:val="0"/>
                <w:kern w:val="22"/>
                <w:sz w:val="20"/>
                <w:szCs w:val="22"/>
                <w:rtl/>
              </w:rPr>
              <w:t>النساء، الشعوب الأصلية والمجتمعات المحلية، الشباب، أخرى</w:t>
            </w:r>
          </w:p>
          <w:p w14:paraId="5E8CAC5C" w14:textId="77777777" w:rsidR="00EA3DAE" w:rsidRPr="001D26D6" w:rsidRDefault="00EA3DAE" w:rsidP="00EA3DAE">
            <w:pPr>
              <w:suppressLineNumbers/>
              <w:suppressAutoHyphens/>
              <w:kinsoku w:val="0"/>
              <w:overflowPunct w:val="0"/>
              <w:autoSpaceDE w:val="0"/>
              <w:autoSpaceDN w:val="0"/>
              <w:bidi/>
              <w:adjustRightInd w:val="0"/>
              <w:snapToGrid w:val="0"/>
              <w:spacing w:line="216" w:lineRule="auto"/>
              <w:ind w:left="360"/>
              <w:rPr>
                <w:rFonts w:cs="Simplified Arabic"/>
                <w:snapToGrid w:val="0"/>
                <w:kern w:val="22"/>
                <w:sz w:val="22"/>
                <w:szCs w:val="22"/>
              </w:rPr>
            </w:pPr>
          </w:p>
        </w:tc>
      </w:tr>
      <w:tr w:rsidR="00EA3DAE" w:rsidRPr="001D26D6" w14:paraId="35FBB325" w14:textId="77777777" w:rsidTr="00EA3DAE">
        <w:tc>
          <w:tcPr>
            <w:tcW w:w="4428" w:type="dxa"/>
            <w:shd w:val="clear" w:color="auto" w:fill="auto"/>
          </w:tcPr>
          <w:p w14:paraId="579DEE62" w14:textId="77777777" w:rsidR="00EA3DAE" w:rsidRPr="001D26D6" w:rsidRDefault="00EA3DAE" w:rsidP="00EA3DAE">
            <w:pPr>
              <w:suppressLineNumbers/>
              <w:suppressAutoHyphens/>
              <w:kinsoku w:val="0"/>
              <w:overflowPunct w:val="0"/>
              <w:autoSpaceDE w:val="0"/>
              <w:autoSpaceDN w:val="0"/>
              <w:bidi/>
              <w:adjustRightInd w:val="0"/>
              <w:snapToGrid w:val="0"/>
              <w:spacing w:line="216" w:lineRule="auto"/>
              <w:rPr>
                <w:rFonts w:cs="Simplified Arabic"/>
                <w:b/>
                <w:bCs/>
                <w:snapToGrid w:val="0"/>
                <w:kern w:val="22"/>
                <w:sz w:val="20"/>
                <w:szCs w:val="22"/>
                <w:rtl/>
              </w:rPr>
            </w:pPr>
            <w:r w:rsidRPr="001D26D6">
              <w:rPr>
                <w:rFonts w:cs="Simplified Arabic" w:hint="cs"/>
                <w:b/>
                <w:bCs/>
                <w:snapToGrid w:val="0"/>
                <w:kern w:val="22"/>
                <w:sz w:val="20"/>
                <w:szCs w:val="22"/>
                <w:rtl/>
              </w:rPr>
              <w:lastRenderedPageBreak/>
              <w:t>هل تم اعتماد الاستراتيجية وخطة العمل الوطنية للتنوع البيولوجي المنقحة أو المحدثة الخاصة ببلدك كأدوات سياسات أو كأداة قانونية؟</w:t>
            </w:r>
          </w:p>
          <w:p w14:paraId="60CF165E" w14:textId="77777777" w:rsidR="00EA3DAE" w:rsidRPr="001D26D6" w:rsidRDefault="00EA3DAE" w:rsidP="00EA3DAE">
            <w:pPr>
              <w:suppressLineNumbers/>
              <w:suppressAutoHyphens/>
              <w:kinsoku w:val="0"/>
              <w:overflowPunct w:val="0"/>
              <w:autoSpaceDE w:val="0"/>
              <w:autoSpaceDN w:val="0"/>
              <w:bidi/>
              <w:adjustRightInd w:val="0"/>
              <w:snapToGrid w:val="0"/>
              <w:spacing w:line="216" w:lineRule="auto"/>
              <w:rPr>
                <w:rFonts w:cs="Simplified Arabic"/>
                <w:snapToGrid w:val="0"/>
                <w:kern w:val="22"/>
                <w:sz w:val="20"/>
                <w:szCs w:val="22"/>
              </w:rPr>
            </w:pPr>
            <w:r w:rsidRPr="001D26D6">
              <w:rPr>
                <w:rFonts w:cs="Simplified Arabic" w:hint="cs"/>
                <w:snapToGrid w:val="0"/>
                <w:kern w:val="22"/>
                <w:sz w:val="20"/>
                <w:szCs w:val="22"/>
                <w:rtl/>
              </w:rPr>
              <w:t>____________________________________</w:t>
            </w:r>
          </w:p>
        </w:tc>
        <w:tc>
          <w:tcPr>
            <w:tcW w:w="5004" w:type="dxa"/>
            <w:shd w:val="clear" w:color="auto" w:fill="FFFFFF" w:themeFill="background1"/>
          </w:tcPr>
          <w:p w14:paraId="0399FC27" w14:textId="77777777" w:rsidR="00EA3DAE" w:rsidRPr="001D26D6" w:rsidRDefault="001663FA" w:rsidP="00EA3DAE">
            <w:pPr>
              <w:suppressLineNumbers/>
              <w:suppressAutoHyphens/>
              <w:kinsoku w:val="0"/>
              <w:overflowPunct w:val="0"/>
              <w:autoSpaceDE w:val="0"/>
              <w:autoSpaceDN w:val="0"/>
              <w:bidi/>
              <w:adjustRightInd w:val="0"/>
              <w:snapToGrid w:val="0"/>
              <w:spacing w:line="216" w:lineRule="auto"/>
              <w:ind w:left="360"/>
              <w:rPr>
                <w:rFonts w:cs="Simplified Arabic"/>
                <w:snapToGrid w:val="0"/>
                <w:kern w:val="22"/>
                <w:sz w:val="20"/>
                <w:szCs w:val="22"/>
              </w:rPr>
            </w:pPr>
            <w:sdt>
              <w:sdtPr>
                <w:rPr>
                  <w:rFonts w:eastAsia="MS Gothic" w:cs="Simplified Arabic"/>
                  <w:color w:val="000000"/>
                  <w:kern w:val="22"/>
                  <w:sz w:val="20"/>
                  <w:szCs w:val="20"/>
                  <w:rtl/>
                </w:rPr>
                <w:id w:val="-1085454602"/>
                <w14:checkbox>
                  <w14:checked w14:val="1"/>
                  <w14:checkedState w14:val="2612" w14:font="MS Gothic"/>
                  <w14:uncheckedState w14:val="2610" w14:font="MS Gothic"/>
                </w14:checkbox>
              </w:sdtPr>
              <w:sdtContent>
                <w:r w:rsidR="00EA3DAE" w:rsidRPr="001D26D6">
                  <w:rPr>
                    <w:rFonts w:ascii="Segoe UI Symbol" w:eastAsia="MS Gothic" w:hAnsi="Segoe UI Symbol" w:cs="Segoe UI Symbol" w:hint="cs"/>
                    <w:color w:val="000000"/>
                    <w:kern w:val="22"/>
                    <w:sz w:val="20"/>
                    <w:szCs w:val="20"/>
                    <w:rtl/>
                  </w:rPr>
                  <w:t>☒</w:t>
                </w:r>
              </w:sdtContent>
            </w:sdt>
            <w:r w:rsidR="00EA3DAE" w:rsidRPr="001D26D6">
              <w:rPr>
                <w:rFonts w:cs="Simplified Arabic" w:hint="cs"/>
                <w:snapToGrid w:val="0"/>
                <w:kern w:val="22"/>
                <w:sz w:val="20"/>
                <w:szCs w:val="22"/>
                <w:rtl/>
              </w:rPr>
              <w:t xml:space="preserve"> نعم</w:t>
            </w:r>
          </w:p>
          <w:p w14:paraId="456B1C24" w14:textId="77777777" w:rsidR="00EA3DAE" w:rsidRPr="001D26D6" w:rsidRDefault="001663FA" w:rsidP="00EA3DAE">
            <w:pPr>
              <w:suppressLineNumbers/>
              <w:suppressAutoHyphens/>
              <w:kinsoku w:val="0"/>
              <w:overflowPunct w:val="0"/>
              <w:autoSpaceDE w:val="0"/>
              <w:autoSpaceDN w:val="0"/>
              <w:bidi/>
              <w:adjustRightInd w:val="0"/>
              <w:snapToGrid w:val="0"/>
              <w:spacing w:line="216" w:lineRule="auto"/>
              <w:ind w:left="360"/>
              <w:rPr>
                <w:rFonts w:cs="Simplified Arabic"/>
                <w:snapToGrid w:val="0"/>
                <w:kern w:val="22"/>
                <w:sz w:val="20"/>
                <w:szCs w:val="22"/>
              </w:rPr>
            </w:pPr>
            <w:sdt>
              <w:sdtPr>
                <w:rPr>
                  <w:rFonts w:eastAsia="MS Gothic" w:cs="Simplified Arabic"/>
                  <w:color w:val="000000"/>
                  <w:kern w:val="22"/>
                  <w:sz w:val="20"/>
                  <w:szCs w:val="20"/>
                  <w:rtl/>
                </w:rPr>
                <w:id w:val="39796602"/>
                <w14:checkbox>
                  <w14:checked w14:val="0"/>
                  <w14:checkedState w14:val="2612" w14:font="MS Gothic"/>
                  <w14:uncheckedState w14:val="2610" w14:font="MS Gothic"/>
                </w14:checkbox>
              </w:sdtPr>
              <w:sdtContent>
                <w:r w:rsidR="00EA3DAE" w:rsidRPr="001D26D6">
                  <w:rPr>
                    <w:rFonts w:eastAsia="MS Gothic" w:cs="Simplified Arabic" w:hint="eastAsia"/>
                    <w:color w:val="000000"/>
                    <w:kern w:val="22"/>
                    <w:sz w:val="20"/>
                    <w:szCs w:val="20"/>
                  </w:rPr>
                  <w:t>☐</w:t>
                </w:r>
              </w:sdtContent>
            </w:sdt>
            <w:r w:rsidR="00EA3DAE" w:rsidRPr="001D26D6">
              <w:rPr>
                <w:rFonts w:cs="Simplified Arabic" w:hint="cs"/>
                <w:snapToGrid w:val="0"/>
                <w:kern w:val="22"/>
                <w:sz w:val="20"/>
                <w:szCs w:val="22"/>
                <w:rtl/>
              </w:rPr>
              <w:t xml:space="preserve"> لا</w:t>
            </w:r>
          </w:p>
          <w:p w14:paraId="39235EDB" w14:textId="77777777" w:rsidR="00EA3DAE" w:rsidRPr="001D26D6" w:rsidRDefault="001663FA" w:rsidP="00EA3DAE">
            <w:pPr>
              <w:suppressLineNumbers/>
              <w:suppressAutoHyphens/>
              <w:kinsoku w:val="0"/>
              <w:overflowPunct w:val="0"/>
              <w:autoSpaceDE w:val="0"/>
              <w:autoSpaceDN w:val="0"/>
              <w:bidi/>
              <w:adjustRightInd w:val="0"/>
              <w:snapToGrid w:val="0"/>
              <w:spacing w:line="216" w:lineRule="auto"/>
              <w:ind w:left="718" w:hanging="358"/>
              <w:rPr>
                <w:rFonts w:cs="Simplified Arabic"/>
                <w:snapToGrid w:val="0"/>
                <w:kern w:val="22"/>
                <w:sz w:val="20"/>
                <w:szCs w:val="22"/>
                <w:rtl/>
              </w:rPr>
            </w:pPr>
            <w:sdt>
              <w:sdtPr>
                <w:rPr>
                  <w:rFonts w:eastAsia="MS Gothic" w:cs="Simplified Arabic"/>
                  <w:color w:val="000000"/>
                  <w:kern w:val="22"/>
                  <w:sz w:val="20"/>
                  <w:szCs w:val="20"/>
                  <w:rtl/>
                </w:rPr>
                <w:id w:val="-527959204"/>
                <w14:checkbox>
                  <w14:checked w14:val="0"/>
                  <w14:checkedState w14:val="2612" w14:font="MS Gothic"/>
                  <w14:uncheckedState w14:val="2610" w14:font="MS Gothic"/>
                </w14:checkbox>
              </w:sdtPr>
              <w:sdtContent>
                <w:r w:rsidR="00EA3DAE" w:rsidRPr="001D26D6">
                  <w:rPr>
                    <w:rFonts w:eastAsia="MS Gothic" w:cs="Simplified Arabic" w:hint="eastAsia"/>
                    <w:color w:val="000000"/>
                    <w:kern w:val="22"/>
                    <w:sz w:val="20"/>
                    <w:szCs w:val="20"/>
                  </w:rPr>
                  <w:t>☐</w:t>
                </w:r>
              </w:sdtContent>
            </w:sdt>
            <w:r w:rsidR="00EA3DAE" w:rsidRPr="001D26D6">
              <w:rPr>
                <w:rFonts w:cs="Simplified Arabic" w:hint="cs"/>
                <w:snapToGrid w:val="0"/>
                <w:kern w:val="22"/>
                <w:sz w:val="20"/>
                <w:szCs w:val="22"/>
                <w:rtl/>
              </w:rPr>
              <w:t xml:space="preserve"> قيد الإنجاز</w:t>
            </w:r>
          </w:p>
          <w:p w14:paraId="1CFABFDE" w14:textId="77777777" w:rsidR="00EA3DAE" w:rsidRPr="001D26D6" w:rsidRDefault="001663FA" w:rsidP="00EA3DAE">
            <w:pPr>
              <w:suppressLineNumbers/>
              <w:suppressAutoHyphens/>
              <w:kinsoku w:val="0"/>
              <w:overflowPunct w:val="0"/>
              <w:autoSpaceDE w:val="0"/>
              <w:autoSpaceDN w:val="0"/>
              <w:bidi/>
              <w:adjustRightInd w:val="0"/>
              <w:snapToGrid w:val="0"/>
              <w:spacing w:line="216" w:lineRule="auto"/>
              <w:ind w:left="718" w:hanging="358"/>
              <w:rPr>
                <w:rFonts w:cs="Simplified Arabic"/>
                <w:snapToGrid w:val="0"/>
                <w:kern w:val="22"/>
                <w:sz w:val="20"/>
                <w:szCs w:val="22"/>
              </w:rPr>
            </w:pPr>
            <w:sdt>
              <w:sdtPr>
                <w:rPr>
                  <w:rFonts w:eastAsia="MS Gothic" w:cs="Simplified Arabic"/>
                  <w:color w:val="000000"/>
                  <w:kern w:val="22"/>
                  <w:sz w:val="20"/>
                  <w:szCs w:val="20"/>
                  <w:rtl/>
                </w:rPr>
                <w:id w:val="1950042623"/>
                <w14:checkbox>
                  <w14:checked w14:val="0"/>
                  <w14:checkedState w14:val="2612" w14:font="MS Gothic"/>
                  <w14:uncheckedState w14:val="2610" w14:font="MS Gothic"/>
                </w14:checkbox>
              </w:sdtPr>
              <w:sdtContent>
                <w:r w:rsidR="00EA3DAE" w:rsidRPr="001D26D6">
                  <w:rPr>
                    <w:rFonts w:eastAsia="MS Gothic" w:cs="Simplified Arabic" w:hint="eastAsia"/>
                    <w:color w:val="000000"/>
                    <w:kern w:val="22"/>
                    <w:sz w:val="20"/>
                    <w:szCs w:val="20"/>
                  </w:rPr>
                  <w:t>☐</w:t>
                </w:r>
              </w:sdtContent>
            </w:sdt>
            <w:r w:rsidR="00EA3DAE" w:rsidRPr="001D26D6">
              <w:rPr>
                <w:rFonts w:cs="Simplified Arabic" w:hint="cs"/>
                <w:snapToGrid w:val="0"/>
                <w:kern w:val="22"/>
                <w:sz w:val="20"/>
                <w:szCs w:val="22"/>
                <w:rtl/>
              </w:rPr>
              <w:t xml:space="preserve"> غير ذلك</w:t>
            </w:r>
          </w:p>
          <w:p w14:paraId="5A9F65FD" w14:textId="77777777" w:rsidR="00EA3DAE" w:rsidRPr="001D26D6" w:rsidRDefault="00EA3DAE" w:rsidP="00EA3DAE">
            <w:pPr>
              <w:suppressLineNumbers/>
              <w:suppressAutoHyphens/>
              <w:kinsoku w:val="0"/>
              <w:overflowPunct w:val="0"/>
              <w:autoSpaceDE w:val="0"/>
              <w:autoSpaceDN w:val="0"/>
              <w:bidi/>
              <w:adjustRightInd w:val="0"/>
              <w:snapToGrid w:val="0"/>
              <w:spacing w:line="216" w:lineRule="auto"/>
              <w:ind w:left="718" w:hanging="358"/>
              <w:rPr>
                <w:rFonts w:cs="Simplified Arabic"/>
                <w:snapToGrid w:val="0"/>
                <w:kern w:val="22"/>
                <w:sz w:val="20"/>
                <w:szCs w:val="22"/>
                <w:rtl/>
              </w:rPr>
            </w:pPr>
            <w:r w:rsidRPr="001D26D6">
              <w:rPr>
                <w:rFonts w:cs="Simplified Arabic" w:hint="cs"/>
                <w:snapToGrid w:val="0"/>
                <w:kern w:val="22"/>
                <w:sz w:val="20"/>
                <w:szCs w:val="22"/>
                <w:rtl/>
              </w:rPr>
              <w:t>إذا كانت الإجابة "لا"، يرجى تحديد التاريخ المتوقع للاعتماد</w:t>
            </w:r>
          </w:p>
          <w:p w14:paraId="3018798C" w14:textId="77777777" w:rsidR="00EA3DAE" w:rsidRPr="001D26D6" w:rsidRDefault="00EA3DAE" w:rsidP="00EA3DAE">
            <w:pPr>
              <w:suppressLineNumbers/>
              <w:suppressAutoHyphens/>
              <w:kinsoku w:val="0"/>
              <w:overflowPunct w:val="0"/>
              <w:autoSpaceDE w:val="0"/>
              <w:autoSpaceDN w:val="0"/>
              <w:bidi/>
              <w:adjustRightInd w:val="0"/>
              <w:snapToGrid w:val="0"/>
              <w:spacing w:line="216" w:lineRule="auto"/>
              <w:ind w:left="718" w:hanging="358"/>
              <w:rPr>
                <w:rFonts w:cs="Simplified Arabic"/>
                <w:snapToGrid w:val="0"/>
                <w:kern w:val="22"/>
                <w:sz w:val="20"/>
                <w:szCs w:val="22"/>
              </w:rPr>
            </w:pPr>
            <w:r w:rsidRPr="001D26D6">
              <w:rPr>
                <w:rFonts w:cs="Simplified Arabic" w:hint="cs"/>
                <w:snapToGrid w:val="0"/>
                <w:kern w:val="22"/>
                <w:sz w:val="20"/>
                <w:szCs w:val="22"/>
                <w:rtl/>
              </w:rPr>
              <w:t>______________________________________</w:t>
            </w:r>
          </w:p>
        </w:tc>
      </w:tr>
      <w:tr w:rsidR="00EA3DAE" w:rsidRPr="001D26D6" w14:paraId="01354C3A" w14:textId="77777777" w:rsidTr="00EA3DAE">
        <w:tc>
          <w:tcPr>
            <w:tcW w:w="4428" w:type="dxa"/>
            <w:shd w:val="clear" w:color="auto" w:fill="auto"/>
          </w:tcPr>
          <w:p w14:paraId="141470A1" w14:textId="77777777" w:rsidR="00EA3DAE" w:rsidRPr="001D26D6" w:rsidRDefault="00EA3DAE" w:rsidP="00EA3DAE">
            <w:pPr>
              <w:suppressLineNumbers/>
              <w:suppressAutoHyphens/>
              <w:kinsoku w:val="0"/>
              <w:overflowPunct w:val="0"/>
              <w:autoSpaceDE w:val="0"/>
              <w:autoSpaceDN w:val="0"/>
              <w:bidi/>
              <w:adjustRightInd w:val="0"/>
              <w:snapToGrid w:val="0"/>
              <w:spacing w:line="216" w:lineRule="auto"/>
              <w:rPr>
                <w:rFonts w:cs="Simplified Arabic"/>
                <w:b/>
                <w:bCs/>
                <w:snapToGrid w:val="0"/>
                <w:kern w:val="22"/>
                <w:sz w:val="20"/>
                <w:szCs w:val="22"/>
              </w:rPr>
            </w:pPr>
            <w:r w:rsidRPr="001D26D6">
              <w:rPr>
                <w:rFonts w:cs="Simplified Arabic" w:hint="cs"/>
                <w:b/>
                <w:bCs/>
                <w:snapToGrid w:val="0"/>
                <w:kern w:val="22"/>
                <w:sz w:val="20"/>
                <w:szCs w:val="22"/>
                <w:rtl/>
              </w:rPr>
              <w:t>إذا كانت إجابتك "نعم" على السؤال أعلاه، يرجى الإشارة إلى نوع أداة السياسات التي تم اعتمادها كاستراتيجية وخطة عمل وطنية للتنوع البيولوجي منقحة أو محدثة خاصة ببلدك</w:t>
            </w:r>
          </w:p>
        </w:tc>
        <w:tc>
          <w:tcPr>
            <w:tcW w:w="5004" w:type="dxa"/>
            <w:shd w:val="clear" w:color="auto" w:fill="FFFFFF" w:themeFill="background1"/>
          </w:tcPr>
          <w:p w14:paraId="6F319053" w14:textId="77777777" w:rsidR="00EA3DAE" w:rsidRPr="001D26D6" w:rsidRDefault="001663FA" w:rsidP="00EA3DAE">
            <w:pPr>
              <w:suppressLineNumbers/>
              <w:suppressAutoHyphens/>
              <w:kinsoku w:val="0"/>
              <w:overflowPunct w:val="0"/>
              <w:autoSpaceDE w:val="0"/>
              <w:autoSpaceDN w:val="0"/>
              <w:bidi/>
              <w:adjustRightInd w:val="0"/>
              <w:snapToGrid w:val="0"/>
              <w:spacing w:line="216" w:lineRule="auto"/>
              <w:ind w:left="360"/>
              <w:rPr>
                <w:rFonts w:cs="Simplified Arabic"/>
                <w:snapToGrid w:val="0"/>
                <w:kern w:val="22"/>
                <w:sz w:val="20"/>
                <w:szCs w:val="22"/>
              </w:rPr>
            </w:pPr>
            <w:sdt>
              <w:sdtPr>
                <w:rPr>
                  <w:rFonts w:eastAsia="MS Gothic" w:cs="Simplified Arabic"/>
                  <w:color w:val="000000"/>
                  <w:kern w:val="22"/>
                  <w:sz w:val="20"/>
                  <w:szCs w:val="20"/>
                  <w:rtl/>
                </w:rPr>
                <w:id w:val="-1753428839"/>
                <w14:checkbox>
                  <w14:checked w14:val="0"/>
                  <w14:checkedState w14:val="2612" w14:font="MS Gothic"/>
                  <w14:uncheckedState w14:val="2610" w14:font="MS Gothic"/>
                </w14:checkbox>
              </w:sdtPr>
              <w:sdtContent>
                <w:r w:rsidR="00EA3DAE" w:rsidRPr="001D26D6">
                  <w:rPr>
                    <w:rFonts w:eastAsia="MS Gothic" w:cs="Simplified Arabic" w:hint="eastAsia"/>
                    <w:color w:val="000000"/>
                    <w:kern w:val="22"/>
                    <w:sz w:val="20"/>
                    <w:szCs w:val="20"/>
                  </w:rPr>
                  <w:t>☐</w:t>
                </w:r>
              </w:sdtContent>
            </w:sdt>
            <w:r w:rsidR="00EA3DAE" w:rsidRPr="001D26D6">
              <w:rPr>
                <w:rFonts w:cs="Simplified Arabic" w:hint="cs"/>
                <w:snapToGrid w:val="0"/>
                <w:kern w:val="22"/>
                <w:sz w:val="20"/>
                <w:szCs w:val="22"/>
                <w:rtl/>
              </w:rPr>
              <w:t xml:space="preserve"> معتمدة من خلال تشريع أو ما إلى ذلك، مما أقره البرلمان</w:t>
            </w:r>
          </w:p>
          <w:p w14:paraId="5B7AB710" w14:textId="77777777" w:rsidR="00EA3DAE" w:rsidRPr="001D26D6" w:rsidRDefault="001663FA" w:rsidP="00EA3DAE">
            <w:pPr>
              <w:suppressLineNumbers/>
              <w:suppressAutoHyphens/>
              <w:kinsoku w:val="0"/>
              <w:overflowPunct w:val="0"/>
              <w:autoSpaceDE w:val="0"/>
              <w:autoSpaceDN w:val="0"/>
              <w:bidi/>
              <w:adjustRightInd w:val="0"/>
              <w:snapToGrid w:val="0"/>
              <w:spacing w:line="216" w:lineRule="auto"/>
              <w:ind w:left="360"/>
              <w:rPr>
                <w:rFonts w:cs="Simplified Arabic"/>
                <w:snapToGrid w:val="0"/>
                <w:kern w:val="22"/>
                <w:sz w:val="20"/>
                <w:szCs w:val="22"/>
              </w:rPr>
            </w:pPr>
            <w:sdt>
              <w:sdtPr>
                <w:rPr>
                  <w:rFonts w:eastAsia="MS Gothic" w:cs="Simplified Arabic"/>
                  <w:color w:val="000000"/>
                  <w:kern w:val="22"/>
                  <w:sz w:val="20"/>
                  <w:szCs w:val="20"/>
                  <w:rtl/>
                </w:rPr>
                <w:id w:val="-1566633642"/>
                <w14:checkbox>
                  <w14:checked w14:val="0"/>
                  <w14:checkedState w14:val="2612" w14:font="MS Gothic"/>
                  <w14:uncheckedState w14:val="2610" w14:font="MS Gothic"/>
                </w14:checkbox>
              </w:sdtPr>
              <w:sdtContent>
                <w:r w:rsidR="00EA3DAE" w:rsidRPr="001D26D6">
                  <w:rPr>
                    <w:rFonts w:eastAsia="MS Gothic" w:cs="Simplified Arabic" w:hint="eastAsia"/>
                    <w:color w:val="000000"/>
                    <w:kern w:val="22"/>
                    <w:sz w:val="20"/>
                    <w:szCs w:val="20"/>
                  </w:rPr>
                  <w:t>☐</w:t>
                </w:r>
              </w:sdtContent>
            </w:sdt>
            <w:r w:rsidR="00EA3DAE" w:rsidRPr="001D26D6">
              <w:rPr>
                <w:rFonts w:cs="Simplified Arabic" w:hint="cs"/>
                <w:snapToGrid w:val="0"/>
                <w:kern w:val="22"/>
                <w:sz w:val="20"/>
                <w:szCs w:val="22"/>
                <w:rtl/>
              </w:rPr>
              <w:t xml:space="preserve"> مُعتمدة من مجلس الوزراء أو مكتب الرئيس/رئيس الوزراء أو ما يعادله من هيئة حكومية شاملة.</w:t>
            </w:r>
          </w:p>
          <w:p w14:paraId="0DCDC4D8" w14:textId="77777777" w:rsidR="00EA3DAE" w:rsidRPr="001D26D6" w:rsidRDefault="001663FA" w:rsidP="00EA3DAE">
            <w:pPr>
              <w:suppressLineNumbers/>
              <w:suppressAutoHyphens/>
              <w:kinsoku w:val="0"/>
              <w:overflowPunct w:val="0"/>
              <w:autoSpaceDE w:val="0"/>
              <w:autoSpaceDN w:val="0"/>
              <w:bidi/>
              <w:adjustRightInd w:val="0"/>
              <w:snapToGrid w:val="0"/>
              <w:spacing w:line="216" w:lineRule="auto"/>
              <w:ind w:firstLine="358"/>
              <w:rPr>
                <w:rFonts w:cs="Simplified Arabic"/>
                <w:snapToGrid w:val="0"/>
                <w:kern w:val="22"/>
                <w:sz w:val="20"/>
                <w:szCs w:val="22"/>
                <w:rtl/>
              </w:rPr>
            </w:pPr>
            <w:sdt>
              <w:sdtPr>
                <w:rPr>
                  <w:rFonts w:eastAsia="MS Gothic" w:cs="Simplified Arabic"/>
                  <w:color w:val="000000"/>
                  <w:kern w:val="22"/>
                  <w:sz w:val="20"/>
                  <w:szCs w:val="20"/>
                  <w:rtl/>
                </w:rPr>
                <w:id w:val="-1241556391"/>
                <w14:checkbox>
                  <w14:checked w14:val="0"/>
                  <w14:checkedState w14:val="2612" w14:font="MS Gothic"/>
                  <w14:uncheckedState w14:val="2610" w14:font="MS Gothic"/>
                </w14:checkbox>
              </w:sdtPr>
              <w:sdtContent>
                <w:r w:rsidR="00EA3DAE" w:rsidRPr="001D26D6">
                  <w:rPr>
                    <w:rFonts w:eastAsia="MS Gothic" w:cs="Simplified Arabic" w:hint="eastAsia"/>
                    <w:color w:val="000000"/>
                    <w:kern w:val="22"/>
                    <w:sz w:val="20"/>
                    <w:szCs w:val="20"/>
                  </w:rPr>
                  <w:t>☐</w:t>
                </w:r>
              </w:sdtContent>
            </w:sdt>
            <w:r w:rsidR="00EA3DAE" w:rsidRPr="001D26D6">
              <w:rPr>
                <w:rFonts w:cs="Simplified Arabic" w:hint="cs"/>
                <w:snapToGrid w:val="0"/>
                <w:kern w:val="22"/>
                <w:sz w:val="20"/>
                <w:szCs w:val="22"/>
                <w:rtl/>
              </w:rPr>
              <w:t xml:space="preserve"> معتمدة من وزارة البيئة أو وزارة قطاعية أخرى</w:t>
            </w:r>
          </w:p>
          <w:p w14:paraId="2A0558C1" w14:textId="77777777" w:rsidR="00EA3DAE" w:rsidRPr="001D26D6" w:rsidRDefault="001663FA" w:rsidP="00EA3DAE">
            <w:pPr>
              <w:suppressLineNumbers/>
              <w:suppressAutoHyphens/>
              <w:kinsoku w:val="0"/>
              <w:overflowPunct w:val="0"/>
              <w:autoSpaceDE w:val="0"/>
              <w:autoSpaceDN w:val="0"/>
              <w:bidi/>
              <w:adjustRightInd w:val="0"/>
              <w:snapToGrid w:val="0"/>
              <w:spacing w:line="216" w:lineRule="auto"/>
              <w:ind w:left="624" w:hanging="283"/>
              <w:rPr>
                <w:rFonts w:cs="Simplified Arabic"/>
                <w:snapToGrid w:val="0"/>
                <w:kern w:val="22"/>
                <w:sz w:val="20"/>
                <w:szCs w:val="22"/>
                <w:rtl/>
              </w:rPr>
            </w:pPr>
            <w:sdt>
              <w:sdtPr>
                <w:rPr>
                  <w:rFonts w:eastAsia="MS Gothic" w:cs="Simplified Arabic"/>
                  <w:color w:val="000000"/>
                  <w:kern w:val="22"/>
                  <w:sz w:val="20"/>
                  <w:szCs w:val="20"/>
                  <w:rtl/>
                </w:rPr>
                <w:id w:val="-1512211261"/>
                <w14:checkbox>
                  <w14:checked w14:val="0"/>
                  <w14:checkedState w14:val="2612" w14:font="MS Gothic"/>
                  <w14:uncheckedState w14:val="2610" w14:font="MS Gothic"/>
                </w14:checkbox>
              </w:sdtPr>
              <w:sdtContent>
                <w:r w:rsidR="00EA3DAE" w:rsidRPr="001D26D6">
                  <w:rPr>
                    <w:rFonts w:eastAsia="MS Gothic" w:cs="Simplified Arabic" w:hint="eastAsia"/>
                    <w:color w:val="000000"/>
                    <w:kern w:val="22"/>
                    <w:sz w:val="20"/>
                    <w:szCs w:val="20"/>
                  </w:rPr>
                  <w:t>☐</w:t>
                </w:r>
              </w:sdtContent>
            </w:sdt>
            <w:r w:rsidR="00EA3DAE" w:rsidRPr="001D26D6">
              <w:rPr>
                <w:rFonts w:cs="Simplified Arabic" w:hint="cs"/>
                <w:snapToGrid w:val="0"/>
                <w:kern w:val="22"/>
                <w:sz w:val="20"/>
                <w:szCs w:val="22"/>
                <w:rtl/>
              </w:rPr>
              <w:t xml:space="preserve"> مدمجة في استراتيجية الحد من الفقر، واستراتيجية التنمية المستدامة، وخطة التنمية الوطنية، والاستراتيجيات أو الخطط الأخرى ذات الصلة</w:t>
            </w:r>
          </w:p>
          <w:p w14:paraId="2A2AA620" w14:textId="77777777" w:rsidR="00EA3DAE" w:rsidRPr="001D26D6" w:rsidRDefault="001663FA" w:rsidP="00EA3DAE">
            <w:pPr>
              <w:suppressLineNumbers/>
              <w:suppressAutoHyphens/>
              <w:kinsoku w:val="0"/>
              <w:overflowPunct w:val="0"/>
              <w:autoSpaceDE w:val="0"/>
              <w:autoSpaceDN w:val="0"/>
              <w:bidi/>
              <w:adjustRightInd w:val="0"/>
              <w:snapToGrid w:val="0"/>
              <w:spacing w:line="216" w:lineRule="auto"/>
              <w:ind w:firstLine="358"/>
              <w:rPr>
                <w:rFonts w:cs="Simplified Arabic"/>
                <w:snapToGrid w:val="0"/>
                <w:kern w:val="22"/>
                <w:sz w:val="20"/>
                <w:szCs w:val="22"/>
                <w:rtl/>
              </w:rPr>
            </w:pPr>
            <w:sdt>
              <w:sdtPr>
                <w:rPr>
                  <w:rFonts w:eastAsia="MS Gothic" w:cs="Simplified Arabic"/>
                  <w:color w:val="000000"/>
                  <w:kern w:val="22"/>
                  <w:sz w:val="20"/>
                  <w:szCs w:val="20"/>
                  <w:rtl/>
                </w:rPr>
                <w:id w:val="-1078586407"/>
                <w14:checkbox>
                  <w14:checked w14:val="0"/>
                  <w14:checkedState w14:val="2612" w14:font="MS Gothic"/>
                  <w14:uncheckedState w14:val="2610" w14:font="MS Gothic"/>
                </w14:checkbox>
              </w:sdtPr>
              <w:sdtContent>
                <w:r w:rsidR="00EA3DAE" w:rsidRPr="001D26D6">
                  <w:rPr>
                    <w:rFonts w:eastAsia="MS Gothic" w:cs="Simplified Arabic" w:hint="eastAsia"/>
                    <w:color w:val="000000"/>
                    <w:kern w:val="22"/>
                    <w:sz w:val="20"/>
                    <w:szCs w:val="20"/>
                  </w:rPr>
                  <w:t>☐</w:t>
                </w:r>
              </w:sdtContent>
            </w:sdt>
            <w:r w:rsidR="00EA3DAE" w:rsidRPr="001D26D6">
              <w:rPr>
                <w:rFonts w:cs="Simplified Arabic" w:hint="cs"/>
                <w:snapToGrid w:val="0"/>
                <w:kern w:val="22"/>
                <w:sz w:val="20"/>
                <w:szCs w:val="22"/>
                <w:rtl/>
              </w:rPr>
              <w:t xml:space="preserve"> غير ذلك (يرجى التحديد) </w:t>
            </w:r>
          </w:p>
          <w:p w14:paraId="4133F470" w14:textId="77777777" w:rsidR="00EA3DAE" w:rsidRPr="001D26D6" w:rsidRDefault="00EA3DAE" w:rsidP="00EA3DAE">
            <w:pPr>
              <w:suppressLineNumbers/>
              <w:suppressAutoHyphens/>
              <w:kinsoku w:val="0"/>
              <w:overflowPunct w:val="0"/>
              <w:autoSpaceDE w:val="0"/>
              <w:autoSpaceDN w:val="0"/>
              <w:bidi/>
              <w:adjustRightInd w:val="0"/>
              <w:snapToGrid w:val="0"/>
              <w:spacing w:line="216" w:lineRule="auto"/>
              <w:ind w:firstLine="358"/>
              <w:rPr>
                <w:rFonts w:cs="Simplified Arabic"/>
                <w:snapToGrid w:val="0"/>
                <w:kern w:val="22"/>
                <w:sz w:val="20"/>
                <w:szCs w:val="22"/>
              </w:rPr>
            </w:pPr>
            <w:r w:rsidRPr="001D26D6">
              <w:rPr>
                <w:rFonts w:cs="Simplified Arabic" w:hint="cs"/>
                <w:snapToGrid w:val="0"/>
                <w:kern w:val="22"/>
                <w:sz w:val="20"/>
                <w:szCs w:val="22"/>
                <w:rtl/>
              </w:rPr>
              <w:t>________________________________________</w:t>
            </w:r>
          </w:p>
        </w:tc>
      </w:tr>
    </w:tbl>
    <w:p w14:paraId="74B9F0E2" w14:textId="77777777" w:rsidR="00EA3DAE" w:rsidRPr="001D26D6" w:rsidRDefault="00EA3DAE" w:rsidP="00EA3DAE">
      <w:pPr>
        <w:keepNext/>
        <w:keepLines/>
        <w:bidi/>
        <w:spacing w:before="120" w:after="120" w:line="216" w:lineRule="auto"/>
        <w:jc w:val="both"/>
        <w:rPr>
          <w:rFonts w:cs="Simplified Arabic"/>
          <w:b/>
          <w:bCs/>
          <w:sz w:val="22"/>
          <w:szCs w:val="22"/>
          <w:lang w:val="en-GB" w:bidi="ar-EG"/>
        </w:rPr>
      </w:pPr>
      <w:r w:rsidRPr="001D26D6">
        <w:rPr>
          <w:rFonts w:cs="Simplified Arabic" w:hint="cs"/>
          <w:b/>
          <w:bCs/>
          <w:sz w:val="22"/>
          <w:szCs w:val="22"/>
          <w:rtl/>
          <w:lang w:val="en-GB" w:bidi="ar-EG"/>
        </w:rPr>
        <w:t xml:space="preserve">القسم الثالث- </w:t>
      </w:r>
      <w:r w:rsidRPr="001D26D6">
        <w:rPr>
          <w:rFonts w:cs="Simplified Arabic"/>
          <w:b/>
          <w:bCs/>
          <w:sz w:val="22"/>
          <w:szCs w:val="22"/>
          <w:rtl/>
          <w:lang w:val="en-GB" w:bidi="ar-EG"/>
        </w:rPr>
        <w:t>تقييم التقدم المحرز نحو الأهداف الوطنية</w:t>
      </w:r>
    </w:p>
    <w:p w14:paraId="1C5B0790" w14:textId="77777777" w:rsidR="00EA3DAE" w:rsidRPr="001D26D6" w:rsidRDefault="00EA3DAE" w:rsidP="00EA3DAE">
      <w:pPr>
        <w:bidi/>
        <w:spacing w:after="120" w:line="216" w:lineRule="auto"/>
        <w:jc w:val="both"/>
        <w:rPr>
          <w:rFonts w:cs="Simplified Arabic"/>
          <w:sz w:val="22"/>
          <w:szCs w:val="22"/>
          <w:rtl/>
          <w:lang w:val="en-GB" w:bidi="ar-EG"/>
        </w:rPr>
      </w:pPr>
      <w:r w:rsidRPr="001D26D6">
        <w:rPr>
          <w:rFonts w:cs="Simplified Arabic" w:hint="cs"/>
          <w:sz w:val="22"/>
          <w:szCs w:val="22"/>
          <w:rtl/>
          <w:lang w:val="en-GB" w:bidi="ar-EG"/>
        </w:rPr>
        <w:t xml:space="preserve">يرجى استخدام الأشكال التالية للإبلاغ عن التقدم المحرز في تنفيذ أهدافكم الوطنية والاستراتيجيات وخطط العمل الوطنية المنقحة أو المحدثة للتنوع البيولوجي على ضوء </w:t>
      </w:r>
      <w:r w:rsidRPr="001D26D6">
        <w:rPr>
          <w:rFonts w:cs="Simplified Arabic"/>
          <w:sz w:val="22"/>
          <w:szCs w:val="22"/>
          <w:rtl/>
          <w:lang w:val="en-GB" w:bidi="ar-EG"/>
        </w:rPr>
        <w:t>إطار كونمينغ-مونتريال العالمي للتنوع البيولوجي</w:t>
      </w:r>
      <w:r w:rsidRPr="001D26D6">
        <w:rPr>
          <w:rFonts w:cs="Simplified Arabic" w:hint="cs"/>
          <w:sz w:val="22"/>
          <w:szCs w:val="22"/>
          <w:rtl/>
          <w:lang w:val="en-GB" w:bidi="ar-EG"/>
        </w:rPr>
        <w:t>.</w:t>
      </w:r>
    </w:p>
    <w:tbl>
      <w:tblPr>
        <w:tblStyle w:val="TableGrid3"/>
        <w:bidiVisual/>
        <w:tblW w:w="9402" w:type="dxa"/>
        <w:tblLook w:val="04A0" w:firstRow="1" w:lastRow="0" w:firstColumn="1" w:lastColumn="0" w:noHBand="0" w:noVBand="1"/>
      </w:tblPr>
      <w:tblGrid>
        <w:gridCol w:w="4085"/>
        <w:gridCol w:w="5317"/>
      </w:tblGrid>
      <w:tr w:rsidR="00EA3DAE" w:rsidRPr="001D26D6" w14:paraId="4210AFE9" w14:textId="77777777" w:rsidTr="00EA3DAE">
        <w:trPr>
          <w:trHeight w:val="287"/>
        </w:trPr>
        <w:tc>
          <w:tcPr>
            <w:tcW w:w="9402" w:type="dxa"/>
            <w:gridSpan w:val="2"/>
            <w:shd w:val="clear" w:color="auto" w:fill="auto"/>
          </w:tcPr>
          <w:p w14:paraId="6B3DEF42" w14:textId="77777777" w:rsidR="00EA3DAE" w:rsidRPr="001D26D6" w:rsidDel="006853CD" w:rsidRDefault="00EA3DAE" w:rsidP="00EA3DAE">
            <w:pPr>
              <w:kinsoku w:val="0"/>
              <w:overflowPunct w:val="0"/>
              <w:autoSpaceDE w:val="0"/>
              <w:autoSpaceDN w:val="0"/>
              <w:bidi/>
              <w:adjustRightInd w:val="0"/>
              <w:snapToGrid w:val="0"/>
              <w:spacing w:line="216" w:lineRule="auto"/>
              <w:rPr>
                <w:rFonts w:ascii="Times New Roman" w:hAnsi="Times New Roman" w:cs="Simplified Arabic"/>
                <w:b/>
                <w:bCs/>
                <w:snapToGrid w:val="0"/>
                <w:kern w:val="22"/>
                <w:sz w:val="20"/>
                <w:szCs w:val="22"/>
              </w:rPr>
            </w:pPr>
            <w:r w:rsidRPr="001D26D6">
              <w:rPr>
                <w:rFonts w:ascii="Times New Roman" w:hAnsi="Times New Roman" w:cs="Simplified Arabic" w:hint="cs"/>
                <w:bCs/>
                <w:snapToGrid w:val="0"/>
                <w:kern w:val="22"/>
                <w:sz w:val="20"/>
                <w:szCs w:val="22"/>
                <w:rtl/>
              </w:rPr>
              <w:t xml:space="preserve">الهدف الوطني </w:t>
            </w:r>
            <w:r w:rsidRPr="001D26D6">
              <w:rPr>
                <w:rFonts w:ascii="Times New Roman" w:hAnsi="Times New Roman" w:cs="Simplified Arabic" w:hint="cs"/>
                <w:b/>
                <w:i/>
                <w:iCs/>
                <w:snapToGrid w:val="0"/>
                <w:kern w:val="22"/>
                <w:sz w:val="20"/>
                <w:szCs w:val="22"/>
                <w:rtl/>
              </w:rPr>
              <w:t>(معبأة مسبقا من تقديم الأهداف الوطنية)</w:t>
            </w:r>
          </w:p>
        </w:tc>
      </w:tr>
      <w:tr w:rsidR="00EA3DAE" w:rsidRPr="001D26D6" w14:paraId="6F292F9C" w14:textId="77777777" w:rsidTr="00EA3DAE">
        <w:trPr>
          <w:trHeight w:val="286"/>
        </w:trPr>
        <w:tc>
          <w:tcPr>
            <w:tcW w:w="4085" w:type="dxa"/>
            <w:shd w:val="clear" w:color="auto" w:fill="auto"/>
          </w:tcPr>
          <w:p w14:paraId="15395E15" w14:textId="77777777" w:rsidR="00EA3DAE" w:rsidRPr="001D26D6" w:rsidRDefault="00EA3DAE" w:rsidP="00EA3DAE">
            <w:pPr>
              <w:kinsoku w:val="0"/>
              <w:overflowPunct w:val="0"/>
              <w:autoSpaceDE w:val="0"/>
              <w:autoSpaceDN w:val="0"/>
              <w:bidi/>
              <w:adjustRightInd w:val="0"/>
              <w:snapToGrid w:val="0"/>
              <w:spacing w:line="216" w:lineRule="auto"/>
              <w:rPr>
                <w:rFonts w:ascii="Times New Roman" w:hAnsi="Times New Roman" w:cs="Simplified Arabic"/>
                <w:b/>
                <w:bCs/>
                <w:snapToGrid w:val="0"/>
                <w:kern w:val="22"/>
                <w:sz w:val="20"/>
                <w:szCs w:val="22"/>
              </w:rPr>
            </w:pPr>
            <w:r w:rsidRPr="001D26D6">
              <w:rPr>
                <w:rFonts w:ascii="Times New Roman" w:hAnsi="Times New Roman" w:cs="Simplified Arabic" w:hint="cs"/>
                <w:b/>
                <w:bCs/>
                <w:snapToGrid w:val="0"/>
                <w:kern w:val="22"/>
                <w:sz w:val="20"/>
                <w:szCs w:val="22"/>
                <w:rtl/>
              </w:rPr>
              <w:t xml:space="preserve">يرجى تقديم وصف موجز للتدابير الرئيسية المتخذة لتنفيذ هذا الهدف الوطني </w:t>
            </w:r>
          </w:p>
        </w:tc>
        <w:tc>
          <w:tcPr>
            <w:tcW w:w="5317" w:type="dxa"/>
            <w:shd w:val="clear" w:color="auto" w:fill="auto"/>
          </w:tcPr>
          <w:p w14:paraId="54DAF656" w14:textId="77777777" w:rsidR="00EA3DAE" w:rsidRPr="001D26D6" w:rsidRDefault="00EA3DAE" w:rsidP="00EA3DAE">
            <w:pPr>
              <w:suppressLineNumbers/>
              <w:suppressAutoHyphens/>
              <w:kinsoku w:val="0"/>
              <w:overflowPunct w:val="0"/>
              <w:autoSpaceDE w:val="0"/>
              <w:autoSpaceDN w:val="0"/>
              <w:bidi/>
              <w:adjustRightInd w:val="0"/>
              <w:snapToGrid w:val="0"/>
              <w:spacing w:line="216" w:lineRule="auto"/>
              <w:rPr>
                <w:rFonts w:ascii="Times New Roman" w:hAnsi="Times New Roman" w:cs="Simplified Arabic"/>
                <w:b/>
                <w:bCs/>
                <w:snapToGrid w:val="0"/>
                <w:kern w:val="22"/>
                <w:sz w:val="20"/>
                <w:szCs w:val="22"/>
              </w:rPr>
            </w:pPr>
          </w:p>
        </w:tc>
      </w:tr>
      <w:tr w:rsidR="00EA3DAE" w:rsidRPr="001D26D6" w14:paraId="54385FF3" w14:textId="77777777" w:rsidTr="00EA3DAE">
        <w:tc>
          <w:tcPr>
            <w:tcW w:w="4085" w:type="dxa"/>
            <w:shd w:val="clear" w:color="auto" w:fill="auto"/>
          </w:tcPr>
          <w:p w14:paraId="1A1462DE" w14:textId="77777777" w:rsidR="00EA3DAE" w:rsidRPr="001D26D6" w:rsidRDefault="00EA3DAE" w:rsidP="00EA3DAE">
            <w:pPr>
              <w:kinsoku w:val="0"/>
              <w:overflowPunct w:val="0"/>
              <w:autoSpaceDE w:val="0"/>
              <w:autoSpaceDN w:val="0"/>
              <w:bidi/>
              <w:adjustRightInd w:val="0"/>
              <w:snapToGrid w:val="0"/>
              <w:spacing w:line="216" w:lineRule="auto"/>
              <w:rPr>
                <w:rFonts w:ascii="Times New Roman" w:hAnsi="Times New Roman" w:cs="Simplified Arabic"/>
                <w:bCs/>
                <w:i/>
                <w:snapToGrid w:val="0"/>
                <w:kern w:val="22"/>
                <w:sz w:val="20"/>
                <w:szCs w:val="22"/>
              </w:rPr>
            </w:pPr>
            <w:r w:rsidRPr="001D26D6">
              <w:rPr>
                <w:rFonts w:ascii="Times New Roman" w:hAnsi="Times New Roman" w:cs="Simplified Arabic" w:hint="cs"/>
                <w:bCs/>
                <w:i/>
                <w:sz w:val="20"/>
                <w:szCs w:val="22"/>
                <w:rtl/>
              </w:rPr>
              <w:t>يرجى الإشارة إلى المستوى الحالي للتقدم المحرز نحو هذا الهدف الوطني</w:t>
            </w:r>
          </w:p>
        </w:tc>
        <w:tc>
          <w:tcPr>
            <w:tcW w:w="5317" w:type="dxa"/>
            <w:shd w:val="clear" w:color="auto" w:fill="auto"/>
          </w:tcPr>
          <w:p w14:paraId="1B21A768" w14:textId="77777777" w:rsidR="00EA3DAE" w:rsidRPr="001D26D6" w:rsidRDefault="001663FA" w:rsidP="00EA3DAE">
            <w:pPr>
              <w:suppressLineNumbers/>
              <w:suppressAutoHyphens/>
              <w:kinsoku w:val="0"/>
              <w:overflowPunct w:val="0"/>
              <w:autoSpaceDE w:val="0"/>
              <w:autoSpaceDN w:val="0"/>
              <w:bidi/>
              <w:adjustRightInd w:val="0"/>
              <w:snapToGrid w:val="0"/>
              <w:spacing w:line="216" w:lineRule="auto"/>
              <w:rPr>
                <w:rFonts w:ascii="Times New Roman" w:hAnsi="Times New Roman" w:cs="Simplified Arabic"/>
                <w:color w:val="000000"/>
                <w:kern w:val="22"/>
                <w:sz w:val="20"/>
                <w:szCs w:val="22"/>
              </w:rPr>
            </w:pPr>
            <w:sdt>
              <w:sdtPr>
                <w:rPr>
                  <w:rFonts w:cs="Simplified Arabic" w:hint="cs"/>
                  <w:color w:val="000000"/>
                  <w:kern w:val="22"/>
                  <w:sz w:val="22"/>
                  <w:szCs w:val="22"/>
                  <w:rtl/>
                </w:rPr>
                <w:id w:val="2056112373"/>
              </w:sdtPr>
              <w:sdtContent>
                <w:r w:rsidR="00EA3DAE" w:rsidRPr="001D26D6">
                  <w:rPr>
                    <w:rFonts w:ascii="Segoe UI Symbol" w:hAnsi="Segoe UI Symbol" w:cs="Segoe UI Symbol"/>
                    <w:color w:val="000000"/>
                    <w:kern w:val="22"/>
                    <w:sz w:val="20"/>
                    <w:szCs w:val="22"/>
                  </w:rPr>
                  <w:t>☐</w:t>
                </w:r>
              </w:sdtContent>
            </w:sdt>
            <w:r w:rsidR="00EA3DAE" w:rsidRPr="001D26D6">
              <w:rPr>
                <w:rFonts w:ascii="Times New Roman" w:hAnsi="Times New Roman" w:cs="Simplified Arabic" w:hint="cs"/>
                <w:color w:val="000000"/>
                <w:kern w:val="22"/>
                <w:sz w:val="20"/>
                <w:szCs w:val="22"/>
                <w:rtl/>
              </w:rPr>
              <w:t xml:space="preserve"> على المسار الصحيح لتحقيق الهدف </w:t>
            </w:r>
          </w:p>
          <w:p w14:paraId="75200291" w14:textId="77777777" w:rsidR="00EA3DAE" w:rsidRPr="001D26D6" w:rsidRDefault="001663FA" w:rsidP="00EA3DAE">
            <w:pPr>
              <w:suppressLineNumbers/>
              <w:suppressAutoHyphens/>
              <w:kinsoku w:val="0"/>
              <w:overflowPunct w:val="0"/>
              <w:autoSpaceDE w:val="0"/>
              <w:autoSpaceDN w:val="0"/>
              <w:bidi/>
              <w:adjustRightInd w:val="0"/>
              <w:snapToGrid w:val="0"/>
              <w:spacing w:line="216" w:lineRule="auto"/>
              <w:rPr>
                <w:rFonts w:ascii="Times New Roman" w:hAnsi="Times New Roman" w:cs="Simplified Arabic"/>
                <w:color w:val="000000"/>
                <w:kern w:val="22"/>
                <w:sz w:val="20"/>
                <w:szCs w:val="22"/>
              </w:rPr>
            </w:pPr>
            <w:sdt>
              <w:sdtPr>
                <w:rPr>
                  <w:rFonts w:cs="Simplified Arabic" w:hint="cs"/>
                  <w:color w:val="000000"/>
                  <w:kern w:val="22"/>
                  <w:sz w:val="22"/>
                  <w:szCs w:val="22"/>
                  <w:rtl/>
                </w:rPr>
                <w:id w:val="-677889573"/>
              </w:sdtPr>
              <w:sdtContent>
                <w:r w:rsidR="00EA3DAE" w:rsidRPr="001D26D6">
                  <w:rPr>
                    <w:rFonts w:ascii="Segoe UI Symbol" w:hAnsi="Segoe UI Symbol" w:cs="Segoe UI Symbol"/>
                    <w:color w:val="000000"/>
                    <w:kern w:val="22"/>
                    <w:sz w:val="20"/>
                    <w:szCs w:val="22"/>
                  </w:rPr>
                  <w:t>☐</w:t>
                </w:r>
              </w:sdtContent>
            </w:sdt>
            <w:r w:rsidR="00EA3DAE" w:rsidRPr="001D26D6">
              <w:rPr>
                <w:rFonts w:ascii="Times New Roman" w:hAnsi="Times New Roman" w:cs="Simplified Arabic" w:hint="cs"/>
                <w:color w:val="000000"/>
                <w:kern w:val="22"/>
                <w:sz w:val="20"/>
                <w:szCs w:val="22"/>
              </w:rPr>
              <w:t xml:space="preserve"> </w:t>
            </w:r>
            <w:r w:rsidR="00EA3DAE" w:rsidRPr="001D26D6">
              <w:rPr>
                <w:rFonts w:ascii="Times New Roman" w:hAnsi="Times New Roman" w:cs="Simplified Arabic" w:hint="cs"/>
                <w:color w:val="000000"/>
                <w:kern w:val="22"/>
                <w:sz w:val="20"/>
                <w:szCs w:val="22"/>
                <w:rtl/>
              </w:rPr>
              <w:t>تقدم محرز نحو الهدف ولكن بوتيرة غير كافية</w:t>
            </w:r>
          </w:p>
          <w:p w14:paraId="680F60F2" w14:textId="77777777" w:rsidR="00EA3DAE" w:rsidRPr="001D26D6" w:rsidRDefault="001663FA" w:rsidP="00EA3DAE">
            <w:pPr>
              <w:suppressLineNumbers/>
              <w:suppressAutoHyphens/>
              <w:kinsoku w:val="0"/>
              <w:overflowPunct w:val="0"/>
              <w:autoSpaceDE w:val="0"/>
              <w:autoSpaceDN w:val="0"/>
              <w:bidi/>
              <w:adjustRightInd w:val="0"/>
              <w:snapToGrid w:val="0"/>
              <w:spacing w:line="216" w:lineRule="auto"/>
              <w:rPr>
                <w:rFonts w:ascii="Times New Roman" w:hAnsi="Times New Roman" w:cs="Simplified Arabic"/>
                <w:color w:val="000000"/>
                <w:kern w:val="22"/>
                <w:sz w:val="20"/>
                <w:szCs w:val="22"/>
              </w:rPr>
            </w:pPr>
            <w:sdt>
              <w:sdtPr>
                <w:rPr>
                  <w:rFonts w:cs="Simplified Arabic" w:hint="cs"/>
                  <w:color w:val="000000"/>
                  <w:kern w:val="22"/>
                  <w:sz w:val="22"/>
                  <w:szCs w:val="22"/>
                  <w:rtl/>
                </w:rPr>
                <w:id w:val="-775406432"/>
              </w:sdtPr>
              <w:sdtContent>
                <w:r w:rsidR="00EA3DAE" w:rsidRPr="001D26D6">
                  <w:rPr>
                    <w:rFonts w:ascii="Segoe UI Symbol" w:hAnsi="Segoe UI Symbol" w:cs="Segoe UI Symbol"/>
                    <w:color w:val="000000"/>
                    <w:kern w:val="22"/>
                    <w:sz w:val="20"/>
                    <w:szCs w:val="22"/>
                  </w:rPr>
                  <w:t>☐</w:t>
                </w:r>
              </w:sdtContent>
            </w:sdt>
            <w:r w:rsidR="00EA3DAE" w:rsidRPr="001D26D6" w:rsidDel="00220812">
              <w:rPr>
                <w:rFonts w:ascii="Times New Roman" w:hAnsi="Times New Roman" w:cs="Simplified Arabic" w:hint="cs"/>
                <w:color w:val="000000"/>
                <w:kern w:val="22"/>
                <w:sz w:val="20"/>
                <w:szCs w:val="22"/>
              </w:rPr>
              <w:t xml:space="preserve"> </w:t>
            </w:r>
            <w:r w:rsidR="00EA3DAE" w:rsidRPr="001D26D6">
              <w:rPr>
                <w:rFonts w:ascii="Times New Roman" w:hAnsi="Times New Roman" w:cs="Simplified Arabic" w:hint="cs"/>
                <w:color w:val="000000"/>
                <w:kern w:val="22"/>
                <w:sz w:val="20"/>
                <w:szCs w:val="22"/>
                <w:rtl/>
              </w:rPr>
              <w:t>لا يوجد تقدم محرز كبير</w:t>
            </w:r>
          </w:p>
          <w:p w14:paraId="31070FE3" w14:textId="77777777" w:rsidR="00EA3DAE" w:rsidRPr="001D26D6" w:rsidRDefault="001663FA" w:rsidP="00EA3DAE">
            <w:pPr>
              <w:suppressLineNumbers/>
              <w:suppressAutoHyphens/>
              <w:kinsoku w:val="0"/>
              <w:overflowPunct w:val="0"/>
              <w:autoSpaceDE w:val="0"/>
              <w:autoSpaceDN w:val="0"/>
              <w:bidi/>
              <w:adjustRightInd w:val="0"/>
              <w:snapToGrid w:val="0"/>
              <w:spacing w:line="216" w:lineRule="auto"/>
              <w:rPr>
                <w:rFonts w:ascii="Times New Roman" w:hAnsi="Times New Roman" w:cs="Simplified Arabic"/>
                <w:color w:val="000000"/>
                <w:kern w:val="22"/>
                <w:sz w:val="20"/>
                <w:szCs w:val="22"/>
              </w:rPr>
            </w:pPr>
            <w:sdt>
              <w:sdtPr>
                <w:rPr>
                  <w:rFonts w:cs="Simplified Arabic" w:hint="cs"/>
                  <w:color w:val="000000"/>
                  <w:kern w:val="22"/>
                  <w:sz w:val="22"/>
                  <w:szCs w:val="22"/>
                  <w:rtl/>
                </w:rPr>
                <w:id w:val="123585062"/>
              </w:sdtPr>
              <w:sdtContent>
                <w:r w:rsidR="00EA3DAE" w:rsidRPr="001D26D6">
                  <w:rPr>
                    <w:rFonts w:ascii="Segoe UI Symbol" w:hAnsi="Segoe UI Symbol" w:cs="Segoe UI Symbol"/>
                    <w:color w:val="000000"/>
                    <w:kern w:val="22"/>
                    <w:sz w:val="20"/>
                    <w:szCs w:val="22"/>
                  </w:rPr>
                  <w:t>☐</w:t>
                </w:r>
              </w:sdtContent>
            </w:sdt>
            <w:r w:rsidR="00EA3DAE" w:rsidRPr="001D26D6" w:rsidDel="00220812">
              <w:rPr>
                <w:rFonts w:ascii="Times New Roman" w:hAnsi="Times New Roman" w:cs="Simplified Arabic" w:hint="cs"/>
                <w:color w:val="000000"/>
                <w:kern w:val="22"/>
                <w:sz w:val="20"/>
                <w:szCs w:val="22"/>
              </w:rPr>
              <w:t xml:space="preserve"> </w:t>
            </w:r>
            <w:r w:rsidR="00EA3DAE" w:rsidRPr="001D26D6">
              <w:rPr>
                <w:rFonts w:ascii="Times New Roman" w:hAnsi="Times New Roman" w:cs="Simplified Arabic" w:hint="cs"/>
                <w:color w:val="000000"/>
                <w:kern w:val="22"/>
                <w:sz w:val="20"/>
                <w:szCs w:val="22"/>
                <w:rtl/>
              </w:rPr>
              <w:t xml:space="preserve">التحرك بعيدا عن الهدف </w:t>
            </w:r>
          </w:p>
          <w:p w14:paraId="76F9477C" w14:textId="77777777" w:rsidR="00EA3DAE" w:rsidRPr="001D26D6" w:rsidRDefault="001663FA" w:rsidP="00EA3DAE">
            <w:pPr>
              <w:suppressLineNumbers/>
              <w:suppressAutoHyphens/>
              <w:kinsoku w:val="0"/>
              <w:overflowPunct w:val="0"/>
              <w:autoSpaceDE w:val="0"/>
              <w:autoSpaceDN w:val="0"/>
              <w:bidi/>
              <w:adjustRightInd w:val="0"/>
              <w:snapToGrid w:val="0"/>
              <w:spacing w:line="216" w:lineRule="auto"/>
              <w:rPr>
                <w:rFonts w:ascii="Times New Roman" w:hAnsi="Times New Roman" w:cs="Simplified Arabic"/>
                <w:b/>
                <w:bCs/>
                <w:snapToGrid w:val="0"/>
                <w:kern w:val="22"/>
                <w:sz w:val="20"/>
                <w:szCs w:val="22"/>
              </w:rPr>
            </w:pPr>
            <w:sdt>
              <w:sdtPr>
                <w:rPr>
                  <w:rFonts w:cs="Simplified Arabic" w:hint="cs"/>
                  <w:color w:val="000000"/>
                  <w:kern w:val="22"/>
                  <w:sz w:val="22"/>
                  <w:szCs w:val="22"/>
                  <w:rtl/>
                </w:rPr>
                <w:id w:val="-1921017983"/>
              </w:sdtPr>
              <w:sdtContent>
                <w:r w:rsidR="00EA3DAE" w:rsidRPr="001D26D6">
                  <w:rPr>
                    <w:rFonts w:ascii="Segoe UI Symbol" w:hAnsi="Segoe UI Symbol" w:cs="Segoe UI Symbol"/>
                    <w:color w:val="000000"/>
                    <w:kern w:val="22"/>
                    <w:sz w:val="20"/>
                    <w:szCs w:val="22"/>
                  </w:rPr>
                  <w:t>☐</w:t>
                </w:r>
              </w:sdtContent>
            </w:sdt>
            <w:r w:rsidR="00EA3DAE" w:rsidRPr="001D26D6" w:rsidDel="00220812">
              <w:rPr>
                <w:rFonts w:ascii="Times New Roman" w:hAnsi="Times New Roman" w:cs="Simplified Arabic" w:hint="cs"/>
                <w:color w:val="000000"/>
                <w:kern w:val="22"/>
                <w:sz w:val="20"/>
                <w:szCs w:val="22"/>
              </w:rPr>
              <w:t xml:space="preserve"> </w:t>
            </w:r>
            <w:r w:rsidR="00EA3DAE" w:rsidRPr="001D26D6">
              <w:rPr>
                <w:rFonts w:ascii="Times New Roman" w:hAnsi="Times New Roman" w:cs="Simplified Arabic" w:hint="cs"/>
                <w:color w:val="000000"/>
                <w:kern w:val="22"/>
                <w:sz w:val="20"/>
                <w:szCs w:val="22"/>
                <w:rtl/>
              </w:rPr>
              <w:t>غير معروف</w:t>
            </w:r>
          </w:p>
        </w:tc>
      </w:tr>
      <w:tr w:rsidR="00EA3DAE" w:rsidRPr="001D26D6" w14:paraId="3C4E45EE" w14:textId="77777777" w:rsidTr="00EA3DAE">
        <w:tc>
          <w:tcPr>
            <w:tcW w:w="4085" w:type="dxa"/>
            <w:shd w:val="clear" w:color="auto" w:fill="auto"/>
          </w:tcPr>
          <w:p w14:paraId="11C5C984" w14:textId="77777777" w:rsidR="00EA3DAE" w:rsidRPr="001D26D6" w:rsidRDefault="00EA3DAE" w:rsidP="00EA3DAE">
            <w:pPr>
              <w:kinsoku w:val="0"/>
              <w:overflowPunct w:val="0"/>
              <w:autoSpaceDE w:val="0"/>
              <w:autoSpaceDN w:val="0"/>
              <w:bidi/>
              <w:adjustRightInd w:val="0"/>
              <w:snapToGrid w:val="0"/>
              <w:spacing w:line="216" w:lineRule="auto"/>
              <w:rPr>
                <w:rFonts w:ascii="Times New Roman" w:hAnsi="Times New Roman" w:cs="Simplified Arabic"/>
                <w:bCs/>
                <w:i/>
                <w:sz w:val="22"/>
                <w:szCs w:val="22"/>
                <w:rtl/>
              </w:rPr>
            </w:pPr>
            <w:r w:rsidRPr="001D26D6">
              <w:rPr>
                <w:rFonts w:ascii="Times New Roman" w:hAnsi="Times New Roman" w:cs="Simplified Arabic"/>
                <w:bCs/>
                <w:i/>
                <w:sz w:val="22"/>
                <w:szCs w:val="22"/>
                <w:rtl/>
              </w:rPr>
              <w:t xml:space="preserve">يرجى تقديم ملخص للتقدم المحرز نحو هذا الهدف الوطني، بما في ذلك النتائج الرئيسية المحققة، والتحديات الرئيسية التي </w:t>
            </w:r>
            <w:r w:rsidRPr="001D26D6">
              <w:rPr>
                <w:rFonts w:ascii="Times New Roman" w:hAnsi="Times New Roman" w:cs="Simplified Arabic" w:hint="cs"/>
                <w:bCs/>
                <w:i/>
                <w:sz w:val="22"/>
                <w:szCs w:val="22"/>
                <w:rtl/>
              </w:rPr>
              <w:t>صودفت</w:t>
            </w:r>
            <w:r w:rsidRPr="001D26D6">
              <w:rPr>
                <w:rFonts w:ascii="Times New Roman" w:hAnsi="Times New Roman" w:cs="Simplified Arabic"/>
                <w:bCs/>
                <w:i/>
                <w:sz w:val="22"/>
                <w:szCs w:val="22"/>
                <w:rtl/>
              </w:rPr>
              <w:t>، والن</w:t>
            </w:r>
            <w:r w:rsidRPr="001D26D6">
              <w:rPr>
                <w:rFonts w:ascii="Times New Roman" w:hAnsi="Times New Roman" w:cs="Simplified Arabic" w:hint="cs"/>
                <w:bCs/>
                <w:i/>
                <w:sz w:val="22"/>
                <w:szCs w:val="22"/>
                <w:rtl/>
              </w:rPr>
              <w:t>ُ</w:t>
            </w:r>
            <w:r w:rsidRPr="001D26D6">
              <w:rPr>
                <w:rFonts w:ascii="Times New Roman" w:hAnsi="Times New Roman" w:cs="Simplified Arabic"/>
                <w:bCs/>
                <w:i/>
                <w:sz w:val="22"/>
                <w:szCs w:val="22"/>
                <w:rtl/>
              </w:rPr>
              <w:t>هج المختلفة التي يمكن اتباعها لمزيد من التنفيذ</w:t>
            </w:r>
          </w:p>
        </w:tc>
        <w:tc>
          <w:tcPr>
            <w:tcW w:w="5317" w:type="dxa"/>
            <w:shd w:val="clear" w:color="auto" w:fill="auto"/>
          </w:tcPr>
          <w:p w14:paraId="6BD0976E" w14:textId="77777777" w:rsidR="00EA3DAE" w:rsidRPr="001D26D6" w:rsidRDefault="00EA3DAE" w:rsidP="00EA3DAE">
            <w:pPr>
              <w:suppressLineNumbers/>
              <w:suppressAutoHyphens/>
              <w:kinsoku w:val="0"/>
              <w:overflowPunct w:val="0"/>
              <w:autoSpaceDE w:val="0"/>
              <w:autoSpaceDN w:val="0"/>
              <w:bidi/>
              <w:adjustRightInd w:val="0"/>
              <w:snapToGrid w:val="0"/>
              <w:spacing w:line="216" w:lineRule="auto"/>
              <w:rPr>
                <w:rFonts w:ascii="Times New Roman" w:hAnsi="Times New Roman" w:cs="Simplified Arabic"/>
                <w:color w:val="000000"/>
                <w:kern w:val="22"/>
                <w:sz w:val="22"/>
                <w:szCs w:val="22"/>
                <w:rtl/>
              </w:rPr>
            </w:pPr>
          </w:p>
        </w:tc>
      </w:tr>
      <w:tr w:rsidR="00EA3DAE" w:rsidRPr="0012006A" w14:paraId="46A6DDAB" w14:textId="77777777" w:rsidTr="00EA3DAE">
        <w:tc>
          <w:tcPr>
            <w:tcW w:w="4085" w:type="dxa"/>
            <w:shd w:val="clear" w:color="auto" w:fill="auto"/>
          </w:tcPr>
          <w:p w14:paraId="21DD95C0" w14:textId="77777777" w:rsidR="00EA3DAE" w:rsidRPr="001D26D6" w:rsidRDefault="00EA3DAE" w:rsidP="00EA3DAE">
            <w:pPr>
              <w:suppressLineNumbers/>
              <w:suppressAutoHyphens/>
              <w:kinsoku w:val="0"/>
              <w:overflowPunct w:val="0"/>
              <w:autoSpaceDE w:val="0"/>
              <w:autoSpaceDN w:val="0"/>
              <w:bidi/>
              <w:adjustRightInd w:val="0"/>
              <w:snapToGrid w:val="0"/>
              <w:spacing w:line="216" w:lineRule="auto"/>
              <w:rPr>
                <w:rFonts w:ascii="Times New Roman" w:hAnsi="Times New Roman" w:cs="Simplified Arabic"/>
                <w:b/>
                <w:iCs/>
                <w:sz w:val="20"/>
                <w:szCs w:val="22"/>
              </w:rPr>
            </w:pPr>
            <w:r w:rsidRPr="001D26D6">
              <w:rPr>
                <w:rFonts w:ascii="Times New Roman" w:hAnsi="Times New Roman" w:cs="Simplified Arabic" w:hint="cs"/>
                <w:bCs/>
                <w:i/>
                <w:sz w:val="20"/>
                <w:szCs w:val="22"/>
                <w:rtl/>
              </w:rPr>
              <w:t>يرجى توفير بيانات عن المؤشرات (الرئيسية أو التكوينية</w:t>
            </w:r>
            <w:r w:rsidRPr="001D26D6">
              <w:rPr>
                <w:rFonts w:ascii="Times New Roman" w:hAnsi="Times New Roman" w:cs="Simplified Arabic" w:hint="cs"/>
                <w:b/>
                <w:i/>
                <w:sz w:val="20"/>
                <w:szCs w:val="22"/>
                <w:rtl/>
              </w:rPr>
              <w:t xml:space="preserve"> أ</w:t>
            </w:r>
            <w:r w:rsidRPr="001D26D6">
              <w:rPr>
                <w:rFonts w:ascii="Times New Roman" w:hAnsi="Times New Roman" w:cs="Simplified Arabic" w:hint="cs"/>
                <w:bCs/>
                <w:i/>
                <w:sz w:val="20"/>
                <w:szCs w:val="22"/>
                <w:rtl/>
              </w:rPr>
              <w:t xml:space="preserve">و التكميلية وغيرها من المؤشرات الوطنية) المستخدمة لتقييم التقدم المحرز نحو هذا الهدف الوطني </w:t>
            </w:r>
            <w:r w:rsidRPr="001D26D6">
              <w:rPr>
                <w:rFonts w:ascii="Times New Roman" w:hAnsi="Times New Roman" w:cs="Simplified Arabic" w:hint="cs"/>
                <w:b/>
                <w:iCs/>
                <w:sz w:val="20"/>
                <w:szCs w:val="22"/>
                <w:rtl/>
              </w:rPr>
              <w:t>(معبأة مسبقا من تقديم الأهداف الوطنية)</w:t>
            </w:r>
          </w:p>
        </w:tc>
        <w:tc>
          <w:tcPr>
            <w:tcW w:w="5317" w:type="dxa"/>
            <w:shd w:val="clear" w:color="auto" w:fill="auto"/>
          </w:tcPr>
          <w:p w14:paraId="4CC6BBDE" w14:textId="77777777" w:rsidR="00EA3DAE" w:rsidRPr="001D26D6" w:rsidRDefault="00EA3DAE" w:rsidP="00EA3DAE">
            <w:pPr>
              <w:keepNext/>
              <w:suppressLineNumbers/>
              <w:suppressAutoHyphens/>
              <w:kinsoku w:val="0"/>
              <w:overflowPunct w:val="0"/>
              <w:autoSpaceDE w:val="0"/>
              <w:autoSpaceDN w:val="0"/>
              <w:bidi/>
              <w:adjustRightInd w:val="0"/>
              <w:snapToGrid w:val="0"/>
              <w:spacing w:line="216" w:lineRule="auto"/>
              <w:outlineLvl w:val="7"/>
              <w:rPr>
                <w:rFonts w:ascii="Times New Roman" w:hAnsi="Times New Roman" w:cs="Simplified Arabic"/>
                <w:b/>
                <w:iCs/>
                <w:sz w:val="20"/>
                <w:szCs w:val="22"/>
                <w:rtl/>
              </w:rPr>
            </w:pPr>
            <w:r w:rsidRPr="001D26D6">
              <w:rPr>
                <w:rFonts w:ascii="Times New Roman" w:hAnsi="Times New Roman" w:cs="Simplified Arabic" w:hint="cs"/>
                <w:b/>
                <w:iCs/>
                <w:sz w:val="20"/>
                <w:szCs w:val="22"/>
                <w:rtl/>
              </w:rPr>
              <w:t>يرجى التقديم على شكل جداول أو أشكال بيانية أو وصلات إلكترونية تشعبية</w:t>
            </w:r>
          </w:p>
          <w:p w14:paraId="7F221AAC" w14:textId="77777777" w:rsidR="00EA3DAE" w:rsidRPr="001D26D6" w:rsidRDefault="00EA3DAE" w:rsidP="00EA3DAE">
            <w:pPr>
              <w:keepNext/>
              <w:suppressLineNumbers/>
              <w:suppressAutoHyphens/>
              <w:kinsoku w:val="0"/>
              <w:overflowPunct w:val="0"/>
              <w:autoSpaceDE w:val="0"/>
              <w:autoSpaceDN w:val="0"/>
              <w:bidi/>
              <w:adjustRightInd w:val="0"/>
              <w:snapToGrid w:val="0"/>
              <w:spacing w:line="216" w:lineRule="auto"/>
              <w:outlineLvl w:val="7"/>
              <w:rPr>
                <w:rFonts w:ascii="Times New Roman" w:hAnsi="Times New Roman" w:cs="Simplified Arabic"/>
                <w:b/>
                <w:i/>
                <w:snapToGrid w:val="0"/>
                <w:kern w:val="22"/>
                <w:sz w:val="22"/>
                <w:szCs w:val="22"/>
              </w:rPr>
            </w:pPr>
            <w:r w:rsidRPr="001D26D6">
              <w:rPr>
                <w:rFonts w:ascii="Times New Roman" w:hAnsi="Times New Roman" w:cs="Simplified Arabic"/>
                <w:b/>
                <w:i/>
                <w:snapToGrid w:val="0"/>
                <w:kern w:val="22"/>
                <w:sz w:val="22"/>
                <w:szCs w:val="22"/>
                <w:rtl/>
              </w:rPr>
              <w:t xml:space="preserve">(بالنسبة للمؤشرات الرئيسية والمؤشرات الأخرى المتاحة لاتفاقية التنوع البيولوجي، سيتم تقديم الخيارات التالية لتسهيل الإبلاغ. </w:t>
            </w:r>
            <w:r w:rsidRPr="001D26D6">
              <w:rPr>
                <w:rFonts w:ascii="Times New Roman" w:hAnsi="Times New Roman" w:cs="Simplified Arabic" w:hint="cs"/>
                <w:b/>
                <w:i/>
                <w:snapToGrid w:val="0"/>
                <w:kern w:val="22"/>
                <w:sz w:val="22"/>
                <w:szCs w:val="22"/>
                <w:rtl/>
              </w:rPr>
              <w:t>و</w:t>
            </w:r>
            <w:r w:rsidRPr="001D26D6">
              <w:rPr>
                <w:rFonts w:ascii="Times New Roman" w:hAnsi="Times New Roman" w:cs="Simplified Arabic"/>
                <w:b/>
                <w:i/>
                <w:snapToGrid w:val="0"/>
                <w:kern w:val="22"/>
                <w:sz w:val="22"/>
                <w:szCs w:val="22"/>
                <w:rtl/>
              </w:rPr>
              <w:t xml:space="preserve">وفقا لنموذج </w:t>
            </w:r>
            <w:r w:rsidRPr="001D26D6">
              <w:rPr>
                <w:rFonts w:ascii="Times New Roman" w:hAnsi="Times New Roman" w:cs="Simplified Arabic"/>
                <w:b/>
                <w:i/>
                <w:snapToGrid w:val="0"/>
                <w:kern w:val="22"/>
                <w:sz w:val="22"/>
                <w:szCs w:val="22"/>
                <w:rtl/>
              </w:rPr>
              <w:lastRenderedPageBreak/>
              <w:t>الهدف الوطني، سي</w:t>
            </w:r>
            <w:r w:rsidRPr="001D26D6">
              <w:rPr>
                <w:rFonts w:ascii="Times New Roman" w:hAnsi="Times New Roman" w:cs="Simplified Arabic" w:hint="cs"/>
                <w:b/>
                <w:i/>
                <w:snapToGrid w:val="0"/>
                <w:kern w:val="22"/>
                <w:sz w:val="22"/>
                <w:szCs w:val="22"/>
                <w:rtl/>
              </w:rPr>
              <w:t xml:space="preserve">كون </w:t>
            </w:r>
            <w:r w:rsidRPr="001D26D6">
              <w:rPr>
                <w:rFonts w:ascii="Times New Roman" w:hAnsi="Times New Roman" w:cs="Simplified Arabic"/>
                <w:b/>
                <w:i/>
                <w:snapToGrid w:val="0"/>
                <w:kern w:val="22"/>
                <w:sz w:val="22"/>
                <w:szCs w:val="22"/>
                <w:rtl/>
              </w:rPr>
              <w:t xml:space="preserve">كل مؤشر رئيسي </w:t>
            </w:r>
            <w:r w:rsidRPr="001D26D6">
              <w:rPr>
                <w:rFonts w:ascii="Times New Roman" w:hAnsi="Times New Roman" w:cs="Simplified Arabic" w:hint="cs"/>
                <w:b/>
                <w:i/>
                <w:snapToGrid w:val="0"/>
                <w:kern w:val="22"/>
                <w:sz w:val="22"/>
                <w:szCs w:val="22"/>
                <w:rtl/>
              </w:rPr>
              <w:t xml:space="preserve">مرتبطا </w:t>
            </w:r>
            <w:r w:rsidRPr="001D26D6">
              <w:rPr>
                <w:rFonts w:ascii="Times New Roman" w:hAnsi="Times New Roman" w:cs="Simplified Arabic"/>
                <w:b/>
                <w:i/>
                <w:snapToGrid w:val="0"/>
                <w:kern w:val="22"/>
                <w:sz w:val="22"/>
                <w:szCs w:val="22"/>
                <w:rtl/>
              </w:rPr>
              <w:t>بهدف وطني واحد على الأقل)</w:t>
            </w:r>
          </w:p>
          <w:p w14:paraId="5A662F52" w14:textId="77777777" w:rsidR="00EA3DAE" w:rsidRPr="001D26D6" w:rsidRDefault="001663FA" w:rsidP="00EA3DAE">
            <w:pPr>
              <w:keepNext/>
              <w:suppressLineNumbers/>
              <w:suppressAutoHyphens/>
              <w:kinsoku w:val="0"/>
              <w:overflowPunct w:val="0"/>
              <w:autoSpaceDE w:val="0"/>
              <w:autoSpaceDN w:val="0"/>
              <w:bidi/>
              <w:adjustRightInd w:val="0"/>
              <w:snapToGrid w:val="0"/>
              <w:spacing w:line="216" w:lineRule="auto"/>
              <w:outlineLvl w:val="7"/>
              <w:rPr>
                <w:rFonts w:ascii="Times New Roman" w:hAnsi="Times New Roman" w:cs="Simplified Arabic"/>
                <w:b/>
                <w:i/>
                <w:snapToGrid w:val="0"/>
                <w:kern w:val="22"/>
                <w:sz w:val="22"/>
                <w:szCs w:val="22"/>
              </w:rPr>
            </w:pPr>
            <w:sdt>
              <w:sdtPr>
                <w:rPr>
                  <w:rFonts w:cs="Simplified Arabic" w:hint="cs"/>
                  <w:color w:val="000000"/>
                  <w:kern w:val="22"/>
                  <w:sz w:val="22"/>
                  <w:szCs w:val="22"/>
                  <w:rtl/>
                </w:rPr>
                <w:id w:val="1221329121"/>
              </w:sdtPr>
              <w:sdtContent>
                <w:r w:rsidR="00EA3DAE" w:rsidRPr="001D26D6">
                  <w:rPr>
                    <w:rFonts w:ascii="Segoe UI Symbol" w:hAnsi="Segoe UI Symbol" w:cs="Segoe UI Symbol"/>
                    <w:color w:val="000000"/>
                    <w:kern w:val="22"/>
                    <w:sz w:val="22"/>
                    <w:szCs w:val="22"/>
                  </w:rPr>
                  <w:t>☐</w:t>
                </w:r>
              </w:sdtContent>
            </w:sdt>
            <w:r w:rsidR="00EA3DAE" w:rsidRPr="001D26D6">
              <w:rPr>
                <w:rFonts w:ascii="Times New Roman" w:hAnsi="Times New Roman" w:cs="Simplified Arabic" w:hint="cs"/>
                <w:color w:val="000000"/>
                <w:kern w:val="22"/>
                <w:sz w:val="22"/>
                <w:szCs w:val="22"/>
                <w:rtl/>
              </w:rPr>
              <w:t xml:space="preserve"> </w:t>
            </w:r>
            <w:r w:rsidR="00EA3DAE" w:rsidRPr="001D26D6">
              <w:rPr>
                <w:rFonts w:ascii="Times New Roman" w:hAnsi="Times New Roman" w:cs="Simplified Arabic" w:hint="cs"/>
                <w:b/>
                <w:i/>
                <w:snapToGrid w:val="0"/>
                <w:kern w:val="22"/>
                <w:sz w:val="22"/>
                <w:szCs w:val="22"/>
                <w:rtl/>
              </w:rPr>
              <w:t>استخد</w:t>
            </w:r>
            <w:r w:rsidR="00EA3DAE" w:rsidRPr="001D26D6">
              <w:rPr>
                <w:rFonts w:ascii="Times New Roman" w:hAnsi="Times New Roman" w:cs="Simplified Arabic"/>
                <w:b/>
                <w:i/>
                <w:snapToGrid w:val="0"/>
                <w:kern w:val="22"/>
                <w:sz w:val="22"/>
                <w:szCs w:val="22"/>
                <w:rtl/>
              </w:rPr>
              <w:t>ام مجموعة البيانات الوطنية</w:t>
            </w:r>
          </w:p>
          <w:p w14:paraId="1D3239ED" w14:textId="77777777" w:rsidR="00EA3DAE" w:rsidRPr="001D26D6" w:rsidRDefault="001663FA" w:rsidP="00EA3DAE">
            <w:pPr>
              <w:keepNext/>
              <w:suppressLineNumbers/>
              <w:suppressAutoHyphens/>
              <w:kinsoku w:val="0"/>
              <w:overflowPunct w:val="0"/>
              <w:autoSpaceDE w:val="0"/>
              <w:autoSpaceDN w:val="0"/>
              <w:bidi/>
              <w:adjustRightInd w:val="0"/>
              <w:snapToGrid w:val="0"/>
              <w:spacing w:line="216" w:lineRule="auto"/>
              <w:outlineLvl w:val="7"/>
              <w:rPr>
                <w:rFonts w:ascii="Times New Roman" w:hAnsi="Times New Roman" w:cs="Simplified Arabic"/>
                <w:b/>
                <w:i/>
                <w:snapToGrid w:val="0"/>
                <w:kern w:val="22"/>
                <w:sz w:val="22"/>
                <w:szCs w:val="22"/>
              </w:rPr>
            </w:pPr>
            <w:sdt>
              <w:sdtPr>
                <w:rPr>
                  <w:rFonts w:cs="Simplified Arabic" w:hint="cs"/>
                  <w:color w:val="000000"/>
                  <w:kern w:val="22"/>
                  <w:sz w:val="22"/>
                  <w:szCs w:val="22"/>
                  <w:rtl/>
                </w:rPr>
                <w:id w:val="1131980256"/>
              </w:sdtPr>
              <w:sdtContent>
                <w:r w:rsidR="00EA3DAE" w:rsidRPr="001D26D6">
                  <w:rPr>
                    <w:rFonts w:ascii="Segoe UI Symbol" w:hAnsi="Segoe UI Symbol" w:cs="Segoe UI Symbol"/>
                    <w:color w:val="000000"/>
                    <w:kern w:val="22"/>
                    <w:sz w:val="22"/>
                    <w:szCs w:val="22"/>
                  </w:rPr>
                  <w:t>☐</w:t>
                </w:r>
              </w:sdtContent>
            </w:sdt>
            <w:r w:rsidR="00EA3DAE" w:rsidRPr="001D26D6">
              <w:rPr>
                <w:rFonts w:ascii="Times New Roman" w:hAnsi="Times New Roman" w:cs="Simplified Arabic" w:hint="cs"/>
                <w:color w:val="000000"/>
                <w:kern w:val="22"/>
                <w:sz w:val="22"/>
                <w:szCs w:val="22"/>
                <w:rtl/>
              </w:rPr>
              <w:t xml:space="preserve"> </w:t>
            </w:r>
            <w:r w:rsidR="00EA3DAE" w:rsidRPr="001D26D6">
              <w:rPr>
                <w:rFonts w:ascii="Times New Roman" w:hAnsi="Times New Roman" w:cs="Simplified Arabic"/>
                <w:b/>
                <w:i/>
                <w:snapToGrid w:val="0"/>
                <w:kern w:val="22"/>
                <w:sz w:val="22"/>
                <w:szCs w:val="22"/>
                <w:rtl/>
              </w:rPr>
              <w:t>استخدام البيانات المتاحة (البيانات التي تم ملؤها مسبقا)</w:t>
            </w:r>
          </w:p>
          <w:p w14:paraId="2AE50A79" w14:textId="77777777" w:rsidR="00EA3DAE" w:rsidRPr="001D26D6" w:rsidRDefault="001663FA" w:rsidP="00EA3DAE">
            <w:pPr>
              <w:keepNext/>
              <w:suppressLineNumbers/>
              <w:suppressAutoHyphens/>
              <w:kinsoku w:val="0"/>
              <w:overflowPunct w:val="0"/>
              <w:autoSpaceDE w:val="0"/>
              <w:autoSpaceDN w:val="0"/>
              <w:bidi/>
              <w:adjustRightInd w:val="0"/>
              <w:snapToGrid w:val="0"/>
              <w:spacing w:line="216" w:lineRule="auto"/>
              <w:outlineLvl w:val="7"/>
              <w:rPr>
                <w:rFonts w:ascii="Times New Roman" w:hAnsi="Times New Roman" w:cs="Simplified Arabic"/>
                <w:b/>
                <w:i/>
                <w:snapToGrid w:val="0"/>
                <w:kern w:val="22"/>
                <w:sz w:val="22"/>
                <w:szCs w:val="22"/>
              </w:rPr>
            </w:pPr>
            <w:sdt>
              <w:sdtPr>
                <w:rPr>
                  <w:rFonts w:cs="Simplified Arabic" w:hint="cs"/>
                  <w:color w:val="000000"/>
                  <w:kern w:val="22"/>
                  <w:sz w:val="22"/>
                  <w:szCs w:val="22"/>
                  <w:rtl/>
                </w:rPr>
                <w:id w:val="276219172"/>
              </w:sdtPr>
              <w:sdtContent>
                <w:r w:rsidR="00EA3DAE" w:rsidRPr="001D26D6">
                  <w:rPr>
                    <w:rFonts w:ascii="Segoe UI Symbol" w:hAnsi="Segoe UI Symbol" w:cs="Segoe UI Symbol"/>
                    <w:color w:val="000000"/>
                    <w:kern w:val="22"/>
                    <w:sz w:val="22"/>
                    <w:szCs w:val="22"/>
                  </w:rPr>
                  <w:t>☐</w:t>
                </w:r>
              </w:sdtContent>
            </w:sdt>
            <w:r w:rsidR="00EA3DAE" w:rsidRPr="001D26D6">
              <w:rPr>
                <w:rFonts w:ascii="Times New Roman" w:hAnsi="Times New Roman" w:cs="Simplified Arabic" w:hint="cs"/>
                <w:color w:val="000000"/>
                <w:kern w:val="22"/>
                <w:sz w:val="22"/>
                <w:szCs w:val="22"/>
                <w:rtl/>
              </w:rPr>
              <w:t xml:space="preserve"> </w:t>
            </w:r>
            <w:r w:rsidR="00EA3DAE" w:rsidRPr="001D26D6">
              <w:rPr>
                <w:rFonts w:ascii="Times New Roman" w:hAnsi="Times New Roman" w:cs="Simplified Arabic" w:hint="cs"/>
                <w:b/>
                <w:i/>
                <w:snapToGrid w:val="0"/>
                <w:kern w:val="22"/>
                <w:sz w:val="22"/>
                <w:szCs w:val="22"/>
                <w:rtl/>
              </w:rPr>
              <w:t>لا</w:t>
            </w:r>
            <w:r w:rsidR="00EA3DAE" w:rsidRPr="001D26D6">
              <w:rPr>
                <w:rFonts w:ascii="Times New Roman" w:hAnsi="Times New Roman" w:cs="Simplified Arabic"/>
                <w:b/>
                <w:i/>
                <w:snapToGrid w:val="0"/>
                <w:kern w:val="22"/>
                <w:sz w:val="22"/>
                <w:szCs w:val="22"/>
                <w:rtl/>
              </w:rPr>
              <w:t xml:space="preserve"> </w:t>
            </w:r>
            <w:r w:rsidR="00EA3DAE" w:rsidRPr="001D26D6">
              <w:rPr>
                <w:rFonts w:ascii="Times New Roman" w:hAnsi="Times New Roman" w:cs="Simplified Arabic" w:hint="cs"/>
                <w:b/>
                <w:i/>
                <w:snapToGrid w:val="0"/>
                <w:kern w:val="22"/>
                <w:sz w:val="22"/>
                <w:szCs w:val="22"/>
                <w:rtl/>
              </w:rPr>
              <w:t>توجد</w:t>
            </w:r>
            <w:r w:rsidR="00EA3DAE" w:rsidRPr="001D26D6">
              <w:rPr>
                <w:rFonts w:ascii="Times New Roman" w:hAnsi="Times New Roman" w:cs="Simplified Arabic"/>
                <w:b/>
                <w:i/>
                <w:snapToGrid w:val="0"/>
                <w:kern w:val="22"/>
                <w:sz w:val="22"/>
                <w:szCs w:val="22"/>
                <w:rtl/>
              </w:rPr>
              <w:t xml:space="preserve"> </w:t>
            </w:r>
            <w:r w:rsidR="00EA3DAE" w:rsidRPr="001D26D6">
              <w:rPr>
                <w:rFonts w:ascii="Times New Roman" w:hAnsi="Times New Roman" w:cs="Simplified Arabic" w:hint="cs"/>
                <w:b/>
                <w:i/>
                <w:snapToGrid w:val="0"/>
                <w:kern w:val="22"/>
                <w:sz w:val="22"/>
                <w:szCs w:val="22"/>
                <w:rtl/>
              </w:rPr>
              <w:t>بيانات</w:t>
            </w:r>
            <w:r w:rsidR="00EA3DAE" w:rsidRPr="001D26D6">
              <w:rPr>
                <w:rFonts w:ascii="Times New Roman" w:hAnsi="Times New Roman" w:cs="Simplified Arabic"/>
                <w:b/>
                <w:i/>
                <w:snapToGrid w:val="0"/>
                <w:kern w:val="22"/>
                <w:sz w:val="22"/>
                <w:szCs w:val="22"/>
                <w:rtl/>
              </w:rPr>
              <w:t xml:space="preserve"> </w:t>
            </w:r>
            <w:r w:rsidR="00EA3DAE" w:rsidRPr="001D26D6">
              <w:rPr>
                <w:rFonts w:ascii="Times New Roman" w:hAnsi="Times New Roman" w:cs="Simplified Arabic" w:hint="cs"/>
                <w:b/>
                <w:i/>
                <w:snapToGrid w:val="0"/>
                <w:kern w:val="22"/>
                <w:sz w:val="22"/>
                <w:szCs w:val="22"/>
                <w:rtl/>
              </w:rPr>
              <w:t>متاحة</w:t>
            </w:r>
          </w:p>
          <w:p w14:paraId="2FCF8179" w14:textId="77777777" w:rsidR="00EA3DAE" w:rsidRPr="001D26D6" w:rsidRDefault="001663FA" w:rsidP="00EA3DAE">
            <w:pPr>
              <w:keepNext/>
              <w:suppressLineNumbers/>
              <w:suppressAutoHyphens/>
              <w:kinsoku w:val="0"/>
              <w:overflowPunct w:val="0"/>
              <w:autoSpaceDE w:val="0"/>
              <w:autoSpaceDN w:val="0"/>
              <w:bidi/>
              <w:adjustRightInd w:val="0"/>
              <w:snapToGrid w:val="0"/>
              <w:spacing w:line="216" w:lineRule="auto"/>
              <w:outlineLvl w:val="7"/>
              <w:rPr>
                <w:rFonts w:ascii="Times New Roman" w:hAnsi="Times New Roman" w:cs="Simplified Arabic"/>
                <w:i/>
                <w:iCs/>
                <w:snapToGrid w:val="0"/>
                <w:kern w:val="22"/>
                <w:sz w:val="20"/>
                <w:szCs w:val="22"/>
              </w:rPr>
            </w:pPr>
            <w:sdt>
              <w:sdtPr>
                <w:rPr>
                  <w:rFonts w:cs="Simplified Arabic" w:hint="cs"/>
                  <w:color w:val="000000"/>
                  <w:kern w:val="22"/>
                  <w:sz w:val="22"/>
                  <w:szCs w:val="22"/>
                  <w:rtl/>
                </w:rPr>
                <w:id w:val="-904610761"/>
              </w:sdtPr>
              <w:sdtContent>
                <w:r w:rsidR="00EA3DAE" w:rsidRPr="001D26D6">
                  <w:rPr>
                    <w:rFonts w:ascii="Segoe UI Symbol" w:hAnsi="Segoe UI Symbol" w:cs="Segoe UI Symbol"/>
                    <w:color w:val="000000"/>
                    <w:kern w:val="22"/>
                    <w:sz w:val="20"/>
                    <w:szCs w:val="22"/>
                  </w:rPr>
                  <w:t>☐</w:t>
                </w:r>
              </w:sdtContent>
            </w:sdt>
            <w:r w:rsidR="00EA3DAE" w:rsidRPr="001D26D6">
              <w:rPr>
                <w:rFonts w:ascii="Times New Roman" w:hAnsi="Times New Roman" w:cs="Simplified Arabic" w:hint="cs"/>
                <w:color w:val="000000"/>
                <w:kern w:val="22"/>
                <w:sz w:val="22"/>
                <w:szCs w:val="22"/>
                <w:rtl/>
              </w:rPr>
              <w:t xml:space="preserve"> </w:t>
            </w:r>
            <w:r w:rsidR="00EA3DAE" w:rsidRPr="001D26D6">
              <w:rPr>
                <w:rFonts w:ascii="Times New Roman" w:hAnsi="Times New Roman" w:cs="Simplified Arabic" w:hint="cs"/>
                <w:b/>
                <w:i/>
                <w:snapToGrid w:val="0"/>
                <w:kern w:val="22"/>
                <w:sz w:val="22"/>
                <w:szCs w:val="22"/>
                <w:rtl/>
              </w:rPr>
              <w:t>غير ذي صلة</w:t>
            </w:r>
          </w:p>
        </w:tc>
      </w:tr>
      <w:tr w:rsidR="00EA3DAE" w:rsidRPr="0012006A" w14:paraId="275334C4" w14:textId="77777777" w:rsidTr="00EA3DAE">
        <w:tc>
          <w:tcPr>
            <w:tcW w:w="4085" w:type="dxa"/>
            <w:shd w:val="clear" w:color="auto" w:fill="auto"/>
          </w:tcPr>
          <w:p w14:paraId="0A92B361" w14:textId="77777777" w:rsidR="00EA3DAE" w:rsidRPr="001D26D6" w:rsidRDefault="00EA3DAE" w:rsidP="00EA3DAE">
            <w:pPr>
              <w:suppressLineNumbers/>
              <w:suppressAutoHyphens/>
              <w:kinsoku w:val="0"/>
              <w:overflowPunct w:val="0"/>
              <w:autoSpaceDE w:val="0"/>
              <w:autoSpaceDN w:val="0"/>
              <w:bidi/>
              <w:adjustRightInd w:val="0"/>
              <w:snapToGrid w:val="0"/>
              <w:spacing w:line="216" w:lineRule="auto"/>
              <w:rPr>
                <w:rFonts w:ascii="Times New Roman" w:hAnsi="Times New Roman" w:cs="Simplified Arabic"/>
                <w:bCs/>
                <w:i/>
                <w:sz w:val="20"/>
                <w:szCs w:val="22"/>
              </w:rPr>
            </w:pPr>
            <w:r w:rsidRPr="001D26D6">
              <w:rPr>
                <w:rFonts w:ascii="Times New Roman" w:hAnsi="Times New Roman" w:cs="Simplified Arabic" w:hint="cs"/>
                <w:bCs/>
                <w:i/>
                <w:sz w:val="20"/>
                <w:szCs w:val="22"/>
                <w:rtl/>
              </w:rPr>
              <w:lastRenderedPageBreak/>
              <w:t>يرجى توفير أمثلة أو حالات لتوضيح مدى فعالية التدابير المتخذة في تنفيذ هذا الهدف الوطني. وإذا دعت الحاجة، يرجى توفير روابط ذات صلة على شبكة الإنترنت أو إرفاق مواد أو مطبوعات ذات صلة.</w:t>
            </w:r>
          </w:p>
        </w:tc>
        <w:tc>
          <w:tcPr>
            <w:tcW w:w="5317" w:type="dxa"/>
            <w:shd w:val="clear" w:color="auto" w:fill="auto"/>
          </w:tcPr>
          <w:p w14:paraId="38F843F1" w14:textId="77777777" w:rsidR="00EA3DAE" w:rsidRPr="001D26D6" w:rsidRDefault="00EA3DAE" w:rsidP="00EA3DAE">
            <w:pPr>
              <w:suppressLineNumbers/>
              <w:suppressAutoHyphens/>
              <w:kinsoku w:val="0"/>
              <w:overflowPunct w:val="0"/>
              <w:autoSpaceDE w:val="0"/>
              <w:autoSpaceDN w:val="0"/>
              <w:bidi/>
              <w:adjustRightInd w:val="0"/>
              <w:snapToGrid w:val="0"/>
              <w:spacing w:line="216" w:lineRule="auto"/>
              <w:ind w:left="360"/>
              <w:rPr>
                <w:rFonts w:ascii="Times New Roman" w:hAnsi="Times New Roman" w:cs="Simplified Arabic"/>
                <w:snapToGrid w:val="0"/>
                <w:kern w:val="22"/>
                <w:sz w:val="20"/>
                <w:szCs w:val="22"/>
              </w:rPr>
            </w:pPr>
          </w:p>
        </w:tc>
      </w:tr>
      <w:tr w:rsidR="00EA3DAE" w:rsidRPr="0012006A" w14:paraId="1484BE36" w14:textId="77777777" w:rsidTr="00EA3DAE">
        <w:tc>
          <w:tcPr>
            <w:tcW w:w="4085" w:type="dxa"/>
            <w:shd w:val="clear" w:color="auto" w:fill="auto"/>
          </w:tcPr>
          <w:p w14:paraId="3E1C103B" w14:textId="77777777" w:rsidR="00EA3DAE" w:rsidRPr="001D26D6" w:rsidRDefault="00EA3DAE" w:rsidP="00EA3DAE">
            <w:pPr>
              <w:suppressLineNumbers/>
              <w:suppressAutoHyphens/>
              <w:kinsoku w:val="0"/>
              <w:overflowPunct w:val="0"/>
              <w:autoSpaceDE w:val="0"/>
              <w:autoSpaceDN w:val="0"/>
              <w:bidi/>
              <w:adjustRightInd w:val="0"/>
              <w:snapToGrid w:val="0"/>
              <w:spacing w:line="216" w:lineRule="auto"/>
              <w:rPr>
                <w:rFonts w:ascii="Times New Roman" w:hAnsi="Times New Roman" w:cs="Simplified Arabic"/>
                <w:b/>
                <w:bCs/>
                <w:snapToGrid w:val="0"/>
                <w:kern w:val="22"/>
                <w:sz w:val="20"/>
                <w:szCs w:val="22"/>
              </w:rPr>
            </w:pPr>
            <w:r w:rsidRPr="001D26D6">
              <w:rPr>
                <w:rFonts w:ascii="Times New Roman" w:hAnsi="Times New Roman" w:cs="Simplified Arabic" w:hint="cs"/>
                <w:b/>
                <w:bCs/>
                <w:snapToGrid w:val="0"/>
                <w:kern w:val="22"/>
                <w:sz w:val="20"/>
                <w:szCs w:val="22"/>
                <w:rtl/>
              </w:rPr>
              <w:t>يرجى تقديم وصف موجز بشأن كيف يتعلق تنفيذ هذا الهدف الوطني بالتقدم المحرز في تحقيق أهداف التنمية المستدامة ذات الصلة والغايات ذات الصلة بها وتنفيذ الاتفاقات الأخرى ذات الصلة</w:t>
            </w:r>
            <w:r w:rsidRPr="001D26D6">
              <w:rPr>
                <w:rFonts w:ascii="Times New Roman" w:hAnsi="Times New Roman" w:cs="Simplified Arabic" w:hint="cs"/>
                <w:snapToGrid w:val="0"/>
                <w:kern w:val="22"/>
                <w:sz w:val="20"/>
                <w:szCs w:val="22"/>
                <w:rtl/>
              </w:rPr>
              <w:t xml:space="preserve"> (</w:t>
            </w:r>
            <w:r w:rsidRPr="001D26D6">
              <w:rPr>
                <w:rFonts w:ascii="Times New Roman" w:hAnsi="Times New Roman" w:cs="Simplified Arabic" w:hint="cs"/>
                <w:i/>
                <w:iCs/>
                <w:snapToGrid w:val="0"/>
                <w:kern w:val="22"/>
                <w:sz w:val="20"/>
                <w:szCs w:val="22"/>
                <w:rtl/>
              </w:rPr>
              <w:t>اختياري</w:t>
            </w:r>
            <w:r w:rsidRPr="001D26D6">
              <w:rPr>
                <w:rFonts w:ascii="Times New Roman" w:hAnsi="Times New Roman" w:cs="Simplified Arabic" w:hint="cs"/>
                <w:snapToGrid w:val="0"/>
                <w:kern w:val="22"/>
                <w:sz w:val="20"/>
                <w:szCs w:val="22"/>
                <w:rtl/>
              </w:rPr>
              <w:t>)</w:t>
            </w:r>
          </w:p>
        </w:tc>
        <w:tc>
          <w:tcPr>
            <w:tcW w:w="5317" w:type="dxa"/>
            <w:shd w:val="clear" w:color="auto" w:fill="auto"/>
          </w:tcPr>
          <w:p w14:paraId="55A776C8" w14:textId="77777777" w:rsidR="00EA3DAE" w:rsidRPr="001D26D6" w:rsidRDefault="00EA3DAE" w:rsidP="00EA3DAE">
            <w:pPr>
              <w:suppressLineNumbers/>
              <w:suppressAutoHyphens/>
              <w:kinsoku w:val="0"/>
              <w:overflowPunct w:val="0"/>
              <w:autoSpaceDE w:val="0"/>
              <w:autoSpaceDN w:val="0"/>
              <w:bidi/>
              <w:adjustRightInd w:val="0"/>
              <w:snapToGrid w:val="0"/>
              <w:spacing w:line="216" w:lineRule="auto"/>
              <w:ind w:left="360"/>
              <w:rPr>
                <w:rFonts w:ascii="Times New Roman" w:hAnsi="Times New Roman" w:cs="Simplified Arabic"/>
                <w:snapToGrid w:val="0"/>
                <w:kern w:val="22"/>
                <w:sz w:val="20"/>
                <w:szCs w:val="22"/>
              </w:rPr>
            </w:pPr>
          </w:p>
        </w:tc>
      </w:tr>
    </w:tbl>
    <w:p w14:paraId="4381D224" w14:textId="77777777" w:rsidR="00EA3DAE" w:rsidRPr="0012006A" w:rsidRDefault="00EA3DAE" w:rsidP="00EA3DAE">
      <w:pPr>
        <w:keepNext/>
        <w:keepLines/>
        <w:bidi/>
        <w:spacing w:before="120" w:after="120" w:line="216" w:lineRule="auto"/>
        <w:jc w:val="both"/>
        <w:rPr>
          <w:rFonts w:cs="Simplified Arabic"/>
          <w:b/>
          <w:bCs/>
          <w:sz w:val="22"/>
          <w:szCs w:val="22"/>
          <w:lang w:val="fr-CA" w:bidi="ar-EG"/>
        </w:rPr>
      </w:pPr>
      <w:r w:rsidRPr="001D26D6">
        <w:rPr>
          <w:rFonts w:cs="Simplified Arabic" w:hint="cs"/>
          <w:b/>
          <w:bCs/>
          <w:sz w:val="22"/>
          <w:szCs w:val="22"/>
          <w:rtl/>
          <w:lang w:val="en-GB" w:bidi="ar-EG"/>
        </w:rPr>
        <w:t xml:space="preserve">القسم الرابع - </w:t>
      </w:r>
      <w:r w:rsidRPr="001D26D6">
        <w:rPr>
          <w:rFonts w:cs="Simplified Arabic"/>
          <w:b/>
          <w:bCs/>
          <w:sz w:val="22"/>
          <w:szCs w:val="22"/>
          <w:rtl/>
          <w:lang w:val="en-GB" w:bidi="ar-EG"/>
        </w:rPr>
        <w:t xml:space="preserve">تقييم التقدم </w:t>
      </w:r>
      <w:r w:rsidRPr="001D26D6">
        <w:rPr>
          <w:rFonts w:cs="Simplified Arabic" w:hint="cs"/>
          <w:b/>
          <w:bCs/>
          <w:sz w:val="22"/>
          <w:szCs w:val="22"/>
          <w:rtl/>
          <w:lang w:val="en-GB" w:bidi="ar-EG"/>
        </w:rPr>
        <w:t xml:space="preserve">الوطني </w:t>
      </w:r>
      <w:r w:rsidRPr="001D26D6">
        <w:rPr>
          <w:rFonts w:cs="Simplified Arabic"/>
          <w:b/>
          <w:bCs/>
          <w:sz w:val="22"/>
          <w:szCs w:val="22"/>
          <w:rtl/>
          <w:lang w:val="en-GB" w:bidi="ar-EG"/>
        </w:rPr>
        <w:t>المحرز نحو غايات</w:t>
      </w:r>
      <w:r w:rsidRPr="001D26D6">
        <w:rPr>
          <w:rFonts w:cs="Simplified Arabic" w:hint="cs"/>
          <w:b/>
          <w:bCs/>
          <w:sz w:val="22"/>
          <w:szCs w:val="22"/>
          <w:rtl/>
          <w:lang w:val="en-GB" w:bidi="ar-EG"/>
        </w:rPr>
        <w:t xml:space="preserve"> وأهداف</w:t>
      </w:r>
      <w:r w:rsidRPr="001D26D6">
        <w:rPr>
          <w:rFonts w:cs="Simplified Arabic"/>
          <w:b/>
          <w:bCs/>
          <w:sz w:val="22"/>
          <w:szCs w:val="22"/>
          <w:rtl/>
          <w:lang w:val="en-GB" w:bidi="ar-EG"/>
        </w:rPr>
        <w:t xml:space="preserve"> إطار كونمينغ-مونتريال العالمي للتنوع البيولوجي</w:t>
      </w:r>
    </w:p>
    <w:p w14:paraId="66679594" w14:textId="77777777" w:rsidR="00EA3DAE" w:rsidRPr="001D26D6" w:rsidRDefault="00EA3DAE" w:rsidP="00EA3DAE">
      <w:pPr>
        <w:bidi/>
        <w:spacing w:after="120" w:line="216" w:lineRule="auto"/>
        <w:jc w:val="both"/>
        <w:rPr>
          <w:rFonts w:cs="Simplified Arabic"/>
          <w:sz w:val="22"/>
          <w:szCs w:val="22"/>
          <w:rtl/>
          <w:lang w:val="en-GB" w:bidi="ar-EG"/>
        </w:rPr>
      </w:pPr>
      <w:r w:rsidRPr="001D26D6">
        <w:rPr>
          <w:rFonts w:cs="Simplified Arabic"/>
          <w:sz w:val="22"/>
          <w:szCs w:val="22"/>
          <w:rtl/>
          <w:lang w:val="en-GB" w:bidi="ar-EG"/>
        </w:rPr>
        <w:t xml:space="preserve">يرجى تقديم تقييم أو تقدم واتجاهات تتعلق </w:t>
      </w:r>
      <w:r w:rsidRPr="001D26D6">
        <w:rPr>
          <w:rFonts w:cs="Simplified Arabic" w:hint="cs"/>
          <w:sz w:val="22"/>
          <w:szCs w:val="22"/>
          <w:rtl/>
          <w:lang w:val="en-GB" w:bidi="ar-EG"/>
        </w:rPr>
        <w:t>بغايات</w:t>
      </w:r>
      <w:r w:rsidRPr="001D26D6">
        <w:rPr>
          <w:rFonts w:cs="Simplified Arabic"/>
          <w:sz w:val="22"/>
          <w:szCs w:val="22"/>
          <w:rtl/>
          <w:lang w:val="en-GB" w:bidi="ar-EG"/>
        </w:rPr>
        <w:t xml:space="preserve"> إطار كونمينغ-مونتريال العالمي للتنوع البيولوجي. </w:t>
      </w:r>
      <w:r w:rsidRPr="001D26D6">
        <w:rPr>
          <w:rFonts w:cs="Simplified Arabic" w:hint="cs"/>
          <w:sz w:val="22"/>
          <w:szCs w:val="22"/>
          <w:rtl/>
          <w:lang w:val="en-GB" w:bidi="ar-EG"/>
        </w:rPr>
        <w:t>و</w:t>
      </w:r>
      <w:r w:rsidRPr="001D26D6">
        <w:rPr>
          <w:rFonts w:cs="Simplified Arabic"/>
          <w:sz w:val="22"/>
          <w:szCs w:val="22"/>
          <w:rtl/>
          <w:lang w:val="en-GB" w:bidi="ar-EG"/>
        </w:rPr>
        <w:t>س</w:t>
      </w:r>
      <w:r w:rsidRPr="001D26D6">
        <w:rPr>
          <w:rFonts w:cs="Simplified Arabic" w:hint="cs"/>
          <w:sz w:val="22"/>
          <w:szCs w:val="22"/>
          <w:rtl/>
          <w:lang w:val="en-GB" w:bidi="ar-EG"/>
        </w:rPr>
        <w:t>ت</w:t>
      </w:r>
      <w:r w:rsidRPr="001D26D6">
        <w:rPr>
          <w:rFonts w:cs="Simplified Arabic"/>
          <w:sz w:val="22"/>
          <w:szCs w:val="22"/>
          <w:rtl/>
          <w:lang w:val="en-GB" w:bidi="ar-EG"/>
        </w:rPr>
        <w:t>تم تعبئة معلومات الهدف مسبقا من القسم ثالث</w:t>
      </w:r>
      <w:r w:rsidRPr="001D26D6">
        <w:rPr>
          <w:rFonts w:cs="Simplified Arabic" w:hint="cs"/>
          <w:sz w:val="22"/>
          <w:szCs w:val="22"/>
          <w:rtl/>
          <w:lang w:val="en-GB" w:bidi="ar-EG"/>
        </w:rPr>
        <w:t>ا</w:t>
      </w:r>
      <w:r w:rsidRPr="001D26D6">
        <w:rPr>
          <w:rFonts w:cs="Simplified Arabic"/>
          <w:sz w:val="22"/>
          <w:szCs w:val="22"/>
          <w:rtl/>
          <w:lang w:val="en-GB" w:bidi="ar-EG"/>
        </w:rPr>
        <w:t xml:space="preserve"> بناء على رسم خرائط للأهداف الوطنية والعالمية.</w:t>
      </w:r>
      <w:r w:rsidRPr="001D26D6">
        <w:rPr>
          <w:rFonts w:cs="Simplified Arabic"/>
          <w:sz w:val="22"/>
          <w:szCs w:val="22"/>
          <w:vertAlign w:val="superscript"/>
          <w:rtl/>
          <w:lang w:val="en-GB" w:bidi="ar-EG"/>
        </w:rPr>
        <w:footnoteReference w:id="49"/>
      </w:r>
    </w:p>
    <w:tbl>
      <w:tblPr>
        <w:tblStyle w:val="TableGrid"/>
        <w:bidiVisual/>
        <w:tblW w:w="9322" w:type="dxa"/>
        <w:shd w:val="clear" w:color="auto" w:fill="FFFFFF" w:themeFill="background1"/>
        <w:tblLayout w:type="fixed"/>
        <w:tblLook w:val="04A0" w:firstRow="1" w:lastRow="0" w:firstColumn="1" w:lastColumn="0" w:noHBand="0" w:noVBand="1"/>
      </w:tblPr>
      <w:tblGrid>
        <w:gridCol w:w="1695"/>
        <w:gridCol w:w="1396"/>
        <w:gridCol w:w="2404"/>
        <w:gridCol w:w="1984"/>
        <w:gridCol w:w="1843"/>
      </w:tblGrid>
      <w:tr w:rsidR="00EA3DAE" w:rsidRPr="001D26D6" w14:paraId="54B4DC20" w14:textId="77777777" w:rsidTr="00EA3DAE">
        <w:tc>
          <w:tcPr>
            <w:tcW w:w="1695" w:type="dxa"/>
            <w:shd w:val="clear" w:color="auto" w:fill="FFFFFF" w:themeFill="background1"/>
          </w:tcPr>
          <w:p w14:paraId="2EE23B30"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
                <w:bCs/>
                <w:snapToGrid w:val="0"/>
                <w:kern w:val="22"/>
                <w:sz w:val="22"/>
                <w:szCs w:val="22"/>
              </w:rPr>
            </w:pPr>
            <w:r w:rsidRPr="001D26D6">
              <w:rPr>
                <w:rFonts w:cs="Simplified Arabic" w:hint="cs"/>
                <w:b/>
                <w:bCs/>
                <w:snapToGrid w:val="0"/>
                <w:kern w:val="22"/>
                <w:sz w:val="22"/>
                <w:szCs w:val="22"/>
                <w:rtl/>
              </w:rPr>
              <w:t>غايات 2050</w:t>
            </w:r>
          </w:p>
        </w:tc>
        <w:tc>
          <w:tcPr>
            <w:tcW w:w="1396" w:type="dxa"/>
            <w:shd w:val="clear" w:color="auto" w:fill="FFFFFF" w:themeFill="background1"/>
          </w:tcPr>
          <w:p w14:paraId="380573E9"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
                <w:bCs/>
                <w:snapToGrid w:val="0"/>
                <w:kern w:val="22"/>
                <w:sz w:val="22"/>
                <w:szCs w:val="22"/>
              </w:rPr>
            </w:pPr>
            <w:r w:rsidRPr="001D26D6">
              <w:rPr>
                <w:rFonts w:cs="Simplified Arabic"/>
                <w:b/>
                <w:bCs/>
                <w:snapToGrid w:val="0"/>
                <w:kern w:val="22"/>
                <w:sz w:val="22"/>
                <w:szCs w:val="22"/>
                <w:rtl/>
              </w:rPr>
              <w:t>ملخص التقدم الوطني الذي يساهم في تحقيق الأهداف العالمية</w:t>
            </w:r>
          </w:p>
        </w:tc>
        <w:tc>
          <w:tcPr>
            <w:tcW w:w="2404" w:type="dxa"/>
            <w:shd w:val="clear" w:color="auto" w:fill="FFFFFF" w:themeFill="background1"/>
          </w:tcPr>
          <w:p w14:paraId="443C7275"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
                <w:bCs/>
                <w:snapToGrid w:val="0"/>
                <w:kern w:val="22"/>
                <w:sz w:val="22"/>
                <w:szCs w:val="22"/>
              </w:rPr>
            </w:pPr>
            <w:r w:rsidRPr="001D26D6">
              <w:rPr>
                <w:rFonts w:cs="Simplified Arabic" w:hint="cs"/>
                <w:b/>
                <w:bCs/>
                <w:snapToGrid w:val="0"/>
                <w:kern w:val="22"/>
                <w:sz w:val="22"/>
                <w:szCs w:val="22"/>
                <w:rtl/>
              </w:rPr>
              <w:t>المؤشرات الرئيسية</w:t>
            </w:r>
          </w:p>
          <w:p w14:paraId="5DFFD0E9"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snapToGrid w:val="0"/>
                <w:kern w:val="22"/>
                <w:sz w:val="22"/>
                <w:szCs w:val="22"/>
              </w:rPr>
            </w:pPr>
          </w:p>
        </w:tc>
        <w:tc>
          <w:tcPr>
            <w:tcW w:w="1984" w:type="dxa"/>
            <w:shd w:val="clear" w:color="auto" w:fill="FFFFFF" w:themeFill="background1"/>
          </w:tcPr>
          <w:p w14:paraId="39FE75C1"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Cs/>
                <w:snapToGrid w:val="0"/>
                <w:color w:val="000000"/>
                <w:kern w:val="22"/>
                <w:sz w:val="22"/>
                <w:szCs w:val="22"/>
              </w:rPr>
            </w:pPr>
            <w:r w:rsidRPr="001D26D6">
              <w:rPr>
                <w:rFonts w:cs="Simplified Arabic"/>
                <w:bCs/>
                <w:snapToGrid w:val="0"/>
                <w:color w:val="000000"/>
                <w:kern w:val="22"/>
                <w:sz w:val="18"/>
                <w:szCs w:val="22"/>
                <w:rtl/>
              </w:rPr>
              <w:t xml:space="preserve">المؤشرات </w:t>
            </w:r>
            <w:r w:rsidRPr="001D26D6">
              <w:rPr>
                <w:rFonts w:cs="Simplified Arabic" w:hint="cs"/>
                <w:bCs/>
                <w:snapToGrid w:val="0"/>
                <w:color w:val="000000"/>
                <w:kern w:val="22"/>
                <w:sz w:val="18"/>
                <w:szCs w:val="22"/>
                <w:rtl/>
              </w:rPr>
              <w:t>التكوينية</w:t>
            </w:r>
            <w:r w:rsidRPr="001D26D6">
              <w:rPr>
                <w:rFonts w:cs="Simplified Arabic"/>
                <w:bCs/>
                <w:snapToGrid w:val="0"/>
                <w:color w:val="000000"/>
                <w:kern w:val="22"/>
                <w:sz w:val="18"/>
                <w:szCs w:val="22"/>
                <w:rtl/>
              </w:rPr>
              <w:t xml:space="preserve"> أو التكميلية أو غيرها من المؤشرات ذات الصلة، بما في ذلك المؤشرات الوطنية</w:t>
            </w:r>
          </w:p>
          <w:p w14:paraId="71F8314C"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snapToGrid w:val="0"/>
                <w:color w:val="000000"/>
                <w:kern w:val="22"/>
                <w:sz w:val="22"/>
                <w:szCs w:val="22"/>
              </w:rPr>
            </w:pPr>
            <w:r w:rsidRPr="001D26D6">
              <w:rPr>
                <w:rFonts w:cs="Simplified Arabic"/>
                <w:b/>
                <w:snapToGrid w:val="0"/>
                <w:color w:val="000000"/>
                <w:kern w:val="22"/>
                <w:sz w:val="22"/>
                <w:szCs w:val="22"/>
                <w:rtl/>
              </w:rPr>
              <w:t>(تم ملؤه</w:t>
            </w:r>
            <w:r w:rsidRPr="001D26D6">
              <w:rPr>
                <w:rFonts w:cs="Simplified Arabic" w:hint="cs"/>
                <w:b/>
                <w:snapToGrid w:val="0"/>
                <w:color w:val="000000"/>
                <w:kern w:val="22"/>
                <w:sz w:val="22"/>
                <w:szCs w:val="22"/>
                <w:rtl/>
              </w:rPr>
              <w:t>ا</w:t>
            </w:r>
            <w:r w:rsidRPr="001D26D6">
              <w:rPr>
                <w:rFonts w:cs="Simplified Arabic"/>
                <w:b/>
                <w:snapToGrid w:val="0"/>
                <w:color w:val="000000"/>
                <w:kern w:val="22"/>
                <w:sz w:val="22"/>
                <w:szCs w:val="22"/>
                <w:rtl/>
              </w:rPr>
              <w:t xml:space="preserve"> مسبقا من </w:t>
            </w:r>
            <w:r w:rsidRPr="001D26D6">
              <w:rPr>
                <w:rFonts w:cs="Simplified Arabic" w:hint="cs"/>
                <w:b/>
                <w:snapToGrid w:val="0"/>
                <w:color w:val="000000"/>
                <w:kern w:val="22"/>
                <w:sz w:val="22"/>
                <w:szCs w:val="22"/>
                <w:rtl/>
              </w:rPr>
              <w:t>تقارير</w:t>
            </w:r>
            <w:r w:rsidRPr="001D26D6">
              <w:rPr>
                <w:rFonts w:cs="Simplified Arabic"/>
                <w:b/>
                <w:snapToGrid w:val="0"/>
                <w:color w:val="000000"/>
                <w:kern w:val="22"/>
                <w:sz w:val="22"/>
                <w:szCs w:val="22"/>
                <w:rtl/>
              </w:rPr>
              <w:t xml:space="preserve"> الأهداف الوطنية)</w:t>
            </w:r>
          </w:p>
        </w:tc>
        <w:tc>
          <w:tcPr>
            <w:tcW w:w="1843" w:type="dxa"/>
            <w:shd w:val="clear" w:color="auto" w:fill="FFFFFF" w:themeFill="background1"/>
          </w:tcPr>
          <w:p w14:paraId="598815B0"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Cs/>
                <w:snapToGrid w:val="0"/>
                <w:kern w:val="22"/>
                <w:sz w:val="22"/>
                <w:szCs w:val="22"/>
              </w:rPr>
            </w:pPr>
            <w:r w:rsidRPr="001D26D6">
              <w:rPr>
                <w:rFonts w:cs="Simplified Arabic"/>
                <w:bCs/>
                <w:snapToGrid w:val="0"/>
                <w:color w:val="000000"/>
                <w:kern w:val="22"/>
                <w:sz w:val="22"/>
                <w:szCs w:val="22"/>
                <w:rtl/>
              </w:rPr>
              <w:t>مصدر بيانات المؤشر (المؤشرات) عند الحاجة</w:t>
            </w:r>
          </w:p>
        </w:tc>
      </w:tr>
      <w:tr w:rsidR="00EA3DAE" w:rsidRPr="001D26D6" w14:paraId="328C7DC6" w14:textId="77777777" w:rsidTr="00EA3DAE">
        <w:tc>
          <w:tcPr>
            <w:tcW w:w="1695" w:type="dxa"/>
            <w:shd w:val="clear" w:color="auto" w:fill="FFFFFF" w:themeFill="background1"/>
          </w:tcPr>
          <w:p w14:paraId="396D93A3"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
                <w:bCs/>
                <w:snapToGrid w:val="0"/>
                <w:kern w:val="22"/>
                <w:sz w:val="22"/>
                <w:szCs w:val="22"/>
              </w:rPr>
            </w:pPr>
            <w:r w:rsidRPr="001D26D6">
              <w:rPr>
                <w:rFonts w:cs="Simplified Arabic" w:hint="cs"/>
                <w:b/>
                <w:bCs/>
                <w:snapToGrid w:val="0"/>
                <w:kern w:val="22"/>
                <w:sz w:val="22"/>
                <w:szCs w:val="22"/>
                <w:rtl/>
              </w:rPr>
              <w:t>الغاية</w:t>
            </w:r>
            <w:r w:rsidRPr="001D26D6">
              <w:rPr>
                <w:rFonts w:cs="Simplified Arabic"/>
                <w:b/>
                <w:bCs/>
                <w:snapToGrid w:val="0"/>
                <w:kern w:val="22"/>
                <w:sz w:val="22"/>
                <w:szCs w:val="22"/>
              </w:rPr>
              <w:t xml:space="preserve"> </w:t>
            </w:r>
          </w:p>
        </w:tc>
        <w:tc>
          <w:tcPr>
            <w:tcW w:w="1396" w:type="dxa"/>
            <w:shd w:val="clear" w:color="auto" w:fill="FFFFFF" w:themeFill="background1"/>
          </w:tcPr>
          <w:p w14:paraId="3BC5B027"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Cs/>
                <w:snapToGrid w:val="0"/>
                <w:kern w:val="22"/>
                <w:sz w:val="22"/>
                <w:szCs w:val="22"/>
              </w:rPr>
            </w:pPr>
          </w:p>
        </w:tc>
        <w:tc>
          <w:tcPr>
            <w:tcW w:w="2404" w:type="dxa"/>
            <w:shd w:val="clear" w:color="auto" w:fill="FFFFFF" w:themeFill="background1"/>
          </w:tcPr>
          <w:p w14:paraId="2A039D23"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snapToGrid w:val="0"/>
                <w:kern w:val="22"/>
                <w:sz w:val="22"/>
                <w:szCs w:val="22"/>
              </w:rPr>
            </w:pPr>
            <w:r w:rsidRPr="001D26D6">
              <w:rPr>
                <w:rFonts w:cs="Simplified Arabic"/>
                <w:snapToGrid w:val="0"/>
                <w:kern w:val="22"/>
                <w:sz w:val="18"/>
                <w:szCs w:val="22"/>
                <w:rtl/>
              </w:rPr>
              <w:t>(سيتم إدراج كل مؤشر رئيسي بمجرد الاتفاق عليه)</w:t>
            </w:r>
          </w:p>
          <w:p w14:paraId="67B020CD" w14:textId="77777777" w:rsidR="00EA3DAE" w:rsidRPr="001D26D6" w:rsidRDefault="001663FA"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snapToGrid w:val="0"/>
                <w:kern w:val="22"/>
                <w:sz w:val="22"/>
                <w:szCs w:val="22"/>
              </w:rPr>
            </w:pPr>
            <w:sdt>
              <w:sdtPr>
                <w:rPr>
                  <w:rFonts w:eastAsia="MS Gothic" w:cs="Simplified Arabic"/>
                  <w:color w:val="000000"/>
                  <w:kern w:val="22"/>
                  <w:sz w:val="18"/>
                  <w:szCs w:val="22"/>
                  <w:rtl/>
                </w:rPr>
                <w:id w:val="385386276"/>
                <w14:checkbox>
                  <w14:checked w14:val="0"/>
                  <w14:checkedState w14:val="2612" w14:font="MS Gothic"/>
                  <w14:uncheckedState w14:val="2610" w14:font="MS Gothic"/>
                </w14:checkbox>
              </w:sdtPr>
              <w:sdtContent>
                <w:r w:rsidR="00EA3DAE" w:rsidRPr="001D26D6">
                  <w:rPr>
                    <w:rFonts w:eastAsia="MS Gothic" w:cs="Simplified Arabic" w:hint="eastAsia"/>
                    <w:color w:val="000000"/>
                    <w:kern w:val="22"/>
                    <w:sz w:val="18"/>
                    <w:szCs w:val="22"/>
                  </w:rPr>
                  <w:t>☐</w:t>
                </w:r>
              </w:sdtContent>
            </w:sdt>
            <w:r w:rsidR="00EA3DAE" w:rsidRPr="001D26D6">
              <w:rPr>
                <w:rFonts w:cs="Simplified Arabic"/>
                <w:snapToGrid w:val="0"/>
                <w:kern w:val="22"/>
                <w:sz w:val="18"/>
                <w:szCs w:val="22"/>
                <w:rtl/>
              </w:rPr>
              <w:t xml:space="preserve"> </w:t>
            </w:r>
            <w:r w:rsidR="00EA3DAE" w:rsidRPr="001D26D6">
              <w:rPr>
                <w:rFonts w:cs="Simplified Arabic" w:hint="cs"/>
                <w:snapToGrid w:val="0"/>
                <w:kern w:val="22"/>
                <w:sz w:val="18"/>
                <w:szCs w:val="22"/>
                <w:rtl/>
              </w:rPr>
              <w:t>استخدم</w:t>
            </w:r>
            <w:r w:rsidR="00EA3DAE" w:rsidRPr="001D26D6">
              <w:rPr>
                <w:rFonts w:cs="Simplified Arabic"/>
                <w:snapToGrid w:val="0"/>
                <w:kern w:val="22"/>
                <w:sz w:val="18"/>
                <w:szCs w:val="22"/>
                <w:rtl/>
              </w:rPr>
              <w:t xml:space="preserve"> </w:t>
            </w:r>
            <w:r w:rsidR="00EA3DAE" w:rsidRPr="001D26D6">
              <w:rPr>
                <w:rFonts w:cs="Simplified Arabic" w:hint="cs"/>
                <w:snapToGrid w:val="0"/>
                <w:kern w:val="22"/>
                <w:sz w:val="18"/>
                <w:szCs w:val="22"/>
                <w:rtl/>
              </w:rPr>
              <w:t>مجموعة</w:t>
            </w:r>
            <w:r w:rsidR="00EA3DAE" w:rsidRPr="001D26D6">
              <w:rPr>
                <w:rFonts w:cs="Simplified Arabic"/>
                <w:snapToGrid w:val="0"/>
                <w:kern w:val="22"/>
                <w:sz w:val="18"/>
                <w:szCs w:val="22"/>
                <w:rtl/>
              </w:rPr>
              <w:t xml:space="preserve"> </w:t>
            </w:r>
            <w:r w:rsidR="00EA3DAE" w:rsidRPr="001D26D6">
              <w:rPr>
                <w:rFonts w:cs="Simplified Arabic" w:hint="cs"/>
                <w:snapToGrid w:val="0"/>
                <w:kern w:val="22"/>
                <w:sz w:val="18"/>
                <w:szCs w:val="22"/>
                <w:rtl/>
              </w:rPr>
              <w:t>البيانات</w:t>
            </w:r>
            <w:r w:rsidR="00EA3DAE" w:rsidRPr="001D26D6">
              <w:rPr>
                <w:rFonts w:cs="Simplified Arabic"/>
                <w:snapToGrid w:val="0"/>
                <w:kern w:val="22"/>
                <w:sz w:val="18"/>
                <w:szCs w:val="22"/>
                <w:rtl/>
              </w:rPr>
              <w:t xml:space="preserve"> </w:t>
            </w:r>
            <w:r w:rsidR="00EA3DAE" w:rsidRPr="001D26D6">
              <w:rPr>
                <w:rFonts w:cs="Simplified Arabic" w:hint="cs"/>
                <w:snapToGrid w:val="0"/>
                <w:kern w:val="22"/>
                <w:sz w:val="18"/>
                <w:szCs w:val="22"/>
                <w:rtl/>
              </w:rPr>
              <w:t>الوطنية</w:t>
            </w:r>
          </w:p>
          <w:p w14:paraId="6AE7578C"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snapToGrid w:val="0"/>
                <w:kern w:val="22"/>
                <w:sz w:val="22"/>
                <w:szCs w:val="22"/>
              </w:rPr>
            </w:pPr>
            <w:r w:rsidRPr="001D26D6">
              <w:rPr>
                <w:rFonts w:cs="Simplified Arabic"/>
                <w:snapToGrid w:val="0"/>
                <w:kern w:val="22"/>
                <w:sz w:val="18"/>
                <w:szCs w:val="22"/>
                <w:rtl/>
              </w:rPr>
              <w:t xml:space="preserve">استخدم البيانات العالمية المتاحة (سيؤدي النقر إلى </w:t>
            </w:r>
            <w:r w:rsidRPr="001D26D6">
              <w:rPr>
                <w:rFonts w:cs="Simplified Arabic" w:hint="cs"/>
                <w:snapToGrid w:val="0"/>
                <w:kern w:val="22"/>
                <w:sz w:val="18"/>
                <w:szCs w:val="22"/>
                <w:rtl/>
              </w:rPr>
              <w:t>استرجاع</w:t>
            </w:r>
            <w:r w:rsidRPr="001D26D6">
              <w:rPr>
                <w:rFonts w:cs="Simplified Arabic"/>
                <w:snapToGrid w:val="0"/>
                <w:kern w:val="22"/>
                <w:sz w:val="18"/>
                <w:szCs w:val="22"/>
                <w:rtl/>
              </w:rPr>
              <w:t xml:space="preserve"> البيانات التي تم ملؤها مسبقا وعرضها)</w:t>
            </w:r>
          </w:p>
          <w:p w14:paraId="48169876" w14:textId="77777777" w:rsidR="00EA3DAE" w:rsidRPr="001D26D6" w:rsidRDefault="001663FA"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snapToGrid w:val="0"/>
                <w:kern w:val="22"/>
                <w:sz w:val="22"/>
                <w:szCs w:val="22"/>
              </w:rPr>
            </w:pPr>
            <w:sdt>
              <w:sdtPr>
                <w:rPr>
                  <w:rFonts w:eastAsia="MS Gothic" w:cs="Simplified Arabic"/>
                  <w:color w:val="000000"/>
                  <w:kern w:val="22"/>
                  <w:sz w:val="18"/>
                  <w:szCs w:val="22"/>
                  <w:rtl/>
                </w:rPr>
                <w:id w:val="339676490"/>
                <w14:checkbox>
                  <w14:checked w14:val="0"/>
                  <w14:checkedState w14:val="2612" w14:font="MS Gothic"/>
                  <w14:uncheckedState w14:val="2610" w14:font="MS Gothic"/>
                </w14:checkbox>
              </w:sdtPr>
              <w:sdtContent>
                <w:r w:rsidR="00EA3DAE" w:rsidRPr="001D26D6">
                  <w:rPr>
                    <w:rFonts w:eastAsia="MS Gothic" w:cs="Simplified Arabic" w:hint="eastAsia"/>
                    <w:color w:val="000000"/>
                    <w:kern w:val="22"/>
                    <w:sz w:val="18"/>
                    <w:szCs w:val="22"/>
                  </w:rPr>
                  <w:t>☐</w:t>
                </w:r>
              </w:sdtContent>
            </w:sdt>
            <w:r w:rsidR="00EA3DAE" w:rsidRPr="001D26D6">
              <w:rPr>
                <w:rFonts w:cs="Simplified Arabic"/>
                <w:snapToGrid w:val="0"/>
                <w:kern w:val="22"/>
                <w:sz w:val="18"/>
                <w:szCs w:val="22"/>
                <w:rtl/>
              </w:rPr>
              <w:t xml:space="preserve"> </w:t>
            </w:r>
            <w:r w:rsidR="00EA3DAE" w:rsidRPr="001D26D6">
              <w:rPr>
                <w:rFonts w:cs="Simplified Arabic" w:hint="cs"/>
                <w:snapToGrid w:val="0"/>
                <w:kern w:val="22"/>
                <w:sz w:val="18"/>
                <w:szCs w:val="22"/>
                <w:rtl/>
              </w:rPr>
              <w:t>غير</w:t>
            </w:r>
            <w:r w:rsidR="00EA3DAE" w:rsidRPr="001D26D6">
              <w:rPr>
                <w:rFonts w:cs="Simplified Arabic"/>
                <w:snapToGrid w:val="0"/>
                <w:kern w:val="22"/>
                <w:sz w:val="18"/>
                <w:szCs w:val="22"/>
                <w:rtl/>
              </w:rPr>
              <w:t xml:space="preserve"> </w:t>
            </w:r>
            <w:r w:rsidR="00EA3DAE" w:rsidRPr="001D26D6">
              <w:rPr>
                <w:rFonts w:cs="Simplified Arabic" w:hint="cs"/>
                <w:snapToGrid w:val="0"/>
                <w:kern w:val="22"/>
                <w:sz w:val="18"/>
                <w:szCs w:val="22"/>
                <w:rtl/>
              </w:rPr>
              <w:t>قادر</w:t>
            </w:r>
            <w:r w:rsidR="00EA3DAE" w:rsidRPr="001D26D6">
              <w:rPr>
                <w:rFonts w:cs="Simplified Arabic"/>
                <w:snapToGrid w:val="0"/>
                <w:kern w:val="22"/>
                <w:sz w:val="18"/>
                <w:szCs w:val="22"/>
                <w:rtl/>
              </w:rPr>
              <w:t xml:space="preserve"> </w:t>
            </w:r>
            <w:r w:rsidR="00EA3DAE" w:rsidRPr="001D26D6">
              <w:rPr>
                <w:rFonts w:cs="Simplified Arabic" w:hint="cs"/>
                <w:snapToGrid w:val="0"/>
                <w:kern w:val="22"/>
                <w:sz w:val="18"/>
                <w:szCs w:val="22"/>
                <w:rtl/>
              </w:rPr>
              <w:t>على</w:t>
            </w:r>
            <w:r w:rsidR="00EA3DAE" w:rsidRPr="001D26D6">
              <w:rPr>
                <w:rFonts w:cs="Simplified Arabic"/>
                <w:snapToGrid w:val="0"/>
                <w:kern w:val="22"/>
                <w:sz w:val="18"/>
                <w:szCs w:val="22"/>
                <w:rtl/>
              </w:rPr>
              <w:t xml:space="preserve"> </w:t>
            </w:r>
            <w:r w:rsidR="00EA3DAE" w:rsidRPr="001D26D6">
              <w:rPr>
                <w:rFonts w:cs="Simplified Arabic" w:hint="cs"/>
                <w:snapToGrid w:val="0"/>
                <w:kern w:val="22"/>
                <w:sz w:val="18"/>
                <w:szCs w:val="22"/>
                <w:rtl/>
              </w:rPr>
              <w:t>الإبلاغ</w:t>
            </w:r>
            <w:r w:rsidR="00EA3DAE" w:rsidRPr="001D26D6">
              <w:rPr>
                <w:rFonts w:cs="Simplified Arabic"/>
                <w:snapToGrid w:val="0"/>
                <w:kern w:val="22"/>
                <w:sz w:val="18"/>
                <w:szCs w:val="22"/>
                <w:rtl/>
              </w:rPr>
              <w:t xml:space="preserve"> </w:t>
            </w:r>
            <w:r w:rsidR="00EA3DAE" w:rsidRPr="001D26D6">
              <w:rPr>
                <w:rFonts w:cs="Simplified Arabic" w:hint="cs"/>
                <w:snapToGrid w:val="0"/>
                <w:kern w:val="22"/>
                <w:sz w:val="18"/>
                <w:szCs w:val="22"/>
                <w:rtl/>
              </w:rPr>
              <w:t>عن</w:t>
            </w:r>
            <w:r w:rsidR="00EA3DAE" w:rsidRPr="001D26D6">
              <w:rPr>
                <w:rFonts w:cs="Simplified Arabic"/>
                <w:snapToGrid w:val="0"/>
                <w:kern w:val="22"/>
                <w:sz w:val="18"/>
                <w:szCs w:val="22"/>
                <w:rtl/>
              </w:rPr>
              <w:t xml:space="preserve"> </w:t>
            </w:r>
            <w:r w:rsidR="00EA3DAE" w:rsidRPr="001D26D6">
              <w:rPr>
                <w:rFonts w:cs="Simplified Arabic" w:hint="cs"/>
                <w:snapToGrid w:val="0"/>
                <w:kern w:val="22"/>
                <w:sz w:val="18"/>
                <w:szCs w:val="22"/>
                <w:rtl/>
              </w:rPr>
              <w:t>هذا</w:t>
            </w:r>
            <w:r w:rsidR="00EA3DAE" w:rsidRPr="001D26D6">
              <w:rPr>
                <w:rFonts w:cs="Simplified Arabic"/>
                <w:snapToGrid w:val="0"/>
                <w:kern w:val="22"/>
                <w:sz w:val="18"/>
                <w:szCs w:val="22"/>
                <w:rtl/>
              </w:rPr>
              <w:t xml:space="preserve"> </w:t>
            </w:r>
            <w:r w:rsidR="00EA3DAE" w:rsidRPr="001D26D6">
              <w:rPr>
                <w:rFonts w:cs="Simplified Arabic" w:hint="cs"/>
                <w:snapToGrid w:val="0"/>
                <w:kern w:val="22"/>
                <w:sz w:val="18"/>
                <w:szCs w:val="22"/>
                <w:rtl/>
              </w:rPr>
              <w:t>المؤشر</w:t>
            </w:r>
            <w:r w:rsidR="00EA3DAE" w:rsidRPr="001D26D6">
              <w:rPr>
                <w:rFonts w:cs="Simplified Arabic"/>
                <w:snapToGrid w:val="0"/>
                <w:kern w:val="22"/>
                <w:sz w:val="18"/>
                <w:szCs w:val="22"/>
                <w:rtl/>
              </w:rPr>
              <w:t xml:space="preserve"> </w:t>
            </w:r>
            <w:r w:rsidR="00EA3DAE" w:rsidRPr="001D26D6">
              <w:rPr>
                <w:rFonts w:cs="Simplified Arabic" w:hint="cs"/>
                <w:snapToGrid w:val="0"/>
                <w:kern w:val="22"/>
                <w:sz w:val="18"/>
                <w:szCs w:val="22"/>
                <w:rtl/>
              </w:rPr>
              <w:t>الرئيسي</w:t>
            </w:r>
            <w:r w:rsidR="00EA3DAE" w:rsidRPr="001D26D6">
              <w:rPr>
                <w:rFonts w:cs="Simplified Arabic"/>
                <w:snapToGrid w:val="0"/>
                <w:kern w:val="22"/>
                <w:sz w:val="18"/>
                <w:szCs w:val="22"/>
                <w:rtl/>
              </w:rPr>
              <w:t xml:space="preserve"> (</w:t>
            </w:r>
            <w:r w:rsidR="00EA3DAE" w:rsidRPr="001D26D6">
              <w:rPr>
                <w:rFonts w:cs="Simplified Arabic" w:hint="cs"/>
                <w:snapToGrid w:val="0"/>
                <w:kern w:val="22"/>
                <w:sz w:val="18"/>
                <w:szCs w:val="22"/>
                <w:rtl/>
              </w:rPr>
              <w:t>لا</w:t>
            </w:r>
            <w:r w:rsidR="00EA3DAE" w:rsidRPr="001D26D6">
              <w:rPr>
                <w:rFonts w:cs="Simplified Arabic"/>
                <w:snapToGrid w:val="0"/>
                <w:kern w:val="22"/>
                <w:sz w:val="18"/>
                <w:szCs w:val="22"/>
                <w:rtl/>
              </w:rPr>
              <w:t xml:space="preserve"> </w:t>
            </w:r>
            <w:r w:rsidR="00EA3DAE" w:rsidRPr="001D26D6">
              <w:rPr>
                <w:rFonts w:cs="Simplified Arabic" w:hint="cs"/>
                <w:snapToGrid w:val="0"/>
                <w:kern w:val="22"/>
                <w:sz w:val="18"/>
                <w:szCs w:val="22"/>
                <w:rtl/>
              </w:rPr>
              <w:t>توجد</w:t>
            </w:r>
            <w:r w:rsidR="00EA3DAE" w:rsidRPr="001D26D6">
              <w:rPr>
                <w:rFonts w:cs="Simplified Arabic"/>
                <w:snapToGrid w:val="0"/>
                <w:kern w:val="22"/>
                <w:sz w:val="18"/>
                <w:szCs w:val="22"/>
                <w:rtl/>
              </w:rPr>
              <w:t xml:space="preserve"> </w:t>
            </w:r>
            <w:r w:rsidR="00EA3DAE" w:rsidRPr="001D26D6">
              <w:rPr>
                <w:rFonts w:cs="Simplified Arabic" w:hint="cs"/>
                <w:snapToGrid w:val="0"/>
                <w:kern w:val="22"/>
                <w:sz w:val="18"/>
                <w:szCs w:val="22"/>
                <w:rtl/>
              </w:rPr>
              <w:t>مجموعة</w:t>
            </w:r>
            <w:r w:rsidR="00EA3DAE" w:rsidRPr="001D26D6">
              <w:rPr>
                <w:rFonts w:cs="Simplified Arabic"/>
                <w:snapToGrid w:val="0"/>
                <w:kern w:val="22"/>
                <w:sz w:val="18"/>
                <w:szCs w:val="22"/>
                <w:rtl/>
              </w:rPr>
              <w:t xml:space="preserve"> </w:t>
            </w:r>
            <w:r w:rsidR="00EA3DAE" w:rsidRPr="001D26D6">
              <w:rPr>
                <w:rFonts w:cs="Simplified Arabic" w:hint="cs"/>
                <w:snapToGrid w:val="0"/>
                <w:kern w:val="22"/>
                <w:sz w:val="18"/>
                <w:szCs w:val="22"/>
                <w:rtl/>
              </w:rPr>
              <w:t>بيانات</w:t>
            </w:r>
            <w:r w:rsidR="00EA3DAE" w:rsidRPr="001D26D6">
              <w:rPr>
                <w:rFonts w:cs="Simplified Arabic"/>
                <w:snapToGrid w:val="0"/>
                <w:kern w:val="22"/>
                <w:sz w:val="18"/>
                <w:szCs w:val="22"/>
                <w:rtl/>
              </w:rPr>
              <w:t xml:space="preserve"> </w:t>
            </w:r>
            <w:r w:rsidR="00EA3DAE" w:rsidRPr="001D26D6">
              <w:rPr>
                <w:rFonts w:cs="Simplified Arabic" w:hint="cs"/>
                <w:snapToGrid w:val="0"/>
                <w:kern w:val="22"/>
                <w:sz w:val="18"/>
                <w:szCs w:val="22"/>
                <w:rtl/>
              </w:rPr>
              <w:t>وطنية</w:t>
            </w:r>
            <w:r w:rsidR="00EA3DAE" w:rsidRPr="001D26D6">
              <w:rPr>
                <w:rFonts w:cs="Simplified Arabic"/>
                <w:snapToGrid w:val="0"/>
                <w:kern w:val="22"/>
                <w:sz w:val="18"/>
                <w:szCs w:val="22"/>
                <w:rtl/>
              </w:rPr>
              <w:t xml:space="preserve"> </w:t>
            </w:r>
            <w:r w:rsidR="00EA3DAE" w:rsidRPr="001D26D6">
              <w:rPr>
                <w:rFonts w:cs="Simplified Arabic" w:hint="cs"/>
                <w:snapToGrid w:val="0"/>
                <w:kern w:val="22"/>
                <w:sz w:val="18"/>
                <w:szCs w:val="22"/>
                <w:rtl/>
              </w:rPr>
              <w:t>ولا</w:t>
            </w:r>
            <w:r w:rsidR="00EA3DAE" w:rsidRPr="001D26D6">
              <w:rPr>
                <w:rFonts w:cs="Simplified Arabic"/>
                <w:snapToGrid w:val="0"/>
                <w:kern w:val="22"/>
                <w:sz w:val="18"/>
                <w:szCs w:val="22"/>
                <w:rtl/>
              </w:rPr>
              <w:t xml:space="preserve"> </w:t>
            </w:r>
            <w:r w:rsidR="00EA3DAE" w:rsidRPr="001D26D6">
              <w:rPr>
                <w:rFonts w:cs="Simplified Arabic" w:hint="cs"/>
                <w:snapToGrid w:val="0"/>
                <w:kern w:val="22"/>
                <w:sz w:val="18"/>
                <w:szCs w:val="22"/>
                <w:rtl/>
              </w:rPr>
              <w:t>نر</w:t>
            </w:r>
            <w:r w:rsidR="00EA3DAE" w:rsidRPr="001D26D6">
              <w:rPr>
                <w:rFonts w:cs="Simplified Arabic"/>
                <w:snapToGrid w:val="0"/>
                <w:kern w:val="22"/>
                <w:sz w:val="18"/>
                <w:szCs w:val="22"/>
                <w:rtl/>
              </w:rPr>
              <w:t xml:space="preserve">غب </w:t>
            </w:r>
            <w:r w:rsidR="00EA3DAE" w:rsidRPr="001D26D6">
              <w:rPr>
                <w:rFonts w:cs="Simplified Arabic"/>
                <w:snapToGrid w:val="0"/>
                <w:kern w:val="22"/>
                <w:sz w:val="18"/>
                <w:szCs w:val="22"/>
                <w:rtl/>
              </w:rPr>
              <w:lastRenderedPageBreak/>
              <w:t>في استخدام البيانات العالمية أو البيانات العالمية غير متوفرة)</w:t>
            </w:r>
          </w:p>
          <w:p w14:paraId="25E3B16C" w14:textId="77777777" w:rsidR="00EA3DAE" w:rsidRPr="001D26D6" w:rsidRDefault="001663FA"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snapToGrid w:val="0"/>
                <w:kern w:val="22"/>
                <w:sz w:val="22"/>
                <w:szCs w:val="22"/>
              </w:rPr>
            </w:pPr>
            <w:sdt>
              <w:sdtPr>
                <w:rPr>
                  <w:rFonts w:eastAsia="MS Gothic" w:cs="Simplified Arabic"/>
                  <w:color w:val="000000"/>
                  <w:kern w:val="22"/>
                  <w:sz w:val="22"/>
                  <w:szCs w:val="22"/>
                  <w:rtl/>
                </w:rPr>
                <w:id w:val="1191958154"/>
                <w14:checkbox>
                  <w14:checked w14:val="0"/>
                  <w14:checkedState w14:val="2612" w14:font="MS Gothic"/>
                  <w14:uncheckedState w14:val="2610" w14:font="MS Gothic"/>
                </w14:checkbox>
              </w:sdtPr>
              <w:sdtContent>
                <w:r w:rsidR="00EA3DAE" w:rsidRPr="001D26D6">
                  <w:rPr>
                    <w:rFonts w:eastAsia="MS Gothic" w:cs="Simplified Arabic" w:hint="eastAsia"/>
                    <w:color w:val="000000"/>
                    <w:kern w:val="22"/>
                    <w:sz w:val="22"/>
                    <w:szCs w:val="22"/>
                  </w:rPr>
                  <w:t>☐</w:t>
                </w:r>
              </w:sdtContent>
            </w:sdt>
            <w:r w:rsidR="00EA3DAE" w:rsidRPr="001D26D6">
              <w:rPr>
                <w:rFonts w:cs="Simplified Arabic"/>
                <w:snapToGrid w:val="0"/>
                <w:kern w:val="22"/>
                <w:sz w:val="22"/>
                <w:szCs w:val="22"/>
                <w:rtl/>
              </w:rPr>
              <w:t xml:space="preserve"> </w:t>
            </w:r>
            <w:r w:rsidR="00EA3DAE" w:rsidRPr="001D26D6">
              <w:rPr>
                <w:rFonts w:cs="Simplified Arabic" w:hint="cs"/>
                <w:snapToGrid w:val="0"/>
                <w:kern w:val="22"/>
                <w:sz w:val="22"/>
                <w:szCs w:val="22"/>
                <w:rtl/>
              </w:rPr>
              <w:t>غير ذي صلة</w:t>
            </w:r>
          </w:p>
        </w:tc>
        <w:tc>
          <w:tcPr>
            <w:tcW w:w="1984" w:type="dxa"/>
            <w:shd w:val="clear" w:color="auto" w:fill="FFFFFF" w:themeFill="background1"/>
          </w:tcPr>
          <w:p w14:paraId="2B1A4BCF"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Cs/>
                <w:snapToGrid w:val="0"/>
                <w:kern w:val="22"/>
                <w:sz w:val="22"/>
                <w:szCs w:val="22"/>
              </w:rPr>
            </w:pPr>
          </w:p>
        </w:tc>
        <w:tc>
          <w:tcPr>
            <w:tcW w:w="1843" w:type="dxa"/>
            <w:shd w:val="clear" w:color="auto" w:fill="FFFFFF" w:themeFill="background1"/>
          </w:tcPr>
          <w:p w14:paraId="2ADB1A4B"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Cs/>
                <w:snapToGrid w:val="0"/>
                <w:kern w:val="22"/>
                <w:sz w:val="22"/>
                <w:szCs w:val="22"/>
              </w:rPr>
            </w:pPr>
          </w:p>
        </w:tc>
      </w:tr>
      <w:tr w:rsidR="00EA3DAE" w:rsidRPr="001D26D6" w14:paraId="2B504055" w14:textId="77777777" w:rsidTr="00EA3DAE">
        <w:tc>
          <w:tcPr>
            <w:tcW w:w="1695" w:type="dxa"/>
            <w:tcBorders>
              <w:bottom w:val="nil"/>
            </w:tcBorders>
            <w:shd w:val="clear" w:color="auto" w:fill="FFFFFF" w:themeFill="background1"/>
          </w:tcPr>
          <w:p w14:paraId="52C1D631"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
                <w:bCs/>
                <w:snapToGrid w:val="0"/>
                <w:kern w:val="22"/>
                <w:sz w:val="22"/>
                <w:szCs w:val="22"/>
              </w:rPr>
            </w:pPr>
          </w:p>
        </w:tc>
        <w:tc>
          <w:tcPr>
            <w:tcW w:w="1396" w:type="dxa"/>
            <w:tcBorders>
              <w:bottom w:val="nil"/>
            </w:tcBorders>
            <w:shd w:val="clear" w:color="auto" w:fill="FFFFFF" w:themeFill="background1"/>
          </w:tcPr>
          <w:p w14:paraId="7142F7A8"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
                <w:snapToGrid w:val="0"/>
                <w:kern w:val="22"/>
                <w:sz w:val="22"/>
                <w:szCs w:val="22"/>
              </w:rPr>
            </w:pPr>
          </w:p>
        </w:tc>
        <w:tc>
          <w:tcPr>
            <w:tcW w:w="6231" w:type="dxa"/>
            <w:gridSpan w:val="3"/>
            <w:tcBorders>
              <w:bottom w:val="nil"/>
            </w:tcBorders>
            <w:shd w:val="clear" w:color="auto" w:fill="FFFFFF" w:themeFill="background1"/>
          </w:tcPr>
          <w:p w14:paraId="3123CA6A"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Cs/>
                <w:snapToGrid w:val="0"/>
                <w:kern w:val="22"/>
                <w:sz w:val="22"/>
                <w:szCs w:val="22"/>
                <w:rtl/>
              </w:rPr>
            </w:pPr>
            <w:r w:rsidRPr="001D26D6">
              <w:rPr>
                <w:rFonts w:cs="Simplified Arabic" w:hint="cs"/>
                <w:bCs/>
                <w:snapToGrid w:val="0"/>
                <w:kern w:val="22"/>
                <w:sz w:val="22"/>
                <w:szCs w:val="22"/>
                <w:rtl/>
              </w:rPr>
              <w:t>مثال: المؤشر الرئيسي ألف-1: اسم المؤشر (وحدة القياس)</w:t>
            </w:r>
          </w:p>
          <w:p w14:paraId="45190B04"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
                <w:snapToGrid w:val="0"/>
                <w:kern w:val="22"/>
                <w:sz w:val="22"/>
                <w:szCs w:val="22"/>
                <w:rtl/>
              </w:rPr>
            </w:pPr>
            <w:r w:rsidRPr="001D26D6">
              <w:rPr>
                <w:rFonts w:cs="Simplified Arabic"/>
                <w:b/>
                <w:snapToGrid w:val="0"/>
                <w:kern w:val="22"/>
                <w:sz w:val="22"/>
                <w:szCs w:val="22"/>
                <w:rtl/>
              </w:rPr>
              <w:t xml:space="preserve">توفير البيانات أو واجهة برمجة التطبيقات. </w:t>
            </w:r>
            <w:r w:rsidRPr="001D26D6">
              <w:rPr>
                <w:rFonts w:cs="Simplified Arabic" w:hint="cs"/>
                <w:b/>
                <w:snapToGrid w:val="0"/>
                <w:kern w:val="22"/>
                <w:sz w:val="22"/>
                <w:szCs w:val="22"/>
                <w:rtl/>
              </w:rPr>
              <w:t>و</w:t>
            </w:r>
            <w:r w:rsidRPr="001D26D6">
              <w:rPr>
                <w:rFonts w:cs="Simplified Arabic"/>
                <w:b/>
                <w:snapToGrid w:val="0"/>
                <w:kern w:val="22"/>
                <w:sz w:val="22"/>
                <w:szCs w:val="22"/>
                <w:rtl/>
              </w:rPr>
              <w:t>سيكون جدول البيانات متاحا في</w:t>
            </w:r>
            <w:r w:rsidRPr="001D26D6">
              <w:rPr>
                <w:rFonts w:cs="Simplified Arabic" w:hint="cs"/>
                <w:b/>
                <w:snapToGrid w:val="0"/>
                <w:kern w:val="22"/>
                <w:sz w:val="22"/>
                <w:szCs w:val="22"/>
                <w:rtl/>
              </w:rPr>
              <w:t xml:space="preserve"> شكل ملف ببرمجية إكسل</w:t>
            </w:r>
            <w:r w:rsidRPr="001D26D6">
              <w:rPr>
                <w:rFonts w:cs="Simplified Arabic"/>
                <w:b/>
                <w:snapToGrid w:val="0"/>
                <w:kern w:val="22"/>
                <w:sz w:val="22"/>
                <w:szCs w:val="22"/>
                <w:rtl/>
              </w:rPr>
              <w:t xml:space="preserve">. </w:t>
            </w:r>
            <w:r w:rsidRPr="001D26D6">
              <w:rPr>
                <w:rFonts w:cs="Simplified Arabic" w:hint="cs"/>
                <w:b/>
                <w:snapToGrid w:val="0"/>
                <w:kern w:val="22"/>
                <w:sz w:val="22"/>
                <w:szCs w:val="22"/>
                <w:rtl/>
              </w:rPr>
              <w:t>و</w:t>
            </w:r>
            <w:r w:rsidRPr="001D26D6">
              <w:rPr>
                <w:rFonts w:cs="Simplified Arabic"/>
                <w:b/>
                <w:snapToGrid w:val="0"/>
                <w:kern w:val="22"/>
                <w:sz w:val="22"/>
                <w:szCs w:val="22"/>
                <w:rtl/>
              </w:rPr>
              <w:t xml:space="preserve">إذا تم تحديد المربع 2، سيتم ملء هذا الجدول مسبقا بالبيانات العالمية الحالية. </w:t>
            </w:r>
            <w:r w:rsidRPr="001D26D6">
              <w:rPr>
                <w:rFonts w:cs="Simplified Arabic" w:hint="cs"/>
                <w:b/>
                <w:snapToGrid w:val="0"/>
                <w:kern w:val="22"/>
                <w:sz w:val="22"/>
                <w:szCs w:val="22"/>
                <w:rtl/>
              </w:rPr>
              <w:t>و</w:t>
            </w:r>
            <w:r w:rsidRPr="001D26D6">
              <w:rPr>
                <w:rFonts w:cs="Simplified Arabic"/>
                <w:b/>
                <w:snapToGrid w:val="0"/>
                <w:kern w:val="22"/>
                <w:sz w:val="22"/>
                <w:szCs w:val="22"/>
                <w:rtl/>
              </w:rPr>
              <w:t xml:space="preserve">سيتم تكرار هذا القسم لجميع المؤشرات في جميع </w:t>
            </w:r>
            <w:r w:rsidRPr="001D26D6">
              <w:rPr>
                <w:rFonts w:cs="Simplified Arabic" w:hint="cs"/>
                <w:b/>
                <w:snapToGrid w:val="0"/>
                <w:kern w:val="22"/>
                <w:sz w:val="22"/>
                <w:szCs w:val="22"/>
                <w:rtl/>
              </w:rPr>
              <w:t>أجزاء</w:t>
            </w:r>
            <w:r w:rsidRPr="001D26D6">
              <w:rPr>
                <w:rFonts w:cs="Simplified Arabic"/>
                <w:b/>
                <w:snapToGrid w:val="0"/>
                <w:kern w:val="22"/>
                <w:sz w:val="22"/>
                <w:szCs w:val="22"/>
                <w:rtl/>
              </w:rPr>
              <w:t xml:space="preserve"> الوثيقة.</w:t>
            </w:r>
            <w:r w:rsidRPr="001D26D6">
              <w:rPr>
                <w:rFonts w:cs="Simplified Arabic"/>
                <w:b/>
                <w:snapToGrid w:val="0"/>
                <w:kern w:val="22"/>
                <w:sz w:val="22"/>
                <w:szCs w:val="22"/>
                <w:vertAlign w:val="superscript"/>
                <w:rtl/>
              </w:rPr>
              <w:footnoteReference w:id="50"/>
            </w:r>
            <w:r w:rsidRPr="001D26D6">
              <w:rPr>
                <w:rFonts w:cs="Simplified Arabic"/>
                <w:b/>
                <w:snapToGrid w:val="0"/>
                <w:kern w:val="22"/>
                <w:sz w:val="22"/>
                <w:szCs w:val="22"/>
                <w:rtl/>
              </w:rPr>
              <w:t xml:space="preserve"> (</w:t>
            </w:r>
            <w:r w:rsidRPr="001D26D6">
              <w:rPr>
                <w:rFonts w:cs="Simplified Arabic" w:hint="cs"/>
                <w:b/>
                <w:snapToGrid w:val="0"/>
                <w:kern w:val="22"/>
                <w:sz w:val="22"/>
                <w:szCs w:val="22"/>
                <w:rtl/>
              </w:rPr>
              <w:t>تجدر الإشارة إلى</w:t>
            </w:r>
            <w:r w:rsidRPr="001D26D6">
              <w:rPr>
                <w:rFonts w:cs="Simplified Arabic"/>
                <w:b/>
                <w:snapToGrid w:val="0"/>
                <w:kern w:val="22"/>
                <w:sz w:val="22"/>
                <w:szCs w:val="22"/>
                <w:rtl/>
              </w:rPr>
              <w:t xml:space="preserve"> أن هذا القسم يعتمد على المؤشرات وقد يشمل أسئلة ثنائية أو مؤشرات كمية.)</w:t>
            </w:r>
          </w:p>
          <w:p w14:paraId="6CC86F5E"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
                <w:snapToGrid w:val="0"/>
                <w:kern w:val="22"/>
                <w:sz w:val="22"/>
                <w:szCs w:val="22"/>
              </w:rPr>
            </w:pPr>
          </w:p>
          <w:tbl>
            <w:tblPr>
              <w:tblStyle w:val="TableGrid"/>
              <w:tblpPr w:leftFromText="180" w:rightFromText="180" w:vertAnchor="text" w:horzAnchor="margin" w:tblpY="-243"/>
              <w:tblOverlap w:val="never"/>
              <w:bidiVisual/>
              <w:tblW w:w="0" w:type="auto"/>
              <w:tblLayout w:type="fixed"/>
              <w:tblLook w:val="04A0" w:firstRow="1" w:lastRow="0" w:firstColumn="1" w:lastColumn="0" w:noHBand="0" w:noVBand="1"/>
            </w:tblPr>
            <w:tblGrid>
              <w:gridCol w:w="746"/>
              <w:gridCol w:w="656"/>
              <w:gridCol w:w="656"/>
              <w:gridCol w:w="436"/>
              <w:gridCol w:w="486"/>
              <w:gridCol w:w="716"/>
            </w:tblGrid>
            <w:tr w:rsidR="00EA3DAE" w:rsidRPr="001D26D6" w14:paraId="23299D8A" w14:textId="77777777" w:rsidTr="00EA3DAE">
              <w:trPr>
                <w:trHeight w:val="245"/>
              </w:trPr>
              <w:tc>
                <w:tcPr>
                  <w:tcW w:w="746" w:type="dxa"/>
                </w:tcPr>
                <w:p w14:paraId="60655DF6"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Cs/>
                      <w:snapToGrid w:val="0"/>
                      <w:kern w:val="22"/>
                      <w:sz w:val="20"/>
                      <w:szCs w:val="20"/>
                    </w:rPr>
                  </w:pPr>
                </w:p>
              </w:tc>
              <w:tc>
                <w:tcPr>
                  <w:tcW w:w="656" w:type="dxa"/>
                </w:tcPr>
                <w:p w14:paraId="2BD2871A"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
                      <w:snapToGrid w:val="0"/>
                      <w:kern w:val="22"/>
                      <w:sz w:val="20"/>
                      <w:szCs w:val="20"/>
                    </w:rPr>
                  </w:pPr>
                  <w:r w:rsidRPr="001D26D6">
                    <w:rPr>
                      <w:rFonts w:cs="Simplified Arabic" w:hint="cs"/>
                      <w:b/>
                      <w:snapToGrid w:val="0"/>
                      <w:kern w:val="22"/>
                      <w:sz w:val="20"/>
                      <w:szCs w:val="20"/>
                      <w:rtl/>
                    </w:rPr>
                    <w:t>السنة</w:t>
                  </w:r>
                  <w:r w:rsidRPr="001D26D6">
                    <w:rPr>
                      <w:rFonts w:cs="Simplified Arabic"/>
                      <w:b/>
                      <w:snapToGrid w:val="0"/>
                      <w:kern w:val="22"/>
                      <w:sz w:val="20"/>
                      <w:szCs w:val="20"/>
                    </w:rPr>
                    <w:t xml:space="preserve"> </w:t>
                  </w:r>
                </w:p>
              </w:tc>
              <w:tc>
                <w:tcPr>
                  <w:tcW w:w="656" w:type="dxa"/>
                </w:tcPr>
                <w:p w14:paraId="4695B707"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Cs/>
                      <w:snapToGrid w:val="0"/>
                      <w:kern w:val="22"/>
                      <w:sz w:val="20"/>
                      <w:szCs w:val="20"/>
                    </w:rPr>
                  </w:pPr>
                  <w:r w:rsidRPr="001D26D6">
                    <w:rPr>
                      <w:rFonts w:cs="Simplified Arabic"/>
                      <w:bCs/>
                      <w:snapToGrid w:val="0"/>
                      <w:kern w:val="22"/>
                      <w:sz w:val="20"/>
                      <w:szCs w:val="20"/>
                    </w:rPr>
                    <w:t>…</w:t>
                  </w:r>
                </w:p>
              </w:tc>
              <w:tc>
                <w:tcPr>
                  <w:tcW w:w="436" w:type="dxa"/>
                </w:tcPr>
                <w:p w14:paraId="789B656D"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Cs/>
                      <w:snapToGrid w:val="0"/>
                      <w:kern w:val="22"/>
                      <w:sz w:val="20"/>
                      <w:szCs w:val="20"/>
                    </w:rPr>
                  </w:pPr>
                  <w:r w:rsidRPr="001D26D6">
                    <w:rPr>
                      <w:rFonts w:cs="Simplified Arabic"/>
                      <w:bCs/>
                      <w:snapToGrid w:val="0"/>
                      <w:kern w:val="22"/>
                      <w:sz w:val="20"/>
                      <w:szCs w:val="20"/>
                    </w:rPr>
                    <w:t>…</w:t>
                  </w:r>
                </w:p>
              </w:tc>
              <w:tc>
                <w:tcPr>
                  <w:tcW w:w="486" w:type="dxa"/>
                </w:tcPr>
                <w:p w14:paraId="7C8EF749"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Cs/>
                      <w:snapToGrid w:val="0"/>
                      <w:kern w:val="22"/>
                      <w:sz w:val="20"/>
                      <w:szCs w:val="20"/>
                    </w:rPr>
                  </w:pPr>
                </w:p>
              </w:tc>
              <w:tc>
                <w:tcPr>
                  <w:tcW w:w="716" w:type="dxa"/>
                </w:tcPr>
                <w:p w14:paraId="13B1B2EB"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Cs/>
                      <w:snapToGrid w:val="0"/>
                      <w:kern w:val="22"/>
                      <w:sz w:val="20"/>
                      <w:szCs w:val="20"/>
                    </w:rPr>
                  </w:pPr>
                  <w:r w:rsidRPr="001D26D6">
                    <w:rPr>
                      <w:rFonts w:cs="Simplified Arabic" w:hint="cs"/>
                      <w:bCs/>
                      <w:snapToGrid w:val="0"/>
                      <w:kern w:val="22"/>
                      <w:sz w:val="20"/>
                      <w:szCs w:val="20"/>
                      <w:rtl/>
                    </w:rPr>
                    <w:t>2022</w:t>
                  </w:r>
                </w:p>
              </w:tc>
            </w:tr>
            <w:tr w:rsidR="00EA3DAE" w:rsidRPr="001D26D6" w14:paraId="41E87507" w14:textId="77777777" w:rsidTr="00EA3DAE">
              <w:trPr>
                <w:trHeight w:val="245"/>
              </w:trPr>
              <w:tc>
                <w:tcPr>
                  <w:tcW w:w="746" w:type="dxa"/>
                </w:tcPr>
                <w:p w14:paraId="0E8D8B81"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Cs/>
                      <w:snapToGrid w:val="0"/>
                      <w:kern w:val="22"/>
                      <w:sz w:val="20"/>
                      <w:szCs w:val="20"/>
                    </w:rPr>
                  </w:pPr>
                  <w:r w:rsidRPr="001D26D6">
                    <w:rPr>
                      <w:rFonts w:cs="Simplified Arabic" w:hint="cs"/>
                      <w:bCs/>
                      <w:snapToGrid w:val="0"/>
                      <w:kern w:val="22"/>
                      <w:sz w:val="20"/>
                      <w:szCs w:val="20"/>
                      <w:rtl/>
                    </w:rPr>
                    <w:t>القيمة</w:t>
                  </w:r>
                </w:p>
              </w:tc>
              <w:tc>
                <w:tcPr>
                  <w:tcW w:w="656" w:type="dxa"/>
                </w:tcPr>
                <w:p w14:paraId="672D9B91"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Cs/>
                      <w:snapToGrid w:val="0"/>
                      <w:kern w:val="22"/>
                      <w:sz w:val="20"/>
                      <w:szCs w:val="20"/>
                    </w:rPr>
                  </w:pPr>
                </w:p>
              </w:tc>
              <w:tc>
                <w:tcPr>
                  <w:tcW w:w="656" w:type="dxa"/>
                </w:tcPr>
                <w:p w14:paraId="5BB6035C"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Cs/>
                      <w:snapToGrid w:val="0"/>
                      <w:kern w:val="22"/>
                      <w:sz w:val="20"/>
                      <w:szCs w:val="20"/>
                    </w:rPr>
                  </w:pPr>
                </w:p>
              </w:tc>
              <w:tc>
                <w:tcPr>
                  <w:tcW w:w="436" w:type="dxa"/>
                </w:tcPr>
                <w:p w14:paraId="70ABB9A9"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Cs/>
                      <w:snapToGrid w:val="0"/>
                      <w:kern w:val="22"/>
                      <w:sz w:val="20"/>
                      <w:szCs w:val="20"/>
                    </w:rPr>
                  </w:pPr>
                </w:p>
              </w:tc>
              <w:tc>
                <w:tcPr>
                  <w:tcW w:w="486" w:type="dxa"/>
                </w:tcPr>
                <w:p w14:paraId="06FE6F0D"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Cs/>
                      <w:snapToGrid w:val="0"/>
                      <w:kern w:val="22"/>
                      <w:sz w:val="20"/>
                      <w:szCs w:val="20"/>
                    </w:rPr>
                  </w:pPr>
                </w:p>
              </w:tc>
              <w:tc>
                <w:tcPr>
                  <w:tcW w:w="716" w:type="dxa"/>
                </w:tcPr>
                <w:p w14:paraId="69F6F380"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Cs/>
                      <w:snapToGrid w:val="0"/>
                      <w:kern w:val="22"/>
                      <w:sz w:val="20"/>
                      <w:szCs w:val="20"/>
                    </w:rPr>
                  </w:pPr>
                </w:p>
              </w:tc>
            </w:tr>
          </w:tbl>
          <w:p w14:paraId="0DDE6D3B"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
                <w:snapToGrid w:val="0"/>
                <w:kern w:val="22"/>
                <w:sz w:val="22"/>
                <w:szCs w:val="22"/>
              </w:rPr>
            </w:pPr>
          </w:p>
          <w:p w14:paraId="29112230"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
                <w:snapToGrid w:val="0"/>
                <w:kern w:val="22"/>
                <w:sz w:val="22"/>
                <w:szCs w:val="22"/>
              </w:rPr>
            </w:pPr>
          </w:p>
          <w:p w14:paraId="1159564B"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
                <w:snapToGrid w:val="0"/>
                <w:kern w:val="22"/>
                <w:sz w:val="22"/>
                <w:szCs w:val="22"/>
              </w:rPr>
            </w:pPr>
            <w:r w:rsidRPr="001D26D6">
              <w:rPr>
                <w:rFonts w:cs="Simplified Arabic" w:hint="cs"/>
                <w:b/>
                <w:snapToGrid w:val="0"/>
                <w:kern w:val="22"/>
                <w:sz w:val="22"/>
                <w:szCs w:val="22"/>
                <w:rtl/>
              </w:rPr>
              <w:t>الحواشي:</w:t>
            </w:r>
          </w:p>
        </w:tc>
      </w:tr>
      <w:tr w:rsidR="00EA3DAE" w:rsidRPr="001D26D6" w14:paraId="60DC9672" w14:textId="77777777" w:rsidTr="00EA3DAE">
        <w:tc>
          <w:tcPr>
            <w:tcW w:w="1695" w:type="dxa"/>
            <w:tcBorders>
              <w:top w:val="nil"/>
              <w:left w:val="single" w:sz="4" w:space="0" w:color="auto"/>
              <w:bottom w:val="single" w:sz="4" w:space="0" w:color="auto"/>
              <w:right w:val="single" w:sz="4" w:space="0" w:color="auto"/>
            </w:tcBorders>
            <w:shd w:val="clear" w:color="auto" w:fill="FFFFFF" w:themeFill="background1"/>
          </w:tcPr>
          <w:p w14:paraId="40C0C27D"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
                <w:bCs/>
                <w:snapToGrid w:val="0"/>
                <w:kern w:val="22"/>
                <w:sz w:val="22"/>
                <w:szCs w:val="22"/>
              </w:rPr>
            </w:pPr>
          </w:p>
        </w:tc>
        <w:tc>
          <w:tcPr>
            <w:tcW w:w="1396" w:type="dxa"/>
            <w:tcBorders>
              <w:top w:val="nil"/>
              <w:left w:val="single" w:sz="4" w:space="0" w:color="auto"/>
              <w:bottom w:val="single" w:sz="4" w:space="0" w:color="auto"/>
              <w:right w:val="single" w:sz="4" w:space="0" w:color="auto"/>
            </w:tcBorders>
            <w:shd w:val="clear" w:color="auto" w:fill="FFFFFF" w:themeFill="background1"/>
          </w:tcPr>
          <w:p w14:paraId="3DF2056F"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bCs/>
                <w:snapToGrid w:val="0"/>
                <w:kern w:val="22"/>
                <w:sz w:val="22"/>
                <w:szCs w:val="22"/>
              </w:rPr>
            </w:pPr>
          </w:p>
        </w:tc>
        <w:tc>
          <w:tcPr>
            <w:tcW w:w="6231" w:type="dxa"/>
            <w:gridSpan w:val="3"/>
            <w:tcBorders>
              <w:top w:val="nil"/>
              <w:left w:val="single" w:sz="4" w:space="0" w:color="auto"/>
              <w:bottom w:val="single" w:sz="4" w:space="0" w:color="auto"/>
              <w:right w:val="single" w:sz="4" w:space="0" w:color="auto"/>
            </w:tcBorders>
            <w:shd w:val="clear" w:color="auto" w:fill="FFFFFF" w:themeFill="background1"/>
          </w:tcPr>
          <w:p w14:paraId="08C74CDE" w14:textId="77777777" w:rsidR="00EA3DAE" w:rsidRPr="001D26D6" w:rsidRDefault="00EA3DAE" w:rsidP="00EA3DAE">
            <w:pPr>
              <w:suppressLineNumbers/>
              <w:shd w:val="clear" w:color="auto" w:fill="FFFFFF" w:themeFill="background1"/>
              <w:suppressAutoHyphens/>
              <w:kinsoku w:val="0"/>
              <w:overflowPunct w:val="0"/>
              <w:autoSpaceDE w:val="0"/>
              <w:autoSpaceDN w:val="0"/>
              <w:bidi/>
              <w:adjustRightInd w:val="0"/>
              <w:snapToGrid w:val="0"/>
              <w:spacing w:line="216" w:lineRule="auto"/>
              <w:rPr>
                <w:rFonts w:cs="Simplified Arabic"/>
                <w:iCs/>
                <w:kern w:val="22"/>
                <w:sz w:val="22"/>
                <w:szCs w:val="22"/>
              </w:rPr>
            </w:pPr>
            <w:r w:rsidRPr="001D26D6">
              <w:rPr>
                <w:rFonts w:cs="Simplified Arabic" w:hint="cs"/>
                <w:iCs/>
                <w:kern w:val="22"/>
                <w:sz w:val="22"/>
                <w:szCs w:val="22"/>
                <w:rtl/>
              </w:rPr>
              <w:t>هذا مثال فقط للشكل الذي يمكن أن تبدو عليه البيانات.</w:t>
            </w:r>
          </w:p>
        </w:tc>
      </w:tr>
    </w:tbl>
    <w:p w14:paraId="09847D4B" w14:textId="77777777" w:rsidR="00EA3DAE" w:rsidRPr="001D26D6" w:rsidRDefault="00EA3DAE" w:rsidP="00EA3DAE">
      <w:pPr>
        <w:bidi/>
        <w:spacing w:before="120" w:after="120" w:line="216" w:lineRule="auto"/>
        <w:jc w:val="both"/>
        <w:rPr>
          <w:rFonts w:cs="Simplified Arabic"/>
          <w:b/>
          <w:bCs/>
          <w:sz w:val="22"/>
          <w:szCs w:val="22"/>
          <w:lang w:val="en-GB" w:bidi="ar-EG"/>
        </w:rPr>
      </w:pPr>
      <w:r w:rsidRPr="001D26D6">
        <w:rPr>
          <w:rFonts w:cs="Simplified Arabic" w:hint="cs"/>
          <w:b/>
          <w:bCs/>
          <w:sz w:val="22"/>
          <w:szCs w:val="22"/>
          <w:rtl/>
          <w:lang w:val="en-GB" w:bidi="ar-EG"/>
        </w:rPr>
        <w:t xml:space="preserve">القسم الخامس - </w:t>
      </w:r>
      <w:r w:rsidRPr="001D26D6">
        <w:rPr>
          <w:rFonts w:cs="Simplified Arabic"/>
          <w:b/>
          <w:bCs/>
          <w:sz w:val="22"/>
          <w:szCs w:val="22"/>
          <w:rtl/>
          <w:lang w:val="en-GB" w:bidi="ar-EG"/>
        </w:rPr>
        <w:t xml:space="preserve">الاستنتاجات بشأن تنفيذ الاتفاقية </w:t>
      </w:r>
      <w:r w:rsidRPr="001D26D6">
        <w:rPr>
          <w:rFonts w:cs="Simplified Arabic" w:hint="cs"/>
          <w:b/>
          <w:bCs/>
          <w:sz w:val="22"/>
          <w:szCs w:val="22"/>
          <w:rtl/>
          <w:lang w:val="en-GB" w:bidi="ar-EG"/>
        </w:rPr>
        <w:t>و</w:t>
      </w:r>
      <w:r w:rsidRPr="001D26D6">
        <w:rPr>
          <w:rFonts w:cs="Simplified Arabic"/>
          <w:b/>
          <w:bCs/>
          <w:sz w:val="22"/>
          <w:szCs w:val="22"/>
          <w:rtl/>
          <w:lang w:val="en-GB" w:bidi="ar-EG"/>
        </w:rPr>
        <w:t>إطار كونمينغ-مونتريال العالمي للتنوع البيولوجي</w:t>
      </w:r>
    </w:p>
    <w:p w14:paraId="3AC74C9C" w14:textId="77777777" w:rsidR="00EA3DAE" w:rsidRPr="001D26D6" w:rsidRDefault="00EA3DAE" w:rsidP="00EA3DAE">
      <w:pPr>
        <w:bidi/>
        <w:spacing w:after="120" w:line="216" w:lineRule="auto"/>
        <w:jc w:val="both"/>
        <w:rPr>
          <w:rFonts w:cs="Simplified Arabic"/>
          <w:sz w:val="22"/>
          <w:szCs w:val="22"/>
          <w:rtl/>
          <w:lang w:val="en-GB" w:bidi="ar-EG"/>
        </w:rPr>
      </w:pPr>
      <w:r w:rsidRPr="001D26D6">
        <w:rPr>
          <w:rFonts w:cs="Simplified Arabic" w:hint="cs"/>
          <w:sz w:val="22"/>
          <w:szCs w:val="22"/>
          <w:rtl/>
          <w:lang w:val="en-GB" w:bidi="ar-EG"/>
        </w:rPr>
        <w:t>في هذا القسم، تشجع البلدان على توفير موجز للتنفيذ الوطني للاتفاقية و</w:t>
      </w:r>
      <w:r w:rsidRPr="001D26D6">
        <w:rPr>
          <w:rFonts w:cs="Simplified Arabic"/>
          <w:sz w:val="22"/>
          <w:szCs w:val="22"/>
          <w:rtl/>
          <w:lang w:val="en-GB" w:bidi="ar-EG"/>
        </w:rPr>
        <w:t>إطار كونمينغ-مونتريال العالمي للتنوع البيولوجي</w:t>
      </w:r>
      <w:r w:rsidRPr="001D26D6">
        <w:rPr>
          <w:rFonts w:cs="Simplified Arabic" w:hint="cs"/>
          <w:sz w:val="22"/>
          <w:szCs w:val="22"/>
          <w:rtl/>
          <w:lang w:val="en-GB" w:bidi="ar-EG"/>
        </w:rPr>
        <w:t>، بما في ذلك المخرجات الرئيسية المتحققة والتحديات الأساسية التي صودفت، وعلى وجه الخصوص تلك المتعلقة بالقدرات والفجوات والمعوقات التقنية والتكنولوجية والمؤسسية والمالية والدعم المتوفر للتنفيذ. ويمكن للبلدان أن تشير إلى التحديات الشاملة التي تؤثر على تنفيذ الاتفاقية و</w:t>
      </w:r>
      <w:r w:rsidRPr="001D26D6">
        <w:rPr>
          <w:rFonts w:cs="Simplified Arabic"/>
          <w:sz w:val="22"/>
          <w:szCs w:val="22"/>
          <w:rtl/>
          <w:lang w:val="en-GB" w:bidi="ar-EG"/>
        </w:rPr>
        <w:t>إطار كونمينغ-مونتريال العالمي للتنوع البيولوجي</w:t>
      </w:r>
      <w:r w:rsidRPr="001D26D6">
        <w:rPr>
          <w:rFonts w:cs="Simplified Arabic" w:hint="cs"/>
          <w:sz w:val="22"/>
          <w:szCs w:val="22"/>
          <w:rtl/>
          <w:lang w:val="en-GB" w:bidi="ar-EG"/>
        </w:rPr>
        <w:t>، أو أن تشير إلى عقبات محددة أعاقت التقدم المحرز. وقد تتضمن هذه التحديات الافتقار إلى الموارد المالية والبشرية والتقنية الكافية، والصعوبات المتعلقة بالتعاون والتنسيق بين الوزارات/بين الوكالات، والافتقار إلى الوصول الموثوق في الوقت المناسب إلى المعارف والمعلومات والبيانات، والافتقار إلى الخبرة العلمية لدعم إعداد المشاريع وتنفيذها، والافتقار إلى الوصول إلى تكنولوجيات التنفيذ ذات الصلة. وينبغي على البلدان محاولة تجنب التكرار في حال كانت المعلومات ذات الصلة مغطاة في الأقسام أعلاه.</w:t>
      </w:r>
    </w:p>
    <w:tbl>
      <w:tblPr>
        <w:tblStyle w:val="TableGrid"/>
        <w:tblW w:w="9351" w:type="dxa"/>
        <w:jc w:val="center"/>
        <w:tblLook w:val="04A0" w:firstRow="1" w:lastRow="0" w:firstColumn="1" w:lastColumn="0" w:noHBand="0" w:noVBand="1"/>
      </w:tblPr>
      <w:tblGrid>
        <w:gridCol w:w="9351"/>
      </w:tblGrid>
      <w:tr w:rsidR="00EA3DAE" w:rsidRPr="001D26D6" w14:paraId="557C3143" w14:textId="77777777" w:rsidTr="00EA3DAE">
        <w:trPr>
          <w:trHeight w:val="1165"/>
          <w:jc w:val="center"/>
        </w:trPr>
        <w:tc>
          <w:tcPr>
            <w:tcW w:w="9351" w:type="dxa"/>
            <w:shd w:val="clear" w:color="auto" w:fill="auto"/>
            <w:vAlign w:val="center"/>
          </w:tcPr>
          <w:p w14:paraId="0AD2D684" w14:textId="77777777" w:rsidR="00EA3DAE" w:rsidRPr="001D26D6" w:rsidRDefault="00EA3DAE" w:rsidP="00EA3DAE">
            <w:pPr>
              <w:keepNext/>
              <w:bidi/>
              <w:spacing w:after="120" w:line="216" w:lineRule="auto"/>
              <w:rPr>
                <w:rFonts w:cs="Simplified Arabic"/>
                <w:bCs/>
                <w:snapToGrid w:val="0"/>
                <w:kern w:val="22"/>
                <w:sz w:val="20"/>
                <w:szCs w:val="22"/>
              </w:rPr>
            </w:pPr>
            <w:r w:rsidRPr="001D26D6">
              <w:rPr>
                <w:rFonts w:cs="Simplified Arabic" w:hint="cs"/>
                <w:bCs/>
                <w:snapToGrid w:val="0"/>
                <w:kern w:val="22"/>
                <w:sz w:val="20"/>
                <w:szCs w:val="22"/>
                <w:rtl/>
              </w:rPr>
              <w:t xml:space="preserve">في هذا القسم، يرجى توفير تقييم موجز لتنفيذ الاتفاقية </w:t>
            </w:r>
            <w:r w:rsidRPr="001D26D6">
              <w:rPr>
                <w:rFonts w:cs="Simplified Arabic" w:hint="cs"/>
                <w:bCs/>
                <w:sz w:val="22"/>
                <w:szCs w:val="22"/>
                <w:rtl/>
                <w:lang w:val="en-GB" w:bidi="ar-EG"/>
              </w:rPr>
              <w:t>و</w:t>
            </w:r>
            <w:r w:rsidRPr="001D26D6">
              <w:rPr>
                <w:rFonts w:cs="Simplified Arabic"/>
                <w:bCs/>
                <w:sz w:val="22"/>
                <w:szCs w:val="22"/>
                <w:rtl/>
                <w:lang w:val="en-GB" w:bidi="ar-EG"/>
              </w:rPr>
              <w:t>إطار كونمينغ-مونتريال العالمي للتنوع البيولوجي</w:t>
            </w:r>
            <w:r w:rsidRPr="001D26D6">
              <w:rPr>
                <w:rFonts w:cs="Simplified Arabic" w:hint="cs"/>
                <w:bCs/>
                <w:snapToGrid w:val="0"/>
                <w:kern w:val="22"/>
                <w:sz w:val="20"/>
                <w:szCs w:val="22"/>
                <w:rtl/>
              </w:rPr>
              <w:t>، بما في ذلك جميع الأقسام والمخرجات الرئيسية المتحققة، والتحديات الرئيسية التي صودفت، وعلى وجه الخصوص تلك ذات الصلة بالقدرات، والفجوات والمعوقات التقنية والتكنولوجية والمؤسسية والمالية، والدعم المتوفر للتنفيذ.</w:t>
            </w:r>
          </w:p>
        </w:tc>
      </w:tr>
      <w:tr w:rsidR="00EA3DAE" w:rsidRPr="001D26D6" w14:paraId="35DAC429" w14:textId="77777777" w:rsidTr="00EA3DAE">
        <w:trPr>
          <w:trHeight w:val="1771"/>
          <w:jc w:val="center"/>
        </w:trPr>
        <w:tc>
          <w:tcPr>
            <w:tcW w:w="9351" w:type="dxa"/>
          </w:tcPr>
          <w:p w14:paraId="187AB0BB" w14:textId="77777777" w:rsidR="00EA3DAE" w:rsidRPr="001D26D6" w:rsidRDefault="00EA3DAE" w:rsidP="00EA3DAE">
            <w:pPr>
              <w:spacing w:after="120" w:line="216" w:lineRule="auto"/>
              <w:rPr>
                <w:rFonts w:cs="Simplified Arabic"/>
                <w:b/>
                <w:snapToGrid w:val="0"/>
                <w:kern w:val="22"/>
                <w:sz w:val="20"/>
                <w:szCs w:val="22"/>
              </w:rPr>
            </w:pPr>
          </w:p>
        </w:tc>
      </w:tr>
    </w:tbl>
    <w:p w14:paraId="24A424A6" w14:textId="77777777" w:rsidR="00EA3DAE" w:rsidRPr="001D26D6" w:rsidRDefault="00EA3DAE" w:rsidP="00DA4B4D">
      <w:pPr>
        <w:keepNext/>
        <w:keepLines/>
        <w:bidi/>
        <w:spacing w:before="120" w:after="120" w:line="216" w:lineRule="auto"/>
        <w:jc w:val="center"/>
        <w:rPr>
          <w:rFonts w:eastAsia="YouYuan" w:cs="Simplified Arabic"/>
          <w:i/>
          <w:iCs/>
          <w:kern w:val="2"/>
          <w:sz w:val="28"/>
          <w:rtl/>
          <w:lang w:val="en-US" w:eastAsia="en-US" w:bidi="ar-EG"/>
        </w:rPr>
      </w:pPr>
      <w:r w:rsidRPr="001D26D6">
        <w:rPr>
          <w:rFonts w:eastAsia="YouYuan" w:cs="Simplified Arabic" w:hint="cs"/>
          <w:i/>
          <w:iCs/>
          <w:kern w:val="2"/>
          <w:sz w:val="21"/>
          <w:rtl/>
          <w:lang w:val="en-US" w:eastAsia="en-US" w:bidi="ar-EG"/>
        </w:rPr>
        <w:lastRenderedPageBreak/>
        <w:t>المرفق</w:t>
      </w:r>
    </w:p>
    <w:p w14:paraId="481EC048" w14:textId="77777777" w:rsidR="00EA3DAE" w:rsidRPr="001D26D6" w:rsidRDefault="00EA3DAE" w:rsidP="00DA4B4D">
      <w:pPr>
        <w:keepNext/>
        <w:keepLines/>
        <w:bidi/>
        <w:spacing w:after="120" w:line="216" w:lineRule="auto"/>
        <w:jc w:val="center"/>
        <w:rPr>
          <w:rFonts w:eastAsia="YouYuan" w:cs="Simplified Arabic"/>
          <w:b/>
          <w:bCs/>
          <w:kern w:val="2"/>
          <w:rtl/>
          <w:lang w:val="en-US" w:eastAsia="en-US" w:bidi="ar-EG"/>
        </w:rPr>
      </w:pPr>
      <w:r w:rsidRPr="001D26D6">
        <w:rPr>
          <w:rFonts w:eastAsia="YouYuan" w:cs="Simplified Arabic"/>
          <w:b/>
          <w:bCs/>
          <w:kern w:val="2"/>
          <w:rtl/>
          <w:lang w:val="en-US" w:eastAsia="en-US" w:bidi="ar-EG"/>
        </w:rPr>
        <w:t>المعلومات المطلوبة في المقررات ذات الصلة التي اعتمدها مؤتمر الأطراف في اجتماعه الخامس عشر</w:t>
      </w:r>
    </w:p>
    <w:p w14:paraId="5EC36B09" w14:textId="77777777" w:rsidR="00EA3DAE" w:rsidRPr="001D26D6" w:rsidRDefault="00EA3DAE" w:rsidP="00EA3DAE">
      <w:pPr>
        <w:bidi/>
        <w:spacing w:after="120" w:line="216" w:lineRule="auto"/>
        <w:jc w:val="both"/>
        <w:rPr>
          <w:rFonts w:eastAsia="YouYuan" w:cs="Simplified Arabic"/>
          <w:kern w:val="2"/>
          <w:rtl/>
          <w:lang w:val="en-US" w:eastAsia="en-US" w:bidi="ar-EG"/>
        </w:rPr>
      </w:pPr>
      <w:r w:rsidRPr="001D26D6">
        <w:rPr>
          <w:rFonts w:eastAsia="YouYuan" w:cs="Simplified Arabic" w:hint="cs"/>
          <w:kern w:val="2"/>
          <w:rtl/>
          <w:lang w:val="en-US" w:eastAsia="en-US" w:bidi="ar-EG"/>
        </w:rPr>
        <w:t>من المُقترح</w:t>
      </w:r>
      <w:r w:rsidRPr="001D26D6">
        <w:rPr>
          <w:rFonts w:eastAsia="YouYuan" w:cs="Simplified Arabic"/>
          <w:kern w:val="2"/>
          <w:rtl/>
          <w:lang w:val="en-US" w:eastAsia="en-US" w:bidi="ar-EG"/>
        </w:rPr>
        <w:t xml:space="preserve"> أن تُرفق الأطراف معلومات عن تنفيذ المقررات التالية التي اعتمدها مؤتمر الأطراف في اجتماعه الخامس عشر</w:t>
      </w:r>
      <w:r w:rsidRPr="001D26D6">
        <w:rPr>
          <w:rFonts w:eastAsia="YouYuan" w:cs="Simplified Arabic" w:hint="cs"/>
          <w:kern w:val="2"/>
          <w:rtl/>
          <w:lang w:val="en-US" w:eastAsia="en-US" w:bidi="ar-EG"/>
        </w:rPr>
        <w:t>:</w:t>
      </w:r>
      <w:r w:rsidRPr="001D26D6">
        <w:rPr>
          <w:rFonts w:eastAsia="YouYuan" w:cs="Simplified Arabic"/>
          <w:kern w:val="2"/>
          <w:vertAlign w:val="superscript"/>
          <w:rtl/>
          <w:lang w:val="en-US" w:eastAsia="en-US" w:bidi="ar-EG"/>
        </w:rPr>
        <w:footnoteReference w:id="51"/>
      </w:r>
    </w:p>
    <w:p w14:paraId="09EE3328" w14:textId="77777777" w:rsidR="00EA3DAE" w:rsidRPr="001D26D6" w:rsidRDefault="00EA3DAE" w:rsidP="006E3BED">
      <w:pPr>
        <w:numPr>
          <w:ilvl w:val="0"/>
          <w:numId w:val="71"/>
        </w:numPr>
        <w:bidi/>
        <w:spacing w:after="120" w:line="216" w:lineRule="auto"/>
        <w:ind w:left="1422" w:hanging="709"/>
        <w:rPr>
          <w:rFonts w:eastAsia="YouYuan" w:cs="Simplified Arabic"/>
          <w:kern w:val="2"/>
          <w:rtl/>
          <w:lang w:val="en-US" w:eastAsia="en-US" w:bidi="ar-EG"/>
        </w:rPr>
      </w:pPr>
      <w:r w:rsidRPr="001D26D6">
        <w:rPr>
          <w:rFonts w:eastAsia="YouYuan" w:cs="Simplified Arabic" w:hint="cs"/>
          <w:kern w:val="2"/>
          <w:rtl/>
          <w:lang w:val="en-US" w:eastAsia="en-US" w:bidi="ar-EG"/>
        </w:rPr>
        <w:t>الإطار الاس</w:t>
      </w:r>
      <w:r w:rsidRPr="001D26D6">
        <w:rPr>
          <w:rFonts w:eastAsia="YouYuan" w:cs="Simplified Arabic"/>
          <w:kern w:val="2"/>
          <w:rtl/>
          <w:lang w:val="en-US" w:eastAsia="en-US" w:bidi="ar-EG"/>
        </w:rPr>
        <w:t>تراتيجي</w:t>
      </w:r>
      <w:r w:rsidRPr="001D26D6">
        <w:rPr>
          <w:rFonts w:eastAsia="YouYuan" w:cs="Simplified Arabic" w:hint="cs"/>
          <w:kern w:val="2"/>
          <w:rtl/>
          <w:lang w:val="en-US" w:eastAsia="en-US" w:bidi="ar-EG"/>
        </w:rPr>
        <w:t xml:space="preserve"> الطويل الأجل</w:t>
      </w:r>
      <w:r w:rsidRPr="001D26D6">
        <w:rPr>
          <w:rFonts w:eastAsia="YouYuan" w:cs="Simplified Arabic"/>
          <w:kern w:val="2"/>
          <w:rtl/>
          <w:lang w:val="en-US" w:eastAsia="en-US" w:bidi="ar-EG"/>
        </w:rPr>
        <w:t xml:space="preserve"> </w:t>
      </w:r>
      <w:r w:rsidRPr="001D26D6">
        <w:rPr>
          <w:rFonts w:eastAsia="YouYuan" w:cs="Simplified Arabic" w:hint="cs"/>
          <w:kern w:val="2"/>
          <w:rtl/>
          <w:lang w:val="en-US" w:eastAsia="en-US" w:bidi="ar-EG"/>
        </w:rPr>
        <w:t>ل</w:t>
      </w:r>
      <w:r w:rsidRPr="001D26D6">
        <w:rPr>
          <w:rFonts w:eastAsia="YouYuan" w:cs="Simplified Arabic"/>
          <w:kern w:val="2"/>
          <w:rtl/>
          <w:lang w:val="en-US" w:eastAsia="en-US" w:bidi="ar-EG"/>
        </w:rPr>
        <w:t>بناء القدرات</w:t>
      </w:r>
      <w:r w:rsidRPr="001D26D6">
        <w:rPr>
          <w:rFonts w:eastAsia="YouYuan" w:cs="Simplified Arabic" w:hint="cs"/>
          <w:kern w:val="2"/>
          <w:rtl/>
          <w:lang w:val="en-US" w:eastAsia="en-US" w:bidi="ar-EG"/>
        </w:rPr>
        <w:t xml:space="preserve"> وتنميتها (المقرر 15/8، المرفق الأول)</w:t>
      </w:r>
      <w:r w:rsidRPr="001D26D6">
        <w:rPr>
          <w:rFonts w:eastAsia="YouYuan" w:cs="Simplified Arabic"/>
          <w:kern w:val="2"/>
          <w:rtl/>
          <w:lang w:val="en-US" w:eastAsia="en-US" w:bidi="ar-EG"/>
        </w:rPr>
        <w:t>؛</w:t>
      </w:r>
    </w:p>
    <w:p w14:paraId="122D34D0" w14:textId="77777777" w:rsidR="00EA3DAE" w:rsidRPr="001D26D6" w:rsidRDefault="00EA3DAE" w:rsidP="006E3BED">
      <w:pPr>
        <w:numPr>
          <w:ilvl w:val="0"/>
          <w:numId w:val="71"/>
        </w:numPr>
        <w:bidi/>
        <w:spacing w:after="120" w:line="216" w:lineRule="auto"/>
        <w:ind w:left="1422" w:hanging="709"/>
        <w:rPr>
          <w:rFonts w:eastAsia="YouYuan" w:cs="Simplified Arabic"/>
          <w:kern w:val="2"/>
          <w:rtl/>
          <w:lang w:val="en-US" w:eastAsia="en-US" w:bidi="ar-EG"/>
        </w:rPr>
      </w:pPr>
      <w:r w:rsidRPr="001D26D6">
        <w:rPr>
          <w:rFonts w:eastAsia="YouYuan" w:cs="Simplified Arabic" w:hint="cs"/>
          <w:kern w:val="2"/>
          <w:rtl/>
          <w:lang w:val="en-US" w:eastAsia="en-US" w:bidi="ar-EG"/>
        </w:rPr>
        <w:t>استراتيجية تعبئة الموارد (المقرر 15/7، المرفق الأول)</w:t>
      </w:r>
      <w:r w:rsidRPr="001D26D6">
        <w:rPr>
          <w:rFonts w:eastAsia="YouYuan" w:cs="Simplified Arabic"/>
          <w:kern w:val="2"/>
          <w:rtl/>
          <w:lang w:val="en-US" w:eastAsia="en-US" w:bidi="ar-EG"/>
        </w:rPr>
        <w:t>؛</w:t>
      </w:r>
    </w:p>
    <w:p w14:paraId="6B4FDAA3" w14:textId="77777777" w:rsidR="00EA3DAE" w:rsidRPr="001D26D6" w:rsidRDefault="00EA3DAE" w:rsidP="006E3BED">
      <w:pPr>
        <w:numPr>
          <w:ilvl w:val="0"/>
          <w:numId w:val="71"/>
        </w:numPr>
        <w:bidi/>
        <w:spacing w:after="120" w:line="216" w:lineRule="auto"/>
        <w:ind w:left="1422" w:hanging="709"/>
        <w:rPr>
          <w:rFonts w:eastAsia="YouYuan" w:cs="Simplified Arabic"/>
          <w:kern w:val="2"/>
          <w:rtl/>
          <w:lang w:val="en-US" w:eastAsia="en-US" w:bidi="ar-EG"/>
        </w:rPr>
      </w:pPr>
      <w:r w:rsidRPr="001D26D6">
        <w:rPr>
          <w:rFonts w:eastAsia="YouYuan" w:cs="Simplified Arabic"/>
          <w:kern w:val="2"/>
          <w:rtl/>
          <w:lang w:val="en-US" w:eastAsia="en-US" w:bidi="ar-EG"/>
        </w:rPr>
        <w:t>خطة عمل الاعتبارات الجنسانية</w:t>
      </w:r>
      <w:r w:rsidRPr="001D26D6">
        <w:rPr>
          <w:rFonts w:eastAsia="YouYuan" w:cs="Simplified Arabic" w:hint="cs"/>
          <w:kern w:val="2"/>
          <w:rtl/>
          <w:lang w:val="en-US" w:eastAsia="en-US" w:bidi="ar-EG"/>
        </w:rPr>
        <w:t xml:space="preserve"> (2023-2030) (المقرر 15/11، المرفق)</w:t>
      </w:r>
      <w:r w:rsidRPr="001D26D6">
        <w:rPr>
          <w:rFonts w:eastAsia="YouYuan" w:cs="Simplified Arabic"/>
          <w:kern w:val="2"/>
          <w:rtl/>
          <w:lang w:val="en-US" w:eastAsia="en-US" w:bidi="ar-EG"/>
        </w:rPr>
        <w:t>؛</w:t>
      </w:r>
    </w:p>
    <w:p w14:paraId="71839F90" w14:textId="77777777" w:rsidR="00EA3DAE" w:rsidRPr="001D26D6" w:rsidRDefault="00EA3DAE" w:rsidP="006E3BED">
      <w:pPr>
        <w:numPr>
          <w:ilvl w:val="0"/>
          <w:numId w:val="71"/>
        </w:numPr>
        <w:bidi/>
        <w:spacing w:after="120" w:line="216" w:lineRule="auto"/>
        <w:ind w:left="1422" w:hanging="709"/>
        <w:rPr>
          <w:rFonts w:eastAsia="YouYuan" w:cs="Simplified Arabic"/>
          <w:kern w:val="2"/>
          <w:rtl/>
          <w:lang w:val="en-US" w:eastAsia="en-US" w:bidi="ar-EG"/>
        </w:rPr>
      </w:pPr>
      <w:r w:rsidRPr="001D26D6">
        <w:rPr>
          <w:rFonts w:eastAsia="YouYuan" w:cs="Simplified Arabic" w:hint="cs"/>
          <w:kern w:val="2"/>
          <w:rtl/>
          <w:lang w:val="en-US" w:eastAsia="en-US" w:bidi="ar-EG"/>
        </w:rPr>
        <w:t>النهج الاستراتيجي الطويل الأجل لتعميم التنوع البيولوجي</w:t>
      </w:r>
      <w:r w:rsidRPr="001D26D6">
        <w:rPr>
          <w:rFonts w:eastAsia="YouYuan" w:cs="Simplified Arabic"/>
          <w:kern w:val="2"/>
          <w:rtl/>
          <w:lang w:val="en-US" w:eastAsia="en-US" w:bidi="ar-EG"/>
        </w:rPr>
        <w:t>؛</w:t>
      </w:r>
      <w:r w:rsidRPr="001D26D6">
        <w:rPr>
          <w:rFonts w:eastAsia="YouYuan" w:cs="Simplified Arabic"/>
          <w:kern w:val="2"/>
          <w:vertAlign w:val="superscript"/>
          <w:lang w:val="en-US" w:eastAsia="en-US" w:bidi="ar-EG"/>
        </w:rPr>
        <w:footnoteReference w:customMarkFollows="1" w:id="52"/>
        <w:t>*</w:t>
      </w:r>
    </w:p>
    <w:p w14:paraId="618D5D5C" w14:textId="77777777" w:rsidR="00EA3DAE" w:rsidRPr="001D26D6" w:rsidRDefault="00EA3DAE" w:rsidP="006E3BED">
      <w:pPr>
        <w:numPr>
          <w:ilvl w:val="0"/>
          <w:numId w:val="71"/>
        </w:numPr>
        <w:bidi/>
        <w:spacing w:after="120" w:line="216" w:lineRule="auto"/>
        <w:ind w:left="1422" w:hanging="709"/>
        <w:rPr>
          <w:rFonts w:eastAsia="YouYuan" w:cs="Simplified Arabic"/>
          <w:kern w:val="2"/>
          <w:rtl/>
          <w:lang w:val="en-US" w:eastAsia="en-US" w:bidi="ar-EG"/>
        </w:rPr>
      </w:pPr>
      <w:r w:rsidRPr="001D26D6">
        <w:rPr>
          <w:rFonts w:eastAsia="YouYuan" w:cs="Simplified Arabic"/>
          <w:kern w:val="2"/>
          <w:rtl/>
          <w:lang w:val="en-US" w:eastAsia="en-US" w:bidi="ar-EG"/>
        </w:rPr>
        <w:t>الاستراتيجية العالمية لحفظ النبات</w:t>
      </w:r>
      <w:r w:rsidRPr="001D26D6">
        <w:rPr>
          <w:rFonts w:eastAsia="YouYuan" w:cs="Simplified Arabic" w:hint="cs"/>
          <w:kern w:val="2"/>
          <w:rtl/>
          <w:lang w:val="en-US" w:eastAsia="en-US" w:bidi="ar-EG"/>
        </w:rPr>
        <w:t>ات</w:t>
      </w:r>
      <w:r w:rsidRPr="001D26D6">
        <w:rPr>
          <w:rFonts w:eastAsia="YouYuan" w:cs="Simplified Arabic"/>
          <w:kern w:val="2"/>
          <w:rtl/>
          <w:lang w:val="en-US" w:eastAsia="en-US" w:bidi="ar-EG"/>
        </w:rPr>
        <w:t>.</w:t>
      </w:r>
      <w:r w:rsidRPr="001D26D6">
        <w:rPr>
          <w:rFonts w:eastAsia="YouYuan" w:cs="Simplified Arabic" w:hint="cs"/>
          <w:kern w:val="2"/>
          <w:vertAlign w:val="superscript"/>
          <w:rtl/>
          <w:lang w:val="en-US" w:eastAsia="en-US" w:bidi="ar-EG"/>
        </w:rPr>
        <w:t>*</w:t>
      </w:r>
    </w:p>
    <w:p w14:paraId="3B312541" w14:textId="77777777" w:rsidR="000D454F" w:rsidRPr="001D26D6" w:rsidRDefault="000D454F" w:rsidP="00E773FB">
      <w:pPr>
        <w:bidi/>
        <w:spacing w:after="120" w:line="216" w:lineRule="auto"/>
        <w:jc w:val="both"/>
        <w:rPr>
          <w:rFonts w:eastAsia="YouYuan" w:cs="Simplified Arabic"/>
          <w:kern w:val="2"/>
          <w:sz w:val="22"/>
          <w:lang w:eastAsia="en-US" w:bidi="ar-EG"/>
        </w:rPr>
        <w:sectPr w:rsidR="000D454F" w:rsidRPr="001D26D6" w:rsidSect="00E773FB">
          <w:headerReference w:type="first" r:id="rId21"/>
          <w:footnotePr>
            <w:numRestart w:val="eachSect"/>
          </w:footnotePr>
          <w:pgSz w:w="12240" w:h="15840" w:code="1"/>
          <w:pgMar w:top="1440" w:right="1440" w:bottom="1440" w:left="1440" w:header="720" w:footer="720" w:gutter="0"/>
          <w:cols w:space="720"/>
          <w:titlePg/>
          <w:docGrid w:linePitch="360"/>
        </w:sectPr>
      </w:pPr>
    </w:p>
    <w:p w14:paraId="30B4558A" w14:textId="77777777" w:rsidR="000D454F" w:rsidRPr="001D26D6" w:rsidRDefault="000D454F" w:rsidP="000D454F">
      <w:pPr>
        <w:bidi/>
        <w:spacing w:after="120" w:line="216" w:lineRule="auto"/>
        <w:ind w:left="3510" w:right="1530" w:hanging="1440"/>
        <w:jc w:val="center"/>
        <w:rPr>
          <w:rFonts w:eastAsia="PMingLiU" w:cs="Simplified Arabic"/>
          <w:b/>
          <w:bCs/>
          <w:rtl/>
          <w:lang w:val="fr-CA" w:eastAsia="ar-SA"/>
        </w:rPr>
      </w:pPr>
      <w:bookmarkStart w:id="15" w:name="مقرر7"/>
      <w:bookmarkEnd w:id="15"/>
      <w:r w:rsidRPr="001D26D6">
        <w:rPr>
          <w:rFonts w:eastAsia="PMingLiU" w:cs="Simplified Arabic" w:hint="cs"/>
          <w:b/>
          <w:bCs/>
          <w:rtl/>
          <w:lang w:val="fr-CA" w:eastAsia="ar-SA" w:bidi="ar-EG"/>
        </w:rPr>
        <w:lastRenderedPageBreak/>
        <w:t>15/7-</w:t>
      </w:r>
      <w:r w:rsidRPr="001D26D6">
        <w:rPr>
          <w:rFonts w:eastAsia="PMingLiU" w:cs="Simplified Arabic"/>
          <w:b/>
          <w:bCs/>
          <w:rtl/>
          <w:lang w:val="fr-CA" w:eastAsia="ar-SA" w:bidi="ar-EG"/>
        </w:rPr>
        <w:tab/>
      </w:r>
      <w:r w:rsidRPr="001D26D6">
        <w:rPr>
          <w:rFonts w:eastAsia="PMingLiU" w:cs="Simplified Arabic" w:hint="cs"/>
          <w:b/>
          <w:bCs/>
          <w:rtl/>
          <w:lang w:val="fr-CA" w:eastAsia="ar-SA"/>
        </w:rPr>
        <w:t>حشد الموارد</w:t>
      </w:r>
    </w:p>
    <w:p w14:paraId="114257AB"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i/>
          <w:iCs/>
          <w:kern w:val="2"/>
          <w:rtl/>
          <w:lang w:val="en-US" w:eastAsia="en-US" w:bidi="ar-EG"/>
        </w:rPr>
      </w:pPr>
      <w:r w:rsidRPr="001D26D6">
        <w:rPr>
          <w:rFonts w:eastAsia="YouYuan" w:cs="Simplified Arabic"/>
          <w:i/>
          <w:iCs/>
          <w:kern w:val="2"/>
          <w:rtl/>
          <w:lang w:val="en-US" w:eastAsia="en-US" w:bidi="ar-EG"/>
        </w:rPr>
        <w:t>إن مؤتمر الأطراف،</w:t>
      </w:r>
    </w:p>
    <w:p w14:paraId="3929E801"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kern w:val="2"/>
          <w:rtl/>
          <w:lang w:val="en-US" w:eastAsia="en-US" w:bidi="ar-EG"/>
        </w:rPr>
      </w:pPr>
      <w:r w:rsidRPr="001D26D6">
        <w:rPr>
          <w:rFonts w:eastAsia="YouYuan" w:cs="Simplified Arabic" w:hint="cs"/>
          <w:i/>
          <w:iCs/>
          <w:kern w:val="2"/>
          <w:rtl/>
          <w:lang w:val="en-US" w:eastAsia="en-US" w:bidi="ar-EG"/>
        </w:rPr>
        <w:t xml:space="preserve">إذ يشير </w:t>
      </w:r>
      <w:r w:rsidRPr="001D26D6">
        <w:rPr>
          <w:rFonts w:eastAsia="YouYuan" w:cs="Simplified Arabic" w:hint="cs"/>
          <w:kern w:val="2"/>
          <w:rtl/>
          <w:lang w:val="en-US" w:eastAsia="en-US" w:bidi="ar-EG"/>
        </w:rPr>
        <w:t>إلى</w:t>
      </w:r>
      <w:r w:rsidRPr="001D26D6">
        <w:rPr>
          <w:rFonts w:eastAsia="YouYuan" w:cs="Simplified Arabic" w:hint="cs"/>
          <w:i/>
          <w:iCs/>
          <w:kern w:val="2"/>
          <w:rtl/>
          <w:lang w:val="en-US" w:eastAsia="en-US" w:bidi="ar-EG"/>
        </w:rPr>
        <w:t xml:space="preserve"> </w:t>
      </w:r>
      <w:r w:rsidRPr="001D26D6">
        <w:rPr>
          <w:rFonts w:eastAsia="YouYuan" w:cs="Simplified Arabic" w:hint="cs"/>
          <w:kern w:val="2"/>
          <w:rtl/>
          <w:lang w:val="en-US" w:eastAsia="en-US" w:bidi="ar-EG"/>
        </w:rPr>
        <w:t>المادة 20 من الاتفاقية باعتبارها الأساس</w:t>
      </w:r>
      <w:r w:rsidRPr="001D26D6">
        <w:rPr>
          <w:rFonts w:eastAsia="YouYuan" w:cs="Simplified Arabic"/>
          <w:kern w:val="2"/>
          <w:rtl/>
          <w:lang w:val="en-US" w:eastAsia="en-US" w:bidi="ar-EG"/>
        </w:rPr>
        <w:t xml:space="preserve"> </w:t>
      </w:r>
      <w:r w:rsidRPr="001D26D6">
        <w:rPr>
          <w:rFonts w:eastAsia="YouYuan" w:cs="Simplified Arabic" w:hint="cs"/>
          <w:kern w:val="2"/>
          <w:rtl/>
          <w:lang w:val="en-US" w:eastAsia="en-US" w:bidi="ar-EG"/>
        </w:rPr>
        <w:t>لتوفير</w:t>
      </w:r>
      <w:r w:rsidRPr="001D26D6">
        <w:rPr>
          <w:rFonts w:eastAsia="YouYuan" w:cs="Simplified Arabic"/>
          <w:kern w:val="2"/>
          <w:rtl/>
          <w:lang w:val="en-US" w:eastAsia="en-US" w:bidi="ar-EG"/>
        </w:rPr>
        <w:t xml:space="preserve"> </w:t>
      </w:r>
      <w:r w:rsidRPr="001D26D6">
        <w:rPr>
          <w:rFonts w:eastAsia="YouYuan" w:cs="Simplified Arabic" w:hint="cs"/>
          <w:kern w:val="2"/>
          <w:rtl/>
          <w:lang w:val="en-US" w:eastAsia="en-US" w:bidi="ar-EG"/>
        </w:rPr>
        <w:t>و</w:t>
      </w:r>
      <w:r w:rsidRPr="001D26D6">
        <w:rPr>
          <w:rFonts w:eastAsia="YouYuan" w:cs="Simplified Arabic"/>
          <w:kern w:val="2"/>
          <w:rtl/>
          <w:lang w:val="en-US" w:eastAsia="en-US" w:bidi="ar-EG"/>
        </w:rPr>
        <w:t>حشد الموارد من جميع المصادر وإلى أهمية المادتين 11 و21 في هذا الصدد</w:t>
      </w:r>
      <w:r w:rsidRPr="001D26D6">
        <w:rPr>
          <w:rFonts w:eastAsia="YouYuan" w:cs="Simplified Arabic" w:hint="cs"/>
          <w:kern w:val="2"/>
          <w:rtl/>
          <w:lang w:val="en-US" w:eastAsia="en-US" w:bidi="ar-EG"/>
        </w:rPr>
        <w:t>،</w:t>
      </w:r>
    </w:p>
    <w:p w14:paraId="17B640A3"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kern w:val="2"/>
          <w:rtl/>
          <w:lang w:val="en-US" w:eastAsia="en-US" w:bidi="ar-EG"/>
        </w:rPr>
      </w:pPr>
      <w:r w:rsidRPr="001D26D6">
        <w:rPr>
          <w:rFonts w:eastAsia="YouYuan" w:cs="Simplified Arabic"/>
          <w:i/>
          <w:iCs/>
          <w:kern w:val="2"/>
          <w:rtl/>
          <w:lang w:val="en-US" w:eastAsia="en-US" w:bidi="ar-EG"/>
        </w:rPr>
        <w:t>وإذ يشير</w:t>
      </w:r>
      <w:r w:rsidRPr="001D26D6">
        <w:rPr>
          <w:rFonts w:eastAsia="YouYuan" w:cs="Simplified Arabic" w:hint="cs"/>
          <w:i/>
          <w:iCs/>
          <w:kern w:val="2"/>
          <w:rtl/>
          <w:lang w:val="en-US" w:eastAsia="en-US" w:bidi="ar-EG"/>
        </w:rPr>
        <w:t xml:space="preserve"> أيضا</w:t>
      </w:r>
      <w:r w:rsidRPr="001D26D6">
        <w:rPr>
          <w:rFonts w:eastAsia="YouYuan" w:cs="Simplified Arabic"/>
          <w:kern w:val="2"/>
          <w:rtl/>
          <w:lang w:val="en-US" w:eastAsia="en-US" w:bidi="ar-EG"/>
        </w:rPr>
        <w:t xml:space="preserve"> إلى </w:t>
      </w:r>
      <w:r w:rsidRPr="001D26D6">
        <w:rPr>
          <w:rFonts w:eastAsia="YouYuan" w:cs="Simplified Arabic" w:hint="cs"/>
          <w:kern w:val="2"/>
          <w:rtl/>
          <w:lang w:val="en-US" w:eastAsia="en-US" w:bidi="ar-EG"/>
        </w:rPr>
        <w:t>الغاية</w:t>
      </w:r>
      <w:r w:rsidRPr="001D26D6">
        <w:rPr>
          <w:rFonts w:eastAsia="YouYuan" w:cs="Simplified Arabic"/>
          <w:kern w:val="2"/>
          <w:rtl/>
          <w:lang w:val="en-US" w:eastAsia="en-US" w:bidi="ar-EG"/>
        </w:rPr>
        <w:t xml:space="preserve"> دال و</w:t>
      </w:r>
      <w:r w:rsidRPr="001D26D6">
        <w:rPr>
          <w:rFonts w:eastAsia="YouYuan" w:cs="Simplified Arabic" w:hint="cs"/>
          <w:kern w:val="2"/>
          <w:rtl/>
          <w:lang w:val="en-US" w:eastAsia="en-US" w:bidi="ar-EG"/>
        </w:rPr>
        <w:t xml:space="preserve">الهدف 19 </w:t>
      </w:r>
      <w:r w:rsidRPr="001D26D6">
        <w:rPr>
          <w:rFonts w:eastAsia="YouYuan" w:cs="Simplified Arabic"/>
          <w:kern w:val="2"/>
          <w:rtl/>
          <w:lang w:val="en-US" w:eastAsia="en-US" w:bidi="ar-EG"/>
        </w:rPr>
        <w:t>من إطار كونمينغ-مونتريال العالمي للتنوع البيولوجي،</w:t>
      </w:r>
    </w:p>
    <w:p w14:paraId="45DA71A0"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kern w:val="2"/>
          <w:rtl/>
          <w:lang w:val="en-US" w:eastAsia="en-US" w:bidi="ar-EG"/>
        </w:rPr>
      </w:pPr>
      <w:r w:rsidRPr="001D26D6">
        <w:rPr>
          <w:rFonts w:eastAsia="YouYuan" w:cs="Simplified Arabic"/>
          <w:i/>
          <w:iCs/>
          <w:kern w:val="2"/>
          <w:rtl/>
          <w:lang w:val="en-US" w:eastAsia="en-US" w:bidi="ar-EG"/>
        </w:rPr>
        <w:t xml:space="preserve">وإذ </w:t>
      </w:r>
      <w:r w:rsidRPr="001D26D6">
        <w:rPr>
          <w:rFonts w:eastAsia="YouYuan" w:cs="Simplified Arabic" w:hint="cs"/>
          <w:i/>
          <w:iCs/>
          <w:kern w:val="2"/>
          <w:rtl/>
          <w:lang w:val="en-US" w:eastAsia="en-US" w:bidi="ar-EG"/>
        </w:rPr>
        <w:t>ي</w:t>
      </w:r>
      <w:r w:rsidRPr="001D26D6">
        <w:rPr>
          <w:rFonts w:eastAsia="YouYuan" w:cs="Simplified Arabic"/>
          <w:i/>
          <w:iCs/>
          <w:kern w:val="2"/>
          <w:rtl/>
          <w:lang w:val="en-US" w:eastAsia="en-US" w:bidi="ar-EG"/>
        </w:rPr>
        <w:t xml:space="preserve">شدد </w:t>
      </w:r>
      <w:r w:rsidRPr="001D26D6">
        <w:rPr>
          <w:rFonts w:eastAsia="YouYuan" w:cs="Simplified Arabic"/>
          <w:kern w:val="2"/>
          <w:rtl/>
          <w:lang w:val="en-US" w:eastAsia="en-US" w:bidi="ar-EG"/>
        </w:rPr>
        <w:t xml:space="preserve">على أهمية التعجيل بزيادة </w:t>
      </w:r>
      <w:r w:rsidRPr="001D26D6">
        <w:rPr>
          <w:rFonts w:eastAsia="YouYuan" w:cs="Simplified Arabic" w:hint="cs"/>
          <w:kern w:val="2"/>
          <w:rtl/>
          <w:lang w:val="en-US" w:eastAsia="en-US" w:bidi="ar-EG"/>
        </w:rPr>
        <w:t>حشد</w:t>
      </w:r>
      <w:r w:rsidRPr="001D26D6">
        <w:rPr>
          <w:rFonts w:eastAsia="YouYuan" w:cs="Simplified Arabic"/>
          <w:kern w:val="2"/>
          <w:rtl/>
          <w:lang w:val="en-US" w:eastAsia="en-US" w:bidi="ar-EG"/>
        </w:rPr>
        <w:t xml:space="preserve"> الموارد المالية من جميع المصادر المحلية والدولية والعامة والخاصة بغية سد فجوة تمويل التنوع البيولوجي وإتاحة الموارد الكافية التي يمكن التنبؤ بها في الوقت المناسب من أجل التنفيذ الفعال لإطار كونمينغ-مونتريال العالمي للتنوع البيولوجي، </w:t>
      </w:r>
    </w:p>
    <w:p w14:paraId="6845DABE"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i/>
          <w:iCs/>
          <w:kern w:val="2"/>
          <w:rtl/>
          <w:lang w:val="en-US" w:eastAsia="en-US" w:bidi="ar-EG"/>
        </w:rPr>
      </w:pPr>
      <w:r w:rsidRPr="001D26D6">
        <w:rPr>
          <w:rFonts w:eastAsia="YouYuan" w:cs="Simplified Arabic"/>
          <w:i/>
          <w:iCs/>
          <w:kern w:val="2"/>
          <w:rtl/>
          <w:lang w:val="en-US" w:eastAsia="en-US" w:bidi="ar-EG"/>
        </w:rPr>
        <w:t xml:space="preserve">وإذ يلاحظ </w:t>
      </w:r>
      <w:r w:rsidRPr="001D26D6">
        <w:rPr>
          <w:rFonts w:eastAsia="YouYuan" w:cs="Simplified Arabic"/>
          <w:kern w:val="2"/>
          <w:rtl/>
          <w:lang w:val="en-US" w:eastAsia="en-US" w:bidi="ar-EG"/>
        </w:rPr>
        <w:t>الأهداف 14</w:t>
      </w:r>
      <w:r w:rsidRPr="001D26D6">
        <w:rPr>
          <w:rFonts w:eastAsia="YouYuan" w:cs="Simplified Arabic" w:hint="cs"/>
          <w:kern w:val="2"/>
          <w:rtl/>
          <w:lang w:val="en-US" w:eastAsia="en-US" w:bidi="ar-EG"/>
        </w:rPr>
        <w:t xml:space="preserve">، </w:t>
      </w:r>
      <w:r w:rsidRPr="001D26D6">
        <w:rPr>
          <w:rFonts w:eastAsia="YouYuan" w:cs="Simplified Arabic"/>
          <w:kern w:val="2"/>
          <w:rtl/>
          <w:lang w:val="en-US" w:eastAsia="en-US" w:bidi="ar-EG"/>
        </w:rPr>
        <w:t>و15</w:t>
      </w:r>
      <w:r w:rsidRPr="001D26D6">
        <w:rPr>
          <w:rFonts w:eastAsia="YouYuan" w:cs="Simplified Arabic" w:hint="cs"/>
          <w:kern w:val="2"/>
          <w:rtl/>
          <w:lang w:val="en-US" w:eastAsia="en-US" w:bidi="ar-EG"/>
        </w:rPr>
        <w:t xml:space="preserve">، </w:t>
      </w:r>
      <w:r w:rsidRPr="001D26D6">
        <w:rPr>
          <w:rFonts w:eastAsia="YouYuan" w:cs="Simplified Arabic"/>
          <w:kern w:val="2"/>
          <w:rtl/>
          <w:lang w:val="en-US" w:eastAsia="en-US" w:bidi="ar-EG"/>
        </w:rPr>
        <w:t>و</w:t>
      </w:r>
      <w:r w:rsidRPr="001D26D6">
        <w:rPr>
          <w:rFonts w:eastAsia="YouYuan" w:cs="Simplified Arabic" w:hint="cs"/>
          <w:kern w:val="2"/>
          <w:rtl/>
          <w:lang w:val="en-US" w:eastAsia="en-US" w:bidi="ar-EG"/>
        </w:rPr>
        <w:t>16،</w:t>
      </w:r>
      <w:r w:rsidRPr="001D26D6">
        <w:rPr>
          <w:rFonts w:eastAsia="YouYuan" w:cs="Simplified Arabic"/>
          <w:kern w:val="2"/>
          <w:rtl/>
          <w:lang w:val="en-US" w:eastAsia="en-US" w:bidi="ar-EG"/>
        </w:rPr>
        <w:t xml:space="preserve"> و18</w:t>
      </w:r>
      <w:r w:rsidRPr="001D26D6">
        <w:rPr>
          <w:rFonts w:eastAsia="YouYuan" w:cs="Simplified Arabic" w:hint="cs"/>
          <w:kern w:val="2"/>
          <w:rtl/>
          <w:lang w:val="en-US" w:eastAsia="en-US" w:bidi="ar-EG"/>
        </w:rPr>
        <w:t xml:space="preserve"> </w:t>
      </w:r>
      <w:r w:rsidRPr="001D26D6">
        <w:rPr>
          <w:rFonts w:eastAsia="YouYuan" w:cs="Simplified Arabic"/>
          <w:kern w:val="2"/>
          <w:rtl/>
          <w:lang w:val="en-US" w:eastAsia="en-US" w:bidi="ar-EG"/>
        </w:rPr>
        <w:t xml:space="preserve">من إطار كونمينغ-مونتريال العالمي للتنوع البيولوجي، وإذ يشدد على أهمية تعميم مراعاة التنوع البيولوجي </w:t>
      </w:r>
      <w:r w:rsidRPr="001D26D6">
        <w:rPr>
          <w:rFonts w:eastAsia="YouYuan" w:cs="Simplified Arabic" w:hint="cs"/>
          <w:kern w:val="2"/>
          <w:rtl/>
          <w:lang w:val="en-US" w:eastAsia="en-US" w:bidi="ar-EG"/>
        </w:rPr>
        <w:t>ل</w:t>
      </w:r>
      <w:r w:rsidRPr="001D26D6">
        <w:rPr>
          <w:rFonts w:eastAsia="YouYuan" w:cs="Simplified Arabic"/>
          <w:kern w:val="2"/>
          <w:rtl/>
          <w:lang w:val="en-US" w:eastAsia="en-US" w:bidi="ar-EG"/>
        </w:rPr>
        <w:t xml:space="preserve">تعزيز </w:t>
      </w:r>
      <w:r w:rsidRPr="001D26D6">
        <w:rPr>
          <w:rFonts w:eastAsia="YouYuan" w:cs="Simplified Arabic" w:hint="cs"/>
          <w:kern w:val="2"/>
          <w:rtl/>
          <w:lang w:val="en-US" w:eastAsia="en-US" w:bidi="ar-EG"/>
        </w:rPr>
        <w:t>حشد الموارد والاستخدام الفعال والكفؤ للموارد</w:t>
      </w:r>
      <w:r w:rsidRPr="001D26D6">
        <w:rPr>
          <w:rFonts w:eastAsia="YouYuan" w:cs="Simplified Arabic"/>
          <w:kern w:val="2"/>
          <w:rtl/>
          <w:lang w:val="en-US" w:eastAsia="en-US" w:bidi="ar-EG"/>
        </w:rPr>
        <w:t>، من أجل دعم حفظ التنوع البيولوجي واستخدامه المستدام،</w:t>
      </w:r>
    </w:p>
    <w:p w14:paraId="5AE5A023"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i/>
          <w:snapToGrid w:val="0"/>
          <w:kern w:val="22"/>
          <w:rtl/>
          <w:lang w:val="en-US" w:eastAsia="en-US" w:bidi="ar-EG"/>
        </w:rPr>
      </w:pPr>
      <w:r w:rsidRPr="001D26D6">
        <w:rPr>
          <w:rFonts w:eastAsia="YouYuan" w:cs="Simplified Arabic"/>
          <w:iCs/>
          <w:snapToGrid w:val="0"/>
          <w:kern w:val="22"/>
          <w:rtl/>
          <w:lang w:val="en-US" w:eastAsia="en-US" w:bidi="ar-EG"/>
        </w:rPr>
        <w:t xml:space="preserve">وإذ </w:t>
      </w:r>
      <w:r w:rsidRPr="001D26D6">
        <w:rPr>
          <w:rFonts w:eastAsia="YouYuan" w:cs="Simplified Arabic" w:hint="cs"/>
          <w:iCs/>
          <w:snapToGrid w:val="0"/>
          <w:kern w:val="22"/>
          <w:rtl/>
          <w:lang w:val="en-US" w:eastAsia="en-US" w:bidi="ar-EG"/>
        </w:rPr>
        <w:t>يؤكد</w:t>
      </w:r>
      <w:r w:rsidRPr="001D26D6">
        <w:rPr>
          <w:rFonts w:eastAsia="YouYuan" w:cs="Simplified Arabic"/>
          <w:i/>
          <w:snapToGrid w:val="0"/>
          <w:kern w:val="22"/>
          <w:rtl/>
          <w:lang w:val="en-US" w:eastAsia="en-US" w:bidi="ar-EG"/>
        </w:rPr>
        <w:t xml:space="preserve"> </w:t>
      </w:r>
      <w:r w:rsidRPr="001D26D6">
        <w:rPr>
          <w:rFonts w:eastAsia="YouYuan" w:cs="Simplified Arabic" w:hint="cs"/>
          <w:i/>
          <w:snapToGrid w:val="0"/>
          <w:kern w:val="22"/>
          <w:rtl/>
          <w:lang w:val="en-US" w:eastAsia="en-US" w:bidi="ar-EG"/>
        </w:rPr>
        <w:t>الحاجة إلى</w:t>
      </w:r>
      <w:r w:rsidRPr="001D26D6">
        <w:rPr>
          <w:rFonts w:eastAsia="YouYuan" w:cs="Simplified Arabic"/>
          <w:i/>
          <w:snapToGrid w:val="0"/>
          <w:kern w:val="22"/>
          <w:rtl/>
          <w:lang w:val="en-US" w:eastAsia="en-US" w:bidi="ar-EG"/>
        </w:rPr>
        <w:t xml:space="preserve"> </w:t>
      </w:r>
      <w:r w:rsidRPr="001D26D6">
        <w:rPr>
          <w:rFonts w:eastAsia="YouYuan" w:cs="Simplified Arabic" w:hint="cs"/>
          <w:i/>
          <w:snapToGrid w:val="0"/>
          <w:kern w:val="22"/>
          <w:rtl/>
          <w:lang w:val="en-US" w:eastAsia="en-US" w:bidi="ar-EG"/>
        </w:rPr>
        <w:t>الشروع بسرعة في الحشد الفوري</w:t>
      </w:r>
      <w:r w:rsidRPr="001D26D6">
        <w:rPr>
          <w:rFonts w:eastAsia="YouYuan" w:cs="Simplified Arabic"/>
          <w:i/>
          <w:snapToGrid w:val="0"/>
          <w:kern w:val="22"/>
          <w:rtl/>
          <w:lang w:val="en-US" w:eastAsia="en-US" w:bidi="ar-EG"/>
        </w:rPr>
        <w:t xml:space="preserve"> </w:t>
      </w:r>
      <w:r w:rsidRPr="001D26D6">
        <w:rPr>
          <w:rFonts w:eastAsia="YouYuan" w:cs="Simplified Arabic" w:hint="cs"/>
          <w:i/>
          <w:snapToGrid w:val="0"/>
          <w:kern w:val="22"/>
          <w:rtl/>
          <w:lang w:val="en-US" w:eastAsia="en-US" w:bidi="ar-EG"/>
        </w:rPr>
        <w:t xml:space="preserve">للموارد </w:t>
      </w:r>
      <w:r w:rsidRPr="001D26D6">
        <w:rPr>
          <w:rFonts w:eastAsia="YouYuan" w:cs="Simplified Arabic"/>
          <w:i/>
          <w:snapToGrid w:val="0"/>
          <w:kern w:val="22"/>
          <w:rtl/>
          <w:lang w:val="en-US" w:eastAsia="en-US" w:bidi="ar-EG"/>
        </w:rPr>
        <w:t>من جميع المصادر مع اتخاذ الإجراءات المناسبة لضمان ال</w:t>
      </w:r>
      <w:r w:rsidRPr="001D26D6">
        <w:rPr>
          <w:rFonts w:eastAsia="YouYuan" w:cs="Simplified Arabic" w:hint="cs"/>
          <w:i/>
          <w:snapToGrid w:val="0"/>
          <w:kern w:val="22"/>
          <w:rtl/>
          <w:lang w:val="en-US" w:eastAsia="en-US" w:bidi="ar-EG"/>
        </w:rPr>
        <w:t>حشد</w:t>
      </w:r>
      <w:r w:rsidRPr="001D26D6">
        <w:rPr>
          <w:rFonts w:eastAsia="YouYuan" w:cs="Simplified Arabic"/>
          <w:i/>
          <w:snapToGrid w:val="0"/>
          <w:kern w:val="22"/>
          <w:rtl/>
          <w:lang w:val="en-US" w:eastAsia="en-US" w:bidi="ar-EG"/>
        </w:rPr>
        <w:t xml:space="preserve"> المستدام للموارد من أجل تحقيق أهداف عام 2030 </w:t>
      </w:r>
      <w:r w:rsidRPr="001D26D6">
        <w:rPr>
          <w:rFonts w:eastAsia="YouYuan" w:cs="Simplified Arabic"/>
          <w:kern w:val="2"/>
          <w:rtl/>
          <w:lang w:val="en-US" w:eastAsia="en-US" w:bidi="ar-EG"/>
        </w:rPr>
        <w:t>من إطار كونمينغ-مونتريال العالمي للتنوع البيولوجي</w:t>
      </w:r>
      <w:r w:rsidRPr="001D26D6">
        <w:rPr>
          <w:rFonts w:eastAsia="YouYuan" w:cs="Simplified Arabic" w:hint="cs"/>
          <w:kern w:val="2"/>
          <w:rtl/>
          <w:lang w:val="en-US" w:eastAsia="en-US" w:bidi="ar-EG"/>
        </w:rPr>
        <w:t xml:space="preserve"> </w:t>
      </w:r>
      <w:r w:rsidRPr="001D26D6">
        <w:rPr>
          <w:rFonts w:eastAsia="YouYuan" w:cs="Simplified Arabic"/>
          <w:i/>
          <w:snapToGrid w:val="0"/>
          <w:kern w:val="22"/>
          <w:rtl/>
          <w:lang w:val="en-US" w:eastAsia="en-US" w:bidi="ar-EG"/>
        </w:rPr>
        <w:t>ورؤية عام 2050، و</w:t>
      </w:r>
      <w:r w:rsidRPr="001D26D6">
        <w:rPr>
          <w:rFonts w:eastAsia="YouYuan" w:cs="Simplified Arabic" w:hint="cs"/>
          <w:i/>
          <w:snapToGrid w:val="0"/>
          <w:kern w:val="22"/>
          <w:rtl/>
          <w:lang w:val="en-US" w:eastAsia="en-US" w:bidi="ar-EG"/>
        </w:rPr>
        <w:t xml:space="preserve">حشد </w:t>
      </w:r>
      <w:r w:rsidRPr="001D26D6">
        <w:rPr>
          <w:rFonts w:eastAsia="YouYuan" w:cs="Simplified Arabic"/>
          <w:i/>
          <w:snapToGrid w:val="0"/>
          <w:kern w:val="22"/>
          <w:rtl/>
          <w:lang w:val="en-US" w:eastAsia="en-US" w:bidi="ar-EG"/>
        </w:rPr>
        <w:t xml:space="preserve">الموارد على نحو يتناسب مع طموح </w:t>
      </w:r>
      <w:r w:rsidRPr="001D26D6">
        <w:rPr>
          <w:rFonts w:eastAsia="YouYuan" w:cs="Simplified Arabic" w:hint="cs"/>
          <w:i/>
          <w:snapToGrid w:val="0"/>
          <w:kern w:val="22"/>
          <w:rtl/>
          <w:lang w:val="en-US" w:eastAsia="en-US" w:bidi="ar-EG"/>
        </w:rPr>
        <w:t>ال</w:t>
      </w:r>
      <w:r w:rsidRPr="001D26D6">
        <w:rPr>
          <w:rFonts w:eastAsia="YouYuan" w:cs="Simplified Arabic"/>
          <w:i/>
          <w:snapToGrid w:val="0"/>
          <w:kern w:val="22"/>
          <w:rtl/>
          <w:lang w:val="en-US" w:eastAsia="en-US" w:bidi="ar-EG"/>
        </w:rPr>
        <w:t>إطار،</w:t>
      </w:r>
    </w:p>
    <w:p w14:paraId="363D34E2"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kern w:val="2"/>
          <w:sz w:val="22"/>
          <w:rtl/>
          <w:lang w:val="en-US" w:eastAsia="en-US" w:bidi="ar-EG"/>
        </w:rPr>
      </w:pPr>
      <w:r w:rsidRPr="001D26D6">
        <w:rPr>
          <w:rFonts w:eastAsia="YouYuan" w:cs="Simplified Arabic"/>
          <w:i/>
          <w:iCs/>
          <w:kern w:val="2"/>
          <w:rtl/>
          <w:lang w:val="en-US" w:eastAsia="en-US" w:bidi="ar-EG"/>
        </w:rPr>
        <w:t xml:space="preserve">وإذ </w:t>
      </w:r>
      <w:r w:rsidRPr="001D26D6">
        <w:rPr>
          <w:rFonts w:eastAsia="YouYuan" w:cs="Simplified Arabic" w:hint="cs"/>
          <w:i/>
          <w:iCs/>
          <w:kern w:val="2"/>
          <w:rtl/>
          <w:lang w:val="en-US" w:eastAsia="en-US" w:bidi="ar-EG"/>
        </w:rPr>
        <w:t>يقر</w:t>
      </w:r>
      <w:r w:rsidRPr="001D26D6">
        <w:rPr>
          <w:rFonts w:eastAsia="YouYuan" w:cs="Simplified Arabic" w:hint="cs"/>
          <w:kern w:val="2"/>
          <w:rtl/>
          <w:lang w:val="en-US" w:eastAsia="en-US" w:bidi="ar-EG"/>
        </w:rPr>
        <w:t xml:space="preserve"> </w:t>
      </w:r>
      <w:r w:rsidRPr="001D26D6">
        <w:rPr>
          <w:rFonts w:eastAsia="YouYuan" w:cs="Simplified Arabic"/>
          <w:kern w:val="2"/>
          <w:rtl/>
          <w:lang w:val="en-US" w:eastAsia="en-US" w:bidi="ar-EG"/>
        </w:rPr>
        <w:t xml:space="preserve">بأن </w:t>
      </w:r>
      <w:r w:rsidRPr="001D26D6">
        <w:rPr>
          <w:rFonts w:eastAsia="YouYuan" w:cs="Simplified Arabic" w:hint="cs"/>
          <w:kern w:val="2"/>
          <w:rtl/>
          <w:lang w:val="en-US" w:eastAsia="en-US" w:bidi="ar-EG"/>
        </w:rPr>
        <w:t>الهدف</w:t>
      </w:r>
      <w:r w:rsidRPr="001D26D6">
        <w:rPr>
          <w:rFonts w:eastAsia="YouYuan" w:cs="Simplified Arabic"/>
          <w:kern w:val="2"/>
          <w:rtl/>
          <w:lang w:val="en-US" w:eastAsia="en-US" w:bidi="ar-EG"/>
        </w:rPr>
        <w:t xml:space="preserve"> 20 </w:t>
      </w:r>
      <w:r w:rsidRPr="001D26D6">
        <w:rPr>
          <w:rFonts w:eastAsia="YouYuan" w:cs="Simplified Arabic" w:hint="cs"/>
          <w:kern w:val="2"/>
          <w:rtl/>
          <w:lang w:val="en-US" w:eastAsia="en-US" w:bidi="ar-EG"/>
        </w:rPr>
        <w:t xml:space="preserve">من أهداف أيشي للتنوع البيولوجي </w:t>
      </w:r>
      <w:r w:rsidRPr="001D26D6">
        <w:rPr>
          <w:rFonts w:eastAsia="YouYuan" w:cs="Simplified Arabic"/>
          <w:kern w:val="2"/>
          <w:rtl/>
          <w:lang w:val="en-US" w:eastAsia="en-US" w:bidi="ar-EG"/>
        </w:rPr>
        <w:t>الذي يدعو إلى زيادة كبيرة في الموارد لتنفيذ الخطة الاستراتيجية للتنوع البيولوجي للفترة 2011-2020 قد تحقق</w:t>
      </w:r>
      <w:r w:rsidRPr="001D26D6">
        <w:rPr>
          <w:rFonts w:eastAsia="YouYuan" w:cs="Simplified Arabic" w:hint="cs"/>
          <w:kern w:val="2"/>
          <w:rtl/>
          <w:lang w:val="en-US" w:eastAsia="en-US" w:bidi="ar-EG"/>
        </w:rPr>
        <w:t xml:space="preserve"> جزئيا</w:t>
      </w:r>
      <w:r w:rsidRPr="001D26D6">
        <w:rPr>
          <w:rFonts w:eastAsia="YouYuan" w:cs="Simplified Arabic"/>
          <w:kern w:val="2"/>
          <w:rtl/>
          <w:lang w:val="en-US" w:eastAsia="en-US" w:bidi="ar-EG"/>
        </w:rPr>
        <w:t>،</w:t>
      </w:r>
      <w:r w:rsidRPr="001D26D6">
        <w:rPr>
          <w:rFonts w:eastAsia="YouYuan" w:cs="Simplified Arabic"/>
          <w:kern w:val="2"/>
          <w:vertAlign w:val="superscript"/>
          <w:rtl/>
          <w:lang w:val="en-US" w:eastAsia="en-US" w:bidi="ar-EG"/>
        </w:rPr>
        <w:footnoteReference w:id="53"/>
      </w:r>
      <w:r w:rsidRPr="001D26D6">
        <w:rPr>
          <w:rFonts w:eastAsia="YouYuan" w:cs="Simplified Arabic"/>
          <w:kern w:val="2"/>
          <w:rtl/>
          <w:lang w:val="en-US" w:eastAsia="en-US" w:bidi="ar-EG"/>
        </w:rPr>
        <w:t xml:space="preserve"> وإذ يرحب بالجهود المبذولة في هذا الصدد، وإذ </w:t>
      </w:r>
      <w:r w:rsidRPr="001D26D6">
        <w:rPr>
          <w:rFonts w:eastAsia="YouYuan" w:cs="Simplified Arabic" w:hint="cs"/>
          <w:kern w:val="2"/>
          <w:rtl/>
          <w:lang w:val="en-US" w:eastAsia="en-US" w:bidi="ar-EG"/>
        </w:rPr>
        <w:t xml:space="preserve">يسلم </w:t>
      </w:r>
      <w:r w:rsidRPr="001D26D6">
        <w:rPr>
          <w:rFonts w:eastAsia="YouYuan" w:cs="Simplified Arabic"/>
          <w:kern w:val="2"/>
          <w:rtl/>
          <w:lang w:val="en-US" w:eastAsia="en-US" w:bidi="ar-EG"/>
        </w:rPr>
        <w:t>بأن</w:t>
      </w:r>
      <w:r w:rsidRPr="001D26D6">
        <w:rPr>
          <w:rFonts w:eastAsia="YouYuan" w:cs="Simplified Arabic" w:hint="cs"/>
          <w:kern w:val="2"/>
          <w:rtl/>
          <w:lang w:val="en-US" w:eastAsia="en-US" w:bidi="ar-EG"/>
        </w:rPr>
        <w:t xml:space="preserve"> هذه الموارد</w:t>
      </w:r>
      <w:r w:rsidRPr="001D26D6">
        <w:rPr>
          <w:rFonts w:eastAsia="YouYuan" w:cs="Simplified Arabic"/>
          <w:kern w:val="2"/>
          <w:rtl/>
          <w:lang w:val="en-US" w:eastAsia="en-US" w:bidi="ar-EG"/>
        </w:rPr>
        <w:t xml:space="preserve"> </w:t>
      </w:r>
      <w:r w:rsidRPr="001D26D6">
        <w:rPr>
          <w:rFonts w:eastAsia="YouYuan" w:cs="Simplified Arabic" w:hint="cs"/>
          <w:kern w:val="2"/>
          <w:rtl/>
          <w:lang w:val="en-US" w:eastAsia="en-US" w:bidi="ar-EG"/>
        </w:rPr>
        <w:t>لم تكن</w:t>
      </w:r>
      <w:r w:rsidRPr="001D26D6">
        <w:rPr>
          <w:rFonts w:eastAsia="YouYuan" w:cs="Simplified Arabic"/>
          <w:kern w:val="2"/>
          <w:rtl/>
          <w:lang w:val="en-US" w:eastAsia="en-US" w:bidi="ar-EG"/>
        </w:rPr>
        <w:t xml:space="preserve"> كافية للتمكن من التنفيذ الكامل والفعال لأهداف </w:t>
      </w:r>
      <w:r w:rsidRPr="001D26D6">
        <w:rPr>
          <w:rFonts w:eastAsia="YouYuan" w:cs="Simplified Arabic" w:hint="cs"/>
          <w:snapToGrid w:val="0"/>
          <w:kern w:val="22"/>
          <w:sz w:val="22"/>
          <w:rtl/>
          <w:lang w:val="en-US" w:eastAsia="en-US" w:bidi="ar-EG"/>
        </w:rPr>
        <w:t>أيشي</w:t>
      </w:r>
      <w:r w:rsidRPr="001D26D6">
        <w:rPr>
          <w:rFonts w:eastAsia="YouYuan" w:cs="Simplified Arabic"/>
          <w:kern w:val="2"/>
          <w:rtl/>
          <w:lang w:val="en-US" w:eastAsia="en-US" w:bidi="ar-EG"/>
        </w:rPr>
        <w:t xml:space="preserve"> </w:t>
      </w:r>
      <w:r w:rsidRPr="001D26D6">
        <w:rPr>
          <w:rFonts w:eastAsia="YouYuan" w:cs="Simplified Arabic" w:hint="cs"/>
          <w:kern w:val="2"/>
          <w:rtl/>
          <w:lang w:val="en-US" w:eastAsia="en-US" w:bidi="ar-EG"/>
        </w:rPr>
        <w:t>للتنوع</w:t>
      </w:r>
      <w:r w:rsidRPr="001D26D6">
        <w:rPr>
          <w:rFonts w:eastAsia="YouYuan" w:cs="Simplified Arabic"/>
          <w:kern w:val="2"/>
          <w:rtl/>
          <w:lang w:val="en-US" w:eastAsia="en-US" w:bidi="ar-EG"/>
        </w:rPr>
        <w:t xml:space="preserve"> البيولوجي،</w:t>
      </w:r>
      <w:r w:rsidRPr="001D26D6">
        <w:rPr>
          <w:rFonts w:eastAsia="YouYuan" w:cs="Simplified Arabic"/>
          <w:kern w:val="2"/>
          <w:sz w:val="22"/>
          <w:rtl/>
          <w:lang w:val="en-US" w:eastAsia="en-US" w:bidi="ar-EG"/>
        </w:rPr>
        <w:t xml:space="preserve"> </w:t>
      </w:r>
    </w:p>
    <w:p w14:paraId="65229798"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kern w:val="2"/>
          <w:rtl/>
          <w:lang w:val="en-US" w:eastAsia="en-US" w:bidi="ar-EG"/>
        </w:rPr>
      </w:pPr>
      <w:r w:rsidRPr="001D26D6">
        <w:rPr>
          <w:rFonts w:eastAsia="YouYuan" w:cs="Simplified Arabic"/>
          <w:i/>
          <w:iCs/>
          <w:kern w:val="2"/>
          <w:rtl/>
          <w:lang w:val="en-US" w:eastAsia="en-US" w:bidi="ar-EG"/>
        </w:rPr>
        <w:t>وإذ يرحب</w:t>
      </w:r>
      <w:r w:rsidRPr="001D26D6">
        <w:rPr>
          <w:rFonts w:eastAsia="YouYuan" w:cs="Simplified Arabic"/>
          <w:kern w:val="2"/>
          <w:rtl/>
          <w:lang w:val="en-US" w:eastAsia="en-US" w:bidi="ar-EG"/>
        </w:rPr>
        <w:t xml:space="preserve"> بالتعهدات التي قطعتها البلدان المانحة </w:t>
      </w:r>
      <w:r w:rsidRPr="001D26D6">
        <w:rPr>
          <w:rFonts w:eastAsia="YouYuan" w:cs="Simplified Arabic" w:hint="cs"/>
          <w:kern w:val="2"/>
          <w:rtl/>
          <w:lang w:val="en-US" w:eastAsia="en-US" w:bidi="ar-EG"/>
        </w:rPr>
        <w:t>في إطار</w:t>
      </w:r>
      <w:r w:rsidRPr="001D26D6">
        <w:rPr>
          <w:rFonts w:eastAsia="YouYuan" w:cs="Simplified Arabic"/>
          <w:kern w:val="2"/>
          <w:rtl/>
          <w:lang w:val="en-US" w:eastAsia="en-US" w:bidi="ar-EG"/>
        </w:rPr>
        <w:t xml:space="preserve"> التجديد الثامن لموارد مرفق البيئة العالمية،</w:t>
      </w:r>
    </w:p>
    <w:p w14:paraId="7B1E85B8"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kern w:val="2"/>
          <w:rtl/>
          <w:lang w:val="en-US" w:eastAsia="en-US" w:bidi="ar-EG"/>
        </w:rPr>
      </w:pPr>
      <w:r w:rsidRPr="001D26D6">
        <w:rPr>
          <w:rFonts w:eastAsia="YouYuan" w:cs="Simplified Arabic" w:hint="cs"/>
          <w:i/>
          <w:iCs/>
          <w:kern w:val="2"/>
          <w:rtl/>
          <w:lang w:val="en-US" w:eastAsia="en-US" w:bidi="ar-EG"/>
        </w:rPr>
        <w:t xml:space="preserve">وإذ يعيد التأكيد </w:t>
      </w:r>
      <w:r w:rsidRPr="001D26D6">
        <w:rPr>
          <w:rFonts w:eastAsia="YouYuan" w:cs="Simplified Arabic" w:hint="cs"/>
          <w:kern w:val="2"/>
          <w:rtl/>
          <w:lang w:val="en-US" w:eastAsia="en-US" w:bidi="ar-EG"/>
        </w:rPr>
        <w:t xml:space="preserve">على الدور المهم للاستراتيجيات وخطط العمل الوطنية للتنوع البيولوجي كأساس لتحديد احتياجات وأولويات التمويل على المستوى الوطني، </w:t>
      </w:r>
      <w:bookmarkStart w:id="16" w:name="_Hlk122268965"/>
      <w:r w:rsidRPr="001D26D6">
        <w:rPr>
          <w:rFonts w:eastAsia="YouYuan" w:cs="Simplified Arabic" w:hint="cs"/>
          <w:kern w:val="2"/>
          <w:rtl/>
          <w:lang w:val="en-US" w:eastAsia="en-US" w:bidi="ar-EG"/>
        </w:rPr>
        <w:t>والحشد الفعال والكفؤ للموارد من جميع المصادر وفقا للظروف والأولويات الوطنية، بما في ذلك للقيام، حسب الاقتضاء، بتنفيذ البروتوكولين بموجب الاتفاقية، والتنفيذ المتآزر للاتفاقيات الأخرى المتعلقة بالتنوع البيولوجي،</w:t>
      </w:r>
    </w:p>
    <w:bookmarkEnd w:id="16"/>
    <w:p w14:paraId="5CFCEC70"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kern w:val="2"/>
          <w:rtl/>
          <w:lang w:val="en-US" w:eastAsia="en-US" w:bidi="ar-EG"/>
        </w:rPr>
      </w:pPr>
      <w:r w:rsidRPr="001D26D6">
        <w:rPr>
          <w:rFonts w:eastAsia="YouYuan" w:cs="Simplified Arabic"/>
          <w:i/>
          <w:iCs/>
          <w:kern w:val="2"/>
          <w:rtl/>
          <w:lang w:val="en-US" w:eastAsia="en-US" w:bidi="ar-EG"/>
        </w:rPr>
        <w:t>وإذ يشير</w:t>
      </w:r>
      <w:r w:rsidRPr="001D26D6">
        <w:rPr>
          <w:rFonts w:eastAsia="YouYuan" w:cs="Simplified Arabic"/>
          <w:kern w:val="2"/>
          <w:rtl/>
          <w:lang w:val="en-US" w:eastAsia="en-US" w:bidi="ar-EG"/>
        </w:rPr>
        <w:t xml:space="preserve"> إلى أن الأطراف مدعوة إلى إعداد خطط تمويل وطنية أو أدوات تخطيط أخرى مشابهة، في سياق الاستراتيجيات وخطط العمل الوطنية للتنوع البيولوجي، بما يتماشى مع الغاية الفرعية 2-2 لاستراتيجية حشد الموارد المعتمدة بموجب المقرر 9/11،</w:t>
      </w:r>
    </w:p>
    <w:p w14:paraId="6E07639F"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kern w:val="2"/>
          <w:sz w:val="22"/>
          <w:rtl/>
          <w:lang w:val="en-US" w:eastAsia="en-US" w:bidi="ar-EG"/>
        </w:rPr>
      </w:pPr>
      <w:r w:rsidRPr="001D26D6">
        <w:rPr>
          <w:rFonts w:eastAsia="YouYuan" w:cs="Simplified Arabic" w:hint="cs"/>
          <w:i/>
          <w:iCs/>
          <w:kern w:val="2"/>
          <w:sz w:val="22"/>
          <w:rtl/>
          <w:lang w:val="en-US" w:eastAsia="en-US" w:bidi="ar-EG"/>
        </w:rPr>
        <w:t xml:space="preserve">وإذ يسلم </w:t>
      </w:r>
      <w:r w:rsidRPr="001D26D6">
        <w:rPr>
          <w:rFonts w:eastAsia="YouYuan" w:cs="Simplified Arabic" w:hint="cs"/>
          <w:kern w:val="2"/>
          <w:sz w:val="22"/>
          <w:rtl/>
          <w:lang w:val="en-US" w:eastAsia="en-US" w:bidi="ar-EG"/>
        </w:rPr>
        <w:t>بالحاجة إلى شراكات وأوجه تعاون فعالة بين جميع الجهات الفاعلة ذات الصلة، وإلى تعزيز الشراكات مع الأعمال التجارية والقطاع المالي من أجل النهوض بحشد الموارد ومواءمة التدفقات المالية مع مهمة إطار كونمينغ-مونتريال العالمي للتنوع البيولوجي،</w:t>
      </w:r>
    </w:p>
    <w:p w14:paraId="2C85A9EC"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kern w:val="2"/>
          <w:sz w:val="22"/>
          <w:lang w:val="en-US" w:eastAsia="en-US" w:bidi="ar-EG"/>
        </w:rPr>
      </w:pPr>
      <w:r w:rsidRPr="001D26D6">
        <w:rPr>
          <w:rFonts w:eastAsia="YouYuan" w:cs="Simplified Arabic" w:hint="cs"/>
          <w:i/>
          <w:iCs/>
          <w:kern w:val="2"/>
          <w:sz w:val="22"/>
          <w:rtl/>
          <w:lang w:val="en-US" w:eastAsia="en-US" w:bidi="ar-EG"/>
        </w:rPr>
        <w:lastRenderedPageBreak/>
        <w:t xml:space="preserve">وإذ يدرك </w:t>
      </w:r>
      <w:r w:rsidRPr="001D26D6">
        <w:rPr>
          <w:rFonts w:eastAsia="YouYuan" w:cs="Simplified Arabic" w:hint="cs"/>
          <w:kern w:val="2"/>
          <w:sz w:val="22"/>
          <w:rtl/>
          <w:lang w:val="en-US" w:eastAsia="en-US" w:bidi="ar-EG"/>
        </w:rPr>
        <w:t>فرص تسخير أوجه التآزر بين اتفاقيات ريو، بما في ذلك أوجه التآزر المتعلقة بحشد الموارد واستخدام الموارد من أجل حفظ التنوع البيولوجي واستخدامه المستدام،</w:t>
      </w:r>
    </w:p>
    <w:p w14:paraId="1ED49096"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1-</w:t>
      </w:r>
      <w:r w:rsidRPr="001D26D6">
        <w:rPr>
          <w:rFonts w:eastAsia="YouYuan" w:cs="Simplified Arabic" w:hint="cs"/>
          <w:i/>
          <w:iCs/>
          <w:snapToGrid w:val="0"/>
          <w:kern w:val="22"/>
          <w:sz w:val="22"/>
          <w:rtl/>
          <w:lang w:val="en-US" w:eastAsia="en-US" w:bidi="ar-EG"/>
        </w:rPr>
        <w:tab/>
        <w:t xml:space="preserve">يعرب عن تقديره </w:t>
      </w:r>
      <w:r w:rsidRPr="001D26D6">
        <w:rPr>
          <w:rFonts w:eastAsia="YouYuan" w:cs="Simplified Arabic" w:hint="cs"/>
          <w:snapToGrid w:val="0"/>
          <w:kern w:val="22"/>
          <w:sz w:val="22"/>
          <w:rtl/>
          <w:lang w:val="en-US" w:eastAsia="en-US" w:bidi="ar-EG"/>
        </w:rPr>
        <w:t>لحكومة ألمانيا لتقديمها الدعم المالي لعمل فريق الخبراء المعني بحشد الموارد، ولاستضافة حلقة العمل المواضيعية بشأن حشد الموارد للإطار العالمي للتنوع البيولوجي لما بعد عام 2020، التي عُقدت في برلين في الفترة من 14 إلى 16 يناير/كانون الثاني 2020؛</w:t>
      </w:r>
    </w:p>
    <w:p w14:paraId="5BBB99C4"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lang w:val="en-US" w:eastAsia="en-US" w:bidi="ar-EG"/>
        </w:rPr>
      </w:pPr>
      <w:r w:rsidRPr="001D26D6">
        <w:rPr>
          <w:rFonts w:eastAsia="YouYuan" w:cs="Simplified Arabic" w:hint="cs"/>
          <w:snapToGrid w:val="0"/>
          <w:kern w:val="22"/>
          <w:sz w:val="22"/>
          <w:rtl/>
          <w:lang w:val="en-US" w:eastAsia="en-US" w:bidi="ar-EG"/>
        </w:rPr>
        <w:t>2-</w:t>
      </w:r>
      <w:r w:rsidRPr="001D26D6">
        <w:rPr>
          <w:rFonts w:eastAsia="YouYuan" w:cs="Simplified Arabic"/>
          <w:snapToGrid w:val="0"/>
          <w:kern w:val="22"/>
          <w:sz w:val="22"/>
          <w:rtl/>
          <w:lang w:val="en-US" w:eastAsia="en-US" w:bidi="ar-EG"/>
        </w:rPr>
        <w:tab/>
      </w:r>
      <w:r w:rsidRPr="001D26D6">
        <w:rPr>
          <w:rFonts w:eastAsia="YouYuan" w:cs="Simplified Arabic" w:hint="cs"/>
          <w:i/>
          <w:iCs/>
          <w:snapToGrid w:val="0"/>
          <w:kern w:val="22"/>
          <w:sz w:val="22"/>
          <w:rtl/>
          <w:lang w:val="en-US" w:eastAsia="en-US" w:bidi="ar-EG"/>
        </w:rPr>
        <w:t>ي</w:t>
      </w:r>
      <w:r w:rsidRPr="001D26D6">
        <w:rPr>
          <w:rFonts w:eastAsia="YouYuan" w:cs="Simplified Arabic"/>
          <w:i/>
          <w:iCs/>
          <w:snapToGrid w:val="0"/>
          <w:kern w:val="22"/>
          <w:sz w:val="22"/>
          <w:rtl/>
          <w:lang w:val="en-US" w:eastAsia="en-US" w:bidi="ar-EG"/>
        </w:rPr>
        <w:t>رحب</w:t>
      </w:r>
      <w:r w:rsidRPr="001D26D6">
        <w:rPr>
          <w:rFonts w:eastAsia="YouYuan" w:cs="Simplified Arabic"/>
          <w:snapToGrid w:val="0"/>
          <w:kern w:val="22"/>
          <w:sz w:val="22"/>
          <w:rtl/>
          <w:lang w:val="en-US" w:eastAsia="en-US" w:bidi="ar-EG"/>
        </w:rPr>
        <w:t xml:space="preserve"> بالتقرير النهائي لفريق الخبراء الذي يقدم تقييما للموارد </w:t>
      </w:r>
      <w:r w:rsidRPr="001D26D6">
        <w:rPr>
          <w:rFonts w:eastAsia="YouYuan" w:cs="Simplified Arabic" w:hint="cs"/>
          <w:snapToGrid w:val="0"/>
          <w:kern w:val="22"/>
          <w:sz w:val="22"/>
          <w:rtl/>
          <w:lang w:val="en-US" w:eastAsia="en-US" w:bidi="ar-EG"/>
        </w:rPr>
        <w:t xml:space="preserve">الواردة </w:t>
      </w:r>
      <w:r w:rsidRPr="001D26D6">
        <w:rPr>
          <w:rFonts w:eastAsia="YouYuan" w:cs="Simplified Arabic"/>
          <w:snapToGrid w:val="0"/>
          <w:kern w:val="22"/>
          <w:sz w:val="22"/>
          <w:rtl/>
          <w:lang w:val="en-US" w:eastAsia="en-US" w:bidi="ar-EG"/>
        </w:rPr>
        <w:t xml:space="preserve">من جميع المصادر </w:t>
      </w:r>
      <w:r w:rsidRPr="001D26D6">
        <w:rPr>
          <w:rFonts w:eastAsia="YouYuan" w:cs="Simplified Arabic" w:hint="cs"/>
          <w:snapToGrid w:val="0"/>
          <w:kern w:val="22"/>
          <w:sz w:val="22"/>
          <w:rtl/>
          <w:lang w:val="en-US" w:eastAsia="en-US" w:bidi="ar-EG"/>
        </w:rPr>
        <w:t>و</w:t>
      </w:r>
      <w:r w:rsidRPr="001D26D6">
        <w:rPr>
          <w:rFonts w:eastAsia="YouYuan" w:cs="Simplified Arabic"/>
          <w:snapToGrid w:val="0"/>
          <w:kern w:val="22"/>
          <w:sz w:val="22"/>
          <w:rtl/>
          <w:lang w:val="en-US" w:eastAsia="en-US" w:bidi="ar-EG"/>
        </w:rPr>
        <w:t xml:space="preserve">اللازمة لتنفيذ </w:t>
      </w:r>
      <w:r w:rsidRPr="001D26D6">
        <w:rPr>
          <w:rFonts w:eastAsia="YouYuan" w:cs="Simplified Arabic" w:hint="cs"/>
          <w:snapToGrid w:val="0"/>
          <w:kern w:val="22"/>
          <w:sz w:val="22"/>
          <w:rtl/>
          <w:lang w:val="en-US" w:eastAsia="en-US" w:bidi="ar-EG"/>
        </w:rPr>
        <w:t>ال</w:t>
      </w:r>
      <w:r w:rsidRPr="001D26D6">
        <w:rPr>
          <w:rFonts w:eastAsia="YouYuan" w:cs="Simplified Arabic"/>
          <w:snapToGrid w:val="0"/>
          <w:kern w:val="22"/>
          <w:sz w:val="22"/>
          <w:rtl/>
          <w:lang w:val="en-US" w:eastAsia="en-US" w:bidi="ar-EG"/>
        </w:rPr>
        <w:t xml:space="preserve">إطار </w:t>
      </w:r>
      <w:r w:rsidRPr="001D26D6">
        <w:rPr>
          <w:rFonts w:eastAsia="YouYuan" w:cs="Simplified Arabic" w:hint="cs"/>
          <w:snapToGrid w:val="0"/>
          <w:kern w:val="22"/>
          <w:sz w:val="22"/>
          <w:rtl/>
          <w:lang w:val="en-US" w:eastAsia="en-US" w:bidi="ar-EG"/>
        </w:rPr>
        <w:t>العالمي للتنوع البيولوجي لما بعد عام 2020</w:t>
      </w:r>
      <w:r w:rsidRPr="001D26D6">
        <w:rPr>
          <w:rFonts w:eastAsia="YouYuan" w:cs="Simplified Arabic"/>
          <w:snapToGrid w:val="0"/>
          <w:kern w:val="22"/>
          <w:sz w:val="22"/>
          <w:rtl/>
          <w:lang w:val="en-US" w:eastAsia="en-US" w:bidi="ar-EG"/>
        </w:rPr>
        <w:t>، و</w:t>
      </w:r>
      <w:r w:rsidRPr="001D26D6">
        <w:rPr>
          <w:rFonts w:eastAsia="YouYuan" w:cs="Simplified Arabic" w:hint="cs"/>
          <w:snapToGrid w:val="0"/>
          <w:kern w:val="22"/>
          <w:sz w:val="22"/>
          <w:rtl/>
          <w:lang w:val="en-US" w:eastAsia="en-US" w:bidi="ar-EG"/>
        </w:rPr>
        <w:t>ي</w:t>
      </w:r>
      <w:r w:rsidRPr="001D26D6">
        <w:rPr>
          <w:rFonts w:eastAsia="YouYuan" w:cs="Simplified Arabic"/>
          <w:snapToGrid w:val="0"/>
          <w:kern w:val="22"/>
          <w:sz w:val="22"/>
          <w:rtl/>
          <w:lang w:val="en-US" w:eastAsia="en-US" w:bidi="ar-EG"/>
        </w:rPr>
        <w:t>حيط علما بالتقارير الأخرى لفريق الخبراء</w:t>
      </w:r>
      <w:r w:rsidRPr="001D26D6">
        <w:rPr>
          <w:rFonts w:eastAsia="YouYuan" w:cs="Simplified Arabic" w:hint="cs"/>
          <w:snapToGrid w:val="0"/>
          <w:kern w:val="22"/>
          <w:sz w:val="22"/>
          <w:rtl/>
          <w:lang w:val="en-US" w:eastAsia="en-US" w:bidi="ar-EG"/>
        </w:rPr>
        <w:t>،</w:t>
      </w:r>
      <w:r w:rsidRPr="001D26D6">
        <w:rPr>
          <w:rFonts w:eastAsia="YouYuan" w:cs="Simplified Arabic"/>
          <w:snapToGrid w:val="0"/>
          <w:kern w:val="22"/>
          <w:sz w:val="22"/>
          <w:rtl/>
          <w:lang w:val="en-US" w:eastAsia="en-US" w:bidi="ar-EG"/>
        </w:rPr>
        <w:t xml:space="preserve"> التي نظرت فيها الهيئة الفرعية للتنفيذ في اجتماعها الثالث؛</w:t>
      </w:r>
      <w:r w:rsidRPr="001D26D6">
        <w:rPr>
          <w:rFonts w:eastAsia="YouYuan" w:cs="Simplified Arabic"/>
          <w:kern w:val="2"/>
          <w:vertAlign w:val="superscript"/>
          <w:rtl/>
          <w:lang w:val="en-US" w:eastAsia="en-US" w:bidi="ar-EG"/>
        </w:rPr>
        <w:footnoteReference w:id="54"/>
      </w:r>
    </w:p>
    <w:p w14:paraId="4706D4C9"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3-</w:t>
      </w:r>
      <w:r w:rsidRPr="001D26D6">
        <w:rPr>
          <w:rFonts w:eastAsia="YouYuan" w:cs="Simplified Arabic" w:hint="cs"/>
          <w:snapToGrid w:val="0"/>
          <w:kern w:val="22"/>
          <w:sz w:val="22"/>
          <w:rtl/>
          <w:lang w:val="en-US" w:eastAsia="en-US" w:bidi="ar-EG"/>
        </w:rPr>
        <w:tab/>
      </w:r>
      <w:r w:rsidRPr="001D26D6">
        <w:rPr>
          <w:rFonts w:eastAsia="YouYuan" w:cs="Simplified Arabic" w:hint="cs"/>
          <w:i/>
          <w:iCs/>
          <w:snapToGrid w:val="0"/>
          <w:kern w:val="22"/>
          <w:sz w:val="22"/>
          <w:rtl/>
          <w:lang w:val="en-US" w:eastAsia="en-US" w:bidi="ar-EG"/>
        </w:rPr>
        <w:t xml:space="preserve">يلاحظ </w:t>
      </w:r>
      <w:r w:rsidRPr="001D26D6">
        <w:rPr>
          <w:rFonts w:eastAsia="YouYuan" w:cs="Simplified Arabic" w:hint="cs"/>
          <w:snapToGrid w:val="0"/>
          <w:kern w:val="22"/>
          <w:sz w:val="22"/>
          <w:rtl/>
          <w:lang w:val="en-US" w:eastAsia="en-US" w:bidi="ar-EG"/>
        </w:rPr>
        <w:t>التحليل النهائي المتعلق بأطر الإبلاغ المالي التي تلقتها الأطراف، والذي أعدته الأمينة التنفيذية؛</w:t>
      </w:r>
    </w:p>
    <w:p w14:paraId="6C1E0207"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4-</w:t>
      </w:r>
      <w:r w:rsidRPr="001D26D6">
        <w:rPr>
          <w:rFonts w:eastAsia="YouYuan" w:cs="Simplified Arabic"/>
          <w:snapToGrid w:val="0"/>
          <w:kern w:val="22"/>
          <w:sz w:val="22"/>
          <w:rtl/>
          <w:lang w:val="en-US" w:eastAsia="en-US" w:bidi="ar-EG"/>
        </w:rPr>
        <w:tab/>
      </w:r>
      <w:r w:rsidRPr="001D26D6">
        <w:rPr>
          <w:rFonts w:eastAsia="YouYuan" w:cs="Simplified Arabic"/>
          <w:i/>
          <w:iCs/>
          <w:snapToGrid w:val="0"/>
          <w:kern w:val="22"/>
          <w:sz w:val="22"/>
          <w:rtl/>
          <w:lang w:val="en-US" w:eastAsia="en-US" w:bidi="ar-EG"/>
        </w:rPr>
        <w:t>يلاحظ</w:t>
      </w:r>
      <w:r w:rsidRPr="001D26D6">
        <w:rPr>
          <w:rFonts w:eastAsia="YouYuan" w:cs="Simplified Arabic" w:hint="cs"/>
          <w:i/>
          <w:iCs/>
          <w:snapToGrid w:val="0"/>
          <w:kern w:val="22"/>
          <w:sz w:val="22"/>
          <w:rtl/>
          <w:lang w:val="en-US" w:eastAsia="en-US" w:bidi="ar-EG"/>
        </w:rPr>
        <w:t xml:space="preserve"> أيضا</w:t>
      </w:r>
      <w:r w:rsidRPr="001D26D6">
        <w:rPr>
          <w:rFonts w:eastAsia="YouYuan" w:cs="Simplified Arabic"/>
          <w:snapToGrid w:val="0"/>
          <w:kern w:val="22"/>
          <w:sz w:val="22"/>
          <w:rtl/>
          <w:lang w:val="en-US" w:eastAsia="en-US" w:bidi="ar-EG"/>
        </w:rPr>
        <w:t xml:space="preserve"> التقدم الذي أحرزته الأطراف في تنفيذ استراتيجية </w:t>
      </w:r>
      <w:r w:rsidRPr="001D26D6">
        <w:rPr>
          <w:rFonts w:eastAsia="YouYuan" w:cs="Simplified Arabic" w:hint="cs"/>
          <w:snapToGrid w:val="0"/>
          <w:kern w:val="22"/>
          <w:sz w:val="22"/>
          <w:rtl/>
          <w:lang w:val="en-US" w:eastAsia="en-US" w:bidi="ar-EG"/>
        </w:rPr>
        <w:t>حشد</w:t>
      </w:r>
      <w:r w:rsidRPr="001D26D6">
        <w:rPr>
          <w:rFonts w:eastAsia="YouYuan" w:cs="Simplified Arabic"/>
          <w:snapToGrid w:val="0"/>
          <w:kern w:val="22"/>
          <w:sz w:val="22"/>
          <w:rtl/>
          <w:lang w:val="en-US" w:eastAsia="en-US" w:bidi="ar-EG"/>
        </w:rPr>
        <w:t xml:space="preserve"> الموارد وأهداف حشد الموارد المعتمدة بموجب الهدف 20 من أهداف أيشي للتنوع البيولوجي؛</w:t>
      </w:r>
      <w:r w:rsidRPr="001D26D6">
        <w:rPr>
          <w:rFonts w:eastAsia="YouYuan" w:cs="Simplified Arabic" w:hint="cs"/>
          <w:i/>
          <w:iCs/>
          <w:snapToGrid w:val="0"/>
          <w:kern w:val="22"/>
          <w:sz w:val="22"/>
          <w:rtl/>
          <w:lang w:val="en-US" w:eastAsia="en-US" w:bidi="ar-EG"/>
        </w:rPr>
        <w:t xml:space="preserve"> </w:t>
      </w:r>
      <w:bookmarkStart w:id="17" w:name="_Hlk122270696"/>
    </w:p>
    <w:bookmarkEnd w:id="17"/>
    <w:p w14:paraId="5640ACAB"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5-</w:t>
      </w:r>
      <w:r w:rsidRPr="001D26D6">
        <w:rPr>
          <w:rFonts w:eastAsia="YouYuan" w:cs="Simplified Arabic"/>
          <w:snapToGrid w:val="0"/>
          <w:kern w:val="22"/>
          <w:sz w:val="22"/>
          <w:rtl/>
          <w:lang w:val="en-US" w:eastAsia="en-US" w:bidi="ar-EG"/>
        </w:rPr>
        <w:tab/>
      </w:r>
      <w:r w:rsidRPr="001D26D6">
        <w:rPr>
          <w:rFonts w:eastAsia="YouYuan" w:cs="Simplified Arabic" w:hint="cs"/>
          <w:i/>
          <w:iCs/>
          <w:snapToGrid w:val="0"/>
          <w:kern w:val="22"/>
          <w:sz w:val="22"/>
          <w:rtl/>
          <w:lang w:val="en-US" w:eastAsia="en-US" w:bidi="ar-EG"/>
        </w:rPr>
        <w:t>ي</w:t>
      </w:r>
      <w:r w:rsidRPr="001D26D6">
        <w:rPr>
          <w:rFonts w:eastAsia="YouYuan" w:cs="Simplified Arabic"/>
          <w:i/>
          <w:iCs/>
          <w:snapToGrid w:val="0"/>
          <w:kern w:val="22"/>
          <w:sz w:val="22"/>
          <w:rtl/>
          <w:lang w:val="en-US" w:eastAsia="en-US" w:bidi="ar-EG"/>
        </w:rPr>
        <w:t>رحب</w:t>
      </w:r>
      <w:r w:rsidRPr="001D26D6">
        <w:rPr>
          <w:rFonts w:eastAsia="YouYuan" w:cs="Simplified Arabic"/>
          <w:snapToGrid w:val="0"/>
          <w:kern w:val="22"/>
          <w:sz w:val="22"/>
          <w:rtl/>
          <w:lang w:val="en-US" w:eastAsia="en-US" w:bidi="ar-EG"/>
        </w:rPr>
        <w:t xml:space="preserve"> ب</w:t>
      </w:r>
      <w:r w:rsidRPr="001D26D6">
        <w:rPr>
          <w:rFonts w:eastAsia="YouYuan" w:cs="Simplified Arabic" w:hint="cs"/>
          <w:snapToGrid w:val="0"/>
          <w:kern w:val="22"/>
          <w:sz w:val="22"/>
          <w:rtl/>
          <w:lang w:val="en-US" w:eastAsia="en-US" w:bidi="ar-EG"/>
        </w:rPr>
        <w:t>الوفاء ب</w:t>
      </w:r>
      <w:r w:rsidRPr="001D26D6">
        <w:rPr>
          <w:rFonts w:eastAsia="YouYuan" w:cs="Simplified Arabic"/>
          <w:snapToGrid w:val="0"/>
          <w:kern w:val="22"/>
          <w:sz w:val="22"/>
          <w:rtl/>
          <w:lang w:val="en-US" w:eastAsia="en-US" w:bidi="ar-EG"/>
        </w:rPr>
        <w:t>الالتزام بمضاعفة مجموع تدفقات الموارد المالية الدولية المت</w:t>
      </w:r>
      <w:r w:rsidRPr="001D26D6">
        <w:rPr>
          <w:rFonts w:eastAsia="YouYuan" w:cs="Simplified Arabic" w:hint="cs"/>
          <w:snapToGrid w:val="0"/>
          <w:kern w:val="22"/>
          <w:sz w:val="22"/>
          <w:rtl/>
          <w:lang w:val="en-US" w:eastAsia="en-US" w:bidi="ar-EG"/>
        </w:rPr>
        <w:t>علقة</w:t>
      </w:r>
      <w:r w:rsidRPr="001D26D6">
        <w:rPr>
          <w:rFonts w:eastAsia="YouYuan" w:cs="Simplified Arabic"/>
          <w:snapToGrid w:val="0"/>
          <w:kern w:val="22"/>
          <w:sz w:val="22"/>
          <w:rtl/>
          <w:lang w:val="en-US" w:eastAsia="en-US" w:bidi="ar-EG"/>
        </w:rPr>
        <w:t xml:space="preserve"> بالتنوع البيولوجي إلى البلدان النامية بحلول عام 2015؛</w:t>
      </w:r>
      <w:r w:rsidRPr="001D26D6">
        <w:rPr>
          <w:rFonts w:eastAsia="YouYuan" w:cs="Simplified Arabic"/>
          <w:kern w:val="2"/>
          <w:vertAlign w:val="superscript"/>
          <w:rtl/>
          <w:lang w:val="en-US" w:eastAsia="en-US" w:bidi="ar-EG"/>
        </w:rPr>
        <w:footnoteReference w:id="55"/>
      </w:r>
    </w:p>
    <w:p w14:paraId="0A2D0C24"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6-</w:t>
      </w:r>
      <w:r w:rsidRPr="001D26D6">
        <w:rPr>
          <w:rFonts w:eastAsia="YouYuan" w:cs="Simplified Arabic"/>
          <w:snapToGrid w:val="0"/>
          <w:kern w:val="22"/>
          <w:sz w:val="22"/>
          <w:rtl/>
          <w:lang w:val="en-US" w:eastAsia="en-US" w:bidi="ar-EG"/>
        </w:rPr>
        <w:tab/>
      </w:r>
      <w:r w:rsidRPr="001D26D6">
        <w:rPr>
          <w:rFonts w:eastAsia="YouYuan" w:cs="Simplified Arabic" w:hint="cs"/>
          <w:i/>
          <w:iCs/>
          <w:snapToGrid w:val="0"/>
          <w:kern w:val="22"/>
          <w:sz w:val="22"/>
          <w:rtl/>
          <w:lang w:val="en-US" w:eastAsia="en-US" w:bidi="ar-EG"/>
        </w:rPr>
        <w:t>يقر</w:t>
      </w:r>
      <w:r w:rsidRPr="001D26D6">
        <w:rPr>
          <w:rFonts w:eastAsia="YouYuan" w:cs="Simplified Arabic"/>
          <w:snapToGrid w:val="0"/>
          <w:kern w:val="22"/>
          <w:sz w:val="22"/>
          <w:rtl/>
          <w:lang w:val="en-US" w:eastAsia="en-US" w:bidi="ar-EG"/>
        </w:rPr>
        <w:t xml:space="preserve"> بالتعهدات المعلنة لتمويل تنفيذ إطار كونمينغ-مونتريال العالمي للتنوع البيولوجي، و</w:t>
      </w:r>
      <w:r w:rsidRPr="001D26D6">
        <w:rPr>
          <w:rFonts w:eastAsia="YouYuan" w:cs="Simplified Arabic" w:hint="cs"/>
          <w:snapToGrid w:val="0"/>
          <w:kern w:val="22"/>
          <w:sz w:val="22"/>
          <w:rtl/>
          <w:lang w:val="en-US" w:eastAsia="en-US" w:bidi="ar-EG"/>
        </w:rPr>
        <w:t>يقر</w:t>
      </w:r>
      <w:r w:rsidRPr="001D26D6">
        <w:rPr>
          <w:rFonts w:eastAsia="YouYuan" w:cs="Simplified Arabic"/>
          <w:snapToGrid w:val="0"/>
          <w:kern w:val="22"/>
          <w:sz w:val="22"/>
          <w:rtl/>
          <w:lang w:val="en-US" w:eastAsia="en-US" w:bidi="ar-EG"/>
        </w:rPr>
        <w:t xml:space="preserve"> </w:t>
      </w:r>
      <w:r w:rsidRPr="001D26D6">
        <w:rPr>
          <w:rFonts w:eastAsia="YouYuan" w:cs="Simplified Arabic" w:hint="cs"/>
          <w:snapToGrid w:val="0"/>
          <w:kern w:val="22"/>
          <w:sz w:val="22"/>
          <w:rtl/>
          <w:lang w:val="en-US" w:eastAsia="en-US" w:bidi="ar-EG"/>
        </w:rPr>
        <w:t>بضرورة</w:t>
      </w:r>
      <w:r w:rsidRPr="001D26D6">
        <w:rPr>
          <w:rFonts w:eastAsia="YouYuan" w:cs="Simplified Arabic"/>
          <w:snapToGrid w:val="0"/>
          <w:kern w:val="22"/>
          <w:sz w:val="22"/>
          <w:rtl/>
          <w:lang w:val="en-US" w:eastAsia="en-US" w:bidi="ar-EG"/>
        </w:rPr>
        <w:t xml:space="preserve"> بذل </w:t>
      </w:r>
      <w:r w:rsidRPr="001D26D6">
        <w:rPr>
          <w:rFonts w:eastAsia="YouYuan" w:cs="Simplified Arabic" w:hint="cs"/>
          <w:snapToGrid w:val="0"/>
          <w:kern w:val="22"/>
          <w:sz w:val="22"/>
          <w:rtl/>
          <w:lang w:val="en-US" w:eastAsia="en-US" w:bidi="ar-EG"/>
        </w:rPr>
        <w:t>ال</w:t>
      </w:r>
      <w:r w:rsidRPr="001D26D6">
        <w:rPr>
          <w:rFonts w:eastAsia="YouYuan" w:cs="Simplified Arabic"/>
          <w:snapToGrid w:val="0"/>
          <w:kern w:val="22"/>
          <w:sz w:val="22"/>
          <w:rtl/>
          <w:lang w:val="en-US" w:eastAsia="en-US" w:bidi="ar-EG"/>
        </w:rPr>
        <w:t>مزيد من الجهود، و</w:t>
      </w:r>
      <w:r w:rsidRPr="001D26D6">
        <w:rPr>
          <w:rFonts w:eastAsia="YouYuan" w:cs="Simplified Arabic" w:hint="cs"/>
          <w:snapToGrid w:val="0"/>
          <w:kern w:val="22"/>
          <w:sz w:val="22"/>
          <w:rtl/>
          <w:lang w:val="en-US" w:eastAsia="en-US" w:bidi="ar-EG"/>
        </w:rPr>
        <w:t>ي</w:t>
      </w:r>
      <w:r w:rsidRPr="001D26D6">
        <w:rPr>
          <w:rFonts w:eastAsia="YouYuan" w:cs="Simplified Arabic"/>
          <w:snapToGrid w:val="0"/>
          <w:kern w:val="22"/>
          <w:sz w:val="22"/>
          <w:rtl/>
          <w:lang w:val="en-US" w:eastAsia="en-US" w:bidi="ar-EG"/>
        </w:rPr>
        <w:t>شجع البلدان المتقدمة الأطراف والجهات المانحة الأخرى والمؤسسات المالية على تيسير الوصول بكفاءة إلى هذه الموارد من خلال القنوات المتعددة الأطراف والثنائية؛</w:t>
      </w:r>
      <w:r w:rsidRPr="001D26D6">
        <w:rPr>
          <w:rFonts w:eastAsia="YouYuan" w:cs="Simplified Arabic" w:hint="cs"/>
          <w:snapToGrid w:val="0"/>
          <w:kern w:val="22"/>
          <w:sz w:val="22"/>
          <w:rtl/>
          <w:lang w:val="en-US" w:eastAsia="en-US" w:bidi="ar-EG"/>
        </w:rPr>
        <w:t xml:space="preserve"> </w:t>
      </w:r>
    </w:p>
    <w:p w14:paraId="7D3789C1"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7</w:t>
      </w:r>
      <w:r w:rsidRPr="001D26D6">
        <w:rPr>
          <w:rFonts w:eastAsia="YouYuan" w:cs="Simplified Arabic" w:hint="cs"/>
          <w:snapToGrid w:val="0"/>
          <w:kern w:val="22"/>
          <w:sz w:val="22"/>
          <w:rtl/>
          <w:lang w:val="en-US" w:eastAsia="en-US" w:bidi="ar-EG"/>
        </w:rPr>
        <w:t>-</w:t>
      </w:r>
      <w:r w:rsidRPr="001D26D6">
        <w:rPr>
          <w:rFonts w:eastAsia="YouYuan" w:cs="Simplified Arabic"/>
          <w:snapToGrid w:val="0"/>
          <w:kern w:val="22"/>
          <w:sz w:val="22"/>
          <w:rtl/>
          <w:lang w:val="en-US" w:eastAsia="en-US" w:bidi="ar-EG"/>
        </w:rPr>
        <w:tab/>
      </w:r>
      <w:r w:rsidRPr="001D26D6">
        <w:rPr>
          <w:rFonts w:eastAsia="YouYuan" w:cs="Simplified Arabic"/>
          <w:i/>
          <w:iCs/>
          <w:snapToGrid w:val="0"/>
          <w:kern w:val="22"/>
          <w:sz w:val="22"/>
          <w:rtl/>
          <w:lang w:val="en-US" w:eastAsia="en-US" w:bidi="ar-EG"/>
        </w:rPr>
        <w:t>يرحب</w:t>
      </w:r>
      <w:r w:rsidRPr="001D26D6">
        <w:rPr>
          <w:rFonts w:eastAsia="YouYuan" w:cs="Simplified Arabic"/>
          <w:snapToGrid w:val="0"/>
          <w:kern w:val="22"/>
          <w:sz w:val="22"/>
          <w:rtl/>
          <w:lang w:val="en-US" w:eastAsia="en-US" w:bidi="ar-EG"/>
        </w:rPr>
        <w:t xml:space="preserve"> بالمبادرات الجديدة بما </w:t>
      </w:r>
      <w:r w:rsidRPr="001D26D6">
        <w:rPr>
          <w:rFonts w:eastAsia="YouYuan" w:cs="Simplified Arabic" w:hint="cs"/>
          <w:snapToGrid w:val="0"/>
          <w:kern w:val="22"/>
          <w:sz w:val="22"/>
          <w:rtl/>
          <w:lang w:val="en-US" w:eastAsia="en-US" w:bidi="ar-EG"/>
        </w:rPr>
        <w:t>فيها</w:t>
      </w:r>
      <w:r w:rsidRPr="001D26D6">
        <w:rPr>
          <w:rFonts w:eastAsia="YouYuan" w:cs="Simplified Arabic"/>
          <w:snapToGrid w:val="0"/>
          <w:kern w:val="22"/>
          <w:sz w:val="22"/>
          <w:rtl/>
          <w:lang w:val="en-US" w:eastAsia="en-US" w:bidi="ar-EG"/>
        </w:rPr>
        <w:t xml:space="preserve">، على سبيل المثال لا الحصر، شراكة </w:t>
      </w:r>
      <w:r w:rsidRPr="001D26D6">
        <w:rPr>
          <w:rFonts w:eastAsia="YouYuan" w:cs="Simplified Arabic"/>
          <w:kern w:val="2"/>
          <w:sz w:val="22"/>
          <w:rtl/>
          <w:lang w:val="en-US" w:eastAsia="en-US" w:bidi="ar-EG"/>
        </w:rPr>
        <w:t>م</w:t>
      </w:r>
      <w:r w:rsidRPr="001D26D6">
        <w:rPr>
          <w:rFonts w:eastAsia="YouYuan" w:cs="Simplified Arabic" w:hint="cs"/>
          <w:kern w:val="2"/>
          <w:sz w:val="22"/>
          <w:rtl/>
          <w:lang w:val="en-US" w:eastAsia="en-US" w:bidi="ar-EG"/>
        </w:rPr>
        <w:t>ُ</w:t>
      </w:r>
      <w:r w:rsidRPr="001D26D6">
        <w:rPr>
          <w:rFonts w:eastAsia="YouYuan" w:cs="Simplified Arabic"/>
          <w:kern w:val="2"/>
          <w:sz w:val="22"/>
          <w:rtl/>
          <w:lang w:val="en-US" w:eastAsia="en-US" w:bidi="ar-EG"/>
        </w:rPr>
        <w:t>سر</w:t>
      </w:r>
      <w:r w:rsidRPr="001D26D6">
        <w:rPr>
          <w:rFonts w:eastAsia="YouYuan" w:cs="Simplified Arabic" w:hint="cs"/>
          <w:kern w:val="2"/>
          <w:sz w:val="22"/>
          <w:rtl/>
          <w:lang w:val="en-US" w:eastAsia="en-US" w:bidi="ar-EG"/>
        </w:rPr>
        <w:t>ّ</w:t>
      </w:r>
      <w:r w:rsidRPr="001D26D6">
        <w:rPr>
          <w:rFonts w:eastAsia="YouYuan" w:cs="Simplified Arabic"/>
          <w:kern w:val="2"/>
          <w:sz w:val="22"/>
          <w:rtl/>
          <w:lang w:val="en-US" w:eastAsia="en-US" w:bidi="ar-EG"/>
        </w:rPr>
        <w:t xml:space="preserve">ع </w:t>
      </w:r>
      <w:r w:rsidRPr="001D26D6">
        <w:rPr>
          <w:rFonts w:eastAsia="YouYuan" w:cs="Simplified Arabic"/>
          <w:snapToGrid w:val="0"/>
          <w:kern w:val="22"/>
          <w:sz w:val="22"/>
          <w:rtl/>
          <w:lang w:val="en-US" w:eastAsia="en-US" w:bidi="ar-EG"/>
        </w:rPr>
        <w:t>الاستراتيجيات وخطط العمل الوطنية للتنوع البيولوجي، والتحالف عالي الطموح من أجل الطبيعة والبشر 2</w:t>
      </w:r>
      <w:r w:rsidRPr="001D26D6">
        <w:rPr>
          <w:rFonts w:eastAsia="YouYuan" w:cs="Simplified Arabic" w:hint="cs"/>
          <w:snapToGrid w:val="0"/>
          <w:kern w:val="22"/>
          <w:sz w:val="22"/>
          <w:rtl/>
          <w:lang w:val="en-US" w:eastAsia="en-US" w:bidi="ar-EG"/>
        </w:rPr>
        <w:t>,</w:t>
      </w:r>
      <w:r w:rsidRPr="001D26D6">
        <w:rPr>
          <w:rFonts w:eastAsia="YouYuan" w:cs="Simplified Arabic"/>
          <w:snapToGrid w:val="0"/>
          <w:kern w:val="22"/>
          <w:sz w:val="22"/>
          <w:rtl/>
          <w:lang w:val="en-US" w:eastAsia="en-US" w:bidi="ar-EG"/>
        </w:rPr>
        <w:t xml:space="preserve">0، وصندوق تراث المناظر الطبيعية، وصندوق كونمينغ للتنوع البيولوجي، والصندوق الياباني للتنوع البيولوجي، </w:t>
      </w:r>
      <w:r w:rsidRPr="001D26D6">
        <w:rPr>
          <w:rFonts w:eastAsia="YouYuan" w:cs="Simplified Arabic" w:hint="cs"/>
          <w:snapToGrid w:val="0"/>
          <w:kern w:val="22"/>
          <w:sz w:val="22"/>
          <w:rtl/>
          <w:lang w:val="en-US" w:eastAsia="en-US" w:bidi="ar-EG"/>
        </w:rPr>
        <w:t>وغيرها من الأدوات</w:t>
      </w:r>
      <w:r w:rsidRPr="001D26D6">
        <w:rPr>
          <w:rFonts w:eastAsia="YouYuan" w:cs="Simplified Arabic"/>
          <w:snapToGrid w:val="0"/>
          <w:kern w:val="22"/>
          <w:sz w:val="22"/>
          <w:rtl/>
          <w:lang w:val="en-US" w:eastAsia="en-US" w:bidi="ar-EG"/>
        </w:rPr>
        <w:t>، ويشجع القطاعين العام والخاص</w:t>
      </w:r>
      <w:r w:rsidRPr="001D26D6">
        <w:rPr>
          <w:rFonts w:eastAsia="YouYuan" w:cs="Simplified Arabic"/>
          <w:kern w:val="2"/>
          <w:sz w:val="22"/>
          <w:rtl/>
          <w:lang w:val="en-US" w:eastAsia="en-US" w:bidi="ar-EG"/>
        </w:rPr>
        <w:t xml:space="preserve"> </w:t>
      </w:r>
      <w:r w:rsidRPr="001D26D6">
        <w:rPr>
          <w:rFonts w:eastAsia="YouYuan" w:cs="Simplified Arabic"/>
          <w:snapToGrid w:val="0"/>
          <w:kern w:val="22"/>
          <w:sz w:val="22"/>
          <w:rtl/>
          <w:lang w:val="en-US" w:eastAsia="en-US" w:bidi="ar-EG"/>
        </w:rPr>
        <w:t xml:space="preserve">على المساهمة فيها وجميع الأطراف </w:t>
      </w:r>
      <w:r w:rsidRPr="001D26D6">
        <w:rPr>
          <w:rFonts w:eastAsia="YouYuan" w:cs="Simplified Arabic" w:hint="cs"/>
          <w:snapToGrid w:val="0"/>
          <w:kern w:val="22"/>
          <w:sz w:val="22"/>
          <w:rtl/>
          <w:lang w:val="en-US" w:eastAsia="en-US" w:bidi="ar-EG"/>
        </w:rPr>
        <w:t>على ا</w:t>
      </w:r>
      <w:r w:rsidRPr="001D26D6">
        <w:rPr>
          <w:rFonts w:eastAsia="YouYuan" w:cs="Simplified Arabic"/>
          <w:snapToGrid w:val="0"/>
          <w:kern w:val="22"/>
          <w:sz w:val="22"/>
          <w:rtl/>
          <w:lang w:val="en-US" w:eastAsia="en-US" w:bidi="ar-EG"/>
        </w:rPr>
        <w:t>لاستفادة من هذه ا</w:t>
      </w:r>
      <w:r w:rsidRPr="001D26D6">
        <w:rPr>
          <w:rFonts w:eastAsia="YouYuan" w:cs="Simplified Arabic" w:hint="cs"/>
          <w:snapToGrid w:val="0"/>
          <w:kern w:val="22"/>
          <w:sz w:val="22"/>
          <w:rtl/>
          <w:lang w:val="en-US" w:eastAsia="en-US" w:bidi="ar-EG"/>
        </w:rPr>
        <w:t>لأدوات</w:t>
      </w:r>
      <w:r w:rsidRPr="001D26D6">
        <w:rPr>
          <w:rFonts w:eastAsia="YouYuan" w:cs="Simplified Arabic"/>
          <w:snapToGrid w:val="0"/>
          <w:kern w:val="22"/>
          <w:sz w:val="22"/>
          <w:rtl/>
          <w:lang w:val="en-US" w:eastAsia="en-US" w:bidi="ar-EG"/>
        </w:rPr>
        <w:t>؛</w:t>
      </w:r>
    </w:p>
    <w:p w14:paraId="56ACB8A8"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8-</w:t>
      </w:r>
      <w:r w:rsidRPr="001D26D6">
        <w:rPr>
          <w:rFonts w:eastAsia="YouYuan" w:cs="Simplified Arabic"/>
          <w:snapToGrid w:val="0"/>
          <w:kern w:val="22"/>
          <w:sz w:val="22"/>
          <w:rtl/>
          <w:lang w:val="en-US" w:eastAsia="en-US" w:bidi="ar-EG"/>
        </w:rPr>
        <w:tab/>
      </w:r>
      <w:r w:rsidRPr="001D26D6">
        <w:rPr>
          <w:rFonts w:eastAsia="YouYuan" w:cs="Simplified Arabic"/>
          <w:i/>
          <w:iCs/>
          <w:snapToGrid w:val="0"/>
          <w:kern w:val="22"/>
          <w:sz w:val="22"/>
          <w:rtl/>
          <w:lang w:val="en-US" w:eastAsia="en-US" w:bidi="ar-EG"/>
        </w:rPr>
        <w:t>يدعو</w:t>
      </w:r>
      <w:r w:rsidRPr="001D26D6">
        <w:rPr>
          <w:rFonts w:eastAsia="YouYuan" w:cs="Simplified Arabic"/>
          <w:snapToGrid w:val="0"/>
          <w:kern w:val="22"/>
          <w:sz w:val="22"/>
          <w:rtl/>
          <w:lang w:val="en-US" w:eastAsia="en-US" w:bidi="ar-EG"/>
        </w:rPr>
        <w:t xml:space="preserve"> الأمين العام للأمم المتحدة، استنادا إلى إصلاحات منظومة الأمم المتحدة، إلى مواصلة تعزيز </w:t>
      </w:r>
      <w:r w:rsidRPr="001D26D6">
        <w:rPr>
          <w:rFonts w:eastAsia="YouYuan" w:cs="Simplified Arabic" w:hint="cs"/>
          <w:snapToGrid w:val="0"/>
          <w:kern w:val="22"/>
          <w:sz w:val="22"/>
          <w:rtl/>
          <w:lang w:val="en-US" w:eastAsia="en-US" w:bidi="ar-EG"/>
        </w:rPr>
        <w:t>منظومة</w:t>
      </w:r>
      <w:r w:rsidRPr="001D26D6">
        <w:rPr>
          <w:rFonts w:eastAsia="YouYuan" w:cs="Simplified Arabic"/>
          <w:snapToGrid w:val="0"/>
          <w:kern w:val="22"/>
          <w:sz w:val="22"/>
          <w:rtl/>
          <w:lang w:val="en-US" w:eastAsia="en-US" w:bidi="ar-EG"/>
        </w:rPr>
        <w:t xml:space="preserve"> الأمم المتحدة الإنمائي</w:t>
      </w:r>
      <w:r w:rsidRPr="001D26D6">
        <w:rPr>
          <w:rFonts w:eastAsia="YouYuan" w:cs="Simplified Arabic" w:hint="cs"/>
          <w:snapToGrid w:val="0"/>
          <w:kern w:val="22"/>
          <w:sz w:val="22"/>
          <w:rtl/>
          <w:lang w:val="en-US" w:eastAsia="en-US" w:bidi="ar-EG"/>
        </w:rPr>
        <w:t>ة</w:t>
      </w:r>
      <w:r w:rsidRPr="001D26D6">
        <w:rPr>
          <w:rFonts w:eastAsia="YouYuan" w:cs="Simplified Arabic"/>
          <w:snapToGrid w:val="0"/>
          <w:kern w:val="22"/>
          <w:sz w:val="22"/>
          <w:rtl/>
          <w:lang w:val="en-US" w:eastAsia="en-US" w:bidi="ar-EG"/>
        </w:rPr>
        <w:t xml:space="preserve"> والصناديق والبرامج، ل</w:t>
      </w:r>
      <w:r w:rsidRPr="001D26D6">
        <w:rPr>
          <w:rFonts w:eastAsia="YouYuan" w:cs="Simplified Arabic" w:hint="cs"/>
          <w:snapToGrid w:val="0"/>
          <w:kern w:val="22"/>
          <w:sz w:val="22"/>
          <w:rtl/>
          <w:lang w:val="en-US" w:eastAsia="en-US" w:bidi="ar-EG"/>
        </w:rPr>
        <w:t xml:space="preserve">زيادة </w:t>
      </w:r>
      <w:r w:rsidRPr="001D26D6">
        <w:rPr>
          <w:rFonts w:eastAsia="YouYuan" w:cs="Simplified Arabic"/>
          <w:snapToGrid w:val="0"/>
          <w:kern w:val="22"/>
          <w:sz w:val="22"/>
          <w:rtl/>
          <w:lang w:val="en-US" w:eastAsia="en-US" w:bidi="ar-EG"/>
        </w:rPr>
        <w:t xml:space="preserve">تعزيز أفرقة الأمم المتحدة القطرية لدعم البلدان في </w:t>
      </w:r>
      <w:r w:rsidRPr="001D26D6">
        <w:rPr>
          <w:rFonts w:eastAsia="YouYuan" w:cs="Simplified Arabic" w:hint="cs"/>
          <w:snapToGrid w:val="0"/>
          <w:kern w:val="22"/>
          <w:sz w:val="22"/>
          <w:rtl/>
          <w:lang w:val="en-US" w:eastAsia="en-US" w:bidi="ar-EG"/>
        </w:rPr>
        <w:t>إدماج</w:t>
      </w:r>
      <w:r w:rsidRPr="001D26D6">
        <w:rPr>
          <w:rFonts w:eastAsia="YouYuan" w:cs="Simplified Arabic"/>
          <w:snapToGrid w:val="0"/>
          <w:kern w:val="22"/>
          <w:sz w:val="22"/>
          <w:rtl/>
          <w:lang w:val="en-US" w:eastAsia="en-US" w:bidi="ar-EG"/>
        </w:rPr>
        <w:t xml:space="preserve"> الأولويات المحددة في الاستراتيجيات وخطط العمل الوطنية للتنوع البيولوجي وغيرها من أدوات التخطيط الوطنية للتنوع البيولوجي في أطر الأمم المتحدة للتعاون في مجال التنمية المستدامة</w:t>
      </w:r>
      <w:r w:rsidRPr="001D26D6">
        <w:rPr>
          <w:rFonts w:eastAsia="YouYuan" w:cs="Simplified Arabic"/>
          <w:b/>
          <w:bCs/>
          <w:snapToGrid w:val="0"/>
          <w:kern w:val="22"/>
          <w:sz w:val="22"/>
          <w:rtl/>
          <w:lang w:val="en-US" w:eastAsia="en-US" w:bidi="ar-EG"/>
        </w:rPr>
        <w:t>؛</w:t>
      </w:r>
    </w:p>
    <w:p w14:paraId="3B34F580"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9-</w:t>
      </w:r>
      <w:r w:rsidRPr="001D26D6">
        <w:rPr>
          <w:rFonts w:eastAsia="YouYuan" w:cs="Simplified Arabic"/>
          <w:snapToGrid w:val="0"/>
          <w:kern w:val="22"/>
          <w:sz w:val="22"/>
          <w:rtl/>
          <w:lang w:val="en-US" w:eastAsia="en-US" w:bidi="ar-EG"/>
        </w:rPr>
        <w:tab/>
      </w:r>
      <w:r w:rsidRPr="001D26D6">
        <w:rPr>
          <w:rFonts w:eastAsia="YouYuan" w:cs="Simplified Arabic" w:hint="cs"/>
          <w:i/>
          <w:iCs/>
          <w:snapToGrid w:val="0"/>
          <w:kern w:val="22"/>
          <w:sz w:val="22"/>
          <w:rtl/>
          <w:lang w:val="en-US" w:eastAsia="en-US" w:bidi="ar-EG"/>
        </w:rPr>
        <w:t>يسلم</w:t>
      </w:r>
      <w:r w:rsidRPr="001D26D6">
        <w:rPr>
          <w:rFonts w:eastAsia="YouYuan" w:cs="Simplified Arabic"/>
          <w:snapToGrid w:val="0"/>
          <w:kern w:val="22"/>
          <w:sz w:val="22"/>
          <w:rtl/>
          <w:lang w:val="en-US" w:eastAsia="en-US" w:bidi="ar-EG"/>
        </w:rPr>
        <w:t xml:space="preserve"> بالجهود التي تبذلها </w:t>
      </w:r>
      <w:r w:rsidRPr="001D26D6">
        <w:rPr>
          <w:rFonts w:eastAsia="YouYuan" w:cs="Simplified Arabic" w:hint="cs"/>
          <w:snapToGrid w:val="0"/>
          <w:kern w:val="22"/>
          <w:sz w:val="22"/>
          <w:rtl/>
          <w:lang w:val="en-US" w:eastAsia="en-US" w:bidi="ar-EG"/>
        </w:rPr>
        <w:t>الصكوك</w:t>
      </w:r>
      <w:r w:rsidRPr="001D26D6">
        <w:rPr>
          <w:rFonts w:eastAsia="YouYuan" w:cs="Simplified Arabic"/>
          <w:snapToGrid w:val="0"/>
          <w:kern w:val="22"/>
          <w:sz w:val="22"/>
          <w:rtl/>
          <w:lang w:val="en-US" w:eastAsia="en-US" w:bidi="ar-EG"/>
        </w:rPr>
        <w:t xml:space="preserve"> والمؤسسات الأخرى ذات الصلة لإدماج التنوع البيولوجي في قراراتها المتعلقة بالتمويل والبرمجة، و</w:t>
      </w:r>
      <w:r w:rsidRPr="001D26D6">
        <w:rPr>
          <w:rFonts w:eastAsia="YouYuan" w:cs="Simplified Arabic" w:hint="cs"/>
          <w:snapToGrid w:val="0"/>
          <w:kern w:val="22"/>
          <w:sz w:val="22"/>
          <w:rtl/>
          <w:lang w:val="en-US" w:eastAsia="en-US" w:bidi="ar-EG"/>
        </w:rPr>
        <w:t>ي</w:t>
      </w:r>
      <w:r w:rsidRPr="001D26D6">
        <w:rPr>
          <w:rFonts w:eastAsia="YouYuan" w:cs="Simplified Arabic"/>
          <w:snapToGrid w:val="0"/>
          <w:kern w:val="22"/>
          <w:sz w:val="22"/>
          <w:rtl/>
          <w:lang w:val="en-US" w:eastAsia="en-US" w:bidi="ar-EG"/>
        </w:rPr>
        <w:t xml:space="preserve">شجعها كذلك على مواءمة تمويلها مع </w:t>
      </w:r>
      <w:r w:rsidRPr="001D26D6">
        <w:rPr>
          <w:rFonts w:eastAsia="YouYuan" w:cs="Simplified Arabic" w:hint="cs"/>
          <w:snapToGrid w:val="0"/>
          <w:kern w:val="22"/>
          <w:sz w:val="22"/>
          <w:rtl/>
          <w:lang w:val="en-US" w:eastAsia="en-US" w:bidi="ar-EG"/>
        </w:rPr>
        <w:t>غايات وأهداف</w:t>
      </w:r>
      <w:r w:rsidRPr="001D26D6">
        <w:rPr>
          <w:rFonts w:eastAsia="YouYuan" w:cs="Simplified Arabic"/>
          <w:snapToGrid w:val="0"/>
          <w:kern w:val="22"/>
          <w:sz w:val="22"/>
          <w:rtl/>
          <w:lang w:val="en-US" w:eastAsia="en-US" w:bidi="ar-EG"/>
        </w:rPr>
        <w:t xml:space="preserve"> إطار كونمينغ-مونتريال العالمي للتنوع البيولوجي؛</w:t>
      </w:r>
      <w:r w:rsidRPr="001D26D6">
        <w:rPr>
          <w:rFonts w:eastAsia="YouYuan" w:cs="Simplified Arabic"/>
          <w:kern w:val="2"/>
          <w:sz w:val="22"/>
          <w:rtl/>
          <w:lang w:val="en-US" w:eastAsia="en-US" w:bidi="ar-EG"/>
        </w:rPr>
        <w:t xml:space="preserve"> </w:t>
      </w:r>
    </w:p>
    <w:p w14:paraId="79BAFBA0"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10-</w:t>
      </w:r>
      <w:r w:rsidRPr="001D26D6">
        <w:rPr>
          <w:rFonts w:eastAsia="YouYuan" w:cs="Simplified Arabic"/>
          <w:snapToGrid w:val="0"/>
          <w:kern w:val="22"/>
          <w:sz w:val="22"/>
          <w:rtl/>
          <w:lang w:val="en-US" w:eastAsia="en-US" w:bidi="ar-EG"/>
        </w:rPr>
        <w:tab/>
      </w:r>
      <w:r w:rsidRPr="001D26D6">
        <w:rPr>
          <w:rFonts w:eastAsia="YouYuan" w:cs="Simplified Arabic" w:hint="cs"/>
          <w:i/>
          <w:iCs/>
          <w:snapToGrid w:val="0"/>
          <w:kern w:val="22"/>
          <w:sz w:val="22"/>
          <w:rtl/>
          <w:lang w:val="en-US" w:eastAsia="en-US" w:bidi="ar-EG"/>
        </w:rPr>
        <w:t xml:space="preserve">يسلم أيضا </w:t>
      </w:r>
      <w:r w:rsidRPr="001D26D6">
        <w:rPr>
          <w:rFonts w:eastAsia="YouYuan" w:cs="Simplified Arabic" w:hint="cs"/>
          <w:snapToGrid w:val="0"/>
          <w:kern w:val="22"/>
          <w:sz w:val="22"/>
          <w:rtl/>
          <w:lang w:val="en-US" w:eastAsia="en-US" w:bidi="ar-EG"/>
        </w:rPr>
        <w:t>باستمرار حاجة البلدان النامية إلى وسائل أخرى للتنفيذ، بما في ذلك الدعم التقني والمالي وبناء القدرات، بما في ذلك الحاجة إلى اتخاذ الإجراءات المحلية لحشد الموارد ورصدها والإبلاغ عنها؛</w:t>
      </w:r>
    </w:p>
    <w:p w14:paraId="155417F2"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b/>
          <w:bCs/>
          <w:snapToGrid w:val="0"/>
          <w:kern w:val="22"/>
          <w:sz w:val="22"/>
          <w:lang w:val="en-US" w:eastAsia="en-US" w:bidi="ar-EG"/>
        </w:rPr>
      </w:pPr>
      <w:r w:rsidRPr="001D26D6">
        <w:rPr>
          <w:rFonts w:eastAsia="YouYuan" w:cs="Simplified Arabic" w:hint="cs"/>
          <w:b/>
          <w:bCs/>
          <w:snapToGrid w:val="0"/>
          <w:kern w:val="22"/>
          <w:sz w:val="22"/>
          <w:rtl/>
          <w:lang w:val="en-US" w:eastAsia="en-US" w:bidi="ar-EG"/>
        </w:rPr>
        <w:lastRenderedPageBreak/>
        <w:t>استراتيجية حشد الموارد</w:t>
      </w:r>
    </w:p>
    <w:p w14:paraId="56276B44"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11-</w:t>
      </w:r>
      <w:r w:rsidRPr="001D26D6">
        <w:rPr>
          <w:rFonts w:eastAsia="YouYuan" w:cs="Simplified Arabic"/>
          <w:snapToGrid w:val="0"/>
          <w:kern w:val="22"/>
          <w:sz w:val="22"/>
          <w:rtl/>
          <w:lang w:val="en-US" w:eastAsia="en-US" w:bidi="ar-EG"/>
        </w:rPr>
        <w:tab/>
      </w:r>
      <w:r w:rsidRPr="001D26D6">
        <w:rPr>
          <w:rFonts w:eastAsia="YouYuan" w:cs="Simplified Arabic"/>
          <w:i/>
          <w:iCs/>
          <w:snapToGrid w:val="0"/>
          <w:kern w:val="22"/>
          <w:sz w:val="22"/>
          <w:rtl/>
          <w:lang w:val="en-US" w:eastAsia="en-US" w:bidi="ar-EG"/>
        </w:rPr>
        <w:t xml:space="preserve">يعتمد </w:t>
      </w:r>
      <w:r w:rsidRPr="001D26D6">
        <w:rPr>
          <w:rFonts w:eastAsia="YouYuan" w:cs="Simplified Arabic"/>
          <w:snapToGrid w:val="0"/>
          <w:kern w:val="22"/>
          <w:sz w:val="22"/>
          <w:rtl/>
          <w:lang w:val="en-US" w:eastAsia="en-US" w:bidi="ar-EG"/>
        </w:rPr>
        <w:t xml:space="preserve">استراتيجية حشد الموارد </w:t>
      </w:r>
      <w:r w:rsidRPr="001D26D6">
        <w:rPr>
          <w:rFonts w:eastAsia="YouYuan" w:cs="Simplified Arabic" w:hint="cs"/>
          <w:snapToGrid w:val="0"/>
          <w:kern w:val="22"/>
          <w:sz w:val="22"/>
          <w:rtl/>
          <w:lang w:val="en-US" w:eastAsia="en-US" w:bidi="ar-EG"/>
        </w:rPr>
        <w:t>ل</w:t>
      </w:r>
      <w:r w:rsidRPr="001D26D6">
        <w:rPr>
          <w:rFonts w:eastAsia="YouYuan" w:cs="Simplified Arabic"/>
          <w:snapToGrid w:val="0"/>
          <w:kern w:val="22"/>
          <w:sz w:val="22"/>
          <w:rtl/>
          <w:lang w:val="en-US" w:eastAsia="en-US" w:bidi="ar-EG"/>
        </w:rPr>
        <w:t>إطار كونمينغ-مونتريال العالمي للتنوع البيولوجي</w:t>
      </w:r>
      <w:r w:rsidRPr="001D26D6">
        <w:rPr>
          <w:rFonts w:eastAsia="YouYuan" w:cs="Simplified Arabic" w:hint="cs"/>
          <w:snapToGrid w:val="0"/>
          <w:kern w:val="22"/>
          <w:sz w:val="22"/>
          <w:rtl/>
          <w:lang w:val="en-US" w:eastAsia="en-US" w:bidi="ar-EG"/>
        </w:rPr>
        <w:t xml:space="preserve"> </w:t>
      </w:r>
      <w:r w:rsidRPr="001D26D6">
        <w:rPr>
          <w:rFonts w:eastAsia="YouYuan" w:cs="Simplified Arabic"/>
          <w:snapToGrid w:val="0"/>
          <w:kern w:val="22"/>
          <w:sz w:val="22"/>
          <w:rtl/>
          <w:lang w:val="en-US" w:eastAsia="en-US" w:bidi="ar-EG"/>
        </w:rPr>
        <w:t>الواردة في المرفق الأول لهذا المقرر، بوصفها توجيهات لتيسير الحشد الفوري للموارد، مع مراعاة الظروف الوطنية</w:t>
      </w:r>
      <w:r w:rsidRPr="001D26D6">
        <w:rPr>
          <w:rFonts w:eastAsia="YouYuan" w:cs="Simplified Arabic"/>
          <w:b/>
          <w:bCs/>
          <w:snapToGrid w:val="0"/>
          <w:kern w:val="22"/>
          <w:sz w:val="22"/>
          <w:rtl/>
          <w:lang w:val="en-US" w:eastAsia="en-US" w:bidi="ar-EG"/>
        </w:rPr>
        <w:t>؛</w:t>
      </w:r>
    </w:p>
    <w:p w14:paraId="414AED10"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12-</w:t>
      </w:r>
      <w:r w:rsidRPr="001D26D6">
        <w:rPr>
          <w:rFonts w:eastAsia="YouYuan" w:cs="Simplified Arabic"/>
          <w:snapToGrid w:val="0"/>
          <w:kern w:val="22"/>
          <w:sz w:val="22"/>
          <w:rtl/>
          <w:lang w:val="en-US" w:eastAsia="en-US" w:bidi="ar-EG"/>
        </w:rPr>
        <w:tab/>
      </w:r>
      <w:r w:rsidRPr="001D26D6">
        <w:rPr>
          <w:rFonts w:eastAsia="YouYuan" w:cs="Simplified Arabic" w:hint="cs"/>
          <w:i/>
          <w:iCs/>
          <w:snapToGrid w:val="0"/>
          <w:kern w:val="22"/>
          <w:sz w:val="22"/>
          <w:rtl/>
          <w:lang w:val="en-US" w:eastAsia="en-US" w:bidi="ar-EG"/>
        </w:rPr>
        <w:t>يسلم</w:t>
      </w:r>
      <w:r w:rsidRPr="001D26D6">
        <w:rPr>
          <w:rFonts w:eastAsia="YouYuan" w:cs="Simplified Arabic"/>
          <w:snapToGrid w:val="0"/>
          <w:kern w:val="22"/>
          <w:sz w:val="22"/>
          <w:rtl/>
          <w:lang w:val="en-US" w:eastAsia="en-US" w:bidi="ar-EG"/>
        </w:rPr>
        <w:t xml:space="preserve"> بأن الاستراتيجية العامة لحشد الموارد تتضمن مرحلة </w:t>
      </w:r>
      <w:r w:rsidRPr="001D26D6">
        <w:rPr>
          <w:rFonts w:eastAsia="YouYuan" w:cs="Simplified Arabic" w:hint="cs"/>
          <w:snapToGrid w:val="0"/>
          <w:kern w:val="22"/>
          <w:sz w:val="22"/>
          <w:rtl/>
          <w:lang w:val="en-US" w:eastAsia="en-US" w:bidi="ar-EG"/>
        </w:rPr>
        <w:t>وسيطة</w:t>
      </w:r>
      <w:r w:rsidRPr="001D26D6">
        <w:rPr>
          <w:rFonts w:eastAsia="YouYuan" w:cs="Simplified Arabic"/>
          <w:snapToGrid w:val="0"/>
          <w:kern w:val="22"/>
          <w:sz w:val="22"/>
          <w:rtl/>
          <w:lang w:val="en-US" w:eastAsia="en-US" w:bidi="ar-EG"/>
        </w:rPr>
        <w:t xml:space="preserve"> (2023-2024) ومرحلة متوسطة الأجل (2025-2030)؛</w:t>
      </w:r>
    </w:p>
    <w:p w14:paraId="72756516"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13</w:t>
      </w:r>
      <w:r w:rsidRPr="001D26D6">
        <w:rPr>
          <w:rFonts w:eastAsia="YouYuan" w:cs="Simplified Arabic" w:hint="cs"/>
          <w:snapToGrid w:val="0"/>
          <w:kern w:val="22"/>
          <w:sz w:val="22"/>
          <w:rtl/>
          <w:lang w:val="en-US" w:eastAsia="en-US" w:bidi="ar-EG"/>
        </w:rPr>
        <w:t>-</w:t>
      </w:r>
      <w:r w:rsidRPr="001D26D6">
        <w:rPr>
          <w:rFonts w:eastAsia="YouYuan" w:cs="Simplified Arabic"/>
          <w:snapToGrid w:val="0"/>
          <w:kern w:val="22"/>
          <w:sz w:val="22"/>
          <w:rtl/>
          <w:lang w:val="en-US" w:eastAsia="en-US" w:bidi="ar-EG"/>
        </w:rPr>
        <w:tab/>
      </w:r>
      <w:r w:rsidRPr="001D26D6">
        <w:rPr>
          <w:rFonts w:eastAsia="YouYuan" w:cs="Simplified Arabic"/>
          <w:i/>
          <w:iCs/>
          <w:snapToGrid w:val="0"/>
          <w:kern w:val="22"/>
          <w:sz w:val="22"/>
          <w:rtl/>
          <w:lang w:val="en-US" w:eastAsia="en-US" w:bidi="ar-EG"/>
        </w:rPr>
        <w:t>يشجع</w:t>
      </w:r>
      <w:r w:rsidRPr="001D26D6">
        <w:rPr>
          <w:rFonts w:eastAsia="YouYuan" w:cs="Simplified Arabic"/>
          <w:snapToGrid w:val="0"/>
          <w:kern w:val="22"/>
          <w:sz w:val="22"/>
          <w:rtl/>
          <w:lang w:val="en-US" w:eastAsia="en-US" w:bidi="ar-EG"/>
        </w:rPr>
        <w:t xml:space="preserve"> الأطراف ويدعو الحكومات </w:t>
      </w:r>
      <w:r w:rsidRPr="001D26D6">
        <w:rPr>
          <w:rFonts w:eastAsia="YouYuan" w:cs="Simplified Arabic" w:hint="cs"/>
          <w:snapToGrid w:val="0"/>
          <w:kern w:val="22"/>
          <w:sz w:val="22"/>
          <w:rtl/>
          <w:lang w:val="en-US" w:eastAsia="en-US" w:bidi="ar-EG"/>
        </w:rPr>
        <w:t xml:space="preserve">الأخرى </w:t>
      </w:r>
      <w:r w:rsidRPr="001D26D6">
        <w:rPr>
          <w:rFonts w:eastAsia="YouYuan" w:cs="Simplified Arabic"/>
          <w:snapToGrid w:val="0"/>
          <w:kern w:val="22"/>
          <w:sz w:val="22"/>
          <w:rtl/>
          <w:lang w:val="en-US" w:eastAsia="en-US" w:bidi="ar-EG"/>
        </w:rPr>
        <w:t>والمنظمات والقطاع الخاص</w:t>
      </w:r>
      <w:r w:rsidRPr="001D26D6">
        <w:rPr>
          <w:rFonts w:eastAsia="YouYuan" w:cs="Simplified Arabic" w:hint="cs"/>
          <w:snapToGrid w:val="0"/>
          <w:kern w:val="22"/>
          <w:sz w:val="22"/>
          <w:rtl/>
          <w:lang w:val="en-US" w:eastAsia="en-US" w:bidi="ar-EG"/>
        </w:rPr>
        <w:t>،</w:t>
      </w:r>
      <w:r w:rsidRPr="001D26D6">
        <w:rPr>
          <w:rFonts w:eastAsia="YouYuan" w:cs="Simplified Arabic"/>
          <w:snapToGrid w:val="0"/>
          <w:kern w:val="22"/>
          <w:sz w:val="22"/>
          <w:rtl/>
          <w:lang w:val="en-US" w:eastAsia="en-US" w:bidi="ar-EG"/>
        </w:rPr>
        <w:t xml:space="preserve"> ومجموعات أصحاب المصلحة الرئيسيين ال</w:t>
      </w:r>
      <w:r w:rsidRPr="001D26D6">
        <w:rPr>
          <w:rFonts w:eastAsia="YouYuan" w:cs="Simplified Arabic" w:hint="cs"/>
          <w:snapToGrid w:val="0"/>
          <w:kern w:val="22"/>
          <w:sz w:val="22"/>
          <w:rtl/>
          <w:lang w:val="en-US" w:eastAsia="en-US" w:bidi="ar-EG"/>
        </w:rPr>
        <w:t>آخرين</w:t>
      </w:r>
      <w:r w:rsidRPr="001D26D6">
        <w:rPr>
          <w:rFonts w:eastAsia="YouYuan" w:cs="Simplified Arabic"/>
          <w:snapToGrid w:val="0"/>
          <w:kern w:val="22"/>
          <w:sz w:val="22"/>
          <w:rtl/>
          <w:lang w:val="en-US" w:eastAsia="en-US" w:bidi="ar-EG"/>
        </w:rPr>
        <w:t xml:space="preserve"> إلى مراعاة استراتيجية حشد الموارد كإطار مرن </w:t>
      </w:r>
      <w:r w:rsidRPr="001D26D6">
        <w:rPr>
          <w:rFonts w:eastAsia="YouYuan" w:cs="Simplified Arabic" w:hint="cs"/>
          <w:snapToGrid w:val="0"/>
          <w:kern w:val="22"/>
          <w:sz w:val="22"/>
          <w:rtl/>
          <w:lang w:val="en-US" w:eastAsia="en-US" w:bidi="ar-EG"/>
        </w:rPr>
        <w:t xml:space="preserve">يوجه </w:t>
      </w:r>
      <w:r w:rsidRPr="001D26D6">
        <w:rPr>
          <w:rFonts w:eastAsia="YouYuan" w:cs="Simplified Arabic"/>
          <w:snapToGrid w:val="0"/>
          <w:kern w:val="22"/>
          <w:sz w:val="22"/>
          <w:rtl/>
          <w:lang w:val="en-US" w:eastAsia="en-US" w:bidi="ar-EG"/>
        </w:rPr>
        <w:t>تنفيذ أهداف لإطار كونمينغ-مونتريال العالمي للتنوع البيولوجي</w:t>
      </w:r>
      <w:r w:rsidRPr="001D26D6">
        <w:rPr>
          <w:rFonts w:eastAsia="YouYuan" w:cs="Simplified Arabic" w:hint="cs"/>
          <w:snapToGrid w:val="0"/>
          <w:kern w:val="22"/>
          <w:sz w:val="22"/>
          <w:rtl/>
          <w:lang w:val="en-US" w:eastAsia="en-US" w:bidi="ar-EG"/>
        </w:rPr>
        <w:t xml:space="preserve"> المتعلقة ب</w:t>
      </w:r>
      <w:r w:rsidRPr="001D26D6">
        <w:rPr>
          <w:rFonts w:eastAsia="YouYuan" w:cs="Simplified Arabic"/>
          <w:snapToGrid w:val="0"/>
          <w:kern w:val="22"/>
          <w:sz w:val="22"/>
          <w:rtl/>
          <w:lang w:val="en-US" w:eastAsia="en-US" w:bidi="ar-EG"/>
        </w:rPr>
        <w:t>حشد الموارد، وفقا للظروف الوطنية؛</w:t>
      </w:r>
      <w:r w:rsidRPr="001D26D6">
        <w:rPr>
          <w:rFonts w:eastAsia="YouYuan" w:cs="Simplified Arabic" w:hint="cs"/>
          <w:snapToGrid w:val="0"/>
          <w:kern w:val="22"/>
          <w:sz w:val="22"/>
          <w:rtl/>
          <w:lang w:val="en-US" w:eastAsia="en-US" w:bidi="ar-EG"/>
        </w:rPr>
        <w:t xml:space="preserve"> </w:t>
      </w:r>
    </w:p>
    <w:p w14:paraId="1CB3FAE0"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14-</w:t>
      </w:r>
      <w:r w:rsidRPr="001D26D6">
        <w:rPr>
          <w:rFonts w:eastAsia="YouYuan" w:cs="Simplified Arabic"/>
          <w:snapToGrid w:val="0"/>
          <w:kern w:val="22"/>
          <w:sz w:val="22"/>
          <w:rtl/>
          <w:lang w:val="en-US" w:eastAsia="en-US" w:bidi="ar-EG"/>
        </w:rPr>
        <w:tab/>
      </w:r>
      <w:r w:rsidRPr="001D26D6">
        <w:rPr>
          <w:rFonts w:eastAsia="YouYuan" w:cs="Simplified Arabic"/>
          <w:i/>
          <w:iCs/>
          <w:snapToGrid w:val="0"/>
          <w:kern w:val="22"/>
          <w:sz w:val="22"/>
          <w:rtl/>
          <w:lang w:val="en-US" w:eastAsia="en-US" w:bidi="ar-EG"/>
        </w:rPr>
        <w:t>يدعو</w:t>
      </w:r>
      <w:r w:rsidRPr="001D26D6">
        <w:rPr>
          <w:rFonts w:eastAsia="YouYuan" w:cs="Simplified Arabic"/>
          <w:snapToGrid w:val="0"/>
          <w:kern w:val="22"/>
          <w:sz w:val="22"/>
          <w:rtl/>
          <w:lang w:val="en-US" w:eastAsia="en-US" w:bidi="ar-EG"/>
        </w:rPr>
        <w:t xml:space="preserve"> المنظمات والمبادرات الدولية ذات الصلة وكذلك الشراكات </w:t>
      </w:r>
      <w:r w:rsidRPr="001D26D6">
        <w:rPr>
          <w:rFonts w:eastAsia="YouYuan" w:cs="Simplified Arabic" w:hint="cs"/>
          <w:snapToGrid w:val="0"/>
          <w:kern w:val="22"/>
          <w:sz w:val="22"/>
          <w:rtl/>
          <w:lang w:val="en-US" w:eastAsia="en-US" w:bidi="ar-EG"/>
        </w:rPr>
        <w:t xml:space="preserve">المتعددة </w:t>
      </w:r>
      <w:r w:rsidRPr="001D26D6">
        <w:rPr>
          <w:rFonts w:eastAsia="YouYuan" w:cs="Simplified Arabic"/>
          <w:snapToGrid w:val="0"/>
          <w:kern w:val="22"/>
          <w:sz w:val="22"/>
          <w:rtl/>
          <w:lang w:val="en-US" w:eastAsia="en-US" w:bidi="ar-EG"/>
        </w:rPr>
        <w:t>أصحاب المصلحة إلى دعم تنفيذ استراتيجية حشد الموارد؛</w:t>
      </w:r>
    </w:p>
    <w:p w14:paraId="3FAC1CD8"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15-</w:t>
      </w:r>
      <w:r w:rsidRPr="001D26D6">
        <w:rPr>
          <w:rFonts w:eastAsia="YouYuan" w:cs="Simplified Arabic"/>
          <w:snapToGrid w:val="0"/>
          <w:kern w:val="22"/>
          <w:sz w:val="22"/>
          <w:rtl/>
          <w:lang w:val="en-US" w:eastAsia="en-US" w:bidi="ar-EG"/>
        </w:rPr>
        <w:tab/>
      </w:r>
      <w:r w:rsidRPr="001D26D6">
        <w:rPr>
          <w:rFonts w:eastAsia="YouYuan" w:cs="Simplified Arabic"/>
          <w:i/>
          <w:iCs/>
          <w:snapToGrid w:val="0"/>
          <w:kern w:val="22"/>
          <w:sz w:val="22"/>
          <w:rtl/>
          <w:lang w:val="en-US" w:eastAsia="en-US" w:bidi="ar-EG"/>
        </w:rPr>
        <w:t>يدعو</w:t>
      </w:r>
      <w:r w:rsidRPr="001D26D6">
        <w:rPr>
          <w:rFonts w:eastAsia="YouYuan" w:cs="Simplified Arabic"/>
          <w:snapToGrid w:val="0"/>
          <w:kern w:val="22"/>
          <w:sz w:val="22"/>
          <w:rtl/>
          <w:lang w:val="en-US" w:eastAsia="en-US" w:bidi="ar-EG"/>
        </w:rPr>
        <w:t xml:space="preserve"> مرفق البيئة العالمية إلى مواصلة إصلاح عملياته لضمان كفاية الأموال وإمكانية التنبؤ بها وتدفقها في الوقت المناسب </w:t>
      </w:r>
      <w:r w:rsidRPr="001D26D6">
        <w:rPr>
          <w:rFonts w:eastAsia="YouYuan" w:cs="Simplified Arabic" w:hint="cs"/>
          <w:snapToGrid w:val="0"/>
          <w:kern w:val="22"/>
          <w:sz w:val="22"/>
          <w:rtl/>
          <w:lang w:val="en-US" w:eastAsia="en-US" w:bidi="ar-EG"/>
        </w:rPr>
        <w:t>من خلال</w:t>
      </w:r>
      <w:r w:rsidRPr="001D26D6">
        <w:rPr>
          <w:rFonts w:eastAsia="YouYuan" w:cs="Simplified Arabic"/>
          <w:snapToGrid w:val="0"/>
          <w:kern w:val="22"/>
          <w:sz w:val="22"/>
          <w:rtl/>
          <w:lang w:val="en-US" w:eastAsia="en-US" w:bidi="ar-EG"/>
        </w:rPr>
        <w:t xml:space="preserve"> وضع طرائق </w:t>
      </w:r>
      <w:r w:rsidRPr="001D26D6">
        <w:rPr>
          <w:rFonts w:eastAsia="YouYuan" w:cs="Simplified Arabic" w:hint="cs"/>
          <w:snapToGrid w:val="0"/>
          <w:kern w:val="22"/>
          <w:sz w:val="22"/>
          <w:rtl/>
          <w:lang w:val="en-US" w:eastAsia="en-US" w:bidi="ar-EG"/>
        </w:rPr>
        <w:t>وصول سهلة وفعالة</w:t>
      </w:r>
      <w:r w:rsidRPr="001D26D6">
        <w:rPr>
          <w:rFonts w:eastAsia="YouYuan" w:cs="Simplified Arabic"/>
          <w:snapToGrid w:val="0"/>
          <w:kern w:val="22"/>
          <w:sz w:val="22"/>
          <w:rtl/>
          <w:lang w:val="en-US" w:eastAsia="en-US" w:bidi="ar-EG"/>
        </w:rPr>
        <w:t xml:space="preserve">، </w:t>
      </w:r>
      <w:r w:rsidRPr="001D26D6">
        <w:rPr>
          <w:rFonts w:eastAsia="YouYuan" w:cs="Simplified Arabic" w:hint="cs"/>
          <w:snapToGrid w:val="0"/>
          <w:kern w:val="22"/>
          <w:sz w:val="22"/>
          <w:rtl/>
          <w:lang w:val="en-US" w:eastAsia="en-US" w:bidi="ar-EG"/>
        </w:rPr>
        <w:t>بسبل منها</w:t>
      </w:r>
      <w:r w:rsidRPr="001D26D6">
        <w:rPr>
          <w:rFonts w:eastAsia="YouYuan" w:cs="Simplified Arabic"/>
          <w:snapToGrid w:val="0"/>
          <w:kern w:val="22"/>
          <w:sz w:val="22"/>
          <w:rtl/>
          <w:lang w:val="en-US" w:eastAsia="en-US" w:bidi="ar-EG"/>
        </w:rPr>
        <w:t xml:space="preserve"> توسيع نطاق نظم المسار السريع، وتيسير </w:t>
      </w:r>
      <w:r w:rsidRPr="001D26D6">
        <w:rPr>
          <w:rFonts w:eastAsia="YouYuan" w:cs="Simplified Arabic" w:hint="cs"/>
          <w:snapToGrid w:val="0"/>
          <w:kern w:val="22"/>
          <w:sz w:val="22"/>
          <w:rtl/>
          <w:lang w:val="en-US" w:eastAsia="en-US" w:bidi="ar-EG"/>
        </w:rPr>
        <w:t xml:space="preserve">مشاركة </w:t>
      </w:r>
      <w:r w:rsidRPr="001D26D6">
        <w:rPr>
          <w:rFonts w:eastAsia="YouYuan" w:cs="Simplified Arabic"/>
          <w:snapToGrid w:val="0"/>
          <w:kern w:val="22"/>
          <w:sz w:val="22"/>
          <w:rtl/>
          <w:lang w:val="en-US" w:eastAsia="en-US" w:bidi="ar-EG"/>
        </w:rPr>
        <w:t>مساهمين جدد</w:t>
      </w:r>
      <w:r w:rsidRPr="001D26D6">
        <w:rPr>
          <w:rFonts w:eastAsia="YouYuan" w:cs="Simplified Arabic" w:hint="cs"/>
          <w:snapToGrid w:val="0"/>
          <w:kern w:val="22"/>
          <w:sz w:val="22"/>
          <w:rtl/>
          <w:lang w:val="en-US" w:eastAsia="en-US" w:bidi="ar-EG"/>
        </w:rPr>
        <w:t>؛</w:t>
      </w:r>
    </w:p>
    <w:p w14:paraId="48DB7085"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16-</w:t>
      </w:r>
      <w:r w:rsidRPr="001D26D6">
        <w:rPr>
          <w:rFonts w:eastAsia="YouYuan" w:cs="Simplified Arabic"/>
          <w:snapToGrid w:val="0"/>
          <w:kern w:val="22"/>
          <w:sz w:val="22"/>
          <w:rtl/>
          <w:lang w:val="en-US" w:eastAsia="en-US" w:bidi="ar-EG"/>
        </w:rPr>
        <w:tab/>
      </w:r>
      <w:r w:rsidRPr="001D26D6">
        <w:rPr>
          <w:rFonts w:eastAsia="YouYuan" w:cs="Simplified Arabic" w:hint="cs"/>
          <w:i/>
          <w:iCs/>
          <w:snapToGrid w:val="0"/>
          <w:kern w:val="22"/>
          <w:sz w:val="22"/>
          <w:rtl/>
          <w:lang w:val="en-US" w:eastAsia="en-US" w:bidi="ar-EG"/>
        </w:rPr>
        <w:t>يدعو</w:t>
      </w:r>
      <w:r w:rsidRPr="001D26D6">
        <w:rPr>
          <w:rFonts w:eastAsia="YouYuan" w:cs="Simplified Arabic"/>
          <w:snapToGrid w:val="0"/>
          <w:kern w:val="22"/>
          <w:sz w:val="22"/>
          <w:rtl/>
          <w:lang w:val="en-US" w:eastAsia="en-US" w:bidi="ar-EG"/>
        </w:rPr>
        <w:t xml:space="preserve"> إلى إحداث تحول أساسي في الهيكل المالي العالمي وإصلاح المصارف الإنمائية المتعددة الأطراف ومؤسسات التمويل الدولية، بما </w:t>
      </w:r>
      <w:r w:rsidRPr="001D26D6">
        <w:rPr>
          <w:rFonts w:eastAsia="YouYuan" w:cs="Simplified Arabic" w:hint="cs"/>
          <w:snapToGrid w:val="0"/>
          <w:kern w:val="22"/>
          <w:sz w:val="22"/>
          <w:rtl/>
          <w:lang w:val="en-US" w:eastAsia="en-US" w:bidi="ar-EG"/>
        </w:rPr>
        <w:t>فيها</w:t>
      </w:r>
      <w:r w:rsidRPr="001D26D6">
        <w:rPr>
          <w:rFonts w:eastAsia="YouYuan" w:cs="Simplified Arabic"/>
          <w:snapToGrid w:val="0"/>
          <w:kern w:val="22"/>
          <w:sz w:val="22"/>
          <w:rtl/>
          <w:lang w:val="en-US" w:eastAsia="en-US" w:bidi="ar-EG"/>
        </w:rPr>
        <w:t xml:space="preserve"> المصارف الاستثمارية، لجعلها م</w:t>
      </w:r>
      <w:r w:rsidRPr="001D26D6">
        <w:rPr>
          <w:rFonts w:eastAsia="YouYuan" w:cs="Simplified Arabic" w:hint="cs"/>
          <w:snapToGrid w:val="0"/>
          <w:kern w:val="22"/>
          <w:sz w:val="22"/>
          <w:rtl/>
          <w:lang w:val="en-US" w:eastAsia="en-US" w:bidi="ar-EG"/>
        </w:rPr>
        <w:t>لائمة</w:t>
      </w:r>
      <w:r w:rsidRPr="001D26D6">
        <w:rPr>
          <w:rFonts w:eastAsia="YouYuan" w:cs="Simplified Arabic"/>
          <w:snapToGrid w:val="0"/>
          <w:kern w:val="22"/>
          <w:sz w:val="22"/>
          <w:rtl/>
          <w:lang w:val="en-US" w:eastAsia="en-US" w:bidi="ar-EG"/>
        </w:rPr>
        <w:t xml:space="preserve"> </w:t>
      </w:r>
      <w:r w:rsidRPr="001D26D6">
        <w:rPr>
          <w:rFonts w:eastAsia="YouYuan" w:cs="Simplified Arabic" w:hint="cs"/>
          <w:snapToGrid w:val="0"/>
          <w:kern w:val="22"/>
          <w:sz w:val="22"/>
          <w:rtl/>
          <w:lang w:val="en-US" w:eastAsia="en-US" w:bidi="ar-EG"/>
        </w:rPr>
        <w:t>للغرض</w:t>
      </w:r>
      <w:r w:rsidRPr="001D26D6">
        <w:rPr>
          <w:rFonts w:eastAsia="YouYuan" w:cs="Simplified Arabic"/>
          <w:snapToGrid w:val="0"/>
          <w:kern w:val="22"/>
          <w:sz w:val="22"/>
          <w:rtl/>
          <w:lang w:val="en-US" w:eastAsia="en-US" w:bidi="ar-EG"/>
        </w:rPr>
        <w:t xml:space="preserve"> </w:t>
      </w:r>
      <w:r w:rsidRPr="001D26D6">
        <w:rPr>
          <w:rFonts w:eastAsia="YouYuan" w:cs="Simplified Arabic" w:hint="cs"/>
          <w:snapToGrid w:val="0"/>
          <w:kern w:val="22"/>
          <w:sz w:val="22"/>
          <w:rtl/>
          <w:lang w:val="en-US" w:eastAsia="en-US" w:bidi="ar-EG"/>
        </w:rPr>
        <w:t xml:space="preserve">في </w:t>
      </w:r>
      <w:r w:rsidRPr="001D26D6">
        <w:rPr>
          <w:rFonts w:eastAsia="YouYuan" w:cs="Simplified Arabic"/>
          <w:snapToGrid w:val="0"/>
          <w:kern w:val="22"/>
          <w:sz w:val="22"/>
          <w:rtl/>
          <w:lang w:val="en-US" w:eastAsia="en-US" w:bidi="ar-EG"/>
        </w:rPr>
        <w:t xml:space="preserve">دعم تنفيذ إطار كونمينغ-مونتريال العالمي للتنوع البيولوجي والتنمية المستدامة </w:t>
      </w:r>
      <w:r w:rsidRPr="001D26D6">
        <w:rPr>
          <w:rFonts w:eastAsia="YouYuan" w:cs="Simplified Arabic" w:hint="cs"/>
          <w:snapToGrid w:val="0"/>
          <w:kern w:val="22"/>
          <w:sz w:val="22"/>
          <w:rtl/>
          <w:lang w:val="en-US" w:eastAsia="en-US" w:bidi="ar-EG"/>
        </w:rPr>
        <w:t>وجهود التحول العادل</w:t>
      </w:r>
      <w:r w:rsidRPr="001D26D6">
        <w:rPr>
          <w:rFonts w:eastAsia="YouYuan" w:cs="Simplified Arabic"/>
          <w:snapToGrid w:val="0"/>
          <w:kern w:val="22"/>
          <w:sz w:val="22"/>
          <w:rtl/>
          <w:lang w:val="en-US" w:eastAsia="en-US" w:bidi="ar-EG"/>
        </w:rPr>
        <w:t xml:space="preserve"> في البلدان النامية؛</w:t>
      </w:r>
    </w:p>
    <w:p w14:paraId="2578874B"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17-</w:t>
      </w:r>
      <w:r w:rsidRPr="001D26D6">
        <w:rPr>
          <w:rFonts w:eastAsia="YouYuan" w:cs="Simplified Arabic"/>
          <w:snapToGrid w:val="0"/>
          <w:kern w:val="22"/>
          <w:sz w:val="22"/>
          <w:rtl/>
          <w:lang w:val="en-US" w:eastAsia="en-US" w:bidi="ar-EG"/>
        </w:rPr>
        <w:tab/>
      </w:r>
      <w:r w:rsidRPr="001D26D6">
        <w:rPr>
          <w:rFonts w:eastAsia="YouYuan" w:cs="Simplified Arabic"/>
          <w:i/>
          <w:iCs/>
          <w:snapToGrid w:val="0"/>
          <w:kern w:val="22"/>
          <w:sz w:val="22"/>
          <w:rtl/>
          <w:lang w:val="en-US" w:eastAsia="en-US" w:bidi="ar-EG"/>
        </w:rPr>
        <w:t>يدعو</w:t>
      </w:r>
      <w:r w:rsidRPr="001D26D6">
        <w:rPr>
          <w:rFonts w:eastAsia="YouYuan" w:cs="Simplified Arabic"/>
          <w:snapToGrid w:val="0"/>
          <w:kern w:val="22"/>
          <w:sz w:val="22"/>
          <w:rtl/>
          <w:lang w:val="en-US" w:eastAsia="en-US" w:bidi="ar-EG"/>
        </w:rPr>
        <w:t xml:space="preserve"> المصارف الإنمائية المتعددة الأطراف وكذلك المؤسسات المالية الدولية وال</w:t>
      </w:r>
      <w:r w:rsidRPr="001D26D6">
        <w:rPr>
          <w:rFonts w:eastAsia="YouYuan" w:cs="Simplified Arabic" w:hint="cs"/>
          <w:snapToGrid w:val="0"/>
          <w:kern w:val="22"/>
          <w:sz w:val="22"/>
          <w:rtl/>
          <w:lang w:val="en-US" w:eastAsia="en-US" w:bidi="ar-EG"/>
        </w:rPr>
        <w:t>مؤسسات</w:t>
      </w:r>
      <w:r w:rsidRPr="001D26D6">
        <w:rPr>
          <w:rFonts w:eastAsia="YouYuan" w:cs="Simplified Arabic"/>
          <w:snapToGrid w:val="0"/>
          <w:kern w:val="22"/>
          <w:sz w:val="22"/>
          <w:rtl/>
          <w:lang w:val="en-US" w:eastAsia="en-US" w:bidi="ar-EG"/>
        </w:rPr>
        <w:t xml:space="preserve"> الخيرية إلى دعم استراتيجية حشد الموارد، ولا سيما </w:t>
      </w:r>
      <w:r w:rsidRPr="001D26D6">
        <w:rPr>
          <w:rFonts w:eastAsia="YouYuan" w:cs="Simplified Arabic" w:hint="cs"/>
          <w:snapToGrid w:val="0"/>
          <w:kern w:val="22"/>
          <w:sz w:val="22"/>
          <w:rtl/>
          <w:lang w:val="en-US" w:eastAsia="en-US" w:bidi="ar-EG"/>
        </w:rPr>
        <w:t>لتحقيق</w:t>
      </w:r>
      <w:r w:rsidRPr="001D26D6">
        <w:rPr>
          <w:rFonts w:eastAsia="YouYuan" w:cs="Simplified Arabic"/>
          <w:snapToGrid w:val="0"/>
          <w:kern w:val="22"/>
          <w:sz w:val="22"/>
          <w:rtl/>
          <w:lang w:val="en-US" w:eastAsia="en-US" w:bidi="ar-EG"/>
        </w:rPr>
        <w:t xml:space="preserve"> ما يلي:</w:t>
      </w:r>
    </w:p>
    <w:p w14:paraId="1BEB0E15"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(أ)</w:t>
      </w:r>
      <w:r w:rsidRPr="001D26D6">
        <w:rPr>
          <w:rFonts w:eastAsia="YouYuan" w:cs="Simplified Arabic"/>
          <w:snapToGrid w:val="0"/>
          <w:kern w:val="22"/>
          <w:sz w:val="22"/>
          <w:rtl/>
          <w:lang w:val="en-US" w:eastAsia="en-US" w:bidi="ar-EG"/>
        </w:rPr>
        <w:tab/>
        <w:t>تحديد الاستثمارات في حافظتها التي تس</w:t>
      </w:r>
      <w:r w:rsidRPr="001D26D6">
        <w:rPr>
          <w:rFonts w:eastAsia="YouYuan" w:cs="Simplified Arabic" w:hint="cs"/>
          <w:snapToGrid w:val="0"/>
          <w:kern w:val="22"/>
          <w:sz w:val="22"/>
          <w:rtl/>
          <w:lang w:val="en-US" w:eastAsia="en-US" w:bidi="ar-EG"/>
        </w:rPr>
        <w:t>ا</w:t>
      </w:r>
      <w:r w:rsidRPr="001D26D6">
        <w:rPr>
          <w:rFonts w:eastAsia="YouYuan" w:cs="Simplified Arabic"/>
          <w:snapToGrid w:val="0"/>
          <w:kern w:val="22"/>
          <w:sz w:val="22"/>
          <w:rtl/>
          <w:lang w:val="en-US" w:eastAsia="en-US" w:bidi="ar-EG"/>
        </w:rPr>
        <w:t xml:space="preserve">هم في تحقيق أهداف الاتفاقية </w:t>
      </w:r>
      <w:r w:rsidRPr="001D26D6">
        <w:rPr>
          <w:rFonts w:eastAsia="YouYuan" w:cs="Simplified Arabic" w:hint="cs"/>
          <w:snapToGrid w:val="0"/>
          <w:kern w:val="22"/>
          <w:sz w:val="22"/>
          <w:rtl/>
          <w:lang w:val="en-US" w:eastAsia="en-US" w:bidi="ar-EG"/>
        </w:rPr>
        <w:t>وغايات وأهداف</w:t>
      </w:r>
      <w:r w:rsidRPr="001D26D6">
        <w:rPr>
          <w:rFonts w:eastAsia="YouYuan" w:cs="Simplified Arabic"/>
          <w:snapToGrid w:val="0"/>
          <w:kern w:val="22"/>
          <w:sz w:val="22"/>
          <w:rtl/>
          <w:lang w:val="en-US" w:eastAsia="en-US" w:bidi="ar-EG"/>
        </w:rPr>
        <w:t xml:space="preserve"> إطار كونمينغ-مونتريال العالمي للتنوع البيولوجي والإبلاغ عنها، مع مراعاة التوجيهات الدولية والممارسات الدولية الجيدة ذات الصلة؛</w:t>
      </w:r>
    </w:p>
    <w:p w14:paraId="2387FA32"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(ب)</w:t>
      </w:r>
      <w:r w:rsidRPr="001D26D6">
        <w:rPr>
          <w:rFonts w:eastAsia="YouYuan" w:cs="Simplified Arabic"/>
          <w:snapToGrid w:val="0"/>
          <w:kern w:val="22"/>
          <w:sz w:val="22"/>
          <w:rtl/>
          <w:lang w:val="en-US" w:eastAsia="en-US" w:bidi="ar-EG"/>
        </w:rPr>
        <w:tab/>
        <w:t xml:space="preserve">مواءمة </w:t>
      </w:r>
      <w:r w:rsidRPr="001D26D6">
        <w:rPr>
          <w:rFonts w:eastAsia="YouYuan" w:cs="Simplified Arabic" w:hint="cs"/>
          <w:snapToGrid w:val="0"/>
          <w:kern w:val="22"/>
          <w:sz w:val="22"/>
          <w:rtl/>
          <w:lang w:val="en-US" w:eastAsia="en-US" w:bidi="ar-EG"/>
        </w:rPr>
        <w:t>حوافظها</w:t>
      </w:r>
      <w:r w:rsidRPr="001D26D6">
        <w:rPr>
          <w:rFonts w:eastAsia="YouYuan" w:cs="Simplified Arabic"/>
          <w:snapToGrid w:val="0"/>
          <w:kern w:val="22"/>
          <w:sz w:val="22"/>
          <w:rtl/>
          <w:lang w:val="en-US" w:eastAsia="en-US" w:bidi="ar-EG"/>
        </w:rPr>
        <w:t xml:space="preserve"> وتدفقاتها المالية مع أهداف الاتفاقية </w:t>
      </w:r>
      <w:r w:rsidRPr="001D26D6">
        <w:rPr>
          <w:rFonts w:eastAsia="YouYuan" w:cs="Simplified Arabic" w:hint="cs"/>
          <w:snapToGrid w:val="0"/>
          <w:kern w:val="22"/>
          <w:sz w:val="22"/>
          <w:rtl/>
          <w:lang w:val="en-US" w:eastAsia="en-US" w:bidi="ar-EG"/>
        </w:rPr>
        <w:t>وغايات وأهداف</w:t>
      </w:r>
      <w:r w:rsidRPr="001D26D6">
        <w:rPr>
          <w:rFonts w:eastAsia="YouYuan" w:cs="Simplified Arabic"/>
          <w:snapToGrid w:val="0"/>
          <w:kern w:val="22"/>
          <w:sz w:val="22"/>
          <w:rtl/>
          <w:lang w:val="en-US" w:eastAsia="en-US" w:bidi="ar-EG"/>
        </w:rPr>
        <w:t xml:space="preserve"> </w:t>
      </w:r>
      <w:r w:rsidRPr="001D26D6">
        <w:rPr>
          <w:rFonts w:eastAsia="YouYuan" w:cs="Simplified Arabic" w:hint="cs"/>
          <w:snapToGrid w:val="0"/>
          <w:kern w:val="22"/>
          <w:sz w:val="22"/>
          <w:rtl/>
          <w:lang w:val="en-US" w:eastAsia="en-US" w:bidi="ar-EG"/>
        </w:rPr>
        <w:t>ال</w:t>
      </w:r>
      <w:r w:rsidRPr="001D26D6">
        <w:rPr>
          <w:rFonts w:eastAsia="YouYuan" w:cs="Simplified Arabic"/>
          <w:snapToGrid w:val="0"/>
          <w:kern w:val="22"/>
          <w:sz w:val="22"/>
          <w:rtl/>
          <w:lang w:val="en-US" w:eastAsia="en-US" w:bidi="ar-EG"/>
        </w:rPr>
        <w:t>إطار بحلول عام 2030؛</w:t>
      </w:r>
    </w:p>
    <w:p w14:paraId="32961D57"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(ج)</w:t>
      </w:r>
      <w:r w:rsidRPr="001D26D6">
        <w:rPr>
          <w:rFonts w:eastAsia="YouYuan" w:cs="Simplified Arabic"/>
          <w:snapToGrid w:val="0"/>
          <w:kern w:val="22"/>
          <w:sz w:val="22"/>
          <w:rtl/>
          <w:lang w:val="en-US" w:eastAsia="en-US" w:bidi="ar-EG"/>
        </w:rPr>
        <w:tab/>
        <w:t xml:space="preserve">تبسيط إمكانية الحصول على الموارد المالية </w:t>
      </w:r>
      <w:r w:rsidRPr="001D26D6">
        <w:rPr>
          <w:rFonts w:eastAsia="YouYuan" w:cs="Simplified Arabic" w:hint="cs"/>
          <w:snapToGrid w:val="0"/>
          <w:kern w:val="22"/>
          <w:sz w:val="22"/>
          <w:rtl/>
          <w:lang w:val="en-US" w:eastAsia="en-US" w:bidi="ar-EG"/>
        </w:rPr>
        <w:t>من أجل ا</w:t>
      </w:r>
      <w:r w:rsidRPr="001D26D6">
        <w:rPr>
          <w:rFonts w:eastAsia="YouYuan" w:cs="Simplified Arabic"/>
          <w:snapToGrid w:val="0"/>
          <w:kern w:val="22"/>
          <w:sz w:val="22"/>
          <w:rtl/>
          <w:lang w:val="en-US" w:eastAsia="en-US" w:bidi="ar-EG"/>
        </w:rPr>
        <w:t>لتنوع البيولوجي</w:t>
      </w:r>
      <w:r w:rsidRPr="001D26D6">
        <w:rPr>
          <w:rFonts w:eastAsia="YouYuan" w:cs="Simplified Arabic" w:hint="cs"/>
          <w:snapToGrid w:val="0"/>
          <w:kern w:val="22"/>
          <w:sz w:val="22"/>
          <w:rtl/>
          <w:lang w:val="en-US" w:eastAsia="en-US" w:bidi="ar-EG"/>
        </w:rPr>
        <w:t>؛</w:t>
      </w:r>
    </w:p>
    <w:p w14:paraId="43F06FE4"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(د)</w:t>
      </w:r>
      <w:r w:rsidRPr="001D26D6">
        <w:rPr>
          <w:rFonts w:eastAsia="YouYuan" w:cs="Simplified Arabic"/>
          <w:snapToGrid w:val="0"/>
          <w:kern w:val="22"/>
          <w:sz w:val="22"/>
          <w:rtl/>
          <w:lang w:val="en-US" w:eastAsia="en-US" w:bidi="ar-EG"/>
        </w:rPr>
        <w:tab/>
        <w:t>زيادة تمويل التنوع البيولوجي، من خلال حشد الموارد المالية من جميع المصادر ونشر مجموعة كاملة من الأدوات، بما في ذلك ن</w:t>
      </w:r>
      <w:r w:rsidRPr="001D26D6">
        <w:rPr>
          <w:rFonts w:eastAsia="YouYuan" w:cs="Simplified Arabic" w:hint="cs"/>
          <w:snapToGrid w:val="0"/>
          <w:kern w:val="22"/>
          <w:sz w:val="22"/>
          <w:rtl/>
          <w:lang w:val="en-US" w:eastAsia="en-US" w:bidi="ar-EG"/>
        </w:rPr>
        <w:t>ُ</w:t>
      </w:r>
      <w:r w:rsidRPr="001D26D6">
        <w:rPr>
          <w:rFonts w:eastAsia="YouYuan" w:cs="Simplified Arabic"/>
          <w:snapToGrid w:val="0"/>
          <w:kern w:val="22"/>
          <w:sz w:val="22"/>
          <w:rtl/>
          <w:lang w:val="en-US" w:eastAsia="en-US" w:bidi="ar-EG"/>
        </w:rPr>
        <w:t xml:space="preserve">هج جديدة ومبتكرة مثل </w:t>
      </w:r>
      <w:r w:rsidRPr="001D26D6">
        <w:rPr>
          <w:rFonts w:eastAsia="YouYuan" w:cs="Simplified Arabic" w:hint="cs"/>
          <w:snapToGrid w:val="0"/>
          <w:kern w:val="22"/>
          <w:sz w:val="22"/>
          <w:rtl/>
          <w:lang w:val="en-US" w:eastAsia="en-US" w:bidi="ar-EG"/>
        </w:rPr>
        <w:t>حشد</w:t>
      </w:r>
      <w:r w:rsidRPr="001D26D6">
        <w:rPr>
          <w:rFonts w:eastAsia="YouYuan" w:cs="Simplified Arabic"/>
          <w:snapToGrid w:val="0"/>
          <w:kern w:val="22"/>
          <w:sz w:val="22"/>
          <w:rtl/>
          <w:lang w:val="en-US" w:eastAsia="en-US" w:bidi="ar-EG"/>
        </w:rPr>
        <w:t xml:space="preserve"> رؤوس الأموال الخاصة والتمويل المختلط؛</w:t>
      </w:r>
    </w:p>
    <w:p w14:paraId="7A015D22"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(هـ)</w:t>
      </w:r>
      <w:r w:rsidRPr="001D26D6">
        <w:rPr>
          <w:rFonts w:eastAsia="YouYuan" w:cs="Simplified Arabic"/>
          <w:snapToGrid w:val="0"/>
          <w:kern w:val="22"/>
          <w:sz w:val="22"/>
          <w:rtl/>
          <w:lang w:val="en-US" w:eastAsia="en-US" w:bidi="ar-EG"/>
        </w:rPr>
        <w:tab/>
      </w:r>
      <w:r w:rsidRPr="001D26D6">
        <w:rPr>
          <w:rFonts w:eastAsia="YouYuan" w:cs="Simplified Arabic" w:hint="cs"/>
          <w:snapToGrid w:val="0"/>
          <w:kern w:val="22"/>
          <w:sz w:val="22"/>
          <w:rtl/>
          <w:lang w:val="en-US" w:eastAsia="en-US" w:bidi="ar-EG"/>
        </w:rPr>
        <w:t xml:space="preserve">تقديم </w:t>
      </w:r>
      <w:r w:rsidRPr="001D26D6">
        <w:rPr>
          <w:rFonts w:eastAsia="YouYuan" w:cs="Simplified Arabic"/>
          <w:snapToGrid w:val="0"/>
          <w:kern w:val="22"/>
          <w:sz w:val="22"/>
          <w:rtl/>
          <w:lang w:val="en-US" w:eastAsia="en-US" w:bidi="ar-EG"/>
        </w:rPr>
        <w:t xml:space="preserve">تقرير عن التقدم </w:t>
      </w:r>
      <w:r w:rsidRPr="001D26D6">
        <w:rPr>
          <w:rFonts w:eastAsia="YouYuan" w:cs="Simplified Arabic" w:hint="cs"/>
          <w:snapToGrid w:val="0"/>
          <w:kern w:val="22"/>
          <w:sz w:val="22"/>
          <w:rtl/>
          <w:lang w:val="en-US" w:eastAsia="en-US" w:bidi="ar-EG"/>
        </w:rPr>
        <w:t>الذي أحرزته إلى</w:t>
      </w:r>
      <w:r w:rsidRPr="001D26D6">
        <w:rPr>
          <w:rFonts w:eastAsia="YouYuan" w:cs="Simplified Arabic"/>
          <w:snapToGrid w:val="0"/>
          <w:kern w:val="22"/>
          <w:sz w:val="22"/>
          <w:rtl/>
          <w:lang w:val="en-US" w:eastAsia="en-US" w:bidi="ar-EG"/>
        </w:rPr>
        <w:t xml:space="preserve"> الاجتماعات المقبلة لمؤتمر الأطراف</w:t>
      </w:r>
      <w:r w:rsidRPr="001D26D6">
        <w:rPr>
          <w:rFonts w:eastAsia="YouYuan" w:cs="Simplified Arabic" w:hint="cs"/>
          <w:snapToGrid w:val="0"/>
          <w:kern w:val="22"/>
          <w:sz w:val="22"/>
          <w:rtl/>
          <w:lang w:val="en-US" w:eastAsia="en-US" w:bidi="ar-EG"/>
        </w:rPr>
        <w:t>؛</w:t>
      </w:r>
    </w:p>
    <w:p w14:paraId="215EE35B"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18</w:t>
      </w:r>
      <w:r w:rsidRPr="001D26D6">
        <w:rPr>
          <w:rFonts w:eastAsia="YouYuan" w:cs="Simplified Arabic" w:hint="cs"/>
          <w:snapToGrid w:val="0"/>
          <w:kern w:val="22"/>
          <w:sz w:val="22"/>
          <w:rtl/>
          <w:lang w:val="en-US" w:eastAsia="en-US" w:bidi="ar-EG"/>
        </w:rPr>
        <w:t>-</w:t>
      </w:r>
      <w:r w:rsidRPr="001D26D6">
        <w:rPr>
          <w:rFonts w:eastAsia="YouYuan" w:cs="Simplified Arabic"/>
          <w:snapToGrid w:val="0"/>
          <w:kern w:val="22"/>
          <w:sz w:val="22"/>
          <w:rtl/>
          <w:lang w:val="en-US" w:eastAsia="en-US" w:bidi="ar-EG"/>
        </w:rPr>
        <w:tab/>
      </w:r>
      <w:r w:rsidRPr="001D26D6">
        <w:rPr>
          <w:rFonts w:eastAsia="YouYuan" w:cs="Simplified Arabic" w:hint="cs"/>
          <w:i/>
          <w:iCs/>
          <w:snapToGrid w:val="0"/>
          <w:kern w:val="22"/>
          <w:sz w:val="22"/>
          <w:rtl/>
          <w:lang w:val="en-US" w:eastAsia="en-US" w:bidi="ar-EG"/>
        </w:rPr>
        <w:t>ي</w:t>
      </w:r>
      <w:r w:rsidRPr="001D26D6">
        <w:rPr>
          <w:rFonts w:eastAsia="YouYuan" w:cs="Simplified Arabic"/>
          <w:i/>
          <w:iCs/>
          <w:snapToGrid w:val="0"/>
          <w:kern w:val="22"/>
          <w:sz w:val="22"/>
          <w:rtl/>
          <w:lang w:val="en-US" w:eastAsia="en-US" w:bidi="ar-EG"/>
        </w:rPr>
        <w:t xml:space="preserve">دعو </w:t>
      </w:r>
      <w:r w:rsidRPr="001D26D6">
        <w:rPr>
          <w:rFonts w:eastAsia="YouYuan" w:cs="Simplified Arabic"/>
          <w:snapToGrid w:val="0"/>
          <w:kern w:val="22"/>
          <w:sz w:val="22"/>
          <w:rtl/>
          <w:lang w:val="en-US" w:eastAsia="en-US" w:bidi="ar-EG"/>
        </w:rPr>
        <w:t>المؤسسات المالية الدولية والمصارف الإنمائية المتعددة الأطراف، ولا سيما مجموعة البنك الدولي وصندوق النقد الدولي، إلى النظر فورا في دعم تنفيذ إطار كونمينغ-مونتريال العالمي للتنوع البيولوجي، ب</w:t>
      </w:r>
      <w:r w:rsidRPr="001D26D6">
        <w:rPr>
          <w:rFonts w:eastAsia="YouYuan" w:cs="Simplified Arabic" w:hint="cs"/>
          <w:snapToGrid w:val="0"/>
          <w:kern w:val="22"/>
          <w:sz w:val="22"/>
          <w:rtl/>
          <w:lang w:val="en-US" w:eastAsia="en-US" w:bidi="ar-EG"/>
        </w:rPr>
        <w:t>سبل</w:t>
      </w:r>
      <w:r w:rsidRPr="001D26D6">
        <w:rPr>
          <w:rFonts w:eastAsia="YouYuan" w:cs="Simplified Arabic"/>
          <w:snapToGrid w:val="0"/>
          <w:kern w:val="22"/>
          <w:sz w:val="22"/>
          <w:rtl/>
          <w:lang w:val="en-US" w:eastAsia="en-US" w:bidi="ar-EG"/>
        </w:rPr>
        <w:t xml:space="preserve"> منها إقامة شراكات مع صندوق الإطار العالمي للتنوع البيولوجي</w:t>
      </w:r>
      <w:r w:rsidRPr="001D26D6">
        <w:rPr>
          <w:rFonts w:eastAsia="YouYuan" w:cs="Simplified Arabic" w:hint="cs"/>
          <w:snapToGrid w:val="0"/>
          <w:kern w:val="22"/>
          <w:sz w:val="22"/>
          <w:rtl/>
          <w:lang w:val="en-US" w:eastAsia="en-US" w:bidi="ar-EG"/>
        </w:rPr>
        <w:t>، المُنشأ وفقا للفقرة 30 من هذا المقرر</w:t>
      </w:r>
      <w:r w:rsidRPr="001D26D6">
        <w:rPr>
          <w:rFonts w:eastAsia="YouYuan" w:cs="Simplified Arabic"/>
          <w:snapToGrid w:val="0"/>
          <w:kern w:val="22"/>
          <w:sz w:val="22"/>
          <w:rtl/>
          <w:lang w:val="en-US" w:eastAsia="en-US" w:bidi="ar-EG"/>
        </w:rPr>
        <w:t>؛</w:t>
      </w:r>
    </w:p>
    <w:p w14:paraId="5044D33A"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19</w:t>
      </w:r>
      <w:r w:rsidRPr="001D26D6">
        <w:rPr>
          <w:rFonts w:eastAsia="YouYuan" w:cs="Simplified Arabic" w:hint="cs"/>
          <w:snapToGrid w:val="0"/>
          <w:kern w:val="22"/>
          <w:sz w:val="22"/>
          <w:rtl/>
          <w:lang w:val="en-US" w:eastAsia="en-US" w:bidi="ar-EG"/>
        </w:rPr>
        <w:t>-</w:t>
      </w:r>
      <w:r w:rsidRPr="001D26D6">
        <w:rPr>
          <w:rFonts w:eastAsia="YouYuan" w:cs="Simplified Arabic"/>
          <w:snapToGrid w:val="0"/>
          <w:kern w:val="22"/>
          <w:sz w:val="22"/>
          <w:rtl/>
          <w:lang w:val="en-US" w:eastAsia="en-US" w:bidi="ar-EG"/>
        </w:rPr>
        <w:tab/>
      </w:r>
      <w:r w:rsidRPr="001D26D6">
        <w:rPr>
          <w:rFonts w:eastAsia="YouYuan" w:cs="Simplified Arabic"/>
          <w:i/>
          <w:iCs/>
          <w:snapToGrid w:val="0"/>
          <w:kern w:val="22"/>
          <w:sz w:val="22"/>
          <w:rtl/>
          <w:lang w:val="en-US" w:eastAsia="en-US" w:bidi="ar-EG"/>
        </w:rPr>
        <w:t>يدعو</w:t>
      </w:r>
      <w:r w:rsidRPr="001D26D6">
        <w:rPr>
          <w:rFonts w:eastAsia="YouYuan" w:cs="Simplified Arabic"/>
          <w:snapToGrid w:val="0"/>
          <w:kern w:val="22"/>
          <w:sz w:val="22"/>
          <w:rtl/>
          <w:lang w:val="en-US" w:eastAsia="en-US" w:bidi="ar-EG"/>
        </w:rPr>
        <w:t xml:space="preserve"> البلدان المتقدمة الأطراف والأطراف الأخرى القادرة على دعم استراتيجية حشد الموارد إلى القيام بذلك، ولا سيما من خلال تعميم مراعاة التنوع البيولوجي وزيادة التمويل المباشر للتنوع البيولوجي في </w:t>
      </w:r>
      <w:r w:rsidRPr="001D26D6">
        <w:rPr>
          <w:rFonts w:eastAsia="YouYuan" w:cs="Simplified Arabic" w:hint="cs"/>
          <w:snapToGrid w:val="0"/>
          <w:kern w:val="22"/>
          <w:sz w:val="22"/>
          <w:rtl/>
          <w:lang w:val="en-US" w:eastAsia="en-US" w:bidi="ar-EG"/>
        </w:rPr>
        <w:t>حوافظها</w:t>
      </w:r>
      <w:r w:rsidRPr="001D26D6">
        <w:rPr>
          <w:rFonts w:eastAsia="YouYuan" w:cs="Simplified Arabic"/>
          <w:snapToGrid w:val="0"/>
          <w:kern w:val="22"/>
          <w:sz w:val="22"/>
          <w:rtl/>
          <w:lang w:val="en-US" w:eastAsia="en-US" w:bidi="ar-EG"/>
        </w:rPr>
        <w:t>، وكذلك من خلال أدوات حشد الاستثمار الخاص من أجل التنوع البيولوجي؛</w:t>
      </w:r>
    </w:p>
    <w:p w14:paraId="7B68489C"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bookmarkStart w:id="18" w:name="_Hlk122274997"/>
      <w:r w:rsidRPr="001D26D6">
        <w:rPr>
          <w:rFonts w:eastAsia="YouYuan" w:cs="Simplified Arabic"/>
          <w:snapToGrid w:val="0"/>
          <w:kern w:val="22"/>
          <w:sz w:val="22"/>
          <w:rtl/>
          <w:lang w:val="en-US" w:eastAsia="en-US" w:bidi="ar-EG"/>
        </w:rPr>
        <w:lastRenderedPageBreak/>
        <w:t>20</w:t>
      </w:r>
      <w:r w:rsidRPr="001D26D6">
        <w:rPr>
          <w:rFonts w:eastAsia="YouYuan" w:cs="Simplified Arabic" w:hint="cs"/>
          <w:snapToGrid w:val="0"/>
          <w:kern w:val="22"/>
          <w:sz w:val="22"/>
          <w:rtl/>
          <w:lang w:val="en-US" w:eastAsia="en-US" w:bidi="ar-EG"/>
        </w:rPr>
        <w:t>-</w:t>
      </w:r>
      <w:r w:rsidRPr="001D26D6">
        <w:rPr>
          <w:rFonts w:eastAsia="YouYuan" w:cs="Simplified Arabic"/>
          <w:snapToGrid w:val="0"/>
          <w:kern w:val="22"/>
          <w:sz w:val="22"/>
          <w:rtl/>
          <w:lang w:val="en-US" w:eastAsia="en-US" w:bidi="ar-EG"/>
        </w:rPr>
        <w:tab/>
      </w:r>
      <w:bookmarkEnd w:id="18"/>
      <w:r w:rsidRPr="001D26D6">
        <w:rPr>
          <w:rFonts w:eastAsia="YouYuan" w:cs="Simplified Arabic" w:hint="cs"/>
          <w:i/>
          <w:iCs/>
          <w:snapToGrid w:val="0"/>
          <w:kern w:val="22"/>
          <w:sz w:val="22"/>
          <w:rtl/>
          <w:lang w:val="en-US" w:eastAsia="en-US" w:bidi="ar-EG"/>
        </w:rPr>
        <w:t>ي</w:t>
      </w:r>
      <w:r w:rsidRPr="001D26D6">
        <w:rPr>
          <w:rFonts w:eastAsia="YouYuan" w:cs="Simplified Arabic"/>
          <w:i/>
          <w:iCs/>
          <w:snapToGrid w:val="0"/>
          <w:kern w:val="22"/>
          <w:sz w:val="22"/>
          <w:rtl/>
          <w:lang w:val="en-US" w:eastAsia="en-US" w:bidi="ar-EG"/>
        </w:rPr>
        <w:t xml:space="preserve">حيط علما </w:t>
      </w:r>
      <w:r w:rsidRPr="001D26D6">
        <w:rPr>
          <w:rFonts w:eastAsia="YouYuan" w:cs="Simplified Arabic" w:hint="cs"/>
          <w:i/>
          <w:iCs/>
          <w:snapToGrid w:val="0"/>
          <w:kern w:val="22"/>
          <w:sz w:val="22"/>
          <w:rtl/>
          <w:lang w:val="en-US" w:eastAsia="en-US" w:bidi="ar-EG"/>
        </w:rPr>
        <w:t xml:space="preserve">مع التقدير </w:t>
      </w:r>
      <w:r w:rsidRPr="001D26D6">
        <w:rPr>
          <w:rFonts w:eastAsia="YouYuan" w:cs="Simplified Arabic" w:hint="cs"/>
          <w:snapToGrid w:val="0"/>
          <w:kern w:val="22"/>
          <w:sz w:val="22"/>
          <w:rtl/>
          <w:lang w:val="en-US" w:eastAsia="en-US" w:bidi="ar-EG"/>
        </w:rPr>
        <w:t xml:space="preserve">بالمبادرات البرنامجية الأخيرة لصناديق من قبيل صندوق تحييد أثر تدهور الأراضي بموجب اتفاقية الأمم المتحدة لمكافحة التصحر، والصندوق الأخضر للمناخ، ومرفق البيئة العالمية، فضلا عن آليات التمويل الثنائية والمتعددة الأطراف الأخرى، </w:t>
      </w:r>
      <w:r w:rsidRPr="001D26D6">
        <w:rPr>
          <w:rFonts w:eastAsia="YouYuan" w:cs="Simplified Arabic"/>
          <w:snapToGrid w:val="0"/>
          <w:kern w:val="22"/>
          <w:sz w:val="22"/>
          <w:rtl/>
          <w:lang w:val="en-US" w:eastAsia="en-US" w:bidi="ar-EG"/>
        </w:rPr>
        <w:t>مثل ترتيبات التمويل لل</w:t>
      </w:r>
      <w:r w:rsidRPr="001D26D6">
        <w:rPr>
          <w:rFonts w:eastAsia="YouYuan" w:cs="Simplified Arabic" w:hint="cs"/>
          <w:snapToGrid w:val="0"/>
          <w:kern w:val="22"/>
          <w:sz w:val="22"/>
          <w:rtl/>
          <w:lang w:val="en-US" w:eastAsia="en-US" w:bidi="ar-EG"/>
        </w:rPr>
        <w:t>تصدي</w:t>
      </w:r>
      <w:r w:rsidRPr="001D26D6">
        <w:rPr>
          <w:rFonts w:eastAsia="YouYuan" w:cs="Simplified Arabic"/>
          <w:snapToGrid w:val="0"/>
          <w:kern w:val="22"/>
          <w:sz w:val="22"/>
          <w:rtl/>
          <w:lang w:val="en-US" w:eastAsia="en-US" w:bidi="ar-EG"/>
        </w:rPr>
        <w:t xml:space="preserve"> للخسائر والأضرار، </w:t>
      </w:r>
      <w:r w:rsidRPr="001D26D6">
        <w:rPr>
          <w:rFonts w:eastAsia="YouYuan" w:cs="Simplified Arabic" w:hint="cs"/>
          <w:snapToGrid w:val="0"/>
          <w:kern w:val="22"/>
          <w:sz w:val="22"/>
          <w:rtl/>
          <w:lang w:val="en-US" w:eastAsia="en-US" w:bidi="ar-EG"/>
        </w:rPr>
        <w:t xml:space="preserve">بما في ذلك صندوق من أجل تسخير أوجه التآزر في وضع المشاريع وتمويلها لأغراض تحقيق أهداف اتفاقيات ريو </w:t>
      </w:r>
      <w:r w:rsidRPr="001D26D6">
        <w:rPr>
          <w:rFonts w:eastAsia="YouYuan" w:cs="Simplified Arabic"/>
          <w:snapToGrid w:val="0"/>
          <w:kern w:val="22"/>
          <w:sz w:val="22"/>
          <w:rtl/>
          <w:lang w:val="en-US" w:eastAsia="en-US" w:bidi="ar-EG"/>
        </w:rPr>
        <w:t>والاتفاقيات والاتفاقات العالمية المتعلقة بالتنوع البيولوجي؛</w:t>
      </w:r>
    </w:p>
    <w:p w14:paraId="6AB68221"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2</w:t>
      </w:r>
      <w:r w:rsidRPr="001D26D6">
        <w:rPr>
          <w:rFonts w:eastAsia="YouYuan" w:cs="Simplified Arabic" w:hint="cs"/>
          <w:snapToGrid w:val="0"/>
          <w:kern w:val="22"/>
          <w:sz w:val="22"/>
          <w:rtl/>
          <w:lang w:val="en-US" w:eastAsia="en-US" w:bidi="ar-EG"/>
        </w:rPr>
        <w:t>1-</w:t>
      </w:r>
      <w:r w:rsidRPr="001D26D6">
        <w:rPr>
          <w:rFonts w:eastAsia="YouYuan" w:cs="Simplified Arabic"/>
          <w:snapToGrid w:val="0"/>
          <w:kern w:val="22"/>
          <w:sz w:val="22"/>
          <w:rtl/>
          <w:lang w:val="en-US" w:eastAsia="en-US" w:bidi="ar-EG"/>
        </w:rPr>
        <w:tab/>
      </w:r>
      <w:r w:rsidRPr="001D26D6">
        <w:rPr>
          <w:rFonts w:eastAsia="YouYuan" w:cs="Simplified Arabic"/>
          <w:i/>
          <w:iCs/>
          <w:snapToGrid w:val="0"/>
          <w:kern w:val="22"/>
          <w:sz w:val="22"/>
          <w:rtl/>
          <w:lang w:val="en-US" w:eastAsia="en-US" w:bidi="ar-EG"/>
        </w:rPr>
        <w:t>يشجع</w:t>
      </w:r>
      <w:r w:rsidRPr="001D26D6">
        <w:rPr>
          <w:rFonts w:eastAsia="YouYuan" w:cs="Simplified Arabic"/>
          <w:snapToGrid w:val="0"/>
          <w:kern w:val="22"/>
          <w:sz w:val="22"/>
          <w:rtl/>
          <w:lang w:val="en-US" w:eastAsia="en-US" w:bidi="ar-EG"/>
        </w:rPr>
        <w:t xml:space="preserve"> الصناديق وآليات التمويل المذكورة في الفقرة </w:t>
      </w:r>
      <w:r w:rsidRPr="001D26D6">
        <w:rPr>
          <w:rFonts w:eastAsia="YouYuan" w:cs="Simplified Arabic" w:hint="cs"/>
          <w:snapToGrid w:val="0"/>
          <w:kern w:val="22"/>
          <w:sz w:val="22"/>
          <w:rtl/>
          <w:lang w:val="en-US" w:eastAsia="en-US" w:bidi="ar-EG"/>
        </w:rPr>
        <w:t>20 أعلاه</w:t>
      </w:r>
      <w:r w:rsidRPr="001D26D6">
        <w:rPr>
          <w:rFonts w:eastAsia="YouYuan" w:cs="Simplified Arabic"/>
          <w:snapToGrid w:val="0"/>
          <w:kern w:val="22"/>
          <w:sz w:val="22"/>
          <w:rtl/>
          <w:lang w:val="en-US" w:eastAsia="en-US" w:bidi="ar-EG"/>
        </w:rPr>
        <w:t xml:space="preserve"> على مواصلة عملها وتكثيفه بغية توليد منافع مشتركة للتنوع البيولوجي وزيادتها من خلال التدخلات التكميلية والمتسقة والتعاونية التي تولد أثرا أكبر وكذلك تعزيز الجهود </w:t>
      </w:r>
      <w:r w:rsidRPr="001D26D6">
        <w:rPr>
          <w:rFonts w:eastAsia="YouYuan" w:cs="Simplified Arabic" w:hint="cs"/>
          <w:snapToGrid w:val="0"/>
          <w:kern w:val="22"/>
          <w:sz w:val="22"/>
          <w:rtl/>
          <w:lang w:val="en-US" w:eastAsia="en-US" w:bidi="ar-EG"/>
        </w:rPr>
        <w:t>التي ترمي في</w:t>
      </w:r>
      <w:r w:rsidRPr="001D26D6">
        <w:rPr>
          <w:rFonts w:eastAsia="YouYuan" w:cs="Simplified Arabic"/>
          <w:snapToGrid w:val="0"/>
          <w:kern w:val="22"/>
          <w:sz w:val="22"/>
          <w:rtl/>
          <w:lang w:val="en-US" w:eastAsia="en-US" w:bidi="ar-EG"/>
        </w:rPr>
        <w:t xml:space="preserve"> الوقت</w:t>
      </w:r>
      <w:r w:rsidRPr="001D26D6">
        <w:rPr>
          <w:rFonts w:eastAsia="YouYuan" w:cs="Simplified Arabic" w:hint="cs"/>
          <w:snapToGrid w:val="0"/>
          <w:kern w:val="22"/>
          <w:sz w:val="22"/>
          <w:rtl/>
          <w:lang w:val="en-US" w:eastAsia="en-US" w:bidi="ar-EG"/>
        </w:rPr>
        <w:t xml:space="preserve"> نفسه إلى التصدي</w:t>
      </w:r>
      <w:r w:rsidRPr="001D26D6">
        <w:rPr>
          <w:rFonts w:eastAsia="YouYuan" w:cs="Simplified Arabic"/>
          <w:snapToGrid w:val="0"/>
          <w:kern w:val="22"/>
          <w:sz w:val="22"/>
          <w:rtl/>
          <w:lang w:val="en-US" w:eastAsia="en-US" w:bidi="ar-EG"/>
        </w:rPr>
        <w:t xml:space="preserve"> لفقدان التنوع البيولوجي وتغير المناخ وتدهور الأراضي؛</w:t>
      </w:r>
    </w:p>
    <w:p w14:paraId="76AB16C2" w14:textId="77777777" w:rsidR="000D454F" w:rsidRPr="001D26D6" w:rsidRDefault="000D454F" w:rsidP="000D454F">
      <w:pPr>
        <w:kinsoku w:val="0"/>
        <w:overflowPunct w:val="0"/>
        <w:autoSpaceDE w:val="0"/>
        <w:autoSpaceDN w:val="0"/>
        <w:bidi/>
        <w:adjustRightInd w:val="0"/>
        <w:snapToGrid w:val="0"/>
        <w:spacing w:after="120" w:line="216" w:lineRule="auto"/>
        <w:jc w:val="both"/>
        <w:rPr>
          <w:rFonts w:eastAsia="YouYuan" w:cs="Simplified Arabic"/>
          <w:b/>
          <w:bCs/>
          <w:snapToGrid w:val="0"/>
          <w:kern w:val="22"/>
          <w:sz w:val="22"/>
          <w:rtl/>
          <w:lang w:val="en-US" w:eastAsia="en-US" w:bidi="ar-EG"/>
        </w:rPr>
      </w:pPr>
      <w:r w:rsidRPr="001D26D6">
        <w:rPr>
          <w:rFonts w:eastAsia="YouYuan" w:cs="Simplified Arabic" w:hint="cs"/>
          <w:b/>
          <w:bCs/>
          <w:snapToGrid w:val="0"/>
          <w:kern w:val="22"/>
          <w:sz w:val="22"/>
          <w:rtl/>
          <w:lang w:val="en-US" w:eastAsia="en-US" w:bidi="ar-EG"/>
        </w:rPr>
        <w:t>خطط التمويل الوطنية</w:t>
      </w:r>
    </w:p>
    <w:p w14:paraId="1C950A76"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fr-CH" w:eastAsia="en-US" w:bidi="ar-EG"/>
        </w:rPr>
      </w:pPr>
      <w:r w:rsidRPr="001D26D6">
        <w:rPr>
          <w:rFonts w:eastAsia="YouYuan" w:cs="Simplified Arabic" w:hint="cs"/>
          <w:snapToGrid w:val="0"/>
          <w:kern w:val="22"/>
          <w:sz w:val="22"/>
          <w:rtl/>
          <w:lang w:val="fr-CH" w:eastAsia="en-US" w:bidi="ar-EG"/>
        </w:rPr>
        <w:t>22-</w:t>
      </w:r>
      <w:r w:rsidRPr="001D26D6">
        <w:rPr>
          <w:rFonts w:eastAsia="YouYuan" w:cs="Simplified Arabic"/>
          <w:snapToGrid w:val="0"/>
          <w:kern w:val="22"/>
          <w:sz w:val="22"/>
          <w:rtl/>
          <w:lang w:val="fr-CH" w:eastAsia="en-US" w:bidi="ar-EG"/>
        </w:rPr>
        <w:tab/>
      </w:r>
      <w:r w:rsidRPr="001D26D6">
        <w:rPr>
          <w:rFonts w:eastAsia="YouYuan" w:cs="Simplified Arabic"/>
          <w:i/>
          <w:iCs/>
          <w:snapToGrid w:val="0"/>
          <w:kern w:val="22"/>
          <w:sz w:val="22"/>
          <w:rtl/>
          <w:lang w:val="fr-CH" w:eastAsia="en-US" w:bidi="ar-EG"/>
        </w:rPr>
        <w:t>يشجع</w:t>
      </w:r>
      <w:r w:rsidRPr="001D26D6">
        <w:rPr>
          <w:rFonts w:eastAsia="YouYuan" w:cs="Simplified Arabic"/>
          <w:snapToGrid w:val="0"/>
          <w:kern w:val="22"/>
          <w:sz w:val="22"/>
          <w:rtl/>
          <w:lang w:val="fr-CH" w:eastAsia="en-US" w:bidi="ar-EG"/>
        </w:rPr>
        <w:t xml:space="preserve"> الأطراف على وضع خطط وطنية لتمويل التنوع البيولوجي أو أدوات مماثلة وتحديثها وتنفيذها، استنادا إلى تقييم </w:t>
      </w:r>
      <w:r w:rsidRPr="001D26D6">
        <w:rPr>
          <w:rFonts w:eastAsia="YouYuan" w:cs="Simplified Arabic" w:hint="cs"/>
          <w:snapToGrid w:val="0"/>
          <w:kern w:val="22"/>
          <w:sz w:val="22"/>
          <w:rtl/>
          <w:lang w:val="fr-CH" w:eastAsia="en-US" w:bidi="ar-EG"/>
        </w:rPr>
        <w:t>ل</w:t>
      </w:r>
      <w:r w:rsidRPr="001D26D6">
        <w:rPr>
          <w:rFonts w:eastAsia="YouYuan" w:cs="Simplified Arabic"/>
          <w:snapToGrid w:val="0"/>
          <w:kern w:val="22"/>
          <w:sz w:val="22"/>
          <w:rtl/>
          <w:lang w:val="fr-CH" w:eastAsia="en-US" w:bidi="ar-EG"/>
        </w:rPr>
        <w:t>نفقات التنوع البيولوجي واحتياجاته المالية، واستنادا إلى الاستراتيجيات وخطط العمل الوطنية للتنوع البيولوجي، لدعم حشد الموارد المالية الدولية والمحلية والعامة والخاصة في الوقت المناسب من أجل التنفيذ الفعال لإطار كونمينغ-مونتريال العالمي للتنوع البيولوجي؛</w:t>
      </w:r>
    </w:p>
    <w:p w14:paraId="1CBF1F9F"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fr-CH" w:eastAsia="en-US" w:bidi="ar-EG"/>
        </w:rPr>
      </w:pPr>
      <w:r w:rsidRPr="001D26D6">
        <w:rPr>
          <w:rFonts w:eastAsia="YouYuan" w:cs="Simplified Arabic"/>
          <w:snapToGrid w:val="0"/>
          <w:kern w:val="22"/>
          <w:sz w:val="22"/>
          <w:rtl/>
          <w:lang w:val="fr-CH" w:eastAsia="en-US" w:bidi="ar-EG"/>
        </w:rPr>
        <w:t>23-</w:t>
      </w:r>
      <w:r w:rsidRPr="001D26D6">
        <w:rPr>
          <w:rFonts w:eastAsia="YouYuan" w:cs="Simplified Arabic"/>
          <w:snapToGrid w:val="0"/>
          <w:kern w:val="22"/>
          <w:sz w:val="22"/>
          <w:rtl/>
          <w:lang w:val="fr-CH" w:eastAsia="en-US" w:bidi="ar-EG"/>
        </w:rPr>
        <w:tab/>
      </w:r>
      <w:r w:rsidRPr="001D26D6">
        <w:rPr>
          <w:rFonts w:eastAsia="YouYuan" w:cs="Simplified Arabic"/>
          <w:i/>
          <w:iCs/>
          <w:snapToGrid w:val="0"/>
          <w:kern w:val="22"/>
          <w:sz w:val="22"/>
          <w:rtl/>
          <w:lang w:val="fr-CH" w:eastAsia="en-US" w:bidi="ar-EG"/>
        </w:rPr>
        <w:t>يشجع</w:t>
      </w:r>
      <w:r w:rsidRPr="001D26D6">
        <w:rPr>
          <w:rFonts w:eastAsia="YouYuan" w:cs="Simplified Arabic"/>
          <w:snapToGrid w:val="0"/>
          <w:kern w:val="22"/>
          <w:sz w:val="22"/>
          <w:rtl/>
          <w:lang w:val="fr-CH" w:eastAsia="en-US" w:bidi="ar-EG"/>
        </w:rPr>
        <w:t xml:space="preserve"> </w:t>
      </w:r>
      <w:bookmarkStart w:id="19" w:name="_Hlk122279151"/>
      <w:r w:rsidRPr="001D26D6">
        <w:rPr>
          <w:rFonts w:eastAsia="YouYuan" w:cs="Simplified Arabic"/>
          <w:snapToGrid w:val="0"/>
          <w:kern w:val="22"/>
          <w:sz w:val="22"/>
          <w:rtl/>
          <w:lang w:val="fr-CH" w:eastAsia="en-US" w:bidi="ar-EG"/>
        </w:rPr>
        <w:t xml:space="preserve">الأطراف من البلدان المتقدمة </w:t>
      </w:r>
      <w:bookmarkEnd w:id="19"/>
      <w:r w:rsidRPr="001D26D6">
        <w:rPr>
          <w:rFonts w:eastAsia="YouYuan" w:cs="Simplified Arabic"/>
          <w:snapToGrid w:val="0"/>
          <w:kern w:val="22"/>
          <w:sz w:val="22"/>
          <w:rtl/>
          <w:lang w:val="fr-CH" w:eastAsia="en-US" w:bidi="ar-EG"/>
        </w:rPr>
        <w:t xml:space="preserve">على أن تدرج في </w:t>
      </w:r>
      <w:r w:rsidRPr="001D26D6">
        <w:rPr>
          <w:rFonts w:eastAsia="YouYuan" w:cs="Simplified Arabic" w:hint="cs"/>
          <w:snapToGrid w:val="0"/>
          <w:kern w:val="22"/>
          <w:sz w:val="22"/>
          <w:rtl/>
          <w:lang w:val="fr-CH" w:eastAsia="en-US" w:bidi="ar-EG"/>
        </w:rPr>
        <w:t>خططها</w:t>
      </w:r>
      <w:r w:rsidRPr="001D26D6">
        <w:rPr>
          <w:rFonts w:eastAsia="YouYuan" w:cs="Simplified Arabic"/>
          <w:snapToGrid w:val="0"/>
          <w:kern w:val="22"/>
          <w:sz w:val="22"/>
          <w:rtl/>
          <w:lang w:val="fr-CH" w:eastAsia="en-US" w:bidi="ar-EG"/>
        </w:rPr>
        <w:t xml:space="preserve"> الوطنية</w:t>
      </w:r>
      <w:r w:rsidRPr="001D26D6">
        <w:rPr>
          <w:rFonts w:eastAsia="YouYuan" w:cs="Simplified Arabic" w:hint="cs"/>
          <w:snapToGrid w:val="0"/>
          <w:kern w:val="22"/>
          <w:sz w:val="22"/>
          <w:rtl/>
          <w:lang w:val="fr-CH" w:eastAsia="en-US" w:bidi="ar-EG"/>
        </w:rPr>
        <w:t xml:space="preserve"> للتمويل</w:t>
      </w:r>
      <w:r w:rsidRPr="001D26D6">
        <w:rPr>
          <w:rFonts w:eastAsia="YouYuan" w:cs="Simplified Arabic"/>
          <w:snapToGrid w:val="0"/>
          <w:kern w:val="22"/>
          <w:sz w:val="22"/>
          <w:rtl/>
          <w:lang w:val="fr-CH" w:eastAsia="en-US" w:bidi="ar-EG"/>
        </w:rPr>
        <w:t xml:space="preserve"> أو </w:t>
      </w:r>
      <w:r w:rsidRPr="001D26D6">
        <w:rPr>
          <w:rFonts w:eastAsia="YouYuan" w:cs="Simplified Arabic" w:hint="cs"/>
          <w:snapToGrid w:val="0"/>
          <w:kern w:val="22"/>
          <w:sz w:val="22"/>
          <w:rtl/>
          <w:lang w:val="fr-CH" w:eastAsia="en-US" w:bidi="ar-EG"/>
        </w:rPr>
        <w:t xml:space="preserve">الأدوات </w:t>
      </w:r>
      <w:r w:rsidRPr="001D26D6">
        <w:rPr>
          <w:rFonts w:eastAsia="YouYuan" w:cs="Simplified Arabic"/>
          <w:snapToGrid w:val="0"/>
          <w:kern w:val="22"/>
          <w:sz w:val="22"/>
          <w:rtl/>
          <w:lang w:val="fr-CH" w:eastAsia="en-US" w:bidi="ar-EG"/>
        </w:rPr>
        <w:t>المماثلة مساهمتها المالية في تنفيذ الاتفاقية في الأطراف من البلدان النامية؛</w:t>
      </w:r>
    </w:p>
    <w:p w14:paraId="6B2CC690"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fr-CH" w:eastAsia="en-US" w:bidi="ar-EG"/>
        </w:rPr>
      </w:pPr>
      <w:r w:rsidRPr="001D26D6">
        <w:rPr>
          <w:rFonts w:eastAsia="YouYuan" w:cs="Simplified Arabic"/>
          <w:snapToGrid w:val="0"/>
          <w:kern w:val="22"/>
          <w:sz w:val="22"/>
          <w:rtl/>
          <w:lang w:val="fr-CH" w:eastAsia="en-US" w:bidi="ar-EG"/>
        </w:rPr>
        <w:t>24-</w:t>
      </w:r>
      <w:r w:rsidRPr="001D26D6">
        <w:rPr>
          <w:rFonts w:eastAsia="YouYuan" w:cs="Simplified Arabic"/>
          <w:snapToGrid w:val="0"/>
          <w:kern w:val="22"/>
          <w:sz w:val="22"/>
          <w:rtl/>
          <w:lang w:val="fr-CH" w:eastAsia="en-US" w:bidi="ar-EG"/>
        </w:rPr>
        <w:tab/>
      </w:r>
      <w:r w:rsidRPr="001D26D6">
        <w:rPr>
          <w:rFonts w:eastAsia="YouYuan" w:cs="Simplified Arabic"/>
          <w:i/>
          <w:iCs/>
          <w:snapToGrid w:val="0"/>
          <w:kern w:val="22"/>
          <w:sz w:val="22"/>
          <w:rtl/>
          <w:lang w:val="fr-CH" w:eastAsia="en-US" w:bidi="ar-EG"/>
        </w:rPr>
        <w:t xml:space="preserve">يشجع </w:t>
      </w:r>
      <w:r w:rsidRPr="001D26D6">
        <w:rPr>
          <w:rFonts w:eastAsia="YouYuan" w:cs="Simplified Arabic"/>
          <w:snapToGrid w:val="0"/>
          <w:kern w:val="22"/>
          <w:sz w:val="22"/>
          <w:rtl/>
          <w:lang w:val="fr-CH" w:eastAsia="en-US" w:bidi="ar-EG"/>
        </w:rPr>
        <w:t>الأطراف من البلدان النامية على أن تقدم، حسب الاقتضاء، في خططها الوطنية لتمويل التنوع البيولوجي</w:t>
      </w:r>
      <w:r w:rsidRPr="001D26D6">
        <w:rPr>
          <w:rFonts w:eastAsia="YouYuan" w:cs="Simplified Arabic"/>
          <w:kern w:val="2"/>
          <w:sz w:val="22"/>
          <w:rtl/>
          <w:lang w:val="en-US" w:eastAsia="en-US" w:bidi="ar-EG"/>
        </w:rPr>
        <w:t xml:space="preserve"> </w:t>
      </w:r>
      <w:r w:rsidRPr="001D26D6">
        <w:rPr>
          <w:rFonts w:eastAsia="YouYuan" w:cs="Simplified Arabic"/>
          <w:snapToGrid w:val="0"/>
          <w:kern w:val="22"/>
          <w:sz w:val="22"/>
          <w:rtl/>
          <w:lang w:val="fr-CH" w:eastAsia="en-US" w:bidi="ar-EG"/>
        </w:rPr>
        <w:t xml:space="preserve">معلومات </w:t>
      </w:r>
      <w:r w:rsidRPr="001D26D6">
        <w:rPr>
          <w:rFonts w:eastAsia="YouYuan" w:cs="Simplified Arabic" w:hint="cs"/>
          <w:snapToGrid w:val="0"/>
          <w:kern w:val="22"/>
          <w:sz w:val="22"/>
          <w:rtl/>
          <w:lang w:val="fr-CH" w:eastAsia="en-US" w:bidi="ar-EG"/>
        </w:rPr>
        <w:t>عن</w:t>
      </w:r>
      <w:r w:rsidRPr="001D26D6">
        <w:rPr>
          <w:rFonts w:eastAsia="YouYuan" w:cs="Simplified Arabic"/>
          <w:snapToGrid w:val="0"/>
          <w:kern w:val="22"/>
          <w:sz w:val="22"/>
          <w:rtl/>
          <w:lang w:val="fr-CH" w:eastAsia="en-US" w:bidi="ar-EG"/>
        </w:rPr>
        <w:t xml:space="preserve"> </w:t>
      </w:r>
      <w:r w:rsidRPr="001D26D6">
        <w:rPr>
          <w:rFonts w:eastAsia="YouYuan" w:cs="Simplified Arabic" w:hint="cs"/>
          <w:snapToGrid w:val="0"/>
          <w:kern w:val="22"/>
          <w:sz w:val="22"/>
          <w:rtl/>
          <w:lang w:val="fr-CH" w:eastAsia="en-US" w:bidi="ar-EG"/>
        </w:rPr>
        <w:t>الدعم المتعلق بالتمويل</w:t>
      </w:r>
      <w:r w:rsidRPr="001D26D6">
        <w:rPr>
          <w:rFonts w:eastAsia="YouYuan" w:cs="Simplified Arabic"/>
          <w:snapToGrid w:val="0"/>
          <w:kern w:val="22"/>
          <w:sz w:val="22"/>
          <w:rtl/>
          <w:lang w:val="fr-CH" w:eastAsia="en-US" w:bidi="ar-EG"/>
        </w:rPr>
        <w:t xml:space="preserve"> وتطوير التكنولوجيا ونقلها</w:t>
      </w:r>
      <w:r w:rsidRPr="001D26D6">
        <w:rPr>
          <w:rFonts w:eastAsia="YouYuan" w:cs="Simplified Arabic" w:hint="cs"/>
          <w:snapToGrid w:val="0"/>
          <w:kern w:val="22"/>
          <w:sz w:val="22"/>
          <w:rtl/>
          <w:lang w:val="fr-CH" w:eastAsia="en-US" w:bidi="ar-EG"/>
        </w:rPr>
        <w:t xml:space="preserve"> و</w:t>
      </w:r>
      <w:r w:rsidRPr="001D26D6">
        <w:rPr>
          <w:rFonts w:eastAsia="YouYuan" w:cs="Simplified Arabic"/>
          <w:snapToGrid w:val="0"/>
          <w:kern w:val="22"/>
          <w:sz w:val="22"/>
          <w:rtl/>
          <w:lang w:val="fr-CH" w:eastAsia="en-US" w:bidi="ar-EG"/>
        </w:rPr>
        <w:t xml:space="preserve">بناء القدرات </w:t>
      </w:r>
      <w:r w:rsidRPr="001D26D6">
        <w:rPr>
          <w:rFonts w:eastAsia="YouYuan" w:cs="Simplified Arabic" w:hint="cs"/>
          <w:snapToGrid w:val="0"/>
          <w:kern w:val="22"/>
          <w:sz w:val="22"/>
          <w:rtl/>
          <w:lang w:val="fr-CH" w:eastAsia="en-US" w:bidi="ar-EG"/>
        </w:rPr>
        <w:t>و</w:t>
      </w:r>
      <w:r w:rsidRPr="001D26D6">
        <w:rPr>
          <w:rFonts w:eastAsia="YouYuan" w:cs="Simplified Arabic"/>
          <w:snapToGrid w:val="0"/>
          <w:kern w:val="22"/>
          <w:sz w:val="22"/>
          <w:rtl/>
          <w:lang w:val="fr-CH" w:eastAsia="en-US" w:bidi="ar-EG"/>
        </w:rPr>
        <w:t>اللازم وال</w:t>
      </w:r>
      <w:r w:rsidRPr="001D26D6">
        <w:rPr>
          <w:rFonts w:eastAsia="YouYuan" w:cs="Simplified Arabic" w:hint="cs"/>
          <w:snapToGrid w:val="0"/>
          <w:kern w:val="22"/>
          <w:sz w:val="22"/>
          <w:rtl/>
          <w:lang w:val="fr-CH" w:eastAsia="en-US" w:bidi="ar-EG"/>
        </w:rPr>
        <w:t xml:space="preserve">متلقى </w:t>
      </w:r>
      <w:r w:rsidRPr="001D26D6">
        <w:rPr>
          <w:rFonts w:eastAsia="YouYuan" w:cs="Simplified Arabic"/>
          <w:snapToGrid w:val="0"/>
          <w:kern w:val="22"/>
          <w:sz w:val="22"/>
          <w:rtl/>
          <w:lang w:val="fr-CH" w:eastAsia="en-US" w:bidi="ar-EG"/>
        </w:rPr>
        <w:t>والمستخدم لتنفيذ استراتيجياتها وخطط عملها الوطنية للتنوع البيولوجي؛</w:t>
      </w:r>
    </w:p>
    <w:p w14:paraId="2FCA7E2C"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fr-CH" w:eastAsia="en-US" w:bidi="ar-EG"/>
        </w:rPr>
      </w:pPr>
      <w:r w:rsidRPr="001D26D6">
        <w:rPr>
          <w:rFonts w:eastAsia="YouYuan" w:cs="Simplified Arabic"/>
          <w:snapToGrid w:val="0"/>
          <w:kern w:val="22"/>
          <w:sz w:val="22"/>
          <w:rtl/>
          <w:lang w:val="fr-CH" w:eastAsia="en-US" w:bidi="ar-EG"/>
        </w:rPr>
        <w:t>25</w:t>
      </w:r>
      <w:bookmarkStart w:id="20" w:name="_Hlk122277861"/>
      <w:r w:rsidRPr="001D26D6">
        <w:rPr>
          <w:rFonts w:eastAsia="YouYuan" w:cs="Simplified Arabic"/>
          <w:snapToGrid w:val="0"/>
          <w:kern w:val="22"/>
          <w:sz w:val="22"/>
          <w:rtl/>
          <w:lang w:val="fr-CH" w:eastAsia="en-US" w:bidi="ar-EG"/>
        </w:rPr>
        <w:t>-</w:t>
      </w:r>
      <w:r w:rsidRPr="001D26D6">
        <w:rPr>
          <w:rFonts w:eastAsia="YouYuan" w:cs="Simplified Arabic"/>
          <w:snapToGrid w:val="0"/>
          <w:kern w:val="22"/>
          <w:sz w:val="22"/>
          <w:rtl/>
          <w:lang w:val="fr-CH" w:eastAsia="en-US" w:bidi="ar-EG"/>
        </w:rPr>
        <w:tab/>
      </w:r>
      <w:bookmarkEnd w:id="20"/>
      <w:r w:rsidRPr="001D26D6">
        <w:rPr>
          <w:rFonts w:eastAsia="YouYuan" w:cs="Simplified Arabic" w:hint="cs"/>
          <w:i/>
          <w:iCs/>
          <w:snapToGrid w:val="0"/>
          <w:kern w:val="22"/>
          <w:sz w:val="22"/>
          <w:rtl/>
          <w:lang w:val="fr-CH" w:eastAsia="en-US" w:bidi="ar-EG"/>
        </w:rPr>
        <w:t>ي</w:t>
      </w:r>
      <w:r w:rsidRPr="001D26D6">
        <w:rPr>
          <w:rFonts w:eastAsia="YouYuan" w:cs="Simplified Arabic"/>
          <w:i/>
          <w:iCs/>
          <w:snapToGrid w:val="0"/>
          <w:kern w:val="22"/>
          <w:sz w:val="22"/>
          <w:rtl/>
          <w:lang w:val="fr-CH" w:eastAsia="en-US" w:bidi="ar-EG"/>
        </w:rPr>
        <w:t>حيط علما مع التقدير</w:t>
      </w:r>
      <w:r w:rsidRPr="001D26D6">
        <w:rPr>
          <w:rFonts w:eastAsia="YouYuan" w:cs="Simplified Arabic"/>
          <w:snapToGrid w:val="0"/>
          <w:kern w:val="22"/>
          <w:sz w:val="22"/>
          <w:rtl/>
          <w:lang w:val="fr-CH" w:eastAsia="en-US" w:bidi="ar-EG"/>
        </w:rPr>
        <w:t xml:space="preserve"> بعمل المنظمات والمبادرات الدولية ذات الصلة والمهتمة، بما في ذلك مبادرة تمويل التنوع البيولوجي التابعة لبرنامج الأمم المتحدة الإنمائي</w:t>
      </w:r>
      <w:r w:rsidRPr="001D26D6">
        <w:rPr>
          <w:rFonts w:eastAsia="YouYuan" w:cs="Simplified Arabic" w:hint="cs"/>
          <w:snapToGrid w:val="0"/>
          <w:kern w:val="22"/>
          <w:sz w:val="22"/>
          <w:rtl/>
          <w:lang w:val="fr-CH" w:eastAsia="en-US" w:bidi="ar-EG"/>
        </w:rPr>
        <w:t>،</w:t>
      </w:r>
      <w:r w:rsidRPr="001D26D6">
        <w:rPr>
          <w:rFonts w:eastAsia="YouYuan" w:cs="Simplified Arabic"/>
          <w:snapToGrid w:val="0"/>
          <w:kern w:val="22"/>
          <w:sz w:val="22"/>
          <w:rtl/>
          <w:lang w:val="fr-CH" w:eastAsia="en-US" w:bidi="ar-EG"/>
        </w:rPr>
        <w:t xml:space="preserve"> لتوفير الدعم المالي والتقني وبناء القدرات للبلدان المهتمة في وضع خطط التمويل الوطنية للتنوع البيولوجي وتحديث</w:t>
      </w:r>
      <w:r w:rsidRPr="001D26D6">
        <w:rPr>
          <w:rFonts w:eastAsia="YouYuan" w:cs="Simplified Arabic" w:hint="cs"/>
          <w:snapToGrid w:val="0"/>
          <w:kern w:val="22"/>
          <w:sz w:val="22"/>
          <w:rtl/>
          <w:lang w:val="fr-CH" w:eastAsia="en-US" w:bidi="ar-EG"/>
        </w:rPr>
        <w:t>ها</w:t>
      </w:r>
      <w:r w:rsidRPr="001D26D6">
        <w:rPr>
          <w:rFonts w:eastAsia="YouYuan" w:cs="Simplified Arabic"/>
          <w:snapToGrid w:val="0"/>
          <w:kern w:val="22"/>
          <w:sz w:val="22"/>
          <w:rtl/>
          <w:lang w:val="fr-CH" w:eastAsia="en-US" w:bidi="ar-EG"/>
        </w:rPr>
        <w:t xml:space="preserve"> وتنفيذ</w:t>
      </w:r>
      <w:r w:rsidRPr="001D26D6">
        <w:rPr>
          <w:rFonts w:eastAsia="YouYuan" w:cs="Simplified Arabic" w:hint="cs"/>
          <w:snapToGrid w:val="0"/>
          <w:kern w:val="22"/>
          <w:sz w:val="22"/>
          <w:rtl/>
          <w:lang w:val="fr-CH" w:eastAsia="en-US" w:bidi="ar-EG"/>
        </w:rPr>
        <w:t>ها</w:t>
      </w:r>
      <w:r w:rsidRPr="001D26D6">
        <w:rPr>
          <w:rFonts w:eastAsia="YouYuan" w:cs="Simplified Arabic"/>
          <w:snapToGrid w:val="0"/>
          <w:kern w:val="22"/>
          <w:sz w:val="22"/>
          <w:rtl/>
          <w:lang w:val="fr-CH" w:eastAsia="en-US" w:bidi="ar-EG"/>
        </w:rPr>
        <w:t>، ولتنقيح منهجية مبادرة تمويل التنوع البيولوجي، و</w:t>
      </w:r>
      <w:r w:rsidRPr="001D26D6">
        <w:rPr>
          <w:rFonts w:eastAsia="YouYuan" w:cs="Simplified Arabic" w:hint="cs"/>
          <w:snapToGrid w:val="0"/>
          <w:kern w:val="22"/>
          <w:sz w:val="22"/>
          <w:rtl/>
          <w:lang w:val="fr-CH" w:eastAsia="en-US" w:bidi="ar-EG"/>
        </w:rPr>
        <w:t>ي</w:t>
      </w:r>
      <w:r w:rsidRPr="001D26D6">
        <w:rPr>
          <w:rFonts w:eastAsia="YouYuan" w:cs="Simplified Arabic"/>
          <w:snapToGrid w:val="0"/>
          <w:kern w:val="22"/>
          <w:sz w:val="22"/>
          <w:rtl/>
          <w:lang w:val="fr-CH" w:eastAsia="en-US" w:bidi="ar-EG"/>
        </w:rPr>
        <w:t xml:space="preserve">شجع </w:t>
      </w:r>
      <w:r w:rsidRPr="001D26D6">
        <w:rPr>
          <w:rFonts w:eastAsia="YouYuan" w:cs="Simplified Arabic" w:hint="cs"/>
          <w:snapToGrid w:val="0"/>
          <w:kern w:val="22"/>
          <w:sz w:val="22"/>
          <w:rtl/>
          <w:lang w:val="fr-CH" w:eastAsia="en-US" w:bidi="ar-EG"/>
        </w:rPr>
        <w:t>هذه المبادرة</w:t>
      </w:r>
      <w:r w:rsidRPr="001D26D6">
        <w:rPr>
          <w:rFonts w:eastAsia="YouYuan" w:cs="Simplified Arabic"/>
          <w:snapToGrid w:val="0"/>
          <w:kern w:val="22"/>
          <w:sz w:val="22"/>
          <w:rtl/>
          <w:lang w:val="fr-CH" w:eastAsia="en-US" w:bidi="ar-EG"/>
        </w:rPr>
        <w:t xml:space="preserve"> والمنظمات والمبادرات الأخرى ذات الصلة والمهتمة على مواصلة</w:t>
      </w:r>
      <w:r w:rsidRPr="001D26D6">
        <w:rPr>
          <w:rFonts w:eastAsia="YouYuan" w:cs="Simplified Arabic" w:hint="cs"/>
          <w:snapToGrid w:val="0"/>
          <w:kern w:val="22"/>
          <w:sz w:val="22"/>
          <w:rtl/>
          <w:lang w:val="fr-CH" w:eastAsia="en-US" w:bidi="ar-EG"/>
        </w:rPr>
        <w:t xml:space="preserve"> عملها</w:t>
      </w:r>
      <w:r w:rsidRPr="001D26D6">
        <w:rPr>
          <w:rFonts w:eastAsia="YouYuan" w:cs="Simplified Arabic"/>
          <w:snapToGrid w:val="0"/>
          <w:kern w:val="22"/>
          <w:sz w:val="22"/>
          <w:rtl/>
          <w:lang w:val="fr-CH" w:eastAsia="en-US" w:bidi="ar-EG"/>
        </w:rPr>
        <w:t xml:space="preserve"> وتوسيع نطاق</w:t>
      </w:r>
      <w:r w:rsidRPr="001D26D6">
        <w:rPr>
          <w:rFonts w:eastAsia="YouYuan" w:cs="Simplified Arabic" w:hint="cs"/>
          <w:snapToGrid w:val="0"/>
          <w:kern w:val="22"/>
          <w:sz w:val="22"/>
          <w:rtl/>
          <w:lang w:val="fr-CH" w:eastAsia="en-US" w:bidi="ar-EG"/>
        </w:rPr>
        <w:t>ه</w:t>
      </w:r>
      <w:r w:rsidRPr="001D26D6">
        <w:rPr>
          <w:rFonts w:eastAsia="YouYuan" w:cs="Simplified Arabic"/>
          <w:snapToGrid w:val="0"/>
          <w:kern w:val="22"/>
          <w:sz w:val="22"/>
          <w:rtl/>
          <w:lang w:val="fr-CH" w:eastAsia="en-US" w:bidi="ar-EG"/>
        </w:rPr>
        <w:t>؛</w:t>
      </w:r>
      <w:r w:rsidRPr="001D26D6">
        <w:rPr>
          <w:rFonts w:eastAsia="YouYuan" w:cs="Simplified Arabic"/>
          <w:kern w:val="2"/>
          <w:sz w:val="22"/>
          <w:rtl/>
          <w:lang w:val="en-US" w:eastAsia="en-US" w:bidi="ar-EG"/>
        </w:rPr>
        <w:t xml:space="preserve"> </w:t>
      </w:r>
    </w:p>
    <w:p w14:paraId="06571B34"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fr-CH" w:eastAsia="en-US" w:bidi="ar-EG"/>
        </w:rPr>
      </w:pPr>
      <w:r w:rsidRPr="001D26D6">
        <w:rPr>
          <w:rFonts w:eastAsia="YouYuan" w:cs="Simplified Arabic" w:hint="cs"/>
          <w:snapToGrid w:val="0"/>
          <w:kern w:val="22"/>
          <w:sz w:val="22"/>
          <w:rtl/>
          <w:lang w:val="fr-CH" w:eastAsia="en-US" w:bidi="ar-EG"/>
        </w:rPr>
        <w:t>26-</w:t>
      </w:r>
      <w:r w:rsidRPr="001D26D6">
        <w:rPr>
          <w:rFonts w:eastAsia="YouYuan" w:cs="Simplified Arabic"/>
          <w:snapToGrid w:val="0"/>
          <w:kern w:val="22"/>
          <w:sz w:val="22"/>
          <w:rtl/>
          <w:lang w:val="fr-CH" w:eastAsia="en-US" w:bidi="ar-EG"/>
        </w:rPr>
        <w:tab/>
      </w:r>
      <w:r w:rsidRPr="001D26D6">
        <w:rPr>
          <w:rFonts w:eastAsia="YouYuan" w:cs="Simplified Arabic" w:hint="cs"/>
          <w:i/>
          <w:iCs/>
          <w:snapToGrid w:val="0"/>
          <w:kern w:val="22"/>
          <w:sz w:val="22"/>
          <w:rtl/>
          <w:lang w:val="fr-CH" w:eastAsia="en-US" w:bidi="ar-EG"/>
        </w:rPr>
        <w:t>ي</w:t>
      </w:r>
      <w:r w:rsidRPr="001D26D6">
        <w:rPr>
          <w:rFonts w:eastAsia="YouYuan" w:cs="Simplified Arabic"/>
          <w:i/>
          <w:iCs/>
          <w:snapToGrid w:val="0"/>
          <w:kern w:val="22"/>
          <w:sz w:val="22"/>
          <w:rtl/>
          <w:lang w:val="fr-CH" w:eastAsia="en-US" w:bidi="ar-EG"/>
        </w:rPr>
        <w:t>دعو</w:t>
      </w:r>
      <w:r w:rsidRPr="001D26D6">
        <w:rPr>
          <w:rFonts w:eastAsia="YouYuan" w:cs="Simplified Arabic"/>
          <w:snapToGrid w:val="0"/>
          <w:kern w:val="22"/>
          <w:sz w:val="22"/>
          <w:rtl/>
          <w:lang w:val="fr-CH" w:eastAsia="en-US" w:bidi="ar-EG"/>
        </w:rPr>
        <w:t xml:space="preserve"> مرفق البيئة العالمية إلى دعم وضع وتنفيذ خطط وطنية لتمويل التنوع البيولوجي أو أدوات تخطيط مماثلة </w:t>
      </w:r>
      <w:r w:rsidRPr="001D26D6">
        <w:rPr>
          <w:rFonts w:eastAsia="YouYuan" w:cs="Simplified Arabic" w:hint="cs"/>
          <w:snapToGrid w:val="0"/>
          <w:kern w:val="22"/>
          <w:sz w:val="22"/>
          <w:rtl/>
          <w:lang w:val="fr-CH" w:eastAsia="en-US" w:bidi="ar-EG"/>
        </w:rPr>
        <w:t xml:space="preserve">من أجل </w:t>
      </w:r>
      <w:r w:rsidRPr="001D26D6">
        <w:rPr>
          <w:rFonts w:eastAsia="YouYuan" w:cs="Simplified Arabic"/>
          <w:snapToGrid w:val="0"/>
          <w:kern w:val="22"/>
          <w:sz w:val="22"/>
          <w:rtl/>
          <w:lang w:val="fr-CH" w:eastAsia="en-US" w:bidi="ar-EG"/>
        </w:rPr>
        <w:t>دعم الجهود التي تبذلها البلدان ال</w:t>
      </w:r>
      <w:r w:rsidRPr="001D26D6">
        <w:rPr>
          <w:rFonts w:eastAsia="YouYuan" w:cs="Simplified Arabic" w:hint="cs"/>
          <w:snapToGrid w:val="0"/>
          <w:kern w:val="22"/>
          <w:sz w:val="22"/>
          <w:rtl/>
          <w:lang w:val="fr-CH" w:eastAsia="en-US" w:bidi="ar-EG"/>
        </w:rPr>
        <w:t>مستفيدة</w:t>
      </w:r>
      <w:r w:rsidRPr="001D26D6">
        <w:rPr>
          <w:rFonts w:eastAsia="YouYuan" w:cs="Simplified Arabic"/>
          <w:snapToGrid w:val="0"/>
          <w:kern w:val="22"/>
          <w:sz w:val="22"/>
          <w:rtl/>
          <w:lang w:val="fr-CH" w:eastAsia="en-US" w:bidi="ar-EG"/>
        </w:rPr>
        <w:t xml:space="preserve"> لحشد الموارد المحلية والدولية لبلوغ أهدافها الوطنية على النحو المحدد في استراتيجياتها وخطط عملها الوطنية للتنوع البيولوجي و</w:t>
      </w:r>
      <w:r w:rsidRPr="001D26D6">
        <w:rPr>
          <w:rFonts w:eastAsia="YouYuan" w:cs="Simplified Arabic" w:hint="cs"/>
          <w:snapToGrid w:val="0"/>
          <w:kern w:val="22"/>
          <w:sz w:val="22"/>
          <w:rtl/>
          <w:lang w:val="fr-CH" w:eastAsia="en-US" w:bidi="ar-EG"/>
        </w:rPr>
        <w:t>ل</w:t>
      </w:r>
      <w:r w:rsidRPr="001D26D6">
        <w:rPr>
          <w:rFonts w:eastAsia="YouYuan" w:cs="Simplified Arabic"/>
          <w:snapToGrid w:val="0"/>
          <w:kern w:val="22"/>
          <w:sz w:val="22"/>
          <w:rtl/>
          <w:lang w:val="fr-CH" w:eastAsia="en-US" w:bidi="ar-EG"/>
        </w:rPr>
        <w:t>ل</w:t>
      </w:r>
      <w:r w:rsidRPr="001D26D6">
        <w:rPr>
          <w:rFonts w:eastAsia="YouYuan" w:cs="Simplified Arabic" w:hint="cs"/>
          <w:snapToGrid w:val="0"/>
          <w:kern w:val="22"/>
          <w:sz w:val="22"/>
          <w:rtl/>
          <w:lang w:val="fr-CH" w:eastAsia="en-US" w:bidi="ar-EG"/>
        </w:rPr>
        <w:t>مساهمة</w:t>
      </w:r>
      <w:r w:rsidRPr="001D26D6">
        <w:rPr>
          <w:rFonts w:eastAsia="YouYuan" w:cs="Simplified Arabic"/>
          <w:snapToGrid w:val="0"/>
          <w:kern w:val="22"/>
          <w:sz w:val="22"/>
          <w:rtl/>
          <w:lang w:val="fr-CH" w:eastAsia="en-US" w:bidi="ar-EG"/>
        </w:rPr>
        <w:t xml:space="preserve"> في إطار كونمينغ-مونتريال العالمي للتنوع البيولوجي؛</w:t>
      </w:r>
      <w:r w:rsidRPr="001D26D6">
        <w:rPr>
          <w:rFonts w:eastAsia="YouYuan" w:cs="Simplified Arabic"/>
          <w:kern w:val="2"/>
          <w:sz w:val="22"/>
          <w:rtl/>
          <w:lang w:val="en-US" w:eastAsia="en-US" w:bidi="ar-EG"/>
        </w:rPr>
        <w:t xml:space="preserve"> </w:t>
      </w:r>
    </w:p>
    <w:p w14:paraId="56BB5CBA"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kern w:val="2"/>
          <w:sz w:val="22"/>
          <w:rtl/>
          <w:lang w:val="en-US" w:eastAsia="en-US" w:bidi="ar-EG"/>
        </w:rPr>
      </w:pPr>
      <w:r w:rsidRPr="001D26D6">
        <w:rPr>
          <w:rFonts w:eastAsia="YouYuan" w:cs="Simplified Arabic"/>
          <w:snapToGrid w:val="0"/>
          <w:kern w:val="22"/>
          <w:sz w:val="22"/>
          <w:rtl/>
          <w:lang w:val="fr-CH" w:eastAsia="en-US" w:bidi="ar-EG"/>
        </w:rPr>
        <w:t>27</w:t>
      </w:r>
      <w:r w:rsidRPr="001D26D6">
        <w:rPr>
          <w:rFonts w:eastAsia="YouYuan" w:cs="Simplified Arabic" w:hint="cs"/>
          <w:snapToGrid w:val="0"/>
          <w:kern w:val="22"/>
          <w:sz w:val="22"/>
          <w:rtl/>
          <w:lang w:val="fr-CH" w:eastAsia="en-US" w:bidi="ar-EG"/>
        </w:rPr>
        <w:t>-</w:t>
      </w:r>
      <w:r w:rsidRPr="001D26D6">
        <w:rPr>
          <w:rFonts w:eastAsia="YouYuan" w:cs="Simplified Arabic"/>
          <w:snapToGrid w:val="0"/>
          <w:kern w:val="22"/>
          <w:sz w:val="22"/>
          <w:rtl/>
          <w:lang w:val="fr-CH" w:eastAsia="en-US" w:bidi="ar-EG"/>
        </w:rPr>
        <w:tab/>
      </w:r>
      <w:r w:rsidRPr="001D26D6">
        <w:rPr>
          <w:rFonts w:eastAsia="YouYuan" w:cs="Simplified Arabic"/>
          <w:i/>
          <w:iCs/>
          <w:snapToGrid w:val="0"/>
          <w:kern w:val="22"/>
          <w:sz w:val="22"/>
          <w:rtl/>
          <w:lang w:val="fr-CH" w:eastAsia="en-US" w:bidi="ar-EG"/>
        </w:rPr>
        <w:t>يشجع</w:t>
      </w:r>
      <w:r w:rsidRPr="001D26D6">
        <w:rPr>
          <w:rFonts w:eastAsia="YouYuan" w:cs="Simplified Arabic"/>
          <w:snapToGrid w:val="0"/>
          <w:kern w:val="22"/>
          <w:sz w:val="22"/>
          <w:rtl/>
          <w:lang w:val="fr-CH" w:eastAsia="en-US" w:bidi="ar-EG"/>
        </w:rPr>
        <w:t xml:space="preserve"> الأطراف من البلدان المتقدمة والأطراف القادرة</w:t>
      </w:r>
      <w:r w:rsidRPr="001D26D6">
        <w:rPr>
          <w:rFonts w:eastAsia="YouYuan" w:cs="Simplified Arabic" w:hint="cs"/>
          <w:snapToGrid w:val="0"/>
          <w:kern w:val="22"/>
          <w:sz w:val="22"/>
          <w:rtl/>
          <w:lang w:val="fr-CH" w:eastAsia="en-US" w:bidi="ar-EG"/>
        </w:rPr>
        <w:t xml:space="preserve"> </w:t>
      </w:r>
      <w:r w:rsidRPr="001D26D6">
        <w:rPr>
          <w:rFonts w:eastAsia="YouYuan" w:cs="Simplified Arabic"/>
          <w:snapToGrid w:val="0"/>
          <w:kern w:val="22"/>
          <w:sz w:val="22"/>
          <w:rtl/>
          <w:lang w:val="fr-CH" w:eastAsia="en-US" w:bidi="ar-EG"/>
        </w:rPr>
        <w:t>على</w:t>
      </w:r>
      <w:r w:rsidRPr="001D26D6">
        <w:rPr>
          <w:rFonts w:eastAsia="YouYuan" w:cs="Simplified Arabic" w:hint="cs"/>
          <w:snapToGrid w:val="0"/>
          <w:kern w:val="22"/>
          <w:sz w:val="22"/>
          <w:rtl/>
          <w:lang w:val="fr-CH" w:eastAsia="en-US" w:bidi="ar-EG"/>
        </w:rPr>
        <w:t xml:space="preserve"> ذلك إلى</w:t>
      </w:r>
      <w:r w:rsidRPr="001D26D6">
        <w:rPr>
          <w:rFonts w:eastAsia="YouYuan" w:cs="Simplified Arabic"/>
          <w:snapToGrid w:val="0"/>
          <w:kern w:val="22"/>
          <w:sz w:val="22"/>
          <w:rtl/>
          <w:lang w:val="fr-CH" w:eastAsia="en-US" w:bidi="ar-EG"/>
        </w:rPr>
        <w:t xml:space="preserve"> مواصلة </w:t>
      </w:r>
      <w:r w:rsidRPr="001D26D6">
        <w:rPr>
          <w:rFonts w:eastAsia="YouYuan" w:cs="Simplified Arabic" w:hint="cs"/>
          <w:snapToGrid w:val="0"/>
          <w:kern w:val="22"/>
          <w:sz w:val="22"/>
          <w:rtl/>
          <w:lang w:val="fr-CH" w:eastAsia="en-US" w:bidi="ar-EG"/>
        </w:rPr>
        <w:t>و</w:t>
      </w:r>
      <w:r w:rsidRPr="001D26D6">
        <w:rPr>
          <w:rFonts w:eastAsia="YouYuan" w:cs="Simplified Arabic"/>
          <w:snapToGrid w:val="0"/>
          <w:kern w:val="22"/>
          <w:sz w:val="22"/>
          <w:rtl/>
          <w:lang w:val="fr-CH" w:eastAsia="en-US" w:bidi="ar-EG"/>
        </w:rPr>
        <w:t xml:space="preserve">زيادة دعمها المالي </w:t>
      </w:r>
      <w:r w:rsidRPr="001D26D6">
        <w:rPr>
          <w:rFonts w:eastAsia="YouYuan" w:cs="Simplified Arabic" w:hint="cs"/>
          <w:snapToGrid w:val="0"/>
          <w:kern w:val="22"/>
          <w:sz w:val="22"/>
          <w:rtl/>
          <w:lang w:val="fr-CH" w:eastAsia="en-US" w:bidi="ar-EG"/>
        </w:rPr>
        <w:t>ل</w:t>
      </w:r>
      <w:r w:rsidRPr="001D26D6">
        <w:rPr>
          <w:rFonts w:eastAsia="YouYuan" w:cs="Simplified Arabic"/>
          <w:snapToGrid w:val="0"/>
          <w:kern w:val="22"/>
          <w:sz w:val="22"/>
          <w:rtl/>
          <w:lang w:val="fr-CH" w:eastAsia="en-US" w:bidi="ar-EG"/>
        </w:rPr>
        <w:t>مبادرة تمويل التنوع البيولوجي والمبادرات الأخرى ذات الصلة من أجل دعم التنفيذ السريع لخطط التمويل الوطنية أو الأدوات المماثلة من جانب الأطراف من البلدان النامية أو الأطراف التي تمر اقتصاداتها بمرحلة انتقالية؛</w:t>
      </w:r>
      <w:r w:rsidRPr="001D26D6">
        <w:rPr>
          <w:rFonts w:eastAsia="YouYuan" w:cs="Simplified Arabic"/>
          <w:kern w:val="2"/>
          <w:sz w:val="22"/>
          <w:rtl/>
          <w:lang w:val="en-US" w:eastAsia="en-US" w:bidi="ar-EG"/>
        </w:rPr>
        <w:t xml:space="preserve"> </w:t>
      </w:r>
    </w:p>
    <w:p w14:paraId="6CE1264E" w14:textId="77777777" w:rsidR="000D454F" w:rsidRPr="001D26D6" w:rsidRDefault="000D454F" w:rsidP="000D454F">
      <w:pPr>
        <w:kinsoku w:val="0"/>
        <w:overflowPunct w:val="0"/>
        <w:autoSpaceDE w:val="0"/>
        <w:autoSpaceDN w:val="0"/>
        <w:bidi/>
        <w:adjustRightInd w:val="0"/>
        <w:snapToGrid w:val="0"/>
        <w:spacing w:after="120" w:line="216" w:lineRule="auto"/>
        <w:jc w:val="both"/>
        <w:rPr>
          <w:rFonts w:eastAsia="YouYuan" w:cs="Simplified Arabic"/>
          <w:b/>
          <w:bCs/>
          <w:kern w:val="2"/>
          <w:sz w:val="22"/>
          <w:rtl/>
          <w:lang w:val="en-US" w:eastAsia="en-US" w:bidi="ar-EG"/>
        </w:rPr>
      </w:pPr>
      <w:r w:rsidRPr="001D26D6">
        <w:rPr>
          <w:rFonts w:eastAsia="YouYuan" w:cs="Simplified Arabic" w:hint="cs"/>
          <w:b/>
          <w:bCs/>
          <w:kern w:val="2"/>
          <w:sz w:val="22"/>
          <w:rtl/>
          <w:lang w:val="en-US" w:eastAsia="en-US" w:bidi="ar-EG"/>
        </w:rPr>
        <w:t>الإجراءات الداعمة بشأن توسيع نطاق التدابير الحافزة ومواءمتها وفقا للمادة 11 من الاتفاقية</w:t>
      </w:r>
    </w:p>
    <w:p w14:paraId="14877D44"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kern w:val="2"/>
          <w:sz w:val="22"/>
          <w:rtl/>
          <w:lang w:val="en-US" w:eastAsia="en-US" w:bidi="ar-EG"/>
        </w:rPr>
      </w:pPr>
      <w:r w:rsidRPr="001D26D6">
        <w:rPr>
          <w:rFonts w:eastAsia="YouYuan" w:cs="Simplified Arabic" w:hint="cs"/>
          <w:kern w:val="2"/>
          <w:sz w:val="22"/>
          <w:rtl/>
          <w:lang w:val="en-US" w:eastAsia="en-US" w:bidi="ar-EG"/>
        </w:rPr>
        <w:t>28-</w:t>
      </w:r>
      <w:r w:rsidRPr="001D26D6">
        <w:rPr>
          <w:rFonts w:eastAsia="YouYuan" w:cs="Simplified Arabic" w:hint="cs"/>
          <w:kern w:val="2"/>
          <w:sz w:val="22"/>
          <w:rtl/>
          <w:lang w:val="en-US" w:eastAsia="en-US" w:bidi="ar-EG"/>
        </w:rPr>
        <w:tab/>
      </w:r>
      <w:r w:rsidRPr="001D26D6">
        <w:rPr>
          <w:rFonts w:eastAsia="YouYuan" w:cs="Simplified Arabic"/>
          <w:i/>
          <w:iCs/>
          <w:kern w:val="2"/>
          <w:sz w:val="22"/>
          <w:rtl/>
          <w:lang w:val="en-US" w:eastAsia="en-US" w:bidi="ar-EG"/>
        </w:rPr>
        <w:t>يحيط علما مع التقدير</w:t>
      </w:r>
      <w:r w:rsidRPr="001D26D6">
        <w:rPr>
          <w:rFonts w:eastAsia="YouYuan" w:cs="Simplified Arabic"/>
          <w:kern w:val="2"/>
          <w:sz w:val="22"/>
          <w:rtl/>
          <w:lang w:val="en-US" w:eastAsia="en-US" w:bidi="ar-EG"/>
        </w:rPr>
        <w:t xml:space="preserve"> بعمل </w:t>
      </w:r>
      <w:r w:rsidRPr="001D26D6">
        <w:rPr>
          <w:rFonts w:eastAsia="YouYuan" w:cs="Simplified Arabic" w:hint="cs"/>
          <w:kern w:val="2"/>
          <w:sz w:val="22"/>
          <w:rtl/>
          <w:lang w:val="en-US" w:eastAsia="en-US" w:bidi="ar-EG"/>
        </w:rPr>
        <w:t xml:space="preserve">لجنة السياسات البيئية التابعة لمنظمة التعاون والتنمية في الميدان الاقتصادي لدعم البلدان في توسيع نطاق الحوافز ومواءمتها، ولا سيما بشأن الإرشادات لتحديد وتقييم الإعانات الضارة بالتنوع البيولوجي، وبشأن تتبع الأدوات الاقتصادية وتمويل التنوع البيولوجي، ومواءمة الميزانيات الوطنية مع أهداف المناخ والتنوع البيولوجي </w:t>
      </w:r>
      <w:r w:rsidRPr="001D26D6">
        <w:rPr>
          <w:rFonts w:eastAsia="YouYuan" w:cs="Simplified Arabic" w:hint="cs"/>
          <w:kern w:val="2"/>
          <w:sz w:val="22"/>
          <w:rtl/>
          <w:lang w:val="en-US" w:eastAsia="en-US" w:bidi="ar-EG"/>
        </w:rPr>
        <w:lastRenderedPageBreak/>
        <w:t xml:space="preserve">والأهداف البيئية الأخرى، والأعمال ذات الصلة التي تضطلع بها </w:t>
      </w:r>
      <w:r w:rsidRPr="001D26D6">
        <w:rPr>
          <w:rFonts w:eastAsia="YouYuan" w:cs="Simplified Arabic"/>
          <w:kern w:val="2"/>
          <w:sz w:val="22"/>
          <w:rtl/>
          <w:lang w:val="en-US" w:eastAsia="en-US" w:bidi="ar-EG"/>
        </w:rPr>
        <w:t>مبادرة تمويل التنوع البيولوجي، ويشجع المنظمات على مواصلة هذا العمل وزيادة تكثيفه</w:t>
      </w:r>
      <w:r w:rsidRPr="001D26D6">
        <w:rPr>
          <w:rFonts w:eastAsia="YouYuan" w:cs="Simplified Arabic" w:hint="cs"/>
          <w:kern w:val="2"/>
          <w:sz w:val="22"/>
          <w:rtl/>
          <w:lang w:val="en-US" w:eastAsia="en-US" w:bidi="ar-EG"/>
        </w:rPr>
        <w:t>؛</w:t>
      </w:r>
    </w:p>
    <w:p w14:paraId="2CDD6828" w14:textId="77777777" w:rsidR="000D454F" w:rsidRPr="001D26D6" w:rsidRDefault="000D454F" w:rsidP="000D454F">
      <w:pPr>
        <w:kinsoku w:val="0"/>
        <w:overflowPunct w:val="0"/>
        <w:autoSpaceDE w:val="0"/>
        <w:autoSpaceDN w:val="0"/>
        <w:bidi/>
        <w:adjustRightInd w:val="0"/>
        <w:snapToGrid w:val="0"/>
        <w:spacing w:after="120" w:line="216" w:lineRule="auto"/>
        <w:jc w:val="both"/>
        <w:rPr>
          <w:rFonts w:eastAsia="YouYuan" w:cs="Simplified Arabic"/>
          <w:b/>
          <w:bCs/>
          <w:snapToGrid w:val="0"/>
          <w:kern w:val="22"/>
          <w:sz w:val="22"/>
          <w:lang w:val="fr-CH" w:eastAsia="en-US" w:bidi="ar-EG"/>
        </w:rPr>
      </w:pPr>
      <w:r w:rsidRPr="001D26D6">
        <w:rPr>
          <w:rFonts w:eastAsia="YouYuan" w:cs="Simplified Arabic"/>
          <w:b/>
          <w:bCs/>
          <w:snapToGrid w:val="0"/>
          <w:kern w:val="22"/>
          <w:sz w:val="22"/>
          <w:rtl/>
          <w:lang w:val="fr-CH" w:eastAsia="en-US" w:bidi="ar-EG"/>
        </w:rPr>
        <w:t>صندوق الإطار العالمي للتنوع البيولوجي</w:t>
      </w:r>
    </w:p>
    <w:p w14:paraId="44F180D3"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29-</w:t>
      </w:r>
      <w:r w:rsidRPr="001D26D6">
        <w:rPr>
          <w:rFonts w:eastAsia="YouYuan" w:cs="Simplified Arabic" w:hint="cs"/>
          <w:i/>
          <w:iCs/>
          <w:snapToGrid w:val="0"/>
          <w:kern w:val="22"/>
          <w:sz w:val="22"/>
          <w:rtl/>
          <w:lang w:val="en-US" w:eastAsia="en-US" w:bidi="ar-EG"/>
        </w:rPr>
        <w:tab/>
        <w:t>يسلم</w:t>
      </w:r>
      <w:r w:rsidRPr="001D26D6">
        <w:rPr>
          <w:rFonts w:eastAsia="YouYuan" w:cs="Simplified Arabic" w:hint="cs"/>
          <w:snapToGrid w:val="0"/>
          <w:kern w:val="22"/>
          <w:sz w:val="22"/>
          <w:rtl/>
          <w:lang w:val="en-US" w:eastAsia="en-US" w:bidi="ar-EG"/>
        </w:rPr>
        <w:t xml:space="preserve"> </w:t>
      </w:r>
      <w:r w:rsidRPr="001D26D6">
        <w:rPr>
          <w:rFonts w:eastAsia="YouYuan" w:cs="Simplified Arabic"/>
          <w:snapToGrid w:val="0"/>
          <w:kern w:val="22"/>
          <w:sz w:val="22"/>
          <w:rtl/>
          <w:lang w:val="en-US" w:eastAsia="en-US" w:bidi="ar-EG"/>
        </w:rPr>
        <w:t>بالحاجة الملحة إلى زيادة التمويل الدولي للتنوع البيولوجي، وإنشاء صندوق مخصص ي</w:t>
      </w:r>
      <w:r w:rsidRPr="001D26D6">
        <w:rPr>
          <w:rFonts w:eastAsia="YouYuan" w:cs="Simplified Arabic" w:hint="cs"/>
          <w:snapToGrid w:val="0"/>
          <w:kern w:val="22"/>
          <w:sz w:val="22"/>
          <w:rtl/>
          <w:lang w:val="en-US" w:eastAsia="en-US" w:bidi="ar-EG"/>
        </w:rPr>
        <w:t>سهل</w:t>
      </w:r>
      <w:r w:rsidRPr="001D26D6">
        <w:rPr>
          <w:rFonts w:eastAsia="YouYuan" w:cs="Simplified Arabic"/>
          <w:snapToGrid w:val="0"/>
          <w:kern w:val="22"/>
          <w:sz w:val="22"/>
          <w:rtl/>
          <w:lang w:val="en-US" w:eastAsia="en-US" w:bidi="ar-EG"/>
        </w:rPr>
        <w:t xml:space="preserve"> الوصول إليه </w:t>
      </w:r>
      <w:r w:rsidRPr="001D26D6">
        <w:rPr>
          <w:rFonts w:eastAsia="YouYuan" w:cs="Simplified Arabic" w:hint="cs"/>
          <w:snapToGrid w:val="0"/>
          <w:kern w:val="22"/>
          <w:sz w:val="22"/>
          <w:rtl/>
          <w:lang w:val="en-US" w:eastAsia="en-US" w:bidi="ar-EG"/>
        </w:rPr>
        <w:t>لإطار كونمينغ-مونتريال العالمي للتنوع البيولوجي في</w:t>
      </w:r>
      <w:r w:rsidRPr="001D26D6">
        <w:rPr>
          <w:rFonts w:eastAsia="YouYuan" w:cs="Simplified Arabic"/>
          <w:snapToGrid w:val="0"/>
          <w:kern w:val="22"/>
          <w:sz w:val="22"/>
          <w:rtl/>
          <w:lang w:val="en-US" w:eastAsia="en-US" w:bidi="ar-EG"/>
        </w:rPr>
        <w:t xml:space="preserve"> عام 2023، </w:t>
      </w:r>
      <w:r w:rsidRPr="001D26D6">
        <w:rPr>
          <w:rFonts w:eastAsia="YouYuan" w:cs="Simplified Arabic" w:hint="cs"/>
          <w:snapToGrid w:val="0"/>
          <w:kern w:val="22"/>
          <w:sz w:val="22"/>
          <w:rtl/>
          <w:lang w:val="en-US" w:eastAsia="en-US" w:bidi="ar-EG"/>
        </w:rPr>
        <w:t>و</w:t>
      </w:r>
      <w:r w:rsidRPr="001D26D6">
        <w:rPr>
          <w:rFonts w:eastAsia="YouYuan" w:cs="Simplified Arabic"/>
          <w:snapToGrid w:val="0"/>
          <w:kern w:val="22"/>
          <w:sz w:val="22"/>
          <w:rtl/>
          <w:lang w:val="en-US" w:eastAsia="en-US" w:bidi="ar-EG"/>
        </w:rPr>
        <w:t xml:space="preserve">يمكنه أن </w:t>
      </w:r>
      <w:r w:rsidRPr="001D26D6">
        <w:rPr>
          <w:rFonts w:eastAsia="YouYuan" w:cs="Simplified Arabic" w:hint="cs"/>
          <w:snapToGrid w:val="0"/>
          <w:kern w:val="22"/>
          <w:sz w:val="22"/>
          <w:rtl/>
          <w:lang w:val="en-US" w:eastAsia="en-US" w:bidi="ar-EG"/>
        </w:rPr>
        <w:t>يحشد</w:t>
      </w:r>
      <w:r w:rsidRPr="001D26D6">
        <w:rPr>
          <w:rFonts w:eastAsia="YouYuan" w:cs="Simplified Arabic"/>
          <w:snapToGrid w:val="0"/>
          <w:kern w:val="22"/>
          <w:sz w:val="22"/>
          <w:rtl/>
          <w:lang w:val="en-US" w:eastAsia="en-US" w:bidi="ar-EG"/>
        </w:rPr>
        <w:t xml:space="preserve"> ويصرف بسرعة موارد جديدة وإضافية من جميع المصادر، بما يتناسب مع طموح </w:t>
      </w:r>
      <w:r w:rsidRPr="001D26D6">
        <w:rPr>
          <w:rFonts w:eastAsia="YouYuan" w:cs="Simplified Arabic" w:hint="cs"/>
          <w:snapToGrid w:val="0"/>
          <w:kern w:val="22"/>
          <w:sz w:val="22"/>
          <w:rtl/>
          <w:lang w:val="en-US" w:eastAsia="en-US" w:bidi="ar-EG"/>
        </w:rPr>
        <w:t>ال</w:t>
      </w:r>
      <w:r w:rsidRPr="001D26D6">
        <w:rPr>
          <w:rFonts w:eastAsia="YouYuan" w:cs="Simplified Arabic"/>
          <w:snapToGrid w:val="0"/>
          <w:kern w:val="22"/>
          <w:sz w:val="22"/>
          <w:rtl/>
          <w:lang w:val="en-US" w:eastAsia="en-US" w:bidi="ar-EG"/>
        </w:rPr>
        <w:t>إطار؛</w:t>
      </w:r>
      <w:r w:rsidRPr="001D26D6">
        <w:rPr>
          <w:rFonts w:eastAsia="YouYuan" w:cs="Simplified Arabic" w:hint="cs"/>
          <w:snapToGrid w:val="0"/>
          <w:kern w:val="22"/>
          <w:sz w:val="22"/>
          <w:rtl/>
          <w:lang w:val="en-US" w:eastAsia="en-US" w:bidi="ar-EG"/>
        </w:rPr>
        <w:t xml:space="preserve"> </w:t>
      </w:r>
    </w:p>
    <w:p w14:paraId="7FE804A0"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30-</w:t>
      </w:r>
      <w:r w:rsidRPr="001D26D6">
        <w:rPr>
          <w:rFonts w:eastAsia="YouYuan" w:cs="Simplified Arabic" w:hint="cs"/>
          <w:i/>
          <w:iCs/>
          <w:snapToGrid w:val="0"/>
          <w:kern w:val="22"/>
          <w:sz w:val="22"/>
          <w:rtl/>
          <w:lang w:val="en-US" w:eastAsia="en-US" w:bidi="ar-EG"/>
        </w:rPr>
        <w:tab/>
        <w:t xml:space="preserve">يطلب </w:t>
      </w:r>
      <w:r w:rsidRPr="001D26D6">
        <w:rPr>
          <w:rFonts w:eastAsia="YouYuan" w:cs="Simplified Arabic" w:hint="cs"/>
          <w:snapToGrid w:val="0"/>
          <w:kern w:val="22"/>
          <w:sz w:val="22"/>
          <w:rtl/>
          <w:lang w:val="en-US" w:eastAsia="en-US" w:bidi="ar-EG"/>
        </w:rPr>
        <w:t xml:space="preserve">إلى </w:t>
      </w:r>
      <w:r w:rsidRPr="001D26D6">
        <w:rPr>
          <w:rFonts w:eastAsia="YouYuan" w:cs="Simplified Arabic"/>
          <w:snapToGrid w:val="0"/>
          <w:kern w:val="22"/>
          <w:sz w:val="22"/>
          <w:rtl/>
          <w:lang w:val="en-US" w:eastAsia="en-US" w:bidi="ar-EG"/>
        </w:rPr>
        <w:t xml:space="preserve">مرفق البيئة العالمية </w:t>
      </w:r>
      <w:r w:rsidRPr="001D26D6">
        <w:rPr>
          <w:rFonts w:eastAsia="YouYuan" w:cs="Simplified Arabic" w:hint="cs"/>
          <w:snapToGrid w:val="0"/>
          <w:kern w:val="22"/>
          <w:sz w:val="22"/>
          <w:rtl/>
          <w:lang w:val="en-US" w:eastAsia="en-US" w:bidi="ar-EG"/>
        </w:rPr>
        <w:t xml:space="preserve">أن ينشئ </w:t>
      </w:r>
      <w:r w:rsidRPr="001D26D6">
        <w:rPr>
          <w:rFonts w:eastAsia="YouYuan" w:cs="Simplified Arabic"/>
          <w:snapToGrid w:val="0"/>
          <w:kern w:val="22"/>
          <w:sz w:val="22"/>
          <w:rtl/>
          <w:lang w:val="en-US" w:eastAsia="en-US" w:bidi="ar-EG"/>
        </w:rPr>
        <w:t>في عام 2023 وحتى عام 2030</w:t>
      </w:r>
      <w:r w:rsidRPr="001D26D6">
        <w:rPr>
          <w:rFonts w:eastAsia="YouYuan" w:cs="Simplified Arabic" w:hint="cs"/>
          <w:snapToGrid w:val="0"/>
          <w:kern w:val="22"/>
          <w:sz w:val="22"/>
          <w:rtl/>
          <w:lang w:val="en-US" w:eastAsia="en-US" w:bidi="ar-EG"/>
        </w:rPr>
        <w:t xml:space="preserve">، </w:t>
      </w:r>
      <w:r w:rsidRPr="001D26D6">
        <w:rPr>
          <w:rFonts w:eastAsia="YouYuan" w:cs="Simplified Arabic"/>
          <w:snapToGrid w:val="0"/>
          <w:kern w:val="22"/>
          <w:sz w:val="22"/>
          <w:rtl/>
          <w:lang w:val="en-US" w:eastAsia="en-US" w:bidi="ar-EG"/>
        </w:rPr>
        <w:t>ما لم يقرر مؤتمر الأطراف خلاف ذلك</w:t>
      </w:r>
      <w:r w:rsidRPr="001D26D6">
        <w:rPr>
          <w:rFonts w:eastAsia="YouYuan" w:cs="Simplified Arabic" w:hint="cs"/>
          <w:snapToGrid w:val="0"/>
          <w:kern w:val="22"/>
          <w:sz w:val="22"/>
          <w:rtl/>
          <w:lang w:val="en-US" w:eastAsia="en-US" w:bidi="ar-EG"/>
        </w:rPr>
        <w:t>،</w:t>
      </w:r>
      <w:r w:rsidRPr="001D26D6">
        <w:rPr>
          <w:rFonts w:eastAsia="YouYuan" w:cs="Simplified Arabic"/>
          <w:snapToGrid w:val="0"/>
          <w:kern w:val="22"/>
          <w:sz w:val="22"/>
          <w:rtl/>
          <w:lang w:val="en-US" w:eastAsia="en-US" w:bidi="ar-EG"/>
        </w:rPr>
        <w:t xml:space="preserve"> صندوقا استئمانيا خاصا لدعم تنفيذ إطار كونمينغ-مونتريال العالمي للتنوع البيولوجي، لاستكمال الدعم ال</w:t>
      </w:r>
      <w:r w:rsidRPr="001D26D6">
        <w:rPr>
          <w:rFonts w:eastAsia="YouYuan" w:cs="Simplified Arabic" w:hint="cs"/>
          <w:snapToGrid w:val="0"/>
          <w:kern w:val="22"/>
          <w:sz w:val="22"/>
          <w:rtl/>
          <w:lang w:val="en-US" w:eastAsia="en-US" w:bidi="ar-EG"/>
        </w:rPr>
        <w:t>حالي</w:t>
      </w:r>
      <w:r w:rsidRPr="001D26D6">
        <w:rPr>
          <w:rFonts w:eastAsia="YouYuan" w:cs="Simplified Arabic"/>
          <w:snapToGrid w:val="0"/>
          <w:kern w:val="22"/>
          <w:sz w:val="22"/>
          <w:rtl/>
          <w:lang w:val="en-US" w:eastAsia="en-US" w:bidi="ar-EG"/>
        </w:rPr>
        <w:t xml:space="preserve"> و</w:t>
      </w:r>
      <w:r w:rsidRPr="001D26D6">
        <w:rPr>
          <w:rFonts w:eastAsia="YouYuan" w:cs="Simplified Arabic" w:hint="cs"/>
          <w:snapToGrid w:val="0"/>
          <w:kern w:val="22"/>
          <w:sz w:val="22"/>
          <w:rtl/>
          <w:lang w:val="en-US" w:eastAsia="en-US" w:bidi="ar-EG"/>
        </w:rPr>
        <w:t xml:space="preserve">توسيع نطاق </w:t>
      </w:r>
      <w:r w:rsidRPr="001D26D6">
        <w:rPr>
          <w:rFonts w:eastAsia="YouYuan" w:cs="Simplified Arabic"/>
          <w:snapToGrid w:val="0"/>
          <w:kern w:val="22"/>
          <w:sz w:val="22"/>
          <w:rtl/>
          <w:lang w:val="en-US" w:eastAsia="en-US" w:bidi="ar-EG"/>
        </w:rPr>
        <w:t xml:space="preserve">التمويل لضمان </w:t>
      </w:r>
      <w:r w:rsidRPr="001D26D6">
        <w:rPr>
          <w:rFonts w:eastAsia="YouYuan" w:cs="Simplified Arabic" w:hint="cs"/>
          <w:snapToGrid w:val="0"/>
          <w:kern w:val="22"/>
          <w:sz w:val="22"/>
          <w:rtl/>
          <w:lang w:val="en-US" w:eastAsia="en-US" w:bidi="ar-EG"/>
        </w:rPr>
        <w:t xml:space="preserve">تنفيذه </w:t>
      </w:r>
      <w:r w:rsidRPr="001D26D6">
        <w:rPr>
          <w:rFonts w:eastAsia="YouYuan" w:cs="Simplified Arabic"/>
          <w:snapToGrid w:val="0"/>
          <w:kern w:val="22"/>
          <w:sz w:val="22"/>
          <w:rtl/>
          <w:lang w:val="en-US" w:eastAsia="en-US" w:bidi="ar-EG"/>
        </w:rPr>
        <w:t xml:space="preserve">في الوقت المناسب، </w:t>
      </w:r>
      <w:r w:rsidRPr="001D26D6">
        <w:rPr>
          <w:rFonts w:eastAsia="YouYuan" w:cs="Simplified Arabic" w:hint="cs"/>
          <w:snapToGrid w:val="0"/>
          <w:kern w:val="22"/>
          <w:sz w:val="22"/>
          <w:rtl/>
          <w:lang w:val="en-US" w:eastAsia="en-US" w:bidi="ar-EG"/>
        </w:rPr>
        <w:t xml:space="preserve">مع </w:t>
      </w:r>
      <w:r w:rsidRPr="001D26D6">
        <w:rPr>
          <w:rFonts w:eastAsia="YouYuan" w:cs="Simplified Arabic"/>
          <w:snapToGrid w:val="0"/>
          <w:kern w:val="22"/>
          <w:sz w:val="22"/>
          <w:rtl/>
          <w:lang w:val="en-US" w:eastAsia="en-US" w:bidi="ar-EG"/>
        </w:rPr>
        <w:t>مراعاة الحاجة إلى كفاية الأموال وإمكانية التنبؤ بها وتدفقها في الوقت المناسب؛</w:t>
      </w:r>
      <w:r w:rsidRPr="001D26D6">
        <w:rPr>
          <w:rFonts w:eastAsia="YouYuan" w:cs="Simplified Arabic" w:hint="cs"/>
          <w:snapToGrid w:val="0"/>
          <w:kern w:val="22"/>
          <w:sz w:val="22"/>
          <w:rtl/>
          <w:lang w:val="en-US" w:eastAsia="en-US" w:bidi="ar-EG"/>
        </w:rPr>
        <w:t xml:space="preserve"> </w:t>
      </w:r>
    </w:p>
    <w:p w14:paraId="03067680"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31-</w:t>
      </w:r>
      <w:r w:rsidRPr="001D26D6">
        <w:rPr>
          <w:rFonts w:eastAsia="YouYuan" w:cs="Simplified Arabic"/>
          <w:snapToGrid w:val="0"/>
          <w:kern w:val="22"/>
          <w:sz w:val="22"/>
          <w:rtl/>
          <w:lang w:val="en-US" w:eastAsia="en-US" w:bidi="ar-EG"/>
        </w:rPr>
        <w:tab/>
      </w:r>
      <w:r w:rsidRPr="001D26D6">
        <w:rPr>
          <w:rFonts w:eastAsia="YouYuan" w:cs="Simplified Arabic"/>
          <w:i/>
          <w:iCs/>
          <w:snapToGrid w:val="0"/>
          <w:kern w:val="22"/>
          <w:sz w:val="22"/>
          <w:rtl/>
          <w:lang w:val="en-US" w:eastAsia="en-US" w:bidi="ar-EG"/>
        </w:rPr>
        <w:t xml:space="preserve">يطلب </w:t>
      </w:r>
      <w:r w:rsidRPr="001D26D6">
        <w:rPr>
          <w:rFonts w:eastAsia="YouYuan" w:cs="Simplified Arabic" w:hint="cs"/>
          <w:i/>
          <w:iCs/>
          <w:snapToGrid w:val="0"/>
          <w:kern w:val="22"/>
          <w:sz w:val="22"/>
          <w:rtl/>
          <w:lang w:val="en-US" w:eastAsia="en-US" w:bidi="ar-EG"/>
        </w:rPr>
        <w:t>أيضا</w:t>
      </w:r>
      <w:r w:rsidRPr="001D26D6">
        <w:rPr>
          <w:rFonts w:eastAsia="YouYuan" w:cs="Simplified Arabic"/>
          <w:snapToGrid w:val="0"/>
          <w:kern w:val="22"/>
          <w:sz w:val="22"/>
          <w:rtl/>
          <w:lang w:val="en-US" w:eastAsia="en-US" w:bidi="ar-EG"/>
        </w:rPr>
        <w:t xml:space="preserve"> إلى مرفق البيئة العالمية </w:t>
      </w:r>
      <w:r w:rsidRPr="001D26D6">
        <w:rPr>
          <w:rFonts w:eastAsia="YouYuan" w:cs="Simplified Arabic" w:hint="cs"/>
          <w:snapToGrid w:val="0"/>
          <w:kern w:val="22"/>
          <w:sz w:val="22"/>
          <w:rtl/>
          <w:lang w:val="en-US" w:eastAsia="en-US" w:bidi="ar-EG"/>
        </w:rPr>
        <w:t>إعداد مقرر</w:t>
      </w:r>
      <w:r w:rsidRPr="001D26D6">
        <w:rPr>
          <w:rFonts w:eastAsia="YouYuan" w:cs="Simplified Arabic"/>
          <w:snapToGrid w:val="0"/>
          <w:kern w:val="22"/>
          <w:sz w:val="22"/>
          <w:rtl/>
          <w:lang w:val="en-US" w:eastAsia="en-US" w:bidi="ar-EG"/>
        </w:rPr>
        <w:t xml:space="preserve"> لينظر فيه المجلس بشأن الموافقة على إنشاء صندوق الإطار العالمي للتنوع البيولوجي، مع هيئة إدارة منصفة خاصة به، يكرس حصر</w:t>
      </w:r>
      <w:r w:rsidRPr="001D26D6">
        <w:rPr>
          <w:rFonts w:eastAsia="YouYuan" w:cs="Simplified Arabic" w:hint="cs"/>
          <w:snapToGrid w:val="0"/>
          <w:kern w:val="22"/>
          <w:sz w:val="22"/>
          <w:rtl/>
          <w:lang w:val="en-US" w:eastAsia="en-US" w:bidi="ar-EG"/>
        </w:rPr>
        <w:t>يا</w:t>
      </w:r>
      <w:r w:rsidRPr="001D26D6">
        <w:rPr>
          <w:rFonts w:eastAsia="YouYuan" w:cs="Simplified Arabic"/>
          <w:snapToGrid w:val="0"/>
          <w:kern w:val="22"/>
          <w:sz w:val="22"/>
          <w:rtl/>
          <w:lang w:val="en-US" w:eastAsia="en-US" w:bidi="ar-EG"/>
        </w:rPr>
        <w:t xml:space="preserve"> لدعم تنفيذ غايات وأهداف إطار كونمينغ-مونتريال العالمي للتنوع البيولوجي؛</w:t>
      </w:r>
      <w:r w:rsidRPr="001D26D6">
        <w:rPr>
          <w:rFonts w:eastAsia="YouYuan" w:cs="Simplified Arabic" w:hint="cs"/>
          <w:b/>
          <w:bCs/>
          <w:snapToGrid w:val="0"/>
          <w:kern w:val="22"/>
          <w:sz w:val="22"/>
          <w:rtl/>
          <w:lang w:val="en-US" w:eastAsia="en-US" w:bidi="ar-EG"/>
        </w:rPr>
        <w:t xml:space="preserve"> </w:t>
      </w:r>
    </w:p>
    <w:p w14:paraId="29FCB018"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32-</w:t>
      </w:r>
      <w:r w:rsidRPr="001D26D6">
        <w:rPr>
          <w:rFonts w:eastAsia="YouYuan" w:cs="Simplified Arabic"/>
          <w:snapToGrid w:val="0"/>
          <w:kern w:val="22"/>
          <w:sz w:val="22"/>
          <w:rtl/>
          <w:lang w:val="en-US" w:eastAsia="en-US" w:bidi="ar-EG"/>
        </w:rPr>
        <w:tab/>
      </w:r>
      <w:r w:rsidRPr="001D26D6">
        <w:rPr>
          <w:rFonts w:eastAsia="YouYuan" w:cs="Simplified Arabic" w:hint="cs"/>
          <w:i/>
          <w:iCs/>
          <w:snapToGrid w:val="0"/>
          <w:kern w:val="22"/>
          <w:sz w:val="22"/>
          <w:rtl/>
          <w:lang w:val="en-US" w:eastAsia="en-US" w:bidi="ar-EG"/>
        </w:rPr>
        <w:t>ي</w:t>
      </w:r>
      <w:r w:rsidRPr="001D26D6">
        <w:rPr>
          <w:rFonts w:eastAsia="YouYuan" w:cs="Simplified Arabic"/>
          <w:i/>
          <w:iCs/>
          <w:snapToGrid w:val="0"/>
          <w:kern w:val="22"/>
          <w:sz w:val="22"/>
          <w:rtl/>
          <w:lang w:val="en-US" w:eastAsia="en-US" w:bidi="ar-EG"/>
        </w:rPr>
        <w:t xml:space="preserve">طلب </w:t>
      </w:r>
      <w:r w:rsidRPr="001D26D6">
        <w:rPr>
          <w:rFonts w:eastAsia="YouYuan" w:cs="Simplified Arabic" w:hint="cs"/>
          <w:i/>
          <w:iCs/>
          <w:snapToGrid w:val="0"/>
          <w:kern w:val="22"/>
          <w:sz w:val="22"/>
          <w:rtl/>
          <w:lang w:val="en-US" w:eastAsia="en-US" w:bidi="ar-EG"/>
        </w:rPr>
        <w:t>كذلك</w:t>
      </w:r>
      <w:r w:rsidRPr="001D26D6">
        <w:rPr>
          <w:rFonts w:eastAsia="YouYuan" w:cs="Simplified Arabic"/>
          <w:snapToGrid w:val="0"/>
          <w:kern w:val="22"/>
          <w:sz w:val="22"/>
          <w:rtl/>
          <w:lang w:val="en-US" w:eastAsia="en-US" w:bidi="ar-EG"/>
        </w:rPr>
        <w:t xml:space="preserve"> إلى مرفق البيئة العالمية </w:t>
      </w:r>
      <w:r w:rsidRPr="001D26D6">
        <w:rPr>
          <w:rFonts w:eastAsia="YouYuan" w:cs="Simplified Arabic" w:hint="cs"/>
          <w:snapToGrid w:val="0"/>
          <w:kern w:val="22"/>
          <w:sz w:val="22"/>
          <w:rtl/>
          <w:lang w:val="en-US" w:eastAsia="en-US" w:bidi="ar-EG"/>
        </w:rPr>
        <w:t>النهوض بالترتيبا</w:t>
      </w:r>
      <w:r w:rsidRPr="001D26D6">
        <w:rPr>
          <w:rFonts w:eastAsia="YouYuan" w:cs="Simplified Arabic"/>
          <w:snapToGrid w:val="0"/>
          <w:kern w:val="22"/>
          <w:sz w:val="22"/>
          <w:rtl/>
          <w:lang w:val="en-US" w:eastAsia="en-US" w:bidi="ar-EG"/>
        </w:rPr>
        <w:t>ت</w:t>
      </w:r>
      <w:r w:rsidRPr="001D26D6">
        <w:rPr>
          <w:rFonts w:eastAsia="YouYuan" w:cs="Simplified Arabic" w:hint="cs"/>
          <w:snapToGrid w:val="0"/>
          <w:kern w:val="22"/>
          <w:sz w:val="22"/>
          <w:rtl/>
          <w:lang w:val="en-US" w:eastAsia="en-US"/>
        </w:rPr>
        <w:t>ت</w:t>
      </w:r>
      <w:r w:rsidRPr="001D26D6">
        <w:rPr>
          <w:rFonts w:eastAsia="YouYuan" w:cs="Simplified Arabic"/>
          <w:snapToGrid w:val="0"/>
          <w:kern w:val="22"/>
          <w:sz w:val="22"/>
          <w:rtl/>
          <w:lang w:val="en-US" w:eastAsia="en-US" w:bidi="ar-EG"/>
        </w:rPr>
        <w:t xml:space="preserve"> المؤسسية وترتيبات الحوكمة اللازمة </w:t>
      </w:r>
      <w:r w:rsidRPr="001D26D6">
        <w:rPr>
          <w:rFonts w:eastAsia="YouYuan" w:cs="Simplified Arabic" w:hint="cs"/>
          <w:snapToGrid w:val="0"/>
          <w:kern w:val="22"/>
          <w:sz w:val="22"/>
          <w:rtl/>
          <w:lang w:val="en-US" w:eastAsia="en-US" w:bidi="ar-EG"/>
        </w:rPr>
        <w:t>للسماح لصندوق الإطار العالمي للتنوع البيولوجي هذا</w:t>
      </w:r>
      <w:r w:rsidRPr="001D26D6">
        <w:rPr>
          <w:rFonts w:eastAsia="YouYuan" w:cs="Simplified Arabic"/>
          <w:snapToGrid w:val="0"/>
          <w:kern w:val="22"/>
          <w:sz w:val="22"/>
          <w:rtl/>
          <w:lang w:val="en-US" w:eastAsia="en-US" w:bidi="ar-EG"/>
        </w:rPr>
        <w:t xml:space="preserve"> </w:t>
      </w:r>
      <w:r w:rsidRPr="001D26D6">
        <w:rPr>
          <w:rFonts w:eastAsia="YouYuan" w:cs="Simplified Arabic" w:hint="cs"/>
          <w:snapToGrid w:val="0"/>
          <w:kern w:val="22"/>
          <w:sz w:val="22"/>
          <w:rtl/>
          <w:lang w:val="en-US" w:eastAsia="en-US" w:bidi="ar-EG"/>
        </w:rPr>
        <w:t>ب</w:t>
      </w:r>
      <w:r w:rsidRPr="001D26D6">
        <w:rPr>
          <w:rFonts w:eastAsia="YouYuan" w:cs="Simplified Arabic"/>
          <w:snapToGrid w:val="0"/>
          <w:kern w:val="22"/>
          <w:sz w:val="22"/>
          <w:rtl/>
          <w:lang w:val="en-US" w:eastAsia="en-US" w:bidi="ar-EG"/>
        </w:rPr>
        <w:t>أن يتلقى</w:t>
      </w:r>
      <w:r w:rsidRPr="001D26D6">
        <w:rPr>
          <w:rFonts w:eastAsia="YouYuan" w:cs="Simplified Arabic" w:hint="cs"/>
          <w:snapToGrid w:val="0"/>
          <w:kern w:val="22"/>
          <w:sz w:val="22"/>
          <w:rtl/>
          <w:lang w:val="en-US" w:eastAsia="en-US" w:bidi="ar-EG"/>
        </w:rPr>
        <w:t xml:space="preserve"> التمويل </w:t>
      </w:r>
      <w:r w:rsidRPr="001D26D6">
        <w:rPr>
          <w:rFonts w:eastAsia="YouYuan" w:cs="Simplified Arabic"/>
          <w:snapToGrid w:val="0"/>
          <w:kern w:val="22"/>
          <w:sz w:val="22"/>
          <w:rtl/>
          <w:lang w:val="en-US" w:eastAsia="en-US" w:bidi="ar-EG"/>
        </w:rPr>
        <w:t>من جميع المصادر، بالإضافة إلى المساعدة الإنمائية الرسمية</w:t>
      </w:r>
      <w:r w:rsidRPr="001D26D6">
        <w:rPr>
          <w:rFonts w:eastAsia="YouYuan" w:cs="Simplified Arabic" w:hint="cs"/>
          <w:snapToGrid w:val="0"/>
          <w:kern w:val="22"/>
          <w:sz w:val="22"/>
          <w:rtl/>
          <w:lang w:val="en-US" w:eastAsia="en-US" w:bidi="ar-EG"/>
        </w:rPr>
        <w:t>؛</w:t>
      </w:r>
    </w:p>
    <w:p w14:paraId="5DFC46E9"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33-</w:t>
      </w:r>
      <w:r w:rsidRPr="001D26D6">
        <w:rPr>
          <w:rFonts w:eastAsia="YouYuan" w:cs="Simplified Arabic"/>
          <w:snapToGrid w:val="0"/>
          <w:kern w:val="22"/>
          <w:sz w:val="22"/>
          <w:rtl/>
          <w:lang w:val="en-US" w:eastAsia="en-US" w:bidi="ar-EG"/>
        </w:rPr>
        <w:tab/>
      </w:r>
      <w:r w:rsidRPr="001D26D6">
        <w:rPr>
          <w:rFonts w:eastAsia="YouYuan" w:cs="Simplified Arabic"/>
          <w:i/>
          <w:iCs/>
          <w:snapToGrid w:val="0"/>
          <w:kern w:val="22"/>
          <w:sz w:val="22"/>
          <w:rtl/>
          <w:lang w:val="en-US" w:eastAsia="en-US" w:bidi="ar-EG"/>
        </w:rPr>
        <w:t>يطلب</w:t>
      </w:r>
      <w:r w:rsidRPr="001D26D6">
        <w:rPr>
          <w:rFonts w:eastAsia="YouYuan" w:cs="Simplified Arabic" w:hint="cs"/>
          <w:i/>
          <w:iCs/>
          <w:snapToGrid w:val="0"/>
          <w:kern w:val="22"/>
          <w:sz w:val="22"/>
          <w:rtl/>
          <w:lang w:val="en-US" w:eastAsia="en-US" w:bidi="ar-EG"/>
        </w:rPr>
        <w:t xml:space="preserve"> </w:t>
      </w:r>
      <w:r w:rsidRPr="001D26D6">
        <w:rPr>
          <w:rFonts w:eastAsia="YouYuan" w:cs="Simplified Arabic"/>
          <w:snapToGrid w:val="0"/>
          <w:kern w:val="22"/>
          <w:sz w:val="22"/>
          <w:rtl/>
          <w:lang w:val="en-US" w:eastAsia="en-US" w:bidi="ar-EG"/>
        </w:rPr>
        <w:t xml:space="preserve">إلى مرفق البيئة العالمية تصميم وتنفيذ دورة مشاريع </w:t>
      </w:r>
      <w:r w:rsidRPr="001D26D6">
        <w:rPr>
          <w:rFonts w:eastAsia="YouYuan" w:cs="Simplified Arabic" w:hint="cs"/>
          <w:snapToGrid w:val="0"/>
          <w:kern w:val="22"/>
          <w:sz w:val="22"/>
          <w:rtl/>
          <w:lang w:val="en-US" w:eastAsia="en-US" w:bidi="ar-EG"/>
        </w:rPr>
        <w:t>مصحوبة بعملية بسيطة وفعالة لأغراض التطبيق والموافقة،</w:t>
      </w:r>
      <w:r w:rsidRPr="001D26D6">
        <w:rPr>
          <w:rFonts w:eastAsia="YouYuan" w:cs="Simplified Arabic"/>
          <w:snapToGrid w:val="0"/>
          <w:kern w:val="22"/>
          <w:sz w:val="22"/>
          <w:rtl/>
          <w:lang w:val="en-US" w:eastAsia="en-US" w:bidi="ar-EG"/>
        </w:rPr>
        <w:t xml:space="preserve"> مما يتيح</w:t>
      </w:r>
      <w:r w:rsidRPr="001D26D6">
        <w:rPr>
          <w:rFonts w:eastAsia="YouYuan" w:cs="Simplified Arabic" w:hint="cs"/>
          <w:snapToGrid w:val="0"/>
          <w:kern w:val="22"/>
          <w:sz w:val="22"/>
          <w:rtl/>
          <w:lang w:val="en-US" w:eastAsia="en-US" w:bidi="ar-EG"/>
        </w:rPr>
        <w:t xml:space="preserve"> إمكانية</w:t>
      </w:r>
      <w:r w:rsidRPr="001D26D6">
        <w:rPr>
          <w:rFonts w:eastAsia="YouYuan" w:cs="Simplified Arabic"/>
          <w:snapToGrid w:val="0"/>
          <w:kern w:val="22"/>
          <w:sz w:val="22"/>
          <w:rtl/>
          <w:lang w:val="en-US" w:eastAsia="en-US" w:bidi="ar-EG"/>
        </w:rPr>
        <w:t xml:space="preserve"> الوصول </w:t>
      </w:r>
      <w:r w:rsidRPr="001D26D6">
        <w:rPr>
          <w:rFonts w:eastAsia="YouYuan" w:cs="Simplified Arabic" w:hint="cs"/>
          <w:snapToGrid w:val="0"/>
          <w:kern w:val="22"/>
          <w:sz w:val="22"/>
          <w:rtl/>
          <w:lang w:val="en-US" w:eastAsia="en-US" w:bidi="ar-EG"/>
        </w:rPr>
        <w:t>بسهولة وكفاءة إلى</w:t>
      </w:r>
      <w:r w:rsidRPr="001D26D6">
        <w:rPr>
          <w:rFonts w:eastAsia="YouYuan" w:cs="Simplified Arabic"/>
          <w:snapToGrid w:val="0"/>
          <w:kern w:val="22"/>
          <w:sz w:val="22"/>
          <w:rtl/>
          <w:lang w:val="en-US" w:eastAsia="en-US" w:bidi="ar-EG"/>
        </w:rPr>
        <w:t xml:space="preserve"> موارد صندوق الإطار العالمي للتنوع البيولوجي؛</w:t>
      </w:r>
    </w:p>
    <w:p w14:paraId="32394059"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34-</w:t>
      </w:r>
      <w:r w:rsidRPr="001D26D6">
        <w:rPr>
          <w:rFonts w:eastAsia="YouYuan" w:cs="Simplified Arabic"/>
          <w:snapToGrid w:val="0"/>
          <w:kern w:val="22"/>
          <w:sz w:val="22"/>
          <w:rtl/>
          <w:lang w:val="en-US" w:eastAsia="en-US" w:bidi="ar-EG"/>
        </w:rPr>
        <w:tab/>
      </w:r>
      <w:r w:rsidRPr="001D26D6">
        <w:rPr>
          <w:rFonts w:eastAsia="YouYuan" w:cs="Simplified Arabic"/>
          <w:i/>
          <w:iCs/>
          <w:snapToGrid w:val="0"/>
          <w:kern w:val="22"/>
          <w:sz w:val="22"/>
          <w:rtl/>
          <w:lang w:val="en-US" w:eastAsia="en-US" w:bidi="ar-EG"/>
        </w:rPr>
        <w:t>يدعو</w:t>
      </w:r>
      <w:r w:rsidRPr="001D26D6">
        <w:rPr>
          <w:rFonts w:eastAsia="YouYuan" w:cs="Simplified Arabic"/>
          <w:snapToGrid w:val="0"/>
          <w:kern w:val="22"/>
          <w:sz w:val="22"/>
          <w:rtl/>
          <w:lang w:val="en-US" w:eastAsia="en-US" w:bidi="ar-EG"/>
        </w:rPr>
        <w:t xml:space="preserve"> مرفق البيئة العالمية إلى الموافقة على هذه المقررات في الدورة المحتملة المقبلة للمجلس والتصديق عليها في الدورة المحتملة القادمة للجمعية في عام 2023؛</w:t>
      </w:r>
    </w:p>
    <w:p w14:paraId="596658CB"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35-</w:t>
      </w:r>
      <w:r w:rsidRPr="001D26D6">
        <w:rPr>
          <w:rFonts w:eastAsia="YouYuan" w:cs="Simplified Arabic"/>
          <w:snapToGrid w:val="0"/>
          <w:kern w:val="22"/>
          <w:sz w:val="22"/>
          <w:rtl/>
          <w:lang w:val="en-US" w:eastAsia="en-US" w:bidi="ar-EG"/>
        </w:rPr>
        <w:tab/>
      </w:r>
      <w:r w:rsidRPr="001D26D6">
        <w:rPr>
          <w:rFonts w:eastAsia="YouYuan" w:cs="Simplified Arabic" w:hint="cs"/>
          <w:i/>
          <w:iCs/>
          <w:snapToGrid w:val="0"/>
          <w:kern w:val="22"/>
          <w:sz w:val="22"/>
          <w:rtl/>
          <w:lang w:val="en-US" w:eastAsia="en-US" w:bidi="ar-EG"/>
        </w:rPr>
        <w:t>يدعو</w:t>
      </w:r>
      <w:r w:rsidRPr="001D26D6">
        <w:rPr>
          <w:rFonts w:eastAsia="YouYuan" w:cs="Simplified Arabic"/>
          <w:snapToGrid w:val="0"/>
          <w:kern w:val="22"/>
          <w:sz w:val="22"/>
          <w:rtl/>
          <w:lang w:val="en-US" w:eastAsia="en-US" w:bidi="ar-EG"/>
        </w:rPr>
        <w:t xml:space="preserve"> إلى تقديم مساهمات </w:t>
      </w:r>
      <w:r w:rsidRPr="001D26D6">
        <w:rPr>
          <w:rFonts w:eastAsia="YouYuan" w:cs="Simplified Arabic" w:hint="cs"/>
          <w:snapToGrid w:val="0"/>
          <w:kern w:val="22"/>
          <w:sz w:val="22"/>
          <w:rtl/>
          <w:lang w:val="en-US" w:eastAsia="en-US" w:bidi="ar-EG"/>
        </w:rPr>
        <w:t>موضوعية</w:t>
      </w:r>
      <w:r w:rsidRPr="001D26D6">
        <w:rPr>
          <w:rFonts w:eastAsia="YouYuan" w:cs="Simplified Arabic"/>
          <w:snapToGrid w:val="0"/>
          <w:kern w:val="22"/>
          <w:sz w:val="22"/>
          <w:rtl/>
          <w:lang w:val="en-US" w:eastAsia="en-US" w:bidi="ar-EG"/>
        </w:rPr>
        <w:t xml:space="preserve"> فورية من جميع المصادر، </w:t>
      </w:r>
      <w:r w:rsidRPr="001D26D6">
        <w:rPr>
          <w:rFonts w:eastAsia="YouYuan" w:cs="Simplified Arabic" w:hint="cs"/>
          <w:snapToGrid w:val="0"/>
          <w:kern w:val="22"/>
          <w:sz w:val="22"/>
          <w:rtl/>
          <w:lang w:val="en-US" w:eastAsia="en-US" w:bidi="ar-EG"/>
        </w:rPr>
        <w:t>تماشيا مع الهدف</w:t>
      </w:r>
      <w:r w:rsidRPr="001D26D6">
        <w:rPr>
          <w:rFonts w:eastAsia="YouYuan" w:cs="Simplified Arabic"/>
          <w:snapToGrid w:val="0"/>
          <w:kern w:val="22"/>
          <w:sz w:val="22"/>
          <w:rtl/>
          <w:lang w:val="en-US" w:eastAsia="en-US" w:bidi="ar-EG"/>
        </w:rPr>
        <w:t xml:space="preserve"> 19 من إطار كونمينغ-مونتريال العالمي للتنوع البيولوجي؛</w:t>
      </w:r>
    </w:p>
    <w:p w14:paraId="46694201"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36-</w:t>
      </w:r>
      <w:r w:rsidRPr="001D26D6">
        <w:rPr>
          <w:rFonts w:eastAsia="YouYuan" w:cs="Simplified Arabic"/>
          <w:snapToGrid w:val="0"/>
          <w:kern w:val="22"/>
          <w:sz w:val="22"/>
          <w:rtl/>
          <w:lang w:val="en-US" w:eastAsia="en-US" w:bidi="ar-EG"/>
        </w:rPr>
        <w:tab/>
      </w:r>
      <w:r w:rsidRPr="001D26D6">
        <w:rPr>
          <w:rFonts w:eastAsia="YouYuan" w:cs="Simplified Arabic" w:hint="cs"/>
          <w:i/>
          <w:iCs/>
          <w:snapToGrid w:val="0"/>
          <w:kern w:val="22"/>
          <w:sz w:val="22"/>
          <w:rtl/>
          <w:lang w:val="en-US" w:eastAsia="en-US" w:bidi="ar-EG"/>
        </w:rPr>
        <w:t>يطلب</w:t>
      </w:r>
      <w:r w:rsidRPr="001D26D6">
        <w:rPr>
          <w:rFonts w:eastAsia="YouYuan" w:cs="Simplified Arabic"/>
          <w:i/>
          <w:iCs/>
          <w:snapToGrid w:val="0"/>
          <w:kern w:val="22"/>
          <w:sz w:val="22"/>
          <w:rtl/>
          <w:lang w:val="en-US" w:eastAsia="en-US" w:bidi="ar-EG"/>
        </w:rPr>
        <w:t xml:space="preserve"> </w:t>
      </w:r>
      <w:r w:rsidRPr="001D26D6">
        <w:rPr>
          <w:rFonts w:eastAsia="YouYuan" w:cs="Simplified Arabic"/>
          <w:snapToGrid w:val="0"/>
          <w:kern w:val="22"/>
          <w:sz w:val="22"/>
          <w:rtl/>
          <w:lang w:val="en-US" w:eastAsia="en-US" w:bidi="ar-EG"/>
        </w:rPr>
        <w:t xml:space="preserve">إلى مرفق البيئة العالمية إشراك جميع المصارف الإنمائية المتعددة الأطراف والمؤسسات المالية الدولية </w:t>
      </w:r>
      <w:r w:rsidRPr="001D26D6">
        <w:rPr>
          <w:rFonts w:eastAsia="YouYuan" w:cs="Simplified Arabic" w:hint="cs"/>
          <w:snapToGrid w:val="0"/>
          <w:kern w:val="22"/>
          <w:sz w:val="22"/>
          <w:rtl/>
          <w:lang w:val="en-US" w:eastAsia="en-US" w:bidi="ar-EG"/>
        </w:rPr>
        <w:t xml:space="preserve">الأخرى </w:t>
      </w:r>
      <w:r w:rsidRPr="001D26D6">
        <w:rPr>
          <w:rFonts w:eastAsia="YouYuan" w:cs="Simplified Arabic"/>
          <w:snapToGrid w:val="0"/>
          <w:kern w:val="22"/>
          <w:sz w:val="22"/>
          <w:rtl/>
          <w:lang w:val="en-US" w:eastAsia="en-US" w:bidi="ar-EG"/>
        </w:rPr>
        <w:t>في إجراءات تصميم صندوق الإطار العالمي للتنوع البيولوجي وتشغيل</w:t>
      </w:r>
      <w:r w:rsidRPr="001D26D6">
        <w:rPr>
          <w:rFonts w:eastAsia="YouYuan" w:cs="Simplified Arabic" w:hint="cs"/>
          <w:snapToGrid w:val="0"/>
          <w:kern w:val="22"/>
          <w:sz w:val="22"/>
          <w:rtl/>
          <w:lang w:val="en-US" w:eastAsia="en-US" w:bidi="ar-EG"/>
        </w:rPr>
        <w:t>ه</w:t>
      </w:r>
      <w:r w:rsidRPr="001D26D6">
        <w:rPr>
          <w:rFonts w:eastAsia="YouYuan" w:cs="Simplified Arabic"/>
          <w:snapToGrid w:val="0"/>
          <w:kern w:val="22"/>
          <w:sz w:val="22"/>
          <w:rtl/>
          <w:lang w:val="en-US" w:eastAsia="en-US" w:bidi="ar-EG"/>
        </w:rPr>
        <w:t xml:space="preserve">، بغية حشد موارد إضافية من الصندوق ومن أجله وتوجيهها من خلال </w:t>
      </w:r>
      <w:r w:rsidRPr="001D26D6">
        <w:rPr>
          <w:rFonts w:eastAsia="YouYuan" w:cs="Simplified Arabic" w:hint="cs"/>
          <w:snapToGrid w:val="0"/>
          <w:kern w:val="22"/>
          <w:sz w:val="22"/>
          <w:rtl/>
          <w:lang w:val="en-US" w:eastAsia="en-US" w:bidi="ar-EG"/>
        </w:rPr>
        <w:t>حوافظ</w:t>
      </w:r>
      <w:r w:rsidRPr="001D26D6">
        <w:rPr>
          <w:rFonts w:eastAsia="YouYuan" w:cs="Simplified Arabic"/>
          <w:snapToGrid w:val="0"/>
          <w:kern w:val="22"/>
          <w:sz w:val="22"/>
          <w:rtl/>
          <w:lang w:val="en-US" w:eastAsia="en-US" w:bidi="ar-EG"/>
        </w:rPr>
        <w:t xml:space="preserve"> التنوع البيولوجي الجديدة وال</w:t>
      </w:r>
      <w:r w:rsidRPr="001D26D6">
        <w:rPr>
          <w:rFonts w:eastAsia="YouYuan" w:cs="Simplified Arabic" w:hint="cs"/>
          <w:snapToGrid w:val="0"/>
          <w:kern w:val="22"/>
          <w:sz w:val="22"/>
          <w:rtl/>
          <w:lang w:val="en-US" w:eastAsia="en-US" w:bidi="ar-EG"/>
        </w:rPr>
        <w:t>حالية</w:t>
      </w:r>
      <w:r w:rsidRPr="001D26D6">
        <w:rPr>
          <w:rFonts w:eastAsia="YouYuan" w:cs="Simplified Arabic"/>
          <w:snapToGrid w:val="0"/>
          <w:kern w:val="22"/>
          <w:sz w:val="22"/>
          <w:rtl/>
          <w:lang w:val="en-US" w:eastAsia="en-US" w:bidi="ar-EG"/>
        </w:rPr>
        <w:t xml:space="preserve">، </w:t>
      </w:r>
      <w:r w:rsidRPr="001D26D6">
        <w:rPr>
          <w:rFonts w:eastAsia="YouYuan" w:cs="Simplified Arabic" w:hint="cs"/>
          <w:snapToGrid w:val="0"/>
          <w:kern w:val="22"/>
          <w:sz w:val="22"/>
          <w:rtl/>
          <w:lang w:val="en-US" w:eastAsia="en-US" w:bidi="ar-EG"/>
        </w:rPr>
        <w:t>و</w:t>
      </w:r>
      <w:r w:rsidRPr="001D26D6">
        <w:rPr>
          <w:rFonts w:eastAsia="YouYuan" w:cs="Simplified Arabic"/>
          <w:snapToGrid w:val="0"/>
          <w:kern w:val="22"/>
          <w:sz w:val="22"/>
          <w:rtl/>
          <w:lang w:val="en-US" w:eastAsia="en-US" w:bidi="ar-EG"/>
        </w:rPr>
        <w:t xml:space="preserve">التي ينبغي مواءمتها مع </w:t>
      </w:r>
      <w:r w:rsidRPr="001D26D6">
        <w:rPr>
          <w:rFonts w:eastAsia="YouYuan" w:cs="Simplified Arabic" w:hint="cs"/>
          <w:snapToGrid w:val="0"/>
          <w:kern w:val="22"/>
          <w:sz w:val="22"/>
          <w:rtl/>
          <w:lang w:val="en-US" w:eastAsia="en-US" w:bidi="ar-EG"/>
        </w:rPr>
        <w:t>غايات وأهداف</w:t>
      </w:r>
      <w:r w:rsidRPr="001D26D6">
        <w:rPr>
          <w:rFonts w:eastAsia="YouYuan" w:cs="Simplified Arabic"/>
          <w:snapToGrid w:val="0"/>
          <w:kern w:val="22"/>
          <w:sz w:val="22"/>
          <w:rtl/>
          <w:lang w:val="en-US" w:eastAsia="en-US" w:bidi="ar-EG"/>
        </w:rPr>
        <w:t xml:space="preserve"> إطار كونمينغ-مونتريال العالمي للتنوع البيولوجي؛</w:t>
      </w:r>
    </w:p>
    <w:p w14:paraId="4F160D89"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37-</w:t>
      </w:r>
      <w:r w:rsidRPr="001D26D6">
        <w:rPr>
          <w:rFonts w:eastAsia="YouYuan" w:cs="Simplified Arabic"/>
          <w:snapToGrid w:val="0"/>
          <w:kern w:val="22"/>
          <w:sz w:val="22"/>
          <w:rtl/>
          <w:lang w:val="en-US" w:eastAsia="en-US" w:bidi="ar-EG"/>
        </w:rPr>
        <w:tab/>
      </w:r>
      <w:r w:rsidRPr="001D26D6">
        <w:rPr>
          <w:rFonts w:eastAsia="YouYuan" w:cs="Simplified Arabic"/>
          <w:i/>
          <w:iCs/>
          <w:snapToGrid w:val="0"/>
          <w:kern w:val="22"/>
          <w:sz w:val="22"/>
          <w:rtl/>
          <w:lang w:val="en-US" w:eastAsia="en-US" w:bidi="ar-EG"/>
        </w:rPr>
        <w:t>يطلب</w:t>
      </w:r>
      <w:r w:rsidRPr="001D26D6">
        <w:rPr>
          <w:rFonts w:eastAsia="YouYuan" w:cs="Simplified Arabic" w:hint="cs"/>
          <w:i/>
          <w:iCs/>
          <w:snapToGrid w:val="0"/>
          <w:kern w:val="22"/>
          <w:sz w:val="22"/>
          <w:rtl/>
          <w:lang w:val="en-US" w:eastAsia="en-US" w:bidi="ar-EG"/>
        </w:rPr>
        <w:t xml:space="preserve"> أيضا</w:t>
      </w:r>
      <w:r w:rsidRPr="001D26D6">
        <w:rPr>
          <w:rFonts w:eastAsia="YouYuan" w:cs="Simplified Arabic"/>
          <w:i/>
          <w:iCs/>
          <w:snapToGrid w:val="0"/>
          <w:kern w:val="22"/>
          <w:sz w:val="22"/>
          <w:rtl/>
          <w:lang w:val="en-US" w:eastAsia="en-US" w:bidi="ar-EG"/>
        </w:rPr>
        <w:t xml:space="preserve"> </w:t>
      </w:r>
      <w:r w:rsidRPr="001D26D6">
        <w:rPr>
          <w:rFonts w:eastAsia="YouYuan" w:cs="Simplified Arabic"/>
          <w:snapToGrid w:val="0"/>
          <w:kern w:val="22"/>
          <w:sz w:val="22"/>
          <w:rtl/>
          <w:lang w:val="en-US" w:eastAsia="en-US" w:bidi="ar-EG"/>
        </w:rPr>
        <w:t xml:space="preserve">إلى مرفق البيئة العالمية أن يقدم تقريرا عن التقدم المحرز </w:t>
      </w:r>
      <w:r w:rsidRPr="001D26D6">
        <w:rPr>
          <w:rFonts w:eastAsia="YouYuan" w:cs="Simplified Arabic" w:hint="cs"/>
          <w:snapToGrid w:val="0"/>
          <w:kern w:val="22"/>
          <w:sz w:val="22"/>
          <w:rtl/>
          <w:lang w:val="en-US" w:eastAsia="en-US" w:bidi="ar-EG"/>
        </w:rPr>
        <w:t>بشأن</w:t>
      </w:r>
      <w:r w:rsidRPr="001D26D6">
        <w:rPr>
          <w:rFonts w:eastAsia="YouYuan" w:cs="Simplified Arabic"/>
          <w:snapToGrid w:val="0"/>
          <w:kern w:val="22"/>
          <w:sz w:val="22"/>
          <w:rtl/>
          <w:lang w:val="en-US" w:eastAsia="en-US" w:bidi="ar-EG"/>
        </w:rPr>
        <w:t xml:space="preserve"> إنشاء صندوق الإطار العالمي للتنوع البيولوجي</w:t>
      </w:r>
      <w:r w:rsidRPr="001D26D6">
        <w:rPr>
          <w:rFonts w:eastAsia="YouYuan" w:cs="Simplified Arabic" w:hint="cs"/>
          <w:snapToGrid w:val="0"/>
          <w:kern w:val="22"/>
          <w:sz w:val="22"/>
          <w:rtl/>
          <w:lang w:val="en-US" w:eastAsia="en-US" w:bidi="ar-EG"/>
        </w:rPr>
        <w:t xml:space="preserve"> وعملياته وأدائه </w:t>
      </w:r>
      <w:r w:rsidRPr="001D26D6">
        <w:rPr>
          <w:rFonts w:eastAsia="YouYuan" w:cs="Simplified Arabic"/>
          <w:snapToGrid w:val="0"/>
          <w:kern w:val="22"/>
          <w:sz w:val="22"/>
          <w:rtl/>
          <w:lang w:val="en-US" w:eastAsia="en-US" w:bidi="ar-EG"/>
        </w:rPr>
        <w:t>إلى الاجتماعات المقبلة لمؤتمر الأطراف؛</w:t>
      </w:r>
    </w:p>
    <w:p w14:paraId="1C120D33"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38-</w:t>
      </w:r>
      <w:r w:rsidRPr="001D26D6">
        <w:rPr>
          <w:rFonts w:eastAsia="YouYuan" w:cs="Simplified Arabic"/>
          <w:snapToGrid w:val="0"/>
          <w:kern w:val="22"/>
          <w:sz w:val="22"/>
          <w:rtl/>
          <w:lang w:val="en-US" w:eastAsia="en-US" w:bidi="ar-EG"/>
        </w:rPr>
        <w:tab/>
      </w:r>
      <w:r w:rsidRPr="001D26D6">
        <w:rPr>
          <w:rFonts w:eastAsia="YouYuan" w:cs="Simplified Arabic"/>
          <w:i/>
          <w:iCs/>
          <w:snapToGrid w:val="0"/>
          <w:kern w:val="22"/>
          <w:sz w:val="22"/>
          <w:rtl/>
          <w:lang w:val="en-US" w:eastAsia="en-US" w:bidi="ar-EG"/>
        </w:rPr>
        <w:t xml:space="preserve">يقرر </w:t>
      </w:r>
      <w:r w:rsidRPr="001D26D6">
        <w:rPr>
          <w:rFonts w:eastAsia="YouYuan" w:cs="Simplified Arabic"/>
          <w:snapToGrid w:val="0"/>
          <w:kern w:val="22"/>
          <w:sz w:val="22"/>
          <w:rtl/>
          <w:lang w:val="en-US" w:eastAsia="en-US" w:bidi="ar-EG"/>
        </w:rPr>
        <w:t>تقييم التقدم المحرز في إنشاء صندوق الإطار العالمي للتنوع البيولوجي وعملياته وأدائه، ودراسة واعتماد المزيد من ال</w:t>
      </w:r>
      <w:r w:rsidRPr="001D26D6">
        <w:rPr>
          <w:rFonts w:eastAsia="YouYuan" w:cs="Simplified Arabic" w:hint="cs"/>
          <w:snapToGrid w:val="0"/>
          <w:kern w:val="22"/>
          <w:sz w:val="22"/>
          <w:rtl/>
          <w:lang w:val="en-US" w:eastAsia="en-US" w:bidi="ar-EG"/>
        </w:rPr>
        <w:t>إرشادات</w:t>
      </w:r>
      <w:r w:rsidRPr="001D26D6">
        <w:rPr>
          <w:rFonts w:eastAsia="YouYuan" w:cs="Simplified Arabic"/>
          <w:snapToGrid w:val="0"/>
          <w:kern w:val="22"/>
          <w:sz w:val="22"/>
          <w:rtl/>
          <w:lang w:val="en-US" w:eastAsia="en-US" w:bidi="ar-EG"/>
        </w:rPr>
        <w:t xml:space="preserve"> لمرفق البيئة العالمية و</w:t>
      </w:r>
      <w:r w:rsidRPr="001D26D6">
        <w:rPr>
          <w:rFonts w:eastAsia="YouYuan" w:cs="Simplified Arabic" w:hint="cs"/>
          <w:snapToGrid w:val="0"/>
          <w:kern w:val="22"/>
          <w:sz w:val="22"/>
          <w:rtl/>
          <w:lang w:val="en-US" w:eastAsia="en-US" w:bidi="ar-EG"/>
        </w:rPr>
        <w:t>هيئة</w:t>
      </w:r>
      <w:r w:rsidRPr="001D26D6">
        <w:rPr>
          <w:rFonts w:eastAsia="YouYuan" w:cs="Simplified Arabic"/>
          <w:snapToGrid w:val="0"/>
          <w:kern w:val="22"/>
          <w:sz w:val="22"/>
          <w:rtl/>
          <w:lang w:val="en-US" w:eastAsia="en-US" w:bidi="ar-EG"/>
        </w:rPr>
        <w:t xml:space="preserve"> الإدارة المشار إليه</w:t>
      </w:r>
      <w:r w:rsidRPr="001D26D6">
        <w:rPr>
          <w:rFonts w:eastAsia="YouYuan" w:cs="Simplified Arabic" w:hint="cs"/>
          <w:snapToGrid w:val="0"/>
          <w:kern w:val="22"/>
          <w:sz w:val="22"/>
          <w:rtl/>
          <w:lang w:val="en-US" w:eastAsia="en-US" w:bidi="ar-EG"/>
        </w:rPr>
        <w:t>ا</w:t>
      </w:r>
      <w:r w:rsidRPr="001D26D6">
        <w:rPr>
          <w:rFonts w:eastAsia="YouYuan" w:cs="Simplified Arabic"/>
          <w:snapToGrid w:val="0"/>
          <w:kern w:val="22"/>
          <w:sz w:val="22"/>
          <w:rtl/>
          <w:lang w:val="en-US" w:eastAsia="en-US" w:bidi="ar-EG"/>
        </w:rPr>
        <w:t xml:space="preserve"> في الفقرة 31 أعلاه بشأن طرائق وتشغيل </w:t>
      </w:r>
      <w:r w:rsidRPr="001D26D6">
        <w:rPr>
          <w:rFonts w:eastAsia="YouYuan" w:cs="Simplified Arabic" w:hint="cs"/>
          <w:snapToGrid w:val="0"/>
          <w:kern w:val="22"/>
          <w:sz w:val="22"/>
          <w:rtl/>
          <w:lang w:val="en-US" w:eastAsia="en-US" w:bidi="ar-EG"/>
        </w:rPr>
        <w:t>هذا الصندوق،</w:t>
      </w:r>
      <w:r w:rsidRPr="001D26D6">
        <w:rPr>
          <w:rFonts w:eastAsia="YouYuan" w:cs="Simplified Arabic"/>
          <w:snapToGrid w:val="0"/>
          <w:kern w:val="22"/>
          <w:sz w:val="22"/>
          <w:rtl/>
          <w:lang w:val="en-US" w:eastAsia="en-US" w:bidi="ar-EG"/>
        </w:rPr>
        <w:t xml:space="preserve"> في اجتماعاته المقبلة؛</w:t>
      </w:r>
    </w:p>
    <w:p w14:paraId="7B911B7D"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39-</w:t>
      </w:r>
      <w:r w:rsidRPr="001D26D6">
        <w:rPr>
          <w:rFonts w:eastAsia="YouYuan" w:cs="Simplified Arabic"/>
          <w:snapToGrid w:val="0"/>
          <w:kern w:val="22"/>
          <w:sz w:val="22"/>
          <w:rtl/>
          <w:lang w:val="en-US" w:eastAsia="en-US" w:bidi="ar-EG"/>
        </w:rPr>
        <w:tab/>
      </w:r>
      <w:r w:rsidRPr="001D26D6">
        <w:rPr>
          <w:rFonts w:eastAsia="YouYuan" w:cs="Simplified Arabic"/>
          <w:i/>
          <w:iCs/>
          <w:snapToGrid w:val="0"/>
          <w:kern w:val="22"/>
          <w:sz w:val="22"/>
          <w:rtl/>
          <w:lang w:val="en-US" w:eastAsia="en-US" w:bidi="ar-EG"/>
        </w:rPr>
        <w:t>يقرر</w:t>
      </w:r>
      <w:r w:rsidRPr="001D26D6">
        <w:rPr>
          <w:rFonts w:eastAsia="YouYuan" w:cs="Simplified Arabic" w:hint="cs"/>
          <w:i/>
          <w:iCs/>
          <w:snapToGrid w:val="0"/>
          <w:kern w:val="22"/>
          <w:sz w:val="22"/>
          <w:rtl/>
          <w:lang w:val="en-US" w:eastAsia="en-US" w:bidi="ar-EG"/>
        </w:rPr>
        <w:t xml:space="preserve"> أيضا</w:t>
      </w:r>
      <w:r w:rsidRPr="001D26D6">
        <w:rPr>
          <w:rFonts w:eastAsia="YouYuan" w:cs="Simplified Arabic"/>
          <w:i/>
          <w:iCs/>
          <w:snapToGrid w:val="0"/>
          <w:kern w:val="22"/>
          <w:sz w:val="22"/>
          <w:rtl/>
          <w:lang w:val="en-US" w:eastAsia="en-US" w:bidi="ar-EG"/>
        </w:rPr>
        <w:t xml:space="preserve"> </w:t>
      </w:r>
      <w:r w:rsidRPr="001D26D6">
        <w:rPr>
          <w:rFonts w:eastAsia="YouYuan" w:cs="Simplified Arabic"/>
          <w:snapToGrid w:val="0"/>
          <w:kern w:val="22"/>
          <w:sz w:val="22"/>
          <w:rtl/>
          <w:lang w:val="en-US" w:eastAsia="en-US" w:bidi="ar-EG"/>
        </w:rPr>
        <w:t>أن يجري، في اجتماع</w:t>
      </w:r>
      <w:r w:rsidRPr="001D26D6">
        <w:rPr>
          <w:rFonts w:eastAsia="YouYuan" w:cs="Simplified Arabic" w:hint="cs"/>
          <w:snapToGrid w:val="0"/>
          <w:kern w:val="22"/>
          <w:sz w:val="22"/>
          <w:rtl/>
          <w:lang w:val="en-US" w:eastAsia="en-US" w:bidi="ar-EG"/>
        </w:rPr>
        <w:t>ه</w:t>
      </w:r>
      <w:r w:rsidRPr="001D26D6">
        <w:rPr>
          <w:rFonts w:eastAsia="YouYuan" w:cs="Simplified Arabic"/>
          <w:snapToGrid w:val="0"/>
          <w:kern w:val="22"/>
          <w:sz w:val="22"/>
          <w:rtl/>
          <w:lang w:val="en-US" w:eastAsia="en-US" w:bidi="ar-EG"/>
        </w:rPr>
        <w:t xml:space="preserve"> الثامن عشر، استعراضا تقييميا لعمليات صندوق الإطار العالمي للتنوع البيولوجي</w:t>
      </w:r>
      <w:r w:rsidRPr="001D26D6">
        <w:rPr>
          <w:rFonts w:eastAsia="YouYuan" w:cs="Simplified Arabic"/>
          <w:kern w:val="2"/>
          <w:sz w:val="22"/>
          <w:rtl/>
          <w:lang w:val="en-US" w:eastAsia="en-US" w:bidi="ar-EG"/>
        </w:rPr>
        <w:t xml:space="preserve"> </w:t>
      </w:r>
      <w:r w:rsidRPr="001D26D6">
        <w:rPr>
          <w:rFonts w:eastAsia="YouYuan" w:cs="Simplified Arabic"/>
          <w:snapToGrid w:val="0"/>
          <w:kern w:val="22"/>
          <w:sz w:val="22"/>
          <w:rtl/>
          <w:lang w:val="en-US" w:eastAsia="en-US" w:bidi="ar-EG"/>
        </w:rPr>
        <w:t>وأدا</w:t>
      </w:r>
      <w:r w:rsidRPr="001D26D6">
        <w:rPr>
          <w:rFonts w:eastAsia="YouYuan" w:cs="Simplified Arabic" w:hint="cs"/>
          <w:snapToGrid w:val="0"/>
          <w:kern w:val="22"/>
          <w:sz w:val="22"/>
          <w:rtl/>
          <w:lang w:val="en-US" w:eastAsia="en-US" w:bidi="ar-EG"/>
        </w:rPr>
        <w:t>ئه</w:t>
      </w:r>
      <w:r w:rsidRPr="001D26D6">
        <w:rPr>
          <w:rFonts w:eastAsia="YouYuan" w:cs="Simplified Arabic"/>
          <w:snapToGrid w:val="0"/>
          <w:kern w:val="22"/>
          <w:sz w:val="22"/>
          <w:rtl/>
          <w:lang w:val="en-US" w:eastAsia="en-US" w:bidi="ar-EG"/>
        </w:rPr>
        <w:t xml:space="preserve"> فيما يتعلق بحجمه</w:t>
      </w:r>
      <w:r w:rsidRPr="001D26D6">
        <w:rPr>
          <w:rFonts w:eastAsia="YouYuan" w:cs="Simplified Arabic" w:hint="cs"/>
          <w:snapToGrid w:val="0"/>
          <w:kern w:val="22"/>
          <w:sz w:val="22"/>
          <w:rtl/>
          <w:lang w:val="en-US" w:eastAsia="en-US" w:bidi="ar-EG"/>
        </w:rPr>
        <w:t>،</w:t>
      </w:r>
      <w:r w:rsidRPr="001D26D6">
        <w:rPr>
          <w:rFonts w:eastAsia="YouYuan" w:cs="Simplified Arabic"/>
          <w:snapToGrid w:val="0"/>
          <w:kern w:val="22"/>
          <w:sz w:val="22"/>
          <w:rtl/>
          <w:lang w:val="en-US" w:eastAsia="en-US" w:bidi="ar-EG"/>
        </w:rPr>
        <w:t xml:space="preserve"> وسرعته</w:t>
      </w:r>
      <w:r w:rsidRPr="001D26D6">
        <w:rPr>
          <w:rFonts w:eastAsia="YouYuan" w:cs="Simplified Arabic" w:hint="cs"/>
          <w:snapToGrid w:val="0"/>
          <w:kern w:val="22"/>
          <w:sz w:val="22"/>
          <w:rtl/>
          <w:lang w:val="en-US" w:eastAsia="en-US" w:bidi="ar-EG"/>
        </w:rPr>
        <w:t>،</w:t>
      </w:r>
      <w:r w:rsidRPr="001D26D6">
        <w:rPr>
          <w:rFonts w:eastAsia="YouYuan" w:cs="Simplified Arabic"/>
          <w:snapToGrid w:val="0"/>
          <w:kern w:val="22"/>
          <w:sz w:val="22"/>
          <w:rtl/>
          <w:lang w:val="en-US" w:eastAsia="en-US" w:bidi="ar-EG"/>
        </w:rPr>
        <w:t xml:space="preserve"> وإمكانية الوصول إليه،</w:t>
      </w:r>
      <w:r w:rsidRPr="001D26D6">
        <w:rPr>
          <w:rFonts w:eastAsia="YouYuan" w:cs="Simplified Arabic" w:hint="cs"/>
          <w:snapToGrid w:val="0"/>
          <w:kern w:val="22"/>
          <w:sz w:val="22"/>
          <w:rtl/>
          <w:lang w:val="en-US" w:eastAsia="en-US" w:bidi="ar-EG"/>
        </w:rPr>
        <w:t xml:space="preserve"> وترتيباته المستقبلية،</w:t>
      </w:r>
      <w:r w:rsidRPr="001D26D6">
        <w:rPr>
          <w:rFonts w:eastAsia="YouYuan" w:cs="Simplified Arabic"/>
          <w:snapToGrid w:val="0"/>
          <w:kern w:val="22"/>
          <w:sz w:val="22"/>
          <w:rtl/>
          <w:lang w:val="en-US" w:eastAsia="en-US" w:bidi="ar-EG"/>
        </w:rPr>
        <w:t xml:space="preserve"> وأن يتخذ إجراءات بشأنه</w:t>
      </w:r>
      <w:r w:rsidRPr="001D26D6">
        <w:rPr>
          <w:rFonts w:eastAsia="YouYuan" w:cs="Simplified Arabic" w:hint="cs"/>
          <w:snapToGrid w:val="0"/>
          <w:kern w:val="22"/>
          <w:sz w:val="22"/>
          <w:rtl/>
          <w:lang w:val="en-US" w:eastAsia="en-US" w:bidi="ar-EG"/>
        </w:rPr>
        <w:t>؛</w:t>
      </w:r>
    </w:p>
    <w:p w14:paraId="08D892EF" w14:textId="77777777" w:rsidR="000D454F" w:rsidRPr="001D26D6" w:rsidRDefault="000D454F" w:rsidP="000D454F">
      <w:pPr>
        <w:kinsoku w:val="0"/>
        <w:overflowPunct w:val="0"/>
        <w:autoSpaceDE w:val="0"/>
        <w:autoSpaceDN w:val="0"/>
        <w:bidi/>
        <w:adjustRightInd w:val="0"/>
        <w:snapToGrid w:val="0"/>
        <w:spacing w:after="120" w:line="216" w:lineRule="auto"/>
        <w:jc w:val="both"/>
        <w:rPr>
          <w:rFonts w:eastAsia="YouYuan" w:cs="Simplified Arabic"/>
          <w:b/>
          <w:bCs/>
          <w:snapToGrid w:val="0"/>
          <w:kern w:val="22"/>
          <w:sz w:val="22"/>
          <w:rtl/>
          <w:lang w:val="en-US" w:eastAsia="en-US" w:bidi="ar-EG"/>
        </w:rPr>
      </w:pPr>
      <w:r w:rsidRPr="001D26D6">
        <w:rPr>
          <w:rFonts w:eastAsia="YouYuan" w:cs="Simplified Arabic"/>
          <w:b/>
          <w:bCs/>
          <w:snapToGrid w:val="0"/>
          <w:kern w:val="22"/>
          <w:sz w:val="22"/>
          <w:rtl/>
          <w:lang w:val="en-US" w:eastAsia="en-US" w:bidi="ar-EG"/>
        </w:rPr>
        <w:lastRenderedPageBreak/>
        <w:t xml:space="preserve">استعراض </w:t>
      </w:r>
      <w:r w:rsidRPr="001D26D6">
        <w:rPr>
          <w:rFonts w:eastAsia="YouYuan" w:cs="Simplified Arabic" w:hint="cs"/>
          <w:b/>
          <w:bCs/>
          <w:snapToGrid w:val="0"/>
          <w:kern w:val="22"/>
          <w:sz w:val="22"/>
          <w:rtl/>
          <w:lang w:val="en-US" w:eastAsia="en-US" w:bidi="ar-EG"/>
        </w:rPr>
        <w:t>استراتيجية حشد</w:t>
      </w:r>
      <w:r w:rsidRPr="001D26D6">
        <w:rPr>
          <w:rFonts w:eastAsia="YouYuan" w:cs="Simplified Arabic"/>
          <w:b/>
          <w:bCs/>
          <w:snapToGrid w:val="0"/>
          <w:kern w:val="22"/>
          <w:sz w:val="22"/>
          <w:rtl/>
          <w:lang w:val="en-US" w:eastAsia="en-US" w:bidi="ar-EG"/>
        </w:rPr>
        <w:t xml:space="preserve"> الموارد</w:t>
      </w:r>
    </w:p>
    <w:p w14:paraId="77898C80"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ab/>
      </w:r>
      <w:bookmarkStart w:id="21" w:name="_Hlk122283275"/>
      <w:r w:rsidRPr="001D26D6">
        <w:rPr>
          <w:rFonts w:eastAsia="YouYuan" w:cs="Simplified Arabic" w:hint="cs"/>
          <w:snapToGrid w:val="0"/>
          <w:kern w:val="22"/>
          <w:sz w:val="22"/>
          <w:rtl/>
          <w:lang w:val="en-US" w:eastAsia="en-US" w:bidi="ar-EG"/>
        </w:rPr>
        <w:t>40-</w:t>
      </w:r>
      <w:r w:rsidRPr="001D26D6">
        <w:rPr>
          <w:rFonts w:eastAsia="YouYuan" w:cs="Simplified Arabic"/>
          <w:snapToGrid w:val="0"/>
          <w:kern w:val="22"/>
          <w:sz w:val="22"/>
          <w:rtl/>
          <w:lang w:val="en-US" w:eastAsia="en-US" w:bidi="ar-EG"/>
        </w:rPr>
        <w:tab/>
      </w:r>
      <w:bookmarkEnd w:id="21"/>
      <w:r w:rsidRPr="001D26D6">
        <w:rPr>
          <w:rFonts w:eastAsia="YouYuan" w:cs="Simplified Arabic"/>
          <w:i/>
          <w:iCs/>
          <w:snapToGrid w:val="0"/>
          <w:kern w:val="22"/>
          <w:sz w:val="22"/>
          <w:rtl/>
          <w:lang w:val="en-US" w:eastAsia="en-US" w:bidi="ar-EG"/>
        </w:rPr>
        <w:t>يقرر</w:t>
      </w:r>
      <w:r w:rsidRPr="001D26D6">
        <w:rPr>
          <w:rFonts w:eastAsia="YouYuan" w:cs="Simplified Arabic"/>
          <w:snapToGrid w:val="0"/>
          <w:kern w:val="22"/>
          <w:sz w:val="22"/>
          <w:rtl/>
          <w:lang w:val="en-US" w:eastAsia="en-US" w:bidi="ar-EG"/>
        </w:rPr>
        <w:t xml:space="preserve"> استعراض استراتيجية حشد الموارد في اجتماعه السادس عشر لمواءم</w:t>
      </w:r>
      <w:r w:rsidRPr="001D26D6">
        <w:rPr>
          <w:rFonts w:eastAsia="YouYuan" w:cs="Simplified Arabic" w:hint="cs"/>
          <w:snapToGrid w:val="0"/>
          <w:kern w:val="22"/>
          <w:sz w:val="22"/>
          <w:rtl/>
          <w:lang w:val="en-US" w:eastAsia="en-US" w:bidi="ar-EG"/>
        </w:rPr>
        <w:t>تها</w:t>
      </w:r>
      <w:r w:rsidRPr="001D26D6">
        <w:rPr>
          <w:rFonts w:eastAsia="YouYuan" w:cs="Simplified Arabic"/>
          <w:snapToGrid w:val="0"/>
          <w:kern w:val="22"/>
          <w:sz w:val="22"/>
          <w:rtl/>
          <w:lang w:val="en-US" w:eastAsia="en-US" w:bidi="ar-EG"/>
        </w:rPr>
        <w:t xml:space="preserve"> </w:t>
      </w:r>
      <w:r w:rsidRPr="001D26D6">
        <w:rPr>
          <w:rFonts w:eastAsia="YouYuan" w:cs="Simplified Arabic" w:hint="cs"/>
          <w:snapToGrid w:val="0"/>
          <w:kern w:val="22"/>
          <w:sz w:val="22"/>
          <w:rtl/>
          <w:lang w:val="en-US" w:eastAsia="en-US" w:bidi="ar-EG"/>
        </w:rPr>
        <w:t>بشكل كامل</w:t>
      </w:r>
      <w:r w:rsidRPr="001D26D6">
        <w:rPr>
          <w:rFonts w:eastAsia="YouYuan" w:cs="Simplified Arabic"/>
          <w:snapToGrid w:val="0"/>
          <w:kern w:val="22"/>
          <w:sz w:val="22"/>
          <w:rtl/>
          <w:lang w:val="en-US" w:eastAsia="en-US" w:bidi="ar-EG"/>
        </w:rPr>
        <w:t xml:space="preserve"> مع إطار كونمينغ-مونتريال العالمي للتنوع البيولوجي وضمان أن توفر هذه الاستراتيجية أساسا متينا لتوجيه الأطراف والجهات الفاعلة الأخرى نحو حشد </w:t>
      </w:r>
      <w:r w:rsidRPr="001D26D6">
        <w:rPr>
          <w:rFonts w:eastAsia="YouYuan" w:cs="Simplified Arabic" w:hint="cs"/>
          <w:snapToGrid w:val="0"/>
          <w:kern w:val="22"/>
          <w:sz w:val="22"/>
          <w:rtl/>
          <w:lang w:val="en-US" w:eastAsia="en-US" w:bidi="ar-EG"/>
        </w:rPr>
        <w:t>ما يكفي من الموارد التي</w:t>
      </w:r>
      <w:r w:rsidRPr="001D26D6">
        <w:rPr>
          <w:rFonts w:eastAsia="YouYuan" w:cs="Simplified Arabic"/>
          <w:snapToGrid w:val="0"/>
          <w:kern w:val="22"/>
          <w:sz w:val="22"/>
          <w:rtl/>
          <w:lang w:val="en-US" w:eastAsia="en-US" w:bidi="ar-EG"/>
        </w:rPr>
        <w:t xml:space="preserve"> تتناسب مع طموح </w:t>
      </w:r>
      <w:r w:rsidRPr="001D26D6">
        <w:rPr>
          <w:rFonts w:eastAsia="YouYuan" w:cs="Simplified Arabic" w:hint="cs"/>
          <w:snapToGrid w:val="0"/>
          <w:kern w:val="22"/>
          <w:sz w:val="22"/>
          <w:rtl/>
          <w:lang w:val="en-US" w:eastAsia="en-US" w:bidi="ar-EG"/>
        </w:rPr>
        <w:t>الإطار</w:t>
      </w:r>
      <w:r w:rsidRPr="001D26D6">
        <w:rPr>
          <w:rFonts w:eastAsia="YouYuan" w:cs="Simplified Arabic"/>
          <w:snapToGrid w:val="0"/>
          <w:kern w:val="22"/>
          <w:sz w:val="22"/>
          <w:rtl/>
          <w:lang w:val="en-US" w:eastAsia="en-US" w:bidi="ar-EG"/>
        </w:rPr>
        <w:t>؛</w:t>
      </w:r>
    </w:p>
    <w:p w14:paraId="72DFF4BF"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41-</w:t>
      </w:r>
      <w:r w:rsidRPr="001D26D6">
        <w:rPr>
          <w:rFonts w:eastAsia="YouYuan" w:cs="Simplified Arabic"/>
          <w:snapToGrid w:val="0"/>
          <w:kern w:val="22"/>
          <w:sz w:val="22"/>
          <w:rtl/>
          <w:lang w:val="en-US" w:eastAsia="en-US" w:bidi="ar-EG"/>
        </w:rPr>
        <w:tab/>
      </w:r>
      <w:r w:rsidRPr="001D26D6">
        <w:rPr>
          <w:rFonts w:eastAsia="YouYuan" w:cs="Simplified Arabic" w:hint="cs"/>
          <w:i/>
          <w:iCs/>
          <w:snapToGrid w:val="0"/>
          <w:kern w:val="22"/>
          <w:sz w:val="22"/>
          <w:rtl/>
          <w:lang w:val="en-US" w:eastAsia="en-US" w:bidi="ar-EG"/>
        </w:rPr>
        <w:t>يقرر أيضا</w:t>
      </w:r>
      <w:r w:rsidRPr="001D26D6">
        <w:rPr>
          <w:rFonts w:eastAsia="YouYuan" w:cs="Simplified Arabic" w:hint="cs"/>
          <w:snapToGrid w:val="0"/>
          <w:kern w:val="22"/>
          <w:sz w:val="22"/>
          <w:rtl/>
          <w:lang w:val="en-US" w:eastAsia="en-US" w:bidi="ar-EG"/>
        </w:rPr>
        <w:t xml:space="preserve"> </w:t>
      </w:r>
      <w:r w:rsidRPr="001D26D6">
        <w:rPr>
          <w:rFonts w:eastAsia="YouYuan" w:cs="Simplified Arabic"/>
          <w:snapToGrid w:val="0"/>
          <w:kern w:val="22"/>
          <w:sz w:val="22"/>
          <w:rtl/>
          <w:lang w:val="en-US" w:eastAsia="en-US" w:bidi="ar-EG"/>
        </w:rPr>
        <w:t xml:space="preserve">استكشاف المشهد المالي الحالي بغية تقييم </w:t>
      </w:r>
      <w:r w:rsidRPr="001D26D6">
        <w:rPr>
          <w:rFonts w:eastAsia="YouYuan" w:cs="Simplified Arabic" w:hint="cs"/>
          <w:snapToGrid w:val="0"/>
          <w:kern w:val="22"/>
          <w:sz w:val="22"/>
          <w:rtl/>
          <w:lang w:val="en-US" w:eastAsia="en-US" w:bidi="ar-EG"/>
        </w:rPr>
        <w:t>الفجوات</w:t>
      </w:r>
      <w:r w:rsidRPr="001D26D6">
        <w:rPr>
          <w:rFonts w:eastAsia="YouYuan" w:cs="Simplified Arabic"/>
          <w:snapToGrid w:val="0"/>
          <w:kern w:val="22"/>
          <w:sz w:val="22"/>
          <w:rtl/>
          <w:lang w:val="en-US" w:eastAsia="en-US" w:bidi="ar-EG"/>
        </w:rPr>
        <w:t xml:space="preserve"> وأوجه التداخل، وتحديد الفرص المتاحة لتعزيز ال</w:t>
      </w:r>
      <w:r w:rsidRPr="001D26D6">
        <w:rPr>
          <w:rFonts w:eastAsia="YouYuan" w:cs="Simplified Arabic" w:hint="cs"/>
          <w:snapToGrid w:val="0"/>
          <w:kern w:val="22"/>
          <w:sz w:val="22"/>
          <w:rtl/>
          <w:lang w:val="en-US" w:eastAsia="en-US" w:bidi="ar-EG"/>
        </w:rPr>
        <w:t>أدوات</w:t>
      </w:r>
      <w:r w:rsidRPr="001D26D6">
        <w:rPr>
          <w:rFonts w:eastAsia="YouYuan" w:cs="Simplified Arabic"/>
          <w:snapToGrid w:val="0"/>
          <w:kern w:val="22"/>
          <w:sz w:val="22"/>
          <w:rtl/>
          <w:lang w:val="en-US" w:eastAsia="en-US" w:bidi="ar-EG"/>
        </w:rPr>
        <w:t xml:space="preserve"> القائمة وتبسيط</w:t>
      </w:r>
      <w:r w:rsidRPr="001D26D6">
        <w:rPr>
          <w:rFonts w:eastAsia="YouYuan" w:cs="Simplified Arabic" w:hint="cs"/>
          <w:snapToGrid w:val="0"/>
          <w:kern w:val="22"/>
          <w:sz w:val="22"/>
          <w:rtl/>
          <w:lang w:val="en-US" w:eastAsia="en-US" w:bidi="ar-EG"/>
        </w:rPr>
        <w:t>ها</w:t>
      </w:r>
      <w:r w:rsidRPr="001D26D6">
        <w:rPr>
          <w:rFonts w:eastAsia="YouYuan" w:cs="Simplified Arabic"/>
          <w:snapToGrid w:val="0"/>
          <w:kern w:val="22"/>
          <w:sz w:val="22"/>
          <w:rtl/>
          <w:lang w:val="en-US" w:eastAsia="en-US" w:bidi="ar-EG"/>
        </w:rPr>
        <w:t xml:space="preserve"> وإصلاح</w:t>
      </w:r>
      <w:r w:rsidRPr="001D26D6">
        <w:rPr>
          <w:rFonts w:eastAsia="YouYuan" w:cs="Simplified Arabic" w:hint="cs"/>
          <w:snapToGrid w:val="0"/>
          <w:kern w:val="22"/>
          <w:sz w:val="22"/>
          <w:rtl/>
          <w:lang w:val="en-US" w:eastAsia="en-US" w:bidi="ar-EG"/>
        </w:rPr>
        <w:t>ها</w:t>
      </w:r>
      <w:r w:rsidRPr="001D26D6">
        <w:rPr>
          <w:rFonts w:eastAsia="YouYuan" w:cs="Simplified Arabic"/>
          <w:snapToGrid w:val="0"/>
          <w:kern w:val="22"/>
          <w:sz w:val="22"/>
          <w:rtl/>
          <w:lang w:val="en-US" w:eastAsia="en-US" w:bidi="ar-EG"/>
        </w:rPr>
        <w:t xml:space="preserve"> </w:t>
      </w:r>
      <w:r w:rsidRPr="001D26D6">
        <w:rPr>
          <w:rFonts w:eastAsia="YouYuan" w:cs="Simplified Arabic" w:hint="cs"/>
          <w:snapToGrid w:val="0"/>
          <w:kern w:val="22"/>
          <w:sz w:val="22"/>
          <w:rtl/>
          <w:lang w:val="en-US" w:eastAsia="en-US" w:bidi="ar-EG"/>
        </w:rPr>
        <w:t>تعزيزا للمشهد</w:t>
      </w:r>
      <w:r w:rsidRPr="001D26D6">
        <w:rPr>
          <w:rFonts w:eastAsia="YouYuan" w:cs="Simplified Arabic"/>
          <w:snapToGrid w:val="0"/>
          <w:kern w:val="22"/>
          <w:sz w:val="22"/>
          <w:rtl/>
          <w:lang w:val="en-US" w:eastAsia="en-US" w:bidi="ar-EG"/>
        </w:rPr>
        <w:t xml:space="preserve"> المالي الحالي للتنوع البيولوجي؛</w:t>
      </w:r>
    </w:p>
    <w:p w14:paraId="14BD331C"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42-</w:t>
      </w:r>
      <w:r w:rsidRPr="001D26D6">
        <w:rPr>
          <w:rFonts w:eastAsia="YouYuan" w:cs="Simplified Arabic"/>
          <w:snapToGrid w:val="0"/>
          <w:kern w:val="22"/>
          <w:sz w:val="22"/>
          <w:rtl/>
          <w:lang w:val="en-US" w:eastAsia="en-US" w:bidi="ar-EG"/>
        </w:rPr>
        <w:tab/>
      </w:r>
      <w:r w:rsidRPr="001D26D6">
        <w:rPr>
          <w:rFonts w:eastAsia="YouYuan" w:cs="Simplified Arabic" w:hint="cs"/>
          <w:i/>
          <w:iCs/>
          <w:snapToGrid w:val="0"/>
          <w:kern w:val="22"/>
          <w:sz w:val="22"/>
          <w:rtl/>
          <w:lang w:val="en-US" w:eastAsia="en-US" w:bidi="ar-EG"/>
        </w:rPr>
        <w:t>ي</w:t>
      </w:r>
      <w:r w:rsidRPr="001D26D6">
        <w:rPr>
          <w:rFonts w:eastAsia="YouYuan" w:cs="Simplified Arabic"/>
          <w:i/>
          <w:iCs/>
          <w:snapToGrid w:val="0"/>
          <w:kern w:val="22"/>
          <w:sz w:val="22"/>
          <w:rtl/>
          <w:lang w:val="en-US" w:eastAsia="en-US" w:bidi="ar-EG"/>
        </w:rPr>
        <w:t>قرر كذلك</w:t>
      </w:r>
      <w:r w:rsidRPr="001D26D6">
        <w:rPr>
          <w:rFonts w:eastAsia="YouYuan" w:cs="Simplified Arabic"/>
          <w:snapToGrid w:val="0"/>
          <w:kern w:val="22"/>
          <w:sz w:val="22"/>
          <w:rtl/>
          <w:lang w:val="en-US" w:eastAsia="en-US" w:bidi="ar-EG"/>
        </w:rPr>
        <w:t xml:space="preserve"> استكشاف مقترحات لوضع صك عالمي بشأن تمويل التنوع البيولوجي </w:t>
      </w:r>
      <w:r w:rsidRPr="001D26D6">
        <w:rPr>
          <w:rFonts w:eastAsia="YouYuan" w:cs="Simplified Arabic" w:hint="cs"/>
          <w:snapToGrid w:val="0"/>
          <w:kern w:val="22"/>
          <w:sz w:val="22"/>
          <w:rtl/>
          <w:lang w:val="en-US" w:eastAsia="en-US" w:bidi="ar-EG"/>
        </w:rPr>
        <w:t xml:space="preserve">من أجل </w:t>
      </w:r>
      <w:r w:rsidRPr="001D26D6">
        <w:rPr>
          <w:rFonts w:eastAsia="YouYuan" w:cs="Simplified Arabic"/>
          <w:snapToGrid w:val="0"/>
          <w:kern w:val="22"/>
          <w:sz w:val="22"/>
          <w:rtl/>
          <w:lang w:val="en-US" w:eastAsia="en-US" w:bidi="ar-EG"/>
        </w:rPr>
        <w:t xml:space="preserve">حشد </w:t>
      </w:r>
      <w:r w:rsidRPr="001D26D6">
        <w:rPr>
          <w:rFonts w:eastAsia="YouYuan" w:cs="Simplified Arabic" w:hint="cs"/>
          <w:snapToGrid w:val="0"/>
          <w:kern w:val="22"/>
          <w:sz w:val="22"/>
          <w:rtl/>
          <w:lang w:val="en-US" w:eastAsia="en-US" w:bidi="ar-EG"/>
        </w:rPr>
        <w:t>ال</w:t>
      </w:r>
      <w:r w:rsidRPr="001D26D6">
        <w:rPr>
          <w:rFonts w:eastAsia="YouYuan" w:cs="Simplified Arabic"/>
          <w:snapToGrid w:val="0"/>
          <w:kern w:val="22"/>
          <w:sz w:val="22"/>
          <w:rtl/>
          <w:lang w:val="en-US" w:eastAsia="en-US" w:bidi="ar-EG"/>
        </w:rPr>
        <w:t>موارد من جميع المصادر</w:t>
      </w:r>
      <w:r w:rsidRPr="001D26D6">
        <w:rPr>
          <w:rFonts w:eastAsia="YouYuan" w:cs="Simplified Arabic" w:hint="cs"/>
          <w:snapToGrid w:val="0"/>
          <w:kern w:val="22"/>
          <w:sz w:val="22"/>
          <w:rtl/>
          <w:lang w:val="en-US" w:eastAsia="en-US" w:bidi="ar-EG"/>
        </w:rPr>
        <w:t>،</w:t>
      </w:r>
      <w:r w:rsidRPr="001D26D6">
        <w:rPr>
          <w:rFonts w:eastAsia="YouYuan" w:cs="Simplified Arabic"/>
          <w:snapToGrid w:val="0"/>
          <w:kern w:val="22"/>
          <w:sz w:val="22"/>
          <w:rtl/>
          <w:lang w:val="en-US" w:eastAsia="en-US" w:bidi="ar-EG"/>
        </w:rPr>
        <w:t xml:space="preserve"> </w:t>
      </w:r>
      <w:r w:rsidRPr="001D26D6">
        <w:rPr>
          <w:rFonts w:eastAsia="YouYuan" w:cs="Simplified Arabic" w:hint="cs"/>
          <w:snapToGrid w:val="0"/>
          <w:kern w:val="22"/>
          <w:sz w:val="22"/>
          <w:rtl/>
          <w:lang w:val="en-US" w:eastAsia="en-US" w:bidi="ar-EG"/>
        </w:rPr>
        <w:t>بما يتناسب</w:t>
      </w:r>
      <w:r w:rsidRPr="001D26D6">
        <w:rPr>
          <w:rFonts w:eastAsia="YouYuan" w:cs="Simplified Arabic"/>
          <w:snapToGrid w:val="0"/>
          <w:kern w:val="22"/>
          <w:sz w:val="22"/>
          <w:rtl/>
          <w:lang w:val="en-US" w:eastAsia="en-US" w:bidi="ar-EG"/>
        </w:rPr>
        <w:t xml:space="preserve"> مع طموح إطار كونمينغ-مونتريال العالمي للتنوع البيولوجي</w:t>
      </w:r>
      <w:r w:rsidRPr="001D26D6">
        <w:rPr>
          <w:rFonts w:eastAsia="YouYuan" w:cs="Simplified Arabic" w:hint="cs"/>
          <w:snapToGrid w:val="0"/>
          <w:kern w:val="22"/>
          <w:sz w:val="22"/>
          <w:rtl/>
          <w:lang w:val="en-US" w:eastAsia="en-US" w:bidi="ar-EG"/>
        </w:rPr>
        <w:t>،</w:t>
      </w:r>
      <w:r w:rsidRPr="001D26D6">
        <w:rPr>
          <w:rFonts w:eastAsia="YouYuan" w:cs="Simplified Arabic"/>
          <w:snapToGrid w:val="0"/>
          <w:kern w:val="22"/>
          <w:sz w:val="22"/>
          <w:rtl/>
          <w:lang w:val="en-US" w:eastAsia="en-US" w:bidi="ar-EG"/>
        </w:rPr>
        <w:t xml:space="preserve"> استنادا إلى التقييم الذي أجري </w:t>
      </w:r>
      <w:r w:rsidRPr="001D26D6">
        <w:rPr>
          <w:rFonts w:eastAsia="YouYuan" w:cs="Simplified Arabic" w:hint="cs"/>
          <w:snapToGrid w:val="0"/>
          <w:kern w:val="22"/>
          <w:sz w:val="22"/>
          <w:rtl/>
          <w:lang w:val="en-US" w:eastAsia="en-US" w:bidi="ar-EG"/>
        </w:rPr>
        <w:t>والفجوات</w:t>
      </w:r>
      <w:r w:rsidRPr="001D26D6">
        <w:rPr>
          <w:rFonts w:eastAsia="YouYuan" w:cs="Simplified Arabic"/>
          <w:snapToGrid w:val="0"/>
          <w:kern w:val="22"/>
          <w:sz w:val="22"/>
          <w:rtl/>
          <w:lang w:val="en-US" w:eastAsia="en-US" w:bidi="ar-EG"/>
        </w:rPr>
        <w:t xml:space="preserve"> التي </w:t>
      </w:r>
      <w:r w:rsidRPr="001D26D6">
        <w:rPr>
          <w:rFonts w:eastAsia="YouYuan" w:cs="Simplified Arabic" w:hint="cs"/>
          <w:snapToGrid w:val="0"/>
          <w:kern w:val="22"/>
          <w:sz w:val="22"/>
          <w:rtl/>
          <w:lang w:val="en-US" w:eastAsia="en-US" w:bidi="ar-EG"/>
        </w:rPr>
        <w:t>حُدّدت</w:t>
      </w:r>
      <w:r w:rsidRPr="001D26D6">
        <w:rPr>
          <w:rFonts w:eastAsia="YouYuan" w:cs="Simplified Arabic"/>
          <w:snapToGrid w:val="0"/>
          <w:kern w:val="22"/>
          <w:sz w:val="22"/>
          <w:rtl/>
          <w:lang w:val="en-US" w:eastAsia="en-US" w:bidi="ar-EG"/>
        </w:rPr>
        <w:t xml:space="preserve"> </w:t>
      </w:r>
      <w:r w:rsidRPr="001D26D6">
        <w:rPr>
          <w:rFonts w:eastAsia="YouYuan" w:cs="Simplified Arabic" w:hint="cs"/>
          <w:snapToGrid w:val="0"/>
          <w:kern w:val="22"/>
          <w:sz w:val="22"/>
          <w:rtl/>
          <w:lang w:val="en-US" w:eastAsia="en-US" w:bidi="ar-EG"/>
        </w:rPr>
        <w:t>عملا با</w:t>
      </w:r>
      <w:r w:rsidRPr="001D26D6">
        <w:rPr>
          <w:rFonts w:eastAsia="YouYuan" w:cs="Simplified Arabic"/>
          <w:snapToGrid w:val="0"/>
          <w:kern w:val="22"/>
          <w:sz w:val="22"/>
          <w:rtl/>
          <w:lang w:val="en-US" w:eastAsia="en-US" w:bidi="ar-EG"/>
        </w:rPr>
        <w:t xml:space="preserve">لفقرة </w:t>
      </w:r>
      <w:r w:rsidRPr="001D26D6">
        <w:rPr>
          <w:rFonts w:eastAsia="YouYuan" w:cs="Simplified Arabic" w:hint="cs"/>
          <w:snapToGrid w:val="0"/>
          <w:kern w:val="22"/>
          <w:sz w:val="22"/>
          <w:rtl/>
          <w:lang w:val="en-US" w:eastAsia="en-US" w:bidi="ar-EG"/>
        </w:rPr>
        <w:t>41 أعلاه</w:t>
      </w:r>
      <w:r w:rsidRPr="001D26D6">
        <w:rPr>
          <w:rFonts w:eastAsia="YouYuan" w:cs="Simplified Arabic"/>
          <w:snapToGrid w:val="0"/>
          <w:kern w:val="22"/>
          <w:sz w:val="22"/>
          <w:rtl/>
          <w:lang w:val="en-US" w:eastAsia="en-US" w:bidi="ar-EG"/>
        </w:rPr>
        <w:t>؛</w:t>
      </w:r>
    </w:p>
    <w:p w14:paraId="395E660E"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43-</w:t>
      </w:r>
      <w:r w:rsidRPr="001D26D6">
        <w:rPr>
          <w:rFonts w:eastAsia="YouYuan" w:cs="Simplified Arabic"/>
          <w:snapToGrid w:val="0"/>
          <w:kern w:val="22"/>
          <w:sz w:val="22"/>
          <w:rtl/>
          <w:lang w:val="en-US" w:eastAsia="en-US" w:bidi="ar-EG"/>
        </w:rPr>
        <w:tab/>
      </w:r>
      <w:r w:rsidRPr="001D26D6">
        <w:rPr>
          <w:rFonts w:eastAsia="YouYuan" w:cs="Simplified Arabic"/>
          <w:i/>
          <w:iCs/>
          <w:snapToGrid w:val="0"/>
          <w:kern w:val="22"/>
          <w:sz w:val="22"/>
          <w:rtl/>
          <w:lang w:val="en-US" w:eastAsia="en-US" w:bidi="ar-EG"/>
        </w:rPr>
        <w:t>ي</w:t>
      </w:r>
      <w:r w:rsidRPr="001D26D6">
        <w:rPr>
          <w:rFonts w:eastAsia="YouYuan" w:cs="Simplified Arabic" w:hint="cs"/>
          <w:i/>
          <w:iCs/>
          <w:snapToGrid w:val="0"/>
          <w:kern w:val="22"/>
          <w:sz w:val="22"/>
          <w:rtl/>
          <w:lang w:val="en-US" w:eastAsia="en-US" w:bidi="ar-EG"/>
        </w:rPr>
        <w:t>ُ</w:t>
      </w:r>
      <w:r w:rsidRPr="001D26D6">
        <w:rPr>
          <w:rFonts w:eastAsia="YouYuan" w:cs="Simplified Arabic"/>
          <w:i/>
          <w:iCs/>
          <w:snapToGrid w:val="0"/>
          <w:kern w:val="22"/>
          <w:sz w:val="22"/>
          <w:rtl/>
          <w:lang w:val="en-US" w:eastAsia="en-US" w:bidi="ar-EG"/>
        </w:rPr>
        <w:t>نشئ</w:t>
      </w:r>
      <w:r w:rsidRPr="001D26D6">
        <w:rPr>
          <w:rFonts w:eastAsia="YouYuan" w:cs="Simplified Arabic"/>
          <w:snapToGrid w:val="0"/>
          <w:kern w:val="22"/>
          <w:sz w:val="22"/>
          <w:rtl/>
          <w:lang w:val="en-US" w:eastAsia="en-US" w:bidi="ar-EG"/>
        </w:rPr>
        <w:t xml:space="preserve"> لجنة استشارية معنية بحشد الموارد لدعم تعزيز استراتيجية حشد الموارد وتفعيل القرارات المتخذة في الفقرات السابقة، استنادا إلى الاختصاصات الواردة في المرفق الثاني لهذا المقرر، و</w:t>
      </w:r>
      <w:r w:rsidRPr="001D26D6">
        <w:rPr>
          <w:rFonts w:eastAsia="YouYuan" w:cs="Simplified Arabic" w:hint="cs"/>
          <w:snapToGrid w:val="0"/>
          <w:kern w:val="22"/>
          <w:sz w:val="22"/>
          <w:rtl/>
          <w:lang w:val="en-US" w:eastAsia="en-US" w:bidi="ar-EG"/>
        </w:rPr>
        <w:t xml:space="preserve">تقديم </w:t>
      </w:r>
      <w:r w:rsidRPr="001D26D6">
        <w:rPr>
          <w:rFonts w:eastAsia="YouYuan" w:cs="Simplified Arabic"/>
          <w:snapToGrid w:val="0"/>
          <w:kern w:val="22"/>
          <w:sz w:val="22"/>
          <w:rtl/>
          <w:lang w:val="en-US" w:eastAsia="en-US" w:bidi="ar-EG"/>
        </w:rPr>
        <w:t xml:space="preserve">تقرير عن ذلك </w:t>
      </w:r>
      <w:r w:rsidRPr="001D26D6">
        <w:rPr>
          <w:rFonts w:eastAsia="YouYuan" w:cs="Simplified Arabic" w:hint="cs"/>
          <w:snapToGrid w:val="0"/>
          <w:kern w:val="22"/>
          <w:sz w:val="22"/>
          <w:rtl/>
          <w:lang w:val="en-US" w:eastAsia="en-US" w:bidi="ar-EG"/>
        </w:rPr>
        <w:t xml:space="preserve">إلى </w:t>
      </w:r>
      <w:r w:rsidRPr="001D26D6">
        <w:rPr>
          <w:rFonts w:eastAsia="YouYuan" w:cs="Simplified Arabic"/>
          <w:snapToGrid w:val="0"/>
          <w:kern w:val="22"/>
          <w:sz w:val="22"/>
          <w:rtl/>
          <w:lang w:val="en-US" w:eastAsia="en-US" w:bidi="ar-EG"/>
        </w:rPr>
        <w:t xml:space="preserve">الهيئة الفرعية للتنفيذ </w:t>
      </w:r>
      <w:r w:rsidRPr="001D26D6">
        <w:rPr>
          <w:rFonts w:eastAsia="YouYuan" w:cs="Simplified Arabic" w:hint="cs"/>
          <w:snapToGrid w:val="0"/>
          <w:kern w:val="22"/>
          <w:sz w:val="22"/>
          <w:rtl/>
          <w:lang w:val="en-US" w:eastAsia="en-US" w:bidi="ar-EG"/>
        </w:rPr>
        <w:t xml:space="preserve">وبعد ذلك إلى </w:t>
      </w:r>
      <w:r w:rsidRPr="001D26D6">
        <w:rPr>
          <w:rFonts w:eastAsia="YouYuan" w:cs="Simplified Arabic"/>
          <w:snapToGrid w:val="0"/>
          <w:kern w:val="22"/>
          <w:sz w:val="22"/>
          <w:rtl/>
          <w:lang w:val="en-US" w:eastAsia="en-US" w:bidi="ar-EG"/>
        </w:rPr>
        <w:t>مؤتمر الأطراف في اجتماعه السادس عشر؛</w:t>
      </w:r>
    </w:p>
    <w:p w14:paraId="757DF95B"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44-</w:t>
      </w:r>
      <w:r w:rsidRPr="001D26D6">
        <w:rPr>
          <w:rFonts w:eastAsia="YouYuan" w:cs="Simplified Arabic"/>
          <w:snapToGrid w:val="0"/>
          <w:kern w:val="22"/>
          <w:sz w:val="22"/>
          <w:rtl/>
          <w:lang w:val="en-US" w:eastAsia="en-US" w:bidi="ar-EG"/>
        </w:rPr>
        <w:tab/>
      </w:r>
      <w:r w:rsidRPr="001D26D6">
        <w:rPr>
          <w:rFonts w:eastAsia="YouYuan" w:cs="Simplified Arabic"/>
          <w:i/>
          <w:iCs/>
          <w:snapToGrid w:val="0"/>
          <w:kern w:val="22"/>
          <w:sz w:val="22"/>
          <w:rtl/>
          <w:lang w:val="en-US" w:eastAsia="en-US" w:bidi="ar-EG"/>
        </w:rPr>
        <w:t>يدعو</w:t>
      </w:r>
      <w:r w:rsidRPr="001D26D6">
        <w:rPr>
          <w:rFonts w:eastAsia="YouYuan" w:cs="Simplified Arabic"/>
          <w:snapToGrid w:val="0"/>
          <w:kern w:val="22"/>
          <w:sz w:val="22"/>
          <w:rtl/>
          <w:lang w:val="en-US" w:eastAsia="en-US" w:bidi="ar-EG"/>
        </w:rPr>
        <w:t xml:space="preserve"> الأطراف والحكومات الأخرى، فضلا عن المنظمات والمبادرات الدولية ذات الصلة، إلى </w:t>
      </w:r>
      <w:r w:rsidRPr="001D26D6">
        <w:rPr>
          <w:rFonts w:eastAsia="YouYuan" w:cs="Simplified Arabic" w:hint="cs"/>
          <w:snapToGrid w:val="0"/>
          <w:kern w:val="22"/>
          <w:sz w:val="22"/>
          <w:rtl/>
          <w:lang w:val="en-US" w:eastAsia="en-US" w:bidi="ar-EG"/>
        </w:rPr>
        <w:t>أن تقدم</w:t>
      </w:r>
      <w:r w:rsidRPr="001D26D6">
        <w:rPr>
          <w:rFonts w:eastAsia="YouYuan" w:cs="Simplified Arabic"/>
          <w:snapToGrid w:val="0"/>
          <w:kern w:val="22"/>
          <w:sz w:val="22"/>
          <w:rtl/>
          <w:lang w:val="en-US" w:eastAsia="en-US" w:bidi="ar-EG"/>
        </w:rPr>
        <w:t xml:space="preserve"> إلى الأمينة التنفيذية </w:t>
      </w:r>
      <w:r w:rsidRPr="001D26D6">
        <w:rPr>
          <w:rFonts w:eastAsia="YouYuan" w:cs="Simplified Arabic" w:hint="cs"/>
          <w:snapToGrid w:val="0"/>
          <w:kern w:val="22"/>
          <w:sz w:val="22"/>
          <w:rtl/>
          <w:lang w:val="en-US" w:eastAsia="en-US" w:bidi="ar-EG"/>
        </w:rPr>
        <w:t xml:space="preserve">تقارير </w:t>
      </w:r>
      <w:r w:rsidRPr="001D26D6">
        <w:rPr>
          <w:rFonts w:eastAsia="YouYuan" w:cs="Simplified Arabic"/>
          <w:snapToGrid w:val="0"/>
          <w:kern w:val="22"/>
          <w:sz w:val="22"/>
          <w:rtl/>
          <w:lang w:val="en-US" w:eastAsia="en-US" w:bidi="ar-EG"/>
        </w:rPr>
        <w:t xml:space="preserve">عن خبراتها، </w:t>
      </w:r>
      <w:r w:rsidRPr="001D26D6">
        <w:rPr>
          <w:rFonts w:eastAsia="YouYuan" w:cs="Simplified Arabic" w:hint="cs"/>
          <w:snapToGrid w:val="0"/>
          <w:kern w:val="22"/>
          <w:sz w:val="22"/>
          <w:rtl/>
          <w:lang w:val="en-US" w:eastAsia="en-US" w:bidi="ar-EG"/>
        </w:rPr>
        <w:t xml:space="preserve">وممارساتها </w:t>
      </w:r>
      <w:r w:rsidRPr="001D26D6">
        <w:rPr>
          <w:rFonts w:eastAsia="YouYuan" w:cs="Simplified Arabic"/>
          <w:snapToGrid w:val="0"/>
          <w:kern w:val="22"/>
          <w:sz w:val="22"/>
          <w:rtl/>
          <w:lang w:val="en-US" w:eastAsia="en-US" w:bidi="ar-EG"/>
        </w:rPr>
        <w:t>الجيدة</w:t>
      </w:r>
      <w:r w:rsidRPr="001D26D6">
        <w:rPr>
          <w:rFonts w:eastAsia="YouYuan" w:cs="Simplified Arabic" w:hint="cs"/>
          <w:snapToGrid w:val="0"/>
          <w:kern w:val="22"/>
          <w:sz w:val="22"/>
          <w:rtl/>
          <w:lang w:val="en-US" w:eastAsia="en-US" w:bidi="ar-EG"/>
        </w:rPr>
        <w:t>،</w:t>
      </w:r>
      <w:r w:rsidRPr="001D26D6">
        <w:rPr>
          <w:rFonts w:eastAsia="YouYuan" w:cs="Simplified Arabic"/>
          <w:snapToGrid w:val="0"/>
          <w:kern w:val="22"/>
          <w:sz w:val="22"/>
          <w:rtl/>
          <w:lang w:val="en-US" w:eastAsia="en-US" w:bidi="ar-EG"/>
        </w:rPr>
        <w:t xml:space="preserve"> والدروس ال</w:t>
      </w:r>
      <w:r w:rsidRPr="001D26D6">
        <w:rPr>
          <w:rFonts w:eastAsia="YouYuan" w:cs="Simplified Arabic" w:hint="cs"/>
          <w:snapToGrid w:val="0"/>
          <w:kern w:val="22"/>
          <w:sz w:val="22"/>
          <w:rtl/>
          <w:lang w:val="en-US" w:eastAsia="en-US" w:bidi="ar-EG"/>
        </w:rPr>
        <w:t>تي استخلصتها</w:t>
      </w:r>
      <w:r w:rsidRPr="001D26D6">
        <w:rPr>
          <w:rFonts w:eastAsia="YouYuan" w:cs="Simplified Arabic"/>
          <w:snapToGrid w:val="0"/>
          <w:kern w:val="22"/>
          <w:sz w:val="22"/>
          <w:rtl/>
          <w:lang w:val="en-US" w:eastAsia="en-US" w:bidi="ar-EG"/>
        </w:rPr>
        <w:t xml:space="preserve"> من استراتيجية حشد الموارد فيما يتعلق بمساهمتها في تيسير الحشد الفوري للموارد دعما لتنفيذ إطار كونمينغ-مونتريال العالمي للتنوع البيولوجي، </w:t>
      </w:r>
      <w:r w:rsidRPr="001D26D6">
        <w:rPr>
          <w:rFonts w:eastAsia="YouYuan" w:cs="Simplified Arabic" w:hint="cs"/>
          <w:snapToGrid w:val="0"/>
          <w:kern w:val="22"/>
          <w:sz w:val="22"/>
          <w:rtl/>
          <w:lang w:val="en-US" w:eastAsia="en-US" w:bidi="ar-EG"/>
        </w:rPr>
        <w:t>ويطلب إلى</w:t>
      </w:r>
      <w:r w:rsidRPr="001D26D6">
        <w:rPr>
          <w:rFonts w:eastAsia="YouYuan" w:cs="Simplified Arabic"/>
          <w:snapToGrid w:val="0"/>
          <w:kern w:val="22"/>
          <w:sz w:val="22"/>
          <w:rtl/>
          <w:lang w:val="en-US" w:eastAsia="en-US" w:bidi="ar-EG"/>
        </w:rPr>
        <w:t xml:space="preserve"> الأمينة التنفيذية تجميع هذه التقارير لكي تنظر فيها اللجنة الاستشارية المعنية بحشد الموارد</w:t>
      </w:r>
      <w:r w:rsidRPr="001D26D6">
        <w:rPr>
          <w:rFonts w:eastAsia="YouYuan" w:cs="Simplified Arabic" w:hint="cs"/>
          <w:snapToGrid w:val="0"/>
          <w:kern w:val="22"/>
          <w:sz w:val="22"/>
          <w:rtl/>
          <w:lang w:val="en-US" w:eastAsia="en-US" w:bidi="ar-EG"/>
        </w:rPr>
        <w:t xml:space="preserve"> المنشأة عملا بالفقرة 43 أعلاه</w:t>
      </w:r>
      <w:r w:rsidRPr="001D26D6">
        <w:rPr>
          <w:rFonts w:eastAsia="YouYuan" w:cs="Simplified Arabic"/>
          <w:snapToGrid w:val="0"/>
          <w:kern w:val="22"/>
          <w:sz w:val="22"/>
          <w:rtl/>
          <w:lang w:val="en-US" w:eastAsia="en-US" w:bidi="ar-EG"/>
        </w:rPr>
        <w:t>؛</w:t>
      </w:r>
    </w:p>
    <w:p w14:paraId="7CD402D4" w14:textId="2BDABD56"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45-</w:t>
      </w:r>
      <w:r w:rsidRPr="001D26D6">
        <w:rPr>
          <w:rFonts w:eastAsia="YouYuan" w:cs="Simplified Arabic"/>
          <w:snapToGrid w:val="0"/>
          <w:kern w:val="22"/>
          <w:sz w:val="22"/>
          <w:rtl/>
          <w:lang w:val="en-US" w:eastAsia="en-US" w:bidi="ar-EG"/>
        </w:rPr>
        <w:tab/>
      </w:r>
      <w:r w:rsidRPr="001D26D6">
        <w:rPr>
          <w:rFonts w:eastAsia="YouYuan" w:cs="Simplified Arabic"/>
          <w:i/>
          <w:iCs/>
          <w:snapToGrid w:val="0"/>
          <w:kern w:val="22"/>
          <w:sz w:val="22"/>
          <w:rtl/>
          <w:lang w:val="en-US" w:eastAsia="en-US" w:bidi="ar-EG"/>
        </w:rPr>
        <w:t xml:space="preserve">يطلب </w:t>
      </w:r>
      <w:r w:rsidRPr="001D26D6">
        <w:rPr>
          <w:rFonts w:eastAsia="YouYuan" w:cs="Simplified Arabic"/>
          <w:snapToGrid w:val="0"/>
          <w:kern w:val="22"/>
          <w:sz w:val="22"/>
          <w:rtl/>
          <w:lang w:val="en-US" w:eastAsia="en-US" w:bidi="ar-EG"/>
        </w:rPr>
        <w:t xml:space="preserve">إلى الهيئة الفرعية للتنفيذ أن تنظر في توصيات اللجنة الاستشارية </w:t>
      </w:r>
      <w:r w:rsidRPr="001D26D6">
        <w:rPr>
          <w:rFonts w:eastAsia="YouYuan" w:cs="Simplified Arabic" w:hint="cs"/>
          <w:snapToGrid w:val="0"/>
          <w:kern w:val="22"/>
          <w:sz w:val="22"/>
          <w:rtl/>
          <w:lang w:val="en-US" w:eastAsia="en-US" w:bidi="ar-EG"/>
        </w:rPr>
        <w:t xml:space="preserve">المعنية بحشد الموارد </w:t>
      </w:r>
      <w:r w:rsidRPr="001D26D6">
        <w:rPr>
          <w:rFonts w:eastAsia="YouYuan" w:cs="Simplified Arabic"/>
          <w:snapToGrid w:val="0"/>
          <w:kern w:val="22"/>
          <w:sz w:val="22"/>
          <w:rtl/>
          <w:lang w:val="en-US" w:eastAsia="en-US" w:bidi="ar-EG"/>
        </w:rPr>
        <w:t>وأن تواصل تطويرها حسب الاقتضاء لكي ينظر فيها مؤتمر الأطراف ويعتمدها في اجتماعه السادس عشر؛</w:t>
      </w:r>
    </w:p>
    <w:p w14:paraId="6C7D7912" w14:textId="019E4BC9"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rtl/>
          <w:lang w:val="en-US" w:eastAsia="en-US" w:bidi="ar-EG"/>
        </w:rPr>
      </w:pPr>
      <w:bookmarkStart w:id="22" w:name="_Hlk122335261"/>
      <w:r w:rsidRPr="001D26D6">
        <w:rPr>
          <w:rFonts w:eastAsia="YouYuan" w:cs="Simplified Arabic" w:hint="cs"/>
          <w:snapToGrid w:val="0"/>
          <w:kern w:val="22"/>
          <w:rtl/>
          <w:lang w:val="en-US" w:eastAsia="en-US" w:bidi="ar-EG"/>
        </w:rPr>
        <w:t>46-</w:t>
      </w:r>
      <w:r w:rsidRPr="001D26D6">
        <w:rPr>
          <w:rFonts w:eastAsia="YouYuan" w:cs="Simplified Arabic"/>
          <w:snapToGrid w:val="0"/>
          <w:kern w:val="22"/>
          <w:rtl/>
          <w:lang w:val="en-US" w:eastAsia="en-US" w:bidi="ar-EG"/>
        </w:rPr>
        <w:tab/>
      </w:r>
      <w:r w:rsidRPr="001D26D6">
        <w:rPr>
          <w:rFonts w:eastAsia="YouYuan" w:cs="Simplified Arabic"/>
          <w:i/>
          <w:iCs/>
          <w:snapToGrid w:val="0"/>
          <w:kern w:val="22"/>
          <w:rtl/>
          <w:lang w:val="en-US" w:eastAsia="en-US" w:bidi="ar-EG"/>
        </w:rPr>
        <w:t>يقرر</w:t>
      </w:r>
      <w:r w:rsidRPr="001D26D6">
        <w:rPr>
          <w:rFonts w:eastAsia="YouYuan" w:cs="Simplified Arabic"/>
          <w:snapToGrid w:val="0"/>
          <w:kern w:val="22"/>
          <w:rtl/>
          <w:lang w:val="en-US" w:eastAsia="en-US" w:bidi="ar-EG"/>
        </w:rPr>
        <w:t xml:space="preserve"> إبقاء </w:t>
      </w:r>
      <w:bookmarkEnd w:id="22"/>
      <w:r w:rsidRPr="001D26D6">
        <w:rPr>
          <w:rFonts w:eastAsia="YouYuan" w:cs="Simplified Arabic"/>
          <w:snapToGrid w:val="0"/>
          <w:kern w:val="22"/>
          <w:rtl/>
          <w:lang w:val="en-US" w:eastAsia="en-US" w:bidi="ar-EG"/>
        </w:rPr>
        <w:t xml:space="preserve">تنفيذ استراتيجية حشد الموارد قيد الاستعراض في كل </w:t>
      </w:r>
      <w:r w:rsidRPr="001D26D6">
        <w:rPr>
          <w:rFonts w:eastAsia="YouYuan" w:cs="Simplified Arabic" w:hint="cs"/>
          <w:snapToGrid w:val="0"/>
          <w:kern w:val="22"/>
          <w:rtl/>
          <w:lang w:val="en-US" w:eastAsia="en-US" w:bidi="ar-EG"/>
        </w:rPr>
        <w:t>اجتماع لمؤتمر</w:t>
      </w:r>
      <w:r w:rsidRPr="001D26D6">
        <w:rPr>
          <w:rFonts w:eastAsia="YouYuan" w:cs="Simplified Arabic"/>
          <w:snapToGrid w:val="0"/>
          <w:kern w:val="22"/>
          <w:rtl/>
          <w:lang w:val="en-US" w:eastAsia="en-US" w:bidi="ar-EG"/>
        </w:rPr>
        <w:t xml:space="preserve"> الأطراف، بدءا من الاجتماع ال</w:t>
      </w:r>
      <w:r w:rsidRPr="001D26D6">
        <w:rPr>
          <w:rFonts w:eastAsia="YouYuan" w:cs="Simplified Arabic" w:hint="cs"/>
          <w:snapToGrid w:val="0"/>
          <w:kern w:val="22"/>
          <w:rtl/>
          <w:lang w:val="en-US" w:eastAsia="en-US" w:bidi="ar-EG"/>
        </w:rPr>
        <w:t>سابع</w:t>
      </w:r>
      <w:r w:rsidRPr="001D26D6">
        <w:rPr>
          <w:rFonts w:eastAsia="YouYuan" w:cs="Simplified Arabic"/>
          <w:snapToGrid w:val="0"/>
          <w:kern w:val="22"/>
          <w:rtl/>
          <w:lang w:val="en-US" w:eastAsia="en-US" w:bidi="ar-EG"/>
        </w:rPr>
        <w:t xml:space="preserve"> عشر لمؤتمر الأطراف، من خلال </w:t>
      </w:r>
      <w:r w:rsidRPr="001D26D6">
        <w:rPr>
          <w:rFonts w:eastAsia="YouYuan" w:cs="Simplified Arabic" w:hint="cs"/>
          <w:snapToGrid w:val="0"/>
          <w:kern w:val="22"/>
          <w:rtl/>
          <w:lang w:val="en-US" w:eastAsia="en-US" w:bidi="ar-EG"/>
        </w:rPr>
        <w:t>التقييم العالمي</w:t>
      </w:r>
      <w:r w:rsidRPr="001D26D6">
        <w:rPr>
          <w:rFonts w:eastAsia="YouYuan" w:cs="Simplified Arabic"/>
          <w:snapToGrid w:val="0"/>
          <w:kern w:val="22"/>
          <w:rtl/>
          <w:lang w:val="en-US" w:eastAsia="en-US" w:bidi="ar-EG"/>
        </w:rPr>
        <w:t>، وإنشاء عملية متكررة لتيسير أي تكييف إضافي للاستراتيجية</w:t>
      </w:r>
      <w:r w:rsidRPr="001D26D6">
        <w:rPr>
          <w:rFonts w:eastAsia="YouYuan" w:cs="Simplified Arabic"/>
          <w:kern w:val="2"/>
          <w:sz w:val="22"/>
          <w:rtl/>
          <w:lang w:val="en-US" w:eastAsia="en-US" w:bidi="ar-EG"/>
        </w:rPr>
        <w:t xml:space="preserve"> </w:t>
      </w:r>
      <w:r w:rsidRPr="001D26D6">
        <w:rPr>
          <w:rFonts w:eastAsia="YouYuan" w:cs="Simplified Arabic"/>
          <w:snapToGrid w:val="0"/>
          <w:kern w:val="22"/>
          <w:rtl/>
          <w:lang w:val="en-US" w:eastAsia="en-US" w:bidi="ar-EG"/>
        </w:rPr>
        <w:t xml:space="preserve">والترتيبات المؤسسية المرتبطة بها </w:t>
      </w:r>
      <w:r w:rsidRPr="001D26D6">
        <w:rPr>
          <w:rFonts w:eastAsia="YouYuan" w:cs="Simplified Arabic" w:hint="cs"/>
          <w:snapToGrid w:val="0"/>
          <w:kern w:val="22"/>
          <w:rtl/>
          <w:lang w:val="en-US" w:eastAsia="en-US" w:bidi="ar-EG"/>
        </w:rPr>
        <w:t>للسماح</w:t>
      </w:r>
      <w:r w:rsidRPr="001D26D6">
        <w:rPr>
          <w:rFonts w:eastAsia="YouYuan" w:cs="Simplified Arabic"/>
          <w:snapToGrid w:val="0"/>
          <w:kern w:val="22"/>
          <w:rtl/>
          <w:lang w:val="en-US" w:eastAsia="en-US" w:bidi="ar-EG"/>
        </w:rPr>
        <w:t xml:space="preserve"> </w:t>
      </w:r>
      <w:r w:rsidRPr="001D26D6">
        <w:rPr>
          <w:rFonts w:eastAsia="YouYuan" w:cs="Simplified Arabic" w:hint="cs"/>
          <w:snapToGrid w:val="0"/>
          <w:kern w:val="22"/>
          <w:rtl/>
          <w:lang w:val="en-US" w:eastAsia="en-US" w:bidi="ar-EG"/>
        </w:rPr>
        <w:t>ب</w:t>
      </w:r>
      <w:r w:rsidRPr="001D26D6">
        <w:rPr>
          <w:rFonts w:eastAsia="YouYuan" w:cs="Simplified Arabic"/>
          <w:snapToGrid w:val="0"/>
          <w:kern w:val="22"/>
          <w:rtl/>
          <w:lang w:val="en-US" w:eastAsia="en-US" w:bidi="ar-EG"/>
        </w:rPr>
        <w:t>حشد الموارد في الوقت المناسب دعما لتنفيذ لإطار كونمينغ-مونتريال العالمي للتنوع البيولوجي بحلول عام 2030؛</w:t>
      </w:r>
    </w:p>
    <w:p w14:paraId="249AA3B2" w14:textId="77777777" w:rsidR="000D454F" w:rsidRPr="001D26D6" w:rsidRDefault="000D454F" w:rsidP="000D454F">
      <w:pPr>
        <w:kinsoku w:val="0"/>
        <w:overflowPunct w:val="0"/>
        <w:autoSpaceDE w:val="0"/>
        <w:autoSpaceDN w:val="0"/>
        <w:bidi/>
        <w:adjustRightInd w:val="0"/>
        <w:snapToGrid w:val="0"/>
        <w:spacing w:after="120" w:line="216" w:lineRule="auto"/>
        <w:jc w:val="both"/>
        <w:rPr>
          <w:rFonts w:eastAsia="YouYuan" w:cs="Simplified Arabic"/>
          <w:b/>
          <w:snapToGrid w:val="0"/>
          <w:kern w:val="22"/>
          <w:lang w:val="en-US" w:eastAsia="en-US" w:bidi="ar-EG"/>
        </w:rPr>
      </w:pPr>
      <w:r w:rsidRPr="001D26D6">
        <w:rPr>
          <w:rFonts w:eastAsia="YouYuan" w:cs="Simplified Arabic" w:hint="cs"/>
          <w:b/>
          <w:bCs/>
          <w:snapToGrid w:val="0"/>
          <w:kern w:val="22"/>
          <w:rtl/>
          <w:lang w:val="en-US" w:eastAsia="en-US" w:bidi="ar-EG"/>
        </w:rPr>
        <w:t>الأنشطة الداعمة للأمينة التنفيذية</w:t>
      </w:r>
    </w:p>
    <w:p w14:paraId="5B86BCC1"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kern w:val="2"/>
          <w:rtl/>
          <w:lang w:val="en-US" w:eastAsia="en-US" w:bidi="ar-EG"/>
        </w:rPr>
      </w:pPr>
      <w:r w:rsidRPr="001D26D6">
        <w:rPr>
          <w:rFonts w:eastAsia="YouYuan" w:cs="Simplified Arabic" w:hint="cs"/>
          <w:kern w:val="2"/>
          <w:rtl/>
          <w:lang w:val="en-US" w:eastAsia="en-US" w:bidi="ar-EG"/>
        </w:rPr>
        <w:t>47</w:t>
      </w:r>
      <w:r w:rsidRPr="001D26D6">
        <w:rPr>
          <w:rFonts w:eastAsia="YouYuan" w:cs="Simplified Arabic"/>
          <w:kern w:val="2"/>
          <w:rtl/>
          <w:lang w:val="en-US" w:eastAsia="en-US" w:bidi="ar-EG"/>
        </w:rPr>
        <w:t>-</w:t>
      </w:r>
      <w:r w:rsidRPr="001D26D6">
        <w:rPr>
          <w:rFonts w:eastAsia="YouYuan" w:cs="Simplified Arabic" w:hint="cs"/>
          <w:kern w:val="2"/>
          <w:rtl/>
          <w:lang w:val="en-US" w:eastAsia="en-US" w:bidi="ar-EG"/>
        </w:rPr>
        <w:tab/>
      </w:r>
      <w:r w:rsidRPr="001D26D6">
        <w:rPr>
          <w:rFonts w:eastAsia="YouYuan" w:cs="Simplified Arabic" w:hint="cs"/>
          <w:i/>
          <w:iCs/>
          <w:snapToGrid w:val="0"/>
          <w:kern w:val="22"/>
          <w:rtl/>
          <w:lang w:val="en-US" w:eastAsia="en-US" w:bidi="ar-EG"/>
        </w:rPr>
        <w:t xml:space="preserve">يطلب </w:t>
      </w:r>
      <w:r w:rsidRPr="001D26D6">
        <w:rPr>
          <w:rFonts w:eastAsia="YouYuan" w:cs="Simplified Arabic" w:hint="cs"/>
          <w:snapToGrid w:val="0"/>
          <w:kern w:val="22"/>
          <w:rtl/>
          <w:lang w:val="en-US" w:eastAsia="en-US" w:bidi="ar-EG"/>
        </w:rPr>
        <w:t>إلى</w:t>
      </w:r>
      <w:r w:rsidRPr="001D26D6">
        <w:rPr>
          <w:rFonts w:eastAsia="YouYuan" w:cs="Simplified Arabic" w:hint="cs"/>
          <w:i/>
          <w:iCs/>
          <w:snapToGrid w:val="0"/>
          <w:kern w:val="22"/>
          <w:rtl/>
          <w:lang w:val="en-US" w:eastAsia="en-US" w:bidi="ar-EG"/>
        </w:rPr>
        <w:t xml:space="preserve"> </w:t>
      </w:r>
      <w:r w:rsidRPr="001D26D6">
        <w:rPr>
          <w:rFonts w:eastAsia="YouYuan" w:cs="Simplified Arabic" w:hint="cs"/>
          <w:snapToGrid w:val="0"/>
          <w:kern w:val="22"/>
          <w:rtl/>
          <w:lang w:val="en-US" w:eastAsia="en-US" w:bidi="ar-EG"/>
        </w:rPr>
        <w:t>الأمينة التنفيذية أن تضطلع، رهنا بتوافر الموارد المالية، بما يلي:</w:t>
      </w:r>
    </w:p>
    <w:p w14:paraId="5B0410D4"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rtl/>
          <w:lang w:val="en-US" w:eastAsia="en-US" w:bidi="ar-EG"/>
        </w:rPr>
      </w:pPr>
      <w:r w:rsidRPr="001D26D6">
        <w:rPr>
          <w:rFonts w:eastAsia="YouYuan" w:cs="Simplified Arabic"/>
          <w:snapToGrid w:val="0"/>
          <w:kern w:val="22"/>
          <w:rtl/>
          <w:lang w:val="en-US" w:eastAsia="en-US" w:bidi="ar-EG"/>
        </w:rPr>
        <w:t>(أ)</w:t>
      </w:r>
      <w:r w:rsidRPr="001D26D6">
        <w:rPr>
          <w:rFonts w:eastAsia="YouYuan" w:cs="Simplified Arabic"/>
          <w:snapToGrid w:val="0"/>
          <w:kern w:val="22"/>
          <w:rtl/>
          <w:lang w:val="en-US" w:eastAsia="en-US" w:bidi="ar-EG"/>
        </w:rPr>
        <w:tab/>
        <w:t>إنشاء فريق خبراء تقني</w:t>
      </w:r>
      <w:r w:rsidRPr="001D26D6">
        <w:rPr>
          <w:rFonts w:eastAsia="YouYuan" w:cs="Simplified Arabic" w:hint="cs"/>
          <w:snapToGrid w:val="0"/>
          <w:kern w:val="22"/>
          <w:rtl/>
          <w:lang w:val="en-US" w:eastAsia="en-US" w:bidi="ar-EG"/>
        </w:rPr>
        <w:t>ين</w:t>
      </w:r>
      <w:r w:rsidRPr="001D26D6">
        <w:rPr>
          <w:rFonts w:eastAsia="YouYuan" w:cs="Simplified Arabic"/>
          <w:snapToGrid w:val="0"/>
          <w:kern w:val="22"/>
          <w:rtl/>
          <w:lang w:val="en-US" w:eastAsia="en-US" w:bidi="ar-EG"/>
        </w:rPr>
        <w:t xml:space="preserve"> م</w:t>
      </w:r>
      <w:r w:rsidRPr="001D26D6">
        <w:rPr>
          <w:rFonts w:eastAsia="YouYuan" w:cs="Simplified Arabic" w:hint="cs"/>
          <w:snapToGrid w:val="0"/>
          <w:kern w:val="22"/>
          <w:rtl/>
          <w:lang w:val="en-US" w:eastAsia="en-US" w:bidi="ar-EG"/>
        </w:rPr>
        <w:t>زود</w:t>
      </w:r>
      <w:r w:rsidRPr="001D26D6">
        <w:rPr>
          <w:rFonts w:eastAsia="YouYuan" w:cs="Simplified Arabic"/>
          <w:snapToGrid w:val="0"/>
          <w:kern w:val="22"/>
          <w:rtl/>
          <w:lang w:val="en-US" w:eastAsia="en-US" w:bidi="ar-EG"/>
        </w:rPr>
        <w:t xml:space="preserve"> بالاختصاصات الواردة في المرفق الثالث لهذا المقرر، </w:t>
      </w:r>
      <w:r w:rsidRPr="001D26D6">
        <w:rPr>
          <w:rFonts w:eastAsia="YouYuan" w:cs="Simplified Arabic" w:hint="cs"/>
          <w:snapToGrid w:val="0"/>
          <w:kern w:val="22"/>
          <w:rtl/>
          <w:lang w:val="en-US" w:eastAsia="en-US" w:bidi="ar-EG"/>
        </w:rPr>
        <w:t>ومعني</w:t>
      </w:r>
      <w:r w:rsidRPr="001D26D6">
        <w:rPr>
          <w:rFonts w:eastAsia="YouYuan" w:cs="Simplified Arabic"/>
          <w:snapToGrid w:val="0"/>
          <w:kern w:val="22"/>
          <w:rtl/>
          <w:lang w:val="en-US" w:eastAsia="en-US" w:bidi="ar-EG"/>
        </w:rPr>
        <w:t xml:space="preserve"> </w:t>
      </w:r>
      <w:r w:rsidRPr="001D26D6">
        <w:rPr>
          <w:rFonts w:eastAsia="YouYuan" w:cs="Simplified Arabic" w:hint="cs"/>
          <w:snapToGrid w:val="0"/>
          <w:kern w:val="22"/>
          <w:rtl/>
          <w:lang w:val="en-US" w:eastAsia="en-US" w:bidi="ar-EG"/>
        </w:rPr>
        <w:t>ب</w:t>
      </w:r>
      <w:r w:rsidRPr="001D26D6">
        <w:rPr>
          <w:rFonts w:eastAsia="YouYuan" w:cs="Simplified Arabic"/>
          <w:snapToGrid w:val="0"/>
          <w:kern w:val="22"/>
          <w:rtl/>
          <w:lang w:val="en-US" w:eastAsia="en-US" w:bidi="ar-EG"/>
        </w:rPr>
        <w:t xml:space="preserve">عناصر الإبلاغ المالي في إطار الرصد </w:t>
      </w:r>
      <w:r w:rsidRPr="001D26D6">
        <w:rPr>
          <w:rFonts w:eastAsia="YouYuan" w:cs="Simplified Arabic" w:hint="cs"/>
          <w:snapToGrid w:val="0"/>
          <w:kern w:val="22"/>
          <w:rtl/>
          <w:lang w:val="en-US" w:eastAsia="en-US" w:bidi="ar-EG"/>
        </w:rPr>
        <w:t>المتعلق بإطار كونمينغ-مونتريال العالمي للتنوع البيولوجي</w:t>
      </w:r>
      <w:r w:rsidRPr="001D26D6">
        <w:rPr>
          <w:rFonts w:eastAsia="YouYuan" w:cs="Simplified Arabic"/>
          <w:snapToGrid w:val="0"/>
          <w:kern w:val="22"/>
          <w:rtl/>
          <w:lang w:val="en-US" w:eastAsia="en-US" w:bidi="ar-EG"/>
        </w:rPr>
        <w:t>؛</w:t>
      </w:r>
    </w:p>
    <w:p w14:paraId="46067141"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b/>
          <w:bCs/>
          <w:snapToGrid w:val="0"/>
          <w:kern w:val="22"/>
          <w:rtl/>
          <w:lang w:val="en-US" w:eastAsia="en-US" w:bidi="ar-EG"/>
        </w:rPr>
      </w:pPr>
      <w:r w:rsidRPr="001D26D6">
        <w:rPr>
          <w:rFonts w:eastAsia="YouYuan" w:cs="Simplified Arabic"/>
          <w:snapToGrid w:val="0"/>
          <w:kern w:val="22"/>
          <w:rtl/>
          <w:lang w:val="en-US" w:eastAsia="en-US" w:bidi="ar-EG"/>
        </w:rPr>
        <w:t>(ب)</w:t>
      </w:r>
      <w:r w:rsidRPr="001D26D6">
        <w:rPr>
          <w:rFonts w:eastAsia="YouYuan" w:cs="Simplified Arabic"/>
          <w:snapToGrid w:val="0"/>
          <w:kern w:val="22"/>
          <w:rtl/>
          <w:lang w:val="en-US" w:eastAsia="en-US" w:bidi="ar-EG"/>
        </w:rPr>
        <w:tab/>
      </w:r>
      <w:r w:rsidRPr="001D26D6">
        <w:rPr>
          <w:rFonts w:eastAsia="YouYuan" w:cs="Simplified Arabic" w:hint="cs"/>
          <w:snapToGrid w:val="0"/>
          <w:kern w:val="22"/>
          <w:rtl/>
          <w:lang w:val="en-US" w:eastAsia="en-US" w:bidi="ar-EG"/>
        </w:rPr>
        <w:t>إصدار</w:t>
      </w:r>
      <w:r w:rsidRPr="001D26D6">
        <w:rPr>
          <w:rFonts w:eastAsia="YouYuan" w:cs="Simplified Arabic"/>
          <w:snapToGrid w:val="0"/>
          <w:kern w:val="22"/>
          <w:rtl/>
          <w:lang w:val="en-US" w:eastAsia="en-US" w:bidi="ar-EG"/>
        </w:rPr>
        <w:t xml:space="preserve"> إخطار </w:t>
      </w:r>
      <w:r w:rsidRPr="001D26D6">
        <w:rPr>
          <w:rFonts w:eastAsia="YouYuan" w:cs="Simplified Arabic" w:hint="cs"/>
          <w:snapToGrid w:val="0"/>
          <w:kern w:val="22"/>
          <w:rtl/>
          <w:lang w:val="en-US" w:eastAsia="en-US" w:bidi="ar-EG"/>
        </w:rPr>
        <w:t>يدعو</w:t>
      </w:r>
      <w:r w:rsidRPr="001D26D6">
        <w:rPr>
          <w:rFonts w:eastAsia="YouYuan" w:cs="Simplified Arabic"/>
          <w:snapToGrid w:val="0"/>
          <w:kern w:val="22"/>
          <w:rtl/>
          <w:lang w:val="en-US" w:eastAsia="en-US" w:bidi="ar-EG"/>
        </w:rPr>
        <w:t xml:space="preserve"> الأطراف من البلدان النامية والأطراف التي تمر اقتصاداتها بمرحلة انتقالية </w:t>
      </w:r>
      <w:r w:rsidRPr="001D26D6">
        <w:rPr>
          <w:rFonts w:eastAsia="YouYuan" w:cs="Simplified Arabic" w:hint="cs"/>
          <w:snapToGrid w:val="0"/>
          <w:kern w:val="22"/>
          <w:rtl/>
          <w:lang w:val="en-US" w:eastAsia="en-US" w:bidi="ar-EG"/>
        </w:rPr>
        <w:t>لدعوتها</w:t>
      </w:r>
      <w:r w:rsidRPr="001D26D6">
        <w:rPr>
          <w:rFonts w:eastAsia="YouYuan" w:cs="Simplified Arabic"/>
          <w:snapToGrid w:val="0"/>
          <w:kern w:val="22"/>
          <w:rtl/>
          <w:lang w:val="en-US" w:eastAsia="en-US" w:bidi="ar-EG"/>
        </w:rPr>
        <w:t xml:space="preserve"> إلى </w:t>
      </w:r>
      <w:r w:rsidRPr="001D26D6">
        <w:rPr>
          <w:rFonts w:eastAsia="YouYuan" w:cs="Simplified Arabic" w:hint="cs"/>
          <w:snapToGrid w:val="0"/>
          <w:kern w:val="22"/>
          <w:rtl/>
          <w:lang w:val="en-US" w:eastAsia="en-US" w:bidi="ar-EG"/>
        </w:rPr>
        <w:t>أن تنظر</w:t>
      </w:r>
      <w:r w:rsidRPr="001D26D6">
        <w:rPr>
          <w:rFonts w:eastAsia="YouYuan" w:cs="Simplified Arabic"/>
          <w:snapToGrid w:val="0"/>
          <w:kern w:val="22"/>
          <w:rtl/>
          <w:lang w:val="en-US" w:eastAsia="en-US" w:bidi="ar-EG"/>
        </w:rPr>
        <w:t>، مع مراعاة الظروف الوطنية، فيما إذا كانت في وضع ي</w:t>
      </w:r>
      <w:r w:rsidRPr="001D26D6">
        <w:rPr>
          <w:rFonts w:eastAsia="YouYuan" w:cs="Simplified Arabic" w:hint="cs"/>
          <w:snapToGrid w:val="0"/>
          <w:kern w:val="22"/>
          <w:rtl/>
          <w:lang w:val="en-US" w:eastAsia="en-US" w:bidi="ar-EG"/>
        </w:rPr>
        <w:t>ُ</w:t>
      </w:r>
      <w:r w:rsidRPr="001D26D6">
        <w:rPr>
          <w:rFonts w:eastAsia="YouYuan" w:cs="Simplified Arabic"/>
          <w:snapToGrid w:val="0"/>
          <w:kern w:val="22"/>
          <w:rtl/>
          <w:lang w:val="en-US" w:eastAsia="en-US" w:bidi="ar-EG"/>
        </w:rPr>
        <w:t>مك</w:t>
      </w:r>
      <w:r w:rsidRPr="001D26D6">
        <w:rPr>
          <w:rFonts w:eastAsia="YouYuan" w:cs="Simplified Arabic" w:hint="cs"/>
          <w:snapToGrid w:val="0"/>
          <w:kern w:val="22"/>
          <w:rtl/>
          <w:lang w:val="en-US" w:eastAsia="en-US" w:bidi="ar-EG"/>
        </w:rPr>
        <w:t>ّ</w:t>
      </w:r>
      <w:r w:rsidRPr="001D26D6">
        <w:rPr>
          <w:rFonts w:eastAsia="YouYuan" w:cs="Simplified Arabic"/>
          <w:snapToGrid w:val="0"/>
          <w:kern w:val="22"/>
          <w:rtl/>
          <w:lang w:val="en-US" w:eastAsia="en-US" w:bidi="ar-EG"/>
        </w:rPr>
        <w:t xml:space="preserve">نها من الاضطلاع طوعا بالتزامات الأطراف من البلدان المتقدمة وفقا للمادة 20/2 من الاتفاقية، </w:t>
      </w:r>
      <w:r w:rsidRPr="001D26D6">
        <w:rPr>
          <w:rFonts w:eastAsia="YouYuan" w:cs="Simplified Arabic" w:hint="cs"/>
          <w:snapToGrid w:val="0"/>
          <w:kern w:val="22"/>
          <w:rtl/>
          <w:lang w:val="en-US" w:eastAsia="en-US" w:bidi="ar-EG"/>
        </w:rPr>
        <w:t xml:space="preserve">وأن تبلغ </w:t>
      </w:r>
      <w:r w:rsidRPr="001D26D6">
        <w:rPr>
          <w:rFonts w:eastAsia="YouYuan" w:cs="Simplified Arabic"/>
          <w:snapToGrid w:val="0"/>
          <w:kern w:val="22"/>
          <w:rtl/>
          <w:lang w:val="en-US" w:eastAsia="en-US" w:bidi="ar-EG"/>
        </w:rPr>
        <w:t>الأمين</w:t>
      </w:r>
      <w:r w:rsidRPr="001D26D6">
        <w:rPr>
          <w:rFonts w:eastAsia="YouYuan" w:cs="Simplified Arabic" w:hint="cs"/>
          <w:snapToGrid w:val="0"/>
          <w:kern w:val="22"/>
          <w:rtl/>
          <w:lang w:val="en-US" w:eastAsia="en-US" w:bidi="ar-EG"/>
        </w:rPr>
        <w:t>ة</w:t>
      </w:r>
      <w:r w:rsidRPr="001D26D6">
        <w:rPr>
          <w:rFonts w:eastAsia="YouYuan" w:cs="Simplified Arabic"/>
          <w:snapToGrid w:val="0"/>
          <w:kern w:val="22"/>
          <w:rtl/>
          <w:lang w:val="en-US" w:eastAsia="en-US" w:bidi="ar-EG"/>
        </w:rPr>
        <w:t xml:space="preserve"> التنفيذي</w:t>
      </w:r>
      <w:r w:rsidRPr="001D26D6">
        <w:rPr>
          <w:rFonts w:eastAsia="YouYuan" w:cs="Simplified Arabic" w:hint="cs"/>
          <w:snapToGrid w:val="0"/>
          <w:kern w:val="22"/>
          <w:rtl/>
          <w:lang w:val="en-US" w:eastAsia="en-US" w:bidi="ar-EG"/>
        </w:rPr>
        <w:t>ة</w:t>
      </w:r>
      <w:r w:rsidRPr="001D26D6">
        <w:rPr>
          <w:rFonts w:eastAsia="YouYuan" w:cs="Simplified Arabic"/>
          <w:snapToGrid w:val="0"/>
          <w:kern w:val="22"/>
          <w:rtl/>
          <w:lang w:val="en-US" w:eastAsia="en-US" w:bidi="ar-EG"/>
        </w:rPr>
        <w:t xml:space="preserve"> بذلك</w:t>
      </w:r>
      <w:r w:rsidRPr="001D26D6">
        <w:rPr>
          <w:rFonts w:eastAsia="YouYuan" w:cs="Simplified Arabic" w:hint="cs"/>
          <w:snapToGrid w:val="0"/>
          <w:kern w:val="22"/>
          <w:rtl/>
          <w:lang w:val="en-US" w:eastAsia="en-US" w:bidi="ar-EG"/>
        </w:rPr>
        <w:t>، إذا كان الأمر كذلك</w:t>
      </w:r>
      <w:r w:rsidRPr="001D26D6">
        <w:rPr>
          <w:rFonts w:eastAsia="YouYuan" w:cs="Simplified Arabic"/>
          <w:snapToGrid w:val="0"/>
          <w:kern w:val="22"/>
          <w:rtl/>
          <w:lang w:val="en-US" w:eastAsia="en-US" w:bidi="ar-EG"/>
        </w:rPr>
        <w:t>؛</w:t>
      </w:r>
    </w:p>
    <w:p w14:paraId="00339519"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rtl/>
          <w:lang w:val="en-US" w:eastAsia="en-US" w:bidi="ar-EG"/>
        </w:rPr>
      </w:pPr>
      <w:r w:rsidRPr="001D26D6">
        <w:rPr>
          <w:rFonts w:eastAsia="YouYuan" w:cs="Simplified Arabic"/>
          <w:snapToGrid w:val="0"/>
          <w:kern w:val="22"/>
          <w:rtl/>
          <w:lang w:val="en-US" w:eastAsia="en-US" w:bidi="ar-EG"/>
        </w:rPr>
        <w:t>(ج)</w:t>
      </w:r>
      <w:r w:rsidRPr="001D26D6">
        <w:rPr>
          <w:rFonts w:eastAsia="YouYuan" w:cs="Simplified Arabic"/>
          <w:snapToGrid w:val="0"/>
          <w:kern w:val="22"/>
          <w:rtl/>
          <w:lang w:val="en-US" w:eastAsia="en-US" w:bidi="ar-EG"/>
        </w:rPr>
        <w:tab/>
        <w:t xml:space="preserve">تجميع </w:t>
      </w:r>
      <w:r w:rsidRPr="001D26D6">
        <w:rPr>
          <w:rFonts w:eastAsia="YouYuan" w:cs="Simplified Arabic" w:hint="cs"/>
          <w:snapToGrid w:val="0"/>
          <w:kern w:val="22"/>
          <w:rtl/>
          <w:lang w:val="en-US" w:eastAsia="en-US" w:bidi="ar-EG"/>
        </w:rPr>
        <w:t>المعلومات</w:t>
      </w:r>
      <w:r w:rsidRPr="001D26D6">
        <w:rPr>
          <w:rFonts w:eastAsia="YouYuan" w:cs="Simplified Arabic"/>
          <w:snapToGrid w:val="0"/>
          <w:kern w:val="22"/>
          <w:rtl/>
          <w:lang w:val="en-US" w:eastAsia="en-US" w:bidi="ar-EG"/>
        </w:rPr>
        <w:t xml:space="preserve"> الواردة عملا بالفقرة الفرعية </w:t>
      </w:r>
      <w:r w:rsidRPr="001D26D6">
        <w:rPr>
          <w:rFonts w:eastAsia="YouYuan" w:cs="Simplified Arabic" w:hint="cs"/>
          <w:snapToGrid w:val="0"/>
          <w:kern w:val="22"/>
          <w:rtl/>
          <w:lang w:val="en-US" w:eastAsia="en-US" w:bidi="ar-EG"/>
        </w:rPr>
        <w:t>(ب) أعلاه</w:t>
      </w:r>
      <w:r w:rsidRPr="001D26D6">
        <w:rPr>
          <w:rFonts w:eastAsia="YouYuan" w:cs="Simplified Arabic"/>
          <w:snapToGrid w:val="0"/>
          <w:kern w:val="22"/>
          <w:rtl/>
          <w:lang w:val="en-US" w:eastAsia="en-US" w:bidi="ar-EG"/>
        </w:rPr>
        <w:t xml:space="preserve"> لينظر فيها مؤتمر الأطراف في اجتماعه ال</w:t>
      </w:r>
      <w:r w:rsidRPr="001D26D6">
        <w:rPr>
          <w:rFonts w:eastAsia="YouYuan" w:cs="Simplified Arabic" w:hint="cs"/>
          <w:snapToGrid w:val="0"/>
          <w:kern w:val="22"/>
          <w:rtl/>
          <w:lang w:val="en-US" w:eastAsia="en-US" w:bidi="ar-EG"/>
        </w:rPr>
        <w:t>سادس</w:t>
      </w:r>
      <w:r w:rsidRPr="001D26D6">
        <w:rPr>
          <w:rFonts w:eastAsia="YouYuan" w:cs="Simplified Arabic"/>
          <w:snapToGrid w:val="0"/>
          <w:kern w:val="22"/>
          <w:rtl/>
          <w:lang w:val="en-US" w:eastAsia="en-US" w:bidi="ar-EG"/>
        </w:rPr>
        <w:t xml:space="preserve"> عشر؛</w:t>
      </w:r>
    </w:p>
    <w:p w14:paraId="55EB8253"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rtl/>
          <w:lang w:val="en-US" w:eastAsia="en-US" w:bidi="ar-EG"/>
        </w:rPr>
      </w:pPr>
      <w:r w:rsidRPr="001D26D6">
        <w:rPr>
          <w:rFonts w:eastAsia="YouYuan" w:cs="Simplified Arabic"/>
          <w:snapToGrid w:val="0"/>
          <w:kern w:val="22"/>
          <w:rtl/>
          <w:lang w:val="en-US" w:eastAsia="en-US" w:bidi="ar-EG"/>
        </w:rPr>
        <w:lastRenderedPageBreak/>
        <w:t>(د)</w:t>
      </w:r>
      <w:r w:rsidRPr="001D26D6">
        <w:rPr>
          <w:rFonts w:eastAsia="YouYuan" w:cs="Simplified Arabic"/>
          <w:snapToGrid w:val="0"/>
          <w:kern w:val="22"/>
          <w:rtl/>
          <w:lang w:val="en-US" w:eastAsia="en-US" w:bidi="ar-EG"/>
        </w:rPr>
        <w:tab/>
        <w:t>دعم عمل اللجنة الاستشارية المعنية بحشد الموارد؛</w:t>
      </w:r>
    </w:p>
    <w:p w14:paraId="46F3845E"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rtl/>
          <w:lang w:val="en-US" w:eastAsia="en-US" w:bidi="ar-EG"/>
        </w:rPr>
      </w:pPr>
      <w:r w:rsidRPr="001D26D6">
        <w:rPr>
          <w:rFonts w:eastAsia="YouYuan" w:cs="Simplified Arabic"/>
          <w:snapToGrid w:val="0"/>
          <w:kern w:val="22"/>
          <w:rtl/>
          <w:lang w:val="en-US" w:eastAsia="en-US" w:bidi="ar-EG"/>
        </w:rPr>
        <w:t>(هـ)</w:t>
      </w:r>
      <w:r w:rsidRPr="001D26D6">
        <w:rPr>
          <w:rFonts w:eastAsia="YouYuan" w:cs="Simplified Arabic"/>
          <w:snapToGrid w:val="0"/>
          <w:kern w:val="22"/>
          <w:rtl/>
          <w:lang w:val="en-US" w:eastAsia="en-US" w:bidi="ar-EG"/>
        </w:rPr>
        <w:tab/>
        <w:t xml:space="preserve">مواصلة التعاون مع مبادرة تمويل التنوع البيولوجي التابعة لبرنامج الأمم المتحدة الإنمائي والمنظمات والمبادرات الأخرى ذات الصلة والمهتمة بغية تيسير ودعم </w:t>
      </w:r>
      <w:r w:rsidRPr="001D26D6">
        <w:rPr>
          <w:rFonts w:eastAsia="YouYuan" w:cs="Simplified Arabic" w:hint="cs"/>
          <w:snapToGrid w:val="0"/>
          <w:kern w:val="22"/>
          <w:rtl/>
          <w:lang w:val="en-US" w:eastAsia="en-US" w:bidi="ar-EG"/>
        </w:rPr>
        <w:t>أعمالها؛</w:t>
      </w:r>
    </w:p>
    <w:p w14:paraId="0729E6B0"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rtl/>
          <w:lang w:val="en-US" w:eastAsia="en-US" w:bidi="ar-EG"/>
        </w:rPr>
      </w:pPr>
      <w:r w:rsidRPr="001D26D6">
        <w:rPr>
          <w:rFonts w:eastAsia="YouYuan" w:cs="Simplified Arabic"/>
          <w:snapToGrid w:val="0"/>
          <w:kern w:val="22"/>
          <w:rtl/>
          <w:lang w:val="en-US" w:eastAsia="en-US" w:bidi="ar-EG"/>
        </w:rPr>
        <w:t>(و)</w:t>
      </w:r>
      <w:r w:rsidRPr="001D26D6">
        <w:rPr>
          <w:rFonts w:eastAsia="YouYuan" w:cs="Simplified Arabic"/>
          <w:snapToGrid w:val="0"/>
          <w:kern w:val="22"/>
          <w:rtl/>
          <w:lang w:val="en-US" w:eastAsia="en-US" w:bidi="ar-EG"/>
        </w:rPr>
        <w:tab/>
        <w:t>مواصلة التعاون مع المنظمات والمبادرات ذات الصلة وتكثي</w:t>
      </w:r>
      <w:r w:rsidRPr="001D26D6">
        <w:rPr>
          <w:rFonts w:eastAsia="YouYuan" w:cs="Simplified Arabic" w:hint="cs"/>
          <w:snapToGrid w:val="0"/>
          <w:kern w:val="22"/>
          <w:rtl/>
          <w:lang w:val="en-US" w:eastAsia="en-US" w:bidi="ar-EG"/>
        </w:rPr>
        <w:t>فه</w:t>
      </w:r>
      <w:r w:rsidRPr="001D26D6">
        <w:rPr>
          <w:rFonts w:eastAsia="YouYuan" w:cs="Simplified Arabic"/>
          <w:snapToGrid w:val="0"/>
          <w:kern w:val="22"/>
          <w:rtl/>
          <w:lang w:val="en-US" w:eastAsia="en-US" w:bidi="ar-EG"/>
        </w:rPr>
        <w:t xml:space="preserve"> بغية </w:t>
      </w:r>
      <w:r w:rsidRPr="001D26D6">
        <w:rPr>
          <w:rFonts w:eastAsia="YouYuan" w:cs="Simplified Arabic" w:hint="cs"/>
          <w:snapToGrid w:val="0"/>
          <w:kern w:val="22"/>
          <w:rtl/>
          <w:lang w:val="en-US" w:eastAsia="en-US" w:bidi="ar-EG"/>
        </w:rPr>
        <w:t>زيادة</w:t>
      </w:r>
      <w:r w:rsidRPr="001D26D6">
        <w:rPr>
          <w:rFonts w:eastAsia="YouYuan" w:cs="Simplified Arabic"/>
          <w:snapToGrid w:val="0"/>
          <w:kern w:val="22"/>
          <w:rtl/>
          <w:lang w:val="en-US" w:eastAsia="en-US" w:bidi="ar-EG"/>
        </w:rPr>
        <w:t xml:space="preserve"> تعزيز العمل الداعم بشأن توسيع نطاق تدابير الحوافز ومواءمتها وفقا للمادة 11 من الاتفاقية؛</w:t>
      </w:r>
    </w:p>
    <w:p w14:paraId="6D83ADEC" w14:textId="77777777" w:rsidR="000D454F" w:rsidRPr="001D26D6" w:rsidRDefault="000D454F" w:rsidP="000D454F">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rtl/>
          <w:lang w:val="en-US" w:eastAsia="en-US" w:bidi="ar-EG"/>
        </w:rPr>
      </w:pPr>
      <w:r w:rsidRPr="001D26D6">
        <w:rPr>
          <w:rFonts w:eastAsia="YouYuan" w:cs="Simplified Arabic"/>
          <w:snapToGrid w:val="0"/>
          <w:kern w:val="22"/>
          <w:rtl/>
          <w:lang w:val="en-US" w:eastAsia="en-US" w:bidi="ar-EG"/>
        </w:rPr>
        <w:t>(ز)</w:t>
      </w:r>
      <w:r w:rsidRPr="001D26D6">
        <w:rPr>
          <w:rFonts w:eastAsia="YouYuan" w:cs="Simplified Arabic"/>
          <w:snapToGrid w:val="0"/>
          <w:kern w:val="22"/>
          <w:rtl/>
          <w:lang w:val="en-US" w:eastAsia="en-US" w:bidi="ar-EG"/>
        </w:rPr>
        <w:tab/>
        <w:t>مواصلة التعاون مع آليات التمويل الثنائية والمتعددة الأطراف ذات الصلة وتكثيف</w:t>
      </w:r>
      <w:r w:rsidRPr="001D26D6">
        <w:rPr>
          <w:rFonts w:eastAsia="YouYuan" w:cs="Simplified Arabic" w:hint="cs"/>
          <w:snapToGrid w:val="0"/>
          <w:kern w:val="22"/>
          <w:rtl/>
          <w:lang w:val="en-US" w:eastAsia="en-US" w:bidi="ar-EG"/>
        </w:rPr>
        <w:t>ه</w:t>
      </w:r>
      <w:r w:rsidRPr="001D26D6">
        <w:rPr>
          <w:rFonts w:eastAsia="YouYuan" w:cs="Simplified Arabic"/>
          <w:snapToGrid w:val="0"/>
          <w:kern w:val="22"/>
          <w:rtl/>
          <w:lang w:val="en-US" w:eastAsia="en-US" w:bidi="ar-EG"/>
        </w:rPr>
        <w:t xml:space="preserve"> بغية زيادة </w:t>
      </w:r>
      <w:r w:rsidRPr="001D26D6">
        <w:rPr>
          <w:rFonts w:eastAsia="YouYuan" w:cs="Simplified Arabic" w:hint="cs"/>
          <w:snapToGrid w:val="0"/>
          <w:kern w:val="22"/>
          <w:rtl/>
          <w:lang w:val="en-US" w:eastAsia="en-US" w:bidi="ar-EG"/>
        </w:rPr>
        <w:t>تحفيز</w:t>
      </w:r>
      <w:r w:rsidRPr="001D26D6">
        <w:rPr>
          <w:rFonts w:eastAsia="YouYuan" w:cs="Simplified Arabic"/>
          <w:snapToGrid w:val="0"/>
          <w:kern w:val="22"/>
          <w:rtl/>
          <w:lang w:val="en-US" w:eastAsia="en-US" w:bidi="ar-EG"/>
        </w:rPr>
        <w:t xml:space="preserve"> أوجه التآزر في وضع المشاريع وتمويلها لأغراض أهداف اتفاقيات ريو وأهداف التنمية المستدامة</w:t>
      </w:r>
      <w:r w:rsidRPr="001D26D6">
        <w:rPr>
          <w:rFonts w:eastAsia="YouYuan" w:cs="Simplified Arabic" w:hint="cs"/>
          <w:snapToGrid w:val="0"/>
          <w:kern w:val="22"/>
          <w:rtl/>
          <w:lang w:val="en-US" w:eastAsia="en-US" w:bidi="ar-EG"/>
        </w:rPr>
        <w:t>.</w:t>
      </w:r>
    </w:p>
    <w:p w14:paraId="5B5FC3A0" w14:textId="77777777" w:rsidR="000D454F" w:rsidRPr="001D26D6" w:rsidRDefault="000D454F" w:rsidP="000D454F">
      <w:pPr>
        <w:bidi/>
        <w:spacing w:after="120" w:line="216" w:lineRule="auto"/>
        <w:jc w:val="center"/>
        <w:rPr>
          <w:rFonts w:eastAsia="YouYuan" w:cs="Simplified Arabic"/>
          <w:i/>
          <w:caps/>
          <w:snapToGrid w:val="0"/>
          <w:kern w:val="2"/>
          <w:lang w:val="en-US" w:eastAsia="en-US" w:bidi="ar-EG"/>
        </w:rPr>
      </w:pPr>
      <w:r w:rsidRPr="001D26D6">
        <w:rPr>
          <w:rFonts w:eastAsia="YouYuan" w:cs="Simplified Arabic" w:hint="cs"/>
          <w:i/>
          <w:iCs/>
          <w:kern w:val="2"/>
          <w:rtl/>
          <w:lang w:val="en-US" w:eastAsia="en-US" w:bidi="ar-EG"/>
        </w:rPr>
        <w:t>المرفق الأول</w:t>
      </w:r>
    </w:p>
    <w:p w14:paraId="03E0CAF6" w14:textId="77777777" w:rsidR="000D454F" w:rsidRPr="001D26D6" w:rsidRDefault="000D454F" w:rsidP="000D454F">
      <w:pPr>
        <w:bidi/>
        <w:spacing w:after="120" w:line="216" w:lineRule="auto"/>
        <w:jc w:val="center"/>
        <w:rPr>
          <w:rFonts w:eastAsia="YouYuan" w:cs="Simplified Arabic"/>
          <w:b/>
          <w:bCs/>
          <w:kern w:val="2"/>
          <w:rtl/>
          <w:lang w:val="en-US" w:eastAsia="en-US" w:bidi="ar-EG"/>
        </w:rPr>
      </w:pPr>
      <w:r w:rsidRPr="001D26D6">
        <w:rPr>
          <w:rFonts w:eastAsia="YouYuan" w:cs="Simplified Arabic" w:hint="cs"/>
          <w:b/>
          <w:bCs/>
          <w:kern w:val="2"/>
          <w:rtl/>
          <w:lang w:val="en-US" w:eastAsia="en-US" w:bidi="ar-EG"/>
        </w:rPr>
        <w:t>استراتيجية حشد الموارد</w:t>
      </w:r>
    </w:p>
    <w:p w14:paraId="61D7002E" w14:textId="77777777" w:rsidR="000D454F" w:rsidRPr="001D26D6" w:rsidRDefault="000D454F" w:rsidP="000D454F">
      <w:pPr>
        <w:bidi/>
        <w:spacing w:after="120" w:line="216" w:lineRule="auto"/>
        <w:jc w:val="center"/>
        <w:rPr>
          <w:rFonts w:eastAsia="YouYuan" w:cs="Simplified Arabic"/>
          <w:b/>
          <w:bCs/>
          <w:kern w:val="2"/>
          <w:rtl/>
          <w:lang w:val="en-US" w:eastAsia="en-US" w:bidi="ar-EG"/>
        </w:rPr>
      </w:pPr>
      <w:r w:rsidRPr="001D26D6">
        <w:rPr>
          <w:rFonts w:eastAsia="YouYuan" w:cs="Simplified Arabic" w:hint="cs"/>
          <w:b/>
          <w:bCs/>
          <w:kern w:val="2"/>
          <w:rtl/>
          <w:lang w:val="en-US" w:eastAsia="en-US" w:bidi="ar-EG"/>
        </w:rPr>
        <w:t>لبنات بناء المرحلة الأولى وهيكلها</w:t>
      </w:r>
      <w:r w:rsidRPr="001D26D6">
        <w:rPr>
          <w:rFonts w:eastAsia="YouYuan" w:cs="Simplified Arabic"/>
          <w:b/>
          <w:bCs/>
          <w:kern w:val="2"/>
          <w:rtl/>
          <w:lang w:val="en-US" w:eastAsia="en-US" w:bidi="ar-EG"/>
        </w:rPr>
        <w:t xml:space="preserve"> </w:t>
      </w:r>
    </w:p>
    <w:p w14:paraId="102EC320" w14:textId="77777777" w:rsidR="000D454F" w:rsidRPr="001D26D6" w:rsidRDefault="000D454F" w:rsidP="000D454F">
      <w:pPr>
        <w:bidi/>
        <w:spacing w:after="120" w:line="216" w:lineRule="auto"/>
        <w:jc w:val="center"/>
        <w:rPr>
          <w:rFonts w:eastAsia="YouYuan" w:cs="Simplified Arabic"/>
          <w:b/>
          <w:bCs/>
          <w:kern w:val="2"/>
          <w:lang w:val="en-US" w:eastAsia="en-US" w:bidi="ar-EG"/>
        </w:rPr>
      </w:pPr>
      <w:r w:rsidRPr="001D26D6">
        <w:rPr>
          <w:rFonts w:eastAsia="YouYuan" w:cs="Simplified Arabic" w:hint="cs"/>
          <w:b/>
          <w:bCs/>
          <w:kern w:val="2"/>
          <w:rtl/>
          <w:lang w:val="en-US" w:eastAsia="en-US" w:bidi="ar-EG"/>
        </w:rPr>
        <w:t>(2023-2024)</w:t>
      </w:r>
    </w:p>
    <w:p w14:paraId="6D005101" w14:textId="77777777" w:rsidR="000D454F" w:rsidRPr="001D26D6" w:rsidRDefault="000D454F" w:rsidP="000D454F">
      <w:pPr>
        <w:kinsoku w:val="0"/>
        <w:overflowPunct w:val="0"/>
        <w:autoSpaceDE w:val="0"/>
        <w:autoSpaceDN w:val="0"/>
        <w:bidi/>
        <w:adjustRightInd w:val="0"/>
        <w:snapToGrid w:val="0"/>
        <w:spacing w:after="120"/>
        <w:jc w:val="both"/>
        <w:rPr>
          <w:rFonts w:cs="Simplified Arabic"/>
          <w:b/>
          <w:bCs/>
          <w:rtl/>
          <w:lang w:bidi="ar-EG"/>
        </w:rPr>
      </w:pPr>
      <w:r w:rsidRPr="001D26D6">
        <w:rPr>
          <w:rFonts w:cs="Simplified Arabic" w:hint="cs"/>
          <w:b/>
          <w:bCs/>
          <w:rtl/>
          <w:lang w:bidi="ar-EG"/>
        </w:rPr>
        <w:t>ألف-</w:t>
      </w:r>
      <w:r w:rsidRPr="001D26D6">
        <w:rPr>
          <w:rFonts w:cs="Simplified Arabic"/>
          <w:b/>
          <w:bCs/>
          <w:rtl/>
          <w:lang w:bidi="ar-EG"/>
        </w:rPr>
        <w:tab/>
      </w:r>
      <w:r w:rsidRPr="001D26D6">
        <w:rPr>
          <w:rFonts w:cs="Simplified Arabic" w:hint="cs"/>
          <w:b/>
          <w:bCs/>
          <w:rtl/>
          <w:lang w:bidi="ar-EG"/>
        </w:rPr>
        <w:t>الهدف</w:t>
      </w:r>
    </w:p>
    <w:p w14:paraId="40307DE9" w14:textId="77777777" w:rsidR="000D454F" w:rsidRPr="001D26D6" w:rsidRDefault="000D454F" w:rsidP="006E3BED">
      <w:pPr>
        <w:numPr>
          <w:ilvl w:val="0"/>
          <w:numId w:val="81"/>
        </w:numPr>
        <w:kinsoku w:val="0"/>
        <w:overflowPunct w:val="0"/>
        <w:autoSpaceDE w:val="0"/>
        <w:autoSpaceDN w:val="0"/>
        <w:bidi/>
        <w:adjustRightInd w:val="0"/>
        <w:snapToGrid w:val="0"/>
        <w:spacing w:after="120" w:line="216" w:lineRule="auto"/>
        <w:ind w:left="0" w:firstLine="0"/>
        <w:jc w:val="both"/>
        <w:rPr>
          <w:rFonts w:cs="Simplified Arabic"/>
          <w:lang w:bidi="ar-EG"/>
        </w:rPr>
      </w:pPr>
      <w:r w:rsidRPr="001D26D6">
        <w:rPr>
          <w:rFonts w:cs="Simplified Arabic" w:hint="cs"/>
          <w:rtl/>
          <w:lang w:bidi="ar-EG"/>
        </w:rPr>
        <w:t>الهدف من</w:t>
      </w:r>
      <w:r w:rsidRPr="001D26D6">
        <w:rPr>
          <w:rFonts w:cs="Simplified Arabic"/>
          <w:rtl/>
          <w:lang w:bidi="ar-EG"/>
        </w:rPr>
        <w:t xml:space="preserve"> هذه الاستراتيجية </w:t>
      </w:r>
      <w:r w:rsidRPr="001D26D6">
        <w:rPr>
          <w:rFonts w:cs="Simplified Arabic" w:hint="cs"/>
          <w:rtl/>
          <w:lang w:bidi="ar-EG"/>
        </w:rPr>
        <w:t>هو إتاحة</w:t>
      </w:r>
      <w:r w:rsidRPr="001D26D6">
        <w:rPr>
          <w:rFonts w:cs="Simplified Arabic"/>
          <w:rtl/>
          <w:lang w:bidi="ar-EG"/>
        </w:rPr>
        <w:t xml:space="preserve"> بداية سريعة ل</w:t>
      </w:r>
      <w:r w:rsidRPr="001D26D6">
        <w:rPr>
          <w:rFonts w:cs="Simplified Arabic" w:hint="cs"/>
          <w:rtl/>
          <w:lang w:bidi="ar-EG"/>
        </w:rPr>
        <w:t xml:space="preserve">عملية </w:t>
      </w:r>
      <w:r w:rsidRPr="001D26D6">
        <w:rPr>
          <w:rFonts w:cs="Simplified Arabic"/>
          <w:rtl/>
          <w:lang w:bidi="ar-EG"/>
        </w:rPr>
        <w:t>حشد الموارد وزيادة الموارد و</w:t>
      </w:r>
      <w:r w:rsidRPr="001D26D6">
        <w:rPr>
          <w:rFonts w:cs="Simplified Arabic" w:hint="cs"/>
          <w:rtl/>
          <w:lang w:bidi="ar-EG"/>
        </w:rPr>
        <w:t>مواءمتها</w:t>
      </w:r>
      <w:r w:rsidRPr="001D26D6">
        <w:rPr>
          <w:rFonts w:cs="Simplified Arabic"/>
          <w:rtl/>
          <w:lang w:bidi="ar-EG"/>
        </w:rPr>
        <w:t xml:space="preserve"> من أجل تنفيذ إطار كونمينغ-مونتريال العالمي للتنوع البيولوجي وتوفير الأساس</w:t>
      </w:r>
      <w:r w:rsidRPr="001D26D6">
        <w:rPr>
          <w:rFonts w:cs="Simplified Arabic" w:hint="cs"/>
          <w:rtl/>
          <w:lang w:bidi="ar-EG"/>
        </w:rPr>
        <w:t xml:space="preserve"> اللازم</w:t>
      </w:r>
      <w:r w:rsidRPr="001D26D6">
        <w:rPr>
          <w:rFonts w:cs="Simplified Arabic"/>
          <w:rtl/>
          <w:lang w:bidi="ar-EG"/>
        </w:rPr>
        <w:t xml:space="preserve"> لمواصلة البناء عليه حتى عام 2030، استنادا إلى عمل اللجنة الاستشارية المعنية بحشد الموارد، </w:t>
      </w:r>
      <w:r w:rsidRPr="001D26D6">
        <w:rPr>
          <w:rFonts w:cs="Simplified Arabic" w:hint="cs"/>
          <w:rtl/>
          <w:lang w:bidi="ar-EG"/>
        </w:rPr>
        <w:t>وتماشيا</w:t>
      </w:r>
      <w:r w:rsidRPr="001D26D6">
        <w:rPr>
          <w:rFonts w:cs="Simplified Arabic"/>
          <w:rtl/>
          <w:lang w:bidi="ar-EG"/>
        </w:rPr>
        <w:t xml:space="preserve"> مع </w:t>
      </w:r>
      <w:r w:rsidRPr="001D26D6">
        <w:rPr>
          <w:rFonts w:cs="Simplified Arabic" w:hint="cs"/>
          <w:rtl/>
          <w:lang w:bidi="ar-EG"/>
        </w:rPr>
        <w:t>ال</w:t>
      </w:r>
      <w:r w:rsidRPr="001D26D6">
        <w:rPr>
          <w:rFonts w:cs="Simplified Arabic"/>
          <w:rtl/>
          <w:lang w:bidi="ar-EG"/>
        </w:rPr>
        <w:t>إطار.</w:t>
      </w:r>
    </w:p>
    <w:p w14:paraId="1F5B38E0" w14:textId="77777777" w:rsidR="000D454F" w:rsidRPr="001D26D6" w:rsidRDefault="000D454F" w:rsidP="006E3BED">
      <w:pPr>
        <w:numPr>
          <w:ilvl w:val="0"/>
          <w:numId w:val="81"/>
        </w:numPr>
        <w:kinsoku w:val="0"/>
        <w:overflowPunct w:val="0"/>
        <w:autoSpaceDE w:val="0"/>
        <w:autoSpaceDN w:val="0"/>
        <w:bidi/>
        <w:adjustRightInd w:val="0"/>
        <w:snapToGrid w:val="0"/>
        <w:spacing w:after="120" w:line="216" w:lineRule="auto"/>
        <w:ind w:left="0" w:firstLine="0"/>
        <w:jc w:val="both"/>
        <w:rPr>
          <w:rFonts w:cs="Simplified Arabic"/>
          <w:lang w:bidi="ar-EG"/>
        </w:rPr>
      </w:pPr>
      <w:r w:rsidRPr="001D26D6">
        <w:rPr>
          <w:rFonts w:cs="Simplified Arabic" w:hint="cs"/>
          <w:rtl/>
          <w:lang w:bidi="ar-EG"/>
        </w:rPr>
        <w:t>وستُحدّث</w:t>
      </w:r>
      <w:r w:rsidRPr="001D26D6">
        <w:rPr>
          <w:rFonts w:cs="Simplified Arabic"/>
          <w:rtl/>
          <w:lang w:bidi="ar-EG"/>
        </w:rPr>
        <w:t xml:space="preserve"> الهيئة الفرعية للتنفيذ</w:t>
      </w:r>
      <w:r w:rsidRPr="001D26D6">
        <w:rPr>
          <w:rFonts w:cs="Simplified Arabic" w:hint="cs"/>
          <w:rtl/>
          <w:lang w:bidi="ar-EG"/>
        </w:rPr>
        <w:t xml:space="preserve"> هذه الاستراتيجي</w:t>
      </w:r>
      <w:r w:rsidRPr="001D26D6">
        <w:rPr>
          <w:rFonts w:cs="Simplified Arabic" w:hint="eastAsia"/>
          <w:rtl/>
          <w:lang w:bidi="ar-EG"/>
        </w:rPr>
        <w:t>ة</w:t>
      </w:r>
      <w:r w:rsidRPr="001D26D6">
        <w:rPr>
          <w:rFonts w:cs="Simplified Arabic"/>
          <w:rtl/>
          <w:lang w:bidi="ar-EG"/>
        </w:rPr>
        <w:t xml:space="preserve"> </w:t>
      </w:r>
      <w:r w:rsidRPr="001D26D6">
        <w:rPr>
          <w:rFonts w:cs="Simplified Arabic" w:hint="cs"/>
          <w:rtl/>
          <w:lang w:bidi="ar-EG"/>
        </w:rPr>
        <w:t>ل</w:t>
      </w:r>
      <w:r w:rsidRPr="001D26D6">
        <w:rPr>
          <w:rFonts w:cs="Simplified Arabic"/>
          <w:rtl/>
          <w:lang w:bidi="ar-EG"/>
        </w:rPr>
        <w:t xml:space="preserve">مراعاة توصيات اللجنة الاستشارية </w:t>
      </w:r>
      <w:r w:rsidRPr="001D26D6">
        <w:rPr>
          <w:rFonts w:cs="Simplified Arabic" w:hint="cs"/>
          <w:rtl/>
          <w:lang w:bidi="ar-EG"/>
        </w:rPr>
        <w:t>المعنية ب</w:t>
      </w:r>
      <w:r w:rsidRPr="001D26D6">
        <w:rPr>
          <w:rFonts w:cs="Simplified Arabic"/>
          <w:rtl/>
          <w:lang w:bidi="ar-EG"/>
        </w:rPr>
        <w:t xml:space="preserve">حشد الموارد. وستعرض الاستراتيجية </w:t>
      </w:r>
      <w:r w:rsidRPr="001D26D6">
        <w:rPr>
          <w:rFonts w:cs="Simplified Arabic" w:hint="cs"/>
          <w:rtl/>
          <w:lang w:bidi="ar-EG"/>
        </w:rPr>
        <w:t>المحدثة</w:t>
      </w:r>
      <w:r w:rsidRPr="001D26D6">
        <w:rPr>
          <w:rFonts w:cs="Simplified Arabic"/>
          <w:rtl/>
          <w:lang w:bidi="ar-EG"/>
        </w:rPr>
        <w:t xml:space="preserve"> على</w:t>
      </w:r>
      <w:r w:rsidRPr="001D26D6">
        <w:rPr>
          <w:rFonts w:cs="Simplified Arabic" w:hint="cs"/>
          <w:rtl/>
          <w:lang w:bidi="ar-EG"/>
        </w:rPr>
        <w:t xml:space="preserve"> مؤتمر الأطراف</w:t>
      </w:r>
      <w:r w:rsidRPr="001D26D6">
        <w:rPr>
          <w:rFonts w:cs="Simplified Arabic"/>
          <w:rtl/>
          <w:lang w:bidi="ar-EG"/>
        </w:rPr>
        <w:t xml:space="preserve"> للنظر فيها واعتمادها</w:t>
      </w:r>
      <w:r w:rsidRPr="001D26D6">
        <w:rPr>
          <w:rFonts w:cs="Simplified Arabic" w:hint="cs"/>
          <w:rtl/>
          <w:lang w:bidi="ar-EG"/>
        </w:rPr>
        <w:t xml:space="preserve"> في اجتماعه السادس عشر</w:t>
      </w:r>
      <w:r w:rsidRPr="001D26D6">
        <w:rPr>
          <w:rFonts w:cs="Simplified Arabic"/>
          <w:rtl/>
          <w:lang w:bidi="ar-EG"/>
        </w:rPr>
        <w:t>.</w:t>
      </w:r>
    </w:p>
    <w:p w14:paraId="09A1AC11" w14:textId="77777777" w:rsidR="000D454F" w:rsidRPr="001D26D6" w:rsidRDefault="000D454F" w:rsidP="006E3BED">
      <w:pPr>
        <w:numPr>
          <w:ilvl w:val="0"/>
          <w:numId w:val="81"/>
        </w:numPr>
        <w:kinsoku w:val="0"/>
        <w:overflowPunct w:val="0"/>
        <w:autoSpaceDE w:val="0"/>
        <w:autoSpaceDN w:val="0"/>
        <w:bidi/>
        <w:adjustRightInd w:val="0"/>
        <w:snapToGrid w:val="0"/>
        <w:spacing w:after="120" w:line="216" w:lineRule="auto"/>
        <w:ind w:left="0" w:firstLine="0"/>
        <w:jc w:val="both"/>
        <w:rPr>
          <w:rFonts w:cs="Simplified Arabic"/>
          <w:lang w:bidi="ar-EG"/>
        </w:rPr>
      </w:pPr>
      <w:r w:rsidRPr="001D26D6">
        <w:rPr>
          <w:rFonts w:cs="Simplified Arabic" w:hint="cs"/>
          <w:rtl/>
          <w:lang w:bidi="ar-EG"/>
        </w:rPr>
        <w:t>وستحشد</w:t>
      </w:r>
      <w:r w:rsidRPr="001D26D6">
        <w:rPr>
          <w:rFonts w:cs="Simplified Arabic"/>
          <w:rtl/>
          <w:lang w:bidi="ar-EG"/>
        </w:rPr>
        <w:t xml:space="preserve"> الموارد لتنفيذ الاتفاقية، ومعالجة أهدافها الثلاثة بطريقة متوازنة ومتناسبة مع</w:t>
      </w:r>
      <w:r w:rsidRPr="001D26D6">
        <w:rPr>
          <w:rFonts w:cs="Simplified Arabic" w:hint="cs"/>
          <w:rtl/>
          <w:lang w:bidi="ar-EG"/>
        </w:rPr>
        <w:t xml:space="preserve"> طموحات</w:t>
      </w:r>
      <w:r w:rsidRPr="001D26D6">
        <w:rPr>
          <w:rFonts w:cs="Simplified Arabic"/>
          <w:rtl/>
          <w:lang w:bidi="ar-EG"/>
        </w:rPr>
        <w:t xml:space="preserve"> إطار كونمينغ-مونتريال العالمي للتنوع البيولوجي.</w:t>
      </w:r>
    </w:p>
    <w:p w14:paraId="1A52AE9E" w14:textId="77777777" w:rsidR="000D454F" w:rsidRPr="001D26D6" w:rsidRDefault="000D454F" w:rsidP="006E3BED">
      <w:pPr>
        <w:numPr>
          <w:ilvl w:val="0"/>
          <w:numId w:val="81"/>
        </w:numPr>
        <w:kinsoku w:val="0"/>
        <w:overflowPunct w:val="0"/>
        <w:autoSpaceDE w:val="0"/>
        <w:autoSpaceDN w:val="0"/>
        <w:bidi/>
        <w:adjustRightInd w:val="0"/>
        <w:snapToGrid w:val="0"/>
        <w:spacing w:after="120" w:line="216" w:lineRule="auto"/>
        <w:ind w:left="0" w:firstLine="0"/>
        <w:jc w:val="both"/>
        <w:rPr>
          <w:rFonts w:cs="Simplified Arabic"/>
          <w:lang w:bidi="ar-EG"/>
        </w:rPr>
      </w:pPr>
      <w:r w:rsidRPr="001D26D6">
        <w:rPr>
          <w:rFonts w:cs="Simplified Arabic" w:hint="cs"/>
          <w:rtl/>
          <w:lang w:bidi="ar-EG"/>
        </w:rPr>
        <w:t>و</w:t>
      </w:r>
      <w:r w:rsidRPr="001D26D6">
        <w:rPr>
          <w:rFonts w:cs="Simplified Arabic"/>
          <w:rtl/>
          <w:lang w:bidi="ar-EG"/>
        </w:rPr>
        <w:t>ستسترشد الاستراتيجية بما يلي:</w:t>
      </w:r>
    </w:p>
    <w:p w14:paraId="71019DD7" w14:textId="77777777" w:rsidR="000D454F" w:rsidRPr="001D26D6" w:rsidRDefault="000D454F" w:rsidP="006E3BED">
      <w:pPr>
        <w:numPr>
          <w:ilvl w:val="0"/>
          <w:numId w:val="82"/>
        </w:numPr>
        <w:kinsoku w:val="0"/>
        <w:overflowPunct w:val="0"/>
        <w:autoSpaceDE w:val="0"/>
        <w:autoSpaceDN w:val="0"/>
        <w:bidi/>
        <w:adjustRightInd w:val="0"/>
        <w:snapToGrid w:val="0"/>
        <w:spacing w:after="120" w:line="216" w:lineRule="auto"/>
        <w:ind w:left="0" w:firstLine="720"/>
        <w:jc w:val="both"/>
        <w:rPr>
          <w:rFonts w:cs="Simplified Arabic"/>
          <w:lang w:bidi="ar-EG"/>
        </w:rPr>
      </w:pPr>
      <w:r w:rsidRPr="001D26D6">
        <w:rPr>
          <w:rFonts w:cs="Simplified Arabic"/>
          <w:rtl/>
          <w:lang w:bidi="ar-EG"/>
        </w:rPr>
        <w:t xml:space="preserve">القسم </w:t>
      </w:r>
      <w:r w:rsidRPr="001D26D6">
        <w:rPr>
          <w:rFonts w:cs="Simplified Arabic" w:hint="cs"/>
          <w:rtl/>
          <w:lang w:bidi="ar-EG"/>
        </w:rPr>
        <w:t>جيم</w:t>
      </w:r>
      <w:r w:rsidRPr="001D26D6">
        <w:rPr>
          <w:rFonts w:cs="Simplified Arabic"/>
          <w:rtl/>
          <w:lang w:bidi="ar-EG"/>
        </w:rPr>
        <w:t xml:space="preserve"> من </w:t>
      </w:r>
      <w:r w:rsidRPr="001D26D6">
        <w:rPr>
          <w:rFonts w:cs="Simplified Arabic" w:hint="cs"/>
          <w:rtl/>
          <w:lang w:bidi="ar-EG"/>
        </w:rPr>
        <w:t>إطار كونمينغ-مونتريال العالمي للتنوع البيولوجي؛</w:t>
      </w:r>
    </w:p>
    <w:p w14:paraId="66113504" w14:textId="77777777" w:rsidR="000D454F" w:rsidRPr="001D26D6" w:rsidRDefault="000D454F" w:rsidP="006E3BED">
      <w:pPr>
        <w:numPr>
          <w:ilvl w:val="0"/>
          <w:numId w:val="82"/>
        </w:numPr>
        <w:kinsoku w:val="0"/>
        <w:overflowPunct w:val="0"/>
        <w:autoSpaceDE w:val="0"/>
        <w:autoSpaceDN w:val="0"/>
        <w:bidi/>
        <w:adjustRightInd w:val="0"/>
        <w:snapToGrid w:val="0"/>
        <w:spacing w:after="120" w:line="216" w:lineRule="auto"/>
        <w:ind w:left="0" w:firstLine="720"/>
        <w:jc w:val="both"/>
        <w:rPr>
          <w:rFonts w:cs="Simplified Arabic"/>
          <w:lang w:bidi="ar-EG"/>
        </w:rPr>
      </w:pPr>
      <w:r w:rsidRPr="001D26D6">
        <w:rPr>
          <w:rFonts w:cs="Simplified Arabic"/>
          <w:rtl/>
          <w:lang w:bidi="ar-EG"/>
        </w:rPr>
        <w:t>المواد 20</w:t>
      </w:r>
      <w:r w:rsidRPr="001D26D6">
        <w:rPr>
          <w:rFonts w:cs="Simplified Arabic" w:hint="cs"/>
          <w:rtl/>
          <w:lang w:bidi="ar-EG"/>
        </w:rPr>
        <w:t xml:space="preserve"> و21 و11 من الاتفاقية؛</w:t>
      </w:r>
    </w:p>
    <w:p w14:paraId="3D2BDAA8" w14:textId="77777777" w:rsidR="000D454F" w:rsidRPr="001D26D6" w:rsidRDefault="000D454F" w:rsidP="006E3BED">
      <w:pPr>
        <w:numPr>
          <w:ilvl w:val="0"/>
          <w:numId w:val="82"/>
        </w:numPr>
        <w:kinsoku w:val="0"/>
        <w:overflowPunct w:val="0"/>
        <w:autoSpaceDE w:val="0"/>
        <w:autoSpaceDN w:val="0"/>
        <w:bidi/>
        <w:adjustRightInd w:val="0"/>
        <w:snapToGrid w:val="0"/>
        <w:spacing w:after="120" w:line="216" w:lineRule="auto"/>
        <w:ind w:left="0" w:firstLine="720"/>
        <w:jc w:val="both"/>
        <w:rPr>
          <w:rFonts w:cs="Simplified Arabic"/>
          <w:lang w:bidi="ar-EG"/>
        </w:rPr>
      </w:pPr>
      <w:r w:rsidRPr="001D26D6">
        <w:rPr>
          <w:rFonts w:cs="Simplified Arabic"/>
          <w:rtl/>
          <w:lang w:bidi="ar-EG"/>
        </w:rPr>
        <w:t>التمويل من جميع المصادر، من نطاق واسع من ال</w:t>
      </w:r>
      <w:r w:rsidRPr="001D26D6">
        <w:rPr>
          <w:rFonts w:cs="Simplified Arabic" w:hint="cs"/>
          <w:rtl/>
          <w:lang w:bidi="ar-EG"/>
        </w:rPr>
        <w:t>أدوات</w:t>
      </w:r>
      <w:r w:rsidRPr="001D26D6">
        <w:rPr>
          <w:rFonts w:cs="Simplified Arabic"/>
          <w:rtl/>
          <w:lang w:bidi="ar-EG"/>
        </w:rPr>
        <w:t xml:space="preserve"> والآليات المالية</w:t>
      </w:r>
      <w:r w:rsidRPr="001D26D6">
        <w:rPr>
          <w:rFonts w:cs="Simplified Arabic" w:hint="cs"/>
          <w:rtl/>
          <w:lang w:bidi="ar-EG"/>
        </w:rPr>
        <w:t>؛</w:t>
      </w:r>
      <w:r w:rsidRPr="001D26D6">
        <w:rPr>
          <w:rFonts w:cs="Simplified Arabic"/>
          <w:rtl/>
          <w:lang w:bidi="ar-EG"/>
        </w:rPr>
        <w:t xml:space="preserve"> </w:t>
      </w:r>
    </w:p>
    <w:p w14:paraId="567030B4" w14:textId="77777777" w:rsidR="000D454F" w:rsidRPr="001D26D6" w:rsidRDefault="000D454F" w:rsidP="006E3BED">
      <w:pPr>
        <w:numPr>
          <w:ilvl w:val="0"/>
          <w:numId w:val="82"/>
        </w:numPr>
        <w:kinsoku w:val="0"/>
        <w:overflowPunct w:val="0"/>
        <w:autoSpaceDE w:val="0"/>
        <w:autoSpaceDN w:val="0"/>
        <w:bidi/>
        <w:adjustRightInd w:val="0"/>
        <w:snapToGrid w:val="0"/>
        <w:spacing w:after="120" w:line="216" w:lineRule="auto"/>
        <w:ind w:left="0" w:firstLine="720"/>
        <w:jc w:val="both"/>
        <w:rPr>
          <w:rFonts w:cs="Simplified Arabic"/>
          <w:lang w:bidi="ar-EG"/>
        </w:rPr>
      </w:pPr>
      <w:r w:rsidRPr="001D26D6">
        <w:rPr>
          <w:rFonts w:cs="Simplified Arabic"/>
          <w:rtl/>
          <w:lang w:bidi="ar-EG"/>
        </w:rPr>
        <w:t>الحشد الفوري للموارد، والحفاظ على رؤية طويلة الأجل للاحتياجات من الموارد المالية</w:t>
      </w:r>
      <w:r w:rsidRPr="001D26D6">
        <w:rPr>
          <w:rFonts w:cs="Simplified Arabic" w:hint="cs"/>
          <w:rtl/>
          <w:lang w:bidi="ar-EG"/>
        </w:rPr>
        <w:t>؛</w:t>
      </w:r>
    </w:p>
    <w:p w14:paraId="290942C8" w14:textId="77777777" w:rsidR="000D454F" w:rsidRPr="001D26D6" w:rsidRDefault="000D454F" w:rsidP="006E3BED">
      <w:pPr>
        <w:numPr>
          <w:ilvl w:val="0"/>
          <w:numId w:val="82"/>
        </w:numPr>
        <w:kinsoku w:val="0"/>
        <w:overflowPunct w:val="0"/>
        <w:autoSpaceDE w:val="0"/>
        <w:autoSpaceDN w:val="0"/>
        <w:bidi/>
        <w:adjustRightInd w:val="0"/>
        <w:snapToGrid w:val="0"/>
        <w:spacing w:after="120" w:line="216" w:lineRule="auto"/>
        <w:ind w:left="0" w:firstLine="720"/>
        <w:jc w:val="both"/>
        <w:rPr>
          <w:rFonts w:cs="Simplified Arabic"/>
          <w:rtl/>
          <w:lang w:bidi="ar-EG"/>
        </w:rPr>
      </w:pPr>
      <w:r w:rsidRPr="001D26D6">
        <w:rPr>
          <w:rFonts w:cs="Simplified Arabic"/>
          <w:rtl/>
          <w:lang w:bidi="ar-EG"/>
        </w:rPr>
        <w:t>وصول جميع الأطراف على نحو شامل وعادل ومنصف إلى جميع مصادر التمويل</w:t>
      </w:r>
      <w:r w:rsidRPr="001D26D6">
        <w:rPr>
          <w:rFonts w:cs="Simplified Arabic" w:hint="cs"/>
          <w:rtl/>
          <w:lang w:bidi="ar-EG"/>
        </w:rPr>
        <w:t>.</w:t>
      </w:r>
    </w:p>
    <w:p w14:paraId="6353C0E1" w14:textId="77777777" w:rsidR="000D454F" w:rsidRPr="001D26D6" w:rsidRDefault="000D454F" w:rsidP="000D454F">
      <w:pPr>
        <w:kinsoku w:val="0"/>
        <w:overflowPunct w:val="0"/>
        <w:autoSpaceDE w:val="0"/>
        <w:autoSpaceDN w:val="0"/>
        <w:bidi/>
        <w:adjustRightInd w:val="0"/>
        <w:snapToGrid w:val="0"/>
        <w:spacing w:after="120" w:line="216" w:lineRule="auto"/>
        <w:jc w:val="both"/>
        <w:rPr>
          <w:rFonts w:eastAsia="YouYuan" w:cs="Simplified Arabic"/>
          <w:b/>
          <w:bCs/>
          <w:kern w:val="2"/>
          <w:lang w:val="en-US" w:eastAsia="en-US" w:bidi="ar-EG"/>
        </w:rPr>
      </w:pPr>
      <w:bookmarkStart w:id="23" w:name="_Hlk122339790"/>
      <w:bookmarkStart w:id="24" w:name="_Hlk122339712"/>
      <w:r w:rsidRPr="001D26D6">
        <w:rPr>
          <w:rFonts w:eastAsia="YouYuan" w:cs="Simplified Arabic" w:hint="cs"/>
          <w:b/>
          <w:bCs/>
          <w:kern w:val="2"/>
          <w:rtl/>
          <w:lang w:val="en-US" w:eastAsia="en-US" w:bidi="ar-EG"/>
        </w:rPr>
        <w:t>باء-</w:t>
      </w:r>
      <w:r w:rsidRPr="001D26D6">
        <w:rPr>
          <w:rFonts w:eastAsia="YouYuan" w:cs="Simplified Arabic"/>
          <w:b/>
          <w:bCs/>
          <w:kern w:val="2"/>
          <w:rtl/>
          <w:lang w:val="en-US" w:eastAsia="en-US" w:bidi="ar-EG"/>
        </w:rPr>
        <w:tab/>
        <w:t>الإجراءات التمكينية</w:t>
      </w:r>
    </w:p>
    <w:p w14:paraId="1F1B69DB" w14:textId="77777777" w:rsidR="000D454F" w:rsidRPr="001D26D6" w:rsidRDefault="000D454F" w:rsidP="006E3BED">
      <w:pPr>
        <w:numPr>
          <w:ilvl w:val="0"/>
          <w:numId w:val="83"/>
        </w:numPr>
        <w:kinsoku w:val="0"/>
        <w:overflowPunct w:val="0"/>
        <w:autoSpaceDE w:val="0"/>
        <w:autoSpaceDN w:val="0"/>
        <w:bidi/>
        <w:adjustRightInd w:val="0"/>
        <w:snapToGrid w:val="0"/>
        <w:spacing w:after="120" w:line="216" w:lineRule="auto"/>
        <w:ind w:left="0" w:firstLine="720"/>
        <w:jc w:val="both"/>
        <w:rPr>
          <w:rFonts w:cs="Simplified Arabic"/>
          <w:lang w:bidi="ar-EG"/>
        </w:rPr>
      </w:pPr>
      <w:bookmarkStart w:id="25" w:name="_Hlk122339739"/>
      <w:bookmarkEnd w:id="23"/>
      <w:r w:rsidRPr="001D26D6">
        <w:rPr>
          <w:rFonts w:cs="Simplified Arabic"/>
          <w:rtl/>
          <w:lang w:bidi="ar-EG"/>
        </w:rPr>
        <w:t xml:space="preserve">تعزيز تحديث وتنفيذ الاستراتيجيات وخطط العمل </w:t>
      </w:r>
      <w:bookmarkStart w:id="26" w:name="_Hlk122341570"/>
      <w:r w:rsidRPr="001D26D6">
        <w:rPr>
          <w:rFonts w:cs="Simplified Arabic"/>
          <w:rtl/>
          <w:lang w:bidi="ar-EG"/>
        </w:rPr>
        <w:t>الوطنية للتنوع البيولوجي</w:t>
      </w:r>
      <w:bookmarkEnd w:id="26"/>
      <w:r w:rsidRPr="001D26D6">
        <w:rPr>
          <w:rFonts w:cs="Simplified Arabic"/>
          <w:rtl/>
          <w:lang w:bidi="ar-EG"/>
        </w:rPr>
        <w:t xml:space="preserve">، </w:t>
      </w:r>
      <w:r w:rsidRPr="001D26D6">
        <w:rPr>
          <w:rFonts w:cs="Simplified Arabic" w:hint="cs"/>
          <w:rtl/>
          <w:lang w:bidi="ar-EG"/>
        </w:rPr>
        <w:t xml:space="preserve">بسبل منها </w:t>
      </w:r>
      <w:r w:rsidRPr="001D26D6">
        <w:rPr>
          <w:rFonts w:cs="Simplified Arabic"/>
          <w:rtl/>
          <w:lang w:bidi="ar-EG"/>
        </w:rPr>
        <w:t>م</w:t>
      </w:r>
      <w:r w:rsidRPr="001D26D6">
        <w:rPr>
          <w:rFonts w:cs="Simplified Arabic" w:hint="cs"/>
          <w:rtl/>
          <w:lang w:bidi="ar-EG"/>
        </w:rPr>
        <w:t>ُ</w:t>
      </w:r>
      <w:r w:rsidRPr="001D26D6">
        <w:rPr>
          <w:rFonts w:cs="Simplified Arabic"/>
          <w:rtl/>
          <w:lang w:bidi="ar-EG"/>
        </w:rPr>
        <w:t>سر</w:t>
      </w:r>
      <w:r w:rsidRPr="001D26D6">
        <w:rPr>
          <w:rFonts w:cs="Simplified Arabic" w:hint="cs"/>
          <w:rtl/>
          <w:lang w:bidi="ar-EG"/>
        </w:rPr>
        <w:t>ّ</w:t>
      </w:r>
      <w:r w:rsidRPr="001D26D6">
        <w:rPr>
          <w:rFonts w:cs="Simplified Arabic"/>
          <w:rtl/>
          <w:lang w:bidi="ar-EG"/>
        </w:rPr>
        <w:t xml:space="preserve">ع </w:t>
      </w:r>
      <w:r w:rsidRPr="001D26D6">
        <w:rPr>
          <w:rFonts w:cs="Simplified Arabic" w:hint="cs"/>
          <w:rtl/>
          <w:lang w:bidi="ar-EG"/>
        </w:rPr>
        <w:t xml:space="preserve">شراكات </w:t>
      </w:r>
      <w:r w:rsidRPr="001D26D6">
        <w:rPr>
          <w:rFonts w:cs="Simplified Arabic"/>
          <w:rtl/>
          <w:lang w:bidi="ar-EG"/>
        </w:rPr>
        <w:t>الاستراتيجيات وخطط العمل الوطنية للتنوع البيولوجي والمبادرات المماثلة</w:t>
      </w:r>
      <w:r w:rsidRPr="001D26D6">
        <w:rPr>
          <w:rFonts w:cs="Simplified Arabic" w:hint="cs"/>
          <w:rtl/>
          <w:lang w:bidi="ar-EG"/>
        </w:rPr>
        <w:t>؛</w:t>
      </w:r>
    </w:p>
    <w:p w14:paraId="79B8C288" w14:textId="77777777" w:rsidR="000D454F" w:rsidRPr="001D26D6" w:rsidRDefault="000D454F" w:rsidP="006E3BED">
      <w:pPr>
        <w:numPr>
          <w:ilvl w:val="0"/>
          <w:numId w:val="83"/>
        </w:numPr>
        <w:kinsoku w:val="0"/>
        <w:overflowPunct w:val="0"/>
        <w:autoSpaceDE w:val="0"/>
        <w:autoSpaceDN w:val="0"/>
        <w:bidi/>
        <w:adjustRightInd w:val="0"/>
        <w:snapToGrid w:val="0"/>
        <w:spacing w:after="120" w:line="216" w:lineRule="auto"/>
        <w:ind w:left="0" w:firstLine="720"/>
        <w:jc w:val="both"/>
        <w:rPr>
          <w:rFonts w:cs="Simplified Arabic"/>
          <w:lang w:bidi="ar-EG"/>
        </w:rPr>
      </w:pPr>
      <w:r w:rsidRPr="001D26D6">
        <w:rPr>
          <w:rFonts w:cs="Simplified Arabic"/>
          <w:rtl/>
          <w:lang w:bidi="ar-EG"/>
        </w:rPr>
        <w:t xml:space="preserve">وضع خطط وطنية لتمويل التنوع البيولوجي أو </w:t>
      </w:r>
      <w:r w:rsidRPr="001D26D6">
        <w:rPr>
          <w:rFonts w:cs="Simplified Arabic" w:hint="cs"/>
          <w:rtl/>
          <w:lang w:bidi="ar-EG"/>
        </w:rPr>
        <w:t>أدوات</w:t>
      </w:r>
      <w:r w:rsidRPr="001D26D6">
        <w:rPr>
          <w:rFonts w:cs="Simplified Arabic"/>
          <w:rtl/>
          <w:lang w:bidi="ar-EG"/>
        </w:rPr>
        <w:t xml:space="preserve"> مماثلة وتحديث</w:t>
      </w:r>
      <w:r w:rsidRPr="001D26D6">
        <w:rPr>
          <w:rFonts w:cs="Simplified Arabic" w:hint="cs"/>
          <w:rtl/>
          <w:lang w:bidi="ar-EG"/>
        </w:rPr>
        <w:t>ها</w:t>
      </w:r>
      <w:r w:rsidRPr="001D26D6">
        <w:rPr>
          <w:rFonts w:cs="Simplified Arabic"/>
          <w:rtl/>
          <w:lang w:bidi="ar-EG"/>
        </w:rPr>
        <w:t xml:space="preserve"> وتنفيذ</w:t>
      </w:r>
      <w:r w:rsidRPr="001D26D6">
        <w:rPr>
          <w:rFonts w:cs="Simplified Arabic" w:hint="cs"/>
          <w:rtl/>
          <w:lang w:bidi="ar-EG"/>
        </w:rPr>
        <w:t>ها؛</w:t>
      </w:r>
    </w:p>
    <w:p w14:paraId="400BE2A7" w14:textId="77777777" w:rsidR="000D454F" w:rsidRPr="001D26D6" w:rsidRDefault="000D454F" w:rsidP="006E3BED">
      <w:pPr>
        <w:numPr>
          <w:ilvl w:val="0"/>
          <w:numId w:val="83"/>
        </w:numPr>
        <w:kinsoku w:val="0"/>
        <w:overflowPunct w:val="0"/>
        <w:autoSpaceDE w:val="0"/>
        <w:autoSpaceDN w:val="0"/>
        <w:bidi/>
        <w:adjustRightInd w:val="0"/>
        <w:snapToGrid w:val="0"/>
        <w:spacing w:after="120" w:line="216" w:lineRule="auto"/>
        <w:ind w:left="0" w:firstLine="720"/>
        <w:jc w:val="both"/>
        <w:rPr>
          <w:rFonts w:cs="Simplified Arabic"/>
          <w:lang w:bidi="ar-EG"/>
        </w:rPr>
      </w:pPr>
      <w:r w:rsidRPr="001D26D6">
        <w:rPr>
          <w:rFonts w:cs="Simplified Arabic"/>
          <w:rtl/>
          <w:lang w:bidi="ar-EG"/>
        </w:rPr>
        <w:lastRenderedPageBreak/>
        <w:t xml:space="preserve">زيادة الدعم المالي </w:t>
      </w:r>
      <w:r w:rsidRPr="001D26D6">
        <w:rPr>
          <w:rFonts w:cs="Simplified Arabic" w:hint="cs"/>
          <w:rtl/>
          <w:lang w:bidi="ar-EG"/>
        </w:rPr>
        <w:t>ل</w:t>
      </w:r>
      <w:r w:rsidRPr="001D26D6">
        <w:rPr>
          <w:rFonts w:cs="Simplified Arabic"/>
          <w:rtl/>
          <w:lang w:bidi="ar-EG"/>
        </w:rPr>
        <w:t>مبادرة تمويل التنوع البيولوجي والمبادرات الأخرى ذات الصلة من أجل دعم تنفيذ الخطط الوطنية لتمويل التنوع البيولوجي</w:t>
      </w:r>
      <w:r w:rsidRPr="001D26D6">
        <w:rPr>
          <w:rFonts w:cs="Simplified Arabic" w:hint="cs"/>
          <w:rtl/>
          <w:lang w:bidi="ar-EG"/>
        </w:rPr>
        <w:t>؛</w:t>
      </w:r>
    </w:p>
    <w:p w14:paraId="2302F544" w14:textId="77777777" w:rsidR="000D454F" w:rsidRPr="001D26D6" w:rsidRDefault="000D454F" w:rsidP="006E3BED">
      <w:pPr>
        <w:numPr>
          <w:ilvl w:val="0"/>
          <w:numId w:val="83"/>
        </w:numPr>
        <w:kinsoku w:val="0"/>
        <w:overflowPunct w:val="0"/>
        <w:autoSpaceDE w:val="0"/>
        <w:autoSpaceDN w:val="0"/>
        <w:bidi/>
        <w:adjustRightInd w:val="0"/>
        <w:snapToGrid w:val="0"/>
        <w:spacing w:after="120" w:line="216" w:lineRule="auto"/>
        <w:ind w:left="0" w:firstLine="720"/>
        <w:jc w:val="both"/>
        <w:rPr>
          <w:rFonts w:cs="Simplified Arabic"/>
          <w:lang w:bidi="ar-EG"/>
        </w:rPr>
      </w:pPr>
      <w:r w:rsidRPr="001D26D6">
        <w:rPr>
          <w:rFonts w:cs="Simplified Arabic" w:hint="cs"/>
          <w:rtl/>
          <w:lang w:bidi="ar-EG"/>
        </w:rPr>
        <w:t>تحسين</w:t>
      </w:r>
      <w:r w:rsidRPr="001D26D6">
        <w:rPr>
          <w:rFonts w:cs="Simplified Arabic"/>
          <w:rtl/>
          <w:lang w:bidi="ar-EG"/>
        </w:rPr>
        <w:t xml:space="preserve"> الشراكات </w:t>
      </w:r>
      <w:r w:rsidRPr="001D26D6">
        <w:rPr>
          <w:rFonts w:cs="Simplified Arabic" w:hint="cs"/>
          <w:rtl/>
          <w:lang w:bidi="ar-EG"/>
        </w:rPr>
        <w:t>متعددة</w:t>
      </w:r>
      <w:r w:rsidRPr="001D26D6">
        <w:rPr>
          <w:rFonts w:cs="Simplified Arabic"/>
          <w:rtl/>
          <w:lang w:bidi="ar-EG"/>
        </w:rPr>
        <w:t xml:space="preserve"> أصحاب المصلحة</w:t>
      </w:r>
      <w:r w:rsidRPr="001D26D6">
        <w:rPr>
          <w:rFonts w:cs="Simplified Arabic" w:hint="cs"/>
          <w:rtl/>
          <w:lang w:bidi="ar-EG"/>
        </w:rPr>
        <w:t>؛</w:t>
      </w:r>
    </w:p>
    <w:p w14:paraId="4387E7F4" w14:textId="77777777" w:rsidR="000D454F" w:rsidRPr="001D26D6" w:rsidRDefault="000D454F" w:rsidP="006E3BED">
      <w:pPr>
        <w:numPr>
          <w:ilvl w:val="0"/>
          <w:numId w:val="83"/>
        </w:numPr>
        <w:kinsoku w:val="0"/>
        <w:overflowPunct w:val="0"/>
        <w:autoSpaceDE w:val="0"/>
        <w:autoSpaceDN w:val="0"/>
        <w:bidi/>
        <w:adjustRightInd w:val="0"/>
        <w:snapToGrid w:val="0"/>
        <w:spacing w:after="120" w:line="216" w:lineRule="auto"/>
        <w:ind w:left="0" w:firstLine="720"/>
        <w:jc w:val="both"/>
        <w:rPr>
          <w:rFonts w:cs="Simplified Arabic"/>
          <w:lang w:bidi="ar-EG"/>
        </w:rPr>
      </w:pPr>
      <w:r w:rsidRPr="001D26D6">
        <w:rPr>
          <w:rFonts w:cs="Simplified Arabic"/>
          <w:rtl/>
          <w:lang w:bidi="ar-EG"/>
        </w:rPr>
        <w:t xml:space="preserve">بناء القدرات وتنميتها، والتعاون </w:t>
      </w:r>
      <w:bookmarkEnd w:id="25"/>
      <w:r w:rsidRPr="001D26D6">
        <w:rPr>
          <w:rFonts w:cs="Simplified Arabic"/>
          <w:rtl/>
          <w:lang w:bidi="ar-EG"/>
        </w:rPr>
        <w:t>العلمي والتكنولوجي، ونقل التكنولوجيا</w:t>
      </w:r>
      <w:r w:rsidRPr="001D26D6">
        <w:rPr>
          <w:rFonts w:cs="Simplified Arabic" w:hint="cs"/>
          <w:rtl/>
          <w:lang w:bidi="ar-EG"/>
        </w:rPr>
        <w:t>.</w:t>
      </w:r>
    </w:p>
    <w:bookmarkEnd w:id="24"/>
    <w:p w14:paraId="4FDA4299" w14:textId="77777777" w:rsidR="000D454F" w:rsidRPr="001D26D6" w:rsidRDefault="000D454F" w:rsidP="000D454F">
      <w:pPr>
        <w:keepNext/>
        <w:kinsoku w:val="0"/>
        <w:overflowPunct w:val="0"/>
        <w:autoSpaceDE w:val="0"/>
        <w:autoSpaceDN w:val="0"/>
        <w:bidi/>
        <w:adjustRightInd w:val="0"/>
        <w:snapToGrid w:val="0"/>
        <w:spacing w:after="120" w:line="216" w:lineRule="auto"/>
        <w:jc w:val="both"/>
        <w:rPr>
          <w:rFonts w:eastAsia="YouYuan" w:cs="Simplified Arabic"/>
          <w:b/>
          <w:bCs/>
          <w:kern w:val="2"/>
          <w:rtl/>
          <w:lang w:val="en-US" w:eastAsia="en-US" w:bidi="ar-EG"/>
        </w:rPr>
      </w:pPr>
      <w:r w:rsidRPr="001D26D6">
        <w:rPr>
          <w:rFonts w:eastAsia="YouYuan" w:cs="Simplified Arabic" w:hint="cs"/>
          <w:b/>
          <w:bCs/>
          <w:kern w:val="2"/>
          <w:rtl/>
          <w:lang w:val="en-US" w:eastAsia="en-US" w:bidi="ar-EG"/>
        </w:rPr>
        <w:t>جيم-</w:t>
      </w:r>
      <w:r w:rsidRPr="001D26D6">
        <w:rPr>
          <w:rFonts w:eastAsia="YouYuan" w:cs="Simplified Arabic"/>
          <w:b/>
          <w:bCs/>
          <w:kern w:val="2"/>
          <w:rtl/>
          <w:lang w:val="en-US" w:eastAsia="en-US" w:bidi="ar-EG"/>
        </w:rPr>
        <w:tab/>
      </w:r>
      <w:r w:rsidRPr="001D26D6">
        <w:rPr>
          <w:rFonts w:eastAsia="YouYuan" w:cs="Simplified Arabic" w:hint="cs"/>
          <w:b/>
          <w:bCs/>
          <w:kern w:val="2"/>
          <w:rtl/>
          <w:lang w:val="en-US" w:eastAsia="en-US" w:bidi="ar-EG"/>
        </w:rPr>
        <w:t>الأهداف</w:t>
      </w:r>
    </w:p>
    <w:p w14:paraId="0339C1F3" w14:textId="77777777" w:rsidR="000D454F" w:rsidRPr="001D26D6" w:rsidRDefault="000D454F" w:rsidP="000D454F">
      <w:pPr>
        <w:keepNext/>
        <w:kinsoku w:val="0"/>
        <w:overflowPunct w:val="0"/>
        <w:autoSpaceDE w:val="0"/>
        <w:autoSpaceDN w:val="0"/>
        <w:bidi/>
        <w:adjustRightInd w:val="0"/>
        <w:snapToGrid w:val="0"/>
        <w:spacing w:after="120" w:line="216" w:lineRule="auto"/>
        <w:jc w:val="both"/>
        <w:rPr>
          <w:rFonts w:eastAsia="YouYuan" w:cs="Simplified Arabic"/>
          <w:b/>
          <w:bCs/>
          <w:kern w:val="2"/>
          <w:rtl/>
          <w:lang w:val="en-US" w:eastAsia="en-US" w:bidi="ar-EG"/>
        </w:rPr>
      </w:pPr>
      <w:r w:rsidRPr="001D26D6">
        <w:rPr>
          <w:rFonts w:eastAsia="YouYuan" w:cs="Simplified Arabic" w:hint="cs"/>
          <w:b/>
          <w:bCs/>
          <w:kern w:val="2"/>
          <w:rtl/>
          <w:lang w:val="en-US" w:eastAsia="en-US" w:bidi="ar-EG"/>
        </w:rPr>
        <w:t>1-</w:t>
      </w:r>
      <w:r w:rsidRPr="001D26D6">
        <w:rPr>
          <w:rFonts w:eastAsia="YouYuan" w:cs="Simplified Arabic"/>
          <w:b/>
          <w:bCs/>
          <w:kern w:val="2"/>
          <w:rtl/>
          <w:lang w:val="en-US" w:eastAsia="en-US" w:bidi="ar-EG"/>
        </w:rPr>
        <w:tab/>
        <w:t>زيادة التدفقات المالية</w:t>
      </w:r>
      <w:r w:rsidRPr="001D26D6">
        <w:rPr>
          <w:rFonts w:eastAsia="YouYuan" w:cs="Simplified Arabic" w:hint="cs"/>
          <w:b/>
          <w:bCs/>
          <w:kern w:val="2"/>
          <w:rtl/>
          <w:lang w:val="en-US" w:eastAsia="en-US" w:bidi="ar-EG"/>
        </w:rPr>
        <w:t xml:space="preserve"> والموارد المالية</w:t>
      </w:r>
      <w:r w:rsidRPr="001D26D6">
        <w:rPr>
          <w:rFonts w:eastAsia="YouYuan" w:cs="Simplified Arabic"/>
          <w:b/>
          <w:bCs/>
          <w:kern w:val="2"/>
          <w:rtl/>
          <w:lang w:val="en-US" w:eastAsia="en-US" w:bidi="ar-EG"/>
        </w:rPr>
        <w:t xml:space="preserve"> الدولية الم</w:t>
      </w:r>
      <w:r w:rsidRPr="001D26D6">
        <w:rPr>
          <w:rFonts w:eastAsia="YouYuan" w:cs="Simplified Arabic" w:hint="cs"/>
          <w:b/>
          <w:bCs/>
          <w:kern w:val="2"/>
          <w:rtl/>
          <w:lang w:val="en-US" w:eastAsia="en-US" w:bidi="ar-EG"/>
        </w:rPr>
        <w:t>تعلقة</w:t>
      </w:r>
      <w:r w:rsidRPr="001D26D6">
        <w:rPr>
          <w:rFonts w:eastAsia="YouYuan" w:cs="Simplified Arabic"/>
          <w:b/>
          <w:bCs/>
          <w:kern w:val="2"/>
          <w:rtl/>
          <w:lang w:val="en-US" w:eastAsia="en-US" w:bidi="ar-EG"/>
        </w:rPr>
        <w:t xml:space="preserve"> بالتنوع البيولوجي من جميع المصادر</w:t>
      </w:r>
    </w:p>
    <w:p w14:paraId="59D23D00" w14:textId="77777777" w:rsidR="000D454F" w:rsidRPr="001D26D6" w:rsidRDefault="000D454F" w:rsidP="000D454F">
      <w:pPr>
        <w:kinsoku w:val="0"/>
        <w:overflowPunct w:val="0"/>
        <w:autoSpaceDE w:val="0"/>
        <w:autoSpaceDN w:val="0"/>
        <w:bidi/>
        <w:adjustRightInd w:val="0"/>
        <w:snapToGrid w:val="0"/>
        <w:spacing w:after="120" w:line="216" w:lineRule="auto"/>
        <w:jc w:val="both"/>
        <w:rPr>
          <w:rFonts w:eastAsia="YouYuan" w:cs="Simplified Arabic"/>
          <w:i/>
          <w:iCs/>
          <w:kern w:val="2"/>
          <w:rtl/>
          <w:lang w:val="en-US" w:eastAsia="en-US" w:bidi="ar-EG"/>
        </w:rPr>
      </w:pPr>
      <w:r w:rsidRPr="001D26D6">
        <w:rPr>
          <w:rFonts w:eastAsia="YouYuan" w:cs="Simplified Arabic"/>
          <w:i/>
          <w:iCs/>
          <w:kern w:val="2"/>
          <w:rtl/>
          <w:lang w:val="en-US" w:eastAsia="en-US" w:bidi="ar-EG"/>
        </w:rPr>
        <w:t>الموارد الجديدة والإضافية</w:t>
      </w:r>
    </w:p>
    <w:p w14:paraId="717B0BE8" w14:textId="77777777" w:rsidR="000D454F" w:rsidRPr="001D26D6" w:rsidRDefault="000D454F" w:rsidP="006E3BED">
      <w:pPr>
        <w:numPr>
          <w:ilvl w:val="0"/>
          <w:numId w:val="84"/>
        </w:numPr>
        <w:kinsoku w:val="0"/>
        <w:overflowPunct w:val="0"/>
        <w:autoSpaceDE w:val="0"/>
        <w:autoSpaceDN w:val="0"/>
        <w:bidi/>
        <w:adjustRightInd w:val="0"/>
        <w:snapToGrid w:val="0"/>
        <w:spacing w:after="120" w:line="216" w:lineRule="auto"/>
        <w:ind w:left="0" w:firstLine="720"/>
        <w:jc w:val="both"/>
        <w:rPr>
          <w:rFonts w:cs="Simplified Arabic"/>
          <w:lang w:bidi="ar-EG"/>
        </w:rPr>
      </w:pPr>
      <w:r w:rsidRPr="001D26D6">
        <w:rPr>
          <w:rFonts w:cs="Simplified Arabic"/>
          <w:rtl/>
          <w:lang w:bidi="ar-EG"/>
        </w:rPr>
        <w:t>زيادة تدفقات الموارد المالية الدولية المت</w:t>
      </w:r>
      <w:r w:rsidRPr="001D26D6">
        <w:rPr>
          <w:rFonts w:cs="Simplified Arabic" w:hint="cs"/>
          <w:rtl/>
          <w:lang w:bidi="ar-EG"/>
        </w:rPr>
        <w:t>علقة</w:t>
      </w:r>
      <w:r w:rsidRPr="001D26D6">
        <w:rPr>
          <w:rFonts w:cs="Simplified Arabic"/>
          <w:rtl/>
          <w:lang w:bidi="ar-EG"/>
        </w:rPr>
        <w:t xml:space="preserve"> بالتنوع البيولوجي إلى البلدان النامية، ولا سيما أقل البلدان نموا والدول الجزرية الصغيرة النامية، فضلا عن البلدان التي تمر اقتصاداتها بمرحلة انتقالية:</w:t>
      </w:r>
    </w:p>
    <w:p w14:paraId="1884AB22" w14:textId="77777777" w:rsidR="000D454F" w:rsidRPr="001D26D6" w:rsidRDefault="000D454F" w:rsidP="006E3BED">
      <w:pPr>
        <w:numPr>
          <w:ilvl w:val="0"/>
          <w:numId w:val="85"/>
        </w:numPr>
        <w:kinsoku w:val="0"/>
        <w:overflowPunct w:val="0"/>
        <w:autoSpaceDE w:val="0"/>
        <w:autoSpaceDN w:val="0"/>
        <w:bidi/>
        <w:adjustRightInd w:val="0"/>
        <w:snapToGrid w:val="0"/>
        <w:spacing w:after="120" w:line="216" w:lineRule="auto"/>
        <w:ind w:left="2160" w:hanging="720"/>
        <w:jc w:val="both"/>
        <w:rPr>
          <w:rFonts w:cs="Simplified Arabic"/>
        </w:rPr>
      </w:pPr>
      <w:r w:rsidRPr="001D26D6">
        <w:rPr>
          <w:rFonts w:cs="Simplified Arabic"/>
          <w:rtl/>
        </w:rPr>
        <w:t xml:space="preserve">الوفاء بالتزامات </w:t>
      </w:r>
      <w:r w:rsidRPr="001D26D6">
        <w:rPr>
          <w:rFonts w:cs="Simplified Arabic" w:hint="cs"/>
          <w:rtl/>
        </w:rPr>
        <w:t>الأطراف من البلدان المتقدمة</w:t>
      </w:r>
      <w:r w:rsidRPr="001D26D6">
        <w:rPr>
          <w:rFonts w:cs="Simplified Arabic"/>
          <w:rtl/>
        </w:rPr>
        <w:t xml:space="preserve"> بتوفير موارد مالية كافية وجديدة وإضافية</w:t>
      </w:r>
      <w:r w:rsidRPr="001D26D6">
        <w:rPr>
          <w:rFonts w:cs="Simplified Arabic" w:hint="cs"/>
          <w:rtl/>
        </w:rPr>
        <w:t xml:space="preserve">؛ </w:t>
      </w:r>
    </w:p>
    <w:p w14:paraId="34A607E7" w14:textId="77777777" w:rsidR="000D454F" w:rsidRPr="001D26D6" w:rsidRDefault="000D454F" w:rsidP="006E3BED">
      <w:pPr>
        <w:numPr>
          <w:ilvl w:val="0"/>
          <w:numId w:val="85"/>
        </w:numPr>
        <w:kinsoku w:val="0"/>
        <w:overflowPunct w:val="0"/>
        <w:autoSpaceDE w:val="0"/>
        <w:autoSpaceDN w:val="0"/>
        <w:bidi/>
        <w:adjustRightInd w:val="0"/>
        <w:snapToGrid w:val="0"/>
        <w:spacing w:after="120" w:line="216" w:lineRule="auto"/>
        <w:ind w:left="2160" w:hanging="720"/>
        <w:jc w:val="both"/>
        <w:rPr>
          <w:rFonts w:cs="Simplified Arabic"/>
        </w:rPr>
      </w:pPr>
      <w:r w:rsidRPr="001D26D6">
        <w:rPr>
          <w:rFonts w:cs="Simplified Arabic" w:hint="cs"/>
          <w:rtl/>
        </w:rPr>
        <w:t>على الأطراف الأخرى أن تنظر</w:t>
      </w:r>
      <w:r w:rsidRPr="001D26D6">
        <w:rPr>
          <w:rFonts w:cs="Simplified Arabic"/>
          <w:rtl/>
        </w:rPr>
        <w:t xml:space="preserve"> فيما إذا كان </w:t>
      </w:r>
      <w:r w:rsidRPr="001D26D6">
        <w:rPr>
          <w:rFonts w:cs="Simplified Arabic" w:hint="cs"/>
          <w:rtl/>
        </w:rPr>
        <w:t>يمكنها</w:t>
      </w:r>
      <w:r w:rsidRPr="001D26D6">
        <w:rPr>
          <w:rFonts w:cs="Simplified Arabic"/>
          <w:rtl/>
        </w:rPr>
        <w:t xml:space="preserve"> أن تتحمل طوعا التزامات الأطراف من البلدان المتقدمة</w:t>
      </w:r>
      <w:r w:rsidRPr="001D26D6">
        <w:rPr>
          <w:rFonts w:cs="Simplified Arabic" w:hint="cs"/>
          <w:rtl/>
        </w:rPr>
        <w:t>؛</w:t>
      </w:r>
    </w:p>
    <w:p w14:paraId="6089E682" w14:textId="77777777" w:rsidR="000D454F" w:rsidRPr="001D26D6" w:rsidRDefault="000D454F" w:rsidP="006E3BED">
      <w:pPr>
        <w:numPr>
          <w:ilvl w:val="0"/>
          <w:numId w:val="85"/>
        </w:numPr>
        <w:kinsoku w:val="0"/>
        <w:overflowPunct w:val="0"/>
        <w:autoSpaceDE w:val="0"/>
        <w:autoSpaceDN w:val="0"/>
        <w:bidi/>
        <w:adjustRightInd w:val="0"/>
        <w:snapToGrid w:val="0"/>
        <w:spacing w:after="120" w:line="216" w:lineRule="auto"/>
        <w:ind w:left="2160" w:hanging="720"/>
        <w:jc w:val="both"/>
        <w:rPr>
          <w:rFonts w:cs="Simplified Arabic"/>
        </w:rPr>
      </w:pPr>
      <w:r w:rsidRPr="001D26D6">
        <w:rPr>
          <w:rFonts w:cs="Simplified Arabic"/>
          <w:rtl/>
        </w:rPr>
        <w:t>زيادة التمويل الدولي للتنوع البيولوجي من جانب المصارف الإنمائية المتعددة الأطراف والمؤسسات المالية الدولية وال</w:t>
      </w:r>
      <w:r w:rsidRPr="001D26D6">
        <w:rPr>
          <w:rFonts w:cs="Simplified Arabic" w:hint="cs"/>
          <w:rtl/>
        </w:rPr>
        <w:t>مؤسسات</w:t>
      </w:r>
      <w:r w:rsidRPr="001D26D6">
        <w:rPr>
          <w:rFonts w:cs="Simplified Arabic"/>
          <w:rtl/>
        </w:rPr>
        <w:t xml:space="preserve"> الخيرية، بالشراكة مع مرفق البيئة العالمية حسب الاقتضاء</w:t>
      </w:r>
      <w:r w:rsidRPr="001D26D6">
        <w:rPr>
          <w:rFonts w:cs="Simplified Arabic" w:hint="cs"/>
          <w:rtl/>
        </w:rPr>
        <w:t>؛</w:t>
      </w:r>
      <w:r w:rsidRPr="001D26D6">
        <w:rPr>
          <w:rFonts w:cs="Simplified Arabic"/>
          <w:rtl/>
        </w:rPr>
        <w:t xml:space="preserve"> </w:t>
      </w:r>
    </w:p>
    <w:p w14:paraId="255CEEE8" w14:textId="77777777" w:rsidR="000D454F" w:rsidRPr="001D26D6" w:rsidRDefault="000D454F" w:rsidP="006E3BED">
      <w:pPr>
        <w:numPr>
          <w:ilvl w:val="0"/>
          <w:numId w:val="84"/>
        </w:numPr>
        <w:kinsoku w:val="0"/>
        <w:overflowPunct w:val="0"/>
        <w:autoSpaceDE w:val="0"/>
        <w:autoSpaceDN w:val="0"/>
        <w:bidi/>
        <w:adjustRightInd w:val="0"/>
        <w:snapToGrid w:val="0"/>
        <w:spacing w:after="120" w:line="216" w:lineRule="auto"/>
        <w:ind w:left="0" w:firstLine="720"/>
        <w:jc w:val="both"/>
        <w:rPr>
          <w:rFonts w:cs="Simplified Arabic"/>
          <w:lang w:bidi="ar-EG"/>
        </w:rPr>
      </w:pPr>
      <w:r w:rsidRPr="001D26D6">
        <w:rPr>
          <w:rFonts w:cs="Simplified Arabic"/>
          <w:rtl/>
          <w:lang w:bidi="ar-EG"/>
        </w:rPr>
        <w:t xml:space="preserve">إنشاء صندوق </w:t>
      </w:r>
      <w:r w:rsidRPr="001D26D6">
        <w:rPr>
          <w:rFonts w:cs="Simplified Arabic" w:hint="cs"/>
          <w:rtl/>
          <w:lang w:bidi="ar-EG"/>
        </w:rPr>
        <w:t>للإطار العالمي للتنوع البيولوجي</w:t>
      </w:r>
      <w:r w:rsidRPr="001D26D6">
        <w:rPr>
          <w:rFonts w:cs="Simplified Arabic"/>
          <w:rtl/>
          <w:lang w:bidi="ar-EG"/>
        </w:rPr>
        <w:t xml:space="preserve"> يكون مفتوحا للمساهمة في جميع المصادر</w:t>
      </w:r>
      <w:r w:rsidRPr="001D26D6">
        <w:rPr>
          <w:rFonts w:cs="Simplified Arabic" w:hint="cs"/>
          <w:rtl/>
          <w:lang w:bidi="ar-EG"/>
        </w:rPr>
        <w:t>؛</w:t>
      </w:r>
    </w:p>
    <w:p w14:paraId="79460069" w14:textId="77777777" w:rsidR="000D454F" w:rsidRPr="001D26D6" w:rsidRDefault="000D454F" w:rsidP="006E3BED">
      <w:pPr>
        <w:numPr>
          <w:ilvl w:val="0"/>
          <w:numId w:val="84"/>
        </w:numPr>
        <w:kinsoku w:val="0"/>
        <w:overflowPunct w:val="0"/>
        <w:autoSpaceDE w:val="0"/>
        <w:autoSpaceDN w:val="0"/>
        <w:bidi/>
        <w:adjustRightInd w:val="0"/>
        <w:snapToGrid w:val="0"/>
        <w:spacing w:after="120" w:line="216" w:lineRule="auto"/>
        <w:ind w:left="0" w:firstLine="720"/>
        <w:jc w:val="both"/>
        <w:rPr>
          <w:rFonts w:cs="Simplified Arabic"/>
          <w:lang w:bidi="ar-EG"/>
        </w:rPr>
      </w:pPr>
      <w:bookmarkStart w:id="27" w:name="_Hlk122337510"/>
      <w:r w:rsidRPr="001D26D6">
        <w:rPr>
          <w:rFonts w:cs="Simplified Arabic"/>
          <w:rtl/>
          <w:lang w:bidi="ar-EG"/>
        </w:rPr>
        <w:t>حشد موارد دولية إضافية، بما في ذلك</w:t>
      </w:r>
      <w:r w:rsidRPr="001D26D6">
        <w:rPr>
          <w:rFonts w:cs="Simplified Arabic" w:hint="cs"/>
          <w:rtl/>
          <w:lang w:bidi="ar-EG"/>
        </w:rPr>
        <w:t>:</w:t>
      </w:r>
    </w:p>
    <w:p w14:paraId="0D8ABCF3" w14:textId="77777777" w:rsidR="000D454F" w:rsidRPr="001D26D6" w:rsidRDefault="000D454F" w:rsidP="006E3BED">
      <w:pPr>
        <w:numPr>
          <w:ilvl w:val="0"/>
          <w:numId w:val="86"/>
        </w:numPr>
        <w:kinsoku w:val="0"/>
        <w:overflowPunct w:val="0"/>
        <w:autoSpaceDE w:val="0"/>
        <w:autoSpaceDN w:val="0"/>
        <w:bidi/>
        <w:adjustRightInd w:val="0"/>
        <w:snapToGrid w:val="0"/>
        <w:spacing w:after="120" w:line="216" w:lineRule="auto"/>
        <w:ind w:left="2160" w:hanging="720"/>
        <w:jc w:val="both"/>
        <w:rPr>
          <w:rFonts w:cs="Simplified Arabic"/>
        </w:rPr>
      </w:pPr>
      <w:r w:rsidRPr="001D26D6">
        <w:rPr>
          <w:rFonts w:cs="Simplified Arabic"/>
          <w:rtl/>
        </w:rPr>
        <w:t xml:space="preserve">من خلال زيادة حلول التمويل المبتكرة، مثل السندات الخضراء </w:t>
      </w:r>
      <w:r w:rsidRPr="001D26D6">
        <w:rPr>
          <w:rFonts w:cs="Simplified Arabic" w:hint="cs"/>
          <w:rtl/>
        </w:rPr>
        <w:t xml:space="preserve">والدفع مقابل </w:t>
      </w:r>
      <w:r w:rsidRPr="001D26D6">
        <w:rPr>
          <w:rFonts w:cs="Simplified Arabic"/>
          <w:rtl/>
        </w:rPr>
        <w:t xml:space="preserve">خدمات </w:t>
      </w:r>
      <w:r w:rsidRPr="001D26D6">
        <w:rPr>
          <w:rFonts w:cs="Simplified Arabic" w:hint="cs"/>
          <w:rtl/>
        </w:rPr>
        <w:t>النُظم</w:t>
      </w:r>
      <w:r w:rsidRPr="001D26D6">
        <w:rPr>
          <w:rFonts w:cs="Simplified Arabic"/>
          <w:rtl/>
        </w:rPr>
        <w:t xml:space="preserve"> </w:t>
      </w:r>
      <w:r w:rsidRPr="001D26D6">
        <w:rPr>
          <w:rFonts w:cs="Simplified Arabic" w:hint="cs"/>
          <w:rtl/>
        </w:rPr>
        <w:t>الإيكولوجية</w:t>
      </w:r>
      <w:r w:rsidRPr="001D26D6">
        <w:rPr>
          <w:rFonts w:cs="Simplified Arabic"/>
          <w:rtl/>
        </w:rPr>
        <w:t>، وتطوير المبادئ التوجيهية وتبادل الممارسات الجيدة</w:t>
      </w:r>
      <w:r w:rsidRPr="001D26D6">
        <w:rPr>
          <w:rFonts w:cs="Simplified Arabic" w:hint="cs"/>
          <w:rtl/>
        </w:rPr>
        <w:t>؛</w:t>
      </w:r>
    </w:p>
    <w:p w14:paraId="1E7F730C" w14:textId="77777777" w:rsidR="000D454F" w:rsidRPr="001D26D6" w:rsidRDefault="000D454F" w:rsidP="006E3BED">
      <w:pPr>
        <w:numPr>
          <w:ilvl w:val="0"/>
          <w:numId w:val="86"/>
        </w:numPr>
        <w:kinsoku w:val="0"/>
        <w:overflowPunct w:val="0"/>
        <w:autoSpaceDE w:val="0"/>
        <w:autoSpaceDN w:val="0"/>
        <w:bidi/>
        <w:adjustRightInd w:val="0"/>
        <w:snapToGrid w:val="0"/>
        <w:spacing w:after="120" w:line="216" w:lineRule="auto"/>
        <w:ind w:left="2160" w:hanging="720"/>
        <w:jc w:val="both"/>
        <w:rPr>
          <w:rFonts w:cs="Simplified Arabic"/>
        </w:rPr>
      </w:pPr>
      <w:r w:rsidRPr="001D26D6">
        <w:rPr>
          <w:rFonts w:cs="Simplified Arabic"/>
          <w:rtl/>
        </w:rPr>
        <w:t xml:space="preserve">من خلال الأعمال الخيرية </w:t>
      </w:r>
      <w:r w:rsidRPr="001D26D6">
        <w:rPr>
          <w:rFonts w:cs="Simplified Arabic" w:hint="cs"/>
          <w:rtl/>
        </w:rPr>
        <w:t>والأعمال التجارية</w:t>
      </w:r>
      <w:r w:rsidRPr="001D26D6">
        <w:rPr>
          <w:rFonts w:cs="Simplified Arabic"/>
          <w:rtl/>
        </w:rPr>
        <w:t>، والاستفادة من التمويل الخاص</w:t>
      </w:r>
      <w:r w:rsidRPr="001D26D6">
        <w:rPr>
          <w:rFonts w:cs="Simplified Arabic" w:hint="cs"/>
          <w:rtl/>
        </w:rPr>
        <w:t>؛</w:t>
      </w:r>
    </w:p>
    <w:p w14:paraId="1A6D52C0" w14:textId="77777777" w:rsidR="000D454F" w:rsidRPr="001D26D6" w:rsidRDefault="000D454F" w:rsidP="006E3BED">
      <w:pPr>
        <w:numPr>
          <w:ilvl w:val="0"/>
          <w:numId w:val="86"/>
        </w:numPr>
        <w:kinsoku w:val="0"/>
        <w:overflowPunct w:val="0"/>
        <w:autoSpaceDE w:val="0"/>
        <w:autoSpaceDN w:val="0"/>
        <w:bidi/>
        <w:adjustRightInd w:val="0"/>
        <w:snapToGrid w:val="0"/>
        <w:spacing w:after="120" w:line="216" w:lineRule="auto"/>
        <w:ind w:left="2160" w:hanging="720"/>
        <w:jc w:val="both"/>
        <w:rPr>
          <w:rFonts w:cs="Simplified Arabic"/>
        </w:rPr>
      </w:pPr>
      <w:r w:rsidRPr="001D26D6">
        <w:rPr>
          <w:rFonts w:cs="Simplified Arabic"/>
          <w:rtl/>
        </w:rPr>
        <w:t xml:space="preserve">من خلال </w:t>
      </w:r>
      <w:r w:rsidRPr="001D26D6">
        <w:rPr>
          <w:rFonts w:cs="Simplified Arabic" w:hint="cs"/>
          <w:rtl/>
        </w:rPr>
        <w:t>ال</w:t>
      </w:r>
      <w:r w:rsidRPr="001D26D6">
        <w:rPr>
          <w:rFonts w:cs="Simplified Arabic"/>
          <w:rtl/>
        </w:rPr>
        <w:t xml:space="preserve">آلية </w:t>
      </w:r>
      <w:r w:rsidRPr="001D26D6">
        <w:rPr>
          <w:rFonts w:cs="Simplified Arabic" w:hint="cs"/>
          <w:rtl/>
        </w:rPr>
        <w:t>ال</w:t>
      </w:r>
      <w:r w:rsidRPr="001D26D6">
        <w:rPr>
          <w:rFonts w:cs="Simplified Arabic"/>
          <w:rtl/>
        </w:rPr>
        <w:t>متعددة الأطراف لتقاسم المنافع</w:t>
      </w:r>
      <w:r w:rsidRPr="001D26D6">
        <w:rPr>
          <w:rFonts w:cs="Simplified Arabic" w:hint="cs"/>
          <w:rtl/>
        </w:rPr>
        <w:t xml:space="preserve"> من استخدام معلومات التسلسل الرقمي بشأن الموارد الجينية؛</w:t>
      </w:r>
      <w:r w:rsidRPr="001D26D6">
        <w:rPr>
          <w:rFonts w:cs="Simplified Arabic"/>
          <w:vertAlign w:val="superscript"/>
        </w:rPr>
        <w:footnoteReference w:id="56"/>
      </w:r>
    </w:p>
    <w:p w14:paraId="6F0C5CD9" w14:textId="77777777" w:rsidR="000D454F" w:rsidRPr="001D26D6" w:rsidRDefault="000D454F" w:rsidP="006E3BED">
      <w:pPr>
        <w:numPr>
          <w:ilvl w:val="0"/>
          <w:numId w:val="84"/>
        </w:numPr>
        <w:kinsoku w:val="0"/>
        <w:overflowPunct w:val="0"/>
        <w:autoSpaceDE w:val="0"/>
        <w:autoSpaceDN w:val="0"/>
        <w:bidi/>
        <w:adjustRightInd w:val="0"/>
        <w:snapToGrid w:val="0"/>
        <w:spacing w:after="120" w:line="216" w:lineRule="auto"/>
        <w:ind w:left="0" w:firstLine="720"/>
        <w:jc w:val="both"/>
        <w:rPr>
          <w:rFonts w:cs="Simplified Arabic"/>
          <w:lang w:bidi="ar-EG"/>
        </w:rPr>
      </w:pPr>
      <w:r w:rsidRPr="001D26D6">
        <w:rPr>
          <w:rFonts w:cs="Simplified Arabic"/>
          <w:rtl/>
          <w:lang w:bidi="ar-EG"/>
        </w:rPr>
        <w:t>تعزيز شروط وتنفيذ الاتفاقات المتعلقة بالحصول على الموارد الجينية، والتقاسم العادل والمنصف للمنافع الناشئة عن استخدامها، بما في ذلك من خلال الن</w:t>
      </w:r>
      <w:r w:rsidRPr="001D26D6">
        <w:rPr>
          <w:rFonts w:cs="Simplified Arabic" w:hint="cs"/>
          <w:rtl/>
          <w:lang w:bidi="ar-EG"/>
        </w:rPr>
        <w:t>ُ</w:t>
      </w:r>
      <w:r w:rsidRPr="001D26D6">
        <w:rPr>
          <w:rFonts w:cs="Simplified Arabic"/>
          <w:rtl/>
          <w:lang w:bidi="ar-EG"/>
        </w:rPr>
        <w:t xml:space="preserve">هج </w:t>
      </w:r>
      <w:r w:rsidRPr="001D26D6">
        <w:rPr>
          <w:rFonts w:cs="Simplified Arabic" w:hint="cs"/>
          <w:rtl/>
          <w:lang w:bidi="ar-EG"/>
        </w:rPr>
        <w:t>ال</w:t>
      </w:r>
      <w:r w:rsidRPr="001D26D6">
        <w:rPr>
          <w:rFonts w:cs="Simplified Arabic"/>
          <w:rtl/>
          <w:lang w:bidi="ar-EG"/>
        </w:rPr>
        <w:t>متعددة الأطراف</w:t>
      </w:r>
      <w:r w:rsidRPr="001D26D6">
        <w:rPr>
          <w:rFonts w:cs="Simplified Arabic" w:hint="cs"/>
          <w:rtl/>
          <w:lang w:bidi="ar-EG"/>
        </w:rPr>
        <w:t>؛</w:t>
      </w:r>
    </w:p>
    <w:p w14:paraId="4852ED83" w14:textId="77777777" w:rsidR="000D454F" w:rsidRPr="001D26D6" w:rsidRDefault="000D454F" w:rsidP="006E3BED">
      <w:pPr>
        <w:numPr>
          <w:ilvl w:val="0"/>
          <w:numId w:val="84"/>
        </w:numPr>
        <w:kinsoku w:val="0"/>
        <w:overflowPunct w:val="0"/>
        <w:autoSpaceDE w:val="0"/>
        <w:autoSpaceDN w:val="0"/>
        <w:bidi/>
        <w:adjustRightInd w:val="0"/>
        <w:snapToGrid w:val="0"/>
        <w:spacing w:after="120" w:line="216" w:lineRule="auto"/>
        <w:ind w:left="0" w:firstLine="720"/>
        <w:jc w:val="both"/>
        <w:rPr>
          <w:rFonts w:cs="Simplified Arabic"/>
          <w:lang w:bidi="ar-EG"/>
        </w:rPr>
      </w:pPr>
      <w:r w:rsidRPr="001D26D6">
        <w:rPr>
          <w:rFonts w:cs="Simplified Arabic"/>
          <w:rtl/>
          <w:lang w:bidi="ar-EG"/>
        </w:rPr>
        <w:t>تحسين الوصول إلى الأسواق للمنتجات والخدمات القائمة على التنوع البيولوجي</w:t>
      </w:r>
      <w:r w:rsidRPr="001D26D6">
        <w:rPr>
          <w:rFonts w:cs="Simplified Arabic" w:hint="cs"/>
          <w:rtl/>
          <w:lang w:bidi="ar-EG"/>
        </w:rPr>
        <w:t>.</w:t>
      </w:r>
    </w:p>
    <w:p w14:paraId="306E9E05" w14:textId="77777777" w:rsidR="000D454F" w:rsidRPr="001D26D6" w:rsidRDefault="000D454F" w:rsidP="000D454F">
      <w:pPr>
        <w:kinsoku w:val="0"/>
        <w:overflowPunct w:val="0"/>
        <w:autoSpaceDE w:val="0"/>
        <w:autoSpaceDN w:val="0"/>
        <w:bidi/>
        <w:adjustRightInd w:val="0"/>
        <w:snapToGrid w:val="0"/>
        <w:spacing w:after="120" w:line="216" w:lineRule="auto"/>
        <w:jc w:val="both"/>
        <w:rPr>
          <w:rFonts w:eastAsia="YouYuan" w:cs="Simplified Arabic"/>
          <w:b/>
          <w:bCs/>
          <w:kern w:val="2"/>
          <w:lang w:val="en-US" w:eastAsia="en-US" w:bidi="ar-EG"/>
        </w:rPr>
      </w:pPr>
      <w:r w:rsidRPr="001D26D6">
        <w:rPr>
          <w:rFonts w:eastAsia="YouYuan" w:cs="Simplified Arabic" w:hint="cs"/>
          <w:b/>
          <w:bCs/>
          <w:kern w:val="2"/>
          <w:rtl/>
          <w:lang w:val="en-US" w:eastAsia="en-US" w:bidi="ar-EG"/>
        </w:rPr>
        <w:t>2-</w:t>
      </w:r>
      <w:r w:rsidRPr="001D26D6">
        <w:rPr>
          <w:rFonts w:eastAsia="YouYuan" w:cs="Simplified Arabic"/>
          <w:b/>
          <w:bCs/>
          <w:kern w:val="2"/>
          <w:rtl/>
          <w:lang w:val="en-US" w:eastAsia="en-US" w:bidi="ar-EG"/>
        </w:rPr>
        <w:tab/>
        <w:t xml:space="preserve">تحديد تدفقات الموارد المالية </w:t>
      </w:r>
      <w:r w:rsidRPr="001D26D6">
        <w:rPr>
          <w:rFonts w:eastAsia="YouYuan" w:cs="Simplified Arabic" w:hint="cs"/>
          <w:b/>
          <w:bCs/>
          <w:kern w:val="2"/>
          <w:rtl/>
          <w:lang w:val="en-US" w:eastAsia="en-US" w:bidi="ar-EG"/>
        </w:rPr>
        <w:t>التي تسبب ا</w:t>
      </w:r>
      <w:r w:rsidRPr="001D26D6">
        <w:rPr>
          <w:rFonts w:eastAsia="YouYuan" w:cs="Simplified Arabic"/>
          <w:b/>
          <w:bCs/>
          <w:kern w:val="2"/>
          <w:rtl/>
          <w:lang w:val="en-US" w:eastAsia="en-US" w:bidi="ar-EG"/>
        </w:rPr>
        <w:t>لضرر والقضاء عليها أو التخلص التدريجي منها أو إصلاحها</w:t>
      </w:r>
    </w:p>
    <w:p w14:paraId="1EB10115" w14:textId="77777777" w:rsidR="000D454F" w:rsidRPr="001D26D6" w:rsidRDefault="000D454F" w:rsidP="006E3BED">
      <w:pPr>
        <w:numPr>
          <w:ilvl w:val="0"/>
          <w:numId w:val="87"/>
        </w:numPr>
        <w:kinsoku w:val="0"/>
        <w:overflowPunct w:val="0"/>
        <w:autoSpaceDE w:val="0"/>
        <w:autoSpaceDN w:val="0"/>
        <w:bidi/>
        <w:adjustRightInd w:val="0"/>
        <w:snapToGrid w:val="0"/>
        <w:spacing w:after="120" w:line="216" w:lineRule="auto"/>
        <w:ind w:left="0" w:firstLine="720"/>
        <w:jc w:val="both"/>
        <w:rPr>
          <w:rFonts w:cs="Simplified Arabic"/>
          <w:lang w:bidi="ar-EG"/>
        </w:rPr>
      </w:pPr>
      <w:r w:rsidRPr="001D26D6">
        <w:rPr>
          <w:rFonts w:cs="Simplified Arabic"/>
          <w:rtl/>
          <w:lang w:bidi="ar-EG"/>
        </w:rPr>
        <w:t>تعميم التنوع البيولوجي في التعاون الإنمائي:</w:t>
      </w:r>
    </w:p>
    <w:p w14:paraId="07833F40" w14:textId="77777777" w:rsidR="000D454F" w:rsidRPr="001D26D6" w:rsidRDefault="000D454F" w:rsidP="006E3BED">
      <w:pPr>
        <w:numPr>
          <w:ilvl w:val="0"/>
          <w:numId w:val="88"/>
        </w:numPr>
        <w:kinsoku w:val="0"/>
        <w:overflowPunct w:val="0"/>
        <w:autoSpaceDE w:val="0"/>
        <w:autoSpaceDN w:val="0"/>
        <w:bidi/>
        <w:adjustRightInd w:val="0"/>
        <w:snapToGrid w:val="0"/>
        <w:spacing w:after="120" w:line="216" w:lineRule="auto"/>
        <w:ind w:left="2160" w:hanging="720"/>
        <w:jc w:val="both"/>
        <w:rPr>
          <w:rFonts w:cs="Simplified Arabic"/>
        </w:rPr>
      </w:pPr>
      <w:r w:rsidRPr="001D26D6">
        <w:rPr>
          <w:rFonts w:cs="Simplified Arabic"/>
          <w:rtl/>
        </w:rPr>
        <w:lastRenderedPageBreak/>
        <w:t xml:space="preserve">إعادة ترتيب أولويات </w:t>
      </w:r>
      <w:r w:rsidRPr="001D26D6">
        <w:rPr>
          <w:rFonts w:cs="Simplified Arabic" w:hint="cs"/>
          <w:rtl/>
        </w:rPr>
        <w:t>حوافظ</w:t>
      </w:r>
      <w:r w:rsidRPr="001D26D6">
        <w:rPr>
          <w:rFonts w:cs="Simplified Arabic"/>
          <w:rtl/>
        </w:rPr>
        <w:t xml:space="preserve"> وممارسات وكالات التعاون الإنمائي </w:t>
      </w:r>
      <w:r w:rsidRPr="001D26D6">
        <w:rPr>
          <w:rFonts w:cs="Simplified Arabic" w:hint="cs"/>
          <w:rtl/>
        </w:rPr>
        <w:t>والمصارف</w:t>
      </w:r>
      <w:r w:rsidRPr="001D26D6">
        <w:rPr>
          <w:rFonts w:cs="Simplified Arabic"/>
          <w:rtl/>
        </w:rPr>
        <w:t xml:space="preserve">، </w:t>
      </w:r>
      <w:r w:rsidRPr="001D26D6">
        <w:rPr>
          <w:rFonts w:cs="Simplified Arabic" w:hint="cs"/>
          <w:rtl/>
        </w:rPr>
        <w:t>ومصارف</w:t>
      </w:r>
      <w:r w:rsidRPr="001D26D6">
        <w:rPr>
          <w:rFonts w:cs="Simplified Arabic"/>
          <w:rtl/>
        </w:rPr>
        <w:t xml:space="preserve"> التنمية </w:t>
      </w:r>
      <w:r w:rsidRPr="001D26D6">
        <w:rPr>
          <w:rFonts w:cs="Simplified Arabic" w:hint="cs"/>
          <w:rtl/>
        </w:rPr>
        <w:t>ال</w:t>
      </w:r>
      <w:r w:rsidRPr="001D26D6">
        <w:rPr>
          <w:rFonts w:cs="Simplified Arabic"/>
          <w:rtl/>
        </w:rPr>
        <w:t>متعددة الأطراف، والمؤسسات المالية الدولية والجمعيات الخيرية، بهدف مواءمة التدفقات المالية مع أهداف الاتفاقية</w:t>
      </w:r>
      <w:r w:rsidRPr="001D26D6">
        <w:rPr>
          <w:rFonts w:cs="Simplified Arabic" w:hint="cs"/>
          <w:rtl/>
        </w:rPr>
        <w:t>؛</w:t>
      </w:r>
    </w:p>
    <w:p w14:paraId="511E2BB4" w14:textId="77777777" w:rsidR="000D454F" w:rsidRPr="001D26D6" w:rsidRDefault="000D454F" w:rsidP="006E3BED">
      <w:pPr>
        <w:numPr>
          <w:ilvl w:val="0"/>
          <w:numId w:val="88"/>
        </w:numPr>
        <w:kinsoku w:val="0"/>
        <w:overflowPunct w:val="0"/>
        <w:autoSpaceDE w:val="0"/>
        <w:autoSpaceDN w:val="0"/>
        <w:bidi/>
        <w:adjustRightInd w:val="0"/>
        <w:snapToGrid w:val="0"/>
        <w:spacing w:after="120" w:line="216" w:lineRule="auto"/>
        <w:ind w:left="2160" w:hanging="720"/>
        <w:jc w:val="both"/>
        <w:rPr>
          <w:rFonts w:cs="Simplified Arabic"/>
        </w:rPr>
      </w:pPr>
      <w:r w:rsidRPr="001D26D6">
        <w:rPr>
          <w:rFonts w:cs="Simplified Arabic"/>
          <w:rtl/>
        </w:rPr>
        <w:t>تسخير وتوسيع نطاق التآزر في تطوير المشاريع وتمويلها بهدف توليد وزيادة المنافع المشتركة للتنوع البيولوجي</w:t>
      </w:r>
      <w:r w:rsidRPr="001D26D6">
        <w:rPr>
          <w:rFonts w:cs="Simplified Arabic" w:hint="cs"/>
          <w:rtl/>
        </w:rPr>
        <w:t>؛</w:t>
      </w:r>
    </w:p>
    <w:p w14:paraId="0D7F6DBD" w14:textId="77777777" w:rsidR="000D454F" w:rsidRPr="001D26D6" w:rsidRDefault="000D454F" w:rsidP="006E3BED">
      <w:pPr>
        <w:numPr>
          <w:ilvl w:val="0"/>
          <w:numId w:val="87"/>
        </w:numPr>
        <w:kinsoku w:val="0"/>
        <w:overflowPunct w:val="0"/>
        <w:autoSpaceDE w:val="0"/>
        <w:autoSpaceDN w:val="0"/>
        <w:bidi/>
        <w:adjustRightInd w:val="0"/>
        <w:snapToGrid w:val="0"/>
        <w:spacing w:after="120" w:line="216" w:lineRule="auto"/>
        <w:ind w:left="0" w:firstLine="720"/>
        <w:jc w:val="both"/>
        <w:rPr>
          <w:rFonts w:cs="Simplified Arabic"/>
          <w:lang w:bidi="ar-EG"/>
        </w:rPr>
      </w:pPr>
      <w:r w:rsidRPr="001D26D6">
        <w:rPr>
          <w:rFonts w:cs="Simplified Arabic"/>
          <w:rtl/>
          <w:lang w:bidi="ar-EG"/>
        </w:rPr>
        <w:t>تعزيز تقييم المخاطر ومتطلبات الإبلاغ الشفافة للجهات الفاعلة المالية والتجارية الدولية الخاصة</w:t>
      </w:r>
      <w:r w:rsidRPr="001D26D6">
        <w:rPr>
          <w:rFonts w:cs="Simplified Arabic" w:hint="cs"/>
          <w:rtl/>
          <w:lang w:bidi="ar-EG"/>
        </w:rPr>
        <w:t>؛</w:t>
      </w:r>
    </w:p>
    <w:p w14:paraId="6CA19ADD" w14:textId="77777777" w:rsidR="000D454F" w:rsidRPr="001D26D6" w:rsidRDefault="000D454F" w:rsidP="006E3BED">
      <w:pPr>
        <w:numPr>
          <w:ilvl w:val="0"/>
          <w:numId w:val="87"/>
        </w:numPr>
        <w:kinsoku w:val="0"/>
        <w:overflowPunct w:val="0"/>
        <w:autoSpaceDE w:val="0"/>
        <w:autoSpaceDN w:val="0"/>
        <w:bidi/>
        <w:adjustRightInd w:val="0"/>
        <w:snapToGrid w:val="0"/>
        <w:spacing w:after="120" w:line="216" w:lineRule="auto"/>
        <w:ind w:left="0" w:firstLine="720"/>
        <w:jc w:val="both"/>
        <w:rPr>
          <w:rFonts w:cs="Simplified Arabic"/>
          <w:lang w:bidi="ar-EG"/>
        </w:rPr>
      </w:pPr>
      <w:r w:rsidRPr="001D26D6">
        <w:rPr>
          <w:rFonts w:cs="Simplified Arabic"/>
          <w:rtl/>
          <w:lang w:bidi="ar-EG"/>
        </w:rPr>
        <w:t>الإبلاغ عن الإجراءات المتخذة والجهود المبذولة لتحديد الحوافز الضارة والقضاء عليها أو التخلص التدريجي منها أو إصلاحها</w:t>
      </w:r>
      <w:r w:rsidRPr="001D26D6">
        <w:rPr>
          <w:rFonts w:cs="Simplified Arabic" w:hint="cs"/>
          <w:rtl/>
          <w:lang w:bidi="ar-EG"/>
        </w:rPr>
        <w:t>.</w:t>
      </w:r>
    </w:p>
    <w:p w14:paraId="0EBEFAC3" w14:textId="77777777" w:rsidR="000D454F" w:rsidRPr="001D26D6" w:rsidRDefault="000D454F" w:rsidP="000D454F">
      <w:pPr>
        <w:kinsoku w:val="0"/>
        <w:overflowPunct w:val="0"/>
        <w:autoSpaceDE w:val="0"/>
        <w:autoSpaceDN w:val="0"/>
        <w:bidi/>
        <w:adjustRightInd w:val="0"/>
        <w:snapToGrid w:val="0"/>
        <w:spacing w:after="120" w:line="216" w:lineRule="auto"/>
        <w:jc w:val="both"/>
        <w:rPr>
          <w:rFonts w:eastAsia="YouYuan" w:cs="Simplified Arabic"/>
          <w:b/>
          <w:bCs/>
          <w:kern w:val="2"/>
          <w:rtl/>
          <w:lang w:val="en-US" w:eastAsia="en-US" w:bidi="ar-EG"/>
        </w:rPr>
      </w:pPr>
      <w:r w:rsidRPr="001D26D6">
        <w:rPr>
          <w:rFonts w:eastAsia="YouYuan" w:cs="Simplified Arabic" w:hint="cs"/>
          <w:b/>
          <w:bCs/>
          <w:kern w:val="2"/>
          <w:rtl/>
          <w:lang w:val="en-US" w:eastAsia="en-US" w:bidi="ar-EG"/>
        </w:rPr>
        <w:t>3-</w:t>
      </w:r>
      <w:r w:rsidRPr="001D26D6">
        <w:rPr>
          <w:rFonts w:eastAsia="YouYuan" w:cs="Simplified Arabic"/>
          <w:b/>
          <w:bCs/>
          <w:kern w:val="2"/>
          <w:rtl/>
          <w:lang w:val="en-US" w:eastAsia="en-US" w:bidi="ar-EG"/>
        </w:rPr>
        <w:tab/>
        <w:t>تعزيز فعالية استخدام الموارد</w:t>
      </w:r>
    </w:p>
    <w:p w14:paraId="4FA6C2A9" w14:textId="77777777" w:rsidR="000D454F" w:rsidRPr="001D26D6" w:rsidRDefault="000D454F" w:rsidP="006E3BED">
      <w:pPr>
        <w:numPr>
          <w:ilvl w:val="0"/>
          <w:numId w:val="89"/>
        </w:numPr>
        <w:kinsoku w:val="0"/>
        <w:overflowPunct w:val="0"/>
        <w:autoSpaceDE w:val="0"/>
        <w:autoSpaceDN w:val="0"/>
        <w:bidi/>
        <w:adjustRightInd w:val="0"/>
        <w:snapToGrid w:val="0"/>
        <w:spacing w:after="120" w:line="216" w:lineRule="auto"/>
        <w:ind w:left="0" w:firstLine="720"/>
        <w:jc w:val="both"/>
        <w:rPr>
          <w:rFonts w:cs="Simplified Arabic"/>
          <w:lang w:bidi="ar-EG"/>
        </w:rPr>
      </w:pPr>
      <w:r w:rsidRPr="001D26D6">
        <w:rPr>
          <w:rFonts w:cs="Simplified Arabic"/>
          <w:rtl/>
          <w:lang w:bidi="ar-EG"/>
        </w:rPr>
        <w:t xml:space="preserve">تحسين عمليات مرفق البيئة العالمية وطرائق الوصول، بما في ذلك عن طريق تطوير </w:t>
      </w:r>
      <w:r w:rsidRPr="001D26D6">
        <w:rPr>
          <w:rFonts w:cs="Simplified Arabic" w:hint="cs"/>
          <w:rtl/>
          <w:lang w:bidi="ar-EG"/>
        </w:rPr>
        <w:t>نظم</w:t>
      </w:r>
      <w:r w:rsidRPr="001D26D6">
        <w:rPr>
          <w:rFonts w:cs="Simplified Arabic"/>
          <w:rtl/>
          <w:lang w:bidi="ar-EG"/>
        </w:rPr>
        <w:t xml:space="preserve"> </w:t>
      </w:r>
      <w:r w:rsidRPr="001D26D6">
        <w:rPr>
          <w:rFonts w:cs="Simplified Arabic" w:hint="cs"/>
          <w:rtl/>
          <w:lang w:bidi="ar-EG"/>
        </w:rPr>
        <w:t>التتبع</w:t>
      </w:r>
      <w:r w:rsidRPr="001D26D6">
        <w:rPr>
          <w:rFonts w:cs="Simplified Arabic"/>
          <w:rtl/>
          <w:lang w:bidi="ar-EG"/>
        </w:rPr>
        <w:t xml:space="preserve"> السريع؛ </w:t>
      </w:r>
      <w:r w:rsidRPr="001D26D6">
        <w:rPr>
          <w:rFonts w:cs="Simplified Arabic" w:hint="cs"/>
          <w:rtl/>
          <w:lang w:bidi="ar-EG"/>
        </w:rPr>
        <w:t xml:space="preserve">ومن خلال </w:t>
      </w:r>
      <w:r w:rsidRPr="001D26D6">
        <w:rPr>
          <w:rFonts w:cs="Simplified Arabic"/>
          <w:rtl/>
          <w:lang w:bidi="ar-EG"/>
        </w:rPr>
        <w:t xml:space="preserve">السماح للصندوق الاستئماني لمرفق البيئة العالمية بأن يكون </w:t>
      </w:r>
      <w:r w:rsidRPr="001D26D6">
        <w:rPr>
          <w:rFonts w:cs="Simplified Arabic" w:hint="cs"/>
          <w:rtl/>
          <w:lang w:bidi="ar-EG"/>
        </w:rPr>
        <w:t>مفتوحا</w:t>
      </w:r>
      <w:r w:rsidRPr="001D26D6">
        <w:rPr>
          <w:rFonts w:cs="Simplified Arabic"/>
          <w:rtl/>
          <w:lang w:bidi="ar-EG"/>
        </w:rPr>
        <w:t xml:space="preserve"> أمام المساهمات من جميع المصادر، بما في ذلك من القطاع الخاص والعمل الخيري؛ ومن خلال وضع الترتيبات المؤسسية للصندوق الاستئماني بالشراكة مع </w:t>
      </w:r>
      <w:r w:rsidRPr="001D26D6">
        <w:rPr>
          <w:rFonts w:cs="Simplified Arabic" w:hint="cs"/>
          <w:rtl/>
          <w:lang w:bidi="ar-EG"/>
        </w:rPr>
        <w:t>مصارف</w:t>
      </w:r>
      <w:r w:rsidRPr="001D26D6">
        <w:rPr>
          <w:rFonts w:cs="Simplified Arabic"/>
          <w:rtl/>
          <w:lang w:bidi="ar-EG"/>
        </w:rPr>
        <w:t xml:space="preserve"> التنمية </w:t>
      </w:r>
      <w:r w:rsidRPr="001D26D6">
        <w:rPr>
          <w:rFonts w:cs="Simplified Arabic" w:hint="cs"/>
          <w:rtl/>
          <w:lang w:bidi="ar-EG"/>
        </w:rPr>
        <w:t>ال</w:t>
      </w:r>
      <w:r w:rsidRPr="001D26D6">
        <w:rPr>
          <w:rFonts w:cs="Simplified Arabic"/>
          <w:rtl/>
          <w:lang w:bidi="ar-EG"/>
        </w:rPr>
        <w:t>متعددة الأطراف والمؤسسات المالية الدولية</w:t>
      </w:r>
      <w:r w:rsidRPr="001D26D6">
        <w:rPr>
          <w:rFonts w:cs="Simplified Arabic" w:hint="cs"/>
          <w:rtl/>
          <w:lang w:bidi="ar-EG"/>
        </w:rPr>
        <w:t>؛</w:t>
      </w:r>
    </w:p>
    <w:p w14:paraId="4B86B399" w14:textId="77777777" w:rsidR="000D454F" w:rsidRPr="001D26D6" w:rsidRDefault="000D454F" w:rsidP="006E3BED">
      <w:pPr>
        <w:numPr>
          <w:ilvl w:val="0"/>
          <w:numId w:val="89"/>
        </w:numPr>
        <w:kinsoku w:val="0"/>
        <w:overflowPunct w:val="0"/>
        <w:autoSpaceDE w:val="0"/>
        <w:autoSpaceDN w:val="0"/>
        <w:bidi/>
        <w:adjustRightInd w:val="0"/>
        <w:snapToGrid w:val="0"/>
        <w:spacing w:after="120" w:line="216" w:lineRule="auto"/>
        <w:ind w:left="0" w:firstLine="720"/>
        <w:jc w:val="both"/>
        <w:rPr>
          <w:rFonts w:cs="Simplified Arabic"/>
          <w:rtl/>
          <w:lang w:bidi="ar-EG"/>
        </w:rPr>
      </w:pPr>
      <w:r w:rsidRPr="001D26D6">
        <w:rPr>
          <w:rFonts w:cs="Simplified Arabic"/>
          <w:rtl/>
          <w:lang w:bidi="ar-EG"/>
        </w:rPr>
        <w:t xml:space="preserve">تبسيط طرق الوصول لتمويل التنوع البيولوجي </w:t>
      </w:r>
      <w:r w:rsidRPr="001D26D6">
        <w:rPr>
          <w:rFonts w:cs="Simplified Arabic" w:hint="cs"/>
          <w:rtl/>
          <w:lang w:bidi="ar-EG"/>
        </w:rPr>
        <w:t>لمصارف</w:t>
      </w:r>
      <w:r w:rsidRPr="001D26D6">
        <w:rPr>
          <w:rFonts w:cs="Simplified Arabic"/>
          <w:rtl/>
          <w:lang w:bidi="ar-EG"/>
        </w:rPr>
        <w:t xml:space="preserve"> التنمية </w:t>
      </w:r>
      <w:r w:rsidRPr="001D26D6">
        <w:rPr>
          <w:rFonts w:cs="Simplified Arabic" w:hint="cs"/>
          <w:rtl/>
          <w:lang w:bidi="ar-EG"/>
        </w:rPr>
        <w:t>ال</w:t>
      </w:r>
      <w:r w:rsidRPr="001D26D6">
        <w:rPr>
          <w:rFonts w:cs="Simplified Arabic"/>
          <w:rtl/>
          <w:lang w:bidi="ar-EG"/>
        </w:rPr>
        <w:t>متعددة الأطراف والمؤسسات المالية الدولية والجمعيات الخيرية</w:t>
      </w:r>
      <w:r w:rsidRPr="001D26D6">
        <w:rPr>
          <w:rFonts w:cs="Simplified Arabic" w:hint="cs"/>
          <w:rtl/>
          <w:lang w:bidi="ar-EG"/>
        </w:rPr>
        <w:t>؛</w:t>
      </w:r>
    </w:p>
    <w:p w14:paraId="09A4C522" w14:textId="77777777" w:rsidR="000D454F" w:rsidRPr="001D26D6" w:rsidRDefault="000D454F" w:rsidP="006E3BED">
      <w:pPr>
        <w:numPr>
          <w:ilvl w:val="0"/>
          <w:numId w:val="89"/>
        </w:numPr>
        <w:kinsoku w:val="0"/>
        <w:overflowPunct w:val="0"/>
        <w:autoSpaceDE w:val="0"/>
        <w:autoSpaceDN w:val="0"/>
        <w:bidi/>
        <w:adjustRightInd w:val="0"/>
        <w:snapToGrid w:val="0"/>
        <w:spacing w:after="120" w:line="216" w:lineRule="auto"/>
        <w:ind w:left="0" w:firstLine="720"/>
        <w:jc w:val="both"/>
        <w:rPr>
          <w:rFonts w:cs="Simplified Arabic"/>
          <w:rtl/>
          <w:lang w:bidi="ar-EG"/>
        </w:rPr>
      </w:pPr>
      <w:r w:rsidRPr="001D26D6">
        <w:rPr>
          <w:rFonts w:cs="Simplified Arabic"/>
          <w:rtl/>
          <w:lang w:bidi="ar-EG"/>
        </w:rPr>
        <w:t>زيادة الشفافية والمساءلة والرصد والإبلاغ فيما يتعلق بالتمويل العام والخاص المتعلق بالتنوع البيولوجي على جميع المستويات</w:t>
      </w:r>
      <w:r w:rsidRPr="001D26D6">
        <w:rPr>
          <w:rFonts w:cs="Simplified Arabic" w:hint="cs"/>
          <w:rtl/>
          <w:lang w:bidi="ar-EG"/>
        </w:rPr>
        <w:t>؛</w:t>
      </w:r>
    </w:p>
    <w:p w14:paraId="112B66F2" w14:textId="77777777" w:rsidR="000D454F" w:rsidRPr="001D26D6" w:rsidRDefault="000D454F" w:rsidP="006E3BED">
      <w:pPr>
        <w:numPr>
          <w:ilvl w:val="0"/>
          <w:numId w:val="89"/>
        </w:numPr>
        <w:kinsoku w:val="0"/>
        <w:overflowPunct w:val="0"/>
        <w:autoSpaceDE w:val="0"/>
        <w:autoSpaceDN w:val="0"/>
        <w:bidi/>
        <w:adjustRightInd w:val="0"/>
        <w:snapToGrid w:val="0"/>
        <w:spacing w:after="120" w:line="216" w:lineRule="auto"/>
        <w:ind w:left="0" w:firstLine="720"/>
        <w:jc w:val="both"/>
        <w:rPr>
          <w:rFonts w:cs="Simplified Arabic"/>
          <w:rtl/>
          <w:lang w:bidi="ar-EG"/>
        </w:rPr>
      </w:pPr>
      <w:r w:rsidRPr="001D26D6">
        <w:rPr>
          <w:rFonts w:cs="Simplified Arabic"/>
          <w:rtl/>
          <w:lang w:bidi="ar-EG"/>
        </w:rPr>
        <w:t xml:space="preserve">توجيه المزيد من الموارد إلى </w:t>
      </w:r>
      <w:r w:rsidRPr="001D26D6">
        <w:rPr>
          <w:rFonts w:cs="Simplified Arabic" w:hint="cs"/>
          <w:rtl/>
          <w:lang w:bidi="ar-EG"/>
        </w:rPr>
        <w:t>ال</w:t>
      </w:r>
      <w:r w:rsidRPr="001D26D6">
        <w:rPr>
          <w:rFonts w:cs="Simplified Arabic"/>
          <w:rtl/>
          <w:lang w:bidi="ar-EG"/>
        </w:rPr>
        <w:t xml:space="preserve">شركاء التنفيذ الرئيسيين على المستويات الإقليمية والوطنية والمحلية وتسهيل </w:t>
      </w:r>
      <w:r w:rsidRPr="001D26D6">
        <w:rPr>
          <w:rFonts w:cs="Simplified Arabic" w:hint="cs"/>
          <w:rtl/>
          <w:lang w:bidi="ar-EG"/>
        </w:rPr>
        <w:t xml:space="preserve">إقامة </w:t>
      </w:r>
      <w:r w:rsidRPr="001D26D6">
        <w:rPr>
          <w:rFonts w:cs="Simplified Arabic"/>
          <w:rtl/>
          <w:lang w:bidi="ar-EG"/>
        </w:rPr>
        <w:t>الشراكات لضمان مشاركة المجتمع</w:t>
      </w:r>
      <w:r w:rsidRPr="001D26D6">
        <w:rPr>
          <w:rFonts w:cs="Simplified Arabic" w:hint="cs"/>
          <w:rtl/>
          <w:lang w:bidi="ar-EG"/>
        </w:rPr>
        <w:t>ات المحلية</w:t>
      </w:r>
      <w:r w:rsidRPr="001D26D6">
        <w:rPr>
          <w:rFonts w:cs="Simplified Arabic"/>
          <w:rtl/>
          <w:lang w:bidi="ar-EG"/>
        </w:rPr>
        <w:t xml:space="preserve"> والنتائج على أرض الواقع</w:t>
      </w:r>
      <w:r w:rsidRPr="001D26D6">
        <w:rPr>
          <w:rFonts w:cs="Simplified Arabic" w:hint="cs"/>
          <w:rtl/>
          <w:lang w:bidi="ar-EG"/>
        </w:rPr>
        <w:t>؛</w:t>
      </w:r>
    </w:p>
    <w:p w14:paraId="4919113A" w14:textId="77777777" w:rsidR="000D454F" w:rsidRPr="001D26D6" w:rsidRDefault="000D454F" w:rsidP="006E3BED">
      <w:pPr>
        <w:numPr>
          <w:ilvl w:val="0"/>
          <w:numId w:val="89"/>
        </w:numPr>
        <w:kinsoku w:val="0"/>
        <w:overflowPunct w:val="0"/>
        <w:autoSpaceDE w:val="0"/>
        <w:autoSpaceDN w:val="0"/>
        <w:bidi/>
        <w:adjustRightInd w:val="0"/>
        <w:snapToGrid w:val="0"/>
        <w:spacing w:after="120" w:line="216" w:lineRule="auto"/>
        <w:ind w:left="0" w:firstLine="720"/>
        <w:jc w:val="both"/>
        <w:rPr>
          <w:rFonts w:cs="Simplified Arabic"/>
          <w:rtl/>
          <w:lang w:bidi="ar-EG"/>
        </w:rPr>
      </w:pPr>
      <w:r w:rsidRPr="001D26D6">
        <w:rPr>
          <w:rFonts w:cs="Simplified Arabic"/>
          <w:rtl/>
          <w:lang w:bidi="ar-EG"/>
        </w:rPr>
        <w:t>تعزيز الملكية والقدرة على الوصول إلى التمويل</w:t>
      </w:r>
      <w:r w:rsidRPr="001D26D6">
        <w:rPr>
          <w:rFonts w:cs="Simplified Arabic" w:hint="cs"/>
          <w:rtl/>
          <w:lang w:bidi="ar-EG"/>
        </w:rPr>
        <w:t>؛</w:t>
      </w:r>
    </w:p>
    <w:p w14:paraId="61B6CA91" w14:textId="77777777" w:rsidR="000D454F" w:rsidRPr="001D26D6" w:rsidRDefault="000D454F" w:rsidP="006E3BED">
      <w:pPr>
        <w:numPr>
          <w:ilvl w:val="0"/>
          <w:numId w:val="89"/>
        </w:numPr>
        <w:kinsoku w:val="0"/>
        <w:overflowPunct w:val="0"/>
        <w:autoSpaceDE w:val="0"/>
        <w:autoSpaceDN w:val="0"/>
        <w:bidi/>
        <w:adjustRightInd w:val="0"/>
        <w:snapToGrid w:val="0"/>
        <w:spacing w:after="120" w:line="216" w:lineRule="auto"/>
        <w:ind w:left="0" w:firstLine="720"/>
        <w:jc w:val="both"/>
        <w:rPr>
          <w:rFonts w:cs="Simplified Arabic"/>
          <w:lang w:bidi="ar-EG"/>
        </w:rPr>
      </w:pPr>
      <w:r w:rsidRPr="001D26D6">
        <w:rPr>
          <w:rFonts w:cs="Simplified Arabic"/>
          <w:rtl/>
          <w:lang w:bidi="ar-EG"/>
        </w:rPr>
        <w:t xml:space="preserve">بناء </w:t>
      </w:r>
      <w:r w:rsidRPr="001D26D6">
        <w:rPr>
          <w:rFonts w:cs="Simplified Arabic" w:hint="cs"/>
          <w:rtl/>
          <w:lang w:bidi="ar-EG"/>
        </w:rPr>
        <w:t xml:space="preserve">أوجه </w:t>
      </w:r>
      <w:r w:rsidRPr="001D26D6">
        <w:rPr>
          <w:rFonts w:cs="Simplified Arabic"/>
          <w:rtl/>
          <w:lang w:bidi="ar-EG"/>
        </w:rPr>
        <w:t>التآزر وتسخير المنافع المشتركة للتنوع البيولوجي</w:t>
      </w:r>
      <w:r w:rsidRPr="001D26D6">
        <w:rPr>
          <w:rFonts w:cs="Simplified Arabic" w:hint="cs"/>
          <w:rtl/>
          <w:lang w:bidi="ar-EG"/>
        </w:rPr>
        <w:t>.</w:t>
      </w:r>
    </w:p>
    <w:p w14:paraId="3C85F71D" w14:textId="77777777" w:rsidR="000D454F" w:rsidRPr="001D26D6" w:rsidRDefault="000D454F" w:rsidP="000D454F">
      <w:pPr>
        <w:kinsoku w:val="0"/>
        <w:overflowPunct w:val="0"/>
        <w:autoSpaceDE w:val="0"/>
        <w:autoSpaceDN w:val="0"/>
        <w:bidi/>
        <w:adjustRightInd w:val="0"/>
        <w:snapToGrid w:val="0"/>
        <w:spacing w:after="120" w:line="216" w:lineRule="auto"/>
        <w:jc w:val="both"/>
        <w:rPr>
          <w:rFonts w:eastAsia="YouYuan" w:cs="Simplified Arabic"/>
          <w:b/>
          <w:bCs/>
          <w:kern w:val="2"/>
          <w:rtl/>
          <w:lang w:val="en-US" w:eastAsia="en-US" w:bidi="ar-EG"/>
        </w:rPr>
      </w:pPr>
      <w:r w:rsidRPr="001D26D6">
        <w:rPr>
          <w:rFonts w:eastAsia="YouYuan" w:cs="Simplified Arabic" w:hint="cs"/>
          <w:b/>
          <w:bCs/>
          <w:kern w:val="2"/>
          <w:rtl/>
          <w:lang w:val="en-US" w:eastAsia="en-US" w:bidi="ar-EG"/>
        </w:rPr>
        <w:t>4-</w:t>
      </w:r>
      <w:r w:rsidRPr="001D26D6">
        <w:rPr>
          <w:rFonts w:eastAsia="YouYuan" w:cs="Simplified Arabic"/>
          <w:b/>
          <w:bCs/>
          <w:kern w:val="2"/>
          <w:rtl/>
          <w:lang w:val="en-US" w:eastAsia="en-US" w:bidi="ar-EG"/>
        </w:rPr>
        <w:tab/>
        <w:t xml:space="preserve">زيادة </w:t>
      </w:r>
      <w:r w:rsidRPr="001D26D6">
        <w:rPr>
          <w:rFonts w:eastAsia="YouYuan" w:cs="Simplified Arabic" w:hint="cs"/>
          <w:b/>
          <w:bCs/>
          <w:kern w:val="2"/>
          <w:rtl/>
          <w:lang w:val="en-US" w:eastAsia="en-US" w:bidi="ar-EG"/>
        </w:rPr>
        <w:t>حشد</w:t>
      </w:r>
      <w:r w:rsidRPr="001D26D6">
        <w:rPr>
          <w:rFonts w:eastAsia="YouYuan" w:cs="Simplified Arabic"/>
          <w:b/>
          <w:bCs/>
          <w:kern w:val="2"/>
          <w:rtl/>
          <w:lang w:val="en-US" w:eastAsia="en-US" w:bidi="ar-EG"/>
        </w:rPr>
        <w:t xml:space="preserve"> الموارد المحلية بشكل كبير من جميع المصادر</w:t>
      </w:r>
    </w:p>
    <w:p w14:paraId="7A65F696" w14:textId="77777777" w:rsidR="000D454F" w:rsidRPr="001D26D6" w:rsidRDefault="000D454F" w:rsidP="000D454F">
      <w:pPr>
        <w:bidi/>
        <w:spacing w:after="120" w:line="216" w:lineRule="auto"/>
        <w:ind w:left="571" w:firstLine="142"/>
        <w:jc w:val="both"/>
        <w:rPr>
          <w:rFonts w:cs="Simplified Arabic"/>
          <w:b/>
          <w:i/>
          <w:iCs/>
          <w:rtl/>
          <w:lang w:val="en-GB" w:bidi="ar-EG"/>
        </w:rPr>
      </w:pPr>
      <w:r w:rsidRPr="001D26D6">
        <w:rPr>
          <w:rFonts w:cs="Simplified Arabic" w:hint="cs"/>
          <w:b/>
          <w:i/>
          <w:iCs/>
          <w:rtl/>
          <w:lang w:val="en-GB" w:bidi="ar-EG"/>
        </w:rPr>
        <w:t>ال</w:t>
      </w:r>
      <w:r w:rsidRPr="001D26D6">
        <w:rPr>
          <w:rFonts w:cs="Simplified Arabic"/>
          <w:b/>
          <w:i/>
          <w:iCs/>
          <w:rtl/>
          <w:lang w:val="en-GB" w:bidi="ar-EG"/>
        </w:rPr>
        <w:t xml:space="preserve">موارد </w:t>
      </w:r>
      <w:r w:rsidRPr="001D26D6">
        <w:rPr>
          <w:rFonts w:cs="Simplified Arabic" w:hint="cs"/>
          <w:b/>
          <w:i/>
          <w:iCs/>
          <w:rtl/>
          <w:lang w:val="en-GB" w:bidi="ar-EG"/>
        </w:rPr>
        <w:t>ال</w:t>
      </w:r>
      <w:r w:rsidRPr="001D26D6">
        <w:rPr>
          <w:rFonts w:cs="Simplified Arabic"/>
          <w:b/>
          <w:i/>
          <w:iCs/>
          <w:rtl/>
          <w:lang w:val="en-GB" w:bidi="ar-EG"/>
        </w:rPr>
        <w:t>جديدة و</w:t>
      </w:r>
      <w:r w:rsidRPr="001D26D6">
        <w:rPr>
          <w:rFonts w:cs="Simplified Arabic" w:hint="cs"/>
          <w:b/>
          <w:i/>
          <w:iCs/>
          <w:rtl/>
          <w:lang w:val="en-GB" w:bidi="ar-EG"/>
        </w:rPr>
        <w:t>ال</w:t>
      </w:r>
      <w:r w:rsidRPr="001D26D6">
        <w:rPr>
          <w:rFonts w:cs="Simplified Arabic"/>
          <w:b/>
          <w:i/>
          <w:iCs/>
          <w:rtl/>
          <w:lang w:val="en-GB" w:bidi="ar-EG"/>
        </w:rPr>
        <w:t>إضافية</w:t>
      </w:r>
    </w:p>
    <w:p w14:paraId="34B1DDA4" w14:textId="77777777" w:rsidR="000D454F" w:rsidRPr="001D26D6" w:rsidRDefault="000D454F" w:rsidP="006E3BED">
      <w:pPr>
        <w:numPr>
          <w:ilvl w:val="0"/>
          <w:numId w:val="90"/>
        </w:numPr>
        <w:kinsoku w:val="0"/>
        <w:overflowPunct w:val="0"/>
        <w:autoSpaceDE w:val="0"/>
        <w:autoSpaceDN w:val="0"/>
        <w:bidi/>
        <w:adjustRightInd w:val="0"/>
        <w:snapToGrid w:val="0"/>
        <w:spacing w:after="120" w:line="216" w:lineRule="auto"/>
        <w:ind w:left="0" w:firstLine="720"/>
        <w:jc w:val="both"/>
        <w:rPr>
          <w:rFonts w:cs="Simplified Arabic"/>
          <w:rtl/>
          <w:lang w:bidi="ar-EG"/>
        </w:rPr>
      </w:pPr>
      <w:r w:rsidRPr="001D26D6">
        <w:rPr>
          <w:rFonts w:cs="Simplified Arabic"/>
          <w:rtl/>
          <w:lang w:bidi="ar-EG"/>
        </w:rPr>
        <w:t>زيادة النفقات المحلية العامة المتعلقة بالتنوع البيولوجي</w:t>
      </w:r>
      <w:r w:rsidRPr="001D26D6">
        <w:rPr>
          <w:rFonts w:cs="Simplified Arabic" w:hint="cs"/>
          <w:rtl/>
          <w:lang w:bidi="ar-EG"/>
        </w:rPr>
        <w:t xml:space="preserve"> بصورة </w:t>
      </w:r>
      <w:r w:rsidRPr="001D26D6">
        <w:rPr>
          <w:rFonts w:cs="Simplified Arabic"/>
          <w:rtl/>
          <w:lang w:bidi="ar-EG"/>
        </w:rPr>
        <w:t>كبيرة</w:t>
      </w:r>
      <w:r w:rsidRPr="001D26D6">
        <w:rPr>
          <w:rFonts w:cs="Simplified Arabic" w:hint="cs"/>
          <w:rtl/>
          <w:lang w:bidi="ar-EG"/>
        </w:rPr>
        <w:t>؛</w:t>
      </w:r>
    </w:p>
    <w:p w14:paraId="2690ADE1" w14:textId="77777777" w:rsidR="000D454F" w:rsidRPr="001D26D6" w:rsidRDefault="000D454F" w:rsidP="006E3BED">
      <w:pPr>
        <w:numPr>
          <w:ilvl w:val="0"/>
          <w:numId w:val="90"/>
        </w:numPr>
        <w:kinsoku w:val="0"/>
        <w:overflowPunct w:val="0"/>
        <w:autoSpaceDE w:val="0"/>
        <w:autoSpaceDN w:val="0"/>
        <w:bidi/>
        <w:adjustRightInd w:val="0"/>
        <w:snapToGrid w:val="0"/>
        <w:spacing w:after="120" w:line="216" w:lineRule="auto"/>
        <w:ind w:left="0" w:firstLine="720"/>
        <w:jc w:val="both"/>
        <w:rPr>
          <w:rFonts w:cs="Simplified Arabic"/>
          <w:rtl/>
          <w:lang w:bidi="ar-EG"/>
        </w:rPr>
      </w:pPr>
      <w:r w:rsidRPr="001D26D6">
        <w:rPr>
          <w:rFonts w:cs="Simplified Arabic"/>
          <w:rtl/>
          <w:lang w:bidi="ar-EG"/>
        </w:rPr>
        <w:t xml:space="preserve">استخدام التمويل الدولي </w:t>
      </w:r>
      <w:r w:rsidRPr="001D26D6">
        <w:rPr>
          <w:rFonts w:cs="Simplified Arabic" w:hint="cs"/>
          <w:rtl/>
          <w:lang w:bidi="ar-EG"/>
        </w:rPr>
        <w:t xml:space="preserve">المناسب </w:t>
      </w:r>
      <w:r w:rsidRPr="001D26D6">
        <w:rPr>
          <w:rFonts w:cs="Simplified Arabic"/>
          <w:rtl/>
          <w:lang w:bidi="ar-EG"/>
        </w:rPr>
        <w:t>من أجل زيادة تمويل التنوع البيولوجي المحلي العام والخاص</w:t>
      </w:r>
      <w:r w:rsidRPr="001D26D6">
        <w:rPr>
          <w:rFonts w:cs="Simplified Arabic" w:hint="cs"/>
          <w:rtl/>
          <w:lang w:bidi="ar-EG"/>
        </w:rPr>
        <w:t>؛</w:t>
      </w:r>
    </w:p>
    <w:p w14:paraId="176B474A" w14:textId="77777777" w:rsidR="000D454F" w:rsidRPr="001D26D6" w:rsidRDefault="000D454F" w:rsidP="006E3BED">
      <w:pPr>
        <w:numPr>
          <w:ilvl w:val="0"/>
          <w:numId w:val="90"/>
        </w:numPr>
        <w:kinsoku w:val="0"/>
        <w:overflowPunct w:val="0"/>
        <w:autoSpaceDE w:val="0"/>
        <w:autoSpaceDN w:val="0"/>
        <w:bidi/>
        <w:adjustRightInd w:val="0"/>
        <w:snapToGrid w:val="0"/>
        <w:spacing w:after="120" w:line="216" w:lineRule="auto"/>
        <w:ind w:left="0" w:firstLine="720"/>
        <w:jc w:val="both"/>
        <w:rPr>
          <w:rFonts w:cs="Simplified Arabic"/>
          <w:rtl/>
          <w:lang w:bidi="ar-EG"/>
        </w:rPr>
      </w:pPr>
      <w:r w:rsidRPr="001D26D6">
        <w:rPr>
          <w:rFonts w:cs="Simplified Arabic"/>
          <w:rtl/>
          <w:lang w:bidi="ar-EG"/>
        </w:rPr>
        <w:t xml:space="preserve">تصميم وتنفيذ أو توسيع نطاق تدابير </w:t>
      </w:r>
      <w:r w:rsidRPr="001D26D6">
        <w:rPr>
          <w:rFonts w:cs="Simplified Arabic" w:hint="cs"/>
          <w:rtl/>
          <w:lang w:bidi="ar-EG"/>
        </w:rPr>
        <w:t>الحوافز</w:t>
      </w:r>
      <w:r w:rsidRPr="001D26D6">
        <w:rPr>
          <w:rFonts w:cs="Simplified Arabic"/>
          <w:rtl/>
          <w:lang w:bidi="ar-EG"/>
        </w:rPr>
        <w:t xml:space="preserve"> الإيجابية</w:t>
      </w:r>
      <w:r w:rsidRPr="001D26D6">
        <w:rPr>
          <w:rFonts w:cs="Simplified Arabic" w:hint="cs"/>
          <w:rtl/>
          <w:lang w:bidi="ar-EG"/>
        </w:rPr>
        <w:t xml:space="preserve">، </w:t>
      </w:r>
      <w:r w:rsidRPr="001D26D6">
        <w:rPr>
          <w:rFonts w:cs="Simplified Arabic"/>
          <w:rtl/>
          <w:lang w:bidi="ar-EG"/>
        </w:rPr>
        <w:t>بما يتماشى مع الالتزامات الدولية الأخرى ذات الصلة</w:t>
      </w:r>
      <w:r w:rsidRPr="001D26D6">
        <w:rPr>
          <w:rFonts w:cs="Simplified Arabic" w:hint="cs"/>
          <w:rtl/>
          <w:lang w:bidi="ar-EG"/>
        </w:rPr>
        <w:t>؛</w:t>
      </w:r>
    </w:p>
    <w:p w14:paraId="099A9E5B" w14:textId="77777777" w:rsidR="000D454F" w:rsidRPr="001D26D6" w:rsidRDefault="000D454F" w:rsidP="006E3BED">
      <w:pPr>
        <w:numPr>
          <w:ilvl w:val="0"/>
          <w:numId w:val="90"/>
        </w:numPr>
        <w:kinsoku w:val="0"/>
        <w:overflowPunct w:val="0"/>
        <w:autoSpaceDE w:val="0"/>
        <w:autoSpaceDN w:val="0"/>
        <w:bidi/>
        <w:adjustRightInd w:val="0"/>
        <w:snapToGrid w:val="0"/>
        <w:spacing w:after="120" w:line="216" w:lineRule="auto"/>
        <w:ind w:left="0" w:firstLine="720"/>
        <w:jc w:val="both"/>
        <w:rPr>
          <w:rFonts w:cs="Simplified Arabic"/>
          <w:rtl/>
          <w:lang w:bidi="ar-EG"/>
        </w:rPr>
      </w:pPr>
      <w:r w:rsidRPr="001D26D6">
        <w:rPr>
          <w:rFonts w:cs="Simplified Arabic"/>
          <w:rtl/>
          <w:lang w:bidi="ar-EG"/>
        </w:rPr>
        <w:t xml:space="preserve">زيادة النفقات المحلية الخاصة ذات الصلة بالتنوع البيولوجي </w:t>
      </w:r>
      <w:r w:rsidRPr="001D26D6">
        <w:rPr>
          <w:rFonts w:cs="Simplified Arabic" w:hint="cs"/>
          <w:rtl/>
          <w:lang w:bidi="ar-EG"/>
        </w:rPr>
        <w:t>بصورة</w:t>
      </w:r>
      <w:r w:rsidRPr="001D26D6">
        <w:rPr>
          <w:rFonts w:cs="Simplified Arabic"/>
          <w:rtl/>
          <w:lang w:bidi="ar-EG"/>
        </w:rPr>
        <w:t xml:space="preserve"> كبيرة، سواء المباشرة أو غير المباشرة</w:t>
      </w:r>
      <w:r w:rsidRPr="001D26D6">
        <w:rPr>
          <w:rFonts w:cs="Simplified Arabic" w:hint="cs"/>
          <w:rtl/>
          <w:lang w:bidi="ar-EG"/>
        </w:rPr>
        <w:t>؛</w:t>
      </w:r>
    </w:p>
    <w:p w14:paraId="0BB9AC94" w14:textId="77777777" w:rsidR="000D454F" w:rsidRPr="001D26D6" w:rsidRDefault="000D454F" w:rsidP="006E3BED">
      <w:pPr>
        <w:numPr>
          <w:ilvl w:val="0"/>
          <w:numId w:val="90"/>
        </w:numPr>
        <w:kinsoku w:val="0"/>
        <w:overflowPunct w:val="0"/>
        <w:autoSpaceDE w:val="0"/>
        <w:autoSpaceDN w:val="0"/>
        <w:bidi/>
        <w:adjustRightInd w:val="0"/>
        <w:snapToGrid w:val="0"/>
        <w:spacing w:after="120" w:line="216" w:lineRule="auto"/>
        <w:ind w:left="0" w:firstLine="720"/>
        <w:jc w:val="both"/>
        <w:rPr>
          <w:rFonts w:cs="Simplified Arabic"/>
          <w:rtl/>
          <w:lang w:bidi="ar-EG"/>
        </w:rPr>
      </w:pPr>
      <w:r w:rsidRPr="001D26D6">
        <w:rPr>
          <w:rFonts w:cs="Simplified Arabic"/>
          <w:rtl/>
          <w:lang w:bidi="ar-EG"/>
        </w:rPr>
        <w:t>تطوير وتطبيق حلول تمويل التنوع البيولوجي أو الأدوات المماثلة لتمويل التنوع البيولوجي، بما في ذلك عن طريق تطبيق و/أو توسيع نطاق استخدام الأدوات المالية المبتكرة مثل التمويل المختلط أو السندات الخضراء/الزرقاء</w:t>
      </w:r>
      <w:r w:rsidRPr="001D26D6">
        <w:rPr>
          <w:rFonts w:cs="Simplified Arabic" w:hint="cs"/>
          <w:rtl/>
          <w:lang w:bidi="ar-EG"/>
        </w:rPr>
        <w:t>؛</w:t>
      </w:r>
    </w:p>
    <w:p w14:paraId="6D1E60FC" w14:textId="77777777" w:rsidR="000D454F" w:rsidRPr="001D26D6" w:rsidRDefault="000D454F" w:rsidP="006E3BED">
      <w:pPr>
        <w:numPr>
          <w:ilvl w:val="0"/>
          <w:numId w:val="90"/>
        </w:numPr>
        <w:kinsoku w:val="0"/>
        <w:overflowPunct w:val="0"/>
        <w:autoSpaceDE w:val="0"/>
        <w:autoSpaceDN w:val="0"/>
        <w:bidi/>
        <w:adjustRightInd w:val="0"/>
        <w:snapToGrid w:val="0"/>
        <w:spacing w:after="120" w:line="216" w:lineRule="auto"/>
        <w:ind w:left="0" w:firstLine="720"/>
        <w:jc w:val="both"/>
        <w:rPr>
          <w:rFonts w:cs="Simplified Arabic"/>
          <w:lang w:bidi="ar-EG"/>
        </w:rPr>
      </w:pPr>
      <w:r w:rsidRPr="001D26D6">
        <w:rPr>
          <w:rFonts w:cs="Simplified Arabic"/>
          <w:rtl/>
          <w:lang w:bidi="ar-EG"/>
        </w:rPr>
        <w:lastRenderedPageBreak/>
        <w:t xml:space="preserve">تعزيز دور الإجراءات </w:t>
      </w:r>
      <w:r w:rsidRPr="001D26D6">
        <w:rPr>
          <w:rFonts w:cs="Simplified Arabic" w:hint="cs"/>
          <w:rtl/>
          <w:lang w:bidi="ar-EG"/>
        </w:rPr>
        <w:t>المشتركة</w:t>
      </w:r>
      <w:r w:rsidRPr="001D26D6">
        <w:rPr>
          <w:rFonts w:cs="Simplified Arabic"/>
          <w:rtl/>
          <w:lang w:bidi="ar-EG"/>
        </w:rPr>
        <w:t>، بما في ذلك من قبل الشعوب الأصلية والمجتمعات المحلية، والإجراءات التي تتمحور حول أمنا الأرض والن</w:t>
      </w:r>
      <w:r w:rsidRPr="001D26D6">
        <w:rPr>
          <w:rFonts w:cs="Simplified Arabic" w:hint="cs"/>
          <w:rtl/>
          <w:lang w:bidi="ar-EG"/>
        </w:rPr>
        <w:t>ُ</w:t>
      </w:r>
      <w:r w:rsidRPr="001D26D6">
        <w:rPr>
          <w:rFonts w:cs="Simplified Arabic"/>
          <w:rtl/>
          <w:lang w:bidi="ar-EG"/>
        </w:rPr>
        <w:t>هج غير القائمة على السوق</w:t>
      </w:r>
      <w:r w:rsidRPr="001D26D6">
        <w:rPr>
          <w:rFonts w:cs="Simplified Arabic" w:hint="cs"/>
          <w:rtl/>
          <w:lang w:bidi="ar-EG"/>
        </w:rPr>
        <w:t>.</w:t>
      </w:r>
    </w:p>
    <w:p w14:paraId="417B9EBB" w14:textId="77777777" w:rsidR="000D454F" w:rsidRPr="001D26D6" w:rsidRDefault="000D454F" w:rsidP="000D454F">
      <w:pPr>
        <w:keepNext/>
        <w:kinsoku w:val="0"/>
        <w:overflowPunct w:val="0"/>
        <w:autoSpaceDE w:val="0"/>
        <w:autoSpaceDN w:val="0"/>
        <w:bidi/>
        <w:adjustRightInd w:val="0"/>
        <w:snapToGrid w:val="0"/>
        <w:spacing w:after="120" w:line="216" w:lineRule="auto"/>
        <w:jc w:val="both"/>
        <w:rPr>
          <w:rFonts w:eastAsia="YouYuan" w:cs="Simplified Arabic"/>
          <w:b/>
          <w:bCs/>
          <w:kern w:val="2"/>
          <w:rtl/>
          <w:lang w:val="en-US" w:eastAsia="en-US" w:bidi="ar-EG"/>
        </w:rPr>
      </w:pPr>
      <w:r w:rsidRPr="001D26D6">
        <w:rPr>
          <w:rFonts w:eastAsia="YouYuan" w:cs="Simplified Arabic" w:hint="cs"/>
          <w:b/>
          <w:bCs/>
          <w:kern w:val="2"/>
          <w:rtl/>
          <w:lang w:val="en-US" w:eastAsia="en-US" w:bidi="ar-EG"/>
        </w:rPr>
        <w:t>5-</w:t>
      </w:r>
      <w:r w:rsidRPr="001D26D6">
        <w:rPr>
          <w:rFonts w:eastAsia="YouYuan" w:cs="Simplified Arabic"/>
          <w:b/>
          <w:bCs/>
          <w:kern w:val="2"/>
          <w:rtl/>
          <w:lang w:val="en-US" w:eastAsia="en-US" w:bidi="ar-EG"/>
        </w:rPr>
        <w:tab/>
        <w:t xml:space="preserve">تحديد تدفقات الموارد المالية </w:t>
      </w:r>
      <w:r w:rsidRPr="001D26D6">
        <w:rPr>
          <w:rFonts w:eastAsia="YouYuan" w:cs="Simplified Arabic" w:hint="cs"/>
          <w:b/>
          <w:bCs/>
          <w:kern w:val="2"/>
          <w:rtl/>
          <w:lang w:val="en-US" w:eastAsia="en-US" w:bidi="ar-EG"/>
        </w:rPr>
        <w:t>التي تسبب ا</w:t>
      </w:r>
      <w:r w:rsidRPr="001D26D6">
        <w:rPr>
          <w:rFonts w:eastAsia="YouYuan" w:cs="Simplified Arabic"/>
          <w:b/>
          <w:bCs/>
          <w:kern w:val="2"/>
          <w:rtl/>
          <w:lang w:val="en-US" w:eastAsia="en-US" w:bidi="ar-EG"/>
        </w:rPr>
        <w:t>لضرر والقضاء عليها أو التخلص التدريجي منها أو إصلاحها</w:t>
      </w:r>
    </w:p>
    <w:p w14:paraId="3E853716" w14:textId="77777777" w:rsidR="000D454F" w:rsidRPr="001D26D6" w:rsidRDefault="000D454F" w:rsidP="006E3BED">
      <w:pPr>
        <w:numPr>
          <w:ilvl w:val="0"/>
          <w:numId w:val="91"/>
        </w:numPr>
        <w:kinsoku w:val="0"/>
        <w:overflowPunct w:val="0"/>
        <w:autoSpaceDE w:val="0"/>
        <w:autoSpaceDN w:val="0"/>
        <w:bidi/>
        <w:adjustRightInd w:val="0"/>
        <w:snapToGrid w:val="0"/>
        <w:spacing w:after="120" w:line="216" w:lineRule="auto"/>
        <w:ind w:left="0" w:firstLine="720"/>
        <w:jc w:val="both"/>
        <w:rPr>
          <w:rFonts w:cs="Simplified Arabic"/>
          <w:rtl/>
          <w:lang w:bidi="ar-EG"/>
        </w:rPr>
      </w:pPr>
      <w:r w:rsidRPr="001D26D6">
        <w:rPr>
          <w:rFonts w:cs="Simplified Arabic"/>
          <w:rtl/>
          <w:lang w:bidi="ar-EG"/>
        </w:rPr>
        <w:t xml:space="preserve">تعميم التنوع البيولوجي في الميزانيات العامة: المواءمة التدريجية لجميع التدفقات </w:t>
      </w:r>
      <w:r w:rsidRPr="001D26D6">
        <w:rPr>
          <w:rFonts w:cs="Simplified Arabic" w:hint="cs"/>
          <w:rtl/>
          <w:lang w:bidi="ar-EG"/>
        </w:rPr>
        <w:t>الضريبية</w:t>
      </w:r>
      <w:r w:rsidRPr="001D26D6">
        <w:rPr>
          <w:rFonts w:cs="Simplified Arabic"/>
          <w:rtl/>
          <w:lang w:bidi="ar-EG"/>
        </w:rPr>
        <w:t xml:space="preserve"> والمالية العامة مع غايات وأهداف </w:t>
      </w:r>
      <w:r w:rsidRPr="001D26D6">
        <w:rPr>
          <w:rFonts w:cs="Simplified Arabic" w:hint="cs"/>
          <w:rtl/>
          <w:lang w:bidi="ar-EG"/>
        </w:rPr>
        <w:t>إطار كونمينغ-مونتريال العالمي للتنوع البيولوجي</w:t>
      </w:r>
      <w:r w:rsidRPr="001D26D6">
        <w:rPr>
          <w:rFonts w:cs="Simplified Arabic"/>
          <w:rtl/>
          <w:lang w:bidi="ar-EG"/>
        </w:rPr>
        <w:t>، إلى أقصى حد ممكن وحسب الاقتضاء</w:t>
      </w:r>
      <w:r w:rsidRPr="001D26D6">
        <w:rPr>
          <w:rFonts w:cs="Simplified Arabic" w:hint="cs"/>
          <w:rtl/>
          <w:lang w:bidi="ar-EG"/>
        </w:rPr>
        <w:t>؛</w:t>
      </w:r>
    </w:p>
    <w:p w14:paraId="179F27F4" w14:textId="77777777" w:rsidR="000D454F" w:rsidRPr="001D26D6" w:rsidRDefault="000D454F" w:rsidP="006E3BED">
      <w:pPr>
        <w:numPr>
          <w:ilvl w:val="0"/>
          <w:numId w:val="91"/>
        </w:numPr>
        <w:kinsoku w:val="0"/>
        <w:overflowPunct w:val="0"/>
        <w:autoSpaceDE w:val="0"/>
        <w:autoSpaceDN w:val="0"/>
        <w:bidi/>
        <w:adjustRightInd w:val="0"/>
        <w:snapToGrid w:val="0"/>
        <w:spacing w:after="120" w:line="216" w:lineRule="auto"/>
        <w:ind w:left="0" w:firstLine="720"/>
        <w:jc w:val="both"/>
        <w:rPr>
          <w:rFonts w:cs="Simplified Arabic"/>
          <w:rtl/>
          <w:lang w:bidi="ar-EG"/>
        </w:rPr>
      </w:pPr>
      <w:r w:rsidRPr="001D26D6">
        <w:rPr>
          <w:rFonts w:cs="Simplified Arabic"/>
          <w:rtl/>
          <w:lang w:bidi="ar-EG"/>
        </w:rPr>
        <w:t xml:space="preserve">تعميم </w:t>
      </w:r>
      <w:r w:rsidRPr="001D26D6">
        <w:rPr>
          <w:rFonts w:cs="Simplified Arabic" w:hint="cs"/>
          <w:rtl/>
          <w:lang w:bidi="ar-EG"/>
        </w:rPr>
        <w:t xml:space="preserve">مراعاة مسائل </w:t>
      </w:r>
      <w:r w:rsidRPr="001D26D6">
        <w:rPr>
          <w:rFonts w:cs="Simplified Arabic"/>
          <w:rtl/>
          <w:lang w:bidi="ar-EG"/>
        </w:rPr>
        <w:t xml:space="preserve">القطاع الخاص: ضمان أو تشجيع، حسب الاقتضاء، مواءمة التدفقات المالية والخاصة </w:t>
      </w:r>
      <w:r w:rsidRPr="001D26D6">
        <w:rPr>
          <w:rFonts w:cs="Simplified Arabic" w:hint="cs"/>
          <w:rtl/>
          <w:lang w:bidi="ar-EG"/>
        </w:rPr>
        <w:t>والضريبية</w:t>
      </w:r>
      <w:r w:rsidRPr="001D26D6">
        <w:rPr>
          <w:rFonts w:cs="Simplified Arabic"/>
          <w:rtl/>
          <w:lang w:bidi="ar-EG"/>
        </w:rPr>
        <w:t xml:space="preserve"> ذات الصلة </w:t>
      </w:r>
      <w:r w:rsidRPr="001D26D6">
        <w:rPr>
          <w:rFonts w:cs="Simplified Arabic" w:hint="cs"/>
          <w:rtl/>
          <w:lang w:bidi="ar-EG"/>
        </w:rPr>
        <w:t>ب</w:t>
      </w:r>
      <w:r w:rsidRPr="001D26D6">
        <w:rPr>
          <w:rFonts w:cs="Simplified Arabic"/>
          <w:rtl/>
          <w:lang w:bidi="ar-EG"/>
        </w:rPr>
        <w:t>أهداف الاتفاقية</w:t>
      </w:r>
      <w:r w:rsidRPr="001D26D6">
        <w:rPr>
          <w:rFonts w:cs="Simplified Arabic" w:hint="cs"/>
          <w:rtl/>
          <w:lang w:bidi="ar-EG"/>
        </w:rPr>
        <w:t>؛</w:t>
      </w:r>
    </w:p>
    <w:p w14:paraId="4FCC70C4" w14:textId="77777777" w:rsidR="000D454F" w:rsidRPr="001D26D6" w:rsidRDefault="000D454F" w:rsidP="006E3BED">
      <w:pPr>
        <w:numPr>
          <w:ilvl w:val="0"/>
          <w:numId w:val="91"/>
        </w:numPr>
        <w:kinsoku w:val="0"/>
        <w:overflowPunct w:val="0"/>
        <w:autoSpaceDE w:val="0"/>
        <w:autoSpaceDN w:val="0"/>
        <w:bidi/>
        <w:adjustRightInd w:val="0"/>
        <w:snapToGrid w:val="0"/>
        <w:spacing w:after="120" w:line="216" w:lineRule="auto"/>
        <w:ind w:left="0" w:firstLine="720"/>
        <w:jc w:val="both"/>
        <w:rPr>
          <w:rFonts w:cs="Simplified Arabic"/>
          <w:rtl/>
          <w:lang w:bidi="ar-EG"/>
        </w:rPr>
      </w:pPr>
      <w:r w:rsidRPr="001D26D6">
        <w:rPr>
          <w:rFonts w:cs="Simplified Arabic"/>
          <w:rtl/>
          <w:lang w:bidi="ar-EG"/>
        </w:rPr>
        <w:t>تعميم التنوع البيولوجي في القطاع المالي</w:t>
      </w:r>
      <w:r w:rsidRPr="001D26D6">
        <w:rPr>
          <w:rFonts w:cs="Simplified Arabic" w:hint="cs"/>
          <w:rtl/>
          <w:lang w:bidi="ar-EG"/>
        </w:rPr>
        <w:t>؛</w:t>
      </w:r>
    </w:p>
    <w:p w14:paraId="710EE0B9" w14:textId="77777777" w:rsidR="000D454F" w:rsidRPr="001D26D6" w:rsidRDefault="000D454F" w:rsidP="006E3BED">
      <w:pPr>
        <w:numPr>
          <w:ilvl w:val="0"/>
          <w:numId w:val="91"/>
        </w:numPr>
        <w:kinsoku w:val="0"/>
        <w:overflowPunct w:val="0"/>
        <w:autoSpaceDE w:val="0"/>
        <w:autoSpaceDN w:val="0"/>
        <w:bidi/>
        <w:adjustRightInd w:val="0"/>
        <w:snapToGrid w:val="0"/>
        <w:spacing w:after="120" w:line="216" w:lineRule="auto"/>
        <w:ind w:left="0" w:firstLine="720"/>
        <w:jc w:val="both"/>
        <w:rPr>
          <w:rFonts w:cs="Simplified Arabic"/>
          <w:rtl/>
          <w:lang w:bidi="ar-EG"/>
        </w:rPr>
      </w:pPr>
      <w:r w:rsidRPr="001D26D6">
        <w:rPr>
          <w:rFonts w:cs="Simplified Arabic"/>
          <w:rtl/>
          <w:lang w:bidi="ar-EG"/>
        </w:rPr>
        <w:t>تحديد الحوافز وإلغا</w:t>
      </w:r>
      <w:r w:rsidRPr="001D26D6">
        <w:rPr>
          <w:rFonts w:cs="Simplified Arabic" w:hint="cs"/>
          <w:rtl/>
          <w:lang w:bidi="ar-EG"/>
        </w:rPr>
        <w:t>ئها</w:t>
      </w:r>
      <w:r w:rsidRPr="001D26D6">
        <w:rPr>
          <w:rFonts w:cs="Simplified Arabic"/>
          <w:rtl/>
          <w:lang w:bidi="ar-EG"/>
        </w:rPr>
        <w:t xml:space="preserve"> أو التخلص التدريجي</w:t>
      </w:r>
      <w:r w:rsidRPr="001D26D6">
        <w:rPr>
          <w:rFonts w:cs="Simplified Arabic" w:hint="cs"/>
          <w:rtl/>
          <w:lang w:bidi="ar-EG"/>
        </w:rPr>
        <w:t xml:space="preserve"> منها</w:t>
      </w:r>
      <w:r w:rsidRPr="001D26D6">
        <w:rPr>
          <w:rFonts w:cs="Simplified Arabic"/>
          <w:rtl/>
          <w:lang w:bidi="ar-EG"/>
        </w:rPr>
        <w:t xml:space="preserve"> أو إصلاح</w:t>
      </w:r>
      <w:r w:rsidRPr="001D26D6">
        <w:rPr>
          <w:rFonts w:cs="Simplified Arabic" w:hint="cs"/>
          <w:rtl/>
          <w:lang w:bidi="ar-EG"/>
        </w:rPr>
        <w:t>ها</w:t>
      </w:r>
      <w:r w:rsidRPr="001D26D6">
        <w:rPr>
          <w:rFonts w:cs="Simplified Arabic"/>
          <w:rtl/>
          <w:lang w:bidi="ar-EG"/>
        </w:rPr>
        <w:t xml:space="preserve">، بما في ذلك الإعانات، </w:t>
      </w:r>
      <w:r w:rsidRPr="001D26D6">
        <w:rPr>
          <w:rFonts w:cs="Simplified Arabic" w:hint="cs"/>
          <w:rtl/>
          <w:lang w:bidi="ar-EG"/>
        </w:rPr>
        <w:t>التي تضر</w:t>
      </w:r>
      <w:r w:rsidRPr="001D26D6">
        <w:rPr>
          <w:rFonts w:cs="Simplified Arabic"/>
          <w:rtl/>
          <w:lang w:bidi="ar-EG"/>
        </w:rPr>
        <w:t xml:space="preserve"> بالتنوع البيولوجي، بما يتماشى مع الالتزامات الدولية الأخرى ذات الصلة</w:t>
      </w:r>
      <w:r w:rsidRPr="001D26D6">
        <w:rPr>
          <w:rFonts w:cs="Simplified Arabic" w:hint="cs"/>
          <w:rtl/>
          <w:lang w:bidi="ar-EG"/>
        </w:rPr>
        <w:t>؛</w:t>
      </w:r>
    </w:p>
    <w:p w14:paraId="62D00B05" w14:textId="77777777" w:rsidR="000D454F" w:rsidRPr="001D26D6" w:rsidRDefault="000D454F" w:rsidP="006E3BED">
      <w:pPr>
        <w:numPr>
          <w:ilvl w:val="0"/>
          <w:numId w:val="91"/>
        </w:numPr>
        <w:kinsoku w:val="0"/>
        <w:overflowPunct w:val="0"/>
        <w:autoSpaceDE w:val="0"/>
        <w:autoSpaceDN w:val="0"/>
        <w:bidi/>
        <w:adjustRightInd w:val="0"/>
        <w:snapToGrid w:val="0"/>
        <w:spacing w:after="120" w:line="216" w:lineRule="auto"/>
        <w:ind w:left="0" w:firstLine="720"/>
        <w:jc w:val="both"/>
        <w:rPr>
          <w:rFonts w:cs="Simplified Arabic"/>
          <w:rtl/>
          <w:lang w:bidi="ar-EG"/>
        </w:rPr>
      </w:pPr>
      <w:r w:rsidRPr="001D26D6">
        <w:rPr>
          <w:rFonts w:cs="Simplified Arabic"/>
          <w:rtl/>
          <w:lang w:bidi="ar-EG"/>
        </w:rPr>
        <w:t xml:space="preserve">تشجيع الرصد والتقييم والإفصاح الشفاف من قبل المؤسسات المالية عن مخاطر التنوع البيولوجي والتبعيات </w:t>
      </w:r>
      <w:r w:rsidRPr="001D26D6">
        <w:rPr>
          <w:rFonts w:cs="Simplified Arabic" w:hint="cs"/>
          <w:rtl/>
          <w:lang w:bidi="ar-EG"/>
        </w:rPr>
        <w:t>وآثار</w:t>
      </w:r>
      <w:r w:rsidRPr="001D26D6">
        <w:rPr>
          <w:rFonts w:cs="Simplified Arabic"/>
          <w:rtl/>
          <w:lang w:bidi="ar-EG"/>
        </w:rPr>
        <w:t xml:space="preserve"> الحوافظ والعمليات المالية؛ </w:t>
      </w:r>
      <w:r w:rsidRPr="001D26D6">
        <w:rPr>
          <w:rFonts w:cs="Simplified Arabic" w:hint="cs"/>
          <w:rtl/>
          <w:lang w:bidi="ar-EG"/>
        </w:rPr>
        <w:t>و</w:t>
      </w:r>
      <w:r w:rsidRPr="001D26D6">
        <w:rPr>
          <w:rFonts w:cs="Simplified Arabic"/>
          <w:rtl/>
          <w:lang w:bidi="ar-EG"/>
        </w:rPr>
        <w:t>تقليل أو إزالة الآثار السلبية للاستثمارات على النظم البيئية والتنوع البيولوجي</w:t>
      </w:r>
      <w:r w:rsidRPr="001D26D6">
        <w:rPr>
          <w:rFonts w:cs="Simplified Arabic" w:hint="cs"/>
          <w:rtl/>
          <w:lang w:bidi="ar-EG"/>
        </w:rPr>
        <w:t>.</w:t>
      </w:r>
    </w:p>
    <w:p w14:paraId="6243BBB8" w14:textId="77777777" w:rsidR="000D454F" w:rsidRPr="001D26D6" w:rsidRDefault="000D454F" w:rsidP="000D454F">
      <w:pPr>
        <w:kinsoku w:val="0"/>
        <w:overflowPunct w:val="0"/>
        <w:autoSpaceDE w:val="0"/>
        <w:autoSpaceDN w:val="0"/>
        <w:bidi/>
        <w:adjustRightInd w:val="0"/>
        <w:snapToGrid w:val="0"/>
        <w:spacing w:after="120" w:line="216" w:lineRule="auto"/>
        <w:jc w:val="both"/>
        <w:rPr>
          <w:rFonts w:eastAsia="YouYuan" w:cs="Simplified Arabic"/>
          <w:b/>
          <w:bCs/>
          <w:kern w:val="2"/>
          <w:rtl/>
          <w:lang w:val="en-US" w:eastAsia="en-US" w:bidi="ar-EG"/>
        </w:rPr>
      </w:pPr>
      <w:r w:rsidRPr="001D26D6">
        <w:rPr>
          <w:rFonts w:eastAsia="YouYuan" w:cs="Simplified Arabic" w:hint="cs"/>
          <w:b/>
          <w:bCs/>
          <w:kern w:val="2"/>
          <w:rtl/>
          <w:lang w:val="en-US" w:eastAsia="en-US" w:bidi="ar-EG"/>
        </w:rPr>
        <w:t>6-</w:t>
      </w:r>
      <w:r w:rsidRPr="001D26D6">
        <w:rPr>
          <w:rFonts w:eastAsia="YouYuan" w:cs="Simplified Arabic"/>
          <w:b/>
          <w:bCs/>
          <w:kern w:val="2"/>
          <w:rtl/>
          <w:lang w:val="en-US" w:eastAsia="en-US" w:bidi="ar-EG"/>
        </w:rPr>
        <w:tab/>
        <w:t>تعزيز فعالية وكفاءة استخدام الموارد</w:t>
      </w:r>
    </w:p>
    <w:p w14:paraId="5B857A2D" w14:textId="77777777" w:rsidR="000D454F" w:rsidRPr="001D26D6" w:rsidRDefault="000D454F" w:rsidP="006E3BED">
      <w:pPr>
        <w:numPr>
          <w:ilvl w:val="0"/>
          <w:numId w:val="92"/>
        </w:numPr>
        <w:kinsoku w:val="0"/>
        <w:overflowPunct w:val="0"/>
        <w:autoSpaceDE w:val="0"/>
        <w:autoSpaceDN w:val="0"/>
        <w:bidi/>
        <w:adjustRightInd w:val="0"/>
        <w:snapToGrid w:val="0"/>
        <w:spacing w:after="120" w:line="216" w:lineRule="auto"/>
        <w:ind w:left="0" w:firstLine="720"/>
        <w:jc w:val="both"/>
        <w:rPr>
          <w:rFonts w:cs="Simplified Arabic"/>
          <w:rtl/>
          <w:lang w:bidi="ar-EG"/>
        </w:rPr>
      </w:pPr>
      <w:r w:rsidRPr="001D26D6">
        <w:rPr>
          <w:rFonts w:cs="Simplified Arabic"/>
          <w:rtl/>
          <w:lang w:bidi="ar-EG"/>
        </w:rPr>
        <w:t xml:space="preserve">ضمان الملكية الوطنية من خلال </w:t>
      </w:r>
      <w:r w:rsidRPr="001D26D6">
        <w:rPr>
          <w:rFonts w:cs="Simplified Arabic" w:hint="cs"/>
          <w:rtl/>
          <w:lang w:bidi="ar-EG"/>
        </w:rPr>
        <w:t>المواءمة</w:t>
      </w:r>
      <w:r w:rsidRPr="001D26D6">
        <w:rPr>
          <w:rFonts w:cs="Simplified Arabic"/>
          <w:rtl/>
          <w:lang w:bidi="ar-EG"/>
        </w:rPr>
        <w:t xml:space="preserve"> مع خطط التنمية الوطنية</w:t>
      </w:r>
      <w:r w:rsidRPr="001D26D6">
        <w:rPr>
          <w:rFonts w:cs="Simplified Arabic" w:hint="cs"/>
          <w:rtl/>
          <w:lang w:bidi="ar-EG"/>
        </w:rPr>
        <w:t>؛</w:t>
      </w:r>
    </w:p>
    <w:p w14:paraId="2AAD059D" w14:textId="77777777" w:rsidR="000D454F" w:rsidRPr="001D26D6" w:rsidRDefault="000D454F" w:rsidP="006E3BED">
      <w:pPr>
        <w:numPr>
          <w:ilvl w:val="0"/>
          <w:numId w:val="92"/>
        </w:numPr>
        <w:kinsoku w:val="0"/>
        <w:overflowPunct w:val="0"/>
        <w:autoSpaceDE w:val="0"/>
        <w:autoSpaceDN w:val="0"/>
        <w:bidi/>
        <w:adjustRightInd w:val="0"/>
        <w:snapToGrid w:val="0"/>
        <w:spacing w:after="120" w:line="216" w:lineRule="auto"/>
        <w:ind w:left="0" w:firstLine="720"/>
        <w:jc w:val="both"/>
        <w:rPr>
          <w:rFonts w:cs="Simplified Arabic"/>
          <w:rtl/>
          <w:lang w:bidi="ar-EG"/>
        </w:rPr>
      </w:pPr>
      <w:r w:rsidRPr="001D26D6">
        <w:rPr>
          <w:rFonts w:cs="Simplified Arabic"/>
          <w:rtl/>
          <w:lang w:bidi="ar-EG"/>
        </w:rPr>
        <w:t>دعم اتساق السياسات من خلال إنشاء أو تعزيز الشراكات مع الشعوب الأصلية والمجتمعات المحلية ومع المجتمع المدني</w:t>
      </w:r>
      <w:r w:rsidRPr="001D26D6">
        <w:rPr>
          <w:rFonts w:cs="Simplified Arabic" w:hint="cs"/>
          <w:rtl/>
          <w:lang w:bidi="ar-EG"/>
        </w:rPr>
        <w:t>؛</w:t>
      </w:r>
    </w:p>
    <w:p w14:paraId="4ABD15C7" w14:textId="77777777" w:rsidR="000D454F" w:rsidRPr="001D26D6" w:rsidRDefault="000D454F" w:rsidP="006E3BED">
      <w:pPr>
        <w:numPr>
          <w:ilvl w:val="0"/>
          <w:numId w:val="92"/>
        </w:numPr>
        <w:kinsoku w:val="0"/>
        <w:overflowPunct w:val="0"/>
        <w:autoSpaceDE w:val="0"/>
        <w:autoSpaceDN w:val="0"/>
        <w:bidi/>
        <w:adjustRightInd w:val="0"/>
        <w:snapToGrid w:val="0"/>
        <w:spacing w:after="120" w:line="216" w:lineRule="auto"/>
        <w:ind w:left="0" w:firstLine="720"/>
        <w:jc w:val="both"/>
        <w:rPr>
          <w:rFonts w:cs="Simplified Arabic"/>
          <w:rtl/>
          <w:lang w:bidi="ar-EG"/>
        </w:rPr>
      </w:pPr>
      <w:r w:rsidRPr="001D26D6">
        <w:rPr>
          <w:rFonts w:cs="Simplified Arabic"/>
          <w:rtl/>
          <w:lang w:bidi="ar-EG"/>
        </w:rPr>
        <w:t>تعزيز بناء القدرات والمساعدة التقنية والتعاون التكنولوجي من أجل التخطيط المالي والاستخدام الفعال للموارد وإدارتها</w:t>
      </w:r>
      <w:r w:rsidRPr="001D26D6">
        <w:rPr>
          <w:rFonts w:cs="Simplified Arabic" w:hint="cs"/>
          <w:rtl/>
          <w:lang w:bidi="ar-EG"/>
        </w:rPr>
        <w:t>؛</w:t>
      </w:r>
    </w:p>
    <w:p w14:paraId="52F9408B" w14:textId="77777777" w:rsidR="000D454F" w:rsidRPr="001D26D6" w:rsidRDefault="000D454F" w:rsidP="006E3BED">
      <w:pPr>
        <w:numPr>
          <w:ilvl w:val="0"/>
          <w:numId w:val="92"/>
        </w:numPr>
        <w:kinsoku w:val="0"/>
        <w:overflowPunct w:val="0"/>
        <w:autoSpaceDE w:val="0"/>
        <w:autoSpaceDN w:val="0"/>
        <w:bidi/>
        <w:adjustRightInd w:val="0"/>
        <w:snapToGrid w:val="0"/>
        <w:spacing w:after="120" w:line="216" w:lineRule="auto"/>
        <w:ind w:left="0" w:firstLine="720"/>
        <w:jc w:val="both"/>
        <w:rPr>
          <w:rFonts w:cs="Simplified Arabic"/>
          <w:rtl/>
          <w:lang w:bidi="ar-EG"/>
        </w:rPr>
      </w:pPr>
      <w:r w:rsidRPr="001D26D6">
        <w:rPr>
          <w:rFonts w:cs="Simplified Arabic"/>
          <w:rtl/>
          <w:lang w:bidi="ar-EG"/>
        </w:rPr>
        <w:t xml:space="preserve">تحسين الشفافية والمساءلة، وكذلك </w:t>
      </w:r>
      <w:r w:rsidRPr="001D26D6">
        <w:rPr>
          <w:rFonts w:cs="Simplified Arabic" w:hint="cs"/>
          <w:rtl/>
          <w:lang w:bidi="ar-EG"/>
        </w:rPr>
        <w:t>نظم</w:t>
      </w:r>
      <w:r w:rsidRPr="001D26D6">
        <w:rPr>
          <w:rFonts w:cs="Simplified Arabic"/>
          <w:rtl/>
          <w:lang w:bidi="ar-EG"/>
        </w:rPr>
        <w:t xml:space="preserve"> </w:t>
      </w:r>
      <w:r w:rsidRPr="001D26D6">
        <w:rPr>
          <w:rFonts w:cs="Simplified Arabic" w:hint="cs"/>
          <w:rtl/>
          <w:lang w:bidi="ar-EG"/>
        </w:rPr>
        <w:t>الرصد</w:t>
      </w:r>
      <w:r w:rsidRPr="001D26D6">
        <w:rPr>
          <w:rFonts w:cs="Simplified Arabic"/>
          <w:rtl/>
          <w:lang w:bidi="ar-EG"/>
        </w:rPr>
        <w:t xml:space="preserve"> الوطنية لاستخدام الموارد</w:t>
      </w:r>
      <w:r w:rsidRPr="001D26D6">
        <w:rPr>
          <w:rFonts w:cs="Simplified Arabic" w:hint="cs"/>
          <w:rtl/>
          <w:lang w:bidi="ar-EG"/>
        </w:rPr>
        <w:t>؛</w:t>
      </w:r>
    </w:p>
    <w:p w14:paraId="3F2DF8C0" w14:textId="77777777" w:rsidR="000D454F" w:rsidRPr="001D26D6" w:rsidRDefault="000D454F" w:rsidP="006E3BED">
      <w:pPr>
        <w:numPr>
          <w:ilvl w:val="0"/>
          <w:numId w:val="92"/>
        </w:numPr>
        <w:kinsoku w:val="0"/>
        <w:overflowPunct w:val="0"/>
        <w:autoSpaceDE w:val="0"/>
        <w:autoSpaceDN w:val="0"/>
        <w:bidi/>
        <w:adjustRightInd w:val="0"/>
        <w:snapToGrid w:val="0"/>
        <w:spacing w:after="120" w:line="216" w:lineRule="auto"/>
        <w:ind w:left="0" w:firstLine="720"/>
        <w:jc w:val="both"/>
        <w:rPr>
          <w:rFonts w:cs="Simplified Arabic"/>
          <w:lang w:bidi="ar-EG"/>
        </w:rPr>
      </w:pPr>
      <w:r w:rsidRPr="001D26D6">
        <w:rPr>
          <w:rFonts w:cs="Simplified Arabic"/>
          <w:rtl/>
          <w:lang w:bidi="ar-EG"/>
        </w:rPr>
        <w:t>بناء</w:t>
      </w:r>
      <w:r w:rsidRPr="001D26D6">
        <w:rPr>
          <w:rFonts w:cs="Simplified Arabic" w:hint="cs"/>
          <w:rtl/>
          <w:lang w:bidi="ar-EG"/>
        </w:rPr>
        <w:t xml:space="preserve"> أوجه</w:t>
      </w:r>
      <w:r w:rsidRPr="001D26D6">
        <w:rPr>
          <w:rFonts w:cs="Simplified Arabic"/>
          <w:rtl/>
          <w:lang w:bidi="ar-EG"/>
        </w:rPr>
        <w:t xml:space="preserve"> التآزر وتسخير المنافع المشتركة للتنوع البيولوجي</w:t>
      </w:r>
      <w:r w:rsidRPr="001D26D6">
        <w:rPr>
          <w:rFonts w:cs="Simplified Arabic" w:hint="cs"/>
          <w:rtl/>
          <w:lang w:bidi="ar-EG"/>
        </w:rPr>
        <w:t>.</w:t>
      </w:r>
    </w:p>
    <w:p w14:paraId="3A3FAB33" w14:textId="77777777" w:rsidR="000D454F" w:rsidRPr="001D26D6" w:rsidRDefault="000D454F" w:rsidP="00DA4B4D">
      <w:pPr>
        <w:keepNext/>
        <w:bidi/>
        <w:spacing w:after="120" w:line="216" w:lineRule="auto"/>
        <w:jc w:val="center"/>
        <w:rPr>
          <w:rFonts w:cs="Simplified Arabic"/>
          <w:b/>
          <w:i/>
          <w:iCs/>
          <w:rtl/>
          <w:lang w:val="en-GB" w:bidi="ar-EG"/>
        </w:rPr>
      </w:pPr>
      <w:r w:rsidRPr="001D26D6">
        <w:rPr>
          <w:rFonts w:cs="Simplified Arabic" w:hint="cs"/>
          <w:b/>
          <w:i/>
          <w:iCs/>
          <w:rtl/>
          <w:lang w:val="en-GB" w:bidi="ar-EG"/>
        </w:rPr>
        <w:t>المرفق الثاني</w:t>
      </w:r>
    </w:p>
    <w:p w14:paraId="37979F77" w14:textId="77777777" w:rsidR="000D454F" w:rsidRPr="001D26D6" w:rsidRDefault="000D454F" w:rsidP="00DA4B4D">
      <w:pPr>
        <w:keepNext/>
        <w:bidi/>
        <w:spacing w:after="120" w:line="216" w:lineRule="auto"/>
        <w:jc w:val="center"/>
        <w:rPr>
          <w:rFonts w:cs="Simplified Arabic"/>
          <w:bCs/>
          <w:sz w:val="26"/>
          <w:szCs w:val="26"/>
          <w:rtl/>
          <w:lang w:val="en-GB" w:bidi="ar-EG"/>
        </w:rPr>
      </w:pPr>
      <w:r w:rsidRPr="001D26D6">
        <w:rPr>
          <w:rFonts w:cs="Simplified Arabic" w:hint="cs"/>
          <w:bCs/>
          <w:sz w:val="26"/>
          <w:szCs w:val="26"/>
          <w:rtl/>
          <w:lang w:val="en-GB" w:bidi="ar-EG"/>
        </w:rPr>
        <w:t>اختصاصات ا</w:t>
      </w:r>
      <w:r w:rsidRPr="001D26D6">
        <w:rPr>
          <w:rFonts w:cs="Simplified Arabic"/>
          <w:bCs/>
          <w:sz w:val="26"/>
          <w:szCs w:val="26"/>
          <w:rtl/>
          <w:lang w:val="en-GB" w:bidi="ar-EG"/>
        </w:rPr>
        <w:t>ل</w:t>
      </w:r>
      <w:r w:rsidRPr="001D26D6">
        <w:rPr>
          <w:rFonts w:cs="Simplified Arabic" w:hint="cs"/>
          <w:bCs/>
          <w:sz w:val="26"/>
          <w:szCs w:val="26"/>
          <w:rtl/>
          <w:lang w:val="en-GB" w:bidi="ar-EG"/>
        </w:rPr>
        <w:t>ل</w:t>
      </w:r>
      <w:r w:rsidRPr="001D26D6">
        <w:rPr>
          <w:rFonts w:cs="Simplified Arabic"/>
          <w:bCs/>
          <w:sz w:val="26"/>
          <w:szCs w:val="26"/>
          <w:rtl/>
          <w:lang w:val="en-GB" w:bidi="ar-EG"/>
        </w:rPr>
        <w:t xml:space="preserve">جنة الاستشارية </w:t>
      </w:r>
      <w:r w:rsidRPr="001D26D6">
        <w:rPr>
          <w:rFonts w:cs="Simplified Arabic" w:hint="cs"/>
          <w:bCs/>
          <w:sz w:val="26"/>
          <w:szCs w:val="26"/>
          <w:rtl/>
          <w:lang w:val="en-GB" w:bidi="ar-EG"/>
        </w:rPr>
        <w:t>المعنية ب</w:t>
      </w:r>
      <w:r w:rsidRPr="001D26D6">
        <w:rPr>
          <w:rFonts w:cs="Simplified Arabic"/>
          <w:bCs/>
          <w:sz w:val="26"/>
          <w:szCs w:val="26"/>
          <w:rtl/>
          <w:lang w:val="en-GB" w:bidi="ar-EG"/>
        </w:rPr>
        <w:t>حشد الموارد</w:t>
      </w:r>
    </w:p>
    <w:p w14:paraId="4ECD6D33" w14:textId="77777777" w:rsidR="000D454F" w:rsidRPr="001D26D6" w:rsidRDefault="000D454F" w:rsidP="00DA4B4D">
      <w:pPr>
        <w:keepNext/>
        <w:bidi/>
        <w:spacing w:after="120" w:line="216" w:lineRule="auto"/>
        <w:jc w:val="center"/>
        <w:rPr>
          <w:rFonts w:cs="Simplified Arabic"/>
          <w:bCs/>
          <w:rtl/>
          <w:lang w:val="en-GB" w:bidi="ar-EG"/>
        </w:rPr>
      </w:pPr>
      <w:r w:rsidRPr="001D26D6">
        <w:rPr>
          <w:rFonts w:cs="Simplified Arabic" w:hint="cs"/>
          <w:bCs/>
          <w:rtl/>
          <w:lang w:val="en-GB" w:bidi="ar-EG"/>
        </w:rPr>
        <w:t>ألف-</w:t>
      </w:r>
      <w:r w:rsidRPr="001D26D6">
        <w:rPr>
          <w:rFonts w:cs="Simplified Arabic"/>
          <w:bCs/>
          <w:rtl/>
          <w:lang w:val="en-GB" w:bidi="ar-EG"/>
        </w:rPr>
        <w:tab/>
      </w:r>
      <w:r w:rsidRPr="001D26D6">
        <w:rPr>
          <w:rFonts w:cs="Simplified Arabic" w:hint="cs"/>
          <w:bCs/>
          <w:rtl/>
          <w:lang w:val="en-GB" w:bidi="ar-EG"/>
        </w:rPr>
        <w:t>نطاق العمل</w:t>
      </w:r>
    </w:p>
    <w:p w14:paraId="39E3169E" w14:textId="77777777" w:rsidR="000D454F" w:rsidRPr="001D26D6" w:rsidRDefault="000D454F" w:rsidP="006E3BED">
      <w:pPr>
        <w:numPr>
          <w:ilvl w:val="0"/>
          <w:numId w:val="74"/>
        </w:numPr>
        <w:kinsoku w:val="0"/>
        <w:overflowPunct w:val="0"/>
        <w:autoSpaceDE w:val="0"/>
        <w:autoSpaceDN w:val="0"/>
        <w:bidi/>
        <w:adjustRightInd w:val="0"/>
        <w:snapToGrid w:val="0"/>
        <w:spacing w:after="120" w:line="216" w:lineRule="auto"/>
        <w:ind w:left="0" w:firstLine="0"/>
        <w:jc w:val="both"/>
        <w:rPr>
          <w:rFonts w:eastAsia="YouYuan" w:cs="Simplified Arabic"/>
          <w:snapToGrid w:val="0"/>
          <w:kern w:val="22"/>
          <w:sz w:val="22"/>
          <w:lang w:val="en-US" w:eastAsia="en-US" w:bidi="ar-EG"/>
        </w:rPr>
      </w:pPr>
      <w:r w:rsidRPr="001D26D6">
        <w:rPr>
          <w:rFonts w:eastAsia="YouYuan" w:cs="Simplified Arabic"/>
          <w:snapToGrid w:val="0"/>
          <w:kern w:val="22"/>
          <w:sz w:val="22"/>
          <w:rtl/>
          <w:lang w:val="en-US" w:eastAsia="en-US" w:bidi="ar-EG"/>
        </w:rPr>
        <w:t xml:space="preserve">ستقدم اللجنة الاستشارية </w:t>
      </w:r>
      <w:r w:rsidRPr="001D26D6">
        <w:rPr>
          <w:rFonts w:eastAsia="YouYuan" w:cs="Simplified Arabic" w:hint="cs"/>
          <w:snapToGrid w:val="0"/>
          <w:kern w:val="22"/>
          <w:sz w:val="22"/>
          <w:rtl/>
          <w:lang w:val="en-US" w:eastAsia="en-US" w:bidi="ar-EG"/>
        </w:rPr>
        <w:t>المعنية بحشد</w:t>
      </w:r>
      <w:r w:rsidRPr="001D26D6">
        <w:rPr>
          <w:rFonts w:eastAsia="YouYuan" w:cs="Simplified Arabic"/>
          <w:snapToGrid w:val="0"/>
          <w:kern w:val="22"/>
          <w:sz w:val="22"/>
          <w:rtl/>
          <w:lang w:val="en-US" w:eastAsia="en-US" w:bidi="ar-EG"/>
        </w:rPr>
        <w:t xml:space="preserve"> الموارد توصيات إلى الهيئة الفرعية للتنفيذ في اجتماعها الرابع </w:t>
      </w:r>
      <w:r w:rsidRPr="001D26D6">
        <w:rPr>
          <w:rFonts w:eastAsia="YouYuan" w:cs="Simplified Arabic" w:hint="cs"/>
          <w:snapToGrid w:val="0"/>
          <w:kern w:val="22"/>
          <w:sz w:val="22"/>
          <w:rtl/>
          <w:lang w:val="en-US" w:eastAsia="en-US" w:bidi="ar-EG"/>
        </w:rPr>
        <w:t xml:space="preserve">و/أو الخامس </w:t>
      </w:r>
      <w:r w:rsidRPr="001D26D6">
        <w:rPr>
          <w:rFonts w:eastAsia="YouYuan" w:cs="Simplified Arabic"/>
          <w:snapToGrid w:val="0"/>
          <w:kern w:val="22"/>
          <w:sz w:val="22"/>
          <w:rtl/>
          <w:lang w:val="en-US" w:eastAsia="en-US" w:bidi="ar-EG"/>
        </w:rPr>
        <w:t xml:space="preserve">بشأن تعزيز استراتيجية </w:t>
      </w:r>
      <w:r w:rsidRPr="001D26D6">
        <w:rPr>
          <w:rFonts w:eastAsia="YouYuan" w:cs="Simplified Arabic" w:hint="cs"/>
          <w:snapToGrid w:val="0"/>
          <w:kern w:val="22"/>
          <w:sz w:val="22"/>
          <w:rtl/>
          <w:lang w:val="en-US" w:eastAsia="en-US" w:bidi="ar-EG"/>
        </w:rPr>
        <w:t>حشد</w:t>
      </w:r>
      <w:r w:rsidRPr="001D26D6">
        <w:rPr>
          <w:rFonts w:eastAsia="YouYuan" w:cs="Simplified Arabic"/>
          <w:snapToGrid w:val="0"/>
          <w:kern w:val="22"/>
          <w:sz w:val="22"/>
          <w:rtl/>
          <w:lang w:val="en-US" w:eastAsia="en-US" w:bidi="ar-EG"/>
        </w:rPr>
        <w:t xml:space="preserve"> الموارد لإطار كونمينغ-مونتريال العالمي للتنوع البيولوجي وتفعيل القرارات المتخذة في الفقرات </w:t>
      </w:r>
      <w:r w:rsidRPr="001D26D6">
        <w:rPr>
          <w:rFonts w:eastAsia="YouYuan" w:cs="Simplified Arabic" w:hint="cs"/>
          <w:snapToGrid w:val="0"/>
          <w:kern w:val="22"/>
          <w:sz w:val="22"/>
          <w:rtl/>
          <w:lang w:val="en-US" w:eastAsia="en-US" w:bidi="ar-EG"/>
        </w:rPr>
        <w:t>40</w:t>
      </w:r>
      <w:r w:rsidRPr="001D26D6">
        <w:rPr>
          <w:rFonts w:eastAsia="YouYuan" w:cs="Simplified Arabic"/>
          <w:snapToGrid w:val="0"/>
          <w:kern w:val="22"/>
          <w:sz w:val="22"/>
          <w:rtl/>
          <w:lang w:val="en-US" w:eastAsia="en-US" w:bidi="ar-EG"/>
        </w:rPr>
        <w:t xml:space="preserve"> إلى </w:t>
      </w:r>
      <w:r w:rsidRPr="001D26D6">
        <w:rPr>
          <w:rFonts w:eastAsia="YouYuan" w:cs="Simplified Arabic" w:hint="cs"/>
          <w:snapToGrid w:val="0"/>
          <w:kern w:val="22"/>
          <w:sz w:val="22"/>
          <w:rtl/>
          <w:lang w:val="en-US" w:eastAsia="en-US" w:bidi="ar-EG"/>
        </w:rPr>
        <w:t>42</w:t>
      </w:r>
      <w:r w:rsidRPr="001D26D6">
        <w:rPr>
          <w:rFonts w:eastAsia="YouYuan" w:cs="Simplified Arabic"/>
          <w:snapToGrid w:val="0"/>
          <w:kern w:val="22"/>
          <w:sz w:val="22"/>
          <w:rtl/>
          <w:lang w:val="en-US" w:eastAsia="en-US" w:bidi="ar-EG"/>
        </w:rPr>
        <w:t xml:space="preserve"> من </w:t>
      </w:r>
      <w:r w:rsidRPr="001D26D6">
        <w:rPr>
          <w:rFonts w:eastAsia="YouYuan" w:cs="Simplified Arabic" w:hint="cs"/>
          <w:snapToGrid w:val="0"/>
          <w:kern w:val="22"/>
          <w:sz w:val="22"/>
          <w:rtl/>
          <w:lang w:val="en-US" w:eastAsia="en-US" w:bidi="ar-EG"/>
        </w:rPr>
        <w:t>هذا المقرر</w:t>
      </w:r>
      <w:r w:rsidRPr="001D26D6">
        <w:rPr>
          <w:rFonts w:eastAsia="YouYuan" w:cs="Simplified Arabic"/>
          <w:snapToGrid w:val="0"/>
          <w:kern w:val="22"/>
          <w:sz w:val="22"/>
          <w:rtl/>
          <w:lang w:val="en-US" w:eastAsia="en-US" w:bidi="ar-EG"/>
        </w:rPr>
        <w:t xml:space="preserve"> لضمان </w:t>
      </w:r>
      <w:r w:rsidRPr="001D26D6">
        <w:rPr>
          <w:rFonts w:eastAsia="YouYuan" w:cs="Simplified Arabic" w:hint="cs"/>
          <w:snapToGrid w:val="0"/>
          <w:kern w:val="22"/>
          <w:sz w:val="22"/>
          <w:rtl/>
          <w:lang w:val="en-US" w:eastAsia="en-US" w:bidi="ar-EG"/>
        </w:rPr>
        <w:t xml:space="preserve">أن توفر </w:t>
      </w:r>
      <w:r w:rsidRPr="001D26D6">
        <w:rPr>
          <w:rFonts w:eastAsia="YouYuan" w:cs="Simplified Arabic"/>
          <w:snapToGrid w:val="0"/>
          <w:kern w:val="22"/>
          <w:sz w:val="22"/>
          <w:rtl/>
          <w:lang w:val="en-US" w:eastAsia="en-US" w:bidi="ar-EG"/>
        </w:rPr>
        <w:t>أساس</w:t>
      </w:r>
      <w:r w:rsidRPr="001D26D6">
        <w:rPr>
          <w:rFonts w:eastAsia="YouYuan" w:cs="Simplified Arabic" w:hint="cs"/>
          <w:snapToGrid w:val="0"/>
          <w:kern w:val="22"/>
          <w:sz w:val="22"/>
          <w:rtl/>
          <w:lang w:val="en-US" w:eastAsia="en-US" w:bidi="ar-EG"/>
        </w:rPr>
        <w:t>ا</w:t>
      </w:r>
      <w:r w:rsidRPr="001D26D6">
        <w:rPr>
          <w:rFonts w:eastAsia="YouYuan" w:cs="Simplified Arabic"/>
          <w:snapToGrid w:val="0"/>
          <w:kern w:val="22"/>
          <w:sz w:val="22"/>
          <w:rtl/>
          <w:lang w:val="en-US" w:eastAsia="en-US" w:bidi="ar-EG"/>
        </w:rPr>
        <w:t xml:space="preserve"> متين</w:t>
      </w:r>
      <w:r w:rsidRPr="001D26D6">
        <w:rPr>
          <w:rFonts w:eastAsia="YouYuan" w:cs="Simplified Arabic" w:hint="cs"/>
          <w:snapToGrid w:val="0"/>
          <w:kern w:val="22"/>
          <w:sz w:val="22"/>
          <w:rtl/>
          <w:lang w:val="en-US" w:eastAsia="en-US" w:bidi="ar-EG"/>
        </w:rPr>
        <w:t>ا</w:t>
      </w:r>
      <w:r w:rsidRPr="001D26D6">
        <w:rPr>
          <w:rFonts w:eastAsia="YouYuan" w:cs="Simplified Arabic"/>
          <w:snapToGrid w:val="0"/>
          <w:kern w:val="22"/>
          <w:sz w:val="22"/>
          <w:rtl/>
          <w:lang w:val="en-US" w:eastAsia="en-US" w:bidi="ar-EG"/>
        </w:rPr>
        <w:t xml:space="preserve"> لتوجيه الأطراف والجهات الفاعلة الأخرى نحو </w:t>
      </w:r>
      <w:r w:rsidRPr="001D26D6">
        <w:rPr>
          <w:rFonts w:eastAsia="YouYuan" w:cs="Simplified Arabic" w:hint="cs"/>
          <w:snapToGrid w:val="0"/>
          <w:kern w:val="22"/>
          <w:sz w:val="22"/>
          <w:rtl/>
          <w:lang w:val="en-US" w:eastAsia="en-US" w:bidi="ar-EG"/>
        </w:rPr>
        <w:t>حشد</w:t>
      </w:r>
      <w:r w:rsidRPr="001D26D6">
        <w:rPr>
          <w:rFonts w:eastAsia="YouYuan" w:cs="Simplified Arabic"/>
          <w:snapToGrid w:val="0"/>
          <w:kern w:val="22"/>
          <w:sz w:val="22"/>
          <w:rtl/>
          <w:lang w:val="en-US" w:eastAsia="en-US" w:bidi="ar-EG"/>
        </w:rPr>
        <w:t xml:space="preserve"> موارد كافية تتناسب مع طموح </w:t>
      </w:r>
      <w:r w:rsidRPr="001D26D6">
        <w:rPr>
          <w:rFonts w:eastAsia="YouYuan" w:cs="Simplified Arabic" w:hint="cs"/>
          <w:snapToGrid w:val="0"/>
          <w:kern w:val="22"/>
          <w:sz w:val="22"/>
          <w:rtl/>
          <w:lang w:val="en-US" w:eastAsia="en-US" w:bidi="ar-EG"/>
        </w:rPr>
        <w:t>الإطار</w:t>
      </w:r>
      <w:r w:rsidRPr="001D26D6">
        <w:rPr>
          <w:rFonts w:eastAsia="YouYuan" w:cs="Simplified Arabic"/>
          <w:snapToGrid w:val="0"/>
          <w:kern w:val="22"/>
          <w:sz w:val="22"/>
          <w:rtl/>
          <w:lang w:val="en-US" w:eastAsia="en-US" w:bidi="ar-EG"/>
        </w:rPr>
        <w:t>، بناء على الخطوات التالية على وجه الخصوص:</w:t>
      </w:r>
    </w:p>
    <w:p w14:paraId="57E7841D" w14:textId="77777777" w:rsidR="000D454F" w:rsidRPr="001D26D6" w:rsidRDefault="000D454F" w:rsidP="000D454F">
      <w:pPr>
        <w:bidi/>
        <w:spacing w:after="120" w:line="216" w:lineRule="auto"/>
        <w:ind w:left="706"/>
        <w:jc w:val="both"/>
        <w:rPr>
          <w:rFonts w:cs="Simplified Arabic"/>
          <w:bCs/>
          <w:lang w:val="en-GB" w:bidi="ar-EG"/>
        </w:rPr>
      </w:pPr>
      <w:r w:rsidRPr="001D26D6">
        <w:rPr>
          <w:rFonts w:cs="Simplified Arabic" w:hint="cs"/>
          <w:bCs/>
          <w:rtl/>
          <w:lang w:val="en-GB" w:bidi="ar-EG"/>
        </w:rPr>
        <w:t>النهوض ب</w:t>
      </w:r>
      <w:r w:rsidRPr="001D26D6">
        <w:rPr>
          <w:rFonts w:cs="Simplified Arabic"/>
          <w:bCs/>
          <w:rtl/>
          <w:lang w:val="en-GB" w:bidi="ar-EG"/>
        </w:rPr>
        <w:t xml:space="preserve">استراتيجية </w:t>
      </w:r>
      <w:r w:rsidRPr="001D26D6">
        <w:rPr>
          <w:rFonts w:cs="Simplified Arabic" w:hint="cs"/>
          <w:bCs/>
          <w:rtl/>
          <w:lang w:val="en-GB" w:bidi="ar-EG"/>
        </w:rPr>
        <w:t>حشد</w:t>
      </w:r>
      <w:r w:rsidRPr="001D26D6">
        <w:rPr>
          <w:rFonts w:cs="Simplified Arabic"/>
          <w:bCs/>
          <w:rtl/>
          <w:lang w:val="en-GB" w:bidi="ar-EG"/>
        </w:rPr>
        <w:t xml:space="preserve"> الموارد</w:t>
      </w:r>
      <w:r w:rsidRPr="001D26D6">
        <w:rPr>
          <w:rFonts w:cs="Simplified Arabic" w:hint="cs"/>
          <w:bCs/>
          <w:rtl/>
          <w:lang w:val="en-GB" w:bidi="ar-EG"/>
        </w:rPr>
        <w:t xml:space="preserve"> </w:t>
      </w:r>
      <w:r w:rsidRPr="001D26D6">
        <w:rPr>
          <w:rFonts w:cs="Simplified Arabic"/>
          <w:bCs/>
          <w:rtl/>
          <w:lang w:val="en-GB" w:bidi="ar-EG"/>
        </w:rPr>
        <w:t xml:space="preserve">بما </w:t>
      </w:r>
      <w:r w:rsidRPr="001D26D6">
        <w:rPr>
          <w:rFonts w:cs="Simplified Arabic" w:hint="cs"/>
          <w:bCs/>
          <w:rtl/>
          <w:lang w:val="en-GB" w:bidi="ar-EG"/>
        </w:rPr>
        <w:t>يتسق</w:t>
      </w:r>
      <w:r w:rsidRPr="001D26D6">
        <w:rPr>
          <w:rFonts w:cs="Simplified Arabic"/>
          <w:bCs/>
          <w:rtl/>
          <w:lang w:val="en-GB" w:bidi="ar-EG"/>
        </w:rPr>
        <w:t xml:space="preserve"> مع </w:t>
      </w:r>
      <w:r w:rsidRPr="001D26D6">
        <w:rPr>
          <w:rFonts w:cs="Simplified Arabic" w:hint="cs"/>
          <w:bCs/>
          <w:rtl/>
          <w:lang w:val="en-GB" w:bidi="ar-EG"/>
        </w:rPr>
        <w:t>المقررات</w:t>
      </w:r>
      <w:r w:rsidRPr="001D26D6">
        <w:rPr>
          <w:rFonts w:cs="Simplified Arabic"/>
          <w:bCs/>
          <w:rtl/>
          <w:lang w:val="en-GB" w:bidi="ar-EG"/>
        </w:rPr>
        <w:t xml:space="preserve"> ذات الصلة التي اتخذ</w:t>
      </w:r>
      <w:r w:rsidRPr="001D26D6">
        <w:rPr>
          <w:rFonts w:cs="Simplified Arabic" w:hint="cs"/>
          <w:bCs/>
          <w:rtl/>
          <w:lang w:val="en-GB" w:bidi="ar-EG"/>
        </w:rPr>
        <w:t>ها ل</w:t>
      </w:r>
      <w:r w:rsidRPr="001D26D6">
        <w:rPr>
          <w:rFonts w:cs="Simplified Arabic"/>
          <w:bCs/>
          <w:rtl/>
          <w:lang w:val="en-GB" w:bidi="ar-EG"/>
        </w:rPr>
        <w:t>مؤتمر الأطراف</w:t>
      </w:r>
      <w:r w:rsidRPr="001D26D6">
        <w:rPr>
          <w:rFonts w:cs="Simplified Arabic" w:hint="cs"/>
          <w:bCs/>
          <w:rtl/>
          <w:lang w:val="en-GB" w:bidi="ar-EG"/>
        </w:rPr>
        <w:t xml:space="preserve"> في اجتماعه الخامس عشر</w:t>
      </w:r>
    </w:p>
    <w:p w14:paraId="67C428C5" w14:textId="77777777" w:rsidR="000D454F" w:rsidRPr="001D26D6" w:rsidRDefault="000D454F" w:rsidP="006E3BED">
      <w:pPr>
        <w:numPr>
          <w:ilvl w:val="0"/>
          <w:numId w:val="75"/>
        </w:numPr>
        <w:bidi/>
        <w:spacing w:after="120" w:line="216" w:lineRule="auto"/>
        <w:ind w:left="0" w:firstLine="720"/>
        <w:jc w:val="both"/>
        <w:rPr>
          <w:rFonts w:eastAsia="YouYuan" w:cs="Simplified Arabic"/>
          <w:kern w:val="2"/>
          <w:lang w:val="en-US" w:eastAsia="en-US" w:bidi="ar-EG"/>
        </w:rPr>
      </w:pPr>
      <w:r w:rsidRPr="001D26D6">
        <w:rPr>
          <w:rFonts w:eastAsia="YouYuan" w:cs="Simplified Arabic"/>
          <w:kern w:val="2"/>
          <w:rtl/>
          <w:lang w:val="en-US" w:eastAsia="en-US" w:bidi="ar-EG"/>
        </w:rPr>
        <w:lastRenderedPageBreak/>
        <w:t xml:space="preserve">تعزيز استراتيجية </w:t>
      </w:r>
      <w:r w:rsidRPr="001D26D6">
        <w:rPr>
          <w:rFonts w:eastAsia="YouYuan" w:cs="Simplified Arabic" w:hint="cs"/>
          <w:kern w:val="2"/>
          <w:rtl/>
          <w:lang w:val="en-US" w:eastAsia="en-US" w:bidi="ar-EG"/>
        </w:rPr>
        <w:t>حشد</w:t>
      </w:r>
      <w:r w:rsidRPr="001D26D6">
        <w:rPr>
          <w:rFonts w:eastAsia="YouYuan" w:cs="Simplified Arabic"/>
          <w:kern w:val="2"/>
          <w:rtl/>
          <w:lang w:val="en-US" w:eastAsia="en-US" w:bidi="ar-EG"/>
        </w:rPr>
        <w:t xml:space="preserve"> الموارد من خلال مواءمتها مع إطار كونمينغ-مونتريال العالمي للتنوع البيولوجي والمقررات الأخرى ذات الصلة </w:t>
      </w:r>
      <w:r w:rsidRPr="001D26D6">
        <w:rPr>
          <w:rFonts w:eastAsia="YouYuan" w:cs="Simplified Arabic" w:hint="cs"/>
          <w:kern w:val="2"/>
          <w:rtl/>
          <w:lang w:val="en-US" w:eastAsia="en-US" w:bidi="ar-EG"/>
        </w:rPr>
        <w:t>التي اعتمدها أيضا مؤتمر الأطراف في اجتماعه الخامس عشر لضمان الاتساق</w:t>
      </w:r>
      <w:r w:rsidRPr="001D26D6">
        <w:rPr>
          <w:rFonts w:eastAsia="YouYuan" w:cs="Simplified Arabic"/>
          <w:kern w:val="2"/>
          <w:rtl/>
          <w:lang w:val="en-US" w:eastAsia="en-US" w:bidi="ar-EG"/>
        </w:rPr>
        <w:t>؛</w:t>
      </w:r>
      <w:r w:rsidRPr="001D26D6">
        <w:rPr>
          <w:rFonts w:eastAsia="YouYuan" w:cs="Simplified Arabic"/>
          <w:kern w:val="2"/>
          <w:vertAlign w:val="superscript"/>
          <w:rtl/>
          <w:lang w:val="en-US" w:eastAsia="en-US" w:bidi="ar-EG"/>
        </w:rPr>
        <w:footnoteReference w:id="57"/>
      </w:r>
    </w:p>
    <w:p w14:paraId="6B5CFE68" w14:textId="77777777" w:rsidR="000D454F" w:rsidRPr="001D26D6" w:rsidRDefault="000D454F" w:rsidP="006E3BED">
      <w:pPr>
        <w:numPr>
          <w:ilvl w:val="0"/>
          <w:numId w:val="75"/>
        </w:numPr>
        <w:bidi/>
        <w:spacing w:after="120" w:line="216" w:lineRule="auto"/>
        <w:ind w:left="0" w:firstLine="720"/>
        <w:jc w:val="both"/>
        <w:rPr>
          <w:rFonts w:eastAsia="YouYuan" w:cs="Simplified Arabic"/>
          <w:kern w:val="2"/>
          <w:rtl/>
          <w:lang w:val="en-US" w:eastAsia="en-US" w:bidi="ar-EG"/>
        </w:rPr>
      </w:pPr>
      <w:r w:rsidRPr="001D26D6">
        <w:rPr>
          <w:rFonts w:eastAsia="YouYuan" w:cs="Simplified Arabic"/>
          <w:kern w:val="2"/>
          <w:rtl/>
          <w:lang w:val="en-US" w:eastAsia="en-US" w:bidi="ar-EG"/>
        </w:rPr>
        <w:t xml:space="preserve">تحسين قاعدة المعلومات المتعلقة بالاحتياجات التمويلية </w:t>
      </w:r>
      <w:r w:rsidRPr="001D26D6">
        <w:rPr>
          <w:rFonts w:eastAsia="YouYuan" w:cs="Simplified Arabic" w:hint="cs"/>
          <w:kern w:val="2"/>
          <w:rtl/>
          <w:lang w:val="en-US" w:eastAsia="en-US" w:bidi="ar-EG"/>
        </w:rPr>
        <w:t>والفجوات</w:t>
      </w:r>
      <w:r w:rsidRPr="001D26D6">
        <w:rPr>
          <w:rFonts w:eastAsia="YouYuan" w:cs="Simplified Arabic"/>
          <w:kern w:val="2"/>
          <w:rtl/>
          <w:lang w:val="en-US" w:eastAsia="en-US" w:bidi="ar-EG"/>
        </w:rPr>
        <w:t xml:space="preserve"> والأولويات؛</w:t>
      </w:r>
    </w:p>
    <w:p w14:paraId="6998CABF" w14:textId="77777777" w:rsidR="000D454F" w:rsidRPr="001D26D6" w:rsidRDefault="000D454F" w:rsidP="006E3BED">
      <w:pPr>
        <w:numPr>
          <w:ilvl w:val="0"/>
          <w:numId w:val="75"/>
        </w:numPr>
        <w:bidi/>
        <w:spacing w:after="120" w:line="216" w:lineRule="auto"/>
        <w:ind w:left="0" w:firstLine="720"/>
        <w:jc w:val="both"/>
        <w:rPr>
          <w:rFonts w:eastAsia="YouYuan" w:cs="Simplified Arabic"/>
          <w:kern w:val="2"/>
          <w:lang w:val="en-US" w:eastAsia="en-US" w:bidi="ar-EG"/>
        </w:rPr>
      </w:pPr>
      <w:r w:rsidRPr="001D26D6">
        <w:rPr>
          <w:rFonts w:eastAsia="YouYuan" w:cs="Simplified Arabic"/>
          <w:kern w:val="2"/>
          <w:rtl/>
          <w:lang w:val="en-US" w:eastAsia="en-US" w:bidi="ar-EG"/>
        </w:rPr>
        <w:t>تحديد مصادر التمويل الإضافية المحتملة، مع الاعتراف بالحاجة إلى الدعم من مجموعة متنوعة من المصادر، بما في ذلك المصادر المبتكرة</w:t>
      </w:r>
      <w:r w:rsidRPr="001D26D6">
        <w:rPr>
          <w:rFonts w:eastAsia="YouYuan" w:cs="Simplified Arabic" w:hint="cs"/>
          <w:kern w:val="2"/>
          <w:rtl/>
          <w:lang w:val="en-US" w:eastAsia="en-US" w:bidi="ar-EG"/>
        </w:rPr>
        <w:t>.</w:t>
      </w:r>
    </w:p>
    <w:p w14:paraId="25A7020A" w14:textId="77777777" w:rsidR="000D454F" w:rsidRPr="001D26D6" w:rsidRDefault="000D454F" w:rsidP="000D454F">
      <w:pPr>
        <w:bidi/>
        <w:spacing w:after="120" w:line="216" w:lineRule="auto"/>
        <w:ind w:firstLine="706"/>
        <w:jc w:val="both"/>
        <w:rPr>
          <w:rFonts w:cs="Simplified Arabic"/>
          <w:bCs/>
          <w:rtl/>
          <w:lang w:val="en-GB" w:bidi="ar-EG"/>
        </w:rPr>
      </w:pPr>
      <w:r w:rsidRPr="001D26D6">
        <w:rPr>
          <w:rFonts w:cs="Simplified Arabic"/>
          <w:bCs/>
          <w:rtl/>
          <w:lang w:val="en-GB" w:bidi="ar-EG"/>
        </w:rPr>
        <w:t xml:space="preserve">تقييم الكفاءة والفعالية </w:t>
      </w:r>
      <w:r w:rsidRPr="001D26D6">
        <w:rPr>
          <w:rFonts w:cs="Simplified Arabic" w:hint="cs"/>
          <w:bCs/>
          <w:rtl/>
          <w:lang w:val="en-GB" w:bidi="ar-EG"/>
        </w:rPr>
        <w:t>والفجوات</w:t>
      </w:r>
      <w:r w:rsidRPr="001D26D6">
        <w:rPr>
          <w:rFonts w:cs="Simplified Arabic"/>
          <w:bCs/>
          <w:rtl/>
          <w:lang w:val="en-GB" w:bidi="ar-EG"/>
        </w:rPr>
        <w:t xml:space="preserve"> والتداخلات</w:t>
      </w:r>
    </w:p>
    <w:p w14:paraId="13060EC1" w14:textId="77777777" w:rsidR="000D454F" w:rsidRPr="001D26D6" w:rsidRDefault="000D454F" w:rsidP="006E3BED">
      <w:pPr>
        <w:numPr>
          <w:ilvl w:val="0"/>
          <w:numId w:val="75"/>
        </w:numPr>
        <w:bidi/>
        <w:spacing w:after="120" w:line="216" w:lineRule="auto"/>
        <w:ind w:left="0" w:firstLine="720"/>
        <w:jc w:val="both"/>
        <w:rPr>
          <w:rFonts w:eastAsia="YouYuan" w:cs="Simplified Arabic"/>
          <w:kern w:val="2"/>
          <w:lang w:val="en-US" w:eastAsia="en-US" w:bidi="ar-EG"/>
        </w:rPr>
      </w:pPr>
      <w:r w:rsidRPr="001D26D6">
        <w:rPr>
          <w:rFonts w:eastAsia="YouYuan" w:cs="Simplified Arabic"/>
          <w:kern w:val="2"/>
          <w:rtl/>
          <w:lang w:val="en-US" w:eastAsia="en-US" w:bidi="ar-EG"/>
        </w:rPr>
        <w:t>تقديم نظرة عامة على المشهد العالمي لتمويل التنوع البيولوجي وتحديد المؤسسات، بما في ذلك العالمية والإقليمية والوطنية، التي تمول الأنشطة المتعلقة بمعالجة فقدان التنوع البيولوجي، والطرق التي يمكن من خلالها تعزيز الاتساق والتنسيق و</w:t>
      </w:r>
      <w:r w:rsidRPr="001D26D6">
        <w:rPr>
          <w:rFonts w:eastAsia="YouYuan" w:cs="Simplified Arabic" w:hint="cs"/>
          <w:kern w:val="2"/>
          <w:rtl/>
          <w:lang w:val="en-US" w:eastAsia="en-US" w:bidi="ar-EG"/>
        </w:rPr>
        <w:t xml:space="preserve">أوجه </w:t>
      </w:r>
      <w:r w:rsidRPr="001D26D6">
        <w:rPr>
          <w:rFonts w:eastAsia="YouYuan" w:cs="Simplified Arabic"/>
          <w:kern w:val="2"/>
          <w:rtl/>
          <w:lang w:val="en-US" w:eastAsia="en-US" w:bidi="ar-EG"/>
        </w:rPr>
        <w:t>التآزر فيما بينها؛</w:t>
      </w:r>
    </w:p>
    <w:p w14:paraId="6A70C2C6" w14:textId="77777777" w:rsidR="000D454F" w:rsidRPr="001D26D6" w:rsidRDefault="000D454F" w:rsidP="006E3BED">
      <w:pPr>
        <w:numPr>
          <w:ilvl w:val="0"/>
          <w:numId w:val="75"/>
        </w:numPr>
        <w:bidi/>
        <w:spacing w:after="120" w:line="216" w:lineRule="auto"/>
        <w:ind w:left="0" w:firstLine="720"/>
        <w:jc w:val="both"/>
        <w:rPr>
          <w:rFonts w:eastAsia="YouYuan" w:cs="Simplified Arabic"/>
          <w:kern w:val="2"/>
          <w:rtl/>
          <w:lang w:val="en-US" w:eastAsia="en-US" w:bidi="ar-EG"/>
        </w:rPr>
      </w:pPr>
      <w:r w:rsidRPr="001D26D6">
        <w:rPr>
          <w:rFonts w:eastAsia="YouYuan" w:cs="Simplified Arabic"/>
          <w:kern w:val="2"/>
          <w:rtl/>
          <w:lang w:val="en-US" w:eastAsia="en-US" w:bidi="ar-EG"/>
        </w:rPr>
        <w:t>تقييم الكيفية التي يمكن بها زيادة تحسين الأدوات والصناديق والأطر القائمة وتفاعلها، وتعزيز الأدوات الناجحة أو تكرارها أو توسيع نطاقها، بحيث تتماشى بشكل كامل مع تنفيذ إطار كونمينغ-مونتريال العالمي للتنوع البيولوجي وتوفر الدعم الفوري له؛</w:t>
      </w:r>
    </w:p>
    <w:p w14:paraId="02ED1CC5" w14:textId="77777777" w:rsidR="000D454F" w:rsidRPr="001D26D6" w:rsidRDefault="000D454F" w:rsidP="006E3BED">
      <w:pPr>
        <w:numPr>
          <w:ilvl w:val="0"/>
          <w:numId w:val="75"/>
        </w:numPr>
        <w:bidi/>
        <w:spacing w:after="120" w:line="216" w:lineRule="auto"/>
        <w:ind w:left="0" w:firstLine="720"/>
        <w:jc w:val="both"/>
        <w:rPr>
          <w:rFonts w:eastAsia="YouYuan" w:cs="Simplified Arabic"/>
          <w:kern w:val="2"/>
          <w:rtl/>
          <w:lang w:val="en-US" w:eastAsia="en-US" w:bidi="ar-EG"/>
        </w:rPr>
      </w:pPr>
      <w:r w:rsidRPr="001D26D6">
        <w:rPr>
          <w:rFonts w:eastAsia="YouYuan" w:cs="Simplified Arabic" w:hint="cs"/>
          <w:kern w:val="2"/>
          <w:rtl/>
          <w:lang w:val="en-US" w:eastAsia="en-US" w:bidi="ar-EG"/>
        </w:rPr>
        <w:t>مراعاة</w:t>
      </w:r>
      <w:r w:rsidRPr="001D26D6">
        <w:rPr>
          <w:rFonts w:eastAsia="YouYuan" w:cs="Simplified Arabic"/>
          <w:kern w:val="2"/>
          <w:rtl/>
          <w:lang w:val="en-US" w:eastAsia="en-US" w:bidi="ar-EG"/>
        </w:rPr>
        <w:t xml:space="preserve"> التقدم المحرز </w:t>
      </w:r>
      <w:r w:rsidRPr="001D26D6">
        <w:rPr>
          <w:rFonts w:eastAsia="YouYuan" w:cs="Simplified Arabic" w:hint="cs"/>
          <w:kern w:val="2"/>
          <w:rtl/>
          <w:lang w:val="en-US" w:eastAsia="en-US" w:bidi="ar-EG"/>
        </w:rPr>
        <w:t>بشأن</w:t>
      </w:r>
      <w:r w:rsidRPr="001D26D6">
        <w:rPr>
          <w:rFonts w:eastAsia="YouYuan" w:cs="Simplified Arabic"/>
          <w:kern w:val="2"/>
          <w:rtl/>
          <w:lang w:val="en-US" w:eastAsia="en-US" w:bidi="ar-EG"/>
        </w:rPr>
        <w:t xml:space="preserve"> إصلاح مرفق البيئة العالمية لدعم البدء السريع في </w:t>
      </w:r>
      <w:r w:rsidRPr="001D26D6">
        <w:rPr>
          <w:rFonts w:eastAsia="YouYuan" w:cs="Simplified Arabic" w:hint="cs"/>
          <w:kern w:val="2"/>
          <w:rtl/>
          <w:lang w:val="en-US" w:eastAsia="en-US" w:bidi="ar-EG"/>
        </w:rPr>
        <w:t>حشد</w:t>
      </w:r>
      <w:r w:rsidRPr="001D26D6">
        <w:rPr>
          <w:rFonts w:eastAsia="YouYuan" w:cs="Simplified Arabic"/>
          <w:kern w:val="2"/>
          <w:rtl/>
          <w:lang w:val="en-US" w:eastAsia="en-US" w:bidi="ar-EG"/>
        </w:rPr>
        <w:t xml:space="preserve"> الموارد من أجل تنفيذ إطار كونمينغ-مونتريال العالمي للتنوع البيولوجي، ولا سيما عملية إنشاء صندوق </w:t>
      </w:r>
      <w:r w:rsidRPr="001D26D6">
        <w:rPr>
          <w:rFonts w:eastAsia="YouYuan" w:cs="Simplified Arabic" w:hint="cs"/>
          <w:kern w:val="2"/>
          <w:rtl/>
          <w:lang w:val="en-US" w:eastAsia="en-US" w:bidi="ar-EG"/>
        </w:rPr>
        <w:t xml:space="preserve">الإطار </w:t>
      </w:r>
      <w:r w:rsidRPr="001D26D6">
        <w:rPr>
          <w:rFonts w:eastAsia="YouYuan" w:cs="Simplified Arabic"/>
          <w:kern w:val="2"/>
          <w:rtl/>
          <w:lang w:val="en-US" w:eastAsia="en-US" w:bidi="ar-EG"/>
        </w:rPr>
        <w:t>العالمي للتنوع البيولوجي وتنفيذه</w:t>
      </w:r>
      <w:r w:rsidRPr="001D26D6">
        <w:rPr>
          <w:rFonts w:eastAsia="YouYuan" w:cs="Simplified Arabic" w:hint="cs"/>
          <w:kern w:val="2"/>
          <w:rtl/>
          <w:lang w:val="en-US" w:eastAsia="en-US" w:bidi="ar-EG"/>
        </w:rPr>
        <w:t>؛</w:t>
      </w:r>
    </w:p>
    <w:p w14:paraId="5D756830" w14:textId="77777777" w:rsidR="000D454F" w:rsidRPr="001D26D6" w:rsidRDefault="000D454F" w:rsidP="006E3BED">
      <w:pPr>
        <w:numPr>
          <w:ilvl w:val="0"/>
          <w:numId w:val="75"/>
        </w:numPr>
        <w:bidi/>
        <w:spacing w:after="120" w:line="216" w:lineRule="auto"/>
        <w:ind w:left="0" w:firstLine="720"/>
        <w:jc w:val="both"/>
        <w:rPr>
          <w:rFonts w:eastAsia="YouYuan" w:cs="Simplified Arabic"/>
          <w:kern w:val="2"/>
          <w:lang w:val="en-US" w:eastAsia="en-US" w:bidi="ar-EG"/>
        </w:rPr>
      </w:pPr>
      <w:r w:rsidRPr="001D26D6">
        <w:rPr>
          <w:rFonts w:eastAsia="YouYuan" w:cs="Simplified Arabic"/>
          <w:kern w:val="2"/>
          <w:rtl/>
          <w:lang w:val="en-US" w:eastAsia="en-US" w:bidi="ar-EG"/>
        </w:rPr>
        <w:t xml:space="preserve">تحديد الفجوات في مشهد التمويل الحالي، بما في ذلك أنواع الفجوات، مثل ما يتعلق </w:t>
      </w:r>
      <w:r w:rsidRPr="001D26D6">
        <w:rPr>
          <w:rFonts w:eastAsia="YouYuan" w:cs="Simplified Arabic" w:hint="cs"/>
          <w:kern w:val="2"/>
          <w:rtl/>
          <w:lang w:val="en-US" w:eastAsia="en-US" w:bidi="ar-EG"/>
        </w:rPr>
        <w:t>بسرعة التمويل</w:t>
      </w:r>
      <w:r w:rsidRPr="001D26D6">
        <w:rPr>
          <w:rFonts w:eastAsia="YouYuan" w:cs="Simplified Arabic"/>
          <w:kern w:val="2"/>
          <w:rtl/>
          <w:lang w:val="en-US" w:eastAsia="en-US" w:bidi="ar-EG"/>
        </w:rPr>
        <w:t xml:space="preserve"> </w:t>
      </w:r>
      <w:r w:rsidRPr="001D26D6">
        <w:rPr>
          <w:rFonts w:eastAsia="YouYuan" w:cs="Simplified Arabic" w:hint="cs"/>
          <w:kern w:val="2"/>
          <w:rtl/>
          <w:lang w:val="en-US" w:eastAsia="en-US" w:bidi="ar-EG"/>
        </w:rPr>
        <w:t xml:space="preserve">واستحقاقه وكفايته </w:t>
      </w:r>
      <w:r w:rsidRPr="001D26D6">
        <w:rPr>
          <w:rFonts w:eastAsia="YouYuan" w:cs="Simplified Arabic"/>
          <w:kern w:val="2"/>
          <w:rtl/>
          <w:lang w:val="en-US" w:eastAsia="en-US" w:bidi="ar-EG"/>
        </w:rPr>
        <w:t>والوصول إل</w:t>
      </w:r>
      <w:r w:rsidRPr="001D26D6">
        <w:rPr>
          <w:rFonts w:eastAsia="YouYuan" w:cs="Simplified Arabic" w:hint="cs"/>
          <w:kern w:val="2"/>
          <w:rtl/>
          <w:lang w:val="en-US" w:eastAsia="en-US" w:bidi="ar-EG"/>
        </w:rPr>
        <w:t>يه</w:t>
      </w:r>
      <w:r w:rsidRPr="001D26D6">
        <w:rPr>
          <w:rFonts w:eastAsia="YouYuan" w:cs="Simplified Arabic"/>
          <w:kern w:val="2"/>
          <w:rtl/>
          <w:lang w:val="en-US" w:eastAsia="en-US" w:bidi="ar-EG"/>
        </w:rPr>
        <w:t xml:space="preserve">، والفجوات ذات الأولوية التي ينبغي استكشاف </w:t>
      </w:r>
      <w:r w:rsidRPr="001D26D6">
        <w:rPr>
          <w:rFonts w:eastAsia="YouYuan" w:cs="Simplified Arabic" w:hint="cs"/>
          <w:kern w:val="2"/>
          <w:rtl/>
          <w:lang w:val="en-US" w:eastAsia="en-US" w:bidi="ar-EG"/>
        </w:rPr>
        <w:t>ح</w:t>
      </w:r>
      <w:r w:rsidRPr="001D26D6">
        <w:rPr>
          <w:rFonts w:eastAsia="YouYuan" w:cs="Simplified Arabic"/>
          <w:kern w:val="2"/>
          <w:rtl/>
          <w:lang w:val="en-US" w:eastAsia="en-US" w:bidi="ar-EG"/>
        </w:rPr>
        <w:t xml:space="preserve">لول </w:t>
      </w:r>
      <w:r w:rsidRPr="001D26D6">
        <w:rPr>
          <w:rFonts w:eastAsia="YouYuan" w:cs="Simplified Arabic" w:hint="cs"/>
          <w:kern w:val="2"/>
          <w:rtl/>
          <w:lang w:val="en-US" w:eastAsia="en-US" w:bidi="ar-EG"/>
        </w:rPr>
        <w:t>بشأنها</w:t>
      </w:r>
      <w:r w:rsidRPr="001D26D6">
        <w:rPr>
          <w:rFonts w:eastAsia="YouYuan" w:cs="Simplified Arabic"/>
          <w:kern w:val="2"/>
          <w:rtl/>
          <w:lang w:val="en-US" w:eastAsia="en-US" w:bidi="ar-EG"/>
        </w:rPr>
        <w:t xml:space="preserve">، فضلا عن أكثر الطرق فعالية </w:t>
      </w:r>
      <w:r w:rsidRPr="001D26D6">
        <w:rPr>
          <w:rFonts w:eastAsia="YouYuan" w:cs="Simplified Arabic" w:hint="cs"/>
          <w:kern w:val="2"/>
          <w:rtl/>
          <w:lang w:val="en-US" w:eastAsia="en-US" w:bidi="ar-EG"/>
        </w:rPr>
        <w:t>لسد</w:t>
      </w:r>
      <w:r w:rsidRPr="001D26D6">
        <w:rPr>
          <w:rFonts w:eastAsia="YouYuan" w:cs="Simplified Arabic"/>
          <w:kern w:val="2"/>
          <w:rtl/>
          <w:lang w:val="en-US" w:eastAsia="en-US" w:bidi="ar-EG"/>
        </w:rPr>
        <w:t xml:space="preserve"> هذه الفجوات</w:t>
      </w:r>
      <w:r w:rsidRPr="001D26D6">
        <w:rPr>
          <w:rFonts w:eastAsia="YouYuan" w:cs="Simplified Arabic" w:hint="cs"/>
          <w:kern w:val="2"/>
          <w:rtl/>
          <w:lang w:val="en-US" w:eastAsia="en-US" w:bidi="ar-EG"/>
        </w:rPr>
        <w:t>.</w:t>
      </w:r>
    </w:p>
    <w:p w14:paraId="7C2AE33C" w14:textId="77777777" w:rsidR="000D454F" w:rsidRPr="001D26D6" w:rsidRDefault="000D454F" w:rsidP="000D454F">
      <w:pPr>
        <w:bidi/>
        <w:spacing w:after="120" w:line="216" w:lineRule="auto"/>
        <w:ind w:firstLine="706"/>
        <w:jc w:val="both"/>
        <w:rPr>
          <w:rFonts w:cs="Simplified Arabic"/>
          <w:bCs/>
          <w:rtl/>
          <w:lang w:val="en-GB" w:bidi="ar-EG"/>
        </w:rPr>
      </w:pPr>
      <w:r w:rsidRPr="001D26D6">
        <w:rPr>
          <w:rFonts w:cs="Simplified Arabic"/>
          <w:bCs/>
          <w:rtl/>
          <w:lang w:val="en-GB" w:bidi="ar-EG"/>
        </w:rPr>
        <w:t>الصك العالمي لتمويل التنوع البيولوجي</w:t>
      </w:r>
    </w:p>
    <w:p w14:paraId="145C77ED" w14:textId="77777777" w:rsidR="000D454F" w:rsidRPr="001D26D6" w:rsidRDefault="000D454F" w:rsidP="006E3BED">
      <w:pPr>
        <w:numPr>
          <w:ilvl w:val="0"/>
          <w:numId w:val="74"/>
        </w:numPr>
        <w:kinsoku w:val="0"/>
        <w:overflowPunct w:val="0"/>
        <w:autoSpaceDE w:val="0"/>
        <w:autoSpaceDN w:val="0"/>
        <w:bidi/>
        <w:adjustRightInd w:val="0"/>
        <w:snapToGrid w:val="0"/>
        <w:spacing w:after="120" w:line="216" w:lineRule="auto"/>
        <w:ind w:left="0" w:firstLine="0"/>
        <w:jc w:val="both"/>
        <w:rPr>
          <w:rFonts w:eastAsia="YouYuan" w:cs="Simplified Arabic"/>
          <w:snapToGrid w:val="0"/>
          <w:kern w:val="22"/>
          <w:sz w:val="22"/>
          <w:lang w:val="en-US" w:eastAsia="en-US" w:bidi="ar-EG"/>
        </w:rPr>
      </w:pPr>
      <w:r w:rsidRPr="001D26D6">
        <w:rPr>
          <w:rFonts w:eastAsia="YouYuan" w:cs="Simplified Arabic"/>
          <w:snapToGrid w:val="0"/>
          <w:kern w:val="22"/>
          <w:sz w:val="22"/>
          <w:rtl/>
          <w:lang w:val="en-US" w:eastAsia="en-US" w:bidi="ar-EG"/>
        </w:rPr>
        <w:t xml:space="preserve">ستضع اللجنة الاستشارية </w:t>
      </w:r>
      <w:r w:rsidRPr="001D26D6">
        <w:rPr>
          <w:rFonts w:eastAsia="YouYuan" w:cs="Simplified Arabic" w:hint="cs"/>
          <w:snapToGrid w:val="0"/>
          <w:kern w:val="22"/>
          <w:sz w:val="22"/>
          <w:rtl/>
          <w:lang w:val="en-US" w:eastAsia="en-US" w:bidi="ar-EG"/>
        </w:rPr>
        <w:t>المعنية بحشد</w:t>
      </w:r>
      <w:r w:rsidRPr="001D26D6">
        <w:rPr>
          <w:rFonts w:eastAsia="YouYuan" w:cs="Simplified Arabic"/>
          <w:snapToGrid w:val="0"/>
          <w:kern w:val="22"/>
          <w:sz w:val="22"/>
          <w:rtl/>
          <w:lang w:val="en-US" w:eastAsia="en-US" w:bidi="ar-EG"/>
        </w:rPr>
        <w:t xml:space="preserve"> الموارد</w:t>
      </w:r>
      <w:r w:rsidRPr="001D26D6">
        <w:rPr>
          <w:rFonts w:eastAsia="YouYuan" w:cs="Simplified Arabic" w:hint="cs"/>
          <w:snapToGrid w:val="0"/>
          <w:kern w:val="22"/>
          <w:sz w:val="22"/>
          <w:rtl/>
          <w:lang w:val="en-US" w:eastAsia="en-US" w:bidi="ar-EG"/>
        </w:rPr>
        <w:t xml:space="preserve"> </w:t>
      </w:r>
      <w:r w:rsidRPr="001D26D6">
        <w:rPr>
          <w:rFonts w:eastAsia="YouYuan" w:cs="Simplified Arabic"/>
          <w:snapToGrid w:val="0"/>
          <w:kern w:val="22"/>
          <w:sz w:val="22"/>
          <w:rtl/>
          <w:lang w:val="en-US" w:eastAsia="en-US" w:bidi="ar-EG"/>
        </w:rPr>
        <w:t xml:space="preserve">توصية للهيئة الفرعية </w:t>
      </w:r>
      <w:r w:rsidRPr="001D26D6">
        <w:rPr>
          <w:rFonts w:eastAsia="YouYuan" w:cs="Simplified Arabic" w:hint="cs"/>
          <w:snapToGrid w:val="0"/>
          <w:kern w:val="22"/>
          <w:sz w:val="22"/>
          <w:rtl/>
          <w:lang w:val="en-US" w:eastAsia="en-US" w:bidi="ar-EG"/>
        </w:rPr>
        <w:t>ل</w:t>
      </w:r>
      <w:r w:rsidRPr="001D26D6">
        <w:rPr>
          <w:rFonts w:eastAsia="YouYuan" w:cs="Simplified Arabic"/>
          <w:snapToGrid w:val="0"/>
          <w:kern w:val="22"/>
          <w:sz w:val="22"/>
          <w:rtl/>
          <w:lang w:val="en-US" w:eastAsia="en-US" w:bidi="ar-EG"/>
        </w:rPr>
        <w:t>لتنفيذ بشأن:</w:t>
      </w:r>
    </w:p>
    <w:p w14:paraId="3A716DC7" w14:textId="77777777" w:rsidR="000D454F" w:rsidRPr="001D26D6" w:rsidRDefault="000D454F" w:rsidP="006E3BED">
      <w:pPr>
        <w:numPr>
          <w:ilvl w:val="0"/>
          <w:numId w:val="76"/>
        </w:numPr>
        <w:bidi/>
        <w:spacing w:after="120" w:line="216" w:lineRule="auto"/>
        <w:ind w:left="0" w:firstLine="720"/>
        <w:jc w:val="both"/>
        <w:rPr>
          <w:rFonts w:eastAsia="YouYuan" w:cs="Simplified Arabic"/>
          <w:kern w:val="2"/>
          <w:rtl/>
          <w:lang w:val="en-US" w:eastAsia="en-US" w:bidi="ar-EG"/>
        </w:rPr>
      </w:pPr>
      <w:r w:rsidRPr="001D26D6">
        <w:rPr>
          <w:rFonts w:eastAsia="YouYuan" w:cs="Simplified Arabic"/>
          <w:kern w:val="2"/>
          <w:rtl/>
          <w:lang w:val="en-US" w:eastAsia="en-US" w:bidi="ar-EG"/>
        </w:rPr>
        <w:t xml:space="preserve">ما إذا كان سيتم إنشاء آلية تمويل مخصصة لاتفاقية التنوع البيولوجي </w:t>
      </w:r>
      <w:r w:rsidRPr="001D26D6">
        <w:rPr>
          <w:rFonts w:eastAsia="YouYuan" w:cs="Simplified Arabic" w:hint="cs"/>
          <w:kern w:val="2"/>
          <w:rtl/>
          <w:lang w:val="en-US" w:eastAsia="en-US" w:bidi="ar-EG"/>
        </w:rPr>
        <w:t>تخضع ل</w:t>
      </w:r>
      <w:r w:rsidRPr="001D26D6">
        <w:rPr>
          <w:rFonts w:eastAsia="YouYuan" w:cs="Simplified Arabic"/>
          <w:kern w:val="2"/>
          <w:rtl/>
          <w:lang w:val="en-US" w:eastAsia="en-US" w:bidi="ar-EG"/>
        </w:rPr>
        <w:t xml:space="preserve">سلطة مؤتمر الأطراف، ويمكن تسميتها </w:t>
      </w:r>
      <w:r w:rsidRPr="001D26D6">
        <w:rPr>
          <w:rFonts w:eastAsia="YouYuan" w:cs="Simplified Arabic" w:hint="cs"/>
          <w:kern w:val="2"/>
          <w:rtl/>
          <w:lang w:val="en-US" w:eastAsia="en-US" w:bidi="ar-EG"/>
        </w:rPr>
        <w:t>"</w:t>
      </w:r>
      <w:r w:rsidRPr="001D26D6">
        <w:rPr>
          <w:rFonts w:eastAsia="YouYuan" w:cs="Simplified Arabic"/>
          <w:kern w:val="2"/>
          <w:rtl/>
          <w:lang w:val="en-US" w:eastAsia="en-US" w:bidi="ar-EG"/>
        </w:rPr>
        <w:t>الصندوق العالمي للتنوع البيولوجي</w:t>
      </w:r>
      <w:r w:rsidRPr="001D26D6">
        <w:rPr>
          <w:rFonts w:eastAsia="YouYuan" w:cs="Simplified Arabic" w:hint="cs"/>
          <w:kern w:val="2"/>
          <w:rtl/>
          <w:lang w:val="en-US" w:eastAsia="en-US" w:bidi="ar-EG"/>
        </w:rPr>
        <w:t>"</w:t>
      </w:r>
      <w:r w:rsidRPr="001D26D6">
        <w:rPr>
          <w:rFonts w:eastAsia="YouYuan" w:cs="Simplified Arabic"/>
          <w:kern w:val="2"/>
          <w:rtl/>
          <w:lang w:val="en-US" w:eastAsia="en-US" w:bidi="ar-EG"/>
        </w:rPr>
        <w:t>، وما هي الخيارات لتفعيلها؛</w:t>
      </w:r>
    </w:p>
    <w:p w14:paraId="2C8D4B5A" w14:textId="77777777" w:rsidR="000D454F" w:rsidRPr="001D26D6" w:rsidRDefault="000D454F" w:rsidP="006E3BED">
      <w:pPr>
        <w:numPr>
          <w:ilvl w:val="0"/>
          <w:numId w:val="76"/>
        </w:numPr>
        <w:bidi/>
        <w:spacing w:after="120" w:line="216" w:lineRule="auto"/>
        <w:ind w:left="0" w:firstLine="720"/>
        <w:jc w:val="both"/>
        <w:rPr>
          <w:rFonts w:eastAsia="YouYuan" w:cs="Simplified Arabic"/>
          <w:kern w:val="2"/>
          <w:rtl/>
          <w:lang w:val="en-US" w:eastAsia="en-US" w:bidi="ar-EG"/>
        </w:rPr>
      </w:pPr>
      <w:r w:rsidRPr="001D26D6">
        <w:rPr>
          <w:rFonts w:eastAsia="YouYuan" w:cs="Simplified Arabic"/>
          <w:kern w:val="2"/>
          <w:rtl/>
          <w:lang w:val="en-US" w:eastAsia="en-US" w:bidi="ar-EG"/>
        </w:rPr>
        <w:t xml:space="preserve">ما إذا كان ينبغي تسمية الصندوق الاستئماني في إطار مرفق البيئة العالمية المنشأ بموجب المقرر </w:t>
      </w:r>
      <w:r w:rsidRPr="001D26D6">
        <w:rPr>
          <w:rFonts w:eastAsia="YouYuan" w:cs="Simplified Arabic" w:hint="cs"/>
          <w:kern w:val="2"/>
          <w:rtl/>
          <w:lang w:val="en-US" w:eastAsia="en-US" w:bidi="ar-EG"/>
        </w:rPr>
        <w:t>15/15 "</w:t>
      </w:r>
      <w:r w:rsidRPr="001D26D6">
        <w:rPr>
          <w:rFonts w:eastAsia="YouYuan" w:cs="Simplified Arabic"/>
          <w:kern w:val="2"/>
          <w:rtl/>
          <w:lang w:val="en-US" w:eastAsia="en-US" w:bidi="ar-EG"/>
        </w:rPr>
        <w:t>الصندوق العالمي للتنوع البيولوجي</w:t>
      </w:r>
      <w:r w:rsidRPr="001D26D6">
        <w:rPr>
          <w:rFonts w:eastAsia="YouYuan" w:cs="Simplified Arabic" w:hint="cs"/>
          <w:kern w:val="2"/>
          <w:rtl/>
          <w:lang w:val="en-US" w:eastAsia="en-US" w:bidi="ar-EG"/>
        </w:rPr>
        <w:t>"</w:t>
      </w:r>
      <w:r w:rsidRPr="001D26D6">
        <w:rPr>
          <w:rFonts w:eastAsia="YouYuan" w:cs="Simplified Arabic"/>
          <w:kern w:val="2"/>
          <w:rtl/>
          <w:lang w:val="en-US" w:eastAsia="en-US" w:bidi="ar-EG"/>
        </w:rPr>
        <w:t>؛</w:t>
      </w:r>
    </w:p>
    <w:p w14:paraId="4390904A" w14:textId="77777777" w:rsidR="000D454F" w:rsidRPr="001D26D6" w:rsidRDefault="000D454F" w:rsidP="006E3BED">
      <w:pPr>
        <w:numPr>
          <w:ilvl w:val="0"/>
          <w:numId w:val="76"/>
        </w:numPr>
        <w:bidi/>
        <w:spacing w:after="120" w:line="216" w:lineRule="auto"/>
        <w:ind w:left="0" w:firstLine="720"/>
        <w:jc w:val="both"/>
        <w:rPr>
          <w:rFonts w:eastAsia="YouYuan" w:cs="Simplified Arabic"/>
          <w:kern w:val="2"/>
          <w:rtl/>
          <w:lang w:val="en-US" w:eastAsia="en-US" w:bidi="ar-EG"/>
        </w:rPr>
      </w:pPr>
      <w:r w:rsidRPr="001D26D6">
        <w:rPr>
          <w:rFonts w:eastAsia="YouYuan" w:cs="Simplified Arabic"/>
          <w:kern w:val="2"/>
          <w:rtl/>
          <w:lang w:val="en-US" w:eastAsia="en-US" w:bidi="ar-EG"/>
        </w:rPr>
        <w:t xml:space="preserve">ما إذا كانت أي من آليات التمويل المذكورة أعلاه، أو أي بديل آخر، هي الكيان المناسب لتلقي وصرف الإيرادات المتولدة عن الآلية المنشأة بموجب المقرر </w:t>
      </w:r>
      <w:r w:rsidRPr="001D26D6">
        <w:rPr>
          <w:rFonts w:eastAsia="YouYuan" w:cs="Simplified Arabic" w:hint="cs"/>
          <w:kern w:val="2"/>
          <w:rtl/>
          <w:lang w:val="en-US" w:eastAsia="en-US" w:bidi="ar-EG"/>
        </w:rPr>
        <w:t>15/15</w:t>
      </w:r>
      <w:r w:rsidRPr="001D26D6">
        <w:rPr>
          <w:rFonts w:eastAsia="YouYuan" w:cs="Simplified Arabic"/>
          <w:kern w:val="2"/>
          <w:rtl/>
          <w:lang w:val="en-US" w:eastAsia="en-US" w:bidi="ar-EG"/>
        </w:rPr>
        <w:t>، وكيف ستكون</w:t>
      </w:r>
      <w:r w:rsidRPr="001D26D6">
        <w:rPr>
          <w:rFonts w:eastAsia="YouYuan" w:cs="Simplified Arabic" w:hint="cs"/>
          <w:kern w:val="2"/>
          <w:rtl/>
          <w:lang w:val="en-US" w:eastAsia="en-US" w:bidi="ar-EG"/>
        </w:rPr>
        <w:t>.</w:t>
      </w:r>
    </w:p>
    <w:p w14:paraId="1BFC437F" w14:textId="77777777" w:rsidR="000D454F" w:rsidRPr="001D26D6" w:rsidRDefault="000D454F" w:rsidP="000D454F">
      <w:pPr>
        <w:bidi/>
        <w:spacing w:after="120" w:line="216" w:lineRule="auto"/>
        <w:jc w:val="center"/>
        <w:rPr>
          <w:rFonts w:cs="Simplified Arabic"/>
          <w:bCs/>
          <w:rtl/>
          <w:lang w:val="en-GB" w:bidi="ar-EG"/>
        </w:rPr>
      </w:pPr>
      <w:r w:rsidRPr="001D26D6">
        <w:rPr>
          <w:rFonts w:cs="Simplified Arabic" w:hint="cs"/>
          <w:bCs/>
          <w:rtl/>
          <w:lang w:val="en-GB" w:bidi="ar-EG"/>
        </w:rPr>
        <w:t>باء-</w:t>
      </w:r>
      <w:r w:rsidRPr="001D26D6">
        <w:rPr>
          <w:rFonts w:cs="Simplified Arabic"/>
          <w:bCs/>
          <w:rtl/>
          <w:lang w:val="en-GB" w:bidi="ar-EG"/>
        </w:rPr>
        <w:tab/>
      </w:r>
      <w:r w:rsidRPr="001D26D6">
        <w:rPr>
          <w:rFonts w:cs="Simplified Arabic" w:hint="cs"/>
          <w:bCs/>
          <w:rtl/>
          <w:lang w:val="en-GB" w:bidi="ar-EG"/>
        </w:rPr>
        <w:t>ال</w:t>
      </w:r>
      <w:r w:rsidRPr="001D26D6">
        <w:rPr>
          <w:rFonts w:cs="Simplified Arabic"/>
          <w:bCs/>
          <w:rtl/>
          <w:lang w:val="en-GB" w:bidi="ar-EG"/>
        </w:rPr>
        <w:t>طرائق</w:t>
      </w:r>
    </w:p>
    <w:p w14:paraId="37B62618" w14:textId="77777777" w:rsidR="000D454F" w:rsidRPr="001D26D6" w:rsidRDefault="000D454F" w:rsidP="006E3BED">
      <w:pPr>
        <w:numPr>
          <w:ilvl w:val="0"/>
          <w:numId w:val="77"/>
        </w:numPr>
        <w:kinsoku w:val="0"/>
        <w:overflowPunct w:val="0"/>
        <w:autoSpaceDE w:val="0"/>
        <w:autoSpaceDN w:val="0"/>
        <w:bidi/>
        <w:adjustRightInd w:val="0"/>
        <w:snapToGrid w:val="0"/>
        <w:spacing w:after="120" w:line="216" w:lineRule="auto"/>
        <w:ind w:left="0" w:firstLine="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 xml:space="preserve">سيتألف تشكيل </w:t>
      </w:r>
      <w:r w:rsidRPr="001D26D6">
        <w:rPr>
          <w:rFonts w:eastAsia="YouYuan" w:cs="Simplified Arabic"/>
          <w:snapToGrid w:val="0"/>
          <w:kern w:val="22"/>
          <w:sz w:val="22"/>
          <w:rtl/>
          <w:lang w:val="en-US" w:eastAsia="en-US" w:bidi="ar-EG"/>
        </w:rPr>
        <w:t xml:space="preserve">اللجنة الاستشارية على النحو التالي: ستتم دعوة ما يصل إلى عشرة (10) ممثلين مخصصين من كل منطقة للمشاركة، وعشرة (10) ممثلين عن المنظمات والمبادرات ذات الصلة بالإضافة إلى عشرة (10) ممثلين عن أصحاب </w:t>
      </w:r>
      <w:r w:rsidRPr="001D26D6">
        <w:rPr>
          <w:rFonts w:eastAsia="YouYuan" w:cs="Simplified Arabic"/>
          <w:snapToGrid w:val="0"/>
          <w:kern w:val="22"/>
          <w:sz w:val="22"/>
          <w:rtl/>
          <w:lang w:val="en-US" w:eastAsia="en-US" w:bidi="ar-EG"/>
        </w:rPr>
        <w:lastRenderedPageBreak/>
        <w:t>المصلحة، والشعوب الأصلية</w:t>
      </w:r>
      <w:r w:rsidRPr="001D26D6">
        <w:rPr>
          <w:rFonts w:eastAsia="YouYuan" w:cs="Simplified Arabic" w:hint="cs"/>
          <w:snapToGrid w:val="0"/>
          <w:kern w:val="22"/>
          <w:sz w:val="22"/>
          <w:rtl/>
          <w:lang w:val="en-US" w:eastAsia="en-US" w:bidi="ar-EG"/>
        </w:rPr>
        <w:t xml:space="preserve"> </w:t>
      </w:r>
      <w:r w:rsidRPr="001D26D6">
        <w:rPr>
          <w:rFonts w:eastAsia="YouYuan" w:cs="Simplified Arabic"/>
          <w:snapToGrid w:val="0"/>
          <w:kern w:val="22"/>
          <w:sz w:val="22"/>
          <w:rtl/>
          <w:lang w:val="en-US" w:eastAsia="en-US" w:bidi="ar-EG"/>
        </w:rPr>
        <w:t xml:space="preserve">والمجتمعات المحلية والمرأة والشباب </w:t>
      </w:r>
      <w:r w:rsidRPr="001D26D6">
        <w:rPr>
          <w:rFonts w:eastAsia="YouYuan" w:cs="Simplified Arabic" w:hint="cs"/>
          <w:snapToGrid w:val="0"/>
          <w:kern w:val="22"/>
          <w:sz w:val="22"/>
          <w:rtl/>
          <w:lang w:val="en-US" w:eastAsia="en-US" w:bidi="ar-EG"/>
        </w:rPr>
        <w:t>مع المحافظة</w:t>
      </w:r>
      <w:r w:rsidRPr="001D26D6">
        <w:rPr>
          <w:rFonts w:eastAsia="YouYuan" w:cs="Simplified Arabic"/>
          <w:snapToGrid w:val="0"/>
          <w:kern w:val="22"/>
          <w:sz w:val="22"/>
          <w:rtl/>
          <w:lang w:val="en-US" w:eastAsia="en-US" w:bidi="ar-EG"/>
        </w:rPr>
        <w:t xml:space="preserve"> على التوازن بين المناطق والسعي لتحقيق التوازن بين الجنسين.</w:t>
      </w:r>
    </w:p>
    <w:p w14:paraId="61E04115" w14:textId="77777777" w:rsidR="000D454F" w:rsidRPr="001D26D6" w:rsidRDefault="000D454F" w:rsidP="006E3BED">
      <w:pPr>
        <w:numPr>
          <w:ilvl w:val="0"/>
          <w:numId w:val="77"/>
        </w:numPr>
        <w:kinsoku w:val="0"/>
        <w:overflowPunct w:val="0"/>
        <w:autoSpaceDE w:val="0"/>
        <w:autoSpaceDN w:val="0"/>
        <w:bidi/>
        <w:adjustRightInd w:val="0"/>
        <w:snapToGrid w:val="0"/>
        <w:spacing w:after="120" w:line="216" w:lineRule="auto"/>
        <w:ind w:left="0" w:firstLine="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و</w:t>
      </w:r>
      <w:r w:rsidRPr="001D26D6">
        <w:rPr>
          <w:rFonts w:eastAsia="YouYuan" w:cs="Simplified Arabic"/>
          <w:snapToGrid w:val="0"/>
          <w:kern w:val="22"/>
          <w:sz w:val="22"/>
          <w:rtl/>
          <w:lang w:val="en-US" w:eastAsia="en-US" w:bidi="ar-EG"/>
        </w:rPr>
        <w:t>ستنتخب اللجنة رئيسين مشاركين من بين أعضائها.</w:t>
      </w:r>
    </w:p>
    <w:p w14:paraId="732D9EB7" w14:textId="77777777" w:rsidR="000D454F" w:rsidRPr="001D26D6" w:rsidRDefault="000D454F" w:rsidP="006E3BED">
      <w:pPr>
        <w:numPr>
          <w:ilvl w:val="0"/>
          <w:numId w:val="77"/>
        </w:numPr>
        <w:kinsoku w:val="0"/>
        <w:overflowPunct w:val="0"/>
        <w:autoSpaceDE w:val="0"/>
        <w:autoSpaceDN w:val="0"/>
        <w:bidi/>
        <w:adjustRightInd w:val="0"/>
        <w:snapToGrid w:val="0"/>
        <w:spacing w:after="120" w:line="216" w:lineRule="auto"/>
        <w:ind w:left="0" w:firstLine="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و</w:t>
      </w:r>
      <w:r w:rsidRPr="001D26D6">
        <w:rPr>
          <w:rFonts w:eastAsia="YouYuan" w:cs="Simplified Arabic"/>
          <w:snapToGrid w:val="0"/>
          <w:kern w:val="22"/>
          <w:sz w:val="22"/>
          <w:rtl/>
          <w:lang w:val="en-US" w:eastAsia="en-US" w:bidi="ar-EG"/>
        </w:rPr>
        <w:t xml:space="preserve">ستقوم اللجنة بعملها إلكترونيا </w:t>
      </w:r>
      <w:r w:rsidRPr="001D26D6">
        <w:rPr>
          <w:rFonts w:eastAsia="YouYuan" w:cs="Simplified Arabic" w:hint="cs"/>
          <w:snapToGrid w:val="0"/>
          <w:kern w:val="22"/>
          <w:sz w:val="22"/>
          <w:rtl/>
          <w:lang w:val="en-US" w:eastAsia="en-US" w:bidi="ar-EG"/>
        </w:rPr>
        <w:t>و</w:t>
      </w:r>
      <w:r w:rsidRPr="001D26D6">
        <w:rPr>
          <w:rFonts w:eastAsia="YouYuan" w:cs="Simplified Arabic"/>
          <w:snapToGrid w:val="0"/>
          <w:kern w:val="22"/>
          <w:sz w:val="22"/>
          <w:rtl/>
          <w:lang w:val="en-US" w:eastAsia="en-US" w:bidi="ar-EG"/>
        </w:rPr>
        <w:t>ستجتمع</w:t>
      </w:r>
      <w:r w:rsidRPr="001D26D6">
        <w:rPr>
          <w:rFonts w:eastAsia="YouYuan" w:cs="Simplified Arabic" w:hint="cs"/>
          <w:snapToGrid w:val="0"/>
          <w:kern w:val="22"/>
          <w:sz w:val="22"/>
          <w:rtl/>
          <w:lang w:val="en-US" w:eastAsia="en-US" w:bidi="ar-EG"/>
        </w:rPr>
        <w:t>،</w:t>
      </w:r>
      <w:r w:rsidRPr="001D26D6">
        <w:rPr>
          <w:rFonts w:eastAsia="YouYuan" w:cs="Simplified Arabic"/>
          <w:snapToGrid w:val="0"/>
          <w:kern w:val="22"/>
          <w:sz w:val="22"/>
          <w:rtl/>
          <w:lang w:val="en-US" w:eastAsia="en-US" w:bidi="ar-EG"/>
        </w:rPr>
        <w:t xml:space="preserve"> رهنا بتوافر الموارد، </w:t>
      </w:r>
      <w:r w:rsidRPr="001D26D6">
        <w:rPr>
          <w:rFonts w:eastAsia="YouYuan" w:cs="Simplified Arabic" w:hint="cs"/>
          <w:snapToGrid w:val="0"/>
          <w:kern w:val="22"/>
          <w:sz w:val="22"/>
          <w:rtl/>
          <w:lang w:val="en-US" w:eastAsia="en-US" w:bidi="ar-EG"/>
        </w:rPr>
        <w:t>بالحضور الشخصي</w:t>
      </w:r>
      <w:r w:rsidRPr="001D26D6">
        <w:rPr>
          <w:rFonts w:eastAsia="YouYuan" w:cs="Simplified Arabic"/>
          <w:snapToGrid w:val="0"/>
          <w:kern w:val="22"/>
          <w:sz w:val="22"/>
          <w:rtl/>
          <w:lang w:val="en-US" w:eastAsia="en-US" w:bidi="ar-EG"/>
        </w:rPr>
        <w:t xml:space="preserve"> مرتين على الأقل خلال فترة ما بين الدورات قبل الاجتماع السادس عشر لمؤتمر الأطراف</w:t>
      </w:r>
      <w:r w:rsidRPr="001D26D6">
        <w:rPr>
          <w:rFonts w:eastAsia="YouYuan" w:cs="Simplified Arabic" w:hint="cs"/>
          <w:snapToGrid w:val="0"/>
          <w:kern w:val="22"/>
          <w:sz w:val="22"/>
          <w:rtl/>
          <w:lang w:val="en-US" w:eastAsia="en-US" w:bidi="ar-EG"/>
        </w:rPr>
        <w:t>.</w:t>
      </w:r>
    </w:p>
    <w:p w14:paraId="382EB563" w14:textId="77777777" w:rsidR="000D454F" w:rsidRPr="001D26D6" w:rsidRDefault="000D454F" w:rsidP="006E3BED">
      <w:pPr>
        <w:numPr>
          <w:ilvl w:val="0"/>
          <w:numId w:val="77"/>
        </w:numPr>
        <w:kinsoku w:val="0"/>
        <w:overflowPunct w:val="0"/>
        <w:autoSpaceDE w:val="0"/>
        <w:autoSpaceDN w:val="0"/>
        <w:bidi/>
        <w:adjustRightInd w:val="0"/>
        <w:snapToGrid w:val="0"/>
        <w:spacing w:after="120" w:line="216" w:lineRule="auto"/>
        <w:ind w:left="0" w:firstLine="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و</w:t>
      </w:r>
      <w:r w:rsidRPr="001D26D6">
        <w:rPr>
          <w:rFonts w:eastAsia="YouYuan" w:cs="Simplified Arabic"/>
          <w:snapToGrid w:val="0"/>
          <w:kern w:val="22"/>
          <w:sz w:val="22"/>
          <w:rtl/>
          <w:lang w:val="en-US" w:eastAsia="en-US" w:bidi="ar-EG"/>
        </w:rPr>
        <w:t xml:space="preserve">ستعتمد اللجنة على مصادر مختلفة للمعلومات مثل الدراسات والحوارات، فضلا عن الخبرة في إطار الاتفاقات البيئية المتعددة الأطراف الأخرى، مع مراعاة التقديمات الواردة بشأن تجربة استراتيجية </w:t>
      </w:r>
      <w:r w:rsidRPr="001D26D6">
        <w:rPr>
          <w:rFonts w:eastAsia="YouYuan" w:cs="Simplified Arabic" w:hint="cs"/>
          <w:snapToGrid w:val="0"/>
          <w:kern w:val="22"/>
          <w:sz w:val="22"/>
          <w:rtl/>
          <w:lang w:val="en-US" w:eastAsia="en-US" w:bidi="ar-EG"/>
        </w:rPr>
        <w:t>حشد</w:t>
      </w:r>
      <w:r w:rsidRPr="001D26D6">
        <w:rPr>
          <w:rFonts w:eastAsia="YouYuan" w:cs="Simplified Arabic"/>
          <w:snapToGrid w:val="0"/>
          <w:kern w:val="22"/>
          <w:sz w:val="22"/>
          <w:rtl/>
          <w:lang w:val="en-US" w:eastAsia="en-US" w:bidi="ar-EG"/>
        </w:rPr>
        <w:t xml:space="preserve"> الموارد من أجل البدء السريع في </w:t>
      </w:r>
      <w:r w:rsidRPr="001D26D6">
        <w:rPr>
          <w:rFonts w:eastAsia="YouYuan" w:cs="Simplified Arabic" w:hint="cs"/>
          <w:snapToGrid w:val="0"/>
          <w:kern w:val="22"/>
          <w:sz w:val="22"/>
          <w:rtl/>
          <w:lang w:val="en-US" w:eastAsia="en-US" w:bidi="ar-EG"/>
        </w:rPr>
        <w:t>حشد</w:t>
      </w:r>
      <w:r w:rsidRPr="001D26D6">
        <w:rPr>
          <w:rFonts w:eastAsia="YouYuan" w:cs="Simplified Arabic"/>
          <w:snapToGrid w:val="0"/>
          <w:kern w:val="22"/>
          <w:sz w:val="22"/>
          <w:rtl/>
          <w:lang w:val="en-US" w:eastAsia="en-US" w:bidi="ar-EG"/>
        </w:rPr>
        <w:t xml:space="preserve"> الموارد؛</w:t>
      </w:r>
    </w:p>
    <w:p w14:paraId="72F167CF" w14:textId="77777777" w:rsidR="000D454F" w:rsidRPr="001D26D6" w:rsidRDefault="000D454F" w:rsidP="006E3BED">
      <w:pPr>
        <w:numPr>
          <w:ilvl w:val="0"/>
          <w:numId w:val="77"/>
        </w:numPr>
        <w:kinsoku w:val="0"/>
        <w:overflowPunct w:val="0"/>
        <w:autoSpaceDE w:val="0"/>
        <w:autoSpaceDN w:val="0"/>
        <w:bidi/>
        <w:adjustRightInd w:val="0"/>
        <w:snapToGrid w:val="0"/>
        <w:spacing w:after="120" w:line="216" w:lineRule="auto"/>
        <w:ind w:left="0" w:firstLine="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و</w:t>
      </w:r>
      <w:r w:rsidRPr="001D26D6">
        <w:rPr>
          <w:rFonts w:eastAsia="YouYuan" w:cs="Simplified Arabic"/>
          <w:snapToGrid w:val="0"/>
          <w:kern w:val="22"/>
          <w:sz w:val="22"/>
          <w:rtl/>
          <w:lang w:val="en-US" w:eastAsia="en-US" w:bidi="ar-EG"/>
        </w:rPr>
        <w:t>يجوز دعوة الحكومات</w:t>
      </w:r>
      <w:r w:rsidRPr="001D26D6">
        <w:rPr>
          <w:rFonts w:eastAsia="YouYuan" w:cs="Simplified Arabic" w:hint="cs"/>
          <w:snapToGrid w:val="0"/>
          <w:kern w:val="22"/>
          <w:sz w:val="22"/>
          <w:rtl/>
          <w:lang w:val="en-US" w:eastAsia="en-US" w:bidi="ar-EG"/>
        </w:rPr>
        <w:t xml:space="preserve"> الأخرى</w:t>
      </w:r>
      <w:r w:rsidRPr="001D26D6">
        <w:rPr>
          <w:rFonts w:eastAsia="YouYuan" w:cs="Simplified Arabic"/>
          <w:snapToGrid w:val="0"/>
          <w:kern w:val="22"/>
          <w:sz w:val="22"/>
          <w:rtl/>
          <w:lang w:val="en-US" w:eastAsia="en-US" w:bidi="ar-EG"/>
        </w:rPr>
        <w:t xml:space="preserve"> والمراقبين و/أو الخبراء الآخرين للمشاركة في الاجتماعات أو في أجزاء منها حسب تقدير </w:t>
      </w:r>
      <w:r w:rsidRPr="001D26D6">
        <w:rPr>
          <w:rFonts w:eastAsia="YouYuan" w:cs="Simplified Arabic" w:hint="cs"/>
          <w:snapToGrid w:val="0"/>
          <w:kern w:val="22"/>
          <w:sz w:val="22"/>
          <w:rtl/>
          <w:lang w:val="en-US" w:eastAsia="en-US" w:bidi="ar-EG"/>
        </w:rPr>
        <w:t>الرئيسين</w:t>
      </w:r>
      <w:r w:rsidRPr="001D26D6">
        <w:rPr>
          <w:rFonts w:eastAsia="YouYuan" w:cs="Simplified Arabic"/>
          <w:snapToGrid w:val="0"/>
          <w:kern w:val="22"/>
          <w:sz w:val="22"/>
          <w:rtl/>
          <w:lang w:val="en-US" w:eastAsia="en-US" w:bidi="ar-EG"/>
        </w:rPr>
        <w:t xml:space="preserve"> المشاركين.</w:t>
      </w:r>
    </w:p>
    <w:p w14:paraId="32287007" w14:textId="77777777" w:rsidR="000D454F" w:rsidRPr="001D26D6" w:rsidRDefault="000D454F" w:rsidP="006E3BED">
      <w:pPr>
        <w:numPr>
          <w:ilvl w:val="0"/>
          <w:numId w:val="77"/>
        </w:numPr>
        <w:kinsoku w:val="0"/>
        <w:overflowPunct w:val="0"/>
        <w:autoSpaceDE w:val="0"/>
        <w:autoSpaceDN w:val="0"/>
        <w:bidi/>
        <w:adjustRightInd w:val="0"/>
        <w:snapToGrid w:val="0"/>
        <w:spacing w:after="120" w:line="216" w:lineRule="auto"/>
        <w:ind w:left="0" w:firstLine="0"/>
        <w:jc w:val="both"/>
        <w:rPr>
          <w:rFonts w:eastAsia="YouYuan" w:cs="Simplified Arabic"/>
          <w:snapToGrid w:val="0"/>
          <w:kern w:val="22"/>
          <w:sz w:val="22"/>
          <w:lang w:val="en-US" w:eastAsia="en-US" w:bidi="ar-EG"/>
        </w:rPr>
      </w:pPr>
      <w:r w:rsidRPr="001D26D6">
        <w:rPr>
          <w:rFonts w:eastAsia="YouYuan" w:cs="Simplified Arabic"/>
          <w:snapToGrid w:val="0"/>
          <w:kern w:val="22"/>
          <w:sz w:val="22"/>
          <w:rtl/>
          <w:lang w:val="en-US" w:eastAsia="en-US" w:bidi="ar-EG"/>
        </w:rPr>
        <w:t xml:space="preserve">وسيقدم </w:t>
      </w:r>
      <w:r w:rsidRPr="001D26D6">
        <w:rPr>
          <w:rFonts w:eastAsia="YouYuan" w:cs="Simplified Arabic" w:hint="cs"/>
          <w:snapToGrid w:val="0"/>
          <w:kern w:val="22"/>
          <w:sz w:val="22"/>
          <w:rtl/>
          <w:lang w:val="en-US" w:eastAsia="en-US" w:bidi="ar-EG"/>
        </w:rPr>
        <w:t xml:space="preserve">الرئيسان المشاركان </w:t>
      </w:r>
      <w:r w:rsidRPr="001D26D6">
        <w:rPr>
          <w:rFonts w:eastAsia="YouYuan" w:cs="Simplified Arabic"/>
          <w:snapToGrid w:val="0"/>
          <w:kern w:val="22"/>
          <w:sz w:val="22"/>
          <w:rtl/>
          <w:lang w:val="en-US" w:eastAsia="en-US" w:bidi="ar-EG"/>
        </w:rPr>
        <w:t xml:space="preserve">نتائج هذا العمل كتوصيات من اللجنة الاستشارية إلى الهيئة الفرعية للتنفيذ في اجتماعها الرابع </w:t>
      </w:r>
      <w:r w:rsidRPr="001D26D6">
        <w:rPr>
          <w:rFonts w:eastAsia="YouYuan" w:cs="Simplified Arabic" w:hint="cs"/>
          <w:snapToGrid w:val="0"/>
          <w:kern w:val="22"/>
          <w:sz w:val="22"/>
          <w:rtl/>
          <w:lang w:val="en-US" w:eastAsia="en-US" w:bidi="ar-EG"/>
        </w:rPr>
        <w:t xml:space="preserve">لكي يعتمدها </w:t>
      </w:r>
      <w:r w:rsidRPr="001D26D6">
        <w:rPr>
          <w:rFonts w:eastAsia="YouYuan" w:cs="Simplified Arabic"/>
          <w:snapToGrid w:val="0"/>
          <w:kern w:val="22"/>
          <w:sz w:val="22"/>
          <w:rtl/>
          <w:lang w:val="en-US" w:eastAsia="en-US" w:bidi="ar-EG"/>
        </w:rPr>
        <w:t>مؤتمر الأطراف</w:t>
      </w:r>
      <w:r w:rsidRPr="001D26D6">
        <w:rPr>
          <w:rFonts w:eastAsia="YouYuan" w:cs="Simplified Arabic" w:hint="cs"/>
          <w:snapToGrid w:val="0"/>
          <w:kern w:val="22"/>
          <w:sz w:val="22"/>
          <w:rtl/>
          <w:lang w:val="en-US" w:eastAsia="en-US" w:bidi="ar-EG"/>
        </w:rPr>
        <w:t xml:space="preserve"> في اجتماعه السادس عشر</w:t>
      </w:r>
      <w:r w:rsidRPr="001D26D6">
        <w:rPr>
          <w:rFonts w:eastAsia="YouYuan" w:cs="Simplified Arabic"/>
          <w:snapToGrid w:val="0"/>
          <w:kern w:val="22"/>
          <w:sz w:val="22"/>
          <w:rtl/>
          <w:lang w:val="en-US" w:eastAsia="en-US" w:bidi="ar-EG"/>
        </w:rPr>
        <w:t>.</w:t>
      </w:r>
    </w:p>
    <w:p w14:paraId="2665EF5A" w14:textId="77777777" w:rsidR="000D454F" w:rsidRPr="001D26D6" w:rsidRDefault="000D454F" w:rsidP="00DA4B4D">
      <w:pPr>
        <w:keepNext/>
        <w:bidi/>
        <w:spacing w:after="120" w:line="216" w:lineRule="auto"/>
        <w:jc w:val="center"/>
        <w:rPr>
          <w:rFonts w:cs="Simplified Arabic"/>
          <w:b/>
          <w:i/>
          <w:iCs/>
          <w:rtl/>
          <w:lang w:val="en-GB" w:bidi="ar-EG"/>
        </w:rPr>
      </w:pPr>
      <w:r w:rsidRPr="001D26D6">
        <w:rPr>
          <w:rFonts w:cs="Simplified Arabic" w:hint="cs"/>
          <w:b/>
          <w:i/>
          <w:iCs/>
          <w:rtl/>
          <w:lang w:val="en-GB" w:bidi="ar-EG"/>
        </w:rPr>
        <w:t>المرفق الثالث</w:t>
      </w:r>
    </w:p>
    <w:p w14:paraId="2F9C0891" w14:textId="77777777" w:rsidR="000D454F" w:rsidRPr="001D26D6" w:rsidRDefault="000D454F" w:rsidP="00DA4B4D">
      <w:pPr>
        <w:keepNext/>
        <w:bidi/>
        <w:spacing w:after="120" w:line="216" w:lineRule="auto"/>
        <w:jc w:val="center"/>
        <w:rPr>
          <w:rFonts w:cs="Simplified Arabic"/>
          <w:bCs/>
          <w:sz w:val="26"/>
          <w:szCs w:val="26"/>
          <w:rtl/>
          <w:lang w:val="en-GB" w:bidi="ar-EG"/>
        </w:rPr>
      </w:pPr>
      <w:r w:rsidRPr="001D26D6">
        <w:rPr>
          <w:rFonts w:cs="Simplified Arabic" w:hint="cs"/>
          <w:bCs/>
          <w:sz w:val="26"/>
          <w:szCs w:val="26"/>
          <w:rtl/>
          <w:lang w:val="en-GB" w:bidi="ar-EG"/>
        </w:rPr>
        <w:t>اختصاصات فريق</w:t>
      </w:r>
      <w:r w:rsidRPr="001D26D6">
        <w:rPr>
          <w:rFonts w:cs="Simplified Arabic"/>
          <w:bCs/>
          <w:sz w:val="26"/>
          <w:szCs w:val="26"/>
          <w:rtl/>
          <w:lang w:val="en-GB" w:bidi="ar-EG"/>
        </w:rPr>
        <w:t xml:space="preserve"> الخبراء </w:t>
      </w:r>
      <w:r w:rsidRPr="001D26D6">
        <w:rPr>
          <w:rFonts w:cs="Simplified Arabic" w:hint="cs"/>
          <w:bCs/>
          <w:sz w:val="26"/>
          <w:szCs w:val="26"/>
          <w:rtl/>
          <w:lang w:val="en-GB" w:bidi="ar-EG"/>
        </w:rPr>
        <w:t>التقنيين المعني بالإبلاغ</w:t>
      </w:r>
      <w:r w:rsidRPr="001D26D6">
        <w:rPr>
          <w:rFonts w:cs="Simplified Arabic"/>
          <w:bCs/>
          <w:sz w:val="26"/>
          <w:szCs w:val="26"/>
          <w:rtl/>
          <w:lang w:val="en-GB" w:bidi="ar-EG"/>
        </w:rPr>
        <w:t xml:space="preserve"> المالي</w:t>
      </w:r>
    </w:p>
    <w:p w14:paraId="10017759" w14:textId="77777777" w:rsidR="000D454F" w:rsidRPr="001D26D6" w:rsidRDefault="000D454F" w:rsidP="006E3BED">
      <w:pPr>
        <w:numPr>
          <w:ilvl w:val="0"/>
          <w:numId w:val="78"/>
        </w:numPr>
        <w:kinsoku w:val="0"/>
        <w:overflowPunct w:val="0"/>
        <w:autoSpaceDE w:val="0"/>
        <w:autoSpaceDN w:val="0"/>
        <w:bidi/>
        <w:adjustRightInd w:val="0"/>
        <w:snapToGrid w:val="0"/>
        <w:spacing w:after="120" w:line="216" w:lineRule="auto"/>
        <w:ind w:left="0" w:firstLine="0"/>
        <w:jc w:val="both"/>
        <w:rPr>
          <w:rFonts w:eastAsia="YouYuan" w:cs="Simplified Arabic"/>
          <w:snapToGrid w:val="0"/>
          <w:kern w:val="22"/>
          <w:sz w:val="22"/>
          <w:lang w:val="en-US" w:eastAsia="en-US" w:bidi="ar-EG"/>
        </w:rPr>
      </w:pPr>
      <w:r w:rsidRPr="001D26D6">
        <w:rPr>
          <w:rFonts w:eastAsia="YouYuan" w:cs="Simplified Arabic" w:hint="cs"/>
          <w:snapToGrid w:val="0"/>
          <w:kern w:val="22"/>
          <w:sz w:val="22"/>
          <w:rtl/>
          <w:lang w:val="en-US" w:eastAsia="en-US" w:bidi="ar-EG"/>
        </w:rPr>
        <w:t>سيضطلع</w:t>
      </w:r>
      <w:r w:rsidRPr="001D26D6">
        <w:rPr>
          <w:rFonts w:eastAsia="YouYuan" w:cs="Simplified Arabic"/>
          <w:snapToGrid w:val="0"/>
          <w:kern w:val="22"/>
          <w:sz w:val="22"/>
          <w:rtl/>
          <w:lang w:val="en-US" w:eastAsia="en-US" w:bidi="ar-EG"/>
        </w:rPr>
        <w:t xml:space="preserve"> فريق الخبراء التقنيين المعني بالإبلاغ المالي</w:t>
      </w:r>
      <w:r w:rsidRPr="001D26D6">
        <w:rPr>
          <w:rFonts w:eastAsia="YouYuan" w:cs="Simplified Arabic" w:hint="cs"/>
          <w:snapToGrid w:val="0"/>
          <w:kern w:val="22"/>
          <w:sz w:val="22"/>
          <w:rtl/>
          <w:lang w:val="en-US" w:eastAsia="en-US" w:bidi="ar-EG"/>
        </w:rPr>
        <w:t xml:space="preserve"> بما يلي</w:t>
      </w:r>
      <w:r w:rsidRPr="001D26D6">
        <w:rPr>
          <w:rFonts w:eastAsia="YouYuan" w:cs="Simplified Arabic"/>
          <w:snapToGrid w:val="0"/>
          <w:kern w:val="22"/>
          <w:sz w:val="22"/>
          <w:rtl/>
          <w:lang w:val="en-US" w:eastAsia="en-US" w:bidi="ar-EG"/>
        </w:rPr>
        <w:t>:</w:t>
      </w:r>
    </w:p>
    <w:p w14:paraId="234C4E8D" w14:textId="77777777" w:rsidR="000D454F" w:rsidRPr="001D26D6" w:rsidRDefault="000D454F" w:rsidP="006E3BED">
      <w:pPr>
        <w:numPr>
          <w:ilvl w:val="0"/>
          <w:numId w:val="79"/>
        </w:numPr>
        <w:bidi/>
        <w:spacing w:after="120" w:line="216" w:lineRule="auto"/>
        <w:ind w:left="0" w:firstLine="720"/>
        <w:jc w:val="both"/>
        <w:rPr>
          <w:rFonts w:eastAsia="YouYuan" w:cs="Simplified Arabic"/>
          <w:kern w:val="2"/>
          <w:lang w:val="en-US" w:eastAsia="en-US" w:bidi="ar-EG"/>
        </w:rPr>
      </w:pPr>
      <w:r w:rsidRPr="001D26D6">
        <w:rPr>
          <w:rFonts w:eastAsia="YouYuan" w:cs="Simplified Arabic"/>
          <w:kern w:val="2"/>
          <w:rtl/>
          <w:lang w:val="en-US" w:eastAsia="en-US" w:bidi="ar-EG"/>
        </w:rPr>
        <w:t xml:space="preserve">تحديد البيانات الوصفية والمعلومات التفصيلية، بما في ذلك رصد احتياجات بناء القدرات، وسد </w:t>
      </w:r>
      <w:r w:rsidRPr="001D26D6">
        <w:rPr>
          <w:rFonts w:eastAsia="YouYuan" w:cs="Simplified Arabic" w:hint="cs"/>
          <w:kern w:val="2"/>
          <w:rtl/>
          <w:lang w:val="en-US" w:eastAsia="en-US" w:bidi="ar-EG"/>
        </w:rPr>
        <w:t>الفجوات</w:t>
      </w:r>
      <w:r w:rsidRPr="001D26D6">
        <w:rPr>
          <w:rFonts w:eastAsia="YouYuan" w:cs="Simplified Arabic"/>
          <w:kern w:val="2"/>
          <w:rtl/>
          <w:lang w:val="en-US" w:eastAsia="en-US" w:bidi="ar-EG"/>
        </w:rPr>
        <w:t xml:space="preserve"> في مؤشرات الغايات </w:t>
      </w:r>
      <w:r w:rsidRPr="001D26D6">
        <w:rPr>
          <w:rFonts w:eastAsia="YouYuan" w:cs="Simplified Arabic" w:hint="cs"/>
          <w:kern w:val="2"/>
          <w:rtl/>
          <w:lang w:val="en-US" w:eastAsia="en-US" w:bidi="ar-EG"/>
        </w:rPr>
        <w:t>و</w:t>
      </w:r>
      <w:r w:rsidRPr="001D26D6">
        <w:rPr>
          <w:rFonts w:eastAsia="YouYuan" w:cs="Simplified Arabic"/>
          <w:kern w:val="2"/>
          <w:rtl/>
          <w:lang w:val="en-US" w:eastAsia="en-US" w:bidi="ar-EG"/>
        </w:rPr>
        <w:t xml:space="preserve">الأهداف ذات الصلة </w:t>
      </w:r>
      <w:r w:rsidRPr="001D26D6">
        <w:rPr>
          <w:rFonts w:eastAsia="YouYuan" w:cs="Simplified Arabic" w:hint="cs"/>
          <w:kern w:val="2"/>
          <w:rtl/>
          <w:lang w:val="en-US" w:eastAsia="en-US" w:bidi="ar-EG"/>
        </w:rPr>
        <w:t>بحشد</w:t>
      </w:r>
      <w:r w:rsidRPr="001D26D6">
        <w:rPr>
          <w:rFonts w:eastAsia="YouYuan" w:cs="Simplified Arabic"/>
          <w:kern w:val="2"/>
          <w:rtl/>
          <w:lang w:val="en-US" w:eastAsia="en-US" w:bidi="ar-EG"/>
        </w:rPr>
        <w:t xml:space="preserve"> الموارد، ولا سيما للنفقات العامة والاستثمارات الخاصة، والأهداف الأخرى ذات الصلة </w:t>
      </w:r>
      <w:r w:rsidRPr="001D26D6">
        <w:rPr>
          <w:rFonts w:eastAsia="YouYuan" w:cs="Simplified Arabic" w:hint="cs"/>
          <w:kern w:val="2"/>
          <w:rtl/>
          <w:lang w:val="en-US" w:eastAsia="en-US" w:bidi="ar-EG"/>
        </w:rPr>
        <w:t>بحشد</w:t>
      </w:r>
      <w:r w:rsidRPr="001D26D6">
        <w:rPr>
          <w:rFonts w:eastAsia="YouYuan" w:cs="Simplified Arabic"/>
          <w:kern w:val="2"/>
          <w:rtl/>
          <w:lang w:val="en-US" w:eastAsia="en-US" w:bidi="ar-EG"/>
        </w:rPr>
        <w:t xml:space="preserve"> الموارد، في </w:t>
      </w:r>
      <w:r w:rsidRPr="001D26D6">
        <w:rPr>
          <w:rFonts w:eastAsia="YouYuan" w:cs="Simplified Arabic" w:hint="cs"/>
          <w:kern w:val="2"/>
          <w:rtl/>
          <w:lang w:val="en-US" w:eastAsia="en-US" w:bidi="ar-EG"/>
        </w:rPr>
        <w:t xml:space="preserve">إطار </w:t>
      </w:r>
      <w:r w:rsidRPr="001D26D6">
        <w:rPr>
          <w:rFonts w:eastAsia="YouYuan" w:cs="Simplified Arabic"/>
          <w:kern w:val="2"/>
          <w:rtl/>
          <w:lang w:val="en-US" w:eastAsia="en-US" w:bidi="ar-EG"/>
        </w:rPr>
        <w:t>الرصد لإطار كونمينغ-مونتريال العالمي للتنوع البيولوجي،</w:t>
      </w:r>
      <w:r w:rsidRPr="001D26D6">
        <w:rPr>
          <w:rFonts w:eastAsia="YouYuan" w:cs="Simplified Arabic"/>
          <w:kern w:val="2"/>
          <w:vertAlign w:val="superscript"/>
          <w:rtl/>
          <w:lang w:val="en-US" w:eastAsia="en-US" w:bidi="ar-EG"/>
        </w:rPr>
        <w:footnoteReference w:id="58"/>
      </w:r>
      <w:r w:rsidRPr="001D26D6">
        <w:rPr>
          <w:rFonts w:eastAsia="YouYuan" w:cs="Simplified Arabic"/>
          <w:kern w:val="2"/>
          <w:rtl/>
          <w:lang w:val="en-US" w:eastAsia="en-US" w:bidi="ar-EG"/>
        </w:rPr>
        <w:t xml:space="preserve"> مع مراعاة المنهجيات والمعايير الحالية التي تم </w:t>
      </w:r>
      <w:r w:rsidRPr="001D26D6">
        <w:rPr>
          <w:rFonts w:eastAsia="YouYuan" w:cs="Simplified Arabic" w:hint="cs"/>
          <w:kern w:val="2"/>
          <w:rtl/>
          <w:lang w:val="en-US" w:eastAsia="en-US" w:bidi="ar-EG"/>
        </w:rPr>
        <w:t>وضعها</w:t>
      </w:r>
      <w:r w:rsidRPr="001D26D6">
        <w:rPr>
          <w:rFonts w:eastAsia="YouYuan" w:cs="Simplified Arabic"/>
          <w:kern w:val="2"/>
          <w:rtl/>
          <w:lang w:val="en-US" w:eastAsia="en-US" w:bidi="ar-EG"/>
        </w:rPr>
        <w:t xml:space="preserve">، بما في ذلك مؤشرات أهداف التنمية المستدامة، وإطار تطوير </w:t>
      </w:r>
      <w:r w:rsidRPr="001D26D6">
        <w:rPr>
          <w:rFonts w:eastAsia="YouYuan" w:cs="Simplified Arabic" w:hint="cs"/>
          <w:kern w:val="2"/>
          <w:rtl/>
          <w:lang w:val="en-US" w:eastAsia="en-US" w:bidi="ar-EG"/>
        </w:rPr>
        <w:t>ال</w:t>
      </w:r>
      <w:r w:rsidRPr="001D26D6">
        <w:rPr>
          <w:rFonts w:eastAsia="YouYuan" w:cs="Simplified Arabic"/>
          <w:kern w:val="2"/>
          <w:rtl/>
          <w:lang w:val="en-US" w:eastAsia="en-US" w:bidi="ar-EG"/>
        </w:rPr>
        <w:t>إحصاءات البيئ</w:t>
      </w:r>
      <w:r w:rsidRPr="001D26D6">
        <w:rPr>
          <w:rFonts w:eastAsia="YouYuan" w:cs="Simplified Arabic" w:hint="cs"/>
          <w:kern w:val="2"/>
          <w:rtl/>
          <w:lang w:val="en-US" w:eastAsia="en-US" w:bidi="ar-EG"/>
        </w:rPr>
        <w:t>ي</w:t>
      </w:r>
      <w:r w:rsidRPr="001D26D6">
        <w:rPr>
          <w:rFonts w:eastAsia="YouYuan" w:cs="Simplified Arabic"/>
          <w:kern w:val="2"/>
          <w:rtl/>
          <w:lang w:val="en-US" w:eastAsia="en-US" w:bidi="ar-EG"/>
        </w:rPr>
        <w:t>ة ونظام المحاسبة البيئية الاقتصادية الذي تم تطويره تحت رعاية اللجنة الإحصائية للأمم المتحدة؛</w:t>
      </w:r>
    </w:p>
    <w:p w14:paraId="416E3A0F" w14:textId="77777777" w:rsidR="000D454F" w:rsidRPr="001D26D6" w:rsidRDefault="000D454F" w:rsidP="006E3BED">
      <w:pPr>
        <w:numPr>
          <w:ilvl w:val="0"/>
          <w:numId w:val="79"/>
        </w:numPr>
        <w:bidi/>
        <w:spacing w:after="120" w:line="216" w:lineRule="auto"/>
        <w:ind w:left="0" w:firstLine="720"/>
        <w:jc w:val="both"/>
        <w:rPr>
          <w:rFonts w:eastAsia="YouYuan" w:cs="Simplified Arabic"/>
          <w:kern w:val="2"/>
          <w:lang w:val="en-US" w:eastAsia="en-US" w:bidi="ar-EG"/>
        </w:rPr>
      </w:pPr>
      <w:r w:rsidRPr="001D26D6">
        <w:rPr>
          <w:rFonts w:eastAsia="YouYuan" w:cs="Simplified Arabic"/>
          <w:kern w:val="2"/>
          <w:rtl/>
          <w:lang w:val="en-US" w:eastAsia="en-US" w:bidi="ar-EG"/>
        </w:rPr>
        <w:t xml:space="preserve">تقديم المشورة التقنية </w:t>
      </w:r>
      <w:r w:rsidRPr="001D26D6">
        <w:rPr>
          <w:rFonts w:eastAsia="YouYuan" w:cs="Simplified Arabic" w:hint="cs"/>
          <w:kern w:val="2"/>
          <w:rtl/>
          <w:lang w:val="en-US" w:eastAsia="en-US" w:bidi="ar-EG"/>
        </w:rPr>
        <w:t xml:space="preserve">ووضع توجيهات </w:t>
      </w:r>
      <w:r w:rsidRPr="001D26D6">
        <w:rPr>
          <w:rFonts w:eastAsia="YouYuan" w:cs="Simplified Arabic"/>
          <w:kern w:val="2"/>
          <w:rtl/>
          <w:lang w:val="en-US" w:eastAsia="en-US" w:bidi="ar-EG"/>
        </w:rPr>
        <w:t xml:space="preserve">بشأن رصد </w:t>
      </w:r>
      <w:r w:rsidRPr="001D26D6">
        <w:rPr>
          <w:rFonts w:eastAsia="YouYuan" w:cs="Simplified Arabic" w:hint="cs"/>
          <w:kern w:val="2"/>
          <w:rtl/>
          <w:lang w:val="en-US" w:eastAsia="en-US" w:bidi="ar-EG"/>
        </w:rPr>
        <w:t>حشد</w:t>
      </w:r>
      <w:r w:rsidRPr="001D26D6">
        <w:rPr>
          <w:rFonts w:eastAsia="YouYuan" w:cs="Simplified Arabic"/>
          <w:kern w:val="2"/>
          <w:rtl/>
          <w:lang w:val="en-US" w:eastAsia="en-US" w:bidi="ar-EG"/>
        </w:rPr>
        <w:t xml:space="preserve"> الموارد، بما في ذلك تنفيذ المؤشرات، بما في</w:t>
      </w:r>
      <w:r w:rsidRPr="001D26D6">
        <w:rPr>
          <w:rFonts w:eastAsia="YouYuan" w:cs="Simplified Arabic" w:hint="cs"/>
          <w:kern w:val="2"/>
          <w:rtl/>
          <w:lang w:val="en-US" w:eastAsia="en-US" w:bidi="ar-EG"/>
        </w:rPr>
        <w:t>ها</w:t>
      </w:r>
      <w:r w:rsidRPr="001D26D6">
        <w:rPr>
          <w:rFonts w:eastAsia="YouYuan" w:cs="Simplified Arabic"/>
          <w:kern w:val="2"/>
          <w:rtl/>
          <w:lang w:val="en-US" w:eastAsia="en-US" w:bidi="ar-EG"/>
        </w:rPr>
        <w:t xml:space="preserve"> </w:t>
      </w:r>
      <w:r w:rsidRPr="001D26D6">
        <w:rPr>
          <w:rFonts w:eastAsia="YouYuan" w:cs="Simplified Arabic" w:hint="cs"/>
          <w:kern w:val="2"/>
          <w:rtl/>
          <w:lang w:val="en-US" w:eastAsia="en-US" w:bidi="ar-EG"/>
        </w:rPr>
        <w:t xml:space="preserve">تقديم </w:t>
      </w:r>
      <w:r w:rsidRPr="001D26D6">
        <w:rPr>
          <w:rFonts w:eastAsia="YouYuan" w:cs="Simplified Arabic"/>
          <w:kern w:val="2"/>
          <w:rtl/>
          <w:lang w:val="en-US" w:eastAsia="en-US" w:bidi="ar-EG"/>
        </w:rPr>
        <w:t xml:space="preserve">المشورة بشأن استخدام تعاريف المؤشرات المنسقة والمتفق عليها، وأفضل الممارسات للرصد وتبادل البيانات الوطنية، والمشورة العلمية والتقنية بشأن تحسين المؤشرات أو إضافة مؤشرات جديدة في إطار الرصد لإطار كونمينغ-مونتريال العالمي للتنوع البيولوجي، بما في ذلك مؤشرات ذات صلة بالقطاع الخاص وأصحاب المصلحة الآخرين، وعناصر التقارير الوطنية ونموذج التقرير الوطني ذي الصلة، مع </w:t>
      </w:r>
      <w:r w:rsidRPr="001D26D6">
        <w:rPr>
          <w:rFonts w:eastAsia="YouYuan" w:cs="Simplified Arabic" w:hint="cs"/>
          <w:kern w:val="2"/>
          <w:rtl/>
          <w:lang w:val="en-US" w:eastAsia="en-US" w:bidi="ar-EG"/>
        </w:rPr>
        <w:t>وضع</w:t>
      </w:r>
      <w:r w:rsidRPr="001D26D6">
        <w:rPr>
          <w:rFonts w:eastAsia="YouYuan" w:cs="Simplified Arabic"/>
          <w:kern w:val="2"/>
          <w:rtl/>
          <w:lang w:val="en-US" w:eastAsia="en-US" w:bidi="ar-EG"/>
        </w:rPr>
        <w:t xml:space="preserve"> نظام الإبلاغ الوطني ذي الصلة</w:t>
      </w:r>
      <w:r w:rsidRPr="001D26D6">
        <w:rPr>
          <w:rFonts w:eastAsia="YouYuan" w:cs="Simplified Arabic" w:hint="cs"/>
          <w:kern w:val="2"/>
          <w:rtl/>
          <w:lang w:val="en-US" w:eastAsia="en-US" w:bidi="ar-EG"/>
        </w:rPr>
        <w:t xml:space="preserve"> في الاعتبار</w:t>
      </w:r>
      <w:r w:rsidRPr="001D26D6">
        <w:rPr>
          <w:rFonts w:eastAsia="YouYuan" w:cs="Simplified Arabic"/>
          <w:kern w:val="2"/>
          <w:rtl/>
          <w:lang w:val="en-US" w:eastAsia="en-US" w:bidi="ar-EG"/>
        </w:rPr>
        <w:t>؛</w:t>
      </w:r>
    </w:p>
    <w:p w14:paraId="3CB62C30" w14:textId="77777777" w:rsidR="000D454F" w:rsidRPr="001D26D6" w:rsidRDefault="000D454F" w:rsidP="006E3BED">
      <w:pPr>
        <w:numPr>
          <w:ilvl w:val="0"/>
          <w:numId w:val="79"/>
        </w:numPr>
        <w:bidi/>
        <w:spacing w:after="120" w:line="216" w:lineRule="auto"/>
        <w:ind w:left="0" w:firstLine="720"/>
        <w:jc w:val="both"/>
        <w:rPr>
          <w:rFonts w:eastAsia="YouYuan" w:cs="Simplified Arabic"/>
          <w:kern w:val="2"/>
          <w:lang w:val="en-US" w:eastAsia="en-US" w:bidi="ar-EG"/>
        </w:rPr>
      </w:pPr>
      <w:r w:rsidRPr="001D26D6">
        <w:rPr>
          <w:rFonts w:eastAsia="YouYuan" w:cs="Simplified Arabic"/>
          <w:kern w:val="2"/>
          <w:rtl/>
          <w:lang w:val="en-US" w:eastAsia="en-US" w:bidi="ar-EG"/>
        </w:rPr>
        <w:t>التوصية ب</w:t>
      </w:r>
      <w:r w:rsidRPr="001D26D6">
        <w:rPr>
          <w:rFonts w:eastAsia="YouYuan" w:cs="Simplified Arabic" w:hint="cs"/>
          <w:kern w:val="2"/>
          <w:rtl/>
          <w:lang w:val="en-US" w:eastAsia="en-US" w:bidi="ar-EG"/>
        </w:rPr>
        <w:t xml:space="preserve">استخدام </w:t>
      </w:r>
      <w:r w:rsidRPr="001D26D6">
        <w:rPr>
          <w:rFonts w:eastAsia="YouYuan" w:cs="Simplified Arabic"/>
          <w:kern w:val="2"/>
          <w:rtl/>
          <w:lang w:val="en-US" w:eastAsia="en-US" w:bidi="ar-EG"/>
        </w:rPr>
        <w:t xml:space="preserve">نموذج إبلاغ وطني بسيط وموحد، أو استخدام نظام إبلاغ قائم، بهدف جمع البيانات القابلة للمقارنة والإبلاغ عنها بشأن </w:t>
      </w:r>
      <w:r w:rsidRPr="001D26D6">
        <w:rPr>
          <w:rFonts w:eastAsia="YouYuan" w:cs="Simplified Arabic" w:hint="cs"/>
          <w:kern w:val="2"/>
          <w:rtl/>
          <w:lang w:val="en-US" w:eastAsia="en-US" w:bidi="ar-EG"/>
        </w:rPr>
        <w:t>ال</w:t>
      </w:r>
      <w:r w:rsidRPr="001D26D6">
        <w:rPr>
          <w:rFonts w:eastAsia="YouYuan" w:cs="Simplified Arabic"/>
          <w:kern w:val="2"/>
          <w:rtl/>
          <w:lang w:val="en-US" w:eastAsia="en-US" w:bidi="ar-EG"/>
        </w:rPr>
        <w:t xml:space="preserve">تمويل </w:t>
      </w:r>
      <w:r w:rsidRPr="001D26D6">
        <w:rPr>
          <w:rFonts w:eastAsia="YouYuan" w:cs="Simplified Arabic" w:hint="cs"/>
          <w:kern w:val="2"/>
          <w:rtl/>
          <w:lang w:val="en-US" w:eastAsia="en-US" w:bidi="ar-EG"/>
        </w:rPr>
        <w:t>ل</w:t>
      </w:r>
      <w:r w:rsidRPr="001D26D6">
        <w:rPr>
          <w:rFonts w:eastAsia="YouYuan" w:cs="Simplified Arabic"/>
          <w:kern w:val="2"/>
          <w:rtl/>
          <w:lang w:val="en-US" w:eastAsia="en-US" w:bidi="ar-EG"/>
        </w:rPr>
        <w:t>إطار كونمينغ-مونتريال العالمي للتنوع البيولوجي من جميع المصادر، بما في ذلك المستويات والاتجاهات؛</w:t>
      </w:r>
    </w:p>
    <w:p w14:paraId="33CA0601" w14:textId="77777777" w:rsidR="000D454F" w:rsidRPr="001D26D6" w:rsidRDefault="000D454F" w:rsidP="006E3BED">
      <w:pPr>
        <w:numPr>
          <w:ilvl w:val="0"/>
          <w:numId w:val="79"/>
        </w:numPr>
        <w:bidi/>
        <w:spacing w:after="120" w:line="216" w:lineRule="auto"/>
        <w:ind w:left="0" w:firstLine="720"/>
        <w:jc w:val="both"/>
        <w:rPr>
          <w:rFonts w:eastAsia="YouYuan" w:cs="Simplified Arabic"/>
          <w:kern w:val="2"/>
          <w:lang w:val="en-US" w:eastAsia="en-US" w:bidi="ar-EG"/>
        </w:rPr>
      </w:pPr>
      <w:r w:rsidRPr="001D26D6">
        <w:rPr>
          <w:rFonts w:eastAsia="YouYuan" w:cs="Simplified Arabic" w:hint="cs"/>
          <w:kern w:val="2"/>
          <w:rtl/>
          <w:lang w:val="en-US" w:eastAsia="en-US" w:bidi="ar-EG"/>
        </w:rPr>
        <w:lastRenderedPageBreak/>
        <w:t>ت</w:t>
      </w:r>
      <w:r w:rsidRPr="001D26D6">
        <w:rPr>
          <w:rFonts w:eastAsia="YouYuan" w:cs="Simplified Arabic"/>
          <w:kern w:val="2"/>
          <w:rtl/>
          <w:lang w:val="en-US" w:eastAsia="en-US" w:bidi="ar-EG"/>
        </w:rPr>
        <w:t>قديم توجيه</w:t>
      </w:r>
      <w:r w:rsidRPr="001D26D6">
        <w:rPr>
          <w:rFonts w:eastAsia="YouYuan" w:cs="Simplified Arabic" w:hint="cs"/>
          <w:kern w:val="2"/>
          <w:rtl/>
          <w:lang w:val="en-US" w:eastAsia="en-US" w:bidi="ar-EG"/>
        </w:rPr>
        <w:t>ات</w:t>
      </w:r>
      <w:r w:rsidRPr="001D26D6">
        <w:rPr>
          <w:rFonts w:eastAsia="YouYuan" w:cs="Simplified Arabic"/>
          <w:kern w:val="2"/>
          <w:rtl/>
          <w:lang w:val="en-US" w:eastAsia="en-US" w:bidi="ar-EG"/>
        </w:rPr>
        <w:t xml:space="preserve"> </w:t>
      </w:r>
      <w:r w:rsidRPr="001D26D6">
        <w:rPr>
          <w:rFonts w:eastAsia="YouYuan" w:cs="Simplified Arabic" w:hint="cs"/>
          <w:kern w:val="2"/>
          <w:rtl/>
          <w:lang w:val="en-US" w:eastAsia="en-US" w:bidi="ar-EG"/>
        </w:rPr>
        <w:t>إلى ا</w:t>
      </w:r>
      <w:r w:rsidRPr="001D26D6">
        <w:rPr>
          <w:rFonts w:eastAsia="YouYuan" w:cs="Simplified Arabic"/>
          <w:kern w:val="2"/>
          <w:rtl/>
          <w:lang w:val="en-US" w:eastAsia="en-US" w:bidi="ar-EG"/>
        </w:rPr>
        <w:t xml:space="preserve">لأطراف بشأن سبل سد </w:t>
      </w:r>
      <w:r w:rsidRPr="001D26D6">
        <w:rPr>
          <w:rFonts w:eastAsia="YouYuan" w:cs="Simplified Arabic" w:hint="cs"/>
          <w:kern w:val="2"/>
          <w:rtl/>
          <w:lang w:val="en-US" w:eastAsia="en-US" w:bidi="ar-EG"/>
        </w:rPr>
        <w:t>الفجوات</w:t>
      </w:r>
      <w:r w:rsidRPr="001D26D6">
        <w:rPr>
          <w:rFonts w:eastAsia="YouYuan" w:cs="Simplified Arabic"/>
          <w:kern w:val="2"/>
          <w:rtl/>
          <w:lang w:val="en-US" w:eastAsia="en-US" w:bidi="ar-EG"/>
        </w:rPr>
        <w:t xml:space="preserve"> في البيانات بطريقة فعالة، مع </w:t>
      </w:r>
      <w:r w:rsidRPr="001D26D6">
        <w:rPr>
          <w:rFonts w:eastAsia="YouYuan" w:cs="Simplified Arabic" w:hint="cs"/>
          <w:kern w:val="2"/>
          <w:rtl/>
          <w:lang w:val="en-US" w:eastAsia="en-US" w:bidi="ar-EG"/>
        </w:rPr>
        <w:t>التسليم</w:t>
      </w:r>
      <w:r w:rsidRPr="001D26D6">
        <w:rPr>
          <w:rFonts w:eastAsia="YouYuan" w:cs="Simplified Arabic"/>
          <w:kern w:val="2"/>
          <w:rtl/>
          <w:lang w:val="en-US" w:eastAsia="en-US" w:bidi="ar-EG"/>
        </w:rPr>
        <w:t xml:space="preserve"> بالتحديات المحددة التي تواجهها البلدان النامية الأطراف في تطوير أدوات المعلومات والوصول إليها؛</w:t>
      </w:r>
    </w:p>
    <w:p w14:paraId="685522A9" w14:textId="77777777" w:rsidR="000D454F" w:rsidRPr="001D26D6" w:rsidRDefault="000D454F" w:rsidP="006E3BED">
      <w:pPr>
        <w:numPr>
          <w:ilvl w:val="0"/>
          <w:numId w:val="79"/>
        </w:numPr>
        <w:bidi/>
        <w:spacing w:after="120" w:line="216" w:lineRule="auto"/>
        <w:ind w:left="0" w:firstLine="720"/>
        <w:jc w:val="both"/>
        <w:rPr>
          <w:rFonts w:eastAsia="YouYuan" w:cs="Simplified Arabic"/>
          <w:kern w:val="2"/>
          <w:lang w:val="en-US" w:eastAsia="en-US" w:bidi="ar-EG"/>
        </w:rPr>
      </w:pPr>
      <w:r w:rsidRPr="001D26D6">
        <w:rPr>
          <w:rFonts w:eastAsia="YouYuan" w:cs="Simplified Arabic"/>
          <w:kern w:val="2"/>
          <w:rtl/>
          <w:lang w:val="en-US" w:eastAsia="en-US" w:bidi="ar-EG"/>
        </w:rPr>
        <w:t>تقديم المشورة بشأن القدرات الحالية والفجوات والاحتياجات فيما يتعلق بتنمية القدرات ونقل التكنولوجيا واحتياجات التمويل المتعلقة بالرصد</w:t>
      </w:r>
      <w:r w:rsidRPr="001D26D6">
        <w:rPr>
          <w:rFonts w:eastAsia="YouYuan" w:cs="Simplified Arabic" w:hint="cs"/>
          <w:kern w:val="2"/>
          <w:rtl/>
          <w:lang w:val="en-US" w:eastAsia="en-US" w:bidi="ar-EG"/>
        </w:rPr>
        <w:t xml:space="preserve"> والإبلاغ</w:t>
      </w:r>
      <w:r w:rsidRPr="001D26D6">
        <w:rPr>
          <w:rFonts w:eastAsia="YouYuan" w:cs="Simplified Arabic"/>
          <w:kern w:val="2"/>
          <w:rtl/>
          <w:lang w:val="en-US" w:eastAsia="en-US" w:bidi="ar-EG"/>
        </w:rPr>
        <w:t xml:space="preserve"> المالي</w:t>
      </w:r>
      <w:r w:rsidRPr="001D26D6">
        <w:rPr>
          <w:rFonts w:eastAsia="YouYuan" w:cs="Simplified Arabic" w:hint="cs"/>
          <w:kern w:val="2"/>
          <w:rtl/>
          <w:lang w:val="en-US" w:eastAsia="en-US" w:bidi="ar-EG"/>
        </w:rPr>
        <w:t>ين</w:t>
      </w:r>
      <w:r w:rsidRPr="001D26D6">
        <w:rPr>
          <w:rFonts w:eastAsia="YouYuan" w:cs="Simplified Arabic"/>
          <w:kern w:val="2"/>
          <w:rtl/>
          <w:lang w:val="en-US" w:eastAsia="en-US" w:bidi="ar-EG"/>
        </w:rPr>
        <w:t>.</w:t>
      </w:r>
    </w:p>
    <w:p w14:paraId="251FA67B" w14:textId="77777777" w:rsidR="000D454F" w:rsidRPr="001D26D6" w:rsidRDefault="000D454F" w:rsidP="006E3BED">
      <w:pPr>
        <w:numPr>
          <w:ilvl w:val="0"/>
          <w:numId w:val="78"/>
        </w:numPr>
        <w:kinsoku w:val="0"/>
        <w:overflowPunct w:val="0"/>
        <w:autoSpaceDE w:val="0"/>
        <w:autoSpaceDN w:val="0"/>
        <w:bidi/>
        <w:adjustRightInd w:val="0"/>
        <w:snapToGrid w:val="0"/>
        <w:spacing w:after="120" w:line="216" w:lineRule="auto"/>
        <w:ind w:left="0" w:firstLine="0"/>
        <w:jc w:val="both"/>
        <w:rPr>
          <w:rFonts w:eastAsia="YouYuan" w:cs="Simplified Arabic"/>
          <w:snapToGrid w:val="0"/>
          <w:kern w:val="22"/>
          <w:sz w:val="22"/>
          <w:lang w:val="en-US" w:eastAsia="en-US" w:bidi="ar-EG"/>
        </w:rPr>
      </w:pPr>
      <w:r w:rsidRPr="001D26D6">
        <w:rPr>
          <w:rFonts w:eastAsia="YouYuan" w:cs="Simplified Arabic" w:hint="cs"/>
          <w:snapToGrid w:val="0"/>
          <w:kern w:val="22"/>
          <w:sz w:val="22"/>
          <w:rtl/>
          <w:lang w:val="en-US" w:eastAsia="en-US" w:bidi="ar-EG"/>
        </w:rPr>
        <w:t>وسيضع</w:t>
      </w:r>
      <w:r w:rsidRPr="001D26D6">
        <w:rPr>
          <w:rFonts w:eastAsia="YouYuan" w:cs="Simplified Arabic"/>
          <w:snapToGrid w:val="0"/>
          <w:kern w:val="22"/>
          <w:sz w:val="22"/>
          <w:rtl/>
          <w:lang w:val="en-US" w:eastAsia="en-US" w:bidi="ar-EG"/>
        </w:rPr>
        <w:t xml:space="preserve"> فريق الخبراء العامل ما يلي</w:t>
      </w:r>
      <w:r w:rsidRPr="001D26D6">
        <w:rPr>
          <w:rFonts w:eastAsia="YouYuan" w:cs="Simplified Arabic" w:hint="cs"/>
          <w:snapToGrid w:val="0"/>
          <w:kern w:val="22"/>
          <w:sz w:val="22"/>
          <w:rtl/>
          <w:lang w:val="en-US" w:eastAsia="en-US" w:bidi="ar-EG"/>
        </w:rPr>
        <w:t xml:space="preserve"> في الاعتبار</w:t>
      </w:r>
      <w:r w:rsidRPr="001D26D6">
        <w:rPr>
          <w:rFonts w:eastAsia="YouYuan" w:cs="Simplified Arabic"/>
          <w:snapToGrid w:val="0"/>
          <w:kern w:val="22"/>
          <w:sz w:val="22"/>
          <w:rtl/>
          <w:lang w:val="en-US" w:eastAsia="en-US" w:bidi="ar-EG"/>
        </w:rPr>
        <w:t>:</w:t>
      </w:r>
    </w:p>
    <w:p w14:paraId="4A42848A" w14:textId="77777777" w:rsidR="000D454F" w:rsidRPr="001D26D6" w:rsidRDefault="000D454F" w:rsidP="006E3BED">
      <w:pPr>
        <w:numPr>
          <w:ilvl w:val="0"/>
          <w:numId w:val="80"/>
        </w:numPr>
        <w:bidi/>
        <w:spacing w:after="120" w:line="216" w:lineRule="auto"/>
        <w:ind w:left="0" w:firstLine="720"/>
        <w:jc w:val="both"/>
        <w:rPr>
          <w:rFonts w:eastAsia="YouYuan" w:cs="Simplified Arabic"/>
          <w:kern w:val="2"/>
          <w:lang w:val="en-US" w:eastAsia="en-US" w:bidi="ar-EG"/>
        </w:rPr>
      </w:pPr>
      <w:r w:rsidRPr="001D26D6">
        <w:rPr>
          <w:rFonts w:eastAsia="YouYuan" w:cs="Simplified Arabic" w:hint="cs"/>
          <w:kern w:val="2"/>
          <w:rtl/>
          <w:lang w:val="en-US" w:eastAsia="en-US" w:bidi="ar-EG"/>
        </w:rPr>
        <w:t>الأعمال والخبرات</w:t>
      </w:r>
      <w:r w:rsidRPr="001D26D6">
        <w:rPr>
          <w:rFonts w:eastAsia="YouYuan" w:cs="Simplified Arabic"/>
          <w:kern w:val="2"/>
          <w:rtl/>
          <w:lang w:val="en-US" w:eastAsia="en-US" w:bidi="ar-EG"/>
        </w:rPr>
        <w:t xml:space="preserve"> السابق</w:t>
      </w:r>
      <w:r w:rsidRPr="001D26D6">
        <w:rPr>
          <w:rFonts w:eastAsia="YouYuan" w:cs="Simplified Arabic" w:hint="cs"/>
          <w:kern w:val="2"/>
          <w:rtl/>
          <w:lang w:val="en-US" w:eastAsia="en-US" w:bidi="ar-EG"/>
        </w:rPr>
        <w:t xml:space="preserve">ة </w:t>
      </w:r>
      <w:r w:rsidRPr="001D26D6">
        <w:rPr>
          <w:rFonts w:eastAsia="YouYuan" w:cs="Simplified Arabic"/>
          <w:kern w:val="2"/>
          <w:rtl/>
          <w:lang w:val="en-US" w:eastAsia="en-US" w:bidi="ar-EG"/>
        </w:rPr>
        <w:t>في إطار الاتفاقية بشأن الإبلاغ المالي، بما في ذلك عمل فريق الخبراء، وبرامج العمل الأخرى ذات الصلة المتعلقة بالمؤشرات والرصد؛</w:t>
      </w:r>
    </w:p>
    <w:p w14:paraId="74E38363" w14:textId="77777777" w:rsidR="000D454F" w:rsidRPr="001D26D6" w:rsidRDefault="000D454F" w:rsidP="006E3BED">
      <w:pPr>
        <w:numPr>
          <w:ilvl w:val="0"/>
          <w:numId w:val="80"/>
        </w:numPr>
        <w:bidi/>
        <w:spacing w:after="120" w:line="216" w:lineRule="auto"/>
        <w:ind w:left="0" w:firstLine="720"/>
        <w:jc w:val="both"/>
        <w:rPr>
          <w:rFonts w:eastAsia="YouYuan" w:cs="Simplified Arabic"/>
          <w:kern w:val="2"/>
          <w:lang w:val="en-US" w:eastAsia="en-US" w:bidi="ar-EG"/>
        </w:rPr>
      </w:pPr>
      <w:r w:rsidRPr="001D26D6">
        <w:rPr>
          <w:rFonts w:eastAsia="YouYuan" w:cs="Simplified Arabic"/>
          <w:kern w:val="2"/>
          <w:rtl/>
          <w:lang w:val="en-US" w:eastAsia="en-US" w:bidi="ar-EG"/>
        </w:rPr>
        <w:t>خطط التمويل الوطنية أو الأدوات المماثلة؛</w:t>
      </w:r>
    </w:p>
    <w:p w14:paraId="57346453" w14:textId="77777777" w:rsidR="000D454F" w:rsidRPr="001D26D6" w:rsidRDefault="000D454F" w:rsidP="006E3BED">
      <w:pPr>
        <w:numPr>
          <w:ilvl w:val="0"/>
          <w:numId w:val="80"/>
        </w:numPr>
        <w:bidi/>
        <w:spacing w:after="120" w:line="216" w:lineRule="auto"/>
        <w:ind w:left="0" w:firstLine="720"/>
        <w:jc w:val="both"/>
        <w:rPr>
          <w:rFonts w:eastAsia="YouYuan" w:cs="Simplified Arabic"/>
          <w:kern w:val="2"/>
          <w:lang w:val="en-US" w:eastAsia="en-US" w:bidi="ar-EG"/>
        </w:rPr>
      </w:pPr>
      <w:r w:rsidRPr="001D26D6">
        <w:rPr>
          <w:rFonts w:eastAsia="YouYuan" w:cs="Simplified Arabic"/>
          <w:kern w:val="2"/>
          <w:rtl/>
          <w:lang w:val="en-US" w:eastAsia="en-US" w:bidi="ar-EG"/>
        </w:rPr>
        <w:t>المعايير الإحصائية والتطوير في إطار المنتدى الحكومي الدولي للجنة الإحصائية؛</w:t>
      </w:r>
    </w:p>
    <w:p w14:paraId="0FF9ABA2" w14:textId="77777777" w:rsidR="000D454F" w:rsidRPr="001D26D6" w:rsidRDefault="000D454F" w:rsidP="006E3BED">
      <w:pPr>
        <w:numPr>
          <w:ilvl w:val="0"/>
          <w:numId w:val="80"/>
        </w:numPr>
        <w:bidi/>
        <w:spacing w:after="120" w:line="216" w:lineRule="auto"/>
        <w:ind w:left="0" w:firstLine="720"/>
        <w:jc w:val="both"/>
        <w:rPr>
          <w:rFonts w:eastAsia="YouYuan" w:cs="Simplified Arabic"/>
          <w:kern w:val="2"/>
          <w:lang w:val="en-US" w:eastAsia="en-US" w:bidi="ar-EG"/>
        </w:rPr>
      </w:pPr>
      <w:r w:rsidRPr="001D26D6">
        <w:rPr>
          <w:rFonts w:eastAsia="YouYuan" w:cs="Simplified Arabic" w:hint="cs"/>
          <w:kern w:val="2"/>
          <w:rtl/>
          <w:lang w:val="en-US" w:eastAsia="en-US" w:bidi="ar-EG"/>
        </w:rPr>
        <w:t>الإبلاغ مقابل أهداف التنمية المستدامة؛</w:t>
      </w:r>
    </w:p>
    <w:p w14:paraId="783A1368" w14:textId="77777777" w:rsidR="000D454F" w:rsidRPr="001D26D6" w:rsidRDefault="000D454F" w:rsidP="006E3BED">
      <w:pPr>
        <w:numPr>
          <w:ilvl w:val="0"/>
          <w:numId w:val="80"/>
        </w:numPr>
        <w:bidi/>
        <w:spacing w:after="120" w:line="216" w:lineRule="auto"/>
        <w:ind w:left="0" w:firstLine="720"/>
        <w:jc w:val="both"/>
        <w:rPr>
          <w:rFonts w:eastAsia="YouYuan" w:cs="Simplified Arabic"/>
          <w:kern w:val="2"/>
          <w:lang w:val="en-US" w:eastAsia="en-US" w:bidi="ar-EG"/>
        </w:rPr>
      </w:pPr>
      <w:r w:rsidRPr="001D26D6">
        <w:rPr>
          <w:rFonts w:eastAsia="YouYuan" w:cs="Simplified Arabic" w:hint="cs"/>
          <w:kern w:val="2"/>
          <w:rtl/>
          <w:lang w:val="en-US" w:eastAsia="en-US" w:bidi="ar-EG"/>
        </w:rPr>
        <w:t>الأعمال والخبرات</w:t>
      </w:r>
      <w:r w:rsidRPr="001D26D6">
        <w:rPr>
          <w:rFonts w:eastAsia="YouYuan" w:cs="Simplified Arabic"/>
          <w:kern w:val="2"/>
          <w:rtl/>
          <w:lang w:val="en-US" w:eastAsia="en-US" w:bidi="ar-EG"/>
        </w:rPr>
        <w:t xml:space="preserve"> السابق</w:t>
      </w:r>
      <w:r w:rsidRPr="001D26D6">
        <w:rPr>
          <w:rFonts w:eastAsia="YouYuan" w:cs="Simplified Arabic" w:hint="cs"/>
          <w:kern w:val="2"/>
          <w:rtl/>
          <w:lang w:val="en-US" w:eastAsia="en-US" w:bidi="ar-EG"/>
        </w:rPr>
        <w:t xml:space="preserve">ة التي تم الاضطلاع بها </w:t>
      </w:r>
      <w:r w:rsidRPr="001D26D6">
        <w:rPr>
          <w:rFonts w:eastAsia="YouYuan" w:cs="Simplified Arabic"/>
          <w:kern w:val="2"/>
          <w:rtl/>
          <w:lang w:val="en-US" w:eastAsia="en-US" w:bidi="ar-EG"/>
        </w:rPr>
        <w:t>مع أطر الرصد العالمية والإقليمية والوطنية الأخرى ذات الصلة، والاتفاقات البيئية المتعددة الأطراف، و</w:t>
      </w:r>
      <w:r w:rsidRPr="001D26D6">
        <w:rPr>
          <w:rFonts w:eastAsia="YouYuan" w:cs="Simplified Arabic" w:hint="cs"/>
          <w:kern w:val="2"/>
          <w:rtl/>
          <w:lang w:val="en-US" w:eastAsia="en-US" w:bidi="ar-EG"/>
        </w:rPr>
        <w:t>نظم</w:t>
      </w:r>
      <w:r w:rsidRPr="001D26D6">
        <w:rPr>
          <w:rFonts w:eastAsia="YouYuan" w:cs="Simplified Arabic"/>
          <w:kern w:val="2"/>
          <w:rtl/>
          <w:lang w:val="en-US" w:eastAsia="en-US" w:bidi="ar-EG"/>
        </w:rPr>
        <w:t xml:space="preserve"> المعرفة، بما في ذلك عمل مبادرة تمويل التنوع البيولوجي لبرنامج الأمم المتحدة الإنمائي ومنظمة التعاون والتنمية </w:t>
      </w:r>
      <w:r w:rsidRPr="001D26D6">
        <w:rPr>
          <w:rFonts w:eastAsia="YouYuan" w:cs="Simplified Arabic" w:hint="cs"/>
          <w:kern w:val="2"/>
          <w:rtl/>
          <w:lang w:val="en-US" w:eastAsia="en-US" w:bidi="ar-EG"/>
        </w:rPr>
        <w:t xml:space="preserve">في الميدان </w:t>
      </w:r>
      <w:r w:rsidRPr="001D26D6">
        <w:rPr>
          <w:rFonts w:eastAsia="YouYuan" w:cs="Simplified Arabic"/>
          <w:kern w:val="2"/>
          <w:rtl/>
          <w:lang w:val="en-US" w:eastAsia="en-US" w:bidi="ar-EG"/>
        </w:rPr>
        <w:t>الاقتصادي</w:t>
      </w:r>
      <w:r w:rsidRPr="001D26D6">
        <w:rPr>
          <w:rFonts w:eastAsia="YouYuan" w:cs="Simplified Arabic" w:hint="cs"/>
          <w:kern w:val="2"/>
          <w:rtl/>
          <w:lang w:val="en-US" w:eastAsia="en-US" w:bidi="ar-EG"/>
        </w:rPr>
        <w:t>.</w:t>
      </w:r>
    </w:p>
    <w:p w14:paraId="67076767" w14:textId="77777777" w:rsidR="000D454F" w:rsidRPr="001D26D6" w:rsidRDefault="000D454F" w:rsidP="006E3BED">
      <w:pPr>
        <w:numPr>
          <w:ilvl w:val="0"/>
          <w:numId w:val="78"/>
        </w:numPr>
        <w:kinsoku w:val="0"/>
        <w:overflowPunct w:val="0"/>
        <w:autoSpaceDE w:val="0"/>
        <w:autoSpaceDN w:val="0"/>
        <w:bidi/>
        <w:adjustRightInd w:val="0"/>
        <w:snapToGrid w:val="0"/>
        <w:spacing w:after="120" w:line="216" w:lineRule="auto"/>
        <w:ind w:left="0" w:firstLine="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وسيسهم</w:t>
      </w:r>
      <w:r w:rsidRPr="001D26D6">
        <w:rPr>
          <w:rFonts w:eastAsia="YouYuan" w:cs="Simplified Arabic"/>
          <w:snapToGrid w:val="0"/>
          <w:kern w:val="22"/>
          <w:sz w:val="22"/>
          <w:rtl/>
          <w:lang w:val="en-US" w:eastAsia="en-US" w:bidi="ar-EG"/>
        </w:rPr>
        <w:t xml:space="preserve"> فريق </w:t>
      </w:r>
      <w:r w:rsidRPr="001D26D6">
        <w:rPr>
          <w:rFonts w:eastAsia="YouYuan" w:cs="Simplified Arabic" w:hint="cs"/>
          <w:snapToGrid w:val="0"/>
          <w:kern w:val="22"/>
          <w:sz w:val="22"/>
          <w:rtl/>
          <w:lang w:val="en-US" w:eastAsia="en-US" w:bidi="ar-EG"/>
        </w:rPr>
        <w:t>ال</w:t>
      </w:r>
      <w:r w:rsidRPr="001D26D6">
        <w:rPr>
          <w:rFonts w:eastAsia="YouYuan" w:cs="Simplified Arabic"/>
          <w:snapToGrid w:val="0"/>
          <w:kern w:val="22"/>
          <w:sz w:val="22"/>
          <w:rtl/>
          <w:lang w:val="en-US" w:eastAsia="en-US" w:bidi="ar-EG"/>
        </w:rPr>
        <w:t xml:space="preserve">خبراء </w:t>
      </w:r>
      <w:r w:rsidRPr="001D26D6">
        <w:rPr>
          <w:rFonts w:eastAsia="YouYuan" w:cs="Simplified Arabic" w:hint="cs"/>
          <w:snapToGrid w:val="0"/>
          <w:kern w:val="22"/>
          <w:sz w:val="22"/>
          <w:rtl/>
          <w:lang w:val="en-US" w:eastAsia="en-US" w:bidi="ar-EG"/>
        </w:rPr>
        <w:t>التقنيين في عمل فريق</w:t>
      </w:r>
      <w:r w:rsidRPr="001D26D6">
        <w:rPr>
          <w:rFonts w:eastAsia="YouYuan" w:cs="Simplified Arabic"/>
          <w:snapToGrid w:val="0"/>
          <w:kern w:val="22"/>
          <w:sz w:val="22"/>
          <w:rtl/>
          <w:lang w:val="en-US" w:eastAsia="en-US" w:bidi="ar-EG"/>
        </w:rPr>
        <w:t xml:space="preserve"> الخبراء التقنيين المخصص </w:t>
      </w:r>
      <w:r w:rsidRPr="001D26D6">
        <w:rPr>
          <w:rFonts w:eastAsia="YouYuan" w:cs="Simplified Arabic" w:hint="cs"/>
          <w:snapToGrid w:val="0"/>
          <w:kern w:val="22"/>
          <w:sz w:val="22"/>
          <w:rtl/>
          <w:lang w:val="en-US" w:eastAsia="en-US" w:bidi="ar-EG"/>
        </w:rPr>
        <w:t xml:space="preserve">لمؤشرات إطار كونمينغ-مونتريال العالمي للتنوع البيولوجي </w:t>
      </w:r>
      <w:r w:rsidRPr="001D26D6">
        <w:rPr>
          <w:rFonts w:eastAsia="YouYuan" w:cs="Simplified Arabic"/>
          <w:snapToGrid w:val="0"/>
          <w:kern w:val="22"/>
          <w:sz w:val="22"/>
          <w:rtl/>
          <w:lang w:val="en-US" w:eastAsia="en-US" w:bidi="ar-EG"/>
        </w:rPr>
        <w:t>الذي تم إنشاؤه لتقديم المشورة بشأن مواصلة تشغيل إطار رصد إطار كونمينغ-مونتريال العالمي للتنوع البيولوجي، وفق</w:t>
      </w:r>
      <w:r w:rsidRPr="001D26D6">
        <w:rPr>
          <w:rFonts w:eastAsia="YouYuan" w:cs="Simplified Arabic" w:hint="cs"/>
          <w:snapToGrid w:val="0"/>
          <w:kern w:val="22"/>
          <w:sz w:val="22"/>
          <w:rtl/>
          <w:lang w:val="en-US" w:eastAsia="en-US" w:bidi="ar-EG"/>
        </w:rPr>
        <w:t>ا</w:t>
      </w:r>
      <w:r w:rsidRPr="001D26D6">
        <w:rPr>
          <w:rFonts w:eastAsia="YouYuan" w:cs="Simplified Arabic"/>
          <w:snapToGrid w:val="0"/>
          <w:kern w:val="22"/>
          <w:sz w:val="22"/>
          <w:rtl/>
          <w:lang w:val="en-US" w:eastAsia="en-US" w:bidi="ar-EG"/>
        </w:rPr>
        <w:t xml:space="preserve"> للفقرة 6 من اختصاصات ذلك الفريق،</w:t>
      </w:r>
      <w:r w:rsidRPr="001D26D6">
        <w:rPr>
          <w:rFonts w:eastAsia="YouYuan" w:cs="Simplified Arabic"/>
          <w:snapToGrid w:val="0"/>
          <w:kern w:val="22"/>
          <w:sz w:val="22"/>
          <w:vertAlign w:val="superscript"/>
          <w:lang w:val="en-US" w:eastAsia="en-US" w:bidi="ar-EG"/>
        </w:rPr>
        <w:footnoteReference w:id="59"/>
      </w:r>
      <w:r w:rsidRPr="001D26D6">
        <w:rPr>
          <w:rFonts w:eastAsia="YouYuan" w:cs="Simplified Arabic"/>
          <w:snapToGrid w:val="0"/>
          <w:kern w:val="22"/>
          <w:sz w:val="22"/>
          <w:rtl/>
          <w:lang w:val="en-US" w:eastAsia="en-US" w:bidi="ar-EG"/>
        </w:rPr>
        <w:t xml:space="preserve"> مع مراعاة التوازن الجغرافي. وسيتألف الفريق من خبراء تقنيين في </w:t>
      </w:r>
      <w:r w:rsidRPr="001D26D6">
        <w:rPr>
          <w:rFonts w:eastAsia="YouYuan" w:cs="Simplified Arabic" w:hint="cs"/>
          <w:snapToGrid w:val="0"/>
          <w:kern w:val="22"/>
          <w:sz w:val="22"/>
          <w:rtl/>
          <w:lang w:val="en-US" w:eastAsia="en-US" w:bidi="ar-EG"/>
        </w:rPr>
        <w:t xml:space="preserve">مجال </w:t>
      </w:r>
      <w:r w:rsidRPr="001D26D6">
        <w:rPr>
          <w:rFonts w:eastAsia="YouYuan" w:cs="Simplified Arabic"/>
          <w:snapToGrid w:val="0"/>
          <w:kern w:val="22"/>
          <w:sz w:val="22"/>
          <w:rtl/>
          <w:lang w:val="en-US" w:eastAsia="en-US" w:bidi="ar-EG"/>
        </w:rPr>
        <w:t>إحصاءات تمويل التنوع البيولوجي من الأطراف وكذلك المراقبين والمنظمات الأخرى ذات الصلة.</w:t>
      </w:r>
    </w:p>
    <w:p w14:paraId="2216C68B" w14:textId="77777777" w:rsidR="000D454F" w:rsidRPr="001D26D6" w:rsidRDefault="000D454F" w:rsidP="006E3BED">
      <w:pPr>
        <w:numPr>
          <w:ilvl w:val="0"/>
          <w:numId w:val="78"/>
        </w:numPr>
        <w:kinsoku w:val="0"/>
        <w:overflowPunct w:val="0"/>
        <w:autoSpaceDE w:val="0"/>
        <w:autoSpaceDN w:val="0"/>
        <w:bidi/>
        <w:adjustRightInd w:val="0"/>
        <w:snapToGrid w:val="0"/>
        <w:spacing w:after="120" w:line="216" w:lineRule="auto"/>
        <w:ind w:left="0" w:firstLine="0"/>
        <w:jc w:val="both"/>
        <w:rPr>
          <w:rFonts w:eastAsia="YouYuan" w:cs="Simplified Arabic"/>
          <w:snapToGrid w:val="0"/>
          <w:kern w:val="22"/>
          <w:sz w:val="22"/>
          <w:lang w:val="en-US" w:eastAsia="en-US" w:bidi="ar-EG"/>
        </w:rPr>
      </w:pPr>
      <w:r w:rsidRPr="001D26D6">
        <w:rPr>
          <w:rFonts w:eastAsia="YouYuan" w:cs="Simplified Arabic" w:hint="cs"/>
          <w:snapToGrid w:val="0"/>
          <w:kern w:val="22"/>
          <w:sz w:val="22"/>
          <w:rtl/>
          <w:lang w:val="en-US" w:eastAsia="en-US" w:bidi="ar-EG"/>
        </w:rPr>
        <w:t>و</w:t>
      </w:r>
      <w:r w:rsidRPr="001D26D6">
        <w:rPr>
          <w:rFonts w:eastAsia="YouYuan" w:cs="Simplified Arabic"/>
          <w:snapToGrid w:val="0"/>
          <w:kern w:val="22"/>
          <w:sz w:val="22"/>
          <w:rtl/>
          <w:lang w:val="en-US" w:eastAsia="en-US" w:bidi="ar-EG"/>
        </w:rPr>
        <w:t xml:space="preserve">سينتخب فريق الخبراء </w:t>
      </w:r>
      <w:r w:rsidRPr="001D26D6">
        <w:rPr>
          <w:rFonts w:eastAsia="YouYuan" w:cs="Simplified Arabic" w:hint="cs"/>
          <w:snapToGrid w:val="0"/>
          <w:kern w:val="22"/>
          <w:sz w:val="22"/>
          <w:rtl/>
          <w:lang w:val="en-US" w:eastAsia="en-US" w:bidi="ar-EG"/>
        </w:rPr>
        <w:t>التقنيين</w:t>
      </w:r>
      <w:r w:rsidRPr="001D26D6">
        <w:rPr>
          <w:rFonts w:eastAsia="YouYuan" w:cs="Simplified Arabic"/>
          <w:snapToGrid w:val="0"/>
          <w:kern w:val="22"/>
          <w:sz w:val="22"/>
          <w:rtl/>
          <w:lang w:val="en-US" w:eastAsia="en-US" w:bidi="ar-EG"/>
        </w:rPr>
        <w:t xml:space="preserve"> رئيسين مشاركين من بين أعضائه.</w:t>
      </w:r>
    </w:p>
    <w:p w14:paraId="5ECB7A17" w14:textId="77777777" w:rsidR="000D454F" w:rsidRPr="001D26D6" w:rsidRDefault="000D454F" w:rsidP="006E3BED">
      <w:pPr>
        <w:numPr>
          <w:ilvl w:val="0"/>
          <w:numId w:val="78"/>
        </w:numPr>
        <w:kinsoku w:val="0"/>
        <w:overflowPunct w:val="0"/>
        <w:autoSpaceDE w:val="0"/>
        <w:autoSpaceDN w:val="0"/>
        <w:bidi/>
        <w:adjustRightInd w:val="0"/>
        <w:snapToGrid w:val="0"/>
        <w:spacing w:after="120" w:line="216" w:lineRule="auto"/>
        <w:ind w:left="0" w:firstLine="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و</w:t>
      </w:r>
      <w:r w:rsidRPr="001D26D6">
        <w:rPr>
          <w:rFonts w:eastAsia="YouYuan" w:cs="Simplified Arabic"/>
          <w:snapToGrid w:val="0"/>
          <w:kern w:val="22"/>
          <w:sz w:val="22"/>
          <w:rtl/>
          <w:lang w:val="en-US" w:eastAsia="en-US" w:bidi="ar-EG"/>
        </w:rPr>
        <w:t xml:space="preserve">سينسق فريق الخبراء </w:t>
      </w:r>
      <w:r w:rsidRPr="001D26D6">
        <w:rPr>
          <w:rFonts w:eastAsia="YouYuan" w:cs="Simplified Arabic" w:hint="cs"/>
          <w:snapToGrid w:val="0"/>
          <w:kern w:val="22"/>
          <w:sz w:val="22"/>
          <w:rtl/>
          <w:lang w:val="en-US" w:eastAsia="en-US" w:bidi="ar-EG"/>
        </w:rPr>
        <w:t>التقنيين</w:t>
      </w:r>
      <w:r w:rsidRPr="001D26D6">
        <w:rPr>
          <w:rFonts w:eastAsia="YouYuan" w:cs="Simplified Arabic"/>
          <w:snapToGrid w:val="0"/>
          <w:kern w:val="22"/>
          <w:sz w:val="22"/>
          <w:rtl/>
          <w:lang w:val="en-US" w:eastAsia="en-US" w:bidi="ar-EG"/>
        </w:rPr>
        <w:t xml:space="preserve"> بشكل وثيق مع فريق الخبراء التقنيين المخصص </w:t>
      </w:r>
      <w:r w:rsidRPr="001D26D6">
        <w:rPr>
          <w:rFonts w:eastAsia="YouYuan" w:cs="Simplified Arabic" w:hint="cs"/>
          <w:snapToGrid w:val="0"/>
          <w:kern w:val="22"/>
          <w:sz w:val="22"/>
          <w:rtl/>
          <w:lang w:val="en-US" w:eastAsia="en-US" w:bidi="ar-EG"/>
        </w:rPr>
        <w:t xml:space="preserve">لمؤشرات </w:t>
      </w:r>
      <w:r w:rsidRPr="001D26D6">
        <w:rPr>
          <w:rFonts w:eastAsia="YouYuan" w:cs="Simplified Arabic"/>
          <w:snapToGrid w:val="0"/>
          <w:kern w:val="22"/>
          <w:sz w:val="22"/>
          <w:rtl/>
          <w:lang w:val="en-US" w:eastAsia="en-US" w:bidi="ar-EG"/>
        </w:rPr>
        <w:t xml:space="preserve">إطار كونمينغ-مونتريال العالمي للتنوع البيولوجي، </w:t>
      </w:r>
      <w:r w:rsidRPr="001D26D6">
        <w:rPr>
          <w:rFonts w:eastAsia="YouYuan" w:cs="Simplified Arabic" w:hint="cs"/>
          <w:snapToGrid w:val="0"/>
          <w:kern w:val="22"/>
          <w:sz w:val="22"/>
          <w:rtl/>
          <w:lang w:val="en-US" w:eastAsia="en-US" w:bidi="ar-EG"/>
        </w:rPr>
        <w:t>لتفادي</w:t>
      </w:r>
      <w:r w:rsidRPr="001D26D6">
        <w:rPr>
          <w:rFonts w:eastAsia="YouYuan" w:cs="Simplified Arabic"/>
          <w:snapToGrid w:val="0"/>
          <w:kern w:val="22"/>
          <w:sz w:val="22"/>
          <w:rtl/>
          <w:lang w:val="en-US" w:eastAsia="en-US" w:bidi="ar-EG"/>
        </w:rPr>
        <w:t xml:space="preserve"> تداخل الولايات وازدواجية العمل.</w:t>
      </w:r>
    </w:p>
    <w:p w14:paraId="3F17BC04" w14:textId="77777777" w:rsidR="000D454F" w:rsidRPr="001D26D6" w:rsidRDefault="000D454F" w:rsidP="006E3BED">
      <w:pPr>
        <w:numPr>
          <w:ilvl w:val="0"/>
          <w:numId w:val="78"/>
        </w:numPr>
        <w:kinsoku w:val="0"/>
        <w:overflowPunct w:val="0"/>
        <w:autoSpaceDE w:val="0"/>
        <w:autoSpaceDN w:val="0"/>
        <w:bidi/>
        <w:adjustRightInd w:val="0"/>
        <w:snapToGrid w:val="0"/>
        <w:spacing w:after="120" w:line="216" w:lineRule="auto"/>
        <w:ind w:left="0" w:firstLine="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و</w:t>
      </w:r>
      <w:r w:rsidRPr="001D26D6">
        <w:rPr>
          <w:rFonts w:eastAsia="YouYuan" w:cs="Simplified Arabic"/>
          <w:snapToGrid w:val="0"/>
          <w:kern w:val="22"/>
          <w:sz w:val="22"/>
          <w:rtl/>
          <w:lang w:val="en-US" w:eastAsia="en-US" w:bidi="ar-EG"/>
        </w:rPr>
        <w:t xml:space="preserve">سيجري فريق الخبراء </w:t>
      </w:r>
      <w:r w:rsidRPr="001D26D6">
        <w:rPr>
          <w:rFonts w:eastAsia="YouYuan" w:cs="Simplified Arabic" w:hint="cs"/>
          <w:snapToGrid w:val="0"/>
          <w:kern w:val="22"/>
          <w:sz w:val="22"/>
          <w:rtl/>
          <w:lang w:val="en-US" w:eastAsia="en-US" w:bidi="ar-EG"/>
        </w:rPr>
        <w:t>التقنيين</w:t>
      </w:r>
      <w:r w:rsidRPr="001D26D6">
        <w:rPr>
          <w:rFonts w:eastAsia="YouYuan" w:cs="Simplified Arabic"/>
          <w:snapToGrid w:val="0"/>
          <w:kern w:val="22"/>
          <w:sz w:val="22"/>
          <w:rtl/>
          <w:lang w:val="en-US" w:eastAsia="en-US" w:bidi="ar-EG"/>
        </w:rPr>
        <w:t xml:space="preserve"> عمله إلكترونيا في المقام الأول، </w:t>
      </w:r>
      <w:r w:rsidRPr="001D26D6">
        <w:rPr>
          <w:rFonts w:eastAsia="YouYuan" w:cs="Simplified Arabic" w:hint="cs"/>
          <w:snapToGrid w:val="0"/>
          <w:kern w:val="22"/>
          <w:sz w:val="22"/>
          <w:rtl/>
          <w:lang w:val="en-US" w:eastAsia="en-US" w:bidi="ar-EG"/>
        </w:rPr>
        <w:t>و</w:t>
      </w:r>
      <w:r w:rsidRPr="001D26D6">
        <w:rPr>
          <w:rFonts w:eastAsia="YouYuan" w:cs="Simplified Arabic"/>
          <w:snapToGrid w:val="0"/>
          <w:kern w:val="22"/>
          <w:sz w:val="22"/>
          <w:rtl/>
          <w:lang w:val="en-US" w:eastAsia="en-US" w:bidi="ar-EG"/>
        </w:rPr>
        <w:t>سيجتمع</w:t>
      </w:r>
      <w:r w:rsidRPr="001D26D6">
        <w:rPr>
          <w:rFonts w:eastAsia="YouYuan" w:cs="Simplified Arabic" w:hint="cs"/>
          <w:snapToGrid w:val="0"/>
          <w:kern w:val="22"/>
          <w:sz w:val="22"/>
          <w:rtl/>
          <w:lang w:val="en-US" w:eastAsia="en-US" w:bidi="ar-EG"/>
        </w:rPr>
        <w:t xml:space="preserve">، </w:t>
      </w:r>
      <w:r w:rsidRPr="001D26D6">
        <w:rPr>
          <w:rFonts w:eastAsia="YouYuan" w:cs="Simplified Arabic"/>
          <w:snapToGrid w:val="0"/>
          <w:kern w:val="22"/>
          <w:sz w:val="22"/>
          <w:rtl/>
          <w:lang w:val="en-US" w:eastAsia="en-US" w:bidi="ar-EG"/>
        </w:rPr>
        <w:t xml:space="preserve">رهنا بتوافر الموارد، </w:t>
      </w:r>
      <w:r w:rsidRPr="001D26D6">
        <w:rPr>
          <w:rFonts w:eastAsia="YouYuan" w:cs="Simplified Arabic" w:hint="cs"/>
          <w:snapToGrid w:val="0"/>
          <w:kern w:val="22"/>
          <w:sz w:val="22"/>
          <w:rtl/>
          <w:lang w:val="en-US" w:eastAsia="en-US" w:bidi="ar-EG"/>
        </w:rPr>
        <w:t>بالحضور الشخصي</w:t>
      </w:r>
      <w:r w:rsidRPr="001D26D6">
        <w:rPr>
          <w:rFonts w:eastAsia="YouYuan" w:cs="Simplified Arabic"/>
          <w:snapToGrid w:val="0"/>
          <w:kern w:val="22"/>
          <w:sz w:val="22"/>
          <w:rtl/>
          <w:lang w:val="en-US" w:eastAsia="en-US" w:bidi="ar-EG"/>
        </w:rPr>
        <w:t>، إن أمكن، مرتين على الأقل خلال فترة ما بين الدورات.</w:t>
      </w:r>
    </w:p>
    <w:p w14:paraId="0C94C25E" w14:textId="77777777" w:rsidR="000D454F" w:rsidRPr="001D26D6" w:rsidRDefault="000D454F" w:rsidP="006E3BED">
      <w:pPr>
        <w:numPr>
          <w:ilvl w:val="0"/>
          <w:numId w:val="78"/>
        </w:numPr>
        <w:kinsoku w:val="0"/>
        <w:overflowPunct w:val="0"/>
        <w:autoSpaceDE w:val="0"/>
        <w:autoSpaceDN w:val="0"/>
        <w:bidi/>
        <w:adjustRightInd w:val="0"/>
        <w:snapToGrid w:val="0"/>
        <w:spacing w:after="120" w:line="216" w:lineRule="auto"/>
        <w:ind w:left="0" w:firstLine="0"/>
        <w:jc w:val="both"/>
        <w:rPr>
          <w:rFonts w:eastAsia="YouYuan" w:cs="Simplified Arabic"/>
          <w:snapToGrid w:val="0"/>
          <w:kern w:val="22"/>
          <w:sz w:val="22"/>
          <w:lang w:val="en-US" w:eastAsia="en-US" w:bidi="ar-EG"/>
        </w:rPr>
      </w:pPr>
      <w:r w:rsidRPr="001D26D6">
        <w:rPr>
          <w:rFonts w:eastAsia="YouYuan" w:cs="Simplified Arabic" w:hint="cs"/>
          <w:snapToGrid w:val="0"/>
          <w:kern w:val="22"/>
          <w:sz w:val="22"/>
          <w:rtl/>
          <w:lang w:val="en-US" w:eastAsia="en-US" w:bidi="ar-EG"/>
        </w:rPr>
        <w:t>و</w:t>
      </w:r>
      <w:r w:rsidRPr="001D26D6">
        <w:rPr>
          <w:rFonts w:eastAsia="YouYuan" w:cs="Simplified Arabic"/>
          <w:snapToGrid w:val="0"/>
          <w:kern w:val="22"/>
          <w:sz w:val="22"/>
          <w:rtl/>
          <w:lang w:val="en-US" w:eastAsia="en-US" w:bidi="ar-EG"/>
        </w:rPr>
        <w:t xml:space="preserve">ينبغي إنشاء فريق الخبراء </w:t>
      </w:r>
      <w:r w:rsidRPr="001D26D6">
        <w:rPr>
          <w:rFonts w:eastAsia="YouYuan" w:cs="Simplified Arabic" w:hint="cs"/>
          <w:snapToGrid w:val="0"/>
          <w:kern w:val="22"/>
          <w:sz w:val="22"/>
          <w:rtl/>
          <w:lang w:val="en-US" w:eastAsia="en-US" w:bidi="ar-EG"/>
        </w:rPr>
        <w:t>التقنيين</w:t>
      </w:r>
      <w:r w:rsidRPr="001D26D6">
        <w:rPr>
          <w:rFonts w:eastAsia="YouYuan" w:cs="Simplified Arabic"/>
          <w:snapToGrid w:val="0"/>
          <w:kern w:val="22"/>
          <w:sz w:val="22"/>
          <w:rtl/>
          <w:lang w:val="en-US" w:eastAsia="en-US" w:bidi="ar-EG"/>
        </w:rPr>
        <w:t xml:space="preserve">، وبدء عمله مباشرة بعد الاجتماع الأول لفريق الخبراء التقنيين المخصص </w:t>
      </w:r>
      <w:r w:rsidRPr="001D26D6">
        <w:rPr>
          <w:rFonts w:eastAsia="YouYuan" w:cs="Simplified Arabic" w:hint="cs"/>
          <w:snapToGrid w:val="0"/>
          <w:kern w:val="22"/>
          <w:sz w:val="22"/>
          <w:rtl/>
          <w:lang w:val="en-US" w:eastAsia="en-US" w:bidi="ar-EG"/>
        </w:rPr>
        <w:t xml:space="preserve">لمؤشرات </w:t>
      </w:r>
      <w:r w:rsidRPr="001D26D6">
        <w:rPr>
          <w:rFonts w:eastAsia="YouYuan" w:cs="Simplified Arabic"/>
          <w:snapToGrid w:val="0"/>
          <w:kern w:val="22"/>
          <w:sz w:val="22"/>
          <w:rtl/>
          <w:lang w:val="en-US" w:eastAsia="en-US" w:bidi="ar-EG"/>
        </w:rPr>
        <w:t>إطار كونمينغ-مونتريال العالمي للتنوع البيولوجي. وسيقدم تقريرا عن عمله</w:t>
      </w:r>
      <w:r w:rsidRPr="001D26D6">
        <w:rPr>
          <w:rFonts w:eastAsia="YouYuan" w:cs="Simplified Arabic" w:hint="cs"/>
          <w:snapToGrid w:val="0"/>
          <w:kern w:val="22"/>
          <w:sz w:val="22"/>
          <w:rtl/>
          <w:lang w:val="en-US" w:eastAsia="en-US" w:bidi="ar-EG"/>
        </w:rPr>
        <w:t>،</w:t>
      </w:r>
      <w:r w:rsidRPr="001D26D6">
        <w:rPr>
          <w:rFonts w:eastAsia="YouYuan" w:cs="Simplified Arabic"/>
          <w:snapToGrid w:val="0"/>
          <w:kern w:val="22"/>
          <w:sz w:val="22"/>
          <w:rtl/>
          <w:lang w:val="en-US" w:eastAsia="en-US" w:bidi="ar-EG"/>
        </w:rPr>
        <w:t xml:space="preserve"> من خلال فريق الخبراء </w:t>
      </w:r>
      <w:r w:rsidRPr="001D26D6">
        <w:rPr>
          <w:rFonts w:eastAsia="YouYuan" w:cs="Simplified Arabic" w:hint="cs"/>
          <w:snapToGrid w:val="0"/>
          <w:kern w:val="22"/>
          <w:sz w:val="22"/>
          <w:rtl/>
          <w:lang w:val="en-US" w:eastAsia="en-US" w:bidi="ar-EG"/>
        </w:rPr>
        <w:t>المخصص للمؤشرات</w:t>
      </w:r>
      <w:r w:rsidRPr="001D26D6">
        <w:rPr>
          <w:rFonts w:eastAsia="YouYuan" w:cs="Simplified Arabic"/>
          <w:snapToGrid w:val="0"/>
          <w:kern w:val="22"/>
          <w:sz w:val="22"/>
          <w:rtl/>
          <w:lang w:val="en-US" w:eastAsia="en-US" w:bidi="ar-EG"/>
        </w:rPr>
        <w:t>، إلى الهيئة الفرعية للتنفيذ والهيئة الفرعية للمشورة العلمية والتقنية والتكنولوجية في الاجتماعات التي ت</w:t>
      </w:r>
      <w:r w:rsidRPr="001D26D6">
        <w:rPr>
          <w:rFonts w:eastAsia="YouYuan" w:cs="Simplified Arabic" w:hint="cs"/>
          <w:snapToGrid w:val="0"/>
          <w:kern w:val="22"/>
          <w:sz w:val="22"/>
          <w:rtl/>
          <w:lang w:val="en-US" w:eastAsia="en-US" w:bidi="ar-EG"/>
        </w:rPr>
        <w:t>ُ</w:t>
      </w:r>
      <w:r w:rsidRPr="001D26D6">
        <w:rPr>
          <w:rFonts w:eastAsia="YouYuan" w:cs="Simplified Arabic"/>
          <w:snapToGrid w:val="0"/>
          <w:kern w:val="22"/>
          <w:sz w:val="22"/>
          <w:rtl/>
          <w:lang w:val="en-US" w:eastAsia="en-US" w:bidi="ar-EG"/>
        </w:rPr>
        <w:t>عقد قبل الاجتماع السادس عشر لمؤتمر الأطراف</w:t>
      </w:r>
      <w:bookmarkEnd w:id="27"/>
      <w:r w:rsidRPr="001D26D6">
        <w:rPr>
          <w:rFonts w:eastAsia="YouYuan" w:cs="Simplified Arabic" w:hint="cs"/>
          <w:snapToGrid w:val="0"/>
          <w:kern w:val="22"/>
          <w:sz w:val="22"/>
          <w:rtl/>
          <w:lang w:val="en-US" w:eastAsia="en-US" w:bidi="ar-EG"/>
        </w:rPr>
        <w:t>.</w:t>
      </w:r>
    </w:p>
    <w:p w14:paraId="78B1C496" w14:textId="77777777" w:rsidR="004A1F38" w:rsidRPr="001D26D6" w:rsidRDefault="004A1F38" w:rsidP="00E773FB">
      <w:pPr>
        <w:bidi/>
        <w:spacing w:after="120" w:line="216" w:lineRule="auto"/>
        <w:jc w:val="both"/>
        <w:rPr>
          <w:rFonts w:eastAsia="YouYuan" w:cs="Simplified Arabic"/>
          <w:kern w:val="2"/>
          <w:sz w:val="22"/>
          <w:lang w:val="en-US" w:eastAsia="en-US" w:bidi="ar-EG"/>
        </w:rPr>
        <w:sectPr w:rsidR="004A1F38" w:rsidRPr="001D26D6" w:rsidSect="00E773FB">
          <w:headerReference w:type="first" r:id="rId22"/>
          <w:footnotePr>
            <w:numRestart w:val="eachSect"/>
          </w:footnotePr>
          <w:pgSz w:w="12240" w:h="15840" w:code="1"/>
          <w:pgMar w:top="1440" w:right="1440" w:bottom="1440" w:left="1440" w:header="720" w:footer="720" w:gutter="0"/>
          <w:cols w:space="720"/>
          <w:titlePg/>
          <w:docGrid w:linePitch="360"/>
        </w:sectPr>
      </w:pPr>
    </w:p>
    <w:p w14:paraId="7702FD51" w14:textId="77777777" w:rsidR="004A1F38" w:rsidRPr="001D26D6" w:rsidRDefault="004A1F38" w:rsidP="004A1F38">
      <w:pPr>
        <w:bidi/>
        <w:spacing w:after="120" w:line="216" w:lineRule="auto"/>
        <w:ind w:left="429" w:right="284" w:firstLine="4"/>
        <w:jc w:val="center"/>
        <w:rPr>
          <w:rFonts w:eastAsia="YouYuan" w:cs="Simplified Arabic"/>
          <w:b/>
          <w:bCs/>
          <w:kern w:val="2"/>
          <w:sz w:val="22"/>
          <w:rtl/>
          <w:lang w:val="en-US" w:eastAsia="en-US" w:bidi="ar-EG"/>
        </w:rPr>
      </w:pPr>
      <w:bookmarkStart w:id="28" w:name="مقرر8"/>
      <w:bookmarkEnd w:id="28"/>
      <w:r w:rsidRPr="001D26D6">
        <w:rPr>
          <w:rFonts w:eastAsia="YouYuan" w:cs="Simplified Arabic" w:hint="cs"/>
          <w:b/>
          <w:bCs/>
          <w:kern w:val="2"/>
          <w:sz w:val="22"/>
          <w:rtl/>
          <w:lang w:val="en-US" w:eastAsia="en-US" w:bidi="ar-EG"/>
        </w:rPr>
        <w:lastRenderedPageBreak/>
        <w:t>15/8-</w:t>
      </w:r>
      <w:r w:rsidRPr="001D26D6">
        <w:rPr>
          <w:rFonts w:eastAsia="YouYuan" w:cs="Simplified Arabic"/>
          <w:b/>
          <w:bCs/>
          <w:kern w:val="2"/>
          <w:sz w:val="22"/>
          <w:rtl/>
          <w:lang w:val="en-US" w:eastAsia="en-US" w:bidi="ar-EG"/>
        </w:rPr>
        <w:tab/>
      </w:r>
      <w:r w:rsidRPr="001D26D6">
        <w:rPr>
          <w:rFonts w:eastAsia="YouYuan" w:cs="Simplified Arabic" w:hint="cs"/>
          <w:b/>
          <w:bCs/>
          <w:kern w:val="2"/>
          <w:sz w:val="22"/>
          <w:rtl/>
          <w:lang w:val="en-US" w:eastAsia="en-US" w:bidi="ar-EG"/>
        </w:rPr>
        <w:t>بناء القدرات وتنميتها والتعاون التقني والعلمي</w:t>
      </w:r>
    </w:p>
    <w:p w14:paraId="48BD02AA" w14:textId="77777777" w:rsidR="004A1F38" w:rsidRPr="001D26D6" w:rsidRDefault="004A1F38" w:rsidP="004A1F38">
      <w:pPr>
        <w:bidi/>
        <w:spacing w:after="120" w:line="216" w:lineRule="auto"/>
        <w:ind w:firstLine="720"/>
        <w:jc w:val="both"/>
        <w:rPr>
          <w:rFonts w:eastAsia="YouYuan" w:cs="Simplified Arabic"/>
          <w:i/>
          <w:iCs/>
          <w:kern w:val="2"/>
          <w:sz w:val="22"/>
          <w:rtl/>
          <w:lang w:val="en-US" w:eastAsia="en-US" w:bidi="ar-EG"/>
        </w:rPr>
      </w:pPr>
      <w:r w:rsidRPr="001D26D6">
        <w:rPr>
          <w:rFonts w:eastAsia="YouYuan" w:cs="Simplified Arabic" w:hint="cs"/>
          <w:i/>
          <w:iCs/>
          <w:kern w:val="2"/>
          <w:sz w:val="22"/>
          <w:rtl/>
          <w:lang w:val="en-US" w:eastAsia="en-US" w:bidi="ar-EG"/>
        </w:rPr>
        <w:t>إن مؤتمر الأطراف،</w:t>
      </w:r>
    </w:p>
    <w:p w14:paraId="161BFF83" w14:textId="77777777" w:rsidR="004A1F38" w:rsidRPr="001D26D6" w:rsidRDefault="004A1F38" w:rsidP="004A1F38">
      <w:pPr>
        <w:bidi/>
        <w:spacing w:after="120" w:line="216" w:lineRule="auto"/>
        <w:ind w:firstLine="720"/>
        <w:jc w:val="both"/>
        <w:rPr>
          <w:rFonts w:eastAsia="YouYuan" w:cs="Simplified Arabic"/>
          <w:kern w:val="2"/>
          <w:sz w:val="22"/>
          <w:rtl/>
          <w:lang w:val="en-US" w:eastAsia="en-US" w:bidi="ar-EG"/>
        </w:rPr>
      </w:pPr>
      <w:r w:rsidRPr="001D26D6">
        <w:rPr>
          <w:rFonts w:eastAsia="YouYuan" w:cs="Simplified Arabic"/>
          <w:i/>
          <w:iCs/>
          <w:kern w:val="2"/>
          <w:sz w:val="22"/>
          <w:rtl/>
          <w:lang w:val="en-US" w:eastAsia="en-US" w:bidi="ar-EG"/>
        </w:rPr>
        <w:t>إذ يشير</w:t>
      </w:r>
      <w:r w:rsidRPr="001D26D6">
        <w:rPr>
          <w:rFonts w:eastAsia="YouYuan" w:cs="Simplified Arabic"/>
          <w:kern w:val="2"/>
          <w:sz w:val="22"/>
          <w:rtl/>
          <w:lang w:val="en-US" w:eastAsia="en-US" w:bidi="ar-EG"/>
        </w:rPr>
        <w:t xml:space="preserve"> إلى المواد 15</w:t>
      </w:r>
      <w:r w:rsidRPr="001D26D6">
        <w:rPr>
          <w:rFonts w:eastAsia="YouYuan" w:cs="Simplified Arabic" w:hint="cs"/>
          <w:kern w:val="2"/>
          <w:sz w:val="22"/>
          <w:rtl/>
          <w:lang w:val="en-US" w:eastAsia="en-US" w:bidi="ar-EG"/>
        </w:rPr>
        <w:t>-</w:t>
      </w:r>
      <w:r w:rsidRPr="001D26D6">
        <w:rPr>
          <w:rFonts w:eastAsia="YouYuan" w:cs="Simplified Arabic"/>
          <w:kern w:val="2"/>
          <w:sz w:val="22"/>
          <w:rtl/>
          <w:lang w:val="en-US" w:eastAsia="en-US" w:bidi="ar-EG"/>
        </w:rPr>
        <w:t>6</w:t>
      </w:r>
      <w:r w:rsidRPr="001D26D6">
        <w:rPr>
          <w:rFonts w:eastAsia="YouYuan" w:cs="Simplified Arabic" w:hint="cs"/>
          <w:kern w:val="2"/>
          <w:sz w:val="22"/>
          <w:rtl/>
          <w:lang w:val="en-US" w:eastAsia="en-US" w:bidi="ar-EG"/>
        </w:rPr>
        <w:t xml:space="preserve">، </w:t>
      </w:r>
      <w:r w:rsidRPr="001D26D6">
        <w:rPr>
          <w:rFonts w:eastAsia="YouYuan" w:cs="Simplified Arabic"/>
          <w:kern w:val="2"/>
          <w:sz w:val="22"/>
          <w:rtl/>
          <w:lang w:val="en-US" w:eastAsia="en-US" w:bidi="ar-EG"/>
        </w:rPr>
        <w:t>و16</w:t>
      </w:r>
      <w:r w:rsidRPr="001D26D6">
        <w:rPr>
          <w:rFonts w:eastAsia="YouYuan" w:cs="Simplified Arabic" w:hint="cs"/>
          <w:kern w:val="2"/>
          <w:sz w:val="22"/>
          <w:rtl/>
          <w:lang w:val="en-US" w:eastAsia="en-US" w:bidi="ar-EG"/>
        </w:rPr>
        <w:t xml:space="preserve">، </w:t>
      </w:r>
      <w:r w:rsidRPr="001D26D6">
        <w:rPr>
          <w:rFonts w:eastAsia="YouYuan" w:cs="Simplified Arabic"/>
          <w:kern w:val="2"/>
          <w:sz w:val="22"/>
          <w:rtl/>
          <w:lang w:val="en-US" w:eastAsia="en-US" w:bidi="ar-EG"/>
        </w:rPr>
        <w:t>و17</w:t>
      </w:r>
      <w:r w:rsidRPr="001D26D6">
        <w:rPr>
          <w:rFonts w:eastAsia="YouYuan" w:cs="Simplified Arabic" w:hint="cs"/>
          <w:kern w:val="2"/>
          <w:sz w:val="22"/>
          <w:rtl/>
          <w:lang w:val="en-US" w:eastAsia="en-US" w:bidi="ar-EG"/>
        </w:rPr>
        <w:t xml:space="preserve">، </w:t>
      </w:r>
      <w:r w:rsidRPr="001D26D6">
        <w:rPr>
          <w:rFonts w:eastAsia="YouYuan" w:cs="Simplified Arabic"/>
          <w:kern w:val="2"/>
          <w:sz w:val="22"/>
          <w:rtl/>
          <w:lang w:val="en-US" w:eastAsia="en-US" w:bidi="ar-EG"/>
        </w:rPr>
        <w:t>و18</w:t>
      </w:r>
      <w:r w:rsidRPr="001D26D6">
        <w:rPr>
          <w:rFonts w:eastAsia="YouYuan" w:cs="Simplified Arabic" w:hint="cs"/>
          <w:kern w:val="2"/>
          <w:sz w:val="22"/>
          <w:rtl/>
          <w:lang w:val="en-US" w:eastAsia="en-US" w:bidi="ar-EG"/>
        </w:rPr>
        <w:t xml:space="preserve">، </w:t>
      </w:r>
      <w:r w:rsidRPr="001D26D6">
        <w:rPr>
          <w:rFonts w:eastAsia="YouYuan" w:cs="Simplified Arabic"/>
          <w:kern w:val="2"/>
          <w:sz w:val="22"/>
          <w:rtl/>
          <w:lang w:val="en-US" w:eastAsia="en-US" w:bidi="ar-EG"/>
        </w:rPr>
        <w:t>و19 من الاتفاقية،</w:t>
      </w:r>
    </w:p>
    <w:p w14:paraId="4B261091"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i/>
          <w:iCs/>
          <w:snapToGrid w:val="0"/>
          <w:kern w:val="22"/>
          <w:sz w:val="22"/>
          <w:rtl/>
          <w:lang w:val="en-US" w:eastAsia="en-US" w:bidi="ar-EG"/>
        </w:rPr>
        <w:t xml:space="preserve">وإذ يشير أيضا </w:t>
      </w:r>
      <w:r w:rsidRPr="001D26D6">
        <w:rPr>
          <w:rFonts w:eastAsia="YouYuan" w:cs="Simplified Arabic" w:hint="cs"/>
          <w:snapToGrid w:val="0"/>
          <w:kern w:val="22"/>
          <w:sz w:val="22"/>
          <w:rtl/>
          <w:lang w:val="en-US" w:eastAsia="en-US" w:bidi="ar-EG"/>
        </w:rPr>
        <w:t xml:space="preserve">إلى المقررين </w:t>
      </w:r>
      <w:hyperlink r:id="rId23" w:history="1">
        <w:r w:rsidRPr="001D26D6">
          <w:rPr>
            <w:rFonts w:eastAsia="YouYuan" w:cs="Simplified Arabic" w:hint="cs"/>
            <w:snapToGrid w:val="0"/>
            <w:color w:val="0000FF"/>
            <w:kern w:val="22"/>
            <w:sz w:val="22"/>
            <w:u w:val="single"/>
            <w:rtl/>
            <w:lang w:val="en-US" w:eastAsia="en-US" w:bidi="ar-EG"/>
          </w:rPr>
          <w:t>13/23</w:t>
        </w:r>
      </w:hyperlink>
      <w:r w:rsidRPr="001D26D6">
        <w:rPr>
          <w:rFonts w:eastAsia="YouYuan" w:cs="Simplified Arabic" w:hint="cs"/>
          <w:snapToGrid w:val="0"/>
          <w:kern w:val="22"/>
          <w:sz w:val="22"/>
          <w:rtl/>
          <w:lang w:val="en-US" w:eastAsia="en-US" w:bidi="ar-EG"/>
        </w:rPr>
        <w:t xml:space="preserve"> و</w:t>
      </w:r>
      <w:hyperlink r:id="rId24" w:history="1">
        <w:r w:rsidRPr="001D26D6">
          <w:rPr>
            <w:rFonts w:eastAsia="YouYuan" w:cs="Simplified Arabic" w:hint="cs"/>
            <w:snapToGrid w:val="0"/>
            <w:color w:val="0000FF"/>
            <w:kern w:val="22"/>
            <w:sz w:val="22"/>
            <w:u w:val="single"/>
            <w:rtl/>
            <w:lang w:val="en-US" w:eastAsia="en-US" w:bidi="ar-EG"/>
          </w:rPr>
          <w:t>14/24</w:t>
        </w:r>
      </w:hyperlink>
      <w:r w:rsidRPr="001D26D6">
        <w:rPr>
          <w:rFonts w:eastAsia="YouYuan" w:cs="Simplified Arabic" w:hint="cs"/>
          <w:snapToGrid w:val="0"/>
          <w:kern w:val="22"/>
          <w:sz w:val="22"/>
          <w:rtl/>
          <w:lang w:val="en-US" w:eastAsia="en-US" w:bidi="ar-EG"/>
        </w:rPr>
        <w:t>،</w:t>
      </w:r>
    </w:p>
    <w:p w14:paraId="0E566B90"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i/>
          <w:iCs/>
          <w:snapToGrid w:val="0"/>
          <w:kern w:val="22"/>
          <w:sz w:val="22"/>
          <w:rtl/>
          <w:lang w:val="en-US" w:eastAsia="en-US" w:bidi="ar-EG"/>
        </w:rPr>
        <w:t xml:space="preserve">وإذ يلاحظ مع التقدير </w:t>
      </w:r>
      <w:r w:rsidRPr="001D26D6">
        <w:rPr>
          <w:rFonts w:eastAsia="YouYuan" w:cs="Simplified Arabic" w:hint="cs"/>
          <w:snapToGrid w:val="0"/>
          <w:kern w:val="22"/>
          <w:sz w:val="22"/>
          <w:rtl/>
          <w:lang w:val="en-US" w:eastAsia="en-US" w:bidi="ar-EG"/>
        </w:rPr>
        <w:t>الدعم المقدم من الأطراف، والحكومات الأخرى، ومرفق البيئة العالمية والمنظمات ذات الصلة وأصحاب المصلحة الآخرين لأنشطة بناء القدرات وتنميتها والتعاون التقني والعلمي من أجل مساعدة الأطراف من البلدان النامية، والأطراف التي تمر اقتصاداتها بمرحلة انتقالية، والشعوب الأصلية والمجتمعات المحلية</w:t>
      </w:r>
      <w:r w:rsidRPr="001D26D6">
        <w:rPr>
          <w:rFonts w:eastAsia="YouYuan" w:cs="Simplified Arabic" w:hint="cs"/>
          <w:kern w:val="2"/>
          <w:sz w:val="22"/>
          <w:rtl/>
          <w:lang w:val="en-US" w:eastAsia="en-US" w:bidi="ar-EG"/>
        </w:rPr>
        <w:t>، والنساء والشباب،</w:t>
      </w:r>
    </w:p>
    <w:p w14:paraId="24692178"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i/>
          <w:iCs/>
          <w:snapToGrid w:val="0"/>
          <w:kern w:val="22"/>
          <w:sz w:val="22"/>
          <w:rtl/>
          <w:lang w:val="en-US" w:eastAsia="en-US" w:bidi="ar-EG"/>
        </w:rPr>
        <w:t xml:space="preserve">وإذ يعيد التأكيد على </w:t>
      </w:r>
      <w:r w:rsidRPr="001D26D6">
        <w:rPr>
          <w:rFonts w:eastAsia="YouYuan" w:cs="Simplified Arabic" w:hint="cs"/>
          <w:snapToGrid w:val="0"/>
          <w:kern w:val="22"/>
          <w:sz w:val="22"/>
          <w:rtl/>
          <w:lang w:val="en-US" w:eastAsia="en-US" w:bidi="ar-EG"/>
        </w:rPr>
        <w:t>الحاجة إلى تعزيز النُهج الاستراتيجية والمنسقة لبناء القدرات وتنميتها والتعاون التقني والعلمي في دعم تنفيذ الاتفاقية وبروتوكوليها،</w:t>
      </w:r>
    </w:p>
    <w:p w14:paraId="7035CE3C"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i/>
          <w:iCs/>
          <w:snapToGrid w:val="0"/>
          <w:kern w:val="22"/>
          <w:sz w:val="22"/>
          <w:rtl/>
          <w:lang w:val="en-US" w:eastAsia="en-US" w:bidi="ar-EG"/>
        </w:rPr>
        <w:t>وإذ يؤكد على</w:t>
      </w:r>
      <w:r w:rsidRPr="001D26D6">
        <w:rPr>
          <w:rFonts w:eastAsia="YouYuan" w:cs="Simplified Arabic" w:hint="cs"/>
          <w:snapToGrid w:val="0"/>
          <w:kern w:val="22"/>
          <w:sz w:val="22"/>
          <w:rtl/>
          <w:lang w:val="en-US" w:eastAsia="en-US" w:bidi="ar-EG"/>
        </w:rPr>
        <w:t xml:space="preserve"> الأهمية الحاسمة لبناء القدرات وتنميتها، والتعاون التقني والعلمي ونقل التكنولوجيا من أجل التنفيذ الفعال ل</w:t>
      </w:r>
      <w:r w:rsidRPr="001D26D6">
        <w:rPr>
          <w:rFonts w:eastAsia="YouYuan" w:cs="Simplified Arabic" w:hint="cs"/>
          <w:snapToGrid w:val="0"/>
          <w:kern w:val="22"/>
          <w:sz w:val="22"/>
          <w:rtl/>
          <w:lang w:val="en-US" w:eastAsia="en-US"/>
        </w:rPr>
        <w:t>إطار كونمينغ-مونتريال العالمي للتنوع البيولوجي</w:t>
      </w:r>
      <w:r w:rsidRPr="001D26D6">
        <w:rPr>
          <w:rFonts w:eastAsia="YouYuan" w:cs="Simplified Arabic" w:hint="cs"/>
          <w:snapToGrid w:val="0"/>
          <w:kern w:val="22"/>
          <w:sz w:val="22"/>
          <w:rtl/>
          <w:lang w:val="en-US" w:eastAsia="en-US" w:bidi="ar-EG"/>
        </w:rPr>
        <w:t xml:space="preserve">، </w:t>
      </w:r>
    </w:p>
    <w:p w14:paraId="5B35C53D"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i/>
          <w:iCs/>
          <w:snapToGrid w:val="0"/>
          <w:kern w:val="22"/>
          <w:sz w:val="22"/>
          <w:rtl/>
          <w:lang w:val="en-US" w:eastAsia="en-US" w:bidi="ar-EG"/>
        </w:rPr>
        <w:t xml:space="preserve">وإذ يسلم </w:t>
      </w:r>
      <w:r w:rsidRPr="001D26D6">
        <w:rPr>
          <w:rFonts w:eastAsia="YouYuan" w:cs="Simplified Arabic" w:hint="cs"/>
          <w:snapToGrid w:val="0"/>
          <w:kern w:val="22"/>
          <w:sz w:val="22"/>
          <w:rtl/>
          <w:lang w:val="en-US" w:eastAsia="en-US" w:bidi="ar-EG"/>
        </w:rPr>
        <w:t xml:space="preserve">بأن الكثير من الأطراف، وخاصة الأطراف من البلدان النامية، قد لا تكون لديها بعد القدرات اللازمة للتنفيذ الكامل </w:t>
      </w:r>
      <w:r w:rsidRPr="001D26D6">
        <w:rPr>
          <w:rFonts w:eastAsia="YouYuan" w:cs="Simplified Arabic" w:hint="cs"/>
          <w:snapToGrid w:val="0"/>
          <w:kern w:val="22"/>
          <w:sz w:val="22"/>
          <w:rtl/>
          <w:lang w:val="en-US" w:eastAsia="en-US"/>
        </w:rPr>
        <w:t>لإطار كونمينغ-مونتريال العالمي للتنوع البيولوجي</w:t>
      </w:r>
      <w:r w:rsidRPr="001D26D6">
        <w:rPr>
          <w:rFonts w:eastAsia="YouYuan" w:cs="Simplified Arabic" w:hint="cs"/>
          <w:snapToGrid w:val="0"/>
          <w:kern w:val="22"/>
          <w:sz w:val="22"/>
          <w:rtl/>
          <w:lang w:val="en-US" w:eastAsia="en-US" w:bidi="ar-EG"/>
        </w:rPr>
        <w:t xml:space="preserve"> والمقررات ذات الصلة التي اتخذها مؤتمر الأطراف في اجتماعه الخامس عشر، وإذ يسلط الضوء على الحاجة إلى تعزيز التعاون لسد فجوات القدرات هذه،</w:t>
      </w:r>
    </w:p>
    <w:p w14:paraId="38DC8F4D"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i/>
          <w:iCs/>
          <w:snapToGrid w:val="0"/>
          <w:kern w:val="22"/>
          <w:sz w:val="22"/>
          <w:rtl/>
          <w:lang w:val="en-US" w:eastAsia="en-US" w:bidi="ar-EG"/>
        </w:rPr>
        <w:t xml:space="preserve">وإذ يلاحظ </w:t>
      </w:r>
      <w:r w:rsidRPr="001D26D6">
        <w:rPr>
          <w:rFonts w:eastAsia="YouYuan" w:cs="Simplified Arabic" w:hint="cs"/>
          <w:snapToGrid w:val="0"/>
          <w:kern w:val="22"/>
          <w:sz w:val="22"/>
          <w:rtl/>
          <w:lang w:val="en-US" w:eastAsia="en-US" w:bidi="ar-EG"/>
        </w:rPr>
        <w:t>أنه يتعين تنفيذ</w:t>
      </w:r>
      <w:r w:rsidRPr="001D26D6">
        <w:rPr>
          <w:rFonts w:eastAsia="YouYuan" w:cs="Simplified Arabic" w:hint="cs"/>
          <w:i/>
          <w:iCs/>
          <w:snapToGrid w:val="0"/>
          <w:kern w:val="22"/>
          <w:sz w:val="22"/>
          <w:rtl/>
          <w:lang w:val="en-US" w:eastAsia="en-US" w:bidi="ar-EG"/>
        </w:rPr>
        <w:t xml:space="preserve"> </w:t>
      </w:r>
      <w:r w:rsidRPr="001D26D6">
        <w:rPr>
          <w:rFonts w:eastAsia="YouYuan" w:cs="Simplified Arabic" w:hint="cs"/>
          <w:snapToGrid w:val="0"/>
          <w:kern w:val="22"/>
          <w:sz w:val="22"/>
          <w:rtl/>
          <w:lang w:val="en-US" w:eastAsia="en-US"/>
        </w:rPr>
        <w:t>إطار كونمينغ-مونتريال العالمي للتنوع البيولوجي</w:t>
      </w:r>
      <w:r w:rsidRPr="001D26D6">
        <w:rPr>
          <w:rFonts w:eastAsia="YouYuan" w:cs="Simplified Arabic" w:hint="cs"/>
          <w:snapToGrid w:val="0"/>
          <w:kern w:val="22"/>
          <w:sz w:val="22"/>
          <w:rtl/>
          <w:lang w:val="en-US" w:eastAsia="en-US" w:bidi="ar-EG"/>
        </w:rPr>
        <w:t xml:space="preserve"> والمقررات ذات الصلة وفقا للأولويات والقدرات الوطنية،</w:t>
      </w:r>
    </w:p>
    <w:p w14:paraId="00724429"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i/>
          <w:iCs/>
          <w:snapToGrid w:val="0"/>
          <w:kern w:val="22"/>
          <w:sz w:val="22"/>
          <w:rtl/>
          <w:lang w:val="en-US" w:eastAsia="en-US" w:bidi="ar-EG"/>
        </w:rPr>
        <w:t xml:space="preserve">وإذ </w:t>
      </w:r>
      <w:r w:rsidRPr="001D26D6">
        <w:rPr>
          <w:rFonts w:eastAsia="YouYuan" w:cs="Simplified Arabic" w:hint="cs"/>
          <w:i/>
          <w:iCs/>
          <w:snapToGrid w:val="0"/>
          <w:kern w:val="22"/>
          <w:sz w:val="22"/>
          <w:rtl/>
          <w:lang w:val="en-US" w:eastAsia="en-US" w:bidi="ar-EG"/>
        </w:rPr>
        <w:t>يأخذ في الاعتبار</w:t>
      </w:r>
      <w:r w:rsidRPr="001D26D6">
        <w:rPr>
          <w:rFonts w:eastAsia="YouYuan" w:cs="Simplified Arabic"/>
          <w:snapToGrid w:val="0"/>
          <w:kern w:val="22"/>
          <w:sz w:val="22"/>
          <w:rtl/>
          <w:lang w:val="en-US" w:eastAsia="en-US" w:bidi="ar-EG"/>
        </w:rPr>
        <w:t xml:space="preserve"> الاحتياجات المحددة للأطراف من البلدان النامية، ولا سيما أقل البلدان نمو</w:t>
      </w:r>
      <w:r w:rsidRPr="001D26D6">
        <w:rPr>
          <w:rFonts w:eastAsia="YouYuan" w:cs="Simplified Arabic" w:hint="cs"/>
          <w:snapToGrid w:val="0"/>
          <w:kern w:val="22"/>
          <w:sz w:val="22"/>
          <w:rtl/>
          <w:lang w:val="en-US" w:eastAsia="en-US" w:bidi="ar-EG"/>
        </w:rPr>
        <w:t>ا،</w:t>
      </w:r>
      <w:r w:rsidRPr="001D26D6">
        <w:rPr>
          <w:rFonts w:eastAsia="YouYuan" w:cs="Simplified Arabic"/>
          <w:snapToGrid w:val="0"/>
          <w:kern w:val="22"/>
          <w:sz w:val="22"/>
          <w:rtl/>
          <w:lang w:val="en-US" w:eastAsia="en-US" w:bidi="ar-EG"/>
        </w:rPr>
        <w:t xml:space="preserve"> والدول الجزرية الصغيرة النامية، والبلدان التي تمر اقتصاداتها بمرحلة انتقالية، </w:t>
      </w:r>
      <w:r w:rsidRPr="001D26D6">
        <w:rPr>
          <w:rFonts w:eastAsia="YouYuan" w:cs="Simplified Arabic" w:hint="cs"/>
          <w:snapToGrid w:val="0"/>
          <w:kern w:val="22"/>
          <w:sz w:val="22"/>
          <w:rtl/>
          <w:lang w:val="en-US" w:eastAsia="en-US" w:bidi="ar-EG"/>
        </w:rPr>
        <w:t xml:space="preserve">وإذ يأخذ في الاعتبار أيضا الوضع الخاص لأضعفها بيئيا، مثل البلدان التي لديها مناطق قاحلة وشبه قاحلة، ومناطق ساحلية وجبلية، </w:t>
      </w:r>
      <w:r w:rsidRPr="001D26D6">
        <w:rPr>
          <w:rFonts w:eastAsia="YouYuan" w:cs="Simplified Arabic"/>
          <w:snapToGrid w:val="0"/>
          <w:kern w:val="22"/>
          <w:sz w:val="22"/>
          <w:rtl/>
          <w:lang w:val="en-US" w:eastAsia="en-US" w:bidi="ar-EG"/>
        </w:rPr>
        <w:t>فضلا عن الشعوب الأصلية والمجتمعات المحلية والنساء والشباب،</w:t>
      </w:r>
    </w:p>
    <w:p w14:paraId="3AAD7B70"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i/>
          <w:iCs/>
          <w:snapToGrid w:val="0"/>
          <w:kern w:val="22"/>
          <w:sz w:val="22"/>
          <w:rtl/>
          <w:lang w:val="en-US" w:eastAsia="en-US" w:bidi="ar-EG"/>
        </w:rPr>
        <w:t xml:space="preserve">وإذ يحيط علما </w:t>
      </w:r>
      <w:r w:rsidRPr="001D26D6">
        <w:rPr>
          <w:rFonts w:eastAsia="YouYuan" w:cs="Simplified Arabic" w:hint="cs"/>
          <w:snapToGrid w:val="0"/>
          <w:kern w:val="22"/>
          <w:sz w:val="22"/>
          <w:rtl/>
          <w:lang w:val="en-US" w:eastAsia="en-US" w:bidi="ar-EG"/>
        </w:rPr>
        <w:t>بالتقرير النهائي عن تنفيذ خطة العمل القصيرة الأجل (2017-2020) لتعزيز ودعم بناء القدرات من أجل تنفيذ الاتفاقية وبروتوكوليها، والدروس المستفادة،</w:t>
      </w:r>
      <w:r w:rsidRPr="001D26D6">
        <w:rPr>
          <w:rFonts w:eastAsia="YouYuan" w:cs="Simplified Arabic"/>
          <w:kern w:val="2"/>
          <w:sz w:val="22"/>
          <w:vertAlign w:val="superscript"/>
          <w:rtl/>
          <w:lang w:val="en-US" w:eastAsia="en-US" w:bidi="ar-EG"/>
        </w:rPr>
        <w:footnoteReference w:id="60"/>
      </w:r>
    </w:p>
    <w:p w14:paraId="2C65476A"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i/>
          <w:iCs/>
          <w:snapToGrid w:val="0"/>
          <w:kern w:val="22"/>
          <w:sz w:val="22"/>
          <w:rtl/>
          <w:lang w:val="en-US" w:eastAsia="en-US" w:bidi="ar-EG"/>
        </w:rPr>
        <w:t xml:space="preserve">وإذ يحيط علما أيضا </w:t>
      </w:r>
      <w:r w:rsidRPr="001D26D6">
        <w:rPr>
          <w:rFonts w:eastAsia="YouYuan" w:cs="Simplified Arabic" w:hint="cs"/>
          <w:snapToGrid w:val="0"/>
          <w:kern w:val="22"/>
          <w:sz w:val="22"/>
          <w:rtl/>
          <w:lang w:val="en-US" w:eastAsia="en-US" w:bidi="ar-EG"/>
        </w:rPr>
        <w:t>بملخص مؤتمر قمة الأمم المتحدة بشأن التنوع البيولوجي الذي عُقد في 30 سبتمبر/أيلول 2020،</w:t>
      </w:r>
      <w:r w:rsidRPr="001D26D6">
        <w:rPr>
          <w:rFonts w:eastAsia="YouYuan" w:cs="Simplified Arabic"/>
          <w:kern w:val="2"/>
          <w:sz w:val="22"/>
          <w:vertAlign w:val="superscript"/>
          <w:rtl/>
          <w:lang w:val="en-US" w:eastAsia="en-US" w:bidi="ar-EG"/>
        </w:rPr>
        <w:footnoteReference w:id="61"/>
      </w:r>
    </w:p>
    <w:p w14:paraId="447176A3"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i/>
          <w:iCs/>
          <w:snapToGrid w:val="0"/>
          <w:kern w:val="22"/>
          <w:sz w:val="22"/>
          <w:rtl/>
          <w:lang w:val="en-US" w:eastAsia="en-US" w:bidi="ar-EG"/>
        </w:rPr>
        <w:t>وإذ يرحب</w:t>
      </w:r>
      <w:r w:rsidRPr="001D26D6">
        <w:rPr>
          <w:rFonts w:eastAsia="YouYuan" w:cs="Simplified Arabic" w:hint="cs"/>
          <w:snapToGrid w:val="0"/>
          <w:kern w:val="22"/>
          <w:sz w:val="22"/>
          <w:rtl/>
          <w:lang w:val="en-US" w:eastAsia="en-US" w:bidi="ar-EG"/>
        </w:rPr>
        <w:t xml:space="preserve"> بالشراكات والالتزامات فيما بين المنظمات من أجل دعم بناء القدرات وتنميتها، والتعاون التقني والعلمي لتنفيذ الاتفاقية،</w:t>
      </w:r>
    </w:p>
    <w:p w14:paraId="4FE12FD8"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i/>
          <w:iCs/>
          <w:snapToGrid w:val="0"/>
          <w:kern w:val="22"/>
          <w:sz w:val="22"/>
          <w:rtl/>
          <w:lang w:val="en-US" w:eastAsia="en-US" w:bidi="ar-EG"/>
        </w:rPr>
        <w:t>وإذ يقر</w:t>
      </w:r>
      <w:r w:rsidRPr="001D26D6">
        <w:rPr>
          <w:rFonts w:eastAsia="YouYuan" w:cs="Simplified Arabic" w:hint="cs"/>
          <w:snapToGrid w:val="0"/>
          <w:kern w:val="22"/>
          <w:sz w:val="22"/>
          <w:rtl/>
          <w:lang w:val="en-US" w:eastAsia="en-US" w:bidi="ar-EG"/>
        </w:rPr>
        <w:t xml:space="preserve"> بأهمية زيادة توفير وحشد الموارد من جميع المصادر من أجل التنفيذ الفعال ل</w:t>
      </w:r>
      <w:r w:rsidRPr="001D26D6">
        <w:rPr>
          <w:rFonts w:eastAsia="YouYuan" w:cs="Simplified Arabic" w:hint="cs"/>
          <w:snapToGrid w:val="0"/>
          <w:kern w:val="22"/>
          <w:sz w:val="22"/>
          <w:rtl/>
          <w:lang w:val="en-US" w:eastAsia="en-US"/>
        </w:rPr>
        <w:t>إطار كونمينغ-مونتريال العالمي للتنوع البيولوجي</w:t>
      </w:r>
      <w:r w:rsidRPr="001D26D6">
        <w:rPr>
          <w:rFonts w:eastAsia="YouYuan" w:cs="Simplified Arabic" w:hint="cs"/>
          <w:snapToGrid w:val="0"/>
          <w:kern w:val="22"/>
          <w:sz w:val="22"/>
          <w:rtl/>
          <w:lang w:val="en-US" w:eastAsia="en-US" w:bidi="ar-EG"/>
        </w:rPr>
        <w:t xml:space="preserve">، بما في ذلك إطار الرصد الخاص به، ولا سيما من أجل بناء القدرات وتنميتها، والتعاون التقني والعلمي لجميع الأطراف، خاصة الأطراف من البلدان النامية، </w:t>
      </w:r>
    </w:p>
    <w:p w14:paraId="0CF54923"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i/>
          <w:iCs/>
          <w:snapToGrid w:val="0"/>
          <w:kern w:val="22"/>
          <w:sz w:val="22"/>
          <w:rtl/>
          <w:lang w:val="en-US" w:eastAsia="en-US" w:bidi="ar-EG"/>
        </w:rPr>
        <w:lastRenderedPageBreak/>
        <w:t>وإذ يشير</w:t>
      </w:r>
      <w:r w:rsidRPr="001D26D6">
        <w:rPr>
          <w:rFonts w:eastAsia="YouYuan" w:cs="Simplified Arabic" w:hint="cs"/>
          <w:snapToGrid w:val="0"/>
          <w:kern w:val="22"/>
          <w:sz w:val="22"/>
          <w:rtl/>
          <w:lang w:val="en-US" w:eastAsia="en-US" w:bidi="ar-EG"/>
        </w:rPr>
        <w:t xml:space="preserve"> إلى المادتين 20 و21 من الاتفاقية، مع مراعاة المقرر 15/7 بشأن حشد الموارد، والمقرر 15/15 بشأن الآلية المالية،</w:t>
      </w:r>
    </w:p>
    <w:p w14:paraId="39038B1F"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i/>
          <w:iCs/>
          <w:snapToGrid w:val="0"/>
          <w:kern w:val="22"/>
          <w:sz w:val="22"/>
          <w:rtl/>
          <w:lang w:val="en-US" w:eastAsia="en-US" w:bidi="ar-EG"/>
        </w:rPr>
        <w:t xml:space="preserve">وإذ يشير </w:t>
      </w:r>
      <w:r w:rsidRPr="001D26D6">
        <w:rPr>
          <w:rFonts w:eastAsia="YouYuan" w:cs="Simplified Arabic" w:hint="cs"/>
          <w:snapToGrid w:val="0"/>
          <w:kern w:val="22"/>
          <w:sz w:val="22"/>
          <w:rtl/>
          <w:lang w:val="en-US" w:eastAsia="en-US" w:bidi="ar-EG"/>
        </w:rPr>
        <w:t>إلى</w:t>
      </w:r>
      <w:r w:rsidRPr="001D26D6">
        <w:rPr>
          <w:rFonts w:eastAsia="YouYuan" w:cs="Simplified Arabic" w:hint="cs"/>
          <w:i/>
          <w:iCs/>
          <w:snapToGrid w:val="0"/>
          <w:kern w:val="22"/>
          <w:sz w:val="22"/>
          <w:rtl/>
          <w:lang w:val="en-US" w:eastAsia="en-US" w:bidi="ar-EG"/>
        </w:rPr>
        <w:t xml:space="preserve"> </w:t>
      </w:r>
      <w:r w:rsidRPr="001D26D6">
        <w:rPr>
          <w:rFonts w:eastAsia="YouYuan" w:cs="Simplified Arabic" w:hint="cs"/>
          <w:snapToGrid w:val="0"/>
          <w:kern w:val="22"/>
          <w:sz w:val="22"/>
          <w:rtl/>
          <w:lang w:val="en-US" w:eastAsia="en-US" w:bidi="ar-EG"/>
        </w:rPr>
        <w:t>المقررات 14/24 باء، و13/23، و13/31، و12/2 باء، و10/16، و9/14، و8/12 و7/29 بشأن التعاون التقني والعلمي ونقل التكنولوجيا،</w:t>
      </w:r>
    </w:p>
    <w:p w14:paraId="57FD0212"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i/>
          <w:iCs/>
          <w:snapToGrid w:val="0"/>
          <w:kern w:val="22"/>
          <w:sz w:val="22"/>
          <w:rtl/>
          <w:lang w:val="en-US" w:eastAsia="en-US" w:bidi="ar-EG"/>
        </w:rPr>
        <w:t xml:space="preserve">وإذ يعيد التأكيد على </w:t>
      </w:r>
      <w:r w:rsidRPr="001D26D6">
        <w:rPr>
          <w:rFonts w:eastAsia="YouYuan" w:cs="Simplified Arabic" w:hint="cs"/>
          <w:snapToGrid w:val="0"/>
          <w:kern w:val="22"/>
          <w:sz w:val="22"/>
          <w:rtl/>
          <w:lang w:val="en-US" w:eastAsia="en-US" w:bidi="ar-EG"/>
        </w:rPr>
        <w:t>أن التعاون التقني والعلمي عنصر ضروري للتنفيذ الفعال ل</w:t>
      </w:r>
      <w:r w:rsidRPr="001D26D6">
        <w:rPr>
          <w:rFonts w:eastAsia="YouYuan" w:cs="Simplified Arabic" w:hint="cs"/>
          <w:snapToGrid w:val="0"/>
          <w:kern w:val="22"/>
          <w:sz w:val="22"/>
          <w:rtl/>
          <w:lang w:val="en-US" w:eastAsia="en-US"/>
        </w:rPr>
        <w:t>إطار كونمينغ-مونتريال العالمي للتنوع البيولوجي</w:t>
      </w:r>
      <w:r w:rsidRPr="001D26D6">
        <w:rPr>
          <w:rFonts w:eastAsia="YouYuan" w:cs="Simplified Arabic" w:hint="cs"/>
          <w:snapToGrid w:val="0"/>
          <w:kern w:val="22"/>
          <w:sz w:val="22"/>
          <w:rtl/>
          <w:lang w:val="en-US" w:eastAsia="en-US" w:bidi="ar-EG"/>
        </w:rPr>
        <w:t>،</w:t>
      </w:r>
    </w:p>
    <w:p w14:paraId="20455644"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i/>
          <w:iCs/>
          <w:snapToGrid w:val="0"/>
          <w:kern w:val="22"/>
          <w:sz w:val="22"/>
          <w:rtl/>
          <w:lang w:val="en-US" w:eastAsia="en-US" w:bidi="ar-EG"/>
        </w:rPr>
        <w:t xml:space="preserve">وإذ يقر </w:t>
      </w:r>
      <w:r w:rsidRPr="001D26D6">
        <w:rPr>
          <w:rFonts w:eastAsia="YouYuan" w:cs="Simplified Arabic" w:hint="cs"/>
          <w:snapToGrid w:val="0"/>
          <w:kern w:val="22"/>
          <w:sz w:val="22"/>
          <w:rtl/>
          <w:lang w:val="en-US" w:eastAsia="en-US" w:bidi="ar-EG"/>
        </w:rPr>
        <w:t>بالروابط الوثيقة بين التعاون التقني والعلمي ووسائل التنفيذ الأخرى، والحاجة إلى أن تنظر فيها الأطراف مجتمعة وليس كل منها بمعزل عن الآخر،</w:t>
      </w:r>
    </w:p>
    <w:p w14:paraId="1F0B2D7F"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i/>
          <w:iCs/>
          <w:snapToGrid w:val="0"/>
          <w:kern w:val="22"/>
          <w:sz w:val="22"/>
          <w:rtl/>
          <w:lang w:val="en-US" w:eastAsia="en-US" w:bidi="ar-EG"/>
        </w:rPr>
        <w:t xml:space="preserve">وإذ يحيط علما </w:t>
      </w:r>
      <w:r w:rsidRPr="001D26D6">
        <w:rPr>
          <w:rFonts w:eastAsia="YouYuan" w:cs="Simplified Arabic" w:hint="cs"/>
          <w:snapToGrid w:val="0"/>
          <w:kern w:val="22"/>
          <w:sz w:val="22"/>
          <w:rtl/>
          <w:lang w:val="en-US" w:eastAsia="en-US" w:bidi="ar-EG"/>
        </w:rPr>
        <w:t xml:space="preserve">بالتقرير المرحلي عن التعاون التقني والعلمي، بما في ذلك الإنجازات التي تحققت في إطار مبادرة الجسر البيولوجي، المعروضة في الوثيقة </w:t>
      </w:r>
      <w:r w:rsidRPr="001D26D6">
        <w:rPr>
          <w:rFonts w:eastAsia="YouYuan" w:cs="Simplified Arabic"/>
          <w:snapToGrid w:val="0"/>
          <w:kern w:val="22"/>
          <w:sz w:val="22"/>
          <w:lang w:val="en-US" w:eastAsia="en-US" w:bidi="ar-EG"/>
        </w:rPr>
        <w:t>CBD/COP/15/INF/8</w:t>
      </w:r>
      <w:r w:rsidRPr="001D26D6">
        <w:rPr>
          <w:rFonts w:eastAsia="YouYuan" w:cs="Simplified Arabic" w:hint="cs"/>
          <w:snapToGrid w:val="0"/>
          <w:kern w:val="22"/>
          <w:sz w:val="22"/>
          <w:rtl/>
          <w:lang w:val="en-US" w:eastAsia="en-US" w:bidi="ar-EG"/>
        </w:rPr>
        <w:t>،</w:t>
      </w:r>
    </w:p>
    <w:p w14:paraId="0ADD1CDC"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i/>
          <w:iCs/>
          <w:snapToGrid w:val="0"/>
          <w:kern w:val="22"/>
          <w:sz w:val="22"/>
          <w:rtl/>
          <w:lang w:val="en-US" w:eastAsia="en-US" w:bidi="ar-EG"/>
        </w:rPr>
        <w:t xml:space="preserve">وإذ يحيط علما أيضا </w:t>
      </w:r>
      <w:r w:rsidRPr="001D26D6">
        <w:rPr>
          <w:rFonts w:eastAsia="YouYuan" w:cs="Simplified Arabic" w:hint="cs"/>
          <w:snapToGrid w:val="0"/>
          <w:kern w:val="22"/>
          <w:sz w:val="22"/>
          <w:rtl/>
          <w:lang w:val="en-US" w:eastAsia="en-US" w:bidi="ar-EG"/>
        </w:rPr>
        <w:t xml:space="preserve">بنتائج استعراض برامج التعاون التقني والعلمي الواردة في الوثيقة </w:t>
      </w:r>
      <w:r w:rsidRPr="001D26D6">
        <w:rPr>
          <w:rFonts w:eastAsia="YouYuan" w:cs="Simplified Arabic"/>
          <w:kern w:val="22"/>
          <w:sz w:val="22"/>
          <w:lang w:val="en-US" w:eastAsia="en-US" w:bidi="ar-EG"/>
        </w:rPr>
        <w:t>CBD/COP/15/12</w:t>
      </w:r>
      <w:r w:rsidRPr="001D26D6">
        <w:rPr>
          <w:rFonts w:eastAsia="YouYuan" w:cs="Simplified Arabic" w:hint="cs"/>
          <w:snapToGrid w:val="0"/>
          <w:kern w:val="22"/>
          <w:sz w:val="22"/>
          <w:rtl/>
          <w:lang w:val="en-US" w:eastAsia="en-US" w:bidi="ar-EG"/>
        </w:rPr>
        <w:t>؛</w:t>
      </w:r>
      <w:bookmarkStart w:id="29" w:name="_Hlk121965740"/>
      <w:r w:rsidRPr="001D26D6">
        <w:rPr>
          <w:rFonts w:eastAsia="YouYuan" w:cs="Simplified Arabic"/>
          <w:kern w:val="2"/>
          <w:sz w:val="22"/>
          <w:vertAlign w:val="superscript"/>
          <w:rtl/>
          <w:lang w:val="en-US" w:eastAsia="en-US" w:bidi="ar-EG"/>
        </w:rPr>
        <w:footnoteReference w:id="62"/>
      </w:r>
      <w:bookmarkEnd w:id="29"/>
    </w:p>
    <w:p w14:paraId="5FA8CE7B"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i/>
          <w:iCs/>
          <w:snapToGrid w:val="0"/>
          <w:kern w:val="22"/>
          <w:sz w:val="22"/>
          <w:rtl/>
          <w:lang w:val="en-US" w:eastAsia="en-US" w:bidi="ar-EG"/>
        </w:rPr>
        <w:t>وإذ يشير</w:t>
      </w:r>
      <w:r w:rsidRPr="001D26D6">
        <w:rPr>
          <w:rFonts w:eastAsia="YouYuan" w:cs="Simplified Arabic"/>
          <w:snapToGrid w:val="0"/>
          <w:kern w:val="22"/>
          <w:sz w:val="22"/>
          <w:rtl/>
          <w:lang w:val="en-US" w:eastAsia="en-US" w:bidi="ar-EG"/>
        </w:rPr>
        <w:t xml:space="preserve"> إلى </w:t>
      </w:r>
      <w:r w:rsidRPr="001D26D6">
        <w:rPr>
          <w:rFonts w:eastAsia="YouYuan" w:cs="Simplified Arabic" w:hint="cs"/>
          <w:snapToGrid w:val="0"/>
          <w:kern w:val="22"/>
          <w:sz w:val="22"/>
          <w:rtl/>
          <w:lang w:val="en-US" w:eastAsia="en-US" w:bidi="ar-EG"/>
        </w:rPr>
        <w:t>المقرر</w:t>
      </w:r>
      <w:r w:rsidRPr="001D26D6">
        <w:rPr>
          <w:rFonts w:eastAsia="YouYuan" w:cs="Simplified Arabic"/>
          <w:snapToGrid w:val="0"/>
          <w:kern w:val="22"/>
          <w:sz w:val="22"/>
          <w:rtl/>
          <w:lang w:val="en-US" w:eastAsia="en-US" w:bidi="ar-EG"/>
        </w:rPr>
        <w:t xml:space="preserve"> 14/20</w:t>
      </w:r>
      <w:r w:rsidRPr="001D26D6">
        <w:rPr>
          <w:rFonts w:eastAsia="YouYuan" w:cs="Simplified Arabic" w:hint="cs"/>
          <w:snapToGrid w:val="0"/>
          <w:kern w:val="22"/>
          <w:sz w:val="22"/>
          <w:rtl/>
          <w:lang w:val="en-US" w:eastAsia="en-US" w:bidi="ar-EG"/>
        </w:rPr>
        <w:t xml:space="preserve"> ويحيط علما بالمقرر 15/9</w:t>
      </w:r>
      <w:r w:rsidRPr="001D26D6">
        <w:rPr>
          <w:rFonts w:eastAsia="YouYuan" w:cs="Simplified Arabic"/>
          <w:snapToGrid w:val="0"/>
          <w:kern w:val="22"/>
          <w:sz w:val="22"/>
          <w:rtl/>
          <w:lang w:val="en-US" w:eastAsia="en-US" w:bidi="ar-EG"/>
        </w:rPr>
        <w:t>،</w:t>
      </w:r>
      <w:r w:rsidRPr="001D26D6">
        <w:rPr>
          <w:rFonts w:eastAsia="YouYuan" w:cs="Simplified Arabic"/>
          <w:snapToGrid w:val="0"/>
          <w:kern w:val="22"/>
          <w:sz w:val="22"/>
          <w:vertAlign w:val="superscript"/>
          <w:rtl/>
          <w:lang w:val="en-US" w:eastAsia="en-US" w:bidi="ar-EG"/>
        </w:rPr>
        <w:footnoteReference w:id="63"/>
      </w:r>
      <w:r w:rsidRPr="001D26D6">
        <w:rPr>
          <w:rFonts w:eastAsia="YouYuan" w:cs="Simplified Arabic"/>
          <w:snapToGrid w:val="0"/>
          <w:kern w:val="22"/>
          <w:sz w:val="22"/>
          <w:rtl/>
          <w:lang w:val="en-US" w:eastAsia="en-US" w:bidi="ar-EG"/>
        </w:rPr>
        <w:t xml:space="preserve"> وإذ </w:t>
      </w:r>
      <w:r w:rsidRPr="001D26D6">
        <w:rPr>
          <w:rFonts w:eastAsia="YouYuan" w:cs="Simplified Arabic" w:hint="cs"/>
          <w:snapToGrid w:val="0"/>
          <w:kern w:val="22"/>
          <w:sz w:val="22"/>
          <w:rtl/>
          <w:lang w:val="en-US" w:eastAsia="en-US" w:bidi="ar-EG"/>
        </w:rPr>
        <w:t>يسلم</w:t>
      </w:r>
      <w:r w:rsidRPr="001D26D6">
        <w:rPr>
          <w:rFonts w:eastAsia="YouYuan" w:cs="Simplified Arabic"/>
          <w:snapToGrid w:val="0"/>
          <w:kern w:val="22"/>
          <w:sz w:val="22"/>
          <w:rtl/>
          <w:lang w:val="en-US" w:eastAsia="en-US" w:bidi="ar-EG"/>
        </w:rPr>
        <w:t xml:space="preserve"> كذلك بالحاجة إلى دعم الحصول على معلومات التسلسل الرقمي وتوليدها وتحليلها واستخدامها من خلال بناء القدرات وتنميتها</w:t>
      </w:r>
      <w:r w:rsidRPr="001D26D6">
        <w:rPr>
          <w:rFonts w:eastAsia="YouYuan" w:cs="Simplified Arabic" w:hint="cs"/>
          <w:snapToGrid w:val="0"/>
          <w:kern w:val="22"/>
          <w:sz w:val="22"/>
          <w:rtl/>
          <w:lang w:val="en-US" w:eastAsia="en-US" w:bidi="ar-EG"/>
        </w:rPr>
        <w:t>،</w:t>
      </w:r>
      <w:r w:rsidRPr="001D26D6">
        <w:rPr>
          <w:rFonts w:eastAsia="YouYuan" w:cs="Simplified Arabic"/>
          <w:snapToGrid w:val="0"/>
          <w:kern w:val="22"/>
          <w:sz w:val="22"/>
          <w:rtl/>
          <w:lang w:val="en-US" w:eastAsia="en-US" w:bidi="ar-EG"/>
        </w:rPr>
        <w:t xml:space="preserve"> والتعاون التقني والعلمي</w:t>
      </w:r>
      <w:r w:rsidRPr="001D26D6">
        <w:rPr>
          <w:rFonts w:eastAsia="YouYuan" w:cs="Simplified Arabic" w:hint="cs"/>
          <w:snapToGrid w:val="0"/>
          <w:kern w:val="22"/>
          <w:sz w:val="22"/>
          <w:rtl/>
          <w:lang w:val="en-US" w:eastAsia="en-US" w:bidi="ar-EG"/>
        </w:rPr>
        <w:t>،</w:t>
      </w:r>
      <w:r w:rsidRPr="001D26D6">
        <w:rPr>
          <w:rFonts w:eastAsia="YouYuan" w:cs="Simplified Arabic"/>
          <w:snapToGrid w:val="0"/>
          <w:kern w:val="22"/>
          <w:sz w:val="22"/>
          <w:rtl/>
          <w:lang w:val="en-US" w:eastAsia="en-US" w:bidi="ar-EG"/>
        </w:rPr>
        <w:t xml:space="preserve"> ونقل التكنولوجيا؛</w:t>
      </w:r>
    </w:p>
    <w:p w14:paraId="6A06251D"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lang w:val="en-US" w:eastAsia="en-US" w:bidi="ar-EG"/>
        </w:rPr>
      </w:pPr>
      <w:r w:rsidRPr="001D26D6">
        <w:rPr>
          <w:rFonts w:eastAsia="YouYuan" w:cs="Simplified Arabic"/>
          <w:i/>
          <w:iCs/>
          <w:snapToGrid w:val="0"/>
          <w:kern w:val="22"/>
          <w:sz w:val="22"/>
          <w:rtl/>
          <w:lang w:val="en-US" w:eastAsia="en-US" w:bidi="ar-EG"/>
        </w:rPr>
        <w:t xml:space="preserve">وإذ </w:t>
      </w:r>
      <w:r w:rsidRPr="001D26D6">
        <w:rPr>
          <w:rFonts w:eastAsia="YouYuan" w:cs="Simplified Arabic" w:hint="cs"/>
          <w:i/>
          <w:iCs/>
          <w:snapToGrid w:val="0"/>
          <w:kern w:val="22"/>
          <w:sz w:val="22"/>
          <w:rtl/>
          <w:lang w:val="en-US" w:eastAsia="en-US" w:bidi="ar-EG"/>
        </w:rPr>
        <w:t>يؤكد</w:t>
      </w:r>
      <w:r w:rsidRPr="001D26D6">
        <w:rPr>
          <w:rFonts w:eastAsia="YouYuan" w:cs="Simplified Arabic"/>
          <w:snapToGrid w:val="0"/>
          <w:kern w:val="22"/>
          <w:sz w:val="22"/>
          <w:rtl/>
          <w:lang w:val="en-US" w:eastAsia="en-US" w:bidi="ar-EG"/>
        </w:rPr>
        <w:t xml:space="preserve"> </w:t>
      </w:r>
      <w:r w:rsidRPr="001D26D6">
        <w:rPr>
          <w:rFonts w:eastAsia="YouYuan" w:cs="Simplified Arabic" w:hint="cs"/>
          <w:snapToGrid w:val="0"/>
          <w:kern w:val="22"/>
          <w:sz w:val="22"/>
          <w:rtl/>
          <w:lang w:val="en-US" w:eastAsia="en-US" w:bidi="ar-EG"/>
        </w:rPr>
        <w:t>الحاجة إلى</w:t>
      </w:r>
      <w:r w:rsidRPr="001D26D6">
        <w:rPr>
          <w:rFonts w:eastAsia="YouYuan" w:cs="Simplified Arabic"/>
          <w:snapToGrid w:val="0"/>
          <w:kern w:val="22"/>
          <w:sz w:val="22"/>
          <w:rtl/>
          <w:lang w:val="en-US" w:eastAsia="en-US" w:bidi="ar-EG"/>
        </w:rPr>
        <w:t xml:space="preserve"> مواءمة جميع أنشطة بناء القدرات وتنميتها</w:t>
      </w:r>
      <w:r w:rsidRPr="001D26D6">
        <w:rPr>
          <w:rFonts w:eastAsia="YouYuan" w:cs="Simplified Arabic" w:hint="cs"/>
          <w:snapToGrid w:val="0"/>
          <w:kern w:val="22"/>
          <w:sz w:val="22"/>
          <w:rtl/>
          <w:lang w:val="en-US" w:eastAsia="en-US" w:bidi="ar-EG"/>
        </w:rPr>
        <w:t>،</w:t>
      </w:r>
      <w:r w:rsidRPr="001D26D6">
        <w:rPr>
          <w:rFonts w:eastAsia="YouYuan" w:cs="Simplified Arabic"/>
          <w:snapToGrid w:val="0"/>
          <w:kern w:val="22"/>
          <w:sz w:val="22"/>
          <w:rtl/>
          <w:lang w:val="en-US" w:eastAsia="en-US" w:bidi="ar-EG"/>
        </w:rPr>
        <w:t xml:space="preserve"> والتعاون التقني والعلمي</w:t>
      </w:r>
      <w:r w:rsidRPr="001D26D6">
        <w:rPr>
          <w:rFonts w:eastAsia="YouYuan" w:cs="Simplified Arabic" w:hint="cs"/>
          <w:snapToGrid w:val="0"/>
          <w:kern w:val="22"/>
          <w:sz w:val="22"/>
          <w:rtl/>
          <w:lang w:val="en-US" w:eastAsia="en-US" w:bidi="ar-EG"/>
        </w:rPr>
        <w:t>،</w:t>
      </w:r>
      <w:r w:rsidRPr="001D26D6">
        <w:rPr>
          <w:rFonts w:eastAsia="YouYuan" w:cs="Simplified Arabic"/>
          <w:snapToGrid w:val="0"/>
          <w:kern w:val="22"/>
          <w:sz w:val="22"/>
          <w:rtl/>
          <w:lang w:val="en-US" w:eastAsia="en-US" w:bidi="ar-EG"/>
        </w:rPr>
        <w:t xml:space="preserve"> ونقل التكنولوجيا مع </w:t>
      </w:r>
      <w:r w:rsidRPr="001D26D6">
        <w:rPr>
          <w:rFonts w:eastAsia="YouYuan" w:cs="Simplified Arabic" w:hint="cs"/>
          <w:snapToGrid w:val="0"/>
          <w:kern w:val="22"/>
          <w:sz w:val="22"/>
          <w:rtl/>
          <w:lang w:val="en-US" w:eastAsia="en-US"/>
        </w:rPr>
        <w:t>إطار كونمينغ-مونتريال العالمي للتنوع البيولوجي</w:t>
      </w:r>
      <w:r w:rsidRPr="001D26D6">
        <w:rPr>
          <w:rFonts w:eastAsia="YouYuan" w:cs="Simplified Arabic"/>
          <w:snapToGrid w:val="0"/>
          <w:kern w:val="22"/>
          <w:sz w:val="22"/>
          <w:rtl/>
          <w:lang w:val="en-US" w:eastAsia="en-US" w:bidi="ar-EG"/>
        </w:rPr>
        <w:t xml:space="preserve"> و</w:t>
      </w:r>
      <w:r w:rsidRPr="001D26D6">
        <w:rPr>
          <w:rFonts w:eastAsia="YouYuan" w:cs="Simplified Arabic" w:hint="cs"/>
          <w:snapToGrid w:val="0"/>
          <w:kern w:val="22"/>
          <w:sz w:val="22"/>
          <w:rtl/>
          <w:lang w:val="en-US" w:eastAsia="en-US" w:bidi="ar-EG"/>
        </w:rPr>
        <w:t>المقررات</w:t>
      </w:r>
      <w:r w:rsidRPr="001D26D6">
        <w:rPr>
          <w:rFonts w:eastAsia="YouYuan" w:cs="Simplified Arabic"/>
          <w:snapToGrid w:val="0"/>
          <w:kern w:val="22"/>
          <w:sz w:val="22"/>
          <w:rtl/>
          <w:lang w:val="en-US" w:eastAsia="en-US" w:bidi="ar-EG"/>
        </w:rPr>
        <w:t xml:space="preserve"> و</w:t>
      </w:r>
      <w:r w:rsidRPr="001D26D6">
        <w:rPr>
          <w:rFonts w:eastAsia="YouYuan" w:cs="Simplified Arabic" w:hint="cs"/>
          <w:snapToGrid w:val="0"/>
          <w:kern w:val="22"/>
          <w:sz w:val="22"/>
          <w:rtl/>
          <w:lang w:val="en-US" w:eastAsia="en-US" w:bidi="ar-EG"/>
        </w:rPr>
        <w:t>ال</w:t>
      </w:r>
      <w:r w:rsidRPr="001D26D6">
        <w:rPr>
          <w:rFonts w:eastAsia="YouYuan" w:cs="Simplified Arabic"/>
          <w:snapToGrid w:val="0"/>
          <w:kern w:val="22"/>
          <w:sz w:val="22"/>
          <w:rtl/>
          <w:lang w:val="en-US" w:eastAsia="en-US" w:bidi="ar-EG"/>
        </w:rPr>
        <w:t>استراتيجيات ذات الصلة؛</w:t>
      </w:r>
    </w:p>
    <w:p w14:paraId="08CAC0F9" w14:textId="77777777" w:rsidR="004A1F38" w:rsidRPr="001D26D6" w:rsidRDefault="004A1F38" w:rsidP="004A1F38">
      <w:pPr>
        <w:keepNext/>
        <w:keepLines/>
        <w:bidi/>
        <w:spacing w:after="120" w:line="216" w:lineRule="auto"/>
        <w:jc w:val="center"/>
        <w:rPr>
          <w:rFonts w:eastAsia="YouYuan" w:cs="Simplified Arabic"/>
          <w:b/>
          <w:bCs/>
          <w:kern w:val="2"/>
          <w:sz w:val="22"/>
          <w:rtl/>
          <w:lang w:val="en-US" w:eastAsia="en-US" w:bidi="ar-EG"/>
        </w:rPr>
      </w:pPr>
      <w:r w:rsidRPr="001D26D6">
        <w:rPr>
          <w:rFonts w:eastAsia="YouYuan" w:cs="Simplified Arabic" w:hint="cs"/>
          <w:b/>
          <w:bCs/>
          <w:kern w:val="2"/>
          <w:sz w:val="22"/>
          <w:rtl/>
          <w:lang w:val="en-US" w:eastAsia="en-US" w:bidi="ar-EG"/>
        </w:rPr>
        <w:t>ألف -</w:t>
      </w:r>
      <w:r w:rsidRPr="001D26D6">
        <w:rPr>
          <w:rFonts w:eastAsia="YouYuan" w:cs="Simplified Arabic" w:hint="cs"/>
          <w:b/>
          <w:bCs/>
          <w:kern w:val="2"/>
          <w:sz w:val="22"/>
          <w:rtl/>
          <w:lang w:val="en-US" w:eastAsia="en-US" w:bidi="ar-EG"/>
        </w:rPr>
        <w:tab/>
        <w:t>بناء القدرات وتنميتها</w:t>
      </w:r>
    </w:p>
    <w:p w14:paraId="6559D876" w14:textId="77777777" w:rsidR="004A1F38" w:rsidRPr="001D26D6" w:rsidRDefault="004A1F38" w:rsidP="006E3BED">
      <w:pPr>
        <w:numPr>
          <w:ilvl w:val="0"/>
          <w:numId w:val="53"/>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2"/>
          <w:sz w:val="22"/>
          <w:rtl/>
        </w:rPr>
      </w:pPr>
      <w:r w:rsidRPr="001D26D6">
        <w:rPr>
          <w:rFonts w:eastAsia="YouYuan" w:cs="Simplified Arabic"/>
          <w:i/>
          <w:iCs/>
          <w:snapToGrid w:val="0"/>
          <w:kern w:val="22"/>
          <w:sz w:val="22"/>
          <w:rtl/>
        </w:rPr>
        <w:t xml:space="preserve">يعتمد </w:t>
      </w:r>
      <w:r w:rsidRPr="001D26D6">
        <w:rPr>
          <w:rFonts w:eastAsia="YouYuan" w:cs="Simplified Arabic"/>
          <w:snapToGrid w:val="0"/>
          <w:kern w:val="22"/>
          <w:sz w:val="22"/>
          <w:rtl/>
        </w:rPr>
        <w:t xml:space="preserve">الإطار الاستراتيجي الطويل الأجل لبناء القدرات وتنميتها من أجل دعم الأولويات التي حددتها الأطراف في استراتيجياتها وخطط عملها الوطنية للتنوع البيولوجي من أجل تنفيذ </w:t>
      </w:r>
      <w:r w:rsidRPr="001D26D6">
        <w:rPr>
          <w:rFonts w:eastAsia="YouYuan" w:cs="Simplified Arabic" w:hint="cs"/>
          <w:snapToGrid w:val="0"/>
          <w:kern w:val="22"/>
          <w:sz w:val="22"/>
          <w:rtl/>
          <w:lang w:val="en-US" w:eastAsia="en-US" w:bidi="ar-EG"/>
        </w:rPr>
        <w:t>إطار كونمينغ-مونتريال العالمي للتنوع البيولوجي</w:t>
      </w:r>
      <w:r w:rsidRPr="001D26D6">
        <w:rPr>
          <w:rFonts w:eastAsia="YouYuan" w:cs="Simplified Arabic"/>
          <w:snapToGrid w:val="0"/>
          <w:kern w:val="22"/>
          <w:sz w:val="22"/>
          <w:rtl/>
        </w:rPr>
        <w:t xml:space="preserve">، </w:t>
      </w:r>
      <w:r w:rsidRPr="001D26D6">
        <w:rPr>
          <w:rFonts w:eastAsia="YouYuan" w:cs="Simplified Arabic" w:hint="cs"/>
          <w:snapToGrid w:val="0"/>
          <w:kern w:val="22"/>
          <w:sz w:val="22"/>
          <w:rtl/>
          <w:lang w:bidi="ar-EG"/>
        </w:rPr>
        <w:t>و</w:t>
      </w:r>
      <w:r w:rsidRPr="001D26D6">
        <w:rPr>
          <w:rFonts w:eastAsia="YouYuan" w:cs="Simplified Arabic"/>
          <w:snapToGrid w:val="0"/>
          <w:kern w:val="22"/>
          <w:sz w:val="22"/>
          <w:rtl/>
        </w:rPr>
        <w:t xml:space="preserve">الوارد في المرفق الأول </w:t>
      </w:r>
      <w:r w:rsidRPr="001D26D6">
        <w:rPr>
          <w:rFonts w:eastAsia="YouYuan" w:cs="Simplified Arabic" w:hint="cs"/>
          <w:snapToGrid w:val="0"/>
          <w:kern w:val="22"/>
          <w:sz w:val="22"/>
          <w:rtl/>
        </w:rPr>
        <w:t>ب</w:t>
      </w:r>
      <w:r w:rsidRPr="001D26D6">
        <w:rPr>
          <w:rFonts w:eastAsia="YouYuan" w:cs="Simplified Arabic"/>
          <w:snapToGrid w:val="0"/>
          <w:kern w:val="22"/>
          <w:sz w:val="22"/>
          <w:rtl/>
        </w:rPr>
        <w:t>هذا المقرر؛</w:t>
      </w:r>
      <w:r w:rsidRPr="001D26D6">
        <w:rPr>
          <w:rFonts w:cs="Simplified Arabic"/>
          <w:sz w:val="22"/>
          <w:vertAlign w:val="superscript"/>
          <w:rtl/>
          <w:lang w:bidi="ar-EG"/>
        </w:rPr>
        <w:footnoteReference w:id="64"/>
      </w:r>
    </w:p>
    <w:p w14:paraId="42D21610" w14:textId="77777777" w:rsidR="004A1F38" w:rsidRPr="001D26D6" w:rsidRDefault="004A1F38" w:rsidP="006E3BED">
      <w:pPr>
        <w:numPr>
          <w:ilvl w:val="0"/>
          <w:numId w:val="53"/>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2"/>
          <w:sz w:val="22"/>
          <w:rtl/>
        </w:rPr>
      </w:pPr>
      <w:r w:rsidRPr="001D26D6">
        <w:rPr>
          <w:rFonts w:eastAsia="YouYuan" w:cs="Simplified Arabic"/>
          <w:i/>
          <w:iCs/>
          <w:snapToGrid w:val="0"/>
          <w:kern w:val="22"/>
          <w:sz w:val="22"/>
          <w:rtl/>
        </w:rPr>
        <w:t xml:space="preserve">يحيط علما </w:t>
      </w:r>
      <w:r w:rsidRPr="001D26D6">
        <w:rPr>
          <w:rFonts w:eastAsia="YouYuan" w:cs="Simplified Arabic"/>
          <w:snapToGrid w:val="0"/>
          <w:kern w:val="22"/>
          <w:sz w:val="22"/>
          <w:rtl/>
        </w:rPr>
        <w:t>بخطة عمل بناء القدرات لبروتوكول قرطاجنة للسلامة الأحيائية</w:t>
      </w:r>
      <w:r w:rsidRPr="001D26D6">
        <w:rPr>
          <w:rFonts w:eastAsia="YouYuan" w:cs="Simplified Arabic" w:hint="cs"/>
          <w:snapToGrid w:val="0"/>
          <w:kern w:val="22"/>
          <w:sz w:val="22"/>
          <w:rtl/>
        </w:rPr>
        <w:t>،</w:t>
      </w:r>
      <w:r w:rsidRPr="001D26D6">
        <w:rPr>
          <w:rFonts w:eastAsia="YouYuan" w:cs="Simplified Arabic"/>
          <w:snapToGrid w:val="0"/>
          <w:kern w:val="22"/>
          <w:sz w:val="22"/>
          <w:vertAlign w:val="superscript"/>
          <w:rtl/>
          <w:lang w:bidi="ar-EG"/>
        </w:rPr>
        <w:footnoteReference w:id="65"/>
      </w:r>
      <w:r w:rsidRPr="001D26D6">
        <w:rPr>
          <w:rFonts w:eastAsia="YouYuan" w:cs="Simplified Arabic" w:hint="cs"/>
          <w:snapToGrid w:val="0"/>
          <w:kern w:val="22"/>
          <w:sz w:val="22"/>
          <w:rtl/>
          <w:lang w:bidi="ar-EG"/>
        </w:rPr>
        <w:t xml:space="preserve"> التي وُضعت لتكون مكملة</w:t>
      </w:r>
      <w:r w:rsidRPr="001D26D6">
        <w:rPr>
          <w:rFonts w:eastAsia="YouYuan" w:cs="Simplified Arabic"/>
          <w:snapToGrid w:val="0"/>
          <w:kern w:val="22"/>
          <w:sz w:val="22"/>
          <w:rtl/>
          <w:lang w:bidi="ar-EG"/>
        </w:rPr>
        <w:t xml:space="preserve"> </w:t>
      </w:r>
      <w:r w:rsidRPr="001D26D6">
        <w:rPr>
          <w:rFonts w:eastAsia="YouYuan" w:cs="Simplified Arabic"/>
          <w:snapToGrid w:val="0"/>
          <w:kern w:val="22"/>
          <w:sz w:val="22"/>
          <w:rtl/>
        </w:rPr>
        <w:t>للإطار الاستراتيجي الطويل الأجل المشار إليه في الفقرة 1 أعلاه</w:t>
      </w:r>
      <w:r w:rsidRPr="001D26D6">
        <w:rPr>
          <w:rFonts w:eastAsia="YouYuan" w:cs="Simplified Arabic" w:hint="cs"/>
          <w:snapToGrid w:val="0"/>
          <w:kern w:val="22"/>
          <w:sz w:val="22"/>
          <w:rtl/>
        </w:rPr>
        <w:t>؛</w:t>
      </w:r>
    </w:p>
    <w:p w14:paraId="10A52C92" w14:textId="77777777" w:rsidR="004A1F38" w:rsidRPr="001D26D6" w:rsidRDefault="004A1F38" w:rsidP="006E3BED">
      <w:pPr>
        <w:numPr>
          <w:ilvl w:val="0"/>
          <w:numId w:val="53"/>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2"/>
          <w:sz w:val="22"/>
          <w:rtl/>
        </w:rPr>
      </w:pPr>
      <w:r w:rsidRPr="001D26D6">
        <w:rPr>
          <w:rFonts w:eastAsia="YouYuan" w:cs="Simplified Arabic"/>
          <w:i/>
          <w:iCs/>
          <w:snapToGrid w:val="0"/>
          <w:kern w:val="22"/>
          <w:sz w:val="22"/>
          <w:rtl/>
        </w:rPr>
        <w:t>يحيط علما</w:t>
      </w:r>
      <w:r w:rsidRPr="001D26D6">
        <w:rPr>
          <w:rFonts w:eastAsia="YouYuan" w:cs="Simplified Arabic" w:hint="cs"/>
          <w:i/>
          <w:iCs/>
          <w:snapToGrid w:val="0"/>
          <w:kern w:val="22"/>
          <w:sz w:val="22"/>
          <w:rtl/>
        </w:rPr>
        <w:t xml:space="preserve"> أيضا</w:t>
      </w:r>
      <w:r w:rsidRPr="001D26D6">
        <w:rPr>
          <w:rFonts w:eastAsia="YouYuan" w:cs="Simplified Arabic"/>
          <w:i/>
          <w:iCs/>
          <w:snapToGrid w:val="0"/>
          <w:kern w:val="22"/>
          <w:sz w:val="22"/>
          <w:rtl/>
        </w:rPr>
        <w:t xml:space="preserve"> </w:t>
      </w:r>
      <w:r w:rsidRPr="001D26D6">
        <w:rPr>
          <w:rFonts w:eastAsia="YouYuan" w:cs="Simplified Arabic"/>
          <w:snapToGrid w:val="0"/>
          <w:kern w:val="22"/>
          <w:sz w:val="22"/>
          <w:rtl/>
        </w:rPr>
        <w:t>بنتائج وتوصيات تقييم الإطار الاستراتيجي لبناء القدرات وتنميتها لدعم التنفيذ الفعال لبروتوكول ناغويا،</w:t>
      </w:r>
      <w:r w:rsidRPr="001D26D6">
        <w:rPr>
          <w:rFonts w:cs="Simplified Arabic"/>
          <w:sz w:val="22"/>
          <w:vertAlign w:val="superscript"/>
          <w:rtl/>
          <w:lang w:bidi="ar-EG"/>
        </w:rPr>
        <w:footnoteReference w:id="66"/>
      </w:r>
      <w:r w:rsidRPr="001D26D6">
        <w:rPr>
          <w:rFonts w:eastAsia="YouYuan" w:cs="Simplified Arabic"/>
          <w:snapToGrid w:val="0"/>
          <w:kern w:val="22"/>
          <w:sz w:val="22"/>
          <w:rtl/>
        </w:rPr>
        <w:t xml:space="preserve"> ويرحب</w:t>
      </w:r>
      <w:r w:rsidRPr="001D26D6">
        <w:rPr>
          <w:rFonts w:eastAsia="YouYuan" w:cs="Simplified Arabic"/>
          <w:i/>
          <w:iCs/>
          <w:snapToGrid w:val="0"/>
          <w:kern w:val="22"/>
          <w:sz w:val="22"/>
          <w:rtl/>
        </w:rPr>
        <w:t xml:space="preserve"> </w:t>
      </w:r>
      <w:r w:rsidRPr="001D26D6">
        <w:rPr>
          <w:rFonts w:eastAsia="YouYuan" w:cs="Simplified Arabic"/>
          <w:snapToGrid w:val="0"/>
          <w:kern w:val="22"/>
          <w:sz w:val="22"/>
          <w:rtl/>
        </w:rPr>
        <w:t xml:space="preserve">بالمقرر </w:t>
      </w:r>
      <w:r w:rsidRPr="001D26D6">
        <w:rPr>
          <w:rFonts w:eastAsia="YouYuan" w:cs="Simplified Arabic"/>
          <w:snapToGrid w:val="0"/>
          <w:kern w:val="22"/>
          <w:sz w:val="22"/>
        </w:rPr>
        <w:t>NP-4/7</w:t>
      </w:r>
      <w:r w:rsidRPr="001D26D6">
        <w:rPr>
          <w:rFonts w:eastAsia="YouYuan" w:cs="Simplified Arabic"/>
          <w:snapToGrid w:val="0"/>
          <w:kern w:val="22"/>
          <w:sz w:val="22"/>
          <w:rtl/>
        </w:rPr>
        <w:t xml:space="preserve"> الذي يطلب فيه إلى الأمينة التنفيذية أن تعد </w:t>
      </w:r>
      <w:r w:rsidRPr="001D26D6">
        <w:rPr>
          <w:rFonts w:eastAsia="YouYuan" w:cs="Simplified Arabic" w:hint="cs"/>
          <w:snapToGrid w:val="0"/>
          <w:kern w:val="22"/>
          <w:sz w:val="22"/>
          <w:rtl/>
        </w:rPr>
        <w:t>نسخة منقحة منه</w:t>
      </w:r>
      <w:r w:rsidRPr="001D26D6">
        <w:rPr>
          <w:rFonts w:eastAsia="YouYuan" w:cs="Simplified Arabic"/>
          <w:snapToGrid w:val="0"/>
          <w:kern w:val="22"/>
          <w:sz w:val="22"/>
          <w:rtl/>
        </w:rPr>
        <w:t xml:space="preserve"> بما يتماشى مع الإطار الاستراتيجي الطويل الأجل المشار إليه في الفقرة 1 أعلاه؛</w:t>
      </w:r>
    </w:p>
    <w:p w14:paraId="2BAB9ED4" w14:textId="77777777" w:rsidR="004A1F38" w:rsidRPr="001D26D6" w:rsidRDefault="004A1F38" w:rsidP="006E3BED">
      <w:pPr>
        <w:numPr>
          <w:ilvl w:val="0"/>
          <w:numId w:val="53"/>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2"/>
          <w:sz w:val="22"/>
        </w:rPr>
      </w:pPr>
      <w:r w:rsidRPr="001D26D6">
        <w:rPr>
          <w:rFonts w:eastAsia="YouYuan" w:cs="Simplified Arabic"/>
          <w:i/>
          <w:iCs/>
          <w:snapToGrid w:val="0"/>
          <w:kern w:val="22"/>
          <w:sz w:val="22"/>
          <w:rtl/>
        </w:rPr>
        <w:lastRenderedPageBreak/>
        <w:t xml:space="preserve">يحث </w:t>
      </w:r>
      <w:r w:rsidRPr="001D26D6">
        <w:rPr>
          <w:rFonts w:eastAsia="YouYuan" w:cs="Simplified Arabic"/>
          <w:snapToGrid w:val="0"/>
          <w:kern w:val="22"/>
          <w:sz w:val="22"/>
          <w:rtl/>
        </w:rPr>
        <w:t>الأطراف إلى استخدام الإطار الاستراتيجي الطويل الأجل لبناء القدرات وتنميتها</w:t>
      </w:r>
      <w:r w:rsidRPr="001D26D6">
        <w:rPr>
          <w:rFonts w:eastAsia="YouYuan" w:cs="Simplified Arabic" w:hint="cs"/>
          <w:snapToGrid w:val="0"/>
          <w:kern w:val="22"/>
          <w:sz w:val="22"/>
          <w:rtl/>
        </w:rPr>
        <w:t xml:space="preserve">، </w:t>
      </w:r>
      <w:r w:rsidRPr="001D26D6">
        <w:rPr>
          <w:rFonts w:eastAsia="YouYuan" w:cs="Simplified Arabic"/>
          <w:snapToGrid w:val="0"/>
          <w:kern w:val="22"/>
          <w:sz w:val="22"/>
          <w:rtl/>
        </w:rPr>
        <w:t>المشار إليه في الفقرة</w:t>
      </w:r>
      <w:r w:rsidRPr="001D26D6">
        <w:rPr>
          <w:rFonts w:eastAsia="YouYuan" w:cs="Simplified Arabic" w:hint="cs"/>
          <w:snapToGrid w:val="0"/>
          <w:kern w:val="22"/>
          <w:sz w:val="22"/>
          <w:rtl/>
        </w:rPr>
        <w:t> </w:t>
      </w:r>
      <w:r w:rsidRPr="001D26D6">
        <w:rPr>
          <w:rFonts w:eastAsia="YouYuan" w:cs="Simplified Arabic"/>
          <w:snapToGrid w:val="0"/>
          <w:kern w:val="22"/>
          <w:sz w:val="22"/>
          <w:rtl/>
        </w:rPr>
        <w:t>1 أعلاه،</w:t>
      </w:r>
      <w:r w:rsidRPr="001D26D6">
        <w:rPr>
          <w:rFonts w:cs="Simplified Arabic"/>
          <w:sz w:val="22"/>
          <w:rtl/>
        </w:rPr>
        <w:t xml:space="preserve"> </w:t>
      </w:r>
      <w:r w:rsidRPr="001D26D6">
        <w:rPr>
          <w:rFonts w:eastAsia="YouYuan" w:cs="Simplified Arabic"/>
          <w:snapToGrid w:val="0"/>
          <w:kern w:val="22"/>
          <w:sz w:val="22"/>
          <w:rtl/>
        </w:rPr>
        <w:t xml:space="preserve">ويدعو الحكومات الأخرى، والشعوب الأصلية والمجتمعات المحلية، والنساء والشباب، ومجموعة العمل المعنية ببناء القدرات </w:t>
      </w:r>
      <w:r w:rsidRPr="001D26D6">
        <w:rPr>
          <w:rFonts w:eastAsia="YouYuan" w:cs="Simplified Arabic" w:hint="cs"/>
          <w:snapToGrid w:val="0"/>
          <w:kern w:val="22"/>
          <w:sz w:val="22"/>
          <w:rtl/>
        </w:rPr>
        <w:t>ل</w:t>
      </w:r>
      <w:r w:rsidRPr="001D26D6">
        <w:rPr>
          <w:rFonts w:eastAsia="YouYuan" w:cs="Simplified Arabic"/>
          <w:snapToGrid w:val="0"/>
          <w:kern w:val="22"/>
          <w:sz w:val="22"/>
          <w:rtl/>
        </w:rPr>
        <w:t>لمنبر الحكومي الدولي للعلوم والسياسات في مجال التنوع البيولوجي وخدمات النظم الإيكولوجية، والمنظمات ذات الصلة وأصحاب المصلحة الآخرين</w:t>
      </w:r>
      <w:r w:rsidRPr="001D26D6">
        <w:rPr>
          <w:rFonts w:eastAsia="YouYuan" w:cs="Simplified Arabic" w:hint="cs"/>
          <w:snapToGrid w:val="0"/>
          <w:kern w:val="22"/>
          <w:sz w:val="22"/>
          <w:rtl/>
        </w:rPr>
        <w:t xml:space="preserve"> إلى استخدامه</w:t>
      </w:r>
      <w:r w:rsidRPr="001D26D6">
        <w:rPr>
          <w:rFonts w:eastAsia="YouYuan" w:cs="Simplified Arabic"/>
          <w:snapToGrid w:val="0"/>
          <w:kern w:val="22"/>
          <w:sz w:val="22"/>
          <w:rtl/>
        </w:rPr>
        <w:t xml:space="preserve"> كإطار مرن في تصميم وتنفيذ ورصد وتقييم مبادراتها وبرامجها لبناء القدرات وتنميتها </w:t>
      </w:r>
      <w:r w:rsidRPr="001D26D6">
        <w:rPr>
          <w:rFonts w:eastAsia="YouYuan" w:cs="Simplified Arabic" w:hint="cs"/>
          <w:snapToGrid w:val="0"/>
          <w:kern w:val="22"/>
          <w:sz w:val="22"/>
          <w:rtl/>
        </w:rPr>
        <w:t>ل</w:t>
      </w:r>
      <w:r w:rsidRPr="001D26D6">
        <w:rPr>
          <w:rFonts w:eastAsia="YouYuan" w:cs="Simplified Arabic"/>
          <w:snapToGrid w:val="0"/>
          <w:kern w:val="22"/>
          <w:sz w:val="22"/>
          <w:rtl/>
        </w:rPr>
        <w:t>دعم</w:t>
      </w:r>
      <w:r w:rsidRPr="001D26D6">
        <w:rPr>
          <w:rFonts w:eastAsia="YouYuan" w:cs="Simplified Arabic" w:hint="cs"/>
          <w:snapToGrid w:val="0"/>
          <w:kern w:val="22"/>
          <w:sz w:val="22"/>
          <w:rtl/>
        </w:rPr>
        <w:t xml:space="preserve"> </w:t>
      </w:r>
      <w:r w:rsidRPr="001D26D6">
        <w:rPr>
          <w:rFonts w:eastAsia="YouYuan" w:cs="Simplified Arabic"/>
          <w:snapToGrid w:val="0"/>
          <w:kern w:val="22"/>
          <w:sz w:val="22"/>
          <w:rtl/>
        </w:rPr>
        <w:t xml:space="preserve">تحقيق رؤية </w:t>
      </w:r>
      <w:r w:rsidRPr="001D26D6">
        <w:rPr>
          <w:rFonts w:eastAsia="YouYuan" w:cs="Simplified Arabic" w:hint="cs"/>
          <w:snapToGrid w:val="0"/>
          <w:kern w:val="22"/>
          <w:sz w:val="22"/>
          <w:rtl/>
          <w:lang w:val="en-US" w:eastAsia="en-US" w:bidi="ar-EG"/>
        </w:rPr>
        <w:t>إطار كونمينغ-مونتريال العالمي للتنوع البيولوجي</w:t>
      </w:r>
      <w:r w:rsidRPr="001D26D6">
        <w:rPr>
          <w:rFonts w:eastAsia="YouYuan" w:cs="Simplified Arabic"/>
          <w:snapToGrid w:val="0"/>
          <w:kern w:val="22"/>
          <w:sz w:val="22"/>
          <w:rtl/>
        </w:rPr>
        <w:t xml:space="preserve"> ومهمته وغاياته وأهدافه؛</w:t>
      </w:r>
      <w:r w:rsidRPr="001D26D6">
        <w:rPr>
          <w:rFonts w:eastAsia="YouYuan" w:cs="Simplified Arabic" w:hint="cs"/>
          <w:snapToGrid w:val="0"/>
          <w:kern w:val="22"/>
          <w:sz w:val="22"/>
          <w:rtl/>
        </w:rPr>
        <w:t xml:space="preserve"> </w:t>
      </w:r>
    </w:p>
    <w:p w14:paraId="71F8F0EC" w14:textId="77777777" w:rsidR="004A1F38" w:rsidRPr="001D26D6" w:rsidRDefault="004A1F38" w:rsidP="006E3BED">
      <w:pPr>
        <w:numPr>
          <w:ilvl w:val="0"/>
          <w:numId w:val="53"/>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2"/>
          <w:sz w:val="22"/>
        </w:rPr>
      </w:pPr>
      <w:r w:rsidRPr="001D26D6">
        <w:rPr>
          <w:rFonts w:eastAsia="YouYuan" w:cs="Simplified Arabic"/>
          <w:i/>
          <w:iCs/>
          <w:snapToGrid w:val="0"/>
          <w:kern w:val="22"/>
          <w:sz w:val="22"/>
          <w:rtl/>
        </w:rPr>
        <w:t>يحث</w:t>
      </w:r>
      <w:r w:rsidRPr="001D26D6">
        <w:rPr>
          <w:rFonts w:eastAsia="YouYuan" w:cs="Simplified Arabic" w:hint="cs"/>
          <w:i/>
          <w:iCs/>
          <w:snapToGrid w:val="0"/>
          <w:kern w:val="22"/>
          <w:sz w:val="22"/>
          <w:rtl/>
        </w:rPr>
        <w:t xml:space="preserve"> أيضا</w:t>
      </w:r>
      <w:r w:rsidRPr="001D26D6">
        <w:rPr>
          <w:rFonts w:eastAsia="YouYuan" w:cs="Simplified Arabic"/>
          <w:snapToGrid w:val="0"/>
          <w:kern w:val="22"/>
          <w:sz w:val="22"/>
          <w:rtl/>
        </w:rPr>
        <w:t xml:space="preserve"> الأطراف </w:t>
      </w:r>
      <w:r w:rsidRPr="001D26D6">
        <w:rPr>
          <w:rFonts w:eastAsia="YouYuan" w:cs="Simplified Arabic" w:hint="cs"/>
          <w:snapToGrid w:val="0"/>
          <w:kern w:val="22"/>
          <w:sz w:val="22"/>
          <w:rtl/>
        </w:rPr>
        <w:t xml:space="preserve">على </w:t>
      </w:r>
      <w:r w:rsidRPr="001D26D6">
        <w:rPr>
          <w:rFonts w:eastAsia="YouYuan" w:cs="Simplified Arabic"/>
          <w:snapToGrid w:val="0"/>
          <w:kern w:val="22"/>
          <w:sz w:val="22"/>
          <w:rtl/>
        </w:rPr>
        <w:t>وضع بيئات تمكينية بما في ذلك السياسات والتشريعات والتدابير الإدارية ذات الصلة، حسب الاقتضاء،</w:t>
      </w:r>
      <w:r w:rsidRPr="001D26D6">
        <w:rPr>
          <w:rFonts w:eastAsia="YouYuan" w:cs="Simplified Arabic"/>
          <w:snapToGrid w:val="0"/>
          <w:kern w:val="22"/>
          <w:sz w:val="22"/>
          <w:rtl/>
          <w:lang w:val="en-US" w:eastAsia="en-US"/>
        </w:rPr>
        <w:t xml:space="preserve"> </w:t>
      </w:r>
      <w:r w:rsidRPr="001D26D6">
        <w:rPr>
          <w:rFonts w:eastAsia="YouYuan" w:cs="Simplified Arabic"/>
          <w:snapToGrid w:val="0"/>
          <w:kern w:val="22"/>
          <w:sz w:val="22"/>
          <w:rtl/>
        </w:rPr>
        <w:t>ويدعو الحكومات الأخرى إلى</w:t>
      </w:r>
      <w:r w:rsidRPr="001D26D6">
        <w:rPr>
          <w:rFonts w:eastAsia="YouYuan" w:cs="Simplified Arabic" w:hint="cs"/>
          <w:snapToGrid w:val="0"/>
          <w:kern w:val="22"/>
          <w:sz w:val="22"/>
          <w:rtl/>
        </w:rPr>
        <w:t xml:space="preserve"> القيام بذلك</w:t>
      </w:r>
      <w:r w:rsidRPr="001D26D6">
        <w:rPr>
          <w:rFonts w:eastAsia="YouYuan" w:cs="Simplified Arabic"/>
          <w:snapToGrid w:val="0"/>
          <w:kern w:val="22"/>
          <w:sz w:val="22"/>
          <w:rtl/>
        </w:rPr>
        <w:t xml:space="preserve"> لتعزيز وت</w:t>
      </w:r>
      <w:r w:rsidRPr="001D26D6">
        <w:rPr>
          <w:rFonts w:eastAsia="YouYuan" w:cs="Simplified Arabic" w:hint="cs"/>
          <w:snapToGrid w:val="0"/>
          <w:kern w:val="22"/>
          <w:sz w:val="22"/>
          <w:rtl/>
        </w:rPr>
        <w:t>يسير</w:t>
      </w:r>
      <w:r w:rsidRPr="001D26D6">
        <w:rPr>
          <w:rFonts w:eastAsia="YouYuan" w:cs="Simplified Arabic"/>
          <w:snapToGrid w:val="0"/>
          <w:kern w:val="22"/>
          <w:sz w:val="22"/>
          <w:rtl/>
        </w:rPr>
        <w:t xml:space="preserve"> بناء القدرات وتنميتها على مختلف المستويات بالشراكة مع أصحاب المصلحة </w:t>
      </w:r>
      <w:r w:rsidRPr="001D26D6">
        <w:rPr>
          <w:rFonts w:eastAsia="YouYuan" w:cs="Simplified Arabic" w:hint="cs"/>
          <w:snapToGrid w:val="0"/>
          <w:kern w:val="22"/>
          <w:sz w:val="22"/>
          <w:rtl/>
        </w:rPr>
        <w:t>ذوي الصلة</w:t>
      </w:r>
      <w:r w:rsidRPr="001D26D6">
        <w:rPr>
          <w:rFonts w:eastAsia="YouYuan" w:cs="Simplified Arabic"/>
          <w:snapToGrid w:val="0"/>
          <w:kern w:val="22"/>
          <w:sz w:val="22"/>
          <w:rtl/>
        </w:rPr>
        <w:t xml:space="preserve">، بما في ذلك الشعوب الأصلية والمجتمعات المحلية </w:t>
      </w:r>
      <w:r w:rsidRPr="001D26D6">
        <w:rPr>
          <w:rFonts w:eastAsia="YouYuan" w:cs="Simplified Arabic" w:hint="cs"/>
          <w:snapToGrid w:val="0"/>
          <w:kern w:val="22"/>
          <w:sz w:val="22"/>
          <w:rtl/>
        </w:rPr>
        <w:t>و</w:t>
      </w:r>
      <w:r w:rsidRPr="001D26D6">
        <w:rPr>
          <w:rFonts w:eastAsia="YouYuan" w:cs="Simplified Arabic"/>
          <w:snapToGrid w:val="0"/>
          <w:kern w:val="22"/>
          <w:sz w:val="22"/>
          <w:rtl/>
        </w:rPr>
        <w:t>منظمات</w:t>
      </w:r>
      <w:r w:rsidRPr="001D26D6">
        <w:rPr>
          <w:rFonts w:eastAsia="YouYuan" w:cs="Simplified Arabic" w:hint="cs"/>
          <w:snapToGrid w:val="0"/>
          <w:kern w:val="22"/>
          <w:sz w:val="22"/>
          <w:rtl/>
        </w:rPr>
        <w:t xml:space="preserve"> النساء</w:t>
      </w:r>
      <w:r w:rsidRPr="001D26D6">
        <w:rPr>
          <w:rFonts w:eastAsia="YouYuan" w:cs="Simplified Arabic"/>
          <w:snapToGrid w:val="0"/>
          <w:kern w:val="22"/>
          <w:sz w:val="22"/>
          <w:rtl/>
        </w:rPr>
        <w:t xml:space="preserve"> </w:t>
      </w:r>
      <w:r w:rsidRPr="001D26D6">
        <w:rPr>
          <w:rFonts w:eastAsia="YouYuan" w:cs="Simplified Arabic" w:hint="cs"/>
          <w:snapToGrid w:val="0"/>
          <w:kern w:val="22"/>
          <w:sz w:val="22"/>
          <w:rtl/>
        </w:rPr>
        <w:t>و</w:t>
      </w:r>
      <w:r w:rsidRPr="001D26D6">
        <w:rPr>
          <w:rFonts w:eastAsia="YouYuan" w:cs="Simplified Arabic"/>
          <w:snapToGrid w:val="0"/>
          <w:kern w:val="22"/>
          <w:sz w:val="22"/>
          <w:rtl/>
        </w:rPr>
        <w:t>الشباب؛</w:t>
      </w:r>
    </w:p>
    <w:p w14:paraId="763F79A1" w14:textId="77777777" w:rsidR="004A1F38" w:rsidRPr="001D26D6" w:rsidRDefault="004A1F38" w:rsidP="006E3BED">
      <w:pPr>
        <w:numPr>
          <w:ilvl w:val="0"/>
          <w:numId w:val="53"/>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2"/>
          <w:sz w:val="22"/>
        </w:rPr>
      </w:pPr>
      <w:r w:rsidRPr="001D26D6">
        <w:rPr>
          <w:rFonts w:eastAsia="YouYuan" w:cs="Simplified Arabic"/>
          <w:i/>
          <w:iCs/>
          <w:snapToGrid w:val="0"/>
          <w:kern w:val="22"/>
          <w:sz w:val="22"/>
          <w:rtl/>
        </w:rPr>
        <w:t>يحث</w:t>
      </w:r>
      <w:r w:rsidRPr="001D26D6">
        <w:rPr>
          <w:rFonts w:eastAsia="YouYuan" w:cs="Simplified Arabic"/>
          <w:snapToGrid w:val="0"/>
          <w:kern w:val="22"/>
          <w:sz w:val="22"/>
          <w:rtl/>
        </w:rPr>
        <w:t xml:space="preserve"> الأطراف</w:t>
      </w:r>
      <w:r w:rsidRPr="001D26D6">
        <w:rPr>
          <w:rFonts w:eastAsia="YouYuan" w:cs="Simplified Arabic" w:hint="cs"/>
          <w:snapToGrid w:val="0"/>
          <w:kern w:val="22"/>
          <w:sz w:val="22"/>
          <w:rtl/>
        </w:rPr>
        <w:t>،</w:t>
      </w:r>
      <w:r w:rsidRPr="001D26D6">
        <w:rPr>
          <w:rFonts w:eastAsia="YouYuan" w:cs="Simplified Arabic"/>
          <w:snapToGrid w:val="0"/>
          <w:kern w:val="22"/>
          <w:sz w:val="22"/>
          <w:rtl/>
        </w:rPr>
        <w:t xml:space="preserve"> وفقا للمادتين 20 و21، ويدعو الحكومات الأخرى </w:t>
      </w:r>
      <w:r w:rsidRPr="001D26D6">
        <w:rPr>
          <w:rFonts w:eastAsia="YouYuan" w:cs="Simplified Arabic" w:hint="cs"/>
          <w:snapToGrid w:val="0"/>
          <w:kern w:val="22"/>
          <w:sz w:val="22"/>
          <w:rtl/>
        </w:rPr>
        <w:t>و</w:t>
      </w:r>
      <w:r w:rsidRPr="001D26D6">
        <w:rPr>
          <w:rFonts w:eastAsia="YouYuan" w:cs="Simplified Arabic"/>
          <w:snapToGrid w:val="0"/>
          <w:kern w:val="22"/>
          <w:sz w:val="22"/>
          <w:rtl/>
        </w:rPr>
        <w:t>المنظمات ذات الصلة إلى تقديم الدعم المالي والتقني لأنشطة بناء القدرات وتنميتها في مجال التنوع البيولوجي،</w:t>
      </w:r>
      <w:r w:rsidRPr="001D26D6">
        <w:rPr>
          <w:rFonts w:eastAsia="YouYuan" w:cs="Simplified Arabic" w:hint="cs"/>
          <w:snapToGrid w:val="0"/>
          <w:kern w:val="22"/>
          <w:sz w:val="22"/>
          <w:rtl/>
        </w:rPr>
        <w:t xml:space="preserve"> مع مراعاة الأوضاع الخاصة</w:t>
      </w:r>
      <w:r w:rsidRPr="001D26D6">
        <w:rPr>
          <w:rFonts w:eastAsia="YouYuan" w:cs="Simplified Arabic"/>
          <w:snapToGrid w:val="0"/>
          <w:kern w:val="22"/>
          <w:sz w:val="22"/>
          <w:rtl/>
        </w:rPr>
        <w:t xml:space="preserve"> للأطراف من البلدان النامية، ولا سيما </w:t>
      </w:r>
      <w:r w:rsidRPr="001D26D6">
        <w:rPr>
          <w:rFonts w:eastAsia="YouYuan" w:cs="Simplified Arabic" w:hint="cs"/>
          <w:snapToGrid w:val="0"/>
          <w:kern w:val="22"/>
          <w:sz w:val="22"/>
          <w:rtl/>
        </w:rPr>
        <w:t xml:space="preserve">الأطراف من </w:t>
      </w:r>
      <w:r w:rsidRPr="001D26D6">
        <w:rPr>
          <w:rFonts w:eastAsia="YouYuan" w:cs="Simplified Arabic"/>
          <w:snapToGrid w:val="0"/>
          <w:kern w:val="22"/>
          <w:sz w:val="22"/>
          <w:rtl/>
        </w:rPr>
        <w:t>أقل البلدان نموا،</w:t>
      </w:r>
      <w:r w:rsidRPr="001D26D6">
        <w:rPr>
          <w:rFonts w:cs="Simplified Arabic"/>
          <w:sz w:val="22"/>
          <w:rtl/>
        </w:rPr>
        <w:t xml:space="preserve"> </w:t>
      </w:r>
      <w:r w:rsidRPr="001D26D6">
        <w:rPr>
          <w:rFonts w:cs="Simplified Arabic" w:hint="cs"/>
          <w:sz w:val="22"/>
          <w:rtl/>
        </w:rPr>
        <w:t>و</w:t>
      </w:r>
      <w:r w:rsidRPr="001D26D6">
        <w:rPr>
          <w:rFonts w:eastAsia="YouYuan" w:cs="Simplified Arabic"/>
          <w:snapToGrid w:val="0"/>
          <w:kern w:val="22"/>
          <w:sz w:val="22"/>
          <w:rtl/>
        </w:rPr>
        <w:t xml:space="preserve">الدول الجزرية الصغيرة النامية </w:t>
      </w:r>
      <w:r w:rsidRPr="001D26D6">
        <w:rPr>
          <w:rFonts w:eastAsia="YouYuan" w:cs="Simplified Arabic" w:hint="cs"/>
          <w:snapToGrid w:val="0"/>
          <w:kern w:val="22"/>
          <w:sz w:val="22"/>
          <w:rtl/>
        </w:rPr>
        <w:t xml:space="preserve">من بينها </w:t>
      </w:r>
      <w:r w:rsidRPr="001D26D6">
        <w:rPr>
          <w:rFonts w:eastAsia="YouYuan" w:cs="Simplified Arabic"/>
          <w:snapToGrid w:val="0"/>
          <w:kern w:val="22"/>
          <w:sz w:val="22"/>
          <w:rtl/>
        </w:rPr>
        <w:t>و</w:t>
      </w:r>
      <w:r w:rsidRPr="001D26D6">
        <w:rPr>
          <w:rFonts w:eastAsia="YouYuan" w:cs="Simplified Arabic" w:hint="cs"/>
          <w:snapToGrid w:val="0"/>
          <w:kern w:val="22"/>
          <w:sz w:val="22"/>
          <w:rtl/>
        </w:rPr>
        <w:t xml:space="preserve">البلدان التي تمر </w:t>
      </w:r>
      <w:r w:rsidRPr="001D26D6">
        <w:rPr>
          <w:rFonts w:eastAsia="YouYuan" w:cs="Simplified Arabic"/>
          <w:snapToGrid w:val="0"/>
          <w:kern w:val="22"/>
          <w:sz w:val="22"/>
          <w:rtl/>
        </w:rPr>
        <w:t>اقتصادات</w:t>
      </w:r>
      <w:r w:rsidRPr="001D26D6">
        <w:rPr>
          <w:rFonts w:eastAsia="YouYuan" w:cs="Simplified Arabic" w:hint="cs"/>
          <w:snapToGrid w:val="0"/>
          <w:kern w:val="22"/>
          <w:sz w:val="22"/>
          <w:rtl/>
        </w:rPr>
        <w:t>ها</w:t>
      </w:r>
      <w:r w:rsidRPr="001D26D6">
        <w:rPr>
          <w:rFonts w:eastAsia="YouYuan" w:cs="Simplified Arabic"/>
          <w:snapToGrid w:val="0"/>
          <w:kern w:val="22"/>
          <w:sz w:val="22"/>
          <w:rtl/>
        </w:rPr>
        <w:t xml:space="preserve"> بمرحلة انتقالية</w:t>
      </w:r>
      <w:r w:rsidRPr="001D26D6">
        <w:rPr>
          <w:rFonts w:eastAsia="YouYuan" w:cs="Simplified Arabic" w:hint="cs"/>
          <w:snapToGrid w:val="0"/>
          <w:kern w:val="22"/>
          <w:sz w:val="22"/>
          <w:rtl/>
        </w:rPr>
        <w:t>،</w:t>
      </w:r>
      <w:r w:rsidRPr="001D26D6">
        <w:rPr>
          <w:rFonts w:eastAsia="YouYuan" w:cs="Simplified Arabic"/>
          <w:snapToGrid w:val="0"/>
          <w:kern w:val="22"/>
          <w:sz w:val="22"/>
          <w:rtl/>
        </w:rPr>
        <w:t xml:space="preserve"> </w:t>
      </w:r>
      <w:r w:rsidRPr="001D26D6">
        <w:rPr>
          <w:rFonts w:eastAsia="YouYuan" w:cs="Simplified Arabic" w:hint="cs"/>
          <w:snapToGrid w:val="0"/>
          <w:kern w:val="22"/>
          <w:sz w:val="22"/>
          <w:rtl/>
        </w:rPr>
        <w:t>ومع مراعاة أيضا الأوضاع الخاصة</w:t>
      </w:r>
      <w:r w:rsidRPr="001D26D6">
        <w:rPr>
          <w:rFonts w:eastAsia="YouYuan" w:cs="Simplified Arabic"/>
          <w:snapToGrid w:val="0"/>
          <w:kern w:val="22"/>
          <w:sz w:val="22"/>
          <w:rtl/>
        </w:rPr>
        <w:t xml:space="preserve"> </w:t>
      </w:r>
      <w:r w:rsidRPr="001D26D6">
        <w:rPr>
          <w:rFonts w:cs="Simplified Arabic" w:hint="cs"/>
          <w:snapToGrid w:val="0"/>
          <w:kern w:val="22"/>
          <w:sz w:val="22"/>
          <w:rtl/>
        </w:rPr>
        <w:t>للبلدان النامية، بما في ذلك الأكثر ضعفا بيئيا، مثل البلدان التي لديها مناطق قاحلة وشبه قاحلة، ومناطق ساحلية وجبلية،</w:t>
      </w:r>
      <w:r w:rsidRPr="001D26D6">
        <w:rPr>
          <w:rFonts w:eastAsia="YouYuan" w:cs="Simplified Arabic" w:hint="cs"/>
          <w:snapToGrid w:val="0"/>
          <w:kern w:val="22"/>
          <w:sz w:val="22"/>
          <w:rtl/>
        </w:rPr>
        <w:t xml:space="preserve"> بما يتماشى مع ا</w:t>
      </w:r>
      <w:r w:rsidRPr="001D26D6">
        <w:rPr>
          <w:rFonts w:eastAsia="YouYuan" w:cs="Simplified Arabic"/>
          <w:snapToGrid w:val="0"/>
          <w:kern w:val="22"/>
          <w:sz w:val="22"/>
          <w:rtl/>
        </w:rPr>
        <w:t>لاحتياجات ذات الأولوية المحددة في الاستراتيجيات وخطط العمل الوطنية للتنوع البيولوجي و/أو الاستراتيجيات الوطنية لبناء القدرات وتنمي</w:t>
      </w:r>
      <w:r w:rsidRPr="001D26D6">
        <w:rPr>
          <w:rFonts w:eastAsia="YouYuan" w:cs="Simplified Arabic" w:hint="cs"/>
          <w:snapToGrid w:val="0"/>
          <w:kern w:val="22"/>
          <w:sz w:val="22"/>
          <w:rtl/>
        </w:rPr>
        <w:t>تها</w:t>
      </w:r>
      <w:r w:rsidRPr="001D26D6">
        <w:rPr>
          <w:rFonts w:eastAsia="YouYuan" w:cs="Simplified Arabic"/>
          <w:snapToGrid w:val="0"/>
          <w:kern w:val="22"/>
          <w:sz w:val="22"/>
          <w:rtl/>
        </w:rPr>
        <w:t xml:space="preserve">، وكذلك تلك التي حددتها الشعوب الأصلية والمجتمعات المحلية </w:t>
      </w:r>
      <w:r w:rsidRPr="001D26D6">
        <w:rPr>
          <w:rFonts w:eastAsia="YouYuan" w:cs="Simplified Arabic" w:hint="cs"/>
          <w:snapToGrid w:val="0"/>
          <w:kern w:val="22"/>
          <w:sz w:val="22"/>
          <w:rtl/>
        </w:rPr>
        <w:t>ومنظمات النساء والشباب</w:t>
      </w:r>
      <w:r w:rsidRPr="001D26D6">
        <w:rPr>
          <w:rFonts w:eastAsia="YouYuan" w:cs="Simplified Arabic"/>
          <w:snapToGrid w:val="0"/>
          <w:kern w:val="22"/>
          <w:sz w:val="22"/>
          <w:rtl/>
        </w:rPr>
        <w:t>؛</w:t>
      </w:r>
    </w:p>
    <w:p w14:paraId="7C2A04E7" w14:textId="77777777" w:rsidR="004A1F38" w:rsidRPr="001D26D6" w:rsidRDefault="004A1F38" w:rsidP="006E3BED">
      <w:pPr>
        <w:numPr>
          <w:ilvl w:val="0"/>
          <w:numId w:val="53"/>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2"/>
          <w:sz w:val="22"/>
        </w:rPr>
      </w:pPr>
      <w:r w:rsidRPr="001D26D6">
        <w:rPr>
          <w:rFonts w:eastAsia="YouYuan" w:cs="Simplified Arabic"/>
          <w:i/>
          <w:iCs/>
          <w:snapToGrid w:val="0"/>
          <w:kern w:val="22"/>
          <w:sz w:val="22"/>
          <w:rtl/>
        </w:rPr>
        <w:t xml:space="preserve">يدعو </w:t>
      </w:r>
      <w:r w:rsidRPr="001D26D6">
        <w:rPr>
          <w:rFonts w:eastAsia="YouYuan" w:cs="Simplified Arabic"/>
          <w:snapToGrid w:val="0"/>
          <w:kern w:val="22"/>
          <w:sz w:val="22"/>
          <w:rtl/>
        </w:rPr>
        <w:t xml:space="preserve">الاتفاقات والعمليات البيئية المتعددة الأطراف المتعلقة بالتنوع البيولوجي إلى النظر في الإطار الاستراتيجي الطويل الأجل </w:t>
      </w:r>
      <w:r w:rsidRPr="001D26D6">
        <w:rPr>
          <w:rFonts w:eastAsia="YouYuan" w:cs="Simplified Arabic" w:hint="cs"/>
          <w:snapToGrid w:val="0"/>
          <w:kern w:val="22"/>
          <w:sz w:val="22"/>
          <w:rtl/>
        </w:rPr>
        <w:t xml:space="preserve">لبناء القدرات وتنميتها </w:t>
      </w:r>
      <w:r w:rsidRPr="001D26D6">
        <w:rPr>
          <w:rFonts w:eastAsia="YouYuan" w:cs="Simplified Arabic"/>
          <w:snapToGrid w:val="0"/>
          <w:kern w:val="22"/>
          <w:sz w:val="22"/>
          <w:rtl/>
        </w:rPr>
        <w:t xml:space="preserve">عند تصميم استراتيجياتها، وخطط عملها، وبرامج عملها وآلياتها لبناء القدرات وتنميتها، حسب الاقتضاء، لدعم أوجه التآزر وتجنب </w:t>
      </w:r>
      <w:r w:rsidRPr="001D26D6">
        <w:rPr>
          <w:rFonts w:eastAsia="YouYuan" w:cs="Simplified Arabic" w:hint="cs"/>
          <w:snapToGrid w:val="0"/>
          <w:kern w:val="22"/>
          <w:sz w:val="22"/>
          <w:rtl/>
        </w:rPr>
        <w:t>الازدواجية</w:t>
      </w:r>
      <w:r w:rsidRPr="001D26D6">
        <w:rPr>
          <w:rFonts w:eastAsia="YouYuan" w:cs="Simplified Arabic"/>
          <w:snapToGrid w:val="0"/>
          <w:kern w:val="22"/>
          <w:sz w:val="22"/>
          <w:rtl/>
        </w:rPr>
        <w:t>؛</w:t>
      </w:r>
    </w:p>
    <w:p w14:paraId="730B1604" w14:textId="77777777" w:rsidR="004A1F38" w:rsidRPr="001D26D6" w:rsidRDefault="004A1F38" w:rsidP="006E3BED">
      <w:pPr>
        <w:numPr>
          <w:ilvl w:val="0"/>
          <w:numId w:val="53"/>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2"/>
          <w:sz w:val="22"/>
        </w:rPr>
      </w:pPr>
      <w:r w:rsidRPr="001D26D6">
        <w:rPr>
          <w:rFonts w:eastAsia="YouYuan" w:cs="Simplified Arabic"/>
          <w:i/>
          <w:iCs/>
          <w:snapToGrid w:val="0"/>
          <w:kern w:val="22"/>
          <w:sz w:val="22"/>
          <w:rtl/>
        </w:rPr>
        <w:t>يدعو</w:t>
      </w:r>
      <w:r w:rsidRPr="001D26D6">
        <w:rPr>
          <w:rFonts w:eastAsia="YouYuan" w:cs="Simplified Arabic" w:hint="cs"/>
          <w:i/>
          <w:iCs/>
          <w:snapToGrid w:val="0"/>
          <w:kern w:val="22"/>
          <w:sz w:val="22"/>
          <w:rtl/>
        </w:rPr>
        <w:t xml:space="preserve"> </w:t>
      </w:r>
      <w:r w:rsidRPr="001D26D6">
        <w:rPr>
          <w:rFonts w:eastAsia="YouYuan" w:cs="Simplified Arabic"/>
          <w:snapToGrid w:val="0"/>
          <w:kern w:val="22"/>
          <w:sz w:val="22"/>
          <w:rtl/>
        </w:rPr>
        <w:t xml:space="preserve">الاتفاقيات المتعلقة بالتنوع البيولوجي والاتفاقات البيئية المتعددة الأطراف الأخرى إلى </w:t>
      </w:r>
      <w:r w:rsidRPr="001D26D6">
        <w:rPr>
          <w:rFonts w:eastAsia="YouYuan" w:cs="Simplified Arabic" w:hint="cs"/>
          <w:snapToGrid w:val="0"/>
          <w:kern w:val="22"/>
          <w:sz w:val="22"/>
          <w:rtl/>
        </w:rPr>
        <w:t>أن</w:t>
      </w:r>
      <w:r w:rsidRPr="001D26D6">
        <w:rPr>
          <w:rFonts w:eastAsia="YouYuan" w:cs="Simplified Arabic"/>
          <w:snapToGrid w:val="0"/>
          <w:kern w:val="22"/>
          <w:sz w:val="22"/>
          <w:rtl/>
        </w:rPr>
        <w:t xml:space="preserve"> </w:t>
      </w:r>
      <w:r w:rsidRPr="001D26D6">
        <w:rPr>
          <w:rFonts w:eastAsia="YouYuan" w:cs="Simplified Arabic" w:hint="cs"/>
          <w:snapToGrid w:val="0"/>
          <w:kern w:val="22"/>
          <w:sz w:val="22"/>
          <w:rtl/>
        </w:rPr>
        <w:t>تعد</w:t>
      </w:r>
      <w:r w:rsidRPr="001D26D6">
        <w:rPr>
          <w:rFonts w:eastAsia="YouYuan" w:cs="Simplified Arabic"/>
          <w:snapToGrid w:val="0"/>
          <w:kern w:val="22"/>
          <w:sz w:val="22"/>
          <w:rtl/>
        </w:rPr>
        <w:t xml:space="preserve">، بعد اعتماد </w:t>
      </w:r>
      <w:r w:rsidRPr="001D26D6">
        <w:rPr>
          <w:rFonts w:eastAsia="YouYuan" w:cs="Simplified Arabic" w:hint="cs"/>
          <w:snapToGrid w:val="0"/>
          <w:kern w:val="22"/>
          <w:sz w:val="22"/>
          <w:rtl/>
          <w:lang w:val="en-US" w:eastAsia="en-US"/>
        </w:rPr>
        <w:t>إطار كونمينغ-مونتريال العالمي للتنوع البيولوجي</w:t>
      </w:r>
      <w:r w:rsidRPr="001D26D6">
        <w:rPr>
          <w:rFonts w:eastAsia="YouYuan" w:cs="Simplified Arabic"/>
          <w:snapToGrid w:val="0"/>
          <w:kern w:val="22"/>
          <w:sz w:val="22"/>
          <w:rtl/>
        </w:rPr>
        <w:t>، خطط عمل مواضيعية لبناء القدرات وتنميتها من أجل تحقيق أهداف محددة أو مجموعات من الأهداف ذات الصل</w:t>
      </w:r>
      <w:r w:rsidRPr="001D26D6">
        <w:rPr>
          <w:rFonts w:eastAsia="YouYuan" w:cs="Simplified Arabic" w:hint="cs"/>
          <w:snapToGrid w:val="0"/>
          <w:kern w:val="22"/>
          <w:sz w:val="22"/>
          <w:rtl/>
        </w:rPr>
        <w:t>ة</w:t>
      </w:r>
      <w:r w:rsidRPr="001D26D6">
        <w:rPr>
          <w:rFonts w:eastAsia="YouYuan" w:cs="Simplified Arabic"/>
          <w:snapToGrid w:val="0"/>
          <w:kern w:val="22"/>
          <w:sz w:val="22"/>
          <w:rtl/>
        </w:rPr>
        <w:t>، و</w:t>
      </w:r>
      <w:r w:rsidRPr="001D26D6">
        <w:rPr>
          <w:rFonts w:eastAsia="YouYuan" w:cs="Simplified Arabic" w:hint="cs"/>
          <w:snapToGrid w:val="0"/>
          <w:kern w:val="22"/>
          <w:sz w:val="22"/>
          <w:rtl/>
        </w:rPr>
        <w:t>أن تضع</w:t>
      </w:r>
      <w:r w:rsidRPr="001D26D6">
        <w:rPr>
          <w:rFonts w:eastAsia="YouYuan" w:cs="Simplified Arabic"/>
          <w:snapToGrid w:val="0"/>
          <w:kern w:val="22"/>
          <w:sz w:val="22"/>
          <w:rtl/>
        </w:rPr>
        <w:t xml:space="preserve"> برامج عالمية وإقليمية ودون إقليمية مخصصة لتنفيذ تلك الخطط المواضيعية، بما يتماشى مع الإطار الاستراتيجي الطويل الأجل وخطة عمل الاعتبارات الجنسانية،</w:t>
      </w:r>
      <w:bookmarkStart w:id="30" w:name="_Hlk121985118"/>
      <w:r w:rsidRPr="001D26D6">
        <w:rPr>
          <w:rFonts w:cs="Simplified Arabic"/>
          <w:sz w:val="22"/>
          <w:vertAlign w:val="superscript"/>
          <w:rtl/>
          <w:lang w:bidi="ar-EG"/>
        </w:rPr>
        <w:footnoteReference w:id="67"/>
      </w:r>
      <w:bookmarkEnd w:id="30"/>
      <w:r w:rsidRPr="001D26D6">
        <w:rPr>
          <w:rFonts w:eastAsia="YouYuan" w:cs="Simplified Arabic"/>
          <w:snapToGrid w:val="0"/>
          <w:kern w:val="22"/>
          <w:sz w:val="22"/>
          <w:rtl/>
        </w:rPr>
        <w:t xml:space="preserve"> حسب الاقتضاء؛</w:t>
      </w:r>
    </w:p>
    <w:p w14:paraId="0B587A49" w14:textId="77777777" w:rsidR="004A1F38" w:rsidRPr="001D26D6" w:rsidRDefault="004A1F38" w:rsidP="006E3BED">
      <w:pPr>
        <w:numPr>
          <w:ilvl w:val="0"/>
          <w:numId w:val="53"/>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2"/>
          <w:sz w:val="22"/>
        </w:rPr>
      </w:pPr>
      <w:r w:rsidRPr="001D26D6">
        <w:rPr>
          <w:rFonts w:eastAsia="YouYuan" w:cs="Simplified Arabic"/>
          <w:i/>
          <w:iCs/>
          <w:snapToGrid w:val="0"/>
          <w:kern w:val="22"/>
          <w:sz w:val="22"/>
          <w:rtl/>
        </w:rPr>
        <w:t xml:space="preserve">يحث </w:t>
      </w:r>
      <w:r w:rsidRPr="001D26D6">
        <w:rPr>
          <w:rFonts w:eastAsia="YouYuan" w:cs="Simplified Arabic"/>
          <w:snapToGrid w:val="0"/>
          <w:kern w:val="22"/>
          <w:sz w:val="22"/>
          <w:rtl/>
        </w:rPr>
        <w:t xml:space="preserve">الأطراف على تحديد الاحتياجات لبناء القدرات وتنميتها وترتيبها حسب الأولوية، ويدعو الحكومات الأخرى إلى القيام بذلك، </w:t>
      </w:r>
      <w:r w:rsidRPr="001D26D6">
        <w:rPr>
          <w:rFonts w:eastAsia="YouYuan" w:cs="Simplified Arabic" w:hint="cs"/>
          <w:snapToGrid w:val="0"/>
          <w:kern w:val="22"/>
          <w:sz w:val="22"/>
          <w:rtl/>
        </w:rPr>
        <w:t>بشراكة مع</w:t>
      </w:r>
      <w:r w:rsidRPr="001D26D6">
        <w:rPr>
          <w:rFonts w:eastAsia="YouYuan" w:cs="Simplified Arabic"/>
          <w:snapToGrid w:val="0"/>
          <w:kern w:val="22"/>
          <w:sz w:val="22"/>
          <w:rtl/>
        </w:rPr>
        <w:t xml:space="preserve"> الشعوب الأصلية والمجتمعات المحلية، و</w:t>
      </w:r>
      <w:r w:rsidRPr="001D26D6">
        <w:rPr>
          <w:rFonts w:eastAsia="YouYuan" w:cs="Simplified Arabic" w:hint="cs"/>
          <w:snapToGrid w:val="0"/>
          <w:kern w:val="22"/>
          <w:sz w:val="22"/>
          <w:rtl/>
        </w:rPr>
        <w:t xml:space="preserve">بمشاركة </w:t>
      </w:r>
      <w:r w:rsidRPr="001D26D6">
        <w:rPr>
          <w:rFonts w:eastAsia="YouYuan" w:cs="Simplified Arabic"/>
          <w:snapToGrid w:val="0"/>
          <w:kern w:val="22"/>
          <w:sz w:val="22"/>
          <w:rtl/>
        </w:rPr>
        <w:t>النساء والشباب، وأصحاب المصلحة</w:t>
      </w:r>
      <w:r w:rsidRPr="001D26D6">
        <w:rPr>
          <w:rFonts w:eastAsia="YouYuan" w:cs="Simplified Arabic" w:hint="cs"/>
          <w:snapToGrid w:val="0"/>
          <w:kern w:val="22"/>
          <w:sz w:val="22"/>
          <w:rtl/>
        </w:rPr>
        <w:t xml:space="preserve"> الآخرين</w:t>
      </w:r>
      <w:r w:rsidRPr="001D26D6">
        <w:rPr>
          <w:rFonts w:eastAsia="YouYuan" w:cs="Simplified Arabic"/>
          <w:snapToGrid w:val="0"/>
          <w:kern w:val="22"/>
          <w:sz w:val="22"/>
          <w:rtl/>
        </w:rPr>
        <w:t xml:space="preserve"> ذوي الصلة، </w:t>
      </w:r>
      <w:r w:rsidRPr="001D26D6">
        <w:rPr>
          <w:rFonts w:eastAsia="YouYuan" w:cs="Simplified Arabic" w:hint="cs"/>
          <w:snapToGrid w:val="0"/>
          <w:kern w:val="22"/>
          <w:sz w:val="22"/>
          <w:rtl/>
        </w:rPr>
        <w:t>ل</w:t>
      </w:r>
      <w:r w:rsidRPr="001D26D6">
        <w:rPr>
          <w:rFonts w:eastAsia="YouYuan" w:cs="Simplified Arabic"/>
          <w:snapToGrid w:val="0"/>
          <w:kern w:val="22"/>
          <w:sz w:val="22"/>
          <w:rtl/>
        </w:rPr>
        <w:t xml:space="preserve">دمج مكونات بناء القدرات وتنميتها ضمن استراتيجياتها وخطط عملها الوطنية للتنوع البيولوجي مع تحديثها بما يتماشى مع </w:t>
      </w:r>
      <w:r w:rsidRPr="001D26D6">
        <w:rPr>
          <w:rFonts w:eastAsia="YouYuan" w:cs="Simplified Arabic" w:hint="cs"/>
          <w:snapToGrid w:val="0"/>
          <w:kern w:val="22"/>
          <w:sz w:val="22"/>
          <w:rtl/>
          <w:lang w:val="en-US" w:eastAsia="en-US" w:bidi="ar-EG"/>
        </w:rPr>
        <w:t>إطار كونمينغ-مونتريال العالمي للتنوع البيولوجي</w:t>
      </w:r>
      <w:r w:rsidRPr="001D26D6">
        <w:rPr>
          <w:rFonts w:eastAsia="YouYuan" w:cs="Simplified Arabic"/>
          <w:snapToGrid w:val="0"/>
          <w:kern w:val="22"/>
          <w:sz w:val="22"/>
          <w:rtl/>
        </w:rPr>
        <w:t xml:space="preserve"> و/أو </w:t>
      </w:r>
      <w:r w:rsidRPr="001D26D6">
        <w:rPr>
          <w:rFonts w:eastAsia="YouYuan" w:cs="Simplified Arabic" w:hint="cs"/>
          <w:snapToGrid w:val="0"/>
          <w:kern w:val="22"/>
          <w:sz w:val="22"/>
          <w:rtl/>
        </w:rPr>
        <w:t>وضع</w:t>
      </w:r>
      <w:r w:rsidRPr="001D26D6">
        <w:rPr>
          <w:rFonts w:eastAsia="YouYuan" w:cs="Simplified Arabic"/>
          <w:snapToGrid w:val="0"/>
          <w:kern w:val="22"/>
          <w:sz w:val="22"/>
          <w:rtl/>
        </w:rPr>
        <w:t xml:space="preserve"> خطط عمل</w:t>
      </w:r>
      <w:r w:rsidRPr="001D26D6">
        <w:rPr>
          <w:rFonts w:eastAsia="YouYuan" w:cs="Simplified Arabic" w:hint="cs"/>
          <w:snapToGrid w:val="0"/>
          <w:kern w:val="22"/>
          <w:sz w:val="22"/>
          <w:rtl/>
        </w:rPr>
        <w:t xml:space="preserve"> وبرامج</w:t>
      </w:r>
      <w:r w:rsidRPr="001D26D6">
        <w:rPr>
          <w:rFonts w:eastAsia="YouYuan" w:cs="Simplified Arabic"/>
          <w:snapToGrid w:val="0"/>
          <w:kern w:val="22"/>
          <w:sz w:val="22"/>
          <w:rtl/>
        </w:rPr>
        <w:t xml:space="preserve"> مخصصة لبناء القدرات وتنميتها في مجال التنوع البيولوجي، حسب الاقتضاء؛</w:t>
      </w:r>
    </w:p>
    <w:p w14:paraId="5C580C79" w14:textId="77777777" w:rsidR="004A1F38" w:rsidRPr="001D26D6" w:rsidRDefault="004A1F38" w:rsidP="006E3BED">
      <w:pPr>
        <w:numPr>
          <w:ilvl w:val="0"/>
          <w:numId w:val="53"/>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2"/>
          <w:sz w:val="22"/>
        </w:rPr>
      </w:pPr>
      <w:r w:rsidRPr="001D26D6">
        <w:rPr>
          <w:rFonts w:eastAsia="YouYuan" w:cs="Simplified Arabic" w:hint="cs"/>
          <w:i/>
          <w:iCs/>
          <w:snapToGrid w:val="0"/>
          <w:kern w:val="22"/>
          <w:sz w:val="22"/>
          <w:rtl/>
        </w:rPr>
        <w:t xml:space="preserve">يحث </w:t>
      </w:r>
      <w:r w:rsidRPr="001D26D6">
        <w:rPr>
          <w:rFonts w:eastAsia="YouYuan" w:cs="Simplified Arabic" w:hint="cs"/>
          <w:snapToGrid w:val="0"/>
          <w:kern w:val="22"/>
          <w:sz w:val="22"/>
          <w:rtl/>
        </w:rPr>
        <w:t xml:space="preserve">الأطراف </w:t>
      </w:r>
      <w:r w:rsidRPr="001D26D6">
        <w:rPr>
          <w:rFonts w:cs="Simplified Arabic" w:hint="cs"/>
          <w:snapToGrid w:val="0"/>
          <w:kern w:val="22"/>
          <w:sz w:val="22"/>
          <w:rtl/>
        </w:rPr>
        <w:t xml:space="preserve">على إدراج بناء القدرات وتنميتها في مجال التنوع </w:t>
      </w:r>
      <w:r w:rsidRPr="001D26D6">
        <w:rPr>
          <w:rFonts w:eastAsia="YouYuan" w:cs="Simplified Arabic" w:hint="cs"/>
          <w:sz w:val="22"/>
          <w:rtl/>
        </w:rPr>
        <w:t>البيولوجي</w:t>
      </w:r>
      <w:r w:rsidRPr="001D26D6">
        <w:rPr>
          <w:rFonts w:cs="Simplified Arabic" w:hint="cs"/>
          <w:snapToGrid w:val="0"/>
          <w:kern w:val="22"/>
          <w:sz w:val="22"/>
          <w:rtl/>
        </w:rPr>
        <w:t xml:space="preserve">، حسب الاقتضاء، في أطر وشراكات وبرامج التعاون الإنمائي ذات الصلة، </w:t>
      </w:r>
      <w:r w:rsidRPr="001D26D6">
        <w:rPr>
          <w:rFonts w:eastAsia="YouYuan" w:cs="Simplified Arabic" w:hint="cs"/>
          <w:snapToGrid w:val="0"/>
          <w:kern w:val="22"/>
          <w:sz w:val="22"/>
          <w:rtl/>
        </w:rPr>
        <w:t>ويدعو</w:t>
      </w:r>
      <w:r w:rsidRPr="001D26D6">
        <w:rPr>
          <w:rFonts w:cs="Simplified Arabic" w:hint="cs"/>
          <w:snapToGrid w:val="0"/>
          <w:kern w:val="22"/>
          <w:sz w:val="22"/>
          <w:rtl/>
        </w:rPr>
        <w:t xml:space="preserve"> الحكومات الأخرى إلى القيام بذلك؛</w:t>
      </w:r>
    </w:p>
    <w:p w14:paraId="38E36283" w14:textId="77777777" w:rsidR="004A1F38" w:rsidRPr="001D26D6" w:rsidRDefault="004A1F38" w:rsidP="006E3BED">
      <w:pPr>
        <w:numPr>
          <w:ilvl w:val="0"/>
          <w:numId w:val="53"/>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2"/>
          <w:sz w:val="22"/>
        </w:rPr>
      </w:pPr>
      <w:r w:rsidRPr="001D26D6">
        <w:rPr>
          <w:rFonts w:eastAsia="YouYuan" w:cs="Simplified Arabic"/>
          <w:i/>
          <w:iCs/>
          <w:snapToGrid w:val="0"/>
          <w:kern w:val="22"/>
          <w:sz w:val="22"/>
          <w:rtl/>
        </w:rPr>
        <w:t xml:space="preserve">يدعو </w:t>
      </w:r>
      <w:r w:rsidRPr="001D26D6">
        <w:rPr>
          <w:rFonts w:eastAsia="YouYuan" w:cs="Simplified Arabic"/>
          <w:snapToGrid w:val="0"/>
          <w:kern w:val="22"/>
          <w:sz w:val="22"/>
          <w:rtl/>
        </w:rPr>
        <w:t>الأطراف، وفقا للمواد 16 و18 و19</w:t>
      </w:r>
      <w:r w:rsidRPr="001D26D6">
        <w:rPr>
          <w:rFonts w:eastAsia="YouYuan" w:cs="Simplified Arabic" w:hint="cs"/>
          <w:snapToGrid w:val="0"/>
          <w:kern w:val="22"/>
          <w:sz w:val="22"/>
          <w:rtl/>
        </w:rPr>
        <w:t xml:space="preserve"> من الاتفاقية</w:t>
      </w:r>
      <w:r w:rsidRPr="001D26D6">
        <w:rPr>
          <w:rFonts w:eastAsia="YouYuan" w:cs="Simplified Arabic"/>
          <w:snapToGrid w:val="0"/>
          <w:kern w:val="22"/>
          <w:sz w:val="22"/>
          <w:rtl/>
        </w:rPr>
        <w:t xml:space="preserve"> إلى تعزيز ودعم أنشطة التعاون في مجال بناء القدرات وتنميتها، وخاصة في البلدان النامية، من أجل تنفيذ الاتفاقية وبروتوكوليها</w:t>
      </w:r>
      <w:r w:rsidRPr="001D26D6">
        <w:rPr>
          <w:rFonts w:eastAsia="YouYuan" w:cs="Simplified Arabic" w:hint="cs"/>
          <w:snapToGrid w:val="0"/>
          <w:kern w:val="22"/>
          <w:sz w:val="22"/>
          <w:rtl/>
        </w:rPr>
        <w:t>، حسب الاقتضاء</w:t>
      </w:r>
      <w:r w:rsidRPr="001D26D6">
        <w:rPr>
          <w:rFonts w:eastAsia="YouYuan" w:cs="Simplified Arabic"/>
          <w:snapToGrid w:val="0"/>
          <w:kern w:val="22"/>
          <w:sz w:val="22"/>
          <w:rtl/>
        </w:rPr>
        <w:t xml:space="preserve"> </w:t>
      </w:r>
      <w:r w:rsidRPr="001D26D6">
        <w:rPr>
          <w:rFonts w:eastAsia="YouYuan" w:cs="Simplified Arabic" w:hint="cs"/>
          <w:snapToGrid w:val="0"/>
          <w:kern w:val="22"/>
          <w:sz w:val="22"/>
          <w:rtl/>
        </w:rPr>
        <w:t>و</w:t>
      </w:r>
      <w:r w:rsidRPr="001D26D6">
        <w:rPr>
          <w:rFonts w:eastAsia="YouYuan" w:cs="Simplified Arabic" w:hint="cs"/>
          <w:snapToGrid w:val="0"/>
          <w:kern w:val="22"/>
          <w:sz w:val="22"/>
          <w:rtl/>
          <w:lang w:val="en-US" w:eastAsia="en-US"/>
        </w:rPr>
        <w:t xml:space="preserve">إطار كونمينغ-مونتريال </w:t>
      </w:r>
      <w:r w:rsidRPr="001D26D6">
        <w:rPr>
          <w:rFonts w:eastAsia="YouYuan" w:cs="Simplified Arabic" w:hint="cs"/>
          <w:snapToGrid w:val="0"/>
          <w:kern w:val="22"/>
          <w:sz w:val="22"/>
          <w:rtl/>
          <w:lang w:val="en-US" w:eastAsia="en-US"/>
        </w:rPr>
        <w:lastRenderedPageBreak/>
        <w:t>العالمي للتنوع البيولوجي</w:t>
      </w:r>
      <w:r w:rsidRPr="001D26D6">
        <w:rPr>
          <w:rFonts w:eastAsia="YouYuan" w:cs="Simplified Arabic"/>
          <w:snapToGrid w:val="0"/>
          <w:kern w:val="22"/>
          <w:sz w:val="22"/>
          <w:rtl/>
        </w:rPr>
        <w:t>، مع مراعاة أوجه التآزر بين بناء القدرات ونقل التكنولوجيا، والتعاون التقني والعلمي</w:t>
      </w:r>
      <w:r w:rsidRPr="001D26D6">
        <w:rPr>
          <w:rFonts w:eastAsia="YouYuan" w:cs="Simplified Arabic" w:hint="cs"/>
          <w:snapToGrid w:val="0"/>
          <w:kern w:val="22"/>
          <w:sz w:val="22"/>
          <w:rtl/>
        </w:rPr>
        <w:t xml:space="preserve">، بما في </w:t>
      </w:r>
      <w:r w:rsidRPr="001D26D6">
        <w:rPr>
          <w:rFonts w:eastAsia="YouYuan" w:cs="Simplified Arabic"/>
          <w:snapToGrid w:val="0"/>
          <w:kern w:val="22"/>
          <w:sz w:val="22"/>
          <w:rtl/>
        </w:rPr>
        <w:t xml:space="preserve">البحوث </w:t>
      </w:r>
      <w:r w:rsidRPr="001D26D6">
        <w:rPr>
          <w:rFonts w:eastAsia="YouYuan" w:cs="Simplified Arabic" w:hint="cs"/>
          <w:snapToGrid w:val="0"/>
          <w:kern w:val="22"/>
          <w:sz w:val="22"/>
          <w:rtl/>
        </w:rPr>
        <w:t>المتعلقة</w:t>
      </w:r>
      <w:r w:rsidRPr="001D26D6">
        <w:rPr>
          <w:rFonts w:eastAsia="YouYuan" w:cs="Simplified Arabic"/>
          <w:snapToGrid w:val="0"/>
          <w:kern w:val="22"/>
          <w:sz w:val="22"/>
          <w:rtl/>
        </w:rPr>
        <w:t xml:space="preserve"> </w:t>
      </w:r>
      <w:r w:rsidRPr="001D26D6">
        <w:rPr>
          <w:rFonts w:eastAsia="YouYuan" w:cs="Simplified Arabic" w:hint="cs"/>
          <w:snapToGrid w:val="0"/>
          <w:kern w:val="22"/>
          <w:sz w:val="22"/>
          <w:rtl/>
        </w:rPr>
        <w:t>ب</w:t>
      </w:r>
      <w:r w:rsidRPr="001D26D6">
        <w:rPr>
          <w:rFonts w:eastAsia="YouYuan" w:cs="Simplified Arabic"/>
          <w:snapToGrid w:val="0"/>
          <w:kern w:val="22"/>
          <w:sz w:val="22"/>
          <w:rtl/>
        </w:rPr>
        <w:t>التكنولوجيا الأحيائية؛</w:t>
      </w:r>
      <w:bookmarkStart w:id="32" w:name="_Hlk121987459"/>
      <w:r w:rsidRPr="001D26D6">
        <w:rPr>
          <w:rFonts w:eastAsia="YouYuan" w:cs="Simplified Arabic"/>
          <w:snapToGrid w:val="0"/>
          <w:kern w:val="22"/>
          <w:sz w:val="22"/>
          <w:vertAlign w:val="superscript"/>
          <w:rtl/>
          <w:lang w:bidi="ar-EG"/>
        </w:rPr>
        <w:footnoteReference w:id="68"/>
      </w:r>
      <w:bookmarkEnd w:id="32"/>
      <w:r w:rsidRPr="001D26D6">
        <w:rPr>
          <w:rFonts w:eastAsia="YouYuan" w:cs="Simplified Arabic" w:hint="cs"/>
          <w:snapToGrid w:val="0"/>
          <w:kern w:val="22"/>
          <w:sz w:val="22"/>
          <w:rtl/>
        </w:rPr>
        <w:t xml:space="preserve"> </w:t>
      </w:r>
    </w:p>
    <w:p w14:paraId="06470C4B" w14:textId="77777777" w:rsidR="004A1F38" w:rsidRPr="001D26D6" w:rsidRDefault="004A1F38" w:rsidP="006E3BED">
      <w:pPr>
        <w:numPr>
          <w:ilvl w:val="0"/>
          <w:numId w:val="53"/>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2"/>
          <w:sz w:val="22"/>
        </w:rPr>
      </w:pPr>
      <w:r w:rsidRPr="001D26D6">
        <w:rPr>
          <w:rFonts w:cs="Simplified Arabic"/>
          <w:i/>
          <w:iCs/>
          <w:snapToGrid w:val="0"/>
          <w:kern w:val="22"/>
          <w:sz w:val="22"/>
          <w:rtl/>
        </w:rPr>
        <w:t xml:space="preserve">يدعو </w:t>
      </w:r>
      <w:r w:rsidRPr="001D26D6">
        <w:rPr>
          <w:rFonts w:cs="Simplified Arabic"/>
          <w:snapToGrid w:val="0"/>
          <w:kern w:val="22"/>
          <w:sz w:val="22"/>
          <w:rtl/>
        </w:rPr>
        <w:t>الجامعات والمؤسسات الأكاديمية الأخرى إلى إعداد دورات وبرامج أكاديمية متخصصة ومتعددة التخصصات ودمجها في مناهجها</w:t>
      </w:r>
      <w:r w:rsidRPr="001D26D6">
        <w:rPr>
          <w:rFonts w:cs="Simplified Arabic" w:hint="cs"/>
          <w:snapToGrid w:val="0"/>
          <w:kern w:val="22"/>
          <w:sz w:val="22"/>
          <w:rtl/>
        </w:rPr>
        <w:t xml:space="preserve"> الدراسية</w:t>
      </w:r>
      <w:r w:rsidRPr="001D26D6">
        <w:rPr>
          <w:rFonts w:cs="Simplified Arabic"/>
          <w:snapToGrid w:val="0"/>
          <w:kern w:val="22"/>
          <w:sz w:val="22"/>
          <w:rtl/>
        </w:rPr>
        <w:t xml:space="preserve"> و/أو توسيع وتعزيز الدورات والبرامج الحالية، وتوليد معارف جديدة وتقاسمها، وتنفيذ برامج التعليم المستمر لدعم </w:t>
      </w:r>
      <w:r w:rsidRPr="001D26D6">
        <w:rPr>
          <w:rFonts w:eastAsia="YouYuan" w:cs="Simplified Arabic" w:hint="cs"/>
          <w:snapToGrid w:val="0"/>
          <w:kern w:val="22"/>
          <w:sz w:val="22"/>
          <w:rtl/>
          <w:lang w:val="en-US" w:eastAsia="en-US"/>
        </w:rPr>
        <w:t>إطار كونمينغ-مونتريال العالمي للتنوع البيولوجي</w:t>
      </w:r>
      <w:r w:rsidRPr="001D26D6">
        <w:rPr>
          <w:rFonts w:cs="Simplified Arabic"/>
          <w:snapToGrid w:val="0"/>
          <w:kern w:val="22"/>
          <w:sz w:val="22"/>
          <w:rtl/>
        </w:rPr>
        <w:t xml:space="preserve"> مع المشاركة الكاملة والفعالة للشعوب الأصلية والمجتمعات المحلية، والنساء والشباب؛</w:t>
      </w:r>
    </w:p>
    <w:p w14:paraId="6EAF3E68" w14:textId="77777777" w:rsidR="004A1F38" w:rsidRPr="001D26D6" w:rsidRDefault="004A1F38" w:rsidP="006E3BED">
      <w:pPr>
        <w:numPr>
          <w:ilvl w:val="0"/>
          <w:numId w:val="53"/>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2"/>
          <w:sz w:val="22"/>
        </w:rPr>
      </w:pPr>
      <w:r w:rsidRPr="001D26D6">
        <w:rPr>
          <w:rFonts w:cs="Simplified Arabic"/>
          <w:i/>
          <w:iCs/>
          <w:snapToGrid w:val="0"/>
          <w:kern w:val="22"/>
          <w:sz w:val="22"/>
          <w:rtl/>
        </w:rPr>
        <w:t xml:space="preserve">يدعو </w:t>
      </w:r>
      <w:r w:rsidRPr="001D26D6">
        <w:rPr>
          <w:rFonts w:cs="Simplified Arabic"/>
          <w:snapToGrid w:val="0"/>
          <w:kern w:val="22"/>
          <w:sz w:val="22"/>
          <w:rtl/>
        </w:rPr>
        <w:t xml:space="preserve">المنظمات والهيئات الإقليمية ودون الإقليمية ذات الصلة، بما في ذلك منظمات التكامل الاقتصادي الإقليمية، إلى تعزيز تقاسم الخبرات والمعلومات، </w:t>
      </w:r>
      <w:r w:rsidRPr="001D26D6">
        <w:rPr>
          <w:rFonts w:cs="Simplified Arabic" w:hint="cs"/>
          <w:snapToGrid w:val="0"/>
          <w:kern w:val="22"/>
          <w:sz w:val="22"/>
          <w:rtl/>
        </w:rPr>
        <w:t>و</w:t>
      </w:r>
      <w:r w:rsidRPr="001D26D6">
        <w:rPr>
          <w:rFonts w:cs="Simplified Arabic"/>
          <w:snapToGrid w:val="0"/>
          <w:kern w:val="22"/>
          <w:sz w:val="22"/>
          <w:rtl/>
        </w:rPr>
        <w:t xml:space="preserve">تعزيز شبكات الدعم الإقليمية ودون الإقليمية القائمة أو إنشاء شبكات جديدة، حسب الاقتضاء، </w:t>
      </w:r>
      <w:r w:rsidRPr="001D26D6">
        <w:rPr>
          <w:rFonts w:cs="Simplified Arabic" w:hint="cs"/>
          <w:snapToGrid w:val="0"/>
          <w:kern w:val="22"/>
          <w:sz w:val="22"/>
          <w:rtl/>
        </w:rPr>
        <w:t>و</w:t>
      </w:r>
      <w:r w:rsidRPr="001D26D6">
        <w:rPr>
          <w:rFonts w:cs="Simplified Arabic"/>
          <w:snapToGrid w:val="0"/>
          <w:kern w:val="22"/>
          <w:sz w:val="22"/>
          <w:rtl/>
        </w:rPr>
        <w:t>تقديم المساعدة، عند الطلب، بهدف تمكين المؤسسات الحكومية الوطنية ودون الوطنية، والسلطات المحلية والجهات الفاعلة غير الحكومية، بما في ذلك الشعوب الأصلية والمجتمعات المحلية ومنظمات النساء والشباب، داخل أقاليمها أو أقاليمها الفرعية من تعزيز قدراتها، مع القيام أيضا بحشد القدرات التي تمت تنميتها وتعزيز استخدامها الفعال والحفاظ عليها؛</w:t>
      </w:r>
    </w:p>
    <w:p w14:paraId="53FA1F94" w14:textId="77777777" w:rsidR="004A1F38" w:rsidRPr="001D26D6" w:rsidRDefault="004A1F38" w:rsidP="006E3BED">
      <w:pPr>
        <w:numPr>
          <w:ilvl w:val="0"/>
          <w:numId w:val="53"/>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2"/>
          <w:sz w:val="22"/>
        </w:rPr>
      </w:pPr>
      <w:r w:rsidRPr="001D26D6">
        <w:rPr>
          <w:rFonts w:cs="Simplified Arabic"/>
          <w:i/>
          <w:iCs/>
          <w:snapToGrid w:val="0"/>
          <w:kern w:val="22"/>
          <w:sz w:val="22"/>
          <w:rtl/>
        </w:rPr>
        <w:t xml:space="preserve">يدعو </w:t>
      </w:r>
      <w:r w:rsidRPr="001D26D6">
        <w:rPr>
          <w:rFonts w:cs="Simplified Arabic"/>
          <w:snapToGrid w:val="0"/>
          <w:kern w:val="22"/>
          <w:sz w:val="22"/>
          <w:rtl/>
        </w:rPr>
        <w:t>الأفرقة الإقليمية التابعة لمجموعة الأمم المتحدة للتنمية المستدامة ولجان الأمم المتحدة</w:t>
      </w:r>
      <w:r w:rsidRPr="001D26D6">
        <w:rPr>
          <w:rFonts w:cs="Simplified Arabic" w:hint="cs"/>
          <w:snapToGrid w:val="0"/>
          <w:kern w:val="22"/>
          <w:sz w:val="22"/>
          <w:rtl/>
          <w:lang w:bidi="ar-EG"/>
        </w:rPr>
        <w:t xml:space="preserve"> الاقتصادية</w:t>
      </w:r>
      <w:r w:rsidRPr="001D26D6">
        <w:rPr>
          <w:rFonts w:cs="Simplified Arabic"/>
          <w:snapToGrid w:val="0"/>
          <w:kern w:val="22"/>
          <w:sz w:val="22"/>
          <w:rtl/>
        </w:rPr>
        <w:t xml:space="preserve"> الإقليمية إلى بدء وتيسير التنسيق والتنفيذ التآزري</w:t>
      </w:r>
      <w:r w:rsidRPr="001D26D6">
        <w:rPr>
          <w:rFonts w:cs="Simplified Arabic" w:hint="cs"/>
          <w:snapToGrid w:val="0"/>
          <w:kern w:val="22"/>
          <w:sz w:val="22"/>
          <w:rtl/>
        </w:rPr>
        <w:t xml:space="preserve"> لتدخلات بناء القدرات وتنميتها لدعم </w:t>
      </w:r>
      <w:r w:rsidRPr="001D26D6">
        <w:rPr>
          <w:rFonts w:eastAsia="YouYuan" w:cs="Simplified Arabic" w:hint="cs"/>
          <w:snapToGrid w:val="0"/>
          <w:kern w:val="22"/>
          <w:sz w:val="22"/>
          <w:rtl/>
          <w:lang w:val="en-US" w:eastAsia="en-US"/>
        </w:rPr>
        <w:t>إطار كونمينغ-مونتريال العالمي للتنوع البيولوجي</w:t>
      </w:r>
      <w:r w:rsidRPr="001D26D6">
        <w:rPr>
          <w:rFonts w:cs="Simplified Arabic" w:hint="cs"/>
          <w:snapToGrid w:val="0"/>
          <w:kern w:val="22"/>
          <w:sz w:val="22"/>
          <w:rtl/>
        </w:rPr>
        <w:t>؛</w:t>
      </w:r>
    </w:p>
    <w:p w14:paraId="3D9A5E16" w14:textId="77777777" w:rsidR="004A1F38" w:rsidRPr="001D26D6" w:rsidRDefault="004A1F38" w:rsidP="006E3BED">
      <w:pPr>
        <w:numPr>
          <w:ilvl w:val="0"/>
          <w:numId w:val="53"/>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2"/>
          <w:sz w:val="22"/>
        </w:rPr>
      </w:pPr>
      <w:r w:rsidRPr="001D26D6">
        <w:rPr>
          <w:rFonts w:cs="Simplified Arabic" w:hint="cs"/>
          <w:i/>
          <w:iCs/>
          <w:snapToGrid w:val="0"/>
          <w:kern w:val="22"/>
          <w:sz w:val="22"/>
          <w:rtl/>
        </w:rPr>
        <w:t xml:space="preserve">يدعو أيضا </w:t>
      </w:r>
      <w:r w:rsidRPr="001D26D6">
        <w:rPr>
          <w:rFonts w:cs="Simplified Arabic" w:hint="cs"/>
          <w:snapToGrid w:val="0"/>
          <w:kern w:val="22"/>
          <w:sz w:val="22"/>
          <w:rtl/>
        </w:rPr>
        <w:t>المنسقين المقيمين للأمم المتحدة و</w:t>
      </w:r>
      <w:r w:rsidRPr="001D26D6">
        <w:rPr>
          <w:rFonts w:cs="Simplified Arabic" w:hint="cs"/>
          <w:snapToGrid w:val="0"/>
          <w:kern w:val="22"/>
          <w:sz w:val="22"/>
          <w:rtl/>
          <w:lang w:bidi="ar-EG"/>
        </w:rPr>
        <w:t>أ</w:t>
      </w:r>
      <w:r w:rsidRPr="001D26D6">
        <w:rPr>
          <w:rFonts w:cs="Simplified Arabic" w:hint="cs"/>
          <w:snapToGrid w:val="0"/>
          <w:kern w:val="22"/>
          <w:sz w:val="22"/>
          <w:rtl/>
        </w:rPr>
        <w:t xml:space="preserve">فرقة الأمم المتحدة القطرية، بالتشاور مع الفريق المشترك بين الوكالات لدعم قضايا الشعوب الأصلية ووكالات الأمم المتحدة الأخرى ذات الصلة، إلى دمج بناء القدرات وتنميتها في مجال التنوع البيولوجي ضمن أطر الأمم المتحدة للتعاون في مجال التنمية المستدامة على المستوى القطري من أجل دعم التنفيذ الوطني </w:t>
      </w:r>
      <w:r w:rsidRPr="001D26D6">
        <w:rPr>
          <w:rFonts w:eastAsia="YouYuan" w:cs="Simplified Arabic" w:hint="cs"/>
          <w:snapToGrid w:val="0"/>
          <w:kern w:val="22"/>
          <w:sz w:val="22"/>
          <w:rtl/>
          <w:lang w:val="en-US" w:eastAsia="en-US" w:bidi="ar-EG"/>
        </w:rPr>
        <w:t>ل</w:t>
      </w:r>
      <w:r w:rsidRPr="001D26D6">
        <w:rPr>
          <w:rFonts w:eastAsia="YouYuan" w:cs="Simplified Arabic" w:hint="cs"/>
          <w:snapToGrid w:val="0"/>
          <w:kern w:val="22"/>
          <w:sz w:val="22"/>
          <w:rtl/>
          <w:lang w:val="en-US" w:eastAsia="en-US"/>
        </w:rPr>
        <w:t>إطار كونمينغ-مونتريال العالمي للتنوع البيولوجي</w:t>
      </w:r>
      <w:r w:rsidRPr="001D26D6">
        <w:rPr>
          <w:rFonts w:cs="Simplified Arabic" w:hint="cs"/>
          <w:snapToGrid w:val="0"/>
          <w:kern w:val="22"/>
          <w:sz w:val="22"/>
          <w:rtl/>
        </w:rPr>
        <w:t xml:space="preserve"> وأهداف التنمية المستدامة؛</w:t>
      </w:r>
    </w:p>
    <w:p w14:paraId="66184C5B" w14:textId="77777777" w:rsidR="004A1F38" w:rsidRPr="001D26D6" w:rsidRDefault="004A1F38" w:rsidP="006E3BED">
      <w:pPr>
        <w:numPr>
          <w:ilvl w:val="0"/>
          <w:numId w:val="53"/>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2"/>
          <w:sz w:val="22"/>
          <w:rtl/>
        </w:rPr>
      </w:pPr>
      <w:r w:rsidRPr="001D26D6">
        <w:rPr>
          <w:rFonts w:cs="Simplified Arabic" w:hint="cs"/>
          <w:i/>
          <w:iCs/>
          <w:snapToGrid w:val="0"/>
          <w:kern w:val="22"/>
          <w:sz w:val="22"/>
          <w:rtl/>
        </w:rPr>
        <w:t xml:space="preserve">يطلب </w:t>
      </w:r>
      <w:r w:rsidRPr="001D26D6">
        <w:rPr>
          <w:rFonts w:cs="Simplified Arabic" w:hint="cs"/>
          <w:snapToGrid w:val="0"/>
          <w:kern w:val="22"/>
          <w:sz w:val="22"/>
          <w:rtl/>
        </w:rPr>
        <w:t>إلى</w:t>
      </w:r>
      <w:r w:rsidRPr="001D26D6">
        <w:rPr>
          <w:rFonts w:cs="Simplified Arabic" w:hint="cs"/>
          <w:i/>
          <w:iCs/>
          <w:snapToGrid w:val="0"/>
          <w:kern w:val="22"/>
          <w:sz w:val="22"/>
          <w:rtl/>
        </w:rPr>
        <w:t xml:space="preserve"> </w:t>
      </w:r>
      <w:r w:rsidRPr="001D26D6">
        <w:rPr>
          <w:rFonts w:cs="Simplified Arabic" w:hint="cs"/>
          <w:snapToGrid w:val="0"/>
          <w:kern w:val="22"/>
          <w:sz w:val="22"/>
          <w:rtl/>
        </w:rPr>
        <w:t xml:space="preserve">الأمينة التنفيذية أن </w:t>
      </w:r>
      <w:r w:rsidRPr="001D26D6">
        <w:rPr>
          <w:rFonts w:eastAsia="YouYuan" w:cs="Simplified Arabic" w:hint="cs"/>
          <w:sz w:val="22"/>
          <w:rtl/>
        </w:rPr>
        <w:t>تضطلع</w:t>
      </w:r>
      <w:r w:rsidRPr="001D26D6">
        <w:rPr>
          <w:rFonts w:cs="Simplified Arabic" w:hint="cs"/>
          <w:snapToGrid w:val="0"/>
          <w:kern w:val="22"/>
          <w:sz w:val="22"/>
          <w:rtl/>
        </w:rPr>
        <w:t xml:space="preserve"> بما يلي، رهنا بتوافر الموارد:</w:t>
      </w:r>
    </w:p>
    <w:p w14:paraId="4D361B25" w14:textId="77777777" w:rsidR="004A1F38" w:rsidRPr="001D26D6" w:rsidRDefault="004A1F38" w:rsidP="006E3BED">
      <w:pPr>
        <w:numPr>
          <w:ilvl w:val="0"/>
          <w:numId w:val="58"/>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1D26D6">
        <w:rPr>
          <w:rFonts w:cs="Simplified Arabic"/>
          <w:snapToGrid w:val="0"/>
          <w:kern w:val="22"/>
          <w:sz w:val="22"/>
          <w:rtl/>
        </w:rPr>
        <w:t xml:space="preserve">تعزيز الوعي بالإطار الاستراتيجي </w:t>
      </w:r>
      <w:r w:rsidRPr="001D26D6">
        <w:rPr>
          <w:rFonts w:cs="Simplified Arabic" w:hint="cs"/>
          <w:snapToGrid w:val="0"/>
          <w:kern w:val="22"/>
          <w:sz w:val="22"/>
          <w:rtl/>
        </w:rPr>
        <w:t>ال</w:t>
      </w:r>
      <w:r w:rsidRPr="001D26D6">
        <w:rPr>
          <w:rFonts w:cs="Simplified Arabic"/>
          <w:snapToGrid w:val="0"/>
          <w:kern w:val="22"/>
          <w:sz w:val="22"/>
          <w:rtl/>
        </w:rPr>
        <w:t>طويل الأجل</w:t>
      </w:r>
      <w:r w:rsidRPr="001D26D6">
        <w:rPr>
          <w:rFonts w:cs="Simplified Arabic" w:hint="cs"/>
          <w:snapToGrid w:val="0"/>
          <w:kern w:val="22"/>
          <w:sz w:val="22"/>
          <w:rtl/>
        </w:rPr>
        <w:t xml:space="preserve"> لبناء القدرات وتنميتها</w:t>
      </w:r>
      <w:r w:rsidRPr="001D26D6">
        <w:rPr>
          <w:rFonts w:cs="Simplified Arabic"/>
          <w:snapToGrid w:val="0"/>
          <w:kern w:val="22"/>
          <w:sz w:val="22"/>
          <w:rtl/>
        </w:rPr>
        <w:t>، بما في ذلك من خلال إنشاء صفحة مخصصة</w:t>
      </w:r>
      <w:r w:rsidRPr="001D26D6">
        <w:rPr>
          <w:rFonts w:cs="Simplified Arabic" w:hint="cs"/>
          <w:snapToGrid w:val="0"/>
          <w:kern w:val="22"/>
          <w:sz w:val="22"/>
          <w:rtl/>
        </w:rPr>
        <w:t xml:space="preserve"> على الإنترنت</w:t>
      </w:r>
      <w:r w:rsidRPr="001D26D6">
        <w:rPr>
          <w:rFonts w:cs="Simplified Arabic"/>
          <w:snapToGrid w:val="0"/>
          <w:kern w:val="22"/>
          <w:sz w:val="22"/>
          <w:rtl/>
        </w:rPr>
        <w:t xml:space="preserve"> على بوابة آلية</w:t>
      </w:r>
      <w:r w:rsidRPr="001D26D6">
        <w:rPr>
          <w:rFonts w:cs="Simplified Arabic" w:hint="cs"/>
          <w:snapToGrid w:val="0"/>
          <w:kern w:val="22"/>
          <w:sz w:val="22"/>
          <w:rtl/>
        </w:rPr>
        <w:t xml:space="preserve"> غرفة</w:t>
      </w:r>
      <w:r w:rsidRPr="001D26D6">
        <w:rPr>
          <w:rFonts w:cs="Simplified Arabic"/>
          <w:snapToGrid w:val="0"/>
          <w:kern w:val="22"/>
          <w:sz w:val="22"/>
          <w:rtl/>
        </w:rPr>
        <w:t xml:space="preserve"> تبادل المعلومات؛</w:t>
      </w:r>
    </w:p>
    <w:p w14:paraId="2FBC3D59" w14:textId="77777777" w:rsidR="004A1F38" w:rsidRPr="001D26D6" w:rsidRDefault="004A1F38" w:rsidP="006E3BED">
      <w:pPr>
        <w:numPr>
          <w:ilvl w:val="0"/>
          <w:numId w:val="58"/>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tl/>
        </w:rPr>
      </w:pPr>
      <w:r w:rsidRPr="001D26D6">
        <w:rPr>
          <w:rFonts w:cs="Simplified Arabic" w:hint="cs"/>
          <w:snapToGrid w:val="0"/>
          <w:kern w:val="22"/>
          <w:sz w:val="22"/>
          <w:rtl/>
        </w:rPr>
        <w:t xml:space="preserve">إتاحة، من خلال آلية غرفة تبادل المعلومات للاتفاقية </w:t>
      </w:r>
      <w:r w:rsidRPr="001D26D6">
        <w:rPr>
          <w:rFonts w:cs="Simplified Arabic"/>
          <w:snapToGrid w:val="0"/>
          <w:kern w:val="22"/>
          <w:sz w:val="22"/>
          <w:rtl/>
        </w:rPr>
        <w:t xml:space="preserve">وغرفة تبادل معلومات السلامة الأحيائية وغرفة تبادل </w:t>
      </w:r>
      <w:r w:rsidRPr="001D26D6">
        <w:rPr>
          <w:rFonts w:cs="Simplified Arabic" w:hint="cs"/>
          <w:snapToGrid w:val="0"/>
          <w:kern w:val="22"/>
          <w:sz w:val="22"/>
          <w:rtl/>
        </w:rPr>
        <w:t>ال</w:t>
      </w:r>
      <w:r w:rsidRPr="001D26D6">
        <w:rPr>
          <w:rFonts w:cs="Simplified Arabic"/>
          <w:snapToGrid w:val="0"/>
          <w:kern w:val="22"/>
          <w:sz w:val="22"/>
          <w:rtl/>
        </w:rPr>
        <w:t>معلومات</w:t>
      </w:r>
      <w:r w:rsidRPr="001D26D6">
        <w:rPr>
          <w:rFonts w:cs="Simplified Arabic" w:hint="cs"/>
          <w:snapToGrid w:val="0"/>
          <w:kern w:val="22"/>
          <w:sz w:val="22"/>
          <w:rtl/>
        </w:rPr>
        <w:t xml:space="preserve"> بشأن</w:t>
      </w:r>
      <w:r w:rsidRPr="001D26D6">
        <w:rPr>
          <w:rFonts w:cs="Simplified Arabic"/>
          <w:snapToGrid w:val="0"/>
          <w:kern w:val="22"/>
          <w:sz w:val="22"/>
          <w:rtl/>
        </w:rPr>
        <w:t xml:space="preserve"> الحصول وتقاسم المنافع </w:t>
      </w:r>
      <w:r w:rsidRPr="001D26D6">
        <w:rPr>
          <w:rFonts w:cs="Simplified Arabic" w:hint="cs"/>
          <w:snapToGrid w:val="0"/>
          <w:kern w:val="22"/>
          <w:sz w:val="22"/>
          <w:rtl/>
        </w:rPr>
        <w:t xml:space="preserve">الإرشادات القائمة وإرشادات إضافية بشأن بناء القدرات وتنميتها، بما في ذلك أدوات وأساليب ودراسات حالة </w:t>
      </w:r>
      <w:r w:rsidRPr="001D26D6">
        <w:rPr>
          <w:rFonts w:cs="Simplified Arabic" w:hint="cs"/>
          <w:snapToGrid w:val="0"/>
          <w:kern w:val="22"/>
          <w:sz w:val="22"/>
          <w:rtl/>
          <w:lang w:bidi="ar-EG"/>
        </w:rPr>
        <w:t xml:space="preserve">جديدة ومبتكرة </w:t>
      </w:r>
      <w:r w:rsidRPr="001D26D6">
        <w:rPr>
          <w:rFonts w:cs="Simplified Arabic" w:hint="cs"/>
          <w:snapToGrid w:val="0"/>
          <w:kern w:val="22"/>
          <w:sz w:val="22"/>
          <w:rtl/>
        </w:rPr>
        <w:t>بشأن الممارسات الجيدة والدروس المستفادة التي يمكن أن تساعد الأطراف والشعوب الأصلية والمجتمعات المحلية ومنظمات النساء والشباب وأصحاب المصلحة الآخرين في جهودهم المتعلقة ببناء القدرات وتنميتها</w:t>
      </w:r>
      <w:r w:rsidRPr="001D26D6">
        <w:rPr>
          <w:rFonts w:cs="Simplified Arabic"/>
          <w:b/>
          <w:bCs/>
          <w:snapToGrid w:val="0"/>
          <w:kern w:val="22"/>
          <w:sz w:val="22"/>
          <w:rtl/>
        </w:rPr>
        <w:t>؛</w:t>
      </w:r>
    </w:p>
    <w:p w14:paraId="638A502E"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(ج)</w:t>
      </w:r>
      <w:r w:rsidRPr="001D26D6">
        <w:rPr>
          <w:rFonts w:eastAsia="YouYuan" w:cs="Simplified Arabic"/>
          <w:snapToGrid w:val="0"/>
          <w:kern w:val="22"/>
          <w:sz w:val="22"/>
          <w:rtl/>
          <w:lang w:val="en-US" w:eastAsia="en-US" w:bidi="ar-EG"/>
        </w:rPr>
        <w:tab/>
        <w:t xml:space="preserve">تيسير وضع خطة عمل لبناء القدرات وتنميتها في مجال التنوع البيولوجي </w:t>
      </w:r>
      <w:r w:rsidRPr="001D26D6">
        <w:rPr>
          <w:rFonts w:eastAsia="YouYuan" w:cs="Simplified Arabic" w:hint="cs"/>
          <w:snapToGrid w:val="0"/>
          <w:kern w:val="22"/>
          <w:sz w:val="22"/>
          <w:rtl/>
          <w:lang w:val="en-US" w:eastAsia="en-US" w:bidi="ar-EG"/>
        </w:rPr>
        <w:t>الجزري</w:t>
      </w:r>
      <w:r w:rsidRPr="001D26D6">
        <w:rPr>
          <w:rFonts w:eastAsia="YouYuan" w:cs="Simplified Arabic"/>
          <w:snapToGrid w:val="0"/>
          <w:kern w:val="22"/>
          <w:sz w:val="22"/>
          <w:rtl/>
          <w:lang w:val="en-US" w:eastAsia="en-US" w:bidi="ar-EG"/>
        </w:rPr>
        <w:t xml:space="preserve">، على أساس استعراض القدرات واستيعاب التكنولوجيا وقدرات الحفاظ لدى الدول الجزرية الصغيرة النامية </w:t>
      </w:r>
      <w:r w:rsidRPr="001D26D6">
        <w:rPr>
          <w:rFonts w:eastAsia="YouYuan" w:cs="Simplified Arabic" w:hint="cs"/>
          <w:snapToGrid w:val="0"/>
          <w:kern w:val="22"/>
          <w:sz w:val="22"/>
          <w:rtl/>
          <w:lang w:val="en-US" w:eastAsia="en-US" w:bidi="ar-EG"/>
        </w:rPr>
        <w:t xml:space="preserve">بما يتماشى </w:t>
      </w:r>
      <w:r w:rsidRPr="001D26D6">
        <w:rPr>
          <w:rFonts w:eastAsia="YouYuan" w:cs="Simplified Arabic"/>
          <w:snapToGrid w:val="0"/>
          <w:kern w:val="22"/>
          <w:sz w:val="22"/>
          <w:rtl/>
          <w:lang w:val="en-US" w:eastAsia="en-US" w:bidi="ar-EG"/>
        </w:rPr>
        <w:t xml:space="preserve">مع برنامج العمل المتعلق بالتنوع البيولوجي </w:t>
      </w:r>
      <w:r w:rsidRPr="001D26D6">
        <w:rPr>
          <w:rFonts w:eastAsia="YouYuan" w:cs="Simplified Arabic" w:hint="cs"/>
          <w:snapToGrid w:val="0"/>
          <w:kern w:val="22"/>
          <w:sz w:val="22"/>
          <w:rtl/>
          <w:lang w:val="en-US" w:eastAsia="en-US" w:bidi="ar-EG"/>
        </w:rPr>
        <w:t>الجزري</w:t>
      </w:r>
      <w:r w:rsidRPr="001D26D6">
        <w:rPr>
          <w:rFonts w:eastAsia="YouYuan" w:cs="Simplified Arabic"/>
          <w:snapToGrid w:val="0"/>
          <w:kern w:val="22"/>
          <w:sz w:val="22"/>
          <w:rtl/>
          <w:lang w:val="en-US" w:eastAsia="en-US" w:bidi="ar-EG"/>
        </w:rPr>
        <w:t>؛</w:t>
      </w:r>
    </w:p>
    <w:p w14:paraId="4C32CE2D"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(د)</w:t>
      </w:r>
      <w:r w:rsidRPr="001D26D6">
        <w:rPr>
          <w:rFonts w:eastAsia="YouYuan" w:cs="Simplified Arabic" w:hint="cs"/>
          <w:snapToGrid w:val="0"/>
          <w:kern w:val="22"/>
          <w:sz w:val="22"/>
          <w:rtl/>
          <w:lang w:val="en-US" w:eastAsia="en-US" w:bidi="ar-EG"/>
        </w:rPr>
        <w:tab/>
        <w:t xml:space="preserve">تمكين الأطراف والشعوب الأصلية والمجتمعات المحلية ومنظمات النساء والشباب والمنظمات الأخرى ذات الصلة، من إعداد خطط عمل مواضيعية لبناء القدرات وتنميتها، بعد اعتماد </w:t>
      </w:r>
      <w:r w:rsidRPr="001D26D6">
        <w:rPr>
          <w:rFonts w:eastAsia="YouYuan" w:cs="Simplified Arabic" w:hint="cs"/>
          <w:snapToGrid w:val="0"/>
          <w:kern w:val="22"/>
          <w:sz w:val="22"/>
          <w:rtl/>
          <w:lang w:val="en-US" w:eastAsia="en-US"/>
        </w:rPr>
        <w:t>إطار كونمينغ-مونتريال العالمي للتنوع البيولوجي</w:t>
      </w:r>
      <w:r w:rsidRPr="001D26D6">
        <w:rPr>
          <w:rFonts w:eastAsia="YouYuan" w:cs="Simplified Arabic" w:hint="cs"/>
          <w:snapToGrid w:val="0"/>
          <w:kern w:val="22"/>
          <w:sz w:val="22"/>
          <w:rtl/>
          <w:lang w:val="en-US" w:eastAsia="en-US" w:bidi="ar-EG"/>
        </w:rPr>
        <w:t xml:space="preserve">، </w:t>
      </w:r>
      <w:r w:rsidRPr="001D26D6">
        <w:rPr>
          <w:rFonts w:eastAsia="YouYuan" w:cs="Simplified Arabic" w:hint="cs"/>
          <w:snapToGrid w:val="0"/>
          <w:kern w:val="22"/>
          <w:sz w:val="22"/>
          <w:rtl/>
          <w:lang w:val="en-US" w:eastAsia="en-US" w:bidi="ar-EG"/>
        </w:rPr>
        <w:lastRenderedPageBreak/>
        <w:t>لأهداف محددة لعام 2030 أو مجموعات من الأهداف ذات الصلة، حسب الاقتضاء، مع مراعاة الاحتياجات والفجوات التي حددتها وقررتها الأطراف؛</w:t>
      </w:r>
    </w:p>
    <w:p w14:paraId="541C698A"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w:t>
      </w:r>
      <w:r w:rsidRPr="001D26D6">
        <w:rPr>
          <w:rFonts w:eastAsia="YouYuan" w:cs="Simplified Arabic"/>
          <w:snapToGrid w:val="0"/>
          <w:kern w:val="22"/>
          <w:sz w:val="22"/>
          <w:rtl/>
          <w:lang w:val="en-US" w:eastAsia="en-US" w:bidi="ar-EG"/>
        </w:rPr>
        <w:t>ھ</w:t>
      </w:r>
      <w:r w:rsidRPr="001D26D6">
        <w:rPr>
          <w:rFonts w:eastAsia="YouYuan" w:cs="Simplified Arabic" w:hint="cs"/>
          <w:snapToGrid w:val="0"/>
          <w:kern w:val="22"/>
          <w:sz w:val="22"/>
          <w:rtl/>
          <w:lang w:val="en-US" w:eastAsia="en-US" w:bidi="ar-EG"/>
        </w:rPr>
        <w:t>)</w:t>
      </w:r>
      <w:r w:rsidRPr="001D26D6">
        <w:rPr>
          <w:rFonts w:eastAsia="YouYuan" w:cs="Simplified Arabic" w:hint="cs"/>
          <w:snapToGrid w:val="0"/>
          <w:kern w:val="22"/>
          <w:sz w:val="22"/>
          <w:rtl/>
          <w:lang w:val="en-US" w:eastAsia="en-US" w:bidi="ar-EG"/>
        </w:rPr>
        <w:tab/>
        <w:t>دعم الأطراف وإسداء المشورة لها بشأن سبل دمج مكونات بناء القدرات وتنميتها في استراتيجياتها وخطط عملها الوطنية للتنوع البيولوجي؛</w:t>
      </w:r>
    </w:p>
    <w:p w14:paraId="6109C120"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lang w:val="fr-CH" w:eastAsia="en-US" w:bidi="ar-EG"/>
        </w:rPr>
      </w:pPr>
      <w:r w:rsidRPr="001D26D6">
        <w:rPr>
          <w:rFonts w:eastAsia="YouYuan" w:cs="Simplified Arabic" w:hint="cs"/>
          <w:snapToGrid w:val="0"/>
          <w:kern w:val="22"/>
          <w:sz w:val="22"/>
          <w:rtl/>
          <w:lang w:val="en-US" w:eastAsia="en-US" w:bidi="ar-EG"/>
        </w:rPr>
        <w:t>(و)</w:t>
      </w:r>
      <w:r w:rsidRPr="001D26D6">
        <w:rPr>
          <w:rFonts w:eastAsia="YouYuan" w:cs="Simplified Arabic" w:hint="cs"/>
          <w:snapToGrid w:val="0"/>
          <w:kern w:val="22"/>
          <w:sz w:val="22"/>
          <w:rtl/>
          <w:lang w:val="en-US" w:eastAsia="en-US" w:bidi="ar-EG"/>
        </w:rPr>
        <w:tab/>
        <w:t xml:space="preserve">دعوة فريق إدارة البيئة في الأمم المتحدة، بالتعاون مع فريق الاتصال المعني بالاتفاقيات المتعلقة بالتنوع البيولوجي، إلى دعم أوجه التآزر والاتساق والفعالية على نطاق منظومة الأمم المتحدة من أجل توفير الدعم لبناء القدرات وتنميتها لتنفيذ </w:t>
      </w:r>
      <w:r w:rsidRPr="001D26D6">
        <w:rPr>
          <w:rFonts w:eastAsia="YouYuan" w:cs="Simplified Arabic" w:hint="cs"/>
          <w:snapToGrid w:val="0"/>
          <w:kern w:val="22"/>
          <w:sz w:val="22"/>
          <w:rtl/>
          <w:lang w:val="en-US" w:eastAsia="en-US"/>
        </w:rPr>
        <w:t xml:space="preserve">إطار كونمينغ-مونتريال العالمي للتنوع البيولوجي </w:t>
      </w:r>
      <w:r w:rsidRPr="001D26D6">
        <w:rPr>
          <w:rFonts w:eastAsia="YouYuan" w:cs="Simplified Arabic" w:hint="cs"/>
          <w:snapToGrid w:val="0"/>
          <w:kern w:val="22"/>
          <w:sz w:val="22"/>
          <w:rtl/>
          <w:lang w:val="en-US" w:eastAsia="en-US" w:bidi="ar-EG"/>
        </w:rPr>
        <w:t xml:space="preserve">بما يتماشى مع </w:t>
      </w:r>
      <w:r w:rsidRPr="001D26D6">
        <w:rPr>
          <w:rFonts w:eastAsia="YouYuan" w:cs="Simplified Arabic"/>
          <w:kern w:val="2"/>
          <w:sz w:val="22"/>
          <w:rtl/>
          <w:lang w:val="en-US" w:eastAsia="en-US" w:bidi="ar-EG"/>
        </w:rPr>
        <w:t>نهج الأمم المتحدة المشترك لإدماج التنوع البيولوجي من أجل التنمية المستدامة في تخطيط وتنفيذ سياسات الأمم المتحدة وبرامجها؛</w:t>
      </w:r>
      <w:r w:rsidRPr="001D26D6">
        <w:rPr>
          <w:rFonts w:eastAsia="YouYuan" w:cs="Simplified Arabic"/>
          <w:kern w:val="2"/>
          <w:sz w:val="22"/>
          <w:vertAlign w:val="superscript"/>
          <w:rtl/>
          <w:lang w:val="en-US" w:eastAsia="en-US" w:bidi="ar-EG"/>
        </w:rPr>
        <w:footnoteReference w:id="69"/>
      </w:r>
    </w:p>
    <w:p w14:paraId="4E42DB57"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(ز)</w:t>
      </w:r>
      <w:r w:rsidRPr="001D26D6">
        <w:rPr>
          <w:rFonts w:eastAsia="YouYuan" w:cs="Simplified Arabic"/>
          <w:snapToGrid w:val="0"/>
          <w:kern w:val="22"/>
          <w:sz w:val="22"/>
          <w:rtl/>
          <w:lang w:val="en-US" w:eastAsia="en-US" w:bidi="ar-EG"/>
        </w:rPr>
        <w:tab/>
      </w:r>
      <w:r w:rsidRPr="001D26D6">
        <w:rPr>
          <w:rFonts w:eastAsia="YouYuan" w:cs="Simplified Arabic" w:hint="cs"/>
          <w:snapToGrid w:val="0"/>
          <w:kern w:val="22"/>
          <w:sz w:val="22"/>
          <w:rtl/>
          <w:lang w:val="en-US" w:eastAsia="en-US" w:bidi="ar-EG"/>
        </w:rPr>
        <w:t>القيام</w:t>
      </w:r>
      <w:r w:rsidRPr="001D26D6">
        <w:rPr>
          <w:rFonts w:eastAsia="YouYuan" w:cs="Simplified Arabic"/>
          <w:snapToGrid w:val="0"/>
          <w:kern w:val="22"/>
          <w:sz w:val="22"/>
          <w:rtl/>
          <w:lang w:val="en-US" w:eastAsia="en-US" w:bidi="ar-EG"/>
        </w:rPr>
        <w:t xml:space="preserve">، بالتعاون مع الشركاء، </w:t>
      </w:r>
      <w:r w:rsidRPr="001D26D6">
        <w:rPr>
          <w:rFonts w:eastAsia="YouYuan" w:cs="Simplified Arabic" w:hint="cs"/>
          <w:snapToGrid w:val="0"/>
          <w:kern w:val="22"/>
          <w:sz w:val="22"/>
          <w:rtl/>
          <w:lang w:val="en-US" w:eastAsia="en-US" w:bidi="ar-EG"/>
        </w:rPr>
        <w:t xml:space="preserve">بعقد منتدى </w:t>
      </w:r>
      <w:r w:rsidRPr="001D26D6">
        <w:rPr>
          <w:rFonts w:eastAsia="YouYuan" w:cs="Simplified Arabic"/>
          <w:snapToGrid w:val="0"/>
          <w:kern w:val="22"/>
          <w:sz w:val="22"/>
          <w:rtl/>
          <w:lang w:val="en-US" w:eastAsia="en-US" w:bidi="ar-EG"/>
        </w:rPr>
        <w:t xml:space="preserve">لتيسير </w:t>
      </w:r>
      <w:r w:rsidRPr="001D26D6">
        <w:rPr>
          <w:rFonts w:eastAsia="YouYuan" w:cs="Simplified Arabic" w:hint="cs"/>
          <w:snapToGrid w:val="0"/>
          <w:kern w:val="22"/>
          <w:sz w:val="22"/>
          <w:rtl/>
          <w:lang w:val="en-US" w:eastAsia="en-US" w:bidi="ar-EG"/>
        </w:rPr>
        <w:t>إقامة الشبكات</w:t>
      </w:r>
      <w:r w:rsidRPr="001D26D6">
        <w:rPr>
          <w:rFonts w:eastAsia="YouYuan" w:cs="Simplified Arabic"/>
          <w:snapToGrid w:val="0"/>
          <w:kern w:val="22"/>
          <w:sz w:val="22"/>
          <w:rtl/>
          <w:lang w:val="en-US" w:eastAsia="en-US" w:bidi="ar-EG"/>
        </w:rPr>
        <w:t xml:space="preserve"> وتقاسم الخبرات والممارسات الجيدة والدروس المستفادة في بناء القدرات وتنميتها</w:t>
      </w:r>
      <w:r w:rsidRPr="001D26D6">
        <w:rPr>
          <w:rFonts w:eastAsia="YouYuan" w:cs="Simplified Arabic" w:hint="cs"/>
          <w:snapToGrid w:val="0"/>
          <w:kern w:val="22"/>
          <w:sz w:val="22"/>
          <w:rtl/>
          <w:lang w:val="en-US" w:eastAsia="en-US" w:bidi="ar-EG"/>
        </w:rPr>
        <w:t xml:space="preserve"> في مجال التنوع البيولوجي</w:t>
      </w:r>
      <w:r w:rsidRPr="001D26D6">
        <w:rPr>
          <w:rFonts w:eastAsia="YouYuan" w:cs="Simplified Arabic"/>
          <w:snapToGrid w:val="0"/>
          <w:kern w:val="22"/>
          <w:sz w:val="22"/>
          <w:rtl/>
          <w:lang w:val="en-US" w:eastAsia="en-US" w:bidi="ar-EG"/>
        </w:rPr>
        <w:t xml:space="preserve">، قبل كل اجتماع </w:t>
      </w:r>
      <w:r w:rsidRPr="001D26D6">
        <w:rPr>
          <w:rFonts w:eastAsia="YouYuan" w:cs="Simplified Arabic" w:hint="cs"/>
          <w:snapToGrid w:val="0"/>
          <w:kern w:val="22"/>
          <w:sz w:val="22"/>
          <w:rtl/>
          <w:lang w:val="en-US" w:eastAsia="en-US" w:bidi="ar-EG"/>
        </w:rPr>
        <w:t>تعقده ا</w:t>
      </w:r>
      <w:r w:rsidRPr="001D26D6">
        <w:rPr>
          <w:rFonts w:eastAsia="YouYuan" w:cs="Simplified Arabic"/>
          <w:snapToGrid w:val="0"/>
          <w:kern w:val="22"/>
          <w:sz w:val="22"/>
          <w:rtl/>
          <w:lang w:val="en-US" w:eastAsia="en-US" w:bidi="ar-EG"/>
        </w:rPr>
        <w:t>لهيئة الفرعية للتنفيذ؛</w:t>
      </w:r>
    </w:p>
    <w:p w14:paraId="75E575F7"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(ح)</w:t>
      </w:r>
      <w:r w:rsidRPr="001D26D6">
        <w:rPr>
          <w:rFonts w:eastAsia="YouYuan" w:cs="Simplified Arabic"/>
          <w:snapToGrid w:val="0"/>
          <w:kern w:val="22"/>
          <w:sz w:val="22"/>
          <w:rtl/>
          <w:lang w:val="en-US" w:eastAsia="en-US" w:bidi="ar-EG"/>
        </w:rPr>
        <w:tab/>
      </w:r>
      <w:r w:rsidRPr="001D26D6">
        <w:rPr>
          <w:rFonts w:eastAsia="YouYuan" w:cs="Simplified Arabic" w:hint="cs"/>
          <w:snapToGrid w:val="0"/>
          <w:kern w:val="22"/>
          <w:sz w:val="22"/>
          <w:rtl/>
          <w:lang w:val="en-US" w:eastAsia="en-US" w:bidi="ar-EG"/>
        </w:rPr>
        <w:t xml:space="preserve">القيام، بالتعاون مع الاتفاقيات الأخرى المتعلقة بالتنوع البيولوجي والشركاء، بإجراء استعراض للإطار الاستراتيجي الطويل الأجل </w:t>
      </w:r>
      <w:r w:rsidRPr="001D26D6">
        <w:rPr>
          <w:rFonts w:cs="Simplified Arabic" w:hint="cs"/>
          <w:snapToGrid w:val="0"/>
          <w:kern w:val="22"/>
          <w:sz w:val="22"/>
          <w:rtl/>
        </w:rPr>
        <w:t>لبناء القدرات وتنميتها</w:t>
      </w:r>
      <w:r w:rsidRPr="001D26D6">
        <w:rPr>
          <w:rFonts w:eastAsia="YouYuan" w:cs="Simplified Arabic" w:hint="cs"/>
          <w:snapToGrid w:val="0"/>
          <w:kern w:val="22"/>
          <w:sz w:val="22"/>
          <w:rtl/>
          <w:lang w:val="en-US" w:eastAsia="en-US" w:bidi="ar-EG"/>
        </w:rPr>
        <w:t xml:space="preserve">، </w:t>
      </w:r>
      <w:r w:rsidRPr="001D26D6">
        <w:rPr>
          <w:rFonts w:eastAsia="YouYuan" w:cs="Simplified Arabic"/>
          <w:snapToGrid w:val="0"/>
          <w:kern w:val="22"/>
          <w:sz w:val="22"/>
          <w:rtl/>
          <w:lang w:val="en-US" w:eastAsia="en-US" w:bidi="ar-EG"/>
        </w:rPr>
        <w:t xml:space="preserve">بالاقتران مع الاستعراض العالمي </w:t>
      </w:r>
      <w:r w:rsidRPr="001D26D6">
        <w:rPr>
          <w:rFonts w:eastAsia="YouYuan" w:cs="Simplified Arabic" w:hint="cs"/>
          <w:snapToGrid w:val="0"/>
          <w:kern w:val="22"/>
          <w:sz w:val="22"/>
          <w:rtl/>
          <w:lang w:val="en-US" w:eastAsia="en-US" w:bidi="ar-EG"/>
        </w:rPr>
        <w:t>ل</w:t>
      </w:r>
      <w:r w:rsidRPr="001D26D6">
        <w:rPr>
          <w:rFonts w:eastAsia="YouYuan" w:cs="Simplified Arabic" w:hint="cs"/>
          <w:snapToGrid w:val="0"/>
          <w:kern w:val="22"/>
          <w:sz w:val="22"/>
          <w:rtl/>
          <w:lang w:val="en-US" w:eastAsia="en-US"/>
        </w:rPr>
        <w:t>إطار كونمينغ-مونتريال العالمي للتنوع البيولوجي</w:t>
      </w:r>
      <w:r w:rsidRPr="001D26D6">
        <w:rPr>
          <w:rFonts w:eastAsia="YouYuan" w:cs="Simplified Arabic"/>
          <w:snapToGrid w:val="0"/>
          <w:kern w:val="22"/>
          <w:sz w:val="22"/>
          <w:rtl/>
          <w:lang w:val="en-US" w:eastAsia="en-US" w:bidi="ar-EG"/>
        </w:rPr>
        <w:t xml:space="preserve">، بما في ذلك وسائل التنفيذ، </w:t>
      </w:r>
      <w:r w:rsidRPr="001D26D6">
        <w:rPr>
          <w:rFonts w:eastAsia="YouYuan" w:cs="Simplified Arabic" w:hint="cs"/>
          <w:snapToGrid w:val="0"/>
          <w:kern w:val="22"/>
          <w:sz w:val="22"/>
          <w:rtl/>
          <w:lang w:val="en-US" w:eastAsia="en-US" w:bidi="ar-EG"/>
        </w:rPr>
        <w:t xml:space="preserve">لينظر فيها مؤتمر الأطراف </w:t>
      </w:r>
      <w:r w:rsidRPr="001D26D6">
        <w:rPr>
          <w:rFonts w:eastAsia="YouYuan" w:cs="Simplified Arabic"/>
          <w:snapToGrid w:val="0"/>
          <w:kern w:val="22"/>
          <w:sz w:val="22"/>
          <w:rtl/>
          <w:lang w:val="en-US" w:eastAsia="en-US" w:bidi="ar-EG"/>
        </w:rPr>
        <w:t>في اجتماع</w:t>
      </w:r>
      <w:r w:rsidRPr="001D26D6">
        <w:rPr>
          <w:rFonts w:eastAsia="YouYuan" w:cs="Simplified Arabic" w:hint="cs"/>
          <w:snapToGrid w:val="0"/>
          <w:kern w:val="22"/>
          <w:sz w:val="22"/>
          <w:rtl/>
          <w:lang w:val="en-US" w:eastAsia="en-US" w:bidi="ar-EG"/>
        </w:rPr>
        <w:t>ه</w:t>
      </w:r>
      <w:r w:rsidRPr="001D26D6">
        <w:rPr>
          <w:rFonts w:eastAsia="YouYuan" w:cs="Simplified Arabic"/>
          <w:snapToGrid w:val="0"/>
          <w:kern w:val="22"/>
          <w:sz w:val="22"/>
          <w:rtl/>
          <w:lang w:val="en-US" w:eastAsia="en-US" w:bidi="ar-EG"/>
        </w:rPr>
        <w:t xml:space="preserve"> السابع عشر، لتقييم استخدامه من </w:t>
      </w:r>
      <w:r w:rsidRPr="001D26D6">
        <w:rPr>
          <w:rFonts w:eastAsia="YouYuan" w:cs="Simplified Arabic" w:hint="cs"/>
          <w:snapToGrid w:val="0"/>
          <w:kern w:val="22"/>
          <w:sz w:val="22"/>
          <w:rtl/>
          <w:lang w:val="en-US" w:eastAsia="en-US" w:bidi="ar-EG"/>
        </w:rPr>
        <w:t>جانب</w:t>
      </w:r>
      <w:r w:rsidRPr="001D26D6">
        <w:rPr>
          <w:rFonts w:eastAsia="YouYuan" w:cs="Simplified Arabic"/>
          <w:snapToGrid w:val="0"/>
          <w:kern w:val="22"/>
          <w:sz w:val="22"/>
          <w:rtl/>
          <w:lang w:val="en-US" w:eastAsia="en-US" w:bidi="ar-EG"/>
        </w:rPr>
        <w:t xml:space="preserve"> الأطراف، والشعوب الأصلية والمجتمعات المحلية، ومنظمات النساء والشباب، وأصحاب المصلحة الآخرين ذوي الصلة، و</w:t>
      </w:r>
      <w:r w:rsidRPr="001D26D6">
        <w:rPr>
          <w:rFonts w:eastAsia="YouYuan" w:cs="Simplified Arabic" w:hint="cs"/>
          <w:snapToGrid w:val="0"/>
          <w:kern w:val="22"/>
          <w:sz w:val="22"/>
          <w:rtl/>
          <w:lang w:val="en-US" w:eastAsia="en-US" w:bidi="ar-EG"/>
        </w:rPr>
        <w:t xml:space="preserve">القيام، </w:t>
      </w:r>
      <w:r w:rsidRPr="001D26D6">
        <w:rPr>
          <w:rFonts w:eastAsia="YouYuan" w:cs="Simplified Arabic"/>
          <w:snapToGrid w:val="0"/>
          <w:kern w:val="22"/>
          <w:sz w:val="22"/>
          <w:rtl/>
          <w:lang w:val="en-US" w:eastAsia="en-US" w:bidi="ar-EG"/>
        </w:rPr>
        <w:t xml:space="preserve">إذا لزم الأمر، </w:t>
      </w:r>
      <w:r w:rsidRPr="001D26D6">
        <w:rPr>
          <w:rFonts w:eastAsia="YouYuan" w:cs="Simplified Arabic" w:hint="cs"/>
          <w:snapToGrid w:val="0"/>
          <w:kern w:val="22"/>
          <w:sz w:val="22"/>
          <w:rtl/>
          <w:lang w:val="en-US" w:eastAsia="en-US" w:bidi="ar-EG"/>
        </w:rPr>
        <w:t>ب</w:t>
      </w:r>
      <w:r w:rsidRPr="001D26D6">
        <w:rPr>
          <w:rFonts w:eastAsia="YouYuan" w:cs="Simplified Arabic"/>
          <w:snapToGrid w:val="0"/>
          <w:kern w:val="22"/>
          <w:sz w:val="22"/>
          <w:rtl/>
          <w:lang w:val="en-US" w:eastAsia="en-US" w:bidi="ar-EG"/>
        </w:rPr>
        <w:t xml:space="preserve">اقتراح تحديثات لضمان فعاليته لمساعدة الأطراف في تنفيذ </w:t>
      </w:r>
      <w:r w:rsidRPr="001D26D6">
        <w:rPr>
          <w:rFonts w:eastAsia="YouYuan" w:cs="Simplified Arabic" w:hint="cs"/>
          <w:snapToGrid w:val="0"/>
          <w:kern w:val="22"/>
          <w:sz w:val="22"/>
          <w:rtl/>
          <w:lang w:val="en-US" w:eastAsia="en-US" w:bidi="ar-EG"/>
        </w:rPr>
        <w:t>إطار كونمينغ-مونتريال العالمي للتنوع البيولوجي</w:t>
      </w:r>
      <w:r w:rsidRPr="001D26D6">
        <w:rPr>
          <w:rFonts w:eastAsia="YouYuan" w:cs="Simplified Arabic"/>
          <w:snapToGrid w:val="0"/>
          <w:kern w:val="22"/>
          <w:sz w:val="22"/>
          <w:rtl/>
          <w:lang w:val="en-US" w:eastAsia="en-US" w:bidi="ar-EG"/>
        </w:rPr>
        <w:t>؛</w:t>
      </w:r>
    </w:p>
    <w:p w14:paraId="7EEB6B01"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(ط)</w:t>
      </w:r>
      <w:r w:rsidRPr="001D26D6">
        <w:rPr>
          <w:rFonts w:eastAsia="YouYuan" w:cs="Simplified Arabic"/>
          <w:snapToGrid w:val="0"/>
          <w:kern w:val="22"/>
          <w:sz w:val="22"/>
          <w:rtl/>
          <w:lang w:val="en-US" w:eastAsia="en-US" w:bidi="ar-EG"/>
        </w:rPr>
        <w:tab/>
      </w:r>
      <w:r w:rsidRPr="001D26D6">
        <w:rPr>
          <w:rFonts w:eastAsia="YouYuan" w:cs="Simplified Arabic" w:hint="cs"/>
          <w:snapToGrid w:val="0"/>
          <w:kern w:val="22"/>
          <w:sz w:val="22"/>
          <w:rtl/>
          <w:lang w:val="en-US" w:eastAsia="en-US" w:bidi="ar-EG"/>
        </w:rPr>
        <w:t xml:space="preserve">التكليف بإجراء تقييم مستقل للإطار الاستراتيجي الطويل الأجل </w:t>
      </w:r>
      <w:r w:rsidRPr="001D26D6">
        <w:rPr>
          <w:rFonts w:cs="Simplified Arabic" w:hint="cs"/>
          <w:snapToGrid w:val="0"/>
          <w:kern w:val="22"/>
          <w:rtl/>
        </w:rPr>
        <w:t>لبناء القدرات وتنميتها</w:t>
      </w:r>
      <w:r w:rsidRPr="001D26D6">
        <w:rPr>
          <w:rFonts w:eastAsia="YouYuan" w:cs="Simplified Arabic" w:hint="cs"/>
          <w:snapToGrid w:val="0"/>
          <w:kern w:val="22"/>
          <w:sz w:val="22"/>
          <w:rtl/>
          <w:lang w:val="en-US" w:eastAsia="en-US" w:bidi="ar-EG"/>
        </w:rPr>
        <w:t>،</w:t>
      </w:r>
      <w:r w:rsidRPr="001D26D6">
        <w:rPr>
          <w:rFonts w:eastAsia="YouYuan" w:cs="Simplified Arabic"/>
          <w:snapToGrid w:val="0"/>
          <w:kern w:val="22"/>
          <w:sz w:val="22"/>
          <w:rtl/>
          <w:lang w:val="en-US" w:eastAsia="en-US" w:bidi="ar-EG"/>
        </w:rPr>
        <w:t xml:space="preserve"> بالاقتران مع الاستعراض العالمي </w:t>
      </w:r>
      <w:r w:rsidRPr="001D26D6">
        <w:rPr>
          <w:rFonts w:eastAsia="YouYuan" w:cs="Simplified Arabic" w:hint="cs"/>
          <w:snapToGrid w:val="0"/>
          <w:kern w:val="22"/>
          <w:sz w:val="22"/>
          <w:rtl/>
          <w:lang w:val="en-US" w:eastAsia="en-US" w:bidi="ar-EG"/>
        </w:rPr>
        <w:t>ل</w:t>
      </w:r>
      <w:r w:rsidRPr="001D26D6">
        <w:rPr>
          <w:rFonts w:eastAsia="YouYuan" w:cs="Simplified Arabic" w:hint="cs"/>
          <w:snapToGrid w:val="0"/>
          <w:kern w:val="22"/>
          <w:sz w:val="22"/>
          <w:rtl/>
          <w:lang w:val="en-US" w:eastAsia="en-US"/>
        </w:rPr>
        <w:t>إطار كونمينغ-مونتريال العالمي للتنوع البيولوجي</w:t>
      </w:r>
      <w:r w:rsidRPr="001D26D6">
        <w:rPr>
          <w:rFonts w:eastAsia="YouYuan" w:cs="Simplified Arabic"/>
          <w:snapToGrid w:val="0"/>
          <w:kern w:val="22"/>
          <w:sz w:val="22"/>
          <w:rtl/>
          <w:lang w:val="en-US" w:eastAsia="en-US" w:bidi="ar-EG"/>
        </w:rPr>
        <w:t>، بما في ذلك وسائل التنفيذ</w:t>
      </w:r>
      <w:r w:rsidRPr="001D26D6">
        <w:rPr>
          <w:rFonts w:eastAsia="YouYuan" w:cs="Simplified Arabic" w:hint="cs"/>
          <w:snapToGrid w:val="0"/>
          <w:kern w:val="22"/>
          <w:sz w:val="22"/>
          <w:rtl/>
          <w:lang w:val="en-US" w:eastAsia="en-US" w:bidi="ar-EG"/>
        </w:rPr>
        <w:t>، وتقديم تقرير لتيسير استعراضه من جانب الهيئة الفرعية للتنفيذ ومن جانب مؤتمر الأطراف في اجتماعه التاسع عشر؛</w:t>
      </w:r>
    </w:p>
    <w:p w14:paraId="28750352" w14:textId="77777777" w:rsidR="004A1F38" w:rsidRPr="001D26D6" w:rsidRDefault="004A1F38" w:rsidP="004A1F38">
      <w:pPr>
        <w:bidi/>
        <w:spacing w:after="120" w:line="216" w:lineRule="auto"/>
        <w:jc w:val="center"/>
        <w:rPr>
          <w:rFonts w:eastAsia="YouYuan" w:cs="Simplified Arabic"/>
          <w:b/>
          <w:bCs/>
          <w:kern w:val="2"/>
          <w:sz w:val="22"/>
          <w:lang w:val="en-US" w:eastAsia="en-US" w:bidi="ar-EG"/>
        </w:rPr>
      </w:pPr>
      <w:bookmarkStart w:id="34" w:name="_Toc118802211"/>
      <w:r w:rsidRPr="001D26D6">
        <w:rPr>
          <w:rFonts w:eastAsia="YouYuan" w:cs="Simplified Arabic" w:hint="cs"/>
          <w:b/>
          <w:bCs/>
          <w:kern w:val="2"/>
          <w:sz w:val="22"/>
          <w:rtl/>
          <w:lang w:val="en-US" w:eastAsia="en-US" w:bidi="ar-EG"/>
        </w:rPr>
        <w:t>باء-</w:t>
      </w:r>
      <w:r w:rsidRPr="001D26D6">
        <w:rPr>
          <w:rFonts w:eastAsia="YouYuan" w:cs="Simplified Arabic" w:hint="cs"/>
          <w:b/>
          <w:bCs/>
          <w:kern w:val="2"/>
          <w:sz w:val="22"/>
          <w:rtl/>
          <w:lang w:val="en-US" w:eastAsia="en-US" w:bidi="ar-EG"/>
        </w:rPr>
        <w:tab/>
        <w:t>التعاون التقني والعلمي</w:t>
      </w:r>
      <w:bookmarkEnd w:id="34"/>
    </w:p>
    <w:p w14:paraId="2C0D214E" w14:textId="77777777" w:rsidR="004A1F38" w:rsidRPr="001D26D6" w:rsidRDefault="004A1F38" w:rsidP="006E3BED">
      <w:pPr>
        <w:numPr>
          <w:ilvl w:val="0"/>
          <w:numId w:val="53"/>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2"/>
          <w:sz w:val="22"/>
        </w:rPr>
      </w:pPr>
      <w:r w:rsidRPr="001D26D6">
        <w:rPr>
          <w:rFonts w:eastAsia="YouYuan" w:cs="Simplified Arabic"/>
          <w:i/>
          <w:iCs/>
          <w:snapToGrid w:val="0"/>
          <w:kern w:val="22"/>
          <w:sz w:val="22"/>
          <w:rtl/>
        </w:rPr>
        <w:t xml:space="preserve">يحث </w:t>
      </w:r>
      <w:r w:rsidRPr="001D26D6">
        <w:rPr>
          <w:rFonts w:eastAsia="YouYuan" w:cs="Simplified Arabic"/>
          <w:snapToGrid w:val="0"/>
          <w:kern w:val="22"/>
          <w:sz w:val="22"/>
          <w:rtl/>
        </w:rPr>
        <w:t xml:space="preserve">الأطراف على الاعتراف </w:t>
      </w:r>
      <w:r w:rsidRPr="001D26D6">
        <w:rPr>
          <w:rFonts w:eastAsia="YouYuan" w:cs="Simplified Arabic" w:hint="cs"/>
          <w:snapToGrid w:val="0"/>
          <w:kern w:val="22"/>
          <w:sz w:val="22"/>
          <w:rtl/>
        </w:rPr>
        <w:t>بال</w:t>
      </w:r>
      <w:r w:rsidRPr="001D26D6">
        <w:rPr>
          <w:rFonts w:eastAsia="YouYuan" w:cs="Simplified Arabic"/>
          <w:snapToGrid w:val="0"/>
          <w:kern w:val="22"/>
          <w:sz w:val="22"/>
          <w:rtl/>
        </w:rPr>
        <w:t xml:space="preserve">دور المهم </w:t>
      </w:r>
      <w:r w:rsidRPr="001D26D6">
        <w:rPr>
          <w:rFonts w:eastAsia="YouYuan" w:cs="Simplified Arabic" w:hint="cs"/>
          <w:snapToGrid w:val="0"/>
          <w:kern w:val="22"/>
          <w:sz w:val="22"/>
          <w:rtl/>
          <w:lang w:bidi="ar-EG"/>
        </w:rPr>
        <w:t>للعلوم</w:t>
      </w:r>
      <w:r w:rsidRPr="001D26D6">
        <w:rPr>
          <w:rFonts w:eastAsia="YouYuan" w:cs="Simplified Arabic"/>
          <w:snapToGrid w:val="0"/>
          <w:kern w:val="22"/>
          <w:sz w:val="22"/>
          <w:rtl/>
        </w:rPr>
        <w:t xml:space="preserve">، والتكنولوجيا، </w:t>
      </w:r>
      <w:r w:rsidRPr="001D26D6">
        <w:rPr>
          <w:rFonts w:eastAsia="YouYuan" w:cs="Simplified Arabic" w:hint="cs"/>
          <w:snapToGrid w:val="0"/>
          <w:kern w:val="22"/>
          <w:sz w:val="22"/>
          <w:rtl/>
        </w:rPr>
        <w:t>والابتكار</w:t>
      </w:r>
      <w:r w:rsidRPr="001D26D6">
        <w:rPr>
          <w:rFonts w:eastAsia="YouYuan" w:cs="Simplified Arabic"/>
          <w:snapToGrid w:val="0"/>
          <w:kern w:val="22"/>
          <w:sz w:val="22"/>
          <w:rtl/>
        </w:rPr>
        <w:t xml:space="preserve"> ونظم المعارف الأخرى </w:t>
      </w:r>
      <w:r w:rsidRPr="001D26D6">
        <w:rPr>
          <w:rFonts w:eastAsia="YouYuan" w:cs="Simplified Arabic" w:hint="cs"/>
          <w:snapToGrid w:val="0"/>
          <w:kern w:val="22"/>
          <w:sz w:val="22"/>
          <w:rtl/>
        </w:rPr>
        <w:t>وتعزيزها</w:t>
      </w:r>
      <w:r w:rsidRPr="001D26D6">
        <w:rPr>
          <w:rFonts w:eastAsia="YouYuan" w:cs="Simplified Arabic"/>
          <w:snapToGrid w:val="0"/>
          <w:kern w:val="22"/>
          <w:sz w:val="22"/>
          <w:rtl/>
        </w:rPr>
        <w:t xml:space="preserve"> في دعم تنفيذ غايات وأهداف</w:t>
      </w:r>
      <w:r w:rsidRPr="001D26D6">
        <w:rPr>
          <w:rFonts w:eastAsia="YouYuan" w:cs="Simplified Arabic" w:hint="cs"/>
          <w:snapToGrid w:val="0"/>
          <w:kern w:val="22"/>
          <w:sz w:val="22"/>
          <w:rtl/>
        </w:rPr>
        <w:t xml:space="preserve"> </w:t>
      </w:r>
      <w:r w:rsidRPr="001D26D6">
        <w:rPr>
          <w:rFonts w:eastAsia="YouYuan" w:cs="Simplified Arabic" w:hint="cs"/>
          <w:snapToGrid w:val="0"/>
          <w:kern w:val="22"/>
          <w:sz w:val="22"/>
          <w:rtl/>
          <w:lang w:val="en-US" w:eastAsia="en-US"/>
        </w:rPr>
        <w:t>إطار كونمينغ-مونتريال العالمي للتنوع البيولوجي</w:t>
      </w:r>
      <w:r w:rsidRPr="001D26D6">
        <w:rPr>
          <w:rFonts w:eastAsia="YouYuan" w:cs="Simplified Arabic"/>
          <w:snapToGrid w:val="0"/>
          <w:kern w:val="22"/>
          <w:sz w:val="22"/>
          <w:rtl/>
        </w:rPr>
        <w:t xml:space="preserve"> نحو تحقيق رؤية عام 2050 "للحياة في انسجام مع الطبيعة"، ويدعو الحكومات الأخرى والمنظمات ذات الصلة إلى القيام بذلك؛</w:t>
      </w:r>
    </w:p>
    <w:p w14:paraId="0EC36FE0" w14:textId="77777777" w:rsidR="004A1F38" w:rsidRPr="001D26D6" w:rsidRDefault="004A1F38" w:rsidP="006E3BED">
      <w:pPr>
        <w:numPr>
          <w:ilvl w:val="0"/>
          <w:numId w:val="53"/>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2"/>
          <w:sz w:val="22"/>
          <w:rtl/>
        </w:rPr>
      </w:pPr>
      <w:r w:rsidRPr="001D26D6">
        <w:rPr>
          <w:rFonts w:eastAsia="YouYuan" w:cs="Simplified Arabic"/>
          <w:i/>
          <w:iCs/>
          <w:snapToGrid w:val="0"/>
          <w:kern w:val="22"/>
          <w:sz w:val="22"/>
          <w:rtl/>
        </w:rPr>
        <w:t>يذكّر</w:t>
      </w:r>
      <w:r w:rsidRPr="001D26D6">
        <w:rPr>
          <w:rFonts w:eastAsia="YouYuan" w:cs="Simplified Arabic"/>
          <w:snapToGrid w:val="0"/>
          <w:kern w:val="22"/>
          <w:sz w:val="22"/>
          <w:rtl/>
        </w:rPr>
        <w:t xml:space="preserve"> الأطراف، عملا بالفقرة 6 من المقرر 13/23، بتحديد احتياجاتها التقنية والعلمية المتعلقة بالتنوع البيولوجي وطلبات المساعدة والإبلاغ عنها، ويدعو</w:t>
      </w:r>
      <w:r w:rsidRPr="001D26D6">
        <w:rPr>
          <w:rFonts w:eastAsia="YouYuan" w:cs="Simplified Arabic"/>
          <w:i/>
          <w:iCs/>
          <w:snapToGrid w:val="0"/>
          <w:kern w:val="22"/>
          <w:sz w:val="22"/>
          <w:rtl/>
        </w:rPr>
        <w:t xml:space="preserve"> </w:t>
      </w:r>
      <w:r w:rsidRPr="001D26D6">
        <w:rPr>
          <w:rFonts w:eastAsia="YouYuan" w:cs="Simplified Arabic"/>
          <w:snapToGrid w:val="0"/>
          <w:kern w:val="22"/>
          <w:sz w:val="22"/>
          <w:rtl/>
        </w:rPr>
        <w:t xml:space="preserve">الأطراف، والحكومات الأخرى والمنظمات ذات الصلة إلى التسجيل كمقدمين للمساعدة التقنية وتقديم الدعم لتلبية الاحتياجات التي حددتها الأطراف من خلال البوابة المركزية </w:t>
      </w:r>
      <w:r w:rsidRPr="001D26D6">
        <w:rPr>
          <w:rFonts w:eastAsia="YouYuan" w:cs="Simplified Arabic" w:hint="cs"/>
          <w:snapToGrid w:val="0"/>
          <w:kern w:val="22"/>
          <w:sz w:val="22"/>
          <w:rtl/>
        </w:rPr>
        <w:t>ل</w:t>
      </w:r>
      <w:r w:rsidRPr="001D26D6">
        <w:rPr>
          <w:rFonts w:eastAsia="YouYuan" w:cs="Simplified Arabic"/>
          <w:snapToGrid w:val="0"/>
          <w:kern w:val="22"/>
          <w:sz w:val="22"/>
          <w:rtl/>
        </w:rPr>
        <w:t>آلية غرفة تبادل المعلومات وفي غرف تبادل المعلومات في البروتوكولين من أجل تيسير بناء القدرات وتنميتها والتعاون التقني والعلمي؛</w:t>
      </w:r>
    </w:p>
    <w:p w14:paraId="7AA7A33D" w14:textId="77777777" w:rsidR="004A1F38" w:rsidRPr="001D26D6" w:rsidRDefault="004A1F38" w:rsidP="006E3BED">
      <w:pPr>
        <w:numPr>
          <w:ilvl w:val="0"/>
          <w:numId w:val="53"/>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2"/>
          <w:sz w:val="22"/>
        </w:rPr>
      </w:pPr>
      <w:r w:rsidRPr="001D26D6">
        <w:rPr>
          <w:rFonts w:eastAsia="YouYuan" w:cs="Simplified Arabic"/>
          <w:i/>
          <w:iCs/>
          <w:snapToGrid w:val="0"/>
          <w:kern w:val="22"/>
          <w:sz w:val="22"/>
          <w:rtl/>
        </w:rPr>
        <w:t xml:space="preserve">يحث </w:t>
      </w:r>
      <w:r w:rsidRPr="001D26D6">
        <w:rPr>
          <w:rFonts w:eastAsia="YouYuan" w:cs="Simplified Arabic"/>
          <w:snapToGrid w:val="0"/>
          <w:kern w:val="22"/>
          <w:sz w:val="22"/>
          <w:rtl/>
        </w:rPr>
        <w:t>الأطراف</w:t>
      </w:r>
      <w:r w:rsidRPr="001D26D6">
        <w:rPr>
          <w:rFonts w:eastAsia="YouYuan" w:cs="Simplified Arabic" w:hint="cs"/>
          <w:snapToGrid w:val="0"/>
          <w:kern w:val="22"/>
          <w:sz w:val="22"/>
          <w:rtl/>
        </w:rPr>
        <w:t>، ويدعو الحكومات الأخرى</w:t>
      </w:r>
      <w:r w:rsidRPr="001D26D6">
        <w:rPr>
          <w:rFonts w:eastAsia="YouYuan" w:cs="Simplified Arabic"/>
          <w:snapToGrid w:val="0"/>
          <w:kern w:val="22"/>
          <w:sz w:val="22"/>
          <w:rtl/>
        </w:rPr>
        <w:t xml:space="preserve"> </w:t>
      </w:r>
      <w:r w:rsidRPr="001D26D6">
        <w:rPr>
          <w:rFonts w:eastAsia="YouYuan" w:cs="Simplified Arabic" w:hint="cs"/>
          <w:snapToGrid w:val="0"/>
          <w:kern w:val="22"/>
          <w:sz w:val="22"/>
          <w:rtl/>
        </w:rPr>
        <w:t>إ</w:t>
      </w:r>
      <w:r w:rsidRPr="001D26D6">
        <w:rPr>
          <w:rFonts w:eastAsia="YouYuan" w:cs="Simplified Arabic"/>
          <w:snapToGrid w:val="0"/>
          <w:kern w:val="22"/>
          <w:sz w:val="22"/>
          <w:rtl/>
        </w:rPr>
        <w:t>لى تهيئة بيئات تمكينية (بما في ذلك السياسات والتشريعات والحوافز ذات الصلة) لتعزيز وتيسير التعاون التقني والعلمي مع الأطراف الأخرى، ولا سيما الأطراف من البلدان النامية، بما في ذلك من خلال برامج البحوث المشتركة والمشاريع المشتركة لتطوير التكنولوجيات المتعلقة بأهداف الاتفاقية، مع ضمان المشاركة الكاملة والفعالة للشعوب الأصلية والمجتمعات المحلية والنساء والشباب، ويدعو الحكومات الأخرى إلى القيام بذلك؛</w:t>
      </w:r>
    </w:p>
    <w:p w14:paraId="0C2E4437" w14:textId="77777777" w:rsidR="004A1F38" w:rsidRPr="001D26D6" w:rsidRDefault="004A1F38" w:rsidP="006E3BED">
      <w:pPr>
        <w:numPr>
          <w:ilvl w:val="0"/>
          <w:numId w:val="53"/>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2"/>
          <w:sz w:val="22"/>
        </w:rPr>
      </w:pPr>
      <w:r w:rsidRPr="001D26D6">
        <w:rPr>
          <w:rFonts w:eastAsia="YouYuan" w:cs="Simplified Arabic"/>
          <w:i/>
          <w:iCs/>
          <w:snapToGrid w:val="0"/>
          <w:kern w:val="22"/>
          <w:sz w:val="22"/>
          <w:rtl/>
        </w:rPr>
        <w:lastRenderedPageBreak/>
        <w:t xml:space="preserve">يشجع </w:t>
      </w:r>
      <w:r w:rsidRPr="001D26D6">
        <w:rPr>
          <w:rFonts w:eastAsia="YouYuan" w:cs="Simplified Arabic"/>
          <w:snapToGrid w:val="0"/>
          <w:kern w:val="22"/>
          <w:sz w:val="22"/>
          <w:rtl/>
        </w:rPr>
        <w:t xml:space="preserve">الأطراف على أن تقوم، </w:t>
      </w:r>
      <w:r w:rsidRPr="001D26D6">
        <w:rPr>
          <w:rFonts w:eastAsia="YouYuan" w:cs="Simplified Arabic" w:hint="cs"/>
          <w:snapToGrid w:val="0"/>
          <w:kern w:val="22"/>
          <w:sz w:val="22"/>
          <w:rtl/>
        </w:rPr>
        <w:t xml:space="preserve">وفقا للمادة 20 من الاتفاقية، </w:t>
      </w:r>
      <w:r w:rsidRPr="001D26D6">
        <w:rPr>
          <w:rFonts w:eastAsia="YouYuan" w:cs="Simplified Arabic"/>
          <w:snapToGrid w:val="0"/>
          <w:kern w:val="22"/>
          <w:sz w:val="22"/>
          <w:rtl/>
        </w:rPr>
        <w:t xml:space="preserve">والحكومات الأخرى بالتعاون مع الشركاء ذوي الصلة والمؤسسات المالية ذات الصلة، بتشجيع وتيسير ودعم تطوير التكنولوجيات والابتكارات المتعلقة بالتنوع البيولوجي، بما في ذلك التكنولوجيا الأحيائية، فضلا عن الحلول المصممة محليا والتكنولوجيات الأصلية للشعوب الأصلية والمجتمعات المحلية، مع موافقتها الحرة والمسبقة والمستنيرة، وفقا للتشريعات الوطنية </w:t>
      </w:r>
      <w:r w:rsidRPr="001D26D6">
        <w:rPr>
          <w:rFonts w:eastAsia="YouYuan" w:cs="Simplified Arabic" w:hint="cs"/>
          <w:snapToGrid w:val="0"/>
          <w:kern w:val="22"/>
          <w:sz w:val="22"/>
          <w:rtl/>
        </w:rPr>
        <w:t>والصكوك</w:t>
      </w:r>
      <w:r w:rsidRPr="001D26D6">
        <w:rPr>
          <w:rFonts w:eastAsia="YouYuan" w:cs="Simplified Arabic"/>
          <w:snapToGrid w:val="0"/>
          <w:kern w:val="22"/>
          <w:sz w:val="22"/>
          <w:rtl/>
        </w:rPr>
        <w:t xml:space="preserve"> الدولية، بما في ذلك البرامج الحاضنة ذات الصلة بأهداف الاتفاقية، وزيادة نقل التكنولوجيا إلى جميع الأطراف، ولا سيما الأطراف من البلدان النامية؛</w:t>
      </w:r>
    </w:p>
    <w:p w14:paraId="65FB9891" w14:textId="77777777" w:rsidR="004A1F38" w:rsidRPr="001D26D6" w:rsidRDefault="004A1F38" w:rsidP="006E3BED">
      <w:pPr>
        <w:numPr>
          <w:ilvl w:val="0"/>
          <w:numId w:val="53"/>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2"/>
          <w:sz w:val="22"/>
        </w:rPr>
      </w:pPr>
      <w:r w:rsidRPr="001D26D6">
        <w:rPr>
          <w:rFonts w:eastAsia="YouYuan" w:cs="Simplified Arabic"/>
          <w:i/>
          <w:iCs/>
          <w:snapToGrid w:val="0"/>
          <w:kern w:val="22"/>
          <w:sz w:val="22"/>
          <w:rtl/>
        </w:rPr>
        <w:t xml:space="preserve">يشجع </w:t>
      </w:r>
      <w:r w:rsidRPr="001D26D6">
        <w:rPr>
          <w:rFonts w:eastAsia="YouYuan" w:cs="Simplified Arabic"/>
          <w:snapToGrid w:val="0"/>
          <w:kern w:val="22"/>
          <w:sz w:val="22"/>
          <w:rtl/>
        </w:rPr>
        <w:t>الأطراف، والحكومات الأخرى والمنظمات ذات الصلة على اتخاذ خطوات عملية لتعزيز ودعم الشبكات ذات الصلة للمؤسسات ومجتمعات الممارسة لتيسير تبادل المعلومات والخبرات والمهارات والدراية التقنية المتعلقة بالتنوع البيولوجي، ضمن أمور أخرى، من خلال شبكات آليات تبادل المعلومات الوطنية والإقليمية؛</w:t>
      </w:r>
    </w:p>
    <w:p w14:paraId="0018E16D" w14:textId="77777777" w:rsidR="004A1F38" w:rsidRPr="001D26D6" w:rsidRDefault="004A1F38" w:rsidP="006E3BED">
      <w:pPr>
        <w:numPr>
          <w:ilvl w:val="0"/>
          <w:numId w:val="53"/>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2"/>
          <w:sz w:val="22"/>
        </w:rPr>
      </w:pPr>
      <w:r w:rsidRPr="001D26D6">
        <w:rPr>
          <w:rFonts w:eastAsia="YouYuan" w:cs="Simplified Arabic"/>
          <w:i/>
          <w:iCs/>
          <w:snapToGrid w:val="0"/>
          <w:kern w:val="22"/>
          <w:sz w:val="22"/>
          <w:rtl/>
        </w:rPr>
        <w:t>يحيط علما</w:t>
      </w:r>
      <w:r w:rsidRPr="001D26D6">
        <w:rPr>
          <w:rFonts w:eastAsia="YouYuan" w:cs="Simplified Arabic"/>
          <w:snapToGrid w:val="0"/>
          <w:kern w:val="22"/>
          <w:sz w:val="22"/>
          <w:rtl/>
        </w:rPr>
        <w:t xml:space="preserve"> بالنتائج والرسائل الرئيسية للمنتدى الخامس للعلوم والسياسات في مجال التنوع البيولوجي والمؤتمر الدولي الثامن بشأن علوم الاستدامة؛</w:t>
      </w:r>
      <w:r w:rsidRPr="001D26D6">
        <w:rPr>
          <w:rFonts w:cs="Simplified Arabic"/>
          <w:snapToGrid w:val="0"/>
          <w:kern w:val="22"/>
          <w:sz w:val="22"/>
          <w:vertAlign w:val="superscript"/>
          <w:rtl/>
        </w:rPr>
        <w:footnoteReference w:id="70"/>
      </w:r>
    </w:p>
    <w:p w14:paraId="558CB18B" w14:textId="77777777" w:rsidR="004A1F38" w:rsidRPr="001D26D6" w:rsidRDefault="004A1F38" w:rsidP="006E3BED">
      <w:pPr>
        <w:numPr>
          <w:ilvl w:val="0"/>
          <w:numId w:val="53"/>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2"/>
          <w:sz w:val="22"/>
        </w:rPr>
      </w:pPr>
      <w:r w:rsidRPr="001D26D6">
        <w:rPr>
          <w:rFonts w:eastAsia="YouYuan" w:cs="Simplified Arabic"/>
          <w:i/>
          <w:iCs/>
          <w:snapToGrid w:val="0"/>
          <w:kern w:val="22"/>
          <w:sz w:val="22"/>
          <w:rtl/>
        </w:rPr>
        <w:t>يحث</w:t>
      </w:r>
      <w:r w:rsidRPr="001D26D6">
        <w:rPr>
          <w:rFonts w:eastAsia="YouYuan" w:cs="Simplified Arabic"/>
          <w:snapToGrid w:val="0"/>
          <w:kern w:val="22"/>
          <w:sz w:val="22"/>
          <w:rtl/>
        </w:rPr>
        <w:t xml:space="preserve"> الأطراف على إعداد حلول، استنادا إلى التكنولوجيات الابتكارية المجسدة في السياقات المحلية، لتعزيز حفظ التنوع البيولوجي واستخدامه المستدام، </w:t>
      </w:r>
      <w:r w:rsidRPr="001D26D6">
        <w:rPr>
          <w:rFonts w:eastAsia="YouYuan" w:cs="Simplified Arabic" w:hint="cs"/>
          <w:snapToGrid w:val="0"/>
          <w:kern w:val="22"/>
          <w:sz w:val="22"/>
          <w:rtl/>
        </w:rPr>
        <w:t>وتحقيق</w:t>
      </w:r>
      <w:r w:rsidRPr="001D26D6">
        <w:rPr>
          <w:rFonts w:eastAsia="YouYuan" w:cs="Simplified Arabic"/>
          <w:snapToGrid w:val="0"/>
          <w:kern w:val="22"/>
          <w:sz w:val="22"/>
          <w:rtl/>
        </w:rPr>
        <w:t xml:space="preserve"> غايات وأهداف </w:t>
      </w:r>
      <w:r w:rsidRPr="001D26D6">
        <w:rPr>
          <w:rFonts w:eastAsia="YouYuan" w:cs="Simplified Arabic" w:hint="cs"/>
          <w:snapToGrid w:val="0"/>
          <w:kern w:val="22"/>
          <w:sz w:val="22"/>
          <w:rtl/>
          <w:lang w:val="en-US" w:eastAsia="en-US"/>
        </w:rPr>
        <w:t>إطار كونمينغ-مونتريال العالمي للتنوع البيولوجي</w:t>
      </w:r>
      <w:r w:rsidRPr="001D26D6">
        <w:rPr>
          <w:rFonts w:eastAsia="YouYuan" w:cs="Simplified Arabic"/>
          <w:snapToGrid w:val="0"/>
          <w:kern w:val="22"/>
          <w:sz w:val="22"/>
          <w:rtl/>
        </w:rPr>
        <w:t xml:space="preserve"> وأهداف التنمية المستدامة، </w:t>
      </w:r>
      <w:r w:rsidRPr="001D26D6">
        <w:rPr>
          <w:rFonts w:eastAsia="YouYuan" w:cs="Simplified Arabic" w:hint="cs"/>
          <w:snapToGrid w:val="0"/>
          <w:kern w:val="22"/>
          <w:sz w:val="22"/>
          <w:rtl/>
        </w:rPr>
        <w:t>وتوسيع نطاق هذه الحلول</w:t>
      </w:r>
      <w:r w:rsidRPr="001D26D6">
        <w:rPr>
          <w:rFonts w:eastAsia="YouYuan" w:cs="Simplified Arabic"/>
          <w:snapToGrid w:val="0"/>
          <w:kern w:val="22"/>
          <w:sz w:val="22"/>
          <w:rtl/>
        </w:rPr>
        <w:t xml:space="preserve"> على المستو</w:t>
      </w:r>
      <w:r w:rsidRPr="001D26D6">
        <w:rPr>
          <w:rFonts w:eastAsia="YouYuan" w:cs="Simplified Arabic" w:hint="cs"/>
          <w:snapToGrid w:val="0"/>
          <w:kern w:val="22"/>
          <w:sz w:val="22"/>
          <w:rtl/>
        </w:rPr>
        <w:t>ى</w:t>
      </w:r>
      <w:r w:rsidRPr="001D26D6">
        <w:rPr>
          <w:rFonts w:eastAsia="YouYuan" w:cs="Simplified Arabic"/>
          <w:snapToGrid w:val="0"/>
          <w:kern w:val="22"/>
          <w:sz w:val="22"/>
          <w:rtl/>
        </w:rPr>
        <w:t xml:space="preserve"> الوطني ودون الإقليمي</w:t>
      </w:r>
      <w:r w:rsidRPr="001D26D6">
        <w:rPr>
          <w:rFonts w:eastAsia="YouYuan" w:cs="Simplified Arabic" w:hint="cs"/>
          <w:snapToGrid w:val="0"/>
          <w:kern w:val="22"/>
          <w:sz w:val="22"/>
          <w:rtl/>
        </w:rPr>
        <w:t xml:space="preserve"> </w:t>
      </w:r>
      <w:r w:rsidRPr="001D26D6">
        <w:rPr>
          <w:rFonts w:eastAsia="YouYuan" w:cs="Simplified Arabic"/>
          <w:snapToGrid w:val="0"/>
          <w:kern w:val="22"/>
          <w:sz w:val="22"/>
          <w:rtl/>
        </w:rPr>
        <w:t>والإقليمي، ويدعو الحكومات الأخرى وأصحاب المصلحة ذوي الصلة إلى القيام بذلك؛</w:t>
      </w:r>
    </w:p>
    <w:p w14:paraId="1183FC04" w14:textId="77777777" w:rsidR="004A1F38" w:rsidRPr="001D26D6" w:rsidRDefault="004A1F38" w:rsidP="006E3BED">
      <w:pPr>
        <w:numPr>
          <w:ilvl w:val="0"/>
          <w:numId w:val="53"/>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2"/>
          <w:sz w:val="22"/>
        </w:rPr>
      </w:pPr>
      <w:r w:rsidRPr="001D26D6">
        <w:rPr>
          <w:rFonts w:eastAsia="YouYuan" w:cs="Simplified Arabic"/>
          <w:i/>
          <w:iCs/>
          <w:snapToGrid w:val="0"/>
          <w:kern w:val="22"/>
          <w:sz w:val="22"/>
          <w:rtl/>
        </w:rPr>
        <w:t xml:space="preserve">يقرر </w:t>
      </w:r>
      <w:r w:rsidRPr="001D26D6">
        <w:rPr>
          <w:rFonts w:eastAsia="YouYuan" w:cs="Simplified Arabic"/>
          <w:snapToGrid w:val="0"/>
          <w:kern w:val="22"/>
          <w:sz w:val="22"/>
          <w:rtl/>
        </w:rPr>
        <w:t xml:space="preserve">تأسيس فريق استشاري غير رسمي معني بالتعاون التقني والعلمي، لإسداء المشورة الاستراتيجية بشأن التدابير العملية والأدوات والفرص لتعزيز وتيسير التعاون التقني والعلمي وفقا للاختصاصات الواردة في المرفق الثالث </w:t>
      </w:r>
      <w:r w:rsidRPr="001D26D6">
        <w:rPr>
          <w:rFonts w:eastAsia="YouYuan" w:cs="Simplified Arabic" w:hint="cs"/>
          <w:snapToGrid w:val="0"/>
          <w:kern w:val="22"/>
          <w:sz w:val="22"/>
          <w:rtl/>
        </w:rPr>
        <w:t>بهذا المقرر</w:t>
      </w:r>
      <w:r w:rsidRPr="001D26D6">
        <w:rPr>
          <w:rFonts w:eastAsia="YouYuan" w:cs="Simplified Arabic"/>
          <w:snapToGrid w:val="0"/>
          <w:kern w:val="22"/>
          <w:sz w:val="22"/>
          <w:rtl/>
        </w:rPr>
        <w:t>؛</w:t>
      </w:r>
    </w:p>
    <w:p w14:paraId="0F67D064" w14:textId="77777777" w:rsidR="004A1F38" w:rsidRPr="001D26D6" w:rsidRDefault="004A1F38" w:rsidP="006E3BED">
      <w:pPr>
        <w:numPr>
          <w:ilvl w:val="0"/>
          <w:numId w:val="53"/>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2"/>
          <w:sz w:val="22"/>
        </w:rPr>
      </w:pPr>
      <w:r w:rsidRPr="001D26D6">
        <w:rPr>
          <w:rFonts w:cs="Simplified Arabic"/>
          <w:i/>
          <w:iCs/>
          <w:snapToGrid w:val="0"/>
          <w:kern w:val="22"/>
          <w:sz w:val="22"/>
          <w:rtl/>
        </w:rPr>
        <w:t>يقرر أيضا</w:t>
      </w:r>
      <w:r w:rsidRPr="001D26D6">
        <w:rPr>
          <w:rFonts w:cs="Simplified Arabic"/>
          <w:snapToGrid w:val="0"/>
          <w:kern w:val="22"/>
          <w:sz w:val="22"/>
          <w:rtl/>
        </w:rPr>
        <w:t xml:space="preserve"> إنشاء آلية ت</w:t>
      </w:r>
      <w:r w:rsidRPr="001D26D6">
        <w:rPr>
          <w:rFonts w:cs="Simplified Arabic" w:hint="cs"/>
          <w:snapToGrid w:val="0"/>
          <w:kern w:val="22"/>
          <w:sz w:val="22"/>
          <w:rtl/>
        </w:rPr>
        <w:t>تألف من</w:t>
      </w:r>
      <w:r w:rsidRPr="001D26D6">
        <w:rPr>
          <w:rFonts w:cs="Simplified Arabic"/>
          <w:snapToGrid w:val="0"/>
          <w:kern w:val="22"/>
          <w:sz w:val="22"/>
          <w:rtl/>
        </w:rPr>
        <w:t xml:space="preserve"> شبكة من مراكز دعم التعاون التقني والعلمي الإقليمية و/أو دون الإقليمية يتولى تنسيقها على المستوى العالمي كيان تنسيق عالمي</w:t>
      </w:r>
      <w:r w:rsidRPr="001D26D6">
        <w:rPr>
          <w:rFonts w:cs="Simplified Arabic" w:hint="cs"/>
          <w:snapToGrid w:val="0"/>
          <w:kern w:val="22"/>
          <w:sz w:val="22"/>
          <w:rtl/>
        </w:rPr>
        <w:t xml:space="preserve">، على النحو المبين في المرفق </w:t>
      </w:r>
      <w:r w:rsidRPr="001D26D6">
        <w:rPr>
          <w:rFonts w:cs="Simplified Arabic" w:hint="cs"/>
          <w:snapToGrid w:val="0"/>
          <w:kern w:val="22"/>
          <w:sz w:val="22"/>
          <w:rtl/>
          <w:lang w:val="en-US"/>
        </w:rPr>
        <w:t xml:space="preserve">الثاني </w:t>
      </w:r>
      <w:r w:rsidRPr="001D26D6">
        <w:rPr>
          <w:rFonts w:eastAsia="YouYuan" w:cs="Simplified Arabic" w:hint="cs"/>
          <w:snapToGrid w:val="0"/>
          <w:kern w:val="22"/>
          <w:sz w:val="22"/>
          <w:rtl/>
        </w:rPr>
        <w:t>بهذا المقرر؛</w:t>
      </w:r>
    </w:p>
    <w:p w14:paraId="1CB242E1" w14:textId="77777777" w:rsidR="004A1F38" w:rsidRPr="001D26D6" w:rsidRDefault="004A1F38" w:rsidP="006E3BED">
      <w:pPr>
        <w:numPr>
          <w:ilvl w:val="0"/>
          <w:numId w:val="53"/>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2"/>
          <w:sz w:val="22"/>
          <w:rtl/>
        </w:rPr>
      </w:pPr>
      <w:r w:rsidRPr="001D26D6">
        <w:rPr>
          <w:rFonts w:cs="Simplified Arabic"/>
          <w:i/>
          <w:iCs/>
          <w:snapToGrid w:val="0"/>
          <w:kern w:val="22"/>
          <w:sz w:val="22"/>
          <w:rtl/>
        </w:rPr>
        <w:t xml:space="preserve">يقرر </w:t>
      </w:r>
      <w:r w:rsidRPr="001D26D6">
        <w:rPr>
          <w:rFonts w:cs="Simplified Arabic" w:hint="cs"/>
          <w:i/>
          <w:iCs/>
          <w:snapToGrid w:val="0"/>
          <w:kern w:val="22"/>
          <w:sz w:val="22"/>
          <w:rtl/>
        </w:rPr>
        <w:t>كذلك</w:t>
      </w:r>
      <w:r w:rsidRPr="001D26D6">
        <w:rPr>
          <w:rFonts w:cs="Simplified Arabic"/>
          <w:snapToGrid w:val="0"/>
          <w:kern w:val="22"/>
          <w:sz w:val="22"/>
          <w:rtl/>
        </w:rPr>
        <w:t xml:space="preserve"> </w:t>
      </w:r>
      <w:r w:rsidRPr="001D26D6">
        <w:rPr>
          <w:rFonts w:cs="Simplified Arabic" w:hint="cs"/>
          <w:snapToGrid w:val="0"/>
          <w:kern w:val="22"/>
          <w:sz w:val="22"/>
          <w:rtl/>
        </w:rPr>
        <w:t>أن</w:t>
      </w:r>
      <w:r w:rsidRPr="001D26D6">
        <w:rPr>
          <w:rFonts w:cs="Simplified Arabic"/>
          <w:snapToGrid w:val="0"/>
          <w:kern w:val="22"/>
          <w:sz w:val="22"/>
          <w:rtl/>
        </w:rPr>
        <w:t xml:space="preserve"> الوظائف الأساسية للمراكز الإقليمية و/أو دون الإقليمية </w:t>
      </w:r>
      <w:r w:rsidRPr="001D26D6">
        <w:rPr>
          <w:rFonts w:cs="Simplified Arabic" w:hint="cs"/>
          <w:snapToGrid w:val="0"/>
          <w:kern w:val="22"/>
          <w:sz w:val="22"/>
          <w:rtl/>
        </w:rPr>
        <w:t xml:space="preserve">ستشمل </w:t>
      </w:r>
      <w:r w:rsidRPr="001D26D6">
        <w:rPr>
          <w:rFonts w:cs="Simplified Arabic"/>
          <w:snapToGrid w:val="0"/>
          <w:kern w:val="22"/>
          <w:sz w:val="22"/>
          <w:rtl/>
        </w:rPr>
        <w:t>ما يلي:</w:t>
      </w:r>
    </w:p>
    <w:p w14:paraId="7DBC6E34"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(أ)</w:t>
      </w:r>
      <w:r w:rsidRPr="001D26D6">
        <w:rPr>
          <w:rFonts w:eastAsia="YouYuan" w:cs="Simplified Arabic"/>
          <w:snapToGrid w:val="0"/>
          <w:kern w:val="22"/>
          <w:sz w:val="22"/>
          <w:rtl/>
          <w:lang w:val="en-US" w:eastAsia="en-US" w:bidi="ar-EG"/>
        </w:rPr>
        <w:tab/>
        <w:t xml:space="preserve">تعزيز وتيسير، على أساس الطلب، التعاون التقني والعلمي ونقل التكنولوجيا فيما بين الأطراف، </w:t>
      </w:r>
      <w:r w:rsidRPr="001D26D6">
        <w:rPr>
          <w:rFonts w:eastAsia="YouYuan" w:cs="Simplified Arabic" w:hint="cs"/>
          <w:snapToGrid w:val="0"/>
          <w:kern w:val="22"/>
          <w:sz w:val="22"/>
          <w:rtl/>
          <w:lang w:val="en-US" w:eastAsia="en-US" w:bidi="ar-EG"/>
        </w:rPr>
        <w:t>و</w:t>
      </w:r>
      <w:r w:rsidRPr="001D26D6">
        <w:rPr>
          <w:rFonts w:eastAsia="YouYuan" w:cs="Simplified Arabic"/>
          <w:snapToGrid w:val="0"/>
          <w:kern w:val="22"/>
          <w:sz w:val="22"/>
          <w:rtl/>
          <w:lang w:val="en-US" w:eastAsia="en-US" w:bidi="ar-EG"/>
        </w:rPr>
        <w:t xml:space="preserve">لا سيما من الأطراف من البلدان المتقدمة إلى الأطراف من البلدان النامية، لدعم تنفيذ الاتفاقية </w:t>
      </w:r>
      <w:r w:rsidRPr="001D26D6">
        <w:rPr>
          <w:rFonts w:eastAsia="YouYuan" w:cs="Simplified Arabic" w:hint="cs"/>
          <w:snapToGrid w:val="0"/>
          <w:kern w:val="22"/>
          <w:sz w:val="22"/>
          <w:rtl/>
          <w:lang w:val="en-US" w:eastAsia="en-US" w:bidi="ar-EG"/>
        </w:rPr>
        <w:t>و</w:t>
      </w:r>
      <w:r w:rsidRPr="001D26D6">
        <w:rPr>
          <w:rFonts w:eastAsia="YouYuan" w:cs="Simplified Arabic" w:hint="cs"/>
          <w:snapToGrid w:val="0"/>
          <w:kern w:val="22"/>
          <w:sz w:val="22"/>
          <w:rtl/>
          <w:lang w:val="en-US" w:eastAsia="en-US"/>
        </w:rPr>
        <w:t>إطار كونمينغ-مونتريال العالمي للتنوع البيولوجي</w:t>
      </w:r>
      <w:r w:rsidRPr="001D26D6">
        <w:rPr>
          <w:rFonts w:eastAsia="YouYuan" w:cs="Simplified Arabic"/>
          <w:snapToGrid w:val="0"/>
          <w:kern w:val="22"/>
          <w:sz w:val="22"/>
          <w:rtl/>
          <w:lang w:val="en-US" w:eastAsia="en-US" w:bidi="ar-EG"/>
        </w:rPr>
        <w:t>، بما في ذلك من خلال برامج البحوث المشتركة والمشاريع المشتركة لتطوير التكنولوجيات ذات الصلة بأهداف الاتفاقية؛</w:t>
      </w:r>
    </w:p>
    <w:p w14:paraId="40DCB122"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(ب)</w:t>
      </w:r>
      <w:r w:rsidRPr="001D26D6">
        <w:rPr>
          <w:rFonts w:eastAsia="YouYuan" w:cs="Simplified Arabic"/>
          <w:snapToGrid w:val="0"/>
          <w:kern w:val="22"/>
          <w:sz w:val="22"/>
          <w:rtl/>
          <w:lang w:val="en-US" w:eastAsia="en-US" w:bidi="ar-EG"/>
        </w:rPr>
        <w:tab/>
      </w:r>
      <w:r w:rsidRPr="001D26D6">
        <w:rPr>
          <w:rFonts w:eastAsia="YouYuan" w:cs="Simplified Arabic" w:hint="cs"/>
          <w:snapToGrid w:val="0"/>
          <w:kern w:val="22"/>
          <w:sz w:val="22"/>
          <w:rtl/>
          <w:lang w:val="en-US" w:eastAsia="en-US" w:bidi="ar-EG"/>
        </w:rPr>
        <w:t>توفير</w:t>
      </w:r>
      <w:r w:rsidRPr="001D26D6">
        <w:rPr>
          <w:rFonts w:eastAsia="YouYuan" w:cs="Simplified Arabic"/>
          <w:snapToGrid w:val="0"/>
          <w:kern w:val="22"/>
          <w:sz w:val="22"/>
          <w:rtl/>
          <w:lang w:val="en-US" w:eastAsia="en-US" w:bidi="ar-EG"/>
        </w:rPr>
        <w:t xml:space="preserve"> "مركز خدمات شامل" للأطراف في الاتفاقيات المتعلقة بالتنوع البيولوجي،</w:t>
      </w:r>
      <w:r w:rsidRPr="001D26D6">
        <w:rPr>
          <w:rFonts w:eastAsia="YouYuan" w:cs="Simplified Arabic" w:hint="cs"/>
          <w:snapToGrid w:val="0"/>
          <w:kern w:val="22"/>
          <w:sz w:val="22"/>
          <w:rtl/>
          <w:lang w:val="en-US" w:eastAsia="en-US" w:bidi="ar-EG"/>
        </w:rPr>
        <w:t xml:space="preserve"> </w:t>
      </w:r>
      <w:r w:rsidRPr="001D26D6">
        <w:rPr>
          <w:rFonts w:eastAsia="YouYuan" w:cs="Simplified Arabic"/>
          <w:snapToGrid w:val="0"/>
          <w:kern w:val="22"/>
          <w:sz w:val="22"/>
          <w:rtl/>
          <w:lang w:val="en-US" w:eastAsia="en-US" w:bidi="ar-EG"/>
        </w:rPr>
        <w:t xml:space="preserve">والشعوب الأصلية والمجتمعات المحلية، ومنظمات النساء والشباب، وأصحاب المصلحة الآخرين ذوي الصلة للوصول إلى المعارف التقنية والعلمية، والخبرات والأدوات والموارد الأخرى، مع مراعاة العلوم، والتكنولوجيا والفجوات في القدرات </w:t>
      </w:r>
      <w:r w:rsidRPr="001D26D6">
        <w:rPr>
          <w:rFonts w:eastAsia="YouYuan" w:cs="Simplified Arabic" w:hint="cs"/>
          <w:snapToGrid w:val="0"/>
          <w:kern w:val="22"/>
          <w:sz w:val="22"/>
          <w:rtl/>
          <w:lang w:val="en-US" w:eastAsia="en-US" w:bidi="ar-EG"/>
        </w:rPr>
        <w:t>الابتكارية</w:t>
      </w:r>
      <w:r w:rsidRPr="001D26D6">
        <w:rPr>
          <w:rFonts w:eastAsia="YouYuan" w:cs="Simplified Arabic"/>
          <w:snapToGrid w:val="0"/>
          <w:kern w:val="22"/>
          <w:sz w:val="22"/>
          <w:rtl/>
          <w:lang w:val="en-US" w:eastAsia="en-US" w:bidi="ar-EG"/>
        </w:rPr>
        <w:t xml:space="preserve"> التي حددتها الأطراف، ولا سيما الأطراف من البلدان النامية؛</w:t>
      </w:r>
    </w:p>
    <w:p w14:paraId="6D844316"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(ج)</w:t>
      </w:r>
      <w:r w:rsidRPr="001D26D6">
        <w:rPr>
          <w:rFonts w:eastAsia="YouYuan" w:cs="Simplified Arabic"/>
          <w:snapToGrid w:val="0"/>
          <w:kern w:val="22"/>
          <w:sz w:val="22"/>
          <w:rtl/>
          <w:lang w:val="en-US" w:eastAsia="en-US" w:bidi="ar-EG"/>
        </w:rPr>
        <w:tab/>
      </w:r>
      <w:r w:rsidRPr="001D26D6">
        <w:rPr>
          <w:rFonts w:eastAsia="YouYuan" w:cs="Simplified Arabic" w:hint="cs"/>
          <w:snapToGrid w:val="0"/>
          <w:kern w:val="22"/>
          <w:sz w:val="22"/>
          <w:rtl/>
          <w:lang w:val="en-US" w:eastAsia="en-US" w:bidi="ar-EG"/>
        </w:rPr>
        <w:t>تزويد</w:t>
      </w:r>
      <w:r w:rsidRPr="001D26D6">
        <w:rPr>
          <w:rFonts w:eastAsia="YouYuan" w:cs="Simplified Arabic"/>
          <w:snapToGrid w:val="0"/>
          <w:kern w:val="22"/>
          <w:sz w:val="22"/>
          <w:rtl/>
          <w:lang w:val="en-US" w:eastAsia="en-US" w:bidi="ar-EG"/>
        </w:rPr>
        <w:t xml:space="preserve"> </w:t>
      </w:r>
      <w:r w:rsidRPr="001D26D6">
        <w:rPr>
          <w:rFonts w:eastAsia="YouYuan" w:cs="Simplified Arabic" w:hint="cs"/>
          <w:snapToGrid w:val="0"/>
          <w:kern w:val="22"/>
          <w:sz w:val="22"/>
          <w:rtl/>
          <w:lang w:val="en-US" w:eastAsia="en-US" w:bidi="ar-EG"/>
        </w:rPr>
        <w:t>ا</w:t>
      </w:r>
      <w:r w:rsidRPr="001D26D6">
        <w:rPr>
          <w:rFonts w:eastAsia="YouYuan" w:cs="Simplified Arabic"/>
          <w:snapToGrid w:val="0"/>
          <w:kern w:val="22"/>
          <w:sz w:val="22"/>
          <w:rtl/>
          <w:lang w:val="en-US" w:eastAsia="en-US" w:bidi="ar-EG"/>
        </w:rPr>
        <w:t xml:space="preserve">لأطراف، ولا سيما الأطراف من البلدان النامية، </w:t>
      </w:r>
      <w:r w:rsidRPr="001D26D6">
        <w:rPr>
          <w:rFonts w:eastAsia="YouYuan" w:cs="Simplified Arabic" w:hint="cs"/>
          <w:snapToGrid w:val="0"/>
          <w:kern w:val="22"/>
          <w:sz w:val="22"/>
          <w:rtl/>
          <w:lang w:val="en-US" w:eastAsia="en-US" w:bidi="ar-EG"/>
        </w:rPr>
        <w:t xml:space="preserve">بالوصول </w:t>
      </w:r>
      <w:r w:rsidRPr="001D26D6">
        <w:rPr>
          <w:rFonts w:eastAsia="YouYuan" w:cs="Simplified Arabic"/>
          <w:snapToGrid w:val="0"/>
          <w:kern w:val="22"/>
          <w:sz w:val="22"/>
          <w:rtl/>
          <w:lang w:val="en-US" w:eastAsia="en-US" w:bidi="ar-EG"/>
        </w:rPr>
        <w:t>إلى المعلومات عن فرص التعاون التقني والعلمي ونقل التكنولوجيا والابتكارات</w:t>
      </w:r>
      <w:r w:rsidRPr="001D26D6">
        <w:rPr>
          <w:rFonts w:eastAsia="YouYuan" w:cs="Simplified Arabic" w:hint="cs"/>
          <w:snapToGrid w:val="0"/>
          <w:kern w:val="22"/>
          <w:sz w:val="22"/>
          <w:rtl/>
          <w:lang w:val="en-US" w:eastAsia="en-US" w:bidi="ar-EG"/>
        </w:rPr>
        <w:t xml:space="preserve">، بما في ذلك </w:t>
      </w:r>
      <w:r w:rsidRPr="001D26D6">
        <w:rPr>
          <w:rFonts w:eastAsia="YouYuan" w:cs="Simplified Arabic"/>
          <w:snapToGrid w:val="0"/>
          <w:kern w:val="22"/>
          <w:sz w:val="22"/>
          <w:rtl/>
          <w:lang w:val="en-US" w:eastAsia="en-US" w:bidi="ar-EG"/>
        </w:rPr>
        <w:t>البحوث في مجال التكنولوجيا الأحيائية</w:t>
      </w:r>
      <w:r w:rsidRPr="001D26D6">
        <w:rPr>
          <w:rFonts w:eastAsia="YouYuan" w:cs="Simplified Arabic" w:hint="cs"/>
          <w:snapToGrid w:val="0"/>
          <w:kern w:val="22"/>
          <w:sz w:val="22"/>
          <w:rtl/>
          <w:lang w:val="en-US" w:eastAsia="en-US" w:bidi="ar-EG"/>
        </w:rPr>
        <w:t>؛</w:t>
      </w:r>
      <w:r w:rsidRPr="001D26D6">
        <w:rPr>
          <w:rFonts w:eastAsia="YouYuan" w:cs="Simplified Arabic"/>
          <w:snapToGrid w:val="0"/>
          <w:kern w:val="22"/>
          <w:sz w:val="22"/>
          <w:vertAlign w:val="superscript"/>
          <w:rtl/>
          <w:lang w:val="en-US" w:eastAsia="en-US" w:bidi="ar-EG"/>
        </w:rPr>
        <w:footnoteReference w:id="71"/>
      </w:r>
    </w:p>
    <w:p w14:paraId="060E85C0"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lastRenderedPageBreak/>
        <w:t>(د)</w:t>
      </w:r>
      <w:r w:rsidRPr="001D26D6">
        <w:rPr>
          <w:rFonts w:eastAsia="YouYuan" w:cs="Simplified Arabic"/>
          <w:snapToGrid w:val="0"/>
          <w:kern w:val="22"/>
          <w:sz w:val="22"/>
          <w:rtl/>
          <w:lang w:val="en-US" w:eastAsia="en-US" w:bidi="ar-EG"/>
        </w:rPr>
        <w:tab/>
        <w:t>حشد الموارد لتوفير الدعم ال</w:t>
      </w:r>
      <w:r w:rsidRPr="001D26D6">
        <w:rPr>
          <w:rFonts w:eastAsia="YouYuan" w:cs="Simplified Arabic" w:hint="cs"/>
          <w:snapToGrid w:val="0"/>
          <w:kern w:val="22"/>
          <w:sz w:val="22"/>
          <w:rtl/>
          <w:lang w:val="en-US" w:eastAsia="en-US" w:bidi="ar-EG"/>
        </w:rPr>
        <w:t>مناسب التوقيت</w:t>
      </w:r>
      <w:r w:rsidRPr="001D26D6">
        <w:rPr>
          <w:rFonts w:eastAsia="YouYuan" w:cs="Simplified Arabic"/>
          <w:snapToGrid w:val="0"/>
          <w:kern w:val="22"/>
          <w:sz w:val="22"/>
          <w:rtl/>
          <w:lang w:val="en-US" w:eastAsia="en-US" w:bidi="ar-EG"/>
        </w:rPr>
        <w:t xml:space="preserve"> والموجه للمشاريع والأنشطة لتلبية احتياجات تقنية وعلمية محددة؛</w:t>
      </w:r>
    </w:p>
    <w:p w14:paraId="762DD9CF"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(ه)</w:t>
      </w:r>
      <w:r w:rsidRPr="001D26D6">
        <w:rPr>
          <w:rFonts w:eastAsia="YouYuan" w:cs="Simplified Arabic"/>
          <w:snapToGrid w:val="0"/>
          <w:kern w:val="22"/>
          <w:sz w:val="22"/>
          <w:rtl/>
          <w:lang w:val="en-US" w:eastAsia="en-US" w:bidi="ar-EG"/>
        </w:rPr>
        <w:tab/>
        <w:t>تيسير الوساطة بين الأطراف ذات الاحتياجات الخاصة والأطراف أو المنظمات القادرة على تقديم المساعدة استجابة للاحتياجات ذات الأولوية المحددة؛</w:t>
      </w:r>
    </w:p>
    <w:p w14:paraId="5809C9D7"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(و)</w:t>
      </w:r>
      <w:r w:rsidRPr="001D26D6">
        <w:rPr>
          <w:rFonts w:eastAsia="YouYuan" w:cs="Simplified Arabic"/>
          <w:snapToGrid w:val="0"/>
          <w:kern w:val="22"/>
          <w:sz w:val="22"/>
          <w:rtl/>
          <w:lang w:val="en-US" w:eastAsia="en-US" w:bidi="ar-EG"/>
        </w:rPr>
        <w:tab/>
        <w:t>تحفيز ودعم تطوير وتنفيذ ورصد وتقييم مشاريع وبرامج التعاون التقني والعلمي التي:</w:t>
      </w:r>
    </w:p>
    <w:p w14:paraId="0A912FD3" w14:textId="77777777" w:rsidR="004A1F38" w:rsidRPr="001D26D6" w:rsidRDefault="004A1F38" w:rsidP="004A1F38">
      <w:pPr>
        <w:kinsoku w:val="0"/>
        <w:overflowPunct w:val="0"/>
        <w:autoSpaceDE w:val="0"/>
        <w:autoSpaceDN w:val="0"/>
        <w:bidi/>
        <w:adjustRightInd w:val="0"/>
        <w:snapToGrid w:val="0"/>
        <w:spacing w:after="120" w:line="216" w:lineRule="auto"/>
        <w:ind w:left="720"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(1)</w:t>
      </w:r>
      <w:r w:rsidRPr="001D26D6">
        <w:rPr>
          <w:rFonts w:eastAsia="YouYuan" w:cs="Simplified Arabic"/>
          <w:snapToGrid w:val="0"/>
          <w:kern w:val="22"/>
          <w:sz w:val="22"/>
          <w:rtl/>
          <w:lang w:val="en-US" w:eastAsia="en-US" w:bidi="ar-EG"/>
        </w:rPr>
        <w:tab/>
        <w:t xml:space="preserve">تعزز وتحتضن التعاون والشراكات </w:t>
      </w:r>
      <w:r w:rsidRPr="001D26D6">
        <w:rPr>
          <w:rFonts w:eastAsia="YouYuan" w:cs="Simplified Arabic" w:hint="cs"/>
          <w:snapToGrid w:val="0"/>
          <w:kern w:val="22"/>
          <w:sz w:val="22"/>
          <w:rtl/>
          <w:lang w:val="en-US" w:eastAsia="en-US" w:bidi="ar-EG"/>
        </w:rPr>
        <w:t xml:space="preserve">على المستويين </w:t>
      </w:r>
      <w:r w:rsidRPr="001D26D6">
        <w:rPr>
          <w:rFonts w:eastAsia="YouYuan" w:cs="Simplified Arabic"/>
          <w:snapToGrid w:val="0"/>
          <w:kern w:val="22"/>
          <w:sz w:val="22"/>
          <w:rtl/>
          <w:lang w:val="en-US" w:eastAsia="en-US" w:bidi="ar-EG"/>
        </w:rPr>
        <w:t>الدولي والإقليمي باستخدام نهج برنامجي؛</w:t>
      </w:r>
    </w:p>
    <w:p w14:paraId="7EE468A5" w14:textId="77777777" w:rsidR="004A1F38" w:rsidRPr="001D26D6" w:rsidRDefault="004A1F38" w:rsidP="004A1F38">
      <w:pPr>
        <w:kinsoku w:val="0"/>
        <w:overflowPunct w:val="0"/>
        <w:autoSpaceDE w:val="0"/>
        <w:autoSpaceDN w:val="0"/>
        <w:bidi/>
        <w:adjustRightInd w:val="0"/>
        <w:snapToGrid w:val="0"/>
        <w:spacing w:after="120" w:line="216" w:lineRule="auto"/>
        <w:ind w:left="2160" w:hanging="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(2)</w:t>
      </w:r>
      <w:r w:rsidRPr="001D26D6">
        <w:rPr>
          <w:rFonts w:eastAsia="YouYuan" w:cs="Simplified Arabic"/>
          <w:snapToGrid w:val="0"/>
          <w:kern w:val="22"/>
          <w:sz w:val="22"/>
          <w:rtl/>
          <w:lang w:val="en-US" w:eastAsia="en-US" w:bidi="ar-EG"/>
        </w:rPr>
        <w:tab/>
        <w:t xml:space="preserve">تيسر تطوير ونقل ونشر التكنولوجيات والحلول الوطنية والإقليمية والمحلية المبتكرة، بما في ذلك التكنولوجيات والحلول </w:t>
      </w:r>
      <w:r w:rsidRPr="001D26D6">
        <w:rPr>
          <w:rFonts w:eastAsia="YouYuan" w:cs="Simplified Arabic" w:hint="cs"/>
          <w:snapToGrid w:val="0"/>
          <w:kern w:val="22"/>
          <w:sz w:val="22"/>
          <w:rtl/>
          <w:lang w:val="en-US" w:eastAsia="en-US" w:bidi="ar-EG"/>
        </w:rPr>
        <w:t xml:space="preserve">التي </w:t>
      </w:r>
      <w:r w:rsidRPr="001D26D6">
        <w:rPr>
          <w:rFonts w:eastAsia="YouYuan" w:cs="Simplified Arabic"/>
          <w:snapToGrid w:val="0"/>
          <w:kern w:val="22"/>
          <w:sz w:val="22"/>
          <w:rtl/>
          <w:lang w:val="en-US" w:eastAsia="en-US" w:bidi="ar-EG"/>
        </w:rPr>
        <w:t xml:space="preserve">لدى الشعوب الأصلية والمجتمعات المحلية، مع موافقتها الحرة </w:t>
      </w:r>
      <w:r w:rsidRPr="001D26D6">
        <w:rPr>
          <w:rFonts w:cs="Simplified Arabic"/>
          <w:snapToGrid w:val="0"/>
          <w:sz w:val="22"/>
          <w:rtl/>
          <w:lang w:val="en-GB" w:eastAsia="en-US"/>
        </w:rPr>
        <w:t>والمسبقة والمستنيرة</w:t>
      </w:r>
      <w:r w:rsidRPr="001D26D6">
        <w:rPr>
          <w:rFonts w:eastAsia="YouYuan" w:cs="Simplified Arabic"/>
          <w:snapToGrid w:val="0"/>
          <w:kern w:val="22"/>
          <w:sz w:val="22"/>
          <w:rtl/>
          <w:lang w:val="en-US" w:eastAsia="en-US" w:bidi="ar-EG"/>
        </w:rPr>
        <w:t>، من خلال مبادرات قابلة لتوسيع النطاق؛</w:t>
      </w:r>
    </w:p>
    <w:p w14:paraId="1B8F8E96" w14:textId="77777777" w:rsidR="004A1F38" w:rsidRPr="001D26D6" w:rsidRDefault="004A1F38" w:rsidP="004A1F38">
      <w:pPr>
        <w:kinsoku w:val="0"/>
        <w:overflowPunct w:val="0"/>
        <w:autoSpaceDE w:val="0"/>
        <w:autoSpaceDN w:val="0"/>
        <w:bidi/>
        <w:adjustRightInd w:val="0"/>
        <w:snapToGrid w:val="0"/>
        <w:spacing w:after="120" w:line="216" w:lineRule="auto"/>
        <w:ind w:left="720"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(3)</w:t>
      </w:r>
      <w:r w:rsidRPr="001D26D6">
        <w:rPr>
          <w:rFonts w:eastAsia="YouYuan" w:cs="Simplified Arabic"/>
          <w:snapToGrid w:val="0"/>
          <w:kern w:val="22"/>
          <w:sz w:val="22"/>
          <w:rtl/>
          <w:lang w:val="en-US" w:eastAsia="en-US" w:bidi="ar-EG"/>
        </w:rPr>
        <w:tab/>
        <w:t>تيسر الوصول إلى المعارف والمعلومات والبيانات العلمية المتاحة والاستفادة منها؛</w:t>
      </w:r>
    </w:p>
    <w:p w14:paraId="6D5DC1B8"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(ز)</w:t>
      </w:r>
      <w:r w:rsidRPr="001D26D6">
        <w:rPr>
          <w:rFonts w:eastAsia="YouYuan" w:cs="Simplified Arabic"/>
          <w:snapToGrid w:val="0"/>
          <w:kern w:val="22"/>
          <w:sz w:val="22"/>
          <w:rtl/>
          <w:lang w:val="en-US" w:eastAsia="en-US" w:bidi="ar-EG"/>
        </w:rPr>
        <w:tab/>
        <w:t xml:space="preserve">تعزيز قدرات المراكز الإقليمية </w:t>
      </w:r>
      <w:r w:rsidRPr="001D26D6">
        <w:rPr>
          <w:rFonts w:eastAsia="YouYuan" w:cs="Simplified Arabic" w:hint="cs"/>
          <w:snapToGrid w:val="0"/>
          <w:kern w:val="22"/>
          <w:sz w:val="22"/>
          <w:rtl/>
          <w:lang w:val="en-US" w:eastAsia="en-US" w:bidi="ar-EG"/>
        </w:rPr>
        <w:t xml:space="preserve">ودون الإقليمية </w:t>
      </w:r>
      <w:r w:rsidRPr="001D26D6">
        <w:rPr>
          <w:rFonts w:eastAsia="YouYuan" w:cs="Simplified Arabic"/>
          <w:snapToGrid w:val="0"/>
          <w:kern w:val="22"/>
          <w:sz w:val="22"/>
          <w:rtl/>
          <w:lang w:val="en-US" w:eastAsia="en-US" w:bidi="ar-EG"/>
        </w:rPr>
        <w:t>والوطنية لتيسير التعاون التقني والعلمي</w:t>
      </w:r>
      <w:r w:rsidRPr="001D26D6">
        <w:rPr>
          <w:rFonts w:eastAsia="YouYuan" w:cs="Simplified Arabic" w:hint="cs"/>
          <w:snapToGrid w:val="0"/>
          <w:kern w:val="22"/>
          <w:sz w:val="22"/>
          <w:rtl/>
          <w:lang w:val="en-US" w:eastAsia="en-US" w:bidi="ar-EG"/>
        </w:rPr>
        <w:t xml:space="preserve">، </w:t>
      </w:r>
      <w:r w:rsidRPr="001D26D6">
        <w:rPr>
          <w:rFonts w:eastAsia="YouYuan" w:cs="Simplified Arabic"/>
          <w:snapToGrid w:val="0"/>
          <w:kern w:val="22"/>
          <w:sz w:val="22"/>
          <w:rtl/>
          <w:lang w:val="en-US" w:eastAsia="en-US" w:bidi="ar-EG"/>
        </w:rPr>
        <w:t>مع التركيز على</w:t>
      </w:r>
      <w:r w:rsidRPr="001D26D6">
        <w:rPr>
          <w:rFonts w:eastAsia="YouYuan" w:cs="Simplified Arabic" w:hint="cs"/>
          <w:snapToGrid w:val="0"/>
          <w:kern w:val="22"/>
          <w:sz w:val="22"/>
          <w:rtl/>
          <w:lang w:val="en-US" w:eastAsia="en-US" w:bidi="ar-EG"/>
        </w:rPr>
        <w:t xml:space="preserve"> العلوم والتكنولوجيا</w:t>
      </w:r>
      <w:r w:rsidRPr="001D26D6">
        <w:rPr>
          <w:rFonts w:eastAsia="YouYuan" w:cs="Simplified Arabic"/>
          <w:snapToGrid w:val="0"/>
          <w:kern w:val="22"/>
          <w:sz w:val="22"/>
          <w:rtl/>
          <w:lang w:val="en-US" w:eastAsia="en-US" w:bidi="ar-EG"/>
        </w:rPr>
        <w:t xml:space="preserve"> </w:t>
      </w:r>
      <w:r w:rsidRPr="001D26D6">
        <w:rPr>
          <w:rFonts w:eastAsia="YouYuan" w:cs="Simplified Arabic" w:hint="cs"/>
          <w:snapToGrid w:val="0"/>
          <w:kern w:val="22"/>
          <w:sz w:val="22"/>
          <w:rtl/>
          <w:lang w:val="en-US" w:eastAsia="en-US" w:bidi="ar-EG"/>
        </w:rPr>
        <w:t>و</w:t>
      </w:r>
      <w:r w:rsidRPr="001D26D6">
        <w:rPr>
          <w:rFonts w:eastAsia="YouYuan" w:cs="Simplified Arabic"/>
          <w:snapToGrid w:val="0"/>
          <w:kern w:val="22"/>
          <w:sz w:val="22"/>
          <w:rtl/>
          <w:lang w:val="en-US" w:eastAsia="en-US" w:bidi="ar-EG"/>
        </w:rPr>
        <w:t>الابتكار؛</w:t>
      </w:r>
    </w:p>
    <w:p w14:paraId="40DD96A5"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(ح)</w:t>
      </w:r>
      <w:r w:rsidRPr="001D26D6">
        <w:rPr>
          <w:rFonts w:eastAsia="YouYuan" w:cs="Simplified Arabic"/>
          <w:snapToGrid w:val="0"/>
          <w:kern w:val="22"/>
          <w:sz w:val="22"/>
          <w:rtl/>
          <w:lang w:val="en-US" w:eastAsia="en-US" w:bidi="ar-EG"/>
        </w:rPr>
        <w:tab/>
        <w:t>تيسير تقاسم المعارف والتعلم التنظيمي؛</w:t>
      </w:r>
    </w:p>
    <w:p w14:paraId="0FE919E0"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(ط)</w:t>
      </w:r>
      <w:r w:rsidRPr="001D26D6">
        <w:rPr>
          <w:rFonts w:eastAsia="YouYuan" w:cs="Simplified Arabic"/>
          <w:snapToGrid w:val="0"/>
          <w:kern w:val="22"/>
          <w:sz w:val="22"/>
          <w:rtl/>
          <w:lang w:val="en-US" w:eastAsia="en-US" w:bidi="ar-EG"/>
        </w:rPr>
        <w:tab/>
        <w:t xml:space="preserve">تحديد وجمع ونشر الممارسات الجيدة والدروس المستفادة فيما يتعلق بالتعاون التقني والعلمي ونقل التكنولوجيا والابتكار في مجال التنوع البيولوجي، </w:t>
      </w:r>
      <w:r w:rsidRPr="001D26D6">
        <w:rPr>
          <w:rFonts w:eastAsia="YouYuan" w:cs="Simplified Arabic" w:hint="cs"/>
          <w:snapToGrid w:val="0"/>
          <w:kern w:val="22"/>
          <w:sz w:val="22"/>
          <w:rtl/>
          <w:lang w:val="en-US" w:eastAsia="en-US" w:bidi="ar-EG"/>
        </w:rPr>
        <w:t>بما في ذلك</w:t>
      </w:r>
      <w:r w:rsidRPr="001D26D6">
        <w:rPr>
          <w:rFonts w:eastAsia="YouYuan" w:cs="Simplified Arabic"/>
          <w:snapToGrid w:val="0"/>
          <w:kern w:val="22"/>
          <w:sz w:val="22"/>
          <w:rtl/>
          <w:lang w:val="en-US" w:eastAsia="en-US" w:bidi="ar-EG"/>
        </w:rPr>
        <w:t xml:space="preserve"> البحوث في مجال التكنولوجيا الأحيائية؛</w:t>
      </w:r>
    </w:p>
    <w:p w14:paraId="7C92695C"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(ي)</w:t>
      </w:r>
      <w:r w:rsidRPr="001D26D6">
        <w:rPr>
          <w:rFonts w:eastAsia="YouYuan" w:cs="Simplified Arabic"/>
          <w:snapToGrid w:val="0"/>
          <w:kern w:val="22"/>
          <w:sz w:val="22"/>
          <w:rtl/>
          <w:lang w:val="en-US" w:eastAsia="en-US" w:bidi="ar-EG"/>
        </w:rPr>
        <w:tab/>
        <w:t>تعظيم أوجه الت</w:t>
      </w:r>
      <w:r w:rsidRPr="001D26D6">
        <w:rPr>
          <w:rFonts w:eastAsia="YouYuan" w:cs="Simplified Arabic" w:hint="cs"/>
          <w:snapToGrid w:val="0"/>
          <w:kern w:val="22"/>
          <w:sz w:val="22"/>
          <w:rtl/>
          <w:lang w:val="en-US" w:eastAsia="en-US" w:bidi="ar-EG"/>
        </w:rPr>
        <w:t>آ</w:t>
      </w:r>
      <w:r w:rsidRPr="001D26D6">
        <w:rPr>
          <w:rFonts w:eastAsia="YouYuan" w:cs="Simplified Arabic"/>
          <w:snapToGrid w:val="0"/>
          <w:kern w:val="22"/>
          <w:sz w:val="22"/>
          <w:rtl/>
          <w:lang w:val="en-US" w:eastAsia="en-US" w:bidi="ar-EG"/>
        </w:rPr>
        <w:t>زر والتعاون مع المبادرات والآليات الأخرى لنقل التكنولوجيا؛</w:t>
      </w:r>
    </w:p>
    <w:p w14:paraId="17E0D719"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(ك)</w:t>
      </w:r>
      <w:r w:rsidRPr="001D26D6">
        <w:rPr>
          <w:rFonts w:eastAsia="YouYuan" w:cs="Simplified Arabic"/>
          <w:snapToGrid w:val="0"/>
          <w:kern w:val="22"/>
          <w:sz w:val="22"/>
          <w:rtl/>
          <w:lang w:val="en-US" w:eastAsia="en-US" w:bidi="ar-EG"/>
        </w:rPr>
        <w:tab/>
        <w:t>الاضطلاع بأي أنشطة أخرى متعلقة بالعلم والتكنولوجيا والابتكار على النحو الذي قد يحدده مؤتمر الأطراف.</w:t>
      </w:r>
    </w:p>
    <w:p w14:paraId="27A8AA7B"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bidi="ar-EG"/>
        </w:rPr>
      </w:pPr>
      <w:r w:rsidRPr="001D26D6">
        <w:rPr>
          <w:rFonts w:eastAsia="YouYuan" w:cs="Simplified Arabic" w:hint="cs"/>
          <w:snapToGrid w:val="0"/>
          <w:kern w:val="22"/>
          <w:sz w:val="22"/>
          <w:rtl/>
          <w:lang w:bidi="ar-EG"/>
        </w:rPr>
        <w:t>27-</w:t>
      </w:r>
      <w:r w:rsidRPr="001D26D6">
        <w:rPr>
          <w:rFonts w:eastAsia="YouYuan" w:cs="Simplified Arabic" w:hint="cs"/>
          <w:snapToGrid w:val="0"/>
          <w:kern w:val="22"/>
          <w:sz w:val="22"/>
          <w:rtl/>
          <w:lang w:bidi="ar-EG"/>
        </w:rPr>
        <w:tab/>
      </w:r>
      <w:r w:rsidRPr="001D26D6">
        <w:rPr>
          <w:rFonts w:eastAsia="YouYuan" w:cs="Simplified Arabic" w:hint="cs"/>
          <w:i/>
          <w:iCs/>
          <w:snapToGrid w:val="0"/>
          <w:kern w:val="22"/>
          <w:sz w:val="22"/>
          <w:rtl/>
          <w:lang w:bidi="ar-EG"/>
        </w:rPr>
        <w:t xml:space="preserve">يقرر </w:t>
      </w:r>
      <w:r w:rsidRPr="001D26D6">
        <w:rPr>
          <w:rFonts w:eastAsia="YouYuan" w:cs="Simplified Arabic" w:hint="cs"/>
          <w:snapToGrid w:val="0"/>
          <w:kern w:val="22"/>
          <w:sz w:val="22"/>
          <w:rtl/>
          <w:lang w:bidi="ar-EG"/>
        </w:rPr>
        <w:t>أن</w:t>
      </w:r>
      <w:r w:rsidRPr="001D26D6">
        <w:rPr>
          <w:rFonts w:cs="Simplified Arabic"/>
          <w:rtl/>
        </w:rPr>
        <w:t xml:space="preserve"> </w:t>
      </w:r>
      <w:r w:rsidRPr="001D26D6">
        <w:rPr>
          <w:rFonts w:cs="Simplified Arabic" w:hint="cs"/>
          <w:rtl/>
        </w:rPr>
        <w:t xml:space="preserve">تقوم </w:t>
      </w:r>
      <w:r w:rsidRPr="001D26D6">
        <w:rPr>
          <w:rFonts w:eastAsia="YouYuan" w:cs="Simplified Arabic" w:hint="cs"/>
          <w:snapToGrid w:val="0"/>
          <w:kern w:val="22"/>
          <w:sz w:val="22"/>
          <w:rtl/>
          <w:lang w:bidi="ar-EG"/>
        </w:rPr>
        <w:t xml:space="preserve">الهيئة الفرعية للتنفيذ بإعداد طرائق تشغيل كيان التنسيق العالمي لينظر فيها مؤتمر الأطراف في اجتماعه السادس عشر، مع مراعاة </w:t>
      </w:r>
      <w:r w:rsidRPr="001D26D6">
        <w:rPr>
          <w:rFonts w:eastAsia="YouYuan" w:cs="Simplified Arabic"/>
          <w:snapToGrid w:val="0"/>
          <w:kern w:val="22"/>
          <w:sz w:val="22"/>
          <w:rtl/>
          <w:lang w:bidi="ar-EG"/>
        </w:rPr>
        <w:t xml:space="preserve">الوظائف الأساسية </w:t>
      </w:r>
      <w:r w:rsidRPr="001D26D6">
        <w:rPr>
          <w:rFonts w:eastAsia="YouYuan" w:cs="Simplified Arabic" w:hint="cs"/>
          <w:snapToGrid w:val="0"/>
          <w:kern w:val="22"/>
          <w:sz w:val="22"/>
          <w:rtl/>
          <w:lang w:bidi="ar-EG"/>
        </w:rPr>
        <w:t>المذكورة أدناه:</w:t>
      </w:r>
    </w:p>
    <w:p w14:paraId="0CA106B4" w14:textId="77777777" w:rsidR="004A1F38" w:rsidRPr="001D26D6" w:rsidRDefault="004A1F38" w:rsidP="004A1F38">
      <w:pPr>
        <w:kinsoku w:val="0"/>
        <w:overflowPunct w:val="0"/>
        <w:autoSpaceDE w:val="0"/>
        <w:autoSpaceDN w:val="0"/>
        <w:bidi/>
        <w:adjustRightInd w:val="0"/>
        <w:snapToGrid w:val="0"/>
        <w:ind w:firstLine="720"/>
        <w:contextualSpacing/>
        <w:rPr>
          <w:rFonts w:eastAsia="YouYuan" w:cs="Simplified Arabic"/>
          <w:snapToGrid w:val="0"/>
          <w:kern w:val="22"/>
          <w:sz w:val="22"/>
          <w:rtl/>
          <w:lang w:bidi="ar-EG"/>
        </w:rPr>
      </w:pPr>
      <w:r w:rsidRPr="001D26D6">
        <w:rPr>
          <w:rFonts w:eastAsia="YouYuan" w:cs="Simplified Arabic" w:hint="cs"/>
          <w:snapToGrid w:val="0"/>
          <w:kern w:val="22"/>
          <w:sz w:val="22"/>
          <w:rtl/>
          <w:lang w:bidi="ar-EG"/>
        </w:rPr>
        <w:t>(أ)</w:t>
      </w:r>
      <w:r w:rsidRPr="001D26D6">
        <w:rPr>
          <w:rFonts w:eastAsia="YouYuan" w:cs="Simplified Arabic"/>
          <w:snapToGrid w:val="0"/>
          <w:kern w:val="22"/>
          <w:sz w:val="22"/>
          <w:rtl/>
          <w:lang w:bidi="ar-EG"/>
        </w:rPr>
        <w:tab/>
      </w:r>
      <w:bookmarkStart w:id="35" w:name="_Hlk121993303"/>
      <w:r w:rsidRPr="001D26D6">
        <w:rPr>
          <w:rFonts w:eastAsia="YouYuan" w:cs="Simplified Arabic"/>
          <w:snapToGrid w:val="0"/>
          <w:kern w:val="22"/>
          <w:sz w:val="22"/>
          <w:rtl/>
          <w:lang w:bidi="ar-EG"/>
        </w:rPr>
        <w:t>تيسير التنسيق والتعاون وأوجه التآزر بين المراكز الإقليمية و</w:t>
      </w:r>
      <w:r w:rsidRPr="001D26D6">
        <w:rPr>
          <w:rFonts w:eastAsia="YouYuan" w:cs="Simplified Arabic" w:hint="cs"/>
          <w:snapToGrid w:val="0"/>
          <w:kern w:val="22"/>
          <w:sz w:val="22"/>
          <w:rtl/>
          <w:lang w:bidi="ar-EG"/>
        </w:rPr>
        <w:t xml:space="preserve">/أو </w:t>
      </w:r>
      <w:r w:rsidRPr="001D26D6">
        <w:rPr>
          <w:rFonts w:eastAsia="YouYuan" w:cs="Simplified Arabic"/>
          <w:snapToGrid w:val="0"/>
          <w:kern w:val="22"/>
          <w:sz w:val="22"/>
          <w:rtl/>
          <w:lang w:bidi="ar-EG"/>
        </w:rPr>
        <w:t>دون الإقليمية؛</w:t>
      </w:r>
      <w:bookmarkEnd w:id="35"/>
    </w:p>
    <w:p w14:paraId="188AEEF3" w14:textId="77777777" w:rsidR="004A1F38" w:rsidRPr="001D26D6" w:rsidRDefault="004A1F38" w:rsidP="004A1F38">
      <w:pPr>
        <w:kinsoku w:val="0"/>
        <w:overflowPunct w:val="0"/>
        <w:autoSpaceDE w:val="0"/>
        <w:autoSpaceDN w:val="0"/>
        <w:bidi/>
        <w:adjustRightInd w:val="0"/>
        <w:snapToGrid w:val="0"/>
        <w:ind w:firstLine="720"/>
        <w:contextualSpacing/>
        <w:rPr>
          <w:rFonts w:eastAsia="YouYuan" w:cs="Simplified Arabic"/>
          <w:snapToGrid w:val="0"/>
          <w:kern w:val="22"/>
          <w:sz w:val="22"/>
          <w:rtl/>
          <w:lang w:bidi="ar-EG"/>
        </w:rPr>
      </w:pPr>
      <w:r w:rsidRPr="001D26D6">
        <w:rPr>
          <w:rFonts w:eastAsia="YouYuan" w:cs="Simplified Arabic"/>
          <w:snapToGrid w:val="0"/>
          <w:kern w:val="22"/>
          <w:sz w:val="22"/>
          <w:rtl/>
          <w:lang w:bidi="ar-EG"/>
        </w:rPr>
        <w:t>(ب)</w:t>
      </w:r>
      <w:r w:rsidRPr="001D26D6">
        <w:rPr>
          <w:rFonts w:eastAsia="YouYuan" w:cs="Simplified Arabic"/>
          <w:snapToGrid w:val="0"/>
          <w:kern w:val="22"/>
          <w:sz w:val="22"/>
          <w:rtl/>
          <w:lang w:bidi="ar-EG"/>
        </w:rPr>
        <w:tab/>
      </w:r>
      <w:bookmarkStart w:id="36" w:name="_Hlk122005341"/>
      <w:r w:rsidRPr="001D26D6">
        <w:rPr>
          <w:rFonts w:eastAsia="YouYuan" w:cs="Simplified Arabic"/>
          <w:snapToGrid w:val="0"/>
          <w:kern w:val="22"/>
          <w:sz w:val="22"/>
          <w:rtl/>
          <w:lang w:bidi="ar-EG"/>
        </w:rPr>
        <w:t>تيسير تبادل الخبرات والدروس المستفادة بين أعضاء الشبكة؛</w:t>
      </w:r>
      <w:bookmarkEnd w:id="36"/>
    </w:p>
    <w:p w14:paraId="24FDA5AA" w14:textId="77777777" w:rsidR="004A1F38" w:rsidRPr="001D26D6" w:rsidRDefault="004A1F38" w:rsidP="004A1F38">
      <w:pPr>
        <w:kinsoku w:val="0"/>
        <w:overflowPunct w:val="0"/>
        <w:autoSpaceDE w:val="0"/>
        <w:autoSpaceDN w:val="0"/>
        <w:bidi/>
        <w:adjustRightInd w:val="0"/>
        <w:snapToGrid w:val="0"/>
        <w:ind w:firstLine="720"/>
        <w:contextualSpacing/>
        <w:rPr>
          <w:rFonts w:eastAsia="YouYuan" w:cs="Simplified Arabic"/>
          <w:snapToGrid w:val="0"/>
          <w:kern w:val="22"/>
          <w:sz w:val="22"/>
          <w:rtl/>
          <w:lang w:bidi="ar-EG"/>
        </w:rPr>
      </w:pPr>
      <w:r w:rsidRPr="001D26D6">
        <w:rPr>
          <w:rFonts w:eastAsia="YouYuan" w:cs="Simplified Arabic"/>
          <w:snapToGrid w:val="0"/>
          <w:kern w:val="22"/>
          <w:sz w:val="22"/>
          <w:rtl/>
          <w:lang w:bidi="ar-EG"/>
        </w:rPr>
        <w:t>(ج)</w:t>
      </w:r>
      <w:r w:rsidRPr="001D26D6">
        <w:rPr>
          <w:rFonts w:eastAsia="YouYuan" w:cs="Simplified Arabic"/>
          <w:snapToGrid w:val="0"/>
          <w:kern w:val="22"/>
          <w:sz w:val="22"/>
          <w:rtl/>
          <w:lang w:bidi="ar-EG"/>
        </w:rPr>
        <w:tab/>
        <w:t xml:space="preserve">تنسيق نهج </w:t>
      </w:r>
      <w:r w:rsidRPr="001D26D6">
        <w:rPr>
          <w:rFonts w:eastAsia="YouYuan" w:cs="Simplified Arabic" w:hint="cs"/>
          <w:snapToGrid w:val="0"/>
          <w:kern w:val="22"/>
          <w:sz w:val="22"/>
          <w:rtl/>
          <w:lang w:bidi="ar-EG"/>
        </w:rPr>
        <w:t>قياسي</w:t>
      </w:r>
      <w:r w:rsidRPr="001D26D6">
        <w:rPr>
          <w:rFonts w:eastAsia="YouYuan" w:cs="Simplified Arabic"/>
          <w:snapToGrid w:val="0"/>
          <w:kern w:val="22"/>
          <w:sz w:val="22"/>
          <w:rtl/>
          <w:lang w:bidi="ar-EG"/>
        </w:rPr>
        <w:t xml:space="preserve"> </w:t>
      </w:r>
      <w:r w:rsidRPr="001D26D6">
        <w:rPr>
          <w:rFonts w:eastAsia="YouYuan" w:cs="Simplified Arabic" w:hint="cs"/>
          <w:snapToGrid w:val="0"/>
          <w:kern w:val="22"/>
          <w:sz w:val="22"/>
          <w:rtl/>
          <w:lang w:bidi="ar-EG"/>
        </w:rPr>
        <w:t>ل</w:t>
      </w:r>
      <w:r w:rsidRPr="001D26D6">
        <w:rPr>
          <w:rFonts w:eastAsia="YouYuan" w:cs="Simplified Arabic"/>
          <w:snapToGrid w:val="0"/>
          <w:kern w:val="22"/>
          <w:sz w:val="22"/>
          <w:rtl/>
          <w:lang w:bidi="ar-EG"/>
        </w:rPr>
        <w:t>تقديم أد</w:t>
      </w:r>
      <w:r w:rsidRPr="001D26D6">
        <w:rPr>
          <w:rFonts w:eastAsia="YouYuan" w:cs="Simplified Arabic" w:hint="cs"/>
          <w:snapToGrid w:val="0"/>
          <w:kern w:val="22"/>
          <w:sz w:val="22"/>
          <w:rtl/>
          <w:lang w:bidi="ar-EG"/>
        </w:rPr>
        <w:t>وات</w:t>
      </w:r>
      <w:r w:rsidRPr="001D26D6">
        <w:rPr>
          <w:rFonts w:eastAsia="YouYuan" w:cs="Simplified Arabic"/>
          <w:snapToGrid w:val="0"/>
          <w:kern w:val="22"/>
          <w:sz w:val="22"/>
          <w:rtl/>
          <w:lang w:bidi="ar-EG"/>
        </w:rPr>
        <w:t xml:space="preserve"> الدعم؛</w:t>
      </w:r>
    </w:p>
    <w:p w14:paraId="31C925E1" w14:textId="77777777" w:rsidR="004A1F38" w:rsidRPr="001D26D6" w:rsidRDefault="004A1F38" w:rsidP="004A1F38">
      <w:pPr>
        <w:kinsoku w:val="0"/>
        <w:overflowPunct w:val="0"/>
        <w:autoSpaceDE w:val="0"/>
        <w:autoSpaceDN w:val="0"/>
        <w:bidi/>
        <w:adjustRightInd w:val="0"/>
        <w:snapToGrid w:val="0"/>
        <w:ind w:firstLine="720"/>
        <w:contextualSpacing/>
        <w:rPr>
          <w:rFonts w:eastAsia="YouYuan" w:cs="Simplified Arabic"/>
          <w:snapToGrid w:val="0"/>
          <w:kern w:val="22"/>
          <w:sz w:val="22"/>
          <w:rtl/>
          <w:lang w:bidi="ar-EG"/>
        </w:rPr>
      </w:pPr>
      <w:r w:rsidRPr="001D26D6">
        <w:rPr>
          <w:rFonts w:eastAsia="YouYuan" w:cs="Simplified Arabic"/>
          <w:snapToGrid w:val="0"/>
          <w:kern w:val="22"/>
          <w:sz w:val="22"/>
          <w:rtl/>
          <w:lang w:bidi="ar-EG"/>
        </w:rPr>
        <w:t>(د)</w:t>
      </w:r>
      <w:r w:rsidRPr="001D26D6">
        <w:rPr>
          <w:rFonts w:eastAsia="YouYuan" w:cs="Simplified Arabic"/>
          <w:snapToGrid w:val="0"/>
          <w:kern w:val="22"/>
          <w:sz w:val="22"/>
          <w:rtl/>
          <w:lang w:bidi="ar-EG"/>
        </w:rPr>
        <w:tab/>
      </w:r>
      <w:r w:rsidRPr="001D26D6">
        <w:rPr>
          <w:rFonts w:eastAsia="YouYuan" w:cs="Simplified Arabic" w:hint="cs"/>
          <w:snapToGrid w:val="0"/>
          <w:kern w:val="22"/>
          <w:sz w:val="22"/>
          <w:rtl/>
          <w:lang w:bidi="ar-EG"/>
        </w:rPr>
        <w:t>حشد</w:t>
      </w:r>
      <w:r w:rsidRPr="001D26D6">
        <w:rPr>
          <w:rFonts w:eastAsia="YouYuan" w:cs="Simplified Arabic"/>
          <w:snapToGrid w:val="0"/>
          <w:kern w:val="22"/>
          <w:sz w:val="22"/>
          <w:rtl/>
          <w:lang w:bidi="ar-EG"/>
        </w:rPr>
        <w:t xml:space="preserve"> موارد إضافية لبرامج التعاون التقني والعلمي للمراكز الإقليمية و</w:t>
      </w:r>
      <w:r w:rsidRPr="001D26D6">
        <w:rPr>
          <w:rFonts w:eastAsia="YouYuan" w:cs="Simplified Arabic" w:hint="cs"/>
          <w:snapToGrid w:val="0"/>
          <w:kern w:val="22"/>
          <w:sz w:val="22"/>
          <w:rtl/>
          <w:lang w:bidi="ar-EG"/>
        </w:rPr>
        <w:t xml:space="preserve">/أو </w:t>
      </w:r>
      <w:r w:rsidRPr="001D26D6">
        <w:rPr>
          <w:rFonts w:eastAsia="YouYuan" w:cs="Simplified Arabic"/>
          <w:snapToGrid w:val="0"/>
          <w:kern w:val="22"/>
          <w:sz w:val="22"/>
          <w:rtl/>
          <w:lang w:bidi="ar-EG"/>
        </w:rPr>
        <w:t>دون الإقليمية؛</w:t>
      </w:r>
    </w:p>
    <w:p w14:paraId="0CBEE848"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bidi="ar-EG"/>
        </w:rPr>
      </w:pPr>
      <w:r w:rsidRPr="001D26D6">
        <w:rPr>
          <w:rFonts w:eastAsia="YouYuan" w:cs="Simplified Arabic"/>
          <w:snapToGrid w:val="0"/>
          <w:kern w:val="22"/>
          <w:sz w:val="22"/>
          <w:rtl/>
          <w:lang w:bidi="ar-EG"/>
        </w:rPr>
        <w:t>(هـ)</w:t>
      </w:r>
      <w:r w:rsidRPr="001D26D6">
        <w:rPr>
          <w:rFonts w:eastAsia="YouYuan" w:cs="Simplified Arabic"/>
          <w:snapToGrid w:val="0"/>
          <w:kern w:val="22"/>
          <w:sz w:val="22"/>
          <w:rtl/>
          <w:lang w:bidi="ar-EG"/>
        </w:rPr>
        <w:tab/>
      </w:r>
      <w:r w:rsidRPr="001D26D6">
        <w:rPr>
          <w:rFonts w:eastAsia="YouYuan" w:cs="Simplified Arabic" w:hint="cs"/>
          <w:snapToGrid w:val="0"/>
          <w:kern w:val="22"/>
          <w:sz w:val="22"/>
          <w:rtl/>
          <w:lang w:bidi="ar-EG"/>
        </w:rPr>
        <w:t>تشغيل مكتب مساعدة عالمي لتقديم معلومات ومشورة ودعم تقني بناء على طلب المراكز الإقليمية و/أو دون الإقليمية؛</w:t>
      </w:r>
    </w:p>
    <w:p w14:paraId="12E1C6D5"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bidi="ar-EG"/>
        </w:rPr>
      </w:pPr>
      <w:r w:rsidRPr="001D26D6">
        <w:rPr>
          <w:rFonts w:eastAsia="YouYuan" w:cs="Simplified Arabic" w:hint="cs"/>
          <w:snapToGrid w:val="0"/>
          <w:kern w:val="22"/>
          <w:sz w:val="22"/>
          <w:rtl/>
          <w:lang w:bidi="ar-EG"/>
        </w:rPr>
        <w:t>(و)</w:t>
      </w:r>
      <w:r w:rsidRPr="001D26D6">
        <w:rPr>
          <w:rFonts w:eastAsia="YouYuan" w:cs="Simplified Arabic" w:hint="cs"/>
          <w:snapToGrid w:val="0"/>
          <w:kern w:val="22"/>
          <w:sz w:val="22"/>
          <w:rtl/>
          <w:lang w:bidi="ar-EG"/>
        </w:rPr>
        <w:tab/>
        <w:t>ضمان التوازن والمساواة بين الأقاليم عند تنفيذ تكليفات آليات التعاون التقني والعلمي من أجل تيسير الحصول على معلومات بشأن فرص التعاون التقني والعلمي؛</w:t>
      </w:r>
    </w:p>
    <w:p w14:paraId="7A95A773"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bidi="ar-EG"/>
        </w:rPr>
      </w:pPr>
      <w:r w:rsidRPr="001D26D6">
        <w:rPr>
          <w:rFonts w:eastAsia="YouYuan" w:cs="Simplified Arabic" w:hint="cs"/>
          <w:snapToGrid w:val="0"/>
          <w:kern w:val="22"/>
          <w:sz w:val="22"/>
          <w:rtl/>
          <w:lang w:bidi="ar-EG"/>
        </w:rPr>
        <w:t>(ز)</w:t>
      </w:r>
      <w:r w:rsidRPr="001D26D6">
        <w:rPr>
          <w:rFonts w:eastAsia="YouYuan" w:cs="Simplified Arabic" w:hint="cs"/>
          <w:snapToGrid w:val="0"/>
          <w:kern w:val="22"/>
          <w:sz w:val="22"/>
          <w:rtl/>
          <w:lang w:bidi="ar-EG"/>
        </w:rPr>
        <w:tab/>
        <w:t xml:space="preserve">دعم المراكز الإقليمية و/أو دون الإقليمية لمواءمة عملها مع </w:t>
      </w:r>
      <w:r w:rsidRPr="001D26D6">
        <w:rPr>
          <w:rFonts w:eastAsia="YouYuan" w:cs="Simplified Arabic" w:hint="cs"/>
          <w:snapToGrid w:val="0"/>
          <w:kern w:val="22"/>
          <w:sz w:val="22"/>
          <w:rtl/>
          <w:lang w:val="en-US" w:eastAsia="en-US"/>
        </w:rPr>
        <w:t>إطار كونمينغ-مونتريال العالمي للتنوع البيولوجي</w:t>
      </w:r>
      <w:r w:rsidRPr="001D26D6">
        <w:rPr>
          <w:rFonts w:eastAsia="YouYuan" w:cs="Simplified Arabic" w:hint="cs"/>
          <w:snapToGrid w:val="0"/>
          <w:kern w:val="22"/>
          <w:sz w:val="22"/>
          <w:rtl/>
          <w:lang w:bidi="ar-EG"/>
        </w:rPr>
        <w:t xml:space="preserve"> وتنفيذ الاتفاقية؛</w:t>
      </w:r>
    </w:p>
    <w:p w14:paraId="5A45F152"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bidi="ar-EG"/>
        </w:rPr>
      </w:pPr>
      <w:r w:rsidRPr="001D26D6">
        <w:rPr>
          <w:rFonts w:eastAsia="YouYuan" w:cs="Simplified Arabic" w:hint="cs"/>
          <w:snapToGrid w:val="0"/>
          <w:kern w:val="22"/>
          <w:sz w:val="22"/>
          <w:rtl/>
          <w:lang w:bidi="ar-EG"/>
        </w:rPr>
        <w:t>(ح)</w:t>
      </w:r>
      <w:r w:rsidRPr="001D26D6">
        <w:rPr>
          <w:rFonts w:eastAsia="YouYuan" w:cs="Simplified Arabic" w:hint="cs"/>
          <w:snapToGrid w:val="0"/>
          <w:kern w:val="22"/>
          <w:sz w:val="22"/>
          <w:rtl/>
          <w:lang w:bidi="ar-EG"/>
        </w:rPr>
        <w:tab/>
        <w:t xml:space="preserve">مساعدة المراكز الإقليمية و/أو دون الإقليمية في </w:t>
      </w:r>
      <w:r w:rsidRPr="001D26D6">
        <w:rPr>
          <w:rFonts w:eastAsia="YouYuan" w:cs="Simplified Arabic"/>
          <w:snapToGrid w:val="0"/>
          <w:kern w:val="22"/>
          <w:sz w:val="22"/>
          <w:rtl/>
          <w:lang w:bidi="ar-EG"/>
        </w:rPr>
        <w:t xml:space="preserve">الإبلاغ </w:t>
      </w:r>
      <w:r w:rsidRPr="001D26D6">
        <w:rPr>
          <w:rFonts w:eastAsia="YouYuan" w:cs="Simplified Arabic" w:hint="cs"/>
          <w:snapToGrid w:val="0"/>
          <w:kern w:val="22"/>
          <w:sz w:val="22"/>
          <w:rtl/>
          <w:lang w:bidi="ar-EG"/>
        </w:rPr>
        <w:t xml:space="preserve">عن </w:t>
      </w:r>
      <w:r w:rsidRPr="001D26D6">
        <w:rPr>
          <w:rFonts w:eastAsia="YouYuan" w:cs="Simplified Arabic"/>
          <w:snapToGrid w:val="0"/>
          <w:kern w:val="22"/>
          <w:sz w:val="22"/>
          <w:rtl/>
          <w:lang w:bidi="ar-EG"/>
        </w:rPr>
        <w:t>عمل</w:t>
      </w:r>
      <w:r w:rsidRPr="001D26D6">
        <w:rPr>
          <w:rFonts w:eastAsia="YouYuan" w:cs="Simplified Arabic" w:hint="cs"/>
          <w:snapToGrid w:val="0"/>
          <w:kern w:val="22"/>
          <w:sz w:val="22"/>
          <w:rtl/>
          <w:lang w:bidi="ar-EG"/>
        </w:rPr>
        <w:t>ها</w:t>
      </w:r>
      <w:r w:rsidRPr="001D26D6">
        <w:rPr>
          <w:rFonts w:eastAsia="YouYuan" w:cs="Simplified Arabic"/>
          <w:snapToGrid w:val="0"/>
          <w:kern w:val="22"/>
          <w:sz w:val="22"/>
          <w:rtl/>
          <w:lang w:bidi="ar-EG"/>
        </w:rPr>
        <w:t xml:space="preserve"> </w:t>
      </w:r>
      <w:r w:rsidRPr="001D26D6">
        <w:rPr>
          <w:rFonts w:eastAsia="YouYuan" w:cs="Simplified Arabic" w:hint="cs"/>
          <w:snapToGrid w:val="0"/>
          <w:kern w:val="22"/>
          <w:sz w:val="22"/>
          <w:rtl/>
          <w:lang w:bidi="ar-EG"/>
        </w:rPr>
        <w:t xml:space="preserve">لكي ينظر فيه </w:t>
      </w:r>
      <w:r w:rsidRPr="001D26D6">
        <w:rPr>
          <w:rFonts w:eastAsia="YouYuan" w:cs="Simplified Arabic"/>
          <w:snapToGrid w:val="0"/>
          <w:kern w:val="22"/>
          <w:sz w:val="22"/>
          <w:rtl/>
          <w:lang w:bidi="ar-EG"/>
        </w:rPr>
        <w:t>مؤتمر الأطراف؛</w:t>
      </w:r>
    </w:p>
    <w:p w14:paraId="4847AB15"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rPr>
      </w:pPr>
      <w:r w:rsidRPr="001D26D6">
        <w:rPr>
          <w:rFonts w:eastAsia="YouYuan" w:cs="Simplified Arabic" w:hint="cs"/>
          <w:snapToGrid w:val="0"/>
          <w:kern w:val="22"/>
          <w:sz w:val="22"/>
          <w:rtl/>
        </w:rPr>
        <w:lastRenderedPageBreak/>
        <w:t>28</w:t>
      </w:r>
      <w:r w:rsidRPr="001D26D6">
        <w:rPr>
          <w:rFonts w:eastAsia="YouYuan" w:cs="Simplified Arabic"/>
          <w:snapToGrid w:val="0"/>
          <w:kern w:val="22"/>
          <w:sz w:val="22"/>
          <w:rtl/>
        </w:rPr>
        <w:t>-</w:t>
      </w:r>
      <w:r w:rsidRPr="001D26D6">
        <w:rPr>
          <w:rFonts w:eastAsia="YouYuan" w:cs="Simplified Arabic"/>
          <w:snapToGrid w:val="0"/>
          <w:kern w:val="22"/>
          <w:sz w:val="22"/>
          <w:rtl/>
        </w:rPr>
        <w:tab/>
      </w:r>
      <w:r w:rsidRPr="001D26D6">
        <w:rPr>
          <w:rFonts w:eastAsia="YouYuan" w:cs="Simplified Arabic"/>
          <w:i/>
          <w:iCs/>
          <w:snapToGrid w:val="0"/>
          <w:kern w:val="22"/>
          <w:sz w:val="22"/>
          <w:rtl/>
        </w:rPr>
        <w:t>يقرر</w:t>
      </w:r>
      <w:r w:rsidRPr="001D26D6">
        <w:rPr>
          <w:rFonts w:eastAsia="YouYuan" w:cs="Simplified Arabic" w:hint="cs"/>
          <w:i/>
          <w:iCs/>
          <w:snapToGrid w:val="0"/>
          <w:kern w:val="22"/>
          <w:sz w:val="22"/>
          <w:rtl/>
        </w:rPr>
        <w:t xml:space="preserve"> أيضا</w:t>
      </w:r>
      <w:r w:rsidRPr="001D26D6">
        <w:rPr>
          <w:rFonts w:eastAsia="YouYuan" w:cs="Simplified Arabic"/>
          <w:snapToGrid w:val="0"/>
          <w:kern w:val="22"/>
          <w:sz w:val="22"/>
          <w:rtl/>
        </w:rPr>
        <w:t xml:space="preserve"> في غضون ذلك تعزيز مبادرة الجسر البيولوجي </w:t>
      </w:r>
      <w:r w:rsidRPr="001D26D6">
        <w:rPr>
          <w:rFonts w:eastAsia="YouYuan" w:cs="Simplified Arabic" w:hint="cs"/>
          <w:snapToGrid w:val="0"/>
          <w:kern w:val="22"/>
          <w:sz w:val="22"/>
          <w:rtl/>
        </w:rPr>
        <w:t>وتوسيع نطاقها في فترة</w:t>
      </w:r>
      <w:r w:rsidRPr="001D26D6">
        <w:rPr>
          <w:rFonts w:eastAsia="YouYuan" w:cs="Simplified Arabic"/>
          <w:snapToGrid w:val="0"/>
          <w:kern w:val="22"/>
          <w:sz w:val="22"/>
          <w:rtl/>
        </w:rPr>
        <w:t xml:space="preserve"> السنتين القادمة، رهنا بتوافر الموارد، مع مراعاة نتائج التقييم النهائي للمرحلة الأولى من المبادرة، ويحث</w:t>
      </w:r>
      <w:r w:rsidRPr="001D26D6">
        <w:rPr>
          <w:rFonts w:eastAsia="YouYuan" w:cs="Simplified Arabic"/>
          <w:i/>
          <w:iCs/>
          <w:snapToGrid w:val="0"/>
          <w:kern w:val="22"/>
          <w:sz w:val="22"/>
          <w:rtl/>
        </w:rPr>
        <w:t xml:space="preserve"> </w:t>
      </w:r>
      <w:r w:rsidRPr="001D26D6">
        <w:rPr>
          <w:rFonts w:eastAsia="YouYuan" w:cs="Simplified Arabic"/>
          <w:snapToGrid w:val="0"/>
          <w:kern w:val="22"/>
          <w:sz w:val="22"/>
          <w:rtl/>
        </w:rPr>
        <w:t>الأطراف والحكومات الأخرى والمنظمات ذات الصلة وأصحاب المصلحة الآخرين</w:t>
      </w:r>
      <w:r w:rsidRPr="001D26D6">
        <w:rPr>
          <w:rFonts w:eastAsia="YouYuan" w:cs="Simplified Arabic" w:hint="cs"/>
          <w:snapToGrid w:val="0"/>
          <w:kern w:val="22"/>
          <w:sz w:val="22"/>
          <w:rtl/>
        </w:rPr>
        <w:t xml:space="preserve"> على </w:t>
      </w:r>
      <w:r w:rsidRPr="001D26D6">
        <w:rPr>
          <w:rFonts w:eastAsia="YouYuan" w:cs="Simplified Arabic"/>
          <w:snapToGrid w:val="0"/>
          <w:kern w:val="22"/>
          <w:sz w:val="22"/>
          <w:rtl/>
        </w:rPr>
        <w:t xml:space="preserve">توسيع نطاق الموارد المالية والتقنية والبشرية لزيادة تعزيز التعاون التقني والعلمي ونقل التكنولوجيا لدعم </w:t>
      </w:r>
      <w:r w:rsidRPr="001D26D6">
        <w:rPr>
          <w:rFonts w:eastAsia="YouYuan" w:cs="Simplified Arabic" w:hint="cs"/>
          <w:snapToGrid w:val="0"/>
          <w:kern w:val="22"/>
          <w:sz w:val="22"/>
          <w:rtl/>
          <w:lang w:val="en-US" w:eastAsia="en-US"/>
        </w:rPr>
        <w:t>إطار كونمينغ-مونتريال العالمي للتنوع البيولوجي</w:t>
      </w:r>
      <w:r w:rsidRPr="001D26D6">
        <w:rPr>
          <w:rFonts w:eastAsia="YouYuan" w:cs="Simplified Arabic"/>
          <w:snapToGrid w:val="0"/>
          <w:kern w:val="22"/>
          <w:sz w:val="22"/>
          <w:rtl/>
        </w:rPr>
        <w:t>، على المستو</w:t>
      </w:r>
      <w:r w:rsidRPr="001D26D6">
        <w:rPr>
          <w:rFonts w:eastAsia="YouYuan" w:cs="Simplified Arabic" w:hint="cs"/>
          <w:snapToGrid w:val="0"/>
          <w:kern w:val="22"/>
          <w:sz w:val="22"/>
          <w:rtl/>
        </w:rPr>
        <w:t>ى</w:t>
      </w:r>
      <w:r w:rsidRPr="001D26D6">
        <w:rPr>
          <w:rFonts w:eastAsia="YouYuan" w:cs="Simplified Arabic"/>
          <w:snapToGrid w:val="0"/>
          <w:kern w:val="22"/>
          <w:sz w:val="22"/>
          <w:rtl/>
        </w:rPr>
        <w:t xml:space="preserve"> العالمي والوطني والإقليمي ودون الإقليمي؛</w:t>
      </w:r>
    </w:p>
    <w:p w14:paraId="007B2BBC"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rPr>
      </w:pPr>
      <w:r w:rsidRPr="001D26D6">
        <w:rPr>
          <w:rFonts w:eastAsia="YouYuan" w:cs="Simplified Arabic" w:hint="cs"/>
          <w:snapToGrid w:val="0"/>
          <w:kern w:val="22"/>
          <w:sz w:val="22"/>
          <w:rtl/>
        </w:rPr>
        <w:t>29</w:t>
      </w:r>
      <w:r w:rsidRPr="001D26D6">
        <w:rPr>
          <w:rFonts w:eastAsia="YouYuan" w:cs="Simplified Arabic"/>
          <w:snapToGrid w:val="0"/>
          <w:kern w:val="22"/>
          <w:sz w:val="22"/>
          <w:rtl/>
        </w:rPr>
        <w:t>-</w:t>
      </w:r>
      <w:r w:rsidRPr="001D26D6">
        <w:rPr>
          <w:rFonts w:eastAsia="YouYuan" w:cs="Simplified Arabic"/>
          <w:snapToGrid w:val="0"/>
          <w:kern w:val="22"/>
          <w:sz w:val="22"/>
          <w:rtl/>
        </w:rPr>
        <w:tab/>
      </w:r>
      <w:r w:rsidRPr="001D26D6">
        <w:rPr>
          <w:rFonts w:eastAsia="YouYuan" w:cs="Simplified Arabic"/>
          <w:i/>
          <w:iCs/>
          <w:snapToGrid w:val="0"/>
          <w:kern w:val="22"/>
          <w:sz w:val="22"/>
          <w:rtl/>
        </w:rPr>
        <w:t xml:space="preserve">يدعو </w:t>
      </w:r>
      <w:r w:rsidRPr="001D26D6">
        <w:rPr>
          <w:rFonts w:eastAsia="YouYuan" w:cs="Simplified Arabic"/>
          <w:snapToGrid w:val="0"/>
          <w:kern w:val="22"/>
          <w:sz w:val="22"/>
          <w:rtl/>
        </w:rPr>
        <w:t xml:space="preserve">مرفق البيئة العالمية </w:t>
      </w:r>
      <w:r w:rsidRPr="001D26D6">
        <w:rPr>
          <w:rFonts w:eastAsia="YouYuan" w:cs="Simplified Arabic" w:hint="cs"/>
          <w:snapToGrid w:val="0"/>
          <w:kern w:val="22"/>
          <w:sz w:val="22"/>
          <w:rtl/>
        </w:rPr>
        <w:t xml:space="preserve">إلى </w:t>
      </w:r>
      <w:r w:rsidRPr="001D26D6">
        <w:rPr>
          <w:rFonts w:eastAsia="YouYuan" w:cs="Simplified Arabic"/>
          <w:snapToGrid w:val="0"/>
          <w:kern w:val="22"/>
          <w:sz w:val="22"/>
          <w:rtl/>
        </w:rPr>
        <w:t xml:space="preserve">أن يدعم الأنشطة المؤهلة لمراكز دعم التعاون التقني والعلمي الإقليمية و/أو دون الإقليمية وكيان التنسيق العالمي </w:t>
      </w:r>
      <w:r w:rsidRPr="001D26D6">
        <w:rPr>
          <w:rFonts w:eastAsia="YouYuan" w:cs="Simplified Arabic" w:hint="cs"/>
          <w:snapToGrid w:val="0"/>
          <w:kern w:val="22"/>
          <w:sz w:val="22"/>
          <w:rtl/>
        </w:rPr>
        <w:t>التي تسهم</w:t>
      </w:r>
      <w:r w:rsidRPr="001D26D6">
        <w:rPr>
          <w:rFonts w:eastAsia="YouYuan" w:cs="Simplified Arabic"/>
          <w:snapToGrid w:val="0"/>
          <w:kern w:val="22"/>
          <w:sz w:val="22"/>
          <w:rtl/>
        </w:rPr>
        <w:t xml:space="preserve"> في التعاون التقني والعلمي، ونقل التكنولوجيا، وبناء القدرات وتنميتها على المستو</w:t>
      </w:r>
      <w:r w:rsidRPr="001D26D6">
        <w:rPr>
          <w:rFonts w:eastAsia="YouYuan" w:cs="Simplified Arabic" w:hint="cs"/>
          <w:snapToGrid w:val="0"/>
          <w:kern w:val="22"/>
          <w:sz w:val="22"/>
          <w:rtl/>
        </w:rPr>
        <w:t>ى</w:t>
      </w:r>
      <w:r w:rsidRPr="001D26D6">
        <w:rPr>
          <w:rFonts w:eastAsia="YouYuan" w:cs="Simplified Arabic"/>
          <w:snapToGrid w:val="0"/>
          <w:kern w:val="22"/>
          <w:sz w:val="22"/>
          <w:rtl/>
        </w:rPr>
        <w:t xml:space="preserve"> العالمي والإقليمي</w:t>
      </w:r>
      <w:r w:rsidRPr="001D26D6">
        <w:rPr>
          <w:rFonts w:eastAsia="YouYuan" w:cs="Simplified Arabic" w:hint="cs"/>
          <w:snapToGrid w:val="0"/>
          <w:kern w:val="22"/>
          <w:sz w:val="22"/>
          <w:rtl/>
        </w:rPr>
        <w:t xml:space="preserve"> ودون الإقليمي</w:t>
      </w:r>
      <w:r w:rsidRPr="001D26D6">
        <w:rPr>
          <w:rFonts w:eastAsia="YouYuan" w:cs="Simplified Arabic"/>
          <w:snapToGrid w:val="0"/>
          <w:kern w:val="22"/>
          <w:sz w:val="22"/>
          <w:rtl/>
        </w:rPr>
        <w:t xml:space="preserve"> والوطني، حسب الاقتضاء؛</w:t>
      </w:r>
    </w:p>
    <w:p w14:paraId="10497C61"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rPr>
      </w:pPr>
      <w:bookmarkStart w:id="37" w:name="_Hlk121994121"/>
      <w:r w:rsidRPr="001D26D6">
        <w:rPr>
          <w:rFonts w:eastAsia="YouYuan" w:cs="Simplified Arabic"/>
          <w:snapToGrid w:val="0"/>
          <w:kern w:val="22"/>
          <w:sz w:val="22"/>
          <w:rtl/>
        </w:rPr>
        <w:t>3</w:t>
      </w:r>
      <w:r w:rsidRPr="001D26D6">
        <w:rPr>
          <w:rFonts w:eastAsia="YouYuan" w:cs="Simplified Arabic" w:hint="cs"/>
          <w:snapToGrid w:val="0"/>
          <w:kern w:val="22"/>
          <w:sz w:val="22"/>
          <w:rtl/>
        </w:rPr>
        <w:t>0</w:t>
      </w:r>
      <w:r w:rsidRPr="001D26D6">
        <w:rPr>
          <w:rFonts w:eastAsia="YouYuan" w:cs="Simplified Arabic"/>
          <w:snapToGrid w:val="0"/>
          <w:kern w:val="22"/>
          <w:sz w:val="22"/>
          <w:rtl/>
        </w:rPr>
        <w:t>-</w:t>
      </w:r>
      <w:r w:rsidRPr="001D26D6">
        <w:rPr>
          <w:rFonts w:eastAsia="YouYuan" w:cs="Simplified Arabic"/>
          <w:snapToGrid w:val="0"/>
          <w:kern w:val="22"/>
          <w:sz w:val="22"/>
          <w:rtl/>
        </w:rPr>
        <w:tab/>
      </w:r>
      <w:r w:rsidRPr="001D26D6">
        <w:rPr>
          <w:rFonts w:eastAsia="YouYuan" w:cs="Simplified Arabic"/>
          <w:i/>
          <w:iCs/>
          <w:snapToGrid w:val="0"/>
          <w:kern w:val="22"/>
          <w:sz w:val="22"/>
          <w:rtl/>
        </w:rPr>
        <w:t>يحث</w:t>
      </w:r>
      <w:r w:rsidRPr="001D26D6">
        <w:rPr>
          <w:rFonts w:eastAsia="YouYuan" w:cs="Simplified Arabic"/>
          <w:snapToGrid w:val="0"/>
          <w:kern w:val="22"/>
          <w:sz w:val="22"/>
          <w:rtl/>
        </w:rPr>
        <w:t xml:space="preserve"> </w:t>
      </w:r>
      <w:bookmarkEnd w:id="37"/>
      <w:r w:rsidRPr="001D26D6">
        <w:rPr>
          <w:rFonts w:eastAsia="YouYuan" w:cs="Simplified Arabic"/>
          <w:snapToGrid w:val="0"/>
          <w:kern w:val="22"/>
          <w:sz w:val="22"/>
          <w:rtl/>
        </w:rPr>
        <w:t>الأطراف</w:t>
      </w:r>
      <w:r w:rsidRPr="001D26D6">
        <w:rPr>
          <w:rFonts w:eastAsia="YouYuan" w:cs="Simplified Arabic" w:hint="cs"/>
          <w:snapToGrid w:val="0"/>
          <w:kern w:val="22"/>
          <w:sz w:val="22"/>
          <w:rtl/>
        </w:rPr>
        <w:t>،</w:t>
      </w:r>
      <w:r w:rsidRPr="001D26D6">
        <w:rPr>
          <w:rFonts w:eastAsia="YouYuan" w:cs="Simplified Arabic"/>
          <w:snapToGrid w:val="0"/>
          <w:kern w:val="22"/>
          <w:sz w:val="22"/>
          <w:rtl/>
        </w:rPr>
        <w:t xml:space="preserve"> وفقا للمادتين 20 و21</w:t>
      </w:r>
      <w:r w:rsidRPr="001D26D6">
        <w:rPr>
          <w:rFonts w:eastAsia="YouYuan" w:cs="Simplified Arabic" w:hint="cs"/>
          <w:snapToGrid w:val="0"/>
          <w:kern w:val="22"/>
          <w:sz w:val="22"/>
          <w:rtl/>
        </w:rPr>
        <w:t>،</w:t>
      </w:r>
      <w:r w:rsidRPr="001D26D6">
        <w:rPr>
          <w:rFonts w:eastAsia="YouYuan" w:cs="Simplified Arabic"/>
          <w:snapToGrid w:val="0"/>
          <w:kern w:val="22"/>
          <w:sz w:val="22"/>
          <w:rtl/>
        </w:rPr>
        <w:t xml:space="preserve"> ويدعو</w:t>
      </w:r>
      <w:r w:rsidRPr="001D26D6">
        <w:rPr>
          <w:rFonts w:eastAsia="YouYuan" w:cs="Simplified Arabic"/>
          <w:i/>
          <w:iCs/>
          <w:snapToGrid w:val="0"/>
          <w:kern w:val="22"/>
          <w:sz w:val="22"/>
          <w:rtl/>
        </w:rPr>
        <w:t xml:space="preserve"> </w:t>
      </w:r>
      <w:r w:rsidRPr="001D26D6">
        <w:rPr>
          <w:rFonts w:eastAsia="YouYuan" w:cs="Simplified Arabic"/>
          <w:snapToGrid w:val="0"/>
          <w:kern w:val="22"/>
          <w:sz w:val="22"/>
          <w:rtl/>
        </w:rPr>
        <w:t>الحكومات الأخرى والمنظمات ذات الصلة وأصحاب المصلحة الآخرين إلى تقديم الدعم المالي والتقني لمراكز الدعم الإقليمية و/أو دون الإقليمية وكيان التنسيق العالمي المشار إليه في الفقرة</w:t>
      </w:r>
      <w:r w:rsidRPr="001D26D6">
        <w:rPr>
          <w:rFonts w:eastAsia="YouYuan" w:cs="Simplified Arabic" w:hint="cs"/>
          <w:snapToGrid w:val="0"/>
          <w:kern w:val="22"/>
          <w:sz w:val="22"/>
          <w:rtl/>
        </w:rPr>
        <w:t> 25 من هذا المقرر؛</w:t>
      </w:r>
    </w:p>
    <w:p w14:paraId="6E3547BD"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rPr>
      </w:pPr>
      <w:r w:rsidRPr="001D26D6">
        <w:rPr>
          <w:rFonts w:eastAsia="YouYuan" w:cs="Simplified Arabic"/>
          <w:snapToGrid w:val="0"/>
          <w:kern w:val="22"/>
          <w:sz w:val="22"/>
          <w:rtl/>
        </w:rPr>
        <w:t>3</w:t>
      </w:r>
      <w:r w:rsidRPr="001D26D6">
        <w:rPr>
          <w:rFonts w:eastAsia="YouYuan" w:cs="Simplified Arabic" w:hint="cs"/>
          <w:snapToGrid w:val="0"/>
          <w:kern w:val="22"/>
          <w:sz w:val="22"/>
          <w:rtl/>
        </w:rPr>
        <w:t>1</w:t>
      </w:r>
      <w:r w:rsidRPr="001D26D6">
        <w:rPr>
          <w:rFonts w:eastAsia="YouYuan" w:cs="Simplified Arabic"/>
          <w:snapToGrid w:val="0"/>
          <w:kern w:val="22"/>
          <w:sz w:val="22"/>
          <w:rtl/>
        </w:rPr>
        <w:t>-</w:t>
      </w:r>
      <w:r w:rsidRPr="001D26D6">
        <w:rPr>
          <w:rFonts w:eastAsia="YouYuan" w:cs="Simplified Arabic"/>
          <w:snapToGrid w:val="0"/>
          <w:kern w:val="22"/>
          <w:sz w:val="22"/>
          <w:rtl/>
        </w:rPr>
        <w:tab/>
      </w:r>
      <w:r w:rsidRPr="001D26D6">
        <w:rPr>
          <w:rFonts w:eastAsia="YouYuan" w:cs="Simplified Arabic"/>
          <w:i/>
          <w:iCs/>
          <w:snapToGrid w:val="0"/>
          <w:kern w:val="22"/>
          <w:sz w:val="22"/>
          <w:rtl/>
        </w:rPr>
        <w:t xml:space="preserve">يطلب </w:t>
      </w:r>
      <w:r w:rsidRPr="001D26D6">
        <w:rPr>
          <w:rFonts w:eastAsia="YouYuan" w:cs="Simplified Arabic"/>
          <w:snapToGrid w:val="0"/>
          <w:kern w:val="22"/>
          <w:sz w:val="22"/>
          <w:rtl/>
        </w:rPr>
        <w:t xml:space="preserve">إلى الفريق الاستشاري غير </w:t>
      </w:r>
      <w:r w:rsidRPr="001D26D6">
        <w:rPr>
          <w:rFonts w:eastAsia="YouYuan" w:cs="Simplified Arabic"/>
          <w:snapToGrid w:val="0"/>
          <w:kern w:val="22"/>
          <w:sz w:val="22"/>
          <w:rtl/>
          <w:lang w:val="en-US" w:eastAsia="en-US" w:bidi="ar-EG"/>
        </w:rPr>
        <w:t xml:space="preserve">الرسمي </w:t>
      </w:r>
      <w:r w:rsidRPr="001D26D6">
        <w:rPr>
          <w:rFonts w:eastAsia="YouYuan" w:cs="Simplified Arabic" w:hint="cs"/>
          <w:snapToGrid w:val="0"/>
          <w:kern w:val="22"/>
          <w:sz w:val="22"/>
          <w:rtl/>
          <w:lang w:val="en-US" w:eastAsia="en-US" w:bidi="ar-EG"/>
        </w:rPr>
        <w:t>المعني</w:t>
      </w:r>
      <w:r w:rsidRPr="001D26D6">
        <w:rPr>
          <w:rFonts w:eastAsia="YouYuan" w:cs="Simplified Arabic"/>
          <w:snapToGrid w:val="0"/>
          <w:kern w:val="22"/>
          <w:sz w:val="22"/>
          <w:rtl/>
          <w:lang w:val="en-US" w:eastAsia="en-US" w:bidi="ar-EG"/>
        </w:rPr>
        <w:t xml:space="preserve"> </w:t>
      </w:r>
      <w:r w:rsidRPr="001D26D6">
        <w:rPr>
          <w:rFonts w:eastAsia="YouYuan" w:cs="Simplified Arabic" w:hint="cs"/>
          <w:snapToGrid w:val="0"/>
          <w:kern w:val="22"/>
          <w:sz w:val="22"/>
          <w:rtl/>
          <w:lang w:val="en-US" w:eastAsia="en-US" w:bidi="ar-EG"/>
        </w:rPr>
        <w:t>ب</w:t>
      </w:r>
      <w:r w:rsidRPr="001D26D6">
        <w:rPr>
          <w:rFonts w:eastAsia="YouYuan" w:cs="Simplified Arabic"/>
          <w:snapToGrid w:val="0"/>
          <w:kern w:val="22"/>
          <w:sz w:val="22"/>
          <w:rtl/>
          <w:lang w:val="en-US" w:eastAsia="en-US" w:bidi="ar-EG"/>
        </w:rPr>
        <w:t xml:space="preserve">التعاون التقني والعلمي </w:t>
      </w:r>
      <w:r w:rsidRPr="001D26D6">
        <w:rPr>
          <w:rFonts w:eastAsia="YouYuan" w:cs="Simplified Arabic"/>
          <w:snapToGrid w:val="0"/>
          <w:kern w:val="22"/>
          <w:sz w:val="22"/>
          <w:rtl/>
        </w:rPr>
        <w:t xml:space="preserve">المنشأ </w:t>
      </w:r>
      <w:r w:rsidRPr="001D26D6">
        <w:rPr>
          <w:rFonts w:eastAsia="YouYuan" w:cs="Simplified Arabic" w:hint="cs"/>
          <w:snapToGrid w:val="0"/>
          <w:kern w:val="22"/>
          <w:sz w:val="22"/>
          <w:rtl/>
        </w:rPr>
        <w:t>عملا ب</w:t>
      </w:r>
      <w:r w:rsidRPr="001D26D6">
        <w:rPr>
          <w:rFonts w:eastAsia="YouYuan" w:cs="Simplified Arabic"/>
          <w:snapToGrid w:val="0"/>
          <w:kern w:val="22"/>
          <w:sz w:val="22"/>
          <w:rtl/>
        </w:rPr>
        <w:t xml:space="preserve">الفقرة </w:t>
      </w:r>
      <w:r w:rsidRPr="001D26D6">
        <w:rPr>
          <w:rFonts w:eastAsia="YouYuan" w:cs="Simplified Arabic" w:hint="cs"/>
          <w:snapToGrid w:val="0"/>
          <w:kern w:val="22"/>
          <w:sz w:val="22"/>
          <w:rtl/>
        </w:rPr>
        <w:t>24</w:t>
      </w:r>
      <w:r w:rsidRPr="001D26D6">
        <w:rPr>
          <w:rFonts w:eastAsia="YouYuan" w:cs="Simplified Arabic"/>
          <w:snapToGrid w:val="0"/>
          <w:kern w:val="22"/>
          <w:sz w:val="22"/>
          <w:rtl/>
        </w:rPr>
        <w:t xml:space="preserve"> من هذا المقرر أن يعد توصيات بشأن كيفية رصد التقدم المحرز مقابل الإطار الاستراتيجي الطويل الأجل لبناء القدرات وتنميتها و</w:t>
      </w:r>
      <w:r w:rsidRPr="001D26D6">
        <w:rPr>
          <w:rFonts w:eastAsia="YouYuan" w:cs="Simplified Arabic" w:hint="cs"/>
          <w:snapToGrid w:val="0"/>
          <w:kern w:val="22"/>
          <w:sz w:val="22"/>
          <w:rtl/>
        </w:rPr>
        <w:t xml:space="preserve">آلية لتعزيز </w:t>
      </w:r>
      <w:r w:rsidRPr="001D26D6">
        <w:rPr>
          <w:rFonts w:eastAsia="YouYuan" w:cs="Simplified Arabic"/>
          <w:snapToGrid w:val="0"/>
          <w:kern w:val="22"/>
          <w:sz w:val="22"/>
          <w:rtl/>
        </w:rPr>
        <w:t xml:space="preserve">التعاون التقني والعلمي لكي تنظر فيها الهيئة الفرعية للتنفيذ في </w:t>
      </w:r>
      <w:r w:rsidRPr="001D26D6">
        <w:rPr>
          <w:rFonts w:eastAsia="YouYuan" w:cs="Simplified Arabic" w:hint="cs"/>
          <w:snapToGrid w:val="0"/>
          <w:kern w:val="22"/>
          <w:sz w:val="22"/>
          <w:rtl/>
        </w:rPr>
        <w:t>اجتماعها</w:t>
      </w:r>
      <w:r w:rsidRPr="001D26D6">
        <w:rPr>
          <w:rFonts w:eastAsia="YouYuan" w:cs="Simplified Arabic"/>
          <w:snapToGrid w:val="0"/>
          <w:kern w:val="22"/>
          <w:sz w:val="22"/>
          <w:rtl/>
        </w:rPr>
        <w:t xml:space="preserve"> الرابع بهدف </w:t>
      </w:r>
      <w:r w:rsidRPr="001D26D6">
        <w:rPr>
          <w:rFonts w:eastAsia="YouYuan" w:cs="Simplified Arabic" w:hint="cs"/>
          <w:snapToGrid w:val="0"/>
          <w:kern w:val="22"/>
          <w:sz w:val="22"/>
          <w:rtl/>
        </w:rPr>
        <w:t xml:space="preserve">إرشاد </w:t>
      </w:r>
      <w:r w:rsidRPr="001D26D6">
        <w:rPr>
          <w:rFonts w:eastAsia="YouYuan" w:cs="Simplified Arabic"/>
          <w:snapToGrid w:val="0"/>
          <w:kern w:val="22"/>
          <w:sz w:val="22"/>
          <w:rtl/>
        </w:rPr>
        <w:t>الاستعراض الدوري وتحديث وتعزيز آلية التعاون التقني والعلمي</w:t>
      </w:r>
      <w:r w:rsidRPr="001D26D6">
        <w:rPr>
          <w:rFonts w:eastAsia="YouYuan" w:cs="Simplified Arabic" w:hint="cs"/>
          <w:snapToGrid w:val="0"/>
          <w:kern w:val="22"/>
          <w:sz w:val="22"/>
          <w:rtl/>
        </w:rPr>
        <w:t>؛</w:t>
      </w:r>
    </w:p>
    <w:p w14:paraId="0D0E1357"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rPr>
      </w:pPr>
      <w:r w:rsidRPr="001D26D6">
        <w:rPr>
          <w:rFonts w:eastAsia="YouYuan" w:cs="Simplified Arabic"/>
          <w:snapToGrid w:val="0"/>
          <w:kern w:val="22"/>
          <w:sz w:val="22"/>
          <w:rtl/>
        </w:rPr>
        <w:t>3</w:t>
      </w:r>
      <w:r w:rsidRPr="001D26D6">
        <w:rPr>
          <w:rFonts w:eastAsia="YouYuan" w:cs="Simplified Arabic" w:hint="cs"/>
          <w:snapToGrid w:val="0"/>
          <w:kern w:val="22"/>
          <w:sz w:val="22"/>
          <w:rtl/>
        </w:rPr>
        <w:t>2</w:t>
      </w:r>
      <w:r w:rsidRPr="001D26D6">
        <w:rPr>
          <w:rFonts w:eastAsia="YouYuan" w:cs="Simplified Arabic"/>
          <w:snapToGrid w:val="0"/>
          <w:kern w:val="22"/>
          <w:sz w:val="22"/>
          <w:rtl/>
        </w:rPr>
        <w:t>-</w:t>
      </w:r>
      <w:r w:rsidRPr="001D26D6">
        <w:rPr>
          <w:rFonts w:eastAsia="YouYuan" w:cs="Simplified Arabic"/>
          <w:snapToGrid w:val="0"/>
          <w:kern w:val="22"/>
          <w:sz w:val="22"/>
          <w:rtl/>
        </w:rPr>
        <w:tab/>
      </w:r>
      <w:r w:rsidRPr="001D26D6">
        <w:rPr>
          <w:rFonts w:eastAsia="YouYuan" w:cs="Simplified Arabic"/>
          <w:i/>
          <w:iCs/>
          <w:snapToGrid w:val="0"/>
          <w:kern w:val="22"/>
          <w:sz w:val="22"/>
          <w:rtl/>
        </w:rPr>
        <w:t xml:space="preserve">يطلب </w:t>
      </w:r>
      <w:r w:rsidRPr="001D26D6">
        <w:rPr>
          <w:rFonts w:eastAsia="YouYuan" w:cs="Simplified Arabic"/>
          <w:snapToGrid w:val="0"/>
          <w:kern w:val="22"/>
          <w:sz w:val="22"/>
          <w:rtl/>
        </w:rPr>
        <w:t>إلى</w:t>
      </w:r>
      <w:r w:rsidRPr="001D26D6">
        <w:rPr>
          <w:rFonts w:eastAsia="YouYuan" w:cs="Simplified Arabic"/>
          <w:i/>
          <w:iCs/>
          <w:snapToGrid w:val="0"/>
          <w:kern w:val="22"/>
          <w:sz w:val="22"/>
          <w:rtl/>
        </w:rPr>
        <w:t xml:space="preserve"> </w:t>
      </w:r>
      <w:r w:rsidRPr="001D26D6">
        <w:rPr>
          <w:rFonts w:eastAsia="YouYuan" w:cs="Simplified Arabic"/>
          <w:snapToGrid w:val="0"/>
          <w:kern w:val="22"/>
          <w:sz w:val="22"/>
          <w:rtl/>
        </w:rPr>
        <w:t>الأمينة التنفيذية أن تضطلع بما يلي، رهنا بتوافر الموارد:</w:t>
      </w:r>
    </w:p>
    <w:p w14:paraId="70089B3D"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lang w:val="en-US" w:eastAsia="en-US" w:bidi="ar-EG"/>
        </w:rPr>
      </w:pPr>
      <w:r w:rsidRPr="001D26D6">
        <w:rPr>
          <w:rFonts w:eastAsia="YouYuan" w:cs="Simplified Arabic"/>
          <w:snapToGrid w:val="0"/>
          <w:kern w:val="22"/>
          <w:sz w:val="22"/>
          <w:rtl/>
          <w:lang w:val="en-US" w:eastAsia="en-US" w:bidi="ar-EG"/>
        </w:rPr>
        <w:t>(أ)</w:t>
      </w:r>
      <w:r w:rsidRPr="001D26D6">
        <w:rPr>
          <w:rFonts w:eastAsia="YouYuan" w:cs="Simplified Arabic"/>
          <w:snapToGrid w:val="0"/>
          <w:kern w:val="22"/>
          <w:sz w:val="22"/>
          <w:rtl/>
          <w:lang w:val="en-US" w:eastAsia="en-US" w:bidi="ar-EG"/>
        </w:rPr>
        <w:tab/>
        <w:t>مواصلة تعزيز وت</w:t>
      </w:r>
      <w:r w:rsidRPr="001D26D6">
        <w:rPr>
          <w:rFonts w:eastAsia="YouYuan" w:cs="Simplified Arabic" w:hint="cs"/>
          <w:snapToGrid w:val="0"/>
          <w:kern w:val="22"/>
          <w:sz w:val="22"/>
          <w:rtl/>
          <w:lang w:val="en-US" w:eastAsia="en-US" w:bidi="ar-EG"/>
        </w:rPr>
        <w:t>يسير</w:t>
      </w:r>
      <w:r w:rsidRPr="001D26D6">
        <w:rPr>
          <w:rFonts w:eastAsia="YouYuan" w:cs="Simplified Arabic"/>
          <w:snapToGrid w:val="0"/>
          <w:kern w:val="22"/>
          <w:sz w:val="22"/>
          <w:rtl/>
          <w:lang w:val="en-US" w:eastAsia="en-US" w:bidi="ar-EG"/>
        </w:rPr>
        <w:t xml:space="preserve"> التعاون التقني والعلمي لدعم </w:t>
      </w:r>
      <w:r w:rsidRPr="001D26D6">
        <w:rPr>
          <w:rFonts w:eastAsia="YouYuan" w:cs="Simplified Arabic" w:hint="cs"/>
          <w:snapToGrid w:val="0"/>
          <w:kern w:val="22"/>
          <w:sz w:val="22"/>
          <w:rtl/>
          <w:lang w:val="en-US" w:eastAsia="en-US"/>
        </w:rPr>
        <w:t>إطار كونمينغ-مونتريال العالمي للتنوع البيولوجي</w:t>
      </w:r>
      <w:r w:rsidRPr="001D26D6">
        <w:rPr>
          <w:rFonts w:eastAsia="YouYuan" w:cs="Simplified Arabic"/>
          <w:snapToGrid w:val="0"/>
          <w:kern w:val="22"/>
          <w:sz w:val="22"/>
          <w:rtl/>
          <w:lang w:val="en-US" w:eastAsia="en-US" w:bidi="ar-EG"/>
        </w:rPr>
        <w:t>، بالتعاون مع الأطراف والشركاء المعنيين ومراكز الدعم الإقليمية و/أو دون الإقليمية وكيان التنسيق العالمي والمنظمات الأخرى والشعوب الأصلية والمجتمعات المحلية؛</w:t>
      </w:r>
    </w:p>
    <w:p w14:paraId="15385A90"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(ب)</w:t>
      </w:r>
      <w:r w:rsidRPr="001D26D6">
        <w:rPr>
          <w:rFonts w:eastAsia="YouYuan" w:cs="Simplified Arabic"/>
          <w:snapToGrid w:val="0"/>
          <w:kern w:val="22"/>
          <w:sz w:val="22"/>
          <w:rtl/>
          <w:lang w:val="en-US" w:eastAsia="en-US" w:bidi="ar-EG"/>
        </w:rPr>
        <w:tab/>
      </w:r>
      <w:r w:rsidRPr="001D26D6">
        <w:rPr>
          <w:rFonts w:eastAsia="YouYuan" w:cs="Simplified Arabic" w:hint="cs"/>
          <w:snapToGrid w:val="0"/>
          <w:kern w:val="22"/>
          <w:sz w:val="22"/>
          <w:rtl/>
          <w:lang w:val="en-US" w:eastAsia="en-US" w:bidi="ar-EG"/>
        </w:rPr>
        <w:t>ب</w:t>
      </w:r>
      <w:r w:rsidRPr="001D26D6">
        <w:rPr>
          <w:rFonts w:eastAsia="YouYuan" w:cs="Simplified Arabic"/>
          <w:snapToGrid w:val="0"/>
          <w:kern w:val="22"/>
          <w:sz w:val="22"/>
          <w:rtl/>
          <w:lang w:val="en-US" w:eastAsia="en-US" w:bidi="ar-EG"/>
        </w:rPr>
        <w:t>التشاور مع مكتب مؤتمر الأطراف، تنفيذ ودعم العملية والطرائق التالية لاختيار الكيانات والمنظمات لاستضافة مراكز الدعم الإقليمية و/أو دون الإقليمية لتعزيز وت</w:t>
      </w:r>
      <w:r w:rsidRPr="001D26D6">
        <w:rPr>
          <w:rFonts w:eastAsia="YouYuan" w:cs="Simplified Arabic" w:hint="cs"/>
          <w:snapToGrid w:val="0"/>
          <w:kern w:val="22"/>
          <w:sz w:val="22"/>
          <w:rtl/>
          <w:lang w:val="en-US" w:eastAsia="en-US" w:bidi="ar-EG"/>
        </w:rPr>
        <w:t>يسير</w:t>
      </w:r>
      <w:r w:rsidRPr="001D26D6">
        <w:rPr>
          <w:rFonts w:eastAsia="YouYuan" w:cs="Simplified Arabic"/>
          <w:snapToGrid w:val="0"/>
          <w:kern w:val="22"/>
          <w:sz w:val="22"/>
          <w:rtl/>
          <w:lang w:val="en-US" w:eastAsia="en-US" w:bidi="ar-EG"/>
        </w:rPr>
        <w:t xml:space="preserve"> التعاون التقني والعلمي، حسب الاقتضاء</w:t>
      </w:r>
      <w:r w:rsidRPr="001D26D6">
        <w:rPr>
          <w:rFonts w:eastAsia="YouYuan" w:cs="Simplified Arabic" w:hint="cs"/>
          <w:snapToGrid w:val="0"/>
          <w:kern w:val="22"/>
          <w:sz w:val="22"/>
          <w:rtl/>
          <w:lang w:val="en-US" w:eastAsia="en-US" w:bidi="ar-EG"/>
        </w:rPr>
        <w:t>:</w:t>
      </w:r>
    </w:p>
    <w:p w14:paraId="2DF71344" w14:textId="77777777" w:rsidR="004A1F38" w:rsidRPr="001D26D6" w:rsidRDefault="004A1F38" w:rsidP="004A1F38">
      <w:pPr>
        <w:kinsoku w:val="0"/>
        <w:overflowPunct w:val="0"/>
        <w:autoSpaceDE w:val="0"/>
        <w:autoSpaceDN w:val="0"/>
        <w:bidi/>
        <w:adjustRightInd w:val="0"/>
        <w:snapToGrid w:val="0"/>
        <w:spacing w:after="120" w:line="216" w:lineRule="auto"/>
        <w:ind w:left="2130" w:hanging="69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(1)</w:t>
      </w:r>
      <w:r w:rsidRPr="001D26D6">
        <w:rPr>
          <w:rFonts w:eastAsia="YouYuan" w:cs="Simplified Arabic" w:hint="cs"/>
          <w:snapToGrid w:val="0"/>
          <w:kern w:val="22"/>
          <w:sz w:val="22"/>
          <w:rtl/>
          <w:lang w:val="en-US" w:eastAsia="en-US" w:bidi="ar-EG"/>
        </w:rPr>
        <w:tab/>
        <w:t>إصدار إخطار لجميع الأطراف يدعو الكيانات والمنظمات التي تستوفى معايير الاختيار، المشار إليها في الفقرة 4 من المرفق الثاني بهذا المقرر، وترغب في استضافة المراكز الإقليمية و/أو دون الإقليمية لدعم التعاون التقني والعلمي إلى التعبير عن اهتمامها ومقترح تفصيلي لعرضها؛</w:t>
      </w:r>
    </w:p>
    <w:p w14:paraId="7AAAE015" w14:textId="77777777" w:rsidR="004A1F38" w:rsidRPr="001D26D6" w:rsidRDefault="004A1F38" w:rsidP="004A1F38">
      <w:pPr>
        <w:kinsoku w:val="0"/>
        <w:overflowPunct w:val="0"/>
        <w:autoSpaceDE w:val="0"/>
        <w:autoSpaceDN w:val="0"/>
        <w:bidi/>
        <w:adjustRightInd w:val="0"/>
        <w:snapToGrid w:val="0"/>
        <w:spacing w:after="120" w:line="216" w:lineRule="auto"/>
        <w:ind w:left="2130" w:hanging="69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(2)</w:t>
      </w:r>
      <w:r w:rsidRPr="001D26D6">
        <w:rPr>
          <w:rFonts w:eastAsia="YouYuan" w:cs="Simplified Arabic" w:hint="cs"/>
          <w:snapToGrid w:val="0"/>
          <w:kern w:val="22"/>
          <w:sz w:val="22"/>
          <w:rtl/>
          <w:lang w:val="en-US" w:eastAsia="en-US" w:bidi="ar-EG"/>
        </w:rPr>
        <w:tab/>
        <w:t>تقديم ردود على أي تساؤلات أو نقاط توضيح من الكيانات والمنظمات المهتمة، حسب الاقتضاء؛</w:t>
      </w:r>
    </w:p>
    <w:p w14:paraId="0863714E" w14:textId="77777777" w:rsidR="004A1F38" w:rsidRPr="001D26D6" w:rsidRDefault="004A1F38" w:rsidP="004A1F38">
      <w:pPr>
        <w:kinsoku w:val="0"/>
        <w:overflowPunct w:val="0"/>
        <w:autoSpaceDE w:val="0"/>
        <w:autoSpaceDN w:val="0"/>
        <w:bidi/>
        <w:adjustRightInd w:val="0"/>
        <w:snapToGrid w:val="0"/>
        <w:spacing w:after="120" w:line="216" w:lineRule="auto"/>
        <w:ind w:left="2130" w:hanging="69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(3)</w:t>
      </w:r>
      <w:r w:rsidRPr="001D26D6">
        <w:rPr>
          <w:rFonts w:eastAsia="YouYuan" w:cs="Simplified Arabic" w:hint="cs"/>
          <w:snapToGrid w:val="0"/>
          <w:kern w:val="22"/>
          <w:sz w:val="22"/>
          <w:rtl/>
          <w:lang w:val="en-US" w:eastAsia="en-US" w:bidi="ar-EG"/>
        </w:rPr>
        <w:tab/>
        <w:t>إعداد تقرير تقييم مع قائمة قصيرة لثلاثة كيانات ومنظمات</w:t>
      </w:r>
      <w:r w:rsidRPr="001D26D6">
        <w:rPr>
          <w:rFonts w:eastAsia="YouYuan" w:cs="Simplified Arabic"/>
          <w:kern w:val="2"/>
          <w:sz w:val="22"/>
          <w:rtl/>
          <w:lang w:val="en-US" w:eastAsia="en-US" w:bidi="ar-EG"/>
        </w:rPr>
        <w:t xml:space="preserve"> </w:t>
      </w:r>
      <w:r w:rsidRPr="001D26D6">
        <w:rPr>
          <w:rFonts w:eastAsia="YouYuan" w:cs="Simplified Arabic"/>
          <w:snapToGrid w:val="0"/>
          <w:kern w:val="22"/>
          <w:sz w:val="22"/>
          <w:rtl/>
          <w:lang w:val="en-US" w:eastAsia="en-US" w:bidi="ar-EG"/>
        </w:rPr>
        <w:t>لكل منطقة (دون</w:t>
      </w:r>
      <w:r w:rsidRPr="001D26D6">
        <w:rPr>
          <w:rFonts w:eastAsia="YouYuan" w:cs="Simplified Arabic" w:hint="cs"/>
          <w:snapToGrid w:val="0"/>
          <w:kern w:val="22"/>
          <w:sz w:val="22"/>
          <w:rtl/>
          <w:lang w:val="en-US" w:eastAsia="en-US" w:bidi="ar-EG"/>
        </w:rPr>
        <w:t>)</w:t>
      </w:r>
      <w:r w:rsidRPr="001D26D6">
        <w:rPr>
          <w:rFonts w:eastAsia="YouYuan" w:cs="Simplified Arabic"/>
          <w:snapToGrid w:val="0"/>
          <w:kern w:val="22"/>
          <w:sz w:val="22"/>
          <w:rtl/>
          <w:lang w:val="en-US" w:eastAsia="en-US" w:bidi="ar-EG"/>
        </w:rPr>
        <w:t xml:space="preserve"> إقليمية</w:t>
      </w:r>
      <w:r w:rsidRPr="001D26D6">
        <w:rPr>
          <w:rFonts w:eastAsia="YouYuan" w:cs="Simplified Arabic" w:hint="cs"/>
          <w:snapToGrid w:val="0"/>
          <w:kern w:val="22"/>
          <w:sz w:val="22"/>
          <w:rtl/>
          <w:lang w:val="en-US" w:eastAsia="en-US" w:bidi="ar-EG"/>
        </w:rPr>
        <w:t>، مع تقديم معلومات أيضا عن كيفية تطبيق معايير الاختيار؛</w:t>
      </w:r>
    </w:p>
    <w:p w14:paraId="69FE718F" w14:textId="77777777" w:rsidR="004A1F38" w:rsidRPr="001D26D6" w:rsidRDefault="004A1F38" w:rsidP="004A1F38">
      <w:pPr>
        <w:kinsoku w:val="0"/>
        <w:overflowPunct w:val="0"/>
        <w:autoSpaceDE w:val="0"/>
        <w:autoSpaceDN w:val="0"/>
        <w:bidi/>
        <w:adjustRightInd w:val="0"/>
        <w:snapToGrid w:val="0"/>
        <w:spacing w:after="120" w:line="216" w:lineRule="auto"/>
        <w:ind w:left="2130" w:hanging="690"/>
        <w:jc w:val="both"/>
        <w:rPr>
          <w:rFonts w:eastAsia="YouYuan" w:cs="Simplified Arabic"/>
          <w:snapToGrid w:val="0"/>
          <w:kern w:val="22"/>
          <w:sz w:val="22"/>
          <w:rtl/>
          <w:lang w:val="en-US" w:eastAsia="en-US" w:bidi="ar-EG"/>
        </w:rPr>
      </w:pPr>
      <w:bookmarkStart w:id="38" w:name="_Hlk121995074"/>
      <w:r w:rsidRPr="001D26D6">
        <w:rPr>
          <w:rFonts w:eastAsia="YouYuan" w:cs="Simplified Arabic" w:hint="cs"/>
          <w:snapToGrid w:val="0"/>
          <w:kern w:val="22"/>
          <w:sz w:val="22"/>
          <w:rtl/>
          <w:lang w:val="en-US" w:eastAsia="en-US" w:bidi="ar-EG"/>
        </w:rPr>
        <w:t>(4)</w:t>
      </w:r>
      <w:r w:rsidRPr="001D26D6">
        <w:rPr>
          <w:rFonts w:eastAsia="YouYuan" w:cs="Simplified Arabic" w:hint="cs"/>
          <w:snapToGrid w:val="0"/>
          <w:kern w:val="22"/>
          <w:sz w:val="22"/>
          <w:rtl/>
          <w:lang w:val="en-US" w:eastAsia="en-US" w:bidi="ar-EG"/>
        </w:rPr>
        <w:tab/>
      </w:r>
      <w:bookmarkEnd w:id="38"/>
      <w:r w:rsidRPr="001D26D6">
        <w:rPr>
          <w:rFonts w:eastAsia="YouYuan" w:cs="Simplified Arabic" w:hint="cs"/>
          <w:snapToGrid w:val="0"/>
          <w:kern w:val="22"/>
          <w:sz w:val="22"/>
          <w:rtl/>
          <w:lang w:val="en-US" w:eastAsia="en-US" w:bidi="ar-EG"/>
        </w:rPr>
        <w:t>عقد</w:t>
      </w:r>
      <w:r w:rsidRPr="001D26D6">
        <w:rPr>
          <w:rFonts w:eastAsia="YouYuan" w:cs="Simplified Arabic"/>
          <w:snapToGrid w:val="0"/>
          <w:kern w:val="22"/>
          <w:sz w:val="22"/>
          <w:rtl/>
          <w:lang w:val="en-US" w:eastAsia="en-US" w:bidi="ar-EG"/>
        </w:rPr>
        <w:t xml:space="preserve"> اجتماع لل</w:t>
      </w:r>
      <w:r w:rsidRPr="001D26D6">
        <w:rPr>
          <w:rFonts w:eastAsia="YouYuan" w:cs="Simplified Arabic" w:hint="cs"/>
          <w:snapToGrid w:val="0"/>
          <w:kern w:val="22"/>
          <w:sz w:val="22"/>
          <w:rtl/>
          <w:lang w:val="en-US" w:eastAsia="en-US" w:bidi="ar-EG"/>
        </w:rPr>
        <w:t>فريق</w:t>
      </w:r>
      <w:r w:rsidRPr="001D26D6">
        <w:rPr>
          <w:rFonts w:eastAsia="YouYuan" w:cs="Simplified Arabic"/>
          <w:snapToGrid w:val="0"/>
          <w:kern w:val="22"/>
          <w:sz w:val="22"/>
          <w:rtl/>
          <w:lang w:val="en-US" w:eastAsia="en-US" w:bidi="ar-EG"/>
        </w:rPr>
        <w:t xml:space="preserve"> الاستشاري</w:t>
      </w:r>
      <w:r w:rsidRPr="001D26D6">
        <w:rPr>
          <w:rFonts w:eastAsia="YouYuan" w:cs="Simplified Arabic" w:hint="cs"/>
          <w:snapToGrid w:val="0"/>
          <w:kern w:val="22"/>
          <w:sz w:val="22"/>
          <w:rtl/>
          <w:lang w:val="en-US" w:eastAsia="en-US" w:bidi="ar-EG"/>
        </w:rPr>
        <w:t xml:space="preserve"> </w:t>
      </w:r>
      <w:r w:rsidRPr="001D26D6">
        <w:rPr>
          <w:rFonts w:eastAsia="YouYuan" w:cs="Simplified Arabic"/>
          <w:snapToGrid w:val="0"/>
          <w:kern w:val="22"/>
          <w:sz w:val="22"/>
          <w:rtl/>
          <w:lang w:val="en-US" w:eastAsia="en-US" w:bidi="ar-EG"/>
        </w:rPr>
        <w:t xml:space="preserve">غير الرسمي </w:t>
      </w:r>
      <w:r w:rsidRPr="001D26D6">
        <w:rPr>
          <w:rFonts w:eastAsia="YouYuan" w:cs="Simplified Arabic" w:hint="cs"/>
          <w:snapToGrid w:val="0"/>
          <w:kern w:val="22"/>
          <w:sz w:val="22"/>
          <w:rtl/>
          <w:lang w:val="en-US" w:eastAsia="en-US" w:bidi="ar-EG"/>
        </w:rPr>
        <w:t>المعني</w:t>
      </w:r>
      <w:r w:rsidRPr="001D26D6">
        <w:rPr>
          <w:rFonts w:eastAsia="YouYuan" w:cs="Simplified Arabic"/>
          <w:snapToGrid w:val="0"/>
          <w:kern w:val="22"/>
          <w:sz w:val="22"/>
          <w:rtl/>
          <w:lang w:val="en-US" w:eastAsia="en-US" w:bidi="ar-EG"/>
        </w:rPr>
        <w:t xml:space="preserve"> </w:t>
      </w:r>
      <w:r w:rsidRPr="001D26D6">
        <w:rPr>
          <w:rFonts w:eastAsia="YouYuan" w:cs="Simplified Arabic" w:hint="cs"/>
          <w:snapToGrid w:val="0"/>
          <w:kern w:val="22"/>
          <w:sz w:val="22"/>
          <w:rtl/>
          <w:lang w:val="en-US" w:eastAsia="en-US" w:bidi="ar-EG"/>
        </w:rPr>
        <w:t>ب</w:t>
      </w:r>
      <w:r w:rsidRPr="001D26D6">
        <w:rPr>
          <w:rFonts w:eastAsia="YouYuan" w:cs="Simplified Arabic"/>
          <w:snapToGrid w:val="0"/>
          <w:kern w:val="22"/>
          <w:sz w:val="22"/>
          <w:rtl/>
          <w:lang w:val="en-US" w:eastAsia="en-US" w:bidi="ar-EG"/>
        </w:rPr>
        <w:t>التعاون التقني والعلمي للنظر في أفضل المرشحين المختارين وتقديم المشورة بشأن</w:t>
      </w:r>
      <w:r w:rsidRPr="001D26D6">
        <w:rPr>
          <w:rFonts w:eastAsia="YouYuan" w:cs="Simplified Arabic" w:hint="cs"/>
          <w:snapToGrid w:val="0"/>
          <w:kern w:val="22"/>
          <w:sz w:val="22"/>
          <w:rtl/>
          <w:lang w:val="en-US" w:eastAsia="en-US" w:bidi="ar-EG"/>
        </w:rPr>
        <w:t xml:space="preserve"> </w:t>
      </w:r>
      <w:r w:rsidRPr="001D26D6">
        <w:rPr>
          <w:rFonts w:eastAsia="YouYuan" w:cs="Simplified Arabic"/>
          <w:snapToGrid w:val="0"/>
          <w:kern w:val="22"/>
          <w:sz w:val="22"/>
          <w:rtl/>
          <w:lang w:val="en-US" w:eastAsia="en-US" w:bidi="ar-EG"/>
        </w:rPr>
        <w:t>الكيان (الكيانات) والمنظمة (المنظمات)</w:t>
      </w:r>
      <w:r w:rsidRPr="001D26D6">
        <w:rPr>
          <w:rFonts w:eastAsia="YouYuan" w:cs="Simplified Arabic" w:hint="cs"/>
          <w:snapToGrid w:val="0"/>
          <w:kern w:val="22"/>
          <w:sz w:val="22"/>
          <w:rtl/>
          <w:lang w:val="en-US" w:eastAsia="en-US" w:bidi="ar-EG"/>
        </w:rPr>
        <w:t xml:space="preserve"> الأنسب، وعدد المراكز المطلوبة؛</w:t>
      </w:r>
    </w:p>
    <w:p w14:paraId="61576BF0" w14:textId="77777777" w:rsidR="004A1F38" w:rsidRPr="001D26D6" w:rsidRDefault="004A1F38" w:rsidP="004A1F38">
      <w:pPr>
        <w:kinsoku w:val="0"/>
        <w:overflowPunct w:val="0"/>
        <w:autoSpaceDE w:val="0"/>
        <w:autoSpaceDN w:val="0"/>
        <w:bidi/>
        <w:adjustRightInd w:val="0"/>
        <w:snapToGrid w:val="0"/>
        <w:spacing w:after="120" w:line="216" w:lineRule="auto"/>
        <w:ind w:left="2130" w:hanging="69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(5)</w:t>
      </w:r>
      <w:r w:rsidRPr="001D26D6">
        <w:rPr>
          <w:rFonts w:eastAsia="YouYuan" w:cs="Simplified Arabic" w:hint="cs"/>
          <w:snapToGrid w:val="0"/>
          <w:kern w:val="22"/>
          <w:sz w:val="22"/>
          <w:rtl/>
          <w:lang w:val="en-US" w:eastAsia="en-US" w:bidi="ar-EG"/>
        </w:rPr>
        <w:tab/>
      </w:r>
      <w:r w:rsidRPr="001D26D6">
        <w:rPr>
          <w:rFonts w:eastAsia="YouYuan" w:cs="Simplified Arabic"/>
          <w:snapToGrid w:val="0"/>
          <w:kern w:val="22"/>
          <w:sz w:val="22"/>
          <w:rtl/>
          <w:lang w:val="en-US" w:eastAsia="en-US" w:bidi="ar-EG"/>
        </w:rPr>
        <w:t xml:space="preserve">دعوة الأطراف إلى تقديم آرائها بشأن التقييم </w:t>
      </w:r>
      <w:r w:rsidRPr="001D26D6">
        <w:rPr>
          <w:rFonts w:eastAsia="YouYuan" w:cs="Simplified Arabic" w:hint="cs"/>
          <w:snapToGrid w:val="0"/>
          <w:kern w:val="22"/>
          <w:sz w:val="22"/>
          <w:rtl/>
          <w:lang w:val="en-US" w:eastAsia="en-US" w:bidi="ar-EG"/>
        </w:rPr>
        <w:t xml:space="preserve">الذي يجريه </w:t>
      </w:r>
      <w:r w:rsidRPr="001D26D6">
        <w:rPr>
          <w:rFonts w:eastAsia="YouYuan" w:cs="Simplified Arabic"/>
          <w:snapToGrid w:val="0"/>
          <w:kern w:val="22"/>
          <w:sz w:val="22"/>
          <w:rtl/>
          <w:lang w:val="en-US" w:eastAsia="en-US" w:bidi="ar-EG"/>
        </w:rPr>
        <w:t>الفريق الاستشاري غير الرسمي</w:t>
      </w:r>
      <w:r w:rsidRPr="001D26D6">
        <w:rPr>
          <w:rFonts w:eastAsia="YouYuan" w:cs="Simplified Arabic" w:hint="cs"/>
          <w:snapToGrid w:val="0"/>
          <w:kern w:val="22"/>
          <w:sz w:val="22"/>
          <w:rtl/>
          <w:lang w:val="en-US" w:eastAsia="en-US" w:bidi="ar-EG"/>
        </w:rPr>
        <w:t xml:space="preserve"> </w:t>
      </w:r>
      <w:r w:rsidRPr="001D26D6">
        <w:rPr>
          <w:rFonts w:eastAsia="YouYuan" w:cs="Simplified Arabic"/>
          <w:snapToGrid w:val="0"/>
          <w:kern w:val="22"/>
          <w:sz w:val="22"/>
          <w:rtl/>
          <w:lang w:val="en-US" w:eastAsia="en-US" w:bidi="ar-EG"/>
        </w:rPr>
        <w:t>وتقرير</w:t>
      </w:r>
      <w:r w:rsidRPr="001D26D6">
        <w:rPr>
          <w:rFonts w:eastAsia="YouYuan" w:cs="Simplified Arabic" w:hint="cs"/>
          <w:snapToGrid w:val="0"/>
          <w:kern w:val="22"/>
          <w:sz w:val="22"/>
          <w:rtl/>
          <w:lang w:val="en-US" w:eastAsia="en-US" w:bidi="ar-EG"/>
        </w:rPr>
        <w:t>ه</w:t>
      </w:r>
      <w:r w:rsidRPr="001D26D6">
        <w:rPr>
          <w:rFonts w:eastAsia="YouYuan" w:cs="Simplified Arabic"/>
          <w:snapToGrid w:val="0"/>
          <w:kern w:val="22"/>
          <w:sz w:val="22"/>
          <w:rtl/>
          <w:lang w:val="en-US" w:eastAsia="en-US" w:bidi="ar-EG"/>
        </w:rPr>
        <w:t>؛</w:t>
      </w:r>
    </w:p>
    <w:p w14:paraId="71D4D317" w14:textId="77777777" w:rsidR="004A1F38" w:rsidRPr="001D26D6" w:rsidRDefault="004A1F38" w:rsidP="004A1F38">
      <w:pPr>
        <w:kinsoku w:val="0"/>
        <w:overflowPunct w:val="0"/>
        <w:autoSpaceDE w:val="0"/>
        <w:autoSpaceDN w:val="0"/>
        <w:bidi/>
        <w:adjustRightInd w:val="0"/>
        <w:snapToGrid w:val="0"/>
        <w:spacing w:after="120" w:line="216" w:lineRule="auto"/>
        <w:ind w:left="2130" w:hanging="69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(6)</w:t>
      </w:r>
      <w:r w:rsidRPr="001D26D6">
        <w:rPr>
          <w:rFonts w:eastAsia="YouYuan" w:cs="Simplified Arabic" w:hint="cs"/>
          <w:snapToGrid w:val="0"/>
          <w:kern w:val="22"/>
          <w:sz w:val="22"/>
          <w:rtl/>
          <w:lang w:val="en-US" w:eastAsia="en-US" w:bidi="ar-EG"/>
        </w:rPr>
        <w:tab/>
      </w:r>
      <w:r w:rsidRPr="001D26D6">
        <w:rPr>
          <w:rFonts w:eastAsia="YouYuan" w:cs="Simplified Arabic"/>
          <w:snapToGrid w:val="0"/>
          <w:kern w:val="22"/>
          <w:sz w:val="22"/>
          <w:rtl/>
          <w:lang w:val="en-US" w:eastAsia="en-US" w:bidi="ar-EG"/>
        </w:rPr>
        <w:t xml:space="preserve">تقديم تقرير الفريق الاستشاري غير الرسمي بالإضافة إلى تجميع </w:t>
      </w:r>
      <w:r w:rsidRPr="001D26D6">
        <w:rPr>
          <w:rFonts w:eastAsia="YouYuan" w:cs="Simplified Arabic" w:hint="cs"/>
          <w:snapToGrid w:val="0"/>
          <w:kern w:val="22"/>
          <w:sz w:val="22"/>
          <w:rtl/>
          <w:lang w:val="en-US" w:eastAsia="en-US" w:bidi="ar-EG"/>
        </w:rPr>
        <w:t>ل</w:t>
      </w:r>
      <w:r w:rsidRPr="001D26D6">
        <w:rPr>
          <w:rFonts w:eastAsia="YouYuan" w:cs="Simplified Arabic"/>
          <w:snapToGrid w:val="0"/>
          <w:kern w:val="22"/>
          <w:sz w:val="22"/>
          <w:rtl/>
          <w:lang w:val="en-US" w:eastAsia="en-US" w:bidi="ar-EG"/>
        </w:rPr>
        <w:t xml:space="preserve">آراء الأطراف إلى مكتب مؤتمر الأطراف ودعوة المكتب لاختيار </w:t>
      </w:r>
      <w:r w:rsidRPr="001D26D6">
        <w:rPr>
          <w:rFonts w:eastAsia="YouYuan" w:cs="Simplified Arabic" w:hint="cs"/>
          <w:snapToGrid w:val="0"/>
          <w:kern w:val="22"/>
          <w:sz w:val="22"/>
          <w:rtl/>
          <w:lang w:val="en-US" w:eastAsia="en-US" w:bidi="ar-EG"/>
        </w:rPr>
        <w:t xml:space="preserve">أنسب </w:t>
      </w:r>
      <w:r w:rsidRPr="001D26D6">
        <w:rPr>
          <w:rFonts w:eastAsia="YouYuan" w:cs="Simplified Arabic"/>
          <w:snapToGrid w:val="0"/>
          <w:kern w:val="22"/>
          <w:sz w:val="22"/>
          <w:rtl/>
          <w:lang w:val="en-US" w:eastAsia="en-US" w:bidi="ar-EG"/>
        </w:rPr>
        <w:t>الكيانات والمنظمات؛</w:t>
      </w:r>
    </w:p>
    <w:p w14:paraId="0CB311B2" w14:textId="77777777" w:rsidR="004A1F38" w:rsidRPr="001D26D6" w:rsidRDefault="004A1F38" w:rsidP="004A1F38">
      <w:pPr>
        <w:kinsoku w:val="0"/>
        <w:overflowPunct w:val="0"/>
        <w:autoSpaceDE w:val="0"/>
        <w:autoSpaceDN w:val="0"/>
        <w:bidi/>
        <w:adjustRightInd w:val="0"/>
        <w:snapToGrid w:val="0"/>
        <w:spacing w:after="120" w:line="216" w:lineRule="auto"/>
        <w:ind w:left="2130" w:hanging="69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lastRenderedPageBreak/>
        <w:t>(7)</w:t>
      </w:r>
      <w:r w:rsidRPr="001D26D6">
        <w:rPr>
          <w:rFonts w:eastAsia="YouYuan" w:cs="Simplified Arabic" w:hint="cs"/>
          <w:snapToGrid w:val="0"/>
          <w:kern w:val="22"/>
          <w:sz w:val="22"/>
          <w:rtl/>
          <w:lang w:val="en-US" w:eastAsia="en-US" w:bidi="ar-EG"/>
        </w:rPr>
        <w:tab/>
        <w:t>إبلاغ القرار النهائي إلى الكيان (الكيانات) والمنظمة (المنظمات) المختارة ودعوتها إلى تأكيد الموافقة على اختيارها في غضون فترة مدتها شهر واحد؛</w:t>
      </w:r>
    </w:p>
    <w:p w14:paraId="4CBA825A" w14:textId="77777777" w:rsidR="004A1F38" w:rsidRPr="001D26D6" w:rsidRDefault="004A1F38" w:rsidP="004A1F38">
      <w:pPr>
        <w:kinsoku w:val="0"/>
        <w:overflowPunct w:val="0"/>
        <w:autoSpaceDE w:val="0"/>
        <w:autoSpaceDN w:val="0"/>
        <w:bidi/>
        <w:adjustRightInd w:val="0"/>
        <w:snapToGrid w:val="0"/>
        <w:spacing w:after="120" w:line="216" w:lineRule="auto"/>
        <w:ind w:left="2130" w:hanging="69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(8)</w:t>
      </w:r>
      <w:r w:rsidRPr="001D26D6">
        <w:rPr>
          <w:rFonts w:eastAsia="YouYuan" w:cs="Simplified Arabic" w:hint="cs"/>
          <w:snapToGrid w:val="0"/>
          <w:kern w:val="22"/>
          <w:sz w:val="22"/>
          <w:rtl/>
          <w:lang w:val="en-US" w:eastAsia="en-US" w:bidi="ar-EG"/>
        </w:rPr>
        <w:tab/>
        <w:t xml:space="preserve">بدء وتيسير عملية لتحديد الجهات المانحة التي يمكن أن تقدم تمويلا إضافيا إلى الكيان (الكيانات) والمنظمات المختارة لتيسير التعاون التقني والعلمي لدعم تنفيذ </w:t>
      </w:r>
      <w:r w:rsidRPr="001D26D6">
        <w:rPr>
          <w:rFonts w:eastAsia="YouYuan" w:cs="Simplified Arabic" w:hint="cs"/>
          <w:snapToGrid w:val="0"/>
          <w:kern w:val="22"/>
          <w:sz w:val="22"/>
          <w:rtl/>
          <w:lang w:val="en-US" w:eastAsia="en-US"/>
        </w:rPr>
        <w:t>إطار كونمينغ-مونتريال العالمي للتنوع البيولوجي</w:t>
      </w:r>
      <w:r w:rsidRPr="001D26D6">
        <w:rPr>
          <w:rFonts w:eastAsia="YouYuan" w:cs="Simplified Arabic" w:hint="cs"/>
          <w:snapToGrid w:val="0"/>
          <w:kern w:val="22"/>
          <w:sz w:val="22"/>
          <w:rtl/>
          <w:lang w:val="en-US" w:eastAsia="en-US" w:bidi="ar-EG"/>
        </w:rPr>
        <w:t>؛</w:t>
      </w:r>
    </w:p>
    <w:p w14:paraId="2A278260" w14:textId="77777777" w:rsidR="004A1F38" w:rsidRPr="001D26D6" w:rsidRDefault="004A1F38" w:rsidP="004A1F38">
      <w:pPr>
        <w:kinsoku w:val="0"/>
        <w:overflowPunct w:val="0"/>
        <w:autoSpaceDE w:val="0"/>
        <w:autoSpaceDN w:val="0"/>
        <w:bidi/>
        <w:adjustRightInd w:val="0"/>
        <w:snapToGrid w:val="0"/>
        <w:spacing w:after="120" w:line="216" w:lineRule="auto"/>
        <w:ind w:left="2130" w:hanging="690"/>
        <w:jc w:val="both"/>
        <w:rPr>
          <w:rFonts w:eastAsia="YouYuan" w:cs="Simplified Arabic"/>
          <w:snapToGrid w:val="0"/>
          <w:kern w:val="22"/>
          <w:sz w:val="22"/>
          <w:rtl/>
          <w:lang w:val="fr-CH" w:eastAsia="en-US"/>
        </w:rPr>
      </w:pPr>
      <w:r w:rsidRPr="001D26D6">
        <w:rPr>
          <w:rFonts w:eastAsia="YouYuan" w:cs="Simplified Arabic" w:hint="cs"/>
          <w:snapToGrid w:val="0"/>
          <w:kern w:val="22"/>
          <w:sz w:val="22"/>
          <w:rtl/>
          <w:lang w:val="en-US" w:eastAsia="en-US" w:bidi="ar-EG"/>
        </w:rPr>
        <w:t>(9)</w:t>
      </w:r>
      <w:r w:rsidRPr="001D26D6">
        <w:rPr>
          <w:rFonts w:eastAsia="YouYuan" w:cs="Simplified Arabic" w:hint="cs"/>
          <w:snapToGrid w:val="0"/>
          <w:kern w:val="22"/>
          <w:sz w:val="22"/>
          <w:rtl/>
          <w:lang w:val="en-US" w:eastAsia="en-US" w:bidi="ar-EG"/>
        </w:rPr>
        <w:tab/>
        <w:t xml:space="preserve">بدء </w:t>
      </w:r>
      <w:r w:rsidRPr="001D26D6">
        <w:rPr>
          <w:rFonts w:eastAsia="YouYuan" w:cs="Simplified Arabic"/>
          <w:snapToGrid w:val="0"/>
          <w:kern w:val="22"/>
          <w:sz w:val="22"/>
          <w:rtl/>
          <w:lang w:val="en-US" w:eastAsia="en-US" w:bidi="ar-EG"/>
        </w:rPr>
        <w:t>عملية توقيع اتفاق (اتفاقات) ال</w:t>
      </w:r>
      <w:r w:rsidRPr="001D26D6">
        <w:rPr>
          <w:rFonts w:eastAsia="YouYuan" w:cs="Simplified Arabic" w:hint="cs"/>
          <w:snapToGrid w:val="0"/>
          <w:kern w:val="22"/>
          <w:sz w:val="22"/>
          <w:rtl/>
          <w:lang w:val="en-US" w:eastAsia="en-US" w:bidi="ar-EG"/>
        </w:rPr>
        <w:t xml:space="preserve">استضافة </w:t>
      </w:r>
      <w:r w:rsidRPr="001D26D6">
        <w:rPr>
          <w:rFonts w:eastAsia="YouYuan" w:cs="Simplified Arabic"/>
          <w:snapToGrid w:val="0"/>
          <w:kern w:val="22"/>
          <w:sz w:val="22"/>
          <w:rtl/>
          <w:lang w:val="en-US" w:eastAsia="en-US" w:bidi="ar-EG"/>
        </w:rPr>
        <w:t>مع الكيان (الكيانات) والمنظمة (المنظمات) المختارة في غضون ثلاثة أشهر وتيسير</w:t>
      </w:r>
      <w:r w:rsidRPr="001D26D6">
        <w:rPr>
          <w:rFonts w:eastAsia="YouYuan" w:cs="Simplified Arabic" w:hint="cs"/>
          <w:snapToGrid w:val="0"/>
          <w:kern w:val="22"/>
          <w:sz w:val="22"/>
          <w:rtl/>
          <w:lang w:val="en-US" w:eastAsia="en-US" w:bidi="ar-EG"/>
        </w:rPr>
        <w:t xml:space="preserve"> هذه العملية؛</w:t>
      </w:r>
    </w:p>
    <w:p w14:paraId="48C161E2"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w:t>
      </w:r>
      <w:r w:rsidRPr="001D26D6">
        <w:rPr>
          <w:rFonts w:eastAsia="YouYuan" w:cs="Simplified Arabic" w:hint="cs"/>
          <w:snapToGrid w:val="0"/>
          <w:kern w:val="22"/>
          <w:sz w:val="22"/>
          <w:rtl/>
          <w:lang w:val="en-US" w:eastAsia="en-US" w:bidi="ar-EG"/>
        </w:rPr>
        <w:t>ج</w:t>
      </w:r>
      <w:r w:rsidRPr="001D26D6">
        <w:rPr>
          <w:rFonts w:eastAsia="YouYuan" w:cs="Simplified Arabic"/>
          <w:snapToGrid w:val="0"/>
          <w:kern w:val="22"/>
          <w:sz w:val="22"/>
          <w:rtl/>
          <w:lang w:val="en-US" w:eastAsia="en-US" w:bidi="ar-EG"/>
        </w:rPr>
        <w:t>)</w:t>
      </w:r>
      <w:r w:rsidRPr="001D26D6">
        <w:rPr>
          <w:rFonts w:eastAsia="YouYuan" w:cs="Simplified Arabic"/>
          <w:snapToGrid w:val="0"/>
          <w:kern w:val="22"/>
          <w:sz w:val="22"/>
          <w:rtl/>
          <w:lang w:val="en-US" w:eastAsia="en-US" w:bidi="ar-EG"/>
        </w:rPr>
        <w:tab/>
        <w:t xml:space="preserve">إبلاغ مراكز الدعم الإقليمية و/أو دون الإقليمية وكيان التنسيق العالمي بالأولويات التي حددتها الأطراف </w:t>
      </w:r>
      <w:r w:rsidRPr="001D26D6">
        <w:rPr>
          <w:rFonts w:eastAsia="YouYuan" w:cs="Simplified Arabic" w:hint="cs"/>
          <w:snapToGrid w:val="0"/>
          <w:kern w:val="22"/>
          <w:sz w:val="22"/>
          <w:rtl/>
          <w:lang w:val="en-US" w:eastAsia="en-US" w:bidi="ar-EG"/>
        </w:rPr>
        <w:t>بخصوص بناء القدرات وتنميتها</w:t>
      </w:r>
      <w:r w:rsidRPr="001D26D6">
        <w:rPr>
          <w:rFonts w:eastAsia="YouYuan" w:cs="Simplified Arabic"/>
          <w:snapToGrid w:val="0"/>
          <w:kern w:val="22"/>
          <w:sz w:val="22"/>
          <w:rtl/>
          <w:lang w:val="en-US" w:eastAsia="en-US" w:bidi="ar-EG"/>
        </w:rPr>
        <w:t xml:space="preserve"> والتعاون التقني والعلمي ونقل التكنولوجيا؛</w:t>
      </w:r>
    </w:p>
    <w:p w14:paraId="3DD5001B"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(د)</w:t>
      </w:r>
      <w:r w:rsidRPr="001D26D6">
        <w:rPr>
          <w:rFonts w:eastAsia="YouYuan" w:cs="Simplified Arabic"/>
          <w:snapToGrid w:val="0"/>
          <w:kern w:val="22"/>
          <w:sz w:val="22"/>
          <w:rtl/>
          <w:lang w:val="en-US" w:eastAsia="en-US" w:bidi="ar-EG"/>
        </w:rPr>
        <w:tab/>
        <w:t xml:space="preserve">الحفاظ على التآزر والتعاون مع الاتفاقيات المتعلقة بالتنوع البيولوجي، والمنظمات والمبادرات والشبكات ذات الصلة، بما في ذلك اتحاد الشركاء العلميين بشأن التنوع البيولوجي، والشراكة العالمية للأعمال التجارية والتنوع البيولوجي، </w:t>
      </w:r>
      <w:r w:rsidRPr="001D26D6">
        <w:rPr>
          <w:rFonts w:eastAsia="YouYuan" w:cs="Simplified Arabic" w:hint="cs"/>
          <w:snapToGrid w:val="0"/>
          <w:kern w:val="22"/>
          <w:sz w:val="22"/>
          <w:rtl/>
          <w:lang w:val="en-US" w:eastAsia="en-US" w:bidi="ar-EG"/>
        </w:rPr>
        <w:t>والجهات الأخرى</w:t>
      </w:r>
      <w:r w:rsidRPr="001D26D6">
        <w:rPr>
          <w:rFonts w:eastAsia="YouYuan" w:cs="Simplified Arabic"/>
          <w:snapToGrid w:val="0"/>
          <w:kern w:val="22"/>
          <w:sz w:val="22"/>
          <w:rtl/>
          <w:lang w:val="en-US" w:eastAsia="en-US" w:bidi="ar-EG"/>
        </w:rPr>
        <w:t xml:space="preserve"> </w:t>
      </w:r>
      <w:r w:rsidRPr="001D26D6">
        <w:rPr>
          <w:rFonts w:eastAsia="YouYuan" w:cs="Simplified Arabic" w:hint="cs"/>
          <w:snapToGrid w:val="0"/>
          <w:kern w:val="22"/>
          <w:sz w:val="22"/>
          <w:rtl/>
          <w:lang w:val="en-US" w:eastAsia="en-US" w:bidi="ar-EG"/>
        </w:rPr>
        <w:t>التي لديها</w:t>
      </w:r>
      <w:r w:rsidRPr="001D26D6">
        <w:rPr>
          <w:rFonts w:eastAsia="YouYuan" w:cs="Simplified Arabic"/>
          <w:snapToGrid w:val="0"/>
          <w:kern w:val="22"/>
          <w:sz w:val="22"/>
          <w:rtl/>
          <w:lang w:val="en-US" w:eastAsia="en-US" w:bidi="ar-EG"/>
        </w:rPr>
        <w:t xml:space="preserve"> الخبرة التقنية والعلمية، والتكنولوجيات والمعلومات، و/أو </w:t>
      </w:r>
      <w:r w:rsidRPr="001D26D6">
        <w:rPr>
          <w:rFonts w:eastAsia="YouYuan" w:cs="Simplified Arabic" w:hint="cs"/>
          <w:snapToGrid w:val="0"/>
          <w:kern w:val="22"/>
          <w:sz w:val="22"/>
          <w:rtl/>
          <w:lang w:val="en-US" w:eastAsia="en-US" w:bidi="ar-EG"/>
        </w:rPr>
        <w:t>المشاركة</w:t>
      </w:r>
      <w:r w:rsidRPr="001D26D6">
        <w:rPr>
          <w:rFonts w:eastAsia="YouYuan" w:cs="Simplified Arabic"/>
          <w:snapToGrid w:val="0"/>
          <w:kern w:val="22"/>
          <w:sz w:val="22"/>
          <w:rtl/>
          <w:lang w:val="en-US" w:eastAsia="en-US" w:bidi="ar-EG"/>
        </w:rPr>
        <w:t xml:space="preserve"> في أنشطة التعاون التقني والعلمي </w:t>
      </w:r>
      <w:r w:rsidRPr="001D26D6">
        <w:rPr>
          <w:rFonts w:eastAsia="YouYuan" w:cs="Simplified Arabic" w:hint="cs"/>
          <w:snapToGrid w:val="0"/>
          <w:kern w:val="22"/>
          <w:sz w:val="22"/>
          <w:rtl/>
          <w:lang w:val="en-US" w:eastAsia="en-US" w:bidi="ar-EG"/>
        </w:rPr>
        <w:t>المتعلقة</w:t>
      </w:r>
      <w:r w:rsidRPr="001D26D6">
        <w:rPr>
          <w:rFonts w:eastAsia="YouYuan" w:cs="Simplified Arabic"/>
          <w:snapToGrid w:val="0"/>
          <w:kern w:val="22"/>
          <w:sz w:val="22"/>
          <w:rtl/>
          <w:lang w:val="en-US" w:eastAsia="en-US" w:bidi="ar-EG"/>
        </w:rPr>
        <w:t xml:space="preserve"> بالتنوع البيولوجي؛</w:t>
      </w:r>
    </w:p>
    <w:p w14:paraId="2F71DFF4"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 xml:space="preserve"> (ھ)</w:t>
      </w:r>
      <w:r w:rsidRPr="001D26D6">
        <w:rPr>
          <w:rFonts w:eastAsia="YouYuan" w:cs="Simplified Arabic"/>
          <w:snapToGrid w:val="0"/>
          <w:kern w:val="22"/>
          <w:sz w:val="22"/>
          <w:rtl/>
          <w:lang w:val="en-US" w:eastAsia="en-US" w:bidi="ar-EG"/>
        </w:rPr>
        <w:tab/>
        <w:t>الحفاظ على الاتصال النشط مع الأطراف وأصحاب المصلحة ذوي الصلة بغية إبلاغهم وإبلاغ الجمهور بإنجازات أنشطة دعم التعاون التقني والعلمي؛</w:t>
      </w:r>
    </w:p>
    <w:p w14:paraId="3EA96CCE"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 xml:space="preserve"> (و)</w:t>
      </w:r>
      <w:r w:rsidRPr="001D26D6">
        <w:rPr>
          <w:rFonts w:eastAsia="YouYuan" w:cs="Simplified Arabic"/>
          <w:snapToGrid w:val="0"/>
          <w:kern w:val="22"/>
          <w:sz w:val="22"/>
          <w:rtl/>
          <w:lang w:val="en-US" w:eastAsia="en-US" w:bidi="ar-EG"/>
        </w:rPr>
        <w:tab/>
        <w:t>القيام، بالتعاون مع المنظمات ذات الصلة والشعوب الأصلية والمجتمعات المحلية، بتنظيم منتديات علوم التنوع البيولوجي، ومعارض التكنولوجيا والابتكار، واجتماعات المائدة المستديرة وغيرها من الأحداث لعرض مبادرات التعاون التقني والعلمي، والتكنولوجيات والفرص؛</w:t>
      </w:r>
    </w:p>
    <w:p w14:paraId="04BFFA86"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(ز)</w:t>
      </w:r>
      <w:r w:rsidRPr="001D26D6">
        <w:rPr>
          <w:rFonts w:eastAsia="YouYuan" w:cs="Simplified Arabic"/>
          <w:snapToGrid w:val="0"/>
          <w:kern w:val="22"/>
          <w:sz w:val="22"/>
          <w:rtl/>
          <w:lang w:val="en-US" w:eastAsia="en-US" w:bidi="ar-EG"/>
        </w:rPr>
        <w:tab/>
        <w:t>تجميع المعلومات ذات الصلة المتعلقة بالتعاون التقني والعلمي ونقل التكنولوجيا في مجال التنوع البيولوجي لتنفيذ الأهداف الثلاثة للاتفاقية وإتاحتها للأطراف من خلال آلية غرفة تبادل المعلومات؛</w:t>
      </w:r>
    </w:p>
    <w:p w14:paraId="53FA986E"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(ح)</w:t>
      </w:r>
      <w:r w:rsidRPr="001D26D6">
        <w:rPr>
          <w:rFonts w:eastAsia="YouYuan" w:cs="Simplified Arabic"/>
          <w:snapToGrid w:val="0"/>
          <w:kern w:val="22"/>
          <w:sz w:val="22"/>
          <w:rtl/>
          <w:lang w:val="en-US" w:eastAsia="en-US" w:bidi="ar-EG"/>
        </w:rPr>
        <w:tab/>
        <w:t>الاضطلاع بأي أنشطة أخرى قد تكون ضرورية</w:t>
      </w:r>
      <w:r w:rsidRPr="001D26D6">
        <w:rPr>
          <w:rFonts w:eastAsia="YouYuan" w:cs="Simplified Arabic" w:hint="cs"/>
          <w:snapToGrid w:val="0"/>
          <w:kern w:val="22"/>
          <w:sz w:val="22"/>
          <w:rtl/>
          <w:lang w:val="en-US" w:eastAsia="en-US" w:bidi="ar-EG"/>
        </w:rPr>
        <w:t>؛</w:t>
      </w:r>
    </w:p>
    <w:p w14:paraId="4FB6A52D"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(ط)</w:t>
      </w:r>
      <w:r w:rsidRPr="001D26D6">
        <w:rPr>
          <w:rFonts w:eastAsia="YouYuan" w:cs="Simplified Arabic"/>
          <w:snapToGrid w:val="0"/>
          <w:kern w:val="22"/>
          <w:sz w:val="22"/>
          <w:rtl/>
          <w:lang w:val="en-US" w:eastAsia="en-US" w:bidi="ar-EG"/>
        </w:rPr>
        <w:tab/>
        <w:t>إعداد الوثائق والتقارير ذات الصلة بشأن التعاون التقني والعلمي ونقل التكنولوجيا</w:t>
      </w:r>
      <w:r w:rsidRPr="001D26D6">
        <w:rPr>
          <w:rFonts w:eastAsia="YouYuan" w:cs="Simplified Arabic" w:hint="cs"/>
          <w:snapToGrid w:val="0"/>
          <w:kern w:val="22"/>
          <w:sz w:val="22"/>
          <w:rtl/>
          <w:lang w:val="en-US" w:eastAsia="en-US" w:bidi="ar-EG"/>
        </w:rPr>
        <w:t>، بما في ذلك</w:t>
      </w:r>
      <w:r w:rsidRPr="001D26D6">
        <w:rPr>
          <w:rFonts w:eastAsia="YouYuan" w:cs="Simplified Arabic"/>
          <w:snapToGrid w:val="0"/>
          <w:kern w:val="22"/>
          <w:sz w:val="22"/>
          <w:rtl/>
          <w:lang w:val="en-US" w:eastAsia="en-US" w:bidi="ar-EG"/>
        </w:rPr>
        <w:t xml:space="preserve"> عمل الآلية المنشأة </w:t>
      </w:r>
      <w:r w:rsidRPr="001D26D6">
        <w:rPr>
          <w:rFonts w:eastAsia="YouYuan" w:cs="Simplified Arabic" w:hint="cs"/>
          <w:snapToGrid w:val="0"/>
          <w:kern w:val="22"/>
          <w:sz w:val="22"/>
          <w:rtl/>
          <w:lang w:val="en-US" w:eastAsia="en-US" w:bidi="ar-EG"/>
        </w:rPr>
        <w:t>بموجب</w:t>
      </w:r>
      <w:r w:rsidRPr="001D26D6">
        <w:rPr>
          <w:rFonts w:eastAsia="YouYuan" w:cs="Simplified Arabic"/>
          <w:snapToGrid w:val="0"/>
          <w:kern w:val="22"/>
          <w:sz w:val="22"/>
          <w:rtl/>
          <w:lang w:val="en-US" w:eastAsia="en-US" w:bidi="ar-EG"/>
        </w:rPr>
        <w:t xml:space="preserve"> الفقرة </w:t>
      </w:r>
      <w:r w:rsidRPr="001D26D6">
        <w:rPr>
          <w:rFonts w:eastAsia="YouYuan" w:cs="Simplified Arabic" w:hint="cs"/>
          <w:snapToGrid w:val="0"/>
          <w:kern w:val="22"/>
          <w:sz w:val="22"/>
          <w:rtl/>
          <w:lang w:val="en-US" w:eastAsia="en-US" w:bidi="ar-EG"/>
        </w:rPr>
        <w:t>25</w:t>
      </w:r>
      <w:r w:rsidRPr="001D26D6">
        <w:rPr>
          <w:rFonts w:eastAsia="YouYuan" w:cs="Simplified Arabic"/>
          <w:snapToGrid w:val="0"/>
          <w:kern w:val="22"/>
          <w:sz w:val="22"/>
          <w:rtl/>
          <w:lang w:val="en-US" w:eastAsia="en-US" w:bidi="ar-EG"/>
        </w:rPr>
        <w:t xml:space="preserve"> من هذا المقرر، </w:t>
      </w:r>
      <w:r w:rsidRPr="001D26D6">
        <w:rPr>
          <w:rFonts w:eastAsia="YouYuan" w:cs="Simplified Arabic" w:hint="cs"/>
          <w:snapToGrid w:val="0"/>
          <w:kern w:val="22"/>
          <w:sz w:val="22"/>
          <w:rtl/>
          <w:lang w:val="en-US" w:eastAsia="en-US" w:bidi="ar-EG"/>
        </w:rPr>
        <w:t>لتنظر</w:t>
      </w:r>
      <w:r w:rsidRPr="001D26D6">
        <w:rPr>
          <w:rFonts w:eastAsia="YouYuan" w:cs="Simplified Arabic"/>
          <w:snapToGrid w:val="0"/>
          <w:kern w:val="22"/>
          <w:sz w:val="22"/>
          <w:rtl/>
          <w:lang w:val="en-US" w:eastAsia="en-US" w:bidi="ar-EG"/>
        </w:rPr>
        <w:t xml:space="preserve"> </w:t>
      </w:r>
      <w:r w:rsidRPr="001D26D6">
        <w:rPr>
          <w:rFonts w:eastAsia="YouYuan" w:cs="Simplified Arabic" w:hint="cs"/>
          <w:snapToGrid w:val="0"/>
          <w:kern w:val="22"/>
          <w:sz w:val="22"/>
          <w:rtl/>
          <w:lang w:val="en-US" w:eastAsia="en-US" w:bidi="ar-EG"/>
        </w:rPr>
        <w:t xml:space="preserve">فيها </w:t>
      </w:r>
      <w:r w:rsidRPr="001D26D6">
        <w:rPr>
          <w:rFonts w:eastAsia="YouYuan" w:cs="Simplified Arabic"/>
          <w:snapToGrid w:val="0"/>
          <w:kern w:val="22"/>
          <w:sz w:val="22"/>
          <w:rtl/>
          <w:lang w:val="en-US" w:eastAsia="en-US" w:bidi="ar-EG"/>
        </w:rPr>
        <w:t xml:space="preserve">الهيئة الفرعية للتنفيذ في اجتماع </w:t>
      </w:r>
      <w:r w:rsidRPr="001D26D6">
        <w:rPr>
          <w:rFonts w:eastAsia="YouYuan" w:cs="Simplified Arabic" w:hint="cs"/>
          <w:snapToGrid w:val="0"/>
          <w:kern w:val="22"/>
          <w:sz w:val="22"/>
          <w:rtl/>
          <w:lang w:val="en-US" w:eastAsia="en-US" w:bidi="ar-EG"/>
        </w:rPr>
        <w:t>يعقد قبل الاجتماع السابع عشر ل</w:t>
      </w:r>
      <w:r w:rsidRPr="001D26D6">
        <w:rPr>
          <w:rFonts w:eastAsia="YouYuan" w:cs="Simplified Arabic"/>
          <w:snapToGrid w:val="0"/>
          <w:kern w:val="22"/>
          <w:sz w:val="22"/>
          <w:rtl/>
          <w:lang w:val="en-US" w:eastAsia="en-US" w:bidi="ar-EG"/>
        </w:rPr>
        <w:t>مؤتمر الأطراف</w:t>
      </w:r>
      <w:r w:rsidRPr="001D26D6">
        <w:rPr>
          <w:rFonts w:eastAsia="YouYuan" w:cs="Simplified Arabic" w:hint="cs"/>
          <w:snapToGrid w:val="0"/>
          <w:kern w:val="22"/>
          <w:sz w:val="22"/>
          <w:rtl/>
          <w:lang w:val="en-US" w:eastAsia="en-US" w:bidi="ar-EG"/>
        </w:rPr>
        <w:t xml:space="preserve"> وينظر فيها مؤتمر الأطراف في اجتماعه السابع عشر</w:t>
      </w:r>
      <w:r w:rsidRPr="001D26D6">
        <w:rPr>
          <w:rFonts w:eastAsia="YouYuan" w:cs="Simplified Arabic"/>
          <w:snapToGrid w:val="0"/>
          <w:kern w:val="22"/>
          <w:sz w:val="22"/>
          <w:rtl/>
          <w:lang w:val="en-US" w:eastAsia="en-US" w:bidi="ar-EG"/>
        </w:rPr>
        <w:t>، بالاقتران مع الاستعراض العالمي</w:t>
      </w:r>
      <w:r w:rsidRPr="001D26D6">
        <w:rPr>
          <w:rFonts w:eastAsia="YouYuan" w:cs="Simplified Arabic" w:hint="cs"/>
          <w:snapToGrid w:val="0"/>
          <w:kern w:val="22"/>
          <w:sz w:val="22"/>
          <w:rtl/>
          <w:lang w:val="en-US" w:eastAsia="en-US" w:bidi="ar-EG"/>
        </w:rPr>
        <w:t xml:space="preserve"> ل</w:t>
      </w:r>
      <w:r w:rsidRPr="001D26D6">
        <w:rPr>
          <w:rFonts w:eastAsia="YouYuan" w:cs="Simplified Arabic" w:hint="cs"/>
          <w:snapToGrid w:val="0"/>
          <w:kern w:val="22"/>
          <w:sz w:val="22"/>
          <w:rtl/>
          <w:lang w:val="en-US" w:eastAsia="en-US"/>
        </w:rPr>
        <w:t>إطار كونمينغ-مونتريال العالمي للتنوع البيولوجي</w:t>
      </w:r>
      <w:r w:rsidRPr="001D26D6">
        <w:rPr>
          <w:rFonts w:eastAsia="YouYuan" w:cs="Simplified Arabic"/>
          <w:snapToGrid w:val="0"/>
          <w:kern w:val="22"/>
          <w:sz w:val="22"/>
          <w:rtl/>
          <w:lang w:val="en-US" w:eastAsia="en-US" w:bidi="ar-EG"/>
        </w:rPr>
        <w:t>، بما في ذلك وسائل التنفيذ؛</w:t>
      </w:r>
    </w:p>
    <w:p w14:paraId="2CEB9ACC"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bidi="ar-EG"/>
        </w:rPr>
      </w:pPr>
      <w:r w:rsidRPr="001D26D6">
        <w:rPr>
          <w:rFonts w:eastAsia="YouYuan" w:cs="Simplified Arabic"/>
          <w:snapToGrid w:val="0"/>
          <w:kern w:val="22"/>
          <w:sz w:val="22"/>
          <w:rtl/>
          <w:lang w:val="en-US" w:eastAsia="en-US" w:bidi="ar-EG"/>
        </w:rPr>
        <w:t>(ي)</w:t>
      </w:r>
      <w:r w:rsidRPr="001D26D6">
        <w:rPr>
          <w:rFonts w:eastAsia="YouYuan" w:cs="Simplified Arabic"/>
          <w:snapToGrid w:val="0"/>
          <w:kern w:val="22"/>
          <w:sz w:val="22"/>
          <w:rtl/>
          <w:lang w:val="en-US" w:eastAsia="en-US" w:bidi="ar-EG"/>
        </w:rPr>
        <w:tab/>
      </w:r>
      <w:r w:rsidRPr="001D26D6">
        <w:rPr>
          <w:rFonts w:eastAsia="YouYuan" w:cs="Simplified Arabic" w:hint="cs"/>
          <w:snapToGrid w:val="0"/>
          <w:kern w:val="22"/>
          <w:sz w:val="22"/>
          <w:rtl/>
          <w:lang w:val="en-US" w:eastAsia="en-US" w:bidi="ar-EG"/>
        </w:rPr>
        <w:t>إجراء استعراض لآلية التعاون التقني والعلمي، بالاقتران مع الاستعراض العالمي ل</w:t>
      </w:r>
      <w:r w:rsidRPr="001D26D6">
        <w:rPr>
          <w:rFonts w:eastAsia="YouYuan" w:cs="Simplified Arabic" w:hint="cs"/>
          <w:snapToGrid w:val="0"/>
          <w:kern w:val="22"/>
          <w:sz w:val="22"/>
          <w:rtl/>
          <w:lang w:val="en-US" w:eastAsia="en-US"/>
        </w:rPr>
        <w:t>إطار كونمينغ-مونتريال العالمي للتنوع البيولوجي</w:t>
      </w:r>
      <w:r w:rsidRPr="001D26D6">
        <w:rPr>
          <w:rFonts w:eastAsia="YouYuan" w:cs="Simplified Arabic" w:hint="cs"/>
          <w:snapToGrid w:val="0"/>
          <w:kern w:val="22"/>
          <w:sz w:val="22"/>
          <w:rtl/>
          <w:lang w:val="en-US" w:eastAsia="en-US" w:bidi="ar-EG"/>
        </w:rPr>
        <w:t xml:space="preserve">، بما في ذلك وسائل التنفيذ، للنظر فيه في الاجتماع السابع عشر لمؤتمر الأطراف، وعند الضرورة، اقتراح تحديثات لضمان فعاليتها في مساعدة الأطراف في تنفيذ </w:t>
      </w:r>
      <w:r w:rsidRPr="001D26D6">
        <w:rPr>
          <w:rFonts w:eastAsia="YouYuan" w:cs="Simplified Arabic" w:hint="cs"/>
          <w:snapToGrid w:val="0"/>
          <w:kern w:val="22"/>
          <w:sz w:val="22"/>
          <w:rtl/>
          <w:lang w:val="en-US" w:eastAsia="en-US"/>
        </w:rPr>
        <w:t>إطار كونمينغ-مونتريال العالمي للتنوع البيولوجي</w:t>
      </w:r>
      <w:r w:rsidRPr="001D26D6">
        <w:rPr>
          <w:rFonts w:eastAsia="YouYuan" w:cs="Simplified Arabic" w:hint="cs"/>
          <w:snapToGrid w:val="0"/>
          <w:kern w:val="22"/>
          <w:sz w:val="22"/>
          <w:rtl/>
          <w:lang w:val="en-US" w:eastAsia="en-US" w:bidi="ar-EG"/>
        </w:rPr>
        <w:t>؛</w:t>
      </w:r>
    </w:p>
    <w:p w14:paraId="659E49B7" w14:textId="77777777" w:rsidR="004A1F38" w:rsidRPr="001D26D6" w:rsidRDefault="004A1F38" w:rsidP="004A1F38">
      <w:pPr>
        <w:kinsoku w:val="0"/>
        <w:overflowPunct w:val="0"/>
        <w:autoSpaceDE w:val="0"/>
        <w:autoSpaceDN w:val="0"/>
        <w:bidi/>
        <w:adjustRightInd w:val="0"/>
        <w:snapToGrid w:val="0"/>
        <w:spacing w:after="240" w:line="216" w:lineRule="auto"/>
        <w:ind w:firstLine="720"/>
        <w:jc w:val="both"/>
        <w:rPr>
          <w:rFonts w:eastAsia="YouYuan" w:cs="Simplified Arabic"/>
          <w:snapToGrid w:val="0"/>
          <w:kern w:val="22"/>
          <w:sz w:val="22"/>
          <w:rtl/>
          <w:lang w:val="en-US" w:eastAsia="en-US" w:bidi="ar-EG"/>
        </w:rPr>
      </w:pPr>
      <w:r w:rsidRPr="001D26D6">
        <w:rPr>
          <w:rFonts w:eastAsia="YouYuan" w:cs="Simplified Arabic" w:hint="cs"/>
          <w:snapToGrid w:val="0"/>
          <w:kern w:val="22"/>
          <w:sz w:val="22"/>
          <w:rtl/>
          <w:lang w:val="en-US" w:eastAsia="en-US" w:bidi="ar-EG"/>
        </w:rPr>
        <w:t>(ك)</w:t>
      </w:r>
      <w:r w:rsidRPr="001D26D6">
        <w:rPr>
          <w:rFonts w:eastAsia="YouYuan" w:cs="Simplified Arabic" w:hint="cs"/>
          <w:snapToGrid w:val="0"/>
          <w:kern w:val="22"/>
          <w:sz w:val="22"/>
          <w:rtl/>
          <w:lang w:val="en-US" w:eastAsia="en-US" w:bidi="ar-EG"/>
        </w:rPr>
        <w:tab/>
      </w:r>
      <w:r w:rsidRPr="001D26D6">
        <w:rPr>
          <w:rFonts w:eastAsia="YouYuan" w:cs="Simplified Arabic"/>
          <w:snapToGrid w:val="0"/>
          <w:kern w:val="22"/>
          <w:sz w:val="22"/>
          <w:rtl/>
          <w:lang w:val="en-US" w:eastAsia="en-US" w:bidi="ar-EG"/>
        </w:rPr>
        <w:t xml:space="preserve">تقديم تقرير عن عمل الفريق الاستشاري غير الرسمي </w:t>
      </w:r>
      <w:r w:rsidRPr="001D26D6">
        <w:rPr>
          <w:rFonts w:eastAsia="YouYuan" w:cs="Simplified Arabic" w:hint="cs"/>
          <w:snapToGrid w:val="0"/>
          <w:kern w:val="22"/>
          <w:sz w:val="22"/>
          <w:rtl/>
          <w:lang w:val="en-US" w:eastAsia="en-US" w:bidi="ar-EG"/>
        </w:rPr>
        <w:t>المعني</w:t>
      </w:r>
      <w:r w:rsidRPr="001D26D6">
        <w:rPr>
          <w:rFonts w:eastAsia="YouYuan" w:cs="Simplified Arabic"/>
          <w:snapToGrid w:val="0"/>
          <w:kern w:val="22"/>
          <w:sz w:val="22"/>
          <w:rtl/>
          <w:lang w:val="en-US" w:eastAsia="en-US" w:bidi="ar-EG"/>
        </w:rPr>
        <w:t xml:space="preserve"> </w:t>
      </w:r>
      <w:r w:rsidRPr="001D26D6">
        <w:rPr>
          <w:rFonts w:eastAsia="YouYuan" w:cs="Simplified Arabic" w:hint="cs"/>
          <w:snapToGrid w:val="0"/>
          <w:kern w:val="22"/>
          <w:sz w:val="22"/>
          <w:rtl/>
          <w:lang w:val="en-US" w:eastAsia="en-US" w:bidi="ar-EG"/>
        </w:rPr>
        <w:t>ب</w:t>
      </w:r>
      <w:r w:rsidRPr="001D26D6">
        <w:rPr>
          <w:rFonts w:eastAsia="YouYuan" w:cs="Simplified Arabic"/>
          <w:snapToGrid w:val="0"/>
          <w:kern w:val="22"/>
          <w:sz w:val="22"/>
          <w:rtl/>
          <w:lang w:val="en-US" w:eastAsia="en-US" w:bidi="ar-EG"/>
        </w:rPr>
        <w:t xml:space="preserve">التعاون التقني والعلمي لتنظر فيه الهيئة الفرعية للتنفيذ في اجتماع يعقد قبل </w:t>
      </w:r>
      <w:r w:rsidRPr="001D26D6">
        <w:rPr>
          <w:rFonts w:eastAsia="YouYuan" w:cs="Simplified Arabic" w:hint="cs"/>
          <w:snapToGrid w:val="0"/>
          <w:kern w:val="22"/>
          <w:sz w:val="22"/>
          <w:rtl/>
          <w:lang w:val="en-US" w:eastAsia="en-US" w:bidi="ar-EG"/>
        </w:rPr>
        <w:t>الاجتماع</w:t>
      </w:r>
      <w:r w:rsidRPr="001D26D6">
        <w:rPr>
          <w:rFonts w:eastAsia="YouYuan" w:cs="Simplified Arabic"/>
          <w:snapToGrid w:val="0"/>
          <w:kern w:val="22"/>
          <w:sz w:val="22"/>
          <w:rtl/>
          <w:lang w:val="en-US" w:eastAsia="en-US" w:bidi="ar-EG"/>
        </w:rPr>
        <w:t xml:space="preserve"> السادس عشر ل</w:t>
      </w:r>
      <w:r w:rsidRPr="001D26D6">
        <w:rPr>
          <w:rFonts w:eastAsia="YouYuan" w:cs="Simplified Arabic" w:hint="cs"/>
          <w:snapToGrid w:val="0"/>
          <w:kern w:val="22"/>
          <w:sz w:val="22"/>
          <w:rtl/>
          <w:lang w:val="en-US" w:eastAsia="en-US" w:bidi="ar-EG"/>
        </w:rPr>
        <w:t>مؤتمر ا</w:t>
      </w:r>
      <w:r w:rsidRPr="001D26D6">
        <w:rPr>
          <w:rFonts w:eastAsia="YouYuan" w:cs="Simplified Arabic"/>
          <w:snapToGrid w:val="0"/>
          <w:kern w:val="22"/>
          <w:sz w:val="22"/>
          <w:rtl/>
          <w:lang w:val="en-US" w:eastAsia="en-US" w:bidi="ar-EG"/>
        </w:rPr>
        <w:t>لأطراف.</w:t>
      </w:r>
    </w:p>
    <w:p w14:paraId="64775299" w14:textId="77777777" w:rsidR="004A1F38" w:rsidRPr="001D26D6" w:rsidRDefault="004A1F38" w:rsidP="00DA4B4D">
      <w:pPr>
        <w:keepNext/>
        <w:keepLines/>
        <w:bidi/>
        <w:spacing w:after="100" w:line="216" w:lineRule="auto"/>
        <w:jc w:val="center"/>
        <w:rPr>
          <w:rFonts w:eastAsia="YouYuan" w:cs="Simplified Arabic"/>
          <w:i/>
          <w:iCs/>
          <w:kern w:val="2"/>
          <w:sz w:val="22"/>
          <w:rtl/>
          <w:lang w:val="en-US" w:eastAsia="en-US" w:bidi="ar-EG"/>
        </w:rPr>
      </w:pPr>
      <w:r w:rsidRPr="001D26D6">
        <w:rPr>
          <w:rFonts w:eastAsia="YouYuan" w:cs="Simplified Arabic"/>
          <w:i/>
          <w:iCs/>
          <w:kern w:val="2"/>
          <w:sz w:val="22"/>
          <w:rtl/>
          <w:lang w:val="en-US" w:eastAsia="en-US" w:bidi="ar-EG"/>
        </w:rPr>
        <w:lastRenderedPageBreak/>
        <w:t>المرفق الأول</w:t>
      </w:r>
    </w:p>
    <w:p w14:paraId="50A8A174" w14:textId="77777777" w:rsidR="004A1F38" w:rsidRPr="001D26D6" w:rsidRDefault="004A1F38" w:rsidP="00DA4B4D">
      <w:pPr>
        <w:keepNext/>
        <w:keepLines/>
        <w:bidi/>
        <w:spacing w:after="120" w:line="216" w:lineRule="auto"/>
        <w:jc w:val="center"/>
        <w:rPr>
          <w:rFonts w:eastAsia="YouYuan" w:cs="Simplified Arabic"/>
          <w:bCs/>
          <w:kern w:val="2"/>
          <w:szCs w:val="28"/>
          <w:rtl/>
          <w:lang w:val="en-US" w:eastAsia="en-US" w:bidi="ar-EG"/>
        </w:rPr>
      </w:pPr>
      <w:r w:rsidRPr="001D26D6">
        <w:rPr>
          <w:rFonts w:eastAsia="YouYuan" w:cs="Simplified Arabic"/>
          <w:bCs/>
          <w:kern w:val="2"/>
          <w:szCs w:val="28"/>
          <w:rtl/>
          <w:lang w:val="en-US" w:eastAsia="en-US" w:bidi="ar-EG"/>
        </w:rPr>
        <w:t>الإطار الاستراتيجي الطويل الأجل لبناء القدرات وتنميتها</w:t>
      </w:r>
    </w:p>
    <w:p w14:paraId="7046D23A" w14:textId="77777777" w:rsidR="004A1F38" w:rsidRPr="001D26D6" w:rsidRDefault="004A1F38" w:rsidP="00DA4B4D">
      <w:pPr>
        <w:keepNext/>
        <w:keepLines/>
        <w:bidi/>
        <w:spacing w:after="120" w:line="216" w:lineRule="auto"/>
        <w:jc w:val="center"/>
        <w:rPr>
          <w:rFonts w:eastAsia="YouYuan" w:cs="Simplified Arabic"/>
          <w:bCs/>
          <w:kern w:val="2"/>
          <w:szCs w:val="28"/>
          <w:lang w:val="en-US" w:eastAsia="en-US" w:bidi="ar-EG"/>
        </w:rPr>
      </w:pPr>
      <w:bookmarkStart w:id="39" w:name="_Toc118802212"/>
      <w:r w:rsidRPr="001D26D6">
        <w:rPr>
          <w:rFonts w:eastAsia="YouYuan" w:cs="Simplified Arabic"/>
          <w:bCs/>
          <w:kern w:val="2"/>
          <w:szCs w:val="28"/>
          <w:rtl/>
          <w:lang w:val="en-US" w:eastAsia="en-US" w:bidi="ar-EG"/>
        </w:rPr>
        <w:t>أولا-</w:t>
      </w:r>
      <w:r w:rsidRPr="001D26D6">
        <w:rPr>
          <w:rFonts w:eastAsia="YouYuan" w:cs="Simplified Arabic"/>
          <w:bCs/>
          <w:kern w:val="2"/>
          <w:szCs w:val="28"/>
          <w:rtl/>
          <w:lang w:val="en-US" w:eastAsia="en-US" w:bidi="ar-EG"/>
        </w:rPr>
        <w:tab/>
        <w:t>مقدمة</w:t>
      </w:r>
      <w:bookmarkEnd w:id="39"/>
    </w:p>
    <w:p w14:paraId="67FBFB45" w14:textId="77777777" w:rsidR="004A1F38" w:rsidRPr="001D26D6" w:rsidRDefault="004A1F38" w:rsidP="006E3BED">
      <w:pPr>
        <w:numPr>
          <w:ilvl w:val="0"/>
          <w:numId w:val="54"/>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snapToGrid w:val="0"/>
          <w:kern w:val="22"/>
          <w:sz w:val="22"/>
          <w:lang w:val="en-US" w:eastAsia="en-US" w:bidi="ar-EG"/>
        </w:rPr>
      </w:pPr>
      <w:r w:rsidRPr="001D26D6">
        <w:rPr>
          <w:rFonts w:eastAsia="YouYuan" w:cs="Simplified Arabic"/>
          <w:kern w:val="2"/>
          <w:sz w:val="22"/>
          <w:rtl/>
          <w:lang w:val="en-US" w:eastAsia="en-US" w:bidi="ar-EG"/>
        </w:rPr>
        <w:t>يهدف الإطار الاستراتيجي الطويل الأجل إلى توجيه الجهود التي تبذلها الجهات الفاعلة الحكومية وغير الحكومية في مجال بناء القدرات وتنميتها،</w:t>
      </w:r>
      <w:r w:rsidRPr="001D26D6">
        <w:rPr>
          <w:rFonts w:eastAsia="YouYuan" w:cs="Simplified Arabic"/>
          <w:kern w:val="2"/>
          <w:sz w:val="22"/>
          <w:vertAlign w:val="superscript"/>
          <w:rtl/>
          <w:lang w:val="en-US" w:eastAsia="en-US" w:bidi="ar-EG"/>
        </w:rPr>
        <w:footnoteReference w:id="72"/>
      </w:r>
      <w:r w:rsidRPr="001D26D6">
        <w:rPr>
          <w:rFonts w:eastAsia="YouYuan" w:cs="Simplified Arabic"/>
          <w:kern w:val="2"/>
          <w:sz w:val="22"/>
          <w:rtl/>
          <w:lang w:val="en-US" w:eastAsia="en-US" w:bidi="ar-EG"/>
        </w:rPr>
        <w:t xml:space="preserve"> بما في ذلك الشعوب الأصلية والمجتمعات المحلية، لدعم الأولويات التي حددتها الأطراف في استراتيجياتها وخطط عملها الوطنية للتنوع البيولوجي من أجل تنفيذ </w:t>
      </w:r>
      <w:r w:rsidRPr="001D26D6">
        <w:rPr>
          <w:rFonts w:eastAsia="YouYuan" w:cs="Simplified Arabic" w:hint="cs"/>
          <w:snapToGrid w:val="0"/>
          <w:kern w:val="22"/>
          <w:sz w:val="22"/>
          <w:rtl/>
          <w:lang w:val="en-US" w:eastAsia="en-US"/>
        </w:rPr>
        <w:t>إطار كونمينغ-مونتريال العالمي للتنوع البيولوجي</w:t>
      </w:r>
      <w:r w:rsidRPr="001D26D6">
        <w:rPr>
          <w:rFonts w:eastAsia="YouYuan" w:cs="Simplified Arabic"/>
          <w:kern w:val="2"/>
          <w:sz w:val="22"/>
          <w:rtl/>
          <w:lang w:val="en-US" w:eastAsia="en-US" w:bidi="ar-EG"/>
        </w:rPr>
        <w:t>. ويسعى إلى تحفيز تدخلات بناء القدرات المؤسسية وتنميتها</w:t>
      </w:r>
      <w:r w:rsidRPr="001D26D6">
        <w:rPr>
          <w:rFonts w:eastAsia="YouYuan" w:cs="Simplified Arabic" w:hint="cs"/>
          <w:kern w:val="2"/>
          <w:sz w:val="22"/>
          <w:rtl/>
          <w:lang w:val="en-US" w:eastAsia="en-US" w:bidi="ar-EG"/>
        </w:rPr>
        <w:t xml:space="preserve"> وضمان أنها</w:t>
      </w:r>
      <w:r w:rsidRPr="001D26D6">
        <w:rPr>
          <w:rFonts w:eastAsia="YouYuan" w:cs="Simplified Arabic"/>
          <w:kern w:val="2"/>
          <w:sz w:val="22"/>
          <w:rtl/>
          <w:lang w:val="en-US" w:eastAsia="en-US" w:bidi="ar-EG"/>
        </w:rPr>
        <w:t xml:space="preserve"> قوية ومنسقة ومقدمة بطريقة شاملة وتكميلية</w:t>
      </w:r>
      <w:r w:rsidRPr="001D26D6">
        <w:rPr>
          <w:rFonts w:eastAsia="YouYuan" w:cs="Simplified Arabic" w:hint="cs"/>
          <w:kern w:val="2"/>
          <w:sz w:val="22"/>
          <w:rtl/>
          <w:lang w:val="en-US" w:eastAsia="en-US" w:bidi="ar-EG"/>
        </w:rPr>
        <w:t xml:space="preserve">. ويسعى أيضا </w:t>
      </w:r>
      <w:r w:rsidRPr="001D26D6">
        <w:rPr>
          <w:rFonts w:eastAsia="YouYuan" w:cs="Simplified Arabic"/>
          <w:kern w:val="2"/>
          <w:sz w:val="22"/>
          <w:rtl/>
          <w:lang w:val="en-US" w:eastAsia="en-US" w:bidi="ar-EG"/>
        </w:rPr>
        <w:t>إلى تعزيز تناسق وكفاءة وفعالية جهود بناء القدرات وتنميتها على جميع المستويات من خلال نُهج استراتيجية ومتجانسة.</w:t>
      </w:r>
    </w:p>
    <w:p w14:paraId="48E37E2D" w14:textId="77777777" w:rsidR="004A1F38" w:rsidRPr="001D26D6" w:rsidRDefault="004A1F38" w:rsidP="006E3BED">
      <w:pPr>
        <w:numPr>
          <w:ilvl w:val="0"/>
          <w:numId w:val="54"/>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snapToGrid w:val="0"/>
          <w:kern w:val="22"/>
          <w:sz w:val="22"/>
          <w:lang w:val="en-US" w:eastAsia="en-US" w:bidi="ar-EG"/>
        </w:rPr>
      </w:pPr>
      <w:r w:rsidRPr="001D26D6">
        <w:rPr>
          <w:rFonts w:eastAsia="YouYuan" w:cs="Simplified Arabic"/>
          <w:kern w:val="2"/>
          <w:sz w:val="22"/>
          <w:rtl/>
          <w:lang w:val="en-US" w:eastAsia="en-US" w:bidi="ar-EG"/>
        </w:rPr>
        <w:t xml:space="preserve">وأشارت الدراسة، التي أُجريت لتوفير </w:t>
      </w:r>
      <w:r w:rsidRPr="001D26D6">
        <w:rPr>
          <w:rFonts w:eastAsia="YouYuan" w:cs="Simplified Arabic" w:hint="cs"/>
          <w:kern w:val="2"/>
          <w:sz w:val="22"/>
          <w:rtl/>
          <w:lang w:val="en-US" w:eastAsia="en-US" w:bidi="ar-EG"/>
        </w:rPr>
        <w:t>ال</w:t>
      </w:r>
      <w:r w:rsidRPr="001D26D6">
        <w:rPr>
          <w:rFonts w:eastAsia="YouYuan" w:cs="Simplified Arabic"/>
          <w:kern w:val="2"/>
          <w:sz w:val="22"/>
          <w:rtl/>
          <w:lang w:val="en-US" w:eastAsia="en-US" w:bidi="ar-EG"/>
        </w:rPr>
        <w:t xml:space="preserve">قاعدة </w:t>
      </w:r>
      <w:r w:rsidRPr="001D26D6">
        <w:rPr>
          <w:rFonts w:eastAsia="YouYuan" w:cs="Simplified Arabic" w:hint="cs"/>
          <w:kern w:val="2"/>
          <w:sz w:val="22"/>
          <w:rtl/>
          <w:lang w:val="en-US" w:eastAsia="en-US" w:bidi="ar-EG"/>
        </w:rPr>
        <w:t>ال</w:t>
      </w:r>
      <w:r w:rsidRPr="001D26D6">
        <w:rPr>
          <w:rFonts w:eastAsia="YouYuan" w:cs="Simplified Arabic"/>
          <w:kern w:val="2"/>
          <w:sz w:val="22"/>
          <w:rtl/>
          <w:lang w:val="en-US" w:eastAsia="en-US" w:bidi="ar-EG"/>
        </w:rPr>
        <w:t>معرفية للإطار</w:t>
      </w:r>
      <w:r w:rsidRPr="001D26D6">
        <w:rPr>
          <w:rFonts w:eastAsia="YouYuan" w:cs="Simplified Arabic" w:hint="cs"/>
          <w:kern w:val="2"/>
          <w:sz w:val="22"/>
          <w:rtl/>
          <w:lang w:val="en-US" w:eastAsia="en-US" w:bidi="ar-EG"/>
        </w:rPr>
        <w:t xml:space="preserve"> الاستراتيجي</w:t>
      </w:r>
      <w:r w:rsidRPr="001D26D6">
        <w:rPr>
          <w:rFonts w:eastAsia="YouYuan" w:cs="Simplified Arabic"/>
          <w:kern w:val="2"/>
          <w:sz w:val="22"/>
          <w:rtl/>
          <w:lang w:val="en-US" w:eastAsia="en-US" w:bidi="ar-EG"/>
        </w:rPr>
        <w:t>،</w:t>
      </w:r>
      <w:r w:rsidRPr="001D26D6">
        <w:rPr>
          <w:rFonts w:eastAsia="YouYuan" w:cs="Simplified Arabic"/>
          <w:kern w:val="2"/>
          <w:sz w:val="22"/>
          <w:vertAlign w:val="superscript"/>
          <w:rtl/>
          <w:lang w:val="en-US" w:eastAsia="en-US" w:bidi="ar-EG"/>
        </w:rPr>
        <w:footnoteReference w:id="73"/>
      </w:r>
      <w:r w:rsidRPr="001D26D6">
        <w:rPr>
          <w:rFonts w:eastAsia="YouYuan" w:cs="Simplified Arabic"/>
          <w:kern w:val="2"/>
          <w:sz w:val="22"/>
          <w:rtl/>
          <w:lang w:val="en-US" w:eastAsia="en-US" w:bidi="ar-EG"/>
        </w:rPr>
        <w:t xml:space="preserve"> إلى أن جهود بناء القدرات وتنميتها، ولا سيما في البلدان النامية، مجزأة ويجري الاضطلاع بكل منها بمعزل عن غيرها، ويجري ذلك بنسبة كبيرة من خلال المشاريع القصيرة الأجل الممولة من الخارج. ولم تعتمد العديد من البلدان حتى الآن نُهجا تنظيمية ومؤسسية وطويلة الأجل لبناء القدرات وتنميتها. وغالبا ما </w:t>
      </w:r>
      <w:r w:rsidRPr="001D26D6">
        <w:rPr>
          <w:rFonts w:eastAsia="YouYuan" w:cs="Simplified Arabic" w:hint="cs"/>
          <w:kern w:val="2"/>
          <w:sz w:val="22"/>
          <w:rtl/>
          <w:lang w:val="en-US" w:eastAsia="en-US" w:bidi="ar-EG"/>
        </w:rPr>
        <w:t>نفذت</w:t>
      </w:r>
      <w:r w:rsidRPr="001D26D6">
        <w:rPr>
          <w:rFonts w:eastAsia="YouYuan" w:cs="Simplified Arabic"/>
          <w:kern w:val="2"/>
          <w:sz w:val="22"/>
          <w:rtl/>
          <w:lang w:val="en-US" w:eastAsia="en-US" w:bidi="ar-EG"/>
        </w:rPr>
        <w:t xml:space="preserve"> </w:t>
      </w:r>
      <w:r w:rsidRPr="001D26D6">
        <w:rPr>
          <w:rFonts w:eastAsia="YouYuan" w:cs="Simplified Arabic" w:hint="cs"/>
          <w:kern w:val="2"/>
          <w:sz w:val="22"/>
          <w:rtl/>
          <w:lang w:val="en-US" w:eastAsia="en-US" w:bidi="ar-EG"/>
        </w:rPr>
        <w:t>ال</w:t>
      </w:r>
      <w:r w:rsidRPr="001D26D6">
        <w:rPr>
          <w:rFonts w:eastAsia="YouYuan" w:cs="Simplified Arabic"/>
          <w:kern w:val="2"/>
          <w:sz w:val="22"/>
          <w:rtl/>
          <w:lang w:val="en-US" w:eastAsia="en-US" w:bidi="ar-EG"/>
        </w:rPr>
        <w:t xml:space="preserve">تدخلات بطريقة مخصصة وليس كجزء من برامج متسقة طويلة الأجل، وبدون بيئة تمكينية مناسبة. وبالتالي، لم ينجح العديد منها في إحداث التغييرات المنشودة بطريقة مستدامة. ويهدف الإطار الاستراتيجي إلى المساعدة على معالجة أوجه القصور </w:t>
      </w:r>
      <w:r w:rsidRPr="001D26D6">
        <w:rPr>
          <w:rFonts w:eastAsia="YouYuan" w:cs="Simplified Arabic" w:hint="cs"/>
          <w:kern w:val="2"/>
          <w:sz w:val="22"/>
          <w:rtl/>
          <w:lang w:val="en-US" w:eastAsia="en-US" w:bidi="ar-EG"/>
        </w:rPr>
        <w:t>المذكورة أعلاه</w:t>
      </w:r>
      <w:r w:rsidRPr="001D26D6">
        <w:rPr>
          <w:rFonts w:eastAsia="YouYuan" w:cs="Simplified Arabic"/>
          <w:kern w:val="2"/>
          <w:sz w:val="22"/>
          <w:rtl/>
          <w:lang w:val="en-US" w:eastAsia="en-US" w:bidi="ar-EG"/>
        </w:rPr>
        <w:t>.</w:t>
      </w:r>
    </w:p>
    <w:p w14:paraId="5A6C64B4" w14:textId="77777777" w:rsidR="004A1F38" w:rsidRPr="001D26D6" w:rsidRDefault="004A1F38" w:rsidP="006E3BED">
      <w:pPr>
        <w:numPr>
          <w:ilvl w:val="0"/>
          <w:numId w:val="54"/>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snapToGrid w:val="0"/>
          <w:kern w:val="22"/>
          <w:sz w:val="22"/>
          <w:lang w:val="en-US" w:eastAsia="en-US" w:bidi="ar-EG"/>
        </w:rPr>
      </w:pPr>
      <w:r w:rsidRPr="001D26D6">
        <w:rPr>
          <w:rFonts w:eastAsia="YouYuan" w:cs="Simplified Arabic"/>
          <w:kern w:val="2"/>
          <w:sz w:val="22"/>
          <w:rtl/>
          <w:lang w:val="en-US" w:eastAsia="en-US" w:bidi="ar-EG"/>
        </w:rPr>
        <w:t>وفي هذا الإطار الاستراتيجي، تُعرف القدرات على أنها "قدرة الأفراد والمنظمات والمجتمعات ككل على تحقيق الغايات والأهداف الإجرائية التي حُددت فيما يتعلق بالتنوع البيولوجي"، ويُقصد بتنمية القدرات أنها "العملية التي يطلق بموجبها الأفراد والمنظمات المجتمعات ككل العنان للقدرات ويقومون بتعزيزها وتوليدها وتكييفها وصونها بمرور الوقت لتحقيق نتائج إيجابية بالنسبة للتنوع البيولوجي".</w:t>
      </w:r>
      <w:r w:rsidRPr="001D26D6">
        <w:rPr>
          <w:rFonts w:eastAsia="YouYuan" w:cs="Simplified Arabic"/>
          <w:kern w:val="2"/>
          <w:sz w:val="22"/>
          <w:vertAlign w:val="superscript"/>
          <w:rtl/>
          <w:lang w:val="en-US" w:eastAsia="en-US" w:bidi="ar-EG"/>
        </w:rPr>
        <w:footnoteReference w:id="74"/>
      </w:r>
      <w:r w:rsidRPr="001D26D6">
        <w:rPr>
          <w:rFonts w:eastAsia="YouYuan" w:cs="Simplified Arabic"/>
          <w:kern w:val="2"/>
          <w:sz w:val="22"/>
          <w:rtl/>
          <w:lang w:val="en-US" w:eastAsia="en-US" w:bidi="ar-EG"/>
        </w:rPr>
        <w:t xml:space="preserve"> ويتم النظر في بناء القدرات وتنميتها على ثلاثة مستويات: مستوى البيئة التمكينية، والمستوى التنظيمي، ومستوى الأفراد.</w:t>
      </w:r>
    </w:p>
    <w:p w14:paraId="0B603DDD" w14:textId="77777777" w:rsidR="004A1F38" w:rsidRPr="001D26D6" w:rsidRDefault="004A1F38" w:rsidP="004A1F38">
      <w:pPr>
        <w:keepNext/>
        <w:keepLines/>
        <w:bidi/>
        <w:spacing w:after="120" w:line="216" w:lineRule="auto"/>
        <w:jc w:val="center"/>
        <w:rPr>
          <w:rFonts w:eastAsia="YouYuan" w:cs="Simplified Arabic"/>
          <w:bCs/>
          <w:kern w:val="2"/>
          <w:szCs w:val="28"/>
          <w:rtl/>
          <w:lang w:val="en-US" w:eastAsia="en-US" w:bidi="ar-EG"/>
        </w:rPr>
      </w:pPr>
      <w:bookmarkStart w:id="40" w:name="_Toc118802213"/>
      <w:r w:rsidRPr="001D26D6">
        <w:rPr>
          <w:rFonts w:eastAsia="YouYuan" w:cs="Simplified Arabic"/>
          <w:bCs/>
          <w:kern w:val="2"/>
          <w:szCs w:val="28"/>
          <w:rtl/>
          <w:lang w:val="en-US" w:eastAsia="en-US" w:bidi="ar-EG"/>
        </w:rPr>
        <w:t>ثانيا-</w:t>
      </w:r>
      <w:r w:rsidRPr="001D26D6">
        <w:rPr>
          <w:rFonts w:eastAsia="YouYuan" w:cs="Simplified Arabic"/>
          <w:bCs/>
          <w:kern w:val="2"/>
          <w:szCs w:val="28"/>
          <w:rtl/>
          <w:lang w:val="en-US" w:eastAsia="en-US" w:bidi="ar-EG"/>
        </w:rPr>
        <w:tab/>
        <w:t>التوجه الاستراتيجي والنواتج</w:t>
      </w:r>
      <w:bookmarkEnd w:id="40"/>
    </w:p>
    <w:p w14:paraId="0631ED0E" w14:textId="77777777" w:rsidR="004A1F38" w:rsidRPr="001D26D6" w:rsidRDefault="004A1F38" w:rsidP="004A1F38">
      <w:pPr>
        <w:keepNext/>
        <w:keepLines/>
        <w:bidi/>
        <w:spacing w:after="120" w:line="216" w:lineRule="auto"/>
        <w:jc w:val="center"/>
        <w:rPr>
          <w:rFonts w:eastAsia="YouYuan" w:cs="Simplified Arabic"/>
          <w:bCs/>
          <w:kern w:val="2"/>
          <w:sz w:val="22"/>
          <w:lang w:val="en-US" w:eastAsia="en-US" w:bidi="ar-EG"/>
        </w:rPr>
      </w:pPr>
      <w:bookmarkStart w:id="41" w:name="_Toc118802214"/>
      <w:r w:rsidRPr="001D26D6">
        <w:rPr>
          <w:rFonts w:eastAsia="YouYuan" w:cs="Simplified Arabic"/>
          <w:bCs/>
          <w:kern w:val="2"/>
          <w:sz w:val="22"/>
          <w:rtl/>
          <w:lang w:val="en-US" w:eastAsia="en-US" w:bidi="ar-EG"/>
        </w:rPr>
        <w:t>ألف-</w:t>
      </w:r>
      <w:r w:rsidRPr="001D26D6">
        <w:rPr>
          <w:rFonts w:eastAsia="YouYuan" w:cs="Simplified Arabic"/>
          <w:bCs/>
          <w:kern w:val="2"/>
          <w:sz w:val="22"/>
          <w:rtl/>
          <w:lang w:val="en-US" w:eastAsia="en-US" w:bidi="ar-EG"/>
        </w:rPr>
        <w:tab/>
        <w:t>الرؤية الشاملة ونظرية التغيير</w:t>
      </w:r>
      <w:bookmarkEnd w:id="41"/>
    </w:p>
    <w:p w14:paraId="445FD42E" w14:textId="77777777" w:rsidR="004A1F38" w:rsidRPr="001D26D6" w:rsidRDefault="004A1F38" w:rsidP="006E3BED">
      <w:pPr>
        <w:numPr>
          <w:ilvl w:val="0"/>
          <w:numId w:val="54"/>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t xml:space="preserve">تتمثل الرؤية الطويلة الأجل لهذا الإطار الاستراتيجي في تحقيق التمكين الكامل لجميع المجتمعات وتمكينها من العيش بفعالية في انسجام مع الطبيعة بحلول عام 2050. وتتمثل الرؤية </w:t>
      </w:r>
      <w:r w:rsidRPr="001D26D6">
        <w:rPr>
          <w:rFonts w:eastAsia="YouYuan" w:cs="Simplified Arabic" w:hint="cs"/>
          <w:kern w:val="2"/>
          <w:sz w:val="22"/>
          <w:rtl/>
          <w:lang w:val="en-US" w:eastAsia="en-US" w:bidi="ar-EG"/>
        </w:rPr>
        <w:t>ال</w:t>
      </w:r>
      <w:r w:rsidRPr="001D26D6">
        <w:rPr>
          <w:rFonts w:eastAsia="YouYuan" w:cs="Simplified Arabic"/>
          <w:kern w:val="2"/>
          <w:sz w:val="22"/>
          <w:rtl/>
          <w:lang w:val="en-US" w:eastAsia="en-US" w:bidi="ar-EG"/>
        </w:rPr>
        <w:t xml:space="preserve">متوسطة الأجل في أنه بحلول عام 2030، تكون لدى الحكومات والجهات الفاعلة غير الحكومية ذات الصلة القدرات اللازمة للإسهام على نحو فعال ومستدام في تحقيق غايات وأهداف </w:t>
      </w:r>
      <w:r w:rsidRPr="001D26D6">
        <w:rPr>
          <w:rFonts w:eastAsia="YouYuan" w:cs="Simplified Arabic" w:hint="cs"/>
          <w:kern w:val="2"/>
          <w:sz w:val="22"/>
          <w:rtl/>
          <w:lang w:val="en-US" w:eastAsia="en-US" w:bidi="ar-EG"/>
        </w:rPr>
        <w:t xml:space="preserve">إطار كونمينغ-مونتريال العالمي للتنوع البيولوجي </w:t>
      </w:r>
      <w:r w:rsidRPr="001D26D6">
        <w:rPr>
          <w:rFonts w:eastAsia="YouYuan" w:cs="Simplified Arabic"/>
          <w:kern w:val="2"/>
          <w:sz w:val="22"/>
          <w:rtl/>
          <w:lang w:val="en-US" w:eastAsia="en-US" w:bidi="ar-EG"/>
        </w:rPr>
        <w:t>وتنفيذ الأهداف الثلاثة للاتفاقية وبروتوكوليها.</w:t>
      </w:r>
    </w:p>
    <w:p w14:paraId="2B5BB4FD" w14:textId="77777777" w:rsidR="004A1F38" w:rsidRPr="001D26D6" w:rsidRDefault="004A1F38" w:rsidP="006E3BED">
      <w:pPr>
        <w:numPr>
          <w:ilvl w:val="0"/>
          <w:numId w:val="54"/>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lastRenderedPageBreak/>
        <w:t>و</w:t>
      </w:r>
      <w:r w:rsidRPr="001D26D6">
        <w:rPr>
          <w:rFonts w:eastAsia="YouYuan" w:cs="Simplified Arabic" w:hint="cs"/>
          <w:kern w:val="2"/>
          <w:sz w:val="22"/>
          <w:rtl/>
          <w:lang w:val="en-US" w:eastAsia="en-US" w:bidi="ar-EG"/>
        </w:rPr>
        <w:t>ت</w:t>
      </w:r>
      <w:r w:rsidRPr="001D26D6">
        <w:rPr>
          <w:rFonts w:eastAsia="YouYuan" w:cs="Simplified Arabic"/>
          <w:kern w:val="2"/>
          <w:sz w:val="22"/>
          <w:rtl/>
          <w:lang w:val="en-US" w:eastAsia="en-US" w:bidi="ar-EG"/>
        </w:rPr>
        <w:t xml:space="preserve">تمثل </w:t>
      </w:r>
      <w:r w:rsidRPr="001D26D6">
        <w:rPr>
          <w:rFonts w:eastAsia="YouYuan" w:cs="Simplified Arabic" w:hint="cs"/>
          <w:kern w:val="2"/>
          <w:sz w:val="22"/>
          <w:rtl/>
          <w:lang w:val="en-US" w:eastAsia="en-US" w:bidi="ar-EG"/>
        </w:rPr>
        <w:t>الغاية</w:t>
      </w:r>
      <w:r w:rsidRPr="001D26D6">
        <w:rPr>
          <w:rFonts w:eastAsia="YouYuan" w:cs="Simplified Arabic"/>
          <w:kern w:val="2"/>
          <w:sz w:val="22"/>
          <w:rtl/>
          <w:lang w:val="en-US" w:eastAsia="en-US" w:bidi="ar-EG"/>
        </w:rPr>
        <w:t xml:space="preserve"> الشامل</w:t>
      </w:r>
      <w:r w:rsidRPr="001D26D6">
        <w:rPr>
          <w:rFonts w:eastAsia="YouYuan" w:cs="Simplified Arabic" w:hint="cs"/>
          <w:kern w:val="2"/>
          <w:sz w:val="22"/>
          <w:rtl/>
          <w:lang w:val="en-US" w:eastAsia="en-US" w:bidi="ar-EG"/>
        </w:rPr>
        <w:t>ة</w:t>
      </w:r>
      <w:r w:rsidRPr="001D26D6">
        <w:rPr>
          <w:rFonts w:eastAsia="YouYuan" w:cs="Simplified Arabic"/>
          <w:kern w:val="2"/>
          <w:sz w:val="22"/>
          <w:rtl/>
          <w:lang w:val="en-US" w:eastAsia="en-US" w:bidi="ar-EG"/>
        </w:rPr>
        <w:t xml:space="preserve"> في دعم تنمية وتعزيز القدرات اللازمة لتحقيق غايات وأهداف </w:t>
      </w:r>
      <w:r w:rsidRPr="001D26D6">
        <w:rPr>
          <w:rFonts w:eastAsia="YouYuan" w:cs="Simplified Arabic" w:hint="cs"/>
          <w:kern w:val="2"/>
          <w:sz w:val="22"/>
          <w:rtl/>
          <w:lang w:val="en-US" w:eastAsia="en-US" w:bidi="ar-EG"/>
        </w:rPr>
        <w:t>إطار كونمينغ-مونتريال العالمي للتنوع البيولوجي و</w:t>
      </w:r>
      <w:r w:rsidRPr="001D26D6">
        <w:rPr>
          <w:rFonts w:eastAsia="YouYuan" w:cs="Simplified Arabic"/>
          <w:kern w:val="2"/>
          <w:sz w:val="22"/>
          <w:rtl/>
          <w:lang w:val="en-US" w:eastAsia="en-US" w:bidi="ar-EG"/>
        </w:rPr>
        <w:t>تعزيز تناسق وكفاءة وفعالية مبادرات بناء القدرات وتنميتها على جميع المستويات وضمان توافقها مع المبادرات ذات الصلة التي تدعم تحقيق أهداف التنمية المستدامة. ولا يمكن تحقيق هذه التغييرات إلا بوجود منظمات فعالة ويقظة ودائمة التعلم</w:t>
      </w:r>
      <w:r w:rsidRPr="001D26D6">
        <w:rPr>
          <w:rFonts w:eastAsia="YouYuan" w:cs="Simplified Arabic"/>
          <w:kern w:val="2"/>
          <w:sz w:val="22"/>
          <w:rtl/>
          <w:lang w:val="en-US" w:eastAsia="en-US" w:bidi="ar-EG"/>
        </w:rPr>
        <w:footnoteReference w:id="75"/>
      </w:r>
      <w:r w:rsidRPr="001D26D6">
        <w:rPr>
          <w:rFonts w:eastAsia="YouYuan" w:cs="Simplified Arabic"/>
          <w:kern w:val="2"/>
          <w:sz w:val="22"/>
          <w:rtl/>
          <w:lang w:val="en-US" w:eastAsia="en-US" w:bidi="ar-EG"/>
        </w:rPr>
        <w:t xml:space="preserve"> ومدعومة بموارد مالية وتقنية </w:t>
      </w:r>
      <w:r w:rsidRPr="001D26D6">
        <w:rPr>
          <w:rFonts w:eastAsia="YouYuan" w:cs="Simplified Arabic" w:hint="cs"/>
          <w:kern w:val="2"/>
          <w:sz w:val="22"/>
          <w:rtl/>
          <w:lang w:val="en-US" w:eastAsia="en-US" w:bidi="ar-EG"/>
        </w:rPr>
        <w:t xml:space="preserve">وبشرية </w:t>
      </w:r>
      <w:r w:rsidRPr="001D26D6">
        <w:rPr>
          <w:rFonts w:eastAsia="YouYuan" w:cs="Simplified Arabic"/>
          <w:kern w:val="2"/>
          <w:sz w:val="22"/>
          <w:rtl/>
          <w:lang w:val="en-US" w:eastAsia="en-US" w:bidi="ar-EG"/>
        </w:rPr>
        <w:t>كافية.</w:t>
      </w:r>
    </w:p>
    <w:p w14:paraId="783B244D" w14:textId="77777777" w:rsidR="004A1F38" w:rsidRPr="001D26D6" w:rsidRDefault="004A1F38" w:rsidP="006E3BED">
      <w:pPr>
        <w:numPr>
          <w:ilvl w:val="0"/>
          <w:numId w:val="54"/>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t xml:space="preserve">ويرتكز الإطار الاستراتيجي، مثله مثل </w:t>
      </w:r>
      <w:r w:rsidRPr="001D26D6">
        <w:rPr>
          <w:rFonts w:eastAsia="YouYuan" w:cs="Simplified Arabic" w:hint="cs"/>
          <w:kern w:val="2"/>
          <w:sz w:val="22"/>
          <w:rtl/>
          <w:lang w:val="en-US" w:eastAsia="en-US" w:bidi="ar-EG"/>
        </w:rPr>
        <w:t>إطار كونمينغ-مونتريال العالمي للتنوع البيولوجي</w:t>
      </w:r>
      <w:r w:rsidRPr="001D26D6">
        <w:rPr>
          <w:rFonts w:eastAsia="YouYuan" w:cs="Simplified Arabic"/>
          <w:kern w:val="2"/>
          <w:sz w:val="22"/>
          <w:rtl/>
          <w:lang w:val="en-US" w:eastAsia="en-US" w:bidi="ar-EG"/>
        </w:rPr>
        <w:t>، على نظري</w:t>
      </w:r>
      <w:r w:rsidRPr="001D26D6">
        <w:rPr>
          <w:rFonts w:eastAsia="YouYuan" w:cs="Simplified Arabic" w:hint="cs"/>
          <w:kern w:val="2"/>
          <w:sz w:val="22"/>
          <w:rtl/>
          <w:lang w:val="en-US" w:eastAsia="en-US" w:bidi="ar-EG"/>
        </w:rPr>
        <w:t xml:space="preserve">ة </w:t>
      </w:r>
      <w:r w:rsidRPr="001D26D6">
        <w:rPr>
          <w:rFonts w:eastAsia="YouYuan" w:cs="Simplified Arabic"/>
          <w:kern w:val="2"/>
          <w:sz w:val="22"/>
          <w:rtl/>
          <w:lang w:val="en-US" w:eastAsia="en-US" w:bidi="ar-EG"/>
        </w:rPr>
        <w:t xml:space="preserve">تغيير، التي يجري تفصيلها وتقديم عرض بصري لها في الشكل 3 الوارد في الوثيقة </w:t>
      </w:r>
      <w:r w:rsidRPr="001D26D6">
        <w:rPr>
          <w:rFonts w:eastAsia="YouYuan" w:cs="Simplified Arabic"/>
          <w:kern w:val="2"/>
          <w:sz w:val="22"/>
          <w:lang w:val="en-US" w:eastAsia="en-US" w:bidi="ar-EG"/>
        </w:rPr>
        <w:t>CBD/SBI/3/7/Add.1</w:t>
      </w:r>
      <w:r w:rsidRPr="001D26D6">
        <w:rPr>
          <w:rFonts w:eastAsia="YouYuan" w:cs="Simplified Arabic"/>
          <w:kern w:val="2"/>
          <w:sz w:val="22"/>
          <w:rtl/>
          <w:lang w:val="en-US" w:eastAsia="en-US" w:bidi="ar-EG"/>
        </w:rPr>
        <w:t>.</w:t>
      </w:r>
      <w:r w:rsidRPr="001D26D6">
        <w:rPr>
          <w:rFonts w:eastAsia="YouYuan" w:cs="Simplified Arabic"/>
          <w:kern w:val="2"/>
          <w:sz w:val="22"/>
          <w:rtl/>
          <w:lang w:val="en-US" w:eastAsia="en-US" w:bidi="ar-EG"/>
        </w:rPr>
        <w:footnoteReference w:id="76"/>
      </w:r>
      <w:r w:rsidRPr="001D26D6">
        <w:rPr>
          <w:rFonts w:eastAsia="YouYuan" w:cs="Simplified Arabic"/>
          <w:kern w:val="2"/>
          <w:sz w:val="22"/>
          <w:rtl/>
          <w:lang w:val="en-US" w:eastAsia="en-US" w:bidi="ar-EG"/>
        </w:rPr>
        <w:t xml:space="preserve"> وتوضح نظرية التغيير المسارات المرجوة لإحداث تغيير في القدرات، والافتراضات الأساسية، والتغييرات/النواتج الرفيعة المستوى المتوقعة. ويتمثل الغرض من نظرية التغيير في التأكد من أن الجهات الفاعلة المعنية على دراية بالعلاقات السببية، ومسارات التغيير، والتغييرات المتوقعة/النتائج المتعلقة بالقدرات، والعوامل السياقية الهامة والافتراضات الأساسية.</w:t>
      </w:r>
    </w:p>
    <w:p w14:paraId="0FEC8860" w14:textId="77777777" w:rsidR="004A1F38" w:rsidRPr="001D26D6" w:rsidRDefault="004A1F38" w:rsidP="004A1F38">
      <w:pPr>
        <w:bidi/>
        <w:spacing w:after="120" w:line="216" w:lineRule="auto"/>
        <w:jc w:val="center"/>
        <w:rPr>
          <w:rFonts w:eastAsia="YouYuan" w:cs="Simplified Arabic"/>
          <w:b/>
          <w:bCs/>
          <w:kern w:val="2"/>
          <w:sz w:val="22"/>
          <w:lang w:val="en-US" w:eastAsia="en-US" w:bidi="ar-EG"/>
        </w:rPr>
      </w:pPr>
      <w:bookmarkStart w:id="42" w:name="_Toc118802215"/>
      <w:r w:rsidRPr="001D26D6">
        <w:rPr>
          <w:rFonts w:eastAsia="YouYuan" w:cs="Simplified Arabic"/>
          <w:b/>
          <w:bCs/>
          <w:kern w:val="2"/>
          <w:sz w:val="22"/>
          <w:rtl/>
          <w:lang w:val="en-US" w:eastAsia="en-US" w:bidi="ar-EG"/>
        </w:rPr>
        <w:t>باء-</w:t>
      </w:r>
      <w:r w:rsidRPr="001D26D6">
        <w:rPr>
          <w:rFonts w:eastAsia="YouYuan" w:cs="Simplified Arabic"/>
          <w:b/>
          <w:bCs/>
          <w:kern w:val="2"/>
          <w:sz w:val="22"/>
          <w:rtl/>
          <w:lang w:val="en-US" w:eastAsia="en-US" w:bidi="ar-EG"/>
        </w:rPr>
        <w:tab/>
        <w:t>النتائج المتعلقة بالقدرات</w:t>
      </w:r>
      <w:bookmarkEnd w:id="42"/>
    </w:p>
    <w:p w14:paraId="00387BA8" w14:textId="77777777" w:rsidR="004A1F38" w:rsidRPr="001D26D6" w:rsidRDefault="004A1F38" w:rsidP="006E3BED">
      <w:pPr>
        <w:numPr>
          <w:ilvl w:val="0"/>
          <w:numId w:val="54"/>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snapToGrid w:val="0"/>
          <w:kern w:val="22"/>
          <w:sz w:val="22"/>
          <w:lang w:val="en-US" w:eastAsia="en-US" w:bidi="ar-EG"/>
        </w:rPr>
      </w:pPr>
      <w:r w:rsidRPr="001D26D6">
        <w:rPr>
          <w:rFonts w:eastAsia="YouYuan" w:cs="Simplified Arabic"/>
          <w:kern w:val="2"/>
          <w:sz w:val="22"/>
          <w:rtl/>
          <w:lang w:val="en-US" w:eastAsia="en-US" w:bidi="ar-EG"/>
        </w:rPr>
        <w:t xml:space="preserve">يحدد الإطار الاستراتيجي نتائج إرشادية رفيعة المستوى وطويلة الأجل </w:t>
      </w:r>
      <w:r w:rsidRPr="001D26D6">
        <w:rPr>
          <w:rFonts w:eastAsia="YouYuan" w:cs="Simplified Arabic" w:hint="cs"/>
          <w:kern w:val="2"/>
          <w:sz w:val="22"/>
          <w:rtl/>
          <w:lang w:val="en-US" w:eastAsia="en-US" w:bidi="ar-EG"/>
        </w:rPr>
        <w:t>ل</w:t>
      </w:r>
      <w:r w:rsidRPr="001D26D6">
        <w:rPr>
          <w:rFonts w:eastAsia="YouYuan" w:cs="Simplified Arabic"/>
          <w:kern w:val="2"/>
          <w:sz w:val="22"/>
          <w:rtl/>
          <w:lang w:val="en-US" w:eastAsia="en-US" w:bidi="ar-EG"/>
        </w:rPr>
        <w:t xml:space="preserve">بناء القدرات وتنميتها وذات </w:t>
      </w:r>
      <w:r w:rsidRPr="001D26D6">
        <w:rPr>
          <w:rFonts w:eastAsia="YouYuan" w:cs="Simplified Arabic" w:hint="cs"/>
          <w:kern w:val="2"/>
          <w:sz w:val="22"/>
          <w:rtl/>
          <w:lang w:val="en-US" w:eastAsia="en-US" w:bidi="ar-EG"/>
        </w:rPr>
        <w:t>ال</w:t>
      </w:r>
      <w:r w:rsidRPr="001D26D6">
        <w:rPr>
          <w:rFonts w:eastAsia="YouYuan" w:cs="Simplified Arabic"/>
          <w:kern w:val="2"/>
          <w:sz w:val="22"/>
          <w:rtl/>
          <w:lang w:val="en-US" w:eastAsia="en-US" w:bidi="ar-EG"/>
        </w:rPr>
        <w:t xml:space="preserve">صلة </w:t>
      </w:r>
      <w:r w:rsidRPr="001D26D6">
        <w:rPr>
          <w:rFonts w:eastAsia="YouYuan" w:cs="Simplified Arabic" w:hint="cs"/>
          <w:kern w:val="2"/>
          <w:sz w:val="22"/>
          <w:rtl/>
          <w:lang w:val="en-US" w:eastAsia="en-US" w:bidi="ar-EG"/>
        </w:rPr>
        <w:t>ب</w:t>
      </w:r>
      <w:r w:rsidRPr="001D26D6">
        <w:rPr>
          <w:rFonts w:eastAsia="YouYuan" w:cs="Simplified Arabic"/>
          <w:kern w:val="2"/>
          <w:sz w:val="22"/>
          <w:rtl/>
          <w:lang w:val="en-US" w:eastAsia="en-US" w:bidi="ar-EG"/>
        </w:rPr>
        <w:t xml:space="preserve">تنفيذ الأهداف الثلاثة للاتفاقية </w:t>
      </w:r>
      <w:r w:rsidRPr="001D26D6">
        <w:rPr>
          <w:rFonts w:eastAsia="YouYuan" w:cs="Simplified Arabic" w:hint="cs"/>
          <w:kern w:val="2"/>
          <w:sz w:val="22"/>
          <w:rtl/>
          <w:lang w:val="en-US" w:eastAsia="en-US" w:bidi="ar-EG"/>
        </w:rPr>
        <w:t>و</w:t>
      </w:r>
      <w:r w:rsidRPr="001D26D6">
        <w:rPr>
          <w:rFonts w:eastAsia="YouYuan" w:cs="Simplified Arabic"/>
          <w:kern w:val="2"/>
          <w:sz w:val="22"/>
          <w:rtl/>
          <w:lang w:val="en-US" w:eastAsia="en-US" w:bidi="ar-EG"/>
        </w:rPr>
        <w:t xml:space="preserve">تحقيق غايات وأهداف </w:t>
      </w:r>
      <w:r w:rsidRPr="001D26D6">
        <w:rPr>
          <w:rFonts w:eastAsia="YouYuan" w:cs="Simplified Arabic" w:hint="cs"/>
          <w:kern w:val="2"/>
          <w:sz w:val="22"/>
          <w:rtl/>
          <w:lang w:val="en-US" w:eastAsia="en-US" w:bidi="ar-EG"/>
        </w:rPr>
        <w:t xml:space="preserve">إطار كونمينغ-مونتريال العالمي للتنوع البيولوجي </w:t>
      </w:r>
      <w:r w:rsidRPr="001D26D6">
        <w:rPr>
          <w:rFonts w:eastAsia="YouYuan" w:cs="Simplified Arabic"/>
          <w:kern w:val="2"/>
          <w:sz w:val="22"/>
          <w:rtl/>
          <w:lang w:val="en-US" w:eastAsia="en-US" w:bidi="ar-EG"/>
        </w:rPr>
        <w:t>وأهداف التنمية المستدامة (انظر الإطار 1). وتُشجع الجهات الفاعلة الحكومية وغير الحكومية ذات الصلة كذلك على تحديد أهداف بناء القدرات وتنميتها على مستويات مختلفة وإدراجها بوضوح في الوثائق ذات الصلة، مثل الاستراتيجيات وخطط العمل الوطنية للتنوع البيولوجي، واستراتيجيات وخطط البرامج. ويمكن تصنيف القدرات على أنها قدرات "وظيفية" (المهارات الشاملة اللازمة لإنجاز المهام والتي لا ترتبط بأي قطاع أو موضوع معين)؛ وقدرات "تقنية" (تتعلق بمجالات خبرة أو قطاعات أو مواضيع محددة).</w:t>
      </w:r>
    </w:p>
    <w:tbl>
      <w:tblPr>
        <w:tblStyle w:val="TableGrid"/>
        <w:bidiVisual/>
        <w:tblW w:w="9344" w:type="dxa"/>
        <w:jc w:val="center"/>
        <w:tblLook w:val="04A0" w:firstRow="1" w:lastRow="0" w:firstColumn="1" w:lastColumn="0" w:noHBand="0" w:noVBand="1"/>
      </w:tblPr>
      <w:tblGrid>
        <w:gridCol w:w="9344"/>
      </w:tblGrid>
      <w:tr w:rsidR="004A1F38" w:rsidRPr="001D26D6" w14:paraId="5C9C62D4" w14:textId="77777777" w:rsidTr="004A1F38">
        <w:trPr>
          <w:jc w:val="center"/>
        </w:trPr>
        <w:tc>
          <w:tcPr>
            <w:tcW w:w="9344" w:type="dxa"/>
          </w:tcPr>
          <w:p w14:paraId="11EC9907" w14:textId="77777777" w:rsidR="004A1F38" w:rsidRPr="001D26D6" w:rsidRDefault="004A1F38" w:rsidP="004A1F38">
            <w:pPr>
              <w:tabs>
                <w:tab w:val="left" w:pos="990"/>
              </w:tabs>
              <w:kinsoku w:val="0"/>
              <w:overflowPunct w:val="0"/>
              <w:autoSpaceDE w:val="0"/>
              <w:autoSpaceDN w:val="0"/>
              <w:bidi/>
              <w:adjustRightInd w:val="0"/>
              <w:snapToGrid w:val="0"/>
              <w:spacing w:after="60" w:line="206" w:lineRule="auto"/>
              <w:jc w:val="center"/>
              <w:rPr>
                <w:rFonts w:eastAsia="YouYuan" w:cs="Simplified Arabic"/>
                <w:b/>
                <w:bCs/>
                <w:snapToGrid w:val="0"/>
                <w:kern w:val="22"/>
                <w:sz w:val="22"/>
                <w:rtl/>
                <w:lang w:bidi="ar-EG"/>
              </w:rPr>
            </w:pPr>
            <w:r w:rsidRPr="001D26D6">
              <w:rPr>
                <w:rFonts w:eastAsia="YouYuan" w:cs="Simplified Arabic"/>
                <w:b/>
                <w:bCs/>
                <w:snapToGrid w:val="0"/>
                <w:kern w:val="22"/>
                <w:sz w:val="22"/>
                <w:rtl/>
                <w:lang w:bidi="ar-EG"/>
              </w:rPr>
              <w:t>الإطار 1-</w:t>
            </w:r>
            <w:r w:rsidRPr="001D26D6">
              <w:rPr>
                <w:rFonts w:eastAsia="YouYuan" w:cs="Simplified Arabic"/>
                <w:b/>
                <w:bCs/>
                <w:snapToGrid w:val="0"/>
                <w:kern w:val="22"/>
                <w:sz w:val="22"/>
                <w:rtl/>
                <w:lang w:bidi="ar-EG"/>
              </w:rPr>
              <w:tab/>
              <w:t>النتائج المتوقعة فيما يخص القدرات</w:t>
            </w:r>
          </w:p>
          <w:p w14:paraId="3CB74F7A" w14:textId="77777777" w:rsidR="004A1F38" w:rsidRPr="001D26D6" w:rsidRDefault="004A1F38" w:rsidP="006E3BED">
            <w:pPr>
              <w:numPr>
                <w:ilvl w:val="0"/>
                <w:numId w:val="95"/>
              </w:numPr>
              <w:kinsoku w:val="0"/>
              <w:overflowPunct w:val="0"/>
              <w:autoSpaceDE w:val="0"/>
              <w:autoSpaceDN w:val="0"/>
              <w:bidi/>
              <w:adjustRightInd w:val="0"/>
              <w:snapToGrid w:val="0"/>
              <w:spacing w:after="120" w:line="206" w:lineRule="auto"/>
              <w:ind w:left="0" w:firstLine="0"/>
              <w:jc w:val="both"/>
              <w:rPr>
                <w:rFonts w:eastAsia="YouYuan" w:cs="Simplified Arabic"/>
                <w:snapToGrid w:val="0"/>
                <w:kern w:val="22"/>
                <w:sz w:val="22"/>
                <w:rtl/>
                <w:lang w:bidi="ar-EG"/>
              </w:rPr>
            </w:pPr>
            <w:r w:rsidRPr="001D26D6">
              <w:rPr>
                <w:rFonts w:eastAsia="YouYuan" w:cs="Simplified Arabic" w:hint="cs"/>
                <w:snapToGrid w:val="0"/>
                <w:kern w:val="22"/>
                <w:sz w:val="22"/>
                <w:rtl/>
                <w:lang w:bidi="ar-EG"/>
              </w:rPr>
              <w:t>ال</w:t>
            </w:r>
            <w:r w:rsidRPr="001D26D6">
              <w:rPr>
                <w:rFonts w:eastAsia="YouYuan" w:cs="Simplified Arabic"/>
                <w:snapToGrid w:val="0"/>
                <w:kern w:val="22"/>
                <w:sz w:val="22"/>
                <w:rtl/>
                <w:lang w:bidi="ar-EG"/>
              </w:rPr>
              <w:t xml:space="preserve">نواتج </w:t>
            </w:r>
            <w:r w:rsidRPr="001D26D6">
              <w:rPr>
                <w:rFonts w:eastAsia="YouYuan" w:cs="Simplified Arabic" w:hint="cs"/>
                <w:snapToGrid w:val="0"/>
                <w:kern w:val="22"/>
                <w:sz w:val="22"/>
                <w:rtl/>
                <w:lang w:bidi="ar-EG"/>
              </w:rPr>
              <w:t>ال</w:t>
            </w:r>
            <w:r w:rsidRPr="001D26D6">
              <w:rPr>
                <w:rFonts w:eastAsia="YouYuan" w:cs="Simplified Arabic"/>
                <w:snapToGrid w:val="0"/>
                <w:kern w:val="22"/>
                <w:sz w:val="22"/>
                <w:rtl/>
                <w:lang w:bidi="ar-EG"/>
              </w:rPr>
              <w:t>طويلة الأجل و</w:t>
            </w:r>
            <w:r w:rsidRPr="001D26D6">
              <w:rPr>
                <w:rFonts w:eastAsia="YouYuan" w:cs="Simplified Arabic" w:hint="cs"/>
                <w:snapToGrid w:val="0"/>
                <w:kern w:val="22"/>
                <w:sz w:val="22"/>
                <w:rtl/>
                <w:lang w:bidi="ar-EG"/>
              </w:rPr>
              <w:t>ال</w:t>
            </w:r>
            <w:r w:rsidRPr="001D26D6">
              <w:rPr>
                <w:rFonts w:eastAsia="YouYuan" w:cs="Simplified Arabic"/>
                <w:snapToGrid w:val="0"/>
                <w:kern w:val="22"/>
                <w:sz w:val="22"/>
                <w:rtl/>
                <w:lang w:bidi="ar-EG"/>
              </w:rPr>
              <w:t>رفيعة المستوى</w:t>
            </w:r>
            <w:r w:rsidRPr="001D26D6">
              <w:rPr>
                <w:rFonts w:eastAsia="YouYuan" w:cs="Simplified Arabic" w:hint="cs"/>
                <w:snapToGrid w:val="0"/>
                <w:kern w:val="22"/>
                <w:sz w:val="22"/>
                <w:rtl/>
                <w:lang w:bidi="ar-EG"/>
              </w:rPr>
              <w:t>:</w:t>
            </w:r>
          </w:p>
          <w:p w14:paraId="5F70CA6D" w14:textId="77777777" w:rsidR="004A1F38" w:rsidRPr="001D26D6" w:rsidRDefault="004A1F38" w:rsidP="006E3BED">
            <w:pPr>
              <w:numPr>
                <w:ilvl w:val="0"/>
                <w:numId w:val="93"/>
              </w:numPr>
              <w:kinsoku w:val="0"/>
              <w:overflowPunct w:val="0"/>
              <w:autoSpaceDE w:val="0"/>
              <w:autoSpaceDN w:val="0"/>
              <w:bidi/>
              <w:adjustRightInd w:val="0"/>
              <w:snapToGrid w:val="0"/>
              <w:spacing w:after="120" w:line="206" w:lineRule="auto"/>
              <w:ind w:left="0" w:firstLine="720"/>
              <w:jc w:val="both"/>
              <w:rPr>
                <w:rFonts w:cs="Simplified Arabic"/>
                <w:snapToGrid w:val="0"/>
                <w:kern w:val="22"/>
                <w:sz w:val="22"/>
              </w:rPr>
            </w:pPr>
            <w:r w:rsidRPr="001D26D6">
              <w:rPr>
                <w:rFonts w:cs="Simplified Arabic"/>
                <w:snapToGrid w:val="0"/>
                <w:kern w:val="22"/>
                <w:sz w:val="22"/>
                <w:rtl/>
              </w:rPr>
              <w:t>التنفيذ الناجح للاستراتيجيات وخطط العمل الوطنية للتنوع البيولوجي</w:t>
            </w:r>
            <w:r w:rsidRPr="001D26D6">
              <w:rPr>
                <w:rFonts w:cs="Simplified Arabic" w:hint="cs"/>
                <w:snapToGrid w:val="0"/>
                <w:kern w:val="22"/>
                <w:sz w:val="22"/>
                <w:rtl/>
              </w:rPr>
              <w:t>؛</w:t>
            </w:r>
          </w:p>
          <w:p w14:paraId="0512921D" w14:textId="77777777" w:rsidR="004A1F38" w:rsidRPr="001D26D6" w:rsidRDefault="004A1F38" w:rsidP="006E3BED">
            <w:pPr>
              <w:numPr>
                <w:ilvl w:val="0"/>
                <w:numId w:val="93"/>
              </w:numPr>
              <w:kinsoku w:val="0"/>
              <w:overflowPunct w:val="0"/>
              <w:autoSpaceDE w:val="0"/>
              <w:autoSpaceDN w:val="0"/>
              <w:bidi/>
              <w:adjustRightInd w:val="0"/>
              <w:snapToGrid w:val="0"/>
              <w:spacing w:after="120" w:line="206" w:lineRule="auto"/>
              <w:ind w:left="0" w:firstLine="720"/>
              <w:jc w:val="both"/>
              <w:rPr>
                <w:rFonts w:cs="Simplified Arabic"/>
                <w:snapToGrid w:val="0"/>
                <w:kern w:val="22"/>
                <w:sz w:val="22"/>
              </w:rPr>
            </w:pPr>
            <w:r w:rsidRPr="001D26D6">
              <w:rPr>
                <w:rFonts w:cs="Simplified Arabic"/>
                <w:snapToGrid w:val="0"/>
                <w:kern w:val="22"/>
                <w:sz w:val="22"/>
                <w:rtl/>
              </w:rPr>
              <w:t xml:space="preserve">تحقيق </w:t>
            </w:r>
            <w:r w:rsidRPr="001D26D6">
              <w:rPr>
                <w:rFonts w:cs="Simplified Arabic" w:hint="cs"/>
                <w:snapToGrid w:val="0"/>
                <w:kern w:val="22"/>
                <w:sz w:val="22"/>
                <w:rtl/>
              </w:rPr>
              <w:t>أهداف</w:t>
            </w:r>
            <w:r w:rsidRPr="001D26D6">
              <w:rPr>
                <w:rFonts w:cs="Simplified Arabic"/>
                <w:snapToGrid w:val="0"/>
                <w:kern w:val="22"/>
                <w:sz w:val="22"/>
                <w:rtl/>
              </w:rPr>
              <w:t xml:space="preserve"> عام 2030 ورؤية عام 2050 </w:t>
            </w:r>
            <w:r w:rsidRPr="001D26D6">
              <w:rPr>
                <w:rFonts w:cs="Simplified Arabic" w:hint="cs"/>
                <w:snapToGrid w:val="0"/>
                <w:kern w:val="22"/>
                <w:sz w:val="22"/>
                <w:rtl/>
              </w:rPr>
              <w:t>ل</w:t>
            </w:r>
            <w:r w:rsidRPr="001D26D6">
              <w:rPr>
                <w:rFonts w:eastAsia="YouYuan" w:cs="Simplified Arabic" w:hint="cs"/>
                <w:kern w:val="2"/>
                <w:sz w:val="22"/>
                <w:rtl/>
                <w:lang w:val="en-US" w:eastAsia="en-US" w:bidi="ar-EG"/>
              </w:rPr>
              <w:t>إطار كونمينغ-مونتريال العالمي للتنوع البيولوجي؛</w:t>
            </w:r>
          </w:p>
          <w:p w14:paraId="347C2632" w14:textId="77777777" w:rsidR="004A1F38" w:rsidRPr="001D26D6" w:rsidRDefault="004A1F38" w:rsidP="006E3BED">
            <w:pPr>
              <w:numPr>
                <w:ilvl w:val="0"/>
                <w:numId w:val="93"/>
              </w:numPr>
              <w:kinsoku w:val="0"/>
              <w:overflowPunct w:val="0"/>
              <w:autoSpaceDE w:val="0"/>
              <w:autoSpaceDN w:val="0"/>
              <w:bidi/>
              <w:adjustRightInd w:val="0"/>
              <w:snapToGrid w:val="0"/>
              <w:spacing w:after="120" w:line="206" w:lineRule="auto"/>
              <w:ind w:left="0" w:firstLine="720"/>
              <w:jc w:val="both"/>
              <w:rPr>
                <w:rFonts w:cs="Simplified Arabic"/>
                <w:snapToGrid w:val="0"/>
                <w:kern w:val="22"/>
                <w:sz w:val="22"/>
              </w:rPr>
            </w:pPr>
            <w:r w:rsidRPr="001D26D6">
              <w:rPr>
                <w:rFonts w:cs="Simplified Arabic"/>
                <w:snapToGrid w:val="0"/>
                <w:kern w:val="22"/>
                <w:sz w:val="22"/>
                <w:rtl/>
              </w:rPr>
              <w:t>تعميم مراعاة التنوع البيولوجي في جميع القطاعات والمجتمع</w:t>
            </w:r>
            <w:r w:rsidRPr="001D26D6">
              <w:rPr>
                <w:rFonts w:cs="Simplified Arabic" w:hint="cs"/>
                <w:snapToGrid w:val="0"/>
                <w:kern w:val="22"/>
                <w:sz w:val="22"/>
                <w:rtl/>
              </w:rPr>
              <w:t>؛</w:t>
            </w:r>
          </w:p>
          <w:p w14:paraId="19D226D4" w14:textId="77777777" w:rsidR="004A1F38" w:rsidRPr="001D26D6" w:rsidRDefault="004A1F38" w:rsidP="006E3BED">
            <w:pPr>
              <w:numPr>
                <w:ilvl w:val="0"/>
                <w:numId w:val="93"/>
              </w:numPr>
              <w:kinsoku w:val="0"/>
              <w:overflowPunct w:val="0"/>
              <w:autoSpaceDE w:val="0"/>
              <w:autoSpaceDN w:val="0"/>
              <w:bidi/>
              <w:adjustRightInd w:val="0"/>
              <w:snapToGrid w:val="0"/>
              <w:spacing w:after="120" w:line="206" w:lineRule="auto"/>
              <w:ind w:left="0" w:firstLine="720"/>
              <w:jc w:val="both"/>
              <w:rPr>
                <w:rFonts w:cs="Simplified Arabic"/>
                <w:snapToGrid w:val="0"/>
                <w:kern w:val="22"/>
                <w:sz w:val="22"/>
              </w:rPr>
            </w:pPr>
            <w:r w:rsidRPr="001D26D6">
              <w:rPr>
                <w:rFonts w:cs="Simplified Arabic" w:hint="cs"/>
                <w:snapToGrid w:val="0"/>
                <w:kern w:val="22"/>
                <w:sz w:val="22"/>
                <w:rtl/>
              </w:rPr>
              <w:t>تعزيز</w:t>
            </w:r>
            <w:r w:rsidRPr="001D26D6">
              <w:rPr>
                <w:rFonts w:cs="Simplified Arabic"/>
                <w:snapToGrid w:val="0"/>
                <w:kern w:val="22"/>
                <w:sz w:val="22"/>
                <w:rtl/>
              </w:rPr>
              <w:t xml:space="preserve"> الوصول إلى التكنولوجيا ونقلها وفي المشاركة الفعالة في التعاون العلمي والتقني، وخاصة للبلدان النامية</w:t>
            </w:r>
            <w:r w:rsidRPr="001D26D6">
              <w:rPr>
                <w:rFonts w:cs="Simplified Arabic" w:hint="cs"/>
                <w:snapToGrid w:val="0"/>
                <w:kern w:val="22"/>
                <w:sz w:val="22"/>
                <w:rtl/>
              </w:rPr>
              <w:t>.</w:t>
            </w:r>
          </w:p>
          <w:p w14:paraId="2E28649D" w14:textId="77777777" w:rsidR="004A1F38" w:rsidRPr="001D26D6" w:rsidRDefault="004A1F38" w:rsidP="006E3BED">
            <w:pPr>
              <w:numPr>
                <w:ilvl w:val="0"/>
                <w:numId w:val="95"/>
              </w:numPr>
              <w:kinsoku w:val="0"/>
              <w:overflowPunct w:val="0"/>
              <w:autoSpaceDE w:val="0"/>
              <w:autoSpaceDN w:val="0"/>
              <w:bidi/>
              <w:adjustRightInd w:val="0"/>
              <w:snapToGrid w:val="0"/>
              <w:spacing w:after="120" w:line="206" w:lineRule="auto"/>
              <w:ind w:left="0" w:firstLine="0"/>
              <w:jc w:val="both"/>
              <w:rPr>
                <w:rFonts w:eastAsia="YouYuan" w:cs="Simplified Arabic"/>
                <w:snapToGrid w:val="0"/>
                <w:kern w:val="22"/>
                <w:sz w:val="22"/>
                <w:lang w:bidi="ar-EG"/>
              </w:rPr>
            </w:pPr>
            <w:r w:rsidRPr="001D26D6">
              <w:rPr>
                <w:rFonts w:eastAsia="YouYuan" w:cs="Simplified Arabic" w:hint="cs"/>
                <w:snapToGrid w:val="0"/>
                <w:kern w:val="22"/>
                <w:sz w:val="22"/>
                <w:rtl/>
                <w:lang w:bidi="ar-EG"/>
              </w:rPr>
              <w:t>ال</w:t>
            </w:r>
            <w:r w:rsidRPr="001D26D6">
              <w:rPr>
                <w:rFonts w:eastAsia="YouYuan" w:cs="Simplified Arabic"/>
                <w:snapToGrid w:val="0"/>
                <w:kern w:val="22"/>
                <w:sz w:val="22"/>
                <w:rtl/>
                <w:lang w:bidi="ar-EG"/>
              </w:rPr>
              <w:t xml:space="preserve">نواتج </w:t>
            </w:r>
            <w:r w:rsidRPr="001D26D6">
              <w:rPr>
                <w:rFonts w:eastAsia="YouYuan" w:cs="Simplified Arabic" w:hint="cs"/>
                <w:snapToGrid w:val="0"/>
                <w:kern w:val="22"/>
                <w:sz w:val="22"/>
                <w:rtl/>
                <w:lang w:bidi="ar-EG"/>
              </w:rPr>
              <w:t>ال</w:t>
            </w:r>
            <w:r w:rsidRPr="001D26D6">
              <w:rPr>
                <w:rFonts w:eastAsia="YouYuan" w:cs="Simplified Arabic"/>
                <w:snapToGrid w:val="0"/>
                <w:kern w:val="22"/>
                <w:sz w:val="22"/>
                <w:rtl/>
                <w:lang w:bidi="ar-EG"/>
              </w:rPr>
              <w:t>متوسطة الأجل</w:t>
            </w:r>
            <w:r w:rsidRPr="001D26D6">
              <w:rPr>
                <w:rFonts w:eastAsia="YouYuan" w:cs="Simplified Arabic" w:hint="cs"/>
                <w:snapToGrid w:val="0"/>
                <w:kern w:val="22"/>
                <w:sz w:val="22"/>
                <w:rtl/>
                <w:lang w:bidi="ar-EG"/>
              </w:rPr>
              <w:t>:</w:t>
            </w:r>
          </w:p>
          <w:p w14:paraId="5EA8AD74" w14:textId="77777777" w:rsidR="004A1F38" w:rsidRPr="001D26D6" w:rsidRDefault="004A1F38" w:rsidP="006E3BED">
            <w:pPr>
              <w:numPr>
                <w:ilvl w:val="0"/>
                <w:numId w:val="94"/>
              </w:numPr>
              <w:kinsoku w:val="0"/>
              <w:overflowPunct w:val="0"/>
              <w:autoSpaceDE w:val="0"/>
              <w:autoSpaceDN w:val="0"/>
              <w:bidi/>
              <w:adjustRightInd w:val="0"/>
              <w:snapToGrid w:val="0"/>
              <w:spacing w:after="120" w:line="206" w:lineRule="auto"/>
              <w:ind w:left="0" w:firstLine="720"/>
              <w:jc w:val="both"/>
              <w:rPr>
                <w:rFonts w:cs="Simplified Arabic"/>
                <w:snapToGrid w:val="0"/>
                <w:kern w:val="22"/>
                <w:sz w:val="22"/>
              </w:rPr>
            </w:pPr>
            <w:r w:rsidRPr="001D26D6">
              <w:rPr>
                <w:rFonts w:cs="Simplified Arabic"/>
                <w:snapToGrid w:val="0"/>
                <w:kern w:val="22"/>
                <w:sz w:val="22"/>
                <w:rtl/>
              </w:rPr>
              <w:t>ال</w:t>
            </w:r>
            <w:r w:rsidRPr="001D26D6">
              <w:rPr>
                <w:rFonts w:cs="Simplified Arabic" w:hint="cs"/>
                <w:snapToGrid w:val="0"/>
                <w:kern w:val="22"/>
                <w:sz w:val="22"/>
                <w:rtl/>
              </w:rPr>
              <w:t>إعداد</w:t>
            </w:r>
            <w:r w:rsidRPr="001D26D6">
              <w:rPr>
                <w:rFonts w:cs="Simplified Arabic"/>
                <w:snapToGrid w:val="0"/>
                <w:kern w:val="22"/>
                <w:sz w:val="22"/>
                <w:rtl/>
              </w:rPr>
              <w:t xml:space="preserve"> الناجح، عند الاقتضاء، </w:t>
            </w:r>
            <w:r w:rsidRPr="001D26D6">
              <w:rPr>
                <w:rFonts w:cs="Simplified Arabic" w:hint="cs"/>
                <w:snapToGrid w:val="0"/>
                <w:kern w:val="22"/>
                <w:sz w:val="22"/>
                <w:rtl/>
              </w:rPr>
              <w:t>ل</w:t>
            </w:r>
            <w:r w:rsidRPr="001D26D6">
              <w:rPr>
                <w:rFonts w:cs="Simplified Arabic"/>
                <w:snapToGrid w:val="0"/>
                <w:kern w:val="22"/>
                <w:sz w:val="22"/>
                <w:rtl/>
              </w:rPr>
              <w:t>لاستراتيجيات وخطط العمل الوطنية للتنوع البيولوجي وتحديث</w:t>
            </w:r>
            <w:r w:rsidRPr="001D26D6">
              <w:rPr>
                <w:rFonts w:cs="Simplified Arabic" w:hint="cs"/>
                <w:snapToGrid w:val="0"/>
                <w:kern w:val="22"/>
                <w:sz w:val="22"/>
                <w:rtl/>
              </w:rPr>
              <w:t>ها؛</w:t>
            </w:r>
          </w:p>
          <w:p w14:paraId="081333DB" w14:textId="77777777" w:rsidR="004A1F38" w:rsidRPr="001D26D6" w:rsidRDefault="004A1F38" w:rsidP="006E3BED">
            <w:pPr>
              <w:numPr>
                <w:ilvl w:val="0"/>
                <w:numId w:val="94"/>
              </w:numPr>
              <w:kinsoku w:val="0"/>
              <w:overflowPunct w:val="0"/>
              <w:autoSpaceDE w:val="0"/>
              <w:autoSpaceDN w:val="0"/>
              <w:bidi/>
              <w:adjustRightInd w:val="0"/>
              <w:snapToGrid w:val="0"/>
              <w:spacing w:after="120" w:line="206" w:lineRule="auto"/>
              <w:ind w:left="0" w:firstLine="720"/>
              <w:jc w:val="both"/>
              <w:rPr>
                <w:rFonts w:cs="Simplified Arabic"/>
                <w:snapToGrid w:val="0"/>
                <w:kern w:val="22"/>
                <w:sz w:val="22"/>
              </w:rPr>
            </w:pPr>
            <w:r w:rsidRPr="001D26D6">
              <w:rPr>
                <w:rFonts w:cs="Simplified Arabic"/>
                <w:snapToGrid w:val="0"/>
                <w:kern w:val="22"/>
                <w:sz w:val="22"/>
                <w:rtl/>
              </w:rPr>
              <w:t>أطر تمكينية سليمة وترتيبات مؤسسية تدعم تحقيق الاستراتيجيات وخطط العمل الوطنية للتنوع البيولوجي</w:t>
            </w:r>
            <w:r w:rsidRPr="001D26D6">
              <w:rPr>
                <w:rFonts w:cs="Simplified Arabic" w:hint="cs"/>
                <w:snapToGrid w:val="0"/>
                <w:kern w:val="22"/>
                <w:sz w:val="22"/>
                <w:rtl/>
              </w:rPr>
              <w:t>؛</w:t>
            </w:r>
          </w:p>
          <w:p w14:paraId="63B8FD92" w14:textId="77777777" w:rsidR="004A1F38" w:rsidRPr="001D26D6" w:rsidRDefault="004A1F38" w:rsidP="006E3BED">
            <w:pPr>
              <w:numPr>
                <w:ilvl w:val="0"/>
                <w:numId w:val="94"/>
              </w:numPr>
              <w:kinsoku w:val="0"/>
              <w:overflowPunct w:val="0"/>
              <w:autoSpaceDE w:val="0"/>
              <w:autoSpaceDN w:val="0"/>
              <w:bidi/>
              <w:adjustRightInd w:val="0"/>
              <w:snapToGrid w:val="0"/>
              <w:spacing w:after="120" w:line="206" w:lineRule="auto"/>
              <w:ind w:left="0" w:firstLine="720"/>
              <w:jc w:val="both"/>
              <w:rPr>
                <w:rFonts w:cs="Simplified Arabic"/>
                <w:snapToGrid w:val="0"/>
                <w:kern w:val="22"/>
                <w:sz w:val="22"/>
              </w:rPr>
            </w:pPr>
            <w:r w:rsidRPr="001D26D6">
              <w:rPr>
                <w:rFonts w:cs="Simplified Arabic"/>
                <w:snapToGrid w:val="0"/>
                <w:kern w:val="22"/>
                <w:sz w:val="22"/>
                <w:rtl/>
              </w:rPr>
              <w:lastRenderedPageBreak/>
              <w:t>شراكات استراتيجية وشبكات تعلم تعزز جهود حفظ التنوع البيولوجي واستخدامه المستدام إلى جانب التقاسم المنصف للمنافع الناشئة عن استخدام الموارد الجينية</w:t>
            </w:r>
            <w:r w:rsidRPr="001D26D6">
              <w:rPr>
                <w:rFonts w:cs="Simplified Arabic" w:hint="cs"/>
                <w:snapToGrid w:val="0"/>
                <w:kern w:val="22"/>
                <w:sz w:val="22"/>
                <w:rtl/>
              </w:rPr>
              <w:t>؛</w:t>
            </w:r>
          </w:p>
          <w:p w14:paraId="4AE4BFE7" w14:textId="77777777" w:rsidR="004A1F38" w:rsidRPr="001D26D6" w:rsidRDefault="004A1F38" w:rsidP="006E3BED">
            <w:pPr>
              <w:numPr>
                <w:ilvl w:val="0"/>
                <w:numId w:val="94"/>
              </w:numPr>
              <w:kinsoku w:val="0"/>
              <w:overflowPunct w:val="0"/>
              <w:autoSpaceDE w:val="0"/>
              <w:autoSpaceDN w:val="0"/>
              <w:bidi/>
              <w:adjustRightInd w:val="0"/>
              <w:snapToGrid w:val="0"/>
              <w:spacing w:after="120" w:line="206" w:lineRule="auto"/>
              <w:ind w:left="0" w:firstLine="720"/>
              <w:jc w:val="both"/>
              <w:rPr>
                <w:rFonts w:cs="Simplified Arabic"/>
                <w:snapToGrid w:val="0"/>
                <w:kern w:val="22"/>
                <w:sz w:val="22"/>
              </w:rPr>
            </w:pPr>
            <w:r w:rsidRPr="001D26D6">
              <w:rPr>
                <w:rFonts w:cs="Simplified Arabic"/>
                <w:snapToGrid w:val="0"/>
                <w:kern w:val="22"/>
                <w:sz w:val="22"/>
                <w:rtl/>
              </w:rPr>
              <w:t>برامج ومشاريع عالية الجودة وسليمة من الناحية التقنية وذات خطط واقعية وقابلة للتحقق وتراعي الاعتبارات الجنسانية واعتبارات الشباب، وتتضمن عمليات رصد</w:t>
            </w:r>
            <w:r w:rsidRPr="001D26D6">
              <w:rPr>
                <w:rFonts w:cs="Simplified Arabic" w:hint="cs"/>
                <w:snapToGrid w:val="0"/>
                <w:kern w:val="22"/>
                <w:sz w:val="22"/>
                <w:rtl/>
              </w:rPr>
              <w:t>؛</w:t>
            </w:r>
          </w:p>
          <w:p w14:paraId="44A2D00B" w14:textId="77777777" w:rsidR="004A1F38" w:rsidRPr="001D26D6" w:rsidRDefault="004A1F38" w:rsidP="006E3BED">
            <w:pPr>
              <w:numPr>
                <w:ilvl w:val="0"/>
                <w:numId w:val="94"/>
              </w:numPr>
              <w:kinsoku w:val="0"/>
              <w:overflowPunct w:val="0"/>
              <w:autoSpaceDE w:val="0"/>
              <w:autoSpaceDN w:val="0"/>
              <w:bidi/>
              <w:adjustRightInd w:val="0"/>
              <w:snapToGrid w:val="0"/>
              <w:spacing w:after="120" w:line="206" w:lineRule="auto"/>
              <w:ind w:left="0" w:firstLine="720"/>
              <w:jc w:val="both"/>
              <w:rPr>
                <w:rFonts w:cs="Simplified Arabic"/>
                <w:snapToGrid w:val="0"/>
                <w:kern w:val="22"/>
                <w:sz w:val="22"/>
              </w:rPr>
            </w:pPr>
            <w:r w:rsidRPr="001D26D6">
              <w:rPr>
                <w:rFonts w:cs="Simplified Arabic"/>
                <w:snapToGrid w:val="0"/>
                <w:kern w:val="22"/>
                <w:sz w:val="22"/>
                <w:rtl/>
              </w:rPr>
              <w:t xml:space="preserve">عمليات رصد وتقييم </w:t>
            </w:r>
            <w:r w:rsidRPr="001D26D6">
              <w:rPr>
                <w:rFonts w:cs="Simplified Arabic" w:hint="cs"/>
                <w:snapToGrid w:val="0"/>
                <w:kern w:val="22"/>
                <w:sz w:val="22"/>
                <w:rtl/>
              </w:rPr>
              <w:t>و</w:t>
            </w:r>
            <w:r w:rsidRPr="001D26D6">
              <w:rPr>
                <w:rFonts w:cs="Simplified Arabic"/>
                <w:snapToGrid w:val="0"/>
                <w:kern w:val="22"/>
                <w:sz w:val="22"/>
                <w:rtl/>
              </w:rPr>
              <w:t xml:space="preserve">تعلم فعالة </w:t>
            </w:r>
            <w:r w:rsidRPr="001D26D6">
              <w:rPr>
                <w:rFonts w:cs="Simplified Arabic" w:hint="cs"/>
                <w:snapToGrid w:val="0"/>
                <w:kern w:val="22"/>
                <w:sz w:val="22"/>
                <w:rtl/>
              </w:rPr>
              <w:t>مدمجة</w:t>
            </w:r>
            <w:r w:rsidRPr="001D26D6">
              <w:rPr>
                <w:rFonts w:cs="Simplified Arabic"/>
                <w:snapToGrid w:val="0"/>
                <w:kern w:val="22"/>
                <w:sz w:val="22"/>
                <w:rtl/>
              </w:rPr>
              <w:t xml:space="preserve"> في المشاريع والبرامج منذ البداية، بغية دعم اتخاذ قرارات قائمة على الأدلة على جميع المستويات</w:t>
            </w:r>
            <w:r w:rsidRPr="001D26D6">
              <w:rPr>
                <w:rFonts w:cs="Simplified Arabic" w:hint="cs"/>
                <w:snapToGrid w:val="0"/>
                <w:kern w:val="22"/>
                <w:sz w:val="22"/>
                <w:rtl/>
              </w:rPr>
              <w:t>؛</w:t>
            </w:r>
          </w:p>
          <w:p w14:paraId="351408A5" w14:textId="77777777" w:rsidR="004A1F38" w:rsidRPr="001D26D6" w:rsidRDefault="004A1F38" w:rsidP="006E3BED">
            <w:pPr>
              <w:numPr>
                <w:ilvl w:val="0"/>
                <w:numId w:val="94"/>
              </w:numPr>
              <w:kinsoku w:val="0"/>
              <w:overflowPunct w:val="0"/>
              <w:autoSpaceDE w:val="0"/>
              <w:autoSpaceDN w:val="0"/>
              <w:bidi/>
              <w:adjustRightInd w:val="0"/>
              <w:snapToGrid w:val="0"/>
              <w:spacing w:after="120" w:line="206" w:lineRule="auto"/>
              <w:ind w:left="0" w:firstLine="720"/>
              <w:jc w:val="both"/>
              <w:rPr>
                <w:rFonts w:cs="Simplified Arabic"/>
                <w:snapToGrid w:val="0"/>
                <w:kern w:val="22"/>
                <w:sz w:val="22"/>
                <w:rtl/>
              </w:rPr>
            </w:pPr>
            <w:r w:rsidRPr="001D26D6">
              <w:rPr>
                <w:rFonts w:cs="Simplified Arabic"/>
                <w:snapToGrid w:val="0"/>
                <w:kern w:val="22"/>
                <w:sz w:val="22"/>
                <w:rtl/>
              </w:rPr>
              <w:t xml:space="preserve">آليات </w:t>
            </w:r>
            <w:r w:rsidRPr="001D26D6">
              <w:rPr>
                <w:rFonts w:cs="Simplified Arabic" w:hint="cs"/>
                <w:snapToGrid w:val="0"/>
                <w:kern w:val="22"/>
                <w:sz w:val="22"/>
                <w:rtl/>
              </w:rPr>
              <w:t>معززة</w:t>
            </w:r>
            <w:r w:rsidRPr="001D26D6">
              <w:rPr>
                <w:rFonts w:cs="Simplified Arabic"/>
                <w:snapToGrid w:val="0"/>
                <w:kern w:val="22"/>
                <w:sz w:val="22"/>
                <w:rtl/>
              </w:rPr>
              <w:t xml:space="preserve"> وهياكل للحوافز واستثمارات تضمن </w:t>
            </w:r>
            <w:r w:rsidRPr="001D26D6">
              <w:rPr>
                <w:rFonts w:cs="Simplified Arabic" w:hint="cs"/>
                <w:snapToGrid w:val="0"/>
                <w:kern w:val="22"/>
                <w:sz w:val="22"/>
                <w:rtl/>
              </w:rPr>
              <w:t>الاستفادة من</w:t>
            </w:r>
            <w:r w:rsidRPr="001D26D6">
              <w:rPr>
                <w:rFonts w:cs="Simplified Arabic"/>
                <w:snapToGrid w:val="0"/>
                <w:kern w:val="22"/>
                <w:sz w:val="22"/>
                <w:rtl/>
              </w:rPr>
              <w:t xml:space="preserve"> القدرات بجميع أنواعها والاحتفاظ بها على جميع المستويات</w:t>
            </w:r>
            <w:r w:rsidRPr="001D26D6">
              <w:rPr>
                <w:rFonts w:cs="Simplified Arabic" w:hint="cs"/>
                <w:snapToGrid w:val="0"/>
                <w:kern w:val="22"/>
                <w:sz w:val="22"/>
                <w:rtl/>
              </w:rPr>
              <w:t>.</w:t>
            </w:r>
          </w:p>
        </w:tc>
      </w:tr>
    </w:tbl>
    <w:p w14:paraId="76884464" w14:textId="77777777" w:rsidR="004A1F38" w:rsidRPr="001D26D6" w:rsidRDefault="004A1F38" w:rsidP="004A1F38">
      <w:pPr>
        <w:keepNext/>
        <w:keepLines/>
        <w:bidi/>
        <w:spacing w:before="120" w:after="120" w:line="216" w:lineRule="auto"/>
        <w:jc w:val="center"/>
        <w:rPr>
          <w:rFonts w:eastAsia="YouYuan" w:cs="Simplified Arabic"/>
          <w:bCs/>
          <w:kern w:val="2"/>
          <w:szCs w:val="28"/>
          <w:lang w:val="en-US" w:eastAsia="en-US" w:bidi="ar-EG"/>
        </w:rPr>
      </w:pPr>
      <w:bookmarkStart w:id="43" w:name="_Toc118802216"/>
      <w:r w:rsidRPr="001D26D6">
        <w:rPr>
          <w:rFonts w:eastAsia="YouYuan" w:cs="Simplified Arabic"/>
          <w:bCs/>
          <w:kern w:val="2"/>
          <w:szCs w:val="28"/>
          <w:rtl/>
          <w:lang w:val="en-US" w:eastAsia="en-US" w:bidi="ar-EG"/>
        </w:rPr>
        <w:lastRenderedPageBreak/>
        <w:t>ثالثا-</w:t>
      </w:r>
      <w:r w:rsidRPr="001D26D6">
        <w:rPr>
          <w:rFonts w:eastAsia="YouYuan" w:cs="Simplified Arabic"/>
          <w:bCs/>
          <w:kern w:val="2"/>
          <w:szCs w:val="28"/>
          <w:rtl/>
          <w:lang w:val="en-US" w:eastAsia="en-US" w:bidi="ar-EG"/>
        </w:rPr>
        <w:tab/>
        <w:t>المبادئ التوجيهية</w:t>
      </w:r>
      <w:bookmarkEnd w:id="43"/>
    </w:p>
    <w:p w14:paraId="64B4A750" w14:textId="77777777" w:rsidR="004A1F38" w:rsidRPr="001D26D6" w:rsidRDefault="004A1F38" w:rsidP="006E3BED">
      <w:pPr>
        <w:numPr>
          <w:ilvl w:val="0"/>
          <w:numId w:val="54"/>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snapToGrid w:val="0"/>
          <w:kern w:val="22"/>
          <w:sz w:val="22"/>
          <w:lang w:val="en-US" w:eastAsia="en-US" w:bidi="ar-EG"/>
        </w:rPr>
      </w:pPr>
      <w:r w:rsidRPr="001D26D6">
        <w:rPr>
          <w:rFonts w:eastAsia="YouYuan" w:cs="Simplified Arabic"/>
          <w:kern w:val="2"/>
          <w:sz w:val="22"/>
          <w:rtl/>
          <w:lang w:val="en-US" w:eastAsia="en-US" w:bidi="ar-EG"/>
        </w:rPr>
        <w:t xml:space="preserve">تُشجع الحكومات والجهات الفاعلة غير الحكومية على تطبيق المبادئ التوجيهية الشاملة التالية، </w:t>
      </w:r>
      <w:r w:rsidRPr="001D26D6">
        <w:rPr>
          <w:rFonts w:eastAsia="YouYuan" w:cs="Simplified Arabic" w:hint="cs"/>
          <w:kern w:val="2"/>
          <w:sz w:val="22"/>
          <w:rtl/>
          <w:lang w:val="en-US" w:eastAsia="en-US" w:bidi="ar-EG"/>
        </w:rPr>
        <w:t>ل</w:t>
      </w:r>
      <w:r w:rsidRPr="001D26D6">
        <w:rPr>
          <w:rFonts w:eastAsia="YouYuan" w:cs="Simplified Arabic"/>
          <w:kern w:val="2"/>
          <w:sz w:val="22"/>
          <w:rtl/>
          <w:lang w:val="en-US" w:eastAsia="en-US" w:bidi="ar-EG"/>
        </w:rPr>
        <w:t>دعم</w:t>
      </w:r>
      <w:r w:rsidRPr="001D26D6">
        <w:rPr>
          <w:rFonts w:eastAsia="YouYuan" w:cs="Simplified Arabic" w:hint="cs"/>
          <w:kern w:val="2"/>
          <w:sz w:val="22"/>
          <w:rtl/>
          <w:lang w:val="en-US" w:eastAsia="en-US" w:bidi="ar-EG"/>
        </w:rPr>
        <w:t xml:space="preserve"> </w:t>
      </w:r>
      <w:r w:rsidRPr="001D26D6">
        <w:rPr>
          <w:rFonts w:eastAsia="YouYuan" w:cs="Simplified Arabic"/>
          <w:kern w:val="2"/>
          <w:sz w:val="22"/>
          <w:rtl/>
          <w:lang w:val="en-US" w:eastAsia="en-US" w:bidi="ar-EG"/>
        </w:rPr>
        <w:t xml:space="preserve">أولويات بناء القدرات وتنميتها التي حددتها الأطراف في استراتيجياتها وخطط عملها الوطنية للتنوع البيولوجي، </w:t>
      </w:r>
      <w:r w:rsidRPr="001D26D6">
        <w:rPr>
          <w:rFonts w:eastAsia="YouYuan" w:cs="Simplified Arabic" w:hint="cs"/>
          <w:kern w:val="2"/>
          <w:sz w:val="22"/>
          <w:rtl/>
          <w:lang w:val="en-US" w:eastAsia="en-US" w:bidi="ar-EG"/>
        </w:rPr>
        <w:t>و</w:t>
      </w:r>
      <w:r w:rsidRPr="001D26D6">
        <w:rPr>
          <w:rFonts w:eastAsia="YouYuan" w:cs="Simplified Arabic"/>
          <w:kern w:val="2"/>
          <w:sz w:val="22"/>
          <w:rtl/>
          <w:lang w:val="en-US" w:eastAsia="en-US" w:bidi="ar-EG"/>
        </w:rPr>
        <w:t xml:space="preserve">التي ستساهم، عند تطبيقها، في زيادة فعالية واستدامة القدرات لدعم </w:t>
      </w:r>
      <w:r w:rsidRPr="001D26D6">
        <w:rPr>
          <w:rFonts w:eastAsia="YouYuan" w:cs="Simplified Arabic" w:hint="cs"/>
          <w:kern w:val="2"/>
          <w:sz w:val="22"/>
          <w:rtl/>
          <w:lang w:val="en-US" w:eastAsia="en-US" w:bidi="ar-EG"/>
        </w:rPr>
        <w:t>إطار كونمينغ-مونتريال العالمي للتنوع البيولوجي</w:t>
      </w:r>
      <w:r w:rsidRPr="001D26D6">
        <w:rPr>
          <w:rFonts w:eastAsia="YouYuan" w:cs="Simplified Arabic"/>
          <w:kern w:val="2"/>
          <w:sz w:val="22"/>
          <w:rtl/>
          <w:lang w:val="en-US" w:eastAsia="en-US" w:bidi="ar-EG"/>
        </w:rPr>
        <w:t>:</w:t>
      </w:r>
    </w:p>
    <w:p w14:paraId="018392FD" w14:textId="77777777" w:rsidR="004A1F38" w:rsidRPr="001D26D6" w:rsidRDefault="004A1F38" w:rsidP="006E3BED">
      <w:pPr>
        <w:numPr>
          <w:ilvl w:val="0"/>
          <w:numId w:val="59"/>
        </w:numPr>
        <w:kinsoku w:val="0"/>
        <w:overflowPunct w:val="0"/>
        <w:autoSpaceDE w:val="0"/>
        <w:autoSpaceDN w:val="0"/>
        <w:bidi/>
        <w:adjustRightInd w:val="0"/>
        <w:snapToGrid w:val="0"/>
        <w:spacing w:after="120" w:line="216" w:lineRule="auto"/>
        <w:ind w:left="0" w:firstLine="720"/>
        <w:jc w:val="both"/>
        <w:rPr>
          <w:rFonts w:cs="Simplified Arabic"/>
          <w:sz w:val="22"/>
          <w:rtl/>
          <w:lang w:bidi="ar-EG"/>
        </w:rPr>
      </w:pPr>
      <w:r w:rsidRPr="001D26D6">
        <w:rPr>
          <w:rFonts w:cs="Simplified Arabic" w:hint="cs"/>
          <w:sz w:val="22"/>
          <w:rtl/>
          <w:lang w:bidi="ar-EG"/>
        </w:rPr>
        <w:t>يعتبر</w:t>
      </w:r>
      <w:r w:rsidRPr="001D26D6">
        <w:rPr>
          <w:rFonts w:cs="Simplified Arabic"/>
          <w:sz w:val="22"/>
          <w:rtl/>
          <w:lang w:bidi="ar-EG"/>
        </w:rPr>
        <w:t xml:space="preserve"> </w:t>
      </w:r>
      <w:r w:rsidRPr="001D26D6">
        <w:rPr>
          <w:rFonts w:cs="Simplified Arabic" w:hint="cs"/>
          <w:sz w:val="22"/>
          <w:rtl/>
          <w:lang w:bidi="ar-EG"/>
        </w:rPr>
        <w:t>ال</w:t>
      </w:r>
      <w:r w:rsidRPr="001D26D6">
        <w:rPr>
          <w:rFonts w:cs="Simplified Arabic"/>
          <w:sz w:val="22"/>
          <w:rtl/>
          <w:lang w:bidi="ar-EG"/>
        </w:rPr>
        <w:t xml:space="preserve">تحليل </w:t>
      </w:r>
      <w:r w:rsidRPr="001D26D6">
        <w:rPr>
          <w:rFonts w:cs="Simplified Arabic" w:hint="cs"/>
          <w:sz w:val="22"/>
          <w:rtl/>
          <w:lang w:bidi="ar-EG"/>
        </w:rPr>
        <w:t>ال</w:t>
      </w:r>
      <w:r w:rsidRPr="001D26D6">
        <w:rPr>
          <w:rFonts w:cs="Simplified Arabic"/>
          <w:sz w:val="22"/>
          <w:rtl/>
          <w:lang w:bidi="ar-EG"/>
        </w:rPr>
        <w:t>شامل للقدرات والاحتياجات القائمة ضروري</w:t>
      </w:r>
      <w:r w:rsidRPr="001D26D6">
        <w:rPr>
          <w:rFonts w:cs="Simplified Arabic" w:hint="cs"/>
          <w:sz w:val="22"/>
          <w:rtl/>
          <w:lang w:bidi="ar-EG"/>
        </w:rPr>
        <w:t>ا</w:t>
      </w:r>
      <w:r w:rsidRPr="001D26D6">
        <w:rPr>
          <w:rFonts w:cs="Simplified Arabic"/>
          <w:sz w:val="22"/>
          <w:rtl/>
          <w:lang w:bidi="ar-EG"/>
        </w:rPr>
        <w:t xml:space="preserve"> لضمان فعالية التدخلات؛</w:t>
      </w:r>
    </w:p>
    <w:p w14:paraId="2FAAAF1B" w14:textId="77777777" w:rsidR="004A1F38" w:rsidRPr="001D26D6" w:rsidRDefault="004A1F38" w:rsidP="006E3BED">
      <w:pPr>
        <w:numPr>
          <w:ilvl w:val="0"/>
          <w:numId w:val="59"/>
        </w:numPr>
        <w:kinsoku w:val="0"/>
        <w:overflowPunct w:val="0"/>
        <w:autoSpaceDE w:val="0"/>
        <w:autoSpaceDN w:val="0"/>
        <w:bidi/>
        <w:adjustRightInd w:val="0"/>
        <w:snapToGrid w:val="0"/>
        <w:spacing w:after="120" w:line="216" w:lineRule="auto"/>
        <w:ind w:left="0" w:firstLine="720"/>
        <w:jc w:val="both"/>
        <w:rPr>
          <w:rFonts w:cs="Simplified Arabic"/>
          <w:sz w:val="22"/>
          <w:rtl/>
          <w:lang w:bidi="ar-EG"/>
        </w:rPr>
      </w:pPr>
      <w:r w:rsidRPr="001D26D6">
        <w:rPr>
          <w:rFonts w:cs="Simplified Arabic"/>
          <w:sz w:val="22"/>
          <w:rtl/>
          <w:lang w:bidi="ar-EG"/>
        </w:rPr>
        <w:t>ينبغي أن تشكل الملكية القُطرية والتزام البلدان حجز الزاوية لإجراءات بناء القدرات وتنميتها؛</w:t>
      </w:r>
    </w:p>
    <w:p w14:paraId="420C6551" w14:textId="77777777" w:rsidR="004A1F38" w:rsidRPr="001D26D6" w:rsidRDefault="004A1F38" w:rsidP="006E3BED">
      <w:pPr>
        <w:numPr>
          <w:ilvl w:val="0"/>
          <w:numId w:val="59"/>
        </w:numPr>
        <w:kinsoku w:val="0"/>
        <w:overflowPunct w:val="0"/>
        <w:autoSpaceDE w:val="0"/>
        <w:autoSpaceDN w:val="0"/>
        <w:bidi/>
        <w:adjustRightInd w:val="0"/>
        <w:snapToGrid w:val="0"/>
        <w:spacing w:after="120" w:line="216" w:lineRule="auto"/>
        <w:ind w:left="0" w:firstLine="720"/>
        <w:jc w:val="both"/>
        <w:rPr>
          <w:rFonts w:cs="Simplified Arabic"/>
          <w:sz w:val="22"/>
          <w:rtl/>
          <w:lang w:bidi="ar-EG"/>
        </w:rPr>
      </w:pPr>
      <w:r w:rsidRPr="001D26D6">
        <w:rPr>
          <w:rFonts w:cs="Simplified Arabic"/>
          <w:sz w:val="22"/>
          <w:rtl/>
          <w:lang w:bidi="ar-EG"/>
        </w:rPr>
        <w:t>ينبغي تشجيع تطبيق نُهج استراتيجية ومتكاملة لبناء القدرات وتنميتها على نطاق المنظومة؛</w:t>
      </w:r>
    </w:p>
    <w:p w14:paraId="7097B6D7" w14:textId="77777777" w:rsidR="004A1F38" w:rsidRPr="001D26D6" w:rsidRDefault="004A1F38" w:rsidP="006E3BED">
      <w:pPr>
        <w:numPr>
          <w:ilvl w:val="0"/>
          <w:numId w:val="59"/>
        </w:numPr>
        <w:kinsoku w:val="0"/>
        <w:overflowPunct w:val="0"/>
        <w:autoSpaceDE w:val="0"/>
        <w:autoSpaceDN w:val="0"/>
        <w:bidi/>
        <w:adjustRightInd w:val="0"/>
        <w:snapToGrid w:val="0"/>
        <w:spacing w:after="120" w:line="216" w:lineRule="auto"/>
        <w:ind w:left="0" w:firstLine="720"/>
        <w:jc w:val="both"/>
        <w:rPr>
          <w:rFonts w:cs="Simplified Arabic"/>
          <w:sz w:val="22"/>
          <w:rtl/>
          <w:lang w:bidi="ar-EG"/>
        </w:rPr>
      </w:pPr>
      <w:r w:rsidRPr="001D26D6">
        <w:rPr>
          <w:rFonts w:cs="Simplified Arabic"/>
          <w:sz w:val="22"/>
          <w:rtl/>
          <w:lang w:bidi="ar-EG"/>
        </w:rPr>
        <w:t>ينبغي تصميم التدخلات وتنفيذها وفقا للممارسات الجيدة المعترف بها والدروس المستفادة؛</w:t>
      </w:r>
    </w:p>
    <w:p w14:paraId="074E5989" w14:textId="77777777" w:rsidR="004A1F38" w:rsidRPr="001D26D6" w:rsidRDefault="004A1F38" w:rsidP="006E3BED">
      <w:pPr>
        <w:numPr>
          <w:ilvl w:val="0"/>
          <w:numId w:val="59"/>
        </w:numPr>
        <w:kinsoku w:val="0"/>
        <w:overflowPunct w:val="0"/>
        <w:autoSpaceDE w:val="0"/>
        <w:autoSpaceDN w:val="0"/>
        <w:bidi/>
        <w:adjustRightInd w:val="0"/>
        <w:snapToGrid w:val="0"/>
        <w:spacing w:after="120" w:line="216" w:lineRule="auto"/>
        <w:ind w:left="0" w:firstLine="720"/>
        <w:jc w:val="both"/>
        <w:rPr>
          <w:rFonts w:cs="Simplified Arabic"/>
          <w:sz w:val="22"/>
          <w:rtl/>
          <w:lang w:bidi="ar-EG"/>
        </w:rPr>
      </w:pPr>
      <w:r w:rsidRPr="001D26D6">
        <w:rPr>
          <w:rFonts w:cs="Simplified Arabic"/>
          <w:sz w:val="22"/>
          <w:rtl/>
          <w:lang w:bidi="ar-EG"/>
        </w:rPr>
        <w:t>ينبغي دمج</w:t>
      </w:r>
      <w:r w:rsidRPr="001D26D6">
        <w:rPr>
          <w:rFonts w:cs="Simplified Arabic" w:hint="cs"/>
          <w:sz w:val="22"/>
          <w:rtl/>
          <w:lang w:bidi="ar-EG"/>
        </w:rPr>
        <w:t xml:space="preserve"> اعتبارات الشعوب الأصلية والمجتمعات المحلية</w:t>
      </w:r>
      <w:r w:rsidRPr="001D26D6">
        <w:rPr>
          <w:rFonts w:cs="Simplified Arabic"/>
          <w:sz w:val="22"/>
          <w:rtl/>
          <w:lang w:bidi="ar-EG"/>
        </w:rPr>
        <w:t xml:space="preserve"> </w:t>
      </w:r>
      <w:r w:rsidRPr="001D26D6">
        <w:rPr>
          <w:rFonts w:cs="Simplified Arabic" w:hint="cs"/>
          <w:sz w:val="22"/>
          <w:rtl/>
          <w:lang w:bidi="ar-EG"/>
        </w:rPr>
        <w:t>و</w:t>
      </w:r>
      <w:r w:rsidRPr="001D26D6">
        <w:rPr>
          <w:rFonts w:cs="Simplified Arabic"/>
          <w:sz w:val="22"/>
          <w:rtl/>
          <w:lang w:bidi="ar-EG"/>
        </w:rPr>
        <w:t xml:space="preserve">الاعتبارات الجنسانية واعتبارات الشباب بالكامل في الجهود المبذولة لبناء القدرات وتنميتها في مجال التنوع البيولوجي مع مراعاة خطة </w:t>
      </w:r>
      <w:r w:rsidRPr="001D26D6">
        <w:rPr>
          <w:rFonts w:eastAsia="YouYuan" w:cs="Simplified Arabic" w:hint="cs"/>
          <w:kern w:val="2"/>
          <w:sz w:val="22"/>
          <w:rtl/>
          <w:lang w:val="en-US" w:eastAsia="en-US" w:bidi="ar-EG"/>
        </w:rPr>
        <w:t>عمل ا</w:t>
      </w:r>
      <w:r w:rsidRPr="001D26D6">
        <w:rPr>
          <w:rFonts w:cs="Simplified Arabic"/>
          <w:sz w:val="22"/>
          <w:rtl/>
          <w:lang w:bidi="ar-EG"/>
        </w:rPr>
        <w:t>لاعتبارات الجنسانية؛</w:t>
      </w:r>
      <w:r w:rsidRPr="001D26D6">
        <w:rPr>
          <w:rFonts w:eastAsia="YouYuan" w:cs="Simplified Arabic"/>
          <w:kern w:val="2"/>
          <w:sz w:val="22"/>
          <w:vertAlign w:val="superscript"/>
          <w:rtl/>
          <w:lang w:val="en-US" w:eastAsia="en-US" w:bidi="ar-EG"/>
        </w:rPr>
        <w:footnoteReference w:id="77"/>
      </w:r>
    </w:p>
    <w:p w14:paraId="63CD80F5" w14:textId="77777777" w:rsidR="004A1F38" w:rsidRPr="001D26D6" w:rsidRDefault="004A1F38" w:rsidP="006E3BED">
      <w:pPr>
        <w:numPr>
          <w:ilvl w:val="0"/>
          <w:numId w:val="59"/>
        </w:numPr>
        <w:kinsoku w:val="0"/>
        <w:overflowPunct w:val="0"/>
        <w:autoSpaceDE w:val="0"/>
        <w:autoSpaceDN w:val="0"/>
        <w:bidi/>
        <w:adjustRightInd w:val="0"/>
        <w:snapToGrid w:val="0"/>
        <w:spacing w:after="120" w:line="216" w:lineRule="auto"/>
        <w:ind w:left="0" w:firstLine="720"/>
        <w:jc w:val="both"/>
        <w:rPr>
          <w:rFonts w:cs="Simplified Arabic"/>
          <w:sz w:val="22"/>
          <w:rtl/>
          <w:lang w:bidi="ar-EG"/>
        </w:rPr>
      </w:pPr>
      <w:r w:rsidRPr="001D26D6">
        <w:rPr>
          <w:rFonts w:cs="Simplified Arabic"/>
          <w:sz w:val="22"/>
          <w:rtl/>
          <w:lang w:bidi="ar-EG"/>
        </w:rPr>
        <w:t>ينبغي دمج أطر الرصد والتقييم والتعلم في استراتيجيات وخطط وبرامج بناء القدرات وتنميتها منذ البداية.</w:t>
      </w:r>
    </w:p>
    <w:p w14:paraId="5DD92CF1" w14:textId="77777777" w:rsidR="004A1F38" w:rsidRPr="001D26D6" w:rsidRDefault="004A1F38" w:rsidP="004A1F38">
      <w:pPr>
        <w:keepNext/>
        <w:keepLines/>
        <w:bidi/>
        <w:spacing w:before="120" w:after="120" w:line="216" w:lineRule="auto"/>
        <w:jc w:val="center"/>
        <w:rPr>
          <w:rFonts w:eastAsia="YouYuan" w:cs="Simplified Arabic"/>
          <w:bCs/>
          <w:kern w:val="2"/>
          <w:szCs w:val="28"/>
          <w:lang w:val="en-US" w:eastAsia="en-US" w:bidi="ar-EG"/>
        </w:rPr>
      </w:pPr>
      <w:bookmarkStart w:id="44" w:name="_Toc118802217"/>
      <w:r w:rsidRPr="001D26D6">
        <w:rPr>
          <w:rFonts w:eastAsia="YouYuan" w:cs="Simplified Arabic"/>
          <w:bCs/>
          <w:kern w:val="2"/>
          <w:szCs w:val="28"/>
          <w:rtl/>
          <w:lang w:val="en-US" w:eastAsia="en-US" w:bidi="ar-EG"/>
        </w:rPr>
        <w:t>رابعا-</w:t>
      </w:r>
      <w:r w:rsidRPr="001D26D6">
        <w:rPr>
          <w:rFonts w:eastAsia="YouYuan" w:cs="Simplified Arabic"/>
          <w:bCs/>
          <w:kern w:val="2"/>
          <w:szCs w:val="28"/>
          <w:rtl/>
          <w:lang w:val="en-US" w:eastAsia="en-US" w:bidi="ar-EG"/>
        </w:rPr>
        <w:tab/>
        <w:t>الاستراتيجيات الرئيسية لتحسين بناء القدرات وتنميتها</w:t>
      </w:r>
      <w:bookmarkEnd w:id="44"/>
    </w:p>
    <w:p w14:paraId="6F9DEFA4" w14:textId="77777777" w:rsidR="004A1F38" w:rsidRPr="001D26D6" w:rsidRDefault="004A1F38" w:rsidP="006E3BED">
      <w:pPr>
        <w:numPr>
          <w:ilvl w:val="0"/>
          <w:numId w:val="54"/>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snapToGrid w:val="0"/>
          <w:kern w:val="22"/>
          <w:sz w:val="22"/>
          <w:lang w:val="en-US" w:eastAsia="en-US" w:bidi="ar-EG"/>
        </w:rPr>
      </w:pPr>
      <w:r w:rsidRPr="001D26D6">
        <w:rPr>
          <w:rFonts w:eastAsia="YouYuan" w:cs="Simplified Arabic"/>
          <w:kern w:val="2"/>
          <w:sz w:val="22"/>
          <w:rtl/>
          <w:lang w:val="en-US" w:eastAsia="en-US" w:bidi="ar-EG"/>
        </w:rPr>
        <w:t xml:space="preserve">تُشجع الجهات الفاعلة الحكومية وغير الحكومية على اعتماد الاستراتيجيات الواردة أدناه، حسب الاقتضاء، لتعزيز مبادرات بناء القدرات وتنميتها لدعم </w:t>
      </w:r>
      <w:r w:rsidRPr="001D26D6">
        <w:rPr>
          <w:rFonts w:eastAsia="YouYuan" w:cs="Simplified Arabic" w:hint="cs"/>
          <w:kern w:val="2"/>
          <w:sz w:val="22"/>
          <w:rtl/>
          <w:lang w:val="en-US" w:eastAsia="en-US" w:bidi="ar-EG"/>
        </w:rPr>
        <w:t xml:space="preserve">إطار كونمينغ-مونتريال العالمي للتنوع البيولوجي </w:t>
      </w:r>
      <w:r w:rsidRPr="001D26D6">
        <w:rPr>
          <w:rFonts w:eastAsia="YouYuan" w:cs="Simplified Arabic"/>
          <w:kern w:val="2"/>
          <w:sz w:val="22"/>
          <w:rtl/>
          <w:lang w:val="en-US" w:eastAsia="en-US" w:bidi="ar-EG"/>
        </w:rPr>
        <w:t>وضمان مواءمتها وتوافقها مع أهداف التنمية المستدامة والعمليات الوطنية والعالمية الأخرى ذات الصلة. وينبغي أن يقرر كل بلد الاستراتيجيات الواجب تطبيقها، مع مراعاة احتياجاته وظروفه وسياقاته المحلية:</w:t>
      </w:r>
    </w:p>
    <w:p w14:paraId="18FF5B78" w14:textId="77777777" w:rsidR="004A1F38" w:rsidRPr="001D26D6" w:rsidRDefault="004A1F38" w:rsidP="006E3BED">
      <w:pPr>
        <w:numPr>
          <w:ilvl w:val="0"/>
          <w:numId w:val="60"/>
        </w:numPr>
        <w:kinsoku w:val="0"/>
        <w:overflowPunct w:val="0"/>
        <w:autoSpaceDE w:val="0"/>
        <w:autoSpaceDN w:val="0"/>
        <w:bidi/>
        <w:adjustRightInd w:val="0"/>
        <w:snapToGrid w:val="0"/>
        <w:spacing w:after="120" w:line="216" w:lineRule="auto"/>
        <w:ind w:left="0" w:firstLine="720"/>
        <w:jc w:val="both"/>
        <w:rPr>
          <w:rFonts w:cs="Simplified Arabic"/>
          <w:sz w:val="22"/>
          <w:lang w:bidi="ar-EG"/>
        </w:rPr>
      </w:pPr>
      <w:r w:rsidRPr="001D26D6">
        <w:rPr>
          <w:rFonts w:cs="Simplified Arabic"/>
          <w:i/>
          <w:iCs/>
          <w:sz w:val="22"/>
          <w:rtl/>
          <w:lang w:bidi="ar-EG"/>
        </w:rPr>
        <w:t>إضفاء الطابع المؤسسي على بناء القدرات وتنميتها</w:t>
      </w:r>
      <w:r w:rsidRPr="001D26D6">
        <w:rPr>
          <w:rFonts w:cs="Simplified Arabic" w:hint="cs"/>
          <w:i/>
          <w:iCs/>
          <w:sz w:val="22"/>
          <w:rtl/>
          <w:lang w:bidi="ar-EG"/>
        </w:rPr>
        <w:t>.</w:t>
      </w:r>
      <w:r w:rsidRPr="001D26D6">
        <w:rPr>
          <w:rFonts w:cs="Simplified Arabic"/>
          <w:i/>
          <w:iCs/>
          <w:sz w:val="22"/>
          <w:rtl/>
          <w:lang w:bidi="ar-EG"/>
        </w:rPr>
        <w:t xml:space="preserve"> </w:t>
      </w:r>
      <w:r w:rsidRPr="001D26D6">
        <w:rPr>
          <w:rFonts w:cs="Simplified Arabic"/>
          <w:sz w:val="22"/>
          <w:rtl/>
          <w:lang w:bidi="ar-EG"/>
        </w:rPr>
        <w:t>ضمان تخطيط تدخلات بناء القدرات وتنميتها وتنفيذها كجزء لا يتجزأ من الخطط الاستراتيجية المؤسسية الأوسع نطاقا، والتطوير التنظيمي المستمر للموارد البشرية وإدارة المعارف، والتعلم التنظيمي، والإرشاد، ودعم الأقران، ورعاية مجتمعات الممارسة، والتقاسم المنهجي للخبرات وأفضل الممارسات والدروس المستفادة؛</w:t>
      </w:r>
    </w:p>
    <w:p w14:paraId="1764CBDC" w14:textId="77777777" w:rsidR="004A1F38" w:rsidRPr="001D26D6" w:rsidRDefault="004A1F38" w:rsidP="006E3BED">
      <w:pPr>
        <w:numPr>
          <w:ilvl w:val="0"/>
          <w:numId w:val="60"/>
        </w:numPr>
        <w:kinsoku w:val="0"/>
        <w:overflowPunct w:val="0"/>
        <w:autoSpaceDE w:val="0"/>
        <w:autoSpaceDN w:val="0"/>
        <w:bidi/>
        <w:adjustRightInd w:val="0"/>
        <w:snapToGrid w:val="0"/>
        <w:spacing w:after="120" w:line="216" w:lineRule="auto"/>
        <w:ind w:left="0" w:firstLine="720"/>
        <w:jc w:val="both"/>
        <w:rPr>
          <w:rFonts w:cs="Simplified Arabic"/>
          <w:sz w:val="22"/>
          <w:lang w:bidi="ar-EG"/>
        </w:rPr>
      </w:pPr>
      <w:r w:rsidRPr="001D26D6">
        <w:rPr>
          <w:rFonts w:cs="Simplified Arabic"/>
          <w:i/>
          <w:iCs/>
          <w:sz w:val="22"/>
          <w:rtl/>
          <w:lang w:bidi="ar-EG"/>
        </w:rPr>
        <w:lastRenderedPageBreak/>
        <w:t>دمج أنشطة بناء القدرات وتنميتها الطويلة الأجل في الاستراتيجيات وخطط العمل الوطنية للتنوع البيولوجي</w:t>
      </w:r>
      <w:r w:rsidRPr="001D26D6">
        <w:rPr>
          <w:rFonts w:cs="Simplified Arabic" w:hint="cs"/>
          <w:i/>
          <w:iCs/>
          <w:sz w:val="22"/>
          <w:rtl/>
          <w:lang w:bidi="ar-EG"/>
        </w:rPr>
        <w:t>.</w:t>
      </w:r>
      <w:r w:rsidRPr="001D26D6">
        <w:rPr>
          <w:rFonts w:cs="Simplified Arabic"/>
          <w:i/>
          <w:iCs/>
          <w:sz w:val="22"/>
          <w:rtl/>
          <w:lang w:bidi="ar-EG"/>
        </w:rPr>
        <w:t xml:space="preserve"> </w:t>
      </w:r>
      <w:r w:rsidRPr="001D26D6">
        <w:rPr>
          <w:rFonts w:cs="Simplified Arabic"/>
          <w:sz w:val="22"/>
          <w:rtl/>
          <w:lang w:bidi="ar-EG"/>
        </w:rPr>
        <w:t>دمج مكونات بناء القدرات وتنميتها ضمن الاستراتيجيات وخطط العمل الوطنية للتنوع البيولوجي والوثائق الاستراتيجية المماثلة أو وضع خطط عمل وطنية مخصصة لبناء القدرات وتنميتها، حسب الاقتضاء،</w:t>
      </w:r>
      <w:r w:rsidRPr="001D26D6">
        <w:rPr>
          <w:rFonts w:cs="Simplified Arabic"/>
          <w:sz w:val="22"/>
          <w:vertAlign w:val="superscript"/>
          <w:rtl/>
          <w:lang w:bidi="ar-EG"/>
        </w:rPr>
        <w:footnoteReference w:id="78"/>
      </w:r>
      <w:r w:rsidRPr="001D26D6">
        <w:rPr>
          <w:rFonts w:cs="Simplified Arabic"/>
          <w:sz w:val="22"/>
          <w:rtl/>
          <w:lang w:bidi="ar-EG"/>
        </w:rPr>
        <w:t xml:space="preserve"> لتحديد الاحتياجات الأساسية </w:t>
      </w:r>
      <w:r w:rsidRPr="001D26D6">
        <w:rPr>
          <w:rFonts w:cs="Simplified Arabic" w:hint="cs"/>
          <w:sz w:val="22"/>
          <w:rtl/>
          <w:lang w:bidi="ar-EG"/>
        </w:rPr>
        <w:t xml:space="preserve">من حيث </w:t>
      </w:r>
      <w:r w:rsidRPr="001D26D6">
        <w:rPr>
          <w:rFonts w:cs="Simplified Arabic"/>
          <w:sz w:val="22"/>
          <w:rtl/>
          <w:lang w:bidi="ar-EG"/>
        </w:rPr>
        <w:t>بناء القدرات وتنميتها</w:t>
      </w:r>
      <w:r w:rsidRPr="001D26D6">
        <w:rPr>
          <w:rFonts w:cs="Simplified Arabic" w:hint="cs"/>
          <w:sz w:val="22"/>
          <w:rtl/>
          <w:lang w:bidi="ar-EG"/>
        </w:rPr>
        <w:t xml:space="preserve"> </w:t>
      </w:r>
      <w:r w:rsidRPr="001D26D6">
        <w:rPr>
          <w:rFonts w:cs="Simplified Arabic"/>
          <w:sz w:val="22"/>
          <w:rtl/>
          <w:lang w:bidi="ar-EG"/>
        </w:rPr>
        <w:t>والغايات والأهداف والمعالم البارزة وتعزيز مواءمتها مع الإطار الاستراتيجي، إلى جانب المبادرات المعنية بأهداف التنمية المستدامة ذات الصلة. وسيساعد ذلك على ضمان التخطيط الاستراتيجي لبناء القدرات وتنميتها في مجال التنوع البيولوجي وتعميمها في استثمارات التنمية الوطنية وعمليات الميزنة</w:t>
      </w:r>
      <w:r w:rsidRPr="001D26D6">
        <w:rPr>
          <w:rFonts w:cs="Simplified Arabic" w:hint="cs"/>
          <w:sz w:val="22"/>
          <w:rtl/>
          <w:lang w:bidi="ar-EG"/>
        </w:rPr>
        <w:t>.</w:t>
      </w:r>
      <w:r w:rsidRPr="001D26D6">
        <w:rPr>
          <w:rFonts w:cs="Simplified Arabic"/>
          <w:sz w:val="22"/>
          <w:rtl/>
          <w:lang w:bidi="ar-EG"/>
        </w:rPr>
        <w:t xml:space="preserve"> وت</w:t>
      </w:r>
      <w:r w:rsidRPr="001D26D6">
        <w:rPr>
          <w:rFonts w:cs="Simplified Arabic" w:hint="cs"/>
          <w:sz w:val="22"/>
          <w:rtl/>
          <w:lang w:bidi="ar-EG"/>
        </w:rPr>
        <w:t>ُ</w:t>
      </w:r>
      <w:r w:rsidRPr="001D26D6">
        <w:rPr>
          <w:rFonts w:cs="Simplified Arabic"/>
          <w:sz w:val="22"/>
          <w:rtl/>
          <w:lang w:bidi="ar-EG"/>
        </w:rPr>
        <w:t>شجع على إدراج خطط بشأن إشراك الشباب وبناء القدرات وتنميتها وإدراج المبادرات فيما بين الأجيال</w:t>
      </w:r>
      <w:r w:rsidRPr="001D26D6">
        <w:rPr>
          <w:rFonts w:cs="Simplified Arabic" w:hint="cs"/>
          <w:sz w:val="22"/>
          <w:rtl/>
          <w:lang w:bidi="ar-EG"/>
        </w:rPr>
        <w:t xml:space="preserve"> في هذه الوثائق</w:t>
      </w:r>
      <w:r w:rsidRPr="001D26D6">
        <w:rPr>
          <w:rFonts w:cs="Simplified Arabic"/>
          <w:sz w:val="22"/>
          <w:rtl/>
          <w:lang w:bidi="ar-EG"/>
        </w:rPr>
        <w:t>؛</w:t>
      </w:r>
    </w:p>
    <w:p w14:paraId="10ED726B" w14:textId="77777777" w:rsidR="004A1F38" w:rsidRPr="001D26D6" w:rsidRDefault="004A1F38" w:rsidP="006E3BED">
      <w:pPr>
        <w:numPr>
          <w:ilvl w:val="0"/>
          <w:numId w:val="60"/>
        </w:numPr>
        <w:kinsoku w:val="0"/>
        <w:overflowPunct w:val="0"/>
        <w:autoSpaceDE w:val="0"/>
        <w:autoSpaceDN w:val="0"/>
        <w:bidi/>
        <w:adjustRightInd w:val="0"/>
        <w:snapToGrid w:val="0"/>
        <w:spacing w:after="120" w:line="216" w:lineRule="auto"/>
        <w:ind w:left="0" w:firstLine="720"/>
        <w:jc w:val="both"/>
        <w:rPr>
          <w:rFonts w:cs="Simplified Arabic"/>
          <w:sz w:val="22"/>
          <w:lang w:bidi="ar-EG"/>
        </w:rPr>
      </w:pPr>
      <w:r w:rsidRPr="001D26D6">
        <w:rPr>
          <w:rFonts w:cs="Simplified Arabic"/>
          <w:i/>
          <w:iCs/>
          <w:sz w:val="22"/>
          <w:rtl/>
          <w:lang w:bidi="ar-EG"/>
        </w:rPr>
        <w:t>زيادة التركيز على التعلم مدى الحياة</w:t>
      </w:r>
      <w:r w:rsidRPr="001D26D6">
        <w:rPr>
          <w:rFonts w:cs="Simplified Arabic" w:hint="cs"/>
          <w:sz w:val="22"/>
          <w:rtl/>
          <w:lang w:bidi="ar-EG"/>
        </w:rPr>
        <w:t>.</w:t>
      </w:r>
      <w:r w:rsidRPr="001D26D6">
        <w:rPr>
          <w:rFonts w:cs="Simplified Arabic"/>
          <w:sz w:val="22"/>
          <w:rtl/>
          <w:lang w:bidi="ar-EG"/>
        </w:rPr>
        <w:t xml:space="preserve"> زيادة التركيز على التعليم الرسمي وغير </w:t>
      </w:r>
      <w:r w:rsidRPr="001D26D6">
        <w:rPr>
          <w:rFonts w:cs="Simplified Arabic" w:hint="cs"/>
          <w:sz w:val="22"/>
          <w:rtl/>
          <w:lang w:bidi="ar-EG"/>
        </w:rPr>
        <w:t>النظامي</w:t>
      </w:r>
      <w:r w:rsidRPr="001D26D6">
        <w:rPr>
          <w:rFonts w:cs="Simplified Arabic"/>
          <w:sz w:val="22"/>
          <w:rtl/>
          <w:lang w:bidi="ar-EG"/>
        </w:rPr>
        <w:t xml:space="preserve"> وغير الرسمي على جميع المستويات، بما في ذلك تعليم الكبار، وضمان توافق المعارف والمهارات والقيم والمعايير مع </w:t>
      </w:r>
      <w:r w:rsidRPr="001D26D6">
        <w:rPr>
          <w:rFonts w:cs="Simplified Arabic" w:hint="cs"/>
          <w:sz w:val="22"/>
          <w:rtl/>
          <w:lang w:bidi="ar-EG"/>
        </w:rPr>
        <w:t>غايات وأهداف</w:t>
      </w:r>
      <w:r w:rsidRPr="001D26D6">
        <w:rPr>
          <w:rFonts w:cs="Simplified Arabic"/>
          <w:sz w:val="22"/>
          <w:rtl/>
          <w:lang w:bidi="ar-EG"/>
        </w:rPr>
        <w:t xml:space="preserve"> إطار كونمينغ-مونتريال العالمي للتنوع البيولوجي، فضلا عن احتياجات</w:t>
      </w:r>
      <w:r w:rsidRPr="001D26D6">
        <w:rPr>
          <w:rFonts w:cs="Simplified Arabic" w:hint="cs"/>
          <w:sz w:val="22"/>
          <w:rtl/>
          <w:lang w:bidi="ar-EG"/>
        </w:rPr>
        <w:t>ه من حيث</w:t>
      </w:r>
      <w:r w:rsidRPr="001D26D6">
        <w:rPr>
          <w:rFonts w:cs="Simplified Arabic"/>
          <w:sz w:val="22"/>
          <w:rtl/>
          <w:lang w:bidi="ar-EG"/>
        </w:rPr>
        <w:t xml:space="preserve"> بناء القدرات وتنميتها؛</w:t>
      </w:r>
    </w:p>
    <w:p w14:paraId="004B2EE5" w14:textId="77777777" w:rsidR="004A1F38" w:rsidRPr="001D26D6" w:rsidRDefault="004A1F38" w:rsidP="006E3BED">
      <w:pPr>
        <w:numPr>
          <w:ilvl w:val="0"/>
          <w:numId w:val="60"/>
        </w:numPr>
        <w:kinsoku w:val="0"/>
        <w:overflowPunct w:val="0"/>
        <w:autoSpaceDE w:val="0"/>
        <w:autoSpaceDN w:val="0"/>
        <w:bidi/>
        <w:adjustRightInd w:val="0"/>
        <w:snapToGrid w:val="0"/>
        <w:spacing w:after="120" w:line="216" w:lineRule="auto"/>
        <w:ind w:left="0" w:firstLine="720"/>
        <w:jc w:val="both"/>
        <w:rPr>
          <w:rFonts w:cs="Simplified Arabic"/>
          <w:sz w:val="22"/>
          <w:lang w:bidi="ar-EG"/>
        </w:rPr>
      </w:pPr>
      <w:r w:rsidRPr="001D26D6">
        <w:rPr>
          <w:rFonts w:cs="Simplified Arabic"/>
          <w:i/>
          <w:iCs/>
          <w:sz w:val="22"/>
          <w:rtl/>
          <w:lang w:bidi="ar-EG"/>
        </w:rPr>
        <w:t>مواءمة بناء القدرات وتنميتها في مجال التنوع البيولوجي مع الخطط والبرامج الأوسع نطاقا والشاملة لعدة قطاعات</w:t>
      </w:r>
      <w:r w:rsidRPr="001D26D6">
        <w:rPr>
          <w:rFonts w:cs="Simplified Arabic" w:hint="cs"/>
          <w:i/>
          <w:iCs/>
          <w:sz w:val="22"/>
          <w:rtl/>
          <w:lang w:bidi="ar-EG"/>
        </w:rPr>
        <w:t>.</w:t>
      </w:r>
      <w:r w:rsidRPr="001D26D6">
        <w:rPr>
          <w:rFonts w:cs="Simplified Arabic"/>
          <w:i/>
          <w:iCs/>
          <w:sz w:val="22"/>
          <w:rtl/>
          <w:lang w:bidi="ar-EG"/>
        </w:rPr>
        <w:t xml:space="preserve"> </w:t>
      </w:r>
      <w:r w:rsidRPr="001D26D6">
        <w:rPr>
          <w:rFonts w:cs="Simplified Arabic"/>
          <w:sz w:val="22"/>
          <w:rtl/>
          <w:lang w:bidi="ar-EG"/>
        </w:rPr>
        <w:t xml:space="preserve">تطبيق النُهج الشاملة للحكومة والمجتمع ككل للتنفيذ الوطني المقترح في </w:t>
      </w:r>
      <w:r w:rsidRPr="001D26D6">
        <w:rPr>
          <w:rFonts w:eastAsia="YouYuan" w:cs="Simplified Arabic" w:hint="cs"/>
          <w:kern w:val="2"/>
          <w:sz w:val="22"/>
          <w:rtl/>
          <w:lang w:val="en-US" w:eastAsia="en-US" w:bidi="ar-EG"/>
        </w:rPr>
        <w:t xml:space="preserve">إطار كونمينغ-مونتريال العالمي للتنوع البيولوجي </w:t>
      </w:r>
      <w:r w:rsidRPr="001D26D6">
        <w:rPr>
          <w:rFonts w:cs="Simplified Arabic"/>
          <w:sz w:val="22"/>
          <w:rtl/>
          <w:lang w:bidi="ar-EG"/>
        </w:rPr>
        <w:t>لتحفيز بناء القدرات وتنميتها من أجل تحقيق أهداف التنمية المستدامة و</w:t>
      </w:r>
      <w:r w:rsidRPr="001D26D6">
        <w:rPr>
          <w:rFonts w:cs="Simplified Arabic" w:hint="cs"/>
          <w:sz w:val="22"/>
          <w:rtl/>
          <w:lang w:bidi="ar-EG"/>
        </w:rPr>
        <w:t>ال</w:t>
      </w:r>
      <w:r w:rsidRPr="001D26D6">
        <w:rPr>
          <w:rFonts w:cs="Simplified Arabic"/>
          <w:sz w:val="22"/>
          <w:rtl/>
          <w:lang w:bidi="ar-EG"/>
        </w:rPr>
        <w:t>غايات و</w:t>
      </w:r>
      <w:r w:rsidRPr="001D26D6">
        <w:rPr>
          <w:rFonts w:cs="Simplified Arabic" w:hint="cs"/>
          <w:sz w:val="22"/>
          <w:rtl/>
          <w:lang w:bidi="ar-EG"/>
        </w:rPr>
        <w:t>ال</w:t>
      </w:r>
      <w:r w:rsidRPr="001D26D6">
        <w:rPr>
          <w:rFonts w:cs="Simplified Arabic"/>
          <w:sz w:val="22"/>
          <w:rtl/>
          <w:lang w:bidi="ar-EG"/>
        </w:rPr>
        <w:t xml:space="preserve">أهداف </w:t>
      </w:r>
      <w:r w:rsidRPr="001D26D6">
        <w:rPr>
          <w:rFonts w:cs="Simplified Arabic" w:hint="cs"/>
          <w:sz w:val="22"/>
          <w:rtl/>
          <w:lang w:bidi="ar-EG"/>
        </w:rPr>
        <w:t>العالمية ل</w:t>
      </w:r>
      <w:r w:rsidRPr="001D26D6">
        <w:rPr>
          <w:rFonts w:cs="Simplified Arabic"/>
          <w:sz w:val="22"/>
          <w:rtl/>
          <w:lang w:bidi="ar-EG"/>
        </w:rPr>
        <w:t>لتنوع البيولوجي. وينبغي أن تعتمد نقاط الاتصال لاتفاقيات ريو والاتفاقيات المتعلقة بالتنوع البيولوجي وأهداف التنمية المستدامة وممثلو الوزارات التنفيذية والقطاعات خارطة طريق للمواءمة والعمل المنسق. وينبغي أن تؤدي أفرقة الأمم المتحدة القطرية</w:t>
      </w:r>
      <w:r w:rsidRPr="001D26D6">
        <w:rPr>
          <w:rFonts w:cs="Simplified Arabic" w:hint="cs"/>
          <w:sz w:val="22"/>
          <w:rtl/>
          <w:lang w:bidi="ar-EG"/>
        </w:rPr>
        <w:t xml:space="preserve"> أيضا</w:t>
      </w:r>
      <w:r w:rsidRPr="001D26D6">
        <w:rPr>
          <w:rFonts w:cs="Simplified Arabic"/>
          <w:sz w:val="22"/>
          <w:rtl/>
          <w:lang w:bidi="ar-EG"/>
        </w:rPr>
        <w:t xml:space="preserve"> دورا رئيسيا في تعزيز البرمجة المتكاملة والتنسيق المتكامل لبناء القدرات وتنميتها كجزء من أطر الأمم المتحدة للتعاون من أجل التنمية المستدامة؛</w:t>
      </w:r>
      <w:r w:rsidRPr="001D26D6">
        <w:rPr>
          <w:rFonts w:cs="Simplified Arabic"/>
          <w:sz w:val="22"/>
          <w:vertAlign w:val="superscript"/>
          <w:rtl/>
          <w:lang w:bidi="ar-EG"/>
        </w:rPr>
        <w:footnoteReference w:id="79"/>
      </w:r>
    </w:p>
    <w:p w14:paraId="5F52A742" w14:textId="77777777" w:rsidR="004A1F38" w:rsidRPr="001D26D6" w:rsidRDefault="004A1F38" w:rsidP="006E3BED">
      <w:pPr>
        <w:numPr>
          <w:ilvl w:val="0"/>
          <w:numId w:val="60"/>
        </w:numPr>
        <w:kinsoku w:val="0"/>
        <w:overflowPunct w:val="0"/>
        <w:autoSpaceDE w:val="0"/>
        <w:autoSpaceDN w:val="0"/>
        <w:bidi/>
        <w:adjustRightInd w:val="0"/>
        <w:snapToGrid w:val="0"/>
        <w:spacing w:after="120" w:line="216" w:lineRule="auto"/>
        <w:ind w:left="0" w:firstLine="720"/>
        <w:jc w:val="both"/>
        <w:rPr>
          <w:rFonts w:cs="Simplified Arabic"/>
          <w:sz w:val="22"/>
          <w:lang w:bidi="ar-EG"/>
        </w:rPr>
      </w:pPr>
      <w:r w:rsidRPr="001D26D6">
        <w:rPr>
          <w:rFonts w:cs="Simplified Arabic"/>
          <w:i/>
          <w:iCs/>
          <w:sz w:val="22"/>
          <w:rtl/>
          <w:lang w:bidi="ar-EG"/>
        </w:rPr>
        <w:t>اتخاذ تدابير لاستغلال القدرات الحالية بصورة كاملة والاحتفاظ بها</w:t>
      </w:r>
      <w:r w:rsidRPr="001D26D6">
        <w:rPr>
          <w:rFonts w:cs="Simplified Arabic" w:hint="cs"/>
          <w:i/>
          <w:iCs/>
          <w:sz w:val="22"/>
          <w:rtl/>
          <w:lang w:bidi="ar-EG"/>
        </w:rPr>
        <w:t>.</w:t>
      </w:r>
      <w:r w:rsidRPr="001D26D6">
        <w:rPr>
          <w:rFonts w:cs="Simplified Arabic"/>
          <w:i/>
          <w:iCs/>
          <w:sz w:val="22"/>
          <w:rtl/>
          <w:lang w:bidi="ar-EG"/>
        </w:rPr>
        <w:t xml:space="preserve"> </w:t>
      </w:r>
      <w:r w:rsidRPr="001D26D6">
        <w:rPr>
          <w:rFonts w:cs="Simplified Arabic"/>
          <w:sz w:val="22"/>
          <w:rtl/>
          <w:lang w:bidi="ar-EG"/>
        </w:rPr>
        <w:t>إجراء تقديرات محددة السياق وعمليات تقييم لتحديد القدرات القائمة، والعقبات التي تحول دون استخدامها والاحتفاظ بها. وبالمثل، تحديد وتعزيز الحوافز التي ستساعد على الاحتفاظ بالقدرات القائمة والاستفادة منها بالكامل و</w:t>
      </w:r>
      <w:r w:rsidRPr="001D26D6">
        <w:rPr>
          <w:rFonts w:cs="Simplified Arabic" w:hint="cs"/>
          <w:sz w:val="22"/>
          <w:rtl/>
          <w:lang w:bidi="ar-EG"/>
        </w:rPr>
        <w:t xml:space="preserve">عدم </w:t>
      </w:r>
      <w:r w:rsidRPr="001D26D6">
        <w:rPr>
          <w:rFonts w:cs="Simplified Arabic"/>
          <w:sz w:val="22"/>
          <w:rtl/>
          <w:lang w:bidi="ar-EG"/>
        </w:rPr>
        <w:t>تقليل فقدان الخبرات والذاكرة المؤسسية إلى أدنى حد</w:t>
      </w:r>
      <w:r w:rsidRPr="001D26D6">
        <w:rPr>
          <w:rFonts w:cs="Simplified Arabic" w:hint="cs"/>
          <w:sz w:val="22"/>
          <w:rtl/>
          <w:lang w:bidi="ar-EG"/>
        </w:rPr>
        <w:t xml:space="preserve"> فحسب</w:t>
      </w:r>
      <w:r w:rsidRPr="001D26D6">
        <w:rPr>
          <w:rFonts w:cs="Simplified Arabic"/>
          <w:sz w:val="22"/>
          <w:rtl/>
          <w:lang w:bidi="ar-EG"/>
        </w:rPr>
        <w:t xml:space="preserve">، </w:t>
      </w:r>
      <w:r w:rsidRPr="001D26D6">
        <w:rPr>
          <w:rFonts w:cs="Simplified Arabic" w:hint="cs"/>
          <w:sz w:val="22"/>
          <w:rtl/>
          <w:lang w:bidi="ar-EG"/>
        </w:rPr>
        <w:t>ولكن أيضا</w:t>
      </w:r>
      <w:r w:rsidRPr="001D26D6">
        <w:rPr>
          <w:rFonts w:cs="Simplified Arabic"/>
          <w:sz w:val="22"/>
          <w:rtl/>
          <w:lang w:bidi="ar-EG"/>
        </w:rPr>
        <w:t xml:space="preserve"> تقليل انقطاع الشراكات/العلاقات القائمة؛</w:t>
      </w:r>
      <w:r w:rsidRPr="001D26D6">
        <w:rPr>
          <w:rFonts w:cs="Simplified Arabic"/>
          <w:sz w:val="22"/>
          <w:vertAlign w:val="superscript"/>
          <w:rtl/>
          <w:lang w:bidi="ar-EG"/>
        </w:rPr>
        <w:footnoteReference w:id="80"/>
      </w:r>
    </w:p>
    <w:p w14:paraId="00E7854B" w14:textId="77777777" w:rsidR="004A1F38" w:rsidRPr="001D26D6" w:rsidRDefault="004A1F38" w:rsidP="006E3BED">
      <w:pPr>
        <w:numPr>
          <w:ilvl w:val="0"/>
          <w:numId w:val="60"/>
        </w:numPr>
        <w:kinsoku w:val="0"/>
        <w:overflowPunct w:val="0"/>
        <w:autoSpaceDE w:val="0"/>
        <w:autoSpaceDN w:val="0"/>
        <w:bidi/>
        <w:adjustRightInd w:val="0"/>
        <w:snapToGrid w:val="0"/>
        <w:spacing w:after="120" w:line="216" w:lineRule="auto"/>
        <w:ind w:left="0" w:firstLine="720"/>
        <w:jc w:val="both"/>
        <w:rPr>
          <w:rFonts w:cs="Simplified Arabic"/>
          <w:sz w:val="22"/>
          <w:lang w:bidi="ar-EG"/>
        </w:rPr>
      </w:pPr>
      <w:r w:rsidRPr="001D26D6">
        <w:rPr>
          <w:rFonts w:cs="Simplified Arabic"/>
          <w:i/>
          <w:iCs/>
          <w:sz w:val="22"/>
          <w:rtl/>
          <w:lang w:bidi="ar-EG"/>
        </w:rPr>
        <w:t>وضع خطط عمل وبرامج مواضيعية وإقليمية أو دون إقليمية لبناء القدرات وتنميتها</w:t>
      </w:r>
      <w:r w:rsidRPr="001D26D6">
        <w:rPr>
          <w:rFonts w:cs="Simplified Arabic" w:hint="cs"/>
          <w:i/>
          <w:iCs/>
          <w:sz w:val="22"/>
          <w:rtl/>
          <w:lang w:bidi="ar-EG"/>
        </w:rPr>
        <w:t>.</w:t>
      </w:r>
      <w:r w:rsidRPr="001D26D6">
        <w:rPr>
          <w:rFonts w:cs="Simplified Arabic"/>
          <w:i/>
          <w:iCs/>
          <w:sz w:val="22"/>
          <w:rtl/>
          <w:lang w:bidi="ar-EG"/>
        </w:rPr>
        <w:t xml:space="preserve"> </w:t>
      </w:r>
      <w:r w:rsidRPr="001D26D6">
        <w:rPr>
          <w:rFonts w:cs="Simplified Arabic"/>
          <w:sz w:val="22"/>
          <w:rtl/>
          <w:lang w:bidi="ar-EG"/>
        </w:rPr>
        <w:t xml:space="preserve">يوصى، بعد اعتماد </w:t>
      </w:r>
      <w:r w:rsidRPr="001D26D6">
        <w:rPr>
          <w:rFonts w:eastAsia="YouYuan" w:cs="Simplified Arabic" w:hint="cs"/>
          <w:kern w:val="2"/>
          <w:sz w:val="22"/>
          <w:rtl/>
          <w:lang w:val="en-US" w:eastAsia="en-US" w:bidi="ar-EG"/>
        </w:rPr>
        <w:t>إطار كونمينغ-مونتريال العالمي للتنوع البيولوجي</w:t>
      </w:r>
      <w:r w:rsidRPr="001D26D6">
        <w:rPr>
          <w:rFonts w:cs="Simplified Arabic"/>
          <w:sz w:val="22"/>
          <w:rtl/>
          <w:lang w:bidi="ar-EG"/>
        </w:rPr>
        <w:t xml:space="preserve">، بوضع استراتيجيات أو خطط عمل مواضيعية لبناء القدرات وتنميتها لدعم تحقيق الأهداف ذات الصلة أو مجموعات </w:t>
      </w:r>
      <w:r w:rsidRPr="001D26D6">
        <w:rPr>
          <w:rFonts w:cs="Simplified Arabic" w:hint="cs"/>
          <w:sz w:val="22"/>
          <w:rtl/>
          <w:lang w:bidi="ar-EG"/>
        </w:rPr>
        <w:t>الأهداف</w:t>
      </w:r>
      <w:r w:rsidRPr="001D26D6">
        <w:rPr>
          <w:rFonts w:cs="Simplified Arabic"/>
          <w:sz w:val="22"/>
          <w:rtl/>
          <w:lang w:bidi="ar-EG"/>
        </w:rPr>
        <w:t xml:space="preserve"> ذات الصلة. </w:t>
      </w:r>
      <w:r w:rsidRPr="001D26D6">
        <w:rPr>
          <w:rFonts w:cs="Simplified Arabic" w:hint="cs"/>
          <w:sz w:val="22"/>
          <w:rtl/>
          <w:lang w:bidi="ar-EG"/>
        </w:rPr>
        <w:t>وينبغي للأطراف</w:t>
      </w:r>
      <w:r w:rsidRPr="001D26D6">
        <w:rPr>
          <w:rFonts w:cs="Simplified Arabic"/>
          <w:sz w:val="22"/>
          <w:rtl/>
          <w:lang w:bidi="ar-EG"/>
        </w:rPr>
        <w:t>، والحكومات الأخرى، والاتفاقيات المتعلقة بالتنوع البيولوجي، والمنظمات الدولية وأصحاب المصلحة الآخرين ذوي الصلة القادرين على النظر في وضع خطط عمل وبرامج إقليمية ودون إقليمية ووطنية ودون وطنية مخصصة لبناء القدرات وتنميتها عبر قطاعات مواضيعية متعددة تتضمن أهدافا ومؤشرات خاصة بالقدرات، أن يقوموا بذلك حسب الاقتضاء؛</w:t>
      </w:r>
    </w:p>
    <w:p w14:paraId="4CF148D7" w14:textId="77777777" w:rsidR="004A1F38" w:rsidRPr="001D26D6" w:rsidRDefault="004A1F38" w:rsidP="006E3BED">
      <w:pPr>
        <w:numPr>
          <w:ilvl w:val="0"/>
          <w:numId w:val="60"/>
        </w:numPr>
        <w:kinsoku w:val="0"/>
        <w:overflowPunct w:val="0"/>
        <w:autoSpaceDE w:val="0"/>
        <w:autoSpaceDN w:val="0"/>
        <w:bidi/>
        <w:adjustRightInd w:val="0"/>
        <w:snapToGrid w:val="0"/>
        <w:spacing w:after="120" w:line="216" w:lineRule="auto"/>
        <w:ind w:left="0" w:firstLine="720"/>
        <w:jc w:val="both"/>
        <w:rPr>
          <w:rFonts w:cs="Simplified Arabic"/>
          <w:sz w:val="22"/>
          <w:lang w:bidi="ar-EG"/>
        </w:rPr>
      </w:pPr>
      <w:r w:rsidRPr="001D26D6">
        <w:rPr>
          <w:rFonts w:cs="Simplified Arabic"/>
          <w:i/>
          <w:iCs/>
          <w:sz w:val="22"/>
          <w:rtl/>
          <w:lang w:bidi="ar-EG"/>
        </w:rPr>
        <w:lastRenderedPageBreak/>
        <w:t>تعزيز الشراكات والشبكات من أجل التنفيذ</w:t>
      </w:r>
      <w:r w:rsidRPr="001D26D6">
        <w:rPr>
          <w:rFonts w:cs="Simplified Arabic" w:hint="cs"/>
          <w:i/>
          <w:iCs/>
          <w:sz w:val="22"/>
          <w:rtl/>
          <w:lang w:bidi="ar-EG"/>
        </w:rPr>
        <w:t xml:space="preserve">. </w:t>
      </w:r>
      <w:r w:rsidRPr="001D26D6">
        <w:rPr>
          <w:rFonts w:cs="Simplified Arabic"/>
          <w:sz w:val="22"/>
          <w:rtl/>
          <w:lang w:bidi="ar-EG"/>
        </w:rPr>
        <w:t xml:space="preserve">إقامة وتعزيز الشراكات من أجل الحشد الفعال للقدرات والموارد؛ وتبادل المعارف والخبرات والتكنولوجيات القائمة؛ وتنفيذ </w:t>
      </w:r>
      <w:r w:rsidRPr="001D26D6">
        <w:rPr>
          <w:rFonts w:cs="Simplified Arabic" w:hint="cs"/>
          <w:sz w:val="22"/>
          <w:rtl/>
          <w:lang w:bidi="ar-EG"/>
        </w:rPr>
        <w:t>ال</w:t>
      </w:r>
      <w:r w:rsidRPr="001D26D6">
        <w:rPr>
          <w:rFonts w:cs="Simplified Arabic"/>
          <w:sz w:val="22"/>
          <w:rtl/>
          <w:lang w:bidi="ar-EG"/>
        </w:rPr>
        <w:t>برامج المتوسط</w:t>
      </w:r>
      <w:r w:rsidRPr="001D26D6">
        <w:rPr>
          <w:rFonts w:cs="Simplified Arabic" w:hint="cs"/>
          <w:sz w:val="22"/>
          <w:rtl/>
          <w:lang w:bidi="ar-EG"/>
        </w:rPr>
        <w:t>ة</w:t>
      </w:r>
      <w:r w:rsidRPr="001D26D6">
        <w:rPr>
          <w:rFonts w:cs="Simplified Arabic"/>
          <w:sz w:val="22"/>
          <w:rtl/>
          <w:lang w:bidi="ar-EG"/>
        </w:rPr>
        <w:t xml:space="preserve"> إلى الطويل</w:t>
      </w:r>
      <w:r w:rsidRPr="001D26D6">
        <w:rPr>
          <w:rFonts w:cs="Simplified Arabic" w:hint="cs"/>
          <w:sz w:val="22"/>
          <w:rtl/>
          <w:lang w:bidi="ar-EG"/>
        </w:rPr>
        <w:t xml:space="preserve">ة </w:t>
      </w:r>
      <w:r w:rsidRPr="001D26D6">
        <w:rPr>
          <w:rFonts w:cs="Simplified Arabic"/>
          <w:sz w:val="22"/>
          <w:rtl/>
          <w:lang w:bidi="ar-EG"/>
        </w:rPr>
        <w:t xml:space="preserve">الأجل </w:t>
      </w:r>
      <w:r w:rsidRPr="001D26D6">
        <w:rPr>
          <w:rFonts w:cs="Simplified Arabic" w:hint="cs"/>
          <w:sz w:val="22"/>
          <w:rtl/>
          <w:lang w:bidi="ar-EG"/>
        </w:rPr>
        <w:t>ل</w:t>
      </w:r>
      <w:r w:rsidRPr="001D26D6">
        <w:rPr>
          <w:rFonts w:cs="Simplified Arabic"/>
          <w:sz w:val="22"/>
          <w:rtl/>
          <w:lang w:bidi="ar-EG"/>
        </w:rPr>
        <w:t xml:space="preserve">بناء القدرات وتنميتها بشأن قضايا محددة تتعلق بأهداف </w:t>
      </w:r>
      <w:r w:rsidRPr="001D26D6">
        <w:rPr>
          <w:rFonts w:cs="Simplified Arabic" w:hint="cs"/>
          <w:sz w:val="22"/>
          <w:rtl/>
          <w:lang w:bidi="ar-EG"/>
        </w:rPr>
        <w:t>إطار كونمينغ-مونتريال العالمي للتنوع البيولوجي</w:t>
      </w:r>
      <w:r w:rsidRPr="001D26D6">
        <w:rPr>
          <w:rFonts w:cs="Simplified Arabic"/>
          <w:sz w:val="22"/>
          <w:rtl/>
          <w:lang w:bidi="ar-EG"/>
        </w:rPr>
        <w:t>، بما يتماشى مع الأولويات الوطنية؛</w:t>
      </w:r>
    </w:p>
    <w:p w14:paraId="5F843B98" w14:textId="77777777" w:rsidR="004A1F38" w:rsidRPr="001D26D6" w:rsidRDefault="004A1F38" w:rsidP="006E3BED">
      <w:pPr>
        <w:numPr>
          <w:ilvl w:val="0"/>
          <w:numId w:val="60"/>
        </w:numPr>
        <w:kinsoku w:val="0"/>
        <w:overflowPunct w:val="0"/>
        <w:autoSpaceDE w:val="0"/>
        <w:autoSpaceDN w:val="0"/>
        <w:bidi/>
        <w:adjustRightInd w:val="0"/>
        <w:snapToGrid w:val="0"/>
        <w:spacing w:after="120" w:line="216" w:lineRule="auto"/>
        <w:ind w:left="0" w:firstLine="720"/>
        <w:jc w:val="both"/>
        <w:rPr>
          <w:rFonts w:cs="Simplified Arabic"/>
          <w:sz w:val="22"/>
          <w:lang w:bidi="ar-EG"/>
        </w:rPr>
      </w:pPr>
      <w:r w:rsidRPr="001D26D6">
        <w:rPr>
          <w:rFonts w:cs="Simplified Arabic"/>
          <w:i/>
          <w:iCs/>
          <w:sz w:val="22"/>
          <w:rtl/>
          <w:lang w:bidi="ar-EG"/>
        </w:rPr>
        <w:t>تعزيز أوجه التآزر بين جهود بناء القدرات وتنميتها التي تضطلع بها العمليات ذات الصلة</w:t>
      </w:r>
      <w:r w:rsidRPr="001D26D6">
        <w:rPr>
          <w:rFonts w:cs="Simplified Arabic" w:hint="cs"/>
          <w:i/>
          <w:iCs/>
          <w:sz w:val="22"/>
          <w:rtl/>
          <w:lang w:bidi="ar-EG"/>
        </w:rPr>
        <w:t>.</w:t>
      </w:r>
      <w:r w:rsidRPr="001D26D6">
        <w:rPr>
          <w:rFonts w:cs="Simplified Arabic"/>
          <w:i/>
          <w:iCs/>
          <w:sz w:val="22"/>
          <w:rtl/>
          <w:lang w:bidi="ar-EG"/>
        </w:rPr>
        <w:t xml:space="preserve"> </w:t>
      </w:r>
      <w:r w:rsidRPr="001D26D6">
        <w:rPr>
          <w:rFonts w:cs="Simplified Arabic"/>
          <w:sz w:val="22"/>
          <w:rtl/>
          <w:lang w:bidi="ar-EG"/>
        </w:rPr>
        <w:t xml:space="preserve">تعزيز أوجه التآزر مع مبادرات بناء القدرات وتنميتها </w:t>
      </w:r>
      <w:r w:rsidRPr="001D26D6">
        <w:rPr>
          <w:rFonts w:cs="Simplified Arabic" w:hint="cs"/>
          <w:sz w:val="22"/>
          <w:rtl/>
          <w:lang w:bidi="ar-EG"/>
        </w:rPr>
        <w:t>وعمليات تنفيذ</w:t>
      </w:r>
      <w:r w:rsidRPr="001D26D6">
        <w:rPr>
          <w:rFonts w:cs="Simplified Arabic"/>
          <w:sz w:val="22"/>
          <w:rtl/>
          <w:lang w:bidi="ar-EG"/>
        </w:rPr>
        <w:t xml:space="preserve"> الاتفاقيات المتعلقة بالتنوع البيولوجي، واتفاقيات ريو و</w:t>
      </w:r>
      <w:r w:rsidRPr="001D26D6">
        <w:rPr>
          <w:rFonts w:cs="Simplified Arabic" w:hint="cs"/>
          <w:sz w:val="22"/>
          <w:rtl/>
          <w:lang w:bidi="ar-EG"/>
        </w:rPr>
        <w:t>خطة</w:t>
      </w:r>
      <w:r w:rsidRPr="001D26D6">
        <w:rPr>
          <w:rFonts w:cs="Simplified Arabic"/>
          <w:sz w:val="22"/>
          <w:rtl/>
          <w:lang w:bidi="ar-EG"/>
        </w:rPr>
        <w:t xml:space="preserve"> التنمية المستدامة </w:t>
      </w:r>
      <w:r w:rsidRPr="001D26D6">
        <w:rPr>
          <w:rFonts w:cs="Simplified Arabic" w:hint="cs"/>
          <w:sz w:val="22"/>
          <w:rtl/>
          <w:lang w:bidi="ar-EG"/>
        </w:rPr>
        <w:t xml:space="preserve">لعام 2030 </w:t>
      </w:r>
      <w:r w:rsidRPr="001D26D6">
        <w:rPr>
          <w:rFonts w:cs="Simplified Arabic"/>
          <w:sz w:val="22"/>
          <w:rtl/>
          <w:lang w:bidi="ar-EG"/>
        </w:rPr>
        <w:t>على المستو</w:t>
      </w:r>
      <w:r w:rsidRPr="001D26D6">
        <w:rPr>
          <w:rFonts w:cs="Simplified Arabic" w:hint="cs"/>
          <w:sz w:val="22"/>
          <w:rtl/>
          <w:lang w:bidi="ar-EG"/>
        </w:rPr>
        <w:t>ى</w:t>
      </w:r>
      <w:r w:rsidRPr="001D26D6">
        <w:rPr>
          <w:rFonts w:cs="Simplified Arabic"/>
          <w:sz w:val="22"/>
          <w:rtl/>
          <w:lang w:bidi="ar-EG"/>
        </w:rPr>
        <w:t xml:space="preserve"> العالمي والإقليمي والوطني. وعلى المستوى الوطني، ينبغي لنقاط الاتصال </w:t>
      </w:r>
      <w:r w:rsidRPr="001D26D6">
        <w:rPr>
          <w:rFonts w:cs="Simplified Arabic" w:hint="cs"/>
          <w:sz w:val="22"/>
          <w:rtl/>
          <w:lang w:bidi="ar-EG"/>
        </w:rPr>
        <w:t>ل</w:t>
      </w:r>
      <w:r w:rsidRPr="001D26D6">
        <w:rPr>
          <w:rFonts w:cs="Simplified Arabic"/>
          <w:sz w:val="22"/>
          <w:rtl/>
          <w:lang w:bidi="ar-EG"/>
        </w:rPr>
        <w:t>لاتفاقيات والعمليات ذات الصلة وآليات التمويل، مثل مرفق البيئة العالمية والصندوق الأخضر للمناخ، أن تنظر في وضع آلية لتعزيز تكامل و/أو تناسق التخطيط والبرمجة والرصد والتقييم، حسب الاقتضاء؛</w:t>
      </w:r>
    </w:p>
    <w:p w14:paraId="6EEF1334" w14:textId="77777777" w:rsidR="004A1F38" w:rsidRPr="001D26D6" w:rsidRDefault="004A1F38" w:rsidP="006E3BED">
      <w:pPr>
        <w:numPr>
          <w:ilvl w:val="0"/>
          <w:numId w:val="60"/>
        </w:numPr>
        <w:kinsoku w:val="0"/>
        <w:overflowPunct w:val="0"/>
        <w:autoSpaceDE w:val="0"/>
        <w:autoSpaceDN w:val="0"/>
        <w:bidi/>
        <w:adjustRightInd w:val="0"/>
        <w:snapToGrid w:val="0"/>
        <w:spacing w:after="120" w:line="216" w:lineRule="auto"/>
        <w:ind w:left="0" w:firstLine="720"/>
        <w:jc w:val="both"/>
        <w:rPr>
          <w:rFonts w:cs="Simplified Arabic"/>
          <w:sz w:val="22"/>
          <w:lang w:bidi="ar-EG"/>
        </w:rPr>
      </w:pPr>
      <w:r w:rsidRPr="001D26D6">
        <w:rPr>
          <w:rFonts w:cs="Simplified Arabic"/>
          <w:i/>
          <w:iCs/>
          <w:sz w:val="22"/>
          <w:rtl/>
          <w:lang w:bidi="ar-EG"/>
        </w:rPr>
        <w:t xml:space="preserve">تعزيز التعاون فيما بين بلدان </w:t>
      </w:r>
      <w:r w:rsidRPr="001D26D6">
        <w:rPr>
          <w:rFonts w:cs="Simplified Arabic" w:hint="cs"/>
          <w:i/>
          <w:iCs/>
          <w:sz w:val="22"/>
          <w:rtl/>
          <w:lang w:bidi="ar-EG"/>
        </w:rPr>
        <w:t>الشمال و</w:t>
      </w:r>
      <w:r w:rsidRPr="001D26D6">
        <w:rPr>
          <w:rFonts w:cs="Simplified Arabic"/>
          <w:i/>
          <w:iCs/>
          <w:sz w:val="22"/>
          <w:rtl/>
          <w:lang w:bidi="ar-EG"/>
        </w:rPr>
        <w:t>الجنوب</w:t>
      </w:r>
      <w:r w:rsidRPr="001D26D6">
        <w:rPr>
          <w:rFonts w:cs="Simplified Arabic" w:hint="cs"/>
          <w:i/>
          <w:iCs/>
          <w:sz w:val="22"/>
          <w:rtl/>
          <w:lang w:bidi="ar-EG"/>
        </w:rPr>
        <w:t>.</w:t>
      </w:r>
      <w:r w:rsidRPr="001D26D6">
        <w:rPr>
          <w:rFonts w:cs="Simplified Arabic"/>
          <w:i/>
          <w:iCs/>
          <w:sz w:val="22"/>
          <w:rtl/>
          <w:lang w:bidi="ar-EG"/>
        </w:rPr>
        <w:t xml:space="preserve"> </w:t>
      </w:r>
      <w:r w:rsidRPr="001D26D6">
        <w:rPr>
          <w:rFonts w:cs="Simplified Arabic"/>
          <w:sz w:val="22"/>
          <w:rtl/>
          <w:lang w:bidi="ar-EG"/>
        </w:rPr>
        <w:t xml:space="preserve">دعم بناء القدرات وتنميتها في البلدان النامية، بهدف معالجة القيود المؤسسية والتقنية التي يمكن أن تقوّض الوصول إلى التكنولوجيا ونقلها، والحصول على التعاون العلمي والتقني والمشاركة الفعالة في البحوث في مجال التكنولوجيا الأحيائية، بما يتماشى مع </w:t>
      </w:r>
      <w:r w:rsidRPr="001D26D6">
        <w:rPr>
          <w:rFonts w:cs="Simplified Arabic" w:hint="cs"/>
          <w:sz w:val="22"/>
          <w:rtl/>
          <w:lang w:bidi="ar-EG"/>
        </w:rPr>
        <w:t>المادة 19</w:t>
      </w:r>
      <w:r w:rsidRPr="001D26D6">
        <w:rPr>
          <w:rFonts w:cs="Simplified Arabic"/>
          <w:sz w:val="22"/>
          <w:rtl/>
          <w:lang w:bidi="ar-EG"/>
        </w:rPr>
        <w:t xml:space="preserve"> من الاتفاقية. ويمكن أن يشمل ذلك برامج البحوث المشتركة والمشاريع المشتركة </w:t>
      </w:r>
      <w:r w:rsidRPr="001D26D6">
        <w:rPr>
          <w:rFonts w:cs="Simplified Arabic" w:hint="cs"/>
          <w:sz w:val="22"/>
          <w:rtl/>
          <w:lang w:bidi="ar-EG"/>
        </w:rPr>
        <w:t>لتطوير</w:t>
      </w:r>
      <w:r w:rsidRPr="001D26D6">
        <w:rPr>
          <w:rFonts w:cs="Simplified Arabic"/>
          <w:sz w:val="22"/>
          <w:rtl/>
          <w:lang w:bidi="ar-EG"/>
        </w:rPr>
        <w:t xml:space="preserve"> التكنولوجيات التي تتعلق بحفظ التنوع البيولوجي واستخدامه المستدام؛</w:t>
      </w:r>
    </w:p>
    <w:p w14:paraId="64C09BB0" w14:textId="77777777" w:rsidR="004A1F38" w:rsidRPr="001D26D6" w:rsidRDefault="004A1F38" w:rsidP="006E3BED">
      <w:pPr>
        <w:numPr>
          <w:ilvl w:val="0"/>
          <w:numId w:val="60"/>
        </w:numPr>
        <w:kinsoku w:val="0"/>
        <w:overflowPunct w:val="0"/>
        <w:autoSpaceDE w:val="0"/>
        <w:autoSpaceDN w:val="0"/>
        <w:bidi/>
        <w:adjustRightInd w:val="0"/>
        <w:snapToGrid w:val="0"/>
        <w:spacing w:after="120" w:line="216" w:lineRule="auto"/>
        <w:ind w:left="0" w:firstLine="720"/>
        <w:jc w:val="both"/>
        <w:rPr>
          <w:rFonts w:cs="Simplified Arabic"/>
          <w:sz w:val="22"/>
          <w:lang w:bidi="ar-EG"/>
        </w:rPr>
      </w:pPr>
      <w:r w:rsidRPr="001D26D6">
        <w:rPr>
          <w:rFonts w:cs="Simplified Arabic"/>
          <w:i/>
          <w:iCs/>
          <w:sz w:val="22"/>
          <w:rtl/>
          <w:lang w:bidi="ar-EG"/>
        </w:rPr>
        <w:t>تعزيز التعاون فيما بين بلدان الجنوب والتعاون الثلاثي</w:t>
      </w:r>
      <w:r w:rsidRPr="001D26D6">
        <w:rPr>
          <w:rFonts w:cs="Simplified Arabic" w:hint="cs"/>
          <w:i/>
          <w:iCs/>
          <w:sz w:val="22"/>
          <w:rtl/>
          <w:lang w:bidi="ar-EG"/>
        </w:rPr>
        <w:t>.</w:t>
      </w:r>
      <w:r w:rsidRPr="001D26D6">
        <w:rPr>
          <w:rFonts w:cs="Simplified Arabic"/>
          <w:i/>
          <w:iCs/>
          <w:sz w:val="22"/>
          <w:rtl/>
          <w:lang w:bidi="ar-EG"/>
        </w:rPr>
        <w:t xml:space="preserve"> </w:t>
      </w:r>
      <w:r w:rsidRPr="001D26D6">
        <w:rPr>
          <w:rFonts w:cs="Simplified Arabic"/>
          <w:sz w:val="22"/>
          <w:rtl/>
          <w:lang w:bidi="ar-EG"/>
        </w:rPr>
        <w:t>دعم بناء القدرات وتنميتها في البلدان النامية التي تواجه تحديات مشتركة وتشترك في خصائص متشابهة (مثل الظروف الاقتصادية والاجتماعية واللغة)، كتكميل</w:t>
      </w:r>
      <w:r w:rsidRPr="001D26D6">
        <w:rPr>
          <w:rFonts w:cs="Simplified Arabic" w:hint="cs"/>
          <w:sz w:val="22"/>
          <w:rtl/>
          <w:lang w:bidi="ar-EG"/>
        </w:rPr>
        <w:t xml:space="preserve"> وليس بديلا</w:t>
      </w:r>
      <w:r w:rsidRPr="001D26D6">
        <w:rPr>
          <w:rFonts w:cs="Simplified Arabic"/>
          <w:sz w:val="22"/>
          <w:rtl/>
          <w:lang w:bidi="ar-EG"/>
        </w:rPr>
        <w:t xml:space="preserve"> للتعاون فيما بين بلدان الشمال </w:t>
      </w:r>
      <w:r w:rsidRPr="001D26D6">
        <w:rPr>
          <w:rFonts w:cs="Simplified Arabic" w:hint="cs"/>
          <w:sz w:val="22"/>
          <w:rtl/>
          <w:lang w:bidi="ar-EG"/>
        </w:rPr>
        <w:t>و</w:t>
      </w:r>
      <w:r w:rsidRPr="001D26D6">
        <w:rPr>
          <w:rFonts w:cs="Simplified Arabic"/>
          <w:sz w:val="22"/>
          <w:rtl/>
          <w:lang w:bidi="ar-EG"/>
        </w:rPr>
        <w:t>الجنوب. وقد يتضمن ذلك تبادل المعارف والخبرات والتكنولوجيات والموارد، وإنشاء وحدات أو شبكات أو مراكز امتياز إقليمية؛</w:t>
      </w:r>
    </w:p>
    <w:p w14:paraId="4C219B0F" w14:textId="77777777" w:rsidR="004A1F38" w:rsidRPr="001D26D6" w:rsidRDefault="004A1F38" w:rsidP="006E3BED">
      <w:pPr>
        <w:numPr>
          <w:ilvl w:val="0"/>
          <w:numId w:val="60"/>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1D26D6">
        <w:rPr>
          <w:rFonts w:cs="Simplified Arabic"/>
          <w:i/>
          <w:iCs/>
          <w:sz w:val="22"/>
          <w:rtl/>
          <w:lang w:bidi="ar-EG"/>
        </w:rPr>
        <w:t>إشراك القطاع الخاص</w:t>
      </w:r>
      <w:r w:rsidRPr="001D26D6">
        <w:rPr>
          <w:rFonts w:cs="Simplified Arabic" w:hint="cs"/>
          <w:i/>
          <w:iCs/>
          <w:sz w:val="22"/>
          <w:rtl/>
          <w:lang w:bidi="ar-EG"/>
        </w:rPr>
        <w:t>.</w:t>
      </w:r>
      <w:r w:rsidRPr="001D26D6">
        <w:rPr>
          <w:rFonts w:cs="Simplified Arabic"/>
          <w:i/>
          <w:iCs/>
          <w:sz w:val="22"/>
          <w:rtl/>
          <w:lang w:bidi="ar-EG"/>
        </w:rPr>
        <w:t xml:space="preserve"> </w:t>
      </w:r>
      <w:r w:rsidRPr="001D26D6">
        <w:rPr>
          <w:rFonts w:cs="Simplified Arabic"/>
          <w:sz w:val="22"/>
          <w:rtl/>
          <w:lang w:bidi="ar-EG"/>
        </w:rPr>
        <w:t>إشراك القطاع الخاص، بشكل استباقي وحسب الاقتضاء، في تنمية القدرات الوطنية، إذ إن الكيانات الخاصة في حيازتها العديد من الموارد التقنية والمالية والخبرات والتكنولوجيات ذات الصلة. ولدى القيام بذلك، ضمان الشفافية والمساءلة. وأيضا تعزيز قدرات الشركات الصغيرة والمتوسطة على معالجة القضايا المتعلقة بالتنوع البيولوجي؛</w:t>
      </w:r>
    </w:p>
    <w:p w14:paraId="40466C69" w14:textId="77777777" w:rsidR="004A1F38" w:rsidRPr="001D26D6" w:rsidRDefault="004A1F38" w:rsidP="006E3BED">
      <w:pPr>
        <w:numPr>
          <w:ilvl w:val="0"/>
          <w:numId w:val="60"/>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1D26D6">
        <w:rPr>
          <w:rFonts w:cs="Simplified Arabic"/>
          <w:i/>
          <w:iCs/>
          <w:sz w:val="22"/>
          <w:rtl/>
          <w:lang w:bidi="ar-EG"/>
        </w:rPr>
        <w:t>تعزيز رصد وتقييم تدخلات بناء القدرات وتنميتها</w:t>
      </w:r>
      <w:r w:rsidRPr="001D26D6">
        <w:rPr>
          <w:rFonts w:cs="Simplified Arabic" w:hint="cs"/>
          <w:i/>
          <w:iCs/>
          <w:sz w:val="22"/>
          <w:rtl/>
          <w:lang w:bidi="ar-EG"/>
        </w:rPr>
        <w:t>.</w:t>
      </w:r>
      <w:r w:rsidRPr="001D26D6">
        <w:rPr>
          <w:rFonts w:cs="Simplified Arabic"/>
          <w:i/>
          <w:iCs/>
          <w:sz w:val="22"/>
          <w:rtl/>
          <w:lang w:bidi="ar-EG"/>
        </w:rPr>
        <w:t xml:space="preserve"> </w:t>
      </w:r>
      <w:r w:rsidRPr="001D26D6">
        <w:rPr>
          <w:rFonts w:cs="Simplified Arabic"/>
          <w:sz w:val="22"/>
          <w:rtl/>
          <w:lang w:bidi="ar-EG"/>
        </w:rPr>
        <w:t>تطوير وتنفيذ نظم الإدارة التكيفية من أجل رصد وتقييم جهود بناء القدرات وتنميتها في مجال التنوع البيولوجي، لتقييم ما إذا كانت النتائج المرجوة المتعلقة بالقدرات قد تحققت بطريقة مؤثرة ومستدامة، وتحديد الأخطاء وتصحيحها، واستخلاص وتبادل الممارسات الجيدة والدروس المستفادة.</w:t>
      </w:r>
    </w:p>
    <w:p w14:paraId="68B9C971" w14:textId="77777777" w:rsidR="004A1F38" w:rsidRPr="001D26D6" w:rsidRDefault="004A1F38" w:rsidP="004A1F38">
      <w:pPr>
        <w:keepNext/>
        <w:keepLines/>
        <w:bidi/>
        <w:spacing w:before="120" w:after="120" w:line="216" w:lineRule="auto"/>
        <w:jc w:val="center"/>
        <w:rPr>
          <w:rFonts w:eastAsia="YouYuan" w:cs="Simplified Arabic"/>
          <w:bCs/>
          <w:kern w:val="2"/>
          <w:szCs w:val="28"/>
          <w:lang w:val="en-US" w:eastAsia="en-US" w:bidi="ar-EG"/>
        </w:rPr>
      </w:pPr>
      <w:bookmarkStart w:id="45" w:name="_Toc118802218"/>
      <w:r w:rsidRPr="001D26D6">
        <w:rPr>
          <w:rFonts w:eastAsia="YouYuan" w:cs="Simplified Arabic"/>
          <w:bCs/>
          <w:kern w:val="2"/>
          <w:szCs w:val="28"/>
          <w:rtl/>
          <w:lang w:val="en-US" w:eastAsia="en-US" w:bidi="ar-EG"/>
        </w:rPr>
        <w:t>خامسا-</w:t>
      </w:r>
      <w:r w:rsidRPr="001D26D6">
        <w:rPr>
          <w:rFonts w:eastAsia="YouYuan" w:cs="Simplified Arabic"/>
          <w:bCs/>
          <w:kern w:val="2"/>
          <w:szCs w:val="28"/>
          <w:rtl/>
          <w:lang w:val="en-US" w:eastAsia="en-US" w:bidi="ar-EG"/>
        </w:rPr>
        <w:tab/>
        <w:t>آليات التنفيذ</w:t>
      </w:r>
      <w:bookmarkEnd w:id="45"/>
    </w:p>
    <w:p w14:paraId="3A71D0F6" w14:textId="77777777" w:rsidR="004A1F38" w:rsidRPr="001D26D6" w:rsidRDefault="004A1F38" w:rsidP="004A1F38">
      <w:pPr>
        <w:bidi/>
        <w:spacing w:after="120" w:line="216" w:lineRule="auto"/>
        <w:jc w:val="center"/>
        <w:rPr>
          <w:rFonts w:eastAsia="YouYuan" w:cs="Simplified Arabic"/>
          <w:bCs/>
          <w:kern w:val="2"/>
          <w:sz w:val="22"/>
          <w:lang w:val="en-US" w:eastAsia="en-US" w:bidi="ar-EG"/>
        </w:rPr>
      </w:pPr>
      <w:bookmarkStart w:id="46" w:name="_Toc118802219"/>
      <w:r w:rsidRPr="001D26D6">
        <w:rPr>
          <w:rFonts w:eastAsia="YouYuan" w:cs="Simplified Arabic"/>
          <w:bCs/>
          <w:kern w:val="2"/>
          <w:sz w:val="22"/>
          <w:rtl/>
          <w:lang w:val="en-US" w:eastAsia="en-US" w:bidi="ar-EG"/>
        </w:rPr>
        <w:t>ألف-</w:t>
      </w:r>
      <w:r w:rsidRPr="001D26D6">
        <w:rPr>
          <w:rFonts w:eastAsia="YouYuan" w:cs="Simplified Arabic"/>
          <w:bCs/>
          <w:kern w:val="2"/>
          <w:sz w:val="22"/>
          <w:rtl/>
          <w:lang w:val="en-US" w:eastAsia="en-US" w:bidi="ar-EG"/>
        </w:rPr>
        <w:tab/>
        <w:t>آليات الحوكمة والتنسيق</w:t>
      </w:r>
      <w:bookmarkEnd w:id="46"/>
    </w:p>
    <w:p w14:paraId="3B6A5033" w14:textId="77777777" w:rsidR="004A1F38" w:rsidRPr="001D26D6" w:rsidRDefault="004A1F38" w:rsidP="006E3BED">
      <w:pPr>
        <w:numPr>
          <w:ilvl w:val="0"/>
          <w:numId w:val="54"/>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t>هناك حاجة إلى آليات قادرة على توفير قيادة استراتيجية ودعم اتخاذ إجراءات منسَّقة لبناء القدرات وتنميتها في مجال التنوع البيولوجي على المستو</w:t>
      </w:r>
      <w:r w:rsidRPr="001D26D6">
        <w:rPr>
          <w:rFonts w:eastAsia="YouYuan" w:cs="Simplified Arabic" w:hint="cs"/>
          <w:kern w:val="2"/>
          <w:sz w:val="22"/>
          <w:rtl/>
          <w:lang w:val="en-US" w:eastAsia="en-US" w:bidi="ar-EG"/>
        </w:rPr>
        <w:t>ى</w:t>
      </w:r>
      <w:r w:rsidRPr="001D26D6">
        <w:rPr>
          <w:rFonts w:eastAsia="YouYuan" w:cs="Simplified Arabic"/>
          <w:kern w:val="2"/>
          <w:sz w:val="22"/>
          <w:rtl/>
          <w:lang w:val="en-US" w:eastAsia="en-US" w:bidi="ar-EG"/>
        </w:rPr>
        <w:t xml:space="preserve"> العالمي والإقليمي والوطني. وعلى وجه التحديد، قد تشمل أدوار هذه الآليات ما يلي: (أ)</w:t>
      </w:r>
      <w:r w:rsidRPr="001D26D6">
        <w:rPr>
          <w:rFonts w:eastAsia="YouYuan" w:cs="Simplified Arabic" w:hint="cs"/>
          <w:kern w:val="2"/>
          <w:sz w:val="22"/>
          <w:rtl/>
          <w:lang w:val="en-US" w:eastAsia="en-US" w:bidi="ar-EG"/>
        </w:rPr>
        <w:t> </w:t>
      </w:r>
      <w:r w:rsidRPr="001D26D6">
        <w:rPr>
          <w:rFonts w:eastAsia="YouYuan" w:cs="Simplified Arabic"/>
          <w:kern w:val="2"/>
          <w:sz w:val="22"/>
          <w:rtl/>
          <w:lang w:val="en-US" w:eastAsia="en-US" w:bidi="ar-EG"/>
        </w:rPr>
        <w:t>تعزيز التآزر، من خلال تيسير التنسيق بين الوكالات والتعاون بين المنظمات والمبادرات ووكالات التمويل المعنية؛ (ب) تقديم التوجيه والمشورة للجهات الفاعلة الحكومية وغير الحكومية؛ (ج) تشجيع تطبيق نُهج استراتيجية ومتسقة لبناء القدرات وتنميتها؛ (د)</w:t>
      </w:r>
      <w:r w:rsidRPr="001D26D6">
        <w:rPr>
          <w:rFonts w:eastAsia="YouYuan" w:cs="Simplified Arabic" w:hint="cs"/>
          <w:kern w:val="2"/>
          <w:sz w:val="22"/>
          <w:rtl/>
          <w:lang w:val="en-US" w:eastAsia="en-US" w:bidi="ar-EG"/>
        </w:rPr>
        <w:t> </w:t>
      </w:r>
      <w:r w:rsidRPr="001D26D6">
        <w:rPr>
          <w:rFonts w:eastAsia="YouYuan" w:cs="Simplified Arabic"/>
          <w:kern w:val="2"/>
          <w:sz w:val="22"/>
          <w:rtl/>
          <w:lang w:val="en-US" w:eastAsia="en-US" w:bidi="ar-EG"/>
        </w:rPr>
        <w:t>تعزيز الشراكات والمبادرات التي تضم أصحاب مصلحة متعددين؛ (هـ)</w:t>
      </w:r>
      <w:r w:rsidRPr="001D26D6">
        <w:rPr>
          <w:rFonts w:eastAsia="YouYuan" w:cs="Simplified Arabic" w:hint="cs"/>
          <w:kern w:val="2"/>
          <w:sz w:val="22"/>
          <w:rtl/>
          <w:lang w:val="en-US" w:eastAsia="en-US" w:bidi="ar-EG"/>
        </w:rPr>
        <w:t> </w:t>
      </w:r>
      <w:r w:rsidRPr="001D26D6">
        <w:rPr>
          <w:rFonts w:eastAsia="YouYuan" w:cs="Simplified Arabic"/>
          <w:kern w:val="2"/>
          <w:sz w:val="22"/>
          <w:rtl/>
          <w:lang w:val="en-US" w:eastAsia="en-US" w:bidi="ar-EG"/>
        </w:rPr>
        <w:t>تحديد الفرص المتاحة لحشد موارد إضافية لجهود بناء القدرات وتنميتها في مجال التنوع البيولوجي؛ (و)</w:t>
      </w:r>
      <w:r w:rsidRPr="001D26D6">
        <w:rPr>
          <w:rFonts w:eastAsia="YouYuan" w:cs="Simplified Arabic" w:hint="cs"/>
          <w:kern w:val="2"/>
          <w:sz w:val="22"/>
          <w:rtl/>
          <w:lang w:val="en-US" w:eastAsia="en-US" w:bidi="ar-EG"/>
        </w:rPr>
        <w:t> </w:t>
      </w:r>
      <w:r w:rsidRPr="001D26D6">
        <w:rPr>
          <w:rFonts w:eastAsia="YouYuan" w:cs="Simplified Arabic"/>
          <w:kern w:val="2"/>
          <w:sz w:val="22"/>
          <w:rtl/>
          <w:lang w:val="en-US" w:eastAsia="en-US" w:bidi="ar-EG"/>
        </w:rPr>
        <w:t>اقتراح أفكار مبتكَرة لتحسين الإطار الاستراتيجي</w:t>
      </w:r>
      <w:r w:rsidRPr="001D26D6">
        <w:rPr>
          <w:rFonts w:eastAsia="YouYuan" w:cs="Simplified Arabic" w:hint="cs"/>
          <w:kern w:val="2"/>
          <w:sz w:val="22"/>
          <w:rtl/>
          <w:lang w:val="en-US" w:eastAsia="en-US" w:bidi="ar-EG"/>
        </w:rPr>
        <w:t xml:space="preserve"> الطويل الأجل والتقدم في تنفيذه</w:t>
      </w:r>
      <w:r w:rsidRPr="001D26D6">
        <w:rPr>
          <w:rFonts w:eastAsia="YouYuan" w:cs="Simplified Arabic"/>
          <w:kern w:val="2"/>
          <w:sz w:val="22"/>
          <w:rtl/>
          <w:lang w:val="en-US" w:eastAsia="en-US" w:bidi="ar-EG"/>
        </w:rPr>
        <w:t>.</w:t>
      </w:r>
    </w:p>
    <w:p w14:paraId="78937E67" w14:textId="77777777" w:rsidR="004A1F38" w:rsidRPr="001D26D6" w:rsidRDefault="004A1F38" w:rsidP="006E3BED">
      <w:pPr>
        <w:numPr>
          <w:ilvl w:val="0"/>
          <w:numId w:val="54"/>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t xml:space="preserve">وعلى المستوى العالمي، </w:t>
      </w:r>
      <w:r w:rsidRPr="001D26D6">
        <w:rPr>
          <w:rFonts w:eastAsia="YouYuan" w:cs="Simplified Arabic" w:hint="cs"/>
          <w:kern w:val="2"/>
          <w:sz w:val="22"/>
          <w:rtl/>
          <w:lang w:val="en-US" w:eastAsia="en-US" w:bidi="ar-EG"/>
        </w:rPr>
        <w:t>سيُضطلع</w:t>
      </w:r>
      <w:r w:rsidRPr="001D26D6">
        <w:rPr>
          <w:rFonts w:eastAsia="YouYuan" w:cs="Simplified Arabic"/>
          <w:kern w:val="2"/>
          <w:sz w:val="22"/>
          <w:rtl/>
          <w:lang w:val="en-US" w:eastAsia="en-US" w:bidi="ar-EG"/>
        </w:rPr>
        <w:t xml:space="preserve"> بالأدوار المذكورة أعلاه عن طريق إنشاء لجنة </w:t>
      </w:r>
      <w:r w:rsidRPr="001D26D6">
        <w:rPr>
          <w:rFonts w:eastAsia="YouYuan" w:cs="Simplified Arabic" w:hint="cs"/>
          <w:kern w:val="2"/>
          <w:sz w:val="22"/>
          <w:rtl/>
          <w:lang w:val="en-US" w:eastAsia="en-US" w:bidi="ar-EG"/>
        </w:rPr>
        <w:t>ل</w:t>
      </w:r>
      <w:r w:rsidRPr="001D26D6">
        <w:rPr>
          <w:rFonts w:eastAsia="YouYuan" w:cs="Simplified Arabic"/>
          <w:kern w:val="2"/>
          <w:sz w:val="22"/>
          <w:rtl/>
          <w:lang w:val="en-US" w:eastAsia="en-US" w:bidi="ar-EG"/>
        </w:rPr>
        <w:t xml:space="preserve">بناء القدرات وتنميتها في إطار الفريق الاستشاري غير الرسمي </w:t>
      </w:r>
      <w:r w:rsidRPr="001D26D6">
        <w:rPr>
          <w:rFonts w:eastAsia="YouYuan" w:cs="Simplified Arabic" w:hint="cs"/>
          <w:kern w:val="2"/>
          <w:sz w:val="22"/>
          <w:rtl/>
          <w:lang w:val="en-US" w:eastAsia="en-US" w:bidi="ar-EG"/>
        </w:rPr>
        <w:t>المعني با</w:t>
      </w:r>
      <w:r w:rsidRPr="001D26D6">
        <w:rPr>
          <w:rFonts w:eastAsia="YouYuan" w:cs="Simplified Arabic"/>
          <w:kern w:val="2"/>
          <w:sz w:val="22"/>
          <w:rtl/>
          <w:lang w:val="en-US" w:eastAsia="en-US" w:bidi="ar-EG"/>
        </w:rPr>
        <w:t>لتعاون التقني والعلمي (المرفق الثالث أدناه)؛</w:t>
      </w:r>
    </w:p>
    <w:p w14:paraId="4D65395E" w14:textId="77777777" w:rsidR="004A1F38" w:rsidRPr="001D26D6" w:rsidRDefault="004A1F38" w:rsidP="006E3BED">
      <w:pPr>
        <w:numPr>
          <w:ilvl w:val="0"/>
          <w:numId w:val="54"/>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lastRenderedPageBreak/>
        <w:t>وعلى المستوى الإقليمي، يمكن تحقيق التنسيق والاتساق في بناء القدرات وتنميتها في مجال التنوع البيولوجي بدعم من اللجان الاقتصادية الإقليمية التابعة للأمم المتحدة والأفرقة الإقليمية التابعة لمجموعة الأمم المتحدة للتنمية المستدامة.</w:t>
      </w:r>
    </w:p>
    <w:p w14:paraId="3F56A00B" w14:textId="77777777" w:rsidR="004A1F38" w:rsidRPr="001D26D6" w:rsidRDefault="004A1F38" w:rsidP="006E3BED">
      <w:pPr>
        <w:numPr>
          <w:ilvl w:val="0"/>
          <w:numId w:val="54"/>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t>وعلى المستوى القُطري، يمكن تنسيق بناء القدرات وتنميتها في مجال التنوع البيولوجي من خلال اللجان الوطنية للتنوع البيولوجي أو أي آليات مماثلة وتيسيرها من خلال أفرقة الأمم المتحدة القُطرية، ضمن إطار عمل الأمم المتحدة للمساعدة الإنمائية الخاص بالبلد.</w:t>
      </w:r>
    </w:p>
    <w:p w14:paraId="7946981D" w14:textId="77777777" w:rsidR="004A1F38" w:rsidRPr="001D26D6" w:rsidRDefault="004A1F38" w:rsidP="004A1F38">
      <w:pPr>
        <w:bidi/>
        <w:spacing w:after="120" w:line="216" w:lineRule="auto"/>
        <w:jc w:val="center"/>
        <w:rPr>
          <w:rFonts w:eastAsia="YouYuan" w:cs="Simplified Arabic"/>
          <w:b/>
          <w:bCs/>
          <w:kern w:val="2"/>
          <w:sz w:val="22"/>
          <w:lang w:val="en-US" w:eastAsia="en-US" w:bidi="ar-EG"/>
        </w:rPr>
      </w:pPr>
      <w:bookmarkStart w:id="47" w:name="_Toc118802220"/>
      <w:r w:rsidRPr="001D26D6">
        <w:rPr>
          <w:rFonts w:eastAsia="YouYuan" w:cs="Simplified Arabic"/>
          <w:b/>
          <w:bCs/>
          <w:kern w:val="2"/>
          <w:sz w:val="22"/>
          <w:rtl/>
          <w:lang w:val="en-US" w:eastAsia="en-US" w:bidi="ar-EG"/>
        </w:rPr>
        <w:t>باء-</w:t>
      </w:r>
      <w:r w:rsidRPr="001D26D6">
        <w:rPr>
          <w:rFonts w:eastAsia="YouYuan" w:cs="Simplified Arabic"/>
          <w:b/>
          <w:bCs/>
          <w:kern w:val="2"/>
          <w:sz w:val="22"/>
          <w:rtl/>
          <w:lang w:val="en-US" w:eastAsia="en-US" w:bidi="ar-EG"/>
        </w:rPr>
        <w:tab/>
        <w:t>الدعم المتبادل بين مختلف استراتيجيات وعمليات التنفيذ</w:t>
      </w:r>
      <w:bookmarkEnd w:id="47"/>
    </w:p>
    <w:p w14:paraId="244693BD" w14:textId="77777777" w:rsidR="004A1F38" w:rsidRPr="001D26D6" w:rsidRDefault="004A1F38" w:rsidP="006E3BED">
      <w:pPr>
        <w:numPr>
          <w:ilvl w:val="0"/>
          <w:numId w:val="54"/>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t xml:space="preserve">ينبغي العمل على تحقيق التآزر بين هذا الإطار الاستراتيجي الطويل الأجل ووسائل التنفيذ الأخرى والظروف التمكينية </w:t>
      </w:r>
      <w:r w:rsidRPr="001D26D6">
        <w:rPr>
          <w:rFonts w:eastAsia="YouYuan" w:cs="Simplified Arabic" w:hint="cs"/>
          <w:kern w:val="2"/>
          <w:sz w:val="22"/>
          <w:rtl/>
          <w:lang w:val="en-US" w:eastAsia="en-US" w:bidi="ar-EG"/>
        </w:rPr>
        <w:t xml:space="preserve">لإطار كونمينغ-مونتريال العالمي للتنوع البيولوجي </w:t>
      </w:r>
      <w:r w:rsidRPr="001D26D6">
        <w:rPr>
          <w:rFonts w:eastAsia="YouYuan" w:cs="Simplified Arabic"/>
          <w:kern w:val="2"/>
          <w:sz w:val="22"/>
          <w:rtl/>
          <w:lang w:val="en-US" w:eastAsia="en-US" w:bidi="ar-EG"/>
        </w:rPr>
        <w:t xml:space="preserve">(بما في ذلك التعاون التقني والعلمي، ونقل التكنولوجيا، وإدارة المعارف، وحشد الموارد)، والنهج </w:t>
      </w:r>
      <w:r w:rsidRPr="001D26D6">
        <w:rPr>
          <w:rFonts w:eastAsia="YouYuan" w:cs="Simplified Arabic" w:hint="cs"/>
          <w:kern w:val="2"/>
          <w:sz w:val="22"/>
          <w:rtl/>
          <w:lang w:val="en-US" w:eastAsia="en-US" w:bidi="ar-EG"/>
        </w:rPr>
        <w:t>ال</w:t>
      </w:r>
      <w:r w:rsidRPr="001D26D6">
        <w:rPr>
          <w:rFonts w:eastAsia="YouYuan" w:cs="Simplified Arabic"/>
          <w:kern w:val="2"/>
          <w:sz w:val="22"/>
          <w:rtl/>
          <w:lang w:val="en-US" w:eastAsia="en-US" w:bidi="ar-EG"/>
        </w:rPr>
        <w:t xml:space="preserve">طويل الأجل </w:t>
      </w:r>
      <w:r w:rsidRPr="001D26D6">
        <w:rPr>
          <w:rFonts w:eastAsia="YouYuan" w:cs="Simplified Arabic" w:hint="cs"/>
          <w:kern w:val="2"/>
          <w:sz w:val="22"/>
          <w:rtl/>
          <w:lang w:val="en-US" w:eastAsia="en-US" w:bidi="ar-EG"/>
        </w:rPr>
        <w:t>ل</w:t>
      </w:r>
      <w:r w:rsidRPr="001D26D6">
        <w:rPr>
          <w:rFonts w:eastAsia="YouYuan" w:cs="Simplified Arabic"/>
          <w:kern w:val="2"/>
          <w:sz w:val="22"/>
          <w:rtl/>
          <w:lang w:val="en-US" w:eastAsia="en-US" w:bidi="ar-EG"/>
        </w:rPr>
        <w:t>تعميم التنوع البيولوجي، ومع آليات الإبلاغ والتقييم واستعراض التنفيذ.</w:t>
      </w:r>
    </w:p>
    <w:p w14:paraId="429E6F3C" w14:textId="77777777" w:rsidR="004A1F38" w:rsidRPr="001D26D6" w:rsidRDefault="004A1F38" w:rsidP="004A1F38">
      <w:pPr>
        <w:bidi/>
        <w:spacing w:after="120" w:line="216" w:lineRule="auto"/>
        <w:jc w:val="center"/>
        <w:rPr>
          <w:rFonts w:eastAsia="YouYuan" w:cs="Simplified Arabic"/>
          <w:b/>
          <w:bCs/>
          <w:kern w:val="2"/>
          <w:sz w:val="22"/>
          <w:lang w:val="en-US" w:eastAsia="en-US" w:bidi="ar-EG"/>
        </w:rPr>
      </w:pPr>
      <w:bookmarkStart w:id="48" w:name="_Toc118802221"/>
      <w:r w:rsidRPr="001D26D6">
        <w:rPr>
          <w:rFonts w:eastAsia="YouYuan" w:cs="Simplified Arabic"/>
          <w:b/>
          <w:bCs/>
          <w:kern w:val="2"/>
          <w:sz w:val="22"/>
          <w:rtl/>
          <w:lang w:val="en-US" w:eastAsia="en-US" w:bidi="ar-EG"/>
        </w:rPr>
        <w:t>جيم-</w:t>
      </w:r>
      <w:r w:rsidRPr="001D26D6">
        <w:rPr>
          <w:rFonts w:eastAsia="YouYuan" w:cs="Simplified Arabic"/>
          <w:b/>
          <w:bCs/>
          <w:kern w:val="2"/>
          <w:sz w:val="22"/>
          <w:rtl/>
          <w:lang w:val="en-US" w:eastAsia="en-US" w:bidi="ar-EG"/>
        </w:rPr>
        <w:tab/>
        <w:t>حشد الموارد المحلية من أجل بناء القدرات وتنميتها</w:t>
      </w:r>
      <w:bookmarkEnd w:id="48"/>
    </w:p>
    <w:p w14:paraId="531E25C4" w14:textId="77777777" w:rsidR="004A1F38" w:rsidRPr="001D26D6" w:rsidRDefault="004A1F38" w:rsidP="006E3BED">
      <w:pPr>
        <w:numPr>
          <w:ilvl w:val="0"/>
          <w:numId w:val="54"/>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kern w:val="2"/>
          <w:sz w:val="22"/>
          <w:rtl/>
          <w:lang w:val="en-US" w:eastAsia="en-US" w:bidi="ar-EG"/>
        </w:rPr>
      </w:pPr>
      <w:r w:rsidRPr="001D26D6">
        <w:rPr>
          <w:rFonts w:eastAsia="YouYuan" w:cs="Simplified Arabic"/>
          <w:kern w:val="2"/>
          <w:sz w:val="22"/>
          <w:rtl/>
          <w:lang w:val="en-US" w:eastAsia="en-US" w:bidi="ar-EG"/>
        </w:rPr>
        <w:t xml:space="preserve">هناك حاجة إلى حشد الموارد من جميع المصادر لدعم بناء القدرات الوطنية وتنميتها والمساعدة على تهيئة بيئة تمكينية. ويمكن لتوفير الموارد المالية بما يتماشى مع المادة 20 </w:t>
      </w:r>
      <w:r w:rsidRPr="001D26D6">
        <w:rPr>
          <w:rFonts w:eastAsia="YouYuan" w:cs="Simplified Arabic" w:hint="cs"/>
          <w:kern w:val="2"/>
          <w:sz w:val="22"/>
          <w:rtl/>
          <w:lang w:val="en-US" w:eastAsia="en-US" w:bidi="ar-EG"/>
        </w:rPr>
        <w:t xml:space="preserve">من الاتفاقية والجهود التي تبذلها </w:t>
      </w:r>
      <w:r w:rsidRPr="001D26D6">
        <w:rPr>
          <w:rFonts w:eastAsia="YouYuan" w:cs="Simplified Arabic"/>
          <w:kern w:val="2"/>
          <w:sz w:val="22"/>
          <w:rtl/>
          <w:lang w:val="en-US" w:eastAsia="en-US" w:bidi="ar-EG"/>
        </w:rPr>
        <w:t>مبادرة تمويل التنوع البيولوجي التابعة لبرنامج الأمم المتحدة الإنمائي أن تدعم البلدان في أن تدرج في استراتيجياتها الوطنية لحشد الموارد خيارات لحشد الموارد من أجل بناء القدرات وتنميتها</w:t>
      </w:r>
      <w:r w:rsidRPr="001D26D6">
        <w:rPr>
          <w:rFonts w:eastAsia="YouYuan" w:cs="Simplified Arabic" w:hint="cs"/>
          <w:kern w:val="2"/>
          <w:sz w:val="22"/>
          <w:rtl/>
          <w:lang w:val="en-US" w:eastAsia="en-US" w:bidi="ar-EG"/>
        </w:rPr>
        <w:t>،</w:t>
      </w:r>
      <w:r w:rsidRPr="001D26D6">
        <w:rPr>
          <w:rFonts w:eastAsia="YouYuan" w:cs="Simplified Arabic"/>
          <w:kern w:val="2"/>
          <w:sz w:val="22"/>
          <w:rtl/>
          <w:lang w:val="en-US" w:eastAsia="en-US" w:bidi="ar-EG"/>
        </w:rPr>
        <w:t xml:space="preserve"> تمشيا مع المقرر </w:t>
      </w:r>
      <w:bookmarkStart w:id="49" w:name="_Hlk122006411"/>
      <w:r w:rsidRPr="001D26D6">
        <w:rPr>
          <w:rFonts w:eastAsia="YouYuan" w:cs="Simplified Arabic"/>
          <w:kern w:val="2"/>
          <w:sz w:val="22"/>
          <w:rtl/>
          <w:lang w:val="en-US" w:eastAsia="en-US" w:bidi="ar-EG"/>
        </w:rPr>
        <w:t>15</w:t>
      </w:r>
      <w:bookmarkStart w:id="50" w:name="_Hlk122006362"/>
      <w:r w:rsidRPr="001D26D6">
        <w:rPr>
          <w:rFonts w:eastAsia="YouYuan" w:cs="Simplified Arabic"/>
          <w:kern w:val="2"/>
          <w:sz w:val="22"/>
          <w:rtl/>
          <w:lang w:val="en-US" w:eastAsia="en-US" w:bidi="ar-EG"/>
        </w:rPr>
        <w:t>/</w:t>
      </w:r>
      <w:bookmarkEnd w:id="50"/>
      <w:r w:rsidRPr="001D26D6">
        <w:rPr>
          <w:rFonts w:eastAsia="YouYuan" w:cs="Simplified Arabic" w:hint="cs"/>
          <w:kern w:val="2"/>
          <w:sz w:val="22"/>
          <w:rtl/>
          <w:lang w:val="en-US" w:eastAsia="en-US" w:bidi="ar-EG"/>
        </w:rPr>
        <w:t xml:space="preserve">7 </w:t>
      </w:r>
      <w:bookmarkEnd w:id="49"/>
      <w:r w:rsidRPr="001D26D6">
        <w:rPr>
          <w:rFonts w:eastAsia="YouYuan" w:cs="Simplified Arabic" w:hint="cs"/>
          <w:kern w:val="2"/>
          <w:sz w:val="22"/>
          <w:rtl/>
          <w:lang w:val="en-US" w:eastAsia="en-US" w:bidi="ar-EG"/>
        </w:rPr>
        <w:t>المتعلق</w:t>
      </w:r>
      <w:r w:rsidRPr="001D26D6">
        <w:rPr>
          <w:rFonts w:eastAsia="YouYuan" w:cs="Simplified Arabic"/>
          <w:kern w:val="2"/>
          <w:sz w:val="22"/>
          <w:rtl/>
          <w:lang w:val="en-US" w:eastAsia="en-US" w:bidi="ar-EG"/>
        </w:rPr>
        <w:t xml:space="preserve"> </w:t>
      </w:r>
      <w:r w:rsidRPr="001D26D6">
        <w:rPr>
          <w:rFonts w:eastAsia="YouYuan" w:cs="Simplified Arabic" w:hint="cs"/>
          <w:kern w:val="2"/>
          <w:sz w:val="22"/>
          <w:rtl/>
          <w:lang w:val="en-US" w:eastAsia="en-US" w:bidi="ar-EG"/>
        </w:rPr>
        <w:t>بحشد</w:t>
      </w:r>
      <w:r w:rsidRPr="001D26D6">
        <w:rPr>
          <w:rFonts w:eastAsia="YouYuan" w:cs="Simplified Arabic"/>
          <w:kern w:val="2"/>
          <w:sz w:val="22"/>
          <w:rtl/>
          <w:lang w:val="en-US" w:eastAsia="en-US" w:bidi="ar-EG"/>
        </w:rPr>
        <w:t xml:space="preserve"> الموار</w:t>
      </w:r>
      <w:r w:rsidRPr="001D26D6">
        <w:rPr>
          <w:rFonts w:eastAsia="YouYuan" w:cs="Simplified Arabic" w:hint="cs"/>
          <w:kern w:val="2"/>
          <w:sz w:val="22"/>
          <w:rtl/>
          <w:lang w:val="en-US" w:eastAsia="en-US" w:bidi="ar-EG"/>
        </w:rPr>
        <w:t>د.</w:t>
      </w:r>
    </w:p>
    <w:p w14:paraId="469BA94B" w14:textId="77777777" w:rsidR="004A1F38" w:rsidRPr="001D26D6" w:rsidRDefault="004A1F38" w:rsidP="004A1F38">
      <w:pPr>
        <w:bidi/>
        <w:spacing w:after="120" w:line="216" w:lineRule="auto"/>
        <w:jc w:val="center"/>
        <w:rPr>
          <w:rFonts w:eastAsia="YouYuan" w:cs="Simplified Arabic"/>
          <w:b/>
          <w:bCs/>
          <w:kern w:val="2"/>
          <w:sz w:val="22"/>
          <w:lang w:val="en-US" w:eastAsia="en-US" w:bidi="ar-EG"/>
        </w:rPr>
      </w:pPr>
      <w:bookmarkStart w:id="51" w:name="_Toc118802222"/>
      <w:r w:rsidRPr="001D26D6">
        <w:rPr>
          <w:rFonts w:eastAsia="YouYuan" w:cs="Simplified Arabic"/>
          <w:b/>
          <w:bCs/>
          <w:kern w:val="2"/>
          <w:sz w:val="22"/>
          <w:rtl/>
          <w:lang w:val="en-US" w:eastAsia="en-US" w:bidi="ar-EG"/>
        </w:rPr>
        <w:t>دال-</w:t>
      </w:r>
      <w:r w:rsidRPr="001D26D6">
        <w:rPr>
          <w:rFonts w:eastAsia="YouYuan" w:cs="Simplified Arabic"/>
          <w:b/>
          <w:bCs/>
          <w:kern w:val="2"/>
          <w:sz w:val="22"/>
          <w:rtl/>
          <w:lang w:val="en-US" w:eastAsia="en-US" w:bidi="ar-EG"/>
        </w:rPr>
        <w:tab/>
        <w:t>شبكات الدعم الإقليمية والعالمية</w:t>
      </w:r>
      <w:bookmarkEnd w:id="51"/>
    </w:p>
    <w:p w14:paraId="5CBA7AF6" w14:textId="77777777" w:rsidR="004A1F38" w:rsidRPr="001D26D6" w:rsidRDefault="004A1F38" w:rsidP="006E3BED">
      <w:pPr>
        <w:numPr>
          <w:ilvl w:val="0"/>
          <w:numId w:val="54"/>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t>ينبغي تعزيز شبكات الدعم الإقليمية والعالمية القائمة، لتقديم الدعم، عند الطلب، لبناء القدرات وتنميتها للمؤسسات الحكومية الوطنية، والحكومات دون الوطنية، والسلطات المحلية والجهات الفاعلة غير الحكومية الواقعة في المناطق الجغرافية أو المناطق دون الإقليمية ذات الصلة.</w:t>
      </w:r>
    </w:p>
    <w:p w14:paraId="790C0B9A" w14:textId="77777777" w:rsidR="004A1F38" w:rsidRPr="001D26D6" w:rsidRDefault="004A1F38" w:rsidP="004A1F38">
      <w:pPr>
        <w:keepNext/>
        <w:keepLines/>
        <w:bidi/>
        <w:spacing w:after="120" w:line="216" w:lineRule="auto"/>
        <w:jc w:val="center"/>
        <w:rPr>
          <w:rFonts w:eastAsia="YouYuan" w:cs="Simplified Arabic"/>
          <w:b/>
          <w:bCs/>
          <w:kern w:val="2"/>
          <w:sz w:val="22"/>
          <w:lang w:val="en-US" w:eastAsia="en-US" w:bidi="ar-EG"/>
        </w:rPr>
      </w:pPr>
      <w:bookmarkStart w:id="52" w:name="_Toc118802223"/>
      <w:r w:rsidRPr="001D26D6">
        <w:rPr>
          <w:rFonts w:eastAsia="YouYuan" w:cs="Simplified Arabic"/>
          <w:b/>
          <w:bCs/>
          <w:kern w:val="2"/>
          <w:sz w:val="22"/>
          <w:rtl/>
          <w:lang w:val="en-US" w:eastAsia="en-US" w:bidi="ar-EG"/>
        </w:rPr>
        <w:t>هاء-</w:t>
      </w:r>
      <w:r w:rsidRPr="001D26D6">
        <w:rPr>
          <w:rFonts w:eastAsia="YouYuan" w:cs="Simplified Arabic"/>
          <w:b/>
          <w:bCs/>
          <w:kern w:val="2"/>
          <w:sz w:val="22"/>
          <w:rtl/>
          <w:lang w:val="en-US" w:eastAsia="en-US" w:bidi="ar-EG"/>
        </w:rPr>
        <w:tab/>
        <w:t xml:space="preserve">آليات الاستعراض </w:t>
      </w:r>
      <w:bookmarkEnd w:id="52"/>
      <w:r w:rsidRPr="001D26D6">
        <w:rPr>
          <w:rFonts w:eastAsia="YouYuan" w:cs="Simplified Arabic" w:hint="cs"/>
          <w:b/>
          <w:bCs/>
          <w:kern w:val="2"/>
          <w:sz w:val="22"/>
          <w:rtl/>
          <w:lang w:val="en-US" w:eastAsia="en-US" w:bidi="ar-EG"/>
        </w:rPr>
        <w:t>المعززة</w:t>
      </w:r>
    </w:p>
    <w:p w14:paraId="5E2603C9" w14:textId="77777777" w:rsidR="004A1F38" w:rsidRPr="001D26D6" w:rsidRDefault="004A1F38" w:rsidP="006E3BED">
      <w:pPr>
        <w:numPr>
          <w:ilvl w:val="0"/>
          <w:numId w:val="54"/>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kern w:val="2"/>
          <w:sz w:val="22"/>
          <w:rtl/>
          <w:lang w:val="en-US" w:eastAsia="en-US" w:bidi="ar-EG"/>
        </w:rPr>
      </w:pPr>
      <w:r w:rsidRPr="001D26D6">
        <w:rPr>
          <w:rFonts w:eastAsia="YouYuan" w:cs="Simplified Arabic"/>
          <w:kern w:val="2"/>
          <w:sz w:val="22"/>
          <w:rtl/>
          <w:lang w:val="en-US" w:eastAsia="en-US" w:bidi="ar-EG"/>
        </w:rPr>
        <w:t xml:space="preserve">ينبغي لآلية التخطيط والإبلاغ والاستعراض </w:t>
      </w:r>
      <w:r w:rsidRPr="001D26D6">
        <w:rPr>
          <w:rFonts w:eastAsia="YouYuan" w:cs="Simplified Arabic" w:hint="cs"/>
          <w:kern w:val="2"/>
          <w:sz w:val="22"/>
          <w:rtl/>
          <w:lang w:val="en-US" w:eastAsia="en-US" w:bidi="ar-EG"/>
        </w:rPr>
        <w:t>المعززة</w:t>
      </w:r>
      <w:r w:rsidRPr="001D26D6">
        <w:rPr>
          <w:rFonts w:eastAsia="YouYuan" w:cs="Simplified Arabic"/>
          <w:kern w:val="2"/>
          <w:sz w:val="22"/>
          <w:rtl/>
          <w:lang w:val="en-US" w:eastAsia="en-US" w:bidi="ar-EG"/>
        </w:rPr>
        <w:t xml:space="preserve"> أن تراعي البُعد المتعلق ببناء القدرات وتنميتها. وينبغي أن تتضمن المبادئ التوجيهية للإبلاغ الوطني من جانب الحكومات أيضا أحكاما تتعلق بالإبلاغ عن أنشطة بناء القدرات وتنميتها وإتاحة الفرص للبلدان لتبادل الخبرات والدروس المستفادة. وينبغي أن تتضمن عملية استعراض وتنقيح الاستراتيجيات وخطط العمل الوطنية للتنوع البيولوجي </w:t>
      </w:r>
      <w:r w:rsidRPr="001D26D6">
        <w:rPr>
          <w:rFonts w:eastAsia="YouYuan" w:cs="Simplified Arabic" w:hint="cs"/>
          <w:kern w:val="2"/>
          <w:sz w:val="22"/>
          <w:rtl/>
          <w:lang w:val="en-US" w:eastAsia="en-US" w:bidi="ar-EG"/>
        </w:rPr>
        <w:t>وال</w:t>
      </w:r>
      <w:r w:rsidRPr="001D26D6">
        <w:rPr>
          <w:rFonts w:eastAsia="YouYuan" w:cs="Simplified Arabic"/>
          <w:kern w:val="2"/>
          <w:sz w:val="22"/>
          <w:rtl/>
          <w:lang w:val="en-US" w:eastAsia="en-US" w:bidi="ar-EG"/>
        </w:rPr>
        <w:t>استعراض</w:t>
      </w:r>
      <w:r w:rsidRPr="001D26D6">
        <w:rPr>
          <w:rFonts w:eastAsia="YouYuan" w:cs="Simplified Arabic" w:hint="cs"/>
          <w:kern w:val="2"/>
          <w:sz w:val="22"/>
          <w:rtl/>
          <w:lang w:val="en-US" w:eastAsia="en-US" w:bidi="ar-EG"/>
        </w:rPr>
        <w:t xml:space="preserve"> ال</w:t>
      </w:r>
      <w:r w:rsidRPr="001D26D6">
        <w:rPr>
          <w:rFonts w:eastAsia="YouYuan" w:cs="Simplified Arabic"/>
          <w:kern w:val="2"/>
          <w:sz w:val="22"/>
          <w:rtl/>
          <w:lang w:val="en-US" w:eastAsia="en-US" w:bidi="ar-EG"/>
        </w:rPr>
        <w:t>طوعي للنظراء</w:t>
      </w:r>
      <w:r w:rsidRPr="001D26D6">
        <w:rPr>
          <w:rFonts w:eastAsia="YouYuan" w:cs="Simplified Arabic" w:hint="cs"/>
          <w:kern w:val="2"/>
          <w:sz w:val="22"/>
          <w:rtl/>
          <w:lang w:val="en-US" w:eastAsia="en-US" w:bidi="ar-EG"/>
        </w:rPr>
        <w:t xml:space="preserve"> استعراضا </w:t>
      </w:r>
      <w:r w:rsidRPr="001D26D6">
        <w:rPr>
          <w:rFonts w:eastAsia="YouYuan" w:cs="Simplified Arabic"/>
          <w:kern w:val="2"/>
          <w:sz w:val="22"/>
          <w:rtl/>
          <w:lang w:val="en-US" w:eastAsia="en-US" w:bidi="ar-EG"/>
        </w:rPr>
        <w:t>لاستراتيجيات ونُهج بناء القدرات وتنميتها</w:t>
      </w:r>
      <w:r w:rsidRPr="001D26D6">
        <w:rPr>
          <w:rFonts w:eastAsia="YouYuan" w:cs="Simplified Arabic" w:hint="cs"/>
          <w:kern w:val="2"/>
          <w:sz w:val="22"/>
          <w:rtl/>
          <w:lang w:val="en-US" w:eastAsia="en-US" w:bidi="ar-EG"/>
        </w:rPr>
        <w:t xml:space="preserve">، </w:t>
      </w:r>
      <w:r w:rsidRPr="001D26D6">
        <w:rPr>
          <w:rFonts w:eastAsia="YouYuan" w:cs="Simplified Arabic"/>
          <w:kern w:val="2"/>
          <w:sz w:val="22"/>
          <w:rtl/>
          <w:lang w:val="en-US" w:eastAsia="en-US" w:bidi="ar-EG"/>
        </w:rPr>
        <w:t>تمشيا مع المقرر 15/</w:t>
      </w:r>
      <w:r w:rsidRPr="001D26D6">
        <w:rPr>
          <w:rFonts w:eastAsia="YouYuan" w:cs="Simplified Arabic" w:hint="cs"/>
          <w:kern w:val="2"/>
          <w:sz w:val="22"/>
          <w:rtl/>
          <w:lang w:val="en-US" w:eastAsia="en-US" w:bidi="ar-EG"/>
        </w:rPr>
        <w:t>6 المتعلق</w:t>
      </w:r>
      <w:r w:rsidRPr="001D26D6">
        <w:rPr>
          <w:rFonts w:eastAsia="YouYuan" w:cs="Simplified Arabic"/>
          <w:kern w:val="2"/>
          <w:sz w:val="22"/>
          <w:rtl/>
          <w:lang w:val="en-US" w:eastAsia="en-US" w:bidi="ar-EG"/>
        </w:rPr>
        <w:t xml:space="preserve"> </w:t>
      </w:r>
      <w:r w:rsidRPr="001D26D6">
        <w:rPr>
          <w:rFonts w:eastAsia="YouYuan" w:cs="Simplified Arabic" w:hint="cs"/>
          <w:kern w:val="2"/>
          <w:sz w:val="22"/>
          <w:rtl/>
          <w:lang w:val="en-US" w:eastAsia="en-US" w:bidi="ar-EG"/>
        </w:rPr>
        <w:t>بتخطيط</w:t>
      </w:r>
      <w:r w:rsidRPr="001D26D6">
        <w:rPr>
          <w:rFonts w:eastAsia="YouYuan" w:cs="Simplified Arabic"/>
          <w:kern w:val="2"/>
          <w:sz w:val="22"/>
          <w:rtl/>
          <w:lang w:val="en-US" w:eastAsia="en-US" w:bidi="ar-EG"/>
        </w:rPr>
        <w:t xml:space="preserve"> إطار كونمينغ-مونتريال العالمي للتنوع البيولوجي </w:t>
      </w:r>
      <w:r w:rsidRPr="001D26D6">
        <w:rPr>
          <w:rFonts w:eastAsia="YouYuan" w:cs="Simplified Arabic" w:hint="cs"/>
          <w:kern w:val="2"/>
          <w:sz w:val="22"/>
          <w:rtl/>
          <w:lang w:val="en-US" w:eastAsia="en-US" w:bidi="ar-EG"/>
        </w:rPr>
        <w:t xml:space="preserve">ورصده </w:t>
      </w:r>
      <w:r w:rsidRPr="001D26D6">
        <w:rPr>
          <w:rFonts w:eastAsia="YouYuan" w:cs="Simplified Arabic"/>
          <w:kern w:val="2"/>
          <w:sz w:val="22"/>
          <w:rtl/>
          <w:lang w:val="en-US" w:eastAsia="en-US" w:bidi="ar-EG"/>
        </w:rPr>
        <w:t>والإبلاغ عنه</w:t>
      </w:r>
      <w:r w:rsidRPr="001D26D6">
        <w:rPr>
          <w:rFonts w:eastAsia="YouYuan" w:cs="Simplified Arabic" w:hint="cs"/>
          <w:kern w:val="2"/>
          <w:sz w:val="22"/>
          <w:rtl/>
          <w:lang w:val="en-US" w:eastAsia="en-US" w:bidi="ar-EG"/>
        </w:rPr>
        <w:t xml:space="preserve"> واستعراضه</w:t>
      </w:r>
      <w:r w:rsidRPr="001D26D6">
        <w:rPr>
          <w:rFonts w:eastAsia="YouYuan" w:cs="Simplified Arabic"/>
          <w:kern w:val="2"/>
          <w:sz w:val="22"/>
          <w:rtl/>
          <w:lang w:val="en-US" w:eastAsia="en-US" w:bidi="ar-EG"/>
        </w:rPr>
        <w:t>.</w:t>
      </w:r>
    </w:p>
    <w:p w14:paraId="736C2523" w14:textId="77777777" w:rsidR="004A1F38" w:rsidRPr="001D26D6" w:rsidRDefault="004A1F38" w:rsidP="004A1F38">
      <w:pPr>
        <w:keepNext/>
        <w:keepLines/>
        <w:bidi/>
        <w:spacing w:after="120" w:line="216" w:lineRule="auto"/>
        <w:jc w:val="center"/>
        <w:rPr>
          <w:rFonts w:eastAsia="YouYuan" w:cs="Simplified Arabic"/>
          <w:b/>
          <w:bCs/>
          <w:kern w:val="2"/>
          <w:sz w:val="22"/>
          <w:lang w:val="en-US" w:eastAsia="en-US" w:bidi="ar-EG"/>
        </w:rPr>
      </w:pPr>
      <w:bookmarkStart w:id="53" w:name="_Toc118802224"/>
      <w:r w:rsidRPr="001D26D6">
        <w:rPr>
          <w:rFonts w:eastAsia="YouYuan" w:cs="Simplified Arabic"/>
          <w:b/>
          <w:bCs/>
          <w:kern w:val="2"/>
          <w:sz w:val="22"/>
          <w:rtl/>
          <w:lang w:val="en-US" w:eastAsia="en-US" w:bidi="ar-EG"/>
        </w:rPr>
        <w:t>واو-</w:t>
      </w:r>
      <w:r w:rsidRPr="001D26D6">
        <w:rPr>
          <w:rFonts w:eastAsia="YouYuan" w:cs="Simplified Arabic"/>
          <w:b/>
          <w:bCs/>
          <w:kern w:val="2"/>
          <w:sz w:val="22"/>
          <w:rtl/>
          <w:lang w:val="en-US" w:eastAsia="en-US" w:bidi="ar-EG"/>
        </w:rPr>
        <w:tab/>
        <w:t xml:space="preserve">التوعية </w:t>
      </w:r>
      <w:r w:rsidRPr="001D26D6">
        <w:rPr>
          <w:rFonts w:eastAsia="YouYuan" w:cs="Simplified Arabic" w:hint="cs"/>
          <w:b/>
          <w:bCs/>
          <w:kern w:val="2"/>
          <w:sz w:val="22"/>
          <w:rtl/>
          <w:lang w:val="en-US" w:eastAsia="en-US" w:bidi="ar-EG"/>
        </w:rPr>
        <w:t>ب</w:t>
      </w:r>
      <w:r w:rsidRPr="001D26D6">
        <w:rPr>
          <w:rFonts w:eastAsia="YouYuan" w:cs="Simplified Arabic"/>
          <w:b/>
          <w:bCs/>
          <w:kern w:val="2"/>
          <w:sz w:val="22"/>
          <w:rtl/>
          <w:lang w:val="en-US" w:eastAsia="en-US" w:bidi="ar-EG"/>
        </w:rPr>
        <w:t>الإطار</w:t>
      </w:r>
      <w:bookmarkEnd w:id="53"/>
      <w:r w:rsidRPr="001D26D6">
        <w:rPr>
          <w:rFonts w:eastAsia="YouYuan" w:cs="Simplified Arabic" w:hint="cs"/>
          <w:b/>
          <w:bCs/>
          <w:kern w:val="2"/>
          <w:sz w:val="22"/>
          <w:rtl/>
          <w:lang w:val="en-US" w:eastAsia="en-US" w:bidi="ar-EG"/>
        </w:rPr>
        <w:t xml:space="preserve"> الاستراتيجي الطويل الأجل ونشره</w:t>
      </w:r>
    </w:p>
    <w:p w14:paraId="16D997DE" w14:textId="77777777" w:rsidR="004A1F38" w:rsidRPr="001D26D6" w:rsidRDefault="004A1F38" w:rsidP="006E3BED">
      <w:pPr>
        <w:numPr>
          <w:ilvl w:val="0"/>
          <w:numId w:val="54"/>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t xml:space="preserve">ستُشن حملة تستهدف مختلف أصحاب المصلحة والجهات الفاعلة </w:t>
      </w:r>
      <w:r w:rsidRPr="001D26D6">
        <w:rPr>
          <w:rFonts w:eastAsia="YouYuan" w:cs="Simplified Arabic" w:hint="cs"/>
          <w:kern w:val="2"/>
          <w:sz w:val="22"/>
          <w:rtl/>
          <w:lang w:val="en-US" w:eastAsia="en-US" w:bidi="ar-EG"/>
        </w:rPr>
        <w:t>للتوعية</w:t>
      </w:r>
      <w:r w:rsidRPr="001D26D6">
        <w:rPr>
          <w:rFonts w:eastAsia="YouYuan" w:cs="Simplified Arabic"/>
          <w:kern w:val="2"/>
          <w:sz w:val="22"/>
          <w:rtl/>
          <w:lang w:val="en-US" w:eastAsia="en-US" w:bidi="ar-EG"/>
        </w:rPr>
        <w:t xml:space="preserve"> بالإطار الاستراتيجي الطويل الأجل وحشد الدعم له. وسيُدعى الشركاء الرئيسيون وأصحاب المصلحة إلى دعم التنفيذ، بما في ذلك من خلال مواءمة إجراءاتهم المتعلقة ببناء القدرات وتنميتها مع الإطار، وإنشاء تحالفات ومجتمعات ممارسة. وسيتم إنشاء بوابة مخصصة على شبكة الإنترنت ضمن آلية غرفة تبادل المعلومات وربطها بالمواقع الشبكية للاتفاقيات والمنظمات المتعلقة بالتنوع البيولوجي لتبادل المعلومات عن الإطار وأنشطة وخبرات مختلف الجهات الفاعلة.</w:t>
      </w:r>
    </w:p>
    <w:p w14:paraId="34A3E5B5" w14:textId="77777777" w:rsidR="004A1F38" w:rsidRPr="001D26D6" w:rsidRDefault="004A1F38" w:rsidP="004A1F38">
      <w:pPr>
        <w:keepNext/>
        <w:keepLines/>
        <w:bidi/>
        <w:spacing w:after="120" w:line="216" w:lineRule="auto"/>
        <w:jc w:val="center"/>
        <w:rPr>
          <w:rFonts w:eastAsia="YouYuan" w:cs="Simplified Arabic"/>
          <w:b/>
          <w:bCs/>
          <w:kern w:val="2"/>
          <w:sz w:val="22"/>
          <w:lang w:val="en-US" w:eastAsia="en-US" w:bidi="ar-EG"/>
        </w:rPr>
      </w:pPr>
      <w:bookmarkStart w:id="54" w:name="_Toc118802225"/>
      <w:r w:rsidRPr="001D26D6">
        <w:rPr>
          <w:rFonts w:eastAsia="YouYuan" w:cs="Simplified Arabic"/>
          <w:b/>
          <w:bCs/>
          <w:kern w:val="2"/>
          <w:sz w:val="22"/>
          <w:rtl/>
          <w:lang w:val="en-US" w:eastAsia="en-US" w:bidi="ar-EG"/>
        </w:rPr>
        <w:lastRenderedPageBreak/>
        <w:t>زاي-</w:t>
      </w:r>
      <w:r w:rsidRPr="001D26D6">
        <w:rPr>
          <w:rFonts w:eastAsia="YouYuan" w:cs="Simplified Arabic"/>
          <w:b/>
          <w:bCs/>
          <w:kern w:val="2"/>
          <w:sz w:val="22"/>
          <w:rtl/>
          <w:lang w:val="en-US" w:eastAsia="en-US" w:bidi="ar-EG"/>
        </w:rPr>
        <w:tab/>
        <w:t>الإبلاغ عن</w:t>
      </w:r>
      <w:r w:rsidRPr="001D26D6">
        <w:rPr>
          <w:rFonts w:eastAsia="YouYuan" w:cs="Simplified Arabic" w:hint="cs"/>
          <w:b/>
          <w:bCs/>
          <w:kern w:val="2"/>
          <w:sz w:val="22"/>
          <w:rtl/>
          <w:lang w:val="en-US" w:eastAsia="en-US" w:bidi="ar-EG"/>
        </w:rPr>
        <w:t xml:space="preserve"> الإطار</w:t>
      </w:r>
      <w:r w:rsidRPr="001D26D6">
        <w:rPr>
          <w:rFonts w:eastAsia="YouYuan" w:cs="Simplified Arabic"/>
          <w:b/>
          <w:bCs/>
          <w:kern w:val="2"/>
          <w:sz w:val="22"/>
          <w:rtl/>
          <w:lang w:val="en-US" w:eastAsia="en-US" w:bidi="ar-EG"/>
        </w:rPr>
        <w:t xml:space="preserve"> </w:t>
      </w:r>
      <w:r w:rsidRPr="001D26D6">
        <w:rPr>
          <w:rFonts w:eastAsia="YouYuan" w:cs="Simplified Arabic" w:hint="cs"/>
          <w:b/>
          <w:bCs/>
          <w:kern w:val="2"/>
          <w:sz w:val="22"/>
          <w:rtl/>
          <w:lang w:val="en-US" w:eastAsia="en-US" w:bidi="ar-EG"/>
        </w:rPr>
        <w:t xml:space="preserve">الاستراتيجي الطويل الأجل </w:t>
      </w:r>
      <w:r w:rsidRPr="001D26D6">
        <w:rPr>
          <w:rFonts w:eastAsia="YouYuan" w:cs="Simplified Arabic"/>
          <w:b/>
          <w:bCs/>
          <w:kern w:val="2"/>
          <w:sz w:val="22"/>
          <w:rtl/>
          <w:lang w:val="en-US" w:eastAsia="en-US" w:bidi="ar-EG"/>
        </w:rPr>
        <w:t>واستعراضه</w:t>
      </w:r>
      <w:bookmarkEnd w:id="54"/>
    </w:p>
    <w:p w14:paraId="0EB0243A" w14:textId="77777777" w:rsidR="004A1F38" w:rsidRPr="001D26D6" w:rsidRDefault="004A1F38" w:rsidP="006E3BED">
      <w:pPr>
        <w:numPr>
          <w:ilvl w:val="0"/>
          <w:numId w:val="54"/>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kern w:val="2"/>
          <w:sz w:val="22"/>
          <w:lang w:val="en-US" w:eastAsia="en-US" w:bidi="ar-EG"/>
        </w:rPr>
      </w:pPr>
      <w:r w:rsidRPr="001D26D6">
        <w:rPr>
          <w:rFonts w:eastAsia="YouYuan" w:cs="Simplified Arabic"/>
          <w:kern w:val="2"/>
          <w:sz w:val="22"/>
          <w:rtl/>
          <w:lang w:val="en-US" w:eastAsia="en-US" w:bidi="ar-EG"/>
        </w:rPr>
        <w:t xml:space="preserve">إن الغرض من الإطار الاستراتيجي الطويل الأجل </w:t>
      </w:r>
      <w:r w:rsidRPr="001D26D6">
        <w:rPr>
          <w:rFonts w:eastAsia="YouYuan" w:cs="Simplified Arabic" w:hint="cs"/>
          <w:kern w:val="2"/>
          <w:sz w:val="22"/>
          <w:rtl/>
          <w:lang w:val="en-US" w:eastAsia="en-US" w:bidi="ar-EG"/>
        </w:rPr>
        <w:t xml:space="preserve">هو </w:t>
      </w:r>
      <w:r w:rsidRPr="001D26D6">
        <w:rPr>
          <w:rFonts w:eastAsia="YouYuan" w:cs="Simplified Arabic"/>
          <w:kern w:val="2"/>
          <w:sz w:val="22"/>
          <w:rtl/>
          <w:lang w:val="en-US" w:eastAsia="en-US" w:bidi="ar-EG"/>
        </w:rPr>
        <w:t xml:space="preserve">أن يكون وثيقة حية. وسيجري استعراض هذا الإطار بصورة دورية، وسيجري تحديثه إذا لزم الأمر لضمان استمرار أهميته وفعاليته واستخدامه من جانب الجهات الفاعلة الحكومية وغير الحكومية. ومن المقرر إجراء أول استعراض في عام 2025 وإجراء تقييم مستقل في عام 2029، ليتزامن مع استعراض </w:t>
      </w:r>
      <w:r w:rsidRPr="001D26D6">
        <w:rPr>
          <w:rFonts w:eastAsia="YouYuan" w:cs="Simplified Arabic" w:hint="cs"/>
          <w:kern w:val="2"/>
          <w:sz w:val="22"/>
          <w:rtl/>
          <w:lang w:val="en-US" w:eastAsia="en-US" w:bidi="ar-EG"/>
        </w:rPr>
        <w:t>إطار كونمينغ-مونتريال العالمي للتنوع البيولوجي</w:t>
      </w:r>
      <w:r w:rsidRPr="001D26D6">
        <w:rPr>
          <w:rFonts w:eastAsia="YouYuan" w:cs="Simplified Arabic"/>
          <w:kern w:val="2"/>
          <w:sz w:val="22"/>
          <w:rtl/>
          <w:lang w:val="en-US" w:eastAsia="en-US" w:bidi="ar-EG"/>
        </w:rPr>
        <w:t xml:space="preserve">. وسيكون الإبلاغ عن تطبيق هذا الإطار والدروس المستفادة </w:t>
      </w:r>
      <w:r w:rsidRPr="001D26D6">
        <w:rPr>
          <w:rFonts w:eastAsia="YouYuan" w:cs="Simplified Arabic" w:hint="cs"/>
          <w:kern w:val="2"/>
          <w:sz w:val="22"/>
          <w:rtl/>
          <w:lang w:val="en-US" w:eastAsia="en-US" w:bidi="ar-EG"/>
        </w:rPr>
        <w:t>التي تقدمها</w:t>
      </w:r>
      <w:r w:rsidRPr="001D26D6">
        <w:rPr>
          <w:rFonts w:eastAsia="YouYuan" w:cs="Simplified Arabic"/>
          <w:kern w:val="2"/>
          <w:sz w:val="22"/>
          <w:rtl/>
          <w:lang w:val="en-US" w:eastAsia="en-US" w:bidi="ar-EG"/>
        </w:rPr>
        <w:t xml:space="preserve"> الحكومات،</w:t>
      </w:r>
      <w:r w:rsidRPr="001D26D6">
        <w:rPr>
          <w:rFonts w:eastAsia="YouYuan" w:cs="Simplified Arabic" w:hint="cs"/>
          <w:kern w:val="2"/>
          <w:sz w:val="22"/>
          <w:rtl/>
          <w:lang w:val="en-US" w:eastAsia="en-US" w:bidi="ar-EG"/>
        </w:rPr>
        <w:t xml:space="preserve"> من</w:t>
      </w:r>
      <w:r w:rsidRPr="001D26D6">
        <w:rPr>
          <w:rFonts w:eastAsia="YouYuan" w:cs="Simplified Arabic"/>
          <w:kern w:val="2"/>
          <w:sz w:val="22"/>
          <w:rtl/>
          <w:lang w:val="en-US" w:eastAsia="en-US" w:bidi="ar-EG"/>
        </w:rPr>
        <w:t xml:space="preserve"> خلال تقارير وطنية </w:t>
      </w:r>
      <w:r w:rsidRPr="001D26D6">
        <w:rPr>
          <w:rFonts w:eastAsia="YouYuan" w:cs="Simplified Arabic" w:hint="cs"/>
          <w:kern w:val="2"/>
          <w:sz w:val="22"/>
          <w:rtl/>
          <w:lang w:val="en-US" w:eastAsia="en-US" w:bidi="ar-EG"/>
        </w:rPr>
        <w:t>تماشيا</w:t>
      </w:r>
      <w:r w:rsidRPr="001D26D6">
        <w:rPr>
          <w:rFonts w:eastAsia="YouYuan" w:cs="Simplified Arabic"/>
          <w:kern w:val="2"/>
          <w:sz w:val="22"/>
          <w:rtl/>
          <w:lang w:val="en-US" w:eastAsia="en-US" w:bidi="ar-EG"/>
        </w:rPr>
        <w:t xml:space="preserve"> مع المقرر 15/</w:t>
      </w:r>
      <w:r w:rsidRPr="001D26D6">
        <w:rPr>
          <w:rFonts w:eastAsia="YouYuan" w:cs="Simplified Arabic" w:hint="cs"/>
          <w:kern w:val="2"/>
          <w:sz w:val="22"/>
          <w:rtl/>
          <w:lang w:val="en-US" w:eastAsia="en-US" w:bidi="ar-EG"/>
        </w:rPr>
        <w:t>6</w:t>
      </w:r>
      <w:r w:rsidRPr="001D26D6">
        <w:rPr>
          <w:rFonts w:eastAsia="YouYuan" w:cs="Simplified Arabic"/>
          <w:kern w:val="2"/>
          <w:sz w:val="22"/>
          <w:rtl/>
          <w:lang w:val="en-US" w:eastAsia="en-US" w:bidi="ar-EG"/>
        </w:rPr>
        <w:t xml:space="preserve"> </w:t>
      </w:r>
      <w:r w:rsidRPr="001D26D6">
        <w:rPr>
          <w:rFonts w:eastAsia="YouYuan" w:cs="Simplified Arabic" w:hint="cs"/>
          <w:kern w:val="2"/>
          <w:sz w:val="22"/>
          <w:rtl/>
          <w:lang w:val="en-US" w:eastAsia="en-US" w:bidi="ar-EG"/>
        </w:rPr>
        <w:t>المتعلق بآليات التخطيط والر</w:t>
      </w:r>
      <w:r w:rsidRPr="001D26D6">
        <w:rPr>
          <w:rFonts w:eastAsia="YouYuan" w:cs="Simplified Arabic"/>
          <w:kern w:val="2"/>
          <w:sz w:val="22"/>
          <w:rtl/>
          <w:lang w:val="en-US" w:eastAsia="en-US" w:bidi="ar-EG"/>
        </w:rPr>
        <w:t>صد والإبلاغ</w:t>
      </w:r>
      <w:r w:rsidRPr="001D26D6">
        <w:rPr>
          <w:rFonts w:eastAsia="YouYuan" w:cs="Simplified Arabic" w:hint="cs"/>
          <w:kern w:val="2"/>
          <w:sz w:val="22"/>
          <w:rtl/>
          <w:lang w:val="en-US" w:eastAsia="en-US" w:bidi="ar-EG"/>
        </w:rPr>
        <w:t xml:space="preserve"> والاستعراض</w:t>
      </w:r>
      <w:r w:rsidRPr="001D26D6">
        <w:rPr>
          <w:rFonts w:eastAsia="YouYuan" w:cs="Simplified Arabic"/>
          <w:kern w:val="2"/>
          <w:sz w:val="22"/>
          <w:rtl/>
          <w:lang w:val="en-US" w:eastAsia="en-US" w:bidi="ar-EG"/>
        </w:rPr>
        <w:t>.</w:t>
      </w:r>
    </w:p>
    <w:p w14:paraId="2AE2BA6E" w14:textId="77777777" w:rsidR="004A1F38" w:rsidRPr="001D26D6" w:rsidRDefault="004A1F38" w:rsidP="00DA4B4D">
      <w:pPr>
        <w:keepNext/>
        <w:bidi/>
        <w:spacing w:after="120" w:line="216" w:lineRule="auto"/>
        <w:jc w:val="center"/>
        <w:rPr>
          <w:rFonts w:cs="Simplified Arabic"/>
          <w:i/>
          <w:iCs/>
          <w:snapToGrid w:val="0"/>
          <w:sz w:val="22"/>
          <w:rtl/>
          <w:lang w:val="en-GB" w:eastAsia="en-US" w:bidi="ar-EG"/>
        </w:rPr>
      </w:pPr>
      <w:r w:rsidRPr="001D26D6">
        <w:rPr>
          <w:rFonts w:cs="Simplified Arabic"/>
          <w:i/>
          <w:iCs/>
          <w:snapToGrid w:val="0"/>
          <w:sz w:val="22"/>
          <w:rtl/>
          <w:lang w:val="en-GB" w:eastAsia="en-US" w:bidi="ar-EG"/>
        </w:rPr>
        <w:t>المرفق الثاني</w:t>
      </w:r>
    </w:p>
    <w:p w14:paraId="5716CCAD" w14:textId="77777777" w:rsidR="004A1F38" w:rsidRPr="001D26D6" w:rsidRDefault="004A1F38" w:rsidP="00DA4B4D">
      <w:pPr>
        <w:keepNext/>
        <w:bidi/>
        <w:spacing w:after="120" w:line="216" w:lineRule="auto"/>
        <w:jc w:val="center"/>
        <w:rPr>
          <w:rFonts w:cs="Simplified Arabic"/>
          <w:b/>
          <w:bCs/>
          <w:snapToGrid w:val="0"/>
          <w:szCs w:val="28"/>
          <w:rtl/>
          <w:lang w:val="en-GB" w:eastAsia="en-US" w:bidi="ar-EG"/>
        </w:rPr>
      </w:pPr>
      <w:r w:rsidRPr="001D26D6">
        <w:rPr>
          <w:rFonts w:cs="Simplified Arabic" w:hint="cs"/>
          <w:b/>
          <w:bCs/>
          <w:snapToGrid w:val="0"/>
          <w:szCs w:val="28"/>
          <w:rtl/>
          <w:lang w:val="en-GB" w:eastAsia="en-US" w:bidi="ar-EG"/>
        </w:rPr>
        <w:t>آليات</w:t>
      </w:r>
      <w:r w:rsidRPr="001D26D6">
        <w:rPr>
          <w:rFonts w:cs="Simplified Arabic"/>
          <w:b/>
          <w:bCs/>
          <w:snapToGrid w:val="0"/>
          <w:szCs w:val="28"/>
          <w:rtl/>
          <w:lang w:val="en-GB" w:eastAsia="en-US" w:bidi="ar-EG"/>
        </w:rPr>
        <w:t xml:space="preserve"> لتعزيز التعاون التقني والعلمي </w:t>
      </w:r>
      <w:r w:rsidRPr="001D26D6">
        <w:rPr>
          <w:rFonts w:cs="Simplified Arabic" w:hint="cs"/>
          <w:b/>
          <w:bCs/>
          <w:snapToGrid w:val="0"/>
          <w:szCs w:val="28"/>
          <w:rtl/>
          <w:lang w:val="en-GB" w:eastAsia="en-US" w:bidi="ar-EG"/>
        </w:rPr>
        <w:t>ل</w:t>
      </w:r>
      <w:r w:rsidRPr="001D26D6">
        <w:rPr>
          <w:rFonts w:cs="Simplified Arabic"/>
          <w:b/>
          <w:bCs/>
          <w:snapToGrid w:val="0"/>
          <w:szCs w:val="28"/>
          <w:rtl/>
          <w:lang w:val="en-GB" w:eastAsia="en-US" w:bidi="ar-EG"/>
        </w:rPr>
        <w:t>دعم إطار كونمينغ-مونتريال العالمي للتنوع البيولوجي</w:t>
      </w:r>
    </w:p>
    <w:p w14:paraId="20B6E3F6" w14:textId="77777777" w:rsidR="004A1F38" w:rsidRPr="001D26D6" w:rsidRDefault="004A1F38" w:rsidP="00DA4B4D">
      <w:pPr>
        <w:keepNext/>
        <w:bidi/>
        <w:spacing w:after="120" w:line="216" w:lineRule="auto"/>
        <w:jc w:val="center"/>
        <w:rPr>
          <w:rFonts w:eastAsia="YouYuan" w:cs="Simplified Arabic"/>
          <w:bCs/>
          <w:snapToGrid w:val="0"/>
          <w:kern w:val="22"/>
          <w:szCs w:val="28"/>
          <w:rtl/>
          <w:lang w:val="en-US" w:eastAsia="en-US" w:bidi="ar-EG"/>
        </w:rPr>
      </w:pPr>
      <w:bookmarkStart w:id="55" w:name="_Toc118802227"/>
      <w:r w:rsidRPr="001D26D6">
        <w:rPr>
          <w:rFonts w:eastAsia="YouYuan" w:cs="Simplified Arabic" w:hint="cs"/>
          <w:bCs/>
          <w:kern w:val="2"/>
          <w:szCs w:val="28"/>
          <w:rtl/>
          <w:lang w:val="en-US" w:eastAsia="en-US" w:bidi="ar-EG"/>
        </w:rPr>
        <w:t>أولا-</w:t>
      </w:r>
      <w:r w:rsidRPr="001D26D6">
        <w:rPr>
          <w:rFonts w:eastAsia="YouYuan" w:cs="Simplified Arabic" w:hint="cs"/>
          <w:bCs/>
          <w:kern w:val="2"/>
          <w:szCs w:val="28"/>
          <w:rtl/>
          <w:lang w:val="en-US" w:eastAsia="en-US" w:bidi="ar-EG"/>
        </w:rPr>
        <w:tab/>
      </w:r>
      <w:r w:rsidRPr="001D26D6">
        <w:rPr>
          <w:rFonts w:eastAsia="YouYuan" w:cs="Simplified Arabic"/>
          <w:bCs/>
          <w:kern w:val="2"/>
          <w:szCs w:val="28"/>
          <w:rtl/>
          <w:lang w:val="en-US" w:eastAsia="en-US" w:bidi="ar-EG"/>
        </w:rPr>
        <w:t>ال</w:t>
      </w:r>
      <w:r w:rsidRPr="001D26D6">
        <w:rPr>
          <w:rFonts w:eastAsia="YouYuan" w:cs="Simplified Arabic" w:hint="cs"/>
          <w:bCs/>
          <w:kern w:val="2"/>
          <w:szCs w:val="28"/>
          <w:rtl/>
          <w:lang w:val="en-US" w:eastAsia="en-US" w:bidi="ar-EG"/>
        </w:rPr>
        <w:t>غايات</w:t>
      </w:r>
      <w:r w:rsidRPr="001D26D6">
        <w:rPr>
          <w:rFonts w:eastAsia="YouYuan" w:cs="Simplified Arabic"/>
          <w:bCs/>
          <w:kern w:val="2"/>
          <w:szCs w:val="28"/>
          <w:rtl/>
          <w:lang w:val="en-US" w:eastAsia="en-US" w:bidi="ar-EG"/>
        </w:rPr>
        <w:t xml:space="preserve"> </w:t>
      </w:r>
      <w:r w:rsidRPr="001D26D6">
        <w:rPr>
          <w:rFonts w:eastAsia="YouYuan" w:cs="Simplified Arabic" w:hint="cs"/>
          <w:bCs/>
          <w:kern w:val="2"/>
          <w:szCs w:val="28"/>
          <w:rtl/>
          <w:lang w:val="en-US" w:eastAsia="en-US" w:bidi="ar-EG"/>
        </w:rPr>
        <w:t xml:space="preserve">والأهداف </w:t>
      </w:r>
      <w:r w:rsidRPr="001D26D6">
        <w:rPr>
          <w:rFonts w:eastAsia="YouYuan" w:cs="Simplified Arabic"/>
          <w:bCs/>
          <w:kern w:val="2"/>
          <w:szCs w:val="28"/>
          <w:rtl/>
          <w:lang w:val="en-US" w:eastAsia="en-US" w:bidi="ar-EG"/>
        </w:rPr>
        <w:t>والمبادئ التوجيهية</w:t>
      </w:r>
      <w:bookmarkEnd w:id="55"/>
    </w:p>
    <w:p w14:paraId="2354296A" w14:textId="77777777" w:rsidR="004A1F38" w:rsidRPr="001D26D6" w:rsidRDefault="004A1F38" w:rsidP="00DA4B4D">
      <w:pPr>
        <w:keepNext/>
        <w:bidi/>
        <w:spacing w:after="120" w:line="216" w:lineRule="auto"/>
        <w:jc w:val="center"/>
        <w:rPr>
          <w:rFonts w:eastAsia="YouYuan" w:cs="Simplified Arabic"/>
          <w:b/>
          <w:bCs/>
          <w:i/>
          <w:snapToGrid w:val="0"/>
          <w:kern w:val="22"/>
          <w:sz w:val="22"/>
          <w:lang w:val="en-US" w:eastAsia="en-US" w:bidi="ar-EG"/>
        </w:rPr>
      </w:pPr>
      <w:bookmarkStart w:id="56" w:name="_Toc118802228"/>
      <w:r w:rsidRPr="001D26D6">
        <w:rPr>
          <w:rFonts w:eastAsia="YouYuan" w:cs="Simplified Arabic" w:hint="cs"/>
          <w:b/>
          <w:bCs/>
          <w:i/>
          <w:kern w:val="2"/>
          <w:sz w:val="22"/>
          <w:rtl/>
          <w:lang w:val="en-US" w:eastAsia="en-US" w:bidi="ar-EG"/>
        </w:rPr>
        <w:t>ألف-</w:t>
      </w:r>
      <w:r w:rsidRPr="001D26D6">
        <w:rPr>
          <w:rFonts w:eastAsia="YouYuan" w:cs="Simplified Arabic" w:hint="cs"/>
          <w:b/>
          <w:bCs/>
          <w:i/>
          <w:kern w:val="2"/>
          <w:sz w:val="22"/>
          <w:rtl/>
          <w:lang w:val="en-US" w:eastAsia="en-US" w:bidi="ar-EG"/>
        </w:rPr>
        <w:tab/>
      </w:r>
      <w:r w:rsidRPr="001D26D6">
        <w:rPr>
          <w:rFonts w:eastAsia="YouYuan" w:cs="Simplified Arabic"/>
          <w:b/>
          <w:bCs/>
          <w:i/>
          <w:kern w:val="2"/>
          <w:sz w:val="22"/>
          <w:rtl/>
          <w:lang w:val="en-US" w:eastAsia="en-US" w:bidi="ar-EG"/>
        </w:rPr>
        <w:t>ال</w:t>
      </w:r>
      <w:r w:rsidRPr="001D26D6">
        <w:rPr>
          <w:rFonts w:eastAsia="YouYuan" w:cs="Simplified Arabic" w:hint="cs"/>
          <w:b/>
          <w:bCs/>
          <w:i/>
          <w:kern w:val="2"/>
          <w:sz w:val="22"/>
          <w:rtl/>
          <w:lang w:val="en-US" w:eastAsia="en-US" w:bidi="ar-EG"/>
        </w:rPr>
        <w:t>غايات</w:t>
      </w:r>
      <w:r w:rsidRPr="001D26D6">
        <w:rPr>
          <w:rFonts w:eastAsia="YouYuan" w:cs="Simplified Arabic" w:hint="cs"/>
          <w:b/>
          <w:bCs/>
          <w:i/>
          <w:snapToGrid w:val="0"/>
          <w:kern w:val="22"/>
          <w:sz w:val="22"/>
          <w:rtl/>
          <w:lang w:val="en-US" w:eastAsia="en-US" w:bidi="ar-EG"/>
        </w:rPr>
        <w:t xml:space="preserve"> والأهداف</w:t>
      </w:r>
      <w:bookmarkEnd w:id="56"/>
    </w:p>
    <w:p w14:paraId="6EC58133" w14:textId="77777777" w:rsidR="004A1F38" w:rsidRPr="001D26D6" w:rsidRDefault="004A1F38" w:rsidP="006E3BED">
      <w:pPr>
        <w:numPr>
          <w:ilvl w:val="0"/>
          <w:numId w:val="57"/>
        </w:numPr>
        <w:kinsoku w:val="0"/>
        <w:overflowPunct w:val="0"/>
        <w:autoSpaceDE w:val="0"/>
        <w:autoSpaceDN w:val="0"/>
        <w:bidi/>
        <w:adjustRightInd w:val="0"/>
        <w:snapToGrid w:val="0"/>
        <w:spacing w:after="120" w:line="216" w:lineRule="auto"/>
        <w:ind w:left="0" w:firstLine="0"/>
        <w:jc w:val="both"/>
        <w:rPr>
          <w:rFonts w:eastAsia="Calibri" w:cs="Simplified Arabic"/>
          <w:sz w:val="22"/>
          <w:rtl/>
          <w:lang w:val="en-US" w:eastAsia="en-US"/>
        </w:rPr>
      </w:pPr>
      <w:r w:rsidRPr="001D26D6">
        <w:rPr>
          <w:rFonts w:eastAsia="Calibri" w:cs="Simplified Arabic" w:hint="cs"/>
          <w:sz w:val="22"/>
          <w:rtl/>
          <w:lang w:val="en-US" w:eastAsia="en-US"/>
        </w:rPr>
        <w:t xml:space="preserve">يتمثل </w:t>
      </w:r>
      <w:r w:rsidRPr="001D26D6">
        <w:rPr>
          <w:rFonts w:eastAsia="Calibri" w:cs="Simplified Arabic"/>
          <w:sz w:val="22"/>
          <w:rtl/>
          <w:lang w:val="en-US" w:eastAsia="en-US"/>
        </w:rPr>
        <w:t>الهدف ال</w:t>
      </w:r>
      <w:r w:rsidRPr="001D26D6">
        <w:rPr>
          <w:rFonts w:eastAsia="Calibri" w:cs="Simplified Arabic" w:hint="cs"/>
          <w:sz w:val="22"/>
          <w:rtl/>
          <w:lang w:val="en-US" w:eastAsia="en-US"/>
        </w:rPr>
        <w:t>ش</w:t>
      </w:r>
      <w:r w:rsidRPr="001D26D6">
        <w:rPr>
          <w:rFonts w:eastAsia="Calibri" w:cs="Simplified Arabic"/>
          <w:sz w:val="22"/>
          <w:rtl/>
          <w:lang w:val="en-US" w:eastAsia="en-US"/>
        </w:rPr>
        <w:t>ام</w:t>
      </w:r>
      <w:r w:rsidRPr="001D26D6">
        <w:rPr>
          <w:rFonts w:eastAsia="Calibri" w:cs="Simplified Arabic" w:hint="cs"/>
          <w:sz w:val="22"/>
          <w:rtl/>
          <w:lang w:val="en-US" w:eastAsia="en-US"/>
        </w:rPr>
        <w:t>ل</w:t>
      </w:r>
      <w:r w:rsidRPr="001D26D6">
        <w:rPr>
          <w:rFonts w:eastAsia="Calibri" w:cs="Simplified Arabic"/>
          <w:sz w:val="22"/>
          <w:rtl/>
          <w:lang w:val="en-US" w:eastAsia="en-US"/>
        </w:rPr>
        <w:t xml:space="preserve"> </w:t>
      </w:r>
      <w:r w:rsidRPr="001D26D6">
        <w:rPr>
          <w:rFonts w:eastAsia="Calibri" w:cs="Simplified Arabic" w:hint="cs"/>
          <w:sz w:val="22"/>
          <w:rtl/>
          <w:lang w:val="en-US" w:eastAsia="en-US"/>
        </w:rPr>
        <w:t>من الآلية في</w:t>
      </w:r>
      <w:r w:rsidRPr="001D26D6">
        <w:rPr>
          <w:rFonts w:eastAsia="Calibri" w:cs="Simplified Arabic"/>
          <w:sz w:val="22"/>
          <w:rtl/>
          <w:lang w:val="en-US" w:eastAsia="en-US"/>
        </w:rPr>
        <w:t xml:space="preserve"> تعزيز وت</w:t>
      </w:r>
      <w:r w:rsidRPr="001D26D6">
        <w:rPr>
          <w:rFonts w:eastAsia="Calibri" w:cs="Simplified Arabic" w:hint="cs"/>
          <w:sz w:val="22"/>
          <w:rtl/>
          <w:lang w:val="en-US" w:eastAsia="en-US"/>
        </w:rPr>
        <w:t>ي</w:t>
      </w:r>
      <w:r w:rsidRPr="001D26D6">
        <w:rPr>
          <w:rFonts w:eastAsia="Calibri" w:cs="Simplified Arabic"/>
          <w:sz w:val="22"/>
          <w:rtl/>
          <w:lang w:val="en-US" w:eastAsia="en-US"/>
        </w:rPr>
        <w:t>سي</w:t>
      </w:r>
      <w:r w:rsidRPr="001D26D6">
        <w:rPr>
          <w:rFonts w:eastAsia="Calibri" w:cs="Simplified Arabic" w:hint="cs"/>
          <w:sz w:val="22"/>
          <w:rtl/>
          <w:lang w:val="en-US" w:eastAsia="en-US"/>
        </w:rPr>
        <w:t>ر</w:t>
      </w:r>
      <w:r w:rsidRPr="001D26D6">
        <w:rPr>
          <w:rFonts w:eastAsia="Calibri" w:cs="Simplified Arabic"/>
          <w:sz w:val="22"/>
          <w:rtl/>
          <w:lang w:val="en-US" w:eastAsia="en-US"/>
        </w:rPr>
        <w:t xml:space="preserve"> التعاون</w:t>
      </w:r>
      <w:r w:rsidRPr="001D26D6">
        <w:rPr>
          <w:rFonts w:eastAsia="Calibri" w:cs="Simplified Arabic" w:hint="cs"/>
          <w:sz w:val="22"/>
          <w:rtl/>
          <w:lang w:val="en-US" w:eastAsia="en-US"/>
        </w:rPr>
        <w:t xml:space="preserve"> فيما</w:t>
      </w:r>
      <w:r w:rsidRPr="001D26D6">
        <w:rPr>
          <w:rFonts w:eastAsia="Calibri" w:cs="Simplified Arabic"/>
          <w:sz w:val="22"/>
          <w:rtl/>
          <w:lang w:val="en-US" w:eastAsia="en-US"/>
        </w:rPr>
        <w:t xml:space="preserve"> بين الأطراف والمنظمات </w:t>
      </w:r>
      <w:r w:rsidRPr="001D26D6">
        <w:rPr>
          <w:rFonts w:eastAsia="Calibri" w:cs="Simplified Arabic" w:hint="cs"/>
          <w:sz w:val="22"/>
          <w:rtl/>
          <w:lang w:val="en-US" w:eastAsia="en-US"/>
        </w:rPr>
        <w:t>المعني</w:t>
      </w:r>
      <w:r w:rsidRPr="001D26D6">
        <w:rPr>
          <w:rFonts w:eastAsia="Calibri" w:cs="Simplified Arabic"/>
          <w:sz w:val="22"/>
          <w:rtl/>
          <w:lang w:val="en-US" w:eastAsia="en-US"/>
        </w:rPr>
        <w:t xml:space="preserve">ة لتمكينها من </w:t>
      </w:r>
      <w:r w:rsidRPr="001D26D6">
        <w:rPr>
          <w:rFonts w:eastAsia="Calibri" w:cs="Simplified Arabic" w:hint="cs"/>
          <w:sz w:val="22"/>
          <w:rtl/>
          <w:lang w:val="en-US" w:eastAsia="en-US"/>
        </w:rPr>
        <w:t>ال</w:t>
      </w:r>
      <w:r w:rsidRPr="001D26D6">
        <w:rPr>
          <w:rFonts w:eastAsia="Calibri" w:cs="Simplified Arabic"/>
          <w:sz w:val="22"/>
          <w:rtl/>
          <w:lang w:val="en-US" w:eastAsia="en-US"/>
        </w:rPr>
        <w:t>است</w:t>
      </w:r>
      <w:r w:rsidRPr="001D26D6">
        <w:rPr>
          <w:rFonts w:eastAsia="Calibri" w:cs="Simplified Arabic" w:hint="cs"/>
          <w:sz w:val="22"/>
          <w:rtl/>
          <w:lang w:val="en-US" w:eastAsia="en-US"/>
        </w:rPr>
        <w:t>فادة من</w:t>
      </w:r>
      <w:r w:rsidRPr="001D26D6">
        <w:rPr>
          <w:rFonts w:eastAsia="Calibri" w:cs="Simplified Arabic"/>
          <w:sz w:val="22"/>
          <w:rtl/>
          <w:lang w:val="en-US" w:eastAsia="en-US"/>
        </w:rPr>
        <w:t xml:space="preserve"> العل</w:t>
      </w:r>
      <w:r w:rsidRPr="001D26D6">
        <w:rPr>
          <w:rFonts w:eastAsia="Calibri" w:cs="Simplified Arabic" w:hint="cs"/>
          <w:sz w:val="22"/>
          <w:rtl/>
          <w:lang w:val="en-US" w:eastAsia="en-US"/>
        </w:rPr>
        <w:t>و</w:t>
      </w:r>
      <w:r w:rsidRPr="001D26D6">
        <w:rPr>
          <w:rFonts w:eastAsia="Calibri" w:cs="Simplified Arabic"/>
          <w:sz w:val="22"/>
          <w:rtl/>
          <w:lang w:val="en-US" w:eastAsia="en-US"/>
        </w:rPr>
        <w:t>م والتكنولوجيا</w:t>
      </w:r>
      <w:r w:rsidRPr="001D26D6">
        <w:rPr>
          <w:rFonts w:eastAsia="Calibri" w:cs="Simplified Arabic" w:hint="cs"/>
          <w:sz w:val="22"/>
          <w:rtl/>
          <w:lang w:val="en-US" w:eastAsia="en-US"/>
        </w:rPr>
        <w:t xml:space="preserve"> </w:t>
      </w:r>
      <w:r w:rsidRPr="001D26D6">
        <w:rPr>
          <w:rFonts w:eastAsia="Calibri" w:cs="Simplified Arabic"/>
          <w:sz w:val="22"/>
          <w:rtl/>
          <w:lang w:val="en-US" w:eastAsia="en-US"/>
        </w:rPr>
        <w:t xml:space="preserve">والابتكار وأفضل الممارسات </w:t>
      </w:r>
      <w:r w:rsidRPr="001D26D6">
        <w:rPr>
          <w:rFonts w:eastAsia="Calibri" w:cs="Simplified Arabic" w:hint="cs"/>
          <w:sz w:val="22"/>
          <w:rtl/>
          <w:lang w:val="en-US" w:eastAsia="en-US"/>
        </w:rPr>
        <w:t>على نحو</w:t>
      </w:r>
      <w:r w:rsidRPr="001D26D6">
        <w:rPr>
          <w:rFonts w:eastAsia="Calibri" w:cs="Simplified Arabic"/>
          <w:sz w:val="22"/>
          <w:rtl/>
          <w:lang w:val="en-US" w:eastAsia="en-US"/>
        </w:rPr>
        <w:t xml:space="preserve"> فعال لدعم تنفيذ </w:t>
      </w:r>
      <w:r w:rsidRPr="001D26D6">
        <w:rPr>
          <w:rFonts w:eastAsia="YouYuan" w:cs="Simplified Arabic" w:hint="cs"/>
          <w:kern w:val="2"/>
          <w:sz w:val="22"/>
          <w:rtl/>
          <w:lang w:val="en-US" w:eastAsia="en-US" w:bidi="ar-EG"/>
        </w:rPr>
        <w:t>إطار كونمينغ-مونتريال العالمي للتنوع البيولوجي</w:t>
      </w:r>
      <w:r w:rsidRPr="001D26D6">
        <w:rPr>
          <w:rFonts w:eastAsia="Calibri" w:cs="Simplified Arabic" w:hint="cs"/>
          <w:sz w:val="22"/>
          <w:rtl/>
          <w:lang w:val="en-US" w:eastAsia="en-US"/>
        </w:rPr>
        <w:t xml:space="preserve">. وتتمثل الأهداف </w:t>
      </w:r>
      <w:r w:rsidRPr="001D26D6">
        <w:rPr>
          <w:rFonts w:eastAsia="Calibri" w:cs="Simplified Arabic"/>
          <w:sz w:val="22"/>
          <w:rtl/>
          <w:lang w:val="en-US" w:eastAsia="en-US"/>
        </w:rPr>
        <w:t xml:space="preserve">المحددة </w:t>
      </w:r>
      <w:r w:rsidRPr="001D26D6">
        <w:rPr>
          <w:rFonts w:eastAsia="Calibri" w:cs="Simplified Arabic" w:hint="cs"/>
          <w:sz w:val="22"/>
          <w:rtl/>
          <w:lang w:val="en-US" w:eastAsia="en-US"/>
        </w:rPr>
        <w:t>في</w:t>
      </w:r>
      <w:r w:rsidRPr="001D26D6">
        <w:rPr>
          <w:rFonts w:eastAsia="Calibri" w:cs="Simplified Arabic"/>
          <w:sz w:val="22"/>
          <w:rtl/>
          <w:lang w:val="en-US" w:eastAsia="en-US"/>
        </w:rPr>
        <w:t>ما يلي:</w:t>
      </w:r>
    </w:p>
    <w:p w14:paraId="29FA7C7D" w14:textId="77777777" w:rsidR="004A1F38" w:rsidRPr="001D26D6" w:rsidRDefault="004A1F38" w:rsidP="006E3BED">
      <w:pPr>
        <w:numPr>
          <w:ilvl w:val="0"/>
          <w:numId w:val="61"/>
        </w:numPr>
        <w:kinsoku w:val="0"/>
        <w:overflowPunct w:val="0"/>
        <w:autoSpaceDE w:val="0"/>
        <w:autoSpaceDN w:val="0"/>
        <w:bidi/>
        <w:adjustRightInd w:val="0"/>
        <w:snapToGrid w:val="0"/>
        <w:spacing w:after="120" w:line="216" w:lineRule="auto"/>
        <w:ind w:left="0" w:firstLine="720"/>
        <w:jc w:val="both"/>
        <w:rPr>
          <w:rFonts w:cs="Simplified Arabic"/>
          <w:sz w:val="22"/>
        </w:rPr>
      </w:pPr>
      <w:r w:rsidRPr="001D26D6">
        <w:rPr>
          <w:rFonts w:cs="Simplified Arabic"/>
          <w:sz w:val="22"/>
          <w:rtl/>
        </w:rPr>
        <w:t>تعزيز القدرات المحلية والوطنية و</w:t>
      </w:r>
      <w:r w:rsidRPr="001D26D6">
        <w:rPr>
          <w:rFonts w:cs="Simplified Arabic" w:hint="cs"/>
          <w:sz w:val="22"/>
          <w:rtl/>
        </w:rPr>
        <w:t xml:space="preserve">دون </w:t>
      </w:r>
      <w:r w:rsidRPr="001D26D6">
        <w:rPr>
          <w:rFonts w:cs="Simplified Arabic"/>
          <w:sz w:val="22"/>
          <w:rtl/>
        </w:rPr>
        <w:t>الإقليمية</w:t>
      </w:r>
      <w:r w:rsidRPr="001D26D6">
        <w:rPr>
          <w:rFonts w:cs="Simplified Arabic" w:hint="cs"/>
          <w:sz w:val="22"/>
          <w:rtl/>
        </w:rPr>
        <w:t xml:space="preserve"> والإقليمية</w:t>
      </w:r>
      <w:r w:rsidRPr="001D26D6">
        <w:rPr>
          <w:rFonts w:cs="Simplified Arabic"/>
          <w:sz w:val="22"/>
          <w:rtl/>
        </w:rPr>
        <w:t xml:space="preserve"> والدولية فيما يتعلق بالعل</w:t>
      </w:r>
      <w:r w:rsidRPr="001D26D6">
        <w:rPr>
          <w:rFonts w:cs="Simplified Arabic" w:hint="cs"/>
          <w:sz w:val="22"/>
          <w:rtl/>
        </w:rPr>
        <w:t>و</w:t>
      </w:r>
      <w:r w:rsidRPr="001D26D6">
        <w:rPr>
          <w:rFonts w:cs="Simplified Arabic"/>
          <w:sz w:val="22"/>
          <w:rtl/>
        </w:rPr>
        <w:t>م والتكنولوجيا والابتكار عن طريق تنمية الموارد البشرية و</w:t>
      </w:r>
      <w:r w:rsidRPr="001D26D6">
        <w:rPr>
          <w:rFonts w:cs="Simplified Arabic" w:hint="cs"/>
          <w:sz w:val="22"/>
          <w:rtl/>
        </w:rPr>
        <w:t>بناء</w:t>
      </w:r>
      <w:r w:rsidRPr="001D26D6">
        <w:rPr>
          <w:rFonts w:cs="Simplified Arabic"/>
          <w:sz w:val="22"/>
          <w:rtl/>
        </w:rPr>
        <w:t xml:space="preserve"> القدرات المؤسسية</w:t>
      </w:r>
      <w:r w:rsidRPr="001D26D6">
        <w:rPr>
          <w:rFonts w:cs="Simplified Arabic" w:hint="cs"/>
          <w:sz w:val="22"/>
          <w:rtl/>
        </w:rPr>
        <w:t xml:space="preserve"> وتنميتها</w:t>
      </w:r>
      <w:r w:rsidRPr="001D26D6">
        <w:rPr>
          <w:rFonts w:cs="Simplified Arabic"/>
          <w:sz w:val="22"/>
          <w:rtl/>
        </w:rPr>
        <w:t>؛</w:t>
      </w:r>
    </w:p>
    <w:p w14:paraId="09867DBD" w14:textId="77777777" w:rsidR="004A1F38" w:rsidRPr="001D26D6" w:rsidRDefault="004A1F38" w:rsidP="006E3BED">
      <w:pPr>
        <w:numPr>
          <w:ilvl w:val="0"/>
          <w:numId w:val="61"/>
        </w:numPr>
        <w:kinsoku w:val="0"/>
        <w:overflowPunct w:val="0"/>
        <w:autoSpaceDE w:val="0"/>
        <w:autoSpaceDN w:val="0"/>
        <w:bidi/>
        <w:adjustRightInd w:val="0"/>
        <w:snapToGrid w:val="0"/>
        <w:spacing w:after="120" w:line="216" w:lineRule="auto"/>
        <w:ind w:left="0" w:firstLine="720"/>
        <w:jc w:val="both"/>
        <w:rPr>
          <w:rFonts w:cs="Simplified Arabic"/>
          <w:sz w:val="22"/>
        </w:rPr>
      </w:pPr>
      <w:r w:rsidRPr="001D26D6">
        <w:rPr>
          <w:rFonts w:cs="Simplified Arabic" w:hint="cs"/>
          <w:sz w:val="22"/>
          <w:rtl/>
        </w:rPr>
        <w:t>إتاحة تقييم</w:t>
      </w:r>
      <w:r w:rsidRPr="001D26D6">
        <w:rPr>
          <w:rFonts w:cs="Simplified Arabic"/>
          <w:sz w:val="22"/>
          <w:rtl/>
        </w:rPr>
        <w:t xml:space="preserve"> التكنولوجيا ورصد التكنولوجيات الملائمة؛</w:t>
      </w:r>
    </w:p>
    <w:p w14:paraId="0792633A" w14:textId="77777777" w:rsidR="004A1F38" w:rsidRPr="001D26D6" w:rsidRDefault="004A1F38" w:rsidP="006E3BED">
      <w:pPr>
        <w:numPr>
          <w:ilvl w:val="0"/>
          <w:numId w:val="61"/>
        </w:numPr>
        <w:kinsoku w:val="0"/>
        <w:overflowPunct w:val="0"/>
        <w:autoSpaceDE w:val="0"/>
        <w:autoSpaceDN w:val="0"/>
        <w:bidi/>
        <w:adjustRightInd w:val="0"/>
        <w:snapToGrid w:val="0"/>
        <w:spacing w:after="120" w:line="216" w:lineRule="auto"/>
        <w:ind w:left="0" w:firstLine="720"/>
        <w:jc w:val="both"/>
        <w:rPr>
          <w:rFonts w:cs="Simplified Arabic"/>
          <w:sz w:val="22"/>
        </w:rPr>
      </w:pPr>
      <w:r w:rsidRPr="001D26D6">
        <w:rPr>
          <w:rFonts w:cs="Simplified Arabic"/>
          <w:sz w:val="22"/>
          <w:rtl/>
        </w:rPr>
        <w:t>ت</w:t>
      </w:r>
      <w:r w:rsidRPr="001D26D6">
        <w:rPr>
          <w:rFonts w:cs="Simplified Arabic" w:hint="cs"/>
          <w:sz w:val="22"/>
          <w:rtl/>
        </w:rPr>
        <w:t>شجيع</w:t>
      </w:r>
      <w:r w:rsidRPr="001D26D6">
        <w:rPr>
          <w:rFonts w:cs="Simplified Arabic"/>
          <w:sz w:val="22"/>
          <w:rtl/>
        </w:rPr>
        <w:t xml:space="preserve"> </w:t>
      </w:r>
      <w:r w:rsidRPr="001D26D6">
        <w:rPr>
          <w:rFonts w:cs="Simplified Arabic" w:hint="cs"/>
          <w:sz w:val="22"/>
          <w:rtl/>
        </w:rPr>
        <w:t>وتيسير</w:t>
      </w:r>
      <w:r w:rsidRPr="001D26D6">
        <w:rPr>
          <w:rFonts w:cs="Simplified Arabic"/>
          <w:sz w:val="22"/>
          <w:rtl/>
        </w:rPr>
        <w:t xml:space="preserve"> تطوير التكنولوجيات الملائمة</w:t>
      </w:r>
      <w:r w:rsidRPr="001D26D6">
        <w:rPr>
          <w:rFonts w:cs="Simplified Arabic" w:hint="cs"/>
          <w:sz w:val="22"/>
          <w:rtl/>
        </w:rPr>
        <w:t xml:space="preserve"> </w:t>
      </w:r>
      <w:r w:rsidRPr="001D26D6">
        <w:rPr>
          <w:rFonts w:cs="Simplified Arabic"/>
          <w:sz w:val="22"/>
          <w:rtl/>
        </w:rPr>
        <w:t>ونقل</w:t>
      </w:r>
      <w:r w:rsidRPr="001D26D6">
        <w:rPr>
          <w:rFonts w:cs="Simplified Arabic" w:hint="cs"/>
          <w:sz w:val="22"/>
          <w:rtl/>
        </w:rPr>
        <w:t>ها</w:t>
      </w:r>
      <w:r w:rsidRPr="001D26D6">
        <w:rPr>
          <w:rFonts w:cs="Simplified Arabic"/>
          <w:sz w:val="22"/>
          <w:rtl/>
        </w:rPr>
        <w:t xml:space="preserve"> واستخدام</w:t>
      </w:r>
      <w:r w:rsidRPr="001D26D6">
        <w:rPr>
          <w:rFonts w:cs="Simplified Arabic" w:hint="cs"/>
          <w:sz w:val="22"/>
          <w:rtl/>
        </w:rPr>
        <w:t>ها</w:t>
      </w:r>
      <w:r w:rsidRPr="001D26D6">
        <w:rPr>
          <w:rFonts w:cs="Simplified Arabic"/>
          <w:sz w:val="22"/>
          <w:rtl/>
        </w:rPr>
        <w:t>، بما في ذلك تكنولوجيات</w:t>
      </w:r>
      <w:r w:rsidRPr="001D26D6">
        <w:rPr>
          <w:rFonts w:cs="Simplified Arabic" w:hint="cs"/>
          <w:sz w:val="22"/>
          <w:rtl/>
        </w:rPr>
        <w:t xml:space="preserve"> الشعوب</w:t>
      </w:r>
      <w:r w:rsidRPr="001D26D6">
        <w:rPr>
          <w:rFonts w:cs="Simplified Arabic"/>
          <w:sz w:val="22"/>
          <w:rtl/>
        </w:rPr>
        <w:t xml:space="preserve"> الأصلية و</w:t>
      </w:r>
      <w:r w:rsidRPr="001D26D6">
        <w:rPr>
          <w:rFonts w:cs="Simplified Arabic" w:hint="cs"/>
          <w:sz w:val="22"/>
          <w:rtl/>
        </w:rPr>
        <w:t>ال</w:t>
      </w:r>
      <w:r w:rsidRPr="001D26D6">
        <w:rPr>
          <w:rFonts w:cs="Simplified Arabic"/>
          <w:sz w:val="22"/>
          <w:rtl/>
        </w:rPr>
        <w:t>تكنولوجيات</w:t>
      </w:r>
      <w:r w:rsidRPr="001D26D6">
        <w:rPr>
          <w:rFonts w:cs="Simplified Arabic" w:hint="cs"/>
          <w:sz w:val="22"/>
          <w:rtl/>
        </w:rPr>
        <w:t xml:space="preserve"> </w:t>
      </w:r>
      <w:r w:rsidRPr="001D26D6">
        <w:rPr>
          <w:rFonts w:cs="Simplified Arabic"/>
          <w:sz w:val="22"/>
          <w:rtl/>
        </w:rPr>
        <w:t xml:space="preserve">التقليدية </w:t>
      </w:r>
      <w:r w:rsidRPr="001D26D6">
        <w:rPr>
          <w:rFonts w:cs="Simplified Arabic" w:hint="cs"/>
          <w:sz w:val="22"/>
          <w:rtl/>
        </w:rPr>
        <w:t>رهنا</w:t>
      </w:r>
      <w:r w:rsidRPr="001D26D6">
        <w:rPr>
          <w:rFonts w:cs="Simplified Arabic"/>
          <w:sz w:val="22"/>
          <w:rtl/>
        </w:rPr>
        <w:t xml:space="preserve"> </w:t>
      </w:r>
      <w:r w:rsidRPr="001D26D6">
        <w:rPr>
          <w:rFonts w:cs="Simplified Arabic" w:hint="cs"/>
          <w:sz w:val="22"/>
          <w:rtl/>
        </w:rPr>
        <w:t>بال</w:t>
      </w:r>
      <w:r w:rsidRPr="001D26D6">
        <w:rPr>
          <w:rFonts w:cs="Simplified Arabic"/>
          <w:sz w:val="22"/>
          <w:rtl/>
        </w:rPr>
        <w:t>موافقة المسبقة والمستنيرة</w:t>
      </w:r>
      <w:r w:rsidRPr="001D26D6">
        <w:rPr>
          <w:rFonts w:cs="Simplified Arabic" w:hint="cs"/>
          <w:sz w:val="22"/>
          <w:rtl/>
        </w:rPr>
        <w:t xml:space="preserve"> ل</w:t>
      </w:r>
      <w:r w:rsidRPr="001D26D6">
        <w:rPr>
          <w:rFonts w:cs="Simplified Arabic"/>
          <w:sz w:val="22"/>
          <w:rtl/>
        </w:rPr>
        <w:t xml:space="preserve">لشعوب الأصلية والمجتمعات المحلية، </w:t>
      </w:r>
      <w:r w:rsidRPr="001D26D6">
        <w:rPr>
          <w:rFonts w:cs="Simplified Arabic" w:hint="cs"/>
          <w:sz w:val="22"/>
          <w:rtl/>
        </w:rPr>
        <w:t>وفقا للتشريعات الوطنية</w:t>
      </w:r>
      <w:r w:rsidRPr="001D26D6">
        <w:rPr>
          <w:rFonts w:cs="Simplified Arabic"/>
          <w:sz w:val="22"/>
          <w:rtl/>
        </w:rPr>
        <w:t>؛</w:t>
      </w:r>
    </w:p>
    <w:p w14:paraId="15F557F4" w14:textId="77777777" w:rsidR="004A1F38" w:rsidRPr="001D26D6" w:rsidRDefault="004A1F38" w:rsidP="006E3BED">
      <w:pPr>
        <w:numPr>
          <w:ilvl w:val="0"/>
          <w:numId w:val="61"/>
        </w:numPr>
        <w:kinsoku w:val="0"/>
        <w:overflowPunct w:val="0"/>
        <w:autoSpaceDE w:val="0"/>
        <w:autoSpaceDN w:val="0"/>
        <w:bidi/>
        <w:adjustRightInd w:val="0"/>
        <w:snapToGrid w:val="0"/>
        <w:spacing w:after="120" w:line="216" w:lineRule="auto"/>
        <w:ind w:left="0" w:firstLine="720"/>
        <w:jc w:val="both"/>
        <w:rPr>
          <w:rFonts w:cs="Simplified Arabic"/>
          <w:sz w:val="22"/>
        </w:rPr>
      </w:pPr>
      <w:r w:rsidRPr="001D26D6">
        <w:rPr>
          <w:rFonts w:cs="Simplified Arabic"/>
          <w:sz w:val="22"/>
          <w:rtl/>
        </w:rPr>
        <w:t>تعزيز وتشجيع البح</w:t>
      </w:r>
      <w:r w:rsidRPr="001D26D6">
        <w:rPr>
          <w:rFonts w:cs="Simplified Arabic" w:hint="cs"/>
          <w:sz w:val="22"/>
          <w:rtl/>
        </w:rPr>
        <w:t>و</w:t>
      </w:r>
      <w:r w:rsidRPr="001D26D6">
        <w:rPr>
          <w:rFonts w:cs="Simplified Arabic"/>
          <w:sz w:val="22"/>
          <w:rtl/>
        </w:rPr>
        <w:t>ث المشترك</w:t>
      </w:r>
      <w:r w:rsidRPr="001D26D6">
        <w:rPr>
          <w:rFonts w:cs="Simplified Arabic" w:hint="cs"/>
          <w:sz w:val="22"/>
          <w:rtl/>
        </w:rPr>
        <w:t>ة</w:t>
      </w:r>
      <w:r w:rsidRPr="001D26D6">
        <w:rPr>
          <w:rFonts w:cs="Simplified Arabic"/>
          <w:sz w:val="22"/>
          <w:rtl/>
        </w:rPr>
        <w:t xml:space="preserve"> والتعاون والت</w:t>
      </w:r>
      <w:r w:rsidRPr="001D26D6">
        <w:rPr>
          <w:rFonts w:cs="Simplified Arabic" w:hint="cs"/>
          <w:sz w:val="22"/>
          <w:rtl/>
        </w:rPr>
        <w:t>ضافر</w:t>
      </w:r>
      <w:r w:rsidRPr="001D26D6">
        <w:rPr>
          <w:rFonts w:cs="Simplified Arabic"/>
          <w:sz w:val="22"/>
          <w:rtl/>
        </w:rPr>
        <w:t xml:space="preserve"> في استخدام الت</w:t>
      </w:r>
      <w:r w:rsidRPr="001D26D6">
        <w:rPr>
          <w:rFonts w:cs="Simplified Arabic" w:hint="cs"/>
          <w:sz w:val="22"/>
          <w:rtl/>
        </w:rPr>
        <w:t>طورات</w:t>
      </w:r>
      <w:r w:rsidRPr="001D26D6">
        <w:rPr>
          <w:rFonts w:cs="Simplified Arabic"/>
          <w:sz w:val="22"/>
          <w:rtl/>
        </w:rPr>
        <w:t xml:space="preserve"> العلمي</w:t>
      </w:r>
      <w:r w:rsidRPr="001D26D6">
        <w:rPr>
          <w:rFonts w:cs="Simplified Arabic" w:hint="cs"/>
          <w:sz w:val="22"/>
          <w:rtl/>
        </w:rPr>
        <w:t>ة</w:t>
      </w:r>
      <w:r w:rsidRPr="001D26D6">
        <w:rPr>
          <w:rFonts w:cs="Simplified Arabic"/>
          <w:sz w:val="22"/>
          <w:rtl/>
        </w:rPr>
        <w:t xml:space="preserve"> والممارسات الجيدة في </w:t>
      </w:r>
      <w:r w:rsidRPr="001D26D6">
        <w:rPr>
          <w:rFonts w:cs="Simplified Arabic" w:hint="cs"/>
          <w:sz w:val="22"/>
          <w:rtl/>
        </w:rPr>
        <w:t xml:space="preserve">مجال </w:t>
      </w:r>
      <w:r w:rsidRPr="001D26D6">
        <w:rPr>
          <w:rFonts w:cs="Simplified Arabic"/>
          <w:sz w:val="22"/>
          <w:rtl/>
        </w:rPr>
        <w:t>البح</w:t>
      </w:r>
      <w:r w:rsidRPr="001D26D6">
        <w:rPr>
          <w:rFonts w:cs="Simplified Arabic" w:hint="cs"/>
          <w:sz w:val="22"/>
          <w:rtl/>
        </w:rPr>
        <w:t>و</w:t>
      </w:r>
      <w:r w:rsidRPr="001D26D6">
        <w:rPr>
          <w:rFonts w:cs="Simplified Arabic"/>
          <w:sz w:val="22"/>
          <w:rtl/>
        </w:rPr>
        <w:t>ث؛</w:t>
      </w:r>
    </w:p>
    <w:p w14:paraId="003BE1BE" w14:textId="77777777" w:rsidR="004A1F38" w:rsidRPr="001D26D6" w:rsidRDefault="004A1F38" w:rsidP="006E3BED">
      <w:pPr>
        <w:numPr>
          <w:ilvl w:val="0"/>
          <w:numId w:val="61"/>
        </w:numPr>
        <w:kinsoku w:val="0"/>
        <w:overflowPunct w:val="0"/>
        <w:autoSpaceDE w:val="0"/>
        <w:autoSpaceDN w:val="0"/>
        <w:bidi/>
        <w:adjustRightInd w:val="0"/>
        <w:snapToGrid w:val="0"/>
        <w:spacing w:after="120" w:line="216" w:lineRule="auto"/>
        <w:ind w:left="0" w:firstLine="720"/>
        <w:jc w:val="both"/>
        <w:rPr>
          <w:rFonts w:cs="Simplified Arabic"/>
          <w:sz w:val="22"/>
        </w:rPr>
      </w:pPr>
      <w:r w:rsidRPr="001D26D6">
        <w:rPr>
          <w:rFonts w:cs="Simplified Arabic"/>
          <w:sz w:val="22"/>
          <w:rtl/>
        </w:rPr>
        <w:t>ت</w:t>
      </w:r>
      <w:r w:rsidRPr="001D26D6">
        <w:rPr>
          <w:rFonts w:cs="Simplified Arabic" w:hint="cs"/>
          <w:sz w:val="22"/>
          <w:rtl/>
        </w:rPr>
        <w:t>شجيع</w:t>
      </w:r>
      <w:r w:rsidRPr="001D26D6">
        <w:rPr>
          <w:rFonts w:cs="Simplified Arabic"/>
          <w:sz w:val="22"/>
          <w:rtl/>
        </w:rPr>
        <w:t xml:space="preserve"> </w:t>
      </w:r>
      <w:r w:rsidRPr="001D26D6">
        <w:rPr>
          <w:rFonts w:cs="Simplified Arabic" w:hint="cs"/>
          <w:sz w:val="22"/>
          <w:rtl/>
        </w:rPr>
        <w:t xml:space="preserve">وضع </w:t>
      </w:r>
      <w:r w:rsidRPr="001D26D6">
        <w:rPr>
          <w:rFonts w:cs="Simplified Arabic"/>
          <w:sz w:val="22"/>
          <w:rtl/>
        </w:rPr>
        <w:t>حلول مبتكرة وتنفيذ</w:t>
      </w:r>
      <w:r w:rsidRPr="001D26D6">
        <w:rPr>
          <w:rFonts w:cs="Simplified Arabic" w:hint="cs"/>
          <w:sz w:val="22"/>
          <w:rtl/>
        </w:rPr>
        <w:t>ها</w:t>
      </w:r>
      <w:r w:rsidRPr="001D26D6">
        <w:rPr>
          <w:rFonts w:cs="Simplified Arabic"/>
          <w:sz w:val="22"/>
          <w:rtl/>
        </w:rPr>
        <w:t xml:space="preserve"> وتوسيع نطاق</w:t>
      </w:r>
      <w:r w:rsidRPr="001D26D6">
        <w:rPr>
          <w:rFonts w:cs="Simplified Arabic" w:hint="cs"/>
          <w:sz w:val="22"/>
          <w:rtl/>
        </w:rPr>
        <w:t>ها</w:t>
      </w:r>
      <w:r w:rsidRPr="001D26D6">
        <w:rPr>
          <w:rFonts w:cs="Simplified Arabic"/>
          <w:sz w:val="22"/>
          <w:rtl/>
        </w:rPr>
        <w:t>؛</w:t>
      </w:r>
    </w:p>
    <w:p w14:paraId="144FEF0C" w14:textId="77777777" w:rsidR="004A1F38" w:rsidRPr="001D26D6" w:rsidRDefault="004A1F38" w:rsidP="006E3BED">
      <w:pPr>
        <w:numPr>
          <w:ilvl w:val="0"/>
          <w:numId w:val="61"/>
        </w:numPr>
        <w:kinsoku w:val="0"/>
        <w:overflowPunct w:val="0"/>
        <w:autoSpaceDE w:val="0"/>
        <w:autoSpaceDN w:val="0"/>
        <w:bidi/>
        <w:adjustRightInd w:val="0"/>
        <w:snapToGrid w:val="0"/>
        <w:spacing w:after="120" w:line="216" w:lineRule="auto"/>
        <w:ind w:left="0" w:firstLine="720"/>
        <w:jc w:val="both"/>
        <w:rPr>
          <w:rFonts w:cs="Simplified Arabic"/>
          <w:sz w:val="22"/>
          <w:rtl/>
        </w:rPr>
      </w:pPr>
      <w:r w:rsidRPr="001D26D6">
        <w:rPr>
          <w:rFonts w:cs="Simplified Arabic"/>
          <w:sz w:val="22"/>
          <w:rtl/>
        </w:rPr>
        <w:t>تيسير ال</w:t>
      </w:r>
      <w:r w:rsidRPr="001D26D6">
        <w:rPr>
          <w:rFonts w:cs="Simplified Arabic" w:hint="cs"/>
          <w:sz w:val="22"/>
          <w:rtl/>
        </w:rPr>
        <w:t>ح</w:t>
      </w:r>
      <w:r w:rsidRPr="001D26D6">
        <w:rPr>
          <w:rFonts w:cs="Simplified Arabic"/>
          <w:sz w:val="22"/>
          <w:rtl/>
        </w:rPr>
        <w:t xml:space="preserve">صول </w:t>
      </w:r>
      <w:r w:rsidRPr="001D26D6">
        <w:rPr>
          <w:rFonts w:cs="Simplified Arabic" w:hint="cs"/>
          <w:sz w:val="22"/>
          <w:rtl/>
        </w:rPr>
        <w:t>ع</w:t>
      </w:r>
      <w:r w:rsidRPr="001D26D6">
        <w:rPr>
          <w:rFonts w:cs="Simplified Arabic"/>
          <w:sz w:val="22"/>
          <w:rtl/>
        </w:rPr>
        <w:t>لى البيانات والمعلومات والمعارف التقنية والعلمية ذات الصلة وتبادلها</w:t>
      </w:r>
      <w:r w:rsidRPr="001D26D6">
        <w:rPr>
          <w:rFonts w:cs="Simplified Arabic" w:hint="cs"/>
          <w:sz w:val="22"/>
          <w:rtl/>
        </w:rPr>
        <w:t>.</w:t>
      </w:r>
    </w:p>
    <w:p w14:paraId="59925B9A" w14:textId="77777777" w:rsidR="004A1F38" w:rsidRPr="001D26D6" w:rsidRDefault="004A1F38" w:rsidP="004A1F38">
      <w:pPr>
        <w:bidi/>
        <w:spacing w:after="120" w:line="216" w:lineRule="auto"/>
        <w:jc w:val="center"/>
        <w:rPr>
          <w:rFonts w:eastAsia="YouYuan" w:cs="Simplified Arabic"/>
          <w:b/>
          <w:bCs/>
          <w:i/>
          <w:kern w:val="2"/>
          <w:sz w:val="22"/>
          <w:rtl/>
          <w:lang w:val="en-US" w:eastAsia="en-US" w:bidi="ar-EG"/>
        </w:rPr>
      </w:pPr>
      <w:bookmarkStart w:id="57" w:name="_Toc118802229"/>
      <w:r w:rsidRPr="001D26D6">
        <w:rPr>
          <w:rFonts w:eastAsia="YouYuan" w:cs="Simplified Arabic"/>
          <w:b/>
          <w:bCs/>
          <w:i/>
          <w:kern w:val="2"/>
          <w:sz w:val="22"/>
          <w:rtl/>
          <w:lang w:val="en-US" w:eastAsia="en-US" w:bidi="ar-EG"/>
        </w:rPr>
        <w:t>باء-</w:t>
      </w:r>
      <w:r w:rsidRPr="001D26D6">
        <w:rPr>
          <w:rFonts w:eastAsia="YouYuan" w:cs="Simplified Arabic" w:hint="cs"/>
          <w:b/>
          <w:bCs/>
          <w:i/>
          <w:kern w:val="2"/>
          <w:sz w:val="22"/>
          <w:rtl/>
          <w:lang w:val="en-US" w:eastAsia="en-US" w:bidi="ar-EG"/>
        </w:rPr>
        <w:tab/>
      </w:r>
      <w:r w:rsidRPr="001D26D6">
        <w:rPr>
          <w:rFonts w:eastAsia="YouYuan" w:cs="Simplified Arabic"/>
          <w:b/>
          <w:bCs/>
          <w:i/>
          <w:kern w:val="2"/>
          <w:sz w:val="22"/>
          <w:rtl/>
          <w:lang w:val="en-US" w:eastAsia="en-US" w:bidi="ar-EG"/>
        </w:rPr>
        <w:t>المبادئ التوجيهية</w:t>
      </w:r>
      <w:bookmarkEnd w:id="57"/>
    </w:p>
    <w:p w14:paraId="5ED10CA6" w14:textId="77777777" w:rsidR="004A1F38" w:rsidRPr="001D26D6" w:rsidRDefault="004A1F38" w:rsidP="006E3BED">
      <w:pPr>
        <w:numPr>
          <w:ilvl w:val="0"/>
          <w:numId w:val="57"/>
        </w:numPr>
        <w:kinsoku w:val="0"/>
        <w:overflowPunct w:val="0"/>
        <w:autoSpaceDE w:val="0"/>
        <w:autoSpaceDN w:val="0"/>
        <w:bidi/>
        <w:adjustRightInd w:val="0"/>
        <w:snapToGrid w:val="0"/>
        <w:spacing w:after="120" w:line="216" w:lineRule="auto"/>
        <w:ind w:left="0" w:firstLine="0"/>
        <w:jc w:val="both"/>
        <w:rPr>
          <w:rFonts w:eastAsia="Calibri" w:cs="Simplified Arabic"/>
          <w:snapToGrid w:val="0"/>
          <w:kern w:val="22"/>
          <w:sz w:val="22"/>
          <w:rtl/>
          <w:lang w:val="en-US" w:eastAsia="en-US"/>
        </w:rPr>
      </w:pPr>
      <w:r w:rsidRPr="001D26D6">
        <w:rPr>
          <w:rFonts w:eastAsia="Calibri" w:cs="Simplified Arabic" w:hint="cs"/>
          <w:sz w:val="22"/>
          <w:rtl/>
          <w:lang w:val="en-US" w:eastAsia="en-US"/>
        </w:rPr>
        <w:t>س</w:t>
      </w:r>
      <w:r w:rsidRPr="001D26D6">
        <w:rPr>
          <w:rFonts w:eastAsia="Calibri" w:cs="Simplified Arabic"/>
          <w:sz w:val="22"/>
          <w:rtl/>
          <w:lang w:val="en-US" w:eastAsia="en-US"/>
        </w:rPr>
        <w:t xml:space="preserve">تسترشد مبادرات التعاون التقني والعلمي </w:t>
      </w:r>
      <w:r w:rsidRPr="001D26D6">
        <w:rPr>
          <w:rFonts w:eastAsia="Calibri" w:cs="Simplified Arabic" w:hint="cs"/>
          <w:sz w:val="22"/>
          <w:rtl/>
          <w:lang w:val="en-US" w:eastAsia="en-US"/>
        </w:rPr>
        <w:t>(</w:t>
      </w:r>
      <w:r w:rsidRPr="001D26D6">
        <w:rPr>
          <w:rFonts w:eastAsia="Calibri" w:cs="Simplified Arabic"/>
          <w:sz w:val="22"/>
          <w:rtl/>
          <w:lang w:val="en-US" w:eastAsia="en-US"/>
        </w:rPr>
        <w:t>الأنشطة والمشاريع والبرامج</w:t>
      </w:r>
      <w:r w:rsidRPr="001D26D6">
        <w:rPr>
          <w:rFonts w:eastAsia="Calibri" w:cs="Simplified Arabic" w:hint="cs"/>
          <w:sz w:val="22"/>
          <w:rtl/>
          <w:lang w:val="en-US" w:eastAsia="en-US"/>
        </w:rPr>
        <w:t>)</w:t>
      </w:r>
      <w:r w:rsidRPr="001D26D6">
        <w:rPr>
          <w:rFonts w:eastAsia="Calibri" w:cs="Simplified Arabic"/>
          <w:sz w:val="22"/>
          <w:rtl/>
          <w:lang w:val="en-US" w:eastAsia="en-US"/>
        </w:rPr>
        <w:t xml:space="preserve"> بالمبادئ التالية:</w:t>
      </w:r>
    </w:p>
    <w:p w14:paraId="14DF2954" w14:textId="77777777" w:rsidR="004A1F38" w:rsidRPr="001D26D6" w:rsidRDefault="004A1F38" w:rsidP="006E3BED">
      <w:pPr>
        <w:numPr>
          <w:ilvl w:val="0"/>
          <w:numId w:val="62"/>
        </w:numPr>
        <w:kinsoku w:val="0"/>
        <w:overflowPunct w:val="0"/>
        <w:autoSpaceDE w:val="0"/>
        <w:autoSpaceDN w:val="0"/>
        <w:bidi/>
        <w:adjustRightInd w:val="0"/>
        <w:snapToGrid w:val="0"/>
        <w:spacing w:after="120" w:line="216" w:lineRule="auto"/>
        <w:ind w:left="0" w:firstLine="720"/>
        <w:jc w:val="both"/>
        <w:rPr>
          <w:rFonts w:cs="Simplified Arabic"/>
          <w:snapToGrid w:val="0"/>
          <w:sz w:val="22"/>
          <w:lang w:val="en-GB" w:eastAsia="en-US"/>
        </w:rPr>
      </w:pPr>
      <w:r w:rsidRPr="001D26D6">
        <w:rPr>
          <w:rFonts w:cs="Simplified Arabic" w:hint="cs"/>
          <w:i/>
          <w:iCs/>
          <w:snapToGrid w:val="0"/>
          <w:sz w:val="22"/>
          <w:rtl/>
          <w:lang w:val="en-GB" w:eastAsia="en-US"/>
        </w:rPr>
        <w:t xml:space="preserve">الاعتماد على </w:t>
      </w:r>
      <w:r w:rsidRPr="001D26D6">
        <w:rPr>
          <w:rFonts w:cs="Simplified Arabic"/>
          <w:i/>
          <w:iCs/>
          <w:snapToGrid w:val="0"/>
          <w:sz w:val="22"/>
          <w:rtl/>
          <w:lang w:val="en-GB" w:eastAsia="en-US"/>
        </w:rPr>
        <w:t>الطلب</w:t>
      </w:r>
      <w:r w:rsidRPr="001D26D6">
        <w:rPr>
          <w:rFonts w:cs="Simplified Arabic" w:hint="cs"/>
          <w:i/>
          <w:iCs/>
          <w:snapToGrid w:val="0"/>
          <w:sz w:val="22"/>
          <w:rtl/>
          <w:lang w:val="en-GB" w:eastAsia="en-US"/>
        </w:rPr>
        <w:t>.</w:t>
      </w:r>
      <w:r w:rsidRPr="001D26D6">
        <w:rPr>
          <w:rFonts w:cs="Simplified Arabic"/>
          <w:snapToGrid w:val="0"/>
          <w:sz w:val="22"/>
          <w:rtl/>
          <w:lang w:val="en-GB" w:eastAsia="en-US"/>
        </w:rPr>
        <w:t xml:space="preserve"> ينبغي </w:t>
      </w:r>
      <w:r w:rsidRPr="001D26D6">
        <w:rPr>
          <w:rFonts w:cs="Simplified Arabic" w:hint="cs"/>
          <w:snapToGrid w:val="0"/>
          <w:sz w:val="22"/>
          <w:rtl/>
          <w:lang w:val="en-GB" w:eastAsia="en-US"/>
        </w:rPr>
        <w:t>إنشاء</w:t>
      </w:r>
      <w:r w:rsidRPr="001D26D6">
        <w:rPr>
          <w:rFonts w:cs="Simplified Arabic"/>
          <w:snapToGrid w:val="0"/>
          <w:sz w:val="22"/>
          <w:rtl/>
          <w:lang w:val="en-GB" w:eastAsia="en-US"/>
        </w:rPr>
        <w:t xml:space="preserve"> المبادرات بناء على طلب الأطراف والمؤسسات </w:t>
      </w:r>
      <w:r w:rsidRPr="001D26D6">
        <w:rPr>
          <w:rFonts w:cs="Simplified Arabic" w:hint="cs"/>
          <w:snapToGrid w:val="0"/>
          <w:sz w:val="22"/>
          <w:rtl/>
          <w:lang w:val="en-GB" w:eastAsia="en-US"/>
        </w:rPr>
        <w:t>المعني</w:t>
      </w:r>
      <w:r w:rsidRPr="001D26D6">
        <w:rPr>
          <w:rFonts w:cs="Simplified Arabic"/>
          <w:snapToGrid w:val="0"/>
          <w:sz w:val="22"/>
          <w:rtl/>
          <w:lang w:val="en-GB" w:eastAsia="en-US"/>
        </w:rPr>
        <w:t>ة وأصحاب المصلحة</w:t>
      </w:r>
      <w:r w:rsidRPr="001D26D6">
        <w:rPr>
          <w:rFonts w:cs="Simplified Arabic" w:hint="cs"/>
          <w:snapToGrid w:val="0"/>
          <w:sz w:val="22"/>
          <w:rtl/>
          <w:lang w:val="en-GB" w:eastAsia="en-US"/>
        </w:rPr>
        <w:t xml:space="preserve"> المعنيين</w:t>
      </w:r>
      <w:r w:rsidRPr="001D26D6">
        <w:rPr>
          <w:rFonts w:cs="Simplified Arabic"/>
          <w:snapToGrid w:val="0"/>
          <w:sz w:val="22"/>
          <w:rtl/>
          <w:lang w:val="en-GB" w:eastAsia="en-US"/>
        </w:rPr>
        <w:t xml:space="preserve">، بما في ذلك الشعوب الأصلية والمجتمعات المحلية، </w:t>
      </w:r>
      <w:r w:rsidRPr="001D26D6">
        <w:rPr>
          <w:rFonts w:cs="Simplified Arabic" w:hint="cs"/>
          <w:snapToGrid w:val="0"/>
          <w:sz w:val="22"/>
          <w:rtl/>
          <w:lang w:val="en-GB" w:eastAsia="en-US"/>
        </w:rPr>
        <w:t>لتلبي</w:t>
      </w:r>
      <w:r w:rsidRPr="001D26D6">
        <w:rPr>
          <w:rFonts w:cs="Simplified Arabic"/>
          <w:snapToGrid w:val="0"/>
          <w:sz w:val="22"/>
          <w:rtl/>
          <w:lang w:val="en-GB" w:eastAsia="en-US"/>
        </w:rPr>
        <w:t>ة احتياجاتهم</w:t>
      </w:r>
      <w:r w:rsidRPr="001D26D6">
        <w:rPr>
          <w:rFonts w:cs="Simplified Arabic" w:hint="cs"/>
          <w:snapToGrid w:val="0"/>
          <w:sz w:val="22"/>
          <w:rtl/>
          <w:lang w:val="en-GB" w:eastAsia="en-US"/>
        </w:rPr>
        <w:t xml:space="preserve"> </w:t>
      </w:r>
      <w:r w:rsidRPr="001D26D6">
        <w:rPr>
          <w:rFonts w:cs="Simplified Arabic"/>
          <w:snapToGrid w:val="0"/>
          <w:sz w:val="22"/>
          <w:rtl/>
          <w:lang w:val="en-GB" w:eastAsia="en-US"/>
        </w:rPr>
        <w:t>ووفقا للتشريعات الوطنية؛</w:t>
      </w:r>
    </w:p>
    <w:p w14:paraId="50413A01" w14:textId="77777777" w:rsidR="004A1F38" w:rsidRPr="001D26D6" w:rsidRDefault="004A1F38" w:rsidP="006E3BED">
      <w:pPr>
        <w:numPr>
          <w:ilvl w:val="0"/>
          <w:numId w:val="62"/>
        </w:numPr>
        <w:kinsoku w:val="0"/>
        <w:overflowPunct w:val="0"/>
        <w:autoSpaceDE w:val="0"/>
        <w:autoSpaceDN w:val="0"/>
        <w:bidi/>
        <w:adjustRightInd w:val="0"/>
        <w:snapToGrid w:val="0"/>
        <w:spacing w:after="120" w:line="216" w:lineRule="auto"/>
        <w:ind w:left="0" w:firstLine="720"/>
        <w:jc w:val="both"/>
        <w:rPr>
          <w:rFonts w:cs="Simplified Arabic"/>
          <w:snapToGrid w:val="0"/>
          <w:sz w:val="22"/>
          <w:lang w:val="en-GB" w:eastAsia="en-US"/>
        </w:rPr>
      </w:pPr>
      <w:r w:rsidRPr="001D26D6">
        <w:rPr>
          <w:rFonts w:cs="Simplified Arabic"/>
          <w:i/>
          <w:iCs/>
          <w:snapToGrid w:val="0"/>
          <w:sz w:val="22"/>
          <w:rtl/>
          <w:lang w:val="en-GB" w:eastAsia="en-US"/>
        </w:rPr>
        <w:t>المرونة</w:t>
      </w:r>
      <w:r w:rsidRPr="001D26D6">
        <w:rPr>
          <w:rFonts w:cs="Simplified Arabic" w:hint="cs"/>
          <w:i/>
          <w:iCs/>
          <w:snapToGrid w:val="0"/>
          <w:sz w:val="22"/>
          <w:rtl/>
          <w:lang w:val="en-GB" w:eastAsia="en-US"/>
        </w:rPr>
        <w:t>.</w:t>
      </w:r>
      <w:r w:rsidRPr="001D26D6">
        <w:rPr>
          <w:rFonts w:cs="Simplified Arabic"/>
          <w:snapToGrid w:val="0"/>
          <w:sz w:val="22"/>
          <w:rtl/>
          <w:lang w:val="en-GB" w:eastAsia="en-US"/>
        </w:rPr>
        <w:t xml:space="preserve"> ينبغي تنفيذ المبادرات بطريقة مرنة وقابلة للتكيف، مع مراعاة الاحتياجات </w:t>
      </w:r>
      <w:r w:rsidRPr="001D26D6">
        <w:rPr>
          <w:rFonts w:cs="Simplified Arabic" w:hint="cs"/>
          <w:snapToGrid w:val="0"/>
          <w:sz w:val="22"/>
          <w:rtl/>
          <w:lang w:val="en-GB" w:eastAsia="en-US"/>
        </w:rPr>
        <w:t>و</w:t>
      </w:r>
      <w:r w:rsidRPr="001D26D6">
        <w:rPr>
          <w:rFonts w:cs="Simplified Arabic"/>
          <w:snapToGrid w:val="0"/>
          <w:sz w:val="22"/>
          <w:rtl/>
          <w:lang w:val="en-GB" w:eastAsia="en-US"/>
        </w:rPr>
        <w:t>الظروف</w:t>
      </w:r>
      <w:r w:rsidRPr="001D26D6">
        <w:rPr>
          <w:rFonts w:cs="Simplified Arabic" w:hint="cs"/>
          <w:snapToGrid w:val="0"/>
          <w:sz w:val="22"/>
          <w:rtl/>
          <w:lang w:val="en-GB" w:eastAsia="en-US"/>
        </w:rPr>
        <w:t xml:space="preserve"> والأوضاع</w:t>
      </w:r>
      <w:r w:rsidRPr="001D26D6">
        <w:rPr>
          <w:rFonts w:cs="Simplified Arabic"/>
          <w:snapToGrid w:val="0"/>
          <w:sz w:val="22"/>
          <w:rtl/>
          <w:lang w:val="en-GB" w:eastAsia="en-US"/>
        </w:rPr>
        <w:t xml:space="preserve"> المت</w:t>
      </w:r>
      <w:r w:rsidRPr="001D26D6">
        <w:rPr>
          <w:rFonts w:cs="Simplified Arabic" w:hint="cs"/>
          <w:snapToGrid w:val="0"/>
          <w:sz w:val="22"/>
          <w:rtl/>
          <w:lang w:val="en-GB" w:eastAsia="en-US"/>
        </w:rPr>
        <w:t>باين</w:t>
      </w:r>
      <w:r w:rsidRPr="001D26D6">
        <w:rPr>
          <w:rFonts w:cs="Simplified Arabic"/>
          <w:snapToGrid w:val="0"/>
          <w:sz w:val="22"/>
          <w:rtl/>
          <w:lang w:val="en-GB" w:eastAsia="en-US"/>
        </w:rPr>
        <w:t>ة للأطراف وأصحاب المصلحة المعنيين؛</w:t>
      </w:r>
    </w:p>
    <w:p w14:paraId="715B24EF" w14:textId="77777777" w:rsidR="004A1F38" w:rsidRPr="001D26D6" w:rsidRDefault="004A1F38" w:rsidP="006E3BED">
      <w:pPr>
        <w:numPr>
          <w:ilvl w:val="0"/>
          <w:numId w:val="62"/>
        </w:numPr>
        <w:kinsoku w:val="0"/>
        <w:overflowPunct w:val="0"/>
        <w:autoSpaceDE w:val="0"/>
        <w:autoSpaceDN w:val="0"/>
        <w:bidi/>
        <w:adjustRightInd w:val="0"/>
        <w:snapToGrid w:val="0"/>
        <w:spacing w:after="120" w:line="216" w:lineRule="auto"/>
        <w:ind w:left="0" w:firstLine="720"/>
        <w:jc w:val="both"/>
        <w:rPr>
          <w:rFonts w:cs="Simplified Arabic"/>
          <w:snapToGrid w:val="0"/>
          <w:sz w:val="22"/>
          <w:lang w:val="en-GB" w:eastAsia="en-US"/>
        </w:rPr>
      </w:pPr>
      <w:r w:rsidRPr="001D26D6">
        <w:rPr>
          <w:rFonts w:cs="Simplified Arabic"/>
          <w:i/>
          <w:iCs/>
          <w:snapToGrid w:val="0"/>
          <w:sz w:val="22"/>
          <w:rtl/>
          <w:lang w:val="en-GB" w:eastAsia="en-US"/>
        </w:rPr>
        <w:t>الكفاءة</w:t>
      </w:r>
      <w:r w:rsidRPr="001D26D6">
        <w:rPr>
          <w:rFonts w:cs="Simplified Arabic" w:hint="cs"/>
          <w:i/>
          <w:iCs/>
          <w:snapToGrid w:val="0"/>
          <w:sz w:val="22"/>
          <w:rtl/>
          <w:lang w:val="en-GB" w:eastAsia="en-US"/>
        </w:rPr>
        <w:t>.</w:t>
      </w:r>
      <w:r w:rsidRPr="001D26D6">
        <w:rPr>
          <w:rFonts w:cs="Simplified Arabic"/>
          <w:snapToGrid w:val="0"/>
          <w:sz w:val="22"/>
          <w:rtl/>
          <w:lang w:val="en-GB" w:eastAsia="en-US"/>
        </w:rPr>
        <w:t xml:space="preserve"> ينبغي اتخاذ تدابير لضمان تحق</w:t>
      </w:r>
      <w:r w:rsidRPr="001D26D6">
        <w:rPr>
          <w:rFonts w:cs="Simplified Arabic" w:hint="cs"/>
          <w:snapToGrid w:val="0"/>
          <w:sz w:val="22"/>
          <w:rtl/>
          <w:lang w:val="en-GB" w:eastAsia="en-US"/>
        </w:rPr>
        <w:t>ي</w:t>
      </w:r>
      <w:r w:rsidRPr="001D26D6">
        <w:rPr>
          <w:rFonts w:cs="Simplified Arabic"/>
          <w:snapToGrid w:val="0"/>
          <w:sz w:val="22"/>
          <w:rtl/>
          <w:lang w:val="en-GB" w:eastAsia="en-US"/>
        </w:rPr>
        <w:t>ق</w:t>
      </w:r>
      <w:r w:rsidRPr="001D26D6">
        <w:rPr>
          <w:rFonts w:cs="Simplified Arabic" w:hint="cs"/>
          <w:snapToGrid w:val="0"/>
          <w:sz w:val="22"/>
          <w:rtl/>
          <w:lang w:val="en-GB" w:eastAsia="en-US"/>
        </w:rPr>
        <w:t xml:space="preserve"> </w:t>
      </w:r>
      <w:r w:rsidRPr="001D26D6">
        <w:rPr>
          <w:rFonts w:cs="Simplified Arabic"/>
          <w:snapToGrid w:val="0"/>
          <w:sz w:val="22"/>
          <w:rtl/>
          <w:lang w:val="en-GB" w:eastAsia="en-US"/>
        </w:rPr>
        <w:t>النتائج المرجوة</w:t>
      </w:r>
      <w:r w:rsidRPr="001D26D6">
        <w:rPr>
          <w:rFonts w:cs="Simplified Arabic" w:hint="cs"/>
          <w:snapToGrid w:val="0"/>
          <w:sz w:val="22"/>
          <w:rtl/>
          <w:lang w:val="en-GB" w:eastAsia="en-US"/>
        </w:rPr>
        <w:t xml:space="preserve"> من</w:t>
      </w:r>
      <w:r w:rsidRPr="001D26D6">
        <w:rPr>
          <w:rFonts w:cs="Simplified Arabic"/>
          <w:snapToGrid w:val="0"/>
          <w:sz w:val="22"/>
          <w:rtl/>
          <w:lang w:val="en-GB" w:eastAsia="en-US"/>
        </w:rPr>
        <w:t xml:space="preserve"> المبادرات في الوقت الم</w:t>
      </w:r>
      <w:r w:rsidRPr="001D26D6">
        <w:rPr>
          <w:rFonts w:cs="Simplified Arabic" w:hint="cs"/>
          <w:snapToGrid w:val="0"/>
          <w:sz w:val="22"/>
          <w:rtl/>
          <w:lang w:val="en-GB" w:eastAsia="en-US"/>
        </w:rPr>
        <w:t>حدد</w:t>
      </w:r>
      <w:r w:rsidRPr="001D26D6">
        <w:rPr>
          <w:rFonts w:cs="Simplified Arabic"/>
          <w:snapToGrid w:val="0"/>
          <w:sz w:val="22"/>
          <w:rtl/>
          <w:lang w:val="en-GB" w:eastAsia="en-US"/>
        </w:rPr>
        <w:t xml:space="preserve"> وبأقل</w:t>
      </w:r>
      <w:r w:rsidRPr="001D26D6">
        <w:rPr>
          <w:rFonts w:cs="Simplified Arabic" w:hint="cs"/>
          <w:snapToGrid w:val="0"/>
          <w:sz w:val="22"/>
          <w:rtl/>
          <w:lang w:val="en-GB" w:eastAsia="en-US"/>
        </w:rPr>
        <w:t xml:space="preserve"> قدر ممكن من</w:t>
      </w:r>
      <w:r w:rsidRPr="001D26D6">
        <w:rPr>
          <w:rFonts w:cs="Simplified Arabic"/>
          <w:snapToGrid w:val="0"/>
          <w:sz w:val="22"/>
          <w:rtl/>
          <w:lang w:val="en-GB" w:eastAsia="en-US"/>
        </w:rPr>
        <w:t xml:space="preserve"> الموارد؛</w:t>
      </w:r>
    </w:p>
    <w:p w14:paraId="50A4C63B" w14:textId="77777777" w:rsidR="004A1F38" w:rsidRPr="001D26D6" w:rsidRDefault="004A1F38" w:rsidP="006E3BED">
      <w:pPr>
        <w:numPr>
          <w:ilvl w:val="0"/>
          <w:numId w:val="62"/>
        </w:numPr>
        <w:kinsoku w:val="0"/>
        <w:overflowPunct w:val="0"/>
        <w:autoSpaceDE w:val="0"/>
        <w:autoSpaceDN w:val="0"/>
        <w:bidi/>
        <w:adjustRightInd w:val="0"/>
        <w:snapToGrid w:val="0"/>
        <w:spacing w:after="120" w:line="216" w:lineRule="auto"/>
        <w:ind w:left="0" w:firstLine="720"/>
        <w:jc w:val="both"/>
        <w:rPr>
          <w:rFonts w:cs="Simplified Arabic"/>
          <w:snapToGrid w:val="0"/>
          <w:sz w:val="22"/>
          <w:lang w:val="en-GB" w:eastAsia="en-US"/>
        </w:rPr>
      </w:pPr>
      <w:r w:rsidRPr="001D26D6">
        <w:rPr>
          <w:rFonts w:cs="Simplified Arabic"/>
          <w:i/>
          <w:iCs/>
          <w:snapToGrid w:val="0"/>
          <w:sz w:val="22"/>
          <w:rtl/>
          <w:lang w:val="en-GB" w:eastAsia="en-US"/>
        </w:rPr>
        <w:lastRenderedPageBreak/>
        <w:t>الفعالية</w:t>
      </w:r>
      <w:r w:rsidRPr="001D26D6">
        <w:rPr>
          <w:rFonts w:cs="Simplified Arabic" w:hint="cs"/>
          <w:i/>
          <w:iCs/>
          <w:snapToGrid w:val="0"/>
          <w:sz w:val="22"/>
          <w:rtl/>
          <w:lang w:val="en-GB" w:eastAsia="en-US"/>
        </w:rPr>
        <w:t>.</w:t>
      </w:r>
      <w:r w:rsidRPr="001D26D6">
        <w:rPr>
          <w:rFonts w:cs="Simplified Arabic"/>
          <w:snapToGrid w:val="0"/>
          <w:sz w:val="22"/>
          <w:rtl/>
          <w:lang w:val="en-GB" w:eastAsia="en-US"/>
        </w:rPr>
        <w:t xml:space="preserve"> ينبغي اتخاذ تدابير لضمان أن تؤدي المبادرات إلى التغييرات الم</w:t>
      </w:r>
      <w:r w:rsidRPr="001D26D6">
        <w:rPr>
          <w:rFonts w:cs="Simplified Arabic" w:hint="cs"/>
          <w:snapToGrid w:val="0"/>
          <w:sz w:val="22"/>
          <w:rtl/>
          <w:lang w:val="en-GB" w:eastAsia="en-US"/>
        </w:rPr>
        <w:t>نشود</w:t>
      </w:r>
      <w:r w:rsidRPr="001D26D6">
        <w:rPr>
          <w:rFonts w:cs="Simplified Arabic"/>
          <w:snapToGrid w:val="0"/>
          <w:sz w:val="22"/>
          <w:rtl/>
          <w:lang w:val="en-GB" w:eastAsia="en-US"/>
        </w:rPr>
        <w:t>ة مع مراعاة</w:t>
      </w:r>
      <w:r w:rsidRPr="001D26D6">
        <w:rPr>
          <w:rFonts w:cs="Simplified Arabic" w:hint="cs"/>
          <w:snapToGrid w:val="0"/>
          <w:sz w:val="22"/>
          <w:rtl/>
          <w:lang w:val="en-GB" w:eastAsia="en-US" w:bidi="ar-EG"/>
        </w:rPr>
        <w:t xml:space="preserve"> أوجه</w:t>
      </w:r>
      <w:r w:rsidRPr="001D26D6">
        <w:rPr>
          <w:rFonts w:cs="Simplified Arabic"/>
          <w:snapToGrid w:val="0"/>
          <w:sz w:val="22"/>
          <w:rtl/>
          <w:lang w:val="en-GB" w:eastAsia="en-US"/>
        </w:rPr>
        <w:t xml:space="preserve"> الترابط المحتمل</w:t>
      </w:r>
      <w:r w:rsidRPr="001D26D6">
        <w:rPr>
          <w:rFonts w:cs="Simplified Arabic" w:hint="cs"/>
          <w:snapToGrid w:val="0"/>
          <w:sz w:val="22"/>
          <w:rtl/>
          <w:lang w:val="en-GB" w:eastAsia="en-US"/>
        </w:rPr>
        <w:t>ة</w:t>
      </w:r>
      <w:r w:rsidRPr="001D26D6">
        <w:rPr>
          <w:rFonts w:cs="Simplified Arabic"/>
          <w:snapToGrid w:val="0"/>
          <w:sz w:val="22"/>
          <w:rtl/>
          <w:lang w:val="en-GB" w:eastAsia="en-US"/>
        </w:rPr>
        <w:t xml:space="preserve"> والآثار غير المقصودة، </w:t>
      </w:r>
      <w:r w:rsidRPr="001D26D6">
        <w:rPr>
          <w:rFonts w:cs="Simplified Arabic" w:hint="cs"/>
          <w:snapToGrid w:val="0"/>
          <w:sz w:val="22"/>
          <w:rtl/>
          <w:lang w:val="en-GB" w:eastAsia="en-US"/>
        </w:rPr>
        <w:t>و</w:t>
      </w:r>
      <w:r w:rsidRPr="001D26D6">
        <w:rPr>
          <w:rFonts w:cs="Simplified Arabic"/>
          <w:snapToGrid w:val="0"/>
          <w:sz w:val="22"/>
          <w:rtl/>
          <w:lang w:val="en-GB" w:eastAsia="en-US"/>
        </w:rPr>
        <w:t>لضمان</w:t>
      </w:r>
      <w:r w:rsidRPr="001D26D6">
        <w:rPr>
          <w:rFonts w:cs="Simplified Arabic" w:hint="cs"/>
          <w:snapToGrid w:val="0"/>
          <w:sz w:val="22"/>
          <w:rtl/>
          <w:lang w:val="en-GB" w:eastAsia="en-US"/>
        </w:rPr>
        <w:t xml:space="preserve"> إمكانية</w:t>
      </w:r>
      <w:r w:rsidRPr="001D26D6">
        <w:rPr>
          <w:rFonts w:cs="Simplified Arabic"/>
          <w:snapToGrid w:val="0"/>
          <w:sz w:val="22"/>
          <w:rtl/>
          <w:lang w:val="en-GB" w:eastAsia="en-US"/>
        </w:rPr>
        <w:t xml:space="preserve"> رصد</w:t>
      </w:r>
      <w:r w:rsidRPr="001D26D6">
        <w:rPr>
          <w:rFonts w:cs="Simplified Arabic" w:hint="cs"/>
          <w:snapToGrid w:val="0"/>
          <w:sz w:val="22"/>
          <w:rtl/>
          <w:lang w:val="en-GB" w:eastAsia="en-US"/>
        </w:rPr>
        <w:t xml:space="preserve"> </w:t>
      </w:r>
      <w:r w:rsidRPr="001D26D6">
        <w:rPr>
          <w:rFonts w:cs="Simplified Arabic"/>
          <w:snapToGrid w:val="0"/>
          <w:sz w:val="22"/>
          <w:rtl/>
          <w:lang w:val="en-GB" w:eastAsia="en-US"/>
        </w:rPr>
        <w:t xml:space="preserve">النتائج </w:t>
      </w:r>
      <w:r w:rsidRPr="001D26D6">
        <w:rPr>
          <w:rFonts w:cs="Simplified Arabic" w:hint="cs"/>
          <w:snapToGrid w:val="0"/>
          <w:sz w:val="22"/>
          <w:rtl/>
          <w:lang w:val="en-GB" w:eastAsia="en-US"/>
        </w:rPr>
        <w:t xml:space="preserve">وتقديرها </w:t>
      </w:r>
      <w:r w:rsidRPr="001D26D6">
        <w:rPr>
          <w:rFonts w:cs="Simplified Arabic"/>
          <w:snapToGrid w:val="0"/>
          <w:sz w:val="22"/>
          <w:rtl/>
          <w:lang w:val="en-GB" w:eastAsia="en-US"/>
        </w:rPr>
        <w:t>وتقييمها؛</w:t>
      </w:r>
    </w:p>
    <w:p w14:paraId="5C55A45E" w14:textId="77777777" w:rsidR="004A1F38" w:rsidRPr="001D26D6" w:rsidRDefault="004A1F38" w:rsidP="006E3BED">
      <w:pPr>
        <w:numPr>
          <w:ilvl w:val="0"/>
          <w:numId w:val="62"/>
        </w:numPr>
        <w:kinsoku w:val="0"/>
        <w:overflowPunct w:val="0"/>
        <w:autoSpaceDE w:val="0"/>
        <w:autoSpaceDN w:val="0"/>
        <w:bidi/>
        <w:adjustRightInd w:val="0"/>
        <w:snapToGrid w:val="0"/>
        <w:spacing w:after="120" w:line="216" w:lineRule="auto"/>
        <w:ind w:left="0" w:firstLine="720"/>
        <w:jc w:val="both"/>
        <w:rPr>
          <w:rFonts w:cs="Simplified Arabic"/>
          <w:snapToGrid w:val="0"/>
          <w:sz w:val="22"/>
          <w:lang w:val="en-GB" w:eastAsia="en-US"/>
        </w:rPr>
      </w:pPr>
      <w:r w:rsidRPr="001D26D6">
        <w:rPr>
          <w:rFonts w:cs="Simplified Arabic" w:hint="cs"/>
          <w:i/>
          <w:iCs/>
          <w:snapToGrid w:val="0"/>
          <w:sz w:val="22"/>
          <w:rtl/>
          <w:lang w:val="en-GB" w:eastAsia="en-US"/>
        </w:rPr>
        <w:t>التطويع.</w:t>
      </w:r>
      <w:r w:rsidRPr="001D26D6">
        <w:rPr>
          <w:rFonts w:cs="Simplified Arabic"/>
          <w:snapToGrid w:val="0"/>
          <w:sz w:val="22"/>
          <w:rtl/>
          <w:lang w:val="en-GB" w:eastAsia="en-US"/>
        </w:rPr>
        <w:t xml:space="preserve"> ينبغي تكييف المبادرات مع الظروف وال</w:t>
      </w:r>
      <w:r w:rsidRPr="001D26D6">
        <w:rPr>
          <w:rFonts w:cs="Simplified Arabic" w:hint="cs"/>
          <w:snapToGrid w:val="0"/>
          <w:sz w:val="22"/>
          <w:rtl/>
          <w:lang w:val="en-GB" w:eastAsia="en-US"/>
        </w:rPr>
        <w:t>أوضاع</w:t>
      </w:r>
      <w:r w:rsidRPr="001D26D6">
        <w:rPr>
          <w:rFonts w:cs="Simplified Arabic"/>
          <w:snapToGrid w:val="0"/>
          <w:sz w:val="22"/>
          <w:rtl/>
          <w:lang w:val="en-GB" w:eastAsia="en-US"/>
        </w:rPr>
        <w:t xml:space="preserve"> المحلية، مع مراعاة </w:t>
      </w:r>
      <w:r w:rsidRPr="001D26D6">
        <w:rPr>
          <w:rFonts w:cs="Simplified Arabic" w:hint="cs"/>
          <w:snapToGrid w:val="0"/>
          <w:sz w:val="22"/>
          <w:rtl/>
          <w:lang w:val="en-GB" w:eastAsia="en-US"/>
        </w:rPr>
        <w:t xml:space="preserve">أيضا </w:t>
      </w:r>
      <w:r w:rsidRPr="001D26D6">
        <w:rPr>
          <w:rFonts w:cs="Simplified Arabic"/>
          <w:snapToGrid w:val="0"/>
          <w:sz w:val="22"/>
          <w:rtl/>
          <w:lang w:val="en-GB" w:eastAsia="en-US"/>
        </w:rPr>
        <w:t>الاعتبارات الثقافية والاعتبارات</w:t>
      </w:r>
      <w:r w:rsidRPr="001D26D6">
        <w:rPr>
          <w:rFonts w:cs="Simplified Arabic" w:hint="cs"/>
          <w:snapToGrid w:val="0"/>
          <w:sz w:val="22"/>
          <w:rtl/>
          <w:lang w:val="en-GB" w:eastAsia="en-US"/>
        </w:rPr>
        <w:t xml:space="preserve"> الأخرى</w:t>
      </w:r>
      <w:r w:rsidRPr="001D26D6">
        <w:rPr>
          <w:rFonts w:cs="Simplified Arabic"/>
          <w:snapToGrid w:val="0"/>
          <w:sz w:val="22"/>
          <w:rtl/>
          <w:lang w:val="en-GB" w:eastAsia="en-US"/>
        </w:rPr>
        <w:t xml:space="preserve">، </w:t>
      </w:r>
      <w:r w:rsidRPr="001D26D6">
        <w:rPr>
          <w:rFonts w:cs="Simplified Arabic" w:hint="cs"/>
          <w:snapToGrid w:val="0"/>
          <w:sz w:val="22"/>
          <w:rtl/>
          <w:lang w:val="en-GB" w:eastAsia="en-US"/>
        </w:rPr>
        <w:t xml:space="preserve">من أجل </w:t>
      </w:r>
      <w:r w:rsidRPr="001D26D6">
        <w:rPr>
          <w:rFonts w:cs="Simplified Arabic"/>
          <w:snapToGrid w:val="0"/>
          <w:sz w:val="22"/>
          <w:rtl/>
          <w:lang w:val="en-GB" w:eastAsia="en-US"/>
        </w:rPr>
        <w:t>تعزيز ال</w:t>
      </w:r>
      <w:r w:rsidRPr="001D26D6">
        <w:rPr>
          <w:rFonts w:cs="Simplified Arabic" w:hint="cs"/>
          <w:snapToGrid w:val="0"/>
          <w:sz w:val="22"/>
          <w:rtl/>
          <w:lang w:val="en-GB" w:eastAsia="en-US"/>
        </w:rPr>
        <w:t>قبول</w:t>
      </w:r>
      <w:r w:rsidRPr="001D26D6">
        <w:rPr>
          <w:rFonts w:cs="Simplified Arabic"/>
          <w:snapToGrid w:val="0"/>
          <w:sz w:val="22"/>
          <w:rtl/>
          <w:lang w:val="en-GB" w:eastAsia="en-US"/>
        </w:rPr>
        <w:t xml:space="preserve"> والاستيعاب والملكية والاستدامة على المستوى المحلي؛</w:t>
      </w:r>
    </w:p>
    <w:p w14:paraId="5C8F894E" w14:textId="77777777" w:rsidR="004A1F38" w:rsidRPr="001D26D6" w:rsidRDefault="004A1F38" w:rsidP="006E3BED">
      <w:pPr>
        <w:numPr>
          <w:ilvl w:val="0"/>
          <w:numId w:val="62"/>
        </w:numPr>
        <w:kinsoku w:val="0"/>
        <w:overflowPunct w:val="0"/>
        <w:autoSpaceDE w:val="0"/>
        <w:autoSpaceDN w:val="0"/>
        <w:bidi/>
        <w:adjustRightInd w:val="0"/>
        <w:snapToGrid w:val="0"/>
        <w:spacing w:after="120" w:line="216" w:lineRule="auto"/>
        <w:ind w:left="0" w:firstLine="720"/>
        <w:jc w:val="both"/>
        <w:rPr>
          <w:rFonts w:cs="Simplified Arabic"/>
          <w:snapToGrid w:val="0"/>
          <w:sz w:val="22"/>
          <w:lang w:val="en-GB" w:eastAsia="en-US"/>
        </w:rPr>
      </w:pPr>
      <w:r w:rsidRPr="001D26D6">
        <w:rPr>
          <w:rFonts w:cs="Simplified Arabic" w:hint="cs"/>
          <w:i/>
          <w:iCs/>
          <w:snapToGrid w:val="0"/>
          <w:sz w:val="22"/>
          <w:rtl/>
          <w:lang w:val="en-GB" w:eastAsia="en-US"/>
        </w:rPr>
        <w:t xml:space="preserve">النهج </w:t>
      </w:r>
      <w:r w:rsidRPr="001D26D6">
        <w:rPr>
          <w:rFonts w:cs="Simplified Arabic"/>
          <w:i/>
          <w:iCs/>
          <w:snapToGrid w:val="0"/>
          <w:sz w:val="22"/>
          <w:rtl/>
          <w:lang w:val="en-GB" w:eastAsia="en-US"/>
        </w:rPr>
        <w:t>البرنامجي</w:t>
      </w:r>
      <w:r w:rsidRPr="001D26D6">
        <w:rPr>
          <w:rFonts w:cs="Simplified Arabic" w:hint="cs"/>
          <w:i/>
          <w:iCs/>
          <w:snapToGrid w:val="0"/>
          <w:sz w:val="22"/>
          <w:rtl/>
          <w:lang w:val="en-GB" w:eastAsia="en-US"/>
        </w:rPr>
        <w:t>.</w:t>
      </w:r>
      <w:r w:rsidRPr="001D26D6">
        <w:rPr>
          <w:rFonts w:cs="Simplified Arabic"/>
          <w:snapToGrid w:val="0"/>
          <w:sz w:val="22"/>
          <w:rtl/>
          <w:lang w:val="en-GB" w:eastAsia="en-US"/>
        </w:rPr>
        <w:t xml:space="preserve"> ينبغي أن ي</w:t>
      </w:r>
      <w:r w:rsidRPr="001D26D6">
        <w:rPr>
          <w:rFonts w:cs="Simplified Arabic" w:hint="cs"/>
          <w:snapToGrid w:val="0"/>
          <w:sz w:val="22"/>
          <w:rtl/>
          <w:lang w:val="en-GB" w:eastAsia="en-US"/>
        </w:rPr>
        <w:t>تم</w:t>
      </w:r>
      <w:r w:rsidRPr="001D26D6">
        <w:rPr>
          <w:rFonts w:cs="Simplified Arabic"/>
          <w:snapToGrid w:val="0"/>
          <w:sz w:val="22"/>
          <w:rtl/>
          <w:lang w:val="en-GB" w:eastAsia="en-US"/>
        </w:rPr>
        <w:t xml:space="preserve"> التنفيذ من خلال المشاركة المست</w:t>
      </w:r>
      <w:r w:rsidRPr="001D26D6">
        <w:rPr>
          <w:rFonts w:cs="Simplified Arabic" w:hint="cs"/>
          <w:snapToGrid w:val="0"/>
          <w:sz w:val="22"/>
          <w:rtl/>
          <w:lang w:val="en-GB" w:eastAsia="en-US"/>
        </w:rPr>
        <w:t>دام</w:t>
      </w:r>
      <w:r w:rsidRPr="001D26D6">
        <w:rPr>
          <w:rFonts w:cs="Simplified Arabic"/>
          <w:snapToGrid w:val="0"/>
          <w:sz w:val="22"/>
          <w:rtl/>
          <w:lang w:val="en-GB" w:eastAsia="en-US"/>
        </w:rPr>
        <w:t xml:space="preserve">ة </w:t>
      </w:r>
      <w:r w:rsidRPr="001D26D6">
        <w:rPr>
          <w:rFonts w:cs="Simplified Arabic" w:hint="cs"/>
          <w:snapToGrid w:val="0"/>
          <w:sz w:val="22"/>
          <w:rtl/>
          <w:lang w:val="en-GB" w:eastAsia="en-US"/>
        </w:rPr>
        <w:t>ال</w:t>
      </w:r>
      <w:r w:rsidRPr="001D26D6">
        <w:rPr>
          <w:rFonts w:cs="Simplified Arabic"/>
          <w:snapToGrid w:val="0"/>
          <w:sz w:val="22"/>
          <w:rtl/>
          <w:lang w:val="en-GB" w:eastAsia="en-US"/>
        </w:rPr>
        <w:t>طويلة الأجل وبطريقة شاملة ومتكاملة، حيث تكون</w:t>
      </w:r>
      <w:r w:rsidRPr="001D26D6">
        <w:rPr>
          <w:rFonts w:cs="Simplified Arabic" w:hint="cs"/>
          <w:snapToGrid w:val="0"/>
          <w:sz w:val="22"/>
          <w:rtl/>
          <w:lang w:val="en-GB" w:eastAsia="en-US"/>
        </w:rPr>
        <w:t xml:space="preserve"> مختلف</w:t>
      </w:r>
      <w:r w:rsidRPr="001D26D6">
        <w:rPr>
          <w:rFonts w:cs="Simplified Arabic"/>
          <w:snapToGrid w:val="0"/>
          <w:sz w:val="22"/>
          <w:rtl/>
          <w:lang w:val="en-GB" w:eastAsia="en-US"/>
        </w:rPr>
        <w:t xml:space="preserve"> التدخلات (الأنشطة والمشاريع والمبادرات الأخرى) الموحدة برؤية </w:t>
      </w:r>
      <w:r w:rsidRPr="001D26D6">
        <w:rPr>
          <w:rFonts w:cs="Simplified Arabic" w:hint="cs"/>
          <w:snapToGrid w:val="0"/>
          <w:sz w:val="22"/>
          <w:rtl/>
          <w:lang w:val="en-GB" w:eastAsia="en-US"/>
        </w:rPr>
        <w:t>جامع</w:t>
      </w:r>
      <w:r w:rsidRPr="001D26D6">
        <w:rPr>
          <w:rFonts w:cs="Simplified Arabic"/>
          <w:snapToGrid w:val="0"/>
          <w:sz w:val="22"/>
          <w:rtl/>
          <w:lang w:val="en-GB" w:eastAsia="en-US"/>
        </w:rPr>
        <w:t>ة و</w:t>
      </w:r>
      <w:r w:rsidRPr="001D26D6">
        <w:rPr>
          <w:rFonts w:cs="Simplified Arabic" w:hint="cs"/>
          <w:snapToGrid w:val="0"/>
          <w:sz w:val="22"/>
          <w:rtl/>
          <w:lang w:val="en-GB" w:eastAsia="en-US"/>
        </w:rPr>
        <w:t>ب</w:t>
      </w:r>
      <w:r w:rsidRPr="001D26D6">
        <w:rPr>
          <w:rFonts w:cs="Simplified Arabic"/>
          <w:snapToGrid w:val="0"/>
          <w:sz w:val="22"/>
          <w:rtl/>
          <w:lang w:val="en-GB" w:eastAsia="en-US"/>
        </w:rPr>
        <w:t>أهداف مشتركة</w:t>
      </w:r>
      <w:r w:rsidRPr="001D26D6">
        <w:rPr>
          <w:rFonts w:cs="Simplified Arabic" w:hint="cs"/>
          <w:snapToGrid w:val="0"/>
          <w:sz w:val="22"/>
          <w:rtl/>
          <w:lang w:val="en-GB" w:eastAsia="en-US"/>
        </w:rPr>
        <w:t xml:space="preserve"> تدخلات</w:t>
      </w:r>
      <w:r w:rsidRPr="001D26D6">
        <w:rPr>
          <w:rFonts w:cs="Simplified Arabic"/>
          <w:snapToGrid w:val="0"/>
          <w:sz w:val="22"/>
          <w:rtl/>
          <w:lang w:val="en-GB" w:eastAsia="en-US"/>
        </w:rPr>
        <w:t xml:space="preserve"> مترابطة تحقق</w:t>
      </w:r>
      <w:r w:rsidRPr="001D26D6">
        <w:rPr>
          <w:rFonts w:cs="Simplified Arabic" w:hint="cs"/>
          <w:snapToGrid w:val="0"/>
          <w:sz w:val="22"/>
          <w:rtl/>
          <w:lang w:val="en-GB" w:eastAsia="en-US"/>
        </w:rPr>
        <w:t xml:space="preserve"> أثرا </w:t>
      </w:r>
      <w:r w:rsidRPr="001D26D6">
        <w:rPr>
          <w:rFonts w:cs="Simplified Arabic"/>
          <w:snapToGrid w:val="0"/>
          <w:sz w:val="22"/>
          <w:rtl/>
          <w:lang w:val="en-GB" w:eastAsia="en-US"/>
        </w:rPr>
        <w:t>مست</w:t>
      </w:r>
      <w:r w:rsidRPr="001D26D6">
        <w:rPr>
          <w:rFonts w:cs="Simplified Arabic" w:hint="cs"/>
          <w:snapToGrid w:val="0"/>
          <w:sz w:val="22"/>
          <w:rtl/>
          <w:lang w:val="en-GB" w:eastAsia="en-US"/>
        </w:rPr>
        <w:t>داما</w:t>
      </w:r>
      <w:r w:rsidRPr="001D26D6">
        <w:rPr>
          <w:rFonts w:cs="Simplified Arabic"/>
          <w:snapToGrid w:val="0"/>
          <w:sz w:val="22"/>
          <w:rtl/>
          <w:lang w:val="en-GB" w:eastAsia="en-US"/>
        </w:rPr>
        <w:t xml:space="preserve"> </w:t>
      </w:r>
      <w:r w:rsidRPr="001D26D6">
        <w:rPr>
          <w:rFonts w:cs="Simplified Arabic" w:hint="cs"/>
          <w:snapToGrid w:val="0"/>
          <w:sz w:val="22"/>
          <w:rtl/>
          <w:lang w:val="en-GB" w:eastAsia="en-US"/>
        </w:rPr>
        <w:t>و</w:t>
      </w:r>
      <w:r w:rsidRPr="001D26D6">
        <w:rPr>
          <w:rFonts w:cs="Simplified Arabic"/>
          <w:snapToGrid w:val="0"/>
          <w:sz w:val="22"/>
          <w:rtl/>
          <w:lang w:val="en-GB" w:eastAsia="en-US"/>
        </w:rPr>
        <w:t>أوسع</w:t>
      </w:r>
      <w:r w:rsidRPr="001D26D6">
        <w:rPr>
          <w:rFonts w:cs="Simplified Arabic" w:hint="cs"/>
          <w:snapToGrid w:val="0"/>
          <w:sz w:val="22"/>
          <w:rtl/>
          <w:lang w:val="en-GB" w:eastAsia="en-US"/>
        </w:rPr>
        <w:t xml:space="preserve"> </w:t>
      </w:r>
      <w:r w:rsidRPr="001D26D6">
        <w:rPr>
          <w:rFonts w:cs="Simplified Arabic"/>
          <w:snapToGrid w:val="0"/>
          <w:sz w:val="22"/>
          <w:rtl/>
          <w:lang w:val="en-GB" w:eastAsia="en-US"/>
        </w:rPr>
        <w:t>نطاق</w:t>
      </w:r>
      <w:r w:rsidRPr="001D26D6">
        <w:rPr>
          <w:rFonts w:cs="Simplified Arabic" w:hint="cs"/>
          <w:snapToGrid w:val="0"/>
          <w:sz w:val="22"/>
          <w:rtl/>
          <w:lang w:val="en-GB" w:eastAsia="en-US"/>
        </w:rPr>
        <w:t>ا</w:t>
      </w:r>
      <w:r w:rsidRPr="001D26D6">
        <w:rPr>
          <w:rFonts w:cs="Simplified Arabic"/>
          <w:snapToGrid w:val="0"/>
          <w:sz w:val="22"/>
          <w:rtl/>
          <w:lang w:val="en-GB" w:eastAsia="en-US"/>
        </w:rPr>
        <w:t xml:space="preserve"> يفوق مجموع مكوناته</w:t>
      </w:r>
      <w:r w:rsidRPr="001D26D6">
        <w:rPr>
          <w:rFonts w:cs="Simplified Arabic" w:hint="cs"/>
          <w:snapToGrid w:val="0"/>
          <w:sz w:val="22"/>
          <w:rtl/>
          <w:lang w:val="en-GB" w:eastAsia="en-US"/>
        </w:rPr>
        <w:t>ا</w:t>
      </w:r>
      <w:r w:rsidRPr="001D26D6">
        <w:rPr>
          <w:rFonts w:cs="Simplified Arabic"/>
          <w:snapToGrid w:val="0"/>
          <w:sz w:val="22"/>
          <w:rtl/>
          <w:lang w:val="en-GB" w:eastAsia="en-US"/>
        </w:rPr>
        <w:t>؛</w:t>
      </w:r>
    </w:p>
    <w:p w14:paraId="09936967" w14:textId="77777777" w:rsidR="004A1F38" w:rsidRPr="001D26D6" w:rsidRDefault="004A1F38" w:rsidP="006E3BED">
      <w:pPr>
        <w:numPr>
          <w:ilvl w:val="0"/>
          <w:numId w:val="62"/>
        </w:numPr>
        <w:kinsoku w:val="0"/>
        <w:overflowPunct w:val="0"/>
        <w:autoSpaceDE w:val="0"/>
        <w:autoSpaceDN w:val="0"/>
        <w:bidi/>
        <w:adjustRightInd w:val="0"/>
        <w:snapToGrid w:val="0"/>
        <w:spacing w:after="120" w:line="216" w:lineRule="auto"/>
        <w:ind w:left="0" w:firstLine="720"/>
        <w:jc w:val="both"/>
        <w:rPr>
          <w:rFonts w:cs="Simplified Arabic"/>
          <w:snapToGrid w:val="0"/>
          <w:sz w:val="22"/>
          <w:lang w:val="en-GB" w:eastAsia="en-US"/>
        </w:rPr>
      </w:pPr>
      <w:r w:rsidRPr="001D26D6">
        <w:rPr>
          <w:rFonts w:cs="Simplified Arabic"/>
          <w:i/>
          <w:iCs/>
          <w:snapToGrid w:val="0"/>
          <w:sz w:val="22"/>
          <w:rtl/>
          <w:lang w:val="en-GB" w:eastAsia="en-US"/>
        </w:rPr>
        <w:t>التآزر</w:t>
      </w:r>
      <w:r w:rsidRPr="001D26D6">
        <w:rPr>
          <w:rFonts w:cs="Simplified Arabic" w:hint="cs"/>
          <w:i/>
          <w:iCs/>
          <w:snapToGrid w:val="0"/>
          <w:sz w:val="22"/>
          <w:rtl/>
          <w:lang w:val="en-GB" w:eastAsia="en-US"/>
        </w:rPr>
        <w:t>.</w:t>
      </w:r>
      <w:r w:rsidRPr="001D26D6">
        <w:rPr>
          <w:rFonts w:cs="Simplified Arabic"/>
          <w:snapToGrid w:val="0"/>
          <w:sz w:val="22"/>
          <w:rtl/>
          <w:lang w:val="en-GB" w:eastAsia="en-US"/>
        </w:rPr>
        <w:t xml:space="preserve"> ينبغي تنفيذ المبادرات بطريقة تعاونية ومترابطة وتكامل</w:t>
      </w:r>
      <w:r w:rsidRPr="001D26D6">
        <w:rPr>
          <w:rFonts w:cs="Simplified Arabic" w:hint="cs"/>
          <w:snapToGrid w:val="0"/>
          <w:sz w:val="22"/>
          <w:rtl/>
          <w:lang w:val="en-GB" w:eastAsia="en-US"/>
        </w:rPr>
        <w:t>ي</w:t>
      </w:r>
      <w:r w:rsidRPr="001D26D6">
        <w:rPr>
          <w:rFonts w:cs="Simplified Arabic"/>
          <w:snapToGrid w:val="0"/>
          <w:sz w:val="22"/>
          <w:rtl/>
          <w:lang w:val="en-GB" w:eastAsia="en-US"/>
        </w:rPr>
        <w:t>ة و</w:t>
      </w:r>
      <w:r w:rsidRPr="001D26D6">
        <w:rPr>
          <w:rFonts w:cs="Simplified Arabic" w:hint="cs"/>
          <w:snapToGrid w:val="0"/>
          <w:sz w:val="22"/>
          <w:rtl/>
          <w:lang w:val="en-GB" w:eastAsia="en-US"/>
        </w:rPr>
        <w:t>متعاضدة</w:t>
      </w:r>
      <w:r w:rsidRPr="001D26D6">
        <w:rPr>
          <w:rFonts w:cs="Simplified Arabic"/>
          <w:snapToGrid w:val="0"/>
          <w:sz w:val="22"/>
          <w:rtl/>
          <w:lang w:val="en-GB" w:eastAsia="en-US"/>
        </w:rPr>
        <w:t xml:space="preserve"> </w:t>
      </w:r>
      <w:r w:rsidRPr="001D26D6">
        <w:rPr>
          <w:rFonts w:cs="Simplified Arabic" w:hint="cs"/>
          <w:snapToGrid w:val="0"/>
          <w:sz w:val="22"/>
          <w:rtl/>
          <w:lang w:val="en-GB" w:eastAsia="en-US"/>
        </w:rPr>
        <w:t>بُغية</w:t>
      </w:r>
      <w:r w:rsidRPr="001D26D6">
        <w:rPr>
          <w:rFonts w:cs="Simplified Arabic"/>
          <w:snapToGrid w:val="0"/>
          <w:sz w:val="22"/>
          <w:rtl/>
          <w:lang w:val="en-GB" w:eastAsia="en-US"/>
        </w:rPr>
        <w:t xml:space="preserve"> ت</w:t>
      </w:r>
      <w:r w:rsidRPr="001D26D6">
        <w:rPr>
          <w:rFonts w:cs="Simplified Arabic" w:hint="cs"/>
          <w:snapToGrid w:val="0"/>
          <w:sz w:val="22"/>
          <w:rtl/>
          <w:lang w:val="en-GB" w:eastAsia="en-US"/>
        </w:rPr>
        <w:t>عظ</w:t>
      </w:r>
      <w:r w:rsidRPr="001D26D6">
        <w:rPr>
          <w:rFonts w:cs="Simplified Arabic"/>
          <w:snapToGrid w:val="0"/>
          <w:sz w:val="22"/>
          <w:rtl/>
          <w:lang w:val="en-GB" w:eastAsia="en-US"/>
        </w:rPr>
        <w:t>ي</w:t>
      </w:r>
      <w:r w:rsidRPr="001D26D6">
        <w:rPr>
          <w:rFonts w:cs="Simplified Arabic" w:hint="cs"/>
          <w:snapToGrid w:val="0"/>
          <w:sz w:val="22"/>
          <w:rtl/>
          <w:lang w:val="en-GB" w:eastAsia="en-US"/>
        </w:rPr>
        <w:t>م</w:t>
      </w:r>
      <w:r w:rsidRPr="001D26D6">
        <w:rPr>
          <w:rFonts w:cs="Simplified Arabic"/>
          <w:snapToGrid w:val="0"/>
          <w:sz w:val="22"/>
          <w:rtl/>
          <w:lang w:val="en-GB" w:eastAsia="en-US"/>
        </w:rPr>
        <w:t xml:space="preserve"> </w:t>
      </w:r>
      <w:r w:rsidRPr="001D26D6">
        <w:rPr>
          <w:rFonts w:cs="Simplified Arabic" w:hint="cs"/>
          <w:snapToGrid w:val="0"/>
          <w:sz w:val="22"/>
          <w:rtl/>
          <w:lang w:val="en-GB" w:eastAsia="en-US"/>
        </w:rPr>
        <w:t>أثرها</w:t>
      </w:r>
      <w:r w:rsidRPr="001D26D6">
        <w:rPr>
          <w:rFonts w:cs="Simplified Arabic"/>
          <w:snapToGrid w:val="0"/>
          <w:sz w:val="22"/>
          <w:rtl/>
          <w:lang w:val="en-GB" w:eastAsia="en-US"/>
        </w:rPr>
        <w:t xml:space="preserve"> في دعم تنفيذ </w:t>
      </w:r>
      <w:r w:rsidRPr="001D26D6">
        <w:rPr>
          <w:rFonts w:eastAsia="YouYuan" w:cs="Simplified Arabic" w:hint="cs"/>
          <w:kern w:val="2"/>
          <w:sz w:val="22"/>
          <w:rtl/>
          <w:lang w:val="en-US" w:eastAsia="en-US" w:bidi="ar-EG"/>
        </w:rPr>
        <w:t xml:space="preserve">إطار كونمينغ-مونتريال العالمي للتنوع البيولوجي </w:t>
      </w:r>
      <w:r w:rsidRPr="001D26D6">
        <w:rPr>
          <w:rFonts w:cs="Simplified Arabic"/>
          <w:snapToGrid w:val="0"/>
          <w:sz w:val="22"/>
          <w:rtl/>
          <w:lang w:val="en-GB" w:eastAsia="en-US"/>
        </w:rPr>
        <w:t>على جميع المستويات وع</w:t>
      </w:r>
      <w:r w:rsidRPr="001D26D6">
        <w:rPr>
          <w:rFonts w:cs="Simplified Arabic" w:hint="cs"/>
          <w:snapToGrid w:val="0"/>
          <w:sz w:val="22"/>
          <w:rtl/>
          <w:lang w:val="en-GB" w:eastAsia="en-US"/>
        </w:rPr>
        <w:t>لى نطاق مختلف</w:t>
      </w:r>
      <w:r w:rsidRPr="001D26D6">
        <w:rPr>
          <w:rFonts w:cs="Simplified Arabic"/>
          <w:snapToGrid w:val="0"/>
          <w:sz w:val="22"/>
          <w:rtl/>
          <w:lang w:val="en-GB" w:eastAsia="en-US"/>
        </w:rPr>
        <w:t xml:space="preserve"> الاتفاقيات والعمليات والقطاعات؛</w:t>
      </w:r>
    </w:p>
    <w:p w14:paraId="773F55C1" w14:textId="77777777" w:rsidR="004A1F38" w:rsidRPr="001D26D6" w:rsidRDefault="004A1F38" w:rsidP="006E3BED">
      <w:pPr>
        <w:numPr>
          <w:ilvl w:val="0"/>
          <w:numId w:val="62"/>
        </w:numPr>
        <w:kinsoku w:val="0"/>
        <w:overflowPunct w:val="0"/>
        <w:autoSpaceDE w:val="0"/>
        <w:autoSpaceDN w:val="0"/>
        <w:bidi/>
        <w:adjustRightInd w:val="0"/>
        <w:snapToGrid w:val="0"/>
        <w:spacing w:after="120" w:line="216" w:lineRule="auto"/>
        <w:ind w:left="0" w:firstLine="720"/>
        <w:jc w:val="both"/>
        <w:rPr>
          <w:rFonts w:cs="Simplified Arabic"/>
          <w:snapToGrid w:val="0"/>
          <w:sz w:val="22"/>
          <w:lang w:val="en-GB" w:eastAsia="en-US"/>
        </w:rPr>
      </w:pPr>
      <w:r w:rsidRPr="001D26D6">
        <w:rPr>
          <w:rFonts w:cs="Simplified Arabic" w:hint="cs"/>
          <w:i/>
          <w:iCs/>
          <w:snapToGrid w:val="0"/>
          <w:sz w:val="22"/>
          <w:rtl/>
          <w:lang w:val="en-GB" w:eastAsia="en-US"/>
        </w:rPr>
        <w:t>إ</w:t>
      </w:r>
      <w:r w:rsidRPr="001D26D6">
        <w:rPr>
          <w:rFonts w:cs="Simplified Arabic"/>
          <w:i/>
          <w:iCs/>
          <w:snapToGrid w:val="0"/>
          <w:sz w:val="22"/>
          <w:rtl/>
          <w:lang w:val="en-GB" w:eastAsia="en-US"/>
        </w:rPr>
        <w:t>شر</w:t>
      </w:r>
      <w:r w:rsidRPr="001D26D6">
        <w:rPr>
          <w:rFonts w:cs="Simplified Arabic" w:hint="cs"/>
          <w:i/>
          <w:iCs/>
          <w:snapToGrid w:val="0"/>
          <w:sz w:val="22"/>
          <w:rtl/>
          <w:lang w:val="en-GB" w:eastAsia="en-US"/>
        </w:rPr>
        <w:t>ا</w:t>
      </w:r>
      <w:r w:rsidRPr="001D26D6">
        <w:rPr>
          <w:rFonts w:cs="Simplified Arabic"/>
          <w:i/>
          <w:iCs/>
          <w:snapToGrid w:val="0"/>
          <w:sz w:val="22"/>
          <w:rtl/>
          <w:lang w:val="en-GB" w:eastAsia="en-US"/>
        </w:rPr>
        <w:t>ك أصحاب المصلحة المتعددين</w:t>
      </w:r>
      <w:r w:rsidRPr="001D26D6">
        <w:rPr>
          <w:rFonts w:cs="Simplified Arabic" w:hint="cs"/>
          <w:i/>
          <w:iCs/>
          <w:snapToGrid w:val="0"/>
          <w:sz w:val="22"/>
          <w:rtl/>
          <w:lang w:val="en-GB" w:eastAsia="en-US"/>
        </w:rPr>
        <w:t>.</w:t>
      </w:r>
      <w:r w:rsidRPr="001D26D6">
        <w:rPr>
          <w:rFonts w:cs="Simplified Arabic"/>
          <w:snapToGrid w:val="0"/>
          <w:sz w:val="22"/>
          <w:rtl/>
          <w:lang w:val="en-GB" w:eastAsia="en-US"/>
        </w:rPr>
        <w:t xml:space="preserve"> ينبغي</w:t>
      </w:r>
      <w:r w:rsidRPr="001D26D6">
        <w:rPr>
          <w:rFonts w:cs="Simplified Arabic" w:hint="cs"/>
          <w:snapToGrid w:val="0"/>
          <w:sz w:val="22"/>
          <w:rtl/>
          <w:lang w:val="en-GB" w:eastAsia="en-US"/>
        </w:rPr>
        <w:t xml:space="preserve"> أن تعمل</w:t>
      </w:r>
      <w:r w:rsidRPr="001D26D6">
        <w:rPr>
          <w:rFonts w:cs="Simplified Arabic"/>
          <w:snapToGrid w:val="0"/>
          <w:sz w:val="22"/>
          <w:rtl/>
          <w:lang w:val="en-GB" w:eastAsia="en-US"/>
        </w:rPr>
        <w:t xml:space="preserve"> </w:t>
      </w:r>
      <w:r w:rsidRPr="001D26D6">
        <w:rPr>
          <w:rFonts w:cs="Simplified Arabic" w:hint="cs"/>
          <w:snapToGrid w:val="0"/>
          <w:sz w:val="22"/>
          <w:rtl/>
          <w:lang w:val="en-GB" w:eastAsia="en-US"/>
        </w:rPr>
        <w:t>ا</w:t>
      </w:r>
      <w:r w:rsidRPr="001D26D6">
        <w:rPr>
          <w:rFonts w:cs="Simplified Arabic"/>
          <w:snapToGrid w:val="0"/>
          <w:sz w:val="22"/>
          <w:rtl/>
          <w:lang w:val="en-GB" w:eastAsia="en-US"/>
        </w:rPr>
        <w:t>لمبادرات</w:t>
      </w:r>
      <w:r w:rsidRPr="001D26D6">
        <w:rPr>
          <w:rFonts w:cs="Simplified Arabic" w:hint="cs"/>
          <w:snapToGrid w:val="0"/>
          <w:sz w:val="22"/>
          <w:rtl/>
          <w:lang w:val="en-GB" w:eastAsia="en-US"/>
        </w:rPr>
        <w:t xml:space="preserve"> على</w:t>
      </w:r>
      <w:r w:rsidRPr="001D26D6">
        <w:rPr>
          <w:rFonts w:cs="Simplified Arabic"/>
          <w:snapToGrid w:val="0"/>
          <w:sz w:val="22"/>
          <w:rtl/>
          <w:lang w:val="en-GB" w:eastAsia="en-US"/>
        </w:rPr>
        <w:t xml:space="preserve"> إشراك الجهات الفاعلة المجتمع</w:t>
      </w:r>
      <w:r w:rsidRPr="001D26D6">
        <w:rPr>
          <w:rFonts w:cs="Simplified Arabic" w:hint="cs"/>
          <w:snapToGrid w:val="0"/>
          <w:sz w:val="22"/>
          <w:rtl/>
          <w:lang w:val="en-GB" w:eastAsia="en-US"/>
        </w:rPr>
        <w:t>ية ذات الصلة</w:t>
      </w:r>
      <w:r w:rsidRPr="001D26D6">
        <w:rPr>
          <w:rFonts w:cs="Simplified Arabic"/>
          <w:snapToGrid w:val="0"/>
          <w:sz w:val="22"/>
          <w:rtl/>
          <w:lang w:val="en-GB" w:eastAsia="en-US"/>
        </w:rPr>
        <w:t xml:space="preserve"> والشركاء المؤسسيين ومقدمي المساعدة التقنية، بما في ذلك (1) الشعوب الأصلية والمجتمعات المحلية وشبكاتها؛ (2)</w:t>
      </w:r>
      <w:r w:rsidRPr="001D26D6">
        <w:rPr>
          <w:rFonts w:cs="Simplified Arabic" w:hint="cs"/>
          <w:snapToGrid w:val="0"/>
          <w:sz w:val="22"/>
          <w:rtl/>
          <w:lang w:val="en-GB" w:eastAsia="en-US"/>
        </w:rPr>
        <w:t> </w:t>
      </w:r>
      <w:r w:rsidRPr="001D26D6">
        <w:rPr>
          <w:rFonts w:cs="Simplified Arabic"/>
          <w:snapToGrid w:val="0"/>
          <w:sz w:val="22"/>
          <w:rtl/>
          <w:lang w:val="en-GB" w:eastAsia="en-US"/>
        </w:rPr>
        <w:t>البحوث المتعددة التخصصات والشبكات المهنية؛ (3) المجتمع المدني، بما في ذلك شبكات الشباب؛ (4) المؤسسات الأكاديمية والعلمية؛ (5) القطاع الخاص</w:t>
      </w:r>
      <w:r w:rsidRPr="001D26D6">
        <w:rPr>
          <w:rFonts w:cs="Simplified Arabic" w:hint="cs"/>
          <w:snapToGrid w:val="0"/>
          <w:sz w:val="22"/>
          <w:rtl/>
          <w:lang w:val="en-GB" w:eastAsia="en-US"/>
        </w:rPr>
        <w:t xml:space="preserve">؛ </w:t>
      </w:r>
      <w:r w:rsidRPr="001D26D6">
        <w:rPr>
          <w:rFonts w:cs="Simplified Arabic"/>
          <w:snapToGrid w:val="0"/>
          <w:sz w:val="22"/>
          <w:rtl/>
          <w:lang w:val="en-GB" w:eastAsia="en-US"/>
        </w:rPr>
        <w:t xml:space="preserve">(6) المؤسسات الحكومية دون الوطنية والوطنية والإقليمية؛ (7) المنظمات غير الحكومية الوطنية والدولية، بما في ذلك </w:t>
      </w:r>
      <w:r w:rsidRPr="001D26D6">
        <w:rPr>
          <w:rFonts w:cs="Simplified Arabic"/>
          <w:snapToGrid w:val="0"/>
          <w:kern w:val="22"/>
          <w:sz w:val="22"/>
          <w:rtl/>
          <w:lang w:val="en-GB" w:eastAsia="en-US" w:bidi="ar-EG"/>
        </w:rPr>
        <w:t>المنظمات العاملة في مجال العل</w:t>
      </w:r>
      <w:r w:rsidRPr="001D26D6">
        <w:rPr>
          <w:rFonts w:cs="Simplified Arabic" w:hint="cs"/>
          <w:snapToGrid w:val="0"/>
          <w:kern w:val="22"/>
          <w:sz w:val="22"/>
          <w:rtl/>
          <w:lang w:val="en-GB" w:eastAsia="en-US" w:bidi="ar-EG"/>
        </w:rPr>
        <w:t>و</w:t>
      </w:r>
      <w:r w:rsidRPr="001D26D6">
        <w:rPr>
          <w:rFonts w:cs="Simplified Arabic"/>
          <w:snapToGrid w:val="0"/>
          <w:kern w:val="22"/>
          <w:sz w:val="22"/>
          <w:rtl/>
          <w:lang w:val="en-GB" w:eastAsia="en-US" w:bidi="ar-EG"/>
        </w:rPr>
        <w:t xml:space="preserve">م </w:t>
      </w:r>
      <w:r w:rsidRPr="001D26D6">
        <w:rPr>
          <w:rFonts w:cs="Simplified Arabic"/>
          <w:snapToGrid w:val="0"/>
          <w:sz w:val="22"/>
          <w:rtl/>
          <w:lang w:val="en-GB" w:eastAsia="en-US"/>
        </w:rPr>
        <w:t>التشاركي</w:t>
      </w:r>
      <w:r w:rsidRPr="001D26D6">
        <w:rPr>
          <w:rFonts w:cs="Simplified Arabic" w:hint="cs"/>
          <w:snapToGrid w:val="0"/>
          <w:sz w:val="22"/>
          <w:rtl/>
          <w:lang w:val="en-GB" w:eastAsia="en-US"/>
        </w:rPr>
        <w:t>ة</w:t>
      </w:r>
      <w:r w:rsidRPr="001D26D6">
        <w:rPr>
          <w:rFonts w:cs="Simplified Arabic"/>
          <w:snapToGrid w:val="0"/>
          <w:sz w:val="22"/>
          <w:rtl/>
          <w:lang w:val="en-GB" w:eastAsia="en-US"/>
        </w:rPr>
        <w:t xml:space="preserve">؛ (8) المؤسسات الثنائية والمتعددة الأطراف؛ (9) </w:t>
      </w:r>
      <w:r w:rsidRPr="001D26D6">
        <w:rPr>
          <w:rFonts w:cs="Simplified Arabic" w:hint="cs"/>
          <w:snapToGrid w:val="0"/>
          <w:sz w:val="22"/>
          <w:rtl/>
          <w:lang w:val="en-GB" w:eastAsia="en-US"/>
        </w:rPr>
        <w:t>و</w:t>
      </w:r>
      <w:r w:rsidRPr="001D26D6">
        <w:rPr>
          <w:rFonts w:cs="Simplified Arabic"/>
          <w:snapToGrid w:val="0"/>
          <w:sz w:val="22"/>
          <w:rtl/>
          <w:lang w:val="en-GB" w:eastAsia="en-US"/>
        </w:rPr>
        <w:t>مؤسسات التمويل؛</w:t>
      </w:r>
    </w:p>
    <w:p w14:paraId="53C9B5F0" w14:textId="77777777" w:rsidR="004A1F38" w:rsidRPr="001D26D6" w:rsidRDefault="004A1F38" w:rsidP="006E3BED">
      <w:pPr>
        <w:numPr>
          <w:ilvl w:val="0"/>
          <w:numId w:val="62"/>
        </w:numPr>
        <w:kinsoku w:val="0"/>
        <w:overflowPunct w:val="0"/>
        <w:autoSpaceDE w:val="0"/>
        <w:autoSpaceDN w:val="0"/>
        <w:bidi/>
        <w:adjustRightInd w:val="0"/>
        <w:snapToGrid w:val="0"/>
        <w:spacing w:after="120" w:line="216" w:lineRule="auto"/>
        <w:ind w:left="0" w:firstLine="720"/>
        <w:jc w:val="both"/>
        <w:rPr>
          <w:rFonts w:cs="Simplified Arabic"/>
          <w:snapToGrid w:val="0"/>
          <w:sz w:val="22"/>
          <w:lang w:val="en-GB" w:eastAsia="en-US"/>
        </w:rPr>
      </w:pPr>
      <w:r w:rsidRPr="001D26D6">
        <w:rPr>
          <w:rFonts w:cs="Simplified Arabic"/>
          <w:i/>
          <w:iCs/>
          <w:snapToGrid w:val="0"/>
          <w:sz w:val="22"/>
          <w:rtl/>
          <w:lang w:val="en-GB" w:eastAsia="en-US"/>
        </w:rPr>
        <w:t>الاحترام المتبادل</w:t>
      </w:r>
      <w:r w:rsidRPr="001D26D6">
        <w:rPr>
          <w:rFonts w:cs="Simplified Arabic" w:hint="cs"/>
          <w:i/>
          <w:iCs/>
          <w:snapToGrid w:val="0"/>
          <w:sz w:val="22"/>
          <w:rtl/>
          <w:lang w:val="en-GB" w:eastAsia="en-US"/>
        </w:rPr>
        <w:t>.</w:t>
      </w:r>
      <w:r w:rsidRPr="001D26D6">
        <w:rPr>
          <w:rFonts w:cs="Simplified Arabic"/>
          <w:snapToGrid w:val="0"/>
          <w:sz w:val="22"/>
          <w:rtl/>
          <w:lang w:val="en-GB" w:eastAsia="en-US"/>
        </w:rPr>
        <w:t xml:space="preserve"> ينبغي أن تلتزم المبادرات بمبادئ الاحترام المتبادل والمساواة والمنفعة المتبادلة، </w:t>
      </w:r>
      <w:r w:rsidRPr="001D26D6">
        <w:rPr>
          <w:rFonts w:cs="Simplified Arabic" w:hint="cs"/>
          <w:snapToGrid w:val="0"/>
          <w:sz w:val="22"/>
          <w:rtl/>
          <w:lang w:val="en-GB" w:eastAsia="en-US"/>
        </w:rPr>
        <w:t xml:space="preserve">وذلك </w:t>
      </w:r>
      <w:r w:rsidRPr="001D26D6">
        <w:rPr>
          <w:rFonts w:cs="Simplified Arabic"/>
          <w:snapToGrid w:val="0"/>
          <w:sz w:val="22"/>
          <w:rtl/>
          <w:lang w:val="en-GB" w:eastAsia="en-US"/>
        </w:rPr>
        <w:t>في إطار نهج</w:t>
      </w:r>
      <w:r w:rsidRPr="001D26D6">
        <w:rPr>
          <w:rFonts w:cs="Simplified Arabic" w:hint="cs"/>
          <w:snapToGrid w:val="0"/>
          <w:sz w:val="22"/>
          <w:rtl/>
          <w:lang w:val="en-GB" w:eastAsia="en-US"/>
        </w:rPr>
        <w:t xml:space="preserve"> قائم على</w:t>
      </w:r>
      <w:r w:rsidRPr="001D26D6">
        <w:rPr>
          <w:rFonts w:cs="Simplified Arabic"/>
          <w:snapToGrid w:val="0"/>
          <w:sz w:val="22"/>
          <w:rtl/>
          <w:lang w:val="en-GB" w:eastAsia="en-US"/>
        </w:rPr>
        <w:t xml:space="preserve"> حقوق الإنسان، بما في ذلك احترام ن</w:t>
      </w:r>
      <w:r w:rsidRPr="001D26D6">
        <w:rPr>
          <w:rFonts w:cs="Simplified Arabic" w:hint="cs"/>
          <w:snapToGrid w:val="0"/>
          <w:sz w:val="22"/>
          <w:rtl/>
          <w:lang w:val="en-GB" w:eastAsia="en-US"/>
        </w:rPr>
        <w:t>ُ</w:t>
      </w:r>
      <w:r w:rsidRPr="001D26D6">
        <w:rPr>
          <w:rFonts w:cs="Simplified Arabic"/>
          <w:snapToGrid w:val="0"/>
          <w:sz w:val="22"/>
          <w:rtl/>
          <w:lang w:val="en-GB" w:eastAsia="en-US"/>
        </w:rPr>
        <w:t>ظم المع</w:t>
      </w:r>
      <w:r w:rsidRPr="001D26D6">
        <w:rPr>
          <w:rFonts w:cs="Simplified Arabic" w:hint="cs"/>
          <w:snapToGrid w:val="0"/>
          <w:sz w:val="22"/>
          <w:rtl/>
          <w:lang w:val="en-GB" w:eastAsia="en-US"/>
        </w:rPr>
        <w:t>ا</w:t>
      </w:r>
      <w:r w:rsidRPr="001D26D6">
        <w:rPr>
          <w:rFonts w:cs="Simplified Arabic"/>
          <w:snapToGrid w:val="0"/>
          <w:sz w:val="22"/>
          <w:rtl/>
          <w:lang w:val="en-GB" w:eastAsia="en-US"/>
        </w:rPr>
        <w:t>رف المتنوعة بما في</w:t>
      </w:r>
      <w:r w:rsidRPr="001D26D6">
        <w:rPr>
          <w:rFonts w:cs="Simplified Arabic" w:hint="cs"/>
          <w:snapToGrid w:val="0"/>
          <w:sz w:val="22"/>
          <w:rtl/>
          <w:lang w:val="en-GB" w:eastAsia="en-US"/>
        </w:rPr>
        <w:t>ها</w:t>
      </w:r>
      <w:r w:rsidRPr="001D26D6">
        <w:rPr>
          <w:rFonts w:cs="Simplified Arabic"/>
          <w:snapToGrid w:val="0"/>
          <w:sz w:val="22"/>
          <w:rtl/>
          <w:lang w:val="en-GB" w:eastAsia="en-US"/>
        </w:rPr>
        <w:t xml:space="preserve"> مع</w:t>
      </w:r>
      <w:r w:rsidRPr="001D26D6">
        <w:rPr>
          <w:rFonts w:cs="Simplified Arabic" w:hint="cs"/>
          <w:snapToGrid w:val="0"/>
          <w:sz w:val="22"/>
          <w:rtl/>
          <w:lang w:val="en-GB" w:eastAsia="en-US"/>
        </w:rPr>
        <w:t>ا</w:t>
      </w:r>
      <w:r w:rsidRPr="001D26D6">
        <w:rPr>
          <w:rFonts w:cs="Simplified Arabic"/>
          <w:snapToGrid w:val="0"/>
          <w:sz w:val="22"/>
          <w:rtl/>
          <w:lang w:val="en-GB" w:eastAsia="en-US"/>
        </w:rPr>
        <w:t>رف وخبر</w:t>
      </w:r>
      <w:r w:rsidRPr="001D26D6">
        <w:rPr>
          <w:rFonts w:cs="Simplified Arabic" w:hint="cs"/>
          <w:snapToGrid w:val="0"/>
          <w:sz w:val="22"/>
          <w:rtl/>
          <w:lang w:val="en-GB" w:eastAsia="en-US"/>
        </w:rPr>
        <w:t>ات</w:t>
      </w:r>
      <w:r w:rsidRPr="001D26D6">
        <w:rPr>
          <w:rFonts w:cs="Simplified Arabic"/>
          <w:snapToGrid w:val="0"/>
          <w:sz w:val="22"/>
          <w:rtl/>
          <w:lang w:val="en-GB" w:eastAsia="en-US"/>
        </w:rPr>
        <w:t xml:space="preserve"> الممارسين والشعوب الأصلية والمجتمعات المحلية؛</w:t>
      </w:r>
    </w:p>
    <w:p w14:paraId="7C559685" w14:textId="77777777" w:rsidR="004A1F38" w:rsidRPr="001D26D6" w:rsidRDefault="004A1F38" w:rsidP="006E3BED">
      <w:pPr>
        <w:numPr>
          <w:ilvl w:val="0"/>
          <w:numId w:val="62"/>
        </w:numPr>
        <w:kinsoku w:val="0"/>
        <w:overflowPunct w:val="0"/>
        <w:autoSpaceDE w:val="0"/>
        <w:autoSpaceDN w:val="0"/>
        <w:bidi/>
        <w:adjustRightInd w:val="0"/>
        <w:snapToGrid w:val="0"/>
        <w:spacing w:after="120" w:line="216" w:lineRule="auto"/>
        <w:ind w:left="0" w:firstLine="720"/>
        <w:jc w:val="both"/>
        <w:rPr>
          <w:rFonts w:cs="Simplified Arabic"/>
          <w:snapToGrid w:val="0"/>
          <w:sz w:val="22"/>
          <w:lang w:val="en-GB" w:eastAsia="en-US"/>
        </w:rPr>
      </w:pPr>
      <w:r w:rsidRPr="001D26D6">
        <w:rPr>
          <w:rFonts w:cs="Simplified Arabic" w:hint="cs"/>
          <w:i/>
          <w:iCs/>
          <w:snapToGrid w:val="0"/>
          <w:sz w:val="22"/>
          <w:rtl/>
          <w:lang w:val="en-GB" w:eastAsia="en-US"/>
        </w:rPr>
        <w:t>الوفاء ب</w:t>
      </w:r>
      <w:r w:rsidRPr="001D26D6">
        <w:rPr>
          <w:rFonts w:cs="Simplified Arabic"/>
          <w:i/>
          <w:iCs/>
          <w:snapToGrid w:val="0"/>
          <w:sz w:val="22"/>
          <w:rtl/>
          <w:lang w:val="en-GB" w:eastAsia="en-US"/>
        </w:rPr>
        <w:t>المتطلبات التنظيمية</w:t>
      </w:r>
      <w:r w:rsidRPr="001D26D6">
        <w:rPr>
          <w:rFonts w:cs="Simplified Arabic" w:hint="cs"/>
          <w:i/>
          <w:iCs/>
          <w:snapToGrid w:val="0"/>
          <w:sz w:val="22"/>
          <w:rtl/>
          <w:lang w:val="en-GB" w:eastAsia="en-US"/>
        </w:rPr>
        <w:t>.</w:t>
      </w:r>
      <w:r w:rsidRPr="001D26D6">
        <w:rPr>
          <w:rFonts w:cs="Simplified Arabic"/>
          <w:snapToGrid w:val="0"/>
          <w:sz w:val="22"/>
          <w:rtl/>
          <w:lang w:val="en-GB" w:eastAsia="en-US"/>
        </w:rPr>
        <w:t xml:space="preserve"> ينبغي أن ت</w:t>
      </w:r>
      <w:r w:rsidRPr="001D26D6">
        <w:rPr>
          <w:rFonts w:cs="Simplified Arabic" w:hint="cs"/>
          <w:snapToGrid w:val="0"/>
          <w:sz w:val="22"/>
          <w:rtl/>
          <w:lang w:val="en-GB" w:eastAsia="en-US"/>
        </w:rPr>
        <w:t>خضع</w:t>
      </w:r>
      <w:r w:rsidRPr="001D26D6">
        <w:rPr>
          <w:rFonts w:cs="Simplified Arabic"/>
          <w:snapToGrid w:val="0"/>
          <w:sz w:val="22"/>
          <w:rtl/>
          <w:lang w:val="en-GB" w:eastAsia="en-US"/>
        </w:rPr>
        <w:t xml:space="preserve"> المبادرات </w:t>
      </w:r>
      <w:r w:rsidRPr="001D26D6">
        <w:rPr>
          <w:rFonts w:cs="Simplified Arabic" w:hint="cs"/>
          <w:snapToGrid w:val="0"/>
          <w:sz w:val="22"/>
          <w:rtl/>
          <w:lang w:val="en-GB" w:eastAsia="en-US"/>
        </w:rPr>
        <w:t>لل</w:t>
      </w:r>
      <w:r w:rsidRPr="001D26D6">
        <w:rPr>
          <w:rFonts w:cs="Simplified Arabic"/>
          <w:snapToGrid w:val="0"/>
          <w:sz w:val="22"/>
          <w:rtl/>
          <w:lang w:val="en-GB" w:eastAsia="en-US"/>
        </w:rPr>
        <w:t xml:space="preserve">ضمانات </w:t>
      </w:r>
      <w:r w:rsidRPr="001D26D6">
        <w:rPr>
          <w:rFonts w:cs="Simplified Arabic" w:hint="cs"/>
          <w:snapToGrid w:val="0"/>
          <w:sz w:val="22"/>
          <w:rtl/>
          <w:lang w:val="en-GB" w:eastAsia="en-US"/>
        </w:rPr>
        <w:t>ال</w:t>
      </w:r>
      <w:r w:rsidRPr="001D26D6">
        <w:rPr>
          <w:rFonts w:cs="Simplified Arabic"/>
          <w:snapToGrid w:val="0"/>
          <w:sz w:val="22"/>
          <w:rtl/>
          <w:lang w:val="en-GB" w:eastAsia="en-US"/>
        </w:rPr>
        <w:t>م</w:t>
      </w:r>
      <w:r w:rsidRPr="001D26D6">
        <w:rPr>
          <w:rFonts w:cs="Simplified Arabic" w:hint="cs"/>
          <w:snapToGrid w:val="0"/>
          <w:sz w:val="22"/>
          <w:rtl/>
          <w:lang w:val="en-GB" w:eastAsia="en-US"/>
        </w:rPr>
        <w:t>لائم</w:t>
      </w:r>
      <w:r w:rsidRPr="001D26D6">
        <w:rPr>
          <w:rFonts w:cs="Simplified Arabic"/>
          <w:snapToGrid w:val="0"/>
          <w:sz w:val="22"/>
          <w:rtl/>
          <w:lang w:val="en-GB" w:eastAsia="en-US"/>
        </w:rPr>
        <w:t>ة و</w:t>
      </w:r>
      <w:r w:rsidRPr="001D26D6">
        <w:rPr>
          <w:rFonts w:cs="Simplified Arabic" w:hint="cs"/>
          <w:snapToGrid w:val="0"/>
          <w:sz w:val="22"/>
          <w:rtl/>
          <w:lang w:val="en-GB" w:eastAsia="en-US"/>
        </w:rPr>
        <w:t>ال</w:t>
      </w:r>
      <w:r w:rsidRPr="001D26D6">
        <w:rPr>
          <w:rFonts w:cs="Simplified Arabic"/>
          <w:snapToGrid w:val="0"/>
          <w:sz w:val="22"/>
          <w:rtl/>
          <w:lang w:val="en-GB" w:eastAsia="en-US"/>
        </w:rPr>
        <w:t>متناسبة وأن تمتثل للمتطلبات القانونية والتنظيمية للبلدان المتعاونة؛</w:t>
      </w:r>
    </w:p>
    <w:p w14:paraId="7A7C6074" w14:textId="77777777" w:rsidR="004A1F38" w:rsidRPr="001D26D6" w:rsidRDefault="004A1F38" w:rsidP="006E3BED">
      <w:pPr>
        <w:numPr>
          <w:ilvl w:val="0"/>
          <w:numId w:val="62"/>
        </w:numPr>
        <w:kinsoku w:val="0"/>
        <w:overflowPunct w:val="0"/>
        <w:autoSpaceDE w:val="0"/>
        <w:autoSpaceDN w:val="0"/>
        <w:bidi/>
        <w:adjustRightInd w:val="0"/>
        <w:snapToGrid w:val="0"/>
        <w:spacing w:after="120" w:line="216" w:lineRule="auto"/>
        <w:ind w:left="0" w:firstLine="720"/>
        <w:jc w:val="both"/>
        <w:rPr>
          <w:rFonts w:cs="Simplified Arabic"/>
          <w:snapToGrid w:val="0"/>
          <w:sz w:val="22"/>
          <w:lang w:val="en-GB" w:eastAsia="en-US"/>
        </w:rPr>
      </w:pPr>
      <w:r w:rsidRPr="001D26D6">
        <w:rPr>
          <w:rFonts w:cs="Simplified Arabic"/>
          <w:i/>
          <w:iCs/>
          <w:snapToGrid w:val="0"/>
          <w:sz w:val="22"/>
          <w:rtl/>
          <w:lang w:val="en-GB" w:eastAsia="en-US"/>
        </w:rPr>
        <w:t>التعلم المستمر</w:t>
      </w:r>
      <w:r w:rsidRPr="001D26D6">
        <w:rPr>
          <w:rFonts w:cs="Simplified Arabic" w:hint="cs"/>
          <w:i/>
          <w:iCs/>
          <w:snapToGrid w:val="0"/>
          <w:sz w:val="22"/>
          <w:rtl/>
          <w:lang w:val="en-GB" w:eastAsia="en-US"/>
        </w:rPr>
        <w:t>.</w:t>
      </w:r>
      <w:r w:rsidRPr="001D26D6">
        <w:rPr>
          <w:rFonts w:cs="Simplified Arabic"/>
          <w:snapToGrid w:val="0"/>
          <w:sz w:val="22"/>
          <w:rtl/>
          <w:lang w:val="en-GB" w:eastAsia="en-US"/>
        </w:rPr>
        <w:t xml:space="preserve"> ينبغي أن تتضمن المبادرات أحكاما ل</w:t>
      </w:r>
      <w:r w:rsidRPr="001D26D6">
        <w:rPr>
          <w:rFonts w:cs="Simplified Arabic" w:hint="cs"/>
          <w:snapToGrid w:val="0"/>
          <w:sz w:val="22"/>
          <w:rtl/>
          <w:lang w:val="en-GB" w:eastAsia="en-US"/>
        </w:rPr>
        <w:t>توفير فرص ا</w:t>
      </w:r>
      <w:r w:rsidRPr="001D26D6">
        <w:rPr>
          <w:rFonts w:cs="Simplified Arabic"/>
          <w:snapToGrid w:val="0"/>
          <w:sz w:val="22"/>
          <w:rtl/>
          <w:lang w:val="en-GB" w:eastAsia="en-US"/>
        </w:rPr>
        <w:t xml:space="preserve">لتعلم المستمر، بما في ذلك التعليم </w:t>
      </w:r>
      <w:r w:rsidRPr="001D26D6">
        <w:rPr>
          <w:rFonts w:cs="Simplified Arabic" w:hint="cs"/>
          <w:snapToGrid w:val="0"/>
          <w:sz w:val="22"/>
          <w:rtl/>
          <w:lang w:val="en-GB" w:eastAsia="en-US"/>
        </w:rPr>
        <w:t>ال</w:t>
      </w:r>
      <w:r w:rsidRPr="001D26D6">
        <w:rPr>
          <w:rFonts w:cs="Simplified Arabic"/>
          <w:snapToGrid w:val="0"/>
          <w:sz w:val="22"/>
          <w:rtl/>
          <w:lang w:val="en-GB" w:eastAsia="en-US"/>
        </w:rPr>
        <w:t>متعدد التخصصات في البحث والتطوير</w:t>
      </w:r>
      <w:r w:rsidRPr="001D26D6">
        <w:rPr>
          <w:rFonts w:cs="Simplified Arabic" w:hint="cs"/>
          <w:snapToGrid w:val="0"/>
          <w:sz w:val="22"/>
          <w:rtl/>
          <w:lang w:val="en-GB" w:eastAsia="en-US"/>
        </w:rPr>
        <w:t xml:space="preserve"> في مجال</w:t>
      </w:r>
      <w:r w:rsidRPr="001D26D6">
        <w:rPr>
          <w:rFonts w:cs="Simplified Arabic"/>
          <w:snapToGrid w:val="0"/>
          <w:sz w:val="22"/>
          <w:rtl/>
          <w:lang w:val="en-GB" w:eastAsia="en-US"/>
        </w:rPr>
        <w:t xml:space="preserve"> </w:t>
      </w:r>
      <w:r w:rsidRPr="001D26D6">
        <w:rPr>
          <w:rFonts w:cs="Simplified Arabic" w:hint="cs"/>
          <w:snapToGrid w:val="0"/>
          <w:sz w:val="22"/>
          <w:rtl/>
          <w:lang w:val="en-GB" w:eastAsia="en-US"/>
        </w:rPr>
        <w:t>ا</w:t>
      </w:r>
      <w:r w:rsidRPr="001D26D6">
        <w:rPr>
          <w:rFonts w:cs="Simplified Arabic"/>
          <w:snapToGrid w:val="0"/>
          <w:sz w:val="22"/>
          <w:rtl/>
          <w:lang w:val="en-GB" w:eastAsia="en-US"/>
        </w:rPr>
        <w:t xml:space="preserve">لتكنولوجيات الجديدة والناشئة، </w:t>
      </w:r>
      <w:r w:rsidRPr="001D26D6">
        <w:rPr>
          <w:rFonts w:cs="Simplified Arabic" w:hint="cs"/>
          <w:snapToGrid w:val="0"/>
          <w:sz w:val="22"/>
          <w:rtl/>
          <w:lang w:val="en-GB" w:eastAsia="en-US"/>
        </w:rPr>
        <w:t xml:space="preserve">كجزء من </w:t>
      </w:r>
      <w:r w:rsidRPr="001D26D6">
        <w:rPr>
          <w:rFonts w:cs="Simplified Arabic"/>
          <w:snapToGrid w:val="0"/>
          <w:sz w:val="22"/>
          <w:rtl/>
          <w:lang w:val="en-GB" w:eastAsia="en-US"/>
        </w:rPr>
        <w:t>النهج البرنامجي الطويل الأجل لتعزيز المع</w:t>
      </w:r>
      <w:r w:rsidRPr="001D26D6">
        <w:rPr>
          <w:rFonts w:cs="Simplified Arabic" w:hint="cs"/>
          <w:snapToGrid w:val="0"/>
          <w:sz w:val="22"/>
          <w:rtl/>
          <w:lang w:val="en-GB" w:eastAsia="en-US"/>
        </w:rPr>
        <w:t>ا</w:t>
      </w:r>
      <w:r w:rsidRPr="001D26D6">
        <w:rPr>
          <w:rFonts w:cs="Simplified Arabic"/>
          <w:snapToGrid w:val="0"/>
          <w:sz w:val="22"/>
          <w:rtl/>
          <w:lang w:val="en-GB" w:eastAsia="en-US"/>
        </w:rPr>
        <w:t>رف التقنية لل</w:t>
      </w:r>
      <w:r w:rsidRPr="001D26D6">
        <w:rPr>
          <w:rFonts w:cs="Simplified Arabic" w:hint="cs"/>
          <w:snapToGrid w:val="0"/>
          <w:sz w:val="22"/>
          <w:rtl/>
          <w:lang w:val="en-GB" w:eastAsia="en-US"/>
        </w:rPr>
        <w:t>جهات المتلقية</w:t>
      </w:r>
      <w:r w:rsidRPr="001D26D6">
        <w:rPr>
          <w:rFonts w:cs="Simplified Arabic"/>
          <w:snapToGrid w:val="0"/>
          <w:sz w:val="22"/>
          <w:rtl/>
          <w:lang w:val="en-GB" w:eastAsia="en-US"/>
        </w:rPr>
        <w:t>؛</w:t>
      </w:r>
    </w:p>
    <w:p w14:paraId="108D30F6" w14:textId="77777777" w:rsidR="004A1F38" w:rsidRPr="001D26D6" w:rsidRDefault="004A1F38" w:rsidP="006E3BED">
      <w:pPr>
        <w:numPr>
          <w:ilvl w:val="0"/>
          <w:numId w:val="62"/>
        </w:numPr>
        <w:kinsoku w:val="0"/>
        <w:overflowPunct w:val="0"/>
        <w:autoSpaceDE w:val="0"/>
        <w:autoSpaceDN w:val="0"/>
        <w:bidi/>
        <w:adjustRightInd w:val="0"/>
        <w:snapToGrid w:val="0"/>
        <w:spacing w:after="120" w:line="216" w:lineRule="auto"/>
        <w:ind w:left="0" w:firstLine="720"/>
        <w:jc w:val="both"/>
        <w:rPr>
          <w:rFonts w:cs="Simplified Arabic"/>
          <w:snapToGrid w:val="0"/>
          <w:sz w:val="22"/>
          <w:lang w:val="en-GB" w:eastAsia="en-US"/>
        </w:rPr>
      </w:pPr>
      <w:r w:rsidRPr="001D26D6">
        <w:rPr>
          <w:rFonts w:cs="Simplified Arabic"/>
          <w:i/>
          <w:iCs/>
          <w:snapToGrid w:val="0"/>
          <w:sz w:val="22"/>
          <w:rtl/>
          <w:lang w:val="en-GB" w:eastAsia="en-US"/>
        </w:rPr>
        <w:t>المشاركة</w:t>
      </w:r>
      <w:r w:rsidRPr="001D26D6">
        <w:rPr>
          <w:rFonts w:cs="Simplified Arabic" w:hint="cs"/>
          <w:i/>
          <w:iCs/>
          <w:snapToGrid w:val="0"/>
          <w:sz w:val="22"/>
          <w:rtl/>
          <w:lang w:val="en-GB" w:eastAsia="en-US"/>
        </w:rPr>
        <w:t>.</w:t>
      </w:r>
      <w:r w:rsidRPr="001D26D6">
        <w:rPr>
          <w:rFonts w:cs="Simplified Arabic"/>
          <w:snapToGrid w:val="0"/>
          <w:sz w:val="22"/>
          <w:rtl/>
          <w:lang w:val="en-GB" w:eastAsia="en-US"/>
        </w:rPr>
        <w:t xml:space="preserve"> ينبغي</w:t>
      </w:r>
      <w:r w:rsidRPr="001D26D6">
        <w:rPr>
          <w:rFonts w:cs="Simplified Arabic" w:hint="cs"/>
          <w:snapToGrid w:val="0"/>
          <w:sz w:val="22"/>
          <w:rtl/>
          <w:lang w:val="en-GB" w:eastAsia="en-US"/>
        </w:rPr>
        <w:t xml:space="preserve"> </w:t>
      </w:r>
      <w:r w:rsidRPr="001D26D6">
        <w:rPr>
          <w:rFonts w:cs="Simplified Arabic"/>
          <w:snapToGrid w:val="0"/>
          <w:sz w:val="22"/>
          <w:rtl/>
          <w:lang w:val="en-GB" w:eastAsia="en-US"/>
        </w:rPr>
        <w:t xml:space="preserve">أن تسعى </w:t>
      </w:r>
      <w:r w:rsidRPr="001D26D6">
        <w:rPr>
          <w:rFonts w:cs="Simplified Arabic" w:hint="cs"/>
          <w:snapToGrid w:val="0"/>
          <w:sz w:val="22"/>
          <w:rtl/>
          <w:lang w:val="en-GB" w:eastAsia="en-US"/>
        </w:rPr>
        <w:t>ا</w:t>
      </w:r>
      <w:r w:rsidRPr="001D26D6">
        <w:rPr>
          <w:rFonts w:cs="Simplified Arabic"/>
          <w:snapToGrid w:val="0"/>
          <w:sz w:val="22"/>
          <w:rtl/>
          <w:lang w:val="en-GB" w:eastAsia="en-US"/>
        </w:rPr>
        <w:t xml:space="preserve">لمبادرات إلى </w:t>
      </w:r>
      <w:r w:rsidRPr="001D26D6">
        <w:rPr>
          <w:rFonts w:cs="Simplified Arabic" w:hint="cs"/>
          <w:snapToGrid w:val="0"/>
          <w:sz w:val="22"/>
          <w:rtl/>
          <w:lang w:val="en-GB" w:eastAsia="en-US"/>
        </w:rPr>
        <w:t>زيادة تطبيق</w:t>
      </w:r>
      <w:r w:rsidRPr="001D26D6">
        <w:rPr>
          <w:rFonts w:cs="Simplified Arabic"/>
          <w:snapToGrid w:val="0"/>
          <w:sz w:val="22"/>
          <w:rtl/>
          <w:lang w:val="en-GB" w:eastAsia="en-US"/>
        </w:rPr>
        <w:t xml:space="preserve"> النُهج التشاركية</w:t>
      </w:r>
      <w:r w:rsidRPr="001D26D6">
        <w:rPr>
          <w:rFonts w:cs="Simplified Arabic" w:hint="cs"/>
          <w:snapToGrid w:val="0"/>
          <w:sz w:val="22"/>
          <w:rtl/>
          <w:lang w:val="en-GB" w:eastAsia="en-US"/>
        </w:rPr>
        <w:t xml:space="preserve"> إلى أقصى حد</w:t>
      </w:r>
      <w:r w:rsidRPr="001D26D6">
        <w:rPr>
          <w:rFonts w:cs="Simplified Arabic"/>
          <w:snapToGrid w:val="0"/>
          <w:sz w:val="22"/>
          <w:rtl/>
          <w:lang w:val="en-GB" w:eastAsia="en-US"/>
        </w:rPr>
        <w:t>، اعتراف</w:t>
      </w:r>
      <w:r w:rsidRPr="001D26D6">
        <w:rPr>
          <w:rFonts w:cs="Simplified Arabic" w:hint="cs"/>
          <w:snapToGrid w:val="0"/>
          <w:sz w:val="22"/>
          <w:rtl/>
          <w:lang w:val="en-GB" w:eastAsia="en-US"/>
        </w:rPr>
        <w:t>ا</w:t>
      </w:r>
      <w:r w:rsidRPr="001D26D6">
        <w:rPr>
          <w:rFonts w:cs="Simplified Arabic"/>
          <w:snapToGrid w:val="0"/>
          <w:sz w:val="22"/>
          <w:rtl/>
          <w:lang w:val="en-GB" w:eastAsia="en-US"/>
        </w:rPr>
        <w:t xml:space="preserve"> بقيمة الاستفادة من وجهات </w:t>
      </w:r>
      <w:r w:rsidRPr="001D26D6">
        <w:rPr>
          <w:rFonts w:cs="Simplified Arabic" w:hint="cs"/>
          <w:snapToGrid w:val="0"/>
          <w:sz w:val="22"/>
          <w:rtl/>
          <w:lang w:val="en-GB" w:eastAsia="en-US"/>
        </w:rPr>
        <w:t>ال</w:t>
      </w:r>
      <w:r w:rsidRPr="001D26D6">
        <w:rPr>
          <w:rFonts w:cs="Simplified Arabic"/>
          <w:snapToGrid w:val="0"/>
          <w:sz w:val="22"/>
          <w:rtl/>
          <w:lang w:val="en-GB" w:eastAsia="en-US"/>
        </w:rPr>
        <w:t xml:space="preserve">نظر </w:t>
      </w:r>
      <w:r w:rsidRPr="001D26D6">
        <w:rPr>
          <w:rFonts w:cs="Simplified Arabic" w:hint="cs"/>
          <w:snapToGrid w:val="0"/>
          <w:sz w:val="22"/>
          <w:rtl/>
          <w:lang w:val="en-GB" w:eastAsia="en-US"/>
        </w:rPr>
        <w:t>ال</w:t>
      </w:r>
      <w:r w:rsidRPr="001D26D6">
        <w:rPr>
          <w:rFonts w:cs="Simplified Arabic"/>
          <w:snapToGrid w:val="0"/>
          <w:sz w:val="22"/>
          <w:rtl/>
          <w:lang w:val="en-GB" w:eastAsia="en-US"/>
        </w:rPr>
        <w:t>متنوعة، بما في</w:t>
      </w:r>
      <w:r w:rsidRPr="001D26D6">
        <w:rPr>
          <w:rFonts w:cs="Simplified Arabic" w:hint="cs"/>
          <w:snapToGrid w:val="0"/>
          <w:sz w:val="22"/>
          <w:rtl/>
          <w:lang w:val="en-GB" w:eastAsia="en-US"/>
        </w:rPr>
        <w:t>ها تلك المتلقاة</w:t>
      </w:r>
      <w:r w:rsidRPr="001D26D6">
        <w:rPr>
          <w:rFonts w:cs="Simplified Arabic"/>
          <w:snapToGrid w:val="0"/>
          <w:sz w:val="22"/>
          <w:rtl/>
          <w:lang w:val="en-GB" w:eastAsia="en-US"/>
        </w:rPr>
        <w:t xml:space="preserve"> من خارج المجال التقني والعلمي؛</w:t>
      </w:r>
    </w:p>
    <w:p w14:paraId="139C19B9" w14:textId="77777777" w:rsidR="004A1F38" w:rsidRPr="001D26D6" w:rsidRDefault="004A1F38" w:rsidP="006E3BED">
      <w:pPr>
        <w:numPr>
          <w:ilvl w:val="0"/>
          <w:numId w:val="62"/>
        </w:numPr>
        <w:kinsoku w:val="0"/>
        <w:overflowPunct w:val="0"/>
        <w:autoSpaceDE w:val="0"/>
        <w:autoSpaceDN w:val="0"/>
        <w:bidi/>
        <w:adjustRightInd w:val="0"/>
        <w:snapToGrid w:val="0"/>
        <w:spacing w:after="120" w:line="216" w:lineRule="auto"/>
        <w:ind w:left="0" w:firstLine="720"/>
        <w:jc w:val="both"/>
        <w:rPr>
          <w:rFonts w:cs="Simplified Arabic"/>
          <w:snapToGrid w:val="0"/>
          <w:sz w:val="22"/>
          <w:lang w:val="en-GB" w:eastAsia="en-US"/>
        </w:rPr>
      </w:pPr>
      <w:r w:rsidRPr="001D26D6">
        <w:rPr>
          <w:rFonts w:cs="Simplified Arabic"/>
          <w:i/>
          <w:iCs/>
          <w:snapToGrid w:val="0"/>
          <w:sz w:val="22"/>
          <w:rtl/>
          <w:lang w:val="en-GB" w:eastAsia="en-US"/>
        </w:rPr>
        <w:t>التحو</w:t>
      </w:r>
      <w:r w:rsidRPr="001D26D6">
        <w:rPr>
          <w:rFonts w:cs="Simplified Arabic" w:hint="cs"/>
          <w:i/>
          <w:iCs/>
          <w:snapToGrid w:val="0"/>
          <w:sz w:val="22"/>
          <w:rtl/>
          <w:lang w:val="en-GB" w:eastAsia="en-US"/>
        </w:rPr>
        <w:t>ّ</w:t>
      </w:r>
      <w:r w:rsidRPr="001D26D6">
        <w:rPr>
          <w:rFonts w:cs="Simplified Arabic"/>
          <w:i/>
          <w:iCs/>
          <w:snapToGrid w:val="0"/>
          <w:sz w:val="22"/>
          <w:rtl/>
          <w:lang w:val="en-GB" w:eastAsia="en-US"/>
        </w:rPr>
        <w:t>ط</w:t>
      </w:r>
      <w:r w:rsidRPr="001D26D6">
        <w:rPr>
          <w:rFonts w:cs="Simplified Arabic" w:hint="cs"/>
          <w:i/>
          <w:iCs/>
          <w:snapToGrid w:val="0"/>
          <w:sz w:val="22"/>
          <w:rtl/>
          <w:lang w:val="en-GB" w:eastAsia="en-US"/>
        </w:rPr>
        <w:t>.</w:t>
      </w:r>
      <w:r w:rsidRPr="001D26D6">
        <w:rPr>
          <w:rFonts w:cs="Simplified Arabic"/>
          <w:snapToGrid w:val="0"/>
          <w:sz w:val="22"/>
          <w:rtl/>
          <w:lang w:val="en-GB" w:eastAsia="en-US"/>
        </w:rPr>
        <w:t xml:space="preserve"> ينبغي أن ت</w:t>
      </w:r>
      <w:r w:rsidRPr="001D26D6">
        <w:rPr>
          <w:rFonts w:cs="Simplified Arabic" w:hint="cs"/>
          <w:snapToGrid w:val="0"/>
          <w:sz w:val="22"/>
          <w:rtl/>
          <w:lang w:val="en-GB" w:eastAsia="en-US"/>
        </w:rPr>
        <w:t>ضع</w:t>
      </w:r>
      <w:r w:rsidRPr="001D26D6">
        <w:rPr>
          <w:rFonts w:cs="Simplified Arabic"/>
          <w:snapToGrid w:val="0"/>
          <w:sz w:val="22"/>
          <w:rtl/>
          <w:lang w:val="en-GB" w:eastAsia="en-US"/>
        </w:rPr>
        <w:t xml:space="preserve"> المبادرات النهج التحو</w:t>
      </w:r>
      <w:r w:rsidRPr="001D26D6">
        <w:rPr>
          <w:rFonts w:cs="Simplified Arabic" w:hint="cs"/>
          <w:snapToGrid w:val="0"/>
          <w:sz w:val="22"/>
          <w:rtl/>
          <w:lang w:val="en-GB" w:eastAsia="en-US"/>
        </w:rPr>
        <w:t>ّ</w:t>
      </w:r>
      <w:r w:rsidRPr="001D26D6">
        <w:rPr>
          <w:rFonts w:cs="Simplified Arabic"/>
          <w:snapToGrid w:val="0"/>
          <w:sz w:val="22"/>
          <w:rtl/>
          <w:lang w:val="en-GB" w:eastAsia="en-US"/>
        </w:rPr>
        <w:t>طي</w:t>
      </w:r>
      <w:r w:rsidRPr="001D26D6">
        <w:rPr>
          <w:rFonts w:cs="Simplified Arabic" w:hint="cs"/>
          <w:snapToGrid w:val="0"/>
          <w:sz w:val="22"/>
          <w:rtl/>
          <w:lang w:val="en-GB" w:eastAsia="en-US"/>
        </w:rPr>
        <w:t xml:space="preserve"> موضع التنفيذ</w:t>
      </w:r>
      <w:r w:rsidRPr="001D26D6">
        <w:rPr>
          <w:rFonts w:cs="Simplified Arabic"/>
          <w:snapToGrid w:val="0"/>
          <w:sz w:val="22"/>
          <w:rtl/>
          <w:lang w:val="en-GB" w:eastAsia="en-US"/>
        </w:rPr>
        <w:t>؛</w:t>
      </w:r>
      <w:r w:rsidRPr="001D26D6">
        <w:rPr>
          <w:rFonts w:cs="Simplified Arabic"/>
          <w:snapToGrid w:val="0"/>
          <w:sz w:val="22"/>
          <w:vertAlign w:val="superscript"/>
          <w:lang w:val="en-GB" w:eastAsia="en-US"/>
        </w:rPr>
        <w:footnoteReference w:id="81"/>
      </w:r>
    </w:p>
    <w:p w14:paraId="66938534" w14:textId="77777777" w:rsidR="004A1F38" w:rsidRPr="001D26D6" w:rsidRDefault="004A1F38" w:rsidP="006E3BED">
      <w:pPr>
        <w:numPr>
          <w:ilvl w:val="0"/>
          <w:numId w:val="62"/>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tl/>
          <w:lang w:val="en-GB" w:eastAsia="en-US"/>
        </w:rPr>
      </w:pPr>
      <w:r w:rsidRPr="001D26D6">
        <w:rPr>
          <w:rFonts w:cs="Simplified Arabic"/>
          <w:i/>
          <w:iCs/>
          <w:snapToGrid w:val="0"/>
          <w:sz w:val="22"/>
          <w:rtl/>
          <w:lang w:val="en-GB" w:eastAsia="en-US"/>
        </w:rPr>
        <w:t xml:space="preserve">الموافقة </w:t>
      </w:r>
      <w:bookmarkStart w:id="58" w:name="_Hlk130806335"/>
      <w:r w:rsidRPr="001D26D6">
        <w:rPr>
          <w:rFonts w:cs="Simplified Arabic"/>
          <w:i/>
          <w:iCs/>
          <w:snapToGrid w:val="0"/>
          <w:sz w:val="22"/>
          <w:rtl/>
          <w:lang w:val="en-GB" w:eastAsia="en-US"/>
        </w:rPr>
        <w:t>الحرة والمسبقة والمستنيرة</w:t>
      </w:r>
      <w:bookmarkEnd w:id="58"/>
      <w:r w:rsidRPr="001D26D6">
        <w:rPr>
          <w:rFonts w:cs="Simplified Arabic" w:hint="cs"/>
          <w:i/>
          <w:iCs/>
          <w:snapToGrid w:val="0"/>
          <w:sz w:val="22"/>
          <w:rtl/>
          <w:lang w:val="en-GB" w:eastAsia="en-US"/>
        </w:rPr>
        <w:t>.</w:t>
      </w:r>
      <w:r w:rsidRPr="001D26D6">
        <w:rPr>
          <w:rFonts w:cs="Simplified Arabic"/>
          <w:snapToGrid w:val="0"/>
          <w:sz w:val="22"/>
          <w:rtl/>
          <w:lang w:val="en-GB" w:eastAsia="en-US"/>
        </w:rPr>
        <w:t xml:space="preserve"> ينبغي أن تحترم المبادرات مبدأ الموافقة الحرة والمسبقة والمستنيرة للشعوب الأصلية والمجتمعات المحلية عند النظر في </w:t>
      </w:r>
      <w:r w:rsidRPr="001D26D6">
        <w:rPr>
          <w:rFonts w:cs="Simplified Arabic" w:hint="cs"/>
          <w:snapToGrid w:val="0"/>
          <w:sz w:val="22"/>
          <w:rtl/>
          <w:lang w:val="en-GB" w:eastAsia="en-US"/>
        </w:rPr>
        <w:t>إدخال</w:t>
      </w:r>
      <w:r w:rsidRPr="001D26D6">
        <w:rPr>
          <w:rFonts w:cs="Simplified Arabic"/>
          <w:snapToGrid w:val="0"/>
          <w:sz w:val="22"/>
          <w:rtl/>
          <w:lang w:val="en-GB" w:eastAsia="en-US"/>
        </w:rPr>
        <w:t xml:space="preserve"> أو نشر أو استخدام ابتكارات قد تؤثر على حقوق</w:t>
      </w:r>
      <w:r w:rsidRPr="001D26D6">
        <w:rPr>
          <w:rFonts w:cs="Simplified Arabic" w:hint="cs"/>
          <w:snapToGrid w:val="0"/>
          <w:sz w:val="22"/>
          <w:rtl/>
          <w:lang w:val="en-GB" w:eastAsia="en-US"/>
        </w:rPr>
        <w:t xml:space="preserve"> هذه ا</w:t>
      </w:r>
      <w:r w:rsidRPr="001D26D6">
        <w:rPr>
          <w:rFonts w:cs="Simplified Arabic"/>
          <w:snapToGrid w:val="0"/>
          <w:sz w:val="22"/>
          <w:rtl/>
          <w:lang w:val="en-GB" w:eastAsia="en-US"/>
        </w:rPr>
        <w:t>لشعوب والمجتمعات وممارساته</w:t>
      </w:r>
      <w:r w:rsidRPr="001D26D6">
        <w:rPr>
          <w:rFonts w:cs="Simplified Arabic" w:hint="cs"/>
          <w:snapToGrid w:val="0"/>
          <w:sz w:val="22"/>
          <w:rtl/>
          <w:lang w:val="en-GB" w:eastAsia="en-US"/>
        </w:rPr>
        <w:t>ا</w:t>
      </w:r>
      <w:r w:rsidRPr="001D26D6">
        <w:rPr>
          <w:rFonts w:cs="Simplified Arabic"/>
          <w:snapToGrid w:val="0"/>
          <w:sz w:val="22"/>
          <w:rtl/>
          <w:lang w:val="en-GB" w:eastAsia="en-US"/>
        </w:rPr>
        <w:t xml:space="preserve"> التقليدية وأ</w:t>
      </w:r>
      <w:r w:rsidRPr="001D26D6">
        <w:rPr>
          <w:rFonts w:cs="Simplified Arabic" w:hint="cs"/>
          <w:snapToGrid w:val="0"/>
          <w:sz w:val="22"/>
          <w:rtl/>
          <w:lang w:val="en-GB" w:eastAsia="en-US"/>
        </w:rPr>
        <w:t>راضيها على النحو المنصوص عليه في الصكوك الدولية بما في ذلك إعلان الأمم المتحدة بشأن حقوق الشعوب الأصلية.</w:t>
      </w:r>
    </w:p>
    <w:p w14:paraId="446A022B" w14:textId="77777777" w:rsidR="004A1F38" w:rsidRPr="001D26D6" w:rsidRDefault="004A1F38" w:rsidP="004A1F38">
      <w:pPr>
        <w:keepNext/>
        <w:keepLines/>
        <w:bidi/>
        <w:spacing w:after="120" w:line="216" w:lineRule="auto"/>
        <w:jc w:val="center"/>
        <w:rPr>
          <w:rFonts w:eastAsia="YouYuan" w:cs="Simplified Arabic"/>
          <w:b/>
          <w:i/>
          <w:iCs/>
          <w:kern w:val="2"/>
          <w:szCs w:val="28"/>
          <w:rtl/>
          <w:lang w:val="en-US" w:eastAsia="en-US" w:bidi="ar-EG"/>
        </w:rPr>
      </w:pPr>
      <w:bookmarkStart w:id="59" w:name="_Toc118802230"/>
      <w:r w:rsidRPr="001D26D6">
        <w:rPr>
          <w:rFonts w:eastAsia="YouYuan" w:cs="Simplified Arabic"/>
          <w:bCs/>
          <w:kern w:val="2"/>
          <w:szCs w:val="28"/>
          <w:rtl/>
          <w:lang w:val="en-US" w:eastAsia="en-US" w:bidi="ar-EG"/>
        </w:rPr>
        <w:lastRenderedPageBreak/>
        <w:t>ثا</w:t>
      </w:r>
      <w:r w:rsidRPr="001D26D6">
        <w:rPr>
          <w:rFonts w:eastAsia="YouYuan" w:cs="Simplified Arabic" w:hint="cs"/>
          <w:bCs/>
          <w:kern w:val="2"/>
          <w:szCs w:val="28"/>
          <w:rtl/>
          <w:lang w:val="en-US" w:eastAsia="en-US" w:bidi="ar-EG"/>
        </w:rPr>
        <w:t>ني</w:t>
      </w:r>
      <w:r w:rsidRPr="001D26D6">
        <w:rPr>
          <w:rFonts w:eastAsia="YouYuan" w:cs="Simplified Arabic"/>
          <w:bCs/>
          <w:kern w:val="2"/>
          <w:szCs w:val="28"/>
          <w:rtl/>
          <w:lang w:val="en-US" w:eastAsia="en-US" w:bidi="ar-EG"/>
        </w:rPr>
        <w:t>ا</w:t>
      </w:r>
      <w:r w:rsidRPr="001D26D6">
        <w:rPr>
          <w:rFonts w:eastAsia="YouYuan" w:cs="Simplified Arabic" w:hint="cs"/>
          <w:bCs/>
          <w:kern w:val="2"/>
          <w:szCs w:val="28"/>
          <w:rtl/>
          <w:lang w:val="en-US" w:eastAsia="en-US" w:bidi="ar-EG"/>
        </w:rPr>
        <w:t>-</w:t>
      </w:r>
      <w:r w:rsidRPr="001D26D6">
        <w:rPr>
          <w:rFonts w:eastAsia="YouYuan" w:cs="Simplified Arabic" w:hint="cs"/>
          <w:bCs/>
          <w:kern w:val="2"/>
          <w:szCs w:val="28"/>
          <w:rtl/>
          <w:lang w:val="en-US" w:eastAsia="en-US" w:bidi="ar-EG"/>
        </w:rPr>
        <w:tab/>
        <w:t>المجالات البؤرية</w:t>
      </w:r>
      <w:r w:rsidRPr="001D26D6">
        <w:rPr>
          <w:rFonts w:eastAsia="YouYuan" w:cs="Simplified Arabic"/>
          <w:bCs/>
          <w:kern w:val="2"/>
          <w:szCs w:val="28"/>
          <w:rtl/>
          <w:lang w:val="en-US" w:eastAsia="en-US" w:bidi="ar-EG"/>
        </w:rPr>
        <w:t xml:space="preserve"> الرئيسية</w:t>
      </w:r>
      <w:bookmarkEnd w:id="59"/>
    </w:p>
    <w:p w14:paraId="31E20323" w14:textId="77777777" w:rsidR="004A1F38" w:rsidRPr="001D26D6" w:rsidRDefault="004A1F38" w:rsidP="006E3BED">
      <w:pPr>
        <w:numPr>
          <w:ilvl w:val="0"/>
          <w:numId w:val="57"/>
        </w:numPr>
        <w:kinsoku w:val="0"/>
        <w:overflowPunct w:val="0"/>
        <w:autoSpaceDE w:val="0"/>
        <w:autoSpaceDN w:val="0"/>
        <w:bidi/>
        <w:adjustRightInd w:val="0"/>
        <w:snapToGrid w:val="0"/>
        <w:spacing w:after="120" w:line="216" w:lineRule="auto"/>
        <w:ind w:left="0" w:firstLine="0"/>
        <w:jc w:val="both"/>
        <w:rPr>
          <w:rFonts w:eastAsia="Calibri" w:cs="Simplified Arabic"/>
          <w:sz w:val="22"/>
          <w:rtl/>
          <w:lang w:val="en-US" w:eastAsia="en-US" w:bidi="ar-EG"/>
        </w:rPr>
      </w:pPr>
      <w:r w:rsidRPr="001D26D6">
        <w:rPr>
          <w:rFonts w:eastAsia="Calibri" w:cs="Simplified Arabic"/>
          <w:kern w:val="22"/>
          <w:sz w:val="22"/>
          <w:rtl/>
          <w:lang w:val="en-US" w:eastAsia="en-US" w:bidi="ar-EG"/>
        </w:rPr>
        <w:t xml:space="preserve">يمكن </w:t>
      </w:r>
      <w:r w:rsidRPr="001D26D6">
        <w:rPr>
          <w:rFonts w:eastAsia="Calibri" w:cs="Simplified Arabic" w:hint="cs"/>
          <w:kern w:val="22"/>
          <w:sz w:val="22"/>
          <w:rtl/>
          <w:lang w:val="en-US" w:eastAsia="en-US" w:bidi="ar-EG"/>
        </w:rPr>
        <w:t>تنظيم العمل المتعلقة ب</w:t>
      </w:r>
      <w:r w:rsidRPr="001D26D6">
        <w:rPr>
          <w:rFonts w:eastAsia="Calibri" w:cs="Simplified Arabic"/>
          <w:kern w:val="22"/>
          <w:sz w:val="22"/>
          <w:rtl/>
          <w:lang w:val="en-US" w:eastAsia="en-US" w:bidi="ar-EG"/>
        </w:rPr>
        <w:t xml:space="preserve">التعاون التقني والعلمي </w:t>
      </w:r>
      <w:r w:rsidRPr="001D26D6">
        <w:rPr>
          <w:rFonts w:eastAsia="Calibri" w:cs="Simplified Arabic" w:hint="cs"/>
          <w:kern w:val="22"/>
          <w:sz w:val="22"/>
          <w:rtl/>
          <w:lang w:val="en-US" w:eastAsia="en-US" w:bidi="ar-EG"/>
        </w:rPr>
        <w:t>ل</w:t>
      </w:r>
      <w:r w:rsidRPr="001D26D6">
        <w:rPr>
          <w:rFonts w:eastAsia="Calibri" w:cs="Simplified Arabic"/>
          <w:kern w:val="22"/>
          <w:sz w:val="22"/>
          <w:rtl/>
          <w:lang w:val="en-US" w:eastAsia="en-US" w:bidi="ar-EG"/>
        </w:rPr>
        <w:t>دعم</w:t>
      </w:r>
      <w:r w:rsidRPr="001D26D6">
        <w:rPr>
          <w:rFonts w:eastAsia="Calibri" w:cs="Simplified Arabic" w:hint="cs"/>
          <w:kern w:val="22"/>
          <w:sz w:val="22"/>
          <w:rtl/>
          <w:lang w:val="en-US" w:eastAsia="en-US" w:bidi="ar-EG"/>
        </w:rPr>
        <w:t xml:space="preserve"> </w:t>
      </w:r>
      <w:r w:rsidRPr="001D26D6">
        <w:rPr>
          <w:rFonts w:eastAsia="YouYuan" w:cs="Simplified Arabic" w:hint="cs"/>
          <w:kern w:val="2"/>
          <w:sz w:val="22"/>
          <w:rtl/>
          <w:lang w:val="en-US" w:eastAsia="en-US" w:bidi="ar-EG"/>
        </w:rPr>
        <w:t xml:space="preserve">إطار كونمينغ-مونتريال العالمي للتنوع البيولوجي </w:t>
      </w:r>
      <w:r w:rsidRPr="001D26D6">
        <w:rPr>
          <w:rFonts w:eastAsia="Calibri" w:cs="Simplified Arabic" w:hint="cs"/>
          <w:kern w:val="22"/>
          <w:sz w:val="22"/>
          <w:rtl/>
          <w:lang w:val="en-US" w:eastAsia="en-US" w:bidi="ar-EG"/>
        </w:rPr>
        <w:t>حول</w:t>
      </w:r>
      <w:r w:rsidRPr="001D26D6">
        <w:rPr>
          <w:rFonts w:eastAsia="Calibri" w:cs="Simplified Arabic"/>
          <w:kern w:val="22"/>
          <w:sz w:val="22"/>
          <w:rtl/>
          <w:lang w:val="en-US" w:eastAsia="en-US" w:bidi="ar-EG"/>
        </w:rPr>
        <w:t xml:space="preserve"> </w:t>
      </w:r>
      <w:r w:rsidRPr="001D26D6">
        <w:rPr>
          <w:rFonts w:eastAsia="Calibri" w:cs="Simplified Arabic" w:hint="cs"/>
          <w:kern w:val="22"/>
          <w:sz w:val="22"/>
          <w:rtl/>
          <w:lang w:val="en-US" w:eastAsia="en-US" w:bidi="ar-EG"/>
        </w:rPr>
        <w:t>ال</w:t>
      </w:r>
      <w:r w:rsidRPr="001D26D6">
        <w:rPr>
          <w:rFonts w:eastAsia="Calibri" w:cs="Simplified Arabic"/>
          <w:kern w:val="22"/>
          <w:sz w:val="22"/>
          <w:rtl/>
          <w:lang w:val="en-US" w:eastAsia="en-US" w:bidi="ar-EG"/>
        </w:rPr>
        <w:t xml:space="preserve">مجالات </w:t>
      </w:r>
      <w:r w:rsidRPr="001D26D6">
        <w:rPr>
          <w:rFonts w:eastAsia="Calibri" w:cs="Simplified Arabic" w:hint="cs"/>
          <w:kern w:val="22"/>
          <w:sz w:val="22"/>
          <w:rtl/>
          <w:lang w:val="en-US" w:eastAsia="en-US" w:bidi="ar-EG"/>
        </w:rPr>
        <w:t>البؤرية</w:t>
      </w:r>
      <w:r w:rsidRPr="001D26D6">
        <w:rPr>
          <w:rFonts w:eastAsia="Calibri" w:cs="Simplified Arabic"/>
          <w:kern w:val="22"/>
          <w:sz w:val="22"/>
          <w:rtl/>
          <w:lang w:val="en-US" w:eastAsia="en-US" w:bidi="ar-EG"/>
        </w:rPr>
        <w:t xml:space="preserve"> التالية</w:t>
      </w:r>
      <w:r w:rsidRPr="001D26D6">
        <w:rPr>
          <w:rFonts w:eastAsia="Calibri" w:cs="Simplified Arabic" w:hint="cs"/>
          <w:kern w:val="22"/>
          <w:sz w:val="22"/>
          <w:rtl/>
          <w:lang w:val="en-US" w:eastAsia="en-US" w:bidi="ar-EG"/>
        </w:rPr>
        <w:t>:</w:t>
      </w:r>
    </w:p>
    <w:p w14:paraId="469F358C" w14:textId="77777777" w:rsidR="004A1F38" w:rsidRPr="001D26D6" w:rsidRDefault="004A1F38" w:rsidP="006E3BED">
      <w:pPr>
        <w:numPr>
          <w:ilvl w:val="0"/>
          <w:numId w:val="63"/>
        </w:numPr>
        <w:kinsoku w:val="0"/>
        <w:overflowPunct w:val="0"/>
        <w:autoSpaceDE w:val="0"/>
        <w:autoSpaceDN w:val="0"/>
        <w:bidi/>
        <w:adjustRightInd w:val="0"/>
        <w:snapToGrid w:val="0"/>
        <w:spacing w:after="120" w:line="216" w:lineRule="auto"/>
        <w:ind w:left="0" w:firstLine="720"/>
        <w:jc w:val="both"/>
        <w:rPr>
          <w:rFonts w:cs="Simplified Arabic"/>
          <w:snapToGrid w:val="0"/>
          <w:sz w:val="22"/>
          <w:lang w:val="en-GB" w:eastAsia="en-US"/>
        </w:rPr>
      </w:pPr>
      <w:r w:rsidRPr="001D26D6">
        <w:rPr>
          <w:rFonts w:cs="Simplified Arabic"/>
          <w:i/>
          <w:iCs/>
          <w:snapToGrid w:val="0"/>
          <w:sz w:val="22"/>
          <w:rtl/>
          <w:lang w:val="en-GB" w:eastAsia="en-US"/>
        </w:rPr>
        <w:t>العل</w:t>
      </w:r>
      <w:r w:rsidRPr="001D26D6">
        <w:rPr>
          <w:rFonts w:cs="Simplified Arabic" w:hint="cs"/>
          <w:i/>
          <w:iCs/>
          <w:snapToGrid w:val="0"/>
          <w:sz w:val="22"/>
          <w:rtl/>
          <w:lang w:val="en-GB" w:eastAsia="en-US"/>
        </w:rPr>
        <w:t>و</w:t>
      </w:r>
      <w:r w:rsidRPr="001D26D6">
        <w:rPr>
          <w:rFonts w:cs="Simplified Arabic"/>
          <w:i/>
          <w:iCs/>
          <w:snapToGrid w:val="0"/>
          <w:sz w:val="22"/>
          <w:rtl/>
          <w:lang w:val="en-GB" w:eastAsia="en-US"/>
        </w:rPr>
        <w:t>م</w:t>
      </w:r>
      <w:r w:rsidRPr="001D26D6">
        <w:rPr>
          <w:rFonts w:cs="Simplified Arabic" w:hint="cs"/>
          <w:i/>
          <w:iCs/>
          <w:snapToGrid w:val="0"/>
          <w:sz w:val="22"/>
          <w:rtl/>
          <w:lang w:val="en-GB" w:eastAsia="en-US"/>
        </w:rPr>
        <w:t>.</w:t>
      </w:r>
      <w:r w:rsidRPr="001D26D6">
        <w:rPr>
          <w:rFonts w:cs="Simplified Arabic"/>
          <w:snapToGrid w:val="0"/>
          <w:sz w:val="22"/>
          <w:rtl/>
          <w:lang w:val="en-GB" w:eastAsia="en-US"/>
        </w:rPr>
        <w:t xml:space="preserve"> </w:t>
      </w:r>
      <w:r w:rsidRPr="001D26D6">
        <w:rPr>
          <w:rFonts w:cs="Simplified Arabic"/>
          <w:snapToGrid w:val="0"/>
          <w:kern w:val="22"/>
          <w:sz w:val="22"/>
          <w:rtl/>
          <w:lang w:val="en-GB" w:eastAsia="en-US" w:bidi="ar-EG"/>
        </w:rPr>
        <w:t>تشجيع</w:t>
      </w:r>
      <w:r w:rsidRPr="001D26D6">
        <w:rPr>
          <w:rFonts w:cs="Simplified Arabic" w:hint="cs"/>
          <w:snapToGrid w:val="0"/>
          <w:sz w:val="22"/>
          <w:rtl/>
          <w:lang w:val="en-GB" w:eastAsia="en-US"/>
        </w:rPr>
        <w:t xml:space="preserve"> </w:t>
      </w:r>
      <w:r w:rsidRPr="001D26D6">
        <w:rPr>
          <w:rFonts w:cs="Simplified Arabic"/>
          <w:snapToGrid w:val="0"/>
          <w:sz w:val="22"/>
          <w:rtl/>
          <w:lang w:val="en-GB" w:eastAsia="en-US"/>
        </w:rPr>
        <w:t xml:space="preserve">التعاون </w:t>
      </w:r>
      <w:r w:rsidRPr="001D26D6">
        <w:rPr>
          <w:rFonts w:cs="Simplified Arabic"/>
          <w:snapToGrid w:val="0"/>
          <w:kern w:val="22"/>
          <w:sz w:val="22"/>
          <w:rtl/>
          <w:lang w:val="en-GB" w:eastAsia="en-US" w:bidi="ar-EG"/>
        </w:rPr>
        <w:t>في مجال البحوث لتعزيز</w:t>
      </w:r>
      <w:r w:rsidRPr="001D26D6">
        <w:rPr>
          <w:rFonts w:cs="Simplified Arabic"/>
          <w:snapToGrid w:val="0"/>
          <w:sz w:val="22"/>
          <w:rtl/>
          <w:lang w:val="en-GB" w:eastAsia="en-US"/>
        </w:rPr>
        <w:t xml:space="preserve"> توليد</w:t>
      </w:r>
      <w:r w:rsidRPr="001D26D6">
        <w:rPr>
          <w:rFonts w:cs="Simplified Arabic" w:hint="cs"/>
          <w:snapToGrid w:val="0"/>
          <w:sz w:val="22"/>
          <w:rtl/>
          <w:lang w:val="en-GB" w:eastAsia="en-US"/>
        </w:rPr>
        <w:t xml:space="preserve"> </w:t>
      </w:r>
      <w:r w:rsidRPr="001D26D6">
        <w:rPr>
          <w:rFonts w:cs="Simplified Arabic" w:hint="cs"/>
          <w:snapToGrid w:val="0"/>
          <w:kern w:val="22"/>
          <w:sz w:val="22"/>
          <w:rtl/>
          <w:lang w:val="en-GB" w:eastAsia="en-US" w:bidi="ar-EG"/>
        </w:rPr>
        <w:t>و</w:t>
      </w:r>
      <w:r w:rsidRPr="001D26D6">
        <w:rPr>
          <w:rFonts w:cs="Simplified Arabic"/>
          <w:snapToGrid w:val="0"/>
          <w:kern w:val="22"/>
          <w:sz w:val="22"/>
          <w:rtl/>
          <w:lang w:val="en-GB" w:eastAsia="en-US" w:bidi="ar-EG"/>
        </w:rPr>
        <w:t>استخدام</w:t>
      </w:r>
      <w:r w:rsidRPr="001D26D6">
        <w:rPr>
          <w:rFonts w:cs="Simplified Arabic"/>
          <w:snapToGrid w:val="0"/>
          <w:sz w:val="22"/>
          <w:rtl/>
          <w:lang w:val="en-GB" w:eastAsia="en-US"/>
        </w:rPr>
        <w:t xml:space="preserve"> </w:t>
      </w:r>
      <w:r w:rsidRPr="001D26D6">
        <w:rPr>
          <w:rFonts w:cs="Simplified Arabic" w:hint="cs"/>
          <w:snapToGrid w:val="0"/>
          <w:sz w:val="22"/>
          <w:rtl/>
          <w:lang w:val="en-GB" w:eastAsia="en-US"/>
        </w:rPr>
        <w:t>ا</w:t>
      </w:r>
      <w:r w:rsidRPr="001D26D6">
        <w:rPr>
          <w:rFonts w:cs="Simplified Arabic"/>
          <w:snapToGrid w:val="0"/>
          <w:sz w:val="22"/>
          <w:rtl/>
          <w:lang w:val="en-GB" w:eastAsia="en-US"/>
        </w:rPr>
        <w:t>لمعلومات العلمية والتحليلية ذات الصلة</w:t>
      </w:r>
      <w:r w:rsidRPr="001D26D6">
        <w:rPr>
          <w:rFonts w:cs="Simplified Arabic" w:hint="cs"/>
          <w:snapToGrid w:val="0"/>
          <w:sz w:val="22"/>
          <w:rtl/>
          <w:lang w:val="en-GB" w:eastAsia="en-US"/>
        </w:rPr>
        <w:t xml:space="preserve"> على نحو </w:t>
      </w:r>
      <w:r w:rsidRPr="001D26D6">
        <w:rPr>
          <w:rFonts w:cs="Simplified Arabic"/>
          <w:snapToGrid w:val="0"/>
          <w:sz w:val="22"/>
          <w:rtl/>
          <w:lang w:val="en-GB" w:eastAsia="en-US"/>
        </w:rPr>
        <w:t>فعال وتيسير الحوار بين</w:t>
      </w:r>
      <w:r w:rsidRPr="001D26D6">
        <w:rPr>
          <w:rFonts w:cs="Simplified Arabic" w:hint="cs"/>
          <w:snapToGrid w:val="0"/>
          <w:sz w:val="22"/>
          <w:rtl/>
          <w:lang w:val="en-GB" w:eastAsia="en-US" w:bidi="ar-EG"/>
        </w:rPr>
        <w:t xml:space="preserve"> الأوساط</w:t>
      </w:r>
      <w:r w:rsidRPr="001D26D6">
        <w:rPr>
          <w:rFonts w:cs="Simplified Arabic"/>
          <w:snapToGrid w:val="0"/>
          <w:sz w:val="22"/>
          <w:rtl/>
          <w:lang w:val="en-GB" w:eastAsia="en-US"/>
        </w:rPr>
        <w:t xml:space="preserve"> العلم</w:t>
      </w:r>
      <w:r w:rsidRPr="001D26D6">
        <w:rPr>
          <w:rFonts w:cs="Simplified Arabic" w:hint="cs"/>
          <w:snapToGrid w:val="0"/>
          <w:sz w:val="22"/>
          <w:rtl/>
          <w:lang w:val="en-GB" w:eastAsia="en-US"/>
        </w:rPr>
        <w:t>ية</w:t>
      </w:r>
      <w:r w:rsidRPr="001D26D6">
        <w:rPr>
          <w:rFonts w:cs="Simplified Arabic"/>
          <w:snapToGrid w:val="0"/>
          <w:sz w:val="22"/>
          <w:rtl/>
          <w:lang w:val="en-GB" w:eastAsia="en-US"/>
        </w:rPr>
        <w:t xml:space="preserve"> و</w:t>
      </w:r>
      <w:r w:rsidRPr="001D26D6">
        <w:rPr>
          <w:rFonts w:cs="Simplified Arabic" w:hint="cs"/>
          <w:snapToGrid w:val="0"/>
          <w:sz w:val="22"/>
          <w:rtl/>
          <w:lang w:val="en-GB" w:eastAsia="en-US"/>
        </w:rPr>
        <w:t xml:space="preserve">الجهات المسؤولة عن رسم </w:t>
      </w:r>
      <w:r w:rsidRPr="001D26D6">
        <w:rPr>
          <w:rFonts w:cs="Simplified Arabic"/>
          <w:snapToGrid w:val="0"/>
          <w:sz w:val="22"/>
          <w:rtl/>
          <w:lang w:val="en-GB" w:eastAsia="en-US"/>
        </w:rPr>
        <w:t xml:space="preserve">السياسات </w:t>
      </w:r>
      <w:r w:rsidRPr="001D26D6">
        <w:rPr>
          <w:rFonts w:cs="Simplified Arabic" w:hint="cs"/>
          <w:snapToGrid w:val="0"/>
          <w:sz w:val="22"/>
          <w:rtl/>
          <w:lang w:val="en-GB" w:eastAsia="en-US"/>
        </w:rPr>
        <w:t xml:space="preserve">بُغية </w:t>
      </w:r>
      <w:r w:rsidRPr="001D26D6">
        <w:rPr>
          <w:rFonts w:cs="Simplified Arabic"/>
          <w:snapToGrid w:val="0"/>
          <w:sz w:val="22"/>
          <w:rtl/>
          <w:lang w:val="en-GB" w:eastAsia="en-US"/>
        </w:rPr>
        <w:t xml:space="preserve">دعم السياسات والإجراءات والأدوات والآليات القائمة على الأدلة، </w:t>
      </w:r>
      <w:r w:rsidRPr="001D26D6">
        <w:rPr>
          <w:rFonts w:cs="Simplified Arabic" w:hint="cs"/>
          <w:snapToGrid w:val="0"/>
          <w:sz w:val="22"/>
          <w:rtl/>
          <w:lang w:val="en-GB" w:eastAsia="en-US"/>
        </w:rPr>
        <w:t>بالاستناد</w:t>
      </w:r>
      <w:r w:rsidRPr="001D26D6">
        <w:rPr>
          <w:rFonts w:cs="Simplified Arabic"/>
          <w:snapToGrid w:val="0"/>
          <w:sz w:val="22"/>
          <w:rtl/>
          <w:lang w:val="en-GB" w:eastAsia="en-US"/>
        </w:rPr>
        <w:t xml:space="preserve"> </w:t>
      </w:r>
      <w:r w:rsidRPr="001D26D6">
        <w:rPr>
          <w:rFonts w:cs="Simplified Arabic" w:hint="cs"/>
          <w:snapToGrid w:val="0"/>
          <w:sz w:val="22"/>
          <w:rtl/>
          <w:lang w:val="en-GB" w:eastAsia="en-US"/>
        </w:rPr>
        <w:t>إ</w:t>
      </w:r>
      <w:r w:rsidRPr="001D26D6">
        <w:rPr>
          <w:rFonts w:cs="Simplified Arabic"/>
          <w:snapToGrid w:val="0"/>
          <w:sz w:val="22"/>
          <w:rtl/>
          <w:lang w:val="en-GB" w:eastAsia="en-US"/>
        </w:rPr>
        <w:t>لى أفضل</w:t>
      </w:r>
      <w:r w:rsidRPr="001D26D6">
        <w:rPr>
          <w:rFonts w:cs="Simplified Arabic" w:hint="cs"/>
          <w:snapToGrid w:val="0"/>
          <w:sz w:val="22"/>
          <w:rtl/>
          <w:lang w:val="en-GB" w:eastAsia="en-US" w:bidi="ar-EG"/>
        </w:rPr>
        <w:t xml:space="preserve"> المعارف</w:t>
      </w:r>
      <w:r w:rsidRPr="001D26D6">
        <w:rPr>
          <w:rFonts w:cs="Simplified Arabic"/>
          <w:snapToGrid w:val="0"/>
          <w:sz w:val="22"/>
          <w:rtl/>
          <w:lang w:val="en-GB" w:eastAsia="en-US"/>
        </w:rPr>
        <w:t xml:space="preserve"> العلم</w:t>
      </w:r>
      <w:r w:rsidRPr="001D26D6">
        <w:rPr>
          <w:rFonts w:cs="Simplified Arabic" w:hint="cs"/>
          <w:snapToGrid w:val="0"/>
          <w:sz w:val="22"/>
          <w:rtl/>
          <w:lang w:val="en-GB" w:eastAsia="en-US"/>
        </w:rPr>
        <w:t>ية</w:t>
      </w:r>
      <w:r w:rsidRPr="001D26D6">
        <w:rPr>
          <w:rFonts w:cs="Simplified Arabic"/>
          <w:snapToGrid w:val="0"/>
          <w:sz w:val="22"/>
          <w:rtl/>
          <w:lang w:val="en-GB" w:eastAsia="en-US"/>
        </w:rPr>
        <w:t xml:space="preserve"> المتاحة أو </w:t>
      </w:r>
      <w:r w:rsidRPr="001D26D6">
        <w:rPr>
          <w:rFonts w:cs="Simplified Arabic" w:hint="cs"/>
          <w:snapToGrid w:val="0"/>
          <w:sz w:val="22"/>
          <w:rtl/>
          <w:lang w:val="en-GB" w:eastAsia="en-US"/>
        </w:rPr>
        <w:t>بالا</w:t>
      </w:r>
      <w:r w:rsidRPr="001D26D6">
        <w:rPr>
          <w:rFonts w:cs="Simplified Arabic"/>
          <w:snapToGrid w:val="0"/>
          <w:sz w:val="22"/>
          <w:rtl/>
          <w:lang w:val="en-GB" w:eastAsia="en-US"/>
        </w:rPr>
        <w:t>سترش</w:t>
      </w:r>
      <w:r w:rsidRPr="001D26D6">
        <w:rPr>
          <w:rFonts w:cs="Simplified Arabic" w:hint="cs"/>
          <w:snapToGrid w:val="0"/>
          <w:sz w:val="22"/>
          <w:rtl/>
          <w:lang w:val="en-GB" w:eastAsia="en-US"/>
        </w:rPr>
        <w:t>ا</w:t>
      </w:r>
      <w:r w:rsidRPr="001D26D6">
        <w:rPr>
          <w:rFonts w:cs="Simplified Arabic"/>
          <w:snapToGrid w:val="0"/>
          <w:sz w:val="22"/>
          <w:rtl/>
          <w:lang w:val="en-GB" w:eastAsia="en-US"/>
        </w:rPr>
        <w:t>د بها؛</w:t>
      </w:r>
    </w:p>
    <w:p w14:paraId="64D621E9" w14:textId="77777777" w:rsidR="004A1F38" w:rsidRPr="001D26D6" w:rsidRDefault="004A1F38" w:rsidP="006E3BED">
      <w:pPr>
        <w:numPr>
          <w:ilvl w:val="0"/>
          <w:numId w:val="63"/>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eastAsia="en-US"/>
        </w:rPr>
      </w:pPr>
      <w:r w:rsidRPr="001D26D6">
        <w:rPr>
          <w:rFonts w:cs="Simplified Arabic"/>
          <w:i/>
          <w:iCs/>
          <w:snapToGrid w:val="0"/>
          <w:sz w:val="22"/>
          <w:rtl/>
          <w:lang w:val="en-GB" w:eastAsia="en-US"/>
        </w:rPr>
        <w:t>التكنولوجيا</w:t>
      </w:r>
      <w:r w:rsidRPr="001D26D6">
        <w:rPr>
          <w:rFonts w:cs="Simplified Arabic" w:hint="cs"/>
          <w:i/>
          <w:iCs/>
          <w:snapToGrid w:val="0"/>
          <w:sz w:val="22"/>
          <w:rtl/>
          <w:lang w:val="en-GB" w:eastAsia="en-US"/>
        </w:rPr>
        <w:t>.</w:t>
      </w:r>
      <w:r w:rsidRPr="001D26D6">
        <w:rPr>
          <w:rFonts w:cs="Simplified Arabic"/>
          <w:snapToGrid w:val="0"/>
          <w:sz w:val="22"/>
          <w:rtl/>
          <w:lang w:val="en-GB" w:eastAsia="en-US"/>
        </w:rPr>
        <w:t xml:space="preserve"> تقييم التكنولوجيا وتطوير</w:t>
      </w:r>
      <w:r w:rsidRPr="001D26D6">
        <w:rPr>
          <w:rFonts w:cs="Simplified Arabic" w:hint="cs"/>
          <w:snapToGrid w:val="0"/>
          <w:sz w:val="22"/>
          <w:rtl/>
          <w:lang w:val="en-GB" w:eastAsia="en-US"/>
        </w:rPr>
        <w:t>ها</w:t>
      </w:r>
      <w:r w:rsidRPr="001D26D6">
        <w:rPr>
          <w:rFonts w:cs="Simplified Arabic"/>
          <w:snapToGrid w:val="0"/>
          <w:sz w:val="22"/>
          <w:rtl/>
          <w:lang w:val="en-GB" w:eastAsia="en-US"/>
        </w:rPr>
        <w:t xml:space="preserve"> ونقل</w:t>
      </w:r>
      <w:r w:rsidRPr="001D26D6">
        <w:rPr>
          <w:rFonts w:cs="Simplified Arabic" w:hint="cs"/>
          <w:snapToGrid w:val="0"/>
          <w:sz w:val="22"/>
          <w:rtl/>
          <w:lang w:val="en-GB" w:eastAsia="en-US"/>
        </w:rPr>
        <w:t>ها</w:t>
      </w:r>
      <w:r w:rsidRPr="001D26D6">
        <w:rPr>
          <w:rFonts w:cs="Simplified Arabic"/>
          <w:snapToGrid w:val="0"/>
          <w:sz w:val="22"/>
          <w:rtl/>
          <w:lang w:val="en-GB" w:eastAsia="en-US"/>
        </w:rPr>
        <w:t xml:space="preserve"> وت</w:t>
      </w:r>
      <w:r w:rsidRPr="001D26D6">
        <w:rPr>
          <w:rFonts w:cs="Simplified Arabic" w:hint="cs"/>
          <w:snapToGrid w:val="0"/>
          <w:sz w:val="22"/>
          <w:rtl/>
          <w:lang w:val="en-GB" w:eastAsia="en-US"/>
        </w:rPr>
        <w:t>عزيزها</w:t>
      </w:r>
      <w:r w:rsidRPr="001D26D6">
        <w:rPr>
          <w:rFonts w:cs="Simplified Arabic"/>
          <w:snapToGrid w:val="0"/>
          <w:sz w:val="22"/>
          <w:rtl/>
          <w:lang w:val="en-GB" w:eastAsia="en-US"/>
        </w:rPr>
        <w:t xml:space="preserve"> ورصد</w:t>
      </w:r>
      <w:r w:rsidRPr="001D26D6">
        <w:rPr>
          <w:rFonts w:cs="Simplified Arabic" w:hint="cs"/>
          <w:snapToGrid w:val="0"/>
          <w:sz w:val="22"/>
          <w:rtl/>
          <w:lang w:val="en-GB" w:eastAsia="en-US"/>
        </w:rPr>
        <w:t>ها</w:t>
      </w:r>
      <w:r w:rsidRPr="001D26D6">
        <w:rPr>
          <w:rFonts w:cs="Simplified Arabic"/>
          <w:snapToGrid w:val="0"/>
          <w:sz w:val="22"/>
          <w:rtl/>
          <w:lang w:val="en-GB" w:eastAsia="en-US"/>
        </w:rPr>
        <w:t xml:space="preserve"> و</w:t>
      </w:r>
      <w:r w:rsidRPr="001D26D6">
        <w:rPr>
          <w:rFonts w:cs="Simplified Arabic" w:hint="cs"/>
          <w:snapToGrid w:val="0"/>
          <w:sz w:val="22"/>
          <w:rtl/>
          <w:lang w:val="en-GB" w:eastAsia="en-US"/>
        </w:rPr>
        <w:t>حوكمتها،</w:t>
      </w:r>
      <w:r w:rsidRPr="001D26D6">
        <w:rPr>
          <w:rFonts w:cs="Simplified Arabic"/>
          <w:snapToGrid w:val="0"/>
          <w:sz w:val="22"/>
          <w:rtl/>
          <w:lang w:val="en-GB" w:eastAsia="en-US"/>
        </w:rPr>
        <w:t xml:space="preserve"> واستخدام التكنولوجيات، بما في ذلك التكنولوجيا الأحيائية والدراية ال</w:t>
      </w:r>
      <w:r w:rsidRPr="001D26D6">
        <w:rPr>
          <w:rFonts w:cs="Simplified Arabic" w:hint="cs"/>
          <w:snapToGrid w:val="0"/>
          <w:sz w:val="22"/>
          <w:rtl/>
          <w:lang w:val="en-GB" w:eastAsia="en-US"/>
        </w:rPr>
        <w:t>عمل</w:t>
      </w:r>
      <w:r w:rsidRPr="001D26D6">
        <w:rPr>
          <w:rFonts w:cs="Simplified Arabic"/>
          <w:snapToGrid w:val="0"/>
          <w:sz w:val="22"/>
          <w:rtl/>
          <w:lang w:val="en-GB" w:eastAsia="en-US"/>
        </w:rPr>
        <w:t xml:space="preserve">ية </w:t>
      </w:r>
      <w:r w:rsidRPr="001D26D6">
        <w:rPr>
          <w:rFonts w:cs="Simplified Arabic" w:hint="cs"/>
          <w:snapToGrid w:val="0"/>
          <w:sz w:val="22"/>
          <w:rtl/>
          <w:lang w:val="en-GB" w:eastAsia="en-US"/>
        </w:rPr>
        <w:t>القائمة ل</w:t>
      </w:r>
      <w:r w:rsidRPr="001D26D6">
        <w:rPr>
          <w:rFonts w:cs="Simplified Arabic"/>
          <w:snapToGrid w:val="0"/>
          <w:sz w:val="22"/>
          <w:rtl/>
          <w:lang w:val="en-GB" w:eastAsia="en-US"/>
        </w:rPr>
        <w:t>لقطاعات ذات الصلة والتكنولوجيات والمعارف التقليدية</w:t>
      </w:r>
      <w:r w:rsidRPr="001D26D6">
        <w:rPr>
          <w:rFonts w:cs="Simplified Arabic" w:hint="cs"/>
          <w:snapToGrid w:val="0"/>
          <w:sz w:val="22"/>
          <w:rtl/>
          <w:lang w:val="en-GB" w:eastAsia="en-US"/>
        </w:rPr>
        <w:t>، رهنا بالموافقة الحرة والمسبقة والمستنيرة</w:t>
      </w:r>
      <w:r w:rsidRPr="001D26D6">
        <w:rPr>
          <w:rFonts w:cs="Simplified Arabic"/>
          <w:snapToGrid w:val="0"/>
          <w:sz w:val="22"/>
          <w:rtl/>
          <w:lang w:val="en-GB" w:eastAsia="en-US"/>
        </w:rPr>
        <w:t xml:space="preserve">، </w:t>
      </w:r>
      <w:r w:rsidRPr="001D26D6">
        <w:rPr>
          <w:rFonts w:cs="Simplified Arabic" w:hint="cs"/>
          <w:snapToGrid w:val="0"/>
          <w:sz w:val="22"/>
          <w:rtl/>
          <w:lang w:val="en-GB" w:eastAsia="en-US"/>
        </w:rPr>
        <w:t xml:space="preserve">وفقا للتشريعات الوطنية من أجل </w:t>
      </w:r>
      <w:r w:rsidRPr="001D26D6">
        <w:rPr>
          <w:rFonts w:cs="Simplified Arabic"/>
          <w:snapToGrid w:val="0"/>
          <w:sz w:val="22"/>
          <w:rtl/>
          <w:lang w:val="en-GB" w:eastAsia="en-US"/>
        </w:rPr>
        <w:t>توسيع نطاق الحلول؛</w:t>
      </w:r>
    </w:p>
    <w:p w14:paraId="05DFD09F" w14:textId="77777777" w:rsidR="004A1F38" w:rsidRPr="001D26D6" w:rsidRDefault="004A1F38" w:rsidP="006E3BED">
      <w:pPr>
        <w:numPr>
          <w:ilvl w:val="0"/>
          <w:numId w:val="63"/>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tl/>
          <w:lang w:val="en-GB" w:eastAsia="en-US"/>
        </w:rPr>
      </w:pPr>
      <w:r w:rsidRPr="001D26D6">
        <w:rPr>
          <w:rFonts w:cs="Simplified Arabic"/>
          <w:i/>
          <w:iCs/>
          <w:snapToGrid w:val="0"/>
          <w:sz w:val="22"/>
          <w:rtl/>
          <w:lang w:val="en-GB" w:eastAsia="en-US"/>
        </w:rPr>
        <w:t>الابتكار</w:t>
      </w:r>
      <w:r w:rsidRPr="001D26D6">
        <w:rPr>
          <w:rFonts w:cs="Simplified Arabic" w:hint="cs"/>
          <w:i/>
          <w:iCs/>
          <w:snapToGrid w:val="0"/>
          <w:sz w:val="22"/>
          <w:rtl/>
          <w:lang w:val="en-GB" w:eastAsia="en-US"/>
        </w:rPr>
        <w:t>.</w:t>
      </w:r>
      <w:r w:rsidRPr="001D26D6">
        <w:rPr>
          <w:rFonts w:cs="Simplified Arabic"/>
          <w:snapToGrid w:val="0"/>
          <w:sz w:val="22"/>
          <w:rtl/>
          <w:lang w:val="en-GB" w:eastAsia="en-US"/>
        </w:rPr>
        <w:t xml:space="preserve"> تشجيع الابتكار المناسب والداعم والمسؤول اجتماعيا، </w:t>
      </w:r>
      <w:r w:rsidRPr="001D26D6">
        <w:rPr>
          <w:rFonts w:cs="Simplified Arabic" w:hint="cs"/>
          <w:snapToGrid w:val="0"/>
          <w:sz w:val="22"/>
          <w:rtl/>
          <w:lang w:val="en-GB" w:eastAsia="en-US"/>
        </w:rPr>
        <w:t>على</w:t>
      </w:r>
      <w:r w:rsidRPr="001D26D6">
        <w:rPr>
          <w:rFonts w:cs="Simplified Arabic"/>
          <w:snapToGrid w:val="0"/>
          <w:sz w:val="22"/>
          <w:rtl/>
          <w:lang w:val="en-GB" w:eastAsia="en-US"/>
        </w:rPr>
        <w:t xml:space="preserve"> </w:t>
      </w:r>
      <w:r w:rsidRPr="001D26D6">
        <w:rPr>
          <w:rFonts w:cs="Simplified Arabic" w:hint="cs"/>
          <w:snapToGrid w:val="0"/>
          <w:sz w:val="22"/>
          <w:rtl/>
          <w:lang w:val="en-GB" w:eastAsia="en-US"/>
        </w:rPr>
        <w:t xml:space="preserve">نحو </w:t>
      </w:r>
      <w:r w:rsidRPr="001D26D6">
        <w:rPr>
          <w:rFonts w:cs="Simplified Arabic"/>
          <w:snapToGrid w:val="0"/>
          <w:sz w:val="22"/>
          <w:rtl/>
          <w:lang w:val="en-GB" w:eastAsia="en-US"/>
        </w:rPr>
        <w:t>يتم</w:t>
      </w:r>
      <w:r w:rsidRPr="001D26D6">
        <w:rPr>
          <w:rFonts w:cs="Simplified Arabic" w:hint="cs"/>
          <w:snapToGrid w:val="0"/>
          <w:sz w:val="22"/>
          <w:rtl/>
          <w:lang w:val="en-GB" w:eastAsia="en-US"/>
        </w:rPr>
        <w:t>ا</w:t>
      </w:r>
      <w:r w:rsidRPr="001D26D6">
        <w:rPr>
          <w:rFonts w:cs="Simplified Arabic"/>
          <w:snapToGrid w:val="0"/>
          <w:sz w:val="22"/>
          <w:rtl/>
          <w:lang w:val="en-GB" w:eastAsia="en-US"/>
        </w:rPr>
        <w:t>شى مع احتياجات الناس والبيئة.</w:t>
      </w:r>
    </w:p>
    <w:p w14:paraId="76532998" w14:textId="77777777" w:rsidR="004A1F38" w:rsidRPr="001D26D6" w:rsidRDefault="004A1F38" w:rsidP="004A1F38">
      <w:pPr>
        <w:keepNext/>
        <w:keepLines/>
        <w:bidi/>
        <w:spacing w:after="120" w:line="216" w:lineRule="auto"/>
        <w:jc w:val="center"/>
        <w:rPr>
          <w:rFonts w:eastAsia="YouYuan" w:cs="Simplified Arabic"/>
          <w:bCs/>
          <w:kern w:val="2"/>
          <w:szCs w:val="28"/>
          <w:rtl/>
          <w:lang w:val="en-US" w:eastAsia="en-US" w:bidi="ar-EG"/>
        </w:rPr>
      </w:pPr>
      <w:bookmarkStart w:id="60" w:name="_Toc118802231"/>
      <w:r w:rsidRPr="001D26D6">
        <w:rPr>
          <w:rFonts w:eastAsia="YouYuan" w:cs="Simplified Arabic" w:hint="cs"/>
          <w:bCs/>
          <w:kern w:val="2"/>
          <w:szCs w:val="28"/>
          <w:rtl/>
          <w:lang w:val="en-US" w:eastAsia="en-US" w:bidi="ar-EG"/>
        </w:rPr>
        <w:t>ثالثا</w:t>
      </w:r>
      <w:r w:rsidRPr="001D26D6">
        <w:rPr>
          <w:rFonts w:eastAsia="YouYuan" w:cs="Simplified Arabic"/>
          <w:bCs/>
          <w:kern w:val="2"/>
          <w:szCs w:val="28"/>
          <w:rtl/>
          <w:lang w:val="en-US" w:eastAsia="en-US" w:bidi="ar-EG"/>
        </w:rPr>
        <w:t>-</w:t>
      </w:r>
      <w:r w:rsidRPr="001D26D6">
        <w:rPr>
          <w:rFonts w:eastAsia="YouYuan" w:cs="Simplified Arabic" w:hint="cs"/>
          <w:bCs/>
          <w:kern w:val="2"/>
          <w:szCs w:val="28"/>
          <w:rtl/>
          <w:lang w:val="en-US" w:eastAsia="en-US" w:bidi="ar-EG"/>
        </w:rPr>
        <w:tab/>
      </w:r>
      <w:bookmarkEnd w:id="60"/>
      <w:r w:rsidRPr="001D26D6">
        <w:rPr>
          <w:rFonts w:eastAsia="YouYuan" w:cs="Simplified Arabic" w:hint="cs"/>
          <w:bCs/>
          <w:kern w:val="2"/>
          <w:szCs w:val="28"/>
          <w:rtl/>
          <w:lang w:val="en-US" w:eastAsia="en-US" w:bidi="ar-EG"/>
        </w:rPr>
        <w:t>معايير اختيار المؤسسات المضيفة</w:t>
      </w:r>
    </w:p>
    <w:p w14:paraId="6F6F9125" w14:textId="77777777" w:rsidR="004A1F38" w:rsidRPr="001D26D6" w:rsidRDefault="004A1F38" w:rsidP="006E3BED">
      <w:pPr>
        <w:numPr>
          <w:ilvl w:val="0"/>
          <w:numId w:val="57"/>
        </w:numPr>
        <w:kinsoku w:val="0"/>
        <w:overflowPunct w:val="0"/>
        <w:autoSpaceDE w:val="0"/>
        <w:autoSpaceDN w:val="0"/>
        <w:bidi/>
        <w:adjustRightInd w:val="0"/>
        <w:snapToGrid w:val="0"/>
        <w:spacing w:after="120" w:line="216" w:lineRule="auto"/>
        <w:ind w:left="0" w:firstLine="0"/>
        <w:jc w:val="both"/>
        <w:rPr>
          <w:rFonts w:eastAsia="Calibri" w:cs="Simplified Arabic"/>
          <w:sz w:val="22"/>
          <w:lang w:val="en-US" w:eastAsia="en-US"/>
        </w:rPr>
      </w:pPr>
      <w:r w:rsidRPr="001D26D6">
        <w:rPr>
          <w:rFonts w:eastAsia="Calibri" w:cs="Simplified Arabic"/>
          <w:sz w:val="22"/>
          <w:rtl/>
          <w:lang w:val="en-US" w:eastAsia="en-US"/>
        </w:rPr>
        <w:t>ينبغي أن يكون لدى أي منظمة أو مؤسسة ترغب في استضافة مركز إقليمي و/أو دون إقليمي لدعم التعاون التقني والعلمي ما يلي:</w:t>
      </w:r>
    </w:p>
    <w:p w14:paraId="26202C0F"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Calibri" w:cs="Simplified Arabic"/>
          <w:sz w:val="22"/>
          <w:rtl/>
          <w:lang w:val="en-US" w:eastAsia="en-US"/>
        </w:rPr>
      </w:pPr>
      <w:r w:rsidRPr="001D26D6">
        <w:rPr>
          <w:rFonts w:eastAsia="Calibri" w:cs="Simplified Arabic" w:hint="cs"/>
          <w:sz w:val="22"/>
          <w:rtl/>
          <w:lang w:val="en-US" w:eastAsia="en-US"/>
        </w:rPr>
        <w:t>(أ)</w:t>
      </w:r>
      <w:r w:rsidRPr="001D26D6">
        <w:rPr>
          <w:rFonts w:eastAsia="Calibri" w:cs="Simplified Arabic"/>
          <w:sz w:val="22"/>
          <w:rtl/>
          <w:lang w:val="en-US" w:eastAsia="en-US"/>
        </w:rPr>
        <w:tab/>
      </w:r>
      <w:r w:rsidRPr="001D26D6">
        <w:rPr>
          <w:rFonts w:eastAsia="Calibri" w:cs="Simplified Arabic" w:hint="cs"/>
          <w:sz w:val="22"/>
          <w:rtl/>
          <w:lang w:val="en-US" w:eastAsia="en-US"/>
        </w:rPr>
        <w:t>القدرة المثبتة</w:t>
      </w:r>
      <w:r w:rsidRPr="001D26D6">
        <w:rPr>
          <w:rFonts w:eastAsia="Calibri" w:cs="Simplified Arabic"/>
          <w:sz w:val="22"/>
          <w:rtl/>
          <w:lang w:val="en-US" w:eastAsia="en-US"/>
        </w:rPr>
        <w:t xml:space="preserve"> على تقديم المشورة والدعم التقنيين للأطراف في تخطيط المشاريع و/أو البرامج القطرية وتنفيذ</w:t>
      </w:r>
      <w:r w:rsidRPr="001D26D6">
        <w:rPr>
          <w:rFonts w:eastAsia="Calibri" w:cs="Simplified Arabic" w:hint="cs"/>
          <w:sz w:val="22"/>
          <w:rtl/>
          <w:lang w:val="en-US" w:eastAsia="en-US"/>
        </w:rPr>
        <w:t>ها</w:t>
      </w:r>
      <w:r w:rsidRPr="001D26D6">
        <w:rPr>
          <w:rFonts w:eastAsia="Calibri" w:cs="Simplified Arabic"/>
          <w:sz w:val="22"/>
          <w:rtl/>
          <w:lang w:val="en-US" w:eastAsia="en-US"/>
        </w:rPr>
        <w:t>؛</w:t>
      </w:r>
    </w:p>
    <w:p w14:paraId="3B46F96A"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Calibri" w:cs="Simplified Arabic"/>
          <w:sz w:val="22"/>
          <w:rtl/>
          <w:lang w:val="en-US" w:eastAsia="en-US"/>
        </w:rPr>
      </w:pPr>
      <w:r w:rsidRPr="001D26D6">
        <w:rPr>
          <w:rFonts w:eastAsia="Calibri" w:cs="Simplified Arabic" w:hint="cs"/>
          <w:sz w:val="22"/>
          <w:rtl/>
          <w:lang w:val="en-US" w:eastAsia="en-US"/>
        </w:rPr>
        <w:t>(ب)</w:t>
      </w:r>
      <w:r w:rsidRPr="001D26D6">
        <w:rPr>
          <w:rFonts w:eastAsia="Calibri" w:cs="Simplified Arabic"/>
          <w:sz w:val="22"/>
          <w:rtl/>
          <w:lang w:val="en-US" w:eastAsia="en-US"/>
        </w:rPr>
        <w:tab/>
        <w:t>التجارب والخبرات</w:t>
      </w:r>
      <w:r w:rsidRPr="001D26D6">
        <w:rPr>
          <w:rFonts w:eastAsia="Calibri" w:cs="Simplified Arabic" w:hint="cs"/>
          <w:sz w:val="22"/>
          <w:rtl/>
          <w:lang w:val="en-US" w:eastAsia="en-US"/>
        </w:rPr>
        <w:t xml:space="preserve"> اللازمة</w:t>
      </w:r>
      <w:r w:rsidRPr="001D26D6">
        <w:rPr>
          <w:rFonts w:eastAsia="Calibri" w:cs="Simplified Arabic"/>
          <w:sz w:val="22"/>
          <w:rtl/>
          <w:lang w:val="en-US" w:eastAsia="en-US"/>
        </w:rPr>
        <w:t xml:space="preserve"> في مجالات العمل التي تضطلع بها الأطراف في تنفيذ </w:t>
      </w:r>
      <w:r w:rsidRPr="001D26D6">
        <w:rPr>
          <w:rFonts w:eastAsia="Calibri" w:cs="Simplified Arabic" w:hint="cs"/>
          <w:sz w:val="22"/>
          <w:rtl/>
          <w:lang w:val="en-US" w:eastAsia="en-US"/>
        </w:rPr>
        <w:t>اتفاقية التنوع البيولوجي وبروتوكوليها</w:t>
      </w:r>
      <w:r w:rsidRPr="001D26D6">
        <w:rPr>
          <w:rFonts w:eastAsia="Calibri" w:cs="Simplified Arabic"/>
          <w:sz w:val="22"/>
          <w:rtl/>
          <w:lang w:val="en-US" w:eastAsia="en-US"/>
        </w:rPr>
        <w:t>؛</w:t>
      </w:r>
    </w:p>
    <w:p w14:paraId="2CDB39AA"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Calibri" w:cs="Simplified Arabic"/>
          <w:sz w:val="22"/>
          <w:rtl/>
          <w:lang w:val="en-US" w:eastAsia="en-US"/>
        </w:rPr>
      </w:pPr>
      <w:r w:rsidRPr="001D26D6">
        <w:rPr>
          <w:rFonts w:eastAsia="Calibri" w:cs="Simplified Arabic" w:hint="cs"/>
          <w:sz w:val="22"/>
          <w:rtl/>
          <w:lang w:val="en-US" w:eastAsia="en-US"/>
        </w:rPr>
        <w:t>(ج)</w:t>
      </w:r>
      <w:r w:rsidRPr="001D26D6">
        <w:rPr>
          <w:rFonts w:eastAsia="Calibri" w:cs="Simplified Arabic"/>
          <w:sz w:val="22"/>
          <w:rtl/>
          <w:lang w:val="en-US" w:eastAsia="en-US"/>
        </w:rPr>
        <w:tab/>
        <w:t xml:space="preserve">القدرة على </w:t>
      </w:r>
      <w:r w:rsidRPr="001D26D6">
        <w:rPr>
          <w:rFonts w:eastAsia="Calibri" w:cs="Simplified Arabic" w:hint="cs"/>
          <w:sz w:val="22"/>
          <w:rtl/>
          <w:lang w:val="en-US" w:eastAsia="en-US"/>
        </w:rPr>
        <w:t>حشد</w:t>
      </w:r>
      <w:r w:rsidRPr="001D26D6">
        <w:rPr>
          <w:rFonts w:eastAsia="Calibri" w:cs="Simplified Arabic"/>
          <w:sz w:val="22"/>
          <w:rtl/>
          <w:lang w:val="en-US" w:eastAsia="en-US"/>
        </w:rPr>
        <w:t xml:space="preserve"> الموارد </w:t>
      </w:r>
      <w:r w:rsidRPr="001D26D6">
        <w:rPr>
          <w:rFonts w:eastAsia="Calibri" w:cs="Simplified Arabic" w:hint="cs"/>
          <w:sz w:val="22"/>
          <w:rtl/>
          <w:lang w:val="en-US" w:eastAsia="en-US"/>
        </w:rPr>
        <w:t xml:space="preserve">من أجل </w:t>
      </w:r>
      <w:r w:rsidRPr="001D26D6">
        <w:rPr>
          <w:rFonts w:eastAsia="Calibri" w:cs="Simplified Arabic"/>
          <w:sz w:val="22"/>
          <w:rtl/>
          <w:lang w:val="en-US" w:eastAsia="en-US"/>
        </w:rPr>
        <w:t>برامج التعاون العلمي التقني</w:t>
      </w:r>
      <w:r w:rsidRPr="001D26D6">
        <w:rPr>
          <w:rFonts w:eastAsia="Calibri" w:cs="Simplified Arabic" w:hint="cs"/>
          <w:sz w:val="22"/>
          <w:rtl/>
          <w:lang w:val="en-US" w:eastAsia="en-US"/>
        </w:rPr>
        <w:t>؛</w:t>
      </w:r>
    </w:p>
    <w:p w14:paraId="714006A5"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Calibri" w:cs="Simplified Arabic"/>
          <w:sz w:val="22"/>
          <w:rtl/>
          <w:lang w:val="en-US" w:eastAsia="en-US"/>
        </w:rPr>
      </w:pPr>
      <w:r w:rsidRPr="001D26D6">
        <w:rPr>
          <w:rFonts w:eastAsia="Calibri" w:cs="Simplified Arabic" w:hint="cs"/>
          <w:sz w:val="22"/>
          <w:rtl/>
          <w:lang w:val="en-US" w:eastAsia="en-US"/>
        </w:rPr>
        <w:t>(د)</w:t>
      </w:r>
      <w:r w:rsidRPr="001D26D6">
        <w:rPr>
          <w:rFonts w:eastAsia="Calibri" w:cs="Simplified Arabic"/>
          <w:sz w:val="22"/>
          <w:rtl/>
          <w:lang w:val="en-US" w:eastAsia="en-US"/>
        </w:rPr>
        <w:tab/>
        <w:t>سياسات وإجراءات وآليات مؤسسية أخرى</w:t>
      </w:r>
      <w:r w:rsidRPr="001D26D6">
        <w:rPr>
          <w:rFonts w:eastAsia="YouYuan" w:cs="Simplified Arabic"/>
          <w:kern w:val="2"/>
          <w:sz w:val="22"/>
          <w:rtl/>
          <w:lang w:val="en-US" w:eastAsia="en-US"/>
        </w:rPr>
        <w:t xml:space="preserve"> </w:t>
      </w:r>
      <w:r w:rsidRPr="001D26D6">
        <w:rPr>
          <w:rFonts w:eastAsia="Calibri" w:cs="Simplified Arabic"/>
          <w:sz w:val="22"/>
          <w:rtl/>
          <w:lang w:val="en-US" w:eastAsia="en-US"/>
        </w:rPr>
        <w:t xml:space="preserve">مناسبة </w:t>
      </w:r>
      <w:r w:rsidRPr="001D26D6">
        <w:rPr>
          <w:rFonts w:eastAsia="Calibri" w:cs="Simplified Arabic" w:hint="cs"/>
          <w:sz w:val="22"/>
          <w:rtl/>
          <w:lang w:val="en-US" w:eastAsia="en-US"/>
        </w:rPr>
        <w:t>و</w:t>
      </w:r>
      <w:r w:rsidRPr="001D26D6">
        <w:rPr>
          <w:rFonts w:eastAsia="Calibri" w:cs="Simplified Arabic"/>
          <w:sz w:val="22"/>
          <w:rtl/>
          <w:lang w:val="en-US" w:eastAsia="en-US"/>
        </w:rPr>
        <w:t xml:space="preserve">قدرة </w:t>
      </w:r>
      <w:r w:rsidRPr="001D26D6">
        <w:rPr>
          <w:rFonts w:eastAsia="Calibri" w:cs="Simplified Arabic" w:hint="cs"/>
          <w:sz w:val="22"/>
          <w:rtl/>
          <w:lang w:val="en-US" w:eastAsia="en-US"/>
        </w:rPr>
        <w:t xml:space="preserve">مثبتة </w:t>
      </w:r>
      <w:r w:rsidRPr="001D26D6">
        <w:rPr>
          <w:rFonts w:eastAsia="Calibri" w:cs="Simplified Arabic"/>
          <w:sz w:val="22"/>
          <w:rtl/>
          <w:lang w:val="en-US" w:eastAsia="en-US"/>
        </w:rPr>
        <w:t>على إدارة مشاريع وبرامج متعددة ومعقدة</w:t>
      </w:r>
      <w:r w:rsidRPr="001D26D6">
        <w:rPr>
          <w:rFonts w:eastAsia="Calibri" w:cs="Simplified Arabic" w:hint="cs"/>
          <w:sz w:val="22"/>
          <w:rtl/>
          <w:lang w:val="en-US" w:eastAsia="en-US"/>
        </w:rPr>
        <w:t>؛</w:t>
      </w:r>
    </w:p>
    <w:p w14:paraId="404BEA9E"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Calibri" w:cs="Simplified Arabic"/>
          <w:sz w:val="22"/>
          <w:rtl/>
          <w:lang w:val="en-US" w:eastAsia="en-US"/>
        </w:rPr>
      </w:pPr>
      <w:r w:rsidRPr="001D26D6">
        <w:rPr>
          <w:rFonts w:eastAsia="Calibri" w:cs="Simplified Arabic" w:hint="cs"/>
          <w:sz w:val="22"/>
          <w:rtl/>
          <w:lang w:val="en-US" w:eastAsia="en-US"/>
        </w:rPr>
        <w:t>(ه)</w:t>
      </w:r>
      <w:r w:rsidRPr="001D26D6">
        <w:rPr>
          <w:rFonts w:eastAsia="Calibri" w:cs="Simplified Arabic"/>
          <w:sz w:val="22"/>
          <w:rtl/>
          <w:lang w:val="en-US" w:eastAsia="en-US"/>
        </w:rPr>
        <w:tab/>
        <w:t>سياسات وإجراءات مناسبة للكشف عن المعلومات المالية المتعلقة بعمليات</w:t>
      </w:r>
      <w:r w:rsidRPr="001D26D6">
        <w:rPr>
          <w:rFonts w:eastAsia="Calibri" w:cs="Simplified Arabic" w:hint="cs"/>
          <w:sz w:val="22"/>
          <w:rtl/>
          <w:lang w:val="en-US" w:eastAsia="en-US"/>
        </w:rPr>
        <w:t xml:space="preserve"> المنظمة أو المؤسسة</w:t>
      </w:r>
      <w:r w:rsidRPr="001D26D6">
        <w:rPr>
          <w:rFonts w:eastAsia="Calibri" w:cs="Simplified Arabic"/>
          <w:sz w:val="22"/>
          <w:rtl/>
          <w:lang w:val="en-US" w:eastAsia="en-US"/>
        </w:rPr>
        <w:t xml:space="preserve"> بما في ذلك مصادر الموارد المالية وكيفية تخصيصها</w:t>
      </w:r>
      <w:r w:rsidRPr="001D26D6">
        <w:rPr>
          <w:rFonts w:eastAsia="Calibri" w:cs="Simplified Arabic" w:hint="cs"/>
          <w:sz w:val="22"/>
          <w:rtl/>
          <w:lang w:val="en-US" w:eastAsia="en-US"/>
        </w:rPr>
        <w:t>؛</w:t>
      </w:r>
    </w:p>
    <w:p w14:paraId="3B7480D9"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Calibri" w:cs="Simplified Arabic"/>
          <w:sz w:val="22"/>
          <w:rtl/>
          <w:lang w:val="en-US" w:eastAsia="en-US"/>
        </w:rPr>
      </w:pPr>
      <w:bookmarkStart w:id="61" w:name="_Hlk122000624"/>
      <w:r w:rsidRPr="001D26D6">
        <w:rPr>
          <w:rFonts w:eastAsia="Calibri" w:cs="Simplified Arabic" w:hint="cs"/>
          <w:sz w:val="22"/>
          <w:rtl/>
          <w:lang w:val="en-US" w:eastAsia="en-US"/>
        </w:rPr>
        <w:t>(و)</w:t>
      </w:r>
      <w:r w:rsidRPr="001D26D6">
        <w:rPr>
          <w:rFonts w:eastAsia="Calibri" w:cs="Simplified Arabic"/>
          <w:sz w:val="22"/>
          <w:rtl/>
          <w:lang w:val="en-US" w:eastAsia="en-US"/>
        </w:rPr>
        <w:tab/>
        <w:t xml:space="preserve">شبكات </w:t>
      </w:r>
      <w:bookmarkEnd w:id="61"/>
      <w:r w:rsidRPr="001D26D6">
        <w:rPr>
          <w:rFonts w:eastAsia="Calibri" w:cs="Simplified Arabic"/>
          <w:sz w:val="22"/>
          <w:rtl/>
          <w:lang w:val="en-US" w:eastAsia="en-US"/>
        </w:rPr>
        <w:t>نشطة من المتعاونين، بما في ذلك المؤسسات العاملة على ال</w:t>
      </w:r>
      <w:r w:rsidRPr="001D26D6">
        <w:rPr>
          <w:rFonts w:eastAsia="Calibri" w:cs="Simplified Arabic" w:hint="cs"/>
          <w:sz w:val="22"/>
          <w:rtl/>
          <w:lang w:val="en-US" w:eastAsia="en-US"/>
        </w:rPr>
        <w:t>مستويين</w:t>
      </w:r>
      <w:r w:rsidRPr="001D26D6">
        <w:rPr>
          <w:rFonts w:eastAsia="Calibri" w:cs="Simplified Arabic"/>
          <w:sz w:val="22"/>
          <w:rtl/>
          <w:lang w:val="en-US" w:eastAsia="en-US"/>
        </w:rPr>
        <w:t xml:space="preserve"> الإقليمي ودون الإقليمي بشأن ال</w:t>
      </w:r>
      <w:r w:rsidRPr="001D26D6">
        <w:rPr>
          <w:rFonts w:eastAsia="Calibri" w:cs="Simplified Arabic" w:hint="cs"/>
          <w:sz w:val="22"/>
          <w:rtl/>
          <w:lang w:val="en-US" w:eastAsia="en-US"/>
        </w:rPr>
        <w:t>قضايا</w:t>
      </w:r>
      <w:r w:rsidRPr="001D26D6">
        <w:rPr>
          <w:rFonts w:eastAsia="Calibri" w:cs="Simplified Arabic"/>
          <w:sz w:val="22"/>
          <w:rtl/>
          <w:lang w:val="en-US" w:eastAsia="en-US"/>
        </w:rPr>
        <w:t xml:space="preserve"> ذات الصلة بالتنوع البيولوجي</w:t>
      </w:r>
      <w:r w:rsidRPr="001D26D6">
        <w:rPr>
          <w:rFonts w:eastAsia="Calibri" w:cs="Simplified Arabic" w:hint="cs"/>
          <w:sz w:val="22"/>
          <w:rtl/>
          <w:lang w:val="en-US" w:eastAsia="en-US"/>
        </w:rPr>
        <w:t>؛</w:t>
      </w:r>
    </w:p>
    <w:p w14:paraId="7F7FC950"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Calibri" w:cs="Simplified Arabic"/>
          <w:sz w:val="22"/>
          <w:rtl/>
          <w:lang w:val="en-US" w:eastAsia="en-US"/>
        </w:rPr>
      </w:pPr>
      <w:r w:rsidRPr="001D26D6">
        <w:rPr>
          <w:rFonts w:eastAsia="Calibri" w:cs="Simplified Arabic" w:hint="cs"/>
          <w:sz w:val="22"/>
          <w:rtl/>
          <w:lang w:val="en-US" w:eastAsia="en-US" w:bidi="ar-EG"/>
        </w:rPr>
        <w:t>(ز)</w:t>
      </w:r>
      <w:r w:rsidRPr="001D26D6">
        <w:rPr>
          <w:rFonts w:eastAsia="Calibri" w:cs="Simplified Arabic"/>
          <w:sz w:val="22"/>
          <w:rtl/>
          <w:lang w:val="en-US" w:eastAsia="en-US" w:bidi="ar-EG"/>
        </w:rPr>
        <w:tab/>
      </w:r>
      <w:r w:rsidRPr="001D26D6">
        <w:rPr>
          <w:rFonts w:eastAsia="Calibri" w:cs="Simplified Arabic" w:hint="cs"/>
          <w:sz w:val="22"/>
          <w:rtl/>
          <w:lang w:val="en-US" w:eastAsia="en-US"/>
        </w:rPr>
        <w:t>خبرة في</w:t>
      </w:r>
      <w:r w:rsidRPr="001D26D6">
        <w:rPr>
          <w:rFonts w:eastAsia="Calibri" w:cs="Simplified Arabic"/>
          <w:sz w:val="22"/>
          <w:rtl/>
          <w:lang w:val="en-US" w:eastAsia="en-US"/>
        </w:rPr>
        <w:t xml:space="preserve"> العمل مع الاتفاقيات </w:t>
      </w:r>
      <w:r w:rsidRPr="001D26D6">
        <w:rPr>
          <w:rFonts w:eastAsia="Calibri" w:cs="Simplified Arabic" w:hint="cs"/>
          <w:sz w:val="22"/>
          <w:rtl/>
          <w:lang w:val="en-US" w:eastAsia="en-US"/>
        </w:rPr>
        <w:t>المتعلقة</w:t>
      </w:r>
      <w:r w:rsidRPr="001D26D6">
        <w:rPr>
          <w:rFonts w:eastAsia="Calibri" w:cs="Simplified Arabic"/>
          <w:sz w:val="22"/>
          <w:rtl/>
          <w:lang w:val="en-US" w:eastAsia="en-US"/>
        </w:rPr>
        <w:t xml:space="preserve"> بالتنوع البيولوجي والعمليات الحكومية الدولية والشعوب الأصلية والمجتمعات المحلية والمجتمع المدني وأصحاب المصلحة الآخرين</w:t>
      </w:r>
      <w:r w:rsidRPr="001D26D6">
        <w:rPr>
          <w:rFonts w:eastAsia="Calibri" w:cs="Simplified Arabic" w:hint="cs"/>
          <w:sz w:val="22"/>
          <w:rtl/>
          <w:lang w:val="en-US" w:eastAsia="en-US"/>
        </w:rPr>
        <w:t>؛</w:t>
      </w:r>
    </w:p>
    <w:p w14:paraId="645B0303"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Calibri" w:cs="Simplified Arabic"/>
          <w:sz w:val="22"/>
          <w:rtl/>
          <w:lang w:val="en-US" w:eastAsia="en-US"/>
        </w:rPr>
      </w:pPr>
      <w:bookmarkStart w:id="62" w:name="_Hlk122000774"/>
      <w:r w:rsidRPr="001D26D6">
        <w:rPr>
          <w:rFonts w:eastAsia="Calibri" w:cs="Simplified Arabic" w:hint="cs"/>
          <w:sz w:val="22"/>
          <w:rtl/>
          <w:lang w:val="en-US" w:eastAsia="en-US" w:bidi="ar-EG"/>
        </w:rPr>
        <w:t>(ح)</w:t>
      </w:r>
      <w:r w:rsidRPr="001D26D6">
        <w:rPr>
          <w:rFonts w:eastAsia="Calibri" w:cs="Simplified Arabic"/>
          <w:sz w:val="22"/>
          <w:rtl/>
          <w:lang w:val="en-US" w:eastAsia="en-US" w:bidi="ar-EG"/>
        </w:rPr>
        <w:tab/>
      </w:r>
      <w:r w:rsidRPr="001D26D6">
        <w:rPr>
          <w:rFonts w:eastAsia="Calibri" w:cs="Simplified Arabic" w:hint="cs"/>
          <w:sz w:val="22"/>
          <w:rtl/>
          <w:lang w:val="en-US" w:eastAsia="en-US" w:bidi="ar-EG"/>
        </w:rPr>
        <w:t xml:space="preserve">الخبرة في </w:t>
      </w:r>
      <w:r w:rsidRPr="001D26D6">
        <w:rPr>
          <w:rFonts w:eastAsia="Calibri" w:cs="Simplified Arabic"/>
          <w:sz w:val="22"/>
          <w:rtl/>
          <w:lang w:val="en-US" w:eastAsia="en-US"/>
        </w:rPr>
        <w:t xml:space="preserve">المشاركة في الشبكات والشراكات الإقليمية ودون الإقليمية </w:t>
      </w:r>
      <w:r w:rsidRPr="001D26D6">
        <w:rPr>
          <w:rFonts w:eastAsia="Calibri" w:cs="Simplified Arabic" w:hint="cs"/>
          <w:sz w:val="22"/>
          <w:rtl/>
          <w:lang w:val="en-US" w:eastAsia="en-US"/>
        </w:rPr>
        <w:t>المتعلقة</w:t>
      </w:r>
      <w:r w:rsidRPr="001D26D6">
        <w:rPr>
          <w:rFonts w:eastAsia="Calibri" w:cs="Simplified Arabic"/>
          <w:sz w:val="22"/>
          <w:rtl/>
          <w:lang w:val="en-US" w:eastAsia="en-US"/>
        </w:rPr>
        <w:t xml:space="preserve"> بالتنوع البيولوجي؛</w:t>
      </w:r>
    </w:p>
    <w:bookmarkEnd w:id="62"/>
    <w:p w14:paraId="128F7B29" w14:textId="77777777" w:rsidR="004A1F38" w:rsidRPr="001D26D6" w:rsidRDefault="004A1F38" w:rsidP="004A1F38">
      <w:pPr>
        <w:kinsoku w:val="0"/>
        <w:overflowPunct w:val="0"/>
        <w:autoSpaceDE w:val="0"/>
        <w:autoSpaceDN w:val="0"/>
        <w:bidi/>
        <w:adjustRightInd w:val="0"/>
        <w:snapToGrid w:val="0"/>
        <w:spacing w:after="120" w:line="216" w:lineRule="auto"/>
        <w:ind w:firstLine="720"/>
        <w:jc w:val="both"/>
        <w:rPr>
          <w:rFonts w:eastAsia="Calibri" w:cs="Simplified Arabic"/>
          <w:sz w:val="22"/>
          <w:rtl/>
          <w:lang w:val="en-US" w:eastAsia="en-US"/>
        </w:rPr>
      </w:pPr>
      <w:r w:rsidRPr="001D26D6">
        <w:rPr>
          <w:rFonts w:eastAsia="Calibri" w:cs="Simplified Arabic" w:hint="cs"/>
          <w:sz w:val="22"/>
          <w:rtl/>
          <w:lang w:val="en-US" w:eastAsia="en-US" w:bidi="ar-EG"/>
        </w:rPr>
        <w:t>(ط)</w:t>
      </w:r>
      <w:r w:rsidRPr="001D26D6">
        <w:rPr>
          <w:rFonts w:eastAsia="Calibri" w:cs="Simplified Arabic"/>
          <w:sz w:val="22"/>
          <w:rtl/>
          <w:lang w:val="en-US" w:eastAsia="en-US" w:bidi="ar-EG"/>
        </w:rPr>
        <w:tab/>
      </w:r>
      <w:r w:rsidRPr="001D26D6">
        <w:rPr>
          <w:rFonts w:eastAsia="Calibri" w:cs="Simplified Arabic"/>
          <w:sz w:val="22"/>
          <w:rtl/>
          <w:lang w:val="en-US" w:eastAsia="en-US"/>
        </w:rPr>
        <w:t xml:space="preserve">خبرة مثبتة </w:t>
      </w:r>
      <w:r w:rsidRPr="001D26D6">
        <w:rPr>
          <w:rFonts w:eastAsia="Calibri" w:cs="Simplified Arabic" w:hint="cs"/>
          <w:sz w:val="22"/>
          <w:rtl/>
          <w:lang w:val="en-US" w:eastAsia="en-US"/>
        </w:rPr>
        <w:t>في مجال</w:t>
      </w:r>
      <w:r w:rsidRPr="001D26D6">
        <w:rPr>
          <w:rFonts w:eastAsia="Calibri" w:cs="Simplified Arabic"/>
          <w:sz w:val="22"/>
          <w:rtl/>
          <w:lang w:val="en-US" w:eastAsia="en-US"/>
        </w:rPr>
        <w:t xml:space="preserve"> تيسير التعاون التقني والعلمي.</w:t>
      </w:r>
    </w:p>
    <w:p w14:paraId="25748B0B" w14:textId="77777777" w:rsidR="004A1F38" w:rsidRPr="001D26D6" w:rsidRDefault="004A1F38" w:rsidP="004A1F38">
      <w:pPr>
        <w:keepNext/>
        <w:keepLines/>
        <w:bidi/>
        <w:spacing w:after="120" w:line="216" w:lineRule="auto"/>
        <w:jc w:val="center"/>
        <w:rPr>
          <w:rFonts w:eastAsia="YouYuan" w:cs="Simplified Arabic"/>
          <w:bCs/>
          <w:kern w:val="2"/>
          <w:szCs w:val="28"/>
          <w:rtl/>
          <w:lang w:val="en-US" w:eastAsia="en-US" w:bidi="ar-EG"/>
        </w:rPr>
      </w:pPr>
      <w:bookmarkStart w:id="63" w:name="_Toc118802235"/>
      <w:r w:rsidRPr="001D26D6">
        <w:rPr>
          <w:rFonts w:eastAsia="YouYuan" w:cs="Simplified Arabic" w:hint="cs"/>
          <w:bCs/>
          <w:kern w:val="2"/>
          <w:szCs w:val="28"/>
          <w:rtl/>
          <w:lang w:val="en-US" w:eastAsia="en-US" w:bidi="ar-EG"/>
        </w:rPr>
        <w:t>رابعا-</w:t>
      </w:r>
      <w:r w:rsidRPr="001D26D6">
        <w:rPr>
          <w:rFonts w:eastAsia="YouYuan" w:cs="Simplified Arabic" w:hint="cs"/>
          <w:bCs/>
          <w:kern w:val="2"/>
          <w:szCs w:val="28"/>
          <w:rtl/>
          <w:lang w:val="en-US" w:eastAsia="en-US" w:bidi="ar-EG"/>
        </w:rPr>
        <w:tab/>
      </w:r>
      <w:r w:rsidRPr="001D26D6">
        <w:rPr>
          <w:rFonts w:eastAsia="YouYuan" w:cs="Simplified Arabic"/>
          <w:bCs/>
          <w:kern w:val="2"/>
          <w:szCs w:val="28"/>
          <w:rtl/>
          <w:lang w:val="en-US" w:eastAsia="en-US" w:bidi="ar-EG"/>
        </w:rPr>
        <w:t xml:space="preserve">دور </w:t>
      </w:r>
      <w:r w:rsidRPr="001D26D6">
        <w:rPr>
          <w:rFonts w:eastAsia="YouYuan" w:cs="Simplified Arabic" w:hint="cs"/>
          <w:bCs/>
          <w:kern w:val="2"/>
          <w:szCs w:val="28"/>
          <w:rtl/>
          <w:lang w:val="en-US" w:eastAsia="en-US" w:bidi="ar-EG"/>
        </w:rPr>
        <w:t>أمان</w:t>
      </w:r>
      <w:r w:rsidRPr="001D26D6">
        <w:rPr>
          <w:rFonts w:eastAsia="YouYuan" w:cs="Simplified Arabic"/>
          <w:bCs/>
          <w:kern w:val="2"/>
          <w:szCs w:val="28"/>
          <w:rtl/>
          <w:lang w:val="en-US" w:eastAsia="en-US" w:bidi="ar-EG"/>
        </w:rPr>
        <w:t>ة اتفاقية</w:t>
      </w:r>
      <w:bookmarkEnd w:id="63"/>
      <w:r w:rsidRPr="001D26D6">
        <w:rPr>
          <w:rFonts w:eastAsia="YouYuan" w:cs="Simplified Arabic" w:hint="cs"/>
          <w:bCs/>
          <w:kern w:val="2"/>
          <w:szCs w:val="28"/>
          <w:rtl/>
          <w:lang w:val="en-US" w:eastAsia="en-US" w:bidi="ar-EG"/>
        </w:rPr>
        <w:t xml:space="preserve"> التنوع البيولوجي</w:t>
      </w:r>
    </w:p>
    <w:p w14:paraId="0306F2DA" w14:textId="77777777" w:rsidR="004A1F38" w:rsidRPr="001D26D6" w:rsidRDefault="004A1F38" w:rsidP="004A1F38">
      <w:pPr>
        <w:kinsoku w:val="0"/>
        <w:overflowPunct w:val="0"/>
        <w:autoSpaceDE w:val="0"/>
        <w:autoSpaceDN w:val="0"/>
        <w:bidi/>
        <w:adjustRightInd w:val="0"/>
        <w:snapToGrid w:val="0"/>
        <w:spacing w:after="120" w:line="216" w:lineRule="auto"/>
        <w:jc w:val="both"/>
        <w:rPr>
          <w:rFonts w:eastAsia="Calibri" w:cs="Simplified Arabic"/>
          <w:snapToGrid w:val="0"/>
          <w:kern w:val="22"/>
          <w:sz w:val="22"/>
          <w:rtl/>
          <w:lang w:val="en-GB" w:eastAsia="en-US" w:bidi="ar-EG"/>
        </w:rPr>
      </w:pPr>
      <w:r w:rsidRPr="001D26D6">
        <w:rPr>
          <w:rFonts w:eastAsia="Calibri" w:cs="Simplified Arabic" w:hint="cs"/>
          <w:sz w:val="22"/>
          <w:rtl/>
          <w:lang w:val="en-US" w:eastAsia="en-US"/>
        </w:rPr>
        <w:t>5-</w:t>
      </w:r>
      <w:r w:rsidRPr="001D26D6">
        <w:rPr>
          <w:rFonts w:eastAsia="Calibri" w:cs="Simplified Arabic"/>
          <w:sz w:val="22"/>
          <w:rtl/>
          <w:lang w:val="en-US" w:eastAsia="en-US"/>
        </w:rPr>
        <w:tab/>
      </w:r>
      <w:r w:rsidRPr="001D26D6">
        <w:rPr>
          <w:rFonts w:eastAsia="Calibri" w:cs="Simplified Arabic" w:hint="cs"/>
          <w:sz w:val="22"/>
          <w:rtl/>
          <w:lang w:val="en-US" w:eastAsia="en-US"/>
        </w:rPr>
        <w:t>تماشيا مع ا</w:t>
      </w:r>
      <w:r w:rsidRPr="001D26D6">
        <w:rPr>
          <w:rFonts w:eastAsia="Calibri" w:cs="Simplified Arabic"/>
          <w:sz w:val="22"/>
          <w:rtl/>
          <w:lang w:val="en-US" w:eastAsia="en-US"/>
        </w:rPr>
        <w:t xml:space="preserve">لمادة 24 من الاتفاقية، </w:t>
      </w:r>
      <w:r w:rsidRPr="001D26D6">
        <w:rPr>
          <w:rFonts w:eastAsia="Calibri" w:cs="Simplified Arabic"/>
          <w:kern w:val="22"/>
          <w:sz w:val="22"/>
          <w:rtl/>
          <w:lang w:val="en-US" w:eastAsia="en-US" w:bidi="ar-EG"/>
        </w:rPr>
        <w:t xml:space="preserve">تقوم </w:t>
      </w:r>
      <w:r w:rsidRPr="001D26D6">
        <w:rPr>
          <w:rFonts w:eastAsia="Calibri" w:cs="Simplified Arabic" w:hint="cs"/>
          <w:kern w:val="22"/>
          <w:sz w:val="22"/>
          <w:rtl/>
          <w:lang w:val="en-US" w:eastAsia="en-US" w:bidi="ar-EG"/>
        </w:rPr>
        <w:t>ال</w:t>
      </w:r>
      <w:r w:rsidRPr="001D26D6">
        <w:rPr>
          <w:rFonts w:eastAsia="Calibri" w:cs="Simplified Arabic"/>
          <w:kern w:val="22"/>
          <w:sz w:val="22"/>
          <w:rtl/>
          <w:lang w:val="en-US" w:eastAsia="en-US" w:bidi="ar-EG"/>
        </w:rPr>
        <w:t>أمانة بما</w:t>
      </w:r>
      <w:r w:rsidRPr="001D26D6">
        <w:rPr>
          <w:rFonts w:eastAsia="Calibri" w:cs="Simplified Arabic" w:hint="cs"/>
          <w:kern w:val="22"/>
          <w:sz w:val="22"/>
          <w:rtl/>
          <w:lang w:val="en-US" w:eastAsia="en-US" w:bidi="ar-EG"/>
        </w:rPr>
        <w:t xml:space="preserve"> </w:t>
      </w:r>
      <w:r w:rsidRPr="001D26D6">
        <w:rPr>
          <w:rFonts w:eastAsia="Calibri" w:cs="Simplified Arabic"/>
          <w:kern w:val="22"/>
          <w:sz w:val="22"/>
          <w:rtl/>
          <w:lang w:val="en-US" w:eastAsia="en-US" w:bidi="ar-EG"/>
        </w:rPr>
        <w:t>يلي</w:t>
      </w:r>
      <w:r w:rsidRPr="001D26D6">
        <w:rPr>
          <w:rFonts w:eastAsia="Calibri" w:cs="Simplified Arabic" w:hint="cs"/>
          <w:kern w:val="22"/>
          <w:sz w:val="22"/>
          <w:rtl/>
          <w:lang w:val="en-US" w:eastAsia="en-US" w:bidi="ar-EG"/>
        </w:rPr>
        <w:t>:</w:t>
      </w:r>
    </w:p>
    <w:p w14:paraId="3C9F3E1B" w14:textId="77777777" w:rsidR="004A1F38" w:rsidRPr="001D26D6" w:rsidRDefault="004A1F38" w:rsidP="006E3BED">
      <w:pPr>
        <w:numPr>
          <w:ilvl w:val="0"/>
          <w:numId w:val="64"/>
        </w:numPr>
        <w:kinsoku w:val="0"/>
        <w:overflowPunct w:val="0"/>
        <w:autoSpaceDE w:val="0"/>
        <w:autoSpaceDN w:val="0"/>
        <w:bidi/>
        <w:adjustRightInd w:val="0"/>
        <w:snapToGrid w:val="0"/>
        <w:spacing w:after="120" w:line="216" w:lineRule="auto"/>
        <w:ind w:left="0" w:firstLine="720"/>
        <w:jc w:val="both"/>
        <w:rPr>
          <w:rFonts w:cs="Simplified Arabic"/>
          <w:snapToGrid w:val="0"/>
          <w:sz w:val="22"/>
          <w:lang w:val="en-GB" w:eastAsia="en-US"/>
        </w:rPr>
      </w:pPr>
      <w:r w:rsidRPr="001D26D6">
        <w:rPr>
          <w:rFonts w:cs="Simplified Arabic" w:hint="cs"/>
          <w:snapToGrid w:val="0"/>
          <w:sz w:val="22"/>
          <w:rtl/>
          <w:lang w:val="en-GB" w:eastAsia="en-US"/>
        </w:rPr>
        <w:lastRenderedPageBreak/>
        <w:t>إ</w:t>
      </w:r>
      <w:r w:rsidRPr="001D26D6">
        <w:rPr>
          <w:rFonts w:cs="Simplified Arabic"/>
          <w:snapToGrid w:val="0"/>
          <w:sz w:val="22"/>
          <w:rtl/>
          <w:lang w:val="en-GB" w:eastAsia="en-US"/>
        </w:rPr>
        <w:t xml:space="preserve">عداد أو تقديم، حسب الاقتضاء، الوثائق والتقارير ذات الصلة </w:t>
      </w:r>
      <w:r w:rsidRPr="001D26D6">
        <w:rPr>
          <w:rFonts w:cs="Simplified Arabic" w:hint="cs"/>
          <w:snapToGrid w:val="0"/>
          <w:sz w:val="22"/>
          <w:rtl/>
          <w:lang w:val="en-GB" w:eastAsia="en-US"/>
        </w:rPr>
        <w:t>المتعلقة ب</w:t>
      </w:r>
      <w:r w:rsidRPr="001D26D6">
        <w:rPr>
          <w:rFonts w:cs="Simplified Arabic"/>
          <w:snapToGrid w:val="0"/>
          <w:sz w:val="22"/>
          <w:rtl/>
          <w:lang w:val="en-GB" w:eastAsia="en-US"/>
        </w:rPr>
        <w:t>التعاون التقني والعلمي ونقل التكنولوجيا (</w:t>
      </w:r>
      <w:r w:rsidRPr="001D26D6">
        <w:rPr>
          <w:rFonts w:cs="Simplified Arabic"/>
          <w:snapToGrid w:val="0"/>
          <w:kern w:val="22"/>
          <w:sz w:val="22"/>
          <w:rtl/>
          <w:lang w:val="en-GB" w:eastAsia="en-US" w:bidi="ar-EG"/>
        </w:rPr>
        <w:t>المواد 16</w:t>
      </w:r>
      <w:r w:rsidRPr="001D26D6">
        <w:rPr>
          <w:rFonts w:cs="Simplified Arabic" w:hint="cs"/>
          <w:snapToGrid w:val="0"/>
          <w:kern w:val="22"/>
          <w:sz w:val="22"/>
          <w:rtl/>
          <w:lang w:val="en-GB" w:eastAsia="en-US" w:bidi="ar-EG"/>
        </w:rPr>
        <w:t xml:space="preserve"> و17 و</w:t>
      </w:r>
      <w:r w:rsidRPr="001D26D6">
        <w:rPr>
          <w:rFonts w:cs="Simplified Arabic"/>
          <w:snapToGrid w:val="0"/>
          <w:kern w:val="22"/>
          <w:sz w:val="22"/>
          <w:rtl/>
          <w:lang w:val="en-GB" w:eastAsia="en-US" w:bidi="ar-EG"/>
        </w:rPr>
        <w:t>18</w:t>
      </w:r>
      <w:r w:rsidRPr="001D26D6">
        <w:rPr>
          <w:rFonts w:cs="Simplified Arabic"/>
          <w:snapToGrid w:val="0"/>
          <w:sz w:val="22"/>
          <w:rtl/>
          <w:lang w:val="en-GB" w:eastAsia="en-US"/>
        </w:rPr>
        <w:t xml:space="preserve"> من الاتفاقية) لمؤتمر الأطراف </w:t>
      </w:r>
      <w:r w:rsidRPr="001D26D6">
        <w:rPr>
          <w:rFonts w:cs="Simplified Arabic" w:hint="cs"/>
          <w:snapToGrid w:val="0"/>
          <w:sz w:val="22"/>
          <w:rtl/>
          <w:lang w:val="en-GB" w:eastAsia="en-US"/>
        </w:rPr>
        <w:t xml:space="preserve">وهيئتيه </w:t>
      </w:r>
      <w:r w:rsidRPr="001D26D6">
        <w:rPr>
          <w:rFonts w:cs="Simplified Arabic"/>
          <w:snapToGrid w:val="0"/>
          <w:sz w:val="22"/>
          <w:rtl/>
          <w:lang w:val="en-GB" w:eastAsia="en-US"/>
        </w:rPr>
        <w:t>الفرعي</w:t>
      </w:r>
      <w:r w:rsidRPr="001D26D6">
        <w:rPr>
          <w:rFonts w:cs="Simplified Arabic" w:hint="cs"/>
          <w:snapToGrid w:val="0"/>
          <w:sz w:val="22"/>
          <w:rtl/>
          <w:lang w:val="en-GB" w:eastAsia="en-US"/>
        </w:rPr>
        <w:t>تين</w:t>
      </w:r>
      <w:r w:rsidRPr="001D26D6">
        <w:rPr>
          <w:rFonts w:cs="Simplified Arabic"/>
          <w:snapToGrid w:val="0"/>
          <w:sz w:val="22"/>
          <w:rtl/>
          <w:lang w:val="en-GB" w:eastAsia="en-US"/>
        </w:rPr>
        <w:t>؛</w:t>
      </w:r>
    </w:p>
    <w:p w14:paraId="441E7265" w14:textId="77777777" w:rsidR="004A1F38" w:rsidRPr="001D26D6" w:rsidRDefault="004A1F38" w:rsidP="006E3BED">
      <w:pPr>
        <w:numPr>
          <w:ilvl w:val="0"/>
          <w:numId w:val="64"/>
        </w:numPr>
        <w:kinsoku w:val="0"/>
        <w:overflowPunct w:val="0"/>
        <w:autoSpaceDE w:val="0"/>
        <w:autoSpaceDN w:val="0"/>
        <w:bidi/>
        <w:adjustRightInd w:val="0"/>
        <w:snapToGrid w:val="0"/>
        <w:spacing w:after="120" w:line="216" w:lineRule="auto"/>
        <w:ind w:left="0" w:firstLine="720"/>
        <w:jc w:val="both"/>
        <w:rPr>
          <w:rFonts w:cs="Simplified Arabic"/>
          <w:snapToGrid w:val="0"/>
          <w:sz w:val="22"/>
          <w:lang w:val="en-GB" w:eastAsia="en-US"/>
        </w:rPr>
      </w:pPr>
      <w:r w:rsidRPr="001D26D6">
        <w:rPr>
          <w:rFonts w:cs="Simplified Arabic"/>
          <w:snapToGrid w:val="0"/>
          <w:sz w:val="22"/>
          <w:rtl/>
          <w:lang w:val="en-GB" w:eastAsia="en-US"/>
        </w:rPr>
        <w:t>تجميع المعلومات المتعلقة بالتعاون التقني والعلمي ونقل التكنولوجيا في مجال التنوع البيولوجي وإتاحتها من خلال آلية غرفة تبادل المعلومات؛</w:t>
      </w:r>
    </w:p>
    <w:p w14:paraId="5F175C57" w14:textId="77777777" w:rsidR="004A1F38" w:rsidRPr="001D26D6" w:rsidRDefault="004A1F38" w:rsidP="006E3BED">
      <w:pPr>
        <w:numPr>
          <w:ilvl w:val="0"/>
          <w:numId w:val="64"/>
        </w:numPr>
        <w:kinsoku w:val="0"/>
        <w:overflowPunct w:val="0"/>
        <w:autoSpaceDE w:val="0"/>
        <w:autoSpaceDN w:val="0"/>
        <w:bidi/>
        <w:adjustRightInd w:val="0"/>
        <w:snapToGrid w:val="0"/>
        <w:spacing w:after="120" w:line="216" w:lineRule="auto"/>
        <w:ind w:left="0" w:firstLine="720"/>
        <w:jc w:val="both"/>
        <w:rPr>
          <w:rFonts w:cs="Simplified Arabic"/>
          <w:snapToGrid w:val="0"/>
          <w:sz w:val="22"/>
          <w:lang w:val="en-GB" w:eastAsia="en-US"/>
        </w:rPr>
      </w:pPr>
      <w:r w:rsidRPr="001D26D6">
        <w:rPr>
          <w:rFonts w:cs="Simplified Arabic"/>
          <w:snapToGrid w:val="0"/>
          <w:sz w:val="22"/>
          <w:rtl/>
          <w:lang w:val="en-GB" w:eastAsia="en-US"/>
        </w:rPr>
        <w:t>ال</w:t>
      </w:r>
      <w:r w:rsidRPr="001D26D6">
        <w:rPr>
          <w:rFonts w:cs="Simplified Arabic" w:hint="cs"/>
          <w:snapToGrid w:val="0"/>
          <w:sz w:val="22"/>
          <w:rtl/>
          <w:lang w:val="en-GB" w:eastAsia="en-US"/>
        </w:rPr>
        <w:t>إبقاء</w:t>
      </w:r>
      <w:r w:rsidRPr="001D26D6">
        <w:rPr>
          <w:rFonts w:cs="Simplified Arabic"/>
          <w:snapToGrid w:val="0"/>
          <w:sz w:val="22"/>
          <w:rtl/>
          <w:lang w:val="en-GB" w:eastAsia="en-US"/>
        </w:rPr>
        <w:t xml:space="preserve"> على ت</w:t>
      </w:r>
      <w:r w:rsidRPr="001D26D6">
        <w:rPr>
          <w:rFonts w:cs="Simplified Arabic" w:hint="cs"/>
          <w:snapToGrid w:val="0"/>
          <w:sz w:val="22"/>
          <w:rtl/>
          <w:lang w:val="en-GB" w:eastAsia="en-US"/>
        </w:rPr>
        <w:t>وا</w:t>
      </w:r>
      <w:r w:rsidRPr="001D26D6">
        <w:rPr>
          <w:rFonts w:cs="Simplified Arabic"/>
          <w:snapToGrid w:val="0"/>
          <w:sz w:val="22"/>
          <w:rtl/>
          <w:lang w:val="en-GB" w:eastAsia="en-US"/>
        </w:rPr>
        <w:t xml:space="preserve">صل </w:t>
      </w:r>
      <w:r w:rsidRPr="001D26D6">
        <w:rPr>
          <w:rFonts w:cs="Simplified Arabic" w:hint="cs"/>
          <w:snapToGrid w:val="0"/>
          <w:sz w:val="22"/>
          <w:rtl/>
          <w:lang w:val="en-GB" w:eastAsia="en-US"/>
        </w:rPr>
        <w:t>فعال</w:t>
      </w:r>
      <w:r w:rsidRPr="001D26D6">
        <w:rPr>
          <w:rFonts w:cs="Simplified Arabic"/>
          <w:snapToGrid w:val="0"/>
          <w:sz w:val="22"/>
          <w:rtl/>
          <w:lang w:val="en-GB" w:eastAsia="en-US"/>
        </w:rPr>
        <w:t xml:space="preserve"> مع الأطراف وأصحاب المصلحة المهتمين</w:t>
      </w:r>
      <w:r w:rsidRPr="001D26D6">
        <w:rPr>
          <w:rFonts w:cs="Simplified Arabic" w:hint="cs"/>
          <w:snapToGrid w:val="0"/>
          <w:sz w:val="22"/>
          <w:rtl/>
          <w:lang w:val="en-GB" w:eastAsia="en-US"/>
        </w:rPr>
        <w:t xml:space="preserve"> أو </w:t>
      </w:r>
      <w:r w:rsidRPr="001D26D6">
        <w:rPr>
          <w:rFonts w:cs="Simplified Arabic"/>
          <w:snapToGrid w:val="0"/>
          <w:sz w:val="22"/>
          <w:rtl/>
          <w:lang w:val="en-GB" w:eastAsia="en-US"/>
        </w:rPr>
        <w:t>المعنيين بالتعاون التقني والعلمي؛</w:t>
      </w:r>
    </w:p>
    <w:p w14:paraId="1E3E52AB" w14:textId="77777777" w:rsidR="004A1F38" w:rsidRPr="001D26D6" w:rsidRDefault="004A1F38" w:rsidP="006E3BED">
      <w:pPr>
        <w:numPr>
          <w:ilvl w:val="0"/>
          <w:numId w:val="64"/>
        </w:numPr>
        <w:kinsoku w:val="0"/>
        <w:overflowPunct w:val="0"/>
        <w:autoSpaceDE w:val="0"/>
        <w:autoSpaceDN w:val="0"/>
        <w:bidi/>
        <w:adjustRightInd w:val="0"/>
        <w:snapToGrid w:val="0"/>
        <w:spacing w:after="120" w:line="216" w:lineRule="auto"/>
        <w:ind w:left="0" w:firstLine="720"/>
        <w:jc w:val="both"/>
        <w:rPr>
          <w:rFonts w:cs="Simplified Arabic"/>
          <w:snapToGrid w:val="0"/>
          <w:sz w:val="22"/>
          <w:lang w:val="en-GB" w:eastAsia="en-US"/>
        </w:rPr>
      </w:pPr>
      <w:r w:rsidRPr="001D26D6">
        <w:rPr>
          <w:rFonts w:cs="Simplified Arabic"/>
          <w:snapToGrid w:val="0"/>
          <w:sz w:val="22"/>
          <w:rtl/>
          <w:lang w:val="en-GB" w:eastAsia="en-US"/>
        </w:rPr>
        <w:t xml:space="preserve">التنسيق، حسب الاقتضاء، مع الاتفاقيات المتعلقة بالتنوع البيولوجي، ووكالات الأطراف </w:t>
      </w:r>
      <w:r w:rsidRPr="001D26D6">
        <w:rPr>
          <w:rFonts w:cs="Simplified Arabic"/>
          <w:snapToGrid w:val="0"/>
          <w:kern w:val="22"/>
          <w:sz w:val="22"/>
          <w:rtl/>
          <w:lang w:val="en-GB" w:eastAsia="en-US" w:bidi="ar-EG"/>
        </w:rPr>
        <w:t>المعنية</w:t>
      </w:r>
      <w:r w:rsidRPr="001D26D6">
        <w:rPr>
          <w:rFonts w:cs="Simplified Arabic"/>
          <w:snapToGrid w:val="0"/>
          <w:sz w:val="22"/>
          <w:rtl/>
          <w:lang w:val="en-GB" w:eastAsia="en-US"/>
        </w:rPr>
        <w:t xml:space="preserve">، واتحاد الشركاء العلميين </w:t>
      </w:r>
      <w:r w:rsidRPr="001D26D6">
        <w:rPr>
          <w:rFonts w:cs="Simplified Arabic" w:hint="cs"/>
          <w:snapToGrid w:val="0"/>
          <w:sz w:val="22"/>
          <w:rtl/>
          <w:lang w:val="en-GB" w:eastAsia="en-US"/>
        </w:rPr>
        <w:t>بشأن</w:t>
      </w:r>
      <w:r w:rsidRPr="001D26D6">
        <w:rPr>
          <w:rFonts w:cs="Simplified Arabic"/>
          <w:snapToGrid w:val="0"/>
          <w:sz w:val="22"/>
          <w:rtl/>
          <w:lang w:val="en-GB" w:eastAsia="en-US"/>
        </w:rPr>
        <w:t xml:space="preserve"> التنوع البيولوجي، والشراكة العالمية للأعمال التجارية والتنوع البيولوجي، والشبكات والمبادرات الأخرى </w:t>
      </w:r>
      <w:r w:rsidRPr="001D26D6">
        <w:rPr>
          <w:rFonts w:cs="Simplified Arabic" w:hint="cs"/>
          <w:snapToGrid w:val="0"/>
          <w:sz w:val="22"/>
          <w:rtl/>
          <w:lang w:val="en-GB" w:eastAsia="en-US"/>
        </w:rPr>
        <w:t>التي تتمتع</w:t>
      </w:r>
      <w:r w:rsidRPr="001D26D6">
        <w:rPr>
          <w:rFonts w:cs="Simplified Arabic"/>
          <w:snapToGrid w:val="0"/>
          <w:sz w:val="22"/>
          <w:rtl/>
          <w:lang w:val="en-GB" w:eastAsia="en-US"/>
        </w:rPr>
        <w:t xml:space="preserve"> </w:t>
      </w:r>
      <w:r w:rsidRPr="001D26D6">
        <w:rPr>
          <w:rFonts w:cs="Simplified Arabic" w:hint="cs"/>
          <w:snapToGrid w:val="0"/>
          <w:sz w:val="22"/>
          <w:rtl/>
          <w:lang w:val="en-GB" w:eastAsia="en-US"/>
        </w:rPr>
        <w:t>ب</w:t>
      </w:r>
      <w:r w:rsidRPr="001D26D6">
        <w:rPr>
          <w:rFonts w:cs="Simplified Arabic"/>
          <w:snapToGrid w:val="0"/>
          <w:sz w:val="22"/>
          <w:rtl/>
          <w:lang w:val="en-GB" w:eastAsia="en-US"/>
        </w:rPr>
        <w:t>الخبرة التقنية والعلمية و</w:t>
      </w:r>
      <w:r w:rsidRPr="001D26D6">
        <w:rPr>
          <w:rFonts w:cs="Simplified Arabic" w:hint="cs"/>
          <w:snapToGrid w:val="0"/>
          <w:sz w:val="22"/>
          <w:rtl/>
          <w:lang w:val="en-GB" w:eastAsia="en-US"/>
        </w:rPr>
        <w:t>/</w:t>
      </w:r>
      <w:r w:rsidRPr="001D26D6">
        <w:rPr>
          <w:rFonts w:cs="Simplified Arabic"/>
          <w:snapToGrid w:val="0"/>
          <w:sz w:val="22"/>
          <w:rtl/>
          <w:lang w:val="en-GB" w:eastAsia="en-US"/>
        </w:rPr>
        <w:t xml:space="preserve">أو </w:t>
      </w:r>
      <w:r w:rsidRPr="001D26D6">
        <w:rPr>
          <w:rFonts w:cs="Simplified Arabic"/>
          <w:snapToGrid w:val="0"/>
          <w:kern w:val="22"/>
          <w:sz w:val="22"/>
          <w:rtl/>
          <w:lang w:val="en-GB" w:eastAsia="en-US" w:bidi="ar-EG"/>
        </w:rPr>
        <w:t>المعنية</w:t>
      </w:r>
      <w:r w:rsidRPr="001D26D6">
        <w:rPr>
          <w:rFonts w:cs="Simplified Arabic"/>
          <w:snapToGrid w:val="0"/>
          <w:sz w:val="22"/>
          <w:rtl/>
          <w:lang w:val="en-GB" w:eastAsia="en-US"/>
        </w:rPr>
        <w:t xml:space="preserve"> </w:t>
      </w:r>
      <w:r w:rsidRPr="001D26D6">
        <w:rPr>
          <w:rFonts w:cs="Simplified Arabic" w:hint="cs"/>
          <w:snapToGrid w:val="0"/>
          <w:sz w:val="22"/>
          <w:rtl/>
          <w:lang w:val="en-GB" w:eastAsia="en-US"/>
        </w:rPr>
        <w:t>ب</w:t>
      </w:r>
      <w:r w:rsidRPr="001D26D6">
        <w:rPr>
          <w:rFonts w:cs="Simplified Arabic"/>
          <w:snapToGrid w:val="0"/>
          <w:sz w:val="22"/>
          <w:rtl/>
          <w:lang w:val="en-GB" w:eastAsia="en-US"/>
        </w:rPr>
        <w:t>التعاون التقني والعلمي؛</w:t>
      </w:r>
    </w:p>
    <w:p w14:paraId="57F63486" w14:textId="77777777" w:rsidR="004A1F38" w:rsidRPr="001D26D6" w:rsidRDefault="004A1F38" w:rsidP="006E3BED">
      <w:pPr>
        <w:numPr>
          <w:ilvl w:val="0"/>
          <w:numId w:val="64"/>
        </w:numPr>
        <w:kinsoku w:val="0"/>
        <w:overflowPunct w:val="0"/>
        <w:autoSpaceDE w:val="0"/>
        <w:autoSpaceDN w:val="0"/>
        <w:bidi/>
        <w:adjustRightInd w:val="0"/>
        <w:snapToGrid w:val="0"/>
        <w:spacing w:after="120" w:line="216" w:lineRule="auto"/>
        <w:ind w:left="0" w:firstLine="720"/>
        <w:jc w:val="both"/>
        <w:rPr>
          <w:rFonts w:cs="Simplified Arabic"/>
          <w:snapToGrid w:val="0"/>
          <w:sz w:val="22"/>
          <w:lang w:val="en-GB" w:eastAsia="en-US"/>
        </w:rPr>
      </w:pPr>
      <w:r w:rsidRPr="001D26D6">
        <w:rPr>
          <w:rFonts w:cs="Simplified Arabic" w:hint="cs"/>
          <w:snapToGrid w:val="0"/>
          <w:sz w:val="22"/>
          <w:rtl/>
          <w:lang w:val="en-GB" w:eastAsia="en-US"/>
        </w:rPr>
        <w:t>القيام، مع الشركاء، ب</w:t>
      </w:r>
      <w:r w:rsidRPr="001D26D6">
        <w:rPr>
          <w:rFonts w:cs="Simplified Arabic"/>
          <w:snapToGrid w:val="0"/>
          <w:sz w:val="22"/>
          <w:rtl/>
          <w:lang w:val="en-GB" w:eastAsia="en-US"/>
        </w:rPr>
        <w:t xml:space="preserve">تنظيم منتديات علوم التنوع البيولوجي ومعارض التكنولوجيا والابتكار </w:t>
      </w:r>
      <w:r w:rsidRPr="001D26D6">
        <w:rPr>
          <w:rFonts w:cs="Simplified Arabic"/>
          <w:snapToGrid w:val="0"/>
          <w:kern w:val="22"/>
          <w:sz w:val="22"/>
          <w:rtl/>
          <w:lang w:val="en-GB" w:eastAsia="en-US" w:bidi="ar-EG"/>
        </w:rPr>
        <w:t>وغيرها من ال</w:t>
      </w:r>
      <w:r w:rsidRPr="001D26D6">
        <w:rPr>
          <w:rFonts w:cs="Simplified Arabic" w:hint="cs"/>
          <w:snapToGrid w:val="0"/>
          <w:kern w:val="22"/>
          <w:sz w:val="22"/>
          <w:rtl/>
          <w:lang w:val="en-GB" w:eastAsia="en-US" w:bidi="ar-EG"/>
        </w:rPr>
        <w:t>فعاليات</w:t>
      </w:r>
      <w:r w:rsidRPr="001D26D6">
        <w:rPr>
          <w:rFonts w:cs="Simplified Arabic" w:hint="cs"/>
          <w:snapToGrid w:val="0"/>
          <w:sz w:val="22"/>
          <w:rtl/>
          <w:lang w:val="en-GB" w:eastAsia="en-US"/>
        </w:rPr>
        <w:t xml:space="preserve"> </w:t>
      </w:r>
      <w:r w:rsidRPr="001D26D6">
        <w:rPr>
          <w:rFonts w:cs="Simplified Arabic"/>
          <w:snapToGrid w:val="0"/>
          <w:sz w:val="22"/>
          <w:rtl/>
          <w:lang w:val="en-GB" w:eastAsia="en-US"/>
        </w:rPr>
        <w:t>على هامش الاجتماعات الدولية؛</w:t>
      </w:r>
    </w:p>
    <w:p w14:paraId="1B49E0AF" w14:textId="77777777" w:rsidR="004A1F38" w:rsidRPr="001D26D6" w:rsidRDefault="004A1F38" w:rsidP="006E3BED">
      <w:pPr>
        <w:numPr>
          <w:ilvl w:val="0"/>
          <w:numId w:val="64"/>
        </w:numPr>
        <w:kinsoku w:val="0"/>
        <w:overflowPunct w:val="0"/>
        <w:autoSpaceDE w:val="0"/>
        <w:autoSpaceDN w:val="0"/>
        <w:bidi/>
        <w:adjustRightInd w:val="0"/>
        <w:snapToGrid w:val="0"/>
        <w:spacing w:after="120" w:line="216" w:lineRule="auto"/>
        <w:ind w:left="0" w:firstLine="720"/>
        <w:jc w:val="both"/>
        <w:rPr>
          <w:rFonts w:cs="Simplified Arabic"/>
          <w:snapToGrid w:val="0"/>
          <w:sz w:val="22"/>
          <w:rtl/>
          <w:lang w:val="en-GB" w:eastAsia="en-US"/>
        </w:rPr>
      </w:pPr>
      <w:r w:rsidRPr="001D26D6">
        <w:rPr>
          <w:rFonts w:cs="Simplified Arabic"/>
          <w:snapToGrid w:val="0"/>
          <w:kern w:val="22"/>
          <w:sz w:val="22"/>
          <w:rtl/>
          <w:lang w:val="en-GB" w:eastAsia="en-US" w:bidi="ar-EG"/>
        </w:rPr>
        <w:t xml:space="preserve">القيام </w:t>
      </w:r>
      <w:r w:rsidRPr="001D26D6">
        <w:rPr>
          <w:rFonts w:cs="Simplified Arabic" w:hint="cs"/>
          <w:snapToGrid w:val="0"/>
          <w:sz w:val="22"/>
          <w:rtl/>
          <w:lang w:val="en-GB" w:eastAsia="en-US"/>
        </w:rPr>
        <w:t>بال</w:t>
      </w:r>
      <w:r w:rsidRPr="001D26D6">
        <w:rPr>
          <w:rFonts w:cs="Simplified Arabic"/>
          <w:snapToGrid w:val="0"/>
          <w:sz w:val="22"/>
          <w:rtl/>
          <w:lang w:val="en-GB" w:eastAsia="en-US"/>
        </w:rPr>
        <w:t xml:space="preserve">أنشطة </w:t>
      </w:r>
      <w:r w:rsidRPr="001D26D6">
        <w:rPr>
          <w:rFonts w:cs="Simplified Arabic" w:hint="cs"/>
          <w:snapToGrid w:val="0"/>
          <w:sz w:val="22"/>
          <w:rtl/>
          <w:lang w:val="en-GB" w:eastAsia="en-US"/>
        </w:rPr>
        <w:t>ال</w:t>
      </w:r>
      <w:r w:rsidRPr="001D26D6">
        <w:rPr>
          <w:rFonts w:cs="Simplified Arabic"/>
          <w:snapToGrid w:val="0"/>
          <w:sz w:val="22"/>
          <w:rtl/>
          <w:lang w:val="en-GB" w:eastAsia="en-US"/>
        </w:rPr>
        <w:t>أخرى</w:t>
      </w:r>
      <w:r w:rsidRPr="001D26D6">
        <w:rPr>
          <w:rFonts w:cs="Simplified Arabic" w:hint="cs"/>
          <w:snapToGrid w:val="0"/>
          <w:sz w:val="22"/>
          <w:rtl/>
          <w:lang w:val="en-GB" w:eastAsia="en-US"/>
        </w:rPr>
        <w:t xml:space="preserve"> التي</w:t>
      </w:r>
      <w:r w:rsidRPr="001D26D6">
        <w:rPr>
          <w:rFonts w:cs="Simplified Arabic"/>
          <w:snapToGrid w:val="0"/>
          <w:sz w:val="22"/>
          <w:rtl/>
          <w:lang w:val="en-GB" w:eastAsia="en-US"/>
        </w:rPr>
        <w:t xml:space="preserve"> قد تكون ضرورية لأداء وظائفه</w:t>
      </w:r>
      <w:r w:rsidRPr="001D26D6">
        <w:rPr>
          <w:rFonts w:cs="Simplified Arabic" w:hint="cs"/>
          <w:snapToGrid w:val="0"/>
          <w:sz w:val="22"/>
          <w:rtl/>
          <w:lang w:val="en-GB" w:eastAsia="en-US"/>
        </w:rPr>
        <w:t>ا</w:t>
      </w:r>
      <w:r w:rsidRPr="001D26D6">
        <w:rPr>
          <w:rFonts w:cs="Simplified Arabic"/>
          <w:snapToGrid w:val="0"/>
          <w:sz w:val="22"/>
          <w:rtl/>
          <w:lang w:val="en-GB" w:eastAsia="en-US"/>
        </w:rPr>
        <w:t>.</w:t>
      </w:r>
    </w:p>
    <w:p w14:paraId="7C3D518B" w14:textId="77777777" w:rsidR="004A1F38" w:rsidRPr="001D26D6" w:rsidRDefault="004A1F38" w:rsidP="004A1F38">
      <w:pPr>
        <w:keepNext/>
        <w:keepLines/>
        <w:bidi/>
        <w:spacing w:after="120" w:line="216" w:lineRule="auto"/>
        <w:jc w:val="center"/>
        <w:rPr>
          <w:rFonts w:eastAsia="YouYuan" w:cs="Simplified Arabic"/>
          <w:bCs/>
          <w:kern w:val="2"/>
          <w:szCs w:val="28"/>
          <w:rtl/>
          <w:lang w:val="en-US" w:eastAsia="en-US" w:bidi="ar-EG"/>
        </w:rPr>
      </w:pPr>
      <w:bookmarkStart w:id="64" w:name="_Toc118802236"/>
      <w:bookmarkStart w:id="65" w:name="_Hlk50340087"/>
      <w:bookmarkStart w:id="66" w:name="_Hlk50998773"/>
      <w:r w:rsidRPr="001D26D6">
        <w:rPr>
          <w:rFonts w:eastAsia="YouYuan" w:cs="Simplified Arabic" w:hint="cs"/>
          <w:bCs/>
          <w:kern w:val="2"/>
          <w:szCs w:val="28"/>
          <w:rtl/>
          <w:lang w:val="en-US" w:eastAsia="en-US" w:bidi="ar-EG"/>
        </w:rPr>
        <w:t>خامس</w:t>
      </w:r>
      <w:r w:rsidRPr="001D26D6">
        <w:rPr>
          <w:rFonts w:eastAsia="YouYuan" w:cs="Simplified Arabic"/>
          <w:bCs/>
          <w:kern w:val="2"/>
          <w:szCs w:val="28"/>
          <w:rtl/>
          <w:lang w:val="en-US" w:eastAsia="en-US" w:bidi="ar-EG"/>
        </w:rPr>
        <w:t>ا</w:t>
      </w:r>
      <w:r w:rsidRPr="001D26D6">
        <w:rPr>
          <w:rFonts w:eastAsia="YouYuan" w:cs="Simplified Arabic" w:hint="cs"/>
          <w:bCs/>
          <w:kern w:val="2"/>
          <w:szCs w:val="28"/>
          <w:rtl/>
          <w:lang w:val="en-US" w:eastAsia="en-US" w:bidi="ar-EG"/>
        </w:rPr>
        <w:t>-</w:t>
      </w:r>
      <w:r w:rsidRPr="001D26D6">
        <w:rPr>
          <w:rFonts w:eastAsia="YouYuan" w:cs="Simplified Arabic" w:hint="cs"/>
          <w:bCs/>
          <w:kern w:val="2"/>
          <w:szCs w:val="28"/>
          <w:rtl/>
          <w:lang w:val="en-US" w:eastAsia="en-US" w:bidi="ar-EG"/>
        </w:rPr>
        <w:tab/>
      </w:r>
      <w:r w:rsidRPr="001D26D6">
        <w:rPr>
          <w:rFonts w:eastAsia="YouYuan" w:cs="Simplified Arabic"/>
          <w:bCs/>
          <w:kern w:val="2"/>
          <w:szCs w:val="28"/>
          <w:rtl/>
          <w:lang w:val="en-US" w:eastAsia="en-US" w:bidi="ar-EG"/>
        </w:rPr>
        <w:t>الر</w:t>
      </w:r>
      <w:r w:rsidRPr="001D26D6">
        <w:rPr>
          <w:rFonts w:eastAsia="YouYuan" w:cs="Simplified Arabic" w:hint="cs"/>
          <w:bCs/>
          <w:kern w:val="2"/>
          <w:szCs w:val="28"/>
          <w:rtl/>
          <w:lang w:val="en-US" w:eastAsia="en-US" w:bidi="ar-EG"/>
        </w:rPr>
        <w:t>صد</w:t>
      </w:r>
      <w:r w:rsidRPr="001D26D6">
        <w:rPr>
          <w:rFonts w:eastAsia="YouYuan" w:cs="Simplified Arabic"/>
          <w:bCs/>
          <w:kern w:val="2"/>
          <w:szCs w:val="28"/>
          <w:rtl/>
          <w:lang w:val="en-US" w:eastAsia="en-US" w:bidi="ar-EG"/>
        </w:rPr>
        <w:t xml:space="preserve"> وال</w:t>
      </w:r>
      <w:r w:rsidRPr="001D26D6">
        <w:rPr>
          <w:rFonts w:eastAsia="YouYuan" w:cs="Simplified Arabic" w:hint="cs"/>
          <w:bCs/>
          <w:kern w:val="2"/>
          <w:szCs w:val="28"/>
          <w:rtl/>
          <w:lang w:val="en-US" w:eastAsia="en-US" w:bidi="ar-EG"/>
        </w:rPr>
        <w:t>استعراض</w:t>
      </w:r>
      <w:bookmarkEnd w:id="64"/>
    </w:p>
    <w:p w14:paraId="576E35A2" w14:textId="77777777" w:rsidR="004A1F38" w:rsidRPr="001D26D6" w:rsidRDefault="004A1F38" w:rsidP="004A1F38">
      <w:pPr>
        <w:kinsoku w:val="0"/>
        <w:overflowPunct w:val="0"/>
        <w:autoSpaceDE w:val="0"/>
        <w:autoSpaceDN w:val="0"/>
        <w:bidi/>
        <w:adjustRightInd w:val="0"/>
        <w:snapToGrid w:val="0"/>
        <w:spacing w:after="120" w:line="216" w:lineRule="auto"/>
        <w:jc w:val="both"/>
        <w:rPr>
          <w:rFonts w:eastAsia="Calibri" w:cs="Simplified Arabic"/>
          <w:sz w:val="22"/>
          <w:rtl/>
          <w:lang w:val="en-US" w:eastAsia="en-US"/>
        </w:rPr>
      </w:pPr>
      <w:r w:rsidRPr="001D26D6">
        <w:rPr>
          <w:rFonts w:eastAsia="Calibri" w:cs="Simplified Arabic" w:hint="cs"/>
          <w:sz w:val="22"/>
          <w:rtl/>
          <w:lang w:val="en-US" w:eastAsia="en-US"/>
        </w:rPr>
        <w:t>6</w:t>
      </w:r>
      <w:r w:rsidRPr="001D26D6">
        <w:rPr>
          <w:rFonts w:eastAsia="Calibri" w:cs="Simplified Arabic"/>
          <w:sz w:val="22"/>
          <w:rtl/>
          <w:lang w:val="en-US" w:eastAsia="en-US"/>
        </w:rPr>
        <w:t>-</w:t>
      </w:r>
      <w:r w:rsidRPr="001D26D6">
        <w:rPr>
          <w:rFonts w:eastAsia="Calibri" w:cs="Simplified Arabic"/>
          <w:sz w:val="22"/>
          <w:rtl/>
          <w:lang w:val="en-US" w:eastAsia="en-US"/>
        </w:rPr>
        <w:tab/>
      </w:r>
      <w:r w:rsidRPr="001D26D6">
        <w:rPr>
          <w:rFonts w:eastAsia="Calibri" w:cs="Simplified Arabic" w:hint="cs"/>
          <w:sz w:val="22"/>
          <w:rtl/>
          <w:lang w:val="en-US" w:eastAsia="en-US"/>
        </w:rPr>
        <w:t>سيجري استعراض هذه</w:t>
      </w:r>
      <w:r w:rsidRPr="001D26D6">
        <w:rPr>
          <w:rFonts w:eastAsia="Calibri" w:cs="Simplified Arabic"/>
          <w:sz w:val="22"/>
          <w:rtl/>
          <w:lang w:val="en-US" w:eastAsia="en-US"/>
        </w:rPr>
        <w:t xml:space="preserve"> ال</w:t>
      </w:r>
      <w:r w:rsidRPr="001D26D6">
        <w:rPr>
          <w:rFonts w:eastAsia="Calibri" w:cs="Simplified Arabic" w:hint="cs"/>
          <w:sz w:val="22"/>
          <w:rtl/>
          <w:lang w:val="en-US" w:eastAsia="en-US"/>
        </w:rPr>
        <w:t>آلية</w:t>
      </w:r>
      <w:r w:rsidRPr="001D26D6">
        <w:rPr>
          <w:rFonts w:eastAsia="Calibri" w:cs="Simplified Arabic"/>
          <w:sz w:val="22"/>
          <w:rtl/>
          <w:lang w:val="en-US" w:eastAsia="en-US"/>
        </w:rPr>
        <w:t xml:space="preserve"> ب</w:t>
      </w:r>
      <w:r w:rsidRPr="001D26D6">
        <w:rPr>
          <w:rFonts w:eastAsia="Calibri" w:cs="Simplified Arabic" w:hint="cs"/>
          <w:sz w:val="22"/>
          <w:rtl/>
          <w:lang w:val="en-US" w:eastAsia="en-US"/>
        </w:rPr>
        <w:t>صورة</w:t>
      </w:r>
      <w:r w:rsidRPr="001D26D6">
        <w:rPr>
          <w:rFonts w:eastAsia="Calibri" w:cs="Simplified Arabic"/>
          <w:sz w:val="22"/>
          <w:rtl/>
          <w:lang w:val="en-US" w:eastAsia="en-US"/>
        </w:rPr>
        <w:t xml:space="preserve"> دوري</w:t>
      </w:r>
      <w:r w:rsidRPr="001D26D6">
        <w:rPr>
          <w:rFonts w:eastAsia="Calibri" w:cs="Simplified Arabic" w:hint="cs"/>
          <w:sz w:val="22"/>
          <w:rtl/>
          <w:lang w:val="en-US" w:eastAsia="en-US"/>
        </w:rPr>
        <w:t>ة بواسطة الفريق الاستشاري غير الرسمي المعني بالتعاون التقني والعلمي.</w:t>
      </w:r>
      <w:r w:rsidRPr="001D26D6">
        <w:rPr>
          <w:rFonts w:eastAsia="Calibri" w:cs="Simplified Arabic"/>
          <w:sz w:val="22"/>
          <w:rtl/>
          <w:lang w:val="en-US" w:eastAsia="en-US"/>
        </w:rPr>
        <w:t xml:space="preserve"> وإذا لزم الأمر</w:t>
      </w:r>
      <w:r w:rsidRPr="001D26D6">
        <w:rPr>
          <w:rFonts w:eastAsia="Calibri" w:cs="Simplified Arabic" w:hint="cs"/>
          <w:sz w:val="22"/>
          <w:rtl/>
          <w:lang w:val="en-US" w:eastAsia="en-US"/>
        </w:rPr>
        <w:t>،</w:t>
      </w:r>
      <w:r w:rsidRPr="001D26D6">
        <w:rPr>
          <w:rFonts w:eastAsia="Calibri" w:cs="Simplified Arabic"/>
          <w:sz w:val="22"/>
          <w:rtl/>
          <w:lang w:val="en-US" w:eastAsia="en-US"/>
        </w:rPr>
        <w:t xml:space="preserve"> </w:t>
      </w:r>
      <w:r w:rsidRPr="001D26D6">
        <w:rPr>
          <w:rFonts w:eastAsia="Calibri" w:cs="Simplified Arabic" w:hint="cs"/>
          <w:sz w:val="22"/>
          <w:rtl/>
          <w:lang w:val="en-US" w:eastAsia="en-US"/>
        </w:rPr>
        <w:t>سيقدم الفريق الاستشاري غير الرسمي توصيات بشأن التحديثات الممكنة بخصوص جدوى</w:t>
      </w:r>
      <w:r w:rsidRPr="001D26D6">
        <w:rPr>
          <w:rFonts w:eastAsia="Calibri" w:cs="Simplified Arabic"/>
          <w:sz w:val="22"/>
          <w:rtl/>
          <w:lang w:val="en-US" w:eastAsia="en-US"/>
        </w:rPr>
        <w:t xml:space="preserve"> وفعالي</w:t>
      </w:r>
      <w:r w:rsidRPr="001D26D6">
        <w:rPr>
          <w:rFonts w:eastAsia="Calibri" w:cs="Simplified Arabic" w:hint="cs"/>
          <w:sz w:val="22"/>
          <w:rtl/>
          <w:lang w:val="en-US" w:eastAsia="en-US"/>
        </w:rPr>
        <w:t>ة هذه الآلية</w:t>
      </w:r>
      <w:r w:rsidRPr="001D26D6">
        <w:rPr>
          <w:rFonts w:eastAsia="Calibri" w:cs="Simplified Arabic"/>
          <w:sz w:val="22"/>
          <w:rtl/>
          <w:lang w:val="en-US" w:eastAsia="en-US"/>
        </w:rPr>
        <w:t xml:space="preserve"> في دعم تنفيذ </w:t>
      </w:r>
      <w:r w:rsidRPr="001D26D6">
        <w:rPr>
          <w:rFonts w:eastAsia="YouYuan" w:cs="Simplified Arabic" w:hint="cs"/>
          <w:kern w:val="2"/>
          <w:sz w:val="22"/>
          <w:rtl/>
          <w:lang w:val="en-US" w:eastAsia="en-US" w:bidi="ar-EG"/>
        </w:rPr>
        <w:t>إطار كونمينغ-مونتريال العالمي للتنوع البيولوجي</w:t>
      </w:r>
      <w:r w:rsidRPr="001D26D6">
        <w:rPr>
          <w:rFonts w:eastAsia="Calibri" w:cs="Simplified Arabic" w:hint="cs"/>
          <w:sz w:val="22"/>
          <w:rtl/>
          <w:lang w:val="en-US" w:eastAsia="en-US"/>
        </w:rPr>
        <w:t xml:space="preserve"> والتي ستقدم إلى نظر الهيئة الفرعية للتنفيذ ومؤتمر الأطراف</w:t>
      </w:r>
      <w:r w:rsidRPr="001D26D6">
        <w:rPr>
          <w:rFonts w:eastAsia="Calibri" w:cs="Simplified Arabic"/>
          <w:sz w:val="22"/>
          <w:rtl/>
          <w:lang w:val="en-US" w:eastAsia="en-US"/>
        </w:rPr>
        <w:t>. وسيجر</w:t>
      </w:r>
      <w:r w:rsidRPr="001D26D6">
        <w:rPr>
          <w:rFonts w:eastAsia="Calibri" w:cs="Simplified Arabic" w:hint="cs"/>
          <w:sz w:val="22"/>
          <w:rtl/>
          <w:lang w:val="en-US" w:eastAsia="en-US"/>
        </w:rPr>
        <w:t>ى</w:t>
      </w:r>
      <w:r w:rsidRPr="001D26D6">
        <w:rPr>
          <w:rFonts w:eastAsia="Calibri" w:cs="Simplified Arabic"/>
          <w:sz w:val="22"/>
          <w:rtl/>
          <w:lang w:val="en-US" w:eastAsia="en-US"/>
        </w:rPr>
        <w:t xml:space="preserve"> الاستعراض الأول بالاقتران مع الاستعراض العالمي </w:t>
      </w:r>
      <w:r w:rsidRPr="001D26D6">
        <w:rPr>
          <w:rFonts w:eastAsia="Calibri" w:cs="Simplified Arabic" w:hint="cs"/>
          <w:sz w:val="22"/>
          <w:rtl/>
          <w:lang w:val="en-US" w:eastAsia="en-US"/>
        </w:rPr>
        <w:t>ل</w:t>
      </w:r>
      <w:r w:rsidRPr="001D26D6">
        <w:rPr>
          <w:rFonts w:eastAsia="YouYuan" w:cs="Simplified Arabic" w:hint="cs"/>
          <w:kern w:val="2"/>
          <w:sz w:val="22"/>
          <w:rtl/>
          <w:lang w:val="en-US" w:eastAsia="en-US" w:bidi="ar-EG"/>
        </w:rPr>
        <w:t>إطار كونمينغ-مونتريال العالمي للتنوع البيولوجي</w:t>
      </w:r>
      <w:r w:rsidRPr="001D26D6">
        <w:rPr>
          <w:rFonts w:eastAsia="Calibri" w:cs="Simplified Arabic"/>
          <w:sz w:val="22"/>
          <w:rtl/>
          <w:lang w:val="en-US" w:eastAsia="en-US"/>
        </w:rPr>
        <w:t xml:space="preserve">، بما في ذلك وسائل التنفيذ </w:t>
      </w:r>
      <w:r w:rsidRPr="001D26D6">
        <w:rPr>
          <w:rFonts w:eastAsia="Calibri" w:cs="Simplified Arabic" w:hint="cs"/>
          <w:sz w:val="22"/>
          <w:rtl/>
          <w:lang w:val="en-US" w:eastAsia="en-US"/>
        </w:rPr>
        <w:t xml:space="preserve">للنظر فيها في </w:t>
      </w:r>
      <w:r w:rsidRPr="001D26D6">
        <w:rPr>
          <w:rFonts w:eastAsia="Calibri" w:cs="Simplified Arabic"/>
          <w:sz w:val="22"/>
          <w:rtl/>
          <w:lang w:val="en-US" w:eastAsia="en-US"/>
        </w:rPr>
        <w:t>الاجتماع السابع عشر لمؤتمر الأطراف.</w:t>
      </w:r>
    </w:p>
    <w:p w14:paraId="3A0C76AC" w14:textId="77777777" w:rsidR="004A1F38" w:rsidRPr="001D26D6" w:rsidRDefault="004A1F38" w:rsidP="004A1F38">
      <w:pPr>
        <w:kinsoku w:val="0"/>
        <w:overflowPunct w:val="0"/>
        <w:autoSpaceDE w:val="0"/>
        <w:autoSpaceDN w:val="0"/>
        <w:bidi/>
        <w:adjustRightInd w:val="0"/>
        <w:snapToGrid w:val="0"/>
        <w:spacing w:after="120" w:line="216" w:lineRule="auto"/>
        <w:jc w:val="both"/>
        <w:rPr>
          <w:rFonts w:eastAsia="Calibri" w:cs="Simplified Arabic"/>
          <w:b/>
          <w:bCs/>
          <w:sz w:val="22"/>
          <w:rtl/>
          <w:lang w:val="en-US" w:eastAsia="en-US"/>
        </w:rPr>
      </w:pPr>
      <w:r w:rsidRPr="001D26D6">
        <w:rPr>
          <w:rFonts w:eastAsia="Calibri" w:cs="Simplified Arabic" w:hint="cs"/>
          <w:sz w:val="22"/>
          <w:rtl/>
          <w:lang w:val="en-US" w:eastAsia="en-US"/>
        </w:rPr>
        <w:t>7</w:t>
      </w:r>
      <w:r w:rsidRPr="001D26D6">
        <w:rPr>
          <w:rFonts w:eastAsia="Calibri" w:cs="Simplified Arabic"/>
          <w:sz w:val="22"/>
          <w:lang w:val="fr-CH" w:eastAsia="en-US"/>
        </w:rPr>
        <w:t>-</w:t>
      </w:r>
      <w:r w:rsidRPr="001D26D6">
        <w:rPr>
          <w:rFonts w:eastAsia="Calibri" w:cs="Simplified Arabic"/>
          <w:sz w:val="22"/>
          <w:rtl/>
          <w:lang w:val="en-US" w:eastAsia="en-US"/>
        </w:rPr>
        <w:tab/>
        <w:t xml:space="preserve">وسيجرى تقييم مستقل </w:t>
      </w:r>
      <w:r w:rsidRPr="001D26D6">
        <w:rPr>
          <w:rFonts w:eastAsia="Calibri" w:cs="Simplified Arabic" w:hint="cs"/>
          <w:sz w:val="22"/>
          <w:rtl/>
          <w:lang w:val="en-US" w:eastAsia="en-US"/>
        </w:rPr>
        <w:t>جنبا إلى جنب مع</w:t>
      </w:r>
      <w:r w:rsidRPr="001D26D6">
        <w:rPr>
          <w:rFonts w:eastAsia="Calibri" w:cs="Simplified Arabic"/>
          <w:sz w:val="22"/>
          <w:rtl/>
          <w:lang w:val="en-US" w:eastAsia="en-US"/>
        </w:rPr>
        <w:t xml:space="preserve"> استعراض الإطار الاستراتيجي الطويل الأجل لبناء القدرات وتنميتها وبال</w:t>
      </w:r>
      <w:r w:rsidRPr="001D26D6">
        <w:rPr>
          <w:rFonts w:eastAsia="Calibri" w:cs="Simplified Arabic" w:hint="cs"/>
          <w:sz w:val="22"/>
          <w:rtl/>
          <w:lang w:val="en-US" w:eastAsia="en-US"/>
        </w:rPr>
        <w:t>تزامن</w:t>
      </w:r>
      <w:r w:rsidRPr="001D26D6">
        <w:rPr>
          <w:rFonts w:eastAsia="Calibri" w:cs="Simplified Arabic"/>
          <w:sz w:val="22"/>
          <w:rtl/>
          <w:lang w:val="en-US" w:eastAsia="en-US"/>
        </w:rPr>
        <w:t xml:space="preserve"> مع الاستعراض العالمي </w:t>
      </w:r>
      <w:r w:rsidRPr="001D26D6">
        <w:rPr>
          <w:rFonts w:eastAsia="Calibri" w:cs="Simplified Arabic" w:hint="cs"/>
          <w:sz w:val="22"/>
          <w:rtl/>
          <w:lang w:val="en-US" w:eastAsia="en-US"/>
        </w:rPr>
        <w:t>ل</w:t>
      </w:r>
      <w:r w:rsidRPr="001D26D6">
        <w:rPr>
          <w:rFonts w:eastAsia="YouYuan" w:cs="Simplified Arabic" w:hint="cs"/>
          <w:kern w:val="2"/>
          <w:sz w:val="22"/>
          <w:rtl/>
          <w:lang w:val="en-US" w:eastAsia="en-US" w:bidi="ar-EG"/>
        </w:rPr>
        <w:t>إطار كونمينغ-مونتريال العالمي للتنوع البيولوجي</w:t>
      </w:r>
      <w:r w:rsidRPr="001D26D6">
        <w:rPr>
          <w:rFonts w:eastAsia="Calibri" w:cs="Simplified Arabic"/>
          <w:sz w:val="22"/>
          <w:rtl/>
          <w:lang w:val="en-US" w:eastAsia="en-US"/>
        </w:rPr>
        <w:t xml:space="preserve">، بما في ذلك </w:t>
      </w:r>
      <w:r w:rsidRPr="001D26D6">
        <w:rPr>
          <w:rFonts w:eastAsia="Calibri" w:cs="Simplified Arabic" w:hint="cs"/>
          <w:sz w:val="22"/>
          <w:rtl/>
          <w:lang w:val="en-US" w:eastAsia="en-US"/>
        </w:rPr>
        <w:t>تقييم ل</w:t>
      </w:r>
      <w:r w:rsidRPr="001D26D6">
        <w:rPr>
          <w:rFonts w:eastAsia="Calibri" w:cs="Simplified Arabic"/>
          <w:sz w:val="22"/>
          <w:rtl/>
          <w:lang w:val="en-US" w:eastAsia="en-US"/>
        </w:rPr>
        <w:t>وسائل التنفيذ، و</w:t>
      </w:r>
      <w:r w:rsidRPr="001D26D6">
        <w:rPr>
          <w:rFonts w:eastAsia="Calibri" w:cs="Simplified Arabic" w:hint="cs"/>
          <w:sz w:val="22"/>
          <w:rtl/>
          <w:lang w:val="en-US" w:eastAsia="en-US"/>
        </w:rPr>
        <w:t>س</w:t>
      </w:r>
      <w:r w:rsidRPr="001D26D6">
        <w:rPr>
          <w:rFonts w:eastAsia="Calibri" w:cs="Simplified Arabic"/>
          <w:sz w:val="22"/>
          <w:rtl/>
          <w:lang w:val="en-US" w:eastAsia="en-US"/>
        </w:rPr>
        <w:t xml:space="preserve">تقدم </w:t>
      </w:r>
      <w:r w:rsidRPr="001D26D6">
        <w:rPr>
          <w:rFonts w:eastAsia="Calibri" w:cs="Simplified Arabic" w:hint="cs"/>
          <w:sz w:val="22"/>
          <w:rtl/>
          <w:lang w:val="en-US" w:eastAsia="en-US"/>
        </w:rPr>
        <w:t xml:space="preserve">الأمانة </w:t>
      </w:r>
      <w:r w:rsidRPr="001D26D6">
        <w:rPr>
          <w:rFonts w:eastAsia="Calibri" w:cs="Simplified Arabic"/>
          <w:sz w:val="22"/>
          <w:rtl/>
          <w:lang w:val="en-US" w:eastAsia="en-US"/>
        </w:rPr>
        <w:t>تقرير</w:t>
      </w:r>
      <w:r w:rsidRPr="001D26D6">
        <w:rPr>
          <w:rFonts w:eastAsia="Calibri" w:cs="Simplified Arabic" w:hint="cs"/>
          <w:sz w:val="22"/>
          <w:rtl/>
          <w:lang w:val="en-US" w:eastAsia="en-US"/>
        </w:rPr>
        <w:t>ا</w:t>
      </w:r>
      <w:r w:rsidRPr="001D26D6">
        <w:rPr>
          <w:rFonts w:eastAsia="Calibri" w:cs="Simplified Arabic"/>
          <w:sz w:val="22"/>
          <w:rtl/>
          <w:lang w:val="en-US" w:eastAsia="en-US"/>
        </w:rPr>
        <w:t xml:space="preserve"> لتيسير استعراضه من جانب الهيئة الفرعية للتنفيذ ومؤتمر الأطراف في اجتماعه التاسع عشر</w:t>
      </w:r>
      <w:r w:rsidRPr="001D26D6">
        <w:rPr>
          <w:rFonts w:eastAsia="Calibri" w:cs="Simplified Arabic"/>
          <w:b/>
          <w:bCs/>
          <w:sz w:val="22"/>
          <w:rtl/>
          <w:lang w:val="en-US" w:eastAsia="en-US"/>
        </w:rPr>
        <w:t>.</w:t>
      </w:r>
    </w:p>
    <w:bookmarkEnd w:id="65"/>
    <w:bookmarkEnd w:id="66"/>
    <w:p w14:paraId="6649D685" w14:textId="77777777" w:rsidR="004A1F38" w:rsidRPr="001D26D6" w:rsidRDefault="004A1F38" w:rsidP="00DA4B4D">
      <w:pPr>
        <w:keepNext/>
        <w:bidi/>
        <w:spacing w:after="120" w:line="216" w:lineRule="auto"/>
        <w:jc w:val="center"/>
        <w:rPr>
          <w:rFonts w:cs="Simplified Arabic"/>
          <w:i/>
          <w:iCs/>
          <w:sz w:val="22"/>
          <w:rtl/>
          <w:lang w:val="en-US" w:bidi="ar-EG"/>
        </w:rPr>
      </w:pPr>
      <w:r w:rsidRPr="001D26D6">
        <w:rPr>
          <w:rFonts w:cs="Simplified Arabic" w:hint="cs"/>
          <w:i/>
          <w:iCs/>
          <w:sz w:val="22"/>
          <w:rtl/>
          <w:lang w:val="en-US"/>
        </w:rPr>
        <w:t>المرفق الثالث</w:t>
      </w:r>
    </w:p>
    <w:p w14:paraId="39B7A6AD" w14:textId="77777777" w:rsidR="004A1F38" w:rsidRPr="001D26D6" w:rsidRDefault="004A1F38" w:rsidP="00DA4B4D">
      <w:pPr>
        <w:keepNext/>
        <w:bidi/>
        <w:spacing w:after="120" w:line="216" w:lineRule="auto"/>
        <w:jc w:val="center"/>
        <w:rPr>
          <w:rFonts w:eastAsia="YouYuan" w:cs="Simplified Arabic"/>
          <w:bCs/>
          <w:kern w:val="2"/>
          <w:szCs w:val="28"/>
          <w:rtl/>
          <w:lang w:val="en-US" w:eastAsia="en-US" w:bidi="ar-EG"/>
        </w:rPr>
      </w:pPr>
      <w:bookmarkStart w:id="67" w:name="_Toc118802237"/>
      <w:r w:rsidRPr="001D26D6">
        <w:rPr>
          <w:rFonts w:eastAsia="YouYuan" w:cs="Simplified Arabic" w:hint="cs"/>
          <w:bCs/>
          <w:kern w:val="2"/>
          <w:szCs w:val="28"/>
          <w:rtl/>
          <w:lang w:val="en-US" w:eastAsia="en-US" w:bidi="ar-EG"/>
        </w:rPr>
        <w:t>اختصاصات الفريق الاستشاري غير الرسمي المعني بالتعاون التقني والعلمي</w:t>
      </w:r>
      <w:bookmarkEnd w:id="67"/>
    </w:p>
    <w:p w14:paraId="55820613" w14:textId="77777777" w:rsidR="004A1F38" w:rsidRPr="001D26D6" w:rsidRDefault="004A1F38" w:rsidP="004A1F38">
      <w:pPr>
        <w:bidi/>
        <w:spacing w:after="120" w:line="216" w:lineRule="auto"/>
        <w:jc w:val="center"/>
        <w:rPr>
          <w:rFonts w:eastAsia="YouYuan" w:cs="Simplified Arabic"/>
          <w:bCs/>
          <w:kern w:val="2"/>
          <w:sz w:val="22"/>
          <w:lang w:val="en-US" w:eastAsia="en-US" w:bidi="ar-EG"/>
        </w:rPr>
      </w:pPr>
      <w:bookmarkStart w:id="68" w:name="_Toc118802238"/>
      <w:r w:rsidRPr="001D26D6">
        <w:rPr>
          <w:rFonts w:eastAsia="YouYuan" w:cs="Simplified Arabic" w:hint="cs"/>
          <w:bCs/>
          <w:kern w:val="2"/>
          <w:sz w:val="22"/>
          <w:rtl/>
          <w:lang w:val="en-US" w:eastAsia="en-US" w:bidi="ar-EG"/>
        </w:rPr>
        <w:t>ألف-</w:t>
      </w:r>
      <w:r w:rsidRPr="001D26D6">
        <w:rPr>
          <w:rFonts w:eastAsia="YouYuan" w:cs="Simplified Arabic" w:hint="cs"/>
          <w:bCs/>
          <w:kern w:val="2"/>
          <w:sz w:val="22"/>
          <w:rtl/>
          <w:lang w:val="en-US" w:eastAsia="en-US" w:bidi="ar-EG"/>
        </w:rPr>
        <w:tab/>
        <w:t>معلومات أساسية</w:t>
      </w:r>
      <w:bookmarkEnd w:id="68"/>
    </w:p>
    <w:p w14:paraId="782FEED3" w14:textId="77777777" w:rsidR="004A1F38" w:rsidRPr="001D26D6" w:rsidRDefault="004A1F38" w:rsidP="006E3BED">
      <w:pPr>
        <w:numPr>
          <w:ilvl w:val="0"/>
          <w:numId w:val="55"/>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snapToGrid w:val="0"/>
          <w:kern w:val="22"/>
          <w:sz w:val="22"/>
          <w:lang w:val="en-US" w:eastAsia="en-US" w:bidi="ar-EG"/>
        </w:rPr>
      </w:pPr>
      <w:r w:rsidRPr="001D26D6">
        <w:rPr>
          <w:rFonts w:eastAsia="YouYuan" w:cs="Simplified Arabic" w:hint="cs"/>
          <w:kern w:val="2"/>
          <w:sz w:val="22"/>
          <w:rtl/>
          <w:lang w:val="en-US" w:eastAsia="en-US" w:bidi="ar-EG"/>
        </w:rPr>
        <w:t>تقضي المادة 18 من اتفاقية التنوع البيولوجي بأن تعمل الأطراف على تعزيز التعاون التقني والعلمي الدولي مع الأطراف الأخرى، ولا سيما الأطراف من البلدان النامية، في ميدان صيانة التنوع البيولوجي واستخدامه على نحو قابل للاستمرار، من خلال المؤسسات الدولية والوطنية المناسبة، كلما كان ذلك ضروريا، بما في ذلك من خلال تعزيز التعاون في تنمية الموارد البشرية وبناء المؤسسات، وتشجيع وتطوير أساليب التعاون لتطوير واستخدام التكنولوجيات ذات الصلة (بما في ذلك التكنولوجيات المحلية والتقليدية)، وتشجيع التعاون في مجال تدريب الموظفين وتبادل الخبراء، وتشجيع وضع برامج بحث مشتركة ومشاريع مشتركة من أجل تطوير التكنولوجيات ذات الصلة. وتشدد المادة</w:t>
      </w:r>
      <w:r w:rsidRPr="001D26D6">
        <w:rPr>
          <w:rFonts w:eastAsia="YouYuan" w:cs="Simplified Arabic" w:hint="eastAsia"/>
          <w:kern w:val="2"/>
          <w:sz w:val="22"/>
          <w:rtl/>
          <w:lang w:val="en-US" w:eastAsia="en-US" w:bidi="ar-EG"/>
        </w:rPr>
        <w:t> </w:t>
      </w:r>
      <w:r w:rsidRPr="001D26D6">
        <w:rPr>
          <w:rFonts w:eastAsia="YouYuan" w:cs="Simplified Arabic" w:hint="cs"/>
          <w:kern w:val="2"/>
          <w:sz w:val="22"/>
          <w:rtl/>
          <w:lang w:val="en-US" w:eastAsia="en-US" w:bidi="ar-EG"/>
        </w:rPr>
        <w:t>18 أيضا على أهمية آلية غرفة تبادل المعلومات لتعزيز التعاون التقني والعلمي.</w:t>
      </w:r>
    </w:p>
    <w:p w14:paraId="61EA1261" w14:textId="77777777" w:rsidR="004A1F38" w:rsidRPr="001D26D6" w:rsidRDefault="004A1F38" w:rsidP="006E3BED">
      <w:pPr>
        <w:numPr>
          <w:ilvl w:val="0"/>
          <w:numId w:val="55"/>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kern w:val="2"/>
          <w:sz w:val="22"/>
          <w:lang w:val="en-US" w:eastAsia="en-US" w:bidi="ar-EG"/>
        </w:rPr>
      </w:pPr>
      <w:r w:rsidRPr="001D26D6">
        <w:rPr>
          <w:rFonts w:eastAsia="YouYuan" w:cs="Simplified Arabic" w:hint="cs"/>
          <w:kern w:val="2"/>
          <w:sz w:val="22"/>
          <w:rtl/>
          <w:lang w:val="en-US" w:eastAsia="en-US" w:bidi="ar-EG"/>
        </w:rPr>
        <w:lastRenderedPageBreak/>
        <w:t>وفي المقررات 7/29 و8/12 و9/14 و10/15 و10/16 و12/2 باء و13/23 و13/31، اعتمد مؤتمر الأطراف عددا من التدابير وقدم إرشادات بشأن جوانب مختلفة تتعلق بالتعاون التقني والعلمي ونقل التكنولوجيا.</w:t>
      </w:r>
    </w:p>
    <w:p w14:paraId="6BD00BA5" w14:textId="77777777" w:rsidR="004A1F38" w:rsidRPr="001D26D6" w:rsidRDefault="004A1F38" w:rsidP="006E3BED">
      <w:pPr>
        <w:numPr>
          <w:ilvl w:val="0"/>
          <w:numId w:val="55"/>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snapToGrid w:val="0"/>
          <w:kern w:val="22"/>
          <w:sz w:val="22"/>
          <w:lang w:val="en-US" w:eastAsia="en-US" w:bidi="ar-EG"/>
        </w:rPr>
      </w:pPr>
      <w:r w:rsidRPr="001D26D6">
        <w:rPr>
          <w:rFonts w:eastAsia="YouYuan" w:cs="Simplified Arabic" w:hint="cs"/>
          <w:kern w:val="2"/>
          <w:sz w:val="22"/>
          <w:rtl/>
          <w:lang w:val="en-US" w:eastAsia="en-US" w:bidi="ar-EG"/>
        </w:rPr>
        <w:t>وفي المقرر 14/24 باء، قرر مؤتمر الأطراف أن ينظر خلال اجتماعه الخامس عشر في إنشاء فريق استشاري غير رسمي معني بالتعاون التقني والعلمي ليبدأ عمله في نهاية ولاية اللجنة الاستشارية غير الرسمية التابعة لآلية غرفة تبادل المعلومات، لتزويد الأمينة التنفيذية بالمشورة بشأن التدابير والأدوات والفرص العملية لتعزيز التعاون التقني والعلمي من أجل التنفيذ الفعال للاتفاقية.</w:t>
      </w:r>
    </w:p>
    <w:p w14:paraId="275BB52D" w14:textId="77777777" w:rsidR="004A1F38" w:rsidRPr="001D26D6" w:rsidRDefault="004A1F38" w:rsidP="004A1F38">
      <w:pPr>
        <w:keepNext/>
        <w:bidi/>
        <w:spacing w:after="120" w:line="216" w:lineRule="auto"/>
        <w:jc w:val="center"/>
        <w:rPr>
          <w:rFonts w:eastAsia="YouYuan" w:cs="Simplified Arabic"/>
          <w:b/>
          <w:bCs/>
          <w:kern w:val="2"/>
          <w:sz w:val="22"/>
          <w:lang w:val="en-US" w:eastAsia="en-US" w:bidi="ar-EG"/>
        </w:rPr>
      </w:pPr>
      <w:bookmarkStart w:id="69" w:name="_Toc118802239"/>
      <w:r w:rsidRPr="001D26D6">
        <w:rPr>
          <w:rFonts w:eastAsia="YouYuan" w:cs="Simplified Arabic" w:hint="cs"/>
          <w:b/>
          <w:bCs/>
          <w:kern w:val="2"/>
          <w:sz w:val="22"/>
          <w:rtl/>
          <w:lang w:val="en-US" w:eastAsia="en-US" w:bidi="ar-EG"/>
        </w:rPr>
        <w:t>باء-</w:t>
      </w:r>
      <w:r w:rsidRPr="001D26D6">
        <w:rPr>
          <w:rFonts w:eastAsia="YouYuan" w:cs="Simplified Arabic" w:hint="cs"/>
          <w:b/>
          <w:bCs/>
          <w:kern w:val="2"/>
          <w:sz w:val="22"/>
          <w:rtl/>
          <w:lang w:val="en-US" w:eastAsia="en-US" w:bidi="ar-EG"/>
        </w:rPr>
        <w:tab/>
        <w:t>الغرض</w:t>
      </w:r>
      <w:bookmarkEnd w:id="69"/>
    </w:p>
    <w:p w14:paraId="0442391F" w14:textId="77777777" w:rsidR="004A1F38" w:rsidRPr="001D26D6" w:rsidRDefault="004A1F38" w:rsidP="006E3BED">
      <w:pPr>
        <w:numPr>
          <w:ilvl w:val="0"/>
          <w:numId w:val="55"/>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snapToGrid w:val="0"/>
          <w:kern w:val="22"/>
          <w:sz w:val="22"/>
          <w:lang w:val="en-US" w:eastAsia="en-US" w:bidi="ar-EG"/>
        </w:rPr>
      </w:pPr>
      <w:r w:rsidRPr="001D26D6">
        <w:rPr>
          <w:rFonts w:eastAsia="YouYuan" w:cs="Simplified Arabic" w:hint="cs"/>
          <w:kern w:val="2"/>
          <w:sz w:val="22"/>
          <w:rtl/>
          <w:lang w:val="en-US" w:eastAsia="en-US" w:bidi="ar-EG"/>
        </w:rPr>
        <w:t>سيقدم الفريق الاستشاري غير الرسمي المعني بالتعاون التقني والعلمي المشورة والإرشادات إلى الأمينة التنفيذية لاتفاقية التنوع البيولوجي والهيئات الأخرى ذات الصلة وأصحاب المصلحة بشأن سبل ووسائل تعزيز وتيسير التعاون التقني والعلمي ونقل التكنولوجيا وبناء القدرات وتنميتها، وإدارة المعارف، وآلية غرفة تبادل المعلومات لدعم إطار كونمينغ-مونتريال العالمي للتنوع البيولوجي، بما يتماشى مع الأهداف الثلاثة للاتفاقية. وسيقدم الفريق الاستشاري غير الرسمي، على وجه الخصوص، المشورة والإرشادات والتوصيات بشأن ما يلي:</w:t>
      </w:r>
    </w:p>
    <w:p w14:paraId="7B960F75" w14:textId="77777777" w:rsidR="004A1F38" w:rsidRPr="001D26D6" w:rsidRDefault="004A1F38" w:rsidP="006E3BED">
      <w:pPr>
        <w:numPr>
          <w:ilvl w:val="0"/>
          <w:numId w:val="65"/>
        </w:numPr>
        <w:kinsoku w:val="0"/>
        <w:overflowPunct w:val="0"/>
        <w:autoSpaceDE w:val="0"/>
        <w:autoSpaceDN w:val="0"/>
        <w:bidi/>
        <w:adjustRightInd w:val="0"/>
        <w:snapToGrid w:val="0"/>
        <w:spacing w:after="120" w:line="216" w:lineRule="auto"/>
        <w:ind w:left="0" w:firstLine="720"/>
        <w:jc w:val="both"/>
        <w:rPr>
          <w:rFonts w:cs="Simplified Arabic"/>
          <w:sz w:val="22"/>
          <w:lang w:bidi="ar-EG"/>
        </w:rPr>
      </w:pPr>
      <w:r w:rsidRPr="001D26D6">
        <w:rPr>
          <w:rFonts w:cs="Simplified Arabic" w:hint="cs"/>
          <w:sz w:val="22"/>
          <w:rtl/>
          <w:lang w:bidi="ar-EG"/>
        </w:rPr>
        <w:t>التدابير والنُهج العملية لتعزيز التعاون التقني والعلمي من أجل التنفيذ الفعال للاتفاقية؛</w:t>
      </w:r>
    </w:p>
    <w:p w14:paraId="46DBFA5B" w14:textId="77777777" w:rsidR="004A1F38" w:rsidRPr="001D26D6" w:rsidRDefault="004A1F38" w:rsidP="006E3BED">
      <w:pPr>
        <w:numPr>
          <w:ilvl w:val="0"/>
          <w:numId w:val="65"/>
        </w:numPr>
        <w:kinsoku w:val="0"/>
        <w:overflowPunct w:val="0"/>
        <w:autoSpaceDE w:val="0"/>
        <w:autoSpaceDN w:val="0"/>
        <w:bidi/>
        <w:adjustRightInd w:val="0"/>
        <w:snapToGrid w:val="0"/>
        <w:spacing w:after="120" w:line="216" w:lineRule="auto"/>
        <w:ind w:left="0" w:firstLine="720"/>
        <w:jc w:val="both"/>
        <w:rPr>
          <w:rFonts w:cs="Simplified Arabic"/>
          <w:sz w:val="22"/>
          <w:lang w:bidi="ar-EG"/>
        </w:rPr>
      </w:pPr>
      <w:r w:rsidRPr="001D26D6">
        <w:rPr>
          <w:rFonts w:cs="Simplified Arabic" w:hint="cs"/>
          <w:sz w:val="22"/>
          <w:rtl/>
          <w:lang w:bidi="ar-EG"/>
        </w:rPr>
        <w:t>تدابير لسد الفجوات في القدرات التكنولوجية والتقنية والمؤسسية التي حددتها البلدان النامية بوجه خاص؛</w:t>
      </w:r>
    </w:p>
    <w:p w14:paraId="002062D5" w14:textId="77777777" w:rsidR="004A1F38" w:rsidRPr="001D26D6" w:rsidRDefault="004A1F38" w:rsidP="006E3BED">
      <w:pPr>
        <w:numPr>
          <w:ilvl w:val="0"/>
          <w:numId w:val="65"/>
        </w:numPr>
        <w:kinsoku w:val="0"/>
        <w:overflowPunct w:val="0"/>
        <w:autoSpaceDE w:val="0"/>
        <w:autoSpaceDN w:val="0"/>
        <w:bidi/>
        <w:adjustRightInd w:val="0"/>
        <w:snapToGrid w:val="0"/>
        <w:spacing w:after="120" w:line="216" w:lineRule="auto"/>
        <w:ind w:left="0" w:firstLine="720"/>
        <w:jc w:val="both"/>
        <w:rPr>
          <w:rFonts w:cs="Simplified Arabic"/>
          <w:sz w:val="22"/>
          <w:lang w:bidi="ar-EG"/>
        </w:rPr>
      </w:pPr>
      <w:r w:rsidRPr="001D26D6">
        <w:rPr>
          <w:rFonts w:cs="Simplified Arabic" w:hint="cs"/>
          <w:sz w:val="22"/>
          <w:rtl/>
          <w:lang w:bidi="ar-EG"/>
        </w:rPr>
        <w:t>تدابير لتعزيز التعاون مع الاتفاقات والعمليات والمنظمات الدولية الأخرى ذات الصلة، فيما يتعلق بمبادرات التعاون التقني والعلمي ونقل التكنولوجيا، ولا سيما للبلدان النامية؛</w:t>
      </w:r>
    </w:p>
    <w:p w14:paraId="757C3CD3" w14:textId="77777777" w:rsidR="004A1F38" w:rsidRPr="001D26D6" w:rsidRDefault="004A1F38" w:rsidP="006E3BED">
      <w:pPr>
        <w:numPr>
          <w:ilvl w:val="0"/>
          <w:numId w:val="65"/>
        </w:numPr>
        <w:kinsoku w:val="0"/>
        <w:overflowPunct w:val="0"/>
        <w:autoSpaceDE w:val="0"/>
        <w:autoSpaceDN w:val="0"/>
        <w:bidi/>
        <w:adjustRightInd w:val="0"/>
        <w:snapToGrid w:val="0"/>
        <w:spacing w:after="120" w:line="216" w:lineRule="auto"/>
        <w:ind w:left="0" w:firstLine="720"/>
        <w:jc w:val="both"/>
        <w:rPr>
          <w:rFonts w:cs="Simplified Arabic"/>
          <w:sz w:val="22"/>
          <w:lang w:bidi="ar-EG"/>
        </w:rPr>
      </w:pPr>
      <w:r w:rsidRPr="001D26D6">
        <w:rPr>
          <w:rFonts w:cs="Simplified Arabic" w:hint="cs"/>
          <w:sz w:val="22"/>
          <w:rtl/>
          <w:lang w:bidi="ar-EG"/>
        </w:rPr>
        <w:t>النُهج الاستراتيجية لتلبية احتياجات وأولويات الأطراف من خلال التنفيذ البرنامجي لمبادرات التعاون التقني والعلمي ذات الصلة الموضوعة بموجب الاتفاقية؛</w:t>
      </w:r>
    </w:p>
    <w:p w14:paraId="3A365461" w14:textId="77777777" w:rsidR="004A1F38" w:rsidRPr="001D26D6" w:rsidRDefault="004A1F38" w:rsidP="006E3BED">
      <w:pPr>
        <w:numPr>
          <w:ilvl w:val="0"/>
          <w:numId w:val="65"/>
        </w:numPr>
        <w:kinsoku w:val="0"/>
        <w:overflowPunct w:val="0"/>
        <w:autoSpaceDE w:val="0"/>
        <w:autoSpaceDN w:val="0"/>
        <w:bidi/>
        <w:adjustRightInd w:val="0"/>
        <w:snapToGrid w:val="0"/>
        <w:spacing w:after="120" w:line="216" w:lineRule="auto"/>
        <w:ind w:left="0" w:firstLine="720"/>
        <w:jc w:val="both"/>
        <w:rPr>
          <w:rFonts w:cs="Simplified Arabic"/>
          <w:sz w:val="22"/>
          <w:lang w:bidi="ar-EG"/>
        </w:rPr>
      </w:pPr>
      <w:r w:rsidRPr="001D26D6">
        <w:rPr>
          <w:rFonts w:cs="Simplified Arabic" w:hint="cs"/>
          <w:sz w:val="22"/>
          <w:rtl/>
          <w:lang w:bidi="ar-EG"/>
        </w:rPr>
        <w:t xml:space="preserve">رصد تنفيذ الاستراتيجيات والآليات المتعلقة بالتعاون التقني والعلمي وبناء القدرات وتنميتها، وإدارة المعارف لدعم </w:t>
      </w:r>
      <w:r w:rsidRPr="001D26D6">
        <w:rPr>
          <w:rFonts w:eastAsia="YouYuan" w:cs="Simplified Arabic" w:hint="cs"/>
          <w:kern w:val="2"/>
          <w:sz w:val="22"/>
          <w:rtl/>
          <w:lang w:val="en-US" w:eastAsia="en-US" w:bidi="ar-EG"/>
        </w:rPr>
        <w:t xml:space="preserve">إطار كونمينغ-مونتريال العالمي للتنوع البيولوجي </w:t>
      </w:r>
      <w:r w:rsidRPr="001D26D6">
        <w:rPr>
          <w:rFonts w:cs="Simplified Arabic" w:hint="cs"/>
          <w:sz w:val="22"/>
          <w:rtl/>
          <w:lang w:bidi="ar-EG"/>
        </w:rPr>
        <w:t>من أجل ضمان الاتساق والتوافق؛</w:t>
      </w:r>
    </w:p>
    <w:p w14:paraId="514FDA7D" w14:textId="77777777" w:rsidR="004A1F38" w:rsidRPr="001D26D6" w:rsidRDefault="004A1F38" w:rsidP="006E3BED">
      <w:pPr>
        <w:numPr>
          <w:ilvl w:val="0"/>
          <w:numId w:val="65"/>
        </w:numPr>
        <w:kinsoku w:val="0"/>
        <w:overflowPunct w:val="0"/>
        <w:autoSpaceDE w:val="0"/>
        <w:autoSpaceDN w:val="0"/>
        <w:bidi/>
        <w:adjustRightInd w:val="0"/>
        <w:snapToGrid w:val="0"/>
        <w:spacing w:after="120" w:line="216" w:lineRule="auto"/>
        <w:ind w:left="0" w:firstLine="720"/>
        <w:jc w:val="both"/>
        <w:rPr>
          <w:rFonts w:cs="Simplified Arabic"/>
          <w:sz w:val="22"/>
          <w:lang w:bidi="ar-EG"/>
        </w:rPr>
      </w:pPr>
      <w:r w:rsidRPr="001D26D6">
        <w:rPr>
          <w:rFonts w:cs="Simplified Arabic" w:hint="cs"/>
          <w:sz w:val="22"/>
          <w:rtl/>
          <w:lang w:bidi="ar-EG"/>
        </w:rPr>
        <w:t>إعداد وتنفيذ أدوات وآليات لتعزيز وتيسير التعاون التقني والعلمي وبناء القدرات وتنميتها وإدارة المعارف؛</w:t>
      </w:r>
    </w:p>
    <w:p w14:paraId="7F7DD1A9" w14:textId="77777777" w:rsidR="004A1F38" w:rsidRPr="001D26D6" w:rsidRDefault="004A1F38" w:rsidP="006E3BED">
      <w:pPr>
        <w:numPr>
          <w:ilvl w:val="0"/>
          <w:numId w:val="65"/>
        </w:numPr>
        <w:kinsoku w:val="0"/>
        <w:overflowPunct w:val="0"/>
        <w:autoSpaceDE w:val="0"/>
        <w:autoSpaceDN w:val="0"/>
        <w:bidi/>
        <w:adjustRightInd w:val="0"/>
        <w:snapToGrid w:val="0"/>
        <w:spacing w:after="120" w:line="216" w:lineRule="auto"/>
        <w:ind w:left="0" w:firstLine="720"/>
        <w:jc w:val="both"/>
        <w:rPr>
          <w:rFonts w:cs="Simplified Arabic"/>
          <w:sz w:val="22"/>
          <w:lang w:bidi="ar-EG"/>
        </w:rPr>
      </w:pPr>
      <w:r w:rsidRPr="001D26D6">
        <w:rPr>
          <w:rFonts w:cs="Simplified Arabic" w:hint="cs"/>
          <w:sz w:val="22"/>
          <w:rtl/>
          <w:lang w:bidi="ar-EG"/>
        </w:rPr>
        <w:t>المسائل المتعلقة بآلية غرفة تبادل المعلومات، وبصفة خاصة كيفية تحسين فعاليتها كآلية لتعزيز وتيسير التعاون التقني والعلمي وتبادل المعلومات؛</w:t>
      </w:r>
    </w:p>
    <w:p w14:paraId="18E141F3" w14:textId="77777777" w:rsidR="004A1F38" w:rsidRPr="001D26D6" w:rsidRDefault="004A1F38" w:rsidP="006E3BED">
      <w:pPr>
        <w:numPr>
          <w:ilvl w:val="0"/>
          <w:numId w:val="65"/>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1D26D6">
        <w:rPr>
          <w:rFonts w:cs="Simplified Arabic" w:hint="cs"/>
          <w:sz w:val="22"/>
          <w:rtl/>
          <w:lang w:bidi="ar-EG"/>
        </w:rPr>
        <w:t>الفرص المحتملة لحشد الموارد التقنية والمالية لتعزيز واستدامة أنشطة التعاون التقني والعلمي على أساس طويل الأجل ويمكن التنبؤ به؛</w:t>
      </w:r>
    </w:p>
    <w:p w14:paraId="14ABBD01" w14:textId="77777777" w:rsidR="004A1F38" w:rsidRPr="001D26D6" w:rsidRDefault="004A1F38" w:rsidP="006E3BED">
      <w:pPr>
        <w:numPr>
          <w:ilvl w:val="0"/>
          <w:numId w:val="65"/>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1D26D6">
        <w:rPr>
          <w:rFonts w:cs="Simplified Arabic" w:hint="cs"/>
          <w:sz w:val="22"/>
          <w:rtl/>
          <w:lang w:bidi="ar-EG"/>
        </w:rPr>
        <w:t xml:space="preserve">تحديد وتعيين وتعزيز أنشطة التعاون القائمة، </w:t>
      </w:r>
      <w:r w:rsidRPr="001D26D6">
        <w:rPr>
          <w:rFonts w:cs="Simplified Arabic"/>
          <w:sz w:val="22"/>
          <w:rtl/>
          <w:lang w:bidi="ar-EG"/>
        </w:rPr>
        <w:t>في سياق المادة 18 من الاتفاقية</w:t>
      </w:r>
      <w:r w:rsidRPr="001D26D6">
        <w:rPr>
          <w:rFonts w:cs="Simplified Arabic" w:hint="cs"/>
          <w:sz w:val="22"/>
          <w:rtl/>
          <w:lang w:bidi="ar-EG"/>
        </w:rPr>
        <w:t>؛</w:t>
      </w:r>
    </w:p>
    <w:p w14:paraId="1B7E8BE8" w14:textId="77777777" w:rsidR="004A1F38" w:rsidRPr="001D26D6" w:rsidRDefault="004A1F38" w:rsidP="006E3BED">
      <w:pPr>
        <w:numPr>
          <w:ilvl w:val="0"/>
          <w:numId w:val="65"/>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1D26D6">
        <w:rPr>
          <w:rFonts w:cs="Simplified Arabic"/>
          <w:snapToGrid w:val="0"/>
          <w:kern w:val="22"/>
          <w:sz w:val="22"/>
          <w:rtl/>
        </w:rPr>
        <w:t>وضع مؤشرات لبناء القدرات وتنميتها ونقل التكنولوجيا المتصلة برصد إطار كونمينغ-مونتريال العالمي للتنوع البيولوجي بناء على طلب فريق الخبراء التقني</w:t>
      </w:r>
      <w:r w:rsidRPr="001D26D6">
        <w:rPr>
          <w:rFonts w:cs="Simplified Arabic" w:hint="cs"/>
          <w:snapToGrid w:val="0"/>
          <w:kern w:val="22"/>
          <w:sz w:val="22"/>
          <w:rtl/>
        </w:rPr>
        <w:t>ين</w:t>
      </w:r>
      <w:r w:rsidRPr="001D26D6">
        <w:rPr>
          <w:rFonts w:cs="Simplified Arabic"/>
          <w:snapToGrid w:val="0"/>
          <w:kern w:val="22"/>
          <w:sz w:val="22"/>
          <w:rtl/>
        </w:rPr>
        <w:t xml:space="preserve"> المخصص المعني بالمؤشرات</w:t>
      </w:r>
      <w:r w:rsidRPr="001D26D6">
        <w:rPr>
          <w:rFonts w:cs="Simplified Arabic" w:hint="cs"/>
          <w:snapToGrid w:val="0"/>
          <w:kern w:val="22"/>
          <w:sz w:val="22"/>
          <w:rtl/>
        </w:rPr>
        <w:t>؛</w:t>
      </w:r>
    </w:p>
    <w:p w14:paraId="60CA1421" w14:textId="77777777" w:rsidR="004A1F38" w:rsidRPr="001D26D6" w:rsidRDefault="004A1F38" w:rsidP="006E3BED">
      <w:pPr>
        <w:numPr>
          <w:ilvl w:val="0"/>
          <w:numId w:val="55"/>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snapToGrid w:val="0"/>
          <w:kern w:val="22"/>
          <w:sz w:val="22"/>
          <w:lang w:val="en-US" w:eastAsia="en-US" w:bidi="ar-EG"/>
        </w:rPr>
      </w:pPr>
      <w:r w:rsidRPr="001D26D6">
        <w:rPr>
          <w:rFonts w:eastAsia="YouYuan" w:cs="Simplified Arabic" w:hint="cs"/>
          <w:kern w:val="2"/>
          <w:sz w:val="22"/>
          <w:rtl/>
          <w:lang w:val="en-US" w:eastAsia="en-US" w:bidi="ar-EG"/>
        </w:rPr>
        <w:t>وستدعم أمانة اتفاقية التنوع البيولوجي عمل الفريق الاستشاري غير الرسمي، بما في ذلك من خلال تقديم الدعم اللوجستي ودعم الأعمال على مستوى الأمانة، اللازمين لعمله.</w:t>
      </w:r>
    </w:p>
    <w:p w14:paraId="43730F74" w14:textId="77777777" w:rsidR="004A1F38" w:rsidRPr="001D26D6" w:rsidRDefault="004A1F38" w:rsidP="00DA4B4D">
      <w:pPr>
        <w:keepNext/>
        <w:bidi/>
        <w:spacing w:after="120" w:line="216" w:lineRule="auto"/>
        <w:jc w:val="center"/>
        <w:rPr>
          <w:rFonts w:eastAsia="YouYuan" w:cs="Simplified Arabic"/>
          <w:b/>
          <w:bCs/>
          <w:kern w:val="2"/>
          <w:sz w:val="22"/>
          <w:lang w:val="en-US" w:eastAsia="en-US" w:bidi="ar-EG"/>
        </w:rPr>
      </w:pPr>
      <w:bookmarkStart w:id="70" w:name="_Toc118802240"/>
      <w:r w:rsidRPr="001D26D6">
        <w:rPr>
          <w:rFonts w:eastAsia="YouYuan" w:cs="Simplified Arabic" w:hint="cs"/>
          <w:b/>
          <w:bCs/>
          <w:kern w:val="2"/>
          <w:sz w:val="22"/>
          <w:rtl/>
          <w:lang w:val="en-US" w:eastAsia="en-US" w:bidi="ar-EG"/>
        </w:rPr>
        <w:lastRenderedPageBreak/>
        <w:t>جيم-</w:t>
      </w:r>
      <w:r w:rsidRPr="001D26D6">
        <w:rPr>
          <w:rFonts w:eastAsia="YouYuan" w:cs="Simplified Arabic" w:hint="cs"/>
          <w:b/>
          <w:bCs/>
          <w:kern w:val="2"/>
          <w:sz w:val="22"/>
          <w:rtl/>
          <w:lang w:val="en-US" w:eastAsia="en-US" w:bidi="ar-EG"/>
        </w:rPr>
        <w:tab/>
        <w:t>العضوية</w:t>
      </w:r>
      <w:bookmarkEnd w:id="70"/>
    </w:p>
    <w:p w14:paraId="3024AA56" w14:textId="77777777" w:rsidR="004A1F38" w:rsidRPr="001D26D6" w:rsidRDefault="004A1F38" w:rsidP="006E3BED">
      <w:pPr>
        <w:numPr>
          <w:ilvl w:val="0"/>
          <w:numId w:val="55"/>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snapToGrid w:val="0"/>
          <w:kern w:val="22"/>
          <w:sz w:val="22"/>
          <w:lang w:val="en-US" w:eastAsia="en-US" w:bidi="ar-EG"/>
        </w:rPr>
      </w:pPr>
      <w:r w:rsidRPr="001D26D6">
        <w:rPr>
          <w:rFonts w:eastAsia="YouYuan" w:cs="Simplified Arabic" w:hint="cs"/>
          <w:kern w:val="2"/>
          <w:sz w:val="22"/>
          <w:rtl/>
          <w:lang w:val="en-US" w:eastAsia="en-US" w:bidi="ar-EG"/>
        </w:rPr>
        <w:t xml:space="preserve">سيتألف الفريق الاستشاري غير الرسمي من خبراء ترشحهم الأطراف، مع إيلاء الاعتبار الواجب للتمثيل الإقليمي العادل والتوازن بين الجنسين، وتمثيل الشعوب الأصلية والمجتمعات المحلية، والمجتمع العلمي، والمنظمات ذات الصلة، </w:t>
      </w:r>
      <w:r w:rsidRPr="001D26D6">
        <w:rPr>
          <w:rFonts w:eastAsia="YouYuan" w:cs="Simplified Arabic"/>
          <w:kern w:val="2"/>
          <w:sz w:val="22"/>
          <w:rtl/>
          <w:lang w:val="en-US" w:eastAsia="en-US" w:bidi="ar-EG"/>
        </w:rPr>
        <w:t>بما فيها المنظمات التي تمثل النساء والشباب</w:t>
      </w:r>
      <w:r w:rsidRPr="001D26D6">
        <w:rPr>
          <w:rFonts w:eastAsia="YouYuan" w:cs="Simplified Arabic" w:hint="cs"/>
          <w:kern w:val="2"/>
          <w:sz w:val="22"/>
          <w:rtl/>
          <w:lang w:val="en-US" w:eastAsia="en-US" w:bidi="ar-EG"/>
        </w:rPr>
        <w:t xml:space="preserve">. ولن يتجاوز عدد الخبراء من المنظمات عدد الخبراء المرشحين من جانب الأطراف. وستعكس العضوية تمثيلا متوازنا للخبراء بشأن المسائل المتعلقة بالأهداف الثلاثة للاتفاقية. وسيتم اختيار الأعضاء على أساس المعايير التالية، كما يتبين من سيرتهم الذاتية: </w:t>
      </w:r>
    </w:p>
    <w:p w14:paraId="09A76CE1" w14:textId="77777777" w:rsidR="004A1F38" w:rsidRPr="001D26D6" w:rsidRDefault="004A1F38" w:rsidP="006E3BED">
      <w:pPr>
        <w:numPr>
          <w:ilvl w:val="0"/>
          <w:numId w:val="66"/>
        </w:numPr>
        <w:kinsoku w:val="0"/>
        <w:overflowPunct w:val="0"/>
        <w:autoSpaceDE w:val="0"/>
        <w:autoSpaceDN w:val="0"/>
        <w:bidi/>
        <w:adjustRightInd w:val="0"/>
        <w:snapToGrid w:val="0"/>
        <w:spacing w:after="120" w:line="216" w:lineRule="auto"/>
        <w:ind w:left="0" w:firstLine="720"/>
        <w:jc w:val="both"/>
        <w:rPr>
          <w:rFonts w:cs="Simplified Arabic"/>
          <w:sz w:val="22"/>
          <w:lang w:bidi="ar-EG"/>
        </w:rPr>
      </w:pPr>
      <w:r w:rsidRPr="001D26D6">
        <w:rPr>
          <w:rFonts w:cs="Simplified Arabic" w:hint="cs"/>
          <w:sz w:val="22"/>
          <w:rtl/>
          <w:lang w:bidi="ar-EG"/>
        </w:rPr>
        <w:t>ما لا يقل عن خمس سنوات من الخبرة العملية بشأن القضايا التقنية والعلمية ذات الصلة بتنفيذ اتفاقية التنوع البيولوجي و/أو الاتفاقات والعمليات الدولية الأخرى ذات الصلة؛</w:t>
      </w:r>
    </w:p>
    <w:p w14:paraId="770899B9" w14:textId="77777777" w:rsidR="004A1F38" w:rsidRPr="001D26D6" w:rsidRDefault="004A1F38" w:rsidP="006E3BED">
      <w:pPr>
        <w:numPr>
          <w:ilvl w:val="0"/>
          <w:numId w:val="66"/>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1D26D6">
        <w:rPr>
          <w:rFonts w:cs="Simplified Arabic" w:hint="cs"/>
          <w:sz w:val="22"/>
          <w:rtl/>
          <w:lang w:bidi="ar-EG"/>
        </w:rPr>
        <w:t>خبرة تتعلق بالتعاون التقني والعلمي وبناء القدرات وتنميتها وإدارة المعارف وآلية غرفة تبادل المعلومات أو أي منصات إلكترونية مماثلة لتبادل المعلومات؛</w:t>
      </w:r>
    </w:p>
    <w:p w14:paraId="1FFE51EF" w14:textId="77777777" w:rsidR="004A1F38" w:rsidRPr="001D26D6" w:rsidRDefault="004A1F38" w:rsidP="006E3BED">
      <w:pPr>
        <w:numPr>
          <w:ilvl w:val="0"/>
          <w:numId w:val="66"/>
        </w:numPr>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Pr>
      </w:pPr>
      <w:r w:rsidRPr="001D26D6">
        <w:rPr>
          <w:rFonts w:cs="Simplified Arabic" w:hint="cs"/>
          <w:sz w:val="22"/>
          <w:rtl/>
          <w:lang w:bidi="ar-EG"/>
        </w:rPr>
        <w:t>خبرة مثبتة في عمليات وبرامج التعاون الإقليمي أو الدولي فيما يتعلق بالتنوع البيولوجي و/أو البيئة.</w:t>
      </w:r>
    </w:p>
    <w:p w14:paraId="7A99FDE2" w14:textId="77777777" w:rsidR="004A1F38" w:rsidRPr="001D26D6" w:rsidRDefault="004A1F38" w:rsidP="006E3BED">
      <w:pPr>
        <w:numPr>
          <w:ilvl w:val="0"/>
          <w:numId w:val="55"/>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kern w:val="2"/>
          <w:sz w:val="22"/>
          <w:lang w:val="en-US" w:eastAsia="en-US" w:bidi="ar-EG"/>
        </w:rPr>
      </w:pPr>
      <w:r w:rsidRPr="001D26D6">
        <w:rPr>
          <w:rFonts w:eastAsia="YouYuan" w:cs="Simplified Arabic" w:hint="cs"/>
          <w:kern w:val="2"/>
          <w:sz w:val="22"/>
          <w:rtl/>
          <w:lang w:val="en-US" w:eastAsia="en-US" w:bidi="ar-EG"/>
        </w:rPr>
        <w:t>وسيُدعى الرئيسان المشاركان لاتحاد الشركاء العلميين بشأن التنوع البيولوجي كعضوين بحكم منصبيهما.</w:t>
      </w:r>
    </w:p>
    <w:p w14:paraId="00ADD2EC" w14:textId="77777777" w:rsidR="004A1F38" w:rsidRPr="001D26D6" w:rsidRDefault="004A1F38" w:rsidP="006E3BED">
      <w:pPr>
        <w:numPr>
          <w:ilvl w:val="0"/>
          <w:numId w:val="55"/>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kern w:val="2"/>
          <w:sz w:val="22"/>
          <w:lang w:val="en-US" w:eastAsia="en-US" w:bidi="ar-EG"/>
        </w:rPr>
      </w:pPr>
      <w:r w:rsidRPr="001D26D6">
        <w:rPr>
          <w:rFonts w:eastAsia="YouYuan" w:cs="Simplified Arabic" w:hint="cs"/>
          <w:kern w:val="2"/>
          <w:sz w:val="22"/>
          <w:rtl/>
          <w:lang w:val="en-US" w:eastAsia="en-US" w:bidi="ar-EG"/>
        </w:rPr>
        <w:t>وسيتم اختيار أعضاء الفريق الاستشاري غير الرسمي من خلال عملية ترشيح رسمية على أساس المعايير المذكورة أعلاه. ويجوز للأمينة التنفيذية، بالتشاور مع الرئيسين المشاركين للفريق الاستشاري غير الرسمي، دعوة خبراء إضافيين على دراية بقضايا محددة أو مجالات مواضيعية لمناقشتها في اجتماعات الفريق الاستشاري غير الرسمي ذات الصلة، بما يكفل توازن الخبراء بشأن المسائل المتعلقة بالاتفاقية. وسيعمل الأعضاء بصفتهم الشخصية وليس كممثلين عن حكومة معينة أو منظمة ما أو أي كيان آخر.</w:t>
      </w:r>
    </w:p>
    <w:p w14:paraId="2781591D" w14:textId="77777777" w:rsidR="004A1F38" w:rsidRPr="001D26D6" w:rsidRDefault="004A1F38" w:rsidP="006E3BED">
      <w:pPr>
        <w:numPr>
          <w:ilvl w:val="0"/>
          <w:numId w:val="55"/>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snapToGrid w:val="0"/>
          <w:kern w:val="22"/>
          <w:sz w:val="22"/>
          <w:lang w:val="en-US" w:eastAsia="en-US" w:bidi="ar-EG"/>
        </w:rPr>
      </w:pPr>
      <w:r w:rsidRPr="001D26D6">
        <w:rPr>
          <w:rFonts w:eastAsia="YouYuan" w:cs="Simplified Arabic" w:hint="cs"/>
          <w:kern w:val="2"/>
          <w:sz w:val="22"/>
          <w:rtl/>
          <w:lang w:val="en-US" w:eastAsia="en-US" w:bidi="ar-EG"/>
        </w:rPr>
        <w:t>وسيعمل أعضاء الفريق الاستشاري غير الرسمي لمدة عامين، مع إمكانية التجديد لفترة إضافية مدتها عامين.</w:t>
      </w:r>
    </w:p>
    <w:p w14:paraId="28447BEA" w14:textId="77777777" w:rsidR="004A1F38" w:rsidRPr="001D26D6" w:rsidRDefault="004A1F38" w:rsidP="004A1F38">
      <w:pPr>
        <w:bidi/>
        <w:spacing w:after="120" w:line="216" w:lineRule="auto"/>
        <w:jc w:val="center"/>
        <w:rPr>
          <w:rFonts w:eastAsia="YouYuan" w:cs="Simplified Arabic"/>
          <w:b/>
          <w:bCs/>
          <w:kern w:val="2"/>
          <w:sz w:val="22"/>
          <w:lang w:val="en-US" w:eastAsia="en-US" w:bidi="ar-EG"/>
        </w:rPr>
      </w:pPr>
      <w:bookmarkStart w:id="71" w:name="_Toc118802241"/>
      <w:r w:rsidRPr="001D26D6">
        <w:rPr>
          <w:rFonts w:eastAsia="YouYuan" w:cs="Simplified Arabic" w:hint="cs"/>
          <w:b/>
          <w:bCs/>
          <w:kern w:val="2"/>
          <w:sz w:val="22"/>
          <w:rtl/>
          <w:lang w:val="en-US" w:eastAsia="en-US" w:bidi="ar-EG"/>
        </w:rPr>
        <w:t>دال-</w:t>
      </w:r>
      <w:r w:rsidRPr="001D26D6">
        <w:rPr>
          <w:rFonts w:eastAsia="YouYuan" w:cs="Simplified Arabic" w:hint="cs"/>
          <w:b/>
          <w:bCs/>
          <w:kern w:val="2"/>
          <w:sz w:val="22"/>
          <w:rtl/>
          <w:lang w:val="en-US" w:eastAsia="en-US" w:bidi="ar-EG"/>
        </w:rPr>
        <w:tab/>
        <w:t>طريقة التشغيل</w:t>
      </w:r>
      <w:bookmarkEnd w:id="71"/>
    </w:p>
    <w:p w14:paraId="66527ED5" w14:textId="77777777" w:rsidR="004A1F38" w:rsidRPr="001D26D6" w:rsidRDefault="004A1F38" w:rsidP="006E3BED">
      <w:pPr>
        <w:numPr>
          <w:ilvl w:val="0"/>
          <w:numId w:val="55"/>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kern w:val="2"/>
          <w:sz w:val="22"/>
          <w:lang w:val="en-US" w:eastAsia="en-US" w:bidi="ar-EG"/>
        </w:rPr>
      </w:pPr>
      <w:r w:rsidRPr="001D26D6">
        <w:rPr>
          <w:rFonts w:eastAsia="YouYuan" w:cs="Simplified Arabic" w:hint="cs"/>
          <w:kern w:val="2"/>
          <w:sz w:val="22"/>
          <w:rtl/>
          <w:lang w:val="en-US" w:eastAsia="en-US" w:bidi="ar-EG"/>
        </w:rPr>
        <w:t>يجتمع الفريق الاستشاري مرة واحدة على الأقل كل عام، رهنا بتوافر الموارد، وحيثما كان ذلك ممكنا، على هامش الاجتماعات الأخرى. ويجوز للأعضاء تعديل تواتر الاجتماعات حسب الحاجة. ويجوز للفريق الاستشاري غير الرسمي العمل وجها لوجه أو عن بُعد عبر الوسائل الإلكترونية، حسب الاقتضاء.</w:t>
      </w:r>
    </w:p>
    <w:p w14:paraId="05D8AA21" w14:textId="77777777" w:rsidR="004A1F38" w:rsidRPr="001D26D6" w:rsidRDefault="004A1F38" w:rsidP="006E3BED">
      <w:pPr>
        <w:numPr>
          <w:ilvl w:val="0"/>
          <w:numId w:val="55"/>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kern w:val="2"/>
          <w:sz w:val="22"/>
          <w:lang w:val="en-US" w:eastAsia="en-US" w:bidi="ar-EG"/>
        </w:rPr>
      </w:pPr>
      <w:r w:rsidRPr="001D26D6">
        <w:rPr>
          <w:rFonts w:eastAsia="YouYuan" w:cs="Simplified Arabic" w:hint="cs"/>
          <w:kern w:val="2"/>
          <w:sz w:val="22"/>
          <w:rtl/>
          <w:lang w:val="en-US" w:eastAsia="en-US" w:bidi="ar-EG"/>
        </w:rPr>
        <w:t>ويجوز للفريق الاستشاري أن يقوم، حسب الاقتضاء، بإنشاء لجان فرعية تدعمه في معالجة قضايا أو مجالات مواضيعية محددة والاستعانة بخبراء ذوي صلة للمساعدة.</w:t>
      </w:r>
    </w:p>
    <w:p w14:paraId="64036FA1" w14:textId="77777777" w:rsidR="004A1F38" w:rsidRPr="001D26D6" w:rsidRDefault="004A1F38" w:rsidP="006E3BED">
      <w:pPr>
        <w:numPr>
          <w:ilvl w:val="0"/>
          <w:numId w:val="55"/>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kern w:val="2"/>
          <w:sz w:val="22"/>
          <w:lang w:val="en-US" w:eastAsia="en-US" w:bidi="ar-EG"/>
        </w:rPr>
      </w:pPr>
      <w:r w:rsidRPr="001D26D6">
        <w:rPr>
          <w:rFonts w:eastAsia="YouYuan" w:cs="Simplified Arabic" w:hint="cs"/>
          <w:kern w:val="2"/>
          <w:sz w:val="22"/>
          <w:rtl/>
          <w:lang w:val="en-US" w:eastAsia="en-US" w:bidi="ar-EG"/>
        </w:rPr>
        <w:t>ولا يتقاضى أعضاء الفريق الاستشاري أي مكافأة شرفية أو أتعاب أو أي أجور أخرى من الأمم المتحدة. ومع ذلك، ستُغطى تكاليف مشاركة أعضاء الفريق الاستشاري غير الرسمي المرشحين من جانب الأطراف من البلدان النامية والأطراف التي تمر اقتصاداتها بمرحلة انتقالية، بما يتماشى مع قواعد ولوائح الأمم المتحدة.</w:t>
      </w:r>
    </w:p>
    <w:p w14:paraId="72DE63CE" w14:textId="77777777" w:rsidR="004A1F38" w:rsidRPr="001D26D6" w:rsidRDefault="004A1F38" w:rsidP="006E3BED">
      <w:pPr>
        <w:numPr>
          <w:ilvl w:val="0"/>
          <w:numId w:val="55"/>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kern w:val="2"/>
          <w:sz w:val="22"/>
          <w:lang w:val="en-US" w:eastAsia="en-US" w:bidi="ar-EG"/>
        </w:rPr>
      </w:pPr>
      <w:r w:rsidRPr="001D26D6">
        <w:rPr>
          <w:rFonts w:eastAsia="YouYuan" w:cs="Simplified Arabic" w:hint="cs"/>
          <w:kern w:val="2"/>
          <w:sz w:val="22"/>
          <w:rtl/>
          <w:lang w:val="en-US" w:eastAsia="en-US" w:bidi="ar-EG"/>
        </w:rPr>
        <w:t>وسينتخب الفريق الاستشاري غير الرسمي رئيسين مشاركين ومقرِّرا للعمل لمدة عامين.</w:t>
      </w:r>
    </w:p>
    <w:p w14:paraId="58A7BA63" w14:textId="77777777" w:rsidR="004A1F38" w:rsidRPr="001D26D6" w:rsidRDefault="004A1F38" w:rsidP="006E3BED">
      <w:pPr>
        <w:numPr>
          <w:ilvl w:val="0"/>
          <w:numId w:val="55"/>
        </w:numPr>
        <w:tabs>
          <w:tab w:val="clear" w:pos="540"/>
          <w:tab w:val="num" w:pos="720"/>
        </w:tabs>
        <w:kinsoku w:val="0"/>
        <w:overflowPunct w:val="0"/>
        <w:autoSpaceDE w:val="0"/>
        <w:autoSpaceDN w:val="0"/>
        <w:bidi/>
        <w:adjustRightInd w:val="0"/>
        <w:snapToGrid w:val="0"/>
        <w:spacing w:after="120" w:line="216" w:lineRule="auto"/>
        <w:ind w:left="0" w:firstLine="0"/>
        <w:jc w:val="both"/>
        <w:rPr>
          <w:rFonts w:eastAsia="YouYuan" w:cs="Simplified Arabic"/>
          <w:kern w:val="2"/>
          <w:sz w:val="22"/>
          <w:lang w:val="en-US" w:eastAsia="en-US" w:bidi="ar-EG"/>
        </w:rPr>
      </w:pPr>
      <w:r w:rsidRPr="001D26D6">
        <w:rPr>
          <w:rFonts w:eastAsia="YouYuan" w:cs="Simplified Arabic" w:hint="cs"/>
          <w:kern w:val="2"/>
          <w:sz w:val="22"/>
          <w:rtl/>
          <w:lang w:val="en-US" w:eastAsia="en-US" w:bidi="ar-EG"/>
        </w:rPr>
        <w:t>وستكون لغة عمل الفريق الاستشاري غير الرسمي هي اللغة الإنكليزية.</w:t>
      </w:r>
    </w:p>
    <w:p w14:paraId="6797A41C" w14:textId="77777777" w:rsidR="004A1F38" w:rsidRPr="001D26D6" w:rsidRDefault="004A1F38" w:rsidP="00E773FB">
      <w:pPr>
        <w:bidi/>
        <w:spacing w:after="120" w:line="216" w:lineRule="auto"/>
        <w:jc w:val="both"/>
        <w:rPr>
          <w:rFonts w:eastAsia="YouYuan" w:cs="Simplified Arabic"/>
          <w:kern w:val="2"/>
          <w:sz w:val="22"/>
          <w:lang w:val="en-US" w:eastAsia="en-US" w:bidi="ar-EG"/>
        </w:rPr>
        <w:sectPr w:rsidR="004A1F38" w:rsidRPr="001D26D6" w:rsidSect="00E773FB">
          <w:headerReference w:type="first" r:id="rId25"/>
          <w:footnotePr>
            <w:numRestart w:val="eachSect"/>
          </w:footnotePr>
          <w:pgSz w:w="12240" w:h="15840" w:code="1"/>
          <w:pgMar w:top="1440" w:right="1440" w:bottom="1440" w:left="1440" w:header="720" w:footer="720" w:gutter="0"/>
          <w:cols w:space="720"/>
          <w:titlePg/>
          <w:docGrid w:linePitch="360"/>
        </w:sectPr>
      </w:pPr>
    </w:p>
    <w:p w14:paraId="13F95E0D" w14:textId="77777777" w:rsidR="004A1F38" w:rsidRPr="001D26D6" w:rsidRDefault="004A1F38" w:rsidP="004A1F38">
      <w:pPr>
        <w:bidi/>
        <w:spacing w:after="200" w:line="276" w:lineRule="auto"/>
        <w:jc w:val="center"/>
        <w:rPr>
          <w:rFonts w:eastAsia="Calibri" w:cs="Simplified Arabic"/>
          <w:b/>
          <w:bCs/>
          <w:sz w:val="22"/>
          <w:rtl/>
          <w:lang w:val="fr-CA" w:eastAsia="en-US" w:bidi="ar-EG"/>
        </w:rPr>
      </w:pPr>
      <w:bookmarkStart w:id="72" w:name="مقرر9"/>
      <w:bookmarkEnd w:id="72"/>
      <w:r w:rsidRPr="001D26D6">
        <w:rPr>
          <w:rFonts w:eastAsia="Calibri" w:cs="Simplified Arabic" w:hint="cs"/>
          <w:b/>
          <w:bCs/>
          <w:rtl/>
          <w:lang w:val="fr-CA" w:eastAsia="en-US" w:bidi="ar-EG"/>
        </w:rPr>
        <w:lastRenderedPageBreak/>
        <w:t>15</w:t>
      </w:r>
      <w:r w:rsidRPr="001D26D6">
        <w:rPr>
          <w:rFonts w:eastAsia="Calibri" w:cs="Simplified Arabic" w:hint="cs"/>
          <w:b/>
          <w:bCs/>
          <w:sz w:val="22"/>
          <w:rtl/>
          <w:lang w:val="fr-CA" w:eastAsia="en-US" w:bidi="ar-EG"/>
        </w:rPr>
        <w:t>/9-</w:t>
      </w:r>
      <w:r w:rsidRPr="001D26D6">
        <w:rPr>
          <w:rFonts w:eastAsia="Calibri" w:cs="Simplified Arabic"/>
          <w:b/>
          <w:bCs/>
          <w:sz w:val="22"/>
          <w:rtl/>
          <w:lang w:val="fr-CA" w:eastAsia="en-US" w:bidi="ar-EG"/>
        </w:rPr>
        <w:tab/>
        <w:t>معلومات التسلسل الرقمي بشأن الموارد الجينية</w:t>
      </w:r>
    </w:p>
    <w:p w14:paraId="6099C3BB" w14:textId="77777777" w:rsidR="004A1F38" w:rsidRPr="001D26D6" w:rsidRDefault="004A1F38" w:rsidP="004A1F38">
      <w:pPr>
        <w:bidi/>
        <w:spacing w:after="120" w:line="216" w:lineRule="auto"/>
        <w:ind w:firstLine="720"/>
        <w:jc w:val="both"/>
        <w:rPr>
          <w:rFonts w:eastAsia="PMingLiU" w:cs="Simplified Arabic"/>
          <w:i/>
          <w:iCs/>
          <w:sz w:val="22"/>
          <w:rtl/>
          <w:lang w:val="fr-CA" w:eastAsia="ar-SA" w:bidi="ar-EG"/>
        </w:rPr>
      </w:pPr>
      <w:r w:rsidRPr="001D26D6">
        <w:rPr>
          <w:rFonts w:eastAsia="PMingLiU" w:cs="Simplified Arabic"/>
          <w:i/>
          <w:iCs/>
          <w:sz w:val="22"/>
          <w:rtl/>
          <w:lang w:val="fr-CA" w:eastAsia="ar-SA" w:bidi="ar-EG"/>
        </w:rPr>
        <w:t>إن مؤتمر الأطراف،</w:t>
      </w:r>
    </w:p>
    <w:p w14:paraId="05F6C0D1" w14:textId="77777777" w:rsidR="004A1F38" w:rsidRPr="001D26D6" w:rsidRDefault="004A1F38" w:rsidP="004A1F38">
      <w:pPr>
        <w:bidi/>
        <w:spacing w:after="120" w:line="216" w:lineRule="auto"/>
        <w:ind w:firstLine="720"/>
        <w:jc w:val="both"/>
        <w:rPr>
          <w:rFonts w:eastAsia="PMingLiU" w:cs="Simplified Arabic"/>
          <w:sz w:val="22"/>
          <w:rtl/>
          <w:lang w:val="fr-CA" w:eastAsia="ar-SA" w:bidi="ar-EG"/>
        </w:rPr>
      </w:pPr>
      <w:r w:rsidRPr="001D26D6">
        <w:rPr>
          <w:rFonts w:eastAsia="PMingLiU" w:cs="Simplified Arabic"/>
          <w:i/>
          <w:iCs/>
          <w:sz w:val="22"/>
          <w:rtl/>
          <w:lang w:val="fr-CA" w:eastAsia="ar-SA" w:bidi="ar-EG"/>
        </w:rPr>
        <w:t xml:space="preserve">إذ يشير </w:t>
      </w:r>
      <w:r w:rsidRPr="001D26D6">
        <w:rPr>
          <w:rFonts w:eastAsia="PMingLiU" w:cs="Simplified Arabic"/>
          <w:sz w:val="22"/>
          <w:rtl/>
          <w:lang w:val="fr-CA" w:eastAsia="ar-SA" w:bidi="ar-EG"/>
        </w:rPr>
        <w:t>إلى أن اتفاقية التنوع البيولوجي وبروتوكول ناغويا وغيرهما من الصكوك المعنية بالحصول وتقاسم المنافع توفر الإطار القانوني للحصول على الموارد الجينية والتقاسم العادل والمنصف للمنافع الناشئة عن استخدامها،</w:t>
      </w:r>
    </w:p>
    <w:p w14:paraId="664FCA45" w14:textId="77777777" w:rsidR="004A1F38" w:rsidRPr="001D26D6" w:rsidRDefault="004A1F38" w:rsidP="004A1F38">
      <w:pPr>
        <w:bidi/>
        <w:spacing w:after="120" w:line="216" w:lineRule="auto"/>
        <w:ind w:firstLine="720"/>
        <w:jc w:val="both"/>
        <w:rPr>
          <w:rFonts w:eastAsia="PMingLiU" w:cs="Simplified Arabic"/>
          <w:sz w:val="22"/>
          <w:rtl/>
          <w:lang w:val="fr-CA" w:eastAsia="ar-SA" w:bidi="ar-EG"/>
        </w:rPr>
      </w:pPr>
      <w:r w:rsidRPr="001D26D6">
        <w:rPr>
          <w:rFonts w:eastAsia="PMingLiU" w:cs="Simplified Arabic"/>
          <w:i/>
          <w:iCs/>
          <w:sz w:val="22"/>
          <w:rtl/>
          <w:lang w:val="fr-CA" w:eastAsia="ar-SA" w:bidi="ar-EG"/>
        </w:rPr>
        <w:t xml:space="preserve">وإذ يشير </w:t>
      </w:r>
      <w:r w:rsidRPr="001D26D6">
        <w:rPr>
          <w:rFonts w:eastAsia="PMingLiU" w:cs="Simplified Arabic"/>
          <w:sz w:val="22"/>
          <w:rtl/>
          <w:lang w:val="fr-CA" w:eastAsia="ar-SA" w:bidi="ar-EG"/>
        </w:rPr>
        <w:t>إلى المقرر 14/20،</w:t>
      </w:r>
    </w:p>
    <w:p w14:paraId="1E0FA9B0" w14:textId="77777777" w:rsidR="004A1F38" w:rsidRPr="001D26D6" w:rsidRDefault="004A1F38" w:rsidP="004A1F38">
      <w:pPr>
        <w:bidi/>
        <w:spacing w:after="120" w:line="216" w:lineRule="auto"/>
        <w:ind w:firstLine="720"/>
        <w:jc w:val="both"/>
        <w:rPr>
          <w:rFonts w:eastAsia="PMingLiU" w:cs="Simplified Arabic"/>
          <w:sz w:val="22"/>
          <w:rtl/>
          <w:lang w:val="fr-CA" w:eastAsia="ar-SA" w:bidi="ar-EG"/>
        </w:rPr>
      </w:pPr>
      <w:r w:rsidRPr="001D26D6">
        <w:rPr>
          <w:rFonts w:eastAsia="PMingLiU" w:cs="Simplified Arabic"/>
          <w:i/>
          <w:iCs/>
          <w:sz w:val="22"/>
          <w:rtl/>
          <w:lang w:val="fr-CA" w:eastAsia="ar-SA" w:bidi="ar-EG"/>
        </w:rPr>
        <w:t xml:space="preserve">وإذ </w:t>
      </w:r>
      <w:r w:rsidRPr="001D26D6">
        <w:rPr>
          <w:rFonts w:eastAsia="PMingLiU" w:cs="Simplified Arabic" w:hint="cs"/>
          <w:i/>
          <w:iCs/>
          <w:sz w:val="22"/>
          <w:rtl/>
          <w:lang w:val="fr-CA" w:eastAsia="ar-SA" w:bidi="ar-EG"/>
        </w:rPr>
        <w:t xml:space="preserve">يلاحظ </w:t>
      </w:r>
      <w:r w:rsidRPr="001D26D6">
        <w:rPr>
          <w:rFonts w:eastAsia="PMingLiU" w:cs="Simplified Arabic"/>
          <w:sz w:val="22"/>
          <w:rtl/>
          <w:lang w:val="fr-CA" w:eastAsia="ar-SA" w:bidi="ar-EG"/>
        </w:rPr>
        <w:t>نتائج العملية القائمة على العلوم والسياسات بشأن معلومات التسلسل الرقمي بشأن الموارد الجينية المحددة في المقرر 14/20،</w:t>
      </w:r>
      <w:r w:rsidRPr="001D26D6">
        <w:rPr>
          <w:rFonts w:cs="Simplified Arabic"/>
          <w:sz w:val="22"/>
          <w:vertAlign w:val="superscript"/>
          <w:rtl/>
          <w:lang w:val="fr-CA" w:eastAsia="ar-SA" w:bidi="ar-EG"/>
        </w:rPr>
        <w:footnoteReference w:id="82"/>
      </w:r>
    </w:p>
    <w:p w14:paraId="59ED78A3" w14:textId="77777777" w:rsidR="004A1F38" w:rsidRPr="001D26D6" w:rsidRDefault="004A1F38" w:rsidP="004A1F38">
      <w:pPr>
        <w:bidi/>
        <w:spacing w:after="120" w:line="216" w:lineRule="auto"/>
        <w:ind w:firstLine="720"/>
        <w:jc w:val="both"/>
        <w:rPr>
          <w:rFonts w:eastAsia="PMingLiU" w:cs="Simplified Arabic"/>
          <w:sz w:val="22"/>
          <w:rtl/>
          <w:lang w:val="fr-CA" w:eastAsia="ar-SA" w:bidi="ar-EG"/>
        </w:rPr>
      </w:pPr>
      <w:r w:rsidRPr="001D26D6">
        <w:rPr>
          <w:rFonts w:eastAsia="PMingLiU" w:cs="Simplified Arabic"/>
          <w:i/>
          <w:iCs/>
          <w:sz w:val="22"/>
          <w:rtl/>
          <w:lang w:val="fr-CA" w:eastAsia="ar-SA" w:bidi="ar-EG"/>
        </w:rPr>
        <w:t xml:space="preserve">وإذ </w:t>
      </w:r>
      <w:r w:rsidRPr="001D26D6">
        <w:rPr>
          <w:rFonts w:eastAsia="PMingLiU" w:cs="Simplified Arabic" w:hint="cs"/>
          <w:i/>
          <w:iCs/>
          <w:sz w:val="22"/>
          <w:rtl/>
          <w:lang w:val="fr-CA" w:eastAsia="ar-SA" w:bidi="ar-EG"/>
        </w:rPr>
        <w:t>يلاحظ</w:t>
      </w:r>
      <w:r w:rsidRPr="001D26D6">
        <w:rPr>
          <w:rFonts w:eastAsia="PMingLiU" w:cs="Simplified Arabic"/>
          <w:i/>
          <w:iCs/>
          <w:sz w:val="22"/>
          <w:rtl/>
          <w:lang w:val="fr-CA" w:eastAsia="ar-SA" w:bidi="ar-EG"/>
        </w:rPr>
        <w:t xml:space="preserve"> أيضا </w:t>
      </w:r>
      <w:r w:rsidRPr="001D26D6">
        <w:rPr>
          <w:rFonts w:eastAsia="PMingLiU" w:cs="Simplified Arabic"/>
          <w:sz w:val="22"/>
          <w:rtl/>
          <w:lang w:val="fr-CA" w:eastAsia="ar-SA" w:bidi="ar-EG"/>
        </w:rPr>
        <w:t>الفريق الاستشاري غير الرسمي للرئيسين المشاركين المعني بمعلومات التسلسل الرقمي بشأن الموارد الجينية الذي أنشأه الرئيسان المشاركان للفريق العامل المفتوح العضوية المعني بالإطار العالمي للتنوع البيولوجي لما بعد عام 2020 والأمينة التنفيذية، والعمل المتعلق بمعلومات التسلسل الرقمي بشأن الموارد الجينية الذي يضطلع به الفريق الاستشاري، بما في ذلك النظر في خيارات السياسات،</w:t>
      </w:r>
      <w:r w:rsidRPr="001D26D6">
        <w:rPr>
          <w:rFonts w:cs="Simplified Arabic"/>
          <w:sz w:val="22"/>
          <w:vertAlign w:val="superscript"/>
          <w:rtl/>
          <w:lang w:val="fr-CA" w:eastAsia="ar-SA" w:bidi="ar-EG"/>
        </w:rPr>
        <w:footnoteReference w:id="83"/>
      </w:r>
    </w:p>
    <w:p w14:paraId="0639EBCC" w14:textId="77777777" w:rsidR="004A1F38" w:rsidRPr="001D26D6" w:rsidRDefault="004A1F38" w:rsidP="004A1F38">
      <w:pPr>
        <w:bidi/>
        <w:spacing w:after="120" w:line="216" w:lineRule="auto"/>
        <w:ind w:firstLine="720"/>
        <w:jc w:val="both"/>
        <w:rPr>
          <w:rFonts w:eastAsia="PMingLiU" w:cs="Simplified Arabic"/>
          <w:sz w:val="22"/>
          <w:rtl/>
          <w:lang w:val="fr-CA" w:eastAsia="ar-SA" w:bidi="ar-EG"/>
        </w:rPr>
      </w:pPr>
      <w:r w:rsidRPr="001D26D6">
        <w:rPr>
          <w:rFonts w:eastAsia="PMingLiU" w:cs="Simplified Arabic"/>
          <w:i/>
          <w:iCs/>
          <w:sz w:val="22"/>
          <w:rtl/>
          <w:lang w:val="fr-CA" w:eastAsia="ar-SA" w:bidi="ar-EG"/>
        </w:rPr>
        <w:t xml:space="preserve">وإذ </w:t>
      </w:r>
      <w:r w:rsidRPr="001D26D6">
        <w:rPr>
          <w:rFonts w:eastAsia="PMingLiU" w:cs="Simplified Arabic" w:hint="cs"/>
          <w:i/>
          <w:iCs/>
          <w:sz w:val="22"/>
          <w:rtl/>
          <w:lang w:val="fr-CA" w:eastAsia="ar-SA" w:bidi="ar-EG"/>
        </w:rPr>
        <w:t>يلاحظ</w:t>
      </w:r>
      <w:r w:rsidRPr="001D26D6">
        <w:rPr>
          <w:rFonts w:eastAsia="PMingLiU" w:cs="Simplified Arabic"/>
          <w:i/>
          <w:iCs/>
          <w:sz w:val="22"/>
          <w:rtl/>
          <w:lang w:val="fr-CA" w:eastAsia="ar-SA" w:bidi="ar-EG"/>
        </w:rPr>
        <w:t xml:space="preserve"> كذلك</w:t>
      </w:r>
      <w:r w:rsidRPr="001D26D6">
        <w:rPr>
          <w:rFonts w:eastAsia="PMingLiU" w:cs="Simplified Arabic"/>
          <w:sz w:val="22"/>
          <w:rtl/>
          <w:lang w:val="fr-CA" w:eastAsia="ar-SA" w:bidi="ar-EG"/>
        </w:rPr>
        <w:t xml:space="preserve"> عمل الفريق العامل المفتوح العضوية المعني بالإطار العالمي للتنوع البيولوجي لما بعد عام 2020،</w:t>
      </w:r>
      <w:r w:rsidRPr="001D26D6">
        <w:rPr>
          <w:rFonts w:cs="Simplified Arabic"/>
          <w:sz w:val="22"/>
          <w:vertAlign w:val="superscript"/>
          <w:rtl/>
          <w:lang w:val="fr-CA" w:eastAsia="ar-SA" w:bidi="ar-EG"/>
        </w:rPr>
        <w:footnoteReference w:id="84"/>
      </w:r>
      <w:r w:rsidRPr="001D26D6">
        <w:rPr>
          <w:rFonts w:eastAsia="PMingLiU" w:cs="Simplified Arabic"/>
          <w:sz w:val="22"/>
          <w:rtl/>
          <w:lang w:val="fr-CA" w:eastAsia="ar-SA" w:bidi="ar-EG"/>
        </w:rPr>
        <w:t xml:space="preserve"> والمعلومات الواردة في مذكرة الأمينة التنفيذية بشأن معلومات التسلسل الرقمي </w:t>
      </w:r>
      <w:r w:rsidRPr="001D26D6">
        <w:rPr>
          <w:rFonts w:eastAsia="PMingLiU" w:cs="Simplified Arabic" w:hint="cs"/>
          <w:sz w:val="22"/>
          <w:rtl/>
          <w:lang w:val="fr-CA" w:eastAsia="ar-SA" w:bidi="ar-EG"/>
        </w:rPr>
        <w:t>بشأن</w:t>
      </w:r>
      <w:r w:rsidRPr="001D26D6">
        <w:rPr>
          <w:rFonts w:eastAsia="PMingLiU" w:cs="Simplified Arabic"/>
          <w:sz w:val="22"/>
          <w:rtl/>
          <w:lang w:val="fr-CA" w:eastAsia="ar-SA" w:bidi="ar-EG"/>
        </w:rPr>
        <w:t xml:space="preserve"> الموارد الجينية،</w:t>
      </w:r>
      <w:r w:rsidRPr="001D26D6">
        <w:rPr>
          <w:rFonts w:cs="Simplified Arabic"/>
          <w:sz w:val="22"/>
          <w:vertAlign w:val="superscript"/>
          <w:rtl/>
          <w:lang w:val="fr-CA" w:eastAsia="ar-SA" w:bidi="ar-EG"/>
        </w:rPr>
        <w:footnoteReference w:id="85"/>
      </w:r>
    </w:p>
    <w:p w14:paraId="771797C5" w14:textId="77777777" w:rsidR="004A1F38" w:rsidRPr="001D26D6" w:rsidRDefault="004A1F38" w:rsidP="004A1F38">
      <w:pPr>
        <w:bidi/>
        <w:spacing w:after="120" w:line="216" w:lineRule="auto"/>
        <w:ind w:firstLine="720"/>
        <w:jc w:val="both"/>
        <w:rPr>
          <w:rFonts w:eastAsia="PMingLiU" w:cs="Simplified Arabic"/>
          <w:sz w:val="22"/>
          <w:rtl/>
          <w:lang w:val="fr-CA" w:eastAsia="ar-SA" w:bidi="ar-EG"/>
        </w:rPr>
      </w:pPr>
      <w:r w:rsidRPr="001D26D6">
        <w:rPr>
          <w:rFonts w:eastAsia="PMingLiU" w:cs="Simplified Arabic"/>
          <w:i/>
          <w:iCs/>
          <w:sz w:val="22"/>
          <w:rtl/>
          <w:lang w:val="fr-CA" w:eastAsia="ar-SA" w:bidi="ar-EG"/>
        </w:rPr>
        <w:t>وإذ يقر</w:t>
      </w:r>
      <w:r w:rsidRPr="001D26D6">
        <w:rPr>
          <w:rFonts w:eastAsia="PMingLiU" w:cs="Simplified Arabic"/>
          <w:sz w:val="22"/>
          <w:rtl/>
          <w:lang w:val="fr-CA" w:eastAsia="ar-SA" w:bidi="ar-EG"/>
        </w:rPr>
        <w:t xml:space="preserve"> بوجود آراء متباينة بشأن معلومات التسلسل الرقمي</w:t>
      </w:r>
      <w:r w:rsidRPr="001D26D6">
        <w:rPr>
          <w:rFonts w:eastAsia="PMingLiU" w:cs="Simplified Arabic" w:hint="cs"/>
          <w:sz w:val="22"/>
          <w:rtl/>
          <w:lang w:val="fr-CA" w:eastAsia="ar-SA" w:bidi="ar-EG"/>
        </w:rPr>
        <w:t xml:space="preserve"> بشأن </w:t>
      </w:r>
      <w:r w:rsidRPr="001D26D6">
        <w:rPr>
          <w:rFonts w:eastAsia="PMingLiU" w:cs="Simplified Arabic"/>
          <w:sz w:val="22"/>
          <w:rtl/>
          <w:lang w:val="fr-CA" w:eastAsia="ar-SA" w:bidi="ar-EG"/>
        </w:rPr>
        <w:t>الموارد الجينية فيما يتعلق بنطاقها بموجب اتفاقية التنوع البيولوجي،</w:t>
      </w:r>
    </w:p>
    <w:p w14:paraId="5F265647" w14:textId="77777777" w:rsidR="004A1F38" w:rsidRPr="001D26D6" w:rsidRDefault="004A1F38" w:rsidP="004A1F38">
      <w:pPr>
        <w:bidi/>
        <w:spacing w:after="120" w:line="216" w:lineRule="auto"/>
        <w:ind w:firstLine="720"/>
        <w:jc w:val="both"/>
        <w:rPr>
          <w:rFonts w:eastAsia="PMingLiU" w:cs="Simplified Arabic"/>
          <w:sz w:val="22"/>
          <w:rtl/>
          <w:lang w:val="fr-CA" w:eastAsia="ar-SA" w:bidi="ar-EG"/>
        </w:rPr>
      </w:pPr>
      <w:r w:rsidRPr="001D26D6">
        <w:rPr>
          <w:rFonts w:eastAsia="PMingLiU" w:cs="Simplified Arabic"/>
          <w:i/>
          <w:iCs/>
          <w:sz w:val="22"/>
          <w:rtl/>
          <w:lang w:val="fr-CA" w:eastAsia="ar-SA" w:bidi="ar-EG"/>
        </w:rPr>
        <w:t xml:space="preserve">وإذ يقر أيضا </w:t>
      </w:r>
      <w:r w:rsidRPr="001D26D6">
        <w:rPr>
          <w:rFonts w:eastAsia="PMingLiU" w:cs="Simplified Arabic"/>
          <w:sz w:val="22"/>
          <w:rtl/>
          <w:lang w:val="fr-CA" w:eastAsia="ar-SA" w:bidi="ar-EG"/>
        </w:rPr>
        <w:t xml:space="preserve">بأن معلومات التسلسل الرقمي بشأن الموارد الجينية يجري النظر فيها في هيئات وصكوك أخرى تابعة للأمم المتحدة، </w:t>
      </w:r>
    </w:p>
    <w:p w14:paraId="5CC8C96B" w14:textId="77777777" w:rsidR="004A1F38" w:rsidRPr="001D26D6" w:rsidRDefault="004A1F38" w:rsidP="004A1F38">
      <w:pPr>
        <w:bidi/>
        <w:spacing w:after="120" w:line="216" w:lineRule="auto"/>
        <w:ind w:firstLine="720"/>
        <w:jc w:val="both"/>
        <w:rPr>
          <w:rFonts w:eastAsia="PMingLiU" w:cs="Simplified Arabic"/>
          <w:sz w:val="22"/>
          <w:rtl/>
          <w:lang w:val="fr-CA" w:eastAsia="ar-SA" w:bidi="ar-EG"/>
        </w:rPr>
      </w:pPr>
      <w:r w:rsidRPr="001D26D6">
        <w:rPr>
          <w:rFonts w:eastAsia="PMingLiU" w:cs="Simplified Arabic"/>
          <w:i/>
          <w:iCs/>
          <w:sz w:val="22"/>
          <w:rtl/>
          <w:lang w:val="fr-CA" w:eastAsia="ar-SA" w:bidi="ar-EG"/>
        </w:rPr>
        <w:t>وإذ يقر</w:t>
      </w:r>
      <w:r w:rsidRPr="001D26D6">
        <w:rPr>
          <w:rFonts w:eastAsia="PMingLiU" w:cs="Simplified Arabic"/>
          <w:sz w:val="22"/>
          <w:rtl/>
          <w:lang w:val="fr-CA" w:eastAsia="ar-SA" w:bidi="ar-EG"/>
        </w:rPr>
        <w:t xml:space="preserve"> </w:t>
      </w:r>
      <w:r w:rsidRPr="001D26D6">
        <w:rPr>
          <w:rFonts w:eastAsia="PMingLiU" w:cs="Simplified Arabic"/>
          <w:i/>
          <w:iCs/>
          <w:sz w:val="22"/>
          <w:rtl/>
          <w:lang w:val="fr-CA" w:eastAsia="ar-SA" w:bidi="ar-EG"/>
        </w:rPr>
        <w:t>كذلك</w:t>
      </w:r>
      <w:r w:rsidRPr="001D26D6">
        <w:rPr>
          <w:rFonts w:eastAsia="PMingLiU" w:cs="Simplified Arabic"/>
          <w:sz w:val="22"/>
          <w:rtl/>
          <w:lang w:val="fr-CA" w:eastAsia="ar-SA" w:bidi="ar-EG"/>
        </w:rPr>
        <w:t xml:space="preserve"> بأن أي حل بشأن التقاسم العادل والمنصف للمنافع الناشئة عن استخدام</w:t>
      </w:r>
      <w:r w:rsidRPr="001D26D6">
        <w:rPr>
          <w:rFonts w:eastAsia="PMingLiU" w:cs="Simplified Arabic" w:hint="cs"/>
          <w:sz w:val="22"/>
          <w:rtl/>
          <w:lang w:val="fr-CA" w:eastAsia="ar-SA" w:bidi="ar-EG"/>
        </w:rPr>
        <w:t xml:space="preserve"> معلومات</w:t>
      </w:r>
      <w:r w:rsidRPr="001D26D6">
        <w:rPr>
          <w:rFonts w:eastAsia="PMingLiU" w:cs="Simplified Arabic"/>
          <w:sz w:val="22"/>
          <w:rtl/>
          <w:lang w:val="fr-CA" w:eastAsia="ar-SA" w:bidi="ar-EG"/>
        </w:rPr>
        <w:t xml:space="preserve"> التسلسل الرقمي بشأن الموارد الجينية ينبغي أن يكون متداعما وقابلا للتكيف مع الصكوك والمنتديات الأخرى، مع </w:t>
      </w:r>
      <w:r w:rsidRPr="001D26D6">
        <w:rPr>
          <w:rFonts w:eastAsia="PMingLiU" w:cs="Simplified Arabic" w:hint="cs"/>
          <w:sz w:val="22"/>
          <w:rtl/>
          <w:lang w:val="fr-CA" w:eastAsia="ar-SA" w:bidi="ar-EG"/>
        </w:rPr>
        <w:t>الإقرار</w:t>
      </w:r>
      <w:r w:rsidRPr="001D26D6">
        <w:rPr>
          <w:rFonts w:eastAsia="PMingLiU" w:cs="Simplified Arabic"/>
          <w:sz w:val="22"/>
          <w:rtl/>
          <w:lang w:val="fr-CA" w:eastAsia="ar-SA" w:bidi="ar-EG"/>
        </w:rPr>
        <w:t xml:space="preserve"> بأن المنتديات الأخرى قد تضع نُهجا متخصصة،</w:t>
      </w:r>
    </w:p>
    <w:p w14:paraId="1DE3EFBB" w14:textId="77777777" w:rsidR="004A1F38" w:rsidRPr="001D26D6" w:rsidRDefault="004A1F38" w:rsidP="004A1F38">
      <w:pPr>
        <w:bidi/>
        <w:spacing w:after="120" w:line="216" w:lineRule="auto"/>
        <w:ind w:firstLine="720"/>
        <w:jc w:val="both"/>
        <w:rPr>
          <w:rFonts w:eastAsia="PMingLiU" w:cs="Simplified Arabic"/>
          <w:sz w:val="22"/>
          <w:rtl/>
          <w:lang w:val="fr-CA" w:eastAsia="ar-SA" w:bidi="ar-EG"/>
        </w:rPr>
      </w:pPr>
      <w:r w:rsidRPr="001D26D6">
        <w:rPr>
          <w:rFonts w:eastAsia="PMingLiU" w:cs="Simplified Arabic"/>
          <w:i/>
          <w:iCs/>
          <w:sz w:val="22"/>
          <w:rtl/>
          <w:lang w:val="fr-CA" w:eastAsia="ar-SA" w:bidi="ar-EG"/>
        </w:rPr>
        <w:t xml:space="preserve">وإذ </w:t>
      </w:r>
      <w:r w:rsidRPr="001D26D6">
        <w:rPr>
          <w:rFonts w:eastAsia="PMingLiU" w:cs="Simplified Arabic" w:hint="cs"/>
          <w:i/>
          <w:iCs/>
          <w:sz w:val="22"/>
          <w:rtl/>
          <w:lang w:val="fr-CA" w:eastAsia="ar-SA" w:bidi="ar-EG"/>
        </w:rPr>
        <w:t>يدرك</w:t>
      </w:r>
      <w:r w:rsidRPr="001D26D6">
        <w:rPr>
          <w:rFonts w:eastAsia="PMingLiU" w:cs="Simplified Arabic"/>
          <w:i/>
          <w:iCs/>
          <w:sz w:val="22"/>
          <w:rtl/>
          <w:lang w:val="fr-CA" w:eastAsia="ar-SA" w:bidi="ar-EG"/>
        </w:rPr>
        <w:t xml:space="preserve"> </w:t>
      </w:r>
      <w:r w:rsidRPr="001D26D6">
        <w:rPr>
          <w:rFonts w:eastAsia="PMingLiU" w:cs="Simplified Arabic"/>
          <w:sz w:val="22"/>
          <w:rtl/>
          <w:lang w:val="fr-CA" w:eastAsia="ar-SA" w:bidi="ar-EG"/>
        </w:rPr>
        <w:t>أن توليد معلومات التسلسل الرقمي بشأن الموارد الجينية والحصول عليها</w:t>
      </w:r>
      <w:r w:rsidRPr="001D26D6">
        <w:rPr>
          <w:rFonts w:eastAsia="PMingLiU" w:cs="Simplified Arabic" w:hint="cs"/>
          <w:sz w:val="22"/>
          <w:rtl/>
          <w:lang w:val="fr-CA" w:eastAsia="ar-SA" w:bidi="ar-EG"/>
        </w:rPr>
        <w:t xml:space="preserve"> واستخدامها،</w:t>
      </w:r>
      <w:r w:rsidRPr="001D26D6">
        <w:rPr>
          <w:rFonts w:eastAsia="PMingLiU" w:cs="Simplified Arabic"/>
          <w:sz w:val="22"/>
          <w:rtl/>
          <w:lang w:val="fr-CA" w:eastAsia="ar-SA" w:bidi="ar-EG"/>
        </w:rPr>
        <w:t xml:space="preserve"> مع التقاسم العادل والمنصف للفوائد الناشئة عن استخدامها</w:t>
      </w:r>
      <w:r w:rsidRPr="001D26D6">
        <w:rPr>
          <w:rFonts w:eastAsia="PMingLiU" w:cs="Simplified Arabic" w:hint="cs"/>
          <w:sz w:val="22"/>
          <w:rtl/>
          <w:lang w:val="fr-CA" w:eastAsia="ar-SA" w:bidi="ar-EG"/>
        </w:rPr>
        <w:t>،</w:t>
      </w:r>
      <w:r w:rsidRPr="001D26D6">
        <w:rPr>
          <w:rFonts w:eastAsia="PMingLiU" w:cs="Simplified Arabic"/>
          <w:sz w:val="22"/>
          <w:rtl/>
          <w:lang w:val="fr-CA" w:eastAsia="ar-SA" w:bidi="ar-EG"/>
        </w:rPr>
        <w:t xml:space="preserve"> من شأنه أن يدعم البحث والابتكار ويسهم في تحقيق الأهداف الثلاثة للاتفاقية والتنمية المستدامة،</w:t>
      </w:r>
    </w:p>
    <w:p w14:paraId="4C7094F3" w14:textId="77777777" w:rsidR="004A1F38" w:rsidRPr="001D26D6" w:rsidRDefault="004A1F38" w:rsidP="004A1F38">
      <w:pPr>
        <w:bidi/>
        <w:spacing w:after="120" w:line="216" w:lineRule="auto"/>
        <w:ind w:firstLine="720"/>
        <w:jc w:val="both"/>
        <w:rPr>
          <w:rFonts w:eastAsia="PMingLiU" w:cs="Simplified Arabic"/>
          <w:sz w:val="22"/>
          <w:rtl/>
          <w:lang w:val="fr-CA" w:eastAsia="ar-SA" w:bidi="ar-EG"/>
        </w:rPr>
      </w:pPr>
      <w:r w:rsidRPr="001D26D6">
        <w:rPr>
          <w:rFonts w:eastAsia="PMingLiU" w:cs="Simplified Arabic"/>
          <w:i/>
          <w:iCs/>
          <w:sz w:val="22"/>
          <w:rtl/>
          <w:lang w:val="fr-CA" w:eastAsia="ar-SA" w:bidi="ar-EG"/>
        </w:rPr>
        <w:t>وإذ يشدد</w:t>
      </w:r>
      <w:r w:rsidRPr="001D26D6">
        <w:rPr>
          <w:rFonts w:eastAsia="PMingLiU" w:cs="Simplified Arabic"/>
          <w:sz w:val="22"/>
          <w:rtl/>
          <w:lang w:val="fr-CA" w:eastAsia="ar-SA" w:bidi="ar-EG"/>
        </w:rPr>
        <w:t xml:space="preserve"> على أهمية بناء القدرات </w:t>
      </w:r>
      <w:r w:rsidRPr="001D26D6">
        <w:rPr>
          <w:rFonts w:eastAsia="PMingLiU" w:cs="Simplified Arabic" w:hint="cs"/>
          <w:sz w:val="22"/>
          <w:rtl/>
          <w:lang w:val="fr-CA" w:eastAsia="ar-SA" w:bidi="ar-EG"/>
        </w:rPr>
        <w:t>وتنميتها</w:t>
      </w:r>
      <w:r w:rsidRPr="001D26D6">
        <w:rPr>
          <w:rFonts w:eastAsia="PMingLiU" w:cs="Simplified Arabic"/>
          <w:sz w:val="22"/>
          <w:rtl/>
          <w:lang w:val="fr-CA" w:eastAsia="ar-SA" w:bidi="ar-EG"/>
        </w:rPr>
        <w:t xml:space="preserve"> ونقل التكنولوجيا والتعاون التقني والعلمي لدعم توليد معلومات التسلسل الرقمي بشأن الموارد الجينية والحصول عليها واستخدامها،</w:t>
      </w:r>
    </w:p>
    <w:p w14:paraId="160F1B13" w14:textId="77777777" w:rsidR="004A1F38" w:rsidRPr="001D26D6" w:rsidRDefault="004A1F38" w:rsidP="004A1F38">
      <w:pPr>
        <w:bidi/>
        <w:spacing w:after="120" w:line="216" w:lineRule="auto"/>
        <w:ind w:firstLine="720"/>
        <w:jc w:val="both"/>
        <w:rPr>
          <w:rFonts w:eastAsia="PMingLiU" w:cs="Simplified Arabic"/>
          <w:sz w:val="22"/>
          <w:rtl/>
          <w:lang w:val="fr-CA" w:eastAsia="ar-SA" w:bidi="ar-EG"/>
        </w:rPr>
      </w:pPr>
      <w:r w:rsidRPr="001D26D6">
        <w:rPr>
          <w:rFonts w:eastAsia="PMingLiU" w:cs="Simplified Arabic"/>
          <w:i/>
          <w:iCs/>
          <w:sz w:val="22"/>
          <w:rtl/>
          <w:lang w:val="fr-CA" w:eastAsia="ar-SA" w:bidi="ar-EG"/>
        </w:rPr>
        <w:lastRenderedPageBreak/>
        <w:t xml:space="preserve">وإذ يقر </w:t>
      </w:r>
      <w:r w:rsidRPr="001D26D6">
        <w:rPr>
          <w:rFonts w:eastAsia="PMingLiU" w:cs="Simplified Arabic" w:hint="cs"/>
          <w:sz w:val="22"/>
          <w:rtl/>
          <w:lang w:val="fr-CA" w:eastAsia="ar-SA" w:bidi="ar-EG"/>
        </w:rPr>
        <w:t>ب</w:t>
      </w:r>
      <w:r w:rsidRPr="001D26D6">
        <w:rPr>
          <w:rFonts w:eastAsia="PMingLiU" w:cs="Simplified Arabic"/>
          <w:sz w:val="22"/>
          <w:rtl/>
          <w:lang w:val="fr-CA" w:eastAsia="ar-SA" w:bidi="ar-EG"/>
        </w:rPr>
        <w:t xml:space="preserve">أهمية معلومات التسلسل الرقمي بشأن الموارد الجينية بالنسبة لإطار </w:t>
      </w:r>
      <w:r w:rsidRPr="001D26D6">
        <w:rPr>
          <w:rFonts w:eastAsia="PMingLiU" w:cs="Simplified Arabic" w:hint="cs"/>
          <w:sz w:val="22"/>
          <w:rtl/>
          <w:lang w:val="fr-CA" w:eastAsia="ar-SA" w:bidi="ar-EG"/>
        </w:rPr>
        <w:t xml:space="preserve">كونمينغ-مونتريال </w:t>
      </w:r>
      <w:r w:rsidRPr="001D26D6">
        <w:rPr>
          <w:rFonts w:eastAsia="PMingLiU" w:cs="Simplified Arabic"/>
          <w:sz w:val="22"/>
          <w:rtl/>
          <w:lang w:val="fr-CA" w:eastAsia="ar-SA" w:bidi="ar-EG"/>
        </w:rPr>
        <w:t>العالمي للتنوع البيولوجي،</w:t>
      </w:r>
      <w:r w:rsidRPr="001D26D6">
        <w:rPr>
          <w:rFonts w:cs="Simplified Arabic"/>
          <w:sz w:val="22"/>
          <w:vertAlign w:val="superscript"/>
          <w:rtl/>
          <w:lang w:val="fr-CA" w:eastAsia="ar-SA" w:bidi="ar-EG"/>
        </w:rPr>
        <w:footnoteReference w:id="86"/>
      </w:r>
    </w:p>
    <w:p w14:paraId="5C8E77D9" w14:textId="77777777" w:rsidR="004A1F38" w:rsidRPr="001D26D6" w:rsidRDefault="004A1F38" w:rsidP="004A1F38">
      <w:pPr>
        <w:bidi/>
        <w:spacing w:after="120" w:line="216" w:lineRule="auto"/>
        <w:ind w:firstLine="720"/>
        <w:jc w:val="both"/>
        <w:rPr>
          <w:rFonts w:eastAsia="PMingLiU" w:cs="Simplified Arabic"/>
          <w:sz w:val="22"/>
          <w:rtl/>
          <w:lang w:val="fr-CA" w:eastAsia="ar-SA" w:bidi="ar-EG"/>
        </w:rPr>
      </w:pPr>
      <w:r w:rsidRPr="001D26D6">
        <w:rPr>
          <w:rFonts w:eastAsia="PMingLiU" w:cs="Simplified Arabic"/>
          <w:i/>
          <w:iCs/>
          <w:sz w:val="22"/>
          <w:rtl/>
          <w:lang w:val="fr-CA" w:eastAsia="ar-SA" w:bidi="ar-EG"/>
        </w:rPr>
        <w:t>وإذ يقر أيضا</w:t>
      </w:r>
      <w:r w:rsidRPr="001D26D6">
        <w:rPr>
          <w:rFonts w:eastAsia="PMingLiU" w:cs="Simplified Arabic"/>
          <w:sz w:val="22"/>
          <w:rtl/>
          <w:lang w:val="fr-CA" w:eastAsia="ar-SA" w:bidi="ar-EG"/>
        </w:rPr>
        <w:t xml:space="preserve"> بأن إيجاد حل لتقاسم المنافع الناشئة عن استخدام معلومات التسلسل الرقمي بشأن الموارد الجينية هو أيضا حل واسع النطاق لحشد الموارد من أجل دعم حفظ التنوع البيولوجي واستخدامه المستدام،</w:t>
      </w:r>
    </w:p>
    <w:p w14:paraId="6098B8C4" w14:textId="77777777" w:rsidR="004A1F38" w:rsidRPr="001D26D6" w:rsidRDefault="004A1F38" w:rsidP="004A1F38">
      <w:pPr>
        <w:bidi/>
        <w:spacing w:after="120" w:line="216" w:lineRule="auto"/>
        <w:ind w:firstLine="720"/>
        <w:jc w:val="both"/>
        <w:rPr>
          <w:rFonts w:eastAsia="PMingLiU" w:cs="Simplified Arabic"/>
          <w:sz w:val="22"/>
          <w:rtl/>
          <w:lang w:val="fr-CA" w:eastAsia="ar-SA" w:bidi="ar-EG"/>
        </w:rPr>
      </w:pPr>
      <w:r w:rsidRPr="001D26D6">
        <w:rPr>
          <w:rFonts w:eastAsia="PMingLiU" w:cs="Simplified Arabic"/>
          <w:i/>
          <w:iCs/>
          <w:sz w:val="22"/>
          <w:rtl/>
          <w:lang w:val="fr-CA" w:eastAsia="ar-SA" w:bidi="ar-EG"/>
        </w:rPr>
        <w:t xml:space="preserve">وإذ يقر </w:t>
      </w:r>
      <w:r w:rsidRPr="001D26D6">
        <w:rPr>
          <w:rFonts w:eastAsia="PMingLiU" w:cs="Simplified Arabic" w:hint="cs"/>
          <w:i/>
          <w:iCs/>
          <w:sz w:val="22"/>
          <w:rtl/>
          <w:lang w:val="fr-CA" w:eastAsia="ar-SA" w:bidi="ar-EG"/>
        </w:rPr>
        <w:t>كذلك</w:t>
      </w:r>
      <w:r w:rsidRPr="001D26D6">
        <w:rPr>
          <w:rFonts w:eastAsia="PMingLiU" w:cs="Simplified Arabic"/>
          <w:sz w:val="22"/>
          <w:rtl/>
          <w:lang w:val="fr-CA" w:eastAsia="ar-SA" w:bidi="ar-EG"/>
        </w:rPr>
        <w:t xml:space="preserve"> بقيمة إيداع البيانات في قواعد البيانات العامة،</w:t>
      </w:r>
    </w:p>
    <w:p w14:paraId="5DF5177C" w14:textId="77777777" w:rsidR="004A1F38" w:rsidRPr="001D26D6" w:rsidRDefault="004A1F38" w:rsidP="004A1F38">
      <w:pPr>
        <w:bidi/>
        <w:spacing w:after="120" w:line="216" w:lineRule="auto"/>
        <w:ind w:firstLine="720"/>
        <w:jc w:val="both"/>
        <w:rPr>
          <w:rFonts w:eastAsia="PMingLiU" w:cs="Simplified Arabic"/>
          <w:sz w:val="22"/>
          <w:rtl/>
          <w:lang w:val="fr-CA" w:eastAsia="ar-SA" w:bidi="ar-EG"/>
        </w:rPr>
      </w:pPr>
      <w:r w:rsidRPr="001D26D6">
        <w:rPr>
          <w:rFonts w:eastAsia="PMingLiU" w:cs="Simplified Arabic"/>
          <w:i/>
          <w:iCs/>
          <w:sz w:val="22"/>
          <w:rtl/>
          <w:lang w:val="fr-CA" w:eastAsia="ar-SA" w:bidi="ar-EG"/>
        </w:rPr>
        <w:t xml:space="preserve">وإذ يرحب </w:t>
      </w:r>
      <w:r w:rsidRPr="001D26D6">
        <w:rPr>
          <w:rFonts w:eastAsia="PMingLiU" w:cs="Simplified Arabic"/>
          <w:sz w:val="22"/>
          <w:rtl/>
          <w:lang w:val="fr-CA" w:eastAsia="ar-SA" w:bidi="ar-EG"/>
        </w:rPr>
        <w:t xml:space="preserve">بجهود قواعد البيانات، بما في ذلك التعاون الدولي لقاعدة بيانات تسلسل النيوكليوتيدات، للتشجيع على توسيم السجلات </w:t>
      </w:r>
      <w:r w:rsidRPr="001D26D6">
        <w:rPr>
          <w:rFonts w:eastAsia="PMingLiU" w:cs="Simplified Arabic" w:hint="cs"/>
          <w:sz w:val="22"/>
          <w:rtl/>
          <w:lang w:val="fr-CA" w:eastAsia="ar-SA" w:bidi="ar-EG"/>
        </w:rPr>
        <w:t xml:space="preserve">الي تشمل </w:t>
      </w:r>
      <w:r w:rsidRPr="001D26D6">
        <w:rPr>
          <w:rFonts w:eastAsia="PMingLiU" w:cs="Simplified Arabic"/>
          <w:sz w:val="22"/>
          <w:rtl/>
          <w:lang w:val="fr-CA" w:eastAsia="ar-SA" w:bidi="ar-EG"/>
        </w:rPr>
        <w:t>معلومات عن المنشأ الجغرافي،</w:t>
      </w:r>
    </w:p>
    <w:p w14:paraId="1E92D98C" w14:textId="77777777" w:rsidR="004A1F38" w:rsidRPr="001D26D6" w:rsidRDefault="004A1F38" w:rsidP="004A1F38">
      <w:pPr>
        <w:bidi/>
        <w:spacing w:after="120" w:line="216" w:lineRule="auto"/>
        <w:ind w:firstLine="720"/>
        <w:jc w:val="both"/>
        <w:rPr>
          <w:rFonts w:eastAsia="PMingLiU" w:cs="Simplified Arabic"/>
          <w:sz w:val="22"/>
          <w:rtl/>
          <w:lang w:val="fr-CA" w:eastAsia="ar-SA" w:bidi="ar-EG"/>
        </w:rPr>
      </w:pPr>
      <w:r w:rsidRPr="001D26D6">
        <w:rPr>
          <w:rFonts w:eastAsia="PMingLiU" w:cs="Simplified Arabic"/>
          <w:i/>
          <w:iCs/>
          <w:sz w:val="22"/>
          <w:rtl/>
          <w:lang w:val="fr-CA" w:eastAsia="ar-SA" w:bidi="ar-EG"/>
        </w:rPr>
        <w:t xml:space="preserve">وإذ </w:t>
      </w:r>
      <w:r w:rsidRPr="001D26D6">
        <w:rPr>
          <w:rFonts w:eastAsia="PMingLiU" w:cs="Simplified Arabic" w:hint="cs"/>
          <w:i/>
          <w:iCs/>
          <w:sz w:val="22"/>
          <w:rtl/>
          <w:lang w:val="fr-CA" w:eastAsia="ar-SA" w:bidi="ar-EG"/>
        </w:rPr>
        <w:t>يدرك</w:t>
      </w:r>
      <w:r w:rsidRPr="001D26D6">
        <w:rPr>
          <w:rFonts w:eastAsia="PMingLiU" w:cs="Simplified Arabic"/>
          <w:sz w:val="22"/>
          <w:rtl/>
          <w:lang w:val="fr-CA" w:eastAsia="ar-SA" w:bidi="ar-EG"/>
        </w:rPr>
        <w:t xml:space="preserve"> مبدأي </w:t>
      </w:r>
      <w:r w:rsidRPr="001D26D6">
        <w:rPr>
          <w:rFonts w:eastAsia="PMingLiU" w:cs="Simplified Arabic"/>
          <w:sz w:val="22"/>
          <w:lang w:val="fr-CA" w:eastAsia="ar-SA" w:bidi="ar-EG"/>
        </w:rPr>
        <w:t>FAIR</w:t>
      </w:r>
      <w:r w:rsidRPr="001D26D6">
        <w:rPr>
          <w:rFonts w:eastAsia="PMingLiU" w:cs="Simplified Arabic"/>
          <w:sz w:val="22"/>
          <w:vertAlign w:val="superscript"/>
          <w:rtl/>
          <w:lang w:val="fr-CA" w:eastAsia="ar-SA" w:bidi="ar-EG"/>
        </w:rPr>
        <w:footnoteReference w:id="87"/>
      </w:r>
      <w:r w:rsidRPr="001D26D6">
        <w:rPr>
          <w:rFonts w:eastAsia="PMingLiU" w:cs="Simplified Arabic"/>
          <w:sz w:val="22"/>
          <w:rtl/>
          <w:lang w:val="fr-CA" w:eastAsia="ar-SA" w:bidi="ar-EG"/>
        </w:rPr>
        <w:t xml:space="preserve"> و</w:t>
      </w:r>
      <w:r w:rsidRPr="001D26D6">
        <w:rPr>
          <w:rFonts w:eastAsia="PMingLiU" w:cs="Simplified Arabic"/>
          <w:sz w:val="22"/>
          <w:lang w:val="fr-CA" w:eastAsia="ar-SA" w:bidi="ar-EG"/>
        </w:rPr>
        <w:t>CARE</w:t>
      </w:r>
      <w:r w:rsidRPr="001D26D6">
        <w:rPr>
          <w:rFonts w:eastAsia="PMingLiU" w:cs="Simplified Arabic"/>
          <w:sz w:val="22"/>
          <w:vertAlign w:val="superscript"/>
          <w:rtl/>
          <w:lang w:val="fr-CA" w:eastAsia="ar-SA" w:bidi="ar-EG"/>
        </w:rPr>
        <w:footnoteReference w:id="88"/>
      </w:r>
      <w:r w:rsidRPr="001D26D6">
        <w:rPr>
          <w:rFonts w:eastAsia="PMingLiU" w:cs="Simplified Arabic"/>
          <w:sz w:val="22"/>
          <w:rtl/>
          <w:lang w:val="fr-CA" w:eastAsia="ar-SA" w:bidi="ar-EG"/>
        </w:rPr>
        <w:t>، وبإطار إدارة البيانات الذي وفرته توصية منظمة التعاون والتنمية في الميدان الاقتصادي "بشأن تعزيز الوصول إلى البيانات وتقاسمها"،</w:t>
      </w:r>
      <w:r w:rsidRPr="001D26D6">
        <w:rPr>
          <w:rFonts w:cs="Simplified Arabic"/>
          <w:sz w:val="22"/>
          <w:vertAlign w:val="superscript"/>
          <w:rtl/>
          <w:lang w:val="fr-CA" w:eastAsia="ar-SA" w:bidi="ar-EG"/>
        </w:rPr>
        <w:footnoteReference w:id="89"/>
      </w:r>
      <w:r w:rsidRPr="001D26D6">
        <w:rPr>
          <w:rFonts w:eastAsia="PMingLiU" w:cs="Simplified Arabic"/>
          <w:sz w:val="22"/>
          <w:rtl/>
          <w:lang w:val="fr-CA" w:eastAsia="ar-SA" w:bidi="ar-EG"/>
        </w:rPr>
        <w:t xml:space="preserve"> وبالتوصيات الواردة في توصية منظمة الأمم المتحدة للتربية والعلم والثقافة "بشأن العلم المفتوح"،</w:t>
      </w:r>
      <w:r w:rsidRPr="001D26D6">
        <w:rPr>
          <w:rFonts w:cs="Simplified Arabic"/>
          <w:sz w:val="22"/>
          <w:vertAlign w:val="superscript"/>
          <w:rtl/>
          <w:lang w:val="fr-CA" w:eastAsia="ar-SA" w:bidi="ar-EG"/>
        </w:rPr>
        <w:footnoteReference w:id="90"/>
      </w:r>
    </w:p>
    <w:p w14:paraId="02B0A01D" w14:textId="77777777" w:rsidR="004A1F38" w:rsidRPr="001D26D6" w:rsidRDefault="004A1F38" w:rsidP="004A1F38">
      <w:pPr>
        <w:bidi/>
        <w:spacing w:after="120" w:line="216" w:lineRule="auto"/>
        <w:ind w:firstLine="720"/>
        <w:jc w:val="both"/>
        <w:rPr>
          <w:rFonts w:eastAsia="PMingLiU" w:cs="Simplified Arabic"/>
          <w:sz w:val="22"/>
          <w:rtl/>
          <w:lang w:val="fr-CA" w:eastAsia="ar-SA" w:bidi="ar-EG"/>
        </w:rPr>
      </w:pPr>
      <w:r w:rsidRPr="001D26D6">
        <w:rPr>
          <w:rFonts w:eastAsia="PMingLiU" w:cs="Simplified Arabic"/>
          <w:i/>
          <w:iCs/>
          <w:sz w:val="22"/>
          <w:rtl/>
          <w:lang w:val="fr-CA" w:eastAsia="ar-SA" w:bidi="ar-EG"/>
        </w:rPr>
        <w:t xml:space="preserve">وإذ يقر </w:t>
      </w:r>
      <w:r w:rsidRPr="001D26D6">
        <w:rPr>
          <w:rFonts w:eastAsia="PMingLiU" w:cs="Simplified Arabic"/>
          <w:sz w:val="22"/>
          <w:rtl/>
          <w:lang w:val="fr-CA" w:eastAsia="ar-SA" w:bidi="ar-EG"/>
        </w:rPr>
        <w:t xml:space="preserve">بأن إيجاد حل لتقاسم المنافع الناشئة عن استخدام معلومات التسلسل الرقمي بشأن الموارد الجينية </w:t>
      </w:r>
      <w:r w:rsidRPr="001D26D6">
        <w:rPr>
          <w:rFonts w:eastAsia="PMingLiU" w:cs="Simplified Arabic" w:hint="cs"/>
          <w:sz w:val="22"/>
          <w:rtl/>
          <w:lang w:val="fr-CA" w:eastAsia="ar-SA" w:bidi="ar-EG"/>
        </w:rPr>
        <w:t>يمكن أن</w:t>
      </w:r>
      <w:r w:rsidRPr="001D26D6">
        <w:rPr>
          <w:rFonts w:eastAsia="PMingLiU" w:cs="Simplified Arabic"/>
          <w:sz w:val="22"/>
          <w:rtl/>
          <w:lang w:val="fr-CA" w:eastAsia="ar-SA" w:bidi="ar-EG"/>
        </w:rPr>
        <w:t xml:space="preserve"> يشمل تدابير مبتكرة لتوليد الإيرادات،</w:t>
      </w:r>
    </w:p>
    <w:p w14:paraId="4CFB1A41" w14:textId="77777777" w:rsidR="004A1F38" w:rsidRPr="001D26D6" w:rsidRDefault="004A1F38" w:rsidP="004A1F38">
      <w:pPr>
        <w:bidi/>
        <w:spacing w:after="120" w:line="216" w:lineRule="auto"/>
        <w:ind w:firstLine="720"/>
        <w:jc w:val="both"/>
        <w:rPr>
          <w:rFonts w:eastAsia="PMingLiU" w:cs="Simplified Arabic"/>
          <w:sz w:val="22"/>
          <w:rtl/>
          <w:lang w:val="fr-CA" w:eastAsia="ar-SA" w:bidi="ar-EG"/>
        </w:rPr>
      </w:pPr>
      <w:r w:rsidRPr="001D26D6">
        <w:rPr>
          <w:rFonts w:eastAsia="PMingLiU" w:cs="Simplified Arabic"/>
          <w:i/>
          <w:iCs/>
          <w:sz w:val="22"/>
          <w:rtl/>
          <w:lang w:val="fr-CA" w:eastAsia="ar-SA" w:bidi="ar-EG"/>
        </w:rPr>
        <w:t xml:space="preserve">وإذ يلاحظ </w:t>
      </w:r>
      <w:r w:rsidRPr="001D26D6">
        <w:rPr>
          <w:rFonts w:eastAsia="PMingLiU" w:cs="Simplified Arabic"/>
          <w:sz w:val="22"/>
          <w:rtl/>
          <w:lang w:val="fr-CA" w:eastAsia="ar-SA" w:bidi="ar-EG"/>
        </w:rPr>
        <w:t>أنه ينبغي النظر في الاختلافات بين قواعد البيانات العامة والخاصة عند وضع حل بشأن تقاسم المنافع الناشئة عن استخدام معلومات التسلسل الرقمي بشأن الموارد الجينية،</w:t>
      </w:r>
    </w:p>
    <w:p w14:paraId="582AFF6A" w14:textId="77777777" w:rsidR="004A1F38" w:rsidRPr="001D26D6" w:rsidRDefault="004A1F38" w:rsidP="004A1F38">
      <w:pPr>
        <w:bidi/>
        <w:spacing w:after="120" w:line="216" w:lineRule="auto"/>
        <w:ind w:firstLine="720"/>
        <w:jc w:val="both"/>
        <w:rPr>
          <w:rFonts w:eastAsia="PMingLiU" w:cs="Simplified Arabic"/>
          <w:sz w:val="22"/>
          <w:rtl/>
          <w:lang w:val="fr-CA" w:eastAsia="ar-SA" w:bidi="ar-SY"/>
        </w:rPr>
      </w:pPr>
      <w:r w:rsidRPr="001D26D6">
        <w:rPr>
          <w:rFonts w:eastAsia="PMingLiU" w:cs="Simplified Arabic"/>
          <w:i/>
          <w:iCs/>
          <w:sz w:val="22"/>
          <w:rtl/>
          <w:lang w:val="fr-CA" w:eastAsia="ar-SA" w:bidi="ar-EG"/>
        </w:rPr>
        <w:t>وإذ يقر</w:t>
      </w:r>
      <w:r w:rsidRPr="001D26D6">
        <w:rPr>
          <w:rFonts w:eastAsia="PMingLiU" w:cs="Simplified Arabic"/>
          <w:sz w:val="22"/>
          <w:rtl/>
          <w:lang w:val="fr-CA" w:eastAsia="ar-SA" w:bidi="ar-EG"/>
        </w:rPr>
        <w:t xml:space="preserve"> </w:t>
      </w:r>
      <w:r w:rsidRPr="001D26D6">
        <w:rPr>
          <w:rFonts w:eastAsia="PMingLiU" w:cs="Simplified Arabic" w:hint="cs"/>
          <w:sz w:val="22"/>
          <w:rtl/>
          <w:lang w:val="fr-CA" w:eastAsia="ar-SA" w:bidi="ar-EG"/>
        </w:rPr>
        <w:t>ب</w:t>
      </w:r>
      <w:r w:rsidRPr="001D26D6">
        <w:rPr>
          <w:rFonts w:eastAsia="PMingLiU" w:cs="Simplified Arabic"/>
          <w:sz w:val="22"/>
          <w:rtl/>
          <w:lang w:val="fr-CA" w:eastAsia="ar-SA" w:bidi="ar-EG"/>
        </w:rPr>
        <w:t>الفهم المختلف لمفهوم ونطاق معلومات التسلسل الرقمي بشأن الموارد الجينية، ومجموعة الآراء المتعلقة بضرورة تحديد هذا المفهوم والنطاق،</w:t>
      </w:r>
    </w:p>
    <w:p w14:paraId="04956126" w14:textId="77777777" w:rsidR="004A1F38" w:rsidRPr="001D26D6" w:rsidRDefault="004A1F38" w:rsidP="006E3BED">
      <w:pPr>
        <w:numPr>
          <w:ilvl w:val="0"/>
          <w:numId w:val="97"/>
        </w:numPr>
        <w:bidi/>
        <w:spacing w:after="120" w:line="216" w:lineRule="auto"/>
        <w:ind w:left="0" w:firstLine="720"/>
        <w:jc w:val="both"/>
        <w:rPr>
          <w:rFonts w:eastAsia="PMingLiU" w:cs="Simplified Arabic"/>
          <w:sz w:val="22"/>
          <w:rtl/>
          <w:lang w:val="fr-CA" w:eastAsia="ar-SA" w:bidi="ar-EG"/>
        </w:rPr>
      </w:pPr>
      <w:r w:rsidRPr="001D26D6">
        <w:rPr>
          <w:rFonts w:eastAsia="PMingLiU" w:cs="Simplified Arabic"/>
          <w:i/>
          <w:iCs/>
          <w:sz w:val="22"/>
          <w:rtl/>
          <w:lang w:val="fr-CA" w:eastAsia="ar-SA" w:bidi="ar-EG"/>
        </w:rPr>
        <w:t>يوافق</w:t>
      </w:r>
      <w:r w:rsidRPr="001D26D6">
        <w:rPr>
          <w:rFonts w:eastAsia="PMingLiU" w:cs="Simplified Arabic"/>
          <w:sz w:val="22"/>
          <w:rtl/>
          <w:lang w:val="fr-CA" w:eastAsia="ar-SA" w:bidi="ar-EG"/>
        </w:rPr>
        <w:t xml:space="preserve"> على مواصلة استخدام مصطلح "معلومات التسلسل الرقمي" لإجراء مزيد من المناقشات؛</w:t>
      </w:r>
    </w:p>
    <w:p w14:paraId="71BCA7E6" w14:textId="77777777" w:rsidR="004A1F38" w:rsidRPr="001D26D6" w:rsidRDefault="004A1F38" w:rsidP="006E3BED">
      <w:pPr>
        <w:numPr>
          <w:ilvl w:val="0"/>
          <w:numId w:val="97"/>
        </w:numPr>
        <w:bidi/>
        <w:spacing w:after="120" w:line="216" w:lineRule="auto"/>
        <w:ind w:left="0" w:firstLine="720"/>
        <w:jc w:val="both"/>
        <w:rPr>
          <w:rFonts w:eastAsia="PMingLiU" w:cs="Simplified Arabic"/>
          <w:sz w:val="22"/>
          <w:rtl/>
          <w:lang w:val="fr-CA" w:eastAsia="ar-SA" w:bidi="ar-EG"/>
        </w:rPr>
      </w:pPr>
      <w:r w:rsidRPr="001D26D6">
        <w:rPr>
          <w:rFonts w:eastAsia="PMingLiU" w:cs="Simplified Arabic"/>
          <w:i/>
          <w:iCs/>
          <w:sz w:val="22"/>
          <w:rtl/>
          <w:lang w:val="fr-CA" w:eastAsia="ar-SA" w:bidi="ar-EG"/>
        </w:rPr>
        <w:t>يوافق أيضا</w:t>
      </w:r>
      <w:r w:rsidRPr="001D26D6">
        <w:rPr>
          <w:rFonts w:eastAsia="PMingLiU" w:cs="Simplified Arabic"/>
          <w:sz w:val="22"/>
          <w:rtl/>
          <w:lang w:val="fr-CA" w:eastAsia="ar-SA" w:bidi="ar-EG"/>
        </w:rPr>
        <w:t xml:space="preserve"> على أنه ينبغي تقاسم المنافع الناشئة عن استخدام معلومات التسلسل الرقمي بشأن الموارد الجينية بصورة عادلة ومنصفة؛</w:t>
      </w:r>
    </w:p>
    <w:p w14:paraId="6D820C20" w14:textId="77777777" w:rsidR="004A1F38" w:rsidRPr="001D26D6" w:rsidRDefault="004A1F38" w:rsidP="006E3BED">
      <w:pPr>
        <w:numPr>
          <w:ilvl w:val="0"/>
          <w:numId w:val="97"/>
        </w:numPr>
        <w:bidi/>
        <w:spacing w:after="120" w:line="216" w:lineRule="auto"/>
        <w:ind w:left="0" w:firstLine="720"/>
        <w:jc w:val="both"/>
        <w:rPr>
          <w:rFonts w:eastAsia="PMingLiU" w:cs="Simplified Arabic"/>
          <w:sz w:val="22"/>
          <w:rtl/>
          <w:lang w:val="fr-CA" w:eastAsia="ar-SA" w:bidi="ar-EG"/>
        </w:rPr>
      </w:pPr>
      <w:r w:rsidRPr="001D26D6">
        <w:rPr>
          <w:rFonts w:eastAsia="PMingLiU" w:cs="Simplified Arabic"/>
          <w:i/>
          <w:iCs/>
          <w:sz w:val="22"/>
          <w:rtl/>
          <w:lang w:val="fr-CA" w:eastAsia="ar-SA" w:bidi="ar-EG"/>
        </w:rPr>
        <w:t>يرى</w:t>
      </w:r>
      <w:r w:rsidRPr="001D26D6">
        <w:rPr>
          <w:rFonts w:eastAsia="PMingLiU" w:cs="Simplified Arabic"/>
          <w:sz w:val="22"/>
          <w:rtl/>
          <w:lang w:val="fr-CA" w:eastAsia="ar-SA" w:bidi="ar-EG"/>
        </w:rPr>
        <w:t xml:space="preserve"> أن توزيع معلومات التسلسل الرقمي بشأن الموارد الجينية والممارسات المتميزة في استخدامها يتطلب حلا مميزا لتقاسم المنافع؛</w:t>
      </w:r>
    </w:p>
    <w:p w14:paraId="31182548" w14:textId="77777777" w:rsidR="004A1F38" w:rsidRPr="001D26D6" w:rsidRDefault="004A1F38" w:rsidP="006E3BED">
      <w:pPr>
        <w:numPr>
          <w:ilvl w:val="0"/>
          <w:numId w:val="97"/>
        </w:numPr>
        <w:bidi/>
        <w:spacing w:after="120" w:line="216" w:lineRule="auto"/>
        <w:ind w:left="0" w:firstLine="720"/>
        <w:jc w:val="both"/>
        <w:rPr>
          <w:rFonts w:eastAsia="PMingLiU" w:cs="Simplified Arabic"/>
          <w:sz w:val="22"/>
          <w:rtl/>
          <w:lang w:val="fr-CA" w:eastAsia="ar-SA" w:bidi="ar-EG"/>
        </w:rPr>
      </w:pPr>
      <w:r w:rsidRPr="001D26D6">
        <w:rPr>
          <w:rFonts w:eastAsia="PMingLiU" w:cs="Simplified Arabic"/>
          <w:i/>
          <w:iCs/>
          <w:sz w:val="22"/>
          <w:rtl/>
          <w:lang w:val="fr-CA" w:eastAsia="ar-SA" w:bidi="ar-EG"/>
        </w:rPr>
        <w:t>يشجع</w:t>
      </w:r>
      <w:r w:rsidRPr="001D26D6">
        <w:rPr>
          <w:rFonts w:eastAsia="PMingLiU" w:cs="Simplified Arabic"/>
          <w:sz w:val="22"/>
          <w:rtl/>
          <w:lang w:val="fr-CA" w:eastAsia="ar-SA" w:bidi="ar-EG"/>
        </w:rPr>
        <w:t xml:space="preserve"> على إيداع المزيد من معلومات التسلسل الرقمي بشأن الموارد الجينية، مشفوعة بالمعلومات المناسبة عن المنشأ الجغرافي والبيانات الوصفية الأخرى ذات الصلة في قواعد البيانات العامة؛</w:t>
      </w:r>
    </w:p>
    <w:p w14:paraId="065B062A" w14:textId="77777777" w:rsidR="004A1F38" w:rsidRPr="001D26D6" w:rsidRDefault="004A1F38" w:rsidP="006E3BED">
      <w:pPr>
        <w:numPr>
          <w:ilvl w:val="0"/>
          <w:numId w:val="97"/>
        </w:numPr>
        <w:bidi/>
        <w:spacing w:after="120" w:line="216" w:lineRule="auto"/>
        <w:ind w:left="0" w:firstLine="720"/>
        <w:jc w:val="both"/>
        <w:rPr>
          <w:rFonts w:eastAsia="PMingLiU" w:cs="Simplified Arabic"/>
          <w:sz w:val="22"/>
          <w:rtl/>
          <w:lang w:val="fr-CA" w:eastAsia="ar-SA" w:bidi="ar-EG"/>
        </w:rPr>
      </w:pPr>
      <w:r w:rsidRPr="001D26D6">
        <w:rPr>
          <w:rFonts w:eastAsia="PMingLiU" w:cs="Simplified Arabic" w:hint="cs"/>
          <w:i/>
          <w:iCs/>
          <w:sz w:val="22"/>
          <w:rtl/>
          <w:lang w:val="fr-CA" w:eastAsia="ar-SA" w:bidi="ar-EG"/>
        </w:rPr>
        <w:t>يقر</w:t>
      </w:r>
      <w:r w:rsidRPr="001D26D6">
        <w:rPr>
          <w:rFonts w:eastAsia="PMingLiU" w:cs="Simplified Arabic"/>
          <w:sz w:val="22"/>
          <w:rtl/>
          <w:lang w:val="fr-CA" w:eastAsia="ar-SA" w:bidi="ar-EG"/>
        </w:rPr>
        <w:t xml:space="preserve"> بأن تتبع وتعقب جميع معلومات التسلسل الرقمي بشأن الموارد الجينية ليس أمرا عمليا؛</w:t>
      </w:r>
    </w:p>
    <w:p w14:paraId="6D0825EA" w14:textId="77777777" w:rsidR="004A1F38" w:rsidRPr="001D26D6" w:rsidRDefault="004A1F38" w:rsidP="006E3BED">
      <w:pPr>
        <w:numPr>
          <w:ilvl w:val="0"/>
          <w:numId w:val="97"/>
        </w:numPr>
        <w:bidi/>
        <w:spacing w:after="120" w:line="216" w:lineRule="auto"/>
        <w:ind w:left="0" w:firstLine="720"/>
        <w:jc w:val="both"/>
        <w:rPr>
          <w:rFonts w:eastAsia="PMingLiU" w:cs="Simplified Arabic"/>
          <w:sz w:val="22"/>
          <w:rtl/>
          <w:lang w:val="fr-CA" w:eastAsia="ar-SA" w:bidi="ar-EG"/>
        </w:rPr>
      </w:pPr>
      <w:r w:rsidRPr="001D26D6">
        <w:rPr>
          <w:rFonts w:eastAsia="PMingLiU" w:cs="Simplified Arabic" w:hint="cs"/>
          <w:i/>
          <w:iCs/>
          <w:sz w:val="22"/>
          <w:rtl/>
          <w:lang w:val="fr-CA" w:eastAsia="ar-SA" w:bidi="ar-EG"/>
        </w:rPr>
        <w:lastRenderedPageBreak/>
        <w:t>يقر</w:t>
      </w:r>
      <w:r w:rsidRPr="001D26D6">
        <w:rPr>
          <w:rFonts w:eastAsia="PMingLiU" w:cs="Simplified Arabic"/>
          <w:i/>
          <w:iCs/>
          <w:sz w:val="22"/>
          <w:rtl/>
          <w:lang w:val="fr-CA" w:eastAsia="ar-SA" w:bidi="ar-EG"/>
        </w:rPr>
        <w:t xml:space="preserve"> أيضا</w:t>
      </w:r>
      <w:r w:rsidRPr="001D26D6">
        <w:rPr>
          <w:rFonts w:eastAsia="PMingLiU" w:cs="Simplified Arabic"/>
          <w:sz w:val="22"/>
          <w:rtl/>
          <w:lang w:val="fr-CA" w:eastAsia="ar-SA" w:bidi="ar-EG"/>
        </w:rPr>
        <w:t xml:space="preserve"> بأن اتباع نهج متعدد الأطراف بشأن تقاسم المنافع الناشئة عن استخدام معلومات التسلسل الرقمي بشأن الموارد الجينية يمكن أن يفي بالمعايير المحددة في الفقرة 9</w:t>
      </w:r>
      <w:r w:rsidRPr="001D26D6">
        <w:rPr>
          <w:rFonts w:eastAsia="PMingLiU" w:cs="Simplified Arabic" w:hint="cs"/>
          <w:sz w:val="22"/>
          <w:rtl/>
          <w:lang w:val="fr-CA" w:eastAsia="ar-SA" w:bidi="ar-EG"/>
        </w:rPr>
        <w:t xml:space="preserve"> من هذا المقرر</w:t>
      </w:r>
      <w:r w:rsidRPr="001D26D6">
        <w:rPr>
          <w:rFonts w:eastAsia="PMingLiU" w:cs="Simplified Arabic"/>
          <w:sz w:val="22"/>
          <w:rtl/>
          <w:lang w:val="fr-CA" w:eastAsia="ar-SA" w:bidi="ar-EG"/>
        </w:rPr>
        <w:t>؛</w:t>
      </w:r>
    </w:p>
    <w:p w14:paraId="6CA365BC" w14:textId="77777777" w:rsidR="004A1F38" w:rsidRPr="001D26D6" w:rsidRDefault="004A1F38" w:rsidP="006E3BED">
      <w:pPr>
        <w:numPr>
          <w:ilvl w:val="0"/>
          <w:numId w:val="97"/>
        </w:numPr>
        <w:bidi/>
        <w:spacing w:after="120" w:line="216" w:lineRule="auto"/>
        <w:ind w:left="0" w:firstLine="720"/>
        <w:jc w:val="both"/>
        <w:rPr>
          <w:rFonts w:eastAsia="PMingLiU" w:cs="Simplified Arabic"/>
          <w:sz w:val="22"/>
          <w:rtl/>
          <w:lang w:val="fr-CA" w:eastAsia="ar-SA" w:bidi="ar-EG"/>
        </w:rPr>
      </w:pPr>
      <w:r w:rsidRPr="001D26D6">
        <w:rPr>
          <w:rFonts w:eastAsia="PMingLiU" w:cs="Simplified Arabic" w:hint="cs"/>
          <w:i/>
          <w:iCs/>
          <w:sz w:val="22"/>
          <w:rtl/>
          <w:lang w:val="fr-CA" w:eastAsia="ar-SA" w:bidi="ar-EG"/>
        </w:rPr>
        <w:t>يقر</w:t>
      </w:r>
      <w:r w:rsidRPr="001D26D6">
        <w:rPr>
          <w:rFonts w:eastAsia="PMingLiU" w:cs="Simplified Arabic"/>
          <w:i/>
          <w:iCs/>
          <w:sz w:val="22"/>
          <w:rtl/>
          <w:lang w:val="fr-CA" w:eastAsia="ar-SA" w:bidi="ar-EG"/>
        </w:rPr>
        <w:t xml:space="preserve"> كذلك</w:t>
      </w:r>
      <w:r w:rsidRPr="001D26D6">
        <w:rPr>
          <w:rFonts w:eastAsia="PMingLiU" w:cs="Simplified Arabic"/>
          <w:sz w:val="22"/>
          <w:rtl/>
          <w:lang w:val="fr-CA" w:eastAsia="ar-SA" w:bidi="ar-EG"/>
        </w:rPr>
        <w:t xml:space="preserve"> بأنه يجوز، في سياق مزيد من التحليل، تحديد استثناءات من الفقرة 6</w:t>
      </w:r>
      <w:r w:rsidRPr="001D26D6">
        <w:rPr>
          <w:rFonts w:eastAsia="PMingLiU" w:cs="Simplified Arabic" w:hint="cs"/>
          <w:sz w:val="22"/>
          <w:rtl/>
          <w:lang w:val="fr-CA" w:eastAsia="ar-SA" w:bidi="ar-EG"/>
        </w:rPr>
        <w:t xml:space="preserve"> أعلاه</w:t>
      </w:r>
      <w:r w:rsidRPr="001D26D6">
        <w:rPr>
          <w:rFonts w:eastAsia="PMingLiU" w:cs="Simplified Arabic"/>
          <w:sz w:val="22"/>
          <w:rtl/>
          <w:lang w:val="fr-CA" w:eastAsia="ar-SA" w:bidi="ar-EG"/>
        </w:rPr>
        <w:t>؛</w:t>
      </w:r>
    </w:p>
    <w:p w14:paraId="5382D482" w14:textId="77777777" w:rsidR="004A1F38" w:rsidRPr="001D26D6" w:rsidRDefault="004A1F38" w:rsidP="006E3BED">
      <w:pPr>
        <w:numPr>
          <w:ilvl w:val="0"/>
          <w:numId w:val="97"/>
        </w:numPr>
        <w:bidi/>
        <w:spacing w:after="120" w:line="216" w:lineRule="auto"/>
        <w:ind w:left="0" w:firstLine="720"/>
        <w:jc w:val="both"/>
        <w:rPr>
          <w:rFonts w:eastAsia="PMingLiU" w:cs="Simplified Arabic"/>
          <w:sz w:val="22"/>
          <w:rtl/>
          <w:lang w:val="fr-CA" w:eastAsia="ar-SA" w:bidi="ar-EG"/>
        </w:rPr>
      </w:pPr>
      <w:r w:rsidRPr="001D26D6">
        <w:rPr>
          <w:rFonts w:eastAsia="PMingLiU" w:cs="Simplified Arabic"/>
          <w:i/>
          <w:iCs/>
          <w:sz w:val="22"/>
          <w:rtl/>
          <w:lang w:val="fr-CA" w:eastAsia="ar-SA" w:bidi="ar-EG"/>
        </w:rPr>
        <w:t>يوافق</w:t>
      </w:r>
      <w:r w:rsidRPr="001D26D6">
        <w:rPr>
          <w:rFonts w:eastAsia="PMingLiU" w:cs="Simplified Arabic"/>
          <w:sz w:val="22"/>
          <w:rtl/>
          <w:lang w:val="fr-CA" w:eastAsia="ar-SA" w:bidi="ar-EG"/>
        </w:rPr>
        <w:t xml:space="preserve"> على إيجاد حل لتقاسم المنافع الناشئة عن استخدام معلومات التسلسل الرقمي بشأن الموارد الجينية؛</w:t>
      </w:r>
    </w:p>
    <w:p w14:paraId="5D1F58C4" w14:textId="77777777" w:rsidR="004A1F38" w:rsidRPr="001D26D6" w:rsidRDefault="004A1F38" w:rsidP="006E3BED">
      <w:pPr>
        <w:numPr>
          <w:ilvl w:val="0"/>
          <w:numId w:val="97"/>
        </w:numPr>
        <w:bidi/>
        <w:spacing w:after="120" w:line="216" w:lineRule="auto"/>
        <w:ind w:left="0" w:firstLine="720"/>
        <w:jc w:val="both"/>
        <w:rPr>
          <w:rFonts w:eastAsia="PMingLiU" w:cs="Simplified Arabic"/>
          <w:sz w:val="22"/>
          <w:lang w:val="fr-CA" w:eastAsia="ar-SA" w:bidi="ar-EG"/>
        </w:rPr>
      </w:pPr>
      <w:r w:rsidRPr="001D26D6">
        <w:rPr>
          <w:rFonts w:eastAsia="PMingLiU" w:cs="Simplified Arabic"/>
          <w:i/>
          <w:iCs/>
          <w:sz w:val="22"/>
          <w:rtl/>
          <w:lang w:val="fr-CA" w:eastAsia="ar-SA" w:bidi="ar-EG"/>
        </w:rPr>
        <w:t>يوافق أيضا</w:t>
      </w:r>
      <w:r w:rsidRPr="001D26D6">
        <w:rPr>
          <w:rFonts w:eastAsia="PMingLiU" w:cs="Simplified Arabic"/>
          <w:sz w:val="22"/>
          <w:rtl/>
          <w:lang w:val="fr-CA" w:eastAsia="ar-SA" w:bidi="ar-EG"/>
        </w:rPr>
        <w:t xml:space="preserve"> على أن أي حل يتعلق بالتقاسم العادل والمنصف للمنافع المتعلقة بمعلومات التسلسل الرقمي بشأن الموارد الجينية ينبغي، من بين جملة أمور:</w:t>
      </w:r>
    </w:p>
    <w:p w14:paraId="169D335E" w14:textId="77777777" w:rsidR="004A1F38" w:rsidRPr="001D26D6" w:rsidRDefault="004A1F38" w:rsidP="006E3BED">
      <w:pPr>
        <w:numPr>
          <w:ilvl w:val="0"/>
          <w:numId w:val="96"/>
        </w:numPr>
        <w:bidi/>
        <w:spacing w:after="120" w:line="216" w:lineRule="auto"/>
        <w:ind w:left="0" w:firstLine="720"/>
        <w:jc w:val="both"/>
        <w:rPr>
          <w:rFonts w:eastAsia="PMingLiU" w:cs="Simplified Arabic"/>
          <w:sz w:val="22"/>
          <w:lang w:val="fr-CA" w:eastAsia="ar-SA" w:bidi="ar-EG"/>
        </w:rPr>
      </w:pPr>
      <w:r w:rsidRPr="001D26D6">
        <w:rPr>
          <w:rFonts w:eastAsia="PMingLiU" w:cs="Simplified Arabic"/>
          <w:sz w:val="22"/>
          <w:rtl/>
          <w:lang w:val="fr-CA" w:eastAsia="ar-SA" w:bidi="ar-EG"/>
        </w:rPr>
        <w:t xml:space="preserve">أن يكون </w:t>
      </w:r>
      <w:r w:rsidRPr="001D26D6">
        <w:rPr>
          <w:rFonts w:eastAsia="PMingLiU" w:cs="Simplified Arabic" w:hint="cs"/>
          <w:sz w:val="22"/>
          <w:rtl/>
          <w:lang w:val="fr-CA" w:eastAsia="ar-SA" w:bidi="ar-EG"/>
        </w:rPr>
        <w:t xml:space="preserve">كفؤا </w:t>
      </w:r>
      <w:r w:rsidRPr="001D26D6">
        <w:rPr>
          <w:rFonts w:eastAsia="PMingLiU" w:cs="Simplified Arabic"/>
          <w:sz w:val="22"/>
          <w:rtl/>
          <w:lang w:val="fr-CA" w:eastAsia="ar-SA" w:bidi="ar-EG"/>
        </w:rPr>
        <w:t>وقابلا للتنفيذ وعمليا؛</w:t>
      </w:r>
    </w:p>
    <w:p w14:paraId="27C860A9" w14:textId="77777777" w:rsidR="004A1F38" w:rsidRPr="001D26D6" w:rsidRDefault="004A1F38" w:rsidP="006E3BED">
      <w:pPr>
        <w:numPr>
          <w:ilvl w:val="0"/>
          <w:numId w:val="96"/>
        </w:numPr>
        <w:bidi/>
        <w:spacing w:after="120" w:line="216" w:lineRule="auto"/>
        <w:ind w:left="0" w:firstLine="720"/>
        <w:jc w:val="both"/>
        <w:rPr>
          <w:rFonts w:eastAsia="PMingLiU" w:cs="Simplified Arabic"/>
          <w:sz w:val="22"/>
          <w:lang w:val="fr-CA" w:eastAsia="ar-SA" w:bidi="ar-EG"/>
        </w:rPr>
      </w:pPr>
      <w:r w:rsidRPr="001D26D6">
        <w:rPr>
          <w:rFonts w:eastAsia="PMingLiU" w:cs="Simplified Arabic"/>
          <w:sz w:val="22"/>
          <w:rtl/>
          <w:lang w:val="fr-CA" w:eastAsia="ar-SA" w:bidi="ar-EG"/>
        </w:rPr>
        <w:t>أن يولد منافع تفوق التكاليف، بما في ذلك منافع نقدية وغير نقدية؛</w:t>
      </w:r>
    </w:p>
    <w:p w14:paraId="4D31001F" w14:textId="77777777" w:rsidR="004A1F38" w:rsidRPr="001D26D6" w:rsidRDefault="004A1F38" w:rsidP="006E3BED">
      <w:pPr>
        <w:numPr>
          <w:ilvl w:val="0"/>
          <w:numId w:val="96"/>
        </w:numPr>
        <w:bidi/>
        <w:spacing w:after="120" w:line="216" w:lineRule="auto"/>
        <w:ind w:left="0" w:firstLine="720"/>
        <w:jc w:val="both"/>
        <w:rPr>
          <w:rFonts w:eastAsia="PMingLiU" w:cs="Simplified Arabic"/>
          <w:sz w:val="22"/>
          <w:lang w:val="fr-CA" w:eastAsia="ar-SA" w:bidi="ar-EG"/>
        </w:rPr>
      </w:pPr>
      <w:r w:rsidRPr="001D26D6">
        <w:rPr>
          <w:rFonts w:eastAsia="PMingLiU" w:cs="Simplified Arabic"/>
          <w:sz w:val="22"/>
          <w:rtl/>
          <w:lang w:val="fr-CA" w:eastAsia="ar-SA" w:bidi="ar-EG"/>
        </w:rPr>
        <w:t>أن يكون فعالا؛</w:t>
      </w:r>
    </w:p>
    <w:p w14:paraId="6BDE7F19" w14:textId="77777777" w:rsidR="004A1F38" w:rsidRPr="001D26D6" w:rsidRDefault="004A1F38" w:rsidP="006E3BED">
      <w:pPr>
        <w:numPr>
          <w:ilvl w:val="0"/>
          <w:numId w:val="96"/>
        </w:numPr>
        <w:bidi/>
        <w:spacing w:after="120" w:line="216" w:lineRule="auto"/>
        <w:ind w:left="0" w:firstLine="720"/>
        <w:jc w:val="both"/>
        <w:rPr>
          <w:rFonts w:eastAsia="PMingLiU" w:cs="Simplified Arabic"/>
          <w:sz w:val="22"/>
          <w:lang w:val="fr-CA" w:eastAsia="ar-SA" w:bidi="ar-EG"/>
        </w:rPr>
      </w:pPr>
      <w:r w:rsidRPr="001D26D6">
        <w:rPr>
          <w:rFonts w:eastAsia="PMingLiU" w:cs="Simplified Arabic"/>
          <w:sz w:val="22"/>
          <w:rtl/>
          <w:lang w:val="fr-CA" w:eastAsia="ar-SA" w:bidi="ar-EG"/>
        </w:rPr>
        <w:t>أن يوفر اليقين والوضوح القانوني لمقدمي ومستخدمي معلومات التسلسل الرقمي بشأن الموارد الجينية؛</w:t>
      </w:r>
    </w:p>
    <w:p w14:paraId="51BEDA1E" w14:textId="77777777" w:rsidR="004A1F38" w:rsidRPr="001D26D6" w:rsidRDefault="004A1F38" w:rsidP="006E3BED">
      <w:pPr>
        <w:numPr>
          <w:ilvl w:val="0"/>
          <w:numId w:val="96"/>
        </w:numPr>
        <w:bidi/>
        <w:spacing w:after="120" w:line="216" w:lineRule="auto"/>
        <w:ind w:left="0" w:firstLine="720"/>
        <w:jc w:val="both"/>
        <w:rPr>
          <w:rFonts w:eastAsia="PMingLiU" w:cs="Simplified Arabic"/>
          <w:sz w:val="22"/>
          <w:lang w:val="fr-CA" w:eastAsia="ar-SA" w:bidi="ar-EG"/>
        </w:rPr>
      </w:pPr>
      <w:r w:rsidRPr="001D26D6">
        <w:rPr>
          <w:rFonts w:eastAsia="PMingLiU" w:cs="Simplified Arabic"/>
          <w:sz w:val="22"/>
          <w:rtl/>
          <w:lang w:val="fr-CA" w:eastAsia="ar-SA" w:bidi="ar-EG"/>
        </w:rPr>
        <w:t>ألا يعيق البحث والابتكار؛</w:t>
      </w:r>
    </w:p>
    <w:p w14:paraId="21C28A71" w14:textId="77777777" w:rsidR="004A1F38" w:rsidRPr="001D26D6" w:rsidRDefault="004A1F38" w:rsidP="006E3BED">
      <w:pPr>
        <w:numPr>
          <w:ilvl w:val="0"/>
          <w:numId w:val="96"/>
        </w:numPr>
        <w:bidi/>
        <w:spacing w:after="120" w:line="216" w:lineRule="auto"/>
        <w:ind w:left="0" w:firstLine="720"/>
        <w:jc w:val="both"/>
        <w:rPr>
          <w:rFonts w:eastAsia="PMingLiU" w:cs="Simplified Arabic"/>
          <w:sz w:val="22"/>
          <w:lang w:val="fr-CA" w:eastAsia="ar-SA" w:bidi="ar-EG"/>
        </w:rPr>
      </w:pPr>
      <w:r w:rsidRPr="001D26D6">
        <w:rPr>
          <w:rFonts w:eastAsia="PMingLiU" w:cs="Simplified Arabic"/>
          <w:sz w:val="22"/>
          <w:rtl/>
          <w:lang w:val="fr-CA" w:eastAsia="ar-SA" w:bidi="ar-EG"/>
        </w:rPr>
        <w:t>أن يتسق مع النفاذ المفتوح إلى البيانات؛</w:t>
      </w:r>
    </w:p>
    <w:p w14:paraId="3F45C6DA" w14:textId="77777777" w:rsidR="004A1F38" w:rsidRPr="001D26D6" w:rsidRDefault="004A1F38" w:rsidP="006E3BED">
      <w:pPr>
        <w:numPr>
          <w:ilvl w:val="0"/>
          <w:numId w:val="96"/>
        </w:numPr>
        <w:bidi/>
        <w:spacing w:after="120" w:line="216" w:lineRule="auto"/>
        <w:ind w:left="0" w:firstLine="720"/>
        <w:jc w:val="both"/>
        <w:rPr>
          <w:rFonts w:eastAsia="PMingLiU" w:cs="Simplified Arabic"/>
          <w:sz w:val="22"/>
          <w:lang w:val="fr-CA" w:eastAsia="ar-SA" w:bidi="ar-EG"/>
        </w:rPr>
      </w:pPr>
      <w:r w:rsidRPr="001D26D6">
        <w:rPr>
          <w:rFonts w:eastAsia="PMingLiU" w:cs="Simplified Arabic"/>
          <w:sz w:val="22"/>
          <w:rtl/>
          <w:lang w:val="fr-CA" w:eastAsia="ar-SA" w:bidi="ar-EG"/>
        </w:rPr>
        <w:t>ألا يتعارض مع الالتزامات القانونية الدولية؛</w:t>
      </w:r>
    </w:p>
    <w:p w14:paraId="72EA5CB4" w14:textId="77777777" w:rsidR="004A1F38" w:rsidRPr="001D26D6" w:rsidRDefault="004A1F38" w:rsidP="006E3BED">
      <w:pPr>
        <w:numPr>
          <w:ilvl w:val="0"/>
          <w:numId w:val="96"/>
        </w:numPr>
        <w:bidi/>
        <w:spacing w:after="120" w:line="216" w:lineRule="auto"/>
        <w:ind w:left="0" w:firstLine="720"/>
        <w:jc w:val="both"/>
        <w:rPr>
          <w:rFonts w:eastAsia="PMingLiU" w:cs="Simplified Arabic"/>
          <w:sz w:val="22"/>
          <w:lang w:val="fr-CA" w:eastAsia="ar-SA" w:bidi="ar-EG"/>
        </w:rPr>
      </w:pPr>
      <w:r w:rsidRPr="001D26D6">
        <w:rPr>
          <w:rFonts w:eastAsia="PMingLiU" w:cs="Simplified Arabic"/>
          <w:sz w:val="22"/>
          <w:rtl/>
          <w:lang w:val="fr-CA" w:eastAsia="ar-SA" w:bidi="ar-EG"/>
        </w:rPr>
        <w:t>أن يتداعم بشكل متبادل مع الصكوك الأخرى المتعلقة بالحصول وتقاسم المنافع؛</w:t>
      </w:r>
    </w:p>
    <w:p w14:paraId="23F3587C" w14:textId="77777777" w:rsidR="004A1F38" w:rsidRPr="001D26D6" w:rsidRDefault="004A1F38" w:rsidP="006E3BED">
      <w:pPr>
        <w:numPr>
          <w:ilvl w:val="0"/>
          <w:numId w:val="96"/>
        </w:numPr>
        <w:bidi/>
        <w:spacing w:after="120" w:line="216" w:lineRule="auto"/>
        <w:ind w:left="0" w:firstLine="720"/>
        <w:jc w:val="both"/>
        <w:rPr>
          <w:rFonts w:eastAsia="PMingLiU" w:cs="Simplified Arabic"/>
          <w:sz w:val="22"/>
          <w:lang w:val="fr-CA" w:eastAsia="ar-SA" w:bidi="ar-EG"/>
        </w:rPr>
      </w:pPr>
      <w:r w:rsidRPr="001D26D6">
        <w:rPr>
          <w:rFonts w:eastAsia="PMingLiU" w:cs="Simplified Arabic"/>
          <w:sz w:val="22"/>
          <w:rtl/>
          <w:lang w:val="fr-CA" w:eastAsia="ar-SA" w:bidi="ar-EG"/>
        </w:rPr>
        <w:t>أن يراعي حقوق الشعوب الأصلية والمجتمعات المحلية، بما في ذلك فيما يتعلق بالمعارف التقليدية المرتبطة بالموارد الجينية التي تمتلكها؛</w:t>
      </w:r>
    </w:p>
    <w:p w14:paraId="49964086" w14:textId="77777777" w:rsidR="004A1F38" w:rsidRPr="001D26D6" w:rsidRDefault="004A1F38" w:rsidP="006E3BED">
      <w:pPr>
        <w:numPr>
          <w:ilvl w:val="0"/>
          <w:numId w:val="97"/>
        </w:numPr>
        <w:bidi/>
        <w:spacing w:after="120" w:line="216" w:lineRule="auto"/>
        <w:ind w:left="0" w:firstLine="720"/>
        <w:jc w:val="both"/>
        <w:rPr>
          <w:rFonts w:eastAsia="PMingLiU" w:cs="Simplified Arabic"/>
          <w:sz w:val="22"/>
          <w:lang w:val="fr-CA" w:eastAsia="ar-SA" w:bidi="ar-EG"/>
        </w:rPr>
      </w:pPr>
      <w:r w:rsidRPr="001D26D6">
        <w:rPr>
          <w:rFonts w:eastAsia="PMingLiU" w:cs="Simplified Arabic" w:hint="cs"/>
          <w:i/>
          <w:iCs/>
          <w:sz w:val="22"/>
          <w:rtl/>
          <w:lang w:val="fr-CA" w:eastAsia="ar-SA" w:bidi="ar-EG"/>
        </w:rPr>
        <w:t>يقر</w:t>
      </w:r>
      <w:r w:rsidRPr="001D26D6">
        <w:rPr>
          <w:rFonts w:eastAsia="PMingLiU" w:cs="Simplified Arabic"/>
          <w:i/>
          <w:iCs/>
          <w:sz w:val="22"/>
          <w:rtl/>
          <w:lang w:val="fr-CA" w:eastAsia="ar-SA" w:bidi="ar-EG"/>
        </w:rPr>
        <w:t xml:space="preserve"> </w:t>
      </w:r>
      <w:r w:rsidRPr="001D26D6">
        <w:rPr>
          <w:rFonts w:eastAsia="PMingLiU" w:cs="Simplified Arabic"/>
          <w:sz w:val="22"/>
          <w:rtl/>
          <w:lang w:val="fr-CA" w:eastAsia="ar-SA" w:bidi="ar-EG"/>
        </w:rPr>
        <w:t>بأن المنافع النقدية وغير النقدية الناشئة عن استخدام معلومات التسلسل الرقمي بشأن الموارد الجينية ينبغي أن تُستخدم على وجه الخصوص لدعم حفظ التنوع البيولوجي واستخدامه المستدام، ومن بين جملة أمور، إفادة الشعوب الأصلية والمجتمعات المحلية؛</w:t>
      </w:r>
    </w:p>
    <w:p w14:paraId="2436265B" w14:textId="77777777" w:rsidR="004A1F38" w:rsidRPr="001D26D6" w:rsidRDefault="004A1F38" w:rsidP="006E3BED">
      <w:pPr>
        <w:numPr>
          <w:ilvl w:val="0"/>
          <w:numId w:val="97"/>
        </w:numPr>
        <w:bidi/>
        <w:spacing w:after="120" w:line="216" w:lineRule="auto"/>
        <w:ind w:left="0" w:firstLine="720"/>
        <w:jc w:val="both"/>
        <w:rPr>
          <w:rFonts w:eastAsia="PMingLiU" w:cs="Simplified Arabic"/>
          <w:sz w:val="22"/>
          <w:lang w:val="fr-CA" w:eastAsia="ar-SA" w:bidi="ar-EG"/>
        </w:rPr>
      </w:pPr>
      <w:r w:rsidRPr="001D26D6">
        <w:rPr>
          <w:rFonts w:eastAsia="PMingLiU" w:cs="Simplified Arabic"/>
          <w:i/>
          <w:iCs/>
          <w:sz w:val="22"/>
          <w:rtl/>
          <w:lang w:val="fr-CA" w:eastAsia="ar-SA" w:bidi="ar-EG"/>
        </w:rPr>
        <w:t xml:space="preserve">يوافق </w:t>
      </w:r>
      <w:r w:rsidRPr="001D26D6">
        <w:rPr>
          <w:rFonts w:eastAsia="PMingLiU" w:cs="Simplified Arabic"/>
          <w:sz w:val="22"/>
          <w:rtl/>
          <w:lang w:val="fr-CA" w:eastAsia="ar-SA" w:bidi="ar-EG"/>
        </w:rPr>
        <w:t xml:space="preserve">على أن النهج </w:t>
      </w:r>
      <w:r w:rsidRPr="001D26D6">
        <w:rPr>
          <w:rFonts w:eastAsia="PMingLiU" w:cs="Simplified Arabic" w:hint="cs"/>
          <w:sz w:val="22"/>
          <w:rtl/>
          <w:lang w:val="fr-CA" w:eastAsia="ar-SA" w:bidi="ar-EG"/>
        </w:rPr>
        <w:t>المتعلق ب</w:t>
      </w:r>
      <w:r w:rsidRPr="001D26D6">
        <w:rPr>
          <w:rFonts w:eastAsia="PMingLiU" w:cs="Simplified Arabic"/>
          <w:sz w:val="22"/>
          <w:rtl/>
          <w:lang w:val="fr-CA" w:eastAsia="ar-SA" w:bidi="ar-EG"/>
        </w:rPr>
        <w:t>التقاسم العادل والمنصف للمنافع الناشئة عن استخدام معلومات التسلسل الرقمي بشأن الموارد الجينية</w:t>
      </w:r>
      <w:r w:rsidRPr="001D26D6">
        <w:rPr>
          <w:rFonts w:eastAsia="PMingLiU" w:cs="Simplified Arabic" w:hint="cs"/>
          <w:sz w:val="22"/>
          <w:rtl/>
          <w:lang w:val="fr-CA" w:eastAsia="ar-SA" w:bidi="ar-EG"/>
        </w:rPr>
        <w:t xml:space="preserve"> </w:t>
      </w:r>
      <w:r w:rsidRPr="001D26D6">
        <w:rPr>
          <w:rFonts w:eastAsia="PMingLiU" w:cs="Simplified Arabic"/>
          <w:sz w:val="22"/>
          <w:rtl/>
          <w:lang w:val="fr-CA" w:eastAsia="ar-SA" w:bidi="ar-EG"/>
        </w:rPr>
        <w:t>الوارد في هذا المقرر لا يؤثر على الحقوق والالتزامات القائمة بموجب الاتفاقية وبروتوكول ناغويا، بما في ذلك حسب الاقتضاء الحقوق والالتزامات ذات الصلة بالمعارف التقليدية وحقوق الشعوب الأصلية والمجتمعات المحلية، وأنه لا يخل بالتدابير الوطنية للحصول وتقاسم المنافع؛</w:t>
      </w:r>
    </w:p>
    <w:p w14:paraId="4C6A2416" w14:textId="77777777" w:rsidR="004A1F38" w:rsidRPr="001D26D6" w:rsidRDefault="004A1F38" w:rsidP="006E3BED">
      <w:pPr>
        <w:numPr>
          <w:ilvl w:val="0"/>
          <w:numId w:val="97"/>
        </w:numPr>
        <w:bidi/>
        <w:spacing w:after="120" w:line="216" w:lineRule="auto"/>
        <w:ind w:left="0" w:firstLine="720"/>
        <w:jc w:val="both"/>
        <w:rPr>
          <w:rFonts w:eastAsia="PMingLiU" w:cs="Simplified Arabic"/>
          <w:sz w:val="22"/>
          <w:lang w:val="fr-CA" w:eastAsia="ar-SA" w:bidi="ar-EG"/>
        </w:rPr>
      </w:pPr>
      <w:r w:rsidRPr="001D26D6">
        <w:rPr>
          <w:rFonts w:eastAsia="PMingLiU" w:cs="Simplified Arabic"/>
          <w:i/>
          <w:iCs/>
          <w:sz w:val="22"/>
          <w:rtl/>
          <w:lang w:val="fr-CA" w:eastAsia="ar-SA" w:bidi="ar-EG"/>
        </w:rPr>
        <w:t xml:space="preserve">يرحب </w:t>
      </w:r>
      <w:r w:rsidRPr="001D26D6">
        <w:rPr>
          <w:rFonts w:eastAsia="PMingLiU" w:cs="Simplified Arabic"/>
          <w:sz w:val="22"/>
          <w:rtl/>
          <w:lang w:val="fr-CA" w:eastAsia="ar-SA" w:bidi="ar-EG"/>
        </w:rPr>
        <w:t xml:space="preserve">بالقسم حاء من إطار </w:t>
      </w:r>
      <w:r w:rsidRPr="001D26D6">
        <w:rPr>
          <w:rFonts w:eastAsia="PMingLiU" w:cs="Simplified Arabic" w:hint="cs"/>
          <w:sz w:val="22"/>
          <w:rtl/>
          <w:lang w:val="fr-CA" w:eastAsia="ar-SA" w:bidi="ar-EG"/>
        </w:rPr>
        <w:t xml:space="preserve">كونمينغ-مونتريال </w:t>
      </w:r>
      <w:r w:rsidRPr="001D26D6">
        <w:rPr>
          <w:rFonts w:eastAsia="PMingLiU" w:cs="Simplified Arabic"/>
          <w:sz w:val="22"/>
          <w:rtl/>
          <w:lang w:val="fr-CA" w:eastAsia="ar-SA" w:bidi="ar-EG"/>
        </w:rPr>
        <w:t>العالمي للتنوع البيولوجي، والإطار الاستراتيجي الطويل الأجل لبناء وتنمية القدرات</w:t>
      </w:r>
      <w:r w:rsidRPr="001D26D6">
        <w:rPr>
          <w:rFonts w:cs="Simplified Arabic"/>
          <w:sz w:val="22"/>
          <w:vertAlign w:val="superscript"/>
          <w:rtl/>
          <w:lang w:val="fr-CA" w:eastAsia="ar-SA" w:bidi="ar-EG"/>
        </w:rPr>
        <w:footnoteReference w:id="91"/>
      </w:r>
      <w:r w:rsidRPr="001D26D6">
        <w:rPr>
          <w:rFonts w:eastAsia="PMingLiU" w:cs="Simplified Arabic"/>
          <w:sz w:val="22"/>
          <w:rtl/>
          <w:lang w:val="fr-CA" w:eastAsia="ar-SA" w:bidi="ar-EG"/>
        </w:rPr>
        <w:t xml:space="preserve"> وتعزيز التعاون التقني والعلمي لدعم إطار </w:t>
      </w:r>
      <w:r w:rsidRPr="001D26D6">
        <w:rPr>
          <w:rFonts w:eastAsia="PMingLiU" w:cs="Simplified Arabic" w:hint="cs"/>
          <w:sz w:val="22"/>
          <w:rtl/>
          <w:lang w:val="fr-CA" w:eastAsia="ar-SA" w:bidi="ar-EG"/>
        </w:rPr>
        <w:t xml:space="preserve">كونمينغ-مونتريال </w:t>
      </w:r>
      <w:r w:rsidRPr="001D26D6">
        <w:rPr>
          <w:rFonts w:eastAsia="PMingLiU" w:cs="Simplified Arabic"/>
          <w:sz w:val="22"/>
          <w:rtl/>
          <w:lang w:val="fr-CA" w:eastAsia="ar-SA" w:bidi="ar-EG"/>
        </w:rPr>
        <w:t>العالمي للتنوع البيولوجي؛</w:t>
      </w:r>
    </w:p>
    <w:p w14:paraId="1EF72E38" w14:textId="77777777" w:rsidR="004A1F38" w:rsidRPr="001D26D6" w:rsidRDefault="004A1F38" w:rsidP="006E3BED">
      <w:pPr>
        <w:numPr>
          <w:ilvl w:val="0"/>
          <w:numId w:val="97"/>
        </w:numPr>
        <w:bidi/>
        <w:spacing w:after="120" w:line="216" w:lineRule="auto"/>
        <w:ind w:left="0" w:firstLine="720"/>
        <w:jc w:val="both"/>
        <w:rPr>
          <w:rFonts w:eastAsia="PMingLiU" w:cs="Simplified Arabic"/>
          <w:sz w:val="22"/>
          <w:lang w:val="fr-CA" w:eastAsia="ar-SA" w:bidi="ar-EG"/>
        </w:rPr>
      </w:pPr>
      <w:r w:rsidRPr="001D26D6">
        <w:rPr>
          <w:rFonts w:eastAsia="PMingLiU" w:cs="Simplified Arabic"/>
          <w:i/>
          <w:iCs/>
          <w:sz w:val="22"/>
          <w:rtl/>
          <w:lang w:val="fr-CA" w:eastAsia="ar-SA" w:bidi="ar-EG"/>
        </w:rPr>
        <w:t>يدعو</w:t>
      </w:r>
      <w:r w:rsidRPr="001D26D6">
        <w:rPr>
          <w:rFonts w:eastAsia="PMingLiU" w:cs="Simplified Arabic"/>
          <w:sz w:val="22"/>
          <w:rtl/>
          <w:lang w:val="fr-CA" w:eastAsia="ar-SA" w:bidi="ar-EG"/>
        </w:rPr>
        <w:t xml:space="preserve"> إلى بناء القدرات وتطويرها بشكل محدد وهادف، ونقل التكنولوجيا وفقا للمادة 16، والتعاون التقني والعلمي وفقا للمادة 18، وعند الاقتضاء، دعم البلدان النامية، ولا سيما أقل البلدان نموا والدول الجزرية الصغيرة النامية فيما بينها، والأطراف التي تمر اقتصاداتها بمرحلة انتقالية، لتوليد معلومات التسلسل الرقمي بشأن الموارد الجينية والحصول عليها من </w:t>
      </w:r>
      <w:r w:rsidRPr="001D26D6">
        <w:rPr>
          <w:rFonts w:eastAsia="PMingLiU" w:cs="Simplified Arabic"/>
          <w:sz w:val="22"/>
          <w:rtl/>
          <w:lang w:val="fr-CA" w:eastAsia="ar-SA" w:bidi="ar-EG"/>
        </w:rPr>
        <w:lastRenderedPageBreak/>
        <w:t xml:space="preserve">أجل البحث والابتكار، مع مراعاة المجالات الرئيسية لبناء القدرات والطرائق المحتملة لأنشطة بناء القدرات على النحو الذي حدده فريق الخبراء التقني المخصص </w:t>
      </w:r>
      <w:r w:rsidRPr="001D26D6">
        <w:rPr>
          <w:rFonts w:eastAsia="PMingLiU" w:cs="Simplified Arabic" w:hint="cs"/>
          <w:sz w:val="22"/>
          <w:rtl/>
          <w:lang w:val="fr-CA" w:eastAsia="ar-SA" w:bidi="ar-EG"/>
        </w:rPr>
        <w:t>ل</w:t>
      </w:r>
      <w:r w:rsidRPr="001D26D6">
        <w:rPr>
          <w:rFonts w:eastAsia="PMingLiU" w:cs="Simplified Arabic"/>
          <w:sz w:val="22"/>
          <w:rtl/>
          <w:lang w:val="fr-CA" w:eastAsia="ar-SA" w:bidi="ar-EG"/>
        </w:rPr>
        <w:t>معلومات التسلسل الرقمي بشأن الموارد الجينية؛</w:t>
      </w:r>
      <w:r w:rsidRPr="001D26D6">
        <w:rPr>
          <w:rFonts w:eastAsia="PMingLiU" w:cs="Simplified Arabic"/>
          <w:sz w:val="22"/>
          <w:vertAlign w:val="superscript"/>
          <w:rtl/>
          <w:lang w:val="fr-CA" w:eastAsia="ar-SA" w:bidi="ar-EG"/>
        </w:rPr>
        <w:footnoteReference w:id="92"/>
      </w:r>
    </w:p>
    <w:p w14:paraId="0BB4E61A" w14:textId="77777777" w:rsidR="004A1F38" w:rsidRPr="001D26D6" w:rsidRDefault="004A1F38" w:rsidP="006E3BED">
      <w:pPr>
        <w:numPr>
          <w:ilvl w:val="0"/>
          <w:numId w:val="97"/>
        </w:numPr>
        <w:bidi/>
        <w:spacing w:after="120" w:line="216" w:lineRule="auto"/>
        <w:ind w:left="0" w:firstLine="720"/>
        <w:jc w:val="both"/>
        <w:rPr>
          <w:rFonts w:eastAsia="PMingLiU" w:cs="Simplified Arabic"/>
          <w:sz w:val="22"/>
          <w:lang w:val="fr-CA" w:eastAsia="ar-SA" w:bidi="ar-EG"/>
        </w:rPr>
      </w:pPr>
      <w:r w:rsidRPr="001D26D6">
        <w:rPr>
          <w:rFonts w:eastAsia="PMingLiU" w:cs="Simplified Arabic"/>
          <w:i/>
          <w:iCs/>
          <w:sz w:val="22"/>
          <w:rtl/>
          <w:lang w:val="fr-CA" w:eastAsia="ar-SA" w:bidi="ar-EG"/>
        </w:rPr>
        <w:t>يشجع</w:t>
      </w:r>
      <w:r w:rsidRPr="001D26D6">
        <w:rPr>
          <w:rFonts w:eastAsia="PMingLiU" w:cs="Simplified Arabic"/>
          <w:sz w:val="22"/>
          <w:rtl/>
          <w:lang w:val="fr-CA" w:eastAsia="ar-SA" w:bidi="ar-EG"/>
        </w:rPr>
        <w:t xml:space="preserve"> الأطراف على دعم احتياجات وأولويات قدرات الشعوب الأصلية والمجتمعات المحلية وأصحاب المصلحة المعنيين، حسب الاقتضاء، على النحو الذي تحدده، مع التشديد على احتياجات وأولويات المرأة من حيث القدرات؛</w:t>
      </w:r>
    </w:p>
    <w:p w14:paraId="35EC190F" w14:textId="77777777" w:rsidR="004A1F38" w:rsidRPr="001D26D6" w:rsidRDefault="004A1F38" w:rsidP="006E3BED">
      <w:pPr>
        <w:numPr>
          <w:ilvl w:val="0"/>
          <w:numId w:val="97"/>
        </w:numPr>
        <w:bidi/>
        <w:spacing w:after="120" w:line="216" w:lineRule="auto"/>
        <w:ind w:left="0" w:firstLine="720"/>
        <w:jc w:val="both"/>
        <w:rPr>
          <w:rFonts w:eastAsia="PMingLiU" w:cs="Simplified Arabic"/>
          <w:sz w:val="22"/>
          <w:lang w:val="fr-CA" w:eastAsia="ar-SA" w:bidi="ar-EG"/>
        </w:rPr>
      </w:pPr>
      <w:r w:rsidRPr="001D26D6">
        <w:rPr>
          <w:rFonts w:eastAsia="PMingLiU" w:cs="Simplified Arabic"/>
          <w:i/>
          <w:iCs/>
          <w:sz w:val="22"/>
          <w:rtl/>
          <w:lang w:val="fr-CA" w:eastAsia="ar-SA" w:bidi="ar-EG"/>
        </w:rPr>
        <w:t>يشير</w:t>
      </w:r>
      <w:r w:rsidRPr="001D26D6">
        <w:rPr>
          <w:rFonts w:eastAsia="PMingLiU" w:cs="Simplified Arabic"/>
          <w:sz w:val="22"/>
          <w:rtl/>
          <w:lang w:val="fr-CA" w:eastAsia="ar-SA" w:bidi="ar-EG"/>
        </w:rPr>
        <w:t xml:space="preserve"> إلى خيارات السياسات المقترحة لإيجاد حل بشأن تقاسم المنافع الناشئة عن استخدام معلومات التسلسل الرقمي بشأن الموارد الجينية على النحو الوارد في مرفق التوصية 5/2 للفريق العامل المفتوح العضوية المعني بالإطار العالمي للتنوع البيولوجي لما بعد عام 2020؛</w:t>
      </w:r>
    </w:p>
    <w:p w14:paraId="3D8A3555" w14:textId="77777777" w:rsidR="004A1F38" w:rsidRPr="001D26D6" w:rsidRDefault="004A1F38" w:rsidP="006E3BED">
      <w:pPr>
        <w:numPr>
          <w:ilvl w:val="0"/>
          <w:numId w:val="97"/>
        </w:numPr>
        <w:bidi/>
        <w:spacing w:after="120" w:line="216" w:lineRule="auto"/>
        <w:ind w:left="0" w:firstLine="720"/>
        <w:jc w:val="both"/>
        <w:rPr>
          <w:rFonts w:eastAsia="PMingLiU" w:cs="Simplified Arabic"/>
          <w:sz w:val="22"/>
          <w:lang w:val="fr-CA" w:eastAsia="ar-SA" w:bidi="ar-EG"/>
        </w:rPr>
      </w:pPr>
      <w:r w:rsidRPr="001D26D6">
        <w:rPr>
          <w:rFonts w:eastAsia="PMingLiU" w:cs="Simplified Arabic"/>
          <w:sz w:val="22"/>
          <w:rtl/>
          <w:lang w:val="fr-CA" w:eastAsia="ar-SA" w:bidi="ar-EG"/>
        </w:rPr>
        <w:t xml:space="preserve">يقرر أن ينشئ، كجزء من إطار </w:t>
      </w:r>
      <w:r w:rsidRPr="001D26D6">
        <w:rPr>
          <w:rFonts w:eastAsia="PMingLiU" w:cs="Simplified Arabic" w:hint="cs"/>
          <w:sz w:val="22"/>
          <w:rtl/>
          <w:lang w:val="fr-CA" w:eastAsia="ar-SA" w:bidi="ar-EG"/>
        </w:rPr>
        <w:t xml:space="preserve">كونمينغ-مونتريال </w:t>
      </w:r>
      <w:r w:rsidRPr="001D26D6">
        <w:rPr>
          <w:rFonts w:eastAsia="PMingLiU" w:cs="Simplified Arabic"/>
          <w:sz w:val="22"/>
          <w:rtl/>
          <w:lang w:val="fr-CA" w:eastAsia="ar-SA" w:bidi="ar-EG"/>
        </w:rPr>
        <w:t>العالمي للتنوع البيولوجي، آلية متعددة الأطراف</w:t>
      </w:r>
      <w:r w:rsidRPr="001D26D6">
        <w:rPr>
          <w:rFonts w:eastAsia="PMingLiU" w:cs="Simplified Arabic" w:hint="cs"/>
          <w:sz w:val="22"/>
          <w:rtl/>
          <w:lang w:val="fr-CA" w:eastAsia="ar-SA" w:bidi="ar-EG"/>
        </w:rPr>
        <w:t xml:space="preserve"> لتقاسم المنافع الناشئة عن استخدام معلومات التسلسل الرقمي بشأن الموارد الجينية، بما في ذلك </w:t>
      </w:r>
      <w:r w:rsidRPr="001D26D6">
        <w:rPr>
          <w:rFonts w:eastAsia="PMingLiU" w:cs="Simplified Arabic"/>
          <w:sz w:val="22"/>
          <w:rtl/>
          <w:lang w:val="fr-CA" w:eastAsia="ar-SA" w:bidi="ar-EG"/>
        </w:rPr>
        <w:t>صندوق عالمي؛</w:t>
      </w:r>
      <w:r w:rsidRPr="001D26D6">
        <w:rPr>
          <w:rFonts w:eastAsia="PMingLiU" w:cs="Simplified Arabic"/>
          <w:sz w:val="22"/>
          <w:vertAlign w:val="superscript"/>
          <w:rtl/>
          <w:lang w:val="fr-CA" w:eastAsia="ar-SA" w:bidi="ar-EG"/>
        </w:rPr>
        <w:footnoteReference w:id="93"/>
      </w:r>
    </w:p>
    <w:p w14:paraId="7A2CD265" w14:textId="77777777" w:rsidR="004A1F38" w:rsidRPr="001D26D6" w:rsidRDefault="004A1F38" w:rsidP="006E3BED">
      <w:pPr>
        <w:numPr>
          <w:ilvl w:val="0"/>
          <w:numId w:val="97"/>
        </w:numPr>
        <w:bidi/>
        <w:spacing w:after="120" w:line="216" w:lineRule="auto"/>
        <w:ind w:left="0" w:firstLine="720"/>
        <w:jc w:val="both"/>
        <w:rPr>
          <w:rFonts w:eastAsia="PMingLiU" w:cs="Simplified Arabic"/>
          <w:sz w:val="22"/>
          <w:lang w:val="fr-CA" w:eastAsia="ar-SA" w:bidi="ar-EG"/>
        </w:rPr>
      </w:pPr>
      <w:r w:rsidRPr="001D26D6">
        <w:rPr>
          <w:rFonts w:eastAsia="PMingLiU" w:cs="Simplified Arabic"/>
          <w:i/>
          <w:iCs/>
          <w:sz w:val="22"/>
          <w:rtl/>
          <w:lang w:val="fr-CA" w:eastAsia="ar-SA" w:bidi="ar-EG"/>
        </w:rPr>
        <w:t>يقرر أيضا</w:t>
      </w:r>
      <w:r w:rsidRPr="001D26D6">
        <w:rPr>
          <w:rFonts w:eastAsia="PMingLiU" w:cs="Simplified Arabic"/>
          <w:sz w:val="22"/>
          <w:rtl/>
          <w:lang w:val="fr-CA" w:eastAsia="ar-SA" w:bidi="ar-EG"/>
        </w:rPr>
        <w:t xml:space="preserve"> إنشاء عملية عادلة وشفافة وشاملة وتشاركية ومحددة زمنيا لمواصلة تطوير وتشغيل الآلية، على النحو المبين في الفقرات 18 و20 إلى 22 أدناه، على أن توضع في صيغتها النهائية في الاجتماع السادس عشر لمؤتمر الأطراف؛</w:t>
      </w:r>
    </w:p>
    <w:p w14:paraId="249068B3" w14:textId="77777777" w:rsidR="004A1F38" w:rsidRPr="001D26D6" w:rsidRDefault="004A1F38" w:rsidP="006E3BED">
      <w:pPr>
        <w:numPr>
          <w:ilvl w:val="0"/>
          <w:numId w:val="97"/>
        </w:numPr>
        <w:bidi/>
        <w:spacing w:after="120" w:line="216" w:lineRule="auto"/>
        <w:ind w:left="0" w:firstLine="720"/>
        <w:jc w:val="both"/>
        <w:rPr>
          <w:rFonts w:eastAsia="PMingLiU" w:cs="Simplified Arabic"/>
          <w:sz w:val="22"/>
          <w:lang w:val="fr-CA" w:eastAsia="ar-SA" w:bidi="ar-EG"/>
        </w:rPr>
      </w:pPr>
      <w:r w:rsidRPr="001D26D6">
        <w:rPr>
          <w:rFonts w:eastAsia="PMingLiU" w:cs="Simplified Arabic"/>
          <w:i/>
          <w:iCs/>
          <w:sz w:val="22"/>
          <w:rtl/>
          <w:lang w:val="fr-CA" w:eastAsia="ar-SA" w:bidi="ar-EG"/>
        </w:rPr>
        <w:t xml:space="preserve">ينشئ </w:t>
      </w:r>
      <w:r w:rsidRPr="001D26D6">
        <w:rPr>
          <w:rFonts w:eastAsia="PMingLiU" w:cs="Simplified Arabic"/>
          <w:sz w:val="22"/>
          <w:rtl/>
          <w:lang w:val="fr-CA" w:eastAsia="ar-SA" w:bidi="ar-EG"/>
        </w:rPr>
        <w:t xml:space="preserve">فريقا عاملا مفتوح العضوية مخصصا </w:t>
      </w:r>
      <w:r w:rsidRPr="001D26D6">
        <w:rPr>
          <w:rFonts w:eastAsia="PMingLiU" w:cs="Simplified Arabic" w:hint="cs"/>
          <w:sz w:val="22"/>
          <w:rtl/>
          <w:lang w:val="fr-CA" w:eastAsia="ar-SA" w:bidi="ar-EG"/>
        </w:rPr>
        <w:t>ل</w:t>
      </w:r>
      <w:r w:rsidRPr="001D26D6">
        <w:rPr>
          <w:rFonts w:eastAsia="PMingLiU" w:cs="Simplified Arabic"/>
          <w:sz w:val="22"/>
          <w:rtl/>
          <w:lang w:val="fr-CA" w:eastAsia="ar-SA" w:bidi="ar-EG"/>
        </w:rPr>
        <w:t>تقاسم المنافع</w:t>
      </w:r>
      <w:r w:rsidRPr="001D26D6">
        <w:rPr>
          <w:rFonts w:eastAsia="PMingLiU" w:cs="Simplified Arabic" w:hint="cs"/>
          <w:sz w:val="22"/>
          <w:rtl/>
          <w:lang w:val="fr-CA" w:eastAsia="ar-SA" w:bidi="ar-EG"/>
        </w:rPr>
        <w:t xml:space="preserve"> الناشئة عن </w:t>
      </w:r>
      <w:r w:rsidRPr="001D26D6">
        <w:rPr>
          <w:rFonts w:eastAsia="PMingLiU" w:cs="Simplified Arabic"/>
          <w:sz w:val="22"/>
          <w:rtl/>
          <w:lang w:val="fr-CA" w:eastAsia="ar-SA" w:bidi="ar-EG"/>
        </w:rPr>
        <w:t>استخدام معلومات التسلسل الرقمي بشأن الموارد الجينية ليواصل تطوير الآلية المتعددة الأطراف، بما في ذلك العناصر المحددة في المرفق، وليقدم توصيات إلى مؤتمر الأطراف في اجتماعه السادس عشر؛</w:t>
      </w:r>
    </w:p>
    <w:p w14:paraId="530D662E" w14:textId="77777777" w:rsidR="004A1F38" w:rsidRPr="001D26D6" w:rsidRDefault="004A1F38" w:rsidP="006E3BED">
      <w:pPr>
        <w:numPr>
          <w:ilvl w:val="0"/>
          <w:numId w:val="97"/>
        </w:numPr>
        <w:bidi/>
        <w:spacing w:after="120" w:line="216" w:lineRule="auto"/>
        <w:ind w:left="0" w:firstLine="720"/>
        <w:jc w:val="both"/>
        <w:rPr>
          <w:rFonts w:eastAsia="PMingLiU" w:cs="Simplified Arabic"/>
          <w:sz w:val="22"/>
          <w:lang w:val="fr-CA" w:eastAsia="ar-SA" w:bidi="ar-EG"/>
        </w:rPr>
      </w:pPr>
      <w:r w:rsidRPr="001D26D6">
        <w:rPr>
          <w:rFonts w:eastAsia="PMingLiU" w:cs="Simplified Arabic"/>
          <w:i/>
          <w:iCs/>
          <w:sz w:val="22"/>
          <w:rtl/>
          <w:lang w:val="fr-CA" w:eastAsia="ar-SA" w:bidi="ar-EG"/>
        </w:rPr>
        <w:t xml:space="preserve">يقرر </w:t>
      </w:r>
      <w:r w:rsidRPr="001D26D6">
        <w:rPr>
          <w:rFonts w:eastAsia="PMingLiU" w:cs="Simplified Arabic"/>
          <w:sz w:val="22"/>
          <w:rtl/>
          <w:lang w:val="fr-CA" w:eastAsia="ar-SA" w:bidi="ar-EG"/>
        </w:rPr>
        <w:t xml:space="preserve">استعراض فعالية الآلية المتعددة الأطراف في الاجتماع الثامن عشر لمؤتمر الأطراف، بما في ذلك، في جملة أمور، المعايير </w:t>
      </w:r>
      <w:r w:rsidRPr="001D26D6">
        <w:rPr>
          <w:rFonts w:eastAsia="PMingLiU" w:cs="Simplified Arabic" w:hint="cs"/>
          <w:sz w:val="22"/>
          <w:rtl/>
          <w:lang w:val="fr-CA" w:eastAsia="ar-SA" w:bidi="ar-EG"/>
        </w:rPr>
        <w:t>الواردة</w:t>
      </w:r>
      <w:r w:rsidRPr="001D26D6">
        <w:rPr>
          <w:rFonts w:eastAsia="PMingLiU" w:cs="Simplified Arabic"/>
          <w:sz w:val="22"/>
          <w:rtl/>
          <w:lang w:val="fr-CA" w:eastAsia="ar-SA" w:bidi="ar-EG"/>
        </w:rPr>
        <w:t xml:space="preserve"> في الفقرتين 9 و10</w:t>
      </w:r>
      <w:r w:rsidRPr="001D26D6">
        <w:rPr>
          <w:rFonts w:eastAsia="PMingLiU" w:cs="Simplified Arabic" w:hint="cs"/>
          <w:sz w:val="22"/>
          <w:rtl/>
          <w:lang w:val="fr-CA" w:eastAsia="ar-SA" w:bidi="ar-EG"/>
        </w:rPr>
        <w:t xml:space="preserve"> من هذا المقرر</w:t>
      </w:r>
      <w:r w:rsidRPr="001D26D6">
        <w:rPr>
          <w:rFonts w:eastAsia="PMingLiU" w:cs="Simplified Arabic"/>
          <w:sz w:val="22"/>
          <w:rtl/>
          <w:lang w:val="fr-CA" w:eastAsia="ar-SA" w:bidi="ar-EG"/>
        </w:rPr>
        <w:t>؛</w:t>
      </w:r>
    </w:p>
    <w:p w14:paraId="4415D3AB" w14:textId="77777777" w:rsidR="004A1F38" w:rsidRPr="001D26D6" w:rsidRDefault="004A1F38" w:rsidP="006E3BED">
      <w:pPr>
        <w:numPr>
          <w:ilvl w:val="0"/>
          <w:numId w:val="97"/>
        </w:numPr>
        <w:bidi/>
        <w:spacing w:after="120" w:line="216" w:lineRule="auto"/>
        <w:ind w:left="0" w:firstLine="720"/>
        <w:jc w:val="both"/>
        <w:rPr>
          <w:rFonts w:eastAsia="PMingLiU" w:cs="Simplified Arabic"/>
          <w:sz w:val="22"/>
          <w:lang w:val="fr-CA" w:eastAsia="ar-SA" w:bidi="ar-EG"/>
        </w:rPr>
      </w:pPr>
      <w:r w:rsidRPr="001D26D6">
        <w:rPr>
          <w:rFonts w:eastAsia="PMingLiU" w:cs="Simplified Arabic"/>
          <w:i/>
          <w:iCs/>
          <w:sz w:val="22"/>
          <w:rtl/>
          <w:lang w:val="fr-CA" w:eastAsia="ar-SA" w:bidi="ar-EG"/>
        </w:rPr>
        <w:t>يدعو</w:t>
      </w:r>
      <w:r w:rsidRPr="001D26D6">
        <w:rPr>
          <w:rFonts w:eastAsia="PMingLiU" w:cs="Simplified Arabic"/>
          <w:sz w:val="22"/>
          <w:rtl/>
          <w:lang w:val="fr-CA" w:eastAsia="ar-SA" w:bidi="ar-EG"/>
        </w:rPr>
        <w:t xml:space="preserve"> الأطراف والحكومات الأخرى </w:t>
      </w:r>
      <w:r w:rsidRPr="001D26D6">
        <w:rPr>
          <w:rFonts w:eastAsia="PMingLiU" w:cs="Simplified Arabic" w:hint="cs"/>
          <w:sz w:val="22"/>
          <w:rtl/>
          <w:lang w:val="fr-CA" w:eastAsia="ar-SA" w:bidi="ar-EG"/>
        </w:rPr>
        <w:t>والشعوب</w:t>
      </w:r>
      <w:r w:rsidRPr="001D26D6">
        <w:rPr>
          <w:rFonts w:eastAsia="PMingLiU" w:cs="Simplified Arabic"/>
          <w:sz w:val="22"/>
          <w:rtl/>
          <w:lang w:val="fr-CA" w:eastAsia="ar-SA" w:bidi="ar-EG"/>
        </w:rPr>
        <w:t xml:space="preserve"> الأصلي</w:t>
      </w:r>
      <w:r w:rsidRPr="001D26D6">
        <w:rPr>
          <w:rFonts w:eastAsia="PMingLiU" w:cs="Simplified Arabic" w:hint="cs"/>
          <w:sz w:val="22"/>
          <w:rtl/>
          <w:lang w:val="fr-CA" w:eastAsia="ar-SA" w:bidi="ar-EG"/>
        </w:rPr>
        <w:t>ة</w:t>
      </w:r>
      <w:r w:rsidRPr="001D26D6">
        <w:rPr>
          <w:rFonts w:eastAsia="PMingLiU" w:cs="Simplified Arabic"/>
          <w:sz w:val="22"/>
          <w:rtl/>
          <w:lang w:val="fr-CA" w:eastAsia="ar-SA" w:bidi="ar-EG"/>
        </w:rPr>
        <w:t xml:space="preserve"> والمجتمعات المحلية والمنظمات </w:t>
      </w:r>
      <w:r w:rsidRPr="001D26D6">
        <w:rPr>
          <w:rFonts w:eastAsia="PMingLiU" w:cs="Simplified Arabic" w:hint="cs"/>
          <w:sz w:val="22"/>
          <w:rtl/>
          <w:lang w:val="fr-CA" w:eastAsia="ar-SA" w:bidi="ar-EG"/>
        </w:rPr>
        <w:t>ذات الصلة</w:t>
      </w:r>
      <w:r w:rsidRPr="001D26D6">
        <w:rPr>
          <w:rFonts w:eastAsia="PMingLiU" w:cs="Simplified Arabic"/>
          <w:sz w:val="22"/>
          <w:rtl/>
          <w:lang w:val="fr-CA" w:eastAsia="ar-SA" w:bidi="ar-EG"/>
        </w:rPr>
        <w:t xml:space="preserve"> إلى تقديم آراء بشأن المسائل المبينة في مرفق هذا المقرر؛</w:t>
      </w:r>
    </w:p>
    <w:p w14:paraId="1466229D" w14:textId="77777777" w:rsidR="004A1F38" w:rsidRPr="001D26D6" w:rsidRDefault="004A1F38" w:rsidP="006E3BED">
      <w:pPr>
        <w:numPr>
          <w:ilvl w:val="0"/>
          <w:numId w:val="97"/>
        </w:numPr>
        <w:bidi/>
        <w:spacing w:after="120" w:line="216" w:lineRule="auto"/>
        <w:ind w:left="0" w:firstLine="720"/>
        <w:jc w:val="both"/>
        <w:rPr>
          <w:rFonts w:eastAsia="PMingLiU" w:cs="Simplified Arabic"/>
          <w:sz w:val="22"/>
          <w:lang w:val="fr-CA" w:eastAsia="ar-SA" w:bidi="ar-EG"/>
        </w:rPr>
      </w:pPr>
      <w:r w:rsidRPr="001D26D6">
        <w:rPr>
          <w:rFonts w:eastAsia="PMingLiU" w:cs="Simplified Arabic"/>
          <w:i/>
          <w:iCs/>
          <w:sz w:val="22"/>
          <w:rtl/>
          <w:lang w:val="fr-CA" w:eastAsia="ar-SA" w:bidi="ar-EG"/>
        </w:rPr>
        <w:t>يطلب</w:t>
      </w:r>
      <w:r w:rsidRPr="001D26D6">
        <w:rPr>
          <w:rFonts w:eastAsia="PMingLiU" w:cs="Simplified Arabic"/>
          <w:sz w:val="22"/>
          <w:rtl/>
          <w:lang w:val="fr-CA" w:eastAsia="ar-SA" w:bidi="ar-EG"/>
        </w:rPr>
        <w:t xml:space="preserve"> إلى الأمينة التنفيذية تجميع وتوليف الآراء المقدمة عملا بالفقرة 20 أعلاه وإتاحتها للفريق العامل المفتوح العضوية المخصص </w:t>
      </w:r>
      <w:r w:rsidRPr="001D26D6">
        <w:rPr>
          <w:rFonts w:eastAsia="PMingLiU" w:cs="Simplified Arabic" w:hint="cs"/>
          <w:sz w:val="22"/>
          <w:rtl/>
          <w:lang w:val="fr-CA" w:eastAsia="ar-SA" w:bidi="ar-EG"/>
        </w:rPr>
        <w:t>ل</w:t>
      </w:r>
      <w:r w:rsidRPr="001D26D6">
        <w:rPr>
          <w:rFonts w:eastAsia="PMingLiU" w:cs="Simplified Arabic"/>
          <w:sz w:val="22"/>
          <w:rtl/>
          <w:lang w:val="fr-CA" w:eastAsia="ar-SA" w:bidi="ar-EG"/>
        </w:rPr>
        <w:t>تقاسم المنافع الناشئة عن استخدام معلومات التسلسل الرقمي بشأن الموارد الجينية؛</w:t>
      </w:r>
    </w:p>
    <w:p w14:paraId="2D4A8C32" w14:textId="77777777" w:rsidR="004A1F38" w:rsidRPr="001D26D6" w:rsidRDefault="004A1F38" w:rsidP="006E3BED">
      <w:pPr>
        <w:keepNext/>
        <w:numPr>
          <w:ilvl w:val="0"/>
          <w:numId w:val="97"/>
        </w:numPr>
        <w:bidi/>
        <w:spacing w:after="120" w:line="216" w:lineRule="auto"/>
        <w:ind w:left="0" w:firstLine="720"/>
        <w:jc w:val="both"/>
        <w:rPr>
          <w:rFonts w:eastAsia="PMingLiU" w:cs="Simplified Arabic"/>
          <w:sz w:val="22"/>
          <w:lang w:val="fr-CA" w:eastAsia="ar-SA" w:bidi="ar-EG"/>
        </w:rPr>
      </w:pPr>
      <w:r w:rsidRPr="001D26D6">
        <w:rPr>
          <w:rFonts w:eastAsia="PMingLiU" w:cs="Simplified Arabic"/>
          <w:i/>
          <w:iCs/>
          <w:sz w:val="22"/>
          <w:rtl/>
          <w:lang w:val="fr-CA" w:eastAsia="ar-SA" w:bidi="ar-EG"/>
        </w:rPr>
        <w:t>يطلب أيضا</w:t>
      </w:r>
      <w:r w:rsidRPr="001D26D6">
        <w:rPr>
          <w:rFonts w:eastAsia="PMingLiU" w:cs="Simplified Arabic"/>
          <w:sz w:val="22"/>
          <w:rtl/>
          <w:lang w:val="fr-CA" w:eastAsia="ar-SA" w:bidi="ar-EG"/>
        </w:rPr>
        <w:t xml:space="preserve"> إلى الأمينة التنفيذية أن تقوم، رهناً بتوافر الموارد، بما يلي:</w:t>
      </w:r>
    </w:p>
    <w:p w14:paraId="1FF1259E" w14:textId="77777777" w:rsidR="004A1F38" w:rsidRPr="001D26D6" w:rsidRDefault="004A1F38" w:rsidP="004A1F38">
      <w:pPr>
        <w:bidi/>
        <w:spacing w:after="120" w:line="216" w:lineRule="auto"/>
        <w:ind w:firstLine="720"/>
        <w:jc w:val="both"/>
        <w:rPr>
          <w:rFonts w:eastAsia="PMingLiU" w:cs="Simplified Arabic"/>
          <w:sz w:val="22"/>
          <w:lang w:val="fr-CA" w:eastAsia="ar-SA" w:bidi="ar-EG"/>
        </w:rPr>
      </w:pPr>
      <w:r w:rsidRPr="001D26D6">
        <w:rPr>
          <w:rFonts w:eastAsia="PMingLiU" w:cs="Simplified Arabic"/>
          <w:sz w:val="22"/>
          <w:rtl/>
          <w:lang w:val="fr-CA" w:eastAsia="ar-SA" w:bidi="ar-EG"/>
        </w:rPr>
        <w:t>(أ)</w:t>
      </w:r>
      <w:r w:rsidRPr="001D26D6">
        <w:rPr>
          <w:rFonts w:eastAsia="PMingLiU" w:cs="Simplified Arabic"/>
          <w:sz w:val="22"/>
          <w:rtl/>
          <w:lang w:val="fr-CA" w:eastAsia="ar-SA" w:bidi="ar-EG"/>
        </w:rPr>
        <w:tab/>
        <w:t>تجميع الدروس المستفادة من آليات التمويل الدولية الأخرى، مثل صندوق تقاسم المنافع التابع للمعاهدة الدولية بشأن الموارد الوراثية النباتية للأغذية والزراعة، وإطار منظمة الصحة العالمية للتأهب لجائحة الإنفلونزا، وبرنامج المنح الصغيرة التابع لمرفق البيئة العالمية؛</w:t>
      </w:r>
    </w:p>
    <w:p w14:paraId="013CF4DF" w14:textId="77777777" w:rsidR="004A1F38" w:rsidRPr="001D26D6" w:rsidRDefault="004A1F38" w:rsidP="004A1F38">
      <w:pPr>
        <w:bidi/>
        <w:spacing w:after="120" w:line="216" w:lineRule="auto"/>
        <w:ind w:firstLine="720"/>
        <w:jc w:val="both"/>
        <w:rPr>
          <w:rFonts w:eastAsia="PMingLiU" w:cs="Simplified Arabic"/>
          <w:sz w:val="22"/>
          <w:lang w:val="fr-CA" w:eastAsia="ar-SA" w:bidi="ar-EG"/>
        </w:rPr>
      </w:pPr>
      <w:r w:rsidRPr="001D26D6">
        <w:rPr>
          <w:rFonts w:eastAsia="PMingLiU" w:cs="Simplified Arabic"/>
          <w:sz w:val="22"/>
          <w:rtl/>
          <w:lang w:val="fr-CA" w:eastAsia="ar-SA" w:bidi="ar-EG"/>
        </w:rPr>
        <w:t>(ب)</w:t>
      </w:r>
      <w:r w:rsidRPr="001D26D6">
        <w:rPr>
          <w:rFonts w:eastAsia="PMingLiU" w:cs="Simplified Arabic"/>
          <w:sz w:val="22"/>
          <w:rtl/>
          <w:lang w:val="fr-CA" w:eastAsia="ar-SA" w:bidi="ar-EG"/>
        </w:rPr>
        <w:tab/>
        <w:t>التكليف بإجراء دراسة لتحليل ونمذجة مدى استيفاء آلية متعددة الأطراف لتقاسم المنافع الناشئة عن استخدام معلومات التسلسل الرقمي بشأن الموارد الجينية، وأي خيارات أخرى قد يقررها الفريق العامل المخصص المفتوح العضوية، للمعايير الواردة في الفقرتين 9 و10 من هذا المقرر؛</w:t>
      </w:r>
    </w:p>
    <w:p w14:paraId="1A8AB3A7" w14:textId="77777777" w:rsidR="004A1F38" w:rsidRPr="001D26D6" w:rsidRDefault="004A1F38" w:rsidP="004A1F38">
      <w:pPr>
        <w:bidi/>
        <w:spacing w:after="120" w:line="216" w:lineRule="auto"/>
        <w:ind w:firstLine="720"/>
        <w:jc w:val="both"/>
        <w:rPr>
          <w:rFonts w:eastAsia="PMingLiU" w:cs="Simplified Arabic"/>
          <w:sz w:val="22"/>
          <w:lang w:val="fr-CA" w:eastAsia="ar-SA" w:bidi="ar-EG"/>
        </w:rPr>
      </w:pPr>
      <w:r w:rsidRPr="001D26D6">
        <w:rPr>
          <w:rFonts w:eastAsia="PMingLiU" w:cs="Simplified Arabic"/>
          <w:sz w:val="22"/>
          <w:rtl/>
          <w:lang w:val="fr-CA" w:eastAsia="ar-SA" w:bidi="ar-EG"/>
        </w:rPr>
        <w:lastRenderedPageBreak/>
        <w:t>(ج)</w:t>
      </w:r>
      <w:r w:rsidRPr="001D26D6">
        <w:rPr>
          <w:rFonts w:eastAsia="PMingLiU" w:cs="Simplified Arabic"/>
          <w:sz w:val="22"/>
          <w:rtl/>
          <w:lang w:val="fr-CA" w:eastAsia="ar-SA" w:bidi="ar-EG"/>
        </w:rPr>
        <w:tab/>
        <w:t>التكليف بإجراء دراسة عن خيارات التدابير المدرة للدخل في نقاط مختلفة على طول سلسلة القيمة، وجدوى تنفيذها وتكاليفها مقارنة بإيراداتها المحتملة.</w:t>
      </w:r>
    </w:p>
    <w:p w14:paraId="602AAF2B" w14:textId="77777777" w:rsidR="004A1F38" w:rsidRPr="001D26D6" w:rsidRDefault="004A1F38" w:rsidP="00DA4B4D">
      <w:pPr>
        <w:keepNext/>
        <w:bidi/>
        <w:spacing w:after="120" w:line="216" w:lineRule="auto"/>
        <w:jc w:val="center"/>
        <w:rPr>
          <w:rFonts w:eastAsia="PMingLiU" w:cs="Simplified Arabic"/>
          <w:i/>
          <w:iCs/>
          <w:sz w:val="22"/>
          <w:rtl/>
          <w:lang w:val="fr-CA" w:eastAsia="ar-SA" w:bidi="ar-EG"/>
        </w:rPr>
      </w:pPr>
      <w:r w:rsidRPr="001D26D6">
        <w:rPr>
          <w:rFonts w:eastAsia="PMingLiU" w:cs="Simplified Arabic"/>
          <w:i/>
          <w:iCs/>
          <w:sz w:val="22"/>
          <w:rtl/>
          <w:lang w:val="fr-CA" w:eastAsia="ar-SA" w:bidi="ar-EG"/>
        </w:rPr>
        <w:t>المرفق</w:t>
      </w:r>
    </w:p>
    <w:p w14:paraId="608EE414" w14:textId="77777777" w:rsidR="004A1F38" w:rsidRPr="001D26D6" w:rsidRDefault="004A1F38" w:rsidP="00DA4B4D">
      <w:pPr>
        <w:keepNext/>
        <w:bidi/>
        <w:spacing w:after="120" w:line="216" w:lineRule="auto"/>
        <w:jc w:val="center"/>
        <w:rPr>
          <w:rFonts w:eastAsia="PMingLiU" w:cs="Simplified Arabic"/>
          <w:b/>
          <w:bCs/>
          <w:szCs w:val="28"/>
          <w:rtl/>
          <w:lang w:val="fr-CA" w:eastAsia="ar-SA" w:bidi="ar-EG"/>
        </w:rPr>
      </w:pPr>
      <w:r w:rsidRPr="001D26D6">
        <w:rPr>
          <w:rFonts w:eastAsia="PMingLiU" w:cs="Simplified Arabic"/>
          <w:b/>
          <w:bCs/>
          <w:szCs w:val="28"/>
          <w:rtl/>
          <w:lang w:val="fr-CA" w:eastAsia="ar-SA" w:bidi="ar-EG"/>
        </w:rPr>
        <w:t>المسائل المطروحة لمواصلة النظر فيها</w:t>
      </w:r>
    </w:p>
    <w:p w14:paraId="64D0BCD6" w14:textId="77777777" w:rsidR="004A1F38" w:rsidRPr="001D26D6" w:rsidRDefault="004A1F38" w:rsidP="006E3BED">
      <w:pPr>
        <w:numPr>
          <w:ilvl w:val="1"/>
          <w:numId w:val="96"/>
        </w:numPr>
        <w:bidi/>
        <w:spacing w:after="120" w:line="216" w:lineRule="auto"/>
        <w:ind w:left="0" w:firstLine="720"/>
        <w:jc w:val="both"/>
        <w:rPr>
          <w:rFonts w:eastAsia="PMingLiU" w:cs="Simplified Arabic"/>
          <w:sz w:val="22"/>
          <w:rtl/>
          <w:lang w:val="fr-CA" w:eastAsia="ar-SA" w:bidi="ar-EG"/>
        </w:rPr>
      </w:pPr>
      <w:r w:rsidRPr="001D26D6">
        <w:rPr>
          <w:rFonts w:eastAsia="PMingLiU" w:cs="Simplified Arabic"/>
          <w:sz w:val="22"/>
          <w:rtl/>
          <w:lang w:val="fr-CA" w:eastAsia="ar-SA" w:bidi="ar-EG"/>
        </w:rPr>
        <w:t>إدارة الصندوق؛</w:t>
      </w:r>
    </w:p>
    <w:p w14:paraId="36E95B53" w14:textId="77777777" w:rsidR="004A1F38" w:rsidRPr="001D26D6" w:rsidRDefault="004A1F38" w:rsidP="006E3BED">
      <w:pPr>
        <w:numPr>
          <w:ilvl w:val="1"/>
          <w:numId w:val="96"/>
        </w:numPr>
        <w:bidi/>
        <w:spacing w:after="120" w:line="216" w:lineRule="auto"/>
        <w:ind w:left="0" w:firstLine="720"/>
        <w:jc w:val="both"/>
        <w:rPr>
          <w:rFonts w:eastAsia="PMingLiU" w:cs="Simplified Arabic"/>
          <w:sz w:val="22"/>
          <w:rtl/>
          <w:lang w:val="fr-CA" w:eastAsia="ar-SA" w:bidi="ar-EG"/>
        </w:rPr>
      </w:pPr>
      <w:r w:rsidRPr="001D26D6">
        <w:rPr>
          <w:rFonts w:eastAsia="PMingLiU" w:cs="Simplified Arabic"/>
          <w:sz w:val="22"/>
          <w:rtl/>
          <w:lang w:val="fr-CA" w:eastAsia="ar-SA" w:bidi="ar-EG"/>
        </w:rPr>
        <w:t xml:space="preserve">نقاط </w:t>
      </w:r>
      <w:r w:rsidRPr="001D26D6">
        <w:rPr>
          <w:rFonts w:eastAsia="PMingLiU" w:cs="Simplified Arabic" w:hint="cs"/>
          <w:sz w:val="22"/>
          <w:rtl/>
          <w:lang w:val="fr-CA" w:eastAsia="ar-SA" w:bidi="ar-EG"/>
        </w:rPr>
        <w:t xml:space="preserve">إطلاق </w:t>
      </w:r>
      <w:r w:rsidRPr="001D26D6">
        <w:rPr>
          <w:rFonts w:eastAsia="PMingLiU" w:cs="Simplified Arabic"/>
          <w:sz w:val="22"/>
          <w:rtl/>
          <w:lang w:val="fr-CA" w:eastAsia="ar-SA" w:bidi="ar-EG"/>
        </w:rPr>
        <w:t>تقاسم المنافع؛</w:t>
      </w:r>
    </w:p>
    <w:p w14:paraId="3161431D" w14:textId="77777777" w:rsidR="004A1F38" w:rsidRPr="001D26D6" w:rsidRDefault="004A1F38" w:rsidP="006E3BED">
      <w:pPr>
        <w:numPr>
          <w:ilvl w:val="1"/>
          <w:numId w:val="96"/>
        </w:numPr>
        <w:bidi/>
        <w:spacing w:after="120" w:line="216" w:lineRule="auto"/>
        <w:ind w:left="0" w:firstLine="720"/>
        <w:jc w:val="both"/>
        <w:rPr>
          <w:rFonts w:eastAsia="PMingLiU" w:cs="Simplified Arabic"/>
          <w:sz w:val="22"/>
          <w:rtl/>
          <w:lang w:val="fr-CA" w:eastAsia="ar-SA" w:bidi="ar-EG"/>
        </w:rPr>
      </w:pPr>
      <w:r w:rsidRPr="001D26D6">
        <w:rPr>
          <w:rFonts w:eastAsia="PMingLiU" w:cs="Simplified Arabic"/>
          <w:sz w:val="22"/>
          <w:rtl/>
          <w:lang w:val="fr-CA" w:eastAsia="ar-SA" w:bidi="ar-EG"/>
        </w:rPr>
        <w:t>المساهمات في الصندوق؛</w:t>
      </w:r>
    </w:p>
    <w:p w14:paraId="7B587FB5" w14:textId="77777777" w:rsidR="004A1F38" w:rsidRPr="001D26D6" w:rsidRDefault="004A1F38" w:rsidP="006E3BED">
      <w:pPr>
        <w:numPr>
          <w:ilvl w:val="1"/>
          <w:numId w:val="96"/>
        </w:numPr>
        <w:bidi/>
        <w:spacing w:after="120" w:line="216" w:lineRule="auto"/>
        <w:ind w:left="0" w:firstLine="720"/>
        <w:jc w:val="both"/>
        <w:rPr>
          <w:rFonts w:eastAsia="PMingLiU" w:cs="Simplified Arabic"/>
          <w:sz w:val="22"/>
          <w:rtl/>
          <w:lang w:val="fr-CA" w:eastAsia="ar-SA" w:bidi="ar-EG"/>
        </w:rPr>
      </w:pPr>
      <w:r w:rsidRPr="001D26D6">
        <w:rPr>
          <w:rFonts w:eastAsia="PMingLiU" w:cs="Simplified Arabic"/>
          <w:sz w:val="22"/>
          <w:rtl/>
          <w:lang w:val="fr-CA" w:eastAsia="ar-SA" w:bidi="ar-EG"/>
        </w:rPr>
        <w:t>إمكانية توسيع نطاق الآلية المتعددة الأطراف طوعا ل</w:t>
      </w:r>
      <w:r w:rsidRPr="001D26D6">
        <w:rPr>
          <w:rFonts w:eastAsia="PMingLiU" w:cs="Simplified Arabic" w:hint="cs"/>
          <w:sz w:val="22"/>
          <w:rtl/>
          <w:lang w:val="fr-CA" w:eastAsia="ar-SA" w:bidi="ar-EG"/>
        </w:rPr>
        <w:t>ت</w:t>
      </w:r>
      <w:r w:rsidRPr="001D26D6">
        <w:rPr>
          <w:rFonts w:eastAsia="PMingLiU" w:cs="Simplified Arabic"/>
          <w:sz w:val="22"/>
          <w:rtl/>
          <w:lang w:val="fr-CA" w:eastAsia="ar-SA" w:bidi="ar-EG"/>
        </w:rPr>
        <w:t>شمل الموارد الجينية أو التنوع البيولوجي؛</w:t>
      </w:r>
    </w:p>
    <w:p w14:paraId="0D282A3C" w14:textId="77777777" w:rsidR="004A1F38" w:rsidRPr="001D26D6" w:rsidRDefault="004A1F38" w:rsidP="006E3BED">
      <w:pPr>
        <w:numPr>
          <w:ilvl w:val="1"/>
          <w:numId w:val="96"/>
        </w:numPr>
        <w:bidi/>
        <w:spacing w:after="120" w:line="216" w:lineRule="auto"/>
        <w:ind w:left="0" w:firstLine="720"/>
        <w:jc w:val="both"/>
        <w:rPr>
          <w:rFonts w:eastAsia="PMingLiU" w:cs="Simplified Arabic"/>
          <w:sz w:val="22"/>
          <w:rtl/>
          <w:lang w:val="fr-CA" w:eastAsia="ar-SA" w:bidi="ar-EG"/>
        </w:rPr>
      </w:pPr>
      <w:r w:rsidRPr="001D26D6">
        <w:rPr>
          <w:rFonts w:eastAsia="PMingLiU" w:cs="Simplified Arabic"/>
          <w:sz w:val="22"/>
          <w:rtl/>
          <w:lang w:val="fr-CA" w:eastAsia="ar-SA" w:bidi="ar-EG"/>
        </w:rPr>
        <w:t xml:space="preserve">صرف </w:t>
      </w:r>
      <w:r w:rsidRPr="001D26D6">
        <w:rPr>
          <w:rFonts w:eastAsia="PMingLiU" w:cs="Simplified Arabic" w:hint="cs"/>
          <w:sz w:val="22"/>
          <w:rtl/>
          <w:lang w:val="fr-CA" w:eastAsia="ar-SA" w:bidi="ar-EG"/>
        </w:rPr>
        <w:t>المنافع</w:t>
      </w:r>
      <w:r w:rsidRPr="001D26D6">
        <w:rPr>
          <w:rFonts w:eastAsia="PMingLiU" w:cs="Simplified Arabic"/>
          <w:sz w:val="22"/>
          <w:rtl/>
          <w:lang w:val="fr-CA" w:eastAsia="ar-SA" w:bidi="ar-EG"/>
        </w:rPr>
        <w:t xml:space="preserve"> النقدية، بما في ذلك المعلومات المتعلقة بالمنشأ الجغرافي كأحد المعايير؛</w:t>
      </w:r>
    </w:p>
    <w:p w14:paraId="58E8ED6D" w14:textId="77777777" w:rsidR="004A1F38" w:rsidRPr="001D26D6" w:rsidRDefault="004A1F38" w:rsidP="006E3BED">
      <w:pPr>
        <w:numPr>
          <w:ilvl w:val="1"/>
          <w:numId w:val="96"/>
        </w:numPr>
        <w:bidi/>
        <w:spacing w:after="120" w:line="216" w:lineRule="auto"/>
        <w:ind w:left="0" w:firstLine="720"/>
        <w:jc w:val="both"/>
        <w:rPr>
          <w:rFonts w:eastAsia="PMingLiU" w:cs="Simplified Arabic"/>
          <w:sz w:val="22"/>
          <w:lang w:val="fr-CA" w:eastAsia="ar-SA" w:bidi="ar-EG"/>
        </w:rPr>
      </w:pPr>
      <w:r w:rsidRPr="001D26D6">
        <w:rPr>
          <w:rFonts w:eastAsia="PMingLiU" w:cs="Simplified Arabic"/>
          <w:sz w:val="22"/>
          <w:rtl/>
          <w:lang w:val="fr-CA" w:eastAsia="ar-SA" w:bidi="ar-EG"/>
        </w:rPr>
        <w:t>تقاسم المنافع غير النقدية، بما في ذلك المعلومات المتعلقة بالمنشأ الجغرافي كأحد المعايير؛</w:t>
      </w:r>
    </w:p>
    <w:p w14:paraId="7AE96030" w14:textId="77777777" w:rsidR="004A1F38" w:rsidRPr="001D26D6" w:rsidRDefault="004A1F38" w:rsidP="006E3BED">
      <w:pPr>
        <w:numPr>
          <w:ilvl w:val="1"/>
          <w:numId w:val="96"/>
        </w:numPr>
        <w:bidi/>
        <w:spacing w:after="120" w:line="216" w:lineRule="auto"/>
        <w:ind w:left="0" w:firstLine="720"/>
        <w:jc w:val="both"/>
        <w:rPr>
          <w:rFonts w:eastAsia="PMingLiU" w:cs="Simplified Arabic"/>
          <w:sz w:val="22"/>
          <w:rtl/>
          <w:lang w:val="fr-CA" w:eastAsia="ar-SA" w:bidi="ar-EG"/>
        </w:rPr>
      </w:pPr>
      <w:r w:rsidRPr="001D26D6">
        <w:rPr>
          <w:rFonts w:eastAsia="PMingLiU" w:cs="Simplified Arabic" w:hint="cs"/>
          <w:sz w:val="22"/>
          <w:rtl/>
          <w:lang w:val="fr-CA" w:eastAsia="ar-SA" w:bidi="ar-EG"/>
        </w:rPr>
        <w:t>ال</w:t>
      </w:r>
      <w:r w:rsidRPr="001D26D6">
        <w:rPr>
          <w:rFonts w:eastAsia="PMingLiU" w:cs="Simplified Arabic"/>
          <w:sz w:val="22"/>
          <w:rtl/>
          <w:lang w:val="fr-CA" w:eastAsia="ar-SA" w:bidi="ar-EG"/>
        </w:rPr>
        <w:t xml:space="preserve">خيارات </w:t>
      </w:r>
      <w:r w:rsidRPr="001D26D6">
        <w:rPr>
          <w:rFonts w:eastAsia="PMingLiU" w:cs="Simplified Arabic" w:hint="cs"/>
          <w:sz w:val="22"/>
          <w:rtl/>
          <w:lang w:val="fr-CA" w:eastAsia="ar-SA" w:bidi="ar-EG"/>
        </w:rPr>
        <w:t>ال</w:t>
      </w:r>
      <w:r w:rsidRPr="001D26D6">
        <w:rPr>
          <w:rFonts w:eastAsia="PMingLiU" w:cs="Simplified Arabic"/>
          <w:sz w:val="22"/>
          <w:rtl/>
          <w:lang w:val="fr-CA" w:eastAsia="ar-SA" w:bidi="ar-EG"/>
        </w:rPr>
        <w:t xml:space="preserve">سياساتية </w:t>
      </w:r>
      <w:r w:rsidRPr="001D26D6">
        <w:rPr>
          <w:rFonts w:eastAsia="PMingLiU" w:cs="Simplified Arabic" w:hint="cs"/>
          <w:sz w:val="22"/>
          <w:rtl/>
          <w:lang w:val="fr-CA" w:eastAsia="ar-SA" w:bidi="ar-EG"/>
        </w:rPr>
        <w:t>ال</w:t>
      </w:r>
      <w:r w:rsidRPr="001D26D6">
        <w:rPr>
          <w:rFonts w:eastAsia="PMingLiU" w:cs="Simplified Arabic"/>
          <w:sz w:val="22"/>
          <w:rtl/>
          <w:lang w:val="fr-CA" w:eastAsia="ar-SA" w:bidi="ar-EG"/>
        </w:rPr>
        <w:t>أخرى لتقاسم المنافع الناشئة عن استخدام معلومات التسلسل الرقمي بشأن الموارد الجينية، بما في ذلك كما هو محدد من خلال التحليل الإضافي</w:t>
      </w:r>
      <w:r w:rsidRPr="001D26D6">
        <w:rPr>
          <w:rFonts w:eastAsia="PMingLiU" w:cs="Simplified Arabic" w:hint="cs"/>
          <w:sz w:val="22"/>
          <w:rtl/>
          <w:lang w:val="fr-CA" w:eastAsia="ar-SA" w:bidi="ar-EG"/>
        </w:rPr>
        <w:t>، على النحو ال</w:t>
      </w:r>
      <w:r w:rsidRPr="001D26D6">
        <w:rPr>
          <w:rFonts w:eastAsia="PMingLiU" w:cs="Simplified Arabic"/>
          <w:sz w:val="22"/>
          <w:rtl/>
          <w:lang w:val="fr-CA" w:eastAsia="ar-SA" w:bidi="ar-EG"/>
        </w:rPr>
        <w:t>مشار إليه في الفقرتين 6 و7</w:t>
      </w:r>
      <w:r w:rsidRPr="001D26D6">
        <w:rPr>
          <w:rFonts w:eastAsia="PMingLiU" w:cs="Simplified Arabic" w:hint="cs"/>
          <w:sz w:val="22"/>
          <w:rtl/>
          <w:lang w:val="fr-CA" w:eastAsia="ar-SA" w:bidi="ar-EG"/>
        </w:rPr>
        <w:t xml:space="preserve"> من هذا المقرر</w:t>
      </w:r>
      <w:r w:rsidRPr="001D26D6">
        <w:rPr>
          <w:rFonts w:eastAsia="PMingLiU" w:cs="Simplified Arabic"/>
          <w:sz w:val="22"/>
          <w:rtl/>
          <w:lang w:val="fr-CA" w:eastAsia="ar-SA" w:bidi="ar-EG"/>
        </w:rPr>
        <w:t>؛</w:t>
      </w:r>
    </w:p>
    <w:p w14:paraId="661BF95C" w14:textId="77777777" w:rsidR="004A1F38" w:rsidRPr="001D26D6" w:rsidRDefault="004A1F38" w:rsidP="006E3BED">
      <w:pPr>
        <w:numPr>
          <w:ilvl w:val="1"/>
          <w:numId w:val="96"/>
        </w:numPr>
        <w:bidi/>
        <w:spacing w:after="120" w:line="216" w:lineRule="auto"/>
        <w:ind w:left="0" w:firstLine="720"/>
        <w:jc w:val="both"/>
        <w:rPr>
          <w:rFonts w:eastAsia="PMingLiU" w:cs="Simplified Arabic"/>
          <w:sz w:val="22"/>
          <w:rtl/>
          <w:lang w:val="fr-CA" w:eastAsia="ar-SA" w:bidi="ar-EG"/>
        </w:rPr>
      </w:pPr>
      <w:r w:rsidRPr="001D26D6">
        <w:rPr>
          <w:rFonts w:eastAsia="PMingLiU" w:cs="Simplified Arabic"/>
          <w:sz w:val="22"/>
          <w:rtl/>
          <w:lang w:val="fr-CA" w:eastAsia="ar-SA" w:bidi="ar-EG"/>
        </w:rPr>
        <w:t>تنمية القدرات ونقل التكنولوجيا؛</w:t>
      </w:r>
    </w:p>
    <w:p w14:paraId="5A3A3C3A" w14:textId="77777777" w:rsidR="004A1F38" w:rsidRPr="001D26D6" w:rsidRDefault="004A1F38" w:rsidP="006E3BED">
      <w:pPr>
        <w:numPr>
          <w:ilvl w:val="1"/>
          <w:numId w:val="96"/>
        </w:numPr>
        <w:bidi/>
        <w:spacing w:after="120" w:line="216" w:lineRule="auto"/>
        <w:ind w:left="0" w:firstLine="720"/>
        <w:jc w:val="both"/>
        <w:rPr>
          <w:rFonts w:eastAsia="PMingLiU" w:cs="Simplified Arabic"/>
          <w:sz w:val="22"/>
          <w:rtl/>
          <w:lang w:val="fr-CA" w:eastAsia="ar-SA" w:bidi="ar-EG"/>
        </w:rPr>
      </w:pPr>
      <w:r w:rsidRPr="001D26D6">
        <w:rPr>
          <w:rFonts w:eastAsia="PMingLiU" w:cs="Simplified Arabic"/>
          <w:sz w:val="22"/>
          <w:rtl/>
          <w:lang w:val="fr-CA" w:eastAsia="ar-SA" w:bidi="ar-EG"/>
        </w:rPr>
        <w:t>رصد الفعالية وتقييمها واستعراضها؛</w:t>
      </w:r>
    </w:p>
    <w:p w14:paraId="072555F0" w14:textId="77777777" w:rsidR="004A1F38" w:rsidRPr="001D26D6" w:rsidRDefault="004A1F38" w:rsidP="006E3BED">
      <w:pPr>
        <w:numPr>
          <w:ilvl w:val="1"/>
          <w:numId w:val="96"/>
        </w:numPr>
        <w:bidi/>
        <w:spacing w:after="120" w:line="216" w:lineRule="auto"/>
        <w:ind w:left="0" w:firstLine="720"/>
        <w:jc w:val="both"/>
        <w:rPr>
          <w:rFonts w:eastAsia="PMingLiU" w:cs="Simplified Arabic"/>
          <w:sz w:val="22"/>
          <w:rtl/>
          <w:lang w:val="fr-CA" w:eastAsia="ar-SA" w:bidi="ar-EG"/>
        </w:rPr>
      </w:pPr>
      <w:r w:rsidRPr="001D26D6">
        <w:rPr>
          <w:rFonts w:eastAsia="PMingLiU" w:cs="Simplified Arabic"/>
          <w:sz w:val="22"/>
          <w:rtl/>
          <w:lang w:val="fr-CA" w:eastAsia="ar-SA" w:bidi="ar-EG"/>
        </w:rPr>
        <w:t>قابلية الآلية للتكيف مع الصكوك أو الصناديق الأخرى لحشد الموارد؛</w:t>
      </w:r>
    </w:p>
    <w:p w14:paraId="3E5E9BFF" w14:textId="77777777" w:rsidR="004A1F38" w:rsidRPr="001D26D6" w:rsidRDefault="004A1F38" w:rsidP="006E3BED">
      <w:pPr>
        <w:numPr>
          <w:ilvl w:val="1"/>
          <w:numId w:val="96"/>
        </w:numPr>
        <w:bidi/>
        <w:spacing w:after="120" w:line="216" w:lineRule="auto"/>
        <w:ind w:left="0" w:firstLine="720"/>
        <w:jc w:val="both"/>
        <w:rPr>
          <w:rFonts w:eastAsia="PMingLiU" w:cs="Simplified Arabic"/>
          <w:sz w:val="22"/>
          <w:rtl/>
          <w:lang w:val="fr-CA" w:eastAsia="ar-SA" w:bidi="ar-EG"/>
        </w:rPr>
      </w:pPr>
      <w:r w:rsidRPr="001D26D6">
        <w:rPr>
          <w:rFonts w:eastAsia="PMingLiU" w:cs="Simplified Arabic"/>
          <w:sz w:val="22"/>
          <w:rtl/>
          <w:lang w:val="fr-CA" w:eastAsia="ar-SA" w:bidi="ar-EG"/>
        </w:rPr>
        <w:t>الترابط بين النظم الوطنية والآلية المتعددة الأطراف المعنية بتقاسم المنافع؛</w:t>
      </w:r>
    </w:p>
    <w:p w14:paraId="4E936E3C" w14:textId="77777777" w:rsidR="004A1F38" w:rsidRPr="001D26D6" w:rsidRDefault="004A1F38" w:rsidP="006E3BED">
      <w:pPr>
        <w:numPr>
          <w:ilvl w:val="1"/>
          <w:numId w:val="96"/>
        </w:numPr>
        <w:bidi/>
        <w:spacing w:after="120" w:line="216" w:lineRule="auto"/>
        <w:ind w:left="0" w:firstLine="720"/>
        <w:jc w:val="both"/>
        <w:rPr>
          <w:rFonts w:eastAsia="PMingLiU" w:cs="Simplified Arabic"/>
          <w:sz w:val="22"/>
          <w:rtl/>
          <w:lang w:val="fr-CA" w:eastAsia="ar-SA" w:bidi="ar-EG"/>
        </w:rPr>
      </w:pPr>
      <w:r w:rsidRPr="001D26D6">
        <w:rPr>
          <w:rFonts w:eastAsia="PMingLiU" w:cs="Simplified Arabic"/>
          <w:sz w:val="22"/>
          <w:rtl/>
          <w:lang w:val="fr-CA" w:eastAsia="ar-SA" w:bidi="ar-EG"/>
        </w:rPr>
        <w:t>العلاقة مع بروتوكول ناغويا؛</w:t>
      </w:r>
    </w:p>
    <w:p w14:paraId="08F8E385" w14:textId="77777777" w:rsidR="004A1F38" w:rsidRPr="001D26D6" w:rsidRDefault="004A1F38" w:rsidP="006E3BED">
      <w:pPr>
        <w:numPr>
          <w:ilvl w:val="1"/>
          <w:numId w:val="96"/>
        </w:numPr>
        <w:bidi/>
        <w:spacing w:after="120" w:line="216" w:lineRule="auto"/>
        <w:ind w:left="0" w:firstLine="720"/>
        <w:jc w:val="both"/>
        <w:rPr>
          <w:rFonts w:eastAsia="PMingLiU" w:cs="Simplified Arabic"/>
          <w:sz w:val="22"/>
          <w:rtl/>
          <w:lang w:val="fr-CA" w:eastAsia="ar-SA" w:bidi="ar-EG"/>
        </w:rPr>
      </w:pPr>
      <w:r w:rsidRPr="001D26D6">
        <w:rPr>
          <w:rFonts w:eastAsia="PMingLiU" w:cs="Simplified Arabic"/>
          <w:sz w:val="22"/>
          <w:rtl/>
          <w:lang w:val="fr-CA" w:eastAsia="ar-SA" w:bidi="ar-EG"/>
        </w:rPr>
        <w:t>دور وحقوق ومصالح الشعوب الأصلية والمجتمعات المحلية، بما في ذلك المعارف التقليدية المرتبطة بها؛</w:t>
      </w:r>
    </w:p>
    <w:p w14:paraId="4F3D121F" w14:textId="77777777" w:rsidR="004A1F38" w:rsidRPr="001D26D6" w:rsidRDefault="004A1F38" w:rsidP="006E3BED">
      <w:pPr>
        <w:numPr>
          <w:ilvl w:val="1"/>
          <w:numId w:val="96"/>
        </w:numPr>
        <w:bidi/>
        <w:spacing w:after="120" w:line="216" w:lineRule="auto"/>
        <w:ind w:left="0" w:firstLine="720"/>
        <w:jc w:val="both"/>
        <w:rPr>
          <w:rFonts w:eastAsia="PMingLiU" w:cs="Simplified Arabic"/>
          <w:sz w:val="22"/>
          <w:rtl/>
          <w:lang w:val="fr-CA" w:eastAsia="ar-SA" w:bidi="ar-EG"/>
        </w:rPr>
      </w:pPr>
      <w:r w:rsidRPr="001D26D6">
        <w:rPr>
          <w:rFonts w:eastAsia="PMingLiU" w:cs="Simplified Arabic"/>
          <w:sz w:val="22"/>
          <w:rtl/>
          <w:lang w:val="fr-CA" w:eastAsia="ar-SA" w:bidi="ar-EG"/>
        </w:rPr>
        <w:t>دور ومصالح الصناعة والأوساط الأكاديمية؛</w:t>
      </w:r>
    </w:p>
    <w:p w14:paraId="74ED20ED" w14:textId="77777777" w:rsidR="004A1F38" w:rsidRPr="001D26D6" w:rsidRDefault="004A1F38" w:rsidP="006E3BED">
      <w:pPr>
        <w:numPr>
          <w:ilvl w:val="1"/>
          <w:numId w:val="96"/>
        </w:numPr>
        <w:bidi/>
        <w:spacing w:after="120" w:line="216" w:lineRule="auto"/>
        <w:ind w:left="0" w:firstLine="720"/>
        <w:jc w:val="both"/>
        <w:rPr>
          <w:rFonts w:eastAsia="PMingLiU" w:cs="Simplified Arabic"/>
          <w:sz w:val="22"/>
          <w:rtl/>
          <w:lang w:val="fr-CA" w:eastAsia="ar-SA" w:bidi="ar-EG"/>
        </w:rPr>
      </w:pPr>
      <w:r w:rsidRPr="001D26D6">
        <w:rPr>
          <w:rFonts w:eastAsia="PMingLiU" w:cs="Simplified Arabic"/>
          <w:sz w:val="22"/>
          <w:rtl/>
          <w:lang w:val="fr-CA" w:eastAsia="ar-SA" w:bidi="ar-EG"/>
        </w:rPr>
        <w:t>الروابط بين البحث والتكنولوجيا والآلية المتعددة الأطر</w:t>
      </w:r>
      <w:r w:rsidRPr="001D26D6">
        <w:rPr>
          <w:rFonts w:eastAsia="PMingLiU" w:cs="Simplified Arabic" w:hint="cs"/>
          <w:sz w:val="22"/>
          <w:rtl/>
          <w:lang w:val="fr-CA" w:eastAsia="ar-SA" w:bidi="ar-EG"/>
        </w:rPr>
        <w:t>ا</w:t>
      </w:r>
      <w:r w:rsidRPr="001D26D6">
        <w:rPr>
          <w:rFonts w:eastAsia="PMingLiU" w:cs="Simplified Arabic"/>
          <w:sz w:val="22"/>
          <w:rtl/>
          <w:lang w:val="fr-CA" w:eastAsia="ar-SA" w:bidi="ar-EG"/>
        </w:rPr>
        <w:t>ف لتقاسم المنافع؛</w:t>
      </w:r>
    </w:p>
    <w:p w14:paraId="481512FE" w14:textId="77777777" w:rsidR="004A1F38" w:rsidRPr="001D26D6" w:rsidRDefault="004A1F38" w:rsidP="006E3BED">
      <w:pPr>
        <w:numPr>
          <w:ilvl w:val="1"/>
          <w:numId w:val="96"/>
        </w:numPr>
        <w:bidi/>
        <w:spacing w:after="120" w:line="216" w:lineRule="auto"/>
        <w:ind w:left="0" w:firstLine="720"/>
        <w:jc w:val="both"/>
        <w:rPr>
          <w:rFonts w:eastAsia="PMingLiU" w:cs="Simplified Arabic"/>
          <w:sz w:val="22"/>
          <w:lang w:val="fr-CA" w:eastAsia="ar-SA" w:bidi="ar-EG"/>
        </w:rPr>
      </w:pPr>
      <w:r w:rsidRPr="001D26D6">
        <w:rPr>
          <w:rFonts w:eastAsia="PMingLiU" w:cs="Simplified Arabic"/>
          <w:sz w:val="22"/>
          <w:rtl/>
          <w:lang w:val="fr-CA" w:eastAsia="ar-SA" w:bidi="ar-EG"/>
        </w:rPr>
        <w:t>مبادئ إدارة البيانات.</w:t>
      </w:r>
    </w:p>
    <w:p w14:paraId="07D9FA7E" w14:textId="77777777" w:rsidR="00A40685" w:rsidRPr="001D26D6" w:rsidRDefault="00A40685" w:rsidP="00E773FB">
      <w:pPr>
        <w:bidi/>
        <w:spacing w:after="120" w:line="216" w:lineRule="auto"/>
        <w:jc w:val="both"/>
        <w:rPr>
          <w:rFonts w:eastAsia="YouYuan" w:cs="Simplified Arabic"/>
          <w:kern w:val="2"/>
          <w:sz w:val="22"/>
          <w:lang w:val="en-US" w:eastAsia="en-US" w:bidi="ar-EG"/>
        </w:rPr>
        <w:sectPr w:rsidR="00A40685" w:rsidRPr="001D26D6" w:rsidSect="00E773FB">
          <w:headerReference w:type="first" r:id="rId26"/>
          <w:footnotePr>
            <w:numRestart w:val="eachSect"/>
          </w:footnotePr>
          <w:pgSz w:w="12240" w:h="15840" w:code="1"/>
          <w:pgMar w:top="1440" w:right="1440" w:bottom="1440" w:left="1440" w:header="720" w:footer="720" w:gutter="0"/>
          <w:cols w:space="720"/>
          <w:titlePg/>
          <w:docGrid w:linePitch="360"/>
        </w:sectPr>
      </w:pPr>
    </w:p>
    <w:p w14:paraId="2418CBF9" w14:textId="77777777" w:rsidR="00A40685" w:rsidRPr="00A40685" w:rsidRDefault="00A40685" w:rsidP="00A40685">
      <w:pPr>
        <w:bidi/>
        <w:spacing w:after="120" w:line="216" w:lineRule="auto"/>
        <w:ind w:left="1989" w:hanging="1134"/>
        <w:jc w:val="both"/>
        <w:rPr>
          <w:rFonts w:eastAsia="YouYuan" w:cs="Simplified Arabic"/>
          <w:b/>
          <w:bCs/>
          <w:kern w:val="2"/>
          <w:sz w:val="22"/>
          <w:rtl/>
          <w:lang w:val="en-US" w:eastAsia="en-US" w:bidi="ar-EG"/>
        </w:rPr>
      </w:pPr>
      <w:bookmarkStart w:id="73" w:name="مقرر10"/>
      <w:bookmarkEnd w:id="73"/>
      <w:r w:rsidRPr="00A40685">
        <w:rPr>
          <w:rFonts w:eastAsia="Malgun Gothic" w:cs="Simplified Arabic" w:hint="cs"/>
          <w:b/>
          <w:bCs/>
          <w:kern w:val="2"/>
          <w:sz w:val="22"/>
          <w:rtl/>
          <w:lang w:val="en-GB" w:eastAsia="en-US" w:bidi="ar-EG"/>
        </w:rPr>
        <w:lastRenderedPageBreak/>
        <w:t>15/10-</w:t>
      </w:r>
      <w:r w:rsidRPr="00A40685">
        <w:rPr>
          <w:rFonts w:eastAsia="Malgun Gothic" w:cs="Simplified Arabic"/>
          <w:b/>
          <w:bCs/>
          <w:kern w:val="2"/>
          <w:sz w:val="22"/>
          <w:rtl/>
          <w:lang w:val="en-GB" w:eastAsia="en-US" w:bidi="ar-EG"/>
        </w:rPr>
        <w:tab/>
      </w:r>
      <w:r w:rsidRPr="00A40685">
        <w:rPr>
          <w:rFonts w:eastAsia="Malgun Gothic" w:cs="Simplified Arabic" w:hint="cs"/>
          <w:b/>
          <w:bCs/>
          <w:kern w:val="2"/>
          <w:sz w:val="22"/>
          <w:rtl/>
          <w:lang w:val="en-GB" w:eastAsia="en-US" w:bidi="ar-EG"/>
        </w:rPr>
        <w:t>إعداد برنامج عمل جديد وترتيبات مؤسسية بشأن المادة 8(ي) والأحكام الأخرى للاتفاقية ذات الصلة بالشعوب الأصلية والمجتمعات المحلية</w:t>
      </w:r>
    </w:p>
    <w:p w14:paraId="6655E386" w14:textId="77777777" w:rsidR="00A40685" w:rsidRPr="00A40685" w:rsidRDefault="00A40685" w:rsidP="00A40685">
      <w:pPr>
        <w:bidi/>
        <w:spacing w:after="120" w:line="216" w:lineRule="auto"/>
        <w:ind w:firstLine="720"/>
        <w:jc w:val="both"/>
        <w:rPr>
          <w:rFonts w:eastAsia="YouYuan" w:cs="Simplified Arabic"/>
          <w:i/>
          <w:iCs/>
          <w:kern w:val="2"/>
          <w:sz w:val="22"/>
          <w:rtl/>
          <w:lang w:val="en-GB" w:eastAsia="en-US" w:bidi="ar-EG"/>
        </w:rPr>
      </w:pPr>
      <w:r w:rsidRPr="00A40685">
        <w:rPr>
          <w:rFonts w:eastAsia="YouYuan" w:cs="Simplified Arabic" w:hint="cs"/>
          <w:i/>
          <w:iCs/>
          <w:kern w:val="2"/>
          <w:sz w:val="22"/>
          <w:rtl/>
          <w:lang w:val="en-GB" w:eastAsia="en-US" w:bidi="ar-EG"/>
        </w:rPr>
        <w:t>إن مؤتمر الأطراف،</w:t>
      </w:r>
    </w:p>
    <w:p w14:paraId="0806843E" w14:textId="77777777" w:rsidR="00A40685" w:rsidRPr="00A40685" w:rsidRDefault="00A40685" w:rsidP="00A40685">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
          <w:sz w:val="22"/>
          <w:rtl/>
          <w:lang w:val="en-US" w:eastAsia="en-US" w:bidi="ar-EG"/>
        </w:rPr>
      </w:pPr>
      <w:r w:rsidRPr="00A40685">
        <w:rPr>
          <w:rFonts w:eastAsia="YouYuan" w:cs="Simplified Arabic" w:hint="cs"/>
          <w:i/>
          <w:iCs/>
          <w:snapToGrid w:val="0"/>
          <w:kern w:val="2"/>
          <w:sz w:val="22"/>
          <w:rtl/>
          <w:lang w:val="en-US" w:eastAsia="en-US" w:bidi="ar-EG"/>
        </w:rPr>
        <w:t xml:space="preserve">إذ يشير </w:t>
      </w:r>
      <w:r w:rsidRPr="00A40685">
        <w:rPr>
          <w:rFonts w:eastAsia="YouYuan" w:cs="Simplified Arabic" w:hint="cs"/>
          <w:snapToGrid w:val="0"/>
          <w:kern w:val="2"/>
          <w:sz w:val="22"/>
          <w:rtl/>
          <w:lang w:val="en-US" w:eastAsia="en-US" w:bidi="ar-EG"/>
        </w:rPr>
        <w:t>إلى</w:t>
      </w:r>
      <w:r w:rsidRPr="00A40685">
        <w:rPr>
          <w:rFonts w:eastAsia="YouYuan" w:cs="Simplified Arabic" w:hint="cs"/>
          <w:i/>
          <w:iCs/>
          <w:snapToGrid w:val="0"/>
          <w:kern w:val="2"/>
          <w:sz w:val="22"/>
          <w:rtl/>
          <w:lang w:val="en-US" w:eastAsia="en-US" w:bidi="ar-EG"/>
        </w:rPr>
        <w:t xml:space="preserve"> </w:t>
      </w:r>
      <w:r w:rsidRPr="00A40685">
        <w:rPr>
          <w:rFonts w:eastAsia="YouYuan" w:cs="Simplified Arabic" w:hint="cs"/>
          <w:snapToGrid w:val="0"/>
          <w:kern w:val="2"/>
          <w:sz w:val="22"/>
          <w:rtl/>
          <w:lang w:val="en-US" w:eastAsia="en-US" w:bidi="ar-EG"/>
        </w:rPr>
        <w:t>المقرر 5/16، الذي أعد بموجبه برنامج العمل بشأن المادة 8(ي) والأحكام المتصلة بها، والمقرر 10/43،</w:t>
      </w:r>
      <w:r w:rsidRPr="00A40685">
        <w:rPr>
          <w:rFonts w:eastAsia="YouYuan" w:cs="Simplified Arabic"/>
          <w:snapToGrid w:val="0"/>
          <w:kern w:val="2"/>
          <w:sz w:val="22"/>
          <w:vertAlign w:val="superscript"/>
          <w:rtl/>
          <w:lang w:val="en-US" w:eastAsia="en-US" w:bidi="ar-EG"/>
        </w:rPr>
        <w:footnoteReference w:id="94"/>
      </w:r>
      <w:r w:rsidRPr="00A40685">
        <w:rPr>
          <w:rFonts w:eastAsia="YouYuan" w:cs="Simplified Arabic" w:hint="cs"/>
          <w:snapToGrid w:val="0"/>
          <w:kern w:val="2"/>
          <w:sz w:val="22"/>
          <w:rtl/>
          <w:lang w:val="en-US" w:eastAsia="en-US" w:bidi="ar-EG"/>
        </w:rPr>
        <w:t xml:space="preserve"> الذي نقح فيه برنامج العمل المتعدد السنوات للفترة 2010-2020،</w:t>
      </w:r>
    </w:p>
    <w:p w14:paraId="7D0BFBF6" w14:textId="77777777" w:rsidR="00A40685" w:rsidRPr="00A40685" w:rsidRDefault="00A40685" w:rsidP="00A40685">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
          <w:sz w:val="22"/>
          <w:rtl/>
          <w:lang w:val="en-US" w:eastAsia="en-US" w:bidi="ar-EG"/>
        </w:rPr>
      </w:pPr>
      <w:r w:rsidRPr="00A40685">
        <w:rPr>
          <w:rFonts w:eastAsia="YouYuan" w:cs="Simplified Arabic" w:hint="cs"/>
          <w:i/>
          <w:iCs/>
          <w:snapToGrid w:val="0"/>
          <w:kern w:val="2"/>
          <w:sz w:val="22"/>
          <w:rtl/>
          <w:lang w:val="en-US" w:eastAsia="en-US" w:bidi="ar-EG"/>
        </w:rPr>
        <w:t>وإذ يشير أيضا</w:t>
      </w:r>
      <w:r w:rsidRPr="00A40685">
        <w:rPr>
          <w:rFonts w:eastAsia="YouYuan" w:cs="Simplified Arabic" w:hint="cs"/>
          <w:snapToGrid w:val="0"/>
          <w:kern w:val="2"/>
          <w:sz w:val="22"/>
          <w:rtl/>
          <w:lang w:val="en-US" w:eastAsia="en-US" w:bidi="ar-EG"/>
        </w:rPr>
        <w:t xml:space="preserve"> إلى المقرر 14/17،</w:t>
      </w:r>
    </w:p>
    <w:p w14:paraId="4FCE0A79" w14:textId="77777777" w:rsidR="00A40685" w:rsidRPr="00A40685" w:rsidRDefault="00A40685" w:rsidP="00A40685">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
          <w:sz w:val="22"/>
          <w:rtl/>
          <w:lang w:val="en-US" w:eastAsia="en-US" w:bidi="ar-EG"/>
        </w:rPr>
      </w:pPr>
      <w:r w:rsidRPr="00A40685">
        <w:rPr>
          <w:rFonts w:eastAsia="YouYuan" w:cs="Simplified Arabic" w:hint="cs"/>
          <w:i/>
          <w:iCs/>
          <w:snapToGrid w:val="0"/>
          <w:kern w:val="2"/>
          <w:sz w:val="22"/>
          <w:rtl/>
          <w:lang w:val="en-US" w:eastAsia="en-US" w:bidi="ar-EG"/>
        </w:rPr>
        <w:t xml:space="preserve">وإذ يقر </w:t>
      </w:r>
      <w:r w:rsidRPr="00A40685">
        <w:rPr>
          <w:rFonts w:eastAsia="YouYuan" w:cs="Simplified Arabic" w:hint="cs"/>
          <w:snapToGrid w:val="0"/>
          <w:kern w:val="2"/>
          <w:sz w:val="22"/>
          <w:rtl/>
          <w:lang w:val="en-US" w:eastAsia="en-US" w:bidi="ar-EG"/>
        </w:rPr>
        <w:t>بالحاجة إلى برنامج عمل أكثر شمولا وتطلعا وتكاملا، يراعي أهداف التنمية المستدامة،</w:t>
      </w:r>
      <w:r w:rsidRPr="00A40685">
        <w:rPr>
          <w:rFonts w:eastAsia="YouYuan" w:cs="Simplified Arabic"/>
          <w:snapToGrid w:val="0"/>
          <w:kern w:val="2"/>
          <w:sz w:val="22"/>
          <w:vertAlign w:val="superscript"/>
          <w:rtl/>
          <w:lang w:val="en-US" w:eastAsia="en-US" w:bidi="ar-EG"/>
        </w:rPr>
        <w:footnoteReference w:id="95"/>
      </w:r>
      <w:r w:rsidRPr="00A40685">
        <w:rPr>
          <w:rFonts w:eastAsia="YouYuan" w:cs="Simplified Arabic" w:hint="cs"/>
          <w:snapToGrid w:val="0"/>
          <w:kern w:val="2"/>
          <w:sz w:val="22"/>
          <w:rtl/>
          <w:lang w:val="en-US" w:eastAsia="en-US" w:bidi="ar-EG"/>
        </w:rPr>
        <w:t xml:space="preserve"> واتفاق باريس،</w:t>
      </w:r>
      <w:r w:rsidRPr="00A40685">
        <w:rPr>
          <w:rFonts w:eastAsia="YouYuan" w:cs="Simplified Arabic"/>
          <w:snapToGrid w:val="0"/>
          <w:kern w:val="2"/>
          <w:sz w:val="22"/>
          <w:vertAlign w:val="superscript"/>
          <w:rtl/>
          <w:lang w:val="en-US" w:eastAsia="en-US" w:bidi="ar-EG"/>
        </w:rPr>
        <w:footnoteReference w:id="96"/>
      </w:r>
      <w:r w:rsidRPr="00A40685">
        <w:rPr>
          <w:rFonts w:eastAsia="YouYuan" w:cs="Simplified Arabic" w:hint="cs"/>
          <w:snapToGrid w:val="0"/>
          <w:kern w:val="2"/>
          <w:sz w:val="22"/>
          <w:rtl/>
          <w:lang w:val="en-US" w:eastAsia="en-US" w:bidi="ar-EG"/>
        </w:rPr>
        <w:t xml:space="preserve"> وترتيبات ما بعد عام 2020 للاتفاقية،</w:t>
      </w:r>
    </w:p>
    <w:p w14:paraId="2E749269" w14:textId="77777777" w:rsidR="00A40685" w:rsidRPr="00A40685" w:rsidRDefault="00A40685" w:rsidP="00A40685">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
          <w:sz w:val="22"/>
          <w:rtl/>
          <w:lang w:val="en-US" w:eastAsia="en-US" w:bidi="ar-EG"/>
        </w:rPr>
      </w:pPr>
      <w:r w:rsidRPr="00A40685">
        <w:rPr>
          <w:rFonts w:eastAsia="YouYuan" w:cs="Simplified Arabic" w:hint="cs"/>
          <w:i/>
          <w:iCs/>
          <w:snapToGrid w:val="0"/>
          <w:kern w:val="2"/>
          <w:sz w:val="22"/>
          <w:rtl/>
          <w:lang w:val="en-US" w:eastAsia="en-US" w:bidi="ar-EG"/>
        </w:rPr>
        <w:t xml:space="preserve">وإذ يستند </w:t>
      </w:r>
      <w:r w:rsidRPr="00A40685">
        <w:rPr>
          <w:rFonts w:eastAsia="YouYuan" w:cs="Simplified Arabic" w:hint="cs"/>
          <w:snapToGrid w:val="0"/>
          <w:kern w:val="2"/>
          <w:sz w:val="22"/>
          <w:rtl/>
          <w:lang w:val="en-US" w:eastAsia="en-US" w:bidi="ar-EG"/>
        </w:rPr>
        <w:t>إلى</w:t>
      </w:r>
      <w:r w:rsidRPr="00A40685">
        <w:rPr>
          <w:rFonts w:eastAsia="YouYuan" w:cs="Simplified Arabic" w:hint="cs"/>
          <w:i/>
          <w:iCs/>
          <w:snapToGrid w:val="0"/>
          <w:kern w:val="2"/>
          <w:sz w:val="22"/>
          <w:rtl/>
          <w:lang w:val="en-US" w:eastAsia="en-US" w:bidi="ar-EG"/>
        </w:rPr>
        <w:t xml:space="preserve"> </w:t>
      </w:r>
      <w:r w:rsidRPr="00A40685">
        <w:rPr>
          <w:rFonts w:eastAsia="YouYuan" w:cs="Simplified Arabic" w:hint="cs"/>
          <w:snapToGrid w:val="0"/>
          <w:kern w:val="2"/>
          <w:sz w:val="22"/>
          <w:rtl/>
          <w:lang w:val="en-US" w:eastAsia="en-US" w:bidi="ar-EG"/>
        </w:rPr>
        <w:t>التقرير المركب عن حالة واتجاهات المعارف التقليدية والمبادئ التوجيهية والمعايير والأدوات الأخرى الطوعية التي أعدها بالفعل الفريق العامل المفتوح العضوية العامل بين الدورات المخصص للمادة 8(ي) والأحكام المتصلة بها والتي اعتمدها مؤتمر الأطراف،</w:t>
      </w:r>
      <w:r w:rsidRPr="00A40685">
        <w:rPr>
          <w:rFonts w:eastAsia="YouYuan" w:cs="Simplified Arabic"/>
          <w:snapToGrid w:val="0"/>
          <w:kern w:val="2"/>
          <w:sz w:val="22"/>
          <w:vertAlign w:val="superscript"/>
          <w:rtl/>
          <w:lang w:val="en-US" w:eastAsia="en-US" w:bidi="ar-EG"/>
        </w:rPr>
        <w:footnoteReference w:id="97"/>
      </w:r>
    </w:p>
    <w:p w14:paraId="49218070" w14:textId="77777777" w:rsidR="00A40685" w:rsidRPr="00A40685" w:rsidRDefault="00A40685" w:rsidP="00A40685">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
          <w:sz w:val="22"/>
          <w:rtl/>
          <w:lang w:val="en-US" w:eastAsia="en-US" w:bidi="ar-EG"/>
        </w:rPr>
      </w:pPr>
      <w:r w:rsidRPr="00A40685">
        <w:rPr>
          <w:rFonts w:eastAsia="YouYuan" w:cs="Simplified Arabic" w:hint="cs"/>
          <w:i/>
          <w:iCs/>
          <w:snapToGrid w:val="0"/>
          <w:kern w:val="2"/>
          <w:sz w:val="22"/>
          <w:rtl/>
          <w:lang w:val="en-US" w:eastAsia="en-US" w:bidi="ar-EG"/>
        </w:rPr>
        <w:t xml:space="preserve">وإذ يشدد </w:t>
      </w:r>
      <w:r w:rsidRPr="00A40685">
        <w:rPr>
          <w:rFonts w:eastAsia="YouYuan" w:cs="Simplified Arabic" w:hint="cs"/>
          <w:snapToGrid w:val="0"/>
          <w:kern w:val="2"/>
          <w:sz w:val="22"/>
          <w:rtl/>
          <w:lang w:val="en-US" w:eastAsia="en-US" w:bidi="ar-EG"/>
        </w:rPr>
        <w:t>على</w:t>
      </w:r>
      <w:r w:rsidRPr="00A40685">
        <w:rPr>
          <w:rFonts w:eastAsia="YouYuan" w:cs="Simplified Arabic" w:hint="cs"/>
          <w:i/>
          <w:iCs/>
          <w:snapToGrid w:val="0"/>
          <w:kern w:val="2"/>
          <w:sz w:val="22"/>
          <w:rtl/>
          <w:lang w:val="en-US" w:eastAsia="en-US" w:bidi="ar-EG"/>
        </w:rPr>
        <w:t xml:space="preserve"> </w:t>
      </w:r>
      <w:r w:rsidRPr="00A40685">
        <w:rPr>
          <w:rFonts w:eastAsia="YouYuan" w:cs="Simplified Arabic" w:hint="cs"/>
          <w:snapToGrid w:val="0"/>
          <w:kern w:val="2"/>
          <w:sz w:val="22"/>
          <w:rtl/>
          <w:lang w:val="en-US" w:eastAsia="en-US" w:bidi="ar-EG"/>
        </w:rPr>
        <w:t>الحاجة إلى التنفيذ الفعال وفقا للتشريعات والظروف الوطنية والالتزامات الدولية، حسب الاقتضاء، للمبادئ التوجيهية والمعايير الطوعية المتعلقة بالمادة 8(ي) والأحكام المتصلة بها على المستوى الوطني من أجل البناء على التقدم المحرز نحو تحقيق الهدف 18 من أهداف أيشي للتنوع البيولوجي الواردة في الخطة الاستراتيجية للتنوع البيولوجي 2011-2020، والمساهمة في العناصر المقابلة في إطار كونمينغ-مونتريال العالمي للتنوع البيولوجي،</w:t>
      </w:r>
    </w:p>
    <w:p w14:paraId="25492EAB" w14:textId="77777777" w:rsidR="00A40685" w:rsidRPr="00A40685" w:rsidRDefault="00A40685" w:rsidP="006E3BED">
      <w:pPr>
        <w:numPr>
          <w:ilvl w:val="0"/>
          <w:numId w:val="98"/>
        </w:numPr>
        <w:kinsoku w:val="0"/>
        <w:overflowPunct w:val="0"/>
        <w:autoSpaceDE w:val="0"/>
        <w:autoSpaceDN w:val="0"/>
        <w:bidi/>
        <w:adjustRightInd w:val="0"/>
        <w:snapToGrid w:val="0"/>
        <w:spacing w:after="120" w:line="216" w:lineRule="auto"/>
        <w:ind w:left="0" w:firstLine="720"/>
        <w:jc w:val="both"/>
        <w:rPr>
          <w:rFonts w:cs="Simplified Arabic"/>
          <w:snapToGrid w:val="0"/>
          <w:sz w:val="22"/>
        </w:rPr>
      </w:pPr>
      <w:r w:rsidRPr="00A40685">
        <w:rPr>
          <w:rFonts w:cs="Simplified Arabic" w:hint="cs"/>
          <w:i/>
          <w:iCs/>
          <w:snapToGrid w:val="0"/>
          <w:sz w:val="22"/>
          <w:rtl/>
        </w:rPr>
        <w:t xml:space="preserve">يقرر </w:t>
      </w:r>
      <w:r w:rsidRPr="00A40685">
        <w:rPr>
          <w:rFonts w:cs="Simplified Arabic" w:hint="cs"/>
          <w:snapToGrid w:val="0"/>
          <w:sz w:val="22"/>
          <w:rtl/>
        </w:rPr>
        <w:t>إعداد برنامج عمل جديد بشأن المادة 8(ي) والأحكام الأخرى للاتفاقية ذات الصلة بالشعوب الأصلية والمجتمعات المحلية يتوافق مع إطار كونمينغ-مونتريال العالمي للتنوع البيولوجي، مع المشاركة الكاملة والفعالة للشعوب الأصلية والمجتمعات المحلية، على أساس المرفقين الأول والثاني</w:t>
      </w:r>
      <w:r w:rsidRPr="00A40685">
        <w:rPr>
          <w:rFonts w:cs="Simplified Arabic"/>
          <w:snapToGrid w:val="0"/>
          <w:sz w:val="22"/>
          <w:vertAlign w:val="superscript"/>
          <w:rtl/>
        </w:rPr>
        <w:footnoteReference w:id="98"/>
      </w:r>
      <w:r w:rsidRPr="00A40685">
        <w:rPr>
          <w:rFonts w:cs="Simplified Arabic" w:hint="cs"/>
          <w:snapToGrid w:val="0"/>
          <w:sz w:val="22"/>
          <w:rtl/>
        </w:rPr>
        <w:t xml:space="preserve"> لهذا المقرر؛</w:t>
      </w:r>
    </w:p>
    <w:p w14:paraId="039011C5" w14:textId="77777777" w:rsidR="00A40685" w:rsidRPr="00A40685" w:rsidRDefault="00A40685" w:rsidP="006E3BED">
      <w:pPr>
        <w:numPr>
          <w:ilvl w:val="0"/>
          <w:numId w:val="98"/>
        </w:numPr>
        <w:kinsoku w:val="0"/>
        <w:overflowPunct w:val="0"/>
        <w:autoSpaceDE w:val="0"/>
        <w:autoSpaceDN w:val="0"/>
        <w:bidi/>
        <w:adjustRightInd w:val="0"/>
        <w:snapToGrid w:val="0"/>
        <w:spacing w:after="120" w:line="216" w:lineRule="auto"/>
        <w:ind w:left="0" w:firstLine="720"/>
        <w:jc w:val="both"/>
        <w:rPr>
          <w:rFonts w:cs="Simplified Arabic"/>
          <w:snapToGrid w:val="0"/>
          <w:sz w:val="22"/>
          <w:rtl/>
        </w:rPr>
      </w:pPr>
      <w:r w:rsidRPr="00A40685">
        <w:rPr>
          <w:rFonts w:cs="Simplified Arabic" w:hint="cs"/>
          <w:i/>
          <w:iCs/>
          <w:snapToGrid w:val="0"/>
          <w:sz w:val="22"/>
          <w:rtl/>
        </w:rPr>
        <w:t xml:space="preserve">يقرر أيضا </w:t>
      </w:r>
      <w:r w:rsidRPr="00A40685">
        <w:rPr>
          <w:rFonts w:cs="Simplified Arabic" w:hint="cs"/>
          <w:snapToGrid w:val="0"/>
          <w:sz w:val="22"/>
          <w:rtl/>
        </w:rPr>
        <w:t>أن يبقي برنامج العمل بشأن المادة 8(ي) والأحكام المتصلة بها قيد الاستعراض حسب الاقتضاء، وأن يعيد ترتيب أولويات العناصر والمهام من أجل ضمان إعداد برنامج عمل يدعم نهجا يراعي حقوق الإنسان ويتوافق مع أولويات إطار كونمينغ-مونتريال العالمي للتنوع البيولوجي، ويراعي التطورات في المنتديات والمنظمات الدولية الأخرى ذات الصلة؛</w:t>
      </w:r>
    </w:p>
    <w:p w14:paraId="49065628" w14:textId="77777777" w:rsidR="00A40685" w:rsidRPr="00A40685" w:rsidRDefault="00A40685" w:rsidP="006E3BED">
      <w:pPr>
        <w:numPr>
          <w:ilvl w:val="0"/>
          <w:numId w:val="98"/>
        </w:numPr>
        <w:kinsoku w:val="0"/>
        <w:overflowPunct w:val="0"/>
        <w:autoSpaceDE w:val="0"/>
        <w:autoSpaceDN w:val="0"/>
        <w:bidi/>
        <w:adjustRightInd w:val="0"/>
        <w:snapToGrid w:val="0"/>
        <w:spacing w:after="120" w:line="216" w:lineRule="auto"/>
        <w:ind w:left="0" w:firstLine="720"/>
        <w:jc w:val="both"/>
        <w:rPr>
          <w:rFonts w:cs="Simplified Arabic"/>
          <w:snapToGrid w:val="0"/>
          <w:sz w:val="22"/>
          <w:rtl/>
        </w:rPr>
      </w:pPr>
      <w:r w:rsidRPr="00A40685">
        <w:rPr>
          <w:rFonts w:cs="Simplified Arabic"/>
          <w:i/>
          <w:iCs/>
          <w:snapToGrid w:val="0"/>
          <w:sz w:val="22"/>
          <w:rtl/>
        </w:rPr>
        <w:t xml:space="preserve">يشجع </w:t>
      </w:r>
      <w:r w:rsidRPr="00A40685">
        <w:rPr>
          <w:rFonts w:cs="Simplified Arabic"/>
          <w:snapToGrid w:val="0"/>
          <w:sz w:val="22"/>
          <w:rtl/>
        </w:rPr>
        <w:t xml:space="preserve">الأطراف على أن تقوم، وفقا للتشريعات الوطنية والالتزامات الدولية، بزيادة الجهود لتيسير المشاركة الكاملة والفعالة للشعوب الأصلية والمجتمعات المحلية كشركاء على أرض الواقع في تنفيذ الاتفاقية، بما في ذلك من خلال </w:t>
      </w:r>
      <w:r w:rsidRPr="00A40685">
        <w:rPr>
          <w:rFonts w:cs="Simplified Arabic"/>
          <w:snapToGrid w:val="0"/>
          <w:sz w:val="22"/>
          <w:rtl/>
        </w:rPr>
        <w:lastRenderedPageBreak/>
        <w:t>الاعتراف بقوانينها العرفية وإجراءاتها الجماعية</w:t>
      </w:r>
      <w:r w:rsidRPr="00A40685">
        <w:rPr>
          <w:rFonts w:cs="Simplified Arabic"/>
          <w:rtl/>
        </w:rPr>
        <w:t xml:space="preserve"> و</w:t>
      </w:r>
      <w:r w:rsidRPr="00A40685">
        <w:rPr>
          <w:rFonts w:cs="Simplified Arabic"/>
          <w:snapToGrid w:val="0"/>
          <w:sz w:val="22"/>
          <w:rtl/>
        </w:rPr>
        <w:t>وجهات نظر</w:t>
      </w:r>
      <w:r w:rsidRPr="00A40685">
        <w:rPr>
          <w:rFonts w:cs="Simplified Arabic" w:hint="cs"/>
          <w:snapToGrid w:val="0"/>
          <w:sz w:val="22"/>
          <w:rtl/>
        </w:rPr>
        <w:t>ها ل</w:t>
      </w:r>
      <w:r w:rsidRPr="00A40685">
        <w:rPr>
          <w:rFonts w:cs="Simplified Arabic"/>
          <w:snapToGrid w:val="0"/>
          <w:sz w:val="22"/>
          <w:rtl/>
        </w:rPr>
        <w:t>لعالم وقيم</w:t>
      </w:r>
      <w:r w:rsidRPr="00A40685">
        <w:rPr>
          <w:rFonts w:cs="Simplified Arabic" w:hint="cs"/>
          <w:snapToGrid w:val="0"/>
          <w:sz w:val="22"/>
          <w:rtl/>
        </w:rPr>
        <w:t>ها</w:t>
      </w:r>
      <w:r w:rsidRPr="00A40685">
        <w:rPr>
          <w:rFonts w:cs="Simplified Arabic"/>
          <w:snapToGrid w:val="0"/>
          <w:sz w:val="22"/>
          <w:rtl/>
        </w:rPr>
        <w:t xml:space="preserve"> المتنوعة</w:t>
      </w:r>
      <w:r w:rsidRPr="00A40685">
        <w:rPr>
          <w:rFonts w:cs="Simplified Arabic" w:hint="cs"/>
          <w:snapToGrid w:val="0"/>
          <w:sz w:val="22"/>
          <w:rtl/>
        </w:rPr>
        <w:t xml:space="preserve"> التي تركز على الكون</w:t>
      </w:r>
      <w:r w:rsidRPr="00A40685">
        <w:rPr>
          <w:rFonts w:cs="Simplified Arabic"/>
          <w:snapToGrid w:val="0"/>
          <w:sz w:val="22"/>
          <w:rtl/>
        </w:rPr>
        <w:t xml:space="preserve"> ودعمها وتقييمها، بما في ذلك </w:t>
      </w:r>
      <w:r w:rsidRPr="00A40685">
        <w:rPr>
          <w:rFonts w:cs="Simplified Arabic" w:hint="cs"/>
          <w:snapToGrid w:val="0"/>
          <w:sz w:val="22"/>
          <w:rtl/>
        </w:rPr>
        <w:t>ال</w:t>
      </w:r>
      <w:r w:rsidRPr="00A40685">
        <w:rPr>
          <w:rFonts w:cs="Simplified Arabic"/>
          <w:snapToGrid w:val="0"/>
          <w:sz w:val="22"/>
          <w:rtl/>
        </w:rPr>
        <w:t>جهود</w:t>
      </w:r>
      <w:r w:rsidRPr="00A40685">
        <w:rPr>
          <w:rFonts w:cs="Simplified Arabic" w:hint="cs"/>
          <w:snapToGrid w:val="0"/>
          <w:sz w:val="22"/>
          <w:rtl/>
        </w:rPr>
        <w:t xml:space="preserve"> التي تبذلها </w:t>
      </w:r>
      <w:r w:rsidRPr="00A40685">
        <w:rPr>
          <w:rFonts w:eastAsia="YouYuan" w:cs="Simplified Arabic" w:hint="cs"/>
          <w:snapToGrid w:val="0"/>
          <w:kern w:val="2"/>
          <w:sz w:val="22"/>
          <w:rtl/>
          <w:lang w:val="en-US" w:eastAsia="en-US" w:bidi="ar-EG"/>
        </w:rPr>
        <w:t xml:space="preserve">الشعوب الأصلية والمجتمعات المحلية </w:t>
      </w:r>
      <w:r w:rsidRPr="00A40685">
        <w:rPr>
          <w:rFonts w:cs="Simplified Arabic" w:hint="cs"/>
          <w:snapToGrid w:val="0"/>
          <w:sz w:val="22"/>
          <w:rtl/>
        </w:rPr>
        <w:t>ل</w:t>
      </w:r>
      <w:r w:rsidRPr="00A40685">
        <w:rPr>
          <w:rFonts w:cs="Simplified Arabic"/>
          <w:snapToGrid w:val="0"/>
          <w:sz w:val="22"/>
          <w:rtl/>
        </w:rPr>
        <w:t>حماية وحفظ الأراضي والمياه التي تشغلها أو تستخدمها تقليديا لبلوغ أهداف الاتفاقية، وعلى إشراكها، حسب الاقتضاء، في إعداد التقارير الوطنية، وفي تنقيح وتنفيذ الاستراتيجيات وخطط العمل</w:t>
      </w:r>
      <w:r w:rsidRPr="00A40685">
        <w:rPr>
          <w:rFonts w:cs="Simplified Arabic" w:hint="cs"/>
          <w:snapToGrid w:val="0"/>
          <w:sz w:val="22"/>
          <w:rtl/>
        </w:rPr>
        <w:t xml:space="preserve"> الوطنية للتنوع البيولوجي، وفي العملية التي تفضي إلى تنفيذ إطار كونمينغ-مونتريال العالمي للتنوع البيولوجي؛</w:t>
      </w:r>
    </w:p>
    <w:p w14:paraId="13242117" w14:textId="77777777" w:rsidR="00A40685" w:rsidRPr="00A40685" w:rsidRDefault="00A40685" w:rsidP="006E3BED">
      <w:pPr>
        <w:numPr>
          <w:ilvl w:val="0"/>
          <w:numId w:val="98"/>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
          <w:sz w:val="22"/>
          <w:lang w:val="en-US" w:eastAsia="en-US" w:bidi="ar-EG"/>
        </w:rPr>
      </w:pPr>
      <w:r w:rsidRPr="00A40685">
        <w:rPr>
          <w:rFonts w:cs="Simplified Arabic" w:hint="cs"/>
          <w:i/>
          <w:iCs/>
          <w:snapToGrid w:val="0"/>
          <w:sz w:val="22"/>
          <w:rtl/>
        </w:rPr>
        <w:t xml:space="preserve">يطلب </w:t>
      </w:r>
      <w:r w:rsidRPr="00A40685">
        <w:rPr>
          <w:rFonts w:cs="Simplified Arabic" w:hint="cs"/>
          <w:snapToGrid w:val="0"/>
          <w:sz w:val="22"/>
          <w:rtl/>
        </w:rPr>
        <w:t>إلى</w:t>
      </w:r>
      <w:r w:rsidRPr="00A40685">
        <w:rPr>
          <w:rFonts w:cs="Simplified Arabic" w:hint="cs"/>
          <w:i/>
          <w:iCs/>
          <w:snapToGrid w:val="0"/>
          <w:sz w:val="22"/>
          <w:rtl/>
        </w:rPr>
        <w:t xml:space="preserve"> </w:t>
      </w:r>
      <w:r w:rsidRPr="00A40685">
        <w:rPr>
          <w:rFonts w:cs="Simplified Arabic" w:hint="cs"/>
          <w:snapToGrid w:val="0"/>
          <w:sz w:val="22"/>
          <w:rtl/>
        </w:rPr>
        <w:t>الأطراف والحكومات الأخرى أن تقدم تقريرا عن تنفيذ برنامج العمل الحالي بشأن المادة 8(ي) والأحكام المتصلة بها، وبعد اعتماده، برنامج العمل الجديد بشأن المادة 8(ي) والأحكام الأخرى للاتفاقية ذات الصلة بالشعوب الأصلية والمجتمعات المحلية، فضلا عن تطبيق مختلف المبادئ التوجيهية والمعايير الطوعية الموضوعة تحت رعاية الفريق المفتوح العضوية العامل بين الدورات المخصص للمادة 8(ي) الأحكام المتصلة بها والتي اعتمدها مؤتمر الأطراف، حسب الاقتضاء، وذلك من خلال التقارير الوطنية، وتقديم هذا التقرير إلى الهيئات الفرعية ذات الصلة، من أجل تحديد التقدم المحرز؛</w:t>
      </w:r>
    </w:p>
    <w:p w14:paraId="6C1619B0" w14:textId="77777777" w:rsidR="00A40685" w:rsidRPr="00A40685" w:rsidRDefault="00A40685" w:rsidP="006E3BED">
      <w:pPr>
        <w:numPr>
          <w:ilvl w:val="0"/>
          <w:numId w:val="98"/>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
          <w:sz w:val="22"/>
          <w:rtl/>
          <w:lang w:val="en-US" w:eastAsia="en-US" w:bidi="ar-EG"/>
        </w:rPr>
      </w:pPr>
      <w:r w:rsidRPr="00A40685">
        <w:rPr>
          <w:rFonts w:eastAsia="YouYuan" w:cs="Simplified Arabic" w:hint="cs"/>
          <w:i/>
          <w:iCs/>
          <w:snapToGrid w:val="0"/>
          <w:kern w:val="2"/>
          <w:sz w:val="22"/>
          <w:rtl/>
          <w:lang w:val="en-US" w:eastAsia="en-US" w:bidi="ar-EG"/>
        </w:rPr>
        <w:t xml:space="preserve">يدعو </w:t>
      </w:r>
      <w:r w:rsidRPr="00A40685">
        <w:rPr>
          <w:rFonts w:eastAsia="YouYuan" w:cs="Simplified Arabic" w:hint="cs"/>
          <w:snapToGrid w:val="0"/>
          <w:kern w:val="2"/>
          <w:sz w:val="22"/>
          <w:rtl/>
          <w:lang w:val="en-US" w:eastAsia="en-US" w:bidi="ar-EG"/>
        </w:rPr>
        <w:t>الأطراف، وفقا للفقرة 7 من المقرر 10/40 باء إلى النظر في تعيين نقاط اتصال وطنية للمادة 8(ي) والأحكام المتصلة بها، لدعم نقاط الاتصال الوطنية الحالية، من أجل تيسير ونشر الرسائل المناسبة ثقافيا مع منظمات الشعوب الأصلية والمجتمعات المحلية والنهوض بالإعداد والتنفيذ الفعالين لبرنامج العمل بشأن المادة 8(ي) والأحكام المتصلة بها؛</w:t>
      </w:r>
      <w:r w:rsidRPr="00A40685">
        <w:rPr>
          <w:rFonts w:eastAsia="YouYuan" w:cs="Simplified Arabic"/>
          <w:snapToGrid w:val="0"/>
          <w:kern w:val="2"/>
          <w:sz w:val="22"/>
          <w:vertAlign w:val="superscript"/>
          <w:rtl/>
          <w:lang w:val="en-US" w:eastAsia="en-US" w:bidi="ar-EG"/>
        </w:rPr>
        <w:footnoteReference w:id="99"/>
      </w:r>
    </w:p>
    <w:p w14:paraId="26E466D5" w14:textId="77777777" w:rsidR="00A40685" w:rsidRPr="00A40685" w:rsidRDefault="00A40685" w:rsidP="006E3BED">
      <w:pPr>
        <w:numPr>
          <w:ilvl w:val="0"/>
          <w:numId w:val="98"/>
        </w:numPr>
        <w:kinsoku w:val="0"/>
        <w:overflowPunct w:val="0"/>
        <w:autoSpaceDE w:val="0"/>
        <w:autoSpaceDN w:val="0"/>
        <w:bidi/>
        <w:adjustRightInd w:val="0"/>
        <w:snapToGrid w:val="0"/>
        <w:spacing w:after="120" w:line="216" w:lineRule="auto"/>
        <w:ind w:left="0" w:firstLine="720"/>
        <w:jc w:val="both"/>
        <w:rPr>
          <w:rFonts w:eastAsia="YouYuan" w:cs="Simplified Arabic"/>
          <w:snapToGrid w:val="0"/>
          <w:kern w:val="2"/>
          <w:sz w:val="22"/>
          <w:rtl/>
          <w:lang w:val="en-US" w:eastAsia="en-US" w:bidi="ar-EG"/>
        </w:rPr>
      </w:pPr>
      <w:r w:rsidRPr="00A40685">
        <w:rPr>
          <w:rFonts w:eastAsia="YouYuan" w:cs="Simplified Arabic" w:hint="cs"/>
          <w:i/>
          <w:iCs/>
          <w:snapToGrid w:val="0"/>
          <w:kern w:val="2"/>
          <w:sz w:val="22"/>
          <w:rtl/>
          <w:lang w:val="en-US" w:eastAsia="en-US" w:bidi="ar-EG"/>
        </w:rPr>
        <w:t xml:space="preserve">يطلب </w:t>
      </w:r>
      <w:r w:rsidRPr="00A40685">
        <w:rPr>
          <w:rFonts w:eastAsia="YouYuan" w:cs="Simplified Arabic" w:hint="cs"/>
          <w:snapToGrid w:val="0"/>
          <w:kern w:val="2"/>
          <w:sz w:val="22"/>
          <w:rtl/>
          <w:lang w:val="en-US" w:eastAsia="en-US" w:bidi="ar-EG"/>
        </w:rPr>
        <w:t>إلى</w:t>
      </w:r>
      <w:r w:rsidRPr="00A40685">
        <w:rPr>
          <w:rFonts w:eastAsia="YouYuan" w:cs="Simplified Arabic" w:hint="cs"/>
          <w:i/>
          <w:iCs/>
          <w:snapToGrid w:val="0"/>
          <w:kern w:val="2"/>
          <w:sz w:val="22"/>
          <w:rtl/>
          <w:lang w:val="en-US" w:eastAsia="en-US" w:bidi="ar-EG"/>
        </w:rPr>
        <w:t xml:space="preserve"> </w:t>
      </w:r>
      <w:r w:rsidRPr="00A40685">
        <w:rPr>
          <w:rFonts w:eastAsia="YouYuan" w:cs="Simplified Arabic" w:hint="cs"/>
          <w:snapToGrid w:val="0"/>
          <w:kern w:val="2"/>
          <w:sz w:val="22"/>
          <w:rtl/>
          <w:lang w:val="en-US" w:eastAsia="en-US" w:bidi="ar-EG"/>
        </w:rPr>
        <w:t>الأمينة التنفيذية أن تقوم، رهنا بتوافر الموارد، بتعزيز ودعم شبكة نقاط الاتصال الوطنية</w:t>
      </w:r>
      <w:r w:rsidRPr="00A40685">
        <w:rPr>
          <w:rFonts w:eastAsia="YouYuan" w:cs="Simplified Arabic"/>
          <w:snapToGrid w:val="0"/>
          <w:kern w:val="2"/>
          <w:sz w:val="22"/>
          <w:rtl/>
          <w:lang w:val="en-US" w:eastAsia="en-US" w:bidi="ar-EG"/>
        </w:rPr>
        <w:t xml:space="preserve"> </w:t>
      </w:r>
      <w:r w:rsidRPr="00A40685">
        <w:rPr>
          <w:rFonts w:eastAsia="YouYuan" w:cs="Simplified Arabic" w:hint="cs"/>
          <w:snapToGrid w:val="0"/>
          <w:kern w:val="2"/>
          <w:sz w:val="22"/>
          <w:rtl/>
          <w:lang w:val="en-US" w:eastAsia="en-US" w:bidi="ar-EG"/>
        </w:rPr>
        <w:t>المعنية با</w:t>
      </w:r>
      <w:r w:rsidRPr="00A40685">
        <w:rPr>
          <w:rFonts w:eastAsia="YouYuan" w:cs="Simplified Arabic"/>
          <w:snapToGrid w:val="0"/>
          <w:kern w:val="2"/>
          <w:sz w:val="22"/>
          <w:rtl/>
          <w:lang w:val="en-US" w:eastAsia="en-US" w:bidi="ar-EG"/>
        </w:rPr>
        <w:t xml:space="preserve">لمادة 8 (ي) والأحكام </w:t>
      </w:r>
      <w:r w:rsidRPr="00A40685">
        <w:rPr>
          <w:rFonts w:eastAsia="YouYuan" w:cs="Simplified Arabic" w:hint="cs"/>
          <w:snapToGrid w:val="0"/>
          <w:kern w:val="2"/>
          <w:sz w:val="22"/>
          <w:rtl/>
          <w:lang w:val="en-US" w:eastAsia="en-US" w:bidi="ar-EG"/>
        </w:rPr>
        <w:t>المتصلة بها</w:t>
      </w:r>
      <w:r w:rsidRPr="00A40685">
        <w:rPr>
          <w:rFonts w:eastAsia="YouYuan" w:cs="Simplified Arabic"/>
          <w:snapToGrid w:val="0"/>
          <w:kern w:val="2"/>
          <w:sz w:val="22"/>
          <w:rtl/>
          <w:lang w:val="en-US" w:eastAsia="en-US" w:bidi="ar-EG"/>
        </w:rPr>
        <w:t xml:space="preserve">، وكذلك نقاط الاتصال الوطنية لاتفاقية </w:t>
      </w:r>
      <w:r w:rsidRPr="00A40685">
        <w:rPr>
          <w:rFonts w:eastAsia="YouYuan" w:cs="Simplified Arabic" w:hint="cs"/>
          <w:snapToGrid w:val="0"/>
          <w:kern w:val="2"/>
          <w:sz w:val="22"/>
          <w:rtl/>
          <w:lang w:val="en-US" w:eastAsia="en-US" w:bidi="ar-EG"/>
        </w:rPr>
        <w:t>ا</w:t>
      </w:r>
      <w:r w:rsidRPr="00A40685">
        <w:rPr>
          <w:rFonts w:eastAsia="YouYuan" w:cs="Simplified Arabic"/>
          <w:snapToGrid w:val="0"/>
          <w:kern w:val="2"/>
          <w:sz w:val="22"/>
          <w:rtl/>
          <w:lang w:val="en-US" w:eastAsia="en-US" w:bidi="ar-EG"/>
        </w:rPr>
        <w:t>لتنوع البيولوجي</w:t>
      </w:r>
      <w:r w:rsidRPr="00A40685">
        <w:rPr>
          <w:rFonts w:eastAsia="YouYuan" w:cs="Simplified Arabic" w:hint="cs"/>
          <w:snapToGrid w:val="0"/>
          <w:kern w:val="2"/>
          <w:sz w:val="22"/>
          <w:rtl/>
          <w:lang w:val="en-US" w:eastAsia="en-US" w:bidi="ar-EG"/>
        </w:rPr>
        <w:t>، لتمكينها من القيام بدور رئيسي على المستوى الوطني في مجالات مثل (أ) الترتيبات الوطنية ودون الوطنية من أجل المشاركة الكاملة والفعالة للشعوب الأصلية والمجتمعات المحلية، (ب)</w:t>
      </w:r>
      <w:r w:rsidRPr="00A40685">
        <w:rPr>
          <w:rFonts w:eastAsia="YouYuan" w:cs="Simplified Arabic" w:hint="eastAsia"/>
          <w:snapToGrid w:val="0"/>
          <w:kern w:val="2"/>
          <w:sz w:val="22"/>
          <w:rtl/>
          <w:lang w:val="en-US" w:eastAsia="en-US" w:bidi="ar-EG"/>
        </w:rPr>
        <w:t> </w:t>
      </w:r>
      <w:r w:rsidRPr="00A40685">
        <w:rPr>
          <w:rFonts w:eastAsia="YouYuan" w:cs="Simplified Arabic" w:hint="cs"/>
          <w:snapToGrid w:val="0"/>
          <w:kern w:val="2"/>
          <w:sz w:val="22"/>
          <w:rtl/>
          <w:lang w:val="en-US" w:eastAsia="en-US" w:bidi="ar-EG"/>
        </w:rPr>
        <w:t>الترتيبات الوطنية من أجل حماية وحفظ وتعزيز المعارف التقليدية والاستخدام المألوف المستدام، ب</w:t>
      </w:r>
      <w:bookmarkStart w:id="74" w:name="_Hlk121547670"/>
      <w:r w:rsidRPr="00A40685">
        <w:rPr>
          <w:rFonts w:eastAsia="YouYuan" w:cs="Simplified Arabic"/>
          <w:snapToGrid w:val="0"/>
          <w:kern w:val="2"/>
          <w:sz w:val="22"/>
          <w:rtl/>
          <w:lang w:val="en-US" w:eastAsia="en-US" w:bidi="ar-EG"/>
        </w:rPr>
        <w:t>الموافقة الحرة والمسبقة والمستنيرة</w:t>
      </w:r>
      <w:r w:rsidRPr="00A40685">
        <w:rPr>
          <w:rFonts w:eastAsia="YouYuan" w:cs="Simplified Arabic"/>
          <w:snapToGrid w:val="0"/>
          <w:kern w:val="2"/>
          <w:sz w:val="22"/>
          <w:vertAlign w:val="superscript"/>
          <w:rtl/>
          <w:lang w:val="en-US" w:eastAsia="en-US" w:bidi="ar-EG"/>
        </w:rPr>
        <w:footnoteReference w:id="100"/>
      </w:r>
      <w:r w:rsidRPr="00A40685">
        <w:rPr>
          <w:rFonts w:eastAsia="YouYuan" w:cs="Simplified Arabic" w:hint="cs"/>
          <w:snapToGrid w:val="0"/>
          <w:kern w:val="2"/>
          <w:sz w:val="22"/>
          <w:rtl/>
          <w:lang w:val="en-US" w:eastAsia="en-US" w:bidi="ar-EG"/>
        </w:rPr>
        <w:t xml:space="preserve"> </w:t>
      </w:r>
      <w:bookmarkEnd w:id="74"/>
      <w:r w:rsidRPr="00A40685">
        <w:rPr>
          <w:rFonts w:eastAsia="YouYuan" w:cs="Simplified Arabic" w:hint="cs"/>
          <w:snapToGrid w:val="0"/>
          <w:kern w:val="2"/>
          <w:sz w:val="22"/>
          <w:rtl/>
          <w:lang w:val="en-US" w:eastAsia="en-US" w:bidi="ar-EG"/>
        </w:rPr>
        <w:t>لأصحاب هذه المعارف، (ج)</w:t>
      </w:r>
      <w:r w:rsidRPr="00A40685">
        <w:rPr>
          <w:rFonts w:eastAsia="YouYuan" w:cs="Simplified Arabic" w:hint="eastAsia"/>
          <w:snapToGrid w:val="0"/>
          <w:kern w:val="2"/>
          <w:sz w:val="22"/>
          <w:rtl/>
          <w:lang w:val="en-US" w:eastAsia="en-US" w:bidi="ar-EG"/>
        </w:rPr>
        <w:t> </w:t>
      </w:r>
      <w:r w:rsidRPr="00A40685">
        <w:rPr>
          <w:rFonts w:eastAsia="YouYuan" w:cs="Simplified Arabic" w:hint="cs"/>
          <w:snapToGrid w:val="0"/>
          <w:kern w:val="2"/>
          <w:sz w:val="22"/>
          <w:rtl/>
          <w:lang w:val="en-US" w:eastAsia="en-US" w:bidi="ar-EG"/>
        </w:rPr>
        <w:t>تيسير مساهمة الشعوب الأصلية والمجتمعات المحلية في صياغة التقارير الوطنية، (د)</w:t>
      </w:r>
      <w:r w:rsidRPr="00A40685">
        <w:rPr>
          <w:rFonts w:eastAsia="YouYuan" w:cs="Simplified Arabic" w:hint="eastAsia"/>
          <w:snapToGrid w:val="0"/>
          <w:kern w:val="2"/>
          <w:sz w:val="22"/>
          <w:rtl/>
          <w:lang w:val="en-US" w:eastAsia="en-US" w:bidi="ar-EG"/>
        </w:rPr>
        <w:t> </w:t>
      </w:r>
      <w:r w:rsidRPr="00A40685">
        <w:rPr>
          <w:rFonts w:eastAsia="YouYuan" w:cs="Simplified Arabic" w:hint="cs"/>
          <w:snapToGrid w:val="0"/>
          <w:kern w:val="2"/>
          <w:sz w:val="22"/>
          <w:rtl/>
          <w:lang w:val="en-US" w:eastAsia="en-US" w:bidi="ar-EG"/>
        </w:rPr>
        <w:t>تعزيز بناء القدرات وتنميتها لفائدة الشعوب الأصلية والمجتمعات المحلية على المستويين الوطني والمحلي، بشأن القضايا المتعلقة بالاتفاقية؛</w:t>
      </w:r>
    </w:p>
    <w:p w14:paraId="2349B074" w14:textId="77777777" w:rsidR="00A40685" w:rsidRPr="00A40685" w:rsidRDefault="00A40685" w:rsidP="00A40685">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
          <w:sz w:val="22"/>
          <w:rtl/>
          <w:lang w:val="en-US" w:eastAsia="en-US" w:bidi="ar-EG"/>
        </w:rPr>
      </w:pPr>
      <w:r w:rsidRPr="00A40685">
        <w:rPr>
          <w:rFonts w:eastAsia="YouYuan" w:cs="Simplified Arabic" w:hint="cs"/>
          <w:snapToGrid w:val="0"/>
          <w:kern w:val="2"/>
          <w:sz w:val="22"/>
          <w:rtl/>
          <w:lang w:val="en-US" w:eastAsia="en-US" w:bidi="ar-EG"/>
        </w:rPr>
        <w:t>7-</w:t>
      </w:r>
      <w:r w:rsidRPr="00A40685">
        <w:rPr>
          <w:rFonts w:eastAsia="YouYuan" w:cs="Simplified Arabic" w:hint="cs"/>
          <w:snapToGrid w:val="0"/>
          <w:kern w:val="2"/>
          <w:sz w:val="22"/>
          <w:rtl/>
          <w:lang w:val="en-US" w:eastAsia="en-US" w:bidi="ar-EG"/>
        </w:rPr>
        <w:tab/>
      </w:r>
      <w:r w:rsidRPr="00A40685">
        <w:rPr>
          <w:rFonts w:eastAsia="YouYuan" w:cs="Simplified Arabic" w:hint="cs"/>
          <w:i/>
          <w:iCs/>
          <w:snapToGrid w:val="0"/>
          <w:kern w:val="2"/>
          <w:sz w:val="22"/>
          <w:rtl/>
          <w:lang w:val="en-US" w:eastAsia="en-US" w:bidi="ar-EG"/>
        </w:rPr>
        <w:t xml:space="preserve">يطلب </w:t>
      </w:r>
      <w:r w:rsidRPr="00A40685">
        <w:rPr>
          <w:rFonts w:eastAsia="YouYuan" w:cs="Simplified Arabic" w:hint="cs"/>
          <w:snapToGrid w:val="0"/>
          <w:kern w:val="2"/>
          <w:sz w:val="22"/>
          <w:rtl/>
          <w:lang w:val="en-US" w:eastAsia="en-US" w:bidi="ar-EG"/>
        </w:rPr>
        <w:t>إلى</w:t>
      </w:r>
      <w:r w:rsidRPr="00A40685">
        <w:rPr>
          <w:rFonts w:eastAsia="YouYuan" w:cs="Simplified Arabic" w:hint="cs"/>
          <w:i/>
          <w:iCs/>
          <w:snapToGrid w:val="0"/>
          <w:kern w:val="2"/>
          <w:sz w:val="22"/>
          <w:rtl/>
          <w:lang w:val="en-US" w:eastAsia="en-US" w:bidi="ar-EG"/>
        </w:rPr>
        <w:t xml:space="preserve"> </w:t>
      </w:r>
      <w:r w:rsidRPr="00A40685">
        <w:rPr>
          <w:rFonts w:eastAsia="YouYuan" w:cs="Simplified Arabic" w:hint="cs"/>
          <w:snapToGrid w:val="0"/>
          <w:kern w:val="2"/>
          <w:sz w:val="22"/>
          <w:rtl/>
          <w:lang w:val="en-US" w:eastAsia="en-US" w:bidi="ar-EG"/>
        </w:rPr>
        <w:t>الأمينة التنفيذية أن تنشئ، رهنا بتوافر الموارد المالية، فريق خبراء تقنيا مخصصا للشعوب الأصلية والمجتمعات المحلية وإطار كونمينغ-مونتريال العالمي للتنوع البيولوجي، ينبغي له أن يجتمع قبل الاجتماع الثاني عشر للفريق المفتوح العضوية العامل بين الدورات المخصص للمادة 8(ي) والأحكام المتصلة بها، وتتمثل اختصاصاته، على النحو الوارد في المرفق الثالث لهذا المقرر، لإسداء المشورة بشأن مواصلة تطوير برنامج العمل الجديد بشأن المادة 8(ي) والأحكام المتصلة بها والترتيبات المؤسسية الممكنة المتعلقة بهذه المادة</w:t>
      </w:r>
      <w:r w:rsidRPr="00A40685">
        <w:rPr>
          <w:rFonts w:cs="Simplified Arabic"/>
          <w:rtl/>
        </w:rPr>
        <w:t xml:space="preserve"> </w:t>
      </w:r>
      <w:r w:rsidRPr="00A40685">
        <w:rPr>
          <w:rFonts w:eastAsia="YouYuan" w:cs="Simplified Arabic"/>
          <w:snapToGrid w:val="0"/>
          <w:kern w:val="2"/>
          <w:sz w:val="22"/>
          <w:rtl/>
          <w:lang w:val="en-US" w:eastAsia="en-US" w:bidi="ar-EG"/>
        </w:rPr>
        <w:t>و</w:t>
      </w:r>
      <w:r w:rsidRPr="00A40685">
        <w:rPr>
          <w:rFonts w:eastAsia="YouYuan" w:cs="Simplified Arabic" w:hint="cs"/>
          <w:snapToGrid w:val="0"/>
          <w:kern w:val="2"/>
          <w:sz w:val="22"/>
          <w:rtl/>
          <w:lang w:val="en-US" w:eastAsia="en-US" w:bidi="ar-EG"/>
        </w:rPr>
        <w:t>ب</w:t>
      </w:r>
      <w:r w:rsidRPr="00A40685">
        <w:rPr>
          <w:rFonts w:eastAsia="YouYuan" w:cs="Simplified Arabic"/>
          <w:snapToGrid w:val="0"/>
          <w:kern w:val="2"/>
          <w:sz w:val="22"/>
          <w:rtl/>
          <w:lang w:val="en-US" w:eastAsia="en-US" w:bidi="ar-EG"/>
        </w:rPr>
        <w:t xml:space="preserve">غيرها من أحكام الاتفاقية </w:t>
      </w:r>
      <w:r w:rsidRPr="00A40685">
        <w:rPr>
          <w:rFonts w:eastAsia="YouYuan" w:cs="Simplified Arabic" w:hint="cs"/>
          <w:snapToGrid w:val="0"/>
          <w:kern w:val="2"/>
          <w:sz w:val="22"/>
          <w:rtl/>
          <w:lang w:val="en-US" w:eastAsia="en-US" w:bidi="ar-EG"/>
        </w:rPr>
        <w:t>ذات الصلة</w:t>
      </w:r>
      <w:r w:rsidRPr="00A40685">
        <w:rPr>
          <w:rFonts w:eastAsia="YouYuan" w:cs="Simplified Arabic"/>
          <w:snapToGrid w:val="0"/>
          <w:kern w:val="2"/>
          <w:sz w:val="22"/>
          <w:rtl/>
          <w:lang w:val="en-US" w:eastAsia="en-US" w:bidi="ar-EG"/>
        </w:rPr>
        <w:t xml:space="preserve"> بالشعوب الأصلية والمجتمعات المحلية، بما في ذلك طريقة العمل </w:t>
      </w:r>
      <w:r w:rsidRPr="00A40685">
        <w:rPr>
          <w:rFonts w:eastAsia="YouYuan" w:cs="Simplified Arabic" w:hint="cs"/>
          <w:snapToGrid w:val="0"/>
          <w:kern w:val="2"/>
          <w:sz w:val="22"/>
          <w:rtl/>
          <w:lang w:val="en-US" w:eastAsia="en-US" w:bidi="ar-EG"/>
        </w:rPr>
        <w:t>في المستقبل</w:t>
      </w:r>
      <w:r w:rsidRPr="00A40685">
        <w:rPr>
          <w:rFonts w:eastAsia="YouYuan" w:cs="Simplified Arabic"/>
          <w:snapToGrid w:val="0"/>
          <w:kern w:val="2"/>
          <w:sz w:val="22"/>
          <w:rtl/>
          <w:lang w:val="en-US" w:eastAsia="en-US" w:bidi="ar-EG"/>
        </w:rPr>
        <w:t xml:space="preserve"> لتنفيذ المادة 8 (ي)، </w:t>
      </w:r>
      <w:r w:rsidRPr="00A40685">
        <w:rPr>
          <w:rFonts w:eastAsia="YouYuan" w:cs="Simplified Arabic" w:hint="cs"/>
          <w:snapToGrid w:val="0"/>
          <w:kern w:val="2"/>
          <w:sz w:val="22"/>
          <w:rtl/>
          <w:lang w:val="en-US" w:eastAsia="en-US" w:bidi="ar-EG"/>
        </w:rPr>
        <w:t>مع مراعاة</w:t>
      </w:r>
      <w:r w:rsidRPr="00A40685">
        <w:rPr>
          <w:rFonts w:eastAsia="YouYuan" w:cs="Simplified Arabic"/>
          <w:snapToGrid w:val="0"/>
          <w:kern w:val="2"/>
          <w:sz w:val="22"/>
          <w:rtl/>
          <w:lang w:val="en-US" w:eastAsia="en-US" w:bidi="ar-EG"/>
        </w:rPr>
        <w:t xml:space="preserve"> إمكانية إنشاء هيئة فرعية أو </w:t>
      </w:r>
      <w:r w:rsidRPr="00A40685">
        <w:rPr>
          <w:rFonts w:eastAsia="YouYuan" w:cs="Simplified Arabic" w:hint="cs"/>
          <w:snapToGrid w:val="0"/>
          <w:kern w:val="2"/>
          <w:sz w:val="22"/>
          <w:rtl/>
          <w:lang w:val="en-US" w:eastAsia="en-US" w:bidi="ar-EG"/>
        </w:rPr>
        <w:t>استمرار</w:t>
      </w:r>
      <w:r w:rsidRPr="00A40685">
        <w:rPr>
          <w:rFonts w:eastAsia="YouYuan" w:cs="Simplified Arabic"/>
          <w:snapToGrid w:val="0"/>
          <w:kern w:val="2"/>
          <w:sz w:val="22"/>
          <w:rtl/>
          <w:lang w:val="en-US" w:eastAsia="en-US" w:bidi="ar-EG"/>
        </w:rPr>
        <w:t xml:space="preserve"> الفريق العامل أو ترتيبات أخرى؛</w:t>
      </w:r>
    </w:p>
    <w:p w14:paraId="5D031905" w14:textId="77777777" w:rsidR="00A40685" w:rsidRPr="00A40685" w:rsidRDefault="00A40685" w:rsidP="00A40685">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
          <w:sz w:val="22"/>
          <w:rtl/>
          <w:lang w:val="en-US" w:eastAsia="en-US" w:bidi="ar-EG"/>
        </w:rPr>
      </w:pPr>
      <w:r w:rsidRPr="00A40685">
        <w:rPr>
          <w:rFonts w:eastAsia="YouYuan" w:cs="Simplified Arabic" w:hint="cs"/>
          <w:snapToGrid w:val="0"/>
          <w:kern w:val="2"/>
          <w:sz w:val="22"/>
          <w:rtl/>
          <w:lang w:val="en-US" w:eastAsia="en-US" w:bidi="ar-EG"/>
        </w:rPr>
        <w:t>8-</w:t>
      </w:r>
      <w:r w:rsidRPr="00A40685">
        <w:rPr>
          <w:rFonts w:eastAsia="YouYuan" w:cs="Simplified Arabic" w:hint="cs"/>
          <w:snapToGrid w:val="0"/>
          <w:kern w:val="2"/>
          <w:sz w:val="22"/>
          <w:rtl/>
          <w:lang w:val="en-US" w:eastAsia="en-US" w:bidi="ar-EG"/>
        </w:rPr>
        <w:tab/>
      </w:r>
      <w:r w:rsidRPr="00A40685">
        <w:rPr>
          <w:rFonts w:eastAsia="YouYuan" w:cs="Simplified Arabic" w:hint="cs"/>
          <w:i/>
          <w:iCs/>
          <w:snapToGrid w:val="0"/>
          <w:kern w:val="2"/>
          <w:sz w:val="22"/>
          <w:rtl/>
          <w:lang w:val="en-US" w:eastAsia="en-US" w:bidi="ar-EG"/>
        </w:rPr>
        <w:t xml:space="preserve">يطلب </w:t>
      </w:r>
      <w:r w:rsidRPr="00A40685">
        <w:rPr>
          <w:rFonts w:eastAsia="YouYuan" w:cs="Simplified Arabic" w:hint="cs"/>
          <w:snapToGrid w:val="0"/>
          <w:kern w:val="2"/>
          <w:sz w:val="22"/>
          <w:rtl/>
          <w:lang w:val="en-US" w:eastAsia="en-US" w:bidi="ar-EG"/>
        </w:rPr>
        <w:t>إلى</w:t>
      </w:r>
      <w:r w:rsidRPr="00A40685">
        <w:rPr>
          <w:rFonts w:eastAsia="YouYuan" w:cs="Simplified Arabic" w:hint="cs"/>
          <w:i/>
          <w:iCs/>
          <w:snapToGrid w:val="0"/>
          <w:kern w:val="2"/>
          <w:sz w:val="22"/>
          <w:rtl/>
          <w:lang w:val="en-US" w:eastAsia="en-US" w:bidi="ar-EG"/>
        </w:rPr>
        <w:t xml:space="preserve"> </w:t>
      </w:r>
      <w:r w:rsidRPr="00A40685">
        <w:rPr>
          <w:rFonts w:eastAsia="YouYuan" w:cs="Simplified Arabic" w:hint="cs"/>
          <w:snapToGrid w:val="0"/>
          <w:kern w:val="2"/>
          <w:sz w:val="22"/>
          <w:rtl/>
          <w:lang w:val="en-US" w:eastAsia="en-US" w:bidi="ar-EG"/>
        </w:rPr>
        <w:t>الأمينة التنفيذية أن تقوم، بالتشاور مع المنظمات ذات الصلة، بدعم عمل فريق الخبراء التقنيين المخصص على النحو الوارد في الفقرة 7؛</w:t>
      </w:r>
    </w:p>
    <w:p w14:paraId="5AE3CE93" w14:textId="77777777" w:rsidR="00A40685" w:rsidRPr="00A40685" w:rsidRDefault="00A40685" w:rsidP="00A40685">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
          <w:sz w:val="22"/>
          <w:rtl/>
          <w:lang w:val="en-US" w:eastAsia="en-US" w:bidi="ar-EG"/>
        </w:rPr>
      </w:pPr>
      <w:r w:rsidRPr="00A40685">
        <w:rPr>
          <w:rFonts w:eastAsia="YouYuan" w:cs="Simplified Arabic" w:hint="cs"/>
          <w:snapToGrid w:val="0"/>
          <w:kern w:val="2"/>
          <w:sz w:val="22"/>
          <w:rtl/>
          <w:lang w:val="en-US" w:eastAsia="en-US" w:bidi="ar-EG"/>
        </w:rPr>
        <w:lastRenderedPageBreak/>
        <w:t>9-</w:t>
      </w:r>
      <w:r w:rsidRPr="00A40685">
        <w:rPr>
          <w:rFonts w:eastAsia="YouYuan" w:cs="Simplified Arabic"/>
          <w:i/>
          <w:iCs/>
          <w:snapToGrid w:val="0"/>
          <w:kern w:val="2"/>
          <w:sz w:val="22"/>
          <w:rtl/>
          <w:lang w:val="en-US" w:eastAsia="en-US" w:bidi="ar-EG"/>
        </w:rPr>
        <w:tab/>
      </w:r>
      <w:r w:rsidRPr="00A40685">
        <w:rPr>
          <w:rFonts w:eastAsia="YouYuan" w:cs="Simplified Arabic" w:hint="cs"/>
          <w:i/>
          <w:iCs/>
          <w:snapToGrid w:val="0"/>
          <w:kern w:val="2"/>
          <w:sz w:val="22"/>
          <w:rtl/>
          <w:lang w:val="en-US" w:eastAsia="en-US" w:bidi="ar-EG"/>
        </w:rPr>
        <w:t xml:space="preserve">يقرر </w:t>
      </w:r>
      <w:r w:rsidRPr="00A40685">
        <w:rPr>
          <w:rFonts w:eastAsia="YouYuan" w:cs="Simplified Arabic" w:hint="cs"/>
          <w:snapToGrid w:val="0"/>
          <w:kern w:val="2"/>
          <w:sz w:val="22"/>
          <w:rtl/>
          <w:lang w:val="en-US" w:eastAsia="en-US" w:bidi="ar-EG"/>
        </w:rPr>
        <w:t>استمرار عمل الفريق العامل المفتوح العضوية المخصص للمادة 8(ي) والأحكام المتصلة بها حتى الاجتماع السادس عشر لمؤتمر الأطراف بغية البت بعد ذلك في الترتيبات المؤسسية وطريقة العمل في المستقبل بشأن المادة 8(ي) والأحكام الأخرى للاتفاقية ذات الصلة بالشعوب الأصلية والمجتمعات المحلية في الاجتماع السادس عشر لمؤتمر الأطراف؛</w:t>
      </w:r>
    </w:p>
    <w:p w14:paraId="7078BD9C" w14:textId="77777777" w:rsidR="00A40685" w:rsidRPr="00A40685" w:rsidRDefault="00A40685" w:rsidP="00A40685">
      <w:pPr>
        <w:bidi/>
        <w:spacing w:after="120" w:line="216" w:lineRule="auto"/>
        <w:ind w:firstLine="720"/>
        <w:jc w:val="both"/>
        <w:rPr>
          <w:rFonts w:eastAsia="YouYuan" w:cs="Simplified Arabic"/>
          <w:snapToGrid w:val="0"/>
          <w:kern w:val="2"/>
          <w:sz w:val="22"/>
          <w:rtl/>
          <w:lang w:val="en-US" w:eastAsia="en-US" w:bidi="ar-EG"/>
        </w:rPr>
      </w:pPr>
      <w:r w:rsidRPr="00A40685">
        <w:rPr>
          <w:rFonts w:eastAsia="YouYuan" w:cs="Simplified Arabic" w:hint="cs"/>
          <w:snapToGrid w:val="0"/>
          <w:kern w:val="2"/>
          <w:sz w:val="22"/>
          <w:rtl/>
          <w:lang w:val="en-US" w:eastAsia="en-US" w:bidi="ar-EG"/>
        </w:rPr>
        <w:t>10-</w:t>
      </w:r>
      <w:r w:rsidRPr="00A40685">
        <w:rPr>
          <w:rFonts w:eastAsia="YouYuan" w:cs="Simplified Arabic" w:hint="cs"/>
          <w:snapToGrid w:val="0"/>
          <w:kern w:val="2"/>
          <w:sz w:val="22"/>
          <w:rtl/>
          <w:lang w:val="en-US" w:eastAsia="en-US" w:bidi="ar-EG"/>
        </w:rPr>
        <w:tab/>
      </w:r>
      <w:r w:rsidRPr="00A40685">
        <w:rPr>
          <w:rFonts w:eastAsia="YouYuan" w:cs="Simplified Arabic" w:hint="cs"/>
          <w:i/>
          <w:iCs/>
          <w:snapToGrid w:val="0"/>
          <w:kern w:val="2"/>
          <w:sz w:val="22"/>
          <w:rtl/>
          <w:lang w:val="en-US" w:eastAsia="en-US" w:bidi="ar-EG"/>
        </w:rPr>
        <w:t xml:space="preserve">يطلب </w:t>
      </w:r>
      <w:r w:rsidRPr="00A40685">
        <w:rPr>
          <w:rFonts w:eastAsia="YouYuan" w:cs="Simplified Arabic" w:hint="cs"/>
          <w:snapToGrid w:val="0"/>
          <w:kern w:val="2"/>
          <w:sz w:val="22"/>
          <w:rtl/>
          <w:lang w:val="en-US" w:eastAsia="en-US" w:bidi="ar-EG"/>
        </w:rPr>
        <w:t>إلى</w:t>
      </w:r>
      <w:r w:rsidRPr="00A40685">
        <w:rPr>
          <w:rFonts w:eastAsia="YouYuan" w:cs="Simplified Arabic" w:hint="cs"/>
          <w:i/>
          <w:iCs/>
          <w:snapToGrid w:val="0"/>
          <w:kern w:val="2"/>
          <w:sz w:val="22"/>
          <w:rtl/>
          <w:lang w:val="en-US" w:eastAsia="en-US" w:bidi="ar-EG"/>
        </w:rPr>
        <w:t xml:space="preserve"> </w:t>
      </w:r>
      <w:r w:rsidRPr="00A40685">
        <w:rPr>
          <w:rFonts w:eastAsia="YouYuan" w:cs="Simplified Arabic" w:hint="cs"/>
          <w:snapToGrid w:val="0"/>
          <w:kern w:val="2"/>
          <w:sz w:val="22"/>
          <w:rtl/>
          <w:lang w:val="en-US" w:eastAsia="en-US" w:bidi="ar-EG"/>
        </w:rPr>
        <w:t xml:space="preserve">الفريق العامل المفتوح العضوية المخصص للمادة 8(ي) والأحكام المتصلة بها أن يقوم في اجتماعه الثاني عشر بتقديم مزيد من التفاصيل عن برنامج العمل الجديد بشأن المادة 8(ي) والأحكام الأخرى للاتفاقية ذات الصلة بالشعوب الأصلية والمجتمعات المحلية، </w:t>
      </w:r>
      <w:r w:rsidRPr="00A40685">
        <w:rPr>
          <w:rFonts w:eastAsia="YouYuan" w:cs="Simplified Arabic"/>
          <w:snapToGrid w:val="0"/>
          <w:kern w:val="2"/>
          <w:sz w:val="22"/>
          <w:rtl/>
          <w:lang w:val="en-US" w:eastAsia="en-US" w:bidi="ar-EG"/>
        </w:rPr>
        <w:t>مع مراعاة توصيات فريق الخبراء التقني</w:t>
      </w:r>
      <w:r w:rsidRPr="00A40685">
        <w:rPr>
          <w:rFonts w:eastAsia="YouYuan" w:cs="Simplified Arabic" w:hint="cs"/>
          <w:snapToGrid w:val="0"/>
          <w:kern w:val="2"/>
          <w:sz w:val="22"/>
          <w:rtl/>
          <w:lang w:val="en-US" w:eastAsia="en-US" w:bidi="ar-EG"/>
        </w:rPr>
        <w:t>ين</w:t>
      </w:r>
      <w:r w:rsidRPr="00A40685">
        <w:rPr>
          <w:rFonts w:eastAsia="YouYuan" w:cs="Simplified Arabic"/>
          <w:snapToGrid w:val="0"/>
          <w:kern w:val="2"/>
          <w:sz w:val="22"/>
          <w:rtl/>
          <w:lang w:val="en-US" w:eastAsia="en-US" w:bidi="ar-EG"/>
        </w:rPr>
        <w:t xml:space="preserve"> المخصص، لكي ينظر فيها مؤتمر الأطراف في اجتماعه السادس عشر.</w:t>
      </w:r>
    </w:p>
    <w:p w14:paraId="7D09C691" w14:textId="77777777" w:rsidR="00A40685" w:rsidRPr="00A40685" w:rsidRDefault="00A40685" w:rsidP="00DA4B4D">
      <w:pPr>
        <w:keepNext/>
        <w:kinsoku w:val="0"/>
        <w:overflowPunct w:val="0"/>
        <w:autoSpaceDE w:val="0"/>
        <w:autoSpaceDN w:val="0"/>
        <w:bidi/>
        <w:adjustRightInd w:val="0"/>
        <w:snapToGrid w:val="0"/>
        <w:spacing w:after="60" w:line="216" w:lineRule="auto"/>
        <w:ind w:left="6"/>
        <w:jc w:val="center"/>
        <w:rPr>
          <w:rFonts w:eastAsia="YouYuan" w:cs="Simplified Arabic"/>
          <w:i/>
          <w:iCs/>
          <w:snapToGrid w:val="0"/>
          <w:kern w:val="2"/>
          <w:sz w:val="22"/>
          <w:rtl/>
          <w:lang w:val="en-US" w:eastAsia="en-US" w:bidi="ar-EG"/>
        </w:rPr>
      </w:pPr>
      <w:r w:rsidRPr="00A40685">
        <w:rPr>
          <w:rFonts w:eastAsia="YouYuan" w:cs="Simplified Arabic" w:hint="cs"/>
          <w:i/>
          <w:iCs/>
          <w:snapToGrid w:val="0"/>
          <w:kern w:val="2"/>
          <w:sz w:val="22"/>
          <w:rtl/>
          <w:lang w:val="en-US" w:eastAsia="en-US" w:bidi="ar-EG"/>
        </w:rPr>
        <w:t>المرفق الأول</w:t>
      </w:r>
    </w:p>
    <w:p w14:paraId="7B13A8A6" w14:textId="77777777" w:rsidR="00A40685" w:rsidRPr="00A40685" w:rsidRDefault="00A40685" w:rsidP="00DA4B4D">
      <w:pPr>
        <w:keepNext/>
        <w:bidi/>
        <w:spacing w:after="60" w:line="216" w:lineRule="auto"/>
        <w:jc w:val="center"/>
        <w:rPr>
          <w:rFonts w:eastAsia="YouYuan" w:cs="Simplified Arabic"/>
          <w:b/>
          <w:bCs/>
          <w:kern w:val="2"/>
          <w:szCs w:val="28"/>
          <w:lang w:val="en-US" w:eastAsia="en-US" w:bidi="ar-SY"/>
        </w:rPr>
      </w:pPr>
      <w:bookmarkStart w:id="75" w:name="_Toc118802174"/>
      <w:r w:rsidRPr="00A40685">
        <w:rPr>
          <w:rFonts w:eastAsia="YouYuan" w:cs="Simplified Arabic" w:hint="cs"/>
          <w:b/>
          <w:bCs/>
          <w:kern w:val="2"/>
          <w:szCs w:val="28"/>
          <w:rtl/>
          <w:lang w:val="en-US" w:eastAsia="en-US" w:bidi="ar-SY"/>
        </w:rPr>
        <w:t xml:space="preserve">مشروع الأهداف والمبادئ العامة وعناصر العمل الخاصة ببرنامج العمل الجديد </w:t>
      </w:r>
      <w:r w:rsidRPr="00A40685">
        <w:rPr>
          <w:rFonts w:eastAsia="YouYuan" w:cs="Simplified Arabic"/>
          <w:b/>
          <w:bCs/>
          <w:kern w:val="2"/>
          <w:szCs w:val="28"/>
          <w:rtl/>
          <w:lang w:val="en-US" w:eastAsia="en-US" w:bidi="ar-SY"/>
        </w:rPr>
        <w:t>بشأن المادة 8(ي) والأحكام الأخرى للاتفاقية ذات الصلة بالشعوب الأصلية والمجتمعات المحلية</w:t>
      </w:r>
      <w:bookmarkEnd w:id="75"/>
      <w:r w:rsidRPr="00A40685">
        <w:rPr>
          <w:rFonts w:eastAsia="YouYuan" w:cs="Simplified Arabic" w:hint="cs"/>
          <w:b/>
          <w:bCs/>
          <w:kern w:val="2"/>
          <w:szCs w:val="28"/>
          <w:rtl/>
          <w:lang w:val="en-US" w:eastAsia="en-US" w:bidi="ar-SY"/>
        </w:rPr>
        <w:t xml:space="preserve"> </w:t>
      </w:r>
      <w:bookmarkStart w:id="76" w:name="_Toc118802175"/>
      <w:r w:rsidRPr="00A40685">
        <w:rPr>
          <w:rFonts w:eastAsia="YouYuan" w:cs="Simplified Arabic" w:hint="cs"/>
          <w:b/>
          <w:bCs/>
          <w:kern w:val="2"/>
          <w:szCs w:val="28"/>
          <w:rtl/>
          <w:lang w:val="en-US" w:eastAsia="en-US" w:bidi="ar-SY"/>
        </w:rPr>
        <w:t>2020-2050</w:t>
      </w:r>
      <w:bookmarkEnd w:id="76"/>
    </w:p>
    <w:p w14:paraId="3C39F1CC" w14:textId="77777777" w:rsidR="00A40685" w:rsidRPr="00A40685" w:rsidRDefault="00A40685" w:rsidP="00DA4B4D">
      <w:pPr>
        <w:keepNext/>
        <w:bidi/>
        <w:spacing w:after="60" w:line="216" w:lineRule="auto"/>
        <w:jc w:val="center"/>
        <w:rPr>
          <w:rFonts w:eastAsia="YouYuan" w:cs="Simplified Arabic"/>
          <w:bCs/>
          <w:snapToGrid w:val="0"/>
          <w:kern w:val="22"/>
          <w:sz w:val="22"/>
          <w:lang w:val="en-US" w:eastAsia="en-US" w:bidi="ar-SY"/>
        </w:rPr>
      </w:pPr>
      <w:bookmarkStart w:id="77" w:name="_Toc118802176"/>
      <w:r w:rsidRPr="00A40685">
        <w:rPr>
          <w:rFonts w:eastAsia="YouYuan" w:cs="Simplified Arabic" w:hint="cs"/>
          <w:b/>
          <w:bCs/>
          <w:kern w:val="2"/>
          <w:sz w:val="22"/>
          <w:rtl/>
          <w:lang w:val="en-US" w:eastAsia="en-US" w:bidi="ar-SY"/>
        </w:rPr>
        <w:t>أولا-</w:t>
      </w:r>
      <w:r w:rsidRPr="00A40685">
        <w:rPr>
          <w:rFonts w:eastAsia="YouYuan" w:cs="Simplified Arabic" w:hint="cs"/>
          <w:b/>
          <w:bCs/>
          <w:kern w:val="2"/>
          <w:sz w:val="22"/>
          <w:rtl/>
          <w:lang w:val="en-US" w:eastAsia="en-US" w:bidi="ar-SY"/>
        </w:rPr>
        <w:tab/>
        <w:t>الهدف</w:t>
      </w:r>
      <w:bookmarkEnd w:id="77"/>
    </w:p>
    <w:p w14:paraId="15FE04F1" w14:textId="77777777" w:rsidR="00A40685" w:rsidRPr="00A40685" w:rsidRDefault="00A40685" w:rsidP="006E3BED">
      <w:pPr>
        <w:numPr>
          <w:ilvl w:val="0"/>
          <w:numId w:val="99"/>
        </w:numPr>
        <w:kinsoku w:val="0"/>
        <w:overflowPunct w:val="0"/>
        <w:autoSpaceDE w:val="0"/>
        <w:autoSpaceDN w:val="0"/>
        <w:bidi/>
        <w:spacing w:after="60" w:line="216" w:lineRule="auto"/>
        <w:ind w:left="0" w:firstLine="0"/>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 xml:space="preserve">يتمثل الهدف من برنامج العمل هذا في </w:t>
      </w:r>
      <w:r w:rsidRPr="00A40685">
        <w:rPr>
          <w:rFonts w:eastAsia="YouYuan" w:cs="Simplified Arabic" w:hint="cs"/>
          <w:snapToGrid w:val="0"/>
          <w:kern w:val="22"/>
          <w:sz w:val="22"/>
          <w:rtl/>
          <w:lang w:val="en-US" w:eastAsia="en-US" w:bidi="ar-EG"/>
        </w:rPr>
        <w:t>النهوض بتنفيذ المادة 8(ي) والأحكام المتصلة بها تنفيذا عادلا، في إطار الاتفاقية، على المستويات المحلية والوطنية والإقليمية والدولية وضمان المشاركة الكاملة والفعالة للشعوب الأصلية والمجتمعات المحلية في جميع مراحل ومستويات تنفيذه</w:t>
      </w:r>
      <w:r w:rsidRPr="00A40685">
        <w:rPr>
          <w:rFonts w:eastAsia="YouYuan" w:cs="Simplified Arabic" w:hint="cs"/>
          <w:snapToGrid w:val="0"/>
          <w:kern w:val="2"/>
          <w:sz w:val="22"/>
          <w:rtl/>
          <w:lang w:val="en-US" w:eastAsia="en-US" w:bidi="ar-EG"/>
        </w:rPr>
        <w:t>، بما يكفل الاعتراف المستمر بالعلاقة الفريدة التي تحظى بها الشعوب الأصلية والمجتمعات المحلية مع الاتفاقية وبروتوكوليها.</w:t>
      </w:r>
    </w:p>
    <w:p w14:paraId="4D103F42" w14:textId="77777777" w:rsidR="00A40685" w:rsidRPr="00A40685" w:rsidRDefault="00A40685" w:rsidP="00A40685">
      <w:pPr>
        <w:bidi/>
        <w:spacing w:after="60" w:line="216" w:lineRule="auto"/>
        <w:jc w:val="center"/>
        <w:rPr>
          <w:rFonts w:eastAsia="YouYuan" w:cs="Simplified Arabic"/>
          <w:bCs/>
          <w:snapToGrid w:val="0"/>
          <w:kern w:val="22"/>
          <w:sz w:val="22"/>
          <w:lang w:val="en-US" w:eastAsia="en-US" w:bidi="ar-SY"/>
        </w:rPr>
      </w:pPr>
      <w:bookmarkStart w:id="78" w:name="_Toc118802177"/>
      <w:r w:rsidRPr="00A40685">
        <w:rPr>
          <w:rFonts w:eastAsia="YouYuan" w:cs="Simplified Arabic" w:hint="cs"/>
          <w:b/>
          <w:bCs/>
          <w:kern w:val="2"/>
          <w:sz w:val="22"/>
          <w:rtl/>
          <w:lang w:val="en-US" w:eastAsia="en-US" w:bidi="ar-SY"/>
        </w:rPr>
        <w:t>ثانيا-</w:t>
      </w:r>
      <w:r w:rsidRPr="00A40685">
        <w:rPr>
          <w:rFonts w:eastAsia="YouYuan" w:cs="Simplified Arabic" w:hint="cs"/>
          <w:b/>
          <w:bCs/>
          <w:kern w:val="2"/>
          <w:sz w:val="22"/>
          <w:rtl/>
          <w:lang w:val="en-US" w:eastAsia="en-US" w:bidi="ar-SY"/>
        </w:rPr>
        <w:tab/>
        <w:t>المبادئ العامة</w:t>
      </w:r>
      <w:bookmarkEnd w:id="78"/>
    </w:p>
    <w:p w14:paraId="0357992D" w14:textId="77777777" w:rsidR="00A40685" w:rsidRPr="00A40685" w:rsidRDefault="00A40685" w:rsidP="006E3BED">
      <w:pPr>
        <w:numPr>
          <w:ilvl w:val="0"/>
          <w:numId w:val="99"/>
        </w:numPr>
        <w:kinsoku w:val="0"/>
        <w:overflowPunct w:val="0"/>
        <w:autoSpaceDE w:val="0"/>
        <w:autoSpaceDN w:val="0"/>
        <w:bidi/>
        <w:spacing w:after="60" w:line="216" w:lineRule="auto"/>
        <w:ind w:left="0" w:firstLine="0"/>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المشاركة الكاملة والفعالة للشعوب الأصلية والمجتمعات المحلية في جميع مراحل تحديد وتنفيذ عناصر برنامج العمل. والمشاركة الكاملة والفعالة لنساء وفتيات الشعوب الأصلية والمجتمعات المحلية في جميع أنشطة برنامج العمل.</w:t>
      </w:r>
    </w:p>
    <w:p w14:paraId="529C10CA" w14:textId="77777777" w:rsidR="00A40685" w:rsidRPr="00A40685" w:rsidRDefault="00A40685" w:rsidP="006E3BED">
      <w:pPr>
        <w:numPr>
          <w:ilvl w:val="0"/>
          <w:numId w:val="99"/>
        </w:numPr>
        <w:kinsoku w:val="0"/>
        <w:overflowPunct w:val="0"/>
        <w:autoSpaceDE w:val="0"/>
        <w:autoSpaceDN w:val="0"/>
        <w:bidi/>
        <w:spacing w:after="60" w:line="216" w:lineRule="auto"/>
        <w:ind w:left="0" w:firstLine="0"/>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 xml:space="preserve">ينبغي إيلاء المعارف والابتكارات والممارسات التقليدية نفس القدر من التقدير والاحترام باعتبارها مفيدة وضرورية مثلها مثل أشكال المعارف الأخرى. وينبغي تعزيز أوجه التعاون الحقيقي والإنتاج المشترك للمعارف بطرق تحترم عمليات توليد المعارف ونزاهة كل نظام من نظم المعارف. وينبغي تعميم </w:t>
      </w:r>
      <w:r w:rsidRPr="00A40685">
        <w:rPr>
          <w:rFonts w:eastAsia="YouYuan" w:cs="Simplified Arabic"/>
          <w:snapToGrid w:val="0"/>
          <w:kern w:val="2"/>
          <w:sz w:val="22"/>
          <w:rtl/>
          <w:lang w:val="en-US" w:eastAsia="en-US" w:bidi="ar-EG"/>
        </w:rPr>
        <w:t>إدراج المعارف المستمدة من تنوع النظم والممارسات ا</w:t>
      </w:r>
      <w:r w:rsidRPr="00A40685">
        <w:rPr>
          <w:rFonts w:eastAsia="YouYuan" w:cs="Simplified Arabic" w:hint="cs"/>
          <w:snapToGrid w:val="0"/>
          <w:kern w:val="2"/>
          <w:sz w:val="22"/>
          <w:rtl/>
          <w:lang w:val="en-US" w:eastAsia="en-US" w:bidi="ar-EG"/>
        </w:rPr>
        <w:t>لمتعلقة بالمعارف لدى وضع سياسات التنوع البيولوجي وتنفيذها.</w:t>
      </w:r>
    </w:p>
    <w:p w14:paraId="483CED20" w14:textId="77777777" w:rsidR="00A40685" w:rsidRPr="00A40685" w:rsidRDefault="00A40685" w:rsidP="006E3BED">
      <w:pPr>
        <w:numPr>
          <w:ilvl w:val="0"/>
          <w:numId w:val="99"/>
        </w:numPr>
        <w:kinsoku w:val="0"/>
        <w:overflowPunct w:val="0"/>
        <w:autoSpaceDE w:val="0"/>
        <w:autoSpaceDN w:val="0"/>
        <w:bidi/>
        <w:spacing w:after="60" w:line="216" w:lineRule="auto"/>
        <w:ind w:left="0" w:firstLine="0"/>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اتباع نهج شامل يتسق مع القيم الروحية والثقافية والممارسات العرفية للشعوب الأصلية والمجتمعات المحلية التي تقر بارتباطها بأراضيها وحقوقها، وفقا للتشريعات الوطنية ذات الصلة، في أن تتحكم في معارفها وابتكاراتها وممارساتها التقليدية.</w:t>
      </w:r>
    </w:p>
    <w:p w14:paraId="6461B300" w14:textId="77777777" w:rsidR="00A40685" w:rsidRPr="00A40685" w:rsidRDefault="00A40685" w:rsidP="006E3BED">
      <w:pPr>
        <w:numPr>
          <w:ilvl w:val="0"/>
          <w:numId w:val="99"/>
        </w:numPr>
        <w:kinsoku w:val="0"/>
        <w:overflowPunct w:val="0"/>
        <w:autoSpaceDE w:val="0"/>
        <w:autoSpaceDN w:val="0"/>
        <w:bidi/>
        <w:spacing w:after="60" w:line="216" w:lineRule="auto"/>
        <w:ind w:left="0" w:firstLine="0"/>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نهج النظم الإيكولوجية هو استراتيجية للإدارة المتكاملة للأراضي والمياه والموارد الحية، من شأنه أن يعزز حفظ التنوع البيولوجي واستخدامه المستدام بصورة منصفة.</w:t>
      </w:r>
    </w:p>
    <w:p w14:paraId="131CE0B1" w14:textId="77777777" w:rsidR="00A40685" w:rsidRPr="00A40685" w:rsidRDefault="00A40685" w:rsidP="006E3BED">
      <w:pPr>
        <w:numPr>
          <w:ilvl w:val="0"/>
          <w:numId w:val="99"/>
        </w:numPr>
        <w:kinsoku w:val="0"/>
        <w:overflowPunct w:val="0"/>
        <w:autoSpaceDE w:val="0"/>
        <w:autoSpaceDN w:val="0"/>
        <w:bidi/>
        <w:spacing w:after="60" w:line="216" w:lineRule="auto"/>
        <w:ind w:left="0" w:firstLine="0"/>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 xml:space="preserve">ينبغي أن يخضع الحصول على المعارف والابتكارات والممارسات التقليدية للشعوب الأصلية والمجتمعات المحلية لمبدأ </w:t>
      </w:r>
      <w:r w:rsidRPr="00A40685">
        <w:rPr>
          <w:rFonts w:eastAsia="YouYuan" w:cs="Simplified Arabic"/>
          <w:snapToGrid w:val="0"/>
          <w:kern w:val="2"/>
          <w:sz w:val="22"/>
          <w:rtl/>
          <w:lang w:val="en-US" w:eastAsia="en-US" w:bidi="ar-EG"/>
        </w:rPr>
        <w:t>الموافقة الحرة والمسبقة والمستنيرة</w:t>
      </w:r>
      <w:r w:rsidRPr="00A40685">
        <w:rPr>
          <w:rFonts w:eastAsia="YouYuan" w:cs="Simplified Arabic"/>
          <w:snapToGrid w:val="0"/>
          <w:kern w:val="2"/>
          <w:sz w:val="22"/>
          <w:vertAlign w:val="superscript"/>
          <w:rtl/>
          <w:lang w:val="en-US" w:eastAsia="en-US" w:bidi="ar-EG"/>
        </w:rPr>
        <w:footnoteReference w:id="101"/>
      </w:r>
      <w:r w:rsidRPr="00A40685">
        <w:rPr>
          <w:rFonts w:eastAsia="YouYuan" w:cs="Simplified Arabic" w:hint="cs"/>
          <w:snapToGrid w:val="0"/>
          <w:kern w:val="2"/>
          <w:sz w:val="22"/>
          <w:rtl/>
          <w:lang w:val="en-US" w:eastAsia="en-US" w:bidi="ar-EG"/>
        </w:rPr>
        <w:t xml:space="preserve"> للشعوب الأصلية والمجتمعات المحلية، وفقا للظروف الوطنية،</w:t>
      </w:r>
      <w:r w:rsidRPr="00A40685">
        <w:rPr>
          <w:rFonts w:eastAsia="YouYuan" w:cs="Simplified Arabic" w:hint="cs"/>
          <w:snapToGrid w:val="0"/>
          <w:kern w:val="2"/>
          <w:sz w:val="22"/>
          <w:vertAlign w:val="superscript"/>
          <w:rtl/>
          <w:lang w:val="en-US" w:eastAsia="en-US" w:bidi="ar-EG"/>
        </w:rPr>
        <w:t xml:space="preserve"> </w:t>
      </w:r>
      <w:r w:rsidRPr="00A40685">
        <w:rPr>
          <w:rFonts w:eastAsia="YouYuan" w:cs="Simplified Arabic" w:hint="cs"/>
          <w:snapToGrid w:val="0"/>
          <w:kern w:val="2"/>
          <w:sz w:val="22"/>
          <w:rtl/>
          <w:lang w:val="en-US" w:eastAsia="en-US" w:bidi="ar-EG"/>
        </w:rPr>
        <w:t>ونصيب عادل ومنصف من المنافع الناشئة عن استخدام وتطبيق هذه المعارف والابتكارات والممارسات على أساس شروط متفق عليها بصورة متبادلة ووفقا للقانون المحلي.</w:t>
      </w:r>
    </w:p>
    <w:p w14:paraId="55E4AA09" w14:textId="77777777" w:rsidR="00A40685" w:rsidRPr="00A40685" w:rsidRDefault="00A40685" w:rsidP="006E3BED">
      <w:pPr>
        <w:numPr>
          <w:ilvl w:val="0"/>
          <w:numId w:val="99"/>
        </w:numPr>
        <w:kinsoku w:val="0"/>
        <w:overflowPunct w:val="0"/>
        <w:autoSpaceDE w:val="0"/>
        <w:autoSpaceDN w:val="0"/>
        <w:bidi/>
        <w:spacing w:after="60" w:line="216" w:lineRule="auto"/>
        <w:ind w:left="0" w:firstLine="0"/>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lastRenderedPageBreak/>
        <w:t>سيتم رصد تنفيذ برنامج العمل الجديد بشأن المادة 8(ي) بشكل مستمر من خلال مؤشرات الحالة والاتجاهات في المعارف التقليدية،</w:t>
      </w:r>
      <w:r w:rsidRPr="00A40685">
        <w:rPr>
          <w:rFonts w:eastAsia="YouYuan" w:cs="Simplified Arabic"/>
          <w:snapToGrid w:val="0"/>
          <w:kern w:val="2"/>
          <w:sz w:val="22"/>
          <w:vertAlign w:val="superscript"/>
          <w:rtl/>
          <w:lang w:val="en-US" w:eastAsia="en-US" w:bidi="ar-EG"/>
        </w:rPr>
        <w:footnoteReference w:id="102"/>
      </w:r>
      <w:r w:rsidRPr="00A40685">
        <w:rPr>
          <w:rFonts w:eastAsia="YouYuan" w:cs="Simplified Arabic" w:hint="cs"/>
          <w:snapToGrid w:val="0"/>
          <w:kern w:val="2"/>
          <w:sz w:val="22"/>
          <w:rtl/>
          <w:lang w:val="en-US" w:eastAsia="en-US" w:bidi="ar-EG"/>
        </w:rPr>
        <w:t xml:space="preserve"> المعتمدة في إطار برنامج العمل السابق، وسيستمر كذلك تفعيلها بموجب برنامج العمل المشترك المتجدد بشأن الروابط بين التنوع البيولوجي والتنوع الثقافي،</w:t>
      </w:r>
      <w:r w:rsidRPr="00A40685">
        <w:rPr>
          <w:rFonts w:eastAsia="YouYuan" w:cs="Simplified Arabic"/>
          <w:snapToGrid w:val="0"/>
          <w:kern w:val="2"/>
          <w:sz w:val="22"/>
          <w:vertAlign w:val="superscript"/>
          <w:rtl/>
          <w:lang w:val="en-US" w:eastAsia="en-US" w:bidi="ar-EG"/>
        </w:rPr>
        <w:footnoteReference w:id="103"/>
      </w:r>
      <w:r w:rsidRPr="00A40685">
        <w:rPr>
          <w:rFonts w:eastAsia="YouYuan" w:cs="Simplified Arabic" w:hint="cs"/>
          <w:snapToGrid w:val="0"/>
          <w:kern w:val="2"/>
          <w:sz w:val="22"/>
          <w:rtl/>
          <w:lang w:val="en-US" w:eastAsia="en-US" w:bidi="ar-EG"/>
        </w:rPr>
        <w:t xml:space="preserve"> بما في ذلك في إطار شراكة مع منظمة الأمم المتحدة للتربية والعلم والثقافة</w:t>
      </w:r>
      <w:r w:rsidRPr="00A40685">
        <w:rPr>
          <w:rFonts w:cs="Simplified Arabic" w:hint="cs"/>
          <w:sz w:val="22"/>
          <w:rtl/>
        </w:rPr>
        <w:t>، و</w:t>
      </w:r>
      <w:r w:rsidRPr="00A40685">
        <w:rPr>
          <w:rFonts w:eastAsia="YouYuan" w:cs="Simplified Arabic"/>
          <w:snapToGrid w:val="0"/>
          <w:kern w:val="2"/>
          <w:sz w:val="22"/>
          <w:rtl/>
          <w:lang w:val="en-US" w:eastAsia="en-US" w:bidi="ar-EG"/>
        </w:rPr>
        <w:t>منظمة الأغذية والزراعة للأمم المتحدة،</w:t>
      </w:r>
      <w:r w:rsidRPr="00A40685">
        <w:rPr>
          <w:rFonts w:eastAsia="YouYuan" w:cs="Simplified Arabic" w:hint="cs"/>
          <w:snapToGrid w:val="0"/>
          <w:kern w:val="2"/>
          <w:sz w:val="22"/>
          <w:rtl/>
          <w:lang w:val="en-US" w:eastAsia="en-US" w:bidi="ar-EG"/>
        </w:rPr>
        <w:t xml:space="preserve"> والهيئات الأخرى ذات الصلة.</w:t>
      </w:r>
    </w:p>
    <w:p w14:paraId="405BFCE7" w14:textId="77777777" w:rsidR="00A40685" w:rsidRPr="00A40685" w:rsidRDefault="00A40685" w:rsidP="00CD4ADD">
      <w:pPr>
        <w:keepNext/>
        <w:keepLines/>
        <w:kinsoku w:val="0"/>
        <w:overflowPunct w:val="0"/>
        <w:autoSpaceDE w:val="0"/>
        <w:autoSpaceDN w:val="0"/>
        <w:bidi/>
        <w:spacing w:after="120" w:line="216" w:lineRule="auto"/>
        <w:jc w:val="center"/>
        <w:rPr>
          <w:rFonts w:eastAsia="YouYuan" w:cs="Simplified Arabic"/>
          <w:snapToGrid w:val="0"/>
          <w:kern w:val="2"/>
          <w:sz w:val="22"/>
          <w:rtl/>
          <w:lang w:val="en-US" w:eastAsia="en-US" w:bidi="ar-EG"/>
        </w:rPr>
      </w:pPr>
      <w:r w:rsidRPr="00A40685">
        <w:rPr>
          <w:rFonts w:eastAsia="YouYuan" w:cs="Simplified Arabic" w:hint="cs"/>
          <w:i/>
          <w:iCs/>
          <w:snapToGrid w:val="0"/>
          <w:kern w:val="2"/>
          <w:sz w:val="22"/>
          <w:rtl/>
          <w:lang w:val="en-US" w:eastAsia="en-US" w:bidi="ar-EG"/>
        </w:rPr>
        <w:t>المرفق الثاني</w:t>
      </w:r>
    </w:p>
    <w:p w14:paraId="2401F765" w14:textId="77777777" w:rsidR="00A40685" w:rsidRPr="00A40685" w:rsidRDefault="00A40685" w:rsidP="00CD4ADD">
      <w:pPr>
        <w:keepNext/>
        <w:keepLines/>
        <w:bidi/>
        <w:spacing w:after="120" w:line="216" w:lineRule="auto"/>
        <w:jc w:val="center"/>
        <w:rPr>
          <w:rFonts w:eastAsia="YouYuan" w:cs="Simplified Arabic"/>
          <w:bCs/>
          <w:snapToGrid w:val="0"/>
          <w:kern w:val="22"/>
          <w:szCs w:val="28"/>
          <w:lang w:val="en-US" w:eastAsia="en-US" w:bidi="ar-SY"/>
        </w:rPr>
      </w:pPr>
      <w:bookmarkStart w:id="79" w:name="_Toc118802178"/>
      <w:r w:rsidRPr="00A40685">
        <w:rPr>
          <w:rFonts w:eastAsia="YouYuan" w:cs="Simplified Arabic" w:hint="cs"/>
          <w:b/>
          <w:bCs/>
          <w:kern w:val="2"/>
          <w:szCs w:val="28"/>
          <w:rtl/>
          <w:lang w:val="en-US" w:eastAsia="en-US" w:bidi="ar-SY"/>
        </w:rPr>
        <w:t>مشروع العناصر الممكنة لبرنامج العمل الجديد بشأن المادة 8(ي) والأحكام الأخرى للاتفاقية ذات الصلة بالشعوب الأصلية والمجتمعات المحلية</w:t>
      </w:r>
      <w:bookmarkEnd w:id="79"/>
    </w:p>
    <w:p w14:paraId="7A7CB07C" w14:textId="77777777" w:rsidR="00A40685" w:rsidRPr="00A40685" w:rsidRDefault="00A40685" w:rsidP="00CD4ADD">
      <w:pPr>
        <w:keepNext/>
        <w:keepLines/>
        <w:bidi/>
        <w:spacing w:after="120" w:line="216" w:lineRule="auto"/>
        <w:jc w:val="center"/>
        <w:rPr>
          <w:rFonts w:eastAsia="YouYuan" w:cs="Simplified Arabic"/>
          <w:bCs/>
          <w:snapToGrid w:val="0"/>
          <w:kern w:val="22"/>
          <w:sz w:val="22"/>
          <w:lang w:val="en-US" w:eastAsia="en-US" w:bidi="ar-SY"/>
        </w:rPr>
      </w:pPr>
      <w:bookmarkStart w:id="80" w:name="_Toc118802179"/>
      <w:r w:rsidRPr="00A40685">
        <w:rPr>
          <w:rFonts w:eastAsia="YouYuan" w:cs="Simplified Arabic" w:hint="cs"/>
          <w:b/>
          <w:bCs/>
          <w:kern w:val="2"/>
          <w:sz w:val="22"/>
          <w:rtl/>
          <w:lang w:val="en-US" w:eastAsia="en-US" w:bidi="ar-SY"/>
        </w:rPr>
        <w:t>أولا-</w:t>
      </w:r>
      <w:r w:rsidRPr="00A40685">
        <w:rPr>
          <w:rFonts w:eastAsia="YouYuan" w:cs="Simplified Arabic" w:hint="cs"/>
          <w:b/>
          <w:bCs/>
          <w:kern w:val="2"/>
          <w:sz w:val="22"/>
          <w:rtl/>
          <w:lang w:val="en-US" w:eastAsia="en-US" w:bidi="ar-SY"/>
        </w:rPr>
        <w:tab/>
        <w:t>الاستخدام المستدام</w:t>
      </w:r>
      <w:bookmarkEnd w:id="80"/>
    </w:p>
    <w:p w14:paraId="1C8B7A3D" w14:textId="77777777" w:rsidR="00A40685" w:rsidRPr="00A40685" w:rsidRDefault="00A40685" w:rsidP="00A40685">
      <w:pPr>
        <w:kinsoku w:val="0"/>
        <w:overflowPunct w:val="0"/>
        <w:autoSpaceDE w:val="0"/>
        <w:autoSpaceDN w:val="0"/>
        <w:bidi/>
        <w:spacing w:after="120" w:line="216" w:lineRule="auto"/>
        <w:jc w:val="both"/>
        <w:rPr>
          <w:rFonts w:eastAsia="YouYuan" w:cs="Simplified Arabic"/>
          <w:i/>
          <w:iCs/>
          <w:snapToGrid w:val="0"/>
          <w:kern w:val="2"/>
          <w:sz w:val="22"/>
          <w:rtl/>
          <w:lang w:val="en-US" w:eastAsia="en-US" w:bidi="ar-EG"/>
        </w:rPr>
      </w:pPr>
      <w:r w:rsidRPr="00A40685">
        <w:rPr>
          <w:rFonts w:eastAsia="YouYuan" w:cs="Simplified Arabic" w:hint="cs"/>
          <w:i/>
          <w:iCs/>
          <w:snapToGrid w:val="0"/>
          <w:kern w:val="2"/>
          <w:sz w:val="22"/>
          <w:rtl/>
          <w:lang w:val="en-US" w:eastAsia="en-US" w:bidi="ar-EG"/>
        </w:rPr>
        <w:t>[تعزيز الاستخدام المستدام للتنوع البيولوجي، بما في ذلك الاستخدام المألوف المستدام للأحياء البرية والممارسات التقليدية لإنتاج الأغذية والنظم الزراعية</w:t>
      </w:r>
    </w:p>
    <w:p w14:paraId="2DDD2CEF" w14:textId="77777777" w:rsidR="00A40685" w:rsidRPr="00A40685" w:rsidRDefault="00A40685" w:rsidP="00A40685">
      <w:pPr>
        <w:kinsoku w:val="0"/>
        <w:overflowPunct w:val="0"/>
        <w:autoSpaceDE w:val="0"/>
        <w:autoSpaceDN w:val="0"/>
        <w:bidi/>
        <w:spacing w:after="120" w:line="216" w:lineRule="auto"/>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الأنشطة المقترحة:</w:t>
      </w:r>
    </w:p>
    <w:p w14:paraId="19119E33"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1-1</w:t>
      </w:r>
      <w:r w:rsidRPr="00A40685">
        <w:rPr>
          <w:rFonts w:eastAsia="YouYuan" w:cs="Simplified Arabic" w:hint="cs"/>
          <w:snapToGrid w:val="0"/>
          <w:kern w:val="2"/>
          <w:sz w:val="22"/>
          <w:rtl/>
          <w:lang w:val="en-US" w:eastAsia="en-US" w:bidi="ar-EG"/>
        </w:rPr>
        <w:tab/>
        <w:t>وضع مبادئ توجيهية طوعية لدمج ممارسات أو سياسات الاستخدام المألوف المستدام، مع المشاركة الكاملة والفعالة للشعوب الأصلية والمجتمعات المحلية حسب الاقتضاء، في الاستراتيجيات وخطط العمل الوطنية للتنوع البيولوجي.</w:t>
      </w:r>
    </w:p>
    <w:p w14:paraId="53EEC80B"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1-2</w:t>
      </w:r>
      <w:r w:rsidRPr="00A40685">
        <w:rPr>
          <w:rFonts w:eastAsia="YouYuan" w:cs="Simplified Arabic" w:hint="cs"/>
          <w:snapToGrid w:val="0"/>
          <w:kern w:val="2"/>
          <w:sz w:val="22"/>
          <w:rtl/>
          <w:lang w:val="en-US" w:eastAsia="en-US" w:bidi="ar-EG"/>
        </w:rPr>
        <w:tab/>
        <w:t>وضع مبادئ توجيهية طوعية لتشجيع وتعزيز المبادرات المجتمعية التي تدعم تنفيذ المادة 10(ج) وتساهم فيه، وتعزز الاستخدام المألوف المستدام للتنوع البيولوجي.</w:t>
      </w:r>
    </w:p>
    <w:p w14:paraId="0A7D2CB6"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1-3</w:t>
      </w:r>
      <w:r w:rsidRPr="00A40685">
        <w:rPr>
          <w:rFonts w:eastAsia="YouYuan" w:cs="Simplified Arabic" w:hint="cs"/>
          <w:snapToGrid w:val="0"/>
          <w:kern w:val="2"/>
          <w:sz w:val="22"/>
          <w:rtl/>
          <w:lang w:val="en-US" w:eastAsia="en-US" w:bidi="ar-EG"/>
        </w:rPr>
        <w:tab/>
        <w:t>تحديد وتعزيز أفضل الممارسات (مثل دراسات الحالة، والآليات، والتشريعات، والمبادرات المناسبة الأخرى).</w:t>
      </w:r>
    </w:p>
    <w:p w14:paraId="7F28E601"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1-4</w:t>
      </w:r>
      <w:r w:rsidRPr="00A40685">
        <w:rPr>
          <w:rFonts w:eastAsia="YouYuan" w:cs="Simplified Arabic" w:hint="cs"/>
          <w:snapToGrid w:val="0"/>
          <w:kern w:val="2"/>
          <w:sz w:val="22"/>
          <w:rtl/>
          <w:lang w:val="en-US" w:eastAsia="en-US" w:bidi="ar-EG"/>
        </w:rPr>
        <w:tab/>
        <w:t>وضع مقترحات لدعم الشعوب الأصلية والمجتمعات المحلية في عمليات الحفظ في المزارع وفي الموقع.</w:t>
      </w:r>
    </w:p>
    <w:p w14:paraId="5F0CB4CA"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rtl/>
          <w:lang w:val="en-US" w:eastAsia="en-US" w:bidi="ar-EG"/>
        </w:rPr>
      </w:pPr>
      <w:r w:rsidRPr="00A40685">
        <w:rPr>
          <w:rFonts w:eastAsia="YouYuan" w:cs="Simplified Arabic" w:hint="cs"/>
          <w:snapToGrid w:val="0"/>
          <w:kern w:val="2"/>
          <w:sz w:val="22"/>
          <w:rtl/>
          <w:lang w:val="en-US" w:eastAsia="en-US" w:bidi="ar-EG"/>
        </w:rPr>
        <w:t>1-5</w:t>
      </w:r>
      <w:r w:rsidRPr="00A40685">
        <w:rPr>
          <w:rFonts w:eastAsia="YouYuan" w:cs="Simplified Arabic" w:hint="cs"/>
          <w:snapToGrid w:val="0"/>
          <w:kern w:val="2"/>
          <w:sz w:val="22"/>
          <w:rtl/>
          <w:lang w:val="en-US" w:eastAsia="en-US" w:bidi="ar-EG"/>
        </w:rPr>
        <w:tab/>
        <w:t>إعداد مواد للاتصال والتثقيف والتوعية العامة بشأن قيمة ومساهمات نظم الأغذية التقليدية والأصلية والمحلية، وبشأن هذه النظم ومنتجاتها ومزاياها لصحة الإنسان والتنوع البيولوجي.</w:t>
      </w:r>
    </w:p>
    <w:p w14:paraId="0580901D"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rtl/>
          <w:lang w:val="en-US" w:eastAsia="en-US" w:bidi="ar-EG"/>
        </w:rPr>
      </w:pPr>
      <w:r w:rsidRPr="00A40685">
        <w:rPr>
          <w:rFonts w:eastAsia="YouYuan" w:cs="Simplified Arabic" w:hint="cs"/>
          <w:snapToGrid w:val="0"/>
          <w:kern w:val="2"/>
          <w:sz w:val="22"/>
          <w:rtl/>
          <w:lang w:val="en-US" w:eastAsia="en-US" w:bidi="ar-EG"/>
        </w:rPr>
        <w:t>1-6</w:t>
      </w:r>
      <w:r w:rsidRPr="00A40685">
        <w:rPr>
          <w:rFonts w:eastAsia="YouYuan" w:cs="Simplified Arabic" w:hint="cs"/>
          <w:snapToGrid w:val="0"/>
          <w:kern w:val="2"/>
          <w:sz w:val="22"/>
          <w:rtl/>
          <w:lang w:val="en-US" w:eastAsia="en-US" w:bidi="ar-EG"/>
        </w:rPr>
        <w:tab/>
        <w:t>القيام، وفقا للتشريعات الوطنية والالتزامات الدولية، بتشجيع الشعوب الأصلية والمجتمعات المحلية على تسجيل ممارساتها الحالية لدى الآليات والمبادرات الدولية المناسبة، مثل نظم التراث الزراعي المهمة عالميا التابعة لمنظمة الأغذية والزراعة للأمم المتحدة، وكذلك البرامج التي تنفذها منظمة الأمم المتحدة للتربية والعلم والثقافة (اليونسكو) ومبادرة ساتوياما، للمساعدة على نقلها إلى الأجيال القادمة بطرق مناسبة وتحظى بالاحترام.</w:t>
      </w:r>
    </w:p>
    <w:p w14:paraId="30255D23"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1-7</w:t>
      </w:r>
      <w:r w:rsidRPr="00A40685">
        <w:rPr>
          <w:rFonts w:eastAsia="YouYuan" w:cs="Simplified Arabic" w:hint="cs"/>
          <w:snapToGrid w:val="0"/>
          <w:kern w:val="2"/>
          <w:sz w:val="22"/>
          <w:rtl/>
          <w:lang w:val="en-US" w:eastAsia="en-US" w:bidi="ar-EG"/>
        </w:rPr>
        <w:tab/>
        <w:t>وضع إرشادات لتعزيز المفاهيم الأصلية لنظم الحراجة الزراعية المتنوعة في المناطق المجاورة للمناطق المحمية.]</w:t>
      </w:r>
    </w:p>
    <w:p w14:paraId="2472CED3" w14:textId="77777777" w:rsidR="00A40685" w:rsidRPr="00A40685" w:rsidRDefault="00A40685" w:rsidP="00CD4ADD">
      <w:pPr>
        <w:keepNext/>
        <w:bidi/>
        <w:spacing w:after="120" w:line="216" w:lineRule="auto"/>
        <w:jc w:val="center"/>
        <w:rPr>
          <w:rFonts w:eastAsia="YouYuan" w:cs="Simplified Arabic"/>
          <w:b/>
          <w:bCs/>
          <w:kern w:val="2"/>
          <w:sz w:val="22"/>
          <w:lang w:val="en-US" w:eastAsia="en-US" w:bidi="ar-SY"/>
        </w:rPr>
      </w:pPr>
      <w:bookmarkStart w:id="81" w:name="_Toc118802180"/>
      <w:r w:rsidRPr="00A40685">
        <w:rPr>
          <w:rFonts w:eastAsia="YouYuan" w:cs="Simplified Arabic" w:hint="cs"/>
          <w:b/>
          <w:bCs/>
          <w:kern w:val="2"/>
          <w:sz w:val="22"/>
          <w:rtl/>
          <w:lang w:val="en-US" w:eastAsia="en-US" w:bidi="ar-SY"/>
        </w:rPr>
        <w:lastRenderedPageBreak/>
        <w:t>ثانيا-</w:t>
      </w:r>
      <w:r w:rsidRPr="00A40685">
        <w:rPr>
          <w:rFonts w:eastAsia="YouYuan" w:cs="Simplified Arabic" w:hint="cs"/>
          <w:b/>
          <w:bCs/>
          <w:kern w:val="2"/>
          <w:sz w:val="22"/>
          <w:rtl/>
          <w:lang w:val="en-US" w:eastAsia="en-US" w:bidi="ar-SY"/>
        </w:rPr>
        <w:tab/>
        <w:t>الحفظ والاستعادة</w:t>
      </w:r>
      <w:bookmarkEnd w:id="81"/>
    </w:p>
    <w:p w14:paraId="63753696" w14:textId="77777777" w:rsidR="00A40685" w:rsidRPr="00A40685" w:rsidRDefault="00A40685" w:rsidP="00A40685">
      <w:pPr>
        <w:kinsoku w:val="0"/>
        <w:overflowPunct w:val="0"/>
        <w:autoSpaceDE w:val="0"/>
        <w:autoSpaceDN w:val="0"/>
        <w:bidi/>
        <w:spacing w:after="120" w:line="216" w:lineRule="auto"/>
        <w:jc w:val="both"/>
        <w:rPr>
          <w:rFonts w:eastAsia="YouYuan" w:cs="Simplified Arabic"/>
          <w:i/>
          <w:iCs/>
          <w:snapToGrid w:val="0"/>
          <w:kern w:val="2"/>
          <w:sz w:val="22"/>
          <w:rtl/>
          <w:lang w:val="en-US" w:eastAsia="en-US" w:bidi="ar-EG"/>
        </w:rPr>
      </w:pPr>
      <w:r w:rsidRPr="00A40685">
        <w:rPr>
          <w:rFonts w:eastAsia="YouYuan" w:cs="Simplified Arabic" w:hint="cs"/>
          <w:i/>
          <w:iCs/>
          <w:snapToGrid w:val="0"/>
          <w:kern w:val="2"/>
          <w:sz w:val="22"/>
          <w:rtl/>
          <w:lang w:val="en-US" w:eastAsia="en-US" w:bidi="ar-EG"/>
        </w:rPr>
        <w:t>[تشجيع ودعم حفظ وحماية واستعادة التنوع البيولوجي من جانب الشعوب الأصلية والمجتمعات المحلية</w:t>
      </w:r>
    </w:p>
    <w:p w14:paraId="22BC12B4" w14:textId="77777777" w:rsidR="00A40685" w:rsidRPr="00A40685" w:rsidRDefault="00A40685" w:rsidP="00A40685">
      <w:pPr>
        <w:kinsoku w:val="0"/>
        <w:overflowPunct w:val="0"/>
        <w:autoSpaceDE w:val="0"/>
        <w:autoSpaceDN w:val="0"/>
        <w:bidi/>
        <w:spacing w:after="120" w:line="216" w:lineRule="auto"/>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الأنشطة المقترحة:</w:t>
      </w:r>
    </w:p>
    <w:p w14:paraId="242640AF"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2-1</w:t>
      </w:r>
      <w:r w:rsidRPr="00A40685">
        <w:rPr>
          <w:rFonts w:eastAsia="YouYuan" w:cs="Simplified Arabic" w:hint="cs"/>
          <w:snapToGrid w:val="0"/>
          <w:kern w:val="2"/>
          <w:sz w:val="22"/>
          <w:rtl/>
          <w:lang w:val="en-US" w:eastAsia="en-US" w:bidi="ar-EG"/>
        </w:rPr>
        <w:tab/>
        <w:t xml:space="preserve">وضع مبادئ توجيهية طوعية، مع المشاركة الكاملة والفعالة للشعوب الأصلية والمجتمعات المحلية، لتعزيز إطار السياسات الخاص بممارسات الحفظ والحماية والاستعادة المجتمعية التي تقودها الشعوب الأصلية والمجتمعات المحلية، مثل المناطق التي تحفظها الشعوب الأصلية والمجتمعات المحلية أو المواقع المقدسة التقليدية. </w:t>
      </w:r>
    </w:p>
    <w:p w14:paraId="6A8C4360"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2-2</w:t>
      </w:r>
      <w:r w:rsidRPr="00A40685">
        <w:rPr>
          <w:rFonts w:eastAsia="YouYuan" w:cs="Simplified Arabic" w:hint="cs"/>
          <w:snapToGrid w:val="0"/>
          <w:kern w:val="2"/>
          <w:sz w:val="22"/>
          <w:rtl/>
          <w:lang w:val="en-US" w:eastAsia="en-US" w:bidi="ar-EG"/>
        </w:rPr>
        <w:tab/>
        <w:t>وضع مبادئ توجيهية طوعية لتيسير، حسب الاقتضاء، دمج المناطق التي تحفظها الشعوب الأصلية والمجتمعات المحلية في الشبكات الوطنية للمناطق المحمية من خلال الاعتراف بشكل مناسب بأراضي المناطق التي تحفظها الشعوب الأصلية والمجتمعات المحلية والسعي جاهدا لتحقيق المشاركة الكاملة والفعالة للشعوب الأصلية والمجتمعات المحلية في إدارة المناطق المحمية.</w:t>
      </w:r>
    </w:p>
    <w:p w14:paraId="2201B6DC"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rtl/>
          <w:lang w:val="en-US" w:eastAsia="en-US" w:bidi="ar-EG"/>
        </w:rPr>
      </w:pPr>
      <w:r w:rsidRPr="00A40685">
        <w:rPr>
          <w:rFonts w:eastAsia="YouYuan" w:cs="Simplified Arabic" w:hint="cs"/>
          <w:snapToGrid w:val="0"/>
          <w:kern w:val="2"/>
          <w:sz w:val="22"/>
          <w:rtl/>
          <w:lang w:val="en-US" w:eastAsia="en-US" w:bidi="ar-EG"/>
        </w:rPr>
        <w:t>2-3</w:t>
      </w:r>
      <w:r w:rsidRPr="00A40685">
        <w:rPr>
          <w:rFonts w:eastAsia="YouYuan" w:cs="Simplified Arabic" w:hint="cs"/>
          <w:snapToGrid w:val="0"/>
          <w:kern w:val="2"/>
          <w:sz w:val="22"/>
          <w:rtl/>
          <w:lang w:val="en-US" w:eastAsia="en-US" w:bidi="ar-EG"/>
        </w:rPr>
        <w:tab/>
        <w:t>وضع مبادئ توجيهية طوعية لتعزيز ودعم، وفقا للتشريعات الوطنية، تغيير استخدام الأراضي التقليدية وحيازة الأراضي من جانب الشعوب الأصلية والمجتمعات المحلية وتحديد وتعزيز أفضل الممارسات (مثل دراسات الحالة، والآليات، والتشريعات والمبادرات المناسبة الأخرى) وتنفيذها.</w:t>
      </w:r>
    </w:p>
    <w:p w14:paraId="36D0C880"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2-4</w:t>
      </w:r>
      <w:r w:rsidRPr="00A40685">
        <w:rPr>
          <w:rFonts w:eastAsia="YouYuan" w:cs="Simplified Arabic" w:hint="cs"/>
          <w:snapToGrid w:val="0"/>
          <w:kern w:val="2"/>
          <w:sz w:val="22"/>
          <w:rtl/>
          <w:lang w:val="en-US" w:eastAsia="en-US" w:bidi="ar-EG"/>
        </w:rPr>
        <w:tab/>
        <w:t>تشجيع الشعوب الأصلية والمجتمعات المحلية، التي لا تحظى بقدرة على الوصول بشكل رسمي إلى الأراضي، على المشاركة في حفظ التنوع البيولوجي وحمايته واستعادته.</w:t>
      </w:r>
    </w:p>
    <w:p w14:paraId="02A8A148"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2-5</w:t>
      </w:r>
      <w:r w:rsidRPr="00A40685">
        <w:rPr>
          <w:rFonts w:eastAsia="YouYuan" w:cs="Simplified Arabic" w:hint="cs"/>
          <w:snapToGrid w:val="0"/>
          <w:kern w:val="2"/>
          <w:sz w:val="22"/>
          <w:rtl/>
          <w:lang w:val="en-US" w:eastAsia="en-US" w:bidi="ar-EG"/>
        </w:rPr>
        <w:tab/>
        <w:t>وضع مبادئ توجيهية طوعية لتفعيل المؤشر الخاص بتغيير استخدام الأراضي وحيازة الأراضي</w:t>
      </w:r>
      <w:r w:rsidRPr="00A40685">
        <w:rPr>
          <w:rFonts w:eastAsia="YouYuan" w:cs="Simplified Arabic"/>
          <w:snapToGrid w:val="0"/>
          <w:kern w:val="2"/>
          <w:sz w:val="22"/>
          <w:vertAlign w:val="superscript"/>
          <w:rtl/>
          <w:lang w:val="en-US" w:eastAsia="en-US" w:bidi="ar-EG"/>
        </w:rPr>
        <w:footnoteReference w:id="104"/>
      </w:r>
      <w:r w:rsidRPr="00A40685">
        <w:rPr>
          <w:rFonts w:eastAsia="YouYuan" w:cs="Simplified Arabic" w:hint="cs"/>
          <w:snapToGrid w:val="0"/>
          <w:kern w:val="2"/>
          <w:sz w:val="22"/>
          <w:rtl/>
          <w:lang w:val="en-US" w:eastAsia="en-US" w:bidi="ar-EG"/>
        </w:rPr>
        <w:t xml:space="preserve"> في الأراضي والمياه التي تستخدمها أو تشغلها تقليديا للشعوب الأصلية والمجتمعات المحلية، بما في ذلك من خلال رسم خرائط المناطق القائمة التي تحفظها الشعوب الأصلية والمجتمعات المحلية، وتوثيق التشريعات والاعتراف بحقوق الشعوب الأصلية في حيازة الأراضي والإجراءات الجماعية للشعوب الأصلية والمجتمعات المحلية التي تسهم في حماية التنوع البيولوجي، والإبلاغ عن التقدم المحرز في هذا الصدد.]</w:t>
      </w:r>
    </w:p>
    <w:p w14:paraId="1A400546" w14:textId="77777777" w:rsidR="00A40685" w:rsidRPr="00A40685" w:rsidRDefault="00A40685" w:rsidP="00A40685">
      <w:pPr>
        <w:bidi/>
        <w:spacing w:after="120" w:line="216" w:lineRule="auto"/>
        <w:jc w:val="center"/>
        <w:rPr>
          <w:rFonts w:eastAsia="YouYuan" w:cs="Simplified Arabic"/>
          <w:b/>
          <w:bCs/>
          <w:kern w:val="2"/>
          <w:sz w:val="22"/>
          <w:lang w:val="en-US" w:eastAsia="en-US" w:bidi="ar-SY"/>
        </w:rPr>
      </w:pPr>
      <w:bookmarkStart w:id="82" w:name="_Toc118802181"/>
      <w:r w:rsidRPr="00A40685">
        <w:rPr>
          <w:rFonts w:eastAsia="YouYuan" w:cs="Simplified Arabic" w:hint="cs"/>
          <w:b/>
          <w:bCs/>
          <w:kern w:val="2"/>
          <w:sz w:val="22"/>
          <w:rtl/>
          <w:lang w:val="en-US" w:eastAsia="en-US" w:bidi="ar-SY"/>
        </w:rPr>
        <w:t>ثالثا-</w:t>
      </w:r>
      <w:r w:rsidRPr="00A40685">
        <w:rPr>
          <w:rFonts w:eastAsia="YouYuan" w:cs="Simplified Arabic" w:hint="cs"/>
          <w:b/>
          <w:bCs/>
          <w:kern w:val="2"/>
          <w:sz w:val="22"/>
          <w:rtl/>
          <w:lang w:val="en-US" w:eastAsia="en-US" w:bidi="ar-SY"/>
        </w:rPr>
        <w:tab/>
        <w:t>تقاسم المنافع الناشئة عن الموارد الجينية</w:t>
      </w:r>
      <w:bookmarkEnd w:id="82"/>
    </w:p>
    <w:p w14:paraId="2517182A" w14:textId="77777777" w:rsidR="00A40685" w:rsidRPr="00A40685" w:rsidRDefault="00A40685" w:rsidP="00A40685">
      <w:pPr>
        <w:kinsoku w:val="0"/>
        <w:overflowPunct w:val="0"/>
        <w:autoSpaceDE w:val="0"/>
        <w:autoSpaceDN w:val="0"/>
        <w:bidi/>
        <w:spacing w:after="120" w:line="216" w:lineRule="auto"/>
        <w:jc w:val="both"/>
        <w:rPr>
          <w:rFonts w:eastAsia="YouYuan" w:cs="Simplified Arabic"/>
          <w:i/>
          <w:iCs/>
          <w:snapToGrid w:val="0"/>
          <w:kern w:val="2"/>
          <w:sz w:val="22"/>
          <w:rtl/>
          <w:lang w:val="en-US" w:eastAsia="en-US" w:bidi="ar-EG"/>
        </w:rPr>
      </w:pPr>
      <w:r w:rsidRPr="00A40685">
        <w:rPr>
          <w:rFonts w:eastAsia="YouYuan" w:cs="Simplified Arabic" w:hint="cs"/>
          <w:i/>
          <w:iCs/>
          <w:snapToGrid w:val="0"/>
          <w:kern w:val="2"/>
          <w:sz w:val="22"/>
          <w:rtl/>
          <w:lang w:val="en-US" w:eastAsia="en-US" w:bidi="ar-EG"/>
        </w:rPr>
        <w:t>[تعزيز التقاسم العادل والمنصف للمنافع الناشئة عن استخدام الموارد الجينية المرتبطة بالمعارف التقليدية</w:t>
      </w:r>
    </w:p>
    <w:p w14:paraId="0206C38D" w14:textId="77777777" w:rsidR="00A40685" w:rsidRPr="00A40685" w:rsidRDefault="00A40685" w:rsidP="00A40685">
      <w:pPr>
        <w:kinsoku w:val="0"/>
        <w:overflowPunct w:val="0"/>
        <w:autoSpaceDE w:val="0"/>
        <w:autoSpaceDN w:val="0"/>
        <w:bidi/>
        <w:spacing w:after="120" w:line="216" w:lineRule="auto"/>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الأنشطة المقترحة:</w:t>
      </w:r>
    </w:p>
    <w:p w14:paraId="5888A5DA"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rtl/>
          <w:lang w:val="en-US" w:eastAsia="en-US" w:bidi="ar-EG"/>
        </w:rPr>
      </w:pPr>
      <w:r w:rsidRPr="00A40685">
        <w:rPr>
          <w:rFonts w:eastAsia="YouYuan" w:cs="Simplified Arabic" w:hint="cs"/>
          <w:snapToGrid w:val="0"/>
          <w:kern w:val="2"/>
          <w:sz w:val="22"/>
          <w:rtl/>
          <w:lang w:val="en-US" w:eastAsia="en-US" w:bidi="ar-EG"/>
        </w:rPr>
        <w:t>3-1</w:t>
      </w:r>
      <w:r w:rsidRPr="00A40685">
        <w:rPr>
          <w:rFonts w:eastAsia="YouYuan" w:cs="Simplified Arabic" w:hint="cs"/>
          <w:snapToGrid w:val="0"/>
          <w:kern w:val="2"/>
          <w:sz w:val="22"/>
          <w:rtl/>
          <w:lang w:val="en-US" w:eastAsia="en-US" w:bidi="ar-EG"/>
        </w:rPr>
        <w:tab/>
        <w:t>وضع مبادئ توجيهية طوعية وآليات لدعم الأطراف، حسب الاقتضاء، في تنفيذ بروتوكول ناغويا بشأن الحصول على الموارد الجينية والتقاسم العادل والمنصف للمنافع الناشئة عن استخدامها في اتفاقية التنوع البيولوجي، فيما يتعلق بالمعارف التقليدية للشعوب الأصلية والمجتمعات المحلية، من خلال بناء القدرات (فيما يتعلق بالموافقة المسبقة عن علم، والشروط المتفق عليها بصورة متبادلة، والتقاسم المنصف للمنافع والبروتوكولات المجتمعية البيولوجية الثقافية)، وكذلك من خلال المساعدة القانونية أو السياساتية أو التقنية، وفقا للتشريعات الوطنية.</w:t>
      </w:r>
    </w:p>
    <w:p w14:paraId="0D4F8DCB"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rtl/>
          <w:lang w:val="en-US" w:eastAsia="en-US" w:bidi="ar-EG"/>
        </w:rPr>
      </w:pPr>
      <w:r w:rsidRPr="00A40685">
        <w:rPr>
          <w:rFonts w:eastAsia="YouYuan" w:cs="Simplified Arabic" w:hint="cs"/>
          <w:snapToGrid w:val="0"/>
          <w:kern w:val="2"/>
          <w:sz w:val="22"/>
          <w:rtl/>
          <w:lang w:val="en-US" w:eastAsia="en-US" w:bidi="ar-EG"/>
        </w:rPr>
        <w:t>3-2</w:t>
      </w:r>
      <w:r w:rsidRPr="00A40685">
        <w:rPr>
          <w:rFonts w:eastAsia="YouYuan" w:cs="Simplified Arabic" w:hint="cs"/>
          <w:snapToGrid w:val="0"/>
          <w:kern w:val="2"/>
          <w:sz w:val="22"/>
          <w:rtl/>
          <w:lang w:val="en-US" w:eastAsia="en-US" w:bidi="ar-EG"/>
        </w:rPr>
        <w:tab/>
        <w:t>تشجيع وتعزيز البرامج الرامية إلى تثمين الموارد الجينية المرتبطة بالمعارف التقليدية.</w:t>
      </w:r>
    </w:p>
    <w:p w14:paraId="3FFF56F3"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rtl/>
          <w:lang w:val="en-US" w:eastAsia="en-US" w:bidi="ar-EG"/>
        </w:rPr>
      </w:pPr>
      <w:r w:rsidRPr="00A40685">
        <w:rPr>
          <w:rFonts w:eastAsia="YouYuan" w:cs="Simplified Arabic" w:hint="cs"/>
          <w:snapToGrid w:val="0"/>
          <w:kern w:val="2"/>
          <w:sz w:val="22"/>
          <w:rtl/>
          <w:lang w:val="en-US" w:eastAsia="en-US" w:bidi="ar-EG"/>
        </w:rPr>
        <w:lastRenderedPageBreak/>
        <w:t>3-3</w:t>
      </w:r>
      <w:r w:rsidRPr="00A40685">
        <w:rPr>
          <w:rFonts w:eastAsia="YouYuan" w:cs="Simplified Arabic" w:hint="cs"/>
          <w:snapToGrid w:val="0"/>
          <w:kern w:val="2"/>
          <w:sz w:val="22"/>
          <w:rtl/>
          <w:lang w:val="en-US" w:eastAsia="en-US" w:bidi="ar-EG"/>
        </w:rPr>
        <w:tab/>
        <w:t>تعزيز ودعم البرامج الرامية إلى ضمان إعداد مصارف بيانات/قواعد بيانات بشأن استخدام الموارد الجينية المرتبطة بالمعارف التقليدية.</w:t>
      </w:r>
    </w:p>
    <w:p w14:paraId="41B77694"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3-4</w:t>
      </w:r>
      <w:r w:rsidRPr="00A40685">
        <w:rPr>
          <w:rFonts w:eastAsia="YouYuan" w:cs="Simplified Arabic" w:hint="cs"/>
          <w:snapToGrid w:val="0"/>
          <w:kern w:val="2"/>
          <w:sz w:val="22"/>
          <w:rtl/>
          <w:lang w:val="en-US" w:eastAsia="en-US" w:bidi="ar-EG"/>
        </w:rPr>
        <w:tab/>
        <w:t>تعزيز البرامج التي تشجع على التعاون والشراكات بين الشعوب الأصلية والمجتمعات المحلية ومستخدمي الموارد الجينية المرتبطة بالمعارف التقليدية.</w:t>
      </w:r>
    </w:p>
    <w:p w14:paraId="364CDE7D"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rtl/>
          <w:lang w:val="en-US" w:eastAsia="en-US" w:bidi="ar-EG"/>
        </w:rPr>
      </w:pPr>
      <w:r w:rsidRPr="00A40685">
        <w:rPr>
          <w:rFonts w:eastAsia="YouYuan" w:cs="Simplified Arabic" w:hint="cs"/>
          <w:snapToGrid w:val="0"/>
          <w:kern w:val="2"/>
          <w:sz w:val="22"/>
          <w:rtl/>
          <w:lang w:val="en-US" w:eastAsia="en-US" w:bidi="ar-EG"/>
        </w:rPr>
        <w:t>3-5</w:t>
      </w:r>
      <w:r w:rsidRPr="00A40685">
        <w:rPr>
          <w:rFonts w:eastAsia="YouYuan" w:cs="Simplified Arabic" w:hint="cs"/>
          <w:snapToGrid w:val="0"/>
          <w:kern w:val="2"/>
          <w:sz w:val="22"/>
          <w:rtl/>
          <w:lang w:val="en-US" w:eastAsia="en-US" w:bidi="ar-EG"/>
        </w:rPr>
        <w:tab/>
        <w:t>تحديد الفرص لتنمية قدرات الشعوب الأصلية والمجتمعات المحلية ولإجراء حوار مع أصحاب المصلحة الخارجيين، مع مراعاة السياقات الثقافية والتنظيمية وتعديلها بما يناسب هياكل الحوكمة التنظيمية الفريدة.</w:t>
      </w:r>
    </w:p>
    <w:p w14:paraId="3E002944"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3-6</w:t>
      </w:r>
      <w:r w:rsidRPr="00A40685">
        <w:rPr>
          <w:rFonts w:eastAsia="YouYuan" w:cs="Simplified Arabic" w:hint="cs"/>
          <w:snapToGrid w:val="0"/>
          <w:kern w:val="2"/>
          <w:sz w:val="22"/>
          <w:rtl/>
          <w:lang w:val="en-US" w:eastAsia="en-US" w:bidi="ar-EG"/>
        </w:rPr>
        <w:tab/>
        <w:t>تحديد الفرص لتنمية قدرات الشعوب الأصلية والمجتمعات المحلية، وإنشاء منصات لتبادل المعلومات بين الشعوب الأصلية والمجتمعات المحلية، والأطراف، وكذلك لإجراء حوار مع أصحاب المصلحة الخارجيين.]</w:t>
      </w:r>
    </w:p>
    <w:p w14:paraId="273BF6F6" w14:textId="77777777" w:rsidR="00A40685" w:rsidRPr="00A40685" w:rsidRDefault="00A40685" w:rsidP="00A40685">
      <w:pPr>
        <w:bidi/>
        <w:spacing w:after="120" w:line="216" w:lineRule="auto"/>
        <w:jc w:val="center"/>
        <w:rPr>
          <w:rFonts w:eastAsia="YouYuan" w:cs="Simplified Arabic"/>
          <w:bCs/>
          <w:snapToGrid w:val="0"/>
          <w:kern w:val="22"/>
          <w:sz w:val="22"/>
          <w:lang w:val="en-US" w:eastAsia="en-US" w:bidi="ar-SY"/>
        </w:rPr>
      </w:pPr>
      <w:bookmarkStart w:id="83" w:name="_Toc118802182"/>
      <w:r w:rsidRPr="00A40685">
        <w:rPr>
          <w:rFonts w:eastAsia="YouYuan" w:cs="Simplified Arabic" w:hint="cs"/>
          <w:b/>
          <w:bCs/>
          <w:kern w:val="2"/>
          <w:sz w:val="22"/>
          <w:rtl/>
          <w:lang w:val="en-US" w:eastAsia="en-US" w:bidi="ar-SY"/>
        </w:rPr>
        <w:t>رابعا-</w:t>
      </w:r>
      <w:r w:rsidRPr="00A40685">
        <w:rPr>
          <w:rFonts w:eastAsia="YouYuan" w:cs="Simplified Arabic" w:hint="cs"/>
          <w:b/>
          <w:bCs/>
          <w:kern w:val="2"/>
          <w:sz w:val="22"/>
          <w:rtl/>
          <w:lang w:val="en-US" w:eastAsia="en-US" w:bidi="ar-SY"/>
        </w:rPr>
        <w:tab/>
        <w:t>المعارف والثقافة</w:t>
      </w:r>
      <w:bookmarkEnd w:id="83"/>
    </w:p>
    <w:p w14:paraId="427E0C5D" w14:textId="77777777" w:rsidR="00A40685" w:rsidRPr="00A40685" w:rsidRDefault="00A40685" w:rsidP="00A40685">
      <w:pPr>
        <w:kinsoku w:val="0"/>
        <w:overflowPunct w:val="0"/>
        <w:autoSpaceDE w:val="0"/>
        <w:autoSpaceDN w:val="0"/>
        <w:bidi/>
        <w:spacing w:after="120" w:line="216" w:lineRule="auto"/>
        <w:jc w:val="both"/>
        <w:rPr>
          <w:rFonts w:eastAsia="YouYuan" w:cs="Simplified Arabic"/>
          <w:i/>
          <w:iCs/>
          <w:snapToGrid w:val="0"/>
          <w:kern w:val="2"/>
          <w:sz w:val="22"/>
          <w:rtl/>
          <w:lang w:val="en-US" w:eastAsia="en-US" w:bidi="ar-EG"/>
        </w:rPr>
      </w:pPr>
      <w:r w:rsidRPr="00A40685">
        <w:rPr>
          <w:rFonts w:eastAsia="YouYuan" w:cs="Simplified Arabic" w:hint="cs"/>
          <w:i/>
          <w:iCs/>
          <w:snapToGrid w:val="0"/>
          <w:kern w:val="2"/>
          <w:sz w:val="22"/>
          <w:rtl/>
          <w:lang w:val="en-US" w:eastAsia="en-US" w:bidi="ar-EG"/>
        </w:rPr>
        <w:t>[دعم نقل المعارف التقليدية وضمان إيلاء المعارف التقليدية ونظم المعارف الأخرى نفس القدر من التقدير</w:t>
      </w:r>
    </w:p>
    <w:p w14:paraId="78AD332F" w14:textId="77777777" w:rsidR="00A40685" w:rsidRPr="00A40685" w:rsidRDefault="00A40685" w:rsidP="00A40685">
      <w:pPr>
        <w:kinsoku w:val="0"/>
        <w:overflowPunct w:val="0"/>
        <w:autoSpaceDE w:val="0"/>
        <w:autoSpaceDN w:val="0"/>
        <w:bidi/>
        <w:spacing w:after="120" w:line="216" w:lineRule="auto"/>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الأنشطة المقترحة:</w:t>
      </w:r>
    </w:p>
    <w:p w14:paraId="27918564"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4-1</w:t>
      </w:r>
      <w:r w:rsidRPr="00A40685">
        <w:rPr>
          <w:rFonts w:eastAsia="YouYuan" w:cs="Simplified Arabic" w:hint="cs"/>
          <w:snapToGrid w:val="0"/>
          <w:kern w:val="2"/>
          <w:sz w:val="22"/>
          <w:rtl/>
          <w:lang w:val="en-US" w:eastAsia="en-US" w:bidi="ar-EG"/>
        </w:rPr>
        <w:tab/>
        <w:t>وضع مقترحات لدعم الشعوب الأصلية والمجتمعات المحلية، وتعزيز نقل المعارف التقليدية واستخدامها، بما في ذلك من خلال تمكينها من استكشاف طرق ووسائل جمع المعارف الأصلية والمحلية وتسجيلها وتوثيقها وتخزينها ونشرها، من خلال مراكز توثيق نظم المعارف التقليدية الآمنة، وتعزيز استخدام المعارف التقليدية ونقلها إلى الأجيال القادمة، بما في ذلك من أجل تحقيق أهداف الاتفاقية وللمساهمة في العمليات الدولية الأخرى، بموجب "الموافقة المسبقة عن علم" أو "الموافقة الحرة والمسبقة عن علم" أو "الموافقة والمشاركة" من جانب الشعوب الأصلية والمجتمعات المحلية وفقا للظروف الوطنية.</w:t>
      </w:r>
    </w:p>
    <w:p w14:paraId="14B715C9"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4-2</w:t>
      </w:r>
      <w:r w:rsidRPr="00A40685">
        <w:rPr>
          <w:rFonts w:eastAsia="YouYuan" w:cs="Simplified Arabic" w:hint="cs"/>
          <w:snapToGrid w:val="0"/>
          <w:kern w:val="2"/>
          <w:sz w:val="22"/>
          <w:rtl/>
          <w:lang w:val="en-US" w:eastAsia="en-US" w:bidi="ar-EG"/>
        </w:rPr>
        <w:tab/>
        <w:t>تعزيز برنامج العمل المشترك بشأن الروابط بين التنوع البيولوجي والتنوع الثقافي (الطبيعة والثقافات).</w:t>
      </w:r>
      <w:r w:rsidRPr="00A40685">
        <w:rPr>
          <w:rFonts w:eastAsia="YouYuan" w:cs="Simplified Arabic"/>
          <w:snapToGrid w:val="0"/>
          <w:kern w:val="2"/>
          <w:sz w:val="22"/>
          <w:vertAlign w:val="superscript"/>
          <w:rtl/>
          <w:lang w:val="en-US" w:eastAsia="en-US" w:bidi="ar-EG"/>
        </w:rPr>
        <w:footnoteReference w:id="105"/>
      </w:r>
    </w:p>
    <w:p w14:paraId="4ECB8C4C"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4-3</w:t>
      </w:r>
      <w:r w:rsidRPr="00A40685">
        <w:rPr>
          <w:rFonts w:eastAsia="YouYuan" w:cs="Simplified Arabic" w:hint="cs"/>
          <w:snapToGrid w:val="0"/>
          <w:kern w:val="2"/>
          <w:sz w:val="22"/>
          <w:rtl/>
          <w:lang w:val="en-US" w:eastAsia="en-US" w:bidi="ar-EG"/>
        </w:rPr>
        <w:tab/>
        <w:t>تعزيز إدراج المعارف التقليدية ونظم المعارف الأصلية والمحلية على أنها تنطوي على نفس القدر من الصحة في عمل الهيئة الفرعية للمشورة العلمية والتقنية والتكنولوجية.</w:t>
      </w:r>
    </w:p>
    <w:p w14:paraId="71D21600"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4-4</w:t>
      </w:r>
      <w:r w:rsidRPr="00A40685">
        <w:rPr>
          <w:rFonts w:eastAsia="YouYuan" w:cs="Simplified Arabic" w:hint="cs"/>
          <w:snapToGrid w:val="0"/>
          <w:kern w:val="2"/>
          <w:sz w:val="22"/>
          <w:rtl/>
          <w:lang w:val="en-US" w:eastAsia="en-US" w:bidi="ar-EG"/>
        </w:rPr>
        <w:tab/>
        <w:t>وضع مبادئ توجيهية طوعية لتعزيز تعميم إدراج المعارف التقليدية، كجزء بنفس القدر من الصحة في التعميم الأوسع نطاقا للتنوع البيولوجي عبر المجتمع وقطاعات الإنتاج، وكذلك في العمليات العالمية الأخرى ذات الصلة، بما في ذلك أهداف التنمية المستدامة.]</w:t>
      </w:r>
    </w:p>
    <w:p w14:paraId="23A2E866" w14:textId="77777777" w:rsidR="00A40685" w:rsidRPr="00A40685" w:rsidRDefault="00A40685" w:rsidP="00A40685">
      <w:pPr>
        <w:bidi/>
        <w:spacing w:after="120" w:line="216" w:lineRule="auto"/>
        <w:ind w:left="1800" w:hanging="1086"/>
        <w:jc w:val="both"/>
        <w:rPr>
          <w:rFonts w:eastAsia="YouYuan" w:cs="Simplified Arabic"/>
          <w:b/>
          <w:bCs/>
          <w:kern w:val="2"/>
          <w:sz w:val="22"/>
          <w:lang w:val="en-US" w:eastAsia="en-US" w:bidi="ar-EG"/>
        </w:rPr>
      </w:pPr>
      <w:r w:rsidRPr="00A40685">
        <w:rPr>
          <w:rFonts w:eastAsia="YouYuan" w:cs="Simplified Arabic" w:hint="cs"/>
          <w:b/>
          <w:bCs/>
          <w:kern w:val="2"/>
          <w:sz w:val="22"/>
          <w:rtl/>
          <w:lang w:val="en-US" w:eastAsia="en-US" w:bidi="ar-EG"/>
        </w:rPr>
        <w:t>خامسا-</w:t>
      </w:r>
      <w:r w:rsidRPr="00A40685">
        <w:rPr>
          <w:rFonts w:eastAsia="YouYuan" w:cs="Simplified Arabic" w:hint="cs"/>
          <w:b/>
          <w:bCs/>
          <w:kern w:val="2"/>
          <w:sz w:val="22"/>
          <w:rtl/>
          <w:lang w:val="en-US" w:eastAsia="en-US" w:bidi="ar-EG"/>
        </w:rPr>
        <w:tab/>
        <w:t>حماية الشعوب الأصلية والمجتمعات المحلية والمعارف والابتكارات والممارسات التقليدية، بما في ذلك من خلال تطبيق المبادئ التوجيهية والمعايير، ومواصلة النهوض بالمادة</w:t>
      </w:r>
      <w:r w:rsidRPr="00A40685">
        <w:rPr>
          <w:rFonts w:eastAsia="YouYuan" w:cs="Simplified Arabic" w:hint="eastAsia"/>
          <w:b/>
          <w:bCs/>
          <w:kern w:val="2"/>
          <w:sz w:val="22"/>
          <w:rtl/>
          <w:lang w:val="en-US" w:eastAsia="en-US" w:bidi="ar-EG"/>
        </w:rPr>
        <w:t> </w:t>
      </w:r>
      <w:r w:rsidRPr="00A40685">
        <w:rPr>
          <w:rFonts w:eastAsia="YouYuan" w:cs="Simplified Arabic" w:hint="cs"/>
          <w:b/>
          <w:bCs/>
          <w:kern w:val="2"/>
          <w:sz w:val="22"/>
          <w:rtl/>
          <w:lang w:val="en-US" w:eastAsia="en-US" w:bidi="ar-EG"/>
        </w:rPr>
        <w:t>8(ي) والأحكام المتصلة بها</w:t>
      </w:r>
    </w:p>
    <w:p w14:paraId="3BBA6832"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rtl/>
          <w:lang w:val="en-US" w:eastAsia="en-US" w:bidi="ar-EG"/>
        </w:rPr>
      </w:pPr>
      <w:r w:rsidRPr="00A40685">
        <w:rPr>
          <w:rFonts w:eastAsia="YouYuan" w:cs="Simplified Arabic" w:hint="cs"/>
          <w:snapToGrid w:val="0"/>
          <w:kern w:val="2"/>
          <w:sz w:val="22"/>
          <w:rtl/>
          <w:lang w:val="en-US" w:eastAsia="en-US" w:bidi="ar-EG"/>
        </w:rPr>
        <w:t>[5-1</w:t>
      </w:r>
      <w:r w:rsidRPr="00A40685">
        <w:rPr>
          <w:rFonts w:eastAsia="YouYuan" w:cs="Simplified Arabic" w:hint="cs"/>
          <w:snapToGrid w:val="0"/>
          <w:kern w:val="2"/>
          <w:sz w:val="22"/>
          <w:rtl/>
          <w:lang w:val="en-US" w:eastAsia="en-US" w:bidi="ar-EG"/>
        </w:rPr>
        <w:tab/>
        <w:t>القيام، وفقا للتشريعات الوطنية وبالمشاركة الكاملة والفعالة من الشعوب الأصلية والمجتمعات المحلية، بتعزيز تطبيق ورصد ما يلي:</w:t>
      </w:r>
    </w:p>
    <w:p w14:paraId="793C2984" w14:textId="77777777" w:rsidR="00A40685" w:rsidRPr="00A40685" w:rsidRDefault="00A40685" w:rsidP="00A40685">
      <w:pPr>
        <w:kinsoku w:val="0"/>
        <w:overflowPunct w:val="0"/>
        <w:autoSpaceDE w:val="0"/>
        <w:autoSpaceDN w:val="0"/>
        <w:bidi/>
        <w:spacing w:after="120" w:line="216" w:lineRule="auto"/>
        <w:ind w:left="1440" w:hanging="720"/>
        <w:jc w:val="both"/>
        <w:rPr>
          <w:rFonts w:eastAsia="YouYuan" w:cs="Simplified Arabic"/>
          <w:snapToGrid w:val="0"/>
          <w:kern w:val="2"/>
          <w:sz w:val="22"/>
          <w:rtl/>
          <w:lang w:val="en-US" w:eastAsia="en-US" w:bidi="ar-EG"/>
        </w:rPr>
      </w:pPr>
      <w:r w:rsidRPr="00A40685">
        <w:rPr>
          <w:rFonts w:eastAsia="YouYuan" w:cs="Simplified Arabic" w:hint="cs"/>
          <w:snapToGrid w:val="0"/>
          <w:kern w:val="2"/>
          <w:sz w:val="22"/>
          <w:rtl/>
          <w:lang w:val="en-US" w:eastAsia="en-US" w:bidi="ar-EG"/>
        </w:rPr>
        <w:lastRenderedPageBreak/>
        <w:t>(أ)</w:t>
      </w:r>
      <w:r w:rsidRPr="00A40685">
        <w:rPr>
          <w:rFonts w:eastAsia="YouYuan" w:cs="Simplified Arabic"/>
          <w:snapToGrid w:val="0"/>
          <w:kern w:val="2"/>
          <w:sz w:val="22"/>
          <w:rtl/>
          <w:lang w:val="en-US" w:eastAsia="en-US" w:bidi="ar-EG"/>
        </w:rPr>
        <w:tab/>
      </w:r>
      <w:r w:rsidRPr="00A40685">
        <w:rPr>
          <w:rFonts w:eastAsia="YouYuan" w:cs="Simplified Arabic" w:hint="cs"/>
          <w:snapToGrid w:val="0"/>
          <w:kern w:val="2"/>
          <w:sz w:val="22"/>
          <w:rtl/>
          <w:lang w:val="en-US" w:eastAsia="en-US" w:bidi="ar-EG"/>
        </w:rPr>
        <w:t>المبادئ التوجيهية الطوعية أغواي: غو بشأن إجراء تقييمات الأثر الثقافي والبيئي والاجتماعي فيما يتعلق بالتطورات المقترح إجراؤها أو التي من المرجح أن يكون لها تأثير على المواقع المقدسة والأراضي والمياه التي تشغلها أو تستخدمها تقليديا المجتمعات الأصلية والمحلية؛</w:t>
      </w:r>
      <w:r w:rsidRPr="00A40685">
        <w:rPr>
          <w:rFonts w:eastAsia="YouYuan" w:cs="Simplified Arabic"/>
          <w:snapToGrid w:val="0"/>
          <w:kern w:val="2"/>
          <w:sz w:val="22"/>
          <w:vertAlign w:val="superscript"/>
          <w:rtl/>
          <w:lang w:val="en-US" w:eastAsia="en-US" w:bidi="ar-EG"/>
        </w:rPr>
        <w:footnoteReference w:id="106"/>
      </w:r>
    </w:p>
    <w:p w14:paraId="1411A79D" w14:textId="77777777" w:rsidR="00A40685" w:rsidRPr="00A40685" w:rsidRDefault="00A40685" w:rsidP="00A40685">
      <w:pPr>
        <w:kinsoku w:val="0"/>
        <w:overflowPunct w:val="0"/>
        <w:autoSpaceDE w:val="0"/>
        <w:autoSpaceDN w:val="0"/>
        <w:bidi/>
        <w:spacing w:after="120" w:line="216" w:lineRule="auto"/>
        <w:ind w:left="1440" w:hanging="720"/>
        <w:jc w:val="both"/>
        <w:rPr>
          <w:rFonts w:eastAsia="YouYuan" w:cs="Simplified Arabic"/>
          <w:snapToGrid w:val="0"/>
          <w:kern w:val="2"/>
          <w:sz w:val="22"/>
          <w:rtl/>
          <w:lang w:val="en-US" w:eastAsia="en-US" w:bidi="ar-EG"/>
        </w:rPr>
      </w:pPr>
      <w:r w:rsidRPr="00A40685">
        <w:rPr>
          <w:rFonts w:eastAsia="YouYuan" w:cs="Simplified Arabic" w:hint="cs"/>
          <w:snapToGrid w:val="0"/>
          <w:kern w:val="2"/>
          <w:sz w:val="22"/>
          <w:rtl/>
          <w:lang w:val="en-US" w:eastAsia="en-US" w:bidi="ar-EG"/>
        </w:rPr>
        <w:t>(ب)</w:t>
      </w:r>
      <w:r w:rsidRPr="00A40685">
        <w:rPr>
          <w:rFonts w:eastAsia="YouYuan" w:cs="Simplified Arabic"/>
          <w:snapToGrid w:val="0"/>
          <w:kern w:val="2"/>
          <w:sz w:val="22"/>
          <w:rtl/>
          <w:lang w:val="en-US" w:eastAsia="en-US" w:bidi="ar-EG"/>
        </w:rPr>
        <w:tab/>
      </w:r>
      <w:r w:rsidRPr="00A40685">
        <w:rPr>
          <w:rFonts w:eastAsia="YouYuan" w:cs="Simplified Arabic" w:hint="cs"/>
          <w:snapToGrid w:val="0"/>
          <w:kern w:val="2"/>
          <w:sz w:val="22"/>
          <w:rtl/>
          <w:lang w:val="en-US" w:eastAsia="en-US" w:bidi="ar-EG"/>
        </w:rPr>
        <w:t>مدونة السلوك الأخلاقي تغاريوايي: ري لكفالة احترام التراث الثقافي والفكري للمجتمعات الأصلية والمحلية؛</w:t>
      </w:r>
      <w:r w:rsidRPr="00A40685">
        <w:rPr>
          <w:rFonts w:eastAsia="YouYuan" w:cs="Simplified Arabic"/>
          <w:snapToGrid w:val="0"/>
          <w:kern w:val="2"/>
          <w:sz w:val="22"/>
          <w:vertAlign w:val="superscript"/>
          <w:rtl/>
          <w:lang w:val="en-US" w:eastAsia="en-US" w:bidi="ar-EG"/>
        </w:rPr>
        <w:footnoteReference w:id="107"/>
      </w:r>
    </w:p>
    <w:p w14:paraId="0457F2DA" w14:textId="77777777" w:rsidR="00A40685" w:rsidRPr="00A40685" w:rsidRDefault="00A40685" w:rsidP="00A40685">
      <w:pPr>
        <w:kinsoku w:val="0"/>
        <w:overflowPunct w:val="0"/>
        <w:autoSpaceDE w:val="0"/>
        <w:autoSpaceDN w:val="0"/>
        <w:bidi/>
        <w:spacing w:after="120" w:line="216" w:lineRule="auto"/>
        <w:ind w:left="1440" w:hanging="720"/>
        <w:jc w:val="both"/>
        <w:rPr>
          <w:rFonts w:eastAsia="YouYuan" w:cs="Simplified Arabic"/>
          <w:snapToGrid w:val="0"/>
          <w:kern w:val="2"/>
          <w:sz w:val="22"/>
          <w:rtl/>
          <w:lang w:val="en-US" w:eastAsia="en-US" w:bidi="ar-EG"/>
        </w:rPr>
      </w:pPr>
      <w:r w:rsidRPr="00A40685">
        <w:rPr>
          <w:rFonts w:eastAsia="YouYuan" w:cs="Simplified Arabic" w:hint="cs"/>
          <w:snapToGrid w:val="0"/>
          <w:kern w:val="2"/>
          <w:sz w:val="22"/>
          <w:rtl/>
          <w:lang w:val="en-US" w:eastAsia="en-US" w:bidi="ar-EG"/>
        </w:rPr>
        <w:t>(ج)</w:t>
      </w:r>
      <w:r w:rsidRPr="00A40685">
        <w:rPr>
          <w:rFonts w:eastAsia="YouYuan" w:cs="Simplified Arabic"/>
          <w:snapToGrid w:val="0"/>
          <w:kern w:val="2"/>
          <w:sz w:val="22"/>
          <w:rtl/>
          <w:lang w:val="en-US" w:eastAsia="en-US" w:bidi="ar-EG"/>
        </w:rPr>
        <w:tab/>
      </w:r>
      <w:r w:rsidRPr="00A40685">
        <w:rPr>
          <w:rFonts w:eastAsia="YouYuan" w:cs="Simplified Arabic" w:hint="cs"/>
          <w:snapToGrid w:val="0"/>
          <w:kern w:val="2"/>
          <w:sz w:val="22"/>
          <w:rtl/>
          <w:lang w:val="en-US" w:eastAsia="en-US" w:bidi="ar-EG"/>
        </w:rPr>
        <w:t>خطة العمل العالمية بشأن الاستخدام المألوف المستدام للتنوع البيولوجي؛</w:t>
      </w:r>
      <w:r w:rsidRPr="00A40685">
        <w:rPr>
          <w:rFonts w:eastAsia="YouYuan" w:cs="Simplified Arabic"/>
          <w:snapToGrid w:val="0"/>
          <w:kern w:val="2"/>
          <w:sz w:val="22"/>
          <w:vertAlign w:val="superscript"/>
          <w:rtl/>
          <w:lang w:val="en-US" w:eastAsia="en-US" w:bidi="ar-EG"/>
        </w:rPr>
        <w:footnoteReference w:id="108"/>
      </w:r>
    </w:p>
    <w:p w14:paraId="3D0C4D3E" w14:textId="77777777" w:rsidR="00A40685" w:rsidRPr="00A40685" w:rsidRDefault="00A40685" w:rsidP="00A40685">
      <w:pPr>
        <w:kinsoku w:val="0"/>
        <w:overflowPunct w:val="0"/>
        <w:autoSpaceDE w:val="0"/>
        <w:autoSpaceDN w:val="0"/>
        <w:bidi/>
        <w:spacing w:after="120" w:line="216" w:lineRule="auto"/>
        <w:ind w:left="1440" w:hanging="720"/>
        <w:jc w:val="both"/>
        <w:rPr>
          <w:rFonts w:eastAsia="YouYuan" w:cs="Simplified Arabic"/>
          <w:snapToGrid w:val="0"/>
          <w:kern w:val="2"/>
          <w:sz w:val="22"/>
          <w:rtl/>
          <w:lang w:val="en-US" w:eastAsia="en-US" w:bidi="ar-EG"/>
        </w:rPr>
      </w:pPr>
      <w:r w:rsidRPr="00A40685">
        <w:rPr>
          <w:rFonts w:eastAsia="YouYuan" w:cs="Simplified Arabic" w:hint="cs"/>
          <w:snapToGrid w:val="0"/>
          <w:kern w:val="2"/>
          <w:sz w:val="22"/>
          <w:rtl/>
          <w:lang w:val="en-US" w:eastAsia="en-US" w:bidi="ar-EG"/>
        </w:rPr>
        <w:t>(د)</w:t>
      </w:r>
      <w:r w:rsidRPr="00A40685">
        <w:rPr>
          <w:rFonts w:eastAsia="YouYuan" w:cs="Simplified Arabic"/>
          <w:snapToGrid w:val="0"/>
          <w:kern w:val="2"/>
          <w:sz w:val="22"/>
          <w:rtl/>
          <w:lang w:val="en-US" w:eastAsia="en-US" w:bidi="ar-EG"/>
        </w:rPr>
        <w:tab/>
      </w:r>
      <w:r w:rsidRPr="00A40685">
        <w:rPr>
          <w:rFonts w:eastAsia="YouYuan" w:cs="Simplified Arabic" w:hint="cs"/>
          <w:snapToGrid w:val="0"/>
          <w:kern w:val="2"/>
          <w:sz w:val="22"/>
          <w:rtl/>
          <w:lang w:val="en-US" w:eastAsia="en-US" w:bidi="ar-EG"/>
        </w:rPr>
        <w:t>المبادئ التوجيهية الطوعية موتز كوستال</w:t>
      </w:r>
      <w:r w:rsidRPr="00A40685">
        <w:rPr>
          <w:rFonts w:eastAsia="YouYuan" w:cs="Simplified Arabic"/>
          <w:snapToGrid w:val="0"/>
          <w:kern w:val="2"/>
          <w:sz w:val="22"/>
          <w:vertAlign w:val="superscript"/>
          <w:rtl/>
          <w:lang w:val="en-US" w:eastAsia="en-US" w:bidi="ar-EG"/>
        </w:rPr>
        <w:footnoteReference w:id="109"/>
      </w:r>
      <w:r w:rsidRPr="00A40685">
        <w:rPr>
          <w:rFonts w:eastAsia="YouYuan" w:cs="Simplified Arabic" w:hint="cs"/>
          <w:snapToGrid w:val="0"/>
          <w:kern w:val="2"/>
          <w:sz w:val="22"/>
          <w:rtl/>
          <w:lang w:val="en-US" w:eastAsia="en-US" w:bidi="ar-EG"/>
        </w:rPr>
        <w:t xml:space="preserve"> لإعداد آليات أو تشريعات أو مبادرات مناسبة أخرى لضمان "الموافقة المسبقة عن علم" أو "الموافقة الحرة والمسبقة عن علم" أو "الموافقة والمشاركة"، وفقا للظروف الوطنية، للشعوب الأصلية والمجتمعات المحلية</w:t>
      </w:r>
      <w:r w:rsidRPr="00A40685">
        <w:rPr>
          <w:rFonts w:eastAsia="YouYuan" w:cs="Simplified Arabic"/>
          <w:snapToGrid w:val="0"/>
          <w:kern w:val="2"/>
          <w:sz w:val="22"/>
          <w:vertAlign w:val="superscript"/>
          <w:rtl/>
          <w:lang w:val="en-US" w:eastAsia="en-US" w:bidi="ar-EG"/>
        </w:rPr>
        <w:footnoteReference w:id="110"/>
      </w:r>
      <w:r w:rsidRPr="00A40685">
        <w:rPr>
          <w:rFonts w:eastAsia="YouYuan" w:cs="Simplified Arabic" w:hint="cs"/>
          <w:snapToGrid w:val="0"/>
          <w:kern w:val="2"/>
          <w:sz w:val="22"/>
          <w:rtl/>
          <w:lang w:val="en-US" w:eastAsia="en-US" w:bidi="ar-EG"/>
        </w:rPr>
        <w:t xml:space="preserve"> للحصول على معارفها وابتكاراتها وممارساتها، وللتقاسم العادل والمنصف للمنافع الناشئة عن استخدام معارفها وابتكاراتها وممارساتها ذات الصلة بحفظ التنوع البيولوجي واستخدامه المستدام، وللإبلاغ عن الاستيلاء غير المشروع على المعارف التقليدية ومنعه؛</w:t>
      </w:r>
      <w:r w:rsidRPr="00A40685">
        <w:rPr>
          <w:rFonts w:eastAsia="YouYuan" w:cs="Simplified Arabic"/>
          <w:snapToGrid w:val="0"/>
          <w:kern w:val="2"/>
          <w:sz w:val="22"/>
          <w:vertAlign w:val="superscript"/>
          <w:rtl/>
          <w:lang w:val="en-US" w:eastAsia="en-US" w:bidi="ar-EG"/>
        </w:rPr>
        <w:footnoteReference w:id="111"/>
      </w:r>
    </w:p>
    <w:p w14:paraId="1BFC1845" w14:textId="77777777" w:rsidR="00A40685" w:rsidRPr="00A40685" w:rsidRDefault="00A40685" w:rsidP="00A40685">
      <w:pPr>
        <w:kinsoku w:val="0"/>
        <w:overflowPunct w:val="0"/>
        <w:autoSpaceDE w:val="0"/>
        <w:autoSpaceDN w:val="0"/>
        <w:bidi/>
        <w:spacing w:after="120" w:line="216" w:lineRule="auto"/>
        <w:ind w:left="1440" w:hanging="720"/>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(ه)</w:t>
      </w:r>
      <w:r w:rsidRPr="00A40685">
        <w:rPr>
          <w:rFonts w:eastAsia="YouYuan" w:cs="Simplified Arabic"/>
          <w:snapToGrid w:val="0"/>
          <w:kern w:val="2"/>
          <w:sz w:val="22"/>
          <w:rtl/>
          <w:lang w:val="en-US" w:eastAsia="en-US" w:bidi="ar-EG"/>
        </w:rPr>
        <w:tab/>
      </w:r>
      <w:r w:rsidRPr="00A40685">
        <w:rPr>
          <w:rFonts w:eastAsia="YouYuan" w:cs="Simplified Arabic" w:hint="cs"/>
          <w:snapToGrid w:val="0"/>
          <w:kern w:val="2"/>
          <w:sz w:val="22"/>
          <w:rtl/>
          <w:lang w:val="en-US" w:eastAsia="en-US" w:bidi="ar-EG"/>
        </w:rPr>
        <w:t>المبادئ التوجيهية الطوعية روتسوليهيرساجيك لإعادة توطين المعارف التقليدية ذات الصلة بحفظ التنوع البيولوجي واستخدامه المستدام؛</w:t>
      </w:r>
      <w:r w:rsidRPr="00A40685">
        <w:rPr>
          <w:rFonts w:eastAsia="YouYuan" w:cs="Simplified Arabic"/>
          <w:snapToGrid w:val="0"/>
          <w:kern w:val="2"/>
          <w:sz w:val="22"/>
          <w:vertAlign w:val="superscript"/>
          <w:rtl/>
          <w:lang w:val="en-US" w:eastAsia="en-US" w:bidi="ar-EG"/>
        </w:rPr>
        <w:footnoteReference w:id="112"/>
      </w:r>
    </w:p>
    <w:p w14:paraId="313BD341" w14:textId="77777777" w:rsidR="00A40685" w:rsidRPr="00A40685" w:rsidRDefault="00A40685" w:rsidP="00A40685">
      <w:pPr>
        <w:kinsoku w:val="0"/>
        <w:overflowPunct w:val="0"/>
        <w:autoSpaceDE w:val="0"/>
        <w:autoSpaceDN w:val="0"/>
        <w:bidi/>
        <w:spacing w:after="120" w:line="216" w:lineRule="auto"/>
        <w:jc w:val="both"/>
        <w:rPr>
          <w:rFonts w:eastAsia="YouYuan" w:cs="Simplified Arabic"/>
          <w:snapToGrid w:val="0"/>
          <w:kern w:val="2"/>
          <w:sz w:val="22"/>
          <w:rtl/>
          <w:lang w:val="en-US" w:eastAsia="en-US" w:bidi="ar-EG"/>
        </w:rPr>
      </w:pPr>
      <w:r w:rsidRPr="00A40685">
        <w:rPr>
          <w:rFonts w:eastAsia="YouYuan" w:cs="Simplified Arabic"/>
          <w:snapToGrid w:val="0"/>
          <w:kern w:val="2"/>
          <w:sz w:val="22"/>
          <w:rtl/>
          <w:lang w:val="en-US" w:eastAsia="en-US" w:bidi="ar-EG"/>
        </w:rPr>
        <w:tab/>
      </w:r>
      <w:r w:rsidRPr="00A40685">
        <w:rPr>
          <w:rFonts w:eastAsia="YouYuan" w:cs="Simplified Arabic" w:hint="cs"/>
          <w:snapToGrid w:val="0"/>
          <w:kern w:val="2"/>
          <w:sz w:val="22"/>
          <w:rtl/>
          <w:lang w:val="en-US" w:eastAsia="en-US" w:bidi="ar-EG"/>
        </w:rPr>
        <w:t>النظر في تعزيز المبادئ والمعايير والمبادئ التوجيهية الأخرى في سياق اتفاقية التنوع البيولوجي.</w:t>
      </w:r>
    </w:p>
    <w:p w14:paraId="5F242354"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5-2</w:t>
      </w:r>
      <w:r w:rsidRPr="00A40685">
        <w:rPr>
          <w:rFonts w:eastAsia="YouYuan" w:cs="Simplified Arabic" w:hint="cs"/>
          <w:snapToGrid w:val="0"/>
          <w:kern w:val="2"/>
          <w:sz w:val="22"/>
          <w:rtl/>
          <w:lang w:val="en-US" w:eastAsia="en-US" w:bidi="ar-EG"/>
        </w:rPr>
        <w:tab/>
        <w:t>تعزيز تنفيذ خطة العمل الجنسانية، حسب الاقتضاء، مع التشديد على المشاركة الفعالة للشعوب الأصلية والمجتمعات المحلية، مع مراعاة الدور الخاص لنوع الجنس في توليد المعارف التقليدية ونقلها وحمايتها، وفقا للحقائق والظروف والقدرات الوطنية.</w:t>
      </w:r>
      <w:r w:rsidRPr="00A40685">
        <w:rPr>
          <w:rFonts w:eastAsia="YouYuan" w:cs="Simplified Arabic"/>
          <w:snapToGrid w:val="0"/>
          <w:kern w:val="2"/>
          <w:sz w:val="22"/>
          <w:vertAlign w:val="superscript"/>
          <w:rtl/>
          <w:lang w:val="en-US" w:eastAsia="en-US" w:bidi="ar-EG"/>
        </w:rPr>
        <w:footnoteReference w:id="113"/>
      </w:r>
    </w:p>
    <w:p w14:paraId="086C28A2"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5-3</w:t>
      </w:r>
      <w:r w:rsidRPr="00A40685">
        <w:rPr>
          <w:rFonts w:eastAsia="YouYuan" w:cs="Simplified Arabic" w:hint="cs"/>
          <w:snapToGrid w:val="0"/>
          <w:kern w:val="2"/>
          <w:sz w:val="22"/>
          <w:rtl/>
          <w:lang w:val="en-US" w:eastAsia="en-US" w:bidi="ar-EG"/>
        </w:rPr>
        <w:tab/>
        <w:t>القيام، بالتعاون مع فريق الدعم التابع للأمم المتحدة المشترك بين الوكالات والمعني بقضايا الشعوب الأصلية والوكالات المعنية، باستكشاف طرق للاعتراف بحيازة الأراضي التقليدية ودعمها وتشجيعها حسب الاقتضاء وتأمين حيازة الأراضي للشعوب الأصلية والمجتمعات المحلية.</w:t>
      </w:r>
      <w:r w:rsidRPr="00A40685">
        <w:rPr>
          <w:rFonts w:eastAsia="YouYuan" w:cs="Simplified Arabic"/>
          <w:snapToGrid w:val="0"/>
          <w:kern w:val="2"/>
          <w:sz w:val="22"/>
          <w:vertAlign w:val="superscript"/>
          <w:rtl/>
          <w:lang w:val="en-US" w:eastAsia="en-US" w:bidi="ar-EG"/>
        </w:rPr>
        <w:footnoteReference w:id="114"/>
      </w:r>
    </w:p>
    <w:p w14:paraId="385F7D88"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rtl/>
          <w:lang w:val="en-US" w:eastAsia="en-US" w:bidi="ar-EG"/>
        </w:rPr>
      </w:pPr>
      <w:r w:rsidRPr="00A40685">
        <w:rPr>
          <w:rFonts w:eastAsia="YouYuan" w:cs="Simplified Arabic" w:hint="cs"/>
          <w:snapToGrid w:val="0"/>
          <w:kern w:val="2"/>
          <w:sz w:val="22"/>
          <w:rtl/>
          <w:lang w:val="en-US" w:eastAsia="en-US" w:bidi="ar-EG"/>
        </w:rPr>
        <w:lastRenderedPageBreak/>
        <w:t>5-4</w:t>
      </w:r>
      <w:r w:rsidRPr="00A40685">
        <w:rPr>
          <w:rFonts w:eastAsia="YouYuan" w:cs="Simplified Arabic" w:hint="cs"/>
          <w:snapToGrid w:val="0"/>
          <w:kern w:val="2"/>
          <w:sz w:val="22"/>
          <w:rtl/>
          <w:lang w:val="en-US" w:eastAsia="en-US" w:bidi="ar-EG"/>
        </w:rPr>
        <w:tab/>
        <w:t>القيام، بالتعاون مع فريق الدعم المشترك بين الوكالات المعني بقضايا الشعوب الأصلية والوكالات المعنية، باستكشاف طرق لتعزيز اتباع نهج قائم على حقوق الإنسان في جهود الحفظ.</w:t>
      </w:r>
    </w:p>
    <w:p w14:paraId="425FAA77"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rtl/>
          <w:lang w:val="en-US" w:eastAsia="en-US" w:bidi="ar-EG"/>
        </w:rPr>
      </w:pPr>
      <w:r w:rsidRPr="00A40685">
        <w:rPr>
          <w:rFonts w:eastAsia="YouYuan" w:cs="Simplified Arabic" w:hint="cs"/>
          <w:snapToGrid w:val="0"/>
          <w:kern w:val="2"/>
          <w:sz w:val="22"/>
          <w:rtl/>
          <w:lang w:val="en-US" w:eastAsia="en-US" w:bidi="ar-EG"/>
        </w:rPr>
        <w:t>5-5</w:t>
      </w:r>
      <w:r w:rsidRPr="00A40685">
        <w:rPr>
          <w:rFonts w:eastAsia="YouYuan" w:cs="Simplified Arabic" w:hint="cs"/>
          <w:snapToGrid w:val="0"/>
          <w:kern w:val="2"/>
          <w:sz w:val="22"/>
          <w:rtl/>
          <w:lang w:val="en-US" w:eastAsia="en-US" w:bidi="ar-EG"/>
        </w:rPr>
        <w:tab/>
        <w:t>القيام، بالتعاون مع فريق الدعم التابع للأمم المتحدة المشترك بين الوكالات والمعني بقضايا الشعوب الأصلية والوكالات المعنية، باستكشاف سُبل لحماية المدافعين عن البيئة من الاضطهاد التعسفي، من خلال وضع آليات مناسبة على المستويين الوطني والدولي.</w:t>
      </w:r>
      <w:r w:rsidRPr="00A40685">
        <w:rPr>
          <w:rFonts w:eastAsia="YouYuan" w:cs="Simplified Arabic"/>
          <w:snapToGrid w:val="0"/>
          <w:kern w:val="2"/>
          <w:sz w:val="22"/>
          <w:vertAlign w:val="superscript"/>
          <w:rtl/>
          <w:lang w:val="en-US" w:eastAsia="en-US" w:bidi="ar-EG"/>
        </w:rPr>
        <w:footnoteReference w:id="115"/>
      </w:r>
    </w:p>
    <w:p w14:paraId="6B1B6BD2"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5-6</w:t>
      </w:r>
      <w:r w:rsidRPr="00A40685">
        <w:rPr>
          <w:rFonts w:eastAsia="YouYuan" w:cs="Simplified Arabic" w:hint="cs"/>
          <w:snapToGrid w:val="0"/>
          <w:kern w:val="2"/>
          <w:sz w:val="22"/>
          <w:rtl/>
          <w:lang w:val="en-US" w:eastAsia="en-US" w:bidi="ar-EG"/>
        </w:rPr>
        <w:tab/>
        <w:t>قيام الفريق العامل المفتوح العضوية المخصص للمادة 8(ي) والأحكام المتصلة بها، استنادا إلى المبادئ التوجيهية والمعايير</w:t>
      </w:r>
      <w:r w:rsidRPr="00A40685">
        <w:rPr>
          <w:rFonts w:eastAsia="YouYuan" w:cs="Simplified Arabic"/>
          <w:snapToGrid w:val="0"/>
          <w:kern w:val="2"/>
          <w:sz w:val="22"/>
          <w:vertAlign w:val="superscript"/>
          <w:rtl/>
          <w:lang w:val="en-US" w:eastAsia="en-US" w:bidi="ar-EG"/>
        </w:rPr>
        <w:footnoteReference w:id="116"/>
      </w:r>
      <w:r w:rsidRPr="00A40685">
        <w:rPr>
          <w:rFonts w:eastAsia="YouYuan" w:cs="Simplified Arabic" w:hint="cs"/>
          <w:snapToGrid w:val="0"/>
          <w:kern w:val="2"/>
          <w:sz w:val="22"/>
          <w:rtl/>
          <w:lang w:val="en-US" w:eastAsia="en-US" w:bidi="ar-EG"/>
        </w:rPr>
        <w:t xml:space="preserve"> المستهدفة على الصعيد الوطني والعمل السابق بشأن النظم الفريدة ومع مراعاة إطار الضمانات، بوضع إطار ضمانات شامل (المقرران 12/3 و14/15) للشعوب الأصلية والمجتمعات المحلية وتعزيز وإدارة معارفها وابتكاراتها وممارساتها التقليدية ذات الصلة بحفظ التنوع البيولوجي والاستخدام المستدام لمكوناته، مع المشاركة الفعالة للشعوب الأصلية والمجتمعات المحلية.] </w:t>
      </w:r>
    </w:p>
    <w:p w14:paraId="16045A44" w14:textId="77777777" w:rsidR="00A40685" w:rsidRPr="00A40685" w:rsidRDefault="00A40685" w:rsidP="00A40685">
      <w:pPr>
        <w:bidi/>
        <w:spacing w:after="120" w:line="216" w:lineRule="auto"/>
        <w:jc w:val="center"/>
        <w:rPr>
          <w:rFonts w:eastAsia="YouYuan" w:cs="Simplified Arabic"/>
          <w:b/>
          <w:bCs/>
          <w:kern w:val="2"/>
          <w:sz w:val="22"/>
          <w:lang w:val="en-US" w:eastAsia="en-US" w:bidi="ar-SY"/>
        </w:rPr>
      </w:pPr>
      <w:bookmarkStart w:id="84" w:name="_Toc118802183"/>
      <w:r w:rsidRPr="00A40685">
        <w:rPr>
          <w:rFonts w:eastAsia="YouYuan" w:cs="Simplified Arabic" w:hint="cs"/>
          <w:b/>
          <w:bCs/>
          <w:kern w:val="2"/>
          <w:sz w:val="22"/>
          <w:rtl/>
          <w:lang w:val="en-US" w:eastAsia="en-US" w:bidi="ar-SY"/>
        </w:rPr>
        <w:t>سادسا-</w:t>
      </w:r>
      <w:r w:rsidRPr="00A40685">
        <w:rPr>
          <w:rFonts w:eastAsia="YouYuan" w:cs="Simplified Arabic" w:hint="cs"/>
          <w:b/>
          <w:bCs/>
          <w:kern w:val="2"/>
          <w:sz w:val="22"/>
          <w:rtl/>
          <w:lang w:val="en-US" w:eastAsia="en-US" w:bidi="ar-SY"/>
        </w:rPr>
        <w:tab/>
        <w:t>المشاركة الكاملة والفعالة للشعوب الأصلية والمجتمعات المحلية</w:t>
      </w:r>
      <w:bookmarkEnd w:id="84"/>
    </w:p>
    <w:p w14:paraId="4007A9A9"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[6-1</w:t>
      </w:r>
      <w:r w:rsidRPr="00A40685">
        <w:rPr>
          <w:rFonts w:eastAsia="YouYuan" w:cs="Simplified Arabic" w:hint="cs"/>
          <w:snapToGrid w:val="0"/>
          <w:kern w:val="2"/>
          <w:sz w:val="22"/>
          <w:rtl/>
          <w:lang w:val="en-US" w:eastAsia="en-US" w:bidi="ar-EG"/>
        </w:rPr>
        <w:tab/>
        <w:t>تيسير المشاركة الكاملة والفعالة للشعوب الأصلية والمجتمعات المحلية في عمل اتفاقية التنوع البيولوجي فيما يتعلق بمعارفها وابتكاراتها وممارساتها التقليدية ذات الصلة بحفظ التنوع البيولوجي واستخدامه المستدام، بما في ذلك من خلال تنفيذ آليات تعزيز المشاركة التي يستخدمها الفريق العامل المفتوح العضوية المخصص للمادة 8(ي) والأحكام المتصلة بها، وعن طريق حفظ آلية التمويل الطوعية لدعم مشاركتها الفعالة في الاجتماعات التي تُعقد بموجب الاتفاقية وبروتوكوليها.</w:t>
      </w:r>
    </w:p>
    <w:p w14:paraId="010492C3"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6-2</w:t>
      </w:r>
      <w:r w:rsidRPr="00A40685">
        <w:rPr>
          <w:rFonts w:eastAsia="YouYuan" w:cs="Simplified Arabic" w:hint="cs"/>
          <w:snapToGrid w:val="0"/>
          <w:kern w:val="2"/>
          <w:sz w:val="22"/>
          <w:rtl/>
          <w:lang w:val="en-US" w:eastAsia="en-US" w:bidi="ar-EG"/>
        </w:rPr>
        <w:tab/>
        <w:t>قيام الأطراف، وفقا للتشريعات الوطنية، بتشجيع المشاركة الكاملة والفعالة للشعوب الأصلية والمجتمعات المحلية في إعداد التقارير الوطنية، وفي إعداد الاستراتيجيات وخطط العمل الوطنية للتنوع البيولوجي وتنقيحها وتنفيذها، وتعزيز الشراكات مع الشعوب الأصلية والمجتمعات المحلية مع الإقرار بأعمالها الجماعية من أجل تنفيذ الاتفاقية.</w:t>
      </w:r>
    </w:p>
    <w:p w14:paraId="277EF891"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lang w:val="en-US" w:eastAsia="en-US" w:bidi="ar-EG"/>
        </w:rPr>
      </w:pPr>
      <w:r w:rsidRPr="00A40685">
        <w:rPr>
          <w:rFonts w:eastAsia="YouYuan" w:cs="Simplified Arabic" w:hint="cs"/>
          <w:snapToGrid w:val="0"/>
          <w:kern w:val="2"/>
          <w:sz w:val="22"/>
          <w:rtl/>
          <w:lang w:val="en-US" w:eastAsia="en-US" w:bidi="ar-EG"/>
        </w:rPr>
        <w:t>6-3</w:t>
      </w:r>
      <w:r w:rsidRPr="00A40685">
        <w:rPr>
          <w:rFonts w:eastAsia="YouYuan" w:cs="Simplified Arabic" w:hint="cs"/>
          <w:snapToGrid w:val="0"/>
          <w:kern w:val="2"/>
          <w:sz w:val="22"/>
          <w:rtl/>
          <w:lang w:val="en-US" w:eastAsia="en-US" w:bidi="ar-EG"/>
        </w:rPr>
        <w:tab/>
        <w:t>التعاون مع العمليات العالمية الأخرى ذات الصلة، بما في ذلك على سبيل المثال لا الحصر المنتدى الدائم المعني بقضايا الشعوب الأصلية التابع للأمم المتحدة، وآلية الخبراء المعنية بحقوق الشعوب الأصلية في الأمم المتحدة، والمنظمة العالمية للملكية الفكرية، ومنظمة الأمم المتحدة للتربية والعلم والثقافة، والمنبر الحكومي الدولي للعلوم والسياسات في مجال التنوع البيولوجي وخدمات النظم الإيكولوجية، والهيئة الحكومية الدولية المعنية بتغير المناخ، واتفاقية الأمم المتحدة الإطارية بشأن تغير المناخ إلى جانب منبر المجتمعات المحلية والشعوب الأصلية التابع لها والذي أُنشئ مؤخرا، بالإضافة إلى الاتحاد الدولي لحماية الطبيعة.</w:t>
      </w:r>
    </w:p>
    <w:p w14:paraId="4D128F38"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rtl/>
          <w:lang w:val="en-US" w:eastAsia="en-US" w:bidi="ar-EG"/>
        </w:rPr>
      </w:pPr>
      <w:r w:rsidRPr="00A40685">
        <w:rPr>
          <w:rFonts w:eastAsia="YouYuan" w:cs="Simplified Arabic" w:hint="cs"/>
          <w:snapToGrid w:val="0"/>
          <w:kern w:val="2"/>
          <w:sz w:val="22"/>
          <w:rtl/>
          <w:lang w:val="en-US" w:eastAsia="en-US" w:bidi="ar-EG"/>
        </w:rPr>
        <w:t>6-4</w:t>
      </w:r>
      <w:r w:rsidRPr="00A40685">
        <w:rPr>
          <w:rFonts w:eastAsia="YouYuan" w:cs="Simplified Arabic" w:hint="cs"/>
          <w:snapToGrid w:val="0"/>
          <w:kern w:val="2"/>
          <w:sz w:val="22"/>
          <w:rtl/>
          <w:lang w:val="en-US" w:eastAsia="en-US" w:bidi="ar-EG"/>
        </w:rPr>
        <w:tab/>
        <w:t xml:space="preserve">تقديم تقرير إلى الأمين العام للأمم المتحدة عن المسائل التي تندرج ضمن ولاية اتفاقية التنوع البيولوجي وفقا </w:t>
      </w:r>
      <w:hyperlink r:id="rId27" w:history="1">
        <w:r w:rsidRPr="00A40685">
          <w:rPr>
            <w:rFonts w:eastAsia="YouYuan" w:cs="Simplified Arabic" w:hint="cs"/>
            <w:snapToGrid w:val="0"/>
            <w:color w:val="0000FF"/>
            <w:kern w:val="2"/>
            <w:sz w:val="22"/>
            <w:u w:val="single"/>
            <w:rtl/>
            <w:lang w:val="en-US" w:eastAsia="en-US" w:bidi="ar-EG"/>
          </w:rPr>
          <w:t>لخطة العمل على نطاق المنظومة لكفالة اتباع نهج متسق لبلوغ أهداف إعلان الأمم المتحدة بشأن حقوق الشعوب الأصلية</w:t>
        </w:r>
      </w:hyperlink>
      <w:r w:rsidRPr="00A40685">
        <w:rPr>
          <w:rFonts w:eastAsia="YouYuan" w:cs="Simplified Arabic" w:hint="cs"/>
          <w:snapToGrid w:val="0"/>
          <w:kern w:val="2"/>
          <w:sz w:val="22"/>
          <w:u w:val="single"/>
          <w:rtl/>
          <w:lang w:val="en-US" w:eastAsia="en-US" w:bidi="ar-EG"/>
        </w:rPr>
        <w:t xml:space="preserve"> </w:t>
      </w:r>
      <w:r w:rsidRPr="00A40685">
        <w:rPr>
          <w:rFonts w:eastAsia="YouYuan" w:cs="Simplified Arabic"/>
          <w:color w:val="3366FF"/>
          <w:spacing w:val="-4"/>
          <w:kern w:val="22"/>
          <w:sz w:val="22"/>
          <w:u w:val="single"/>
          <w:lang w:val="en-US" w:eastAsia="en-US" w:bidi="ar-EG"/>
        </w:rPr>
        <w:t>(</w:t>
      </w:r>
      <w:hyperlink r:id="rId28" w:history="1">
        <w:r w:rsidRPr="00A40685">
          <w:rPr>
            <w:rFonts w:eastAsia="YouYuan" w:cs="Simplified Arabic"/>
            <w:color w:val="0000FF"/>
            <w:spacing w:val="-4"/>
            <w:kern w:val="22"/>
            <w:sz w:val="22"/>
            <w:u w:val="single"/>
            <w:lang w:val="en-US" w:eastAsia="en-US" w:bidi="ar-EG"/>
          </w:rPr>
          <w:t>E/C.19/2016/5</w:t>
        </w:r>
      </w:hyperlink>
      <w:r w:rsidRPr="00A40685">
        <w:rPr>
          <w:rFonts w:eastAsia="YouYuan" w:cs="Simplified Arabic"/>
          <w:color w:val="3366FF"/>
          <w:spacing w:val="-4"/>
          <w:kern w:val="22"/>
          <w:sz w:val="22"/>
          <w:u w:val="single"/>
          <w:lang w:val="en-US" w:eastAsia="en-US" w:bidi="ar-EG"/>
        </w:rPr>
        <w:t>)</w:t>
      </w:r>
      <w:r w:rsidRPr="00A40685">
        <w:rPr>
          <w:rFonts w:eastAsia="YouYuan" w:cs="Simplified Arabic" w:hint="cs"/>
          <w:snapToGrid w:val="0"/>
          <w:kern w:val="2"/>
          <w:sz w:val="22"/>
          <w:rtl/>
          <w:lang w:val="en-US" w:eastAsia="en-US" w:bidi="ar-EG"/>
        </w:rPr>
        <w:t>.</w:t>
      </w:r>
    </w:p>
    <w:p w14:paraId="5C0D33B1" w14:textId="77777777" w:rsidR="00A40685" w:rsidRPr="00A40685" w:rsidRDefault="00A40685" w:rsidP="00A40685">
      <w:pPr>
        <w:kinsoku w:val="0"/>
        <w:overflowPunct w:val="0"/>
        <w:autoSpaceDE w:val="0"/>
        <w:autoSpaceDN w:val="0"/>
        <w:bidi/>
        <w:spacing w:after="120" w:line="216" w:lineRule="auto"/>
        <w:ind w:left="713" w:hanging="713"/>
        <w:jc w:val="both"/>
        <w:rPr>
          <w:rFonts w:eastAsia="YouYuan" w:cs="Simplified Arabic"/>
          <w:snapToGrid w:val="0"/>
          <w:kern w:val="2"/>
          <w:sz w:val="22"/>
          <w:rtl/>
          <w:lang w:val="en-US" w:eastAsia="en-US" w:bidi="ar-EG"/>
        </w:rPr>
      </w:pPr>
      <w:r w:rsidRPr="00A40685">
        <w:rPr>
          <w:rFonts w:eastAsia="YouYuan" w:cs="Simplified Arabic" w:hint="cs"/>
          <w:snapToGrid w:val="0"/>
          <w:kern w:val="2"/>
          <w:sz w:val="22"/>
          <w:rtl/>
          <w:lang w:val="en-US" w:eastAsia="en-US" w:bidi="ar-EG"/>
        </w:rPr>
        <w:lastRenderedPageBreak/>
        <w:t>6-5</w:t>
      </w:r>
      <w:r w:rsidRPr="00A40685">
        <w:rPr>
          <w:rFonts w:eastAsia="YouYuan" w:cs="Simplified Arabic" w:hint="cs"/>
          <w:snapToGrid w:val="0"/>
          <w:kern w:val="2"/>
          <w:sz w:val="22"/>
          <w:rtl/>
          <w:lang w:val="en-US" w:eastAsia="en-US" w:bidi="ar-EG"/>
        </w:rPr>
        <w:tab/>
        <w:t xml:space="preserve">القيام، بالتعاون مع الأطراف والشعوب الأصلية والمجتمعات المحلية والجهات الفاعلة المعنية الأخرى، باستكشاف كيفية التطبيق الأمثل للإرشادات المنهجية الخاصة بتحديد ورصد وتقييم مساهمة الإجراءات الجماعية للشعوب الأصلية والمجتمعات المحلية، من خلال إطار الإبلاغ عن حشد الموارد، بما في ذلك استخدام القيم والأساليب النوعية على النحو الذي طلبه مؤتمر الأطراف في </w:t>
      </w:r>
      <w:hyperlink r:id="rId29" w:history="1">
        <w:r w:rsidRPr="00A40685">
          <w:rPr>
            <w:rFonts w:eastAsia="YouYuan" w:cs="Simplified Arabic" w:hint="cs"/>
            <w:snapToGrid w:val="0"/>
            <w:color w:val="0000FF"/>
            <w:kern w:val="2"/>
            <w:sz w:val="22"/>
            <w:u w:val="single"/>
            <w:rtl/>
            <w:lang w:val="en-US" w:eastAsia="en-US" w:bidi="ar-EG"/>
          </w:rPr>
          <w:t>المقرر</w:t>
        </w:r>
        <w:r w:rsidRPr="00A40685">
          <w:rPr>
            <w:rFonts w:eastAsia="YouYuan" w:cs="Simplified Arabic" w:hint="eastAsia"/>
            <w:snapToGrid w:val="0"/>
            <w:color w:val="0000FF"/>
            <w:kern w:val="2"/>
            <w:sz w:val="22"/>
            <w:u w:val="single"/>
            <w:rtl/>
            <w:lang w:val="en-US" w:eastAsia="en-US" w:bidi="ar-EG"/>
          </w:rPr>
          <w:t> </w:t>
        </w:r>
        <w:r w:rsidRPr="00A40685">
          <w:rPr>
            <w:rFonts w:eastAsia="YouYuan" w:cs="Simplified Arabic" w:hint="cs"/>
            <w:snapToGrid w:val="0"/>
            <w:color w:val="0000FF"/>
            <w:kern w:val="2"/>
            <w:sz w:val="22"/>
            <w:u w:val="single"/>
            <w:rtl/>
            <w:lang w:val="en-US" w:eastAsia="en-US" w:bidi="ar-EG"/>
          </w:rPr>
          <w:t>14/16</w:t>
        </w:r>
      </w:hyperlink>
      <w:r w:rsidRPr="00A40685">
        <w:rPr>
          <w:rFonts w:eastAsia="YouYuan" w:cs="Simplified Arabic" w:hint="cs"/>
          <w:snapToGrid w:val="0"/>
          <w:kern w:val="2"/>
          <w:sz w:val="22"/>
          <w:rtl/>
          <w:lang w:val="en-US" w:eastAsia="en-US" w:bidi="ar-EG"/>
        </w:rPr>
        <w:t>؛</w:t>
      </w:r>
    </w:p>
    <w:p w14:paraId="0184F575" w14:textId="77777777" w:rsidR="00A40685" w:rsidRPr="00A40685" w:rsidRDefault="00A40685" w:rsidP="00A40685">
      <w:pPr>
        <w:bidi/>
        <w:spacing w:after="120" w:line="216" w:lineRule="auto"/>
        <w:ind w:left="720" w:hanging="720"/>
        <w:jc w:val="both"/>
        <w:rPr>
          <w:rFonts w:eastAsia="YouYuan" w:cs="Simplified Arabic"/>
          <w:snapToGrid w:val="0"/>
          <w:kern w:val="2"/>
          <w:sz w:val="22"/>
          <w:rtl/>
          <w:lang w:val="en-US" w:eastAsia="en-US" w:bidi="ar-EG"/>
        </w:rPr>
      </w:pPr>
      <w:r w:rsidRPr="00A40685">
        <w:rPr>
          <w:rFonts w:eastAsia="YouYuan" w:cs="Simplified Arabic" w:hint="cs"/>
          <w:snapToGrid w:val="0"/>
          <w:kern w:val="2"/>
          <w:sz w:val="22"/>
          <w:rtl/>
          <w:lang w:val="en-US" w:eastAsia="en-US" w:bidi="ar-EG"/>
        </w:rPr>
        <w:t>6-6</w:t>
      </w:r>
      <w:r w:rsidRPr="00A40685">
        <w:rPr>
          <w:rFonts w:eastAsia="YouYuan" w:cs="Simplified Arabic" w:hint="cs"/>
          <w:snapToGrid w:val="0"/>
          <w:kern w:val="2"/>
          <w:sz w:val="22"/>
          <w:rtl/>
          <w:lang w:val="en-US" w:eastAsia="en-US" w:bidi="ar-EG"/>
        </w:rPr>
        <w:tab/>
        <w:t>استكشاف السبل والوسائل والشراكات والفرص لحشد الموارد المالية من أجل تنفيذ الاتفاقية من جانب الشعوب الأصلية والمجتمعات المحلية على أرض الواقع، وكذلك للمساهمة في العمليات الدولية الأخرى.]</w:t>
      </w:r>
    </w:p>
    <w:p w14:paraId="5AF5C17F" w14:textId="77777777" w:rsidR="00A40685" w:rsidRPr="00A40685" w:rsidRDefault="00A40685" w:rsidP="00A40685">
      <w:pPr>
        <w:keepNext/>
        <w:kinsoku w:val="0"/>
        <w:overflowPunct w:val="0"/>
        <w:autoSpaceDE w:val="0"/>
        <w:autoSpaceDN w:val="0"/>
        <w:bidi/>
        <w:adjustRightInd w:val="0"/>
        <w:snapToGrid w:val="0"/>
        <w:spacing w:after="120" w:line="216" w:lineRule="auto"/>
        <w:ind w:left="6"/>
        <w:jc w:val="center"/>
        <w:rPr>
          <w:rFonts w:eastAsia="YouYuan" w:cs="Simplified Arabic"/>
          <w:i/>
          <w:iCs/>
          <w:snapToGrid w:val="0"/>
          <w:kern w:val="2"/>
          <w:sz w:val="22"/>
          <w:rtl/>
          <w:lang w:val="en-US" w:eastAsia="en-US" w:bidi="ar-EG"/>
        </w:rPr>
      </w:pPr>
      <w:r w:rsidRPr="00A40685">
        <w:rPr>
          <w:rFonts w:eastAsia="YouYuan" w:cs="Simplified Arabic" w:hint="cs"/>
          <w:i/>
          <w:iCs/>
          <w:snapToGrid w:val="0"/>
          <w:kern w:val="2"/>
          <w:sz w:val="22"/>
          <w:rtl/>
          <w:lang w:val="en-US" w:eastAsia="en-US" w:bidi="ar-EG"/>
        </w:rPr>
        <w:t>المرفق الثالث</w:t>
      </w:r>
    </w:p>
    <w:p w14:paraId="210CFAC8" w14:textId="77777777" w:rsidR="00A40685" w:rsidRPr="00A40685" w:rsidRDefault="00A40685" w:rsidP="00A40685">
      <w:pPr>
        <w:keepNext/>
        <w:bidi/>
        <w:spacing w:after="120" w:line="216" w:lineRule="auto"/>
        <w:jc w:val="center"/>
        <w:rPr>
          <w:rFonts w:eastAsia="YouYuan" w:cs="Simplified Arabic"/>
          <w:bCs/>
          <w:snapToGrid w:val="0"/>
          <w:kern w:val="22"/>
          <w:szCs w:val="28"/>
          <w:lang w:val="en-US" w:eastAsia="en-US" w:bidi="ar-SY"/>
        </w:rPr>
      </w:pPr>
      <w:bookmarkStart w:id="85" w:name="_Toc118802184"/>
      <w:r w:rsidRPr="00A40685">
        <w:rPr>
          <w:rFonts w:eastAsia="YouYuan" w:cs="Simplified Arabic" w:hint="cs"/>
          <w:b/>
          <w:bCs/>
          <w:kern w:val="2"/>
          <w:szCs w:val="28"/>
          <w:rtl/>
          <w:lang w:val="en-US" w:eastAsia="en-US" w:bidi="ar-SY"/>
        </w:rPr>
        <w:t>اختصاصات فريق الخبراء التقنيين المخصص لبرنامج العمل الجديد والترتيبات المؤسسية بشأن المادة 8(ي) والأحكام الأخرى للاتفاقية ذات الصلة بالشعوب الأصلية والمجتمعات المحلية</w:t>
      </w:r>
      <w:bookmarkEnd w:id="85"/>
    </w:p>
    <w:p w14:paraId="09FD95BD" w14:textId="77777777" w:rsidR="00A40685" w:rsidRPr="00A40685" w:rsidRDefault="00A40685" w:rsidP="00A40685">
      <w:pPr>
        <w:kinsoku w:val="0"/>
        <w:overflowPunct w:val="0"/>
        <w:autoSpaceDE w:val="0"/>
        <w:autoSpaceDN w:val="0"/>
        <w:bidi/>
        <w:adjustRightInd w:val="0"/>
        <w:snapToGrid w:val="0"/>
        <w:spacing w:after="120" w:line="216" w:lineRule="auto"/>
        <w:jc w:val="both"/>
        <w:rPr>
          <w:rFonts w:eastAsia="YouYuan" w:cs="Simplified Arabic"/>
          <w:snapToGrid w:val="0"/>
          <w:kern w:val="2"/>
          <w:sz w:val="22"/>
          <w:rtl/>
          <w:lang w:val="en-US" w:eastAsia="en-US" w:bidi="ar-EG"/>
        </w:rPr>
      </w:pPr>
      <w:r w:rsidRPr="00A40685">
        <w:rPr>
          <w:rFonts w:eastAsia="YouYuan" w:cs="Simplified Arabic" w:hint="cs"/>
          <w:snapToGrid w:val="0"/>
          <w:kern w:val="2"/>
          <w:sz w:val="22"/>
          <w:rtl/>
          <w:lang w:val="en-US" w:eastAsia="en-US" w:bidi="ar-EG"/>
        </w:rPr>
        <w:t>1-</w:t>
      </w:r>
      <w:r w:rsidRPr="00A40685">
        <w:rPr>
          <w:rFonts w:eastAsia="YouYuan" w:cs="Simplified Arabic" w:hint="cs"/>
          <w:snapToGrid w:val="0"/>
          <w:kern w:val="2"/>
          <w:sz w:val="22"/>
          <w:rtl/>
          <w:lang w:val="en-US" w:eastAsia="en-US" w:bidi="ar-EG"/>
        </w:rPr>
        <w:tab/>
        <w:t>على فريق الخبراء التقنيين المخصص لبرنامج العمل الجديد والترتيبات المؤسسية بشأن المادة 8(ي) والأحكام الأخرى للاتفاقية ذات الصلة بالشعوب الأصلية والمجتمعات المحلية القيام بما يلي:</w:t>
      </w:r>
    </w:p>
    <w:p w14:paraId="60662749" w14:textId="77777777" w:rsidR="00A40685" w:rsidRPr="00A40685" w:rsidRDefault="00A40685" w:rsidP="00A40685">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
          <w:sz w:val="22"/>
          <w:rtl/>
          <w:lang w:val="en-US" w:eastAsia="en-US" w:bidi="ar-EG"/>
        </w:rPr>
      </w:pPr>
      <w:r w:rsidRPr="00A40685">
        <w:rPr>
          <w:rFonts w:eastAsia="YouYuan" w:cs="Simplified Arabic" w:hint="cs"/>
          <w:snapToGrid w:val="0"/>
          <w:kern w:val="2"/>
          <w:sz w:val="22"/>
          <w:rtl/>
          <w:lang w:val="en-US" w:eastAsia="en-US" w:bidi="ar-EG"/>
        </w:rPr>
        <w:t>(أ)</w:t>
      </w:r>
      <w:r w:rsidRPr="00A40685">
        <w:rPr>
          <w:rFonts w:eastAsia="YouYuan" w:cs="Simplified Arabic"/>
          <w:snapToGrid w:val="0"/>
          <w:kern w:val="2"/>
          <w:sz w:val="22"/>
          <w:rtl/>
          <w:lang w:val="en-US" w:eastAsia="en-US" w:bidi="ar-EG"/>
        </w:rPr>
        <w:tab/>
      </w:r>
      <w:r w:rsidRPr="00A40685">
        <w:rPr>
          <w:rFonts w:eastAsia="YouYuan" w:cs="Simplified Arabic" w:hint="cs"/>
          <w:snapToGrid w:val="0"/>
          <w:kern w:val="2"/>
          <w:sz w:val="22"/>
          <w:rtl/>
          <w:lang w:val="en-US" w:eastAsia="en-US" w:bidi="ar-EG"/>
        </w:rPr>
        <w:t>تقديم مزيد من التفاصيل عن العناصر والمهام والجهات الفاعلة الممكنة لبرنامج عمل جديد بشأن المادة</w:t>
      </w:r>
      <w:r w:rsidRPr="00A40685">
        <w:rPr>
          <w:rFonts w:eastAsia="YouYuan" w:cs="Simplified Arabic" w:hint="eastAsia"/>
          <w:snapToGrid w:val="0"/>
          <w:kern w:val="2"/>
          <w:sz w:val="22"/>
          <w:rtl/>
          <w:lang w:val="en-US" w:eastAsia="en-US" w:bidi="ar-EG"/>
        </w:rPr>
        <w:t> </w:t>
      </w:r>
      <w:r w:rsidRPr="00A40685">
        <w:rPr>
          <w:rFonts w:eastAsia="YouYuan" w:cs="Simplified Arabic" w:hint="cs"/>
          <w:snapToGrid w:val="0"/>
          <w:kern w:val="2"/>
          <w:sz w:val="22"/>
          <w:rtl/>
          <w:lang w:val="en-US" w:eastAsia="en-US" w:bidi="ar-EG"/>
        </w:rPr>
        <w:t>8(ي) والأحكام الأخرى ذات الصلة بالشعوب الأصلية والمجتمعات المحلية، استنادا إلى المرفقين الأول والثاني لهذا المقرر،</w:t>
      </w:r>
      <w:r w:rsidRPr="00A40685">
        <w:rPr>
          <w:rFonts w:eastAsia="YouYuan" w:cs="Simplified Arabic"/>
          <w:kern w:val="2"/>
          <w:sz w:val="22"/>
          <w:rtl/>
          <w:lang w:val="en-US" w:eastAsia="en-US" w:bidi="ar-EG"/>
        </w:rPr>
        <w:t xml:space="preserve"> </w:t>
      </w:r>
      <w:r w:rsidRPr="00A40685">
        <w:rPr>
          <w:rFonts w:eastAsia="YouYuan" w:cs="Simplified Arabic"/>
          <w:snapToGrid w:val="0"/>
          <w:kern w:val="2"/>
          <w:sz w:val="22"/>
          <w:rtl/>
          <w:lang w:val="en-US" w:eastAsia="en-US" w:bidi="ar-EG"/>
        </w:rPr>
        <w:t xml:space="preserve">وكذلك نتائج استعراض النظراء المشار إليها في التوصية </w:t>
      </w:r>
      <w:r w:rsidRPr="00A40685">
        <w:rPr>
          <w:rFonts w:eastAsia="YouYuan" w:cs="Simplified Arabic" w:hint="cs"/>
          <w:snapToGrid w:val="0"/>
          <w:kern w:val="2"/>
          <w:sz w:val="22"/>
          <w:rtl/>
          <w:lang w:val="en-US" w:eastAsia="en-US" w:bidi="ar-EG"/>
        </w:rPr>
        <w:t>11</w:t>
      </w:r>
      <w:r w:rsidRPr="00A40685">
        <w:rPr>
          <w:rFonts w:eastAsia="YouYuan" w:cs="Simplified Arabic"/>
          <w:snapToGrid w:val="0"/>
          <w:kern w:val="2"/>
          <w:sz w:val="22"/>
          <w:rtl/>
          <w:lang w:val="en-US" w:eastAsia="en-US" w:bidi="ar-EG"/>
        </w:rPr>
        <w:t>/</w:t>
      </w:r>
      <w:r w:rsidRPr="00A40685">
        <w:rPr>
          <w:rFonts w:eastAsia="YouYuan" w:cs="Simplified Arabic" w:hint="cs"/>
          <w:snapToGrid w:val="0"/>
          <w:kern w:val="2"/>
          <w:sz w:val="22"/>
          <w:rtl/>
          <w:lang w:val="en-US" w:eastAsia="en-US" w:bidi="ar-EG"/>
        </w:rPr>
        <w:t>2</w:t>
      </w:r>
      <w:r w:rsidRPr="00A40685">
        <w:rPr>
          <w:rFonts w:eastAsia="YouYuan" w:cs="Simplified Arabic"/>
          <w:snapToGrid w:val="0"/>
          <w:kern w:val="2"/>
          <w:sz w:val="22"/>
          <w:rtl/>
          <w:lang w:val="en-US" w:eastAsia="en-US" w:bidi="ar-EG"/>
        </w:rPr>
        <w:t xml:space="preserve"> </w:t>
      </w:r>
      <w:r w:rsidRPr="00A40685">
        <w:rPr>
          <w:rFonts w:eastAsia="YouYuan" w:cs="Simplified Arabic" w:hint="cs"/>
          <w:snapToGrid w:val="0"/>
          <w:kern w:val="2"/>
          <w:sz w:val="22"/>
          <w:rtl/>
          <w:lang w:val="en-US" w:eastAsia="en-US" w:bidi="ar-EG"/>
        </w:rPr>
        <w:t xml:space="preserve">الصادرة عن </w:t>
      </w:r>
      <w:r w:rsidRPr="00A40685">
        <w:rPr>
          <w:rFonts w:eastAsia="YouYuan" w:cs="Simplified Arabic"/>
          <w:snapToGrid w:val="0"/>
          <w:kern w:val="2"/>
          <w:sz w:val="22"/>
          <w:rtl/>
          <w:lang w:val="en-US" w:eastAsia="en-US" w:bidi="ar-EG"/>
        </w:rPr>
        <w:t>الفريق العامل المفتوح العضوية المخصص للمادة 8(ي) والأحكام المتصلة بها،</w:t>
      </w:r>
      <w:r w:rsidRPr="00A40685">
        <w:rPr>
          <w:rFonts w:eastAsia="YouYuan" w:cs="Simplified Arabic" w:hint="cs"/>
          <w:snapToGrid w:val="0"/>
          <w:kern w:val="2"/>
          <w:sz w:val="22"/>
          <w:rtl/>
          <w:lang w:val="en-US" w:eastAsia="en-US" w:bidi="ar-EG"/>
        </w:rPr>
        <w:t xml:space="preserve"> بما يكفل التوافق مع إطار كونمينغ-مونتريال العالمي للتنوع البيولوجي؛</w:t>
      </w:r>
    </w:p>
    <w:p w14:paraId="49FDFB21" w14:textId="77777777" w:rsidR="00A40685" w:rsidRPr="00A40685" w:rsidRDefault="00A40685" w:rsidP="00A40685">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
          <w:sz w:val="22"/>
          <w:rtl/>
          <w:lang w:val="en-US" w:eastAsia="en-US" w:bidi="ar-EG"/>
        </w:rPr>
      </w:pPr>
      <w:r w:rsidRPr="00A40685">
        <w:rPr>
          <w:rFonts w:eastAsia="YouYuan" w:cs="Simplified Arabic" w:hint="cs"/>
          <w:snapToGrid w:val="0"/>
          <w:kern w:val="2"/>
          <w:sz w:val="22"/>
          <w:rtl/>
          <w:lang w:val="en-US" w:eastAsia="en-US" w:bidi="ar-EG"/>
        </w:rPr>
        <w:t>(ب)</w:t>
      </w:r>
      <w:r w:rsidRPr="00A40685">
        <w:rPr>
          <w:rFonts w:eastAsia="YouYuan" w:cs="Simplified Arabic"/>
          <w:snapToGrid w:val="0"/>
          <w:kern w:val="2"/>
          <w:sz w:val="22"/>
          <w:rtl/>
          <w:lang w:val="en-US" w:eastAsia="en-US" w:bidi="ar-EG"/>
        </w:rPr>
        <w:tab/>
      </w:r>
      <w:r w:rsidRPr="00A40685">
        <w:rPr>
          <w:rFonts w:eastAsia="YouYuan" w:cs="Simplified Arabic" w:hint="cs"/>
          <w:snapToGrid w:val="0"/>
          <w:kern w:val="2"/>
          <w:sz w:val="22"/>
          <w:rtl/>
          <w:lang w:val="en-US" w:eastAsia="en-US" w:bidi="ar-EG"/>
        </w:rPr>
        <w:t>وضع خيارات للترتيبات المؤسسية وطريقة عملها بما يسمح بالمشاركة الكاملة والفعالة للشعوب الأصلية والمجتمعات المحلية في عمل الاتفاقية</w:t>
      </w:r>
      <w:r w:rsidRPr="00A40685">
        <w:rPr>
          <w:rFonts w:eastAsia="YouYuan" w:cs="Simplified Arabic"/>
          <w:snapToGrid w:val="0"/>
          <w:kern w:val="2"/>
          <w:sz w:val="22"/>
          <w:rtl/>
          <w:lang w:val="en-US" w:eastAsia="en-US" w:bidi="ar-EG"/>
        </w:rPr>
        <w:t xml:space="preserve">، بما </w:t>
      </w:r>
      <w:r w:rsidRPr="00A40685">
        <w:rPr>
          <w:rFonts w:eastAsia="YouYuan" w:cs="Simplified Arabic" w:hint="cs"/>
          <w:snapToGrid w:val="0"/>
          <w:kern w:val="2"/>
          <w:sz w:val="22"/>
          <w:rtl/>
          <w:lang w:val="en-US" w:eastAsia="en-US" w:bidi="ar-EG"/>
        </w:rPr>
        <w:t>فيها</w:t>
      </w:r>
      <w:r w:rsidRPr="00A40685">
        <w:rPr>
          <w:rFonts w:eastAsia="YouYuan" w:cs="Simplified Arabic"/>
          <w:snapToGrid w:val="0"/>
          <w:kern w:val="2"/>
          <w:sz w:val="22"/>
          <w:rtl/>
          <w:lang w:val="en-US" w:eastAsia="en-US" w:bidi="ar-EG"/>
        </w:rPr>
        <w:t xml:space="preserve"> على سبيل المثال لا الحصر الخيارات الواردة في الفقرة 9 من المقرر 14/17،</w:t>
      </w:r>
      <w:r w:rsidRPr="00A40685">
        <w:rPr>
          <w:rFonts w:eastAsia="YouYuan" w:cs="Simplified Arabic" w:hint="cs"/>
          <w:snapToGrid w:val="0"/>
          <w:kern w:val="2"/>
          <w:sz w:val="22"/>
          <w:rtl/>
          <w:lang w:val="en-US" w:eastAsia="en-US" w:bidi="ar-EG"/>
        </w:rPr>
        <w:t xml:space="preserve"> بما في ذلك معلومات عن الآثار القانونية والتنظيمية والمالية لكل خيار ومع مراعاة النظام الداخلي للاتفاقية؛</w:t>
      </w:r>
    </w:p>
    <w:p w14:paraId="2F97F223" w14:textId="77777777" w:rsidR="00A40685" w:rsidRPr="00A40685" w:rsidRDefault="00A40685" w:rsidP="00A40685">
      <w:pPr>
        <w:kinsoku w:val="0"/>
        <w:overflowPunct w:val="0"/>
        <w:autoSpaceDE w:val="0"/>
        <w:autoSpaceDN w:val="0"/>
        <w:bidi/>
        <w:adjustRightInd w:val="0"/>
        <w:snapToGrid w:val="0"/>
        <w:spacing w:after="120" w:line="216" w:lineRule="auto"/>
        <w:ind w:firstLine="720"/>
        <w:jc w:val="both"/>
        <w:rPr>
          <w:rFonts w:eastAsia="YouYuan" w:cs="Simplified Arabic"/>
          <w:snapToGrid w:val="0"/>
          <w:kern w:val="2"/>
          <w:sz w:val="22"/>
          <w:rtl/>
          <w:lang w:val="en-US" w:eastAsia="en-US" w:bidi="ar-EG"/>
        </w:rPr>
      </w:pPr>
      <w:r w:rsidRPr="00A40685">
        <w:rPr>
          <w:rFonts w:eastAsia="YouYuan" w:cs="Simplified Arabic" w:hint="cs"/>
          <w:snapToGrid w:val="0"/>
          <w:kern w:val="2"/>
          <w:sz w:val="22"/>
          <w:rtl/>
          <w:lang w:val="en-US" w:eastAsia="en-US" w:bidi="ar-EG"/>
        </w:rPr>
        <w:t>(ج)</w:t>
      </w:r>
      <w:r w:rsidRPr="00A40685">
        <w:rPr>
          <w:rFonts w:eastAsia="YouYuan" w:cs="Simplified Arabic"/>
          <w:snapToGrid w:val="0"/>
          <w:kern w:val="2"/>
          <w:sz w:val="22"/>
          <w:rtl/>
          <w:lang w:val="en-US" w:eastAsia="en-US" w:bidi="ar-EG"/>
        </w:rPr>
        <w:tab/>
      </w:r>
      <w:r w:rsidRPr="00A40685">
        <w:rPr>
          <w:rFonts w:eastAsia="YouYuan" w:cs="Simplified Arabic" w:hint="cs"/>
          <w:snapToGrid w:val="0"/>
          <w:kern w:val="2"/>
          <w:sz w:val="22"/>
          <w:rtl/>
          <w:lang w:val="en-US" w:eastAsia="en-US" w:bidi="ar-EG"/>
        </w:rPr>
        <w:t>إعداد تقرير عن نتائج عمله لكي ينظر فيه الفريق العامل المفتوح العضوية المخصص للمادة 8(ي) والأحكام ذات الصلة في اتفاقية التنوع البيولوجي في اجتماعه الثاني عشر.</w:t>
      </w:r>
    </w:p>
    <w:p w14:paraId="7330F7B0" w14:textId="77777777" w:rsidR="00A40685" w:rsidRPr="00A40685" w:rsidRDefault="00A40685" w:rsidP="00F7319D">
      <w:pPr>
        <w:kinsoku w:val="0"/>
        <w:overflowPunct w:val="0"/>
        <w:autoSpaceDE w:val="0"/>
        <w:autoSpaceDN w:val="0"/>
        <w:bidi/>
        <w:adjustRightInd w:val="0"/>
        <w:snapToGrid w:val="0"/>
        <w:spacing w:after="120" w:line="216" w:lineRule="auto"/>
        <w:jc w:val="both"/>
        <w:rPr>
          <w:rFonts w:eastAsia="YouYuan" w:cs="Simplified Arabic"/>
          <w:snapToGrid w:val="0"/>
          <w:kern w:val="2"/>
          <w:sz w:val="22"/>
          <w:rtl/>
          <w:lang w:val="en-US" w:eastAsia="en-US" w:bidi="ar-EG"/>
        </w:rPr>
      </w:pPr>
      <w:r w:rsidRPr="00A40685">
        <w:rPr>
          <w:rFonts w:eastAsia="YouYuan" w:cs="Simplified Arabic" w:hint="cs"/>
          <w:snapToGrid w:val="0"/>
          <w:kern w:val="2"/>
          <w:sz w:val="22"/>
          <w:rtl/>
          <w:lang w:val="en-US" w:eastAsia="en-US" w:bidi="ar-EG"/>
        </w:rPr>
        <w:t>2-</w:t>
      </w:r>
      <w:r w:rsidRPr="00A40685">
        <w:rPr>
          <w:rFonts w:eastAsia="YouYuan" w:cs="Simplified Arabic" w:hint="cs"/>
          <w:snapToGrid w:val="0"/>
          <w:kern w:val="2"/>
          <w:sz w:val="22"/>
          <w:rtl/>
          <w:lang w:val="en-US" w:eastAsia="en-US" w:bidi="ar-EG"/>
        </w:rPr>
        <w:tab/>
        <w:t>وسيتم تشكيل فريق الخبراء التقنيين المخصص وفقا لطريقة عمل الهيئة الفرعية للمشورة العلمية والتقنية والتكنولوجية وتعديله بما يكفل المشاركة الكاملة للشعوب الأصلية والمجتمعات المحلية على التوالي، بما في ذلك ثلاثة خبراء لكل منطقة ترشحهم الأطراف، وممثلان عن الشعوب الأصلية والمجتمعات المحلية من كل منطقة من المناطق الاجتماعية الثقافية السبع المعترف بها من جانب منتدى الأمم المتحدة الدائم المعني بقضايا الشعوب الأصلية، بالإضافة إلى ما لا يزيد على ست منظمات أخرى.</w:t>
      </w:r>
    </w:p>
    <w:p w14:paraId="7353048B" w14:textId="77777777" w:rsidR="00A40685" w:rsidRPr="001D26D6" w:rsidRDefault="00A40685" w:rsidP="00E773FB">
      <w:pPr>
        <w:bidi/>
        <w:spacing w:after="120" w:line="216" w:lineRule="auto"/>
        <w:jc w:val="both"/>
        <w:rPr>
          <w:rFonts w:eastAsia="YouYuan" w:cs="Simplified Arabic"/>
          <w:kern w:val="2"/>
          <w:sz w:val="22"/>
          <w:lang w:val="en-US" w:eastAsia="en-US" w:bidi="ar-EG"/>
        </w:rPr>
        <w:sectPr w:rsidR="00A40685" w:rsidRPr="001D26D6" w:rsidSect="00E773FB">
          <w:headerReference w:type="first" r:id="rId30"/>
          <w:footnotePr>
            <w:numRestart w:val="eachSect"/>
          </w:footnotePr>
          <w:pgSz w:w="12240" w:h="15840" w:code="1"/>
          <w:pgMar w:top="1440" w:right="1440" w:bottom="1440" w:left="1440" w:header="720" w:footer="720" w:gutter="0"/>
          <w:cols w:space="720"/>
          <w:titlePg/>
          <w:docGrid w:linePitch="360"/>
        </w:sectPr>
      </w:pPr>
    </w:p>
    <w:p w14:paraId="1293C8D2" w14:textId="77777777" w:rsidR="001D26D6" w:rsidRPr="001D26D6" w:rsidRDefault="001D26D6" w:rsidP="001D26D6">
      <w:pPr>
        <w:bidi/>
        <w:spacing w:before="120" w:after="120"/>
        <w:ind w:left="146"/>
        <w:jc w:val="center"/>
        <w:rPr>
          <w:rFonts w:eastAsia="PMingLiU" w:cs="Simplified Arabic"/>
          <w:b/>
          <w:bCs/>
          <w:rtl/>
          <w:lang w:val="fr-CA" w:eastAsia="ar-SA" w:bidi="ar-EG"/>
        </w:rPr>
      </w:pPr>
      <w:bookmarkStart w:id="86" w:name="مقرر11"/>
      <w:bookmarkEnd w:id="86"/>
      <w:r w:rsidRPr="001D26D6">
        <w:rPr>
          <w:rFonts w:eastAsia="PMingLiU" w:cs="Simplified Arabic" w:hint="cs"/>
          <w:b/>
          <w:bCs/>
          <w:rtl/>
          <w:lang w:val="fr-CA" w:eastAsia="ar-SA" w:bidi="ar-EG"/>
        </w:rPr>
        <w:lastRenderedPageBreak/>
        <w:t>15/11-</w:t>
      </w:r>
      <w:r w:rsidRPr="001D26D6">
        <w:rPr>
          <w:rFonts w:eastAsia="PMingLiU" w:cs="Simplified Arabic"/>
          <w:b/>
          <w:bCs/>
          <w:rtl/>
          <w:lang w:val="fr-CA" w:eastAsia="ar-SA" w:bidi="ar-EG"/>
        </w:rPr>
        <w:tab/>
        <w:t>خطة عمل الاعتبارات الجنسانية</w:t>
      </w:r>
    </w:p>
    <w:p w14:paraId="4A8BD676" w14:textId="77777777" w:rsidR="001D26D6" w:rsidRPr="001D26D6" w:rsidRDefault="001D26D6" w:rsidP="001D26D6">
      <w:pPr>
        <w:bidi/>
        <w:spacing w:after="120" w:line="216" w:lineRule="auto"/>
        <w:ind w:firstLine="720"/>
        <w:jc w:val="both"/>
        <w:rPr>
          <w:rFonts w:eastAsia="PMingLiU" w:cs="Simplified Arabic"/>
          <w:i/>
          <w:iCs/>
          <w:sz w:val="22"/>
          <w:lang w:val="en-US" w:eastAsia="ar-SA"/>
        </w:rPr>
      </w:pPr>
      <w:r w:rsidRPr="001D26D6">
        <w:rPr>
          <w:rFonts w:eastAsia="PMingLiU" w:cs="Simplified Arabic"/>
          <w:i/>
          <w:iCs/>
          <w:sz w:val="22"/>
          <w:rtl/>
          <w:lang w:val="en-US" w:eastAsia="ar-SA"/>
        </w:rPr>
        <w:t>إن مؤتمر الأطراف،</w:t>
      </w:r>
    </w:p>
    <w:p w14:paraId="71AF5337" w14:textId="77777777" w:rsidR="001D26D6" w:rsidRPr="001D26D6" w:rsidRDefault="001D26D6" w:rsidP="001D26D6">
      <w:pPr>
        <w:bidi/>
        <w:spacing w:after="120" w:line="216" w:lineRule="auto"/>
        <w:ind w:firstLine="720"/>
        <w:jc w:val="both"/>
        <w:rPr>
          <w:rFonts w:eastAsia="PMingLiU" w:cs="Simplified Arabic"/>
          <w:sz w:val="22"/>
          <w:lang w:val="en-US" w:eastAsia="ar-SA"/>
        </w:rPr>
      </w:pPr>
      <w:r w:rsidRPr="001D26D6">
        <w:rPr>
          <w:rFonts w:eastAsia="PMingLiU" w:cs="Simplified Arabic"/>
          <w:i/>
          <w:iCs/>
          <w:sz w:val="22"/>
          <w:rtl/>
          <w:lang w:val="en-US" w:eastAsia="ar-SA"/>
        </w:rPr>
        <w:t>إذ يشير</w:t>
      </w:r>
      <w:r w:rsidRPr="001D26D6">
        <w:rPr>
          <w:rFonts w:eastAsia="PMingLiU" w:cs="Simplified Arabic"/>
          <w:sz w:val="22"/>
          <w:rtl/>
          <w:lang w:val="en-US" w:eastAsia="ar-SA"/>
        </w:rPr>
        <w:t xml:space="preserve"> إلى المقررين 12/7 و</w:t>
      </w:r>
      <w:hyperlink r:id="rId31" w:history="1">
        <w:r w:rsidRPr="001D26D6">
          <w:rPr>
            <w:rFonts w:eastAsia="PMingLiU" w:cs="Simplified Arabic"/>
            <w:rtl/>
            <w:lang w:val="fr-CA" w:eastAsia="ar-SA"/>
          </w:rPr>
          <w:t>9/24</w:t>
        </w:r>
      </w:hyperlink>
      <w:r w:rsidRPr="001D26D6">
        <w:rPr>
          <w:rFonts w:eastAsia="PMingLiU" w:cs="Simplified Arabic"/>
          <w:sz w:val="22"/>
          <w:rtl/>
          <w:lang w:val="en-US" w:eastAsia="ar-SA"/>
        </w:rPr>
        <w:t xml:space="preserve">، اللذين يرحبان </w:t>
      </w:r>
      <w:r w:rsidRPr="001D26D6">
        <w:rPr>
          <w:rFonts w:eastAsia="PMingLiU" w:cs="Simplified Arabic" w:hint="cs"/>
          <w:sz w:val="22"/>
          <w:rtl/>
          <w:lang w:val="en-US" w:eastAsia="ar-SA"/>
        </w:rPr>
        <w:t>بالنسخ</w:t>
      </w:r>
      <w:r w:rsidRPr="001D26D6">
        <w:rPr>
          <w:rFonts w:eastAsia="PMingLiU" w:cs="Simplified Arabic"/>
          <w:sz w:val="22"/>
          <w:rtl/>
          <w:lang w:val="en-US" w:eastAsia="ar-SA"/>
        </w:rPr>
        <w:t xml:space="preserve"> السابقة </w:t>
      </w:r>
      <w:r w:rsidRPr="001D26D6">
        <w:rPr>
          <w:rFonts w:eastAsia="PMingLiU" w:cs="Simplified Arabic" w:hint="cs"/>
          <w:sz w:val="22"/>
          <w:rtl/>
          <w:lang w:val="en-US" w:eastAsia="ar-SA"/>
        </w:rPr>
        <w:t xml:space="preserve">من </w:t>
      </w:r>
      <w:r w:rsidRPr="001D26D6">
        <w:rPr>
          <w:rFonts w:eastAsia="PMingLiU" w:cs="Simplified Arabic"/>
          <w:sz w:val="22"/>
          <w:rtl/>
          <w:lang w:val="en-US" w:eastAsia="ar-SA"/>
        </w:rPr>
        <w:t>خطة عمل الاعتبارات الجنسانية للاتفاقية،</w:t>
      </w:r>
    </w:p>
    <w:p w14:paraId="6E1869D3" w14:textId="77777777" w:rsidR="001D26D6" w:rsidRPr="001D26D6" w:rsidRDefault="001D26D6" w:rsidP="001D26D6">
      <w:pPr>
        <w:bidi/>
        <w:spacing w:after="120" w:line="216" w:lineRule="auto"/>
        <w:ind w:firstLine="720"/>
        <w:jc w:val="both"/>
        <w:rPr>
          <w:rFonts w:eastAsia="PMingLiU" w:cs="Simplified Arabic"/>
          <w:sz w:val="22"/>
          <w:lang w:eastAsia="ar-SA" w:bidi="ar-EG"/>
        </w:rPr>
      </w:pPr>
      <w:r w:rsidRPr="001D26D6">
        <w:rPr>
          <w:rFonts w:eastAsia="PMingLiU" w:cs="Simplified Arabic"/>
          <w:i/>
          <w:iCs/>
          <w:sz w:val="22"/>
          <w:rtl/>
          <w:lang w:val="en-US" w:eastAsia="ar-SA"/>
        </w:rPr>
        <w:t xml:space="preserve">وإذ </w:t>
      </w:r>
      <w:r w:rsidRPr="001D26D6">
        <w:rPr>
          <w:rFonts w:eastAsia="PMingLiU" w:cs="Simplified Arabic" w:hint="cs"/>
          <w:i/>
          <w:iCs/>
          <w:sz w:val="22"/>
          <w:rtl/>
          <w:lang w:val="en-US" w:eastAsia="ar-SA"/>
        </w:rPr>
        <w:t>يسلم</w:t>
      </w:r>
      <w:r w:rsidRPr="001D26D6">
        <w:rPr>
          <w:rFonts w:eastAsia="PMingLiU" w:cs="Simplified Arabic"/>
          <w:sz w:val="22"/>
          <w:rtl/>
          <w:lang w:val="en-US" w:eastAsia="ar-SA"/>
        </w:rPr>
        <w:t xml:space="preserve"> بأهمية </w:t>
      </w:r>
      <w:r w:rsidRPr="001D26D6">
        <w:rPr>
          <w:rFonts w:eastAsia="PMingLiU" w:cs="Simplified Arabic" w:hint="cs"/>
          <w:sz w:val="22"/>
          <w:rtl/>
          <w:lang w:val="en-US" w:eastAsia="ar-SA"/>
        </w:rPr>
        <w:t>النهوض</w:t>
      </w:r>
      <w:r w:rsidRPr="001D26D6">
        <w:rPr>
          <w:rFonts w:eastAsia="PMingLiU" w:cs="Simplified Arabic"/>
          <w:sz w:val="22"/>
          <w:rtl/>
          <w:lang w:val="en-US" w:eastAsia="ar-SA"/>
        </w:rPr>
        <w:t xml:space="preserve"> </w:t>
      </w:r>
      <w:r w:rsidRPr="001D26D6">
        <w:rPr>
          <w:rFonts w:eastAsia="PMingLiU" w:cs="Simplified Arabic" w:hint="cs"/>
          <w:sz w:val="22"/>
          <w:rtl/>
          <w:lang w:val="en-US" w:eastAsia="ar-SA"/>
        </w:rPr>
        <w:t>ب</w:t>
      </w:r>
      <w:r w:rsidRPr="001D26D6">
        <w:rPr>
          <w:rFonts w:eastAsia="PMingLiU" w:cs="Simplified Arabic"/>
          <w:sz w:val="22"/>
          <w:rtl/>
          <w:lang w:val="en-US" w:eastAsia="ar-SA"/>
        </w:rPr>
        <w:t xml:space="preserve">الجهود </w:t>
      </w:r>
      <w:r w:rsidRPr="001D26D6">
        <w:rPr>
          <w:rFonts w:eastAsia="PMingLiU" w:cs="Simplified Arabic" w:hint="cs"/>
          <w:sz w:val="22"/>
          <w:rtl/>
          <w:lang w:val="en-US" w:eastAsia="ar-SA"/>
        </w:rPr>
        <w:t>المبذولة ل</w:t>
      </w:r>
      <w:r w:rsidRPr="001D26D6">
        <w:rPr>
          <w:rFonts w:eastAsia="PMingLiU" w:cs="Simplified Arabic"/>
          <w:sz w:val="22"/>
          <w:rtl/>
          <w:lang w:val="en-US" w:eastAsia="ar-SA"/>
        </w:rPr>
        <w:t xml:space="preserve">تحقيق المساواة بين الجنسين وتمكين </w:t>
      </w:r>
      <w:r w:rsidRPr="001D26D6">
        <w:rPr>
          <w:rFonts w:eastAsia="PMingLiU" w:cs="Simplified Arabic" w:hint="cs"/>
          <w:sz w:val="22"/>
          <w:rtl/>
          <w:lang w:val="en-US" w:eastAsia="ar-SA"/>
        </w:rPr>
        <w:t>النساء</w:t>
      </w:r>
      <w:r w:rsidRPr="001D26D6">
        <w:rPr>
          <w:rFonts w:eastAsia="PMingLiU" w:cs="Simplified Arabic"/>
          <w:sz w:val="22"/>
          <w:rtl/>
          <w:lang w:val="en-US" w:eastAsia="ar-SA"/>
        </w:rPr>
        <w:t xml:space="preserve"> </w:t>
      </w:r>
      <w:r w:rsidRPr="001D26D6">
        <w:rPr>
          <w:rFonts w:eastAsia="PMingLiU" w:cs="Simplified Arabic" w:hint="cs"/>
          <w:sz w:val="22"/>
          <w:rtl/>
          <w:lang w:val="en-US" w:eastAsia="ar-SA"/>
        </w:rPr>
        <w:t xml:space="preserve">والفتيات </w:t>
      </w:r>
      <w:r w:rsidRPr="001D26D6">
        <w:rPr>
          <w:rFonts w:eastAsia="PMingLiU" w:cs="Simplified Arabic"/>
          <w:sz w:val="22"/>
          <w:rtl/>
          <w:lang w:val="en-US" w:eastAsia="ar-SA"/>
        </w:rPr>
        <w:t xml:space="preserve">لضمان التنفيذ الفعال لإطار </w:t>
      </w:r>
      <w:r w:rsidRPr="001D26D6">
        <w:rPr>
          <w:rFonts w:eastAsia="PMingLiU" w:cs="Simplified Arabic" w:hint="cs"/>
          <w:sz w:val="22"/>
          <w:rtl/>
          <w:lang w:val="en-US" w:eastAsia="ar-SA" w:bidi="ar-EG"/>
        </w:rPr>
        <w:t xml:space="preserve">كونمينغ-مونتريال </w:t>
      </w:r>
      <w:r w:rsidRPr="001D26D6">
        <w:rPr>
          <w:rFonts w:eastAsia="PMingLiU" w:cs="Simplified Arabic"/>
          <w:sz w:val="22"/>
          <w:rtl/>
          <w:lang w:val="en-US" w:eastAsia="ar-SA"/>
        </w:rPr>
        <w:t>العالمي للتنوع البيولوجي</w:t>
      </w:r>
      <w:r w:rsidRPr="001D26D6">
        <w:rPr>
          <w:rFonts w:eastAsia="PMingLiU" w:cs="Simplified Arabic" w:hint="cs"/>
          <w:sz w:val="22"/>
          <w:rtl/>
          <w:lang w:val="en-US" w:eastAsia="ar-SA" w:bidi="ar-EG"/>
        </w:rPr>
        <w:t>،</w:t>
      </w:r>
      <w:r w:rsidRPr="001D26D6">
        <w:rPr>
          <w:rFonts w:eastAsia="PMingLiU" w:cs="Simplified Arabic"/>
          <w:sz w:val="22"/>
          <w:vertAlign w:val="superscript"/>
          <w:rtl/>
          <w:lang w:val="en-US" w:eastAsia="ar-SA"/>
        </w:rPr>
        <w:footnoteReference w:id="117"/>
      </w:r>
    </w:p>
    <w:p w14:paraId="39A0C5CE" w14:textId="77777777" w:rsidR="001D26D6" w:rsidRPr="001D26D6" w:rsidRDefault="001D26D6" w:rsidP="001D26D6">
      <w:pPr>
        <w:bidi/>
        <w:spacing w:after="120" w:line="216" w:lineRule="auto"/>
        <w:ind w:firstLine="720"/>
        <w:jc w:val="both"/>
        <w:rPr>
          <w:rFonts w:eastAsia="PMingLiU" w:cs="Simplified Arabic"/>
          <w:sz w:val="22"/>
          <w:lang w:val="en-US" w:eastAsia="ar-SA"/>
        </w:rPr>
      </w:pPr>
      <w:r w:rsidRPr="001D26D6">
        <w:rPr>
          <w:rFonts w:eastAsia="PMingLiU" w:cs="Simplified Arabic"/>
          <w:i/>
          <w:iCs/>
          <w:sz w:val="22"/>
          <w:rtl/>
          <w:lang w:val="en-US" w:eastAsia="ar-SA"/>
        </w:rPr>
        <w:t xml:space="preserve">وإذ </w:t>
      </w:r>
      <w:r w:rsidRPr="001D26D6">
        <w:rPr>
          <w:rFonts w:eastAsia="PMingLiU" w:cs="Simplified Arabic" w:hint="cs"/>
          <w:i/>
          <w:iCs/>
          <w:sz w:val="22"/>
          <w:rtl/>
          <w:lang w:val="en-US" w:eastAsia="ar-SA"/>
        </w:rPr>
        <w:t>يسلم</w:t>
      </w:r>
      <w:r w:rsidRPr="001D26D6">
        <w:rPr>
          <w:rFonts w:eastAsia="PMingLiU" w:cs="Simplified Arabic"/>
          <w:i/>
          <w:iCs/>
          <w:sz w:val="22"/>
          <w:rtl/>
          <w:lang w:val="en-US" w:eastAsia="ar-SA"/>
        </w:rPr>
        <w:t xml:space="preserve"> أيضا</w:t>
      </w:r>
      <w:r w:rsidRPr="001D26D6">
        <w:rPr>
          <w:rFonts w:eastAsia="PMingLiU" w:cs="Simplified Arabic"/>
          <w:sz w:val="22"/>
          <w:rtl/>
          <w:lang w:val="en-US" w:eastAsia="ar-SA"/>
        </w:rPr>
        <w:t xml:space="preserve"> بأن المشاركة الكاملة والفعالة للمرأة وقيادتها في جميع جوانب عمليات الاتفاقية، ولا سيما في السياس</w:t>
      </w:r>
      <w:r w:rsidRPr="001D26D6">
        <w:rPr>
          <w:rFonts w:eastAsia="PMingLiU" w:cs="Simplified Arabic" w:hint="cs"/>
          <w:sz w:val="22"/>
          <w:rtl/>
          <w:lang w:val="en-US" w:eastAsia="ar-SA"/>
        </w:rPr>
        <w:t>ات</w:t>
      </w:r>
      <w:r w:rsidRPr="001D26D6">
        <w:rPr>
          <w:rFonts w:eastAsia="PMingLiU" w:cs="Simplified Arabic"/>
          <w:sz w:val="22"/>
          <w:rtl/>
          <w:lang w:val="en-US" w:eastAsia="ar-SA"/>
        </w:rPr>
        <w:t xml:space="preserve"> و</w:t>
      </w:r>
      <w:r w:rsidRPr="001D26D6">
        <w:rPr>
          <w:rFonts w:eastAsia="PMingLiU" w:cs="Simplified Arabic" w:hint="cs"/>
          <w:sz w:val="22"/>
          <w:rtl/>
          <w:lang w:val="en-US" w:eastAsia="ar-SA"/>
        </w:rPr>
        <w:t>الإجراءات</w:t>
      </w:r>
      <w:r w:rsidRPr="001D26D6">
        <w:rPr>
          <w:rFonts w:eastAsia="PMingLiU" w:cs="Simplified Arabic"/>
          <w:sz w:val="22"/>
          <w:rtl/>
          <w:lang w:val="en-US" w:eastAsia="ar-SA"/>
        </w:rPr>
        <w:t xml:space="preserve"> على المستويين الوطني والمحلي، أمر حيوي لتحقيق أهداف التنوع البيولوجي </w:t>
      </w:r>
      <w:r w:rsidRPr="001D26D6">
        <w:rPr>
          <w:rFonts w:eastAsia="PMingLiU" w:cs="Simplified Arabic" w:hint="cs"/>
          <w:sz w:val="22"/>
          <w:rtl/>
          <w:lang w:val="en-US" w:eastAsia="ar-SA"/>
        </w:rPr>
        <w:t>ال</w:t>
      </w:r>
      <w:r w:rsidRPr="001D26D6">
        <w:rPr>
          <w:rFonts w:eastAsia="PMingLiU" w:cs="Simplified Arabic"/>
          <w:sz w:val="22"/>
          <w:rtl/>
          <w:lang w:val="en-US" w:eastAsia="ar-SA"/>
        </w:rPr>
        <w:t>طويلة الأجل، ورؤية 2050 للعيش في وئام مع الطبيعة</w:t>
      </w:r>
      <w:r w:rsidRPr="001D26D6">
        <w:rPr>
          <w:rFonts w:eastAsia="PMingLiU" w:cs="Simplified Arabic" w:hint="cs"/>
          <w:sz w:val="22"/>
          <w:rtl/>
          <w:lang w:val="en-US" w:eastAsia="ar-SA"/>
        </w:rPr>
        <w:t>،</w:t>
      </w:r>
    </w:p>
    <w:p w14:paraId="67D136F1" w14:textId="77777777" w:rsidR="001D26D6" w:rsidRPr="001D26D6" w:rsidRDefault="001D26D6" w:rsidP="006E3BED">
      <w:pPr>
        <w:numPr>
          <w:ilvl w:val="0"/>
          <w:numId w:val="100"/>
        </w:numPr>
        <w:bidi/>
        <w:spacing w:after="120" w:line="216" w:lineRule="auto"/>
        <w:ind w:left="0" w:firstLine="720"/>
        <w:jc w:val="both"/>
        <w:rPr>
          <w:rFonts w:eastAsia="PMingLiU" w:cs="Simplified Arabic"/>
          <w:sz w:val="22"/>
          <w:lang w:val="en-US" w:eastAsia="ar-SA"/>
        </w:rPr>
      </w:pPr>
      <w:r w:rsidRPr="001D26D6">
        <w:rPr>
          <w:rFonts w:eastAsia="PMingLiU" w:cs="Simplified Arabic"/>
          <w:i/>
          <w:iCs/>
          <w:sz w:val="22"/>
          <w:rtl/>
          <w:lang w:val="en-US" w:eastAsia="ar-SA"/>
        </w:rPr>
        <w:t>يعتمد</w:t>
      </w:r>
      <w:r w:rsidRPr="001D26D6">
        <w:rPr>
          <w:rFonts w:eastAsia="PMingLiU" w:cs="Simplified Arabic"/>
          <w:sz w:val="22"/>
          <w:rtl/>
          <w:lang w:val="en-US" w:eastAsia="ar-SA"/>
        </w:rPr>
        <w:t xml:space="preserve"> خطة عمل الاعتبارات الجنسانية</w:t>
      </w:r>
      <w:r w:rsidRPr="001D26D6">
        <w:rPr>
          <w:rFonts w:eastAsia="PMingLiU" w:cs="Simplified Arabic" w:hint="cs"/>
          <w:sz w:val="22"/>
          <w:rtl/>
          <w:lang w:val="en-US" w:eastAsia="ar-SA"/>
        </w:rPr>
        <w:t xml:space="preserve"> الواردة في مرفق هذا المقرر؛</w:t>
      </w:r>
    </w:p>
    <w:p w14:paraId="6035A3D9" w14:textId="77777777" w:rsidR="001D26D6" w:rsidRPr="001D26D6" w:rsidRDefault="001D26D6" w:rsidP="006E3BED">
      <w:pPr>
        <w:numPr>
          <w:ilvl w:val="0"/>
          <w:numId w:val="100"/>
        </w:numPr>
        <w:bidi/>
        <w:spacing w:after="120" w:line="216" w:lineRule="auto"/>
        <w:ind w:left="0" w:firstLine="720"/>
        <w:jc w:val="both"/>
        <w:rPr>
          <w:rFonts w:eastAsia="PMingLiU" w:cs="Simplified Arabic"/>
          <w:sz w:val="22"/>
          <w:lang w:val="en-US" w:eastAsia="ar-SA"/>
        </w:rPr>
      </w:pPr>
      <w:r w:rsidRPr="001D26D6">
        <w:rPr>
          <w:rFonts w:eastAsia="PMingLiU" w:cs="Simplified Arabic" w:hint="cs"/>
          <w:i/>
          <w:iCs/>
          <w:sz w:val="22"/>
          <w:rtl/>
          <w:lang w:val="en-US" w:eastAsia="ar-SA"/>
        </w:rPr>
        <w:t>يحث</w:t>
      </w:r>
      <w:r w:rsidRPr="001D26D6">
        <w:rPr>
          <w:rFonts w:eastAsia="PMingLiU" w:cs="Simplified Arabic"/>
          <w:sz w:val="22"/>
          <w:rtl/>
          <w:lang w:val="en-US" w:eastAsia="ar-SA"/>
        </w:rPr>
        <w:t xml:space="preserve"> الأطراف </w:t>
      </w:r>
      <w:r w:rsidRPr="001D26D6">
        <w:rPr>
          <w:rFonts w:eastAsia="PMingLiU" w:cs="Simplified Arabic" w:hint="cs"/>
          <w:sz w:val="22"/>
          <w:rtl/>
          <w:lang w:val="en-US" w:eastAsia="ar-SA"/>
        </w:rPr>
        <w:t>على</w:t>
      </w:r>
      <w:r w:rsidRPr="001D26D6">
        <w:rPr>
          <w:rFonts w:eastAsia="PMingLiU" w:cs="Simplified Arabic"/>
          <w:sz w:val="22"/>
          <w:rtl/>
          <w:lang w:val="en-US" w:eastAsia="ar-SA"/>
        </w:rPr>
        <w:t xml:space="preserve"> </w:t>
      </w:r>
      <w:r w:rsidRPr="001D26D6">
        <w:rPr>
          <w:rFonts w:eastAsia="PMingLiU" w:cs="Simplified Arabic" w:hint="cs"/>
          <w:sz w:val="22"/>
          <w:rtl/>
          <w:lang w:val="en-US" w:eastAsia="ar-SA"/>
        </w:rPr>
        <w:t>تنفيذ</w:t>
      </w:r>
      <w:r w:rsidRPr="001D26D6">
        <w:rPr>
          <w:rFonts w:eastAsia="PMingLiU" w:cs="Simplified Arabic"/>
          <w:sz w:val="22"/>
          <w:rtl/>
          <w:lang w:val="en-US" w:eastAsia="ar-SA"/>
        </w:rPr>
        <w:t xml:space="preserve"> خطة عمل الاعتبارات الجنسانية لدعم وتعزيز</w:t>
      </w:r>
      <w:r w:rsidRPr="001D26D6">
        <w:rPr>
          <w:rFonts w:eastAsia="PMingLiU" w:cs="Simplified Arabic" w:hint="cs"/>
          <w:sz w:val="22"/>
          <w:rtl/>
          <w:lang w:val="en-US" w:eastAsia="ar-SA"/>
        </w:rPr>
        <w:t xml:space="preserve"> تعميم الاعتبارات الجنسانية</w:t>
      </w:r>
      <w:r w:rsidRPr="001D26D6">
        <w:rPr>
          <w:rFonts w:eastAsia="PMingLiU" w:cs="Simplified Arabic"/>
          <w:sz w:val="22"/>
          <w:rtl/>
          <w:lang w:val="en-US" w:eastAsia="ar-SA"/>
        </w:rPr>
        <w:t xml:space="preserve"> </w:t>
      </w:r>
      <w:r w:rsidRPr="001D26D6">
        <w:rPr>
          <w:rFonts w:eastAsia="PMingLiU" w:cs="Simplified Arabic" w:hint="cs"/>
          <w:sz w:val="22"/>
          <w:rtl/>
          <w:lang w:val="en-US" w:eastAsia="ar-SA"/>
        </w:rPr>
        <w:t>و</w:t>
      </w:r>
      <w:r w:rsidRPr="001D26D6">
        <w:rPr>
          <w:rFonts w:eastAsia="PMingLiU" w:cs="Simplified Arabic"/>
          <w:sz w:val="22"/>
          <w:rtl/>
          <w:lang w:val="en-US" w:eastAsia="ar-SA"/>
        </w:rPr>
        <w:t xml:space="preserve">تنفيذ إطار </w:t>
      </w:r>
      <w:r w:rsidRPr="001D26D6">
        <w:rPr>
          <w:rFonts w:eastAsia="PMingLiU" w:cs="Simplified Arabic" w:hint="cs"/>
          <w:sz w:val="22"/>
          <w:rtl/>
          <w:lang w:val="en-US" w:eastAsia="ar-SA" w:bidi="ar-EG"/>
        </w:rPr>
        <w:t xml:space="preserve">كونمينغ-مونتريال </w:t>
      </w:r>
      <w:r w:rsidRPr="001D26D6">
        <w:rPr>
          <w:rFonts w:eastAsia="PMingLiU" w:cs="Simplified Arabic"/>
          <w:sz w:val="22"/>
          <w:rtl/>
          <w:lang w:val="en-US" w:eastAsia="ar-SA"/>
        </w:rPr>
        <w:t>العالمي للتنوع البيولوجي</w:t>
      </w:r>
      <w:r w:rsidRPr="001D26D6">
        <w:rPr>
          <w:rFonts w:eastAsia="PMingLiU" w:cs="Simplified Arabic" w:hint="cs"/>
          <w:sz w:val="22"/>
          <w:rtl/>
          <w:lang w:val="en-US" w:eastAsia="ar-SA"/>
        </w:rPr>
        <w:t xml:space="preserve"> بطريقة مراعية للاعتبارات </w:t>
      </w:r>
      <w:r w:rsidRPr="001D26D6">
        <w:rPr>
          <w:rFonts w:eastAsia="PMingLiU" w:cs="Simplified Arabic"/>
          <w:sz w:val="22"/>
          <w:rtl/>
          <w:lang w:val="en-US" w:eastAsia="ar-SA"/>
        </w:rPr>
        <w:t>الجنسانية</w:t>
      </w:r>
      <w:r w:rsidRPr="001D26D6">
        <w:rPr>
          <w:rFonts w:eastAsia="PMingLiU" w:cs="Simplified Arabic" w:hint="cs"/>
          <w:sz w:val="22"/>
          <w:rtl/>
          <w:lang w:val="en-US" w:eastAsia="ar-SA"/>
        </w:rPr>
        <w:t xml:space="preserve">، </w:t>
      </w:r>
      <w:r w:rsidRPr="001D26D6">
        <w:rPr>
          <w:rFonts w:eastAsia="PMingLiU" w:cs="Simplified Arabic"/>
          <w:sz w:val="22"/>
          <w:rtl/>
          <w:lang w:val="en-US" w:eastAsia="ar-SA"/>
        </w:rPr>
        <w:t>و</w:t>
      </w:r>
      <w:r w:rsidRPr="001D26D6">
        <w:rPr>
          <w:rFonts w:eastAsia="PMingLiU" w:cs="Simplified Arabic" w:hint="cs"/>
          <w:sz w:val="22"/>
          <w:rtl/>
          <w:lang w:val="en-US" w:eastAsia="ar-SA"/>
        </w:rPr>
        <w:t xml:space="preserve">يدعو </w:t>
      </w:r>
      <w:r w:rsidRPr="001D26D6">
        <w:rPr>
          <w:rFonts w:eastAsia="PMingLiU" w:cs="Simplified Arabic"/>
          <w:sz w:val="22"/>
          <w:rtl/>
          <w:lang w:val="en-US" w:eastAsia="ar-SA"/>
        </w:rPr>
        <w:t>الحكومات الأخرى</w:t>
      </w:r>
      <w:r w:rsidRPr="001D26D6">
        <w:rPr>
          <w:rFonts w:eastAsia="PMingLiU" w:cs="Simplified Arabic" w:hint="cs"/>
          <w:sz w:val="22"/>
          <w:rtl/>
          <w:lang w:val="en-US" w:eastAsia="ar-SA"/>
        </w:rPr>
        <w:t xml:space="preserve"> والحكومات دون الوطنية والمدن والسلطات المحلية الأخرى</w:t>
      </w:r>
      <w:r w:rsidRPr="001D26D6">
        <w:rPr>
          <w:rFonts w:eastAsia="PMingLiU" w:cs="Simplified Arabic"/>
          <w:sz w:val="22"/>
          <w:rtl/>
          <w:lang w:val="en-US" w:eastAsia="ar-SA"/>
        </w:rPr>
        <w:t xml:space="preserve"> والمنظمات ذات الصلة </w:t>
      </w:r>
      <w:r w:rsidRPr="001D26D6">
        <w:rPr>
          <w:rFonts w:eastAsia="PMingLiU" w:cs="Simplified Arabic" w:hint="cs"/>
          <w:sz w:val="22"/>
          <w:rtl/>
          <w:lang w:val="en-US" w:eastAsia="ar-SA"/>
        </w:rPr>
        <w:t>إلى القيام بذلك</w:t>
      </w:r>
      <w:r w:rsidRPr="001D26D6">
        <w:rPr>
          <w:rFonts w:eastAsia="PMingLiU" w:cs="Simplified Arabic"/>
          <w:sz w:val="22"/>
          <w:rtl/>
          <w:lang w:val="en-US" w:eastAsia="ar-SA"/>
        </w:rPr>
        <w:t>؛</w:t>
      </w:r>
    </w:p>
    <w:p w14:paraId="04DBB60B" w14:textId="77777777" w:rsidR="001D26D6" w:rsidRPr="001D26D6" w:rsidRDefault="001D26D6" w:rsidP="006E3BED">
      <w:pPr>
        <w:numPr>
          <w:ilvl w:val="0"/>
          <w:numId w:val="100"/>
        </w:numPr>
        <w:bidi/>
        <w:spacing w:after="120" w:line="216" w:lineRule="auto"/>
        <w:ind w:left="0" w:firstLine="720"/>
        <w:jc w:val="both"/>
        <w:rPr>
          <w:rFonts w:eastAsia="PMingLiU" w:cs="Simplified Arabic"/>
          <w:sz w:val="22"/>
          <w:lang w:val="en-US" w:eastAsia="ar-SA"/>
        </w:rPr>
      </w:pPr>
      <w:r w:rsidRPr="001D26D6">
        <w:rPr>
          <w:rFonts w:eastAsia="PMingLiU" w:cs="Simplified Arabic"/>
          <w:i/>
          <w:iCs/>
          <w:sz w:val="22"/>
          <w:rtl/>
          <w:lang w:val="en-US" w:eastAsia="ar-SA"/>
        </w:rPr>
        <w:t>يدعو</w:t>
      </w:r>
      <w:r w:rsidRPr="001D26D6">
        <w:rPr>
          <w:rFonts w:eastAsia="PMingLiU" w:cs="Simplified Arabic"/>
          <w:sz w:val="22"/>
          <w:rtl/>
          <w:lang w:val="en-US" w:eastAsia="ar-SA"/>
        </w:rPr>
        <w:t xml:space="preserve"> المنظمات ذات الصلة في أسرة الأمم المتحدة والمنظمات والمبادرات الدولية الأخرى إلى دعم تنفيذ إطار </w:t>
      </w:r>
      <w:r w:rsidRPr="001D26D6">
        <w:rPr>
          <w:rFonts w:eastAsia="PMingLiU" w:cs="Simplified Arabic" w:hint="cs"/>
          <w:sz w:val="22"/>
          <w:rtl/>
          <w:lang w:val="en-US" w:eastAsia="ar-SA" w:bidi="ar-EG"/>
        </w:rPr>
        <w:t xml:space="preserve">كونمينغ-مونتريال </w:t>
      </w:r>
      <w:r w:rsidRPr="001D26D6">
        <w:rPr>
          <w:rFonts w:eastAsia="PMingLiU" w:cs="Simplified Arabic"/>
          <w:sz w:val="22"/>
          <w:rtl/>
          <w:lang w:val="en-US" w:eastAsia="ar-SA"/>
        </w:rPr>
        <w:t>العالمي للتنوع البيولوجي</w:t>
      </w:r>
      <w:r w:rsidRPr="001D26D6">
        <w:rPr>
          <w:rFonts w:eastAsia="PMingLiU" w:cs="Simplified Arabic" w:hint="cs"/>
          <w:sz w:val="22"/>
          <w:rtl/>
          <w:lang w:val="en-US" w:eastAsia="ar-SA"/>
        </w:rPr>
        <w:t xml:space="preserve"> بطريقة </w:t>
      </w:r>
      <w:r w:rsidRPr="001D26D6">
        <w:rPr>
          <w:rFonts w:eastAsia="PMingLiU" w:cs="Simplified Arabic"/>
          <w:sz w:val="22"/>
          <w:rtl/>
          <w:lang w:val="en-US" w:eastAsia="ar-SA"/>
        </w:rPr>
        <w:t>متسق</w:t>
      </w:r>
      <w:r w:rsidRPr="001D26D6">
        <w:rPr>
          <w:rFonts w:eastAsia="PMingLiU" w:cs="Simplified Arabic" w:hint="cs"/>
          <w:sz w:val="22"/>
          <w:rtl/>
          <w:lang w:val="en-US" w:eastAsia="ar-SA"/>
        </w:rPr>
        <w:t>ة تراعي ا</w:t>
      </w:r>
      <w:r w:rsidRPr="001D26D6">
        <w:rPr>
          <w:rFonts w:eastAsia="PMingLiU" w:cs="Simplified Arabic"/>
          <w:sz w:val="22"/>
          <w:rtl/>
          <w:lang w:val="en-US" w:eastAsia="ar-SA"/>
        </w:rPr>
        <w:t>لاعتبارات الجنسانية، من خلال تحديد أوجه التآزر والاستفادة من الخبرات ذات الصلة من العمليات ذات الصلة؛</w:t>
      </w:r>
    </w:p>
    <w:p w14:paraId="7BE38149" w14:textId="77777777" w:rsidR="001D26D6" w:rsidRPr="001D26D6" w:rsidRDefault="001D26D6" w:rsidP="006E3BED">
      <w:pPr>
        <w:numPr>
          <w:ilvl w:val="0"/>
          <w:numId w:val="100"/>
        </w:numPr>
        <w:bidi/>
        <w:spacing w:after="120" w:line="216" w:lineRule="auto"/>
        <w:ind w:left="0" w:firstLine="720"/>
        <w:jc w:val="both"/>
        <w:rPr>
          <w:rFonts w:eastAsia="PMingLiU" w:cs="Simplified Arabic"/>
          <w:sz w:val="22"/>
          <w:lang w:val="en-US" w:eastAsia="ar-SA"/>
        </w:rPr>
      </w:pPr>
      <w:r w:rsidRPr="001D26D6">
        <w:rPr>
          <w:rFonts w:eastAsia="PMingLiU" w:cs="Simplified Arabic"/>
          <w:i/>
          <w:iCs/>
          <w:sz w:val="22"/>
          <w:rtl/>
          <w:lang w:val="en-US" w:eastAsia="ar-SA"/>
        </w:rPr>
        <w:t>يحث</w:t>
      </w:r>
      <w:r w:rsidRPr="001D26D6">
        <w:rPr>
          <w:rFonts w:eastAsia="PMingLiU" w:cs="Simplified Arabic"/>
          <w:sz w:val="22"/>
          <w:rtl/>
          <w:lang w:val="en-US" w:eastAsia="ar-SA"/>
        </w:rPr>
        <w:t xml:space="preserve"> الأطراف</w:t>
      </w:r>
      <w:r w:rsidRPr="001D26D6">
        <w:rPr>
          <w:rFonts w:eastAsia="PMingLiU" w:cs="Simplified Arabic" w:hint="cs"/>
          <w:sz w:val="22"/>
          <w:rtl/>
          <w:lang w:val="en-US" w:eastAsia="ar-SA"/>
        </w:rPr>
        <w:t xml:space="preserve"> إلى </w:t>
      </w:r>
      <w:r w:rsidRPr="001D26D6">
        <w:rPr>
          <w:rFonts w:eastAsia="PMingLiU" w:cs="Simplified Arabic"/>
          <w:sz w:val="22"/>
          <w:rtl/>
          <w:lang w:val="en-US" w:eastAsia="ar-SA"/>
        </w:rPr>
        <w:t xml:space="preserve">إدراج خطة عمل الاعتبارات الجنسانية في </w:t>
      </w:r>
      <w:r w:rsidRPr="001D26D6">
        <w:rPr>
          <w:rFonts w:eastAsia="PMingLiU" w:cs="Simplified Arabic" w:hint="cs"/>
          <w:sz w:val="22"/>
          <w:rtl/>
          <w:lang w:val="en-US" w:eastAsia="ar-SA"/>
        </w:rPr>
        <w:t>الاستراتيجيات وخطط العمل</w:t>
      </w:r>
      <w:r w:rsidRPr="001D26D6">
        <w:rPr>
          <w:rFonts w:eastAsia="PMingLiU" w:cs="Simplified Arabic"/>
          <w:sz w:val="22"/>
          <w:rtl/>
          <w:lang w:val="en-US" w:eastAsia="ar-SA"/>
        </w:rPr>
        <w:t xml:space="preserve"> الوطنية للتنوع البيولوجي، وإدراج مؤشرات جنسانية </w:t>
      </w:r>
      <w:r w:rsidRPr="001D26D6">
        <w:rPr>
          <w:rFonts w:eastAsia="PMingLiU" w:cs="Simplified Arabic" w:hint="cs"/>
          <w:sz w:val="22"/>
          <w:rtl/>
          <w:lang w:val="en-US" w:eastAsia="ar-SA"/>
        </w:rPr>
        <w:t>عند</w:t>
      </w:r>
      <w:r w:rsidRPr="001D26D6">
        <w:rPr>
          <w:rFonts w:eastAsia="PMingLiU" w:cs="Simplified Arabic"/>
          <w:sz w:val="22"/>
          <w:rtl/>
          <w:lang w:val="en-US" w:eastAsia="ar-SA"/>
        </w:rPr>
        <w:t xml:space="preserve"> </w:t>
      </w:r>
      <w:r w:rsidRPr="001D26D6">
        <w:rPr>
          <w:rFonts w:eastAsia="PMingLiU" w:cs="Simplified Arabic" w:hint="cs"/>
          <w:sz w:val="22"/>
          <w:rtl/>
          <w:lang w:val="en-US" w:eastAsia="ar-SA"/>
        </w:rPr>
        <w:t>إعداد</w:t>
      </w:r>
      <w:r w:rsidRPr="001D26D6">
        <w:rPr>
          <w:rFonts w:eastAsia="PMingLiU" w:cs="Simplified Arabic"/>
          <w:sz w:val="22"/>
          <w:rtl/>
          <w:lang w:val="en-US" w:eastAsia="ar-SA"/>
        </w:rPr>
        <w:t xml:space="preserve"> المؤشرات الوطنية، وجمع البيانات المصنفة حسب الجنس والعمر وعوامل ديمغرافية أخرى</w:t>
      </w:r>
      <w:r w:rsidRPr="001D26D6">
        <w:rPr>
          <w:rFonts w:eastAsia="PMingLiU" w:cs="Simplified Arabic" w:hint="cs"/>
          <w:sz w:val="22"/>
          <w:rtl/>
          <w:lang w:val="en-US" w:eastAsia="ar-SA"/>
        </w:rPr>
        <w:t xml:space="preserve"> ومؤشرات جنسانية</w:t>
      </w:r>
      <w:r w:rsidRPr="001D26D6">
        <w:rPr>
          <w:rFonts w:eastAsia="PMingLiU" w:cs="Simplified Arabic"/>
          <w:sz w:val="22"/>
          <w:rtl/>
          <w:lang w:val="en-US" w:eastAsia="ar-SA"/>
        </w:rPr>
        <w:t>، حيثما أمكن</w:t>
      </w:r>
      <w:r w:rsidRPr="001D26D6">
        <w:rPr>
          <w:rFonts w:eastAsia="PMingLiU" w:cs="Simplified Arabic" w:hint="cs"/>
          <w:sz w:val="22"/>
          <w:rtl/>
          <w:lang w:val="en-US" w:eastAsia="ar-SA"/>
        </w:rPr>
        <w:t>؛ ويدعو</w:t>
      </w:r>
      <w:r w:rsidRPr="001D26D6">
        <w:rPr>
          <w:rFonts w:eastAsia="PMingLiU" w:cs="Simplified Arabic" w:hint="cs"/>
          <w:i/>
          <w:iCs/>
          <w:sz w:val="22"/>
          <w:rtl/>
          <w:lang w:val="en-US" w:eastAsia="ar-SA"/>
        </w:rPr>
        <w:t xml:space="preserve"> </w:t>
      </w:r>
      <w:r w:rsidRPr="001D26D6">
        <w:rPr>
          <w:rFonts w:eastAsia="PMingLiU" w:cs="Simplified Arabic" w:hint="cs"/>
          <w:sz w:val="22"/>
          <w:rtl/>
          <w:lang w:val="en-US" w:eastAsia="ar-SA"/>
        </w:rPr>
        <w:t xml:space="preserve">عند الاقتضاء </w:t>
      </w:r>
      <w:r w:rsidRPr="001D26D6">
        <w:rPr>
          <w:rFonts w:eastAsia="PMingLiU" w:cs="Simplified Arabic"/>
          <w:sz w:val="22"/>
          <w:rtl/>
          <w:lang w:val="en-US" w:eastAsia="ar-SA"/>
        </w:rPr>
        <w:t xml:space="preserve">المنظمات ذات الصلة </w:t>
      </w:r>
      <w:r w:rsidRPr="001D26D6">
        <w:rPr>
          <w:rFonts w:eastAsia="PMingLiU" w:cs="Simplified Arabic" w:hint="cs"/>
          <w:sz w:val="22"/>
          <w:rtl/>
          <w:lang w:val="en-US" w:eastAsia="ar-SA"/>
        </w:rPr>
        <w:t>إلى القيام بذلك</w:t>
      </w:r>
      <w:r w:rsidRPr="001D26D6">
        <w:rPr>
          <w:rFonts w:eastAsia="PMingLiU" w:cs="Simplified Arabic"/>
          <w:sz w:val="22"/>
          <w:rtl/>
          <w:lang w:val="en-US" w:eastAsia="ar-SA"/>
        </w:rPr>
        <w:t>؛</w:t>
      </w:r>
    </w:p>
    <w:p w14:paraId="61E3BDAF" w14:textId="77777777" w:rsidR="001D26D6" w:rsidRPr="001D26D6" w:rsidRDefault="001D26D6" w:rsidP="006E3BED">
      <w:pPr>
        <w:numPr>
          <w:ilvl w:val="0"/>
          <w:numId w:val="100"/>
        </w:numPr>
        <w:bidi/>
        <w:spacing w:after="120" w:line="216" w:lineRule="auto"/>
        <w:ind w:left="0" w:firstLine="720"/>
        <w:jc w:val="both"/>
        <w:rPr>
          <w:rFonts w:eastAsia="PMingLiU" w:cs="Simplified Arabic"/>
          <w:sz w:val="22"/>
          <w:lang w:val="en-US" w:eastAsia="ar-SA"/>
        </w:rPr>
      </w:pPr>
      <w:r w:rsidRPr="001D26D6">
        <w:rPr>
          <w:rFonts w:eastAsia="PMingLiU" w:cs="Simplified Arabic" w:hint="cs"/>
          <w:i/>
          <w:iCs/>
          <w:sz w:val="22"/>
          <w:rtl/>
          <w:lang w:val="en-US" w:eastAsia="ar-SA"/>
        </w:rPr>
        <w:t xml:space="preserve">يدعو </w:t>
      </w:r>
      <w:r w:rsidRPr="001D26D6">
        <w:rPr>
          <w:rFonts w:eastAsia="PMingLiU" w:cs="Simplified Arabic" w:hint="cs"/>
          <w:sz w:val="22"/>
          <w:rtl/>
          <w:lang w:val="en-US" w:eastAsia="ar-SA"/>
        </w:rPr>
        <w:t>الأطراف إلى تنفيذ خطة عمل الاعتبارات الجنسانية بالتآزر مع الخطط أو الاستراتيجيات الجنسانية التي وُضعت بموجب الاتفاقات البيئية المتعددة الأطراف الأخرى ذات الصلة أو العمليات المتعددة الأطراف ذات الصلة، حسب الاقتضاء؛</w:t>
      </w:r>
    </w:p>
    <w:p w14:paraId="78F0DFA0" w14:textId="77777777" w:rsidR="001D26D6" w:rsidRPr="001D26D6" w:rsidRDefault="001D26D6" w:rsidP="006E3BED">
      <w:pPr>
        <w:numPr>
          <w:ilvl w:val="0"/>
          <w:numId w:val="100"/>
        </w:numPr>
        <w:bidi/>
        <w:spacing w:after="120" w:line="216" w:lineRule="auto"/>
        <w:ind w:left="0" w:firstLine="720"/>
        <w:jc w:val="both"/>
        <w:rPr>
          <w:rFonts w:eastAsia="PMingLiU" w:cs="Simplified Arabic"/>
          <w:sz w:val="22"/>
          <w:lang w:val="en-US" w:eastAsia="ar-SA"/>
        </w:rPr>
      </w:pPr>
      <w:r w:rsidRPr="001D26D6">
        <w:rPr>
          <w:rFonts w:eastAsia="PMingLiU" w:cs="Simplified Arabic" w:hint="cs"/>
          <w:i/>
          <w:iCs/>
          <w:sz w:val="22"/>
          <w:rtl/>
          <w:lang w:val="en-US" w:eastAsia="ar-SA"/>
        </w:rPr>
        <w:t>يشجع</w:t>
      </w:r>
      <w:r w:rsidRPr="001D26D6">
        <w:rPr>
          <w:rFonts w:eastAsia="PMingLiU" w:cs="Simplified Arabic"/>
          <w:sz w:val="22"/>
          <w:rtl/>
          <w:lang w:val="en-US" w:eastAsia="ar-SA"/>
        </w:rPr>
        <w:t xml:space="preserve"> الأطراف </w:t>
      </w:r>
      <w:r w:rsidRPr="001D26D6">
        <w:rPr>
          <w:rFonts w:eastAsia="PMingLiU" w:cs="Simplified Arabic" w:hint="cs"/>
          <w:sz w:val="22"/>
          <w:rtl/>
          <w:lang w:val="en-US" w:eastAsia="ar-SA"/>
        </w:rPr>
        <w:t>على</w:t>
      </w:r>
      <w:r w:rsidRPr="001D26D6">
        <w:rPr>
          <w:rFonts w:eastAsia="PMingLiU" w:cs="Simplified Arabic"/>
          <w:sz w:val="22"/>
          <w:rtl/>
          <w:lang w:val="en-US" w:eastAsia="ar-SA"/>
        </w:rPr>
        <w:t xml:space="preserve"> تقديم معلومات عن الجهود والخطوات المتخذة لتنفيذ خطة عمل الاعتبارات الجنسانية في تقاريرها الوطنية، بما في ذلك بيانات مصنفة حسب الجنس؛</w:t>
      </w:r>
    </w:p>
    <w:p w14:paraId="4BC00365" w14:textId="77777777" w:rsidR="001D26D6" w:rsidRPr="001D26D6" w:rsidRDefault="001D26D6" w:rsidP="006E3BED">
      <w:pPr>
        <w:numPr>
          <w:ilvl w:val="0"/>
          <w:numId w:val="100"/>
        </w:numPr>
        <w:bidi/>
        <w:spacing w:after="120" w:line="216" w:lineRule="auto"/>
        <w:ind w:left="0" w:firstLine="720"/>
        <w:jc w:val="both"/>
        <w:rPr>
          <w:rFonts w:eastAsia="PMingLiU" w:cs="Simplified Arabic"/>
          <w:sz w:val="22"/>
          <w:lang w:val="en-US" w:eastAsia="ar-SA"/>
        </w:rPr>
      </w:pPr>
      <w:r w:rsidRPr="001D26D6">
        <w:rPr>
          <w:rFonts w:eastAsia="PMingLiU" w:cs="Simplified Arabic"/>
          <w:i/>
          <w:iCs/>
          <w:sz w:val="22"/>
          <w:rtl/>
          <w:lang w:val="en-US" w:eastAsia="ar-SA"/>
        </w:rPr>
        <w:t>يشجع</w:t>
      </w:r>
      <w:r w:rsidRPr="001D26D6">
        <w:rPr>
          <w:rFonts w:eastAsia="PMingLiU" w:cs="Simplified Arabic" w:hint="cs"/>
          <w:i/>
          <w:iCs/>
          <w:sz w:val="22"/>
          <w:rtl/>
          <w:lang w:val="en-US" w:eastAsia="ar-SA"/>
        </w:rPr>
        <w:t xml:space="preserve"> أيضا</w:t>
      </w:r>
      <w:r w:rsidRPr="001D26D6">
        <w:rPr>
          <w:rFonts w:eastAsia="PMingLiU" w:cs="Simplified Arabic"/>
          <w:sz w:val="22"/>
          <w:rtl/>
          <w:lang w:val="en-US" w:eastAsia="ar-SA"/>
        </w:rPr>
        <w:t xml:space="preserve"> الأطراف على </w:t>
      </w:r>
      <w:r w:rsidRPr="001D26D6">
        <w:rPr>
          <w:rFonts w:eastAsia="PMingLiU" w:cs="Simplified Arabic" w:hint="cs"/>
          <w:sz w:val="22"/>
          <w:rtl/>
          <w:lang w:val="en-US" w:eastAsia="ar-SA"/>
        </w:rPr>
        <w:t>تخصيص</w:t>
      </w:r>
      <w:r w:rsidRPr="001D26D6">
        <w:rPr>
          <w:rFonts w:eastAsia="PMingLiU" w:cs="Simplified Arabic"/>
          <w:sz w:val="22"/>
          <w:rtl/>
          <w:lang w:val="en-US" w:eastAsia="ar-SA"/>
        </w:rPr>
        <w:t xml:space="preserve"> نقطة اتصال وطنية </w:t>
      </w:r>
      <w:r w:rsidRPr="001D26D6">
        <w:rPr>
          <w:rFonts w:eastAsia="PMingLiU" w:cs="Simplified Arabic" w:hint="cs"/>
          <w:sz w:val="22"/>
          <w:rtl/>
          <w:lang w:val="en-US" w:eastAsia="ar-SA"/>
        </w:rPr>
        <w:t>معنية ب</w:t>
      </w:r>
      <w:r w:rsidRPr="001D26D6">
        <w:rPr>
          <w:rFonts w:eastAsia="PMingLiU" w:cs="Simplified Arabic"/>
          <w:sz w:val="22"/>
          <w:rtl/>
          <w:lang w:val="en-US" w:eastAsia="ar-SA"/>
        </w:rPr>
        <w:t>الاعتبارات الجنسانية والتنوع البيولوجي</w:t>
      </w:r>
      <w:r w:rsidRPr="001D26D6">
        <w:rPr>
          <w:rFonts w:eastAsia="PMingLiU" w:cs="Simplified Arabic" w:hint="cs"/>
          <w:sz w:val="22"/>
          <w:rtl/>
          <w:lang w:val="en-US" w:eastAsia="ar-SA"/>
        </w:rPr>
        <w:t xml:space="preserve"> </w:t>
      </w:r>
      <w:r w:rsidRPr="001D26D6">
        <w:rPr>
          <w:rFonts w:eastAsia="PMingLiU" w:cs="Simplified Arabic"/>
          <w:sz w:val="22"/>
          <w:rtl/>
          <w:lang w:val="en-US" w:eastAsia="ar-SA"/>
        </w:rPr>
        <w:t xml:space="preserve">وتقديم دعم </w:t>
      </w:r>
      <w:r w:rsidRPr="001D26D6">
        <w:rPr>
          <w:rFonts w:eastAsia="PMingLiU" w:cs="Simplified Arabic" w:hint="cs"/>
          <w:sz w:val="22"/>
          <w:rtl/>
          <w:lang w:val="en-US" w:eastAsia="ar-SA"/>
        </w:rPr>
        <w:t>إليها</w:t>
      </w:r>
      <w:r w:rsidRPr="001D26D6">
        <w:rPr>
          <w:rFonts w:eastAsia="PMingLiU" w:cs="Simplified Arabic"/>
          <w:sz w:val="22"/>
          <w:rtl/>
          <w:lang w:val="en-US" w:eastAsia="ar-SA"/>
        </w:rPr>
        <w:t>، من أجل مفاوضات التنوع البيولوجي، والتنفيذ والرصد؛</w:t>
      </w:r>
    </w:p>
    <w:p w14:paraId="204F26B7" w14:textId="77777777" w:rsidR="001D26D6" w:rsidRPr="001D26D6" w:rsidRDefault="001D26D6" w:rsidP="006E3BED">
      <w:pPr>
        <w:numPr>
          <w:ilvl w:val="0"/>
          <w:numId w:val="100"/>
        </w:numPr>
        <w:bidi/>
        <w:spacing w:after="120" w:line="216" w:lineRule="auto"/>
        <w:ind w:left="0" w:firstLine="720"/>
        <w:jc w:val="both"/>
        <w:rPr>
          <w:rFonts w:eastAsia="PMingLiU" w:cs="Simplified Arabic"/>
          <w:sz w:val="22"/>
          <w:lang w:val="en-US" w:eastAsia="ar-SA"/>
        </w:rPr>
      </w:pPr>
      <w:r w:rsidRPr="001D26D6">
        <w:rPr>
          <w:rFonts w:eastAsia="PMingLiU" w:cs="Simplified Arabic"/>
          <w:i/>
          <w:iCs/>
          <w:sz w:val="22"/>
          <w:rtl/>
          <w:lang w:val="en-US" w:eastAsia="ar-SA"/>
        </w:rPr>
        <w:t>يطلب</w:t>
      </w:r>
      <w:r w:rsidRPr="001D26D6">
        <w:rPr>
          <w:rFonts w:eastAsia="PMingLiU" w:cs="Simplified Arabic"/>
          <w:sz w:val="22"/>
          <w:rtl/>
          <w:lang w:val="en-US" w:eastAsia="ar-SA"/>
        </w:rPr>
        <w:t xml:space="preserve"> إلى الأمينة التنفيذية</w:t>
      </w:r>
      <w:r w:rsidRPr="001D26D6">
        <w:rPr>
          <w:rFonts w:eastAsia="PMingLiU" w:cs="Simplified Arabic" w:hint="cs"/>
          <w:sz w:val="22"/>
          <w:rtl/>
          <w:lang w:val="en-US" w:eastAsia="ar-SA"/>
        </w:rPr>
        <w:t xml:space="preserve"> أن تيسر</w:t>
      </w:r>
      <w:r w:rsidRPr="001D26D6">
        <w:rPr>
          <w:rFonts w:eastAsia="PMingLiU" w:cs="Simplified Arabic"/>
          <w:sz w:val="22"/>
          <w:rtl/>
          <w:lang w:val="en-US" w:eastAsia="ar-SA"/>
        </w:rPr>
        <w:t>، بالتعاون مع الأطراف</w:t>
      </w:r>
      <w:r w:rsidRPr="001D26D6">
        <w:rPr>
          <w:rFonts w:eastAsia="PMingLiU" w:cs="Simplified Arabic" w:hint="cs"/>
          <w:sz w:val="22"/>
          <w:rtl/>
          <w:lang w:val="en-US" w:eastAsia="ar-SA"/>
        </w:rPr>
        <w:t xml:space="preserve"> والشعوب الأصلية والمجتمعات المحلية ومنظمات النساء والشباب</w:t>
      </w:r>
      <w:r w:rsidRPr="001D26D6">
        <w:rPr>
          <w:rFonts w:eastAsia="PMingLiU" w:cs="Simplified Arabic"/>
          <w:sz w:val="22"/>
          <w:rtl/>
          <w:lang w:val="en-US" w:eastAsia="ar-SA"/>
        </w:rPr>
        <w:t xml:space="preserve"> </w:t>
      </w:r>
      <w:r w:rsidRPr="001D26D6">
        <w:rPr>
          <w:rFonts w:eastAsia="PMingLiU" w:cs="Simplified Arabic" w:hint="cs"/>
          <w:sz w:val="22"/>
          <w:rtl/>
          <w:lang w:val="en-US" w:eastAsia="ar-SA"/>
        </w:rPr>
        <w:t>وأصحاب المصلحة الآخرين ذوي</w:t>
      </w:r>
      <w:r w:rsidRPr="001D26D6">
        <w:rPr>
          <w:rFonts w:eastAsia="PMingLiU" w:cs="Simplified Arabic"/>
          <w:sz w:val="22"/>
          <w:rtl/>
          <w:lang w:val="en-US" w:eastAsia="ar-SA"/>
        </w:rPr>
        <w:t xml:space="preserve"> الصلة، أنشطة التوعية وبناء القدرات وتنميتها بهدف تبادل الخبرات والممارسات الجيدة والدروس المستفادة، لدعم تنفيذ خطة عمل الاعتبارات الجنسانية؛</w:t>
      </w:r>
    </w:p>
    <w:p w14:paraId="178CF8F9" w14:textId="77777777" w:rsidR="001D26D6" w:rsidRPr="001D26D6" w:rsidRDefault="001D26D6" w:rsidP="006E3BED">
      <w:pPr>
        <w:numPr>
          <w:ilvl w:val="0"/>
          <w:numId w:val="100"/>
        </w:numPr>
        <w:bidi/>
        <w:spacing w:after="120" w:line="216" w:lineRule="auto"/>
        <w:ind w:left="0" w:firstLine="720"/>
        <w:jc w:val="both"/>
        <w:rPr>
          <w:rFonts w:eastAsia="PMingLiU" w:cs="Simplified Arabic"/>
          <w:sz w:val="22"/>
          <w:lang w:val="en-US" w:eastAsia="ar-SA"/>
        </w:rPr>
      </w:pPr>
      <w:r w:rsidRPr="001D26D6">
        <w:rPr>
          <w:rFonts w:eastAsia="PMingLiU" w:cs="Simplified Arabic"/>
          <w:i/>
          <w:iCs/>
          <w:sz w:val="22"/>
          <w:rtl/>
          <w:lang w:val="en-US" w:eastAsia="ar-SA"/>
        </w:rPr>
        <w:lastRenderedPageBreak/>
        <w:t>يطلب أيضا</w:t>
      </w:r>
      <w:r w:rsidRPr="001D26D6">
        <w:rPr>
          <w:rFonts w:eastAsia="PMingLiU" w:cs="Simplified Arabic"/>
          <w:sz w:val="22"/>
          <w:rtl/>
          <w:lang w:val="en-US" w:eastAsia="ar-SA"/>
        </w:rPr>
        <w:t xml:space="preserve"> إلى الأمينة التنفيذية</w:t>
      </w:r>
      <w:r w:rsidRPr="001D26D6">
        <w:rPr>
          <w:rFonts w:eastAsia="PMingLiU" w:cs="Simplified Arabic" w:hint="cs"/>
          <w:sz w:val="22"/>
          <w:rtl/>
          <w:lang w:val="en-US" w:eastAsia="ar-SA"/>
        </w:rPr>
        <w:t xml:space="preserve"> أن تجري</w:t>
      </w:r>
      <w:r w:rsidRPr="001D26D6">
        <w:rPr>
          <w:rFonts w:eastAsia="PMingLiU" w:cs="Simplified Arabic"/>
          <w:sz w:val="22"/>
          <w:rtl/>
          <w:lang w:val="en-US" w:eastAsia="ar-SA"/>
        </w:rPr>
        <w:t xml:space="preserve">، استنادا إلى جملة أمور منها المعلومات الواردة عملا بالفقرة </w:t>
      </w:r>
      <w:r w:rsidRPr="001D26D6">
        <w:rPr>
          <w:rFonts w:eastAsia="PMingLiU" w:cs="Simplified Arabic" w:hint="cs"/>
          <w:sz w:val="22"/>
          <w:rtl/>
          <w:lang w:val="en-US" w:eastAsia="ar-SA"/>
        </w:rPr>
        <w:t>6</w:t>
      </w:r>
      <w:r w:rsidRPr="001D26D6">
        <w:rPr>
          <w:rFonts w:eastAsia="PMingLiU" w:cs="Simplified Arabic"/>
          <w:sz w:val="22"/>
          <w:rtl/>
          <w:lang w:val="en-US" w:eastAsia="ar-SA"/>
        </w:rPr>
        <w:t xml:space="preserve"> أعلاه وبدعم من الشركاء المعنيين، استعراض منتصف المدة لتنفيذ خطة عمل الاعتبارات الجنسانية، وتحديد التقدم المحرز، </w:t>
      </w:r>
      <w:r w:rsidRPr="001D26D6">
        <w:rPr>
          <w:rFonts w:eastAsia="PMingLiU" w:cs="Simplified Arabic" w:hint="cs"/>
          <w:sz w:val="22"/>
          <w:rtl/>
          <w:lang w:val="en-US" w:eastAsia="ar-SA"/>
        </w:rPr>
        <w:t>و</w:t>
      </w:r>
      <w:r w:rsidRPr="001D26D6">
        <w:rPr>
          <w:rFonts w:eastAsia="PMingLiU" w:cs="Simplified Arabic"/>
          <w:sz w:val="22"/>
          <w:rtl/>
          <w:lang w:val="en-US" w:eastAsia="ar-SA"/>
        </w:rPr>
        <w:t xml:space="preserve">الدروس المستفادة، والعمل الإضافي الذي يتعين الاضطلاع به لكي تنظر فيه الهيئة الفرعية للتنفيذ </w:t>
      </w:r>
      <w:r w:rsidRPr="001D26D6">
        <w:rPr>
          <w:rFonts w:eastAsia="PMingLiU" w:cs="Simplified Arabic"/>
          <w:snapToGrid w:val="0"/>
          <w:kern w:val="22"/>
          <w:sz w:val="22"/>
          <w:rtl/>
          <w:lang w:val="en-GB" w:eastAsia="en-US"/>
        </w:rPr>
        <w:t>في اجتماع</w:t>
      </w:r>
      <w:r w:rsidRPr="001D26D6">
        <w:rPr>
          <w:rFonts w:eastAsia="PMingLiU" w:cs="Simplified Arabic" w:hint="cs"/>
          <w:snapToGrid w:val="0"/>
          <w:kern w:val="22"/>
          <w:sz w:val="22"/>
          <w:rtl/>
          <w:lang w:val="en-GB" w:eastAsia="en-US"/>
        </w:rPr>
        <w:t xml:space="preserve"> يعقد قبل الاجتماع السابع عشر لمؤتمر الأطراف</w:t>
      </w:r>
      <w:r w:rsidRPr="001D26D6">
        <w:rPr>
          <w:rFonts w:eastAsia="PMingLiU" w:cs="Simplified Arabic"/>
          <w:sz w:val="22"/>
          <w:rtl/>
          <w:lang w:val="en-US" w:eastAsia="ar-SA"/>
        </w:rPr>
        <w:t>؛</w:t>
      </w:r>
    </w:p>
    <w:p w14:paraId="16382EAB" w14:textId="77777777" w:rsidR="001D26D6" w:rsidRPr="001D26D6" w:rsidRDefault="001D26D6" w:rsidP="006E3BED">
      <w:pPr>
        <w:numPr>
          <w:ilvl w:val="0"/>
          <w:numId w:val="100"/>
        </w:numPr>
        <w:bidi/>
        <w:spacing w:after="120" w:line="216" w:lineRule="auto"/>
        <w:ind w:left="0" w:firstLine="720"/>
        <w:jc w:val="both"/>
        <w:rPr>
          <w:rFonts w:eastAsia="PMingLiU" w:cs="Simplified Arabic"/>
          <w:sz w:val="22"/>
          <w:lang w:val="en-US" w:eastAsia="ar-SA"/>
        </w:rPr>
      </w:pPr>
      <w:r w:rsidRPr="001D26D6">
        <w:rPr>
          <w:rFonts w:eastAsia="PMingLiU" w:cs="Simplified Arabic"/>
          <w:i/>
          <w:iCs/>
          <w:sz w:val="22"/>
          <w:rtl/>
          <w:lang w:val="en-US" w:eastAsia="ar-SA"/>
        </w:rPr>
        <w:t>يدعو</w:t>
      </w:r>
      <w:r w:rsidRPr="001D26D6">
        <w:rPr>
          <w:rFonts w:eastAsia="PMingLiU" w:cs="Simplified Arabic"/>
          <w:sz w:val="22"/>
          <w:rtl/>
          <w:lang w:val="en-US" w:eastAsia="ar-SA"/>
        </w:rPr>
        <w:t xml:space="preserve"> </w:t>
      </w:r>
      <w:r w:rsidRPr="001D26D6">
        <w:rPr>
          <w:rFonts w:eastAsia="PMingLiU" w:cs="Simplified Arabic" w:hint="cs"/>
          <w:sz w:val="22"/>
          <w:rtl/>
          <w:lang w:val="en-US" w:eastAsia="ar-SA"/>
        </w:rPr>
        <w:t>مرفق البيئة العالمية و</w:t>
      </w:r>
      <w:r w:rsidRPr="001D26D6">
        <w:rPr>
          <w:rFonts w:eastAsia="PMingLiU" w:cs="Simplified Arabic"/>
          <w:sz w:val="22"/>
          <w:rtl/>
          <w:lang w:val="en-US" w:eastAsia="ar-SA"/>
        </w:rPr>
        <w:t>منظمات التمويل الثنائية والمتعددة الأطراف ذات الصلة إلى تقديم الدعم التقني والمالي وكذلك بناء القدرات</w:t>
      </w:r>
      <w:r w:rsidRPr="001D26D6">
        <w:rPr>
          <w:rFonts w:eastAsia="PMingLiU" w:cs="Simplified Arabic" w:hint="cs"/>
          <w:sz w:val="22"/>
          <w:rtl/>
          <w:lang w:val="en-US" w:eastAsia="ar-SA"/>
        </w:rPr>
        <w:t xml:space="preserve"> وتنميتها</w:t>
      </w:r>
      <w:r w:rsidRPr="001D26D6">
        <w:rPr>
          <w:rFonts w:eastAsia="PMingLiU" w:cs="Simplified Arabic"/>
          <w:sz w:val="22"/>
          <w:rtl/>
          <w:lang w:val="en-US" w:eastAsia="ar-SA"/>
        </w:rPr>
        <w:t xml:space="preserve"> من أجل تنفيذ خطة عمل الاعتبارات الجنسانية؛</w:t>
      </w:r>
    </w:p>
    <w:p w14:paraId="0463112B" w14:textId="77777777" w:rsidR="001D26D6" w:rsidRPr="001D26D6" w:rsidRDefault="001D26D6" w:rsidP="006E3BED">
      <w:pPr>
        <w:numPr>
          <w:ilvl w:val="0"/>
          <w:numId w:val="100"/>
        </w:numPr>
        <w:bidi/>
        <w:spacing w:after="120" w:line="216" w:lineRule="auto"/>
        <w:ind w:left="0" w:firstLine="720"/>
        <w:jc w:val="both"/>
        <w:rPr>
          <w:rFonts w:eastAsia="PMingLiU" w:cs="Simplified Arabic"/>
          <w:sz w:val="22"/>
          <w:lang w:val="en-US" w:eastAsia="ar-SA"/>
        </w:rPr>
      </w:pPr>
      <w:r w:rsidRPr="001D26D6">
        <w:rPr>
          <w:rFonts w:eastAsia="PMingLiU" w:cs="Simplified Arabic" w:hint="cs"/>
          <w:i/>
          <w:iCs/>
          <w:sz w:val="22"/>
          <w:rtl/>
          <w:lang w:val="en-US" w:eastAsia="ar-SA"/>
        </w:rPr>
        <w:t>يشجع</w:t>
      </w:r>
      <w:r w:rsidRPr="001D26D6">
        <w:rPr>
          <w:rFonts w:eastAsia="PMingLiU" w:cs="Simplified Arabic"/>
          <w:sz w:val="22"/>
          <w:rtl/>
          <w:lang w:val="en-US" w:eastAsia="ar-SA"/>
        </w:rPr>
        <w:t xml:space="preserve"> </w:t>
      </w:r>
      <w:r w:rsidRPr="001D26D6">
        <w:rPr>
          <w:rFonts w:eastAsia="PMingLiU" w:cs="Simplified Arabic" w:hint="cs"/>
          <w:sz w:val="22"/>
          <w:rtl/>
          <w:lang w:val="en-US" w:eastAsia="ar-SA"/>
        </w:rPr>
        <w:t>الأطراف</w:t>
      </w:r>
      <w:r w:rsidRPr="001D26D6">
        <w:rPr>
          <w:rFonts w:eastAsia="PMingLiU" w:cs="Simplified Arabic"/>
          <w:sz w:val="22"/>
          <w:rtl/>
          <w:lang w:val="en-US" w:eastAsia="ar-SA"/>
        </w:rPr>
        <w:t xml:space="preserve"> </w:t>
      </w:r>
      <w:r w:rsidRPr="001D26D6">
        <w:rPr>
          <w:rFonts w:eastAsia="PMingLiU" w:cs="Simplified Arabic" w:hint="cs"/>
          <w:sz w:val="22"/>
          <w:rtl/>
          <w:lang w:val="en-US" w:eastAsia="ar-SA"/>
        </w:rPr>
        <w:t>إلى زيادة تمثيل النساء في وفودها إلى اجتماعات اتفاقية التنوع البيولوجي، بغية تحقيق المساواة بين الجنسين، بما في ذلك من خلال طلبات دعم المشاركة من خلال الصندوق الاستئماني الطوعي الخاص، عند الاقتضاء</w:t>
      </w:r>
      <w:r w:rsidRPr="001D26D6">
        <w:rPr>
          <w:rFonts w:eastAsia="PMingLiU" w:cs="Simplified Arabic"/>
          <w:sz w:val="22"/>
          <w:rtl/>
          <w:lang w:val="en-US" w:eastAsia="ar-SA"/>
        </w:rPr>
        <w:t>؛</w:t>
      </w:r>
    </w:p>
    <w:p w14:paraId="67965731" w14:textId="77777777" w:rsidR="001D26D6" w:rsidRPr="001D26D6" w:rsidRDefault="001D26D6" w:rsidP="006E3BED">
      <w:pPr>
        <w:numPr>
          <w:ilvl w:val="0"/>
          <w:numId w:val="100"/>
        </w:numPr>
        <w:bidi/>
        <w:spacing w:after="120" w:line="216" w:lineRule="auto"/>
        <w:ind w:left="0" w:firstLine="720"/>
        <w:jc w:val="both"/>
        <w:rPr>
          <w:rFonts w:eastAsia="PMingLiU" w:cs="Simplified Arabic"/>
          <w:sz w:val="22"/>
          <w:lang w:val="en-US" w:eastAsia="ar-SA"/>
        </w:rPr>
      </w:pPr>
      <w:r w:rsidRPr="001D26D6">
        <w:rPr>
          <w:rFonts w:eastAsia="PMingLiU" w:cs="Simplified Arabic"/>
          <w:i/>
          <w:iCs/>
          <w:sz w:val="22"/>
          <w:rtl/>
          <w:lang w:val="en-US" w:eastAsia="ar-SA"/>
        </w:rPr>
        <w:t>يدعو</w:t>
      </w:r>
      <w:r w:rsidRPr="001D26D6">
        <w:rPr>
          <w:rFonts w:eastAsia="PMingLiU" w:cs="Simplified Arabic" w:hint="cs"/>
          <w:i/>
          <w:iCs/>
          <w:sz w:val="22"/>
          <w:rtl/>
          <w:lang w:val="en-US" w:eastAsia="ar-SA"/>
        </w:rPr>
        <w:t xml:space="preserve"> </w:t>
      </w:r>
      <w:r w:rsidRPr="001D26D6">
        <w:rPr>
          <w:rFonts w:eastAsia="PMingLiU" w:cs="Simplified Arabic"/>
          <w:sz w:val="22"/>
          <w:rtl/>
          <w:lang w:val="en-US" w:eastAsia="ar-SA"/>
        </w:rPr>
        <w:t>الأطراف، والكيانات العامة والخاصة ذات الصلة، إلى زيادة الاستجابة الجنسانية لبناء القدرات وتنميتها</w:t>
      </w:r>
      <w:r w:rsidRPr="001D26D6">
        <w:rPr>
          <w:rFonts w:eastAsia="PMingLiU" w:cs="Simplified Arabic" w:hint="cs"/>
          <w:sz w:val="22"/>
          <w:rtl/>
          <w:lang w:val="en-US" w:eastAsia="ar-SA"/>
        </w:rPr>
        <w:t xml:space="preserve"> في مجال</w:t>
      </w:r>
      <w:r w:rsidRPr="001D26D6">
        <w:rPr>
          <w:rFonts w:eastAsia="PMingLiU" w:cs="Simplified Arabic"/>
          <w:sz w:val="22"/>
          <w:rtl/>
          <w:lang w:val="en-US" w:eastAsia="ar-SA"/>
        </w:rPr>
        <w:t xml:space="preserve"> التنوع البيولوجي</w:t>
      </w:r>
      <w:r w:rsidRPr="001D26D6">
        <w:rPr>
          <w:rFonts w:eastAsia="PMingLiU" w:cs="Simplified Arabic" w:hint="cs"/>
          <w:sz w:val="22"/>
          <w:rtl/>
          <w:lang w:val="en-US" w:eastAsia="ar-SA"/>
        </w:rPr>
        <w:t>، والتعاون التقني والعلمي، ونقل التكنولوجيا،</w:t>
      </w:r>
      <w:r w:rsidRPr="001D26D6">
        <w:rPr>
          <w:rFonts w:eastAsia="PMingLiU" w:cs="Simplified Arabic"/>
          <w:sz w:val="22"/>
          <w:rtl/>
          <w:lang w:val="en-US" w:eastAsia="ar-SA"/>
        </w:rPr>
        <w:t xml:space="preserve"> وتوفير الموارد المالية ووسائل التنفيذ الأخرى، بهدف تعزيز دعم </w:t>
      </w:r>
      <w:r w:rsidRPr="001D26D6">
        <w:rPr>
          <w:rFonts w:eastAsia="PMingLiU" w:cs="Simplified Arabic" w:hint="cs"/>
          <w:sz w:val="22"/>
          <w:rtl/>
          <w:lang w:val="en-US" w:eastAsia="ar-SA"/>
        </w:rPr>
        <w:t>ال</w:t>
      </w:r>
      <w:r w:rsidRPr="001D26D6">
        <w:rPr>
          <w:rFonts w:eastAsia="PMingLiU" w:cs="Simplified Arabic"/>
          <w:sz w:val="22"/>
          <w:rtl/>
          <w:lang w:val="en-US" w:eastAsia="ar-SA"/>
        </w:rPr>
        <w:t>مشاركة الكاملة والفعالة</w:t>
      </w:r>
      <w:r w:rsidRPr="001D26D6">
        <w:rPr>
          <w:rFonts w:eastAsia="PMingLiU" w:cs="Simplified Arabic" w:hint="cs"/>
          <w:sz w:val="22"/>
          <w:rtl/>
          <w:lang w:val="en-US" w:eastAsia="ar-SA"/>
        </w:rPr>
        <w:t xml:space="preserve"> للنساء والفتيات</w:t>
      </w:r>
      <w:r w:rsidRPr="001D26D6">
        <w:rPr>
          <w:rFonts w:eastAsia="PMingLiU" w:cs="Simplified Arabic"/>
          <w:sz w:val="22"/>
          <w:rtl/>
          <w:lang w:val="en-US" w:eastAsia="ar-SA"/>
        </w:rPr>
        <w:t>.</w:t>
      </w:r>
    </w:p>
    <w:p w14:paraId="0D9BD1F7" w14:textId="77777777" w:rsidR="001D26D6" w:rsidRPr="001D26D6" w:rsidRDefault="001D26D6" w:rsidP="001D26D6">
      <w:pPr>
        <w:keepNext/>
        <w:bidi/>
        <w:spacing w:after="120" w:line="216" w:lineRule="auto"/>
        <w:jc w:val="center"/>
        <w:rPr>
          <w:rFonts w:eastAsia="PMingLiU" w:cs="Simplified Arabic"/>
          <w:i/>
          <w:iCs/>
          <w:sz w:val="22"/>
          <w:lang w:val="en-US" w:eastAsia="ar-SA"/>
        </w:rPr>
      </w:pPr>
      <w:r w:rsidRPr="001D26D6">
        <w:rPr>
          <w:rFonts w:eastAsia="PMingLiU" w:cs="Simplified Arabic"/>
          <w:i/>
          <w:iCs/>
          <w:sz w:val="22"/>
          <w:rtl/>
          <w:lang w:val="en-US" w:eastAsia="ar-SA"/>
        </w:rPr>
        <w:t>المرفق</w:t>
      </w:r>
    </w:p>
    <w:p w14:paraId="2DD29812" w14:textId="77777777" w:rsidR="001D26D6" w:rsidRPr="001D26D6" w:rsidRDefault="001D26D6" w:rsidP="001D26D6">
      <w:pPr>
        <w:keepNext/>
        <w:bidi/>
        <w:spacing w:after="120" w:line="216" w:lineRule="auto"/>
        <w:jc w:val="center"/>
        <w:rPr>
          <w:rFonts w:eastAsia="PMingLiU" w:cs="Simplified Arabic"/>
          <w:b/>
          <w:bCs/>
          <w:sz w:val="22"/>
          <w:lang w:val="en-US" w:eastAsia="ar-SA"/>
        </w:rPr>
      </w:pPr>
      <w:r w:rsidRPr="001D26D6">
        <w:rPr>
          <w:rFonts w:eastAsia="PMingLiU" w:cs="Simplified Arabic"/>
          <w:b/>
          <w:bCs/>
          <w:sz w:val="22"/>
          <w:rtl/>
          <w:lang w:val="en-US" w:eastAsia="ar-SA"/>
        </w:rPr>
        <w:t xml:space="preserve">خطة عمل </w:t>
      </w:r>
      <w:r w:rsidRPr="001D26D6">
        <w:rPr>
          <w:rFonts w:eastAsia="PMingLiU" w:cs="Simplified Arabic" w:hint="cs"/>
          <w:b/>
          <w:bCs/>
          <w:sz w:val="22"/>
          <w:rtl/>
          <w:lang w:val="en-US" w:eastAsia="ar-SA"/>
        </w:rPr>
        <w:t xml:space="preserve">الاعتبارات </w:t>
      </w:r>
      <w:r w:rsidRPr="001D26D6">
        <w:rPr>
          <w:rFonts w:eastAsia="PMingLiU" w:cs="Simplified Arabic"/>
          <w:b/>
          <w:bCs/>
          <w:sz w:val="22"/>
          <w:rtl/>
          <w:lang w:val="en-US" w:eastAsia="ar-SA"/>
        </w:rPr>
        <w:t>الجنساني</w:t>
      </w:r>
      <w:r w:rsidRPr="001D26D6">
        <w:rPr>
          <w:rFonts w:eastAsia="PMingLiU" w:cs="Simplified Arabic" w:hint="cs"/>
          <w:b/>
          <w:bCs/>
          <w:sz w:val="22"/>
          <w:rtl/>
          <w:lang w:val="en-US" w:eastAsia="ar-SA"/>
        </w:rPr>
        <w:t>ة (2023-2030)</w:t>
      </w:r>
    </w:p>
    <w:p w14:paraId="0320ABE1" w14:textId="77777777" w:rsidR="001D26D6" w:rsidRPr="001D26D6" w:rsidRDefault="001D26D6" w:rsidP="001D26D6">
      <w:pPr>
        <w:keepNext/>
        <w:bidi/>
        <w:spacing w:after="120" w:line="216" w:lineRule="auto"/>
        <w:jc w:val="center"/>
        <w:rPr>
          <w:rFonts w:eastAsia="PMingLiU" w:cs="Simplified Arabic"/>
          <w:b/>
          <w:bCs/>
          <w:sz w:val="22"/>
          <w:lang w:val="en-US" w:eastAsia="ar-SA"/>
        </w:rPr>
      </w:pPr>
      <w:r w:rsidRPr="001D26D6">
        <w:rPr>
          <w:rFonts w:eastAsia="PMingLiU" w:cs="Simplified Arabic"/>
          <w:b/>
          <w:bCs/>
          <w:sz w:val="22"/>
          <w:rtl/>
          <w:lang w:val="en-US" w:eastAsia="ar-SA"/>
        </w:rPr>
        <w:t>أولا-</w:t>
      </w:r>
      <w:r w:rsidRPr="001D26D6">
        <w:rPr>
          <w:rFonts w:eastAsia="PMingLiU" w:cs="Simplified Arabic"/>
          <w:b/>
          <w:bCs/>
          <w:sz w:val="22"/>
          <w:rtl/>
          <w:lang w:val="en-US" w:eastAsia="ar-SA"/>
        </w:rPr>
        <w:tab/>
        <w:t>الغرض</w:t>
      </w:r>
    </w:p>
    <w:p w14:paraId="176E9934" w14:textId="77777777" w:rsidR="001D26D6" w:rsidRPr="001D26D6" w:rsidRDefault="001D26D6" w:rsidP="006E3BED">
      <w:pPr>
        <w:numPr>
          <w:ilvl w:val="0"/>
          <w:numId w:val="101"/>
        </w:numPr>
        <w:bidi/>
        <w:spacing w:after="120" w:line="216" w:lineRule="auto"/>
        <w:ind w:left="0" w:firstLine="0"/>
        <w:jc w:val="both"/>
        <w:rPr>
          <w:rFonts w:eastAsia="PMingLiU" w:cs="Simplified Arabic"/>
          <w:sz w:val="22"/>
          <w:lang w:val="en-US" w:eastAsia="ar-SA"/>
        </w:rPr>
      </w:pPr>
      <w:r w:rsidRPr="001D26D6">
        <w:rPr>
          <w:rFonts w:eastAsia="PMingLiU" w:cs="Simplified Arabic"/>
          <w:sz w:val="22"/>
          <w:rtl/>
          <w:lang w:val="en-US" w:eastAsia="ar-SA"/>
        </w:rPr>
        <w:t xml:space="preserve">الغرض من خطة عمل الاعتبارات الجنسانية هو دعم وتعزيز تنفيذ إطار </w:t>
      </w:r>
      <w:r w:rsidRPr="001D26D6">
        <w:rPr>
          <w:rFonts w:eastAsia="PMingLiU" w:cs="Simplified Arabic" w:hint="cs"/>
          <w:sz w:val="22"/>
          <w:rtl/>
          <w:lang w:val="en-US" w:eastAsia="ar-SA" w:bidi="ar-EG"/>
        </w:rPr>
        <w:t xml:space="preserve">كونمينغ-مونتريال </w:t>
      </w:r>
      <w:r w:rsidRPr="001D26D6">
        <w:rPr>
          <w:rFonts w:eastAsia="PMingLiU" w:cs="Simplified Arabic"/>
          <w:sz w:val="22"/>
          <w:rtl/>
          <w:lang w:val="en-US" w:eastAsia="ar-SA"/>
        </w:rPr>
        <w:t>العالمي للتنوع البيولوجي</w:t>
      </w:r>
      <w:r w:rsidRPr="001D26D6">
        <w:rPr>
          <w:rFonts w:eastAsia="PMingLiU" w:cs="Simplified Arabic" w:hint="cs"/>
          <w:sz w:val="22"/>
          <w:rtl/>
          <w:lang w:val="en-US" w:eastAsia="ar-SA"/>
        </w:rPr>
        <w:t xml:space="preserve"> بطريقة مراعية للاعتبارات </w:t>
      </w:r>
      <w:r w:rsidRPr="001D26D6">
        <w:rPr>
          <w:rFonts w:eastAsia="PMingLiU" w:cs="Simplified Arabic"/>
          <w:sz w:val="22"/>
          <w:rtl/>
          <w:lang w:val="en-US" w:eastAsia="ar-SA"/>
        </w:rPr>
        <w:t>الجنسانية. وستدعم الخطة أيضا نهجا يراعي الاعتبارات الجنسانية لتطبيق آليات التنفيذ المرتبطة بالإطار.</w:t>
      </w:r>
    </w:p>
    <w:p w14:paraId="08F817CB" w14:textId="77777777" w:rsidR="001D26D6" w:rsidRPr="001D26D6" w:rsidRDefault="001D26D6" w:rsidP="001D26D6">
      <w:pPr>
        <w:bidi/>
        <w:spacing w:after="120" w:line="216" w:lineRule="auto"/>
        <w:jc w:val="center"/>
        <w:rPr>
          <w:rFonts w:eastAsia="PMingLiU" w:cs="Simplified Arabic"/>
          <w:b/>
          <w:bCs/>
          <w:sz w:val="22"/>
          <w:lang w:val="en-US" w:eastAsia="ar-SA"/>
        </w:rPr>
      </w:pPr>
      <w:r w:rsidRPr="001D26D6">
        <w:rPr>
          <w:rFonts w:eastAsia="PMingLiU" w:cs="Simplified Arabic"/>
          <w:b/>
          <w:bCs/>
          <w:sz w:val="22"/>
          <w:rtl/>
          <w:lang w:val="en-US" w:eastAsia="ar-SA"/>
        </w:rPr>
        <w:t>ثانيا</w:t>
      </w:r>
      <w:r w:rsidRPr="001D26D6">
        <w:rPr>
          <w:rFonts w:eastAsia="PMingLiU" w:cs="Simplified Arabic" w:hint="cs"/>
          <w:b/>
          <w:bCs/>
          <w:sz w:val="22"/>
          <w:rtl/>
          <w:lang w:val="en-US" w:eastAsia="ar-SA"/>
        </w:rPr>
        <w:t>-</w:t>
      </w:r>
      <w:r w:rsidRPr="001D26D6">
        <w:rPr>
          <w:rFonts w:eastAsia="PMingLiU" w:cs="Simplified Arabic"/>
          <w:b/>
          <w:bCs/>
          <w:sz w:val="22"/>
          <w:rtl/>
          <w:lang w:val="en-US" w:eastAsia="ar-SA"/>
        </w:rPr>
        <w:tab/>
      </w:r>
      <w:r w:rsidRPr="001D26D6">
        <w:rPr>
          <w:rFonts w:eastAsia="PMingLiU" w:cs="Simplified Arabic" w:hint="cs"/>
          <w:b/>
          <w:bCs/>
          <w:sz w:val="22"/>
          <w:rtl/>
          <w:lang w:val="en-US" w:eastAsia="ar-SA"/>
        </w:rPr>
        <w:t>الطرائق</w:t>
      </w:r>
    </w:p>
    <w:p w14:paraId="30B57E32" w14:textId="77777777" w:rsidR="001D26D6" w:rsidRPr="001D26D6" w:rsidRDefault="001D26D6" w:rsidP="006E3BED">
      <w:pPr>
        <w:numPr>
          <w:ilvl w:val="0"/>
          <w:numId w:val="101"/>
        </w:numPr>
        <w:bidi/>
        <w:spacing w:after="120" w:line="216" w:lineRule="auto"/>
        <w:ind w:left="0" w:firstLine="0"/>
        <w:jc w:val="both"/>
        <w:rPr>
          <w:rFonts w:eastAsia="PMingLiU" w:cs="Simplified Arabic"/>
          <w:sz w:val="22"/>
          <w:lang w:val="en-US" w:eastAsia="ar-SA"/>
        </w:rPr>
      </w:pPr>
      <w:r w:rsidRPr="001D26D6">
        <w:rPr>
          <w:rFonts w:eastAsia="PMingLiU" w:cs="Simplified Arabic"/>
          <w:sz w:val="22"/>
          <w:rtl/>
          <w:lang w:val="en-US" w:eastAsia="ar-SA"/>
        </w:rPr>
        <w:t>يستند تنفيذ خطة عمل الاعتبارات الجنسانية ونتائجها وأهدافها وإجراءاتها المتوقعة المقترحة</w:t>
      </w:r>
      <w:r w:rsidRPr="001D26D6">
        <w:rPr>
          <w:rFonts w:eastAsia="PMingLiU" w:cs="Simplified Arabic"/>
          <w:sz w:val="22"/>
          <w:vertAlign w:val="superscript"/>
          <w:rtl/>
          <w:lang w:val="en-US" w:eastAsia="ar-SA"/>
        </w:rPr>
        <w:footnoteReference w:id="118"/>
      </w:r>
      <w:r w:rsidRPr="001D26D6">
        <w:rPr>
          <w:rFonts w:eastAsia="PMingLiU" w:cs="Simplified Arabic"/>
          <w:sz w:val="22"/>
          <w:rtl/>
          <w:lang w:val="en-US" w:eastAsia="ar-SA"/>
        </w:rPr>
        <w:t xml:space="preserve"> إلى الطرائق التالية:</w:t>
      </w:r>
    </w:p>
    <w:p w14:paraId="3DB70786" w14:textId="77777777" w:rsidR="001D26D6" w:rsidRPr="001D26D6" w:rsidRDefault="001D26D6" w:rsidP="001D26D6">
      <w:pPr>
        <w:bidi/>
        <w:spacing w:after="120" w:line="216" w:lineRule="auto"/>
        <w:ind w:firstLine="720"/>
        <w:jc w:val="both"/>
        <w:rPr>
          <w:rFonts w:eastAsia="PMingLiU" w:cs="Simplified Arabic"/>
          <w:sz w:val="22"/>
          <w:lang w:val="en-US" w:eastAsia="ar-SA"/>
        </w:rPr>
      </w:pPr>
      <w:r w:rsidRPr="001D26D6">
        <w:rPr>
          <w:rFonts w:eastAsia="PMingLiU" w:cs="Simplified Arabic"/>
          <w:sz w:val="22"/>
          <w:rtl/>
          <w:lang w:val="en-US" w:eastAsia="ar-SA"/>
        </w:rPr>
        <w:t>(أ)</w:t>
      </w:r>
      <w:r w:rsidRPr="001D26D6">
        <w:rPr>
          <w:rFonts w:eastAsia="PMingLiU" w:cs="Simplified Arabic"/>
          <w:sz w:val="22"/>
          <w:rtl/>
          <w:lang w:val="en-US" w:eastAsia="ar-SA"/>
        </w:rPr>
        <w:tab/>
        <w:t>تعظيم أوجه التآزر بين المساواة بين الجنسين</w:t>
      </w:r>
      <w:r w:rsidRPr="001D26D6">
        <w:rPr>
          <w:rFonts w:eastAsia="PMingLiU" w:cs="Simplified Arabic" w:hint="cs"/>
          <w:sz w:val="22"/>
          <w:rtl/>
          <w:lang w:val="en-US" w:eastAsia="ar-SA"/>
        </w:rPr>
        <w:t xml:space="preserve"> وحفظ </w:t>
      </w:r>
      <w:r w:rsidRPr="001D26D6">
        <w:rPr>
          <w:rFonts w:eastAsia="PMingLiU" w:cs="Simplified Arabic" w:hint="cs"/>
          <w:sz w:val="22"/>
          <w:rtl/>
          <w:lang w:val="en-GB" w:eastAsia="ar-SA" w:bidi="ar-EG"/>
        </w:rPr>
        <w:t>الموارد الجينية واستخدامها المستدام والتقاسم العادل والمنصف للمنافع الناشئة عن استخدامها</w:t>
      </w:r>
      <w:r w:rsidRPr="001D26D6">
        <w:rPr>
          <w:rFonts w:eastAsia="PMingLiU" w:cs="Simplified Arabic" w:hint="cs"/>
          <w:sz w:val="22"/>
          <w:rtl/>
          <w:lang w:val="en-US" w:eastAsia="ar-SA"/>
        </w:rPr>
        <w:t>، مع مراعاة أيضا آثار تغير المناخ والتغير في استخدام الأراضي والبحار باعتبارها محركات لفقدان التنوع البيولوجي</w:t>
      </w:r>
      <w:r w:rsidRPr="001D26D6">
        <w:rPr>
          <w:rFonts w:eastAsia="PMingLiU" w:cs="Simplified Arabic"/>
          <w:sz w:val="22"/>
          <w:rtl/>
          <w:lang w:val="en-US" w:eastAsia="ar-SA"/>
        </w:rPr>
        <w:t xml:space="preserve">. </w:t>
      </w:r>
      <w:r w:rsidRPr="001D26D6">
        <w:rPr>
          <w:rFonts w:eastAsia="PMingLiU" w:cs="Simplified Arabic" w:hint="cs"/>
          <w:sz w:val="22"/>
          <w:rtl/>
          <w:lang w:val="en-US" w:eastAsia="ar-SA"/>
        </w:rPr>
        <w:t>واعترافا با</w:t>
      </w:r>
      <w:r w:rsidRPr="001D26D6">
        <w:rPr>
          <w:rFonts w:eastAsia="PMingLiU" w:cs="Simplified Arabic"/>
          <w:sz w:val="22"/>
          <w:rtl/>
          <w:lang w:val="en-US" w:eastAsia="ar-SA"/>
        </w:rPr>
        <w:t>لروابط بين المساواة بين الجنسين والشواغل البيئية الرئيسية، يهدف تنفيذ خطة عمل الاعتبارات الجنسانية إلى</w:t>
      </w:r>
      <w:r w:rsidRPr="001D26D6">
        <w:rPr>
          <w:rFonts w:eastAsia="PMingLiU" w:cs="Simplified Arabic" w:hint="cs"/>
          <w:sz w:val="22"/>
          <w:rtl/>
          <w:lang w:val="en-US" w:eastAsia="ar-SA"/>
        </w:rPr>
        <w:t xml:space="preserve"> تعميم الاعتبارات الجنسانية</w:t>
      </w:r>
      <w:r w:rsidRPr="001D26D6">
        <w:rPr>
          <w:rFonts w:eastAsia="PMingLiU" w:cs="Simplified Arabic"/>
          <w:sz w:val="22"/>
          <w:rtl/>
          <w:lang w:val="en-US" w:eastAsia="ar-SA"/>
        </w:rPr>
        <w:t xml:space="preserve"> </w:t>
      </w:r>
      <w:r w:rsidRPr="001D26D6">
        <w:rPr>
          <w:rFonts w:eastAsia="PMingLiU" w:cs="Simplified Arabic" w:hint="cs"/>
          <w:sz w:val="22"/>
          <w:rtl/>
          <w:lang w:val="en-US" w:eastAsia="ar-SA"/>
        </w:rPr>
        <w:t>و</w:t>
      </w:r>
      <w:r w:rsidRPr="001D26D6">
        <w:rPr>
          <w:rFonts w:eastAsia="PMingLiU" w:cs="Simplified Arabic"/>
          <w:sz w:val="22"/>
          <w:rtl/>
          <w:lang w:val="en-US" w:eastAsia="ar-SA"/>
        </w:rPr>
        <w:t xml:space="preserve">المساهمة في تعظيم </w:t>
      </w:r>
      <w:r w:rsidRPr="001D26D6">
        <w:rPr>
          <w:rFonts w:eastAsia="PMingLiU" w:cs="Simplified Arabic" w:hint="cs"/>
          <w:sz w:val="22"/>
          <w:rtl/>
          <w:lang w:val="en-US" w:eastAsia="ar-SA"/>
        </w:rPr>
        <w:t xml:space="preserve">أوجه </w:t>
      </w:r>
      <w:r w:rsidRPr="001D26D6">
        <w:rPr>
          <w:rFonts w:eastAsia="PMingLiU" w:cs="Simplified Arabic"/>
          <w:sz w:val="22"/>
          <w:rtl/>
          <w:lang w:val="en-US" w:eastAsia="ar-SA"/>
        </w:rPr>
        <w:t>التآزر بين هذه المجالات، من أجل تحقيق الأهداف المشتركة</w:t>
      </w:r>
      <w:r w:rsidRPr="001D26D6">
        <w:rPr>
          <w:rFonts w:eastAsia="PMingLiU" w:cs="Simplified Arabic" w:hint="cs"/>
          <w:sz w:val="22"/>
          <w:rtl/>
          <w:lang w:val="en-US" w:eastAsia="ar-SA"/>
        </w:rPr>
        <w:t xml:space="preserve"> ودعم تنفيذ </w:t>
      </w:r>
      <w:r w:rsidRPr="001D26D6">
        <w:rPr>
          <w:rFonts w:eastAsia="PMingLiU" w:cs="Simplified Arabic"/>
          <w:sz w:val="22"/>
          <w:rtl/>
          <w:lang w:val="en-US" w:eastAsia="ar-SA"/>
        </w:rPr>
        <w:t xml:space="preserve">إطار </w:t>
      </w:r>
      <w:r w:rsidRPr="001D26D6">
        <w:rPr>
          <w:rFonts w:eastAsia="PMingLiU" w:cs="Simplified Arabic" w:hint="cs"/>
          <w:sz w:val="22"/>
          <w:rtl/>
          <w:lang w:val="en-US" w:eastAsia="ar-SA" w:bidi="ar-EG"/>
        </w:rPr>
        <w:t xml:space="preserve">كونمينغ-مونتريال </w:t>
      </w:r>
      <w:r w:rsidRPr="001D26D6">
        <w:rPr>
          <w:rFonts w:eastAsia="PMingLiU" w:cs="Simplified Arabic"/>
          <w:sz w:val="22"/>
          <w:rtl/>
          <w:lang w:val="en-US" w:eastAsia="ar-SA"/>
        </w:rPr>
        <w:t>العالمي للتنوع البيولوجي؛</w:t>
      </w:r>
    </w:p>
    <w:p w14:paraId="31A884D6" w14:textId="77777777" w:rsidR="001D26D6" w:rsidRPr="001D26D6" w:rsidRDefault="001D26D6" w:rsidP="001D26D6">
      <w:pPr>
        <w:bidi/>
        <w:spacing w:after="120" w:line="216" w:lineRule="auto"/>
        <w:ind w:firstLine="720"/>
        <w:jc w:val="both"/>
        <w:rPr>
          <w:rFonts w:eastAsia="PMingLiU" w:cs="Simplified Arabic"/>
          <w:sz w:val="22"/>
          <w:lang w:val="en-US" w:eastAsia="ar-SA"/>
        </w:rPr>
      </w:pPr>
      <w:r w:rsidRPr="001D26D6">
        <w:rPr>
          <w:rFonts w:eastAsia="PMingLiU" w:cs="Simplified Arabic"/>
          <w:sz w:val="22"/>
          <w:rtl/>
          <w:lang w:val="en-US" w:eastAsia="ar-SA"/>
        </w:rPr>
        <w:t>(ب)</w:t>
      </w:r>
      <w:r w:rsidRPr="001D26D6">
        <w:rPr>
          <w:rFonts w:eastAsia="PMingLiU" w:cs="Simplified Arabic"/>
          <w:sz w:val="22"/>
          <w:rtl/>
          <w:lang w:val="en-US" w:eastAsia="ar-SA"/>
        </w:rPr>
        <w:tab/>
        <w:t xml:space="preserve">ضمان الاتساق والتنسيق مع خطة التنمية المستدامة لعام 2030. تتضمن خطة التنمية المستدامة لعام 2030 وأهداف التنمية المستدامة </w:t>
      </w:r>
      <w:r w:rsidRPr="001D26D6">
        <w:rPr>
          <w:rFonts w:eastAsia="PMingLiU" w:cs="Simplified Arabic" w:hint="cs"/>
          <w:sz w:val="22"/>
          <w:rtl/>
          <w:lang w:val="en-US" w:eastAsia="ar-SA"/>
        </w:rPr>
        <w:t>الواردة فيها</w:t>
      </w:r>
      <w:r w:rsidRPr="001D26D6">
        <w:rPr>
          <w:rFonts w:eastAsia="PMingLiU" w:cs="Simplified Arabic"/>
          <w:sz w:val="22"/>
          <w:rtl/>
          <w:lang w:val="en-US" w:eastAsia="ar-SA"/>
        </w:rPr>
        <w:t xml:space="preserve"> المساواة بين الجنسين كهدف قائم بذاته و</w:t>
      </w:r>
      <w:r w:rsidRPr="001D26D6">
        <w:rPr>
          <w:rFonts w:eastAsia="PMingLiU" w:cs="Simplified Arabic" w:hint="cs"/>
          <w:sz w:val="22"/>
          <w:rtl/>
          <w:lang w:val="en-US" w:eastAsia="ar-SA"/>
        </w:rPr>
        <w:t>مكون</w:t>
      </w:r>
      <w:r w:rsidRPr="001D26D6">
        <w:rPr>
          <w:rFonts w:eastAsia="PMingLiU" w:cs="Simplified Arabic"/>
          <w:sz w:val="22"/>
          <w:rtl/>
          <w:lang w:val="en-US" w:eastAsia="ar-SA"/>
        </w:rPr>
        <w:t xml:space="preserve"> شامل حاسم، وتؤكد على عدم تجزئة الغايات </w:t>
      </w:r>
      <w:r w:rsidRPr="001D26D6">
        <w:rPr>
          <w:rFonts w:eastAsia="PMingLiU" w:cs="Simplified Arabic" w:hint="cs"/>
          <w:sz w:val="22"/>
          <w:rtl/>
          <w:lang w:val="en-US" w:eastAsia="ar-SA"/>
        </w:rPr>
        <w:t>و</w:t>
      </w:r>
      <w:r w:rsidRPr="001D26D6">
        <w:rPr>
          <w:rFonts w:eastAsia="PMingLiU" w:cs="Simplified Arabic"/>
          <w:sz w:val="22"/>
          <w:rtl/>
          <w:lang w:val="en-US" w:eastAsia="ar-SA"/>
        </w:rPr>
        <w:t>الأهداف</w:t>
      </w:r>
      <w:r w:rsidRPr="001D26D6">
        <w:rPr>
          <w:rFonts w:eastAsia="PMingLiU" w:cs="Simplified Arabic" w:hint="cs"/>
          <w:sz w:val="22"/>
          <w:rtl/>
          <w:lang w:val="en-US" w:eastAsia="ar-SA"/>
        </w:rPr>
        <w:t xml:space="preserve"> </w:t>
      </w:r>
      <w:r w:rsidRPr="001D26D6">
        <w:rPr>
          <w:rFonts w:eastAsia="PMingLiU" w:cs="Simplified Arabic"/>
          <w:sz w:val="22"/>
          <w:rtl/>
          <w:lang w:val="en-US" w:eastAsia="ar-SA"/>
        </w:rPr>
        <w:t>المختلفة. وتهدف خطة عمل الاعتبارات الجنسانية إلى استكمال ودعم تنفيذ مختلف أهداف التنمية المستدامة، بما يتماشى مع جدول أعمال التنوع البيولوجي</w:t>
      </w:r>
      <w:r w:rsidRPr="001D26D6">
        <w:rPr>
          <w:rFonts w:eastAsia="PMingLiU" w:cs="Simplified Arabic" w:hint="cs"/>
          <w:sz w:val="22"/>
          <w:rtl/>
          <w:lang w:val="en-US" w:eastAsia="ar-SA"/>
        </w:rPr>
        <w:t xml:space="preserve"> وتنفيذ </w:t>
      </w:r>
      <w:r w:rsidRPr="001D26D6">
        <w:rPr>
          <w:rFonts w:eastAsia="PMingLiU" w:cs="Simplified Arabic"/>
          <w:sz w:val="22"/>
          <w:rtl/>
          <w:lang w:val="en-US" w:eastAsia="ar-SA"/>
        </w:rPr>
        <w:t xml:space="preserve">إطار </w:t>
      </w:r>
      <w:r w:rsidRPr="001D26D6">
        <w:rPr>
          <w:rFonts w:eastAsia="PMingLiU" w:cs="Simplified Arabic" w:hint="cs"/>
          <w:sz w:val="22"/>
          <w:rtl/>
          <w:lang w:val="en-US" w:eastAsia="ar-SA" w:bidi="ar-EG"/>
        </w:rPr>
        <w:t xml:space="preserve">كونمينغ-مونتريال </w:t>
      </w:r>
      <w:r w:rsidRPr="001D26D6">
        <w:rPr>
          <w:rFonts w:eastAsia="PMingLiU" w:cs="Simplified Arabic"/>
          <w:sz w:val="22"/>
          <w:rtl/>
          <w:lang w:val="en-US" w:eastAsia="ar-SA"/>
        </w:rPr>
        <w:t>العالمي للتنوع البيولوجي؛</w:t>
      </w:r>
    </w:p>
    <w:p w14:paraId="28FCC176" w14:textId="77777777" w:rsidR="001D26D6" w:rsidRPr="001D26D6" w:rsidRDefault="001D26D6" w:rsidP="001D26D6">
      <w:pPr>
        <w:bidi/>
        <w:spacing w:after="120" w:line="216" w:lineRule="auto"/>
        <w:ind w:firstLine="720"/>
        <w:jc w:val="both"/>
        <w:rPr>
          <w:rFonts w:eastAsia="PMingLiU" w:cs="Simplified Arabic"/>
          <w:sz w:val="22"/>
          <w:lang w:val="en-US" w:eastAsia="ar-SA"/>
        </w:rPr>
      </w:pPr>
      <w:r w:rsidRPr="001D26D6">
        <w:rPr>
          <w:rFonts w:eastAsia="PMingLiU" w:cs="Simplified Arabic"/>
          <w:sz w:val="22"/>
          <w:rtl/>
          <w:lang w:val="en-US" w:eastAsia="ar-SA"/>
        </w:rPr>
        <w:lastRenderedPageBreak/>
        <w:t>(ج)</w:t>
      </w:r>
      <w:r w:rsidRPr="001D26D6">
        <w:rPr>
          <w:rFonts w:eastAsia="PMingLiU" w:cs="Simplified Arabic"/>
          <w:sz w:val="22"/>
          <w:rtl/>
          <w:lang w:val="en-US" w:eastAsia="ar-SA"/>
        </w:rPr>
        <w:tab/>
        <w:t xml:space="preserve">تطبيق نهج قائم على حقوق الإنسان للنهوض بالمساواة بين الجنسين في حفظ التنوع البيولوجي واستخدامه المستدام والتقاسم العادل والمنصف </w:t>
      </w:r>
      <w:r w:rsidRPr="001D26D6">
        <w:rPr>
          <w:rFonts w:eastAsia="PMingLiU" w:cs="Simplified Arabic" w:hint="cs"/>
          <w:sz w:val="22"/>
          <w:rtl/>
          <w:lang w:val="en-US" w:eastAsia="ar-SA"/>
        </w:rPr>
        <w:t>للمنافع الناشئة عن استخدام ا</w:t>
      </w:r>
      <w:r w:rsidRPr="001D26D6">
        <w:rPr>
          <w:rFonts w:eastAsia="PMingLiU" w:cs="Simplified Arabic"/>
          <w:sz w:val="22"/>
          <w:rtl/>
          <w:lang w:val="en-US" w:eastAsia="ar-SA"/>
        </w:rPr>
        <w:t>لموارد الجينية</w:t>
      </w:r>
      <w:r w:rsidRPr="001D26D6">
        <w:rPr>
          <w:rFonts w:eastAsia="PMingLiU" w:cs="Simplified Arabic" w:hint="cs"/>
          <w:sz w:val="22"/>
          <w:rtl/>
          <w:lang w:val="en-US" w:eastAsia="ar-SA"/>
        </w:rPr>
        <w:t>، وملاحظة</w:t>
      </w:r>
      <w:r w:rsidRPr="001D26D6">
        <w:rPr>
          <w:rFonts w:eastAsia="PMingLiU" w:cs="Simplified Arabic"/>
          <w:sz w:val="22"/>
          <w:rtl/>
          <w:lang w:val="en-US" w:eastAsia="ar-SA"/>
        </w:rPr>
        <w:t xml:space="preserve"> </w:t>
      </w:r>
      <w:r w:rsidRPr="001D26D6">
        <w:rPr>
          <w:rFonts w:eastAsia="PMingLiU" w:cs="Simplified Arabic" w:hint="cs"/>
          <w:sz w:val="22"/>
          <w:rtl/>
          <w:lang w:val="en-US" w:eastAsia="ar-SA"/>
        </w:rPr>
        <w:t xml:space="preserve">أن </w:t>
      </w:r>
      <w:r w:rsidRPr="001D26D6">
        <w:rPr>
          <w:rFonts w:eastAsia="PMingLiU" w:cs="Simplified Arabic"/>
          <w:sz w:val="22"/>
          <w:rtl/>
          <w:lang w:val="en-US" w:eastAsia="ar-SA"/>
        </w:rPr>
        <w:t xml:space="preserve">القرار </w:t>
      </w:r>
      <w:r w:rsidRPr="001D26D6">
        <w:rPr>
          <w:rFonts w:eastAsia="PMingLiU" w:cs="Simplified Arabic"/>
          <w:sz w:val="22"/>
          <w:lang w:val="en-US" w:eastAsia="ar-SA"/>
        </w:rPr>
        <w:t>A/RES/76/300</w:t>
      </w:r>
      <w:r w:rsidRPr="001D26D6">
        <w:rPr>
          <w:rFonts w:eastAsia="PMingLiU" w:cs="Simplified Arabic"/>
          <w:sz w:val="22"/>
          <w:rtl/>
          <w:lang w:val="en-US" w:eastAsia="ar-SA"/>
        </w:rPr>
        <w:t xml:space="preserve"> الذي اعتمدته الجمعية العامة للأمم المتحدة </w:t>
      </w:r>
      <w:r w:rsidRPr="001D26D6">
        <w:rPr>
          <w:rFonts w:eastAsia="PMingLiU" w:cs="Simplified Arabic" w:hint="cs"/>
          <w:sz w:val="22"/>
          <w:rtl/>
          <w:lang w:val="en-US" w:eastAsia="ar-SA"/>
        </w:rPr>
        <w:t>يقر بالحق في</w:t>
      </w:r>
      <w:r w:rsidRPr="001D26D6">
        <w:rPr>
          <w:rFonts w:eastAsia="PMingLiU" w:cs="Simplified Arabic"/>
          <w:sz w:val="22"/>
          <w:rtl/>
          <w:lang w:val="en-US" w:eastAsia="ar-SA"/>
        </w:rPr>
        <w:t xml:space="preserve"> بيئة نظيفة وصحية ومستدامة </w:t>
      </w:r>
      <w:r w:rsidRPr="001D26D6">
        <w:rPr>
          <w:rFonts w:eastAsia="PMingLiU" w:cs="Simplified Arabic" w:hint="cs"/>
          <w:sz w:val="22"/>
          <w:rtl/>
          <w:lang w:val="en-US" w:eastAsia="ar-SA"/>
        </w:rPr>
        <w:t>كحق من</w:t>
      </w:r>
      <w:r w:rsidRPr="001D26D6">
        <w:rPr>
          <w:rFonts w:eastAsia="PMingLiU" w:cs="Simplified Arabic"/>
          <w:sz w:val="22"/>
          <w:rtl/>
          <w:lang w:val="en-US" w:eastAsia="ar-SA"/>
        </w:rPr>
        <w:t xml:space="preserve"> حقوق الإنسان.</w:t>
      </w:r>
      <w:r w:rsidRPr="001D26D6">
        <w:rPr>
          <w:rFonts w:eastAsia="PMingLiU" w:cs="Simplified Arabic" w:hint="cs"/>
          <w:sz w:val="22"/>
          <w:rtl/>
          <w:lang w:val="en-US" w:eastAsia="ar-SA"/>
        </w:rPr>
        <w:t xml:space="preserve"> و</w:t>
      </w:r>
      <w:r w:rsidRPr="001D26D6">
        <w:rPr>
          <w:rFonts w:eastAsia="PMingLiU" w:cs="Simplified Arabic"/>
          <w:sz w:val="22"/>
          <w:rtl/>
          <w:lang w:val="en-US" w:eastAsia="ar-SA"/>
        </w:rPr>
        <w:t xml:space="preserve">تقدم الصكوك والآليات الدولية لحقوق الإنسان، بما في ذلك اتفاقية القضاء على جميع أشكال التمييز ضد المرأة ولجنة الخبراء التي أنشأتها، إرشادات </w:t>
      </w:r>
      <w:r w:rsidRPr="001D26D6">
        <w:rPr>
          <w:rFonts w:eastAsia="PMingLiU" w:cs="Simplified Arabic" w:hint="cs"/>
          <w:sz w:val="22"/>
          <w:rtl/>
          <w:lang w:val="en-US" w:eastAsia="ar-SA"/>
        </w:rPr>
        <w:t>حاسمة</w:t>
      </w:r>
      <w:r w:rsidRPr="001D26D6">
        <w:rPr>
          <w:rFonts w:eastAsia="PMingLiU" w:cs="Simplified Arabic"/>
          <w:sz w:val="22"/>
          <w:rtl/>
          <w:lang w:val="en-US" w:eastAsia="ar-SA"/>
        </w:rPr>
        <w:t xml:space="preserve"> للعمل البيئي ال</w:t>
      </w:r>
      <w:r w:rsidRPr="001D26D6">
        <w:rPr>
          <w:rFonts w:eastAsia="PMingLiU" w:cs="Simplified Arabic" w:hint="cs"/>
          <w:sz w:val="22"/>
          <w:rtl/>
          <w:lang w:val="en-US" w:eastAsia="ar-SA"/>
        </w:rPr>
        <w:t xml:space="preserve">ذي </w:t>
      </w:r>
      <w:r w:rsidRPr="001D26D6">
        <w:rPr>
          <w:rFonts w:eastAsia="PMingLiU" w:cs="Simplified Arabic"/>
          <w:sz w:val="22"/>
          <w:rtl/>
          <w:lang w:val="en-US" w:eastAsia="ar-SA"/>
        </w:rPr>
        <w:t xml:space="preserve">يراعي </w:t>
      </w:r>
      <w:r w:rsidRPr="001D26D6">
        <w:rPr>
          <w:rFonts w:eastAsia="PMingLiU" w:cs="Simplified Arabic" w:hint="cs"/>
          <w:sz w:val="22"/>
          <w:rtl/>
          <w:lang w:val="en-US" w:eastAsia="ar-SA"/>
        </w:rPr>
        <w:t>ا</w:t>
      </w:r>
      <w:r w:rsidRPr="001D26D6">
        <w:rPr>
          <w:rFonts w:eastAsia="PMingLiU" w:cs="Simplified Arabic"/>
          <w:sz w:val="22"/>
          <w:rtl/>
          <w:lang w:val="en-US" w:eastAsia="ar-SA"/>
        </w:rPr>
        <w:t>لاعتبارات الجنسانية الذي يعود بفائدة على الناس وكوكب الأرض؛</w:t>
      </w:r>
    </w:p>
    <w:p w14:paraId="03969CCB" w14:textId="77777777" w:rsidR="001D26D6" w:rsidRPr="001D26D6" w:rsidRDefault="001D26D6" w:rsidP="001D26D6">
      <w:pPr>
        <w:bidi/>
        <w:spacing w:after="120" w:line="216" w:lineRule="auto"/>
        <w:ind w:firstLine="720"/>
        <w:jc w:val="both"/>
        <w:rPr>
          <w:rFonts w:eastAsia="PMingLiU" w:cs="Simplified Arabic"/>
          <w:sz w:val="22"/>
          <w:lang w:val="en-US" w:eastAsia="ar-SA"/>
        </w:rPr>
      </w:pPr>
      <w:r w:rsidRPr="001D26D6">
        <w:rPr>
          <w:rFonts w:eastAsia="PMingLiU" w:cs="Simplified Arabic"/>
          <w:sz w:val="22"/>
          <w:rtl/>
          <w:lang w:val="en-US" w:eastAsia="ar-SA"/>
        </w:rPr>
        <w:t>(د)</w:t>
      </w:r>
      <w:r w:rsidRPr="001D26D6">
        <w:rPr>
          <w:rFonts w:eastAsia="PMingLiU" w:cs="Simplified Arabic"/>
          <w:sz w:val="22"/>
          <w:rtl/>
          <w:lang w:val="en-US" w:eastAsia="ar-SA"/>
        </w:rPr>
        <w:tab/>
      </w:r>
      <w:r w:rsidRPr="001D26D6">
        <w:rPr>
          <w:rFonts w:eastAsia="PMingLiU" w:cs="Simplified Arabic" w:hint="cs"/>
          <w:sz w:val="22"/>
          <w:rtl/>
          <w:lang w:val="en-US" w:eastAsia="ar-SA"/>
        </w:rPr>
        <w:t>تناول</w:t>
      </w:r>
      <w:r w:rsidRPr="001D26D6">
        <w:rPr>
          <w:rFonts w:eastAsia="PMingLiU" w:cs="Simplified Arabic"/>
          <w:sz w:val="22"/>
          <w:rtl/>
          <w:lang w:val="en-US" w:eastAsia="ar-SA"/>
        </w:rPr>
        <w:t xml:space="preserve"> الطرق ال</w:t>
      </w:r>
      <w:r w:rsidRPr="001D26D6">
        <w:rPr>
          <w:rFonts w:eastAsia="PMingLiU" w:cs="Simplified Arabic" w:hint="cs"/>
          <w:sz w:val="22"/>
          <w:rtl/>
          <w:lang w:val="en-US" w:eastAsia="ar-SA"/>
        </w:rPr>
        <w:t>متقاطعة</w:t>
      </w:r>
      <w:r w:rsidRPr="001D26D6">
        <w:rPr>
          <w:rFonts w:eastAsia="PMingLiU" w:cs="Simplified Arabic"/>
          <w:sz w:val="22"/>
          <w:rtl/>
          <w:lang w:val="en-US" w:eastAsia="ar-SA"/>
        </w:rPr>
        <w:t xml:space="preserve"> التي يمكن من خلالها تضخيم عدم المساواة بين الجنسين </w:t>
      </w:r>
      <w:r w:rsidRPr="001D26D6">
        <w:rPr>
          <w:rFonts w:eastAsia="PMingLiU" w:cs="Simplified Arabic" w:hint="cs"/>
          <w:sz w:val="22"/>
          <w:rtl/>
          <w:lang w:val="en-US" w:eastAsia="ar-SA"/>
        </w:rPr>
        <w:t>لجميع النساء والفتيات</w:t>
      </w:r>
      <w:r w:rsidRPr="001D26D6">
        <w:rPr>
          <w:rFonts w:eastAsia="PMingLiU" w:cs="Simplified Arabic"/>
          <w:sz w:val="22"/>
          <w:rtl/>
          <w:lang w:val="en-US" w:eastAsia="ar-SA"/>
        </w:rPr>
        <w:t>. و</w:t>
      </w:r>
      <w:r w:rsidRPr="001D26D6">
        <w:rPr>
          <w:rFonts w:eastAsia="PMingLiU" w:cs="Simplified Arabic" w:hint="cs"/>
          <w:sz w:val="22"/>
          <w:rtl/>
          <w:lang w:val="en-US" w:eastAsia="ar-SA"/>
        </w:rPr>
        <w:t>ت</w:t>
      </w:r>
      <w:r w:rsidRPr="001D26D6">
        <w:rPr>
          <w:rFonts w:eastAsia="PMingLiU" w:cs="Simplified Arabic"/>
          <w:sz w:val="22"/>
          <w:rtl/>
          <w:lang w:val="en-US" w:eastAsia="ar-SA"/>
        </w:rPr>
        <w:t xml:space="preserve">عاني النساء والرجال والفتيان والفتيات في جميع أنحاء العالم من التهميش بطرق مختلفة ومتعددة ومتقاطعة </w:t>
      </w:r>
      <w:r w:rsidRPr="001D26D6">
        <w:rPr>
          <w:rFonts w:eastAsia="PMingLiU" w:cs="Simplified Arabic" w:hint="cs"/>
          <w:sz w:val="22"/>
          <w:rtl/>
          <w:lang w:val="en-US" w:eastAsia="ar-SA"/>
        </w:rPr>
        <w:t>حسب أصلهم الإثني</w:t>
      </w:r>
      <w:r w:rsidRPr="001D26D6">
        <w:rPr>
          <w:rFonts w:eastAsia="PMingLiU" w:cs="Simplified Arabic"/>
          <w:sz w:val="22"/>
          <w:rtl/>
          <w:lang w:val="en-US" w:eastAsia="ar-SA"/>
        </w:rPr>
        <w:t xml:space="preserve"> ووضعهم الاجتماعي وطبقتهم</w:t>
      </w:r>
      <w:r w:rsidRPr="001D26D6">
        <w:rPr>
          <w:rFonts w:eastAsia="PMingLiU" w:cs="Simplified Arabic" w:hint="cs"/>
          <w:sz w:val="22"/>
          <w:rtl/>
          <w:lang w:val="en-US" w:eastAsia="ar-SA"/>
        </w:rPr>
        <w:t xml:space="preserve"> الاجتماعية</w:t>
      </w:r>
      <w:r w:rsidRPr="001D26D6">
        <w:rPr>
          <w:rFonts w:eastAsia="PMingLiU" w:cs="Simplified Arabic"/>
          <w:sz w:val="22"/>
          <w:rtl/>
          <w:lang w:val="en-US" w:eastAsia="ar-SA"/>
        </w:rPr>
        <w:t xml:space="preserve"> وعمرهم وبيئتهم، من بين عوامل أخرى. </w:t>
      </w:r>
      <w:r w:rsidRPr="001D26D6">
        <w:rPr>
          <w:rFonts w:eastAsia="PMingLiU" w:cs="Simplified Arabic" w:hint="cs"/>
          <w:sz w:val="22"/>
          <w:rtl/>
          <w:lang w:val="en-US" w:eastAsia="ar-SA"/>
        </w:rPr>
        <w:t>واعترافا با</w:t>
      </w:r>
      <w:r w:rsidRPr="001D26D6">
        <w:rPr>
          <w:rFonts w:eastAsia="PMingLiU" w:cs="Simplified Arabic"/>
          <w:sz w:val="22"/>
          <w:rtl/>
          <w:lang w:val="en-US" w:eastAsia="ar-SA"/>
        </w:rPr>
        <w:t xml:space="preserve">لحواجز الهيكلية والاختلالات في موازين القوى التي تعيق شمول المجتمع بأسره، فإن تنفيذ خطة عمل الاعتبارات الجنسانية سوف يتخذ نهجا </w:t>
      </w:r>
      <w:r w:rsidRPr="001D26D6">
        <w:rPr>
          <w:rFonts w:eastAsia="PMingLiU" w:cs="Simplified Arabic" w:hint="cs"/>
          <w:sz w:val="22"/>
          <w:rtl/>
          <w:lang w:val="en-US" w:eastAsia="ar-SA"/>
        </w:rPr>
        <w:t>متقاطعا</w:t>
      </w:r>
      <w:r w:rsidRPr="001D26D6">
        <w:rPr>
          <w:rFonts w:eastAsia="PMingLiU" w:cs="Simplified Arabic"/>
          <w:sz w:val="22"/>
          <w:rtl/>
          <w:lang w:val="en-US" w:eastAsia="ar-SA"/>
        </w:rPr>
        <w:t xml:space="preserve"> </w:t>
      </w:r>
      <w:r w:rsidRPr="001D26D6">
        <w:rPr>
          <w:rFonts w:eastAsia="PMingLiU" w:cs="Simplified Arabic" w:hint="cs"/>
          <w:sz w:val="22"/>
          <w:rtl/>
          <w:lang w:val="en-US" w:eastAsia="ar-SA"/>
        </w:rPr>
        <w:t>يعطي</w:t>
      </w:r>
      <w:r w:rsidRPr="001D26D6">
        <w:rPr>
          <w:rFonts w:eastAsia="PMingLiU" w:cs="Simplified Arabic"/>
          <w:sz w:val="22"/>
          <w:rtl/>
          <w:lang w:val="en-US" w:eastAsia="ar-SA"/>
        </w:rPr>
        <w:t xml:space="preserve"> الأولوية لاحتياجات ومصالح </w:t>
      </w:r>
      <w:r w:rsidRPr="001D26D6">
        <w:rPr>
          <w:rFonts w:eastAsia="PMingLiU" w:cs="Simplified Arabic" w:hint="cs"/>
          <w:sz w:val="22"/>
          <w:rtl/>
          <w:lang w:val="en-US" w:eastAsia="ar-SA"/>
        </w:rPr>
        <w:t>جميع النساء والفتيات</w:t>
      </w:r>
      <w:r w:rsidRPr="001D26D6">
        <w:rPr>
          <w:rFonts w:eastAsia="PMingLiU" w:cs="Simplified Arabic"/>
          <w:sz w:val="22"/>
          <w:rtl/>
          <w:lang w:val="en-US" w:eastAsia="ar-SA"/>
        </w:rPr>
        <w:t xml:space="preserve">، مع إيلاء اهتمام خاص </w:t>
      </w:r>
      <w:r w:rsidRPr="001D26D6">
        <w:rPr>
          <w:rFonts w:eastAsia="PMingLiU" w:cs="Simplified Arabic" w:hint="cs"/>
          <w:sz w:val="22"/>
          <w:rtl/>
          <w:lang w:val="en-US" w:eastAsia="ar-SA"/>
        </w:rPr>
        <w:t>لأولئك الذين يواجهون</w:t>
      </w:r>
      <w:r w:rsidRPr="001D26D6">
        <w:rPr>
          <w:rFonts w:eastAsia="PMingLiU" w:cs="Simplified Arabic"/>
          <w:sz w:val="22"/>
          <w:rtl/>
          <w:lang w:val="en-US" w:eastAsia="ar-SA"/>
        </w:rPr>
        <w:t xml:space="preserve"> </w:t>
      </w:r>
      <w:r w:rsidRPr="001D26D6">
        <w:rPr>
          <w:rFonts w:eastAsia="PMingLiU" w:cs="Simplified Arabic" w:hint="cs"/>
          <w:sz w:val="22"/>
          <w:rtl/>
          <w:lang w:val="en-US" w:eastAsia="ar-SA"/>
        </w:rPr>
        <w:t>أي نوع من أنواع</w:t>
      </w:r>
      <w:r w:rsidRPr="001D26D6">
        <w:rPr>
          <w:rFonts w:eastAsia="PMingLiU" w:cs="Simplified Arabic"/>
          <w:sz w:val="22"/>
          <w:rtl/>
          <w:lang w:val="en-US" w:eastAsia="ar-SA"/>
        </w:rPr>
        <w:t xml:space="preserve"> التمييز. وسيسعى تنفيذ </w:t>
      </w:r>
      <w:r w:rsidRPr="001D26D6">
        <w:rPr>
          <w:rFonts w:eastAsia="PMingLiU" w:cs="Simplified Arabic" w:hint="cs"/>
          <w:sz w:val="22"/>
          <w:rtl/>
          <w:lang w:val="en-US" w:eastAsia="ar-SA"/>
        </w:rPr>
        <w:t xml:space="preserve">خطة عمل الاعتبارات الجنسانية </w:t>
      </w:r>
      <w:r w:rsidRPr="001D26D6">
        <w:rPr>
          <w:rFonts w:eastAsia="PMingLiU" w:cs="Simplified Arabic"/>
          <w:sz w:val="22"/>
          <w:rtl/>
          <w:lang w:val="en-US" w:eastAsia="ar-SA"/>
        </w:rPr>
        <w:t xml:space="preserve">أيضا إلى ضمان مشاركة الرجال والفتيان، لضمان اتباع نهج تعاوني وداعم لتحقيق المساواة بين الجنسين في حفظ </w:t>
      </w:r>
      <w:r w:rsidRPr="001D26D6">
        <w:rPr>
          <w:rFonts w:eastAsia="PMingLiU" w:cs="Simplified Arabic" w:hint="cs"/>
          <w:sz w:val="22"/>
          <w:rtl/>
          <w:lang w:val="en-US" w:eastAsia="ar-SA"/>
        </w:rPr>
        <w:t>التنوع البيولوجي واستخدامه المستدام والتقاسم العادل والمنصف للمنافع الناشئة عن استخدام الموارد الجينية؛</w:t>
      </w:r>
    </w:p>
    <w:p w14:paraId="4409D1D1" w14:textId="77777777" w:rsidR="001D26D6" w:rsidRPr="001D26D6" w:rsidRDefault="001D26D6" w:rsidP="001D26D6">
      <w:pPr>
        <w:bidi/>
        <w:spacing w:after="120" w:line="216" w:lineRule="auto"/>
        <w:ind w:firstLine="720"/>
        <w:jc w:val="both"/>
        <w:rPr>
          <w:rFonts w:eastAsia="PMingLiU" w:cs="Simplified Arabic"/>
          <w:sz w:val="22"/>
          <w:lang w:val="en-US" w:eastAsia="ar-SA"/>
        </w:rPr>
      </w:pPr>
      <w:r w:rsidRPr="001D26D6">
        <w:rPr>
          <w:rFonts w:eastAsia="PMingLiU" w:cs="Simplified Arabic"/>
          <w:sz w:val="22"/>
          <w:rtl/>
          <w:lang w:val="en-US" w:eastAsia="ar-SA"/>
        </w:rPr>
        <w:t>(هـ)</w:t>
      </w:r>
      <w:r w:rsidRPr="001D26D6">
        <w:rPr>
          <w:rFonts w:eastAsia="PMingLiU" w:cs="Simplified Arabic"/>
          <w:sz w:val="22"/>
          <w:rtl/>
          <w:lang w:val="en-US" w:eastAsia="ar-SA"/>
        </w:rPr>
        <w:tab/>
        <w:t>ضمان المشاركة الهادفة والفعالة للنساء والفتيات من الشعوب الأصلية والمجتمعات المحلية</w:t>
      </w:r>
      <w:r w:rsidRPr="001D26D6">
        <w:rPr>
          <w:rFonts w:eastAsia="PMingLiU" w:cs="Simplified Arabic" w:hint="cs"/>
          <w:sz w:val="22"/>
          <w:rtl/>
          <w:lang w:val="en-US" w:eastAsia="ar-SA"/>
        </w:rPr>
        <w:t xml:space="preserve"> وتمكينهن</w:t>
      </w:r>
      <w:r w:rsidRPr="001D26D6">
        <w:rPr>
          <w:rFonts w:eastAsia="PMingLiU" w:cs="Simplified Arabic"/>
          <w:sz w:val="22"/>
          <w:rtl/>
          <w:lang w:val="en-US" w:eastAsia="ar-SA"/>
        </w:rPr>
        <w:t xml:space="preserve">. </w:t>
      </w:r>
      <w:r w:rsidRPr="001D26D6">
        <w:rPr>
          <w:rFonts w:eastAsia="PMingLiU" w:cs="Simplified Arabic" w:hint="cs"/>
          <w:sz w:val="22"/>
          <w:rtl/>
          <w:lang w:val="en-US" w:eastAsia="ar-SA"/>
        </w:rPr>
        <w:t>و</w:t>
      </w:r>
      <w:r w:rsidRPr="001D26D6">
        <w:rPr>
          <w:rFonts w:eastAsia="PMingLiU" w:cs="Simplified Arabic"/>
          <w:sz w:val="22"/>
          <w:rtl/>
          <w:lang w:val="en-US" w:eastAsia="ar-SA"/>
        </w:rPr>
        <w:t>تشارك نساء وفتيات الشعوب الأصلية والمجتمعات المحلية بشكل متكامل في حفظ التنوع البيولوجي واستخدامه المستدام، ومع ذلك ما زلن يواجهن التمييز و</w:t>
      </w:r>
      <w:r w:rsidRPr="001D26D6">
        <w:rPr>
          <w:rFonts w:eastAsia="PMingLiU" w:cs="Simplified Arabic" w:hint="cs"/>
          <w:sz w:val="22"/>
          <w:rtl/>
          <w:lang w:val="en-US" w:eastAsia="ar-SA"/>
        </w:rPr>
        <w:t>لا يزلن</w:t>
      </w:r>
      <w:r w:rsidRPr="001D26D6">
        <w:rPr>
          <w:rFonts w:eastAsia="PMingLiU" w:cs="Simplified Arabic"/>
          <w:sz w:val="22"/>
          <w:rtl/>
          <w:lang w:val="en-US" w:eastAsia="ar-SA"/>
        </w:rPr>
        <w:t xml:space="preserve"> مهمشات في عمليات صنع القرار، والوصول إلى الموارد وملكيتها بما في ذلك الأراضي. وعلى هذا النحو، يُقترح أن يشمل تنفيذ خطة عمل الاعتبارات الجنسانية التركيز على </w:t>
      </w:r>
      <w:r w:rsidRPr="001D26D6">
        <w:rPr>
          <w:rFonts w:eastAsia="PMingLiU" w:cs="Simplified Arabic" w:hint="cs"/>
          <w:sz w:val="22"/>
          <w:rtl/>
          <w:lang w:val="en-US" w:eastAsia="ar-SA"/>
        </w:rPr>
        <w:t>تمكين ودعم</w:t>
      </w:r>
      <w:r w:rsidRPr="001D26D6">
        <w:rPr>
          <w:rFonts w:eastAsia="PMingLiU" w:cs="Simplified Arabic"/>
          <w:sz w:val="22"/>
          <w:rtl/>
          <w:lang w:val="en-US" w:eastAsia="ar-SA"/>
        </w:rPr>
        <w:t xml:space="preserve"> المشاركة الهادفة والمستنيرة والفعالة لنساء وفتيات الشعوب الأصلية والمجتمعات المحلية </w:t>
      </w:r>
      <w:r w:rsidRPr="001D26D6">
        <w:rPr>
          <w:rFonts w:eastAsia="PMingLiU" w:cs="Simplified Arabic" w:hint="cs"/>
          <w:sz w:val="22"/>
          <w:rtl/>
          <w:lang w:val="en-US" w:eastAsia="ar-SA"/>
        </w:rPr>
        <w:t>لإعمال حقوقهن</w:t>
      </w:r>
      <w:r w:rsidRPr="001D26D6">
        <w:rPr>
          <w:rFonts w:eastAsia="PMingLiU" w:cs="Simplified Arabic"/>
          <w:sz w:val="22"/>
          <w:rtl/>
          <w:lang w:val="en-US" w:eastAsia="ar-SA"/>
        </w:rPr>
        <w:t xml:space="preserve"> </w:t>
      </w:r>
      <w:r w:rsidRPr="001D26D6">
        <w:rPr>
          <w:rFonts w:eastAsia="PMingLiU" w:cs="Simplified Arabic" w:hint="cs"/>
          <w:sz w:val="22"/>
          <w:rtl/>
          <w:lang w:val="en-US" w:eastAsia="ar-SA"/>
        </w:rPr>
        <w:t>و</w:t>
      </w:r>
      <w:r w:rsidRPr="001D26D6">
        <w:rPr>
          <w:rFonts w:eastAsia="PMingLiU" w:cs="Simplified Arabic"/>
          <w:sz w:val="22"/>
          <w:rtl/>
          <w:lang w:val="en-US" w:eastAsia="ar-SA"/>
        </w:rPr>
        <w:t>تلبية</w:t>
      </w:r>
      <w:r w:rsidRPr="001D26D6">
        <w:rPr>
          <w:rFonts w:eastAsia="PMingLiU" w:cs="Simplified Arabic" w:hint="cs"/>
          <w:sz w:val="22"/>
          <w:rtl/>
          <w:lang w:val="en-US" w:eastAsia="ar-SA"/>
        </w:rPr>
        <w:t xml:space="preserve"> </w:t>
      </w:r>
      <w:r w:rsidRPr="001D26D6">
        <w:rPr>
          <w:rFonts w:eastAsia="PMingLiU" w:cs="Simplified Arabic"/>
          <w:sz w:val="22"/>
          <w:rtl/>
          <w:lang w:val="en-US" w:eastAsia="ar-SA"/>
        </w:rPr>
        <w:t>احتياجاتهن</w:t>
      </w:r>
      <w:r w:rsidRPr="001D26D6">
        <w:rPr>
          <w:rFonts w:eastAsia="PMingLiU" w:cs="Simplified Arabic" w:hint="cs"/>
          <w:sz w:val="22"/>
          <w:rtl/>
          <w:lang w:val="en-US" w:eastAsia="ar-SA"/>
        </w:rPr>
        <w:t xml:space="preserve"> وتحقيق مصالحهن،</w:t>
      </w:r>
      <w:r w:rsidRPr="001D26D6">
        <w:rPr>
          <w:rFonts w:eastAsia="PMingLiU" w:cs="Simplified Arabic"/>
          <w:sz w:val="22"/>
          <w:rtl/>
          <w:lang w:val="en-US" w:eastAsia="ar-SA"/>
        </w:rPr>
        <w:t xml:space="preserve"> والاعتراف بمعارفهن وابتكاراتهن وممارسات</w:t>
      </w:r>
      <w:r w:rsidRPr="001D26D6">
        <w:rPr>
          <w:rFonts w:eastAsia="PMingLiU" w:cs="Simplified Arabic" w:hint="cs"/>
          <w:sz w:val="22"/>
          <w:rtl/>
          <w:lang w:val="en-US" w:eastAsia="ar-SA"/>
        </w:rPr>
        <w:t>هن</w:t>
      </w:r>
      <w:r w:rsidRPr="001D26D6">
        <w:rPr>
          <w:rFonts w:eastAsia="PMingLiU" w:cs="Simplified Arabic"/>
          <w:sz w:val="22"/>
          <w:rtl/>
          <w:lang w:val="en-US" w:eastAsia="ar-SA"/>
        </w:rPr>
        <w:t xml:space="preserve"> وتكنولوجيات</w:t>
      </w:r>
      <w:r w:rsidRPr="001D26D6">
        <w:rPr>
          <w:rFonts w:eastAsia="PMingLiU" w:cs="Simplified Arabic" w:hint="cs"/>
          <w:sz w:val="22"/>
          <w:rtl/>
          <w:lang w:val="en-US" w:eastAsia="ar-SA"/>
        </w:rPr>
        <w:t>هن</w:t>
      </w:r>
      <w:r w:rsidRPr="001D26D6">
        <w:rPr>
          <w:rFonts w:eastAsia="PMingLiU" w:cs="Simplified Arabic"/>
          <w:sz w:val="22"/>
          <w:rtl/>
          <w:lang w:val="en-US" w:eastAsia="ar-SA"/>
        </w:rPr>
        <w:t xml:space="preserve"> وثقافات</w:t>
      </w:r>
      <w:r w:rsidRPr="001D26D6">
        <w:rPr>
          <w:rFonts w:eastAsia="PMingLiU" w:cs="Simplified Arabic" w:hint="cs"/>
          <w:sz w:val="22"/>
          <w:rtl/>
          <w:lang w:val="en-US" w:eastAsia="ar-SA"/>
        </w:rPr>
        <w:t>هن</w:t>
      </w:r>
      <w:r w:rsidRPr="001D26D6">
        <w:rPr>
          <w:rFonts w:eastAsia="PMingLiU" w:cs="Simplified Arabic"/>
          <w:sz w:val="22"/>
          <w:rtl/>
          <w:lang w:val="en-US" w:eastAsia="ar-SA"/>
        </w:rPr>
        <w:t xml:space="preserve"> التقليدية وتقديرها</w:t>
      </w:r>
      <w:r w:rsidRPr="001D26D6">
        <w:rPr>
          <w:rFonts w:eastAsia="PMingLiU" w:cs="Simplified Arabic" w:hint="cs"/>
          <w:sz w:val="22"/>
          <w:rtl/>
          <w:lang w:val="en-US" w:eastAsia="ar-SA"/>
        </w:rPr>
        <w:t>،</w:t>
      </w:r>
      <w:r w:rsidRPr="001D26D6">
        <w:rPr>
          <w:rFonts w:eastAsia="PMingLiU" w:cs="Simplified Arabic"/>
          <w:sz w:val="22"/>
          <w:rtl/>
          <w:lang w:val="en-US" w:eastAsia="ar-SA"/>
        </w:rPr>
        <w:t xml:space="preserve"> وما يتصل بها من حقوق في دعم حفظ التنوع البيولوجي واستخدامه المستدام، وفي التقاسم العادل والمنصف للمنافع.</w:t>
      </w:r>
    </w:p>
    <w:p w14:paraId="47C30FFF" w14:textId="77777777" w:rsidR="001D26D6" w:rsidRPr="001D26D6" w:rsidRDefault="001D26D6" w:rsidP="006E3BED">
      <w:pPr>
        <w:numPr>
          <w:ilvl w:val="0"/>
          <w:numId w:val="101"/>
        </w:numPr>
        <w:bidi/>
        <w:spacing w:after="120" w:line="216" w:lineRule="auto"/>
        <w:ind w:left="0" w:firstLine="0"/>
        <w:jc w:val="both"/>
        <w:rPr>
          <w:rFonts w:eastAsia="PMingLiU" w:cs="Simplified Arabic"/>
          <w:sz w:val="22"/>
          <w:lang w:val="en-US" w:eastAsia="ar-SA"/>
        </w:rPr>
      </w:pPr>
      <w:r w:rsidRPr="001D26D6">
        <w:rPr>
          <w:rFonts w:eastAsia="PMingLiU" w:cs="Simplified Arabic"/>
          <w:sz w:val="22"/>
          <w:rtl/>
          <w:lang w:val="en-US" w:eastAsia="ar-SA"/>
        </w:rPr>
        <w:t xml:space="preserve">وتتضمن خطة عمل الاعتبارات الجنسانية التركيز على دعم المشاركة الفعالة للنساء والفتيات من الشعوب الأصلية والمجتمعات المحلية، وأولئك الذين يواجهون </w:t>
      </w:r>
      <w:r w:rsidRPr="001D26D6">
        <w:rPr>
          <w:rFonts w:eastAsia="PMingLiU" w:cs="Simplified Arabic" w:hint="cs"/>
          <w:sz w:val="22"/>
          <w:rtl/>
          <w:lang w:val="en-US" w:eastAsia="ar-SA"/>
        </w:rPr>
        <w:t>أي نوع من أنواع</w:t>
      </w:r>
      <w:r w:rsidRPr="001D26D6">
        <w:rPr>
          <w:rFonts w:eastAsia="PMingLiU" w:cs="Simplified Arabic"/>
          <w:sz w:val="22"/>
          <w:rtl/>
          <w:lang w:val="en-US" w:eastAsia="ar-SA"/>
        </w:rPr>
        <w:t xml:space="preserve"> التمييز، في جميع الإجراءات. وبالتالي ينبغي فهم الإشارات إلى "النساء والفتيات" في النتائج والأهداف والإجراءات المتوقعة على أنها تشمل </w:t>
      </w:r>
      <w:r w:rsidRPr="001D26D6">
        <w:rPr>
          <w:rFonts w:eastAsia="PMingLiU" w:cs="Simplified Arabic" w:hint="cs"/>
          <w:sz w:val="22"/>
          <w:rtl/>
          <w:lang w:val="en-US" w:eastAsia="ar-SA"/>
        </w:rPr>
        <w:t>جميع ال</w:t>
      </w:r>
      <w:r w:rsidRPr="001D26D6">
        <w:rPr>
          <w:rFonts w:eastAsia="PMingLiU" w:cs="Simplified Arabic"/>
          <w:sz w:val="22"/>
          <w:rtl/>
          <w:lang w:val="en-US" w:eastAsia="ar-SA"/>
        </w:rPr>
        <w:t>نساء و</w:t>
      </w:r>
      <w:r w:rsidRPr="001D26D6">
        <w:rPr>
          <w:rFonts w:eastAsia="PMingLiU" w:cs="Simplified Arabic" w:hint="cs"/>
          <w:sz w:val="22"/>
          <w:rtl/>
          <w:lang w:val="en-US" w:eastAsia="ar-SA"/>
        </w:rPr>
        <w:t>ال</w:t>
      </w:r>
      <w:r w:rsidRPr="001D26D6">
        <w:rPr>
          <w:rFonts w:eastAsia="PMingLiU" w:cs="Simplified Arabic"/>
          <w:sz w:val="22"/>
          <w:rtl/>
          <w:lang w:val="en-US" w:eastAsia="ar-SA"/>
        </w:rPr>
        <w:t xml:space="preserve">فتيات، بما في ذلك من الشعوب الأصلية والمجتمعات المحلية وأولئك الذين يواجهون </w:t>
      </w:r>
      <w:r w:rsidRPr="001D26D6">
        <w:rPr>
          <w:rFonts w:eastAsia="PMingLiU" w:cs="Simplified Arabic" w:hint="cs"/>
          <w:sz w:val="22"/>
          <w:rtl/>
          <w:lang w:val="en-US" w:eastAsia="ar-SA"/>
        </w:rPr>
        <w:t>أي نوع من أنواع</w:t>
      </w:r>
      <w:r w:rsidRPr="001D26D6">
        <w:rPr>
          <w:rFonts w:eastAsia="PMingLiU" w:cs="Simplified Arabic"/>
          <w:sz w:val="22"/>
          <w:rtl/>
          <w:lang w:val="en-US" w:eastAsia="ar-SA"/>
        </w:rPr>
        <w:t xml:space="preserve"> التمييز.</w:t>
      </w:r>
      <w:r w:rsidRPr="001D26D6">
        <w:rPr>
          <w:rFonts w:eastAsia="PMingLiU" w:cs="Simplified Arabic" w:hint="cs"/>
          <w:sz w:val="22"/>
          <w:rtl/>
          <w:lang w:val="en-US" w:eastAsia="ar-SA"/>
        </w:rPr>
        <w:t xml:space="preserve"> وعند استشارة نساء وفتيات من الشعوب الأصلية والمجتمعات المحلية، ينبغي القيام بذلك بموجب مبدأ الموافقة الحرة المسبقة عن علم.</w:t>
      </w:r>
    </w:p>
    <w:p w14:paraId="21499802" w14:textId="77777777" w:rsidR="001D26D6" w:rsidRPr="001D26D6" w:rsidRDefault="001D26D6" w:rsidP="001D26D6">
      <w:pPr>
        <w:keepNext/>
        <w:keepLines/>
        <w:bidi/>
        <w:spacing w:after="120" w:line="216" w:lineRule="auto"/>
        <w:jc w:val="center"/>
        <w:rPr>
          <w:rFonts w:eastAsia="PMingLiU" w:cs="Simplified Arabic"/>
          <w:b/>
          <w:bCs/>
          <w:sz w:val="22"/>
          <w:lang w:val="en-US" w:eastAsia="ar-SA"/>
        </w:rPr>
      </w:pPr>
      <w:r w:rsidRPr="001D26D6">
        <w:rPr>
          <w:rFonts w:eastAsia="PMingLiU" w:cs="Simplified Arabic"/>
          <w:b/>
          <w:bCs/>
          <w:sz w:val="22"/>
          <w:rtl/>
          <w:lang w:val="en-US" w:eastAsia="ar-SA"/>
        </w:rPr>
        <w:t>ثالثا</w:t>
      </w:r>
      <w:r w:rsidRPr="001D26D6">
        <w:rPr>
          <w:rFonts w:eastAsia="PMingLiU" w:cs="Simplified Arabic" w:hint="cs"/>
          <w:b/>
          <w:bCs/>
          <w:sz w:val="22"/>
          <w:rtl/>
          <w:lang w:val="en-US" w:eastAsia="ar-SA"/>
        </w:rPr>
        <w:t>-</w:t>
      </w:r>
      <w:r w:rsidRPr="001D26D6">
        <w:rPr>
          <w:rFonts w:eastAsia="PMingLiU" w:cs="Simplified Arabic"/>
          <w:b/>
          <w:bCs/>
          <w:sz w:val="22"/>
          <w:rtl/>
          <w:lang w:val="en-US" w:eastAsia="ar-SA"/>
        </w:rPr>
        <w:tab/>
        <w:t>النتائج والأهداف المتوقعة</w:t>
      </w:r>
    </w:p>
    <w:p w14:paraId="1F594D8F" w14:textId="77777777" w:rsidR="001D26D6" w:rsidRPr="001D26D6" w:rsidRDefault="001D26D6" w:rsidP="006E3BED">
      <w:pPr>
        <w:numPr>
          <w:ilvl w:val="0"/>
          <w:numId w:val="101"/>
        </w:numPr>
        <w:bidi/>
        <w:spacing w:after="120" w:line="216" w:lineRule="auto"/>
        <w:ind w:left="0" w:firstLine="0"/>
        <w:jc w:val="both"/>
        <w:rPr>
          <w:rFonts w:eastAsia="PMingLiU" w:cs="Simplified Arabic"/>
          <w:sz w:val="22"/>
          <w:lang w:val="en-US" w:eastAsia="ar-SA"/>
        </w:rPr>
      </w:pPr>
      <w:r w:rsidRPr="001D26D6">
        <w:rPr>
          <w:rFonts w:eastAsia="PMingLiU" w:cs="Simplified Arabic"/>
          <w:sz w:val="22"/>
          <w:rtl/>
          <w:lang w:val="en-US" w:eastAsia="ar-SA"/>
        </w:rPr>
        <w:t xml:space="preserve">تشتمل خطة عمل الاعتبارات الجنسانية على ثلاث نتائج متوقعة، </w:t>
      </w:r>
      <w:r w:rsidRPr="001D26D6">
        <w:rPr>
          <w:rFonts w:eastAsia="PMingLiU" w:cs="Simplified Arabic" w:hint="cs"/>
          <w:sz w:val="22"/>
          <w:rtl/>
          <w:lang w:val="en-US" w:eastAsia="ar-SA"/>
        </w:rPr>
        <w:t>تُجمع</w:t>
      </w:r>
      <w:r w:rsidRPr="001D26D6">
        <w:rPr>
          <w:rFonts w:eastAsia="PMingLiU" w:cs="Simplified Arabic"/>
          <w:sz w:val="22"/>
          <w:rtl/>
          <w:lang w:val="en-US" w:eastAsia="ar-SA"/>
        </w:rPr>
        <w:t xml:space="preserve"> بموجبها </w:t>
      </w:r>
      <w:r w:rsidRPr="001D26D6">
        <w:rPr>
          <w:rFonts w:eastAsia="PMingLiU" w:cs="Simplified Arabic" w:hint="cs"/>
          <w:sz w:val="22"/>
          <w:rtl/>
          <w:lang w:val="en-US" w:eastAsia="ar-SA"/>
        </w:rPr>
        <w:t xml:space="preserve">مجموعات </w:t>
      </w:r>
      <w:r w:rsidRPr="001D26D6">
        <w:rPr>
          <w:rFonts w:eastAsia="PMingLiU" w:cs="Simplified Arabic"/>
          <w:sz w:val="22"/>
          <w:rtl/>
          <w:lang w:val="en-US" w:eastAsia="ar-SA"/>
        </w:rPr>
        <w:t xml:space="preserve">من الأهداف والإجراءات الإرشادية وما يرتبط بها من </w:t>
      </w:r>
      <w:r w:rsidRPr="001D26D6">
        <w:rPr>
          <w:rFonts w:eastAsia="PMingLiU" w:cs="Simplified Arabic" w:hint="cs"/>
          <w:sz w:val="22"/>
          <w:rtl/>
          <w:lang w:val="en-US" w:eastAsia="ar-SA"/>
        </w:rPr>
        <w:t>نواتج</w:t>
      </w:r>
      <w:r w:rsidRPr="001D26D6">
        <w:rPr>
          <w:rFonts w:eastAsia="PMingLiU" w:cs="Simplified Arabic"/>
          <w:sz w:val="22"/>
          <w:rtl/>
          <w:lang w:val="en-US" w:eastAsia="ar-SA"/>
        </w:rPr>
        <w:t xml:space="preserve"> وجداول زمنية، على النحو </w:t>
      </w:r>
      <w:r w:rsidRPr="001D26D6">
        <w:rPr>
          <w:rFonts w:eastAsia="PMingLiU" w:cs="Simplified Arabic" w:hint="cs"/>
          <w:sz w:val="22"/>
          <w:rtl/>
          <w:lang w:val="en-US" w:eastAsia="ar-SA"/>
        </w:rPr>
        <w:t>الوارد</w:t>
      </w:r>
      <w:r w:rsidRPr="001D26D6">
        <w:rPr>
          <w:rFonts w:eastAsia="PMingLiU" w:cs="Simplified Arabic"/>
          <w:sz w:val="22"/>
          <w:rtl/>
          <w:lang w:val="en-US" w:eastAsia="ar-SA"/>
        </w:rPr>
        <w:t xml:space="preserve"> في الجدول أدناه. و</w:t>
      </w:r>
      <w:r w:rsidRPr="001D26D6">
        <w:rPr>
          <w:rFonts w:eastAsia="PMingLiU" w:cs="Simplified Arabic" w:hint="cs"/>
          <w:sz w:val="22"/>
          <w:rtl/>
          <w:lang w:val="en-US" w:eastAsia="ar-SA"/>
        </w:rPr>
        <w:t>تُ</w:t>
      </w:r>
      <w:r w:rsidRPr="001D26D6">
        <w:rPr>
          <w:rFonts w:eastAsia="PMingLiU" w:cs="Simplified Arabic"/>
          <w:sz w:val="22"/>
          <w:rtl/>
          <w:lang w:val="en-US" w:eastAsia="ar-SA"/>
        </w:rPr>
        <w:t xml:space="preserve">طرح النتائج والأهداف والإجراءات المتوقعة لخطة </w:t>
      </w:r>
      <w:r w:rsidRPr="001D26D6">
        <w:rPr>
          <w:rFonts w:eastAsia="PMingLiU" w:cs="Simplified Arabic" w:hint="cs"/>
          <w:sz w:val="22"/>
          <w:rtl/>
          <w:lang w:val="en-US" w:eastAsia="ar-SA"/>
        </w:rPr>
        <w:t>ال</w:t>
      </w:r>
      <w:r w:rsidRPr="001D26D6">
        <w:rPr>
          <w:rFonts w:eastAsia="PMingLiU" w:cs="Simplified Arabic"/>
          <w:sz w:val="22"/>
          <w:rtl/>
          <w:lang w:val="en-US" w:eastAsia="ar-SA"/>
        </w:rPr>
        <w:t xml:space="preserve">عمل بهدف دعم تحقيق جميع غايات </w:t>
      </w:r>
      <w:r w:rsidRPr="001D26D6">
        <w:rPr>
          <w:rFonts w:eastAsia="PMingLiU" w:cs="Simplified Arabic" w:hint="cs"/>
          <w:sz w:val="22"/>
          <w:rtl/>
          <w:lang w:val="en-US" w:eastAsia="ar-SA"/>
        </w:rPr>
        <w:t>و</w:t>
      </w:r>
      <w:r w:rsidRPr="001D26D6">
        <w:rPr>
          <w:rFonts w:eastAsia="PMingLiU" w:cs="Simplified Arabic"/>
          <w:sz w:val="22"/>
          <w:rtl/>
          <w:lang w:val="en-US" w:eastAsia="ar-SA"/>
        </w:rPr>
        <w:t>أهداف</w:t>
      </w:r>
      <w:r w:rsidRPr="001D26D6">
        <w:rPr>
          <w:rFonts w:eastAsia="PMingLiU" w:cs="Simplified Arabic" w:hint="cs"/>
          <w:sz w:val="22"/>
          <w:rtl/>
          <w:lang w:val="en-US" w:eastAsia="ar-SA"/>
        </w:rPr>
        <w:t xml:space="preserve"> </w:t>
      </w:r>
      <w:r w:rsidRPr="001D26D6">
        <w:rPr>
          <w:rFonts w:eastAsia="PMingLiU" w:cs="Simplified Arabic"/>
          <w:sz w:val="22"/>
          <w:rtl/>
          <w:lang w:val="en-US" w:eastAsia="ar-SA"/>
        </w:rPr>
        <w:t xml:space="preserve">إطار كونمينغ-مونتريال العالمي للتنوع البيولوجي </w:t>
      </w:r>
      <w:r w:rsidRPr="001D26D6">
        <w:rPr>
          <w:rFonts w:eastAsia="PMingLiU" w:cs="Simplified Arabic" w:hint="cs"/>
          <w:sz w:val="22"/>
          <w:rtl/>
          <w:lang w:val="en-US" w:eastAsia="ar-SA"/>
        </w:rPr>
        <w:t>بطريقة تراعي الاعتبارات الجنسانية</w:t>
      </w:r>
      <w:r w:rsidRPr="001D26D6">
        <w:rPr>
          <w:rFonts w:eastAsia="PMingLiU" w:cs="Simplified Arabic"/>
          <w:sz w:val="22"/>
          <w:rtl/>
          <w:lang w:val="en-US" w:eastAsia="ar-SA"/>
        </w:rPr>
        <w:t xml:space="preserve">، مع الاعتراف بأن العمل الفعال بشأن التنوع البيولوجي يتطلب من جميع أفراد المجتمع </w:t>
      </w:r>
      <w:r w:rsidRPr="001D26D6">
        <w:rPr>
          <w:rFonts w:eastAsia="PMingLiU" w:cs="Simplified Arabic" w:hint="cs"/>
          <w:sz w:val="22"/>
          <w:rtl/>
          <w:lang w:val="en-US" w:eastAsia="ar-SA"/>
        </w:rPr>
        <w:t>المشاركة</w:t>
      </w:r>
      <w:r w:rsidRPr="001D26D6">
        <w:rPr>
          <w:rFonts w:eastAsia="PMingLiU" w:cs="Simplified Arabic"/>
          <w:sz w:val="22"/>
          <w:rtl/>
          <w:lang w:val="en-US" w:eastAsia="ar-SA"/>
        </w:rPr>
        <w:t xml:space="preserve"> بشكل كامل.</w:t>
      </w:r>
      <w:r w:rsidRPr="001D26D6">
        <w:rPr>
          <w:rFonts w:eastAsia="PMingLiU" w:cs="Simplified Arabic"/>
          <w:sz w:val="22"/>
          <w:vertAlign w:val="superscript"/>
          <w:rtl/>
          <w:lang w:val="en-US" w:eastAsia="ar-SA"/>
        </w:rPr>
        <w:footnoteReference w:id="119"/>
      </w:r>
    </w:p>
    <w:p w14:paraId="40012FB4" w14:textId="77777777" w:rsidR="001D26D6" w:rsidRPr="001D26D6" w:rsidRDefault="001D26D6" w:rsidP="006E3BED">
      <w:pPr>
        <w:numPr>
          <w:ilvl w:val="0"/>
          <w:numId w:val="101"/>
        </w:numPr>
        <w:bidi/>
        <w:spacing w:after="120" w:line="216" w:lineRule="auto"/>
        <w:ind w:left="0" w:firstLine="0"/>
        <w:jc w:val="both"/>
        <w:rPr>
          <w:rFonts w:eastAsia="PMingLiU" w:cs="Simplified Arabic"/>
          <w:sz w:val="22"/>
          <w:lang w:val="en-US" w:eastAsia="ar-SA"/>
        </w:rPr>
      </w:pPr>
      <w:r w:rsidRPr="001D26D6">
        <w:rPr>
          <w:rFonts w:eastAsia="PMingLiU" w:cs="Simplified Arabic"/>
          <w:sz w:val="22"/>
          <w:rtl/>
          <w:lang w:val="en-US" w:eastAsia="ar-SA"/>
        </w:rPr>
        <w:lastRenderedPageBreak/>
        <w:t xml:space="preserve">وتهدف الإجراءات الإرشادية إلى توجيه الجهود المبذولة لتحقيق أهداف الخطة، من خلال مجموعة متنوعة من التدابير الموجهة نحو </w:t>
      </w:r>
      <w:r w:rsidRPr="001D26D6">
        <w:rPr>
          <w:rFonts w:eastAsia="PMingLiU" w:cs="Simplified Arabic" w:hint="cs"/>
          <w:sz w:val="22"/>
          <w:rtl/>
          <w:lang w:val="en-US" w:eastAsia="ar-SA"/>
        </w:rPr>
        <w:t>تنمية</w:t>
      </w:r>
      <w:r w:rsidRPr="001D26D6">
        <w:rPr>
          <w:rFonts w:eastAsia="PMingLiU" w:cs="Simplified Arabic"/>
          <w:sz w:val="22"/>
          <w:rtl/>
          <w:lang w:val="en-US" w:eastAsia="ar-SA"/>
        </w:rPr>
        <w:t xml:space="preserve"> القدرات والمعارف، وإعداد وتطبيق الإرشادات والتوصيات ذات الصلة، وتعزيز المشاركة، و</w:t>
      </w:r>
      <w:r w:rsidRPr="001D26D6">
        <w:rPr>
          <w:rFonts w:eastAsia="PMingLiU" w:cs="Simplified Arabic" w:hint="cs"/>
          <w:sz w:val="22"/>
          <w:rtl/>
          <w:lang w:val="en-US" w:eastAsia="ar-SA"/>
        </w:rPr>
        <w:t>تيسير</w:t>
      </w:r>
      <w:r w:rsidRPr="001D26D6">
        <w:rPr>
          <w:rFonts w:eastAsia="PMingLiU" w:cs="Simplified Arabic"/>
          <w:sz w:val="22"/>
          <w:rtl/>
          <w:lang w:val="en-US" w:eastAsia="ar-SA"/>
        </w:rPr>
        <w:t xml:space="preserve"> وتعزيز التمويل، من بين أمور أخرى. </w:t>
      </w:r>
      <w:r w:rsidRPr="001D26D6">
        <w:rPr>
          <w:rFonts w:eastAsia="PMingLiU" w:cs="Simplified Arabic" w:hint="cs"/>
          <w:sz w:val="22"/>
          <w:rtl/>
          <w:lang w:val="en-US" w:eastAsia="ar-SA"/>
        </w:rPr>
        <w:t>وتُقترح</w:t>
      </w:r>
      <w:r w:rsidRPr="001D26D6">
        <w:rPr>
          <w:rFonts w:eastAsia="PMingLiU" w:cs="Simplified Arabic"/>
          <w:sz w:val="22"/>
          <w:rtl/>
          <w:lang w:val="en-US" w:eastAsia="ar-SA"/>
        </w:rPr>
        <w:t xml:space="preserve"> هذه الإجراءات كمجالات تتطلب اهتماما خاصا، مع الاعتراف بأن</w:t>
      </w:r>
      <w:r w:rsidRPr="001D26D6">
        <w:rPr>
          <w:rFonts w:eastAsia="PMingLiU" w:cs="Simplified Arabic" w:hint="cs"/>
          <w:sz w:val="22"/>
          <w:rtl/>
          <w:lang w:val="en-US" w:eastAsia="ar-SA"/>
        </w:rPr>
        <w:t xml:space="preserve">ه قد تكون هناك </w:t>
      </w:r>
      <w:r w:rsidRPr="001D26D6">
        <w:rPr>
          <w:rFonts w:eastAsia="PMingLiU" w:cs="Simplified Arabic"/>
          <w:sz w:val="22"/>
          <w:rtl/>
          <w:lang w:val="en-US" w:eastAsia="ar-SA"/>
        </w:rPr>
        <w:t xml:space="preserve">إجراءات أخرى مطلوبة لتكملة ومواصلة تحديد الجهود المبذولة لتحقيق الأهداف ذات الصلة على </w:t>
      </w:r>
      <w:r w:rsidRPr="001D26D6">
        <w:rPr>
          <w:rFonts w:eastAsia="PMingLiU" w:cs="Simplified Arabic" w:hint="cs"/>
          <w:sz w:val="22"/>
          <w:rtl/>
          <w:lang w:val="en-US" w:eastAsia="ar-SA"/>
        </w:rPr>
        <w:t>المستوى</w:t>
      </w:r>
      <w:r w:rsidRPr="001D26D6">
        <w:rPr>
          <w:rFonts w:eastAsia="PMingLiU" w:cs="Simplified Arabic"/>
          <w:sz w:val="22"/>
          <w:rtl/>
          <w:lang w:val="en-US" w:eastAsia="ar-SA"/>
        </w:rPr>
        <w:t xml:space="preserve"> الوطني</w:t>
      </w:r>
      <w:r w:rsidRPr="001D26D6">
        <w:rPr>
          <w:rFonts w:eastAsia="PMingLiU" w:cs="Simplified Arabic" w:hint="cs"/>
          <w:sz w:val="22"/>
          <w:rtl/>
          <w:lang w:val="en-US" w:eastAsia="ar-SA"/>
        </w:rPr>
        <w:t xml:space="preserve"> ودون الوطني</w:t>
      </w:r>
      <w:r w:rsidRPr="001D26D6">
        <w:rPr>
          <w:rFonts w:eastAsia="PMingLiU" w:cs="Simplified Arabic"/>
          <w:sz w:val="22"/>
          <w:rtl/>
          <w:lang w:val="en-US" w:eastAsia="ar-SA"/>
        </w:rPr>
        <w:t xml:space="preserve"> والإقليمي والدولي. و</w:t>
      </w:r>
      <w:r w:rsidRPr="001D26D6">
        <w:rPr>
          <w:rFonts w:eastAsia="PMingLiU" w:cs="Simplified Arabic" w:hint="cs"/>
          <w:sz w:val="22"/>
          <w:rtl/>
          <w:lang w:val="en-US" w:eastAsia="ar-SA"/>
        </w:rPr>
        <w:t>تُ</w:t>
      </w:r>
      <w:r w:rsidRPr="001D26D6">
        <w:rPr>
          <w:rFonts w:eastAsia="PMingLiU" w:cs="Simplified Arabic"/>
          <w:sz w:val="22"/>
          <w:rtl/>
          <w:lang w:val="en-US" w:eastAsia="ar-SA"/>
        </w:rPr>
        <w:t xml:space="preserve">طرح النواتج </w:t>
      </w:r>
      <w:r w:rsidRPr="001D26D6">
        <w:rPr>
          <w:rFonts w:eastAsia="PMingLiU" w:cs="Simplified Arabic" w:hint="cs"/>
          <w:sz w:val="22"/>
          <w:rtl/>
          <w:lang w:val="en-US" w:eastAsia="ar-SA"/>
        </w:rPr>
        <w:t>المحتملة</w:t>
      </w:r>
      <w:r w:rsidRPr="001D26D6">
        <w:rPr>
          <w:rFonts w:eastAsia="PMingLiU" w:cs="Simplified Arabic"/>
          <w:sz w:val="22"/>
          <w:rtl/>
          <w:lang w:val="en-US" w:eastAsia="ar-SA"/>
        </w:rPr>
        <w:t xml:space="preserve"> والجداول الزمنية المقترحة لتوجيه تنفيذ الإجراءات المختلفة.</w:t>
      </w:r>
    </w:p>
    <w:p w14:paraId="088FF48B" w14:textId="77777777" w:rsidR="001D26D6" w:rsidRPr="001D26D6" w:rsidRDefault="001D26D6" w:rsidP="006E3BED">
      <w:pPr>
        <w:numPr>
          <w:ilvl w:val="0"/>
          <w:numId w:val="101"/>
        </w:numPr>
        <w:bidi/>
        <w:spacing w:after="120" w:line="216" w:lineRule="auto"/>
        <w:ind w:left="0" w:firstLine="0"/>
        <w:jc w:val="both"/>
        <w:rPr>
          <w:rFonts w:eastAsia="PMingLiU" w:cs="Simplified Arabic"/>
          <w:snapToGrid w:val="0"/>
          <w:kern w:val="22"/>
          <w:sz w:val="22"/>
          <w:lang w:val="en-GB" w:eastAsia="en-US"/>
        </w:rPr>
      </w:pPr>
      <w:r w:rsidRPr="001D26D6">
        <w:rPr>
          <w:rFonts w:eastAsia="PMingLiU" w:cs="Simplified Arabic" w:hint="cs"/>
          <w:sz w:val="22"/>
          <w:rtl/>
          <w:lang w:val="en-US" w:eastAsia="ar-SA"/>
        </w:rPr>
        <w:t>و</w:t>
      </w:r>
      <w:r w:rsidRPr="001D26D6">
        <w:rPr>
          <w:rFonts w:eastAsia="PMingLiU" w:cs="Simplified Arabic"/>
          <w:sz w:val="22"/>
          <w:rtl/>
          <w:lang w:val="en-US" w:eastAsia="ar-SA"/>
        </w:rPr>
        <w:t xml:space="preserve">تستند عملية </w:t>
      </w:r>
      <w:r w:rsidRPr="001D26D6">
        <w:rPr>
          <w:rFonts w:eastAsia="PMingLiU" w:cs="Simplified Arabic" w:hint="cs"/>
          <w:sz w:val="22"/>
          <w:rtl/>
          <w:lang w:val="en-US" w:eastAsia="ar-SA"/>
        </w:rPr>
        <w:t>إعداد</w:t>
      </w:r>
      <w:r w:rsidRPr="001D26D6">
        <w:rPr>
          <w:rFonts w:eastAsia="PMingLiU" w:cs="Simplified Arabic"/>
          <w:sz w:val="22"/>
          <w:rtl/>
          <w:lang w:val="en-US" w:eastAsia="ar-SA"/>
        </w:rPr>
        <w:t xml:space="preserve"> خطة عمل </w:t>
      </w:r>
      <w:r w:rsidRPr="001D26D6">
        <w:rPr>
          <w:rFonts w:eastAsia="PMingLiU" w:cs="Simplified Arabic" w:hint="cs"/>
          <w:sz w:val="22"/>
          <w:rtl/>
          <w:lang w:val="en-US" w:eastAsia="ar-SA"/>
        </w:rPr>
        <w:t>الاعتبارات الجنسانية</w:t>
      </w:r>
      <w:r w:rsidRPr="001D26D6">
        <w:rPr>
          <w:rFonts w:eastAsia="PMingLiU" w:cs="Simplified Arabic"/>
          <w:sz w:val="22"/>
          <w:rtl/>
          <w:lang w:val="en-US" w:eastAsia="ar-SA"/>
        </w:rPr>
        <w:t xml:space="preserve"> إلى فهم أن جميع الجهات الفاعلة ذات الصلة لها دور تؤديه في تنفيذ الاتفاقية ودعم أهداف تعميم مراعاة الاعتبارات الجنسانية. </w:t>
      </w:r>
      <w:r w:rsidRPr="001D26D6">
        <w:rPr>
          <w:rFonts w:eastAsia="PMingLiU" w:cs="Simplified Arabic" w:hint="cs"/>
          <w:sz w:val="22"/>
          <w:rtl/>
          <w:lang w:val="en-US" w:eastAsia="ar-SA"/>
        </w:rPr>
        <w:t>ويستلزم اتباع</w:t>
      </w:r>
      <w:r w:rsidRPr="001D26D6">
        <w:rPr>
          <w:rFonts w:eastAsia="PMingLiU" w:cs="Simplified Arabic"/>
          <w:sz w:val="22"/>
          <w:rtl/>
          <w:lang w:val="en-US" w:eastAsia="ar-SA"/>
        </w:rPr>
        <w:t xml:space="preserve"> نهج </w:t>
      </w:r>
      <w:r w:rsidRPr="001D26D6">
        <w:rPr>
          <w:rFonts w:eastAsia="PMingLiU" w:cs="Simplified Arabic" w:hint="cs"/>
          <w:sz w:val="22"/>
          <w:rtl/>
          <w:lang w:val="en-US" w:eastAsia="ar-SA"/>
        </w:rPr>
        <w:t>يراعي الاعتبارات الجنسانية</w:t>
      </w:r>
      <w:r w:rsidRPr="001D26D6">
        <w:rPr>
          <w:rFonts w:eastAsia="PMingLiU" w:cs="Simplified Arabic"/>
          <w:sz w:val="22"/>
          <w:rtl/>
          <w:lang w:val="en-US" w:eastAsia="ar-SA"/>
        </w:rPr>
        <w:t xml:space="preserve"> في تنفيذ إطار </w:t>
      </w:r>
      <w:r w:rsidRPr="001D26D6">
        <w:rPr>
          <w:rFonts w:eastAsia="PMingLiU" w:cs="Simplified Arabic" w:hint="cs"/>
          <w:sz w:val="22"/>
          <w:rtl/>
          <w:lang w:val="en-US" w:eastAsia="ar-SA" w:bidi="ar-EG"/>
        </w:rPr>
        <w:t xml:space="preserve">كونمينغ-مونتريال </w:t>
      </w:r>
      <w:r w:rsidRPr="001D26D6">
        <w:rPr>
          <w:rFonts w:eastAsia="PMingLiU" w:cs="Simplified Arabic"/>
          <w:sz w:val="22"/>
          <w:rtl/>
          <w:lang w:val="en-US" w:eastAsia="ar-SA"/>
        </w:rPr>
        <w:t>العالمي للتنوع البيولوجي</w:t>
      </w:r>
      <w:r w:rsidRPr="001D26D6">
        <w:rPr>
          <w:rFonts w:eastAsia="PMingLiU" w:cs="Simplified Arabic" w:hint="cs"/>
          <w:sz w:val="22"/>
          <w:rtl/>
          <w:lang w:val="en-US" w:eastAsia="ar-SA"/>
        </w:rPr>
        <w:t xml:space="preserve"> </w:t>
      </w:r>
      <w:r w:rsidRPr="001D26D6">
        <w:rPr>
          <w:rFonts w:eastAsia="PMingLiU" w:cs="Simplified Arabic"/>
          <w:sz w:val="22"/>
          <w:rtl/>
          <w:lang w:val="en-US" w:eastAsia="ar-SA"/>
        </w:rPr>
        <w:t>والاتفاقية عملية تشاركية وشاملة</w:t>
      </w:r>
      <w:r w:rsidRPr="001D26D6">
        <w:rPr>
          <w:rFonts w:eastAsia="PMingLiU" w:cs="Simplified Arabic" w:hint="cs"/>
          <w:sz w:val="22"/>
          <w:rtl/>
          <w:lang w:val="en-US" w:eastAsia="ar-SA"/>
        </w:rPr>
        <w:t xml:space="preserve"> للجميع</w:t>
      </w:r>
      <w:r w:rsidRPr="001D26D6">
        <w:rPr>
          <w:rFonts w:eastAsia="PMingLiU" w:cs="Simplified Arabic"/>
          <w:sz w:val="22"/>
          <w:rtl/>
          <w:lang w:val="en-US" w:eastAsia="ar-SA"/>
        </w:rPr>
        <w:t>. وعلى هذا النحو، فإن الأطراف،</w:t>
      </w:r>
      <w:r w:rsidRPr="001D26D6">
        <w:rPr>
          <w:rFonts w:eastAsia="PMingLiU" w:cs="Simplified Arabic" w:hint="cs"/>
          <w:sz w:val="22"/>
          <w:rtl/>
          <w:lang w:val="en-US" w:eastAsia="ar-SA"/>
        </w:rPr>
        <w:t xml:space="preserve"> إلى جانب الحكومات دون الوطنية والمدن والسلطات المحلية الأخرى،</w:t>
      </w:r>
      <w:r w:rsidRPr="001D26D6">
        <w:rPr>
          <w:rFonts w:eastAsia="PMingLiU" w:cs="Simplified Arabic"/>
          <w:sz w:val="22"/>
          <w:rtl/>
          <w:lang w:val="en-US" w:eastAsia="ar-SA"/>
        </w:rPr>
        <w:t xml:space="preserve"> والكيانات الدولية و</w:t>
      </w:r>
      <w:r w:rsidRPr="001D26D6">
        <w:rPr>
          <w:rFonts w:eastAsia="PMingLiU" w:cs="Simplified Arabic" w:hint="cs"/>
          <w:sz w:val="22"/>
          <w:rtl/>
          <w:lang w:val="en-US" w:eastAsia="ar-SA"/>
        </w:rPr>
        <w:t xml:space="preserve">كيانات </w:t>
      </w:r>
      <w:r w:rsidRPr="001D26D6">
        <w:rPr>
          <w:rFonts w:eastAsia="PMingLiU" w:cs="Simplified Arabic"/>
          <w:sz w:val="22"/>
          <w:rtl/>
          <w:lang w:val="en-US" w:eastAsia="ar-SA"/>
        </w:rPr>
        <w:t xml:space="preserve">منظومة الأمم المتحدة، والشعوب الأصلية والمجتمعات المحلية، والجماعات النسائية، والشباب، والقطاع الخاص، وأصحاب المصلحة الآخرين مدعوون إلى دعم </w:t>
      </w:r>
      <w:r w:rsidRPr="001D26D6">
        <w:rPr>
          <w:rFonts w:eastAsia="PMingLiU" w:cs="Simplified Arabic" w:hint="cs"/>
          <w:sz w:val="22"/>
          <w:rtl/>
          <w:lang w:val="en-US" w:eastAsia="ar-SA"/>
        </w:rPr>
        <w:t>ال</w:t>
      </w:r>
      <w:r w:rsidRPr="001D26D6">
        <w:rPr>
          <w:rFonts w:eastAsia="PMingLiU" w:cs="Simplified Arabic"/>
          <w:sz w:val="22"/>
          <w:rtl/>
          <w:lang w:val="en-US" w:eastAsia="ar-SA"/>
        </w:rPr>
        <w:t>تنفيذ</w:t>
      </w:r>
      <w:r w:rsidRPr="001D26D6">
        <w:rPr>
          <w:rFonts w:eastAsia="PMingLiU" w:cs="Simplified Arabic" w:hint="cs"/>
          <w:sz w:val="22"/>
          <w:rtl/>
          <w:lang w:val="en-US" w:eastAsia="ar-SA"/>
        </w:rPr>
        <w:t xml:space="preserve"> الفعال</w:t>
      </w:r>
      <w:r w:rsidRPr="001D26D6">
        <w:rPr>
          <w:rFonts w:eastAsia="PMingLiU" w:cs="Simplified Arabic"/>
          <w:sz w:val="22"/>
          <w:rtl/>
          <w:lang w:val="en-US" w:eastAsia="ar-SA"/>
        </w:rPr>
        <w:t xml:space="preserve"> </w:t>
      </w:r>
      <w:r w:rsidRPr="001D26D6">
        <w:rPr>
          <w:rFonts w:eastAsia="PMingLiU" w:cs="Simplified Arabic" w:hint="cs"/>
          <w:sz w:val="22"/>
          <w:rtl/>
          <w:lang w:val="en-US" w:eastAsia="ar-SA"/>
        </w:rPr>
        <w:t>ل</w:t>
      </w:r>
      <w:r w:rsidRPr="001D26D6">
        <w:rPr>
          <w:rFonts w:eastAsia="PMingLiU" w:cs="Simplified Arabic"/>
          <w:sz w:val="22"/>
          <w:rtl/>
          <w:lang w:val="en-US" w:eastAsia="ar-SA"/>
        </w:rPr>
        <w:t xml:space="preserve">إطار </w:t>
      </w:r>
      <w:r w:rsidRPr="001D26D6">
        <w:rPr>
          <w:rFonts w:eastAsia="PMingLiU" w:cs="Simplified Arabic" w:hint="cs"/>
          <w:sz w:val="22"/>
          <w:rtl/>
          <w:lang w:val="en-US" w:eastAsia="ar-SA" w:bidi="ar-EG"/>
        </w:rPr>
        <w:t xml:space="preserve">كونمينغ-مونتريال </w:t>
      </w:r>
      <w:r w:rsidRPr="001D26D6">
        <w:rPr>
          <w:rFonts w:eastAsia="PMingLiU" w:cs="Simplified Arabic"/>
          <w:sz w:val="22"/>
          <w:rtl/>
          <w:lang w:val="en-US" w:eastAsia="ar-SA"/>
        </w:rPr>
        <w:t>العالمي للتنوع البيولوجي</w:t>
      </w:r>
      <w:r w:rsidRPr="001D26D6">
        <w:rPr>
          <w:rFonts w:eastAsia="PMingLiU" w:cs="Simplified Arabic" w:hint="cs"/>
          <w:sz w:val="22"/>
          <w:rtl/>
          <w:lang w:val="en-US" w:eastAsia="ar-SA"/>
        </w:rPr>
        <w:t>، بما في ذلك خط</w:t>
      </w:r>
      <w:r w:rsidRPr="001D26D6">
        <w:rPr>
          <w:rFonts w:eastAsia="PMingLiU" w:cs="Simplified Arabic" w:hint="cs"/>
          <w:sz w:val="22"/>
          <w:rtl/>
          <w:lang w:val="en-US" w:eastAsia="ar-SA" w:bidi="ar-EG"/>
        </w:rPr>
        <w:t>ة</w:t>
      </w:r>
      <w:r w:rsidRPr="001D26D6">
        <w:rPr>
          <w:rFonts w:eastAsia="PMingLiU" w:cs="Simplified Arabic" w:hint="cs"/>
          <w:sz w:val="22"/>
          <w:rtl/>
          <w:lang w:val="en-US" w:eastAsia="ar-SA"/>
        </w:rPr>
        <w:t xml:space="preserve"> عمل الاعتبارات الجنسانية.</w:t>
      </w:r>
    </w:p>
    <w:p w14:paraId="731038A0" w14:textId="77777777" w:rsidR="001D26D6" w:rsidRPr="001D26D6" w:rsidRDefault="001D26D6" w:rsidP="00E773FB">
      <w:pPr>
        <w:bidi/>
        <w:spacing w:after="120" w:line="216" w:lineRule="auto"/>
        <w:jc w:val="both"/>
        <w:rPr>
          <w:rFonts w:eastAsia="YouYuan" w:cs="Simplified Arabic"/>
          <w:kern w:val="2"/>
          <w:sz w:val="22"/>
          <w:lang w:val="en-GB" w:eastAsia="en-US" w:bidi="ar-EG"/>
        </w:rPr>
        <w:sectPr w:rsidR="001D26D6" w:rsidRPr="001D26D6" w:rsidSect="00E773FB">
          <w:headerReference w:type="first" r:id="rId32"/>
          <w:footnotePr>
            <w:numRestart w:val="eachSect"/>
          </w:footnotePr>
          <w:pgSz w:w="12240" w:h="15840" w:code="1"/>
          <w:pgMar w:top="1440" w:right="1440" w:bottom="1440" w:left="1440" w:header="720" w:footer="720" w:gutter="0"/>
          <w:cols w:space="720"/>
          <w:titlePg/>
          <w:docGrid w:linePitch="360"/>
        </w:sectPr>
      </w:pPr>
    </w:p>
    <w:p w14:paraId="34BE452B" w14:textId="77777777" w:rsidR="001D26D6" w:rsidRPr="001D26D6" w:rsidRDefault="001D26D6" w:rsidP="001D26D6">
      <w:pPr>
        <w:widowControl w:val="0"/>
        <w:bidi/>
        <w:spacing w:before="120" w:after="120"/>
        <w:jc w:val="center"/>
        <w:rPr>
          <w:rFonts w:eastAsia="PMingLiU" w:cs="Simplified Arabic"/>
          <w:sz w:val="22"/>
          <w:rtl/>
          <w:lang w:val="en-US" w:eastAsia="ar-SA"/>
        </w:rPr>
      </w:pPr>
      <w:r w:rsidRPr="001D26D6">
        <w:rPr>
          <w:rFonts w:eastAsia="PMingLiU" w:cs="Simplified Arabic" w:hint="cs"/>
          <w:b/>
          <w:bCs/>
          <w:sz w:val="22"/>
          <w:rtl/>
          <w:lang w:val="fr-CA" w:eastAsia="ar-SA" w:bidi="ar-EG"/>
        </w:rPr>
        <w:lastRenderedPageBreak/>
        <w:t>خطة عمل الاعتبارات الجنسانية: الأهداف، والإجراءات، والنواتج، والأطر الزمنية والجهات الفاعلة</w:t>
      </w:r>
      <w:r w:rsidRPr="001D26D6">
        <w:rPr>
          <w:rFonts w:eastAsia="PMingLiU" w:cs="Simplified Arabic"/>
          <w:b/>
          <w:bCs/>
          <w:sz w:val="22"/>
          <w:rtl/>
          <w:lang w:val="fr-CA" w:eastAsia="ar-SA" w:bidi="ar-EG"/>
        </w:rPr>
        <w:t xml:space="preserve"> </w:t>
      </w:r>
    </w:p>
    <w:tbl>
      <w:tblPr>
        <w:tblStyle w:val="TableGrid124"/>
        <w:bidiVisual/>
        <w:tblW w:w="5110" w:type="pct"/>
        <w:jc w:val="center"/>
        <w:tblLayout w:type="fixed"/>
        <w:tblLook w:val="04A0" w:firstRow="1" w:lastRow="0" w:firstColumn="1" w:lastColumn="0" w:noHBand="0" w:noVBand="1"/>
      </w:tblPr>
      <w:tblGrid>
        <w:gridCol w:w="2908"/>
        <w:gridCol w:w="4019"/>
        <w:gridCol w:w="2818"/>
        <w:gridCol w:w="1349"/>
        <w:gridCol w:w="2141"/>
      </w:tblGrid>
      <w:tr w:rsidR="001D26D6" w:rsidRPr="001D26D6" w14:paraId="0A4FFE40" w14:textId="77777777" w:rsidTr="001D26D6">
        <w:trPr>
          <w:cantSplit/>
          <w:tblHeader/>
          <w:jc w:val="center"/>
        </w:trPr>
        <w:tc>
          <w:tcPr>
            <w:tcW w:w="3072" w:type="dxa"/>
            <w:tcBorders>
              <w:top w:val="single" w:sz="12" w:space="0" w:color="auto"/>
            </w:tcBorders>
            <w:shd w:val="clear" w:color="auto" w:fill="D9D9D9"/>
          </w:tcPr>
          <w:p w14:paraId="02705E6A"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center"/>
              <w:rPr>
                <w:rFonts w:ascii="Times New Roman" w:eastAsia="PMingLiU" w:hAnsi="Times New Roman" w:cs="Simplified Arabic"/>
                <w:b/>
                <w:bCs/>
                <w:kern w:val="22"/>
                <w:sz w:val="22"/>
                <w:lang w:val="en-GB" w:eastAsia="ar-SA"/>
              </w:rPr>
            </w:pPr>
            <w:r w:rsidRPr="001D26D6">
              <w:rPr>
                <w:rFonts w:ascii="Times New Roman" w:eastAsia="PMingLiU" w:hAnsi="Times New Roman" w:cs="Simplified Arabic" w:hint="cs"/>
                <w:b/>
                <w:bCs/>
                <w:kern w:val="22"/>
                <w:sz w:val="22"/>
                <w:rtl/>
                <w:lang w:val="en-GB" w:eastAsia="ar-SA"/>
              </w:rPr>
              <w:t>الأهداف</w:t>
            </w:r>
          </w:p>
        </w:tc>
        <w:tc>
          <w:tcPr>
            <w:tcW w:w="4252" w:type="dxa"/>
            <w:tcBorders>
              <w:top w:val="single" w:sz="12" w:space="0" w:color="auto"/>
            </w:tcBorders>
            <w:shd w:val="clear" w:color="auto" w:fill="D9D9D9"/>
          </w:tcPr>
          <w:p w14:paraId="2BE2A92E"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center"/>
              <w:rPr>
                <w:rFonts w:ascii="Times New Roman" w:eastAsia="PMingLiU" w:hAnsi="Times New Roman" w:cs="Simplified Arabic"/>
                <w:b/>
                <w:bCs/>
                <w:kern w:val="22"/>
                <w:sz w:val="22"/>
                <w:lang w:val="en-GB" w:eastAsia="ar-SA"/>
              </w:rPr>
            </w:pPr>
            <w:r w:rsidRPr="001D26D6">
              <w:rPr>
                <w:rFonts w:ascii="Times New Roman" w:eastAsia="PMingLiU" w:hAnsi="Times New Roman" w:cs="Simplified Arabic" w:hint="cs"/>
                <w:b/>
                <w:bCs/>
                <w:kern w:val="22"/>
                <w:sz w:val="22"/>
                <w:rtl/>
                <w:lang w:val="en-GB" w:eastAsia="ar-SA"/>
              </w:rPr>
              <w:t>الإجراءات الإرشادية</w:t>
            </w:r>
          </w:p>
        </w:tc>
        <w:tc>
          <w:tcPr>
            <w:tcW w:w="2977" w:type="dxa"/>
            <w:tcBorders>
              <w:top w:val="single" w:sz="12" w:space="0" w:color="auto"/>
            </w:tcBorders>
            <w:shd w:val="clear" w:color="auto" w:fill="D9D9D9"/>
          </w:tcPr>
          <w:p w14:paraId="318104AF"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center"/>
              <w:rPr>
                <w:rFonts w:ascii="Times New Roman" w:eastAsia="PMingLiU" w:hAnsi="Times New Roman" w:cs="Simplified Arabic"/>
                <w:b/>
                <w:bCs/>
                <w:kern w:val="22"/>
                <w:sz w:val="22"/>
                <w:lang w:val="en-GB" w:eastAsia="ar-SA"/>
              </w:rPr>
            </w:pPr>
            <w:r w:rsidRPr="001D26D6">
              <w:rPr>
                <w:rFonts w:ascii="Times New Roman" w:eastAsia="PMingLiU" w:hAnsi="Times New Roman" w:cs="Simplified Arabic" w:hint="cs"/>
                <w:b/>
                <w:bCs/>
                <w:kern w:val="22"/>
                <w:sz w:val="22"/>
                <w:rtl/>
                <w:lang w:val="en-GB" w:eastAsia="ar-SA"/>
              </w:rPr>
              <w:t>النواتج المحتملة</w:t>
            </w:r>
          </w:p>
        </w:tc>
        <w:tc>
          <w:tcPr>
            <w:tcW w:w="1418" w:type="dxa"/>
            <w:tcBorders>
              <w:top w:val="single" w:sz="12" w:space="0" w:color="auto"/>
            </w:tcBorders>
            <w:shd w:val="clear" w:color="auto" w:fill="D9D9D9"/>
          </w:tcPr>
          <w:p w14:paraId="3D9D762E"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center"/>
              <w:rPr>
                <w:rFonts w:ascii="Times New Roman" w:eastAsia="PMingLiU" w:hAnsi="Times New Roman" w:cs="Simplified Arabic"/>
                <w:b/>
                <w:bCs/>
                <w:kern w:val="22"/>
                <w:sz w:val="22"/>
                <w:lang w:val="en-GB" w:eastAsia="ar-SA"/>
              </w:rPr>
            </w:pPr>
            <w:r w:rsidRPr="001D26D6">
              <w:rPr>
                <w:rFonts w:ascii="Times New Roman" w:eastAsia="PMingLiU" w:hAnsi="Times New Roman" w:cs="Simplified Arabic" w:hint="cs"/>
                <w:b/>
                <w:bCs/>
                <w:kern w:val="22"/>
                <w:sz w:val="22"/>
                <w:rtl/>
                <w:lang w:val="en-GB" w:eastAsia="ar-SA"/>
              </w:rPr>
              <w:t>الأطر الزمنية المقترحة</w:t>
            </w:r>
          </w:p>
        </w:tc>
        <w:tc>
          <w:tcPr>
            <w:tcW w:w="2258" w:type="dxa"/>
            <w:tcBorders>
              <w:top w:val="single" w:sz="12" w:space="0" w:color="auto"/>
            </w:tcBorders>
            <w:shd w:val="clear" w:color="auto" w:fill="D9D9D9"/>
          </w:tcPr>
          <w:p w14:paraId="5CCB9CEC"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b/>
                <w:bCs/>
                <w:kern w:val="22"/>
                <w:sz w:val="22"/>
                <w:lang w:val="en-GB" w:eastAsia="ar-SA"/>
              </w:rPr>
            </w:pPr>
            <w:r w:rsidRPr="001D26D6">
              <w:rPr>
                <w:rFonts w:ascii="Times New Roman" w:eastAsia="PMingLiU" w:hAnsi="Times New Roman" w:cs="Simplified Arabic" w:hint="cs"/>
                <w:b/>
                <w:bCs/>
                <w:kern w:val="22"/>
                <w:sz w:val="22"/>
                <w:rtl/>
                <w:lang w:val="en-GB" w:eastAsia="ar-SA"/>
              </w:rPr>
              <w:t>الجهات الفاعلة المسؤولة</w:t>
            </w:r>
          </w:p>
        </w:tc>
      </w:tr>
      <w:tr w:rsidR="001D26D6" w:rsidRPr="001D26D6" w14:paraId="6D2A035E" w14:textId="77777777" w:rsidTr="001D26D6">
        <w:trPr>
          <w:cantSplit/>
          <w:jc w:val="center"/>
        </w:trPr>
        <w:tc>
          <w:tcPr>
            <w:tcW w:w="13977" w:type="dxa"/>
            <w:gridSpan w:val="5"/>
          </w:tcPr>
          <w:p w14:paraId="39D9A209"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kern w:val="22"/>
                <w:sz w:val="22"/>
                <w:lang w:val="en-GB" w:eastAsia="ar-SA"/>
              </w:rPr>
            </w:pPr>
            <w:r w:rsidRPr="001D26D6">
              <w:rPr>
                <w:rFonts w:ascii="Times New Roman" w:eastAsia="PMingLiU" w:hAnsi="Times New Roman" w:cs="Simplified Arabic"/>
                <w:b/>
                <w:bCs/>
                <w:kern w:val="22"/>
                <w:sz w:val="22"/>
                <w:rtl/>
                <w:lang w:val="en-GB" w:eastAsia="ar-SA"/>
              </w:rPr>
              <w:t xml:space="preserve">النتيجة المتوقعة 1: </w:t>
            </w:r>
            <w:r w:rsidRPr="001D26D6">
              <w:rPr>
                <w:rFonts w:ascii="Times New Roman" w:eastAsia="PMingLiU" w:hAnsi="Times New Roman" w:cs="Simplified Arabic" w:hint="cs"/>
                <w:kern w:val="22"/>
                <w:sz w:val="22"/>
                <w:rtl/>
                <w:lang w:val="en-GB" w:eastAsia="ar-SA"/>
              </w:rPr>
              <w:t>ي</w:t>
            </w:r>
            <w:r w:rsidRPr="001D26D6">
              <w:rPr>
                <w:rFonts w:ascii="Times New Roman" w:eastAsia="PMingLiU" w:hAnsi="Times New Roman" w:cs="Simplified Arabic"/>
                <w:kern w:val="22"/>
                <w:sz w:val="22"/>
                <w:rtl/>
                <w:lang w:val="en-GB" w:eastAsia="ar-SA"/>
              </w:rPr>
              <w:t xml:space="preserve">متع </w:t>
            </w:r>
            <w:r w:rsidRPr="001D26D6">
              <w:rPr>
                <w:rFonts w:ascii="Times New Roman" w:eastAsia="PMingLiU" w:hAnsi="Times New Roman" w:cs="Simplified Arabic" w:hint="cs"/>
                <w:kern w:val="22"/>
                <w:sz w:val="22"/>
                <w:rtl/>
                <w:lang w:val="en-GB" w:eastAsia="ar-SA"/>
              </w:rPr>
              <w:t>كل الناس</w:t>
            </w:r>
            <w:r w:rsidRPr="001D26D6">
              <w:rPr>
                <w:rFonts w:ascii="Times New Roman" w:eastAsia="PMingLiU" w:hAnsi="Times New Roman" w:cs="Simplified Arabic"/>
                <w:kern w:val="22"/>
                <w:sz w:val="22"/>
                <w:rtl/>
                <w:lang w:val="en-GB" w:eastAsia="ar-SA"/>
              </w:rPr>
              <w:t xml:space="preserve">، ولا سيما </w:t>
            </w:r>
            <w:r w:rsidRPr="001D26D6">
              <w:rPr>
                <w:rFonts w:ascii="Times New Roman" w:eastAsia="PMingLiU" w:hAnsi="Times New Roman" w:cs="Simplified Arabic" w:hint="cs"/>
                <w:kern w:val="22"/>
                <w:sz w:val="22"/>
                <w:rtl/>
                <w:lang w:val="en-GB" w:eastAsia="ar-SA"/>
              </w:rPr>
              <w:t xml:space="preserve">جميع </w:t>
            </w:r>
            <w:r w:rsidRPr="001D26D6">
              <w:rPr>
                <w:rFonts w:ascii="Times New Roman" w:eastAsia="PMingLiU" w:hAnsi="Times New Roman" w:cs="Simplified Arabic"/>
                <w:kern w:val="22"/>
                <w:sz w:val="22"/>
                <w:rtl/>
                <w:lang w:val="en-GB" w:eastAsia="ar-SA"/>
              </w:rPr>
              <w:t xml:space="preserve">النساء والفتيات، بتكافؤ الفرص والقدرة على المساهمة في </w:t>
            </w:r>
            <w:r w:rsidRPr="001D26D6">
              <w:rPr>
                <w:rFonts w:ascii="Times New Roman" w:eastAsia="PMingLiU" w:hAnsi="Times New Roman" w:cs="Simplified Arabic" w:hint="cs"/>
                <w:kern w:val="22"/>
                <w:sz w:val="22"/>
                <w:rtl/>
                <w:lang w:val="en-GB" w:eastAsia="ar-SA"/>
              </w:rPr>
              <w:t>الأهداف الثلاثة للاتفاقية</w:t>
            </w:r>
          </w:p>
        </w:tc>
      </w:tr>
      <w:tr w:rsidR="001D26D6" w:rsidRPr="001D26D6" w14:paraId="7325EB76" w14:textId="77777777" w:rsidTr="001D26D6">
        <w:trPr>
          <w:cantSplit/>
          <w:jc w:val="center"/>
        </w:trPr>
        <w:tc>
          <w:tcPr>
            <w:tcW w:w="3072" w:type="dxa"/>
            <w:vMerge w:val="restart"/>
          </w:tcPr>
          <w:p w14:paraId="7FD00DA7" w14:textId="77777777" w:rsidR="001D26D6" w:rsidRPr="001D26D6" w:rsidRDefault="001D26D6" w:rsidP="001D26D6">
            <w:pPr>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kern w:val="22"/>
                <w:sz w:val="22"/>
                <w:rtl/>
                <w:lang w:val="en-GB" w:eastAsia="ar-SA"/>
              </w:rPr>
              <w:t>1-1</w:t>
            </w:r>
            <w:r w:rsidRPr="001D26D6">
              <w:rPr>
                <w:rFonts w:ascii="Times New Roman" w:eastAsia="PMingLiU" w:hAnsi="Times New Roman" w:cs="Simplified Arabic"/>
                <w:kern w:val="22"/>
                <w:sz w:val="22"/>
                <w:rtl/>
                <w:lang w:val="en-GB" w:eastAsia="ar-SA"/>
              </w:rPr>
              <w:t xml:space="preserve"> زيادة </w:t>
            </w:r>
            <w:r w:rsidRPr="001D26D6">
              <w:rPr>
                <w:rFonts w:ascii="Times New Roman" w:eastAsia="PMingLiU" w:hAnsi="Times New Roman" w:cs="Simplified Arabic" w:hint="cs"/>
                <w:kern w:val="22"/>
                <w:sz w:val="22"/>
                <w:rtl/>
                <w:lang w:val="en-GB" w:eastAsia="ar-SA"/>
              </w:rPr>
              <w:t xml:space="preserve">حقوق جميع </w:t>
            </w:r>
            <w:r w:rsidRPr="001D26D6">
              <w:rPr>
                <w:rFonts w:ascii="Times New Roman" w:eastAsia="PMingLiU" w:hAnsi="Times New Roman" w:cs="Simplified Arabic"/>
                <w:kern w:val="22"/>
                <w:sz w:val="22"/>
                <w:rtl/>
                <w:lang w:val="en-GB" w:eastAsia="ar-SA"/>
              </w:rPr>
              <w:t xml:space="preserve">النساء والفتيات </w:t>
            </w:r>
            <w:r w:rsidRPr="001D26D6">
              <w:rPr>
                <w:rFonts w:ascii="Times New Roman" w:eastAsia="PMingLiU" w:hAnsi="Times New Roman" w:cs="Simplified Arabic" w:hint="cs"/>
                <w:kern w:val="22"/>
                <w:sz w:val="22"/>
                <w:rtl/>
                <w:lang w:val="en-GB" w:eastAsia="ar-SA"/>
              </w:rPr>
              <w:t>في ملكية</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 xml:space="preserve">الأراضي والحصول على الموارد الطبيعية وعلى المياه </w:t>
            </w:r>
            <w:r w:rsidRPr="001D26D6">
              <w:rPr>
                <w:rFonts w:ascii="Times New Roman" w:eastAsia="PMingLiU" w:hAnsi="Times New Roman" w:cs="Simplified Arabic"/>
                <w:kern w:val="22"/>
                <w:sz w:val="22"/>
                <w:rtl/>
                <w:lang w:val="en-GB" w:eastAsia="ar-SA"/>
              </w:rPr>
              <w:t>والسيطرة عل</w:t>
            </w:r>
            <w:r w:rsidRPr="001D26D6">
              <w:rPr>
                <w:rFonts w:ascii="Times New Roman" w:eastAsia="PMingLiU" w:hAnsi="Times New Roman" w:cs="Simplified Arabic" w:hint="cs"/>
                <w:kern w:val="22"/>
                <w:sz w:val="22"/>
                <w:rtl/>
                <w:lang w:val="en-GB" w:eastAsia="ar-SA"/>
              </w:rPr>
              <w:t>يها</w:t>
            </w:r>
            <w:r w:rsidRPr="001D26D6">
              <w:rPr>
                <w:rFonts w:ascii="Times New Roman" w:eastAsia="PMingLiU" w:hAnsi="Times New Roman" w:cs="Simplified Arabic"/>
                <w:kern w:val="22"/>
                <w:sz w:val="22"/>
                <w:rtl/>
                <w:lang w:val="en-GB" w:eastAsia="ar-SA"/>
              </w:rPr>
              <w:t>، لدعم حفظ التنوع البيولوجي واستخدامه المستدام</w:t>
            </w:r>
          </w:p>
        </w:tc>
        <w:tc>
          <w:tcPr>
            <w:tcW w:w="4252" w:type="dxa"/>
          </w:tcPr>
          <w:p w14:paraId="6BA8BE12"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kern w:val="22"/>
                <w:sz w:val="22"/>
                <w:rtl/>
                <w:lang w:val="en-GB" w:eastAsia="ar-SA"/>
              </w:rPr>
              <w:t xml:space="preserve">1-1-1 </w:t>
            </w:r>
            <w:r w:rsidRPr="001D26D6">
              <w:rPr>
                <w:rFonts w:ascii="Times New Roman" w:eastAsia="PMingLiU" w:hAnsi="Times New Roman" w:cs="Simplified Arabic"/>
                <w:kern w:val="22"/>
                <w:sz w:val="22"/>
                <w:rtl/>
                <w:lang w:val="en-GB" w:eastAsia="ar-SA"/>
              </w:rPr>
              <w:t xml:space="preserve">تجميع البيانات الأساسية والبحوث </w:t>
            </w:r>
            <w:r w:rsidRPr="001D26D6">
              <w:rPr>
                <w:rFonts w:ascii="Times New Roman" w:eastAsia="PMingLiU" w:hAnsi="Times New Roman" w:cs="Simplified Arabic" w:hint="cs"/>
                <w:kern w:val="22"/>
                <w:sz w:val="22"/>
                <w:rtl/>
                <w:lang w:val="en-GB" w:eastAsia="ar-SA"/>
              </w:rPr>
              <w:t>بشأن</w:t>
            </w:r>
            <w:r w:rsidRPr="001D26D6">
              <w:rPr>
                <w:rFonts w:ascii="Times New Roman" w:eastAsia="PMingLiU" w:hAnsi="Times New Roman" w:cs="Simplified Arabic"/>
                <w:kern w:val="22"/>
                <w:sz w:val="22"/>
                <w:rtl/>
                <w:lang w:val="en-GB" w:eastAsia="ar-SA"/>
              </w:rPr>
              <w:t xml:space="preserve"> العلاقة بين تدخلات الحفظ والاستخدام المستدام وحقوق</w:t>
            </w:r>
            <w:r w:rsidRPr="001D26D6">
              <w:rPr>
                <w:rFonts w:ascii="Times New Roman" w:eastAsia="PMingLiU" w:hAnsi="Times New Roman" w:cs="Simplified Arabic" w:hint="cs"/>
                <w:kern w:val="22"/>
                <w:sz w:val="22"/>
                <w:rtl/>
                <w:lang w:val="en-GB" w:eastAsia="ar-SA"/>
              </w:rPr>
              <w:t xml:space="preserve"> جميع</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النساء والفتيات في ملكية الأراضي والحصول على</w:t>
            </w:r>
            <w:r w:rsidRPr="001D26D6">
              <w:rPr>
                <w:rFonts w:ascii="Times New Roman" w:eastAsia="PMingLiU" w:hAnsi="Times New Roman" w:cs="Simplified Arabic"/>
                <w:kern w:val="22"/>
                <w:sz w:val="22"/>
                <w:rtl/>
                <w:lang w:val="en-GB" w:eastAsia="ar-SA"/>
              </w:rPr>
              <w:t xml:space="preserve"> الموارد </w:t>
            </w:r>
            <w:r w:rsidRPr="001D26D6">
              <w:rPr>
                <w:rFonts w:ascii="Times New Roman" w:eastAsia="PMingLiU" w:hAnsi="Times New Roman" w:cs="Simplified Arabic" w:hint="cs"/>
                <w:kern w:val="22"/>
                <w:sz w:val="22"/>
                <w:rtl/>
                <w:lang w:val="en-GB" w:eastAsia="ar-SA"/>
              </w:rPr>
              <w:t xml:space="preserve">الطبيعية وعلى المياه </w:t>
            </w:r>
            <w:r w:rsidRPr="001D26D6">
              <w:rPr>
                <w:rFonts w:ascii="Times New Roman" w:eastAsia="PMingLiU" w:hAnsi="Times New Roman" w:cs="Simplified Arabic"/>
                <w:kern w:val="22"/>
                <w:sz w:val="22"/>
                <w:rtl/>
                <w:lang w:val="en-GB" w:eastAsia="ar-SA"/>
              </w:rPr>
              <w:t>والسيطرة عل</w:t>
            </w:r>
            <w:r w:rsidRPr="001D26D6">
              <w:rPr>
                <w:rFonts w:ascii="Times New Roman" w:eastAsia="PMingLiU" w:hAnsi="Times New Roman" w:cs="Simplified Arabic" w:hint="cs"/>
                <w:kern w:val="22"/>
                <w:sz w:val="22"/>
                <w:rtl/>
                <w:lang w:val="en-GB" w:eastAsia="ar-SA"/>
              </w:rPr>
              <w:t>يها</w:t>
            </w:r>
            <w:r w:rsidRPr="001D26D6">
              <w:rPr>
                <w:rFonts w:ascii="Times New Roman" w:eastAsia="PMingLiU" w:hAnsi="Times New Roman" w:cs="Simplified Arabic"/>
                <w:kern w:val="22"/>
                <w:sz w:val="22"/>
                <w:rtl/>
                <w:lang w:val="en-GB" w:eastAsia="ar-SA"/>
              </w:rPr>
              <w:t>، وإعداد إرشادات للعمل على المستوى الوطني</w:t>
            </w:r>
          </w:p>
        </w:tc>
        <w:tc>
          <w:tcPr>
            <w:tcW w:w="2977" w:type="dxa"/>
          </w:tcPr>
          <w:p w14:paraId="4390A2DD" w14:textId="77777777" w:rsidR="001D26D6" w:rsidRPr="001D26D6" w:rsidRDefault="001D26D6" w:rsidP="001D26D6">
            <w:pPr>
              <w:bidi/>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kern w:val="22"/>
                <w:sz w:val="22"/>
                <w:rtl/>
                <w:lang w:val="en-GB" w:eastAsia="ar-SA"/>
              </w:rPr>
              <w:t>إتاحة البيانات الأساسية والبحوث والإرشادات بشأن حقوق</w:t>
            </w:r>
            <w:r w:rsidRPr="001D26D6">
              <w:rPr>
                <w:rFonts w:ascii="Times New Roman" w:eastAsia="PMingLiU" w:hAnsi="Times New Roman" w:cs="Simplified Arabic" w:hint="cs"/>
                <w:kern w:val="22"/>
                <w:sz w:val="22"/>
                <w:rtl/>
                <w:lang w:val="en-GB" w:eastAsia="ar-SA"/>
              </w:rPr>
              <w:t xml:space="preserve"> جميع</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النساء والفتيات في ملكية</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 xml:space="preserve">الأراضي والحصول على الموارد الطبيعية وعلى المياه </w:t>
            </w:r>
            <w:r w:rsidRPr="001D26D6">
              <w:rPr>
                <w:rFonts w:ascii="Times New Roman" w:eastAsia="PMingLiU" w:hAnsi="Times New Roman" w:cs="Simplified Arabic"/>
                <w:kern w:val="22"/>
                <w:sz w:val="22"/>
                <w:rtl/>
                <w:lang w:val="en-GB" w:eastAsia="ar-SA"/>
              </w:rPr>
              <w:t>والسيطرة عل</w:t>
            </w:r>
            <w:r w:rsidRPr="001D26D6">
              <w:rPr>
                <w:rFonts w:ascii="Times New Roman" w:eastAsia="PMingLiU" w:hAnsi="Times New Roman" w:cs="Simplified Arabic" w:hint="cs"/>
                <w:kern w:val="22"/>
                <w:sz w:val="22"/>
                <w:rtl/>
                <w:lang w:val="en-GB" w:eastAsia="ar-SA"/>
              </w:rPr>
              <w:t>يها</w:t>
            </w:r>
            <w:r w:rsidRPr="001D26D6">
              <w:rPr>
                <w:rFonts w:ascii="Times New Roman" w:eastAsia="PMingLiU" w:hAnsi="Times New Roman" w:cs="Simplified Arabic"/>
                <w:kern w:val="22"/>
                <w:sz w:val="22"/>
                <w:rtl/>
                <w:lang w:val="en-GB" w:eastAsia="ar-SA"/>
              </w:rPr>
              <w:t>، في سياق حفظ التنوع البيولوجي واستخدام</w:t>
            </w:r>
            <w:r w:rsidRPr="001D26D6">
              <w:rPr>
                <w:rFonts w:ascii="Times New Roman" w:eastAsia="PMingLiU" w:hAnsi="Times New Roman" w:cs="Simplified Arabic" w:hint="cs"/>
                <w:kern w:val="22"/>
                <w:sz w:val="22"/>
                <w:rtl/>
                <w:lang w:val="en-GB" w:eastAsia="ar-SA"/>
              </w:rPr>
              <w:t>ه</w:t>
            </w:r>
            <w:r w:rsidRPr="001D26D6">
              <w:rPr>
                <w:rFonts w:ascii="Times New Roman" w:eastAsia="PMingLiU" w:hAnsi="Times New Roman" w:cs="Simplified Arabic"/>
                <w:kern w:val="22"/>
                <w:sz w:val="22"/>
                <w:rtl/>
                <w:lang w:val="en-GB" w:eastAsia="ar-SA"/>
              </w:rPr>
              <w:t xml:space="preserve"> المستدام للأطراف في </w:t>
            </w:r>
            <w:r w:rsidRPr="001D26D6">
              <w:rPr>
                <w:rFonts w:ascii="Times New Roman" w:eastAsia="PMingLiU" w:hAnsi="Times New Roman" w:cs="Simplified Arabic" w:hint="cs"/>
                <w:kern w:val="22"/>
                <w:sz w:val="22"/>
                <w:rtl/>
                <w:lang w:val="en-GB" w:eastAsia="ar-SA"/>
              </w:rPr>
              <w:t>الاجتماع</w:t>
            </w:r>
            <w:r w:rsidRPr="001D26D6">
              <w:rPr>
                <w:rFonts w:ascii="Times New Roman" w:eastAsia="PMingLiU" w:hAnsi="Times New Roman" w:cs="Simplified Arabic"/>
                <w:kern w:val="22"/>
                <w:sz w:val="22"/>
                <w:rtl/>
                <w:lang w:val="en-GB" w:eastAsia="ar-SA"/>
              </w:rPr>
              <w:t xml:space="preserve"> الرابع للهيئة الفرعية للتنفيذ</w:t>
            </w:r>
          </w:p>
        </w:tc>
        <w:tc>
          <w:tcPr>
            <w:tcW w:w="1418" w:type="dxa"/>
          </w:tcPr>
          <w:p w14:paraId="1EC4C889"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7E4DF7D9" w14:textId="77777777" w:rsidR="001D26D6" w:rsidRPr="001D26D6" w:rsidRDefault="001D26D6" w:rsidP="001D26D6">
            <w:pPr>
              <w:bidi/>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kern w:val="22"/>
                <w:sz w:val="22"/>
                <w:rtl/>
                <w:lang w:val="en-GB" w:eastAsia="ar-SA"/>
              </w:rPr>
              <w:t>2024</w:t>
            </w:r>
          </w:p>
        </w:tc>
        <w:tc>
          <w:tcPr>
            <w:tcW w:w="2258" w:type="dxa"/>
          </w:tcPr>
          <w:p w14:paraId="102A35FF"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kern w:val="22"/>
                <w:sz w:val="22"/>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kern w:val="22"/>
                <w:sz w:val="22"/>
                <w:rtl/>
                <w:lang w:val="en-GB" w:eastAsia="ar-SA"/>
              </w:rPr>
              <w:t xml:space="preserve">الأمانة، </w:t>
            </w:r>
            <w:r w:rsidRPr="001D26D6">
              <w:rPr>
                <w:rFonts w:ascii="Times New Roman" w:eastAsia="PMingLiU" w:hAnsi="Times New Roman" w:cs="Simplified Arabic" w:hint="cs"/>
                <w:kern w:val="22"/>
                <w:sz w:val="22"/>
                <w:rtl/>
                <w:lang w:val="en-GB" w:eastAsia="ar-SA"/>
              </w:rPr>
              <w:t>و</w:t>
            </w:r>
            <w:r w:rsidRPr="001D26D6">
              <w:rPr>
                <w:rFonts w:ascii="Times New Roman" w:eastAsia="PMingLiU" w:hAnsi="Times New Roman" w:cs="Simplified Arabic"/>
                <w:kern w:val="22"/>
                <w:sz w:val="22"/>
                <w:rtl/>
                <w:lang w:val="en-GB" w:eastAsia="ar-SA"/>
              </w:rPr>
              <w:t>المنظمات ذات الصلة</w:t>
            </w:r>
          </w:p>
          <w:p w14:paraId="3E663C59"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kern w:val="22"/>
                <w:sz w:val="22"/>
                <w:lang w:val="en-GB" w:eastAsia="ar-SA"/>
              </w:rPr>
            </w:pPr>
            <w:r w:rsidRPr="001D26D6">
              <w:rPr>
                <w:rFonts w:ascii="Times New Roman" w:eastAsia="PMingLiU" w:hAnsi="Times New Roman" w:cs="Simplified Arabic"/>
                <w:i/>
                <w:iCs/>
                <w:kern w:val="22"/>
                <w:sz w:val="22"/>
                <w:rtl/>
                <w:lang w:val="en-GB" w:eastAsia="ar-SA"/>
              </w:rPr>
              <w:t>المساهمة: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kern w:val="22"/>
                <w:sz w:val="22"/>
                <w:rtl/>
                <w:lang w:val="en-GB" w:eastAsia="ar-SA"/>
              </w:rPr>
              <w:t>الأطراف</w:t>
            </w:r>
          </w:p>
        </w:tc>
      </w:tr>
      <w:tr w:rsidR="001D26D6" w:rsidRPr="001D26D6" w14:paraId="0C9E1213" w14:textId="77777777" w:rsidTr="001D26D6">
        <w:trPr>
          <w:cantSplit/>
          <w:jc w:val="center"/>
        </w:trPr>
        <w:tc>
          <w:tcPr>
            <w:tcW w:w="3072" w:type="dxa"/>
            <w:vMerge/>
          </w:tcPr>
          <w:p w14:paraId="10C6F280"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p>
        </w:tc>
        <w:tc>
          <w:tcPr>
            <w:tcW w:w="4252" w:type="dxa"/>
          </w:tcPr>
          <w:p w14:paraId="3B51C9E1"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kern w:val="22"/>
                <w:sz w:val="22"/>
                <w:rtl/>
                <w:lang w:val="en-GB" w:eastAsia="ar-SA"/>
              </w:rPr>
              <w:t xml:space="preserve">1-1-2 </w:t>
            </w:r>
            <w:r w:rsidRPr="001D26D6">
              <w:rPr>
                <w:rFonts w:ascii="Times New Roman" w:eastAsia="PMingLiU" w:hAnsi="Times New Roman" w:cs="Simplified Arabic"/>
                <w:kern w:val="22"/>
                <w:sz w:val="22"/>
                <w:rtl/>
                <w:lang w:val="en-GB" w:eastAsia="ar-SA"/>
              </w:rPr>
              <w:t xml:space="preserve">اتخاذ تدابير لتحديث التشريعات الوطنية بحيث تتمتع </w:t>
            </w:r>
            <w:r w:rsidRPr="001D26D6">
              <w:rPr>
                <w:rFonts w:ascii="Times New Roman" w:eastAsia="PMingLiU" w:hAnsi="Times New Roman" w:cs="Simplified Arabic" w:hint="cs"/>
                <w:kern w:val="22"/>
                <w:sz w:val="22"/>
                <w:rtl/>
                <w:lang w:val="en-GB" w:eastAsia="ar-SA"/>
              </w:rPr>
              <w:t xml:space="preserve">جميع </w:t>
            </w:r>
            <w:r w:rsidRPr="001D26D6">
              <w:rPr>
                <w:rFonts w:ascii="Times New Roman" w:eastAsia="PMingLiU" w:hAnsi="Times New Roman" w:cs="Simplified Arabic"/>
                <w:kern w:val="22"/>
                <w:sz w:val="22"/>
                <w:rtl/>
                <w:lang w:val="en-GB" w:eastAsia="ar-SA"/>
              </w:rPr>
              <w:t xml:space="preserve">النساء والفتيات بالوصول العادل إلى الموارد البيولوجية، </w:t>
            </w:r>
            <w:r w:rsidRPr="001D26D6">
              <w:rPr>
                <w:rFonts w:ascii="Times New Roman" w:eastAsia="PMingLiU" w:hAnsi="Times New Roman" w:cs="Simplified Arabic" w:hint="cs"/>
                <w:kern w:val="22"/>
                <w:sz w:val="22"/>
                <w:rtl/>
                <w:lang w:val="en-GB" w:eastAsia="ar-SA"/>
              </w:rPr>
              <w:t>وكذلك</w:t>
            </w:r>
            <w:r w:rsidRPr="001D26D6">
              <w:rPr>
                <w:rFonts w:ascii="Times New Roman" w:eastAsia="PMingLiU" w:hAnsi="Times New Roman" w:cs="Simplified Arabic"/>
                <w:kern w:val="22"/>
                <w:sz w:val="22"/>
                <w:rtl/>
                <w:lang w:val="en-GB" w:eastAsia="ar-SA"/>
              </w:rPr>
              <w:t xml:space="preserve"> الأراضي والمياه</w:t>
            </w:r>
            <w:r w:rsidRPr="001D26D6">
              <w:rPr>
                <w:rFonts w:ascii="Times New Roman" w:eastAsia="PMingLiU" w:hAnsi="Times New Roman" w:cs="Simplified Arabic" w:hint="cs"/>
                <w:kern w:val="22"/>
                <w:sz w:val="22"/>
                <w:rtl/>
                <w:lang w:val="en-GB" w:eastAsia="ar-SA"/>
              </w:rPr>
              <w:t>، و</w:t>
            </w:r>
            <w:r w:rsidRPr="001D26D6">
              <w:rPr>
                <w:rFonts w:ascii="Times New Roman" w:eastAsia="PMingLiU" w:hAnsi="Times New Roman" w:cs="Simplified Arabic"/>
                <w:kern w:val="22"/>
                <w:sz w:val="22"/>
                <w:rtl/>
                <w:lang w:val="en-GB" w:eastAsia="ar-SA"/>
              </w:rPr>
              <w:t>ملكي</w:t>
            </w:r>
            <w:r w:rsidRPr="001D26D6">
              <w:rPr>
                <w:rFonts w:ascii="Times New Roman" w:eastAsia="PMingLiU" w:hAnsi="Times New Roman" w:cs="Simplified Arabic" w:hint="cs"/>
                <w:kern w:val="22"/>
                <w:sz w:val="22"/>
                <w:rtl/>
                <w:lang w:val="en-GB" w:eastAsia="ar-SA"/>
              </w:rPr>
              <w:t>تها</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والسيطرة علي</w:t>
            </w:r>
            <w:r w:rsidRPr="001D26D6">
              <w:rPr>
                <w:rFonts w:ascii="Times New Roman" w:eastAsia="PMingLiU" w:hAnsi="Times New Roman" w:cs="Simplified Arabic"/>
                <w:kern w:val="22"/>
                <w:sz w:val="22"/>
                <w:rtl/>
                <w:lang w:val="en-GB" w:eastAsia="ar-SA"/>
              </w:rPr>
              <w:t>ها</w:t>
            </w:r>
          </w:p>
        </w:tc>
        <w:tc>
          <w:tcPr>
            <w:tcW w:w="2977" w:type="dxa"/>
          </w:tcPr>
          <w:p w14:paraId="4BBA8B1D" w14:textId="77777777" w:rsidR="001D26D6" w:rsidRPr="001D26D6" w:rsidRDefault="001D26D6" w:rsidP="001D26D6">
            <w:pPr>
              <w:bidi/>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kern w:val="22"/>
                <w:sz w:val="22"/>
                <w:rtl/>
                <w:lang w:val="en-GB" w:eastAsia="ar-SA"/>
              </w:rPr>
              <w:t xml:space="preserve">إنشاء أو تحديث </w:t>
            </w:r>
            <w:r w:rsidRPr="001D26D6">
              <w:rPr>
                <w:rFonts w:ascii="Times New Roman" w:eastAsia="PMingLiU" w:hAnsi="Times New Roman" w:cs="Simplified Arabic"/>
                <w:kern w:val="22"/>
                <w:sz w:val="22"/>
                <w:rtl/>
                <w:lang w:val="en-GB" w:eastAsia="ar-SA"/>
              </w:rPr>
              <w:t xml:space="preserve">تشريع </w:t>
            </w:r>
            <w:r w:rsidRPr="001D26D6">
              <w:rPr>
                <w:rFonts w:ascii="Times New Roman" w:eastAsia="PMingLiU" w:hAnsi="Times New Roman" w:cs="Simplified Arabic" w:hint="cs"/>
                <w:kern w:val="22"/>
                <w:sz w:val="22"/>
                <w:rtl/>
                <w:lang w:val="en-GB" w:eastAsia="ar-SA"/>
              </w:rPr>
              <w:t>يمنح</w:t>
            </w:r>
            <w:r w:rsidRPr="001D26D6">
              <w:rPr>
                <w:rFonts w:ascii="Times New Roman" w:eastAsia="PMingLiU" w:hAnsi="Times New Roman" w:cs="Simplified Arabic"/>
                <w:kern w:val="22"/>
                <w:sz w:val="22"/>
                <w:rtl/>
                <w:lang w:val="en-GB" w:eastAsia="ar-SA"/>
              </w:rPr>
              <w:t xml:space="preserve"> حقوقا متساوية للنساء والرجال في ال</w:t>
            </w:r>
            <w:r w:rsidRPr="001D26D6">
              <w:rPr>
                <w:rFonts w:ascii="Times New Roman" w:eastAsia="PMingLiU" w:hAnsi="Times New Roman" w:cs="Simplified Arabic" w:hint="cs"/>
                <w:kern w:val="22"/>
                <w:sz w:val="22"/>
                <w:rtl/>
                <w:lang w:val="en-GB" w:eastAsia="ar-SA"/>
              </w:rPr>
              <w:t>و</w:t>
            </w:r>
            <w:r w:rsidRPr="001D26D6">
              <w:rPr>
                <w:rFonts w:ascii="Times New Roman" w:eastAsia="PMingLiU" w:hAnsi="Times New Roman" w:cs="Simplified Arabic"/>
                <w:kern w:val="22"/>
                <w:sz w:val="22"/>
                <w:rtl/>
                <w:lang w:val="en-GB" w:eastAsia="ar-SA"/>
              </w:rPr>
              <w:t xml:space="preserve">صول </w:t>
            </w:r>
            <w:r w:rsidRPr="001D26D6">
              <w:rPr>
                <w:rFonts w:ascii="Times New Roman" w:eastAsia="PMingLiU" w:hAnsi="Times New Roman" w:cs="Simplified Arabic" w:hint="cs"/>
                <w:kern w:val="22"/>
                <w:sz w:val="22"/>
                <w:rtl/>
                <w:lang w:val="en-GB" w:eastAsia="ar-SA"/>
              </w:rPr>
              <w:t>إ</w:t>
            </w:r>
            <w:r w:rsidRPr="001D26D6">
              <w:rPr>
                <w:rFonts w:ascii="Times New Roman" w:eastAsia="PMingLiU" w:hAnsi="Times New Roman" w:cs="Simplified Arabic"/>
                <w:kern w:val="22"/>
                <w:sz w:val="22"/>
                <w:rtl/>
                <w:lang w:val="en-GB" w:eastAsia="ar-SA"/>
              </w:rPr>
              <w:t>لى الأراضي</w:t>
            </w:r>
            <w:r w:rsidRPr="001D26D6">
              <w:rPr>
                <w:rFonts w:ascii="Times New Roman" w:eastAsia="PMingLiU" w:hAnsi="Times New Roman" w:cs="Simplified Arabic" w:hint="cs"/>
                <w:kern w:val="22"/>
                <w:sz w:val="22"/>
                <w:rtl/>
                <w:lang w:val="en-GB" w:eastAsia="ar-SA"/>
              </w:rPr>
              <w:t xml:space="preserve"> والمياه</w:t>
            </w:r>
            <w:r w:rsidRPr="001D26D6">
              <w:rPr>
                <w:rFonts w:ascii="Times New Roman" w:eastAsia="PMingLiU" w:hAnsi="Times New Roman" w:cs="Simplified Arabic"/>
                <w:kern w:val="22"/>
                <w:sz w:val="22"/>
                <w:rtl/>
                <w:lang w:val="en-GB" w:eastAsia="ar-SA"/>
              </w:rPr>
              <w:t xml:space="preserve"> وملكيتها </w:t>
            </w:r>
            <w:r w:rsidRPr="001D26D6">
              <w:rPr>
                <w:rFonts w:ascii="Times New Roman" w:eastAsia="PMingLiU" w:hAnsi="Times New Roman" w:cs="Simplified Arabic" w:hint="cs"/>
                <w:kern w:val="22"/>
                <w:sz w:val="22"/>
                <w:rtl/>
                <w:lang w:val="en-GB" w:eastAsia="ar-SA"/>
              </w:rPr>
              <w:t>والسيطرة</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عل</w:t>
            </w:r>
            <w:r w:rsidRPr="001D26D6">
              <w:rPr>
                <w:rFonts w:ascii="Times New Roman" w:eastAsia="PMingLiU" w:hAnsi="Times New Roman" w:cs="Simplified Arabic"/>
                <w:kern w:val="22"/>
                <w:sz w:val="22"/>
                <w:rtl/>
                <w:lang w:val="en-GB" w:eastAsia="ar-SA"/>
              </w:rPr>
              <w:t>يها</w:t>
            </w:r>
          </w:p>
        </w:tc>
        <w:tc>
          <w:tcPr>
            <w:tcW w:w="1418" w:type="dxa"/>
          </w:tcPr>
          <w:p w14:paraId="4E77B139"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60D6C1CE" w14:textId="77777777" w:rsidR="001D26D6" w:rsidRPr="001D26D6" w:rsidRDefault="001D26D6" w:rsidP="001D26D6">
            <w:pPr>
              <w:bidi/>
              <w:spacing w:line="216" w:lineRule="auto"/>
              <w:jc w:val="both"/>
              <w:rPr>
                <w:rFonts w:ascii="Times New Roman" w:eastAsia="PMingLiU" w:hAnsi="Times New Roman" w:cs="Simplified Arabic"/>
                <w:i/>
                <w:iCs/>
                <w:kern w:val="22"/>
                <w:sz w:val="22"/>
                <w:lang w:val="en-GB" w:eastAsia="ar-SA"/>
              </w:rPr>
            </w:pPr>
            <w:r w:rsidRPr="001D26D6">
              <w:rPr>
                <w:rFonts w:ascii="Times New Roman" w:eastAsia="PMingLiU" w:hAnsi="Times New Roman" w:cs="Simplified Arabic" w:hint="cs"/>
                <w:kern w:val="22"/>
                <w:sz w:val="22"/>
                <w:rtl/>
                <w:lang w:val="en-GB" w:eastAsia="ar-SA"/>
              </w:rPr>
              <w:t>2030</w:t>
            </w:r>
          </w:p>
        </w:tc>
        <w:tc>
          <w:tcPr>
            <w:tcW w:w="2258" w:type="dxa"/>
          </w:tcPr>
          <w:p w14:paraId="29D5DD78"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i/>
                <w:iCs/>
                <w:kern w:val="22"/>
                <w:sz w:val="22"/>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الأطراف</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و</w:t>
            </w:r>
            <w:r w:rsidRPr="001D26D6">
              <w:rPr>
                <w:rFonts w:ascii="Times New Roman" w:eastAsia="PMingLiU" w:hAnsi="Times New Roman" w:cs="Simplified Arabic"/>
                <w:kern w:val="22"/>
                <w:sz w:val="22"/>
                <w:rtl/>
                <w:lang w:val="en-GB" w:eastAsia="ar-SA"/>
              </w:rPr>
              <w:t>المنظمات ذات الصلة</w:t>
            </w:r>
          </w:p>
        </w:tc>
      </w:tr>
      <w:tr w:rsidR="001D26D6" w:rsidRPr="001D26D6" w14:paraId="4BB27933" w14:textId="77777777" w:rsidTr="001D26D6">
        <w:trPr>
          <w:cantSplit/>
          <w:jc w:val="center"/>
        </w:trPr>
        <w:tc>
          <w:tcPr>
            <w:tcW w:w="3072" w:type="dxa"/>
            <w:vMerge/>
          </w:tcPr>
          <w:p w14:paraId="27280F56"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p>
        </w:tc>
        <w:tc>
          <w:tcPr>
            <w:tcW w:w="4252" w:type="dxa"/>
          </w:tcPr>
          <w:p w14:paraId="46E12511"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kern w:val="22"/>
                <w:sz w:val="22"/>
                <w:rtl/>
                <w:lang w:val="en-GB" w:eastAsia="ar-SA"/>
              </w:rPr>
              <w:t xml:space="preserve">1-1-3 </w:t>
            </w:r>
            <w:r w:rsidRPr="001D26D6">
              <w:rPr>
                <w:rFonts w:ascii="Times New Roman" w:eastAsia="PMingLiU" w:hAnsi="Times New Roman" w:cs="Simplified Arabic"/>
                <w:kern w:val="22"/>
                <w:sz w:val="22"/>
                <w:rtl/>
                <w:lang w:val="en-GB" w:eastAsia="ar-SA"/>
              </w:rPr>
              <w:t>دعم المنظمات</w:t>
            </w:r>
            <w:r w:rsidRPr="001D26D6">
              <w:rPr>
                <w:rFonts w:ascii="Times New Roman" w:eastAsia="PMingLiU" w:hAnsi="Times New Roman" w:cs="Simplified Arabic" w:hint="cs"/>
                <w:kern w:val="22"/>
                <w:sz w:val="22"/>
                <w:rtl/>
                <w:lang w:val="en-GB" w:eastAsia="ar-SA"/>
              </w:rPr>
              <w:t xml:space="preserve"> و</w:t>
            </w:r>
            <w:r w:rsidRPr="001D26D6">
              <w:rPr>
                <w:rFonts w:ascii="Times New Roman" w:eastAsia="PMingLiU" w:hAnsi="Times New Roman" w:cs="Simplified Arabic"/>
                <w:kern w:val="22"/>
                <w:sz w:val="22"/>
                <w:rtl/>
                <w:lang w:val="en-GB" w:eastAsia="ar-SA"/>
              </w:rPr>
              <w:t>الشبكات النسائية</w:t>
            </w:r>
            <w:r w:rsidRPr="001D26D6">
              <w:rPr>
                <w:rFonts w:ascii="Times New Roman" w:eastAsia="PMingLiU" w:hAnsi="Times New Roman" w:cs="Simplified Arabic" w:hint="cs"/>
                <w:kern w:val="22"/>
                <w:sz w:val="22"/>
                <w:rtl/>
                <w:lang w:val="en-GB" w:eastAsia="ar-SA"/>
              </w:rPr>
              <w:t xml:space="preserve"> للحصول على فرص متساوية لقيادة عملية صنع القرار بشأن السياسات المتعلقة بالأهداف الثلاثة للاتفاقية أو المشاركة فيها، بما في ذلك فيما يتعلق بالأراضي والمياه، وحيازة الأراضي، وإصلاحات الملكية، من خلال عدة أمور منها استشارة النساء، وفقا للقانون الوطني، وتوفير</w:t>
            </w:r>
            <w:r w:rsidRPr="001D26D6">
              <w:rPr>
                <w:rFonts w:ascii="Times New Roman" w:eastAsia="PMingLiU" w:hAnsi="Times New Roman" w:cs="Simplified Arabic"/>
                <w:kern w:val="22"/>
                <w:sz w:val="22"/>
                <w:rtl/>
                <w:lang w:val="en-GB" w:eastAsia="ar-SA"/>
              </w:rPr>
              <w:t xml:space="preserve"> الدعم المالي</w:t>
            </w:r>
          </w:p>
        </w:tc>
        <w:tc>
          <w:tcPr>
            <w:tcW w:w="2977" w:type="dxa"/>
          </w:tcPr>
          <w:p w14:paraId="4657DA50"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kern w:val="22"/>
                <w:sz w:val="22"/>
                <w:rtl/>
                <w:lang w:val="en-GB" w:eastAsia="ar-SA"/>
              </w:rPr>
              <w:t xml:space="preserve">مشاورات </w:t>
            </w:r>
            <w:r w:rsidRPr="001D26D6">
              <w:rPr>
                <w:rFonts w:ascii="Times New Roman" w:eastAsia="PMingLiU" w:hAnsi="Times New Roman" w:cs="Simplified Arabic" w:hint="cs"/>
                <w:kern w:val="22"/>
                <w:sz w:val="22"/>
                <w:rtl/>
                <w:lang w:val="en-GB" w:eastAsia="ar-SA"/>
              </w:rPr>
              <w:t>ت</w:t>
            </w:r>
            <w:r w:rsidRPr="001D26D6">
              <w:rPr>
                <w:rFonts w:ascii="Times New Roman" w:eastAsia="PMingLiU" w:hAnsi="Times New Roman" w:cs="Simplified Arabic"/>
                <w:kern w:val="22"/>
                <w:sz w:val="22"/>
                <w:rtl/>
                <w:lang w:val="en-GB" w:eastAsia="ar-SA"/>
              </w:rPr>
              <w:t xml:space="preserve">تضمن المشاركة الفعالة لمنظمات/شبكات </w:t>
            </w:r>
            <w:r w:rsidRPr="001D26D6">
              <w:rPr>
                <w:rFonts w:ascii="Times New Roman" w:eastAsia="PMingLiU" w:hAnsi="Times New Roman" w:cs="Simplified Arabic" w:hint="cs"/>
                <w:kern w:val="22"/>
                <w:sz w:val="22"/>
                <w:rtl/>
                <w:lang w:val="en-GB" w:eastAsia="ar-SA"/>
              </w:rPr>
              <w:t>النساء والفتيات</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و</w:t>
            </w:r>
            <w:r w:rsidRPr="001D26D6">
              <w:rPr>
                <w:rFonts w:ascii="Times New Roman" w:eastAsia="PMingLiU" w:hAnsi="Times New Roman" w:cs="Simplified Arabic"/>
                <w:kern w:val="22"/>
                <w:sz w:val="22"/>
                <w:rtl/>
                <w:lang w:val="en-GB" w:eastAsia="ar-SA"/>
              </w:rPr>
              <w:t xml:space="preserve">تقديم الدعم المالي وغيره من </w:t>
            </w:r>
            <w:r w:rsidRPr="001D26D6">
              <w:rPr>
                <w:rFonts w:ascii="Times New Roman" w:eastAsia="PMingLiU" w:hAnsi="Times New Roman" w:cs="Simplified Arabic" w:hint="cs"/>
                <w:kern w:val="22"/>
                <w:sz w:val="22"/>
                <w:rtl/>
                <w:lang w:val="en-GB" w:eastAsia="ar-SA"/>
              </w:rPr>
              <w:t xml:space="preserve">أشكال </w:t>
            </w:r>
            <w:r w:rsidRPr="001D26D6">
              <w:rPr>
                <w:rFonts w:ascii="Times New Roman" w:eastAsia="PMingLiU" w:hAnsi="Times New Roman" w:cs="Simplified Arabic"/>
                <w:kern w:val="22"/>
                <w:sz w:val="22"/>
                <w:rtl/>
                <w:lang w:val="en-GB" w:eastAsia="ar-SA"/>
              </w:rPr>
              <w:t xml:space="preserve">الدعم ذي الصلة </w:t>
            </w:r>
            <w:r w:rsidRPr="001D26D6">
              <w:rPr>
                <w:rFonts w:ascii="Times New Roman" w:eastAsia="PMingLiU" w:hAnsi="Times New Roman" w:cs="Simplified Arabic" w:hint="cs"/>
                <w:kern w:val="22"/>
                <w:sz w:val="22"/>
                <w:rtl/>
                <w:lang w:val="en-GB" w:eastAsia="ar-SA"/>
              </w:rPr>
              <w:t xml:space="preserve">إلى </w:t>
            </w:r>
            <w:r w:rsidRPr="001D26D6">
              <w:rPr>
                <w:rFonts w:ascii="Times New Roman" w:eastAsia="PMingLiU" w:hAnsi="Times New Roman" w:cs="Simplified Arabic"/>
                <w:kern w:val="22"/>
                <w:sz w:val="22"/>
                <w:rtl/>
                <w:lang w:val="en-GB" w:eastAsia="ar-SA"/>
              </w:rPr>
              <w:t xml:space="preserve">منظمات/شبكات </w:t>
            </w:r>
            <w:r w:rsidRPr="001D26D6">
              <w:rPr>
                <w:rFonts w:ascii="Times New Roman" w:eastAsia="PMingLiU" w:hAnsi="Times New Roman" w:cs="Simplified Arabic" w:hint="cs"/>
                <w:kern w:val="22"/>
                <w:sz w:val="22"/>
                <w:rtl/>
                <w:lang w:val="en-GB" w:eastAsia="ar-SA"/>
              </w:rPr>
              <w:t>النساء والفتيات</w:t>
            </w:r>
            <w:r w:rsidRPr="001D26D6">
              <w:rPr>
                <w:rFonts w:ascii="Times New Roman" w:eastAsia="PMingLiU" w:hAnsi="Times New Roman" w:cs="Simplified Arabic"/>
                <w:kern w:val="22"/>
                <w:sz w:val="22"/>
                <w:rtl/>
                <w:lang w:val="en-GB" w:eastAsia="ar-SA"/>
              </w:rPr>
              <w:t xml:space="preserve"> لتعزيز </w:t>
            </w:r>
            <w:r w:rsidRPr="001D26D6">
              <w:rPr>
                <w:rFonts w:ascii="Times New Roman" w:eastAsia="PMingLiU" w:hAnsi="Times New Roman" w:cs="Simplified Arabic" w:hint="cs"/>
                <w:kern w:val="22"/>
                <w:sz w:val="22"/>
                <w:rtl/>
                <w:lang w:val="en-GB" w:eastAsia="ar-SA"/>
              </w:rPr>
              <w:t>قدرتهن</w:t>
            </w:r>
          </w:p>
        </w:tc>
        <w:tc>
          <w:tcPr>
            <w:tcW w:w="1418" w:type="dxa"/>
          </w:tcPr>
          <w:p w14:paraId="335F0070"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5EA08634"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i/>
                <w:iCs/>
                <w:kern w:val="22"/>
                <w:sz w:val="22"/>
                <w:lang w:val="en-GB" w:eastAsia="ar-SA"/>
              </w:rPr>
            </w:pPr>
            <w:r w:rsidRPr="001D26D6">
              <w:rPr>
                <w:rFonts w:ascii="Times New Roman" w:eastAsia="PMingLiU" w:hAnsi="Times New Roman" w:cs="Simplified Arabic" w:hint="cs"/>
                <w:kern w:val="22"/>
                <w:sz w:val="22"/>
                <w:rtl/>
                <w:lang w:val="en-GB" w:eastAsia="ar-SA"/>
              </w:rPr>
              <w:t>2030</w:t>
            </w:r>
          </w:p>
        </w:tc>
        <w:tc>
          <w:tcPr>
            <w:tcW w:w="2258" w:type="dxa"/>
          </w:tcPr>
          <w:p w14:paraId="4F495799"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b/>
                <w:bCs/>
                <w:kern w:val="22"/>
                <w:sz w:val="22"/>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الأطراف</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و</w:t>
            </w:r>
            <w:r w:rsidRPr="001D26D6">
              <w:rPr>
                <w:rFonts w:ascii="Times New Roman" w:eastAsia="PMingLiU" w:hAnsi="Times New Roman" w:cs="Simplified Arabic"/>
                <w:kern w:val="22"/>
                <w:sz w:val="22"/>
                <w:rtl/>
                <w:lang w:val="en-GB" w:eastAsia="ar-SA"/>
              </w:rPr>
              <w:t>المنظمات ذات الصلة</w:t>
            </w:r>
          </w:p>
        </w:tc>
      </w:tr>
      <w:tr w:rsidR="001D26D6" w:rsidRPr="001D26D6" w14:paraId="3B4F53F0" w14:textId="77777777" w:rsidTr="001D26D6">
        <w:trPr>
          <w:cantSplit/>
          <w:jc w:val="center"/>
        </w:trPr>
        <w:tc>
          <w:tcPr>
            <w:tcW w:w="3072" w:type="dxa"/>
            <w:vMerge w:val="restart"/>
          </w:tcPr>
          <w:p w14:paraId="18E07398" w14:textId="77777777" w:rsidR="001D26D6" w:rsidRPr="001D26D6" w:rsidRDefault="001D26D6" w:rsidP="001D26D6">
            <w:pPr>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sz w:val="22"/>
                <w:rtl/>
                <w:lang w:val="fr-CA" w:eastAsia="ar-SA"/>
              </w:rPr>
              <w:lastRenderedPageBreak/>
              <w:t>1-2</w:t>
            </w:r>
            <w:r w:rsidRPr="001D26D6">
              <w:rPr>
                <w:rFonts w:ascii="Times New Roman" w:eastAsia="PMingLiU" w:hAnsi="Times New Roman" w:cs="Simplified Arabic"/>
                <w:sz w:val="22"/>
                <w:rtl/>
                <w:lang w:val="fr-CA" w:eastAsia="ar-SA"/>
              </w:rPr>
              <w:t xml:space="preserve"> ضمان المساواة في وصول</w:t>
            </w:r>
            <w:r w:rsidRPr="001D26D6">
              <w:rPr>
                <w:rFonts w:ascii="Times New Roman" w:eastAsia="PMingLiU" w:hAnsi="Times New Roman" w:cs="Simplified Arabic" w:hint="cs"/>
                <w:sz w:val="22"/>
                <w:rtl/>
                <w:lang w:val="fr-CA" w:eastAsia="ar-SA"/>
              </w:rPr>
              <w:t xml:space="preserve"> جميع</w:t>
            </w:r>
            <w:r w:rsidRPr="001D26D6">
              <w:rPr>
                <w:rFonts w:ascii="Times New Roman" w:eastAsia="PMingLiU" w:hAnsi="Times New Roman" w:cs="Simplified Arabic"/>
                <w:sz w:val="22"/>
                <w:rtl/>
                <w:lang w:val="fr-CA" w:eastAsia="ar-SA"/>
              </w:rPr>
              <w:t xml:space="preserve"> النساء </w:t>
            </w:r>
            <w:r w:rsidRPr="001D26D6">
              <w:rPr>
                <w:rFonts w:ascii="Times New Roman" w:eastAsia="PMingLiU" w:hAnsi="Times New Roman" w:cs="Simplified Arabic" w:hint="cs"/>
                <w:sz w:val="22"/>
                <w:rtl/>
                <w:lang w:val="fr-CA" w:eastAsia="ar-SA"/>
              </w:rPr>
              <w:t xml:space="preserve">والفتيات </w:t>
            </w:r>
            <w:r w:rsidRPr="001D26D6">
              <w:rPr>
                <w:rFonts w:ascii="Times New Roman" w:eastAsia="PMingLiU" w:hAnsi="Times New Roman" w:cs="Simplified Arabic"/>
                <w:sz w:val="22"/>
                <w:rtl/>
                <w:lang w:val="fr-CA" w:eastAsia="ar-SA"/>
              </w:rPr>
              <w:t xml:space="preserve">إلى الموارد والخدمات </w:t>
            </w:r>
            <w:r w:rsidRPr="001D26D6">
              <w:rPr>
                <w:rFonts w:ascii="Times New Roman" w:eastAsia="PMingLiU" w:hAnsi="Times New Roman" w:cs="Simplified Arabic" w:hint="cs"/>
                <w:sz w:val="22"/>
                <w:rtl/>
                <w:lang w:val="fr-CA" w:eastAsia="ar-SA"/>
              </w:rPr>
              <w:t>والتكنولوجيات</w:t>
            </w:r>
            <w:r w:rsidRPr="001D26D6">
              <w:rPr>
                <w:rFonts w:ascii="Times New Roman" w:eastAsia="PMingLiU" w:hAnsi="Times New Roman" w:cs="Simplified Arabic"/>
                <w:sz w:val="22"/>
                <w:rtl/>
                <w:lang w:val="fr-CA" w:eastAsia="ar-SA"/>
              </w:rPr>
              <w:t xml:space="preserve"> لدعم مشاركتهن في حوكمة وحفظ التنوع البيولوجي واستخدامه المستدام (بما في ذلك الخدمات المالية والائتمان والتعليم والتدريب والمعلومات ذات الصلة من بين أمور أخرى)</w:t>
            </w:r>
          </w:p>
          <w:p w14:paraId="75BF4E6E"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p>
        </w:tc>
        <w:tc>
          <w:tcPr>
            <w:tcW w:w="4252" w:type="dxa"/>
          </w:tcPr>
          <w:p w14:paraId="4730C55A"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kern w:val="22"/>
                <w:sz w:val="22"/>
                <w:rtl/>
                <w:lang w:val="en-GB" w:eastAsia="ar-SA"/>
              </w:rPr>
              <w:t xml:space="preserve">1-2-1 </w:t>
            </w:r>
            <w:r w:rsidRPr="001D26D6">
              <w:rPr>
                <w:rFonts w:ascii="Times New Roman" w:eastAsia="PMingLiU" w:hAnsi="Times New Roman" w:cs="Simplified Arabic"/>
                <w:kern w:val="22"/>
                <w:sz w:val="22"/>
                <w:rtl/>
                <w:lang w:val="en-GB" w:eastAsia="ar-SA"/>
              </w:rPr>
              <w:t>إجراء تقييمات</w:t>
            </w:r>
            <w:r w:rsidRPr="001D26D6">
              <w:rPr>
                <w:rFonts w:ascii="Times New Roman" w:eastAsia="PMingLiU" w:hAnsi="Times New Roman" w:cs="Simplified Arabic" w:hint="cs"/>
                <w:kern w:val="22"/>
                <w:sz w:val="22"/>
                <w:rtl/>
                <w:lang w:val="en-GB" w:eastAsia="ar-SA" w:bidi="ar-EG"/>
              </w:rPr>
              <w:t xml:space="preserve"> تشاركية بخطوط أساس</w:t>
            </w:r>
            <w:r w:rsidRPr="001D26D6">
              <w:rPr>
                <w:rFonts w:ascii="Times New Roman" w:eastAsia="PMingLiU" w:hAnsi="Times New Roman" w:cs="Simplified Arabic"/>
                <w:kern w:val="22"/>
                <w:sz w:val="22"/>
                <w:rtl/>
                <w:lang w:val="en-GB" w:eastAsia="ar-SA"/>
              </w:rPr>
              <w:t xml:space="preserve"> لتحديد الفجوات بين الجنسين </w:t>
            </w:r>
            <w:r w:rsidRPr="001D26D6">
              <w:rPr>
                <w:rFonts w:ascii="Times New Roman" w:eastAsia="PMingLiU" w:hAnsi="Times New Roman" w:cs="Simplified Arabic" w:hint="cs"/>
                <w:kern w:val="22"/>
                <w:sz w:val="22"/>
                <w:rtl/>
                <w:lang w:val="en-GB" w:eastAsia="ar-SA"/>
              </w:rPr>
              <w:t>وال</w:t>
            </w:r>
            <w:r w:rsidRPr="001D26D6">
              <w:rPr>
                <w:rFonts w:ascii="Times New Roman" w:eastAsia="PMingLiU" w:hAnsi="Times New Roman" w:cs="Simplified Arabic"/>
                <w:kern w:val="22"/>
                <w:sz w:val="22"/>
                <w:rtl/>
                <w:lang w:val="en-GB" w:eastAsia="ar-SA"/>
              </w:rPr>
              <w:t xml:space="preserve">تدابير </w:t>
            </w:r>
            <w:r w:rsidRPr="001D26D6">
              <w:rPr>
                <w:rFonts w:ascii="Times New Roman" w:eastAsia="PMingLiU" w:hAnsi="Times New Roman" w:cs="Simplified Arabic" w:hint="cs"/>
                <w:kern w:val="22"/>
                <w:sz w:val="22"/>
                <w:rtl/>
                <w:lang w:val="en-GB" w:eastAsia="ar-SA"/>
              </w:rPr>
              <w:t>ال</w:t>
            </w:r>
            <w:r w:rsidRPr="001D26D6">
              <w:rPr>
                <w:rFonts w:ascii="Times New Roman" w:eastAsia="PMingLiU" w:hAnsi="Times New Roman" w:cs="Simplified Arabic"/>
                <w:kern w:val="22"/>
                <w:sz w:val="22"/>
                <w:rtl/>
                <w:lang w:val="en-GB" w:eastAsia="ar-SA"/>
              </w:rPr>
              <w:t>فعالة لتمكين المساواة في الوصول إلى الموارد والخدمات والتكنولوجيات ذات الصلة بحوكمة وحفظ التنوع البيولوجي واستخدامه المستدام</w:t>
            </w:r>
          </w:p>
        </w:tc>
        <w:tc>
          <w:tcPr>
            <w:tcW w:w="2977" w:type="dxa"/>
          </w:tcPr>
          <w:p w14:paraId="350FDD0C"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kern w:val="22"/>
                <w:sz w:val="22"/>
                <w:rtl/>
                <w:lang w:val="en-GB" w:eastAsia="ar-SA"/>
              </w:rPr>
              <w:t xml:space="preserve">تبادل </w:t>
            </w:r>
            <w:r w:rsidRPr="001D26D6">
              <w:rPr>
                <w:rFonts w:ascii="Times New Roman" w:eastAsia="PMingLiU" w:hAnsi="Times New Roman" w:cs="Simplified Arabic"/>
                <w:kern w:val="22"/>
                <w:sz w:val="22"/>
                <w:rtl/>
                <w:lang w:val="en-GB" w:eastAsia="ar-SA"/>
              </w:rPr>
              <w:t xml:space="preserve">التقييمات التي أجريت </w:t>
            </w:r>
            <w:r w:rsidRPr="001D26D6">
              <w:rPr>
                <w:rFonts w:ascii="Times New Roman" w:eastAsia="PMingLiU" w:hAnsi="Times New Roman" w:cs="Simplified Arabic" w:hint="cs"/>
                <w:kern w:val="22"/>
                <w:sz w:val="22"/>
                <w:rtl/>
                <w:lang w:val="en-GB" w:eastAsia="ar-SA"/>
              </w:rPr>
              <w:t xml:space="preserve">والتجميعات </w:t>
            </w:r>
            <w:r w:rsidRPr="001D26D6">
              <w:rPr>
                <w:rFonts w:ascii="Times New Roman" w:eastAsia="PMingLiU" w:hAnsi="Times New Roman" w:cs="Simplified Arabic"/>
                <w:kern w:val="22"/>
                <w:sz w:val="22"/>
                <w:rtl/>
                <w:lang w:val="en-GB" w:eastAsia="ar-SA"/>
              </w:rPr>
              <w:t xml:space="preserve">من خلال الأحداث الجانبية وعلى </w:t>
            </w:r>
            <w:r w:rsidRPr="001D26D6">
              <w:rPr>
                <w:rFonts w:ascii="Times New Roman" w:eastAsia="PMingLiU" w:hAnsi="Times New Roman" w:cs="Simplified Arabic" w:hint="cs"/>
                <w:kern w:val="22"/>
                <w:sz w:val="22"/>
                <w:rtl/>
                <w:lang w:val="en-GB" w:eastAsia="ar-SA"/>
              </w:rPr>
              <w:t>ال</w:t>
            </w:r>
            <w:r w:rsidRPr="001D26D6">
              <w:rPr>
                <w:rFonts w:ascii="Times New Roman" w:eastAsia="PMingLiU" w:hAnsi="Times New Roman" w:cs="Simplified Arabic"/>
                <w:kern w:val="22"/>
                <w:sz w:val="22"/>
                <w:rtl/>
                <w:lang w:val="en-GB" w:eastAsia="ar-SA"/>
              </w:rPr>
              <w:t xml:space="preserve">صفحات </w:t>
            </w:r>
            <w:r w:rsidRPr="001D26D6">
              <w:rPr>
                <w:rFonts w:ascii="Times New Roman" w:eastAsia="PMingLiU" w:hAnsi="Times New Roman" w:cs="Simplified Arabic" w:hint="cs"/>
                <w:kern w:val="22"/>
                <w:sz w:val="22"/>
                <w:rtl/>
                <w:lang w:val="en-GB" w:eastAsia="ar-SA"/>
              </w:rPr>
              <w:t>الشبكية ل</w:t>
            </w:r>
            <w:r w:rsidRPr="001D26D6">
              <w:rPr>
                <w:rFonts w:ascii="Times New Roman" w:eastAsia="PMingLiU" w:hAnsi="Times New Roman" w:cs="Simplified Arabic"/>
                <w:kern w:val="22"/>
                <w:sz w:val="22"/>
                <w:rtl/>
                <w:lang w:val="en-GB" w:eastAsia="ar-SA"/>
              </w:rPr>
              <w:t>لاتفاقية</w:t>
            </w:r>
          </w:p>
        </w:tc>
        <w:tc>
          <w:tcPr>
            <w:tcW w:w="1418" w:type="dxa"/>
          </w:tcPr>
          <w:p w14:paraId="3C9FD68C"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5AF693BF" w14:textId="77777777" w:rsidR="001D26D6" w:rsidRPr="001D26D6" w:rsidRDefault="001D26D6" w:rsidP="001D26D6">
            <w:pPr>
              <w:bidi/>
              <w:spacing w:line="216" w:lineRule="auto"/>
              <w:jc w:val="both"/>
              <w:rPr>
                <w:rFonts w:ascii="Times New Roman" w:eastAsia="PMingLiU" w:hAnsi="Times New Roman" w:cs="Simplified Arabic"/>
                <w:i/>
                <w:iCs/>
                <w:kern w:val="22"/>
                <w:sz w:val="22"/>
                <w:lang w:val="en-GB" w:eastAsia="ar-SA"/>
              </w:rPr>
            </w:pPr>
            <w:r w:rsidRPr="001D26D6">
              <w:rPr>
                <w:rFonts w:ascii="Times New Roman" w:eastAsia="PMingLiU" w:hAnsi="Times New Roman" w:cs="Simplified Arabic" w:hint="cs"/>
                <w:kern w:val="22"/>
                <w:sz w:val="22"/>
                <w:rtl/>
                <w:lang w:val="en-GB" w:eastAsia="ar-SA"/>
              </w:rPr>
              <w:t>2026</w:t>
            </w:r>
          </w:p>
        </w:tc>
        <w:tc>
          <w:tcPr>
            <w:tcW w:w="2258" w:type="dxa"/>
          </w:tcPr>
          <w:p w14:paraId="408EECE4"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الأطراف</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و</w:t>
            </w:r>
            <w:r w:rsidRPr="001D26D6">
              <w:rPr>
                <w:rFonts w:ascii="Times New Roman" w:eastAsia="PMingLiU" w:hAnsi="Times New Roman" w:cs="Simplified Arabic"/>
                <w:kern w:val="22"/>
                <w:sz w:val="22"/>
                <w:rtl/>
                <w:lang w:val="en-GB" w:eastAsia="ar-SA"/>
              </w:rPr>
              <w:t>المنظمات ذات الصلة</w:t>
            </w:r>
          </w:p>
          <w:p w14:paraId="4622ACE3"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i/>
                <w:iCs/>
                <w:kern w:val="22"/>
                <w:sz w:val="22"/>
                <w:rtl/>
                <w:lang w:val="en-GB" w:eastAsia="ar-SA"/>
              </w:rPr>
              <w:t xml:space="preserve">المساهمة: </w:t>
            </w:r>
            <w:r w:rsidRPr="001D26D6">
              <w:rPr>
                <w:rFonts w:ascii="Times New Roman" w:eastAsia="PMingLiU" w:hAnsi="Times New Roman" w:cs="Simplified Arabic" w:hint="cs"/>
                <w:kern w:val="22"/>
                <w:sz w:val="22"/>
                <w:rtl/>
                <w:lang w:val="en-GB" w:eastAsia="ar-SA"/>
              </w:rPr>
              <w:t>الأمانة</w:t>
            </w:r>
          </w:p>
        </w:tc>
      </w:tr>
      <w:tr w:rsidR="001D26D6" w:rsidRPr="001D26D6" w14:paraId="7602B311" w14:textId="77777777" w:rsidTr="001D26D6">
        <w:trPr>
          <w:cantSplit/>
          <w:jc w:val="center"/>
        </w:trPr>
        <w:tc>
          <w:tcPr>
            <w:tcW w:w="3072" w:type="dxa"/>
            <w:vMerge/>
          </w:tcPr>
          <w:p w14:paraId="6D53DEFF"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p>
        </w:tc>
        <w:tc>
          <w:tcPr>
            <w:tcW w:w="4252" w:type="dxa"/>
          </w:tcPr>
          <w:p w14:paraId="459EE169"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sz w:val="22"/>
                <w:lang w:val="fr-CA" w:eastAsia="ar-SA"/>
              </w:rPr>
            </w:pPr>
            <w:r w:rsidRPr="001D26D6">
              <w:rPr>
                <w:rFonts w:ascii="Times New Roman" w:eastAsia="PMingLiU" w:hAnsi="Times New Roman" w:cs="Simplified Arabic" w:hint="cs"/>
                <w:sz w:val="22"/>
                <w:rtl/>
                <w:lang w:val="fr-CA" w:eastAsia="ar-SA"/>
              </w:rPr>
              <w:t xml:space="preserve">1-2-2 </w:t>
            </w:r>
            <w:r w:rsidRPr="001D26D6">
              <w:rPr>
                <w:rFonts w:ascii="Times New Roman" w:eastAsia="PMingLiU" w:hAnsi="Times New Roman" w:cs="Simplified Arabic"/>
                <w:sz w:val="22"/>
                <w:rtl/>
                <w:lang w:val="fr-CA" w:eastAsia="ar-SA"/>
              </w:rPr>
              <w:t xml:space="preserve">اتخاذ تدابير </w:t>
            </w:r>
            <w:r w:rsidRPr="001D26D6">
              <w:rPr>
                <w:rFonts w:ascii="Times New Roman" w:eastAsia="PMingLiU" w:hAnsi="Times New Roman" w:cs="Simplified Arabic" w:hint="cs"/>
                <w:sz w:val="22"/>
                <w:rtl/>
                <w:lang w:val="fr-CA" w:eastAsia="ar-SA"/>
              </w:rPr>
              <w:t>موجهة</w:t>
            </w:r>
            <w:r w:rsidRPr="001D26D6">
              <w:rPr>
                <w:rFonts w:ascii="Times New Roman" w:eastAsia="PMingLiU" w:hAnsi="Times New Roman" w:cs="Simplified Arabic"/>
                <w:sz w:val="22"/>
                <w:rtl/>
                <w:lang w:val="fr-CA" w:eastAsia="ar-SA"/>
              </w:rPr>
              <w:t xml:space="preserve"> </w:t>
            </w:r>
            <w:r w:rsidRPr="001D26D6">
              <w:rPr>
                <w:rFonts w:ascii="Times New Roman" w:eastAsia="PMingLiU" w:hAnsi="Times New Roman" w:cs="Simplified Arabic" w:hint="cs"/>
                <w:sz w:val="22"/>
                <w:rtl/>
                <w:lang w:val="fr-CA" w:eastAsia="ar-SA"/>
              </w:rPr>
              <w:t>لتيسير</w:t>
            </w:r>
            <w:r w:rsidRPr="001D26D6">
              <w:rPr>
                <w:rFonts w:ascii="Times New Roman" w:eastAsia="PMingLiU" w:hAnsi="Times New Roman" w:cs="Simplified Arabic"/>
                <w:sz w:val="22"/>
                <w:rtl/>
                <w:lang w:val="fr-CA" w:eastAsia="ar-SA"/>
              </w:rPr>
              <w:t xml:space="preserve"> وصول </w:t>
            </w:r>
            <w:r w:rsidRPr="001D26D6">
              <w:rPr>
                <w:rFonts w:ascii="Times New Roman" w:eastAsia="PMingLiU" w:hAnsi="Times New Roman" w:cs="Simplified Arabic" w:hint="cs"/>
                <w:sz w:val="22"/>
                <w:rtl/>
                <w:lang w:val="fr-CA" w:eastAsia="ar-SA"/>
              </w:rPr>
              <w:t>ا</w:t>
            </w:r>
            <w:r w:rsidRPr="001D26D6">
              <w:rPr>
                <w:rFonts w:ascii="Times New Roman" w:eastAsia="PMingLiU" w:hAnsi="Times New Roman" w:cs="Simplified Arabic"/>
                <w:sz w:val="22"/>
                <w:rtl/>
                <w:lang w:val="fr-CA" w:eastAsia="ar-SA"/>
              </w:rPr>
              <w:t xml:space="preserve">لنساء </w:t>
            </w:r>
            <w:r w:rsidRPr="001D26D6">
              <w:rPr>
                <w:rFonts w:ascii="Times New Roman" w:eastAsia="PMingLiU" w:hAnsi="Times New Roman" w:cs="Simplified Arabic" w:hint="cs"/>
                <w:sz w:val="22"/>
                <w:rtl/>
                <w:lang w:val="fr-CA" w:eastAsia="ar-SA"/>
              </w:rPr>
              <w:t xml:space="preserve">على قدم المساواة </w:t>
            </w:r>
            <w:r w:rsidRPr="001D26D6">
              <w:rPr>
                <w:rFonts w:ascii="Times New Roman" w:eastAsia="PMingLiU" w:hAnsi="Times New Roman" w:cs="Simplified Arabic"/>
                <w:sz w:val="22"/>
                <w:rtl/>
                <w:lang w:val="fr-CA" w:eastAsia="ar-SA"/>
              </w:rPr>
              <w:t>إلى الخدمات المالية والائتمان</w:t>
            </w:r>
            <w:r w:rsidRPr="001D26D6">
              <w:rPr>
                <w:rFonts w:ascii="Times New Roman" w:eastAsia="PMingLiU" w:hAnsi="Times New Roman" w:cs="Simplified Arabic" w:hint="cs"/>
                <w:sz w:val="22"/>
                <w:rtl/>
                <w:lang w:val="fr-CA" w:eastAsia="ar-SA"/>
              </w:rPr>
              <w:t>، ووصول جميع النساء والفتيات</w:t>
            </w:r>
            <w:r w:rsidRPr="001D26D6">
              <w:rPr>
                <w:rFonts w:ascii="Times New Roman" w:eastAsia="PMingLiU" w:hAnsi="Times New Roman" w:cs="Simplified Arabic"/>
                <w:sz w:val="22"/>
                <w:rtl/>
                <w:lang w:val="fr-CA" w:eastAsia="ar-SA"/>
              </w:rPr>
              <w:t xml:space="preserve"> </w:t>
            </w:r>
            <w:r w:rsidRPr="001D26D6">
              <w:rPr>
                <w:rFonts w:ascii="Times New Roman" w:eastAsia="PMingLiU" w:hAnsi="Times New Roman" w:cs="Simplified Arabic" w:hint="cs"/>
                <w:sz w:val="22"/>
                <w:rtl/>
                <w:lang w:val="fr-CA" w:eastAsia="ar-SA"/>
              </w:rPr>
              <w:t xml:space="preserve">إلى </w:t>
            </w:r>
            <w:r w:rsidRPr="001D26D6">
              <w:rPr>
                <w:rFonts w:ascii="Times New Roman" w:eastAsia="PMingLiU" w:hAnsi="Times New Roman" w:cs="Simplified Arabic"/>
                <w:sz w:val="22"/>
                <w:rtl/>
                <w:lang w:val="fr-CA" w:eastAsia="ar-SA"/>
              </w:rPr>
              <w:t>التعليم والتدريب والمعلومات، من بين الموارد والخدمات والتكنولوجيات الأخرى ذات الصلة</w:t>
            </w:r>
            <w:r w:rsidRPr="001D26D6">
              <w:rPr>
                <w:rFonts w:ascii="Times New Roman" w:eastAsia="PMingLiU" w:hAnsi="Times New Roman" w:cs="Simplified Arabic" w:hint="cs"/>
                <w:sz w:val="22"/>
                <w:rtl/>
                <w:lang w:val="fr-CA" w:eastAsia="ar-SA"/>
              </w:rPr>
              <w:t xml:space="preserve"> بمشاركتهن في إدارة التنوع البيولوجي وحفظه واستخدامه المستدام، والتقاسم العادل والمنصف للمنافع الناشئة عن استخدام الموارد الجينية</w:t>
            </w:r>
          </w:p>
        </w:tc>
        <w:tc>
          <w:tcPr>
            <w:tcW w:w="2977" w:type="dxa"/>
          </w:tcPr>
          <w:p w14:paraId="7B3A4DE3"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sz w:val="22"/>
                <w:lang w:val="fr-CA" w:eastAsia="ar-SA"/>
              </w:rPr>
            </w:pPr>
            <w:r w:rsidRPr="001D26D6">
              <w:rPr>
                <w:rFonts w:ascii="Times New Roman" w:eastAsia="PMingLiU" w:hAnsi="Times New Roman" w:cs="Simplified Arabic" w:hint="cs"/>
                <w:sz w:val="22"/>
                <w:rtl/>
                <w:lang w:val="fr-CA" w:eastAsia="ar-SA"/>
              </w:rPr>
              <w:t xml:space="preserve">إنشاء أو تعزيز </w:t>
            </w:r>
            <w:r w:rsidRPr="001D26D6">
              <w:rPr>
                <w:rFonts w:ascii="Times New Roman" w:eastAsia="PMingLiU" w:hAnsi="Times New Roman" w:cs="Simplified Arabic"/>
                <w:sz w:val="22"/>
                <w:rtl/>
                <w:lang w:val="fr-CA" w:eastAsia="ar-SA"/>
              </w:rPr>
              <w:t xml:space="preserve">مبادرات/برامج لتيسير وصول </w:t>
            </w:r>
            <w:r w:rsidRPr="001D26D6">
              <w:rPr>
                <w:rFonts w:ascii="Times New Roman" w:eastAsia="PMingLiU" w:hAnsi="Times New Roman" w:cs="Simplified Arabic" w:hint="cs"/>
                <w:sz w:val="22"/>
                <w:rtl/>
                <w:lang w:val="fr-CA" w:eastAsia="ar-SA"/>
              </w:rPr>
              <w:t>ا</w:t>
            </w:r>
            <w:r w:rsidRPr="001D26D6">
              <w:rPr>
                <w:rFonts w:ascii="Times New Roman" w:eastAsia="PMingLiU" w:hAnsi="Times New Roman" w:cs="Simplified Arabic"/>
                <w:sz w:val="22"/>
                <w:rtl/>
                <w:lang w:val="fr-CA" w:eastAsia="ar-SA"/>
              </w:rPr>
              <w:t xml:space="preserve">لنساء </w:t>
            </w:r>
            <w:r w:rsidRPr="001D26D6">
              <w:rPr>
                <w:rFonts w:ascii="Times New Roman" w:eastAsia="PMingLiU" w:hAnsi="Times New Roman" w:cs="Simplified Arabic" w:hint="cs"/>
                <w:sz w:val="22"/>
                <w:rtl/>
                <w:lang w:val="fr-CA" w:eastAsia="ar-SA"/>
              </w:rPr>
              <w:t xml:space="preserve">على قدم المساواة </w:t>
            </w:r>
            <w:r w:rsidRPr="001D26D6">
              <w:rPr>
                <w:rFonts w:ascii="Times New Roman" w:eastAsia="PMingLiU" w:hAnsi="Times New Roman" w:cs="Simplified Arabic"/>
                <w:sz w:val="22"/>
                <w:rtl/>
                <w:lang w:val="fr-CA" w:eastAsia="ar-SA"/>
              </w:rPr>
              <w:t>إلى الخدمات المالية والائتمان</w:t>
            </w:r>
            <w:r w:rsidRPr="001D26D6">
              <w:rPr>
                <w:rFonts w:ascii="Times New Roman" w:eastAsia="PMingLiU" w:hAnsi="Times New Roman" w:cs="Simplified Arabic" w:hint="cs"/>
                <w:sz w:val="22"/>
                <w:rtl/>
                <w:lang w:val="fr-CA" w:eastAsia="ar-SA"/>
              </w:rPr>
              <w:t>، ووصول جميع النساء والفتيات</w:t>
            </w:r>
            <w:r w:rsidRPr="001D26D6">
              <w:rPr>
                <w:rFonts w:ascii="Times New Roman" w:eastAsia="PMingLiU" w:hAnsi="Times New Roman" w:cs="Simplified Arabic"/>
                <w:sz w:val="22"/>
                <w:rtl/>
                <w:lang w:val="fr-CA" w:eastAsia="ar-SA"/>
              </w:rPr>
              <w:t xml:space="preserve"> </w:t>
            </w:r>
            <w:r w:rsidRPr="001D26D6">
              <w:rPr>
                <w:rFonts w:ascii="Times New Roman" w:eastAsia="PMingLiU" w:hAnsi="Times New Roman" w:cs="Simplified Arabic" w:hint="cs"/>
                <w:sz w:val="22"/>
                <w:rtl/>
                <w:lang w:val="fr-CA" w:eastAsia="ar-SA"/>
              </w:rPr>
              <w:t>إلى</w:t>
            </w:r>
            <w:r w:rsidRPr="001D26D6">
              <w:rPr>
                <w:rFonts w:ascii="Times New Roman" w:eastAsia="PMingLiU" w:hAnsi="Times New Roman" w:cs="Simplified Arabic"/>
                <w:sz w:val="22"/>
                <w:rtl/>
                <w:lang w:val="fr-CA" w:eastAsia="ar-SA"/>
              </w:rPr>
              <w:t xml:space="preserve"> التدريب والمعلومات والتدابير الأخرى ذات الصلة</w:t>
            </w:r>
          </w:p>
        </w:tc>
        <w:tc>
          <w:tcPr>
            <w:tcW w:w="1418" w:type="dxa"/>
          </w:tcPr>
          <w:p w14:paraId="06CAE804"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3133A052" w14:textId="77777777" w:rsidR="001D26D6" w:rsidRPr="001D26D6" w:rsidRDefault="001D26D6" w:rsidP="001D26D6">
            <w:pPr>
              <w:bidi/>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kern w:val="22"/>
                <w:sz w:val="22"/>
                <w:rtl/>
                <w:lang w:val="en-GB" w:eastAsia="ar-SA"/>
              </w:rPr>
              <w:t>2030</w:t>
            </w:r>
          </w:p>
        </w:tc>
        <w:tc>
          <w:tcPr>
            <w:tcW w:w="2258" w:type="dxa"/>
          </w:tcPr>
          <w:p w14:paraId="249A2C7A"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الأطراف</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و</w:t>
            </w:r>
            <w:r w:rsidRPr="001D26D6">
              <w:rPr>
                <w:rFonts w:ascii="Times New Roman" w:eastAsia="PMingLiU" w:hAnsi="Times New Roman" w:cs="Simplified Arabic"/>
                <w:kern w:val="22"/>
                <w:sz w:val="22"/>
                <w:rtl/>
                <w:lang w:val="en-GB" w:eastAsia="ar-SA"/>
              </w:rPr>
              <w:t>المنظمات ذات الصلة</w:t>
            </w:r>
          </w:p>
          <w:p w14:paraId="49A9111F"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i/>
                <w:iCs/>
                <w:kern w:val="22"/>
                <w:sz w:val="22"/>
                <w:rtl/>
                <w:lang w:val="en-GB" w:eastAsia="ar-SA"/>
              </w:rPr>
              <w:t xml:space="preserve">المساهمة: </w:t>
            </w:r>
            <w:r w:rsidRPr="001D26D6">
              <w:rPr>
                <w:rFonts w:ascii="Times New Roman" w:eastAsia="PMingLiU" w:hAnsi="Times New Roman" w:cs="Simplified Arabic" w:hint="cs"/>
                <w:kern w:val="22"/>
                <w:sz w:val="22"/>
                <w:rtl/>
                <w:lang w:val="en-GB" w:eastAsia="ar-SA"/>
              </w:rPr>
              <w:t>الأمانة</w:t>
            </w:r>
          </w:p>
        </w:tc>
      </w:tr>
      <w:tr w:rsidR="001D26D6" w:rsidRPr="001D26D6" w14:paraId="143B70BE" w14:textId="77777777" w:rsidTr="001D26D6">
        <w:trPr>
          <w:cantSplit/>
          <w:jc w:val="center"/>
        </w:trPr>
        <w:tc>
          <w:tcPr>
            <w:tcW w:w="3072" w:type="dxa"/>
            <w:vMerge/>
          </w:tcPr>
          <w:p w14:paraId="609C8717"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p>
        </w:tc>
        <w:tc>
          <w:tcPr>
            <w:tcW w:w="4252" w:type="dxa"/>
          </w:tcPr>
          <w:p w14:paraId="6FF75731"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sz w:val="22"/>
                <w:rtl/>
                <w:lang w:val="fr-CA" w:eastAsia="ar-SA"/>
              </w:rPr>
            </w:pPr>
            <w:r w:rsidRPr="001D26D6">
              <w:rPr>
                <w:rFonts w:ascii="Times New Roman" w:eastAsia="PMingLiU" w:hAnsi="Times New Roman" w:cs="Simplified Arabic" w:hint="cs"/>
                <w:sz w:val="22"/>
                <w:rtl/>
                <w:lang w:val="fr-CA" w:eastAsia="ar-SA"/>
              </w:rPr>
              <w:t>1-2-3 اتخاذ تدابير محددة لاحترام وصون وحفظ المعارف والابتكارات والممارسات التقليدية لجميع النساء والفتيات من الشعوب الأصلية والمجتمعات المحلية، بالإضافة إلى حقوقهن المقابلة فيما يتعلق بحفظ التنوع البيولوجي واستخدامه المستدام</w:t>
            </w:r>
          </w:p>
        </w:tc>
        <w:tc>
          <w:tcPr>
            <w:tcW w:w="2977" w:type="dxa"/>
          </w:tcPr>
          <w:p w14:paraId="7ED8EAD5"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sz w:val="22"/>
                <w:rtl/>
                <w:lang w:val="fr-CA" w:eastAsia="ar-SA"/>
              </w:rPr>
            </w:pPr>
            <w:r w:rsidRPr="001D26D6">
              <w:rPr>
                <w:rFonts w:ascii="Times New Roman" w:eastAsia="PMingLiU" w:hAnsi="Times New Roman" w:cs="Simplified Arabic" w:hint="cs"/>
                <w:sz w:val="22"/>
                <w:rtl/>
                <w:lang w:val="fr-CA" w:eastAsia="ar-SA"/>
              </w:rPr>
              <w:t>إجراء تقييمات ودراسات حالة بشأن تدابير محددة لاحترام وصون وحفظ المعارف والابتكارات والممارسات التقليدية لجميع النساء والفتيات من الشعوب الأصلية والمجتمعات المحلية</w:t>
            </w:r>
          </w:p>
        </w:tc>
        <w:tc>
          <w:tcPr>
            <w:tcW w:w="1418" w:type="dxa"/>
          </w:tcPr>
          <w:p w14:paraId="62B5ED48"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785CBF64"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kern w:val="22"/>
                <w:sz w:val="22"/>
                <w:rtl/>
                <w:lang w:val="en-GB" w:eastAsia="ar-SA"/>
              </w:rPr>
              <w:t>2030</w:t>
            </w:r>
          </w:p>
        </w:tc>
        <w:tc>
          <w:tcPr>
            <w:tcW w:w="2258" w:type="dxa"/>
          </w:tcPr>
          <w:p w14:paraId="1927502C"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الأطراف</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والشعوب الأصلية والمجتمعات المحلية، والمنظمات ذات الصلة، ودوائر البحوث، والأمانة</w:t>
            </w:r>
          </w:p>
        </w:tc>
      </w:tr>
      <w:tr w:rsidR="001D26D6" w:rsidRPr="001D26D6" w14:paraId="599FC838" w14:textId="77777777" w:rsidTr="001D26D6">
        <w:trPr>
          <w:cantSplit/>
          <w:jc w:val="center"/>
        </w:trPr>
        <w:tc>
          <w:tcPr>
            <w:tcW w:w="3072" w:type="dxa"/>
          </w:tcPr>
          <w:p w14:paraId="4760EACF" w14:textId="77777777" w:rsidR="001D26D6" w:rsidRPr="001D26D6" w:rsidRDefault="001D26D6" w:rsidP="001D26D6">
            <w:pPr>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sz w:val="22"/>
                <w:rtl/>
                <w:lang w:val="fr-CA" w:eastAsia="ar-SA"/>
              </w:rPr>
              <w:t>1-3</w:t>
            </w:r>
            <w:r w:rsidRPr="001D26D6">
              <w:rPr>
                <w:rFonts w:ascii="Times New Roman" w:eastAsia="PMingLiU" w:hAnsi="Times New Roman" w:cs="Simplified Arabic"/>
                <w:sz w:val="22"/>
                <w:rtl/>
                <w:lang w:val="fr-CA" w:eastAsia="ar-SA"/>
              </w:rPr>
              <w:t xml:space="preserve"> ضمان المساواة بين الجنسين في</w:t>
            </w:r>
            <w:r w:rsidRPr="001D26D6">
              <w:rPr>
                <w:rFonts w:ascii="Times New Roman" w:eastAsia="PMingLiU" w:hAnsi="Times New Roman" w:cs="Simplified Arabic" w:hint="cs"/>
                <w:sz w:val="22"/>
                <w:rtl/>
                <w:lang w:val="fr-CA" w:eastAsia="ar-SA"/>
              </w:rPr>
              <w:t>ما يتعلق</w:t>
            </w:r>
            <w:r w:rsidRPr="001D26D6">
              <w:rPr>
                <w:rFonts w:ascii="Times New Roman" w:eastAsia="PMingLiU" w:hAnsi="Times New Roman" w:cs="Simplified Arabic"/>
                <w:sz w:val="22"/>
                <w:rtl/>
                <w:lang w:val="fr-CA" w:eastAsia="ar-SA"/>
              </w:rPr>
              <w:t xml:space="preserve"> </w:t>
            </w:r>
            <w:r w:rsidRPr="001D26D6">
              <w:rPr>
                <w:rFonts w:ascii="Times New Roman" w:eastAsia="PMingLiU" w:hAnsi="Times New Roman" w:cs="Simplified Arabic" w:hint="cs"/>
                <w:sz w:val="22"/>
                <w:rtl/>
                <w:lang w:val="fr-CA" w:eastAsia="ar-SA"/>
              </w:rPr>
              <w:t>بأدوات الحصول وتقاسم المنافع، حسب الاقتضاء</w:t>
            </w:r>
          </w:p>
        </w:tc>
        <w:tc>
          <w:tcPr>
            <w:tcW w:w="4252" w:type="dxa"/>
          </w:tcPr>
          <w:p w14:paraId="6C1CF378"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sz w:val="22"/>
                <w:lang w:val="fr-CA" w:eastAsia="ar-SA"/>
              </w:rPr>
            </w:pPr>
            <w:r w:rsidRPr="001D26D6">
              <w:rPr>
                <w:rFonts w:ascii="Times New Roman" w:eastAsia="PMingLiU" w:hAnsi="Times New Roman" w:cs="Simplified Arabic" w:hint="cs"/>
                <w:sz w:val="22"/>
                <w:rtl/>
                <w:lang w:val="fr-CA" w:eastAsia="ar-SA"/>
              </w:rPr>
              <w:t>1-3-1 وضع</w:t>
            </w:r>
            <w:r w:rsidRPr="001D26D6">
              <w:rPr>
                <w:rFonts w:ascii="Times New Roman" w:eastAsia="PMingLiU" w:hAnsi="Times New Roman" w:cs="Simplified Arabic"/>
                <w:sz w:val="22"/>
                <w:rtl/>
                <w:lang w:val="fr-CA" w:eastAsia="ar-SA"/>
              </w:rPr>
              <w:t xml:space="preserve"> واختبار وتعزيز المنهجيات ذات الصلة لتعميم </w:t>
            </w:r>
            <w:r w:rsidRPr="001D26D6">
              <w:rPr>
                <w:rFonts w:ascii="Times New Roman" w:eastAsia="PMingLiU" w:hAnsi="Times New Roman" w:cs="Simplified Arabic" w:hint="cs"/>
                <w:sz w:val="22"/>
                <w:rtl/>
                <w:lang w:val="fr-CA" w:eastAsia="ar-SA"/>
              </w:rPr>
              <w:t>المنظور الجنساني</w:t>
            </w:r>
            <w:r w:rsidRPr="001D26D6">
              <w:rPr>
                <w:rFonts w:ascii="Times New Roman" w:eastAsia="PMingLiU" w:hAnsi="Times New Roman" w:cs="Simplified Arabic"/>
                <w:sz w:val="22"/>
                <w:rtl/>
                <w:lang w:val="fr-CA" w:eastAsia="ar-SA"/>
              </w:rPr>
              <w:t xml:space="preserve"> في </w:t>
            </w:r>
            <w:r w:rsidRPr="001D26D6">
              <w:rPr>
                <w:rFonts w:ascii="Times New Roman" w:eastAsia="PMingLiU" w:hAnsi="Times New Roman" w:cs="Simplified Arabic" w:hint="cs"/>
                <w:sz w:val="22"/>
                <w:rtl/>
                <w:lang w:val="fr-CA" w:eastAsia="ar-SA"/>
              </w:rPr>
              <w:t>أدوات</w:t>
            </w:r>
            <w:r w:rsidRPr="001D26D6">
              <w:rPr>
                <w:rFonts w:ascii="Times New Roman" w:eastAsia="PMingLiU" w:hAnsi="Times New Roman" w:cs="Simplified Arabic"/>
                <w:sz w:val="22"/>
                <w:rtl/>
                <w:lang w:val="fr-CA" w:eastAsia="ar-SA"/>
              </w:rPr>
              <w:t xml:space="preserve"> الحصول وتقاسم المنافع</w:t>
            </w:r>
            <w:r w:rsidRPr="001D26D6">
              <w:rPr>
                <w:rFonts w:ascii="Times New Roman" w:eastAsia="PMingLiU" w:hAnsi="Times New Roman" w:cs="Simplified Arabic" w:hint="cs"/>
                <w:sz w:val="22"/>
                <w:rtl/>
                <w:lang w:val="fr-CA" w:eastAsia="ar-SA"/>
              </w:rPr>
              <w:t>، حسب الاقتضاء</w:t>
            </w:r>
          </w:p>
        </w:tc>
        <w:tc>
          <w:tcPr>
            <w:tcW w:w="2977" w:type="dxa"/>
          </w:tcPr>
          <w:p w14:paraId="2DB52E7E"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sz w:val="22"/>
                <w:lang w:val="fr-CA" w:eastAsia="ar-SA"/>
              </w:rPr>
            </w:pPr>
            <w:r w:rsidRPr="001D26D6">
              <w:rPr>
                <w:rFonts w:ascii="Times New Roman" w:eastAsia="PMingLiU" w:hAnsi="Times New Roman" w:cs="Simplified Arabic" w:hint="cs"/>
                <w:sz w:val="22"/>
                <w:rtl/>
                <w:lang w:val="fr-CA" w:eastAsia="ar-SA"/>
              </w:rPr>
              <w:t xml:space="preserve">إتاحة </w:t>
            </w:r>
            <w:r w:rsidRPr="001D26D6">
              <w:rPr>
                <w:rFonts w:ascii="Times New Roman" w:eastAsia="PMingLiU" w:hAnsi="Times New Roman" w:cs="Simplified Arabic"/>
                <w:sz w:val="22"/>
                <w:rtl/>
                <w:lang w:val="fr-CA" w:eastAsia="ar-SA"/>
              </w:rPr>
              <w:t>إرشادات</w:t>
            </w:r>
            <w:r w:rsidRPr="001D26D6">
              <w:rPr>
                <w:rFonts w:ascii="Times New Roman" w:eastAsia="PMingLiU" w:hAnsi="Times New Roman" w:cs="Simplified Arabic" w:hint="cs"/>
                <w:sz w:val="22"/>
                <w:rtl/>
                <w:lang w:val="fr-CA" w:eastAsia="ar-SA"/>
              </w:rPr>
              <w:t xml:space="preserve"> للأطراف</w:t>
            </w:r>
            <w:r w:rsidRPr="001D26D6">
              <w:rPr>
                <w:rFonts w:ascii="Times New Roman" w:eastAsia="PMingLiU" w:hAnsi="Times New Roman" w:cs="Simplified Arabic"/>
                <w:sz w:val="22"/>
                <w:rtl/>
                <w:lang w:val="fr-CA" w:eastAsia="ar-SA"/>
              </w:rPr>
              <w:t xml:space="preserve"> بشأن تعميم اعتبارات</w:t>
            </w:r>
            <w:r w:rsidRPr="001D26D6">
              <w:rPr>
                <w:rFonts w:ascii="Times New Roman" w:eastAsia="PMingLiU" w:hAnsi="Times New Roman" w:cs="Simplified Arabic" w:hint="cs"/>
                <w:sz w:val="22"/>
                <w:rtl/>
                <w:lang w:val="fr-CA" w:eastAsia="ar-SA"/>
              </w:rPr>
              <w:t xml:space="preserve"> المساواة</w:t>
            </w:r>
            <w:r w:rsidRPr="001D26D6">
              <w:rPr>
                <w:rFonts w:ascii="Times New Roman" w:eastAsia="PMingLiU" w:hAnsi="Times New Roman" w:cs="Simplified Arabic"/>
                <w:sz w:val="22"/>
                <w:rtl/>
                <w:lang w:val="fr-CA" w:eastAsia="ar-SA"/>
              </w:rPr>
              <w:t xml:space="preserve"> الجنسانية </w:t>
            </w:r>
            <w:r w:rsidRPr="001D26D6">
              <w:rPr>
                <w:rFonts w:ascii="Times New Roman" w:eastAsia="PMingLiU" w:hAnsi="Times New Roman" w:cs="Simplified Arabic" w:hint="cs"/>
                <w:sz w:val="22"/>
                <w:rtl/>
                <w:lang w:val="fr-CA" w:eastAsia="ar-SA"/>
              </w:rPr>
              <w:t>فيما يتعلق بأدوات</w:t>
            </w:r>
            <w:r w:rsidRPr="001D26D6">
              <w:rPr>
                <w:rFonts w:ascii="Times New Roman" w:eastAsia="PMingLiU" w:hAnsi="Times New Roman" w:cs="Simplified Arabic"/>
                <w:sz w:val="22"/>
                <w:rtl/>
                <w:lang w:val="fr-CA" w:eastAsia="ar-SA"/>
              </w:rPr>
              <w:t xml:space="preserve"> الحصول وتقاسم المنافع</w:t>
            </w:r>
          </w:p>
        </w:tc>
        <w:tc>
          <w:tcPr>
            <w:tcW w:w="1418" w:type="dxa"/>
          </w:tcPr>
          <w:p w14:paraId="1AC560D5"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212082AE"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kern w:val="22"/>
                <w:sz w:val="22"/>
                <w:rtl/>
                <w:lang w:val="en-GB" w:eastAsia="ar-SA"/>
              </w:rPr>
              <w:t>2026</w:t>
            </w:r>
          </w:p>
        </w:tc>
        <w:tc>
          <w:tcPr>
            <w:tcW w:w="2258" w:type="dxa"/>
          </w:tcPr>
          <w:p w14:paraId="774202A2"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kern w:val="22"/>
                <w:sz w:val="22"/>
                <w:rtl/>
                <w:lang w:val="en-GB" w:eastAsia="ar-SA"/>
              </w:rPr>
              <w:t>المنظمات ذات الصلة</w:t>
            </w:r>
            <w:r w:rsidRPr="001D26D6">
              <w:rPr>
                <w:rFonts w:ascii="Times New Roman" w:eastAsia="PMingLiU" w:hAnsi="Times New Roman" w:cs="Simplified Arabic" w:hint="cs"/>
                <w:kern w:val="22"/>
                <w:sz w:val="22"/>
                <w:rtl/>
                <w:lang w:val="en-GB" w:eastAsia="ar-SA"/>
              </w:rPr>
              <w:t>، ودوائر البحوث، والأمانة</w:t>
            </w:r>
          </w:p>
          <w:p w14:paraId="3A6BEE3F"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i/>
                <w:iCs/>
                <w:kern w:val="22"/>
                <w:sz w:val="22"/>
                <w:rtl/>
                <w:lang w:val="en-GB" w:eastAsia="ar-SA"/>
              </w:rPr>
              <w:t xml:space="preserve">المساهمة: </w:t>
            </w:r>
            <w:r w:rsidRPr="001D26D6">
              <w:rPr>
                <w:rFonts w:ascii="Times New Roman" w:eastAsia="PMingLiU" w:hAnsi="Times New Roman" w:cs="Simplified Arabic" w:hint="cs"/>
                <w:kern w:val="22"/>
                <w:sz w:val="22"/>
                <w:rtl/>
                <w:lang w:val="en-GB" w:eastAsia="ar-SA"/>
              </w:rPr>
              <w:t>الأطراف</w:t>
            </w:r>
          </w:p>
        </w:tc>
      </w:tr>
      <w:tr w:rsidR="001D26D6" w:rsidRPr="001D26D6" w14:paraId="0AE7BF1E" w14:textId="77777777" w:rsidTr="001D26D6">
        <w:trPr>
          <w:cantSplit/>
          <w:jc w:val="center"/>
        </w:trPr>
        <w:tc>
          <w:tcPr>
            <w:tcW w:w="3072" w:type="dxa"/>
            <w:vMerge w:val="restart"/>
          </w:tcPr>
          <w:p w14:paraId="61D0E44F" w14:textId="77777777" w:rsidR="001D26D6" w:rsidRPr="001D26D6" w:rsidRDefault="001D26D6" w:rsidP="001D26D6">
            <w:pPr>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sz w:val="22"/>
                <w:rtl/>
                <w:lang w:val="fr-CA" w:eastAsia="ar-SA"/>
              </w:rPr>
              <w:lastRenderedPageBreak/>
              <w:t>1-4</w:t>
            </w:r>
            <w:r w:rsidRPr="001D26D6">
              <w:rPr>
                <w:rFonts w:ascii="Times New Roman" w:eastAsia="PMingLiU" w:hAnsi="Times New Roman" w:cs="Simplified Arabic"/>
                <w:sz w:val="22"/>
                <w:rtl/>
                <w:lang w:val="fr-CA" w:eastAsia="ar-SA"/>
              </w:rPr>
              <w:t xml:space="preserve"> تعزيز تمكين المرأة وفرص</w:t>
            </w:r>
            <w:r w:rsidRPr="001D26D6">
              <w:rPr>
                <w:rFonts w:ascii="Times New Roman" w:eastAsia="PMingLiU" w:hAnsi="Times New Roman" w:cs="Simplified Arabic" w:hint="cs"/>
                <w:sz w:val="22"/>
                <w:rtl/>
                <w:lang w:val="fr-CA" w:eastAsia="ar-SA"/>
              </w:rPr>
              <w:t>ها في</w:t>
            </w:r>
            <w:r w:rsidRPr="001D26D6">
              <w:rPr>
                <w:rFonts w:ascii="Times New Roman" w:eastAsia="PMingLiU" w:hAnsi="Times New Roman" w:cs="Simplified Arabic"/>
                <w:sz w:val="22"/>
                <w:rtl/>
                <w:lang w:val="fr-CA" w:eastAsia="ar-SA"/>
              </w:rPr>
              <w:t xml:space="preserve"> ريادة الأعمال في سلاسل </w:t>
            </w:r>
            <w:r w:rsidRPr="001D26D6">
              <w:rPr>
                <w:rFonts w:ascii="Times New Roman" w:eastAsia="PMingLiU" w:hAnsi="Times New Roman" w:cs="Simplified Arabic" w:hint="cs"/>
                <w:sz w:val="22"/>
                <w:rtl/>
                <w:lang w:val="fr-CA" w:eastAsia="ar-SA"/>
              </w:rPr>
              <w:t>الإمداد</w:t>
            </w:r>
            <w:r w:rsidRPr="001D26D6">
              <w:rPr>
                <w:rFonts w:ascii="Times New Roman" w:eastAsia="PMingLiU" w:hAnsi="Times New Roman" w:cs="Simplified Arabic"/>
                <w:sz w:val="22"/>
                <w:rtl/>
                <w:lang w:val="fr-CA" w:eastAsia="ar-SA"/>
              </w:rPr>
              <w:t xml:space="preserve"> والقطاعات القائمة على التنوع البيولوجي، </w:t>
            </w:r>
            <w:r w:rsidRPr="001D26D6">
              <w:rPr>
                <w:rFonts w:ascii="Times New Roman" w:eastAsia="PMingLiU" w:hAnsi="Times New Roman" w:cs="Simplified Arabic" w:hint="cs"/>
                <w:sz w:val="22"/>
                <w:rtl/>
                <w:lang w:val="fr-CA" w:eastAsia="ar-SA"/>
              </w:rPr>
              <w:t>والتي تدعم</w:t>
            </w:r>
            <w:r w:rsidRPr="001D26D6">
              <w:rPr>
                <w:rFonts w:ascii="Times New Roman" w:eastAsia="PMingLiU" w:hAnsi="Times New Roman" w:cs="Simplified Arabic"/>
                <w:sz w:val="22"/>
                <w:rtl/>
                <w:lang w:val="fr-CA" w:eastAsia="ar-SA"/>
              </w:rPr>
              <w:t xml:space="preserve"> الإدارة المستدامة وممارسات الإنتاج</w:t>
            </w:r>
          </w:p>
          <w:p w14:paraId="25D38DFB" w14:textId="77777777" w:rsidR="001D26D6" w:rsidRPr="001D26D6" w:rsidRDefault="001D26D6" w:rsidP="001D26D6">
            <w:pPr>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p>
        </w:tc>
        <w:tc>
          <w:tcPr>
            <w:tcW w:w="4252" w:type="dxa"/>
          </w:tcPr>
          <w:p w14:paraId="3FFAA383"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sz w:val="22"/>
                <w:lang w:val="fr-CA" w:eastAsia="ar-SA"/>
              </w:rPr>
            </w:pPr>
            <w:r w:rsidRPr="001D26D6">
              <w:rPr>
                <w:rFonts w:ascii="Times New Roman" w:eastAsia="PMingLiU" w:hAnsi="Times New Roman" w:cs="Simplified Arabic" w:hint="cs"/>
                <w:sz w:val="22"/>
                <w:rtl/>
                <w:lang w:val="fr-CA" w:eastAsia="ar-SA"/>
              </w:rPr>
              <w:t xml:space="preserve">1-4-1 </w:t>
            </w:r>
            <w:r w:rsidRPr="001D26D6">
              <w:rPr>
                <w:rFonts w:ascii="Times New Roman" w:eastAsia="PMingLiU" w:hAnsi="Times New Roman" w:cs="Simplified Arabic"/>
                <w:sz w:val="22"/>
                <w:rtl/>
                <w:lang w:val="fr-CA" w:eastAsia="ar-SA"/>
              </w:rPr>
              <w:t>إجراء تقييمات لأدوار الجنسين عبر سلاسل الإمداد والقطاعات القائمة على التنوع البيولوجي لتحديد الفجوات بين الجنسين</w:t>
            </w:r>
            <w:r w:rsidRPr="001D26D6">
              <w:rPr>
                <w:rFonts w:ascii="Times New Roman" w:eastAsia="PMingLiU" w:hAnsi="Times New Roman" w:cs="Simplified Arabic" w:hint="cs"/>
                <w:sz w:val="22"/>
                <w:rtl/>
                <w:lang w:val="fr-CA" w:eastAsia="ar-SA"/>
              </w:rPr>
              <w:t xml:space="preserve"> والاستفادة من التقييمات التي أُجريت بالفعل في هذا الصدد</w:t>
            </w:r>
          </w:p>
        </w:tc>
        <w:tc>
          <w:tcPr>
            <w:tcW w:w="2977" w:type="dxa"/>
          </w:tcPr>
          <w:p w14:paraId="0D5F9D74"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sz w:val="22"/>
                <w:lang w:val="fr-CA" w:eastAsia="ar-SA"/>
              </w:rPr>
            </w:pPr>
            <w:r w:rsidRPr="001D26D6">
              <w:rPr>
                <w:rFonts w:ascii="Times New Roman" w:eastAsia="PMingLiU" w:hAnsi="Times New Roman" w:cs="Simplified Arabic" w:hint="cs"/>
                <w:sz w:val="22"/>
                <w:rtl/>
                <w:lang w:val="fr-CA" w:eastAsia="ar-SA"/>
              </w:rPr>
              <w:t xml:space="preserve">الاسترشاد بالتقييمات ودراسات الحالة في صنع القرار وتقاسمها </w:t>
            </w:r>
            <w:r w:rsidRPr="001D26D6">
              <w:rPr>
                <w:rFonts w:ascii="Times New Roman" w:eastAsia="PMingLiU" w:hAnsi="Times New Roman" w:cs="Simplified Arabic"/>
                <w:sz w:val="22"/>
                <w:rtl/>
                <w:lang w:val="fr-CA" w:eastAsia="ar-SA"/>
              </w:rPr>
              <w:t>من خلال الحلقات الدراسية الشبكية والأحداث الجانبية</w:t>
            </w:r>
          </w:p>
        </w:tc>
        <w:tc>
          <w:tcPr>
            <w:tcW w:w="1418" w:type="dxa"/>
          </w:tcPr>
          <w:p w14:paraId="28281BD9"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25C109DB"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i/>
                <w:iCs/>
                <w:kern w:val="22"/>
                <w:sz w:val="22"/>
                <w:lang w:val="en-GB" w:eastAsia="ar-SA"/>
              </w:rPr>
            </w:pPr>
            <w:r w:rsidRPr="001D26D6">
              <w:rPr>
                <w:rFonts w:ascii="Times New Roman" w:eastAsia="PMingLiU" w:hAnsi="Times New Roman" w:cs="Simplified Arabic" w:hint="cs"/>
                <w:kern w:val="22"/>
                <w:sz w:val="22"/>
                <w:rtl/>
                <w:lang w:val="en-GB" w:eastAsia="ar-SA"/>
              </w:rPr>
              <w:t>2026</w:t>
            </w:r>
          </w:p>
        </w:tc>
        <w:tc>
          <w:tcPr>
            <w:tcW w:w="2258" w:type="dxa"/>
          </w:tcPr>
          <w:p w14:paraId="79A3EEF9"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القطاع الخاص، والأطراف، و</w:t>
            </w:r>
            <w:r w:rsidRPr="001D26D6">
              <w:rPr>
                <w:rFonts w:ascii="Times New Roman" w:eastAsia="PMingLiU" w:hAnsi="Times New Roman" w:cs="Simplified Arabic"/>
                <w:kern w:val="22"/>
                <w:sz w:val="22"/>
                <w:rtl/>
                <w:lang w:val="en-GB" w:eastAsia="ar-SA"/>
              </w:rPr>
              <w:t xml:space="preserve">المنظمات </w:t>
            </w:r>
            <w:r w:rsidRPr="001D26D6">
              <w:rPr>
                <w:rFonts w:ascii="Times New Roman" w:eastAsia="PMingLiU" w:hAnsi="Times New Roman" w:cs="Simplified Arabic" w:hint="cs"/>
                <w:kern w:val="22"/>
                <w:sz w:val="22"/>
                <w:rtl/>
                <w:lang w:val="en-GB" w:eastAsia="ar-SA"/>
              </w:rPr>
              <w:t>ذات الصلة</w:t>
            </w:r>
          </w:p>
          <w:p w14:paraId="2113AD30"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i/>
                <w:iCs/>
                <w:kern w:val="22"/>
                <w:sz w:val="22"/>
                <w:rtl/>
                <w:lang w:val="en-GB" w:eastAsia="ar-SA"/>
              </w:rPr>
              <w:t>المساهمة</w:t>
            </w:r>
            <w:r w:rsidRPr="001D26D6">
              <w:rPr>
                <w:rFonts w:ascii="Times New Roman" w:eastAsia="PMingLiU" w:hAnsi="Times New Roman" w:cs="Simplified Arabic"/>
                <w:i/>
                <w:iCs/>
                <w:kern w:val="22"/>
                <w:sz w:val="22"/>
                <w:rtl/>
                <w:lang w:val="en-GB" w:eastAsia="ar-SA"/>
              </w:rPr>
              <w:t>:</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الأمانة</w:t>
            </w:r>
          </w:p>
        </w:tc>
      </w:tr>
      <w:tr w:rsidR="001D26D6" w:rsidRPr="001D26D6" w14:paraId="7C954442" w14:textId="77777777" w:rsidTr="001D26D6">
        <w:trPr>
          <w:cantSplit/>
          <w:jc w:val="center"/>
        </w:trPr>
        <w:tc>
          <w:tcPr>
            <w:tcW w:w="3072" w:type="dxa"/>
            <w:vMerge/>
          </w:tcPr>
          <w:p w14:paraId="779B899B"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sz w:val="22"/>
                <w:lang w:val="fr-CA" w:eastAsia="ar-SA"/>
              </w:rPr>
            </w:pPr>
          </w:p>
        </w:tc>
        <w:tc>
          <w:tcPr>
            <w:tcW w:w="4252" w:type="dxa"/>
          </w:tcPr>
          <w:p w14:paraId="24FB09DA"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sz w:val="22"/>
                <w:lang w:val="fr-CA" w:eastAsia="ar-SA"/>
              </w:rPr>
            </w:pPr>
            <w:r w:rsidRPr="001D26D6">
              <w:rPr>
                <w:rFonts w:ascii="Times New Roman" w:eastAsia="PMingLiU" w:hAnsi="Times New Roman" w:cs="Simplified Arabic" w:hint="cs"/>
                <w:sz w:val="22"/>
                <w:rtl/>
                <w:lang w:val="fr-CA" w:eastAsia="ar-SA"/>
              </w:rPr>
              <w:t xml:space="preserve">1-4-2 </w:t>
            </w:r>
            <w:r w:rsidRPr="001D26D6">
              <w:rPr>
                <w:rFonts w:ascii="Times New Roman" w:eastAsia="PMingLiU" w:hAnsi="Times New Roman" w:cs="Simplified Arabic"/>
                <w:sz w:val="22"/>
                <w:rtl/>
                <w:lang w:val="fr-CA" w:eastAsia="ar-SA"/>
              </w:rPr>
              <w:t>تنفيذ تدخلات داعمة</w:t>
            </w:r>
            <w:r w:rsidRPr="001D26D6">
              <w:rPr>
                <w:rFonts w:ascii="Times New Roman" w:eastAsia="PMingLiU" w:hAnsi="Times New Roman" w:cs="Simplified Arabic" w:hint="cs"/>
                <w:sz w:val="22"/>
                <w:rtl/>
                <w:lang w:val="fr-CA" w:eastAsia="ar-SA"/>
              </w:rPr>
              <w:t xml:space="preserve"> لتعزيز تمكين المرأة وفرصها في ريادة الأعمال</w:t>
            </w:r>
            <w:r w:rsidRPr="001D26D6">
              <w:rPr>
                <w:rFonts w:ascii="Times New Roman" w:eastAsia="PMingLiU" w:hAnsi="Times New Roman" w:cs="Simplified Arabic"/>
                <w:sz w:val="22"/>
                <w:rtl/>
                <w:lang w:val="fr-CA" w:eastAsia="ar-SA"/>
              </w:rPr>
              <w:t xml:space="preserve"> في سلاسل الإمداد والقطاعات</w:t>
            </w:r>
            <w:r w:rsidRPr="001D26D6">
              <w:rPr>
                <w:rFonts w:ascii="Times New Roman" w:eastAsia="PMingLiU" w:hAnsi="Times New Roman" w:cs="Simplified Arabic" w:hint="cs"/>
                <w:sz w:val="22"/>
                <w:rtl/>
                <w:lang w:val="fr-CA" w:eastAsia="ar-SA"/>
              </w:rPr>
              <w:t xml:space="preserve"> </w:t>
            </w:r>
            <w:r w:rsidRPr="001D26D6">
              <w:rPr>
                <w:rFonts w:ascii="Times New Roman" w:eastAsia="PMingLiU" w:hAnsi="Times New Roman" w:cs="Simplified Arabic"/>
                <w:sz w:val="22"/>
                <w:rtl/>
                <w:lang w:val="fr-CA" w:eastAsia="ar-SA"/>
              </w:rPr>
              <w:t xml:space="preserve">القائمة على التنوع البيولوجي </w:t>
            </w:r>
            <w:r w:rsidRPr="001D26D6">
              <w:rPr>
                <w:rFonts w:ascii="Times New Roman" w:eastAsia="PMingLiU" w:hAnsi="Times New Roman" w:cs="Simplified Arabic" w:hint="cs"/>
                <w:sz w:val="22"/>
                <w:rtl/>
                <w:lang w:val="fr-CA" w:eastAsia="ar-SA"/>
              </w:rPr>
              <w:t>التي تدعم الإدارة المستدامة لممارسات الإنتاج</w:t>
            </w:r>
          </w:p>
        </w:tc>
        <w:tc>
          <w:tcPr>
            <w:tcW w:w="2977" w:type="dxa"/>
          </w:tcPr>
          <w:p w14:paraId="4DB5C47D"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sz w:val="22"/>
                <w:lang w:val="fr-CA" w:eastAsia="ar-SA"/>
              </w:rPr>
            </w:pPr>
            <w:r w:rsidRPr="001D26D6">
              <w:rPr>
                <w:rFonts w:ascii="Times New Roman" w:eastAsia="PMingLiU" w:hAnsi="Times New Roman" w:cs="Simplified Arabic" w:hint="cs"/>
                <w:sz w:val="22"/>
                <w:rtl/>
                <w:lang w:val="fr-CA" w:eastAsia="ar-SA"/>
              </w:rPr>
              <w:t xml:space="preserve">عقد حلقات عمل ودورات تدريبية في مجال بناء القدرات وتنميتها للنساء تركز على تمكينهن وفرصهن في ريادة الأعمال فيما يتعلق بسلاسل </w:t>
            </w:r>
            <w:r w:rsidRPr="001D26D6">
              <w:rPr>
                <w:rFonts w:ascii="Times New Roman" w:eastAsia="PMingLiU" w:hAnsi="Times New Roman" w:cs="Simplified Arabic"/>
                <w:sz w:val="22"/>
                <w:rtl/>
                <w:lang w:val="fr-CA" w:eastAsia="ar-SA"/>
              </w:rPr>
              <w:t>الإمداد والقطاعات القائمة على التنوع البيولوجي</w:t>
            </w:r>
          </w:p>
        </w:tc>
        <w:tc>
          <w:tcPr>
            <w:tcW w:w="1418" w:type="dxa"/>
          </w:tcPr>
          <w:p w14:paraId="513FD683"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19153709"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kern w:val="22"/>
                <w:sz w:val="22"/>
                <w:rtl/>
                <w:lang w:val="en-GB" w:eastAsia="ar-SA"/>
              </w:rPr>
              <w:t>جار</w:t>
            </w:r>
          </w:p>
        </w:tc>
        <w:tc>
          <w:tcPr>
            <w:tcW w:w="2258" w:type="dxa"/>
          </w:tcPr>
          <w:p w14:paraId="5DED06C5"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القطاع الخاص، والأطراف، و</w:t>
            </w:r>
            <w:r w:rsidRPr="001D26D6">
              <w:rPr>
                <w:rFonts w:ascii="Times New Roman" w:eastAsia="PMingLiU" w:hAnsi="Times New Roman" w:cs="Simplified Arabic"/>
                <w:kern w:val="22"/>
                <w:sz w:val="22"/>
                <w:rtl/>
                <w:lang w:val="en-GB" w:eastAsia="ar-SA"/>
              </w:rPr>
              <w:t xml:space="preserve">المنظمات </w:t>
            </w:r>
            <w:r w:rsidRPr="001D26D6">
              <w:rPr>
                <w:rFonts w:ascii="Times New Roman" w:eastAsia="PMingLiU" w:hAnsi="Times New Roman" w:cs="Simplified Arabic" w:hint="cs"/>
                <w:kern w:val="22"/>
                <w:sz w:val="22"/>
                <w:rtl/>
                <w:lang w:val="en-GB" w:eastAsia="ar-SA"/>
              </w:rPr>
              <w:t>ذات الصلة</w:t>
            </w:r>
          </w:p>
          <w:p w14:paraId="69299DBD"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i/>
                <w:iCs/>
                <w:kern w:val="22"/>
                <w:sz w:val="22"/>
                <w:lang w:val="en-GB" w:eastAsia="ar-SA"/>
              </w:rPr>
            </w:pPr>
          </w:p>
        </w:tc>
      </w:tr>
      <w:tr w:rsidR="001D26D6" w:rsidRPr="001D26D6" w14:paraId="66E56340" w14:textId="77777777" w:rsidTr="001D26D6">
        <w:trPr>
          <w:cantSplit/>
          <w:jc w:val="center"/>
        </w:trPr>
        <w:tc>
          <w:tcPr>
            <w:tcW w:w="3072" w:type="dxa"/>
            <w:vMerge w:val="restart"/>
          </w:tcPr>
          <w:p w14:paraId="056887B3" w14:textId="77777777" w:rsidR="001D26D6" w:rsidRPr="001D26D6" w:rsidRDefault="001D26D6" w:rsidP="001D26D6">
            <w:pPr>
              <w:kinsoku w:val="0"/>
              <w:overflowPunct w:val="0"/>
              <w:autoSpaceDE w:val="0"/>
              <w:autoSpaceDN w:val="0"/>
              <w:bidi/>
              <w:adjustRightInd w:val="0"/>
              <w:snapToGrid w:val="0"/>
              <w:spacing w:line="216" w:lineRule="auto"/>
              <w:jc w:val="both"/>
              <w:rPr>
                <w:rFonts w:ascii="Times New Roman" w:eastAsia="PMingLiU" w:hAnsi="Times New Roman" w:cs="Simplified Arabic"/>
                <w:sz w:val="22"/>
                <w:lang w:val="fr-CA" w:eastAsia="ar-SA"/>
              </w:rPr>
            </w:pPr>
            <w:r w:rsidRPr="001D26D6">
              <w:rPr>
                <w:rFonts w:ascii="Times New Roman" w:eastAsia="PMingLiU" w:hAnsi="Times New Roman" w:cs="Simplified Arabic" w:hint="cs"/>
                <w:sz w:val="22"/>
                <w:rtl/>
                <w:lang w:val="fr-CA" w:eastAsia="ar-SA"/>
              </w:rPr>
              <w:t>1-5</w:t>
            </w:r>
            <w:r w:rsidRPr="001D26D6">
              <w:rPr>
                <w:rFonts w:ascii="Times New Roman" w:eastAsia="PMingLiU" w:hAnsi="Times New Roman" w:cs="Simplified Arabic"/>
                <w:sz w:val="22"/>
                <w:rtl/>
                <w:lang w:val="fr-CA" w:eastAsia="ar-SA"/>
              </w:rPr>
              <w:t xml:space="preserve"> تحديد جميع أشكال التمييز والعنف القائم</w:t>
            </w:r>
            <w:r w:rsidRPr="001D26D6">
              <w:rPr>
                <w:rFonts w:ascii="Times New Roman" w:eastAsia="PMingLiU" w:hAnsi="Times New Roman" w:cs="Simplified Arabic" w:hint="cs"/>
                <w:sz w:val="22"/>
                <w:rtl/>
                <w:lang w:val="fr-CA" w:eastAsia="ar-SA"/>
              </w:rPr>
              <w:t>ة</w:t>
            </w:r>
            <w:r w:rsidRPr="001D26D6">
              <w:rPr>
                <w:rFonts w:ascii="Times New Roman" w:eastAsia="PMingLiU" w:hAnsi="Times New Roman" w:cs="Simplified Arabic"/>
                <w:sz w:val="22"/>
                <w:rtl/>
                <w:lang w:val="fr-CA" w:eastAsia="ar-SA"/>
              </w:rPr>
              <w:t xml:space="preserve"> على الجنس والقضاء عليها ومنعها والتصدي لها</w:t>
            </w:r>
            <w:r w:rsidRPr="001D26D6">
              <w:rPr>
                <w:rFonts w:ascii="Times New Roman" w:eastAsia="PMingLiU" w:hAnsi="Times New Roman" w:cs="Simplified Arabic" w:hint="cs"/>
                <w:sz w:val="22"/>
                <w:rtl/>
                <w:lang w:val="fr-CA" w:eastAsia="ar-SA"/>
              </w:rPr>
              <w:t>، ولا سيما</w:t>
            </w:r>
            <w:r w:rsidRPr="001D26D6">
              <w:rPr>
                <w:rFonts w:ascii="Times New Roman" w:eastAsia="PMingLiU" w:hAnsi="Times New Roman" w:cs="Simplified Arabic"/>
                <w:sz w:val="22"/>
                <w:rtl/>
                <w:lang w:val="fr-CA" w:eastAsia="ar-SA"/>
              </w:rPr>
              <w:t xml:space="preserve"> فيما يتعلق بالسيطرة والملكية والوصول </w:t>
            </w:r>
            <w:r w:rsidRPr="001D26D6">
              <w:rPr>
                <w:rFonts w:ascii="Times New Roman" w:eastAsia="PMingLiU" w:hAnsi="Times New Roman" w:cs="Simplified Arabic" w:hint="cs"/>
                <w:sz w:val="22"/>
                <w:rtl/>
                <w:lang w:val="fr-CA" w:eastAsia="ar-SA"/>
              </w:rPr>
              <w:t xml:space="preserve">إلى </w:t>
            </w:r>
            <w:r w:rsidRPr="001D26D6">
              <w:rPr>
                <w:rFonts w:ascii="Times New Roman" w:eastAsia="PMingLiU" w:hAnsi="Times New Roman" w:cs="Simplified Arabic"/>
                <w:sz w:val="22"/>
                <w:rtl/>
                <w:lang w:val="fr-CA" w:eastAsia="ar-SA"/>
              </w:rPr>
              <w:t xml:space="preserve">الاستخدام المستدام للتنوع البيولوجي وحفظه، بما في ذلك </w:t>
            </w:r>
            <w:r w:rsidRPr="001D26D6">
              <w:rPr>
                <w:rFonts w:ascii="Times New Roman" w:eastAsia="PMingLiU" w:hAnsi="Times New Roman" w:cs="Simplified Arabic"/>
                <w:sz w:val="22"/>
                <w:rtl/>
                <w:lang w:val="fr-CA" w:eastAsia="ar-SA"/>
              </w:rPr>
              <w:lastRenderedPageBreak/>
              <w:t>حماية المدافعات عن حقوق الإنسان البيئية</w:t>
            </w:r>
            <w:r w:rsidRPr="001D26D6">
              <w:rPr>
                <w:rFonts w:ascii="Times New Roman" w:eastAsia="PMingLiU" w:hAnsi="Times New Roman" w:cs="Simplified Arabic" w:hint="cs"/>
                <w:sz w:val="22"/>
                <w:rtl/>
                <w:lang w:val="fr-CA" w:eastAsia="ar-SA"/>
              </w:rPr>
              <w:t xml:space="preserve"> وحماة المنتزهات</w:t>
            </w:r>
          </w:p>
        </w:tc>
        <w:tc>
          <w:tcPr>
            <w:tcW w:w="4252" w:type="dxa"/>
          </w:tcPr>
          <w:p w14:paraId="162A8AEA"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sz w:val="22"/>
                <w:lang w:val="fr-CA" w:eastAsia="ar-SA"/>
              </w:rPr>
            </w:pPr>
            <w:r w:rsidRPr="001D26D6">
              <w:rPr>
                <w:rFonts w:ascii="Times New Roman" w:eastAsia="PMingLiU" w:hAnsi="Times New Roman" w:cs="Simplified Arabic" w:hint="cs"/>
                <w:sz w:val="22"/>
                <w:rtl/>
                <w:lang w:val="fr-CA" w:eastAsia="ar-SA"/>
              </w:rPr>
              <w:lastRenderedPageBreak/>
              <w:t>1-5-1 إعداد</w:t>
            </w:r>
            <w:r w:rsidRPr="001D26D6">
              <w:rPr>
                <w:rFonts w:ascii="Times New Roman" w:eastAsia="PMingLiU" w:hAnsi="Times New Roman" w:cs="Simplified Arabic"/>
                <w:sz w:val="22"/>
                <w:rtl/>
                <w:lang w:val="fr-CA" w:eastAsia="ar-SA"/>
              </w:rPr>
              <w:t xml:space="preserve"> ونشر البيانات والأدوات والاستراتيجيات لفهم العنف القائم على </w:t>
            </w:r>
            <w:r w:rsidRPr="001D26D6">
              <w:rPr>
                <w:rFonts w:ascii="Times New Roman" w:eastAsia="PMingLiU" w:hAnsi="Times New Roman" w:cs="Simplified Arabic" w:hint="cs"/>
                <w:sz w:val="22"/>
                <w:rtl/>
                <w:lang w:val="fr-CA" w:eastAsia="ar-SA"/>
              </w:rPr>
              <w:t>الجنس والتصدي له</w:t>
            </w:r>
            <w:r w:rsidRPr="001D26D6">
              <w:rPr>
                <w:rFonts w:ascii="Times New Roman" w:eastAsia="PMingLiU" w:hAnsi="Times New Roman" w:cs="Simplified Arabic"/>
                <w:sz w:val="22"/>
                <w:rtl/>
                <w:lang w:val="fr-CA" w:eastAsia="ar-SA"/>
              </w:rPr>
              <w:t xml:space="preserve"> والروابط بين التنوع البيولوجي، بما في ذلك التركيز على حماية المدافعات عن حقوق الإنسان البيئية، لدعم </w:t>
            </w:r>
            <w:r w:rsidRPr="001D26D6">
              <w:rPr>
                <w:rFonts w:ascii="Times New Roman" w:eastAsia="PMingLiU" w:hAnsi="Times New Roman" w:cs="Simplified Arabic" w:hint="cs"/>
                <w:sz w:val="22"/>
                <w:rtl/>
                <w:lang w:val="fr-CA" w:eastAsia="ar-SA"/>
              </w:rPr>
              <w:t>وضع</w:t>
            </w:r>
            <w:r w:rsidRPr="001D26D6">
              <w:rPr>
                <w:rFonts w:ascii="Times New Roman" w:eastAsia="PMingLiU" w:hAnsi="Times New Roman" w:cs="Simplified Arabic"/>
                <w:sz w:val="22"/>
                <w:rtl/>
                <w:lang w:val="fr-CA" w:eastAsia="ar-SA"/>
              </w:rPr>
              <w:t xml:space="preserve"> وتنفيذ سياس</w:t>
            </w:r>
            <w:r w:rsidRPr="001D26D6">
              <w:rPr>
                <w:rFonts w:ascii="Times New Roman" w:eastAsia="PMingLiU" w:hAnsi="Times New Roman" w:cs="Simplified Arabic" w:hint="cs"/>
                <w:sz w:val="22"/>
                <w:rtl/>
                <w:lang w:val="fr-CA" w:eastAsia="ar-SA"/>
              </w:rPr>
              <w:t xml:space="preserve">ات وبرامج </w:t>
            </w:r>
            <w:r w:rsidRPr="001D26D6">
              <w:rPr>
                <w:rFonts w:ascii="Times New Roman" w:eastAsia="PMingLiU" w:hAnsi="Times New Roman" w:cs="Simplified Arabic"/>
                <w:sz w:val="22"/>
                <w:rtl/>
                <w:lang w:val="fr-CA" w:eastAsia="ar-SA"/>
              </w:rPr>
              <w:t>التنوع البيولوجي</w:t>
            </w:r>
          </w:p>
          <w:p w14:paraId="791FDEEA"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sz w:val="22"/>
                <w:lang w:val="fr-CA" w:eastAsia="ar-SA"/>
              </w:rPr>
            </w:pPr>
          </w:p>
          <w:p w14:paraId="56B7A1C8"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sz w:val="22"/>
                <w:lang w:val="fr-CA" w:eastAsia="ar-SA"/>
              </w:rPr>
            </w:pPr>
          </w:p>
        </w:tc>
        <w:tc>
          <w:tcPr>
            <w:tcW w:w="2977" w:type="dxa"/>
          </w:tcPr>
          <w:p w14:paraId="5DC6495A" w14:textId="77777777" w:rsidR="001D26D6" w:rsidRPr="001D26D6" w:rsidRDefault="001D26D6" w:rsidP="001D26D6">
            <w:pPr>
              <w:bidi/>
              <w:spacing w:line="216" w:lineRule="auto"/>
              <w:jc w:val="both"/>
              <w:rPr>
                <w:rFonts w:ascii="Times New Roman" w:eastAsia="PMingLiU" w:hAnsi="Times New Roman" w:cs="Simplified Arabic"/>
                <w:sz w:val="22"/>
                <w:lang w:val="fr-CA" w:eastAsia="ar-SA"/>
              </w:rPr>
            </w:pPr>
            <w:r w:rsidRPr="001D26D6">
              <w:rPr>
                <w:rFonts w:ascii="Times New Roman" w:eastAsia="PMingLiU" w:hAnsi="Times New Roman" w:cs="Simplified Arabic" w:hint="cs"/>
                <w:sz w:val="22"/>
                <w:rtl/>
                <w:lang w:val="fr-CA" w:eastAsia="ar-SA"/>
              </w:rPr>
              <w:t>إعداد</w:t>
            </w:r>
            <w:r w:rsidRPr="001D26D6">
              <w:rPr>
                <w:rFonts w:ascii="Times New Roman" w:eastAsia="PMingLiU" w:hAnsi="Times New Roman" w:cs="Simplified Arabic"/>
                <w:sz w:val="22"/>
                <w:rtl/>
                <w:lang w:val="fr-CA" w:eastAsia="ar-SA"/>
              </w:rPr>
              <w:t xml:space="preserve"> البيانات و/أو المنتجات المعرفية، والحملات، والأدوات، والحلقات الدراسية الشبكية، بشأن الروابط بين العنف القائم على الجنس والتنوع البيولوجي، وإتاحتها للأطراف وأصحاب المصلحة</w:t>
            </w:r>
          </w:p>
        </w:tc>
        <w:tc>
          <w:tcPr>
            <w:tcW w:w="1418" w:type="dxa"/>
          </w:tcPr>
          <w:p w14:paraId="1AF8D76A"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576CCF8E"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i/>
                <w:iCs/>
                <w:kern w:val="22"/>
                <w:sz w:val="22"/>
                <w:lang w:val="en-GB" w:eastAsia="ar-SA"/>
              </w:rPr>
            </w:pPr>
            <w:r w:rsidRPr="001D26D6">
              <w:rPr>
                <w:rFonts w:ascii="Times New Roman" w:eastAsia="PMingLiU" w:hAnsi="Times New Roman" w:cs="Simplified Arabic" w:hint="cs"/>
                <w:kern w:val="22"/>
                <w:sz w:val="22"/>
                <w:rtl/>
                <w:lang w:val="en-GB" w:eastAsia="ar-SA"/>
              </w:rPr>
              <w:t>2026</w:t>
            </w:r>
          </w:p>
        </w:tc>
        <w:tc>
          <w:tcPr>
            <w:tcW w:w="2258" w:type="dxa"/>
          </w:tcPr>
          <w:p w14:paraId="04635075"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kern w:val="22"/>
                <w:sz w:val="22"/>
                <w:rtl/>
                <w:lang w:val="en-GB" w:eastAsia="ar-SA"/>
              </w:rPr>
              <w:t xml:space="preserve">المنظمات </w:t>
            </w:r>
            <w:r w:rsidRPr="001D26D6">
              <w:rPr>
                <w:rFonts w:ascii="Times New Roman" w:eastAsia="PMingLiU" w:hAnsi="Times New Roman" w:cs="Simplified Arabic" w:hint="cs"/>
                <w:kern w:val="22"/>
                <w:sz w:val="22"/>
                <w:rtl/>
                <w:lang w:val="en-GB" w:eastAsia="ar-SA"/>
              </w:rPr>
              <w:t>ذات الصلة، والأمانة</w:t>
            </w:r>
          </w:p>
          <w:p w14:paraId="7112521F"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i/>
                <w:iCs/>
                <w:kern w:val="22"/>
                <w:sz w:val="22"/>
                <w:lang w:val="en-GB" w:eastAsia="ar-SA"/>
              </w:rPr>
            </w:pPr>
            <w:r w:rsidRPr="001D26D6">
              <w:rPr>
                <w:rFonts w:ascii="Times New Roman" w:eastAsia="PMingLiU" w:hAnsi="Times New Roman" w:cs="Simplified Arabic" w:hint="cs"/>
                <w:i/>
                <w:iCs/>
                <w:kern w:val="22"/>
                <w:sz w:val="22"/>
                <w:rtl/>
                <w:lang w:val="en-GB" w:eastAsia="ar-SA"/>
              </w:rPr>
              <w:t>المساهمة</w:t>
            </w:r>
            <w:r w:rsidRPr="001D26D6">
              <w:rPr>
                <w:rFonts w:ascii="Times New Roman" w:eastAsia="PMingLiU" w:hAnsi="Times New Roman" w:cs="Simplified Arabic"/>
                <w:i/>
                <w:iCs/>
                <w:kern w:val="22"/>
                <w:sz w:val="22"/>
                <w:rtl/>
                <w:lang w:val="en-GB" w:eastAsia="ar-SA"/>
              </w:rPr>
              <w:t>:</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الأطراف</w:t>
            </w:r>
          </w:p>
        </w:tc>
      </w:tr>
      <w:tr w:rsidR="001D26D6" w:rsidRPr="001D26D6" w14:paraId="60A0B4F5" w14:textId="77777777" w:rsidTr="001D26D6">
        <w:trPr>
          <w:cantSplit/>
          <w:jc w:val="center"/>
        </w:trPr>
        <w:tc>
          <w:tcPr>
            <w:tcW w:w="3072" w:type="dxa"/>
            <w:vMerge/>
          </w:tcPr>
          <w:p w14:paraId="091D6EFC"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sz w:val="22"/>
                <w:rtl/>
                <w:lang w:val="fr-CA" w:eastAsia="ar-SA"/>
              </w:rPr>
            </w:pPr>
          </w:p>
        </w:tc>
        <w:tc>
          <w:tcPr>
            <w:tcW w:w="4252" w:type="dxa"/>
          </w:tcPr>
          <w:p w14:paraId="49378021"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sz w:val="22"/>
                <w:rtl/>
                <w:lang w:val="fr-CA" w:eastAsia="ar-SA"/>
              </w:rPr>
            </w:pPr>
            <w:r w:rsidRPr="001D26D6">
              <w:rPr>
                <w:rFonts w:ascii="Times New Roman" w:eastAsia="PMingLiU" w:hAnsi="Times New Roman" w:cs="Simplified Arabic" w:hint="cs"/>
                <w:sz w:val="22"/>
                <w:rtl/>
                <w:lang w:val="fr-CA" w:eastAsia="ar-SA"/>
              </w:rPr>
              <w:t xml:space="preserve">1-5-2 اتخاذ تدابير فعالة للقضاء على جميع أشكال التمييز والعنف القائمة على الجنس </w:t>
            </w:r>
            <w:r w:rsidRPr="001D26D6">
              <w:rPr>
                <w:rFonts w:ascii="Times New Roman" w:eastAsia="PMingLiU" w:hAnsi="Times New Roman" w:cs="Simplified Arabic"/>
                <w:sz w:val="22"/>
                <w:rtl/>
                <w:lang w:val="fr-CA" w:eastAsia="ar-SA"/>
              </w:rPr>
              <w:t>ومنعها والتصدي لها</w:t>
            </w:r>
            <w:r w:rsidRPr="001D26D6">
              <w:rPr>
                <w:rFonts w:ascii="Times New Roman" w:eastAsia="PMingLiU" w:hAnsi="Times New Roman" w:cs="Simplified Arabic" w:hint="cs"/>
                <w:sz w:val="22"/>
                <w:rtl/>
                <w:lang w:val="fr-CA" w:eastAsia="ar-SA"/>
              </w:rPr>
              <w:t>، ولا سيما</w:t>
            </w:r>
            <w:r w:rsidRPr="001D26D6">
              <w:rPr>
                <w:rFonts w:ascii="Times New Roman" w:eastAsia="PMingLiU" w:hAnsi="Times New Roman" w:cs="Simplified Arabic"/>
                <w:sz w:val="22"/>
                <w:rtl/>
                <w:lang w:val="fr-CA" w:eastAsia="ar-SA"/>
              </w:rPr>
              <w:t xml:space="preserve"> فيما يتعلق بالسيطرة والملكية </w:t>
            </w:r>
            <w:r w:rsidRPr="001D26D6">
              <w:rPr>
                <w:rFonts w:ascii="Times New Roman" w:eastAsia="PMingLiU" w:hAnsi="Times New Roman" w:cs="Simplified Arabic" w:hint="cs"/>
                <w:sz w:val="22"/>
                <w:rtl/>
                <w:lang w:val="fr-CA" w:eastAsia="ar-SA"/>
              </w:rPr>
              <w:t xml:space="preserve">إلى </w:t>
            </w:r>
            <w:r w:rsidRPr="001D26D6">
              <w:rPr>
                <w:rFonts w:ascii="Times New Roman" w:eastAsia="PMingLiU" w:hAnsi="Times New Roman" w:cs="Simplified Arabic"/>
                <w:sz w:val="22"/>
                <w:rtl/>
                <w:lang w:val="fr-CA" w:eastAsia="ar-SA"/>
              </w:rPr>
              <w:t xml:space="preserve">الوصول </w:t>
            </w:r>
            <w:r w:rsidRPr="001D26D6">
              <w:rPr>
                <w:rFonts w:ascii="Times New Roman" w:eastAsia="PMingLiU" w:hAnsi="Times New Roman" w:cs="Simplified Arabic" w:hint="cs"/>
                <w:sz w:val="22"/>
                <w:rtl/>
                <w:lang w:val="fr-CA" w:eastAsia="ar-SA"/>
              </w:rPr>
              <w:t>و</w:t>
            </w:r>
            <w:r w:rsidRPr="001D26D6">
              <w:rPr>
                <w:rFonts w:ascii="Times New Roman" w:eastAsia="PMingLiU" w:hAnsi="Times New Roman" w:cs="Simplified Arabic"/>
                <w:sz w:val="22"/>
                <w:rtl/>
                <w:lang w:val="fr-CA" w:eastAsia="ar-SA"/>
              </w:rPr>
              <w:t>الاستخدام المستدام للتنوع البيولوجي وحفظه، بما في ذلك حماية المدافعات عن حقوق الإنسان البيئية</w:t>
            </w:r>
            <w:r w:rsidRPr="001D26D6">
              <w:rPr>
                <w:rFonts w:ascii="Times New Roman" w:eastAsia="PMingLiU" w:hAnsi="Times New Roman" w:cs="Simplified Arabic" w:hint="cs"/>
                <w:sz w:val="22"/>
                <w:rtl/>
                <w:lang w:val="fr-CA" w:eastAsia="ar-SA"/>
              </w:rPr>
              <w:t xml:space="preserve"> وحماة المنتزهات</w:t>
            </w:r>
          </w:p>
        </w:tc>
        <w:tc>
          <w:tcPr>
            <w:tcW w:w="2977" w:type="dxa"/>
          </w:tcPr>
          <w:p w14:paraId="713B4FDF" w14:textId="77777777" w:rsidR="001D26D6" w:rsidRPr="001D26D6" w:rsidRDefault="001D26D6" w:rsidP="001D26D6">
            <w:pPr>
              <w:bidi/>
              <w:spacing w:line="216" w:lineRule="auto"/>
              <w:jc w:val="both"/>
              <w:rPr>
                <w:rFonts w:ascii="Times New Roman" w:eastAsia="PMingLiU" w:hAnsi="Times New Roman" w:cs="Simplified Arabic"/>
                <w:sz w:val="22"/>
                <w:rtl/>
                <w:lang w:val="fr-CA" w:eastAsia="ar-SA"/>
              </w:rPr>
            </w:pPr>
            <w:r w:rsidRPr="001D26D6">
              <w:rPr>
                <w:rFonts w:ascii="Times New Roman" w:eastAsia="PMingLiU" w:hAnsi="Times New Roman" w:cs="Simplified Arabic" w:hint="cs"/>
                <w:sz w:val="22"/>
                <w:rtl/>
                <w:lang w:val="fr-CA" w:eastAsia="ar-SA"/>
              </w:rPr>
              <w:t xml:space="preserve">تجميع وتبادل دراسات الحالة بشأن تنفيذ تدابير للقضاء على جميع أشكال التمييز والعنف القائمة على الجنس </w:t>
            </w:r>
            <w:r w:rsidRPr="001D26D6">
              <w:rPr>
                <w:rFonts w:ascii="Times New Roman" w:eastAsia="PMingLiU" w:hAnsi="Times New Roman" w:cs="Simplified Arabic"/>
                <w:sz w:val="22"/>
                <w:rtl/>
                <w:lang w:val="fr-CA" w:eastAsia="ar-SA"/>
              </w:rPr>
              <w:t>ومنعها والتصدي لها</w:t>
            </w:r>
            <w:r w:rsidRPr="001D26D6">
              <w:rPr>
                <w:rFonts w:ascii="Times New Roman" w:eastAsia="PMingLiU" w:hAnsi="Times New Roman" w:cs="Simplified Arabic" w:hint="cs"/>
                <w:sz w:val="22"/>
                <w:rtl/>
                <w:lang w:val="fr-CA" w:eastAsia="ar-SA"/>
              </w:rPr>
              <w:t>، ولا سيما</w:t>
            </w:r>
            <w:r w:rsidRPr="001D26D6">
              <w:rPr>
                <w:rFonts w:ascii="Times New Roman" w:eastAsia="PMingLiU" w:hAnsi="Times New Roman" w:cs="Simplified Arabic"/>
                <w:sz w:val="22"/>
                <w:rtl/>
                <w:lang w:val="fr-CA" w:eastAsia="ar-SA"/>
              </w:rPr>
              <w:t xml:space="preserve"> فيما يتعلق بالسيطرة والملكية والوصول </w:t>
            </w:r>
            <w:r w:rsidRPr="001D26D6">
              <w:rPr>
                <w:rFonts w:ascii="Times New Roman" w:eastAsia="PMingLiU" w:hAnsi="Times New Roman" w:cs="Simplified Arabic" w:hint="cs"/>
                <w:sz w:val="22"/>
                <w:rtl/>
                <w:lang w:val="fr-CA" w:eastAsia="ar-SA"/>
              </w:rPr>
              <w:t xml:space="preserve">إلى </w:t>
            </w:r>
            <w:r w:rsidRPr="001D26D6">
              <w:rPr>
                <w:rFonts w:ascii="Times New Roman" w:eastAsia="PMingLiU" w:hAnsi="Times New Roman" w:cs="Simplified Arabic"/>
                <w:sz w:val="22"/>
                <w:rtl/>
                <w:lang w:val="fr-CA" w:eastAsia="ar-SA"/>
              </w:rPr>
              <w:t>الاستخدام المستدام للتنوع البيولوجي وحفظه، بما في ذلك حماية المدافعات عن حقوق الإنسان البيئية</w:t>
            </w:r>
            <w:r w:rsidRPr="001D26D6">
              <w:rPr>
                <w:rFonts w:ascii="Times New Roman" w:eastAsia="PMingLiU" w:hAnsi="Times New Roman" w:cs="Simplified Arabic" w:hint="cs"/>
                <w:sz w:val="22"/>
                <w:rtl/>
                <w:lang w:val="fr-CA" w:eastAsia="ar-SA"/>
              </w:rPr>
              <w:t xml:space="preserve"> وحماة المنتزهات</w:t>
            </w:r>
          </w:p>
        </w:tc>
        <w:tc>
          <w:tcPr>
            <w:tcW w:w="1418" w:type="dxa"/>
          </w:tcPr>
          <w:p w14:paraId="0B740EB5"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7E64F06B"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kern w:val="22"/>
                <w:sz w:val="22"/>
                <w:rtl/>
                <w:lang w:val="en-GB" w:eastAsia="ar-SA"/>
              </w:rPr>
              <w:t>2026</w:t>
            </w:r>
          </w:p>
        </w:tc>
        <w:tc>
          <w:tcPr>
            <w:tcW w:w="2258" w:type="dxa"/>
          </w:tcPr>
          <w:p w14:paraId="016841B2"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الأطراف، و</w:t>
            </w:r>
            <w:r w:rsidRPr="001D26D6">
              <w:rPr>
                <w:rFonts w:ascii="Times New Roman" w:eastAsia="PMingLiU" w:hAnsi="Times New Roman" w:cs="Simplified Arabic"/>
                <w:kern w:val="22"/>
                <w:sz w:val="22"/>
                <w:rtl/>
                <w:lang w:val="en-GB" w:eastAsia="ar-SA"/>
              </w:rPr>
              <w:t xml:space="preserve">المنظمات </w:t>
            </w:r>
            <w:r w:rsidRPr="001D26D6">
              <w:rPr>
                <w:rFonts w:ascii="Times New Roman" w:eastAsia="PMingLiU" w:hAnsi="Times New Roman" w:cs="Simplified Arabic" w:hint="cs"/>
                <w:kern w:val="22"/>
                <w:sz w:val="22"/>
                <w:rtl/>
                <w:lang w:val="en-GB" w:eastAsia="ar-SA"/>
              </w:rPr>
              <w:t>ذات الصلة، ودوائر البحوث</w:t>
            </w:r>
          </w:p>
          <w:p w14:paraId="17ACF0DB"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i/>
                <w:iCs/>
                <w:kern w:val="22"/>
                <w:sz w:val="22"/>
                <w:rtl/>
                <w:lang w:val="en-GB" w:eastAsia="ar-SA"/>
              </w:rPr>
            </w:pPr>
          </w:p>
        </w:tc>
      </w:tr>
      <w:tr w:rsidR="001D26D6" w:rsidRPr="001D26D6" w14:paraId="2BD4283D" w14:textId="77777777" w:rsidTr="001D26D6">
        <w:trPr>
          <w:cantSplit/>
          <w:jc w:val="center"/>
        </w:trPr>
        <w:tc>
          <w:tcPr>
            <w:tcW w:w="13977" w:type="dxa"/>
            <w:gridSpan w:val="5"/>
            <w:tcBorders>
              <w:top w:val="single" w:sz="12" w:space="0" w:color="auto"/>
            </w:tcBorders>
            <w:shd w:val="clear" w:color="auto" w:fill="FFFFFF"/>
          </w:tcPr>
          <w:p w14:paraId="104B1793" w14:textId="77777777" w:rsidR="001D26D6" w:rsidRPr="001D26D6" w:rsidRDefault="001D26D6" w:rsidP="001D26D6">
            <w:pPr>
              <w:keepNext/>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kern w:val="22"/>
                <w:sz w:val="22"/>
                <w:lang w:val="en-GB" w:eastAsia="ar-SA"/>
              </w:rPr>
            </w:pPr>
            <w:r w:rsidRPr="001D26D6">
              <w:rPr>
                <w:rFonts w:ascii="Times New Roman" w:eastAsia="PMingLiU" w:hAnsi="Times New Roman" w:cs="Simplified Arabic"/>
                <w:b/>
                <w:bCs/>
                <w:kern w:val="22"/>
                <w:sz w:val="22"/>
                <w:rtl/>
                <w:lang w:val="en-GB" w:eastAsia="ar-SA"/>
              </w:rPr>
              <w:t>النتيجة المتوقعة 2:</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 xml:space="preserve">تتناول </w:t>
            </w:r>
            <w:r w:rsidRPr="001D26D6">
              <w:rPr>
                <w:rFonts w:ascii="Times New Roman" w:eastAsia="PMingLiU" w:hAnsi="Times New Roman" w:cs="Simplified Arabic"/>
                <w:kern w:val="22"/>
                <w:sz w:val="22"/>
                <w:rtl/>
                <w:lang w:val="en-GB" w:eastAsia="ar-SA"/>
              </w:rPr>
              <w:t xml:space="preserve">سياسات وقرارات </w:t>
            </w:r>
            <w:r w:rsidRPr="001D26D6">
              <w:rPr>
                <w:rFonts w:ascii="Times New Roman" w:eastAsia="PMingLiU" w:hAnsi="Times New Roman" w:cs="Simplified Arabic" w:hint="cs"/>
                <w:kern w:val="22"/>
                <w:sz w:val="22"/>
                <w:rtl/>
                <w:lang w:val="en-GB" w:eastAsia="ar-SA"/>
              </w:rPr>
              <w:t>و</w:t>
            </w:r>
            <w:r w:rsidRPr="001D26D6">
              <w:rPr>
                <w:rFonts w:ascii="Times New Roman" w:eastAsia="PMingLiU" w:hAnsi="Times New Roman" w:cs="Simplified Arabic"/>
                <w:kern w:val="22"/>
                <w:sz w:val="22"/>
                <w:rtl/>
                <w:lang w:val="en-GB" w:eastAsia="ar-SA"/>
              </w:rPr>
              <w:t xml:space="preserve">تخطيط وبرمجة التنوع البيولوجي </w:t>
            </w:r>
            <w:r w:rsidRPr="001D26D6">
              <w:rPr>
                <w:rFonts w:ascii="Times New Roman" w:eastAsia="PMingLiU" w:hAnsi="Times New Roman" w:cs="Simplified Arabic" w:hint="cs"/>
                <w:kern w:val="22"/>
                <w:sz w:val="22"/>
                <w:rtl/>
                <w:lang w:val="en-GB" w:eastAsia="ar-SA"/>
              </w:rPr>
              <w:t>على قدم المساواة منظورات</w:t>
            </w:r>
            <w:r w:rsidRPr="001D26D6">
              <w:rPr>
                <w:rFonts w:ascii="Times New Roman" w:eastAsia="PMingLiU" w:hAnsi="Times New Roman" w:cs="Simplified Arabic"/>
                <w:kern w:val="22"/>
                <w:sz w:val="22"/>
                <w:rtl/>
                <w:lang w:val="en-GB" w:eastAsia="ar-SA"/>
              </w:rPr>
              <w:t xml:space="preserve"> واهتمامات واحتياجات وحقوق الإنسان </w:t>
            </w:r>
            <w:r w:rsidRPr="001D26D6">
              <w:rPr>
                <w:rFonts w:ascii="Times New Roman" w:eastAsia="PMingLiU" w:hAnsi="Times New Roman" w:cs="Simplified Arabic" w:hint="cs"/>
                <w:kern w:val="22"/>
                <w:sz w:val="22"/>
                <w:rtl/>
                <w:lang w:val="en-GB" w:eastAsia="ar-SA"/>
              </w:rPr>
              <w:t>الخاصة بكل الناس</w:t>
            </w:r>
            <w:r w:rsidRPr="001D26D6">
              <w:rPr>
                <w:rFonts w:ascii="Times New Roman" w:eastAsia="PMingLiU" w:hAnsi="Times New Roman" w:cs="Simplified Arabic"/>
                <w:kern w:val="22"/>
                <w:sz w:val="22"/>
                <w:rtl/>
                <w:lang w:val="en-GB" w:eastAsia="ar-SA"/>
              </w:rPr>
              <w:t>، ولا سيما</w:t>
            </w:r>
            <w:r w:rsidRPr="001D26D6">
              <w:rPr>
                <w:rFonts w:ascii="Times New Roman" w:eastAsia="PMingLiU" w:hAnsi="Times New Roman" w:cs="Simplified Arabic" w:hint="cs"/>
                <w:kern w:val="22"/>
                <w:sz w:val="22"/>
                <w:rtl/>
                <w:lang w:val="en-GB" w:eastAsia="ar-SA"/>
              </w:rPr>
              <w:t xml:space="preserve"> تلك الخاصة بجميع </w:t>
            </w:r>
            <w:r w:rsidRPr="001D26D6">
              <w:rPr>
                <w:rFonts w:ascii="Times New Roman" w:eastAsia="PMingLiU" w:hAnsi="Times New Roman" w:cs="Simplified Arabic"/>
                <w:kern w:val="22"/>
                <w:sz w:val="22"/>
                <w:rtl/>
                <w:lang w:val="en-GB" w:eastAsia="ar-SA"/>
              </w:rPr>
              <w:t>النساء والفتيات</w:t>
            </w:r>
          </w:p>
        </w:tc>
      </w:tr>
      <w:tr w:rsidR="001D26D6" w:rsidRPr="001D26D6" w14:paraId="1C090B24" w14:textId="77777777" w:rsidTr="001D26D6">
        <w:trPr>
          <w:cantSplit/>
          <w:jc w:val="center"/>
        </w:trPr>
        <w:tc>
          <w:tcPr>
            <w:tcW w:w="3072" w:type="dxa"/>
            <w:vMerge w:val="restart"/>
          </w:tcPr>
          <w:p w14:paraId="05186ABB" w14:textId="77777777" w:rsidR="001D26D6" w:rsidRPr="001D26D6" w:rsidRDefault="001D26D6" w:rsidP="001D26D6">
            <w:pPr>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sz w:val="22"/>
                <w:rtl/>
                <w:lang w:val="fr-CA" w:eastAsia="ar-SA"/>
              </w:rPr>
              <w:t>2-1</w:t>
            </w:r>
            <w:r w:rsidRPr="001D26D6">
              <w:rPr>
                <w:rFonts w:ascii="Times New Roman" w:eastAsia="PMingLiU" w:hAnsi="Times New Roman" w:cs="Simplified Arabic"/>
                <w:sz w:val="22"/>
                <w:rtl/>
                <w:lang w:val="fr-CA" w:eastAsia="ar-SA"/>
              </w:rPr>
              <w:t xml:space="preserve"> زيادة الفرص وتعزيز المشاركة الهادفة والفعالة وقيادة المرأة على جميع مستويات العمل والمشاركة وصنع القرار فيما يتعلق </w:t>
            </w:r>
            <w:r w:rsidRPr="001D26D6">
              <w:rPr>
                <w:rFonts w:ascii="Times New Roman" w:eastAsia="PMingLiU" w:hAnsi="Times New Roman" w:cs="Simplified Arabic" w:hint="cs"/>
                <w:sz w:val="22"/>
                <w:rtl/>
                <w:lang w:val="fr-CA" w:eastAsia="ar-SA"/>
              </w:rPr>
              <w:t>بالأهداف الثلاثة للاتفاقية</w:t>
            </w:r>
          </w:p>
          <w:p w14:paraId="14C32EC0"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p>
        </w:tc>
        <w:tc>
          <w:tcPr>
            <w:tcW w:w="4252" w:type="dxa"/>
          </w:tcPr>
          <w:p w14:paraId="1EE532AD"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kern w:val="22"/>
                <w:sz w:val="22"/>
                <w:rtl/>
                <w:lang w:val="en-GB" w:eastAsia="ar-SA"/>
              </w:rPr>
              <w:t xml:space="preserve">2-1-1 </w:t>
            </w:r>
            <w:r w:rsidRPr="001D26D6">
              <w:rPr>
                <w:rFonts w:ascii="Times New Roman" w:eastAsia="PMingLiU" w:hAnsi="Times New Roman" w:cs="Simplified Arabic"/>
                <w:kern w:val="22"/>
                <w:sz w:val="22"/>
                <w:rtl/>
                <w:lang w:val="en-GB" w:eastAsia="ar-SA"/>
              </w:rPr>
              <w:t xml:space="preserve">عقد اجتماع </w:t>
            </w:r>
            <w:r w:rsidRPr="001D26D6">
              <w:rPr>
                <w:rFonts w:ascii="Times New Roman" w:eastAsia="PMingLiU" w:hAnsi="Times New Roman" w:cs="Simplified Arabic" w:hint="cs"/>
                <w:kern w:val="22"/>
                <w:sz w:val="22"/>
                <w:rtl/>
                <w:lang w:val="en-GB" w:eastAsia="ar-SA"/>
              </w:rPr>
              <w:t xml:space="preserve">لفريق </w:t>
            </w:r>
            <w:r w:rsidRPr="001D26D6">
              <w:rPr>
                <w:rFonts w:ascii="Times New Roman" w:eastAsia="PMingLiU" w:hAnsi="Times New Roman" w:cs="Simplified Arabic"/>
                <w:kern w:val="22"/>
                <w:sz w:val="22"/>
                <w:rtl/>
                <w:lang w:val="en-GB" w:eastAsia="ar-SA"/>
              </w:rPr>
              <w:t>خبراء</w:t>
            </w:r>
            <w:r w:rsidRPr="001D26D6">
              <w:rPr>
                <w:rFonts w:ascii="Times New Roman" w:eastAsia="PMingLiU" w:hAnsi="Times New Roman" w:cs="Simplified Arabic" w:hint="cs"/>
                <w:kern w:val="22"/>
                <w:sz w:val="22"/>
                <w:rtl/>
                <w:lang w:val="en-GB" w:eastAsia="ar-SA"/>
              </w:rPr>
              <w:t>، يضم المدافعات عن حقوق الإنسان البيئية،</w:t>
            </w:r>
            <w:r w:rsidRPr="001D26D6">
              <w:rPr>
                <w:rFonts w:ascii="Times New Roman" w:eastAsia="PMingLiU" w:hAnsi="Times New Roman" w:cs="Simplified Arabic"/>
                <w:kern w:val="22"/>
                <w:sz w:val="22"/>
                <w:rtl/>
                <w:lang w:val="en-GB" w:eastAsia="ar-SA"/>
              </w:rPr>
              <w:t xml:space="preserve"> لوضع إرشادات وتوصيات </w:t>
            </w:r>
            <w:r w:rsidRPr="001D26D6">
              <w:rPr>
                <w:rFonts w:ascii="Times New Roman" w:eastAsia="PMingLiU" w:hAnsi="Times New Roman" w:cs="Simplified Arabic" w:hint="cs"/>
                <w:kern w:val="22"/>
                <w:sz w:val="22"/>
                <w:rtl/>
                <w:lang w:val="en-GB" w:eastAsia="ar-SA"/>
              </w:rPr>
              <w:t>تهدف إلى القضاء على أوجه الاختلاف بين الجنسين في مشاركة وريادة النساء وصنع القرار المتعلقة بالأهداف الثلاثة للاتفاقية</w:t>
            </w:r>
          </w:p>
        </w:tc>
        <w:tc>
          <w:tcPr>
            <w:tcW w:w="2977" w:type="dxa"/>
          </w:tcPr>
          <w:p w14:paraId="59D5CFCB"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kern w:val="22"/>
                <w:sz w:val="22"/>
                <w:rtl/>
                <w:lang w:val="en-GB" w:eastAsia="ar-SA"/>
              </w:rPr>
              <w:t>إتاحة تقرير اجتماع فريق الخبراء والتوصيات للأطراف وأصحاب المصلحة</w:t>
            </w:r>
          </w:p>
        </w:tc>
        <w:tc>
          <w:tcPr>
            <w:tcW w:w="1418" w:type="dxa"/>
          </w:tcPr>
          <w:p w14:paraId="7A917A61"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3A10E110"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i/>
                <w:iCs/>
                <w:kern w:val="22"/>
                <w:sz w:val="22"/>
                <w:lang w:val="en-GB" w:eastAsia="ar-SA"/>
              </w:rPr>
            </w:pPr>
            <w:r w:rsidRPr="001D26D6">
              <w:rPr>
                <w:rFonts w:ascii="Times New Roman" w:eastAsia="PMingLiU" w:hAnsi="Times New Roman" w:cs="Simplified Arabic" w:hint="cs"/>
                <w:kern w:val="22"/>
                <w:sz w:val="22"/>
                <w:rtl/>
                <w:lang w:val="en-GB" w:eastAsia="ar-SA"/>
              </w:rPr>
              <w:t>2024</w:t>
            </w:r>
          </w:p>
        </w:tc>
        <w:tc>
          <w:tcPr>
            <w:tcW w:w="2258" w:type="dxa"/>
          </w:tcPr>
          <w:p w14:paraId="3496E62D"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kern w:val="22"/>
                <w:sz w:val="22"/>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الأمانة</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و</w:t>
            </w:r>
            <w:r w:rsidRPr="001D26D6">
              <w:rPr>
                <w:rFonts w:ascii="Times New Roman" w:eastAsia="PMingLiU" w:hAnsi="Times New Roman" w:cs="Simplified Arabic"/>
                <w:kern w:val="22"/>
                <w:sz w:val="22"/>
                <w:rtl/>
                <w:lang w:val="en-GB" w:eastAsia="ar-SA"/>
              </w:rPr>
              <w:t>المنظمات ذات الصلة</w:t>
            </w:r>
            <w:r w:rsidRPr="001D26D6">
              <w:rPr>
                <w:rFonts w:ascii="Times New Roman" w:eastAsia="PMingLiU" w:hAnsi="Times New Roman" w:cs="Simplified Arabic" w:hint="cs"/>
                <w:kern w:val="22"/>
                <w:sz w:val="22"/>
                <w:rtl/>
                <w:lang w:val="en-GB" w:eastAsia="ar-SA"/>
              </w:rPr>
              <w:t>، والأطراف</w:t>
            </w:r>
          </w:p>
        </w:tc>
      </w:tr>
      <w:tr w:rsidR="001D26D6" w:rsidRPr="001D26D6" w14:paraId="685E461A" w14:textId="77777777" w:rsidTr="001D26D6">
        <w:trPr>
          <w:cantSplit/>
          <w:jc w:val="center"/>
        </w:trPr>
        <w:tc>
          <w:tcPr>
            <w:tcW w:w="3072" w:type="dxa"/>
            <w:vMerge/>
          </w:tcPr>
          <w:p w14:paraId="21FD1FCC"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p>
        </w:tc>
        <w:tc>
          <w:tcPr>
            <w:tcW w:w="4252" w:type="dxa"/>
          </w:tcPr>
          <w:p w14:paraId="06B9A609"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sz w:val="22"/>
                <w:rtl/>
                <w:lang w:val="fr-CA" w:eastAsia="ar-SA"/>
              </w:rPr>
              <w:t xml:space="preserve">2-1-2 </w:t>
            </w:r>
            <w:r w:rsidRPr="001D26D6">
              <w:rPr>
                <w:rFonts w:ascii="Times New Roman" w:eastAsia="PMingLiU" w:hAnsi="Times New Roman" w:cs="Simplified Arabic"/>
                <w:sz w:val="22"/>
                <w:rtl/>
                <w:lang w:val="fr-CA" w:eastAsia="ar-SA"/>
              </w:rPr>
              <w:t xml:space="preserve">تطبيق الإرشادات والتوصيات لضمان </w:t>
            </w:r>
            <w:r w:rsidRPr="001D26D6">
              <w:rPr>
                <w:rFonts w:ascii="Times New Roman" w:eastAsia="PMingLiU" w:hAnsi="Times New Roman" w:cs="Simplified Arabic" w:hint="cs"/>
                <w:sz w:val="22"/>
                <w:rtl/>
                <w:lang w:val="fr-CA" w:eastAsia="ar-SA"/>
              </w:rPr>
              <w:t>ال</w:t>
            </w:r>
            <w:r w:rsidRPr="001D26D6">
              <w:rPr>
                <w:rFonts w:ascii="Times New Roman" w:eastAsia="PMingLiU" w:hAnsi="Times New Roman" w:cs="Simplified Arabic"/>
                <w:sz w:val="22"/>
                <w:rtl/>
                <w:lang w:val="fr-CA" w:eastAsia="ar-SA"/>
              </w:rPr>
              <w:t xml:space="preserve">مشاركة المستنيرة والفعالة </w:t>
            </w:r>
            <w:r w:rsidRPr="001D26D6">
              <w:rPr>
                <w:rFonts w:ascii="Times New Roman" w:eastAsia="PMingLiU" w:hAnsi="Times New Roman" w:cs="Simplified Arabic" w:hint="cs"/>
                <w:sz w:val="22"/>
                <w:rtl/>
                <w:lang w:val="fr-CA" w:eastAsia="ar-SA"/>
              </w:rPr>
              <w:t>ل</w:t>
            </w:r>
            <w:r w:rsidRPr="001D26D6">
              <w:rPr>
                <w:rFonts w:ascii="Times New Roman" w:eastAsia="PMingLiU" w:hAnsi="Times New Roman" w:cs="Simplified Arabic"/>
                <w:sz w:val="22"/>
                <w:rtl/>
                <w:lang w:val="fr-CA" w:eastAsia="ar-SA"/>
              </w:rPr>
              <w:t>لمرأة وقياد</w:t>
            </w:r>
            <w:r w:rsidRPr="001D26D6">
              <w:rPr>
                <w:rFonts w:ascii="Times New Roman" w:eastAsia="PMingLiU" w:hAnsi="Times New Roman" w:cs="Simplified Arabic" w:hint="cs"/>
                <w:sz w:val="22"/>
                <w:rtl/>
                <w:lang w:val="fr-CA" w:eastAsia="ar-SA"/>
              </w:rPr>
              <w:t>تها على قدم المساواة</w:t>
            </w:r>
            <w:r w:rsidRPr="001D26D6">
              <w:rPr>
                <w:rFonts w:ascii="Times New Roman" w:eastAsia="PMingLiU" w:hAnsi="Times New Roman" w:cs="Simplified Arabic"/>
                <w:sz w:val="22"/>
                <w:rtl/>
                <w:lang w:val="fr-CA" w:eastAsia="ar-SA"/>
              </w:rPr>
              <w:t xml:space="preserve"> في هيئات </w:t>
            </w:r>
            <w:r w:rsidRPr="001D26D6">
              <w:rPr>
                <w:rFonts w:ascii="Times New Roman" w:eastAsia="PMingLiU" w:hAnsi="Times New Roman" w:cs="Simplified Arabic" w:hint="cs"/>
                <w:sz w:val="22"/>
                <w:rtl/>
                <w:lang w:val="fr-CA" w:eastAsia="ar-SA"/>
              </w:rPr>
              <w:t>الحوكمة</w:t>
            </w:r>
            <w:r w:rsidRPr="001D26D6">
              <w:rPr>
                <w:rFonts w:ascii="Times New Roman" w:eastAsia="PMingLiU" w:hAnsi="Times New Roman" w:cs="Simplified Arabic"/>
                <w:sz w:val="22"/>
                <w:rtl/>
                <w:lang w:val="fr-CA" w:eastAsia="ar-SA"/>
              </w:rPr>
              <w:t xml:space="preserve"> على جميع المستويات</w:t>
            </w:r>
            <w:r w:rsidRPr="001D26D6">
              <w:rPr>
                <w:rFonts w:ascii="Times New Roman" w:eastAsia="PMingLiU" w:hAnsi="Times New Roman" w:cs="Simplified Arabic" w:hint="cs"/>
                <w:sz w:val="22"/>
                <w:rtl/>
                <w:lang w:val="fr-CA" w:eastAsia="ar-SA"/>
              </w:rPr>
              <w:t xml:space="preserve"> فيما يتعلق بالأهداف الثلاثة للاتفاقية</w:t>
            </w:r>
          </w:p>
        </w:tc>
        <w:tc>
          <w:tcPr>
            <w:tcW w:w="2977" w:type="dxa"/>
          </w:tcPr>
          <w:p w14:paraId="1B236157"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sz w:val="22"/>
                <w:rtl/>
                <w:lang w:val="fr-CA" w:eastAsia="ar-SA"/>
              </w:rPr>
              <w:t xml:space="preserve">إدراج </w:t>
            </w:r>
            <w:r w:rsidRPr="001D26D6">
              <w:rPr>
                <w:rFonts w:ascii="Times New Roman" w:eastAsia="PMingLiU" w:hAnsi="Times New Roman" w:cs="Simplified Arabic"/>
                <w:sz w:val="22"/>
                <w:rtl/>
                <w:lang w:val="fr-CA" w:eastAsia="ar-SA"/>
              </w:rPr>
              <w:t xml:space="preserve">البيانات/المعلومات المتعلقة بمشاركة المرأة وقيادتها في هيئات </w:t>
            </w:r>
            <w:r w:rsidRPr="001D26D6">
              <w:rPr>
                <w:rFonts w:ascii="Times New Roman" w:eastAsia="PMingLiU" w:hAnsi="Times New Roman" w:cs="Simplified Arabic" w:hint="cs"/>
                <w:sz w:val="22"/>
                <w:rtl/>
                <w:lang w:val="fr-CA" w:eastAsia="ar-SA"/>
              </w:rPr>
              <w:t>الحوكمة</w:t>
            </w:r>
            <w:r w:rsidRPr="001D26D6">
              <w:rPr>
                <w:rFonts w:ascii="Times New Roman" w:eastAsia="PMingLiU" w:hAnsi="Times New Roman" w:cs="Simplified Arabic"/>
                <w:sz w:val="22"/>
                <w:rtl/>
                <w:lang w:val="fr-CA" w:eastAsia="ar-SA"/>
              </w:rPr>
              <w:t xml:space="preserve"> ذات الصلة بالتنوع البيولوجي في التقارير الوطنية بموجب اتفاقية التنوع البيولوجي</w:t>
            </w:r>
          </w:p>
        </w:tc>
        <w:tc>
          <w:tcPr>
            <w:tcW w:w="1418" w:type="dxa"/>
          </w:tcPr>
          <w:p w14:paraId="375A17AE"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164B3638"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i/>
                <w:iCs/>
                <w:kern w:val="22"/>
                <w:sz w:val="22"/>
                <w:lang w:val="en-GB" w:eastAsia="ar-SA"/>
              </w:rPr>
            </w:pPr>
            <w:r w:rsidRPr="001D26D6">
              <w:rPr>
                <w:rFonts w:ascii="Times New Roman" w:eastAsia="PMingLiU" w:hAnsi="Times New Roman" w:cs="Simplified Arabic" w:hint="cs"/>
                <w:kern w:val="22"/>
                <w:sz w:val="22"/>
                <w:rtl/>
                <w:lang w:val="en-GB" w:eastAsia="ar-SA"/>
              </w:rPr>
              <w:t>2026</w:t>
            </w:r>
          </w:p>
        </w:tc>
        <w:tc>
          <w:tcPr>
            <w:tcW w:w="2258" w:type="dxa"/>
          </w:tcPr>
          <w:p w14:paraId="5E6BCB2C"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kern w:val="22"/>
                <w:sz w:val="22"/>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الأطراف</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و</w:t>
            </w:r>
            <w:r w:rsidRPr="001D26D6">
              <w:rPr>
                <w:rFonts w:ascii="Times New Roman" w:eastAsia="PMingLiU" w:hAnsi="Times New Roman" w:cs="Simplified Arabic"/>
                <w:kern w:val="22"/>
                <w:sz w:val="22"/>
                <w:rtl/>
                <w:lang w:val="en-GB" w:eastAsia="ar-SA"/>
              </w:rPr>
              <w:t>المنظمات ذات الصلة</w:t>
            </w:r>
          </w:p>
        </w:tc>
      </w:tr>
      <w:tr w:rsidR="001D26D6" w:rsidRPr="001D26D6" w14:paraId="749F21DF" w14:textId="77777777" w:rsidTr="001D26D6">
        <w:trPr>
          <w:cantSplit/>
          <w:jc w:val="center"/>
        </w:trPr>
        <w:tc>
          <w:tcPr>
            <w:tcW w:w="3072" w:type="dxa"/>
            <w:vMerge w:val="restart"/>
          </w:tcPr>
          <w:p w14:paraId="03B43B9A" w14:textId="77777777" w:rsidR="001D26D6" w:rsidRPr="001D26D6" w:rsidRDefault="001D26D6" w:rsidP="001D26D6">
            <w:pPr>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kern w:val="22"/>
                <w:sz w:val="22"/>
                <w:rtl/>
                <w:lang w:val="en-GB" w:eastAsia="ar-SA"/>
              </w:rPr>
              <w:lastRenderedPageBreak/>
              <w:t>2-2</w:t>
            </w:r>
            <w:r w:rsidRPr="001D26D6">
              <w:rPr>
                <w:rFonts w:ascii="Times New Roman" w:eastAsia="PMingLiU" w:hAnsi="Times New Roman" w:cs="Simplified Arabic"/>
                <w:kern w:val="22"/>
                <w:sz w:val="22"/>
                <w:rtl/>
                <w:lang w:val="en-GB" w:eastAsia="ar-SA"/>
              </w:rPr>
              <w:t xml:space="preserve"> تعزيز المشاركة الهادفة والفعالة </w:t>
            </w:r>
            <w:r w:rsidRPr="001D26D6">
              <w:rPr>
                <w:rFonts w:ascii="Times New Roman" w:eastAsia="PMingLiU" w:hAnsi="Times New Roman" w:cs="Simplified Arabic" w:hint="cs"/>
                <w:kern w:val="22"/>
                <w:sz w:val="22"/>
                <w:rtl/>
                <w:lang w:val="en-GB" w:eastAsia="ar-SA"/>
              </w:rPr>
              <w:t>ل</w:t>
            </w:r>
            <w:r w:rsidRPr="001D26D6">
              <w:rPr>
                <w:rFonts w:ascii="Times New Roman" w:eastAsia="PMingLiU" w:hAnsi="Times New Roman" w:cs="Simplified Arabic"/>
                <w:kern w:val="22"/>
                <w:sz w:val="22"/>
                <w:rtl/>
                <w:lang w:val="en-GB" w:eastAsia="ar-SA"/>
              </w:rPr>
              <w:t>لمرأة وقياد</w:t>
            </w:r>
            <w:r w:rsidRPr="001D26D6">
              <w:rPr>
                <w:rFonts w:ascii="Times New Roman" w:eastAsia="PMingLiU" w:hAnsi="Times New Roman" w:cs="Simplified Arabic" w:hint="cs"/>
                <w:kern w:val="22"/>
                <w:sz w:val="22"/>
                <w:rtl/>
                <w:lang w:val="en-GB" w:eastAsia="ar-SA"/>
              </w:rPr>
              <w:t>تها</w:t>
            </w:r>
            <w:r w:rsidRPr="001D26D6">
              <w:rPr>
                <w:rFonts w:ascii="Times New Roman" w:eastAsia="PMingLiU" w:hAnsi="Times New Roman" w:cs="Simplified Arabic"/>
                <w:kern w:val="22"/>
                <w:sz w:val="22"/>
                <w:rtl/>
                <w:lang w:val="en-GB" w:eastAsia="ar-SA"/>
              </w:rPr>
              <w:t xml:space="preserve"> في العمليات بموجب اتفاقية التنوع البيولوجي، بما في ذلك من خلال إشراك المجموعات النسائية والمندوبات</w:t>
            </w:r>
          </w:p>
        </w:tc>
        <w:tc>
          <w:tcPr>
            <w:tcW w:w="4252" w:type="dxa"/>
          </w:tcPr>
          <w:p w14:paraId="345F227E"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kern w:val="22"/>
                <w:sz w:val="22"/>
                <w:rtl/>
                <w:lang w:val="en-GB" w:eastAsia="ar-SA"/>
              </w:rPr>
              <w:t xml:space="preserve">2-2-1 </w:t>
            </w:r>
            <w:r w:rsidRPr="001D26D6">
              <w:rPr>
                <w:rFonts w:ascii="Times New Roman" w:eastAsia="PMingLiU" w:hAnsi="Times New Roman" w:cs="Simplified Arabic"/>
                <w:kern w:val="22"/>
                <w:sz w:val="22"/>
                <w:rtl/>
                <w:lang w:val="en-GB" w:eastAsia="ar-SA"/>
              </w:rPr>
              <w:t>دعم تنمية القدرات في مجال القيادة والتفاوض والتيسير للمندوبات، بما في ذلك من خلال الحلقات الدراسية الشبكية والتدريب أثناء الدور</w:t>
            </w:r>
            <w:r w:rsidRPr="001D26D6">
              <w:rPr>
                <w:rFonts w:ascii="Times New Roman" w:eastAsia="PMingLiU" w:hAnsi="Times New Roman" w:cs="Simplified Arabic" w:hint="cs"/>
                <w:kern w:val="22"/>
                <w:sz w:val="22"/>
                <w:rtl/>
                <w:lang w:val="en-GB" w:eastAsia="ar-SA"/>
              </w:rPr>
              <w:t>ات</w:t>
            </w:r>
            <w:r w:rsidRPr="001D26D6">
              <w:rPr>
                <w:rFonts w:ascii="Times New Roman" w:eastAsia="PMingLiU" w:hAnsi="Times New Roman" w:cs="Simplified Arabic"/>
                <w:kern w:val="22"/>
                <w:sz w:val="22"/>
                <w:rtl/>
                <w:lang w:val="en-GB" w:eastAsia="ar-SA"/>
              </w:rPr>
              <w:t xml:space="preserve">، من خلال طرائق عن بُعد </w:t>
            </w:r>
            <w:r w:rsidRPr="001D26D6">
              <w:rPr>
                <w:rFonts w:ascii="Times New Roman" w:eastAsia="PMingLiU" w:hAnsi="Times New Roman" w:cs="Simplified Arabic" w:hint="cs"/>
                <w:kern w:val="22"/>
                <w:sz w:val="22"/>
                <w:rtl/>
                <w:lang w:val="en-GB" w:eastAsia="ar-SA"/>
              </w:rPr>
              <w:t>وحضورية</w:t>
            </w:r>
          </w:p>
        </w:tc>
        <w:tc>
          <w:tcPr>
            <w:tcW w:w="2977" w:type="dxa"/>
          </w:tcPr>
          <w:p w14:paraId="40BB014F"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kern w:val="22"/>
                <w:sz w:val="22"/>
                <w:rtl/>
                <w:lang w:val="en-GB" w:eastAsia="ar-SA"/>
              </w:rPr>
              <w:t xml:space="preserve">حلقات دراسية شبكية، </w:t>
            </w:r>
            <w:r w:rsidRPr="001D26D6">
              <w:rPr>
                <w:rFonts w:ascii="Times New Roman" w:eastAsia="PMingLiU" w:hAnsi="Times New Roman" w:cs="Simplified Arabic" w:hint="cs"/>
                <w:kern w:val="22"/>
                <w:sz w:val="22"/>
                <w:rtl/>
                <w:lang w:val="en-GB" w:eastAsia="ar-SA"/>
              </w:rPr>
              <w:t>و</w:t>
            </w:r>
            <w:r w:rsidRPr="001D26D6">
              <w:rPr>
                <w:rFonts w:ascii="Times New Roman" w:eastAsia="PMingLiU" w:hAnsi="Times New Roman" w:cs="Simplified Arabic"/>
                <w:kern w:val="22"/>
                <w:sz w:val="22"/>
                <w:rtl/>
                <w:lang w:val="en-GB" w:eastAsia="ar-SA"/>
              </w:rPr>
              <w:t>تدريب أثناء الدور</w:t>
            </w:r>
            <w:r w:rsidRPr="001D26D6">
              <w:rPr>
                <w:rFonts w:ascii="Times New Roman" w:eastAsia="PMingLiU" w:hAnsi="Times New Roman" w:cs="Simplified Arabic" w:hint="cs"/>
                <w:kern w:val="22"/>
                <w:sz w:val="22"/>
                <w:rtl/>
                <w:lang w:val="en-GB" w:eastAsia="ar-SA"/>
              </w:rPr>
              <w:t>ات</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و</w:t>
            </w:r>
            <w:r w:rsidRPr="001D26D6">
              <w:rPr>
                <w:rFonts w:ascii="Times New Roman" w:eastAsia="PMingLiU" w:hAnsi="Times New Roman" w:cs="Simplified Arabic"/>
                <w:kern w:val="22"/>
                <w:sz w:val="22"/>
                <w:rtl/>
                <w:lang w:val="en-GB" w:eastAsia="ar-SA"/>
              </w:rPr>
              <w:t xml:space="preserve">مشاركة نشطة للممثلين في </w:t>
            </w:r>
            <w:r w:rsidRPr="001D26D6">
              <w:rPr>
                <w:rFonts w:ascii="Times New Roman" w:eastAsia="PMingLiU" w:hAnsi="Times New Roman" w:cs="Simplified Arabic" w:hint="cs"/>
                <w:kern w:val="22"/>
                <w:sz w:val="22"/>
                <w:rtl/>
                <w:lang w:val="en-GB" w:eastAsia="ar-SA"/>
              </w:rPr>
              <w:t>فريق</w:t>
            </w:r>
            <w:r w:rsidRPr="001D26D6">
              <w:rPr>
                <w:rFonts w:ascii="Times New Roman" w:eastAsia="PMingLiU" w:hAnsi="Times New Roman" w:cs="Simplified Arabic"/>
                <w:kern w:val="22"/>
                <w:sz w:val="22"/>
                <w:rtl/>
                <w:lang w:val="en-GB" w:eastAsia="ar-SA"/>
              </w:rPr>
              <w:t xml:space="preserve"> أصدقاء المساواة بين الجنسين بموجب اتفاقية التنوع البيولوجي</w:t>
            </w:r>
          </w:p>
        </w:tc>
        <w:tc>
          <w:tcPr>
            <w:tcW w:w="1418" w:type="dxa"/>
          </w:tcPr>
          <w:p w14:paraId="612DFCC1"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3C4655C6"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i/>
                <w:iCs/>
                <w:kern w:val="22"/>
                <w:sz w:val="22"/>
                <w:lang w:val="en-GB" w:eastAsia="ar-SA"/>
              </w:rPr>
            </w:pPr>
            <w:r w:rsidRPr="001D26D6">
              <w:rPr>
                <w:rFonts w:ascii="Times New Roman" w:eastAsia="PMingLiU" w:hAnsi="Times New Roman" w:cs="Simplified Arabic" w:hint="cs"/>
                <w:kern w:val="22"/>
                <w:sz w:val="22"/>
                <w:rtl/>
                <w:lang w:val="en-GB" w:eastAsia="ar-SA"/>
              </w:rPr>
              <w:t>2026</w:t>
            </w:r>
          </w:p>
        </w:tc>
        <w:tc>
          <w:tcPr>
            <w:tcW w:w="2258" w:type="dxa"/>
          </w:tcPr>
          <w:p w14:paraId="715568B7"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kern w:val="22"/>
                <w:sz w:val="22"/>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الأمانة</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و</w:t>
            </w:r>
            <w:r w:rsidRPr="001D26D6">
              <w:rPr>
                <w:rFonts w:ascii="Times New Roman" w:eastAsia="PMingLiU" w:hAnsi="Times New Roman" w:cs="Simplified Arabic"/>
                <w:kern w:val="22"/>
                <w:sz w:val="22"/>
                <w:rtl/>
                <w:lang w:val="en-GB" w:eastAsia="ar-SA"/>
              </w:rPr>
              <w:t>المنظمات ذات الصلة</w:t>
            </w:r>
          </w:p>
        </w:tc>
      </w:tr>
      <w:tr w:rsidR="001D26D6" w:rsidRPr="001D26D6" w14:paraId="1AC937F9" w14:textId="77777777" w:rsidTr="001D26D6">
        <w:trPr>
          <w:cantSplit/>
          <w:jc w:val="center"/>
        </w:trPr>
        <w:tc>
          <w:tcPr>
            <w:tcW w:w="3072" w:type="dxa"/>
            <w:vMerge/>
          </w:tcPr>
          <w:p w14:paraId="17E36FB6"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p>
        </w:tc>
        <w:tc>
          <w:tcPr>
            <w:tcW w:w="4252" w:type="dxa"/>
          </w:tcPr>
          <w:p w14:paraId="0B414ACC"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kern w:val="22"/>
                <w:sz w:val="22"/>
                <w:rtl/>
                <w:lang w:val="en-GB" w:eastAsia="ar-SA"/>
              </w:rPr>
              <w:t xml:space="preserve">2-2-2 </w:t>
            </w:r>
            <w:r w:rsidRPr="001D26D6">
              <w:rPr>
                <w:rFonts w:ascii="Times New Roman" w:eastAsia="PMingLiU" w:hAnsi="Times New Roman" w:cs="Simplified Arabic"/>
                <w:kern w:val="22"/>
                <w:sz w:val="22"/>
                <w:rtl/>
                <w:lang w:val="en-GB" w:eastAsia="ar-SA"/>
              </w:rPr>
              <w:t xml:space="preserve">ضمان </w:t>
            </w:r>
            <w:r w:rsidRPr="001D26D6">
              <w:rPr>
                <w:rFonts w:ascii="Times New Roman" w:eastAsia="PMingLiU" w:hAnsi="Times New Roman" w:cs="Simplified Arabic" w:hint="cs"/>
                <w:kern w:val="22"/>
                <w:sz w:val="22"/>
                <w:rtl/>
                <w:lang w:val="en-GB" w:eastAsia="ar-SA"/>
              </w:rPr>
              <w:t xml:space="preserve">وجود </w:t>
            </w:r>
            <w:r w:rsidRPr="001D26D6">
              <w:rPr>
                <w:rFonts w:ascii="Times New Roman" w:eastAsia="PMingLiU" w:hAnsi="Times New Roman" w:cs="Simplified Arabic"/>
                <w:kern w:val="22"/>
                <w:sz w:val="22"/>
                <w:rtl/>
                <w:lang w:val="en-GB" w:eastAsia="ar-SA"/>
              </w:rPr>
              <w:t xml:space="preserve">خبرة </w:t>
            </w:r>
            <w:r w:rsidRPr="001D26D6">
              <w:rPr>
                <w:rFonts w:ascii="Times New Roman" w:eastAsia="PMingLiU" w:hAnsi="Times New Roman" w:cs="Simplified Arabic" w:hint="cs"/>
                <w:kern w:val="22"/>
                <w:sz w:val="22"/>
                <w:rtl/>
                <w:lang w:val="en-GB" w:eastAsia="ar-SA"/>
              </w:rPr>
              <w:t xml:space="preserve">بشأن الاعتبارات </w:t>
            </w:r>
            <w:r w:rsidRPr="001D26D6">
              <w:rPr>
                <w:rFonts w:ascii="Times New Roman" w:eastAsia="PMingLiU" w:hAnsi="Times New Roman" w:cs="Simplified Arabic"/>
                <w:kern w:val="22"/>
                <w:sz w:val="22"/>
                <w:rtl/>
                <w:lang w:val="en-GB" w:eastAsia="ar-SA"/>
              </w:rPr>
              <w:t xml:space="preserve">الجنسانية </w:t>
            </w:r>
            <w:r w:rsidRPr="001D26D6">
              <w:rPr>
                <w:rFonts w:ascii="Times New Roman" w:eastAsia="PMingLiU" w:hAnsi="Times New Roman" w:cs="Simplified Arabic" w:hint="cs"/>
                <w:kern w:val="22"/>
                <w:sz w:val="22"/>
                <w:rtl/>
                <w:lang w:val="en-GB" w:eastAsia="ar-SA"/>
              </w:rPr>
              <w:t xml:space="preserve">في </w:t>
            </w:r>
            <w:r w:rsidRPr="001D26D6">
              <w:rPr>
                <w:rFonts w:ascii="Times New Roman" w:eastAsia="PMingLiU" w:hAnsi="Times New Roman" w:cs="Simplified Arabic"/>
                <w:kern w:val="22"/>
                <w:sz w:val="22"/>
                <w:rtl/>
                <w:lang w:val="en-GB" w:eastAsia="ar-SA"/>
              </w:rPr>
              <w:t>جميع الهيئات الاستشارية و</w:t>
            </w:r>
            <w:r w:rsidRPr="001D26D6">
              <w:rPr>
                <w:rFonts w:ascii="Times New Roman" w:eastAsia="PMingLiU" w:hAnsi="Times New Roman" w:cs="Simplified Arabic" w:hint="cs"/>
                <w:kern w:val="22"/>
                <w:sz w:val="22"/>
                <w:rtl/>
                <w:lang w:val="en-GB" w:eastAsia="ar-SA"/>
              </w:rPr>
              <w:t xml:space="preserve">هيئات </w:t>
            </w:r>
            <w:r w:rsidRPr="001D26D6">
              <w:rPr>
                <w:rFonts w:ascii="Times New Roman" w:eastAsia="PMingLiU" w:hAnsi="Times New Roman" w:cs="Simplified Arabic"/>
                <w:kern w:val="22"/>
                <w:sz w:val="22"/>
                <w:rtl/>
                <w:lang w:val="en-GB" w:eastAsia="ar-SA"/>
              </w:rPr>
              <w:t>الخبراء بموجب اتفاقية التنوع البيولوجي</w:t>
            </w:r>
          </w:p>
        </w:tc>
        <w:tc>
          <w:tcPr>
            <w:tcW w:w="2977" w:type="dxa"/>
          </w:tcPr>
          <w:p w14:paraId="62DF37FE"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kern w:val="22"/>
                <w:sz w:val="22"/>
                <w:rtl/>
                <w:lang w:val="en-GB" w:eastAsia="ar-SA"/>
              </w:rPr>
              <w:t xml:space="preserve">إدراج </w:t>
            </w:r>
            <w:r w:rsidRPr="001D26D6">
              <w:rPr>
                <w:rFonts w:ascii="Times New Roman" w:eastAsia="PMingLiU" w:hAnsi="Times New Roman" w:cs="Simplified Arabic"/>
                <w:kern w:val="22"/>
                <w:sz w:val="22"/>
                <w:rtl/>
                <w:lang w:val="en-GB" w:eastAsia="ar-SA"/>
              </w:rPr>
              <w:t xml:space="preserve">خبراء </w:t>
            </w:r>
            <w:r w:rsidRPr="001D26D6">
              <w:rPr>
                <w:rFonts w:ascii="Times New Roman" w:eastAsia="PMingLiU" w:hAnsi="Times New Roman" w:cs="Simplified Arabic" w:hint="cs"/>
                <w:kern w:val="22"/>
                <w:sz w:val="22"/>
                <w:rtl/>
                <w:lang w:val="en-GB" w:eastAsia="ar-SA"/>
              </w:rPr>
              <w:t xml:space="preserve">معنيين بالاعتبارات </w:t>
            </w:r>
            <w:r w:rsidRPr="001D26D6">
              <w:rPr>
                <w:rFonts w:ascii="Times New Roman" w:eastAsia="PMingLiU" w:hAnsi="Times New Roman" w:cs="Simplified Arabic"/>
                <w:kern w:val="22"/>
                <w:sz w:val="22"/>
                <w:rtl/>
                <w:lang w:val="en-GB" w:eastAsia="ar-SA"/>
              </w:rPr>
              <w:t>الجنساني</w:t>
            </w:r>
            <w:r w:rsidRPr="001D26D6">
              <w:rPr>
                <w:rFonts w:ascii="Times New Roman" w:eastAsia="PMingLiU" w:hAnsi="Times New Roman" w:cs="Simplified Arabic" w:hint="cs"/>
                <w:kern w:val="22"/>
                <w:sz w:val="22"/>
                <w:rtl/>
                <w:lang w:val="en-GB" w:eastAsia="ar-SA"/>
              </w:rPr>
              <w:t>ة</w:t>
            </w:r>
            <w:r w:rsidRPr="001D26D6">
              <w:rPr>
                <w:rFonts w:ascii="Times New Roman" w:eastAsia="PMingLiU" w:hAnsi="Times New Roman" w:cs="Simplified Arabic"/>
                <w:kern w:val="22"/>
                <w:sz w:val="22"/>
                <w:rtl/>
                <w:lang w:val="en-GB" w:eastAsia="ar-SA"/>
              </w:rPr>
              <w:t>/ممثل</w:t>
            </w:r>
            <w:r w:rsidRPr="001D26D6">
              <w:rPr>
                <w:rFonts w:ascii="Times New Roman" w:eastAsia="PMingLiU" w:hAnsi="Times New Roman" w:cs="Simplified Arabic" w:hint="cs"/>
                <w:kern w:val="22"/>
                <w:sz w:val="22"/>
                <w:rtl/>
                <w:lang w:val="en-GB" w:eastAsia="ar-SA"/>
              </w:rPr>
              <w:t>ي</w:t>
            </w:r>
            <w:r w:rsidRPr="001D26D6">
              <w:rPr>
                <w:rFonts w:ascii="Times New Roman" w:eastAsia="PMingLiU" w:hAnsi="Times New Roman" w:cs="Simplified Arabic"/>
                <w:kern w:val="22"/>
                <w:sz w:val="22"/>
                <w:rtl/>
                <w:lang w:val="en-GB" w:eastAsia="ar-SA"/>
              </w:rPr>
              <w:t xml:space="preserve"> المجموعات النسائية في جميع الهيئات/الاجتماعات الاستشارية و</w:t>
            </w:r>
            <w:r w:rsidRPr="001D26D6">
              <w:rPr>
                <w:rFonts w:ascii="Times New Roman" w:eastAsia="PMingLiU" w:hAnsi="Times New Roman" w:cs="Simplified Arabic" w:hint="cs"/>
                <w:kern w:val="22"/>
                <w:sz w:val="22"/>
                <w:rtl/>
                <w:lang w:val="en-GB" w:eastAsia="ar-SA"/>
              </w:rPr>
              <w:t xml:space="preserve">هيئات </w:t>
            </w:r>
            <w:r w:rsidRPr="001D26D6">
              <w:rPr>
                <w:rFonts w:ascii="Times New Roman" w:eastAsia="PMingLiU" w:hAnsi="Times New Roman" w:cs="Simplified Arabic"/>
                <w:kern w:val="22"/>
                <w:sz w:val="22"/>
                <w:rtl/>
                <w:lang w:val="en-GB" w:eastAsia="ar-SA"/>
              </w:rPr>
              <w:t>الخبراء في إطار اتفاقية التنوع البيولوجي</w:t>
            </w:r>
          </w:p>
        </w:tc>
        <w:tc>
          <w:tcPr>
            <w:tcW w:w="1418" w:type="dxa"/>
          </w:tcPr>
          <w:p w14:paraId="2873FAD8"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046AF5B5"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kern w:val="22"/>
                <w:sz w:val="22"/>
                <w:rtl/>
                <w:lang w:val="en-GB" w:eastAsia="ar-SA"/>
              </w:rPr>
              <w:t>2026</w:t>
            </w:r>
          </w:p>
        </w:tc>
        <w:tc>
          <w:tcPr>
            <w:tcW w:w="2258" w:type="dxa"/>
          </w:tcPr>
          <w:p w14:paraId="1660CDF0"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kern w:val="22"/>
                <w:sz w:val="22"/>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الأمانة</w:t>
            </w:r>
          </w:p>
        </w:tc>
      </w:tr>
      <w:tr w:rsidR="001D26D6" w:rsidRPr="001D26D6" w14:paraId="4312E58D" w14:textId="77777777" w:rsidTr="001D26D6">
        <w:trPr>
          <w:cantSplit/>
          <w:trHeight w:val="2260"/>
          <w:jc w:val="center"/>
        </w:trPr>
        <w:tc>
          <w:tcPr>
            <w:tcW w:w="3072" w:type="dxa"/>
            <w:vMerge/>
          </w:tcPr>
          <w:p w14:paraId="3474FF62"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p>
        </w:tc>
        <w:tc>
          <w:tcPr>
            <w:tcW w:w="4252" w:type="dxa"/>
          </w:tcPr>
          <w:p w14:paraId="077627B9"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kern w:val="22"/>
                <w:sz w:val="22"/>
                <w:rtl/>
                <w:lang w:val="en-GB" w:eastAsia="ar-SA"/>
              </w:rPr>
              <w:t xml:space="preserve">2-2-3 </w:t>
            </w:r>
            <w:r w:rsidRPr="001D26D6">
              <w:rPr>
                <w:rFonts w:ascii="Times New Roman" w:eastAsia="PMingLiU" w:hAnsi="Times New Roman" w:cs="Simplified Arabic"/>
                <w:kern w:val="22"/>
                <w:sz w:val="22"/>
                <w:rtl/>
                <w:lang w:val="en-GB" w:eastAsia="ar-SA"/>
              </w:rPr>
              <w:t xml:space="preserve">إجراء تقييمات لتحديد التدابير </w:t>
            </w:r>
            <w:r w:rsidRPr="001D26D6">
              <w:rPr>
                <w:rFonts w:ascii="Times New Roman" w:eastAsia="PMingLiU" w:hAnsi="Times New Roman" w:cs="Simplified Arabic" w:hint="cs"/>
                <w:kern w:val="22"/>
                <w:sz w:val="22"/>
                <w:rtl/>
                <w:lang w:val="en-GB" w:eastAsia="ar-SA"/>
              </w:rPr>
              <w:t>لتمكين</w:t>
            </w:r>
            <w:r w:rsidRPr="001D26D6">
              <w:rPr>
                <w:rFonts w:ascii="Times New Roman" w:eastAsia="PMingLiU" w:hAnsi="Times New Roman" w:cs="Simplified Arabic"/>
                <w:kern w:val="22"/>
                <w:sz w:val="22"/>
                <w:rtl/>
                <w:lang w:val="en-GB" w:eastAsia="ar-SA"/>
              </w:rPr>
              <w:t xml:space="preserve"> المشاركة الهادفة والمستنيرة والفعالة </w:t>
            </w:r>
            <w:r w:rsidRPr="001D26D6">
              <w:rPr>
                <w:rFonts w:ascii="Times New Roman" w:eastAsia="PMingLiU" w:hAnsi="Times New Roman" w:cs="Simplified Arabic" w:hint="cs"/>
                <w:kern w:val="22"/>
                <w:sz w:val="22"/>
                <w:rtl/>
                <w:lang w:val="en-GB" w:eastAsia="ar-SA"/>
              </w:rPr>
              <w:t>ل</w:t>
            </w:r>
            <w:r w:rsidRPr="001D26D6">
              <w:rPr>
                <w:rFonts w:ascii="Times New Roman" w:eastAsia="PMingLiU" w:hAnsi="Times New Roman" w:cs="Simplified Arabic"/>
                <w:kern w:val="22"/>
                <w:sz w:val="22"/>
                <w:rtl/>
                <w:lang w:val="en-GB" w:eastAsia="ar-SA"/>
              </w:rPr>
              <w:t>لمرأة في برنامج العمل الجديد المتعلق بالمادة 8(ي) وتحليل الاعتبارات الجنسانية التي يتعين تناولها في برنامج العمل هذا</w:t>
            </w:r>
          </w:p>
        </w:tc>
        <w:tc>
          <w:tcPr>
            <w:tcW w:w="2977" w:type="dxa"/>
          </w:tcPr>
          <w:p w14:paraId="5ADEA4DE"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kern w:val="22"/>
                <w:sz w:val="22"/>
                <w:rtl/>
                <w:lang w:val="en-GB" w:eastAsia="ar-SA"/>
              </w:rPr>
              <w:t xml:space="preserve">تدابير </w:t>
            </w:r>
            <w:r w:rsidRPr="001D26D6">
              <w:rPr>
                <w:rFonts w:ascii="Times New Roman" w:eastAsia="PMingLiU" w:hAnsi="Times New Roman" w:cs="Simplified Arabic" w:hint="cs"/>
                <w:kern w:val="22"/>
                <w:sz w:val="22"/>
                <w:rtl/>
                <w:lang w:val="en-GB" w:eastAsia="ar-SA"/>
              </w:rPr>
              <w:t>ل</w:t>
            </w:r>
            <w:r w:rsidRPr="001D26D6">
              <w:rPr>
                <w:rFonts w:ascii="Times New Roman" w:eastAsia="PMingLiU" w:hAnsi="Times New Roman" w:cs="Simplified Arabic"/>
                <w:kern w:val="22"/>
                <w:sz w:val="22"/>
                <w:rtl/>
                <w:lang w:val="en-GB" w:eastAsia="ar-SA"/>
              </w:rPr>
              <w:t xml:space="preserve">تمكين المشاركة الهادفة والمستنيرة والفعالة </w:t>
            </w:r>
            <w:r w:rsidRPr="001D26D6">
              <w:rPr>
                <w:rFonts w:ascii="Times New Roman" w:eastAsia="PMingLiU" w:hAnsi="Times New Roman" w:cs="Simplified Arabic" w:hint="cs"/>
                <w:kern w:val="22"/>
                <w:sz w:val="22"/>
                <w:rtl/>
                <w:lang w:val="en-GB" w:eastAsia="ar-SA"/>
              </w:rPr>
              <w:t>ل</w:t>
            </w:r>
            <w:r w:rsidRPr="001D26D6">
              <w:rPr>
                <w:rFonts w:ascii="Times New Roman" w:eastAsia="PMingLiU" w:hAnsi="Times New Roman" w:cs="Simplified Arabic"/>
                <w:kern w:val="22"/>
                <w:sz w:val="22"/>
                <w:rtl/>
                <w:lang w:val="en-GB" w:eastAsia="ar-SA"/>
              </w:rPr>
              <w:t>لمرأة و</w:t>
            </w:r>
            <w:r w:rsidRPr="001D26D6">
              <w:rPr>
                <w:rFonts w:ascii="Times New Roman" w:eastAsia="PMingLiU" w:hAnsi="Times New Roman" w:cs="Simplified Arabic" w:hint="cs"/>
                <w:kern w:val="22"/>
                <w:sz w:val="22"/>
                <w:rtl/>
                <w:lang w:val="en-GB" w:eastAsia="ar-SA"/>
              </w:rPr>
              <w:t xml:space="preserve">لإدماج </w:t>
            </w:r>
            <w:r w:rsidRPr="001D26D6">
              <w:rPr>
                <w:rFonts w:ascii="Times New Roman" w:eastAsia="PMingLiU" w:hAnsi="Times New Roman" w:cs="Simplified Arabic"/>
                <w:kern w:val="22"/>
                <w:sz w:val="22"/>
                <w:rtl/>
                <w:lang w:val="en-GB" w:eastAsia="ar-SA"/>
              </w:rPr>
              <w:t>الاعتبارات الجنسانية في برنامج العمل الجديد المتعلق بالمادة 8(ي)</w:t>
            </w:r>
          </w:p>
        </w:tc>
        <w:tc>
          <w:tcPr>
            <w:tcW w:w="1418" w:type="dxa"/>
          </w:tcPr>
          <w:p w14:paraId="2A67CF7D"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6B8FA508"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i/>
                <w:iCs/>
                <w:kern w:val="22"/>
                <w:sz w:val="22"/>
                <w:lang w:val="en-GB" w:eastAsia="ar-SA"/>
              </w:rPr>
            </w:pPr>
            <w:r w:rsidRPr="001D26D6">
              <w:rPr>
                <w:rFonts w:ascii="Times New Roman" w:eastAsia="PMingLiU" w:hAnsi="Times New Roman" w:cs="Simplified Arabic" w:hint="cs"/>
                <w:kern w:val="22"/>
                <w:sz w:val="22"/>
                <w:rtl/>
                <w:lang w:val="en-GB" w:eastAsia="ar-SA"/>
              </w:rPr>
              <w:t>2024</w:t>
            </w:r>
          </w:p>
        </w:tc>
        <w:tc>
          <w:tcPr>
            <w:tcW w:w="2258" w:type="dxa"/>
          </w:tcPr>
          <w:p w14:paraId="00BB0DB6"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الشعوب الأصلية والمجتمعات المحلية، والأطراف والمنظمات ذات الصلة</w:t>
            </w:r>
          </w:p>
          <w:p w14:paraId="23099E84"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i/>
                <w:iCs/>
                <w:kern w:val="22"/>
                <w:sz w:val="22"/>
                <w:rtl/>
                <w:lang w:val="en-GB" w:eastAsia="ar-SA"/>
              </w:rPr>
              <w:t>المساهمة</w:t>
            </w:r>
            <w:r w:rsidRPr="001D26D6">
              <w:rPr>
                <w:rFonts w:ascii="Times New Roman" w:eastAsia="PMingLiU" w:hAnsi="Times New Roman" w:cs="Simplified Arabic"/>
                <w:i/>
                <w:iCs/>
                <w:kern w:val="22"/>
                <w:sz w:val="22"/>
                <w:rtl/>
                <w:lang w:val="en-GB" w:eastAsia="ar-SA"/>
              </w:rPr>
              <w:t>:</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الأمانة</w:t>
            </w:r>
          </w:p>
        </w:tc>
      </w:tr>
      <w:tr w:rsidR="001D26D6" w:rsidRPr="001D26D6" w14:paraId="17DC6D91" w14:textId="77777777" w:rsidTr="001D26D6">
        <w:trPr>
          <w:cantSplit/>
          <w:trHeight w:val="752"/>
          <w:jc w:val="center"/>
        </w:trPr>
        <w:tc>
          <w:tcPr>
            <w:tcW w:w="3072" w:type="dxa"/>
            <w:vMerge w:val="restart"/>
          </w:tcPr>
          <w:p w14:paraId="46FD2F05" w14:textId="77777777" w:rsidR="001D26D6" w:rsidRPr="001D26D6" w:rsidRDefault="001D26D6" w:rsidP="001D26D6">
            <w:pPr>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kern w:val="22"/>
                <w:sz w:val="22"/>
                <w:rtl/>
                <w:lang w:val="en-GB" w:eastAsia="ar-SA"/>
              </w:rPr>
              <w:lastRenderedPageBreak/>
              <w:t>2-3</w:t>
            </w:r>
            <w:r w:rsidRPr="001D26D6">
              <w:rPr>
                <w:rFonts w:ascii="Times New Roman" w:eastAsia="PMingLiU" w:hAnsi="Times New Roman" w:cs="Simplified Arabic"/>
                <w:kern w:val="22"/>
                <w:sz w:val="22"/>
                <w:rtl/>
                <w:lang w:val="en-GB" w:eastAsia="ar-SA"/>
              </w:rPr>
              <w:t xml:space="preserve"> دمج</w:t>
            </w:r>
            <w:r w:rsidRPr="001D26D6">
              <w:rPr>
                <w:rFonts w:ascii="Times New Roman" w:eastAsia="PMingLiU" w:hAnsi="Times New Roman" w:cs="Simplified Arabic" w:hint="cs"/>
                <w:kern w:val="22"/>
                <w:sz w:val="22"/>
                <w:rtl/>
                <w:lang w:val="en-GB" w:eastAsia="ar-SA"/>
              </w:rPr>
              <w:t xml:space="preserve"> حقوق الإنسان</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و</w:t>
            </w:r>
            <w:r w:rsidRPr="001D26D6">
              <w:rPr>
                <w:rFonts w:ascii="Times New Roman" w:eastAsia="PMingLiU" w:hAnsi="Times New Roman" w:cs="Simplified Arabic"/>
                <w:kern w:val="22"/>
                <w:sz w:val="22"/>
                <w:rtl/>
                <w:lang w:val="en-GB" w:eastAsia="ar-SA"/>
              </w:rPr>
              <w:t>اعتبارات المساواة بين الجنسين في الاستراتيجيات وخطط العمل الوطنية للتنوع البيولوجي</w:t>
            </w:r>
          </w:p>
        </w:tc>
        <w:tc>
          <w:tcPr>
            <w:tcW w:w="4252" w:type="dxa"/>
          </w:tcPr>
          <w:p w14:paraId="7A01BE69"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hint="cs"/>
                <w:kern w:val="22"/>
                <w:sz w:val="22"/>
                <w:rtl/>
                <w:lang w:val="en-GB" w:eastAsia="ar-SA"/>
              </w:rPr>
              <w:t xml:space="preserve">2-3-1 </w:t>
            </w:r>
            <w:r w:rsidRPr="001D26D6">
              <w:rPr>
                <w:rFonts w:ascii="Times New Roman" w:eastAsia="PMingLiU" w:hAnsi="Times New Roman" w:cs="Simplified Arabic"/>
                <w:kern w:val="22"/>
                <w:sz w:val="22"/>
                <w:rtl/>
                <w:lang w:val="en-GB" w:eastAsia="ar-SA"/>
              </w:rPr>
              <w:t xml:space="preserve">توفير فرص </w:t>
            </w:r>
            <w:r w:rsidRPr="001D26D6">
              <w:rPr>
                <w:rFonts w:ascii="Times New Roman" w:eastAsia="PMingLiU" w:hAnsi="Times New Roman" w:cs="Simplified Arabic" w:hint="cs"/>
                <w:kern w:val="22"/>
                <w:sz w:val="22"/>
                <w:rtl/>
                <w:lang w:val="en-GB" w:eastAsia="ar-SA"/>
              </w:rPr>
              <w:t>لبناء القدرات وتنميتها</w:t>
            </w:r>
            <w:r w:rsidRPr="001D26D6">
              <w:rPr>
                <w:rFonts w:ascii="Times New Roman" w:eastAsia="PMingLiU" w:hAnsi="Times New Roman" w:cs="Simplified Arabic"/>
                <w:kern w:val="22"/>
                <w:sz w:val="22"/>
                <w:rtl/>
                <w:lang w:val="en-GB" w:eastAsia="ar-SA"/>
              </w:rPr>
              <w:t xml:space="preserve"> للحكومات</w:t>
            </w:r>
            <w:r w:rsidRPr="001D26D6">
              <w:rPr>
                <w:rFonts w:ascii="Times New Roman" w:eastAsia="PMingLiU" w:hAnsi="Times New Roman" w:cs="Simplified Arabic" w:hint="cs"/>
                <w:kern w:val="22"/>
                <w:sz w:val="22"/>
                <w:rtl/>
                <w:lang w:val="en-GB" w:eastAsia="ar-SA"/>
              </w:rPr>
              <w:t xml:space="preserve"> على جميع المستويات</w:t>
            </w:r>
            <w:r w:rsidRPr="001D26D6">
              <w:rPr>
                <w:rFonts w:ascii="Times New Roman" w:eastAsia="PMingLiU" w:hAnsi="Times New Roman" w:cs="Simplified Arabic"/>
                <w:kern w:val="22"/>
                <w:sz w:val="22"/>
                <w:rtl/>
                <w:lang w:val="en-GB" w:eastAsia="ar-SA"/>
              </w:rPr>
              <w:t xml:space="preserve"> وأصحاب المصلحة الآخرين ذوي الصلة بشأن التنمية المراعية للاعتبارات الجنسانية والتخطيط والتنفيذ والميزنة والرصد والتقييم والإبلاغ عن الاستراتيجيات وخطط العمل الوطنية للتنوع البيولوجي</w:t>
            </w:r>
          </w:p>
        </w:tc>
        <w:tc>
          <w:tcPr>
            <w:tcW w:w="2977" w:type="dxa"/>
          </w:tcPr>
          <w:p w14:paraId="2FF2BC0E"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hint="cs"/>
                <w:kern w:val="22"/>
                <w:sz w:val="22"/>
                <w:rtl/>
                <w:lang w:val="en-GB" w:eastAsia="ar-SA"/>
              </w:rPr>
              <w:t xml:space="preserve">تنفيذ </w:t>
            </w:r>
            <w:r w:rsidRPr="001D26D6">
              <w:rPr>
                <w:rFonts w:ascii="Times New Roman" w:eastAsia="PMingLiU" w:hAnsi="Times New Roman" w:cs="Simplified Arabic"/>
                <w:kern w:val="22"/>
                <w:sz w:val="22"/>
                <w:rtl/>
                <w:lang w:val="en-GB" w:eastAsia="ar-SA"/>
              </w:rPr>
              <w:t xml:space="preserve">مبادرات </w:t>
            </w:r>
            <w:r w:rsidRPr="001D26D6">
              <w:rPr>
                <w:rFonts w:ascii="Times New Roman" w:eastAsia="PMingLiU" w:hAnsi="Times New Roman" w:cs="Simplified Arabic" w:hint="cs"/>
                <w:kern w:val="22"/>
                <w:sz w:val="22"/>
                <w:rtl/>
                <w:lang w:val="en-GB" w:eastAsia="ar-SA"/>
              </w:rPr>
              <w:t>بناء القدرات وتنميتها</w:t>
            </w:r>
            <w:r w:rsidRPr="001D26D6">
              <w:rPr>
                <w:rFonts w:ascii="Times New Roman" w:eastAsia="PMingLiU" w:hAnsi="Times New Roman" w:cs="Simplified Arabic"/>
                <w:kern w:val="22"/>
                <w:sz w:val="22"/>
                <w:rtl/>
                <w:lang w:val="en-GB" w:eastAsia="ar-SA"/>
              </w:rPr>
              <w:t xml:space="preserve"> و</w:t>
            </w:r>
            <w:r w:rsidRPr="001D26D6">
              <w:rPr>
                <w:rFonts w:ascii="Times New Roman" w:eastAsia="PMingLiU" w:hAnsi="Times New Roman" w:cs="Simplified Arabic" w:hint="cs"/>
                <w:kern w:val="22"/>
                <w:sz w:val="22"/>
                <w:rtl/>
                <w:lang w:val="en-GB" w:eastAsia="ar-SA"/>
              </w:rPr>
              <w:t xml:space="preserve">إعداد </w:t>
            </w:r>
            <w:r w:rsidRPr="001D26D6">
              <w:rPr>
                <w:rFonts w:ascii="Times New Roman" w:eastAsia="PMingLiU" w:hAnsi="Times New Roman" w:cs="Simplified Arabic"/>
                <w:kern w:val="22"/>
                <w:sz w:val="22"/>
                <w:rtl/>
                <w:lang w:val="en-GB" w:eastAsia="ar-SA"/>
              </w:rPr>
              <w:t>النماذج والأدلة ومجموعات الأدوات</w:t>
            </w:r>
          </w:p>
        </w:tc>
        <w:tc>
          <w:tcPr>
            <w:tcW w:w="1418" w:type="dxa"/>
          </w:tcPr>
          <w:p w14:paraId="0E252CF2"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4339FACF"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kern w:val="22"/>
                <w:sz w:val="22"/>
                <w:rtl/>
                <w:lang w:val="en-GB" w:eastAsia="ar-SA"/>
              </w:rPr>
              <w:t>جار</w:t>
            </w:r>
            <w:r w:rsidRPr="001D26D6">
              <w:rPr>
                <w:rFonts w:ascii="Times New Roman" w:eastAsia="PMingLiU" w:hAnsi="Times New Roman" w:cs="Simplified Arabic"/>
                <w:sz w:val="22"/>
                <w:vertAlign w:val="superscript"/>
                <w:rtl/>
                <w:lang w:val="en-US" w:eastAsia="ar-SA"/>
              </w:rPr>
              <w:footnoteReference w:id="120"/>
            </w:r>
          </w:p>
        </w:tc>
        <w:tc>
          <w:tcPr>
            <w:tcW w:w="2258" w:type="dxa"/>
          </w:tcPr>
          <w:p w14:paraId="2257A833"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المنظمات ذات الصلة، والأطراف، والأمانة</w:t>
            </w:r>
          </w:p>
        </w:tc>
      </w:tr>
      <w:tr w:rsidR="001D26D6" w:rsidRPr="001D26D6" w14:paraId="31109CAE" w14:textId="77777777" w:rsidTr="001D26D6">
        <w:trPr>
          <w:cantSplit/>
          <w:trHeight w:val="752"/>
          <w:jc w:val="center"/>
        </w:trPr>
        <w:tc>
          <w:tcPr>
            <w:tcW w:w="3072" w:type="dxa"/>
            <w:vMerge/>
          </w:tcPr>
          <w:p w14:paraId="7E6420A0"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p>
        </w:tc>
        <w:tc>
          <w:tcPr>
            <w:tcW w:w="4252" w:type="dxa"/>
          </w:tcPr>
          <w:p w14:paraId="624488DE"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hint="cs"/>
                <w:kern w:val="22"/>
                <w:sz w:val="22"/>
                <w:rtl/>
                <w:lang w:val="en-GB" w:eastAsia="ar-SA"/>
              </w:rPr>
              <w:t xml:space="preserve">2-3-2 </w:t>
            </w:r>
            <w:r w:rsidRPr="001D26D6">
              <w:rPr>
                <w:rFonts w:ascii="Times New Roman" w:eastAsia="PMingLiU" w:hAnsi="Times New Roman" w:cs="Simplified Arabic"/>
                <w:kern w:val="22"/>
                <w:sz w:val="22"/>
                <w:rtl/>
                <w:lang w:val="en-GB" w:eastAsia="ar-SA"/>
              </w:rPr>
              <w:t xml:space="preserve">تعيين نقاط اتصال وطنية </w:t>
            </w:r>
            <w:r w:rsidRPr="001D26D6">
              <w:rPr>
                <w:rFonts w:ascii="Times New Roman" w:eastAsia="PMingLiU" w:hAnsi="Times New Roman" w:cs="Simplified Arabic" w:hint="cs"/>
                <w:kern w:val="22"/>
                <w:sz w:val="22"/>
                <w:rtl/>
                <w:lang w:val="en-GB" w:eastAsia="ar-SA"/>
              </w:rPr>
              <w:t>معنية بالاعتبارات الجنسانية</w:t>
            </w:r>
            <w:r w:rsidRPr="001D26D6">
              <w:rPr>
                <w:rFonts w:ascii="Times New Roman" w:eastAsia="PMingLiU" w:hAnsi="Times New Roman" w:cs="Simplified Arabic"/>
                <w:kern w:val="22"/>
                <w:sz w:val="22"/>
                <w:rtl/>
                <w:lang w:val="en-GB" w:eastAsia="ar-SA"/>
              </w:rPr>
              <w:t xml:space="preserve"> والتنوع البيولوجي لدعم تبادل المعارف و</w:t>
            </w:r>
            <w:r w:rsidRPr="001D26D6">
              <w:rPr>
                <w:rFonts w:ascii="Times New Roman" w:eastAsia="PMingLiU" w:hAnsi="Times New Roman" w:cs="Simplified Arabic" w:hint="cs"/>
                <w:kern w:val="22"/>
                <w:sz w:val="22"/>
                <w:rtl/>
                <w:lang w:val="en-GB" w:eastAsia="ar-SA"/>
              </w:rPr>
              <w:t xml:space="preserve">تقاسم </w:t>
            </w:r>
            <w:r w:rsidRPr="001D26D6">
              <w:rPr>
                <w:rFonts w:ascii="Times New Roman" w:eastAsia="PMingLiU" w:hAnsi="Times New Roman" w:cs="Simplified Arabic"/>
                <w:kern w:val="22"/>
                <w:sz w:val="22"/>
                <w:rtl/>
                <w:lang w:val="en-GB" w:eastAsia="ar-SA"/>
              </w:rPr>
              <w:t>الخبرات وأفضل الممارسات والتعلم من الأقران والتوجيه والتدريب</w:t>
            </w:r>
          </w:p>
        </w:tc>
        <w:tc>
          <w:tcPr>
            <w:tcW w:w="2977" w:type="dxa"/>
          </w:tcPr>
          <w:p w14:paraId="7A439878"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kern w:val="22"/>
                <w:sz w:val="22"/>
                <w:rtl/>
                <w:lang w:val="en-GB" w:eastAsia="ar-SA"/>
              </w:rPr>
              <w:t xml:space="preserve">ترشيح نقاط الاتصال الوطنية </w:t>
            </w:r>
            <w:r w:rsidRPr="001D26D6">
              <w:rPr>
                <w:rFonts w:ascii="Times New Roman" w:eastAsia="PMingLiU" w:hAnsi="Times New Roman" w:cs="Simplified Arabic" w:hint="cs"/>
                <w:kern w:val="22"/>
                <w:sz w:val="22"/>
                <w:rtl/>
                <w:lang w:val="en-GB" w:eastAsia="ar-SA"/>
              </w:rPr>
              <w:t>المعنية بالاعتبارات الجنسانية</w:t>
            </w:r>
            <w:r w:rsidRPr="001D26D6">
              <w:rPr>
                <w:rFonts w:ascii="Times New Roman" w:eastAsia="PMingLiU" w:hAnsi="Times New Roman" w:cs="Simplified Arabic"/>
                <w:kern w:val="22"/>
                <w:sz w:val="22"/>
                <w:rtl/>
                <w:lang w:val="en-GB" w:eastAsia="ar-SA"/>
              </w:rPr>
              <w:t xml:space="preserve"> والتنوع البيولوجي، </w:t>
            </w:r>
            <w:r w:rsidRPr="001D26D6">
              <w:rPr>
                <w:rFonts w:ascii="Times New Roman" w:eastAsia="PMingLiU" w:hAnsi="Times New Roman" w:cs="Simplified Arabic" w:hint="cs"/>
                <w:kern w:val="22"/>
                <w:sz w:val="22"/>
                <w:rtl/>
                <w:lang w:val="en-GB" w:eastAsia="ar-SA"/>
              </w:rPr>
              <w:t>وتنفيذ</w:t>
            </w:r>
            <w:r w:rsidRPr="001D26D6">
              <w:rPr>
                <w:rFonts w:ascii="Times New Roman" w:eastAsia="PMingLiU" w:hAnsi="Times New Roman" w:cs="Simplified Arabic"/>
                <w:kern w:val="22"/>
                <w:sz w:val="22"/>
                <w:rtl/>
                <w:lang w:val="en-GB" w:eastAsia="ar-SA"/>
              </w:rPr>
              <w:t xml:space="preserve"> أنشطة التعلم، وإعداد التوصيات للدعم</w:t>
            </w:r>
            <w:r w:rsidRPr="001D26D6">
              <w:rPr>
                <w:rFonts w:ascii="Times New Roman" w:eastAsia="PMingLiU" w:hAnsi="Times New Roman" w:cs="Simplified Arabic" w:hint="cs"/>
                <w:kern w:val="22"/>
                <w:sz w:val="22"/>
                <w:rtl/>
                <w:lang w:val="en-GB" w:eastAsia="ar-SA"/>
              </w:rPr>
              <w:t>، ووضع خطة لإذكاء الوعي/تقاسم المعارف</w:t>
            </w:r>
          </w:p>
        </w:tc>
        <w:tc>
          <w:tcPr>
            <w:tcW w:w="1418" w:type="dxa"/>
          </w:tcPr>
          <w:p w14:paraId="0E3D1C0C"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5969B3ED"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kern w:val="22"/>
                <w:sz w:val="22"/>
                <w:rtl/>
                <w:lang w:val="en-GB" w:eastAsia="ar-SA"/>
              </w:rPr>
              <w:t>2024</w:t>
            </w:r>
          </w:p>
        </w:tc>
        <w:tc>
          <w:tcPr>
            <w:tcW w:w="2258" w:type="dxa"/>
          </w:tcPr>
          <w:p w14:paraId="47287472"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الأطراف</w:t>
            </w:r>
          </w:p>
          <w:p w14:paraId="76082216"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المساهمة</w:t>
            </w:r>
            <w:r w:rsidRPr="001D26D6">
              <w:rPr>
                <w:rFonts w:ascii="Times New Roman" w:eastAsia="PMingLiU" w:hAnsi="Times New Roman" w:cs="Simplified Arabic"/>
                <w:i/>
                <w:iCs/>
                <w:kern w:val="22"/>
                <w:sz w:val="22"/>
                <w:rtl/>
                <w:lang w:val="en-GB" w:eastAsia="ar-SA"/>
              </w:rPr>
              <w:t>:</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الأمانة، والمنظمات ذات الصلة</w:t>
            </w:r>
          </w:p>
        </w:tc>
      </w:tr>
      <w:tr w:rsidR="001D26D6" w:rsidRPr="001D26D6" w14:paraId="53632E5E" w14:textId="77777777" w:rsidTr="001D26D6">
        <w:trPr>
          <w:cantSplit/>
          <w:trHeight w:val="752"/>
          <w:jc w:val="center"/>
        </w:trPr>
        <w:tc>
          <w:tcPr>
            <w:tcW w:w="3072" w:type="dxa"/>
            <w:vMerge/>
          </w:tcPr>
          <w:p w14:paraId="65578E42"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p>
        </w:tc>
        <w:tc>
          <w:tcPr>
            <w:tcW w:w="4252" w:type="dxa"/>
          </w:tcPr>
          <w:p w14:paraId="6AF96C04"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hint="cs"/>
                <w:kern w:val="22"/>
                <w:sz w:val="22"/>
                <w:rtl/>
                <w:lang w:val="en-GB" w:eastAsia="ar-SA"/>
              </w:rPr>
              <w:t xml:space="preserve">2-3-3 </w:t>
            </w:r>
            <w:r w:rsidRPr="001D26D6">
              <w:rPr>
                <w:rFonts w:ascii="Times New Roman" w:eastAsia="PMingLiU" w:hAnsi="Times New Roman" w:cs="Simplified Arabic"/>
                <w:kern w:val="22"/>
                <w:sz w:val="22"/>
                <w:rtl/>
                <w:lang w:val="en-GB" w:eastAsia="ar-SA"/>
              </w:rPr>
              <w:t>إشراك جميع أصحاب المصلحة المعنيين، ولا سيما المجموعات النسائية و</w:t>
            </w:r>
            <w:r w:rsidRPr="001D26D6">
              <w:rPr>
                <w:rFonts w:ascii="Times New Roman" w:eastAsia="PMingLiU" w:hAnsi="Times New Roman" w:cs="Simplified Arabic" w:hint="cs"/>
                <w:kern w:val="22"/>
                <w:sz w:val="22"/>
                <w:rtl/>
                <w:lang w:val="en-GB" w:eastAsia="ar-SA"/>
              </w:rPr>
              <w:t>ال</w:t>
            </w:r>
            <w:r w:rsidRPr="001D26D6">
              <w:rPr>
                <w:rFonts w:ascii="Times New Roman" w:eastAsia="PMingLiU" w:hAnsi="Times New Roman" w:cs="Simplified Arabic"/>
                <w:kern w:val="22"/>
                <w:sz w:val="22"/>
                <w:rtl/>
                <w:lang w:val="en-GB" w:eastAsia="ar-SA"/>
              </w:rPr>
              <w:t xml:space="preserve">مؤسسات </w:t>
            </w:r>
            <w:r w:rsidRPr="001D26D6">
              <w:rPr>
                <w:rFonts w:ascii="Times New Roman" w:eastAsia="PMingLiU" w:hAnsi="Times New Roman" w:cs="Simplified Arabic" w:hint="cs"/>
                <w:kern w:val="22"/>
                <w:sz w:val="22"/>
                <w:rtl/>
                <w:lang w:val="en-GB" w:eastAsia="ar-SA"/>
              </w:rPr>
              <w:t>المعنية ب</w:t>
            </w:r>
            <w:r w:rsidRPr="001D26D6">
              <w:rPr>
                <w:rFonts w:ascii="Times New Roman" w:eastAsia="PMingLiU" w:hAnsi="Times New Roman" w:cs="Simplified Arabic"/>
                <w:kern w:val="22"/>
                <w:sz w:val="22"/>
                <w:rtl/>
                <w:lang w:val="en-GB" w:eastAsia="ar-SA"/>
              </w:rPr>
              <w:t>الاعتبارات الجنسانية و</w:t>
            </w:r>
            <w:r w:rsidRPr="001D26D6">
              <w:rPr>
                <w:rFonts w:ascii="Times New Roman" w:eastAsia="PMingLiU" w:hAnsi="Times New Roman" w:cs="Simplified Arabic" w:hint="cs"/>
                <w:kern w:val="22"/>
                <w:sz w:val="22"/>
                <w:rtl/>
                <w:lang w:val="en-GB" w:eastAsia="ar-SA"/>
              </w:rPr>
              <w:t>ال</w:t>
            </w:r>
            <w:r w:rsidRPr="001D26D6">
              <w:rPr>
                <w:rFonts w:ascii="Times New Roman" w:eastAsia="PMingLiU" w:hAnsi="Times New Roman" w:cs="Simplified Arabic"/>
                <w:kern w:val="22"/>
                <w:sz w:val="22"/>
                <w:rtl/>
                <w:lang w:val="en-GB" w:eastAsia="ar-SA"/>
              </w:rPr>
              <w:t xml:space="preserve">خبراء </w:t>
            </w:r>
            <w:r w:rsidRPr="001D26D6">
              <w:rPr>
                <w:rFonts w:ascii="Times New Roman" w:eastAsia="PMingLiU" w:hAnsi="Times New Roman" w:cs="Simplified Arabic" w:hint="cs"/>
                <w:kern w:val="22"/>
                <w:sz w:val="22"/>
                <w:rtl/>
                <w:lang w:val="en-GB" w:eastAsia="ar-SA"/>
              </w:rPr>
              <w:t>المعنيين ب</w:t>
            </w:r>
            <w:r w:rsidRPr="001D26D6">
              <w:rPr>
                <w:rFonts w:ascii="Times New Roman" w:eastAsia="PMingLiU" w:hAnsi="Times New Roman" w:cs="Simplified Arabic"/>
                <w:kern w:val="22"/>
                <w:sz w:val="22"/>
                <w:rtl/>
                <w:lang w:val="en-GB" w:eastAsia="ar-SA"/>
              </w:rPr>
              <w:t xml:space="preserve">الاعتبارات الجنسانية والشعوب الأصلية والمجتمعات المحلية، في عملية </w:t>
            </w:r>
            <w:r w:rsidRPr="001D26D6">
              <w:rPr>
                <w:rFonts w:ascii="Times New Roman" w:eastAsia="PMingLiU" w:hAnsi="Times New Roman" w:cs="Simplified Arabic" w:hint="cs"/>
                <w:kern w:val="22"/>
                <w:sz w:val="22"/>
                <w:rtl/>
                <w:lang w:val="en-GB" w:eastAsia="ar-SA"/>
              </w:rPr>
              <w:t>وضع</w:t>
            </w:r>
            <w:r w:rsidRPr="001D26D6">
              <w:rPr>
                <w:rFonts w:ascii="Times New Roman" w:eastAsia="PMingLiU" w:hAnsi="Times New Roman" w:cs="Simplified Arabic"/>
                <w:kern w:val="22"/>
                <w:sz w:val="22"/>
                <w:rtl/>
                <w:lang w:val="en-GB" w:eastAsia="ar-SA"/>
              </w:rPr>
              <w:t xml:space="preserve"> وتحديث الاستراتيجيات وخطط العمل الوطنية للتنوع البيولوجي وسياسات وخطط واستراتيجيات التنوع البيولوجي ذات الصلة على جميع المستويات</w:t>
            </w:r>
          </w:p>
        </w:tc>
        <w:tc>
          <w:tcPr>
            <w:tcW w:w="2977" w:type="dxa"/>
          </w:tcPr>
          <w:p w14:paraId="7DB1C0D2"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kern w:val="22"/>
                <w:sz w:val="22"/>
                <w:rtl/>
                <w:lang w:val="en-GB" w:eastAsia="ar-SA"/>
              </w:rPr>
              <w:t>استراتيجيات وخطط عمل وطنية للتنوع البيولوجي</w:t>
            </w:r>
            <w:r w:rsidRPr="001D26D6">
              <w:rPr>
                <w:rFonts w:ascii="Times New Roman" w:eastAsia="PMingLiU" w:hAnsi="Times New Roman" w:cs="Simplified Arabic" w:hint="cs"/>
                <w:kern w:val="22"/>
                <w:sz w:val="22"/>
                <w:rtl/>
                <w:lang w:val="en-GB" w:eastAsia="ar-SA"/>
              </w:rPr>
              <w:t xml:space="preserve"> مراعية للاعتبارات الجنسانية</w:t>
            </w:r>
            <w:r w:rsidRPr="001D26D6">
              <w:rPr>
                <w:rFonts w:ascii="Times New Roman" w:eastAsia="PMingLiU" w:hAnsi="Times New Roman" w:cs="Simplified Arabic"/>
                <w:kern w:val="22"/>
                <w:sz w:val="22"/>
                <w:rtl/>
                <w:lang w:val="en-GB" w:eastAsia="ar-SA"/>
              </w:rPr>
              <w:t xml:space="preserve"> </w:t>
            </w:r>
          </w:p>
        </w:tc>
        <w:tc>
          <w:tcPr>
            <w:tcW w:w="1418" w:type="dxa"/>
          </w:tcPr>
          <w:p w14:paraId="273F43BC"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4116381F"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kern w:val="22"/>
                <w:sz w:val="22"/>
                <w:rtl/>
                <w:lang w:val="en-GB" w:eastAsia="ar-SA"/>
              </w:rPr>
              <w:t>2026</w:t>
            </w:r>
          </w:p>
        </w:tc>
        <w:tc>
          <w:tcPr>
            <w:tcW w:w="2258" w:type="dxa"/>
          </w:tcPr>
          <w:p w14:paraId="0C73D947"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الأطراف</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و</w:t>
            </w:r>
            <w:r w:rsidRPr="001D26D6">
              <w:rPr>
                <w:rFonts w:ascii="Times New Roman" w:eastAsia="PMingLiU" w:hAnsi="Times New Roman" w:cs="Simplified Arabic"/>
                <w:kern w:val="22"/>
                <w:sz w:val="22"/>
                <w:rtl/>
                <w:lang w:val="en-GB" w:eastAsia="ar-SA"/>
              </w:rPr>
              <w:t>المنظمات ذات الصلة</w:t>
            </w:r>
          </w:p>
        </w:tc>
      </w:tr>
      <w:tr w:rsidR="001D26D6" w:rsidRPr="001D26D6" w14:paraId="768FD4FC" w14:textId="77777777" w:rsidTr="001D26D6">
        <w:trPr>
          <w:cantSplit/>
          <w:trHeight w:val="410"/>
          <w:jc w:val="center"/>
        </w:trPr>
        <w:tc>
          <w:tcPr>
            <w:tcW w:w="13977" w:type="dxa"/>
            <w:gridSpan w:val="5"/>
          </w:tcPr>
          <w:p w14:paraId="1EF6A11F"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b/>
                <w:bCs/>
                <w:kern w:val="22"/>
                <w:sz w:val="22"/>
                <w:rtl/>
                <w:lang w:val="en-GB" w:eastAsia="ar-SA"/>
              </w:rPr>
              <w:t xml:space="preserve">النتيجة المتوقعة 3: </w:t>
            </w:r>
            <w:r w:rsidRPr="001D26D6">
              <w:rPr>
                <w:rFonts w:ascii="Times New Roman" w:eastAsia="PMingLiU" w:hAnsi="Times New Roman" w:cs="Simplified Arabic"/>
                <w:kern w:val="22"/>
                <w:sz w:val="22"/>
                <w:rtl/>
                <w:lang w:val="en-GB" w:eastAsia="ar-SA"/>
              </w:rPr>
              <w:t xml:space="preserve">تهيئة الظروف التمكينية لضمان تنفيذ إطار </w:t>
            </w:r>
            <w:r w:rsidRPr="001D26D6">
              <w:rPr>
                <w:rFonts w:ascii="Times New Roman" w:eastAsia="PMingLiU" w:hAnsi="Times New Roman" w:cs="Simplified Arabic" w:hint="cs"/>
                <w:kern w:val="22"/>
                <w:sz w:val="22"/>
                <w:rtl/>
                <w:lang w:val="en-GB" w:eastAsia="ar-SA" w:bidi="ar-EG"/>
              </w:rPr>
              <w:t xml:space="preserve">كونمينغ-مونتريال </w:t>
            </w:r>
            <w:r w:rsidRPr="001D26D6">
              <w:rPr>
                <w:rFonts w:ascii="Times New Roman" w:eastAsia="PMingLiU" w:hAnsi="Times New Roman" w:cs="Simplified Arabic"/>
                <w:kern w:val="22"/>
                <w:sz w:val="22"/>
                <w:rtl/>
                <w:lang w:val="en-GB" w:eastAsia="ar-SA"/>
              </w:rPr>
              <w:t>العالمي للتنوع البيولوجي</w:t>
            </w:r>
            <w:r w:rsidRPr="001D26D6">
              <w:rPr>
                <w:rFonts w:ascii="Times New Roman" w:eastAsia="PMingLiU" w:hAnsi="Times New Roman" w:cs="Simplified Arabic" w:hint="cs"/>
                <w:kern w:val="22"/>
                <w:sz w:val="22"/>
                <w:rtl/>
                <w:lang w:val="en-GB" w:eastAsia="ar-SA"/>
              </w:rPr>
              <w:t xml:space="preserve"> بطريقة مراعية للاعتبارات </w:t>
            </w:r>
            <w:r w:rsidRPr="001D26D6">
              <w:rPr>
                <w:rFonts w:ascii="Times New Roman" w:eastAsia="PMingLiU" w:hAnsi="Times New Roman" w:cs="Simplified Arabic"/>
                <w:kern w:val="22"/>
                <w:sz w:val="22"/>
                <w:rtl/>
                <w:lang w:val="en-GB" w:eastAsia="ar-SA"/>
              </w:rPr>
              <w:t>الجنسانية</w:t>
            </w:r>
          </w:p>
        </w:tc>
      </w:tr>
      <w:tr w:rsidR="001D26D6" w:rsidRPr="001D26D6" w14:paraId="2979AD40" w14:textId="77777777" w:rsidTr="001D26D6">
        <w:trPr>
          <w:cantSplit/>
          <w:trHeight w:val="378"/>
          <w:jc w:val="center"/>
        </w:trPr>
        <w:tc>
          <w:tcPr>
            <w:tcW w:w="3072" w:type="dxa"/>
            <w:vMerge w:val="restart"/>
          </w:tcPr>
          <w:p w14:paraId="06EAC6A1" w14:textId="77777777" w:rsidR="001D26D6" w:rsidRPr="001D26D6" w:rsidRDefault="001D26D6" w:rsidP="001D26D6">
            <w:pPr>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lang w:val="en-GB" w:eastAsia="ar-SA"/>
              </w:rPr>
            </w:pPr>
            <w:r w:rsidRPr="001D26D6">
              <w:rPr>
                <w:rFonts w:ascii="Times New Roman" w:eastAsia="PMingLiU" w:hAnsi="Times New Roman" w:cs="Simplified Arabic" w:hint="cs"/>
                <w:kern w:val="22"/>
                <w:sz w:val="22"/>
                <w:rtl/>
                <w:lang w:val="en-GB" w:eastAsia="ar-SA"/>
              </w:rPr>
              <w:lastRenderedPageBreak/>
              <w:t>3-1</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تنمية</w:t>
            </w:r>
            <w:r w:rsidRPr="001D26D6">
              <w:rPr>
                <w:rFonts w:ascii="Times New Roman" w:eastAsia="PMingLiU" w:hAnsi="Times New Roman" w:cs="Simplified Arabic"/>
                <w:kern w:val="22"/>
                <w:sz w:val="22"/>
                <w:rtl/>
                <w:lang w:val="en-GB" w:eastAsia="ar-SA"/>
              </w:rPr>
              <w:t xml:space="preserve"> القدرات الوطنية </w:t>
            </w:r>
            <w:r w:rsidRPr="001D26D6">
              <w:rPr>
                <w:rFonts w:ascii="Times New Roman" w:eastAsia="PMingLiU" w:hAnsi="Times New Roman" w:cs="Simplified Arabic" w:hint="cs"/>
                <w:kern w:val="22"/>
                <w:sz w:val="22"/>
                <w:rtl/>
                <w:lang w:val="en-GB" w:eastAsia="ar-SA"/>
              </w:rPr>
              <w:t>لاستخلاص</w:t>
            </w:r>
            <w:r w:rsidRPr="001D26D6">
              <w:rPr>
                <w:rFonts w:ascii="Times New Roman" w:eastAsia="PMingLiU" w:hAnsi="Times New Roman" w:cs="Simplified Arabic"/>
                <w:kern w:val="22"/>
                <w:sz w:val="22"/>
                <w:rtl/>
                <w:lang w:val="en-GB" w:eastAsia="ar-SA"/>
              </w:rPr>
              <w:t xml:space="preserve"> واستخدام </w:t>
            </w:r>
            <w:r w:rsidRPr="001D26D6">
              <w:rPr>
                <w:rFonts w:ascii="Times New Roman" w:eastAsia="PMingLiU" w:hAnsi="Times New Roman" w:cs="Simplified Arabic" w:hint="cs"/>
                <w:kern w:val="22"/>
                <w:sz w:val="22"/>
                <w:rtl/>
                <w:lang w:val="en-GB" w:eastAsia="ar-SA"/>
              </w:rPr>
              <w:t>ال</w:t>
            </w:r>
            <w:r w:rsidRPr="001D26D6">
              <w:rPr>
                <w:rFonts w:ascii="Times New Roman" w:eastAsia="PMingLiU" w:hAnsi="Times New Roman" w:cs="Simplified Arabic"/>
                <w:kern w:val="22"/>
                <w:sz w:val="22"/>
                <w:rtl/>
                <w:lang w:val="en-GB" w:eastAsia="ar-SA"/>
              </w:rPr>
              <w:t xml:space="preserve">بيانات </w:t>
            </w:r>
            <w:r w:rsidRPr="001D26D6">
              <w:rPr>
                <w:rFonts w:ascii="Times New Roman" w:eastAsia="PMingLiU" w:hAnsi="Times New Roman" w:cs="Simplified Arabic" w:hint="cs"/>
                <w:kern w:val="22"/>
                <w:sz w:val="22"/>
                <w:rtl/>
                <w:lang w:val="en-GB" w:eastAsia="ar-SA"/>
              </w:rPr>
              <w:t>المتعلقة ب</w:t>
            </w:r>
            <w:r w:rsidRPr="001D26D6">
              <w:rPr>
                <w:rFonts w:ascii="Times New Roman" w:eastAsia="PMingLiU" w:hAnsi="Times New Roman" w:cs="Simplified Arabic"/>
                <w:kern w:val="22"/>
                <w:sz w:val="22"/>
                <w:rtl/>
                <w:lang w:val="en-GB" w:eastAsia="ar-SA"/>
              </w:rPr>
              <w:t xml:space="preserve">الاعتبارات الجنسانية والتنوع البيولوجي، بما في ذلك </w:t>
            </w:r>
            <w:r w:rsidRPr="001D26D6">
              <w:rPr>
                <w:rFonts w:ascii="Times New Roman" w:eastAsia="PMingLiU" w:hAnsi="Times New Roman" w:cs="Simplified Arabic" w:hint="cs"/>
                <w:kern w:val="22"/>
                <w:sz w:val="22"/>
                <w:rtl/>
                <w:lang w:val="en-GB" w:eastAsia="ar-SA"/>
              </w:rPr>
              <w:t>توزيع</w:t>
            </w:r>
            <w:r w:rsidRPr="001D26D6">
              <w:rPr>
                <w:rFonts w:ascii="Times New Roman" w:eastAsia="PMingLiU" w:hAnsi="Times New Roman" w:cs="Simplified Arabic"/>
                <w:kern w:val="22"/>
                <w:sz w:val="22"/>
                <w:rtl/>
                <w:lang w:val="en-GB" w:eastAsia="ar-SA"/>
              </w:rPr>
              <w:t xml:space="preserve"> البيانات ذات الصلة (مثل</w:t>
            </w:r>
            <w:r w:rsidRPr="001D26D6">
              <w:rPr>
                <w:rFonts w:ascii="Times New Roman" w:eastAsia="PMingLiU" w:hAnsi="Times New Roman" w:cs="Simplified Arabic" w:hint="cs"/>
                <w:kern w:val="22"/>
                <w:sz w:val="22"/>
                <w:rtl/>
                <w:lang w:val="en-GB" w:eastAsia="ar-SA"/>
              </w:rPr>
              <w:t>ا حسب</w:t>
            </w:r>
            <w:r w:rsidRPr="001D26D6">
              <w:rPr>
                <w:rFonts w:ascii="Times New Roman" w:eastAsia="PMingLiU" w:hAnsi="Times New Roman" w:cs="Simplified Arabic"/>
                <w:kern w:val="22"/>
                <w:sz w:val="22"/>
                <w:rtl/>
                <w:lang w:val="en-GB" w:eastAsia="ar-SA"/>
              </w:rPr>
              <w:t xml:space="preserve"> الجنس والعمر </w:t>
            </w:r>
            <w:r w:rsidRPr="001D26D6">
              <w:rPr>
                <w:rFonts w:ascii="Times New Roman" w:eastAsia="PMingLiU" w:hAnsi="Times New Roman" w:cs="Simplified Arabic" w:hint="cs"/>
                <w:kern w:val="22"/>
                <w:sz w:val="22"/>
                <w:rtl/>
                <w:lang w:val="en-GB" w:eastAsia="ar-SA"/>
              </w:rPr>
              <w:t>والأصل الإثني</w:t>
            </w:r>
            <w:r w:rsidRPr="001D26D6">
              <w:rPr>
                <w:rFonts w:ascii="Times New Roman" w:eastAsia="PMingLiU" w:hAnsi="Times New Roman" w:cs="Simplified Arabic"/>
                <w:kern w:val="22"/>
                <w:sz w:val="22"/>
                <w:rtl/>
                <w:lang w:val="en-GB" w:eastAsia="ar-SA"/>
              </w:rPr>
              <w:t xml:space="preserve"> والعوامل الديمغرافية الأخرى)</w:t>
            </w:r>
          </w:p>
          <w:p w14:paraId="77D2C45C"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p>
        </w:tc>
        <w:tc>
          <w:tcPr>
            <w:tcW w:w="4252" w:type="dxa"/>
          </w:tcPr>
          <w:p w14:paraId="6BC3EE43"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hint="cs"/>
                <w:kern w:val="22"/>
                <w:sz w:val="22"/>
                <w:rtl/>
                <w:lang w:val="en-GB" w:eastAsia="ar-SA"/>
              </w:rPr>
              <w:t xml:space="preserve">3-1-1 </w:t>
            </w:r>
            <w:r w:rsidRPr="001D26D6">
              <w:rPr>
                <w:rFonts w:ascii="Times New Roman" w:eastAsia="PMingLiU" w:hAnsi="Times New Roman" w:cs="Simplified Arabic"/>
                <w:kern w:val="22"/>
                <w:sz w:val="22"/>
                <w:rtl/>
                <w:lang w:val="en-GB" w:eastAsia="ar-SA"/>
              </w:rPr>
              <w:t xml:space="preserve">بناء المعارف والقدرة لدى المكاتب الإحصائية الوطنية لضمان جمع بيانات التنوع البيولوجي </w:t>
            </w:r>
            <w:r w:rsidRPr="001D26D6">
              <w:rPr>
                <w:rFonts w:ascii="Times New Roman" w:eastAsia="PMingLiU" w:hAnsi="Times New Roman" w:cs="Simplified Arabic" w:hint="cs"/>
                <w:kern w:val="22"/>
                <w:sz w:val="22"/>
                <w:rtl/>
                <w:lang w:val="en-GB" w:eastAsia="ar-SA"/>
              </w:rPr>
              <w:t>الموزعة</w:t>
            </w:r>
            <w:r w:rsidRPr="001D26D6">
              <w:rPr>
                <w:rFonts w:ascii="Times New Roman" w:eastAsia="PMingLiU" w:hAnsi="Times New Roman" w:cs="Simplified Arabic"/>
                <w:kern w:val="22"/>
                <w:sz w:val="22"/>
                <w:rtl/>
                <w:lang w:val="en-GB" w:eastAsia="ar-SA"/>
              </w:rPr>
              <w:t xml:space="preserve"> حسب الجنس </w:t>
            </w:r>
            <w:r w:rsidRPr="001D26D6">
              <w:rPr>
                <w:rFonts w:ascii="Times New Roman" w:eastAsia="PMingLiU" w:hAnsi="Times New Roman" w:cs="Simplified Arabic" w:hint="cs"/>
                <w:kern w:val="22"/>
                <w:sz w:val="22"/>
                <w:rtl/>
                <w:lang w:val="en-GB" w:eastAsia="ar-SA"/>
              </w:rPr>
              <w:t xml:space="preserve">بطريقة </w:t>
            </w:r>
            <w:r w:rsidRPr="001D26D6">
              <w:rPr>
                <w:rFonts w:ascii="Times New Roman" w:eastAsia="PMingLiU" w:hAnsi="Times New Roman" w:cs="Simplified Arabic"/>
                <w:kern w:val="22"/>
                <w:sz w:val="22"/>
                <w:rtl/>
                <w:lang w:val="en-GB" w:eastAsia="ar-SA"/>
              </w:rPr>
              <w:t>منهجي</w:t>
            </w:r>
            <w:r w:rsidRPr="001D26D6">
              <w:rPr>
                <w:rFonts w:ascii="Times New Roman" w:eastAsia="PMingLiU" w:hAnsi="Times New Roman" w:cs="Simplified Arabic" w:hint="cs"/>
                <w:kern w:val="22"/>
                <w:sz w:val="22"/>
                <w:rtl/>
                <w:lang w:val="en-GB" w:eastAsia="ar-SA"/>
              </w:rPr>
              <w:t xml:space="preserve">ة </w:t>
            </w:r>
            <w:r w:rsidRPr="001D26D6">
              <w:rPr>
                <w:rFonts w:ascii="Times New Roman" w:eastAsia="PMingLiU" w:hAnsi="Times New Roman" w:cs="Simplified Arabic"/>
                <w:kern w:val="22"/>
                <w:sz w:val="22"/>
                <w:rtl/>
                <w:lang w:val="en-GB" w:eastAsia="ar-SA"/>
              </w:rPr>
              <w:t>و</w:t>
            </w:r>
            <w:r w:rsidRPr="001D26D6">
              <w:rPr>
                <w:rFonts w:ascii="Times New Roman" w:eastAsia="PMingLiU" w:hAnsi="Times New Roman" w:cs="Simplified Arabic" w:hint="cs"/>
                <w:kern w:val="22"/>
                <w:sz w:val="22"/>
                <w:rtl/>
                <w:lang w:val="en-GB" w:eastAsia="ar-SA"/>
              </w:rPr>
              <w:t>وضع</w:t>
            </w:r>
            <w:r w:rsidRPr="001D26D6">
              <w:rPr>
                <w:rFonts w:ascii="Times New Roman" w:eastAsia="PMingLiU" w:hAnsi="Times New Roman" w:cs="Simplified Arabic"/>
                <w:kern w:val="22"/>
                <w:sz w:val="22"/>
                <w:rtl/>
                <w:lang w:val="en-GB" w:eastAsia="ar-SA"/>
              </w:rPr>
              <w:t xml:space="preserve"> واستخدام المؤشرات الجنسانية ذات الصلة</w:t>
            </w:r>
          </w:p>
        </w:tc>
        <w:tc>
          <w:tcPr>
            <w:tcW w:w="2977" w:type="dxa"/>
          </w:tcPr>
          <w:p w14:paraId="56986F75"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kern w:val="22"/>
                <w:sz w:val="22"/>
                <w:rtl/>
                <w:lang w:val="en-GB" w:eastAsia="ar-SA"/>
              </w:rPr>
              <w:t>تطوير أدوات التدريب وتقديم الدعم لتنمية القدرات</w:t>
            </w:r>
            <w:r w:rsidRPr="001D26D6">
              <w:rPr>
                <w:rFonts w:ascii="Times New Roman" w:eastAsia="PMingLiU" w:hAnsi="Times New Roman" w:cs="Simplified Arabic" w:hint="cs"/>
                <w:kern w:val="22"/>
                <w:sz w:val="22"/>
                <w:rtl/>
                <w:lang w:val="en-GB" w:eastAsia="ar-SA"/>
              </w:rPr>
              <w:t>، وتصنيف البيانات المتاحة حسب الجنس</w:t>
            </w:r>
          </w:p>
        </w:tc>
        <w:tc>
          <w:tcPr>
            <w:tcW w:w="1418" w:type="dxa"/>
          </w:tcPr>
          <w:p w14:paraId="30F8C3BB"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5279A9CF"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kern w:val="22"/>
                <w:sz w:val="22"/>
                <w:rtl/>
                <w:lang w:val="en-GB" w:eastAsia="ar-SA"/>
              </w:rPr>
              <w:t>2026</w:t>
            </w:r>
          </w:p>
        </w:tc>
        <w:tc>
          <w:tcPr>
            <w:tcW w:w="2258" w:type="dxa"/>
          </w:tcPr>
          <w:p w14:paraId="207451FA"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الأطراف</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و</w:t>
            </w:r>
            <w:r w:rsidRPr="001D26D6">
              <w:rPr>
                <w:rFonts w:ascii="Times New Roman" w:eastAsia="PMingLiU" w:hAnsi="Times New Roman" w:cs="Simplified Arabic"/>
                <w:kern w:val="22"/>
                <w:sz w:val="22"/>
                <w:rtl/>
                <w:lang w:val="en-GB" w:eastAsia="ar-SA"/>
              </w:rPr>
              <w:t>المنظمات ذات الصلة</w:t>
            </w:r>
          </w:p>
        </w:tc>
      </w:tr>
      <w:tr w:rsidR="001D26D6" w:rsidRPr="001D26D6" w14:paraId="018AF51D" w14:textId="77777777" w:rsidTr="001D26D6">
        <w:trPr>
          <w:cantSplit/>
          <w:trHeight w:val="378"/>
          <w:jc w:val="center"/>
        </w:trPr>
        <w:tc>
          <w:tcPr>
            <w:tcW w:w="3072" w:type="dxa"/>
            <w:vMerge/>
          </w:tcPr>
          <w:p w14:paraId="3BF84A64"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p>
        </w:tc>
        <w:tc>
          <w:tcPr>
            <w:tcW w:w="4252" w:type="dxa"/>
          </w:tcPr>
          <w:p w14:paraId="3F4AA583"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hint="cs"/>
                <w:kern w:val="22"/>
                <w:sz w:val="22"/>
                <w:rtl/>
                <w:lang w:val="en-GB" w:eastAsia="ar-SA"/>
              </w:rPr>
              <w:t>3-1-2 تبادل</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عينات ال</w:t>
            </w:r>
            <w:r w:rsidRPr="001D26D6">
              <w:rPr>
                <w:rFonts w:ascii="Times New Roman" w:eastAsia="PMingLiU" w:hAnsi="Times New Roman" w:cs="Simplified Arabic"/>
                <w:kern w:val="22"/>
                <w:sz w:val="22"/>
                <w:rtl/>
                <w:lang w:val="en-GB" w:eastAsia="ar-SA"/>
              </w:rPr>
              <w:t xml:space="preserve">مؤشرات والبيانات وأفضل الممارسات والإرشادات ذات الصلة بشأن </w:t>
            </w:r>
            <w:r w:rsidRPr="001D26D6">
              <w:rPr>
                <w:rFonts w:ascii="Times New Roman" w:eastAsia="PMingLiU" w:hAnsi="Times New Roman" w:cs="Simplified Arabic" w:hint="cs"/>
                <w:kern w:val="22"/>
                <w:sz w:val="22"/>
                <w:rtl/>
                <w:lang w:val="en-GB" w:eastAsia="ar-SA"/>
              </w:rPr>
              <w:t>استخلاص</w:t>
            </w:r>
            <w:r w:rsidRPr="001D26D6">
              <w:rPr>
                <w:rFonts w:ascii="Times New Roman" w:eastAsia="PMingLiU" w:hAnsi="Times New Roman" w:cs="Simplified Arabic"/>
                <w:kern w:val="22"/>
                <w:sz w:val="22"/>
                <w:rtl/>
                <w:lang w:val="en-GB" w:eastAsia="ar-SA"/>
              </w:rPr>
              <w:t xml:space="preserve"> ورصد البيانات المصنفة حسب الجنس والعوامل الديمغرافية الأخرى، لكل قطاع</w:t>
            </w:r>
          </w:p>
        </w:tc>
        <w:tc>
          <w:tcPr>
            <w:tcW w:w="2977" w:type="dxa"/>
          </w:tcPr>
          <w:p w14:paraId="2DBC5B7F"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hint="cs"/>
                <w:kern w:val="22"/>
                <w:sz w:val="22"/>
                <w:rtl/>
                <w:lang w:val="en-GB" w:eastAsia="ar-SA"/>
              </w:rPr>
              <w:t>حلقات دراسية شبكية</w:t>
            </w:r>
            <w:r w:rsidRPr="001D26D6">
              <w:rPr>
                <w:rFonts w:ascii="Times New Roman" w:eastAsia="PMingLiU" w:hAnsi="Times New Roman" w:cs="Simplified Arabic"/>
                <w:kern w:val="22"/>
                <w:sz w:val="22"/>
                <w:rtl/>
                <w:lang w:val="en-GB" w:eastAsia="ar-SA"/>
              </w:rPr>
              <w:t>، و</w:t>
            </w:r>
            <w:r w:rsidRPr="001D26D6">
              <w:rPr>
                <w:rFonts w:ascii="Times New Roman" w:eastAsia="PMingLiU" w:hAnsi="Times New Roman" w:cs="Simplified Arabic" w:hint="cs"/>
                <w:kern w:val="22"/>
                <w:sz w:val="22"/>
                <w:rtl/>
                <w:lang w:val="en-GB" w:eastAsia="ar-SA"/>
              </w:rPr>
              <w:t>حلقات</w:t>
            </w:r>
            <w:r w:rsidRPr="001D26D6">
              <w:rPr>
                <w:rFonts w:ascii="Times New Roman" w:eastAsia="PMingLiU" w:hAnsi="Times New Roman" w:cs="Simplified Arabic"/>
                <w:kern w:val="22"/>
                <w:sz w:val="22"/>
                <w:rtl/>
                <w:lang w:val="en-GB" w:eastAsia="ar-SA"/>
              </w:rPr>
              <w:t xml:space="preserve"> عمل أثناء الدور</w:t>
            </w:r>
            <w:r w:rsidRPr="001D26D6">
              <w:rPr>
                <w:rFonts w:ascii="Times New Roman" w:eastAsia="PMingLiU" w:hAnsi="Times New Roman" w:cs="Simplified Arabic" w:hint="cs"/>
                <w:kern w:val="22"/>
                <w:sz w:val="22"/>
                <w:rtl/>
                <w:lang w:val="en-GB" w:eastAsia="ar-SA"/>
              </w:rPr>
              <w:t>ات</w:t>
            </w:r>
            <w:r w:rsidRPr="001D26D6">
              <w:rPr>
                <w:rFonts w:ascii="Times New Roman" w:eastAsia="PMingLiU" w:hAnsi="Times New Roman" w:cs="Simplified Arabic"/>
                <w:kern w:val="22"/>
                <w:sz w:val="22"/>
                <w:rtl/>
                <w:lang w:val="en-GB" w:eastAsia="ar-SA"/>
              </w:rPr>
              <w:t>، وإعداد تقرير يسلط الضوء على أفضل الممارسات</w:t>
            </w:r>
          </w:p>
        </w:tc>
        <w:tc>
          <w:tcPr>
            <w:tcW w:w="1418" w:type="dxa"/>
          </w:tcPr>
          <w:p w14:paraId="2E0EE6DD"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0CBB69F4"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kern w:val="22"/>
                <w:sz w:val="22"/>
                <w:rtl/>
                <w:lang w:val="en-GB" w:eastAsia="ar-SA"/>
              </w:rPr>
              <w:t>2026</w:t>
            </w:r>
          </w:p>
        </w:tc>
        <w:tc>
          <w:tcPr>
            <w:tcW w:w="2258" w:type="dxa"/>
          </w:tcPr>
          <w:p w14:paraId="0CDC7BED"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الأطراف</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والأمانة، و</w:t>
            </w:r>
            <w:r w:rsidRPr="001D26D6">
              <w:rPr>
                <w:rFonts w:ascii="Times New Roman" w:eastAsia="PMingLiU" w:hAnsi="Times New Roman" w:cs="Simplified Arabic"/>
                <w:kern w:val="22"/>
                <w:sz w:val="22"/>
                <w:rtl/>
                <w:lang w:val="en-GB" w:eastAsia="ar-SA"/>
              </w:rPr>
              <w:t>المنظمات ذات الصلة</w:t>
            </w:r>
          </w:p>
        </w:tc>
      </w:tr>
      <w:tr w:rsidR="001D26D6" w:rsidRPr="001D26D6" w14:paraId="4A90F056" w14:textId="77777777" w:rsidTr="001D26D6">
        <w:trPr>
          <w:cantSplit/>
          <w:trHeight w:val="378"/>
          <w:jc w:val="center"/>
        </w:trPr>
        <w:tc>
          <w:tcPr>
            <w:tcW w:w="3072" w:type="dxa"/>
          </w:tcPr>
          <w:p w14:paraId="4AEA0DFC" w14:textId="77777777" w:rsidR="001D26D6" w:rsidRPr="001D26D6" w:rsidRDefault="001D26D6" w:rsidP="001D26D6">
            <w:pPr>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hint="cs"/>
                <w:kern w:val="22"/>
                <w:sz w:val="22"/>
                <w:rtl/>
                <w:lang w:val="en-GB" w:eastAsia="ar-SA"/>
              </w:rPr>
              <w:t>3-2</w:t>
            </w:r>
            <w:r w:rsidRPr="001D26D6">
              <w:rPr>
                <w:rFonts w:ascii="Times New Roman" w:eastAsia="PMingLiU" w:hAnsi="Times New Roman" w:cs="Simplified Arabic"/>
                <w:kern w:val="22"/>
                <w:sz w:val="22"/>
                <w:rtl/>
                <w:lang w:val="en-GB" w:eastAsia="ar-SA"/>
              </w:rPr>
              <w:t xml:space="preserve"> تعزيز قاعدة الأدلة، وفهم وتحليل الآثار المرتبطة بالجنس لتنفيذ </w:t>
            </w:r>
            <w:r w:rsidRPr="001D26D6">
              <w:rPr>
                <w:rFonts w:ascii="Times New Roman" w:eastAsia="PMingLiU" w:hAnsi="Times New Roman" w:cs="Simplified Arabic"/>
                <w:sz w:val="22"/>
                <w:rtl/>
                <w:lang w:val="en-US" w:eastAsia="ar-SA"/>
              </w:rPr>
              <w:t xml:space="preserve">إطار </w:t>
            </w:r>
            <w:r w:rsidRPr="001D26D6">
              <w:rPr>
                <w:rFonts w:ascii="Times New Roman" w:eastAsia="PMingLiU" w:hAnsi="Times New Roman" w:cs="Simplified Arabic" w:hint="cs"/>
                <w:sz w:val="22"/>
                <w:rtl/>
                <w:lang w:val="en-US" w:eastAsia="ar-SA" w:bidi="ar-EG"/>
              </w:rPr>
              <w:t xml:space="preserve">كونمينغ-مونتريال </w:t>
            </w:r>
            <w:r w:rsidRPr="001D26D6">
              <w:rPr>
                <w:rFonts w:ascii="Times New Roman" w:eastAsia="PMingLiU" w:hAnsi="Times New Roman" w:cs="Simplified Arabic"/>
                <w:sz w:val="22"/>
                <w:rtl/>
                <w:lang w:val="en-US" w:eastAsia="ar-SA"/>
              </w:rPr>
              <w:t>العالمي للتنوع البيولوجي</w:t>
            </w:r>
            <w:r w:rsidRPr="001D26D6">
              <w:rPr>
                <w:rFonts w:ascii="Times New Roman" w:eastAsia="PMingLiU" w:hAnsi="Times New Roman" w:cs="Simplified Arabic" w:hint="cs"/>
                <w:sz w:val="22"/>
                <w:rtl/>
                <w:lang w:val="en-US" w:eastAsia="ar-SA"/>
              </w:rPr>
              <w:t xml:space="preserve"> </w:t>
            </w:r>
            <w:r w:rsidRPr="001D26D6">
              <w:rPr>
                <w:rFonts w:ascii="Times New Roman" w:eastAsia="PMingLiU" w:hAnsi="Times New Roman" w:cs="Simplified Arabic"/>
                <w:kern w:val="22"/>
                <w:sz w:val="22"/>
                <w:rtl/>
                <w:lang w:val="en-GB" w:eastAsia="ar-SA"/>
              </w:rPr>
              <w:t>ودور</w:t>
            </w:r>
            <w:r w:rsidRPr="001D26D6">
              <w:rPr>
                <w:rFonts w:ascii="Times New Roman" w:eastAsia="PMingLiU" w:hAnsi="Times New Roman" w:cs="Simplified Arabic" w:hint="cs"/>
                <w:kern w:val="22"/>
                <w:sz w:val="22"/>
                <w:rtl/>
                <w:lang w:val="en-GB" w:eastAsia="ar-SA"/>
              </w:rPr>
              <w:t xml:space="preserve"> جميع</w:t>
            </w:r>
            <w:r w:rsidRPr="001D26D6">
              <w:rPr>
                <w:rFonts w:ascii="Times New Roman" w:eastAsia="PMingLiU" w:hAnsi="Times New Roman" w:cs="Simplified Arabic"/>
                <w:kern w:val="22"/>
                <w:sz w:val="22"/>
                <w:rtl/>
                <w:lang w:val="en-GB" w:eastAsia="ar-SA"/>
              </w:rPr>
              <w:t xml:space="preserve"> النساء والفتيات كعوامل للتغيير في تحقيق غاياته</w:t>
            </w:r>
            <w:r w:rsidRPr="001D26D6">
              <w:rPr>
                <w:rFonts w:ascii="Times New Roman" w:eastAsia="PMingLiU" w:hAnsi="Times New Roman" w:cs="Simplified Arabic" w:hint="cs"/>
                <w:kern w:val="22"/>
                <w:sz w:val="22"/>
                <w:rtl/>
                <w:lang w:val="en-GB" w:eastAsia="ar-SA"/>
              </w:rPr>
              <w:t xml:space="preserve"> و</w:t>
            </w:r>
            <w:r w:rsidRPr="001D26D6">
              <w:rPr>
                <w:rFonts w:ascii="Times New Roman" w:eastAsia="PMingLiU" w:hAnsi="Times New Roman" w:cs="Simplified Arabic"/>
                <w:kern w:val="22"/>
                <w:sz w:val="22"/>
                <w:rtl/>
                <w:lang w:val="en-GB" w:eastAsia="ar-SA"/>
              </w:rPr>
              <w:t>أهدافه، بما في ذلك الرؤى المستمدة من المعارف التقليدية ل</w:t>
            </w:r>
            <w:r w:rsidRPr="001D26D6">
              <w:rPr>
                <w:rFonts w:ascii="Times New Roman" w:eastAsia="PMingLiU" w:hAnsi="Times New Roman" w:cs="Simplified Arabic" w:hint="cs"/>
                <w:kern w:val="22"/>
                <w:sz w:val="22"/>
                <w:rtl/>
                <w:lang w:val="en-GB" w:eastAsia="ar-SA"/>
              </w:rPr>
              <w:t xml:space="preserve">جميع </w:t>
            </w:r>
            <w:r w:rsidRPr="001D26D6">
              <w:rPr>
                <w:rFonts w:ascii="Times New Roman" w:eastAsia="PMingLiU" w:hAnsi="Times New Roman" w:cs="Simplified Arabic"/>
                <w:kern w:val="22"/>
                <w:sz w:val="22"/>
                <w:rtl/>
                <w:lang w:val="en-GB" w:eastAsia="ar-SA"/>
              </w:rPr>
              <w:t>نساء وفتيات الشعوب الأصلية والمجتمعات المحلية</w:t>
            </w:r>
          </w:p>
        </w:tc>
        <w:tc>
          <w:tcPr>
            <w:tcW w:w="4252" w:type="dxa"/>
          </w:tcPr>
          <w:p w14:paraId="10275C16"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hint="cs"/>
                <w:kern w:val="22"/>
                <w:sz w:val="22"/>
                <w:rtl/>
                <w:lang w:val="en-GB" w:eastAsia="ar-SA"/>
              </w:rPr>
              <w:t xml:space="preserve">3-2-1 </w:t>
            </w:r>
            <w:r w:rsidRPr="001D26D6">
              <w:rPr>
                <w:rFonts w:ascii="Times New Roman" w:eastAsia="PMingLiU" w:hAnsi="Times New Roman" w:cs="Simplified Arabic"/>
                <w:kern w:val="22"/>
                <w:sz w:val="22"/>
                <w:rtl/>
                <w:lang w:val="en-GB" w:eastAsia="ar-SA"/>
              </w:rPr>
              <w:t xml:space="preserve">إجراء البحث والتحليل، وجمع وتطبيق المعلومات والبيانات، بما في ذلك المعارف التقليدية المتمايزة </w:t>
            </w:r>
            <w:r w:rsidRPr="001D26D6">
              <w:rPr>
                <w:rFonts w:ascii="Times New Roman" w:eastAsia="PMingLiU" w:hAnsi="Times New Roman" w:cs="Simplified Arabic" w:hint="cs"/>
                <w:kern w:val="22"/>
                <w:sz w:val="22"/>
                <w:rtl/>
                <w:lang w:val="en-GB" w:eastAsia="ar-SA"/>
              </w:rPr>
              <w:t>على أساس الجنس</w:t>
            </w:r>
            <w:r w:rsidRPr="001D26D6">
              <w:rPr>
                <w:rFonts w:ascii="Times New Roman" w:eastAsia="PMingLiU" w:hAnsi="Times New Roman" w:cs="Simplified Arabic"/>
                <w:kern w:val="22"/>
                <w:sz w:val="22"/>
                <w:rtl/>
                <w:lang w:val="en-GB" w:eastAsia="ar-SA"/>
              </w:rPr>
              <w:t>، بشأن الآثار المتمايز</w:t>
            </w:r>
            <w:r w:rsidRPr="001D26D6">
              <w:rPr>
                <w:rFonts w:ascii="Times New Roman" w:eastAsia="PMingLiU" w:hAnsi="Times New Roman" w:cs="Simplified Arabic" w:hint="cs"/>
                <w:kern w:val="22"/>
                <w:sz w:val="22"/>
                <w:rtl/>
                <w:lang w:val="en-GB" w:eastAsia="ar-SA"/>
              </w:rPr>
              <w:t>ة على أساس الجنس</w:t>
            </w:r>
            <w:r w:rsidRPr="001D26D6">
              <w:rPr>
                <w:rFonts w:ascii="Times New Roman" w:eastAsia="PMingLiU" w:hAnsi="Times New Roman" w:cs="Simplified Arabic"/>
                <w:kern w:val="22"/>
                <w:sz w:val="22"/>
                <w:rtl/>
                <w:lang w:val="en-GB" w:eastAsia="ar-SA"/>
              </w:rPr>
              <w:t xml:space="preserve"> لتنفيذ </w:t>
            </w:r>
            <w:r w:rsidRPr="001D26D6">
              <w:rPr>
                <w:rFonts w:ascii="Times New Roman" w:eastAsia="PMingLiU" w:hAnsi="Times New Roman" w:cs="Simplified Arabic"/>
                <w:sz w:val="22"/>
                <w:rtl/>
                <w:lang w:val="en-US" w:eastAsia="ar-SA"/>
              </w:rPr>
              <w:t xml:space="preserve">إطار </w:t>
            </w:r>
            <w:r w:rsidRPr="001D26D6">
              <w:rPr>
                <w:rFonts w:ascii="Times New Roman" w:eastAsia="PMingLiU" w:hAnsi="Times New Roman" w:cs="Simplified Arabic" w:hint="cs"/>
                <w:sz w:val="22"/>
                <w:rtl/>
                <w:lang w:val="en-US" w:eastAsia="ar-SA" w:bidi="ar-EG"/>
              </w:rPr>
              <w:t xml:space="preserve">كونمينغ-مونتريال </w:t>
            </w:r>
            <w:r w:rsidRPr="001D26D6">
              <w:rPr>
                <w:rFonts w:ascii="Times New Roman" w:eastAsia="PMingLiU" w:hAnsi="Times New Roman" w:cs="Simplified Arabic"/>
                <w:sz w:val="22"/>
                <w:rtl/>
                <w:lang w:val="en-US" w:eastAsia="ar-SA"/>
              </w:rPr>
              <w:t>العالمي للتنوع البيولوجي</w:t>
            </w:r>
            <w:r w:rsidRPr="001D26D6">
              <w:rPr>
                <w:rFonts w:ascii="Times New Roman" w:eastAsia="PMingLiU" w:hAnsi="Times New Roman" w:cs="Simplified Arabic" w:hint="cs"/>
                <w:sz w:val="22"/>
                <w:rtl/>
                <w:lang w:val="en-US" w:eastAsia="ar-SA"/>
              </w:rPr>
              <w:t xml:space="preserve"> </w:t>
            </w:r>
            <w:r w:rsidRPr="001D26D6">
              <w:rPr>
                <w:rFonts w:ascii="Times New Roman" w:eastAsia="PMingLiU" w:hAnsi="Times New Roman" w:cs="Simplified Arabic"/>
                <w:kern w:val="22"/>
                <w:sz w:val="22"/>
                <w:rtl/>
                <w:lang w:val="en-GB" w:eastAsia="ar-SA"/>
              </w:rPr>
              <w:t>ودور</w:t>
            </w:r>
            <w:r w:rsidRPr="001D26D6">
              <w:rPr>
                <w:rFonts w:ascii="Times New Roman" w:eastAsia="PMingLiU" w:hAnsi="Times New Roman" w:cs="Simplified Arabic" w:hint="cs"/>
                <w:kern w:val="22"/>
                <w:sz w:val="22"/>
                <w:rtl/>
                <w:lang w:val="en-GB" w:eastAsia="ar-SA"/>
              </w:rPr>
              <w:t xml:space="preserve"> جميع</w:t>
            </w:r>
            <w:r w:rsidRPr="001D26D6">
              <w:rPr>
                <w:rFonts w:ascii="Times New Roman" w:eastAsia="PMingLiU" w:hAnsi="Times New Roman" w:cs="Simplified Arabic"/>
                <w:kern w:val="22"/>
                <w:sz w:val="22"/>
                <w:rtl/>
                <w:lang w:val="en-GB" w:eastAsia="ar-SA"/>
              </w:rPr>
              <w:t xml:space="preserve"> النساء والفتيات كعوامل للتغيير</w:t>
            </w:r>
          </w:p>
        </w:tc>
        <w:tc>
          <w:tcPr>
            <w:tcW w:w="2977" w:type="dxa"/>
          </w:tcPr>
          <w:p w14:paraId="51046745"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hint="cs"/>
                <w:kern w:val="22"/>
                <w:sz w:val="22"/>
                <w:rtl/>
                <w:lang w:val="en-GB" w:eastAsia="ar-SA"/>
              </w:rPr>
              <w:t xml:space="preserve">تبادل </w:t>
            </w:r>
            <w:r w:rsidRPr="001D26D6">
              <w:rPr>
                <w:rFonts w:ascii="Times New Roman" w:eastAsia="PMingLiU" w:hAnsi="Times New Roman" w:cs="Simplified Arabic"/>
                <w:kern w:val="22"/>
                <w:sz w:val="22"/>
                <w:rtl/>
                <w:lang w:val="en-GB" w:eastAsia="ar-SA"/>
              </w:rPr>
              <w:t xml:space="preserve">المواد الإعلامية، </w:t>
            </w:r>
            <w:r w:rsidRPr="001D26D6">
              <w:rPr>
                <w:rFonts w:ascii="Times New Roman" w:eastAsia="PMingLiU" w:hAnsi="Times New Roman" w:cs="Simplified Arabic" w:hint="cs"/>
                <w:kern w:val="22"/>
                <w:sz w:val="22"/>
                <w:rtl/>
                <w:lang w:val="en-GB" w:eastAsia="ar-SA"/>
              </w:rPr>
              <w:t>و</w:t>
            </w:r>
            <w:r w:rsidRPr="001D26D6">
              <w:rPr>
                <w:rFonts w:ascii="Times New Roman" w:eastAsia="PMingLiU" w:hAnsi="Times New Roman" w:cs="Simplified Arabic"/>
                <w:kern w:val="22"/>
                <w:sz w:val="22"/>
                <w:rtl/>
                <w:lang w:val="en-GB" w:eastAsia="ar-SA"/>
              </w:rPr>
              <w:t xml:space="preserve">مصادر البيانات/قواعد البيانات المتاحة، </w:t>
            </w:r>
            <w:r w:rsidRPr="001D26D6">
              <w:rPr>
                <w:rFonts w:ascii="Times New Roman" w:eastAsia="PMingLiU" w:hAnsi="Times New Roman" w:cs="Simplified Arabic" w:hint="cs"/>
                <w:kern w:val="22"/>
                <w:sz w:val="22"/>
                <w:rtl/>
                <w:lang w:val="en-GB" w:eastAsia="ar-SA"/>
              </w:rPr>
              <w:t>و</w:t>
            </w:r>
            <w:r w:rsidRPr="001D26D6">
              <w:rPr>
                <w:rFonts w:ascii="Times New Roman" w:eastAsia="PMingLiU" w:hAnsi="Times New Roman" w:cs="Simplified Arabic"/>
                <w:kern w:val="22"/>
                <w:sz w:val="22"/>
                <w:rtl/>
                <w:lang w:val="en-GB" w:eastAsia="ar-SA"/>
              </w:rPr>
              <w:t xml:space="preserve">التقارير ووثائق تجميع </w:t>
            </w:r>
            <w:r w:rsidRPr="001D26D6">
              <w:rPr>
                <w:rFonts w:ascii="Times New Roman" w:eastAsia="PMingLiU" w:hAnsi="Times New Roman" w:cs="Simplified Arabic" w:hint="cs"/>
                <w:kern w:val="22"/>
                <w:sz w:val="22"/>
                <w:rtl/>
                <w:lang w:val="en-GB" w:eastAsia="ar-SA"/>
              </w:rPr>
              <w:t xml:space="preserve">البيانات </w:t>
            </w:r>
            <w:r w:rsidRPr="001D26D6">
              <w:rPr>
                <w:rFonts w:ascii="Times New Roman" w:eastAsia="PMingLiU" w:hAnsi="Times New Roman" w:cs="Simplified Arabic"/>
                <w:kern w:val="22"/>
                <w:sz w:val="22"/>
                <w:rtl/>
                <w:lang w:val="en-GB" w:eastAsia="ar-SA"/>
              </w:rPr>
              <w:t xml:space="preserve">من خلال الحلقات الدراسية الشبكية، والأحداث الجانبية في اجتماعات هيئات الاتفاقية، ووسائل التواصل الاجتماعي، </w:t>
            </w:r>
            <w:r w:rsidRPr="001D26D6">
              <w:rPr>
                <w:rFonts w:ascii="Times New Roman" w:eastAsia="PMingLiU" w:hAnsi="Times New Roman" w:cs="Simplified Arabic" w:hint="cs"/>
                <w:kern w:val="22"/>
                <w:sz w:val="22"/>
                <w:rtl/>
                <w:lang w:val="en-GB" w:eastAsia="ar-SA"/>
              </w:rPr>
              <w:t>والموقع</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الشبكي</w:t>
            </w:r>
            <w:r w:rsidRPr="001D26D6">
              <w:rPr>
                <w:rFonts w:ascii="Times New Roman" w:eastAsia="PMingLiU" w:hAnsi="Times New Roman" w:cs="Simplified Arabic"/>
                <w:kern w:val="22"/>
                <w:sz w:val="22"/>
                <w:rtl/>
                <w:lang w:val="en-GB" w:eastAsia="ar-SA"/>
              </w:rPr>
              <w:t xml:space="preserve"> للاتفاقية</w:t>
            </w:r>
          </w:p>
        </w:tc>
        <w:tc>
          <w:tcPr>
            <w:tcW w:w="1418" w:type="dxa"/>
          </w:tcPr>
          <w:p w14:paraId="30FAB382"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1CC55C38"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kern w:val="22"/>
                <w:sz w:val="22"/>
                <w:rtl/>
                <w:lang w:val="en-GB" w:eastAsia="ar-SA"/>
              </w:rPr>
              <w:t>2026</w:t>
            </w:r>
          </w:p>
        </w:tc>
        <w:tc>
          <w:tcPr>
            <w:tcW w:w="2258" w:type="dxa"/>
          </w:tcPr>
          <w:p w14:paraId="5A6F8996"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الأطراف</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و</w:t>
            </w:r>
            <w:r w:rsidRPr="001D26D6">
              <w:rPr>
                <w:rFonts w:ascii="Times New Roman" w:eastAsia="PMingLiU" w:hAnsi="Times New Roman" w:cs="Simplified Arabic"/>
                <w:kern w:val="22"/>
                <w:sz w:val="22"/>
                <w:rtl/>
                <w:lang w:val="en-GB" w:eastAsia="ar-SA"/>
              </w:rPr>
              <w:t>المنظمات ذات الصلة</w:t>
            </w:r>
          </w:p>
          <w:p w14:paraId="03FE3702"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 xml:space="preserve">المساهمة: </w:t>
            </w:r>
            <w:r w:rsidRPr="001D26D6">
              <w:rPr>
                <w:rFonts w:ascii="Times New Roman" w:eastAsia="PMingLiU" w:hAnsi="Times New Roman" w:cs="Simplified Arabic" w:hint="cs"/>
                <w:kern w:val="22"/>
                <w:sz w:val="22"/>
                <w:rtl/>
                <w:lang w:val="en-GB" w:eastAsia="ar-SA"/>
              </w:rPr>
              <w:t>الأمانة</w:t>
            </w:r>
          </w:p>
        </w:tc>
      </w:tr>
      <w:tr w:rsidR="001D26D6" w:rsidRPr="001D26D6" w14:paraId="6141C6CB" w14:textId="77777777" w:rsidTr="001D26D6">
        <w:trPr>
          <w:cantSplit/>
          <w:trHeight w:val="378"/>
          <w:jc w:val="center"/>
        </w:trPr>
        <w:tc>
          <w:tcPr>
            <w:tcW w:w="3072" w:type="dxa"/>
          </w:tcPr>
          <w:p w14:paraId="3560FE51" w14:textId="77777777" w:rsidR="001D26D6" w:rsidRPr="001D26D6" w:rsidRDefault="001D26D6" w:rsidP="001D26D6">
            <w:pPr>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hint="cs"/>
                <w:kern w:val="22"/>
                <w:sz w:val="22"/>
                <w:rtl/>
                <w:lang w:val="en-GB" w:eastAsia="ar-SA"/>
              </w:rPr>
              <w:lastRenderedPageBreak/>
              <w:t>3-3</w:t>
            </w:r>
            <w:r w:rsidRPr="001D26D6">
              <w:rPr>
                <w:rFonts w:ascii="Times New Roman" w:eastAsia="PMingLiU" w:hAnsi="Times New Roman" w:cs="Simplified Arabic"/>
                <w:kern w:val="22"/>
                <w:sz w:val="22"/>
                <w:rtl/>
                <w:lang w:val="en-GB" w:eastAsia="ar-SA"/>
              </w:rPr>
              <w:t xml:space="preserve"> دعم الوصول إلى المعلومات والمشاركة العامة </w:t>
            </w:r>
            <w:r w:rsidRPr="001D26D6">
              <w:rPr>
                <w:rFonts w:ascii="Times New Roman" w:eastAsia="PMingLiU" w:hAnsi="Times New Roman" w:cs="Simplified Arabic" w:hint="cs"/>
                <w:kern w:val="22"/>
                <w:sz w:val="22"/>
                <w:rtl/>
                <w:lang w:val="en-GB" w:eastAsia="ar-SA"/>
              </w:rPr>
              <w:t>لمنظمات وشبكات النساء والفتيات</w:t>
            </w:r>
            <w:r w:rsidRPr="001D26D6">
              <w:rPr>
                <w:rFonts w:ascii="Times New Roman" w:eastAsia="PMingLiU" w:hAnsi="Times New Roman" w:cs="Simplified Arabic"/>
                <w:kern w:val="22"/>
                <w:sz w:val="22"/>
                <w:rtl/>
                <w:lang w:val="en-GB" w:eastAsia="ar-SA"/>
              </w:rPr>
              <w:t xml:space="preserve"> والقادة و</w:t>
            </w:r>
            <w:r w:rsidRPr="001D26D6">
              <w:rPr>
                <w:rFonts w:ascii="Times New Roman" w:eastAsia="PMingLiU" w:hAnsi="Times New Roman" w:cs="Simplified Arabic" w:hint="cs"/>
                <w:kern w:val="22"/>
                <w:sz w:val="22"/>
                <w:rtl/>
                <w:lang w:val="en-GB" w:eastAsia="ar-SA"/>
              </w:rPr>
              <w:t>ال</w:t>
            </w:r>
            <w:r w:rsidRPr="001D26D6">
              <w:rPr>
                <w:rFonts w:ascii="Times New Roman" w:eastAsia="PMingLiU" w:hAnsi="Times New Roman" w:cs="Simplified Arabic"/>
                <w:kern w:val="22"/>
                <w:sz w:val="22"/>
                <w:rtl/>
                <w:lang w:val="en-GB" w:eastAsia="ar-SA"/>
              </w:rPr>
              <w:t xml:space="preserve">خبراء </w:t>
            </w:r>
            <w:r w:rsidRPr="001D26D6">
              <w:rPr>
                <w:rFonts w:ascii="Times New Roman" w:eastAsia="PMingLiU" w:hAnsi="Times New Roman" w:cs="Simplified Arabic" w:hint="cs"/>
                <w:kern w:val="22"/>
                <w:sz w:val="22"/>
                <w:rtl/>
                <w:lang w:val="en-GB" w:eastAsia="ar-SA"/>
              </w:rPr>
              <w:t>المعنيين ب</w:t>
            </w:r>
            <w:r w:rsidRPr="001D26D6">
              <w:rPr>
                <w:rFonts w:ascii="Times New Roman" w:eastAsia="PMingLiU" w:hAnsi="Times New Roman" w:cs="Simplified Arabic"/>
                <w:kern w:val="22"/>
                <w:sz w:val="22"/>
                <w:rtl/>
                <w:lang w:val="en-GB" w:eastAsia="ar-SA"/>
              </w:rPr>
              <w:t xml:space="preserve">الاعتبارات الجنسانية في توفير الموارد </w:t>
            </w:r>
            <w:r w:rsidRPr="001D26D6">
              <w:rPr>
                <w:rFonts w:ascii="Times New Roman" w:eastAsia="PMingLiU" w:hAnsi="Times New Roman" w:cs="Simplified Arabic" w:hint="cs"/>
                <w:kern w:val="22"/>
                <w:sz w:val="22"/>
                <w:rtl/>
                <w:lang w:val="en-GB" w:eastAsia="ar-SA"/>
              </w:rPr>
              <w:t>ل</w:t>
            </w:r>
            <w:r w:rsidRPr="001D26D6">
              <w:rPr>
                <w:rFonts w:ascii="Times New Roman" w:eastAsia="PMingLiU" w:hAnsi="Times New Roman" w:cs="Simplified Arabic"/>
                <w:kern w:val="22"/>
                <w:sz w:val="22"/>
                <w:rtl/>
                <w:lang w:val="en-GB" w:eastAsia="ar-SA"/>
              </w:rPr>
              <w:t xml:space="preserve">إطار كونمينغ-مونتريال العالمي للتنوع البيولوجي </w:t>
            </w:r>
            <w:r w:rsidRPr="001D26D6">
              <w:rPr>
                <w:rFonts w:ascii="Times New Roman" w:eastAsia="PMingLiU" w:hAnsi="Times New Roman" w:cs="Simplified Arabic" w:hint="cs"/>
                <w:kern w:val="22"/>
                <w:sz w:val="22"/>
                <w:rtl/>
                <w:lang w:val="en-GB" w:eastAsia="ar-SA"/>
              </w:rPr>
              <w:t>و</w:t>
            </w:r>
            <w:r w:rsidRPr="001D26D6">
              <w:rPr>
                <w:rFonts w:ascii="Times New Roman" w:eastAsia="PMingLiU" w:hAnsi="Times New Roman" w:cs="Simplified Arabic"/>
                <w:kern w:val="22"/>
                <w:sz w:val="22"/>
                <w:rtl/>
                <w:lang w:val="en-GB" w:eastAsia="ar-SA"/>
              </w:rPr>
              <w:t>تنفيذ</w:t>
            </w:r>
            <w:r w:rsidRPr="001D26D6">
              <w:rPr>
                <w:rFonts w:ascii="Times New Roman" w:eastAsia="PMingLiU" w:hAnsi="Times New Roman" w:cs="Simplified Arabic" w:hint="cs"/>
                <w:kern w:val="22"/>
                <w:sz w:val="22"/>
                <w:rtl/>
                <w:lang w:val="en-GB" w:eastAsia="ar-SA"/>
              </w:rPr>
              <w:t>ه</w:t>
            </w:r>
            <w:r w:rsidRPr="001D26D6">
              <w:rPr>
                <w:rFonts w:ascii="Times New Roman" w:eastAsia="PMingLiU" w:hAnsi="Times New Roman" w:cs="Simplified Arabic"/>
                <w:kern w:val="22"/>
                <w:sz w:val="22"/>
                <w:rtl/>
                <w:lang w:val="en-GB" w:eastAsia="ar-SA"/>
              </w:rPr>
              <w:t xml:space="preserve"> ورصد</w:t>
            </w:r>
            <w:r w:rsidRPr="001D26D6">
              <w:rPr>
                <w:rFonts w:ascii="Times New Roman" w:eastAsia="PMingLiU" w:hAnsi="Times New Roman" w:cs="Simplified Arabic" w:hint="cs"/>
                <w:kern w:val="22"/>
                <w:sz w:val="22"/>
                <w:rtl/>
                <w:lang w:val="en-GB" w:eastAsia="ar-SA"/>
              </w:rPr>
              <w:t>ه</w:t>
            </w:r>
            <w:r w:rsidRPr="001D26D6">
              <w:rPr>
                <w:rFonts w:ascii="Times New Roman" w:eastAsia="PMingLiU" w:hAnsi="Times New Roman" w:cs="Simplified Arabic"/>
                <w:kern w:val="22"/>
                <w:sz w:val="22"/>
                <w:rtl/>
                <w:lang w:val="en-GB" w:eastAsia="ar-SA"/>
              </w:rPr>
              <w:t xml:space="preserve"> والإبلاغ عن</w:t>
            </w:r>
            <w:r w:rsidRPr="001D26D6">
              <w:rPr>
                <w:rFonts w:ascii="Times New Roman" w:eastAsia="PMingLiU" w:hAnsi="Times New Roman" w:cs="Simplified Arabic" w:hint="cs"/>
                <w:kern w:val="22"/>
                <w:sz w:val="22"/>
                <w:rtl/>
                <w:lang w:val="en-GB" w:eastAsia="ar-SA"/>
              </w:rPr>
              <w:t>ه</w:t>
            </w:r>
          </w:p>
        </w:tc>
        <w:tc>
          <w:tcPr>
            <w:tcW w:w="4252" w:type="dxa"/>
          </w:tcPr>
          <w:p w14:paraId="6509328E"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hint="cs"/>
                <w:kern w:val="22"/>
                <w:sz w:val="22"/>
                <w:rtl/>
                <w:lang w:val="en-GB" w:eastAsia="ar-SA"/>
              </w:rPr>
              <w:t xml:space="preserve">3-3-1 </w:t>
            </w:r>
            <w:r w:rsidRPr="001D26D6">
              <w:rPr>
                <w:rFonts w:ascii="Times New Roman" w:eastAsia="PMingLiU" w:hAnsi="Times New Roman" w:cs="Simplified Arabic"/>
                <w:kern w:val="22"/>
                <w:sz w:val="22"/>
                <w:rtl/>
                <w:lang w:val="en-GB" w:eastAsia="ar-SA"/>
              </w:rPr>
              <w:t xml:space="preserve">تنظيم حلقات عمل لبناء القدرات وتنميتها وإعداد مبادئ توجيهية لتعزيز قدرة </w:t>
            </w:r>
            <w:r w:rsidRPr="001D26D6">
              <w:rPr>
                <w:rFonts w:ascii="Times New Roman" w:eastAsia="PMingLiU" w:hAnsi="Times New Roman" w:cs="Simplified Arabic" w:hint="cs"/>
                <w:kern w:val="22"/>
                <w:sz w:val="22"/>
                <w:rtl/>
                <w:lang w:val="en-GB" w:eastAsia="ar-SA"/>
              </w:rPr>
              <w:t>منظمات وشبكات النساء والفتيات</w:t>
            </w:r>
            <w:r w:rsidRPr="001D26D6">
              <w:rPr>
                <w:rFonts w:ascii="Times New Roman" w:eastAsia="PMingLiU" w:hAnsi="Times New Roman" w:cs="Simplified Arabic"/>
                <w:kern w:val="22"/>
                <w:sz w:val="22"/>
                <w:rtl/>
                <w:lang w:val="en-GB" w:eastAsia="ar-SA"/>
              </w:rPr>
              <w:t xml:space="preserve"> و</w:t>
            </w:r>
            <w:r w:rsidRPr="001D26D6">
              <w:rPr>
                <w:rFonts w:ascii="Times New Roman" w:eastAsia="PMingLiU" w:hAnsi="Times New Roman" w:cs="Simplified Arabic" w:hint="cs"/>
                <w:kern w:val="22"/>
                <w:sz w:val="22"/>
                <w:rtl/>
                <w:lang w:val="en-GB" w:eastAsia="ar-SA"/>
              </w:rPr>
              <w:t>ال</w:t>
            </w:r>
            <w:r w:rsidRPr="001D26D6">
              <w:rPr>
                <w:rFonts w:ascii="Times New Roman" w:eastAsia="PMingLiU" w:hAnsi="Times New Roman" w:cs="Simplified Arabic"/>
                <w:kern w:val="22"/>
                <w:sz w:val="22"/>
                <w:rtl/>
                <w:lang w:val="en-GB" w:eastAsia="ar-SA"/>
              </w:rPr>
              <w:t xml:space="preserve">خبراء </w:t>
            </w:r>
            <w:r w:rsidRPr="001D26D6">
              <w:rPr>
                <w:rFonts w:ascii="Times New Roman" w:eastAsia="PMingLiU" w:hAnsi="Times New Roman" w:cs="Simplified Arabic" w:hint="cs"/>
                <w:kern w:val="22"/>
                <w:sz w:val="22"/>
                <w:rtl/>
                <w:lang w:val="en-GB" w:eastAsia="ar-SA"/>
              </w:rPr>
              <w:t>المعنيين ب</w:t>
            </w:r>
            <w:r w:rsidRPr="001D26D6">
              <w:rPr>
                <w:rFonts w:ascii="Times New Roman" w:eastAsia="PMingLiU" w:hAnsi="Times New Roman" w:cs="Simplified Arabic"/>
                <w:kern w:val="22"/>
                <w:sz w:val="22"/>
                <w:rtl/>
                <w:lang w:val="en-GB" w:eastAsia="ar-SA"/>
              </w:rPr>
              <w:t>الاعتبارات الجنسانية لدعم تخطيط الاستراتيجيات وخطط العمل الوطنية للتنوع البيولوجي والأنشطة ذات الصلة</w:t>
            </w:r>
            <w:r w:rsidRPr="001D26D6">
              <w:rPr>
                <w:rFonts w:ascii="Times New Roman" w:eastAsia="PMingLiU" w:hAnsi="Times New Roman" w:cs="Simplified Arabic" w:hint="cs"/>
                <w:kern w:val="22"/>
                <w:sz w:val="22"/>
                <w:rtl/>
                <w:lang w:val="en-GB" w:eastAsia="ar-SA"/>
              </w:rPr>
              <w:t xml:space="preserve"> و</w:t>
            </w:r>
            <w:r w:rsidRPr="001D26D6">
              <w:rPr>
                <w:rFonts w:ascii="Times New Roman" w:eastAsia="PMingLiU" w:hAnsi="Times New Roman" w:cs="Simplified Arabic"/>
                <w:kern w:val="22"/>
                <w:sz w:val="22"/>
                <w:rtl/>
                <w:lang w:val="en-GB" w:eastAsia="ar-SA"/>
              </w:rPr>
              <w:t>تنفيذ</w:t>
            </w:r>
            <w:r w:rsidRPr="001D26D6">
              <w:rPr>
                <w:rFonts w:ascii="Times New Roman" w:eastAsia="PMingLiU" w:hAnsi="Times New Roman" w:cs="Simplified Arabic" w:hint="cs"/>
                <w:kern w:val="22"/>
                <w:sz w:val="22"/>
                <w:rtl/>
                <w:lang w:val="en-GB" w:eastAsia="ar-SA"/>
              </w:rPr>
              <w:t>ها</w:t>
            </w:r>
            <w:r w:rsidRPr="001D26D6">
              <w:rPr>
                <w:rFonts w:ascii="Times New Roman" w:eastAsia="PMingLiU" w:hAnsi="Times New Roman" w:cs="Simplified Arabic"/>
                <w:kern w:val="22"/>
                <w:sz w:val="22"/>
                <w:rtl/>
                <w:lang w:val="en-GB" w:eastAsia="ar-SA"/>
              </w:rPr>
              <w:t xml:space="preserve"> والإبلاغ عن</w:t>
            </w:r>
            <w:r w:rsidRPr="001D26D6">
              <w:rPr>
                <w:rFonts w:ascii="Times New Roman" w:eastAsia="PMingLiU" w:hAnsi="Times New Roman" w:cs="Simplified Arabic" w:hint="cs"/>
                <w:kern w:val="22"/>
                <w:sz w:val="22"/>
                <w:rtl/>
                <w:lang w:val="en-GB" w:eastAsia="ar-SA"/>
              </w:rPr>
              <w:t>ها</w:t>
            </w:r>
            <w:r w:rsidRPr="001D26D6">
              <w:rPr>
                <w:rFonts w:ascii="Times New Roman" w:eastAsia="PMingLiU" w:hAnsi="Times New Roman" w:cs="Simplified Arabic"/>
                <w:kern w:val="22"/>
                <w:sz w:val="22"/>
                <w:rtl/>
                <w:lang w:val="en-GB" w:eastAsia="ar-SA"/>
              </w:rPr>
              <w:t>، بما في ذلك دمج الاعتبارات الجنسانية في جميع برامج التنوع البيولوجي على جميع المستويات</w:t>
            </w:r>
          </w:p>
        </w:tc>
        <w:tc>
          <w:tcPr>
            <w:tcW w:w="2977" w:type="dxa"/>
          </w:tcPr>
          <w:p w14:paraId="2CE55637"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kern w:val="22"/>
                <w:sz w:val="22"/>
                <w:rtl/>
                <w:lang w:val="en-GB" w:eastAsia="ar-SA"/>
              </w:rPr>
              <w:t>تنظيم حلقات عمل لبناء القدرات وتنميتها وإعداد مبادئ توجيهية</w:t>
            </w:r>
            <w:r w:rsidRPr="001D26D6">
              <w:rPr>
                <w:rFonts w:ascii="Times New Roman" w:eastAsia="PMingLiU" w:hAnsi="Times New Roman" w:cs="Simplified Arabic" w:hint="cs"/>
                <w:kern w:val="22"/>
                <w:sz w:val="22"/>
                <w:rtl/>
                <w:lang w:val="en-GB" w:eastAsia="ar-SA"/>
              </w:rPr>
              <w:t xml:space="preserve"> </w:t>
            </w:r>
          </w:p>
          <w:p w14:paraId="752953A5"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p>
          <w:p w14:paraId="4D7ACEB6"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hint="cs"/>
                <w:kern w:val="22"/>
                <w:sz w:val="22"/>
                <w:rtl/>
                <w:lang w:val="en-GB" w:eastAsia="ar-SA"/>
              </w:rPr>
              <w:t xml:space="preserve">إدراج </w:t>
            </w:r>
            <w:r w:rsidRPr="001D26D6">
              <w:rPr>
                <w:rFonts w:ascii="Times New Roman" w:eastAsia="PMingLiU" w:hAnsi="Times New Roman" w:cs="Simplified Arabic"/>
                <w:kern w:val="22"/>
                <w:sz w:val="22"/>
                <w:rtl/>
                <w:lang w:val="en-GB" w:eastAsia="ar-SA"/>
              </w:rPr>
              <w:t>الإبلاغ عن مبادرات بناء القدرات وتنميتها وإشراك المنظمات والشبكات النسائية و</w:t>
            </w:r>
            <w:r w:rsidRPr="001D26D6">
              <w:rPr>
                <w:rFonts w:ascii="Times New Roman" w:eastAsia="PMingLiU" w:hAnsi="Times New Roman" w:cs="Simplified Arabic" w:hint="cs"/>
                <w:kern w:val="22"/>
                <w:sz w:val="22"/>
                <w:rtl/>
                <w:lang w:val="en-GB" w:eastAsia="ar-SA"/>
              </w:rPr>
              <w:t>ال</w:t>
            </w:r>
            <w:r w:rsidRPr="001D26D6">
              <w:rPr>
                <w:rFonts w:ascii="Times New Roman" w:eastAsia="PMingLiU" w:hAnsi="Times New Roman" w:cs="Simplified Arabic"/>
                <w:kern w:val="22"/>
                <w:sz w:val="22"/>
                <w:rtl/>
                <w:lang w:val="en-GB" w:eastAsia="ar-SA"/>
              </w:rPr>
              <w:t xml:space="preserve">خبراء </w:t>
            </w:r>
            <w:r w:rsidRPr="001D26D6">
              <w:rPr>
                <w:rFonts w:ascii="Times New Roman" w:eastAsia="PMingLiU" w:hAnsi="Times New Roman" w:cs="Simplified Arabic" w:hint="cs"/>
                <w:kern w:val="22"/>
                <w:sz w:val="22"/>
                <w:rtl/>
                <w:lang w:val="en-GB" w:eastAsia="ar-SA"/>
              </w:rPr>
              <w:t>المعنيين ب</w:t>
            </w:r>
            <w:r w:rsidRPr="001D26D6">
              <w:rPr>
                <w:rFonts w:ascii="Times New Roman" w:eastAsia="PMingLiU" w:hAnsi="Times New Roman" w:cs="Simplified Arabic"/>
                <w:kern w:val="22"/>
                <w:sz w:val="22"/>
                <w:rtl/>
                <w:lang w:val="en-GB" w:eastAsia="ar-SA"/>
              </w:rPr>
              <w:t>الاعتبارات الجنسانية في التقارير الوطنية بموجب اتفاقية التنوع البيولوجي</w:t>
            </w:r>
          </w:p>
        </w:tc>
        <w:tc>
          <w:tcPr>
            <w:tcW w:w="1418" w:type="dxa"/>
          </w:tcPr>
          <w:p w14:paraId="7B58FA00"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1F7BC2B2"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hint="cs"/>
                <w:kern w:val="22"/>
                <w:sz w:val="22"/>
                <w:rtl/>
                <w:lang w:val="en-GB" w:eastAsia="ar-SA"/>
              </w:rPr>
              <w:t>2026</w:t>
            </w:r>
          </w:p>
          <w:p w14:paraId="69E8E155"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i/>
                <w:iCs/>
                <w:kern w:val="22"/>
                <w:sz w:val="22"/>
                <w:rtl/>
                <w:lang w:val="en-GB" w:eastAsia="ar-SA"/>
              </w:rPr>
            </w:pPr>
          </w:p>
          <w:p w14:paraId="26195C56"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35F81CA5"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kern w:val="22"/>
                <w:sz w:val="22"/>
                <w:rtl/>
                <w:lang w:val="en-GB" w:eastAsia="ar-SA"/>
              </w:rPr>
              <w:t>2030</w:t>
            </w:r>
          </w:p>
        </w:tc>
        <w:tc>
          <w:tcPr>
            <w:tcW w:w="2258" w:type="dxa"/>
          </w:tcPr>
          <w:p w14:paraId="0A6FB1C6"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kern w:val="22"/>
                <w:sz w:val="22"/>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الأمانة</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و</w:t>
            </w:r>
            <w:r w:rsidRPr="001D26D6">
              <w:rPr>
                <w:rFonts w:ascii="Times New Roman" w:eastAsia="PMingLiU" w:hAnsi="Times New Roman" w:cs="Simplified Arabic"/>
                <w:kern w:val="22"/>
                <w:sz w:val="22"/>
                <w:rtl/>
                <w:lang w:val="en-GB" w:eastAsia="ar-SA"/>
              </w:rPr>
              <w:t>المنظمات ذات الصلة</w:t>
            </w:r>
          </w:p>
          <w:p w14:paraId="7A03A582"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i/>
                <w:iCs/>
                <w:kern w:val="22"/>
                <w:sz w:val="22"/>
                <w:lang w:val="en-GB" w:eastAsia="ar-SA"/>
              </w:rPr>
            </w:pPr>
            <w:r w:rsidRPr="001D26D6">
              <w:rPr>
                <w:rFonts w:ascii="Times New Roman" w:eastAsia="PMingLiU" w:hAnsi="Times New Roman" w:cs="Simplified Arabic" w:hint="cs"/>
                <w:i/>
                <w:iCs/>
                <w:kern w:val="22"/>
                <w:sz w:val="22"/>
                <w:rtl/>
                <w:lang w:val="en-GB" w:eastAsia="ar-SA"/>
              </w:rPr>
              <w:t xml:space="preserve">المساهمة: </w:t>
            </w:r>
            <w:r w:rsidRPr="001D26D6">
              <w:rPr>
                <w:rFonts w:ascii="Times New Roman" w:eastAsia="PMingLiU" w:hAnsi="Times New Roman" w:cs="Simplified Arabic" w:hint="cs"/>
                <w:kern w:val="22"/>
                <w:sz w:val="22"/>
                <w:rtl/>
                <w:lang w:val="en-GB" w:eastAsia="ar-SA"/>
              </w:rPr>
              <w:t>الأطراف</w:t>
            </w:r>
          </w:p>
          <w:p w14:paraId="78F16F59"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kern w:val="22"/>
                <w:sz w:val="22"/>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الأطراف</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و</w:t>
            </w:r>
            <w:r w:rsidRPr="001D26D6">
              <w:rPr>
                <w:rFonts w:ascii="Times New Roman" w:eastAsia="PMingLiU" w:hAnsi="Times New Roman" w:cs="Simplified Arabic"/>
                <w:kern w:val="22"/>
                <w:sz w:val="22"/>
                <w:rtl/>
                <w:lang w:val="en-GB" w:eastAsia="ar-SA"/>
              </w:rPr>
              <w:t>المنظمات ذات الصلة</w:t>
            </w:r>
          </w:p>
          <w:p w14:paraId="6149A4BD"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 xml:space="preserve">المساهمة: </w:t>
            </w:r>
            <w:r w:rsidRPr="001D26D6">
              <w:rPr>
                <w:rFonts w:ascii="Times New Roman" w:eastAsia="PMingLiU" w:hAnsi="Times New Roman" w:cs="Simplified Arabic" w:hint="cs"/>
                <w:kern w:val="22"/>
                <w:sz w:val="22"/>
                <w:rtl/>
                <w:lang w:val="en-GB" w:eastAsia="ar-SA"/>
              </w:rPr>
              <w:t>الأمانة</w:t>
            </w:r>
          </w:p>
        </w:tc>
      </w:tr>
      <w:tr w:rsidR="001D26D6" w:rsidRPr="001D26D6" w14:paraId="7FE6F52F" w14:textId="77777777" w:rsidTr="001D26D6">
        <w:trPr>
          <w:cantSplit/>
          <w:trHeight w:val="186"/>
          <w:jc w:val="center"/>
        </w:trPr>
        <w:tc>
          <w:tcPr>
            <w:tcW w:w="3072" w:type="dxa"/>
            <w:vMerge w:val="restart"/>
          </w:tcPr>
          <w:p w14:paraId="3374354F" w14:textId="77777777" w:rsidR="001D26D6" w:rsidRPr="001D26D6" w:rsidRDefault="001D26D6" w:rsidP="001D26D6">
            <w:pPr>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hint="cs"/>
                <w:kern w:val="22"/>
                <w:sz w:val="22"/>
                <w:rtl/>
                <w:lang w:val="en-GB" w:eastAsia="ar-SA"/>
              </w:rPr>
              <w:t>3-4</w:t>
            </w:r>
            <w:r w:rsidRPr="001D26D6">
              <w:rPr>
                <w:rFonts w:ascii="Times New Roman" w:eastAsia="PMingLiU" w:hAnsi="Times New Roman" w:cs="Simplified Arabic"/>
                <w:kern w:val="22"/>
                <w:sz w:val="22"/>
                <w:rtl/>
                <w:lang w:val="en-GB" w:eastAsia="ar-SA"/>
              </w:rPr>
              <w:t xml:space="preserve"> ضمان تنفيذ </w:t>
            </w:r>
            <w:r w:rsidRPr="001D26D6">
              <w:rPr>
                <w:rFonts w:ascii="Times New Roman" w:eastAsia="PMingLiU" w:hAnsi="Times New Roman" w:cs="Simplified Arabic"/>
                <w:sz w:val="22"/>
                <w:rtl/>
                <w:lang w:val="en-US" w:eastAsia="ar-SA"/>
              </w:rPr>
              <w:t xml:space="preserve">إطار </w:t>
            </w:r>
            <w:r w:rsidRPr="001D26D6">
              <w:rPr>
                <w:rFonts w:ascii="Times New Roman" w:eastAsia="PMingLiU" w:hAnsi="Times New Roman" w:cs="Simplified Arabic" w:hint="cs"/>
                <w:sz w:val="22"/>
                <w:rtl/>
                <w:lang w:val="en-US" w:eastAsia="ar-SA" w:bidi="ar-EG"/>
              </w:rPr>
              <w:t xml:space="preserve">كونمينغ-مونتريال </w:t>
            </w:r>
            <w:r w:rsidRPr="001D26D6">
              <w:rPr>
                <w:rFonts w:ascii="Times New Roman" w:eastAsia="PMingLiU" w:hAnsi="Times New Roman" w:cs="Simplified Arabic"/>
                <w:sz w:val="22"/>
                <w:rtl/>
                <w:lang w:val="en-US" w:eastAsia="ar-SA"/>
              </w:rPr>
              <w:t>العالمي للتنوع البيولوجي</w:t>
            </w:r>
            <w:r w:rsidRPr="001D26D6">
              <w:rPr>
                <w:rFonts w:ascii="Times New Roman" w:eastAsia="PMingLiU" w:hAnsi="Times New Roman" w:cs="Simplified Arabic" w:hint="cs"/>
                <w:sz w:val="22"/>
                <w:rtl/>
                <w:lang w:val="en-US" w:eastAsia="ar-SA"/>
              </w:rPr>
              <w:t xml:space="preserve"> </w:t>
            </w:r>
            <w:r w:rsidRPr="001D26D6">
              <w:rPr>
                <w:rFonts w:ascii="Times New Roman" w:eastAsia="PMingLiU" w:hAnsi="Times New Roman" w:cs="Simplified Arabic" w:hint="cs"/>
                <w:kern w:val="22"/>
                <w:sz w:val="22"/>
                <w:rtl/>
                <w:lang w:val="en-GB" w:eastAsia="ar-SA"/>
              </w:rPr>
              <w:t xml:space="preserve">بطريقة </w:t>
            </w:r>
            <w:r w:rsidRPr="001D26D6">
              <w:rPr>
                <w:rFonts w:ascii="Times New Roman" w:eastAsia="PMingLiU" w:hAnsi="Times New Roman" w:cs="Simplified Arabic"/>
                <w:kern w:val="22"/>
                <w:sz w:val="22"/>
                <w:rtl/>
                <w:lang w:val="en-GB" w:eastAsia="ar-SA"/>
              </w:rPr>
              <w:t>متسق</w:t>
            </w:r>
            <w:r w:rsidRPr="001D26D6">
              <w:rPr>
                <w:rFonts w:ascii="Times New Roman" w:eastAsia="PMingLiU" w:hAnsi="Times New Roman" w:cs="Simplified Arabic" w:hint="cs"/>
                <w:kern w:val="22"/>
                <w:sz w:val="22"/>
                <w:rtl/>
                <w:lang w:val="en-GB" w:eastAsia="ar-SA"/>
              </w:rPr>
              <w:t>ة</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ومراعية للاعتبارات</w:t>
            </w:r>
            <w:r w:rsidRPr="001D26D6">
              <w:rPr>
                <w:rFonts w:ascii="Times New Roman" w:eastAsia="PMingLiU" w:hAnsi="Times New Roman" w:cs="Simplified Arabic"/>
                <w:kern w:val="22"/>
                <w:sz w:val="22"/>
                <w:rtl/>
                <w:lang w:val="en-GB" w:eastAsia="ar-SA"/>
              </w:rPr>
              <w:t xml:space="preserve"> الجنسانية، من خلال تحديد أوجه التآزر والاستفادة من الخبرات ذات الصلة من </w:t>
            </w:r>
            <w:r w:rsidRPr="001D26D6">
              <w:rPr>
                <w:rFonts w:ascii="Times New Roman" w:eastAsia="PMingLiU" w:hAnsi="Times New Roman" w:cs="Simplified Arabic" w:hint="cs"/>
                <w:kern w:val="22"/>
                <w:sz w:val="22"/>
                <w:rtl/>
                <w:lang w:val="en-GB" w:eastAsia="ar-SA"/>
              </w:rPr>
              <w:t xml:space="preserve">عمليات </w:t>
            </w:r>
            <w:r w:rsidRPr="001D26D6">
              <w:rPr>
                <w:rFonts w:ascii="Times New Roman" w:eastAsia="PMingLiU" w:hAnsi="Times New Roman" w:cs="Simplified Arabic"/>
                <w:kern w:val="22"/>
                <w:sz w:val="22"/>
                <w:rtl/>
                <w:lang w:val="en-GB" w:eastAsia="ar-SA"/>
              </w:rPr>
              <w:t>الأمم المتحدة والعمليات الدولية ذات الصلة</w:t>
            </w:r>
          </w:p>
        </w:tc>
        <w:tc>
          <w:tcPr>
            <w:tcW w:w="4252" w:type="dxa"/>
          </w:tcPr>
          <w:p w14:paraId="0C2DF031"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hint="cs"/>
                <w:kern w:val="22"/>
                <w:sz w:val="22"/>
                <w:rtl/>
                <w:lang w:val="en-GB" w:eastAsia="ar-SA"/>
              </w:rPr>
              <w:t xml:space="preserve">3-4-1 </w:t>
            </w:r>
            <w:r w:rsidRPr="001D26D6">
              <w:rPr>
                <w:rFonts w:ascii="Times New Roman" w:eastAsia="PMingLiU" w:hAnsi="Times New Roman" w:cs="Simplified Arabic"/>
                <w:kern w:val="22"/>
                <w:sz w:val="22"/>
                <w:rtl/>
                <w:lang w:val="en-GB" w:eastAsia="ar-SA"/>
              </w:rPr>
              <w:t xml:space="preserve">تعزيز الروابط بين </w:t>
            </w:r>
            <w:r w:rsidRPr="001D26D6">
              <w:rPr>
                <w:rFonts w:ascii="Times New Roman" w:eastAsia="PMingLiU" w:hAnsi="Times New Roman" w:cs="Simplified Arabic" w:hint="cs"/>
                <w:kern w:val="22"/>
                <w:sz w:val="22"/>
                <w:rtl/>
                <w:lang w:val="en-GB" w:eastAsia="ar-SA"/>
              </w:rPr>
              <w:t>ا</w:t>
            </w:r>
            <w:r w:rsidRPr="001D26D6">
              <w:rPr>
                <w:rFonts w:ascii="Times New Roman" w:eastAsia="PMingLiU" w:hAnsi="Times New Roman" w:cs="Simplified Arabic"/>
                <w:kern w:val="22"/>
                <w:sz w:val="22"/>
                <w:rtl/>
                <w:lang w:val="en-GB" w:eastAsia="ar-SA"/>
              </w:rPr>
              <w:t>لاعتبارات الجنسانية</w:t>
            </w:r>
            <w:r w:rsidRPr="001D26D6">
              <w:rPr>
                <w:rFonts w:ascii="Times New Roman" w:eastAsia="PMingLiU" w:hAnsi="Times New Roman" w:cs="Simplified Arabic" w:hint="cs"/>
                <w:kern w:val="22"/>
                <w:sz w:val="22"/>
                <w:rtl/>
                <w:lang w:val="en-GB" w:eastAsia="ar-SA"/>
              </w:rPr>
              <w:t xml:space="preserve"> </w:t>
            </w:r>
            <w:r w:rsidRPr="001D26D6">
              <w:rPr>
                <w:rFonts w:ascii="Times New Roman" w:eastAsia="PMingLiU" w:hAnsi="Times New Roman" w:cs="Simplified Arabic"/>
                <w:kern w:val="22"/>
                <w:sz w:val="22"/>
                <w:rtl/>
                <w:lang w:val="en-GB" w:eastAsia="ar-SA"/>
              </w:rPr>
              <w:t xml:space="preserve">والتنوع البيولوجي في </w:t>
            </w:r>
            <w:r w:rsidRPr="001D26D6">
              <w:rPr>
                <w:rFonts w:ascii="Times New Roman" w:eastAsia="PMingLiU" w:hAnsi="Times New Roman" w:cs="Simplified Arabic" w:hint="cs"/>
                <w:kern w:val="22"/>
                <w:sz w:val="22"/>
                <w:rtl/>
                <w:lang w:val="en-GB" w:eastAsia="ar-SA"/>
              </w:rPr>
              <w:t>صكوك و</w:t>
            </w:r>
            <w:r w:rsidRPr="001D26D6">
              <w:rPr>
                <w:rFonts w:ascii="Times New Roman" w:eastAsia="PMingLiU" w:hAnsi="Times New Roman" w:cs="Simplified Arabic"/>
                <w:kern w:val="22"/>
                <w:sz w:val="22"/>
                <w:rtl/>
                <w:lang w:val="en-GB" w:eastAsia="ar-SA"/>
              </w:rPr>
              <w:t>معلومات وأنشطة الأمم المتحدة والعمليات الدولية ذات الصلة، والاضطلاع بأنشطة مشتركة مع اتفاقيات ريو والأمم المتحدة والشركاء الدوليين في مجال المساواة بين الجنسين</w:t>
            </w:r>
          </w:p>
        </w:tc>
        <w:tc>
          <w:tcPr>
            <w:tcW w:w="2977" w:type="dxa"/>
          </w:tcPr>
          <w:p w14:paraId="59644F22"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kern w:val="22"/>
                <w:sz w:val="22"/>
                <w:rtl/>
                <w:lang w:val="en-GB" w:eastAsia="ar-SA"/>
              </w:rPr>
              <w:t xml:space="preserve">تعزيز الروابط ذات الصلة مع </w:t>
            </w:r>
            <w:r w:rsidRPr="001D26D6">
              <w:rPr>
                <w:rFonts w:ascii="Times New Roman" w:eastAsia="PMingLiU" w:hAnsi="Times New Roman" w:cs="Simplified Arabic" w:hint="cs"/>
                <w:kern w:val="22"/>
                <w:sz w:val="22"/>
                <w:rtl/>
                <w:lang w:val="en-GB" w:eastAsia="ar-SA"/>
              </w:rPr>
              <w:t xml:space="preserve">عمليات </w:t>
            </w:r>
            <w:r w:rsidRPr="001D26D6">
              <w:rPr>
                <w:rFonts w:ascii="Times New Roman" w:eastAsia="PMingLiU" w:hAnsi="Times New Roman" w:cs="Simplified Arabic"/>
                <w:kern w:val="22"/>
                <w:sz w:val="22"/>
                <w:rtl/>
                <w:lang w:val="en-GB" w:eastAsia="ar-SA"/>
              </w:rPr>
              <w:t>الأمم المتحدة والعمليات الدولية، والأنشطة المشتركة، بما في ذلك الأحداث الرفيعة المستوى في الاجتماعات الدولية الرئيسية</w:t>
            </w:r>
          </w:p>
        </w:tc>
        <w:tc>
          <w:tcPr>
            <w:tcW w:w="1418" w:type="dxa"/>
          </w:tcPr>
          <w:p w14:paraId="783CA231"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49271FA5"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kern w:val="22"/>
                <w:sz w:val="22"/>
                <w:rtl/>
                <w:lang w:val="en-GB" w:eastAsia="ar-SA"/>
              </w:rPr>
              <w:t>2030</w:t>
            </w:r>
          </w:p>
        </w:tc>
        <w:tc>
          <w:tcPr>
            <w:tcW w:w="2258" w:type="dxa"/>
          </w:tcPr>
          <w:p w14:paraId="7CF5E1DE"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الأمانة، والأمم المتحدة، والشركاء الدوليون</w:t>
            </w:r>
          </w:p>
        </w:tc>
      </w:tr>
      <w:tr w:rsidR="001D26D6" w:rsidRPr="001D26D6" w14:paraId="29AC3580" w14:textId="77777777" w:rsidTr="001D26D6">
        <w:trPr>
          <w:cantSplit/>
          <w:trHeight w:val="186"/>
          <w:jc w:val="center"/>
        </w:trPr>
        <w:tc>
          <w:tcPr>
            <w:tcW w:w="3072" w:type="dxa"/>
            <w:vMerge/>
          </w:tcPr>
          <w:p w14:paraId="5A590FDF"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p>
        </w:tc>
        <w:tc>
          <w:tcPr>
            <w:tcW w:w="4252" w:type="dxa"/>
          </w:tcPr>
          <w:p w14:paraId="25C2CB56"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hint="cs"/>
                <w:kern w:val="22"/>
                <w:sz w:val="22"/>
                <w:rtl/>
                <w:lang w:val="en-GB" w:eastAsia="ar-SA"/>
              </w:rPr>
              <w:t xml:space="preserve">3-4-2 </w:t>
            </w:r>
            <w:r w:rsidRPr="001D26D6">
              <w:rPr>
                <w:rFonts w:ascii="Times New Roman" w:eastAsia="PMingLiU" w:hAnsi="Times New Roman" w:cs="Simplified Arabic"/>
                <w:kern w:val="22"/>
                <w:sz w:val="22"/>
                <w:rtl/>
                <w:lang w:val="en-GB" w:eastAsia="ar-SA"/>
              </w:rPr>
              <w:t xml:space="preserve">إنشاء آليات تنسيق بين </w:t>
            </w:r>
            <w:r w:rsidRPr="001D26D6">
              <w:rPr>
                <w:rFonts w:ascii="Times New Roman" w:eastAsia="PMingLiU" w:hAnsi="Times New Roman" w:cs="Simplified Arabic" w:hint="cs"/>
                <w:kern w:val="22"/>
                <w:sz w:val="22"/>
                <w:rtl/>
                <w:lang w:val="en-GB" w:eastAsia="ar-SA"/>
              </w:rPr>
              <w:t>منظمات/شبكات النساء والفتيات</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أ</w:t>
            </w:r>
            <w:r w:rsidRPr="001D26D6">
              <w:rPr>
                <w:rFonts w:ascii="Times New Roman" w:eastAsia="PMingLiU" w:hAnsi="Times New Roman" w:cs="Simplified Arabic"/>
                <w:kern w:val="22"/>
                <w:sz w:val="22"/>
                <w:rtl/>
                <w:lang w:val="en-GB" w:eastAsia="ar-SA"/>
              </w:rPr>
              <w:t>و</w:t>
            </w:r>
            <w:r w:rsidRPr="001D26D6">
              <w:rPr>
                <w:rFonts w:ascii="Times New Roman" w:eastAsia="PMingLiU" w:hAnsi="Times New Roman" w:cs="Simplified Arabic" w:hint="cs"/>
                <w:kern w:val="22"/>
                <w:sz w:val="22"/>
                <w:rtl/>
                <w:lang w:val="en-GB" w:eastAsia="ar-SA"/>
              </w:rPr>
              <w:t xml:space="preserve"> </w:t>
            </w:r>
            <w:r w:rsidRPr="001D26D6">
              <w:rPr>
                <w:rFonts w:ascii="Times New Roman" w:eastAsia="PMingLiU" w:hAnsi="Times New Roman" w:cs="Simplified Arabic"/>
                <w:kern w:val="22"/>
                <w:sz w:val="22"/>
                <w:rtl/>
                <w:lang w:val="en-GB" w:eastAsia="ar-SA"/>
              </w:rPr>
              <w:t>الوزارات</w:t>
            </w:r>
            <w:r w:rsidRPr="001D26D6">
              <w:rPr>
                <w:rFonts w:ascii="Times New Roman" w:eastAsia="PMingLiU" w:hAnsi="Times New Roman" w:cs="Simplified Arabic" w:hint="cs"/>
                <w:kern w:val="22"/>
                <w:sz w:val="22"/>
                <w:rtl/>
                <w:lang w:val="en-GB" w:eastAsia="ar-SA"/>
              </w:rPr>
              <w:t xml:space="preserve"> أو المؤسسات الأخرى</w:t>
            </w:r>
            <w:r w:rsidRPr="001D26D6">
              <w:rPr>
                <w:rFonts w:ascii="Times New Roman" w:eastAsia="PMingLiU" w:hAnsi="Times New Roman" w:cs="Simplified Arabic"/>
                <w:kern w:val="22"/>
                <w:sz w:val="22"/>
                <w:rtl/>
                <w:lang w:val="en-GB" w:eastAsia="ar-SA"/>
              </w:rPr>
              <w:t xml:space="preserve"> المسؤولة عن الاعتبارات الجنسانية و</w:t>
            </w:r>
            <w:r w:rsidRPr="001D26D6">
              <w:rPr>
                <w:rFonts w:ascii="Times New Roman" w:eastAsia="PMingLiU" w:hAnsi="Times New Roman" w:cs="Simplified Arabic" w:hint="cs"/>
                <w:kern w:val="22"/>
                <w:sz w:val="22"/>
                <w:rtl/>
                <w:lang w:val="en-GB" w:eastAsia="ar-SA"/>
              </w:rPr>
              <w:t xml:space="preserve">تلك </w:t>
            </w:r>
            <w:r w:rsidRPr="001D26D6">
              <w:rPr>
                <w:rFonts w:ascii="Times New Roman" w:eastAsia="PMingLiU" w:hAnsi="Times New Roman" w:cs="Simplified Arabic"/>
                <w:kern w:val="22"/>
                <w:sz w:val="22"/>
                <w:rtl/>
                <w:lang w:val="en-GB" w:eastAsia="ar-SA"/>
              </w:rPr>
              <w:t>المسؤول</w:t>
            </w:r>
            <w:r w:rsidRPr="001D26D6">
              <w:rPr>
                <w:rFonts w:ascii="Times New Roman" w:eastAsia="PMingLiU" w:hAnsi="Times New Roman" w:cs="Simplified Arabic" w:hint="cs"/>
                <w:kern w:val="22"/>
                <w:sz w:val="22"/>
                <w:rtl/>
                <w:lang w:val="en-GB" w:eastAsia="ar-SA"/>
              </w:rPr>
              <w:t>ة</w:t>
            </w:r>
            <w:r w:rsidRPr="001D26D6">
              <w:rPr>
                <w:rFonts w:ascii="Times New Roman" w:eastAsia="PMingLiU" w:hAnsi="Times New Roman" w:cs="Simplified Arabic"/>
                <w:kern w:val="22"/>
                <w:sz w:val="22"/>
                <w:rtl/>
                <w:lang w:val="en-GB" w:eastAsia="ar-SA"/>
              </w:rPr>
              <w:t xml:space="preserve"> عن البيئة، ونقاط الاتصال ذات الصلة، والشركاء المحليين لتعزيز البرمجة المتسقة بشأن قضايا الاعتبارات الجنسانية والتنوع البيولوجي</w:t>
            </w:r>
          </w:p>
        </w:tc>
        <w:tc>
          <w:tcPr>
            <w:tcW w:w="2977" w:type="dxa"/>
          </w:tcPr>
          <w:p w14:paraId="3CFF563E"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kern w:val="22"/>
                <w:sz w:val="22"/>
                <w:rtl/>
                <w:lang w:val="en-GB" w:eastAsia="ar-SA"/>
              </w:rPr>
              <w:t xml:space="preserve">إنشاء </w:t>
            </w:r>
            <w:r w:rsidRPr="001D26D6">
              <w:rPr>
                <w:rFonts w:ascii="Times New Roman" w:eastAsia="PMingLiU" w:hAnsi="Times New Roman" w:cs="Simplified Arabic" w:hint="cs"/>
                <w:kern w:val="22"/>
                <w:sz w:val="22"/>
                <w:rtl/>
                <w:lang w:val="en-GB" w:eastAsia="ar-SA"/>
              </w:rPr>
              <w:t>أفرقة عاملة</w:t>
            </w:r>
            <w:r w:rsidRPr="001D26D6">
              <w:rPr>
                <w:rFonts w:ascii="Times New Roman" w:eastAsia="PMingLiU" w:hAnsi="Times New Roman" w:cs="Simplified Arabic"/>
                <w:kern w:val="22"/>
                <w:sz w:val="22"/>
                <w:rtl/>
                <w:lang w:val="en-GB" w:eastAsia="ar-SA"/>
              </w:rPr>
              <w:t xml:space="preserve">/آليات تنسيق على المستوى الوطني بشأن المساواة بين الجنسين/التنوع البيولوجي/البيئة، وتقديم تقارير عن التقدم المحرز؛ </w:t>
            </w:r>
            <w:r w:rsidRPr="001D26D6">
              <w:rPr>
                <w:rFonts w:ascii="Times New Roman" w:eastAsia="PMingLiU" w:hAnsi="Times New Roman" w:cs="Simplified Arabic" w:hint="cs"/>
                <w:kern w:val="22"/>
                <w:sz w:val="22"/>
                <w:rtl/>
                <w:lang w:val="en-GB" w:eastAsia="ar-SA"/>
              </w:rPr>
              <w:t>وحلقة</w:t>
            </w:r>
            <w:r w:rsidRPr="001D26D6">
              <w:rPr>
                <w:rFonts w:ascii="Times New Roman" w:eastAsia="PMingLiU" w:hAnsi="Times New Roman" w:cs="Simplified Arabic"/>
                <w:kern w:val="22"/>
                <w:sz w:val="22"/>
                <w:rtl/>
                <w:lang w:val="en-GB" w:eastAsia="ar-SA"/>
              </w:rPr>
              <w:t xml:space="preserve"> عمل/حدث جانبي أثناء </w:t>
            </w:r>
            <w:r w:rsidRPr="001D26D6">
              <w:rPr>
                <w:rFonts w:ascii="Times New Roman" w:eastAsia="PMingLiU" w:hAnsi="Times New Roman" w:cs="Simplified Arabic" w:hint="cs"/>
                <w:kern w:val="22"/>
                <w:sz w:val="22"/>
                <w:rtl/>
                <w:lang w:val="en-GB" w:eastAsia="ar-SA"/>
              </w:rPr>
              <w:t>الدورات</w:t>
            </w:r>
            <w:r w:rsidRPr="001D26D6">
              <w:rPr>
                <w:rFonts w:ascii="Times New Roman" w:eastAsia="PMingLiU" w:hAnsi="Times New Roman" w:cs="Simplified Arabic"/>
                <w:kern w:val="22"/>
                <w:sz w:val="22"/>
                <w:rtl/>
                <w:lang w:val="en-GB" w:eastAsia="ar-SA"/>
              </w:rPr>
              <w:t xml:space="preserve"> لتبادل الخبرات ومناقشة </w:t>
            </w:r>
            <w:r w:rsidRPr="001D26D6">
              <w:rPr>
                <w:rFonts w:ascii="Times New Roman" w:eastAsia="PMingLiU" w:hAnsi="Times New Roman" w:cs="Simplified Arabic" w:hint="cs"/>
                <w:kern w:val="22"/>
                <w:sz w:val="22"/>
                <w:rtl/>
                <w:lang w:val="en-GB" w:eastAsia="ar-SA"/>
              </w:rPr>
              <w:t>الفجوات</w:t>
            </w:r>
            <w:r w:rsidRPr="001D26D6">
              <w:rPr>
                <w:rFonts w:ascii="Times New Roman" w:eastAsia="PMingLiU" w:hAnsi="Times New Roman" w:cs="Simplified Arabic"/>
                <w:kern w:val="22"/>
                <w:sz w:val="22"/>
                <w:rtl/>
                <w:lang w:val="en-GB" w:eastAsia="ar-SA"/>
              </w:rPr>
              <w:t xml:space="preserve"> والتحديات</w:t>
            </w:r>
          </w:p>
        </w:tc>
        <w:tc>
          <w:tcPr>
            <w:tcW w:w="1418" w:type="dxa"/>
          </w:tcPr>
          <w:p w14:paraId="2A9C649D"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4CCC9794"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kern w:val="22"/>
                <w:sz w:val="22"/>
                <w:rtl/>
                <w:lang w:val="en-GB" w:eastAsia="ar-SA"/>
              </w:rPr>
              <w:t>2026</w:t>
            </w:r>
          </w:p>
        </w:tc>
        <w:tc>
          <w:tcPr>
            <w:tcW w:w="2258" w:type="dxa"/>
          </w:tcPr>
          <w:p w14:paraId="5FDFD99D"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الأطراف</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و</w:t>
            </w:r>
            <w:r w:rsidRPr="001D26D6">
              <w:rPr>
                <w:rFonts w:ascii="Times New Roman" w:eastAsia="PMingLiU" w:hAnsi="Times New Roman" w:cs="Simplified Arabic"/>
                <w:kern w:val="22"/>
                <w:sz w:val="22"/>
                <w:rtl/>
                <w:lang w:val="en-GB" w:eastAsia="ar-SA"/>
              </w:rPr>
              <w:t>المنظمات ذات الصلة</w:t>
            </w:r>
          </w:p>
        </w:tc>
      </w:tr>
      <w:tr w:rsidR="001D26D6" w:rsidRPr="001D26D6" w14:paraId="4265381C" w14:textId="77777777" w:rsidTr="001D26D6">
        <w:trPr>
          <w:cantSplit/>
          <w:trHeight w:val="124"/>
          <w:jc w:val="center"/>
        </w:trPr>
        <w:tc>
          <w:tcPr>
            <w:tcW w:w="3072" w:type="dxa"/>
            <w:vMerge w:val="restart"/>
          </w:tcPr>
          <w:p w14:paraId="4E8D44B1" w14:textId="77777777" w:rsidR="001D26D6" w:rsidRPr="001D26D6" w:rsidRDefault="001D26D6" w:rsidP="001D26D6">
            <w:pPr>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hint="cs"/>
                <w:kern w:val="22"/>
                <w:sz w:val="22"/>
                <w:rtl/>
                <w:lang w:val="en-GB" w:eastAsia="ar-SA"/>
              </w:rPr>
              <w:lastRenderedPageBreak/>
              <w:t>3-5</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ضمان</w:t>
            </w:r>
            <w:r w:rsidRPr="001D26D6">
              <w:rPr>
                <w:rFonts w:ascii="Times New Roman" w:eastAsia="PMingLiU" w:hAnsi="Times New Roman" w:cs="Simplified Arabic"/>
                <w:kern w:val="22"/>
                <w:sz w:val="22"/>
                <w:rtl/>
                <w:lang w:val="en-GB" w:eastAsia="ar-SA"/>
              </w:rPr>
              <w:t xml:space="preserve"> أن توفر التقارير الوطنية </w:t>
            </w:r>
            <w:r w:rsidRPr="001D26D6">
              <w:rPr>
                <w:rFonts w:ascii="Times New Roman" w:eastAsia="PMingLiU" w:hAnsi="Times New Roman" w:cs="Simplified Arabic" w:hint="cs"/>
                <w:kern w:val="22"/>
                <w:sz w:val="22"/>
                <w:rtl/>
                <w:lang w:val="en-GB" w:eastAsia="ar-SA"/>
              </w:rPr>
              <w:t>والتقديمات</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 xml:space="preserve">المقدمة </w:t>
            </w:r>
            <w:r w:rsidRPr="001D26D6">
              <w:rPr>
                <w:rFonts w:ascii="Times New Roman" w:eastAsia="PMingLiU" w:hAnsi="Times New Roman" w:cs="Simplified Arabic"/>
                <w:kern w:val="22"/>
                <w:sz w:val="22"/>
                <w:rtl/>
                <w:lang w:val="en-GB" w:eastAsia="ar-SA"/>
              </w:rPr>
              <w:t xml:space="preserve">بموجب اتفاقية التنوع البيولوجي معلومات عن تنفيذ خطة عمل الاعتبارات الجنسانية وتنفيذ </w:t>
            </w:r>
            <w:r w:rsidRPr="001D26D6">
              <w:rPr>
                <w:rFonts w:ascii="Times New Roman" w:eastAsia="PMingLiU" w:hAnsi="Times New Roman" w:cs="Simplified Arabic"/>
                <w:sz w:val="22"/>
                <w:rtl/>
                <w:lang w:val="en-US" w:eastAsia="ar-SA"/>
              </w:rPr>
              <w:t xml:space="preserve">إطار </w:t>
            </w:r>
            <w:r w:rsidRPr="001D26D6">
              <w:rPr>
                <w:rFonts w:ascii="Times New Roman" w:eastAsia="PMingLiU" w:hAnsi="Times New Roman" w:cs="Simplified Arabic" w:hint="cs"/>
                <w:sz w:val="22"/>
                <w:rtl/>
                <w:lang w:val="en-US" w:eastAsia="ar-SA" w:bidi="ar-EG"/>
              </w:rPr>
              <w:t xml:space="preserve">كونمينغ-مونتريال </w:t>
            </w:r>
            <w:r w:rsidRPr="001D26D6">
              <w:rPr>
                <w:rFonts w:ascii="Times New Roman" w:eastAsia="PMingLiU" w:hAnsi="Times New Roman" w:cs="Simplified Arabic"/>
                <w:sz w:val="22"/>
                <w:rtl/>
                <w:lang w:val="en-US" w:eastAsia="ar-SA"/>
              </w:rPr>
              <w:t>العالمي للتنوع البيولوجي</w:t>
            </w:r>
            <w:r w:rsidRPr="001D26D6">
              <w:rPr>
                <w:rFonts w:ascii="Times New Roman" w:eastAsia="PMingLiU" w:hAnsi="Times New Roman" w:cs="Simplified Arabic" w:hint="cs"/>
                <w:sz w:val="22"/>
                <w:rtl/>
                <w:lang w:val="en-US" w:eastAsia="ar-SA"/>
              </w:rPr>
              <w:t xml:space="preserve"> </w:t>
            </w:r>
            <w:r w:rsidRPr="001D26D6">
              <w:rPr>
                <w:rFonts w:ascii="Times New Roman" w:eastAsia="PMingLiU" w:hAnsi="Times New Roman" w:cs="Simplified Arabic" w:hint="cs"/>
                <w:kern w:val="22"/>
                <w:sz w:val="22"/>
                <w:rtl/>
                <w:lang w:val="en-GB" w:eastAsia="ar-SA"/>
              </w:rPr>
              <w:t xml:space="preserve">بطريقة مراعية للاعتبارات </w:t>
            </w:r>
            <w:r w:rsidRPr="001D26D6">
              <w:rPr>
                <w:rFonts w:ascii="Times New Roman" w:eastAsia="PMingLiU" w:hAnsi="Times New Roman" w:cs="Simplified Arabic"/>
                <w:kern w:val="22"/>
                <w:sz w:val="22"/>
                <w:rtl/>
                <w:lang w:val="en-GB" w:eastAsia="ar-SA"/>
              </w:rPr>
              <w:t xml:space="preserve">الجنسانية </w:t>
            </w:r>
          </w:p>
        </w:tc>
        <w:tc>
          <w:tcPr>
            <w:tcW w:w="4252" w:type="dxa"/>
          </w:tcPr>
          <w:p w14:paraId="1C91284C"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hint="cs"/>
                <w:kern w:val="22"/>
                <w:sz w:val="22"/>
                <w:rtl/>
                <w:lang w:val="en-GB" w:eastAsia="ar-SA"/>
              </w:rPr>
              <w:t xml:space="preserve">3-5-1 </w:t>
            </w:r>
            <w:r w:rsidRPr="001D26D6">
              <w:rPr>
                <w:rFonts w:ascii="Times New Roman" w:eastAsia="PMingLiU" w:hAnsi="Times New Roman" w:cs="Simplified Arabic"/>
                <w:kern w:val="22"/>
                <w:sz w:val="22"/>
                <w:rtl/>
                <w:lang w:val="en-GB" w:eastAsia="ar-SA"/>
              </w:rPr>
              <w:t xml:space="preserve">تحديد وتجميع أفضل الممارسات والدروس المستفادة </w:t>
            </w:r>
            <w:r w:rsidRPr="001D26D6">
              <w:rPr>
                <w:rFonts w:ascii="Times New Roman" w:eastAsia="PMingLiU" w:hAnsi="Times New Roman" w:cs="Simplified Arabic" w:hint="cs"/>
                <w:kern w:val="22"/>
                <w:sz w:val="22"/>
                <w:rtl/>
                <w:lang w:val="en-GB" w:eastAsia="ar-SA"/>
              </w:rPr>
              <w:t>والفجوات</w:t>
            </w:r>
            <w:r w:rsidRPr="001D26D6">
              <w:rPr>
                <w:rFonts w:ascii="Times New Roman" w:eastAsia="PMingLiU" w:hAnsi="Times New Roman" w:cs="Simplified Arabic"/>
                <w:kern w:val="22"/>
                <w:sz w:val="22"/>
                <w:rtl/>
                <w:lang w:val="en-GB" w:eastAsia="ar-SA"/>
              </w:rPr>
              <w:t xml:space="preserve"> في </w:t>
            </w:r>
            <w:r w:rsidRPr="001D26D6">
              <w:rPr>
                <w:rFonts w:ascii="Times New Roman" w:eastAsia="PMingLiU" w:hAnsi="Times New Roman" w:cs="Simplified Arabic" w:hint="cs"/>
                <w:kern w:val="22"/>
                <w:sz w:val="22"/>
                <w:rtl/>
                <w:lang w:val="en-GB" w:eastAsia="ar-SA"/>
              </w:rPr>
              <w:t xml:space="preserve">عمليات </w:t>
            </w:r>
            <w:r w:rsidRPr="001D26D6">
              <w:rPr>
                <w:rFonts w:ascii="Times New Roman" w:eastAsia="PMingLiU" w:hAnsi="Times New Roman" w:cs="Simplified Arabic"/>
                <w:kern w:val="22"/>
                <w:sz w:val="22"/>
                <w:rtl/>
                <w:lang w:val="en-GB" w:eastAsia="ar-SA"/>
              </w:rPr>
              <w:t>التنفيذ و</w:t>
            </w:r>
            <w:r w:rsidRPr="001D26D6">
              <w:rPr>
                <w:rFonts w:ascii="Times New Roman" w:eastAsia="PMingLiU" w:hAnsi="Times New Roman" w:cs="Simplified Arabic" w:hint="cs"/>
                <w:kern w:val="22"/>
                <w:sz w:val="22"/>
                <w:rtl/>
                <w:lang w:val="en-GB" w:eastAsia="ar-SA"/>
              </w:rPr>
              <w:t>الرصد</w:t>
            </w:r>
            <w:r w:rsidRPr="001D26D6">
              <w:rPr>
                <w:rFonts w:ascii="Times New Roman" w:eastAsia="PMingLiU" w:hAnsi="Times New Roman" w:cs="Simplified Arabic"/>
                <w:kern w:val="22"/>
                <w:sz w:val="22"/>
                <w:rtl/>
                <w:lang w:val="en-GB" w:eastAsia="ar-SA"/>
              </w:rPr>
              <w:t xml:space="preserve"> و</w:t>
            </w:r>
            <w:r w:rsidRPr="001D26D6">
              <w:rPr>
                <w:rFonts w:ascii="Times New Roman" w:eastAsia="PMingLiU" w:hAnsi="Times New Roman" w:cs="Simplified Arabic" w:hint="cs"/>
                <w:kern w:val="22"/>
                <w:sz w:val="22"/>
                <w:rtl/>
                <w:lang w:val="en-GB" w:eastAsia="ar-SA"/>
              </w:rPr>
              <w:t>الإبلاغ</w:t>
            </w:r>
            <w:r w:rsidRPr="001D26D6">
              <w:rPr>
                <w:rFonts w:ascii="Times New Roman" w:eastAsia="PMingLiU" w:hAnsi="Times New Roman" w:cs="Simplified Arabic"/>
                <w:kern w:val="22"/>
                <w:sz w:val="22"/>
                <w:rtl/>
                <w:lang w:val="en-GB" w:eastAsia="ar-SA"/>
              </w:rPr>
              <w:t xml:space="preserve"> المراعية للاعتبارات الجنسانية، مع إشراك المنظمات والشبكات النسائية و</w:t>
            </w:r>
            <w:r w:rsidRPr="001D26D6">
              <w:rPr>
                <w:rFonts w:ascii="Times New Roman" w:eastAsia="PMingLiU" w:hAnsi="Times New Roman" w:cs="Simplified Arabic" w:hint="cs"/>
                <w:kern w:val="22"/>
                <w:sz w:val="22"/>
                <w:rtl/>
                <w:lang w:val="en-GB" w:eastAsia="ar-SA"/>
              </w:rPr>
              <w:t>ال</w:t>
            </w:r>
            <w:r w:rsidRPr="001D26D6">
              <w:rPr>
                <w:rFonts w:ascii="Times New Roman" w:eastAsia="PMingLiU" w:hAnsi="Times New Roman" w:cs="Simplified Arabic"/>
                <w:kern w:val="22"/>
                <w:sz w:val="22"/>
                <w:rtl/>
                <w:lang w:val="en-GB" w:eastAsia="ar-SA"/>
              </w:rPr>
              <w:t xml:space="preserve">خبراء </w:t>
            </w:r>
            <w:r w:rsidRPr="001D26D6">
              <w:rPr>
                <w:rFonts w:ascii="Times New Roman" w:eastAsia="PMingLiU" w:hAnsi="Times New Roman" w:cs="Simplified Arabic" w:hint="cs"/>
                <w:kern w:val="22"/>
                <w:sz w:val="22"/>
                <w:rtl/>
                <w:lang w:val="en-GB" w:eastAsia="ar-SA"/>
              </w:rPr>
              <w:t>المعنيين ب</w:t>
            </w:r>
            <w:r w:rsidRPr="001D26D6">
              <w:rPr>
                <w:rFonts w:ascii="Times New Roman" w:eastAsia="PMingLiU" w:hAnsi="Times New Roman" w:cs="Simplified Arabic"/>
                <w:kern w:val="22"/>
                <w:sz w:val="22"/>
                <w:rtl/>
                <w:lang w:val="en-GB" w:eastAsia="ar-SA"/>
              </w:rPr>
              <w:t>الاعتبارات الجنسانية</w:t>
            </w:r>
          </w:p>
        </w:tc>
        <w:tc>
          <w:tcPr>
            <w:tcW w:w="2977" w:type="dxa"/>
          </w:tcPr>
          <w:p w14:paraId="07C3B7F7"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hint="cs"/>
                <w:kern w:val="22"/>
                <w:sz w:val="22"/>
                <w:rtl/>
                <w:lang w:val="en-GB" w:eastAsia="ar-SA"/>
              </w:rPr>
              <w:t xml:space="preserve">عرض </w:t>
            </w:r>
            <w:r w:rsidRPr="001D26D6">
              <w:rPr>
                <w:rFonts w:ascii="Times New Roman" w:eastAsia="PMingLiU" w:hAnsi="Times New Roman" w:cs="Simplified Arabic"/>
                <w:kern w:val="22"/>
                <w:sz w:val="22"/>
                <w:rtl/>
                <w:lang w:val="en-GB" w:eastAsia="ar-SA"/>
              </w:rPr>
              <w:t>أفضل الممارسات والدروس المستفادة والفجوات المحددة في اجتماعات الدور</w:t>
            </w:r>
            <w:r w:rsidRPr="001D26D6">
              <w:rPr>
                <w:rFonts w:ascii="Times New Roman" w:eastAsia="PMingLiU" w:hAnsi="Times New Roman" w:cs="Simplified Arabic" w:hint="cs"/>
                <w:kern w:val="22"/>
                <w:sz w:val="22"/>
                <w:rtl/>
                <w:lang w:val="en-GB" w:eastAsia="ar-SA"/>
              </w:rPr>
              <w:t>ات</w:t>
            </w:r>
            <w:r w:rsidRPr="001D26D6">
              <w:rPr>
                <w:rFonts w:ascii="Times New Roman" w:eastAsia="PMingLiU" w:hAnsi="Times New Roman" w:cs="Simplified Arabic"/>
                <w:kern w:val="22"/>
                <w:sz w:val="22"/>
                <w:rtl/>
                <w:lang w:val="en-GB" w:eastAsia="ar-SA"/>
              </w:rPr>
              <w:t xml:space="preserve"> أو الأحداث الجانبية وتقاسمها على الموقع </w:t>
            </w:r>
            <w:r w:rsidRPr="001D26D6">
              <w:rPr>
                <w:rFonts w:ascii="Times New Roman" w:eastAsia="PMingLiU" w:hAnsi="Times New Roman" w:cs="Simplified Arabic" w:hint="cs"/>
                <w:kern w:val="22"/>
                <w:sz w:val="22"/>
                <w:rtl/>
                <w:lang w:val="en-GB" w:eastAsia="ar-SA"/>
              </w:rPr>
              <w:t>الشبكي</w:t>
            </w:r>
            <w:r w:rsidRPr="001D26D6">
              <w:rPr>
                <w:rFonts w:ascii="Times New Roman" w:eastAsia="PMingLiU" w:hAnsi="Times New Roman" w:cs="Simplified Arabic"/>
                <w:kern w:val="22"/>
                <w:sz w:val="22"/>
                <w:rtl/>
                <w:lang w:val="en-GB" w:eastAsia="ar-SA"/>
              </w:rPr>
              <w:t xml:space="preserve"> لاتفاقية التنوع البيولوجي</w:t>
            </w:r>
          </w:p>
        </w:tc>
        <w:tc>
          <w:tcPr>
            <w:tcW w:w="1418" w:type="dxa"/>
          </w:tcPr>
          <w:p w14:paraId="7A7535B9"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7D9B06D8"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kern w:val="22"/>
                <w:sz w:val="22"/>
                <w:rtl/>
                <w:lang w:val="en-GB" w:eastAsia="ar-SA"/>
              </w:rPr>
              <w:t>2026</w:t>
            </w:r>
          </w:p>
        </w:tc>
        <w:tc>
          <w:tcPr>
            <w:tcW w:w="2258" w:type="dxa"/>
          </w:tcPr>
          <w:p w14:paraId="3F628A6C"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الأطراف، المجموعات/الشبكات النسائية، والمنظمات ذات الصلة، والأمانة</w:t>
            </w:r>
          </w:p>
        </w:tc>
      </w:tr>
      <w:tr w:rsidR="001D26D6" w:rsidRPr="001D26D6" w14:paraId="1DAF1BA9" w14:textId="77777777" w:rsidTr="001D26D6">
        <w:trPr>
          <w:cantSplit/>
          <w:trHeight w:val="124"/>
          <w:jc w:val="center"/>
        </w:trPr>
        <w:tc>
          <w:tcPr>
            <w:tcW w:w="3072" w:type="dxa"/>
            <w:vMerge/>
          </w:tcPr>
          <w:p w14:paraId="40267312"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p>
        </w:tc>
        <w:tc>
          <w:tcPr>
            <w:tcW w:w="4252" w:type="dxa"/>
          </w:tcPr>
          <w:p w14:paraId="1E195EC5"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hint="cs"/>
                <w:kern w:val="22"/>
                <w:sz w:val="22"/>
                <w:rtl/>
                <w:lang w:val="en-GB" w:eastAsia="ar-SA"/>
              </w:rPr>
              <w:t xml:space="preserve">3-5-2 </w:t>
            </w:r>
            <w:r w:rsidRPr="001D26D6">
              <w:rPr>
                <w:rFonts w:ascii="Times New Roman" w:eastAsia="PMingLiU" w:hAnsi="Times New Roman" w:cs="Simplified Arabic"/>
                <w:kern w:val="22"/>
                <w:sz w:val="22"/>
                <w:rtl/>
                <w:lang w:val="en-GB" w:eastAsia="ar-SA"/>
              </w:rPr>
              <w:t xml:space="preserve">استخدام المؤشرات والبيانات الخاصة بالاعتبارات الجنسانية المصنفة حسب الجنس في الإبلاغ عن التقدم المحرز نحو تنفيذ غايات </w:t>
            </w:r>
            <w:r w:rsidRPr="001D26D6">
              <w:rPr>
                <w:rFonts w:ascii="Times New Roman" w:eastAsia="PMingLiU" w:hAnsi="Times New Roman" w:cs="Simplified Arabic" w:hint="cs"/>
                <w:kern w:val="22"/>
                <w:sz w:val="22"/>
                <w:rtl/>
                <w:lang w:val="en-GB" w:eastAsia="ar-SA"/>
              </w:rPr>
              <w:t>و</w:t>
            </w:r>
            <w:r w:rsidRPr="001D26D6">
              <w:rPr>
                <w:rFonts w:ascii="Times New Roman" w:eastAsia="PMingLiU" w:hAnsi="Times New Roman" w:cs="Simplified Arabic"/>
                <w:kern w:val="22"/>
                <w:sz w:val="22"/>
                <w:rtl/>
                <w:lang w:val="en-GB" w:eastAsia="ar-SA"/>
              </w:rPr>
              <w:t xml:space="preserve">أهداف </w:t>
            </w:r>
            <w:r w:rsidRPr="001D26D6">
              <w:rPr>
                <w:rFonts w:ascii="Times New Roman" w:eastAsia="PMingLiU" w:hAnsi="Times New Roman" w:cs="Simplified Arabic"/>
                <w:sz w:val="22"/>
                <w:rtl/>
                <w:lang w:val="en-US" w:eastAsia="ar-SA"/>
              </w:rPr>
              <w:t xml:space="preserve">إطار </w:t>
            </w:r>
            <w:r w:rsidRPr="001D26D6">
              <w:rPr>
                <w:rFonts w:ascii="Times New Roman" w:eastAsia="PMingLiU" w:hAnsi="Times New Roman" w:cs="Simplified Arabic" w:hint="cs"/>
                <w:sz w:val="22"/>
                <w:rtl/>
                <w:lang w:val="en-US" w:eastAsia="ar-SA" w:bidi="ar-EG"/>
              </w:rPr>
              <w:t xml:space="preserve">كونمينغ-مونتريال </w:t>
            </w:r>
            <w:r w:rsidRPr="001D26D6">
              <w:rPr>
                <w:rFonts w:ascii="Times New Roman" w:eastAsia="PMingLiU" w:hAnsi="Times New Roman" w:cs="Simplified Arabic"/>
                <w:sz w:val="22"/>
                <w:rtl/>
                <w:lang w:val="en-US" w:eastAsia="ar-SA"/>
              </w:rPr>
              <w:t>العالمي للتنوع البيولوجي</w:t>
            </w:r>
            <w:r w:rsidRPr="001D26D6">
              <w:rPr>
                <w:rFonts w:ascii="Times New Roman" w:eastAsia="PMingLiU" w:hAnsi="Times New Roman" w:cs="Simplified Arabic"/>
                <w:kern w:val="22"/>
                <w:sz w:val="22"/>
                <w:rtl/>
                <w:lang w:val="en-GB" w:eastAsia="ar-SA"/>
              </w:rPr>
              <w:t>، والإبلاغ عن التقدم المحرز في تنفيذ خطة عمل الاعتبارات الجنسانية</w:t>
            </w:r>
          </w:p>
        </w:tc>
        <w:tc>
          <w:tcPr>
            <w:tcW w:w="2977" w:type="dxa"/>
          </w:tcPr>
          <w:p w14:paraId="4E556E41"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kern w:val="22"/>
                <w:sz w:val="22"/>
                <w:rtl/>
                <w:lang w:val="en-GB" w:eastAsia="ar-SA"/>
              </w:rPr>
              <w:t>تشمل التقارير الوطنية بموجب اتفاقية التنوع البيولوجي الإبلاغ عن تنفيذ خطة عمل الاعتبارات الجنسانية وتشمل مؤشرات جنسانية وبيانات مفصلة حسب الجنس</w:t>
            </w:r>
          </w:p>
        </w:tc>
        <w:tc>
          <w:tcPr>
            <w:tcW w:w="1418" w:type="dxa"/>
          </w:tcPr>
          <w:p w14:paraId="3E73806A"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70124350"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kern w:val="22"/>
                <w:sz w:val="22"/>
                <w:rtl/>
                <w:lang w:val="en-GB" w:eastAsia="ar-SA"/>
              </w:rPr>
              <w:t>2030</w:t>
            </w:r>
          </w:p>
        </w:tc>
        <w:tc>
          <w:tcPr>
            <w:tcW w:w="2258" w:type="dxa"/>
          </w:tcPr>
          <w:p w14:paraId="07AD47FB"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الأطراف</w:t>
            </w:r>
          </w:p>
        </w:tc>
      </w:tr>
      <w:tr w:rsidR="001D26D6" w:rsidRPr="001D26D6" w14:paraId="269FE308" w14:textId="77777777" w:rsidTr="001D26D6">
        <w:trPr>
          <w:cantSplit/>
          <w:trHeight w:val="124"/>
          <w:jc w:val="center"/>
        </w:trPr>
        <w:tc>
          <w:tcPr>
            <w:tcW w:w="3072" w:type="dxa"/>
            <w:vMerge/>
          </w:tcPr>
          <w:p w14:paraId="61C4F411"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p>
        </w:tc>
        <w:tc>
          <w:tcPr>
            <w:tcW w:w="4252" w:type="dxa"/>
          </w:tcPr>
          <w:p w14:paraId="5BD40990"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hint="cs"/>
                <w:kern w:val="22"/>
                <w:sz w:val="22"/>
                <w:rtl/>
                <w:lang w:val="en-GB" w:eastAsia="ar-SA"/>
              </w:rPr>
              <w:t xml:space="preserve">3-5-3 </w:t>
            </w:r>
            <w:r w:rsidRPr="001D26D6">
              <w:rPr>
                <w:rFonts w:ascii="Times New Roman" w:eastAsia="PMingLiU" w:hAnsi="Times New Roman" w:cs="Simplified Arabic"/>
                <w:kern w:val="22"/>
                <w:sz w:val="22"/>
                <w:rtl/>
                <w:lang w:val="en-GB" w:eastAsia="ar-SA"/>
              </w:rPr>
              <w:t>دمج الإبلاغ عن مساهمات النساء والفتيات في حفظ التنوع البيولوجي واستخدامه المستدام، و</w:t>
            </w:r>
            <w:r w:rsidRPr="001D26D6">
              <w:rPr>
                <w:rFonts w:ascii="Times New Roman" w:eastAsia="PMingLiU" w:hAnsi="Times New Roman" w:cs="Simplified Arabic" w:hint="cs"/>
                <w:kern w:val="22"/>
                <w:sz w:val="22"/>
                <w:rtl/>
                <w:lang w:val="en-GB" w:eastAsia="ar-SA"/>
              </w:rPr>
              <w:t xml:space="preserve">عن تعميم </w:t>
            </w:r>
            <w:r w:rsidRPr="001D26D6">
              <w:rPr>
                <w:rFonts w:ascii="Times New Roman" w:eastAsia="PMingLiU" w:hAnsi="Times New Roman" w:cs="Simplified Arabic"/>
                <w:kern w:val="22"/>
                <w:sz w:val="22"/>
                <w:rtl/>
                <w:lang w:val="en-GB" w:eastAsia="ar-SA"/>
              </w:rPr>
              <w:t>الاعتبارات الجنسانية في الاستراتيجيات وخطط العمل الوطنية للتنوع البيولوجي، بما في ذلك تنفيذ</w:t>
            </w:r>
            <w:r w:rsidRPr="001D26D6">
              <w:rPr>
                <w:rFonts w:ascii="Times New Roman" w:eastAsia="PMingLiU" w:hAnsi="Times New Roman" w:cs="Simplified Arabic" w:hint="cs"/>
                <w:kern w:val="22"/>
                <w:sz w:val="22"/>
                <w:rtl/>
                <w:lang w:val="en-GB" w:eastAsia="ar-SA"/>
              </w:rPr>
              <w:t>ها</w:t>
            </w:r>
            <w:r w:rsidRPr="001D26D6">
              <w:rPr>
                <w:rFonts w:ascii="Times New Roman" w:eastAsia="PMingLiU" w:hAnsi="Times New Roman" w:cs="Simplified Arabic"/>
                <w:kern w:val="22"/>
                <w:sz w:val="22"/>
                <w:rtl/>
                <w:lang w:val="en-GB" w:eastAsia="ar-SA"/>
              </w:rPr>
              <w:t xml:space="preserve"> و</w:t>
            </w:r>
            <w:r w:rsidRPr="001D26D6">
              <w:rPr>
                <w:rFonts w:ascii="Times New Roman" w:eastAsia="PMingLiU" w:hAnsi="Times New Roman" w:cs="Simplified Arabic" w:hint="cs"/>
                <w:kern w:val="22"/>
                <w:sz w:val="22"/>
                <w:rtl/>
                <w:lang w:val="en-GB" w:eastAsia="ar-SA"/>
              </w:rPr>
              <w:t>إعداد ميزانيتها</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والإبلاغ عنها</w:t>
            </w:r>
            <w:r w:rsidRPr="001D26D6">
              <w:rPr>
                <w:rFonts w:ascii="Times New Roman" w:eastAsia="PMingLiU" w:hAnsi="Times New Roman" w:cs="Simplified Arabic"/>
                <w:kern w:val="22"/>
                <w:sz w:val="22"/>
                <w:rtl/>
                <w:lang w:val="en-GB" w:eastAsia="ar-SA"/>
              </w:rPr>
              <w:t>، في آليات الإبلاغ الوطنية القائمة</w:t>
            </w:r>
          </w:p>
        </w:tc>
        <w:tc>
          <w:tcPr>
            <w:tcW w:w="2977" w:type="dxa"/>
          </w:tcPr>
          <w:p w14:paraId="707FCDE6"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hint="cs"/>
                <w:kern w:val="22"/>
                <w:sz w:val="22"/>
                <w:rtl/>
                <w:lang w:val="en-GB" w:eastAsia="ar-SA"/>
              </w:rPr>
              <w:t>تشتمل</w:t>
            </w:r>
            <w:r w:rsidRPr="001D26D6">
              <w:rPr>
                <w:rFonts w:ascii="Times New Roman" w:eastAsia="PMingLiU" w:hAnsi="Times New Roman" w:cs="Simplified Arabic"/>
                <w:kern w:val="22"/>
                <w:sz w:val="22"/>
                <w:rtl/>
                <w:lang w:val="en-GB" w:eastAsia="ar-SA"/>
              </w:rPr>
              <w:t xml:space="preserve"> التقارير الوطنية بموجب اتفاقية التنوع البيولوجي </w:t>
            </w:r>
            <w:r w:rsidRPr="001D26D6">
              <w:rPr>
                <w:rFonts w:ascii="Times New Roman" w:eastAsia="PMingLiU" w:hAnsi="Times New Roman" w:cs="Simplified Arabic" w:hint="cs"/>
                <w:kern w:val="22"/>
                <w:sz w:val="22"/>
                <w:rtl/>
                <w:lang w:val="en-GB" w:eastAsia="ar-SA"/>
              </w:rPr>
              <w:t>على معلومات</w:t>
            </w:r>
            <w:r w:rsidRPr="001D26D6">
              <w:rPr>
                <w:rFonts w:ascii="Times New Roman" w:eastAsia="PMingLiU" w:hAnsi="Times New Roman" w:cs="Simplified Arabic"/>
                <w:kern w:val="22"/>
                <w:sz w:val="22"/>
                <w:rtl/>
                <w:lang w:val="en-GB" w:eastAsia="ar-SA"/>
              </w:rPr>
              <w:t xml:space="preserve"> عن مساهمات النساء والفتيات في حفظ التنوع البيولوجي واستخدامه المستدام، وعن </w:t>
            </w:r>
            <w:r w:rsidRPr="001D26D6">
              <w:rPr>
                <w:rFonts w:ascii="Times New Roman" w:eastAsia="PMingLiU" w:hAnsi="Times New Roman" w:cs="Simplified Arabic" w:hint="cs"/>
                <w:kern w:val="22"/>
                <w:sz w:val="22"/>
                <w:rtl/>
                <w:lang w:val="en-GB" w:eastAsia="ar-SA"/>
              </w:rPr>
              <w:t>تعميم</w:t>
            </w:r>
            <w:r w:rsidRPr="001D26D6">
              <w:rPr>
                <w:rFonts w:ascii="Times New Roman" w:eastAsia="PMingLiU" w:hAnsi="Times New Roman" w:cs="Simplified Arabic"/>
                <w:kern w:val="22"/>
                <w:sz w:val="22"/>
                <w:rtl/>
                <w:lang w:val="en-GB" w:eastAsia="ar-SA"/>
              </w:rPr>
              <w:t xml:space="preserve"> الاعتبارات الجنسانية في الاستراتيجيات وخطط العمل الوطنية للتنوع البيولوجي، بما في ذلك التنفيذ والميزانية </w:t>
            </w:r>
            <w:r w:rsidRPr="001D26D6">
              <w:rPr>
                <w:rFonts w:ascii="Times New Roman" w:eastAsia="PMingLiU" w:hAnsi="Times New Roman" w:cs="Simplified Arabic" w:hint="cs"/>
                <w:kern w:val="22"/>
                <w:sz w:val="22"/>
                <w:rtl/>
                <w:lang w:val="en-GB" w:eastAsia="ar-SA"/>
              </w:rPr>
              <w:t>والإبلاغ</w:t>
            </w:r>
          </w:p>
        </w:tc>
        <w:tc>
          <w:tcPr>
            <w:tcW w:w="1418" w:type="dxa"/>
          </w:tcPr>
          <w:p w14:paraId="720AE2AB"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26A6AC8A"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kern w:val="22"/>
                <w:sz w:val="22"/>
                <w:rtl/>
                <w:lang w:val="en-GB" w:eastAsia="ar-SA"/>
              </w:rPr>
              <w:t>2030</w:t>
            </w:r>
          </w:p>
        </w:tc>
        <w:tc>
          <w:tcPr>
            <w:tcW w:w="2258" w:type="dxa"/>
          </w:tcPr>
          <w:p w14:paraId="6335EBB1"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الأطراف</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و</w:t>
            </w:r>
            <w:r w:rsidRPr="001D26D6">
              <w:rPr>
                <w:rFonts w:ascii="Times New Roman" w:eastAsia="PMingLiU" w:hAnsi="Times New Roman" w:cs="Simplified Arabic"/>
                <w:kern w:val="22"/>
                <w:sz w:val="22"/>
                <w:rtl/>
                <w:lang w:val="en-GB" w:eastAsia="ar-SA"/>
              </w:rPr>
              <w:t>المنظمات ذات الصلة</w:t>
            </w:r>
          </w:p>
        </w:tc>
      </w:tr>
      <w:tr w:rsidR="001D26D6" w:rsidRPr="001D26D6" w14:paraId="195B8587" w14:textId="77777777" w:rsidTr="001D26D6">
        <w:trPr>
          <w:cantSplit/>
          <w:trHeight w:val="186"/>
          <w:jc w:val="center"/>
        </w:trPr>
        <w:tc>
          <w:tcPr>
            <w:tcW w:w="3072" w:type="dxa"/>
            <w:vMerge w:val="restart"/>
          </w:tcPr>
          <w:p w14:paraId="5ED57BCD" w14:textId="77777777" w:rsidR="001D26D6" w:rsidRPr="001D26D6" w:rsidRDefault="001D26D6" w:rsidP="001D26D6">
            <w:pPr>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hint="cs"/>
                <w:kern w:val="22"/>
                <w:sz w:val="22"/>
                <w:rtl/>
                <w:lang w:val="en-GB" w:eastAsia="ar-SA"/>
              </w:rPr>
              <w:lastRenderedPageBreak/>
              <w:t>3-6</w:t>
            </w:r>
            <w:r w:rsidRPr="001D26D6">
              <w:rPr>
                <w:rFonts w:ascii="Times New Roman" w:eastAsia="PMingLiU" w:hAnsi="Times New Roman" w:cs="Simplified Arabic"/>
                <w:kern w:val="22"/>
                <w:sz w:val="22"/>
                <w:rtl/>
                <w:lang w:val="en-GB" w:eastAsia="ar-SA"/>
              </w:rPr>
              <w:t xml:space="preserve"> تخصيص الموارد البشرية والمالية الكافية لدعم تنفيذ </w:t>
            </w:r>
            <w:r w:rsidRPr="001D26D6">
              <w:rPr>
                <w:rFonts w:ascii="Times New Roman" w:eastAsia="PMingLiU" w:hAnsi="Times New Roman" w:cs="Simplified Arabic"/>
                <w:sz w:val="22"/>
                <w:rtl/>
                <w:lang w:val="en-US" w:eastAsia="ar-SA"/>
              </w:rPr>
              <w:t xml:space="preserve">إطار </w:t>
            </w:r>
            <w:r w:rsidRPr="001D26D6">
              <w:rPr>
                <w:rFonts w:ascii="Times New Roman" w:eastAsia="PMingLiU" w:hAnsi="Times New Roman" w:cs="Simplified Arabic" w:hint="cs"/>
                <w:sz w:val="22"/>
                <w:rtl/>
                <w:lang w:val="en-US" w:eastAsia="ar-SA" w:bidi="ar-EG"/>
              </w:rPr>
              <w:t xml:space="preserve">كونمينغ-مونتريال </w:t>
            </w:r>
            <w:r w:rsidRPr="001D26D6">
              <w:rPr>
                <w:rFonts w:ascii="Times New Roman" w:eastAsia="PMingLiU" w:hAnsi="Times New Roman" w:cs="Simplified Arabic"/>
                <w:sz w:val="22"/>
                <w:rtl/>
                <w:lang w:val="en-US" w:eastAsia="ar-SA"/>
              </w:rPr>
              <w:t>العالمي للتنوع البيولوجي</w:t>
            </w:r>
            <w:r w:rsidRPr="001D26D6">
              <w:rPr>
                <w:rFonts w:ascii="Times New Roman" w:eastAsia="PMingLiU" w:hAnsi="Times New Roman" w:cs="Simplified Arabic" w:hint="cs"/>
                <w:sz w:val="22"/>
                <w:rtl/>
                <w:lang w:val="en-US" w:eastAsia="ar-SA"/>
              </w:rPr>
              <w:t xml:space="preserve"> </w:t>
            </w:r>
            <w:r w:rsidRPr="001D26D6">
              <w:rPr>
                <w:rFonts w:ascii="Times New Roman" w:eastAsia="PMingLiU" w:hAnsi="Times New Roman" w:cs="Simplified Arabic" w:hint="cs"/>
                <w:kern w:val="22"/>
                <w:sz w:val="22"/>
                <w:rtl/>
                <w:lang w:val="en-GB" w:eastAsia="ar-SA"/>
              </w:rPr>
              <w:t xml:space="preserve">بطريقة تقوم على الحقوق وتراعي الاعتبارات </w:t>
            </w:r>
            <w:r w:rsidRPr="001D26D6">
              <w:rPr>
                <w:rFonts w:ascii="Times New Roman" w:eastAsia="PMingLiU" w:hAnsi="Times New Roman" w:cs="Simplified Arabic"/>
                <w:kern w:val="22"/>
                <w:sz w:val="22"/>
                <w:rtl/>
                <w:lang w:val="en-GB" w:eastAsia="ar-SA"/>
              </w:rPr>
              <w:t xml:space="preserve">الجنسانية، بما في ذلك عن طريق تتبع تخصيص الموارد والإبلاغ عنها للمبادرات الجنسانية، وتطبيق الميزنة </w:t>
            </w:r>
            <w:r w:rsidRPr="001D26D6">
              <w:rPr>
                <w:rFonts w:ascii="Times New Roman" w:eastAsia="PMingLiU" w:hAnsi="Times New Roman" w:cs="Simplified Arabic" w:hint="cs"/>
                <w:kern w:val="22"/>
                <w:sz w:val="22"/>
                <w:rtl/>
                <w:lang w:val="en-GB" w:eastAsia="ar-SA"/>
              </w:rPr>
              <w:t>المراعية للاعتبارات</w:t>
            </w:r>
            <w:r w:rsidRPr="001D26D6">
              <w:rPr>
                <w:rFonts w:ascii="Times New Roman" w:eastAsia="PMingLiU" w:hAnsi="Times New Roman" w:cs="Simplified Arabic"/>
                <w:kern w:val="22"/>
                <w:sz w:val="22"/>
                <w:rtl/>
                <w:lang w:val="en-GB" w:eastAsia="ar-SA"/>
              </w:rPr>
              <w:t xml:space="preserve"> الجنسانية</w:t>
            </w:r>
          </w:p>
        </w:tc>
        <w:tc>
          <w:tcPr>
            <w:tcW w:w="4252" w:type="dxa"/>
          </w:tcPr>
          <w:p w14:paraId="3EFB55C4"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hint="cs"/>
                <w:kern w:val="22"/>
                <w:sz w:val="22"/>
                <w:rtl/>
                <w:lang w:val="en-GB" w:eastAsia="ar-SA"/>
              </w:rPr>
              <w:t>3-6-1 رفع</w:t>
            </w:r>
            <w:r w:rsidRPr="001D26D6">
              <w:rPr>
                <w:rFonts w:ascii="Times New Roman" w:eastAsia="PMingLiU" w:hAnsi="Times New Roman" w:cs="Simplified Arabic"/>
                <w:kern w:val="22"/>
                <w:sz w:val="22"/>
                <w:rtl/>
                <w:lang w:val="en-GB" w:eastAsia="ar-SA"/>
              </w:rPr>
              <w:t xml:space="preserve"> الوعي بالدعم المالي والتقني المتاح لتعزيز الن</w:t>
            </w:r>
            <w:r w:rsidRPr="001D26D6">
              <w:rPr>
                <w:rFonts w:ascii="Times New Roman" w:eastAsia="PMingLiU" w:hAnsi="Times New Roman" w:cs="Simplified Arabic" w:hint="cs"/>
                <w:kern w:val="22"/>
                <w:sz w:val="22"/>
                <w:rtl/>
                <w:lang w:val="en-GB" w:eastAsia="ar-SA"/>
              </w:rPr>
              <w:t>ُ</w:t>
            </w:r>
            <w:r w:rsidRPr="001D26D6">
              <w:rPr>
                <w:rFonts w:ascii="Times New Roman" w:eastAsia="PMingLiU" w:hAnsi="Times New Roman" w:cs="Simplified Arabic"/>
                <w:kern w:val="22"/>
                <w:sz w:val="22"/>
                <w:rtl/>
                <w:lang w:val="en-GB" w:eastAsia="ar-SA"/>
              </w:rPr>
              <w:t xml:space="preserve">هج </w:t>
            </w:r>
            <w:r w:rsidRPr="001D26D6">
              <w:rPr>
                <w:rFonts w:ascii="Times New Roman" w:eastAsia="PMingLiU" w:hAnsi="Times New Roman" w:cs="Simplified Arabic" w:hint="cs"/>
                <w:kern w:val="22"/>
                <w:sz w:val="22"/>
                <w:rtl/>
                <w:lang w:val="en-GB" w:eastAsia="ar-SA"/>
              </w:rPr>
              <w:t>المراعية للاعتبارات</w:t>
            </w:r>
            <w:r w:rsidRPr="001D26D6">
              <w:rPr>
                <w:rFonts w:ascii="Times New Roman" w:eastAsia="PMingLiU" w:hAnsi="Times New Roman" w:cs="Simplified Arabic"/>
                <w:kern w:val="22"/>
                <w:sz w:val="22"/>
                <w:rtl/>
                <w:lang w:val="en-GB" w:eastAsia="ar-SA"/>
              </w:rPr>
              <w:t xml:space="preserve"> الجنسانية للسياسات والخطط والاستراتيجيات والإجراءات المتعلقة بالتنوع البيولوجي، بما في ذلك الممارسات الجيدة </w:t>
            </w:r>
            <w:r w:rsidRPr="001D26D6">
              <w:rPr>
                <w:rFonts w:ascii="Times New Roman" w:eastAsia="PMingLiU" w:hAnsi="Times New Roman" w:cs="Simplified Arabic" w:hint="cs"/>
                <w:kern w:val="22"/>
                <w:sz w:val="22"/>
                <w:rtl/>
                <w:lang w:val="en-GB" w:eastAsia="ar-SA"/>
              </w:rPr>
              <w:t>لتيسير</w:t>
            </w:r>
            <w:r w:rsidRPr="001D26D6">
              <w:rPr>
                <w:rFonts w:ascii="Times New Roman" w:eastAsia="PMingLiU" w:hAnsi="Times New Roman" w:cs="Simplified Arabic"/>
                <w:kern w:val="22"/>
                <w:sz w:val="22"/>
                <w:rtl/>
                <w:lang w:val="en-GB" w:eastAsia="ar-SA"/>
              </w:rPr>
              <w:t xml:space="preserve"> وصول </w:t>
            </w:r>
            <w:r w:rsidRPr="001D26D6">
              <w:rPr>
                <w:rFonts w:ascii="Times New Roman" w:eastAsia="PMingLiU" w:hAnsi="Times New Roman" w:cs="Simplified Arabic" w:hint="cs"/>
                <w:kern w:val="22"/>
                <w:sz w:val="22"/>
                <w:rtl/>
                <w:lang w:val="en-GB" w:eastAsia="ar-SA"/>
              </w:rPr>
              <w:t>ا</w:t>
            </w:r>
            <w:r w:rsidRPr="001D26D6">
              <w:rPr>
                <w:rFonts w:ascii="Times New Roman" w:eastAsia="PMingLiU" w:hAnsi="Times New Roman" w:cs="Simplified Arabic"/>
                <w:kern w:val="22"/>
                <w:sz w:val="22"/>
                <w:rtl/>
                <w:lang w:val="en-GB" w:eastAsia="ar-SA"/>
              </w:rPr>
              <w:t>لمنظمات النسائية الشعبية والشعوب الأصلية والمجتمعات المحلية</w:t>
            </w:r>
            <w:r w:rsidRPr="001D26D6">
              <w:rPr>
                <w:rFonts w:ascii="Times New Roman" w:eastAsia="PMingLiU" w:hAnsi="Times New Roman" w:cs="Simplified Arabic" w:hint="cs"/>
                <w:kern w:val="22"/>
                <w:sz w:val="22"/>
                <w:rtl/>
                <w:lang w:val="en-GB" w:eastAsia="ar-SA"/>
              </w:rPr>
              <w:t xml:space="preserve"> </w:t>
            </w:r>
            <w:r w:rsidRPr="001D26D6">
              <w:rPr>
                <w:rFonts w:ascii="Times New Roman" w:eastAsia="PMingLiU" w:hAnsi="Times New Roman" w:cs="Simplified Arabic"/>
                <w:kern w:val="22"/>
                <w:sz w:val="22"/>
                <w:rtl/>
                <w:lang w:val="en-GB" w:eastAsia="ar-SA"/>
              </w:rPr>
              <w:t>إلى التمويل</w:t>
            </w:r>
          </w:p>
        </w:tc>
        <w:tc>
          <w:tcPr>
            <w:tcW w:w="2977" w:type="dxa"/>
          </w:tcPr>
          <w:p w14:paraId="4B16286E"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hint="cs"/>
                <w:kern w:val="22"/>
                <w:sz w:val="22"/>
                <w:rtl/>
                <w:lang w:val="en-GB" w:eastAsia="ar-SA"/>
              </w:rPr>
              <w:t>حلقات دراسية شبكية</w:t>
            </w:r>
            <w:r w:rsidRPr="001D26D6">
              <w:rPr>
                <w:rFonts w:ascii="Times New Roman" w:eastAsia="PMingLiU" w:hAnsi="Times New Roman" w:cs="Simplified Arabic"/>
                <w:kern w:val="22"/>
                <w:sz w:val="22"/>
                <w:rtl/>
                <w:lang w:val="en-GB" w:eastAsia="ar-SA"/>
              </w:rPr>
              <w:t xml:space="preserve"> ومواد اتصال وحلقات عمل أثناء الدور</w:t>
            </w:r>
            <w:r w:rsidRPr="001D26D6">
              <w:rPr>
                <w:rFonts w:ascii="Times New Roman" w:eastAsia="PMingLiU" w:hAnsi="Times New Roman" w:cs="Simplified Arabic" w:hint="cs"/>
                <w:kern w:val="22"/>
                <w:sz w:val="22"/>
                <w:rtl/>
                <w:lang w:val="en-GB" w:eastAsia="ar-SA"/>
              </w:rPr>
              <w:t>ات</w:t>
            </w:r>
          </w:p>
        </w:tc>
        <w:tc>
          <w:tcPr>
            <w:tcW w:w="1418" w:type="dxa"/>
          </w:tcPr>
          <w:p w14:paraId="2C19D0D7"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756D8984"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kern w:val="22"/>
                <w:sz w:val="22"/>
                <w:rtl/>
                <w:lang w:val="en-GB" w:eastAsia="ar-SA"/>
              </w:rPr>
              <w:t>2024، 2026</w:t>
            </w:r>
          </w:p>
        </w:tc>
        <w:tc>
          <w:tcPr>
            <w:tcW w:w="2258" w:type="dxa"/>
          </w:tcPr>
          <w:p w14:paraId="06417CC0"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القيادية</w:t>
            </w:r>
            <w:r w:rsidRPr="001D26D6">
              <w:rPr>
                <w:rFonts w:ascii="Times New Roman" w:eastAsia="PMingLiU" w:hAnsi="Times New Roman" w:cs="Simplified Arabic"/>
                <w:i/>
                <w:iCs/>
                <w:kern w:val="22"/>
                <w:sz w:val="22"/>
                <w:rtl/>
                <w:lang w:val="en-GB" w:eastAsia="ar-SA"/>
              </w:rPr>
              <w:t>:</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الأمانة</w:t>
            </w:r>
            <w:r w:rsidRPr="001D26D6">
              <w:rPr>
                <w:rFonts w:ascii="Times New Roman" w:eastAsia="PMingLiU" w:hAnsi="Times New Roman" w:cs="Simplified Arabic"/>
                <w:kern w:val="22"/>
                <w:sz w:val="22"/>
                <w:rtl/>
                <w:lang w:val="en-GB" w:eastAsia="ar-SA"/>
              </w:rPr>
              <w:t xml:space="preserve">، </w:t>
            </w:r>
            <w:r w:rsidRPr="001D26D6">
              <w:rPr>
                <w:rFonts w:ascii="Times New Roman" w:eastAsia="PMingLiU" w:hAnsi="Times New Roman" w:cs="Simplified Arabic" w:hint="cs"/>
                <w:kern w:val="22"/>
                <w:sz w:val="22"/>
                <w:rtl/>
                <w:lang w:val="en-GB" w:eastAsia="ar-SA"/>
              </w:rPr>
              <w:t>و</w:t>
            </w:r>
            <w:r w:rsidRPr="001D26D6">
              <w:rPr>
                <w:rFonts w:ascii="Times New Roman" w:eastAsia="PMingLiU" w:hAnsi="Times New Roman" w:cs="Simplified Arabic"/>
                <w:kern w:val="22"/>
                <w:sz w:val="22"/>
                <w:rtl/>
                <w:lang w:val="en-GB" w:eastAsia="ar-SA"/>
              </w:rPr>
              <w:t>المنظمات ذات الصلة</w:t>
            </w:r>
          </w:p>
        </w:tc>
      </w:tr>
      <w:tr w:rsidR="001D26D6" w:rsidRPr="001D26D6" w14:paraId="3FD374AC" w14:textId="77777777" w:rsidTr="001D26D6">
        <w:trPr>
          <w:cantSplit/>
          <w:trHeight w:val="186"/>
          <w:jc w:val="center"/>
        </w:trPr>
        <w:tc>
          <w:tcPr>
            <w:tcW w:w="3072" w:type="dxa"/>
            <w:vMerge/>
          </w:tcPr>
          <w:p w14:paraId="671E5339"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p>
        </w:tc>
        <w:tc>
          <w:tcPr>
            <w:tcW w:w="4252" w:type="dxa"/>
          </w:tcPr>
          <w:p w14:paraId="116BA0FB"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hint="cs"/>
                <w:kern w:val="22"/>
                <w:sz w:val="22"/>
                <w:rtl/>
                <w:lang w:val="en-GB" w:eastAsia="ar-SA"/>
              </w:rPr>
              <w:t xml:space="preserve">3-6-2 </w:t>
            </w:r>
            <w:r w:rsidRPr="001D26D6">
              <w:rPr>
                <w:rFonts w:ascii="Times New Roman" w:eastAsia="PMingLiU" w:hAnsi="Times New Roman" w:cs="Simplified Arabic"/>
                <w:kern w:val="22"/>
                <w:sz w:val="22"/>
                <w:rtl/>
                <w:lang w:val="en-GB" w:eastAsia="ar-SA"/>
              </w:rPr>
              <w:t>إنشاء برامج تمويل أو بنود ميزانية</w:t>
            </w:r>
            <w:r w:rsidRPr="001D26D6">
              <w:rPr>
                <w:rFonts w:ascii="Times New Roman" w:eastAsia="PMingLiU" w:hAnsi="Times New Roman" w:cs="Simplified Arabic" w:hint="cs"/>
                <w:kern w:val="22"/>
                <w:sz w:val="22"/>
                <w:rtl/>
                <w:lang w:val="en-GB" w:eastAsia="ar-SA"/>
              </w:rPr>
              <w:t xml:space="preserve"> موجهة</w:t>
            </w:r>
            <w:r w:rsidRPr="001D26D6">
              <w:rPr>
                <w:rFonts w:ascii="Times New Roman" w:eastAsia="PMingLiU" w:hAnsi="Times New Roman" w:cs="Simplified Arabic"/>
                <w:kern w:val="22"/>
                <w:sz w:val="22"/>
                <w:rtl/>
                <w:lang w:val="en-GB" w:eastAsia="ar-SA"/>
              </w:rPr>
              <w:t xml:space="preserve"> لدعم تنفيذ </w:t>
            </w:r>
            <w:r w:rsidRPr="001D26D6">
              <w:rPr>
                <w:rFonts w:ascii="Times New Roman" w:eastAsia="PMingLiU" w:hAnsi="Times New Roman" w:cs="Simplified Arabic"/>
                <w:sz w:val="22"/>
                <w:rtl/>
                <w:lang w:val="en-US" w:eastAsia="ar-SA"/>
              </w:rPr>
              <w:t xml:space="preserve">إطار </w:t>
            </w:r>
            <w:r w:rsidRPr="001D26D6">
              <w:rPr>
                <w:rFonts w:ascii="Times New Roman" w:eastAsia="PMingLiU" w:hAnsi="Times New Roman" w:cs="Simplified Arabic" w:hint="cs"/>
                <w:sz w:val="22"/>
                <w:rtl/>
                <w:lang w:val="en-US" w:eastAsia="ar-SA" w:bidi="ar-EG"/>
              </w:rPr>
              <w:t xml:space="preserve">كونمينغ-مونتريال </w:t>
            </w:r>
            <w:r w:rsidRPr="001D26D6">
              <w:rPr>
                <w:rFonts w:ascii="Times New Roman" w:eastAsia="PMingLiU" w:hAnsi="Times New Roman" w:cs="Simplified Arabic"/>
                <w:sz w:val="22"/>
                <w:rtl/>
                <w:lang w:val="en-US" w:eastAsia="ar-SA"/>
              </w:rPr>
              <w:t>العالمي للتنوع البيولوجي</w:t>
            </w:r>
            <w:r w:rsidRPr="001D26D6">
              <w:rPr>
                <w:rFonts w:ascii="Times New Roman" w:eastAsia="PMingLiU" w:hAnsi="Times New Roman" w:cs="Simplified Arabic" w:hint="cs"/>
                <w:sz w:val="22"/>
                <w:rtl/>
                <w:lang w:val="en-US" w:eastAsia="ar-SA"/>
              </w:rPr>
              <w:t xml:space="preserve"> </w:t>
            </w:r>
            <w:r w:rsidRPr="001D26D6">
              <w:rPr>
                <w:rFonts w:ascii="Times New Roman" w:eastAsia="PMingLiU" w:hAnsi="Times New Roman" w:cs="Simplified Arabic" w:hint="cs"/>
                <w:kern w:val="22"/>
                <w:sz w:val="22"/>
                <w:rtl/>
                <w:lang w:val="en-GB" w:eastAsia="ar-SA"/>
              </w:rPr>
              <w:t xml:space="preserve">بطريقة مراعية للاعتبارات </w:t>
            </w:r>
            <w:r w:rsidRPr="001D26D6">
              <w:rPr>
                <w:rFonts w:ascii="Times New Roman" w:eastAsia="PMingLiU" w:hAnsi="Times New Roman" w:cs="Simplified Arabic"/>
                <w:kern w:val="22"/>
                <w:sz w:val="22"/>
                <w:rtl/>
                <w:lang w:val="en-GB" w:eastAsia="ar-SA"/>
              </w:rPr>
              <w:t>الجنسانية</w:t>
            </w:r>
          </w:p>
        </w:tc>
        <w:tc>
          <w:tcPr>
            <w:tcW w:w="2977" w:type="dxa"/>
          </w:tcPr>
          <w:p w14:paraId="690B668B"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jc w:val="both"/>
              <w:rPr>
                <w:rFonts w:ascii="Times New Roman" w:eastAsia="PMingLiU" w:hAnsi="Times New Roman" w:cs="Simplified Arabic"/>
                <w:kern w:val="22"/>
                <w:sz w:val="22"/>
                <w:rtl/>
                <w:lang w:val="en-GB" w:eastAsia="ar-SA"/>
              </w:rPr>
            </w:pPr>
            <w:r w:rsidRPr="001D26D6">
              <w:rPr>
                <w:rFonts w:ascii="Times New Roman" w:eastAsia="PMingLiU" w:hAnsi="Times New Roman" w:cs="Simplified Arabic"/>
                <w:kern w:val="22"/>
                <w:sz w:val="22"/>
                <w:rtl/>
                <w:lang w:val="en-GB" w:eastAsia="ar-SA"/>
              </w:rPr>
              <w:t xml:space="preserve">برامج التمويل وبنود الميزانية </w:t>
            </w:r>
            <w:r w:rsidRPr="001D26D6">
              <w:rPr>
                <w:rFonts w:ascii="Times New Roman" w:eastAsia="PMingLiU" w:hAnsi="Times New Roman" w:cs="Simplified Arabic" w:hint="cs"/>
                <w:kern w:val="22"/>
                <w:sz w:val="22"/>
                <w:rtl/>
                <w:lang w:val="en-GB" w:eastAsia="ar-SA"/>
              </w:rPr>
              <w:t>الموجهة</w:t>
            </w:r>
          </w:p>
        </w:tc>
        <w:tc>
          <w:tcPr>
            <w:tcW w:w="1418" w:type="dxa"/>
          </w:tcPr>
          <w:p w14:paraId="7569C686"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i/>
                <w:iCs/>
                <w:kern w:val="22"/>
                <w:sz w:val="22"/>
                <w:rtl/>
                <w:lang w:val="en-GB" w:eastAsia="ar-SA"/>
              </w:rPr>
              <w:t>الإطار الزمني:</w:t>
            </w:r>
          </w:p>
          <w:p w14:paraId="75F1EF53" w14:textId="77777777" w:rsidR="001D26D6" w:rsidRPr="001D26D6" w:rsidRDefault="001D26D6" w:rsidP="001D26D6">
            <w:pPr>
              <w:bidi/>
              <w:spacing w:line="216" w:lineRule="auto"/>
              <w:jc w:val="both"/>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hint="cs"/>
                <w:kern w:val="22"/>
                <w:sz w:val="22"/>
                <w:rtl/>
                <w:lang w:val="en-GB" w:eastAsia="ar-SA"/>
              </w:rPr>
              <w:t>2026</w:t>
            </w:r>
          </w:p>
        </w:tc>
        <w:tc>
          <w:tcPr>
            <w:tcW w:w="2258" w:type="dxa"/>
          </w:tcPr>
          <w:p w14:paraId="5D772BAD" w14:textId="77777777" w:rsidR="001D26D6" w:rsidRPr="001D26D6" w:rsidRDefault="001D26D6" w:rsidP="001D26D6">
            <w:pPr>
              <w:suppressLineNumbers/>
              <w:suppressAutoHyphens/>
              <w:kinsoku w:val="0"/>
              <w:overflowPunct w:val="0"/>
              <w:autoSpaceDE w:val="0"/>
              <w:autoSpaceDN w:val="0"/>
              <w:bidi/>
              <w:adjustRightInd w:val="0"/>
              <w:snapToGrid w:val="0"/>
              <w:spacing w:line="216" w:lineRule="auto"/>
              <w:rPr>
                <w:rFonts w:ascii="Times New Roman" w:eastAsia="PMingLiU" w:hAnsi="Times New Roman" w:cs="Simplified Arabic"/>
                <w:i/>
                <w:iCs/>
                <w:kern w:val="22"/>
                <w:sz w:val="22"/>
                <w:rtl/>
                <w:lang w:val="en-GB" w:eastAsia="ar-SA"/>
              </w:rPr>
            </w:pPr>
            <w:r w:rsidRPr="001D26D6">
              <w:rPr>
                <w:rFonts w:ascii="Times New Roman" w:eastAsia="PMingLiU" w:hAnsi="Times New Roman" w:cs="Simplified Arabic"/>
                <w:i/>
                <w:iCs/>
                <w:kern w:val="22"/>
                <w:sz w:val="22"/>
                <w:rtl/>
                <w:lang w:val="en-GB" w:eastAsia="ar-SA"/>
              </w:rPr>
              <w:t>القياد</w:t>
            </w:r>
            <w:r w:rsidRPr="001D26D6">
              <w:rPr>
                <w:rFonts w:ascii="Times New Roman" w:eastAsia="PMingLiU" w:hAnsi="Times New Roman" w:cs="Simplified Arabic" w:hint="cs"/>
                <w:i/>
                <w:iCs/>
                <w:kern w:val="22"/>
                <w:sz w:val="22"/>
                <w:rtl/>
                <w:lang w:val="en-GB" w:eastAsia="ar-SA"/>
              </w:rPr>
              <w:t>ي</w:t>
            </w:r>
            <w:r w:rsidRPr="001D26D6">
              <w:rPr>
                <w:rFonts w:ascii="Times New Roman" w:eastAsia="PMingLiU" w:hAnsi="Times New Roman" w:cs="Simplified Arabic"/>
                <w:i/>
                <w:iCs/>
                <w:kern w:val="22"/>
                <w:sz w:val="22"/>
                <w:rtl/>
                <w:lang w:val="en-GB" w:eastAsia="ar-SA"/>
              </w:rPr>
              <w:t>ة:</w:t>
            </w:r>
            <w:r w:rsidRPr="001D26D6">
              <w:rPr>
                <w:rFonts w:ascii="Times New Roman" w:eastAsia="PMingLiU" w:hAnsi="Times New Roman" w:cs="Simplified Arabic" w:hint="cs"/>
                <w:i/>
                <w:iCs/>
                <w:kern w:val="22"/>
                <w:sz w:val="22"/>
                <w:rtl/>
                <w:lang w:val="en-GB" w:eastAsia="ar-SA"/>
              </w:rPr>
              <w:t xml:space="preserve"> </w:t>
            </w:r>
            <w:r w:rsidRPr="001D26D6">
              <w:rPr>
                <w:rFonts w:ascii="Times New Roman" w:eastAsia="PMingLiU" w:hAnsi="Times New Roman" w:cs="Simplified Arabic" w:hint="cs"/>
                <w:kern w:val="22"/>
                <w:sz w:val="22"/>
                <w:rtl/>
                <w:lang w:val="en-GB" w:eastAsia="ar-SA"/>
              </w:rPr>
              <w:t>الأطراف، ومرفق البيئة العالمية، والمنظمات المعنية الأخرى</w:t>
            </w:r>
          </w:p>
        </w:tc>
      </w:tr>
    </w:tbl>
    <w:p w14:paraId="2E2FC8BF" w14:textId="77777777" w:rsidR="001D26D6" w:rsidRPr="001D26D6" w:rsidRDefault="001D26D6" w:rsidP="001D26D6">
      <w:pPr>
        <w:kinsoku w:val="0"/>
        <w:overflowPunct w:val="0"/>
        <w:autoSpaceDE w:val="0"/>
        <w:autoSpaceDN w:val="0"/>
        <w:bidi/>
        <w:adjustRightInd w:val="0"/>
        <w:snapToGrid w:val="0"/>
        <w:jc w:val="both"/>
        <w:rPr>
          <w:rFonts w:eastAsia="PMingLiU" w:cs="Simplified Arabic"/>
          <w:kern w:val="22"/>
          <w:sz w:val="22"/>
          <w:rtl/>
          <w:lang w:val="en-GB" w:eastAsia="ar-SA"/>
        </w:rPr>
      </w:pPr>
    </w:p>
    <w:p w14:paraId="3E90BBC3" w14:textId="029637EF" w:rsidR="001D26D6" w:rsidRPr="001D26D6" w:rsidRDefault="001D26D6" w:rsidP="00E773FB">
      <w:pPr>
        <w:bidi/>
        <w:spacing w:after="120" w:line="216" w:lineRule="auto"/>
        <w:jc w:val="both"/>
        <w:rPr>
          <w:rFonts w:eastAsia="YouYuan" w:cs="Simplified Arabic"/>
          <w:kern w:val="2"/>
          <w:sz w:val="22"/>
          <w:rtl/>
          <w:lang w:val="en-GB" w:eastAsia="en-US"/>
        </w:rPr>
        <w:sectPr w:rsidR="001D26D6" w:rsidRPr="001D26D6" w:rsidSect="001D26D6">
          <w:headerReference w:type="first" r:id="rId33"/>
          <w:footnotePr>
            <w:numRestart w:val="eachSect"/>
          </w:footnotePr>
          <w:pgSz w:w="15840" w:h="12240" w:orient="landscape" w:code="1"/>
          <w:pgMar w:top="1440" w:right="1440" w:bottom="1440" w:left="1440" w:header="720" w:footer="720" w:gutter="0"/>
          <w:cols w:space="720"/>
          <w:titlePg/>
          <w:docGrid w:linePitch="360"/>
        </w:sectPr>
      </w:pPr>
    </w:p>
    <w:p w14:paraId="41ADF9A0" w14:textId="77777777" w:rsidR="001D26D6" w:rsidRPr="005E5FD5" w:rsidRDefault="001D26D6" w:rsidP="001D26D6">
      <w:pPr>
        <w:bidi/>
        <w:spacing w:before="120" w:after="120"/>
        <w:ind w:left="1705" w:hanging="1134"/>
        <w:jc w:val="both"/>
        <w:rPr>
          <w:rFonts w:cs="Simplified Arabic"/>
          <w:b/>
          <w:bCs/>
          <w:rtl/>
          <w:lang w:bidi="ar-EG"/>
        </w:rPr>
      </w:pPr>
      <w:bookmarkStart w:id="87" w:name="مقرر12"/>
      <w:bookmarkEnd w:id="87"/>
      <w:r w:rsidRPr="005E5FD5">
        <w:rPr>
          <w:rFonts w:cs="Simplified Arabic" w:hint="cs"/>
          <w:b/>
          <w:bCs/>
          <w:rtl/>
          <w:lang w:bidi="ar-EG"/>
        </w:rPr>
        <w:lastRenderedPageBreak/>
        <w:t>15/12-</w:t>
      </w:r>
      <w:r w:rsidRPr="005E5FD5">
        <w:rPr>
          <w:rFonts w:cs="Simplified Arabic"/>
          <w:b/>
          <w:bCs/>
          <w:rtl/>
          <w:lang w:bidi="ar-EG"/>
        </w:rPr>
        <w:tab/>
        <w:t xml:space="preserve">إشراك الحكومات دون الوطنية والمدن والسلطات المحلية الأخرى لتعزيز تنفيذ إطار </w:t>
      </w:r>
      <w:r w:rsidRPr="005E5FD5">
        <w:rPr>
          <w:rFonts w:cs="Simplified Arabic" w:hint="cs"/>
          <w:b/>
          <w:bCs/>
          <w:rtl/>
          <w:lang w:bidi="ar-EG"/>
        </w:rPr>
        <w:t xml:space="preserve">كونمينغ-مونتريال </w:t>
      </w:r>
      <w:r w:rsidRPr="005E5FD5">
        <w:rPr>
          <w:rFonts w:cs="Simplified Arabic"/>
          <w:b/>
          <w:bCs/>
          <w:rtl/>
          <w:lang w:bidi="ar-EG"/>
        </w:rPr>
        <w:t>العالمي للتنوع البيولوجي</w:t>
      </w:r>
    </w:p>
    <w:p w14:paraId="4A4E5600" w14:textId="77777777" w:rsidR="001D26D6" w:rsidRPr="005E5FD5" w:rsidRDefault="001D26D6" w:rsidP="001D26D6">
      <w:pPr>
        <w:kinsoku w:val="0"/>
        <w:overflowPunct w:val="0"/>
        <w:autoSpaceDE w:val="0"/>
        <w:autoSpaceDN w:val="0"/>
        <w:bidi/>
        <w:adjustRightInd w:val="0"/>
        <w:snapToGrid w:val="0"/>
        <w:spacing w:after="120" w:line="216" w:lineRule="auto"/>
        <w:ind w:firstLine="720"/>
        <w:jc w:val="both"/>
        <w:rPr>
          <w:rFonts w:cs="Simplified Arabic"/>
          <w:i/>
          <w:iCs/>
          <w:snapToGrid w:val="0"/>
          <w:kern w:val="22"/>
          <w:rtl/>
          <w:lang w:val="en-GB" w:eastAsia="en-US"/>
        </w:rPr>
      </w:pPr>
      <w:r w:rsidRPr="005E5FD5">
        <w:rPr>
          <w:rFonts w:cs="Simplified Arabic" w:hint="cs"/>
          <w:i/>
          <w:iCs/>
          <w:snapToGrid w:val="0"/>
          <w:kern w:val="22"/>
          <w:rtl/>
          <w:lang w:val="en-GB" w:eastAsia="en-US"/>
        </w:rPr>
        <w:t>إن مؤتمر الأطراف،</w:t>
      </w:r>
    </w:p>
    <w:p w14:paraId="3A4626E6" w14:textId="77777777" w:rsidR="001D26D6" w:rsidRPr="005E5FD5" w:rsidRDefault="001D26D6" w:rsidP="001D26D6">
      <w:pPr>
        <w:kinsoku w:val="0"/>
        <w:overflowPunct w:val="0"/>
        <w:autoSpaceDE w:val="0"/>
        <w:autoSpaceDN w:val="0"/>
        <w:bidi/>
        <w:adjustRightInd w:val="0"/>
        <w:snapToGrid w:val="0"/>
        <w:spacing w:after="120" w:line="216" w:lineRule="auto"/>
        <w:ind w:firstLine="720"/>
        <w:jc w:val="both"/>
        <w:rPr>
          <w:rFonts w:cs="Simplified Arabic"/>
          <w:i/>
          <w:iCs/>
          <w:snapToGrid w:val="0"/>
          <w:kern w:val="22"/>
          <w:rtl/>
          <w:lang w:val="en-GB" w:eastAsia="en-US"/>
        </w:rPr>
      </w:pPr>
      <w:r w:rsidRPr="005E5FD5">
        <w:rPr>
          <w:rFonts w:cs="Simplified Arabic"/>
          <w:i/>
          <w:iCs/>
          <w:snapToGrid w:val="0"/>
          <w:kern w:val="22"/>
          <w:rtl/>
          <w:lang w:val="en-GB" w:eastAsia="en-US"/>
        </w:rPr>
        <w:t xml:space="preserve">إذ يشير </w:t>
      </w:r>
      <w:r w:rsidRPr="005E5FD5">
        <w:rPr>
          <w:rFonts w:cs="Simplified Arabic"/>
          <w:snapToGrid w:val="0"/>
          <w:kern w:val="22"/>
          <w:rtl/>
          <w:lang w:val="en-GB" w:eastAsia="en-US"/>
        </w:rPr>
        <w:t xml:space="preserve">إلى </w:t>
      </w:r>
      <w:r w:rsidRPr="005E5FD5">
        <w:rPr>
          <w:rFonts w:cs="Simplified Arabic" w:hint="cs"/>
          <w:snapToGrid w:val="0"/>
          <w:kern w:val="22"/>
          <w:rtl/>
          <w:lang w:val="en-GB" w:eastAsia="en-US"/>
        </w:rPr>
        <w:t xml:space="preserve">المقررين </w:t>
      </w:r>
      <w:hyperlink r:id="rId34" w:history="1">
        <w:r w:rsidRPr="005E5FD5">
          <w:rPr>
            <w:rFonts w:cs="Simplified Arabic"/>
            <w:snapToGrid w:val="0"/>
            <w:color w:val="0000FF"/>
            <w:kern w:val="22"/>
            <w:u w:val="single"/>
            <w:rtl/>
            <w:lang w:val="en-GB" w:eastAsia="en-US"/>
          </w:rPr>
          <w:t>10/22</w:t>
        </w:r>
      </w:hyperlink>
      <w:r w:rsidRPr="005E5FD5">
        <w:rPr>
          <w:rFonts w:cs="Simplified Arabic"/>
          <w:snapToGrid w:val="0"/>
          <w:kern w:val="22"/>
          <w:rtl/>
          <w:lang w:val="en-GB" w:eastAsia="en-US"/>
        </w:rPr>
        <w:t xml:space="preserve"> و</w:t>
      </w:r>
      <w:hyperlink r:id="rId35" w:history="1">
        <w:r w:rsidRPr="005E5FD5">
          <w:rPr>
            <w:rFonts w:cs="Simplified Arabic"/>
            <w:snapToGrid w:val="0"/>
            <w:color w:val="0000FF"/>
            <w:kern w:val="22"/>
            <w:u w:val="single"/>
            <w:rtl/>
            <w:lang w:val="en-GB" w:eastAsia="en-US"/>
          </w:rPr>
          <w:t>12/9</w:t>
        </w:r>
      </w:hyperlink>
      <w:r w:rsidRPr="005E5FD5">
        <w:rPr>
          <w:rFonts w:cs="Simplified Arabic"/>
          <w:rtl/>
        </w:rPr>
        <w:t>،</w:t>
      </w:r>
    </w:p>
    <w:p w14:paraId="304F2AC9" w14:textId="77777777" w:rsidR="001D26D6" w:rsidRPr="005E5FD5" w:rsidRDefault="001D26D6" w:rsidP="001D26D6">
      <w:pPr>
        <w:kinsoku w:val="0"/>
        <w:overflowPunct w:val="0"/>
        <w:autoSpaceDE w:val="0"/>
        <w:autoSpaceDN w:val="0"/>
        <w:bidi/>
        <w:adjustRightInd w:val="0"/>
        <w:snapToGrid w:val="0"/>
        <w:spacing w:after="120" w:line="216" w:lineRule="auto"/>
        <w:ind w:firstLine="720"/>
        <w:jc w:val="both"/>
        <w:rPr>
          <w:rFonts w:cstheme="majorBidi"/>
          <w:i/>
          <w:szCs w:val="22"/>
          <w:rtl/>
          <w:lang w:bidi="ar-EG"/>
        </w:rPr>
      </w:pPr>
      <w:r w:rsidRPr="005E5FD5">
        <w:rPr>
          <w:rFonts w:cs="Simplified Arabic"/>
          <w:i/>
          <w:iCs/>
          <w:rtl/>
        </w:rPr>
        <w:t xml:space="preserve">وإذ </w:t>
      </w:r>
      <w:r w:rsidRPr="005E5FD5">
        <w:rPr>
          <w:rFonts w:cs="Simplified Arabic" w:hint="cs"/>
          <w:i/>
          <w:iCs/>
          <w:rtl/>
        </w:rPr>
        <w:t>ي</w:t>
      </w:r>
      <w:r w:rsidRPr="005E5FD5">
        <w:rPr>
          <w:rFonts w:cs="Simplified Arabic"/>
          <w:i/>
          <w:iCs/>
          <w:rtl/>
        </w:rPr>
        <w:t>شير</w:t>
      </w:r>
      <w:r w:rsidRPr="005E5FD5">
        <w:rPr>
          <w:rFonts w:cs="Simplified Arabic" w:hint="cs"/>
          <w:i/>
          <w:iCs/>
          <w:rtl/>
        </w:rPr>
        <w:t xml:space="preserve"> أيضا</w:t>
      </w:r>
      <w:r w:rsidRPr="005E5FD5">
        <w:rPr>
          <w:rFonts w:cs="Simplified Arabic"/>
          <w:i/>
          <w:iCs/>
          <w:rtl/>
        </w:rPr>
        <w:t xml:space="preserve"> </w:t>
      </w:r>
      <w:r w:rsidRPr="005E5FD5">
        <w:rPr>
          <w:rFonts w:cs="Simplified Arabic" w:hint="cs"/>
          <w:rtl/>
        </w:rPr>
        <w:t xml:space="preserve">إلى </w:t>
      </w:r>
      <w:r w:rsidRPr="005E5FD5">
        <w:rPr>
          <w:rFonts w:cs="Simplified Arabic"/>
          <w:rtl/>
        </w:rPr>
        <w:t xml:space="preserve">خطة العمل بشأن الحكومات دون الوطنية والمدن والسلطات المحلية الأخرى </w:t>
      </w:r>
      <w:r w:rsidRPr="005E5FD5">
        <w:rPr>
          <w:rFonts w:cs="Simplified Arabic" w:hint="cs"/>
          <w:rtl/>
        </w:rPr>
        <w:t>من أجل ا</w:t>
      </w:r>
      <w:r w:rsidRPr="005E5FD5">
        <w:rPr>
          <w:rFonts w:cs="Simplified Arabic"/>
          <w:rtl/>
        </w:rPr>
        <w:t>لتنوع البيولوجي</w:t>
      </w:r>
      <w:r w:rsidRPr="005E5FD5">
        <w:rPr>
          <w:rFonts w:cs="Simplified Arabic" w:hint="cs"/>
          <w:rtl/>
        </w:rPr>
        <w:t xml:space="preserve"> (</w:t>
      </w:r>
      <w:r w:rsidRPr="005E5FD5">
        <w:rPr>
          <w:rFonts w:cs="Simplified Arabic"/>
          <w:rtl/>
        </w:rPr>
        <w:t>2011-2020</w:t>
      </w:r>
      <w:r w:rsidRPr="005E5FD5">
        <w:rPr>
          <w:rFonts w:cs="Simplified Arabic" w:hint="cs"/>
          <w:rtl/>
        </w:rPr>
        <w:t>)</w:t>
      </w:r>
      <w:r w:rsidRPr="005E5FD5">
        <w:rPr>
          <w:rFonts w:cs="Simplified Arabic"/>
          <w:rtl/>
        </w:rPr>
        <w:t>،</w:t>
      </w:r>
      <w:r w:rsidRPr="005E5FD5">
        <w:rPr>
          <w:rStyle w:val="FootnoteReference"/>
          <w:rFonts w:cs="Simplified Arabic"/>
          <w:snapToGrid w:val="0"/>
          <w:kern w:val="22"/>
          <w:rtl/>
          <w:lang w:val="en-GB"/>
        </w:rPr>
        <w:footnoteReference w:id="121"/>
      </w:r>
      <w:r w:rsidRPr="005E5FD5">
        <w:rPr>
          <w:rFonts w:cs="Simplified Arabic"/>
          <w:rtl/>
        </w:rPr>
        <w:t xml:space="preserve"> وإذ </w:t>
      </w:r>
      <w:r w:rsidRPr="005E5FD5">
        <w:rPr>
          <w:rFonts w:cs="Simplified Arabic" w:hint="cs"/>
          <w:rtl/>
        </w:rPr>
        <w:t>ي</w:t>
      </w:r>
      <w:r w:rsidRPr="005E5FD5">
        <w:rPr>
          <w:rFonts w:cs="Simplified Arabic"/>
          <w:rtl/>
        </w:rPr>
        <w:t>رحب بالتقدم المحرز في تنفيذها بنجاح</w:t>
      </w:r>
      <w:r w:rsidRPr="005E5FD5">
        <w:rPr>
          <w:rFonts w:cs="Simplified Arabic" w:hint="cs"/>
          <w:rtl/>
          <w:lang w:bidi="ar-EG"/>
        </w:rPr>
        <w:t>،</w:t>
      </w:r>
    </w:p>
    <w:p w14:paraId="682923B4" w14:textId="77777777" w:rsidR="001D26D6" w:rsidRPr="005E5FD5" w:rsidRDefault="001D26D6" w:rsidP="001D26D6">
      <w:pPr>
        <w:kinsoku w:val="0"/>
        <w:overflowPunct w:val="0"/>
        <w:autoSpaceDE w:val="0"/>
        <w:autoSpaceDN w:val="0"/>
        <w:bidi/>
        <w:adjustRightInd w:val="0"/>
        <w:snapToGrid w:val="0"/>
        <w:spacing w:after="120" w:line="216" w:lineRule="auto"/>
        <w:ind w:firstLine="720"/>
        <w:jc w:val="both"/>
        <w:rPr>
          <w:rFonts w:cs="Simplified Arabic"/>
          <w:i/>
          <w:iCs/>
          <w:snapToGrid w:val="0"/>
          <w:kern w:val="22"/>
          <w:rtl/>
          <w:lang w:val="en-GB" w:eastAsia="en-US"/>
        </w:rPr>
      </w:pPr>
      <w:r w:rsidRPr="005E5FD5">
        <w:rPr>
          <w:rFonts w:cs="Simplified Arabic"/>
          <w:i/>
          <w:iCs/>
          <w:snapToGrid w:val="0"/>
          <w:kern w:val="22"/>
          <w:rtl/>
          <w:lang w:val="en-GB" w:eastAsia="en-US"/>
        </w:rPr>
        <w:t>وإذ يلاحظ</w:t>
      </w:r>
      <w:r w:rsidRPr="005E5FD5">
        <w:rPr>
          <w:rFonts w:cs="Simplified Arabic"/>
          <w:snapToGrid w:val="0"/>
          <w:kern w:val="22"/>
          <w:rtl/>
          <w:lang w:val="en-GB" w:eastAsia="en-US"/>
        </w:rPr>
        <w:t xml:space="preserve"> أن مسؤوليات تنفيذ الاتفاقية تقع في المقام الأول على عاتق الأطراف، </w:t>
      </w:r>
      <w:r w:rsidRPr="005E5FD5">
        <w:rPr>
          <w:rFonts w:cs="Simplified Arabic" w:hint="cs"/>
          <w:snapToGrid w:val="0"/>
          <w:kern w:val="22"/>
          <w:rtl/>
          <w:lang w:val="en-GB" w:eastAsia="en-US"/>
        </w:rPr>
        <w:t>ولكن هناك أسباب متعددة</w:t>
      </w:r>
      <w:r w:rsidRPr="005E5FD5">
        <w:rPr>
          <w:rFonts w:cs="Simplified Arabic"/>
          <w:snapToGrid w:val="0"/>
          <w:kern w:val="22"/>
          <w:rtl/>
          <w:lang w:val="en-GB" w:eastAsia="en-US"/>
        </w:rPr>
        <w:t xml:space="preserve"> </w:t>
      </w:r>
      <w:r w:rsidRPr="005E5FD5">
        <w:rPr>
          <w:rFonts w:cs="Simplified Arabic" w:hint="cs"/>
          <w:snapToGrid w:val="0"/>
          <w:kern w:val="22"/>
          <w:rtl/>
          <w:lang w:val="en-GB" w:eastAsia="en-US"/>
        </w:rPr>
        <w:t xml:space="preserve">تدعو إلى </w:t>
      </w:r>
      <w:r w:rsidRPr="005E5FD5">
        <w:rPr>
          <w:rFonts w:cs="Simplified Arabic"/>
          <w:snapToGrid w:val="0"/>
          <w:kern w:val="22"/>
          <w:rtl/>
          <w:lang w:val="en-GB" w:eastAsia="en-US"/>
        </w:rPr>
        <w:t xml:space="preserve">تعزيز مشاركة </w:t>
      </w:r>
      <w:r w:rsidRPr="005E5FD5">
        <w:rPr>
          <w:rFonts w:cs="Simplified Arabic"/>
          <w:rtl/>
        </w:rPr>
        <w:t>الحكومات دون الوطنية والمدن والسلطات المحلية الأخرى</w:t>
      </w:r>
      <w:r w:rsidRPr="005E5FD5">
        <w:rPr>
          <w:rFonts w:cs="Simplified Arabic"/>
          <w:snapToGrid w:val="0"/>
          <w:kern w:val="22"/>
          <w:rtl/>
          <w:lang w:val="en-GB" w:eastAsia="en-US"/>
        </w:rPr>
        <w:t xml:space="preserve"> في تنفيذ الاتفاقية،</w:t>
      </w:r>
    </w:p>
    <w:p w14:paraId="0D4BA38F" w14:textId="77777777" w:rsidR="001D26D6" w:rsidRPr="005E5FD5" w:rsidRDefault="001D26D6" w:rsidP="001D26D6">
      <w:pPr>
        <w:kinsoku w:val="0"/>
        <w:overflowPunct w:val="0"/>
        <w:autoSpaceDE w:val="0"/>
        <w:autoSpaceDN w:val="0"/>
        <w:bidi/>
        <w:adjustRightInd w:val="0"/>
        <w:snapToGrid w:val="0"/>
        <w:spacing w:after="120" w:line="216" w:lineRule="auto"/>
        <w:ind w:firstLine="720"/>
        <w:jc w:val="both"/>
        <w:rPr>
          <w:rFonts w:cs="Simplified Arabic"/>
          <w:snapToGrid w:val="0"/>
          <w:kern w:val="22"/>
          <w:rtl/>
          <w:lang w:val="en-GB" w:eastAsia="en-US"/>
        </w:rPr>
      </w:pPr>
      <w:r w:rsidRPr="005E5FD5">
        <w:rPr>
          <w:rFonts w:cs="Simplified Arabic"/>
          <w:i/>
          <w:iCs/>
          <w:snapToGrid w:val="0"/>
          <w:kern w:val="22"/>
          <w:rtl/>
          <w:lang w:val="en-GB" w:eastAsia="en-US"/>
        </w:rPr>
        <w:t>وإذ يلاحظ</w:t>
      </w:r>
      <w:r w:rsidRPr="005E5FD5">
        <w:rPr>
          <w:rFonts w:cs="Simplified Arabic" w:hint="cs"/>
          <w:i/>
          <w:iCs/>
          <w:snapToGrid w:val="0"/>
          <w:kern w:val="22"/>
          <w:rtl/>
          <w:lang w:val="en-GB" w:eastAsia="en-US"/>
        </w:rPr>
        <w:t xml:space="preserve"> أيضا</w:t>
      </w:r>
      <w:r w:rsidRPr="005E5FD5">
        <w:rPr>
          <w:rFonts w:cs="Simplified Arabic"/>
          <w:snapToGrid w:val="0"/>
          <w:kern w:val="22"/>
          <w:rtl/>
          <w:lang w:val="en-GB" w:eastAsia="en-US"/>
        </w:rPr>
        <w:t xml:space="preserve"> أن الحكومات دون الوطنية والمدن والسلطات المحلية الأخرى هي جزء </w:t>
      </w:r>
      <w:r w:rsidRPr="005E5FD5">
        <w:rPr>
          <w:rFonts w:cs="Simplified Arabic" w:hint="cs"/>
          <w:snapToGrid w:val="0"/>
          <w:kern w:val="22"/>
          <w:rtl/>
          <w:lang w:val="en-GB" w:eastAsia="en-US"/>
        </w:rPr>
        <w:t>أساسي</w:t>
      </w:r>
      <w:r w:rsidRPr="005E5FD5">
        <w:rPr>
          <w:rFonts w:cs="Simplified Arabic"/>
          <w:snapToGrid w:val="0"/>
          <w:kern w:val="22"/>
          <w:rtl/>
          <w:lang w:val="en-GB" w:eastAsia="en-US"/>
        </w:rPr>
        <w:t xml:space="preserve"> للعديد من الأطراف والحكومات الأخرى، وأن تنفيذ ورصد </w:t>
      </w:r>
      <w:bookmarkStart w:id="88" w:name="_Hlk128743869"/>
      <w:r w:rsidRPr="005E5FD5">
        <w:rPr>
          <w:rFonts w:cs="Simplified Arabic"/>
          <w:snapToGrid w:val="0"/>
          <w:kern w:val="22"/>
          <w:rtl/>
          <w:lang w:val="en-GB" w:eastAsia="en-US"/>
        </w:rPr>
        <w:t>إطار</w:t>
      </w:r>
      <w:r w:rsidRPr="005E5FD5">
        <w:rPr>
          <w:rFonts w:cs="Simplified Arabic" w:hint="cs"/>
          <w:snapToGrid w:val="0"/>
          <w:kern w:val="22"/>
          <w:rtl/>
          <w:lang w:val="en-GB" w:eastAsia="en-US"/>
        </w:rPr>
        <w:t xml:space="preserve"> كونمينغ-مونتريال العالمي ل</w:t>
      </w:r>
      <w:r w:rsidRPr="005E5FD5">
        <w:rPr>
          <w:rFonts w:cs="Simplified Arabic"/>
          <w:snapToGrid w:val="0"/>
          <w:kern w:val="22"/>
          <w:rtl/>
          <w:lang w:val="en-GB" w:eastAsia="en-US"/>
        </w:rPr>
        <w:t xml:space="preserve">لتنوع البيولوجي </w:t>
      </w:r>
      <w:bookmarkEnd w:id="88"/>
      <w:r w:rsidRPr="005E5FD5">
        <w:rPr>
          <w:rFonts w:cs="Simplified Arabic" w:hint="cs"/>
          <w:snapToGrid w:val="0"/>
          <w:kern w:val="22"/>
          <w:rtl/>
          <w:lang w:val="en-GB" w:eastAsia="en-US"/>
        </w:rPr>
        <w:t>يتطلبا إشراك</w:t>
      </w:r>
      <w:r w:rsidRPr="005E5FD5">
        <w:rPr>
          <w:rFonts w:cs="Simplified Arabic"/>
          <w:snapToGrid w:val="0"/>
          <w:kern w:val="22"/>
          <w:rtl/>
          <w:lang w:val="en-GB" w:eastAsia="en-US"/>
        </w:rPr>
        <w:t xml:space="preserve"> جميع مستويات الحكومة</w:t>
      </w:r>
      <w:r w:rsidRPr="005E5FD5">
        <w:rPr>
          <w:rFonts w:cs="Simplified Arabic" w:hint="cs"/>
          <w:snapToGrid w:val="0"/>
          <w:kern w:val="22"/>
          <w:rtl/>
          <w:lang w:val="en-GB" w:eastAsia="en-US"/>
        </w:rPr>
        <w:t xml:space="preserve"> حسب الاقتضاء</w:t>
      </w:r>
      <w:r w:rsidRPr="005E5FD5">
        <w:rPr>
          <w:rFonts w:cs="Simplified Arabic"/>
          <w:snapToGrid w:val="0"/>
          <w:kern w:val="22"/>
          <w:rtl/>
          <w:lang w:val="en-GB" w:eastAsia="en-US"/>
        </w:rPr>
        <w:t>،</w:t>
      </w:r>
    </w:p>
    <w:p w14:paraId="29CE5F65" w14:textId="77777777" w:rsidR="001D26D6" w:rsidRPr="005E5FD5" w:rsidRDefault="001D26D6" w:rsidP="001D26D6">
      <w:pPr>
        <w:kinsoku w:val="0"/>
        <w:overflowPunct w:val="0"/>
        <w:autoSpaceDE w:val="0"/>
        <w:autoSpaceDN w:val="0"/>
        <w:bidi/>
        <w:adjustRightInd w:val="0"/>
        <w:snapToGrid w:val="0"/>
        <w:spacing w:after="120" w:line="216" w:lineRule="auto"/>
        <w:ind w:firstLine="720"/>
        <w:jc w:val="both"/>
        <w:rPr>
          <w:rFonts w:cs="Simplified Arabic"/>
          <w:snapToGrid w:val="0"/>
          <w:kern w:val="22"/>
          <w:rtl/>
          <w:lang w:val="en-GB" w:eastAsia="en-US"/>
        </w:rPr>
      </w:pPr>
      <w:r w:rsidRPr="005E5FD5">
        <w:rPr>
          <w:rFonts w:cs="Simplified Arabic" w:hint="cs"/>
          <w:i/>
          <w:iCs/>
          <w:snapToGrid w:val="0"/>
          <w:kern w:val="22"/>
          <w:rtl/>
          <w:lang w:val="en-GB" w:eastAsia="en-US"/>
        </w:rPr>
        <w:t xml:space="preserve">وإذ يسلم </w:t>
      </w:r>
      <w:r w:rsidRPr="005E5FD5">
        <w:rPr>
          <w:rFonts w:cs="Simplified Arabic"/>
          <w:snapToGrid w:val="0"/>
          <w:kern w:val="22"/>
          <w:rtl/>
          <w:lang w:val="en-GB" w:eastAsia="en-US"/>
        </w:rPr>
        <w:t xml:space="preserve">بالدور المهم </w:t>
      </w:r>
      <w:r w:rsidRPr="005E5FD5">
        <w:rPr>
          <w:rFonts w:cs="Simplified Arabic" w:hint="cs"/>
          <w:snapToGrid w:val="0"/>
          <w:kern w:val="22"/>
          <w:rtl/>
          <w:lang w:val="en-GB" w:eastAsia="en-US"/>
        </w:rPr>
        <w:t>الذي تضطلع به ال</w:t>
      </w:r>
      <w:r w:rsidRPr="005E5FD5">
        <w:rPr>
          <w:rFonts w:cs="Simplified Arabic"/>
          <w:snapToGrid w:val="0"/>
          <w:kern w:val="22"/>
          <w:rtl/>
          <w:lang w:val="en-GB" w:eastAsia="en-US"/>
        </w:rPr>
        <w:t xml:space="preserve">حكومات دون الوطنية والمدن والسلطات المحلية الأخرى في </w:t>
      </w:r>
      <w:r w:rsidRPr="005E5FD5">
        <w:rPr>
          <w:rFonts w:cs="Simplified Arabic"/>
          <w:rtl/>
        </w:rPr>
        <w:t>تنفيذ أهداف اتفاقية التنوع البيولوجي</w:t>
      </w:r>
      <w:r w:rsidRPr="005E5FD5">
        <w:rPr>
          <w:rFonts w:cs="Simplified Arabic" w:hint="cs"/>
          <w:rtl/>
        </w:rPr>
        <w:t>،</w:t>
      </w:r>
      <w:r w:rsidRPr="005E5FD5">
        <w:rPr>
          <w:rFonts w:cs="Simplified Arabic"/>
          <w:rtl/>
        </w:rPr>
        <w:t xml:space="preserve"> وكذلك</w:t>
      </w:r>
      <w:r w:rsidRPr="005E5FD5">
        <w:rPr>
          <w:rFonts w:cs="Simplified Arabic"/>
          <w:snapToGrid w:val="0"/>
          <w:kern w:val="22"/>
          <w:rtl/>
          <w:lang w:val="en-GB" w:eastAsia="en-US"/>
        </w:rPr>
        <w:t xml:space="preserve"> الرصد والإبلاغ، والتعميم، </w:t>
      </w:r>
      <w:r w:rsidRPr="005E5FD5">
        <w:rPr>
          <w:rFonts w:cs="Simplified Arabic" w:hint="cs"/>
          <w:snapToGrid w:val="0"/>
          <w:kern w:val="22"/>
          <w:rtl/>
          <w:lang w:val="en-GB" w:eastAsia="en-US"/>
        </w:rPr>
        <w:t>وحشد</w:t>
      </w:r>
      <w:r w:rsidRPr="005E5FD5">
        <w:rPr>
          <w:rFonts w:cs="Simplified Arabic"/>
          <w:snapToGrid w:val="0"/>
          <w:kern w:val="22"/>
          <w:rtl/>
          <w:lang w:val="en-GB" w:eastAsia="en-US"/>
        </w:rPr>
        <w:t xml:space="preserve"> الموارد، وبناء القدرات والاتصال، </w:t>
      </w:r>
      <w:r w:rsidRPr="005E5FD5">
        <w:rPr>
          <w:rFonts w:cs="Simplified Arabic" w:hint="cs"/>
          <w:snapToGrid w:val="0"/>
          <w:kern w:val="22"/>
          <w:rtl/>
          <w:lang w:val="en-GB" w:eastAsia="en-US"/>
        </w:rPr>
        <w:t>والتثقيف</w:t>
      </w:r>
      <w:r w:rsidRPr="005E5FD5">
        <w:rPr>
          <w:rFonts w:cs="Simplified Arabic"/>
          <w:snapToGrid w:val="0"/>
          <w:kern w:val="22"/>
          <w:rtl/>
          <w:lang w:val="en-GB" w:eastAsia="en-US"/>
        </w:rPr>
        <w:t xml:space="preserve"> والتوعية العامة، </w:t>
      </w:r>
      <w:r w:rsidRPr="005E5FD5">
        <w:rPr>
          <w:rFonts w:cs="Simplified Arabic" w:hint="cs"/>
          <w:snapToGrid w:val="0"/>
          <w:kern w:val="22"/>
          <w:rtl/>
          <w:lang w:val="en-GB" w:eastAsia="en-US"/>
        </w:rPr>
        <w:t>و</w:t>
      </w:r>
      <w:r w:rsidRPr="005E5FD5">
        <w:rPr>
          <w:rFonts w:cs="Simplified Arabic"/>
          <w:snapToGrid w:val="0"/>
          <w:kern w:val="22"/>
          <w:rtl/>
          <w:lang w:val="en-GB" w:eastAsia="en-US"/>
        </w:rPr>
        <w:t>المشاركة الاجتماعية، ووصول الجمهور إلى المعلومات،</w:t>
      </w:r>
    </w:p>
    <w:p w14:paraId="6D2E733D" w14:textId="77777777" w:rsidR="001D26D6" w:rsidRPr="005E5FD5" w:rsidRDefault="001D26D6" w:rsidP="001D26D6">
      <w:pPr>
        <w:kinsoku w:val="0"/>
        <w:overflowPunct w:val="0"/>
        <w:autoSpaceDE w:val="0"/>
        <w:autoSpaceDN w:val="0"/>
        <w:bidi/>
        <w:adjustRightInd w:val="0"/>
        <w:snapToGrid w:val="0"/>
        <w:spacing w:after="120" w:line="216" w:lineRule="auto"/>
        <w:ind w:firstLine="720"/>
        <w:jc w:val="both"/>
        <w:rPr>
          <w:i/>
          <w:sz w:val="22"/>
          <w:szCs w:val="22"/>
          <w:rtl/>
          <w:lang w:val="en-GB"/>
        </w:rPr>
      </w:pPr>
      <w:r w:rsidRPr="005E5FD5">
        <w:rPr>
          <w:rFonts w:cs="Simplified Arabic" w:hint="cs"/>
          <w:i/>
          <w:iCs/>
          <w:rtl/>
        </w:rPr>
        <w:t>و</w:t>
      </w:r>
      <w:r w:rsidRPr="005E5FD5">
        <w:rPr>
          <w:rFonts w:cs="Simplified Arabic"/>
          <w:i/>
          <w:iCs/>
          <w:rtl/>
        </w:rPr>
        <w:t xml:space="preserve">إذ يشير </w:t>
      </w:r>
      <w:r w:rsidRPr="005E5FD5">
        <w:rPr>
          <w:rFonts w:cs="Simplified Arabic"/>
          <w:rtl/>
        </w:rPr>
        <w:t>إلى المبدأ 2 من نهج النظام الإيكولوجي المعتمد في المقرر 5/6،</w:t>
      </w:r>
      <w:r w:rsidRPr="005E5FD5">
        <w:rPr>
          <w:rStyle w:val="FootnoteReference"/>
          <w:rFonts w:cs="Simplified Arabic"/>
          <w:snapToGrid w:val="0"/>
          <w:kern w:val="22"/>
          <w:rtl/>
          <w:lang w:val="en-GB"/>
        </w:rPr>
        <w:footnoteReference w:id="122"/>
      </w:r>
    </w:p>
    <w:p w14:paraId="2A07EB4A" w14:textId="77777777" w:rsidR="001D26D6" w:rsidRPr="005E5FD5" w:rsidRDefault="001D26D6" w:rsidP="006E3BED">
      <w:pPr>
        <w:numPr>
          <w:ilvl w:val="0"/>
          <w:numId w:val="103"/>
        </w:numPr>
        <w:tabs>
          <w:tab w:val="clear" w:pos="540"/>
        </w:tabs>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eastAsia="en-US"/>
        </w:rPr>
      </w:pPr>
      <w:r w:rsidRPr="005E5FD5">
        <w:rPr>
          <w:rFonts w:cs="Simplified Arabic"/>
          <w:i/>
          <w:iCs/>
          <w:snapToGrid w:val="0"/>
          <w:kern w:val="22"/>
          <w:sz w:val="22"/>
          <w:rtl/>
          <w:lang w:val="en-GB" w:eastAsia="en-US"/>
        </w:rPr>
        <w:t>يعتمد</w:t>
      </w:r>
      <w:r w:rsidRPr="005E5FD5">
        <w:rPr>
          <w:rFonts w:cs="Simplified Arabic" w:hint="cs"/>
          <w:sz w:val="22"/>
          <w:rtl/>
        </w:rPr>
        <w:t xml:space="preserve"> </w:t>
      </w:r>
      <w:r w:rsidRPr="005E5FD5">
        <w:rPr>
          <w:rFonts w:cs="Simplified Arabic"/>
          <w:snapToGrid w:val="0"/>
          <w:kern w:val="22"/>
          <w:sz w:val="22"/>
          <w:rtl/>
          <w:lang w:val="en-GB" w:eastAsia="en-US"/>
        </w:rPr>
        <w:t>خطة العمل المحدثة بشأن الحكومات دون الوطنية والمدن والسلطات المحلية الأخرى</w:t>
      </w:r>
      <w:r w:rsidRPr="005E5FD5">
        <w:rPr>
          <w:rFonts w:cs="Simplified Arabic" w:hint="cs"/>
          <w:snapToGrid w:val="0"/>
          <w:kern w:val="22"/>
          <w:sz w:val="22"/>
          <w:rtl/>
          <w:lang w:val="en-GB" w:eastAsia="en-US"/>
        </w:rPr>
        <w:t xml:space="preserve"> من أجل ا</w:t>
      </w:r>
      <w:r w:rsidRPr="005E5FD5">
        <w:rPr>
          <w:rFonts w:cs="Simplified Arabic"/>
          <w:snapToGrid w:val="0"/>
          <w:kern w:val="22"/>
          <w:sz w:val="22"/>
          <w:rtl/>
          <w:lang w:val="en-GB" w:eastAsia="en-US"/>
        </w:rPr>
        <w:t>لتنوع البيولوج</w:t>
      </w:r>
      <w:r w:rsidRPr="005E5FD5">
        <w:rPr>
          <w:rFonts w:cs="Simplified Arabic" w:hint="cs"/>
          <w:snapToGrid w:val="0"/>
          <w:kern w:val="22"/>
          <w:sz w:val="22"/>
          <w:rtl/>
          <w:lang w:val="en-GB" w:eastAsia="en-US"/>
        </w:rPr>
        <w:t>ي</w:t>
      </w:r>
      <w:r w:rsidRPr="005E5FD5">
        <w:rPr>
          <w:rFonts w:cs="Simplified Arabic"/>
          <w:snapToGrid w:val="0"/>
          <w:kern w:val="22"/>
          <w:sz w:val="22"/>
          <w:rtl/>
          <w:lang w:val="en-GB" w:eastAsia="en-US"/>
        </w:rPr>
        <w:t>، على النحو المبين في مرفق</w:t>
      </w:r>
      <w:r w:rsidRPr="005E5FD5">
        <w:rPr>
          <w:rFonts w:cs="Simplified Arabic" w:hint="cs"/>
          <w:snapToGrid w:val="0"/>
          <w:kern w:val="22"/>
          <w:sz w:val="22"/>
          <w:rtl/>
          <w:lang w:val="en-GB" w:eastAsia="en-US"/>
        </w:rPr>
        <w:t xml:space="preserve"> هذا المقرر، باعتبارها </w:t>
      </w:r>
      <w:r w:rsidRPr="005E5FD5">
        <w:rPr>
          <w:rFonts w:cs="Simplified Arabic"/>
          <w:snapToGrid w:val="0"/>
          <w:kern w:val="22"/>
          <w:sz w:val="22"/>
          <w:rtl/>
          <w:lang w:val="en-GB" w:eastAsia="en-US"/>
        </w:rPr>
        <w:t>إطار</w:t>
      </w:r>
      <w:r w:rsidRPr="005E5FD5">
        <w:rPr>
          <w:rFonts w:cs="Simplified Arabic" w:hint="cs"/>
          <w:snapToGrid w:val="0"/>
          <w:kern w:val="22"/>
          <w:sz w:val="22"/>
          <w:rtl/>
          <w:lang w:val="en-GB" w:eastAsia="en-US"/>
        </w:rPr>
        <w:t>ا</w:t>
      </w:r>
      <w:r w:rsidRPr="005E5FD5">
        <w:rPr>
          <w:rFonts w:cs="Simplified Arabic"/>
          <w:snapToGrid w:val="0"/>
          <w:kern w:val="22"/>
          <w:sz w:val="22"/>
          <w:rtl/>
          <w:lang w:val="en-GB" w:eastAsia="en-US"/>
        </w:rPr>
        <w:t xml:space="preserve"> مرن</w:t>
      </w:r>
      <w:r w:rsidRPr="005E5FD5">
        <w:rPr>
          <w:rFonts w:cs="Simplified Arabic" w:hint="cs"/>
          <w:snapToGrid w:val="0"/>
          <w:kern w:val="22"/>
          <w:sz w:val="22"/>
          <w:rtl/>
          <w:lang w:val="en-GB" w:eastAsia="en-US"/>
        </w:rPr>
        <w:t>ا</w:t>
      </w:r>
      <w:r w:rsidRPr="005E5FD5">
        <w:rPr>
          <w:rFonts w:cs="Simplified Arabic"/>
          <w:snapToGrid w:val="0"/>
          <w:kern w:val="22"/>
          <w:sz w:val="22"/>
          <w:rtl/>
          <w:lang w:val="en-GB" w:eastAsia="en-US"/>
        </w:rPr>
        <w:t xml:space="preserve"> لدعم الأطراف وفقا للتشريعات الوطنية؛</w:t>
      </w:r>
    </w:p>
    <w:p w14:paraId="0CDA40BD" w14:textId="77777777" w:rsidR="001D26D6" w:rsidRPr="005E5FD5" w:rsidRDefault="001D26D6" w:rsidP="006E3BED">
      <w:pPr>
        <w:numPr>
          <w:ilvl w:val="0"/>
          <w:numId w:val="103"/>
        </w:numPr>
        <w:tabs>
          <w:tab w:val="clear" w:pos="540"/>
        </w:tabs>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eastAsia="en-US"/>
        </w:rPr>
      </w:pPr>
      <w:r w:rsidRPr="005E5FD5">
        <w:rPr>
          <w:rFonts w:cs="Simplified Arabic"/>
          <w:i/>
          <w:iCs/>
          <w:sz w:val="22"/>
          <w:rtl/>
        </w:rPr>
        <w:t xml:space="preserve">يدعو </w:t>
      </w:r>
      <w:r w:rsidRPr="005E5FD5">
        <w:rPr>
          <w:rFonts w:cs="Simplified Arabic"/>
          <w:sz w:val="22"/>
          <w:rtl/>
        </w:rPr>
        <w:t>الأطراف</w:t>
      </w:r>
      <w:r w:rsidRPr="005E5FD5">
        <w:rPr>
          <w:rFonts w:cs="Simplified Arabic" w:hint="cs"/>
          <w:sz w:val="22"/>
          <w:rtl/>
        </w:rPr>
        <w:t>،</w:t>
      </w:r>
      <w:r w:rsidRPr="005E5FD5">
        <w:rPr>
          <w:rFonts w:cs="Simplified Arabic"/>
          <w:sz w:val="22"/>
          <w:rtl/>
        </w:rPr>
        <w:t xml:space="preserve"> </w:t>
      </w:r>
      <w:r w:rsidRPr="005E5FD5">
        <w:rPr>
          <w:rFonts w:cs="Simplified Arabic" w:hint="cs"/>
          <w:sz w:val="22"/>
          <w:rtl/>
        </w:rPr>
        <w:t>و</w:t>
      </w:r>
      <w:r w:rsidRPr="005E5FD5">
        <w:rPr>
          <w:rFonts w:cs="Simplified Arabic"/>
          <w:sz w:val="22"/>
          <w:rtl/>
        </w:rPr>
        <w:t>الحكومات الأخرى والمنظمات ذات الصلة</w:t>
      </w:r>
      <w:r w:rsidRPr="005E5FD5">
        <w:rPr>
          <w:rFonts w:cs="Simplified Arabic" w:hint="cs"/>
          <w:sz w:val="22"/>
          <w:rtl/>
        </w:rPr>
        <w:t xml:space="preserve"> </w:t>
      </w:r>
      <w:r w:rsidRPr="005E5FD5">
        <w:rPr>
          <w:rFonts w:cs="Simplified Arabic" w:hint="cs"/>
          <w:snapToGrid w:val="0"/>
          <w:kern w:val="22"/>
          <w:sz w:val="22"/>
          <w:rtl/>
          <w:lang w:val="en-GB" w:eastAsia="en-US"/>
        </w:rPr>
        <w:t>إلى تيسير، حسب الاقتضاء، تنفيذ</w:t>
      </w:r>
      <w:r w:rsidRPr="005E5FD5">
        <w:rPr>
          <w:rFonts w:cs="Simplified Arabic"/>
          <w:snapToGrid w:val="0"/>
          <w:kern w:val="22"/>
          <w:sz w:val="22"/>
          <w:rtl/>
          <w:lang w:val="en-GB" w:eastAsia="en-US"/>
        </w:rPr>
        <w:t xml:space="preserve"> خطة العمل المحدثة المشار إليها في الفقرة 1 أعلا</w:t>
      </w:r>
      <w:r w:rsidRPr="005E5FD5">
        <w:rPr>
          <w:rFonts w:cs="Simplified Arabic" w:hint="cs"/>
          <w:snapToGrid w:val="0"/>
          <w:kern w:val="22"/>
          <w:sz w:val="22"/>
          <w:rtl/>
          <w:lang w:val="en-GB" w:eastAsia="en-US"/>
        </w:rPr>
        <w:t>ه</w:t>
      </w:r>
      <w:r w:rsidRPr="005E5FD5">
        <w:rPr>
          <w:rFonts w:cs="Simplified Arabic"/>
          <w:snapToGrid w:val="0"/>
          <w:kern w:val="22"/>
          <w:sz w:val="22"/>
          <w:rtl/>
          <w:lang w:val="en-GB" w:eastAsia="en-US"/>
        </w:rPr>
        <w:t>،</w:t>
      </w:r>
      <w:r w:rsidRPr="005E5FD5">
        <w:rPr>
          <w:rFonts w:cs="Simplified Arabic" w:hint="cs"/>
          <w:snapToGrid w:val="0"/>
          <w:kern w:val="22"/>
          <w:sz w:val="22"/>
          <w:rtl/>
          <w:lang w:val="en-GB" w:eastAsia="en-US"/>
        </w:rPr>
        <w:t xml:space="preserve"> وفقا للتشريعات الوطنية،</w:t>
      </w:r>
      <w:r w:rsidRPr="005E5FD5">
        <w:rPr>
          <w:rFonts w:cs="Simplified Arabic"/>
          <w:snapToGrid w:val="0"/>
          <w:kern w:val="22"/>
          <w:sz w:val="22"/>
          <w:rtl/>
          <w:lang w:val="en-GB" w:eastAsia="en-US"/>
        </w:rPr>
        <w:t xml:space="preserve"> بما في ذلك </w:t>
      </w:r>
      <w:r w:rsidRPr="005E5FD5">
        <w:rPr>
          <w:rFonts w:cs="Simplified Arabic" w:hint="cs"/>
          <w:snapToGrid w:val="0"/>
          <w:kern w:val="22"/>
          <w:sz w:val="22"/>
          <w:rtl/>
          <w:lang w:val="en-GB" w:eastAsia="en-US"/>
        </w:rPr>
        <w:t>من خلال</w:t>
      </w:r>
      <w:r w:rsidRPr="005E5FD5">
        <w:rPr>
          <w:rFonts w:cs="Simplified Arabic"/>
          <w:snapToGrid w:val="0"/>
          <w:kern w:val="22"/>
          <w:sz w:val="22"/>
          <w:rtl/>
          <w:lang w:val="en-GB" w:eastAsia="en-US"/>
        </w:rPr>
        <w:t>:</w:t>
      </w:r>
    </w:p>
    <w:p w14:paraId="2BF257BF" w14:textId="77777777" w:rsidR="001D26D6" w:rsidRPr="005E5FD5" w:rsidRDefault="001D26D6" w:rsidP="006E3BED">
      <w:pPr>
        <w:pStyle w:val="ListParagraph"/>
        <w:numPr>
          <w:ilvl w:val="2"/>
          <w:numId w:val="102"/>
        </w:numPr>
        <w:bidi/>
        <w:spacing w:after="120" w:line="216" w:lineRule="auto"/>
        <w:ind w:left="0" w:firstLine="720"/>
        <w:contextualSpacing w:val="0"/>
        <w:jc w:val="both"/>
        <w:rPr>
          <w:rFonts w:eastAsia="YouYuan" w:cs="Simplified Arabic"/>
          <w:kern w:val="2"/>
          <w:sz w:val="22"/>
          <w:lang w:val="en-US" w:eastAsia="en-US" w:bidi="ar-EG"/>
        </w:rPr>
      </w:pPr>
      <w:bookmarkStart w:id="89" w:name="_Toc118802263"/>
      <w:bookmarkStart w:id="90" w:name="_Toc118809063"/>
      <w:r w:rsidRPr="005E5FD5">
        <w:rPr>
          <w:rFonts w:eastAsia="YouYuan" w:cs="Simplified Arabic"/>
          <w:kern w:val="2"/>
          <w:sz w:val="22"/>
          <w:rtl/>
          <w:lang w:val="en-US" w:eastAsia="en-US" w:bidi="ar-EG"/>
        </w:rPr>
        <w:t xml:space="preserve">إشراك الحكومات دون الوطنية والمدن والسلطات المحلية الأخرى في </w:t>
      </w:r>
      <w:r w:rsidRPr="005E5FD5">
        <w:rPr>
          <w:rFonts w:eastAsia="YouYuan" w:cs="Simplified Arabic" w:hint="cs"/>
          <w:kern w:val="2"/>
          <w:sz w:val="22"/>
          <w:rtl/>
          <w:lang w:val="en-US" w:eastAsia="en-US" w:bidi="ar-EG"/>
        </w:rPr>
        <w:t>تنقيح</w:t>
      </w:r>
      <w:r w:rsidRPr="005E5FD5">
        <w:rPr>
          <w:rFonts w:eastAsia="YouYuan" w:cs="Simplified Arabic"/>
          <w:kern w:val="2"/>
          <w:sz w:val="22"/>
          <w:rtl/>
          <w:lang w:val="en-US" w:eastAsia="en-US" w:bidi="ar-EG"/>
        </w:rPr>
        <w:t xml:space="preserve"> وتنفيذ</w:t>
      </w:r>
      <w:r w:rsidRPr="005E5FD5">
        <w:rPr>
          <w:rFonts w:eastAsia="YouYuan" w:cs="Simplified Arabic" w:hint="cs"/>
          <w:kern w:val="2"/>
          <w:sz w:val="22"/>
          <w:rtl/>
          <w:lang w:val="en-US" w:eastAsia="en-US" w:bidi="ar-EG"/>
        </w:rPr>
        <w:t xml:space="preserve"> وتحديث</w:t>
      </w:r>
      <w:r w:rsidRPr="005E5FD5">
        <w:rPr>
          <w:rFonts w:eastAsia="YouYuan" w:cs="Simplified Arabic"/>
          <w:kern w:val="2"/>
          <w:sz w:val="22"/>
          <w:rtl/>
          <w:lang w:val="en-US" w:eastAsia="en-US" w:bidi="ar-EG"/>
        </w:rPr>
        <w:t xml:space="preserve"> استراتيجياتها وخطط عملها الوطنية للتنوع البيولوجي، مع احترام اختصاصات كل مستوى من مستويات الحكومة؛</w:t>
      </w:r>
      <w:bookmarkEnd w:id="89"/>
      <w:bookmarkEnd w:id="90"/>
    </w:p>
    <w:p w14:paraId="0B1D0000" w14:textId="77777777" w:rsidR="001D26D6" w:rsidRPr="005E5FD5" w:rsidRDefault="001D26D6" w:rsidP="006E3BED">
      <w:pPr>
        <w:pStyle w:val="ListParagraph"/>
        <w:numPr>
          <w:ilvl w:val="2"/>
          <w:numId w:val="102"/>
        </w:numPr>
        <w:bidi/>
        <w:spacing w:after="120" w:line="216" w:lineRule="auto"/>
        <w:ind w:left="0" w:firstLine="720"/>
        <w:contextualSpacing w:val="0"/>
        <w:jc w:val="both"/>
        <w:rPr>
          <w:rFonts w:eastAsia="YouYuan" w:cs="Simplified Arabic"/>
          <w:kern w:val="2"/>
          <w:sz w:val="22"/>
          <w:lang w:val="en-US" w:eastAsia="en-US" w:bidi="ar-EG"/>
        </w:rPr>
      </w:pPr>
      <w:bookmarkStart w:id="91" w:name="_Toc118802264"/>
      <w:bookmarkStart w:id="92" w:name="_Toc118809064"/>
      <w:r w:rsidRPr="005E5FD5">
        <w:rPr>
          <w:rFonts w:eastAsia="YouYuan" w:cs="Simplified Arabic"/>
          <w:kern w:val="2"/>
          <w:sz w:val="22"/>
          <w:rtl/>
          <w:lang w:val="en-US" w:eastAsia="en-US" w:bidi="ar-EG"/>
        </w:rPr>
        <w:t xml:space="preserve">دعم الحكومات دون الوطنية والمدن والسلطات المحلية الأخرى </w:t>
      </w:r>
      <w:r>
        <w:rPr>
          <w:rFonts w:eastAsia="YouYuan" w:cs="Simplified Arabic" w:hint="cs"/>
          <w:kern w:val="2"/>
          <w:sz w:val="22"/>
          <w:rtl/>
          <w:lang w:val="en-US" w:eastAsia="en-US" w:bidi="ar-EG"/>
        </w:rPr>
        <w:t>لوضع</w:t>
      </w:r>
      <w:r w:rsidRPr="005E5FD5">
        <w:rPr>
          <w:rFonts w:eastAsia="YouYuan" w:cs="Simplified Arabic"/>
          <w:kern w:val="2"/>
          <w:sz w:val="22"/>
          <w:rtl/>
          <w:lang w:val="en-US" w:eastAsia="en-US" w:bidi="ar-EG"/>
        </w:rPr>
        <w:t xml:space="preserve"> وتنفيذ وتقييم استراتيجياتها وخطط عملها المحلية للتنوع البيولوجي، وفقا للاستراتيجيات وخطط العمل الوطنية للتنوع البيولوجي والالتزامات العالمية</w:t>
      </w:r>
      <w:r w:rsidRPr="005E5FD5">
        <w:rPr>
          <w:rFonts w:eastAsia="YouYuan" w:cs="Simplified Arabic" w:hint="cs"/>
          <w:kern w:val="2"/>
          <w:sz w:val="22"/>
          <w:rtl/>
          <w:lang w:val="en-US" w:eastAsia="en-US" w:bidi="ar-EG"/>
        </w:rPr>
        <w:t>؛</w:t>
      </w:r>
      <w:bookmarkEnd w:id="91"/>
      <w:bookmarkEnd w:id="92"/>
    </w:p>
    <w:p w14:paraId="7295A9A8" w14:textId="77777777" w:rsidR="001D26D6" w:rsidRPr="005E5FD5" w:rsidRDefault="001D26D6" w:rsidP="006E3BED">
      <w:pPr>
        <w:pStyle w:val="ListParagraph"/>
        <w:numPr>
          <w:ilvl w:val="2"/>
          <w:numId w:val="102"/>
        </w:numPr>
        <w:bidi/>
        <w:spacing w:after="120" w:line="216" w:lineRule="auto"/>
        <w:ind w:left="0" w:firstLine="720"/>
        <w:contextualSpacing w:val="0"/>
        <w:jc w:val="both"/>
        <w:rPr>
          <w:rFonts w:eastAsia="YouYuan" w:cs="Simplified Arabic"/>
          <w:kern w:val="2"/>
          <w:sz w:val="22"/>
          <w:lang w:val="en-US" w:eastAsia="en-US" w:bidi="ar-EG"/>
        </w:rPr>
      </w:pPr>
      <w:bookmarkStart w:id="93" w:name="_Toc118802265"/>
      <w:bookmarkStart w:id="94" w:name="_Toc118809065"/>
      <w:r w:rsidRPr="005E5FD5">
        <w:rPr>
          <w:rFonts w:eastAsia="YouYuan" w:cs="Simplified Arabic"/>
          <w:kern w:val="2"/>
          <w:sz w:val="22"/>
          <w:rtl/>
          <w:lang w:val="en-US" w:eastAsia="en-US" w:bidi="ar-EG"/>
        </w:rPr>
        <w:t>ضمان مشاركة الحكومات دون الوطنية والمدن والسلطات المحلية الأخرى في تعميم التنوع البيولوجي</w:t>
      </w:r>
      <w:r w:rsidRPr="005E5FD5">
        <w:rPr>
          <w:rFonts w:eastAsia="YouYuan" w:cs="Simplified Arabic" w:hint="cs"/>
          <w:kern w:val="2"/>
          <w:sz w:val="22"/>
          <w:rtl/>
          <w:lang w:val="en-US" w:eastAsia="en-US" w:bidi="ar-EG"/>
        </w:rPr>
        <w:t xml:space="preserve"> داخل القطاعات وعبرها</w:t>
      </w:r>
      <w:r w:rsidRPr="005E5FD5">
        <w:rPr>
          <w:rFonts w:eastAsia="YouYuan" w:cs="Simplified Arabic"/>
          <w:kern w:val="2"/>
          <w:sz w:val="22"/>
          <w:rtl/>
          <w:lang w:val="en-US" w:eastAsia="en-US" w:bidi="ar-EG"/>
        </w:rPr>
        <w:t xml:space="preserve">، بما يتماشى مع النهج </w:t>
      </w:r>
      <w:r w:rsidRPr="005E5FD5">
        <w:rPr>
          <w:rFonts w:eastAsia="YouYuan" w:cs="Simplified Arabic" w:hint="cs"/>
          <w:kern w:val="2"/>
          <w:sz w:val="22"/>
          <w:rtl/>
          <w:lang w:val="en-US" w:eastAsia="en-US" w:bidi="ar-EG"/>
        </w:rPr>
        <w:t>الاستراتيجي ال</w:t>
      </w:r>
      <w:r w:rsidRPr="005E5FD5">
        <w:rPr>
          <w:rFonts w:eastAsia="YouYuan" w:cs="Simplified Arabic"/>
          <w:kern w:val="2"/>
          <w:sz w:val="22"/>
          <w:rtl/>
          <w:lang w:val="en-US" w:eastAsia="en-US" w:bidi="ar-EG"/>
        </w:rPr>
        <w:t xml:space="preserve">طويل الأجل للتعميم </w:t>
      </w:r>
      <w:r w:rsidRPr="005E5FD5">
        <w:rPr>
          <w:rFonts w:eastAsia="YouYuan" w:cs="Simplified Arabic" w:hint="cs"/>
          <w:kern w:val="2"/>
          <w:sz w:val="22"/>
          <w:rtl/>
          <w:lang w:val="en-US" w:eastAsia="en-US" w:bidi="ar-EG"/>
        </w:rPr>
        <w:t>الذي يوجهه</w:t>
      </w:r>
      <w:r w:rsidRPr="005E5FD5">
        <w:rPr>
          <w:rFonts w:eastAsia="YouYuan" w:cs="Simplified Arabic"/>
          <w:kern w:val="2"/>
          <w:sz w:val="22"/>
          <w:rtl/>
          <w:lang w:val="en-US" w:eastAsia="en-US" w:bidi="ar-EG"/>
        </w:rPr>
        <w:t xml:space="preserve"> مؤتمر الأطراف في المقرر </w:t>
      </w:r>
      <w:r w:rsidRPr="005E5FD5">
        <w:rPr>
          <w:rFonts w:eastAsia="YouYuan" w:cs="Simplified Arabic" w:hint="cs"/>
          <w:kern w:val="2"/>
          <w:sz w:val="22"/>
          <w:rtl/>
          <w:lang w:val="en-US" w:eastAsia="en-US" w:bidi="ar-EG"/>
        </w:rPr>
        <w:t>15/</w:t>
      </w:r>
      <w:r>
        <w:rPr>
          <w:rFonts w:eastAsia="YouYuan" w:cs="Simplified Arabic" w:hint="cs"/>
          <w:kern w:val="2"/>
          <w:sz w:val="22"/>
          <w:rtl/>
          <w:lang w:val="en-GB" w:eastAsia="en-US" w:bidi="ar-EG"/>
        </w:rPr>
        <w:t>17</w:t>
      </w:r>
      <w:r w:rsidRPr="005E5FD5">
        <w:rPr>
          <w:rFonts w:eastAsia="YouYuan" w:cs="Simplified Arabic" w:hint="cs"/>
          <w:kern w:val="2"/>
          <w:sz w:val="22"/>
          <w:rtl/>
          <w:lang w:val="en-GB" w:eastAsia="en-US" w:bidi="ar-EG"/>
        </w:rPr>
        <w:t>؛</w:t>
      </w:r>
      <w:bookmarkEnd w:id="93"/>
      <w:bookmarkEnd w:id="94"/>
    </w:p>
    <w:p w14:paraId="729A91EE" w14:textId="77777777" w:rsidR="001D26D6" w:rsidRPr="005E5FD5" w:rsidRDefault="001D26D6" w:rsidP="001D26D6">
      <w:pPr>
        <w:bidi/>
        <w:spacing w:after="120" w:line="216" w:lineRule="auto"/>
        <w:ind w:firstLine="720"/>
        <w:jc w:val="both"/>
        <w:rPr>
          <w:rFonts w:eastAsia="YouYuan" w:cs="Simplified Arabic"/>
          <w:kern w:val="2"/>
          <w:sz w:val="22"/>
          <w:lang w:val="en-US" w:eastAsia="en-US" w:bidi="ar-EG"/>
        </w:rPr>
      </w:pPr>
      <w:bookmarkStart w:id="95" w:name="_Toc118802266"/>
      <w:bookmarkStart w:id="96" w:name="_Toc118809066"/>
      <w:r w:rsidRPr="005E5FD5">
        <w:rPr>
          <w:rFonts w:cs="Simplified Arabic" w:hint="cs"/>
          <w:sz w:val="22"/>
          <w:rtl/>
          <w:lang w:val="en-US"/>
        </w:rPr>
        <w:t>(د)</w:t>
      </w:r>
      <w:r w:rsidRPr="005E5FD5">
        <w:rPr>
          <w:rFonts w:cs="Simplified Arabic"/>
          <w:sz w:val="22"/>
          <w:rtl/>
          <w:lang w:val="en-US"/>
        </w:rPr>
        <w:tab/>
      </w:r>
      <w:r w:rsidRPr="005E5FD5">
        <w:rPr>
          <w:rFonts w:eastAsia="YouYuan" w:cs="Simplified Arabic"/>
          <w:kern w:val="2"/>
          <w:sz w:val="22"/>
          <w:rtl/>
          <w:lang w:val="en-US" w:eastAsia="en-US" w:bidi="ar-EG"/>
        </w:rPr>
        <w:t>تخصيص الموارد البشرية والتقنية والمالية، ب</w:t>
      </w:r>
      <w:r w:rsidRPr="005E5FD5">
        <w:rPr>
          <w:rFonts w:eastAsia="YouYuan" w:cs="Simplified Arabic" w:hint="cs"/>
          <w:kern w:val="2"/>
          <w:sz w:val="22"/>
          <w:rtl/>
          <w:lang w:val="en-US" w:eastAsia="en-US" w:bidi="ar-EG"/>
        </w:rPr>
        <w:t>ما يناسب</w:t>
      </w:r>
      <w:r w:rsidRPr="005E5FD5">
        <w:rPr>
          <w:rFonts w:eastAsia="YouYuan" w:cs="Simplified Arabic"/>
          <w:kern w:val="2"/>
          <w:sz w:val="22"/>
          <w:rtl/>
          <w:lang w:val="en-US" w:eastAsia="en-US" w:bidi="ar-EG"/>
        </w:rPr>
        <w:t xml:space="preserve"> </w:t>
      </w:r>
      <w:r w:rsidRPr="005E5FD5">
        <w:rPr>
          <w:rFonts w:eastAsia="YouYuan" w:cs="Simplified Arabic" w:hint="cs"/>
          <w:kern w:val="2"/>
          <w:sz w:val="22"/>
          <w:rtl/>
          <w:lang w:val="en-US" w:eastAsia="en-US" w:bidi="ar-EG"/>
        </w:rPr>
        <w:t>الظروف الوطنية وبطريقة</w:t>
      </w:r>
      <w:r w:rsidRPr="005E5FD5">
        <w:rPr>
          <w:rFonts w:eastAsia="YouYuan" w:cs="Simplified Arabic"/>
          <w:kern w:val="2"/>
          <w:sz w:val="22"/>
          <w:rtl/>
          <w:lang w:val="en-US" w:eastAsia="en-US" w:bidi="ar-EG"/>
        </w:rPr>
        <w:t xml:space="preserve"> داعمة للمبدأ 2 من نهج </w:t>
      </w:r>
      <w:r w:rsidRPr="005E5FD5">
        <w:rPr>
          <w:rFonts w:eastAsia="YouYuan" w:cs="Simplified Arabic" w:hint="cs"/>
          <w:kern w:val="2"/>
          <w:sz w:val="22"/>
          <w:rtl/>
          <w:lang w:val="en-US" w:eastAsia="en-US" w:bidi="ar-EG"/>
        </w:rPr>
        <w:t>النظام</w:t>
      </w:r>
      <w:r w:rsidRPr="005E5FD5">
        <w:rPr>
          <w:rFonts w:eastAsia="YouYuan" w:cs="Simplified Arabic"/>
          <w:kern w:val="2"/>
          <w:sz w:val="22"/>
          <w:rtl/>
          <w:lang w:val="en-US" w:eastAsia="en-US" w:bidi="ar-EG"/>
        </w:rPr>
        <w:t xml:space="preserve"> الإيكولوجي</w:t>
      </w:r>
      <w:r w:rsidRPr="005E5FD5">
        <w:rPr>
          <w:rFonts w:eastAsia="YouYuan" w:cs="Simplified Arabic" w:hint="cs"/>
          <w:kern w:val="2"/>
          <w:sz w:val="22"/>
          <w:rtl/>
          <w:lang w:val="en-US" w:eastAsia="en-US" w:bidi="ar-EG"/>
        </w:rPr>
        <w:t>؛</w:t>
      </w:r>
      <w:r w:rsidRPr="001D26D6">
        <w:rPr>
          <w:rFonts w:cs="Simplified Arabic"/>
          <w:i/>
          <w:sz w:val="22"/>
          <w:vertAlign w:val="superscript"/>
          <w:lang w:val="en-GB" w:eastAsia="en-US"/>
        </w:rPr>
        <w:footnoteReference w:id="123"/>
      </w:r>
      <w:bookmarkEnd w:id="95"/>
      <w:bookmarkEnd w:id="96"/>
    </w:p>
    <w:p w14:paraId="2EDD5A10" w14:textId="77777777" w:rsidR="001D26D6" w:rsidRPr="005E5FD5" w:rsidRDefault="001D26D6" w:rsidP="006E3BED">
      <w:pPr>
        <w:numPr>
          <w:ilvl w:val="0"/>
          <w:numId w:val="103"/>
        </w:numPr>
        <w:tabs>
          <w:tab w:val="clear" w:pos="540"/>
        </w:tabs>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eastAsia="en-US"/>
        </w:rPr>
      </w:pPr>
      <w:r w:rsidRPr="005E5FD5">
        <w:rPr>
          <w:rFonts w:cs="Simplified Arabic" w:hint="cs"/>
          <w:i/>
          <w:iCs/>
          <w:snapToGrid w:val="0"/>
          <w:kern w:val="22"/>
          <w:sz w:val="22"/>
          <w:rtl/>
          <w:lang w:val="en-GB" w:eastAsia="en-US"/>
        </w:rPr>
        <w:lastRenderedPageBreak/>
        <w:t>يدعو</w:t>
      </w:r>
      <w:r w:rsidRPr="005E5FD5">
        <w:rPr>
          <w:rFonts w:cs="Simplified Arabic"/>
          <w:snapToGrid w:val="0"/>
          <w:kern w:val="22"/>
          <w:sz w:val="22"/>
          <w:rtl/>
          <w:lang w:val="en-GB" w:eastAsia="en-US"/>
        </w:rPr>
        <w:t xml:space="preserve"> الأطراف</w:t>
      </w:r>
      <w:r w:rsidRPr="005E5FD5">
        <w:rPr>
          <w:rFonts w:cs="Simplified Arabic" w:hint="cs"/>
          <w:snapToGrid w:val="0"/>
          <w:kern w:val="22"/>
          <w:sz w:val="22"/>
          <w:rtl/>
          <w:lang w:val="en-GB" w:eastAsia="en-US"/>
        </w:rPr>
        <w:t xml:space="preserve"> إلى</w:t>
      </w:r>
      <w:r w:rsidRPr="005E5FD5">
        <w:rPr>
          <w:rFonts w:cs="Simplified Arabic"/>
          <w:snapToGrid w:val="0"/>
          <w:kern w:val="22"/>
          <w:sz w:val="22"/>
          <w:rtl/>
          <w:lang w:val="en-GB" w:eastAsia="en-US"/>
        </w:rPr>
        <w:t xml:space="preserve"> </w:t>
      </w:r>
      <w:r w:rsidRPr="005E5FD5">
        <w:rPr>
          <w:rFonts w:cs="Simplified Arabic" w:hint="cs"/>
          <w:snapToGrid w:val="0"/>
          <w:kern w:val="22"/>
          <w:sz w:val="22"/>
          <w:rtl/>
          <w:lang w:val="en-GB" w:eastAsia="en-US"/>
        </w:rPr>
        <w:t>التواصل و</w:t>
      </w:r>
      <w:r w:rsidRPr="005E5FD5">
        <w:rPr>
          <w:rFonts w:cs="Simplified Arabic"/>
          <w:snapToGrid w:val="0"/>
          <w:kern w:val="22"/>
          <w:sz w:val="22"/>
          <w:rtl/>
          <w:lang w:val="en-GB" w:eastAsia="en-US"/>
        </w:rPr>
        <w:t>الإبلاغ عن تنفيذ خطة العمل المحدثة بشأن الحكومات دون الوطنية والمدن والسلطات المحلية</w:t>
      </w:r>
      <w:r w:rsidRPr="005E5FD5">
        <w:rPr>
          <w:rFonts w:cs="Simplified Arabic" w:hint="cs"/>
          <w:snapToGrid w:val="0"/>
          <w:kern w:val="22"/>
          <w:sz w:val="22"/>
          <w:rtl/>
          <w:lang w:val="en-GB" w:eastAsia="en-US"/>
        </w:rPr>
        <w:t xml:space="preserve"> من أجل ا</w:t>
      </w:r>
      <w:r w:rsidRPr="005E5FD5">
        <w:rPr>
          <w:rFonts w:cs="Simplified Arabic"/>
          <w:snapToGrid w:val="0"/>
          <w:kern w:val="22"/>
          <w:sz w:val="22"/>
          <w:rtl/>
          <w:lang w:val="en-GB" w:eastAsia="en-US"/>
        </w:rPr>
        <w:t xml:space="preserve">لتنوع البيولوجي، حسب الاقتضاء، في تقاريرها الوطنية </w:t>
      </w:r>
      <w:r w:rsidRPr="005E5FD5">
        <w:rPr>
          <w:rFonts w:cs="Simplified Arabic" w:hint="cs"/>
          <w:snapToGrid w:val="0"/>
          <w:kern w:val="22"/>
          <w:sz w:val="22"/>
          <w:rtl/>
          <w:lang w:val="en-GB" w:eastAsia="en-US"/>
        </w:rPr>
        <w:t>بموجب</w:t>
      </w:r>
      <w:r w:rsidRPr="005E5FD5">
        <w:rPr>
          <w:rFonts w:cs="Simplified Arabic"/>
          <w:snapToGrid w:val="0"/>
          <w:kern w:val="22"/>
          <w:sz w:val="22"/>
          <w:rtl/>
          <w:lang w:val="en-GB" w:eastAsia="en-US"/>
        </w:rPr>
        <w:t xml:space="preserve"> الاتفاقية؛</w:t>
      </w:r>
    </w:p>
    <w:p w14:paraId="7CD4E25D" w14:textId="77777777" w:rsidR="001D26D6" w:rsidRPr="005E5FD5" w:rsidRDefault="001D26D6" w:rsidP="006E3BED">
      <w:pPr>
        <w:numPr>
          <w:ilvl w:val="0"/>
          <w:numId w:val="103"/>
        </w:numPr>
        <w:tabs>
          <w:tab w:val="clear" w:pos="540"/>
        </w:tabs>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eastAsia="en-US"/>
        </w:rPr>
      </w:pPr>
      <w:r w:rsidRPr="005E5FD5">
        <w:rPr>
          <w:rFonts w:cs="Simplified Arabic"/>
          <w:i/>
          <w:iCs/>
          <w:snapToGrid w:val="0"/>
          <w:kern w:val="22"/>
          <w:sz w:val="22"/>
          <w:rtl/>
          <w:lang w:val="en-GB" w:eastAsia="en-US"/>
        </w:rPr>
        <w:t>يشجع</w:t>
      </w:r>
      <w:r w:rsidRPr="005E5FD5">
        <w:rPr>
          <w:rFonts w:cs="Simplified Arabic"/>
          <w:snapToGrid w:val="0"/>
          <w:kern w:val="22"/>
          <w:sz w:val="22"/>
          <w:rtl/>
          <w:lang w:val="en-GB" w:eastAsia="en-US"/>
        </w:rPr>
        <w:t xml:space="preserve"> الأطراف </w:t>
      </w:r>
      <w:r w:rsidRPr="005E5FD5">
        <w:rPr>
          <w:rFonts w:cs="Simplified Arabic" w:hint="cs"/>
          <w:snapToGrid w:val="0"/>
          <w:kern w:val="22"/>
          <w:sz w:val="22"/>
          <w:rtl/>
          <w:lang w:val="en-GB" w:eastAsia="en-US"/>
        </w:rPr>
        <w:t>ع</w:t>
      </w:r>
      <w:r w:rsidRPr="005E5FD5">
        <w:rPr>
          <w:rFonts w:cs="Simplified Arabic"/>
          <w:snapToGrid w:val="0"/>
          <w:kern w:val="22"/>
          <w:sz w:val="22"/>
          <w:rtl/>
          <w:lang w:val="en-GB" w:eastAsia="en-US"/>
        </w:rPr>
        <w:t xml:space="preserve">لى </w:t>
      </w:r>
      <w:r w:rsidRPr="005E5FD5">
        <w:rPr>
          <w:rFonts w:cs="Simplified Arabic" w:hint="cs"/>
          <w:snapToGrid w:val="0"/>
          <w:kern w:val="22"/>
          <w:sz w:val="22"/>
          <w:rtl/>
          <w:lang w:val="en-GB" w:eastAsia="en-US"/>
        </w:rPr>
        <w:t>ال</w:t>
      </w:r>
      <w:r w:rsidRPr="005E5FD5">
        <w:rPr>
          <w:rFonts w:cs="Simplified Arabic"/>
          <w:snapToGrid w:val="0"/>
          <w:kern w:val="22"/>
          <w:sz w:val="22"/>
          <w:rtl/>
          <w:lang w:val="en-GB" w:eastAsia="en-US"/>
        </w:rPr>
        <w:t>استثمار</w:t>
      </w:r>
      <w:r w:rsidRPr="005E5FD5">
        <w:rPr>
          <w:rFonts w:cs="Simplified Arabic" w:hint="cs"/>
          <w:snapToGrid w:val="0"/>
          <w:kern w:val="22"/>
          <w:sz w:val="22"/>
          <w:rtl/>
          <w:lang w:val="en-GB" w:eastAsia="en-US"/>
        </w:rPr>
        <w:t xml:space="preserve"> في</w:t>
      </w:r>
      <w:r w:rsidRPr="005E5FD5">
        <w:rPr>
          <w:rFonts w:cs="Simplified Arabic"/>
          <w:snapToGrid w:val="0"/>
          <w:kern w:val="22"/>
          <w:sz w:val="22"/>
          <w:rtl/>
          <w:lang w:val="en-GB" w:eastAsia="en-US"/>
        </w:rPr>
        <w:t xml:space="preserve"> الموارد</w:t>
      </w:r>
      <w:r w:rsidRPr="005E5FD5">
        <w:rPr>
          <w:rFonts w:cs="Simplified Arabic" w:hint="cs"/>
          <w:snapToGrid w:val="0"/>
          <w:kern w:val="22"/>
          <w:sz w:val="22"/>
          <w:rtl/>
          <w:lang w:val="en-GB" w:eastAsia="en-US"/>
        </w:rPr>
        <w:t xml:space="preserve"> </w:t>
      </w:r>
      <w:r w:rsidRPr="005E5FD5">
        <w:rPr>
          <w:rFonts w:cs="Simplified Arabic"/>
          <w:sz w:val="22"/>
          <w:rtl/>
        </w:rPr>
        <w:t xml:space="preserve">ودعم نقل التكنولوجيا </w:t>
      </w:r>
      <w:r w:rsidRPr="005E5FD5">
        <w:rPr>
          <w:rFonts w:cs="Simplified Arabic" w:hint="cs"/>
          <w:sz w:val="22"/>
          <w:rtl/>
        </w:rPr>
        <w:t>والمعارف</w:t>
      </w:r>
      <w:r w:rsidRPr="005E5FD5">
        <w:rPr>
          <w:rFonts w:cs="Simplified Arabic"/>
          <w:snapToGrid w:val="0"/>
          <w:kern w:val="22"/>
          <w:sz w:val="22"/>
          <w:rtl/>
          <w:lang w:val="en-GB" w:eastAsia="en-US"/>
        </w:rPr>
        <w:t xml:space="preserve"> وبناء القدرات</w:t>
      </w:r>
      <w:r w:rsidRPr="005E5FD5">
        <w:rPr>
          <w:rFonts w:cs="Simplified Arabic" w:hint="cs"/>
          <w:snapToGrid w:val="0"/>
          <w:kern w:val="22"/>
          <w:sz w:val="22"/>
          <w:rtl/>
          <w:lang w:val="en-GB" w:eastAsia="en-US"/>
        </w:rPr>
        <w:t xml:space="preserve"> </w:t>
      </w:r>
      <w:r w:rsidRPr="005E5FD5">
        <w:rPr>
          <w:rFonts w:cs="Simplified Arabic"/>
          <w:snapToGrid w:val="0"/>
          <w:kern w:val="22"/>
          <w:sz w:val="22"/>
          <w:rtl/>
          <w:lang w:val="en-GB" w:eastAsia="en-US"/>
        </w:rPr>
        <w:t xml:space="preserve">على مستوى </w:t>
      </w:r>
      <w:r w:rsidRPr="005E5FD5">
        <w:rPr>
          <w:rFonts w:cs="Simplified Arabic" w:hint="cs"/>
          <w:snapToGrid w:val="0"/>
          <w:kern w:val="22"/>
          <w:sz w:val="22"/>
          <w:rtl/>
          <w:lang w:val="en-GB" w:eastAsia="en-US"/>
        </w:rPr>
        <w:t>الحوكمة</w:t>
      </w:r>
      <w:r w:rsidRPr="005E5FD5">
        <w:rPr>
          <w:rFonts w:cs="Simplified Arabic"/>
          <w:snapToGrid w:val="0"/>
          <w:kern w:val="22"/>
          <w:sz w:val="22"/>
          <w:rtl/>
          <w:lang w:val="en-GB" w:eastAsia="en-US"/>
        </w:rPr>
        <w:t xml:space="preserve"> </w:t>
      </w:r>
      <w:r w:rsidRPr="005E5FD5">
        <w:rPr>
          <w:rFonts w:cs="Simplified Arabic" w:hint="cs"/>
          <w:snapToGrid w:val="0"/>
          <w:kern w:val="22"/>
          <w:sz w:val="22"/>
          <w:rtl/>
          <w:lang w:val="en-GB" w:eastAsia="en-US"/>
        </w:rPr>
        <w:t xml:space="preserve">التي تكون فيه أكثر فعاليتها، </w:t>
      </w:r>
      <w:r w:rsidRPr="005E5FD5">
        <w:rPr>
          <w:rFonts w:cs="Simplified Arabic"/>
          <w:snapToGrid w:val="0"/>
          <w:kern w:val="22"/>
          <w:sz w:val="22"/>
          <w:rtl/>
          <w:lang w:val="en-GB" w:eastAsia="en-US"/>
        </w:rPr>
        <w:t xml:space="preserve">ويدعو أصحاب المصلحة الآخرين، بما في ذلك الكيانات المشاركة في تمويل التنمية </w:t>
      </w:r>
      <w:r w:rsidRPr="005E5FD5">
        <w:rPr>
          <w:rFonts w:cs="Simplified Arabic" w:hint="cs"/>
          <w:snapToGrid w:val="0"/>
          <w:kern w:val="22"/>
          <w:sz w:val="22"/>
          <w:rtl/>
          <w:lang w:val="en-GB" w:eastAsia="en-US"/>
        </w:rPr>
        <w:t>إلى القيام بذلك</w:t>
      </w:r>
      <w:r w:rsidRPr="005E5FD5">
        <w:rPr>
          <w:rFonts w:cs="Simplified Arabic"/>
          <w:snapToGrid w:val="0"/>
          <w:kern w:val="22"/>
          <w:sz w:val="22"/>
          <w:rtl/>
          <w:lang w:val="en-GB" w:eastAsia="en-US"/>
        </w:rPr>
        <w:t>؛</w:t>
      </w:r>
    </w:p>
    <w:p w14:paraId="0DFCFFBA" w14:textId="77777777" w:rsidR="001D26D6" w:rsidRPr="005E5FD5" w:rsidRDefault="001D26D6" w:rsidP="006E3BED">
      <w:pPr>
        <w:numPr>
          <w:ilvl w:val="0"/>
          <w:numId w:val="103"/>
        </w:numPr>
        <w:tabs>
          <w:tab w:val="clear" w:pos="540"/>
        </w:tabs>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eastAsia="en-US"/>
        </w:rPr>
      </w:pPr>
      <w:r w:rsidRPr="005E5FD5">
        <w:rPr>
          <w:rFonts w:cs="Simplified Arabic" w:hint="cs"/>
          <w:i/>
          <w:iCs/>
          <w:snapToGrid w:val="0"/>
          <w:kern w:val="22"/>
          <w:sz w:val="22"/>
          <w:rtl/>
          <w:lang w:val="en-GB" w:eastAsia="en-US"/>
        </w:rPr>
        <w:t>يحث</w:t>
      </w:r>
      <w:r w:rsidRPr="005E5FD5">
        <w:rPr>
          <w:rFonts w:cs="Simplified Arabic" w:hint="cs"/>
          <w:snapToGrid w:val="0"/>
          <w:kern w:val="22"/>
          <w:sz w:val="22"/>
          <w:rtl/>
          <w:lang w:val="en-GB" w:eastAsia="en-US"/>
        </w:rPr>
        <w:t xml:space="preserve"> الأطراف على دعم الحكومات دون الوطنية والمدن والسلطات المحلية في تعزيز قدراتها على تحسين تنفيذ </w:t>
      </w:r>
      <w:r w:rsidRPr="005E5FD5">
        <w:rPr>
          <w:rFonts w:cs="Simplified Arabic"/>
          <w:snapToGrid w:val="0"/>
          <w:kern w:val="22"/>
          <w:rtl/>
          <w:lang w:val="en-GB" w:eastAsia="en-US"/>
        </w:rPr>
        <w:t>إطار</w:t>
      </w:r>
      <w:r w:rsidRPr="005E5FD5">
        <w:rPr>
          <w:rFonts w:cs="Simplified Arabic" w:hint="cs"/>
          <w:snapToGrid w:val="0"/>
          <w:kern w:val="22"/>
          <w:rtl/>
          <w:lang w:val="en-GB" w:eastAsia="en-US"/>
        </w:rPr>
        <w:t xml:space="preserve"> كونمينغ-مونتريال العالمي ل</w:t>
      </w:r>
      <w:r w:rsidRPr="005E5FD5">
        <w:rPr>
          <w:rFonts w:cs="Simplified Arabic"/>
          <w:snapToGrid w:val="0"/>
          <w:kern w:val="22"/>
          <w:rtl/>
          <w:lang w:val="en-GB" w:eastAsia="en-US"/>
        </w:rPr>
        <w:t>لتنوع البيولوجي</w:t>
      </w:r>
      <w:r w:rsidRPr="005E5FD5">
        <w:rPr>
          <w:rFonts w:cs="Simplified Arabic" w:hint="cs"/>
          <w:snapToGrid w:val="0"/>
          <w:kern w:val="22"/>
          <w:sz w:val="22"/>
          <w:rtl/>
          <w:lang w:val="en-GB" w:eastAsia="en-US"/>
        </w:rPr>
        <w:t>؛</w:t>
      </w:r>
    </w:p>
    <w:p w14:paraId="3DEB3273" w14:textId="77777777" w:rsidR="001D26D6" w:rsidRPr="005E5FD5" w:rsidRDefault="001D26D6" w:rsidP="006E3BED">
      <w:pPr>
        <w:numPr>
          <w:ilvl w:val="0"/>
          <w:numId w:val="103"/>
        </w:numPr>
        <w:tabs>
          <w:tab w:val="clear" w:pos="540"/>
        </w:tabs>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eastAsia="en-US"/>
        </w:rPr>
      </w:pPr>
      <w:r w:rsidRPr="005E5FD5">
        <w:rPr>
          <w:rFonts w:cs="Simplified Arabic"/>
          <w:i/>
          <w:iCs/>
          <w:snapToGrid w:val="0"/>
          <w:kern w:val="22"/>
          <w:sz w:val="22"/>
          <w:rtl/>
          <w:lang w:val="en-GB" w:eastAsia="en-US"/>
        </w:rPr>
        <w:t>يدعو</w:t>
      </w:r>
      <w:r w:rsidRPr="005E5FD5">
        <w:rPr>
          <w:rFonts w:cs="Simplified Arabic"/>
          <w:snapToGrid w:val="0"/>
          <w:kern w:val="22"/>
          <w:sz w:val="22"/>
          <w:rtl/>
          <w:lang w:val="en-GB" w:eastAsia="en-US"/>
        </w:rPr>
        <w:t xml:space="preserve"> مرفق البيئة العالمية إلى النظر في زيادة توسيع وتعزيز مبادراته الخاصة بالمدن المستدامة في عمليات</w:t>
      </w:r>
      <w:r w:rsidRPr="005E5FD5">
        <w:rPr>
          <w:rFonts w:cs="Simplified Arabic" w:hint="cs"/>
          <w:snapToGrid w:val="0"/>
          <w:kern w:val="22"/>
          <w:sz w:val="22"/>
          <w:rtl/>
          <w:lang w:val="en-GB" w:eastAsia="en-US"/>
        </w:rPr>
        <w:t>ه</w:t>
      </w:r>
      <w:r w:rsidRPr="005E5FD5">
        <w:rPr>
          <w:rFonts w:cs="Simplified Arabic"/>
          <w:snapToGrid w:val="0"/>
          <w:kern w:val="22"/>
          <w:sz w:val="22"/>
          <w:rtl/>
          <w:lang w:val="en-GB" w:eastAsia="en-US"/>
        </w:rPr>
        <w:t xml:space="preserve"> </w:t>
      </w:r>
      <w:r w:rsidRPr="005E5FD5">
        <w:rPr>
          <w:rFonts w:cs="Simplified Arabic" w:hint="cs"/>
          <w:snapToGrid w:val="0"/>
          <w:kern w:val="22"/>
          <w:sz w:val="22"/>
          <w:rtl/>
          <w:lang w:val="en-GB" w:eastAsia="en-US"/>
        </w:rPr>
        <w:t>ل</w:t>
      </w:r>
      <w:r w:rsidRPr="005E5FD5">
        <w:rPr>
          <w:rFonts w:cs="Simplified Arabic"/>
          <w:snapToGrid w:val="0"/>
          <w:kern w:val="22"/>
          <w:sz w:val="22"/>
          <w:rtl/>
          <w:lang w:val="en-GB" w:eastAsia="en-US"/>
        </w:rPr>
        <w:t>تجديد</w:t>
      </w:r>
      <w:r w:rsidRPr="005E5FD5">
        <w:rPr>
          <w:rFonts w:cs="Simplified Arabic" w:hint="cs"/>
          <w:snapToGrid w:val="0"/>
          <w:kern w:val="22"/>
          <w:sz w:val="22"/>
          <w:rtl/>
          <w:lang w:val="en-GB" w:eastAsia="en-US"/>
        </w:rPr>
        <w:t xml:space="preserve"> الموارد في المستقبل</w:t>
      </w:r>
      <w:r w:rsidRPr="005E5FD5">
        <w:rPr>
          <w:rFonts w:cs="Simplified Arabic"/>
          <w:snapToGrid w:val="0"/>
          <w:kern w:val="22"/>
          <w:sz w:val="22"/>
          <w:rtl/>
          <w:lang w:val="en-GB" w:eastAsia="en-US"/>
        </w:rPr>
        <w:t>، وتجربة المبادرات على مستوى المناظر</w:t>
      </w:r>
      <w:r w:rsidRPr="005E5FD5">
        <w:rPr>
          <w:rFonts w:cs="Simplified Arabic" w:hint="cs"/>
          <w:snapToGrid w:val="0"/>
          <w:kern w:val="22"/>
          <w:sz w:val="22"/>
          <w:rtl/>
          <w:lang w:val="en-GB" w:eastAsia="en-US"/>
        </w:rPr>
        <w:t xml:space="preserve"> الطبيعية</w:t>
      </w:r>
      <w:r w:rsidRPr="005E5FD5">
        <w:rPr>
          <w:rFonts w:cs="Simplified Arabic"/>
          <w:snapToGrid w:val="0"/>
          <w:kern w:val="22"/>
          <w:sz w:val="22"/>
          <w:rtl/>
          <w:lang w:val="en-GB" w:eastAsia="en-US"/>
        </w:rPr>
        <w:t xml:space="preserve"> البرية والبحرية التي تستهدف </w:t>
      </w:r>
      <w:r w:rsidRPr="005E5FD5">
        <w:rPr>
          <w:rFonts w:cs="Simplified Arabic" w:hint="cs"/>
          <w:snapToGrid w:val="0"/>
          <w:kern w:val="22"/>
          <w:sz w:val="22"/>
          <w:rtl/>
          <w:lang w:val="en-GB" w:eastAsia="en-US"/>
        </w:rPr>
        <w:t>الحوكمة</w:t>
      </w:r>
      <w:r w:rsidRPr="005E5FD5">
        <w:rPr>
          <w:rFonts w:cs="Simplified Arabic"/>
          <w:snapToGrid w:val="0"/>
          <w:kern w:val="22"/>
          <w:sz w:val="22"/>
          <w:rtl/>
          <w:lang w:val="en-GB" w:eastAsia="en-US"/>
        </w:rPr>
        <w:t xml:space="preserve"> دون الوطنية والمحلية</w:t>
      </w:r>
      <w:r w:rsidRPr="005E5FD5">
        <w:rPr>
          <w:rFonts w:cs="Simplified Arabic" w:hint="cs"/>
          <w:snapToGrid w:val="0"/>
          <w:kern w:val="22"/>
          <w:sz w:val="22"/>
          <w:rtl/>
          <w:lang w:val="en-GB" w:eastAsia="en-US"/>
        </w:rPr>
        <w:t xml:space="preserve">، </w:t>
      </w:r>
      <w:r w:rsidRPr="005E5FD5">
        <w:rPr>
          <w:rFonts w:cs="Simplified Arabic"/>
          <w:sz w:val="22"/>
          <w:rtl/>
        </w:rPr>
        <w:t>والبنية التحتية، والتخطيط المكاني الشامل</w:t>
      </w:r>
      <w:r w:rsidRPr="005E5FD5">
        <w:rPr>
          <w:rFonts w:cs="Simplified Arabic" w:hint="cs"/>
          <w:sz w:val="22"/>
          <w:rtl/>
        </w:rPr>
        <w:t xml:space="preserve"> </w:t>
      </w:r>
      <w:r w:rsidRPr="005E5FD5">
        <w:rPr>
          <w:rFonts w:cs="Simplified Arabic"/>
          <w:sz w:val="22"/>
          <w:rtl/>
        </w:rPr>
        <w:t>و</w:t>
      </w:r>
      <w:r w:rsidRPr="005E5FD5">
        <w:rPr>
          <w:rFonts w:cs="Simplified Arabic" w:hint="cs"/>
          <w:sz w:val="22"/>
          <w:rtl/>
        </w:rPr>
        <w:t xml:space="preserve">القائم على </w:t>
      </w:r>
      <w:r w:rsidRPr="005E5FD5">
        <w:rPr>
          <w:rFonts w:cs="Simplified Arabic"/>
          <w:sz w:val="22"/>
          <w:rtl/>
        </w:rPr>
        <w:t>استخدام الأراضي للتنوع البيولوجي،</w:t>
      </w:r>
      <w:r w:rsidRPr="005E5FD5">
        <w:rPr>
          <w:rFonts w:cs="Simplified Arabic"/>
          <w:snapToGrid w:val="0"/>
          <w:kern w:val="22"/>
          <w:sz w:val="22"/>
          <w:rtl/>
          <w:lang w:val="en-GB" w:eastAsia="en-US"/>
        </w:rPr>
        <w:t xml:space="preserve"> والروابط الحضرية الريفية</w:t>
      </w:r>
      <w:r w:rsidRPr="005E5FD5">
        <w:rPr>
          <w:rFonts w:cs="Simplified Arabic" w:hint="cs"/>
          <w:snapToGrid w:val="0"/>
          <w:kern w:val="22"/>
          <w:sz w:val="22"/>
          <w:rtl/>
          <w:lang w:val="en-GB" w:eastAsia="en-US"/>
        </w:rPr>
        <w:t>، وفقا للأولويات المحددة في الاستراتيجيات وخطط العمل الوطنية للتنوع البيولوجي؛</w:t>
      </w:r>
    </w:p>
    <w:p w14:paraId="02FB423E" w14:textId="77777777" w:rsidR="001D26D6" w:rsidRPr="005E5FD5" w:rsidRDefault="001D26D6" w:rsidP="006E3BED">
      <w:pPr>
        <w:numPr>
          <w:ilvl w:val="0"/>
          <w:numId w:val="103"/>
        </w:numPr>
        <w:tabs>
          <w:tab w:val="clear" w:pos="540"/>
        </w:tabs>
        <w:kinsoku w:val="0"/>
        <w:overflowPunct w:val="0"/>
        <w:autoSpaceDE w:val="0"/>
        <w:autoSpaceDN w:val="0"/>
        <w:bidi/>
        <w:adjustRightInd w:val="0"/>
        <w:snapToGrid w:val="0"/>
        <w:spacing w:after="120" w:line="216" w:lineRule="auto"/>
        <w:ind w:left="0" w:firstLine="720"/>
        <w:jc w:val="both"/>
        <w:rPr>
          <w:rFonts w:cs="Simplified Arabic"/>
          <w:snapToGrid w:val="0"/>
          <w:kern w:val="22"/>
          <w:sz w:val="22"/>
          <w:rtl/>
          <w:lang w:val="en-GB" w:eastAsia="en-US"/>
        </w:rPr>
      </w:pPr>
      <w:r w:rsidRPr="005E5FD5">
        <w:rPr>
          <w:rFonts w:cs="Simplified Arabic"/>
          <w:i/>
          <w:iCs/>
          <w:snapToGrid w:val="0"/>
          <w:kern w:val="22"/>
          <w:sz w:val="22"/>
          <w:rtl/>
          <w:lang w:val="en-GB" w:eastAsia="en-US"/>
        </w:rPr>
        <w:t>يطلب</w:t>
      </w:r>
      <w:r w:rsidRPr="005E5FD5">
        <w:rPr>
          <w:rFonts w:cs="Simplified Arabic"/>
          <w:snapToGrid w:val="0"/>
          <w:kern w:val="22"/>
          <w:sz w:val="22"/>
          <w:rtl/>
          <w:lang w:val="en-GB" w:eastAsia="en-US"/>
        </w:rPr>
        <w:t xml:space="preserve"> إلى الأمين</w:t>
      </w:r>
      <w:r w:rsidRPr="005E5FD5">
        <w:rPr>
          <w:rFonts w:cs="Simplified Arabic" w:hint="cs"/>
          <w:snapToGrid w:val="0"/>
          <w:kern w:val="22"/>
          <w:sz w:val="22"/>
          <w:rtl/>
          <w:lang w:val="en-GB" w:eastAsia="en-US"/>
        </w:rPr>
        <w:t>ة</w:t>
      </w:r>
      <w:r w:rsidRPr="005E5FD5">
        <w:rPr>
          <w:rFonts w:cs="Simplified Arabic"/>
          <w:snapToGrid w:val="0"/>
          <w:kern w:val="22"/>
          <w:sz w:val="22"/>
          <w:rtl/>
          <w:lang w:val="en-GB" w:eastAsia="en-US"/>
        </w:rPr>
        <w:t xml:space="preserve"> التنفيذي</w:t>
      </w:r>
      <w:r w:rsidRPr="005E5FD5">
        <w:rPr>
          <w:rFonts w:cs="Simplified Arabic" w:hint="cs"/>
          <w:snapToGrid w:val="0"/>
          <w:kern w:val="22"/>
          <w:sz w:val="22"/>
          <w:rtl/>
          <w:lang w:val="en-GB" w:eastAsia="en-US"/>
        </w:rPr>
        <w:t>ة</w:t>
      </w:r>
      <w:r w:rsidRPr="005E5FD5">
        <w:rPr>
          <w:rFonts w:cs="Simplified Arabic"/>
          <w:snapToGrid w:val="0"/>
          <w:kern w:val="22"/>
          <w:sz w:val="22"/>
          <w:rtl/>
          <w:lang w:val="en-GB" w:eastAsia="en-US"/>
        </w:rPr>
        <w:t>، رهنا بتوافر الموارد، إجراء استعراض لدور الحكومات دون الوطنية والمدن والسلطات المحلية الأخرى في تنفيذ أهداف الاتفاقية وبروتوكول</w:t>
      </w:r>
      <w:r w:rsidRPr="005E5FD5">
        <w:rPr>
          <w:rFonts w:cs="Simplified Arabic" w:hint="cs"/>
          <w:snapToGrid w:val="0"/>
          <w:kern w:val="22"/>
          <w:sz w:val="22"/>
          <w:rtl/>
          <w:lang w:val="en-GB" w:eastAsia="en-US"/>
        </w:rPr>
        <w:t>ي</w:t>
      </w:r>
      <w:r w:rsidRPr="005E5FD5">
        <w:rPr>
          <w:rFonts w:cs="Simplified Arabic"/>
          <w:snapToGrid w:val="0"/>
          <w:kern w:val="22"/>
          <w:sz w:val="22"/>
          <w:rtl/>
          <w:lang w:val="en-GB" w:eastAsia="en-US"/>
        </w:rPr>
        <w:t xml:space="preserve">ها </w:t>
      </w:r>
      <w:r w:rsidRPr="005E5FD5">
        <w:rPr>
          <w:rFonts w:cs="Simplified Arabic" w:hint="cs"/>
          <w:snapToGrid w:val="0"/>
          <w:kern w:val="22"/>
          <w:sz w:val="22"/>
          <w:rtl/>
          <w:lang w:val="en-GB" w:eastAsia="en-US"/>
        </w:rPr>
        <w:t>و</w:t>
      </w:r>
      <w:r w:rsidRPr="005E5FD5">
        <w:rPr>
          <w:rFonts w:cs="Simplified Arabic"/>
          <w:snapToGrid w:val="0"/>
          <w:kern w:val="22"/>
          <w:rtl/>
          <w:lang w:val="en-GB" w:eastAsia="en-US"/>
        </w:rPr>
        <w:t>إطار</w:t>
      </w:r>
      <w:r w:rsidRPr="005E5FD5">
        <w:rPr>
          <w:rFonts w:cs="Simplified Arabic" w:hint="cs"/>
          <w:snapToGrid w:val="0"/>
          <w:kern w:val="22"/>
          <w:rtl/>
          <w:lang w:val="en-GB" w:eastAsia="en-US"/>
        </w:rPr>
        <w:t xml:space="preserve"> كونمينغ-مونتريال العالمي ل</w:t>
      </w:r>
      <w:r w:rsidRPr="005E5FD5">
        <w:rPr>
          <w:rFonts w:cs="Simplified Arabic"/>
          <w:snapToGrid w:val="0"/>
          <w:kern w:val="22"/>
          <w:rtl/>
          <w:lang w:val="en-GB" w:eastAsia="en-US"/>
        </w:rPr>
        <w:t>لتنوع البيولوجي</w:t>
      </w:r>
      <w:r w:rsidRPr="005E5FD5">
        <w:rPr>
          <w:rFonts w:cs="Simplified Arabic"/>
          <w:snapToGrid w:val="0"/>
          <w:kern w:val="22"/>
          <w:sz w:val="22"/>
          <w:rtl/>
          <w:lang w:val="en-GB" w:eastAsia="en-US"/>
        </w:rPr>
        <w:t>، وتقديم التقرير إلى الهيئة الفرعية للتنفيذ للنظر فيه في اجتماع</w:t>
      </w:r>
      <w:r>
        <w:rPr>
          <w:rFonts w:cs="Simplified Arabic" w:hint="cs"/>
          <w:snapToGrid w:val="0"/>
          <w:kern w:val="22"/>
          <w:sz w:val="22"/>
          <w:rtl/>
          <w:lang w:val="en-GB" w:eastAsia="en-US"/>
        </w:rPr>
        <w:t xml:space="preserve"> يعقد قبل الاجتماع السابع عشر لمؤتمر الأطراف</w:t>
      </w:r>
      <w:r w:rsidRPr="005E5FD5">
        <w:rPr>
          <w:rFonts w:cs="Simplified Arabic"/>
          <w:snapToGrid w:val="0"/>
          <w:kern w:val="22"/>
          <w:sz w:val="22"/>
          <w:rtl/>
          <w:lang w:val="en-GB" w:eastAsia="en-US"/>
        </w:rPr>
        <w:t>؛</w:t>
      </w:r>
    </w:p>
    <w:p w14:paraId="7C28FD8A" w14:textId="77777777" w:rsidR="001D26D6" w:rsidRPr="005E5FD5" w:rsidRDefault="001D26D6" w:rsidP="006E3BED">
      <w:pPr>
        <w:numPr>
          <w:ilvl w:val="0"/>
          <w:numId w:val="103"/>
        </w:numPr>
        <w:tabs>
          <w:tab w:val="clear" w:pos="540"/>
        </w:tabs>
        <w:kinsoku w:val="0"/>
        <w:overflowPunct w:val="0"/>
        <w:autoSpaceDE w:val="0"/>
        <w:autoSpaceDN w:val="0"/>
        <w:bidi/>
        <w:adjustRightInd w:val="0"/>
        <w:snapToGrid w:val="0"/>
        <w:spacing w:after="120" w:line="216" w:lineRule="auto"/>
        <w:ind w:left="0" w:firstLine="720"/>
        <w:jc w:val="both"/>
        <w:rPr>
          <w:rFonts w:cs="Simplified Arabic"/>
          <w:snapToGrid w:val="0"/>
          <w:kern w:val="22"/>
          <w:sz w:val="22"/>
          <w:lang w:val="en-GB" w:eastAsia="en-US"/>
        </w:rPr>
      </w:pPr>
      <w:r w:rsidRPr="005E5FD5">
        <w:rPr>
          <w:rFonts w:cs="Simplified Arabic"/>
          <w:i/>
          <w:iCs/>
          <w:snapToGrid w:val="0"/>
          <w:kern w:val="22"/>
          <w:sz w:val="22"/>
          <w:rtl/>
          <w:lang w:val="en-GB" w:eastAsia="en-US"/>
        </w:rPr>
        <w:t>يطلب أيضا</w:t>
      </w:r>
      <w:r w:rsidRPr="005E5FD5">
        <w:rPr>
          <w:rFonts w:cs="Simplified Arabic"/>
          <w:snapToGrid w:val="0"/>
          <w:kern w:val="22"/>
          <w:sz w:val="22"/>
          <w:rtl/>
          <w:lang w:val="en-GB" w:eastAsia="en-US"/>
        </w:rPr>
        <w:t xml:space="preserve"> إلى الأمين</w:t>
      </w:r>
      <w:r w:rsidRPr="005E5FD5">
        <w:rPr>
          <w:rFonts w:cs="Simplified Arabic" w:hint="cs"/>
          <w:snapToGrid w:val="0"/>
          <w:kern w:val="22"/>
          <w:sz w:val="22"/>
          <w:rtl/>
          <w:lang w:val="en-GB" w:eastAsia="en-US"/>
        </w:rPr>
        <w:t>ة</w:t>
      </w:r>
      <w:r w:rsidRPr="005E5FD5">
        <w:rPr>
          <w:rFonts w:cs="Simplified Arabic"/>
          <w:snapToGrid w:val="0"/>
          <w:kern w:val="22"/>
          <w:sz w:val="22"/>
          <w:rtl/>
          <w:lang w:val="en-GB" w:eastAsia="en-US"/>
        </w:rPr>
        <w:t xml:space="preserve"> التنفيذي</w:t>
      </w:r>
      <w:r w:rsidRPr="005E5FD5">
        <w:rPr>
          <w:rFonts w:cs="Simplified Arabic" w:hint="cs"/>
          <w:snapToGrid w:val="0"/>
          <w:kern w:val="22"/>
          <w:sz w:val="22"/>
          <w:rtl/>
          <w:lang w:val="en-GB" w:eastAsia="en-US"/>
        </w:rPr>
        <w:t>ة</w:t>
      </w:r>
      <w:r w:rsidRPr="005E5FD5">
        <w:rPr>
          <w:rFonts w:cs="Simplified Arabic"/>
          <w:snapToGrid w:val="0"/>
          <w:kern w:val="22"/>
          <w:sz w:val="22"/>
          <w:rtl/>
          <w:lang w:val="en-GB" w:eastAsia="en-US"/>
        </w:rPr>
        <w:t xml:space="preserve">، رهنا بتوافر الموارد، تيسير عمل الشراكة العالمية بشأن الحكومات دون الوطنية والمحلية </w:t>
      </w:r>
      <w:r w:rsidRPr="005E5FD5">
        <w:rPr>
          <w:rFonts w:cs="Simplified Arabic" w:hint="cs"/>
          <w:snapToGrid w:val="0"/>
          <w:kern w:val="22"/>
          <w:sz w:val="22"/>
          <w:rtl/>
          <w:lang w:val="en-GB" w:eastAsia="en-US"/>
        </w:rPr>
        <w:t>من أجل ال</w:t>
      </w:r>
      <w:r w:rsidRPr="005E5FD5">
        <w:rPr>
          <w:rFonts w:cs="Simplified Arabic"/>
          <w:snapToGrid w:val="0"/>
          <w:kern w:val="22"/>
          <w:sz w:val="22"/>
          <w:rtl/>
          <w:lang w:val="en-GB" w:eastAsia="en-US"/>
        </w:rPr>
        <w:t xml:space="preserve">تنوع البيولوجي </w:t>
      </w:r>
      <w:r w:rsidRPr="005E5FD5">
        <w:rPr>
          <w:rFonts w:cs="Simplified Arabic" w:hint="cs"/>
          <w:snapToGrid w:val="0"/>
          <w:kern w:val="22"/>
          <w:sz w:val="22"/>
          <w:rtl/>
          <w:lang w:val="en-GB" w:eastAsia="en-US"/>
        </w:rPr>
        <w:t>ل</w:t>
      </w:r>
      <w:r w:rsidRPr="005E5FD5">
        <w:rPr>
          <w:rFonts w:cs="Simplified Arabic"/>
          <w:snapToGrid w:val="0"/>
          <w:kern w:val="22"/>
          <w:sz w:val="22"/>
          <w:rtl/>
          <w:lang w:val="en-GB" w:eastAsia="en-US"/>
        </w:rPr>
        <w:t>تنفيذ خطة العمل على النحو المعتمد أدناه.</w:t>
      </w:r>
    </w:p>
    <w:p w14:paraId="7971F7DC" w14:textId="77777777" w:rsidR="001D26D6" w:rsidRPr="00C22510" w:rsidRDefault="001D26D6" w:rsidP="001D26D6">
      <w:pPr>
        <w:keepNext/>
        <w:keepLines/>
        <w:kinsoku w:val="0"/>
        <w:overflowPunct w:val="0"/>
        <w:autoSpaceDE w:val="0"/>
        <w:autoSpaceDN w:val="0"/>
        <w:bidi/>
        <w:adjustRightInd w:val="0"/>
        <w:snapToGrid w:val="0"/>
        <w:spacing w:before="120" w:after="120" w:line="216" w:lineRule="auto"/>
        <w:jc w:val="center"/>
        <w:rPr>
          <w:rFonts w:cs="Simplified Arabic"/>
          <w:i/>
          <w:iCs/>
          <w:snapToGrid w:val="0"/>
          <w:kern w:val="22"/>
          <w:rtl/>
          <w:lang w:val="en-GB" w:eastAsia="en-US"/>
        </w:rPr>
      </w:pPr>
      <w:r w:rsidRPr="00C22510">
        <w:rPr>
          <w:rFonts w:cs="Simplified Arabic" w:hint="cs"/>
          <w:i/>
          <w:iCs/>
          <w:snapToGrid w:val="0"/>
          <w:kern w:val="22"/>
          <w:rtl/>
          <w:lang w:val="en-GB" w:eastAsia="en-US"/>
        </w:rPr>
        <w:t xml:space="preserve">المرفق </w:t>
      </w:r>
    </w:p>
    <w:p w14:paraId="243E9AC6" w14:textId="77777777" w:rsidR="001D26D6" w:rsidRPr="00C22510" w:rsidRDefault="001D26D6" w:rsidP="001D26D6">
      <w:pPr>
        <w:keepNext/>
        <w:keepLines/>
        <w:kinsoku w:val="0"/>
        <w:overflowPunct w:val="0"/>
        <w:autoSpaceDE w:val="0"/>
        <w:autoSpaceDN w:val="0"/>
        <w:bidi/>
        <w:adjustRightInd w:val="0"/>
        <w:snapToGrid w:val="0"/>
        <w:spacing w:before="120" w:after="120" w:line="216" w:lineRule="auto"/>
        <w:jc w:val="center"/>
        <w:rPr>
          <w:rFonts w:cs="Simplified Arabic"/>
          <w:b/>
          <w:bCs/>
          <w:snapToGrid w:val="0"/>
          <w:kern w:val="22"/>
          <w:rtl/>
          <w:lang w:val="en-GB" w:eastAsia="en-US"/>
        </w:rPr>
      </w:pPr>
      <w:r w:rsidRPr="00C22510">
        <w:rPr>
          <w:rFonts w:cs="Simplified Arabic"/>
          <w:b/>
          <w:bCs/>
          <w:snapToGrid w:val="0"/>
          <w:kern w:val="22"/>
          <w:rtl/>
          <w:lang w:val="en-GB" w:eastAsia="en-US"/>
        </w:rPr>
        <w:t>خطة العمل بشأن الحكومات</w:t>
      </w:r>
      <w:r w:rsidRPr="00C22510">
        <w:rPr>
          <w:rFonts w:cs="Simplified Arabic" w:hint="cs"/>
          <w:b/>
          <w:bCs/>
          <w:snapToGrid w:val="0"/>
          <w:kern w:val="22"/>
          <w:rtl/>
          <w:lang w:val="en-GB" w:eastAsia="en-US"/>
        </w:rPr>
        <w:t xml:space="preserve"> دون الوطنية</w:t>
      </w:r>
      <w:r w:rsidRPr="00C22510">
        <w:rPr>
          <w:rFonts w:cs="Simplified Arabic"/>
          <w:b/>
          <w:bCs/>
          <w:snapToGrid w:val="0"/>
          <w:kern w:val="22"/>
          <w:rtl/>
          <w:lang w:val="en-GB" w:eastAsia="en-US"/>
        </w:rPr>
        <w:t xml:space="preserve"> والمدن والسلطات المحلية الأخرى</w:t>
      </w:r>
      <w:r w:rsidRPr="00C22510">
        <w:rPr>
          <w:rFonts w:cs="Simplified Arabic" w:hint="cs"/>
          <w:b/>
          <w:bCs/>
          <w:snapToGrid w:val="0"/>
          <w:kern w:val="22"/>
          <w:rtl/>
          <w:lang w:val="en-GB" w:eastAsia="en-US"/>
        </w:rPr>
        <w:t xml:space="preserve"> من أجل ا</w:t>
      </w:r>
      <w:r w:rsidRPr="00C22510">
        <w:rPr>
          <w:rFonts w:cs="Simplified Arabic"/>
          <w:b/>
          <w:bCs/>
          <w:snapToGrid w:val="0"/>
          <w:kern w:val="22"/>
          <w:rtl/>
          <w:lang w:val="en-GB" w:eastAsia="en-US"/>
        </w:rPr>
        <w:t>لتنوع البيولوجي (</w:t>
      </w:r>
      <w:r w:rsidRPr="00C22510">
        <w:rPr>
          <w:rFonts w:cs="Simplified Arabic" w:hint="cs"/>
          <w:b/>
          <w:bCs/>
          <w:snapToGrid w:val="0"/>
          <w:kern w:val="22"/>
          <w:rtl/>
          <w:lang w:val="en-GB" w:eastAsia="en-US"/>
        </w:rPr>
        <w:t>2023</w:t>
      </w:r>
      <w:r w:rsidRPr="00C22510">
        <w:rPr>
          <w:rFonts w:cs="Simplified Arabic"/>
          <w:b/>
          <w:bCs/>
          <w:snapToGrid w:val="0"/>
          <w:kern w:val="22"/>
          <w:rtl/>
          <w:lang w:val="en-GB" w:eastAsia="en-US"/>
        </w:rPr>
        <w:t>-2030)</w:t>
      </w:r>
    </w:p>
    <w:p w14:paraId="10C46E7B" w14:textId="77777777" w:rsidR="001D26D6" w:rsidRPr="00C22510" w:rsidRDefault="001D26D6" w:rsidP="001D26D6">
      <w:pPr>
        <w:keepNext/>
        <w:keepLines/>
        <w:kinsoku w:val="0"/>
        <w:overflowPunct w:val="0"/>
        <w:autoSpaceDE w:val="0"/>
        <w:autoSpaceDN w:val="0"/>
        <w:bidi/>
        <w:adjustRightInd w:val="0"/>
        <w:snapToGrid w:val="0"/>
        <w:spacing w:before="120" w:after="120" w:line="216" w:lineRule="auto"/>
        <w:jc w:val="center"/>
        <w:rPr>
          <w:rFonts w:cs="Simplified Arabic"/>
          <w:b/>
          <w:bCs/>
          <w:snapToGrid w:val="0"/>
          <w:kern w:val="22"/>
          <w:rtl/>
          <w:lang w:val="en-GB" w:eastAsia="en-US"/>
        </w:rPr>
      </w:pPr>
      <w:r w:rsidRPr="00C22510">
        <w:rPr>
          <w:rFonts w:cs="Simplified Arabic" w:hint="cs"/>
          <w:b/>
          <w:bCs/>
          <w:snapToGrid w:val="0"/>
          <w:kern w:val="22"/>
          <w:rtl/>
          <w:lang w:val="en-GB" w:eastAsia="en-US"/>
        </w:rPr>
        <w:t>ألف-</w:t>
      </w:r>
      <w:r w:rsidRPr="00C22510">
        <w:rPr>
          <w:rFonts w:cs="Simplified Arabic"/>
          <w:b/>
          <w:bCs/>
          <w:snapToGrid w:val="0"/>
          <w:kern w:val="22"/>
          <w:rtl/>
          <w:lang w:val="en-GB" w:eastAsia="en-US"/>
        </w:rPr>
        <w:tab/>
      </w:r>
      <w:r w:rsidRPr="00C22510">
        <w:rPr>
          <w:rFonts w:cs="Simplified Arabic" w:hint="cs"/>
          <w:b/>
          <w:bCs/>
          <w:snapToGrid w:val="0"/>
          <w:kern w:val="22"/>
          <w:rtl/>
          <w:lang w:val="en-GB" w:eastAsia="en-US"/>
        </w:rPr>
        <w:t>معلومات أساسية</w:t>
      </w:r>
    </w:p>
    <w:p w14:paraId="5ACF2246" w14:textId="77777777" w:rsidR="001D26D6" w:rsidRPr="00C22510" w:rsidRDefault="001D26D6" w:rsidP="006E3BED">
      <w:pPr>
        <w:numPr>
          <w:ilvl w:val="0"/>
          <w:numId w:val="104"/>
        </w:numPr>
        <w:tabs>
          <w:tab w:val="clear" w:pos="540"/>
        </w:tabs>
        <w:bidi/>
        <w:spacing w:after="120" w:line="216" w:lineRule="auto"/>
        <w:ind w:left="0" w:firstLine="0"/>
        <w:jc w:val="both"/>
        <w:rPr>
          <w:rFonts w:cs="Simplified Arabic"/>
          <w:lang w:val="en-US"/>
        </w:rPr>
      </w:pPr>
      <w:r w:rsidRPr="00C22510">
        <w:rPr>
          <w:rFonts w:cs="Simplified Arabic"/>
          <w:rtl/>
          <w:lang w:val="en-US"/>
        </w:rPr>
        <w:t>تهدف خطة العمل بشأن الحكومات دون الوطنية والمدن والسلطات المحلية الأخرى</w:t>
      </w:r>
      <w:r w:rsidRPr="00C22510">
        <w:rPr>
          <w:rFonts w:cs="Simplified Arabic" w:hint="cs"/>
          <w:rtl/>
          <w:lang w:val="en-US"/>
        </w:rPr>
        <w:t xml:space="preserve"> من أجل التنوع </w:t>
      </w:r>
      <w:r w:rsidRPr="00C22510">
        <w:rPr>
          <w:rFonts w:cs="Simplified Arabic"/>
          <w:rtl/>
          <w:lang w:val="en-US"/>
        </w:rPr>
        <w:t>البيولوجي بموجب اتفاقية التنوع البيولوجي (</w:t>
      </w:r>
      <w:r w:rsidRPr="00C22510">
        <w:rPr>
          <w:rFonts w:cs="Simplified Arabic" w:hint="cs"/>
          <w:rtl/>
          <w:lang w:val="en-US"/>
        </w:rPr>
        <w:t>2023</w:t>
      </w:r>
      <w:r w:rsidRPr="00C22510">
        <w:rPr>
          <w:rFonts w:cs="Simplified Arabic"/>
          <w:rtl/>
          <w:lang w:val="en-US"/>
        </w:rPr>
        <w:t xml:space="preserve">-2030) إلى دعم الأطراف والحكومات دون الوطنية والمدن والسلطات المحلية الأخرى وشركائها في تنفيذ </w:t>
      </w:r>
      <w:r w:rsidRPr="00C22510">
        <w:rPr>
          <w:rFonts w:cs="Simplified Arabic"/>
          <w:snapToGrid w:val="0"/>
          <w:kern w:val="22"/>
          <w:rtl/>
          <w:lang w:val="en-GB" w:eastAsia="en-US"/>
        </w:rPr>
        <w:t>إطار كونمينغ-مونتريال العالمي للتنوع البيولوجي</w:t>
      </w:r>
      <w:r w:rsidRPr="00C22510">
        <w:rPr>
          <w:rFonts w:cs="Simplified Arabic"/>
          <w:rtl/>
          <w:lang w:val="en-US"/>
        </w:rPr>
        <w:t>.</w:t>
      </w:r>
      <w:r w:rsidRPr="00C22510">
        <w:rPr>
          <w:rFonts w:cs="Simplified Arabic" w:hint="cs"/>
          <w:rtl/>
          <w:lang w:val="en-US"/>
        </w:rPr>
        <w:t xml:space="preserve"> ومن المقرر تنفيذ</w:t>
      </w:r>
      <w:r w:rsidRPr="00C22510">
        <w:rPr>
          <w:rFonts w:cs="Simplified Arabic"/>
          <w:rtl/>
          <w:lang w:val="en-US"/>
        </w:rPr>
        <w:t xml:space="preserve"> خطة العمل وفقا للتشريعات الوطنية.</w:t>
      </w:r>
      <w:r w:rsidRPr="00C22510">
        <w:rPr>
          <w:rFonts w:cs="Simplified Arabic" w:hint="cs"/>
          <w:rtl/>
          <w:lang w:val="en-US"/>
        </w:rPr>
        <w:t xml:space="preserve"> و</w:t>
      </w:r>
      <w:r w:rsidRPr="00C22510">
        <w:rPr>
          <w:rFonts w:cs="Simplified Arabic"/>
          <w:rtl/>
          <w:lang w:val="en-US"/>
        </w:rPr>
        <w:t xml:space="preserve">تم تحديد العناصر الواردة في خطة العمل المحدثة من خلال </w:t>
      </w:r>
      <w:r w:rsidRPr="00C22510">
        <w:rPr>
          <w:rFonts w:cs="Simplified Arabic" w:hint="cs"/>
          <w:rtl/>
          <w:lang w:val="en-US"/>
        </w:rPr>
        <w:t xml:space="preserve">عقد </w:t>
      </w:r>
      <w:r w:rsidRPr="00C22510">
        <w:rPr>
          <w:rFonts w:cs="Simplified Arabic"/>
          <w:rtl/>
          <w:lang w:val="en-US"/>
        </w:rPr>
        <w:t>سلسلة من المشاورات مع الأطراف والحكومات دون الوطنية والمدن والسلطات المحلية الأخرى وشبكاتها وأصحاب المصلحة</w:t>
      </w:r>
      <w:r w:rsidRPr="00C22510">
        <w:rPr>
          <w:rFonts w:cs="Simplified Arabic" w:hint="cs"/>
          <w:rtl/>
          <w:lang w:val="en-US"/>
        </w:rPr>
        <w:t xml:space="preserve"> فيها</w:t>
      </w:r>
      <w:r w:rsidRPr="00C22510">
        <w:rPr>
          <w:rFonts w:cs="Simplified Arabic"/>
          <w:rtl/>
          <w:lang w:val="en-US"/>
        </w:rPr>
        <w:t xml:space="preserve">، بما في ذلك "عملية إدنبرة"، </w:t>
      </w:r>
      <w:r w:rsidRPr="00C22510">
        <w:rPr>
          <w:rFonts w:cs="Simplified Arabic" w:hint="cs"/>
          <w:rtl/>
          <w:lang w:val="en-US"/>
        </w:rPr>
        <w:t>والتي توجت بمؤتمر القمة العالمية السابع للمدن والحكومات دون الوطنية بشأن التنوع البيولوجي.</w:t>
      </w:r>
      <w:r w:rsidRPr="00C22510">
        <w:rPr>
          <w:rFonts w:cs="Simplified Arabic"/>
          <w:kern w:val="22"/>
          <w:vertAlign w:val="superscript"/>
          <w:lang w:val="en-GB" w:eastAsia="en-US"/>
        </w:rPr>
        <w:footnoteReference w:id="124"/>
      </w:r>
    </w:p>
    <w:p w14:paraId="5762BD1B" w14:textId="77777777" w:rsidR="001D26D6" w:rsidRPr="00C22510" w:rsidRDefault="001D26D6" w:rsidP="001D26D6">
      <w:pPr>
        <w:kinsoku w:val="0"/>
        <w:overflowPunct w:val="0"/>
        <w:autoSpaceDE w:val="0"/>
        <w:autoSpaceDN w:val="0"/>
        <w:bidi/>
        <w:adjustRightInd w:val="0"/>
        <w:snapToGrid w:val="0"/>
        <w:spacing w:before="120" w:after="120" w:line="216" w:lineRule="auto"/>
        <w:jc w:val="center"/>
        <w:rPr>
          <w:rFonts w:cs="Simplified Arabic"/>
          <w:b/>
          <w:bCs/>
          <w:snapToGrid w:val="0"/>
          <w:kern w:val="22"/>
          <w:rtl/>
          <w:lang w:val="en-GB" w:eastAsia="en-US"/>
        </w:rPr>
      </w:pPr>
      <w:r w:rsidRPr="00C22510">
        <w:rPr>
          <w:rFonts w:cs="Simplified Arabic" w:hint="cs"/>
          <w:b/>
          <w:bCs/>
          <w:snapToGrid w:val="0"/>
          <w:kern w:val="22"/>
          <w:rtl/>
          <w:lang w:val="en-GB" w:eastAsia="en-US"/>
        </w:rPr>
        <w:t>باء-</w:t>
      </w:r>
      <w:r w:rsidRPr="00C22510">
        <w:rPr>
          <w:rFonts w:cs="Simplified Arabic" w:hint="cs"/>
          <w:b/>
          <w:bCs/>
          <w:snapToGrid w:val="0"/>
          <w:kern w:val="22"/>
          <w:rtl/>
          <w:lang w:val="en-GB" w:eastAsia="en-US"/>
        </w:rPr>
        <w:tab/>
        <w:t>الأهداف</w:t>
      </w:r>
    </w:p>
    <w:p w14:paraId="01FDA14F" w14:textId="77777777" w:rsidR="001D26D6" w:rsidRPr="005E5FD5" w:rsidRDefault="001D26D6" w:rsidP="006E3BED">
      <w:pPr>
        <w:numPr>
          <w:ilvl w:val="0"/>
          <w:numId w:val="104"/>
        </w:numPr>
        <w:tabs>
          <w:tab w:val="clear" w:pos="540"/>
        </w:tabs>
        <w:bidi/>
        <w:spacing w:after="120" w:line="216" w:lineRule="auto"/>
        <w:ind w:left="0" w:firstLine="0"/>
        <w:jc w:val="both"/>
        <w:rPr>
          <w:rFonts w:cs="Simplified Arabic"/>
          <w:lang w:val="en-US"/>
        </w:rPr>
      </w:pPr>
      <w:r w:rsidRPr="005E5FD5">
        <w:rPr>
          <w:rFonts w:cs="Simplified Arabic"/>
          <w:rtl/>
          <w:lang w:val="en-US"/>
        </w:rPr>
        <w:t>تتضمن خطة العمل الأهداف التالية:</w:t>
      </w:r>
    </w:p>
    <w:p w14:paraId="7A2207C5" w14:textId="77777777" w:rsidR="001D26D6" w:rsidRPr="005E5FD5" w:rsidRDefault="001D26D6" w:rsidP="006E3BED">
      <w:pPr>
        <w:numPr>
          <w:ilvl w:val="0"/>
          <w:numId w:val="105"/>
        </w:numPr>
        <w:bidi/>
        <w:spacing w:after="120" w:line="216" w:lineRule="auto"/>
        <w:ind w:left="0" w:firstLine="720"/>
        <w:jc w:val="both"/>
        <w:rPr>
          <w:rFonts w:eastAsia="YouYuan" w:cs="Simplified Arabic"/>
          <w:kern w:val="2"/>
          <w:lang w:val="en-GB" w:eastAsia="en-US" w:bidi="ar-EG"/>
        </w:rPr>
      </w:pPr>
      <w:r w:rsidRPr="005E5FD5">
        <w:rPr>
          <w:rFonts w:eastAsia="YouYuan" w:cs="Simplified Arabic" w:hint="cs"/>
          <w:kern w:val="2"/>
          <w:rtl/>
          <w:lang w:val="en-GB" w:eastAsia="en-US" w:bidi="ar-EG"/>
        </w:rPr>
        <w:lastRenderedPageBreak/>
        <w:t>زيادة إشراك الحكومات دون الوطنية والسلطات المحلية الأخرى في دعم التنفيذ الفعال للاستراتيجيات وخطط العمل الوطنية للتنوع البيولوجي</w:t>
      </w:r>
      <w:r w:rsidRPr="005E5FD5">
        <w:rPr>
          <w:rFonts w:eastAsia="YouYuan" w:cs="Simplified Arabic"/>
          <w:kern w:val="2"/>
          <w:rtl/>
          <w:lang w:val="en-GB" w:eastAsia="en-US" w:bidi="ar-EG"/>
        </w:rPr>
        <w:t xml:space="preserve"> </w:t>
      </w:r>
      <w:r w:rsidRPr="005E5FD5">
        <w:rPr>
          <w:rFonts w:eastAsia="YouYuan" w:cs="Simplified Arabic" w:hint="cs"/>
          <w:kern w:val="2"/>
          <w:rtl/>
          <w:lang w:val="en-GB" w:eastAsia="en-US" w:bidi="ar-EG"/>
        </w:rPr>
        <w:t>و</w:t>
      </w:r>
      <w:r w:rsidRPr="005E5FD5">
        <w:rPr>
          <w:rFonts w:cs="Simplified Arabic"/>
          <w:snapToGrid w:val="0"/>
          <w:kern w:val="22"/>
          <w:rtl/>
          <w:lang w:val="en-GB" w:eastAsia="en-US"/>
        </w:rPr>
        <w:t>إطار</w:t>
      </w:r>
      <w:r w:rsidRPr="005E5FD5">
        <w:rPr>
          <w:rFonts w:cs="Simplified Arabic" w:hint="cs"/>
          <w:snapToGrid w:val="0"/>
          <w:kern w:val="22"/>
          <w:rtl/>
          <w:lang w:val="en-GB" w:eastAsia="en-US"/>
        </w:rPr>
        <w:t xml:space="preserve"> كونمينغ-مونتريال العالمي ل</w:t>
      </w:r>
      <w:r w:rsidRPr="005E5FD5">
        <w:rPr>
          <w:rFonts w:cs="Simplified Arabic"/>
          <w:snapToGrid w:val="0"/>
          <w:kern w:val="22"/>
          <w:rtl/>
          <w:lang w:val="en-GB" w:eastAsia="en-US"/>
        </w:rPr>
        <w:t xml:space="preserve">لتنوع البيولوجي </w:t>
      </w:r>
      <w:r w:rsidRPr="005E5FD5">
        <w:rPr>
          <w:rFonts w:eastAsia="YouYuan" w:cs="Simplified Arabic"/>
          <w:kern w:val="2"/>
          <w:rtl/>
          <w:lang w:val="en-GB" w:eastAsia="en-US" w:bidi="ar-EG"/>
        </w:rPr>
        <w:t xml:space="preserve">وبرامج العمل </w:t>
      </w:r>
      <w:r w:rsidRPr="005E5FD5">
        <w:rPr>
          <w:rFonts w:eastAsia="YouYuan" w:cs="Simplified Arabic" w:hint="cs"/>
          <w:kern w:val="2"/>
          <w:rtl/>
          <w:lang w:val="en-GB" w:eastAsia="en-US" w:bidi="ar-EG"/>
        </w:rPr>
        <w:t>بموجب</w:t>
      </w:r>
      <w:r w:rsidRPr="005E5FD5">
        <w:rPr>
          <w:rFonts w:eastAsia="YouYuan" w:cs="Simplified Arabic"/>
          <w:kern w:val="2"/>
          <w:rtl/>
          <w:lang w:val="en-GB" w:eastAsia="en-US" w:bidi="ar-EG"/>
        </w:rPr>
        <w:t xml:space="preserve"> اتفاقية التنوع البيولوجي</w:t>
      </w:r>
      <w:r w:rsidRPr="005E5FD5">
        <w:rPr>
          <w:rFonts w:eastAsia="YouYuan" w:cs="Simplified Arabic" w:hint="cs"/>
          <w:kern w:val="2"/>
          <w:rtl/>
          <w:lang w:val="en-GB" w:eastAsia="en-US" w:bidi="ar-EG"/>
        </w:rPr>
        <w:t xml:space="preserve"> وتقديم تقارير عنها</w:t>
      </w:r>
      <w:r w:rsidRPr="005E5FD5">
        <w:rPr>
          <w:rFonts w:eastAsia="YouYuan" w:cs="Simplified Arabic"/>
          <w:kern w:val="2"/>
          <w:rtl/>
          <w:lang w:val="en-GB" w:eastAsia="en-US" w:bidi="ar-EG"/>
        </w:rPr>
        <w:t>؛</w:t>
      </w:r>
    </w:p>
    <w:p w14:paraId="069119FE" w14:textId="77777777" w:rsidR="001D26D6" w:rsidRPr="005E5FD5" w:rsidRDefault="001D26D6" w:rsidP="006E3BED">
      <w:pPr>
        <w:numPr>
          <w:ilvl w:val="0"/>
          <w:numId w:val="105"/>
        </w:numPr>
        <w:bidi/>
        <w:spacing w:after="120" w:line="216" w:lineRule="auto"/>
        <w:ind w:left="0" w:firstLine="720"/>
        <w:jc w:val="both"/>
        <w:rPr>
          <w:rFonts w:eastAsia="YouYuan" w:cs="Simplified Arabic"/>
          <w:kern w:val="2"/>
          <w:rtl/>
          <w:lang w:val="en-GB" w:eastAsia="en-US" w:bidi="ar-EG"/>
        </w:rPr>
      </w:pPr>
      <w:r w:rsidRPr="005E5FD5">
        <w:rPr>
          <w:rFonts w:eastAsia="YouYuan" w:cs="Simplified Arabic" w:hint="cs"/>
          <w:kern w:val="2"/>
          <w:rtl/>
          <w:lang w:val="en-GB" w:eastAsia="en-US" w:bidi="ar-EG"/>
        </w:rPr>
        <w:t>تحسين التنسيق الإقليمي والعالمي وتبادل الدروس المستفادة بين الأطراف في اتفاقية التنوع البيولوجي، والمنظمات الإقليمية والعالمية، والأمم المتحدة ووكالات التنمية، والأوساط الأكاديمية، والجهات المانحة بشأن سبل ووسائل تشجيع ودعم الحكومات دون الوطنية والمدن والسلطات المحلية الأخرى في إدارة التنوع البيولوجي بصورة مستدامة، وتقديم خدمات النظم الإيكولوجية إلى المواطنين ودمج شواغل التنوع البيولوجي في التخطيط والتنمية في المناطق الحضرية والأقاليم؛</w:t>
      </w:r>
    </w:p>
    <w:p w14:paraId="079ECE6A" w14:textId="77777777" w:rsidR="001D26D6" w:rsidRPr="005E5FD5" w:rsidRDefault="001D26D6" w:rsidP="006E3BED">
      <w:pPr>
        <w:numPr>
          <w:ilvl w:val="0"/>
          <w:numId w:val="105"/>
        </w:numPr>
        <w:bidi/>
        <w:spacing w:after="120" w:line="216" w:lineRule="auto"/>
        <w:ind w:left="0" w:firstLine="720"/>
        <w:jc w:val="both"/>
        <w:rPr>
          <w:rFonts w:eastAsia="YouYuan" w:cs="Simplified Arabic"/>
          <w:kern w:val="2"/>
          <w:rtl/>
          <w:lang w:val="en-GB" w:eastAsia="en-US" w:bidi="ar-EG"/>
        </w:rPr>
      </w:pPr>
      <w:r w:rsidRPr="005E5FD5">
        <w:rPr>
          <w:rFonts w:eastAsia="YouYuan" w:cs="Simplified Arabic" w:hint="cs"/>
          <w:kern w:val="2"/>
          <w:rtl/>
          <w:lang w:val="en-GB" w:eastAsia="en-US" w:bidi="ar-EG"/>
        </w:rPr>
        <w:t xml:space="preserve">تحديد وتعزيز ونشر أدوات السياسات، والمبادئ التوجيهية، </w:t>
      </w:r>
      <w:r w:rsidRPr="005E5FD5">
        <w:rPr>
          <w:rFonts w:cs="Simplified Arabic"/>
          <w:rtl/>
        </w:rPr>
        <w:t>والآليات أو الأدوات المالية،</w:t>
      </w:r>
      <w:r w:rsidRPr="005E5FD5">
        <w:rPr>
          <w:rFonts w:eastAsia="YouYuan" w:cs="Simplified Arabic" w:hint="cs"/>
          <w:kern w:val="2"/>
          <w:rtl/>
          <w:lang w:val="en-GB" w:eastAsia="en-US" w:bidi="ar-EG"/>
        </w:rPr>
        <w:t xml:space="preserve"> والبرامج التي تيسر الإجراءات دون الوطنية والمحلية بشأن التنوع البيولوجي وبناء قدرات الحكومات دون الوطنية والمدن والسلطات المحلية الأخرى لدعم حكوماتها الوطنية في تنفيذ اتفاقية التنوع البيولوجي</w:t>
      </w:r>
      <w:r w:rsidRPr="005E5FD5">
        <w:rPr>
          <w:rFonts w:eastAsia="YouYuan" w:cs="Simplified Arabic"/>
          <w:kern w:val="2"/>
          <w:rtl/>
          <w:lang w:val="en-GB" w:eastAsia="en-US" w:bidi="ar-EG"/>
        </w:rPr>
        <w:t xml:space="preserve">، </w:t>
      </w:r>
      <w:r w:rsidRPr="005E5FD5">
        <w:rPr>
          <w:rFonts w:cs="Simplified Arabic"/>
          <w:snapToGrid w:val="0"/>
          <w:kern w:val="22"/>
          <w:rtl/>
          <w:lang w:val="en-GB" w:eastAsia="en-US"/>
        </w:rPr>
        <w:t xml:space="preserve">فيما يتعلق </w:t>
      </w:r>
      <w:r w:rsidRPr="005E5FD5">
        <w:rPr>
          <w:rFonts w:cs="Simplified Arabic" w:hint="cs"/>
          <w:snapToGrid w:val="0"/>
          <w:kern w:val="22"/>
          <w:rtl/>
          <w:lang w:val="en-GB" w:eastAsia="en-US"/>
        </w:rPr>
        <w:t xml:space="preserve">باختصاصات </w:t>
      </w:r>
      <w:r w:rsidRPr="005E5FD5">
        <w:rPr>
          <w:rFonts w:cs="Simplified Arabic"/>
          <w:snapToGrid w:val="0"/>
          <w:kern w:val="22"/>
          <w:rtl/>
          <w:lang w:val="en-GB" w:eastAsia="en-US"/>
        </w:rPr>
        <w:t>كل مستوى من مستويات الحكومة</w:t>
      </w:r>
      <w:r w:rsidRPr="005E5FD5">
        <w:rPr>
          <w:rFonts w:eastAsia="YouYuan" w:cs="Simplified Arabic"/>
          <w:kern w:val="2"/>
          <w:rtl/>
          <w:lang w:val="en-GB" w:eastAsia="en-US" w:bidi="ar-EG"/>
        </w:rPr>
        <w:t>؛</w:t>
      </w:r>
    </w:p>
    <w:p w14:paraId="72616144" w14:textId="77777777" w:rsidR="001D26D6" w:rsidRPr="005E5FD5" w:rsidRDefault="001D26D6" w:rsidP="006E3BED">
      <w:pPr>
        <w:numPr>
          <w:ilvl w:val="0"/>
          <w:numId w:val="105"/>
        </w:numPr>
        <w:bidi/>
        <w:spacing w:after="120" w:line="216" w:lineRule="auto"/>
        <w:ind w:left="0" w:firstLine="720"/>
        <w:jc w:val="both"/>
        <w:rPr>
          <w:rFonts w:cs="Simplified Arabic"/>
          <w:lang w:val="en-US" w:bidi="ar-EG"/>
        </w:rPr>
      </w:pPr>
      <w:r w:rsidRPr="005E5FD5">
        <w:rPr>
          <w:rFonts w:eastAsia="YouYuan" w:cs="Simplified Arabic" w:hint="cs"/>
          <w:kern w:val="2"/>
          <w:rtl/>
          <w:lang w:val="en-GB" w:eastAsia="en-US" w:bidi="ar-EG"/>
        </w:rPr>
        <w:t xml:space="preserve">تيسير إعداد برامج إذكاء الوعي بشأن </w:t>
      </w:r>
      <w:r w:rsidRPr="005E5FD5">
        <w:rPr>
          <w:rFonts w:eastAsia="YouYuan" w:cs="Simplified Arabic"/>
          <w:kern w:val="2"/>
          <w:rtl/>
          <w:lang w:val="en-GB" w:eastAsia="en-US" w:bidi="ar-EG"/>
        </w:rPr>
        <w:t>التنوع البيولوجي بما يتماشى مع استراتيجيات الاتصال والتثقيف والتوعية العامة.</w:t>
      </w:r>
    </w:p>
    <w:p w14:paraId="1CDD66B7" w14:textId="77777777" w:rsidR="001D26D6" w:rsidRPr="005E5FD5" w:rsidRDefault="001D26D6" w:rsidP="001D26D6">
      <w:pPr>
        <w:kinsoku w:val="0"/>
        <w:overflowPunct w:val="0"/>
        <w:autoSpaceDE w:val="0"/>
        <w:autoSpaceDN w:val="0"/>
        <w:bidi/>
        <w:adjustRightInd w:val="0"/>
        <w:snapToGrid w:val="0"/>
        <w:spacing w:before="120" w:after="120" w:line="216" w:lineRule="auto"/>
        <w:jc w:val="center"/>
        <w:rPr>
          <w:rFonts w:cs="Simplified Arabic"/>
          <w:b/>
          <w:bCs/>
          <w:snapToGrid w:val="0"/>
          <w:kern w:val="22"/>
          <w:rtl/>
          <w:lang w:val="en-GB" w:eastAsia="en-US"/>
        </w:rPr>
      </w:pPr>
      <w:r w:rsidRPr="005E5FD5">
        <w:rPr>
          <w:rFonts w:cs="Simplified Arabic" w:hint="cs"/>
          <w:b/>
          <w:bCs/>
          <w:snapToGrid w:val="0"/>
          <w:kern w:val="22"/>
          <w:rtl/>
          <w:lang w:val="en-GB" w:eastAsia="en-US"/>
        </w:rPr>
        <w:t>جيم-</w:t>
      </w:r>
      <w:r w:rsidRPr="005E5FD5">
        <w:rPr>
          <w:rFonts w:cs="Simplified Arabic" w:hint="cs"/>
          <w:b/>
          <w:bCs/>
          <w:snapToGrid w:val="0"/>
          <w:kern w:val="22"/>
          <w:rtl/>
          <w:lang w:val="en-GB" w:eastAsia="en-US"/>
        </w:rPr>
        <w:tab/>
      </w:r>
      <w:r w:rsidRPr="005E5FD5">
        <w:rPr>
          <w:rFonts w:cs="Simplified Arabic"/>
          <w:b/>
          <w:bCs/>
          <w:snapToGrid w:val="0"/>
          <w:kern w:val="22"/>
          <w:rtl/>
          <w:lang w:val="en-GB" w:eastAsia="en-US"/>
        </w:rPr>
        <w:t>أنشطة لإشراك الحكوم</w:t>
      </w:r>
      <w:r w:rsidRPr="005E5FD5">
        <w:rPr>
          <w:rFonts w:cs="Simplified Arabic" w:hint="cs"/>
          <w:b/>
          <w:bCs/>
          <w:snapToGrid w:val="0"/>
          <w:kern w:val="22"/>
          <w:rtl/>
          <w:lang w:val="en-GB" w:eastAsia="en-US"/>
        </w:rPr>
        <w:t>ات</w:t>
      </w:r>
      <w:r w:rsidRPr="005E5FD5">
        <w:rPr>
          <w:rFonts w:cs="Simplified Arabic"/>
          <w:b/>
          <w:bCs/>
          <w:snapToGrid w:val="0"/>
          <w:kern w:val="22"/>
          <w:rtl/>
          <w:lang w:val="en-GB" w:eastAsia="en-US"/>
        </w:rPr>
        <w:t xml:space="preserve"> دون الوطنية والمدن والسلطات المحلية الأخرى</w:t>
      </w:r>
    </w:p>
    <w:p w14:paraId="74BA3B71" w14:textId="77777777" w:rsidR="001D26D6" w:rsidRPr="005E5FD5" w:rsidRDefault="001D26D6" w:rsidP="006E3BED">
      <w:pPr>
        <w:numPr>
          <w:ilvl w:val="0"/>
          <w:numId w:val="104"/>
        </w:numPr>
        <w:tabs>
          <w:tab w:val="clear" w:pos="540"/>
        </w:tabs>
        <w:bidi/>
        <w:spacing w:after="120" w:line="216" w:lineRule="auto"/>
        <w:ind w:left="0" w:firstLine="0"/>
        <w:jc w:val="both"/>
        <w:rPr>
          <w:rFonts w:cs="Simplified Arabic"/>
          <w:lang w:val="en-US"/>
        </w:rPr>
      </w:pPr>
      <w:r w:rsidRPr="005E5FD5">
        <w:rPr>
          <w:rFonts w:cs="Simplified Arabic"/>
          <w:rtl/>
          <w:lang w:val="en-US"/>
        </w:rPr>
        <w:t xml:space="preserve">يوفر فهرس الأنشطة، المجمّع في سبعة مجالات عمل </w:t>
      </w:r>
      <w:r w:rsidRPr="005E5FD5">
        <w:rPr>
          <w:rFonts w:cs="Simplified Arabic" w:hint="cs"/>
          <w:rtl/>
          <w:lang w:val="en-US"/>
        </w:rPr>
        <w:t xml:space="preserve">متكاملة </w:t>
      </w:r>
      <w:r w:rsidRPr="005E5FD5">
        <w:rPr>
          <w:rFonts w:cs="Simplified Arabic"/>
          <w:rtl/>
          <w:lang w:val="en-US"/>
        </w:rPr>
        <w:t>مترابطة</w:t>
      </w:r>
      <w:r w:rsidRPr="005E5FD5">
        <w:rPr>
          <w:rFonts w:cs="Simplified Arabic" w:hint="cs"/>
          <w:rtl/>
          <w:lang w:val="en-US"/>
        </w:rPr>
        <w:t xml:space="preserve"> مع بعضها البعض</w:t>
      </w:r>
      <w:r w:rsidRPr="005E5FD5">
        <w:rPr>
          <w:rFonts w:cs="Simplified Arabic"/>
          <w:rtl/>
          <w:lang w:val="en-US"/>
        </w:rPr>
        <w:t xml:space="preserve">، </w:t>
      </w:r>
      <w:r w:rsidRPr="005E5FD5">
        <w:rPr>
          <w:rFonts w:cs="Simplified Arabic" w:hint="cs"/>
          <w:rtl/>
          <w:lang w:val="en-US"/>
        </w:rPr>
        <w:t>والوارد</w:t>
      </w:r>
      <w:r w:rsidRPr="005E5FD5">
        <w:rPr>
          <w:rFonts w:cs="Simplified Arabic"/>
          <w:rtl/>
          <w:lang w:val="en-US"/>
        </w:rPr>
        <w:t xml:space="preserve"> أدناه إطار</w:t>
      </w:r>
      <w:r w:rsidRPr="005E5FD5">
        <w:rPr>
          <w:rFonts w:cs="Simplified Arabic" w:hint="cs"/>
          <w:rtl/>
          <w:lang w:val="en-US"/>
        </w:rPr>
        <w:t>ا يمكن أن تستند إليه ا</w:t>
      </w:r>
      <w:r w:rsidRPr="005E5FD5">
        <w:rPr>
          <w:rFonts w:cs="Simplified Arabic"/>
          <w:rtl/>
          <w:lang w:val="en-US"/>
        </w:rPr>
        <w:t xml:space="preserve">لأطراف </w:t>
      </w:r>
      <w:r w:rsidRPr="005E5FD5">
        <w:rPr>
          <w:rFonts w:cs="Simplified Arabic" w:hint="cs"/>
          <w:rtl/>
          <w:lang w:val="en-US"/>
        </w:rPr>
        <w:t>وحكوماتها</w:t>
      </w:r>
      <w:r w:rsidRPr="005E5FD5">
        <w:rPr>
          <w:rFonts w:cs="Simplified Arabic"/>
          <w:rtl/>
          <w:lang w:val="en-US"/>
        </w:rPr>
        <w:t xml:space="preserve"> دون الوطنية </w:t>
      </w:r>
      <w:r w:rsidRPr="005E5FD5">
        <w:rPr>
          <w:rFonts w:cs="Simplified Arabic" w:hint="cs"/>
          <w:rtl/>
          <w:lang w:val="en-US"/>
        </w:rPr>
        <w:t>ومدنها</w:t>
      </w:r>
      <w:r w:rsidRPr="005E5FD5">
        <w:rPr>
          <w:rFonts w:cs="Simplified Arabic"/>
          <w:rtl/>
          <w:lang w:val="en-US"/>
        </w:rPr>
        <w:t xml:space="preserve"> </w:t>
      </w:r>
      <w:r w:rsidRPr="005E5FD5">
        <w:rPr>
          <w:rFonts w:cs="Simplified Arabic" w:hint="cs"/>
          <w:rtl/>
          <w:lang w:val="en-US"/>
        </w:rPr>
        <w:t>وسلطاتها</w:t>
      </w:r>
      <w:r w:rsidRPr="005E5FD5">
        <w:rPr>
          <w:rFonts w:cs="Simplified Arabic"/>
          <w:rtl/>
          <w:lang w:val="en-US"/>
        </w:rPr>
        <w:t xml:space="preserve"> المحلية الأخرى وجميع أصحاب المصلحة </w:t>
      </w:r>
      <w:r w:rsidRPr="005E5FD5">
        <w:rPr>
          <w:rFonts w:cs="Simplified Arabic" w:hint="cs"/>
          <w:rtl/>
          <w:lang w:val="en-US"/>
        </w:rPr>
        <w:t xml:space="preserve">لوضع </w:t>
      </w:r>
      <w:r w:rsidRPr="005E5FD5">
        <w:rPr>
          <w:rFonts w:cs="Simplified Arabic"/>
          <w:rtl/>
          <w:lang w:val="en-US"/>
        </w:rPr>
        <w:t>إجراءاته</w:t>
      </w:r>
      <w:r w:rsidRPr="005E5FD5">
        <w:rPr>
          <w:rFonts w:cs="Simplified Arabic" w:hint="cs"/>
          <w:rtl/>
          <w:lang w:val="en-US"/>
        </w:rPr>
        <w:t>ا</w:t>
      </w:r>
      <w:r w:rsidRPr="005E5FD5">
        <w:rPr>
          <w:rFonts w:cs="Simplified Arabic"/>
          <w:rtl/>
          <w:lang w:val="en-US"/>
        </w:rPr>
        <w:t xml:space="preserve"> الخاصة لتنفيذ خطة العمل. </w:t>
      </w:r>
      <w:r w:rsidRPr="005E5FD5">
        <w:rPr>
          <w:rFonts w:cs="Simplified Arabic" w:hint="cs"/>
          <w:rtl/>
          <w:lang w:val="en-US"/>
        </w:rPr>
        <w:t>و</w:t>
      </w:r>
      <w:r w:rsidRPr="005E5FD5">
        <w:rPr>
          <w:rFonts w:cs="Simplified Arabic"/>
          <w:rtl/>
          <w:lang w:val="en-US"/>
        </w:rPr>
        <w:t xml:space="preserve">على هذا النحو، </w:t>
      </w:r>
      <w:r w:rsidRPr="005E5FD5">
        <w:rPr>
          <w:rFonts w:cs="Simplified Arabic" w:hint="cs"/>
          <w:rtl/>
          <w:lang w:val="en-US"/>
        </w:rPr>
        <w:t>يُقدم</w:t>
      </w:r>
      <w:r w:rsidRPr="005E5FD5">
        <w:rPr>
          <w:rFonts w:cs="Simplified Arabic"/>
          <w:rtl/>
          <w:lang w:val="en-US"/>
        </w:rPr>
        <w:t xml:space="preserve"> أي نشاط كمكمل لاستراتيجيات</w:t>
      </w:r>
      <w:r w:rsidRPr="005E5FD5">
        <w:rPr>
          <w:rFonts w:cs="Simplified Arabic" w:hint="cs"/>
          <w:rtl/>
          <w:lang w:val="en-US"/>
        </w:rPr>
        <w:t>ها</w:t>
      </w:r>
      <w:r w:rsidRPr="005E5FD5">
        <w:rPr>
          <w:rFonts w:cs="Simplified Arabic"/>
          <w:rtl/>
          <w:lang w:val="en-US"/>
        </w:rPr>
        <w:t xml:space="preserve"> وخطط عمل</w:t>
      </w:r>
      <w:r w:rsidRPr="005E5FD5">
        <w:rPr>
          <w:rFonts w:cs="Simplified Arabic" w:hint="cs"/>
          <w:rtl/>
          <w:lang w:val="en-US"/>
        </w:rPr>
        <w:t>ها</w:t>
      </w:r>
      <w:r w:rsidRPr="005E5FD5">
        <w:rPr>
          <w:rFonts w:cs="Simplified Arabic"/>
          <w:rtl/>
          <w:lang w:val="en-US"/>
        </w:rPr>
        <w:t xml:space="preserve"> وأهداف</w:t>
      </w:r>
      <w:r w:rsidRPr="005E5FD5">
        <w:rPr>
          <w:rFonts w:cs="Simplified Arabic" w:hint="cs"/>
          <w:rtl/>
          <w:lang w:val="en-US"/>
        </w:rPr>
        <w:t>ها</w:t>
      </w:r>
      <w:r w:rsidRPr="005E5FD5">
        <w:rPr>
          <w:rFonts w:cs="Simplified Arabic"/>
          <w:rtl/>
          <w:lang w:val="en-US"/>
        </w:rPr>
        <w:t xml:space="preserve"> </w:t>
      </w:r>
      <w:r w:rsidRPr="005E5FD5">
        <w:rPr>
          <w:rFonts w:cs="Simplified Arabic" w:hint="cs"/>
          <w:rtl/>
          <w:lang w:val="en-US"/>
        </w:rPr>
        <w:t>ل</w:t>
      </w:r>
      <w:r w:rsidRPr="005E5FD5">
        <w:rPr>
          <w:rFonts w:cs="Simplified Arabic"/>
          <w:rtl/>
          <w:lang w:val="en-US"/>
        </w:rPr>
        <w:t xml:space="preserve">لتنوع البيولوجي لما بعد عام 2020. </w:t>
      </w:r>
      <w:r w:rsidRPr="005E5FD5">
        <w:rPr>
          <w:rFonts w:cs="Simplified Arabic" w:hint="cs"/>
          <w:rtl/>
          <w:lang w:val="en-US"/>
        </w:rPr>
        <w:t>و</w:t>
      </w:r>
      <w:r w:rsidRPr="005E5FD5">
        <w:rPr>
          <w:rFonts w:cs="Simplified Arabic"/>
          <w:rtl/>
          <w:lang w:val="en-US"/>
        </w:rPr>
        <w:t>من المفهوم أن</w:t>
      </w:r>
      <w:r w:rsidRPr="005E5FD5">
        <w:rPr>
          <w:rFonts w:cs="Simplified Arabic" w:hint="cs"/>
          <w:rtl/>
          <w:lang w:val="en-US"/>
        </w:rPr>
        <w:t xml:space="preserve"> هذه الأنشطة ستُنفذ </w:t>
      </w:r>
      <w:r w:rsidRPr="005E5FD5">
        <w:rPr>
          <w:rFonts w:cs="Simplified Arabic"/>
          <w:rtl/>
          <w:lang w:val="en-US"/>
        </w:rPr>
        <w:t>ب</w:t>
      </w:r>
      <w:r w:rsidRPr="005E5FD5">
        <w:rPr>
          <w:rFonts w:cs="Simplified Arabic" w:hint="cs"/>
          <w:rtl/>
          <w:lang w:val="en-US"/>
        </w:rPr>
        <w:t xml:space="preserve">احترام اختصاصات </w:t>
      </w:r>
      <w:r w:rsidRPr="005E5FD5">
        <w:rPr>
          <w:rFonts w:cs="Simplified Arabic"/>
          <w:rtl/>
          <w:lang w:val="en-US"/>
        </w:rPr>
        <w:t>كل مستوى من مستويات الحكومة ووفقا للسياق</w:t>
      </w:r>
      <w:r w:rsidRPr="005E5FD5">
        <w:rPr>
          <w:rFonts w:cs="Simplified Arabic" w:hint="cs"/>
          <w:rtl/>
          <w:lang w:val="en-US"/>
        </w:rPr>
        <w:t xml:space="preserve"> الوطني ودون الوطني</w:t>
      </w:r>
      <w:r w:rsidRPr="005E5FD5">
        <w:rPr>
          <w:rFonts w:cs="Simplified Arabic"/>
          <w:rtl/>
          <w:lang w:val="en-US"/>
        </w:rPr>
        <w:t xml:space="preserve"> والظروف الوطنية ودون الوطنية لكل طرف.</w:t>
      </w:r>
    </w:p>
    <w:p w14:paraId="27874A66" w14:textId="77777777" w:rsidR="001D26D6" w:rsidRPr="005E5FD5" w:rsidRDefault="001D26D6" w:rsidP="001D26D6">
      <w:pPr>
        <w:keepNext/>
        <w:keepLines/>
        <w:bidi/>
        <w:spacing w:line="216" w:lineRule="auto"/>
        <w:jc w:val="both"/>
        <w:rPr>
          <w:rFonts w:cs="Simplified Arabic"/>
          <w:b/>
          <w:bCs/>
          <w:rtl/>
          <w:lang w:val="en-US"/>
        </w:rPr>
      </w:pPr>
      <w:r w:rsidRPr="005E5FD5">
        <w:rPr>
          <w:rFonts w:cs="Simplified Arabic"/>
          <w:b/>
          <w:bCs/>
          <w:rtl/>
          <w:lang w:val="en-US"/>
        </w:rPr>
        <w:t>مجال العمل 1</w:t>
      </w:r>
    </w:p>
    <w:p w14:paraId="0C3DF7B6" w14:textId="77777777" w:rsidR="001D26D6" w:rsidRPr="005E5FD5" w:rsidRDefault="001D26D6" w:rsidP="001D26D6">
      <w:pPr>
        <w:keepNext/>
        <w:keepLines/>
        <w:bidi/>
        <w:spacing w:after="120" w:line="216" w:lineRule="auto"/>
        <w:jc w:val="both"/>
        <w:rPr>
          <w:rFonts w:cs="Simplified Arabic"/>
          <w:b/>
          <w:bCs/>
          <w:lang w:val="en-US"/>
        </w:rPr>
      </w:pPr>
      <w:r>
        <w:rPr>
          <w:rFonts w:cs="Simplified Arabic" w:hint="cs"/>
          <w:b/>
          <w:bCs/>
          <w:rtl/>
          <w:lang w:val="en-US"/>
        </w:rPr>
        <w:t>وضع</w:t>
      </w:r>
      <w:r w:rsidRPr="005E5FD5">
        <w:rPr>
          <w:rFonts w:cs="Simplified Arabic"/>
          <w:b/>
          <w:bCs/>
          <w:rtl/>
          <w:lang w:val="en-US"/>
        </w:rPr>
        <w:t xml:space="preserve"> وتنفيذ استراتيجيات وخطط عمل التنوع البيولوجي التي تعكس مشاركة الحكومات دون الوطنية والمدن والسلطات المحلية الأخرى</w:t>
      </w:r>
    </w:p>
    <w:p w14:paraId="4054ADA0" w14:textId="77777777" w:rsidR="001D26D6" w:rsidRPr="005E5FD5" w:rsidRDefault="001D26D6" w:rsidP="006E3BED">
      <w:pPr>
        <w:pStyle w:val="ListParagraph"/>
        <w:numPr>
          <w:ilvl w:val="0"/>
          <w:numId w:val="107"/>
        </w:numPr>
        <w:bidi/>
        <w:spacing w:after="120"/>
        <w:ind w:left="0" w:firstLine="0"/>
        <w:contextualSpacing w:val="0"/>
        <w:jc w:val="both"/>
        <w:rPr>
          <w:rFonts w:eastAsia="YouYuan" w:cs="Simplified Arabic"/>
          <w:kern w:val="2"/>
          <w:lang w:val="en-US" w:eastAsia="en-US" w:bidi="ar-EG"/>
        </w:rPr>
      </w:pPr>
      <w:bookmarkStart w:id="97" w:name="_Toc118802268"/>
      <w:bookmarkStart w:id="98" w:name="_Toc118809068"/>
      <w:r w:rsidRPr="005E5FD5">
        <w:rPr>
          <w:rFonts w:eastAsia="YouYuan" w:cs="Simplified Arabic"/>
          <w:kern w:val="2"/>
          <w:rtl/>
          <w:lang w:val="en-US" w:eastAsia="en-US" w:bidi="ar-EG"/>
        </w:rPr>
        <w:t>إشراك الحكومات دون الوطنية والمدن والسلطات المحلية الأخرى في</w:t>
      </w:r>
      <w:r w:rsidRPr="005E5FD5">
        <w:rPr>
          <w:rFonts w:eastAsia="YouYuan" w:cs="Simplified Arabic" w:hint="cs"/>
          <w:kern w:val="2"/>
          <w:rtl/>
          <w:lang w:val="en-US" w:eastAsia="en-US" w:bidi="ar-EG"/>
        </w:rPr>
        <w:t xml:space="preserve"> عملية تنقيح وتحديث</w:t>
      </w:r>
      <w:r w:rsidRPr="005E5FD5">
        <w:rPr>
          <w:rFonts w:eastAsia="YouYuan" w:cs="Simplified Arabic"/>
          <w:kern w:val="2"/>
          <w:rtl/>
          <w:lang w:val="en-US" w:eastAsia="en-US" w:bidi="ar-EG"/>
        </w:rPr>
        <w:t xml:space="preserve"> </w:t>
      </w:r>
      <w:r>
        <w:rPr>
          <w:rFonts w:eastAsia="YouYuan" w:cs="Simplified Arabic" w:hint="cs"/>
          <w:kern w:val="2"/>
          <w:rtl/>
          <w:lang w:val="en-US" w:eastAsia="en-US" w:bidi="ar-EG"/>
        </w:rPr>
        <w:t>الاستراتيجيات و</w:t>
      </w:r>
      <w:r w:rsidRPr="005E5FD5">
        <w:rPr>
          <w:rFonts w:eastAsia="YouYuan" w:cs="Simplified Arabic"/>
          <w:kern w:val="2"/>
          <w:rtl/>
          <w:lang w:val="en-US" w:eastAsia="en-US" w:bidi="ar-EG"/>
        </w:rPr>
        <w:t>خطط العمل الوطنية للتنوع البيولوجي</w:t>
      </w:r>
      <w:r w:rsidRPr="005E5FD5">
        <w:rPr>
          <w:rFonts w:eastAsia="YouYuan" w:cs="Simplified Arabic" w:hint="cs"/>
          <w:kern w:val="2"/>
          <w:rtl/>
          <w:lang w:val="en-US" w:eastAsia="en-US" w:bidi="ar-EG"/>
        </w:rPr>
        <w:t xml:space="preserve">، </w:t>
      </w:r>
      <w:r w:rsidRPr="005E5FD5">
        <w:rPr>
          <w:rFonts w:cs="Simplified Arabic"/>
          <w:rtl/>
        </w:rPr>
        <w:t xml:space="preserve">من أجل مواءمتها مع </w:t>
      </w:r>
      <w:r w:rsidRPr="005E5FD5">
        <w:rPr>
          <w:rFonts w:cs="Simplified Arabic"/>
          <w:snapToGrid w:val="0"/>
          <w:kern w:val="22"/>
          <w:rtl/>
          <w:lang w:val="en-GB" w:eastAsia="en-US"/>
        </w:rPr>
        <w:t xml:space="preserve">إطار كونمينغ-مونتريال العالمي للتنوع البيولوجي </w:t>
      </w:r>
      <w:r w:rsidRPr="005E5FD5">
        <w:rPr>
          <w:rFonts w:cs="Simplified Arabic"/>
          <w:rtl/>
        </w:rPr>
        <w:t xml:space="preserve">وتنفيذه </w:t>
      </w:r>
      <w:r>
        <w:rPr>
          <w:rFonts w:cs="Simplified Arabic" w:hint="cs"/>
          <w:rtl/>
        </w:rPr>
        <w:t>ال</w:t>
      </w:r>
      <w:r w:rsidRPr="005E5FD5">
        <w:rPr>
          <w:rFonts w:cs="Simplified Arabic"/>
          <w:rtl/>
        </w:rPr>
        <w:t>لاحق؛</w:t>
      </w:r>
      <w:bookmarkEnd w:id="97"/>
      <w:bookmarkEnd w:id="98"/>
    </w:p>
    <w:p w14:paraId="0B95A8EC" w14:textId="77777777" w:rsidR="001D26D6" w:rsidRPr="005E5FD5" w:rsidRDefault="001D26D6" w:rsidP="006E3BED">
      <w:pPr>
        <w:pStyle w:val="ListParagraph"/>
        <w:numPr>
          <w:ilvl w:val="0"/>
          <w:numId w:val="107"/>
        </w:numPr>
        <w:bidi/>
        <w:spacing w:after="120"/>
        <w:ind w:left="0" w:firstLine="0"/>
        <w:contextualSpacing w:val="0"/>
        <w:jc w:val="both"/>
        <w:rPr>
          <w:rFonts w:eastAsia="YouYuan" w:cs="Simplified Arabic"/>
          <w:kern w:val="2"/>
          <w:lang w:val="en-US" w:eastAsia="en-US" w:bidi="ar-EG"/>
        </w:rPr>
      </w:pPr>
      <w:bookmarkStart w:id="99" w:name="_Toc118802269"/>
      <w:bookmarkStart w:id="100" w:name="_Toc118809069"/>
      <w:r w:rsidRPr="005E5FD5">
        <w:rPr>
          <w:rFonts w:eastAsia="YouYuan" w:cs="Simplified Arabic"/>
          <w:kern w:val="2"/>
          <w:rtl/>
          <w:lang w:val="en-US" w:eastAsia="en-US" w:bidi="ar-EG"/>
        </w:rPr>
        <w:t xml:space="preserve">تشجيع الحكومات دون الوطنية والمدن والسلطات المحلية الأخرى على </w:t>
      </w:r>
      <w:r w:rsidRPr="005E5FD5">
        <w:rPr>
          <w:rFonts w:eastAsia="YouYuan" w:cs="Simplified Arabic" w:hint="cs"/>
          <w:kern w:val="2"/>
          <w:rtl/>
          <w:lang w:val="en-US" w:eastAsia="en-US" w:bidi="ar-EG"/>
        </w:rPr>
        <w:t>وضع</w:t>
      </w:r>
      <w:r w:rsidRPr="005E5FD5">
        <w:rPr>
          <w:rFonts w:eastAsia="YouYuan" w:cs="Simplified Arabic"/>
          <w:kern w:val="2"/>
          <w:rtl/>
          <w:lang w:val="en-US" w:eastAsia="en-US" w:bidi="ar-EG"/>
        </w:rPr>
        <w:t xml:space="preserve"> استراتيجيات وخطط عمل </w:t>
      </w:r>
      <w:r w:rsidRPr="005E5FD5">
        <w:rPr>
          <w:rFonts w:eastAsia="YouYuan" w:cs="Simplified Arabic" w:hint="cs"/>
          <w:kern w:val="2"/>
          <w:rtl/>
          <w:lang w:val="en-US" w:eastAsia="en-US" w:bidi="ar-EG"/>
        </w:rPr>
        <w:t>ل</w:t>
      </w:r>
      <w:r w:rsidRPr="005E5FD5">
        <w:rPr>
          <w:rFonts w:eastAsia="YouYuan" w:cs="Simplified Arabic"/>
          <w:kern w:val="2"/>
          <w:rtl/>
          <w:lang w:val="en-US" w:eastAsia="en-US" w:bidi="ar-EG"/>
        </w:rPr>
        <w:t xml:space="preserve">لتنوع البيولوجي </w:t>
      </w:r>
      <w:r w:rsidRPr="005E5FD5">
        <w:rPr>
          <w:rFonts w:eastAsia="YouYuan" w:cs="Simplified Arabic" w:hint="cs"/>
          <w:kern w:val="2"/>
          <w:rtl/>
          <w:lang w:val="en-US" w:eastAsia="en-US" w:bidi="ar-EG"/>
        </w:rPr>
        <w:t xml:space="preserve">تتسق </w:t>
      </w:r>
      <w:r w:rsidRPr="005E5FD5">
        <w:rPr>
          <w:rFonts w:eastAsia="YouYuan" w:cs="Simplified Arabic"/>
          <w:kern w:val="2"/>
          <w:rtl/>
          <w:lang w:val="en-US" w:eastAsia="en-US" w:bidi="ar-EG"/>
        </w:rPr>
        <w:t>مع الاستراتيجيات وخطط العمل الوطنية للتنوع البيولوجي</w:t>
      </w:r>
      <w:bookmarkEnd w:id="99"/>
      <w:bookmarkEnd w:id="100"/>
      <w:r>
        <w:rPr>
          <w:rFonts w:eastAsia="YouYuan" w:cs="Simplified Arabic" w:hint="cs"/>
          <w:kern w:val="2"/>
          <w:rtl/>
          <w:lang w:val="en-US" w:eastAsia="en-US" w:bidi="ar-EG"/>
        </w:rPr>
        <w:t>.</w:t>
      </w:r>
    </w:p>
    <w:p w14:paraId="077E1864" w14:textId="77777777" w:rsidR="001D26D6" w:rsidRPr="005E5FD5" w:rsidRDefault="001D26D6" w:rsidP="001D26D6">
      <w:pPr>
        <w:keepNext/>
        <w:keepLines/>
        <w:bidi/>
        <w:spacing w:line="216" w:lineRule="auto"/>
        <w:jc w:val="both"/>
        <w:rPr>
          <w:rFonts w:cs="Simplified Arabic"/>
          <w:b/>
          <w:bCs/>
          <w:rtl/>
          <w:lang w:val="en-US"/>
        </w:rPr>
      </w:pPr>
      <w:r w:rsidRPr="005E5FD5">
        <w:rPr>
          <w:rFonts w:cs="Simplified Arabic"/>
          <w:b/>
          <w:bCs/>
          <w:rtl/>
          <w:lang w:val="en-US"/>
        </w:rPr>
        <w:t>مجال العمل 2</w:t>
      </w:r>
    </w:p>
    <w:p w14:paraId="0B7A5FB7" w14:textId="77777777" w:rsidR="001D26D6" w:rsidRPr="005E5FD5" w:rsidRDefault="001D26D6" w:rsidP="001D26D6">
      <w:pPr>
        <w:keepNext/>
        <w:keepLines/>
        <w:bidi/>
        <w:spacing w:line="216" w:lineRule="auto"/>
        <w:jc w:val="both"/>
        <w:rPr>
          <w:rFonts w:cs="Simplified Arabic"/>
          <w:b/>
          <w:bCs/>
          <w:lang w:val="en-US"/>
        </w:rPr>
      </w:pPr>
      <w:r w:rsidRPr="005E5FD5">
        <w:rPr>
          <w:rFonts w:cs="Simplified Arabic" w:hint="cs"/>
          <w:b/>
          <w:bCs/>
          <w:rtl/>
          <w:lang w:val="en-US"/>
        </w:rPr>
        <w:t>التعاون فيما</w:t>
      </w:r>
      <w:r w:rsidRPr="005E5FD5">
        <w:rPr>
          <w:rFonts w:cs="Simplified Arabic"/>
          <w:b/>
          <w:bCs/>
          <w:rtl/>
          <w:lang w:val="en-US"/>
        </w:rPr>
        <w:t xml:space="preserve"> بين مستويات الحكومة</w:t>
      </w:r>
      <w:r w:rsidRPr="005E5FD5">
        <w:rPr>
          <w:rFonts w:cs="Simplified Arabic" w:hint="cs"/>
          <w:b/>
          <w:bCs/>
          <w:rtl/>
          <w:lang w:val="en-US"/>
        </w:rPr>
        <w:t>،</w:t>
      </w:r>
      <w:r w:rsidRPr="005E5FD5">
        <w:rPr>
          <w:rFonts w:cs="Simplified Arabic"/>
          <w:b/>
          <w:bCs/>
          <w:rtl/>
          <w:lang w:val="en-US"/>
        </w:rPr>
        <w:t xml:space="preserve"> والتعميم</w:t>
      </w:r>
    </w:p>
    <w:p w14:paraId="70B6A979" w14:textId="77777777" w:rsidR="001D26D6" w:rsidRPr="005E5FD5" w:rsidRDefault="001D26D6" w:rsidP="001D26D6">
      <w:pPr>
        <w:bidi/>
        <w:spacing w:after="120"/>
        <w:jc w:val="both"/>
        <w:rPr>
          <w:rFonts w:eastAsia="YouYuan" w:cs="Simplified Arabic"/>
          <w:kern w:val="2"/>
          <w:lang w:val="en-US" w:eastAsia="en-US" w:bidi="ar-EG"/>
        </w:rPr>
      </w:pPr>
      <w:bookmarkStart w:id="101" w:name="_Toc118802270"/>
      <w:r w:rsidRPr="005E5FD5">
        <w:rPr>
          <w:rFonts w:eastAsia="YouYuan" w:cs="Simplified Arabic" w:hint="cs"/>
          <w:kern w:val="2"/>
          <w:rtl/>
          <w:lang w:val="en-US" w:eastAsia="en-US" w:bidi="ar-EG"/>
        </w:rPr>
        <w:t>(أ)</w:t>
      </w:r>
      <w:r w:rsidRPr="005E5FD5">
        <w:rPr>
          <w:rFonts w:eastAsia="YouYuan" w:cs="Simplified Arabic" w:hint="cs"/>
          <w:kern w:val="2"/>
          <w:rtl/>
          <w:lang w:val="en-US" w:eastAsia="en-US" w:bidi="ar-EG"/>
        </w:rPr>
        <w:tab/>
      </w:r>
      <w:r w:rsidRPr="005E5FD5">
        <w:rPr>
          <w:rFonts w:eastAsia="YouYuan" w:cs="Simplified Arabic"/>
          <w:kern w:val="2"/>
          <w:rtl/>
          <w:lang w:val="en-US" w:eastAsia="en-US" w:bidi="ar-EG"/>
        </w:rPr>
        <w:t xml:space="preserve">التعاون مع الحكومات دون الوطنية والمدن والسلطات المحلية الأخرى لتحسين تنسيق </w:t>
      </w:r>
      <w:r>
        <w:rPr>
          <w:rFonts w:eastAsia="YouYuan" w:cs="Simplified Arabic" w:hint="cs"/>
          <w:kern w:val="2"/>
          <w:rtl/>
          <w:lang w:val="en-US" w:eastAsia="en-US" w:bidi="ar-EG"/>
        </w:rPr>
        <w:t xml:space="preserve">عمليات </w:t>
      </w:r>
      <w:r w:rsidRPr="005E5FD5">
        <w:rPr>
          <w:rFonts w:eastAsia="YouYuan" w:cs="Simplified Arabic"/>
          <w:kern w:val="2"/>
          <w:rtl/>
          <w:lang w:val="en-US" w:eastAsia="en-US" w:bidi="ar-EG"/>
        </w:rPr>
        <w:t>التخطيط والتنسيق والتنفيذ الاستراتيجي</w:t>
      </w:r>
      <w:r>
        <w:rPr>
          <w:rFonts w:eastAsia="YouYuan" w:cs="Simplified Arabic" w:hint="cs"/>
          <w:kern w:val="2"/>
          <w:rtl/>
          <w:lang w:val="en-US" w:eastAsia="en-US" w:bidi="ar-EG"/>
        </w:rPr>
        <w:t>ة</w:t>
      </w:r>
      <w:r w:rsidRPr="005E5FD5">
        <w:rPr>
          <w:rFonts w:eastAsia="YouYuan" w:cs="Simplified Arabic"/>
          <w:kern w:val="2"/>
          <w:rtl/>
          <w:lang w:val="en-US" w:eastAsia="en-US" w:bidi="ar-EG"/>
        </w:rPr>
        <w:t xml:space="preserve"> بين مستويات الحكومة؛</w:t>
      </w:r>
      <w:bookmarkEnd w:id="101"/>
    </w:p>
    <w:p w14:paraId="2A90776D" w14:textId="77777777" w:rsidR="001D26D6" w:rsidRPr="005E5FD5" w:rsidRDefault="001D26D6" w:rsidP="001D26D6">
      <w:pPr>
        <w:bidi/>
        <w:spacing w:after="120"/>
        <w:jc w:val="both"/>
        <w:rPr>
          <w:rFonts w:eastAsia="YouYuan" w:cs="Simplified Arabic"/>
          <w:kern w:val="2"/>
          <w:lang w:val="en-US" w:eastAsia="en-US" w:bidi="ar-EG"/>
        </w:rPr>
      </w:pPr>
      <w:bookmarkStart w:id="102" w:name="_Toc118802271"/>
      <w:r w:rsidRPr="005E5FD5">
        <w:rPr>
          <w:rFonts w:eastAsia="YouYuan" w:cs="Simplified Arabic" w:hint="cs"/>
          <w:kern w:val="2"/>
          <w:rtl/>
          <w:lang w:val="en-US" w:eastAsia="en-US" w:bidi="ar-EG"/>
        </w:rPr>
        <w:t>(ب)</w:t>
      </w:r>
      <w:r w:rsidRPr="005E5FD5">
        <w:rPr>
          <w:rFonts w:eastAsia="YouYuan" w:cs="Simplified Arabic"/>
          <w:kern w:val="2"/>
          <w:rtl/>
          <w:lang w:val="en-US" w:eastAsia="en-US" w:bidi="ar-EG"/>
        </w:rPr>
        <w:tab/>
        <w:t xml:space="preserve">التعاون مع الحكومات دون الوطنية والمدن والسلطات المحلية الأخرى لدعم </w:t>
      </w:r>
      <w:bookmarkEnd w:id="102"/>
      <w:r w:rsidRPr="005E5FD5">
        <w:rPr>
          <w:rFonts w:eastAsia="YouYuan" w:cs="Simplified Arabic" w:hint="cs"/>
          <w:kern w:val="2"/>
          <w:rtl/>
          <w:lang w:val="en-US" w:eastAsia="en-US" w:bidi="ar-EG"/>
        </w:rPr>
        <w:t>تدابير تعميم التنوع البيولوجي بما يتماشى مع المقرات ذات الصلة لمؤتمر الأطراف؛</w:t>
      </w:r>
    </w:p>
    <w:p w14:paraId="03425CCE" w14:textId="77777777" w:rsidR="001D26D6" w:rsidRPr="005E5FD5" w:rsidRDefault="001D26D6" w:rsidP="001D26D6">
      <w:pPr>
        <w:bidi/>
        <w:spacing w:after="120"/>
        <w:jc w:val="both"/>
        <w:rPr>
          <w:rFonts w:eastAsia="YouYuan" w:cs="Simplified Arabic"/>
          <w:kern w:val="2"/>
          <w:lang w:val="en-US" w:eastAsia="en-US" w:bidi="ar-EG"/>
        </w:rPr>
      </w:pPr>
      <w:bookmarkStart w:id="103" w:name="_Toc118802272"/>
      <w:bookmarkStart w:id="104" w:name="_Toc118809070"/>
      <w:bookmarkStart w:id="105" w:name="_Toc118810092"/>
      <w:r w:rsidRPr="005E5FD5">
        <w:rPr>
          <w:rFonts w:eastAsia="YouYuan" w:cs="Simplified Arabic" w:hint="cs"/>
          <w:kern w:val="2"/>
          <w:rtl/>
          <w:lang w:val="en-US" w:eastAsia="en-US" w:bidi="ar-EG"/>
        </w:rPr>
        <w:lastRenderedPageBreak/>
        <w:t>(ج)</w:t>
      </w:r>
      <w:r w:rsidRPr="005E5FD5">
        <w:rPr>
          <w:rFonts w:eastAsia="YouYuan" w:cs="Simplified Arabic" w:hint="cs"/>
          <w:kern w:val="2"/>
          <w:rtl/>
          <w:lang w:val="en-US" w:eastAsia="en-US" w:bidi="ar-EG"/>
        </w:rPr>
        <w:tab/>
      </w:r>
      <w:r w:rsidRPr="005E5FD5">
        <w:rPr>
          <w:rFonts w:eastAsia="YouYuan" w:cs="Simplified Arabic"/>
          <w:kern w:val="2"/>
          <w:rtl/>
          <w:lang w:val="en-US" w:eastAsia="en-US" w:bidi="ar-EG"/>
        </w:rPr>
        <w:t xml:space="preserve">إشراك اللجنة الاستشارية </w:t>
      </w:r>
      <w:r w:rsidRPr="005E5FD5">
        <w:rPr>
          <w:rFonts w:eastAsia="YouYuan" w:cs="Simplified Arabic" w:hint="cs"/>
          <w:kern w:val="2"/>
          <w:rtl/>
          <w:lang w:val="en-US" w:eastAsia="en-US" w:bidi="ar-EG"/>
        </w:rPr>
        <w:t>المعنية با</w:t>
      </w:r>
      <w:r w:rsidRPr="005E5FD5">
        <w:rPr>
          <w:rFonts w:eastAsia="YouYuan" w:cs="Simplified Arabic"/>
          <w:kern w:val="2"/>
          <w:rtl/>
          <w:lang w:val="en-US" w:eastAsia="en-US" w:bidi="ar-EG"/>
        </w:rPr>
        <w:t xml:space="preserve">لحكومات المحلية والتنوع البيولوجي واللجنة الاستشارية </w:t>
      </w:r>
      <w:r w:rsidRPr="005E5FD5">
        <w:rPr>
          <w:rFonts w:eastAsia="YouYuan" w:cs="Simplified Arabic" w:hint="cs"/>
          <w:kern w:val="2"/>
          <w:rtl/>
          <w:lang w:val="en-US" w:eastAsia="en-US" w:bidi="ar-EG"/>
        </w:rPr>
        <w:t>المعنية با</w:t>
      </w:r>
      <w:r w:rsidRPr="005E5FD5">
        <w:rPr>
          <w:rFonts w:eastAsia="YouYuan" w:cs="Simplified Arabic"/>
          <w:kern w:val="2"/>
          <w:rtl/>
          <w:lang w:val="en-US" w:eastAsia="en-US" w:bidi="ar-EG"/>
        </w:rPr>
        <w:t>لحكومات دون الوطنية والتنوع البيولوجي</w:t>
      </w:r>
      <w:r w:rsidRPr="006C2C61">
        <w:rPr>
          <w:rFonts w:cs="Simplified Arabic"/>
          <w:iCs/>
          <w:kern w:val="22"/>
          <w:vertAlign w:val="superscript"/>
          <w:lang w:val="en-GB" w:eastAsia="en-US"/>
        </w:rPr>
        <w:footnoteReference w:id="125"/>
      </w:r>
      <w:r w:rsidRPr="005E5FD5">
        <w:rPr>
          <w:rFonts w:eastAsia="YouYuan" w:cs="Simplified Arabic"/>
          <w:kern w:val="2"/>
          <w:rtl/>
          <w:lang w:val="en-US" w:eastAsia="en-US" w:bidi="ar-EG"/>
        </w:rPr>
        <w:t xml:space="preserve"> لتقديم مدخلات ودعم لتنفيذ خطة العمل من </w:t>
      </w:r>
      <w:r w:rsidRPr="005E5FD5">
        <w:rPr>
          <w:rFonts w:eastAsia="YouYuan" w:cs="Simplified Arabic" w:hint="cs"/>
          <w:kern w:val="2"/>
          <w:rtl/>
          <w:lang w:val="en-US" w:eastAsia="en-US" w:bidi="ar-EG"/>
        </w:rPr>
        <w:t>منظور</w:t>
      </w:r>
      <w:r w:rsidRPr="005E5FD5">
        <w:rPr>
          <w:rFonts w:eastAsia="YouYuan" w:cs="Simplified Arabic"/>
          <w:kern w:val="2"/>
          <w:rtl/>
          <w:lang w:val="en-US" w:eastAsia="en-US" w:bidi="ar-EG"/>
        </w:rPr>
        <w:t xml:space="preserve"> الحكومات المحلية ودون الوطنية والمدن والسلطات المحلية الأخرى.</w:t>
      </w:r>
      <w:bookmarkEnd w:id="103"/>
      <w:bookmarkEnd w:id="104"/>
      <w:bookmarkEnd w:id="105"/>
    </w:p>
    <w:p w14:paraId="23EEF3E6" w14:textId="77777777" w:rsidR="001D26D6" w:rsidRPr="005E5FD5" w:rsidRDefault="001D26D6" w:rsidP="001D26D6">
      <w:pPr>
        <w:keepNext/>
        <w:keepLines/>
        <w:bidi/>
        <w:spacing w:line="216" w:lineRule="auto"/>
        <w:jc w:val="both"/>
        <w:rPr>
          <w:rFonts w:cs="Simplified Arabic"/>
          <w:b/>
          <w:bCs/>
          <w:rtl/>
          <w:lang w:val="en-US"/>
        </w:rPr>
      </w:pPr>
      <w:r w:rsidRPr="005E5FD5">
        <w:rPr>
          <w:rFonts w:cs="Simplified Arabic"/>
          <w:b/>
          <w:bCs/>
          <w:rtl/>
          <w:lang w:val="en-US"/>
        </w:rPr>
        <w:t>مجال العمل 3</w:t>
      </w:r>
    </w:p>
    <w:p w14:paraId="210F86B7" w14:textId="77777777" w:rsidR="001D26D6" w:rsidRPr="005E5FD5" w:rsidRDefault="001D26D6" w:rsidP="001D26D6">
      <w:pPr>
        <w:keepNext/>
        <w:keepLines/>
        <w:bidi/>
        <w:spacing w:line="216" w:lineRule="auto"/>
        <w:jc w:val="both"/>
        <w:rPr>
          <w:rFonts w:cs="Simplified Arabic"/>
          <w:b/>
          <w:bCs/>
          <w:lang w:val="en-US"/>
        </w:rPr>
      </w:pPr>
      <w:r w:rsidRPr="005E5FD5">
        <w:rPr>
          <w:rFonts w:cs="Simplified Arabic" w:hint="cs"/>
          <w:b/>
          <w:bCs/>
          <w:rtl/>
          <w:lang w:val="en-US"/>
        </w:rPr>
        <w:t>حشد</w:t>
      </w:r>
      <w:r w:rsidRPr="005E5FD5">
        <w:rPr>
          <w:rFonts w:cs="Simplified Arabic"/>
          <w:b/>
          <w:bCs/>
          <w:rtl/>
          <w:lang w:val="en-US"/>
        </w:rPr>
        <w:t xml:space="preserve"> الموارد</w:t>
      </w:r>
    </w:p>
    <w:p w14:paraId="6BAFE1E3" w14:textId="77777777" w:rsidR="001D26D6" w:rsidRPr="005E5FD5" w:rsidRDefault="001D26D6" w:rsidP="006E3BED">
      <w:pPr>
        <w:pStyle w:val="ListParagraph"/>
        <w:numPr>
          <w:ilvl w:val="0"/>
          <w:numId w:val="108"/>
        </w:numPr>
        <w:bidi/>
        <w:spacing w:after="120"/>
        <w:ind w:left="0" w:firstLine="0"/>
        <w:contextualSpacing w:val="0"/>
        <w:jc w:val="both"/>
        <w:rPr>
          <w:rFonts w:eastAsia="YouYuan" w:cs="Simplified Arabic"/>
          <w:kern w:val="2"/>
          <w:lang w:val="en-US" w:eastAsia="en-US" w:bidi="ar-EG"/>
        </w:rPr>
      </w:pPr>
      <w:bookmarkStart w:id="106" w:name="_Toc118802273"/>
      <w:bookmarkStart w:id="107" w:name="_Toc118809071"/>
      <w:r w:rsidRPr="005E5FD5">
        <w:rPr>
          <w:rFonts w:eastAsia="YouYuan" w:cs="Simplified Arabic"/>
          <w:kern w:val="2"/>
          <w:rtl/>
          <w:lang w:val="en-US" w:eastAsia="en-US" w:bidi="ar-EG"/>
        </w:rPr>
        <w:t xml:space="preserve">التعاون مع الحكومات دون الوطنية والمدن والسلطات المحلية الأخرى لدعم تطبيق المبدأ 2 من نهج النظام الإيكولوجي في </w:t>
      </w:r>
      <w:r w:rsidRPr="005E5FD5">
        <w:rPr>
          <w:rFonts w:eastAsia="YouYuan" w:cs="Simplified Arabic" w:hint="cs"/>
          <w:kern w:val="2"/>
          <w:rtl/>
          <w:lang w:val="en-US" w:eastAsia="en-US" w:bidi="ar-EG"/>
        </w:rPr>
        <w:t>حشد</w:t>
      </w:r>
      <w:r w:rsidRPr="005E5FD5">
        <w:rPr>
          <w:rFonts w:eastAsia="YouYuan" w:cs="Simplified Arabic"/>
          <w:kern w:val="2"/>
          <w:rtl/>
          <w:lang w:val="en-US" w:eastAsia="en-US" w:bidi="ar-EG"/>
        </w:rPr>
        <w:t xml:space="preserve"> الموارد، عند الاقتضاء؛</w:t>
      </w:r>
      <w:r w:rsidRPr="005E5FD5">
        <w:rPr>
          <w:iCs/>
          <w:kern w:val="22"/>
          <w:vertAlign w:val="superscript"/>
          <w:lang w:val="en-GB" w:eastAsia="en-US"/>
        </w:rPr>
        <w:footnoteReference w:id="126"/>
      </w:r>
      <w:bookmarkEnd w:id="106"/>
      <w:bookmarkEnd w:id="107"/>
    </w:p>
    <w:p w14:paraId="55799F46" w14:textId="77777777" w:rsidR="001D26D6" w:rsidRPr="005E5FD5" w:rsidRDefault="001D26D6" w:rsidP="006E3BED">
      <w:pPr>
        <w:pStyle w:val="ListParagraph"/>
        <w:numPr>
          <w:ilvl w:val="0"/>
          <w:numId w:val="108"/>
        </w:numPr>
        <w:bidi/>
        <w:spacing w:after="120"/>
        <w:ind w:left="0" w:firstLine="0"/>
        <w:contextualSpacing w:val="0"/>
        <w:jc w:val="both"/>
        <w:rPr>
          <w:rFonts w:eastAsia="YouYuan" w:cs="Simplified Arabic"/>
          <w:kern w:val="2"/>
          <w:lang w:val="en-US" w:eastAsia="en-US" w:bidi="ar-EG"/>
        </w:rPr>
      </w:pPr>
      <w:bookmarkStart w:id="108" w:name="_Toc118802274"/>
      <w:bookmarkStart w:id="109" w:name="_Toc118809072"/>
      <w:r w:rsidRPr="005E5FD5">
        <w:rPr>
          <w:rFonts w:eastAsia="YouYuan" w:cs="Simplified Arabic"/>
          <w:kern w:val="2"/>
          <w:rtl/>
          <w:lang w:val="en-US" w:eastAsia="en-US" w:bidi="ar-EG"/>
        </w:rPr>
        <w:t xml:space="preserve">التعاون مع الحكومات دون الوطنية والمدن والسلطات المحلية الأخرى، لتهيئة الظروف </w:t>
      </w:r>
      <w:r w:rsidRPr="005E5FD5">
        <w:rPr>
          <w:rFonts w:eastAsia="YouYuan" w:cs="Simplified Arabic" w:hint="cs"/>
          <w:kern w:val="2"/>
          <w:rtl/>
          <w:lang w:val="en-US" w:eastAsia="en-US" w:bidi="ar-EG"/>
        </w:rPr>
        <w:t>التمكينية من أجل</w:t>
      </w:r>
      <w:r w:rsidRPr="005E5FD5">
        <w:rPr>
          <w:rFonts w:eastAsia="YouYuan" w:cs="Simplified Arabic"/>
          <w:kern w:val="2"/>
          <w:rtl/>
          <w:lang w:val="en-US" w:eastAsia="en-US" w:bidi="ar-EG"/>
        </w:rPr>
        <w:t xml:space="preserve"> زيادة استثمارات القطاع الخاص بشكل كبير، والإصلاحات التي </w:t>
      </w:r>
      <w:r>
        <w:rPr>
          <w:rFonts w:eastAsia="YouYuan" w:cs="Simplified Arabic" w:hint="cs"/>
          <w:kern w:val="2"/>
          <w:rtl/>
          <w:lang w:val="en-US" w:eastAsia="en-US" w:bidi="ar-EG"/>
        </w:rPr>
        <w:t>يمكن أن</w:t>
      </w:r>
      <w:r w:rsidRPr="005E5FD5">
        <w:rPr>
          <w:rFonts w:eastAsia="YouYuan" w:cs="Simplified Arabic"/>
          <w:kern w:val="2"/>
          <w:rtl/>
          <w:lang w:val="en-US" w:eastAsia="en-US" w:bidi="ar-EG"/>
        </w:rPr>
        <w:t xml:space="preserve"> تقدم تدفقات جديدة للإيرادات </w:t>
      </w:r>
      <w:r w:rsidRPr="005E5FD5">
        <w:rPr>
          <w:rFonts w:eastAsia="YouYuan" w:cs="Simplified Arabic" w:hint="cs"/>
          <w:kern w:val="2"/>
          <w:rtl/>
          <w:lang w:val="en-US" w:eastAsia="en-US" w:bidi="ar-EG"/>
        </w:rPr>
        <w:t xml:space="preserve">بغية </w:t>
      </w:r>
      <w:r w:rsidRPr="005E5FD5">
        <w:rPr>
          <w:rFonts w:eastAsia="YouYuan" w:cs="Simplified Arabic"/>
          <w:kern w:val="2"/>
          <w:rtl/>
          <w:lang w:val="en-US" w:eastAsia="en-US" w:bidi="ar-EG"/>
        </w:rPr>
        <w:t xml:space="preserve">حفظ التنوع البيولوجي واستعادة </w:t>
      </w:r>
      <w:r w:rsidRPr="005E5FD5">
        <w:rPr>
          <w:rFonts w:eastAsia="YouYuan" w:cs="Simplified Arabic" w:hint="cs"/>
          <w:kern w:val="2"/>
          <w:rtl/>
          <w:lang w:val="en-US" w:eastAsia="en-US" w:bidi="ar-EG"/>
        </w:rPr>
        <w:t>النظم الإيكولوجية</w:t>
      </w:r>
      <w:r w:rsidRPr="005E5FD5">
        <w:rPr>
          <w:rFonts w:eastAsia="YouYuan" w:cs="Simplified Arabic"/>
          <w:kern w:val="2"/>
          <w:rtl/>
          <w:lang w:val="en-US" w:eastAsia="en-US" w:bidi="ar-EG"/>
        </w:rPr>
        <w:t xml:space="preserve"> على المستويين دون الوطني والمحلي</w:t>
      </w:r>
      <w:bookmarkEnd w:id="108"/>
      <w:bookmarkEnd w:id="109"/>
      <w:r>
        <w:rPr>
          <w:rFonts w:eastAsia="YouYuan" w:cs="Simplified Arabic" w:hint="cs"/>
          <w:kern w:val="2"/>
          <w:rtl/>
          <w:lang w:val="en-US" w:eastAsia="en-US" w:bidi="ar-EG"/>
        </w:rPr>
        <w:t>.</w:t>
      </w:r>
    </w:p>
    <w:p w14:paraId="35E02A28" w14:textId="77777777" w:rsidR="001D26D6" w:rsidRPr="005E5FD5" w:rsidRDefault="001D26D6" w:rsidP="001D26D6">
      <w:pPr>
        <w:keepNext/>
        <w:keepLines/>
        <w:bidi/>
        <w:spacing w:line="216" w:lineRule="auto"/>
        <w:jc w:val="both"/>
        <w:rPr>
          <w:rFonts w:cs="Simplified Arabic"/>
          <w:b/>
          <w:bCs/>
          <w:rtl/>
          <w:lang w:val="en-US"/>
        </w:rPr>
      </w:pPr>
      <w:r w:rsidRPr="005E5FD5">
        <w:rPr>
          <w:rFonts w:cs="Simplified Arabic"/>
          <w:b/>
          <w:bCs/>
          <w:rtl/>
          <w:lang w:val="en-US"/>
        </w:rPr>
        <w:t>مجال العمل 4</w:t>
      </w:r>
    </w:p>
    <w:p w14:paraId="73BDFF51" w14:textId="77777777" w:rsidR="001D26D6" w:rsidRPr="005E5FD5" w:rsidRDefault="001D26D6" w:rsidP="001D26D6">
      <w:pPr>
        <w:keepNext/>
        <w:keepLines/>
        <w:bidi/>
        <w:spacing w:line="216" w:lineRule="auto"/>
        <w:jc w:val="both"/>
        <w:rPr>
          <w:rFonts w:cs="Simplified Arabic"/>
          <w:b/>
          <w:bCs/>
          <w:lang w:val="en-US"/>
        </w:rPr>
      </w:pPr>
      <w:r w:rsidRPr="005E5FD5">
        <w:rPr>
          <w:rFonts w:cs="Simplified Arabic"/>
          <w:b/>
          <w:bCs/>
          <w:rtl/>
          <w:lang w:val="en-US"/>
        </w:rPr>
        <w:t>تنمية القدرات</w:t>
      </w:r>
    </w:p>
    <w:p w14:paraId="5AF8CEDE" w14:textId="77777777" w:rsidR="001D26D6" w:rsidRPr="005E5FD5" w:rsidRDefault="001D26D6" w:rsidP="006E3BED">
      <w:pPr>
        <w:pStyle w:val="ListParagraph"/>
        <w:numPr>
          <w:ilvl w:val="3"/>
          <w:numId w:val="102"/>
        </w:numPr>
        <w:bidi/>
        <w:spacing w:after="120"/>
        <w:ind w:left="0" w:firstLine="0"/>
        <w:contextualSpacing w:val="0"/>
        <w:jc w:val="both"/>
        <w:rPr>
          <w:rFonts w:eastAsia="YouYuan" w:cs="Simplified Arabic"/>
          <w:kern w:val="2"/>
          <w:lang w:val="en-US" w:eastAsia="en-US" w:bidi="ar-EG"/>
        </w:rPr>
      </w:pPr>
      <w:bookmarkStart w:id="110" w:name="_Toc118802275"/>
      <w:bookmarkStart w:id="111" w:name="_Toc118809073"/>
      <w:bookmarkStart w:id="112" w:name="_Toc118810093"/>
      <w:r w:rsidRPr="005E5FD5">
        <w:rPr>
          <w:rFonts w:eastAsia="YouYuan" w:cs="Simplified Arabic"/>
          <w:kern w:val="2"/>
          <w:rtl/>
          <w:lang w:val="en-US" w:eastAsia="en-US" w:bidi="ar-EG"/>
        </w:rPr>
        <w:t xml:space="preserve">دعم الحكومات دون الوطنية والمدن والسلطات المحلية الأخرى </w:t>
      </w:r>
      <w:r w:rsidRPr="005E5FD5">
        <w:rPr>
          <w:rFonts w:eastAsia="YouYuan" w:cs="Simplified Arabic" w:hint="cs"/>
          <w:kern w:val="2"/>
          <w:rtl/>
          <w:lang w:val="en-US" w:eastAsia="en-US" w:bidi="ar-EG"/>
        </w:rPr>
        <w:t xml:space="preserve">في </w:t>
      </w:r>
      <w:r w:rsidRPr="005E5FD5">
        <w:rPr>
          <w:rFonts w:eastAsia="YouYuan" w:cs="Simplified Arabic"/>
          <w:kern w:val="2"/>
          <w:rtl/>
          <w:lang w:val="en-US" w:eastAsia="en-US" w:bidi="ar-EG"/>
        </w:rPr>
        <w:t>تنفيذ مبادرات تنمية القدرات</w:t>
      </w:r>
      <w:r w:rsidRPr="005E5FD5">
        <w:rPr>
          <w:rFonts w:eastAsia="YouYuan" w:cs="Simplified Arabic" w:hint="cs"/>
          <w:kern w:val="2"/>
          <w:rtl/>
          <w:lang w:val="en-US" w:eastAsia="en-US" w:bidi="ar-EG"/>
        </w:rPr>
        <w:t xml:space="preserve"> </w:t>
      </w:r>
      <w:r w:rsidRPr="005E5FD5">
        <w:rPr>
          <w:rFonts w:cs="Simplified Arabic"/>
          <w:rtl/>
        </w:rPr>
        <w:t>ونقل التكنولوجيا</w:t>
      </w:r>
      <w:r w:rsidRPr="005E5FD5">
        <w:rPr>
          <w:rFonts w:eastAsia="YouYuan" w:cs="Simplified Arabic"/>
          <w:kern w:val="2"/>
          <w:rtl/>
          <w:lang w:val="en-US" w:eastAsia="en-US" w:bidi="ar-EG"/>
        </w:rPr>
        <w:t xml:space="preserve"> التي تساهم في تنفيذ استراتيجيات وخطط عمل التنوع البيولوجي</w:t>
      </w:r>
      <w:r w:rsidRPr="005E5FD5">
        <w:rPr>
          <w:rFonts w:eastAsia="YouYuan" w:cs="Simplified Arabic" w:hint="cs"/>
          <w:kern w:val="2"/>
          <w:rtl/>
          <w:lang w:val="en-US" w:eastAsia="en-US" w:bidi="ar-EG"/>
        </w:rPr>
        <w:t xml:space="preserve"> </w:t>
      </w:r>
      <w:r w:rsidRPr="005E5FD5">
        <w:rPr>
          <w:rFonts w:cs="Simplified Arabic" w:hint="cs"/>
          <w:snapToGrid w:val="0"/>
          <w:kern w:val="22"/>
          <w:rtl/>
          <w:lang w:val="en-GB" w:eastAsia="en-US"/>
        </w:rPr>
        <w:t>و</w:t>
      </w:r>
      <w:r w:rsidRPr="005E5FD5">
        <w:rPr>
          <w:rFonts w:cs="Simplified Arabic"/>
          <w:snapToGrid w:val="0"/>
          <w:kern w:val="22"/>
          <w:rtl/>
          <w:lang w:val="en-GB" w:eastAsia="en-US"/>
        </w:rPr>
        <w:t>إطار</w:t>
      </w:r>
      <w:r w:rsidRPr="005E5FD5">
        <w:rPr>
          <w:rFonts w:cs="Simplified Arabic" w:hint="cs"/>
          <w:snapToGrid w:val="0"/>
          <w:kern w:val="22"/>
          <w:rtl/>
          <w:lang w:val="en-GB" w:eastAsia="en-US"/>
        </w:rPr>
        <w:t xml:space="preserve"> كونمينغ-مونتريال العالمي ل</w:t>
      </w:r>
      <w:r w:rsidRPr="005E5FD5">
        <w:rPr>
          <w:rFonts w:cs="Simplified Arabic"/>
          <w:snapToGrid w:val="0"/>
          <w:kern w:val="22"/>
          <w:rtl/>
          <w:lang w:val="en-GB" w:eastAsia="en-US"/>
        </w:rPr>
        <w:t>لتنوع البيولوجي</w:t>
      </w:r>
      <w:bookmarkEnd w:id="110"/>
      <w:bookmarkEnd w:id="111"/>
      <w:bookmarkEnd w:id="112"/>
      <w:r>
        <w:rPr>
          <w:rFonts w:eastAsia="YouYuan" w:cs="Simplified Arabic" w:hint="cs"/>
          <w:kern w:val="2"/>
          <w:rtl/>
          <w:lang w:val="en-US" w:eastAsia="en-US" w:bidi="ar-EG"/>
        </w:rPr>
        <w:t>.</w:t>
      </w:r>
    </w:p>
    <w:p w14:paraId="16251203" w14:textId="77777777" w:rsidR="001D26D6" w:rsidRPr="005E5FD5" w:rsidRDefault="001D26D6" w:rsidP="001D26D6">
      <w:pPr>
        <w:keepNext/>
        <w:keepLines/>
        <w:bidi/>
        <w:spacing w:line="216" w:lineRule="auto"/>
        <w:jc w:val="both"/>
        <w:rPr>
          <w:rFonts w:cs="Simplified Arabic"/>
          <w:b/>
          <w:bCs/>
          <w:rtl/>
          <w:lang w:val="en-US"/>
        </w:rPr>
      </w:pPr>
      <w:r w:rsidRPr="005E5FD5">
        <w:rPr>
          <w:rFonts w:cs="Simplified Arabic"/>
          <w:b/>
          <w:bCs/>
          <w:rtl/>
          <w:lang w:val="en-US"/>
        </w:rPr>
        <w:t>مجال العمل 5</w:t>
      </w:r>
    </w:p>
    <w:p w14:paraId="2730BE21" w14:textId="77777777" w:rsidR="001D26D6" w:rsidRPr="005E5FD5" w:rsidRDefault="001D26D6" w:rsidP="001D26D6">
      <w:pPr>
        <w:keepNext/>
        <w:keepLines/>
        <w:bidi/>
        <w:spacing w:line="216" w:lineRule="auto"/>
        <w:jc w:val="both"/>
        <w:rPr>
          <w:rFonts w:cs="Simplified Arabic"/>
          <w:b/>
          <w:bCs/>
          <w:lang w:val="en-US"/>
        </w:rPr>
      </w:pPr>
      <w:r w:rsidRPr="005E5FD5">
        <w:rPr>
          <w:rFonts w:cs="Simplified Arabic"/>
          <w:b/>
          <w:bCs/>
          <w:rtl/>
          <w:lang w:val="en-US"/>
        </w:rPr>
        <w:t>الاتصال والتثقيف والتوعية العامة</w:t>
      </w:r>
    </w:p>
    <w:p w14:paraId="13FAC4F1" w14:textId="77777777" w:rsidR="001D26D6" w:rsidRPr="005E5FD5" w:rsidRDefault="001D26D6" w:rsidP="001D26D6">
      <w:pPr>
        <w:bidi/>
        <w:spacing w:after="120"/>
        <w:jc w:val="both"/>
        <w:rPr>
          <w:rFonts w:eastAsia="YouYuan" w:cs="Simplified Arabic"/>
          <w:kern w:val="2"/>
          <w:lang w:val="en-US" w:eastAsia="en-US" w:bidi="ar-EG"/>
        </w:rPr>
      </w:pPr>
      <w:bookmarkStart w:id="113" w:name="_Toc118802276"/>
      <w:bookmarkStart w:id="114" w:name="_Toc118809074"/>
      <w:r w:rsidRPr="005E5FD5">
        <w:rPr>
          <w:rFonts w:eastAsia="YouYuan" w:cs="Simplified Arabic" w:hint="cs"/>
          <w:kern w:val="2"/>
          <w:rtl/>
          <w:lang w:val="en-US" w:eastAsia="en-US" w:bidi="ar-EG"/>
        </w:rPr>
        <w:t>(أ)</w:t>
      </w:r>
      <w:r w:rsidRPr="005E5FD5">
        <w:rPr>
          <w:rFonts w:eastAsia="YouYuan" w:cs="Simplified Arabic" w:hint="cs"/>
          <w:kern w:val="2"/>
          <w:rtl/>
          <w:lang w:val="en-US" w:eastAsia="en-US" w:bidi="ar-EG"/>
        </w:rPr>
        <w:tab/>
      </w:r>
      <w:r w:rsidRPr="005E5FD5">
        <w:rPr>
          <w:rFonts w:eastAsia="YouYuan" w:cs="Simplified Arabic"/>
          <w:kern w:val="2"/>
          <w:rtl/>
          <w:lang w:val="en-US" w:eastAsia="en-US" w:bidi="ar-EG"/>
        </w:rPr>
        <w:t xml:space="preserve">دعم الحكومات دون الوطنية والمدن والسلطات المحلية الأخرى </w:t>
      </w:r>
      <w:r w:rsidRPr="005E5FD5">
        <w:rPr>
          <w:rFonts w:eastAsia="YouYuan" w:cs="Simplified Arabic" w:hint="cs"/>
          <w:kern w:val="2"/>
          <w:rtl/>
          <w:lang w:val="en-US" w:eastAsia="en-US" w:bidi="ar-EG"/>
        </w:rPr>
        <w:t xml:space="preserve">في </w:t>
      </w:r>
      <w:r>
        <w:rPr>
          <w:rFonts w:eastAsia="YouYuan" w:cs="Simplified Arabic" w:hint="cs"/>
          <w:kern w:val="2"/>
          <w:rtl/>
          <w:lang w:val="en-US" w:eastAsia="en-US" w:bidi="ar-EG"/>
        </w:rPr>
        <w:t>وضع</w:t>
      </w:r>
      <w:r w:rsidRPr="005E5FD5">
        <w:rPr>
          <w:rFonts w:eastAsia="YouYuan" w:cs="Simplified Arabic"/>
          <w:kern w:val="2"/>
          <w:rtl/>
          <w:lang w:val="en-US" w:eastAsia="en-US" w:bidi="ar-EG"/>
        </w:rPr>
        <w:t xml:space="preserve"> مبادرات</w:t>
      </w:r>
      <w:r w:rsidRPr="005E5FD5">
        <w:rPr>
          <w:rFonts w:eastAsia="YouYuan" w:cs="Simplified Arabic" w:hint="cs"/>
          <w:kern w:val="2"/>
          <w:rtl/>
          <w:lang w:val="en-US" w:eastAsia="en-US" w:bidi="ar-EG"/>
        </w:rPr>
        <w:t xml:space="preserve"> شاملة </w:t>
      </w:r>
      <w:r>
        <w:rPr>
          <w:rFonts w:eastAsia="YouYuan" w:cs="Simplified Arabic" w:hint="cs"/>
          <w:kern w:val="2"/>
          <w:rtl/>
          <w:lang w:val="en-US" w:eastAsia="en-US" w:bidi="ar-EG"/>
        </w:rPr>
        <w:t xml:space="preserve">للجميع </w:t>
      </w:r>
      <w:r w:rsidRPr="005E5FD5">
        <w:rPr>
          <w:rFonts w:eastAsia="YouYuan" w:cs="Simplified Arabic" w:hint="cs"/>
          <w:kern w:val="2"/>
          <w:rtl/>
          <w:lang w:val="en-US" w:eastAsia="en-US" w:bidi="ar-EG"/>
        </w:rPr>
        <w:t>وموجهة إلى الإجراءات في مجال</w:t>
      </w:r>
      <w:r w:rsidRPr="005E5FD5">
        <w:rPr>
          <w:rFonts w:eastAsia="YouYuan" w:cs="Simplified Arabic"/>
          <w:kern w:val="2"/>
          <w:rtl/>
          <w:lang w:val="en-US" w:eastAsia="en-US" w:bidi="ar-EG"/>
        </w:rPr>
        <w:t xml:space="preserve"> </w:t>
      </w:r>
      <w:r w:rsidRPr="005E5FD5">
        <w:rPr>
          <w:rFonts w:eastAsia="YouYuan" w:cs="Simplified Arabic" w:hint="cs"/>
          <w:kern w:val="2"/>
          <w:rtl/>
          <w:lang w:val="en-US" w:eastAsia="en-US" w:bidi="ar-EG"/>
        </w:rPr>
        <w:t>الاتصال</w:t>
      </w:r>
      <w:r w:rsidRPr="005E5FD5">
        <w:rPr>
          <w:rFonts w:eastAsia="YouYuan" w:cs="Simplified Arabic"/>
          <w:kern w:val="2"/>
          <w:rtl/>
          <w:lang w:val="en-US" w:eastAsia="en-US" w:bidi="ar-EG"/>
        </w:rPr>
        <w:t xml:space="preserve"> و</w:t>
      </w:r>
      <w:r w:rsidRPr="005E5FD5">
        <w:rPr>
          <w:rFonts w:eastAsia="YouYuan" w:cs="Simplified Arabic" w:hint="cs"/>
          <w:kern w:val="2"/>
          <w:rtl/>
          <w:lang w:val="en-US" w:eastAsia="en-US" w:bidi="ar-EG"/>
        </w:rPr>
        <w:t>ال</w:t>
      </w:r>
      <w:r w:rsidRPr="005E5FD5">
        <w:rPr>
          <w:rFonts w:eastAsia="YouYuan" w:cs="Simplified Arabic"/>
          <w:kern w:val="2"/>
          <w:rtl/>
          <w:lang w:val="en-US" w:eastAsia="en-US" w:bidi="ar-EG"/>
        </w:rPr>
        <w:t>تثقيف و</w:t>
      </w:r>
      <w:r w:rsidRPr="005E5FD5">
        <w:rPr>
          <w:rFonts w:eastAsia="YouYuan" w:cs="Simplified Arabic" w:hint="cs"/>
          <w:kern w:val="2"/>
          <w:rtl/>
          <w:lang w:val="en-US" w:eastAsia="en-US" w:bidi="ar-EG"/>
        </w:rPr>
        <w:t>ال</w:t>
      </w:r>
      <w:r w:rsidRPr="005E5FD5">
        <w:rPr>
          <w:rFonts w:eastAsia="YouYuan" w:cs="Simplified Arabic"/>
          <w:kern w:val="2"/>
          <w:rtl/>
          <w:lang w:val="en-US" w:eastAsia="en-US" w:bidi="ar-EG"/>
        </w:rPr>
        <w:t xml:space="preserve">توعية </w:t>
      </w:r>
      <w:r w:rsidRPr="005E5FD5">
        <w:rPr>
          <w:rFonts w:eastAsia="YouYuan" w:cs="Simplified Arabic" w:hint="cs"/>
          <w:kern w:val="2"/>
          <w:rtl/>
          <w:lang w:val="en-US" w:eastAsia="en-US" w:bidi="ar-EG"/>
        </w:rPr>
        <w:t>ال</w:t>
      </w:r>
      <w:r w:rsidRPr="005E5FD5">
        <w:rPr>
          <w:rFonts w:eastAsia="YouYuan" w:cs="Simplified Arabic"/>
          <w:kern w:val="2"/>
          <w:rtl/>
          <w:lang w:val="en-US" w:eastAsia="en-US" w:bidi="ar-EG"/>
        </w:rPr>
        <w:t>عامة</w:t>
      </w:r>
      <w:r w:rsidRPr="005E5FD5">
        <w:rPr>
          <w:rFonts w:eastAsia="YouYuan" w:cs="Simplified Arabic" w:hint="cs"/>
          <w:kern w:val="2"/>
          <w:rtl/>
          <w:lang w:val="en-US" w:eastAsia="en-US" w:bidi="ar-EG"/>
        </w:rPr>
        <w:t xml:space="preserve"> ووصول الجمهور إلى المعلومات والمشاركة</w:t>
      </w:r>
      <w:r w:rsidRPr="005E5FD5">
        <w:rPr>
          <w:rFonts w:eastAsia="YouYuan" w:cs="Simplified Arabic"/>
          <w:kern w:val="2"/>
          <w:rtl/>
          <w:lang w:val="en-US" w:eastAsia="en-US" w:bidi="ar-EG"/>
        </w:rPr>
        <w:t xml:space="preserve"> على المستويين دون الوطني والمحلي، وإعادة </w:t>
      </w:r>
      <w:r>
        <w:rPr>
          <w:rFonts w:eastAsia="YouYuan" w:cs="Simplified Arabic" w:hint="cs"/>
          <w:kern w:val="2"/>
          <w:rtl/>
          <w:lang w:val="en-US" w:eastAsia="en-US" w:bidi="ar-EG"/>
        </w:rPr>
        <w:t>ال</w:t>
      </w:r>
      <w:r w:rsidRPr="005E5FD5">
        <w:rPr>
          <w:rFonts w:eastAsia="YouYuan" w:cs="Simplified Arabic"/>
          <w:kern w:val="2"/>
          <w:rtl/>
          <w:lang w:val="en-US" w:eastAsia="en-US" w:bidi="ar-EG"/>
        </w:rPr>
        <w:t>ربط</w:t>
      </w:r>
      <w:r w:rsidRPr="005E5FD5">
        <w:rPr>
          <w:rFonts w:eastAsia="YouYuan" w:cs="Simplified Arabic" w:hint="cs"/>
          <w:kern w:val="2"/>
          <w:rtl/>
          <w:lang w:val="en-US" w:eastAsia="en-US" w:bidi="ar-EG"/>
        </w:rPr>
        <w:t xml:space="preserve"> </w:t>
      </w:r>
      <w:r>
        <w:rPr>
          <w:rFonts w:eastAsia="YouYuan" w:cs="Simplified Arabic" w:hint="cs"/>
          <w:kern w:val="2"/>
          <w:rtl/>
          <w:lang w:val="en-US" w:eastAsia="en-US" w:bidi="ar-EG"/>
        </w:rPr>
        <w:t xml:space="preserve">بين </w:t>
      </w:r>
      <w:r w:rsidRPr="005E5FD5">
        <w:rPr>
          <w:rFonts w:eastAsia="YouYuan" w:cs="Simplified Arabic"/>
          <w:kern w:val="2"/>
          <w:rtl/>
          <w:lang w:val="en-US" w:eastAsia="en-US" w:bidi="ar-EG"/>
        </w:rPr>
        <w:t xml:space="preserve">الطبيعة </w:t>
      </w:r>
      <w:r>
        <w:rPr>
          <w:rFonts w:eastAsia="YouYuan" w:cs="Simplified Arabic" w:hint="cs"/>
          <w:kern w:val="2"/>
          <w:rtl/>
          <w:lang w:val="en-US" w:eastAsia="en-US" w:bidi="ar-EG"/>
        </w:rPr>
        <w:t>والناس</w:t>
      </w:r>
      <w:r w:rsidRPr="005E5FD5">
        <w:rPr>
          <w:rFonts w:eastAsia="YouYuan" w:cs="Simplified Arabic"/>
          <w:kern w:val="2"/>
          <w:rtl/>
          <w:lang w:val="en-US" w:eastAsia="en-US" w:bidi="ar-EG"/>
        </w:rPr>
        <w:t xml:space="preserve"> في </w:t>
      </w:r>
      <w:r w:rsidRPr="005E5FD5">
        <w:rPr>
          <w:rFonts w:eastAsia="YouYuan" w:cs="Simplified Arabic" w:hint="cs"/>
          <w:kern w:val="2"/>
          <w:rtl/>
          <w:lang w:val="en-US" w:eastAsia="en-US" w:bidi="ar-EG"/>
        </w:rPr>
        <w:t>ال</w:t>
      </w:r>
      <w:r w:rsidRPr="005E5FD5">
        <w:rPr>
          <w:rFonts w:eastAsia="YouYuan" w:cs="Simplified Arabic"/>
          <w:kern w:val="2"/>
          <w:rtl/>
          <w:lang w:val="en-US" w:eastAsia="en-US" w:bidi="ar-EG"/>
        </w:rPr>
        <w:t>مدن و</w:t>
      </w:r>
      <w:r w:rsidRPr="005E5FD5">
        <w:rPr>
          <w:rFonts w:eastAsia="YouYuan" w:cs="Simplified Arabic" w:hint="cs"/>
          <w:kern w:val="2"/>
          <w:rtl/>
          <w:lang w:val="en-US" w:eastAsia="en-US" w:bidi="ar-EG"/>
        </w:rPr>
        <w:t>ال</w:t>
      </w:r>
      <w:r w:rsidRPr="005E5FD5">
        <w:rPr>
          <w:rFonts w:eastAsia="YouYuan" w:cs="Simplified Arabic"/>
          <w:kern w:val="2"/>
          <w:rtl/>
          <w:lang w:val="en-US" w:eastAsia="en-US" w:bidi="ar-EG"/>
        </w:rPr>
        <w:t xml:space="preserve">مناطق </w:t>
      </w:r>
      <w:bookmarkEnd w:id="113"/>
      <w:bookmarkEnd w:id="114"/>
      <w:r>
        <w:rPr>
          <w:rFonts w:eastAsia="YouYuan" w:cs="Simplified Arabic" w:hint="cs"/>
          <w:kern w:val="2"/>
          <w:rtl/>
          <w:lang w:val="en-US" w:eastAsia="en-US" w:bidi="ar-EG"/>
        </w:rPr>
        <w:t>المحيطة بها.</w:t>
      </w:r>
    </w:p>
    <w:p w14:paraId="166219EF" w14:textId="77777777" w:rsidR="001D26D6" w:rsidRPr="005E5FD5" w:rsidRDefault="001D26D6" w:rsidP="001D26D6">
      <w:pPr>
        <w:keepNext/>
        <w:keepLines/>
        <w:bidi/>
        <w:spacing w:line="216" w:lineRule="auto"/>
        <w:jc w:val="both"/>
        <w:rPr>
          <w:rFonts w:cs="Simplified Arabic"/>
          <w:b/>
          <w:bCs/>
          <w:rtl/>
          <w:lang w:val="en-US"/>
        </w:rPr>
      </w:pPr>
      <w:r w:rsidRPr="005E5FD5">
        <w:rPr>
          <w:rFonts w:cs="Simplified Arabic"/>
          <w:b/>
          <w:bCs/>
          <w:rtl/>
          <w:lang w:val="en-US"/>
        </w:rPr>
        <w:t>مجال العمل 6</w:t>
      </w:r>
    </w:p>
    <w:p w14:paraId="4C89AB22" w14:textId="77777777" w:rsidR="001D26D6" w:rsidRPr="005E5FD5" w:rsidRDefault="001D26D6" w:rsidP="001D26D6">
      <w:pPr>
        <w:keepNext/>
        <w:keepLines/>
        <w:bidi/>
        <w:spacing w:line="216" w:lineRule="auto"/>
        <w:jc w:val="both"/>
        <w:rPr>
          <w:rFonts w:cs="Simplified Arabic"/>
          <w:b/>
          <w:bCs/>
          <w:lang w:val="en-US"/>
        </w:rPr>
      </w:pPr>
      <w:r w:rsidRPr="005E5FD5">
        <w:rPr>
          <w:rFonts w:cs="Simplified Arabic"/>
          <w:b/>
          <w:bCs/>
          <w:rtl/>
          <w:lang w:val="en-US"/>
        </w:rPr>
        <w:t xml:space="preserve">التقييم وتحسين المعلومات </w:t>
      </w:r>
      <w:r w:rsidRPr="005E5FD5">
        <w:rPr>
          <w:rFonts w:cs="Simplified Arabic" w:hint="cs"/>
          <w:b/>
          <w:bCs/>
          <w:rtl/>
          <w:lang w:val="en-US"/>
        </w:rPr>
        <w:t xml:space="preserve">من أجل </w:t>
      </w:r>
      <w:r w:rsidRPr="005E5FD5">
        <w:rPr>
          <w:rFonts w:cs="Simplified Arabic"/>
          <w:b/>
          <w:bCs/>
          <w:rtl/>
          <w:lang w:val="en-US"/>
        </w:rPr>
        <w:t>صنع القرار</w:t>
      </w:r>
    </w:p>
    <w:p w14:paraId="587711DD" w14:textId="77777777" w:rsidR="001D26D6" w:rsidRPr="005E5FD5" w:rsidRDefault="001D26D6" w:rsidP="006E3BED">
      <w:pPr>
        <w:pStyle w:val="ListParagraph"/>
        <w:numPr>
          <w:ilvl w:val="0"/>
          <w:numId w:val="109"/>
        </w:numPr>
        <w:bidi/>
        <w:spacing w:after="120"/>
        <w:ind w:left="0" w:firstLine="0"/>
        <w:contextualSpacing w:val="0"/>
        <w:jc w:val="both"/>
        <w:rPr>
          <w:rFonts w:eastAsia="YouYuan" w:cs="Simplified Arabic"/>
          <w:kern w:val="2"/>
          <w:lang w:val="en-US" w:eastAsia="en-US" w:bidi="ar-EG"/>
        </w:rPr>
      </w:pPr>
      <w:bookmarkStart w:id="115" w:name="_Toc118802277"/>
      <w:bookmarkStart w:id="116" w:name="_Toc118809075"/>
      <w:r w:rsidRPr="005E5FD5">
        <w:rPr>
          <w:rFonts w:eastAsia="YouYuan" w:cs="Simplified Arabic" w:hint="cs"/>
          <w:kern w:val="2"/>
          <w:rtl/>
          <w:lang w:val="en-US" w:eastAsia="en-US" w:bidi="ar-EG"/>
        </w:rPr>
        <w:t>الدعوة إلى</w:t>
      </w:r>
      <w:r w:rsidRPr="005E5FD5">
        <w:rPr>
          <w:rFonts w:eastAsia="YouYuan" w:cs="Simplified Arabic"/>
          <w:kern w:val="2"/>
          <w:rtl/>
          <w:lang w:val="en-US" w:eastAsia="en-US" w:bidi="ar-EG"/>
        </w:rPr>
        <w:t xml:space="preserve"> استخدام مؤشر سنغافورة للتنوع البيولوجي للمدن كأداة للتقييم الذاتي </w:t>
      </w:r>
      <w:r w:rsidRPr="005E5FD5">
        <w:rPr>
          <w:rFonts w:eastAsia="YouYuan" w:cs="Simplified Arabic" w:hint="cs"/>
          <w:kern w:val="2"/>
          <w:rtl/>
          <w:lang w:val="en-US" w:eastAsia="en-US" w:bidi="ar-EG"/>
        </w:rPr>
        <w:t>للمدن</w:t>
      </w:r>
      <w:r w:rsidRPr="005E5FD5">
        <w:rPr>
          <w:rFonts w:eastAsia="YouYuan" w:cs="Simplified Arabic"/>
          <w:kern w:val="2"/>
          <w:rtl/>
          <w:lang w:val="en-US" w:eastAsia="en-US" w:bidi="ar-EG"/>
        </w:rPr>
        <w:t xml:space="preserve"> والحكومات المحلية لقياس ورصد التقدم المحرز في جهود</w:t>
      </w:r>
      <w:r w:rsidRPr="005E5FD5">
        <w:rPr>
          <w:rFonts w:eastAsia="YouYuan" w:cs="Simplified Arabic" w:hint="cs"/>
          <w:kern w:val="2"/>
          <w:rtl/>
          <w:lang w:val="en-US" w:eastAsia="en-US" w:bidi="ar-EG"/>
        </w:rPr>
        <w:t>ها الرامية إلى</w:t>
      </w:r>
      <w:r w:rsidRPr="005E5FD5">
        <w:rPr>
          <w:rFonts w:eastAsia="YouYuan" w:cs="Simplified Arabic"/>
          <w:kern w:val="2"/>
          <w:rtl/>
          <w:lang w:val="en-US" w:eastAsia="en-US" w:bidi="ar-EG"/>
        </w:rPr>
        <w:t xml:space="preserve"> حفظ التنوع البيولوجي مقابل خطوط الأساس الفردية الخاصة به</w:t>
      </w:r>
      <w:r w:rsidRPr="005E5FD5">
        <w:rPr>
          <w:rFonts w:eastAsia="YouYuan" w:cs="Simplified Arabic" w:hint="cs"/>
          <w:kern w:val="2"/>
          <w:rtl/>
          <w:lang w:val="en-US" w:eastAsia="en-US" w:bidi="ar-EG"/>
        </w:rPr>
        <w:t>ا</w:t>
      </w:r>
      <w:r w:rsidRPr="005E5FD5">
        <w:rPr>
          <w:rFonts w:eastAsia="YouYuan" w:cs="Simplified Arabic"/>
          <w:kern w:val="2"/>
          <w:rtl/>
          <w:lang w:val="en-US" w:eastAsia="en-US" w:bidi="ar-EG"/>
        </w:rPr>
        <w:t>؛</w:t>
      </w:r>
      <w:bookmarkEnd w:id="115"/>
      <w:bookmarkEnd w:id="116"/>
    </w:p>
    <w:p w14:paraId="6AF5354E" w14:textId="77777777" w:rsidR="001D26D6" w:rsidRPr="005E5FD5" w:rsidRDefault="001D26D6" w:rsidP="006E3BED">
      <w:pPr>
        <w:pStyle w:val="ListParagraph"/>
        <w:numPr>
          <w:ilvl w:val="0"/>
          <w:numId w:val="109"/>
        </w:numPr>
        <w:bidi/>
        <w:spacing w:after="120"/>
        <w:ind w:left="0" w:firstLine="0"/>
        <w:contextualSpacing w:val="0"/>
        <w:jc w:val="both"/>
        <w:rPr>
          <w:rFonts w:eastAsia="YouYuan" w:cs="Simplified Arabic"/>
          <w:kern w:val="2"/>
          <w:lang w:val="en-US" w:eastAsia="en-US" w:bidi="ar-EG"/>
        </w:rPr>
      </w:pPr>
      <w:bookmarkStart w:id="117" w:name="_Toc118802278"/>
      <w:bookmarkStart w:id="118" w:name="_Toc118809076"/>
      <w:r w:rsidRPr="005E5FD5">
        <w:rPr>
          <w:rFonts w:eastAsia="YouYuan" w:cs="Simplified Arabic"/>
          <w:kern w:val="2"/>
          <w:rtl/>
          <w:lang w:val="en-US" w:eastAsia="en-US" w:bidi="ar-EG"/>
        </w:rPr>
        <w:t xml:space="preserve">دعم الحكومات دون الوطنية والمدن والسلطات المحلية الأخرى في المشاركة في </w:t>
      </w:r>
      <w:r w:rsidRPr="005E5FD5">
        <w:rPr>
          <w:rFonts w:eastAsia="YouYuan" w:cs="Simplified Arabic" w:hint="cs"/>
          <w:kern w:val="2"/>
          <w:rtl/>
          <w:lang w:val="en-US" w:eastAsia="en-US" w:bidi="ar-EG"/>
        </w:rPr>
        <w:t xml:space="preserve">إعداد </w:t>
      </w:r>
      <w:r w:rsidRPr="005E5FD5">
        <w:rPr>
          <w:rFonts w:eastAsia="YouYuan" w:cs="Simplified Arabic"/>
          <w:kern w:val="2"/>
          <w:rtl/>
          <w:lang w:val="en-US" w:eastAsia="en-US" w:bidi="ar-EG"/>
        </w:rPr>
        <w:t xml:space="preserve">البيانات </w:t>
      </w:r>
      <w:r w:rsidRPr="005E5FD5">
        <w:rPr>
          <w:rFonts w:eastAsia="YouYuan" w:cs="Simplified Arabic" w:hint="cs"/>
          <w:kern w:val="2"/>
          <w:rtl/>
          <w:lang w:val="en-US" w:eastAsia="en-US" w:bidi="ar-EG"/>
        </w:rPr>
        <w:t>وكسب وتوفير سُبل أفضل للوصول إ</w:t>
      </w:r>
      <w:r w:rsidRPr="005E5FD5">
        <w:rPr>
          <w:rFonts w:eastAsia="YouYuan" w:cs="Simplified Arabic"/>
          <w:kern w:val="2"/>
          <w:rtl/>
          <w:lang w:val="en-US" w:eastAsia="en-US" w:bidi="ar-EG"/>
        </w:rPr>
        <w:t xml:space="preserve">لى البيانات والأدلة العلمية والخبرة لتحسين عملية صنع القرار، </w:t>
      </w:r>
      <w:r w:rsidRPr="005E5FD5">
        <w:rPr>
          <w:rFonts w:eastAsia="YouYuan" w:cs="Simplified Arabic" w:hint="cs"/>
          <w:kern w:val="2"/>
          <w:rtl/>
          <w:lang w:val="en-US" w:eastAsia="en-US" w:bidi="ar-EG"/>
        </w:rPr>
        <w:t>وهو ما يتحقق</w:t>
      </w:r>
      <w:r w:rsidRPr="005E5FD5">
        <w:rPr>
          <w:rFonts w:eastAsia="YouYuan" w:cs="Simplified Arabic"/>
          <w:kern w:val="2"/>
          <w:rtl/>
          <w:lang w:val="en-US" w:eastAsia="en-US" w:bidi="ar-EG"/>
        </w:rPr>
        <w:t xml:space="preserve"> من خلال تحسين </w:t>
      </w:r>
      <w:r w:rsidRPr="005E5FD5">
        <w:rPr>
          <w:rFonts w:eastAsia="YouYuan" w:cs="Simplified Arabic" w:hint="cs"/>
          <w:kern w:val="2"/>
          <w:rtl/>
          <w:lang w:val="en-US" w:eastAsia="en-US" w:bidi="ar-EG"/>
        </w:rPr>
        <w:t>جمع</w:t>
      </w:r>
      <w:r w:rsidRPr="005E5FD5">
        <w:rPr>
          <w:rFonts w:eastAsia="YouYuan" w:cs="Simplified Arabic"/>
          <w:kern w:val="2"/>
          <w:rtl/>
          <w:lang w:val="en-US" w:eastAsia="en-US" w:bidi="ar-EG"/>
        </w:rPr>
        <w:t xml:space="preserve"> بيانات التنوع البيولوجي المحلية و</w:t>
      </w:r>
      <w:r w:rsidRPr="005E5FD5">
        <w:rPr>
          <w:rFonts w:eastAsia="YouYuan" w:cs="Simplified Arabic" w:hint="cs"/>
          <w:kern w:val="2"/>
          <w:rtl/>
          <w:lang w:val="en-US" w:eastAsia="en-US" w:bidi="ar-EG"/>
        </w:rPr>
        <w:t xml:space="preserve">البيانات </w:t>
      </w:r>
      <w:r w:rsidRPr="005E5FD5">
        <w:rPr>
          <w:rFonts w:eastAsia="YouYuan" w:cs="Simplified Arabic"/>
          <w:kern w:val="2"/>
          <w:rtl/>
          <w:lang w:val="en-US" w:eastAsia="en-US" w:bidi="ar-EG"/>
        </w:rPr>
        <w:t>القائمة على المناظر الطبيعية وتحليلها والإبلاغ عنها</w:t>
      </w:r>
      <w:bookmarkEnd w:id="117"/>
      <w:bookmarkEnd w:id="118"/>
      <w:r>
        <w:rPr>
          <w:rFonts w:eastAsia="YouYuan" w:cs="Simplified Arabic" w:hint="cs"/>
          <w:kern w:val="2"/>
          <w:rtl/>
          <w:lang w:val="en-US" w:eastAsia="en-US" w:bidi="ar-EG"/>
        </w:rPr>
        <w:t>.</w:t>
      </w:r>
    </w:p>
    <w:p w14:paraId="5C0AF25C" w14:textId="77777777" w:rsidR="001D26D6" w:rsidRPr="005E5FD5" w:rsidRDefault="001D26D6" w:rsidP="001D26D6">
      <w:pPr>
        <w:keepNext/>
        <w:keepLines/>
        <w:bidi/>
        <w:spacing w:line="216" w:lineRule="auto"/>
        <w:jc w:val="both"/>
        <w:rPr>
          <w:rFonts w:cs="Simplified Arabic"/>
          <w:b/>
          <w:bCs/>
          <w:rtl/>
          <w:lang w:val="en-US"/>
        </w:rPr>
      </w:pPr>
      <w:r w:rsidRPr="005E5FD5">
        <w:rPr>
          <w:rFonts w:cs="Simplified Arabic"/>
          <w:b/>
          <w:bCs/>
          <w:rtl/>
          <w:lang w:val="en-US"/>
        </w:rPr>
        <w:lastRenderedPageBreak/>
        <w:t>مجال العمل 7</w:t>
      </w:r>
    </w:p>
    <w:p w14:paraId="2B00AB89" w14:textId="77777777" w:rsidR="001D26D6" w:rsidRPr="005E5FD5" w:rsidRDefault="001D26D6" w:rsidP="001D26D6">
      <w:pPr>
        <w:keepNext/>
        <w:keepLines/>
        <w:bidi/>
        <w:spacing w:line="216" w:lineRule="auto"/>
        <w:jc w:val="both"/>
        <w:rPr>
          <w:rFonts w:cs="Simplified Arabic"/>
          <w:b/>
          <w:bCs/>
          <w:lang w:val="en-US"/>
        </w:rPr>
      </w:pPr>
      <w:r w:rsidRPr="005E5FD5">
        <w:rPr>
          <w:rFonts w:cs="Simplified Arabic"/>
          <w:b/>
          <w:bCs/>
          <w:rtl/>
          <w:lang w:val="en-US"/>
        </w:rPr>
        <w:t>الرصد والإبلاغ</w:t>
      </w:r>
    </w:p>
    <w:p w14:paraId="53C160C3" w14:textId="77777777" w:rsidR="001D26D6" w:rsidRPr="005E5FD5" w:rsidRDefault="001D26D6" w:rsidP="006E3BED">
      <w:pPr>
        <w:pStyle w:val="ListParagraph"/>
        <w:numPr>
          <w:ilvl w:val="0"/>
          <w:numId w:val="110"/>
        </w:numPr>
        <w:bidi/>
        <w:ind w:left="0" w:firstLine="0"/>
        <w:jc w:val="both"/>
        <w:rPr>
          <w:rFonts w:eastAsia="YouYuan" w:cs="Simplified Arabic"/>
          <w:kern w:val="2"/>
          <w:lang w:val="en-US" w:eastAsia="en-US" w:bidi="ar-EG"/>
        </w:rPr>
      </w:pPr>
      <w:bookmarkStart w:id="119" w:name="_Toc118802279"/>
      <w:r w:rsidRPr="005E5FD5">
        <w:rPr>
          <w:rFonts w:eastAsia="YouYuan" w:cs="Simplified Arabic"/>
          <w:kern w:val="2"/>
          <w:rtl/>
          <w:lang w:val="en-US" w:eastAsia="en-US" w:bidi="ar-EG"/>
        </w:rPr>
        <w:t xml:space="preserve">تشجيع الحكومات دون الوطنية والمدن والسلطات المحلية الأخرى على استخدام منصات الالتزام والإبلاغ عبر الإنترنت، مثل </w:t>
      </w:r>
      <w:r w:rsidRPr="005E5FD5">
        <w:rPr>
          <w:rFonts w:eastAsia="YouYuan" w:cs="Simplified Arabic" w:hint="cs"/>
          <w:kern w:val="2"/>
          <w:rtl/>
          <w:lang w:val="en-US" w:eastAsia="en-US" w:bidi="ar-EG"/>
        </w:rPr>
        <w:t xml:space="preserve">منصة </w:t>
      </w:r>
      <w:proofErr w:type="spellStart"/>
      <w:r w:rsidRPr="00EE4991">
        <w:rPr>
          <w:rFonts w:eastAsia="YouYuan" w:cs="Simplified Arabic"/>
          <w:i/>
          <w:iCs/>
          <w:kern w:val="2"/>
          <w:sz w:val="22"/>
          <w:szCs w:val="22"/>
          <w:lang w:val="en-US" w:eastAsia="en-US" w:bidi="ar-EG"/>
        </w:rPr>
        <w:t>RegionsWithNature</w:t>
      </w:r>
      <w:proofErr w:type="spellEnd"/>
      <w:r w:rsidRPr="005E5FD5">
        <w:rPr>
          <w:rFonts w:eastAsia="YouYuan" w:cs="Simplified Arabic"/>
          <w:kern w:val="2"/>
          <w:rtl/>
          <w:lang w:val="en-US" w:eastAsia="en-US" w:bidi="ar-EG"/>
        </w:rPr>
        <w:t xml:space="preserve"> </w:t>
      </w:r>
      <w:r w:rsidRPr="005E5FD5">
        <w:rPr>
          <w:rFonts w:eastAsia="YouYuan" w:cs="Simplified Arabic" w:hint="cs"/>
          <w:kern w:val="2"/>
          <w:rtl/>
          <w:lang w:val="en-US" w:eastAsia="en-US" w:bidi="ar-EG"/>
        </w:rPr>
        <w:t>و</w:t>
      </w:r>
      <w:proofErr w:type="spellStart"/>
      <w:r w:rsidRPr="00EE4991">
        <w:rPr>
          <w:rFonts w:eastAsia="YouYuan" w:cs="Simplified Arabic"/>
          <w:i/>
          <w:iCs/>
          <w:kern w:val="2"/>
          <w:sz w:val="22"/>
          <w:szCs w:val="22"/>
          <w:lang w:val="en-US" w:eastAsia="en-US" w:bidi="ar-EG"/>
        </w:rPr>
        <w:t>CitiesWithNature</w:t>
      </w:r>
      <w:proofErr w:type="spellEnd"/>
      <w:r w:rsidRPr="005E5FD5">
        <w:rPr>
          <w:rFonts w:eastAsia="YouYuan" w:cs="Simplified Arabic" w:hint="cs"/>
          <w:kern w:val="2"/>
          <w:rtl/>
          <w:lang w:val="en-US" w:eastAsia="en-US" w:bidi="ar-EG"/>
        </w:rPr>
        <w:t>،</w:t>
      </w:r>
      <w:r w:rsidRPr="005E5FD5">
        <w:rPr>
          <w:rFonts w:eastAsia="YouYuan" w:cs="Simplified Arabic"/>
          <w:kern w:val="2"/>
          <w:vertAlign w:val="superscript"/>
          <w:lang w:val="en-US" w:eastAsia="en-US" w:bidi="ar-EG"/>
        </w:rPr>
        <w:footnoteReference w:id="127"/>
      </w:r>
      <w:r w:rsidRPr="005E5FD5">
        <w:rPr>
          <w:rFonts w:eastAsia="YouYuan" w:cs="Simplified Arabic"/>
          <w:kern w:val="2"/>
          <w:rtl/>
          <w:lang w:val="en-US" w:eastAsia="en-US" w:bidi="ar-EG"/>
        </w:rPr>
        <w:t xml:space="preserve"> </w:t>
      </w:r>
      <w:r w:rsidRPr="005E5FD5">
        <w:rPr>
          <w:rFonts w:eastAsia="YouYuan" w:cs="Simplified Arabic" w:hint="cs"/>
          <w:kern w:val="2"/>
          <w:rtl/>
          <w:lang w:val="en-US" w:eastAsia="en-US" w:bidi="ar-EG"/>
        </w:rPr>
        <w:t>التي تستطيع من خلالها</w:t>
      </w:r>
      <w:r w:rsidRPr="005E5FD5">
        <w:rPr>
          <w:rFonts w:eastAsia="YouYuan" w:cs="Simplified Arabic"/>
          <w:kern w:val="2"/>
          <w:rtl/>
          <w:lang w:val="en-US" w:eastAsia="en-US" w:bidi="ar-EG"/>
        </w:rPr>
        <w:t xml:space="preserve"> </w:t>
      </w:r>
      <w:r w:rsidRPr="005E5FD5">
        <w:rPr>
          <w:rFonts w:eastAsia="YouYuan" w:cs="Simplified Arabic" w:hint="cs"/>
          <w:kern w:val="2"/>
          <w:rtl/>
          <w:lang w:val="en-US" w:eastAsia="en-US" w:bidi="ar-EG"/>
        </w:rPr>
        <w:t>ا</w:t>
      </w:r>
      <w:r w:rsidRPr="005E5FD5">
        <w:rPr>
          <w:rFonts w:eastAsia="YouYuan" w:cs="Simplified Arabic"/>
          <w:kern w:val="2"/>
          <w:rtl/>
          <w:lang w:val="en-US" w:eastAsia="en-US" w:bidi="ar-EG"/>
        </w:rPr>
        <w:t>لحكومات دون</w:t>
      </w:r>
      <w:r w:rsidRPr="005E5FD5">
        <w:rPr>
          <w:rFonts w:eastAsia="YouYuan" w:cs="Simplified Arabic" w:hint="cs"/>
          <w:kern w:val="2"/>
          <w:rtl/>
          <w:lang w:val="en-US" w:eastAsia="en-US" w:bidi="ar-EG"/>
        </w:rPr>
        <w:t xml:space="preserve"> الوطنية الإبلاغ عن التزاماتها في المساهمة في تنفيذ </w:t>
      </w:r>
      <w:r w:rsidRPr="005E5FD5">
        <w:rPr>
          <w:rFonts w:eastAsia="YouYuan" w:cs="Simplified Arabic"/>
          <w:kern w:val="2"/>
          <w:rtl/>
          <w:lang w:val="en-US" w:eastAsia="en-US" w:bidi="ar-EG"/>
        </w:rPr>
        <w:t xml:space="preserve">إطار </w:t>
      </w:r>
      <w:proofErr w:type="spellStart"/>
      <w:r w:rsidRPr="005E5FD5">
        <w:rPr>
          <w:rFonts w:eastAsia="YouYuan" w:cs="Simplified Arabic"/>
          <w:kern w:val="2"/>
          <w:rtl/>
          <w:lang w:val="en-US" w:eastAsia="en-US" w:bidi="ar-EG"/>
        </w:rPr>
        <w:t>كونمينغ</w:t>
      </w:r>
      <w:proofErr w:type="spellEnd"/>
      <w:r w:rsidRPr="005E5FD5">
        <w:rPr>
          <w:rFonts w:eastAsia="YouYuan" w:cs="Simplified Arabic"/>
          <w:kern w:val="2"/>
          <w:rtl/>
          <w:lang w:val="en-US" w:eastAsia="en-US" w:bidi="ar-EG"/>
        </w:rPr>
        <w:t xml:space="preserve">-مونتريال العالمي للتنوع البيولوجي </w:t>
      </w:r>
      <w:r w:rsidRPr="005E5FD5">
        <w:rPr>
          <w:rFonts w:eastAsia="YouYuan" w:cs="Simplified Arabic" w:hint="cs"/>
          <w:kern w:val="2"/>
          <w:rtl/>
          <w:lang w:val="en-US" w:eastAsia="en-US" w:bidi="ar-EG"/>
        </w:rPr>
        <w:t>والاستراتيجيات وخطط العمل الوطنية للتنوع البيولوجي، وتتبع التقدم المحرز في هذه الالتزامات</w:t>
      </w:r>
      <w:r w:rsidRPr="005E5FD5">
        <w:rPr>
          <w:rFonts w:eastAsia="YouYuan" w:cs="Simplified Arabic"/>
          <w:kern w:val="2"/>
          <w:rtl/>
          <w:lang w:val="en-US" w:eastAsia="en-US" w:bidi="ar-EG"/>
        </w:rPr>
        <w:t>؛</w:t>
      </w:r>
      <w:bookmarkEnd w:id="119"/>
    </w:p>
    <w:p w14:paraId="3CAA094F" w14:textId="77777777" w:rsidR="001D26D6" w:rsidRPr="005E5FD5" w:rsidRDefault="001D26D6" w:rsidP="006E3BED">
      <w:pPr>
        <w:pStyle w:val="ListParagraph"/>
        <w:numPr>
          <w:ilvl w:val="0"/>
          <w:numId w:val="110"/>
        </w:numPr>
        <w:bidi/>
        <w:ind w:left="0" w:firstLine="0"/>
        <w:jc w:val="both"/>
        <w:rPr>
          <w:rFonts w:eastAsia="YouYuan" w:cs="Simplified Arabic"/>
          <w:kern w:val="2"/>
          <w:lang w:val="en-US" w:eastAsia="en-US" w:bidi="ar-EG"/>
        </w:rPr>
      </w:pPr>
      <w:bookmarkStart w:id="120" w:name="_Toc118802280"/>
      <w:r w:rsidRPr="005E5FD5">
        <w:rPr>
          <w:rFonts w:eastAsia="YouYuan" w:cs="Simplified Arabic"/>
          <w:kern w:val="2"/>
          <w:rtl/>
          <w:lang w:val="en-US" w:eastAsia="en-US" w:bidi="ar-EG"/>
        </w:rPr>
        <w:t xml:space="preserve">إشراك الحكومات دون الوطنية والمدن والسلطات المحلية الأخرى في الرصد </w:t>
      </w:r>
      <w:r w:rsidRPr="005E5FD5">
        <w:rPr>
          <w:rFonts w:eastAsia="YouYuan" w:cs="Simplified Arabic" w:hint="cs"/>
          <w:kern w:val="2"/>
          <w:rtl/>
          <w:lang w:val="en-US" w:eastAsia="en-US" w:bidi="ar-EG"/>
        </w:rPr>
        <w:t>والاستعراض</w:t>
      </w:r>
      <w:r w:rsidRPr="005E5FD5">
        <w:rPr>
          <w:rFonts w:eastAsia="YouYuan" w:cs="Simplified Arabic"/>
          <w:kern w:val="2"/>
          <w:rtl/>
          <w:lang w:val="en-US" w:eastAsia="en-US" w:bidi="ar-EG"/>
        </w:rPr>
        <w:t xml:space="preserve"> المنتظمين للتقدم المحرز في تحقيق الأهداف المحددة في الاستراتيجيات وخطط العمل الوطنية للتنوع البيولوجي؛</w:t>
      </w:r>
      <w:bookmarkEnd w:id="120"/>
    </w:p>
    <w:p w14:paraId="6233E7D3" w14:textId="77777777" w:rsidR="001D26D6" w:rsidRPr="005E5FD5" w:rsidRDefault="001D26D6" w:rsidP="006E3BED">
      <w:pPr>
        <w:pStyle w:val="ListParagraph"/>
        <w:numPr>
          <w:ilvl w:val="0"/>
          <w:numId w:val="110"/>
        </w:numPr>
        <w:bidi/>
        <w:ind w:left="0" w:firstLine="0"/>
        <w:jc w:val="both"/>
        <w:rPr>
          <w:rFonts w:eastAsia="YouYuan" w:cs="Simplified Arabic"/>
          <w:kern w:val="2"/>
          <w:lang w:val="en-US" w:eastAsia="en-US" w:bidi="ar-EG"/>
        </w:rPr>
      </w:pPr>
      <w:bookmarkStart w:id="121" w:name="_Toc118802281"/>
      <w:bookmarkStart w:id="122" w:name="_Toc118809077"/>
      <w:r w:rsidRPr="005E5FD5">
        <w:rPr>
          <w:rFonts w:eastAsia="YouYuan" w:cs="Simplified Arabic"/>
          <w:kern w:val="2"/>
          <w:rtl/>
          <w:lang w:val="en-US" w:eastAsia="en-US" w:bidi="ar-EG"/>
        </w:rPr>
        <w:t xml:space="preserve">إدراج المساهمات المقدمة من الحكومات دون الوطنية والمدن والسلطات المحلية الأخرى في التقارير الوطنية </w:t>
      </w:r>
      <w:r w:rsidRPr="005E5FD5">
        <w:rPr>
          <w:rFonts w:eastAsia="YouYuan" w:cs="Simplified Arabic" w:hint="cs"/>
          <w:kern w:val="2"/>
          <w:rtl/>
          <w:lang w:val="en-US" w:eastAsia="en-US" w:bidi="ar-EG"/>
        </w:rPr>
        <w:t xml:space="preserve">بموجب </w:t>
      </w:r>
      <w:r w:rsidRPr="005E5FD5">
        <w:rPr>
          <w:rFonts w:eastAsia="YouYuan" w:cs="Simplified Arabic"/>
          <w:kern w:val="2"/>
          <w:rtl/>
          <w:lang w:val="en-US" w:eastAsia="en-US" w:bidi="ar-EG"/>
        </w:rPr>
        <w:t>اتفاقية التنوع البيولوجي؛</w:t>
      </w:r>
      <w:bookmarkEnd w:id="121"/>
      <w:bookmarkEnd w:id="122"/>
    </w:p>
    <w:p w14:paraId="7C517878" w14:textId="77777777" w:rsidR="001D26D6" w:rsidRPr="005E5FD5" w:rsidRDefault="001D26D6" w:rsidP="006E3BED">
      <w:pPr>
        <w:pStyle w:val="ListParagraph"/>
        <w:numPr>
          <w:ilvl w:val="0"/>
          <w:numId w:val="110"/>
        </w:numPr>
        <w:bidi/>
        <w:ind w:left="0" w:firstLine="0"/>
        <w:jc w:val="both"/>
        <w:rPr>
          <w:rFonts w:eastAsia="YouYuan" w:cs="Simplified Arabic"/>
          <w:kern w:val="2"/>
          <w:lang w:val="en-US" w:eastAsia="en-US" w:bidi="ar-EG"/>
        </w:rPr>
      </w:pPr>
      <w:bookmarkStart w:id="123" w:name="_Toc118802282"/>
      <w:r w:rsidRPr="005E5FD5">
        <w:rPr>
          <w:rFonts w:eastAsia="YouYuan" w:cs="Simplified Arabic"/>
          <w:kern w:val="2"/>
          <w:rtl/>
          <w:lang w:val="en-US" w:eastAsia="en-US" w:bidi="ar-EG"/>
        </w:rPr>
        <w:t>تنسيق المدخلات</w:t>
      </w:r>
      <w:r w:rsidRPr="005E5FD5">
        <w:rPr>
          <w:rFonts w:eastAsia="YouYuan" w:cs="Simplified Arabic" w:hint="cs"/>
          <w:kern w:val="2"/>
          <w:rtl/>
          <w:lang w:val="en-US" w:eastAsia="en-US" w:bidi="ar-EG"/>
        </w:rPr>
        <w:t xml:space="preserve"> المقدمة</w:t>
      </w:r>
      <w:r w:rsidRPr="005E5FD5">
        <w:rPr>
          <w:rFonts w:eastAsia="YouYuan" w:cs="Simplified Arabic"/>
          <w:kern w:val="2"/>
          <w:rtl/>
          <w:lang w:val="en-US" w:eastAsia="en-US" w:bidi="ar-EG"/>
        </w:rPr>
        <w:t xml:space="preserve"> من الحكومات دون الوطنية والمدن والسلطات المحلية الأخرى بشأن مساهماتها في تحقيق أهداف الاتفاقية وبروتوكول</w:t>
      </w:r>
      <w:r w:rsidRPr="005E5FD5">
        <w:rPr>
          <w:rFonts w:eastAsia="YouYuan" w:cs="Simplified Arabic" w:hint="cs"/>
          <w:kern w:val="2"/>
          <w:rtl/>
          <w:lang w:val="en-US" w:eastAsia="en-US" w:bidi="ar-EG"/>
        </w:rPr>
        <w:t>يها</w:t>
      </w:r>
      <w:r w:rsidRPr="005E5FD5">
        <w:rPr>
          <w:rFonts w:eastAsia="YouYuan" w:cs="Simplified Arabic"/>
          <w:kern w:val="2"/>
          <w:rtl/>
          <w:lang w:val="en-US" w:eastAsia="en-US" w:bidi="ar-EG"/>
        </w:rPr>
        <w:t xml:space="preserve">، </w:t>
      </w:r>
      <w:r w:rsidRPr="005E5FD5">
        <w:rPr>
          <w:rFonts w:eastAsia="YouYuan" w:cs="Simplified Arabic" w:hint="cs"/>
          <w:kern w:val="2"/>
          <w:rtl/>
          <w:lang w:val="en-US" w:eastAsia="en-US" w:bidi="ar-EG"/>
        </w:rPr>
        <w:t>و</w:t>
      </w:r>
      <w:r w:rsidRPr="005E5FD5">
        <w:rPr>
          <w:rFonts w:cs="Simplified Arabic"/>
          <w:snapToGrid w:val="0"/>
          <w:kern w:val="22"/>
          <w:rtl/>
          <w:lang w:val="en-GB" w:eastAsia="en-US"/>
        </w:rPr>
        <w:t xml:space="preserve">إطار كونمينغ-مونتريال العالمي للتنوع البيولوجي </w:t>
      </w:r>
      <w:r w:rsidRPr="005E5FD5">
        <w:rPr>
          <w:rFonts w:eastAsia="YouYuan" w:cs="Simplified Arabic"/>
          <w:kern w:val="2"/>
          <w:rtl/>
          <w:lang w:val="en-US" w:eastAsia="en-US" w:bidi="ar-EG"/>
        </w:rPr>
        <w:t>لأغراض استعراض</w:t>
      </w:r>
      <w:r w:rsidRPr="005E5FD5">
        <w:rPr>
          <w:rFonts w:eastAsia="YouYuan" w:cs="Simplified Arabic" w:hint="cs"/>
          <w:kern w:val="2"/>
          <w:rtl/>
          <w:lang w:val="en-US" w:eastAsia="en-US" w:bidi="ar-EG"/>
        </w:rPr>
        <w:t>ه في</w:t>
      </w:r>
      <w:r w:rsidRPr="005E5FD5">
        <w:rPr>
          <w:rFonts w:eastAsia="YouYuan" w:cs="Simplified Arabic"/>
          <w:kern w:val="2"/>
          <w:rtl/>
          <w:lang w:val="en-US" w:eastAsia="en-US" w:bidi="ar-EG"/>
        </w:rPr>
        <w:t xml:space="preserve"> منتصف المدة، </w:t>
      </w:r>
      <w:r w:rsidRPr="005E5FD5">
        <w:rPr>
          <w:rFonts w:eastAsia="YouYuan" w:cs="Simplified Arabic" w:hint="cs"/>
          <w:kern w:val="2"/>
          <w:rtl/>
          <w:lang w:val="en-US" w:eastAsia="en-US" w:bidi="ar-EG"/>
        </w:rPr>
        <w:t>بما في ذلك بشأن تنفيذ تدابير تعميم التنوع البيولوجي بما يتماشى مع المقررات ذات الصلة لمؤتمر الأطراف</w:t>
      </w:r>
      <w:r w:rsidRPr="005E5FD5">
        <w:rPr>
          <w:rFonts w:eastAsia="YouYuan" w:cs="Simplified Arabic"/>
          <w:kern w:val="2"/>
          <w:rtl/>
          <w:lang w:val="en-US" w:eastAsia="en-US" w:bidi="ar-EG"/>
        </w:rPr>
        <w:t>.</w:t>
      </w:r>
      <w:bookmarkEnd w:id="123"/>
    </w:p>
    <w:p w14:paraId="5C87863C" w14:textId="77777777" w:rsidR="001D26D6" w:rsidRPr="005E5FD5" w:rsidRDefault="001D26D6" w:rsidP="001D26D6">
      <w:pPr>
        <w:kinsoku w:val="0"/>
        <w:overflowPunct w:val="0"/>
        <w:autoSpaceDE w:val="0"/>
        <w:autoSpaceDN w:val="0"/>
        <w:bidi/>
        <w:adjustRightInd w:val="0"/>
        <w:snapToGrid w:val="0"/>
        <w:spacing w:before="120" w:after="120" w:line="216" w:lineRule="auto"/>
        <w:jc w:val="center"/>
        <w:rPr>
          <w:rFonts w:cs="Simplified Arabic"/>
          <w:b/>
          <w:bCs/>
          <w:snapToGrid w:val="0"/>
          <w:kern w:val="22"/>
          <w:lang w:val="en-GB" w:eastAsia="en-US"/>
        </w:rPr>
      </w:pPr>
      <w:r w:rsidRPr="005E5FD5">
        <w:rPr>
          <w:rFonts w:cs="Simplified Arabic" w:hint="cs"/>
          <w:b/>
          <w:bCs/>
          <w:snapToGrid w:val="0"/>
          <w:kern w:val="22"/>
          <w:rtl/>
          <w:lang w:val="en-GB" w:eastAsia="en-US"/>
        </w:rPr>
        <w:t>دال-</w:t>
      </w:r>
      <w:r w:rsidRPr="005E5FD5">
        <w:rPr>
          <w:rFonts w:cs="Simplified Arabic" w:hint="cs"/>
          <w:b/>
          <w:bCs/>
          <w:snapToGrid w:val="0"/>
          <w:kern w:val="22"/>
          <w:rtl/>
          <w:lang w:val="en-GB" w:eastAsia="en-US"/>
        </w:rPr>
        <w:tab/>
      </w:r>
      <w:r w:rsidRPr="005E5FD5">
        <w:rPr>
          <w:rFonts w:cs="Simplified Arabic"/>
          <w:b/>
          <w:bCs/>
          <w:snapToGrid w:val="0"/>
          <w:kern w:val="22"/>
          <w:rtl/>
          <w:lang w:val="en-GB" w:eastAsia="en-US"/>
        </w:rPr>
        <w:t>تنفيذ خطة العمل</w:t>
      </w:r>
    </w:p>
    <w:p w14:paraId="56358257" w14:textId="77777777" w:rsidR="001D26D6" w:rsidRPr="005E5FD5" w:rsidRDefault="001D26D6" w:rsidP="006E3BED">
      <w:pPr>
        <w:numPr>
          <w:ilvl w:val="0"/>
          <w:numId w:val="106"/>
        </w:numPr>
        <w:tabs>
          <w:tab w:val="clear" w:pos="720"/>
        </w:tabs>
        <w:bidi/>
        <w:spacing w:after="120" w:line="216" w:lineRule="auto"/>
        <w:ind w:left="0" w:firstLine="0"/>
        <w:jc w:val="both"/>
        <w:rPr>
          <w:rFonts w:cs="Simplified Arabic"/>
          <w:lang w:val="en-US"/>
        </w:rPr>
      </w:pPr>
      <w:r w:rsidRPr="005E5FD5">
        <w:rPr>
          <w:rFonts w:cs="Simplified Arabic" w:hint="cs"/>
          <w:rtl/>
          <w:lang w:val="en-US"/>
        </w:rPr>
        <w:t>تُ</w:t>
      </w:r>
      <w:r w:rsidRPr="005E5FD5">
        <w:rPr>
          <w:rFonts w:cs="Simplified Arabic"/>
          <w:rtl/>
          <w:lang w:val="en-US"/>
        </w:rPr>
        <w:t>حث الأطراف والحكومات الأخرى على تنفيذ خطة العمل، حسب الاقتضاء، بدعم من أمانة الاتفاقية والشركاء الرئيسيين الآخرين الذين يجتمعون مع الحكومات دون الوطنية والمدن والسلطات المحلية الأخرى، مثل</w:t>
      </w:r>
      <w:r w:rsidRPr="005E5FD5">
        <w:rPr>
          <w:rFonts w:cs="Simplified Arabic" w:hint="cs"/>
          <w:rtl/>
          <w:lang w:val="en-US"/>
        </w:rPr>
        <w:t xml:space="preserve"> المجلس الدولي للمبادرات البيئية المحلية </w:t>
      </w:r>
      <w:r w:rsidRPr="005E5FD5">
        <w:rPr>
          <w:rFonts w:cs="Simplified Arabic"/>
          <w:rtl/>
          <w:lang w:val="en-US"/>
        </w:rPr>
        <w:t>–</w:t>
      </w:r>
      <w:r w:rsidRPr="005E5FD5">
        <w:rPr>
          <w:rFonts w:cs="Simplified Arabic" w:hint="cs"/>
          <w:rtl/>
          <w:lang w:val="en-US"/>
        </w:rPr>
        <w:t xml:space="preserve"> الحكومات المحلية من أجل الاستدامة</w:t>
      </w:r>
      <w:r w:rsidRPr="005E5FD5">
        <w:rPr>
          <w:rFonts w:cs="Simplified Arabic"/>
          <w:rtl/>
          <w:lang w:val="en-US"/>
        </w:rPr>
        <w:t>،</w:t>
      </w:r>
      <w:r w:rsidRPr="005E5FD5">
        <w:rPr>
          <w:rFonts w:cs="Simplified Arabic" w:hint="cs"/>
          <w:rtl/>
          <w:lang w:val="en-US"/>
        </w:rPr>
        <w:t xml:space="preserve"> </w:t>
      </w:r>
      <w:r w:rsidRPr="005E5FD5">
        <w:rPr>
          <w:rFonts w:cs="Simplified Arabic" w:hint="cs"/>
          <w:snapToGrid w:val="0"/>
          <w:kern w:val="22"/>
          <w:rtl/>
          <w:lang w:val="en-GB" w:eastAsia="en-US"/>
        </w:rPr>
        <w:t xml:space="preserve">وشبكة </w:t>
      </w:r>
      <w:r w:rsidRPr="001D6F04">
        <w:rPr>
          <w:rFonts w:cs="Simplified Arabic"/>
          <w:snapToGrid w:val="0"/>
          <w:kern w:val="22"/>
          <w:sz w:val="22"/>
          <w:szCs w:val="22"/>
          <w:lang w:val="en-GB" w:eastAsia="en-US"/>
        </w:rPr>
        <w:t>Regions4</w:t>
      </w:r>
      <w:r w:rsidRPr="001D6F04">
        <w:rPr>
          <w:rFonts w:cs="Simplified Arabic" w:hint="cs"/>
          <w:snapToGrid w:val="0"/>
          <w:kern w:val="22"/>
          <w:sz w:val="22"/>
          <w:szCs w:val="22"/>
          <w:rtl/>
          <w:lang w:val="en-GB" w:eastAsia="en-US"/>
        </w:rPr>
        <w:t xml:space="preserve"> </w:t>
      </w:r>
      <w:r w:rsidRPr="005E5FD5">
        <w:rPr>
          <w:rFonts w:cs="Simplified Arabic" w:hint="cs"/>
          <w:snapToGrid w:val="0"/>
          <w:kern w:val="22"/>
          <w:rtl/>
          <w:lang w:val="en-GB" w:eastAsia="en-US"/>
        </w:rPr>
        <w:t>من أجل التنمية المستدامة،</w:t>
      </w:r>
      <w:r w:rsidRPr="005E5FD5">
        <w:rPr>
          <w:rFonts w:cs="Simplified Arabic"/>
          <w:snapToGrid w:val="0"/>
          <w:kern w:val="22"/>
          <w:rtl/>
          <w:lang w:val="en-GB" w:eastAsia="en-US"/>
        </w:rPr>
        <w:t xml:space="preserve"> ومجموعة الحكومات دون الوطنية الرائدة نحو</w:t>
      </w:r>
      <w:r w:rsidRPr="005E5FD5">
        <w:rPr>
          <w:rFonts w:cs="Simplified Arabic" w:hint="cs"/>
          <w:snapToGrid w:val="0"/>
          <w:kern w:val="22"/>
          <w:rtl/>
          <w:lang w:val="en-GB" w:eastAsia="en-US"/>
        </w:rPr>
        <w:t xml:space="preserve"> تحقيق</w:t>
      </w:r>
      <w:r w:rsidRPr="005E5FD5">
        <w:rPr>
          <w:rFonts w:cs="Simplified Arabic"/>
          <w:snapToGrid w:val="0"/>
          <w:kern w:val="22"/>
          <w:rtl/>
          <w:lang w:val="en-GB" w:eastAsia="en-US"/>
        </w:rPr>
        <w:t xml:space="preserve"> أهداف أيشي للتنوع البيولوجي</w:t>
      </w:r>
      <w:r w:rsidRPr="005E5FD5">
        <w:rPr>
          <w:rFonts w:cs="Simplified Arabic"/>
          <w:rtl/>
          <w:lang w:val="en-US"/>
        </w:rPr>
        <w:t xml:space="preserve">، </w:t>
      </w:r>
      <w:r w:rsidRPr="005E5FD5">
        <w:rPr>
          <w:rFonts w:cs="Simplified Arabic" w:hint="cs"/>
          <w:rtl/>
          <w:lang w:val="en-US"/>
        </w:rPr>
        <w:t>ولجنة الاتحاد الأوروبي</w:t>
      </w:r>
      <w:r w:rsidRPr="005E5FD5">
        <w:rPr>
          <w:rFonts w:cs="Simplified Arabic"/>
          <w:snapToGrid w:val="0"/>
          <w:kern w:val="22"/>
          <w:rtl/>
          <w:lang w:val="en-GB" w:eastAsia="en-US"/>
        </w:rPr>
        <w:t xml:space="preserve"> </w:t>
      </w:r>
      <w:r w:rsidRPr="005E5FD5">
        <w:rPr>
          <w:rFonts w:cs="Simplified Arabic" w:hint="cs"/>
          <w:snapToGrid w:val="0"/>
          <w:kern w:val="22"/>
          <w:rtl/>
          <w:lang w:val="en-GB" w:eastAsia="en-US"/>
        </w:rPr>
        <w:t>للمناطق</w:t>
      </w:r>
      <w:r w:rsidRPr="005E5FD5">
        <w:rPr>
          <w:rFonts w:cs="Simplified Arabic"/>
          <w:rtl/>
          <w:lang w:val="en-US"/>
        </w:rPr>
        <w:t>، مع مراعاة الأولويات والقدرات والاحتياجات الوطنية.</w:t>
      </w:r>
    </w:p>
    <w:p w14:paraId="5DD61593" w14:textId="77777777" w:rsidR="001D26D6" w:rsidRPr="005E5FD5" w:rsidRDefault="001D26D6" w:rsidP="006E3BED">
      <w:pPr>
        <w:numPr>
          <w:ilvl w:val="0"/>
          <w:numId w:val="106"/>
        </w:numPr>
        <w:bidi/>
        <w:spacing w:after="120" w:line="216" w:lineRule="auto"/>
        <w:ind w:left="0" w:firstLine="0"/>
        <w:jc w:val="both"/>
        <w:rPr>
          <w:rFonts w:cs="Simplified Arabic"/>
          <w:lang w:val="en-US"/>
        </w:rPr>
      </w:pPr>
      <w:r>
        <w:rPr>
          <w:rFonts w:cs="Simplified Arabic" w:hint="cs"/>
          <w:rtl/>
          <w:lang w:val="en-US"/>
        </w:rPr>
        <w:t>وسيحظى</w:t>
      </w:r>
      <w:r w:rsidRPr="005E5FD5">
        <w:rPr>
          <w:rFonts w:cs="Simplified Arabic"/>
          <w:rtl/>
          <w:lang w:val="en-US"/>
        </w:rPr>
        <w:t xml:space="preserve"> تنفيذ خطة العمل</w:t>
      </w:r>
      <w:r w:rsidRPr="005E5FD5">
        <w:rPr>
          <w:rFonts w:cs="Simplified Arabic" w:hint="cs"/>
          <w:rtl/>
          <w:lang w:val="en-US"/>
        </w:rPr>
        <w:t xml:space="preserve"> أيضا</w:t>
      </w:r>
      <w:r w:rsidRPr="005E5FD5">
        <w:rPr>
          <w:rFonts w:cs="Simplified Arabic"/>
          <w:rtl/>
          <w:lang w:val="en-US"/>
        </w:rPr>
        <w:t xml:space="preserve"> </w:t>
      </w:r>
      <w:r>
        <w:rPr>
          <w:rFonts w:cs="Simplified Arabic" w:hint="cs"/>
          <w:rtl/>
          <w:lang w:val="en-US"/>
        </w:rPr>
        <w:t xml:space="preserve">بدعم </w:t>
      </w:r>
      <w:r w:rsidRPr="005E5FD5">
        <w:rPr>
          <w:rFonts w:cs="Simplified Arabic"/>
          <w:rtl/>
          <w:lang w:val="en-US"/>
        </w:rPr>
        <w:t xml:space="preserve">الشراكة العالمية بشأن الحكومات دون الوطنية والمحلية </w:t>
      </w:r>
      <w:r w:rsidRPr="005E5FD5">
        <w:rPr>
          <w:rFonts w:cs="Simplified Arabic" w:hint="cs"/>
          <w:rtl/>
          <w:lang w:val="en-US"/>
        </w:rPr>
        <w:t>من أجل ا</w:t>
      </w:r>
      <w:r w:rsidRPr="005E5FD5">
        <w:rPr>
          <w:rFonts w:cs="Simplified Arabic"/>
          <w:rtl/>
          <w:lang w:val="en-US"/>
        </w:rPr>
        <w:t>لتنوع البيولوجي، وهي منصة تعاونية غير رسمية تتألف من وكالات وبرامج الأمم المتحدة، وشبكات ومؤسسات أكاديمية، وشبكات الحكومات دون الوطنية والمدن والسلطات المحلية، و</w:t>
      </w:r>
      <w:r w:rsidRPr="005E5FD5">
        <w:rPr>
          <w:rFonts w:cs="Simplified Arabic" w:hint="cs"/>
          <w:rtl/>
          <w:lang w:val="en-US"/>
        </w:rPr>
        <w:t xml:space="preserve">ذلك </w:t>
      </w:r>
      <w:r w:rsidRPr="005E5FD5">
        <w:rPr>
          <w:rFonts w:cs="Simplified Arabic"/>
          <w:rtl/>
          <w:lang w:val="en-US"/>
        </w:rPr>
        <w:t xml:space="preserve">بتيسير من أمانة اتفاقية التنوع </w:t>
      </w:r>
      <w:r w:rsidRPr="005E5FD5">
        <w:rPr>
          <w:rFonts w:cs="Simplified Arabic" w:hint="cs"/>
          <w:rtl/>
          <w:lang w:val="en-US"/>
        </w:rPr>
        <w:t>البيولوجي</w:t>
      </w:r>
      <w:r w:rsidRPr="005E5FD5">
        <w:rPr>
          <w:rFonts w:cs="Simplified Arabic"/>
          <w:lang w:val="en-US"/>
        </w:rPr>
        <w:t>.</w:t>
      </w:r>
    </w:p>
    <w:p w14:paraId="79069DA9" w14:textId="77777777" w:rsidR="001D26D6" w:rsidRPr="005E5FD5" w:rsidRDefault="001D26D6" w:rsidP="006E3BED">
      <w:pPr>
        <w:numPr>
          <w:ilvl w:val="0"/>
          <w:numId w:val="106"/>
        </w:numPr>
        <w:bidi/>
        <w:spacing w:after="120" w:line="216" w:lineRule="auto"/>
        <w:ind w:left="0" w:firstLine="0"/>
        <w:jc w:val="both"/>
        <w:rPr>
          <w:rFonts w:cs="Simplified Arabic"/>
          <w:lang w:val="en-US"/>
        </w:rPr>
      </w:pPr>
      <w:r w:rsidRPr="005E5FD5">
        <w:rPr>
          <w:rFonts w:cs="Simplified Arabic" w:hint="cs"/>
          <w:rtl/>
          <w:lang w:val="en-US"/>
        </w:rPr>
        <w:t>و</w:t>
      </w:r>
      <w:r w:rsidRPr="005E5FD5">
        <w:rPr>
          <w:rFonts w:cs="Simplified Arabic"/>
          <w:rtl/>
          <w:lang w:val="en-US"/>
        </w:rPr>
        <w:t xml:space="preserve">ستقدم اللجنة الاستشارية المعنية بالحكومات المحلية والتنوع البيولوجي واللجنة الاستشارية المعنية بالحكومات دون الوطنية والتنوع البيولوجي، </w:t>
      </w:r>
      <w:r w:rsidRPr="005E5FD5">
        <w:rPr>
          <w:rFonts w:cs="Simplified Arabic" w:hint="cs"/>
          <w:rtl/>
          <w:lang w:val="en-US"/>
        </w:rPr>
        <w:t>ال</w:t>
      </w:r>
      <w:r w:rsidRPr="005E5FD5">
        <w:rPr>
          <w:rFonts w:cs="Simplified Arabic"/>
          <w:rtl/>
          <w:lang w:val="en-US"/>
        </w:rPr>
        <w:t>مدخلات و</w:t>
      </w:r>
      <w:r w:rsidRPr="005E5FD5">
        <w:rPr>
          <w:rFonts w:cs="Simplified Arabic" w:hint="cs"/>
          <w:rtl/>
          <w:lang w:val="en-US"/>
        </w:rPr>
        <w:t>ال</w:t>
      </w:r>
      <w:r w:rsidRPr="005E5FD5">
        <w:rPr>
          <w:rFonts w:cs="Simplified Arabic"/>
          <w:rtl/>
          <w:lang w:val="en-US"/>
        </w:rPr>
        <w:t xml:space="preserve">دعم لخطة العمل من </w:t>
      </w:r>
      <w:r w:rsidRPr="005E5FD5">
        <w:rPr>
          <w:rFonts w:cs="Simplified Arabic" w:hint="cs"/>
          <w:rtl/>
          <w:lang w:val="en-US"/>
        </w:rPr>
        <w:t>منظور</w:t>
      </w:r>
      <w:r w:rsidRPr="005E5FD5">
        <w:rPr>
          <w:rFonts w:cs="Simplified Arabic"/>
          <w:rtl/>
          <w:lang w:val="en-US"/>
        </w:rPr>
        <w:t xml:space="preserve"> المدن والسلطات المحلية والحكومات دون الوطنية، على التوالي، </w:t>
      </w:r>
      <w:r w:rsidRPr="005E5FD5">
        <w:rPr>
          <w:rFonts w:cs="Simplified Arabic" w:hint="cs"/>
          <w:rtl/>
          <w:lang w:val="en-US"/>
        </w:rPr>
        <w:t>إدراكا</w:t>
      </w:r>
      <w:r w:rsidRPr="005E5FD5">
        <w:rPr>
          <w:rFonts w:cs="Simplified Arabic"/>
          <w:rtl/>
          <w:lang w:val="en-US"/>
        </w:rPr>
        <w:t xml:space="preserve"> </w:t>
      </w:r>
      <w:r w:rsidRPr="005E5FD5">
        <w:rPr>
          <w:rFonts w:cs="Simplified Arabic" w:hint="cs"/>
          <w:rtl/>
          <w:lang w:val="en-US"/>
        </w:rPr>
        <w:t>ب</w:t>
      </w:r>
      <w:r w:rsidRPr="005E5FD5">
        <w:rPr>
          <w:rFonts w:cs="Simplified Arabic"/>
          <w:rtl/>
          <w:lang w:val="en-US"/>
        </w:rPr>
        <w:t>دور</w:t>
      </w:r>
      <w:r w:rsidRPr="005E5FD5">
        <w:rPr>
          <w:rFonts w:cs="Simplified Arabic" w:hint="cs"/>
          <w:rtl/>
          <w:lang w:val="en-US"/>
        </w:rPr>
        <w:t>ها الحاسم وال</w:t>
      </w:r>
      <w:r w:rsidRPr="005E5FD5">
        <w:rPr>
          <w:rFonts w:cs="Simplified Arabic"/>
          <w:rtl/>
          <w:lang w:val="en-US"/>
        </w:rPr>
        <w:t>مكمل و</w:t>
      </w:r>
      <w:r w:rsidRPr="005E5FD5">
        <w:rPr>
          <w:rFonts w:cs="Simplified Arabic" w:hint="cs"/>
          <w:rtl/>
          <w:lang w:val="en-US"/>
        </w:rPr>
        <w:t>ال</w:t>
      </w:r>
      <w:r w:rsidRPr="005E5FD5">
        <w:rPr>
          <w:rFonts w:cs="Simplified Arabic"/>
          <w:rtl/>
          <w:lang w:val="en-US"/>
        </w:rPr>
        <w:t xml:space="preserve">متميز في تنفيذ الاتفاقية. </w:t>
      </w:r>
      <w:r w:rsidRPr="005E5FD5">
        <w:rPr>
          <w:rFonts w:cs="Simplified Arabic" w:hint="cs"/>
          <w:rtl/>
          <w:lang w:val="en-US"/>
        </w:rPr>
        <w:t xml:space="preserve">وتعد </w:t>
      </w:r>
      <w:r w:rsidRPr="005E5FD5">
        <w:rPr>
          <w:rFonts w:cs="Simplified Arabic"/>
          <w:rtl/>
          <w:lang w:val="en-US"/>
        </w:rPr>
        <w:t xml:space="preserve">كلتا اللجنتين، المعترف بهما في </w:t>
      </w:r>
      <w:r w:rsidRPr="0067394F">
        <w:rPr>
          <w:rFonts w:cs="Simplified Arabic"/>
          <w:rtl/>
          <w:lang w:val="en-US"/>
        </w:rPr>
        <w:t>خطة العمل بشأن الحكومات دون الوطنية والمدن والسلطات المحلية الأخرى من أجل التنوع البيولوجي (2011-2020)</w:t>
      </w:r>
      <w:r w:rsidRPr="005E5FD5">
        <w:rPr>
          <w:rFonts w:cs="Simplified Arabic"/>
          <w:rtl/>
          <w:lang w:val="en-US"/>
        </w:rPr>
        <w:t xml:space="preserve">، </w:t>
      </w:r>
      <w:r w:rsidRPr="005E5FD5">
        <w:rPr>
          <w:rFonts w:cs="Simplified Arabic" w:hint="cs"/>
          <w:rtl/>
          <w:lang w:val="en-US"/>
        </w:rPr>
        <w:t xml:space="preserve">بمثابة </w:t>
      </w:r>
      <w:r w:rsidRPr="005E5FD5">
        <w:rPr>
          <w:rFonts w:cs="Simplified Arabic"/>
          <w:rtl/>
          <w:lang w:val="en-US"/>
        </w:rPr>
        <w:t xml:space="preserve">منصات مفتوحة </w:t>
      </w:r>
      <w:r w:rsidRPr="005E5FD5">
        <w:rPr>
          <w:rFonts w:cs="Simplified Arabic" w:hint="cs"/>
          <w:rtl/>
          <w:lang w:val="en-US"/>
        </w:rPr>
        <w:t>ومجانية</w:t>
      </w:r>
      <w:r w:rsidRPr="005E5FD5">
        <w:rPr>
          <w:rFonts w:cs="Simplified Arabic"/>
          <w:rtl/>
          <w:lang w:val="en-US"/>
        </w:rPr>
        <w:t xml:space="preserve"> </w:t>
      </w:r>
      <w:r w:rsidRPr="005E5FD5">
        <w:rPr>
          <w:rFonts w:cs="Simplified Arabic" w:hint="cs"/>
          <w:rtl/>
          <w:lang w:val="en-US"/>
        </w:rPr>
        <w:t>يتمثل هدفها ال</w:t>
      </w:r>
      <w:r w:rsidRPr="005E5FD5">
        <w:rPr>
          <w:rFonts w:cs="Simplified Arabic"/>
          <w:rtl/>
          <w:lang w:val="en-US"/>
        </w:rPr>
        <w:t xml:space="preserve">وحيد </w:t>
      </w:r>
      <w:r w:rsidRPr="005E5FD5">
        <w:rPr>
          <w:rFonts w:cs="Simplified Arabic" w:hint="cs"/>
          <w:rtl/>
          <w:lang w:val="en-US"/>
        </w:rPr>
        <w:t>في</w:t>
      </w:r>
      <w:r w:rsidRPr="005E5FD5">
        <w:rPr>
          <w:rFonts w:cs="Simplified Arabic"/>
          <w:rtl/>
          <w:lang w:val="en-US"/>
        </w:rPr>
        <w:t xml:space="preserve"> تنسيق مساهمة ومشاركة</w:t>
      </w:r>
      <w:r w:rsidRPr="005E5FD5">
        <w:rPr>
          <w:rFonts w:cs="Simplified Arabic" w:hint="cs"/>
          <w:rtl/>
          <w:lang w:val="en-US"/>
        </w:rPr>
        <w:t xml:space="preserve"> الحكومة على هذه</w:t>
      </w:r>
      <w:r w:rsidRPr="005E5FD5">
        <w:rPr>
          <w:rFonts w:cs="Simplified Arabic"/>
          <w:rtl/>
          <w:lang w:val="en-US"/>
        </w:rPr>
        <w:t xml:space="preserve"> المستويات في </w:t>
      </w:r>
      <w:r w:rsidRPr="005E5FD5">
        <w:rPr>
          <w:rFonts w:cs="Simplified Arabic" w:hint="cs"/>
          <w:rtl/>
          <w:lang w:val="en-US"/>
        </w:rPr>
        <w:t>ال</w:t>
      </w:r>
      <w:r w:rsidRPr="005E5FD5">
        <w:rPr>
          <w:rFonts w:cs="Simplified Arabic"/>
          <w:rtl/>
          <w:lang w:val="en-US"/>
        </w:rPr>
        <w:t>عمليات</w:t>
      </w:r>
      <w:r w:rsidRPr="005E5FD5">
        <w:rPr>
          <w:rFonts w:cs="Simplified Arabic" w:hint="cs"/>
          <w:rtl/>
          <w:lang w:val="en-US"/>
        </w:rPr>
        <w:t xml:space="preserve"> بموجب</w:t>
      </w:r>
      <w:r w:rsidRPr="005E5FD5">
        <w:rPr>
          <w:rFonts w:cs="Simplified Arabic"/>
          <w:rtl/>
          <w:lang w:val="en-US"/>
        </w:rPr>
        <w:t xml:space="preserve"> اتفاقية التنوع البيولوجي.</w:t>
      </w:r>
    </w:p>
    <w:p w14:paraId="0DDB66DE" w14:textId="77777777" w:rsidR="001D26D6" w:rsidRPr="005E5FD5" w:rsidRDefault="001D26D6" w:rsidP="006E3BED">
      <w:pPr>
        <w:numPr>
          <w:ilvl w:val="0"/>
          <w:numId w:val="106"/>
        </w:numPr>
        <w:bidi/>
        <w:spacing w:after="120" w:line="216" w:lineRule="auto"/>
        <w:ind w:left="0" w:firstLine="0"/>
        <w:jc w:val="both"/>
        <w:rPr>
          <w:rFonts w:cs="Simplified Arabic"/>
          <w:rtl/>
          <w:lang w:val="en-US"/>
        </w:rPr>
      </w:pPr>
      <w:r w:rsidRPr="005E5FD5">
        <w:rPr>
          <w:rFonts w:cs="Simplified Arabic" w:hint="cs"/>
          <w:rtl/>
          <w:lang w:val="en-US"/>
        </w:rPr>
        <w:t>وتُسلم</w:t>
      </w:r>
      <w:r w:rsidRPr="005E5FD5">
        <w:rPr>
          <w:rFonts w:cs="Simplified Arabic"/>
          <w:rtl/>
          <w:lang w:val="en-US"/>
        </w:rPr>
        <w:t xml:space="preserve"> خطة العمل </w:t>
      </w:r>
      <w:r>
        <w:rPr>
          <w:rFonts w:cs="Simplified Arabic" w:hint="cs"/>
          <w:rtl/>
          <w:lang w:val="en-US"/>
        </w:rPr>
        <w:t>بالحاجة إلى</w:t>
      </w:r>
      <w:r w:rsidRPr="005E5FD5">
        <w:rPr>
          <w:rFonts w:cs="Simplified Arabic" w:hint="cs"/>
          <w:rtl/>
          <w:lang w:val="en-US"/>
        </w:rPr>
        <w:t xml:space="preserve"> </w:t>
      </w:r>
      <w:r w:rsidRPr="005E5FD5">
        <w:rPr>
          <w:rFonts w:cs="Simplified Arabic"/>
          <w:rtl/>
          <w:lang w:val="en-US"/>
        </w:rPr>
        <w:t>الحفاظ على المرونة في نهجه</w:t>
      </w:r>
      <w:r w:rsidRPr="005E5FD5">
        <w:rPr>
          <w:rFonts w:cs="Simplified Arabic" w:hint="cs"/>
          <w:rtl/>
          <w:lang w:val="en-US"/>
        </w:rPr>
        <w:t>ا المتعلق بال</w:t>
      </w:r>
      <w:r w:rsidRPr="005E5FD5">
        <w:rPr>
          <w:rFonts w:cs="Simplified Arabic"/>
          <w:rtl/>
          <w:lang w:val="en-US"/>
        </w:rPr>
        <w:t xml:space="preserve">تنفيذ من أجل </w:t>
      </w:r>
      <w:r w:rsidRPr="005E5FD5">
        <w:rPr>
          <w:rFonts w:cs="Simplified Arabic" w:hint="cs"/>
          <w:rtl/>
          <w:lang w:val="en-US"/>
        </w:rPr>
        <w:t>مراعاة</w:t>
      </w:r>
      <w:r w:rsidRPr="005E5FD5">
        <w:rPr>
          <w:rFonts w:cs="Simplified Arabic"/>
          <w:rtl/>
          <w:lang w:val="en-US"/>
        </w:rPr>
        <w:t xml:space="preserve"> الأولويات الوطنية ودون الوطنية والمحلية المتغيرة، وكذ</w:t>
      </w:r>
      <w:r w:rsidRPr="005E5FD5">
        <w:rPr>
          <w:rFonts w:cs="Simplified Arabic" w:hint="cs"/>
          <w:rtl/>
          <w:lang w:val="en-US"/>
        </w:rPr>
        <w:t xml:space="preserve">لك مقررات </w:t>
      </w:r>
      <w:r w:rsidRPr="005E5FD5">
        <w:rPr>
          <w:rFonts w:cs="Simplified Arabic"/>
          <w:rtl/>
          <w:lang w:val="en-US"/>
        </w:rPr>
        <w:t>مؤتمر الأطراف</w:t>
      </w:r>
      <w:r w:rsidRPr="005E5FD5">
        <w:rPr>
          <w:rFonts w:cs="Simplified Arabic" w:hint="cs"/>
          <w:rtl/>
          <w:lang w:val="en-US"/>
        </w:rPr>
        <w:t xml:space="preserve"> في المستقبل.</w:t>
      </w:r>
    </w:p>
    <w:p w14:paraId="2CBDB4F9" w14:textId="77777777" w:rsidR="001D26D6" w:rsidRDefault="001D26D6" w:rsidP="00E773FB">
      <w:pPr>
        <w:bidi/>
        <w:spacing w:after="120" w:line="216" w:lineRule="auto"/>
        <w:jc w:val="both"/>
        <w:rPr>
          <w:rFonts w:eastAsia="YouYuan" w:cs="Simplified Arabic"/>
          <w:kern w:val="2"/>
          <w:sz w:val="22"/>
          <w:lang w:val="en-GB" w:eastAsia="en-US"/>
        </w:rPr>
        <w:sectPr w:rsidR="001D26D6" w:rsidSect="00E773FB">
          <w:headerReference w:type="first" r:id="rId36"/>
          <w:footnotePr>
            <w:numRestart w:val="eachSect"/>
          </w:footnotePr>
          <w:pgSz w:w="12240" w:h="15840" w:code="1"/>
          <w:pgMar w:top="1440" w:right="1440" w:bottom="1440" w:left="1440" w:header="720" w:footer="720" w:gutter="0"/>
          <w:cols w:space="720"/>
          <w:titlePg/>
          <w:docGrid w:linePitch="360"/>
        </w:sectPr>
      </w:pPr>
    </w:p>
    <w:p w14:paraId="4E5AB7FB" w14:textId="77777777" w:rsidR="001D26D6" w:rsidRPr="001D26D6" w:rsidRDefault="001D26D6" w:rsidP="001D26D6">
      <w:pPr>
        <w:bidi/>
        <w:spacing w:before="120" w:after="120"/>
        <w:jc w:val="center"/>
        <w:rPr>
          <w:rFonts w:eastAsia="PMingLiU" w:cs="Simplified Arabic"/>
          <w:b/>
          <w:bCs/>
          <w:rtl/>
          <w:lang w:val="fr-CA" w:eastAsia="ar-SA" w:bidi="ar-EG"/>
        </w:rPr>
      </w:pPr>
      <w:bookmarkStart w:id="124" w:name="مقرر13"/>
      <w:bookmarkEnd w:id="124"/>
      <w:r w:rsidRPr="001D26D6">
        <w:rPr>
          <w:rFonts w:eastAsia="PMingLiU" w:cs="Simplified Arabic" w:hint="cs"/>
          <w:b/>
          <w:bCs/>
          <w:rtl/>
          <w:lang w:val="fr-CA" w:eastAsia="ar-SA" w:bidi="ar-EG"/>
        </w:rPr>
        <w:lastRenderedPageBreak/>
        <w:t>15/13-</w:t>
      </w:r>
      <w:r w:rsidRPr="001D26D6">
        <w:rPr>
          <w:rFonts w:eastAsia="PMingLiU" w:cs="Simplified Arabic"/>
          <w:b/>
          <w:bCs/>
          <w:rtl/>
          <w:lang w:val="fr-CA" w:eastAsia="ar-SA" w:bidi="ar-EG"/>
        </w:rPr>
        <w:tab/>
        <w:t>التعاون مع الاتفاقيات والمنظمات الدولية الأخرى</w:t>
      </w:r>
    </w:p>
    <w:p w14:paraId="0950E6C9" w14:textId="77777777" w:rsidR="001D26D6" w:rsidRPr="001D26D6" w:rsidRDefault="001D26D6" w:rsidP="001D26D6">
      <w:pPr>
        <w:kinsoku w:val="0"/>
        <w:overflowPunct w:val="0"/>
        <w:autoSpaceDE w:val="0"/>
        <w:autoSpaceDN w:val="0"/>
        <w:bidi/>
        <w:adjustRightInd w:val="0"/>
        <w:snapToGrid w:val="0"/>
        <w:spacing w:after="120" w:line="216" w:lineRule="auto"/>
        <w:ind w:firstLine="720"/>
        <w:jc w:val="both"/>
        <w:rPr>
          <w:rFonts w:eastAsia="PMingLiU" w:cs="Simplified Arabic"/>
          <w:i/>
          <w:iCs/>
          <w:lang w:val="fr-CA" w:eastAsia="ar-SA" w:bidi="ar-EG"/>
        </w:rPr>
      </w:pPr>
      <w:r w:rsidRPr="001D26D6">
        <w:rPr>
          <w:rFonts w:eastAsia="PMingLiU" w:cs="Simplified Arabic"/>
          <w:i/>
          <w:iCs/>
          <w:rtl/>
          <w:lang w:val="fr-CA" w:eastAsia="ar-SA" w:bidi="ar-EG"/>
        </w:rPr>
        <w:t>إن مؤتمر الأطراف،</w:t>
      </w:r>
    </w:p>
    <w:p w14:paraId="7FB2753F" w14:textId="77777777" w:rsidR="001D26D6" w:rsidRPr="001D26D6" w:rsidRDefault="001D26D6" w:rsidP="001D26D6">
      <w:pPr>
        <w:kinsoku w:val="0"/>
        <w:overflowPunct w:val="0"/>
        <w:autoSpaceDE w:val="0"/>
        <w:autoSpaceDN w:val="0"/>
        <w:bidi/>
        <w:adjustRightInd w:val="0"/>
        <w:snapToGrid w:val="0"/>
        <w:spacing w:after="120" w:line="216" w:lineRule="auto"/>
        <w:ind w:firstLine="720"/>
        <w:jc w:val="both"/>
        <w:rPr>
          <w:rFonts w:eastAsia="PMingLiU" w:cs="Simplified Arabic"/>
          <w:lang w:val="fr-CA" w:eastAsia="ar-SA" w:bidi="ar-EG"/>
        </w:rPr>
      </w:pPr>
      <w:r w:rsidRPr="001D26D6">
        <w:rPr>
          <w:rFonts w:eastAsia="PMingLiU" w:cs="Simplified Arabic"/>
          <w:i/>
          <w:iCs/>
          <w:rtl/>
          <w:lang w:val="fr-CA" w:eastAsia="ar-SA" w:bidi="ar-EG"/>
        </w:rPr>
        <w:t>إذ يشير</w:t>
      </w:r>
      <w:r w:rsidRPr="001D26D6">
        <w:rPr>
          <w:rFonts w:eastAsia="PMingLiU" w:cs="Simplified Arabic"/>
          <w:rtl/>
          <w:lang w:val="fr-CA" w:eastAsia="ar-SA" w:bidi="ar-EG"/>
        </w:rPr>
        <w:t xml:space="preserve"> إلى المقررين 13/24 و14/30</w:t>
      </w:r>
      <w:r w:rsidRPr="001D26D6">
        <w:rPr>
          <w:rFonts w:eastAsia="PMingLiU" w:cs="Simplified Arabic" w:hint="cs"/>
          <w:rtl/>
          <w:lang w:val="fr-CA" w:eastAsia="ar-SA" w:bidi="ar-EG"/>
        </w:rPr>
        <w:t>،</w:t>
      </w:r>
    </w:p>
    <w:p w14:paraId="7C48F5FB" w14:textId="77777777" w:rsidR="001D26D6" w:rsidRPr="001D26D6" w:rsidRDefault="001D26D6" w:rsidP="001D26D6">
      <w:pPr>
        <w:kinsoku w:val="0"/>
        <w:overflowPunct w:val="0"/>
        <w:autoSpaceDE w:val="0"/>
        <w:autoSpaceDN w:val="0"/>
        <w:bidi/>
        <w:adjustRightInd w:val="0"/>
        <w:snapToGrid w:val="0"/>
        <w:spacing w:after="120" w:line="216" w:lineRule="auto"/>
        <w:ind w:firstLine="720"/>
        <w:jc w:val="both"/>
        <w:rPr>
          <w:rFonts w:eastAsia="PMingLiU" w:cs="Simplified Arabic"/>
          <w:rtl/>
          <w:lang w:val="fr-CA" w:eastAsia="ar-SA" w:bidi="ar-EG"/>
        </w:rPr>
      </w:pPr>
      <w:r w:rsidRPr="001D26D6">
        <w:rPr>
          <w:rFonts w:eastAsia="PMingLiU" w:cs="Simplified Arabic" w:hint="cs"/>
          <w:i/>
          <w:iCs/>
          <w:rtl/>
          <w:lang w:val="fr-CA" w:eastAsia="ar-SA" w:bidi="ar-EG"/>
        </w:rPr>
        <w:t xml:space="preserve">وإذ يسلم </w:t>
      </w:r>
      <w:r w:rsidRPr="001D26D6">
        <w:rPr>
          <w:rFonts w:eastAsia="PMingLiU" w:cs="Simplified Arabic" w:hint="cs"/>
          <w:rtl/>
          <w:lang w:val="fr-CA" w:eastAsia="ar-SA" w:bidi="ar-EG"/>
        </w:rPr>
        <w:t>بالدور الحيوي لإجراءات استعادة وحفظ التنوع البيولوجي واستخدامه المستدام، للمساعدة في معالجة الأزمات العالمية المتعددة، بما فيها تغير المناخ والتلوث، وكذلك فقدان التنوع البيولوجي في آن واحد،</w:t>
      </w:r>
    </w:p>
    <w:p w14:paraId="1611A761" w14:textId="77777777" w:rsidR="001D26D6" w:rsidRPr="001D26D6" w:rsidRDefault="001D26D6" w:rsidP="001D26D6">
      <w:pPr>
        <w:kinsoku w:val="0"/>
        <w:overflowPunct w:val="0"/>
        <w:autoSpaceDE w:val="0"/>
        <w:autoSpaceDN w:val="0"/>
        <w:bidi/>
        <w:adjustRightInd w:val="0"/>
        <w:snapToGrid w:val="0"/>
        <w:spacing w:after="120" w:line="216" w:lineRule="auto"/>
        <w:ind w:firstLine="720"/>
        <w:jc w:val="both"/>
        <w:rPr>
          <w:rFonts w:eastAsia="PMingLiU" w:cs="Simplified Arabic"/>
          <w:rtl/>
          <w:lang w:val="fr-CA" w:eastAsia="ar-SA" w:bidi="ar-EG"/>
        </w:rPr>
      </w:pPr>
      <w:r w:rsidRPr="001D26D6">
        <w:rPr>
          <w:rFonts w:eastAsia="PMingLiU" w:cs="Simplified Arabic" w:hint="cs"/>
          <w:i/>
          <w:iCs/>
          <w:rtl/>
          <w:lang w:val="fr-CA" w:eastAsia="ar-SA" w:bidi="ar-EG"/>
        </w:rPr>
        <w:t>وإذ يقر</w:t>
      </w:r>
      <w:r w:rsidRPr="001D26D6">
        <w:rPr>
          <w:rFonts w:eastAsia="PMingLiU" w:cs="Simplified Arabic" w:hint="cs"/>
          <w:rtl/>
          <w:lang w:val="fr-CA" w:eastAsia="ar-SA" w:bidi="ar-EG"/>
        </w:rPr>
        <w:t xml:space="preserve"> بالطبيعة المستقلة لولايات الاتفاقيات المتعلقة بالتنوع البيولوجي والاتفاقات البيئية المتعددة الأطراف الأخرى والمنظمات الدولية، مشددا على الحاجة إلى مراعاة ولاية كل منها بالكامل وإذ يعيد التأكيد على أنه ينبغي تعزيز أوجه التآزر في تنفيذها على المستويات العالمي والإقليمي والوطني ينبغي تشجيعها على أساس قيادة الأطراف، وفقا للأولويات المحددة في كل صك والظروف والقدرات والأولويات الوطنية،</w:t>
      </w:r>
    </w:p>
    <w:p w14:paraId="3E4EFE31" w14:textId="77777777" w:rsidR="001D26D6" w:rsidRPr="001D26D6" w:rsidRDefault="001D26D6" w:rsidP="001D26D6">
      <w:pPr>
        <w:kinsoku w:val="0"/>
        <w:overflowPunct w:val="0"/>
        <w:autoSpaceDE w:val="0"/>
        <w:autoSpaceDN w:val="0"/>
        <w:bidi/>
        <w:adjustRightInd w:val="0"/>
        <w:snapToGrid w:val="0"/>
        <w:spacing w:after="120" w:line="216" w:lineRule="auto"/>
        <w:ind w:firstLine="720"/>
        <w:jc w:val="both"/>
        <w:rPr>
          <w:rFonts w:eastAsia="PMingLiU" w:cs="Simplified Arabic"/>
          <w:lang w:val="fr-CA" w:eastAsia="ar-SA" w:bidi="ar-EG"/>
        </w:rPr>
      </w:pPr>
      <w:r w:rsidRPr="001D26D6">
        <w:rPr>
          <w:rFonts w:eastAsia="PMingLiU" w:cs="Simplified Arabic"/>
          <w:i/>
          <w:iCs/>
          <w:rtl/>
          <w:lang w:val="fr-CA" w:eastAsia="ar-SA" w:bidi="ar-EG"/>
        </w:rPr>
        <w:t xml:space="preserve">وإذ </w:t>
      </w:r>
      <w:r w:rsidRPr="001D26D6">
        <w:rPr>
          <w:rFonts w:eastAsia="PMingLiU" w:cs="Simplified Arabic" w:hint="cs"/>
          <w:i/>
          <w:iCs/>
          <w:rtl/>
          <w:lang w:val="fr-CA" w:eastAsia="ar-SA" w:bidi="ar-EG"/>
        </w:rPr>
        <w:t>ي</w:t>
      </w:r>
      <w:r w:rsidRPr="001D26D6">
        <w:rPr>
          <w:rFonts w:eastAsia="PMingLiU" w:cs="Simplified Arabic"/>
          <w:i/>
          <w:iCs/>
          <w:rtl/>
          <w:lang w:val="fr-CA" w:eastAsia="ar-SA" w:bidi="ar-EG"/>
        </w:rPr>
        <w:t>ؤكد من جديد</w:t>
      </w:r>
      <w:r w:rsidRPr="001D26D6">
        <w:rPr>
          <w:rFonts w:eastAsia="PMingLiU" w:cs="Simplified Arabic"/>
          <w:rtl/>
          <w:lang w:val="fr-CA" w:eastAsia="ar-SA" w:bidi="ar-EG"/>
        </w:rPr>
        <w:t xml:space="preserve"> أهمية تعزيز التعاون في تنفيذ اتفاقية التنوع البيولوجي وبروتوكوليها والاتفاقات البيئية </w:t>
      </w:r>
      <w:r w:rsidRPr="001D26D6">
        <w:rPr>
          <w:rFonts w:eastAsia="PMingLiU" w:cs="Simplified Arabic" w:hint="cs"/>
          <w:rtl/>
          <w:lang w:val="fr-CA" w:eastAsia="ar-SA" w:bidi="ar-EG"/>
        </w:rPr>
        <w:t xml:space="preserve">والمبادرات </w:t>
      </w:r>
      <w:r w:rsidRPr="001D26D6">
        <w:rPr>
          <w:rFonts w:eastAsia="PMingLiU" w:cs="Simplified Arabic"/>
          <w:rtl/>
          <w:lang w:val="fr-CA" w:eastAsia="ar-SA" w:bidi="ar-EG"/>
        </w:rPr>
        <w:t>المتعددة الأطراف الأخرى</w:t>
      </w:r>
      <w:r w:rsidRPr="001D26D6">
        <w:rPr>
          <w:rFonts w:eastAsia="PMingLiU" w:cs="Simplified Arabic" w:hint="cs"/>
          <w:rtl/>
          <w:lang w:val="fr-CA" w:eastAsia="ar-SA" w:bidi="ar-EG"/>
        </w:rPr>
        <w:t xml:space="preserve">، </w:t>
      </w:r>
      <w:r w:rsidRPr="001D26D6">
        <w:rPr>
          <w:rFonts w:eastAsia="PMingLiU" w:cs="Simplified Arabic"/>
          <w:rtl/>
          <w:lang w:val="fr-CA" w:eastAsia="ar-SA" w:bidi="ar-EG"/>
        </w:rPr>
        <w:t xml:space="preserve">بما في ذلك </w:t>
      </w:r>
      <w:r w:rsidRPr="001D26D6">
        <w:rPr>
          <w:rFonts w:eastAsia="PMingLiU" w:cs="Simplified Arabic" w:hint="cs"/>
          <w:rtl/>
          <w:lang w:val="fr-CA" w:eastAsia="ar-SA" w:bidi="ar-EG"/>
        </w:rPr>
        <w:t xml:space="preserve">على سبيل المثال لا الحصر </w:t>
      </w:r>
      <w:r w:rsidRPr="001D26D6">
        <w:rPr>
          <w:rFonts w:eastAsia="PMingLiU" w:cs="Simplified Arabic"/>
          <w:rtl/>
          <w:lang w:val="fr-CA" w:eastAsia="ar-SA" w:bidi="ar-EG"/>
        </w:rPr>
        <w:t xml:space="preserve">الاتفاقيات </w:t>
      </w:r>
      <w:r w:rsidRPr="001D26D6">
        <w:rPr>
          <w:rFonts w:eastAsia="PMingLiU" w:cs="Simplified Arabic" w:hint="cs"/>
          <w:rtl/>
          <w:lang w:val="fr-CA" w:eastAsia="ar-SA" w:bidi="ar-EG"/>
        </w:rPr>
        <w:t xml:space="preserve">والاتفاقات </w:t>
      </w:r>
      <w:r w:rsidRPr="001D26D6">
        <w:rPr>
          <w:rFonts w:eastAsia="PMingLiU" w:cs="Simplified Arabic"/>
          <w:rtl/>
          <w:lang w:val="fr-CA" w:eastAsia="ar-SA" w:bidi="ar-EG"/>
        </w:rPr>
        <w:t>المتعلقة بالتنوع البيولوجي</w:t>
      </w:r>
      <w:r w:rsidRPr="001D26D6">
        <w:rPr>
          <w:rFonts w:eastAsia="PMingLiU" w:cs="Simplified Arabic" w:hint="cs"/>
          <w:rtl/>
          <w:lang w:val="fr-CA" w:eastAsia="ar-SA" w:bidi="ar-EG"/>
        </w:rPr>
        <w:t>، والاتفاقيات المتعلقة بالمواد الكيميائية والنفايات،</w:t>
      </w:r>
      <w:r w:rsidRPr="001D26D6">
        <w:rPr>
          <w:rFonts w:eastAsia="PMingLiU" w:cs="Simplified Arabic"/>
          <w:rtl/>
          <w:lang w:val="fr-CA" w:eastAsia="ar-SA" w:bidi="ar-EG"/>
        </w:rPr>
        <w:t xml:space="preserve"> واتفاقيات ريو على المستويات العالم</w:t>
      </w:r>
      <w:r w:rsidRPr="001D26D6">
        <w:rPr>
          <w:rFonts w:eastAsia="PMingLiU" w:cs="Simplified Arabic" w:hint="cs"/>
          <w:rtl/>
          <w:lang w:val="fr-CA" w:eastAsia="ar-SA" w:bidi="ar-EG"/>
        </w:rPr>
        <w:t>ي</w:t>
      </w:r>
      <w:r w:rsidRPr="001D26D6">
        <w:rPr>
          <w:rFonts w:eastAsia="PMingLiU" w:cs="Simplified Arabic"/>
          <w:rtl/>
          <w:lang w:val="fr-CA" w:eastAsia="ar-SA" w:bidi="ar-EG"/>
        </w:rPr>
        <w:t xml:space="preserve"> والإقليمي </w:t>
      </w:r>
      <w:r w:rsidRPr="001D26D6">
        <w:rPr>
          <w:rFonts w:eastAsia="PMingLiU" w:cs="Simplified Arabic" w:hint="cs"/>
          <w:rtl/>
          <w:lang w:val="fr-CA" w:eastAsia="ar-SA" w:bidi="ar-EG"/>
        </w:rPr>
        <w:t xml:space="preserve">ودون الإقليمي </w:t>
      </w:r>
      <w:r w:rsidRPr="001D26D6">
        <w:rPr>
          <w:rFonts w:eastAsia="PMingLiU" w:cs="Simplified Arabic"/>
          <w:rtl/>
          <w:lang w:val="fr-CA" w:eastAsia="ar-SA" w:bidi="ar-EG"/>
        </w:rPr>
        <w:t>والوطني</w:t>
      </w:r>
      <w:r w:rsidRPr="001D26D6">
        <w:rPr>
          <w:rFonts w:eastAsia="PMingLiU" w:cs="Simplified Arabic" w:hint="cs"/>
          <w:rtl/>
          <w:lang w:val="fr-CA" w:eastAsia="ar-SA" w:bidi="ar-EG"/>
        </w:rPr>
        <w:t xml:space="preserve"> ودون الوطني بطريقة تحترم ولايات كل منها</w:t>
      </w:r>
      <w:r w:rsidRPr="001D26D6">
        <w:rPr>
          <w:rFonts w:eastAsia="PMingLiU" w:cs="Simplified Arabic"/>
          <w:rtl/>
          <w:lang w:val="fr-CA" w:eastAsia="ar-SA" w:bidi="ar-EG"/>
        </w:rPr>
        <w:t>،</w:t>
      </w:r>
    </w:p>
    <w:p w14:paraId="777A825A" w14:textId="77777777" w:rsidR="001D26D6" w:rsidRPr="001D26D6" w:rsidRDefault="001D26D6" w:rsidP="001D26D6">
      <w:pPr>
        <w:kinsoku w:val="0"/>
        <w:overflowPunct w:val="0"/>
        <w:autoSpaceDE w:val="0"/>
        <w:autoSpaceDN w:val="0"/>
        <w:bidi/>
        <w:adjustRightInd w:val="0"/>
        <w:snapToGrid w:val="0"/>
        <w:spacing w:after="120" w:line="216" w:lineRule="auto"/>
        <w:ind w:firstLine="720"/>
        <w:jc w:val="both"/>
        <w:rPr>
          <w:rFonts w:eastAsia="PMingLiU" w:cs="Simplified Arabic"/>
          <w:lang w:val="fr-CA" w:eastAsia="ar-SA" w:bidi="ar-EG"/>
        </w:rPr>
      </w:pPr>
      <w:r w:rsidRPr="001D26D6">
        <w:rPr>
          <w:rFonts w:eastAsia="PMingLiU" w:cs="Simplified Arabic"/>
          <w:i/>
          <w:iCs/>
          <w:rtl/>
          <w:lang w:val="fr-CA" w:eastAsia="ar-SA" w:bidi="ar-EG"/>
        </w:rPr>
        <w:t xml:space="preserve">وإذ </w:t>
      </w:r>
      <w:r w:rsidRPr="001D26D6">
        <w:rPr>
          <w:rFonts w:eastAsia="PMingLiU" w:cs="Simplified Arabic" w:hint="cs"/>
          <w:i/>
          <w:iCs/>
          <w:rtl/>
          <w:lang w:val="fr-CA" w:eastAsia="ar-SA" w:bidi="ar-EG"/>
        </w:rPr>
        <w:t>يشدد</w:t>
      </w:r>
      <w:r w:rsidRPr="001D26D6">
        <w:rPr>
          <w:rFonts w:eastAsia="PMingLiU" w:cs="Simplified Arabic"/>
          <w:rtl/>
          <w:lang w:val="fr-CA" w:eastAsia="ar-SA" w:bidi="ar-EG"/>
        </w:rPr>
        <w:t xml:space="preserve"> على أهمية التعاون بين جميع الاتفاقيات والمنظمات والمبادرات ذات الصلة لتحقيق </w:t>
      </w:r>
      <w:r w:rsidRPr="001D26D6">
        <w:rPr>
          <w:rFonts w:eastAsia="PMingLiU" w:cs="Simplified Arabic" w:hint="cs"/>
          <w:rtl/>
          <w:lang w:val="fr-CA" w:eastAsia="ar-SA" w:bidi="ar-EG"/>
        </w:rPr>
        <w:t>ال</w:t>
      </w:r>
      <w:r w:rsidRPr="001D26D6">
        <w:rPr>
          <w:rFonts w:eastAsia="PMingLiU" w:cs="Simplified Arabic"/>
          <w:rtl/>
          <w:lang w:val="fr-CA" w:eastAsia="ar-SA" w:bidi="ar-EG"/>
        </w:rPr>
        <w:t xml:space="preserve">أهداف </w:t>
      </w:r>
      <w:r w:rsidRPr="001D26D6">
        <w:rPr>
          <w:rFonts w:eastAsia="PMingLiU" w:cs="Simplified Arabic" w:hint="cs"/>
          <w:rtl/>
          <w:lang w:val="fr-CA" w:eastAsia="ar-SA" w:bidi="ar-EG"/>
        </w:rPr>
        <w:t xml:space="preserve">الثلاثة للاتفاقية ولتنفيذ ورصد التقدم المحرز في تنفيذ </w:t>
      </w:r>
      <w:r w:rsidRPr="001D26D6">
        <w:rPr>
          <w:rFonts w:eastAsia="PMingLiU" w:cs="Simplified Arabic"/>
          <w:rtl/>
          <w:lang w:val="fr-CA" w:eastAsia="ar-SA" w:bidi="ar-EG"/>
        </w:rPr>
        <w:t>إطار كونمينغ-مونتريال العالمي للتنوع البيولوجي</w:t>
      </w:r>
      <w:r w:rsidRPr="001D26D6">
        <w:rPr>
          <w:rFonts w:eastAsia="PMingLiU" w:cs="Simplified Arabic" w:hint="cs"/>
          <w:rtl/>
          <w:lang w:val="fr-CA" w:eastAsia="ar-SA" w:bidi="ar-EG"/>
        </w:rPr>
        <w:t xml:space="preserve"> بطريقة فعالة وآنية من أجل تحقيق أهدافه وغاياته ومهمة عام 2030 ورؤية عام 2050</w:t>
      </w:r>
      <w:r w:rsidRPr="001D26D6">
        <w:rPr>
          <w:rFonts w:eastAsia="PMingLiU" w:cs="Simplified Arabic"/>
          <w:rtl/>
          <w:lang w:val="fr-CA" w:eastAsia="ar-SA" w:bidi="ar-EG"/>
        </w:rPr>
        <w:t>،</w:t>
      </w:r>
    </w:p>
    <w:p w14:paraId="31E7ADC2" w14:textId="77777777" w:rsidR="001D26D6" w:rsidRPr="001D26D6" w:rsidRDefault="001D26D6" w:rsidP="001D26D6">
      <w:pPr>
        <w:kinsoku w:val="0"/>
        <w:overflowPunct w:val="0"/>
        <w:autoSpaceDE w:val="0"/>
        <w:autoSpaceDN w:val="0"/>
        <w:bidi/>
        <w:adjustRightInd w:val="0"/>
        <w:snapToGrid w:val="0"/>
        <w:spacing w:after="120" w:line="216" w:lineRule="auto"/>
        <w:ind w:firstLine="720"/>
        <w:jc w:val="both"/>
        <w:rPr>
          <w:rFonts w:eastAsia="PMingLiU" w:cs="Simplified Arabic"/>
          <w:lang w:val="fr-CA" w:eastAsia="ar-SA" w:bidi="ar-EG"/>
        </w:rPr>
      </w:pPr>
      <w:r w:rsidRPr="001D26D6">
        <w:rPr>
          <w:rFonts w:eastAsia="PMingLiU" w:cs="Simplified Arabic" w:hint="cs"/>
          <w:i/>
          <w:iCs/>
          <w:rtl/>
          <w:lang w:val="fr-CA" w:eastAsia="ar-SA" w:bidi="ar-EG"/>
        </w:rPr>
        <w:t>وإذ يحيط علما</w:t>
      </w:r>
      <w:r w:rsidRPr="001D26D6">
        <w:rPr>
          <w:rFonts w:eastAsia="PMingLiU" w:cs="Simplified Arabic"/>
          <w:rtl/>
          <w:lang w:val="fr-CA" w:eastAsia="ar-SA" w:bidi="ar-EG"/>
        </w:rPr>
        <w:t xml:space="preserve"> بالعمل الذي </w:t>
      </w:r>
      <w:r w:rsidRPr="001D26D6">
        <w:rPr>
          <w:rFonts w:eastAsia="PMingLiU" w:cs="Simplified Arabic" w:hint="cs"/>
          <w:rtl/>
          <w:lang w:val="fr-CA" w:eastAsia="ar-SA" w:bidi="ar-EG"/>
        </w:rPr>
        <w:t>يضطلع</w:t>
      </w:r>
      <w:r w:rsidRPr="001D26D6">
        <w:rPr>
          <w:rFonts w:eastAsia="PMingLiU" w:cs="Simplified Arabic"/>
          <w:rtl/>
          <w:lang w:val="fr-CA" w:eastAsia="ar-SA" w:bidi="ar-EG"/>
        </w:rPr>
        <w:t xml:space="preserve"> به فريق إدارة البيئة التابع للأمم المتحدة ومجلس الرؤساء التنفيذيين </w:t>
      </w:r>
      <w:r w:rsidRPr="001D26D6">
        <w:rPr>
          <w:rFonts w:eastAsia="PMingLiU" w:cs="Simplified Arabic" w:hint="cs"/>
          <w:rtl/>
          <w:lang w:val="fr-CA" w:eastAsia="ar-SA" w:bidi="ar-EG"/>
        </w:rPr>
        <w:t xml:space="preserve">في </w:t>
      </w:r>
      <w:r w:rsidRPr="001D26D6">
        <w:rPr>
          <w:rFonts w:eastAsia="PMingLiU" w:cs="Simplified Arabic"/>
          <w:rtl/>
          <w:lang w:val="fr-CA" w:eastAsia="ar-SA" w:bidi="ar-EG"/>
        </w:rPr>
        <w:t>منظومة الأمم المتحدة المعني بالتنسيق لتيسير الاهتمام بالتنوع البيولوجي و</w:t>
      </w:r>
      <w:r w:rsidRPr="001D26D6">
        <w:rPr>
          <w:rFonts w:eastAsia="PMingLiU" w:cs="Simplified Arabic" w:hint="cs"/>
          <w:rtl/>
          <w:lang w:val="fr-CA" w:eastAsia="ar-SA" w:bidi="ar-EG"/>
        </w:rPr>
        <w:t>ال</w:t>
      </w:r>
      <w:r w:rsidRPr="001D26D6">
        <w:rPr>
          <w:rFonts w:eastAsia="PMingLiU" w:cs="Simplified Arabic"/>
          <w:rtl/>
          <w:lang w:val="fr-CA" w:eastAsia="ar-SA" w:bidi="ar-EG"/>
        </w:rPr>
        <w:t>إطار</w:t>
      </w:r>
      <w:r w:rsidRPr="001D26D6">
        <w:rPr>
          <w:rFonts w:eastAsia="PMingLiU" w:cs="Simplified Arabic" w:hint="cs"/>
          <w:rtl/>
          <w:lang w:val="fr-CA" w:eastAsia="ar-SA" w:bidi="ar-EG"/>
        </w:rPr>
        <w:t xml:space="preserve"> </w:t>
      </w:r>
      <w:r w:rsidRPr="001D26D6">
        <w:rPr>
          <w:rFonts w:eastAsia="PMingLiU" w:cs="Simplified Arabic"/>
          <w:rtl/>
          <w:lang w:val="fr-CA" w:eastAsia="ar-SA" w:bidi="ar-EG"/>
        </w:rPr>
        <w:t xml:space="preserve">العالمي للتنوع البيولوجي </w:t>
      </w:r>
      <w:r w:rsidRPr="001D26D6">
        <w:rPr>
          <w:rFonts w:eastAsia="PMingLiU" w:cs="Simplified Arabic" w:hint="cs"/>
          <w:rtl/>
          <w:lang w:val="fr-CA" w:eastAsia="ar-SA" w:bidi="ar-EG"/>
        </w:rPr>
        <w:t xml:space="preserve">لما بعد عام 2020 </w:t>
      </w:r>
      <w:r w:rsidRPr="001D26D6">
        <w:rPr>
          <w:rFonts w:eastAsia="PMingLiU" w:cs="Simplified Arabic"/>
          <w:rtl/>
          <w:lang w:val="fr-CA" w:eastAsia="ar-SA" w:bidi="ar-EG"/>
        </w:rPr>
        <w:t>على نطاق المنظومة،</w:t>
      </w:r>
    </w:p>
    <w:p w14:paraId="2001B715" w14:textId="77777777" w:rsidR="001D26D6" w:rsidRPr="001D26D6" w:rsidRDefault="001D26D6" w:rsidP="001D26D6">
      <w:pPr>
        <w:kinsoku w:val="0"/>
        <w:overflowPunct w:val="0"/>
        <w:autoSpaceDE w:val="0"/>
        <w:autoSpaceDN w:val="0"/>
        <w:bidi/>
        <w:adjustRightInd w:val="0"/>
        <w:snapToGrid w:val="0"/>
        <w:spacing w:after="120" w:line="216" w:lineRule="auto"/>
        <w:ind w:firstLine="720"/>
        <w:jc w:val="both"/>
        <w:rPr>
          <w:rFonts w:eastAsia="PMingLiU" w:cs="Simplified Arabic"/>
          <w:rtl/>
          <w:lang w:val="fr-CA" w:eastAsia="ar-SA" w:bidi="ar-EG"/>
        </w:rPr>
      </w:pPr>
      <w:r w:rsidRPr="001D26D6">
        <w:rPr>
          <w:rFonts w:eastAsia="PMingLiU" w:cs="Simplified Arabic"/>
          <w:i/>
          <w:iCs/>
          <w:rtl/>
          <w:lang w:val="fr-CA" w:eastAsia="ar-SA" w:bidi="ar-EG"/>
        </w:rPr>
        <w:t xml:space="preserve">وإذ يرحب مع التقدير </w:t>
      </w:r>
      <w:r w:rsidRPr="001D26D6">
        <w:rPr>
          <w:rFonts w:eastAsia="PMingLiU" w:cs="Simplified Arabic" w:hint="cs"/>
          <w:rtl/>
          <w:lang w:val="fr-CA" w:eastAsia="ar-SA" w:bidi="ar-EG"/>
        </w:rPr>
        <w:t>بالدعم المقدم من حكومة سويسرا لتنظيم حلقتي عمل للتشاور فيما بين الاتفاقيات المتعلقة بالتنوع البيولوجي بشأن ال</w:t>
      </w:r>
      <w:r w:rsidRPr="001D26D6">
        <w:rPr>
          <w:rFonts w:eastAsia="PMingLiU" w:cs="Simplified Arabic"/>
          <w:rtl/>
          <w:lang w:val="fr-CA" w:eastAsia="ar-SA" w:bidi="ar-EG"/>
        </w:rPr>
        <w:t>إطار</w:t>
      </w:r>
      <w:r w:rsidRPr="001D26D6">
        <w:rPr>
          <w:rFonts w:eastAsia="PMingLiU" w:cs="Simplified Arabic" w:hint="cs"/>
          <w:rtl/>
          <w:lang w:val="fr-CA" w:eastAsia="ar-SA" w:bidi="ar-EG"/>
        </w:rPr>
        <w:t xml:space="preserve"> </w:t>
      </w:r>
      <w:r w:rsidRPr="001D26D6">
        <w:rPr>
          <w:rFonts w:eastAsia="PMingLiU" w:cs="Simplified Arabic"/>
          <w:rtl/>
          <w:lang w:val="fr-CA" w:eastAsia="ar-SA" w:bidi="ar-EG"/>
        </w:rPr>
        <w:t xml:space="preserve">العالمي للتنوع البيولوجي </w:t>
      </w:r>
      <w:r w:rsidRPr="001D26D6">
        <w:rPr>
          <w:rFonts w:eastAsia="PMingLiU" w:cs="Simplified Arabic" w:hint="cs"/>
          <w:rtl/>
          <w:lang w:val="fr-CA" w:eastAsia="ar-SA" w:bidi="ar-EG"/>
        </w:rPr>
        <w:t>لما بعد عام 2020 (برن 1 وبرن 2) وإذ يرحب بتقريري كلا حلقتي العمل،</w:t>
      </w:r>
      <w:r w:rsidRPr="001D26D6">
        <w:rPr>
          <w:rFonts w:eastAsia="PMingLiU"/>
          <w:vertAlign w:val="superscript"/>
          <w:rtl/>
          <w:lang w:val="fr-CA" w:eastAsia="ar-SA" w:bidi="ar-EG"/>
        </w:rPr>
        <w:footnoteReference w:id="128"/>
      </w:r>
    </w:p>
    <w:p w14:paraId="7CD95EAB" w14:textId="77777777" w:rsidR="001D26D6" w:rsidRPr="001D26D6" w:rsidRDefault="001D26D6" w:rsidP="001D26D6">
      <w:pPr>
        <w:kinsoku w:val="0"/>
        <w:overflowPunct w:val="0"/>
        <w:autoSpaceDE w:val="0"/>
        <w:autoSpaceDN w:val="0"/>
        <w:bidi/>
        <w:adjustRightInd w:val="0"/>
        <w:snapToGrid w:val="0"/>
        <w:spacing w:after="120" w:line="216" w:lineRule="auto"/>
        <w:ind w:firstLine="720"/>
        <w:jc w:val="both"/>
        <w:rPr>
          <w:rFonts w:eastAsia="PMingLiU" w:cs="Simplified Arabic"/>
          <w:lang w:val="fr-CA" w:eastAsia="ar-SA" w:bidi="ar-EG"/>
        </w:rPr>
      </w:pPr>
      <w:r w:rsidRPr="001D26D6">
        <w:rPr>
          <w:rFonts w:eastAsia="PMingLiU" w:cs="Simplified Arabic" w:hint="cs"/>
          <w:i/>
          <w:iCs/>
          <w:rtl/>
          <w:lang w:val="fr-CA" w:eastAsia="ar-SA" w:bidi="ar-EG"/>
        </w:rPr>
        <w:t xml:space="preserve">وإذ يرحب مع التقدير </w:t>
      </w:r>
      <w:r w:rsidRPr="001D26D6">
        <w:rPr>
          <w:rFonts w:eastAsia="PMingLiU" w:cs="Simplified Arabic"/>
          <w:i/>
          <w:iCs/>
          <w:rtl/>
          <w:lang w:val="fr-CA" w:eastAsia="ar-SA" w:bidi="ar-EG"/>
        </w:rPr>
        <w:t>أيضا</w:t>
      </w:r>
      <w:r w:rsidRPr="001D26D6">
        <w:rPr>
          <w:rFonts w:eastAsia="PMingLiU" w:cs="Simplified Arabic"/>
          <w:rtl/>
          <w:lang w:val="fr-CA" w:eastAsia="ar-SA" w:bidi="ar-EG"/>
        </w:rPr>
        <w:t xml:space="preserve"> بالدعم المقدم من برنامج الأمم المتحدة للبيئة لتنفيذ المقررين 13/24 و14/30 فيما يتعلق بتعزيز </w:t>
      </w:r>
      <w:r w:rsidRPr="001D26D6">
        <w:rPr>
          <w:rFonts w:eastAsia="PMingLiU" w:cs="Simplified Arabic" w:hint="cs"/>
          <w:rtl/>
          <w:lang w:val="fr-CA" w:eastAsia="ar-SA" w:bidi="ar-EG"/>
        </w:rPr>
        <w:t xml:space="preserve">أوجه </w:t>
      </w:r>
      <w:r w:rsidRPr="001D26D6">
        <w:rPr>
          <w:rFonts w:eastAsia="PMingLiU" w:cs="Simplified Arabic"/>
          <w:rtl/>
          <w:lang w:val="fr-CA" w:eastAsia="ar-SA" w:bidi="ar-EG"/>
        </w:rPr>
        <w:t xml:space="preserve">التآزر بين الاتفاقيات المتعلقة بالتنوع البيولوجي، بما في ذلك </w:t>
      </w:r>
      <w:r w:rsidRPr="001D26D6">
        <w:rPr>
          <w:rFonts w:eastAsia="PMingLiU" w:cs="Simplified Arabic" w:hint="cs"/>
          <w:rtl/>
          <w:lang w:val="fr-CA" w:eastAsia="ar-SA" w:bidi="ar-EG"/>
        </w:rPr>
        <w:t xml:space="preserve">في </w:t>
      </w:r>
      <w:r w:rsidRPr="001D26D6">
        <w:rPr>
          <w:rFonts w:eastAsia="PMingLiU" w:cs="Simplified Arabic"/>
          <w:rtl/>
          <w:lang w:val="fr-CA" w:eastAsia="ar-SA" w:bidi="ar-EG"/>
        </w:rPr>
        <w:t xml:space="preserve">عقد حلقة عمل </w:t>
      </w:r>
      <w:r w:rsidRPr="001D26D6">
        <w:rPr>
          <w:rFonts w:eastAsia="PMingLiU" w:cs="Simplified Arabic" w:hint="cs"/>
          <w:rtl/>
          <w:lang w:val="fr-CA" w:eastAsia="ar-SA" w:bidi="ar-EG"/>
        </w:rPr>
        <w:t>برن 2</w:t>
      </w:r>
      <w:r w:rsidRPr="001D26D6">
        <w:rPr>
          <w:rFonts w:eastAsia="PMingLiU" w:cs="Simplified Arabic"/>
          <w:rtl/>
          <w:lang w:val="fr-CA" w:eastAsia="ar-SA" w:bidi="ar-EG"/>
        </w:rPr>
        <w:t>،</w:t>
      </w:r>
    </w:p>
    <w:p w14:paraId="3A11AF3F" w14:textId="77777777" w:rsidR="001D26D6" w:rsidRPr="001D26D6" w:rsidRDefault="001D26D6" w:rsidP="001D26D6">
      <w:pPr>
        <w:kinsoku w:val="0"/>
        <w:overflowPunct w:val="0"/>
        <w:autoSpaceDE w:val="0"/>
        <w:autoSpaceDN w:val="0"/>
        <w:bidi/>
        <w:adjustRightInd w:val="0"/>
        <w:snapToGrid w:val="0"/>
        <w:spacing w:after="120" w:line="216" w:lineRule="auto"/>
        <w:ind w:firstLine="720"/>
        <w:jc w:val="both"/>
        <w:rPr>
          <w:rFonts w:eastAsia="PMingLiU" w:cs="Simplified Arabic"/>
          <w:rtl/>
          <w:lang w:val="fr-CA" w:eastAsia="ar-SA" w:bidi="ar-EG"/>
        </w:rPr>
      </w:pPr>
      <w:r w:rsidRPr="001D26D6">
        <w:rPr>
          <w:rFonts w:eastAsia="PMingLiU" w:cs="Simplified Arabic" w:hint="cs"/>
          <w:i/>
          <w:iCs/>
          <w:rtl/>
          <w:lang w:val="fr-CA" w:eastAsia="ar-SA" w:bidi="ar-EG"/>
        </w:rPr>
        <w:t xml:space="preserve">وإذ يرحب </w:t>
      </w:r>
      <w:r w:rsidRPr="001D26D6">
        <w:rPr>
          <w:rFonts w:eastAsia="PMingLiU" w:cs="Simplified Arabic" w:hint="cs"/>
          <w:rtl/>
          <w:lang w:val="fr-CA" w:eastAsia="ar-SA" w:bidi="ar-EG"/>
        </w:rPr>
        <w:t>بمساهمات الاتفاقيات المتعلقة بالتنوع البيولوجي والاتفاقات المتعددة الأطراف والمنظمات والعمليات الدولية الأخرى في إعداد إطار كونمينغ-مونتريال العالمي للتنوع البيولوجي، بما في ذلك من خلال مشاركتها النشطة في "عملية برن"،</w:t>
      </w:r>
    </w:p>
    <w:p w14:paraId="537CD7BB" w14:textId="77777777" w:rsidR="001D26D6" w:rsidRPr="001D26D6" w:rsidRDefault="001D26D6" w:rsidP="001D26D6">
      <w:pPr>
        <w:kinsoku w:val="0"/>
        <w:overflowPunct w:val="0"/>
        <w:autoSpaceDE w:val="0"/>
        <w:autoSpaceDN w:val="0"/>
        <w:bidi/>
        <w:adjustRightInd w:val="0"/>
        <w:snapToGrid w:val="0"/>
        <w:spacing w:after="120" w:line="216" w:lineRule="auto"/>
        <w:ind w:firstLine="720"/>
        <w:jc w:val="both"/>
        <w:rPr>
          <w:rFonts w:eastAsia="PMingLiU" w:cs="Simplified Arabic"/>
          <w:rtl/>
          <w:lang w:val="fr-CA" w:eastAsia="ar-SA" w:bidi="ar-EG"/>
        </w:rPr>
      </w:pPr>
      <w:r w:rsidRPr="001D26D6">
        <w:rPr>
          <w:rFonts w:eastAsia="PMingLiU" w:cs="Simplified Arabic" w:hint="cs"/>
          <w:i/>
          <w:iCs/>
          <w:rtl/>
          <w:lang w:val="fr-CA" w:eastAsia="ar-SA" w:bidi="ar-EG"/>
        </w:rPr>
        <w:t>وإذ يسلم</w:t>
      </w:r>
      <w:r w:rsidRPr="001D26D6">
        <w:rPr>
          <w:rFonts w:eastAsia="PMingLiU" w:cs="Simplified Arabic" w:hint="cs"/>
          <w:rtl/>
          <w:lang w:val="fr-CA" w:eastAsia="ar-SA" w:bidi="ar-EG"/>
        </w:rPr>
        <w:t xml:space="preserve"> بأن الاتفاقات البيئية المتعددة الأطراف ذات الصلة عليها أن تقدم مساهمات محددة في تنفيذ عناصر إطار كونمينغ-مونتريال العالمي للتنوع البيولوجي، وفقا لولاية كل منها،</w:t>
      </w:r>
    </w:p>
    <w:p w14:paraId="776D0496" w14:textId="77777777" w:rsidR="001D26D6" w:rsidRPr="001D26D6" w:rsidRDefault="001D26D6" w:rsidP="001D26D6">
      <w:pPr>
        <w:kinsoku w:val="0"/>
        <w:overflowPunct w:val="0"/>
        <w:autoSpaceDE w:val="0"/>
        <w:autoSpaceDN w:val="0"/>
        <w:bidi/>
        <w:adjustRightInd w:val="0"/>
        <w:snapToGrid w:val="0"/>
        <w:spacing w:after="120" w:line="216" w:lineRule="auto"/>
        <w:ind w:firstLine="720"/>
        <w:jc w:val="both"/>
        <w:rPr>
          <w:rFonts w:eastAsia="PMingLiU" w:cs="Simplified Arabic"/>
          <w:rtl/>
          <w:lang w:val="fr-CA" w:eastAsia="ar-SA" w:bidi="ar-EG"/>
        </w:rPr>
      </w:pPr>
      <w:r w:rsidRPr="001D26D6">
        <w:rPr>
          <w:rFonts w:eastAsia="PMingLiU" w:cs="Simplified Arabic"/>
          <w:i/>
          <w:iCs/>
          <w:rtl/>
          <w:lang w:val="fr-CA" w:eastAsia="ar-SA" w:bidi="ar-EG"/>
        </w:rPr>
        <w:lastRenderedPageBreak/>
        <w:t xml:space="preserve">وإذ يرحب </w:t>
      </w:r>
      <w:r w:rsidRPr="001D26D6">
        <w:rPr>
          <w:rFonts w:eastAsia="PMingLiU" w:cs="Simplified Arabic" w:hint="cs"/>
          <w:i/>
          <w:iCs/>
          <w:rtl/>
          <w:lang w:val="fr-CA" w:eastAsia="ar-SA" w:bidi="ar-EG"/>
        </w:rPr>
        <w:t>مع التقدير</w:t>
      </w:r>
      <w:r w:rsidRPr="001D26D6">
        <w:rPr>
          <w:rFonts w:eastAsia="PMingLiU" w:cs="Simplified Arabic"/>
          <w:rtl/>
          <w:lang w:val="fr-CA" w:eastAsia="ar-SA" w:bidi="ar-EG"/>
        </w:rPr>
        <w:t xml:space="preserve"> بالعمل الذي </w:t>
      </w:r>
      <w:r w:rsidRPr="001D26D6">
        <w:rPr>
          <w:rFonts w:eastAsia="PMingLiU" w:cs="Simplified Arabic" w:hint="cs"/>
          <w:rtl/>
          <w:lang w:val="fr-CA" w:eastAsia="ar-SA" w:bidi="ar-EG"/>
        </w:rPr>
        <w:t>تضطلع</w:t>
      </w:r>
      <w:r w:rsidRPr="001D26D6">
        <w:rPr>
          <w:rFonts w:eastAsia="PMingLiU" w:cs="Simplified Arabic"/>
          <w:rtl/>
          <w:lang w:val="fr-CA" w:eastAsia="ar-SA" w:bidi="ar-EG"/>
        </w:rPr>
        <w:t xml:space="preserve"> به المنظمات الأخرى للوفاء بعناصر المقرر 14/30، بما في ذلك منظمة الأغذية والزراعة للأمم المتحدة، ومنظمة الأمم المتحدة للتربية والعلم والثقافة، والمنظمة الدولية للأخشاب </w:t>
      </w:r>
      <w:r w:rsidRPr="001D26D6">
        <w:rPr>
          <w:rFonts w:eastAsia="PMingLiU" w:cs="Simplified Arabic" w:hint="cs"/>
          <w:rtl/>
          <w:lang w:val="fr-CA" w:eastAsia="ar-SA" w:bidi="ar-EG"/>
        </w:rPr>
        <w:t>الاستوائية</w:t>
      </w:r>
      <w:r w:rsidRPr="001D26D6">
        <w:rPr>
          <w:rFonts w:eastAsia="PMingLiU" w:cs="Simplified Arabic"/>
          <w:rtl/>
          <w:lang w:val="fr-CA" w:eastAsia="ar-SA" w:bidi="ar-EG"/>
        </w:rPr>
        <w:t>،</w:t>
      </w:r>
      <w:r w:rsidRPr="001D26D6">
        <w:rPr>
          <w:rFonts w:eastAsia="PMingLiU" w:cs="Simplified Arabic" w:hint="cs"/>
          <w:rtl/>
          <w:lang w:val="fr-CA" w:eastAsia="ar-SA" w:bidi="ar-EG"/>
        </w:rPr>
        <w:t xml:space="preserve"> ومنظمة الصحة العالمية،</w:t>
      </w:r>
    </w:p>
    <w:p w14:paraId="2C55DEA9" w14:textId="77777777" w:rsidR="001D26D6" w:rsidRPr="001D26D6" w:rsidRDefault="001D26D6" w:rsidP="001D26D6">
      <w:pPr>
        <w:kinsoku w:val="0"/>
        <w:overflowPunct w:val="0"/>
        <w:autoSpaceDE w:val="0"/>
        <w:autoSpaceDN w:val="0"/>
        <w:bidi/>
        <w:adjustRightInd w:val="0"/>
        <w:snapToGrid w:val="0"/>
        <w:spacing w:after="120" w:line="216" w:lineRule="auto"/>
        <w:ind w:firstLine="720"/>
        <w:jc w:val="both"/>
        <w:rPr>
          <w:rFonts w:eastAsia="PMingLiU" w:cs="Simplified Arabic"/>
          <w:rtl/>
          <w:lang w:val="fr-CA" w:eastAsia="ar-SA" w:bidi="ar-EG"/>
        </w:rPr>
      </w:pPr>
      <w:r w:rsidRPr="001D26D6">
        <w:rPr>
          <w:rFonts w:eastAsia="PMingLiU" w:cs="Simplified Arabic" w:hint="cs"/>
          <w:i/>
          <w:iCs/>
          <w:rtl/>
          <w:lang w:val="fr-CA" w:eastAsia="ar-SA" w:bidi="ar-EG"/>
        </w:rPr>
        <w:t xml:space="preserve">وإذ يرحب مع التقدير أيضا </w:t>
      </w:r>
      <w:r w:rsidRPr="001D26D6">
        <w:rPr>
          <w:rFonts w:eastAsia="PMingLiU" w:cs="Simplified Arabic" w:hint="cs"/>
          <w:rtl/>
          <w:lang w:val="fr-CA" w:eastAsia="ar-SA" w:bidi="ar-EG"/>
        </w:rPr>
        <w:t xml:space="preserve">بالعمل الذي اضطلعت به الشراكة العالمية لحفظ النباتات في تعزيز حفظ النباتات والمساهمة في رؤية عام 2050 للتنوع البيولوجي على النحو الوارد وصفه في الطبعة الخامسة من نشرة </w:t>
      </w:r>
      <w:r w:rsidRPr="001D26D6">
        <w:rPr>
          <w:rFonts w:eastAsia="PMingLiU" w:cs="Simplified Arabic" w:hint="cs"/>
          <w:i/>
          <w:iCs/>
          <w:rtl/>
          <w:lang w:val="fr-CA" w:eastAsia="ar-SA" w:bidi="ar-EG"/>
        </w:rPr>
        <w:t>التوقعات العالمية للتنوع البيولوجي</w:t>
      </w:r>
      <w:r w:rsidRPr="001D26D6">
        <w:rPr>
          <w:rFonts w:eastAsia="PMingLiU"/>
          <w:vertAlign w:val="superscript"/>
          <w:rtl/>
          <w:lang w:val="fr-CA" w:eastAsia="ar-SA" w:bidi="ar-EG"/>
        </w:rPr>
        <w:footnoteReference w:id="129"/>
      </w:r>
      <w:r w:rsidRPr="001D26D6">
        <w:rPr>
          <w:rFonts w:eastAsia="PMingLiU" w:cs="Simplified Arabic" w:hint="cs"/>
          <w:rtl/>
          <w:lang w:val="fr-CA" w:eastAsia="ar-SA" w:bidi="ar-EG"/>
        </w:rPr>
        <w:t xml:space="preserve"> وتقرير عام 2020 لحفظ النباتات،</w:t>
      </w:r>
      <w:r w:rsidRPr="001D26D6">
        <w:rPr>
          <w:rFonts w:eastAsia="PMingLiU"/>
          <w:vertAlign w:val="superscript"/>
          <w:rtl/>
          <w:lang w:val="fr-CA" w:eastAsia="ar-SA" w:bidi="ar-EG"/>
        </w:rPr>
        <w:footnoteReference w:id="130"/>
      </w:r>
    </w:p>
    <w:p w14:paraId="754BD015" w14:textId="77777777" w:rsidR="001D26D6" w:rsidRPr="001D26D6" w:rsidRDefault="001D26D6" w:rsidP="001D26D6">
      <w:pPr>
        <w:kinsoku w:val="0"/>
        <w:overflowPunct w:val="0"/>
        <w:autoSpaceDE w:val="0"/>
        <w:autoSpaceDN w:val="0"/>
        <w:bidi/>
        <w:adjustRightInd w:val="0"/>
        <w:snapToGrid w:val="0"/>
        <w:spacing w:after="120" w:line="216" w:lineRule="auto"/>
        <w:ind w:firstLine="720"/>
        <w:jc w:val="both"/>
        <w:rPr>
          <w:rFonts w:eastAsia="PMingLiU" w:cs="Simplified Arabic"/>
          <w:rtl/>
          <w:lang w:val="fr-CA" w:eastAsia="ar-SA" w:bidi="ar-EG"/>
        </w:rPr>
      </w:pPr>
      <w:r w:rsidRPr="001D26D6">
        <w:rPr>
          <w:rFonts w:eastAsia="PMingLiU" w:cs="Simplified Arabic"/>
          <w:i/>
          <w:iCs/>
          <w:rtl/>
          <w:lang w:val="fr-CA" w:eastAsia="ar-SA" w:bidi="ar-EG"/>
        </w:rPr>
        <w:t>وإذ يلاحظ</w:t>
      </w:r>
      <w:r w:rsidRPr="001D26D6">
        <w:rPr>
          <w:rFonts w:eastAsia="PMingLiU" w:cs="Simplified Arabic"/>
          <w:rtl/>
          <w:lang w:val="fr-CA" w:eastAsia="ar-SA" w:bidi="ar-EG"/>
        </w:rPr>
        <w:t xml:space="preserve"> العمل على إنشاء "منتدى ساحلي عالمي" استجابة للفقرتين 15 و16 من المقرر 14/30، وكذلك القرارات ذات الصلة التي اعتمدها مؤتمر الأطراف المتعاقدة في اتفاقية الأراضي الرطبة ذات الأهمية الدولية وخاصة </w:t>
      </w:r>
      <w:r w:rsidRPr="001D26D6">
        <w:rPr>
          <w:rFonts w:eastAsia="PMingLiU" w:cs="Simplified Arabic" w:hint="cs"/>
          <w:rtl/>
          <w:lang w:val="fr-CA" w:eastAsia="ar-SA" w:bidi="ar-EG"/>
        </w:rPr>
        <w:t>بوصفها</w:t>
      </w:r>
      <w:r w:rsidRPr="001D26D6">
        <w:rPr>
          <w:rFonts w:eastAsia="PMingLiU" w:cs="Simplified Arabic"/>
          <w:rtl/>
          <w:lang w:val="fr-CA" w:eastAsia="ar-SA" w:bidi="ar-EG"/>
        </w:rPr>
        <w:t xml:space="preserve"> موئلا</w:t>
      </w:r>
      <w:r w:rsidRPr="001D26D6">
        <w:rPr>
          <w:rFonts w:eastAsia="PMingLiU" w:cs="Simplified Arabic" w:hint="cs"/>
          <w:rtl/>
          <w:lang w:val="fr-CA" w:eastAsia="ar-SA" w:bidi="ar-EG"/>
        </w:rPr>
        <w:t xml:space="preserve"> </w:t>
      </w:r>
      <w:r w:rsidRPr="001D26D6">
        <w:rPr>
          <w:rFonts w:eastAsia="PMingLiU" w:cs="Simplified Arabic"/>
          <w:rtl/>
          <w:lang w:val="fr-CA" w:eastAsia="ar-SA" w:bidi="ar-EG"/>
        </w:rPr>
        <w:t>للطيور المائية في اجتماعه الثالث عشر</w:t>
      </w:r>
      <w:r w:rsidRPr="001D26D6">
        <w:rPr>
          <w:rFonts w:eastAsia="PMingLiU"/>
          <w:vertAlign w:val="superscript"/>
          <w:rtl/>
          <w:lang w:val="fr-CA" w:eastAsia="ar-SA" w:bidi="ar-EG"/>
        </w:rPr>
        <w:footnoteReference w:id="131"/>
      </w:r>
      <w:r w:rsidRPr="001D26D6">
        <w:rPr>
          <w:rFonts w:eastAsia="PMingLiU" w:cs="Simplified Arabic"/>
          <w:rtl/>
          <w:lang w:val="fr-CA" w:eastAsia="ar-SA" w:bidi="ar-EG"/>
        </w:rPr>
        <w:t xml:space="preserve"> ومؤتمر الأطراف في اتفاقية حفظ الأنواع المهاجرة من الحيوانات البرية في اجتماعه الثاني عشر،</w:t>
      </w:r>
      <w:r w:rsidRPr="001D26D6">
        <w:rPr>
          <w:rFonts w:eastAsia="PMingLiU"/>
          <w:vertAlign w:val="superscript"/>
          <w:rtl/>
          <w:lang w:val="fr-CA" w:eastAsia="ar-SA" w:bidi="ar-EG"/>
        </w:rPr>
        <w:footnoteReference w:id="132"/>
      </w:r>
      <w:r w:rsidRPr="001D26D6">
        <w:rPr>
          <w:rFonts w:eastAsia="PMingLiU" w:cs="Simplified Arabic"/>
          <w:rtl/>
          <w:lang w:val="fr-CA" w:eastAsia="ar-SA" w:bidi="ar-EG"/>
        </w:rPr>
        <w:t xml:space="preserve"> </w:t>
      </w:r>
      <w:r w:rsidRPr="001D26D6">
        <w:rPr>
          <w:rFonts w:eastAsia="PMingLiU" w:cs="Simplified Arabic" w:hint="cs"/>
          <w:rtl/>
          <w:lang w:val="fr-CA" w:eastAsia="ar-SA" w:bidi="ar-EG"/>
        </w:rPr>
        <w:t>و</w:t>
      </w:r>
      <w:r w:rsidRPr="001D26D6">
        <w:rPr>
          <w:rFonts w:eastAsia="PMingLiU" w:cs="Simplified Arabic"/>
          <w:rtl/>
          <w:lang w:val="fr-CA" w:eastAsia="ar-SA" w:bidi="ar-EG"/>
        </w:rPr>
        <w:t>الذي يدعو إلى زيادة التركيز على النظم الإيكولوجية الساحلية،</w:t>
      </w:r>
    </w:p>
    <w:p w14:paraId="787ABBE6" w14:textId="77777777" w:rsidR="001D26D6" w:rsidRPr="001D26D6" w:rsidRDefault="001D26D6" w:rsidP="001D26D6">
      <w:pPr>
        <w:kinsoku w:val="0"/>
        <w:overflowPunct w:val="0"/>
        <w:autoSpaceDE w:val="0"/>
        <w:autoSpaceDN w:val="0"/>
        <w:bidi/>
        <w:adjustRightInd w:val="0"/>
        <w:snapToGrid w:val="0"/>
        <w:spacing w:after="120" w:line="216" w:lineRule="auto"/>
        <w:ind w:firstLine="720"/>
        <w:jc w:val="both"/>
        <w:rPr>
          <w:rFonts w:eastAsia="PMingLiU" w:cs="Simplified Arabic"/>
          <w:rtl/>
          <w:lang w:val="fr-CA" w:eastAsia="ar-SA" w:bidi="ar-EG"/>
        </w:rPr>
      </w:pPr>
      <w:r w:rsidRPr="001D26D6">
        <w:rPr>
          <w:rFonts w:eastAsia="PMingLiU" w:cs="Simplified Arabic" w:hint="cs"/>
          <w:i/>
          <w:iCs/>
          <w:rtl/>
          <w:lang w:val="fr-CA" w:eastAsia="ar-SA" w:bidi="ar-EG"/>
        </w:rPr>
        <w:t xml:space="preserve">وإذ يرحب </w:t>
      </w:r>
      <w:r w:rsidRPr="001D26D6">
        <w:rPr>
          <w:rFonts w:eastAsia="PMingLiU" w:cs="Simplified Arabic" w:hint="cs"/>
          <w:rtl/>
          <w:lang w:val="fr-CA" w:eastAsia="ar-SA" w:bidi="ar-EG"/>
        </w:rPr>
        <w:t>بالأنشطة التعاونية في إطار اتفاقيات ريو،</w:t>
      </w:r>
    </w:p>
    <w:p w14:paraId="17875394" w14:textId="77777777" w:rsidR="001D26D6" w:rsidRPr="001D26D6" w:rsidRDefault="001D26D6" w:rsidP="001D26D6">
      <w:pPr>
        <w:kinsoku w:val="0"/>
        <w:overflowPunct w:val="0"/>
        <w:autoSpaceDE w:val="0"/>
        <w:autoSpaceDN w:val="0"/>
        <w:bidi/>
        <w:adjustRightInd w:val="0"/>
        <w:snapToGrid w:val="0"/>
        <w:spacing w:after="120" w:line="216" w:lineRule="auto"/>
        <w:ind w:firstLine="720"/>
        <w:jc w:val="both"/>
        <w:rPr>
          <w:rFonts w:eastAsia="PMingLiU" w:cs="Simplified Arabic"/>
          <w:rtl/>
          <w:lang w:val="fr-CA" w:eastAsia="ar-SA" w:bidi="ar-EG"/>
        </w:rPr>
      </w:pPr>
      <w:r w:rsidRPr="001D26D6">
        <w:rPr>
          <w:rFonts w:eastAsia="PMingLiU" w:cs="Simplified Arabic"/>
          <w:i/>
          <w:iCs/>
          <w:rtl/>
          <w:lang w:val="fr-CA" w:eastAsia="ar-SA" w:bidi="ar-EG"/>
        </w:rPr>
        <w:t xml:space="preserve">وإذ يحيط علما </w:t>
      </w:r>
      <w:r w:rsidRPr="001D26D6">
        <w:rPr>
          <w:rFonts w:eastAsia="PMingLiU" w:cs="Simplified Arabic"/>
          <w:rtl/>
          <w:lang w:val="fr-CA" w:eastAsia="ar-SA" w:bidi="ar-EG"/>
        </w:rPr>
        <w:t>ب</w:t>
      </w:r>
      <w:r w:rsidRPr="001D26D6">
        <w:rPr>
          <w:rFonts w:eastAsia="PMingLiU" w:cs="Simplified Arabic" w:hint="cs"/>
          <w:rtl/>
          <w:lang w:val="fr-CA" w:eastAsia="ar-SA" w:bidi="ar-EG"/>
        </w:rPr>
        <w:t>ال</w:t>
      </w:r>
      <w:r w:rsidRPr="001D26D6">
        <w:rPr>
          <w:rFonts w:eastAsia="PMingLiU" w:cs="Simplified Arabic"/>
          <w:rtl/>
          <w:lang w:val="fr-CA" w:eastAsia="ar-SA" w:bidi="ar-EG"/>
        </w:rPr>
        <w:t>قرار</w:t>
      </w:r>
      <w:r w:rsidRPr="001D26D6">
        <w:rPr>
          <w:rFonts w:eastAsia="PMingLiU" w:cs="Simplified Arabic" w:hint="cs"/>
          <w:rtl/>
          <w:lang w:val="fr-CA" w:eastAsia="ar-SA" w:bidi="ar-EG"/>
        </w:rPr>
        <w:t xml:space="preserve"> 5-5 الصادر عن</w:t>
      </w:r>
      <w:r w:rsidRPr="001D26D6">
        <w:rPr>
          <w:rFonts w:eastAsia="PMingLiU" w:cs="Simplified Arabic"/>
          <w:rtl/>
          <w:lang w:val="fr-CA" w:eastAsia="ar-SA" w:bidi="ar-EG"/>
        </w:rPr>
        <w:t xml:space="preserve"> جمعية الأمم المتحدة للبيئة بشأن الحلول القائمة على الطبيعة لدعم التنمية المستدامة،</w:t>
      </w:r>
      <w:r w:rsidRPr="001D26D6">
        <w:rPr>
          <w:rFonts w:eastAsia="PMingLiU"/>
          <w:vertAlign w:val="superscript"/>
          <w:rtl/>
          <w:lang w:val="fr-CA" w:eastAsia="ar-SA" w:bidi="ar-EG"/>
        </w:rPr>
        <w:footnoteReference w:id="133"/>
      </w:r>
    </w:p>
    <w:p w14:paraId="3D9E1355" w14:textId="77777777" w:rsidR="001D26D6" w:rsidRPr="001D26D6" w:rsidRDefault="001D26D6" w:rsidP="001D26D6">
      <w:pPr>
        <w:kinsoku w:val="0"/>
        <w:overflowPunct w:val="0"/>
        <w:autoSpaceDE w:val="0"/>
        <w:autoSpaceDN w:val="0"/>
        <w:bidi/>
        <w:adjustRightInd w:val="0"/>
        <w:snapToGrid w:val="0"/>
        <w:spacing w:after="120" w:line="216" w:lineRule="auto"/>
        <w:ind w:firstLine="720"/>
        <w:jc w:val="both"/>
        <w:rPr>
          <w:rFonts w:eastAsia="PMingLiU" w:cs="Simplified Arabic"/>
          <w:rtl/>
          <w:lang w:val="fr-CA" w:eastAsia="ar-SA" w:bidi="ar-EG"/>
        </w:rPr>
      </w:pPr>
      <w:r w:rsidRPr="001D26D6">
        <w:rPr>
          <w:rFonts w:eastAsia="PMingLiU" w:cs="Simplified Arabic" w:hint="cs"/>
          <w:i/>
          <w:iCs/>
          <w:rtl/>
          <w:lang w:val="fr-CA" w:eastAsia="ar-SA" w:bidi="ar-EG"/>
        </w:rPr>
        <w:t xml:space="preserve">وإذ يسلم </w:t>
      </w:r>
      <w:r w:rsidRPr="001D26D6">
        <w:rPr>
          <w:rFonts w:eastAsia="PMingLiU" w:cs="Simplified Arabic" w:hint="cs"/>
          <w:rtl/>
          <w:lang w:val="fr-CA" w:eastAsia="ar-SA" w:bidi="ar-EG"/>
        </w:rPr>
        <w:t>ببرنامج العمل المتجدد حتى عام 2030 للمنبر الحكومي الدولي للعلوم والسياسات في مجال التنوع البيولوجي وخدمات النظم الإيكولوجية،</w:t>
      </w:r>
    </w:p>
    <w:p w14:paraId="7458710D" w14:textId="77777777" w:rsidR="001D26D6" w:rsidRPr="001D26D6" w:rsidRDefault="001D26D6" w:rsidP="001D26D6">
      <w:pPr>
        <w:kinsoku w:val="0"/>
        <w:overflowPunct w:val="0"/>
        <w:autoSpaceDE w:val="0"/>
        <w:autoSpaceDN w:val="0"/>
        <w:bidi/>
        <w:adjustRightInd w:val="0"/>
        <w:snapToGrid w:val="0"/>
        <w:spacing w:after="120" w:line="216" w:lineRule="auto"/>
        <w:ind w:firstLine="720"/>
        <w:jc w:val="both"/>
        <w:rPr>
          <w:rFonts w:eastAsia="PMingLiU" w:cs="Simplified Arabic"/>
          <w:rtl/>
          <w:lang w:val="fr-CA" w:eastAsia="ar-SA" w:bidi="ar-EG"/>
        </w:rPr>
      </w:pPr>
      <w:r w:rsidRPr="001D26D6">
        <w:rPr>
          <w:rFonts w:eastAsia="PMingLiU" w:cs="Simplified Arabic"/>
          <w:i/>
          <w:iCs/>
          <w:rtl/>
          <w:lang w:val="fr-CA" w:eastAsia="ar-SA" w:bidi="ar-EG"/>
        </w:rPr>
        <w:t xml:space="preserve">وإذ يرحب </w:t>
      </w:r>
      <w:r w:rsidRPr="001D26D6">
        <w:rPr>
          <w:rFonts w:eastAsia="PMingLiU" w:cs="Simplified Arabic" w:hint="cs"/>
          <w:i/>
          <w:iCs/>
          <w:rtl/>
          <w:lang w:val="fr-CA" w:eastAsia="ar-SA" w:bidi="ar-EG"/>
        </w:rPr>
        <w:t>مع التقدير</w:t>
      </w:r>
      <w:r w:rsidRPr="001D26D6">
        <w:rPr>
          <w:rFonts w:eastAsia="PMingLiU" w:cs="Simplified Arabic"/>
          <w:rtl/>
          <w:lang w:val="fr-CA" w:eastAsia="ar-SA" w:bidi="ar-EG"/>
        </w:rPr>
        <w:t xml:space="preserve"> بقرار الجمعية العامة للأمم المتحدة بإعلان عقد الأمم المتحدة </w:t>
      </w:r>
      <w:r w:rsidRPr="001D26D6">
        <w:rPr>
          <w:rFonts w:eastAsia="PMingLiU" w:cs="Simplified Arabic" w:hint="cs"/>
          <w:rtl/>
          <w:lang w:val="fr-CA" w:eastAsia="ar-SA" w:bidi="ar-EG"/>
        </w:rPr>
        <w:t>لإصلاح</w:t>
      </w:r>
      <w:r w:rsidRPr="001D26D6">
        <w:rPr>
          <w:rFonts w:eastAsia="PMingLiU" w:cs="Simplified Arabic"/>
          <w:rtl/>
          <w:lang w:val="fr-CA" w:eastAsia="ar-SA" w:bidi="ar-EG"/>
        </w:rPr>
        <w:t xml:space="preserve"> النظم الإيكولوجية 2021-2030 والمساهمة التي قد يوفرها ذلك لأهداف الاتفاقية وإطار كونمينغ-مونتريال العالمي للتنوع البيولوجي</w:t>
      </w:r>
      <w:r w:rsidRPr="001D26D6">
        <w:rPr>
          <w:rFonts w:eastAsia="PMingLiU" w:cs="Simplified Arabic" w:hint="cs"/>
          <w:rtl/>
          <w:lang w:val="fr-CA" w:eastAsia="ar-SA" w:bidi="ar-EG"/>
        </w:rPr>
        <w:t>،</w:t>
      </w:r>
    </w:p>
    <w:p w14:paraId="7FF6035E" w14:textId="77777777" w:rsidR="001D26D6" w:rsidRPr="001D26D6" w:rsidRDefault="001D26D6" w:rsidP="006E3BED">
      <w:pPr>
        <w:numPr>
          <w:ilvl w:val="0"/>
          <w:numId w:val="111"/>
        </w:numPr>
        <w:kinsoku w:val="0"/>
        <w:overflowPunct w:val="0"/>
        <w:autoSpaceDE w:val="0"/>
        <w:autoSpaceDN w:val="0"/>
        <w:bidi/>
        <w:adjustRightInd w:val="0"/>
        <w:snapToGrid w:val="0"/>
        <w:spacing w:after="120" w:line="216" w:lineRule="auto"/>
        <w:ind w:left="0" w:firstLine="720"/>
        <w:jc w:val="both"/>
        <w:rPr>
          <w:rFonts w:eastAsia="PMingLiU" w:cs="Simplified Arabic"/>
          <w:sz w:val="22"/>
          <w:lang w:val="fr-CA" w:eastAsia="ar-SA" w:bidi="ar-EG"/>
        </w:rPr>
      </w:pPr>
      <w:r w:rsidRPr="001D26D6">
        <w:rPr>
          <w:rFonts w:eastAsia="PMingLiU" w:cs="Simplified Arabic"/>
          <w:i/>
          <w:iCs/>
          <w:sz w:val="22"/>
          <w:rtl/>
          <w:lang w:val="fr-CA" w:eastAsia="ar-SA" w:bidi="ar-EG"/>
        </w:rPr>
        <w:t>يرحب</w:t>
      </w:r>
      <w:r w:rsidRPr="001D26D6">
        <w:rPr>
          <w:rFonts w:eastAsia="PMingLiU" w:cs="Simplified Arabic"/>
          <w:sz w:val="22"/>
          <w:rtl/>
          <w:lang w:val="fr-CA" w:eastAsia="ar-SA" w:bidi="ar-EG"/>
        </w:rPr>
        <w:t xml:space="preserve"> بمساهمات الاتفاقيات المتعلقة بالتنوع البيولوجي</w:t>
      </w:r>
      <w:r w:rsidRPr="001D26D6">
        <w:rPr>
          <w:rFonts w:eastAsia="PMingLiU" w:cs="Simplified Arabic" w:hint="cs"/>
          <w:sz w:val="22"/>
          <w:rtl/>
          <w:lang w:val="fr-CA" w:eastAsia="ar-SA" w:bidi="ar-EG"/>
        </w:rPr>
        <w:t xml:space="preserve"> والاتفاقات المتعددة الأطراف والمنظمات والعمليات الدولية </w:t>
      </w:r>
      <w:r w:rsidRPr="001D26D6">
        <w:rPr>
          <w:rFonts w:eastAsia="PMingLiU" w:cs="Simplified Arabic"/>
          <w:sz w:val="22"/>
          <w:rtl/>
          <w:lang w:val="fr-CA" w:eastAsia="ar-SA" w:bidi="ar-EG"/>
        </w:rPr>
        <w:t>الأخرى في تعزيز أوجه التآزر في تنفيذ إطار كونمينغ-مونتريال العالمي للتنوع البيولوجي؛</w:t>
      </w:r>
    </w:p>
    <w:p w14:paraId="1BEC32E6" w14:textId="77777777" w:rsidR="001D26D6" w:rsidRPr="001D26D6" w:rsidRDefault="001D26D6" w:rsidP="006E3BED">
      <w:pPr>
        <w:numPr>
          <w:ilvl w:val="0"/>
          <w:numId w:val="111"/>
        </w:numPr>
        <w:kinsoku w:val="0"/>
        <w:overflowPunct w:val="0"/>
        <w:autoSpaceDE w:val="0"/>
        <w:autoSpaceDN w:val="0"/>
        <w:bidi/>
        <w:adjustRightInd w:val="0"/>
        <w:snapToGrid w:val="0"/>
        <w:spacing w:after="120" w:line="216" w:lineRule="auto"/>
        <w:ind w:left="0" w:firstLine="720"/>
        <w:jc w:val="both"/>
        <w:rPr>
          <w:rFonts w:eastAsia="PMingLiU" w:cs="Simplified Arabic"/>
          <w:sz w:val="22"/>
          <w:lang w:val="fr-CA" w:eastAsia="ar-SA" w:bidi="ar-EG"/>
        </w:rPr>
      </w:pPr>
      <w:r w:rsidRPr="001D26D6">
        <w:rPr>
          <w:rFonts w:eastAsia="PMingLiU" w:cs="Simplified Arabic" w:hint="cs"/>
          <w:i/>
          <w:iCs/>
          <w:sz w:val="22"/>
          <w:rtl/>
          <w:lang w:val="fr-CA" w:eastAsia="ar-SA" w:bidi="ar-EG"/>
        </w:rPr>
        <w:t>يشجع</w:t>
      </w:r>
      <w:r w:rsidRPr="001D26D6">
        <w:rPr>
          <w:rFonts w:eastAsia="PMingLiU" w:cs="Simplified Arabic" w:hint="cs"/>
          <w:sz w:val="22"/>
          <w:rtl/>
          <w:lang w:val="fr-CA" w:eastAsia="ar-SA" w:bidi="ar-EG"/>
        </w:rPr>
        <w:t xml:space="preserve"> تعزيز التعاون وأوجه التآزر فيما بين الاتفاقيات والاتفاقات المتعددة الأطراف ذات الصلة، حسب الاقتضاء وبما يتماشى مع ولاية كل منها وسلطتها التشريعية ومسؤولياتها، عن طريق إنشاء أطر للتعاون أو تجديدها حسب الحاجة</w:t>
      </w:r>
      <w:r w:rsidRPr="001D26D6">
        <w:rPr>
          <w:rFonts w:eastAsia="PMingLiU" w:cs="Simplified Arabic"/>
          <w:sz w:val="22"/>
          <w:rtl/>
          <w:lang w:val="fr-CA" w:eastAsia="ar-SA" w:bidi="ar-EG"/>
        </w:rPr>
        <w:t>؛</w:t>
      </w:r>
    </w:p>
    <w:p w14:paraId="4F695DDF" w14:textId="77777777" w:rsidR="001D26D6" w:rsidRPr="001D26D6" w:rsidRDefault="001D26D6" w:rsidP="006E3BED">
      <w:pPr>
        <w:numPr>
          <w:ilvl w:val="0"/>
          <w:numId w:val="111"/>
        </w:numPr>
        <w:kinsoku w:val="0"/>
        <w:overflowPunct w:val="0"/>
        <w:autoSpaceDE w:val="0"/>
        <w:autoSpaceDN w:val="0"/>
        <w:bidi/>
        <w:adjustRightInd w:val="0"/>
        <w:snapToGrid w:val="0"/>
        <w:spacing w:after="120" w:line="216" w:lineRule="auto"/>
        <w:ind w:left="0" w:firstLine="720"/>
        <w:jc w:val="both"/>
        <w:rPr>
          <w:rFonts w:eastAsia="PMingLiU" w:cs="Simplified Arabic"/>
          <w:sz w:val="22"/>
          <w:lang w:val="fr-CA" w:eastAsia="ar-SA" w:bidi="ar-EG"/>
        </w:rPr>
      </w:pPr>
      <w:r w:rsidRPr="001D26D6">
        <w:rPr>
          <w:rFonts w:eastAsia="PMingLiU" w:cs="Simplified Arabic" w:hint="cs"/>
          <w:i/>
          <w:iCs/>
          <w:sz w:val="22"/>
          <w:rtl/>
          <w:lang w:val="fr-CA" w:eastAsia="ar-SA" w:bidi="ar-EG"/>
        </w:rPr>
        <w:t>يدعو</w:t>
      </w:r>
      <w:r w:rsidRPr="001D26D6">
        <w:rPr>
          <w:rFonts w:eastAsia="PMingLiU" w:cs="Simplified Arabic" w:hint="cs"/>
          <w:sz w:val="22"/>
          <w:rtl/>
          <w:lang w:val="fr-CA" w:eastAsia="ar-SA" w:bidi="ar-EG"/>
        </w:rPr>
        <w:t xml:space="preserve"> الهيئات الرئاسية للاتفاقيات المتعلقة بالتنوع البيولوجي والاتفاقات البيئية المتعددة الأطراف الأخرى ذات الصلة، فضلا عن المنظمات الدولية والبرامج الأخرى ذات الصلة، إلى المصادقة رسميا على إطار كونمينغ-مونتريال العالمي للتنوع البيولوجي من خلال عملياتها الإدارية الخاصة، حسب الاقتضاء، من أجل دعم تشغيله والمساهمة في شفافية ورصد التقدم </w:t>
      </w:r>
      <w:r w:rsidRPr="001D26D6">
        <w:rPr>
          <w:rFonts w:eastAsia="PMingLiU" w:cs="Simplified Arabic" w:hint="cs"/>
          <w:sz w:val="22"/>
          <w:rtl/>
          <w:lang w:val="fr-CA" w:eastAsia="ar-SA" w:bidi="ar-EG"/>
        </w:rPr>
        <w:lastRenderedPageBreak/>
        <w:t xml:space="preserve">المحرز في تنفيذه، عن طريق جملة أمور من بينها استخدام أدوات الإبلاغ المعيارية التآزرية مثل أداة الإبلاغ عن البيانات المتعلقة بالاتفاقات البيئية المتعددة الأطراف </w:t>
      </w:r>
      <w:r w:rsidRPr="0012006A">
        <w:rPr>
          <w:rFonts w:eastAsia="PMingLiU" w:cs="Simplified Arabic"/>
          <w:sz w:val="22"/>
          <w:lang w:val="fr-CA" w:eastAsia="ar-SA" w:bidi="ar-EG"/>
        </w:rPr>
        <w:t>(</w:t>
      </w:r>
      <w:proofErr w:type="spellStart"/>
      <w:r w:rsidRPr="0012006A">
        <w:rPr>
          <w:rFonts w:eastAsia="PMingLiU" w:cs="Simplified Arabic"/>
          <w:sz w:val="22"/>
          <w:lang w:val="fr-CA" w:eastAsia="ar-SA" w:bidi="ar-EG"/>
        </w:rPr>
        <w:t>DaRT</w:t>
      </w:r>
      <w:proofErr w:type="spellEnd"/>
      <w:r w:rsidRPr="0012006A">
        <w:rPr>
          <w:rFonts w:eastAsia="PMingLiU" w:cs="Simplified Arabic"/>
          <w:sz w:val="22"/>
          <w:lang w:val="fr-CA" w:eastAsia="ar-SA" w:bidi="ar-EG"/>
        </w:rPr>
        <w:t>)</w:t>
      </w:r>
      <w:r w:rsidRPr="001D26D6">
        <w:rPr>
          <w:rFonts w:eastAsia="PMingLiU" w:cs="Simplified Arabic" w:hint="cs"/>
          <w:sz w:val="22"/>
          <w:rtl/>
          <w:lang w:val="fr-CA" w:eastAsia="ar-SA" w:bidi="ar-EG"/>
        </w:rPr>
        <w:t>؛</w:t>
      </w:r>
    </w:p>
    <w:p w14:paraId="18431652" w14:textId="77777777" w:rsidR="001D26D6" w:rsidRPr="001D26D6" w:rsidRDefault="001D26D6" w:rsidP="006E3BED">
      <w:pPr>
        <w:numPr>
          <w:ilvl w:val="0"/>
          <w:numId w:val="111"/>
        </w:numPr>
        <w:kinsoku w:val="0"/>
        <w:overflowPunct w:val="0"/>
        <w:autoSpaceDE w:val="0"/>
        <w:autoSpaceDN w:val="0"/>
        <w:bidi/>
        <w:adjustRightInd w:val="0"/>
        <w:snapToGrid w:val="0"/>
        <w:spacing w:after="120" w:line="216" w:lineRule="auto"/>
        <w:ind w:left="0" w:firstLine="720"/>
        <w:jc w:val="both"/>
        <w:rPr>
          <w:rFonts w:eastAsia="PMingLiU" w:cs="Simplified Arabic"/>
          <w:sz w:val="22"/>
          <w:lang w:val="fr-CA" w:eastAsia="ar-SA" w:bidi="ar-EG"/>
        </w:rPr>
      </w:pPr>
      <w:r w:rsidRPr="001D26D6">
        <w:rPr>
          <w:rFonts w:eastAsia="PMingLiU" w:cs="Simplified Arabic" w:hint="cs"/>
          <w:i/>
          <w:iCs/>
          <w:sz w:val="22"/>
          <w:rtl/>
          <w:lang w:val="fr-CA" w:eastAsia="ar-SA" w:bidi="ar-EG"/>
        </w:rPr>
        <w:t>يدعو</w:t>
      </w:r>
      <w:r w:rsidRPr="001D26D6">
        <w:rPr>
          <w:rFonts w:eastAsia="PMingLiU" w:cs="Simplified Arabic" w:hint="cs"/>
          <w:sz w:val="22"/>
          <w:rtl/>
          <w:lang w:val="fr-CA" w:eastAsia="ar-SA" w:bidi="ar-EG"/>
        </w:rPr>
        <w:t xml:space="preserve"> </w:t>
      </w:r>
      <w:r w:rsidRPr="001D26D6">
        <w:rPr>
          <w:rFonts w:eastAsia="PMingLiU" w:cs="Simplified Arabic" w:hint="cs"/>
          <w:i/>
          <w:iCs/>
          <w:sz w:val="22"/>
          <w:rtl/>
          <w:lang w:val="fr-CA" w:eastAsia="ar-SA" w:bidi="ar-EG"/>
        </w:rPr>
        <w:t>أيضا</w:t>
      </w:r>
      <w:r w:rsidRPr="001D26D6">
        <w:rPr>
          <w:rFonts w:eastAsia="PMingLiU" w:cs="Simplified Arabic" w:hint="cs"/>
          <w:sz w:val="22"/>
          <w:rtl/>
          <w:lang w:val="fr-CA" w:eastAsia="ar-SA" w:bidi="ar-EG"/>
        </w:rPr>
        <w:t xml:space="preserve"> الهيئات الرئاسية للاتفاقيات المتعلقة بالتنوع البيولوجي والاتفاقات البيئية المتعددة الأطراف ذات الصلة، فضلا عن المنظمات والبرامج الدولية الأخرى ذات الصلة، إلى المساهمة في تنفيذ ورصد إطار كونمينغ-مونتريال العالمي للتنوع البيولوجي، وخاصة عن طريق مواصلة تعزيز التعاون على المستوى العالمي ضمن ولايات كل منها وتعزيز أوجه التآزر فيما بينها، من أجل تشجيع اتخاذ القرارات المتعاضدة، وتنسيق استراتيجياتها الخاصة مع إطار كونمينغ-مونتريال العالمي للتنوع البيولوجي واقتراح قضايا رئيسية للمناقشات المواضيعية التي ييسرها فريق الاتصال المعني بالاتفاقيات المتعلقة بالتنوع البيولوجي، مع مراعاة، حسب الاقتضاء، استنتاجات حلقة العمل "برن 2" الواردة في الوثيقة </w:t>
      </w:r>
      <w:r w:rsidRPr="001D26D6">
        <w:rPr>
          <w:rFonts w:eastAsia="PMingLiU" w:cs="PMingLiU"/>
          <w:sz w:val="22"/>
          <w:szCs w:val="22"/>
          <w:lang w:val="fr-CA" w:eastAsia="ar-SA"/>
        </w:rPr>
        <w:t>CBD/SBI/3/10</w:t>
      </w:r>
      <w:r w:rsidRPr="001D26D6">
        <w:rPr>
          <w:rFonts w:eastAsia="PMingLiU" w:hint="cs"/>
          <w:sz w:val="22"/>
          <w:szCs w:val="22"/>
          <w:rtl/>
          <w:lang w:val="fr-CA" w:eastAsia="ar-SA"/>
        </w:rPr>
        <w:t>؛</w:t>
      </w:r>
      <w:r w:rsidRPr="001D26D6">
        <w:rPr>
          <w:rFonts w:eastAsia="PMingLiU" w:cs="Simplified Arabic" w:hint="cs"/>
          <w:sz w:val="22"/>
          <w:rtl/>
          <w:lang w:val="fr-CA" w:eastAsia="ar-SA" w:bidi="ar-EG"/>
        </w:rPr>
        <w:t xml:space="preserve"> </w:t>
      </w:r>
    </w:p>
    <w:p w14:paraId="60BC0740" w14:textId="77777777" w:rsidR="001D26D6" w:rsidRPr="001D26D6" w:rsidRDefault="001D26D6" w:rsidP="006E3BED">
      <w:pPr>
        <w:numPr>
          <w:ilvl w:val="0"/>
          <w:numId w:val="111"/>
        </w:numPr>
        <w:kinsoku w:val="0"/>
        <w:overflowPunct w:val="0"/>
        <w:autoSpaceDE w:val="0"/>
        <w:autoSpaceDN w:val="0"/>
        <w:bidi/>
        <w:adjustRightInd w:val="0"/>
        <w:snapToGrid w:val="0"/>
        <w:spacing w:after="120" w:line="216" w:lineRule="auto"/>
        <w:ind w:left="0" w:firstLine="720"/>
        <w:jc w:val="both"/>
        <w:rPr>
          <w:rFonts w:eastAsia="PMingLiU" w:cs="Simplified Arabic"/>
          <w:sz w:val="22"/>
          <w:lang w:val="fr-CA" w:eastAsia="ar-SA" w:bidi="ar-EG"/>
        </w:rPr>
      </w:pPr>
      <w:r w:rsidRPr="001D26D6">
        <w:rPr>
          <w:rFonts w:eastAsia="PMingLiU" w:cs="Simplified Arabic" w:hint="cs"/>
          <w:i/>
          <w:iCs/>
          <w:sz w:val="22"/>
          <w:rtl/>
          <w:lang w:val="fr-CA" w:eastAsia="ar-SA" w:bidi="ar-EG"/>
        </w:rPr>
        <w:t>يدعو</w:t>
      </w:r>
      <w:r w:rsidRPr="001D26D6">
        <w:rPr>
          <w:rFonts w:eastAsia="PMingLiU" w:cs="Simplified Arabic" w:hint="cs"/>
          <w:sz w:val="22"/>
          <w:rtl/>
          <w:lang w:val="fr-CA" w:eastAsia="ar-SA" w:bidi="ar-EG"/>
        </w:rPr>
        <w:t xml:space="preserve"> فريق الاتصال المعني بالاتفاقيات المتعلقة بالتنوع البيولوجي، وكذلك الفريق الاستشاري غير الرسمي المعني بأوجه التآزر، إلى تعزيز التعاون وتقليل عدم الكفاءة وتيسير أوجه التآزر بين رؤساء أمانات الاتفاقيات المتعلقة بالتنوع البيولوجي، بما في ذلك من خلال المشاورات المواضيعية بشأن القضايا الرئيسية لتنفيذ إطار كونمينغ-مونتريال العالمي للتنوع البيولوجي وتقديم رسائل مشتركة أو مشاريع توصيات إلى الهيئات الإدارية لكل منها لتنفيذها؛</w:t>
      </w:r>
    </w:p>
    <w:p w14:paraId="286F1CAF" w14:textId="77777777" w:rsidR="001D26D6" w:rsidRPr="001D26D6" w:rsidRDefault="001D26D6" w:rsidP="006E3BED">
      <w:pPr>
        <w:numPr>
          <w:ilvl w:val="0"/>
          <w:numId w:val="111"/>
        </w:numPr>
        <w:kinsoku w:val="0"/>
        <w:overflowPunct w:val="0"/>
        <w:autoSpaceDE w:val="0"/>
        <w:autoSpaceDN w:val="0"/>
        <w:bidi/>
        <w:adjustRightInd w:val="0"/>
        <w:snapToGrid w:val="0"/>
        <w:spacing w:after="120" w:line="216" w:lineRule="auto"/>
        <w:ind w:left="0" w:firstLine="720"/>
        <w:jc w:val="both"/>
        <w:rPr>
          <w:rFonts w:eastAsia="PMingLiU" w:cs="Simplified Arabic"/>
          <w:sz w:val="22"/>
          <w:lang w:val="fr-CA" w:eastAsia="ar-SA" w:bidi="ar-EG"/>
        </w:rPr>
      </w:pPr>
      <w:r w:rsidRPr="001D26D6">
        <w:rPr>
          <w:rFonts w:eastAsia="PMingLiU" w:cs="Simplified Arabic" w:hint="cs"/>
          <w:i/>
          <w:iCs/>
          <w:sz w:val="22"/>
          <w:rtl/>
          <w:lang w:val="fr-CA" w:eastAsia="ar-SA" w:bidi="ar-EG"/>
        </w:rPr>
        <w:t>يشجع</w:t>
      </w:r>
      <w:r w:rsidRPr="001D26D6">
        <w:rPr>
          <w:rFonts w:eastAsia="PMingLiU" w:cs="Simplified Arabic" w:hint="cs"/>
          <w:sz w:val="22"/>
          <w:rtl/>
          <w:lang w:val="fr-CA" w:eastAsia="ar-SA" w:bidi="ar-EG"/>
        </w:rPr>
        <w:t xml:space="preserve"> الأطراف والحكومات الأخرى على العمل مع جميع أصحاب المصلحة من أجل التنفيذ المشترك </w:t>
      </w:r>
      <w:bookmarkStart w:id="125" w:name="_Hlk129719791"/>
      <w:r w:rsidRPr="001D26D6">
        <w:rPr>
          <w:rFonts w:eastAsia="PMingLiU" w:cs="Simplified Arabic" w:hint="cs"/>
          <w:sz w:val="22"/>
          <w:rtl/>
          <w:lang w:val="fr-CA" w:eastAsia="ar-SA" w:bidi="ar-EG"/>
        </w:rPr>
        <w:t>لإطار كونمينغ-مونتريال العالمي للتنوع البيولوجي</w:t>
      </w:r>
      <w:bookmarkEnd w:id="125"/>
      <w:r w:rsidRPr="001D26D6">
        <w:rPr>
          <w:rFonts w:eastAsia="PMingLiU" w:cs="Simplified Arabic" w:hint="cs"/>
          <w:sz w:val="22"/>
          <w:rtl/>
          <w:lang w:val="fr-CA" w:eastAsia="ar-SA" w:bidi="ar-EG"/>
        </w:rPr>
        <w:t xml:space="preserve"> بروح من التعاون والدعم المتبادل، على المستويات العالمي والإقليمي ودون الإقليمي والوطني ودون الوطني، وعبر المجالات والقطاعات، من خلال برامج العمل الثنائية المشتركة حسب الاقتضاء، ومن خلال الأدوات والآليات والعمليات العالمية والإقليمية ودون الإقليمية والوطنية ودون الوطنية القائمة؛</w:t>
      </w:r>
    </w:p>
    <w:p w14:paraId="49AC37C5" w14:textId="77777777" w:rsidR="001D26D6" w:rsidRPr="001D26D6" w:rsidRDefault="001D26D6" w:rsidP="006E3BED">
      <w:pPr>
        <w:numPr>
          <w:ilvl w:val="0"/>
          <w:numId w:val="111"/>
        </w:numPr>
        <w:kinsoku w:val="0"/>
        <w:overflowPunct w:val="0"/>
        <w:autoSpaceDE w:val="0"/>
        <w:autoSpaceDN w:val="0"/>
        <w:bidi/>
        <w:adjustRightInd w:val="0"/>
        <w:snapToGrid w:val="0"/>
        <w:spacing w:after="120" w:line="216" w:lineRule="auto"/>
        <w:ind w:left="0" w:firstLine="720"/>
        <w:jc w:val="both"/>
        <w:rPr>
          <w:rFonts w:eastAsia="PMingLiU" w:cs="Simplified Arabic"/>
          <w:sz w:val="22"/>
          <w:lang w:val="fr-CA" w:eastAsia="ar-SA" w:bidi="ar-EG"/>
        </w:rPr>
      </w:pPr>
      <w:r w:rsidRPr="001D26D6">
        <w:rPr>
          <w:rFonts w:eastAsia="PMingLiU" w:cs="Simplified Arabic"/>
          <w:i/>
          <w:iCs/>
          <w:sz w:val="22"/>
          <w:rtl/>
          <w:lang w:val="fr-CA" w:eastAsia="ar-SA" w:bidi="ar-EG"/>
        </w:rPr>
        <w:t>يدعو</w:t>
      </w:r>
      <w:r w:rsidRPr="001D26D6">
        <w:rPr>
          <w:rFonts w:eastAsia="PMingLiU" w:cs="Simplified Arabic" w:hint="cs"/>
          <w:sz w:val="22"/>
          <w:rtl/>
          <w:lang w:val="fr-CA" w:eastAsia="ar-SA" w:bidi="ar-EG"/>
        </w:rPr>
        <w:t xml:space="preserve"> برنامج الأمم المتحدة للبيئة، ويشجع </w:t>
      </w:r>
      <w:r w:rsidRPr="001D26D6">
        <w:rPr>
          <w:rFonts w:eastAsia="PMingLiU" w:cs="Simplified Arabic"/>
          <w:sz w:val="22"/>
          <w:rtl/>
          <w:lang w:val="fr-CA" w:eastAsia="ar-SA" w:bidi="ar-EG"/>
        </w:rPr>
        <w:t xml:space="preserve">برنامج الأمم المتحدة الإنمائي ومنظمة </w:t>
      </w:r>
      <w:r w:rsidRPr="001D26D6">
        <w:rPr>
          <w:rFonts w:eastAsia="PMingLiU" w:cs="Simplified Arabic" w:hint="cs"/>
          <w:sz w:val="22"/>
          <w:rtl/>
          <w:lang w:val="fr-CA" w:eastAsia="ar-SA" w:bidi="ar-EG"/>
        </w:rPr>
        <w:t>ا</w:t>
      </w:r>
      <w:r w:rsidRPr="001D26D6">
        <w:rPr>
          <w:rFonts w:eastAsia="PMingLiU" w:cs="Simplified Arabic"/>
          <w:sz w:val="22"/>
          <w:rtl/>
          <w:lang w:val="fr-CA" w:eastAsia="ar-SA" w:bidi="ar-EG"/>
        </w:rPr>
        <w:t>لأغذية والزراعة</w:t>
      </w:r>
      <w:r w:rsidRPr="001D26D6">
        <w:rPr>
          <w:rFonts w:eastAsia="PMingLiU" w:cs="Simplified Arabic" w:hint="cs"/>
          <w:sz w:val="22"/>
          <w:rtl/>
          <w:lang w:val="fr-CA" w:eastAsia="ar-SA" w:bidi="ar-EG"/>
        </w:rPr>
        <w:t xml:space="preserve"> ل</w:t>
      </w:r>
      <w:r w:rsidRPr="001D26D6">
        <w:rPr>
          <w:rFonts w:eastAsia="PMingLiU" w:cs="Simplified Arabic"/>
          <w:sz w:val="22"/>
          <w:rtl/>
          <w:lang w:val="fr-CA" w:eastAsia="ar-SA" w:bidi="ar-EG"/>
        </w:rPr>
        <w:t>لأمم المتحدة، فضلا عن المنظمات الدولية الأخرى ذات الصلة،</w:t>
      </w:r>
      <w:r w:rsidRPr="001D26D6">
        <w:rPr>
          <w:rFonts w:eastAsia="PMingLiU" w:cs="Simplified Arabic" w:hint="cs"/>
          <w:sz w:val="22"/>
          <w:rtl/>
          <w:lang w:val="fr-CA" w:eastAsia="ar-SA" w:bidi="ar-EG"/>
        </w:rPr>
        <w:t xml:space="preserve"> إلى دعم الأطراف وأمانات الاتفاقيات والاتفاقات المتعلقة بالتنوع البيولوجي، إلى مواصلة تعزيز أوجه التآزر في المجالات ذات الأولوية التي حددتها الأطراف فيها، بما في ذلك عن طريق تيسير وتنفيذ الإجراءات الرئيسية الرامية إلى تعزيز أوجه التآزر على المستويين الوطني والإقليمي المذكورة في المقررين 13/24 و14/30، وخاصة فيما يتعلق بالإبلاغ واستخدام الأدوات الداعمة، مثل أداة الإبلاغ عن البيانات المتعلقة بالاتفاقات البيئية المتعددة الأطراف </w:t>
      </w:r>
      <w:r w:rsidRPr="0012006A">
        <w:rPr>
          <w:rFonts w:eastAsia="PMingLiU" w:cs="Simplified Arabic"/>
          <w:sz w:val="22"/>
          <w:lang w:val="fr-CA" w:eastAsia="ar-SA" w:bidi="ar-EG"/>
        </w:rPr>
        <w:t>(</w:t>
      </w:r>
      <w:proofErr w:type="spellStart"/>
      <w:r w:rsidRPr="0012006A">
        <w:rPr>
          <w:rFonts w:eastAsia="PMingLiU" w:cs="Simplified Arabic"/>
          <w:sz w:val="22"/>
          <w:lang w:val="fr-CA" w:eastAsia="ar-SA" w:bidi="ar-EG"/>
        </w:rPr>
        <w:t>DaRT</w:t>
      </w:r>
      <w:proofErr w:type="spellEnd"/>
      <w:r w:rsidRPr="0012006A">
        <w:rPr>
          <w:rFonts w:eastAsia="PMingLiU" w:cs="Simplified Arabic"/>
          <w:sz w:val="22"/>
          <w:lang w:val="fr-CA" w:eastAsia="ar-SA" w:bidi="ar-EG"/>
        </w:rPr>
        <w:t>)</w:t>
      </w:r>
      <w:r w:rsidRPr="001D26D6">
        <w:rPr>
          <w:rFonts w:eastAsia="PMingLiU" w:cs="Simplified Arabic" w:hint="cs"/>
          <w:sz w:val="22"/>
          <w:rtl/>
          <w:lang w:val="en-GB" w:eastAsia="ar-SA" w:bidi="ar-EG"/>
        </w:rPr>
        <w:t xml:space="preserve"> </w:t>
      </w:r>
      <w:r w:rsidRPr="001D26D6">
        <w:rPr>
          <w:rFonts w:eastAsia="PMingLiU" w:cs="Simplified Arabic" w:hint="cs"/>
          <w:sz w:val="22"/>
          <w:rtl/>
          <w:lang w:val="fr-CA" w:eastAsia="ar-SA" w:bidi="ar-EG"/>
        </w:rPr>
        <w:t xml:space="preserve">وبناء القدرات وتنميتها، وعن طريق تيسير الروابط بين الاتفاقيات المتعلقة بالتنوع البيولوجي والاتفاقات البيئية المتعددة الأطراف ذات الصلة، </w:t>
      </w:r>
      <w:r w:rsidRPr="001D26D6">
        <w:rPr>
          <w:rFonts w:eastAsia="PMingLiU" w:cs="Simplified Arabic"/>
          <w:sz w:val="22"/>
          <w:rtl/>
          <w:lang w:val="fr-CA" w:eastAsia="ar-SA" w:bidi="ar-EG"/>
        </w:rPr>
        <w:t>وفقا للحقوق والالتزامات الدولية</w:t>
      </w:r>
      <w:r w:rsidRPr="001D26D6">
        <w:rPr>
          <w:rFonts w:eastAsia="PMingLiU" w:cs="Simplified Arabic" w:hint="cs"/>
          <w:sz w:val="22"/>
          <w:rtl/>
          <w:lang w:val="fr-CA" w:eastAsia="ar-SA" w:bidi="ar-EG"/>
        </w:rPr>
        <w:t>؛</w:t>
      </w:r>
    </w:p>
    <w:p w14:paraId="6EE4645E" w14:textId="77777777" w:rsidR="001D26D6" w:rsidRPr="001D26D6" w:rsidRDefault="001D26D6" w:rsidP="006E3BED">
      <w:pPr>
        <w:numPr>
          <w:ilvl w:val="0"/>
          <w:numId w:val="112"/>
        </w:numPr>
        <w:kinsoku w:val="0"/>
        <w:overflowPunct w:val="0"/>
        <w:autoSpaceDE w:val="0"/>
        <w:autoSpaceDN w:val="0"/>
        <w:bidi/>
        <w:adjustRightInd w:val="0"/>
        <w:snapToGrid w:val="0"/>
        <w:spacing w:after="120" w:line="216" w:lineRule="auto"/>
        <w:ind w:left="0" w:firstLine="720"/>
        <w:jc w:val="both"/>
        <w:rPr>
          <w:rFonts w:eastAsia="PMingLiU" w:cs="Simplified Arabic"/>
          <w:sz w:val="22"/>
          <w:lang w:val="fr-CA" w:eastAsia="ar-SA" w:bidi="ar-EG"/>
        </w:rPr>
      </w:pPr>
      <w:r w:rsidRPr="001D26D6">
        <w:rPr>
          <w:rFonts w:eastAsia="PMingLiU" w:cs="Simplified Arabic" w:hint="cs"/>
          <w:i/>
          <w:iCs/>
          <w:sz w:val="22"/>
          <w:rtl/>
          <w:lang w:val="fr-CA" w:eastAsia="ar-SA" w:bidi="ar-EG"/>
        </w:rPr>
        <w:t>يدعو</w:t>
      </w:r>
      <w:r w:rsidRPr="001D26D6">
        <w:rPr>
          <w:rFonts w:eastAsia="PMingLiU" w:cs="Simplified Arabic" w:hint="cs"/>
          <w:sz w:val="22"/>
          <w:rtl/>
          <w:lang w:val="fr-CA" w:eastAsia="ar-SA" w:bidi="ar-EG"/>
        </w:rPr>
        <w:t xml:space="preserve"> </w:t>
      </w:r>
      <w:r w:rsidRPr="001D26D6">
        <w:rPr>
          <w:rFonts w:eastAsia="PMingLiU" w:cs="Simplified Arabic"/>
          <w:sz w:val="22"/>
          <w:rtl/>
          <w:lang w:val="fr-CA" w:eastAsia="ar-SA" w:bidi="ar-EG"/>
        </w:rPr>
        <w:t xml:space="preserve">منظمة الأغذية والزراعة للأمم المتحدة وبرنامج الأمم المتحدة للبيئة إلى مواصلة </w:t>
      </w:r>
      <w:r w:rsidRPr="001D26D6">
        <w:rPr>
          <w:rFonts w:eastAsia="PMingLiU" w:cs="Simplified Arabic" w:hint="cs"/>
          <w:sz w:val="22"/>
          <w:rtl/>
          <w:lang w:val="fr-CA" w:eastAsia="ar-SA" w:bidi="ar-EG"/>
        </w:rPr>
        <w:t>التواصل</w:t>
      </w:r>
      <w:r w:rsidRPr="001D26D6">
        <w:rPr>
          <w:rFonts w:eastAsia="PMingLiU" w:cs="Simplified Arabic"/>
          <w:sz w:val="22"/>
          <w:rtl/>
          <w:lang w:val="fr-CA" w:eastAsia="ar-SA" w:bidi="ar-EG"/>
        </w:rPr>
        <w:t xml:space="preserve"> الوثيق </w:t>
      </w:r>
      <w:r w:rsidRPr="001D26D6">
        <w:rPr>
          <w:rFonts w:eastAsia="PMingLiU" w:cs="Simplified Arabic" w:hint="cs"/>
          <w:sz w:val="22"/>
          <w:rtl/>
          <w:lang w:val="fr-CA" w:eastAsia="ar-SA" w:bidi="ar-EG"/>
        </w:rPr>
        <w:t xml:space="preserve">مع </w:t>
      </w:r>
      <w:r w:rsidRPr="001D26D6">
        <w:rPr>
          <w:rFonts w:eastAsia="PMingLiU" w:cs="Simplified Arabic"/>
          <w:sz w:val="22"/>
          <w:rtl/>
          <w:lang w:val="fr-CA" w:eastAsia="ar-SA" w:bidi="ar-EG"/>
        </w:rPr>
        <w:t xml:space="preserve">أمانات اتفاقيات ريو </w:t>
      </w:r>
      <w:r w:rsidRPr="001D26D6">
        <w:rPr>
          <w:rFonts w:eastAsia="PMingLiU" w:cs="Simplified Arabic" w:hint="cs"/>
          <w:sz w:val="22"/>
          <w:rtl/>
          <w:lang w:val="fr-CA" w:eastAsia="ar-SA" w:bidi="ar-EG"/>
        </w:rPr>
        <w:t xml:space="preserve">والمنظمات الشريكة ذات الصلة </w:t>
      </w:r>
      <w:r w:rsidRPr="001D26D6">
        <w:rPr>
          <w:rFonts w:eastAsia="PMingLiU" w:cs="Simplified Arabic"/>
          <w:sz w:val="22"/>
          <w:rtl/>
          <w:lang w:val="fr-CA" w:eastAsia="ar-SA" w:bidi="ar-EG"/>
        </w:rPr>
        <w:t xml:space="preserve">في تنفيذ عقد الأمم المتحدة </w:t>
      </w:r>
      <w:r w:rsidRPr="001D26D6">
        <w:rPr>
          <w:rFonts w:eastAsia="PMingLiU" w:cs="Simplified Arabic" w:hint="cs"/>
          <w:sz w:val="22"/>
          <w:rtl/>
          <w:lang w:val="fr-CA" w:eastAsia="ar-SA" w:bidi="ar-EG"/>
        </w:rPr>
        <w:t>لإصلاح</w:t>
      </w:r>
      <w:r w:rsidRPr="001D26D6">
        <w:rPr>
          <w:rFonts w:eastAsia="PMingLiU" w:cs="Simplified Arabic"/>
          <w:sz w:val="22"/>
          <w:rtl/>
          <w:lang w:val="fr-CA" w:eastAsia="ar-SA" w:bidi="ar-EG"/>
        </w:rPr>
        <w:t xml:space="preserve"> النظم الإيكولوجي</w:t>
      </w:r>
      <w:r w:rsidRPr="001D26D6">
        <w:rPr>
          <w:rFonts w:eastAsia="PMingLiU" w:cs="Simplified Arabic" w:hint="cs"/>
          <w:sz w:val="22"/>
          <w:rtl/>
          <w:lang w:val="fr-CA" w:eastAsia="ar-SA" w:bidi="ar-EG"/>
        </w:rPr>
        <w:t>ة</w:t>
      </w:r>
      <w:r w:rsidRPr="001D26D6">
        <w:rPr>
          <w:rFonts w:eastAsia="PMingLiU" w:cs="Simplified Arabic"/>
          <w:sz w:val="22"/>
          <w:rtl/>
          <w:lang w:val="fr-CA" w:eastAsia="ar-SA" w:bidi="ar-EG"/>
        </w:rPr>
        <w:t xml:space="preserve"> وتقديم تقرير عن التقدم المحرز </w:t>
      </w:r>
      <w:r w:rsidRPr="001D26D6">
        <w:rPr>
          <w:rFonts w:eastAsia="PMingLiU" w:cs="Simplified Arabic" w:hint="cs"/>
          <w:sz w:val="22"/>
          <w:rtl/>
          <w:lang w:val="fr-CA" w:eastAsia="ar-SA" w:bidi="ar-EG"/>
        </w:rPr>
        <w:t>إلى مؤتمر الأطراف لينظر فيها في اجتماعه السادس عشر</w:t>
      </w:r>
      <w:r w:rsidRPr="001D26D6">
        <w:rPr>
          <w:rFonts w:eastAsia="PMingLiU" w:cs="Simplified Arabic"/>
          <w:sz w:val="22"/>
          <w:rtl/>
          <w:lang w:val="fr-CA" w:eastAsia="ar-SA" w:bidi="ar-EG"/>
        </w:rPr>
        <w:t>؛</w:t>
      </w:r>
    </w:p>
    <w:p w14:paraId="4AEB6841" w14:textId="77777777" w:rsidR="001D26D6" w:rsidRPr="001D26D6" w:rsidRDefault="001D26D6" w:rsidP="006E3BED">
      <w:pPr>
        <w:numPr>
          <w:ilvl w:val="0"/>
          <w:numId w:val="112"/>
        </w:numPr>
        <w:kinsoku w:val="0"/>
        <w:overflowPunct w:val="0"/>
        <w:autoSpaceDE w:val="0"/>
        <w:autoSpaceDN w:val="0"/>
        <w:bidi/>
        <w:adjustRightInd w:val="0"/>
        <w:snapToGrid w:val="0"/>
        <w:spacing w:after="120" w:line="216" w:lineRule="auto"/>
        <w:ind w:left="0" w:firstLine="720"/>
        <w:jc w:val="both"/>
        <w:rPr>
          <w:rFonts w:eastAsia="PMingLiU" w:cs="Simplified Arabic"/>
          <w:sz w:val="22"/>
          <w:lang w:val="fr-CA" w:eastAsia="ar-SA" w:bidi="ar-EG"/>
        </w:rPr>
      </w:pPr>
      <w:r w:rsidRPr="001D26D6">
        <w:rPr>
          <w:rFonts w:eastAsia="PMingLiU" w:cs="Simplified Arabic"/>
          <w:i/>
          <w:iCs/>
          <w:sz w:val="22"/>
          <w:rtl/>
          <w:lang w:val="fr-CA" w:eastAsia="ar-SA" w:bidi="ar-EG"/>
        </w:rPr>
        <w:t>يدعو</w:t>
      </w:r>
      <w:r w:rsidRPr="001D26D6">
        <w:rPr>
          <w:rFonts w:eastAsia="PMingLiU" w:cs="Simplified Arabic"/>
          <w:sz w:val="22"/>
          <w:rtl/>
          <w:lang w:val="fr-CA" w:eastAsia="ar-SA" w:bidi="ar-EG"/>
        </w:rPr>
        <w:t xml:space="preserve"> فريق إدارة البيئة التابع للأمم المتحدة إلى تيسير التعاون </w:t>
      </w:r>
      <w:r w:rsidRPr="001D26D6">
        <w:rPr>
          <w:rFonts w:eastAsia="PMingLiU" w:cs="Simplified Arabic" w:hint="cs"/>
          <w:sz w:val="22"/>
          <w:rtl/>
          <w:lang w:val="fr-CA" w:eastAsia="ar-SA" w:bidi="ar-EG"/>
        </w:rPr>
        <w:t>على نطاق منظومة</w:t>
      </w:r>
      <w:r w:rsidRPr="001D26D6">
        <w:rPr>
          <w:rFonts w:eastAsia="PMingLiU" w:cs="Simplified Arabic"/>
          <w:sz w:val="22"/>
          <w:rtl/>
          <w:lang w:val="fr-CA" w:eastAsia="ar-SA" w:bidi="ar-EG"/>
        </w:rPr>
        <w:t xml:space="preserve"> الأمم المتحدة من أجل تحقيق أهداف الاتفاقية وبروتوكوليها وإطار كونمينغ-مونتريال العالمي للتنوع البيولوجي</w:t>
      </w:r>
      <w:r w:rsidRPr="001D26D6">
        <w:rPr>
          <w:rFonts w:eastAsia="PMingLiU" w:cs="Simplified Arabic" w:hint="cs"/>
          <w:sz w:val="22"/>
          <w:rtl/>
          <w:lang w:val="fr-CA" w:eastAsia="ar-SA" w:bidi="ar-EG"/>
        </w:rPr>
        <w:t>، بطريقة تولي الاحترام الكامل لولايات الاتفاقات البيئية المتعددة الأطراف المختلفة والمنظمات الدولية</w:t>
      </w:r>
      <w:r w:rsidRPr="001D26D6">
        <w:rPr>
          <w:rFonts w:eastAsia="PMingLiU" w:cs="Simplified Arabic"/>
          <w:sz w:val="22"/>
          <w:rtl/>
          <w:lang w:val="fr-CA" w:eastAsia="ar-SA" w:bidi="ar-EG"/>
        </w:rPr>
        <w:t>؛</w:t>
      </w:r>
    </w:p>
    <w:p w14:paraId="440B5410" w14:textId="77777777" w:rsidR="001D26D6" w:rsidRPr="001D26D6" w:rsidRDefault="001D26D6" w:rsidP="006E3BED">
      <w:pPr>
        <w:numPr>
          <w:ilvl w:val="0"/>
          <w:numId w:val="112"/>
        </w:numPr>
        <w:kinsoku w:val="0"/>
        <w:overflowPunct w:val="0"/>
        <w:autoSpaceDE w:val="0"/>
        <w:autoSpaceDN w:val="0"/>
        <w:bidi/>
        <w:adjustRightInd w:val="0"/>
        <w:snapToGrid w:val="0"/>
        <w:spacing w:after="120" w:line="216" w:lineRule="auto"/>
        <w:ind w:left="0" w:firstLine="720"/>
        <w:jc w:val="both"/>
        <w:rPr>
          <w:rFonts w:eastAsia="PMingLiU" w:cs="Simplified Arabic"/>
          <w:sz w:val="22"/>
          <w:lang w:val="fr-CA" w:eastAsia="ar-SA" w:bidi="ar-EG"/>
        </w:rPr>
      </w:pPr>
      <w:r w:rsidRPr="001D26D6">
        <w:rPr>
          <w:rFonts w:eastAsia="PMingLiU" w:cs="Simplified Arabic"/>
          <w:i/>
          <w:iCs/>
          <w:sz w:val="22"/>
          <w:rtl/>
          <w:lang w:val="fr-CA" w:eastAsia="ar-SA" w:bidi="ar-EG"/>
        </w:rPr>
        <w:t>يحث</w:t>
      </w:r>
      <w:r w:rsidRPr="001D26D6">
        <w:rPr>
          <w:rFonts w:eastAsia="PMingLiU" w:cs="Simplified Arabic"/>
          <w:sz w:val="22"/>
          <w:rtl/>
          <w:lang w:val="fr-CA" w:eastAsia="ar-SA" w:bidi="ar-EG"/>
        </w:rPr>
        <w:t xml:space="preserve"> الأطراف</w:t>
      </w:r>
      <w:r w:rsidRPr="001D26D6">
        <w:rPr>
          <w:rFonts w:eastAsia="PMingLiU" w:cs="Simplified Arabic" w:hint="cs"/>
          <w:sz w:val="22"/>
          <w:rtl/>
          <w:lang w:val="fr-CA" w:eastAsia="ar-SA" w:bidi="ar-EG"/>
        </w:rPr>
        <w:t xml:space="preserve"> </w:t>
      </w:r>
      <w:r w:rsidRPr="001D26D6">
        <w:rPr>
          <w:rFonts w:eastAsia="PMingLiU" w:cs="Simplified Arabic"/>
          <w:sz w:val="22"/>
          <w:rtl/>
          <w:lang w:val="fr-CA" w:eastAsia="ar-SA" w:bidi="ar-EG"/>
        </w:rPr>
        <w:t xml:space="preserve">على </w:t>
      </w:r>
      <w:r w:rsidRPr="001D26D6">
        <w:rPr>
          <w:rFonts w:eastAsia="PMingLiU" w:cs="Simplified Arabic" w:hint="cs"/>
          <w:sz w:val="22"/>
          <w:rtl/>
          <w:lang w:val="fr-CA" w:eastAsia="ar-SA" w:bidi="ar-EG"/>
        </w:rPr>
        <w:t xml:space="preserve">تأكيد العمل </w:t>
      </w:r>
      <w:r w:rsidRPr="001D26D6">
        <w:rPr>
          <w:rFonts w:eastAsia="PMingLiU" w:cs="Simplified Arabic"/>
          <w:sz w:val="22"/>
          <w:rtl/>
          <w:lang w:val="fr-CA" w:eastAsia="ar-SA" w:bidi="ar-EG"/>
        </w:rPr>
        <w:t xml:space="preserve">لتعزيز </w:t>
      </w:r>
      <w:r w:rsidRPr="001D26D6">
        <w:rPr>
          <w:rFonts w:eastAsia="PMingLiU" w:cs="Simplified Arabic" w:hint="cs"/>
          <w:sz w:val="22"/>
          <w:rtl/>
          <w:lang w:val="fr-CA" w:eastAsia="ar-SA" w:bidi="ar-EG"/>
        </w:rPr>
        <w:t xml:space="preserve">أوجه </w:t>
      </w:r>
      <w:r w:rsidRPr="001D26D6">
        <w:rPr>
          <w:rFonts w:eastAsia="PMingLiU" w:cs="Simplified Arabic"/>
          <w:sz w:val="22"/>
          <w:rtl/>
          <w:lang w:val="fr-CA" w:eastAsia="ar-SA" w:bidi="ar-EG"/>
        </w:rPr>
        <w:t xml:space="preserve">التآزر في تنفيذ </w:t>
      </w:r>
      <w:r w:rsidRPr="001D26D6">
        <w:rPr>
          <w:rFonts w:eastAsia="PMingLiU" w:cs="Simplified Arabic" w:hint="cs"/>
          <w:sz w:val="22"/>
          <w:rtl/>
          <w:lang w:val="fr-CA" w:eastAsia="ar-SA" w:bidi="ar-EG"/>
        </w:rPr>
        <w:t>إطار كونمينغ-مونتريال العالمي للتنوع البيولوجي، وأهداف التنمية المستدامة و</w:t>
      </w:r>
      <w:r w:rsidRPr="001D26D6">
        <w:rPr>
          <w:rFonts w:eastAsia="PMingLiU" w:cs="Simplified Arabic"/>
          <w:sz w:val="22"/>
          <w:rtl/>
          <w:lang w:val="fr-CA" w:eastAsia="ar-SA" w:bidi="ar-EG"/>
        </w:rPr>
        <w:t xml:space="preserve">الاتفاقيات المتعلقة بالتنوع البيولوجي واتفاقيات ريو </w:t>
      </w:r>
      <w:r w:rsidRPr="001D26D6">
        <w:rPr>
          <w:rFonts w:eastAsia="PMingLiU" w:cs="Simplified Arabic" w:hint="cs"/>
          <w:sz w:val="22"/>
          <w:rtl/>
          <w:lang w:val="fr-CA" w:eastAsia="ar-SA" w:bidi="ar-EG"/>
        </w:rPr>
        <w:t>والاتفاقات المتعددة الأطراف الأخرى ذات الصلة والمبادرات</w:t>
      </w:r>
      <w:r w:rsidRPr="001D26D6">
        <w:rPr>
          <w:rFonts w:eastAsia="PMingLiU" w:cs="Simplified Arabic"/>
          <w:sz w:val="22"/>
          <w:rtl/>
          <w:lang w:val="fr-CA" w:eastAsia="ar-SA" w:bidi="ar-EG"/>
        </w:rPr>
        <w:t xml:space="preserve"> على </w:t>
      </w:r>
      <w:r w:rsidRPr="001D26D6">
        <w:rPr>
          <w:rFonts w:eastAsia="PMingLiU" w:cs="Simplified Arabic" w:hint="cs"/>
          <w:sz w:val="22"/>
          <w:rtl/>
          <w:lang w:val="fr-CA" w:eastAsia="ar-SA" w:bidi="ar-EG"/>
        </w:rPr>
        <w:t>المستوى</w:t>
      </w:r>
      <w:r w:rsidRPr="001D26D6">
        <w:rPr>
          <w:rFonts w:eastAsia="PMingLiU" w:cs="Simplified Arabic"/>
          <w:sz w:val="22"/>
          <w:rtl/>
          <w:lang w:val="fr-CA" w:eastAsia="ar-SA" w:bidi="ar-EG"/>
        </w:rPr>
        <w:t xml:space="preserve"> الوطني</w:t>
      </w:r>
      <w:r w:rsidRPr="001D26D6">
        <w:rPr>
          <w:rFonts w:eastAsia="PMingLiU" w:cs="Simplified Arabic" w:hint="cs"/>
          <w:sz w:val="22"/>
          <w:rtl/>
          <w:lang w:val="fr-CA" w:eastAsia="ar-SA" w:bidi="ar-EG"/>
        </w:rPr>
        <w:t xml:space="preserve">، ويدعو الحكومات الأخرى والمنظمات غير الحكومية والشعوب الأصلية والمجتمعات المحلية والحكومات دون الوطنية والمدن والسلطات المحلية الأخرى والمجموعات النسائية ومجموعات الشباب والأعمال التجارية </w:t>
      </w:r>
      <w:r w:rsidRPr="001D26D6">
        <w:rPr>
          <w:rFonts w:eastAsia="PMingLiU" w:cs="Simplified Arabic" w:hint="cs"/>
          <w:sz w:val="22"/>
          <w:rtl/>
          <w:lang w:val="fr-CA" w:eastAsia="ar-SA" w:bidi="ar-EG"/>
        </w:rPr>
        <w:lastRenderedPageBreak/>
        <w:t>والقطاع المالي والأوساط العلمية والأكاديمية، والمنظمات الدينية، ووسائل الإعلام، وممثلي القطاعات ذات الصلة بالتنوع البيولوجي أو التي تعتمد عليه، ضمن جهات أخرى، إلى القيام بذلك، بما في ذلك من خلال عملياتها الوطنية للتنسيق والتخطيط والاستعراض والإبلاغ، بوسائل منها المنصات المشتركة والطوعية القائمة للإبلاغ من قبيل أداة الإبلاغ عن البيانات المتعلقة بالاتفاقات البيئية المتعددة الأطراف، بما يتماشى مع خيارات العمل على المستوى الوطني المقدمة في المرفق الأول للمقرر 13/24، ووفقا للظروف والأولويات الوطنية؛</w:t>
      </w:r>
    </w:p>
    <w:p w14:paraId="01A4CA79" w14:textId="77777777" w:rsidR="001D26D6" w:rsidRPr="001D26D6" w:rsidRDefault="001D26D6" w:rsidP="006E3BED">
      <w:pPr>
        <w:numPr>
          <w:ilvl w:val="0"/>
          <w:numId w:val="112"/>
        </w:numPr>
        <w:kinsoku w:val="0"/>
        <w:overflowPunct w:val="0"/>
        <w:autoSpaceDE w:val="0"/>
        <w:autoSpaceDN w:val="0"/>
        <w:bidi/>
        <w:adjustRightInd w:val="0"/>
        <w:snapToGrid w:val="0"/>
        <w:spacing w:after="120" w:line="216" w:lineRule="auto"/>
        <w:ind w:left="0" w:firstLine="720"/>
        <w:jc w:val="both"/>
        <w:rPr>
          <w:rFonts w:eastAsia="PMingLiU" w:cs="Simplified Arabic"/>
          <w:sz w:val="22"/>
          <w:lang w:val="fr-CA" w:eastAsia="ar-SA" w:bidi="ar-EG"/>
        </w:rPr>
      </w:pPr>
      <w:r w:rsidRPr="001D26D6">
        <w:rPr>
          <w:rFonts w:eastAsia="PMingLiU" w:cs="Simplified Arabic" w:hint="cs"/>
          <w:i/>
          <w:iCs/>
          <w:sz w:val="22"/>
          <w:rtl/>
          <w:lang w:val="fr-CA" w:eastAsia="ar-SA" w:bidi="ar-EG"/>
        </w:rPr>
        <w:t>يشجع</w:t>
      </w:r>
      <w:r w:rsidRPr="001D26D6">
        <w:rPr>
          <w:rFonts w:eastAsia="PMingLiU" w:cs="Simplified Arabic" w:hint="cs"/>
          <w:sz w:val="22"/>
          <w:rtl/>
          <w:lang w:val="fr-CA" w:eastAsia="ar-SA" w:bidi="ar-EG"/>
        </w:rPr>
        <w:t xml:space="preserve"> الأطراف على تنفيذ الاتفاقية والاتفاقيات الأخرى المتعلقة بالتنوع البيولوجي والاتفاقات المتعددة الأطراف التي هي أطراف فيها بطريقة تكميلية، بما في ذلك في استعراض وتحديث استراتيجياتها وخطط عملها الوطنية للتنوع البيولوجي، من أجل التنفيذ الفعال </w:t>
      </w:r>
      <w:r w:rsidRPr="001D26D6">
        <w:rPr>
          <w:rFonts w:eastAsia="PMingLiU" w:cs="Simplified Arabic"/>
          <w:sz w:val="22"/>
          <w:rtl/>
          <w:lang w:val="fr-CA" w:eastAsia="ar-SA" w:bidi="ar-EG"/>
        </w:rPr>
        <w:t>لإطار كونمينغ-مونتريال العالمي للتنوع البيولوجي</w:t>
      </w:r>
      <w:r w:rsidRPr="001D26D6">
        <w:rPr>
          <w:rFonts w:eastAsia="PMingLiU" w:cs="Simplified Arabic" w:hint="cs"/>
          <w:sz w:val="22"/>
          <w:rtl/>
          <w:lang w:val="fr-CA" w:eastAsia="ar-SA" w:bidi="ar-EG"/>
        </w:rPr>
        <w:t>؛</w:t>
      </w:r>
    </w:p>
    <w:p w14:paraId="29F84393" w14:textId="77777777" w:rsidR="001D26D6" w:rsidRPr="001D26D6" w:rsidRDefault="001D26D6" w:rsidP="006E3BED">
      <w:pPr>
        <w:numPr>
          <w:ilvl w:val="0"/>
          <w:numId w:val="112"/>
        </w:numPr>
        <w:kinsoku w:val="0"/>
        <w:overflowPunct w:val="0"/>
        <w:autoSpaceDE w:val="0"/>
        <w:autoSpaceDN w:val="0"/>
        <w:bidi/>
        <w:adjustRightInd w:val="0"/>
        <w:snapToGrid w:val="0"/>
        <w:spacing w:after="120" w:line="216" w:lineRule="auto"/>
        <w:ind w:left="0" w:firstLine="720"/>
        <w:jc w:val="both"/>
        <w:rPr>
          <w:rFonts w:eastAsia="PMingLiU" w:cs="Simplified Arabic"/>
          <w:sz w:val="22"/>
          <w:lang w:val="fr-CA" w:eastAsia="ar-SA" w:bidi="ar-EG"/>
        </w:rPr>
      </w:pPr>
      <w:r w:rsidRPr="001D26D6">
        <w:rPr>
          <w:rFonts w:eastAsia="PMingLiU" w:cs="Simplified Arabic" w:hint="cs"/>
          <w:i/>
          <w:iCs/>
          <w:sz w:val="22"/>
          <w:rtl/>
          <w:lang w:val="fr-CA" w:eastAsia="ar-SA" w:bidi="ar-EG"/>
        </w:rPr>
        <w:t>يدعو</w:t>
      </w:r>
      <w:r w:rsidRPr="001D26D6">
        <w:rPr>
          <w:rFonts w:eastAsia="PMingLiU" w:cs="Simplified Arabic" w:hint="cs"/>
          <w:sz w:val="22"/>
          <w:rtl/>
          <w:lang w:val="fr-CA" w:eastAsia="ar-SA" w:bidi="ar-EG"/>
        </w:rPr>
        <w:t xml:space="preserve"> الشراكة العالمية بشأن حفظ النباتات إلى أن تقوم، بدعم من الأمانة، بإعداد مجموعة من الإجراءات التكميلية المتعلقة بحفظ النباتات لدعم تنفيذ إطار كونمينغ-مونتريال العالمي للتنوع البيولوجي تتوافق مع النسخة النهائية من الإطار، والمقررات الأخرى ذات الصلة التي اعتمدها مؤتمر الأطراف في اجتماعه الخامس</w:t>
      </w:r>
      <w:r w:rsidRPr="001D26D6">
        <w:rPr>
          <w:rFonts w:eastAsia="PMingLiU" w:cs="Simplified Arabic" w:hint="eastAsia"/>
          <w:sz w:val="22"/>
          <w:rtl/>
          <w:lang w:val="fr-CA" w:eastAsia="ar-SA" w:bidi="ar-EG"/>
        </w:rPr>
        <w:t> </w:t>
      </w:r>
      <w:r w:rsidRPr="001D26D6">
        <w:rPr>
          <w:rFonts w:eastAsia="PMingLiU" w:cs="Simplified Arabic" w:hint="cs"/>
          <w:sz w:val="22"/>
          <w:rtl/>
          <w:lang w:val="fr-CA" w:eastAsia="ar-SA" w:bidi="ar-EG"/>
        </w:rPr>
        <w:t xml:space="preserve">عشر، فضلا عن التجارب السابقة في تنفيذ الاستراتيجية العالمية لحفظ النباتات على النحو الوارد وصفه في الطبعة الخامسة من نشرة </w:t>
      </w:r>
      <w:r w:rsidRPr="001D26D6">
        <w:rPr>
          <w:rFonts w:eastAsia="PMingLiU" w:cs="Simplified Arabic" w:hint="cs"/>
          <w:i/>
          <w:iCs/>
          <w:sz w:val="22"/>
          <w:rtl/>
          <w:lang w:val="fr-CA" w:eastAsia="ar-SA" w:bidi="ar-EG"/>
        </w:rPr>
        <w:t>التوقعات العالمية للتنوع البيولوجي</w:t>
      </w:r>
      <w:r w:rsidRPr="001D26D6">
        <w:rPr>
          <w:rFonts w:eastAsia="PMingLiU" w:cs="Simplified Arabic" w:hint="cs"/>
          <w:sz w:val="22"/>
          <w:rtl/>
          <w:lang w:val="fr-CA" w:eastAsia="ar-SA" w:bidi="ar-EG"/>
        </w:rPr>
        <w:t xml:space="preserve"> وتقرير عام 2020 عن حفظ النباتات، لكي تنظر فيها الهيئة الفرعية للمشورة العلمية والتقنية والتكنولوجية في اجتماع يُعقد بعد الاجتماع الخامس عشر لمؤتمر الأطراف؛</w:t>
      </w:r>
    </w:p>
    <w:p w14:paraId="34451A0C" w14:textId="77777777" w:rsidR="001D26D6" w:rsidRPr="001D26D6" w:rsidRDefault="001D26D6" w:rsidP="006E3BED">
      <w:pPr>
        <w:numPr>
          <w:ilvl w:val="0"/>
          <w:numId w:val="112"/>
        </w:numPr>
        <w:kinsoku w:val="0"/>
        <w:overflowPunct w:val="0"/>
        <w:autoSpaceDE w:val="0"/>
        <w:autoSpaceDN w:val="0"/>
        <w:bidi/>
        <w:adjustRightInd w:val="0"/>
        <w:snapToGrid w:val="0"/>
        <w:spacing w:after="120" w:line="216" w:lineRule="auto"/>
        <w:ind w:left="0" w:firstLine="720"/>
        <w:jc w:val="both"/>
        <w:rPr>
          <w:rFonts w:eastAsia="PMingLiU" w:cs="Simplified Arabic"/>
          <w:sz w:val="22"/>
          <w:lang w:val="fr-CA" w:eastAsia="ar-SA" w:bidi="ar-EG"/>
        </w:rPr>
      </w:pPr>
      <w:r w:rsidRPr="001D26D6">
        <w:rPr>
          <w:rFonts w:eastAsia="PMingLiU" w:cs="Simplified Arabic" w:hint="cs"/>
          <w:i/>
          <w:iCs/>
          <w:sz w:val="22"/>
          <w:rtl/>
          <w:lang w:val="fr-CA" w:eastAsia="ar-SA" w:bidi="ar-EG"/>
        </w:rPr>
        <w:t>ي</w:t>
      </w:r>
      <w:r w:rsidRPr="001D26D6">
        <w:rPr>
          <w:rFonts w:eastAsia="PMingLiU" w:cs="Simplified Arabic"/>
          <w:i/>
          <w:iCs/>
          <w:sz w:val="22"/>
          <w:rtl/>
          <w:lang w:val="fr-CA" w:eastAsia="ar-SA" w:bidi="ar-EG"/>
        </w:rPr>
        <w:t>دعو</w:t>
      </w:r>
      <w:r w:rsidRPr="001D26D6">
        <w:rPr>
          <w:rFonts w:eastAsia="PMingLiU" w:cs="Simplified Arabic"/>
          <w:sz w:val="22"/>
          <w:rtl/>
          <w:lang w:val="fr-CA" w:eastAsia="ar-SA" w:bidi="ar-EG"/>
        </w:rPr>
        <w:t xml:space="preserve"> برنامج الأمم المتحدة للبيئة إلى الاستفادة من عملية برن ومواصلة تعزيز التعاون والتآزر فيما بين الاتفاقيات </w:t>
      </w:r>
      <w:r w:rsidRPr="001D26D6">
        <w:rPr>
          <w:rFonts w:eastAsia="PMingLiU" w:cs="Simplified Arabic" w:hint="cs"/>
          <w:sz w:val="22"/>
          <w:rtl/>
          <w:lang w:val="fr-CA" w:eastAsia="ar-SA" w:bidi="ar-EG"/>
        </w:rPr>
        <w:t>المتعلقة</w:t>
      </w:r>
      <w:r w:rsidRPr="001D26D6">
        <w:rPr>
          <w:rFonts w:eastAsia="PMingLiU" w:cs="Simplified Arabic"/>
          <w:sz w:val="22"/>
          <w:rtl/>
          <w:lang w:val="fr-CA" w:eastAsia="ar-SA" w:bidi="ar-EG"/>
        </w:rPr>
        <w:t xml:space="preserve"> بالتنوع البيولوجي التي تسهم في التنفيذ الفعال والكفء لإطار كونمينغ-مونتريال العالمي للتنوع البيولوجي</w:t>
      </w:r>
      <w:r w:rsidRPr="001D26D6">
        <w:rPr>
          <w:rFonts w:eastAsia="PMingLiU" w:cs="Simplified Arabic" w:hint="cs"/>
          <w:sz w:val="22"/>
          <w:rtl/>
          <w:lang w:val="fr-CA" w:eastAsia="ar-SA" w:bidi="ar-EG"/>
        </w:rPr>
        <w:t xml:space="preserve"> </w:t>
      </w:r>
      <w:r w:rsidRPr="001D26D6">
        <w:rPr>
          <w:rFonts w:eastAsia="PMingLiU" w:cs="Simplified Arabic"/>
          <w:sz w:val="22"/>
          <w:rtl/>
          <w:lang w:val="fr-CA" w:eastAsia="ar-SA" w:bidi="ar-EG"/>
        </w:rPr>
        <w:t>عن طريق تيسير عملية التعاون فيما بين الأطراف في الاتفاقيات ذات الصلة بالتنوع البيولوجي؛</w:t>
      </w:r>
    </w:p>
    <w:p w14:paraId="5A0513D0" w14:textId="77777777" w:rsidR="001D26D6" w:rsidRPr="001D26D6" w:rsidRDefault="001D26D6" w:rsidP="006E3BED">
      <w:pPr>
        <w:numPr>
          <w:ilvl w:val="0"/>
          <w:numId w:val="112"/>
        </w:numPr>
        <w:kinsoku w:val="0"/>
        <w:overflowPunct w:val="0"/>
        <w:autoSpaceDE w:val="0"/>
        <w:autoSpaceDN w:val="0"/>
        <w:bidi/>
        <w:adjustRightInd w:val="0"/>
        <w:snapToGrid w:val="0"/>
        <w:spacing w:after="120" w:line="216" w:lineRule="auto"/>
        <w:ind w:left="0" w:firstLine="720"/>
        <w:jc w:val="both"/>
        <w:rPr>
          <w:rFonts w:eastAsia="PMingLiU" w:cs="Simplified Arabic"/>
          <w:sz w:val="22"/>
          <w:lang w:val="fr-CA" w:eastAsia="ar-SA" w:bidi="ar-EG"/>
        </w:rPr>
      </w:pPr>
      <w:r w:rsidRPr="001D26D6">
        <w:rPr>
          <w:rFonts w:eastAsia="PMingLiU" w:cs="Simplified Arabic"/>
          <w:i/>
          <w:iCs/>
          <w:sz w:val="22"/>
          <w:rtl/>
          <w:lang w:val="fr-CA" w:eastAsia="ar-SA" w:bidi="ar-EG"/>
        </w:rPr>
        <w:t>يطلب</w:t>
      </w:r>
      <w:r w:rsidRPr="001D26D6">
        <w:rPr>
          <w:rFonts w:eastAsia="PMingLiU" w:cs="Simplified Arabic"/>
          <w:sz w:val="22"/>
          <w:rtl/>
          <w:lang w:val="fr-CA" w:eastAsia="ar-SA" w:bidi="ar-EG"/>
        </w:rPr>
        <w:t xml:space="preserve"> إلى الأمين</w:t>
      </w:r>
      <w:r w:rsidRPr="001D26D6">
        <w:rPr>
          <w:rFonts w:eastAsia="PMingLiU" w:cs="Simplified Arabic" w:hint="cs"/>
          <w:sz w:val="22"/>
          <w:rtl/>
          <w:lang w:val="fr-CA" w:eastAsia="ar-SA" w:bidi="ar-EG"/>
        </w:rPr>
        <w:t>ة</w:t>
      </w:r>
      <w:r w:rsidRPr="001D26D6">
        <w:rPr>
          <w:rFonts w:eastAsia="PMingLiU" w:cs="Simplified Arabic"/>
          <w:sz w:val="22"/>
          <w:rtl/>
          <w:lang w:val="fr-CA" w:eastAsia="ar-SA" w:bidi="ar-EG"/>
        </w:rPr>
        <w:t xml:space="preserve"> التنفيذي</w:t>
      </w:r>
      <w:r w:rsidRPr="001D26D6">
        <w:rPr>
          <w:rFonts w:eastAsia="PMingLiU" w:cs="Simplified Arabic" w:hint="cs"/>
          <w:sz w:val="22"/>
          <w:rtl/>
          <w:lang w:val="fr-CA" w:eastAsia="ar-SA" w:bidi="ar-EG"/>
        </w:rPr>
        <w:t>ة</w:t>
      </w:r>
      <w:r w:rsidRPr="001D26D6">
        <w:rPr>
          <w:rFonts w:eastAsia="PMingLiU" w:cs="Simplified Arabic"/>
          <w:sz w:val="22"/>
          <w:rtl/>
          <w:lang w:val="fr-CA" w:eastAsia="ar-SA" w:bidi="ar-EG"/>
        </w:rPr>
        <w:t xml:space="preserve"> ويشجع الأطراف على المشاركة بنشاط في عملية برن بشأن التعاون </w:t>
      </w:r>
      <w:r w:rsidRPr="001D26D6">
        <w:rPr>
          <w:rFonts w:eastAsia="PMingLiU" w:cs="Simplified Arabic" w:hint="cs"/>
          <w:sz w:val="22"/>
          <w:rtl/>
          <w:lang w:val="fr-CA" w:eastAsia="ar-SA" w:bidi="ar-EG"/>
        </w:rPr>
        <w:t xml:space="preserve">فيما </w:t>
      </w:r>
      <w:r w:rsidRPr="001D26D6">
        <w:rPr>
          <w:rFonts w:eastAsia="PMingLiU" w:cs="Simplified Arabic"/>
          <w:sz w:val="22"/>
          <w:rtl/>
          <w:lang w:val="fr-CA" w:eastAsia="ar-SA" w:bidi="ar-EG"/>
        </w:rPr>
        <w:t>بين الأطراف في مختلف الاتفاقيات المتعلقة بالتنوع البيولوجي التي ي</w:t>
      </w:r>
      <w:r w:rsidRPr="001D26D6">
        <w:rPr>
          <w:rFonts w:eastAsia="PMingLiU" w:cs="Simplified Arabic" w:hint="cs"/>
          <w:sz w:val="22"/>
          <w:rtl/>
          <w:lang w:val="fr-CA" w:eastAsia="ar-SA" w:bidi="ar-EG"/>
        </w:rPr>
        <w:t>ي</w:t>
      </w:r>
      <w:r w:rsidRPr="001D26D6">
        <w:rPr>
          <w:rFonts w:eastAsia="PMingLiU" w:cs="Simplified Arabic"/>
          <w:sz w:val="22"/>
          <w:rtl/>
          <w:lang w:val="fr-CA" w:eastAsia="ar-SA" w:bidi="ar-EG"/>
        </w:rPr>
        <w:t>س</w:t>
      </w:r>
      <w:r w:rsidRPr="001D26D6">
        <w:rPr>
          <w:rFonts w:eastAsia="PMingLiU" w:cs="Simplified Arabic" w:hint="cs"/>
          <w:sz w:val="22"/>
          <w:rtl/>
          <w:lang w:val="fr-CA" w:eastAsia="ar-SA" w:bidi="ar-EG"/>
        </w:rPr>
        <w:t>ِّ</w:t>
      </w:r>
      <w:r w:rsidRPr="001D26D6">
        <w:rPr>
          <w:rFonts w:eastAsia="PMingLiU" w:cs="Simplified Arabic"/>
          <w:sz w:val="22"/>
          <w:rtl/>
          <w:lang w:val="fr-CA" w:eastAsia="ar-SA" w:bidi="ar-EG"/>
        </w:rPr>
        <w:t xml:space="preserve">رها برنامج الأمم المتحدة للبيئة </w:t>
      </w:r>
      <w:r w:rsidRPr="001D26D6">
        <w:rPr>
          <w:rFonts w:eastAsia="PMingLiU" w:cs="Simplified Arabic" w:hint="cs"/>
          <w:sz w:val="22"/>
          <w:rtl/>
          <w:lang w:val="fr-CA" w:eastAsia="ar-SA" w:bidi="ar-EG"/>
        </w:rPr>
        <w:t>والتي تساهم</w:t>
      </w:r>
      <w:r w:rsidRPr="001D26D6">
        <w:rPr>
          <w:rFonts w:eastAsia="PMingLiU" w:cs="Simplified Arabic"/>
          <w:sz w:val="22"/>
          <w:rtl/>
          <w:lang w:val="fr-CA" w:eastAsia="ar-SA" w:bidi="ar-EG"/>
        </w:rPr>
        <w:t xml:space="preserve"> في التنفيذ الفعال والكفء لإطار كونمينغ-مونتريال العالمي للتنوع البيولوجي؛</w:t>
      </w:r>
    </w:p>
    <w:p w14:paraId="0FD605C5" w14:textId="77777777" w:rsidR="001D26D6" w:rsidRPr="001D26D6" w:rsidRDefault="001D26D6" w:rsidP="006E3BED">
      <w:pPr>
        <w:numPr>
          <w:ilvl w:val="0"/>
          <w:numId w:val="112"/>
        </w:numPr>
        <w:kinsoku w:val="0"/>
        <w:overflowPunct w:val="0"/>
        <w:autoSpaceDE w:val="0"/>
        <w:autoSpaceDN w:val="0"/>
        <w:bidi/>
        <w:adjustRightInd w:val="0"/>
        <w:snapToGrid w:val="0"/>
        <w:spacing w:after="120" w:line="216" w:lineRule="auto"/>
        <w:ind w:left="0" w:firstLine="720"/>
        <w:jc w:val="both"/>
        <w:rPr>
          <w:rFonts w:eastAsia="PMingLiU" w:cs="Simplified Arabic"/>
          <w:sz w:val="22"/>
          <w:lang w:val="fr-CA" w:eastAsia="ar-SA" w:bidi="ar-EG"/>
        </w:rPr>
      </w:pPr>
      <w:r w:rsidRPr="001D26D6">
        <w:rPr>
          <w:rFonts w:eastAsia="PMingLiU" w:cs="Simplified Arabic" w:hint="cs"/>
          <w:i/>
          <w:iCs/>
          <w:sz w:val="22"/>
          <w:rtl/>
          <w:lang w:val="fr-CA" w:eastAsia="ar-SA" w:bidi="ar-EG"/>
        </w:rPr>
        <w:t xml:space="preserve">يطلب </w:t>
      </w:r>
      <w:r w:rsidRPr="001D26D6">
        <w:rPr>
          <w:rFonts w:eastAsia="PMingLiU" w:cs="Simplified Arabic" w:hint="cs"/>
          <w:sz w:val="22"/>
          <w:rtl/>
          <w:lang w:val="fr-CA" w:eastAsia="ar-SA" w:bidi="ar-EG"/>
        </w:rPr>
        <w:t>إلى الأمينة التنفيذية، أن تقوم بما يلي، رهنا بتوافر الموارد:</w:t>
      </w:r>
    </w:p>
    <w:p w14:paraId="20A80147" w14:textId="77777777" w:rsidR="001D26D6" w:rsidRPr="001D26D6" w:rsidRDefault="001D26D6" w:rsidP="006E3BED">
      <w:pPr>
        <w:numPr>
          <w:ilvl w:val="0"/>
          <w:numId w:val="113"/>
        </w:numPr>
        <w:kinsoku w:val="0"/>
        <w:overflowPunct w:val="0"/>
        <w:autoSpaceDE w:val="0"/>
        <w:autoSpaceDN w:val="0"/>
        <w:bidi/>
        <w:adjustRightInd w:val="0"/>
        <w:snapToGrid w:val="0"/>
        <w:spacing w:after="120" w:line="216" w:lineRule="auto"/>
        <w:ind w:left="0" w:firstLine="720"/>
        <w:jc w:val="both"/>
        <w:rPr>
          <w:rFonts w:eastAsia="PMingLiU" w:cs="Simplified Arabic"/>
          <w:sz w:val="22"/>
          <w:lang w:val="fr-CA" w:eastAsia="ar-SA" w:bidi="ar-EG"/>
        </w:rPr>
      </w:pPr>
      <w:r w:rsidRPr="001D26D6">
        <w:rPr>
          <w:rFonts w:eastAsia="PMingLiU" w:cs="Simplified Arabic" w:hint="cs"/>
          <w:sz w:val="22"/>
          <w:rtl/>
          <w:lang w:val="fr-CA" w:eastAsia="ar-SA" w:bidi="ar-EG"/>
        </w:rPr>
        <w:t>تحديد وإعداد وتقديم المعلومات والدعم التقني الذي سيساعد على تشجيع ومساعدة الاتفاقيات الأخرى المتعلقة بالتنوع البيولوجي والاتفاقات البيئية المتعددة الأطراف، والمنظمات الدولية والبرامج الأخرى ذات الصلة في المساهمة في تنفيذ إطار كونمينغ-مونتريال العالمي للتنوع البيولوجي، وبالتشاور مع أمانات كل منها، تحديد فرص التعاون مع الاتفاقيات المتعلقة بالتنوع البيولوجي والاتفاقات البيئية المتعددة الأطراف الأخرى ذات الصلة والمنظمات تحديدا للمساعدة على تحقيق غايات وأهداف الإطار وتقديم قائمة بالمبادرات وخطط العمل ذات الصلة لكي تستعرضها الهيئة الفرعية للتنفيذ في اجتماعها الرابع؛</w:t>
      </w:r>
    </w:p>
    <w:p w14:paraId="6845C8CC" w14:textId="77777777" w:rsidR="001D26D6" w:rsidRPr="001D26D6" w:rsidRDefault="001D26D6" w:rsidP="006E3BED">
      <w:pPr>
        <w:numPr>
          <w:ilvl w:val="0"/>
          <w:numId w:val="113"/>
        </w:numPr>
        <w:kinsoku w:val="0"/>
        <w:overflowPunct w:val="0"/>
        <w:autoSpaceDE w:val="0"/>
        <w:autoSpaceDN w:val="0"/>
        <w:bidi/>
        <w:adjustRightInd w:val="0"/>
        <w:snapToGrid w:val="0"/>
        <w:spacing w:after="120" w:line="216" w:lineRule="auto"/>
        <w:ind w:left="0" w:firstLine="720"/>
        <w:jc w:val="both"/>
        <w:rPr>
          <w:rFonts w:eastAsia="PMingLiU" w:cs="Simplified Arabic"/>
          <w:sz w:val="22"/>
          <w:lang w:val="fr-CA" w:eastAsia="ar-SA" w:bidi="ar-EG"/>
        </w:rPr>
      </w:pPr>
      <w:r w:rsidRPr="001D26D6">
        <w:rPr>
          <w:rFonts w:eastAsia="PMingLiU" w:cs="Simplified Arabic" w:hint="cs"/>
          <w:sz w:val="22"/>
          <w:rtl/>
          <w:lang w:val="fr-CA" w:eastAsia="ar-SA" w:bidi="ar-EG"/>
        </w:rPr>
        <w:t>بالتشاور مع الأطراف وأمانات الاتفاقيات المتعلقة بالتنوع البيولوجي، والاتفاقات المتعددة الأطراف والمنظمات والعمليات الدولية الأخرى، استنادا حيثما أمكن إلى الآليات القائمة، مواصلة تنفيذ الإجراءات الرئيسية المذكورة في المقررين 14/30 و13/24 لتعزيز أوجه التآزر بين الاتفاقيات المتعلقة بالتنوع البيولوجي والتعاون مع الاتفاقات المتعددة الأطراف الأخرى على المستوى الدولي، بطريقة تتسق مع ولاية كل منها؛</w:t>
      </w:r>
    </w:p>
    <w:p w14:paraId="5835294D" w14:textId="77777777" w:rsidR="001D26D6" w:rsidRPr="001D26D6" w:rsidRDefault="001D26D6" w:rsidP="006E3BED">
      <w:pPr>
        <w:numPr>
          <w:ilvl w:val="0"/>
          <w:numId w:val="113"/>
        </w:numPr>
        <w:kinsoku w:val="0"/>
        <w:overflowPunct w:val="0"/>
        <w:autoSpaceDE w:val="0"/>
        <w:autoSpaceDN w:val="0"/>
        <w:bidi/>
        <w:adjustRightInd w:val="0"/>
        <w:snapToGrid w:val="0"/>
        <w:spacing w:after="120" w:line="216" w:lineRule="auto"/>
        <w:ind w:left="0" w:firstLine="720"/>
        <w:jc w:val="both"/>
        <w:rPr>
          <w:rFonts w:eastAsia="PMingLiU" w:cs="Simplified Arabic"/>
          <w:sz w:val="22"/>
          <w:lang w:val="fr-CA" w:eastAsia="ar-SA" w:bidi="ar-EG"/>
        </w:rPr>
      </w:pPr>
      <w:r w:rsidRPr="001D26D6">
        <w:rPr>
          <w:rFonts w:eastAsia="PMingLiU" w:cs="Simplified Arabic" w:hint="cs"/>
          <w:sz w:val="22"/>
          <w:rtl/>
          <w:lang w:val="fr-CA" w:eastAsia="ar-SA" w:bidi="ar-EG"/>
        </w:rPr>
        <w:t>مواصلة العمل مع منتدى الأمم المتحدة الدائم المعني بقضايا الشعوب الأصلية والمنتدى الدائم المعني بالمنحدرين من أصل أفريقي بشأن الموضوعات المتعلقة بالتنوع البيولوجي والمعارف التقليدية.</w:t>
      </w:r>
    </w:p>
    <w:p w14:paraId="0A7E5E18" w14:textId="77777777" w:rsidR="001D26D6" w:rsidRPr="001D26D6" w:rsidRDefault="001D26D6" w:rsidP="006E3BED">
      <w:pPr>
        <w:numPr>
          <w:ilvl w:val="0"/>
          <w:numId w:val="112"/>
        </w:numPr>
        <w:kinsoku w:val="0"/>
        <w:overflowPunct w:val="0"/>
        <w:autoSpaceDE w:val="0"/>
        <w:autoSpaceDN w:val="0"/>
        <w:bidi/>
        <w:adjustRightInd w:val="0"/>
        <w:snapToGrid w:val="0"/>
        <w:spacing w:after="120" w:line="216" w:lineRule="auto"/>
        <w:ind w:left="0" w:firstLine="720"/>
        <w:jc w:val="both"/>
        <w:rPr>
          <w:rFonts w:eastAsia="PMingLiU" w:cs="Simplified Arabic"/>
          <w:sz w:val="22"/>
          <w:lang w:val="fr-CA" w:eastAsia="ar-SA" w:bidi="ar-EG"/>
        </w:rPr>
      </w:pPr>
      <w:r w:rsidRPr="001D26D6">
        <w:rPr>
          <w:rFonts w:eastAsia="PMingLiU" w:cs="Simplified Arabic" w:hint="cs"/>
          <w:i/>
          <w:iCs/>
          <w:sz w:val="22"/>
          <w:rtl/>
          <w:lang w:val="fr-CA" w:eastAsia="ar-SA" w:bidi="ar-EG"/>
        </w:rPr>
        <w:lastRenderedPageBreak/>
        <w:t xml:space="preserve">يطلب أيضا </w:t>
      </w:r>
      <w:r w:rsidRPr="001D26D6">
        <w:rPr>
          <w:rFonts w:eastAsia="PMingLiU" w:cs="Simplified Arabic" w:hint="cs"/>
          <w:sz w:val="22"/>
          <w:rtl/>
          <w:lang w:val="fr-CA" w:eastAsia="ar-SA" w:bidi="ar-EG"/>
        </w:rPr>
        <w:t xml:space="preserve">إلى الأمينة التنفيذية ويدعو منظمة الأمم المتحدة </w:t>
      </w:r>
      <w:r w:rsidRPr="001D26D6">
        <w:rPr>
          <w:rFonts w:eastAsia="PMingLiU" w:cs="Simplified Arabic" w:hint="cs"/>
          <w:sz w:val="22"/>
          <w:rtl/>
          <w:lang w:val="en-US" w:eastAsia="ar-SA" w:bidi="ar-EG"/>
        </w:rPr>
        <w:t>للتربية والعلم والثقافة والاتحاد الدولي لحفظ الطبيعة إلى النهوض، رهنا بتوافر الموارد، ببرنامج العمل المشترك بشأن الروابط بين التنوع البيولوجي والثقافي، حسب الاقتضاء بالتعاون مع المبادرات ذات الصلة التابعة للأطراف والحكومات الأخرى والمنظمات الأخرى، مثل المنبر الحكومي الدولي للعلوم والسياسات في مجال التنوع البيولوجي وخدمات النظم الإيكولوجية، وإلى الإبلاغ عن التقدم المحرز إلى الهيئة الفرعية للتنفيذ والآليات الأخرى، حسب الاقتضاء؛</w:t>
      </w:r>
    </w:p>
    <w:p w14:paraId="2CEC8082" w14:textId="77777777" w:rsidR="001D26D6" w:rsidRPr="001D26D6" w:rsidRDefault="001D26D6" w:rsidP="006E3BED">
      <w:pPr>
        <w:numPr>
          <w:ilvl w:val="0"/>
          <w:numId w:val="112"/>
        </w:numPr>
        <w:kinsoku w:val="0"/>
        <w:overflowPunct w:val="0"/>
        <w:autoSpaceDE w:val="0"/>
        <w:autoSpaceDN w:val="0"/>
        <w:bidi/>
        <w:adjustRightInd w:val="0"/>
        <w:snapToGrid w:val="0"/>
        <w:spacing w:after="120" w:line="216" w:lineRule="auto"/>
        <w:ind w:left="0" w:firstLine="720"/>
        <w:jc w:val="both"/>
        <w:rPr>
          <w:rFonts w:eastAsia="PMingLiU" w:cs="Simplified Arabic"/>
          <w:sz w:val="20"/>
          <w:szCs w:val="22"/>
          <w:rtl/>
          <w:lang w:val="en-US" w:eastAsia="ar-SA"/>
        </w:rPr>
      </w:pPr>
      <w:r w:rsidRPr="001D26D6">
        <w:rPr>
          <w:rFonts w:eastAsia="PMingLiU" w:cs="Simplified Arabic" w:hint="cs"/>
          <w:i/>
          <w:iCs/>
          <w:sz w:val="22"/>
          <w:rtl/>
          <w:lang w:val="fr-CA" w:eastAsia="ar-SA" w:bidi="ar-EG"/>
        </w:rPr>
        <w:t>يطلب كذلك</w:t>
      </w:r>
      <w:r w:rsidRPr="001D26D6">
        <w:rPr>
          <w:rFonts w:eastAsia="PMingLiU" w:cs="Simplified Arabic" w:hint="cs"/>
          <w:sz w:val="22"/>
          <w:rtl/>
          <w:lang w:val="fr-CA" w:eastAsia="ar-SA" w:bidi="ar-EG"/>
        </w:rPr>
        <w:t xml:space="preserve"> إلى الأمينة التنفيذية أن تقوم، رهنا بتوافر الموارد، بتبادل المعلومات مع منظمة الصحة العالمية بشأن الوصول إلى مسببات الأمراض والتقاسم العادل والمنصف للمنافع الناشئة عن استخدام الموارد الجينية في سياق العمل الجاري في إطار منظمة الصحة العالمية بشأن الوقاية من الجوائح والتأهب والاستجابة لها.</w:t>
      </w:r>
    </w:p>
    <w:p w14:paraId="7A9ED679" w14:textId="77777777" w:rsidR="001D26D6" w:rsidRPr="0012006A" w:rsidRDefault="001D26D6" w:rsidP="00E773FB">
      <w:pPr>
        <w:bidi/>
        <w:spacing w:after="120" w:line="216" w:lineRule="auto"/>
        <w:jc w:val="both"/>
        <w:rPr>
          <w:rFonts w:eastAsia="YouYuan" w:cs="Simplified Arabic"/>
          <w:kern w:val="2"/>
          <w:sz w:val="22"/>
          <w:lang w:val="fr-CA" w:eastAsia="en-US"/>
        </w:rPr>
        <w:sectPr w:rsidR="001D26D6" w:rsidRPr="0012006A" w:rsidSect="00E773FB">
          <w:headerReference w:type="first" r:id="rId37"/>
          <w:footnotePr>
            <w:numRestart w:val="eachSect"/>
          </w:footnotePr>
          <w:pgSz w:w="12240" w:h="15840" w:code="1"/>
          <w:pgMar w:top="1440" w:right="1440" w:bottom="1440" w:left="1440" w:header="720" w:footer="720" w:gutter="0"/>
          <w:cols w:space="720"/>
          <w:titlePg/>
          <w:docGrid w:linePitch="360"/>
        </w:sectPr>
      </w:pPr>
    </w:p>
    <w:p w14:paraId="197AD94B" w14:textId="77777777" w:rsidR="00964727" w:rsidRPr="00964727" w:rsidRDefault="00964727" w:rsidP="00964727">
      <w:pPr>
        <w:bidi/>
        <w:spacing w:after="120" w:line="216" w:lineRule="auto"/>
        <w:ind w:left="288"/>
        <w:jc w:val="center"/>
        <w:rPr>
          <w:rFonts w:eastAsia="YouYuan" w:cs="Simplified Arabic"/>
          <w:b/>
          <w:bCs/>
          <w:kern w:val="2"/>
          <w:sz w:val="22"/>
          <w:rtl/>
          <w:lang w:val="en-US" w:eastAsia="en-US" w:bidi="ar-EG"/>
        </w:rPr>
      </w:pPr>
      <w:bookmarkStart w:id="126" w:name="مقرر14"/>
      <w:bookmarkEnd w:id="126"/>
      <w:r w:rsidRPr="00964727">
        <w:rPr>
          <w:rFonts w:eastAsia="YouYuan" w:cs="Simplified Arabic" w:hint="cs"/>
          <w:b/>
          <w:bCs/>
          <w:kern w:val="2"/>
          <w:sz w:val="20"/>
          <w:rtl/>
          <w:lang w:val="en-US" w:eastAsia="en-US" w:bidi="ar-EG"/>
        </w:rPr>
        <w:lastRenderedPageBreak/>
        <w:t>15/14-</w:t>
      </w:r>
      <w:r w:rsidRPr="00964727">
        <w:rPr>
          <w:rFonts w:eastAsia="YouYuan" w:cs="Simplified Arabic"/>
          <w:b/>
          <w:bCs/>
          <w:kern w:val="2"/>
          <w:sz w:val="20"/>
          <w:rtl/>
          <w:lang w:val="en-US" w:eastAsia="en-US" w:bidi="ar-EG"/>
        </w:rPr>
        <w:tab/>
      </w:r>
      <w:r w:rsidRPr="00964727">
        <w:rPr>
          <w:rFonts w:eastAsia="YouYuan" w:cs="Simplified Arabic" w:hint="cs"/>
          <w:b/>
          <w:bCs/>
          <w:kern w:val="2"/>
          <w:sz w:val="20"/>
          <w:rtl/>
          <w:lang w:val="en-US" w:eastAsia="en-US" w:bidi="ar-EG"/>
        </w:rPr>
        <w:t>الاتصالات</w:t>
      </w:r>
    </w:p>
    <w:p w14:paraId="18EEC679" w14:textId="77777777" w:rsidR="00964727" w:rsidRPr="00964727" w:rsidRDefault="00964727" w:rsidP="00964727">
      <w:pPr>
        <w:bidi/>
        <w:spacing w:after="120" w:line="216" w:lineRule="auto"/>
        <w:ind w:firstLine="720"/>
        <w:jc w:val="both"/>
        <w:rPr>
          <w:rFonts w:eastAsia="YouYuan" w:cs="Simplified Arabic"/>
          <w:i/>
          <w:iCs/>
          <w:kern w:val="2"/>
          <w:sz w:val="22"/>
          <w:rtl/>
          <w:lang w:val="en-US" w:eastAsia="en-US" w:bidi="ar-EG"/>
        </w:rPr>
      </w:pPr>
      <w:r w:rsidRPr="00964727">
        <w:rPr>
          <w:rFonts w:eastAsia="YouYuan" w:cs="Simplified Arabic" w:hint="cs"/>
          <w:i/>
          <w:iCs/>
          <w:kern w:val="2"/>
          <w:sz w:val="22"/>
          <w:rtl/>
          <w:lang w:val="en-US" w:eastAsia="en-US" w:bidi="ar-EG"/>
        </w:rPr>
        <w:t>إن مؤتمر الأطراف،</w:t>
      </w:r>
    </w:p>
    <w:p w14:paraId="1B40DA97" w14:textId="77777777" w:rsidR="00964727" w:rsidRPr="0012006A" w:rsidRDefault="00964727" w:rsidP="00964727">
      <w:pPr>
        <w:bidi/>
        <w:spacing w:after="120" w:line="216" w:lineRule="auto"/>
        <w:ind w:firstLine="720"/>
        <w:jc w:val="both"/>
        <w:rPr>
          <w:rFonts w:cs="Simplified Arabic"/>
          <w:sz w:val="22"/>
          <w:lang w:val="fr-CA"/>
        </w:rPr>
      </w:pPr>
      <w:bookmarkStart w:id="127" w:name="_Hlk121799996"/>
      <w:r w:rsidRPr="00964727">
        <w:rPr>
          <w:rFonts w:cs="Simplified Arabic" w:hint="cs"/>
          <w:sz w:val="22"/>
          <w:rtl/>
          <w:lang w:val="en-US"/>
        </w:rPr>
        <w:t>1</w:t>
      </w:r>
      <w:r w:rsidRPr="00964727">
        <w:rPr>
          <w:rFonts w:cs="Simplified Arabic" w:hint="cs"/>
          <w:i/>
          <w:iCs/>
          <w:sz w:val="22"/>
          <w:rtl/>
          <w:lang w:val="en-US"/>
        </w:rPr>
        <w:t>-</w:t>
      </w:r>
      <w:r w:rsidRPr="00964727">
        <w:rPr>
          <w:rFonts w:cs="Simplified Arabic"/>
          <w:i/>
          <w:iCs/>
          <w:sz w:val="22"/>
          <w:rtl/>
          <w:lang w:val="en-US"/>
        </w:rPr>
        <w:tab/>
      </w:r>
      <w:r w:rsidRPr="00964727">
        <w:rPr>
          <w:rFonts w:cs="Simplified Arabic" w:hint="cs"/>
          <w:i/>
          <w:iCs/>
          <w:sz w:val="22"/>
          <w:rtl/>
          <w:lang w:val="en-US"/>
        </w:rPr>
        <w:t>يعتمد</w:t>
      </w:r>
      <w:r w:rsidRPr="00964727">
        <w:rPr>
          <w:rFonts w:cs="Simplified Arabic"/>
          <w:i/>
          <w:iCs/>
          <w:sz w:val="22"/>
          <w:rtl/>
          <w:lang w:val="en-US"/>
        </w:rPr>
        <w:t xml:space="preserve"> </w:t>
      </w:r>
      <w:r w:rsidRPr="00964727">
        <w:rPr>
          <w:rFonts w:cs="Simplified Arabic"/>
          <w:sz w:val="22"/>
          <w:rtl/>
          <w:lang w:val="en-US"/>
        </w:rPr>
        <w:t xml:space="preserve">استراتيجية الاتصال لدعم تنفيذ إطار كونمينغ-مونتريال العالمي للتنوع البيولوجي، على النحو </w:t>
      </w:r>
      <w:r w:rsidRPr="00964727">
        <w:rPr>
          <w:rFonts w:cs="Simplified Arabic" w:hint="cs"/>
          <w:sz w:val="22"/>
          <w:rtl/>
          <w:lang w:val="en-US"/>
        </w:rPr>
        <w:t>الوارد في ال</w:t>
      </w:r>
      <w:r w:rsidRPr="00964727">
        <w:rPr>
          <w:rFonts w:cs="Simplified Arabic"/>
          <w:sz w:val="22"/>
          <w:rtl/>
          <w:lang w:val="en-US"/>
        </w:rPr>
        <w:t>مرفق بهذا المقرر؛</w:t>
      </w:r>
    </w:p>
    <w:p w14:paraId="220E8309" w14:textId="77777777" w:rsidR="00964727" w:rsidRPr="0012006A" w:rsidRDefault="00964727" w:rsidP="00964727">
      <w:pPr>
        <w:bidi/>
        <w:spacing w:after="120" w:line="216" w:lineRule="auto"/>
        <w:ind w:firstLine="720"/>
        <w:jc w:val="both"/>
        <w:rPr>
          <w:rFonts w:cs="Simplified Arabic"/>
          <w:sz w:val="22"/>
          <w:lang w:val="fr-CA"/>
        </w:rPr>
      </w:pPr>
      <w:r w:rsidRPr="00964727">
        <w:rPr>
          <w:rFonts w:cs="Simplified Arabic" w:hint="cs"/>
          <w:sz w:val="22"/>
          <w:rtl/>
          <w:lang w:val="en-US"/>
        </w:rPr>
        <w:t>2</w:t>
      </w:r>
      <w:r w:rsidRPr="00964727">
        <w:rPr>
          <w:rFonts w:cs="Simplified Arabic" w:hint="cs"/>
          <w:i/>
          <w:iCs/>
          <w:sz w:val="22"/>
          <w:rtl/>
          <w:lang w:val="en-US"/>
        </w:rPr>
        <w:t>-</w:t>
      </w:r>
      <w:r w:rsidRPr="00964727">
        <w:rPr>
          <w:rFonts w:cs="Simplified Arabic"/>
          <w:i/>
          <w:iCs/>
          <w:sz w:val="22"/>
          <w:rtl/>
          <w:lang w:val="en-US"/>
        </w:rPr>
        <w:tab/>
      </w:r>
      <w:r w:rsidRPr="00964727">
        <w:rPr>
          <w:rFonts w:cs="Simplified Arabic" w:hint="cs"/>
          <w:i/>
          <w:iCs/>
          <w:sz w:val="22"/>
          <w:rtl/>
          <w:lang w:val="en-US"/>
        </w:rPr>
        <w:t>يقرر</w:t>
      </w:r>
      <w:r w:rsidRPr="00964727">
        <w:rPr>
          <w:rFonts w:cs="Simplified Arabic"/>
          <w:sz w:val="22"/>
          <w:rtl/>
          <w:lang w:val="en-US"/>
        </w:rPr>
        <w:t xml:space="preserve"> تجديد ولاية اللجنة الاستشارية غير الرسمية </w:t>
      </w:r>
      <w:r w:rsidRPr="00964727">
        <w:rPr>
          <w:rFonts w:cs="Simplified Arabic" w:hint="cs"/>
          <w:sz w:val="22"/>
          <w:rtl/>
          <w:lang w:val="en-US"/>
        </w:rPr>
        <w:t>المعنية با</w:t>
      </w:r>
      <w:r w:rsidRPr="00964727">
        <w:rPr>
          <w:rFonts w:cs="Simplified Arabic"/>
          <w:sz w:val="22"/>
          <w:rtl/>
          <w:lang w:val="en-US"/>
        </w:rPr>
        <w:t>لاتصال والتثقيف والتوعية العامة</w:t>
      </w:r>
      <w:r w:rsidRPr="00964727">
        <w:rPr>
          <w:rFonts w:cs="Simplified Arabic"/>
          <w:sz w:val="22"/>
          <w:vertAlign w:val="superscript"/>
          <w:rtl/>
          <w:lang w:val="en-US"/>
        </w:rPr>
        <w:footnoteReference w:id="134"/>
      </w:r>
      <w:r w:rsidRPr="00964727">
        <w:rPr>
          <w:rFonts w:cs="Simplified Arabic"/>
          <w:sz w:val="22"/>
          <w:rtl/>
          <w:lang w:val="en-US"/>
        </w:rPr>
        <w:t xml:space="preserve"> حتى عام 2030</w:t>
      </w:r>
      <w:r w:rsidRPr="00964727">
        <w:rPr>
          <w:rFonts w:cs="Simplified Arabic" w:hint="cs"/>
          <w:sz w:val="22"/>
          <w:rtl/>
          <w:lang w:val="en-US"/>
        </w:rPr>
        <w:t>،</w:t>
      </w:r>
      <w:r w:rsidRPr="00964727">
        <w:rPr>
          <w:rFonts w:cs="Simplified Arabic"/>
          <w:sz w:val="22"/>
          <w:rtl/>
          <w:lang w:val="en-US"/>
        </w:rPr>
        <w:t xml:space="preserve"> </w:t>
      </w:r>
      <w:r w:rsidRPr="00964727">
        <w:rPr>
          <w:rFonts w:cs="Simplified Arabic" w:hint="cs"/>
          <w:sz w:val="22"/>
          <w:rtl/>
          <w:lang w:val="en-US"/>
        </w:rPr>
        <w:t>بأعضاء رشحتهم الأطراف، مع مراعاة التوازن الإقليمي، و</w:t>
      </w:r>
      <w:r w:rsidRPr="00964727">
        <w:rPr>
          <w:rFonts w:cs="Simplified Arabic"/>
          <w:sz w:val="22"/>
          <w:rtl/>
          <w:lang w:val="en-US"/>
        </w:rPr>
        <w:t>الشعوب الأصلية والمجتمعات المحلية</w:t>
      </w:r>
      <w:r w:rsidRPr="00964727">
        <w:rPr>
          <w:rFonts w:cs="Simplified Arabic" w:hint="cs"/>
          <w:sz w:val="22"/>
          <w:rtl/>
          <w:lang w:val="en-US"/>
        </w:rPr>
        <w:t>،</w:t>
      </w:r>
      <w:r w:rsidRPr="00964727">
        <w:rPr>
          <w:rFonts w:cs="Simplified Arabic"/>
          <w:sz w:val="22"/>
          <w:rtl/>
          <w:lang w:val="en-US"/>
        </w:rPr>
        <w:t xml:space="preserve"> </w:t>
      </w:r>
      <w:r w:rsidRPr="00964727">
        <w:rPr>
          <w:rFonts w:cs="Simplified Arabic" w:hint="cs"/>
          <w:sz w:val="22"/>
          <w:rtl/>
          <w:lang w:val="en-US"/>
        </w:rPr>
        <w:t xml:space="preserve">وضمان التمثيل المستمر لمنظمات الشباب </w:t>
      </w:r>
      <w:r w:rsidRPr="00964727">
        <w:rPr>
          <w:rFonts w:cs="Simplified Arabic"/>
          <w:sz w:val="22"/>
          <w:rtl/>
          <w:lang w:val="en-US"/>
        </w:rPr>
        <w:t>والمنظمات الأخرى ذات الصلة؛</w:t>
      </w:r>
    </w:p>
    <w:bookmarkEnd w:id="127"/>
    <w:p w14:paraId="21C5C23E" w14:textId="77777777" w:rsidR="00964727" w:rsidRPr="0012006A" w:rsidRDefault="00964727" w:rsidP="00964727">
      <w:pPr>
        <w:bidi/>
        <w:spacing w:after="120" w:line="216" w:lineRule="auto"/>
        <w:ind w:firstLine="720"/>
        <w:jc w:val="both"/>
        <w:rPr>
          <w:rFonts w:cs="Simplified Arabic"/>
          <w:sz w:val="22"/>
          <w:lang w:val="fr-CA"/>
        </w:rPr>
      </w:pPr>
      <w:r w:rsidRPr="00964727">
        <w:rPr>
          <w:rFonts w:cs="Simplified Arabic" w:hint="cs"/>
          <w:sz w:val="22"/>
          <w:rtl/>
          <w:lang w:val="en-US"/>
        </w:rPr>
        <w:t>3-</w:t>
      </w:r>
      <w:r w:rsidRPr="00964727">
        <w:rPr>
          <w:rFonts w:cs="Simplified Arabic" w:hint="cs"/>
          <w:sz w:val="22"/>
          <w:rtl/>
          <w:lang w:val="en-US"/>
        </w:rPr>
        <w:tab/>
      </w:r>
      <w:r w:rsidRPr="00964727">
        <w:rPr>
          <w:rFonts w:cs="Simplified Arabic" w:hint="cs"/>
          <w:i/>
          <w:iCs/>
          <w:sz w:val="22"/>
          <w:rtl/>
          <w:lang w:val="en-US"/>
        </w:rPr>
        <w:t>ي</w:t>
      </w:r>
      <w:r w:rsidRPr="00964727">
        <w:rPr>
          <w:rFonts w:cs="Simplified Arabic"/>
          <w:i/>
          <w:iCs/>
          <w:sz w:val="22"/>
          <w:rtl/>
          <w:lang w:val="en-US"/>
        </w:rPr>
        <w:t>طلب</w:t>
      </w:r>
      <w:r w:rsidRPr="00964727">
        <w:rPr>
          <w:rFonts w:cs="Simplified Arabic"/>
          <w:sz w:val="22"/>
          <w:rtl/>
          <w:lang w:val="en-US"/>
        </w:rPr>
        <w:t xml:space="preserve"> إلى اللجنة الاستشارية غير الرسمية المعنية بالاتصال والتثقيف والتوعية العامة</w:t>
      </w:r>
      <w:r w:rsidRPr="00964727">
        <w:rPr>
          <w:rFonts w:cs="Simplified Arabic" w:hint="cs"/>
          <w:sz w:val="22"/>
          <w:rtl/>
          <w:lang w:val="en-US"/>
        </w:rPr>
        <w:t xml:space="preserve"> ما يلي:</w:t>
      </w:r>
      <w:r w:rsidRPr="00964727">
        <w:rPr>
          <w:rFonts w:cs="Simplified Arabic"/>
          <w:sz w:val="22"/>
          <w:rtl/>
          <w:lang w:val="en-US"/>
        </w:rPr>
        <w:t xml:space="preserve"> (أ)</w:t>
      </w:r>
      <w:r w:rsidRPr="00964727">
        <w:rPr>
          <w:rFonts w:cs="Simplified Arabic" w:hint="cs"/>
          <w:sz w:val="22"/>
          <w:rtl/>
          <w:lang w:val="en-US"/>
        </w:rPr>
        <w:t> مواصلة</w:t>
      </w:r>
      <w:r w:rsidRPr="00964727">
        <w:rPr>
          <w:rFonts w:cs="Simplified Arabic"/>
          <w:sz w:val="22"/>
          <w:rtl/>
          <w:lang w:val="en-US"/>
        </w:rPr>
        <w:t xml:space="preserve"> تطوير الرسائل الرئيسية ذات المنحى العملي لاستراتيجية الاتصال من أجل إرشاد وتعبئة الجهود من جميع الجهات الفاعلة، الخاصة والعامة</w:t>
      </w:r>
      <w:r w:rsidRPr="00964727">
        <w:rPr>
          <w:rFonts w:cs="Simplified Arabic" w:hint="cs"/>
          <w:sz w:val="22"/>
          <w:rtl/>
          <w:lang w:val="en-US"/>
        </w:rPr>
        <w:t>،</w:t>
      </w:r>
      <w:r w:rsidRPr="00964727">
        <w:rPr>
          <w:rFonts w:cs="Simplified Arabic"/>
          <w:sz w:val="22"/>
          <w:rtl/>
          <w:lang w:val="en-US"/>
        </w:rPr>
        <w:t xml:space="preserve"> (ب) تنقيح استراتيجية الاتصال لمواءمتها مع المقرر 15/</w:t>
      </w:r>
      <w:r w:rsidRPr="00964727">
        <w:rPr>
          <w:rFonts w:cs="Simplified Arabic" w:hint="cs"/>
          <w:sz w:val="22"/>
          <w:rtl/>
          <w:lang w:val="en-US"/>
        </w:rPr>
        <w:t>4</w:t>
      </w:r>
      <w:r w:rsidRPr="00964727">
        <w:rPr>
          <w:rFonts w:cs="Simplified Arabic"/>
          <w:sz w:val="22"/>
          <w:rtl/>
          <w:lang w:val="en-US"/>
        </w:rPr>
        <w:t xml:space="preserve"> </w:t>
      </w:r>
      <w:r w:rsidRPr="00964727">
        <w:rPr>
          <w:rFonts w:cs="Simplified Arabic" w:hint="cs"/>
          <w:sz w:val="22"/>
          <w:rtl/>
          <w:lang w:val="en-US"/>
        </w:rPr>
        <w:t>المتعلق</w:t>
      </w:r>
      <w:r w:rsidRPr="00964727">
        <w:rPr>
          <w:rFonts w:cs="Simplified Arabic"/>
          <w:sz w:val="22"/>
          <w:rtl/>
          <w:lang w:val="en-US"/>
        </w:rPr>
        <w:t xml:space="preserve"> </w:t>
      </w:r>
      <w:r w:rsidRPr="00964727">
        <w:rPr>
          <w:rFonts w:cs="Simplified Arabic" w:hint="cs"/>
          <w:sz w:val="22"/>
          <w:rtl/>
          <w:lang w:val="en-US"/>
        </w:rPr>
        <w:t>ب</w:t>
      </w:r>
      <w:r w:rsidRPr="00964727">
        <w:rPr>
          <w:rFonts w:cs="Simplified Arabic"/>
          <w:sz w:val="22"/>
          <w:rtl/>
          <w:lang w:val="en-US"/>
        </w:rPr>
        <w:t>إطار كونمينغ-مونتريال العالمي للتنوع البيولوجي</w:t>
      </w:r>
      <w:r w:rsidRPr="00964727">
        <w:rPr>
          <w:rFonts w:cs="Simplified Arabic" w:hint="cs"/>
          <w:sz w:val="22"/>
          <w:rtl/>
          <w:lang w:val="en-US"/>
        </w:rPr>
        <w:t>،</w:t>
      </w:r>
      <w:r w:rsidRPr="00964727">
        <w:rPr>
          <w:rFonts w:cs="Simplified Arabic"/>
          <w:sz w:val="22"/>
          <w:rtl/>
          <w:lang w:val="en-US"/>
        </w:rPr>
        <w:t xml:space="preserve"> (ج) إسداء المشورة إلى الأمين</w:t>
      </w:r>
      <w:r w:rsidRPr="00964727">
        <w:rPr>
          <w:rFonts w:cs="Simplified Arabic" w:hint="cs"/>
          <w:sz w:val="22"/>
          <w:rtl/>
          <w:lang w:val="en-US"/>
        </w:rPr>
        <w:t>ة</w:t>
      </w:r>
      <w:r w:rsidRPr="00964727">
        <w:rPr>
          <w:rFonts w:cs="Simplified Arabic"/>
          <w:sz w:val="22"/>
          <w:rtl/>
          <w:lang w:val="en-US"/>
        </w:rPr>
        <w:t xml:space="preserve"> التنفيذي</w:t>
      </w:r>
      <w:r w:rsidRPr="00964727">
        <w:rPr>
          <w:rFonts w:cs="Simplified Arabic" w:hint="cs"/>
          <w:sz w:val="22"/>
          <w:rtl/>
          <w:lang w:val="en-US"/>
        </w:rPr>
        <w:t>ة</w:t>
      </w:r>
      <w:r w:rsidRPr="00964727">
        <w:rPr>
          <w:rFonts w:cs="Simplified Arabic"/>
          <w:sz w:val="22"/>
          <w:rtl/>
          <w:lang w:val="en-US"/>
        </w:rPr>
        <w:t xml:space="preserve"> بشأن تنفيذ استراتيجية الاتصال وفقا للجدول الزمني المبين في المرفق أدناه؛</w:t>
      </w:r>
    </w:p>
    <w:p w14:paraId="3AB9936C" w14:textId="77777777" w:rsidR="00964727" w:rsidRPr="00964727" w:rsidRDefault="00964727" w:rsidP="00964727">
      <w:pPr>
        <w:bidi/>
        <w:spacing w:after="120" w:line="216" w:lineRule="auto"/>
        <w:ind w:firstLine="720"/>
        <w:jc w:val="both"/>
        <w:rPr>
          <w:rFonts w:cs="Simplified Arabic"/>
          <w:sz w:val="22"/>
          <w:rtl/>
          <w:lang w:val="en-US"/>
        </w:rPr>
      </w:pPr>
      <w:bookmarkStart w:id="128" w:name="_Hlk121803108"/>
      <w:r w:rsidRPr="00964727">
        <w:rPr>
          <w:rFonts w:cs="Simplified Arabic" w:hint="cs"/>
          <w:sz w:val="22"/>
          <w:rtl/>
          <w:lang w:val="en-US"/>
        </w:rPr>
        <w:t>4-</w:t>
      </w:r>
      <w:r w:rsidRPr="00964727">
        <w:rPr>
          <w:rFonts w:cs="Simplified Arabic" w:hint="cs"/>
          <w:sz w:val="22"/>
          <w:rtl/>
          <w:lang w:val="en-US"/>
        </w:rPr>
        <w:tab/>
      </w:r>
      <w:r w:rsidRPr="00964727">
        <w:rPr>
          <w:rFonts w:cs="Simplified Arabic"/>
          <w:i/>
          <w:iCs/>
          <w:sz w:val="22"/>
          <w:rtl/>
          <w:lang w:val="en-US"/>
        </w:rPr>
        <w:t>يشجع</w:t>
      </w:r>
      <w:r w:rsidRPr="00964727">
        <w:rPr>
          <w:rFonts w:cs="Simplified Arabic"/>
          <w:sz w:val="22"/>
          <w:rtl/>
          <w:lang w:val="en-US"/>
        </w:rPr>
        <w:t xml:space="preserve"> </w:t>
      </w:r>
      <w:bookmarkEnd w:id="128"/>
      <w:r w:rsidRPr="00964727">
        <w:rPr>
          <w:rFonts w:cs="Simplified Arabic"/>
          <w:sz w:val="22"/>
          <w:rtl/>
          <w:lang w:val="en-US"/>
        </w:rPr>
        <w:t xml:space="preserve">الأطراف </w:t>
      </w:r>
      <w:r w:rsidRPr="00964727">
        <w:rPr>
          <w:rFonts w:cs="Simplified Arabic" w:hint="cs"/>
          <w:sz w:val="22"/>
          <w:rtl/>
          <w:lang w:val="en-US"/>
        </w:rPr>
        <w:t>ويدعو جميع أصحاب المصلحة إ</w:t>
      </w:r>
      <w:r w:rsidRPr="00964727">
        <w:rPr>
          <w:rFonts w:cs="Simplified Arabic"/>
          <w:sz w:val="22"/>
          <w:rtl/>
          <w:lang w:val="en-US"/>
        </w:rPr>
        <w:t>لى تبادل رسائل الاتصالات</w:t>
      </w:r>
      <w:r w:rsidRPr="00964727">
        <w:rPr>
          <w:rFonts w:cs="Simplified Arabic" w:hint="cs"/>
          <w:sz w:val="22"/>
          <w:rtl/>
          <w:lang w:val="en-US"/>
        </w:rPr>
        <w:t xml:space="preserve"> والاستفادة منها</w:t>
      </w:r>
      <w:r w:rsidRPr="00964727">
        <w:rPr>
          <w:rFonts w:cs="Simplified Arabic"/>
          <w:sz w:val="22"/>
          <w:rtl/>
          <w:lang w:val="en-US"/>
        </w:rPr>
        <w:t xml:space="preserve"> من خلال القنوات الإعلامية</w:t>
      </w:r>
      <w:r w:rsidRPr="00964727">
        <w:rPr>
          <w:rFonts w:cs="Simplified Arabic" w:hint="cs"/>
          <w:sz w:val="22"/>
          <w:rtl/>
          <w:lang w:val="en-US"/>
        </w:rPr>
        <w:t xml:space="preserve"> </w:t>
      </w:r>
      <w:r w:rsidRPr="00964727">
        <w:rPr>
          <w:rFonts w:cs="Simplified Arabic"/>
          <w:sz w:val="22"/>
          <w:rtl/>
          <w:lang w:val="en-US"/>
        </w:rPr>
        <w:t xml:space="preserve">ووسائل التواصل الاجتماعي ذات الصلة، ولا سيما الرسائل العملية المنحى، من أجل </w:t>
      </w:r>
      <w:bookmarkStart w:id="129" w:name="_Hlk121802827"/>
      <w:r w:rsidRPr="00964727">
        <w:rPr>
          <w:rFonts w:cs="Simplified Arabic" w:hint="cs"/>
          <w:sz w:val="22"/>
          <w:rtl/>
          <w:lang w:val="en-US"/>
        </w:rPr>
        <w:t>إرشاد</w:t>
      </w:r>
      <w:r w:rsidRPr="00964727">
        <w:rPr>
          <w:rFonts w:cs="Simplified Arabic"/>
          <w:sz w:val="22"/>
          <w:rtl/>
          <w:lang w:val="en-US"/>
        </w:rPr>
        <w:t xml:space="preserve"> وتعبئة </w:t>
      </w:r>
      <w:r w:rsidRPr="00964727">
        <w:rPr>
          <w:rFonts w:cs="Simplified Arabic" w:hint="cs"/>
          <w:sz w:val="22"/>
          <w:rtl/>
          <w:lang w:val="en-US" w:bidi="ar-EG"/>
        </w:rPr>
        <w:t>الجهود</w:t>
      </w:r>
      <w:r w:rsidRPr="00964727">
        <w:rPr>
          <w:rFonts w:cs="Simplified Arabic"/>
          <w:sz w:val="22"/>
          <w:rtl/>
          <w:lang w:val="en-US"/>
        </w:rPr>
        <w:t xml:space="preserve"> من جميع الجهات الفاعلة</w:t>
      </w:r>
      <w:bookmarkEnd w:id="129"/>
      <w:r w:rsidRPr="00964727">
        <w:rPr>
          <w:rFonts w:cs="Simplified Arabic"/>
          <w:sz w:val="22"/>
          <w:rtl/>
          <w:lang w:val="en-US"/>
        </w:rPr>
        <w:t>، الخاصة والعامة، و</w:t>
      </w:r>
      <w:r w:rsidRPr="00964727">
        <w:rPr>
          <w:rFonts w:cs="Simplified Arabic" w:hint="cs"/>
          <w:sz w:val="22"/>
          <w:rtl/>
          <w:lang w:val="en-US"/>
        </w:rPr>
        <w:t xml:space="preserve">السعي إلى </w:t>
      </w:r>
      <w:r w:rsidRPr="00964727">
        <w:rPr>
          <w:rFonts w:cs="Simplified Arabic"/>
          <w:sz w:val="22"/>
          <w:rtl/>
          <w:lang w:val="en-US"/>
        </w:rPr>
        <w:t>تعبئة الموارد البشرية</w:t>
      </w:r>
      <w:r w:rsidRPr="00964727">
        <w:rPr>
          <w:rFonts w:cs="Simplified Arabic" w:hint="cs"/>
          <w:sz w:val="22"/>
          <w:rtl/>
          <w:lang w:val="en-US"/>
        </w:rPr>
        <w:t xml:space="preserve"> المالية</w:t>
      </w:r>
      <w:r w:rsidRPr="00964727">
        <w:rPr>
          <w:rFonts w:cs="Simplified Arabic"/>
          <w:sz w:val="22"/>
          <w:rtl/>
          <w:lang w:val="en-US"/>
        </w:rPr>
        <w:t xml:space="preserve"> الكافية لتنفيذ هذه المهام</w:t>
      </w:r>
      <w:r w:rsidRPr="00964727">
        <w:rPr>
          <w:rFonts w:cs="Simplified Arabic" w:hint="cs"/>
          <w:sz w:val="22"/>
          <w:rtl/>
          <w:lang w:val="en-US"/>
        </w:rPr>
        <w:t xml:space="preserve">؛ </w:t>
      </w:r>
    </w:p>
    <w:p w14:paraId="7C597A56" w14:textId="77777777" w:rsidR="00964727" w:rsidRPr="00964727" w:rsidRDefault="00964727" w:rsidP="00964727">
      <w:pPr>
        <w:bidi/>
        <w:spacing w:after="120" w:line="216" w:lineRule="auto"/>
        <w:ind w:firstLine="720"/>
        <w:jc w:val="both"/>
        <w:rPr>
          <w:rFonts w:cs="Simplified Arabic"/>
          <w:sz w:val="22"/>
          <w:lang w:val="en-US"/>
        </w:rPr>
      </w:pPr>
      <w:r w:rsidRPr="00964727">
        <w:rPr>
          <w:rFonts w:cs="Simplified Arabic" w:hint="cs"/>
          <w:sz w:val="22"/>
          <w:rtl/>
          <w:lang w:val="en-US"/>
        </w:rPr>
        <w:t>5-</w:t>
      </w:r>
      <w:r w:rsidRPr="00964727">
        <w:rPr>
          <w:rFonts w:cs="Simplified Arabic"/>
          <w:sz w:val="22"/>
          <w:rtl/>
          <w:lang w:val="en-US"/>
        </w:rPr>
        <w:tab/>
      </w:r>
      <w:r w:rsidRPr="00964727">
        <w:rPr>
          <w:rFonts w:cs="Simplified Arabic"/>
          <w:i/>
          <w:iCs/>
          <w:sz w:val="22"/>
          <w:rtl/>
          <w:lang w:val="en-US"/>
        </w:rPr>
        <w:t>يدعو</w:t>
      </w:r>
      <w:r w:rsidRPr="00964727">
        <w:rPr>
          <w:rFonts w:cs="Simplified Arabic"/>
          <w:sz w:val="22"/>
          <w:rtl/>
          <w:lang w:val="en-US"/>
        </w:rPr>
        <w:t xml:space="preserve"> المنظمات الدولية الأخرى</w:t>
      </w:r>
      <w:r w:rsidRPr="00964727">
        <w:rPr>
          <w:rFonts w:cs="Simplified Arabic" w:hint="cs"/>
          <w:sz w:val="22"/>
          <w:rtl/>
          <w:lang w:val="en-US"/>
        </w:rPr>
        <w:t>،</w:t>
      </w:r>
      <w:r w:rsidRPr="00964727">
        <w:rPr>
          <w:rFonts w:cs="Simplified Arabic"/>
          <w:sz w:val="22"/>
          <w:rtl/>
          <w:lang w:val="en-US"/>
        </w:rPr>
        <w:t xml:space="preserve"> ومؤسسات الأعمال</w:t>
      </w:r>
      <w:r w:rsidRPr="00964727">
        <w:rPr>
          <w:rFonts w:cs="Simplified Arabic" w:hint="cs"/>
          <w:sz w:val="22"/>
          <w:rtl/>
          <w:lang w:val="en-US"/>
        </w:rPr>
        <w:t>،</w:t>
      </w:r>
      <w:r w:rsidRPr="00964727">
        <w:rPr>
          <w:rFonts w:cs="Simplified Arabic"/>
          <w:sz w:val="22"/>
          <w:rtl/>
          <w:lang w:val="en-US"/>
        </w:rPr>
        <w:t xml:space="preserve"> والمجتمع المدني</w:t>
      </w:r>
      <w:r w:rsidRPr="00964727">
        <w:rPr>
          <w:rFonts w:cs="Simplified Arabic" w:hint="cs"/>
          <w:sz w:val="22"/>
          <w:rtl/>
          <w:lang w:val="en-US"/>
        </w:rPr>
        <w:t>،</w:t>
      </w:r>
      <w:r w:rsidRPr="00964727">
        <w:rPr>
          <w:rFonts w:cs="Simplified Arabic"/>
          <w:sz w:val="22"/>
          <w:rtl/>
          <w:lang w:val="en-US"/>
        </w:rPr>
        <w:t xml:space="preserve"> وأصحاب المصلحة المعنيين الآخرين إلى دعم تنفيذ استراتيجية الاتصال</w:t>
      </w:r>
      <w:r w:rsidRPr="00964727">
        <w:rPr>
          <w:rFonts w:cs="Simplified Arabic" w:hint="cs"/>
          <w:sz w:val="22"/>
          <w:rtl/>
          <w:lang w:val="en-US"/>
        </w:rPr>
        <w:t>؛</w:t>
      </w:r>
    </w:p>
    <w:p w14:paraId="0FB728DC" w14:textId="77777777" w:rsidR="00964727" w:rsidRPr="00964727" w:rsidRDefault="00964727" w:rsidP="00964727">
      <w:pPr>
        <w:bidi/>
        <w:spacing w:after="120" w:line="216" w:lineRule="auto"/>
        <w:ind w:firstLine="720"/>
        <w:jc w:val="both"/>
        <w:rPr>
          <w:rFonts w:cs="Simplified Arabic"/>
          <w:sz w:val="22"/>
          <w:rtl/>
          <w:lang w:val="en-US" w:bidi="ar-EG"/>
        </w:rPr>
      </w:pPr>
      <w:r w:rsidRPr="00964727">
        <w:rPr>
          <w:rFonts w:cs="Simplified Arabic" w:hint="cs"/>
          <w:sz w:val="22"/>
          <w:rtl/>
          <w:lang w:val="en-US"/>
        </w:rPr>
        <w:t>6-</w:t>
      </w:r>
      <w:r w:rsidRPr="00964727">
        <w:rPr>
          <w:rFonts w:cs="Simplified Arabic" w:hint="cs"/>
          <w:sz w:val="22"/>
          <w:rtl/>
          <w:lang w:val="en-US"/>
        </w:rPr>
        <w:tab/>
      </w:r>
      <w:r w:rsidRPr="00964727">
        <w:rPr>
          <w:rFonts w:cs="Simplified Arabic" w:hint="cs"/>
          <w:i/>
          <w:iCs/>
          <w:sz w:val="22"/>
          <w:rtl/>
          <w:lang w:val="en-US"/>
        </w:rPr>
        <w:t>يرحب</w:t>
      </w:r>
      <w:r w:rsidRPr="00964727">
        <w:rPr>
          <w:rFonts w:cs="Simplified Arabic" w:hint="cs"/>
          <w:sz w:val="22"/>
          <w:rtl/>
          <w:lang w:val="en-US"/>
        </w:rPr>
        <w:t xml:space="preserve"> بالجهود التي تبذلها الأطراف، والحكومات الأخرى، والشعوب الأصلية والمجتمعات المحلية وأصحاب المصلحة لتعزيز الدعم العام على نطاق واسع لوضع </w:t>
      </w:r>
      <w:r w:rsidRPr="00964727">
        <w:rPr>
          <w:rFonts w:cs="Simplified Arabic"/>
          <w:sz w:val="22"/>
          <w:rtl/>
          <w:lang w:val="en-US"/>
        </w:rPr>
        <w:t xml:space="preserve">إطار </w:t>
      </w:r>
      <w:r w:rsidRPr="00964727">
        <w:rPr>
          <w:rFonts w:cs="Simplified Arabic" w:hint="cs"/>
          <w:sz w:val="22"/>
          <w:rtl/>
          <w:lang w:val="en-US" w:bidi="ar-EG"/>
        </w:rPr>
        <w:t xml:space="preserve">قوي ليكون إطار </w:t>
      </w:r>
      <w:r w:rsidRPr="00964727">
        <w:rPr>
          <w:rFonts w:cs="Simplified Arabic"/>
          <w:sz w:val="22"/>
          <w:rtl/>
          <w:lang w:val="en-US"/>
        </w:rPr>
        <w:t>كونمينغ-مونتريال العالمي للتنوع البيولوجي</w:t>
      </w:r>
      <w:r w:rsidRPr="00964727">
        <w:rPr>
          <w:rFonts w:cs="Simplified Arabic" w:hint="cs"/>
          <w:sz w:val="22"/>
          <w:rtl/>
          <w:lang w:val="en-US"/>
        </w:rPr>
        <w:t xml:space="preserve"> قويا؛</w:t>
      </w:r>
    </w:p>
    <w:p w14:paraId="00A73DE4" w14:textId="77777777" w:rsidR="00964727" w:rsidRPr="00964727" w:rsidRDefault="00964727" w:rsidP="00964727">
      <w:pPr>
        <w:bidi/>
        <w:spacing w:after="120" w:line="216" w:lineRule="auto"/>
        <w:ind w:firstLine="720"/>
        <w:jc w:val="both"/>
        <w:rPr>
          <w:rFonts w:cs="Simplified Arabic"/>
          <w:sz w:val="22"/>
          <w:rtl/>
          <w:lang w:val="en-US"/>
        </w:rPr>
      </w:pPr>
      <w:r w:rsidRPr="00964727">
        <w:rPr>
          <w:rFonts w:cs="Simplified Arabic" w:hint="cs"/>
          <w:sz w:val="22"/>
          <w:rtl/>
          <w:lang w:val="en-US"/>
        </w:rPr>
        <w:t>7-</w:t>
      </w:r>
      <w:r w:rsidRPr="00964727">
        <w:rPr>
          <w:rFonts w:cs="Simplified Arabic" w:hint="cs"/>
          <w:sz w:val="22"/>
          <w:rtl/>
          <w:lang w:val="en-US"/>
        </w:rPr>
        <w:tab/>
      </w:r>
      <w:r w:rsidRPr="00964727">
        <w:rPr>
          <w:rFonts w:cs="Simplified Arabic" w:hint="cs"/>
          <w:i/>
          <w:iCs/>
          <w:sz w:val="22"/>
          <w:rtl/>
          <w:lang w:val="en-US"/>
        </w:rPr>
        <w:t>يطلب</w:t>
      </w:r>
      <w:r w:rsidRPr="00964727">
        <w:rPr>
          <w:rFonts w:cs="Simplified Arabic"/>
          <w:sz w:val="22"/>
          <w:rtl/>
          <w:lang w:val="en-US"/>
        </w:rPr>
        <w:t xml:space="preserve"> </w:t>
      </w:r>
      <w:r w:rsidRPr="00964727">
        <w:rPr>
          <w:rFonts w:cs="Simplified Arabic" w:hint="cs"/>
          <w:sz w:val="22"/>
          <w:rtl/>
          <w:lang w:val="en-US"/>
        </w:rPr>
        <w:t xml:space="preserve">إلى </w:t>
      </w:r>
      <w:r w:rsidRPr="00964727">
        <w:rPr>
          <w:rFonts w:cs="Simplified Arabic"/>
          <w:sz w:val="22"/>
          <w:rtl/>
          <w:lang w:val="en-US"/>
        </w:rPr>
        <w:t>الأمين</w:t>
      </w:r>
      <w:r w:rsidRPr="00964727">
        <w:rPr>
          <w:rFonts w:cs="Simplified Arabic" w:hint="cs"/>
          <w:sz w:val="22"/>
          <w:rtl/>
          <w:lang w:val="en-US"/>
        </w:rPr>
        <w:t>ة</w:t>
      </w:r>
      <w:r w:rsidRPr="00964727">
        <w:rPr>
          <w:rFonts w:cs="Simplified Arabic"/>
          <w:sz w:val="22"/>
          <w:rtl/>
          <w:lang w:val="en-US"/>
        </w:rPr>
        <w:t xml:space="preserve"> التنفيذي</w:t>
      </w:r>
      <w:r w:rsidRPr="00964727">
        <w:rPr>
          <w:rFonts w:cs="Simplified Arabic" w:hint="cs"/>
          <w:sz w:val="22"/>
          <w:rtl/>
          <w:lang w:val="en-US"/>
        </w:rPr>
        <w:t>ة:</w:t>
      </w:r>
    </w:p>
    <w:p w14:paraId="2AFE0F9F" w14:textId="77777777" w:rsidR="00964727" w:rsidRPr="00964727" w:rsidRDefault="00964727" w:rsidP="00964727">
      <w:pPr>
        <w:bidi/>
        <w:spacing w:after="120" w:line="216" w:lineRule="auto"/>
        <w:ind w:firstLine="720"/>
        <w:jc w:val="both"/>
        <w:rPr>
          <w:rFonts w:cs="Simplified Arabic"/>
          <w:sz w:val="22"/>
          <w:rtl/>
          <w:lang w:val="en-US"/>
        </w:rPr>
      </w:pPr>
      <w:r w:rsidRPr="00964727">
        <w:rPr>
          <w:rFonts w:cs="Simplified Arabic" w:hint="cs"/>
          <w:sz w:val="22"/>
          <w:rtl/>
          <w:lang w:val="en-US"/>
        </w:rPr>
        <w:t>(أ)</w:t>
      </w:r>
      <w:r w:rsidRPr="00964727">
        <w:rPr>
          <w:rFonts w:cs="Simplified Arabic"/>
          <w:sz w:val="22"/>
          <w:rtl/>
          <w:lang w:val="en-US"/>
        </w:rPr>
        <w:tab/>
      </w:r>
      <w:r w:rsidRPr="00964727">
        <w:rPr>
          <w:rFonts w:cs="Simplified Arabic" w:hint="cs"/>
          <w:sz w:val="22"/>
          <w:rtl/>
          <w:lang w:val="en-US"/>
        </w:rPr>
        <w:t xml:space="preserve">أن تعقد، رهنا بتوافر الموارد، </w:t>
      </w:r>
      <w:r w:rsidRPr="00964727">
        <w:rPr>
          <w:rFonts w:cs="Simplified Arabic"/>
          <w:sz w:val="22"/>
          <w:rtl/>
          <w:lang w:val="en-US"/>
        </w:rPr>
        <w:t>اجتماع</w:t>
      </w:r>
      <w:r w:rsidRPr="00964727">
        <w:rPr>
          <w:rFonts w:cs="Simplified Arabic" w:hint="cs"/>
          <w:sz w:val="22"/>
          <w:rtl/>
          <w:lang w:val="en-US"/>
        </w:rPr>
        <w:t>ا</w:t>
      </w:r>
      <w:r w:rsidRPr="00964727">
        <w:rPr>
          <w:rFonts w:cs="Simplified Arabic"/>
          <w:sz w:val="22"/>
          <w:rtl/>
          <w:lang w:val="en-US"/>
        </w:rPr>
        <w:t xml:space="preserve"> </w:t>
      </w:r>
      <w:r w:rsidRPr="00964727">
        <w:rPr>
          <w:rFonts w:cs="Simplified Arabic" w:hint="cs"/>
          <w:sz w:val="22"/>
          <w:rtl/>
          <w:lang w:val="en-US"/>
        </w:rPr>
        <w:t>حضوريا</w:t>
      </w:r>
      <w:r w:rsidRPr="00964727">
        <w:rPr>
          <w:rFonts w:cs="Simplified Arabic"/>
          <w:sz w:val="22"/>
          <w:rtl/>
          <w:lang w:val="en-US"/>
        </w:rPr>
        <w:t xml:space="preserve"> للجنة الاستشارية غير الرسمية المعنية بالاتصال والتثقيف والتوعية العامة خلال كل فترة من فترات ما بين الدورات، </w:t>
      </w:r>
      <w:r w:rsidRPr="00964727">
        <w:rPr>
          <w:rFonts w:cs="Simplified Arabic" w:hint="cs"/>
          <w:sz w:val="22"/>
          <w:rtl/>
          <w:lang w:val="en-US"/>
        </w:rPr>
        <w:t>و</w:t>
      </w:r>
      <w:r w:rsidRPr="00964727">
        <w:rPr>
          <w:rFonts w:cs="Simplified Arabic"/>
          <w:sz w:val="22"/>
          <w:rtl/>
          <w:lang w:val="en-US"/>
        </w:rPr>
        <w:t xml:space="preserve">اجتماعات </w:t>
      </w:r>
      <w:r w:rsidRPr="00964727">
        <w:rPr>
          <w:rFonts w:cs="Simplified Arabic" w:hint="cs"/>
          <w:sz w:val="22"/>
          <w:rtl/>
          <w:lang w:val="en-US"/>
        </w:rPr>
        <w:t>من خلال ا</w:t>
      </w:r>
      <w:r w:rsidRPr="00964727">
        <w:rPr>
          <w:rFonts w:cs="Simplified Arabic"/>
          <w:sz w:val="22"/>
          <w:rtl/>
          <w:lang w:val="en-US"/>
        </w:rPr>
        <w:t>لوسائل الافتراضية، عند الاقتضاء؛</w:t>
      </w:r>
    </w:p>
    <w:p w14:paraId="6FAA1EA7" w14:textId="77777777" w:rsidR="00964727" w:rsidRPr="00964727" w:rsidRDefault="00964727" w:rsidP="00964727">
      <w:pPr>
        <w:bidi/>
        <w:spacing w:after="120" w:line="216" w:lineRule="auto"/>
        <w:ind w:firstLine="720"/>
        <w:jc w:val="both"/>
        <w:rPr>
          <w:rFonts w:cs="Simplified Arabic"/>
          <w:sz w:val="22"/>
          <w:rtl/>
          <w:lang w:val="en-US"/>
        </w:rPr>
      </w:pPr>
      <w:r w:rsidRPr="00964727">
        <w:rPr>
          <w:rFonts w:cs="Simplified Arabic" w:hint="cs"/>
          <w:sz w:val="22"/>
          <w:rtl/>
          <w:lang w:val="en-US"/>
        </w:rPr>
        <w:t>(ب)</w:t>
      </w:r>
      <w:r w:rsidRPr="00964727">
        <w:rPr>
          <w:rFonts w:cs="Simplified Arabic"/>
          <w:sz w:val="22"/>
          <w:rtl/>
          <w:lang w:val="en-US"/>
        </w:rPr>
        <w:tab/>
      </w:r>
      <w:r w:rsidRPr="00964727">
        <w:rPr>
          <w:rFonts w:cs="Simplified Arabic" w:hint="cs"/>
          <w:sz w:val="22"/>
          <w:rtl/>
          <w:lang w:val="en-US"/>
        </w:rPr>
        <w:t>أن ت</w:t>
      </w:r>
      <w:r w:rsidRPr="00964727">
        <w:rPr>
          <w:rFonts w:cs="Simplified Arabic"/>
          <w:sz w:val="22"/>
          <w:rtl/>
          <w:lang w:val="en-US"/>
        </w:rPr>
        <w:t>دعم تنفيذ استراتيجية الاتصال لإطار كونمينغ-مونتريال العالمي للتنوع البيولوجي، ب</w:t>
      </w:r>
      <w:r w:rsidRPr="00964727">
        <w:rPr>
          <w:rFonts w:cs="Simplified Arabic" w:hint="cs"/>
          <w:sz w:val="22"/>
          <w:rtl/>
          <w:lang w:val="en-US"/>
        </w:rPr>
        <w:t xml:space="preserve">ناء على </w:t>
      </w:r>
      <w:r w:rsidRPr="00964727">
        <w:rPr>
          <w:rFonts w:cs="Simplified Arabic"/>
          <w:sz w:val="22"/>
          <w:rtl/>
          <w:lang w:val="en-US"/>
        </w:rPr>
        <w:t xml:space="preserve">مشورة </w:t>
      </w:r>
      <w:r w:rsidRPr="00964727">
        <w:rPr>
          <w:rFonts w:cs="Simplified Arabic" w:hint="cs"/>
          <w:sz w:val="22"/>
          <w:rtl/>
          <w:lang w:val="en-US"/>
        </w:rPr>
        <w:t xml:space="preserve">من </w:t>
      </w:r>
      <w:r w:rsidRPr="00964727">
        <w:rPr>
          <w:rFonts w:cs="Simplified Arabic"/>
          <w:sz w:val="22"/>
          <w:rtl/>
          <w:lang w:val="en-US"/>
        </w:rPr>
        <w:t>اللجنة الاستشارية غير الرسمية المعنية بالاتصال والتثقيف والتوعية العامة؛</w:t>
      </w:r>
    </w:p>
    <w:p w14:paraId="6C66D47B" w14:textId="77777777" w:rsidR="00964727" w:rsidRPr="00964727" w:rsidRDefault="00964727" w:rsidP="006E3BED">
      <w:pPr>
        <w:numPr>
          <w:ilvl w:val="0"/>
          <w:numId w:val="121"/>
        </w:numPr>
        <w:bidi/>
        <w:spacing w:after="120" w:line="216" w:lineRule="auto"/>
        <w:ind w:left="0" w:firstLine="720"/>
        <w:jc w:val="both"/>
        <w:rPr>
          <w:rFonts w:cs="Simplified Arabic"/>
          <w:sz w:val="22"/>
          <w:lang w:val="en-US"/>
        </w:rPr>
      </w:pPr>
      <w:r w:rsidRPr="00964727">
        <w:rPr>
          <w:rFonts w:cs="Simplified Arabic"/>
          <w:i/>
          <w:iCs/>
          <w:sz w:val="22"/>
          <w:rtl/>
          <w:lang w:val="en-US"/>
        </w:rPr>
        <w:t>يطلب</w:t>
      </w:r>
      <w:r w:rsidRPr="00964727">
        <w:rPr>
          <w:rFonts w:cs="Simplified Arabic" w:hint="cs"/>
          <w:i/>
          <w:iCs/>
          <w:sz w:val="22"/>
          <w:rtl/>
          <w:lang w:val="en-US"/>
        </w:rPr>
        <w:t xml:space="preserve"> أيضا</w:t>
      </w:r>
      <w:r w:rsidRPr="00964727">
        <w:rPr>
          <w:rFonts w:cs="Simplified Arabic"/>
          <w:sz w:val="22"/>
          <w:rtl/>
          <w:lang w:val="en-US"/>
        </w:rPr>
        <w:t xml:space="preserve"> إلى الأمين</w:t>
      </w:r>
      <w:r w:rsidRPr="00964727">
        <w:rPr>
          <w:rFonts w:cs="Simplified Arabic" w:hint="cs"/>
          <w:sz w:val="22"/>
          <w:rtl/>
          <w:lang w:val="en-US"/>
        </w:rPr>
        <w:t>ة</w:t>
      </w:r>
      <w:r w:rsidRPr="00964727">
        <w:rPr>
          <w:rFonts w:cs="Simplified Arabic"/>
          <w:sz w:val="22"/>
          <w:rtl/>
          <w:lang w:val="en-US"/>
        </w:rPr>
        <w:t xml:space="preserve"> التنفيذي</w:t>
      </w:r>
      <w:r w:rsidRPr="00964727">
        <w:rPr>
          <w:rFonts w:cs="Simplified Arabic" w:hint="cs"/>
          <w:sz w:val="22"/>
          <w:rtl/>
          <w:lang w:val="en-US"/>
        </w:rPr>
        <w:t>ة، في حدود الموارد المتاحة وبالتنسيق مع الأطراف وأصحاب المصلحة،</w:t>
      </w:r>
      <w:r w:rsidRPr="00964727">
        <w:rPr>
          <w:rFonts w:cs="Simplified Arabic"/>
          <w:sz w:val="22"/>
          <w:rtl/>
          <w:lang w:val="en-US"/>
        </w:rPr>
        <w:t xml:space="preserve"> </w:t>
      </w:r>
      <w:r w:rsidRPr="00964727">
        <w:rPr>
          <w:rFonts w:cs="Simplified Arabic" w:hint="cs"/>
          <w:sz w:val="22"/>
          <w:rtl/>
          <w:lang w:val="en-US"/>
        </w:rPr>
        <w:t>أن تدعم</w:t>
      </w:r>
      <w:r w:rsidRPr="00964727">
        <w:rPr>
          <w:rFonts w:cs="Simplified Arabic"/>
          <w:sz w:val="22"/>
          <w:rtl/>
          <w:lang w:val="en-US"/>
        </w:rPr>
        <w:t xml:space="preserve"> مجموعة أنشطة الاتصالات اللازمة للمبادرات التالية في فترة السنتين المقبلة</w:t>
      </w:r>
      <w:r w:rsidRPr="00964727">
        <w:rPr>
          <w:rFonts w:cs="Simplified Arabic" w:hint="cs"/>
          <w:sz w:val="22"/>
          <w:rtl/>
          <w:lang w:val="en-US"/>
        </w:rPr>
        <w:t>:</w:t>
      </w:r>
    </w:p>
    <w:p w14:paraId="3FF252D1" w14:textId="77777777" w:rsidR="00964727" w:rsidRPr="00964727" w:rsidRDefault="00964727" w:rsidP="00964727">
      <w:pPr>
        <w:bidi/>
        <w:spacing w:after="120" w:line="216" w:lineRule="auto"/>
        <w:ind w:firstLine="72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(أ)</w:t>
      </w:r>
      <w:r w:rsidRPr="00964727">
        <w:rPr>
          <w:rFonts w:eastAsia="YouYuan" w:cs="Simplified Arabic"/>
          <w:kern w:val="2"/>
          <w:sz w:val="22"/>
          <w:rtl/>
          <w:lang w:val="en-US" w:eastAsia="en-US" w:bidi="ar-EG"/>
        </w:rPr>
        <w:tab/>
      </w:r>
      <w:r w:rsidRPr="00964727">
        <w:rPr>
          <w:rFonts w:eastAsia="YouYuan" w:cs="Simplified Arabic" w:hint="cs"/>
          <w:kern w:val="2"/>
          <w:sz w:val="22"/>
          <w:rtl/>
          <w:lang w:val="en-US" w:eastAsia="en-US" w:bidi="ar-EG"/>
        </w:rPr>
        <w:t>أن تواصل</w:t>
      </w:r>
      <w:r w:rsidRPr="00964727">
        <w:rPr>
          <w:rFonts w:eastAsia="YouYuan" w:cs="Simplified Arabic"/>
          <w:kern w:val="2"/>
          <w:sz w:val="22"/>
          <w:rtl/>
          <w:lang w:val="en-US" w:eastAsia="en-US" w:bidi="ar-EG"/>
        </w:rPr>
        <w:t xml:space="preserve"> العمل بشأن الأنشطة المدرجة في مذكرة الأمين</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التنفيذي</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w:t>
      </w:r>
      <w:r w:rsidRPr="00964727">
        <w:rPr>
          <w:rFonts w:eastAsia="YouYuan" w:cs="Simplified Arabic"/>
          <w:kern w:val="2"/>
          <w:sz w:val="22"/>
          <w:vertAlign w:val="superscript"/>
          <w:rtl/>
          <w:lang w:val="en-US" w:eastAsia="en-US" w:bidi="ar-EG"/>
        </w:rPr>
        <w:footnoteReference w:id="135"/>
      </w:r>
      <w:r w:rsidRPr="00964727">
        <w:rPr>
          <w:rFonts w:eastAsia="YouYuan" w:cs="Simplified Arabic"/>
          <w:kern w:val="2"/>
          <w:sz w:val="22"/>
          <w:rtl/>
          <w:lang w:val="en-US" w:eastAsia="en-US" w:bidi="ar-EG"/>
        </w:rPr>
        <w:t xml:space="preserve"> بما في ذلك الاحتفالات السنوية باليوم الدولي للتنوع البيولوجي، ومعرض الاتصال والتثقيف والتوعية العامة، وتطوير وسائل التواصل الاجتماعي، ومنصات الاتصال للمشاركة مع أصحاب المصلحة والشركاء، ومواصلة تطوير هذه الأنشطة</w:t>
      </w:r>
      <w:r w:rsidRPr="00964727">
        <w:rPr>
          <w:rFonts w:eastAsia="YouYuan" w:cs="Simplified Arabic" w:hint="cs"/>
          <w:kern w:val="2"/>
          <w:sz w:val="22"/>
          <w:rtl/>
          <w:lang w:val="en-US" w:eastAsia="en-US" w:bidi="ar-EG"/>
        </w:rPr>
        <w:t>؛</w:t>
      </w:r>
    </w:p>
    <w:p w14:paraId="4E5FF790" w14:textId="77777777" w:rsidR="00964727" w:rsidRPr="00964727" w:rsidRDefault="00964727" w:rsidP="00964727">
      <w:pPr>
        <w:bidi/>
        <w:spacing w:after="120" w:line="216" w:lineRule="auto"/>
        <w:ind w:firstLine="720"/>
        <w:jc w:val="both"/>
        <w:rPr>
          <w:rFonts w:eastAsia="YouYuan" w:cs="Simplified Arabic"/>
          <w:kern w:val="2"/>
          <w:sz w:val="22"/>
          <w:lang w:val="en-US" w:eastAsia="en-US" w:bidi="ar-EG"/>
        </w:rPr>
      </w:pPr>
      <w:r w:rsidRPr="00964727">
        <w:rPr>
          <w:rFonts w:eastAsia="YouYuan" w:cs="Simplified Arabic" w:hint="cs"/>
          <w:kern w:val="2"/>
          <w:sz w:val="22"/>
          <w:rtl/>
          <w:lang w:val="en-US" w:eastAsia="en-US" w:bidi="ar-EG"/>
        </w:rPr>
        <w:lastRenderedPageBreak/>
        <w:t>(ب)</w:t>
      </w:r>
      <w:r w:rsidRPr="00964727">
        <w:rPr>
          <w:rFonts w:eastAsia="YouYuan" w:cs="Simplified Arabic"/>
          <w:kern w:val="2"/>
          <w:sz w:val="22"/>
          <w:rtl/>
          <w:lang w:val="en-US" w:eastAsia="en-US" w:bidi="ar-EG"/>
        </w:rPr>
        <w:tab/>
      </w:r>
      <w:r w:rsidRPr="00964727">
        <w:rPr>
          <w:rFonts w:eastAsia="YouYuan" w:cs="Simplified Arabic" w:hint="cs"/>
          <w:kern w:val="2"/>
          <w:sz w:val="22"/>
          <w:rtl/>
          <w:lang w:val="en-US" w:eastAsia="en-US" w:bidi="ar-EG"/>
        </w:rPr>
        <w:t>أن تواصل</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 xml:space="preserve">تطوير </w:t>
      </w:r>
      <w:r w:rsidRPr="00964727">
        <w:rPr>
          <w:rFonts w:eastAsia="YouYuan" w:cs="Simplified Arabic"/>
          <w:kern w:val="2"/>
          <w:sz w:val="22"/>
          <w:rtl/>
          <w:lang w:val="en-US" w:eastAsia="en-US" w:bidi="ar-EG"/>
        </w:rPr>
        <w:t xml:space="preserve">الاتصالات المؤسسية للأمانة، بما في ذلك </w:t>
      </w:r>
      <w:r w:rsidRPr="00964727">
        <w:rPr>
          <w:rFonts w:eastAsia="YouYuan" w:cs="Simplified Arabic" w:hint="cs"/>
          <w:kern w:val="2"/>
          <w:sz w:val="22"/>
          <w:rtl/>
          <w:lang w:val="en-US" w:eastAsia="en-US" w:bidi="ar-EG"/>
        </w:rPr>
        <w:t>تقديم الدعم اللازم</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استخدام ديناميكي ومتزايد لوسائل التواصل الاجتماعي، والتواصل مع وسائط الإعلام التقليدية، ومواصلة العمل على إعادة تصميم الموقع الشبكي، وتطوير حملات اتصالات جديدة ومستمرة؛</w:t>
      </w:r>
    </w:p>
    <w:p w14:paraId="52A92EC5" w14:textId="77777777" w:rsidR="00964727" w:rsidRPr="00964727" w:rsidRDefault="00964727" w:rsidP="00964727">
      <w:pPr>
        <w:bidi/>
        <w:spacing w:after="120" w:line="216" w:lineRule="auto"/>
        <w:ind w:firstLine="720"/>
        <w:jc w:val="both"/>
        <w:rPr>
          <w:rFonts w:eastAsia="YouYuan" w:cs="Simplified Arabic"/>
          <w:kern w:val="2"/>
          <w:sz w:val="22"/>
          <w:rtl/>
          <w:lang w:val="en-US" w:eastAsia="en-US" w:bidi="ar-EG"/>
        </w:rPr>
      </w:pPr>
      <w:bookmarkStart w:id="130" w:name="_Hlk121806159"/>
      <w:r w:rsidRPr="00964727">
        <w:rPr>
          <w:rFonts w:eastAsia="YouYuan" w:cs="Simplified Arabic" w:hint="cs"/>
          <w:kern w:val="2"/>
          <w:sz w:val="22"/>
          <w:rtl/>
          <w:lang w:val="en-US" w:eastAsia="en-US" w:bidi="ar-EG"/>
        </w:rPr>
        <w:t>(ج)</w:t>
      </w:r>
      <w:r w:rsidRPr="00964727">
        <w:rPr>
          <w:rFonts w:eastAsia="YouYuan" w:cs="Simplified Arabic"/>
          <w:kern w:val="2"/>
          <w:sz w:val="22"/>
          <w:rtl/>
          <w:lang w:val="en-US" w:eastAsia="en-US" w:bidi="ar-EG"/>
        </w:rPr>
        <w:tab/>
      </w:r>
      <w:r w:rsidRPr="00964727">
        <w:rPr>
          <w:rFonts w:eastAsia="YouYuan" w:cs="Simplified Arabic" w:hint="cs"/>
          <w:kern w:val="2"/>
          <w:sz w:val="22"/>
          <w:rtl/>
          <w:lang w:val="en-US" w:eastAsia="en-US" w:bidi="ar-EG"/>
        </w:rPr>
        <w:t xml:space="preserve">أن </w:t>
      </w:r>
      <w:r w:rsidRPr="00964727">
        <w:rPr>
          <w:rFonts w:eastAsia="YouYuan" w:cs="Simplified Arabic"/>
          <w:kern w:val="2"/>
          <w:sz w:val="22"/>
          <w:rtl/>
          <w:lang w:val="en-US" w:eastAsia="en-US" w:bidi="ar-EG"/>
        </w:rPr>
        <w:t xml:space="preserve">تحدث برنامج العمل </w:t>
      </w:r>
      <w:r w:rsidRPr="00964727">
        <w:rPr>
          <w:rFonts w:eastAsia="YouYuan" w:cs="Simplified Arabic" w:hint="cs"/>
          <w:kern w:val="2"/>
          <w:sz w:val="22"/>
          <w:rtl/>
          <w:lang w:val="en-US" w:eastAsia="en-US" w:bidi="ar-EG"/>
        </w:rPr>
        <w:t>المعني ب</w:t>
      </w:r>
      <w:r w:rsidRPr="00964727">
        <w:rPr>
          <w:rFonts w:eastAsia="YouYuan" w:cs="Simplified Arabic"/>
          <w:kern w:val="2"/>
          <w:sz w:val="22"/>
          <w:rtl/>
          <w:lang w:val="en-US" w:eastAsia="en-US" w:bidi="ar-EG"/>
        </w:rPr>
        <w:t xml:space="preserve">الاتصال والتثقيف والتوعية العامة لاتفاقية التنوع البيولوجي بالتعاون مع اللجنة الاستشارية غير الرسمية </w:t>
      </w:r>
      <w:r w:rsidRPr="00964727">
        <w:rPr>
          <w:rFonts w:eastAsia="YouYuan" w:cs="Simplified Arabic" w:hint="cs"/>
          <w:kern w:val="2"/>
          <w:sz w:val="22"/>
          <w:rtl/>
          <w:lang w:val="en-US" w:eastAsia="en-US" w:bidi="ar-EG"/>
        </w:rPr>
        <w:t>المعنية با</w:t>
      </w:r>
      <w:r w:rsidRPr="00964727">
        <w:rPr>
          <w:rFonts w:eastAsia="YouYuan" w:cs="Simplified Arabic"/>
          <w:kern w:val="2"/>
          <w:sz w:val="22"/>
          <w:rtl/>
          <w:lang w:val="en-US" w:eastAsia="en-US" w:bidi="ar-EG"/>
        </w:rPr>
        <w:t>لاتصال والتثقيف والتوعية العامة</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وتطوير </w:t>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مزيد من التوجيه للتنفيذ على المستويات الوطنية ودون الوطنية والمحلية؛</w:t>
      </w:r>
    </w:p>
    <w:p w14:paraId="3F742524" w14:textId="77777777" w:rsidR="00964727" w:rsidRPr="00964727" w:rsidRDefault="00964727" w:rsidP="00964727">
      <w:pPr>
        <w:bidi/>
        <w:spacing w:after="120" w:line="216" w:lineRule="auto"/>
        <w:ind w:firstLine="72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(د)</w:t>
      </w:r>
      <w:r w:rsidRPr="00964727">
        <w:rPr>
          <w:rFonts w:eastAsia="YouYuan" w:cs="Simplified Arabic"/>
          <w:kern w:val="2"/>
          <w:sz w:val="22"/>
          <w:rtl/>
          <w:lang w:val="en-US" w:eastAsia="en-US" w:bidi="ar-EG"/>
        </w:rPr>
        <w:tab/>
      </w:r>
      <w:r w:rsidRPr="00964727">
        <w:rPr>
          <w:rFonts w:eastAsia="YouYuan" w:cs="Simplified Arabic" w:hint="cs"/>
          <w:kern w:val="2"/>
          <w:sz w:val="22"/>
          <w:rtl/>
          <w:lang w:val="en-US" w:eastAsia="en-US" w:bidi="ar-EG"/>
        </w:rPr>
        <w:t>أن ت</w:t>
      </w:r>
      <w:r w:rsidRPr="00964727">
        <w:rPr>
          <w:rFonts w:eastAsia="YouYuan" w:cs="Simplified Arabic"/>
          <w:kern w:val="2"/>
          <w:sz w:val="22"/>
          <w:rtl/>
          <w:lang w:val="en-US" w:eastAsia="en-US" w:bidi="ar-EG"/>
        </w:rPr>
        <w:t>قدم تقرير</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مرحلي</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عن ال</w:t>
      </w:r>
      <w:r w:rsidRPr="00964727">
        <w:rPr>
          <w:rFonts w:eastAsia="YouYuan" w:cs="Simplified Arabic" w:hint="cs"/>
          <w:kern w:val="2"/>
          <w:sz w:val="22"/>
          <w:rtl/>
          <w:lang w:val="en-US" w:eastAsia="en-US" w:bidi="ar-EG"/>
        </w:rPr>
        <w:t>نشاطين</w:t>
      </w:r>
      <w:r w:rsidRPr="00964727">
        <w:rPr>
          <w:rFonts w:eastAsia="YouYuan" w:cs="Simplified Arabic"/>
          <w:kern w:val="2"/>
          <w:sz w:val="22"/>
          <w:rtl/>
          <w:lang w:val="en-US" w:eastAsia="en-US" w:bidi="ar-EG"/>
        </w:rPr>
        <w:t xml:space="preserve"> (أ) و(ب) </w:t>
      </w:r>
      <w:r w:rsidRPr="00964727">
        <w:rPr>
          <w:rFonts w:eastAsia="YouYuan" w:cs="Simplified Arabic" w:hint="cs"/>
          <w:kern w:val="2"/>
          <w:sz w:val="22"/>
          <w:rtl/>
          <w:lang w:val="en-US" w:eastAsia="en-US" w:bidi="ar-EG"/>
        </w:rPr>
        <w:t xml:space="preserve">أعلاه </w:t>
      </w:r>
      <w:r w:rsidRPr="00964727">
        <w:rPr>
          <w:rFonts w:eastAsia="YouYuan" w:cs="Simplified Arabic"/>
          <w:kern w:val="2"/>
          <w:sz w:val="22"/>
          <w:rtl/>
          <w:lang w:val="en-US" w:eastAsia="en-US" w:bidi="ar-EG"/>
        </w:rPr>
        <w:t>وبرنامج العمل الم</w:t>
      </w:r>
      <w:r w:rsidRPr="00964727">
        <w:rPr>
          <w:rFonts w:eastAsia="YouYuan" w:cs="Simplified Arabic" w:hint="cs"/>
          <w:kern w:val="2"/>
          <w:sz w:val="22"/>
          <w:rtl/>
          <w:lang w:val="en-US" w:eastAsia="en-US" w:bidi="ar-EG"/>
        </w:rPr>
        <w:t>حدث</w:t>
      </w:r>
      <w:r w:rsidRPr="00964727">
        <w:rPr>
          <w:rFonts w:eastAsia="YouYuan" w:cs="Simplified Arabic"/>
          <w:kern w:val="2"/>
          <w:sz w:val="22"/>
          <w:rtl/>
          <w:lang w:val="en-US" w:eastAsia="en-US" w:bidi="ar-EG"/>
        </w:rPr>
        <w:t xml:space="preserve"> بشأن الاتصال والتثقيف والتوعية العامة لاتفاقية التنوع البيولوجي، لكي تنظر فيه الهيئة الفرعية للتنفيذ في اجتماعها الرابع وينظر فيه</w:t>
      </w:r>
      <w:r w:rsidRPr="00964727">
        <w:rPr>
          <w:rFonts w:eastAsia="YouYuan" w:cs="Simplified Arabic" w:hint="cs"/>
          <w:kern w:val="2"/>
          <w:sz w:val="22"/>
          <w:rtl/>
          <w:lang w:val="en-US" w:eastAsia="en-US" w:bidi="ar-EG"/>
        </w:rPr>
        <w:t xml:space="preserve"> لاحقا</w:t>
      </w:r>
      <w:r w:rsidRPr="00964727">
        <w:rPr>
          <w:rFonts w:eastAsia="YouYuan" w:cs="Simplified Arabic"/>
          <w:kern w:val="2"/>
          <w:sz w:val="22"/>
          <w:rtl/>
          <w:lang w:val="en-US" w:eastAsia="en-US" w:bidi="ar-EG"/>
        </w:rPr>
        <w:t xml:space="preserve"> مؤتمر الأطراف في اجتماعه السادس عشر</w:t>
      </w:r>
      <w:r w:rsidRPr="00964727">
        <w:rPr>
          <w:rFonts w:eastAsia="YouYuan" w:cs="Simplified Arabic" w:hint="cs"/>
          <w:kern w:val="2"/>
          <w:sz w:val="22"/>
          <w:rtl/>
          <w:lang w:val="en-US" w:eastAsia="en-US" w:bidi="ar-EG"/>
        </w:rPr>
        <w:t>.</w:t>
      </w:r>
      <w:bookmarkEnd w:id="130"/>
    </w:p>
    <w:p w14:paraId="7D7CB135" w14:textId="77777777" w:rsidR="00964727" w:rsidRPr="00964727" w:rsidRDefault="00964727" w:rsidP="00CD4ADD">
      <w:pPr>
        <w:keepNext/>
        <w:bidi/>
        <w:spacing w:after="120" w:line="216" w:lineRule="auto"/>
        <w:jc w:val="center"/>
        <w:rPr>
          <w:rFonts w:eastAsia="YouYuan" w:cs="Simplified Arabic"/>
          <w:i/>
          <w:iCs/>
          <w:kern w:val="2"/>
          <w:sz w:val="22"/>
          <w:rtl/>
          <w:lang w:val="en-US" w:eastAsia="en-US" w:bidi="ar-EG"/>
        </w:rPr>
      </w:pPr>
      <w:r w:rsidRPr="00964727">
        <w:rPr>
          <w:rFonts w:eastAsia="YouYuan" w:cs="Simplified Arabic" w:hint="cs"/>
          <w:i/>
          <w:iCs/>
          <w:kern w:val="2"/>
          <w:sz w:val="22"/>
          <w:rtl/>
          <w:lang w:val="en-US" w:eastAsia="en-US" w:bidi="ar-EG"/>
        </w:rPr>
        <w:t>المرفق</w:t>
      </w:r>
    </w:p>
    <w:p w14:paraId="33A74C18" w14:textId="77777777" w:rsidR="00964727" w:rsidRPr="00964727" w:rsidRDefault="00964727" w:rsidP="00964727">
      <w:pPr>
        <w:keepNext/>
        <w:keepLines/>
        <w:tabs>
          <w:tab w:val="left" w:pos="990"/>
        </w:tabs>
        <w:bidi/>
        <w:spacing w:after="120" w:line="216" w:lineRule="auto"/>
        <w:jc w:val="center"/>
        <w:rPr>
          <w:rFonts w:cs="Simplified Arabic"/>
          <w:b/>
          <w:bCs/>
          <w:szCs w:val="28"/>
          <w:rtl/>
          <w:lang w:val="en-US"/>
        </w:rPr>
      </w:pPr>
      <w:r w:rsidRPr="00964727">
        <w:rPr>
          <w:rFonts w:cs="Simplified Arabic" w:hint="cs"/>
          <w:b/>
          <w:bCs/>
          <w:szCs w:val="28"/>
          <w:rtl/>
          <w:lang w:val="en-US"/>
        </w:rPr>
        <w:t>استراتيجية الاتصال لدعم تنفيذ إطار كونمينغ-مونتريال العالمي للتنوع البيولوجي</w:t>
      </w:r>
    </w:p>
    <w:p w14:paraId="341F08B7" w14:textId="77777777" w:rsidR="00964727" w:rsidRPr="00964727" w:rsidRDefault="00964727" w:rsidP="00964727">
      <w:pPr>
        <w:keepNext/>
        <w:keepLines/>
        <w:tabs>
          <w:tab w:val="left" w:pos="990"/>
        </w:tabs>
        <w:bidi/>
        <w:spacing w:after="120" w:line="216" w:lineRule="auto"/>
        <w:jc w:val="center"/>
        <w:rPr>
          <w:rFonts w:cs="Simplified Arabic"/>
          <w:b/>
          <w:bCs/>
          <w:szCs w:val="28"/>
          <w:rtl/>
          <w:lang w:val="en-US"/>
        </w:rPr>
      </w:pPr>
      <w:r w:rsidRPr="00964727">
        <w:rPr>
          <w:rFonts w:cs="Simplified Arabic"/>
          <w:b/>
          <w:bCs/>
          <w:szCs w:val="28"/>
          <w:rtl/>
          <w:lang w:val="en-US"/>
        </w:rPr>
        <w:t>أولا</w:t>
      </w:r>
      <w:r w:rsidRPr="00964727">
        <w:rPr>
          <w:rFonts w:cs="Simplified Arabic" w:hint="cs"/>
          <w:b/>
          <w:bCs/>
          <w:szCs w:val="28"/>
          <w:rtl/>
          <w:lang w:val="en-US"/>
        </w:rPr>
        <w:t xml:space="preserve"> </w:t>
      </w:r>
      <w:r w:rsidRPr="00964727">
        <w:rPr>
          <w:rFonts w:cs="Simplified Arabic"/>
          <w:b/>
          <w:bCs/>
          <w:szCs w:val="28"/>
          <w:rtl/>
          <w:lang w:val="en-US"/>
        </w:rPr>
        <w:t>-</w:t>
      </w:r>
      <w:r w:rsidRPr="00964727">
        <w:rPr>
          <w:rFonts w:cs="Simplified Arabic"/>
          <w:b/>
          <w:bCs/>
          <w:szCs w:val="28"/>
          <w:rtl/>
          <w:lang w:val="en-US"/>
        </w:rPr>
        <w:tab/>
        <w:t>معلومات أساسية</w:t>
      </w:r>
    </w:p>
    <w:p w14:paraId="259E1FB6"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lang w:val="en-US" w:eastAsia="en-US" w:bidi="ar-EG"/>
        </w:rPr>
      </w:pPr>
      <w:bookmarkStart w:id="131" w:name="_Hlk48141018"/>
      <w:r w:rsidRPr="00964727">
        <w:rPr>
          <w:rFonts w:eastAsia="YouYuan" w:cs="Simplified Arabic"/>
          <w:kern w:val="2"/>
          <w:sz w:val="22"/>
          <w:rtl/>
          <w:lang w:val="en-US" w:eastAsia="en-US" w:bidi="ar-EG"/>
        </w:rPr>
        <w:t xml:space="preserve">في المقرر </w:t>
      </w:r>
      <w:hyperlink r:id="rId38" w:history="1">
        <w:r w:rsidRPr="00964727">
          <w:rPr>
            <w:rFonts w:eastAsia="YouYuan" w:cs="Simplified Arabic"/>
            <w:color w:val="0000FF"/>
            <w:kern w:val="2"/>
            <w:sz w:val="22"/>
            <w:u w:val="single"/>
            <w:rtl/>
            <w:lang w:val="en-US" w:eastAsia="en-US" w:bidi="ar-EG"/>
          </w:rPr>
          <w:t>14/34</w:t>
        </w:r>
      </w:hyperlink>
      <w:r w:rsidRPr="00964727">
        <w:rPr>
          <w:rFonts w:eastAsia="YouYuan" w:cs="Simplified Arabic"/>
          <w:kern w:val="2"/>
          <w:sz w:val="22"/>
          <w:rtl/>
          <w:lang w:val="en-US" w:eastAsia="en-US" w:bidi="ar-EG"/>
        </w:rPr>
        <w:t>، قرر مؤتمر الأطراف أن</w:t>
      </w:r>
      <w:r w:rsidRPr="00964727">
        <w:rPr>
          <w:rFonts w:eastAsia="YouYuan" w:cs="Simplified Arabic" w:hint="cs"/>
          <w:kern w:val="2"/>
          <w:sz w:val="22"/>
          <w:rtl/>
          <w:lang w:val="en-US" w:eastAsia="en-US" w:bidi="ar-EG"/>
        </w:rPr>
        <w:t xml:space="preserve"> ال</w:t>
      </w:r>
      <w:r w:rsidRPr="00964727">
        <w:rPr>
          <w:rFonts w:eastAsia="YouYuan" w:cs="Simplified Arabic"/>
          <w:kern w:val="2"/>
          <w:sz w:val="22"/>
          <w:rtl/>
          <w:lang w:val="en-US" w:eastAsia="en-US" w:bidi="ar-EG"/>
        </w:rPr>
        <w:t xml:space="preserve">إطار العالمي للتنوع البيولوجي </w:t>
      </w:r>
      <w:r w:rsidRPr="00964727">
        <w:rPr>
          <w:rFonts w:eastAsia="YouYuan" w:cs="Simplified Arabic" w:hint="cs"/>
          <w:kern w:val="2"/>
          <w:sz w:val="22"/>
          <w:rtl/>
          <w:lang w:val="en-US" w:eastAsia="en-US" w:bidi="ar-EG"/>
        </w:rPr>
        <w:t xml:space="preserve">لما بعد عام 2020 ينبغي </w:t>
      </w:r>
      <w:r w:rsidRPr="00964727">
        <w:rPr>
          <w:rFonts w:eastAsia="YouYuan" w:cs="Simplified Arabic"/>
          <w:kern w:val="2"/>
          <w:sz w:val="22"/>
          <w:rtl/>
          <w:lang w:val="en-US" w:eastAsia="en-US" w:bidi="ar-EG"/>
        </w:rPr>
        <w:t xml:space="preserve">أن </w:t>
      </w:r>
      <w:r w:rsidRPr="00964727">
        <w:rPr>
          <w:rFonts w:eastAsia="YouYuan" w:cs="Simplified Arabic" w:hint="cs"/>
          <w:kern w:val="2"/>
          <w:sz w:val="22"/>
          <w:rtl/>
          <w:lang w:val="en-US" w:eastAsia="en-US" w:bidi="ar-EG"/>
        </w:rPr>
        <w:t>يكون مقترنا</w:t>
      </w:r>
      <w:r w:rsidRPr="00964727">
        <w:rPr>
          <w:rFonts w:eastAsia="YouYuan" w:cs="Simplified Arabic"/>
          <w:kern w:val="2"/>
          <w:sz w:val="22"/>
          <w:rtl/>
          <w:lang w:val="en-US" w:eastAsia="en-US" w:bidi="ar-EG"/>
        </w:rPr>
        <w:t xml:space="preserve"> بمهمة ملهمة ومحفزة لعام 2030 كنقطة انطلاق نحو رؤية عام 2050، "العيش في انسجام مع </w:t>
      </w:r>
      <w:r w:rsidRPr="00964727">
        <w:rPr>
          <w:rFonts w:eastAsia="YouYuan" w:cs="Simplified Arabic"/>
          <w:kern w:val="2"/>
          <w:sz w:val="22"/>
          <w:rtl/>
          <w:lang w:val="en-GB" w:eastAsia="en-US" w:bidi="ar-EG"/>
        </w:rPr>
        <w:t>الطبيعة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 xml:space="preserve">وأن </w:t>
      </w:r>
      <w:r w:rsidRPr="00964727">
        <w:rPr>
          <w:rFonts w:eastAsia="YouYuan" w:cs="Simplified Arabic"/>
          <w:kern w:val="2"/>
          <w:sz w:val="22"/>
          <w:rtl/>
          <w:lang w:val="en-US" w:eastAsia="en-US" w:bidi="ar-EG"/>
        </w:rPr>
        <w:t xml:space="preserve">تكون </w:t>
      </w:r>
      <w:r w:rsidRPr="00964727">
        <w:rPr>
          <w:rFonts w:eastAsia="YouYuan" w:cs="Simplified Arabic" w:hint="cs"/>
          <w:kern w:val="2"/>
          <w:sz w:val="22"/>
          <w:rtl/>
          <w:lang w:val="en-US" w:eastAsia="en-US" w:bidi="ar-EG"/>
        </w:rPr>
        <w:t xml:space="preserve">هذه المهمة </w:t>
      </w:r>
      <w:r w:rsidRPr="00964727">
        <w:rPr>
          <w:rFonts w:eastAsia="YouYuan" w:cs="Simplified Arabic"/>
          <w:kern w:val="2"/>
          <w:sz w:val="22"/>
          <w:rtl/>
          <w:lang w:val="en-US" w:eastAsia="en-US" w:bidi="ar-EG"/>
        </w:rPr>
        <w:t>مدعومة باستراتيجية اتصال متسقة وشاملة وابتكارية</w:t>
      </w:r>
      <w:r w:rsidRPr="00964727">
        <w:rPr>
          <w:rFonts w:eastAsia="YouYuan" w:cs="Simplified Arabic" w:hint="cs"/>
          <w:kern w:val="2"/>
          <w:sz w:val="22"/>
          <w:rtl/>
          <w:lang w:val="en-US" w:eastAsia="en-US" w:bidi="ar-EG"/>
        </w:rPr>
        <w:t>.</w:t>
      </w:r>
    </w:p>
    <w:p w14:paraId="3E334AAE"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تحدد الوثيقة الحالية استراتيجية الاتصال ل</w:t>
      </w:r>
      <w:r w:rsidRPr="00964727">
        <w:rPr>
          <w:rFonts w:eastAsia="YouYuan" w:cs="Simplified Arabic" w:hint="cs"/>
          <w:kern w:val="2"/>
          <w:sz w:val="22"/>
          <w:rtl/>
          <w:lang w:val="en-US" w:eastAsia="en-US" w:bidi="ar-EG"/>
        </w:rPr>
        <w:t xml:space="preserve">دعم تنفيذ </w:t>
      </w:r>
      <w:r w:rsidRPr="00964727">
        <w:rPr>
          <w:rFonts w:eastAsia="YouYuan" w:cs="Simplified Arabic"/>
          <w:kern w:val="2"/>
          <w:sz w:val="22"/>
          <w:rtl/>
          <w:lang w:val="en-US" w:eastAsia="en-US" w:bidi="ar-EG"/>
        </w:rPr>
        <w:t>إطار كونمينغ-مونتريال العالمي للتنوع البيولوجي و</w:t>
      </w:r>
      <w:r w:rsidRPr="00964727">
        <w:rPr>
          <w:rFonts w:eastAsia="YouYuan" w:cs="Simplified Arabic" w:hint="cs"/>
          <w:kern w:val="2"/>
          <w:sz w:val="22"/>
          <w:rtl/>
          <w:lang w:val="en-US" w:eastAsia="en-US" w:bidi="ar-EG"/>
        </w:rPr>
        <w:t>يكمن القصد</w:t>
      </w:r>
      <w:r w:rsidRPr="00964727">
        <w:rPr>
          <w:rFonts w:eastAsia="YouYuan" w:cs="Simplified Arabic"/>
          <w:kern w:val="2"/>
          <w:sz w:val="22"/>
          <w:rtl/>
          <w:lang w:val="en-US" w:eastAsia="en-US" w:bidi="ar-EG"/>
        </w:rPr>
        <w:t xml:space="preserve"> منه</w:t>
      </w:r>
      <w:r w:rsidRPr="00964727">
        <w:rPr>
          <w:rFonts w:eastAsia="YouYuan" w:cs="Simplified Arabic" w:hint="cs"/>
          <w:kern w:val="2"/>
          <w:sz w:val="22"/>
          <w:rtl/>
          <w:lang w:val="en-US" w:eastAsia="en-US" w:bidi="ar-EG"/>
        </w:rPr>
        <w:t>ا في</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استكمال</w:t>
      </w:r>
      <w:r w:rsidRPr="00964727">
        <w:rPr>
          <w:rFonts w:eastAsia="YouYuan" w:cs="Simplified Arabic"/>
          <w:kern w:val="2"/>
          <w:sz w:val="22"/>
          <w:rtl/>
          <w:lang w:val="en-US" w:eastAsia="en-US" w:bidi="ar-EG"/>
        </w:rPr>
        <w:t xml:space="preserve"> المقرر</w:t>
      </w:r>
      <w:hyperlink r:id="rId39" w:history="1">
        <w:r w:rsidRPr="00964727">
          <w:rPr>
            <w:rFonts w:eastAsia="YouYuan" w:cs="Simplified Arabic"/>
            <w:color w:val="0000FF"/>
            <w:kern w:val="2"/>
            <w:sz w:val="22"/>
            <w:u w:val="single"/>
            <w:rtl/>
            <w:lang w:val="en-US" w:eastAsia="en-US" w:bidi="ar-EG"/>
          </w:rPr>
          <w:t xml:space="preserve"> 13/22</w:t>
        </w:r>
      </w:hyperlink>
      <w:r w:rsidRPr="00964727">
        <w:rPr>
          <w:rFonts w:eastAsia="YouYuan" w:cs="Simplified Arabic" w:hint="cs"/>
          <w:kern w:val="2"/>
          <w:sz w:val="22"/>
          <w:rtl/>
          <w:lang w:val="en-US" w:eastAsia="en-US" w:bidi="ar-EG"/>
        </w:rPr>
        <w:t xml:space="preserve"> المتعلق بإ</w:t>
      </w:r>
      <w:r w:rsidRPr="00964727">
        <w:rPr>
          <w:rFonts w:eastAsia="YouYuan" w:cs="Simplified Arabic"/>
          <w:kern w:val="2"/>
          <w:sz w:val="22"/>
          <w:rtl/>
          <w:lang w:val="en-US" w:eastAsia="en-US" w:bidi="ar-EG"/>
        </w:rPr>
        <w:t xml:space="preserve">طار </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استراتيجية الاتصال.</w:t>
      </w:r>
    </w:p>
    <w:p w14:paraId="50C4CC94" w14:textId="77777777" w:rsidR="00964727" w:rsidRPr="00964727" w:rsidRDefault="00964727" w:rsidP="00964727">
      <w:pPr>
        <w:keepNext/>
        <w:keepLines/>
        <w:tabs>
          <w:tab w:val="left" w:pos="990"/>
        </w:tabs>
        <w:bidi/>
        <w:spacing w:after="120" w:line="216" w:lineRule="auto"/>
        <w:jc w:val="center"/>
        <w:rPr>
          <w:rFonts w:cs="Simplified Arabic"/>
          <w:b/>
          <w:bCs/>
          <w:szCs w:val="28"/>
          <w:rtl/>
          <w:lang w:val="en-US"/>
        </w:rPr>
      </w:pPr>
      <w:r w:rsidRPr="00964727">
        <w:rPr>
          <w:rFonts w:cs="Simplified Arabic"/>
          <w:b/>
          <w:bCs/>
          <w:szCs w:val="28"/>
          <w:rtl/>
          <w:lang w:val="en-US"/>
        </w:rPr>
        <w:t>ثاني</w:t>
      </w:r>
      <w:r w:rsidRPr="00964727">
        <w:rPr>
          <w:rFonts w:cs="Simplified Arabic" w:hint="cs"/>
          <w:b/>
          <w:bCs/>
          <w:szCs w:val="28"/>
          <w:rtl/>
          <w:lang w:val="en-US"/>
        </w:rPr>
        <w:t xml:space="preserve">ا </w:t>
      </w:r>
      <w:r w:rsidRPr="00964727">
        <w:rPr>
          <w:rFonts w:cs="Simplified Arabic"/>
          <w:b/>
          <w:bCs/>
          <w:szCs w:val="28"/>
          <w:rtl/>
          <w:lang w:val="en-US"/>
        </w:rPr>
        <w:t>–</w:t>
      </w:r>
      <w:r w:rsidRPr="00964727">
        <w:rPr>
          <w:rFonts w:cs="Simplified Arabic" w:hint="cs"/>
          <w:b/>
          <w:bCs/>
          <w:szCs w:val="28"/>
          <w:rtl/>
          <w:lang w:val="en-US"/>
        </w:rPr>
        <w:tab/>
        <w:t>الاتصال والحصول على المعلومات</w:t>
      </w:r>
      <w:r w:rsidRPr="00964727">
        <w:rPr>
          <w:rFonts w:cs="Simplified Arabic"/>
          <w:b/>
          <w:bCs/>
          <w:szCs w:val="28"/>
          <w:rtl/>
          <w:lang w:val="en-US"/>
        </w:rPr>
        <w:t xml:space="preserve"> والوعي </w:t>
      </w:r>
    </w:p>
    <w:p w14:paraId="28E91BAA"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جرى</w:t>
      </w:r>
      <w:r w:rsidRPr="00964727">
        <w:rPr>
          <w:rFonts w:eastAsia="YouYuan" w:cs="Simplified Arabic"/>
          <w:kern w:val="2"/>
          <w:sz w:val="22"/>
          <w:rtl/>
          <w:lang w:val="en-US" w:eastAsia="en-US" w:bidi="ar-EG"/>
        </w:rPr>
        <w:t xml:space="preserve"> تسليط الضوء على أهمية الاتصال والوعي </w:t>
      </w:r>
      <w:r w:rsidRPr="00964727">
        <w:rPr>
          <w:rFonts w:eastAsia="YouYuan" w:cs="Simplified Arabic" w:hint="cs"/>
          <w:kern w:val="2"/>
          <w:sz w:val="22"/>
          <w:rtl/>
          <w:lang w:val="en-US" w:eastAsia="en-US" w:bidi="ar-EG"/>
        </w:rPr>
        <w:t xml:space="preserve">من أجل </w:t>
      </w:r>
      <w:r w:rsidRPr="00964727">
        <w:rPr>
          <w:rFonts w:eastAsia="YouYuan" w:cs="Simplified Arabic"/>
          <w:kern w:val="2"/>
          <w:sz w:val="22"/>
          <w:rtl/>
          <w:lang w:val="en-US" w:eastAsia="en-US" w:bidi="ar-EG"/>
        </w:rPr>
        <w:t>تحقيق رؤية عام 2050 للتنوع البيولوجي في الهدف 1 من أهداف أيشي للتنوع البيولوجي: "</w:t>
      </w:r>
      <w:r w:rsidRPr="00964727">
        <w:rPr>
          <w:rFonts w:eastAsia="YouYuan" w:cs="Simplified Arabic" w:hint="cs"/>
          <w:kern w:val="2"/>
          <w:sz w:val="22"/>
          <w:rtl/>
          <w:lang w:val="en-US" w:eastAsia="en-US" w:bidi="ar-EG"/>
        </w:rPr>
        <w:t>بحلول</w:t>
      </w:r>
      <w:r w:rsidRPr="00964727">
        <w:rPr>
          <w:rFonts w:eastAsia="YouYuan" w:cs="Simplified Arabic"/>
          <w:kern w:val="2"/>
          <w:sz w:val="22"/>
          <w:rtl/>
          <w:lang w:val="en-US" w:eastAsia="en-US" w:bidi="ar-EG"/>
        </w:rPr>
        <w:t xml:space="preserve"> عام 2020 كحد أقصى، يكون الجميع على علم بقيم التنوع البيولوجي وبالخطوات التي يمكن اتخاذها لصونه واستخدامه على نحو مستدام</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ومثلما لوحظ</w:t>
      </w:r>
      <w:r w:rsidRPr="00964727">
        <w:rPr>
          <w:rFonts w:eastAsia="YouYuan" w:cs="Simplified Arabic"/>
          <w:kern w:val="2"/>
          <w:sz w:val="22"/>
          <w:rtl/>
          <w:lang w:val="en-US" w:eastAsia="en-US" w:bidi="ar-EG"/>
        </w:rPr>
        <w:t xml:space="preserve"> في</w:t>
      </w:r>
      <w:r w:rsidRPr="00964727">
        <w:rPr>
          <w:rFonts w:eastAsia="YouYuan" w:cs="Simplified Arabic" w:hint="cs"/>
          <w:kern w:val="2"/>
          <w:sz w:val="22"/>
          <w:rtl/>
          <w:lang w:val="en-US" w:eastAsia="en-US" w:bidi="ar-EG"/>
        </w:rPr>
        <w:t xml:space="preserve"> منشور</w:t>
      </w:r>
      <w:r w:rsidRPr="00964727">
        <w:rPr>
          <w:rFonts w:eastAsia="YouYuan" w:cs="Simplified Arabic"/>
          <w:kern w:val="2"/>
          <w:sz w:val="22"/>
          <w:rtl/>
          <w:lang w:val="en-US" w:eastAsia="en-US" w:bidi="ar-EG"/>
        </w:rPr>
        <w:t xml:space="preserve"> </w:t>
      </w:r>
      <w:r w:rsidRPr="00964727">
        <w:rPr>
          <w:rFonts w:eastAsia="YouYuan" w:cs="Simplified Arabic"/>
          <w:i/>
          <w:iCs/>
          <w:kern w:val="2"/>
          <w:sz w:val="22"/>
          <w:rtl/>
          <w:lang w:val="en-US" w:eastAsia="en-US" w:bidi="ar-EG"/>
        </w:rPr>
        <w:t>الاتصال والتثقيف والتوع</w:t>
      </w:r>
      <w:r w:rsidRPr="00964727">
        <w:rPr>
          <w:rFonts w:eastAsia="YouYuan" w:cs="Simplified Arabic" w:hint="cs"/>
          <w:i/>
          <w:iCs/>
          <w:kern w:val="2"/>
          <w:sz w:val="22"/>
          <w:rtl/>
          <w:lang w:val="en-US" w:eastAsia="en-US" w:bidi="ar-EG"/>
        </w:rPr>
        <w:t>ية العامة: حزمة</w:t>
      </w:r>
      <w:r w:rsidRPr="00964727">
        <w:rPr>
          <w:rFonts w:eastAsia="YouYuan" w:cs="Simplified Arabic"/>
          <w:i/>
          <w:iCs/>
          <w:kern w:val="2"/>
          <w:sz w:val="22"/>
          <w:rtl/>
          <w:lang w:val="en-US" w:eastAsia="en-US" w:bidi="ar-EG"/>
        </w:rPr>
        <w:t xml:space="preserve"> أدوات </w:t>
      </w:r>
      <w:r w:rsidRPr="00964727">
        <w:rPr>
          <w:rFonts w:eastAsia="YouYuan" w:cs="Simplified Arabic" w:hint="cs"/>
          <w:i/>
          <w:iCs/>
          <w:kern w:val="2"/>
          <w:sz w:val="22"/>
          <w:rtl/>
          <w:lang w:val="en-US" w:eastAsia="en-US" w:bidi="ar-EG"/>
        </w:rPr>
        <w:t>لنقاط</w:t>
      </w:r>
      <w:r w:rsidRPr="00964727">
        <w:rPr>
          <w:rFonts w:eastAsia="YouYuan" w:cs="Simplified Arabic"/>
          <w:i/>
          <w:iCs/>
          <w:kern w:val="2"/>
          <w:sz w:val="22"/>
          <w:rtl/>
          <w:lang w:val="en-US" w:eastAsia="en-US" w:bidi="ar-EG"/>
        </w:rPr>
        <w:t xml:space="preserve"> الاتصال الوطنية ومنسقي</w:t>
      </w:r>
      <w:r w:rsidRPr="00964727">
        <w:rPr>
          <w:rFonts w:eastAsia="YouYuan" w:cs="Simplified Arabic"/>
          <w:i/>
          <w:iCs/>
          <w:kern w:val="2"/>
          <w:sz w:val="22"/>
          <w:lang w:val="en-US" w:eastAsia="en-US" w:bidi="ar-EG"/>
        </w:rPr>
        <w:t xml:space="preserve"> </w:t>
      </w:r>
      <w:r w:rsidRPr="00964727">
        <w:rPr>
          <w:rFonts w:eastAsia="YouYuan" w:cs="Simplified Arabic"/>
          <w:i/>
          <w:iCs/>
          <w:kern w:val="2"/>
          <w:sz w:val="22"/>
          <w:rtl/>
          <w:lang w:val="en-US" w:eastAsia="en-US" w:bidi="ar-EG"/>
        </w:rPr>
        <w:t>الاستراتيجيات وخطط العمل الوطنية للتنوع البيولوجي</w:t>
      </w:r>
      <w:r w:rsidRPr="00964727">
        <w:rPr>
          <w:rFonts w:eastAsia="YouYuan" w:cs="Simplified Arabic"/>
          <w:kern w:val="2"/>
          <w:sz w:val="22"/>
          <w:rtl/>
          <w:lang w:val="en-US" w:eastAsia="en-US" w:bidi="ar-EG"/>
        </w:rPr>
        <w:t>،</w:t>
      </w:r>
      <w:r w:rsidRPr="00964727">
        <w:rPr>
          <w:rFonts w:eastAsia="YouYuan" w:cs="Simplified Arabic"/>
          <w:kern w:val="2"/>
          <w:sz w:val="22"/>
          <w:vertAlign w:val="superscript"/>
          <w:rtl/>
          <w:lang w:val="en-US" w:eastAsia="en-US" w:bidi="ar-EG"/>
        </w:rPr>
        <w:footnoteReference w:id="136"/>
      </w:r>
      <w:r w:rsidRPr="00964727">
        <w:rPr>
          <w:rFonts w:eastAsia="YouYuan" w:cs="Simplified Arabic"/>
          <w:kern w:val="2"/>
          <w:sz w:val="22"/>
          <w:rtl/>
          <w:lang w:val="en-US" w:eastAsia="en-US" w:bidi="ar-EG"/>
        </w:rPr>
        <w:t xml:space="preserve"> فإن </w:t>
      </w:r>
      <w:r w:rsidRPr="00964727">
        <w:rPr>
          <w:rFonts w:eastAsia="YouYuan" w:cs="Simplified Arabic" w:hint="cs"/>
          <w:kern w:val="2"/>
          <w:sz w:val="22"/>
          <w:rtl/>
          <w:lang w:val="en-US" w:eastAsia="en-US" w:bidi="ar-EG"/>
        </w:rPr>
        <w:t>التوعية</w:t>
      </w:r>
      <w:r w:rsidRPr="00964727">
        <w:rPr>
          <w:rFonts w:eastAsia="YouYuan" w:cs="Simplified Arabic"/>
          <w:kern w:val="2"/>
          <w:sz w:val="22"/>
          <w:rtl/>
          <w:lang w:val="en-US" w:eastAsia="en-US" w:bidi="ar-EG"/>
        </w:rPr>
        <w:t xml:space="preserve"> العام</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تعتبر</w:t>
      </w:r>
      <w:r w:rsidRPr="00964727">
        <w:rPr>
          <w:rFonts w:eastAsia="YouYuan" w:cs="Simplified Arabic"/>
          <w:kern w:val="2"/>
          <w:sz w:val="22"/>
          <w:rtl/>
          <w:lang w:val="en-US" w:eastAsia="en-US" w:bidi="ar-EG"/>
        </w:rPr>
        <w:t xml:space="preserve"> "خطوة أولى في تطوير الفهم والاهتمام لمساعدة </w:t>
      </w:r>
      <w:r w:rsidRPr="00964727">
        <w:rPr>
          <w:rFonts w:eastAsia="YouYuan" w:cs="Simplified Arabic" w:hint="cs"/>
          <w:kern w:val="2"/>
          <w:sz w:val="22"/>
          <w:rtl/>
          <w:lang w:val="en-US" w:eastAsia="en-US" w:bidi="ar-EG"/>
        </w:rPr>
        <w:t>الأشخاص على</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أن يكونوا على دراية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بالمسألة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لجعل </w:t>
      </w:r>
      <w:r w:rsidRPr="00964727">
        <w:rPr>
          <w:rFonts w:eastAsia="YouYuan" w:cs="Simplified Arabic" w:hint="cs"/>
          <w:kern w:val="2"/>
          <w:sz w:val="22"/>
          <w:rtl/>
          <w:lang w:val="en-US" w:eastAsia="en-US" w:bidi="ar-EG"/>
        </w:rPr>
        <w:t>المسألة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جزءا</w:t>
      </w:r>
      <w:r w:rsidRPr="00964727">
        <w:rPr>
          <w:rFonts w:eastAsia="YouYuan" w:cs="Simplified Arabic"/>
          <w:kern w:val="2"/>
          <w:sz w:val="22"/>
          <w:rtl/>
          <w:lang w:val="en-US" w:eastAsia="en-US" w:bidi="ar-EG"/>
        </w:rPr>
        <w:t xml:space="preserve"> من الخطاب العام أو طرح </w:t>
      </w:r>
      <w:r w:rsidRPr="00964727">
        <w:rPr>
          <w:rFonts w:eastAsia="YouYuan" w:cs="Simplified Arabic" w:hint="cs"/>
          <w:kern w:val="2"/>
          <w:sz w:val="22"/>
          <w:rtl/>
          <w:lang w:val="en-US" w:eastAsia="en-US" w:bidi="ar-EG"/>
        </w:rPr>
        <w:t>المسألة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في</w:t>
      </w:r>
      <w:r w:rsidRPr="00964727">
        <w:rPr>
          <w:rFonts w:eastAsia="YouYuan" w:cs="Simplified Arabic"/>
          <w:kern w:val="2"/>
          <w:sz w:val="22"/>
          <w:rtl/>
          <w:lang w:val="en-US" w:eastAsia="en-US" w:bidi="ar-EG"/>
        </w:rPr>
        <w:t xml:space="preserve"> جدول الأعمال". </w:t>
      </w:r>
      <w:r w:rsidRPr="00964727">
        <w:rPr>
          <w:rFonts w:eastAsia="YouYuan" w:cs="Simplified Arabic" w:hint="cs"/>
          <w:kern w:val="2"/>
          <w:sz w:val="22"/>
          <w:rtl/>
          <w:lang w:val="en-US" w:eastAsia="en-US" w:bidi="ar-EG"/>
        </w:rPr>
        <w:t>وبالمقابل</w:t>
      </w:r>
      <w:r w:rsidRPr="00964727">
        <w:rPr>
          <w:rFonts w:eastAsia="YouYuan" w:cs="Simplified Arabic"/>
          <w:kern w:val="2"/>
          <w:sz w:val="22"/>
          <w:rtl/>
          <w:lang w:val="en-US" w:eastAsia="en-US" w:bidi="ar-EG"/>
        </w:rPr>
        <w:t xml:space="preserve">، فإن </w:t>
      </w:r>
      <w:r w:rsidRPr="00964727">
        <w:rPr>
          <w:rFonts w:eastAsia="YouYuan" w:cs="Simplified Arabic" w:hint="cs"/>
          <w:kern w:val="2"/>
          <w:sz w:val="22"/>
          <w:rtl/>
          <w:lang w:val="en-US" w:eastAsia="en-US" w:bidi="ar-EG"/>
        </w:rPr>
        <w:t>التثقيف</w:t>
      </w:r>
      <w:r w:rsidRPr="00964727">
        <w:rPr>
          <w:rFonts w:eastAsia="YouYuan" w:cs="Simplified Arabic"/>
          <w:kern w:val="2"/>
          <w:sz w:val="22"/>
          <w:rtl/>
          <w:lang w:val="en-US" w:eastAsia="en-US" w:bidi="ar-EG"/>
        </w:rPr>
        <w:t xml:space="preserve"> "يطور الفهم، ويوض</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ح القيم، ويطور المواقف </w:t>
      </w:r>
      <w:r w:rsidRPr="00964727">
        <w:rPr>
          <w:rFonts w:eastAsia="YouYuan" w:cs="Simplified Arabic" w:hint="cs"/>
          <w:kern w:val="2"/>
          <w:sz w:val="22"/>
          <w:rtl/>
          <w:lang w:val="en-US" w:eastAsia="en-US" w:bidi="ar-EG"/>
        </w:rPr>
        <w:t>ذات الأهمية بالنسبة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لبيئة</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ويطور الحافز والمهارات للعمل من أجل البيئة</w:t>
      </w:r>
      <w:r w:rsidRPr="00964727">
        <w:rPr>
          <w:rFonts w:eastAsia="YouYuan" w:cs="Simplified Arabic" w:hint="cs"/>
          <w:kern w:val="2"/>
          <w:sz w:val="22"/>
          <w:rtl/>
          <w:lang w:val="en-US" w:eastAsia="en-US" w:bidi="ar-EG"/>
        </w:rPr>
        <w:t>".</w:t>
      </w:r>
    </w:p>
    <w:p w14:paraId="11D710B1" w14:textId="111D9D22"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وتوجد</w:t>
      </w:r>
      <w:r w:rsidRPr="00964727">
        <w:rPr>
          <w:rFonts w:eastAsia="YouYuan" w:cs="Simplified Arabic"/>
          <w:kern w:val="2"/>
          <w:sz w:val="22"/>
          <w:rtl/>
          <w:lang w:val="en-US" w:eastAsia="en-US" w:bidi="ar-EG"/>
        </w:rPr>
        <w:t xml:space="preserve"> أدلة واضحة على إحراز تقدم على مدار العقد 2011-2020، كما </w:t>
      </w:r>
      <w:r w:rsidRPr="00964727">
        <w:rPr>
          <w:rFonts w:eastAsia="YouYuan" w:cs="Simplified Arabic" w:hint="cs"/>
          <w:kern w:val="2"/>
          <w:sz w:val="22"/>
          <w:rtl/>
          <w:lang w:val="en-US" w:eastAsia="en-US" w:bidi="ar-EG"/>
        </w:rPr>
        <w:t>تم الإبلاغ عنه</w:t>
      </w:r>
      <w:r w:rsidRPr="00964727">
        <w:rPr>
          <w:rFonts w:eastAsia="YouYuan" w:cs="Simplified Arabic"/>
          <w:kern w:val="2"/>
          <w:sz w:val="22"/>
          <w:rtl/>
          <w:lang w:val="en-US" w:eastAsia="en-US" w:bidi="ar-EG"/>
        </w:rPr>
        <w:t>، على سبيل المثال، في الإصدار الخامس من</w:t>
      </w:r>
      <w:r w:rsidRPr="00964727">
        <w:rPr>
          <w:rFonts w:eastAsia="YouYuan" w:cs="Simplified Arabic" w:hint="cs"/>
          <w:kern w:val="2"/>
          <w:sz w:val="22"/>
          <w:rtl/>
          <w:lang w:val="en-US" w:eastAsia="en-US" w:bidi="ar-EG"/>
        </w:rPr>
        <w:t xml:space="preserve"> نشرة</w:t>
      </w:r>
      <w:r w:rsidRPr="00964727">
        <w:rPr>
          <w:rFonts w:eastAsia="YouYuan" w:cs="Simplified Arabic"/>
          <w:kern w:val="2"/>
          <w:sz w:val="22"/>
          <w:rtl/>
          <w:lang w:val="en-US" w:eastAsia="en-US" w:bidi="ar-EG"/>
        </w:rPr>
        <w:t xml:space="preserve"> </w:t>
      </w:r>
      <w:r w:rsidRPr="00964727">
        <w:rPr>
          <w:rFonts w:eastAsia="YouYuan" w:cs="Simplified Arabic"/>
          <w:i/>
          <w:iCs/>
          <w:kern w:val="2"/>
          <w:sz w:val="22"/>
          <w:rtl/>
          <w:lang w:val="en-US" w:eastAsia="en-US" w:bidi="ar-EG"/>
        </w:rPr>
        <w:t>التوقعات العالمية للتنوع البيولوجي</w:t>
      </w:r>
      <w:r w:rsidRPr="00964727">
        <w:rPr>
          <w:rFonts w:eastAsia="YouYuan" w:cs="Simplified Arabic"/>
          <w:kern w:val="2"/>
          <w:sz w:val="22"/>
          <w:rtl/>
          <w:lang w:val="en-US" w:eastAsia="en-US" w:bidi="ar-EG"/>
        </w:rPr>
        <w:t xml:space="preserve"> وفي أداة تعقب الوعي </w:t>
      </w:r>
      <w:r w:rsidRPr="00964727">
        <w:rPr>
          <w:rFonts w:eastAsia="YouYuan" w:cs="Simplified Arabic" w:hint="cs"/>
          <w:kern w:val="2"/>
          <w:sz w:val="22"/>
          <w:rtl/>
          <w:lang w:val="en-US" w:eastAsia="en-US" w:bidi="ar-EG"/>
        </w:rPr>
        <w:t>الصادرة عن</w:t>
      </w:r>
      <w:bookmarkStart w:id="132" w:name="_Hlk121808181"/>
      <w:r w:rsidRPr="00964727">
        <w:rPr>
          <w:rFonts w:eastAsia="YouYuan" w:cs="Simplified Arabic"/>
          <w:kern w:val="2"/>
          <w:sz w:val="22"/>
          <w:vertAlign w:val="superscript"/>
          <w:lang w:val="en-US" w:eastAsia="en-US" w:bidi="ar-EG"/>
        </w:rPr>
        <w:footnoteReference w:id="137"/>
      </w:r>
      <w:bookmarkEnd w:id="132"/>
      <w:r w:rsidRPr="00964727">
        <w:rPr>
          <w:rFonts w:eastAsia="YouYuan" w:cs="Simplified Arabic"/>
          <w:kern w:val="2"/>
          <w:sz w:val="22"/>
          <w:lang w:val="en-US" w:eastAsia="en-US" w:bidi="ar-EG"/>
        </w:rPr>
        <w:t>"On the Edge Conservation"</w:t>
      </w:r>
      <w:r>
        <w:rPr>
          <w:rFonts w:eastAsia="YouYuan" w:cs="Simplified Arabic" w:hint="cs"/>
          <w:kern w:val="2"/>
          <w:sz w:val="22"/>
          <w:rtl/>
          <w:lang w:val="en-US" w:eastAsia="en-US" w:bidi="ar-EG"/>
        </w:rPr>
        <w:t xml:space="preserve">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ت</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ظهر التقارير والمبادرات الحديثة الأخرى </w:t>
      </w:r>
      <w:r w:rsidRPr="00964727">
        <w:rPr>
          <w:rFonts w:eastAsia="YouYuan" w:cs="Simplified Arabic" w:hint="cs"/>
          <w:kern w:val="2"/>
          <w:sz w:val="22"/>
          <w:rtl/>
          <w:lang w:val="en-US" w:eastAsia="en-US" w:bidi="ar-EG"/>
        </w:rPr>
        <w:t>أيضا</w:t>
      </w:r>
      <w:r w:rsidRPr="00964727">
        <w:rPr>
          <w:rFonts w:eastAsia="YouYuan" w:cs="Simplified Arabic"/>
          <w:kern w:val="2"/>
          <w:sz w:val="22"/>
          <w:rtl/>
          <w:lang w:val="en-US" w:eastAsia="en-US" w:bidi="ar-EG"/>
        </w:rPr>
        <w:t xml:space="preserve"> زيادة في </w:t>
      </w:r>
      <w:r w:rsidRPr="00964727">
        <w:rPr>
          <w:rFonts w:eastAsia="YouYuan" w:cs="Simplified Arabic" w:hint="cs"/>
          <w:kern w:val="2"/>
          <w:sz w:val="22"/>
          <w:rtl/>
          <w:lang w:val="en-US" w:eastAsia="en-US" w:bidi="ar-EG"/>
        </w:rPr>
        <w:t>الوعي</w:t>
      </w:r>
      <w:r w:rsidRPr="00964727">
        <w:rPr>
          <w:rFonts w:eastAsia="YouYuan" w:cs="Simplified Arabic"/>
          <w:kern w:val="2"/>
          <w:sz w:val="22"/>
          <w:rtl/>
          <w:lang w:val="en-US" w:eastAsia="en-US" w:bidi="ar-EG"/>
        </w:rPr>
        <w:t>:</w:t>
      </w:r>
    </w:p>
    <w:p w14:paraId="02A8182B" w14:textId="77777777" w:rsidR="00964727" w:rsidRPr="00964727" w:rsidRDefault="00964727" w:rsidP="006E3BED">
      <w:pPr>
        <w:numPr>
          <w:ilvl w:val="0"/>
          <w:numId w:val="115"/>
        </w:numPr>
        <w:bidi/>
        <w:spacing w:after="120" w:line="216" w:lineRule="auto"/>
        <w:ind w:left="0" w:firstLine="72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lastRenderedPageBreak/>
        <w:t>خلص</w:t>
      </w:r>
      <w:r w:rsidRPr="00964727">
        <w:rPr>
          <w:rFonts w:eastAsia="YouYuan" w:cs="Simplified Arabic"/>
          <w:kern w:val="2"/>
          <w:sz w:val="22"/>
          <w:rtl/>
          <w:lang w:val="en-US" w:eastAsia="en-US" w:bidi="ar-EG"/>
        </w:rPr>
        <w:t xml:space="preserve"> "مقياس التنوع البيولوجي"</w:t>
      </w:r>
      <w:r w:rsidRPr="00964727">
        <w:rPr>
          <w:rFonts w:eastAsia="YouYuan" w:cs="Simplified Arabic" w:hint="cs"/>
          <w:kern w:val="2"/>
          <w:sz w:val="22"/>
          <w:rtl/>
          <w:lang w:val="en-US" w:eastAsia="en-US" w:bidi="ar-EG"/>
        </w:rPr>
        <w:t xml:space="preserve"> الخاص</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بالاتحاد</w:t>
      </w:r>
      <w:r w:rsidRPr="00964727">
        <w:rPr>
          <w:rFonts w:eastAsia="YouYuan" w:cs="Simplified Arabic"/>
          <w:kern w:val="2"/>
          <w:sz w:val="22"/>
          <w:rtl/>
          <w:lang w:val="en-US" w:eastAsia="en-US" w:bidi="ar-EG"/>
        </w:rPr>
        <w:t xml:space="preserve"> من أجل التجارة البيولوجية </w:t>
      </w:r>
      <w:r w:rsidRPr="00964727">
        <w:rPr>
          <w:rFonts w:eastAsia="YouYuan" w:cs="Simplified Arabic" w:hint="cs"/>
          <w:kern w:val="2"/>
          <w:sz w:val="22"/>
          <w:rtl/>
          <w:lang w:val="en-US" w:eastAsia="en-US" w:bidi="ar-EG"/>
        </w:rPr>
        <w:t>الأخلاقية</w:t>
      </w:r>
      <w:r w:rsidRPr="00964727">
        <w:rPr>
          <w:rFonts w:eastAsia="YouYuan" w:cs="Simplified Arabic"/>
          <w:kern w:val="2"/>
          <w:sz w:val="22"/>
          <w:lang w:val="en-US" w:eastAsia="en-US" w:bidi="ar-EG"/>
        </w:rPr>
        <w:t xml:space="preserve"> </w:t>
      </w:r>
      <w:r w:rsidRPr="00964727">
        <w:rPr>
          <w:rFonts w:eastAsia="YouYuan" w:cs="Simplified Arabic" w:hint="cs"/>
          <w:kern w:val="2"/>
          <w:sz w:val="22"/>
          <w:rtl/>
          <w:lang w:val="en-US" w:eastAsia="en-US" w:bidi="ar-EG"/>
        </w:rPr>
        <w:t xml:space="preserve">إلى </w:t>
      </w:r>
      <w:r w:rsidRPr="00964727">
        <w:rPr>
          <w:rFonts w:eastAsia="YouYuan" w:cs="Simplified Arabic"/>
          <w:kern w:val="2"/>
          <w:sz w:val="22"/>
          <w:rtl/>
          <w:lang w:val="en-US" w:eastAsia="en-US" w:bidi="ar-EG"/>
        </w:rPr>
        <w:t>أنه في المجموعة الأساسية من البلدان التي شمل</w:t>
      </w:r>
      <w:r w:rsidRPr="00964727">
        <w:rPr>
          <w:rFonts w:eastAsia="YouYuan" w:cs="Simplified Arabic" w:hint="cs"/>
          <w:kern w:val="2"/>
          <w:sz w:val="22"/>
          <w:rtl/>
          <w:lang w:val="en-US" w:eastAsia="en-US" w:bidi="ar-EG"/>
        </w:rPr>
        <w:t>تها الدراسة الاستقصائية في عام</w:t>
      </w:r>
      <w:r w:rsidRPr="00964727">
        <w:rPr>
          <w:rFonts w:eastAsia="YouYuan" w:cs="Simplified Arabic"/>
          <w:kern w:val="2"/>
          <w:sz w:val="22"/>
          <w:rtl/>
          <w:lang w:val="en-US" w:eastAsia="en-US" w:bidi="ar-EG"/>
        </w:rPr>
        <w:t xml:space="preserve"> 2020،</w:t>
      </w:r>
      <w:r w:rsidRPr="00964727">
        <w:rPr>
          <w:rFonts w:eastAsia="YouYuan" w:cs="Simplified Arabic"/>
          <w:kern w:val="2"/>
          <w:sz w:val="22"/>
          <w:vertAlign w:val="superscript"/>
          <w:lang w:val="en-US" w:eastAsia="en-US" w:bidi="ar-EG"/>
        </w:rPr>
        <w:footnoteReference w:id="138"/>
      </w:r>
      <w:r w:rsidRPr="00964727">
        <w:rPr>
          <w:rFonts w:eastAsia="YouYuan" w:cs="Simplified Arabic"/>
          <w:kern w:val="2"/>
          <w:sz w:val="22"/>
          <w:rtl/>
          <w:lang w:val="en-US" w:eastAsia="en-US" w:bidi="ar-EG"/>
        </w:rPr>
        <w:t xml:space="preserve"> قال 78 في المائة من المجيبين </w:t>
      </w:r>
      <w:r w:rsidRPr="00964727">
        <w:rPr>
          <w:rFonts w:eastAsia="YouYuan" w:cs="Simplified Arabic" w:hint="cs"/>
          <w:kern w:val="2"/>
          <w:sz w:val="22"/>
          <w:rtl/>
          <w:lang w:val="en-US" w:eastAsia="en-US" w:bidi="ar-EG"/>
        </w:rPr>
        <w:t>إ</w:t>
      </w:r>
      <w:r w:rsidRPr="00964727">
        <w:rPr>
          <w:rFonts w:eastAsia="YouYuan" w:cs="Simplified Arabic"/>
          <w:kern w:val="2"/>
          <w:sz w:val="22"/>
          <w:rtl/>
          <w:lang w:val="en-US" w:eastAsia="en-US" w:bidi="ar-EG"/>
        </w:rPr>
        <w:t>نهم سمعوا عن التنوع البيولوجي،</w:t>
      </w:r>
      <w:r w:rsidRPr="00964727">
        <w:rPr>
          <w:rFonts w:eastAsia="YouYuan" w:cs="Simplified Arabic" w:hint="cs"/>
          <w:kern w:val="2"/>
          <w:sz w:val="22"/>
          <w:rtl/>
          <w:lang w:val="en-US" w:eastAsia="en-US" w:bidi="ar-EG"/>
        </w:rPr>
        <w:t xml:space="preserve"> ويمثّل ذلك</w:t>
      </w:r>
      <w:r w:rsidRPr="00964727">
        <w:rPr>
          <w:rFonts w:eastAsia="YouYuan" w:cs="Simplified Arabic"/>
          <w:kern w:val="2"/>
          <w:sz w:val="22"/>
          <w:rtl/>
          <w:lang w:val="en-US" w:eastAsia="en-US" w:bidi="ar-EG"/>
        </w:rPr>
        <w:t xml:space="preserve"> ارتفاعا </w:t>
      </w:r>
      <w:r w:rsidRPr="00964727">
        <w:rPr>
          <w:rFonts w:eastAsia="YouYuan" w:cs="Simplified Arabic" w:hint="cs"/>
          <w:kern w:val="2"/>
          <w:sz w:val="22"/>
          <w:rtl/>
          <w:lang w:val="en-US" w:eastAsia="en-US" w:bidi="ar-EG"/>
        </w:rPr>
        <w:t>بالمقارنة مع النسبة المسجلة في عام 2010 والبالغة</w:t>
      </w:r>
      <w:r w:rsidRPr="00964727">
        <w:rPr>
          <w:rFonts w:eastAsia="YouYuan" w:cs="Simplified Arabic"/>
          <w:kern w:val="2"/>
          <w:sz w:val="22"/>
          <w:rtl/>
          <w:lang w:val="en-US" w:eastAsia="en-US" w:bidi="ar-EG"/>
        </w:rPr>
        <w:t xml:space="preserve"> 67 في المائة؛</w:t>
      </w:r>
      <w:r w:rsidRPr="00964727">
        <w:rPr>
          <w:rFonts w:eastAsia="YouYuan" w:cs="Simplified Arabic"/>
          <w:kern w:val="2"/>
          <w:sz w:val="22"/>
          <w:vertAlign w:val="superscript"/>
          <w:rtl/>
          <w:lang w:val="en-US" w:eastAsia="en-US" w:bidi="ar-EG"/>
        </w:rPr>
        <w:footnoteReference w:id="139"/>
      </w:r>
    </w:p>
    <w:p w14:paraId="05B3D023" w14:textId="77777777" w:rsidR="00964727" w:rsidRPr="00964727" w:rsidRDefault="00964727" w:rsidP="006E3BED">
      <w:pPr>
        <w:numPr>
          <w:ilvl w:val="0"/>
          <w:numId w:val="115"/>
        </w:numPr>
        <w:bidi/>
        <w:spacing w:after="120" w:line="216" w:lineRule="auto"/>
        <w:ind w:left="0" w:firstLine="72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يُظهر تقرير</w:t>
      </w:r>
      <w:r w:rsidRPr="00964727">
        <w:rPr>
          <w:rFonts w:eastAsia="YouYuan" w:cs="Simplified Arabic"/>
          <w:kern w:val="2"/>
          <w:sz w:val="22"/>
          <w:lang w:val="en-US" w:eastAsia="en-US" w:bidi="ar-EG"/>
        </w:rPr>
        <w:t xml:space="preserve"> "Eco-Wakening" </w:t>
      </w:r>
      <w:r w:rsidRPr="00964727">
        <w:rPr>
          <w:rFonts w:eastAsia="YouYuan" w:cs="Simplified Arabic"/>
          <w:kern w:val="2"/>
          <w:sz w:val="22"/>
          <w:rtl/>
          <w:lang w:val="en-US" w:eastAsia="en-US" w:bidi="ar-EG"/>
        </w:rPr>
        <w:t>الصادر</w:t>
      </w:r>
      <w:r w:rsidRPr="00964727">
        <w:rPr>
          <w:rFonts w:eastAsia="YouYuan" w:cs="Simplified Arabic" w:hint="cs"/>
          <w:kern w:val="2"/>
          <w:sz w:val="22"/>
          <w:rtl/>
          <w:lang w:val="en-US" w:eastAsia="en-US" w:bidi="ar-EG"/>
        </w:rPr>
        <w:t xml:space="preserve"> مؤخرا</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 xml:space="preserve">عن </w:t>
      </w:r>
      <w:r w:rsidRPr="00964727">
        <w:rPr>
          <w:rFonts w:eastAsia="YouYuan" w:cs="Simplified Arabic" w:hint="cs"/>
          <w:i/>
          <w:iCs/>
          <w:kern w:val="2"/>
          <w:sz w:val="22"/>
          <w:rtl/>
          <w:lang w:val="en-US" w:eastAsia="en-US" w:bidi="ar-EG"/>
        </w:rPr>
        <w:t>وحدة</w:t>
      </w:r>
      <w:r w:rsidRPr="00964727">
        <w:rPr>
          <w:rFonts w:eastAsia="YouYuan" w:cs="Simplified Arabic"/>
          <w:i/>
          <w:iCs/>
          <w:kern w:val="2"/>
          <w:sz w:val="22"/>
          <w:rtl/>
          <w:lang w:val="en-US" w:eastAsia="en-US" w:bidi="ar-EG"/>
        </w:rPr>
        <w:t xml:space="preserve"> المعلومات التابعة لمجلة إيكونوميست</w:t>
      </w:r>
      <w:r w:rsidRPr="00964727">
        <w:rPr>
          <w:rFonts w:eastAsia="YouYuan" w:cs="Simplified Arabic"/>
          <w:kern w:val="2"/>
          <w:sz w:val="22"/>
          <w:lang w:val="en-US" w:eastAsia="en-US" w:bidi="ar-EG"/>
        </w:rPr>
        <w:t xml:space="preserve"> </w:t>
      </w:r>
      <w:r w:rsidRPr="00964727">
        <w:rPr>
          <w:rFonts w:eastAsia="YouYuan" w:cs="Simplified Arabic"/>
          <w:kern w:val="2"/>
          <w:sz w:val="22"/>
          <w:vertAlign w:val="superscript"/>
          <w:lang w:val="en-US" w:eastAsia="en-US" w:bidi="ar-EG"/>
        </w:rPr>
        <w:footnoteReference w:id="140"/>
      </w:r>
      <w:r w:rsidRPr="00964727">
        <w:rPr>
          <w:rFonts w:eastAsia="YouYuan" w:cs="Simplified Arabic" w:hint="cs"/>
          <w:kern w:val="2"/>
          <w:sz w:val="22"/>
          <w:rtl/>
          <w:lang w:val="en-US" w:eastAsia="en-US" w:bidi="ar-EG"/>
        </w:rPr>
        <w:t>زيادة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هائلة</w:t>
      </w:r>
      <w:r w:rsidRPr="00964727">
        <w:rPr>
          <w:rFonts w:eastAsia="YouYuan" w:cs="Simplified Arabic"/>
          <w:kern w:val="2"/>
          <w:sz w:val="22"/>
          <w:rtl/>
          <w:lang w:val="en-US" w:eastAsia="en-US" w:bidi="ar-EG"/>
        </w:rPr>
        <w:t xml:space="preserve"> في عدد الأشخاص المهتمين بفقدان الطبيعة، </w:t>
      </w:r>
      <w:r w:rsidRPr="00964727">
        <w:rPr>
          <w:rFonts w:eastAsia="YouYuan" w:cs="Simplified Arabic" w:hint="cs"/>
          <w:kern w:val="2"/>
          <w:sz w:val="22"/>
          <w:rtl/>
          <w:lang w:val="en-US" w:eastAsia="en-US" w:bidi="ar-EG"/>
        </w:rPr>
        <w:t>حيث شهدت</w:t>
      </w:r>
      <w:r w:rsidRPr="00964727">
        <w:rPr>
          <w:rFonts w:eastAsia="YouYuan" w:cs="Simplified Arabic"/>
          <w:kern w:val="2"/>
          <w:sz w:val="22"/>
          <w:rtl/>
          <w:lang w:val="en-US" w:eastAsia="en-US" w:bidi="ar-EG"/>
        </w:rPr>
        <w:t xml:space="preserve"> الاقتصادات الناشئة والنامية </w:t>
      </w:r>
      <w:r w:rsidRPr="00964727">
        <w:rPr>
          <w:rFonts w:eastAsia="PMingLiU" w:cs="Simplified Arabic" w:hint="cs"/>
          <w:snapToGrid w:val="0"/>
          <w:kern w:val="22"/>
          <w:sz w:val="22"/>
          <w:rtl/>
          <w:lang w:val="fr-CA" w:eastAsia="ar-SA" w:bidi="ar-EG"/>
        </w:rPr>
        <w:t>الزيادة الأكبر في</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الشواغل</w:t>
      </w:r>
      <w:r w:rsidRPr="00964727">
        <w:rPr>
          <w:rFonts w:eastAsia="YouYuan" w:cs="Simplified Arabic"/>
          <w:kern w:val="2"/>
          <w:sz w:val="22"/>
          <w:rtl/>
          <w:lang w:val="en-US" w:eastAsia="en-US" w:bidi="ar-EG"/>
        </w:rPr>
        <w:t>؛</w:t>
      </w:r>
    </w:p>
    <w:p w14:paraId="5E449021"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lang w:val="en-US" w:eastAsia="en-US" w:bidi="ar-EG"/>
        </w:rPr>
      </w:pPr>
      <w:r w:rsidRPr="00964727">
        <w:rPr>
          <w:rFonts w:eastAsia="YouYuan" w:cs="Simplified Arabic" w:hint="cs"/>
          <w:kern w:val="2"/>
          <w:sz w:val="22"/>
          <w:rtl/>
          <w:lang w:val="en-US" w:eastAsia="en-US" w:bidi="ar-EG"/>
        </w:rPr>
        <w:t>ويُعدّ</w:t>
      </w:r>
      <w:r w:rsidRPr="00964727">
        <w:rPr>
          <w:rFonts w:eastAsia="YouYuan" w:cs="Simplified Arabic"/>
          <w:kern w:val="2"/>
          <w:sz w:val="22"/>
          <w:rtl/>
          <w:lang w:val="en-US" w:eastAsia="en-US" w:bidi="ar-EG"/>
        </w:rPr>
        <w:t xml:space="preserve"> معدل الزيادة </w:t>
      </w:r>
      <w:r w:rsidRPr="00964727">
        <w:rPr>
          <w:rFonts w:eastAsia="YouYuan" w:cs="Simplified Arabic" w:hint="cs"/>
          <w:kern w:val="2"/>
          <w:sz w:val="22"/>
          <w:rtl/>
          <w:lang w:val="en-US" w:eastAsia="en-US" w:bidi="ar-EG"/>
        </w:rPr>
        <w:t>الذي جرى تحديده</w:t>
      </w:r>
      <w:r w:rsidRPr="00964727">
        <w:rPr>
          <w:rFonts w:eastAsia="YouYuan" w:cs="Simplified Arabic"/>
          <w:kern w:val="2"/>
          <w:sz w:val="22"/>
          <w:rtl/>
          <w:lang w:val="en-US" w:eastAsia="en-US" w:bidi="ar-EG"/>
        </w:rPr>
        <w:t xml:space="preserve"> في هذه التقارير غير متجانس ولا يتم رصده في جميع البلدان. </w:t>
      </w:r>
      <w:r w:rsidRPr="00964727">
        <w:rPr>
          <w:rFonts w:eastAsia="YouYuan" w:cs="Simplified Arabic" w:hint="cs"/>
          <w:kern w:val="2"/>
          <w:sz w:val="22"/>
          <w:rtl/>
          <w:lang w:val="en-US" w:eastAsia="en-US" w:bidi="ar-EG"/>
        </w:rPr>
        <w:t>ولم يُترجم هذا</w:t>
      </w:r>
      <w:r w:rsidRPr="00964727">
        <w:rPr>
          <w:rFonts w:eastAsia="YouYuan" w:cs="Simplified Arabic"/>
          <w:kern w:val="2"/>
          <w:sz w:val="22"/>
          <w:rtl/>
          <w:lang w:val="en-US" w:eastAsia="en-US" w:bidi="ar-EG"/>
        </w:rPr>
        <w:t xml:space="preserve"> الوعي المتزايد </w:t>
      </w:r>
      <w:r w:rsidRPr="00964727">
        <w:rPr>
          <w:rFonts w:eastAsia="YouYuan" w:cs="Simplified Arabic" w:hint="cs"/>
          <w:kern w:val="2"/>
          <w:sz w:val="22"/>
          <w:rtl/>
          <w:lang w:val="en-US" w:eastAsia="en-US" w:bidi="ar-EG"/>
        </w:rPr>
        <w:t>الظاهر</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أيضا</w:t>
      </w:r>
      <w:r w:rsidRPr="00964727">
        <w:rPr>
          <w:rFonts w:eastAsia="YouYuan" w:cs="Simplified Arabic"/>
          <w:kern w:val="2"/>
          <w:sz w:val="22"/>
          <w:rtl/>
          <w:lang w:val="en-US" w:eastAsia="en-US" w:bidi="ar-EG"/>
        </w:rPr>
        <w:t xml:space="preserve"> إلى إجراءات كافية لعكس فقدان التنوع البيولوجي كما يتضح من الفشل في تحقيق أهداف أيشي للتنوع البيولوجي. </w:t>
      </w:r>
      <w:r w:rsidRPr="00964727">
        <w:rPr>
          <w:rFonts w:eastAsia="YouYuan" w:cs="Simplified Arabic" w:hint="cs"/>
          <w:kern w:val="2"/>
          <w:sz w:val="22"/>
          <w:rtl/>
          <w:lang w:val="en-US" w:eastAsia="en-US" w:bidi="ar-EG"/>
        </w:rPr>
        <w:t>وتتطلب</w:t>
      </w:r>
      <w:r w:rsidRPr="00964727">
        <w:rPr>
          <w:rFonts w:eastAsia="YouYuan" w:cs="Simplified Arabic"/>
          <w:kern w:val="2"/>
          <w:sz w:val="22"/>
          <w:rtl/>
          <w:lang w:val="en-US" w:eastAsia="en-US" w:bidi="ar-EG"/>
        </w:rPr>
        <w:t xml:space="preserve"> التغييرات المطلوبة </w:t>
      </w:r>
      <w:r w:rsidRPr="00964727">
        <w:rPr>
          <w:rFonts w:eastAsia="YouYuan" w:cs="Simplified Arabic" w:hint="cs"/>
          <w:kern w:val="2"/>
          <w:sz w:val="22"/>
          <w:rtl/>
          <w:lang w:val="en-US" w:eastAsia="en-US" w:bidi="ar-EG"/>
        </w:rPr>
        <w:t>للتصدي ل</w:t>
      </w:r>
      <w:r w:rsidRPr="00964727">
        <w:rPr>
          <w:rFonts w:eastAsia="YouYuan" w:cs="Simplified Arabic"/>
          <w:kern w:val="2"/>
          <w:sz w:val="22"/>
          <w:rtl/>
          <w:lang w:val="en-US" w:eastAsia="en-US" w:bidi="ar-EG"/>
        </w:rPr>
        <w:t xml:space="preserve">تحدي فقدان التنوع البيولوجي أن تقابل هذه الزيادة في الوعي إجراءات يتخذها جميع </w:t>
      </w:r>
      <w:r w:rsidRPr="00964727">
        <w:rPr>
          <w:rFonts w:eastAsia="YouYuan" w:cs="Simplified Arabic" w:hint="cs"/>
          <w:kern w:val="2"/>
          <w:sz w:val="22"/>
          <w:rtl/>
          <w:lang w:val="en-US" w:eastAsia="en-US" w:bidi="ar-EG"/>
        </w:rPr>
        <w:t>الأشخاص</w:t>
      </w:r>
      <w:r w:rsidRPr="00964727">
        <w:rPr>
          <w:rFonts w:eastAsia="YouYuan" w:cs="Simplified Arabic"/>
          <w:kern w:val="2"/>
          <w:sz w:val="22"/>
          <w:rtl/>
          <w:lang w:val="en-US" w:eastAsia="en-US" w:bidi="ar-EG"/>
        </w:rPr>
        <w:t xml:space="preserve">، سواء كانوا </w:t>
      </w:r>
      <w:r w:rsidRPr="00964727">
        <w:rPr>
          <w:rFonts w:eastAsia="YouYuan" w:cs="Simplified Arabic" w:hint="cs"/>
          <w:kern w:val="2"/>
          <w:sz w:val="22"/>
          <w:rtl/>
          <w:lang w:val="en-US" w:eastAsia="en-US" w:bidi="ar-EG"/>
        </w:rPr>
        <w:t xml:space="preserve">من </w:t>
      </w:r>
      <w:r w:rsidRPr="00964727">
        <w:rPr>
          <w:rFonts w:eastAsia="YouYuan" w:cs="Simplified Arabic"/>
          <w:kern w:val="2"/>
          <w:sz w:val="22"/>
          <w:rtl/>
          <w:lang w:val="en-US" w:eastAsia="en-US" w:bidi="ar-EG"/>
        </w:rPr>
        <w:t>صانعي القرار في مجال السياسات أو المستثمرين أو المستهلكين أو الشركات أو المواطنين</w:t>
      </w:r>
      <w:r w:rsidRPr="00964727">
        <w:rPr>
          <w:rFonts w:eastAsia="YouYuan" w:cs="Simplified Arabic" w:hint="cs"/>
          <w:kern w:val="2"/>
          <w:sz w:val="22"/>
          <w:rtl/>
          <w:lang w:val="en-US" w:eastAsia="en-US" w:bidi="ar-EG"/>
        </w:rPr>
        <w:t xml:space="preserve"> أو</w:t>
      </w:r>
      <w:r w:rsidRPr="00964727">
        <w:rPr>
          <w:rFonts w:eastAsia="YouYuan" w:cs="Simplified Arabic"/>
          <w:kern w:val="2"/>
          <w:sz w:val="22"/>
          <w:rtl/>
          <w:lang w:val="en-US" w:eastAsia="en-US" w:bidi="ar-EG"/>
        </w:rPr>
        <w:t xml:space="preserve"> المربين أو غيرهم.</w:t>
      </w:r>
    </w:p>
    <w:p w14:paraId="075A226A"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وت</w:t>
      </w:r>
      <w:r w:rsidRPr="00964727">
        <w:rPr>
          <w:rFonts w:eastAsia="YouYuan" w:cs="Simplified Arabic" w:hint="cs"/>
          <w:kern w:val="2"/>
          <w:sz w:val="22"/>
          <w:rtl/>
          <w:lang w:val="en-US" w:eastAsia="en-US" w:bidi="ar-EG"/>
        </w:rPr>
        <w:t>ظهر</w:t>
      </w:r>
      <w:r w:rsidRPr="00964727">
        <w:rPr>
          <w:rFonts w:eastAsia="YouYuan" w:cs="Simplified Arabic"/>
          <w:kern w:val="2"/>
          <w:sz w:val="22"/>
          <w:rtl/>
          <w:lang w:val="en-US" w:eastAsia="en-US" w:bidi="ar-EG"/>
        </w:rPr>
        <w:t xml:space="preserve"> الأدلة العلمية المستفيضة أن </w:t>
      </w:r>
      <w:r w:rsidRPr="00964727">
        <w:rPr>
          <w:rFonts w:eastAsia="YouYuan" w:cs="Simplified Arabic" w:hint="cs"/>
          <w:kern w:val="2"/>
          <w:sz w:val="22"/>
          <w:rtl/>
          <w:lang w:val="en-US" w:eastAsia="en-US" w:bidi="ar-EG"/>
        </w:rPr>
        <w:t>الوعي</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ب</w:t>
      </w:r>
      <w:r w:rsidRPr="00964727">
        <w:rPr>
          <w:rFonts w:eastAsia="YouYuan" w:cs="Simplified Arabic"/>
          <w:kern w:val="2"/>
          <w:sz w:val="22"/>
          <w:rtl/>
          <w:lang w:val="en-US" w:eastAsia="en-US" w:bidi="ar-EG"/>
        </w:rPr>
        <w:t xml:space="preserve">مشكلة فقدان التنوع البيولوجي </w:t>
      </w:r>
      <w:r w:rsidRPr="00964727">
        <w:rPr>
          <w:rFonts w:eastAsia="YouYuan" w:cs="Simplified Arabic" w:hint="cs"/>
          <w:kern w:val="2"/>
          <w:sz w:val="22"/>
          <w:rtl/>
          <w:lang w:val="en-US" w:eastAsia="en-US" w:bidi="ar-EG"/>
        </w:rPr>
        <w:t>ليس كافيا</w:t>
      </w:r>
      <w:r w:rsidRPr="00964727">
        <w:rPr>
          <w:rFonts w:eastAsia="YouYuan" w:cs="Simplified Arabic"/>
          <w:kern w:val="2"/>
          <w:sz w:val="22"/>
          <w:rtl/>
          <w:lang w:val="en-US" w:eastAsia="en-US" w:bidi="ar-EG"/>
        </w:rPr>
        <w:t xml:space="preserve">. ولتحقيق غايات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أهداف إطار كونمينغ-مونتريال العالمي للتنوع البيولوجي وتعزيز التنمية المستدامة وأنماط الحياة في انسجام مع الطبيعة، </w:t>
      </w:r>
      <w:r w:rsidRPr="00964727">
        <w:rPr>
          <w:rFonts w:eastAsia="YouYuan" w:cs="Simplified Arabic" w:hint="cs"/>
          <w:kern w:val="2"/>
          <w:sz w:val="22"/>
          <w:rtl/>
          <w:lang w:val="en-US" w:eastAsia="en-US" w:bidi="ar-EG"/>
        </w:rPr>
        <w:t>لا بد من</w:t>
      </w:r>
      <w:r w:rsidRPr="00964727">
        <w:rPr>
          <w:rFonts w:eastAsia="YouYuan" w:cs="Simplified Arabic"/>
          <w:kern w:val="2"/>
          <w:sz w:val="22"/>
          <w:rtl/>
          <w:lang w:val="en-US" w:eastAsia="en-US" w:bidi="ar-EG"/>
        </w:rPr>
        <w:t xml:space="preserve"> التمييز بين آليات الدعم، بما في ذلك الاتصال، لكل مرحلة من المراحل وتصميمها لتناسب فئات مستهدفة محددة وظروف حياتها (على سبيل المثال الشباب</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وصانعي القرارات السياسية، والضعفاء اجتماعيا وأصحاب الدخل المرتفع).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يجب استخدام الاتصال</w:t>
      </w:r>
      <w:r w:rsidRPr="00964727">
        <w:rPr>
          <w:rFonts w:eastAsia="YouYuan" w:cs="Simplified Arabic" w:hint="cs"/>
          <w:kern w:val="2"/>
          <w:sz w:val="22"/>
          <w:rtl/>
          <w:lang w:val="en-US" w:eastAsia="en-US" w:bidi="ar-EG"/>
        </w:rPr>
        <w:t>ات</w:t>
      </w:r>
      <w:r w:rsidRPr="00964727">
        <w:rPr>
          <w:rFonts w:eastAsia="YouYuan" w:cs="Simplified Arabic"/>
          <w:kern w:val="2"/>
          <w:sz w:val="22"/>
          <w:rtl/>
          <w:lang w:val="en-US" w:eastAsia="en-US" w:bidi="ar-EG"/>
        </w:rPr>
        <w:t xml:space="preserve"> لتعزيز الروابط المتبادلة بين التنوع البيولوجي وخطة عام 2030 </w:t>
      </w:r>
      <w:r w:rsidRPr="00964727">
        <w:rPr>
          <w:rFonts w:eastAsia="YouYuan" w:cs="Simplified Arabic" w:hint="cs"/>
          <w:kern w:val="2"/>
          <w:sz w:val="22"/>
          <w:rtl/>
          <w:lang w:val="en-US" w:eastAsia="en-US" w:bidi="ar-EG"/>
        </w:rPr>
        <w:t xml:space="preserve">للتنمية المستدامة </w:t>
      </w:r>
      <w:r w:rsidRPr="00964727">
        <w:rPr>
          <w:rFonts w:eastAsia="YouYuan" w:cs="Simplified Arabic"/>
          <w:kern w:val="2"/>
          <w:sz w:val="22"/>
          <w:rtl/>
          <w:lang w:val="en-US" w:eastAsia="en-US" w:bidi="ar-EG"/>
        </w:rPr>
        <w:t xml:space="preserve">وأهداف التنمية المستدامة </w:t>
      </w:r>
      <w:r w:rsidRPr="00964727">
        <w:rPr>
          <w:rFonts w:eastAsia="YouYuan" w:cs="Simplified Arabic" w:hint="cs"/>
          <w:kern w:val="2"/>
          <w:sz w:val="22"/>
          <w:rtl/>
          <w:lang w:val="en-US" w:eastAsia="en-US" w:bidi="ar-EG"/>
        </w:rPr>
        <w:t>الواردة فيها</w:t>
      </w:r>
      <w:r w:rsidRPr="00964727">
        <w:rPr>
          <w:rFonts w:eastAsia="YouYuan" w:cs="Simplified Arabic"/>
          <w:kern w:val="2"/>
          <w:sz w:val="22"/>
          <w:rtl/>
          <w:lang w:val="en-US" w:eastAsia="en-US" w:bidi="ar-EG"/>
        </w:rPr>
        <w:t xml:space="preserve"> بشكل أكثر فعالية، بغية إبراز أهمية تناول الأبعاد الاجتماعي</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والاقتصادي</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والبيئي</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للتنمية المستدامة. وتنتج عن ذلك تبعات </w:t>
      </w:r>
      <w:r w:rsidRPr="00964727">
        <w:rPr>
          <w:rFonts w:eastAsia="YouYuan" w:cs="Simplified Arabic" w:hint="cs"/>
          <w:kern w:val="2"/>
          <w:sz w:val="22"/>
          <w:rtl/>
          <w:lang w:val="en-US" w:eastAsia="en-US" w:bidi="ar-EG"/>
        </w:rPr>
        <w:t xml:space="preserve">على </w:t>
      </w:r>
      <w:r w:rsidRPr="00964727">
        <w:rPr>
          <w:rFonts w:eastAsia="YouYuan" w:cs="Simplified Arabic"/>
          <w:kern w:val="2"/>
          <w:sz w:val="22"/>
          <w:rtl/>
          <w:lang w:val="en-US" w:eastAsia="en-US" w:bidi="ar-EG"/>
        </w:rPr>
        <w:t xml:space="preserve">أي استراتيجية اتصالات </w:t>
      </w:r>
      <w:r w:rsidRPr="00964727">
        <w:rPr>
          <w:rFonts w:eastAsia="YouYuan" w:cs="Simplified Arabic" w:hint="cs"/>
          <w:kern w:val="2"/>
          <w:sz w:val="22"/>
          <w:rtl/>
          <w:lang w:val="en-US" w:eastAsia="en-US" w:bidi="ar-EG"/>
        </w:rPr>
        <w:t>ت</w:t>
      </w:r>
      <w:r w:rsidRPr="00964727">
        <w:rPr>
          <w:rFonts w:eastAsia="YouYuan" w:cs="Simplified Arabic"/>
          <w:kern w:val="2"/>
          <w:sz w:val="22"/>
          <w:rtl/>
          <w:lang w:val="en-US" w:eastAsia="en-US" w:bidi="ar-EG"/>
        </w:rPr>
        <w:t>دعم إطار كونمينغ-مونتريال العالمي للتنوع البيولوجي</w:t>
      </w:r>
      <w:r w:rsidRPr="00964727">
        <w:rPr>
          <w:rFonts w:eastAsia="YouYuan" w:cs="Simplified Arabic" w:hint="cs"/>
          <w:kern w:val="2"/>
          <w:sz w:val="22"/>
          <w:rtl/>
          <w:lang w:val="en-US" w:eastAsia="en-US" w:bidi="ar-EG"/>
        </w:rPr>
        <w:t xml:space="preserve">. </w:t>
      </w:r>
    </w:p>
    <w:p w14:paraId="27E6FE4C"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وسيتعين على</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ستراتيجية الاتصال زيادة الوعي</w:t>
      </w:r>
      <w:r w:rsidRPr="00964727">
        <w:rPr>
          <w:rFonts w:eastAsia="YouYuan" w:cs="Simplified Arabic" w:hint="cs"/>
          <w:kern w:val="2"/>
          <w:sz w:val="22"/>
          <w:rtl/>
          <w:lang w:val="en-US" w:eastAsia="en-US" w:bidi="ar-EG"/>
        </w:rPr>
        <w:t xml:space="preserve"> وإحداث التغيير.</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ويتعين</w:t>
      </w:r>
      <w:r w:rsidRPr="00964727">
        <w:rPr>
          <w:rFonts w:eastAsia="YouYuan" w:cs="Simplified Arabic"/>
          <w:kern w:val="2"/>
          <w:sz w:val="22"/>
          <w:rtl/>
          <w:lang w:val="en-US" w:eastAsia="en-US" w:bidi="ar-EG"/>
        </w:rPr>
        <w:t xml:space="preserve"> تصميم الاستراتيجية بطريقة تعزز المحتوى تدريجيا وتسمح بتقاسم البيانات فيما بين الأشخاص الذين ينشرون الاستراتيجية </w:t>
      </w:r>
      <w:r w:rsidRPr="00964727">
        <w:rPr>
          <w:rFonts w:eastAsia="YouYuan" w:cs="Simplified Arabic" w:hint="cs"/>
          <w:kern w:val="2"/>
          <w:sz w:val="22"/>
          <w:rtl/>
          <w:lang w:val="en-US" w:eastAsia="en-US" w:bidi="ar-EG"/>
        </w:rPr>
        <w:t>على المدى</w:t>
      </w:r>
      <w:r w:rsidRPr="00964727">
        <w:rPr>
          <w:rFonts w:eastAsia="YouYuan" w:cs="Simplified Arabic"/>
          <w:kern w:val="2"/>
          <w:sz w:val="22"/>
          <w:rtl/>
          <w:lang w:val="en-US" w:eastAsia="en-US" w:bidi="ar-EG"/>
        </w:rPr>
        <w:t xml:space="preserve"> القصير، مع تطوير عملية</w:t>
      </w:r>
      <w:r w:rsidRPr="00964727">
        <w:rPr>
          <w:rFonts w:eastAsia="YouYuan" w:cs="Simplified Arabic" w:hint="cs"/>
          <w:kern w:val="2"/>
          <w:sz w:val="22"/>
          <w:rtl/>
          <w:lang w:val="en-US" w:eastAsia="en-US" w:bidi="ar-EG"/>
        </w:rPr>
        <w:t xml:space="preserve"> مستمرة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لل</w:t>
      </w:r>
      <w:r w:rsidRPr="00964727">
        <w:rPr>
          <w:rFonts w:eastAsia="YouYuan" w:cs="Simplified Arabic"/>
          <w:kern w:val="2"/>
          <w:sz w:val="22"/>
          <w:rtl/>
          <w:lang w:val="en-US" w:eastAsia="en-US" w:bidi="ar-EG"/>
        </w:rPr>
        <w:t>بحث و</w:t>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 xml:space="preserve">تقييم </w:t>
      </w:r>
      <w:r w:rsidRPr="00964727">
        <w:rPr>
          <w:rFonts w:eastAsia="YouYuan" w:cs="Simplified Arabic" w:hint="cs"/>
          <w:kern w:val="2"/>
          <w:sz w:val="22"/>
          <w:rtl/>
          <w:lang w:val="en-US" w:eastAsia="en-US" w:bidi="ar-EG"/>
        </w:rPr>
        <w:t>على</w:t>
      </w:r>
      <w:r w:rsidRPr="00964727">
        <w:rPr>
          <w:rFonts w:eastAsia="YouYuan" w:cs="Simplified Arabic"/>
          <w:kern w:val="2"/>
          <w:sz w:val="22"/>
          <w:rtl/>
          <w:lang w:val="en-US" w:eastAsia="en-US" w:bidi="ar-EG"/>
        </w:rPr>
        <w:t xml:space="preserve"> المدى المتوسط والطويل. </w:t>
      </w:r>
      <w:bookmarkStart w:id="134" w:name="_Hlk121810128"/>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ي</w:t>
      </w:r>
      <w:r w:rsidRPr="00964727">
        <w:rPr>
          <w:rFonts w:eastAsia="YouYuan" w:cs="Simplified Arabic" w:hint="cs"/>
          <w:kern w:val="2"/>
          <w:sz w:val="22"/>
          <w:rtl/>
          <w:lang w:val="en-US" w:eastAsia="en-US" w:bidi="ar-EG"/>
        </w:rPr>
        <w:t>نبغي</w:t>
      </w:r>
      <w:r w:rsidRPr="00964727">
        <w:rPr>
          <w:rFonts w:eastAsia="YouYuan" w:cs="Simplified Arabic"/>
          <w:kern w:val="2"/>
          <w:sz w:val="22"/>
          <w:rtl/>
          <w:lang w:val="en-US" w:eastAsia="en-US" w:bidi="ar-EG"/>
        </w:rPr>
        <w:t xml:space="preserve"> أن ترك</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ز هذه العملية </w:t>
      </w:r>
      <w:bookmarkEnd w:id="134"/>
      <w:r w:rsidRPr="00964727">
        <w:rPr>
          <w:rFonts w:eastAsia="YouYuan" w:cs="Simplified Arabic"/>
          <w:kern w:val="2"/>
          <w:sz w:val="22"/>
          <w:rtl/>
          <w:lang w:val="en-US" w:eastAsia="en-US" w:bidi="ar-EG"/>
        </w:rPr>
        <w:t xml:space="preserve">على فهم أفضل </w:t>
      </w:r>
      <w:r w:rsidRPr="00964727">
        <w:rPr>
          <w:rFonts w:eastAsia="YouYuan" w:cs="Simplified Arabic" w:hint="cs"/>
          <w:kern w:val="2"/>
          <w:sz w:val="22"/>
          <w:rtl/>
          <w:lang w:val="en-US" w:eastAsia="en-US" w:bidi="ar-EG"/>
        </w:rPr>
        <w:t>للجهات الفاعلة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 xml:space="preserve">الاجتماعية </w:t>
      </w:r>
      <w:r w:rsidRPr="00964727">
        <w:rPr>
          <w:rFonts w:eastAsia="YouYuan" w:cs="Simplified Arabic"/>
          <w:kern w:val="2"/>
          <w:sz w:val="22"/>
          <w:rtl/>
          <w:lang w:val="en-US" w:eastAsia="en-US" w:bidi="ar-EG"/>
        </w:rPr>
        <w:t>ونواياه</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ومواقفه</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 xml:space="preserve">وأعرافها، </w:t>
      </w:r>
      <w:r w:rsidRPr="00964727">
        <w:rPr>
          <w:rFonts w:eastAsia="YouYuan" w:cs="Simplified Arabic"/>
          <w:kern w:val="2"/>
          <w:sz w:val="22"/>
          <w:rtl/>
          <w:lang w:val="en-US" w:eastAsia="en-US" w:bidi="ar-EG"/>
        </w:rPr>
        <w:t>بالإضافة إلى معتقداته</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وتصوراته</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وخياراته</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وينبغي</w:t>
      </w:r>
      <w:r w:rsidRPr="00964727">
        <w:rPr>
          <w:rFonts w:eastAsia="YouYuan" w:cs="Simplified Arabic"/>
          <w:kern w:val="2"/>
          <w:sz w:val="22"/>
          <w:rtl/>
          <w:lang w:val="en-US" w:eastAsia="en-US" w:bidi="ar-EG"/>
        </w:rPr>
        <w:t xml:space="preserve"> استخدام هذا الفهم </w:t>
      </w:r>
      <w:r w:rsidRPr="00964727">
        <w:rPr>
          <w:rFonts w:eastAsia="YouYuan" w:cs="Simplified Arabic" w:hint="cs"/>
          <w:kern w:val="2"/>
          <w:sz w:val="22"/>
          <w:rtl/>
          <w:lang w:val="en-US" w:eastAsia="en-US" w:bidi="ar-EG"/>
        </w:rPr>
        <w:t>لرصد</w:t>
      </w:r>
      <w:r w:rsidRPr="00964727">
        <w:rPr>
          <w:rFonts w:eastAsia="YouYuan" w:cs="Simplified Arabic"/>
          <w:kern w:val="2"/>
          <w:sz w:val="22"/>
          <w:rtl/>
          <w:lang w:val="en-US" w:eastAsia="en-US" w:bidi="ar-EG"/>
        </w:rPr>
        <w:t xml:space="preserve"> النجاح وتعديل الاستراتيجية </w:t>
      </w:r>
      <w:r w:rsidRPr="00964727">
        <w:rPr>
          <w:rFonts w:eastAsia="YouYuan" w:cs="Simplified Arabic" w:hint="cs"/>
          <w:kern w:val="2"/>
          <w:sz w:val="22"/>
          <w:rtl/>
          <w:lang w:val="en-US" w:eastAsia="en-US" w:bidi="ar-EG"/>
        </w:rPr>
        <w:t>ب</w:t>
      </w:r>
      <w:r w:rsidRPr="00964727">
        <w:rPr>
          <w:rFonts w:eastAsia="YouYuan" w:cs="Simplified Arabic"/>
          <w:kern w:val="2"/>
          <w:sz w:val="22"/>
          <w:rtl/>
          <w:lang w:val="en-US" w:eastAsia="en-US" w:bidi="ar-EG"/>
        </w:rPr>
        <w:t xml:space="preserve">مرور </w:t>
      </w:r>
      <w:r w:rsidRPr="00964727">
        <w:rPr>
          <w:rFonts w:eastAsia="YouYuan" w:cs="Simplified Arabic" w:hint="cs"/>
          <w:kern w:val="2"/>
          <w:sz w:val="22"/>
          <w:rtl/>
          <w:lang w:val="en-US" w:eastAsia="en-US" w:bidi="ar-EG"/>
        </w:rPr>
        <w:t xml:space="preserve">الزمن. </w:t>
      </w:r>
    </w:p>
    <w:p w14:paraId="63B66F84"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lang w:val="en-US" w:eastAsia="en-US" w:bidi="ar-EG"/>
        </w:rPr>
      </w:pP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يوفر إطار كونمينغ-مونتريال العالمي للتنوع البيولوجي فرصة لتجديد</w:t>
      </w:r>
      <w:r w:rsidRPr="00964727">
        <w:rPr>
          <w:rFonts w:eastAsia="YouYuan" w:cs="Simplified Arabic" w:hint="cs"/>
          <w:kern w:val="2"/>
          <w:sz w:val="22"/>
          <w:rtl/>
          <w:lang w:val="en-US" w:eastAsia="en-US" w:bidi="ar-EG"/>
        </w:rPr>
        <w:t xml:space="preserve"> الاتصال</w:t>
      </w:r>
      <w:r w:rsidRPr="00964727">
        <w:rPr>
          <w:rFonts w:eastAsia="YouYuan" w:cs="Simplified Arabic"/>
          <w:kern w:val="2"/>
          <w:sz w:val="22"/>
          <w:rtl/>
          <w:lang w:val="en-US" w:eastAsia="en-US" w:bidi="ar-EG"/>
        </w:rPr>
        <w:t xml:space="preserve"> وتحديث</w:t>
      </w:r>
      <w:r w:rsidRPr="00964727">
        <w:rPr>
          <w:rFonts w:eastAsia="YouYuan" w:cs="Simplified Arabic" w:hint="cs"/>
          <w:kern w:val="2"/>
          <w:sz w:val="22"/>
          <w:rtl/>
          <w:lang w:val="en-US" w:eastAsia="en-US" w:bidi="ar-EG"/>
        </w:rPr>
        <w:t>ه</w:t>
      </w:r>
      <w:r w:rsidRPr="00964727">
        <w:rPr>
          <w:rFonts w:eastAsia="YouYuan" w:cs="Simplified Arabic"/>
          <w:kern w:val="2"/>
          <w:sz w:val="22"/>
          <w:rtl/>
          <w:lang w:val="en-US" w:eastAsia="en-US" w:bidi="ar-EG"/>
        </w:rPr>
        <w:t xml:space="preserve"> بالبناء على إنجازات عقد الأمم المتحدة للتنوع البيولوجي</w:t>
      </w:r>
      <w:r w:rsidRPr="00964727">
        <w:rPr>
          <w:rFonts w:eastAsia="YouYuan" w:cs="Simplified Arabic" w:hint="cs"/>
          <w:kern w:val="2"/>
          <w:sz w:val="22"/>
          <w:rtl/>
          <w:lang w:val="en-US" w:eastAsia="en-US" w:bidi="ar-EG"/>
        </w:rPr>
        <w:t xml:space="preserve"> </w:t>
      </w:r>
      <w:r w:rsidRPr="00964727">
        <w:rPr>
          <w:rFonts w:eastAsia="YouYuan" w:cs="Simplified Arabic"/>
          <w:kern w:val="2"/>
          <w:sz w:val="22"/>
          <w:rtl/>
          <w:lang w:val="en-US" w:eastAsia="en-US" w:bidi="ar-EG"/>
        </w:rPr>
        <w:t xml:space="preserve">وفي سياق عقد الأمم المتحدة للعمل </w:t>
      </w:r>
      <w:r w:rsidRPr="00964727">
        <w:rPr>
          <w:rFonts w:eastAsia="YouYuan" w:cs="Simplified Arabic" w:hint="cs"/>
          <w:kern w:val="2"/>
          <w:sz w:val="22"/>
          <w:rtl/>
          <w:lang w:val="en-US" w:eastAsia="en-US" w:bidi="ar-EG"/>
        </w:rPr>
        <w:t xml:space="preserve">من أجل </w:t>
      </w:r>
      <w:r w:rsidRPr="00964727">
        <w:rPr>
          <w:rFonts w:eastAsia="YouYuan" w:cs="Simplified Arabic"/>
          <w:kern w:val="2"/>
          <w:sz w:val="22"/>
          <w:rtl/>
          <w:lang w:val="en-US" w:eastAsia="en-US" w:bidi="ar-EG"/>
        </w:rPr>
        <w:t xml:space="preserve">تحقيق أهداف التنمية المستدامة.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ستتطلب إدارة الاتصالات فهم</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وتقييم</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مستمرين لحالة تحقيق </w:t>
      </w:r>
      <w:r w:rsidRPr="00964727">
        <w:rPr>
          <w:rFonts w:eastAsia="YouYuan" w:cs="Simplified Arabic" w:hint="cs"/>
          <w:kern w:val="2"/>
          <w:sz w:val="22"/>
          <w:rtl/>
          <w:lang w:val="en-US" w:eastAsia="en-US" w:bidi="ar-EG"/>
        </w:rPr>
        <w:t>الإطار، وسيتعين عليه أن يعكس العلاقة</w:t>
      </w:r>
      <w:r w:rsidRPr="00964727">
        <w:rPr>
          <w:rFonts w:eastAsia="YouYuan" w:cs="Simplified Arabic"/>
          <w:kern w:val="2"/>
          <w:sz w:val="22"/>
          <w:rtl/>
          <w:lang w:val="en-US" w:eastAsia="en-US" w:bidi="ar-EG"/>
        </w:rPr>
        <w:t xml:space="preserve"> بين تغير المناخ والتنوع البيولوجي</w:t>
      </w:r>
      <w:r w:rsidRPr="00964727">
        <w:rPr>
          <w:rFonts w:eastAsia="YouYuan" w:cs="Simplified Arabic" w:hint="cs"/>
          <w:kern w:val="2"/>
          <w:sz w:val="22"/>
          <w:rtl/>
          <w:lang w:val="en-US" w:eastAsia="en-US" w:bidi="ar-EG"/>
        </w:rPr>
        <w:t>. وستيسّر</w:t>
      </w:r>
      <w:r w:rsidRPr="00964727">
        <w:rPr>
          <w:rFonts w:eastAsia="YouYuan" w:cs="Simplified Arabic"/>
          <w:kern w:val="2"/>
          <w:sz w:val="22"/>
          <w:rtl/>
          <w:lang w:val="en-US" w:eastAsia="en-US" w:bidi="ar-EG"/>
        </w:rPr>
        <w:t xml:space="preserve"> هذه العملية </w:t>
      </w:r>
      <w:r w:rsidRPr="00964727">
        <w:rPr>
          <w:rFonts w:eastAsia="YouYuan" w:cs="Simplified Arabic" w:hint="cs"/>
          <w:kern w:val="2"/>
          <w:sz w:val="22"/>
          <w:rtl/>
          <w:lang w:val="en-US" w:eastAsia="en-US" w:bidi="ar-EG"/>
        </w:rPr>
        <w:t>تكوين</w:t>
      </w:r>
      <w:r w:rsidRPr="00964727">
        <w:rPr>
          <w:rFonts w:eastAsia="YouYuan" w:cs="Simplified Arabic"/>
          <w:kern w:val="2"/>
          <w:sz w:val="22"/>
          <w:rtl/>
          <w:lang w:val="en-US" w:eastAsia="en-US" w:bidi="ar-EG"/>
        </w:rPr>
        <w:t xml:space="preserve"> محتوى لاستراتيجية الاتصال</w:t>
      </w:r>
      <w:r w:rsidRPr="00964727">
        <w:rPr>
          <w:rFonts w:eastAsia="YouYuan" w:cs="Simplified Arabic" w:hint="cs"/>
          <w:kern w:val="2"/>
          <w:sz w:val="22"/>
          <w:rtl/>
          <w:lang w:val="en-US" w:eastAsia="en-US" w:bidi="ar-EG"/>
        </w:rPr>
        <w:t xml:space="preserve"> بالترافق مع</w:t>
      </w:r>
      <w:r w:rsidRPr="00964727">
        <w:rPr>
          <w:rFonts w:eastAsia="YouYuan" w:cs="Simplified Arabic"/>
          <w:kern w:val="2"/>
          <w:sz w:val="22"/>
          <w:rtl/>
          <w:lang w:val="en-US" w:eastAsia="en-US" w:bidi="ar-EG"/>
        </w:rPr>
        <w:t xml:space="preserve"> توفير الاستمرارية والدعم ل</w:t>
      </w:r>
      <w:r w:rsidRPr="00964727">
        <w:rPr>
          <w:rFonts w:eastAsia="YouYuan" w:cs="Simplified Arabic" w:hint="cs"/>
          <w:kern w:val="2"/>
          <w:sz w:val="22"/>
          <w:rtl/>
          <w:lang w:val="en-US" w:eastAsia="en-US" w:bidi="ar-EG"/>
        </w:rPr>
        <w:t>صالح ا</w:t>
      </w:r>
      <w:r w:rsidRPr="00964727">
        <w:rPr>
          <w:rFonts w:eastAsia="YouYuan" w:cs="Simplified Arabic"/>
          <w:kern w:val="2"/>
          <w:sz w:val="22"/>
          <w:rtl/>
          <w:lang w:val="en-US" w:eastAsia="en-US" w:bidi="ar-EG"/>
        </w:rPr>
        <w:t>لمبادرات الجارية ورصد النتائج.</w:t>
      </w:r>
      <w:r w:rsidRPr="00964727">
        <w:rPr>
          <w:rFonts w:eastAsia="YouYuan" w:cs="Simplified Arabic" w:hint="cs"/>
          <w:kern w:val="2"/>
          <w:sz w:val="22"/>
          <w:rtl/>
          <w:lang w:val="en-US" w:eastAsia="en-US" w:bidi="ar-EG"/>
        </w:rPr>
        <w:t xml:space="preserve"> </w:t>
      </w:r>
    </w:p>
    <w:p w14:paraId="68E106D9" w14:textId="77777777" w:rsidR="00964727" w:rsidRPr="00964727" w:rsidRDefault="00964727" w:rsidP="00964727">
      <w:pPr>
        <w:keepNext/>
        <w:keepLines/>
        <w:tabs>
          <w:tab w:val="left" w:pos="990"/>
        </w:tabs>
        <w:bidi/>
        <w:spacing w:after="120" w:line="216" w:lineRule="auto"/>
        <w:jc w:val="center"/>
        <w:rPr>
          <w:rFonts w:cs="Simplified Arabic"/>
          <w:b/>
          <w:bCs/>
          <w:szCs w:val="28"/>
          <w:rtl/>
          <w:lang w:val="en-US"/>
        </w:rPr>
      </w:pPr>
      <w:r w:rsidRPr="00964727">
        <w:rPr>
          <w:rFonts w:cs="Simplified Arabic" w:hint="cs"/>
          <w:b/>
          <w:bCs/>
          <w:szCs w:val="28"/>
          <w:rtl/>
          <w:lang w:val="en-US"/>
        </w:rPr>
        <w:lastRenderedPageBreak/>
        <w:t>ثالثا -</w:t>
      </w:r>
      <w:r w:rsidRPr="00964727">
        <w:rPr>
          <w:rFonts w:cs="Simplified Arabic" w:hint="cs"/>
          <w:b/>
          <w:bCs/>
          <w:szCs w:val="28"/>
          <w:rtl/>
          <w:lang w:val="en-US"/>
        </w:rPr>
        <w:tab/>
      </w:r>
      <w:r w:rsidRPr="00964727">
        <w:rPr>
          <w:rFonts w:cs="Simplified Arabic"/>
          <w:b/>
          <w:bCs/>
          <w:szCs w:val="28"/>
          <w:rtl/>
          <w:lang w:val="en-US"/>
        </w:rPr>
        <w:t>نطاق ال</w:t>
      </w:r>
      <w:r w:rsidRPr="00964727">
        <w:rPr>
          <w:rFonts w:cs="Simplified Arabic" w:hint="cs"/>
          <w:b/>
          <w:bCs/>
          <w:szCs w:val="28"/>
          <w:rtl/>
          <w:lang w:val="en-US"/>
        </w:rPr>
        <w:t>ا</w:t>
      </w:r>
      <w:r w:rsidRPr="00964727">
        <w:rPr>
          <w:rFonts w:cs="Simplified Arabic"/>
          <w:b/>
          <w:bCs/>
          <w:szCs w:val="28"/>
          <w:rtl/>
          <w:lang w:val="en-US"/>
        </w:rPr>
        <w:t>ستراتيجية والغرض منها</w:t>
      </w:r>
    </w:p>
    <w:p w14:paraId="1BD0A241"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يتمثل الغرض من</w:t>
      </w:r>
      <w:r w:rsidRPr="00964727">
        <w:rPr>
          <w:rFonts w:eastAsia="YouYuan" w:cs="Simplified Arabic"/>
          <w:kern w:val="2"/>
          <w:sz w:val="22"/>
          <w:rtl/>
          <w:lang w:val="en-US" w:eastAsia="en-US" w:bidi="ar-EG"/>
        </w:rPr>
        <w:t xml:space="preserve"> الاستراتيجية</w:t>
      </w:r>
      <w:r w:rsidRPr="00964727">
        <w:rPr>
          <w:rFonts w:eastAsia="YouYuan" w:cs="Simplified Arabic" w:hint="cs"/>
          <w:kern w:val="2"/>
          <w:sz w:val="22"/>
          <w:rtl/>
          <w:lang w:val="en-US" w:eastAsia="en-US" w:bidi="ar-EG"/>
        </w:rPr>
        <w:t xml:space="preserve"> في</w:t>
      </w:r>
      <w:r w:rsidRPr="00964727">
        <w:rPr>
          <w:rFonts w:eastAsia="YouYuan" w:cs="Simplified Arabic"/>
          <w:kern w:val="2"/>
          <w:sz w:val="22"/>
          <w:rtl/>
          <w:lang w:val="en-US" w:eastAsia="en-US" w:bidi="ar-EG"/>
        </w:rPr>
        <w:t xml:space="preserve"> أن </w:t>
      </w:r>
      <w:r w:rsidRPr="00964727">
        <w:rPr>
          <w:rFonts w:eastAsia="YouYuan" w:cs="Simplified Arabic" w:hint="cs"/>
          <w:kern w:val="2"/>
          <w:sz w:val="22"/>
          <w:rtl/>
          <w:lang w:val="en-US" w:eastAsia="en-US" w:bidi="ar-EG"/>
        </w:rPr>
        <w:t>ت</w:t>
      </w:r>
      <w:r w:rsidRPr="00964727">
        <w:rPr>
          <w:rFonts w:eastAsia="YouYuan" w:cs="Simplified Arabic"/>
          <w:kern w:val="2"/>
          <w:sz w:val="22"/>
          <w:rtl/>
          <w:lang w:val="en-US" w:eastAsia="en-US" w:bidi="ar-EG"/>
        </w:rPr>
        <w:t>ستخدمها الأمين</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التنفيذي</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في جهود الاتصالات، ولدعم جهود الاتصالات من قبل </w:t>
      </w:r>
      <w:r w:rsidRPr="00964727">
        <w:rPr>
          <w:rFonts w:eastAsia="YouYuan" w:cs="Simplified Arabic" w:hint="cs"/>
          <w:kern w:val="2"/>
          <w:sz w:val="22"/>
          <w:rtl/>
          <w:lang w:val="en-US" w:eastAsia="en-US" w:bidi="ar-EG"/>
        </w:rPr>
        <w:t>كافة الجهات الأخرى</w:t>
      </w:r>
      <w:r w:rsidRPr="00964727">
        <w:rPr>
          <w:rFonts w:eastAsia="YouYuan" w:cs="Simplified Arabic"/>
          <w:kern w:val="2"/>
          <w:sz w:val="22"/>
          <w:rtl/>
          <w:lang w:val="en-US" w:eastAsia="en-US" w:bidi="ar-EG"/>
        </w:rPr>
        <w:t>، بما في ذلك الأطراف، والشعوب الأصلية والمجتمعات المحلية، وأصحاب المصلحة، والجهات الفاعلة في منظومة الأمم المتحدة وغيرها:</w:t>
      </w:r>
    </w:p>
    <w:p w14:paraId="2DED4EE9" w14:textId="77777777" w:rsidR="00964727" w:rsidRPr="00964727" w:rsidRDefault="00964727" w:rsidP="006E3BED">
      <w:pPr>
        <w:numPr>
          <w:ilvl w:val="0"/>
          <w:numId w:val="116"/>
        </w:numPr>
        <w:bidi/>
        <w:spacing w:after="120" w:line="216" w:lineRule="auto"/>
        <w:ind w:left="0" w:firstLine="72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 xml:space="preserve">من خلال توفير هيكل للتنسيق والتعاون بين الجهات الفاعلة ذات الصلة؛ </w:t>
      </w:r>
      <w:r w:rsidRPr="00964727">
        <w:rPr>
          <w:rFonts w:eastAsia="YouYuan" w:cs="Simplified Arabic" w:hint="cs"/>
          <w:kern w:val="2"/>
          <w:sz w:val="22"/>
          <w:rtl/>
          <w:lang w:val="en-US" w:eastAsia="en-US" w:bidi="ar-EG"/>
        </w:rPr>
        <w:t xml:space="preserve">ويتمثل الهدف في </w:t>
      </w:r>
      <w:r w:rsidRPr="00964727">
        <w:rPr>
          <w:rFonts w:eastAsia="YouYuan" w:cs="Simplified Arabic"/>
          <w:kern w:val="2"/>
          <w:sz w:val="22"/>
          <w:rtl/>
          <w:lang w:val="en-US" w:eastAsia="en-US" w:bidi="ar-EG"/>
        </w:rPr>
        <w:t>زيادة الفعالية وتضخيمها؛</w:t>
      </w:r>
    </w:p>
    <w:p w14:paraId="03F91C70" w14:textId="77777777" w:rsidR="00964727" w:rsidRPr="00964727" w:rsidRDefault="00964727" w:rsidP="006E3BED">
      <w:pPr>
        <w:numPr>
          <w:ilvl w:val="0"/>
          <w:numId w:val="116"/>
        </w:numPr>
        <w:bidi/>
        <w:spacing w:after="120" w:line="216" w:lineRule="auto"/>
        <w:ind w:left="0" w:firstLine="72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كتوجيه أولي لإرشاد عملية وضع استراتيجيات وخطط عمل محددة على المستويات العالمية والإقليمية والوطنية ودون الوطنية، من قبل صناع القرار السياسي، وأصحاب المشاريع الاجتماعية، والأعمال التجارية، والمواطنين، والشباب، والشعوب الأصلية والمجتمعات المحلية</w:t>
      </w:r>
      <w:r w:rsidRPr="00964727">
        <w:rPr>
          <w:rFonts w:eastAsia="YouYuan" w:cs="Simplified Arabic" w:hint="cs"/>
          <w:kern w:val="2"/>
          <w:sz w:val="22"/>
          <w:rtl/>
          <w:lang w:val="en-US" w:eastAsia="en-US" w:bidi="ar-EG"/>
        </w:rPr>
        <w:t>، حسب الاقتضاء</w:t>
      </w:r>
      <w:r w:rsidRPr="00964727">
        <w:rPr>
          <w:rFonts w:eastAsia="YouYuan" w:cs="Simplified Arabic"/>
          <w:kern w:val="2"/>
          <w:sz w:val="22"/>
          <w:rtl/>
          <w:lang w:val="en-US" w:eastAsia="en-US" w:bidi="ar-EG"/>
        </w:rPr>
        <w:t>؛</w:t>
      </w:r>
    </w:p>
    <w:p w14:paraId="06C4955C" w14:textId="77777777" w:rsidR="00964727" w:rsidRPr="00964727" w:rsidRDefault="00964727" w:rsidP="006E3BED">
      <w:pPr>
        <w:numPr>
          <w:ilvl w:val="0"/>
          <w:numId w:val="116"/>
        </w:numPr>
        <w:bidi/>
        <w:spacing w:after="120" w:line="216" w:lineRule="auto"/>
        <w:ind w:left="0" w:firstLine="72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تعزيز الوعي لدعم حفظ التنوع البيولوجي، والاستخدام المستدام لمكوناته، والتقاسم العادل والمنصف للمنافع الناشئة عن استخدام الموارد الجينية، والتغيير التحويلي نحو رؤية 2050 للتنوع البيولوجي؛</w:t>
      </w:r>
    </w:p>
    <w:p w14:paraId="3EA2A564"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وسيتعين تنفيذ</w:t>
      </w:r>
      <w:r w:rsidRPr="00964727">
        <w:rPr>
          <w:rFonts w:eastAsia="YouYuan" w:cs="Simplified Arabic"/>
          <w:kern w:val="2"/>
          <w:sz w:val="22"/>
          <w:rtl/>
          <w:lang w:val="en-US" w:eastAsia="en-US" w:bidi="ar-EG"/>
        </w:rPr>
        <w:t xml:space="preserve"> استراتيجية الاتصال </w:t>
      </w:r>
      <w:r w:rsidRPr="00964727">
        <w:rPr>
          <w:rFonts w:eastAsia="YouYuan" w:cs="Simplified Arabic" w:hint="cs"/>
          <w:kern w:val="2"/>
          <w:sz w:val="22"/>
          <w:rtl/>
          <w:lang w:val="en-US" w:eastAsia="en-US" w:bidi="ar-EG"/>
        </w:rPr>
        <w:t>ومواصلة تطويرها</w:t>
      </w:r>
      <w:r w:rsidRPr="00964727">
        <w:rPr>
          <w:rFonts w:eastAsia="YouYuan" w:cs="Simplified Arabic"/>
          <w:kern w:val="2"/>
          <w:sz w:val="22"/>
          <w:rtl/>
          <w:lang w:val="en-US" w:eastAsia="en-US" w:bidi="ar-EG"/>
        </w:rPr>
        <w:t xml:space="preserve"> بطريقة تشاركية وتكرارية ومرنة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بمساعدة خبراء في الاتصال وغيرها من التخصصات ذات الصلة</w:t>
      </w:r>
      <w:r w:rsidRPr="00964727">
        <w:rPr>
          <w:rFonts w:eastAsia="YouYuan" w:cs="Simplified Arabic" w:hint="cs"/>
          <w:kern w:val="2"/>
          <w:sz w:val="22"/>
          <w:rtl/>
          <w:lang w:val="en-US" w:eastAsia="en-US" w:bidi="ar-EG"/>
        </w:rPr>
        <w:t xml:space="preserve">، </w:t>
      </w:r>
      <w:r w:rsidRPr="00964727">
        <w:rPr>
          <w:rFonts w:eastAsia="YouYuan" w:cs="Simplified Arabic"/>
          <w:kern w:val="2"/>
          <w:sz w:val="22"/>
          <w:rtl/>
          <w:lang w:val="en-US" w:eastAsia="en-US" w:bidi="ar-EG"/>
        </w:rPr>
        <w:t>بما في ذلك المشاركة القوية للشعوب الأصلية والمجتمعات المحلية والنساء والشباب</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وينبغي </w:t>
      </w:r>
      <w:r w:rsidRPr="00964727">
        <w:rPr>
          <w:rFonts w:eastAsia="YouYuan" w:cs="Simplified Arabic" w:hint="cs"/>
          <w:kern w:val="2"/>
          <w:sz w:val="22"/>
          <w:rtl/>
          <w:lang w:val="en-US" w:eastAsia="en-US" w:bidi="ar-EG"/>
        </w:rPr>
        <w:t>مواصلة</w:t>
      </w:r>
      <w:r w:rsidRPr="00964727">
        <w:rPr>
          <w:rFonts w:eastAsia="YouYuan" w:cs="Simplified Arabic"/>
          <w:kern w:val="2"/>
          <w:sz w:val="22"/>
          <w:rtl/>
          <w:lang w:val="en-US" w:eastAsia="en-US" w:bidi="ar-EG"/>
        </w:rPr>
        <w:t xml:space="preserve"> تطوير</w:t>
      </w:r>
      <w:r w:rsidRPr="00964727">
        <w:rPr>
          <w:rFonts w:eastAsia="YouYuan" w:cs="Simplified Arabic" w:hint="cs"/>
          <w:kern w:val="2"/>
          <w:sz w:val="22"/>
          <w:rtl/>
          <w:lang w:val="en-US" w:eastAsia="en-US" w:bidi="ar-EG"/>
        </w:rPr>
        <w:t xml:space="preserve"> الاستراتيجية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من خلال</w:t>
      </w:r>
      <w:r w:rsidRPr="00964727">
        <w:rPr>
          <w:rFonts w:eastAsia="YouYuan" w:cs="Simplified Arabic"/>
          <w:kern w:val="2"/>
          <w:sz w:val="22"/>
          <w:rtl/>
          <w:lang w:val="en-US" w:eastAsia="en-US" w:bidi="ar-EG"/>
        </w:rPr>
        <w:t xml:space="preserve"> المشورة والمشاورات على المستوى الدولي</w:t>
      </w:r>
      <w:r w:rsidRPr="00964727">
        <w:rPr>
          <w:rFonts w:eastAsia="YouYuan" w:cs="Simplified Arabic" w:hint="cs"/>
          <w:kern w:val="2"/>
          <w:sz w:val="22"/>
          <w:rtl/>
          <w:lang w:val="en-US" w:eastAsia="en-US" w:bidi="ar-EG"/>
        </w:rPr>
        <w:t xml:space="preserve"> </w:t>
      </w:r>
      <w:r w:rsidRPr="00964727">
        <w:rPr>
          <w:rFonts w:eastAsia="YouYuan" w:cs="Simplified Arabic"/>
          <w:kern w:val="2"/>
          <w:sz w:val="22"/>
          <w:rtl/>
          <w:lang w:val="en-US" w:eastAsia="en-US" w:bidi="ar-EG"/>
        </w:rPr>
        <w:t>بقيادة الأمين</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التنفيذي</w:t>
      </w:r>
      <w:r w:rsidRPr="00964727">
        <w:rPr>
          <w:rFonts w:eastAsia="YouYuan" w:cs="Simplified Arabic" w:hint="cs"/>
          <w:kern w:val="2"/>
          <w:sz w:val="22"/>
          <w:rtl/>
          <w:lang w:val="en-US" w:eastAsia="en-US" w:bidi="ar-EG"/>
        </w:rPr>
        <w:t>ة التي ت</w:t>
      </w:r>
      <w:r w:rsidRPr="00964727">
        <w:rPr>
          <w:rFonts w:eastAsia="YouYuan" w:cs="Simplified Arabic"/>
          <w:kern w:val="2"/>
          <w:sz w:val="22"/>
          <w:rtl/>
          <w:lang w:val="en-US" w:eastAsia="en-US" w:bidi="ar-EG"/>
        </w:rPr>
        <w:t xml:space="preserve">قوم بعد ذلك </w:t>
      </w:r>
      <w:r w:rsidRPr="00964727">
        <w:rPr>
          <w:rFonts w:eastAsia="YouYuan" w:cs="Simplified Arabic" w:hint="cs"/>
          <w:kern w:val="2"/>
          <w:sz w:val="22"/>
          <w:rtl/>
          <w:lang w:val="en-US" w:eastAsia="en-US" w:bidi="ar-EG"/>
        </w:rPr>
        <w:t>بإرشاد</w:t>
      </w:r>
      <w:r w:rsidRPr="00964727">
        <w:rPr>
          <w:rFonts w:eastAsia="YouYuan" w:cs="Simplified Arabic"/>
          <w:kern w:val="2"/>
          <w:sz w:val="22"/>
          <w:rtl/>
          <w:lang w:val="en-US" w:eastAsia="en-US" w:bidi="ar-EG"/>
        </w:rPr>
        <w:t xml:space="preserve"> المزيد من المشاورات.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خلال المشاورات، ت</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عد</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المشاركة النشطة للشعوب الأصلية والمجتمعات المحلية وخبراء التعليم والشباب وممثلي مختلف الخلفيات الاجتماعية الاقتصادية والاجتماعية الثقافية </w:t>
      </w:r>
      <w:r w:rsidRPr="00964727">
        <w:rPr>
          <w:rFonts w:eastAsia="YouYuan" w:cs="Simplified Arabic" w:hint="cs"/>
          <w:kern w:val="2"/>
          <w:sz w:val="22"/>
          <w:rtl/>
          <w:lang w:val="en-US" w:eastAsia="en-US" w:bidi="ar-EG"/>
        </w:rPr>
        <w:t>ذات أهمية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كما هو الحال بالنسبة إلى</w:t>
      </w:r>
      <w:r w:rsidRPr="00964727">
        <w:rPr>
          <w:rFonts w:eastAsia="YouYuan" w:cs="Simplified Arabic"/>
          <w:kern w:val="2"/>
          <w:sz w:val="22"/>
          <w:rtl/>
          <w:lang w:val="en-US" w:eastAsia="en-US" w:bidi="ar-EG"/>
        </w:rPr>
        <w:t xml:space="preserve"> الحاجة إلى ضمان الإدماج الكامل للاعتبارات </w:t>
      </w:r>
      <w:r w:rsidRPr="00964727">
        <w:rPr>
          <w:rFonts w:eastAsia="YouYuan" w:cs="Simplified Arabic" w:hint="cs"/>
          <w:kern w:val="2"/>
          <w:sz w:val="22"/>
          <w:rtl/>
          <w:lang w:val="en-US" w:eastAsia="en-US" w:bidi="ar-EG"/>
        </w:rPr>
        <w:t>ضمن</w:t>
      </w:r>
      <w:r w:rsidRPr="00964727">
        <w:rPr>
          <w:rFonts w:eastAsia="YouYuan" w:cs="Simplified Arabic"/>
          <w:kern w:val="2"/>
          <w:sz w:val="22"/>
          <w:rtl/>
          <w:lang w:val="en-US" w:eastAsia="en-US" w:bidi="ar-EG"/>
        </w:rPr>
        <w:t xml:space="preserve"> الأجيال </w:t>
      </w:r>
      <w:r w:rsidRPr="00964727">
        <w:rPr>
          <w:rFonts w:eastAsia="YouYuan" w:cs="Simplified Arabic" w:hint="cs"/>
          <w:kern w:val="2"/>
          <w:sz w:val="22"/>
          <w:rtl/>
          <w:lang w:val="en-US" w:eastAsia="en-US" w:bidi="ar-EG"/>
        </w:rPr>
        <w:t>وبينها</w:t>
      </w:r>
      <w:r w:rsidRPr="00964727">
        <w:rPr>
          <w:rFonts w:eastAsia="YouYuan" w:cs="Simplified Arabic"/>
          <w:kern w:val="2"/>
          <w:sz w:val="22"/>
          <w:rtl/>
          <w:lang w:val="en-US" w:eastAsia="en-US" w:bidi="ar-EG"/>
        </w:rPr>
        <w:t xml:space="preserve"> و</w:t>
      </w:r>
      <w:r w:rsidRPr="00964727">
        <w:rPr>
          <w:rFonts w:eastAsia="YouYuan" w:cs="Simplified Arabic" w:hint="cs"/>
          <w:kern w:val="2"/>
          <w:sz w:val="22"/>
          <w:rtl/>
          <w:lang w:val="en-US" w:eastAsia="en-US" w:bidi="ar-EG"/>
        </w:rPr>
        <w:t xml:space="preserve">بين </w:t>
      </w:r>
      <w:r w:rsidRPr="00964727">
        <w:rPr>
          <w:rFonts w:eastAsia="YouYuan" w:cs="Simplified Arabic"/>
          <w:kern w:val="2"/>
          <w:sz w:val="22"/>
          <w:rtl/>
          <w:lang w:val="en-US" w:eastAsia="en-US" w:bidi="ar-EG"/>
        </w:rPr>
        <w:t xml:space="preserve">الثقافات </w:t>
      </w:r>
      <w:r w:rsidRPr="00964727">
        <w:rPr>
          <w:rFonts w:eastAsia="YouYuan" w:cs="Simplified Arabic" w:hint="cs"/>
          <w:kern w:val="2"/>
          <w:sz w:val="22"/>
          <w:rtl/>
          <w:lang w:val="en-US" w:eastAsia="en-US" w:bidi="ar-EG"/>
        </w:rPr>
        <w:t>والاعتبارات الجنسانية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على المستوى العالمي، سيتم تنسيق </w:t>
      </w:r>
      <w:r w:rsidRPr="00964727">
        <w:rPr>
          <w:rFonts w:eastAsia="YouYuan" w:cs="Simplified Arabic" w:hint="cs"/>
          <w:kern w:val="2"/>
          <w:sz w:val="22"/>
          <w:rtl/>
          <w:lang w:val="en-US" w:eastAsia="en-US" w:bidi="ar-EG"/>
        </w:rPr>
        <w:t>التعديلات الفورية</w:t>
      </w:r>
      <w:r w:rsidRPr="00964727">
        <w:rPr>
          <w:rFonts w:eastAsia="YouYuan" w:cs="Simplified Arabic"/>
          <w:kern w:val="2"/>
          <w:sz w:val="22"/>
          <w:rtl/>
          <w:lang w:val="en-US" w:eastAsia="en-US" w:bidi="ar-EG"/>
        </w:rPr>
        <w:t xml:space="preserve"> إلى </w:t>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 xml:space="preserve">طويلة الأجل </w:t>
      </w:r>
      <w:r w:rsidRPr="00964727">
        <w:rPr>
          <w:rFonts w:eastAsia="YouYuan" w:cs="Simplified Arabic" w:hint="cs"/>
          <w:kern w:val="2"/>
          <w:sz w:val="22"/>
          <w:rtl/>
          <w:lang w:val="en-US" w:eastAsia="en-US" w:bidi="ar-EG"/>
        </w:rPr>
        <w:t xml:space="preserve">للاستراتيجية </w:t>
      </w:r>
      <w:r w:rsidRPr="00964727">
        <w:rPr>
          <w:rFonts w:eastAsia="YouYuan" w:cs="Simplified Arabic"/>
          <w:kern w:val="2"/>
          <w:sz w:val="22"/>
          <w:rtl/>
          <w:lang w:val="en-US" w:eastAsia="en-US" w:bidi="ar-EG"/>
        </w:rPr>
        <w:t xml:space="preserve">من خلال </w:t>
      </w:r>
      <w:r w:rsidRPr="00964727">
        <w:rPr>
          <w:rFonts w:eastAsia="YouYuan" w:cs="Simplified Arabic" w:hint="cs"/>
          <w:kern w:val="2"/>
          <w:sz w:val="22"/>
          <w:rtl/>
          <w:lang w:val="en-US" w:eastAsia="en-US" w:bidi="ar-EG"/>
        </w:rPr>
        <w:t>آلية</w:t>
      </w:r>
      <w:r w:rsidRPr="00964727">
        <w:rPr>
          <w:rFonts w:eastAsia="YouYuan" w:cs="Simplified Arabic"/>
          <w:kern w:val="2"/>
          <w:sz w:val="22"/>
          <w:rtl/>
          <w:lang w:val="en-US" w:eastAsia="en-US" w:bidi="ar-EG"/>
        </w:rPr>
        <w:t xml:space="preserve"> تنسيق مفتوحة المصدر، على النحو المبين أدناه.</w:t>
      </w:r>
      <w:r w:rsidRPr="00964727">
        <w:rPr>
          <w:rFonts w:eastAsia="YouYuan" w:cs="Simplified Arabic" w:hint="cs"/>
          <w:kern w:val="2"/>
          <w:sz w:val="22"/>
          <w:rtl/>
          <w:lang w:val="en-US" w:eastAsia="en-US" w:bidi="ar-EG"/>
        </w:rPr>
        <w:t xml:space="preserve"> </w:t>
      </w:r>
    </w:p>
    <w:p w14:paraId="00AFC54C"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ستظل استراتيجية </w:t>
      </w:r>
      <w:r w:rsidRPr="00964727">
        <w:rPr>
          <w:rFonts w:eastAsia="YouYuan" w:cs="Simplified Arabic" w:hint="cs"/>
          <w:kern w:val="2"/>
          <w:sz w:val="22"/>
          <w:rtl/>
          <w:lang w:val="en-US" w:eastAsia="en-US" w:bidi="ar-EG"/>
        </w:rPr>
        <w:t>الاتصال</w:t>
      </w:r>
      <w:r w:rsidRPr="00964727">
        <w:rPr>
          <w:rFonts w:eastAsia="YouYuan" w:cs="Simplified Arabic"/>
          <w:kern w:val="2"/>
          <w:sz w:val="22"/>
          <w:rtl/>
          <w:lang w:val="en-US" w:eastAsia="en-US" w:bidi="ar-EG"/>
        </w:rPr>
        <w:t xml:space="preserve"> قيد الاستعراض من قبل مؤتمر الأطراف</w:t>
      </w:r>
      <w:r w:rsidRPr="00964727">
        <w:rPr>
          <w:rFonts w:eastAsia="YouYuan" w:cs="Simplified Arabic" w:hint="cs"/>
          <w:kern w:val="2"/>
          <w:sz w:val="22"/>
          <w:rtl/>
          <w:lang w:val="en-US" w:eastAsia="en-US" w:bidi="ar-EG"/>
        </w:rPr>
        <w:t>، مع مدخلات مقدمة</w:t>
      </w:r>
      <w:r w:rsidRPr="00964727">
        <w:rPr>
          <w:rFonts w:eastAsia="YouYuan" w:cs="Simplified Arabic"/>
          <w:kern w:val="2"/>
          <w:sz w:val="22"/>
          <w:rtl/>
          <w:lang w:val="en-US" w:eastAsia="en-US" w:bidi="ar-EG"/>
        </w:rPr>
        <w:t xml:space="preserve"> من اللجنة </w:t>
      </w:r>
      <w:bookmarkStart w:id="135" w:name="_Hlk121816145"/>
      <w:r w:rsidRPr="00964727">
        <w:rPr>
          <w:rFonts w:eastAsia="YouYuan" w:cs="Simplified Arabic"/>
          <w:kern w:val="2"/>
          <w:sz w:val="22"/>
          <w:rtl/>
          <w:lang w:val="en-US" w:eastAsia="en-US" w:bidi="ar-EG"/>
        </w:rPr>
        <w:t>الاستشارية غير الرسمية المعنية بالاتصال والتثقيف والتوعية العامة</w:t>
      </w:r>
      <w:bookmarkEnd w:id="135"/>
      <w:r w:rsidRPr="00964727">
        <w:rPr>
          <w:rFonts w:eastAsia="YouYuan" w:cs="Simplified Arabic" w:hint="cs"/>
          <w:kern w:val="2"/>
          <w:sz w:val="22"/>
          <w:rtl/>
          <w:lang w:val="en-US" w:eastAsia="en-US" w:bidi="ar-EG"/>
        </w:rPr>
        <w:t xml:space="preserve">، </w:t>
      </w:r>
      <w:r w:rsidRPr="00964727">
        <w:rPr>
          <w:rFonts w:eastAsia="YouYuan" w:cs="Simplified Arabic"/>
          <w:kern w:val="2"/>
          <w:sz w:val="22"/>
          <w:rtl/>
          <w:lang w:val="en-US" w:eastAsia="en-US" w:bidi="ar-EG"/>
        </w:rPr>
        <w:t>والعمليات الأخرى ذات الصلة.</w:t>
      </w:r>
    </w:p>
    <w:p w14:paraId="7230B186"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ستكون </w:t>
      </w:r>
      <w:r w:rsidRPr="00964727">
        <w:rPr>
          <w:rFonts w:eastAsia="YouYuan" w:cs="Simplified Arabic" w:hint="cs"/>
          <w:kern w:val="2"/>
          <w:sz w:val="22"/>
          <w:rtl/>
          <w:lang w:val="en-US" w:eastAsia="en-US" w:bidi="ar-EG"/>
        </w:rPr>
        <w:t>عناصر</w:t>
      </w:r>
      <w:r w:rsidRPr="00964727">
        <w:rPr>
          <w:rFonts w:eastAsia="YouYuan" w:cs="Simplified Arabic"/>
          <w:kern w:val="2"/>
          <w:sz w:val="22"/>
          <w:rtl/>
          <w:lang w:val="en-US" w:eastAsia="en-US" w:bidi="ar-EG"/>
        </w:rPr>
        <w:t xml:space="preserve"> هذا الاستعراض على النحو التالي:</w:t>
      </w:r>
    </w:p>
    <w:p w14:paraId="5117555F" w14:textId="77777777" w:rsidR="00964727" w:rsidRPr="00964727" w:rsidRDefault="00964727" w:rsidP="006E3BED">
      <w:pPr>
        <w:numPr>
          <w:ilvl w:val="0"/>
          <w:numId w:val="117"/>
        </w:numPr>
        <w:bidi/>
        <w:spacing w:after="120" w:line="216" w:lineRule="auto"/>
        <w:ind w:left="0" w:firstLine="72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اجتماع</w:t>
      </w:r>
      <w:r w:rsidRPr="00964727">
        <w:rPr>
          <w:rFonts w:eastAsia="YouYuan" w:cs="Simplified Arabic" w:hint="cs"/>
          <w:kern w:val="2"/>
          <w:sz w:val="22"/>
          <w:rtl/>
          <w:lang w:val="en-US" w:eastAsia="en-US" w:bidi="ar-EG"/>
        </w:rPr>
        <w:t xml:space="preserve"> ستعقده</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للجنة الاستشارية غير الرسمية المعنية بالاتصال والتثقيف والتوعية العامة بعد الاجتماع الخامس عشر لمؤتمر الأطراف، </w:t>
      </w:r>
      <w:r w:rsidRPr="00964727">
        <w:rPr>
          <w:rFonts w:eastAsia="YouYuan" w:cs="Simplified Arabic" w:hint="cs"/>
          <w:kern w:val="2"/>
          <w:sz w:val="22"/>
          <w:rtl/>
          <w:lang w:val="en-US" w:eastAsia="en-US" w:bidi="ar-EG"/>
        </w:rPr>
        <w:t xml:space="preserve">من أجل </w:t>
      </w:r>
      <w:r w:rsidRPr="00964727">
        <w:rPr>
          <w:rFonts w:eastAsia="YouYuan" w:cs="Simplified Arabic"/>
          <w:kern w:val="2"/>
          <w:sz w:val="22"/>
          <w:rtl/>
          <w:lang w:val="en-US" w:eastAsia="en-US" w:bidi="ar-EG"/>
        </w:rPr>
        <w:t>وضع التفاصيل النهائية لاستراتيجية الاتصال؛</w:t>
      </w:r>
    </w:p>
    <w:p w14:paraId="0732EDEA" w14:textId="77777777" w:rsidR="00964727" w:rsidRPr="00964727" w:rsidRDefault="00964727" w:rsidP="006E3BED">
      <w:pPr>
        <w:numPr>
          <w:ilvl w:val="0"/>
          <w:numId w:val="117"/>
        </w:numPr>
        <w:bidi/>
        <w:spacing w:after="120" w:line="216" w:lineRule="auto"/>
        <w:ind w:left="0" w:firstLine="72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 xml:space="preserve">إجراء تقييم </w:t>
      </w:r>
      <w:r w:rsidRPr="00964727">
        <w:rPr>
          <w:rFonts w:eastAsia="YouYuan" w:cs="Simplified Arabic"/>
          <w:kern w:val="2"/>
          <w:sz w:val="22"/>
          <w:rtl/>
          <w:lang w:val="en-US" w:eastAsia="en-US" w:bidi="ar-EG"/>
        </w:rPr>
        <w:t xml:space="preserve">كل </w:t>
      </w:r>
      <w:r w:rsidRPr="00964727">
        <w:rPr>
          <w:rFonts w:eastAsia="YouYuan" w:cs="Simplified Arabic" w:hint="cs"/>
          <w:kern w:val="2"/>
          <w:sz w:val="22"/>
          <w:rtl/>
          <w:lang w:val="en-US" w:eastAsia="en-US" w:bidi="ar-EG"/>
        </w:rPr>
        <w:t>عامين</w:t>
      </w:r>
      <w:r w:rsidRPr="00964727">
        <w:rPr>
          <w:rFonts w:eastAsia="YouYuan" w:cs="Simplified Arabic"/>
          <w:kern w:val="2"/>
          <w:sz w:val="22"/>
          <w:rtl/>
          <w:lang w:val="en-US" w:eastAsia="en-US" w:bidi="ar-EG"/>
        </w:rPr>
        <w:t xml:space="preserve"> للأنشطة التي تم الاضطلاع بها بهدف تحديد أفضل الممارسات</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والتغييرات في الوعي</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والأثر والفعالية</w:t>
      </w:r>
      <w:r w:rsidRPr="00964727">
        <w:rPr>
          <w:rFonts w:eastAsia="YouYuan" w:cs="Simplified Arabic" w:hint="cs"/>
          <w:kern w:val="2"/>
          <w:sz w:val="22"/>
          <w:rtl/>
          <w:lang w:val="en-US" w:eastAsia="en-US" w:bidi="ar-EG"/>
        </w:rPr>
        <w:t xml:space="preserve">، </w:t>
      </w:r>
      <w:r w:rsidRPr="00964727">
        <w:rPr>
          <w:rFonts w:eastAsia="YouYuan" w:cs="Simplified Arabic"/>
          <w:kern w:val="2"/>
          <w:sz w:val="22"/>
          <w:rtl/>
          <w:lang w:val="en-US" w:eastAsia="en-US" w:bidi="ar-EG"/>
        </w:rPr>
        <w:t>التي ستستعرضها الهيئة الفرعية للتنفيذ؛</w:t>
      </w:r>
    </w:p>
    <w:p w14:paraId="47DDD9A9" w14:textId="77777777" w:rsidR="00964727" w:rsidRPr="00964727" w:rsidRDefault="00964727" w:rsidP="006E3BED">
      <w:pPr>
        <w:numPr>
          <w:ilvl w:val="0"/>
          <w:numId w:val="117"/>
        </w:numPr>
        <w:bidi/>
        <w:spacing w:after="120" w:line="216" w:lineRule="auto"/>
        <w:ind w:left="0" w:firstLine="72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تحديد مجالات جديدة للاتصال والتعلم أو الحاجة إلى تعديل الاستراتيجيات القائمة؛</w:t>
      </w:r>
    </w:p>
    <w:p w14:paraId="24F41651" w14:textId="77777777" w:rsidR="00964727" w:rsidRPr="00964727" w:rsidRDefault="00964727" w:rsidP="006E3BED">
      <w:pPr>
        <w:numPr>
          <w:ilvl w:val="0"/>
          <w:numId w:val="117"/>
        </w:numPr>
        <w:bidi/>
        <w:spacing w:after="120" w:line="216" w:lineRule="auto"/>
        <w:ind w:left="0" w:firstLine="720"/>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 xml:space="preserve">تتبع أنشطة الاتصال والتثقيف والتوعية </w:t>
      </w:r>
      <w:r w:rsidRPr="00964727">
        <w:rPr>
          <w:rFonts w:eastAsia="YouYuan" w:cs="Simplified Arabic" w:hint="cs"/>
          <w:kern w:val="2"/>
          <w:sz w:val="22"/>
          <w:rtl/>
          <w:lang w:val="en-US" w:eastAsia="en-US" w:bidi="ar-EG"/>
        </w:rPr>
        <w:t>على خلفية</w:t>
      </w:r>
      <w:r w:rsidRPr="00964727">
        <w:rPr>
          <w:rFonts w:eastAsia="YouYuan" w:cs="Simplified Arabic"/>
          <w:kern w:val="2"/>
          <w:sz w:val="22"/>
          <w:rtl/>
          <w:lang w:val="en-US" w:eastAsia="en-US" w:bidi="ar-EG"/>
        </w:rPr>
        <w:t xml:space="preserve"> التقدم المحرز في تحقيق </w:t>
      </w:r>
      <w:r w:rsidRPr="00964727">
        <w:rPr>
          <w:rFonts w:eastAsia="YouYuan" w:cs="Simplified Arabic" w:hint="cs"/>
          <w:kern w:val="2"/>
          <w:sz w:val="22"/>
          <w:rtl/>
          <w:lang w:val="en-US" w:eastAsia="en-US" w:bidi="ar-EG"/>
        </w:rPr>
        <w:t>الأهداف</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والغايات</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ومهمة</w:t>
      </w:r>
      <w:r w:rsidRPr="00964727">
        <w:rPr>
          <w:rFonts w:eastAsia="YouYuan" w:cs="Simplified Arabic"/>
          <w:kern w:val="2"/>
          <w:sz w:val="22"/>
          <w:rtl/>
          <w:lang w:val="en-US" w:eastAsia="en-US" w:bidi="ar-EG"/>
        </w:rPr>
        <w:t xml:space="preserve"> عام 2030؛</w:t>
      </w:r>
    </w:p>
    <w:p w14:paraId="4308E6CF" w14:textId="77777777" w:rsidR="00964727" w:rsidRPr="00964727" w:rsidRDefault="00964727" w:rsidP="006E3BED">
      <w:pPr>
        <w:numPr>
          <w:ilvl w:val="0"/>
          <w:numId w:val="117"/>
        </w:numPr>
        <w:bidi/>
        <w:spacing w:after="120" w:line="216" w:lineRule="auto"/>
        <w:ind w:left="0" w:firstLine="72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تحديد جهات فاعلة</w:t>
      </w:r>
      <w:r w:rsidRPr="00964727">
        <w:rPr>
          <w:rFonts w:eastAsia="YouYuan" w:cs="Simplified Arabic" w:hint="cs"/>
          <w:kern w:val="2"/>
          <w:sz w:val="22"/>
          <w:rtl/>
          <w:lang w:val="en-US" w:eastAsia="en-US" w:bidi="ar-EG"/>
        </w:rPr>
        <w:t xml:space="preserve"> جديدة</w:t>
      </w:r>
      <w:r w:rsidRPr="00964727">
        <w:rPr>
          <w:rFonts w:eastAsia="YouYuan" w:cs="Simplified Arabic"/>
          <w:kern w:val="2"/>
          <w:sz w:val="22"/>
          <w:rtl/>
          <w:lang w:val="en-US" w:eastAsia="en-US" w:bidi="ar-EG"/>
        </w:rPr>
        <w:t xml:space="preserve"> أو شركاء جدد </w:t>
      </w:r>
      <w:r w:rsidRPr="00964727">
        <w:rPr>
          <w:rFonts w:eastAsia="YouYuan" w:cs="Simplified Arabic" w:hint="cs"/>
          <w:kern w:val="2"/>
          <w:sz w:val="22"/>
          <w:rtl/>
          <w:lang w:val="en-US" w:eastAsia="en-US" w:bidi="ar-EG"/>
        </w:rPr>
        <w:t>ليتم</w:t>
      </w:r>
      <w:r w:rsidRPr="00964727">
        <w:rPr>
          <w:rFonts w:eastAsia="YouYuan" w:cs="Simplified Arabic"/>
          <w:kern w:val="2"/>
          <w:sz w:val="22"/>
          <w:rtl/>
          <w:lang w:val="en-US" w:eastAsia="en-US" w:bidi="ar-EG"/>
        </w:rPr>
        <w:t xml:space="preserve"> الاتصال بهم؛</w:t>
      </w:r>
    </w:p>
    <w:p w14:paraId="478B74AE" w14:textId="77777777" w:rsidR="00964727" w:rsidRPr="00964727" w:rsidRDefault="00964727" w:rsidP="006E3BED">
      <w:pPr>
        <w:numPr>
          <w:ilvl w:val="0"/>
          <w:numId w:val="117"/>
        </w:numPr>
        <w:bidi/>
        <w:spacing w:after="120" w:line="216" w:lineRule="auto"/>
        <w:ind w:left="0" w:firstLine="72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تحديد الاحتياجات من الموارد</w:t>
      </w:r>
      <w:r w:rsidRPr="00964727">
        <w:rPr>
          <w:rFonts w:eastAsia="YouYuan" w:cs="Simplified Arabic" w:hint="cs"/>
          <w:kern w:val="2"/>
          <w:sz w:val="22"/>
          <w:rtl/>
          <w:lang w:val="en-US" w:eastAsia="en-US" w:bidi="ar-EG"/>
        </w:rPr>
        <w:t>.</w:t>
      </w:r>
    </w:p>
    <w:p w14:paraId="4C081D1D"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lastRenderedPageBreak/>
        <w:t>وتُدعى الأطراف إلى البدء في</w:t>
      </w:r>
      <w:r w:rsidRPr="00964727">
        <w:rPr>
          <w:rFonts w:eastAsia="YouYuan" w:cs="Simplified Arabic"/>
          <w:kern w:val="2"/>
          <w:sz w:val="22"/>
          <w:rtl/>
          <w:lang w:val="en-US" w:eastAsia="en-US" w:bidi="ar-EG"/>
        </w:rPr>
        <w:t xml:space="preserve"> تنفيذ عناصر إطار كونمينغ-مونتريال العالمي للتنوع البيولوجي</w:t>
      </w:r>
      <w:r w:rsidRPr="00964727">
        <w:rPr>
          <w:rFonts w:eastAsia="YouYuan" w:cs="Simplified Arabic" w:hint="cs"/>
          <w:kern w:val="2"/>
          <w:sz w:val="22"/>
          <w:rtl/>
          <w:lang w:val="en-US" w:eastAsia="en-US" w:bidi="ar-EG"/>
        </w:rPr>
        <w:t xml:space="preserve"> </w:t>
      </w:r>
      <w:r w:rsidRPr="00964727">
        <w:rPr>
          <w:rFonts w:eastAsia="YouYuan" w:cs="Simplified Arabic"/>
          <w:kern w:val="2"/>
          <w:sz w:val="22"/>
          <w:rtl/>
          <w:lang w:val="en-US" w:eastAsia="en-US" w:bidi="ar-EG"/>
        </w:rPr>
        <w:t xml:space="preserve">المتعلقة بالاتصالات بطريقة سريعة. وتحقيقا لهذه الغاية، </w:t>
      </w:r>
      <w:r w:rsidRPr="00964727">
        <w:rPr>
          <w:rFonts w:eastAsia="YouYuan" w:cs="Simplified Arabic" w:hint="cs"/>
          <w:kern w:val="2"/>
          <w:sz w:val="22"/>
          <w:rtl/>
          <w:lang w:val="en-US" w:eastAsia="en-US" w:bidi="ar-EG"/>
        </w:rPr>
        <w:t>تُدعى الأطراف</w:t>
      </w:r>
      <w:r w:rsidRPr="00964727">
        <w:rPr>
          <w:rFonts w:eastAsia="YouYuan" w:cs="Simplified Arabic"/>
          <w:kern w:val="2"/>
          <w:sz w:val="22"/>
          <w:rtl/>
          <w:lang w:val="en-US" w:eastAsia="en-US" w:bidi="ar-EG"/>
        </w:rPr>
        <w:t xml:space="preserve"> إلى دمج مكونات الاتصالات في استراتيجياتها وخطط عملها الوطنية للتنوع البيولوجي، مع تحديثها بما يتماشى مع </w:t>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 xml:space="preserve">إطار، أو </w:t>
      </w:r>
      <w:r w:rsidRPr="00964727">
        <w:rPr>
          <w:rFonts w:eastAsia="YouYuan" w:cs="Simplified Arabic" w:hint="cs"/>
          <w:kern w:val="2"/>
          <w:sz w:val="22"/>
          <w:rtl/>
          <w:lang w:val="en-US" w:eastAsia="en-US" w:bidi="ar-EG"/>
        </w:rPr>
        <w:t>وضع</w:t>
      </w:r>
      <w:r w:rsidRPr="00964727">
        <w:rPr>
          <w:rFonts w:eastAsia="YouYuan" w:cs="Simplified Arabic"/>
          <w:kern w:val="2"/>
          <w:sz w:val="22"/>
          <w:rtl/>
          <w:lang w:val="en-US" w:eastAsia="en-US" w:bidi="ar-EG"/>
        </w:rPr>
        <w:t xml:space="preserve"> استراتيجيات اتصال وطنية أو إقليمية تدعم ال</w:t>
      </w:r>
      <w:r w:rsidRPr="00964727">
        <w:rPr>
          <w:rFonts w:eastAsia="YouYuan" w:cs="Simplified Arabic" w:hint="cs"/>
          <w:kern w:val="2"/>
          <w:sz w:val="22"/>
          <w:rtl/>
          <w:lang w:val="en-US" w:eastAsia="en-US" w:bidi="ar-EG"/>
        </w:rPr>
        <w:t>غايات</w:t>
      </w:r>
      <w:r w:rsidRPr="00964727">
        <w:rPr>
          <w:rFonts w:eastAsia="YouYuan" w:cs="Simplified Arabic"/>
          <w:kern w:val="2"/>
          <w:sz w:val="22"/>
          <w:rtl/>
          <w:lang w:val="en-US" w:eastAsia="en-US" w:bidi="ar-EG"/>
        </w:rPr>
        <w:t xml:space="preserve"> الواردة أدناه.</w:t>
      </w:r>
    </w:p>
    <w:p w14:paraId="6E51BC92"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ويعرض</w:t>
      </w:r>
      <w:r w:rsidRPr="00964727">
        <w:rPr>
          <w:rFonts w:eastAsia="YouYuan" w:cs="Simplified Arabic"/>
          <w:kern w:val="2"/>
          <w:sz w:val="22"/>
          <w:rtl/>
          <w:lang w:val="en-US" w:eastAsia="en-US" w:bidi="ar-EG"/>
        </w:rPr>
        <w:t xml:space="preserve"> الجدول 1 بعض الجداول الزمنية للأنشطة في إطار الاستراتيجية.</w:t>
      </w:r>
    </w:p>
    <w:p w14:paraId="50BC217A" w14:textId="77777777" w:rsidR="00964727" w:rsidRPr="00964727" w:rsidRDefault="00964727" w:rsidP="00964727">
      <w:pPr>
        <w:bidi/>
        <w:spacing w:after="120" w:line="216" w:lineRule="auto"/>
        <w:jc w:val="both"/>
        <w:rPr>
          <w:rFonts w:eastAsia="YouYuan" w:cs="Simplified Arabic"/>
          <w:b/>
          <w:bCs/>
          <w:kern w:val="2"/>
          <w:sz w:val="22"/>
          <w:rtl/>
          <w:lang w:val="en-US" w:eastAsia="en-US" w:bidi="ar-EG"/>
        </w:rPr>
      </w:pPr>
      <w:r w:rsidRPr="00964727">
        <w:rPr>
          <w:rFonts w:eastAsia="YouYuan" w:cs="Simplified Arabic" w:hint="cs"/>
          <w:b/>
          <w:bCs/>
          <w:kern w:val="2"/>
          <w:sz w:val="22"/>
          <w:rtl/>
          <w:lang w:val="en-US" w:eastAsia="en-US" w:bidi="ar-EG"/>
        </w:rPr>
        <w:t>الجدول 1 - الجدول الزمني للأنشطة</w:t>
      </w:r>
    </w:p>
    <w:tbl>
      <w:tblPr>
        <w:bidiVisual/>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57" w:type="dxa"/>
          <w:left w:w="85" w:type="dxa"/>
          <w:bottom w:w="57" w:type="dxa"/>
          <w:right w:w="85" w:type="dxa"/>
        </w:tblCellMar>
        <w:tblLook w:val="04A0" w:firstRow="1" w:lastRow="0" w:firstColumn="1" w:lastColumn="0" w:noHBand="0" w:noVBand="1"/>
      </w:tblPr>
      <w:tblGrid>
        <w:gridCol w:w="1970"/>
        <w:gridCol w:w="4254"/>
        <w:gridCol w:w="3116"/>
      </w:tblGrid>
      <w:tr w:rsidR="00964727" w:rsidRPr="00964727" w14:paraId="4CDDBBDD" w14:textId="77777777" w:rsidTr="00975D2F">
        <w:trPr>
          <w:tblHeader/>
        </w:trPr>
        <w:tc>
          <w:tcPr>
            <w:tcW w:w="1970" w:type="dxa"/>
          </w:tcPr>
          <w:p w14:paraId="5C5D29A6" w14:textId="77777777" w:rsidR="00964727" w:rsidRPr="00964727" w:rsidRDefault="00964727" w:rsidP="00964727">
            <w:pPr>
              <w:widowControl w:val="0"/>
              <w:bidi/>
              <w:spacing w:after="120" w:line="216" w:lineRule="auto"/>
              <w:jc w:val="center"/>
              <w:rPr>
                <w:rFonts w:eastAsia="YouYuan" w:cs="Simplified Arabic"/>
                <w:i/>
                <w:iCs/>
                <w:kern w:val="2"/>
                <w:sz w:val="22"/>
                <w:lang w:val="en-US" w:eastAsia="en-US" w:bidi="ar-EG"/>
              </w:rPr>
            </w:pPr>
            <w:r w:rsidRPr="00964727">
              <w:rPr>
                <w:rFonts w:eastAsia="YouYuan" w:cs="Simplified Arabic" w:hint="cs"/>
                <w:i/>
                <w:iCs/>
                <w:kern w:val="2"/>
                <w:sz w:val="22"/>
                <w:rtl/>
                <w:lang w:val="en-US" w:eastAsia="en-US" w:bidi="ar-EG"/>
              </w:rPr>
              <w:t>التاريخ</w:t>
            </w:r>
          </w:p>
        </w:tc>
        <w:tc>
          <w:tcPr>
            <w:tcW w:w="4254" w:type="dxa"/>
          </w:tcPr>
          <w:p w14:paraId="7D13A775" w14:textId="77777777" w:rsidR="00964727" w:rsidRPr="00964727" w:rsidRDefault="00964727" w:rsidP="00964727">
            <w:pPr>
              <w:widowControl w:val="0"/>
              <w:bidi/>
              <w:spacing w:after="120" w:line="216" w:lineRule="auto"/>
              <w:jc w:val="center"/>
              <w:rPr>
                <w:rFonts w:eastAsia="YouYuan" w:cs="Simplified Arabic"/>
                <w:i/>
                <w:iCs/>
                <w:kern w:val="2"/>
                <w:sz w:val="22"/>
                <w:lang w:val="en-US" w:eastAsia="en-US" w:bidi="ar-EG"/>
              </w:rPr>
            </w:pPr>
            <w:r w:rsidRPr="00964727">
              <w:rPr>
                <w:rFonts w:eastAsia="YouYuan" w:cs="Simplified Arabic" w:hint="cs"/>
                <w:i/>
                <w:iCs/>
                <w:kern w:val="2"/>
                <w:sz w:val="22"/>
                <w:rtl/>
                <w:lang w:val="en-US" w:eastAsia="en-US" w:bidi="ar-EG"/>
              </w:rPr>
              <w:t>الأمينة التنفيذية</w:t>
            </w:r>
          </w:p>
        </w:tc>
        <w:tc>
          <w:tcPr>
            <w:tcW w:w="3116" w:type="dxa"/>
          </w:tcPr>
          <w:p w14:paraId="760C31C1" w14:textId="77777777" w:rsidR="00964727" w:rsidRPr="00964727" w:rsidRDefault="00964727" w:rsidP="00964727">
            <w:pPr>
              <w:widowControl w:val="0"/>
              <w:bidi/>
              <w:spacing w:after="120" w:line="216" w:lineRule="auto"/>
              <w:jc w:val="center"/>
              <w:rPr>
                <w:rFonts w:eastAsia="YouYuan" w:cs="Simplified Arabic"/>
                <w:i/>
                <w:iCs/>
                <w:kern w:val="2"/>
                <w:sz w:val="22"/>
                <w:lang w:val="en-US" w:eastAsia="en-US" w:bidi="ar-EG"/>
              </w:rPr>
            </w:pPr>
            <w:r w:rsidRPr="00964727">
              <w:rPr>
                <w:rFonts w:eastAsia="YouYuan" w:cs="Simplified Arabic" w:hint="cs"/>
                <w:i/>
                <w:iCs/>
                <w:kern w:val="2"/>
                <w:sz w:val="22"/>
                <w:rtl/>
                <w:lang w:val="en-US" w:eastAsia="en-US" w:bidi="ar-EG"/>
              </w:rPr>
              <w:t>المستوى الوطني</w:t>
            </w:r>
          </w:p>
        </w:tc>
      </w:tr>
      <w:tr w:rsidR="00964727" w:rsidRPr="00964727" w14:paraId="24007AD3" w14:textId="77777777" w:rsidTr="00975D2F">
        <w:tc>
          <w:tcPr>
            <w:tcW w:w="1970" w:type="dxa"/>
          </w:tcPr>
          <w:p w14:paraId="717CE5C6" w14:textId="77777777" w:rsidR="00964727" w:rsidRPr="00964727" w:rsidRDefault="00964727" w:rsidP="00964727">
            <w:pPr>
              <w:widowControl w:val="0"/>
              <w:bidi/>
              <w:spacing w:after="120" w:line="216" w:lineRule="auto"/>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 xml:space="preserve">مباشرة </w:t>
            </w:r>
            <w:r w:rsidRPr="00964727">
              <w:rPr>
                <w:rFonts w:eastAsia="YouYuan" w:cs="Simplified Arabic" w:hint="cs"/>
                <w:kern w:val="2"/>
                <w:sz w:val="22"/>
                <w:rtl/>
                <w:lang w:val="en-US" w:eastAsia="en-US" w:bidi="ar-EG"/>
              </w:rPr>
              <w:t>بمجرد اعتمادها من</w:t>
            </w:r>
            <w:r w:rsidRPr="00964727">
              <w:rPr>
                <w:rFonts w:eastAsia="YouYuan" w:cs="Simplified Arabic"/>
                <w:kern w:val="2"/>
                <w:sz w:val="22"/>
                <w:rtl/>
                <w:lang w:val="en-US" w:eastAsia="en-US" w:bidi="ar-EG"/>
              </w:rPr>
              <w:t xml:space="preserve"> الاجتماع الخامس عشر لمؤتمر الأطراف</w:t>
            </w:r>
          </w:p>
        </w:tc>
        <w:tc>
          <w:tcPr>
            <w:tcW w:w="4254" w:type="dxa"/>
          </w:tcPr>
          <w:p w14:paraId="5F87CAA0" w14:textId="77777777" w:rsidR="00964727" w:rsidRPr="00964727" w:rsidRDefault="00964727" w:rsidP="00964727">
            <w:pPr>
              <w:widowControl w:val="0"/>
              <w:bidi/>
              <w:spacing w:after="120" w:line="216" w:lineRule="auto"/>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عقد اجتماع للجنة</w:t>
            </w:r>
            <w:r w:rsidRPr="00964727">
              <w:rPr>
                <w:rFonts w:eastAsia="YouYuan" w:cs="Simplified Arabic"/>
                <w:kern w:val="2"/>
                <w:sz w:val="22"/>
                <w:rtl/>
                <w:lang w:val="en-US" w:eastAsia="en-US" w:bidi="ar-EG"/>
              </w:rPr>
              <w:t xml:space="preserve"> الاستشارية غير الرسمية المعنية بالاتصال والتثقيف والتوعية العامة</w:t>
            </w:r>
            <w:r w:rsidRPr="00964727">
              <w:rPr>
                <w:rFonts w:eastAsia="YouYuan" w:cs="Simplified Arabic" w:hint="cs"/>
                <w:kern w:val="2"/>
                <w:sz w:val="22"/>
                <w:rtl/>
                <w:lang w:val="en-US" w:eastAsia="en-US" w:bidi="ar-EG"/>
              </w:rPr>
              <w:t xml:space="preserve"> </w:t>
            </w:r>
            <w:r w:rsidRPr="00964727">
              <w:rPr>
                <w:rFonts w:eastAsia="YouYuan" w:cs="Simplified Arabic"/>
                <w:kern w:val="2"/>
                <w:sz w:val="22"/>
                <w:rtl/>
                <w:lang w:val="en-US" w:eastAsia="en-US" w:bidi="ar-EG"/>
              </w:rPr>
              <w:t xml:space="preserve">لتحديث الاستراتيجية الحالية </w:t>
            </w:r>
            <w:r w:rsidRPr="00964727">
              <w:rPr>
                <w:rFonts w:eastAsia="YouYuan" w:cs="Simplified Arabic" w:hint="cs"/>
                <w:kern w:val="2"/>
                <w:sz w:val="22"/>
                <w:rtl/>
                <w:lang w:val="en-US" w:eastAsia="en-US" w:bidi="ar-EG"/>
              </w:rPr>
              <w:t xml:space="preserve">لنظر الهيئة الفرعية للتنفيذ في اجتماعها الرابع </w:t>
            </w:r>
            <w:r w:rsidRPr="00964727">
              <w:rPr>
                <w:rFonts w:eastAsia="YouYuan" w:cs="Simplified Arabic"/>
                <w:kern w:val="2"/>
                <w:sz w:val="22"/>
                <w:rtl/>
                <w:lang w:val="en-US" w:eastAsia="en-US" w:bidi="ar-EG"/>
              </w:rPr>
              <w:t>و</w:t>
            </w:r>
            <w:r w:rsidRPr="00964727">
              <w:rPr>
                <w:rFonts w:eastAsia="YouYuan" w:cs="Simplified Arabic" w:hint="cs"/>
                <w:kern w:val="2"/>
                <w:sz w:val="22"/>
                <w:rtl/>
                <w:lang w:val="en-US" w:eastAsia="en-US" w:bidi="ar-EG"/>
              </w:rPr>
              <w:t>وضع ال</w:t>
            </w:r>
            <w:r w:rsidRPr="00964727">
              <w:rPr>
                <w:rFonts w:eastAsia="YouYuan" w:cs="Simplified Arabic"/>
                <w:kern w:val="2"/>
                <w:sz w:val="22"/>
                <w:rtl/>
                <w:lang w:val="en-US" w:eastAsia="en-US" w:bidi="ar-EG"/>
              </w:rPr>
              <w:t>مزيد من التوجيه</w:t>
            </w:r>
            <w:r w:rsidRPr="00964727">
              <w:rPr>
                <w:rFonts w:eastAsia="YouYuan" w:cs="Simplified Arabic" w:hint="cs"/>
                <w:kern w:val="2"/>
                <w:sz w:val="22"/>
                <w:rtl/>
                <w:lang w:val="en-US" w:eastAsia="en-US" w:bidi="ar-EG"/>
              </w:rPr>
              <w:t>ات للتنفيذ</w:t>
            </w:r>
            <w:r w:rsidRPr="00964727">
              <w:rPr>
                <w:rFonts w:eastAsia="YouYuan" w:cs="Simplified Arabic"/>
                <w:kern w:val="2"/>
                <w:sz w:val="22"/>
                <w:rtl/>
                <w:lang w:val="en-US" w:eastAsia="en-US" w:bidi="ar-EG"/>
              </w:rPr>
              <w:t xml:space="preserve"> على المستويات الوطني ودون الوطني والمحلي</w:t>
            </w:r>
          </w:p>
          <w:p w14:paraId="777532F7" w14:textId="77777777" w:rsidR="00964727" w:rsidRPr="00964727" w:rsidRDefault="00964727" w:rsidP="00964727">
            <w:pPr>
              <w:widowControl w:val="0"/>
              <w:bidi/>
              <w:spacing w:after="120" w:line="216" w:lineRule="auto"/>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إنشاء موقع شبكي</w:t>
            </w:r>
          </w:p>
          <w:p w14:paraId="66311B93" w14:textId="77777777" w:rsidR="00964727" w:rsidRPr="00964727" w:rsidRDefault="00964727" w:rsidP="00964727">
            <w:pPr>
              <w:widowControl w:val="0"/>
              <w:bidi/>
              <w:spacing w:after="120" w:line="216" w:lineRule="auto"/>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عقد آلية تنسيق غير رسمية ل</w:t>
            </w:r>
            <w:r w:rsidRPr="00964727">
              <w:rPr>
                <w:rFonts w:eastAsia="YouYuan" w:cs="Simplified Arabic" w:hint="cs"/>
                <w:kern w:val="2"/>
                <w:sz w:val="22"/>
                <w:rtl/>
                <w:lang w:val="en-US" w:eastAsia="en-US" w:bidi="ar-EG"/>
              </w:rPr>
              <w:t>أغراض ا</w:t>
            </w:r>
            <w:r w:rsidRPr="00964727">
              <w:rPr>
                <w:rFonts w:eastAsia="YouYuan" w:cs="Simplified Arabic"/>
                <w:kern w:val="2"/>
                <w:sz w:val="22"/>
                <w:rtl/>
                <w:lang w:val="en-US" w:eastAsia="en-US" w:bidi="ar-EG"/>
              </w:rPr>
              <w:t>لتنسيق المنتظم</w:t>
            </w:r>
          </w:p>
          <w:p w14:paraId="04FBBB56" w14:textId="77777777" w:rsidR="00964727" w:rsidRPr="00964727" w:rsidRDefault="00964727" w:rsidP="00964727">
            <w:pPr>
              <w:widowControl w:val="0"/>
              <w:bidi/>
              <w:spacing w:after="120" w:line="216" w:lineRule="auto"/>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تقديم وثيقة توجيه طوعية</w:t>
            </w:r>
          </w:p>
        </w:tc>
        <w:tc>
          <w:tcPr>
            <w:tcW w:w="3116" w:type="dxa"/>
          </w:tcPr>
          <w:p w14:paraId="484E790E" w14:textId="77777777" w:rsidR="00964727" w:rsidRPr="00964727" w:rsidRDefault="00964727" w:rsidP="00964727">
            <w:pPr>
              <w:widowControl w:val="0"/>
              <w:bidi/>
              <w:spacing w:after="120" w:line="216" w:lineRule="auto"/>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تشجيع الشراكات القائمة و/أو إقامة شراكات وطنية ودون وطنية جديدة لتنفيذ أنشطة الاستراتيجية.</w:t>
            </w:r>
          </w:p>
          <w:p w14:paraId="0586EB60" w14:textId="77777777" w:rsidR="00964727" w:rsidRPr="00964727" w:rsidRDefault="00964727" w:rsidP="00964727">
            <w:pPr>
              <w:widowControl w:val="0"/>
              <w:bidi/>
              <w:spacing w:after="120" w:line="216" w:lineRule="auto"/>
              <w:jc w:val="both"/>
              <w:rPr>
                <w:rFonts w:eastAsia="YouYuan" w:cs="Simplified Arabic"/>
                <w:kern w:val="2"/>
                <w:sz w:val="22"/>
                <w:lang w:val="en-US" w:eastAsia="en-US" w:bidi="ar-EG"/>
              </w:rPr>
            </w:pPr>
            <w:r w:rsidRPr="00964727">
              <w:rPr>
                <w:rFonts w:eastAsia="YouYuan" w:cs="Simplified Arabic" w:hint="cs"/>
                <w:kern w:val="2"/>
                <w:sz w:val="22"/>
                <w:rtl/>
                <w:lang w:val="en-US" w:eastAsia="en-US" w:bidi="ar-EG"/>
              </w:rPr>
              <w:t>السعي، حسب الاقتضاء إلى دمج الإجراءات ذات الصلة من استراتيجية الاتصال في آلياتها للتخطيط والإبلاغ</w:t>
            </w:r>
          </w:p>
        </w:tc>
      </w:tr>
      <w:tr w:rsidR="00964727" w:rsidRPr="00964727" w14:paraId="6008BD1C" w14:textId="77777777" w:rsidTr="00975D2F">
        <w:tc>
          <w:tcPr>
            <w:tcW w:w="1970" w:type="dxa"/>
          </w:tcPr>
          <w:p w14:paraId="4174A5ED" w14:textId="77777777" w:rsidR="00964727" w:rsidRPr="00964727" w:rsidRDefault="00964727" w:rsidP="00964727">
            <w:pPr>
              <w:widowControl w:val="0"/>
              <w:bidi/>
              <w:spacing w:after="120" w:line="216" w:lineRule="auto"/>
              <w:jc w:val="both"/>
              <w:rPr>
                <w:rFonts w:eastAsia="YouYuan" w:cs="Simplified Arabic"/>
                <w:kern w:val="2"/>
                <w:sz w:val="22"/>
                <w:lang w:val="en-US" w:eastAsia="en-US" w:bidi="ar-EG"/>
              </w:rPr>
            </w:pPr>
            <w:r w:rsidRPr="00964727">
              <w:rPr>
                <w:rFonts w:eastAsia="YouYuan" w:cs="Simplified Arabic" w:hint="cs"/>
                <w:kern w:val="2"/>
                <w:sz w:val="22"/>
                <w:rtl/>
                <w:lang w:val="en-US" w:eastAsia="en-US" w:bidi="ar-EG"/>
              </w:rPr>
              <w:t>2022-2024</w:t>
            </w:r>
          </w:p>
        </w:tc>
        <w:tc>
          <w:tcPr>
            <w:tcW w:w="4254" w:type="dxa"/>
          </w:tcPr>
          <w:p w14:paraId="330E548F" w14:textId="77777777" w:rsidR="00964727" w:rsidRPr="00964727" w:rsidRDefault="00964727" w:rsidP="00964727">
            <w:pPr>
              <w:widowControl w:val="0"/>
              <w:bidi/>
              <w:spacing w:after="120" w:line="216" w:lineRule="auto"/>
              <w:jc w:val="both"/>
              <w:rPr>
                <w:rFonts w:eastAsia="YouYuan" w:cs="Simplified Arabic"/>
                <w:kern w:val="2"/>
                <w:sz w:val="22"/>
                <w:lang w:val="en-US" w:eastAsia="en-US" w:bidi="ar-EG"/>
              </w:rPr>
            </w:pPr>
            <w:r w:rsidRPr="00964727">
              <w:rPr>
                <w:rFonts w:eastAsia="YouYuan" w:cs="Simplified Arabic" w:hint="cs"/>
                <w:kern w:val="2"/>
                <w:sz w:val="22"/>
                <w:rtl/>
                <w:lang w:val="en-US" w:eastAsia="en-US" w:bidi="ar-EG"/>
              </w:rPr>
              <w:t>إرساء</w:t>
            </w:r>
            <w:r w:rsidRPr="00964727">
              <w:rPr>
                <w:rFonts w:eastAsia="YouYuan" w:cs="Simplified Arabic"/>
                <w:kern w:val="2"/>
                <w:sz w:val="22"/>
                <w:rtl/>
                <w:lang w:val="en-US" w:eastAsia="en-US" w:bidi="ar-EG"/>
              </w:rPr>
              <w:t xml:space="preserve"> شراكات دولية لدعم الاستراتيجية</w:t>
            </w:r>
          </w:p>
        </w:tc>
        <w:tc>
          <w:tcPr>
            <w:tcW w:w="3116" w:type="dxa"/>
          </w:tcPr>
          <w:p w14:paraId="47CEB529" w14:textId="77777777" w:rsidR="00964727" w:rsidRPr="00964727" w:rsidRDefault="00964727" w:rsidP="00964727">
            <w:pPr>
              <w:bidi/>
              <w:spacing w:after="120" w:line="216" w:lineRule="auto"/>
              <w:jc w:val="both"/>
              <w:rPr>
                <w:rFonts w:eastAsia="YouYuan" w:cs="Simplified Arabic"/>
                <w:kern w:val="2"/>
                <w:sz w:val="22"/>
                <w:lang w:val="en-US" w:eastAsia="en-US" w:bidi="ar-EG"/>
              </w:rPr>
            </w:pPr>
          </w:p>
        </w:tc>
      </w:tr>
      <w:tr w:rsidR="00964727" w:rsidRPr="00964727" w14:paraId="414C3C33" w14:textId="77777777" w:rsidTr="00975D2F">
        <w:tc>
          <w:tcPr>
            <w:tcW w:w="1970" w:type="dxa"/>
          </w:tcPr>
          <w:p w14:paraId="4A4BC57F" w14:textId="77777777" w:rsidR="00964727" w:rsidRPr="00964727" w:rsidRDefault="00964727" w:rsidP="00964727">
            <w:pPr>
              <w:widowControl w:val="0"/>
              <w:bidi/>
              <w:spacing w:after="120" w:line="216" w:lineRule="auto"/>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بحلول</w:t>
            </w:r>
            <w:r w:rsidRPr="00964727">
              <w:rPr>
                <w:rFonts w:eastAsia="YouYuan" w:cs="Simplified Arabic"/>
                <w:kern w:val="2"/>
                <w:sz w:val="22"/>
                <w:rtl/>
                <w:lang w:val="en-US" w:eastAsia="en-US" w:bidi="ar-EG"/>
              </w:rPr>
              <w:t xml:space="preserve"> ال</w:t>
            </w:r>
            <w:r w:rsidRPr="00964727">
              <w:rPr>
                <w:rFonts w:eastAsia="YouYuan" w:cs="Simplified Arabic" w:hint="cs"/>
                <w:kern w:val="2"/>
                <w:sz w:val="22"/>
                <w:rtl/>
                <w:lang w:val="en-US" w:eastAsia="en-US" w:bidi="ar-EG"/>
              </w:rPr>
              <w:t>اجتماع</w:t>
            </w:r>
            <w:r w:rsidRPr="00964727">
              <w:rPr>
                <w:rFonts w:eastAsia="YouYuan" w:cs="Simplified Arabic"/>
                <w:kern w:val="2"/>
                <w:sz w:val="22"/>
                <w:rtl/>
                <w:lang w:val="en-US" w:eastAsia="en-US" w:bidi="ar-EG"/>
              </w:rPr>
              <w:t xml:space="preserve"> الرابع للهيئة الفرعية للتنفيذ، على أن ي</w:t>
            </w:r>
            <w:r w:rsidRPr="00964727">
              <w:rPr>
                <w:rFonts w:eastAsia="YouYuan" w:cs="Simplified Arabic" w:hint="cs"/>
                <w:kern w:val="2"/>
                <w:sz w:val="22"/>
                <w:rtl/>
                <w:lang w:val="en-US" w:eastAsia="en-US" w:bidi="ar-EG"/>
              </w:rPr>
              <w:t>جري</w:t>
            </w:r>
            <w:r w:rsidRPr="00964727">
              <w:rPr>
                <w:rFonts w:eastAsia="YouYuan" w:cs="Simplified Arabic"/>
                <w:kern w:val="2"/>
                <w:sz w:val="22"/>
                <w:rtl/>
                <w:lang w:val="en-US" w:eastAsia="en-US" w:bidi="ar-EG"/>
              </w:rPr>
              <w:t xml:space="preserve"> التفاوض بشأنها في</w:t>
            </w:r>
            <w:r w:rsidRPr="00964727">
              <w:rPr>
                <w:rFonts w:eastAsia="YouYuan" w:cs="Simplified Arabic" w:hint="cs"/>
                <w:kern w:val="2"/>
                <w:sz w:val="22"/>
                <w:rtl/>
                <w:lang w:val="en-US" w:eastAsia="en-US" w:bidi="ar-EG"/>
              </w:rPr>
              <w:t xml:space="preserve"> مؤتمر الأطراف في</w:t>
            </w:r>
            <w:r w:rsidRPr="00964727">
              <w:rPr>
                <w:rFonts w:eastAsia="YouYuan" w:cs="Simplified Arabic"/>
                <w:kern w:val="2"/>
                <w:sz w:val="22"/>
                <w:rtl/>
                <w:lang w:val="en-US" w:eastAsia="en-US" w:bidi="ar-EG"/>
              </w:rPr>
              <w:t xml:space="preserve"> اجتماع</w:t>
            </w:r>
            <w:r w:rsidRPr="00964727">
              <w:rPr>
                <w:rFonts w:eastAsia="YouYuan" w:cs="Simplified Arabic" w:hint="cs"/>
                <w:kern w:val="2"/>
                <w:sz w:val="22"/>
                <w:rtl/>
                <w:lang w:val="en-US" w:eastAsia="en-US" w:bidi="ar-EG"/>
              </w:rPr>
              <w:t>ه</w:t>
            </w:r>
            <w:r w:rsidRPr="00964727">
              <w:rPr>
                <w:rFonts w:eastAsia="YouYuan" w:cs="Simplified Arabic"/>
                <w:kern w:val="2"/>
                <w:sz w:val="22"/>
                <w:rtl/>
                <w:lang w:val="en-US" w:eastAsia="en-US" w:bidi="ar-EG"/>
              </w:rPr>
              <w:t xml:space="preserve"> السادس عشر</w:t>
            </w:r>
          </w:p>
          <w:p w14:paraId="57E4694F" w14:textId="77777777" w:rsidR="00964727" w:rsidRPr="00964727" w:rsidRDefault="00964727" w:rsidP="00964727">
            <w:pPr>
              <w:widowControl w:val="0"/>
              <w:bidi/>
              <w:spacing w:after="120" w:line="216" w:lineRule="auto"/>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(2024)</w:t>
            </w:r>
            <w:bookmarkStart w:id="136" w:name="_Hlk98819219"/>
            <w:r w:rsidRPr="00964727">
              <w:rPr>
                <w:rFonts w:eastAsia="YouYuan" w:cs="Simplified Arabic"/>
                <w:kern w:val="2"/>
                <w:sz w:val="22"/>
                <w:vertAlign w:val="superscript"/>
                <w:rtl/>
                <w:lang w:val="en-US" w:eastAsia="en-US" w:bidi="ar-EG"/>
              </w:rPr>
              <w:footnoteReference w:id="141"/>
            </w:r>
            <w:bookmarkEnd w:id="136"/>
          </w:p>
        </w:tc>
        <w:tc>
          <w:tcPr>
            <w:tcW w:w="4254" w:type="dxa"/>
          </w:tcPr>
          <w:p w14:paraId="70A8E32C" w14:textId="77777777" w:rsidR="00964727" w:rsidRPr="00964727" w:rsidRDefault="00964727" w:rsidP="00964727">
            <w:pPr>
              <w:widowControl w:val="0"/>
              <w:bidi/>
              <w:spacing w:after="120" w:line="216" w:lineRule="auto"/>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 xml:space="preserve">بالتعاون مع اللجنة الاستشارية غير الرسمية المعنية بالاتصال والتثقيف والتوعية العامة والجهات الفاعلة الأخرى ذات الصلة، استعراض الأنشطة </w:t>
            </w:r>
            <w:r w:rsidRPr="00964727">
              <w:rPr>
                <w:rFonts w:eastAsia="YouYuan" w:cs="Simplified Arabic" w:hint="cs"/>
                <w:kern w:val="2"/>
                <w:sz w:val="22"/>
                <w:rtl/>
                <w:lang w:val="en-US" w:eastAsia="en-US" w:bidi="ar-EG"/>
              </w:rPr>
              <w:t xml:space="preserve">وأثرها </w:t>
            </w:r>
            <w:r w:rsidRPr="00964727">
              <w:rPr>
                <w:rFonts w:eastAsia="YouYuan" w:cs="Simplified Arabic"/>
                <w:kern w:val="2"/>
                <w:sz w:val="22"/>
                <w:rtl/>
                <w:lang w:val="en-US" w:eastAsia="en-US" w:bidi="ar-EG"/>
              </w:rPr>
              <w:t>والإبلاغ عنها، ومواصلة تحديث الاستراتيجية، إذا دعت الحاجة إلى ذلك.</w:t>
            </w:r>
          </w:p>
          <w:p w14:paraId="1A200945" w14:textId="77777777" w:rsidR="00964727" w:rsidRPr="00964727" w:rsidRDefault="00964727" w:rsidP="00964727">
            <w:pPr>
              <w:widowControl w:val="0"/>
              <w:bidi/>
              <w:spacing w:after="120" w:line="216" w:lineRule="auto"/>
              <w:jc w:val="both"/>
              <w:rPr>
                <w:rFonts w:eastAsia="YouYuan" w:cs="Simplified Arabic"/>
                <w:kern w:val="2"/>
                <w:sz w:val="22"/>
                <w:lang w:val="en-US" w:eastAsia="en-US" w:bidi="ar-EG"/>
              </w:rPr>
            </w:pPr>
          </w:p>
        </w:tc>
        <w:tc>
          <w:tcPr>
            <w:tcW w:w="3116" w:type="dxa"/>
          </w:tcPr>
          <w:p w14:paraId="5A106053" w14:textId="77777777" w:rsidR="00964727" w:rsidRPr="00964727" w:rsidRDefault="00964727" w:rsidP="00964727">
            <w:pPr>
              <w:widowControl w:val="0"/>
              <w:bidi/>
              <w:spacing w:after="120" w:line="216" w:lineRule="auto"/>
              <w:jc w:val="both"/>
              <w:rPr>
                <w:rFonts w:eastAsia="YouYuan" w:cs="Simplified Arabic"/>
                <w:kern w:val="2"/>
                <w:sz w:val="22"/>
                <w:lang w:val="en-US" w:eastAsia="en-US" w:bidi="ar-EG"/>
              </w:rPr>
            </w:pPr>
            <w:r w:rsidRPr="00964727">
              <w:rPr>
                <w:rFonts w:eastAsia="YouYuan" w:cs="Simplified Arabic" w:hint="cs"/>
                <w:kern w:val="2"/>
                <w:sz w:val="22"/>
                <w:rtl/>
                <w:lang w:val="en-US" w:eastAsia="en-US" w:bidi="ar-EG"/>
              </w:rPr>
              <w:t>السعي، حسب الاقتضاء، إلى دمج الإجراءات ذات الصلة من استراتيجية الاتصال في آلياتها للتخطيط والإبلاغ.</w:t>
            </w:r>
          </w:p>
        </w:tc>
      </w:tr>
      <w:tr w:rsidR="00964727" w:rsidRPr="00964727" w14:paraId="7C09E7A8" w14:textId="77777777" w:rsidTr="00975D2F">
        <w:tc>
          <w:tcPr>
            <w:tcW w:w="1970" w:type="dxa"/>
          </w:tcPr>
          <w:p w14:paraId="24AE4785" w14:textId="77777777" w:rsidR="00964727" w:rsidRPr="00964727" w:rsidRDefault="00964727" w:rsidP="00964727">
            <w:pPr>
              <w:widowControl w:val="0"/>
              <w:bidi/>
              <w:spacing w:after="120" w:line="216" w:lineRule="auto"/>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بحلول</w:t>
            </w:r>
            <w:r w:rsidRPr="00964727">
              <w:rPr>
                <w:rFonts w:eastAsia="YouYuan" w:cs="Simplified Arabic"/>
                <w:kern w:val="2"/>
                <w:sz w:val="22"/>
                <w:rtl/>
                <w:lang w:val="en-US" w:eastAsia="en-US" w:bidi="ar-EG"/>
              </w:rPr>
              <w:t xml:space="preserve"> ال</w:t>
            </w:r>
            <w:r w:rsidRPr="00964727">
              <w:rPr>
                <w:rFonts w:eastAsia="YouYuan" w:cs="Simplified Arabic" w:hint="cs"/>
                <w:kern w:val="2"/>
                <w:sz w:val="22"/>
                <w:rtl/>
                <w:lang w:val="en-US" w:eastAsia="en-US" w:bidi="ar-EG"/>
              </w:rPr>
              <w:t>اجتماع</w:t>
            </w:r>
            <w:r w:rsidRPr="00964727">
              <w:rPr>
                <w:rFonts w:eastAsia="YouYuan" w:cs="Simplified Arabic"/>
                <w:kern w:val="2"/>
                <w:sz w:val="22"/>
                <w:rtl/>
                <w:lang w:val="en-US" w:eastAsia="en-US" w:bidi="ar-EG"/>
              </w:rPr>
              <w:t xml:space="preserve"> ال</w:t>
            </w:r>
            <w:r w:rsidRPr="00964727">
              <w:rPr>
                <w:rFonts w:eastAsia="YouYuan" w:cs="Simplified Arabic" w:hint="cs"/>
                <w:kern w:val="2"/>
                <w:sz w:val="22"/>
                <w:rtl/>
                <w:lang w:val="en-US" w:eastAsia="en-US" w:bidi="ar-EG"/>
              </w:rPr>
              <w:t>خامس</w:t>
            </w:r>
            <w:r w:rsidRPr="00964727">
              <w:rPr>
                <w:rFonts w:eastAsia="YouYuan" w:cs="Simplified Arabic"/>
                <w:kern w:val="2"/>
                <w:sz w:val="22"/>
                <w:rtl/>
                <w:lang w:val="en-US" w:eastAsia="en-US" w:bidi="ar-EG"/>
              </w:rPr>
              <w:t xml:space="preserve"> للهيئة الفرعية للتنفيذ، على أن ي</w:t>
            </w:r>
            <w:r w:rsidRPr="00964727">
              <w:rPr>
                <w:rFonts w:eastAsia="YouYuan" w:cs="Simplified Arabic" w:hint="cs"/>
                <w:kern w:val="2"/>
                <w:sz w:val="22"/>
                <w:rtl/>
                <w:lang w:val="en-US" w:eastAsia="en-US" w:bidi="ar-EG"/>
              </w:rPr>
              <w:t>جري</w:t>
            </w:r>
            <w:r w:rsidRPr="00964727">
              <w:rPr>
                <w:rFonts w:eastAsia="YouYuan" w:cs="Simplified Arabic"/>
                <w:kern w:val="2"/>
                <w:sz w:val="22"/>
                <w:rtl/>
                <w:lang w:val="en-US" w:eastAsia="en-US" w:bidi="ar-EG"/>
              </w:rPr>
              <w:t xml:space="preserve"> التفاوض بشأنها في</w:t>
            </w:r>
            <w:r w:rsidRPr="00964727">
              <w:rPr>
                <w:rFonts w:eastAsia="YouYuan" w:cs="Simplified Arabic" w:hint="cs"/>
                <w:kern w:val="2"/>
                <w:sz w:val="22"/>
                <w:rtl/>
                <w:lang w:val="en-US" w:eastAsia="en-US" w:bidi="ar-EG"/>
              </w:rPr>
              <w:t xml:space="preserve"> مؤتمر الأطراف في</w:t>
            </w:r>
            <w:r w:rsidRPr="00964727">
              <w:rPr>
                <w:rFonts w:eastAsia="YouYuan" w:cs="Simplified Arabic"/>
                <w:kern w:val="2"/>
                <w:sz w:val="22"/>
                <w:rtl/>
                <w:lang w:val="en-US" w:eastAsia="en-US" w:bidi="ar-EG"/>
              </w:rPr>
              <w:t xml:space="preserve"> اجتماع</w:t>
            </w:r>
            <w:r w:rsidRPr="00964727">
              <w:rPr>
                <w:rFonts w:eastAsia="YouYuan" w:cs="Simplified Arabic" w:hint="cs"/>
                <w:kern w:val="2"/>
                <w:sz w:val="22"/>
                <w:rtl/>
                <w:lang w:val="en-US" w:eastAsia="en-US" w:bidi="ar-EG"/>
              </w:rPr>
              <w:t>ه</w:t>
            </w:r>
            <w:r w:rsidRPr="00964727">
              <w:rPr>
                <w:rFonts w:eastAsia="YouYuan" w:cs="Simplified Arabic"/>
                <w:kern w:val="2"/>
                <w:sz w:val="22"/>
                <w:rtl/>
                <w:lang w:val="en-US" w:eastAsia="en-US" w:bidi="ar-EG"/>
              </w:rPr>
              <w:t xml:space="preserve"> السا</w:t>
            </w:r>
            <w:r w:rsidRPr="00964727">
              <w:rPr>
                <w:rFonts w:eastAsia="YouYuan" w:cs="Simplified Arabic" w:hint="cs"/>
                <w:kern w:val="2"/>
                <w:sz w:val="22"/>
                <w:rtl/>
                <w:lang w:val="en-US" w:eastAsia="en-US" w:bidi="ar-EG"/>
              </w:rPr>
              <w:t>بع</w:t>
            </w:r>
            <w:r w:rsidRPr="00964727">
              <w:rPr>
                <w:rFonts w:eastAsia="YouYuan" w:cs="Simplified Arabic"/>
                <w:kern w:val="2"/>
                <w:sz w:val="22"/>
                <w:rtl/>
                <w:lang w:val="en-US" w:eastAsia="en-US" w:bidi="ar-EG"/>
              </w:rPr>
              <w:t xml:space="preserve"> عشر </w:t>
            </w:r>
          </w:p>
          <w:p w14:paraId="4CFA8EBC" w14:textId="77777777" w:rsidR="00964727" w:rsidRPr="00964727" w:rsidRDefault="00964727" w:rsidP="00964727">
            <w:pPr>
              <w:widowControl w:val="0"/>
              <w:bidi/>
              <w:spacing w:after="120" w:line="216" w:lineRule="auto"/>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lastRenderedPageBreak/>
              <w:t>(2026)</w:t>
            </w:r>
          </w:p>
        </w:tc>
        <w:tc>
          <w:tcPr>
            <w:tcW w:w="4254" w:type="dxa"/>
          </w:tcPr>
          <w:p w14:paraId="43429ED5" w14:textId="77777777" w:rsidR="00964727" w:rsidRPr="00964727" w:rsidRDefault="00964727" w:rsidP="00964727">
            <w:pPr>
              <w:widowControl w:val="0"/>
              <w:bidi/>
              <w:spacing w:after="120" w:line="216" w:lineRule="auto"/>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lastRenderedPageBreak/>
              <w:t xml:space="preserve">بالتعاون مع اللجنة الاستشارية غير الرسمية المعنية بالاتصال والتثقيف والتوعية العامة والجهات الفاعلة الأخرى ذات الصلة، إجراء استعراض منتصف العقد </w:t>
            </w:r>
            <w:r w:rsidRPr="00964727">
              <w:rPr>
                <w:rFonts w:eastAsia="YouYuan" w:cs="Simplified Arabic" w:hint="cs"/>
                <w:kern w:val="2"/>
                <w:sz w:val="22"/>
                <w:rtl/>
                <w:lang w:val="en-US" w:eastAsia="en-US" w:bidi="ar-EG"/>
              </w:rPr>
              <w:t>والإبلاغ</w:t>
            </w:r>
            <w:r w:rsidRPr="00964727">
              <w:rPr>
                <w:rFonts w:eastAsia="YouYuan" w:cs="Simplified Arabic"/>
                <w:kern w:val="2"/>
                <w:sz w:val="22"/>
                <w:rtl/>
                <w:lang w:val="en-US" w:eastAsia="en-US" w:bidi="ar-EG"/>
              </w:rPr>
              <w:t xml:space="preserve"> عن الأنشطة</w:t>
            </w:r>
            <w:r w:rsidRPr="00964727">
              <w:rPr>
                <w:rFonts w:eastAsia="YouYuan" w:cs="Simplified Arabic" w:hint="cs"/>
                <w:kern w:val="2"/>
                <w:sz w:val="22"/>
                <w:rtl/>
                <w:lang w:val="en-US" w:eastAsia="en-US" w:bidi="ar-EG"/>
              </w:rPr>
              <w:t xml:space="preserve"> وأثرها</w:t>
            </w:r>
            <w:r w:rsidRPr="00964727">
              <w:rPr>
                <w:rFonts w:eastAsia="YouYuan" w:cs="Simplified Arabic"/>
                <w:kern w:val="2"/>
                <w:sz w:val="22"/>
                <w:rtl/>
                <w:lang w:val="en-US" w:eastAsia="en-US" w:bidi="ar-EG"/>
              </w:rPr>
              <w:t>، وت</w:t>
            </w:r>
            <w:r w:rsidRPr="00964727">
              <w:rPr>
                <w:rFonts w:eastAsia="YouYuan" w:cs="Simplified Arabic" w:hint="cs"/>
                <w:kern w:val="2"/>
                <w:sz w:val="22"/>
                <w:rtl/>
                <w:lang w:val="en-US" w:eastAsia="en-US" w:bidi="ar-EG"/>
              </w:rPr>
              <w:t>حديث</w:t>
            </w:r>
            <w:r w:rsidRPr="00964727">
              <w:rPr>
                <w:rFonts w:eastAsia="YouYuan" w:cs="Simplified Arabic"/>
                <w:kern w:val="2"/>
                <w:sz w:val="22"/>
                <w:rtl/>
                <w:lang w:val="en-US" w:eastAsia="en-US" w:bidi="ar-EG"/>
              </w:rPr>
              <w:t xml:space="preserve"> استراتيجية الاتصال بناء على </w:t>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مشورة</w:t>
            </w:r>
            <w:r w:rsidRPr="00964727">
              <w:rPr>
                <w:rFonts w:eastAsia="YouYuan" w:cs="Simplified Arabic" w:hint="cs"/>
                <w:kern w:val="2"/>
                <w:sz w:val="22"/>
                <w:rtl/>
                <w:lang w:val="en-US" w:eastAsia="en-US" w:bidi="ar-EG"/>
              </w:rPr>
              <w:t xml:space="preserve"> المقدمة من</w:t>
            </w:r>
            <w:r w:rsidRPr="00964727">
              <w:rPr>
                <w:rFonts w:eastAsia="YouYuan" w:cs="Simplified Arabic"/>
                <w:kern w:val="2"/>
                <w:sz w:val="22"/>
                <w:rtl/>
                <w:lang w:val="en-US" w:eastAsia="en-US" w:bidi="ar-EG"/>
              </w:rPr>
              <w:t xml:space="preserve"> مؤتمر الأطراف </w:t>
            </w:r>
          </w:p>
        </w:tc>
        <w:tc>
          <w:tcPr>
            <w:tcW w:w="3116" w:type="dxa"/>
          </w:tcPr>
          <w:p w14:paraId="6DD437BA" w14:textId="77777777" w:rsidR="00964727" w:rsidRPr="00964727" w:rsidRDefault="00964727" w:rsidP="00964727">
            <w:pPr>
              <w:widowControl w:val="0"/>
              <w:bidi/>
              <w:spacing w:after="120" w:line="216" w:lineRule="auto"/>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 xml:space="preserve">الإبلاغ </w:t>
            </w:r>
            <w:r w:rsidRPr="00964727">
              <w:rPr>
                <w:rFonts w:eastAsia="YouYuan" w:cs="Simplified Arabic"/>
                <w:kern w:val="2"/>
                <w:sz w:val="22"/>
                <w:rtl/>
                <w:lang w:val="en-US" w:eastAsia="en-US" w:bidi="ar-EG"/>
              </w:rPr>
              <w:t xml:space="preserve">عن الأنشطة في التقرير الوطني السابع، إذا كان ذلك </w:t>
            </w:r>
            <w:r w:rsidRPr="00964727">
              <w:rPr>
                <w:rFonts w:eastAsia="YouYuan" w:cs="Simplified Arabic" w:hint="cs"/>
                <w:kern w:val="2"/>
                <w:sz w:val="22"/>
                <w:rtl/>
                <w:lang w:val="en-US" w:eastAsia="en-US" w:bidi="ar-EG"/>
              </w:rPr>
              <w:t>ملائما خلال العامين</w:t>
            </w:r>
            <w:r w:rsidRPr="00964727">
              <w:rPr>
                <w:rFonts w:eastAsia="YouYuan" w:cs="Simplified Arabic"/>
                <w:kern w:val="2"/>
                <w:sz w:val="22"/>
                <w:rtl/>
                <w:lang w:val="en-US" w:eastAsia="en-US" w:bidi="ar-EG"/>
              </w:rPr>
              <w:t>، وتبادل المعلومات ذات الصلة من خلال آلية</w:t>
            </w:r>
            <w:r w:rsidRPr="00964727">
              <w:rPr>
                <w:rFonts w:eastAsia="YouYuan" w:cs="Simplified Arabic" w:hint="cs"/>
                <w:kern w:val="2"/>
                <w:sz w:val="22"/>
                <w:rtl/>
                <w:lang w:val="en-US" w:eastAsia="en-US" w:bidi="ar-EG"/>
              </w:rPr>
              <w:t xml:space="preserve"> غرفة</w:t>
            </w:r>
            <w:r w:rsidRPr="00964727">
              <w:rPr>
                <w:rFonts w:eastAsia="YouYuan" w:cs="Simplified Arabic"/>
                <w:kern w:val="2"/>
                <w:sz w:val="22"/>
                <w:rtl/>
                <w:lang w:val="en-US" w:eastAsia="en-US" w:bidi="ar-EG"/>
              </w:rPr>
              <w:t xml:space="preserve"> تبادل المعلومات ومواقع "</w:t>
            </w:r>
            <w:proofErr w:type="spellStart"/>
            <w:r w:rsidRPr="00964727">
              <w:rPr>
                <w:rFonts w:eastAsia="YouYuan" w:cs="Simplified Arabic"/>
                <w:kern w:val="2"/>
                <w:sz w:val="22"/>
                <w:lang w:val="en-US" w:eastAsia="en-US" w:bidi="ar-EG"/>
              </w:rPr>
              <w:t>Bioland</w:t>
            </w:r>
            <w:proofErr w:type="spellEnd"/>
            <w:r w:rsidRPr="00964727">
              <w:rPr>
                <w:rFonts w:eastAsia="YouYuan" w:cs="Simplified Arabic"/>
                <w:kern w:val="2"/>
                <w:sz w:val="22"/>
                <w:rtl/>
                <w:lang w:val="en-US" w:eastAsia="en-US" w:bidi="ar-EG"/>
              </w:rPr>
              <w:t>" الوطنية التابعة لها، وتعديلها حسب ال</w:t>
            </w:r>
            <w:r w:rsidRPr="00964727">
              <w:rPr>
                <w:rFonts w:eastAsia="YouYuan" w:cs="Simplified Arabic" w:hint="cs"/>
                <w:kern w:val="2"/>
                <w:sz w:val="22"/>
                <w:rtl/>
                <w:lang w:val="en-US" w:eastAsia="en-US" w:bidi="ar-EG"/>
              </w:rPr>
              <w:t>اقتضاء</w:t>
            </w:r>
            <w:r w:rsidRPr="00964727">
              <w:rPr>
                <w:rFonts w:eastAsia="YouYuan" w:cs="Simplified Arabic"/>
                <w:kern w:val="2"/>
                <w:sz w:val="22"/>
                <w:rtl/>
                <w:lang w:val="en-US" w:eastAsia="en-US" w:bidi="ar-EG"/>
              </w:rPr>
              <w:t>.</w:t>
            </w:r>
          </w:p>
          <w:p w14:paraId="016ADF6C" w14:textId="77777777" w:rsidR="00964727" w:rsidRPr="00964727" w:rsidRDefault="00964727" w:rsidP="00964727">
            <w:pPr>
              <w:widowControl w:val="0"/>
              <w:bidi/>
              <w:spacing w:after="120" w:line="216" w:lineRule="auto"/>
              <w:jc w:val="both"/>
              <w:rPr>
                <w:rFonts w:eastAsia="YouYuan" w:cs="Simplified Arabic"/>
                <w:kern w:val="2"/>
                <w:sz w:val="22"/>
                <w:lang w:val="en-US" w:eastAsia="en-US" w:bidi="ar-EG"/>
              </w:rPr>
            </w:pPr>
          </w:p>
        </w:tc>
      </w:tr>
      <w:tr w:rsidR="00964727" w:rsidRPr="00964727" w14:paraId="0446A50B" w14:textId="77777777" w:rsidTr="00975D2F">
        <w:tc>
          <w:tcPr>
            <w:tcW w:w="1970" w:type="dxa"/>
          </w:tcPr>
          <w:p w14:paraId="2309056E" w14:textId="77777777" w:rsidR="00964727" w:rsidRPr="00964727" w:rsidRDefault="00964727" w:rsidP="00964727">
            <w:pPr>
              <w:widowControl w:val="0"/>
              <w:bidi/>
              <w:spacing w:after="120" w:line="216" w:lineRule="auto"/>
              <w:jc w:val="both"/>
              <w:rPr>
                <w:rFonts w:eastAsia="YouYuan" w:cs="Simplified Arabic"/>
                <w:kern w:val="2"/>
                <w:sz w:val="22"/>
                <w:lang w:val="en-US" w:eastAsia="en-US" w:bidi="ar-EG"/>
              </w:rPr>
            </w:pPr>
            <w:r w:rsidRPr="00964727">
              <w:rPr>
                <w:rFonts w:eastAsia="YouYuan" w:cs="Simplified Arabic" w:hint="cs"/>
                <w:kern w:val="2"/>
                <w:sz w:val="22"/>
                <w:rtl/>
                <w:lang w:val="en-US" w:eastAsia="en-US" w:bidi="ar-EG"/>
              </w:rPr>
              <w:lastRenderedPageBreak/>
              <w:t>بحلول</w:t>
            </w:r>
            <w:r w:rsidRPr="00964727">
              <w:rPr>
                <w:rFonts w:eastAsia="YouYuan" w:cs="Simplified Arabic"/>
                <w:kern w:val="2"/>
                <w:sz w:val="22"/>
                <w:rtl/>
                <w:lang w:val="en-US" w:eastAsia="en-US" w:bidi="ar-EG"/>
              </w:rPr>
              <w:t xml:space="preserve"> ال</w:t>
            </w:r>
            <w:r w:rsidRPr="00964727">
              <w:rPr>
                <w:rFonts w:eastAsia="YouYuan" w:cs="Simplified Arabic" w:hint="cs"/>
                <w:kern w:val="2"/>
                <w:sz w:val="22"/>
                <w:rtl/>
                <w:lang w:val="en-US" w:eastAsia="en-US" w:bidi="ar-EG"/>
              </w:rPr>
              <w:t>اجتماع</w:t>
            </w:r>
            <w:r w:rsidRPr="00964727">
              <w:rPr>
                <w:rFonts w:eastAsia="YouYuan" w:cs="Simplified Arabic"/>
                <w:kern w:val="2"/>
                <w:sz w:val="22"/>
                <w:rtl/>
                <w:lang w:val="en-US" w:eastAsia="en-US" w:bidi="ar-EG"/>
              </w:rPr>
              <w:t xml:space="preserve"> ال</w:t>
            </w:r>
            <w:r w:rsidRPr="00964727">
              <w:rPr>
                <w:rFonts w:eastAsia="YouYuan" w:cs="Simplified Arabic" w:hint="cs"/>
                <w:kern w:val="2"/>
                <w:sz w:val="22"/>
                <w:rtl/>
                <w:lang w:val="en-US" w:eastAsia="en-US" w:bidi="ar-EG"/>
              </w:rPr>
              <w:t>سادس</w:t>
            </w:r>
            <w:r w:rsidRPr="00964727">
              <w:rPr>
                <w:rFonts w:eastAsia="YouYuan" w:cs="Simplified Arabic"/>
                <w:kern w:val="2"/>
                <w:sz w:val="22"/>
                <w:rtl/>
                <w:lang w:val="en-US" w:eastAsia="en-US" w:bidi="ar-EG"/>
              </w:rPr>
              <w:t xml:space="preserve"> للهيئة الفرعية للتنفيذ، على أن ي</w:t>
            </w:r>
            <w:r w:rsidRPr="00964727">
              <w:rPr>
                <w:rFonts w:eastAsia="YouYuan" w:cs="Simplified Arabic" w:hint="cs"/>
                <w:kern w:val="2"/>
                <w:sz w:val="22"/>
                <w:rtl/>
                <w:lang w:val="en-US" w:eastAsia="en-US" w:bidi="ar-EG"/>
              </w:rPr>
              <w:t>جري</w:t>
            </w:r>
            <w:r w:rsidRPr="00964727">
              <w:rPr>
                <w:rFonts w:eastAsia="YouYuan" w:cs="Simplified Arabic"/>
                <w:kern w:val="2"/>
                <w:sz w:val="22"/>
                <w:rtl/>
                <w:lang w:val="en-US" w:eastAsia="en-US" w:bidi="ar-EG"/>
              </w:rPr>
              <w:t xml:space="preserve"> التفاوض بشأنها في</w:t>
            </w:r>
            <w:r w:rsidRPr="00964727">
              <w:rPr>
                <w:rFonts w:eastAsia="YouYuan" w:cs="Simplified Arabic" w:hint="cs"/>
                <w:kern w:val="2"/>
                <w:sz w:val="22"/>
                <w:rtl/>
                <w:lang w:val="en-US" w:eastAsia="en-US" w:bidi="ar-EG"/>
              </w:rPr>
              <w:t xml:space="preserve"> مؤتمر الأطراف في</w:t>
            </w:r>
            <w:r w:rsidRPr="00964727">
              <w:rPr>
                <w:rFonts w:eastAsia="YouYuan" w:cs="Simplified Arabic"/>
                <w:kern w:val="2"/>
                <w:sz w:val="22"/>
                <w:rtl/>
                <w:lang w:val="en-US" w:eastAsia="en-US" w:bidi="ar-EG"/>
              </w:rPr>
              <w:t xml:space="preserve"> اجتماع</w:t>
            </w:r>
            <w:r w:rsidRPr="00964727">
              <w:rPr>
                <w:rFonts w:eastAsia="YouYuan" w:cs="Simplified Arabic" w:hint="cs"/>
                <w:kern w:val="2"/>
                <w:sz w:val="22"/>
                <w:rtl/>
                <w:lang w:val="en-US" w:eastAsia="en-US" w:bidi="ar-EG"/>
              </w:rPr>
              <w:t>ه</w:t>
            </w:r>
            <w:r w:rsidRPr="00964727">
              <w:rPr>
                <w:rFonts w:eastAsia="YouYuan" w:cs="Simplified Arabic"/>
                <w:kern w:val="2"/>
                <w:sz w:val="22"/>
                <w:rtl/>
                <w:lang w:val="en-US" w:eastAsia="en-US" w:bidi="ar-EG"/>
              </w:rPr>
              <w:t xml:space="preserve"> ال</w:t>
            </w:r>
            <w:r w:rsidRPr="00964727">
              <w:rPr>
                <w:rFonts w:eastAsia="YouYuan" w:cs="Simplified Arabic" w:hint="cs"/>
                <w:kern w:val="2"/>
                <w:sz w:val="22"/>
                <w:rtl/>
                <w:lang w:val="en-US" w:eastAsia="en-US" w:bidi="ar-EG"/>
              </w:rPr>
              <w:t>ثامن</w:t>
            </w:r>
            <w:r w:rsidRPr="00964727">
              <w:rPr>
                <w:rFonts w:eastAsia="YouYuan" w:cs="Simplified Arabic"/>
                <w:kern w:val="2"/>
                <w:sz w:val="22"/>
                <w:rtl/>
                <w:lang w:val="en-US" w:eastAsia="en-US" w:bidi="ar-EG"/>
              </w:rPr>
              <w:t xml:space="preserve"> عشر (2028)</w:t>
            </w:r>
          </w:p>
        </w:tc>
        <w:tc>
          <w:tcPr>
            <w:tcW w:w="4254" w:type="dxa"/>
          </w:tcPr>
          <w:p w14:paraId="2C221378" w14:textId="77777777" w:rsidR="00964727" w:rsidRPr="00964727" w:rsidRDefault="00964727" w:rsidP="00964727">
            <w:pPr>
              <w:widowControl w:val="0"/>
              <w:bidi/>
              <w:spacing w:after="120" w:line="216" w:lineRule="auto"/>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 xml:space="preserve">بالتعاون مع اللجنة الاستشارية غير الرسمية المعنية بالاتصال والتثقيف والتوعية العامة والجهات الفاعلة الأخرى ذات الصلة، استعراض الأنشطة </w:t>
            </w:r>
            <w:r w:rsidRPr="00964727">
              <w:rPr>
                <w:rFonts w:eastAsia="YouYuan" w:cs="Simplified Arabic" w:hint="cs"/>
                <w:kern w:val="2"/>
                <w:sz w:val="22"/>
                <w:rtl/>
                <w:lang w:val="en-US" w:eastAsia="en-US" w:bidi="ar-EG"/>
              </w:rPr>
              <w:t xml:space="preserve">وأثرها </w:t>
            </w:r>
            <w:r w:rsidRPr="00964727">
              <w:rPr>
                <w:rFonts w:eastAsia="YouYuan" w:cs="Simplified Arabic"/>
                <w:kern w:val="2"/>
                <w:sz w:val="22"/>
                <w:rtl/>
                <w:lang w:val="en-US" w:eastAsia="en-US" w:bidi="ar-EG"/>
              </w:rPr>
              <w:t>والإبلاغ عنها، وت</w:t>
            </w:r>
            <w:r w:rsidRPr="00964727">
              <w:rPr>
                <w:rFonts w:eastAsia="YouYuan" w:cs="Simplified Arabic" w:hint="cs"/>
                <w:kern w:val="2"/>
                <w:sz w:val="22"/>
                <w:rtl/>
                <w:lang w:val="en-US" w:eastAsia="en-US" w:bidi="ar-EG"/>
              </w:rPr>
              <w:t>حديث</w:t>
            </w:r>
            <w:r w:rsidRPr="00964727">
              <w:rPr>
                <w:rFonts w:eastAsia="YouYuan" w:cs="Simplified Arabic"/>
                <w:kern w:val="2"/>
                <w:sz w:val="22"/>
                <w:rtl/>
                <w:lang w:val="en-US" w:eastAsia="en-US" w:bidi="ar-EG"/>
              </w:rPr>
              <w:t xml:space="preserve"> استراتيجية الاتصال بناء على </w:t>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مشورة</w:t>
            </w:r>
            <w:r w:rsidRPr="00964727">
              <w:rPr>
                <w:rFonts w:eastAsia="YouYuan" w:cs="Simplified Arabic" w:hint="cs"/>
                <w:kern w:val="2"/>
                <w:sz w:val="22"/>
                <w:rtl/>
                <w:lang w:val="en-US" w:eastAsia="en-US" w:bidi="ar-EG"/>
              </w:rPr>
              <w:t xml:space="preserve"> المقدمة من</w:t>
            </w:r>
            <w:r w:rsidRPr="00964727">
              <w:rPr>
                <w:rFonts w:eastAsia="YouYuan" w:cs="Simplified Arabic"/>
                <w:kern w:val="2"/>
                <w:sz w:val="22"/>
                <w:rtl/>
                <w:lang w:val="en-US" w:eastAsia="en-US" w:bidi="ar-EG"/>
              </w:rPr>
              <w:t xml:space="preserve"> مؤتمر الأطراف </w:t>
            </w:r>
          </w:p>
        </w:tc>
        <w:tc>
          <w:tcPr>
            <w:tcW w:w="3116" w:type="dxa"/>
          </w:tcPr>
          <w:p w14:paraId="3251B983" w14:textId="77777777" w:rsidR="00964727" w:rsidRPr="00964727" w:rsidRDefault="00964727" w:rsidP="00964727">
            <w:pPr>
              <w:widowControl w:val="0"/>
              <w:bidi/>
              <w:spacing w:after="120" w:line="216" w:lineRule="auto"/>
              <w:jc w:val="both"/>
              <w:rPr>
                <w:rFonts w:eastAsia="YouYuan" w:cs="Simplified Arabic"/>
                <w:kern w:val="2"/>
                <w:sz w:val="22"/>
                <w:lang w:val="en-US" w:eastAsia="en-US" w:bidi="ar-EG"/>
              </w:rPr>
            </w:pPr>
            <w:r w:rsidRPr="00964727">
              <w:rPr>
                <w:rFonts w:eastAsia="YouYuan" w:cs="Simplified Arabic" w:hint="cs"/>
                <w:kern w:val="2"/>
                <w:sz w:val="22"/>
                <w:rtl/>
                <w:lang w:val="en-US" w:eastAsia="en-US" w:bidi="ar-EG"/>
              </w:rPr>
              <w:t>السعي، حسب الاقتضاء إلى دمج الإجراءات ذات الصلة من استراتيجية الاتصال في آلياتها للتخطيط والإبلاغ.</w:t>
            </w:r>
          </w:p>
        </w:tc>
      </w:tr>
      <w:tr w:rsidR="00964727" w:rsidRPr="00964727" w14:paraId="42E78B83" w14:textId="77777777" w:rsidTr="00975D2F">
        <w:tc>
          <w:tcPr>
            <w:tcW w:w="1970" w:type="dxa"/>
          </w:tcPr>
          <w:p w14:paraId="2536514B" w14:textId="77777777" w:rsidR="00964727" w:rsidRPr="00964727" w:rsidRDefault="00964727" w:rsidP="00964727">
            <w:pPr>
              <w:widowControl w:val="0"/>
              <w:bidi/>
              <w:spacing w:after="120" w:line="216" w:lineRule="auto"/>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بحلول</w:t>
            </w:r>
            <w:r w:rsidRPr="00964727">
              <w:rPr>
                <w:rFonts w:eastAsia="YouYuan" w:cs="Simplified Arabic"/>
                <w:kern w:val="2"/>
                <w:sz w:val="22"/>
                <w:rtl/>
                <w:lang w:val="en-US" w:eastAsia="en-US" w:bidi="ar-EG"/>
              </w:rPr>
              <w:t xml:space="preserve"> ال</w:t>
            </w:r>
            <w:r w:rsidRPr="00964727">
              <w:rPr>
                <w:rFonts w:eastAsia="YouYuan" w:cs="Simplified Arabic" w:hint="cs"/>
                <w:kern w:val="2"/>
                <w:sz w:val="22"/>
                <w:rtl/>
                <w:lang w:val="en-US" w:eastAsia="en-US" w:bidi="ar-EG"/>
              </w:rPr>
              <w:t>اجتماع</w:t>
            </w:r>
            <w:r w:rsidRPr="00964727">
              <w:rPr>
                <w:rFonts w:eastAsia="YouYuan" w:cs="Simplified Arabic"/>
                <w:kern w:val="2"/>
                <w:sz w:val="22"/>
                <w:rtl/>
                <w:lang w:val="en-US" w:eastAsia="en-US" w:bidi="ar-EG"/>
              </w:rPr>
              <w:t xml:space="preserve"> ال</w:t>
            </w:r>
            <w:r w:rsidRPr="00964727">
              <w:rPr>
                <w:rFonts w:eastAsia="YouYuan" w:cs="Simplified Arabic" w:hint="cs"/>
                <w:kern w:val="2"/>
                <w:sz w:val="22"/>
                <w:rtl/>
                <w:lang w:val="en-US" w:eastAsia="en-US" w:bidi="ar-EG"/>
              </w:rPr>
              <w:t>سابع</w:t>
            </w:r>
            <w:r w:rsidRPr="00964727">
              <w:rPr>
                <w:rFonts w:eastAsia="YouYuan" w:cs="Simplified Arabic"/>
                <w:kern w:val="2"/>
                <w:sz w:val="22"/>
                <w:rtl/>
                <w:lang w:val="en-US" w:eastAsia="en-US" w:bidi="ar-EG"/>
              </w:rPr>
              <w:t xml:space="preserve"> للهيئة الفرعية للتنفيذ، على أن ي</w:t>
            </w:r>
            <w:r w:rsidRPr="00964727">
              <w:rPr>
                <w:rFonts w:eastAsia="YouYuan" w:cs="Simplified Arabic" w:hint="cs"/>
                <w:kern w:val="2"/>
                <w:sz w:val="22"/>
                <w:rtl/>
                <w:lang w:val="en-US" w:eastAsia="en-US" w:bidi="ar-EG"/>
              </w:rPr>
              <w:t>جري</w:t>
            </w:r>
            <w:r w:rsidRPr="00964727">
              <w:rPr>
                <w:rFonts w:eastAsia="YouYuan" w:cs="Simplified Arabic"/>
                <w:kern w:val="2"/>
                <w:sz w:val="22"/>
                <w:rtl/>
                <w:lang w:val="en-US" w:eastAsia="en-US" w:bidi="ar-EG"/>
              </w:rPr>
              <w:t xml:space="preserve"> التفاوض بشأنها في</w:t>
            </w:r>
            <w:r w:rsidRPr="00964727">
              <w:rPr>
                <w:rFonts w:eastAsia="YouYuan" w:cs="Simplified Arabic" w:hint="cs"/>
                <w:kern w:val="2"/>
                <w:sz w:val="22"/>
                <w:rtl/>
                <w:lang w:val="en-US" w:eastAsia="en-US" w:bidi="ar-EG"/>
              </w:rPr>
              <w:t xml:space="preserve"> مؤتمر الأطراف في</w:t>
            </w:r>
            <w:r w:rsidRPr="00964727">
              <w:rPr>
                <w:rFonts w:eastAsia="YouYuan" w:cs="Simplified Arabic"/>
                <w:kern w:val="2"/>
                <w:sz w:val="22"/>
                <w:rtl/>
                <w:lang w:val="en-US" w:eastAsia="en-US" w:bidi="ar-EG"/>
              </w:rPr>
              <w:t xml:space="preserve"> اجتماع</w:t>
            </w:r>
            <w:r w:rsidRPr="00964727">
              <w:rPr>
                <w:rFonts w:eastAsia="YouYuan" w:cs="Simplified Arabic" w:hint="cs"/>
                <w:kern w:val="2"/>
                <w:sz w:val="22"/>
                <w:rtl/>
                <w:lang w:val="en-US" w:eastAsia="en-US" w:bidi="ar-EG"/>
              </w:rPr>
              <w:t>ه</w:t>
            </w:r>
            <w:r w:rsidRPr="00964727">
              <w:rPr>
                <w:rFonts w:eastAsia="YouYuan" w:cs="Simplified Arabic"/>
                <w:kern w:val="2"/>
                <w:sz w:val="22"/>
                <w:rtl/>
                <w:lang w:val="en-US" w:eastAsia="en-US" w:bidi="ar-EG"/>
              </w:rPr>
              <w:t xml:space="preserve"> ال</w:t>
            </w:r>
            <w:r w:rsidRPr="00964727">
              <w:rPr>
                <w:rFonts w:eastAsia="YouYuan" w:cs="Simplified Arabic" w:hint="cs"/>
                <w:kern w:val="2"/>
                <w:sz w:val="22"/>
                <w:rtl/>
                <w:lang w:val="en-US" w:eastAsia="en-US" w:bidi="ar-EG"/>
              </w:rPr>
              <w:t>تاسع</w:t>
            </w:r>
            <w:r w:rsidRPr="00964727">
              <w:rPr>
                <w:rFonts w:eastAsia="YouYuan" w:cs="Simplified Arabic"/>
                <w:kern w:val="2"/>
                <w:sz w:val="22"/>
                <w:rtl/>
                <w:lang w:val="en-US" w:eastAsia="en-US" w:bidi="ar-EG"/>
              </w:rPr>
              <w:t xml:space="preserve"> عشر </w:t>
            </w:r>
          </w:p>
          <w:p w14:paraId="2FD969DD" w14:textId="77777777" w:rsidR="00964727" w:rsidRPr="00964727" w:rsidRDefault="00964727" w:rsidP="00964727">
            <w:pPr>
              <w:widowControl w:val="0"/>
              <w:bidi/>
              <w:spacing w:after="120" w:line="216" w:lineRule="auto"/>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(2030)</w:t>
            </w:r>
          </w:p>
        </w:tc>
        <w:tc>
          <w:tcPr>
            <w:tcW w:w="4254" w:type="dxa"/>
          </w:tcPr>
          <w:p w14:paraId="42BEFEEE" w14:textId="77777777" w:rsidR="00964727" w:rsidRPr="00964727" w:rsidRDefault="00964727" w:rsidP="00964727">
            <w:pPr>
              <w:widowControl w:val="0"/>
              <w:bidi/>
              <w:spacing w:after="120" w:line="216" w:lineRule="auto"/>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إ</w:t>
            </w:r>
            <w:r w:rsidRPr="00964727">
              <w:rPr>
                <w:rFonts w:eastAsia="YouYuan" w:cs="Simplified Arabic" w:hint="cs"/>
                <w:kern w:val="2"/>
                <w:sz w:val="22"/>
                <w:rtl/>
                <w:lang w:val="en-US" w:eastAsia="en-US" w:bidi="ar-EG"/>
              </w:rPr>
              <w:t>عداد</w:t>
            </w:r>
            <w:r w:rsidRPr="00964727">
              <w:rPr>
                <w:rFonts w:eastAsia="YouYuan" w:cs="Simplified Arabic"/>
                <w:kern w:val="2"/>
                <w:sz w:val="22"/>
                <w:rtl/>
                <w:lang w:val="en-US" w:eastAsia="en-US" w:bidi="ar-EG"/>
              </w:rPr>
              <w:t xml:space="preserve"> تقرير نهائي عن الأنشطة</w:t>
            </w:r>
            <w:r w:rsidRPr="00964727">
              <w:rPr>
                <w:rFonts w:eastAsia="YouYuan" w:cs="Simplified Arabic" w:hint="cs"/>
                <w:kern w:val="2"/>
                <w:sz w:val="22"/>
                <w:rtl/>
                <w:lang w:val="en-US" w:eastAsia="en-US" w:bidi="ar-EG"/>
              </w:rPr>
              <w:t>، بما في ذلك أي تغيرات ملحوظة في فهم</w:t>
            </w:r>
            <w:r w:rsidRPr="00964727">
              <w:rPr>
                <w:rFonts w:eastAsia="YouYuan" w:cs="Simplified Arabic"/>
                <w:kern w:val="2"/>
                <w:sz w:val="22"/>
                <w:rtl/>
                <w:lang w:val="en-US" w:eastAsia="en-US" w:bidi="ar-EG"/>
              </w:rPr>
              <w:t xml:space="preserve"> التنوع البيولوجي للمساهمة في </w:t>
            </w:r>
            <w:r w:rsidRPr="00964727">
              <w:rPr>
                <w:rFonts w:eastAsia="YouYuan" w:cs="Simplified Arabic" w:hint="cs"/>
                <w:kern w:val="2"/>
                <w:sz w:val="22"/>
                <w:rtl/>
                <w:lang w:val="en-US" w:eastAsia="en-US" w:bidi="ar-EG"/>
              </w:rPr>
              <w:t xml:space="preserve">عملية </w:t>
            </w:r>
            <w:r w:rsidRPr="00964727">
              <w:rPr>
                <w:rFonts w:eastAsia="YouYuan" w:cs="Simplified Arabic"/>
                <w:kern w:val="2"/>
                <w:sz w:val="22"/>
                <w:rtl/>
                <w:lang w:val="en-US" w:eastAsia="en-US" w:bidi="ar-EG"/>
              </w:rPr>
              <w:t>التقييم الثاني</w:t>
            </w:r>
            <w:r w:rsidRPr="00964727">
              <w:rPr>
                <w:rFonts w:eastAsia="YouYuan" w:cs="Simplified Arabic" w:hint="cs"/>
                <w:kern w:val="2"/>
                <w:sz w:val="22"/>
                <w:rtl/>
                <w:lang w:val="en-US" w:eastAsia="en-US" w:bidi="ar-EG"/>
              </w:rPr>
              <w:t>ة</w:t>
            </w:r>
          </w:p>
          <w:p w14:paraId="3446BA6B" w14:textId="77777777" w:rsidR="00964727" w:rsidRPr="00964727" w:rsidRDefault="00964727" w:rsidP="00964727">
            <w:pPr>
              <w:widowControl w:val="0"/>
              <w:bidi/>
              <w:spacing w:after="120" w:line="216" w:lineRule="auto"/>
              <w:jc w:val="both"/>
              <w:rPr>
                <w:rFonts w:eastAsia="YouYuan" w:cs="Simplified Arabic"/>
                <w:kern w:val="2"/>
                <w:sz w:val="22"/>
                <w:lang w:val="en-US" w:eastAsia="en-US" w:bidi="ar-EG"/>
              </w:rPr>
            </w:pPr>
          </w:p>
        </w:tc>
        <w:tc>
          <w:tcPr>
            <w:tcW w:w="3116" w:type="dxa"/>
          </w:tcPr>
          <w:p w14:paraId="186A5910" w14:textId="77777777" w:rsidR="00964727" w:rsidRPr="00964727" w:rsidRDefault="00964727" w:rsidP="00964727">
            <w:pPr>
              <w:widowControl w:val="0"/>
              <w:bidi/>
              <w:spacing w:after="120" w:line="216" w:lineRule="auto"/>
              <w:jc w:val="both"/>
              <w:rPr>
                <w:rFonts w:eastAsia="YouYuan" w:cs="Simplified Arabic"/>
                <w:kern w:val="2"/>
                <w:sz w:val="22"/>
                <w:lang w:val="en-US" w:eastAsia="en-US" w:bidi="ar-EG"/>
              </w:rPr>
            </w:pPr>
            <w:r w:rsidRPr="00964727">
              <w:rPr>
                <w:rFonts w:eastAsia="YouYuan" w:cs="Simplified Arabic" w:hint="cs"/>
                <w:kern w:val="2"/>
                <w:sz w:val="22"/>
                <w:rtl/>
                <w:lang w:val="en-US" w:eastAsia="en-US" w:bidi="ar-EG"/>
              </w:rPr>
              <w:t>السعي، حسب الاقتضاء إلى دمج الإجراءات ذات الصلة من استراتيجية الاتصال في آلياتها للتخطيط والإبلاغ.</w:t>
            </w:r>
          </w:p>
        </w:tc>
      </w:tr>
    </w:tbl>
    <w:p w14:paraId="47DFEC1E" w14:textId="77777777" w:rsidR="00964727" w:rsidRPr="00964727" w:rsidRDefault="00964727" w:rsidP="00964727">
      <w:pPr>
        <w:keepNext/>
        <w:keepLines/>
        <w:tabs>
          <w:tab w:val="left" w:pos="990"/>
        </w:tabs>
        <w:bidi/>
        <w:spacing w:before="120" w:after="120" w:line="216" w:lineRule="auto"/>
        <w:jc w:val="center"/>
        <w:rPr>
          <w:rFonts w:cs="Simplified Arabic"/>
          <w:b/>
          <w:bCs/>
          <w:szCs w:val="28"/>
          <w:rtl/>
          <w:lang w:val="en-US"/>
        </w:rPr>
      </w:pPr>
      <w:r w:rsidRPr="00964727">
        <w:rPr>
          <w:rFonts w:cs="Simplified Arabic"/>
          <w:b/>
          <w:bCs/>
          <w:szCs w:val="28"/>
          <w:rtl/>
          <w:lang w:val="en-US"/>
        </w:rPr>
        <w:t>رابعا</w:t>
      </w:r>
      <w:r w:rsidRPr="00964727">
        <w:rPr>
          <w:rFonts w:cs="Simplified Arabic" w:hint="cs"/>
          <w:b/>
          <w:bCs/>
          <w:szCs w:val="28"/>
          <w:rtl/>
          <w:lang w:val="en-US"/>
        </w:rPr>
        <w:t xml:space="preserve"> -</w:t>
      </w:r>
      <w:r w:rsidRPr="00964727">
        <w:rPr>
          <w:rFonts w:cs="Simplified Arabic" w:hint="cs"/>
          <w:b/>
          <w:bCs/>
          <w:szCs w:val="28"/>
          <w:rtl/>
          <w:lang w:val="en-US"/>
        </w:rPr>
        <w:tab/>
        <w:t>الأهداف</w:t>
      </w:r>
    </w:p>
    <w:p w14:paraId="74721855"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يجب على</w:t>
      </w:r>
      <w:r w:rsidRPr="00964727">
        <w:rPr>
          <w:rFonts w:eastAsia="YouYuan" w:cs="Simplified Arabic"/>
          <w:kern w:val="2"/>
          <w:sz w:val="22"/>
          <w:rtl/>
          <w:lang w:val="en-US" w:eastAsia="en-US" w:bidi="ar-EG"/>
        </w:rPr>
        <w:t xml:space="preserve"> جهود الاتصال والتثقيف والتوعية في سياق هذه الاستراتيجية </w:t>
      </w:r>
      <w:r w:rsidRPr="00964727">
        <w:rPr>
          <w:rFonts w:eastAsia="YouYuan" w:cs="Simplified Arabic" w:hint="cs"/>
          <w:kern w:val="2"/>
          <w:sz w:val="22"/>
          <w:rtl/>
          <w:lang w:val="en-US" w:eastAsia="en-US" w:bidi="ar-EG"/>
        </w:rPr>
        <w:t>أن تدعم</w:t>
      </w:r>
      <w:r w:rsidRPr="00964727">
        <w:rPr>
          <w:rFonts w:eastAsia="YouYuan" w:cs="Simplified Arabic"/>
          <w:kern w:val="2"/>
          <w:sz w:val="22"/>
          <w:rtl/>
          <w:lang w:val="en-US" w:eastAsia="en-US" w:bidi="ar-EG"/>
        </w:rPr>
        <w:t xml:space="preserve"> الإجراءات</w:t>
      </w:r>
      <w:r w:rsidRPr="00964727">
        <w:rPr>
          <w:rFonts w:eastAsia="YouYuan" w:cs="Simplified Arabic" w:hint="cs"/>
          <w:kern w:val="2"/>
          <w:sz w:val="22"/>
          <w:rtl/>
          <w:lang w:val="en-US" w:eastAsia="en-US" w:bidi="ar-EG"/>
        </w:rPr>
        <w:t xml:space="preserve"> المتخذة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على نطاق</w:t>
      </w:r>
      <w:r w:rsidRPr="00964727">
        <w:rPr>
          <w:rFonts w:eastAsia="YouYuan" w:cs="Simplified Arabic"/>
          <w:kern w:val="2"/>
          <w:sz w:val="22"/>
          <w:rtl/>
          <w:lang w:val="en-US" w:eastAsia="en-US" w:bidi="ar-EG"/>
        </w:rPr>
        <w:t xml:space="preserve"> المجتمع بأسره </w:t>
      </w:r>
      <w:r w:rsidRPr="00964727">
        <w:rPr>
          <w:rFonts w:eastAsia="YouYuan" w:cs="Simplified Arabic" w:hint="cs"/>
          <w:kern w:val="2"/>
          <w:sz w:val="22"/>
          <w:rtl/>
          <w:lang w:val="en-US" w:eastAsia="en-US" w:bidi="ar-EG"/>
        </w:rPr>
        <w:t xml:space="preserve">من أجل </w:t>
      </w:r>
      <w:r w:rsidRPr="00964727">
        <w:rPr>
          <w:rFonts w:eastAsia="YouYuan" w:cs="Simplified Arabic"/>
          <w:kern w:val="2"/>
          <w:sz w:val="22"/>
          <w:rtl/>
          <w:lang w:val="en-US" w:eastAsia="en-US" w:bidi="ar-EG"/>
        </w:rPr>
        <w:t xml:space="preserve">تحقيق </w:t>
      </w:r>
      <w:r w:rsidRPr="00964727">
        <w:rPr>
          <w:rFonts w:eastAsia="YouYuan" w:cs="Simplified Arabic" w:hint="cs"/>
          <w:kern w:val="2"/>
          <w:sz w:val="22"/>
          <w:rtl/>
          <w:lang w:val="en-US" w:eastAsia="en-US" w:bidi="ar-EG"/>
        </w:rPr>
        <w:t>إطار كونمينغ-مونتريال العالمي للتنوع البيولوجي</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بشكل عام، لا تهدف الاستراتيجية إلى دعم تحقيق مهمة عام 2030 فحسب، وإنما أيضا رؤية عام 2050 </w:t>
      </w:r>
      <w:r w:rsidRPr="00964727">
        <w:rPr>
          <w:rFonts w:eastAsia="YouYuan" w:cs="Simplified Arabic" w:hint="cs"/>
          <w:kern w:val="2"/>
          <w:sz w:val="22"/>
          <w:rtl/>
          <w:lang w:val="en-US" w:eastAsia="en-US" w:bidi="ar-EG"/>
        </w:rPr>
        <w:t>للتنوع البيولوجي.</w:t>
      </w:r>
    </w:p>
    <w:p w14:paraId="581C6220" w14:textId="77777777" w:rsidR="00964727" w:rsidRPr="00964727" w:rsidRDefault="00964727" w:rsidP="006E3BED">
      <w:pPr>
        <w:numPr>
          <w:ilvl w:val="0"/>
          <w:numId w:val="114"/>
        </w:numPr>
        <w:bidi/>
        <w:spacing w:after="120" w:line="216" w:lineRule="auto"/>
        <w:ind w:left="0" w:firstLine="0"/>
        <w:jc w:val="both"/>
        <w:rPr>
          <w:rFonts w:ascii="Simplified Arabic" w:eastAsia="YouYuan" w:hAnsi="Simplified Arabic" w:cs="Simplified Arabic"/>
          <w:kern w:val="2"/>
          <w:sz w:val="22"/>
          <w:rtl/>
          <w:lang w:val="en-US" w:eastAsia="en-US" w:bidi="ar-EG"/>
        </w:rPr>
      </w:pPr>
      <w:r w:rsidRPr="00964727">
        <w:rPr>
          <w:rFonts w:ascii="Simplified Arabic" w:eastAsia="YouYuan" w:hAnsi="Simplified Arabic" w:cs="Simplified Arabic" w:hint="cs"/>
          <w:kern w:val="2"/>
          <w:sz w:val="22"/>
          <w:rtl/>
          <w:lang w:val="en-US" w:eastAsia="en-US" w:bidi="ar-EG"/>
        </w:rPr>
        <w:t>ويعتبر</w:t>
      </w:r>
      <w:r w:rsidRPr="00964727">
        <w:rPr>
          <w:rFonts w:ascii="Simplified Arabic" w:eastAsia="YouYuan" w:hAnsi="Simplified Arabic" w:cs="Simplified Arabic"/>
          <w:kern w:val="2"/>
          <w:sz w:val="22"/>
          <w:rtl/>
          <w:lang w:val="en-US" w:eastAsia="en-US" w:bidi="ar-EG"/>
        </w:rPr>
        <w:t xml:space="preserve"> تعزيز الاتصال، والتثقيف والتوعية بشأن التنوع البيولوجي واستيعاب جميع الجهات الفاعلة </w:t>
      </w:r>
      <w:r w:rsidRPr="00964727">
        <w:rPr>
          <w:rFonts w:ascii="Simplified Arabic" w:eastAsia="YouYuan" w:hAnsi="Simplified Arabic" w:cs="Simplified Arabic" w:hint="cs"/>
          <w:kern w:val="2"/>
          <w:sz w:val="22"/>
          <w:rtl/>
          <w:lang w:val="en-US" w:eastAsia="en-US" w:bidi="ar-EG"/>
        </w:rPr>
        <w:t>ل</w:t>
      </w:r>
      <w:r w:rsidRPr="00964727">
        <w:rPr>
          <w:rFonts w:ascii="Simplified Arabic" w:eastAsia="YouYuan" w:hAnsi="Simplified Arabic" w:cs="Simplified Arabic"/>
          <w:kern w:val="2"/>
          <w:sz w:val="22"/>
          <w:rtl/>
          <w:lang w:val="en-US" w:eastAsia="en-US" w:bidi="ar-EG"/>
        </w:rPr>
        <w:t xml:space="preserve">إطار </w:t>
      </w:r>
      <w:r w:rsidRPr="00964727">
        <w:rPr>
          <w:rFonts w:ascii="Simplified Arabic" w:eastAsia="YouYuan" w:hAnsi="Simplified Arabic" w:cs="Simplified Arabic" w:hint="cs"/>
          <w:kern w:val="2"/>
          <w:sz w:val="22"/>
          <w:rtl/>
          <w:lang w:val="en-US" w:eastAsia="en-US" w:bidi="ar-EG"/>
        </w:rPr>
        <w:t xml:space="preserve">كونمينغ-مونتريال للتنوع البيولوجي </w:t>
      </w:r>
      <w:r w:rsidRPr="00964727">
        <w:rPr>
          <w:rFonts w:ascii="Simplified Arabic" w:eastAsia="YouYuan" w:hAnsi="Simplified Arabic" w:cs="Simplified Arabic"/>
          <w:kern w:val="2"/>
          <w:sz w:val="22"/>
          <w:rtl/>
          <w:lang w:val="en-US" w:eastAsia="en-US" w:bidi="ar-EG"/>
        </w:rPr>
        <w:t>ضروري</w:t>
      </w:r>
      <w:r w:rsidRPr="00964727">
        <w:rPr>
          <w:rFonts w:ascii="Simplified Arabic" w:eastAsia="YouYuan" w:hAnsi="Simplified Arabic" w:cs="Simplified Arabic" w:hint="cs"/>
          <w:kern w:val="2"/>
          <w:sz w:val="22"/>
          <w:rtl/>
          <w:lang w:val="en-US" w:eastAsia="en-US" w:bidi="ar-EG"/>
        </w:rPr>
        <w:t>ا</w:t>
      </w:r>
      <w:r w:rsidRPr="00964727">
        <w:rPr>
          <w:rFonts w:ascii="Simplified Arabic" w:eastAsia="YouYuan" w:hAnsi="Simplified Arabic" w:cs="Simplified Arabic"/>
          <w:kern w:val="2"/>
          <w:sz w:val="22"/>
          <w:rtl/>
          <w:lang w:val="en-US" w:eastAsia="en-US" w:bidi="ar-EG"/>
        </w:rPr>
        <w:t xml:space="preserve"> لتحقيق تنفيذ</w:t>
      </w:r>
      <w:r w:rsidRPr="00964727">
        <w:rPr>
          <w:rFonts w:ascii="Simplified Arabic" w:eastAsia="YouYuan" w:hAnsi="Simplified Arabic" w:cs="Simplified Arabic" w:hint="cs"/>
          <w:kern w:val="2"/>
          <w:sz w:val="22"/>
          <w:rtl/>
          <w:lang w:val="en-US" w:eastAsia="en-US" w:bidi="ar-EG"/>
        </w:rPr>
        <w:t>ه</w:t>
      </w:r>
      <w:r w:rsidRPr="00964727">
        <w:rPr>
          <w:rFonts w:ascii="Simplified Arabic" w:eastAsia="YouYuan" w:hAnsi="Simplified Arabic" w:cs="Simplified Arabic"/>
          <w:kern w:val="2"/>
          <w:sz w:val="22"/>
          <w:rtl/>
          <w:lang w:val="en-US" w:eastAsia="en-US" w:bidi="ar-EG"/>
        </w:rPr>
        <w:t xml:space="preserve"> الفعال و</w:t>
      </w:r>
      <w:r w:rsidRPr="00964727">
        <w:rPr>
          <w:rFonts w:ascii="Simplified Arabic" w:eastAsia="YouYuan" w:hAnsi="Simplified Arabic" w:cs="Simplified Arabic" w:hint="cs"/>
          <w:kern w:val="2"/>
          <w:sz w:val="22"/>
          <w:rtl/>
          <w:lang w:val="en-US" w:eastAsia="en-US" w:bidi="ar-EG"/>
        </w:rPr>
        <w:t>ال</w:t>
      </w:r>
      <w:r w:rsidRPr="00964727">
        <w:rPr>
          <w:rFonts w:ascii="Simplified Arabic" w:eastAsia="YouYuan" w:hAnsi="Simplified Arabic" w:cs="Simplified Arabic"/>
          <w:kern w:val="2"/>
          <w:sz w:val="22"/>
          <w:rtl/>
          <w:lang w:val="en-US" w:eastAsia="en-US" w:bidi="ar-EG"/>
        </w:rPr>
        <w:t>تغيير السلوك</w:t>
      </w:r>
      <w:r w:rsidRPr="00964727">
        <w:rPr>
          <w:rFonts w:ascii="Simplified Arabic" w:eastAsia="YouYuan" w:hAnsi="Simplified Arabic" w:cs="Simplified Arabic" w:hint="cs"/>
          <w:kern w:val="2"/>
          <w:sz w:val="22"/>
          <w:rtl/>
          <w:lang w:val="en-US" w:eastAsia="en-US" w:bidi="ar-EG"/>
        </w:rPr>
        <w:t>ي</w:t>
      </w:r>
      <w:r w:rsidRPr="00964727">
        <w:rPr>
          <w:rFonts w:ascii="Simplified Arabic" w:eastAsia="YouYuan" w:hAnsi="Simplified Arabic" w:cs="Simplified Arabic"/>
          <w:kern w:val="2"/>
          <w:sz w:val="22"/>
          <w:rtl/>
          <w:lang w:val="en-US" w:eastAsia="en-US" w:bidi="ar-EG"/>
        </w:rPr>
        <w:t>، وتشجيع أنماط الحياة المستدامة وقيم التنوع البيولوجي، بما في ذلك من خلال:</w:t>
      </w:r>
    </w:p>
    <w:p w14:paraId="53ED392B" w14:textId="77777777" w:rsidR="00964727" w:rsidRPr="00964727" w:rsidRDefault="00964727" w:rsidP="006E3BED">
      <w:pPr>
        <w:numPr>
          <w:ilvl w:val="0"/>
          <w:numId w:val="122"/>
        </w:numPr>
        <w:bidi/>
        <w:spacing w:after="120" w:line="216" w:lineRule="auto"/>
        <w:ind w:left="0" w:firstLine="720"/>
        <w:jc w:val="both"/>
        <w:rPr>
          <w:rFonts w:ascii="Simplified Arabic" w:eastAsia="YouYuan" w:hAnsi="Simplified Arabic" w:cs="Simplified Arabic"/>
          <w:kern w:val="2"/>
          <w:sz w:val="22"/>
          <w:lang w:val="en-US" w:eastAsia="en-US" w:bidi="ar-EG"/>
        </w:rPr>
      </w:pPr>
      <w:r w:rsidRPr="00964727">
        <w:rPr>
          <w:rFonts w:ascii="Simplified Arabic" w:eastAsia="YouYuan" w:hAnsi="Simplified Arabic" w:cs="Simplified Arabic"/>
          <w:kern w:val="2"/>
          <w:sz w:val="22"/>
          <w:rtl/>
          <w:lang w:val="en-US" w:eastAsia="en-US" w:bidi="ar-EG"/>
        </w:rPr>
        <w:t>زيادة الوعي والفهم والتقدير للنظم المعرفية، والقيم المختلفة للتنوع البيولوجي ومساهمات الطبيعة للناس، بما في ذلك وظائف وخدمات النظم الإيكولوجية والمعارف التقليدية ووجهات النظر العالمية للشعوب الأصلية والمجتمعات المحلية، وكذلك مساهمة التنوع البيولوجي في التنمية المستدامة؛</w:t>
      </w:r>
    </w:p>
    <w:p w14:paraId="4EB714C4" w14:textId="77777777" w:rsidR="00964727" w:rsidRPr="00964727" w:rsidRDefault="00964727" w:rsidP="006E3BED">
      <w:pPr>
        <w:numPr>
          <w:ilvl w:val="0"/>
          <w:numId w:val="122"/>
        </w:numPr>
        <w:bidi/>
        <w:spacing w:after="120" w:line="216" w:lineRule="auto"/>
        <w:ind w:left="0" w:firstLine="720"/>
        <w:jc w:val="both"/>
        <w:rPr>
          <w:rFonts w:ascii="Simplified Arabic" w:eastAsia="YouYuan" w:hAnsi="Simplified Arabic" w:cs="Simplified Arabic"/>
          <w:kern w:val="2"/>
          <w:sz w:val="22"/>
          <w:lang w:val="en-US" w:eastAsia="en-US" w:bidi="ar-EG"/>
        </w:rPr>
      </w:pPr>
      <w:r w:rsidRPr="00964727">
        <w:rPr>
          <w:rFonts w:ascii="Simplified Arabic" w:eastAsia="YouYuan" w:hAnsi="Simplified Arabic" w:cs="Simplified Arabic"/>
          <w:kern w:val="2"/>
          <w:sz w:val="22"/>
          <w:rtl/>
          <w:lang w:val="en-US" w:eastAsia="en-US" w:bidi="ar-EG"/>
        </w:rPr>
        <w:t>زيادة الوعي بأهمية حفظ التنوع البيولوجي واستخدامه المستدام والتقاسم العادل والمنصف للمنافع الناشئة عن استخدام الموارد الجينية لتحقيق التنمية المستدامة، بما في ذلك تحسين سبل العيش المستدامة وجهود القضاء على الفقر ومساهمتها الإجمالية للاستراتيجيات العالمية و/أو الوطنية للتنمية المستدامة؛</w:t>
      </w:r>
    </w:p>
    <w:p w14:paraId="60A47D7D" w14:textId="77777777" w:rsidR="00964727" w:rsidRPr="00964727" w:rsidRDefault="00964727" w:rsidP="006E3BED">
      <w:pPr>
        <w:numPr>
          <w:ilvl w:val="0"/>
          <w:numId w:val="122"/>
        </w:numPr>
        <w:bidi/>
        <w:spacing w:after="120" w:line="216" w:lineRule="auto"/>
        <w:ind w:left="0" w:firstLine="720"/>
        <w:jc w:val="both"/>
        <w:rPr>
          <w:rFonts w:ascii="Simplified Arabic" w:eastAsia="YouYuan" w:hAnsi="Simplified Arabic" w:cs="Simplified Arabic"/>
          <w:kern w:val="2"/>
          <w:sz w:val="22"/>
          <w:lang w:val="en-US" w:eastAsia="en-US" w:bidi="ar-EG"/>
        </w:rPr>
      </w:pPr>
      <w:r w:rsidRPr="00964727">
        <w:rPr>
          <w:rFonts w:ascii="Simplified Arabic" w:eastAsia="YouYuan" w:hAnsi="Simplified Arabic" w:cs="Simplified Arabic" w:hint="cs"/>
          <w:kern w:val="2"/>
          <w:sz w:val="22"/>
          <w:rtl/>
          <w:lang w:val="en-US" w:eastAsia="en-US" w:bidi="ar-EG"/>
        </w:rPr>
        <w:t>توعية</w:t>
      </w:r>
      <w:r w:rsidRPr="00964727">
        <w:rPr>
          <w:rFonts w:ascii="Simplified Arabic" w:eastAsia="YouYuan" w:hAnsi="Simplified Arabic" w:cs="Simplified Arabic"/>
          <w:kern w:val="2"/>
          <w:sz w:val="22"/>
          <w:rtl/>
          <w:lang w:val="en-US" w:eastAsia="en-US" w:bidi="ar-EG"/>
        </w:rPr>
        <w:t xml:space="preserve"> جميع القطاعات والجهات الفاعلة بضرورة اتخاذ إجراءات عاجلة لتنفيذ الإطار، مع تمكين مشاركتها النشطة في تنفيذ ورصد التقدم المحرز نحو تحقيق غاياته وأهدافه؛</w:t>
      </w:r>
    </w:p>
    <w:p w14:paraId="216F1FE5" w14:textId="77777777" w:rsidR="00964727" w:rsidRPr="00964727" w:rsidRDefault="00964727" w:rsidP="006E3BED">
      <w:pPr>
        <w:numPr>
          <w:ilvl w:val="0"/>
          <w:numId w:val="122"/>
        </w:numPr>
        <w:bidi/>
        <w:spacing w:after="120" w:line="216" w:lineRule="auto"/>
        <w:ind w:left="0" w:firstLine="720"/>
        <w:jc w:val="both"/>
        <w:rPr>
          <w:rFonts w:ascii="Simplified Arabic" w:eastAsia="YouYuan" w:hAnsi="Simplified Arabic" w:cs="Simplified Arabic"/>
          <w:kern w:val="2"/>
          <w:sz w:val="22"/>
          <w:lang w:val="en-US" w:eastAsia="en-US" w:bidi="ar-EG"/>
        </w:rPr>
      </w:pPr>
      <w:r w:rsidRPr="00964727">
        <w:rPr>
          <w:rFonts w:ascii="Simplified Arabic" w:eastAsia="YouYuan" w:hAnsi="Simplified Arabic" w:cs="Simplified Arabic"/>
          <w:kern w:val="2"/>
          <w:sz w:val="22"/>
          <w:rtl/>
          <w:lang w:val="en-US" w:eastAsia="en-US" w:bidi="ar-EG"/>
        </w:rPr>
        <w:lastRenderedPageBreak/>
        <w:t xml:space="preserve">تيسير فهم الإطار، بما في ذلك عن طريق الاتصالات الموجهة وتكييف الصيغة المستخدمة، ومستوى التعقيد والمحتوى المواضيعي </w:t>
      </w:r>
      <w:r w:rsidRPr="00964727">
        <w:rPr>
          <w:rFonts w:ascii="Simplified Arabic" w:eastAsia="YouYuan" w:hAnsi="Simplified Arabic" w:cs="Simplified Arabic" w:hint="cs"/>
          <w:kern w:val="2"/>
          <w:sz w:val="22"/>
          <w:rtl/>
          <w:lang w:val="en-US" w:eastAsia="en-US" w:bidi="ar-EG"/>
        </w:rPr>
        <w:t>بما يناسب</w:t>
      </w:r>
      <w:r w:rsidRPr="00964727">
        <w:rPr>
          <w:rFonts w:ascii="Simplified Arabic" w:eastAsia="YouYuan" w:hAnsi="Simplified Arabic" w:cs="Simplified Arabic"/>
          <w:kern w:val="2"/>
          <w:sz w:val="22"/>
          <w:rtl/>
          <w:lang w:val="en-US" w:eastAsia="en-US" w:bidi="ar-EG"/>
        </w:rPr>
        <w:t xml:space="preserve"> مجموعات معنية من الجهات الفاعلة، مع مراعاة سياقها الاجتماعي والاقتصادي والثقافي، بما في ذلك عن طريق إعداد مواد يمكن ترجمتها إلى لغات الشعوب الأصلية والمجتمعات المحلية؛</w:t>
      </w:r>
    </w:p>
    <w:p w14:paraId="3F2754DB" w14:textId="77777777" w:rsidR="00964727" w:rsidRPr="00964727" w:rsidRDefault="00964727" w:rsidP="006E3BED">
      <w:pPr>
        <w:numPr>
          <w:ilvl w:val="0"/>
          <w:numId w:val="122"/>
        </w:numPr>
        <w:bidi/>
        <w:spacing w:after="120" w:line="216" w:lineRule="auto"/>
        <w:ind w:left="0" w:firstLine="720"/>
        <w:jc w:val="both"/>
        <w:rPr>
          <w:rFonts w:ascii="Simplified Arabic" w:eastAsia="YouYuan" w:hAnsi="Simplified Arabic" w:cs="Simplified Arabic"/>
          <w:kern w:val="2"/>
          <w:sz w:val="22"/>
          <w:lang w:val="en-US" w:eastAsia="en-US" w:bidi="ar-EG"/>
        </w:rPr>
      </w:pPr>
      <w:r w:rsidRPr="00964727">
        <w:rPr>
          <w:rFonts w:ascii="Simplified Arabic" w:eastAsia="YouYuan" w:hAnsi="Simplified Arabic" w:cs="Simplified Arabic"/>
          <w:kern w:val="2"/>
          <w:sz w:val="22"/>
          <w:rtl/>
          <w:lang w:val="en-US" w:eastAsia="en-US" w:bidi="ar-EG"/>
        </w:rPr>
        <w:t xml:space="preserve">تعزيز أو تطوير </w:t>
      </w:r>
      <w:r w:rsidRPr="00964727">
        <w:rPr>
          <w:rFonts w:ascii="Simplified Arabic" w:eastAsia="YouYuan" w:hAnsi="Simplified Arabic" w:cs="Simplified Arabic" w:hint="cs"/>
          <w:kern w:val="2"/>
          <w:sz w:val="22"/>
          <w:rtl/>
          <w:lang w:val="en-US" w:eastAsia="en-US" w:bidi="ar-EG"/>
        </w:rPr>
        <w:t>المنصات</w:t>
      </w:r>
      <w:r w:rsidRPr="00964727">
        <w:rPr>
          <w:rFonts w:ascii="Simplified Arabic" w:eastAsia="YouYuan" w:hAnsi="Simplified Arabic" w:cs="Simplified Arabic"/>
          <w:kern w:val="2"/>
          <w:sz w:val="22"/>
          <w:rtl/>
          <w:lang w:val="en-US" w:eastAsia="en-US" w:bidi="ar-EG"/>
        </w:rPr>
        <w:t xml:space="preserve"> والشراكات وجداول الأعمال، بما في ذلك مع وسائل الإعلام والمجتمع المدني والمؤسسات التعليمية، بما فيها الهيئات الأكاديمية، لتبادل المعلومات بشأن النجاحات والدروس المستفادة والخبرات والسماح بالتعلم التكيفي والمشاركة في العمل لصالح التنوع البيولوجي؛</w:t>
      </w:r>
    </w:p>
    <w:p w14:paraId="62EF2608" w14:textId="77777777" w:rsidR="00964727" w:rsidRPr="00964727" w:rsidRDefault="00964727" w:rsidP="006E3BED">
      <w:pPr>
        <w:numPr>
          <w:ilvl w:val="0"/>
          <w:numId w:val="122"/>
        </w:numPr>
        <w:bidi/>
        <w:spacing w:after="120" w:line="216" w:lineRule="auto"/>
        <w:ind w:left="0" w:firstLine="720"/>
        <w:jc w:val="both"/>
        <w:rPr>
          <w:rFonts w:ascii="Simplified Arabic" w:eastAsia="YouYuan" w:hAnsi="Simplified Arabic" w:cs="Simplified Arabic"/>
          <w:kern w:val="2"/>
          <w:sz w:val="22"/>
          <w:lang w:val="en-US" w:eastAsia="en-US" w:bidi="ar-EG"/>
        </w:rPr>
      </w:pPr>
      <w:r w:rsidRPr="00964727">
        <w:rPr>
          <w:rFonts w:ascii="Simplified Arabic" w:eastAsia="YouYuan" w:hAnsi="Simplified Arabic" w:cs="Simplified Arabic"/>
          <w:kern w:val="2"/>
          <w:sz w:val="22"/>
          <w:rtl/>
          <w:lang w:val="en-US" w:eastAsia="en-US" w:bidi="ar-EG"/>
        </w:rPr>
        <w:t>دمج التثقيف التحويلي بشأن التنوع البيولوجي في البرامج التعليمية الرسمية وغير النظامية وغير الرسمية، وتعزيز المناهج الدراسية المتعلقة بحفظ التنوع البيولوجي واستخدام</w:t>
      </w:r>
      <w:r w:rsidRPr="00964727">
        <w:rPr>
          <w:rFonts w:ascii="Simplified Arabic" w:eastAsia="YouYuan" w:hAnsi="Simplified Arabic" w:cs="Simplified Arabic" w:hint="cs"/>
          <w:kern w:val="2"/>
          <w:sz w:val="22"/>
          <w:rtl/>
          <w:lang w:val="en-US" w:eastAsia="en-US" w:bidi="ar-EG"/>
        </w:rPr>
        <w:t>ه</w:t>
      </w:r>
      <w:r w:rsidRPr="00964727">
        <w:rPr>
          <w:rFonts w:ascii="Simplified Arabic" w:eastAsia="YouYuan" w:hAnsi="Simplified Arabic" w:cs="Simplified Arabic"/>
          <w:kern w:val="2"/>
          <w:sz w:val="22"/>
          <w:rtl/>
          <w:lang w:val="en-US" w:eastAsia="en-US" w:bidi="ar-EG"/>
        </w:rPr>
        <w:t xml:space="preserve"> المستدام في المؤسسات التعليمية وتشجيع المعارف والمواقف والقيم والسلوكيات وأنماط الحياة التي تتفق مع العيش في </w:t>
      </w:r>
      <w:r w:rsidRPr="00964727">
        <w:rPr>
          <w:rFonts w:ascii="Simplified Arabic" w:eastAsia="YouYuan" w:hAnsi="Simplified Arabic" w:cs="Simplified Arabic" w:hint="cs"/>
          <w:kern w:val="2"/>
          <w:sz w:val="22"/>
          <w:rtl/>
          <w:lang w:val="en-US" w:eastAsia="en-US" w:bidi="ar-EG"/>
        </w:rPr>
        <w:t>انسجام</w:t>
      </w:r>
      <w:r w:rsidRPr="00964727">
        <w:rPr>
          <w:rFonts w:ascii="Simplified Arabic" w:eastAsia="YouYuan" w:hAnsi="Simplified Arabic" w:cs="Simplified Arabic"/>
          <w:kern w:val="2"/>
          <w:sz w:val="22"/>
          <w:rtl/>
          <w:lang w:val="en-US" w:eastAsia="en-US" w:bidi="ar-EG"/>
        </w:rPr>
        <w:t xml:space="preserve"> مع الطبيعة؛</w:t>
      </w:r>
    </w:p>
    <w:p w14:paraId="0B92DDE5" w14:textId="77777777" w:rsidR="00964727" w:rsidRPr="00964727" w:rsidRDefault="00964727" w:rsidP="006E3BED">
      <w:pPr>
        <w:numPr>
          <w:ilvl w:val="0"/>
          <w:numId w:val="122"/>
        </w:numPr>
        <w:bidi/>
        <w:spacing w:after="120" w:line="216" w:lineRule="auto"/>
        <w:ind w:left="0" w:firstLine="720"/>
        <w:jc w:val="both"/>
        <w:rPr>
          <w:rFonts w:cs="Simplified Arabic"/>
          <w:sz w:val="22"/>
          <w:rtl/>
        </w:rPr>
      </w:pPr>
      <w:r w:rsidRPr="00964727">
        <w:rPr>
          <w:rFonts w:ascii="Simplified Arabic" w:eastAsia="YouYuan" w:hAnsi="Simplified Arabic" w:cs="Simplified Arabic" w:hint="cs"/>
          <w:kern w:val="2"/>
          <w:sz w:val="22"/>
          <w:rtl/>
          <w:lang w:val="en-US" w:eastAsia="en-US" w:bidi="ar-EG"/>
        </w:rPr>
        <w:t>التوعية</w:t>
      </w:r>
      <w:r w:rsidRPr="00964727">
        <w:rPr>
          <w:rFonts w:ascii="Simplified Arabic" w:eastAsia="YouYuan" w:hAnsi="Simplified Arabic" w:cs="Simplified Arabic"/>
          <w:kern w:val="2"/>
          <w:sz w:val="22"/>
          <w:rtl/>
          <w:lang w:val="en-US" w:eastAsia="en-US" w:bidi="ar-EG"/>
        </w:rPr>
        <w:t xml:space="preserve"> بالدور الحاسم للعلم، والتكنولوجيا والابتكار في تعزيز القدرات العلمية والتقنية لرصد التنوع البيولوجي، </w:t>
      </w:r>
      <w:r w:rsidRPr="00964727">
        <w:rPr>
          <w:rFonts w:ascii="Simplified Arabic" w:eastAsia="YouYuan" w:hAnsi="Simplified Arabic" w:cs="Simplified Arabic" w:hint="cs"/>
          <w:kern w:val="2"/>
          <w:sz w:val="22"/>
          <w:rtl/>
          <w:lang w:val="en-US" w:eastAsia="en-US" w:bidi="ar-EG"/>
        </w:rPr>
        <w:t>وسد</w:t>
      </w:r>
      <w:r w:rsidRPr="00964727">
        <w:rPr>
          <w:rFonts w:ascii="Simplified Arabic" w:eastAsia="YouYuan" w:hAnsi="Simplified Arabic" w:cs="Simplified Arabic"/>
          <w:kern w:val="2"/>
          <w:sz w:val="22"/>
          <w:rtl/>
          <w:lang w:val="en-US" w:eastAsia="en-US" w:bidi="ar-EG"/>
        </w:rPr>
        <w:t xml:space="preserve"> ال</w:t>
      </w:r>
      <w:r w:rsidRPr="00964727">
        <w:rPr>
          <w:rFonts w:ascii="Simplified Arabic" w:eastAsia="YouYuan" w:hAnsi="Simplified Arabic" w:cs="Simplified Arabic" w:hint="cs"/>
          <w:kern w:val="2"/>
          <w:sz w:val="22"/>
          <w:rtl/>
          <w:lang w:val="en-US" w:eastAsia="en-US" w:bidi="ar-EG"/>
        </w:rPr>
        <w:t>فجو</w:t>
      </w:r>
      <w:r w:rsidRPr="00964727">
        <w:rPr>
          <w:rFonts w:ascii="Simplified Arabic" w:eastAsia="YouYuan" w:hAnsi="Simplified Arabic" w:cs="Simplified Arabic"/>
          <w:kern w:val="2"/>
          <w:sz w:val="22"/>
          <w:rtl/>
          <w:lang w:val="en-US" w:eastAsia="en-US" w:bidi="ar-EG"/>
        </w:rPr>
        <w:t>ات المعرفية وتطوير حلول ابتكارية لتحسين حفظ التنوع البيولوجي واستخدامه المستدام</w:t>
      </w:r>
      <w:r w:rsidRPr="00964727">
        <w:rPr>
          <w:rFonts w:cs="Simplified Arabic" w:hint="cs"/>
          <w:sz w:val="22"/>
          <w:rtl/>
        </w:rPr>
        <w:t>.</w:t>
      </w:r>
      <w:r w:rsidRPr="00964727">
        <w:rPr>
          <w:rFonts w:cs="Simplified Arabic"/>
          <w:sz w:val="22"/>
          <w:vertAlign w:val="superscript"/>
          <w:rtl/>
        </w:rPr>
        <w:footnoteReference w:id="142"/>
      </w:r>
    </w:p>
    <w:p w14:paraId="1C575DA1"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و</w:t>
      </w:r>
      <w:r w:rsidRPr="00964727">
        <w:rPr>
          <w:rFonts w:eastAsia="YouYuan" w:cs="Simplified Arabic" w:hint="cs"/>
          <w:kern w:val="2"/>
          <w:sz w:val="22"/>
          <w:rtl/>
          <w:lang w:val="en-US" w:eastAsia="en-US" w:bidi="ar-EG"/>
        </w:rPr>
        <w:t xml:space="preserve">ترد </w:t>
      </w:r>
      <w:r w:rsidRPr="00964727">
        <w:rPr>
          <w:rFonts w:eastAsia="YouYuan" w:cs="Simplified Arabic"/>
          <w:kern w:val="2"/>
          <w:sz w:val="22"/>
          <w:rtl/>
          <w:lang w:val="en-US" w:eastAsia="en-US" w:bidi="ar-EG"/>
        </w:rPr>
        <w:t xml:space="preserve">فيما يلي </w:t>
      </w:r>
      <w:r w:rsidRPr="00964727">
        <w:rPr>
          <w:rFonts w:eastAsia="YouYuan" w:cs="Simplified Arabic" w:hint="cs"/>
          <w:kern w:val="2"/>
          <w:sz w:val="22"/>
          <w:rtl/>
          <w:lang w:val="en-US" w:eastAsia="en-US" w:bidi="ar-EG"/>
        </w:rPr>
        <w:t>الغايات</w:t>
      </w:r>
      <w:r w:rsidRPr="00964727">
        <w:rPr>
          <w:rFonts w:eastAsia="YouYuan" w:cs="Simplified Arabic"/>
          <w:kern w:val="2"/>
          <w:sz w:val="22"/>
          <w:rtl/>
          <w:lang w:val="en-US" w:eastAsia="en-US" w:bidi="ar-EG"/>
        </w:rPr>
        <w:t xml:space="preserve"> الرئيسية</w:t>
      </w:r>
      <w:r w:rsidRPr="00964727">
        <w:rPr>
          <w:rFonts w:eastAsia="YouYuan" w:cs="Simplified Arabic" w:hint="cs"/>
          <w:kern w:val="2"/>
          <w:sz w:val="22"/>
          <w:rtl/>
          <w:lang w:val="en-US" w:eastAsia="en-US" w:bidi="ar-EG"/>
        </w:rPr>
        <w:t xml:space="preserve"> لاستراتيجية الاتصال</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ضمن</w:t>
      </w:r>
      <w:r w:rsidRPr="00964727">
        <w:rPr>
          <w:rFonts w:eastAsia="YouYuan" w:cs="Simplified Arabic"/>
          <w:kern w:val="2"/>
          <w:sz w:val="22"/>
          <w:rtl/>
          <w:lang w:val="en-US" w:eastAsia="en-US" w:bidi="ar-EG"/>
        </w:rPr>
        <w:t xml:space="preserve"> هذا السياق:</w:t>
      </w:r>
    </w:p>
    <w:p w14:paraId="5EAFAF3F" w14:textId="77777777" w:rsidR="00964727" w:rsidRPr="00964727" w:rsidRDefault="00964727" w:rsidP="00964727">
      <w:pPr>
        <w:keepNext/>
        <w:keepLines/>
        <w:bidi/>
        <w:spacing w:after="120" w:line="216" w:lineRule="auto"/>
        <w:jc w:val="both"/>
        <w:rPr>
          <w:rFonts w:eastAsia="YouYuan" w:cs="Simplified Arabic"/>
          <w:b/>
          <w:bCs/>
          <w:kern w:val="2"/>
          <w:sz w:val="22"/>
          <w:lang w:val="en-US" w:eastAsia="en-US" w:bidi="ar-EG"/>
        </w:rPr>
      </w:pPr>
      <w:r w:rsidRPr="00964727">
        <w:rPr>
          <w:rFonts w:eastAsia="YouYuan" w:cs="Simplified Arabic" w:hint="cs"/>
          <w:b/>
          <w:bCs/>
          <w:kern w:val="2"/>
          <w:sz w:val="22"/>
          <w:rtl/>
          <w:lang w:val="en-US" w:eastAsia="en-US" w:bidi="ar-EG"/>
        </w:rPr>
        <w:t>الغاية</w:t>
      </w:r>
      <w:r w:rsidRPr="00964727">
        <w:rPr>
          <w:rFonts w:eastAsia="YouYuan" w:cs="Simplified Arabic"/>
          <w:b/>
          <w:bCs/>
          <w:kern w:val="2"/>
          <w:sz w:val="22"/>
          <w:rtl/>
          <w:lang w:val="en-US" w:eastAsia="en-US" w:bidi="ar-EG"/>
        </w:rPr>
        <w:t xml:space="preserve"> أ</w:t>
      </w:r>
      <w:r w:rsidRPr="00964727">
        <w:rPr>
          <w:rFonts w:eastAsia="YouYuan" w:cs="Simplified Arabic" w:hint="cs"/>
          <w:b/>
          <w:bCs/>
          <w:kern w:val="2"/>
          <w:sz w:val="22"/>
          <w:rtl/>
          <w:lang w:val="en-US" w:eastAsia="en-US" w:bidi="ar-EG"/>
        </w:rPr>
        <w:t xml:space="preserve">لف - </w:t>
      </w:r>
      <w:r w:rsidRPr="00964727">
        <w:rPr>
          <w:rFonts w:eastAsia="YouYuan" w:cs="Simplified Arabic"/>
          <w:b/>
          <w:bCs/>
          <w:kern w:val="2"/>
          <w:sz w:val="22"/>
          <w:rtl/>
          <w:lang w:val="en-US" w:eastAsia="en-US" w:bidi="ar-EG"/>
        </w:rPr>
        <w:t>زيادة فهم الرؤى والن</w:t>
      </w:r>
      <w:r w:rsidRPr="00964727">
        <w:rPr>
          <w:rFonts w:eastAsia="YouYuan" w:cs="Simplified Arabic" w:hint="cs"/>
          <w:b/>
          <w:bCs/>
          <w:kern w:val="2"/>
          <w:sz w:val="22"/>
          <w:rtl/>
          <w:lang w:val="en-US" w:eastAsia="en-US" w:bidi="ar-EG"/>
        </w:rPr>
        <w:t>ُ</w:t>
      </w:r>
      <w:r w:rsidRPr="00964727">
        <w:rPr>
          <w:rFonts w:eastAsia="YouYuan" w:cs="Simplified Arabic"/>
          <w:b/>
          <w:bCs/>
          <w:kern w:val="2"/>
          <w:sz w:val="22"/>
          <w:rtl/>
          <w:lang w:val="en-US" w:eastAsia="en-US" w:bidi="ar-EG"/>
        </w:rPr>
        <w:t>هج المختلفة لتحقيق التنمية المستدامة والقيم المتعددة للتنوع البيولوجي والوعي</w:t>
      </w:r>
      <w:r w:rsidRPr="00964727">
        <w:rPr>
          <w:rFonts w:eastAsia="YouYuan" w:cs="Simplified Arabic" w:hint="cs"/>
          <w:b/>
          <w:bCs/>
          <w:kern w:val="2"/>
          <w:sz w:val="22"/>
          <w:rtl/>
          <w:lang w:val="en-US" w:eastAsia="en-US" w:bidi="ar-EG"/>
        </w:rPr>
        <w:t xml:space="preserve"> بها</w:t>
      </w:r>
      <w:r w:rsidRPr="00964727">
        <w:rPr>
          <w:rFonts w:eastAsia="YouYuan" w:cs="Simplified Arabic"/>
          <w:b/>
          <w:bCs/>
          <w:kern w:val="2"/>
          <w:sz w:val="22"/>
          <w:rtl/>
          <w:lang w:val="en-US" w:eastAsia="en-US" w:bidi="ar-EG"/>
        </w:rPr>
        <w:t xml:space="preserve"> وتقدير</w:t>
      </w:r>
      <w:r w:rsidRPr="00964727">
        <w:rPr>
          <w:rFonts w:eastAsia="YouYuan" w:cs="Simplified Arabic" w:hint="cs"/>
          <w:b/>
          <w:bCs/>
          <w:kern w:val="2"/>
          <w:sz w:val="22"/>
          <w:rtl/>
          <w:lang w:val="en-US" w:eastAsia="en-US" w:bidi="ar-EG"/>
        </w:rPr>
        <w:t>ها،</w:t>
      </w:r>
      <w:r w:rsidRPr="00964727">
        <w:rPr>
          <w:rFonts w:eastAsia="YouYuan" w:cs="Simplified Arabic"/>
          <w:b/>
          <w:bCs/>
          <w:kern w:val="2"/>
          <w:sz w:val="22"/>
          <w:rtl/>
          <w:lang w:val="en-US" w:eastAsia="en-US" w:bidi="ar-EG"/>
        </w:rPr>
        <w:t xml:space="preserve"> بما في ذلك</w:t>
      </w:r>
      <w:r w:rsidRPr="00964727">
        <w:rPr>
          <w:rFonts w:eastAsia="YouYuan" w:cs="Simplified Arabic" w:hint="cs"/>
          <w:b/>
          <w:bCs/>
          <w:kern w:val="2"/>
          <w:sz w:val="22"/>
          <w:rtl/>
          <w:lang w:val="en-US" w:eastAsia="en-US" w:bidi="ar-EG"/>
        </w:rPr>
        <w:t xml:space="preserve"> نظم</w:t>
      </w:r>
      <w:r w:rsidRPr="00964727">
        <w:rPr>
          <w:rFonts w:eastAsia="YouYuan" w:cs="Simplified Arabic"/>
          <w:b/>
          <w:bCs/>
          <w:kern w:val="2"/>
          <w:sz w:val="22"/>
          <w:rtl/>
          <w:lang w:val="en-US" w:eastAsia="en-US" w:bidi="ar-EG"/>
        </w:rPr>
        <w:t xml:space="preserve"> المعارف </w:t>
      </w:r>
      <w:r w:rsidRPr="00964727">
        <w:rPr>
          <w:rFonts w:eastAsia="YouYuan" w:cs="Simplified Arabic" w:hint="cs"/>
          <w:b/>
          <w:bCs/>
          <w:kern w:val="2"/>
          <w:sz w:val="22"/>
          <w:rtl/>
          <w:lang w:val="en-US" w:eastAsia="en-US" w:bidi="ar-EG"/>
        </w:rPr>
        <w:t>و</w:t>
      </w:r>
      <w:r w:rsidRPr="00964727">
        <w:rPr>
          <w:rFonts w:eastAsia="YouYuan" w:cs="Simplified Arabic"/>
          <w:b/>
          <w:bCs/>
          <w:kern w:val="2"/>
          <w:sz w:val="22"/>
          <w:rtl/>
          <w:lang w:val="en-US" w:eastAsia="en-US" w:bidi="ar-EG"/>
        </w:rPr>
        <w:t>القيم و</w:t>
      </w:r>
      <w:bookmarkStart w:id="137" w:name="_Hlk98820546"/>
      <w:r w:rsidRPr="00964727">
        <w:rPr>
          <w:rFonts w:eastAsia="YouYuan" w:cs="Simplified Arabic"/>
          <w:b/>
          <w:bCs/>
          <w:kern w:val="2"/>
          <w:sz w:val="22"/>
          <w:rtl/>
          <w:lang w:val="en-US" w:eastAsia="en-US" w:bidi="ar-EG"/>
        </w:rPr>
        <w:t>الن</w:t>
      </w:r>
      <w:r w:rsidRPr="00964727">
        <w:rPr>
          <w:rFonts w:eastAsia="YouYuan" w:cs="Simplified Arabic" w:hint="cs"/>
          <w:b/>
          <w:bCs/>
          <w:kern w:val="2"/>
          <w:sz w:val="22"/>
          <w:rtl/>
          <w:lang w:val="en-US" w:eastAsia="en-US" w:bidi="ar-EG"/>
        </w:rPr>
        <w:t>ُ</w:t>
      </w:r>
      <w:r w:rsidRPr="00964727">
        <w:rPr>
          <w:rFonts w:eastAsia="YouYuan" w:cs="Simplified Arabic"/>
          <w:b/>
          <w:bCs/>
          <w:kern w:val="2"/>
          <w:sz w:val="22"/>
          <w:rtl/>
          <w:lang w:val="en-US" w:eastAsia="en-US" w:bidi="ar-EG"/>
        </w:rPr>
        <w:t>هج</w:t>
      </w:r>
      <w:r w:rsidRPr="00964727">
        <w:rPr>
          <w:rFonts w:eastAsia="YouYuan" w:cs="Simplified Arabic" w:hint="cs"/>
          <w:b/>
          <w:bCs/>
          <w:kern w:val="2"/>
          <w:sz w:val="22"/>
          <w:rtl/>
          <w:lang w:val="en-US" w:eastAsia="en-US" w:bidi="ar-EG"/>
        </w:rPr>
        <w:t xml:space="preserve"> </w:t>
      </w:r>
      <w:bookmarkEnd w:id="137"/>
      <w:r w:rsidRPr="00964727">
        <w:rPr>
          <w:rFonts w:eastAsia="YouYuan" w:cs="Simplified Arabic" w:hint="cs"/>
          <w:b/>
          <w:bCs/>
          <w:kern w:val="2"/>
          <w:sz w:val="22"/>
          <w:rtl/>
          <w:lang w:val="en-US" w:eastAsia="en-US" w:bidi="ar-EG"/>
        </w:rPr>
        <w:t xml:space="preserve">المرتبطة بها </w:t>
      </w:r>
      <w:r w:rsidRPr="00964727">
        <w:rPr>
          <w:rFonts w:eastAsia="YouYuan" w:cs="Simplified Arabic"/>
          <w:b/>
          <w:bCs/>
          <w:kern w:val="2"/>
          <w:sz w:val="22"/>
          <w:rtl/>
          <w:lang w:val="en-US" w:eastAsia="en-US" w:bidi="ar-EG"/>
        </w:rPr>
        <w:t>التي تستخدمها الشعوب الأصلية والمجتمعات المحلية</w:t>
      </w:r>
    </w:p>
    <w:p w14:paraId="14E2E1DA"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تواصل</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هذه الغاية</w:t>
      </w:r>
      <w:r w:rsidRPr="00964727">
        <w:rPr>
          <w:rFonts w:eastAsia="YouYuan" w:cs="Simplified Arabic"/>
          <w:kern w:val="2"/>
          <w:sz w:val="22"/>
          <w:rtl/>
          <w:lang w:val="en-US" w:eastAsia="en-US" w:bidi="ar-EG"/>
        </w:rPr>
        <w:t xml:space="preserve"> دعم العمل المنجز في إطار الهدف 1 من أهداف أيشي </w:t>
      </w:r>
      <w:r w:rsidRPr="00964727">
        <w:rPr>
          <w:rFonts w:eastAsia="YouYuan" w:cs="Simplified Arabic" w:hint="cs"/>
          <w:kern w:val="2"/>
          <w:sz w:val="22"/>
          <w:rtl/>
          <w:lang w:val="en-US" w:eastAsia="en-US" w:bidi="ar-EG"/>
        </w:rPr>
        <w:t xml:space="preserve">للتنوع البيولوجي </w:t>
      </w:r>
      <w:r w:rsidRPr="00964727">
        <w:rPr>
          <w:rFonts w:eastAsia="YouYuan" w:cs="Simplified Arabic"/>
          <w:kern w:val="2"/>
          <w:sz w:val="22"/>
          <w:rtl/>
          <w:lang w:val="en-US" w:eastAsia="en-US" w:bidi="ar-EG"/>
        </w:rPr>
        <w:t>خلال العقد الماضي ولكن</w:t>
      </w:r>
      <w:r w:rsidRPr="00964727">
        <w:rPr>
          <w:rFonts w:eastAsia="YouYuan" w:cs="Simplified Arabic" w:hint="cs"/>
          <w:kern w:val="2"/>
          <w:sz w:val="22"/>
          <w:rtl/>
          <w:lang w:val="en-US" w:eastAsia="en-US" w:bidi="ar-EG"/>
        </w:rPr>
        <w:t>ه ينطوي</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على</w:t>
      </w:r>
      <w:r w:rsidRPr="00964727">
        <w:rPr>
          <w:rFonts w:eastAsia="YouYuan" w:cs="Simplified Arabic"/>
          <w:kern w:val="2"/>
          <w:sz w:val="22"/>
          <w:rtl/>
          <w:lang w:val="en-US" w:eastAsia="en-US" w:bidi="ar-EG"/>
        </w:rPr>
        <w:t xml:space="preserve"> اختلافات </w:t>
      </w:r>
      <w:r w:rsidRPr="00964727">
        <w:rPr>
          <w:rFonts w:eastAsia="YouYuan" w:cs="Simplified Arabic" w:hint="cs"/>
          <w:kern w:val="2"/>
          <w:sz w:val="22"/>
          <w:rtl/>
          <w:lang w:val="en-US" w:eastAsia="en-US" w:bidi="ar-EG"/>
        </w:rPr>
        <w:t>كبيرة. وست</w:t>
      </w:r>
      <w:r w:rsidRPr="00964727">
        <w:rPr>
          <w:rFonts w:eastAsia="YouYuan" w:cs="Simplified Arabic"/>
          <w:kern w:val="2"/>
          <w:sz w:val="22"/>
          <w:rtl/>
          <w:lang w:val="en-US" w:eastAsia="en-US" w:bidi="ar-EG"/>
        </w:rPr>
        <w:t xml:space="preserve">تطلب </w:t>
      </w:r>
      <w:r w:rsidRPr="00964727">
        <w:rPr>
          <w:rFonts w:eastAsia="YouYuan" w:cs="Simplified Arabic" w:hint="cs"/>
          <w:kern w:val="2"/>
          <w:sz w:val="22"/>
          <w:rtl/>
          <w:lang w:val="en-US" w:eastAsia="en-US" w:bidi="ar-EG"/>
        </w:rPr>
        <w:t>هذه</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الغاية</w:t>
      </w:r>
      <w:r w:rsidRPr="00964727">
        <w:rPr>
          <w:rFonts w:eastAsia="YouYuan" w:cs="Simplified Arabic"/>
          <w:kern w:val="2"/>
          <w:sz w:val="22"/>
          <w:rtl/>
          <w:lang w:val="en-US" w:eastAsia="en-US" w:bidi="ar-EG"/>
        </w:rPr>
        <w:t xml:space="preserve"> بعض الأنشطة التالية </w:t>
      </w:r>
      <w:r w:rsidRPr="00964727">
        <w:rPr>
          <w:rFonts w:eastAsia="YouYuan" w:cs="Simplified Arabic" w:hint="cs"/>
          <w:kern w:val="2"/>
          <w:sz w:val="22"/>
          <w:rtl/>
          <w:lang w:val="en-US" w:eastAsia="en-US" w:bidi="ar-EG"/>
        </w:rPr>
        <w:t xml:space="preserve">من أجل </w:t>
      </w:r>
      <w:r w:rsidRPr="00964727">
        <w:rPr>
          <w:rFonts w:eastAsia="YouYuan" w:cs="Simplified Arabic"/>
          <w:kern w:val="2"/>
          <w:sz w:val="22"/>
          <w:rtl/>
          <w:lang w:val="en-US" w:eastAsia="en-US" w:bidi="ar-EG"/>
        </w:rPr>
        <w:t>دعم تحقيقه</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w:t>
      </w:r>
    </w:p>
    <w:p w14:paraId="5EFF1321" w14:textId="77777777" w:rsidR="00964727" w:rsidRPr="00964727" w:rsidRDefault="00964727" w:rsidP="00BF7CC3">
      <w:pPr>
        <w:bidi/>
        <w:spacing w:after="120" w:line="216" w:lineRule="auto"/>
        <w:ind w:firstLine="72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(أ)</w:t>
      </w:r>
      <w:r w:rsidRPr="00964727">
        <w:rPr>
          <w:rFonts w:eastAsia="YouYuan" w:cs="Simplified Arabic" w:hint="cs"/>
          <w:kern w:val="2"/>
          <w:sz w:val="22"/>
          <w:rtl/>
          <w:lang w:val="en-US" w:eastAsia="en-US" w:bidi="ar-EG"/>
        </w:rPr>
        <w:tab/>
      </w:r>
      <w:r w:rsidRPr="00964727">
        <w:rPr>
          <w:rFonts w:eastAsia="YouYuan" w:cs="Simplified Arabic"/>
          <w:kern w:val="2"/>
          <w:sz w:val="22"/>
          <w:rtl/>
          <w:lang w:val="en-US" w:eastAsia="en-US" w:bidi="ar-EG"/>
        </w:rPr>
        <w:t>الاعتراف بالرؤى والن</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هج ونظم </w:t>
      </w:r>
      <w:r w:rsidRPr="00964727">
        <w:rPr>
          <w:rFonts w:eastAsia="YouYuan" w:cs="Simplified Arabic" w:hint="cs"/>
          <w:kern w:val="2"/>
          <w:sz w:val="22"/>
          <w:rtl/>
          <w:lang w:val="en-US" w:eastAsia="en-US" w:bidi="ar-EG"/>
        </w:rPr>
        <w:t>المعارف</w:t>
      </w:r>
      <w:r w:rsidRPr="00964727">
        <w:rPr>
          <w:rFonts w:eastAsia="YouYuan" w:cs="Simplified Arabic"/>
          <w:kern w:val="2"/>
          <w:sz w:val="22"/>
          <w:rtl/>
          <w:lang w:val="en-US" w:eastAsia="en-US" w:bidi="ar-EG"/>
        </w:rPr>
        <w:t xml:space="preserve"> المختلفة</w:t>
      </w:r>
      <w:r w:rsidRPr="00964727">
        <w:rPr>
          <w:rFonts w:eastAsia="YouYuan" w:cs="Simplified Arabic" w:hint="cs"/>
          <w:kern w:val="2"/>
          <w:sz w:val="22"/>
          <w:rtl/>
          <w:lang w:val="en-US" w:eastAsia="en-US" w:bidi="ar-EG"/>
        </w:rPr>
        <w:t xml:space="preserve"> والتوعية بها</w:t>
      </w:r>
      <w:r w:rsidRPr="00964727">
        <w:rPr>
          <w:rFonts w:eastAsia="YouYuan" w:cs="Simplified Arabic"/>
          <w:kern w:val="2"/>
          <w:sz w:val="22"/>
          <w:rtl/>
          <w:lang w:val="en-US" w:eastAsia="en-US" w:bidi="ar-EG"/>
        </w:rPr>
        <w:t>، بما في</w:t>
      </w:r>
      <w:r w:rsidRPr="00964727">
        <w:rPr>
          <w:rFonts w:eastAsia="YouYuan" w:cs="Simplified Arabic" w:hint="cs"/>
          <w:kern w:val="2"/>
          <w:sz w:val="22"/>
          <w:rtl/>
          <w:lang w:val="en-US" w:eastAsia="en-US" w:bidi="ar-EG"/>
        </w:rPr>
        <w:t>ها</w:t>
      </w:r>
      <w:r w:rsidRPr="00964727">
        <w:rPr>
          <w:rFonts w:eastAsia="YouYuan" w:cs="Simplified Arabic"/>
          <w:kern w:val="2"/>
          <w:sz w:val="22"/>
          <w:rtl/>
          <w:lang w:val="en-US" w:eastAsia="en-US" w:bidi="ar-EG"/>
        </w:rPr>
        <w:t xml:space="preserve"> تلك الخاصة بالشعوب الأصلية والمجتمعات المحلية للعيش في </w:t>
      </w:r>
      <w:r w:rsidRPr="00964727">
        <w:rPr>
          <w:rFonts w:eastAsia="YouYuan" w:cs="Simplified Arabic" w:hint="cs"/>
          <w:kern w:val="2"/>
          <w:sz w:val="22"/>
          <w:rtl/>
          <w:lang w:val="en-US" w:eastAsia="en-US" w:bidi="ar-EG"/>
        </w:rPr>
        <w:t>انسجام</w:t>
      </w:r>
      <w:r w:rsidRPr="00964727">
        <w:rPr>
          <w:rFonts w:eastAsia="YouYuan" w:cs="Simplified Arabic"/>
          <w:kern w:val="2"/>
          <w:sz w:val="22"/>
          <w:rtl/>
          <w:lang w:val="en-US" w:eastAsia="en-US" w:bidi="ar-EG"/>
        </w:rPr>
        <w:t xml:space="preserve"> مع الطبيعة، و</w:t>
      </w:r>
      <w:r w:rsidRPr="00964727">
        <w:rPr>
          <w:rFonts w:eastAsia="YouYuan" w:cs="Simplified Arabic" w:hint="cs"/>
          <w:kern w:val="2"/>
          <w:sz w:val="22"/>
          <w:rtl/>
          <w:lang w:val="en-US" w:eastAsia="en-US" w:bidi="ar-EG"/>
        </w:rPr>
        <w:t>أمنا الأرض، على النحو</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معترف به في بعض الثقافات والبلدان</w:t>
      </w:r>
      <w:r w:rsidRPr="00964727">
        <w:rPr>
          <w:rFonts w:eastAsia="YouYuan" w:cs="Simplified Arabic" w:hint="cs"/>
          <w:kern w:val="2"/>
          <w:sz w:val="22"/>
          <w:rtl/>
          <w:lang w:val="en-US" w:eastAsia="en-US" w:bidi="ar-EG"/>
        </w:rPr>
        <w:t>.</w:t>
      </w:r>
      <w:r w:rsidRPr="00964727">
        <w:rPr>
          <w:rFonts w:eastAsia="YouYuan" w:cs="Simplified Arabic"/>
          <w:kern w:val="2"/>
          <w:sz w:val="22"/>
          <w:vertAlign w:val="superscript"/>
          <w:rtl/>
          <w:lang w:val="en-US" w:eastAsia="en-US" w:bidi="ar-EG"/>
        </w:rPr>
        <w:footnoteReference w:id="143"/>
      </w:r>
    </w:p>
    <w:p w14:paraId="7A8DB5E5" w14:textId="77777777" w:rsidR="00964727" w:rsidRPr="00964727" w:rsidRDefault="00964727" w:rsidP="00BF7CC3">
      <w:pPr>
        <w:bidi/>
        <w:spacing w:after="120" w:line="216" w:lineRule="auto"/>
        <w:ind w:firstLine="72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(ب)</w:t>
      </w:r>
      <w:r w:rsidRPr="00964727">
        <w:rPr>
          <w:rFonts w:eastAsia="YouYuan" w:cs="Simplified Arabic" w:hint="cs"/>
          <w:kern w:val="2"/>
          <w:sz w:val="22"/>
          <w:rtl/>
          <w:lang w:val="en-US" w:eastAsia="en-US" w:bidi="ar-EG"/>
        </w:rPr>
        <w:tab/>
      </w:r>
      <w:r w:rsidRPr="00964727">
        <w:rPr>
          <w:rFonts w:eastAsia="YouYuan" w:cs="Simplified Arabic"/>
          <w:kern w:val="2"/>
          <w:sz w:val="22"/>
          <w:rtl/>
          <w:lang w:val="en-US" w:eastAsia="en-US" w:bidi="ar-EG"/>
        </w:rPr>
        <w:t>تنظيم حملات توعية ت</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ظهر قيم </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لتنوع البيولوجي؛</w:t>
      </w:r>
    </w:p>
    <w:p w14:paraId="29881B63" w14:textId="77777777" w:rsidR="00964727" w:rsidRPr="00964727" w:rsidRDefault="00964727" w:rsidP="00BF7CC3">
      <w:pPr>
        <w:bidi/>
        <w:spacing w:after="120" w:line="216" w:lineRule="auto"/>
        <w:ind w:firstLine="72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(ج)</w:t>
      </w:r>
      <w:r w:rsidRPr="00964727">
        <w:rPr>
          <w:rFonts w:eastAsia="YouYuan" w:cs="Simplified Arabic" w:hint="cs"/>
          <w:kern w:val="2"/>
          <w:sz w:val="22"/>
          <w:rtl/>
          <w:lang w:val="en-US" w:eastAsia="en-US" w:bidi="ar-EG"/>
        </w:rPr>
        <w:tab/>
      </w:r>
      <w:r w:rsidRPr="00964727">
        <w:rPr>
          <w:rFonts w:eastAsia="YouYuan" w:cs="Simplified Arabic"/>
          <w:kern w:val="2"/>
          <w:sz w:val="22"/>
          <w:rtl/>
          <w:lang w:val="en-US" w:eastAsia="en-US" w:bidi="ar-EG"/>
        </w:rPr>
        <w:t>المنتجات والبحوث التي تدمج وتنقل قيم التنوع البيولوجي الممثلة في المعارف والممارسات التقليدية للشعوب الأصلية والمجتمعات المحلية؛</w:t>
      </w:r>
    </w:p>
    <w:p w14:paraId="658F6EEB" w14:textId="77777777" w:rsidR="00964727" w:rsidRPr="00964727" w:rsidRDefault="00964727" w:rsidP="00BF7CC3">
      <w:pPr>
        <w:bidi/>
        <w:spacing w:after="120" w:line="216" w:lineRule="auto"/>
        <w:ind w:firstLine="72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(د)</w:t>
      </w:r>
      <w:r w:rsidRPr="00964727">
        <w:rPr>
          <w:rFonts w:eastAsia="YouYuan" w:cs="Simplified Arabic" w:hint="cs"/>
          <w:kern w:val="2"/>
          <w:sz w:val="22"/>
          <w:rtl/>
          <w:lang w:val="en-US" w:eastAsia="en-US" w:bidi="ar-EG"/>
        </w:rPr>
        <w:tab/>
      </w:r>
      <w:r w:rsidRPr="00964727">
        <w:rPr>
          <w:rFonts w:eastAsia="YouYuan" w:cs="Simplified Arabic"/>
          <w:kern w:val="2"/>
          <w:sz w:val="22"/>
          <w:rtl/>
          <w:lang w:val="en-US" w:eastAsia="en-US" w:bidi="ar-EG"/>
        </w:rPr>
        <w:t xml:space="preserve">دعم وسائل الإعلام ومشاريع الأفلام التي </w:t>
      </w:r>
      <w:r w:rsidRPr="00964727">
        <w:rPr>
          <w:rFonts w:eastAsia="YouYuan" w:cs="Simplified Arabic" w:hint="cs"/>
          <w:kern w:val="2"/>
          <w:sz w:val="22"/>
          <w:rtl/>
          <w:lang w:val="en-US" w:eastAsia="en-US" w:bidi="ar-EG"/>
        </w:rPr>
        <w:t>تقوم بإعداد</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قصص</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ونصوص</w:t>
      </w:r>
      <w:r w:rsidRPr="00964727">
        <w:rPr>
          <w:rFonts w:eastAsia="YouYuan" w:cs="Simplified Arabic"/>
          <w:kern w:val="2"/>
          <w:sz w:val="22"/>
          <w:rtl/>
          <w:lang w:val="en-US" w:eastAsia="en-US" w:bidi="ar-EG"/>
        </w:rPr>
        <w:t xml:space="preserve"> متعددة الوسائط عن التنوع البيولوجي وقيمه؛</w:t>
      </w:r>
    </w:p>
    <w:p w14:paraId="4A9F11ED" w14:textId="77777777" w:rsidR="00964727" w:rsidRPr="00964727" w:rsidRDefault="00964727" w:rsidP="00BF7CC3">
      <w:pPr>
        <w:bidi/>
        <w:spacing w:after="120" w:line="216" w:lineRule="auto"/>
        <w:ind w:firstLine="72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(ه)</w:t>
      </w:r>
      <w:r w:rsidRPr="00964727">
        <w:rPr>
          <w:rFonts w:eastAsia="YouYuan" w:cs="Simplified Arabic" w:hint="cs"/>
          <w:kern w:val="2"/>
          <w:sz w:val="22"/>
          <w:rtl/>
          <w:lang w:val="en-US" w:eastAsia="en-US" w:bidi="ar-EG"/>
        </w:rPr>
        <w:tab/>
        <w:t>إعداد</w:t>
      </w:r>
      <w:r w:rsidRPr="00964727">
        <w:rPr>
          <w:rFonts w:eastAsia="YouYuan" w:cs="Simplified Arabic"/>
          <w:kern w:val="2"/>
          <w:sz w:val="22"/>
          <w:rtl/>
          <w:lang w:val="en-US" w:eastAsia="en-US" w:bidi="ar-EG"/>
        </w:rPr>
        <w:t xml:space="preserve"> و/أو توزيع محتوى </w:t>
      </w:r>
      <w:r w:rsidRPr="00964727">
        <w:rPr>
          <w:rFonts w:eastAsia="YouYuan" w:cs="Simplified Arabic" w:hint="cs"/>
          <w:kern w:val="2"/>
          <w:sz w:val="22"/>
          <w:rtl/>
          <w:lang w:val="en-US" w:eastAsia="en-US" w:bidi="ar-EG"/>
        </w:rPr>
        <w:t>تعليمي</w:t>
      </w:r>
      <w:r w:rsidRPr="00964727">
        <w:rPr>
          <w:rFonts w:eastAsia="YouYuan" w:cs="Simplified Arabic"/>
          <w:kern w:val="2"/>
          <w:sz w:val="22"/>
          <w:rtl/>
          <w:lang w:val="en-US" w:eastAsia="en-US" w:bidi="ar-EG"/>
        </w:rPr>
        <w:t xml:space="preserve"> على المؤسسات التعليمية للمساعدة في نشر قيم التنوع البيولوجي؛</w:t>
      </w:r>
    </w:p>
    <w:p w14:paraId="537F81CB" w14:textId="77777777" w:rsidR="00964727" w:rsidRPr="00964727" w:rsidRDefault="00964727" w:rsidP="00BF7CC3">
      <w:pPr>
        <w:bidi/>
        <w:spacing w:after="120" w:line="216" w:lineRule="auto"/>
        <w:ind w:firstLine="72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w:t>
      </w:r>
      <w:r w:rsidRPr="00964727">
        <w:rPr>
          <w:rFonts w:eastAsia="YouYuan" w:cs="Simplified Arabic" w:hint="cs"/>
          <w:kern w:val="2"/>
          <w:sz w:val="22"/>
          <w:rtl/>
          <w:lang w:val="en-US" w:eastAsia="en-US" w:bidi="ar-EG"/>
        </w:rPr>
        <w:tab/>
      </w:r>
      <w:r w:rsidRPr="00964727">
        <w:rPr>
          <w:rFonts w:eastAsia="YouYuan" w:cs="Simplified Arabic"/>
          <w:kern w:val="2"/>
          <w:sz w:val="22"/>
          <w:rtl/>
          <w:lang w:val="en-US" w:eastAsia="en-US" w:bidi="ar-EG"/>
        </w:rPr>
        <w:t xml:space="preserve">تنقيح المناهج التعليمية </w:t>
      </w:r>
      <w:r w:rsidRPr="00964727">
        <w:rPr>
          <w:rFonts w:eastAsia="YouYuan" w:cs="Simplified Arabic" w:hint="cs"/>
          <w:kern w:val="2"/>
          <w:sz w:val="22"/>
          <w:rtl/>
          <w:lang w:val="en-US" w:eastAsia="en-US" w:bidi="ar-EG"/>
        </w:rPr>
        <w:t xml:space="preserve">كي </w:t>
      </w:r>
      <w:r w:rsidRPr="00964727">
        <w:rPr>
          <w:rFonts w:eastAsia="YouYuan" w:cs="Simplified Arabic"/>
          <w:kern w:val="2"/>
          <w:sz w:val="22"/>
          <w:rtl/>
          <w:lang w:val="en-US" w:eastAsia="en-US" w:bidi="ar-EG"/>
        </w:rPr>
        <w:t>تشمل قيم التنوع البيولوجي</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وأهمية إعادة الاتصال بالطبيعة؛</w:t>
      </w:r>
    </w:p>
    <w:p w14:paraId="5DA33AA3" w14:textId="77777777" w:rsidR="00964727" w:rsidRPr="00964727" w:rsidRDefault="00964727" w:rsidP="00BF7CC3">
      <w:pPr>
        <w:bidi/>
        <w:spacing w:after="120" w:line="216" w:lineRule="auto"/>
        <w:ind w:firstLine="72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lastRenderedPageBreak/>
        <w:t>(ز)</w:t>
      </w:r>
      <w:r w:rsidRPr="00964727">
        <w:rPr>
          <w:rFonts w:eastAsia="YouYuan" w:cs="Simplified Arabic" w:hint="cs"/>
          <w:kern w:val="2"/>
          <w:sz w:val="22"/>
          <w:rtl/>
          <w:lang w:val="en-US" w:eastAsia="en-US" w:bidi="ar-EG"/>
        </w:rPr>
        <w:tab/>
      </w:r>
      <w:r w:rsidRPr="00964727">
        <w:rPr>
          <w:rFonts w:eastAsia="YouYuan" w:cs="Simplified Arabic"/>
          <w:kern w:val="2"/>
          <w:sz w:val="22"/>
          <w:rtl/>
          <w:lang w:val="en-US" w:eastAsia="en-US" w:bidi="ar-EG"/>
        </w:rPr>
        <w:t>تشجيع إعادة الاتصال بالطبيعة من خلال التعليم</w:t>
      </w:r>
      <w:r w:rsidRPr="00964727">
        <w:rPr>
          <w:rFonts w:eastAsia="YouYuan" w:cs="Simplified Arabic" w:hint="cs"/>
          <w:kern w:val="2"/>
          <w:sz w:val="22"/>
          <w:rtl/>
          <w:lang w:val="en-US" w:eastAsia="en-US" w:bidi="ar-EG"/>
        </w:rPr>
        <w:t xml:space="preserve"> الرسمي وغير الرسمي وفقا للغايتين 4-7 و12-8 من أهداف التنمية المستدامة لتعزيز سبل الحياة المستدامة وضمان أن يكون لدى الناس المعلومات والتوعية ذات الصلة للتنمية المستدامة وسبل العيش بالتجانس مع الطبيعة.</w:t>
      </w:r>
      <w:r w:rsidRPr="00964727">
        <w:rPr>
          <w:rFonts w:eastAsia="YouYuan" w:cs="Simplified Arabic"/>
          <w:kern w:val="2"/>
          <w:sz w:val="22"/>
          <w:rtl/>
          <w:lang w:val="en-US" w:eastAsia="en-US" w:bidi="ar-EG"/>
        </w:rPr>
        <w:t xml:space="preserve"> </w:t>
      </w:r>
    </w:p>
    <w:p w14:paraId="5A0D5CA6" w14:textId="77777777" w:rsidR="00964727" w:rsidRPr="00964727" w:rsidRDefault="00964727" w:rsidP="00964727">
      <w:pPr>
        <w:widowControl w:val="0"/>
        <w:bidi/>
        <w:spacing w:after="120" w:line="216" w:lineRule="auto"/>
        <w:jc w:val="both"/>
        <w:rPr>
          <w:rFonts w:eastAsia="YouYuan" w:cs="Simplified Arabic"/>
          <w:b/>
          <w:bCs/>
          <w:kern w:val="2"/>
          <w:sz w:val="22"/>
          <w:rtl/>
          <w:lang w:val="en-US" w:eastAsia="en-US" w:bidi="ar-EG"/>
        </w:rPr>
      </w:pPr>
      <w:r w:rsidRPr="00964727">
        <w:rPr>
          <w:rFonts w:eastAsia="YouYuan" w:cs="Simplified Arabic" w:hint="cs"/>
          <w:b/>
          <w:bCs/>
          <w:kern w:val="2"/>
          <w:sz w:val="22"/>
          <w:rtl/>
          <w:lang w:val="en-US" w:eastAsia="en-US" w:bidi="ar-EG"/>
        </w:rPr>
        <w:t>الغاية</w:t>
      </w:r>
      <w:r w:rsidRPr="00964727">
        <w:rPr>
          <w:rFonts w:eastAsia="YouYuan" w:cs="Simplified Arabic"/>
          <w:b/>
          <w:bCs/>
          <w:kern w:val="2"/>
          <w:sz w:val="22"/>
          <w:rtl/>
          <w:lang w:val="en-US" w:eastAsia="en-US" w:bidi="ar-EG"/>
        </w:rPr>
        <w:t xml:space="preserve"> ب</w:t>
      </w:r>
      <w:r w:rsidRPr="00964727">
        <w:rPr>
          <w:rFonts w:eastAsia="YouYuan" w:cs="Simplified Arabic" w:hint="cs"/>
          <w:b/>
          <w:bCs/>
          <w:kern w:val="2"/>
          <w:sz w:val="22"/>
          <w:rtl/>
          <w:lang w:val="en-US" w:eastAsia="en-US" w:bidi="ar-EG"/>
        </w:rPr>
        <w:t>اء- توعية</w:t>
      </w:r>
      <w:r w:rsidRPr="00964727">
        <w:rPr>
          <w:rFonts w:eastAsia="YouYuan" w:cs="Simplified Arabic"/>
          <w:b/>
          <w:bCs/>
          <w:kern w:val="2"/>
          <w:sz w:val="22"/>
          <w:rtl/>
          <w:lang w:val="en-US" w:eastAsia="en-US" w:bidi="ar-EG"/>
        </w:rPr>
        <w:t xml:space="preserve"> جميع الجهات الفاعلة بوجود غايات </w:t>
      </w:r>
      <w:r w:rsidRPr="00964727">
        <w:rPr>
          <w:rFonts w:eastAsia="YouYuan" w:cs="Simplified Arabic" w:hint="cs"/>
          <w:b/>
          <w:bCs/>
          <w:kern w:val="2"/>
          <w:sz w:val="22"/>
          <w:rtl/>
          <w:lang w:val="en-US" w:eastAsia="en-US" w:bidi="ar-EG"/>
        </w:rPr>
        <w:t xml:space="preserve">وأهداف </w:t>
      </w:r>
      <w:r w:rsidRPr="00964727">
        <w:rPr>
          <w:rFonts w:eastAsia="YouYuan" w:cs="Simplified Arabic"/>
          <w:b/>
          <w:bCs/>
          <w:kern w:val="2"/>
          <w:sz w:val="22"/>
          <w:rtl/>
          <w:lang w:val="en-US" w:eastAsia="en-US" w:bidi="ar-EG"/>
        </w:rPr>
        <w:t>إطار كونمينغ-مونتريال العالمي للتنوع البيولوجي والتقدم المحرز نحو تحقيقها</w:t>
      </w:r>
    </w:p>
    <w:p w14:paraId="4DA8398D"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 xml:space="preserve">ينبغي ربط </w:t>
      </w:r>
      <w:r w:rsidRPr="00964727">
        <w:rPr>
          <w:rFonts w:eastAsia="YouYuan" w:cs="Simplified Arabic" w:hint="cs"/>
          <w:kern w:val="2"/>
          <w:sz w:val="22"/>
          <w:rtl/>
          <w:lang w:val="en-US" w:eastAsia="en-US" w:bidi="ar-EG"/>
        </w:rPr>
        <w:t>التوعية</w:t>
      </w:r>
      <w:r w:rsidRPr="00964727">
        <w:rPr>
          <w:rFonts w:eastAsia="YouYuan" w:cs="Simplified Arabic"/>
          <w:kern w:val="2"/>
          <w:sz w:val="22"/>
          <w:rtl/>
          <w:lang w:val="en-US" w:eastAsia="en-US" w:bidi="ar-EG"/>
        </w:rPr>
        <w:t xml:space="preserve"> بتحولات النوايا والإجراءات. </w:t>
      </w:r>
      <w:r w:rsidRPr="00964727">
        <w:rPr>
          <w:rFonts w:eastAsia="YouYuan" w:cs="Simplified Arabic" w:hint="cs"/>
          <w:kern w:val="2"/>
          <w:sz w:val="22"/>
          <w:rtl/>
          <w:lang w:val="en-US" w:eastAsia="en-US" w:bidi="ar-EG"/>
        </w:rPr>
        <w:t>وت</w:t>
      </w:r>
      <w:r w:rsidRPr="00964727">
        <w:rPr>
          <w:rFonts w:eastAsia="YouYuan" w:cs="Simplified Arabic"/>
          <w:kern w:val="2"/>
          <w:sz w:val="22"/>
          <w:rtl/>
          <w:lang w:val="en-US" w:eastAsia="en-US" w:bidi="ar-EG"/>
        </w:rPr>
        <w:t xml:space="preserve">تطلب </w:t>
      </w:r>
      <w:r w:rsidRPr="00964727">
        <w:rPr>
          <w:rFonts w:eastAsia="YouYuan" w:cs="Simplified Arabic" w:hint="cs"/>
          <w:kern w:val="2"/>
          <w:sz w:val="22"/>
          <w:rtl/>
          <w:lang w:val="en-US" w:eastAsia="en-US" w:bidi="ar-EG"/>
        </w:rPr>
        <w:t>الغاية</w:t>
      </w:r>
      <w:r w:rsidRPr="00964727">
        <w:rPr>
          <w:rFonts w:eastAsia="YouYuan" w:cs="Simplified Arabic"/>
          <w:kern w:val="2"/>
          <w:sz w:val="22"/>
          <w:rtl/>
          <w:lang w:val="en-US" w:eastAsia="en-US" w:bidi="ar-EG"/>
        </w:rPr>
        <w:t xml:space="preserve"> مجموعة واسعة من إجراءات الاتصالات لدعم </w:t>
      </w:r>
      <w:r w:rsidRPr="00964727">
        <w:rPr>
          <w:rFonts w:eastAsia="YouYuan" w:cs="Simplified Arabic" w:hint="cs"/>
          <w:kern w:val="2"/>
          <w:sz w:val="22"/>
          <w:rtl/>
          <w:lang w:val="en-US" w:eastAsia="en-US" w:bidi="ar-EG"/>
        </w:rPr>
        <w:t>وضوح صورة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إطار</w:t>
      </w:r>
      <w:r w:rsidRPr="00964727">
        <w:rPr>
          <w:rFonts w:eastAsia="YouYuan" w:cs="Simplified Arabic" w:hint="cs"/>
          <w:kern w:val="2"/>
          <w:sz w:val="22"/>
          <w:rtl/>
          <w:lang w:val="en-US" w:eastAsia="en-US" w:bidi="ar-EG"/>
        </w:rPr>
        <w:t xml:space="preserve"> </w:t>
      </w:r>
      <w:r w:rsidRPr="00964727">
        <w:rPr>
          <w:rFonts w:eastAsia="YouYuan" w:cs="Simplified Arabic"/>
          <w:kern w:val="2"/>
          <w:sz w:val="22"/>
          <w:rtl/>
          <w:lang w:val="en-US" w:eastAsia="en-US" w:bidi="ar-EG"/>
        </w:rPr>
        <w:t xml:space="preserve">على </w:t>
      </w:r>
      <w:r w:rsidRPr="00964727">
        <w:rPr>
          <w:rFonts w:eastAsia="YouYuan" w:cs="Simplified Arabic" w:hint="cs"/>
          <w:kern w:val="2"/>
          <w:sz w:val="22"/>
          <w:rtl/>
          <w:lang w:val="en-US" w:eastAsia="en-US" w:bidi="ar-EG"/>
        </w:rPr>
        <w:t>كافة</w:t>
      </w:r>
      <w:r w:rsidRPr="00964727">
        <w:rPr>
          <w:rFonts w:eastAsia="YouYuan" w:cs="Simplified Arabic"/>
          <w:kern w:val="2"/>
          <w:sz w:val="22"/>
          <w:rtl/>
          <w:lang w:val="en-US" w:eastAsia="en-US" w:bidi="ar-EG"/>
        </w:rPr>
        <w:t xml:space="preserve"> المستويات، وأهميته </w:t>
      </w:r>
      <w:r w:rsidRPr="00964727">
        <w:rPr>
          <w:rFonts w:eastAsia="YouYuan" w:cs="Simplified Arabic" w:hint="cs"/>
          <w:kern w:val="2"/>
          <w:sz w:val="22"/>
          <w:rtl/>
          <w:lang w:val="en-US" w:eastAsia="en-US" w:bidi="ar-EG"/>
        </w:rPr>
        <w:t xml:space="preserve">بالنسبة إلى </w:t>
      </w:r>
      <w:r w:rsidRPr="00964727">
        <w:rPr>
          <w:rFonts w:eastAsia="YouYuan" w:cs="Simplified Arabic"/>
          <w:kern w:val="2"/>
          <w:sz w:val="22"/>
          <w:rtl/>
          <w:lang w:val="en-US" w:eastAsia="en-US" w:bidi="ar-EG"/>
        </w:rPr>
        <w:t xml:space="preserve">جميع أصحاب المصلحة. </w:t>
      </w:r>
      <w:r w:rsidRPr="00964727">
        <w:rPr>
          <w:rFonts w:eastAsia="YouYuan" w:cs="Simplified Arabic" w:hint="cs"/>
          <w:kern w:val="2"/>
          <w:sz w:val="22"/>
          <w:rtl/>
          <w:lang w:val="en-US" w:eastAsia="en-US" w:bidi="ar-EG"/>
        </w:rPr>
        <w:t>وهي</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ت</w:t>
      </w:r>
      <w:r w:rsidRPr="00964727">
        <w:rPr>
          <w:rFonts w:eastAsia="YouYuan" w:cs="Simplified Arabic"/>
          <w:kern w:val="2"/>
          <w:sz w:val="22"/>
          <w:rtl/>
          <w:lang w:val="en-US" w:eastAsia="en-US" w:bidi="ar-EG"/>
        </w:rPr>
        <w:t xml:space="preserve">دعم </w:t>
      </w:r>
      <w:r w:rsidRPr="00964727">
        <w:rPr>
          <w:rFonts w:eastAsia="YouYuan" w:cs="Simplified Arabic" w:hint="cs"/>
          <w:kern w:val="2"/>
          <w:sz w:val="22"/>
          <w:rtl/>
          <w:lang w:val="en-US" w:eastAsia="en-US" w:bidi="ar-EG"/>
        </w:rPr>
        <w:t xml:space="preserve">أيضا </w:t>
      </w:r>
      <w:r w:rsidRPr="00964727">
        <w:rPr>
          <w:rFonts w:eastAsia="YouYuan" w:cs="Simplified Arabic"/>
          <w:kern w:val="2"/>
          <w:sz w:val="22"/>
          <w:rtl/>
          <w:lang w:val="en-US" w:eastAsia="en-US" w:bidi="ar-EG"/>
        </w:rPr>
        <w:t>الجهود الجارية لإظهار التقدم</w:t>
      </w:r>
      <w:r w:rsidRPr="00964727">
        <w:rPr>
          <w:rFonts w:eastAsia="YouYuan" w:cs="Simplified Arabic" w:hint="cs"/>
          <w:kern w:val="2"/>
          <w:sz w:val="22"/>
          <w:rtl/>
          <w:lang w:val="en-US" w:eastAsia="en-US" w:bidi="ar-EG"/>
        </w:rPr>
        <w:t xml:space="preserve"> المحرز</w:t>
      </w:r>
      <w:r w:rsidRPr="00964727">
        <w:rPr>
          <w:rFonts w:eastAsia="YouYuan" w:cs="Simplified Arabic"/>
          <w:kern w:val="2"/>
          <w:sz w:val="22"/>
          <w:rtl/>
          <w:lang w:val="en-US" w:eastAsia="en-US" w:bidi="ar-EG"/>
        </w:rPr>
        <w:t xml:space="preserve">، وتسليط الضوء على التنفيذ الذي </w:t>
      </w:r>
      <w:r w:rsidRPr="00964727">
        <w:rPr>
          <w:rFonts w:eastAsia="YouYuan" w:cs="Simplified Arabic" w:hint="cs"/>
          <w:kern w:val="2"/>
          <w:sz w:val="22"/>
          <w:rtl/>
          <w:lang w:val="en-US" w:eastAsia="en-US" w:bidi="ar-EG"/>
        </w:rPr>
        <w:t>يشكّل</w:t>
      </w:r>
      <w:r w:rsidRPr="00964727">
        <w:rPr>
          <w:rFonts w:eastAsia="YouYuan" w:cs="Simplified Arabic"/>
          <w:kern w:val="2"/>
          <w:sz w:val="22"/>
          <w:rtl/>
          <w:lang w:val="en-US" w:eastAsia="en-US" w:bidi="ar-EG"/>
        </w:rPr>
        <w:t xml:space="preserve"> مصدر إلهام </w:t>
      </w:r>
      <w:r w:rsidRPr="00964727">
        <w:rPr>
          <w:rFonts w:eastAsia="YouYuan" w:cs="Simplified Arabic" w:hint="cs"/>
          <w:kern w:val="2"/>
          <w:sz w:val="22"/>
          <w:rtl/>
          <w:lang w:val="en-US" w:eastAsia="en-US" w:bidi="ar-EG"/>
        </w:rPr>
        <w:t>من أجل ال</w:t>
      </w:r>
      <w:r w:rsidRPr="00964727">
        <w:rPr>
          <w:rFonts w:eastAsia="YouYuan" w:cs="Simplified Arabic"/>
          <w:kern w:val="2"/>
          <w:sz w:val="22"/>
          <w:rtl/>
          <w:lang w:val="en-US" w:eastAsia="en-US" w:bidi="ar-EG"/>
        </w:rPr>
        <w:t>مزيد من العمل نحو رؤية</w:t>
      </w:r>
      <w:r w:rsidRPr="00964727">
        <w:rPr>
          <w:rFonts w:eastAsia="YouYuan" w:cs="Simplified Arabic" w:hint="cs"/>
          <w:kern w:val="2"/>
          <w:sz w:val="22"/>
          <w:rtl/>
          <w:lang w:val="en-US" w:eastAsia="en-US" w:bidi="ar-EG"/>
        </w:rPr>
        <w:t xml:space="preserve"> عام</w:t>
      </w:r>
      <w:r w:rsidRPr="00964727">
        <w:rPr>
          <w:rFonts w:eastAsia="YouYuan" w:cs="Simplified Arabic"/>
          <w:kern w:val="2"/>
          <w:sz w:val="22"/>
          <w:rtl/>
          <w:lang w:val="en-US" w:eastAsia="en-US" w:bidi="ar-EG"/>
        </w:rPr>
        <w:t xml:space="preserve"> 2050 للتنوع البيولوجي.</w:t>
      </w:r>
    </w:p>
    <w:p w14:paraId="49B4A99E"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b/>
          <w:bCs/>
          <w:kern w:val="2"/>
          <w:sz w:val="22"/>
          <w:lang w:val="en-US" w:eastAsia="en-US" w:bidi="ar-EG"/>
        </w:rPr>
      </w:pPr>
      <w:r w:rsidRPr="00964727">
        <w:rPr>
          <w:rFonts w:eastAsia="YouYuan" w:cs="Simplified Arabic" w:hint="cs"/>
          <w:kern w:val="2"/>
          <w:sz w:val="22"/>
          <w:rtl/>
          <w:lang w:val="en-US" w:eastAsia="en-US" w:bidi="ar-EG"/>
        </w:rPr>
        <w:t>ويجب على</w:t>
      </w:r>
      <w:r w:rsidRPr="00964727">
        <w:rPr>
          <w:rFonts w:eastAsia="YouYuan" w:cs="Simplified Arabic"/>
          <w:kern w:val="2"/>
          <w:sz w:val="22"/>
          <w:rtl/>
          <w:lang w:val="en-US" w:eastAsia="en-US" w:bidi="ar-EG"/>
        </w:rPr>
        <w:t xml:space="preserve"> الاتصالات أيضا </w:t>
      </w:r>
      <w:r w:rsidRPr="00964727">
        <w:rPr>
          <w:rFonts w:eastAsia="YouYuan" w:cs="Simplified Arabic" w:hint="cs"/>
          <w:kern w:val="2"/>
          <w:sz w:val="22"/>
          <w:rtl/>
          <w:lang w:val="en-US" w:eastAsia="en-US" w:bidi="ar-EG"/>
        </w:rPr>
        <w:t>أن</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تعزز</w:t>
      </w:r>
      <w:r w:rsidRPr="00964727">
        <w:rPr>
          <w:rFonts w:eastAsia="YouYuan" w:cs="Simplified Arabic"/>
          <w:kern w:val="2"/>
          <w:sz w:val="22"/>
          <w:rtl/>
          <w:lang w:val="en-US" w:eastAsia="en-US" w:bidi="ar-EG"/>
        </w:rPr>
        <w:t xml:space="preserve"> إجراءات إضافية متعلقة </w:t>
      </w:r>
      <w:r w:rsidRPr="00964727">
        <w:rPr>
          <w:rFonts w:eastAsia="YouYuan" w:cs="Simplified Arabic" w:hint="cs"/>
          <w:kern w:val="2"/>
          <w:sz w:val="22"/>
          <w:rtl/>
          <w:lang w:val="en-US" w:eastAsia="en-US" w:bidi="ar-EG"/>
        </w:rPr>
        <w:t>ب</w:t>
      </w:r>
      <w:r w:rsidRPr="00964727">
        <w:rPr>
          <w:rFonts w:eastAsia="YouYuan" w:cs="Simplified Arabic"/>
          <w:kern w:val="2"/>
          <w:sz w:val="22"/>
          <w:rtl/>
          <w:lang w:val="en-US" w:eastAsia="en-US" w:bidi="ar-EG"/>
        </w:rPr>
        <w:t>غايات و</w:t>
      </w:r>
      <w:r w:rsidRPr="00964727">
        <w:rPr>
          <w:rFonts w:eastAsia="YouYuan" w:cs="Simplified Arabic" w:hint="cs"/>
          <w:kern w:val="2"/>
          <w:sz w:val="22"/>
          <w:rtl/>
          <w:lang w:val="en-US" w:eastAsia="en-US" w:bidi="ar-EG"/>
        </w:rPr>
        <w:t>أهداف</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الإطار التي</w:t>
      </w:r>
      <w:r w:rsidRPr="00964727">
        <w:rPr>
          <w:rFonts w:eastAsia="YouYuan" w:cs="Simplified Arabic"/>
          <w:kern w:val="2"/>
          <w:sz w:val="22"/>
          <w:rtl/>
          <w:lang w:val="en-US" w:eastAsia="en-US" w:bidi="ar-EG"/>
        </w:rPr>
        <w:t xml:space="preserve"> لم يتم إحراز تقدم كاف</w:t>
      </w:r>
      <w:r w:rsidRPr="00964727">
        <w:rPr>
          <w:rFonts w:eastAsia="YouYuan" w:cs="Simplified Arabic" w:hint="cs"/>
          <w:kern w:val="2"/>
          <w:sz w:val="22"/>
          <w:rtl/>
          <w:lang w:val="en-US" w:eastAsia="en-US" w:bidi="ar-EG"/>
        </w:rPr>
        <w:t xml:space="preserve"> فيها</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يجب </w:t>
      </w:r>
      <w:r w:rsidRPr="00964727">
        <w:rPr>
          <w:rFonts w:eastAsia="YouYuan" w:cs="Simplified Arabic" w:hint="cs"/>
          <w:kern w:val="2"/>
          <w:sz w:val="22"/>
          <w:rtl/>
          <w:lang w:val="en-US" w:eastAsia="en-US" w:bidi="ar-EG"/>
        </w:rPr>
        <w:t>على</w:t>
      </w:r>
      <w:r w:rsidRPr="00964727">
        <w:rPr>
          <w:rFonts w:eastAsia="YouYuan" w:cs="Simplified Arabic"/>
          <w:kern w:val="2"/>
          <w:sz w:val="22"/>
          <w:rtl/>
          <w:lang w:val="en-US" w:eastAsia="en-US" w:bidi="ar-EG"/>
        </w:rPr>
        <w:t xml:space="preserve"> الاتصالات</w:t>
      </w:r>
      <w:r w:rsidRPr="00964727">
        <w:rPr>
          <w:rFonts w:eastAsia="YouYuan" w:cs="Simplified Arabic" w:hint="cs"/>
          <w:kern w:val="2"/>
          <w:sz w:val="22"/>
          <w:rtl/>
          <w:lang w:val="en-US" w:eastAsia="en-US" w:bidi="ar-EG"/>
        </w:rPr>
        <w:t xml:space="preserve"> أن تعزز</w:t>
      </w:r>
      <w:r w:rsidRPr="00964727">
        <w:rPr>
          <w:rFonts w:eastAsia="YouYuan" w:cs="Simplified Arabic"/>
          <w:kern w:val="2"/>
          <w:sz w:val="22"/>
          <w:rtl/>
          <w:lang w:val="en-US" w:eastAsia="en-US" w:bidi="ar-EG"/>
        </w:rPr>
        <w:t xml:space="preserve"> الإجراءات الإيجابية المدفوعة بالنتائج من خلال دعم الجهود بطريقة إيجابية، وتقديم التحذيرات بشأن عواقب الفشل، أو إظهار الطرق التي يمكن من خلالها محاكاة العمل في المجالات الأخرى </w:t>
      </w:r>
      <w:r w:rsidRPr="00964727">
        <w:rPr>
          <w:rFonts w:eastAsia="YouYuan" w:cs="Simplified Arabic" w:hint="cs"/>
          <w:kern w:val="2"/>
          <w:sz w:val="22"/>
          <w:rtl/>
          <w:lang w:val="en-US" w:eastAsia="en-US" w:bidi="ar-EG"/>
        </w:rPr>
        <w:t>من أجل إحراز</w:t>
      </w:r>
      <w:r w:rsidRPr="00964727">
        <w:rPr>
          <w:rFonts w:eastAsia="YouYuan" w:cs="Simplified Arabic"/>
          <w:kern w:val="2"/>
          <w:sz w:val="22"/>
          <w:rtl/>
          <w:lang w:val="en-US" w:eastAsia="en-US" w:bidi="ar-EG"/>
        </w:rPr>
        <w:t xml:space="preserve"> تقدم نحو</w:t>
      </w:r>
      <w:r w:rsidRPr="00964727">
        <w:rPr>
          <w:rFonts w:eastAsia="YouYuan" w:cs="Simplified Arabic" w:hint="cs"/>
          <w:kern w:val="2"/>
          <w:sz w:val="22"/>
          <w:rtl/>
          <w:lang w:val="en-US" w:eastAsia="en-US" w:bidi="ar-EG"/>
        </w:rPr>
        <w:t xml:space="preserve"> تحقيق</w:t>
      </w:r>
      <w:r w:rsidRPr="00964727">
        <w:rPr>
          <w:rFonts w:eastAsia="YouYuan" w:cs="Simplified Arabic"/>
          <w:kern w:val="2"/>
          <w:sz w:val="22"/>
          <w:rtl/>
          <w:lang w:val="en-US" w:eastAsia="en-US" w:bidi="ar-EG"/>
        </w:rPr>
        <w:t xml:space="preserve"> المهمة.</w:t>
      </w:r>
      <w:r w:rsidRPr="00964727">
        <w:rPr>
          <w:rFonts w:eastAsia="YouYuan" w:cs="Simplified Arabic" w:hint="cs"/>
          <w:kern w:val="2"/>
          <w:sz w:val="22"/>
          <w:rtl/>
          <w:lang w:val="en-US" w:eastAsia="en-US" w:bidi="ar-EG"/>
        </w:rPr>
        <w:t xml:space="preserve"> </w:t>
      </w:r>
    </w:p>
    <w:p w14:paraId="32DBF29C" w14:textId="77777777" w:rsidR="00964727" w:rsidRPr="00964727" w:rsidRDefault="00964727" w:rsidP="00964727">
      <w:pPr>
        <w:widowControl w:val="0"/>
        <w:bidi/>
        <w:spacing w:after="120" w:line="216" w:lineRule="auto"/>
        <w:jc w:val="both"/>
        <w:rPr>
          <w:rFonts w:eastAsia="YouYuan" w:cs="Simplified Arabic"/>
          <w:b/>
          <w:bCs/>
          <w:kern w:val="2"/>
          <w:sz w:val="22"/>
          <w:rtl/>
          <w:lang w:val="en-US" w:eastAsia="en-US" w:bidi="ar-EG"/>
        </w:rPr>
      </w:pPr>
      <w:r w:rsidRPr="00964727">
        <w:rPr>
          <w:rFonts w:eastAsia="YouYuan" w:cs="Simplified Arabic" w:hint="cs"/>
          <w:b/>
          <w:bCs/>
          <w:kern w:val="2"/>
          <w:sz w:val="22"/>
          <w:rtl/>
          <w:lang w:val="en-US" w:eastAsia="en-US" w:bidi="ar-EG"/>
        </w:rPr>
        <w:t>الغاية</w:t>
      </w:r>
      <w:r w:rsidRPr="00964727">
        <w:rPr>
          <w:rFonts w:eastAsia="YouYuan" w:cs="Simplified Arabic"/>
          <w:b/>
          <w:bCs/>
          <w:kern w:val="2"/>
          <w:sz w:val="22"/>
          <w:rtl/>
          <w:lang w:val="en-US" w:eastAsia="en-US" w:bidi="ar-EG"/>
        </w:rPr>
        <w:t xml:space="preserve"> ج</w:t>
      </w:r>
      <w:r w:rsidRPr="00964727">
        <w:rPr>
          <w:rFonts w:eastAsia="YouYuan" w:cs="Simplified Arabic" w:hint="cs"/>
          <w:b/>
          <w:bCs/>
          <w:kern w:val="2"/>
          <w:sz w:val="22"/>
          <w:rtl/>
          <w:lang w:val="en-US" w:eastAsia="en-US" w:bidi="ar-EG"/>
        </w:rPr>
        <w:t xml:space="preserve">يم - </w:t>
      </w:r>
      <w:r w:rsidRPr="00964727">
        <w:rPr>
          <w:rFonts w:eastAsia="YouYuan" w:cs="Simplified Arabic"/>
          <w:b/>
          <w:bCs/>
          <w:kern w:val="2"/>
          <w:sz w:val="22"/>
          <w:rtl/>
          <w:lang w:val="en-US" w:eastAsia="en-US" w:bidi="ar-EG"/>
        </w:rPr>
        <w:t xml:space="preserve">تطوير </w:t>
      </w:r>
      <w:r w:rsidRPr="00964727">
        <w:rPr>
          <w:rFonts w:eastAsia="YouYuan" w:cs="Simplified Arabic" w:hint="cs"/>
          <w:b/>
          <w:bCs/>
          <w:kern w:val="2"/>
          <w:sz w:val="22"/>
          <w:rtl/>
          <w:lang w:val="en-US" w:eastAsia="en-US" w:bidi="ar-EG"/>
        </w:rPr>
        <w:t>وتعزيز المنصات</w:t>
      </w:r>
      <w:r w:rsidRPr="00964727">
        <w:rPr>
          <w:rFonts w:eastAsia="YouYuan" w:cs="Simplified Arabic"/>
          <w:b/>
          <w:bCs/>
          <w:kern w:val="2"/>
          <w:sz w:val="22"/>
          <w:rtl/>
          <w:lang w:val="en-US" w:eastAsia="en-US" w:bidi="ar-EG"/>
        </w:rPr>
        <w:t xml:space="preserve"> والشراكات، بما في ذلك مع وسائل الإعلام</w:t>
      </w:r>
      <w:r w:rsidRPr="00964727">
        <w:rPr>
          <w:rFonts w:eastAsia="YouYuan" w:cs="Simplified Arabic" w:hint="cs"/>
          <w:b/>
          <w:bCs/>
          <w:kern w:val="2"/>
          <w:sz w:val="22"/>
          <w:rtl/>
          <w:lang w:val="en-US" w:eastAsia="en-US" w:bidi="ar-EG"/>
        </w:rPr>
        <w:t>،</w:t>
      </w:r>
      <w:r w:rsidRPr="00964727">
        <w:rPr>
          <w:rFonts w:eastAsia="YouYuan" w:cs="Simplified Arabic"/>
          <w:b/>
          <w:bCs/>
          <w:kern w:val="2"/>
          <w:sz w:val="22"/>
          <w:rtl/>
          <w:lang w:val="en-US" w:eastAsia="en-US" w:bidi="ar-EG"/>
        </w:rPr>
        <w:t xml:space="preserve"> </w:t>
      </w:r>
      <w:r w:rsidRPr="00964727">
        <w:rPr>
          <w:rFonts w:eastAsia="YouYuan" w:cs="Simplified Arabic" w:hint="cs"/>
          <w:b/>
          <w:bCs/>
          <w:kern w:val="2"/>
          <w:sz w:val="22"/>
          <w:rtl/>
          <w:lang w:val="en-US" w:eastAsia="en-US" w:bidi="ar-EG"/>
        </w:rPr>
        <w:t xml:space="preserve">والمعلمين </w:t>
      </w:r>
      <w:r w:rsidRPr="00964727">
        <w:rPr>
          <w:rFonts w:eastAsia="YouYuan" w:cs="Simplified Arabic"/>
          <w:b/>
          <w:bCs/>
          <w:kern w:val="2"/>
          <w:sz w:val="22"/>
          <w:rtl/>
          <w:lang w:val="en-US" w:eastAsia="en-US" w:bidi="ar-EG"/>
        </w:rPr>
        <w:t>والمجتمع المدني</w:t>
      </w:r>
      <w:r w:rsidRPr="00964727">
        <w:rPr>
          <w:rFonts w:eastAsia="YouYuan" w:cs="Simplified Arabic" w:hint="cs"/>
          <w:b/>
          <w:bCs/>
          <w:kern w:val="2"/>
          <w:sz w:val="22"/>
          <w:rtl/>
          <w:lang w:val="en-US" w:eastAsia="en-US" w:bidi="ar-EG"/>
        </w:rPr>
        <w:t>،</w:t>
      </w:r>
      <w:r w:rsidRPr="00964727">
        <w:rPr>
          <w:rFonts w:eastAsia="YouYuan" w:cs="Simplified Arabic"/>
          <w:b/>
          <w:bCs/>
          <w:kern w:val="2"/>
          <w:sz w:val="22"/>
          <w:rtl/>
          <w:lang w:val="en-US" w:eastAsia="en-US" w:bidi="ar-EG"/>
        </w:rPr>
        <w:t xml:space="preserve"> لتبادل المعلومات </w:t>
      </w:r>
      <w:r w:rsidRPr="00964727">
        <w:rPr>
          <w:rFonts w:eastAsia="YouYuan" w:cs="Simplified Arabic" w:hint="cs"/>
          <w:b/>
          <w:bCs/>
          <w:kern w:val="2"/>
          <w:sz w:val="22"/>
          <w:rtl/>
          <w:lang w:val="en-US" w:eastAsia="en-US" w:bidi="ar-EG"/>
        </w:rPr>
        <w:t>عن</w:t>
      </w:r>
      <w:r w:rsidRPr="00964727">
        <w:rPr>
          <w:rFonts w:eastAsia="YouYuan" w:cs="Simplified Arabic"/>
          <w:b/>
          <w:bCs/>
          <w:kern w:val="2"/>
          <w:sz w:val="22"/>
          <w:rtl/>
          <w:lang w:val="en-US" w:eastAsia="en-US" w:bidi="ar-EG"/>
        </w:rPr>
        <w:t xml:space="preserve"> النجاحات والدروس المستفادة والخبرات في العمل من أجل التنوع البيولوجي</w:t>
      </w:r>
    </w:p>
    <w:p w14:paraId="3AF706D7"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 xml:space="preserve">ينبغي إتاحة بيانات </w:t>
      </w:r>
      <w:r w:rsidRPr="00964727">
        <w:rPr>
          <w:rFonts w:eastAsia="YouYuan" w:cs="Simplified Arabic" w:hint="cs"/>
          <w:kern w:val="2"/>
          <w:sz w:val="22"/>
          <w:rtl/>
          <w:lang w:val="en-US" w:eastAsia="en-US" w:bidi="ar-EG"/>
        </w:rPr>
        <w:t>عنها</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ب</w:t>
      </w:r>
      <w:r w:rsidRPr="00964727">
        <w:rPr>
          <w:rFonts w:eastAsia="YouYuan" w:cs="Simplified Arabic"/>
          <w:kern w:val="2"/>
          <w:sz w:val="22"/>
          <w:rtl/>
          <w:lang w:val="en-US" w:eastAsia="en-US" w:bidi="ar-EG"/>
        </w:rPr>
        <w:t xml:space="preserve">شكل يسهل الوصول إليه </w:t>
      </w:r>
      <w:r w:rsidRPr="00964727">
        <w:rPr>
          <w:rFonts w:eastAsia="YouYuan" w:cs="Simplified Arabic" w:hint="cs"/>
          <w:kern w:val="2"/>
          <w:sz w:val="22"/>
          <w:rtl/>
          <w:lang w:val="en-US" w:eastAsia="en-US" w:bidi="ar-EG"/>
        </w:rPr>
        <w:t>من خلال</w:t>
      </w:r>
      <w:r w:rsidRPr="00964727">
        <w:rPr>
          <w:rFonts w:eastAsia="YouYuan" w:cs="Simplified Arabic"/>
          <w:kern w:val="2"/>
          <w:sz w:val="22"/>
          <w:rtl/>
          <w:lang w:val="en-US" w:eastAsia="en-US" w:bidi="ar-EG"/>
        </w:rPr>
        <w:t xml:space="preserve"> وسائ</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 xml:space="preserve"> الإعلام والمعلمين، سواء التقليديين أو عبر </w:t>
      </w:r>
      <w:r w:rsidRPr="00964727">
        <w:rPr>
          <w:rFonts w:eastAsia="YouYuan" w:cs="Simplified Arabic" w:hint="cs"/>
          <w:kern w:val="2"/>
          <w:sz w:val="22"/>
          <w:rtl/>
          <w:lang w:val="en-US" w:eastAsia="en-US" w:bidi="ar-EG"/>
        </w:rPr>
        <w:t xml:space="preserve">شبكة </w:t>
      </w:r>
      <w:r w:rsidRPr="00964727">
        <w:rPr>
          <w:rFonts w:eastAsia="YouYuan" w:cs="Simplified Arabic"/>
          <w:kern w:val="2"/>
          <w:sz w:val="22"/>
          <w:rtl/>
          <w:lang w:val="en-US" w:eastAsia="en-US" w:bidi="ar-EG"/>
        </w:rPr>
        <w:t xml:space="preserve">الإنترنت، </w:t>
      </w:r>
      <w:r w:rsidRPr="00964727">
        <w:rPr>
          <w:rFonts w:eastAsia="YouYuan" w:cs="Simplified Arabic" w:hint="cs"/>
          <w:kern w:val="2"/>
          <w:sz w:val="22"/>
          <w:rtl/>
          <w:lang w:val="en-US" w:eastAsia="en-US" w:bidi="ar-EG"/>
        </w:rPr>
        <w:t xml:space="preserve">ومن </w:t>
      </w:r>
      <w:r w:rsidRPr="00964727">
        <w:rPr>
          <w:rFonts w:eastAsia="YouYuan" w:cs="Simplified Arabic"/>
          <w:kern w:val="2"/>
          <w:sz w:val="22"/>
          <w:rtl/>
          <w:lang w:val="en-US" w:eastAsia="en-US" w:bidi="ar-EG"/>
        </w:rPr>
        <w:t xml:space="preserve">ثم </w:t>
      </w:r>
      <w:r w:rsidRPr="00964727">
        <w:rPr>
          <w:rFonts w:eastAsia="YouYuan" w:cs="Simplified Arabic" w:hint="cs"/>
          <w:kern w:val="2"/>
          <w:sz w:val="22"/>
          <w:rtl/>
          <w:lang w:val="en-US" w:eastAsia="en-US" w:bidi="ar-EG"/>
        </w:rPr>
        <w:t>تجهيزها</w:t>
      </w:r>
      <w:r w:rsidRPr="00964727">
        <w:rPr>
          <w:rFonts w:eastAsia="YouYuan" w:cs="Simplified Arabic"/>
          <w:kern w:val="2"/>
          <w:sz w:val="22"/>
          <w:rtl/>
          <w:lang w:val="en-US" w:eastAsia="en-US" w:bidi="ar-EG"/>
        </w:rPr>
        <w:t xml:space="preserve"> من أجل المقالات الإعلامية والموارد التعليمية.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ت</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عد</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الشراكات مع وسائل الإعلام والمعلمين الخبراء في هذا الصدد </w:t>
      </w:r>
      <w:r w:rsidRPr="00964727">
        <w:rPr>
          <w:rFonts w:eastAsia="YouYuan" w:cs="Simplified Arabic" w:hint="cs"/>
          <w:kern w:val="2"/>
          <w:sz w:val="22"/>
          <w:rtl/>
          <w:lang w:val="en-US" w:eastAsia="en-US" w:bidi="ar-EG"/>
        </w:rPr>
        <w:t>سبلا</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مهمة</w:t>
      </w:r>
      <w:r w:rsidRPr="00964727">
        <w:rPr>
          <w:rFonts w:eastAsia="YouYuan" w:cs="Simplified Arabic"/>
          <w:kern w:val="2"/>
          <w:sz w:val="22"/>
          <w:rtl/>
          <w:lang w:val="en-US" w:eastAsia="en-US" w:bidi="ar-EG"/>
        </w:rPr>
        <w:t xml:space="preserve"> للمضي قدما.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ي</w:t>
      </w:r>
      <w:r w:rsidRPr="00964727">
        <w:rPr>
          <w:rFonts w:eastAsia="YouYuan" w:cs="Simplified Arabic" w:hint="cs"/>
          <w:kern w:val="2"/>
          <w:sz w:val="22"/>
          <w:rtl/>
          <w:lang w:val="en-US" w:eastAsia="en-US" w:bidi="ar-EG"/>
        </w:rPr>
        <w:t>نبغي</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إتاحة</w:t>
      </w:r>
      <w:r w:rsidRPr="00964727">
        <w:rPr>
          <w:rFonts w:eastAsia="YouYuan" w:cs="Simplified Arabic"/>
          <w:kern w:val="2"/>
          <w:sz w:val="22"/>
          <w:rtl/>
          <w:lang w:val="en-US" w:eastAsia="en-US" w:bidi="ar-EG"/>
        </w:rPr>
        <w:t xml:space="preserve"> مصادر البيانات </w:t>
      </w:r>
      <w:r w:rsidRPr="00964727">
        <w:rPr>
          <w:rFonts w:eastAsia="YouYuan" w:cs="Simplified Arabic" w:hint="cs"/>
          <w:kern w:val="2"/>
          <w:sz w:val="22"/>
          <w:rtl/>
          <w:lang w:val="en-US" w:eastAsia="en-US" w:bidi="ar-EG"/>
        </w:rPr>
        <w:t>والأسس</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المنطقية</w:t>
      </w:r>
      <w:r w:rsidRPr="00964727">
        <w:rPr>
          <w:rFonts w:eastAsia="YouYuan" w:cs="Simplified Arabic"/>
          <w:kern w:val="2"/>
          <w:sz w:val="22"/>
          <w:rtl/>
          <w:lang w:val="en-US" w:eastAsia="en-US" w:bidi="ar-EG"/>
        </w:rPr>
        <w:t xml:space="preserve"> لجميع المؤشرات </w:t>
      </w:r>
      <w:r w:rsidRPr="00964727">
        <w:rPr>
          <w:rFonts w:eastAsia="YouYuan" w:cs="Simplified Arabic" w:hint="cs"/>
          <w:kern w:val="2"/>
          <w:sz w:val="22"/>
          <w:rtl/>
          <w:lang w:val="en-US" w:eastAsia="en-US" w:bidi="ar-EG"/>
        </w:rPr>
        <w:t>بسهولة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وتفسيرها</w:t>
      </w:r>
      <w:r w:rsidRPr="00964727">
        <w:rPr>
          <w:rFonts w:eastAsia="YouYuan" w:cs="Simplified Arabic"/>
          <w:kern w:val="2"/>
          <w:sz w:val="22"/>
          <w:rtl/>
          <w:lang w:val="en-US" w:eastAsia="en-US" w:bidi="ar-EG"/>
        </w:rPr>
        <w:t xml:space="preserve"> بطرق </w:t>
      </w:r>
      <w:r w:rsidRPr="00964727">
        <w:rPr>
          <w:rFonts w:eastAsia="YouYuan" w:cs="Simplified Arabic" w:hint="cs"/>
          <w:kern w:val="2"/>
          <w:sz w:val="22"/>
          <w:rtl/>
          <w:lang w:val="en-US" w:eastAsia="en-US" w:bidi="ar-EG"/>
        </w:rPr>
        <w:t>تقنية</w:t>
      </w:r>
      <w:r w:rsidRPr="00964727">
        <w:rPr>
          <w:rFonts w:eastAsia="YouYuan" w:cs="Simplified Arabic"/>
          <w:kern w:val="2"/>
          <w:sz w:val="22"/>
          <w:rtl/>
          <w:lang w:val="en-US" w:eastAsia="en-US" w:bidi="ar-EG"/>
        </w:rPr>
        <w:t xml:space="preserve"> وغير تقنية وربطها بإطار الرصد.</w:t>
      </w:r>
    </w:p>
    <w:p w14:paraId="31CE3A7A"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ينبغي أن </w:t>
      </w:r>
      <w:r w:rsidRPr="00964727">
        <w:rPr>
          <w:rFonts w:eastAsia="YouYuan" w:cs="Simplified Arabic" w:hint="cs"/>
          <w:kern w:val="2"/>
          <w:sz w:val="22"/>
          <w:rtl/>
          <w:lang w:val="en-US" w:eastAsia="en-US" w:bidi="ar-EG"/>
        </w:rPr>
        <w:t>تتواءم</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الاتصالات</w:t>
      </w:r>
      <w:r w:rsidRPr="00964727">
        <w:rPr>
          <w:rFonts w:eastAsia="YouYuan" w:cs="Simplified Arabic"/>
          <w:kern w:val="2"/>
          <w:sz w:val="22"/>
          <w:rtl/>
          <w:lang w:val="en-US" w:eastAsia="en-US" w:bidi="ar-EG"/>
        </w:rPr>
        <w:t xml:space="preserve"> المتعلقة بعنصر الرصد </w:t>
      </w:r>
      <w:r w:rsidRPr="00964727">
        <w:rPr>
          <w:rFonts w:eastAsia="YouYuan" w:cs="Simplified Arabic" w:hint="cs"/>
          <w:kern w:val="2"/>
          <w:sz w:val="22"/>
          <w:rtl/>
          <w:lang w:val="en-US" w:eastAsia="en-US" w:bidi="ar-EG"/>
        </w:rPr>
        <w:t xml:space="preserve">مع </w:t>
      </w:r>
      <w:r w:rsidRPr="00964727">
        <w:rPr>
          <w:rFonts w:eastAsia="YouYuan" w:cs="Simplified Arabic"/>
          <w:kern w:val="2"/>
          <w:sz w:val="22"/>
          <w:rtl/>
          <w:lang w:val="en-US" w:eastAsia="en-US" w:bidi="ar-EG"/>
        </w:rPr>
        <w:t>فتر</w:t>
      </w:r>
      <w:r w:rsidRPr="00964727">
        <w:rPr>
          <w:rFonts w:eastAsia="YouYuan" w:cs="Simplified Arabic" w:hint="cs"/>
          <w:kern w:val="2"/>
          <w:sz w:val="22"/>
          <w:rtl/>
          <w:lang w:val="en-US" w:eastAsia="en-US" w:bidi="ar-EG"/>
        </w:rPr>
        <w:t>ات</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إبلاغ</w:t>
      </w:r>
      <w:r w:rsidRPr="00964727">
        <w:rPr>
          <w:rFonts w:eastAsia="YouYuan" w:cs="Simplified Arabic" w:hint="cs"/>
          <w:kern w:val="2"/>
          <w:sz w:val="22"/>
          <w:rtl/>
          <w:lang w:val="en-US" w:eastAsia="en-US" w:bidi="ar-EG"/>
        </w:rPr>
        <w:t xml:space="preserve"> القطري</w:t>
      </w:r>
      <w:r w:rsidRPr="00964727">
        <w:rPr>
          <w:rFonts w:eastAsia="YouYuan" w:cs="Simplified Arabic"/>
          <w:kern w:val="2"/>
          <w:sz w:val="22"/>
          <w:rtl/>
          <w:lang w:val="en-US" w:eastAsia="en-US" w:bidi="ar-EG"/>
        </w:rPr>
        <w:t xml:space="preserve">. </w:t>
      </w:r>
    </w:p>
    <w:p w14:paraId="4FA62207"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lang w:val="en-US" w:eastAsia="en-US" w:bidi="ar-EG"/>
        </w:rPr>
      </w:pP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ينبغي تشجيع الجهات الفاعلة الأخرى على نشر التقارير التي تدعم الدروس المستفادة أو النجاحات،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بالتنسيق مع الأمين</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التنفيذي</w:t>
      </w:r>
      <w:r w:rsidRPr="00964727">
        <w:rPr>
          <w:rFonts w:eastAsia="YouYuan" w:cs="Simplified Arabic" w:hint="cs"/>
          <w:kern w:val="2"/>
          <w:sz w:val="22"/>
          <w:rtl/>
          <w:lang w:val="en-US" w:eastAsia="en-US" w:bidi="ar-EG"/>
        </w:rPr>
        <w:t>ة عند الاقتضاء</w:t>
      </w:r>
      <w:r w:rsidRPr="00964727">
        <w:rPr>
          <w:rFonts w:eastAsia="YouYuan" w:cs="Simplified Arabic"/>
          <w:kern w:val="2"/>
          <w:sz w:val="22"/>
          <w:rtl/>
          <w:lang w:val="en-US" w:eastAsia="en-US" w:bidi="ar-EG"/>
        </w:rPr>
        <w:t>.</w:t>
      </w:r>
    </w:p>
    <w:p w14:paraId="337439DD"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 xml:space="preserve">ويمكن السعي إلى </w:t>
      </w:r>
      <w:r w:rsidRPr="00964727">
        <w:rPr>
          <w:rFonts w:eastAsia="YouYuan" w:cs="Simplified Arabic" w:hint="cs"/>
          <w:kern w:val="2"/>
          <w:sz w:val="22"/>
          <w:rtl/>
          <w:lang w:val="en-US" w:eastAsia="en-US" w:bidi="ar-EG"/>
        </w:rPr>
        <w:t>وضع</w:t>
      </w:r>
      <w:r w:rsidRPr="00964727">
        <w:rPr>
          <w:rFonts w:eastAsia="YouYuan" w:cs="Simplified Arabic"/>
          <w:kern w:val="2"/>
          <w:sz w:val="22"/>
          <w:rtl/>
          <w:lang w:val="en-US" w:eastAsia="en-US" w:bidi="ar-EG"/>
        </w:rPr>
        <w:t xml:space="preserve"> إجراءات اتصال مشتركة مع الحوار التفاعلي المعنون "الوئام مع أمنا الأرض" الذي تجريه الجمعية العامة للأمم المتحدة من أجل تعزيز التوعية بإطار كونمينغ-مونتريال العالمي للتنوع البيولوجي وإبرازه.</w:t>
      </w:r>
    </w:p>
    <w:p w14:paraId="0CDCAC87"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 xml:space="preserve">وهناك الحاجة إلى </w:t>
      </w:r>
      <w:r w:rsidRPr="00964727">
        <w:rPr>
          <w:rFonts w:eastAsia="YouYuan" w:cs="Simplified Arabic"/>
          <w:kern w:val="2"/>
          <w:sz w:val="22"/>
          <w:rtl/>
          <w:lang w:val="en-US" w:eastAsia="en-US" w:bidi="ar-EG"/>
        </w:rPr>
        <w:t xml:space="preserve">التعاون </w:t>
      </w:r>
      <w:r w:rsidRPr="00964727">
        <w:rPr>
          <w:rFonts w:eastAsia="YouYuan" w:cs="Simplified Arabic" w:hint="cs"/>
          <w:kern w:val="2"/>
          <w:sz w:val="22"/>
          <w:rtl/>
          <w:lang w:val="en-US" w:eastAsia="en-US" w:bidi="ar-EG"/>
        </w:rPr>
        <w:t xml:space="preserve">من أجل </w:t>
      </w:r>
      <w:r w:rsidRPr="00964727">
        <w:rPr>
          <w:rFonts w:eastAsia="YouYuan" w:cs="Simplified Arabic"/>
          <w:kern w:val="2"/>
          <w:sz w:val="22"/>
          <w:rtl/>
          <w:lang w:val="en-US" w:eastAsia="en-US" w:bidi="ar-EG"/>
        </w:rPr>
        <w:t xml:space="preserve">تعزيز وتطوير طرق </w:t>
      </w:r>
      <w:r w:rsidRPr="00964727">
        <w:rPr>
          <w:rFonts w:eastAsia="YouYuan" w:cs="Simplified Arabic" w:hint="cs"/>
          <w:kern w:val="2"/>
          <w:sz w:val="22"/>
          <w:rtl/>
          <w:lang w:val="en-US" w:eastAsia="en-US" w:bidi="ar-EG"/>
        </w:rPr>
        <w:t>لإدماج</w:t>
      </w:r>
      <w:r w:rsidRPr="00964727">
        <w:rPr>
          <w:rFonts w:eastAsia="YouYuan" w:cs="Simplified Arabic"/>
          <w:kern w:val="2"/>
          <w:sz w:val="22"/>
          <w:rtl/>
          <w:lang w:val="en-US" w:eastAsia="en-US" w:bidi="ar-EG"/>
        </w:rPr>
        <w:t xml:space="preserve"> التنوع البيولوجي في نظام التعليم </w:t>
      </w:r>
      <w:r w:rsidRPr="00964727">
        <w:rPr>
          <w:rFonts w:eastAsia="YouYuan" w:cs="Simplified Arabic" w:hint="cs"/>
          <w:kern w:val="2"/>
          <w:sz w:val="22"/>
          <w:rtl/>
          <w:lang w:val="en-US" w:eastAsia="en-US" w:bidi="ar-EG"/>
        </w:rPr>
        <w:t>بهدف</w:t>
      </w:r>
      <w:r w:rsidRPr="00964727">
        <w:rPr>
          <w:rFonts w:eastAsia="YouYuan" w:cs="Simplified Arabic"/>
          <w:kern w:val="2"/>
          <w:sz w:val="22"/>
          <w:rtl/>
          <w:lang w:val="en-US" w:eastAsia="en-US" w:bidi="ar-EG"/>
        </w:rPr>
        <w:t xml:space="preserve"> تزويد المتعلمين بالمعارف والمهارات والقيم والمواقف وتمكينهم للعمل من أجل التنوع البيولوجي وكوكب الأرض</w:t>
      </w:r>
      <w:r w:rsidRPr="00964727">
        <w:rPr>
          <w:rFonts w:eastAsia="YouYuan" w:cs="Simplified Arabic" w:hint="cs"/>
          <w:kern w:val="2"/>
          <w:sz w:val="22"/>
          <w:rtl/>
          <w:lang w:val="en-US" w:eastAsia="en-US" w:bidi="ar-EG"/>
        </w:rPr>
        <w:t>، استنادا إلى أوجه التآزر مع الغايتين 4-7 و12-8 من أهداف التنمية المستدامة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يمكن القيام بذلك عن طريق </w:t>
      </w:r>
      <w:r w:rsidRPr="00964727">
        <w:rPr>
          <w:rFonts w:eastAsia="YouYuan" w:cs="Simplified Arabic" w:hint="cs"/>
          <w:kern w:val="2"/>
          <w:sz w:val="22"/>
          <w:rtl/>
          <w:lang w:val="en-US" w:eastAsia="en-US" w:bidi="ar-EG"/>
        </w:rPr>
        <w:t>وضع</w:t>
      </w:r>
      <w:r w:rsidRPr="00964727">
        <w:rPr>
          <w:rFonts w:eastAsia="YouYuan" w:cs="Simplified Arabic"/>
          <w:kern w:val="2"/>
          <w:sz w:val="22"/>
          <w:rtl/>
          <w:lang w:val="en-US" w:eastAsia="en-US" w:bidi="ar-EG"/>
        </w:rPr>
        <w:t xml:space="preserve"> وتعزيز "النظم الإيكولوجية للتعلم" التي تربط </w:t>
      </w:r>
      <w:r w:rsidRPr="00964727">
        <w:rPr>
          <w:rFonts w:eastAsia="YouYuan" w:cs="Simplified Arabic" w:hint="cs"/>
          <w:kern w:val="2"/>
          <w:sz w:val="22"/>
          <w:rtl/>
          <w:lang w:val="en-US" w:eastAsia="en-US" w:bidi="ar-EG"/>
        </w:rPr>
        <w:t>الأسر،</w:t>
      </w:r>
      <w:r w:rsidRPr="00964727">
        <w:rPr>
          <w:rFonts w:eastAsia="YouYuan" w:cs="Simplified Arabic"/>
          <w:kern w:val="2"/>
          <w:sz w:val="22"/>
          <w:rtl/>
          <w:lang w:val="en-US" w:eastAsia="en-US" w:bidi="ar-EG"/>
        </w:rPr>
        <w:t xml:space="preserve"> والمدارس</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والجهات الفاعلة المجتمعية</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والمؤسسات </w:t>
      </w:r>
      <w:r w:rsidRPr="00964727">
        <w:rPr>
          <w:rFonts w:eastAsia="YouYuan" w:cs="Simplified Arabic" w:hint="cs"/>
          <w:kern w:val="2"/>
          <w:sz w:val="22"/>
          <w:rtl/>
          <w:lang w:val="en-US" w:eastAsia="en-US" w:bidi="ar-EG"/>
        </w:rPr>
        <w:t xml:space="preserve">التي تتعامل مع الجمهور </w:t>
      </w:r>
      <w:r w:rsidRPr="00964727">
        <w:rPr>
          <w:rFonts w:eastAsia="YouYuan" w:cs="Simplified Arabic"/>
          <w:kern w:val="2"/>
          <w:sz w:val="22"/>
          <w:rtl/>
          <w:lang w:val="en-US" w:eastAsia="en-US" w:bidi="ar-EG"/>
        </w:rPr>
        <w:t>مثل حدائق الحيوان</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وأحواض الأحياء المائية</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والمتاحف</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والحدائق النباتية</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والمكتبات</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والشركات والمنظمات غير الحكومية، والتي تسمح </w:t>
      </w:r>
      <w:r w:rsidRPr="00964727">
        <w:rPr>
          <w:rFonts w:eastAsia="YouYuan" w:cs="Simplified Arabic" w:hint="cs"/>
          <w:kern w:val="2"/>
          <w:sz w:val="22"/>
          <w:rtl/>
          <w:lang w:val="en-US" w:eastAsia="en-US" w:bidi="ar-EG"/>
        </w:rPr>
        <w:t>بترجمة</w:t>
      </w:r>
      <w:r w:rsidRPr="00964727">
        <w:rPr>
          <w:rFonts w:eastAsia="YouYuan" w:cs="Simplified Arabic"/>
          <w:kern w:val="2"/>
          <w:sz w:val="22"/>
          <w:rtl/>
          <w:lang w:val="en-US" w:eastAsia="en-US" w:bidi="ar-EG"/>
        </w:rPr>
        <w:t xml:space="preserve"> الوعي </w:t>
      </w:r>
      <w:r w:rsidRPr="00964727">
        <w:rPr>
          <w:rFonts w:eastAsia="YouYuan" w:cs="Simplified Arabic" w:hint="cs"/>
          <w:kern w:val="2"/>
          <w:sz w:val="22"/>
          <w:rtl/>
          <w:lang w:val="en-US" w:eastAsia="en-US" w:bidi="ar-EG"/>
        </w:rPr>
        <w:t>والمعارف المتعلقة</w:t>
      </w:r>
      <w:r w:rsidRPr="00964727">
        <w:rPr>
          <w:rFonts w:eastAsia="YouYuan" w:cs="Simplified Arabic"/>
          <w:kern w:val="2"/>
          <w:sz w:val="22"/>
          <w:rtl/>
          <w:lang w:val="en-US" w:eastAsia="en-US" w:bidi="ar-EG"/>
        </w:rPr>
        <w:t xml:space="preserve"> بالتنوع البيولوجي</w:t>
      </w:r>
      <w:r w:rsidRPr="00964727">
        <w:rPr>
          <w:rFonts w:eastAsia="YouYuan" w:cs="Simplified Arabic" w:hint="cs"/>
          <w:kern w:val="2"/>
          <w:sz w:val="22"/>
          <w:rtl/>
          <w:lang w:val="en-US" w:eastAsia="en-US" w:bidi="ar-EG"/>
        </w:rPr>
        <w:t xml:space="preserve"> بشكل مباشر</w:t>
      </w:r>
      <w:r w:rsidRPr="00964727">
        <w:rPr>
          <w:rFonts w:eastAsia="YouYuan" w:cs="Simplified Arabic"/>
          <w:kern w:val="2"/>
          <w:sz w:val="22"/>
          <w:rtl/>
          <w:lang w:val="en-US" w:eastAsia="en-US" w:bidi="ar-EG"/>
        </w:rPr>
        <w:t xml:space="preserve"> إلى عمل على أرض الواقع.</w:t>
      </w:r>
    </w:p>
    <w:p w14:paraId="08D37756"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 xml:space="preserve">ومن الممكن أيضا تعزيز العمل التحويلي الشخصي والمجتمعي لدى المتعلمين من </w:t>
      </w:r>
      <w:r w:rsidRPr="00964727">
        <w:rPr>
          <w:rFonts w:eastAsia="YouYuan" w:cs="Simplified Arabic" w:hint="cs"/>
          <w:kern w:val="2"/>
          <w:sz w:val="22"/>
          <w:rtl/>
          <w:lang w:val="en-US" w:eastAsia="en-US" w:bidi="ar-EG"/>
        </w:rPr>
        <w:t>كافة</w:t>
      </w:r>
      <w:r w:rsidRPr="00964727">
        <w:rPr>
          <w:rFonts w:eastAsia="YouYuan" w:cs="Simplified Arabic"/>
          <w:kern w:val="2"/>
          <w:sz w:val="22"/>
          <w:rtl/>
          <w:lang w:val="en-US" w:eastAsia="en-US" w:bidi="ar-EG"/>
        </w:rPr>
        <w:t xml:space="preserve"> الأعمار </w:t>
      </w:r>
      <w:r w:rsidRPr="00964727">
        <w:rPr>
          <w:rFonts w:eastAsia="YouYuan" w:cs="Simplified Arabic" w:hint="cs"/>
          <w:kern w:val="2"/>
          <w:sz w:val="22"/>
          <w:rtl/>
          <w:lang w:val="en-US" w:eastAsia="en-US" w:bidi="ar-EG"/>
        </w:rPr>
        <w:t>عن طريق</w:t>
      </w:r>
      <w:r w:rsidRPr="00964727">
        <w:rPr>
          <w:rFonts w:eastAsia="YouYuan" w:cs="Simplified Arabic"/>
          <w:kern w:val="2"/>
          <w:sz w:val="22"/>
          <w:rtl/>
          <w:lang w:val="en-US" w:eastAsia="en-US" w:bidi="ar-EG"/>
        </w:rPr>
        <w:t xml:space="preserve"> تزويدهم بالأدوات اللازمة لتصميم نظم وطرق عيش</w:t>
      </w:r>
      <w:r w:rsidRPr="00964727">
        <w:rPr>
          <w:rFonts w:eastAsia="YouYuan" w:cs="Simplified Arabic" w:hint="cs"/>
          <w:kern w:val="2"/>
          <w:sz w:val="22"/>
          <w:rtl/>
          <w:lang w:val="en-US" w:eastAsia="en-US" w:bidi="ar-EG"/>
        </w:rPr>
        <w:t xml:space="preserve"> جديدة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مستدامة.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يجب تنسيق العمل </w:t>
      </w:r>
      <w:r w:rsidRPr="00964727">
        <w:rPr>
          <w:rFonts w:eastAsia="YouYuan" w:cs="Simplified Arabic" w:hint="cs"/>
          <w:kern w:val="2"/>
          <w:sz w:val="22"/>
          <w:rtl/>
          <w:lang w:val="en-US" w:eastAsia="en-US" w:bidi="ar-EG"/>
        </w:rPr>
        <w:t>التربوي</w:t>
      </w:r>
      <w:r w:rsidRPr="00964727">
        <w:rPr>
          <w:rFonts w:eastAsia="YouYuan" w:cs="Simplified Arabic"/>
          <w:kern w:val="2"/>
          <w:sz w:val="22"/>
          <w:rtl/>
          <w:lang w:val="en-US" w:eastAsia="en-US" w:bidi="ar-EG"/>
        </w:rPr>
        <w:t xml:space="preserve"> مع منظمة الأمم المتحدة للتربية والعلم </w:t>
      </w:r>
      <w:r w:rsidRPr="00964727">
        <w:rPr>
          <w:rFonts w:eastAsia="YouYuan" w:cs="Simplified Arabic"/>
          <w:kern w:val="2"/>
          <w:sz w:val="22"/>
          <w:rtl/>
          <w:lang w:val="en-US" w:eastAsia="en-US" w:bidi="ar-EG"/>
        </w:rPr>
        <w:lastRenderedPageBreak/>
        <w:t>والثقافة</w:t>
      </w:r>
      <w:r w:rsidRPr="00964727">
        <w:rPr>
          <w:rFonts w:eastAsia="YouYuan" w:cs="Simplified Arabic" w:hint="cs"/>
          <w:kern w:val="2"/>
          <w:sz w:val="22"/>
          <w:rtl/>
          <w:lang w:val="en-US" w:eastAsia="en-US" w:bidi="ar-EG"/>
        </w:rPr>
        <w:t xml:space="preserve"> من أجل </w:t>
      </w:r>
      <w:r w:rsidRPr="00964727">
        <w:rPr>
          <w:rFonts w:eastAsia="YouYuan" w:cs="Simplified Arabic"/>
          <w:kern w:val="2"/>
          <w:sz w:val="22"/>
          <w:rtl/>
          <w:lang w:val="en-US" w:eastAsia="en-US" w:bidi="ar-EG"/>
        </w:rPr>
        <w:t xml:space="preserve">المساعدة في </w:t>
      </w:r>
      <w:r w:rsidRPr="00964727">
        <w:rPr>
          <w:rFonts w:eastAsia="YouYuan" w:cs="Simplified Arabic" w:hint="cs"/>
          <w:kern w:val="2"/>
          <w:sz w:val="22"/>
          <w:rtl/>
          <w:lang w:val="en-US" w:eastAsia="en-US" w:bidi="ar-EG"/>
        </w:rPr>
        <w:t xml:space="preserve">التفاعل </w:t>
      </w:r>
      <w:r w:rsidRPr="00964727">
        <w:rPr>
          <w:rFonts w:eastAsia="YouYuan" w:cs="Simplified Arabic"/>
          <w:kern w:val="2"/>
          <w:sz w:val="22"/>
          <w:rtl/>
          <w:lang w:val="en-US" w:eastAsia="en-US" w:bidi="ar-EG"/>
        </w:rPr>
        <w:t xml:space="preserve">مع المعلمين في البيئات الرسمية وغير الرسمية وغير </w:t>
      </w:r>
      <w:r w:rsidRPr="00964727">
        <w:rPr>
          <w:rFonts w:eastAsia="YouYuan" w:cs="Simplified Arabic" w:hint="cs"/>
          <w:kern w:val="2"/>
          <w:sz w:val="22"/>
          <w:rtl/>
          <w:lang w:val="en-US" w:eastAsia="en-US" w:bidi="ar-EG"/>
        </w:rPr>
        <w:t>النموذجية</w:t>
      </w:r>
      <w:r w:rsidRPr="00964727">
        <w:rPr>
          <w:rFonts w:eastAsia="YouYuan" w:cs="Simplified Arabic"/>
          <w:kern w:val="2"/>
          <w:sz w:val="22"/>
          <w:rtl/>
          <w:lang w:val="en-US" w:eastAsia="en-US" w:bidi="ar-EG"/>
        </w:rPr>
        <w:t>.</w:t>
      </w:r>
    </w:p>
    <w:p w14:paraId="3395CBE0" w14:textId="77777777" w:rsidR="00964727" w:rsidRPr="00964727" w:rsidRDefault="00964727" w:rsidP="00964727">
      <w:pPr>
        <w:widowControl w:val="0"/>
        <w:bidi/>
        <w:spacing w:after="120" w:line="216" w:lineRule="auto"/>
        <w:jc w:val="both"/>
        <w:rPr>
          <w:rFonts w:eastAsia="YouYuan" w:cs="Simplified Arabic"/>
          <w:b/>
          <w:bCs/>
          <w:kern w:val="2"/>
          <w:sz w:val="22"/>
          <w:rtl/>
          <w:lang w:val="en-US" w:eastAsia="en-US" w:bidi="ar-EG"/>
        </w:rPr>
      </w:pPr>
      <w:r w:rsidRPr="00964727">
        <w:rPr>
          <w:rFonts w:eastAsia="YouYuan" w:cs="Simplified Arabic" w:hint="cs"/>
          <w:b/>
          <w:bCs/>
          <w:kern w:val="2"/>
          <w:sz w:val="22"/>
          <w:rtl/>
          <w:lang w:val="en-US" w:eastAsia="en-US" w:bidi="ar-EG"/>
        </w:rPr>
        <w:t>الغاية</w:t>
      </w:r>
      <w:r w:rsidRPr="00964727">
        <w:rPr>
          <w:rFonts w:eastAsia="YouYuan" w:cs="Simplified Arabic"/>
          <w:b/>
          <w:bCs/>
          <w:kern w:val="2"/>
          <w:sz w:val="22"/>
          <w:rtl/>
          <w:lang w:val="en-US" w:eastAsia="en-US" w:bidi="ar-EG"/>
        </w:rPr>
        <w:t xml:space="preserve"> د</w:t>
      </w:r>
      <w:r w:rsidRPr="00964727">
        <w:rPr>
          <w:rFonts w:eastAsia="YouYuan" w:cs="Simplified Arabic" w:hint="cs"/>
          <w:b/>
          <w:bCs/>
          <w:kern w:val="2"/>
          <w:sz w:val="22"/>
          <w:rtl/>
          <w:lang w:val="en-US" w:eastAsia="en-US" w:bidi="ar-EG"/>
        </w:rPr>
        <w:t xml:space="preserve">ال - </w:t>
      </w:r>
      <w:r w:rsidRPr="00964727">
        <w:rPr>
          <w:rFonts w:eastAsia="YouYuan" w:cs="Simplified Arabic"/>
          <w:b/>
          <w:bCs/>
          <w:kern w:val="2"/>
          <w:sz w:val="22"/>
          <w:rtl/>
          <w:lang w:val="en-US" w:eastAsia="en-US" w:bidi="ar-EG"/>
        </w:rPr>
        <w:t xml:space="preserve">إثبات أهمية </w:t>
      </w:r>
      <w:r w:rsidRPr="00964727">
        <w:rPr>
          <w:rFonts w:eastAsia="YouYuan" w:cs="Simplified Arabic" w:hint="cs"/>
          <w:b/>
          <w:bCs/>
          <w:kern w:val="2"/>
          <w:sz w:val="22"/>
          <w:rtl/>
          <w:lang w:val="en-US" w:eastAsia="en-US" w:bidi="ar-EG"/>
        </w:rPr>
        <w:t>إطار كونمينغ-مونتريال العالمي للتنوع البيولوجي</w:t>
      </w:r>
      <w:r w:rsidRPr="00964727">
        <w:rPr>
          <w:rFonts w:eastAsia="YouYuan" w:cs="Simplified Arabic"/>
          <w:b/>
          <w:bCs/>
          <w:kern w:val="2"/>
          <w:sz w:val="22"/>
          <w:rtl/>
          <w:lang w:val="en-US" w:eastAsia="en-US" w:bidi="ar-EG"/>
        </w:rPr>
        <w:t xml:space="preserve"> </w:t>
      </w:r>
      <w:r w:rsidRPr="00964727">
        <w:rPr>
          <w:rFonts w:eastAsia="YouYuan" w:cs="Simplified Arabic" w:hint="cs"/>
          <w:b/>
          <w:bCs/>
          <w:kern w:val="2"/>
          <w:sz w:val="22"/>
          <w:rtl/>
          <w:lang w:val="en-US" w:eastAsia="en-US" w:bidi="ar-EG"/>
        </w:rPr>
        <w:t>في القضاء على الفقر،</w:t>
      </w:r>
      <w:r w:rsidRPr="00964727">
        <w:rPr>
          <w:rFonts w:eastAsia="YouYuan" w:cs="Simplified Arabic"/>
          <w:b/>
          <w:bCs/>
          <w:kern w:val="2"/>
          <w:sz w:val="22"/>
          <w:rtl/>
          <w:lang w:val="en-US" w:eastAsia="en-US" w:bidi="ar-EG"/>
        </w:rPr>
        <w:t xml:space="preserve"> </w:t>
      </w:r>
      <w:r w:rsidRPr="00964727">
        <w:rPr>
          <w:rFonts w:eastAsia="YouYuan" w:cs="Simplified Arabic" w:hint="cs"/>
          <w:b/>
          <w:bCs/>
          <w:kern w:val="2"/>
          <w:sz w:val="22"/>
          <w:rtl/>
          <w:lang w:val="en-US" w:eastAsia="en-US" w:bidi="ar-EG"/>
        </w:rPr>
        <w:t>و</w:t>
      </w:r>
      <w:r w:rsidRPr="00964727">
        <w:rPr>
          <w:rFonts w:eastAsia="YouYuan" w:cs="Simplified Arabic"/>
          <w:b/>
          <w:bCs/>
          <w:kern w:val="2"/>
          <w:sz w:val="22"/>
          <w:rtl/>
          <w:lang w:val="en-US" w:eastAsia="en-US" w:bidi="ar-EG"/>
        </w:rPr>
        <w:t>تغير المناخ</w:t>
      </w:r>
      <w:r w:rsidRPr="00964727">
        <w:rPr>
          <w:rFonts w:eastAsia="YouYuan" w:cs="Simplified Arabic" w:hint="cs"/>
          <w:b/>
          <w:bCs/>
          <w:kern w:val="2"/>
          <w:sz w:val="22"/>
          <w:rtl/>
          <w:lang w:val="en-US" w:eastAsia="en-US" w:bidi="ar-EG"/>
        </w:rPr>
        <w:t>،</w:t>
      </w:r>
      <w:r w:rsidRPr="00964727">
        <w:rPr>
          <w:rFonts w:eastAsia="YouYuan" w:cs="Simplified Arabic"/>
          <w:b/>
          <w:bCs/>
          <w:kern w:val="2"/>
          <w:sz w:val="22"/>
          <w:rtl/>
          <w:lang w:val="en-US" w:eastAsia="en-US" w:bidi="ar-EG"/>
        </w:rPr>
        <w:t xml:space="preserve"> وتدهور الأراضي</w:t>
      </w:r>
      <w:r w:rsidRPr="00964727">
        <w:rPr>
          <w:rFonts w:eastAsia="YouYuan" w:cs="Simplified Arabic" w:hint="cs"/>
          <w:b/>
          <w:bCs/>
          <w:kern w:val="2"/>
          <w:sz w:val="22"/>
          <w:rtl/>
          <w:lang w:val="en-US" w:eastAsia="en-US" w:bidi="ar-EG"/>
        </w:rPr>
        <w:t>،</w:t>
      </w:r>
      <w:r w:rsidRPr="00964727">
        <w:rPr>
          <w:rFonts w:eastAsia="YouYuan" w:cs="Simplified Arabic"/>
          <w:b/>
          <w:bCs/>
          <w:kern w:val="2"/>
          <w:sz w:val="22"/>
          <w:rtl/>
          <w:lang w:val="en-US" w:eastAsia="en-US" w:bidi="ar-EG"/>
        </w:rPr>
        <w:t xml:space="preserve"> وصحة الإنسان</w:t>
      </w:r>
      <w:r w:rsidRPr="00964727">
        <w:rPr>
          <w:rFonts w:eastAsia="YouYuan" w:cs="Simplified Arabic" w:hint="cs"/>
          <w:b/>
          <w:bCs/>
          <w:kern w:val="2"/>
          <w:sz w:val="22"/>
          <w:rtl/>
          <w:lang w:val="en-US" w:eastAsia="en-US" w:bidi="ar-EG"/>
        </w:rPr>
        <w:t>،</w:t>
      </w:r>
      <w:r w:rsidRPr="00964727">
        <w:rPr>
          <w:rFonts w:eastAsia="YouYuan" w:cs="Simplified Arabic"/>
          <w:b/>
          <w:bCs/>
          <w:kern w:val="2"/>
          <w:sz w:val="22"/>
          <w:rtl/>
          <w:lang w:val="en-US" w:eastAsia="en-US" w:bidi="ar-EG"/>
        </w:rPr>
        <w:t xml:space="preserve"> وحقوق الإنسان</w:t>
      </w:r>
      <w:r w:rsidRPr="00964727">
        <w:rPr>
          <w:rFonts w:eastAsia="YouYuan" w:cs="Simplified Arabic" w:hint="cs"/>
          <w:b/>
          <w:bCs/>
          <w:kern w:val="2"/>
          <w:sz w:val="22"/>
          <w:rtl/>
          <w:lang w:val="en-US" w:eastAsia="en-US" w:bidi="ar-EG"/>
        </w:rPr>
        <w:t>،</w:t>
      </w:r>
      <w:r w:rsidRPr="00964727">
        <w:rPr>
          <w:rFonts w:eastAsia="YouYuan" w:cs="Simplified Arabic"/>
          <w:b/>
          <w:bCs/>
          <w:kern w:val="2"/>
          <w:sz w:val="22"/>
          <w:rtl/>
          <w:lang w:val="en-US" w:eastAsia="en-US" w:bidi="ar-EG"/>
        </w:rPr>
        <w:t xml:space="preserve"> والإنصاف والتنمية المستدامة</w:t>
      </w:r>
    </w:p>
    <w:p w14:paraId="14BB1B9B"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ستقوم</w:t>
      </w:r>
      <w:r w:rsidRPr="00964727">
        <w:rPr>
          <w:rFonts w:eastAsia="YouYuan" w:cs="Simplified Arabic"/>
          <w:kern w:val="2"/>
          <w:sz w:val="22"/>
          <w:rtl/>
          <w:lang w:val="en-US" w:eastAsia="en-US" w:bidi="ar-EG"/>
        </w:rPr>
        <w:t xml:space="preserve"> جهود الاتصال</w:t>
      </w:r>
      <w:r w:rsidRPr="00964727">
        <w:rPr>
          <w:rFonts w:eastAsia="YouYuan" w:cs="Simplified Arabic" w:hint="cs"/>
          <w:kern w:val="2"/>
          <w:sz w:val="22"/>
          <w:rtl/>
          <w:lang w:val="en-US" w:eastAsia="en-US" w:bidi="ar-EG"/>
        </w:rPr>
        <w:t xml:space="preserve"> بإظهار</w:t>
      </w:r>
      <w:r w:rsidRPr="00964727">
        <w:rPr>
          <w:rFonts w:eastAsia="YouYuan" w:cs="Simplified Arabic"/>
          <w:kern w:val="2"/>
          <w:sz w:val="22"/>
          <w:rtl/>
          <w:lang w:val="en-US" w:eastAsia="en-US" w:bidi="ar-EG"/>
        </w:rPr>
        <w:t xml:space="preserve"> الروابط بين التنوع البيولوجي ومجموعة متنوعة من القضايا الرئيسية:</w:t>
      </w:r>
    </w:p>
    <w:p w14:paraId="691ECADE" w14:textId="77777777" w:rsidR="00964727" w:rsidRPr="00964727" w:rsidRDefault="00964727" w:rsidP="006E3BED">
      <w:pPr>
        <w:numPr>
          <w:ilvl w:val="0"/>
          <w:numId w:val="118"/>
        </w:numPr>
        <w:bidi/>
        <w:spacing w:after="120" w:line="216" w:lineRule="auto"/>
        <w:ind w:left="0" w:firstLine="72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 xml:space="preserve">أهداف التنمية المستدامة. </w:t>
      </w:r>
      <w:r w:rsidRPr="00964727">
        <w:rPr>
          <w:rFonts w:eastAsia="YouYuan" w:cs="Simplified Arabic" w:hint="cs"/>
          <w:kern w:val="2"/>
          <w:sz w:val="22"/>
          <w:rtl/>
          <w:lang w:val="en-US" w:eastAsia="en-US" w:bidi="ar-EG"/>
        </w:rPr>
        <w:t>سيشكّل</w:t>
      </w:r>
      <w:r w:rsidRPr="00964727">
        <w:rPr>
          <w:rFonts w:eastAsia="YouYuan" w:cs="Simplified Arabic"/>
          <w:kern w:val="2"/>
          <w:sz w:val="22"/>
          <w:rtl/>
          <w:lang w:val="en-US" w:eastAsia="en-US" w:bidi="ar-EG"/>
        </w:rPr>
        <w:t xml:space="preserve"> الارتباط الوثيق</w:t>
      </w:r>
      <w:r w:rsidRPr="00964727">
        <w:rPr>
          <w:rFonts w:eastAsia="YouYuan" w:cs="Simplified Arabic" w:hint="cs"/>
          <w:kern w:val="2"/>
          <w:sz w:val="22"/>
          <w:rtl/>
          <w:lang w:val="en-US" w:eastAsia="en-US" w:bidi="ar-EG"/>
        </w:rPr>
        <w:t xml:space="preserve"> بين الاتفاقية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إطار كونمينغ-مونتريال العالمي للتنوع البيولوجي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أهداف خطة التنمية المستدامة لعام 2030</w:t>
      </w:r>
      <w:bookmarkStart w:id="138" w:name="_Hlk98824736"/>
      <w:r w:rsidRPr="00964727">
        <w:rPr>
          <w:rFonts w:eastAsia="YouYuan" w:cs="Simplified Arabic"/>
          <w:kern w:val="2"/>
          <w:sz w:val="22"/>
          <w:vertAlign w:val="superscript"/>
          <w:rtl/>
          <w:lang w:val="en-US" w:eastAsia="en-US" w:bidi="ar-EG"/>
        </w:rPr>
        <w:footnoteReference w:id="144"/>
      </w:r>
      <w:bookmarkEnd w:id="138"/>
      <w:r w:rsidRPr="00964727">
        <w:rPr>
          <w:rFonts w:eastAsia="YouYuan" w:cs="Simplified Arabic" w:hint="cs"/>
          <w:kern w:val="2"/>
          <w:sz w:val="22"/>
          <w:rtl/>
          <w:lang w:val="en-US" w:eastAsia="en-US" w:bidi="ar-EG"/>
        </w:rPr>
        <w:t xml:space="preserve"> </w:t>
      </w:r>
      <w:r w:rsidRPr="00964727">
        <w:rPr>
          <w:rFonts w:eastAsia="YouYuan" w:cs="Simplified Arabic"/>
          <w:kern w:val="2"/>
          <w:sz w:val="22"/>
          <w:rtl/>
          <w:lang w:val="en-US" w:eastAsia="en-US" w:bidi="ar-EG"/>
        </w:rPr>
        <w:t xml:space="preserve">نقطة </w:t>
      </w:r>
      <w:r w:rsidRPr="00964727">
        <w:rPr>
          <w:rFonts w:eastAsia="YouYuan" w:cs="Simplified Arabic" w:hint="cs"/>
          <w:kern w:val="2"/>
          <w:sz w:val="22"/>
          <w:rtl/>
          <w:lang w:val="en-US" w:eastAsia="en-US" w:bidi="ar-EG"/>
        </w:rPr>
        <w:t>مهمة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 xml:space="preserve">من أجل </w:t>
      </w:r>
      <w:r w:rsidRPr="00964727">
        <w:rPr>
          <w:rFonts w:eastAsia="YouYuan" w:cs="Simplified Arabic"/>
          <w:kern w:val="2"/>
          <w:sz w:val="22"/>
          <w:rtl/>
          <w:lang w:val="en-US" w:eastAsia="en-US" w:bidi="ar-EG"/>
        </w:rPr>
        <w:t xml:space="preserve">تحقيق التآزر في الرسائل. </w:t>
      </w:r>
      <w:r w:rsidRPr="00964727">
        <w:rPr>
          <w:rFonts w:eastAsia="YouYuan" w:cs="Simplified Arabic" w:hint="cs"/>
          <w:kern w:val="2"/>
          <w:sz w:val="22"/>
          <w:rtl/>
          <w:lang w:val="en-US" w:eastAsia="en-US" w:bidi="ar-EG"/>
        </w:rPr>
        <w:t>ومن شأن</w:t>
      </w:r>
      <w:r w:rsidRPr="00964727">
        <w:rPr>
          <w:rFonts w:eastAsia="YouYuan" w:cs="Simplified Arabic"/>
          <w:kern w:val="2"/>
          <w:sz w:val="22"/>
          <w:rtl/>
          <w:lang w:val="en-US" w:eastAsia="en-US" w:bidi="ar-EG"/>
        </w:rPr>
        <w:t xml:space="preserve"> التوافق الوثيق بين </w:t>
      </w:r>
      <w:r w:rsidRPr="00964727">
        <w:rPr>
          <w:rFonts w:eastAsia="YouYuan" w:cs="Simplified Arabic" w:hint="cs"/>
          <w:kern w:val="2"/>
          <w:sz w:val="22"/>
          <w:rtl/>
          <w:lang w:val="en-US" w:eastAsia="en-US" w:bidi="ar-EG"/>
        </w:rPr>
        <w:t>هاتين</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الخطتين</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أن يزيد من وضوح</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 xml:space="preserve">هذا الجهد، ويبرز </w:t>
      </w:r>
      <w:r w:rsidRPr="00964727">
        <w:rPr>
          <w:rFonts w:eastAsia="YouYuan" w:cs="Simplified Arabic"/>
          <w:kern w:val="2"/>
          <w:sz w:val="22"/>
          <w:rtl/>
          <w:lang w:val="en-US" w:eastAsia="en-US" w:bidi="ar-EG"/>
        </w:rPr>
        <w:t xml:space="preserve">أهمية الاستخدام المستدام والحصول وتقاسم المنافع </w:t>
      </w:r>
      <w:r w:rsidRPr="00964727">
        <w:rPr>
          <w:rFonts w:eastAsia="YouYuan" w:cs="Simplified Arabic" w:hint="cs"/>
          <w:kern w:val="2"/>
          <w:sz w:val="22"/>
          <w:rtl/>
          <w:lang w:val="en-US" w:eastAsia="en-US" w:bidi="ar-EG"/>
        </w:rPr>
        <w:t>في ال</w:t>
      </w:r>
      <w:r w:rsidRPr="00964727">
        <w:rPr>
          <w:rFonts w:eastAsia="YouYuan" w:cs="Simplified Arabic"/>
          <w:kern w:val="2"/>
          <w:sz w:val="22"/>
          <w:rtl/>
          <w:lang w:val="en-US" w:eastAsia="en-US" w:bidi="ar-EG"/>
        </w:rPr>
        <w:t>جهود ا</w:t>
      </w:r>
      <w:r w:rsidRPr="00964727">
        <w:rPr>
          <w:rFonts w:eastAsia="YouYuan" w:cs="Simplified Arabic" w:hint="cs"/>
          <w:kern w:val="2"/>
          <w:sz w:val="22"/>
          <w:rtl/>
          <w:lang w:val="en-US" w:eastAsia="en-US" w:bidi="ar-EG"/>
        </w:rPr>
        <w:t>لرامية إلى ا</w:t>
      </w:r>
      <w:r w:rsidRPr="00964727">
        <w:rPr>
          <w:rFonts w:eastAsia="YouYuan" w:cs="Simplified Arabic"/>
          <w:kern w:val="2"/>
          <w:sz w:val="22"/>
          <w:rtl/>
          <w:lang w:val="en-US" w:eastAsia="en-US" w:bidi="ar-EG"/>
        </w:rPr>
        <w:t>لقضاء على الفق</w:t>
      </w:r>
      <w:r w:rsidRPr="00964727">
        <w:rPr>
          <w:rFonts w:eastAsia="YouYuan" w:cs="Simplified Arabic" w:hint="cs"/>
          <w:kern w:val="2"/>
          <w:sz w:val="22"/>
          <w:rtl/>
          <w:lang w:val="en-US" w:eastAsia="en-US" w:bidi="ar-EG"/>
        </w:rPr>
        <w:t>ر</w:t>
      </w:r>
      <w:r w:rsidRPr="00964727">
        <w:rPr>
          <w:rFonts w:eastAsia="YouYuan" w:cs="Simplified Arabic"/>
          <w:kern w:val="2"/>
          <w:sz w:val="22"/>
          <w:rtl/>
          <w:lang w:val="en-US" w:eastAsia="en-US" w:bidi="ar-EG"/>
        </w:rPr>
        <w:t>؛</w:t>
      </w:r>
    </w:p>
    <w:p w14:paraId="5D59A460" w14:textId="77777777" w:rsidR="00964727" w:rsidRPr="00964727" w:rsidRDefault="00964727" w:rsidP="006E3BED">
      <w:pPr>
        <w:numPr>
          <w:ilvl w:val="0"/>
          <w:numId w:val="118"/>
        </w:numPr>
        <w:bidi/>
        <w:spacing w:after="120" w:line="216" w:lineRule="auto"/>
        <w:ind w:left="0" w:firstLine="72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 xml:space="preserve">سيكون من المهم وضع رسائل بشأن العلاقة بين تغير المناخ والتنوع البيولوجي وأوجه التآزر بين إطار كونمينغ-مونتريال العالمي للتنوع البيولوجي والالتزامات المعتمدة بموجب اتفاقية الأمم المتحدة الإطارية بشأن تغير المناخ وبروتوكول كيوتو الملحق بها واتفاق باريس، </w:t>
      </w:r>
      <w:r w:rsidRPr="00964727">
        <w:rPr>
          <w:rFonts w:eastAsia="YouYuan" w:cs="Simplified Arabic" w:hint="cs"/>
          <w:kern w:val="2"/>
          <w:sz w:val="22"/>
          <w:rtl/>
          <w:lang w:val="en-US" w:eastAsia="en-US" w:bidi="ar-EG"/>
        </w:rPr>
        <w:t>وفقا ل</w:t>
      </w:r>
      <w:r w:rsidRPr="00964727">
        <w:rPr>
          <w:rFonts w:eastAsia="YouYuan" w:cs="Simplified Arabic"/>
          <w:kern w:val="2"/>
          <w:sz w:val="22"/>
          <w:rtl/>
          <w:lang w:val="en-US" w:eastAsia="en-US" w:bidi="ar-EG"/>
        </w:rPr>
        <w:t>ولاية كل منه</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وقد تشمل الرسائل أيضا </w:t>
      </w:r>
      <w:r w:rsidRPr="00964727">
        <w:rPr>
          <w:rFonts w:eastAsia="YouYuan" w:cs="Simplified Arabic" w:hint="cs"/>
          <w:kern w:val="2"/>
          <w:sz w:val="22"/>
          <w:rtl/>
          <w:lang w:val="en-US" w:eastAsia="en-US" w:bidi="ar-EG"/>
        </w:rPr>
        <w:t>النُهج ال</w:t>
      </w:r>
      <w:r w:rsidRPr="00964727">
        <w:rPr>
          <w:rFonts w:eastAsia="YouYuan" w:cs="Simplified Arabic"/>
          <w:kern w:val="2"/>
          <w:sz w:val="22"/>
          <w:rtl/>
          <w:lang w:val="en-US" w:eastAsia="en-US" w:bidi="ar-EG"/>
        </w:rPr>
        <w:t>قائمة على النظم الإيكولوجي</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إزاء تغير المناخ، وال</w:t>
      </w:r>
      <w:r w:rsidRPr="00964727">
        <w:rPr>
          <w:rFonts w:eastAsia="YouYuan" w:cs="Simplified Arabic" w:hint="cs"/>
          <w:kern w:val="2"/>
          <w:sz w:val="22"/>
          <w:rtl/>
          <w:lang w:val="en-US" w:eastAsia="en-US" w:bidi="ar-EG"/>
        </w:rPr>
        <w:t xml:space="preserve">إجراءات </w:t>
      </w:r>
      <w:r w:rsidRPr="00964727">
        <w:rPr>
          <w:rFonts w:eastAsia="YouYuan" w:cs="Simplified Arabic"/>
          <w:kern w:val="2"/>
          <w:sz w:val="22"/>
          <w:rtl/>
          <w:lang w:val="en-US" w:eastAsia="en-US" w:bidi="ar-EG"/>
        </w:rPr>
        <w:t>الجماعي</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بما في</w:t>
      </w:r>
      <w:r w:rsidRPr="00964727">
        <w:rPr>
          <w:rFonts w:eastAsia="YouYuan" w:cs="Simplified Arabic" w:hint="cs"/>
          <w:kern w:val="2"/>
          <w:sz w:val="22"/>
          <w:rtl/>
          <w:lang w:val="en-US" w:eastAsia="en-US" w:bidi="ar-EG"/>
        </w:rPr>
        <w:t>ها تلك التي تتخذها ال</w:t>
      </w:r>
      <w:r w:rsidRPr="00964727">
        <w:rPr>
          <w:rFonts w:eastAsia="YouYuan" w:cs="Simplified Arabic"/>
          <w:kern w:val="2"/>
          <w:sz w:val="22"/>
          <w:rtl/>
          <w:lang w:val="en-US" w:eastAsia="en-US" w:bidi="ar-EG"/>
        </w:rPr>
        <w:t xml:space="preserve">مجتمعات الشعوب الأصلية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المحلية؛</w:t>
      </w:r>
    </w:p>
    <w:p w14:paraId="5303EF22" w14:textId="77777777" w:rsidR="00964727" w:rsidRPr="00964727" w:rsidRDefault="00964727" w:rsidP="006E3BED">
      <w:pPr>
        <w:numPr>
          <w:ilvl w:val="0"/>
          <w:numId w:val="118"/>
        </w:numPr>
        <w:bidi/>
        <w:spacing w:after="120" w:line="216" w:lineRule="auto"/>
        <w:ind w:left="0" w:firstLine="72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سيتعين، بالمثل، على</w:t>
      </w:r>
      <w:r w:rsidRPr="00964727">
        <w:rPr>
          <w:rFonts w:eastAsia="YouYuan" w:cs="Simplified Arabic"/>
          <w:kern w:val="2"/>
          <w:sz w:val="22"/>
          <w:rtl/>
          <w:lang w:val="en-US" w:eastAsia="en-US" w:bidi="ar-EG"/>
        </w:rPr>
        <w:t xml:space="preserve"> الاستراتيجية </w:t>
      </w:r>
      <w:r w:rsidRPr="00964727">
        <w:rPr>
          <w:rFonts w:eastAsia="YouYuan" w:cs="Simplified Arabic" w:hint="cs"/>
          <w:kern w:val="2"/>
          <w:sz w:val="22"/>
          <w:rtl/>
          <w:lang w:val="en-US" w:eastAsia="en-US" w:bidi="ar-EG"/>
        </w:rPr>
        <w:t>أن تُظهر</w:t>
      </w:r>
      <w:r w:rsidRPr="00964727">
        <w:rPr>
          <w:rFonts w:eastAsia="YouYuan" w:cs="Simplified Arabic"/>
          <w:kern w:val="2"/>
          <w:sz w:val="22"/>
          <w:rtl/>
          <w:lang w:val="en-US" w:eastAsia="en-US" w:bidi="ar-EG"/>
        </w:rPr>
        <w:t xml:space="preserve"> كيف يساهم العمل </w:t>
      </w:r>
      <w:r w:rsidRPr="00964727">
        <w:rPr>
          <w:rFonts w:eastAsia="YouYuan" w:cs="Simplified Arabic" w:hint="cs"/>
          <w:kern w:val="2"/>
          <w:sz w:val="22"/>
          <w:rtl/>
          <w:lang w:val="en-US" w:eastAsia="en-US" w:bidi="ar-EG"/>
        </w:rPr>
        <w:t>بموجب</w:t>
      </w:r>
      <w:r w:rsidRPr="00964727">
        <w:rPr>
          <w:rFonts w:eastAsia="YouYuan" w:cs="Simplified Arabic"/>
          <w:kern w:val="2"/>
          <w:sz w:val="22"/>
          <w:rtl/>
          <w:lang w:val="en-US" w:eastAsia="en-US" w:bidi="ar-EG"/>
        </w:rPr>
        <w:t xml:space="preserve"> إطار كونمينغ-مونتريال العالمي للتنوع البيولوجي في اتفاقية الأمم المتحدة لمكافحة التصحر. وسيتم تسليط الضوء على الروابط مع </w:t>
      </w:r>
      <w:r w:rsidRPr="00964727">
        <w:rPr>
          <w:rFonts w:eastAsia="YouYuan" w:cs="Simplified Arabic" w:hint="cs"/>
          <w:kern w:val="2"/>
          <w:sz w:val="22"/>
          <w:rtl/>
          <w:lang w:val="en-US" w:eastAsia="en-US" w:bidi="ar-EG"/>
        </w:rPr>
        <w:t>تحييد أثر</w:t>
      </w:r>
      <w:r w:rsidRPr="00964727">
        <w:rPr>
          <w:rFonts w:eastAsia="YouYuan" w:cs="Simplified Arabic"/>
          <w:kern w:val="2"/>
          <w:sz w:val="22"/>
          <w:rtl/>
          <w:lang w:val="en-US" w:eastAsia="en-US" w:bidi="ar-EG"/>
        </w:rPr>
        <w:t xml:space="preserve"> تدهور الأراضي وكذلك أهداف عقد الأمم المتحدة </w:t>
      </w:r>
      <w:r w:rsidRPr="00964727">
        <w:rPr>
          <w:rFonts w:eastAsia="YouYuan" w:cs="Simplified Arabic" w:hint="cs"/>
          <w:kern w:val="2"/>
          <w:sz w:val="22"/>
          <w:rtl/>
          <w:lang w:val="en-US" w:eastAsia="en-US" w:bidi="ar-EG"/>
        </w:rPr>
        <w:t>لإصلاح</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النظم</w:t>
      </w:r>
      <w:r w:rsidRPr="00964727">
        <w:rPr>
          <w:rFonts w:eastAsia="YouYuan" w:cs="Simplified Arabic"/>
          <w:kern w:val="2"/>
          <w:sz w:val="22"/>
          <w:rtl/>
          <w:lang w:val="en-US" w:eastAsia="en-US" w:bidi="ar-EG"/>
        </w:rPr>
        <w:t xml:space="preserve"> الإيكولوجي</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w:t>
      </w:r>
    </w:p>
    <w:p w14:paraId="58F9D9A5"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 xml:space="preserve">وسيتعين أيضا إبراز أهمية المناطق البحرية والساحلية، بما في ذلك التآزر مع عقد الأمم المتحدة لعلوم المحيطات من أجل التنمية </w:t>
      </w:r>
      <w:r w:rsidRPr="00964727">
        <w:rPr>
          <w:rFonts w:eastAsia="YouYuan" w:cs="Simplified Arabic" w:hint="cs"/>
          <w:kern w:val="2"/>
          <w:sz w:val="22"/>
          <w:rtl/>
          <w:lang w:val="en-US" w:eastAsia="en-US" w:bidi="ar-EG"/>
        </w:rPr>
        <w:t>المستدامة.</w:t>
      </w:r>
      <w:bookmarkStart w:id="139" w:name="_Hlk98826701"/>
      <w:r w:rsidRPr="00BF7CC3">
        <w:rPr>
          <w:rFonts w:eastAsia="YouYuan" w:cs="Simplified Arabic"/>
          <w:kern w:val="2"/>
          <w:sz w:val="22"/>
          <w:rtl/>
          <w:lang w:val="en-US" w:eastAsia="en-US" w:bidi="ar-EG"/>
        </w:rPr>
        <w:footnoteReference w:id="145"/>
      </w:r>
      <w:r w:rsidRPr="00964727">
        <w:rPr>
          <w:rFonts w:eastAsia="YouYuan" w:cs="Simplified Arabic" w:hint="cs"/>
          <w:kern w:val="2"/>
          <w:sz w:val="22"/>
          <w:rtl/>
          <w:lang w:val="en-US" w:eastAsia="en-US" w:bidi="ar-EG"/>
        </w:rPr>
        <w:t xml:space="preserve"> </w:t>
      </w:r>
      <w:bookmarkEnd w:id="139"/>
      <w:r w:rsidRPr="00964727">
        <w:rPr>
          <w:rFonts w:eastAsia="YouYuan" w:cs="Simplified Arabic"/>
          <w:kern w:val="2"/>
          <w:sz w:val="22"/>
          <w:rtl/>
          <w:lang w:val="en-US" w:eastAsia="en-US" w:bidi="ar-EG"/>
        </w:rPr>
        <w:t>واتفاقية الأمم المتحدة لقانون البحا</w:t>
      </w:r>
      <w:r w:rsidRPr="00964727">
        <w:rPr>
          <w:rFonts w:eastAsia="YouYuan" w:cs="Simplified Arabic" w:hint="cs"/>
          <w:kern w:val="2"/>
          <w:sz w:val="22"/>
          <w:rtl/>
          <w:lang w:val="en-US" w:eastAsia="en-US" w:bidi="ar-EG"/>
        </w:rPr>
        <w:t>ر</w:t>
      </w:r>
      <w:r w:rsidRPr="00964727">
        <w:rPr>
          <w:rFonts w:eastAsia="YouYuan" w:cs="Simplified Arabic"/>
          <w:kern w:val="2"/>
          <w:sz w:val="22"/>
          <w:rtl/>
          <w:lang w:val="en-US" w:eastAsia="en-US" w:bidi="ar-EG"/>
        </w:rPr>
        <w:t>، من أجل حفظ التنوع البيولوجي البحري في المناطق الواقعة خارج نطاق الولاية الوطنية واستخدامه على نحو مستدام.</w:t>
      </w:r>
    </w:p>
    <w:p w14:paraId="041F772C"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تمث</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ل صحة الإنسان والتنوع البيولوجي أيضا مجالا رئيسيا </w:t>
      </w:r>
      <w:r w:rsidRPr="00964727">
        <w:rPr>
          <w:rFonts w:eastAsia="YouYuan" w:cs="Simplified Arabic" w:hint="cs"/>
          <w:kern w:val="2"/>
          <w:sz w:val="22"/>
          <w:rtl/>
          <w:lang w:val="en-US" w:eastAsia="en-US" w:bidi="ar-EG"/>
        </w:rPr>
        <w:t>يتعين تسليط الضوء على</w:t>
      </w:r>
      <w:r w:rsidRPr="00964727">
        <w:rPr>
          <w:rFonts w:eastAsia="YouYuan" w:cs="Simplified Arabic"/>
          <w:kern w:val="2"/>
          <w:sz w:val="22"/>
          <w:rtl/>
          <w:lang w:val="en-US" w:eastAsia="en-US" w:bidi="ar-EG"/>
        </w:rPr>
        <w:t xml:space="preserve"> مساهمة تنفيذ الإطار </w:t>
      </w:r>
      <w:r w:rsidRPr="00964727">
        <w:rPr>
          <w:rFonts w:eastAsia="YouYuan" w:cs="Simplified Arabic" w:hint="cs"/>
          <w:kern w:val="2"/>
          <w:sz w:val="22"/>
          <w:rtl/>
          <w:lang w:val="en-US" w:eastAsia="en-US" w:bidi="ar-EG"/>
        </w:rPr>
        <w:t>فيه، مع مراعاة الروابط بين الصحة والتنوع البيولوجي، بما في ذلك مساهمة نهج الصحة الواحدة والنُهج الشاملة الأخرى.</w:t>
      </w:r>
    </w:p>
    <w:p w14:paraId="462B797F"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 xml:space="preserve">وتشكل حقوق الإنسان والتنوع البيولوجي مجالا آخر للرسائل، بما في ذلك من خلال </w:t>
      </w:r>
      <w:r w:rsidRPr="00964727">
        <w:rPr>
          <w:rFonts w:eastAsia="YouYuan" w:cs="Simplified Arabic" w:hint="cs"/>
          <w:kern w:val="2"/>
          <w:sz w:val="22"/>
          <w:rtl/>
          <w:lang w:val="en-US" w:eastAsia="en-US" w:bidi="ar-EG"/>
        </w:rPr>
        <w:t>الاستناد إلى عناصر واردة</w:t>
      </w:r>
      <w:r w:rsidRPr="00964727">
        <w:rPr>
          <w:rFonts w:eastAsia="YouYuan" w:cs="Simplified Arabic"/>
          <w:kern w:val="2"/>
          <w:sz w:val="22"/>
          <w:rtl/>
          <w:lang w:val="en-US" w:eastAsia="en-US" w:bidi="ar-EG"/>
        </w:rPr>
        <w:t xml:space="preserve"> في القرار </w:t>
      </w:r>
      <w:r w:rsidRPr="00964727">
        <w:rPr>
          <w:rFonts w:eastAsia="YouYuan" w:cs="Simplified Arabic" w:hint="cs"/>
          <w:kern w:val="2"/>
          <w:sz w:val="22"/>
          <w:rtl/>
          <w:lang w:val="en-US" w:eastAsia="en-US" w:bidi="ar-EG"/>
        </w:rPr>
        <w:t>76/300</w:t>
      </w:r>
      <w:r w:rsidRPr="00964727">
        <w:rPr>
          <w:rFonts w:eastAsia="YouYuan" w:cs="Simplified Arabic"/>
          <w:kern w:val="2"/>
          <w:sz w:val="22"/>
          <w:rtl/>
          <w:lang w:val="en-US" w:eastAsia="en-US" w:bidi="ar-EG"/>
        </w:rPr>
        <w:t>، الذي اعتمدته الجمعية العامة للأمم المتحدة، بشأن حق الإنسان في بيئة نظيفة وصحية ومستدامة.</w:t>
      </w:r>
    </w:p>
    <w:p w14:paraId="0CE0E4EA" w14:textId="77777777" w:rsidR="00964727" w:rsidRPr="00964727" w:rsidRDefault="00964727" w:rsidP="00964727">
      <w:pPr>
        <w:keepNext/>
        <w:keepLines/>
        <w:tabs>
          <w:tab w:val="left" w:pos="990"/>
        </w:tabs>
        <w:bidi/>
        <w:spacing w:after="120" w:line="216" w:lineRule="auto"/>
        <w:jc w:val="center"/>
        <w:rPr>
          <w:rFonts w:cs="Simplified Arabic"/>
          <w:b/>
          <w:bCs/>
          <w:szCs w:val="28"/>
          <w:rtl/>
          <w:lang w:val="en-US"/>
        </w:rPr>
      </w:pPr>
      <w:r w:rsidRPr="00964727">
        <w:rPr>
          <w:rFonts w:cs="Simplified Arabic" w:hint="cs"/>
          <w:b/>
          <w:bCs/>
          <w:szCs w:val="28"/>
          <w:rtl/>
          <w:lang w:val="en-US"/>
        </w:rPr>
        <w:t>خامسا -</w:t>
      </w:r>
      <w:r w:rsidRPr="00964727">
        <w:rPr>
          <w:rFonts w:cs="Simplified Arabic" w:hint="cs"/>
          <w:b/>
          <w:bCs/>
          <w:szCs w:val="28"/>
          <w:rtl/>
          <w:lang w:val="en-US"/>
        </w:rPr>
        <w:tab/>
        <w:t>الجمهور</w:t>
      </w:r>
    </w:p>
    <w:p w14:paraId="2ABAAE70"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بالنظر إلى الجمهور العالمي للاتفاقية، من المهم تحديد شرائح الجمهور وربط الاتصالات مع كل منها بالأهداف المختلفة للاستراتيجية وتصميم الرسائل وفقا لذلك</w:t>
      </w:r>
      <w:r w:rsidRPr="00964727">
        <w:rPr>
          <w:rFonts w:eastAsia="YouYuan" w:cs="Simplified Arabic" w:hint="cs"/>
          <w:kern w:val="2"/>
          <w:sz w:val="22"/>
          <w:rtl/>
          <w:lang w:val="en-US" w:eastAsia="en-US" w:bidi="ar-EG"/>
        </w:rPr>
        <w:t>، مع مراعاة الاختلافات الثقافية من حيث الأسلوب والمواد المرئية</w:t>
      </w:r>
      <w:r w:rsidRPr="00964727">
        <w:rPr>
          <w:rFonts w:eastAsia="YouYuan" w:cs="Simplified Arabic"/>
          <w:kern w:val="2"/>
          <w:sz w:val="22"/>
          <w:rtl/>
          <w:lang w:val="en-US" w:eastAsia="en-US" w:bidi="ar-EG"/>
        </w:rPr>
        <w:t xml:space="preserve">. وبالنسبة لمجموعات الجمهور الواردة أدناه، من </w:t>
      </w:r>
      <w:r w:rsidRPr="00964727">
        <w:rPr>
          <w:rFonts w:eastAsia="YouYuan" w:cs="Simplified Arabic" w:hint="cs"/>
          <w:kern w:val="2"/>
          <w:sz w:val="22"/>
          <w:rtl/>
          <w:lang w:val="en-US" w:eastAsia="en-US" w:bidi="ar-EG"/>
        </w:rPr>
        <w:t>المهم</w:t>
      </w:r>
      <w:r w:rsidRPr="00964727">
        <w:rPr>
          <w:rFonts w:eastAsia="YouYuan" w:cs="Simplified Arabic"/>
          <w:kern w:val="2"/>
          <w:sz w:val="22"/>
          <w:rtl/>
          <w:lang w:val="en-US" w:eastAsia="en-US" w:bidi="ar-EG"/>
        </w:rPr>
        <w:t xml:space="preserve"> ملاحظة أنها ستكون على حد سواء جماهير تتلقى رسائل ومجموعات تقوم بتحويل و/أو نقل الرسائل إلى مجموعات مستهدفة فرعية أخرى</w:t>
      </w:r>
      <w:r w:rsidRPr="00964727">
        <w:rPr>
          <w:rFonts w:eastAsia="YouYuan" w:cs="Simplified Arabic" w:hint="cs"/>
          <w:kern w:val="2"/>
          <w:sz w:val="22"/>
          <w:rtl/>
          <w:lang w:val="en-US" w:eastAsia="en-US" w:bidi="ar-EG"/>
        </w:rPr>
        <w:t>.</w:t>
      </w:r>
    </w:p>
    <w:p w14:paraId="56C2D8D3"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lang w:val="en-US" w:eastAsia="en-US" w:bidi="ar-EG"/>
        </w:rPr>
      </w:pPr>
      <w:r w:rsidRPr="00964727">
        <w:rPr>
          <w:rFonts w:eastAsia="YouYuan" w:cs="Simplified Arabic" w:hint="cs"/>
          <w:kern w:val="2"/>
          <w:sz w:val="22"/>
          <w:rtl/>
          <w:lang w:val="en-US" w:eastAsia="en-US" w:bidi="ar-EG"/>
        </w:rPr>
        <w:t>وتجدر الإشارة إلى</w:t>
      </w:r>
      <w:r w:rsidRPr="00964727">
        <w:rPr>
          <w:rFonts w:eastAsia="YouYuan" w:cs="Simplified Arabic"/>
          <w:kern w:val="2"/>
          <w:sz w:val="22"/>
          <w:rtl/>
          <w:lang w:val="en-US" w:eastAsia="en-US" w:bidi="ar-EG"/>
        </w:rPr>
        <w:t xml:space="preserve"> أن بعض </w:t>
      </w:r>
      <w:r w:rsidRPr="00964727">
        <w:rPr>
          <w:rFonts w:eastAsia="YouYuan" w:cs="Simplified Arabic" w:hint="cs"/>
          <w:kern w:val="2"/>
          <w:sz w:val="22"/>
          <w:rtl/>
          <w:lang w:val="en-US" w:eastAsia="en-US" w:bidi="ar-EG"/>
        </w:rPr>
        <w:t>تلك</w:t>
      </w:r>
      <w:r w:rsidRPr="00964727">
        <w:rPr>
          <w:rFonts w:eastAsia="YouYuan" w:cs="Simplified Arabic"/>
          <w:kern w:val="2"/>
          <w:sz w:val="22"/>
          <w:rtl/>
          <w:lang w:val="en-US" w:eastAsia="en-US" w:bidi="ar-EG"/>
        </w:rPr>
        <w:t xml:space="preserve"> الجماهير </w:t>
      </w:r>
      <w:r w:rsidRPr="00964727">
        <w:rPr>
          <w:rFonts w:eastAsia="YouYuan" w:cs="Simplified Arabic" w:hint="cs"/>
          <w:kern w:val="2"/>
          <w:sz w:val="22"/>
          <w:rtl/>
          <w:lang w:val="en-US" w:eastAsia="en-US" w:bidi="ar-EG"/>
        </w:rPr>
        <w:t>تعتبر</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جهات مُضاعفة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 xml:space="preserve">لرسائل، </w:t>
      </w:r>
      <w:r w:rsidRPr="00964727">
        <w:rPr>
          <w:rFonts w:eastAsia="YouYuan" w:cs="Simplified Arabic" w:hint="cs"/>
          <w:kern w:val="2"/>
          <w:sz w:val="22"/>
          <w:rtl/>
          <w:lang w:val="en-US" w:eastAsia="en-US" w:bidi="ar-EG"/>
        </w:rPr>
        <w:t>وستحتاج</w:t>
      </w:r>
      <w:r w:rsidRPr="00964727">
        <w:rPr>
          <w:rFonts w:eastAsia="YouYuan" w:cs="Simplified Arabic"/>
          <w:kern w:val="2"/>
          <w:sz w:val="22"/>
          <w:rtl/>
          <w:lang w:val="en-US" w:eastAsia="en-US" w:bidi="ar-EG"/>
        </w:rPr>
        <w:t xml:space="preserve"> إلى تكييف الاستراتيجية مع احتياجاته</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 xml:space="preserve">وتشكّل </w:t>
      </w:r>
      <w:r w:rsidRPr="00964727">
        <w:rPr>
          <w:rFonts w:eastAsia="YouYuan" w:cs="Simplified Arabic"/>
          <w:kern w:val="2"/>
          <w:sz w:val="22"/>
          <w:rtl/>
          <w:lang w:val="en-US" w:eastAsia="en-US" w:bidi="ar-EG"/>
        </w:rPr>
        <w:t>الجماهير الأخرى أهداف</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أنشطة الاتصالات.</w:t>
      </w:r>
    </w:p>
    <w:p w14:paraId="0C050433" w14:textId="77777777" w:rsidR="00964727" w:rsidRPr="00964727" w:rsidRDefault="00964727" w:rsidP="00964727">
      <w:pPr>
        <w:widowControl w:val="0"/>
        <w:bidi/>
        <w:spacing w:after="120" w:line="216" w:lineRule="auto"/>
        <w:ind w:left="2070" w:hanging="630"/>
        <w:rPr>
          <w:rFonts w:cs="Simplified Arabic"/>
          <w:b/>
          <w:bCs/>
          <w:sz w:val="22"/>
          <w:rtl/>
          <w:lang w:val="en-US"/>
        </w:rPr>
      </w:pPr>
      <w:r w:rsidRPr="00964727">
        <w:rPr>
          <w:rFonts w:cs="Simplified Arabic"/>
          <w:b/>
          <w:bCs/>
          <w:sz w:val="22"/>
          <w:rtl/>
          <w:lang w:val="en-US"/>
        </w:rPr>
        <w:lastRenderedPageBreak/>
        <w:t>ألف -</w:t>
      </w:r>
      <w:r w:rsidRPr="00964727">
        <w:rPr>
          <w:rFonts w:cs="Simplified Arabic" w:hint="cs"/>
          <w:b/>
          <w:bCs/>
          <w:sz w:val="22"/>
          <w:rtl/>
          <w:lang w:val="en-US"/>
        </w:rPr>
        <w:tab/>
      </w:r>
      <w:r w:rsidRPr="00964727">
        <w:rPr>
          <w:rFonts w:cs="Simplified Arabic"/>
          <w:b/>
          <w:bCs/>
          <w:sz w:val="22"/>
          <w:rtl/>
          <w:lang w:val="en-US"/>
        </w:rPr>
        <w:t>الأطراف في اتفاقية التنوع البيولوجي وبروتوكول</w:t>
      </w:r>
      <w:r w:rsidRPr="00964727">
        <w:rPr>
          <w:rFonts w:cs="Simplified Arabic" w:hint="cs"/>
          <w:b/>
          <w:bCs/>
          <w:sz w:val="22"/>
          <w:rtl/>
          <w:lang w:val="en-US"/>
        </w:rPr>
        <w:t>ي</w:t>
      </w:r>
      <w:r w:rsidRPr="00964727">
        <w:rPr>
          <w:rFonts w:cs="Simplified Arabic"/>
          <w:b/>
          <w:bCs/>
          <w:sz w:val="22"/>
          <w:rtl/>
          <w:lang w:val="en-US"/>
        </w:rPr>
        <w:t>ها</w:t>
      </w:r>
      <w:r w:rsidRPr="00964727">
        <w:rPr>
          <w:rFonts w:cs="Simplified Arabic" w:hint="cs"/>
          <w:b/>
          <w:bCs/>
          <w:sz w:val="22"/>
          <w:rtl/>
          <w:lang w:val="en-US"/>
        </w:rPr>
        <w:t xml:space="preserve"> والاتفاقات البيئية المتعددة الأطراف الأخرى ذات الصلة</w:t>
      </w:r>
    </w:p>
    <w:p w14:paraId="377EE16F"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 xml:space="preserve">يتم تنفيذ الاتفاقية على المستوى الوطني من قبل الحكومات الوطنية، وبالتالي </w:t>
      </w:r>
      <w:r w:rsidRPr="00964727">
        <w:rPr>
          <w:rFonts w:eastAsia="YouYuan" w:cs="Simplified Arabic" w:hint="cs"/>
          <w:kern w:val="2"/>
          <w:sz w:val="22"/>
          <w:rtl/>
          <w:lang w:val="en-US" w:eastAsia="en-US" w:bidi="ar-EG"/>
        </w:rPr>
        <w:t>يتمثل</w:t>
      </w:r>
      <w:r w:rsidRPr="00964727">
        <w:rPr>
          <w:rFonts w:eastAsia="YouYuan" w:cs="Simplified Arabic"/>
          <w:kern w:val="2"/>
          <w:sz w:val="22"/>
          <w:rtl/>
          <w:lang w:val="en-US" w:eastAsia="en-US" w:bidi="ar-EG"/>
        </w:rPr>
        <w:t xml:space="preserve"> عمل الأمين</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التنفيذي</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 xml:space="preserve">بالنسبة إلى </w:t>
      </w:r>
      <w:r w:rsidRPr="00964727">
        <w:rPr>
          <w:rFonts w:eastAsia="YouYuan" w:cs="Simplified Arabic"/>
          <w:kern w:val="2"/>
          <w:sz w:val="22"/>
          <w:rtl/>
          <w:lang w:val="en-US" w:eastAsia="en-US" w:bidi="ar-EG"/>
        </w:rPr>
        <w:t xml:space="preserve">هذا الجمهور </w:t>
      </w:r>
      <w:r w:rsidRPr="00964727">
        <w:rPr>
          <w:rFonts w:eastAsia="YouYuan" w:cs="Simplified Arabic" w:hint="cs"/>
          <w:kern w:val="2"/>
          <w:sz w:val="22"/>
          <w:rtl/>
          <w:lang w:val="en-US" w:eastAsia="en-US" w:bidi="ar-EG"/>
        </w:rPr>
        <w:t>في</w:t>
      </w:r>
      <w:r w:rsidRPr="00964727">
        <w:rPr>
          <w:rFonts w:eastAsia="YouYuan" w:cs="Simplified Arabic"/>
          <w:kern w:val="2"/>
          <w:sz w:val="22"/>
          <w:rtl/>
          <w:lang w:val="en-US" w:eastAsia="en-US" w:bidi="ar-EG"/>
        </w:rPr>
        <w:t xml:space="preserve"> توفير أدوات لاستخدامها من قبل نقاط الاتصال للاتفاقية </w:t>
      </w:r>
      <w:r w:rsidRPr="00964727">
        <w:rPr>
          <w:rFonts w:eastAsia="YouYuan" w:cs="Simplified Arabic" w:hint="cs"/>
          <w:kern w:val="2"/>
          <w:sz w:val="22"/>
          <w:rtl/>
          <w:lang w:val="en-US" w:eastAsia="en-US" w:bidi="ar-EG"/>
        </w:rPr>
        <w:t>وبروتوكوليها</w:t>
      </w:r>
      <w:r w:rsidRPr="00964727">
        <w:rPr>
          <w:rFonts w:eastAsia="YouYuan" w:cs="Simplified Arabic"/>
          <w:kern w:val="2"/>
          <w:sz w:val="22"/>
          <w:rtl/>
          <w:lang w:val="en-US" w:eastAsia="en-US" w:bidi="ar-EG"/>
        </w:rPr>
        <w:t xml:space="preserve"> أثناء قيامه</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بوضع استراتيجياته</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للوصول إلى الوزارات </w:t>
      </w:r>
      <w:r w:rsidRPr="00964727">
        <w:rPr>
          <w:rFonts w:eastAsia="YouYuan" w:cs="Simplified Arabic" w:hint="cs"/>
          <w:kern w:val="2"/>
          <w:sz w:val="22"/>
          <w:rtl/>
          <w:lang w:val="en-US" w:eastAsia="en-US" w:bidi="ar-EG"/>
        </w:rPr>
        <w:t>والدوائر</w:t>
      </w:r>
      <w:r w:rsidRPr="00964727">
        <w:rPr>
          <w:rFonts w:eastAsia="YouYuan" w:cs="Simplified Arabic"/>
          <w:kern w:val="2"/>
          <w:sz w:val="22"/>
          <w:rtl/>
          <w:lang w:val="en-US" w:eastAsia="en-US" w:bidi="ar-EG"/>
        </w:rPr>
        <w:t xml:space="preserve"> الحكومية وبناء تحالفات اتصال </w:t>
      </w:r>
      <w:r w:rsidRPr="00964727">
        <w:rPr>
          <w:rFonts w:eastAsia="YouYuan" w:cs="Simplified Arabic" w:hint="cs"/>
          <w:kern w:val="2"/>
          <w:sz w:val="22"/>
          <w:rtl/>
          <w:lang w:val="en-US" w:eastAsia="en-US" w:bidi="ar-EG"/>
        </w:rPr>
        <w:t>وتثقيف</w:t>
      </w:r>
      <w:r w:rsidRPr="00964727">
        <w:rPr>
          <w:rFonts w:eastAsia="YouYuan" w:cs="Simplified Arabic"/>
          <w:kern w:val="2"/>
          <w:sz w:val="22"/>
          <w:rtl/>
          <w:lang w:val="en-US" w:eastAsia="en-US" w:bidi="ar-EG"/>
        </w:rPr>
        <w:t xml:space="preserve"> إقليمية أو وطنية. </w:t>
      </w:r>
      <w:r w:rsidRPr="00964727">
        <w:rPr>
          <w:rFonts w:eastAsia="YouYuan" w:cs="Simplified Arabic" w:hint="cs"/>
          <w:kern w:val="2"/>
          <w:sz w:val="22"/>
          <w:rtl/>
          <w:lang w:val="en-US" w:eastAsia="en-US" w:bidi="ar-EG"/>
        </w:rPr>
        <w:t>ويهدف ذلك إلى</w:t>
      </w:r>
      <w:r w:rsidRPr="00964727">
        <w:rPr>
          <w:rFonts w:eastAsia="YouYuan" w:cs="Simplified Arabic"/>
          <w:kern w:val="2"/>
          <w:sz w:val="22"/>
          <w:rtl/>
          <w:lang w:val="en-US" w:eastAsia="en-US" w:bidi="ar-EG"/>
        </w:rPr>
        <w:t xml:space="preserve"> ضمان تعميم التنوع البيولوجي في عمل القطاعات الأخرى، بما في ذلك التعليم الرسمي وغير </w:t>
      </w:r>
      <w:r w:rsidRPr="00964727">
        <w:rPr>
          <w:rFonts w:eastAsia="YouYuan" w:cs="Simplified Arabic" w:hint="cs"/>
          <w:kern w:val="2"/>
          <w:sz w:val="22"/>
          <w:rtl/>
          <w:lang w:val="en-US" w:eastAsia="en-US" w:bidi="ar-EG"/>
        </w:rPr>
        <w:t xml:space="preserve">النظامي </w:t>
      </w:r>
      <w:r w:rsidRPr="00964727">
        <w:rPr>
          <w:rFonts w:eastAsia="YouYuan" w:cs="Simplified Arabic"/>
          <w:kern w:val="2"/>
          <w:sz w:val="22"/>
          <w:rtl/>
          <w:lang w:val="en-US" w:eastAsia="en-US" w:bidi="ar-EG"/>
        </w:rPr>
        <w:t>وغير الرسمي.</w:t>
      </w:r>
    </w:p>
    <w:p w14:paraId="199B2F0D"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وسيتعين على</w:t>
      </w:r>
      <w:r w:rsidRPr="00964727">
        <w:rPr>
          <w:rFonts w:eastAsia="YouYuan" w:cs="Simplified Arabic"/>
          <w:kern w:val="2"/>
          <w:sz w:val="22"/>
          <w:rtl/>
          <w:lang w:val="en-US" w:eastAsia="en-US" w:bidi="ar-EG"/>
        </w:rPr>
        <w:t xml:space="preserve"> الحكومات دون الوطنية </w:t>
      </w:r>
      <w:r w:rsidRPr="00964727">
        <w:rPr>
          <w:rFonts w:eastAsia="YouYuan" w:cs="Simplified Arabic" w:hint="cs"/>
          <w:kern w:val="2"/>
          <w:sz w:val="22"/>
          <w:rtl/>
          <w:lang w:val="en-US" w:eastAsia="en-US" w:bidi="ar-EG"/>
        </w:rPr>
        <w:t xml:space="preserve">والمدن </w:t>
      </w:r>
      <w:r w:rsidRPr="00964727">
        <w:rPr>
          <w:rFonts w:eastAsia="YouYuan" w:cs="Simplified Arabic"/>
          <w:kern w:val="2"/>
          <w:sz w:val="22"/>
          <w:rtl/>
          <w:lang w:val="en-US" w:eastAsia="en-US" w:bidi="ar-EG"/>
        </w:rPr>
        <w:t>والسلطات المحلية الأخرى التي</w:t>
      </w:r>
      <w:r w:rsidRPr="00964727">
        <w:rPr>
          <w:rFonts w:eastAsia="YouYuan" w:cs="Simplified Arabic" w:hint="cs"/>
          <w:kern w:val="2"/>
          <w:sz w:val="22"/>
          <w:rtl/>
          <w:lang w:val="en-US" w:eastAsia="en-US" w:bidi="ar-EG"/>
        </w:rPr>
        <w:t xml:space="preserve"> تضطلع</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بتخطيط</w:t>
      </w:r>
      <w:r w:rsidRPr="00964727">
        <w:rPr>
          <w:rFonts w:eastAsia="YouYuan" w:cs="Simplified Arabic"/>
          <w:kern w:val="2"/>
          <w:sz w:val="22"/>
          <w:rtl/>
          <w:lang w:val="en-US" w:eastAsia="en-US" w:bidi="ar-EG"/>
        </w:rPr>
        <w:t xml:space="preserve"> أنماط الإنتاج والاستهلاك </w:t>
      </w:r>
      <w:r w:rsidRPr="00964727">
        <w:rPr>
          <w:rFonts w:eastAsia="YouYuan" w:cs="Simplified Arabic" w:hint="cs"/>
          <w:kern w:val="2"/>
          <w:sz w:val="22"/>
          <w:rtl/>
          <w:lang w:val="en-US" w:eastAsia="en-US" w:bidi="ar-EG"/>
        </w:rPr>
        <w:t>وتنسيقها</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وتنظيمها ورصدها</w:t>
      </w:r>
      <w:r w:rsidRPr="00964727">
        <w:rPr>
          <w:rFonts w:eastAsia="YouYuan" w:cs="Simplified Arabic"/>
          <w:kern w:val="2"/>
          <w:sz w:val="22"/>
          <w:rtl/>
          <w:lang w:val="en-US" w:eastAsia="en-US" w:bidi="ar-EG"/>
        </w:rPr>
        <w:t xml:space="preserve"> وتنف</w:t>
      </w:r>
      <w:r w:rsidRPr="00964727">
        <w:rPr>
          <w:rFonts w:eastAsia="YouYuan" w:cs="Simplified Arabic" w:hint="cs"/>
          <w:kern w:val="2"/>
          <w:sz w:val="22"/>
          <w:rtl/>
          <w:lang w:val="en-US" w:eastAsia="en-US" w:bidi="ar-EG"/>
        </w:rPr>
        <w:t>ي</w:t>
      </w:r>
      <w:r w:rsidRPr="00964727">
        <w:rPr>
          <w:rFonts w:eastAsia="YouYuan" w:cs="Simplified Arabic"/>
          <w:kern w:val="2"/>
          <w:sz w:val="22"/>
          <w:rtl/>
          <w:lang w:val="en-US" w:eastAsia="en-US" w:bidi="ar-EG"/>
        </w:rPr>
        <w:t>ذ</w:t>
      </w:r>
      <w:r w:rsidRPr="00964727">
        <w:rPr>
          <w:rFonts w:eastAsia="YouYuan" w:cs="Simplified Arabic" w:hint="cs"/>
          <w:kern w:val="2"/>
          <w:sz w:val="22"/>
          <w:rtl/>
          <w:lang w:val="en-US" w:eastAsia="en-US" w:bidi="ar-EG"/>
        </w:rPr>
        <w:t>ها</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أن</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تحقق</w:t>
      </w:r>
      <w:r w:rsidRPr="00964727">
        <w:rPr>
          <w:rFonts w:eastAsia="YouYuan" w:cs="Simplified Arabic"/>
          <w:kern w:val="2"/>
          <w:sz w:val="22"/>
          <w:rtl/>
          <w:lang w:val="en-US" w:eastAsia="en-US" w:bidi="ar-EG"/>
        </w:rPr>
        <w:t xml:space="preserve"> أهداف التنوع البيولوجي المحددة في</w:t>
      </w:r>
      <w:r w:rsidRPr="00964727">
        <w:rPr>
          <w:rFonts w:eastAsia="YouYuan" w:cs="Simplified Arabic" w:hint="cs"/>
          <w:kern w:val="2"/>
          <w:sz w:val="22"/>
          <w:rtl/>
          <w:lang w:val="en-US" w:eastAsia="en-US" w:bidi="ar-EG"/>
        </w:rPr>
        <w:t xml:space="preserve"> إطار كونمينغ-مونتريال العالمي للتنوع البيولوجي</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وعلى</w:t>
      </w:r>
      <w:r w:rsidRPr="00964727">
        <w:rPr>
          <w:rFonts w:eastAsia="YouYuan" w:cs="Simplified Arabic"/>
          <w:kern w:val="2"/>
          <w:sz w:val="22"/>
          <w:rtl/>
          <w:lang w:val="en-US" w:eastAsia="en-US" w:bidi="ar-EG"/>
        </w:rPr>
        <w:t xml:space="preserve"> المستوى المحلي، تتوفر للحكومات دون الوطنية والسلطات المحلية الأخرى، بما فيها المدن، القدرة الواضحة على تنفيذ التغيير التحويلي</w:t>
      </w:r>
      <w:r w:rsidRPr="00964727">
        <w:rPr>
          <w:rFonts w:eastAsia="YouYuan" w:cs="Simplified Arabic" w:hint="cs"/>
          <w:kern w:val="2"/>
          <w:sz w:val="22"/>
          <w:rtl/>
          <w:lang w:val="en-US" w:eastAsia="en-US" w:bidi="ar-EG"/>
        </w:rPr>
        <w:t xml:space="preserve"> وضمانه</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 xml:space="preserve">ويعتبر </w:t>
      </w:r>
      <w:r w:rsidRPr="00964727">
        <w:rPr>
          <w:rFonts w:eastAsia="YouYuan" w:cs="Simplified Arabic"/>
          <w:kern w:val="2"/>
          <w:sz w:val="22"/>
          <w:rtl/>
          <w:lang w:val="en-US" w:eastAsia="en-US" w:bidi="ar-EG"/>
        </w:rPr>
        <w:t>كلاهما جمهور</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مهما</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لكنهما</w:t>
      </w:r>
      <w:r w:rsidRPr="00964727">
        <w:rPr>
          <w:rFonts w:eastAsia="YouYuan" w:cs="Simplified Arabic" w:hint="cs"/>
          <w:kern w:val="2"/>
          <w:sz w:val="22"/>
          <w:rtl/>
          <w:lang w:val="en-US" w:eastAsia="en-US" w:bidi="ar-EG"/>
        </w:rPr>
        <w:t xml:space="preserve"> يعتبران</w:t>
      </w:r>
      <w:r w:rsidRPr="00964727">
        <w:rPr>
          <w:rFonts w:eastAsia="YouYuan" w:cs="Simplified Arabic"/>
          <w:kern w:val="2"/>
          <w:sz w:val="22"/>
          <w:rtl/>
          <w:lang w:val="en-US" w:eastAsia="en-US" w:bidi="ar-EG"/>
        </w:rPr>
        <w:t xml:space="preserve"> أيضا مرسلان أساسيان للمعلومات إلى سكانهما.</w:t>
      </w:r>
    </w:p>
    <w:p w14:paraId="7168C363"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ينبغي للأطراف صياغة نسخ وطنية لأنشطة الاتصال والتثقيف </w:t>
      </w:r>
      <w:r w:rsidRPr="00964727">
        <w:rPr>
          <w:rFonts w:eastAsia="YouYuan" w:cs="Simplified Arabic" w:hint="cs"/>
          <w:kern w:val="2"/>
          <w:sz w:val="22"/>
          <w:rtl/>
          <w:lang w:val="en-US" w:eastAsia="en-US" w:bidi="ar-EG"/>
        </w:rPr>
        <w:t xml:space="preserve">من أجل </w:t>
      </w:r>
      <w:r w:rsidRPr="00964727">
        <w:rPr>
          <w:rFonts w:eastAsia="YouYuan" w:cs="Simplified Arabic"/>
          <w:kern w:val="2"/>
          <w:sz w:val="22"/>
          <w:rtl/>
          <w:lang w:val="en-US" w:eastAsia="en-US" w:bidi="ar-EG"/>
        </w:rPr>
        <w:t xml:space="preserve">دعم </w:t>
      </w:r>
      <w:r w:rsidRPr="00964727">
        <w:rPr>
          <w:rFonts w:eastAsia="YouYuan" w:cs="Simplified Arabic" w:hint="cs"/>
          <w:kern w:val="2"/>
          <w:sz w:val="22"/>
          <w:rtl/>
          <w:lang w:val="en-US" w:eastAsia="en-US" w:bidi="ar-EG"/>
        </w:rPr>
        <w:t>سبل الحصول على المعلومات والوعي</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التي تتوافق</w:t>
      </w:r>
      <w:r w:rsidRPr="00964727">
        <w:rPr>
          <w:rFonts w:eastAsia="YouYuan" w:cs="Simplified Arabic"/>
          <w:kern w:val="2"/>
          <w:sz w:val="22"/>
          <w:rtl/>
          <w:lang w:val="en-US" w:eastAsia="en-US" w:bidi="ar-EG"/>
        </w:rPr>
        <w:t xml:space="preserve"> مع السياسات اللازمة لتنفيذ </w:t>
      </w:r>
      <w:r w:rsidRPr="00964727">
        <w:rPr>
          <w:rFonts w:eastAsia="YouYuan" w:cs="Simplified Arabic" w:hint="cs"/>
          <w:kern w:val="2"/>
          <w:sz w:val="22"/>
          <w:rtl/>
          <w:lang w:val="en-US" w:eastAsia="en-US" w:bidi="ar-EG"/>
        </w:rPr>
        <w:t xml:space="preserve">إطار كونمينغ-مونتريال العالمي للتنوع البيولوجي </w:t>
      </w:r>
      <w:r w:rsidRPr="00964727">
        <w:rPr>
          <w:rFonts w:eastAsia="YouYuan" w:cs="Simplified Arabic"/>
          <w:kern w:val="2"/>
          <w:sz w:val="22"/>
          <w:rtl/>
          <w:lang w:val="en-US" w:eastAsia="en-US" w:bidi="ar-EG"/>
        </w:rPr>
        <w:t xml:space="preserve">على المستوى الوطني. </w:t>
      </w:r>
      <w:r w:rsidRPr="00964727">
        <w:rPr>
          <w:rFonts w:eastAsia="YouYuan" w:cs="Simplified Arabic" w:hint="cs"/>
          <w:kern w:val="2"/>
          <w:sz w:val="22"/>
          <w:rtl/>
          <w:lang w:val="en-US" w:eastAsia="en-US" w:bidi="ar-EG"/>
        </w:rPr>
        <w:t>ولهذا السبب</w:t>
      </w:r>
      <w:r w:rsidRPr="00964727">
        <w:rPr>
          <w:rFonts w:eastAsia="YouYuan" w:cs="Simplified Arabic"/>
          <w:kern w:val="2"/>
          <w:sz w:val="22"/>
          <w:rtl/>
          <w:lang w:val="en-US" w:eastAsia="en-US" w:bidi="ar-EG"/>
        </w:rPr>
        <w:t xml:space="preserve">، سوف تحتاج </w:t>
      </w:r>
      <w:r w:rsidRPr="00964727">
        <w:rPr>
          <w:rFonts w:eastAsia="YouYuan" w:cs="Simplified Arabic" w:hint="cs"/>
          <w:kern w:val="2"/>
          <w:sz w:val="22"/>
          <w:rtl/>
          <w:lang w:val="en-US" w:eastAsia="en-US" w:bidi="ar-EG"/>
        </w:rPr>
        <w:t>كافة</w:t>
      </w:r>
      <w:r w:rsidRPr="00964727">
        <w:rPr>
          <w:rFonts w:eastAsia="YouYuan" w:cs="Simplified Arabic"/>
          <w:kern w:val="2"/>
          <w:sz w:val="22"/>
          <w:rtl/>
          <w:lang w:val="en-US" w:eastAsia="en-US" w:bidi="ar-EG"/>
        </w:rPr>
        <w:t xml:space="preserve"> الرسائل </w:t>
      </w:r>
      <w:r w:rsidRPr="00964727">
        <w:rPr>
          <w:rFonts w:eastAsia="YouYuan" w:cs="Simplified Arabic" w:hint="cs"/>
          <w:kern w:val="2"/>
          <w:sz w:val="22"/>
          <w:rtl/>
          <w:lang w:val="en-US" w:eastAsia="en-US" w:bidi="ar-EG"/>
        </w:rPr>
        <w:t>والهياكل</w:t>
      </w:r>
      <w:r w:rsidRPr="00964727">
        <w:rPr>
          <w:rFonts w:eastAsia="YouYuan" w:cs="Simplified Arabic"/>
          <w:kern w:val="2"/>
          <w:sz w:val="22"/>
          <w:rtl/>
          <w:lang w:val="en-US" w:eastAsia="en-US" w:bidi="ar-EG"/>
        </w:rPr>
        <w:t xml:space="preserve"> إلى المواءمة مع الأولويات الوطنية</w:t>
      </w:r>
      <w:r w:rsidRPr="00964727">
        <w:rPr>
          <w:rFonts w:eastAsia="YouYuan" w:cs="Simplified Arabic" w:hint="cs"/>
          <w:kern w:val="2"/>
          <w:sz w:val="22"/>
          <w:rtl/>
          <w:lang w:val="en-US" w:eastAsia="en-US" w:bidi="ar-EG"/>
        </w:rPr>
        <w:t>.</w:t>
      </w:r>
    </w:p>
    <w:p w14:paraId="5B1C999C" w14:textId="77777777" w:rsidR="00964727" w:rsidRPr="00964727" w:rsidRDefault="00964727" w:rsidP="00964727">
      <w:pPr>
        <w:keepNext/>
        <w:keepLines/>
        <w:tabs>
          <w:tab w:val="left" w:pos="720"/>
        </w:tabs>
        <w:bidi/>
        <w:spacing w:after="120" w:line="216" w:lineRule="auto"/>
        <w:jc w:val="center"/>
        <w:rPr>
          <w:rFonts w:cs="Simplified Arabic"/>
          <w:b/>
          <w:bCs/>
          <w:sz w:val="22"/>
          <w:rtl/>
          <w:lang w:val="en-US"/>
        </w:rPr>
      </w:pPr>
      <w:r w:rsidRPr="00964727">
        <w:rPr>
          <w:rFonts w:cs="Simplified Arabic"/>
          <w:b/>
          <w:bCs/>
          <w:sz w:val="22"/>
          <w:rtl/>
          <w:lang w:val="en-US"/>
        </w:rPr>
        <w:t>باء -</w:t>
      </w:r>
      <w:r w:rsidRPr="00964727">
        <w:rPr>
          <w:rFonts w:cs="Simplified Arabic"/>
          <w:b/>
          <w:bCs/>
          <w:sz w:val="22"/>
          <w:lang w:val="en-US"/>
        </w:rPr>
        <w:tab/>
      </w:r>
      <w:r w:rsidRPr="00964727">
        <w:rPr>
          <w:rFonts w:cs="Simplified Arabic"/>
          <w:b/>
          <w:bCs/>
          <w:sz w:val="22"/>
          <w:rtl/>
          <w:lang w:val="en-US"/>
        </w:rPr>
        <w:t>الجماهير المتخصصة للاتفاقية</w:t>
      </w:r>
    </w:p>
    <w:p w14:paraId="733DDE32"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على الرغم من تركيز الاتفاقية بشكل رئيسي على</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الأطراف</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إلا أن هناك</w:t>
      </w:r>
      <w:r w:rsidRPr="00964727">
        <w:rPr>
          <w:rFonts w:eastAsia="YouYuan" w:cs="Simplified Arabic"/>
          <w:kern w:val="2"/>
          <w:sz w:val="22"/>
          <w:rtl/>
          <w:lang w:val="en-US" w:eastAsia="en-US" w:bidi="ar-EG"/>
        </w:rPr>
        <w:t xml:space="preserve"> عدد</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من </w:t>
      </w:r>
      <w:r w:rsidRPr="00964727">
        <w:rPr>
          <w:rFonts w:eastAsia="YouYuan" w:cs="Simplified Arabic" w:hint="cs"/>
          <w:kern w:val="2"/>
          <w:sz w:val="22"/>
          <w:rtl/>
          <w:lang w:val="en-US" w:eastAsia="en-US" w:bidi="ar-EG"/>
        </w:rPr>
        <w:t>الجهات الفاعلة</w:t>
      </w:r>
      <w:r w:rsidRPr="00964727">
        <w:rPr>
          <w:rFonts w:eastAsia="YouYuan" w:cs="Simplified Arabic"/>
          <w:kern w:val="2"/>
          <w:sz w:val="22"/>
          <w:rtl/>
          <w:lang w:val="en-US" w:eastAsia="en-US" w:bidi="ar-EG"/>
        </w:rPr>
        <w:t xml:space="preserve"> وأصحاب المصلحة الآخرين الذين </w:t>
      </w:r>
      <w:r w:rsidRPr="00964727">
        <w:rPr>
          <w:rFonts w:eastAsia="YouYuan" w:cs="Simplified Arabic" w:hint="cs"/>
          <w:kern w:val="2"/>
          <w:sz w:val="22"/>
          <w:rtl/>
          <w:lang w:val="en-US" w:eastAsia="en-US" w:bidi="ar-EG"/>
        </w:rPr>
        <w:t>يؤدون</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دورا</w:t>
      </w:r>
      <w:r w:rsidRPr="00964727">
        <w:rPr>
          <w:rFonts w:eastAsia="YouYuan" w:cs="Simplified Arabic"/>
          <w:kern w:val="2"/>
          <w:sz w:val="22"/>
          <w:rtl/>
          <w:lang w:val="en-US" w:eastAsia="en-US" w:bidi="ar-EG"/>
        </w:rPr>
        <w:t xml:space="preserve"> داعم</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للأطراف، أو </w:t>
      </w:r>
      <w:r w:rsidRPr="00964727">
        <w:rPr>
          <w:rFonts w:eastAsia="YouYuan" w:cs="Simplified Arabic" w:hint="cs"/>
          <w:kern w:val="2"/>
          <w:sz w:val="22"/>
          <w:rtl/>
          <w:lang w:val="en-US" w:eastAsia="en-US" w:bidi="ar-EG"/>
        </w:rPr>
        <w:t>يضطلعون</w:t>
      </w:r>
      <w:r w:rsidRPr="00964727">
        <w:rPr>
          <w:rFonts w:eastAsia="YouYuan" w:cs="Simplified Arabic"/>
          <w:kern w:val="2"/>
          <w:sz w:val="22"/>
          <w:rtl/>
          <w:lang w:val="en-US" w:eastAsia="en-US" w:bidi="ar-EG"/>
        </w:rPr>
        <w:t xml:space="preserve"> أي</w:t>
      </w:r>
      <w:r w:rsidRPr="00964727">
        <w:rPr>
          <w:rFonts w:eastAsia="YouYuan" w:cs="Simplified Arabic" w:hint="cs"/>
          <w:kern w:val="2"/>
          <w:sz w:val="22"/>
          <w:rtl/>
          <w:lang w:val="en-US" w:eastAsia="en-US" w:bidi="ar-EG"/>
        </w:rPr>
        <w:t>ض</w:t>
      </w:r>
      <w:r w:rsidRPr="00964727">
        <w:rPr>
          <w:rFonts w:eastAsia="YouYuan" w:cs="Simplified Arabic"/>
          <w:kern w:val="2"/>
          <w:sz w:val="22"/>
          <w:rtl/>
          <w:lang w:val="en-US" w:eastAsia="en-US" w:bidi="ar-EG"/>
        </w:rPr>
        <w:t>ا</w:t>
      </w:r>
      <w:r w:rsidRPr="00964727">
        <w:rPr>
          <w:rFonts w:eastAsia="YouYuan" w:cs="Simplified Arabic" w:hint="cs"/>
          <w:kern w:val="2"/>
          <w:sz w:val="22"/>
          <w:rtl/>
          <w:lang w:val="en-US" w:eastAsia="en-US" w:bidi="ar-EG"/>
        </w:rPr>
        <w:t xml:space="preserve"> بدور</w:t>
      </w:r>
      <w:r w:rsidRPr="00964727">
        <w:rPr>
          <w:rFonts w:eastAsia="YouYuan" w:cs="Simplified Arabic"/>
          <w:kern w:val="2"/>
          <w:sz w:val="22"/>
          <w:rtl/>
          <w:lang w:val="en-US" w:eastAsia="en-US" w:bidi="ar-EG"/>
        </w:rPr>
        <w:t xml:space="preserve"> في تنفيذ </w:t>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 xml:space="preserve">اتفاقية. </w:t>
      </w:r>
      <w:r w:rsidRPr="00964727">
        <w:rPr>
          <w:rFonts w:eastAsia="YouYuan" w:cs="Simplified Arabic" w:hint="cs"/>
          <w:kern w:val="2"/>
          <w:sz w:val="22"/>
          <w:rtl/>
          <w:lang w:val="en-US" w:eastAsia="en-US" w:bidi="ar-EG"/>
        </w:rPr>
        <w:t>وبالنظر أن هذه الجهات الفاعلة</w:t>
      </w:r>
      <w:r w:rsidRPr="00964727">
        <w:rPr>
          <w:rFonts w:eastAsia="YouYuan" w:cs="Simplified Arabic"/>
          <w:kern w:val="2"/>
          <w:sz w:val="22"/>
          <w:rtl/>
          <w:lang w:val="en-US" w:eastAsia="en-US" w:bidi="ar-EG"/>
        </w:rPr>
        <w:t xml:space="preserve"> ليس</w:t>
      </w:r>
      <w:r w:rsidRPr="00964727">
        <w:rPr>
          <w:rFonts w:eastAsia="YouYuan" w:cs="Simplified Arabic" w:hint="cs"/>
          <w:kern w:val="2"/>
          <w:sz w:val="22"/>
          <w:rtl/>
          <w:lang w:val="en-US" w:eastAsia="en-US" w:bidi="ar-EG"/>
        </w:rPr>
        <w:t>ت</w:t>
      </w:r>
      <w:r w:rsidRPr="00964727">
        <w:rPr>
          <w:rFonts w:eastAsia="YouYuan" w:cs="Simplified Arabic"/>
          <w:kern w:val="2"/>
          <w:sz w:val="22"/>
          <w:rtl/>
          <w:lang w:val="en-US" w:eastAsia="en-US" w:bidi="ar-EG"/>
        </w:rPr>
        <w:t xml:space="preserve"> أطرافا، </w:t>
      </w:r>
      <w:r w:rsidRPr="00964727">
        <w:rPr>
          <w:rFonts w:eastAsia="YouYuan" w:cs="Simplified Arabic" w:hint="cs"/>
          <w:kern w:val="2"/>
          <w:sz w:val="22"/>
          <w:rtl/>
          <w:lang w:val="en-US" w:eastAsia="en-US" w:bidi="ar-EG"/>
        </w:rPr>
        <w:t>سيكون</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للاتصالات</w:t>
      </w:r>
      <w:r w:rsidRPr="00964727">
        <w:rPr>
          <w:rFonts w:eastAsia="YouYuan" w:cs="Simplified Arabic"/>
          <w:kern w:val="2"/>
          <w:sz w:val="22"/>
          <w:rtl/>
          <w:lang w:val="en-US" w:eastAsia="en-US" w:bidi="ar-EG"/>
        </w:rPr>
        <w:t xml:space="preserve"> معه</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طابع مختلف.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في الوقت </w:t>
      </w:r>
      <w:r w:rsidRPr="00964727">
        <w:rPr>
          <w:rFonts w:eastAsia="YouYuan" w:cs="Simplified Arabic" w:hint="cs"/>
          <w:kern w:val="2"/>
          <w:sz w:val="22"/>
          <w:rtl/>
          <w:lang w:val="en-US" w:eastAsia="en-US" w:bidi="ar-EG"/>
        </w:rPr>
        <w:t>ذاته</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عند قيام هذه</w:t>
      </w:r>
      <w:r w:rsidRPr="00964727">
        <w:rPr>
          <w:rFonts w:eastAsia="YouYuan" w:cs="Simplified Arabic"/>
          <w:kern w:val="2"/>
          <w:sz w:val="22"/>
          <w:rtl/>
          <w:lang w:val="en-US" w:eastAsia="en-US" w:bidi="ar-EG"/>
        </w:rPr>
        <w:t xml:space="preserve"> الجهات الفاعلة بأنشطة داعمة على المستوى الوطني</w:t>
      </w:r>
      <w:r w:rsidRPr="00964727">
        <w:rPr>
          <w:rFonts w:eastAsia="YouYuan" w:cs="Simplified Arabic" w:hint="cs"/>
          <w:kern w:val="2"/>
          <w:sz w:val="22"/>
          <w:rtl/>
          <w:lang w:val="en-US" w:eastAsia="en-US" w:bidi="ar-EG"/>
        </w:rPr>
        <w:t xml:space="preserve"> أو الإقليمي</w:t>
      </w:r>
      <w:r w:rsidRPr="00964727">
        <w:rPr>
          <w:rFonts w:eastAsia="YouYuan" w:cs="Simplified Arabic"/>
          <w:kern w:val="2"/>
          <w:sz w:val="22"/>
          <w:rtl/>
          <w:lang w:val="en-US" w:eastAsia="en-US" w:bidi="ar-EG"/>
        </w:rPr>
        <w:t xml:space="preserve">، فقد يتم </w:t>
      </w:r>
      <w:r w:rsidRPr="00964727">
        <w:rPr>
          <w:rFonts w:eastAsia="YouYuan" w:cs="Simplified Arabic" w:hint="cs"/>
          <w:kern w:val="2"/>
          <w:sz w:val="22"/>
          <w:rtl/>
          <w:lang w:val="en-US" w:eastAsia="en-US" w:bidi="ar-EG"/>
        </w:rPr>
        <w:t>إدراجها</w:t>
      </w:r>
      <w:r w:rsidRPr="00964727">
        <w:rPr>
          <w:rFonts w:eastAsia="YouYuan" w:cs="Simplified Arabic"/>
          <w:kern w:val="2"/>
          <w:sz w:val="22"/>
          <w:rtl/>
          <w:lang w:val="en-US" w:eastAsia="en-US" w:bidi="ar-EG"/>
        </w:rPr>
        <w:t xml:space="preserve"> في هذه الحملات.</w:t>
      </w:r>
    </w:p>
    <w:p w14:paraId="27820CEA"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lang w:val="en-US" w:eastAsia="en-US" w:bidi="ar-EG"/>
        </w:rPr>
      </w:pPr>
      <w:r w:rsidRPr="00964727">
        <w:rPr>
          <w:rFonts w:eastAsia="YouYuan" w:cs="Simplified Arabic" w:hint="cs"/>
          <w:kern w:val="2"/>
          <w:sz w:val="22"/>
          <w:rtl/>
          <w:lang w:val="en-US" w:eastAsia="en-US" w:bidi="ar-EG"/>
        </w:rPr>
        <w:t>ويؤدي</w:t>
      </w:r>
      <w:r w:rsidRPr="00964727">
        <w:rPr>
          <w:rFonts w:eastAsia="YouYuan" w:cs="Simplified Arabic"/>
          <w:kern w:val="2"/>
          <w:sz w:val="22"/>
          <w:rtl/>
          <w:lang w:val="en-US" w:eastAsia="en-US" w:bidi="ar-EG"/>
        </w:rPr>
        <w:t xml:space="preserve"> شركاء منظومة الأمم المتحدة الذين يشاركون في عمل الاتفاقية، </w:t>
      </w:r>
      <w:r w:rsidRPr="00964727">
        <w:rPr>
          <w:rFonts w:eastAsia="YouYuan" w:cs="Simplified Arabic" w:hint="cs"/>
          <w:kern w:val="2"/>
          <w:sz w:val="22"/>
          <w:rtl/>
          <w:lang w:val="en-US" w:eastAsia="en-US" w:bidi="ar-EG"/>
        </w:rPr>
        <w:t xml:space="preserve">بالإضافة إلى </w:t>
      </w:r>
      <w:r w:rsidRPr="00964727">
        <w:rPr>
          <w:rFonts w:eastAsia="YouYuan" w:cs="Simplified Arabic"/>
          <w:kern w:val="2"/>
          <w:sz w:val="22"/>
          <w:rtl/>
          <w:lang w:val="en-US" w:eastAsia="en-US" w:bidi="ar-EG"/>
        </w:rPr>
        <w:t xml:space="preserve">المنظمات الإقليمية الأخرى، </w:t>
      </w:r>
      <w:r w:rsidRPr="00964727">
        <w:rPr>
          <w:rFonts w:eastAsia="YouYuan" w:cs="Simplified Arabic" w:hint="cs"/>
          <w:kern w:val="2"/>
          <w:sz w:val="22"/>
          <w:rtl/>
          <w:lang w:val="en-US" w:eastAsia="en-US" w:bidi="ar-EG"/>
        </w:rPr>
        <w:t>دورا مهما</w:t>
      </w:r>
      <w:r w:rsidRPr="00964727">
        <w:rPr>
          <w:rFonts w:eastAsia="YouYuan" w:cs="Simplified Arabic"/>
          <w:kern w:val="2"/>
          <w:sz w:val="22"/>
          <w:rtl/>
          <w:lang w:val="en-US" w:eastAsia="en-US" w:bidi="ar-EG"/>
        </w:rPr>
        <w:t xml:space="preserve"> أيضا.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لن </w:t>
      </w:r>
      <w:r w:rsidRPr="00964727">
        <w:rPr>
          <w:rFonts w:eastAsia="YouYuan" w:cs="Simplified Arabic" w:hint="cs"/>
          <w:kern w:val="2"/>
          <w:sz w:val="22"/>
          <w:rtl/>
          <w:lang w:val="en-US" w:eastAsia="en-US" w:bidi="ar-EG"/>
        </w:rPr>
        <w:t>تقوم</w:t>
      </w:r>
      <w:r w:rsidRPr="00964727">
        <w:rPr>
          <w:rFonts w:eastAsia="YouYuan" w:cs="Simplified Arabic"/>
          <w:kern w:val="2"/>
          <w:sz w:val="22"/>
          <w:rtl/>
          <w:lang w:val="en-US" w:eastAsia="en-US" w:bidi="ar-EG"/>
        </w:rPr>
        <w:t xml:space="preserve"> هذه الجهات الفاعلة </w:t>
      </w:r>
      <w:r w:rsidRPr="00964727">
        <w:rPr>
          <w:rFonts w:eastAsia="YouYuan" w:cs="Simplified Arabic" w:hint="cs"/>
          <w:kern w:val="2"/>
          <w:sz w:val="22"/>
          <w:rtl/>
          <w:lang w:val="en-US" w:eastAsia="en-US" w:bidi="ar-EG"/>
        </w:rPr>
        <w:t>بنقل</w:t>
      </w:r>
      <w:r w:rsidRPr="00964727">
        <w:rPr>
          <w:rFonts w:eastAsia="YouYuan" w:cs="Simplified Arabic"/>
          <w:kern w:val="2"/>
          <w:sz w:val="22"/>
          <w:rtl/>
          <w:lang w:val="en-US" w:eastAsia="en-US" w:bidi="ar-EG"/>
        </w:rPr>
        <w:t xml:space="preserve"> عمل الاتفاقية إلى </w:t>
      </w:r>
      <w:r w:rsidRPr="00964727">
        <w:rPr>
          <w:rFonts w:eastAsia="YouYuan" w:cs="Simplified Arabic" w:hint="cs"/>
          <w:kern w:val="2"/>
          <w:sz w:val="22"/>
          <w:rtl/>
          <w:lang w:val="en-US" w:eastAsia="en-US" w:bidi="ar-EG"/>
        </w:rPr>
        <w:t>جهات أخرى</w:t>
      </w:r>
      <w:r w:rsidRPr="00964727">
        <w:rPr>
          <w:rFonts w:eastAsia="YouYuan" w:cs="Simplified Arabic"/>
          <w:kern w:val="2"/>
          <w:sz w:val="22"/>
          <w:rtl/>
          <w:lang w:val="en-US" w:eastAsia="en-US" w:bidi="ar-EG"/>
        </w:rPr>
        <w:t xml:space="preserve"> فحسب، بل ستنتهز الفرصة </w:t>
      </w:r>
      <w:r w:rsidRPr="00964727">
        <w:rPr>
          <w:rFonts w:eastAsia="YouYuan" w:cs="Simplified Arabic" w:hint="cs"/>
          <w:kern w:val="2"/>
          <w:sz w:val="22"/>
          <w:rtl/>
          <w:lang w:val="en-US" w:eastAsia="en-US" w:bidi="ar-EG"/>
        </w:rPr>
        <w:t>أيضا</w:t>
      </w:r>
      <w:r w:rsidRPr="00964727">
        <w:rPr>
          <w:rFonts w:eastAsia="YouYuan" w:cs="Simplified Arabic"/>
          <w:kern w:val="2"/>
          <w:sz w:val="22"/>
          <w:rtl/>
          <w:lang w:val="en-US" w:eastAsia="en-US" w:bidi="ar-EG"/>
        </w:rPr>
        <w:t xml:space="preserve"> للترويج لعمله</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و</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 xml:space="preserve">صلته </w:t>
      </w:r>
      <w:r w:rsidRPr="00964727">
        <w:rPr>
          <w:rFonts w:eastAsia="YouYuan" w:cs="Simplified Arabic" w:hint="cs"/>
          <w:kern w:val="2"/>
          <w:sz w:val="22"/>
          <w:rtl/>
          <w:lang w:val="en-US" w:eastAsia="en-US" w:bidi="ar-EG"/>
        </w:rPr>
        <w:t>بخطة</w:t>
      </w:r>
      <w:r w:rsidRPr="00964727">
        <w:rPr>
          <w:rFonts w:eastAsia="YouYuan" w:cs="Simplified Arabic"/>
          <w:kern w:val="2"/>
          <w:sz w:val="22"/>
          <w:rtl/>
          <w:lang w:val="en-US" w:eastAsia="en-US" w:bidi="ar-EG"/>
        </w:rPr>
        <w:t xml:space="preserve"> التنمية المستدامة. </w:t>
      </w:r>
      <w:r w:rsidRPr="00964727">
        <w:rPr>
          <w:rFonts w:eastAsia="YouYuan" w:cs="Simplified Arabic" w:hint="cs"/>
          <w:kern w:val="2"/>
          <w:sz w:val="22"/>
          <w:rtl/>
          <w:lang w:val="en-US" w:eastAsia="en-US" w:bidi="ar-EG"/>
        </w:rPr>
        <w:t>وينبغي</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استخلاص</w:t>
      </w:r>
      <w:r w:rsidRPr="00964727">
        <w:rPr>
          <w:rFonts w:eastAsia="YouYuan" w:cs="Simplified Arabic"/>
          <w:kern w:val="2"/>
          <w:sz w:val="22"/>
          <w:rtl/>
          <w:lang w:val="en-US" w:eastAsia="en-US" w:bidi="ar-EG"/>
        </w:rPr>
        <w:t xml:space="preserve"> الدروس من حملات الأمم المتحدة السابقة م</w:t>
      </w:r>
      <w:r w:rsidRPr="00964727">
        <w:rPr>
          <w:rFonts w:eastAsia="YouYuan" w:cs="Simplified Arabic" w:hint="cs"/>
          <w:kern w:val="2"/>
          <w:sz w:val="22"/>
          <w:rtl/>
          <w:lang w:val="en-US" w:eastAsia="en-US" w:bidi="ar-EG"/>
        </w:rPr>
        <w:t xml:space="preserve">ن قبيل الحملات </w:t>
      </w:r>
      <w:proofErr w:type="spellStart"/>
      <w:r w:rsidRPr="00964727">
        <w:rPr>
          <w:rFonts w:eastAsia="YouYuan" w:cs="Simplified Arabic" w:hint="cs"/>
          <w:kern w:val="2"/>
          <w:sz w:val="22"/>
          <w:rtl/>
          <w:lang w:val="en-US" w:eastAsia="en-US" w:bidi="ar-EG"/>
        </w:rPr>
        <w:t>المعنونة</w:t>
      </w:r>
      <w:proofErr w:type="spellEnd"/>
      <w:r w:rsidRPr="00964727">
        <w:rPr>
          <w:rFonts w:eastAsia="YouYuan" w:cs="Simplified Arabic" w:hint="cs"/>
          <w:kern w:val="2"/>
          <w:sz w:val="22"/>
          <w:rtl/>
          <w:lang w:val="en-US" w:eastAsia="en-US" w:bidi="ar-EG"/>
        </w:rPr>
        <w:t xml:space="preserve"> "</w:t>
      </w:r>
      <w:r w:rsidRPr="00964727">
        <w:rPr>
          <w:rFonts w:eastAsia="YouYuan" w:cs="Simplified Arabic"/>
          <w:kern w:val="2"/>
          <w:sz w:val="22"/>
          <w:lang w:eastAsia="en-US" w:bidi="ar-EG"/>
        </w:rPr>
        <w:t>#</w:t>
      </w:r>
      <w:proofErr w:type="spellStart"/>
      <w:r w:rsidRPr="00964727">
        <w:rPr>
          <w:rFonts w:eastAsia="YouYuan" w:cs="Simplified Arabic"/>
          <w:kern w:val="2"/>
          <w:sz w:val="22"/>
          <w:lang w:val="en-US" w:eastAsia="en-US" w:bidi="ar-EG"/>
        </w:rPr>
        <w:t>GenerationRestoration</w:t>
      </w:r>
      <w:proofErr w:type="spellEnd"/>
      <w:r w:rsidRPr="00964727">
        <w:rPr>
          <w:rFonts w:eastAsia="YouYuan" w:cs="Simplified Arabic" w:hint="cs"/>
          <w:kern w:val="2"/>
          <w:sz w:val="22"/>
          <w:rtl/>
          <w:lang w:val="en-US" w:eastAsia="en-US" w:bidi="ar-EG"/>
        </w:rPr>
        <w:t>" و"</w:t>
      </w:r>
      <w:r w:rsidRPr="00964727">
        <w:rPr>
          <w:rFonts w:eastAsia="YouYuan" w:cs="Simplified Arabic"/>
          <w:kern w:val="2"/>
          <w:sz w:val="22"/>
          <w:lang w:val="en-US" w:eastAsia="en-US" w:bidi="ar-EG"/>
        </w:rPr>
        <w:t>#CleanSeas</w:t>
      </w:r>
      <w:r w:rsidRPr="00964727">
        <w:rPr>
          <w:rFonts w:eastAsia="YouYuan" w:cs="Simplified Arabic" w:hint="cs"/>
          <w:kern w:val="2"/>
          <w:sz w:val="22"/>
          <w:rtl/>
          <w:lang w:val="en-US" w:eastAsia="en-US" w:bidi="ar-EG"/>
        </w:rPr>
        <w:t>" و"</w:t>
      </w:r>
      <w:r w:rsidRPr="00964727">
        <w:rPr>
          <w:rFonts w:eastAsia="YouYuan" w:cs="Simplified Arabic"/>
          <w:kern w:val="2"/>
          <w:sz w:val="22"/>
          <w:lang w:val="en-US" w:eastAsia="en-US" w:bidi="ar-EG"/>
        </w:rPr>
        <w:t>#DontChooseExtinction</w:t>
      </w:r>
      <w:r w:rsidRPr="00964727">
        <w:rPr>
          <w:rFonts w:eastAsia="YouYuan" w:cs="Simplified Arabic" w:hint="cs"/>
          <w:kern w:val="2"/>
          <w:sz w:val="22"/>
          <w:rtl/>
          <w:lang w:val="en-US" w:eastAsia="en-US" w:bidi="ar-EG"/>
        </w:rPr>
        <w:t>"، وغيرها</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ستتم دعوة إدارة </w:t>
      </w:r>
      <w:r w:rsidRPr="00964727">
        <w:rPr>
          <w:rFonts w:eastAsia="YouYuan" w:cs="Simplified Arabic" w:hint="cs"/>
          <w:kern w:val="2"/>
          <w:sz w:val="22"/>
          <w:rtl/>
          <w:lang w:val="en-US" w:eastAsia="en-US" w:bidi="ar-EG"/>
        </w:rPr>
        <w:t>التواصل العالمي للأمم المتحدة</w:t>
      </w:r>
      <w:r w:rsidRPr="00964727">
        <w:rPr>
          <w:rFonts w:eastAsia="YouYuan" w:cs="Simplified Arabic"/>
          <w:kern w:val="2"/>
          <w:sz w:val="22"/>
          <w:rtl/>
          <w:lang w:val="en-US" w:eastAsia="en-US" w:bidi="ar-EG"/>
        </w:rPr>
        <w:t xml:space="preserve"> لإنشاء مجموعة </w:t>
      </w:r>
      <w:r w:rsidRPr="00964727">
        <w:rPr>
          <w:rFonts w:eastAsia="YouYuan" w:cs="Simplified Arabic" w:hint="cs"/>
          <w:kern w:val="2"/>
          <w:sz w:val="22"/>
          <w:rtl/>
          <w:lang w:val="en-US" w:eastAsia="en-US" w:bidi="ar-EG"/>
        </w:rPr>
        <w:t>اتصالات</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لتنوع البيولوجي</w:t>
      </w:r>
      <w:r w:rsidRPr="00964727">
        <w:rPr>
          <w:rFonts w:eastAsia="YouYuan" w:cs="Simplified Arabic" w:hint="cs"/>
          <w:kern w:val="2"/>
          <w:sz w:val="22"/>
          <w:rtl/>
          <w:lang w:val="en-US" w:eastAsia="en-US" w:bidi="ar-EG"/>
        </w:rPr>
        <w:t xml:space="preserve">، والتي </w:t>
      </w:r>
      <w:r w:rsidRPr="00964727">
        <w:rPr>
          <w:rFonts w:eastAsia="YouYuan" w:cs="Simplified Arabic"/>
          <w:kern w:val="2"/>
          <w:sz w:val="22"/>
          <w:rtl/>
          <w:lang w:val="en-US" w:eastAsia="en-US" w:bidi="ar-EG"/>
        </w:rPr>
        <w:t>ستعمل مع الأمين</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التنفيذي</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w:t>
      </w:r>
      <w:r w:rsidRPr="00964727">
        <w:rPr>
          <w:rFonts w:eastAsia="YouYuan" w:cs="Simplified Arabic" w:hint="cs"/>
          <w:kern w:val="2"/>
          <w:sz w:val="22"/>
          <w:rtl/>
          <w:lang w:val="en-US" w:eastAsia="en-US" w:bidi="ar-EG"/>
        </w:rPr>
        <w:t xml:space="preserve"> من أجل </w:t>
      </w:r>
      <w:r w:rsidRPr="00964727">
        <w:rPr>
          <w:rFonts w:eastAsia="YouYuan" w:cs="Simplified Arabic"/>
          <w:kern w:val="2"/>
          <w:sz w:val="22"/>
          <w:rtl/>
          <w:lang w:val="en-US" w:eastAsia="en-US" w:bidi="ar-EG"/>
        </w:rPr>
        <w:t xml:space="preserve">تنسيق </w:t>
      </w:r>
      <w:r w:rsidRPr="00964727">
        <w:rPr>
          <w:rFonts w:eastAsia="YouYuan" w:cs="Simplified Arabic" w:hint="cs"/>
          <w:kern w:val="2"/>
          <w:sz w:val="22"/>
          <w:rtl/>
          <w:lang w:val="en-US" w:eastAsia="en-US" w:bidi="ar-EG"/>
        </w:rPr>
        <w:t>الاتصالات</w:t>
      </w:r>
      <w:r w:rsidRPr="00964727">
        <w:rPr>
          <w:rFonts w:eastAsia="YouYuan" w:cs="Simplified Arabic"/>
          <w:kern w:val="2"/>
          <w:sz w:val="22"/>
          <w:rtl/>
          <w:lang w:val="en-US" w:eastAsia="en-US" w:bidi="ar-EG"/>
        </w:rPr>
        <w:t xml:space="preserve"> عبر النظام.</w:t>
      </w:r>
      <w:r w:rsidRPr="00964727">
        <w:rPr>
          <w:rFonts w:eastAsia="YouYuan" w:cs="Simplified Arabic" w:hint="cs"/>
          <w:kern w:val="2"/>
          <w:sz w:val="22"/>
          <w:rtl/>
          <w:lang w:val="en-US" w:eastAsia="en-US" w:bidi="ar-EG"/>
        </w:rPr>
        <w:t xml:space="preserve"> و</w:t>
      </w:r>
      <w:r w:rsidRPr="00964727">
        <w:rPr>
          <w:rFonts w:eastAsia="YouYuan" w:cs="Simplified Arabic"/>
          <w:kern w:val="2"/>
          <w:sz w:val="22"/>
          <w:rtl/>
          <w:lang w:val="en-US" w:eastAsia="en-US" w:bidi="ar-EG"/>
        </w:rPr>
        <w:t xml:space="preserve">ستدعى </w:t>
      </w:r>
      <w:r w:rsidRPr="00964727">
        <w:rPr>
          <w:rFonts w:eastAsia="YouYuan" w:cs="Simplified Arabic" w:hint="cs"/>
          <w:kern w:val="2"/>
          <w:sz w:val="22"/>
          <w:rtl/>
          <w:lang w:val="en-US" w:eastAsia="en-US" w:bidi="ar-EG"/>
        </w:rPr>
        <w:t xml:space="preserve">كذلك </w:t>
      </w:r>
      <w:r w:rsidRPr="00964727">
        <w:rPr>
          <w:rFonts w:eastAsia="YouYuan" w:cs="Simplified Arabic"/>
          <w:kern w:val="2"/>
          <w:sz w:val="22"/>
          <w:rtl/>
          <w:lang w:val="en-US" w:eastAsia="en-US" w:bidi="ar-EG"/>
        </w:rPr>
        <w:t xml:space="preserve">شعبة الاتصالات في برنامج الأمم المتحدة للبيئة لإنشاء </w:t>
      </w:r>
      <w:r w:rsidRPr="00964727">
        <w:rPr>
          <w:rFonts w:eastAsia="YouYuan" w:cs="Simplified Arabic" w:hint="cs"/>
          <w:kern w:val="2"/>
          <w:sz w:val="22"/>
          <w:rtl/>
          <w:lang w:val="en-US" w:eastAsia="en-US" w:bidi="ar-EG"/>
        </w:rPr>
        <w:t>نقطة</w:t>
      </w:r>
      <w:r w:rsidRPr="00964727">
        <w:rPr>
          <w:rFonts w:eastAsia="YouYuan" w:cs="Simplified Arabic"/>
          <w:kern w:val="2"/>
          <w:sz w:val="22"/>
          <w:rtl/>
          <w:lang w:val="en-US" w:eastAsia="en-US" w:bidi="ar-EG"/>
        </w:rPr>
        <w:t xml:space="preserve"> اتصال </w:t>
      </w:r>
      <w:r w:rsidRPr="00964727">
        <w:rPr>
          <w:rFonts w:eastAsia="YouYuan" w:cs="Simplified Arabic" w:hint="cs"/>
          <w:kern w:val="2"/>
          <w:sz w:val="22"/>
          <w:rtl/>
          <w:lang w:val="en-US" w:eastAsia="en-US" w:bidi="ar-EG"/>
        </w:rPr>
        <w:t>خاصة</w:t>
      </w:r>
      <w:r w:rsidRPr="00964727">
        <w:rPr>
          <w:rFonts w:eastAsia="YouYuan" w:cs="Simplified Arabic"/>
          <w:kern w:val="2"/>
          <w:sz w:val="22"/>
          <w:rtl/>
          <w:lang w:val="en-US" w:eastAsia="en-US" w:bidi="ar-EG"/>
        </w:rPr>
        <w:t xml:space="preserve"> للاتصالات.</w:t>
      </w:r>
      <w:r w:rsidRPr="00964727">
        <w:rPr>
          <w:rFonts w:eastAsia="YouYuan" w:cs="Simplified Arabic" w:hint="cs"/>
          <w:kern w:val="2"/>
          <w:sz w:val="22"/>
          <w:rtl/>
          <w:lang w:val="en-US" w:eastAsia="en-US" w:bidi="ar-EG"/>
        </w:rPr>
        <w:t xml:space="preserve"> </w:t>
      </w:r>
      <w:r w:rsidRPr="00964727">
        <w:rPr>
          <w:rFonts w:eastAsia="YouYuan" w:cs="Simplified Arabic"/>
          <w:kern w:val="2"/>
          <w:sz w:val="22"/>
          <w:rtl/>
          <w:lang w:val="en-US" w:eastAsia="en-US" w:bidi="ar-EG"/>
        </w:rPr>
        <w:t xml:space="preserve">وستدعى </w:t>
      </w:r>
      <w:r w:rsidRPr="00964727">
        <w:rPr>
          <w:rFonts w:eastAsia="YouYuan" w:cs="Simplified Arabic" w:hint="cs"/>
          <w:kern w:val="2"/>
          <w:sz w:val="22"/>
          <w:rtl/>
          <w:lang w:val="en-US" w:eastAsia="en-US" w:bidi="ar-EG"/>
        </w:rPr>
        <w:t>اليونسكو</w:t>
      </w:r>
      <w:r w:rsidRPr="00964727">
        <w:rPr>
          <w:rFonts w:eastAsia="YouYuan" w:cs="Simplified Arabic"/>
          <w:kern w:val="2"/>
          <w:sz w:val="22"/>
          <w:rtl/>
          <w:lang w:val="en-US" w:eastAsia="en-US" w:bidi="ar-EG"/>
        </w:rPr>
        <w:t xml:space="preserve"> للمساهمة بخبرتها </w:t>
      </w:r>
      <w:r w:rsidRPr="00964727">
        <w:rPr>
          <w:rFonts w:eastAsia="YouYuan" w:cs="Simplified Arabic" w:hint="cs"/>
          <w:kern w:val="2"/>
          <w:sz w:val="22"/>
          <w:rtl/>
          <w:lang w:val="en-US" w:eastAsia="en-US" w:bidi="ar-EG"/>
        </w:rPr>
        <w:t>في مجالات</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التربية</w:t>
      </w:r>
      <w:r w:rsidRPr="00964727">
        <w:rPr>
          <w:rFonts w:eastAsia="YouYuan" w:cs="Simplified Arabic"/>
          <w:kern w:val="2"/>
          <w:sz w:val="22"/>
          <w:rtl/>
          <w:lang w:val="en-US" w:eastAsia="en-US" w:bidi="ar-EG"/>
        </w:rPr>
        <w:t xml:space="preserve"> والعلم والثقافة</w:t>
      </w:r>
      <w:r w:rsidRPr="00964727">
        <w:rPr>
          <w:rFonts w:eastAsia="YouYuan" w:cs="Simplified Arabic" w:hint="cs"/>
          <w:kern w:val="2"/>
          <w:sz w:val="22"/>
          <w:rtl/>
          <w:lang w:val="en-US" w:eastAsia="en-US" w:bidi="ar-EG"/>
        </w:rPr>
        <w:t>.</w:t>
      </w:r>
    </w:p>
    <w:p w14:paraId="43364473"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ستكون الاتفاقات البيئية المتعددة الأطراف، سواء تلك المتعلقة</w:t>
      </w:r>
      <w:r w:rsidRPr="00964727">
        <w:rPr>
          <w:rFonts w:eastAsia="YouYuan" w:cs="Simplified Arabic" w:hint="cs"/>
          <w:kern w:val="2"/>
          <w:sz w:val="22"/>
          <w:rtl/>
          <w:lang w:val="en-US" w:eastAsia="en-US" w:bidi="ar-EG"/>
        </w:rPr>
        <w:t xml:space="preserve"> مباشرة </w:t>
      </w:r>
      <w:r w:rsidRPr="00964727">
        <w:rPr>
          <w:rFonts w:eastAsia="YouYuan" w:cs="Simplified Arabic"/>
          <w:kern w:val="2"/>
          <w:sz w:val="22"/>
          <w:rtl/>
          <w:lang w:val="en-US" w:eastAsia="en-US" w:bidi="ar-EG"/>
        </w:rPr>
        <w:t>بالتنوع البيولوجي</w:t>
      </w:r>
      <w:r w:rsidRPr="00964727">
        <w:rPr>
          <w:rFonts w:eastAsia="YouYuan" w:cs="Simplified Arabic" w:hint="cs"/>
          <w:kern w:val="2"/>
          <w:sz w:val="22"/>
          <w:rtl/>
          <w:lang w:val="en-US" w:eastAsia="en-US" w:bidi="ar-EG"/>
        </w:rPr>
        <w:t xml:space="preserve"> </w:t>
      </w:r>
      <w:r w:rsidRPr="00964727">
        <w:rPr>
          <w:rFonts w:eastAsia="YouYuan" w:cs="Simplified Arabic"/>
          <w:kern w:val="2"/>
          <w:sz w:val="22"/>
          <w:rtl/>
          <w:lang w:val="en-US" w:eastAsia="en-US" w:bidi="ar-EG"/>
        </w:rPr>
        <w:t xml:space="preserve">أو تلك التي </w:t>
      </w:r>
      <w:r w:rsidRPr="00964727">
        <w:rPr>
          <w:rFonts w:eastAsia="YouYuan" w:cs="Simplified Arabic" w:hint="cs"/>
          <w:kern w:val="2"/>
          <w:sz w:val="22"/>
          <w:rtl/>
          <w:lang w:val="en-US" w:eastAsia="en-US" w:bidi="ar-EG"/>
        </w:rPr>
        <w:t>تهتم</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ب</w:t>
      </w:r>
      <w:r w:rsidRPr="00964727">
        <w:rPr>
          <w:rFonts w:eastAsia="YouYuan" w:cs="Simplified Arabic"/>
          <w:kern w:val="2"/>
          <w:sz w:val="22"/>
          <w:rtl/>
          <w:lang w:val="en-US" w:eastAsia="en-US" w:bidi="ar-EG"/>
        </w:rPr>
        <w:t xml:space="preserve">قضايا أخرى، </w:t>
      </w:r>
      <w:r w:rsidRPr="00964727">
        <w:rPr>
          <w:rFonts w:eastAsia="YouYuan" w:cs="Simplified Arabic" w:hint="cs"/>
          <w:kern w:val="2"/>
          <w:sz w:val="22"/>
          <w:rtl/>
          <w:lang w:val="en-US" w:eastAsia="en-US" w:bidi="ar-EG"/>
        </w:rPr>
        <w:t>من العناصر</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مضا</w:t>
      </w:r>
      <w:r w:rsidRPr="00964727">
        <w:rPr>
          <w:rFonts w:eastAsia="YouYuan" w:cs="Simplified Arabic" w:hint="cs"/>
          <w:kern w:val="2"/>
          <w:sz w:val="22"/>
          <w:rtl/>
          <w:lang w:val="en-US" w:eastAsia="en-US" w:bidi="ar-EG"/>
        </w:rPr>
        <w:t>عِ</w:t>
      </w:r>
      <w:r w:rsidRPr="00964727">
        <w:rPr>
          <w:rFonts w:eastAsia="YouYuan" w:cs="Simplified Arabic"/>
          <w:kern w:val="2"/>
          <w:sz w:val="22"/>
          <w:rtl/>
          <w:lang w:val="en-US" w:eastAsia="en-US" w:bidi="ar-EG"/>
        </w:rPr>
        <w:t xml:space="preserve">فة </w:t>
      </w:r>
      <w:r w:rsidRPr="00964727">
        <w:rPr>
          <w:rFonts w:eastAsia="YouYuan" w:cs="Simplified Arabic" w:hint="cs"/>
          <w:kern w:val="2"/>
          <w:sz w:val="22"/>
          <w:rtl/>
          <w:lang w:val="en-US" w:eastAsia="en-US" w:bidi="ar-EG"/>
        </w:rPr>
        <w:t>والمواقع</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المهمة</w:t>
      </w:r>
      <w:r w:rsidRPr="00964727">
        <w:rPr>
          <w:rFonts w:eastAsia="YouYuan" w:cs="Simplified Arabic"/>
          <w:kern w:val="2"/>
          <w:sz w:val="22"/>
          <w:rtl/>
          <w:lang w:val="en-US" w:eastAsia="en-US" w:bidi="ar-EG"/>
        </w:rPr>
        <w:t xml:space="preserve"> للتنسيق. وتحقيقا لهذه الغاية</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ينبغي دعوة فريق الاتصال المشترك</w:t>
      </w:r>
      <w:r w:rsidRPr="00964727">
        <w:rPr>
          <w:rFonts w:eastAsia="YouYuan" w:cs="Simplified Arabic" w:hint="cs"/>
          <w:kern w:val="2"/>
          <w:sz w:val="22"/>
          <w:rtl/>
          <w:lang w:val="en-US" w:eastAsia="en-US" w:bidi="ar-EG"/>
        </w:rPr>
        <w:t xml:space="preserve"> لاتفاقيات ريو</w:t>
      </w:r>
      <w:r w:rsidRPr="00964727">
        <w:rPr>
          <w:rFonts w:eastAsia="YouYuan" w:cs="Simplified Arabic"/>
          <w:kern w:val="2"/>
          <w:sz w:val="22"/>
          <w:rtl/>
          <w:lang w:val="en-US" w:eastAsia="en-US" w:bidi="ar-EG"/>
        </w:rPr>
        <w:t xml:space="preserve">، وفريق </w:t>
      </w:r>
      <w:r w:rsidRPr="00964727">
        <w:rPr>
          <w:rFonts w:eastAsia="YouYuan" w:cs="Simplified Arabic" w:hint="cs"/>
          <w:kern w:val="2"/>
          <w:sz w:val="22"/>
          <w:rtl/>
          <w:lang w:val="en-US" w:eastAsia="en-US" w:bidi="ar-EG"/>
        </w:rPr>
        <w:t>الاتصال</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للاتفاقيات</w:t>
      </w:r>
      <w:r w:rsidRPr="00964727">
        <w:rPr>
          <w:rFonts w:eastAsia="YouYuan" w:cs="Simplified Arabic"/>
          <w:kern w:val="2"/>
          <w:sz w:val="22"/>
          <w:rtl/>
          <w:lang w:val="en-US" w:eastAsia="en-US" w:bidi="ar-EG"/>
        </w:rPr>
        <w:t xml:space="preserve"> المتعلقة بالتنوع البيولوجي،</w:t>
      </w:r>
      <w:bookmarkStart w:id="140" w:name="_Hlk98834271"/>
      <w:r w:rsidRPr="00964727">
        <w:rPr>
          <w:rFonts w:eastAsia="YouYuan" w:cs="Simplified Arabic"/>
          <w:kern w:val="2"/>
          <w:sz w:val="22"/>
          <w:vertAlign w:val="superscript"/>
          <w:rtl/>
          <w:lang w:val="en-US" w:eastAsia="en-US" w:bidi="ar-EG"/>
        </w:rPr>
        <w:footnoteReference w:id="146"/>
      </w:r>
      <w:r w:rsidRPr="00964727">
        <w:rPr>
          <w:rFonts w:eastAsia="YouYuan" w:cs="Simplified Arabic"/>
          <w:kern w:val="2"/>
          <w:sz w:val="22"/>
          <w:rtl/>
          <w:lang w:val="en-US" w:eastAsia="en-US" w:bidi="ar-EG"/>
        </w:rPr>
        <w:t xml:space="preserve"> </w:t>
      </w:r>
      <w:bookmarkEnd w:id="140"/>
      <w:r w:rsidRPr="00964727">
        <w:rPr>
          <w:rFonts w:eastAsia="YouYuan" w:cs="Simplified Arabic"/>
          <w:kern w:val="2"/>
          <w:sz w:val="22"/>
          <w:rtl/>
          <w:lang w:val="en-US" w:eastAsia="en-US" w:bidi="ar-EG"/>
        </w:rPr>
        <w:t xml:space="preserve">للتأكد من </w:t>
      </w:r>
      <w:r w:rsidRPr="00964727">
        <w:rPr>
          <w:rFonts w:eastAsia="YouYuan" w:cs="Simplified Arabic" w:hint="cs"/>
          <w:kern w:val="2"/>
          <w:sz w:val="22"/>
          <w:rtl/>
          <w:lang w:val="en-US" w:eastAsia="en-US" w:bidi="ar-EG"/>
        </w:rPr>
        <w:t>أن الاتصال يشكل بندا</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دائما</w:t>
      </w:r>
      <w:r w:rsidRPr="00964727">
        <w:rPr>
          <w:rFonts w:eastAsia="YouYuan" w:cs="Simplified Arabic"/>
          <w:kern w:val="2"/>
          <w:sz w:val="22"/>
          <w:rtl/>
          <w:lang w:val="en-US" w:eastAsia="en-US" w:bidi="ar-EG"/>
        </w:rPr>
        <w:t xml:space="preserve"> في جداول أعماله</w:t>
      </w:r>
      <w:r w:rsidRPr="00964727">
        <w:rPr>
          <w:rFonts w:eastAsia="YouYuan" w:cs="Simplified Arabic" w:hint="cs"/>
          <w:kern w:val="2"/>
          <w:sz w:val="22"/>
          <w:rtl/>
          <w:lang w:val="en-US" w:eastAsia="en-US" w:bidi="ar-EG"/>
        </w:rPr>
        <w:t>م</w:t>
      </w:r>
      <w:r w:rsidRPr="00964727">
        <w:rPr>
          <w:rFonts w:eastAsia="YouYuan" w:cs="Simplified Arabic"/>
          <w:kern w:val="2"/>
          <w:sz w:val="22"/>
          <w:rtl/>
          <w:lang w:val="en-US" w:eastAsia="en-US" w:bidi="ar-EG"/>
        </w:rPr>
        <w:t xml:space="preserve">ا السنوية، </w:t>
      </w:r>
      <w:r w:rsidRPr="00964727">
        <w:rPr>
          <w:rFonts w:eastAsia="YouYuan" w:cs="Simplified Arabic"/>
          <w:kern w:val="2"/>
          <w:sz w:val="22"/>
          <w:rtl/>
          <w:lang w:val="en-US" w:eastAsia="en-US" w:bidi="ar-EG"/>
        </w:rPr>
        <w:lastRenderedPageBreak/>
        <w:t xml:space="preserve">وينبغي </w:t>
      </w:r>
      <w:r w:rsidRPr="00964727">
        <w:rPr>
          <w:rFonts w:eastAsia="YouYuan" w:cs="Simplified Arabic" w:hint="cs"/>
          <w:kern w:val="2"/>
          <w:sz w:val="22"/>
          <w:rtl/>
          <w:lang w:val="en-US" w:eastAsia="en-US" w:bidi="ar-EG"/>
        </w:rPr>
        <w:t>تعيين</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 xml:space="preserve">نقاط </w:t>
      </w:r>
      <w:r w:rsidRPr="00964727">
        <w:rPr>
          <w:rFonts w:eastAsia="YouYuan" w:cs="Simplified Arabic"/>
          <w:kern w:val="2"/>
          <w:sz w:val="22"/>
          <w:rtl/>
          <w:lang w:val="en-US" w:eastAsia="en-US" w:bidi="ar-EG"/>
        </w:rPr>
        <w:t>اتصال.</w:t>
      </w:r>
    </w:p>
    <w:p w14:paraId="13ECC8A5"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lang w:val="en-US" w:eastAsia="en-US" w:bidi="ar-EG"/>
        </w:rPr>
      </w:pPr>
      <w:r w:rsidRPr="00964727">
        <w:rPr>
          <w:rFonts w:eastAsia="YouYuan" w:cs="Simplified Arabic" w:hint="cs"/>
          <w:kern w:val="2"/>
          <w:sz w:val="22"/>
          <w:rtl/>
          <w:lang w:val="en-US" w:eastAsia="en-US" w:bidi="ar-EG"/>
        </w:rPr>
        <w:t>وتُعدّ</w:t>
      </w:r>
      <w:r w:rsidRPr="00964727">
        <w:rPr>
          <w:rFonts w:eastAsia="YouYuan" w:cs="Simplified Arabic"/>
          <w:kern w:val="2"/>
          <w:sz w:val="22"/>
          <w:rtl/>
          <w:lang w:val="en-US" w:eastAsia="en-US" w:bidi="ar-EG"/>
        </w:rPr>
        <w:t xml:space="preserve"> متاحف</w:t>
      </w:r>
      <w:r w:rsidRPr="00964727">
        <w:rPr>
          <w:rFonts w:eastAsia="YouYuan" w:cs="Simplified Arabic" w:hint="cs"/>
          <w:kern w:val="2"/>
          <w:sz w:val="22"/>
          <w:rtl/>
          <w:lang w:val="en-US" w:eastAsia="en-US" w:bidi="ar-EG"/>
        </w:rPr>
        <w:t xml:space="preserve"> العلوم</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التاريخ الطبيعي، والحدائق النباتية، و</w:t>
      </w:r>
      <w:r w:rsidRPr="00964727">
        <w:rPr>
          <w:rFonts w:eastAsia="YouYuan" w:cs="Simplified Arabic" w:hint="cs"/>
          <w:kern w:val="2"/>
          <w:sz w:val="22"/>
          <w:rtl/>
          <w:lang w:val="en-US" w:eastAsia="en-US" w:bidi="ar-EG"/>
        </w:rPr>
        <w:t>النظم الوطنية للحدائق المحمية، و</w:t>
      </w:r>
      <w:r w:rsidRPr="00964727">
        <w:rPr>
          <w:rFonts w:eastAsia="YouYuan" w:cs="Simplified Arabic"/>
          <w:kern w:val="2"/>
          <w:sz w:val="22"/>
          <w:rtl/>
          <w:lang w:val="en-US" w:eastAsia="en-US" w:bidi="ar-EG"/>
        </w:rPr>
        <w:t>حدائق الحيوان</w:t>
      </w:r>
      <w:r w:rsidRPr="00964727">
        <w:rPr>
          <w:rFonts w:eastAsia="YouYuan" w:cs="Simplified Arabic" w:hint="cs"/>
          <w:kern w:val="2"/>
          <w:sz w:val="22"/>
          <w:rtl/>
          <w:lang w:val="en-US" w:eastAsia="en-US" w:bidi="ar-EG"/>
        </w:rPr>
        <w:t>ات</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وأحواض</w:t>
      </w:r>
      <w:r w:rsidRPr="00964727">
        <w:rPr>
          <w:rFonts w:eastAsia="YouYuan" w:cs="Simplified Arabic"/>
          <w:kern w:val="2"/>
          <w:sz w:val="22"/>
          <w:rtl/>
          <w:lang w:val="en-US" w:eastAsia="en-US" w:bidi="ar-EG"/>
        </w:rPr>
        <w:t xml:space="preserve"> الأحياء المائية مجموعات أخرى يعتبر عملها </w:t>
      </w:r>
      <w:r w:rsidRPr="00964727">
        <w:rPr>
          <w:rFonts w:eastAsia="YouYuan" w:cs="Simplified Arabic" w:hint="cs"/>
          <w:kern w:val="2"/>
          <w:sz w:val="22"/>
          <w:rtl/>
          <w:lang w:val="en-US" w:eastAsia="en-US" w:bidi="ar-EG"/>
        </w:rPr>
        <w:t>أساسيا بالنسبة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 xml:space="preserve">لاتفاقية، سواء من حيث إجراءات الحفظ المحددة </w:t>
      </w:r>
      <w:r w:rsidRPr="00964727">
        <w:rPr>
          <w:rFonts w:eastAsia="YouYuan" w:cs="Simplified Arabic" w:hint="cs"/>
          <w:kern w:val="2"/>
          <w:sz w:val="22"/>
          <w:rtl/>
          <w:lang w:val="en-US" w:eastAsia="en-US" w:bidi="ar-EG"/>
        </w:rPr>
        <w:t xml:space="preserve">والبحوث </w:t>
      </w:r>
      <w:r w:rsidRPr="00964727">
        <w:rPr>
          <w:rFonts w:eastAsia="YouYuan" w:cs="Simplified Arabic"/>
          <w:kern w:val="2"/>
          <w:sz w:val="22"/>
          <w:rtl/>
          <w:lang w:val="en-US" w:eastAsia="en-US" w:bidi="ar-EG"/>
        </w:rPr>
        <w:t xml:space="preserve">أو في </w:t>
      </w:r>
      <w:r w:rsidRPr="00964727">
        <w:rPr>
          <w:rFonts w:eastAsia="YouYuan" w:cs="Simplified Arabic" w:hint="cs"/>
          <w:kern w:val="2"/>
          <w:sz w:val="22"/>
          <w:rtl/>
          <w:lang w:val="en-US" w:eastAsia="en-US" w:bidi="ar-EG"/>
        </w:rPr>
        <w:t>التوعية</w:t>
      </w:r>
      <w:r w:rsidRPr="00964727">
        <w:rPr>
          <w:rFonts w:eastAsia="YouYuan" w:cs="Simplified Arabic"/>
          <w:kern w:val="2"/>
          <w:sz w:val="22"/>
          <w:rtl/>
          <w:lang w:val="en-US" w:eastAsia="en-US" w:bidi="ar-EG"/>
        </w:rPr>
        <w:t xml:space="preserve"> بالتنوع البيولوجي. </w:t>
      </w:r>
      <w:r w:rsidRPr="00964727">
        <w:rPr>
          <w:rFonts w:eastAsia="YouYuan" w:cs="Simplified Arabic" w:hint="cs"/>
          <w:kern w:val="2"/>
          <w:sz w:val="22"/>
          <w:rtl/>
          <w:lang w:val="en-US" w:eastAsia="en-US" w:bidi="ar-EG"/>
        </w:rPr>
        <w:t>ويمكن أن يساعد</w:t>
      </w:r>
      <w:r w:rsidRPr="00964727">
        <w:rPr>
          <w:rFonts w:eastAsia="YouYuan" w:cs="Simplified Arabic"/>
          <w:kern w:val="2"/>
          <w:sz w:val="22"/>
          <w:rtl/>
          <w:lang w:val="en-US" w:eastAsia="en-US" w:bidi="ar-EG"/>
        </w:rPr>
        <w:t xml:space="preserve"> الجمع بين هذه المؤسسات والمنظمات و</w:t>
      </w:r>
      <w:r w:rsidRPr="00964727">
        <w:rPr>
          <w:rFonts w:eastAsia="YouYuan" w:cs="Simplified Arabic" w:hint="cs"/>
          <w:kern w:val="2"/>
          <w:sz w:val="22"/>
          <w:rtl/>
          <w:lang w:val="en-US" w:eastAsia="en-US" w:bidi="ar-EG"/>
        </w:rPr>
        <w:t xml:space="preserve">كذلك </w:t>
      </w:r>
      <w:r w:rsidRPr="00964727">
        <w:rPr>
          <w:rFonts w:eastAsia="YouYuan" w:cs="Simplified Arabic"/>
          <w:kern w:val="2"/>
          <w:sz w:val="22"/>
          <w:rtl/>
          <w:lang w:val="en-US" w:eastAsia="en-US" w:bidi="ar-EG"/>
        </w:rPr>
        <w:t>مراكز البحث والجامعات</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w:t>
      </w:r>
      <w:r w:rsidRPr="00964727">
        <w:rPr>
          <w:rFonts w:eastAsia="YouYuan" w:cs="Simplified Arabic" w:hint="cs"/>
          <w:kern w:val="2"/>
          <w:sz w:val="22"/>
          <w:rtl/>
          <w:lang w:val="en-US" w:eastAsia="en-US" w:bidi="ar-EG"/>
        </w:rPr>
        <w:t xml:space="preserve">مراكز زوار </w:t>
      </w:r>
      <w:r w:rsidRPr="00964727">
        <w:rPr>
          <w:rFonts w:eastAsia="YouYuan" w:cs="Simplified Arabic"/>
          <w:kern w:val="2"/>
          <w:sz w:val="22"/>
          <w:rtl/>
          <w:lang w:val="en-US" w:eastAsia="en-US" w:bidi="ar-EG"/>
        </w:rPr>
        <w:t xml:space="preserve">المحميات الطبيعية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المناطق المحمية</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والمتاحف في إظهار أهمية الطبيعة لل</w:t>
      </w:r>
      <w:r w:rsidRPr="00964727">
        <w:rPr>
          <w:rFonts w:eastAsia="YouYuan" w:cs="Simplified Arabic" w:hint="cs"/>
          <w:kern w:val="2"/>
          <w:sz w:val="22"/>
          <w:rtl/>
          <w:lang w:val="en-US" w:eastAsia="en-US" w:bidi="ar-EG"/>
        </w:rPr>
        <w:t>إنساني</w:t>
      </w:r>
      <w:r w:rsidRPr="00964727">
        <w:rPr>
          <w:rFonts w:eastAsia="YouYuan" w:cs="Simplified Arabic"/>
          <w:kern w:val="2"/>
          <w:sz w:val="22"/>
          <w:rtl/>
          <w:lang w:val="en-US" w:eastAsia="en-US" w:bidi="ar-EG"/>
        </w:rPr>
        <w:t>ة.</w:t>
      </w:r>
    </w:p>
    <w:p w14:paraId="7DDA25C0"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و</w:t>
      </w:r>
      <w:r w:rsidRPr="00964727">
        <w:rPr>
          <w:rFonts w:eastAsia="YouYuan" w:cs="Simplified Arabic" w:hint="cs"/>
          <w:kern w:val="2"/>
          <w:sz w:val="22"/>
          <w:rtl/>
          <w:lang w:val="en-US" w:eastAsia="en-US" w:bidi="ar-EG"/>
        </w:rPr>
        <w:t xml:space="preserve">تعتبر </w:t>
      </w:r>
      <w:r w:rsidRPr="00964727">
        <w:rPr>
          <w:rFonts w:eastAsia="YouYuan" w:cs="Simplified Arabic"/>
          <w:kern w:val="2"/>
          <w:sz w:val="22"/>
          <w:rtl/>
          <w:lang w:val="en-US" w:eastAsia="en-US" w:bidi="ar-EG"/>
        </w:rPr>
        <w:t xml:space="preserve">المنظمات غير الحكومية الدولية الكبيرة التي لها فروع وطنية أيضا من </w:t>
      </w:r>
      <w:r w:rsidRPr="00964727">
        <w:rPr>
          <w:rFonts w:eastAsia="YouYuan" w:cs="Simplified Arabic" w:hint="cs"/>
          <w:kern w:val="2"/>
          <w:sz w:val="22"/>
          <w:rtl/>
          <w:lang w:val="en-US" w:eastAsia="en-US" w:bidi="ar-EG"/>
        </w:rPr>
        <w:t>الجهات صاحبة</w:t>
      </w:r>
      <w:r w:rsidRPr="00964727">
        <w:rPr>
          <w:rFonts w:eastAsia="YouYuan" w:cs="Simplified Arabic"/>
          <w:kern w:val="2"/>
          <w:sz w:val="22"/>
          <w:rtl/>
          <w:lang w:val="en-US" w:eastAsia="en-US" w:bidi="ar-EG"/>
        </w:rPr>
        <w:t xml:space="preserve"> المصلحة </w:t>
      </w:r>
      <w:r w:rsidRPr="00964727">
        <w:rPr>
          <w:rFonts w:eastAsia="YouYuan" w:cs="Simplified Arabic" w:hint="cs"/>
          <w:kern w:val="2"/>
          <w:sz w:val="22"/>
          <w:rtl/>
          <w:lang w:val="en-US" w:eastAsia="en-US" w:bidi="ar-EG"/>
        </w:rPr>
        <w:t>المهمة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بالنسبة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إلى العمل</w:t>
      </w:r>
      <w:r w:rsidRPr="00964727">
        <w:rPr>
          <w:rFonts w:eastAsia="YouYuan" w:cs="Simplified Arabic"/>
          <w:kern w:val="2"/>
          <w:sz w:val="22"/>
          <w:rtl/>
          <w:lang w:val="en-US" w:eastAsia="en-US" w:bidi="ar-EG"/>
        </w:rPr>
        <w:t>.</w:t>
      </w:r>
      <w:r w:rsidRPr="00964727">
        <w:rPr>
          <w:rFonts w:eastAsia="YouYuan" w:cs="Simplified Arabic" w:hint="cs"/>
          <w:kern w:val="2"/>
          <w:sz w:val="22"/>
          <w:rtl/>
          <w:lang w:val="en-US" w:eastAsia="en-US" w:bidi="ar-EG"/>
        </w:rPr>
        <w:t xml:space="preserve"> وي</w:t>
      </w:r>
      <w:r w:rsidRPr="00964727">
        <w:rPr>
          <w:rFonts w:eastAsia="YouYuan" w:cs="Simplified Arabic"/>
          <w:kern w:val="2"/>
          <w:sz w:val="22"/>
          <w:rtl/>
          <w:lang w:val="en-US" w:eastAsia="en-US" w:bidi="ar-EG"/>
        </w:rPr>
        <w:t>مكنه</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إعادة إرسال رسائل الاستراتيجية، </w:t>
      </w:r>
      <w:r w:rsidRPr="00964727">
        <w:rPr>
          <w:rFonts w:eastAsia="YouYuan" w:cs="Simplified Arabic" w:hint="cs"/>
          <w:kern w:val="2"/>
          <w:sz w:val="22"/>
          <w:rtl/>
          <w:lang w:val="en-US" w:eastAsia="en-US" w:bidi="ar-EG"/>
        </w:rPr>
        <w:t xml:space="preserve">كما </w:t>
      </w:r>
      <w:r w:rsidRPr="00964727">
        <w:rPr>
          <w:rFonts w:eastAsia="YouYuan" w:cs="Simplified Arabic"/>
          <w:kern w:val="2"/>
          <w:sz w:val="22"/>
          <w:rtl/>
          <w:lang w:val="en-US" w:eastAsia="en-US" w:bidi="ar-EG"/>
        </w:rPr>
        <w:t>يمكنه</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تقديم نماذج مرجعية لتعزيز الممارسات الجيدة </w:t>
      </w:r>
      <w:r w:rsidRPr="00964727">
        <w:rPr>
          <w:rFonts w:eastAsia="YouYuan" w:cs="Simplified Arabic" w:hint="cs"/>
          <w:kern w:val="2"/>
          <w:sz w:val="22"/>
          <w:rtl/>
          <w:lang w:val="en-US" w:eastAsia="en-US" w:bidi="ar-EG"/>
        </w:rPr>
        <w:t>ذات الصلة</w:t>
      </w:r>
      <w:r w:rsidRPr="00964727">
        <w:rPr>
          <w:rFonts w:eastAsia="YouYuan" w:cs="Simplified Arabic"/>
          <w:kern w:val="2"/>
          <w:sz w:val="22"/>
          <w:rtl/>
          <w:lang w:val="en-US" w:eastAsia="en-US" w:bidi="ar-EG"/>
        </w:rPr>
        <w:t xml:space="preserve"> بالحفظ</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والاستخدام المستدام</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والتقاسم ال</w:t>
      </w:r>
      <w:r w:rsidRPr="00964727">
        <w:rPr>
          <w:rFonts w:eastAsia="YouYuan" w:cs="Simplified Arabic" w:hint="cs"/>
          <w:kern w:val="2"/>
          <w:sz w:val="22"/>
          <w:rtl/>
          <w:lang w:val="en-US" w:eastAsia="en-US" w:bidi="ar-EG"/>
        </w:rPr>
        <w:t>منصف</w:t>
      </w:r>
      <w:r w:rsidRPr="00964727">
        <w:rPr>
          <w:rFonts w:eastAsia="YouYuan" w:cs="Simplified Arabic"/>
          <w:kern w:val="2"/>
          <w:sz w:val="22"/>
          <w:rtl/>
          <w:lang w:val="en-US" w:eastAsia="en-US" w:bidi="ar-EG"/>
        </w:rPr>
        <w:t xml:space="preserve"> للمنافع.</w:t>
      </w:r>
      <w:r w:rsidRPr="00964727">
        <w:rPr>
          <w:rFonts w:eastAsia="YouYuan" w:cs="Simplified Arabic" w:hint="cs"/>
          <w:kern w:val="2"/>
          <w:sz w:val="22"/>
          <w:rtl/>
          <w:lang w:val="en-US" w:eastAsia="en-US" w:bidi="ar-EG"/>
        </w:rPr>
        <w:t xml:space="preserve"> وتتمتع</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أمانة الاتفاقية</w:t>
      </w:r>
      <w:r w:rsidRPr="00964727">
        <w:rPr>
          <w:rFonts w:eastAsia="YouYuan" w:cs="Simplified Arabic"/>
          <w:kern w:val="2"/>
          <w:sz w:val="22"/>
          <w:rtl/>
          <w:lang w:val="en-US" w:eastAsia="en-US" w:bidi="ar-EG"/>
        </w:rPr>
        <w:t xml:space="preserve"> والأطراف في</w:t>
      </w:r>
      <w:r w:rsidRPr="00964727">
        <w:rPr>
          <w:rFonts w:eastAsia="YouYuan" w:cs="Simplified Arabic" w:hint="cs"/>
          <w:kern w:val="2"/>
          <w:sz w:val="22"/>
          <w:rtl/>
          <w:lang w:val="en-US" w:eastAsia="en-US" w:bidi="ar-EG"/>
        </w:rPr>
        <w:t>ها</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ب</w:t>
      </w:r>
      <w:r w:rsidRPr="00964727">
        <w:rPr>
          <w:rFonts w:eastAsia="YouYuan" w:cs="Simplified Arabic"/>
          <w:kern w:val="2"/>
          <w:sz w:val="22"/>
          <w:rtl/>
          <w:lang w:val="en-US" w:eastAsia="en-US" w:bidi="ar-EG"/>
        </w:rPr>
        <w:t xml:space="preserve">تاريخ طويل من العمل مع </w:t>
      </w:r>
      <w:r w:rsidRPr="00964727">
        <w:rPr>
          <w:rFonts w:eastAsia="YouYuan" w:cs="Simplified Arabic" w:hint="cs"/>
          <w:kern w:val="2"/>
          <w:sz w:val="22"/>
          <w:rtl/>
          <w:lang w:val="en-US" w:eastAsia="en-US" w:bidi="ar-EG"/>
        </w:rPr>
        <w:t>مثل هذه المنظمات</w:t>
      </w:r>
      <w:r w:rsidRPr="00964727">
        <w:rPr>
          <w:rFonts w:eastAsia="YouYuan" w:cs="Simplified Arabic"/>
          <w:kern w:val="2"/>
          <w:sz w:val="22"/>
          <w:rtl/>
          <w:lang w:val="en-US" w:eastAsia="en-US" w:bidi="ar-EG"/>
        </w:rPr>
        <w:t>.</w:t>
      </w:r>
    </w:p>
    <w:p w14:paraId="34E71F5A"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lang w:val="en-US" w:eastAsia="en-US" w:bidi="ar-EG"/>
        </w:rPr>
      </w:pP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تعتبر الأوساط المالية والتجارية من الجماهير </w:t>
      </w:r>
      <w:r w:rsidRPr="00964727">
        <w:rPr>
          <w:rFonts w:eastAsia="YouYuan" w:cs="Simplified Arabic" w:hint="cs"/>
          <w:kern w:val="2"/>
          <w:sz w:val="22"/>
          <w:rtl/>
          <w:lang w:val="en-US" w:eastAsia="en-US" w:bidi="ar-EG"/>
        </w:rPr>
        <w:t>المهمة</w:t>
      </w:r>
      <w:r w:rsidRPr="00964727">
        <w:rPr>
          <w:rFonts w:eastAsia="YouYuan" w:cs="Simplified Arabic"/>
          <w:kern w:val="2"/>
          <w:sz w:val="22"/>
          <w:rtl/>
          <w:lang w:val="en-US" w:eastAsia="en-US" w:bidi="ar-EG"/>
        </w:rPr>
        <w:t xml:space="preserve"> للغاية </w:t>
      </w:r>
      <w:r w:rsidRPr="00964727">
        <w:rPr>
          <w:rFonts w:eastAsia="YouYuan" w:cs="Simplified Arabic" w:hint="cs"/>
          <w:kern w:val="2"/>
          <w:sz w:val="22"/>
          <w:rtl/>
          <w:lang w:val="en-US" w:eastAsia="en-US" w:bidi="ar-EG"/>
        </w:rPr>
        <w:t>التي يتعين استهدافها في جهود الاتصالات</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وبصفتها مستخدما مهما</w:t>
      </w:r>
      <w:r w:rsidRPr="00964727">
        <w:rPr>
          <w:rFonts w:eastAsia="YouYuan" w:cs="Simplified Arabic"/>
          <w:kern w:val="2"/>
          <w:sz w:val="22"/>
          <w:rtl/>
          <w:lang w:val="en-US" w:eastAsia="en-US" w:bidi="ar-EG"/>
        </w:rPr>
        <w:t xml:space="preserve"> للتنوع البيولوجي وخدمات </w:t>
      </w:r>
      <w:r w:rsidRPr="00964727">
        <w:rPr>
          <w:rFonts w:eastAsia="YouYuan" w:cs="Simplified Arabic" w:hint="cs"/>
          <w:kern w:val="2"/>
          <w:sz w:val="22"/>
          <w:rtl/>
          <w:lang w:val="en-US" w:eastAsia="en-US" w:bidi="ar-EG"/>
        </w:rPr>
        <w:t>النظم</w:t>
      </w:r>
      <w:r w:rsidRPr="00964727">
        <w:rPr>
          <w:rFonts w:eastAsia="YouYuan" w:cs="Simplified Arabic"/>
          <w:kern w:val="2"/>
          <w:sz w:val="22"/>
          <w:rtl/>
          <w:lang w:val="en-US" w:eastAsia="en-US" w:bidi="ar-EG"/>
        </w:rPr>
        <w:t xml:space="preserve"> الإيكولوجي</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التي تؤدي عملياتها إلى آثار مباشرة وغير مباشرة على التنوع البيولوجي</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فإن</w:t>
      </w:r>
      <w:r w:rsidRPr="00964727">
        <w:rPr>
          <w:rFonts w:eastAsia="YouYuan" w:cs="Simplified Arabic"/>
          <w:kern w:val="2"/>
          <w:sz w:val="22"/>
          <w:rtl/>
          <w:lang w:val="en-US" w:eastAsia="en-US" w:bidi="ar-EG"/>
        </w:rPr>
        <w:t xml:space="preserve"> قدرة الأعمال</w:t>
      </w:r>
      <w:r w:rsidRPr="00964727">
        <w:rPr>
          <w:rFonts w:eastAsia="YouYuan" w:cs="Simplified Arabic" w:hint="cs"/>
          <w:kern w:val="2"/>
          <w:sz w:val="22"/>
          <w:rtl/>
          <w:lang w:val="en-US" w:eastAsia="en-US" w:bidi="ar-EG"/>
        </w:rPr>
        <w:t xml:space="preserve"> التجارية</w:t>
      </w:r>
      <w:r w:rsidRPr="00964727">
        <w:rPr>
          <w:rFonts w:eastAsia="YouYuan" w:cs="Simplified Arabic"/>
          <w:kern w:val="2"/>
          <w:sz w:val="22"/>
          <w:rtl/>
          <w:lang w:val="en-US" w:eastAsia="en-US" w:bidi="ar-EG"/>
        </w:rPr>
        <w:t xml:space="preserve"> على دعم الاستهلاك والإنتاج المستدامين</w:t>
      </w:r>
      <w:r w:rsidRPr="00964727">
        <w:rPr>
          <w:rFonts w:eastAsia="YouYuan" w:cs="Simplified Arabic" w:hint="cs"/>
          <w:kern w:val="2"/>
          <w:sz w:val="22"/>
          <w:rtl/>
          <w:lang w:val="en-US" w:eastAsia="en-US" w:bidi="ar-EG"/>
        </w:rPr>
        <w:t xml:space="preserve"> تعتبر</w:t>
      </w:r>
      <w:r w:rsidRPr="00964727">
        <w:rPr>
          <w:rFonts w:eastAsia="YouYuan" w:cs="Simplified Arabic"/>
          <w:kern w:val="2"/>
          <w:sz w:val="22"/>
          <w:rtl/>
          <w:lang w:val="en-US" w:eastAsia="en-US" w:bidi="ar-EG"/>
        </w:rPr>
        <w:t xml:space="preserve"> حاسمة لتحقيق أهداف الاتفاقية</w:t>
      </w:r>
      <w:r w:rsidRPr="00964727">
        <w:rPr>
          <w:rFonts w:eastAsia="YouYuan" w:cs="Simplified Arabic" w:hint="cs"/>
          <w:kern w:val="2"/>
          <w:sz w:val="22"/>
          <w:rtl/>
          <w:lang w:val="en-US" w:eastAsia="en-US" w:bidi="ar-EG"/>
        </w:rPr>
        <w:t>. وفي هذا السياق:</w:t>
      </w:r>
    </w:p>
    <w:p w14:paraId="21AA890D" w14:textId="77777777" w:rsidR="00964727" w:rsidRPr="00964727" w:rsidRDefault="00964727" w:rsidP="006E3BED">
      <w:pPr>
        <w:numPr>
          <w:ilvl w:val="0"/>
          <w:numId w:val="119"/>
        </w:numPr>
        <w:bidi/>
        <w:spacing w:after="120" w:line="216" w:lineRule="auto"/>
        <w:ind w:left="0" w:firstLine="72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يعتبر الر</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بط بين حفظ التنوع البيولوجي </w:t>
      </w:r>
      <w:r w:rsidRPr="00964727">
        <w:rPr>
          <w:rFonts w:eastAsia="YouYuan" w:cs="Simplified Arabic" w:hint="cs"/>
          <w:kern w:val="2"/>
          <w:sz w:val="22"/>
          <w:rtl/>
          <w:lang w:val="en-US" w:eastAsia="en-US" w:bidi="ar-EG"/>
        </w:rPr>
        <w:t>واستخدامه</w:t>
      </w:r>
      <w:r w:rsidRPr="00964727">
        <w:rPr>
          <w:rFonts w:eastAsia="YouYuan" w:cs="Simplified Arabic"/>
          <w:kern w:val="2"/>
          <w:sz w:val="22"/>
          <w:rtl/>
          <w:lang w:val="en-US" w:eastAsia="en-US" w:bidi="ar-EG"/>
        </w:rPr>
        <w:t xml:space="preserve"> المستدام للمعايير البيئية والاجتماعية و</w:t>
      </w:r>
      <w:r w:rsidRPr="00964727">
        <w:rPr>
          <w:rFonts w:eastAsia="YouYuan" w:cs="Simplified Arabic" w:hint="cs"/>
          <w:kern w:val="2"/>
          <w:sz w:val="22"/>
          <w:rtl/>
          <w:lang w:val="en-US" w:eastAsia="en-US" w:bidi="ar-EG"/>
        </w:rPr>
        <w:t xml:space="preserve">معايير </w:t>
      </w:r>
      <w:r w:rsidRPr="00964727">
        <w:rPr>
          <w:rFonts w:eastAsia="YouYuan" w:cs="Simplified Arabic"/>
          <w:kern w:val="2"/>
          <w:sz w:val="22"/>
          <w:rtl/>
          <w:lang w:val="en-US" w:eastAsia="en-US" w:bidi="ar-EG"/>
        </w:rPr>
        <w:t>الحوكمة</w:t>
      </w:r>
      <w:r w:rsidRPr="00964727">
        <w:rPr>
          <w:rFonts w:eastAsia="YouYuan" w:cs="Simplified Arabic"/>
          <w:kern w:val="2"/>
          <w:sz w:val="22"/>
          <w:lang w:val="en-US" w:eastAsia="en-US" w:bidi="ar-EG"/>
        </w:rPr>
        <w:t xml:space="preserve"> </w:t>
      </w:r>
      <w:r w:rsidRPr="00964727">
        <w:rPr>
          <w:rFonts w:eastAsia="YouYuan" w:cs="Simplified Arabic"/>
          <w:kern w:val="2"/>
          <w:sz w:val="22"/>
          <w:rtl/>
          <w:lang w:val="en-US" w:eastAsia="en-US" w:bidi="ar-EG"/>
        </w:rPr>
        <w:t>أمر</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مهما</w:t>
      </w:r>
      <w:r w:rsidRPr="00964727">
        <w:rPr>
          <w:rFonts w:eastAsia="YouYuan" w:cs="Simplified Arabic"/>
          <w:kern w:val="2"/>
          <w:sz w:val="22"/>
          <w:rtl/>
          <w:lang w:val="en-US" w:eastAsia="en-US" w:bidi="ar-EG"/>
        </w:rPr>
        <w:t>؛</w:t>
      </w:r>
    </w:p>
    <w:p w14:paraId="26588AE5" w14:textId="77777777" w:rsidR="00964727" w:rsidRPr="00964727" w:rsidRDefault="00964727" w:rsidP="006E3BED">
      <w:pPr>
        <w:numPr>
          <w:ilvl w:val="0"/>
          <w:numId w:val="119"/>
        </w:numPr>
        <w:bidi/>
        <w:spacing w:after="120" w:line="216" w:lineRule="auto"/>
        <w:ind w:left="0" w:firstLine="72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 xml:space="preserve">يشكّل </w:t>
      </w:r>
      <w:r w:rsidRPr="00964727">
        <w:rPr>
          <w:rFonts w:eastAsia="YouYuan" w:cs="Simplified Arabic"/>
          <w:kern w:val="2"/>
          <w:sz w:val="22"/>
          <w:rtl/>
          <w:lang w:val="en-US" w:eastAsia="en-US" w:bidi="ar-EG"/>
        </w:rPr>
        <w:t xml:space="preserve">أساس قوي للاتصال </w:t>
      </w:r>
      <w:r w:rsidRPr="00964727">
        <w:rPr>
          <w:rFonts w:eastAsia="YouYuan" w:cs="Simplified Arabic" w:hint="cs"/>
          <w:kern w:val="2"/>
          <w:sz w:val="22"/>
          <w:rtl/>
          <w:lang w:val="en-US" w:eastAsia="en-US" w:bidi="ar-EG"/>
        </w:rPr>
        <w:t>المسوغ</w:t>
      </w:r>
      <w:r w:rsidRPr="00964727">
        <w:rPr>
          <w:rFonts w:eastAsia="YouYuan" w:cs="Simplified Arabic"/>
          <w:kern w:val="2"/>
          <w:sz w:val="22"/>
          <w:rtl/>
          <w:lang w:val="en-US" w:eastAsia="en-US" w:bidi="ar-EG"/>
        </w:rPr>
        <w:t xml:space="preserve"> التجاري والمالي لإجراءات التنوع البيولوجي؛</w:t>
      </w:r>
    </w:p>
    <w:p w14:paraId="2DD53E7F" w14:textId="77777777" w:rsidR="00964727" w:rsidRPr="00964727" w:rsidRDefault="00964727" w:rsidP="006E3BED">
      <w:pPr>
        <w:numPr>
          <w:ilvl w:val="0"/>
          <w:numId w:val="119"/>
        </w:numPr>
        <w:bidi/>
        <w:spacing w:after="120" w:line="216" w:lineRule="auto"/>
        <w:ind w:left="0" w:firstLine="72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 xml:space="preserve">يُعدّ </w:t>
      </w:r>
      <w:r w:rsidRPr="00964727">
        <w:rPr>
          <w:rFonts w:eastAsia="YouYuan" w:cs="Simplified Arabic"/>
          <w:kern w:val="2"/>
          <w:sz w:val="22"/>
          <w:rtl/>
          <w:lang w:val="en-US" w:eastAsia="en-US" w:bidi="ar-EG"/>
        </w:rPr>
        <w:t xml:space="preserve">دور الأعمال التجارية كمستخدم للموارد </w:t>
      </w:r>
      <w:r w:rsidRPr="00964727">
        <w:rPr>
          <w:rFonts w:eastAsia="YouYuan" w:cs="Simplified Arabic" w:hint="cs"/>
          <w:kern w:val="2"/>
          <w:sz w:val="22"/>
          <w:rtl/>
          <w:lang w:val="en-US" w:eastAsia="en-US" w:bidi="ar-EG"/>
        </w:rPr>
        <w:t>الجينية</w:t>
      </w:r>
      <w:r w:rsidRPr="00964727">
        <w:rPr>
          <w:rFonts w:eastAsia="YouYuan" w:cs="Simplified Arabic"/>
          <w:kern w:val="2"/>
          <w:sz w:val="22"/>
          <w:rtl/>
          <w:lang w:val="en-US" w:eastAsia="en-US" w:bidi="ar-EG"/>
        </w:rPr>
        <w:t xml:space="preserve"> في سياق بروتوكول ناغويا بشأن الحصول وتقاسم المنافع عنصر</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مهما أيضا</w:t>
      </w:r>
      <w:r w:rsidRPr="00964727">
        <w:rPr>
          <w:rFonts w:eastAsia="YouYuan" w:cs="Simplified Arabic"/>
          <w:kern w:val="2"/>
          <w:sz w:val="22"/>
          <w:rtl/>
          <w:lang w:val="en-US" w:eastAsia="en-US" w:bidi="ar-EG"/>
        </w:rPr>
        <w:t>؛</w:t>
      </w:r>
    </w:p>
    <w:p w14:paraId="68CB56AA" w14:textId="77777777" w:rsidR="00964727" w:rsidRPr="00964727" w:rsidRDefault="00964727" w:rsidP="00BF7CC3">
      <w:pPr>
        <w:bidi/>
        <w:spacing w:after="120" w:line="216" w:lineRule="auto"/>
        <w:ind w:firstLine="72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 xml:space="preserve"> (د)</w:t>
      </w:r>
      <w:r w:rsidRPr="00964727">
        <w:rPr>
          <w:rFonts w:eastAsia="YouYuan" w:cs="Simplified Arabic" w:hint="cs"/>
          <w:kern w:val="2"/>
          <w:sz w:val="22"/>
          <w:rtl/>
          <w:lang w:val="en-US" w:eastAsia="en-US" w:bidi="ar-EG"/>
        </w:rPr>
        <w:tab/>
        <w:t>تعتبر</w:t>
      </w:r>
      <w:r w:rsidRPr="00964727">
        <w:rPr>
          <w:rFonts w:eastAsia="YouYuan" w:cs="Simplified Arabic"/>
          <w:kern w:val="2"/>
          <w:sz w:val="22"/>
          <w:rtl/>
          <w:lang w:val="en-US" w:eastAsia="en-US" w:bidi="ar-EG"/>
        </w:rPr>
        <w:t xml:space="preserve"> المبادرات القائمة التي تقودها الأعمال التجارية </w:t>
      </w:r>
      <w:r w:rsidRPr="00964727">
        <w:rPr>
          <w:rFonts w:eastAsia="YouYuan" w:cs="Simplified Arabic" w:hint="cs"/>
          <w:kern w:val="2"/>
          <w:sz w:val="22"/>
          <w:rtl/>
          <w:lang w:val="en-US" w:eastAsia="en-US" w:bidi="ar-EG"/>
        </w:rPr>
        <w:t>ورابطات</w:t>
      </w:r>
      <w:r w:rsidRPr="00964727">
        <w:rPr>
          <w:rFonts w:eastAsia="YouYuan" w:cs="Simplified Arabic"/>
          <w:kern w:val="2"/>
          <w:sz w:val="22"/>
          <w:rtl/>
          <w:lang w:val="en-US" w:eastAsia="en-US" w:bidi="ar-EG"/>
        </w:rPr>
        <w:t xml:space="preserve"> الأعمال والائتلافات والشبكات من </w:t>
      </w:r>
      <w:r w:rsidRPr="00964727">
        <w:rPr>
          <w:rFonts w:eastAsia="YouYuan" w:cs="Simplified Arabic" w:hint="cs"/>
          <w:kern w:val="2"/>
          <w:sz w:val="22"/>
          <w:rtl/>
          <w:lang w:val="en-US" w:eastAsia="en-US" w:bidi="ar-EG"/>
        </w:rPr>
        <w:t>العناصر الرئيسية</w:t>
      </w:r>
      <w:r w:rsidRPr="00964727">
        <w:rPr>
          <w:rFonts w:eastAsia="YouYuan" w:cs="Simplified Arabic"/>
          <w:kern w:val="2"/>
          <w:sz w:val="22"/>
          <w:rtl/>
          <w:lang w:val="en-US" w:eastAsia="en-US" w:bidi="ar-EG"/>
        </w:rPr>
        <w:t xml:space="preserve"> الم</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ضاع</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فة للوصول إلى هذه الجماهير.</w:t>
      </w:r>
    </w:p>
    <w:p w14:paraId="5BC8B15D"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 xml:space="preserve">وتؤدي </w:t>
      </w:r>
      <w:r w:rsidRPr="00964727">
        <w:rPr>
          <w:rFonts w:eastAsia="YouYuan" w:cs="Simplified Arabic"/>
          <w:kern w:val="2"/>
          <w:sz w:val="22"/>
          <w:rtl/>
          <w:lang w:val="en-US" w:eastAsia="en-US" w:bidi="ar-EG"/>
        </w:rPr>
        <w:t xml:space="preserve">المنظمات العالمية والإقليمية والوطنية </w:t>
      </w:r>
      <w:r w:rsidRPr="00964727">
        <w:rPr>
          <w:rFonts w:eastAsia="YouYuan" w:cs="Simplified Arabic" w:hint="cs"/>
          <w:kern w:val="2"/>
          <w:sz w:val="22"/>
          <w:rtl/>
          <w:lang w:val="en-US" w:eastAsia="en-US" w:bidi="ar-EG"/>
        </w:rPr>
        <w:t>المعنية بالتثقيف</w:t>
      </w:r>
      <w:r w:rsidRPr="00964727">
        <w:rPr>
          <w:rFonts w:eastAsia="YouYuan" w:cs="Simplified Arabic"/>
          <w:kern w:val="2"/>
          <w:sz w:val="22"/>
          <w:rtl/>
          <w:lang w:val="en-US" w:eastAsia="en-US" w:bidi="ar-EG"/>
        </w:rPr>
        <w:t xml:space="preserve"> والتعلم</w:t>
      </w:r>
      <w:r w:rsidRPr="00964727">
        <w:rPr>
          <w:rFonts w:eastAsia="YouYuan" w:cs="Simplified Arabic" w:hint="cs"/>
          <w:kern w:val="2"/>
          <w:sz w:val="22"/>
          <w:rtl/>
          <w:lang w:val="en-US" w:eastAsia="en-US" w:bidi="ar-EG"/>
        </w:rPr>
        <w:t xml:space="preserve"> أو تضطلع بالمسؤولية عنهما</w:t>
      </w:r>
      <w:r w:rsidRPr="00964727">
        <w:rPr>
          <w:rFonts w:eastAsia="YouYuan" w:cs="Simplified Arabic"/>
          <w:kern w:val="2"/>
          <w:sz w:val="22"/>
          <w:rtl/>
          <w:lang w:val="en-US" w:eastAsia="en-US" w:bidi="ar-EG"/>
        </w:rPr>
        <w:t xml:space="preserve">، مثل </w:t>
      </w:r>
      <w:r w:rsidRPr="00964727">
        <w:rPr>
          <w:rFonts w:eastAsia="YouYuan" w:cs="Simplified Arabic" w:hint="cs"/>
          <w:kern w:val="2"/>
          <w:sz w:val="22"/>
          <w:rtl/>
          <w:lang w:val="en-US" w:eastAsia="en-US" w:bidi="ar-EG"/>
        </w:rPr>
        <w:t>التثقيف</w:t>
      </w:r>
      <w:r w:rsidRPr="00964727">
        <w:rPr>
          <w:rFonts w:eastAsia="YouYuan" w:cs="Simplified Arabic"/>
          <w:kern w:val="2"/>
          <w:sz w:val="22"/>
          <w:rtl/>
          <w:lang w:val="en-US" w:eastAsia="en-US" w:bidi="ar-EG"/>
        </w:rPr>
        <w:t xml:space="preserve"> البيئي، </w:t>
      </w:r>
      <w:r w:rsidRPr="00964727">
        <w:rPr>
          <w:rFonts w:eastAsia="YouYuan" w:cs="Simplified Arabic" w:hint="cs"/>
          <w:kern w:val="2"/>
          <w:sz w:val="22"/>
          <w:rtl/>
          <w:lang w:val="en-US" w:eastAsia="en-US" w:bidi="ar-EG"/>
        </w:rPr>
        <w:t>والتثقيف</w:t>
      </w:r>
      <w:r w:rsidRPr="00964727">
        <w:rPr>
          <w:rFonts w:eastAsia="YouYuan" w:cs="Simplified Arabic"/>
          <w:kern w:val="2"/>
          <w:sz w:val="22"/>
          <w:rtl/>
          <w:lang w:val="en-US" w:eastAsia="en-US" w:bidi="ar-EG"/>
        </w:rPr>
        <w:t xml:space="preserve"> من أجل الاستدامة، </w:t>
      </w:r>
      <w:r w:rsidRPr="00964727">
        <w:rPr>
          <w:rFonts w:eastAsia="YouYuan" w:cs="Simplified Arabic" w:hint="cs"/>
          <w:kern w:val="2"/>
          <w:sz w:val="22"/>
          <w:rtl/>
          <w:lang w:val="en-US" w:eastAsia="en-US" w:bidi="ar-EG"/>
        </w:rPr>
        <w:t>والتثقيف المتعلق</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ب</w:t>
      </w:r>
      <w:r w:rsidRPr="00964727">
        <w:rPr>
          <w:rFonts w:eastAsia="YouYuan" w:cs="Simplified Arabic"/>
          <w:kern w:val="2"/>
          <w:sz w:val="22"/>
          <w:rtl/>
          <w:lang w:val="en-US" w:eastAsia="en-US" w:bidi="ar-EG"/>
        </w:rPr>
        <w:t xml:space="preserve">الطبيعة، </w:t>
      </w:r>
      <w:r w:rsidRPr="00964727">
        <w:rPr>
          <w:rFonts w:eastAsia="YouYuan" w:cs="Simplified Arabic" w:hint="cs"/>
          <w:kern w:val="2"/>
          <w:sz w:val="22"/>
          <w:rtl/>
          <w:lang w:val="en-US" w:eastAsia="en-US" w:bidi="ar-EG"/>
        </w:rPr>
        <w:t>والتثقيف</w:t>
      </w:r>
      <w:r w:rsidRPr="00964727">
        <w:rPr>
          <w:rFonts w:eastAsia="YouYuan" w:cs="Simplified Arabic"/>
          <w:kern w:val="2"/>
          <w:sz w:val="22"/>
          <w:rtl/>
          <w:lang w:val="en-US" w:eastAsia="en-US" w:bidi="ar-EG"/>
        </w:rPr>
        <w:t xml:space="preserve"> من أجل الحفظ</w:t>
      </w:r>
      <w:r w:rsidRPr="00964727">
        <w:rPr>
          <w:rFonts w:eastAsia="YouYuan" w:cs="Simplified Arabic" w:hint="cs"/>
          <w:kern w:val="2"/>
          <w:sz w:val="22"/>
          <w:rtl/>
          <w:lang w:val="en-US" w:eastAsia="en-US" w:bidi="ar-EG"/>
        </w:rPr>
        <w:t xml:space="preserve"> والاستخدام المستدام</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والتثقيف</w:t>
      </w:r>
      <w:r w:rsidRPr="00964727">
        <w:rPr>
          <w:rFonts w:eastAsia="YouYuan" w:cs="Simplified Arabic"/>
          <w:kern w:val="2"/>
          <w:sz w:val="22"/>
          <w:rtl/>
          <w:lang w:val="en-US" w:eastAsia="en-US" w:bidi="ar-EG"/>
        </w:rPr>
        <w:t xml:space="preserve"> العالمي، دور</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رئيسيا في التعلم</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ولهذا السبب</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تُعدّ</w:t>
      </w:r>
      <w:r w:rsidRPr="00964727">
        <w:rPr>
          <w:rFonts w:eastAsia="YouYuan" w:cs="Simplified Arabic"/>
          <w:kern w:val="2"/>
          <w:sz w:val="22"/>
          <w:rtl/>
          <w:lang w:val="en-US" w:eastAsia="en-US" w:bidi="ar-EG"/>
        </w:rPr>
        <w:t xml:space="preserve"> منظمات </w:t>
      </w:r>
      <w:r w:rsidRPr="00964727">
        <w:rPr>
          <w:rFonts w:eastAsia="YouYuan" w:cs="Simplified Arabic" w:hint="cs"/>
          <w:kern w:val="2"/>
          <w:sz w:val="22"/>
          <w:rtl/>
          <w:lang w:val="en-US" w:eastAsia="en-US" w:bidi="ar-EG"/>
        </w:rPr>
        <w:t>التثقيف،</w:t>
      </w:r>
      <w:r w:rsidRPr="00964727">
        <w:rPr>
          <w:rFonts w:eastAsia="YouYuan" w:cs="Simplified Arabic"/>
          <w:kern w:val="2"/>
          <w:sz w:val="22"/>
          <w:rtl/>
          <w:lang w:val="en-US" w:eastAsia="en-US" w:bidi="ar-EG"/>
        </w:rPr>
        <w:t xml:space="preserve"> من المدارس إلى الجامعات، ولكن أيضا مؤسسات التعليم الدائم والمستمر، والسلطات وصانعي القرار </w:t>
      </w:r>
      <w:r w:rsidRPr="00964727">
        <w:rPr>
          <w:rFonts w:eastAsia="YouYuan" w:cs="Simplified Arabic" w:hint="cs"/>
          <w:kern w:val="2"/>
          <w:sz w:val="22"/>
          <w:rtl/>
          <w:lang w:val="en-US" w:eastAsia="en-US" w:bidi="ar-EG"/>
        </w:rPr>
        <w:t>من ضمن الجهات صاحبة المصلحة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المعنية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ب</w:t>
      </w:r>
      <w:r w:rsidRPr="00964727">
        <w:rPr>
          <w:rFonts w:eastAsia="YouYuan" w:cs="Simplified Arabic"/>
          <w:kern w:val="2"/>
          <w:sz w:val="22"/>
          <w:rtl/>
          <w:lang w:val="en-US" w:eastAsia="en-US" w:bidi="ar-EG"/>
        </w:rPr>
        <w:t>تحقيق أهداف الاتفاقية.</w:t>
      </w:r>
    </w:p>
    <w:p w14:paraId="3D49356C" w14:textId="77777777" w:rsidR="00964727" w:rsidRPr="00964727" w:rsidRDefault="00964727" w:rsidP="00964727">
      <w:pPr>
        <w:widowControl w:val="0"/>
        <w:tabs>
          <w:tab w:val="left" w:pos="1080"/>
        </w:tabs>
        <w:bidi/>
        <w:spacing w:after="120" w:line="216" w:lineRule="auto"/>
        <w:ind w:left="360"/>
        <w:jc w:val="center"/>
        <w:rPr>
          <w:rFonts w:cs="Simplified Arabic"/>
          <w:b/>
          <w:bCs/>
          <w:sz w:val="22"/>
          <w:rtl/>
          <w:lang w:val="en-US"/>
        </w:rPr>
      </w:pPr>
      <w:bookmarkStart w:id="141" w:name="_Hlk98829509"/>
      <w:r w:rsidRPr="00964727">
        <w:rPr>
          <w:rFonts w:cs="Simplified Arabic"/>
          <w:b/>
          <w:bCs/>
          <w:sz w:val="22"/>
          <w:rtl/>
          <w:lang w:val="en-US"/>
        </w:rPr>
        <w:t>جيم -</w:t>
      </w:r>
      <w:r w:rsidRPr="00964727">
        <w:rPr>
          <w:rFonts w:cs="Simplified Arabic" w:hint="cs"/>
          <w:b/>
          <w:bCs/>
          <w:sz w:val="22"/>
          <w:rtl/>
          <w:lang w:val="en-US"/>
        </w:rPr>
        <w:tab/>
      </w:r>
      <w:r w:rsidRPr="00964727">
        <w:rPr>
          <w:rFonts w:cs="Simplified Arabic"/>
          <w:b/>
          <w:bCs/>
          <w:sz w:val="22"/>
          <w:rtl/>
          <w:lang w:val="en-US"/>
        </w:rPr>
        <w:t>الشعوب الأصلية والمجتمعات المحلية</w:t>
      </w:r>
    </w:p>
    <w:bookmarkEnd w:id="141"/>
    <w:p w14:paraId="3C9334A5"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 xml:space="preserve">من </w:t>
      </w:r>
      <w:r w:rsidRPr="00964727">
        <w:rPr>
          <w:rFonts w:eastAsia="YouYuan" w:cs="Simplified Arabic" w:hint="cs"/>
          <w:kern w:val="2"/>
          <w:sz w:val="22"/>
          <w:rtl/>
          <w:lang w:val="en-US" w:eastAsia="en-US" w:bidi="ar-EG"/>
        </w:rPr>
        <w:t>المهم للغاية</w:t>
      </w:r>
      <w:r w:rsidRPr="00964727">
        <w:rPr>
          <w:rFonts w:eastAsia="YouYuan" w:cs="Simplified Arabic"/>
          <w:kern w:val="2"/>
          <w:sz w:val="22"/>
          <w:rtl/>
          <w:lang w:val="en-US" w:eastAsia="en-US" w:bidi="ar-EG"/>
        </w:rPr>
        <w:t xml:space="preserve"> العمل مع الشعوب الأصلية والمجتمعات المحلية </w:t>
      </w:r>
      <w:r w:rsidRPr="00964727">
        <w:rPr>
          <w:rFonts w:eastAsia="YouYuan" w:cs="Simplified Arabic" w:hint="cs"/>
          <w:kern w:val="2"/>
          <w:sz w:val="22"/>
          <w:rtl/>
          <w:lang w:val="en-US" w:eastAsia="en-US" w:bidi="ar-EG"/>
        </w:rPr>
        <w:t xml:space="preserve">من أجل </w:t>
      </w:r>
      <w:r w:rsidRPr="00964727">
        <w:rPr>
          <w:rFonts w:eastAsia="YouYuan" w:cs="Simplified Arabic"/>
          <w:kern w:val="2"/>
          <w:sz w:val="22"/>
          <w:rtl/>
          <w:lang w:val="en-US" w:eastAsia="en-US" w:bidi="ar-EG"/>
        </w:rPr>
        <w:t xml:space="preserve">ضمان الإبلاغ عن دورها في حفظ التنوع البيولوجي واستخدامه المستدام، </w:t>
      </w:r>
      <w:r w:rsidRPr="00964727">
        <w:rPr>
          <w:rFonts w:eastAsia="YouYuan" w:cs="Simplified Arabic" w:hint="cs"/>
          <w:kern w:val="2"/>
          <w:sz w:val="22"/>
          <w:rtl/>
          <w:lang w:val="en-US" w:eastAsia="en-US" w:bidi="ar-EG"/>
        </w:rPr>
        <w:t>في ظل</w:t>
      </w:r>
      <w:r w:rsidRPr="00964727">
        <w:rPr>
          <w:rFonts w:eastAsia="YouYuan" w:cs="Simplified Arabic"/>
          <w:kern w:val="2"/>
          <w:sz w:val="22"/>
          <w:rtl/>
          <w:lang w:val="en-US" w:eastAsia="en-US" w:bidi="ar-EG"/>
        </w:rPr>
        <w:t xml:space="preserve"> الاعتراف بالرؤى والنهج المختلفة فيما يتعلق بالطبيعة وأمنا الأرض، حسب الاقتضاء، وبيان الكيفية التي تسهم بها أنشطتها في تنفيذ الاتفاقية وغيرها من الاتفاقيات المتعلقة بالتنوع البيولوجي</w:t>
      </w:r>
      <w:r w:rsidRPr="00964727">
        <w:rPr>
          <w:rFonts w:eastAsia="YouYuan" w:cs="Simplified Arabic" w:hint="cs"/>
          <w:kern w:val="2"/>
          <w:sz w:val="22"/>
          <w:rtl/>
          <w:lang w:val="en-US" w:eastAsia="en-US" w:bidi="ar-EG"/>
        </w:rPr>
        <w:t xml:space="preserve"> استنادا إلى</w:t>
      </w:r>
      <w:r w:rsidRPr="00964727">
        <w:rPr>
          <w:rFonts w:eastAsia="YouYuan" w:cs="Simplified Arabic"/>
          <w:kern w:val="2"/>
          <w:sz w:val="22"/>
          <w:rtl/>
          <w:lang w:val="en-US" w:eastAsia="en-US" w:bidi="ar-EG"/>
        </w:rPr>
        <w:t xml:space="preserve"> نظم المع</w:t>
      </w:r>
      <w:r w:rsidRPr="00964727">
        <w:rPr>
          <w:rFonts w:eastAsia="YouYuan" w:cs="Simplified Arabic" w:hint="cs"/>
          <w:kern w:val="2"/>
          <w:sz w:val="22"/>
          <w:rtl/>
          <w:lang w:val="en-US" w:eastAsia="en-US" w:bidi="ar-EG"/>
        </w:rPr>
        <w:t>ارف</w:t>
      </w:r>
      <w:r w:rsidRPr="00964727">
        <w:rPr>
          <w:rFonts w:eastAsia="YouYuan" w:cs="Simplified Arabic"/>
          <w:kern w:val="2"/>
          <w:sz w:val="22"/>
          <w:rtl/>
          <w:lang w:val="en-US" w:eastAsia="en-US" w:bidi="ar-EG"/>
        </w:rPr>
        <w:t xml:space="preserve"> الخاصة به</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وفي هذا الصدد، ينبغي أن يمكّن الاتصال الشعوب الأصلية والمجتمعات المحلية من </w:t>
      </w:r>
      <w:r w:rsidRPr="00964727">
        <w:rPr>
          <w:rFonts w:eastAsia="YouYuan" w:cs="Simplified Arabic" w:hint="cs"/>
          <w:kern w:val="2"/>
          <w:sz w:val="22"/>
          <w:rtl/>
          <w:lang w:val="en-US" w:eastAsia="en-US" w:bidi="ar-EG"/>
        </w:rPr>
        <w:t>تقاسم</w:t>
      </w:r>
      <w:r w:rsidRPr="00964727">
        <w:rPr>
          <w:rFonts w:eastAsia="YouYuan" w:cs="Simplified Arabic"/>
          <w:kern w:val="2"/>
          <w:sz w:val="22"/>
          <w:rtl/>
          <w:lang w:val="en-US" w:eastAsia="en-US" w:bidi="ar-EG"/>
        </w:rPr>
        <w:t xml:space="preserve"> تصوراته</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عن</w:t>
      </w:r>
      <w:r w:rsidRPr="00964727">
        <w:rPr>
          <w:rFonts w:eastAsia="YouYuan" w:cs="Simplified Arabic" w:hint="cs"/>
          <w:kern w:val="2"/>
          <w:sz w:val="22"/>
          <w:rtl/>
          <w:lang w:val="en-US" w:eastAsia="en-US" w:bidi="ar-EG"/>
        </w:rPr>
        <w:t xml:space="preserve"> الطبيعة وأمنا الأرض</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وتسليط الضوء على</w:t>
      </w:r>
      <w:r w:rsidRPr="00964727">
        <w:rPr>
          <w:rFonts w:eastAsia="YouYuan" w:cs="Simplified Arabic"/>
          <w:kern w:val="2"/>
          <w:sz w:val="22"/>
          <w:rtl/>
          <w:lang w:val="en-US" w:eastAsia="en-US" w:bidi="ar-EG"/>
        </w:rPr>
        <w:t xml:space="preserve"> معارفه</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وممارساته</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التقليدية المتعلقة بحفظ التنوع البيولوجي في سياق التنفيذ الإقليمي والوطني للاتفاقية.</w:t>
      </w:r>
      <w:r w:rsidRPr="00964727">
        <w:rPr>
          <w:rFonts w:eastAsia="YouYuan" w:cs="Simplified Arabic" w:hint="cs"/>
          <w:kern w:val="2"/>
          <w:sz w:val="22"/>
          <w:rtl/>
          <w:lang w:val="en-US" w:eastAsia="en-US" w:bidi="ar-EG"/>
        </w:rPr>
        <w:t xml:space="preserve"> </w:t>
      </w:r>
    </w:p>
    <w:p w14:paraId="7657718F"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lang w:val="en-US" w:eastAsia="en-US" w:bidi="ar-EG"/>
        </w:rPr>
      </w:pP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ينبغي </w:t>
      </w:r>
      <w:r w:rsidRPr="00964727">
        <w:rPr>
          <w:rFonts w:eastAsia="YouYuan" w:cs="Simplified Arabic" w:hint="cs"/>
          <w:kern w:val="2"/>
          <w:sz w:val="22"/>
          <w:rtl/>
          <w:lang w:val="en-US" w:eastAsia="en-US" w:bidi="ar-EG"/>
        </w:rPr>
        <w:t>النظر</w:t>
      </w:r>
      <w:r w:rsidRPr="00964727">
        <w:rPr>
          <w:rFonts w:eastAsia="YouYuan" w:cs="Simplified Arabic"/>
          <w:kern w:val="2"/>
          <w:sz w:val="22"/>
          <w:rtl/>
          <w:lang w:val="en-US" w:eastAsia="en-US" w:bidi="ar-EG"/>
        </w:rPr>
        <w:t xml:space="preserve"> إلى عمل الشعوب الأصلية والمجتمعات المحلية على أنه مصدر </w:t>
      </w:r>
      <w:r w:rsidRPr="00964727">
        <w:rPr>
          <w:rFonts w:eastAsia="YouYuan" w:cs="Simplified Arabic" w:hint="cs"/>
          <w:kern w:val="2"/>
          <w:sz w:val="22"/>
          <w:rtl/>
          <w:lang w:val="en-US" w:eastAsia="en-US" w:bidi="ar-EG"/>
        </w:rPr>
        <w:t>مهم</w:t>
      </w:r>
      <w:r w:rsidRPr="00964727">
        <w:rPr>
          <w:rFonts w:eastAsia="YouYuan" w:cs="Simplified Arabic"/>
          <w:kern w:val="2"/>
          <w:sz w:val="22"/>
          <w:rtl/>
          <w:lang w:val="en-US" w:eastAsia="en-US" w:bidi="ar-EG"/>
        </w:rPr>
        <w:t xml:space="preserve"> للممارسات والن</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هج التعليمية لحفظ </w:t>
      </w:r>
      <w:r w:rsidRPr="00964727">
        <w:rPr>
          <w:rFonts w:eastAsia="YouYuan" w:cs="Simplified Arabic"/>
          <w:kern w:val="2"/>
          <w:sz w:val="22"/>
          <w:rtl/>
          <w:lang w:val="en-US" w:eastAsia="en-US" w:bidi="ar-EG"/>
        </w:rPr>
        <w:lastRenderedPageBreak/>
        <w:t xml:space="preserve">التنوع البيولوجي واستخدامه المستدام والتقاسم العادل والمنصف للمنافع الناشئة عن استخدام الموارد الجينية. </w:t>
      </w:r>
      <w:r w:rsidRPr="00964727">
        <w:rPr>
          <w:rFonts w:eastAsia="YouYuan" w:cs="Simplified Arabic" w:hint="cs"/>
          <w:kern w:val="2"/>
          <w:sz w:val="22"/>
          <w:rtl/>
          <w:lang w:val="en-US" w:eastAsia="en-US" w:bidi="ar-EG"/>
        </w:rPr>
        <w:t>وفي هذا الصدد</w:t>
      </w:r>
      <w:r w:rsidRPr="00964727">
        <w:rPr>
          <w:rFonts w:eastAsia="YouYuan" w:cs="Simplified Arabic"/>
          <w:kern w:val="2"/>
          <w:sz w:val="22"/>
          <w:rtl/>
          <w:lang w:val="en-US" w:eastAsia="en-US" w:bidi="ar-EG"/>
        </w:rPr>
        <w:t>، ينبغي أن يسعى الاتصال</w:t>
      </w:r>
      <w:r w:rsidRPr="00964727">
        <w:rPr>
          <w:rFonts w:eastAsia="YouYuan" w:cs="Simplified Arabic" w:hint="cs"/>
          <w:kern w:val="2"/>
          <w:sz w:val="22"/>
          <w:rtl/>
          <w:lang w:val="en-US" w:eastAsia="en-US" w:bidi="ar-EG"/>
        </w:rPr>
        <w:t xml:space="preserve"> إلى</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احتفا</w:t>
      </w:r>
      <w:r w:rsidRPr="00964727">
        <w:rPr>
          <w:rFonts w:eastAsia="YouYuan" w:cs="Simplified Arabic" w:hint="cs"/>
          <w:kern w:val="2"/>
          <w:sz w:val="22"/>
          <w:rtl/>
          <w:lang w:val="en-US" w:eastAsia="en-US" w:bidi="ar-EG"/>
        </w:rPr>
        <w:t xml:space="preserve">ء </w:t>
      </w:r>
      <w:r w:rsidRPr="00964727">
        <w:rPr>
          <w:rFonts w:eastAsia="YouYuan" w:cs="Simplified Arabic"/>
          <w:kern w:val="2"/>
          <w:sz w:val="22"/>
          <w:rtl/>
          <w:lang w:val="en-US" w:eastAsia="en-US" w:bidi="ar-EG"/>
        </w:rPr>
        <w:t>بالرؤى والنهج المختلفة</w:t>
      </w:r>
      <w:r w:rsidRPr="00964727">
        <w:rPr>
          <w:rFonts w:eastAsia="YouYuan" w:cs="Simplified Arabic" w:hint="cs"/>
          <w:kern w:val="2"/>
          <w:sz w:val="22"/>
          <w:rtl/>
          <w:lang w:val="en-US" w:eastAsia="en-US" w:bidi="ar-EG"/>
        </w:rPr>
        <w:t>، ونظم المعارف التقليدية</w:t>
      </w:r>
      <w:r w:rsidRPr="00964727">
        <w:rPr>
          <w:rFonts w:eastAsia="YouYuan" w:cs="Simplified Arabic"/>
          <w:kern w:val="2"/>
          <w:sz w:val="22"/>
          <w:rtl/>
          <w:lang w:val="en-US" w:eastAsia="en-US" w:bidi="ar-EG"/>
        </w:rPr>
        <w:t xml:space="preserve"> المتعلقة </w:t>
      </w:r>
      <w:r w:rsidRPr="00964727">
        <w:rPr>
          <w:rFonts w:eastAsia="YouYuan" w:cs="Simplified Arabic" w:hint="cs"/>
          <w:kern w:val="2"/>
          <w:sz w:val="22"/>
          <w:rtl/>
          <w:lang w:val="en-US" w:eastAsia="en-US" w:bidi="ar-EG"/>
        </w:rPr>
        <w:t>بحفظ</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التنوع</w:t>
      </w:r>
      <w:r w:rsidRPr="00964727">
        <w:rPr>
          <w:rFonts w:eastAsia="YouYuan" w:cs="Simplified Arabic"/>
          <w:kern w:val="2"/>
          <w:sz w:val="22"/>
          <w:rtl/>
          <w:lang w:val="en-US" w:eastAsia="en-US" w:bidi="ar-EG"/>
        </w:rPr>
        <w:t xml:space="preserve"> البيولوجي</w:t>
      </w:r>
      <w:r w:rsidRPr="00964727">
        <w:rPr>
          <w:rFonts w:eastAsia="YouYuan" w:cs="Simplified Arabic" w:hint="cs"/>
          <w:kern w:val="2"/>
          <w:sz w:val="22"/>
          <w:rtl/>
          <w:lang w:val="en-US" w:eastAsia="en-US" w:bidi="ar-EG"/>
        </w:rPr>
        <w:t xml:space="preserve"> واستخدامه المستدام وتعزيزها ونشرها</w:t>
      </w:r>
      <w:r w:rsidRPr="00964727">
        <w:rPr>
          <w:rFonts w:eastAsia="YouYuan" w:cs="Simplified Arabic"/>
          <w:kern w:val="2"/>
          <w:sz w:val="22"/>
          <w:rtl/>
          <w:lang w:val="en-US" w:eastAsia="en-US" w:bidi="ar-EG"/>
        </w:rPr>
        <w:t xml:space="preserve"> على المستويات المحلي والوطني والإقليمي والعالمي</w:t>
      </w:r>
      <w:r w:rsidRPr="00964727">
        <w:rPr>
          <w:rFonts w:eastAsia="YouYuan" w:cs="Simplified Arabic" w:hint="cs"/>
          <w:kern w:val="2"/>
          <w:sz w:val="22"/>
          <w:rtl/>
          <w:lang w:val="en-US" w:eastAsia="en-US" w:bidi="ar-EG"/>
        </w:rPr>
        <w:t>، بما في ذلك العيش بشكل جيد وبانسجام مع أمنا الأرض</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ينبغي أن يتم ذلك بالتنسيق مع </w:t>
      </w:r>
      <w:r w:rsidRPr="00964727">
        <w:rPr>
          <w:rFonts w:eastAsia="YouYuan" w:cs="Simplified Arabic" w:hint="cs"/>
          <w:kern w:val="2"/>
          <w:sz w:val="22"/>
          <w:rtl/>
          <w:lang w:val="en-US" w:eastAsia="en-US" w:bidi="ar-EG"/>
        </w:rPr>
        <w:t xml:space="preserve">ممثلي </w:t>
      </w:r>
      <w:r w:rsidRPr="00964727">
        <w:rPr>
          <w:rFonts w:eastAsia="YouYuan" w:cs="Simplified Arabic"/>
          <w:kern w:val="2"/>
          <w:sz w:val="22"/>
          <w:rtl/>
          <w:lang w:val="en-US" w:eastAsia="en-US" w:bidi="ar-EG"/>
        </w:rPr>
        <w:t>الشعوب الأصلية والمجتمعات المحلية ومن خلال التشاور ب</w:t>
      </w:r>
      <w:r w:rsidRPr="00964727">
        <w:rPr>
          <w:rFonts w:eastAsia="YouYuan" w:cs="Simplified Arabic" w:hint="cs"/>
          <w:kern w:val="2"/>
          <w:sz w:val="22"/>
          <w:rtl/>
          <w:lang w:val="en-US" w:eastAsia="en-US" w:bidi="ar-EG"/>
        </w:rPr>
        <w:t>غية</w:t>
      </w:r>
      <w:r w:rsidRPr="00964727">
        <w:rPr>
          <w:rFonts w:eastAsia="YouYuan" w:cs="Simplified Arabic"/>
          <w:kern w:val="2"/>
          <w:sz w:val="22"/>
          <w:rtl/>
          <w:lang w:val="en-US" w:eastAsia="en-US" w:bidi="ar-EG"/>
        </w:rPr>
        <w:t xml:space="preserve"> الحصول على </w:t>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موافق</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المسبقة و</w:t>
      </w:r>
      <w:r w:rsidRPr="00964727">
        <w:rPr>
          <w:rFonts w:eastAsia="YouYuan" w:cs="Simplified Arabic"/>
          <w:kern w:val="2"/>
          <w:sz w:val="22"/>
          <w:rtl/>
          <w:lang w:val="en-US" w:eastAsia="en-US" w:bidi="ar-EG"/>
        </w:rPr>
        <w:t>المستنيرة</w:t>
      </w:r>
      <w:r w:rsidRPr="00964727">
        <w:rPr>
          <w:rFonts w:eastAsia="YouYuan" w:cs="Simplified Arabic" w:hint="cs"/>
          <w:kern w:val="2"/>
          <w:sz w:val="22"/>
          <w:rtl/>
          <w:lang w:val="en-US" w:eastAsia="en-US" w:bidi="ar-EG"/>
        </w:rPr>
        <w:t>، والموافقة الحرة والمسبقة والمستنيرة،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 xml:space="preserve">أو القبول والمشاركة من هذه </w:t>
      </w:r>
      <w:r w:rsidRPr="00964727">
        <w:rPr>
          <w:rFonts w:eastAsia="YouYuan" w:cs="Simplified Arabic"/>
          <w:kern w:val="2"/>
          <w:sz w:val="22"/>
          <w:rtl/>
          <w:lang w:val="en-US" w:eastAsia="en-US" w:bidi="ar-EG"/>
        </w:rPr>
        <w:t xml:space="preserve">الشعوب الأصلية والمجتمعات المحلية، ومع احترام شروط </w:t>
      </w:r>
      <w:r w:rsidRPr="00964727">
        <w:rPr>
          <w:rFonts w:eastAsia="YouYuan" w:cs="Simplified Arabic" w:hint="cs"/>
          <w:kern w:val="2"/>
          <w:sz w:val="22"/>
          <w:rtl/>
          <w:lang w:val="en-US" w:eastAsia="en-US" w:bidi="ar-EG"/>
        </w:rPr>
        <w:t>استخدام</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 xml:space="preserve">جميع </w:t>
      </w:r>
      <w:r w:rsidRPr="00964727">
        <w:rPr>
          <w:rFonts w:eastAsia="YouYuan" w:cs="Simplified Arabic"/>
          <w:kern w:val="2"/>
          <w:sz w:val="22"/>
          <w:rtl/>
          <w:lang w:val="en-US" w:eastAsia="en-US" w:bidi="ar-EG"/>
        </w:rPr>
        <w:t>المعارف والممارسات التقليدية.</w:t>
      </w:r>
      <w:r w:rsidRPr="00964727">
        <w:rPr>
          <w:rFonts w:eastAsia="YouYuan" w:cs="Simplified Arabic" w:hint="cs"/>
          <w:kern w:val="2"/>
          <w:sz w:val="22"/>
          <w:rtl/>
          <w:lang w:val="en-US" w:eastAsia="en-US" w:bidi="ar-EG"/>
        </w:rPr>
        <w:t xml:space="preserve"> </w:t>
      </w:r>
    </w:p>
    <w:p w14:paraId="13AC7011"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 xml:space="preserve">وفي هذا الصدد، ينبغي </w:t>
      </w:r>
      <w:r w:rsidRPr="00964727">
        <w:rPr>
          <w:rFonts w:eastAsia="YouYuan" w:cs="Simplified Arabic" w:hint="cs"/>
          <w:kern w:val="2"/>
          <w:sz w:val="22"/>
          <w:rtl/>
          <w:lang w:val="en-US" w:eastAsia="en-US" w:bidi="ar-EG"/>
        </w:rPr>
        <w:t>أن تضطلع ا</w:t>
      </w:r>
      <w:r w:rsidRPr="00964727">
        <w:rPr>
          <w:rFonts w:eastAsia="YouYuan" w:cs="Simplified Arabic"/>
          <w:kern w:val="2"/>
          <w:sz w:val="22"/>
          <w:rtl/>
          <w:lang w:val="en-US" w:eastAsia="en-US" w:bidi="ar-EG"/>
        </w:rPr>
        <w:t xml:space="preserve">لاستراتيجيات العالمية والوطنية </w:t>
      </w:r>
      <w:r w:rsidRPr="00964727">
        <w:rPr>
          <w:rFonts w:eastAsia="YouYuan" w:cs="Simplified Arabic" w:hint="cs"/>
          <w:kern w:val="2"/>
          <w:sz w:val="22"/>
          <w:rtl/>
          <w:lang w:val="en-US" w:eastAsia="en-US" w:bidi="ar-EG"/>
        </w:rPr>
        <w:t>بإعداد مكونات</w:t>
      </w:r>
      <w:r w:rsidRPr="00964727">
        <w:rPr>
          <w:rFonts w:eastAsia="YouYuan" w:cs="Simplified Arabic"/>
          <w:kern w:val="2"/>
          <w:sz w:val="22"/>
          <w:rtl/>
          <w:lang w:val="en-US" w:eastAsia="en-US" w:bidi="ar-EG"/>
        </w:rPr>
        <w:t xml:space="preserve"> هذه الاستراتيجية، بما في ذلك أدوات ورسائل يمكن ترجمتها إلى اللغات والسياقات المحلية</w:t>
      </w:r>
      <w:r w:rsidRPr="00964727">
        <w:rPr>
          <w:rFonts w:eastAsia="YouYuan" w:cs="Simplified Arabic" w:hint="cs"/>
          <w:kern w:val="2"/>
          <w:sz w:val="22"/>
          <w:rtl/>
          <w:lang w:val="en-US" w:eastAsia="en-US" w:bidi="ar-EG"/>
        </w:rPr>
        <w:t xml:space="preserve"> والخاصة بالشعوب الأصلية</w:t>
      </w:r>
      <w:r w:rsidRPr="00964727">
        <w:rPr>
          <w:rFonts w:eastAsia="YouYuan" w:cs="Simplified Arabic"/>
          <w:kern w:val="2"/>
          <w:sz w:val="22"/>
          <w:rtl/>
          <w:lang w:val="en-US" w:eastAsia="en-US" w:bidi="ar-EG"/>
        </w:rPr>
        <w:t>.</w:t>
      </w:r>
    </w:p>
    <w:p w14:paraId="5953EC0E" w14:textId="77777777" w:rsidR="00964727" w:rsidRPr="00964727" w:rsidRDefault="00964727" w:rsidP="00964727">
      <w:pPr>
        <w:keepNext/>
        <w:keepLines/>
        <w:bidi/>
        <w:spacing w:after="120" w:line="216" w:lineRule="auto"/>
        <w:jc w:val="center"/>
        <w:rPr>
          <w:rFonts w:eastAsia="YouYuan" w:cs="Simplified Arabic"/>
          <w:b/>
          <w:bCs/>
          <w:kern w:val="2"/>
          <w:sz w:val="22"/>
          <w:lang w:val="en-US" w:eastAsia="en-US" w:bidi="ar-EG"/>
        </w:rPr>
      </w:pPr>
      <w:bookmarkStart w:id="142" w:name="_Hlk98830778"/>
      <w:r w:rsidRPr="00964727">
        <w:rPr>
          <w:rFonts w:eastAsia="YouYuan" w:cs="Simplified Arabic" w:hint="cs"/>
          <w:b/>
          <w:bCs/>
          <w:kern w:val="2"/>
          <w:sz w:val="22"/>
          <w:rtl/>
          <w:lang w:val="en-US" w:eastAsia="en-US" w:bidi="ar-EG"/>
        </w:rPr>
        <w:t>دال</w:t>
      </w:r>
      <w:r w:rsidRPr="00964727">
        <w:rPr>
          <w:rFonts w:eastAsia="YouYuan" w:cs="Simplified Arabic"/>
          <w:b/>
          <w:bCs/>
          <w:kern w:val="2"/>
          <w:sz w:val="22"/>
          <w:rtl/>
          <w:lang w:val="en-US" w:eastAsia="en-US" w:bidi="ar-EG"/>
        </w:rPr>
        <w:t xml:space="preserve"> -</w:t>
      </w:r>
      <w:r w:rsidRPr="00964727">
        <w:rPr>
          <w:rFonts w:eastAsia="YouYuan" w:cs="Simplified Arabic" w:hint="cs"/>
          <w:b/>
          <w:bCs/>
          <w:kern w:val="2"/>
          <w:sz w:val="22"/>
          <w:rtl/>
          <w:lang w:val="en-US" w:eastAsia="en-US" w:bidi="ar-EG"/>
        </w:rPr>
        <w:tab/>
        <w:t>النساء</w:t>
      </w:r>
    </w:p>
    <w:bookmarkEnd w:id="142"/>
    <w:p w14:paraId="0393B18D"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lang w:val="en-US" w:eastAsia="en-US" w:bidi="ar-EG"/>
        </w:rPr>
      </w:pPr>
      <w:r w:rsidRPr="00964727">
        <w:rPr>
          <w:rFonts w:eastAsia="YouYuan" w:cs="Simplified Arabic" w:hint="cs"/>
          <w:kern w:val="2"/>
          <w:sz w:val="22"/>
          <w:rtl/>
          <w:lang w:val="en-US" w:eastAsia="en-US" w:bidi="ar-EG"/>
        </w:rPr>
        <w:t>بما أن</w:t>
      </w:r>
      <w:r w:rsidRPr="00964727">
        <w:rPr>
          <w:rFonts w:eastAsia="YouYuan" w:cs="Simplified Arabic"/>
          <w:kern w:val="2"/>
          <w:sz w:val="22"/>
          <w:rtl/>
          <w:lang w:val="en-US" w:eastAsia="en-US" w:bidi="ar-EG"/>
        </w:rPr>
        <w:t xml:space="preserve"> النساء </w:t>
      </w:r>
      <w:r w:rsidRPr="00964727">
        <w:rPr>
          <w:rFonts w:eastAsia="YouYuan" w:cs="Simplified Arabic" w:hint="cs"/>
          <w:kern w:val="2"/>
          <w:sz w:val="22"/>
          <w:rtl/>
          <w:lang w:val="en-US" w:eastAsia="en-US" w:bidi="ar-EG"/>
        </w:rPr>
        <w:t>يشكلن</w:t>
      </w:r>
      <w:r w:rsidRPr="00964727">
        <w:rPr>
          <w:rFonts w:eastAsia="YouYuan" w:cs="Simplified Arabic"/>
          <w:kern w:val="2"/>
          <w:sz w:val="22"/>
          <w:rtl/>
          <w:lang w:val="en-US" w:eastAsia="en-US" w:bidi="ar-EG"/>
        </w:rPr>
        <w:t xml:space="preserve"> أصحاب </w:t>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 xml:space="preserve">مصلحة </w:t>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 xml:space="preserve">رئيسيين في كل من </w:t>
      </w:r>
      <w:r w:rsidRPr="00964727">
        <w:rPr>
          <w:rFonts w:eastAsia="YouYuan" w:cs="Simplified Arabic" w:hint="cs"/>
          <w:kern w:val="2"/>
          <w:sz w:val="22"/>
          <w:rtl/>
          <w:lang w:val="en-US" w:eastAsia="en-US" w:bidi="ar-EG"/>
        </w:rPr>
        <w:t>حفظ الموارد</w:t>
      </w:r>
      <w:r w:rsidRPr="00964727">
        <w:rPr>
          <w:rFonts w:eastAsia="YouYuan" w:cs="Simplified Arabic"/>
          <w:kern w:val="2"/>
          <w:sz w:val="22"/>
          <w:rtl/>
          <w:lang w:val="en-US" w:eastAsia="en-US" w:bidi="ar-EG"/>
        </w:rPr>
        <w:t xml:space="preserve"> واستخدام</w:t>
      </w:r>
      <w:r w:rsidRPr="00964727">
        <w:rPr>
          <w:rFonts w:eastAsia="YouYuan" w:cs="Simplified Arabic" w:hint="cs"/>
          <w:kern w:val="2"/>
          <w:sz w:val="22"/>
          <w:rtl/>
          <w:lang w:val="en-US" w:eastAsia="en-US" w:bidi="ar-EG"/>
        </w:rPr>
        <w:t>ها</w:t>
      </w:r>
      <w:r w:rsidRPr="00964727">
        <w:rPr>
          <w:rFonts w:eastAsia="YouYuan" w:cs="Simplified Arabic"/>
          <w:kern w:val="2"/>
          <w:sz w:val="22"/>
          <w:rtl/>
          <w:lang w:val="en-US" w:eastAsia="en-US" w:bidi="ar-EG"/>
        </w:rPr>
        <w:t xml:space="preserve"> المستدام، </w:t>
      </w:r>
      <w:r w:rsidRPr="00964727">
        <w:rPr>
          <w:rFonts w:eastAsia="YouYuan" w:cs="Simplified Arabic" w:hint="cs"/>
          <w:kern w:val="2"/>
          <w:sz w:val="22"/>
          <w:rtl/>
          <w:lang w:val="en-US" w:eastAsia="en-US" w:bidi="ar-EG"/>
        </w:rPr>
        <w:t xml:space="preserve">فإنه </w:t>
      </w:r>
      <w:r w:rsidRPr="00964727">
        <w:rPr>
          <w:rFonts w:eastAsia="YouYuan" w:cs="Simplified Arabic"/>
          <w:kern w:val="2"/>
          <w:sz w:val="22"/>
          <w:rtl/>
          <w:lang w:val="en-US" w:eastAsia="en-US" w:bidi="ar-EG"/>
        </w:rPr>
        <w:t>ينبغي التركيز بشكل خاص على تعميم</w:t>
      </w:r>
      <w:r w:rsidRPr="00964727">
        <w:rPr>
          <w:rFonts w:eastAsia="YouYuan" w:cs="Simplified Arabic" w:hint="cs"/>
          <w:kern w:val="2"/>
          <w:sz w:val="22"/>
          <w:rtl/>
          <w:lang w:val="en-US" w:eastAsia="en-US" w:bidi="ar-EG"/>
        </w:rPr>
        <w:t xml:space="preserve"> مراعاة</w:t>
      </w:r>
      <w:r w:rsidRPr="00964727">
        <w:rPr>
          <w:rFonts w:eastAsia="YouYuan" w:cs="Simplified Arabic"/>
          <w:kern w:val="2"/>
          <w:sz w:val="22"/>
          <w:rtl/>
          <w:lang w:val="en-US" w:eastAsia="en-US" w:bidi="ar-EG"/>
        </w:rPr>
        <w:t xml:space="preserve"> ال</w:t>
      </w:r>
      <w:r w:rsidRPr="00964727">
        <w:rPr>
          <w:rFonts w:eastAsia="YouYuan" w:cs="Simplified Arabic" w:hint="cs"/>
          <w:kern w:val="2"/>
          <w:sz w:val="22"/>
          <w:rtl/>
          <w:lang w:val="en-US" w:eastAsia="en-US" w:bidi="ar-EG"/>
        </w:rPr>
        <w:t>اعتبارات</w:t>
      </w:r>
      <w:r w:rsidRPr="00964727">
        <w:rPr>
          <w:rFonts w:eastAsia="YouYuan" w:cs="Simplified Arabic"/>
          <w:kern w:val="2"/>
          <w:sz w:val="22"/>
          <w:rtl/>
          <w:lang w:val="en-US" w:eastAsia="en-US" w:bidi="ar-EG"/>
        </w:rPr>
        <w:t xml:space="preserve"> الجنساني</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في </w:t>
      </w:r>
      <w:r w:rsidRPr="00964727">
        <w:rPr>
          <w:rFonts w:eastAsia="YouYuan" w:cs="Simplified Arabic" w:hint="cs"/>
          <w:kern w:val="2"/>
          <w:sz w:val="22"/>
          <w:rtl/>
          <w:lang w:val="en-US" w:eastAsia="en-US" w:bidi="ar-EG"/>
        </w:rPr>
        <w:t>جميع</w:t>
      </w:r>
      <w:r w:rsidRPr="00964727">
        <w:rPr>
          <w:rFonts w:eastAsia="YouYuan" w:cs="Simplified Arabic"/>
          <w:kern w:val="2"/>
          <w:sz w:val="22"/>
          <w:rtl/>
          <w:lang w:val="en-US" w:eastAsia="en-US" w:bidi="ar-EG"/>
        </w:rPr>
        <w:t xml:space="preserve"> المشاركات.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ينبغي أن </w:t>
      </w:r>
      <w:r w:rsidRPr="00964727">
        <w:rPr>
          <w:rFonts w:eastAsia="YouYuan" w:cs="Simplified Arabic" w:hint="cs"/>
          <w:kern w:val="2"/>
          <w:sz w:val="22"/>
          <w:rtl/>
          <w:lang w:val="en-US" w:eastAsia="en-US" w:bidi="ar-EG"/>
        </w:rPr>
        <w:t>يكمل</w:t>
      </w:r>
      <w:r w:rsidRPr="00964727">
        <w:rPr>
          <w:rFonts w:eastAsia="YouYuan" w:cs="Simplified Arabic"/>
          <w:kern w:val="2"/>
          <w:sz w:val="22"/>
          <w:rtl/>
          <w:lang w:val="en-US" w:eastAsia="en-US" w:bidi="ar-EG"/>
        </w:rPr>
        <w:t xml:space="preserve"> العمل</w:t>
      </w:r>
      <w:r w:rsidRPr="00964727">
        <w:rPr>
          <w:rFonts w:eastAsia="YouYuan" w:cs="Simplified Arabic" w:hint="cs"/>
          <w:kern w:val="2"/>
          <w:sz w:val="22"/>
          <w:rtl/>
          <w:lang w:val="en-US" w:eastAsia="en-US" w:bidi="ar-EG"/>
        </w:rPr>
        <w:t xml:space="preserve"> المضطلع به</w:t>
      </w:r>
      <w:r w:rsidRPr="00964727">
        <w:rPr>
          <w:rFonts w:eastAsia="YouYuan" w:cs="Simplified Arabic"/>
          <w:kern w:val="2"/>
          <w:sz w:val="22"/>
          <w:rtl/>
          <w:lang w:val="en-US" w:eastAsia="en-US" w:bidi="ar-EG"/>
        </w:rPr>
        <w:t xml:space="preserve"> في استراتيجية الاتصال خطة </w:t>
      </w:r>
      <w:r w:rsidRPr="00964727">
        <w:rPr>
          <w:rFonts w:eastAsia="YouYuan" w:cs="Simplified Arabic" w:hint="cs"/>
          <w:kern w:val="2"/>
          <w:sz w:val="22"/>
          <w:rtl/>
          <w:lang w:val="en-US" w:eastAsia="en-US" w:bidi="ar-EG"/>
        </w:rPr>
        <w:t>عمل الاعتبارات الجنسانية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المعتمدة بموجب</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اتفاقية التنوع البيولوجي</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في ا</w:t>
      </w:r>
      <w:r w:rsidRPr="00964727">
        <w:rPr>
          <w:rFonts w:eastAsia="YouYuan" w:cs="Simplified Arabic"/>
          <w:kern w:val="2"/>
          <w:sz w:val="22"/>
          <w:rtl/>
          <w:lang w:val="en-US" w:eastAsia="en-US" w:bidi="ar-EG"/>
        </w:rPr>
        <w:t>ل</w:t>
      </w:r>
      <w:r w:rsidRPr="00964727">
        <w:rPr>
          <w:rFonts w:eastAsia="YouYuan" w:cs="Simplified Arabic" w:hint="cs"/>
          <w:kern w:val="2"/>
          <w:sz w:val="22"/>
          <w:rtl/>
          <w:lang w:val="en-US" w:eastAsia="en-US" w:bidi="ar-EG"/>
        </w:rPr>
        <w:t>م</w:t>
      </w:r>
      <w:r w:rsidRPr="00964727">
        <w:rPr>
          <w:rFonts w:eastAsia="YouYuan" w:cs="Simplified Arabic"/>
          <w:kern w:val="2"/>
          <w:sz w:val="22"/>
          <w:rtl/>
          <w:lang w:val="en-US" w:eastAsia="en-US" w:bidi="ar-EG"/>
        </w:rPr>
        <w:t>قرر 15/</w:t>
      </w:r>
      <w:r w:rsidRPr="00964727">
        <w:rPr>
          <w:rFonts w:eastAsia="YouYuan" w:cs="Simplified Arabic" w:hint="cs"/>
          <w:kern w:val="2"/>
          <w:sz w:val="22"/>
          <w:rtl/>
          <w:lang w:val="en-US" w:eastAsia="en-US" w:bidi="ar-EG"/>
        </w:rPr>
        <w:t>11 وأن يستفيد</w:t>
      </w:r>
      <w:r w:rsidRPr="00964727">
        <w:rPr>
          <w:rFonts w:eastAsia="YouYuan" w:cs="Simplified Arabic"/>
          <w:kern w:val="2"/>
          <w:sz w:val="22"/>
          <w:rtl/>
          <w:lang w:val="en-US" w:eastAsia="en-US" w:bidi="ar-EG"/>
        </w:rPr>
        <w:t xml:space="preserve"> منها.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تعتبر هيئة الأمم المتحدة للمساواة بين الجنسين وتمكين المرأة (هيئة الأمم المتحدة للمرأة) جهة فاعلة </w:t>
      </w:r>
      <w:r w:rsidRPr="00964727">
        <w:rPr>
          <w:rFonts w:eastAsia="YouYuan" w:cs="Simplified Arabic" w:hint="cs"/>
          <w:kern w:val="2"/>
          <w:sz w:val="22"/>
          <w:rtl/>
          <w:lang w:val="en-US" w:eastAsia="en-US" w:bidi="ar-EG"/>
        </w:rPr>
        <w:t>مهمة</w:t>
      </w:r>
      <w:r w:rsidRPr="00964727">
        <w:rPr>
          <w:rFonts w:eastAsia="YouYuan" w:cs="Simplified Arabic"/>
          <w:kern w:val="2"/>
          <w:sz w:val="22"/>
          <w:rtl/>
          <w:lang w:val="en-US" w:eastAsia="en-US" w:bidi="ar-EG"/>
        </w:rPr>
        <w:t xml:space="preserve"> يمكن</w:t>
      </w:r>
      <w:r w:rsidRPr="00964727">
        <w:rPr>
          <w:rFonts w:eastAsia="YouYuan" w:cs="Simplified Arabic" w:hint="cs"/>
          <w:kern w:val="2"/>
          <w:sz w:val="22"/>
          <w:rtl/>
          <w:lang w:val="en-US" w:eastAsia="en-US" w:bidi="ar-EG"/>
        </w:rPr>
        <w:t xml:space="preserve"> </w:t>
      </w:r>
      <w:r w:rsidRPr="00964727">
        <w:rPr>
          <w:rFonts w:eastAsia="YouYuan" w:cs="Simplified Arabic"/>
          <w:kern w:val="2"/>
          <w:sz w:val="22"/>
          <w:rtl/>
          <w:lang w:val="en-US" w:eastAsia="en-US" w:bidi="ar-EG"/>
        </w:rPr>
        <w:t>التعاون والتنسيق</w:t>
      </w:r>
      <w:r w:rsidRPr="00964727">
        <w:rPr>
          <w:rFonts w:eastAsia="YouYuan" w:cs="Simplified Arabic" w:hint="cs"/>
          <w:kern w:val="2"/>
          <w:sz w:val="22"/>
          <w:rtl/>
          <w:lang w:val="en-US" w:eastAsia="en-US" w:bidi="ar-EG"/>
        </w:rPr>
        <w:t xml:space="preserve"> معها</w:t>
      </w:r>
      <w:r w:rsidRPr="00964727">
        <w:rPr>
          <w:rFonts w:eastAsia="YouYuan" w:cs="Simplified Arabic"/>
          <w:kern w:val="2"/>
          <w:sz w:val="22"/>
          <w:rtl/>
          <w:lang w:val="en-US" w:eastAsia="en-US" w:bidi="ar-EG"/>
        </w:rPr>
        <w:t xml:space="preserve"> على المستوى الدولي.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يجب تعميم الاعتبارات الجنسانية في جميع المواد والرسائل.</w:t>
      </w:r>
    </w:p>
    <w:p w14:paraId="540F273E" w14:textId="77777777" w:rsidR="00964727" w:rsidRPr="00964727" w:rsidRDefault="00964727" w:rsidP="00964727">
      <w:pPr>
        <w:keepNext/>
        <w:keepLines/>
        <w:bidi/>
        <w:spacing w:after="120" w:line="216" w:lineRule="auto"/>
        <w:jc w:val="center"/>
        <w:rPr>
          <w:rFonts w:eastAsia="YouYuan" w:cs="Simplified Arabic"/>
          <w:b/>
          <w:bCs/>
          <w:kern w:val="2"/>
          <w:sz w:val="22"/>
          <w:lang w:val="en-US" w:eastAsia="en-US" w:bidi="ar-EG"/>
        </w:rPr>
      </w:pPr>
      <w:r w:rsidRPr="00964727">
        <w:rPr>
          <w:rFonts w:eastAsia="YouYuan" w:cs="Simplified Arabic" w:hint="cs"/>
          <w:b/>
          <w:bCs/>
          <w:kern w:val="2"/>
          <w:sz w:val="22"/>
          <w:rtl/>
          <w:lang w:val="en-US" w:eastAsia="en-US" w:bidi="ar-EG"/>
        </w:rPr>
        <w:t>هاء</w:t>
      </w:r>
      <w:r w:rsidRPr="00964727">
        <w:rPr>
          <w:rFonts w:eastAsia="YouYuan" w:cs="Simplified Arabic"/>
          <w:b/>
          <w:bCs/>
          <w:kern w:val="2"/>
          <w:sz w:val="22"/>
          <w:rtl/>
          <w:lang w:val="en-US" w:eastAsia="en-US" w:bidi="ar-EG"/>
        </w:rPr>
        <w:t xml:space="preserve"> -</w:t>
      </w:r>
      <w:r w:rsidRPr="00964727">
        <w:rPr>
          <w:rFonts w:eastAsia="YouYuan" w:cs="Simplified Arabic" w:hint="cs"/>
          <w:b/>
          <w:bCs/>
          <w:kern w:val="2"/>
          <w:sz w:val="22"/>
          <w:rtl/>
          <w:lang w:val="en-US" w:eastAsia="en-US" w:bidi="ar-EG"/>
        </w:rPr>
        <w:tab/>
      </w:r>
      <w:r w:rsidRPr="00964727">
        <w:rPr>
          <w:rFonts w:eastAsia="YouYuan" w:cs="Simplified Arabic"/>
          <w:b/>
          <w:bCs/>
          <w:kern w:val="2"/>
          <w:sz w:val="22"/>
          <w:rtl/>
          <w:lang w:val="en-US" w:eastAsia="en-US" w:bidi="ar-EG"/>
        </w:rPr>
        <w:t>ا</w:t>
      </w:r>
      <w:r w:rsidRPr="00964727">
        <w:rPr>
          <w:rFonts w:eastAsia="YouYuan" w:cs="Simplified Arabic" w:hint="cs"/>
          <w:b/>
          <w:bCs/>
          <w:kern w:val="2"/>
          <w:sz w:val="22"/>
          <w:rtl/>
          <w:lang w:val="en-US" w:eastAsia="en-US" w:bidi="ar-EG"/>
        </w:rPr>
        <w:t>لشباب</w:t>
      </w:r>
    </w:p>
    <w:p w14:paraId="64615821"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lang w:val="en-US" w:eastAsia="en-US" w:bidi="ar-EG"/>
        </w:rPr>
      </w:pPr>
      <w:r w:rsidRPr="00964727">
        <w:rPr>
          <w:rFonts w:eastAsia="YouYuan" w:cs="Simplified Arabic" w:hint="cs"/>
          <w:kern w:val="2"/>
          <w:sz w:val="22"/>
          <w:rtl/>
          <w:lang w:val="en-US" w:eastAsia="en-US" w:bidi="ar-EG"/>
        </w:rPr>
        <w:t xml:space="preserve">يمثل </w:t>
      </w:r>
      <w:r w:rsidRPr="00964727">
        <w:rPr>
          <w:rFonts w:eastAsia="YouYuan" w:cs="Simplified Arabic"/>
          <w:kern w:val="2"/>
          <w:sz w:val="22"/>
          <w:rtl/>
          <w:lang w:val="en-US" w:eastAsia="en-US" w:bidi="ar-EG"/>
        </w:rPr>
        <w:t xml:space="preserve">الشباب، </w:t>
      </w:r>
      <w:r w:rsidRPr="00964727">
        <w:rPr>
          <w:rFonts w:eastAsia="YouYuan" w:cs="Simplified Arabic" w:hint="cs"/>
          <w:kern w:val="2"/>
          <w:sz w:val="22"/>
          <w:rtl/>
          <w:lang w:val="en-US" w:eastAsia="en-US" w:bidi="ar-EG"/>
        </w:rPr>
        <w:t xml:space="preserve">بما في ذلك </w:t>
      </w:r>
      <w:r w:rsidRPr="00964727">
        <w:rPr>
          <w:rFonts w:eastAsia="YouYuan" w:cs="Simplified Arabic"/>
          <w:kern w:val="2"/>
          <w:sz w:val="22"/>
          <w:rtl/>
          <w:lang w:val="en-US" w:eastAsia="en-US" w:bidi="ar-EG"/>
        </w:rPr>
        <w:t>منظماتهم وممثلوهم، جماهير رئيسية وشركاء أقوياء في إنشاء أنشطة استراتيجية الاتصال</w:t>
      </w:r>
      <w:r w:rsidRPr="00964727">
        <w:rPr>
          <w:rFonts w:eastAsia="YouYuan" w:cs="Simplified Arabic" w:hint="cs"/>
          <w:kern w:val="2"/>
          <w:sz w:val="22"/>
          <w:rtl/>
          <w:lang w:val="en-US" w:eastAsia="en-US" w:bidi="ar-EG"/>
        </w:rPr>
        <w:t xml:space="preserve"> وتنفيذها</w:t>
      </w:r>
      <w:r w:rsidRPr="00964727">
        <w:rPr>
          <w:rFonts w:eastAsia="YouYuan" w:cs="Simplified Arabic"/>
          <w:kern w:val="2"/>
          <w:sz w:val="22"/>
          <w:rtl/>
          <w:lang w:val="en-US" w:eastAsia="en-US" w:bidi="ar-EG"/>
        </w:rPr>
        <w:t xml:space="preserve">. ويمكن الوصول إلى هذه الجهات الفاعلة </w:t>
      </w:r>
      <w:r w:rsidRPr="00964727">
        <w:rPr>
          <w:rFonts w:eastAsia="YouYuan" w:cs="Simplified Arabic" w:hint="cs"/>
          <w:kern w:val="2"/>
          <w:sz w:val="22"/>
          <w:rtl/>
          <w:lang w:val="en-US" w:eastAsia="en-US" w:bidi="ar-EG"/>
        </w:rPr>
        <w:t>المهمة</w:t>
      </w:r>
      <w:r w:rsidRPr="00964727">
        <w:rPr>
          <w:rFonts w:eastAsia="YouYuan" w:cs="Simplified Arabic"/>
          <w:kern w:val="2"/>
          <w:sz w:val="22"/>
          <w:rtl/>
          <w:lang w:val="en-US" w:eastAsia="en-US" w:bidi="ar-EG"/>
        </w:rPr>
        <w:t xml:space="preserve"> عن طريق العمل من خلال الأنشطة</w:t>
      </w:r>
      <w:r w:rsidRPr="00964727">
        <w:rPr>
          <w:rFonts w:eastAsia="YouYuan" w:cs="Simplified Arabic" w:hint="cs"/>
          <w:kern w:val="2"/>
          <w:sz w:val="22"/>
          <w:rtl/>
          <w:lang w:val="en-US" w:eastAsia="en-US" w:bidi="ar-EG"/>
        </w:rPr>
        <w:t xml:space="preserve"> ذات الصلة بالشباب</w:t>
      </w:r>
      <w:r w:rsidRPr="00964727">
        <w:rPr>
          <w:rFonts w:eastAsia="YouYuan" w:cs="Simplified Arabic"/>
          <w:kern w:val="2"/>
          <w:sz w:val="22"/>
          <w:rtl/>
          <w:lang w:val="en-US" w:eastAsia="en-US" w:bidi="ar-EG"/>
        </w:rPr>
        <w:t xml:space="preserve"> على نطاق منظومة الأمم المتحدة</w:t>
      </w:r>
      <w:r w:rsidRPr="00964727">
        <w:rPr>
          <w:rFonts w:eastAsia="YouYuan" w:cs="Simplified Arabic" w:hint="cs"/>
          <w:kern w:val="2"/>
          <w:sz w:val="22"/>
          <w:rtl/>
          <w:lang w:val="en-US" w:eastAsia="en-US" w:bidi="ar-EG"/>
        </w:rPr>
        <w:t xml:space="preserve"> بأسرها</w:t>
      </w:r>
      <w:r w:rsidRPr="00964727">
        <w:rPr>
          <w:rFonts w:eastAsia="YouYuan" w:cs="Simplified Arabic"/>
          <w:kern w:val="2"/>
          <w:sz w:val="22"/>
          <w:rtl/>
          <w:lang w:val="en-US" w:eastAsia="en-US" w:bidi="ar-EG"/>
        </w:rPr>
        <w:t xml:space="preserve">، بما في ذلك </w:t>
      </w:r>
      <w:r w:rsidRPr="00964727">
        <w:rPr>
          <w:rFonts w:eastAsia="YouYuan" w:cs="Simplified Arabic"/>
          <w:kern w:val="2"/>
          <w:sz w:val="22"/>
          <w:lang w:val="en-US" w:eastAsia="en-US" w:bidi="ar-EG"/>
        </w:rPr>
        <w:t>YOUNGO</w:t>
      </w:r>
      <w:r w:rsidRPr="00964727">
        <w:rPr>
          <w:rFonts w:eastAsia="YouYuan" w:cs="Simplified Arabic" w:hint="cs"/>
          <w:kern w:val="2"/>
          <w:sz w:val="22"/>
          <w:rtl/>
          <w:lang w:val="en-US" w:eastAsia="en-US" w:bidi="ar-EG"/>
        </w:rPr>
        <w:t>،</w:t>
      </w:r>
      <w:r w:rsidRPr="00964727">
        <w:rPr>
          <w:rFonts w:eastAsia="YouYuan" w:cs="Simplified Arabic"/>
          <w:kern w:val="2"/>
          <w:sz w:val="22"/>
          <w:vertAlign w:val="superscript"/>
          <w:rtl/>
          <w:lang w:val="en-US" w:eastAsia="en-US" w:bidi="ar-EG"/>
        </w:rPr>
        <w:footnoteReference w:id="147"/>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من خلال شبكة </w:t>
      </w:r>
      <w:r w:rsidRPr="00964727">
        <w:rPr>
          <w:rFonts w:eastAsia="YouYuan" w:cs="Simplified Arabic" w:hint="cs"/>
          <w:kern w:val="2"/>
          <w:sz w:val="22"/>
          <w:rtl/>
          <w:lang w:val="en-US" w:eastAsia="en-US" w:bidi="ar-EG"/>
        </w:rPr>
        <w:t>الشباب العالمي ل</w:t>
      </w:r>
      <w:r w:rsidRPr="00964727">
        <w:rPr>
          <w:rFonts w:eastAsia="YouYuan" w:cs="Simplified Arabic"/>
          <w:kern w:val="2"/>
          <w:sz w:val="22"/>
          <w:rtl/>
          <w:lang w:val="en-US" w:eastAsia="en-US" w:bidi="ar-EG"/>
        </w:rPr>
        <w:t>لتنوع البيولوجي وفروعها الوطنية</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ومن خلال مبادرات أخرى، مثل عقد الأمم المتحدة </w:t>
      </w:r>
      <w:r w:rsidRPr="00964727">
        <w:rPr>
          <w:rFonts w:eastAsia="YouYuan" w:cs="Simplified Arabic" w:hint="cs"/>
          <w:kern w:val="2"/>
          <w:sz w:val="22"/>
          <w:rtl/>
          <w:lang w:val="en-US" w:eastAsia="en-US" w:bidi="ar-EG"/>
        </w:rPr>
        <w:t>لإصلاح</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النظم</w:t>
      </w:r>
      <w:r w:rsidRPr="00964727">
        <w:rPr>
          <w:rFonts w:eastAsia="YouYuan" w:cs="Simplified Arabic"/>
          <w:kern w:val="2"/>
          <w:sz w:val="22"/>
          <w:rtl/>
          <w:lang w:val="en-US" w:eastAsia="en-US" w:bidi="ar-EG"/>
        </w:rPr>
        <w:t xml:space="preserve"> الإيكولوجي</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والفريق الاستشاري للشباب التابع للأمين العام للأمم المتحدة والمعني بتغير المناخ</w:t>
      </w:r>
      <w:r w:rsidRPr="00964727">
        <w:rPr>
          <w:rFonts w:eastAsia="YouYuan" w:cs="Simplified Arabic" w:hint="cs"/>
          <w:kern w:val="2"/>
          <w:sz w:val="22"/>
          <w:rtl/>
          <w:lang w:val="en-US" w:eastAsia="en-US" w:bidi="ar-EG"/>
        </w:rPr>
        <w:t>.</w:t>
      </w:r>
    </w:p>
    <w:p w14:paraId="057EC554" w14:textId="77777777" w:rsidR="00964727" w:rsidRPr="00964727" w:rsidRDefault="00964727" w:rsidP="00964727">
      <w:pPr>
        <w:widowControl w:val="0"/>
        <w:tabs>
          <w:tab w:val="left" w:pos="1080"/>
        </w:tabs>
        <w:bidi/>
        <w:spacing w:after="120" w:line="216" w:lineRule="auto"/>
        <w:ind w:left="360"/>
        <w:jc w:val="center"/>
        <w:rPr>
          <w:rFonts w:cs="Simplified Arabic"/>
          <w:b/>
          <w:bCs/>
          <w:sz w:val="22"/>
          <w:rtl/>
          <w:lang w:val="en-US"/>
        </w:rPr>
      </w:pPr>
      <w:r w:rsidRPr="00964727">
        <w:rPr>
          <w:rFonts w:cs="Simplified Arabic" w:hint="cs"/>
          <w:b/>
          <w:bCs/>
          <w:sz w:val="22"/>
          <w:rtl/>
          <w:lang w:val="en-US"/>
        </w:rPr>
        <w:t>واو -</w:t>
      </w:r>
      <w:r w:rsidRPr="00964727">
        <w:rPr>
          <w:rFonts w:cs="Simplified Arabic" w:hint="cs"/>
          <w:b/>
          <w:bCs/>
          <w:sz w:val="22"/>
          <w:rtl/>
          <w:lang w:val="en-US"/>
        </w:rPr>
        <w:tab/>
      </w:r>
      <w:r w:rsidRPr="00964727">
        <w:rPr>
          <w:rFonts w:cs="Simplified Arabic"/>
          <w:b/>
          <w:bCs/>
          <w:sz w:val="22"/>
          <w:rtl/>
          <w:lang w:val="en-US"/>
        </w:rPr>
        <w:t>الجمهور</w:t>
      </w:r>
      <w:r w:rsidRPr="00964727">
        <w:rPr>
          <w:rFonts w:cs="Simplified Arabic" w:hint="cs"/>
          <w:b/>
          <w:bCs/>
          <w:sz w:val="22"/>
          <w:rtl/>
          <w:lang w:val="en-US"/>
        </w:rPr>
        <w:t xml:space="preserve"> العام</w:t>
      </w:r>
    </w:p>
    <w:p w14:paraId="6B64EB19"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 xml:space="preserve">في حين أنه من الصحيح </w:t>
      </w:r>
      <w:r w:rsidRPr="00964727">
        <w:rPr>
          <w:rFonts w:eastAsia="YouYuan" w:cs="Simplified Arabic" w:hint="cs"/>
          <w:kern w:val="2"/>
          <w:sz w:val="22"/>
          <w:rtl/>
          <w:lang w:val="en-US" w:eastAsia="en-US" w:bidi="ar-EG"/>
        </w:rPr>
        <w:t>أن</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 xml:space="preserve">جمهور </w:t>
      </w:r>
      <w:r w:rsidRPr="00964727">
        <w:rPr>
          <w:rFonts w:eastAsia="YouYuan" w:cs="Simplified Arabic" w:hint="cs"/>
          <w:kern w:val="2"/>
          <w:sz w:val="22"/>
          <w:rtl/>
          <w:lang w:val="en-US" w:eastAsia="en-US" w:bidi="ar-EG"/>
        </w:rPr>
        <w:t xml:space="preserve">الذي يستهدفه </w:t>
      </w:r>
      <w:r w:rsidRPr="00964727">
        <w:rPr>
          <w:rFonts w:eastAsia="YouYuan" w:cs="Simplified Arabic"/>
          <w:kern w:val="2"/>
          <w:sz w:val="22"/>
          <w:rtl/>
          <w:lang w:val="en-US" w:eastAsia="en-US" w:bidi="ar-EG"/>
        </w:rPr>
        <w:t xml:space="preserve">الاتصال جمهور عالمي </w:t>
      </w:r>
      <w:r w:rsidRPr="00964727">
        <w:rPr>
          <w:rFonts w:eastAsia="YouYuan" w:cs="Simplified Arabic" w:hint="cs"/>
          <w:kern w:val="2"/>
          <w:sz w:val="22"/>
          <w:rtl/>
          <w:lang w:val="en-US" w:eastAsia="en-US" w:bidi="ar-EG"/>
        </w:rPr>
        <w:t>شامل ل</w:t>
      </w:r>
      <w:r w:rsidRPr="00964727">
        <w:rPr>
          <w:rFonts w:eastAsia="YouYuan" w:cs="Simplified Arabic"/>
          <w:kern w:val="2"/>
          <w:sz w:val="22"/>
          <w:rtl/>
          <w:lang w:val="en-US" w:eastAsia="en-US" w:bidi="ar-EG"/>
        </w:rPr>
        <w:t xml:space="preserve">لجميع، </w:t>
      </w:r>
      <w:r w:rsidRPr="00964727">
        <w:rPr>
          <w:rFonts w:eastAsia="YouYuan" w:cs="Simplified Arabic" w:hint="cs"/>
          <w:kern w:val="2"/>
          <w:sz w:val="22"/>
          <w:rtl/>
          <w:lang w:val="en-US" w:eastAsia="en-US" w:bidi="ar-EG"/>
        </w:rPr>
        <w:t>إلا أنه من</w:t>
      </w:r>
      <w:r w:rsidRPr="00964727">
        <w:rPr>
          <w:rFonts w:eastAsia="YouYuan" w:cs="Simplified Arabic"/>
          <w:kern w:val="2"/>
          <w:sz w:val="22"/>
          <w:rtl/>
          <w:lang w:val="en-US" w:eastAsia="en-US" w:bidi="ar-EG"/>
        </w:rPr>
        <w:t xml:space="preserve"> الواضح أيضا أن فكرة أن الجمهور الواحد الذي يمكن توجيه جميع الرسائل إليه </w:t>
      </w:r>
      <w:r w:rsidRPr="00964727">
        <w:rPr>
          <w:rFonts w:eastAsia="YouYuan" w:cs="Simplified Arabic" w:hint="cs"/>
          <w:kern w:val="2"/>
          <w:sz w:val="22"/>
          <w:rtl/>
          <w:lang w:val="en-US" w:eastAsia="en-US" w:bidi="ar-EG"/>
        </w:rPr>
        <w:t xml:space="preserve">تمثل فكرة </w:t>
      </w:r>
      <w:r w:rsidRPr="00964727">
        <w:rPr>
          <w:rFonts w:eastAsia="YouYuan" w:cs="Simplified Arabic"/>
          <w:kern w:val="2"/>
          <w:sz w:val="22"/>
          <w:rtl/>
          <w:lang w:val="en-US" w:eastAsia="en-US" w:bidi="ar-EG"/>
        </w:rPr>
        <w:t>مفرطة في التبسيط و</w:t>
      </w:r>
      <w:r w:rsidRPr="00964727">
        <w:rPr>
          <w:rFonts w:eastAsia="YouYuan" w:cs="Simplified Arabic" w:hint="cs"/>
          <w:kern w:val="2"/>
          <w:sz w:val="22"/>
          <w:rtl/>
          <w:lang w:val="en-US" w:eastAsia="en-US" w:bidi="ar-EG"/>
        </w:rPr>
        <w:t>ت</w:t>
      </w:r>
      <w:r w:rsidRPr="00964727">
        <w:rPr>
          <w:rFonts w:eastAsia="YouYuan" w:cs="Simplified Arabic"/>
          <w:kern w:val="2"/>
          <w:sz w:val="22"/>
          <w:rtl/>
          <w:lang w:val="en-US" w:eastAsia="en-US" w:bidi="ar-EG"/>
        </w:rPr>
        <w:t xml:space="preserve">خفي بعض الاختلافات </w:t>
      </w:r>
      <w:r w:rsidRPr="00964727">
        <w:rPr>
          <w:rFonts w:eastAsia="YouYuan" w:cs="Simplified Arabic" w:hint="cs"/>
          <w:kern w:val="2"/>
          <w:sz w:val="22"/>
          <w:rtl/>
          <w:lang w:val="en-US" w:eastAsia="en-US" w:bidi="ar-EG"/>
        </w:rPr>
        <w:t>المهمة</w:t>
      </w:r>
      <w:r w:rsidRPr="00964727">
        <w:rPr>
          <w:rFonts w:eastAsia="YouYuan" w:cs="Simplified Arabic"/>
          <w:kern w:val="2"/>
          <w:sz w:val="22"/>
          <w:rtl/>
          <w:lang w:val="en-US" w:eastAsia="en-US" w:bidi="ar-EG"/>
        </w:rPr>
        <w:t xml:space="preserve"> بين شرائح الجمهور. </w:t>
      </w:r>
      <w:r w:rsidRPr="00964727">
        <w:rPr>
          <w:rFonts w:eastAsia="YouYuan" w:cs="Simplified Arabic" w:hint="cs"/>
          <w:kern w:val="2"/>
          <w:sz w:val="22"/>
          <w:rtl/>
          <w:lang w:val="en-US" w:eastAsia="en-US" w:bidi="ar-EG"/>
        </w:rPr>
        <w:t>فما</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يُطلق عليه اسم</w:t>
      </w:r>
      <w:r w:rsidRPr="00964727">
        <w:rPr>
          <w:rFonts w:eastAsia="YouYuan" w:cs="Simplified Arabic"/>
          <w:kern w:val="2"/>
          <w:sz w:val="22"/>
          <w:rtl/>
          <w:lang w:val="en-US" w:eastAsia="en-US" w:bidi="ar-EG"/>
        </w:rPr>
        <w:t xml:space="preserve"> "الجمهور</w:t>
      </w:r>
      <w:r w:rsidRPr="00964727">
        <w:rPr>
          <w:rFonts w:eastAsia="YouYuan" w:cs="Simplified Arabic" w:hint="cs"/>
          <w:kern w:val="2"/>
          <w:sz w:val="22"/>
          <w:rtl/>
          <w:lang w:val="en-US" w:eastAsia="en-US" w:bidi="ar-EG"/>
        </w:rPr>
        <w:t xml:space="preserve"> العام</w:t>
      </w:r>
      <w:r w:rsidRPr="00964727">
        <w:rPr>
          <w:rFonts w:eastAsia="YouYuan" w:cs="Simplified Arabic"/>
          <w:kern w:val="2"/>
          <w:sz w:val="22"/>
          <w:rtl/>
          <w:lang w:val="en-US" w:eastAsia="en-US" w:bidi="ar-EG"/>
        </w:rPr>
        <w:t xml:space="preserve">" هو عدد من شرائح الجمهور المختلفة </w:t>
      </w:r>
      <w:r w:rsidRPr="00964727">
        <w:rPr>
          <w:rFonts w:eastAsia="YouYuan" w:cs="Simplified Arabic" w:hint="cs"/>
          <w:kern w:val="2"/>
          <w:sz w:val="22"/>
          <w:rtl/>
          <w:lang w:val="en-US" w:eastAsia="en-US" w:bidi="ar-EG"/>
        </w:rPr>
        <w:t>والمقسمة حسب</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البلد</w:t>
      </w:r>
      <w:r w:rsidRPr="00964727">
        <w:rPr>
          <w:rFonts w:eastAsia="YouYuan" w:cs="Simplified Arabic"/>
          <w:kern w:val="2"/>
          <w:sz w:val="22"/>
          <w:rtl/>
          <w:lang w:val="en-US" w:eastAsia="en-US" w:bidi="ar-EG"/>
        </w:rPr>
        <w:t xml:space="preserve">، والثقافة، والجنس، والمستوى الاجتماعي الاقتصادي، والتعليم، والخبرة، والعمر، واللغات، </w:t>
      </w:r>
      <w:r w:rsidRPr="00964727">
        <w:rPr>
          <w:rFonts w:eastAsia="YouYuan" w:cs="Simplified Arabic" w:hint="cs"/>
          <w:kern w:val="2"/>
          <w:sz w:val="22"/>
          <w:rtl/>
          <w:lang w:val="en-US" w:eastAsia="en-US" w:bidi="ar-EG"/>
        </w:rPr>
        <w:t>والتي</w:t>
      </w:r>
      <w:r w:rsidRPr="00964727">
        <w:rPr>
          <w:rFonts w:eastAsia="YouYuan" w:cs="Simplified Arabic"/>
          <w:kern w:val="2"/>
          <w:sz w:val="22"/>
          <w:rtl/>
          <w:lang w:val="en-US" w:eastAsia="en-US" w:bidi="ar-EG"/>
        </w:rPr>
        <w:t xml:space="preserve"> يتطلب</w:t>
      </w:r>
      <w:r w:rsidRPr="00964727">
        <w:rPr>
          <w:rFonts w:eastAsia="YouYuan" w:cs="Simplified Arabic" w:hint="cs"/>
          <w:kern w:val="2"/>
          <w:sz w:val="22"/>
          <w:rtl/>
          <w:lang w:val="en-US" w:eastAsia="en-US" w:bidi="ar-EG"/>
        </w:rPr>
        <w:t xml:space="preserve"> كل منها</w:t>
      </w:r>
      <w:r w:rsidRPr="00964727">
        <w:rPr>
          <w:rFonts w:eastAsia="YouYuan" w:cs="Simplified Arabic"/>
          <w:kern w:val="2"/>
          <w:sz w:val="22"/>
          <w:rtl/>
          <w:lang w:val="en-US" w:eastAsia="en-US" w:bidi="ar-EG"/>
        </w:rPr>
        <w:t xml:space="preserve"> نهجا مستهدفا.</w:t>
      </w:r>
    </w:p>
    <w:p w14:paraId="199C1825"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lang w:val="en-US" w:eastAsia="en-US" w:bidi="ar-EG"/>
        </w:rPr>
      </w:pP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يبقى </w:t>
      </w:r>
      <w:r w:rsidRPr="00964727">
        <w:rPr>
          <w:rFonts w:eastAsia="YouYuan" w:cs="Simplified Arabic" w:hint="cs"/>
          <w:kern w:val="2"/>
          <w:sz w:val="22"/>
          <w:rtl/>
          <w:lang w:val="en-US" w:eastAsia="en-US" w:bidi="ar-EG"/>
        </w:rPr>
        <w:t>التقسيم الأهم</w:t>
      </w:r>
      <w:r w:rsidRPr="00964727">
        <w:rPr>
          <w:rFonts w:eastAsia="YouYuan" w:cs="Simplified Arabic"/>
          <w:kern w:val="2"/>
          <w:sz w:val="22"/>
          <w:rtl/>
          <w:lang w:val="en-US" w:eastAsia="en-US" w:bidi="ar-EG"/>
        </w:rPr>
        <w:t xml:space="preserve"> للجمهور على المستوى الوطني. </w:t>
      </w:r>
      <w:r w:rsidRPr="00964727">
        <w:rPr>
          <w:rFonts w:eastAsia="YouYuan" w:cs="Simplified Arabic" w:hint="cs"/>
          <w:kern w:val="2"/>
          <w:sz w:val="22"/>
          <w:rtl/>
          <w:lang w:val="en-US" w:eastAsia="en-US" w:bidi="ar-EG"/>
        </w:rPr>
        <w:t>وتتم صياغة</w:t>
      </w:r>
      <w:r w:rsidRPr="00964727">
        <w:rPr>
          <w:rFonts w:eastAsia="YouYuan" w:cs="Simplified Arabic"/>
          <w:kern w:val="2"/>
          <w:sz w:val="22"/>
          <w:rtl/>
          <w:lang w:val="en-US" w:eastAsia="en-US" w:bidi="ar-EG"/>
        </w:rPr>
        <w:t xml:space="preserve"> فهم التنوع البيولوجي والوظائف البيئية وخدمات النظ</w:t>
      </w:r>
      <w:r w:rsidRPr="00964727">
        <w:rPr>
          <w:rFonts w:eastAsia="YouYuan" w:cs="Simplified Arabic" w:hint="cs"/>
          <w:kern w:val="2"/>
          <w:sz w:val="22"/>
          <w:rtl/>
          <w:lang w:val="en-US" w:eastAsia="en-US" w:bidi="ar-EG"/>
        </w:rPr>
        <w:t>م</w:t>
      </w:r>
      <w:r w:rsidRPr="00964727">
        <w:rPr>
          <w:rFonts w:eastAsia="YouYuan" w:cs="Simplified Arabic"/>
          <w:kern w:val="2"/>
          <w:sz w:val="22"/>
          <w:rtl/>
          <w:lang w:val="en-US" w:eastAsia="en-US" w:bidi="ar-EG"/>
        </w:rPr>
        <w:t xml:space="preserve"> الإيكولوجي</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و</w:t>
      </w:r>
      <w:r w:rsidRPr="00964727">
        <w:rPr>
          <w:rFonts w:eastAsia="YouYuan" w:cs="Simplified Arabic" w:hint="cs"/>
          <w:kern w:val="2"/>
          <w:sz w:val="22"/>
          <w:rtl/>
          <w:lang w:val="en-US" w:eastAsia="en-US" w:bidi="ar-EG"/>
        </w:rPr>
        <w:t xml:space="preserve">صلتها بالجمهور العام </w:t>
      </w:r>
      <w:r w:rsidRPr="00964727">
        <w:rPr>
          <w:rFonts w:eastAsia="YouYuan" w:cs="Simplified Arabic"/>
          <w:kern w:val="2"/>
          <w:sz w:val="22"/>
          <w:rtl/>
          <w:lang w:val="en-US" w:eastAsia="en-US" w:bidi="ar-EG"/>
        </w:rPr>
        <w:t xml:space="preserve">إلى حد كبير </w:t>
      </w:r>
      <w:r w:rsidRPr="00964727">
        <w:rPr>
          <w:rFonts w:eastAsia="YouYuan" w:cs="Simplified Arabic" w:hint="cs"/>
          <w:kern w:val="2"/>
          <w:sz w:val="22"/>
          <w:rtl/>
          <w:lang w:val="en-US" w:eastAsia="en-US" w:bidi="ar-EG"/>
        </w:rPr>
        <w:t>ب</w:t>
      </w:r>
      <w:r w:rsidRPr="00964727">
        <w:rPr>
          <w:rFonts w:eastAsia="YouYuan" w:cs="Simplified Arabic"/>
          <w:kern w:val="2"/>
          <w:sz w:val="22"/>
          <w:rtl/>
          <w:lang w:val="en-US" w:eastAsia="en-US" w:bidi="ar-EG"/>
        </w:rPr>
        <w:t>الظروف الوطنية و</w:t>
      </w:r>
      <w:r w:rsidRPr="00964727">
        <w:rPr>
          <w:rFonts w:eastAsia="YouYuan" w:cs="Simplified Arabic" w:hint="cs"/>
          <w:kern w:val="2"/>
          <w:sz w:val="22"/>
          <w:rtl/>
          <w:lang w:val="en-US" w:eastAsia="en-US" w:bidi="ar-EG"/>
        </w:rPr>
        <w:t>دون الوطنية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w:t>
      </w:r>
      <w:r w:rsidRPr="00964727">
        <w:rPr>
          <w:rFonts w:eastAsia="YouYuan" w:cs="Simplified Arabic" w:hint="cs"/>
          <w:kern w:val="2"/>
          <w:sz w:val="22"/>
          <w:rtl/>
          <w:lang w:val="en-US" w:eastAsia="en-US" w:bidi="ar-EG"/>
        </w:rPr>
        <w:t>السرد</w:t>
      </w:r>
      <w:r w:rsidRPr="00964727">
        <w:rPr>
          <w:rFonts w:eastAsia="YouYuan" w:cs="Simplified Arabic"/>
          <w:kern w:val="2"/>
          <w:sz w:val="22"/>
          <w:rtl/>
          <w:lang w:val="en-US" w:eastAsia="en-US" w:bidi="ar-EG"/>
        </w:rPr>
        <w:t xml:space="preserve">" الوطني </w:t>
      </w:r>
      <w:r w:rsidRPr="00964727">
        <w:rPr>
          <w:rFonts w:eastAsia="YouYuan" w:cs="Simplified Arabic" w:hint="cs"/>
          <w:kern w:val="2"/>
          <w:sz w:val="22"/>
          <w:rtl/>
          <w:lang w:val="en-US" w:eastAsia="en-US" w:bidi="ar-EG"/>
        </w:rPr>
        <w:t>الذي يتناول</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السكان</w:t>
      </w:r>
      <w:r w:rsidRPr="00964727">
        <w:rPr>
          <w:rFonts w:eastAsia="YouYuan" w:cs="Simplified Arabic"/>
          <w:kern w:val="2"/>
          <w:sz w:val="22"/>
          <w:rtl/>
          <w:lang w:val="en-US" w:eastAsia="en-US" w:bidi="ar-EG"/>
        </w:rPr>
        <w:t xml:space="preserve"> والطبيعة وكيف يزودهم التنوع البيولوجي بالقيم. </w:t>
      </w:r>
      <w:r w:rsidRPr="00964727">
        <w:rPr>
          <w:rFonts w:eastAsia="YouYuan" w:cs="Simplified Arabic" w:hint="cs"/>
          <w:kern w:val="2"/>
          <w:sz w:val="22"/>
          <w:rtl/>
          <w:lang w:val="en-US" w:eastAsia="en-US" w:bidi="ar-EG"/>
        </w:rPr>
        <w:t>وبالتالي</w:t>
      </w:r>
      <w:r w:rsidRPr="00964727">
        <w:rPr>
          <w:rFonts w:eastAsia="YouYuan" w:cs="Simplified Arabic"/>
          <w:kern w:val="2"/>
          <w:sz w:val="22"/>
          <w:rtl/>
          <w:lang w:val="en-US" w:eastAsia="en-US" w:bidi="ar-EG"/>
        </w:rPr>
        <w:t>، ي</w:t>
      </w:r>
      <w:r w:rsidRPr="00964727">
        <w:rPr>
          <w:rFonts w:eastAsia="YouYuan" w:cs="Simplified Arabic" w:hint="cs"/>
          <w:kern w:val="2"/>
          <w:sz w:val="22"/>
          <w:rtl/>
          <w:lang w:val="en-US" w:eastAsia="en-US" w:bidi="ar-EG"/>
        </w:rPr>
        <w:t>نبغي</w:t>
      </w:r>
      <w:r w:rsidRPr="00964727">
        <w:rPr>
          <w:rFonts w:eastAsia="YouYuan" w:cs="Simplified Arabic"/>
          <w:kern w:val="2"/>
          <w:sz w:val="22"/>
          <w:rtl/>
          <w:lang w:val="en-US" w:eastAsia="en-US" w:bidi="ar-EG"/>
        </w:rPr>
        <w:t xml:space="preserve"> صياغة </w:t>
      </w:r>
      <w:r w:rsidRPr="00964727">
        <w:rPr>
          <w:rFonts w:eastAsia="YouYuan" w:cs="Simplified Arabic" w:hint="cs"/>
          <w:kern w:val="2"/>
          <w:sz w:val="22"/>
          <w:rtl/>
          <w:lang w:val="en-US" w:eastAsia="en-US" w:bidi="ar-EG"/>
        </w:rPr>
        <w:t>أية محاولة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إشراك الجمهور على المستوى الوطني،</w:t>
      </w:r>
      <w:r w:rsidRPr="00964727">
        <w:rPr>
          <w:rFonts w:eastAsia="YouYuan" w:cs="Simplified Arabic" w:hint="cs"/>
          <w:kern w:val="2"/>
          <w:sz w:val="22"/>
          <w:rtl/>
          <w:lang w:val="en-US" w:eastAsia="en-US" w:bidi="ar-EG"/>
        </w:rPr>
        <w:t xml:space="preserve"> وذلك</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بالاستناد</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إلى</w:t>
      </w:r>
      <w:r w:rsidRPr="00964727">
        <w:rPr>
          <w:rFonts w:eastAsia="YouYuan" w:cs="Simplified Arabic"/>
          <w:kern w:val="2"/>
          <w:sz w:val="22"/>
          <w:rtl/>
          <w:lang w:val="en-US" w:eastAsia="en-US" w:bidi="ar-EG"/>
        </w:rPr>
        <w:t xml:space="preserve"> سرد شامل.</w:t>
      </w:r>
    </w:p>
    <w:p w14:paraId="1456F2E0"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 xml:space="preserve">وتتمثل الطرق المهمة </w:t>
      </w:r>
      <w:r w:rsidRPr="00964727">
        <w:rPr>
          <w:rFonts w:eastAsia="YouYuan" w:cs="Simplified Arabic" w:hint="cs"/>
          <w:kern w:val="2"/>
          <w:sz w:val="22"/>
          <w:rtl/>
          <w:lang w:val="en-US" w:eastAsia="en-US" w:bidi="ar-EG"/>
        </w:rPr>
        <w:t>في ال</w:t>
      </w:r>
      <w:r w:rsidRPr="00964727">
        <w:rPr>
          <w:rFonts w:eastAsia="YouYuan" w:cs="Simplified Arabic"/>
          <w:kern w:val="2"/>
          <w:sz w:val="22"/>
          <w:rtl/>
          <w:lang w:val="en-US" w:eastAsia="en-US" w:bidi="ar-EG"/>
        </w:rPr>
        <w:t>وصول إلى الجمهور في حملات التوعية والتثقيف ووسائ</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 xml:space="preserve"> الإعلام - الإذاعة والتلفزيون والنماذج المطبوعة، ووسائل التواصل الاجتماعي على وجه الخصوص.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بهذه الطريقة، </w:t>
      </w:r>
      <w:r w:rsidRPr="00964727">
        <w:rPr>
          <w:rFonts w:eastAsia="YouYuan" w:cs="Simplified Arabic" w:hint="cs"/>
          <w:kern w:val="2"/>
          <w:sz w:val="22"/>
          <w:rtl/>
          <w:lang w:val="en-US" w:eastAsia="en-US" w:bidi="ar-EG"/>
        </w:rPr>
        <w:t>ينبغي النظر</w:t>
      </w:r>
      <w:r w:rsidRPr="00964727">
        <w:rPr>
          <w:rFonts w:eastAsia="YouYuan" w:cs="Simplified Arabic"/>
          <w:kern w:val="2"/>
          <w:sz w:val="22"/>
          <w:rtl/>
          <w:lang w:val="en-US" w:eastAsia="en-US" w:bidi="ar-EG"/>
        </w:rPr>
        <w:t xml:space="preserve"> إلى وسائل الإعلام على </w:t>
      </w:r>
      <w:r w:rsidRPr="00964727">
        <w:rPr>
          <w:rFonts w:eastAsia="YouYuan" w:cs="Simplified Arabic"/>
          <w:kern w:val="2"/>
          <w:sz w:val="22"/>
          <w:rtl/>
          <w:lang w:val="en-US" w:eastAsia="en-US" w:bidi="ar-EG"/>
        </w:rPr>
        <w:lastRenderedPageBreak/>
        <w:t xml:space="preserve">أنها </w:t>
      </w:r>
      <w:r w:rsidRPr="00964727">
        <w:rPr>
          <w:rFonts w:eastAsia="YouYuan" w:cs="Simplified Arabic" w:hint="cs"/>
          <w:kern w:val="2"/>
          <w:sz w:val="22"/>
          <w:rtl/>
          <w:lang w:val="en-US" w:eastAsia="en-US" w:bidi="ar-EG"/>
        </w:rPr>
        <w:t xml:space="preserve">عامل </w:t>
      </w:r>
      <w:r w:rsidRPr="00964727">
        <w:rPr>
          <w:rFonts w:eastAsia="YouYuan" w:cs="Simplified Arabic"/>
          <w:kern w:val="2"/>
          <w:sz w:val="22"/>
          <w:rtl/>
          <w:lang w:val="en-US" w:eastAsia="en-US" w:bidi="ar-EG"/>
        </w:rPr>
        <w:t>مُضاعِف وقناة، كما هو موضح أدناه.</w:t>
      </w:r>
    </w:p>
    <w:p w14:paraId="66B02E06"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من المهم إشراك قطاع الفنون والثقافة</w:t>
      </w:r>
      <w:r w:rsidRPr="00964727">
        <w:rPr>
          <w:rFonts w:eastAsia="YouYuan" w:cs="Simplified Arabic" w:hint="cs"/>
          <w:kern w:val="2"/>
          <w:sz w:val="22"/>
          <w:rtl/>
          <w:lang w:val="en-US" w:eastAsia="en-US" w:bidi="ar-EG"/>
        </w:rPr>
        <w:t xml:space="preserve"> من أجل </w:t>
      </w:r>
      <w:r w:rsidRPr="00964727">
        <w:rPr>
          <w:rFonts w:eastAsia="YouYuan" w:cs="Simplified Arabic"/>
          <w:kern w:val="2"/>
          <w:sz w:val="22"/>
          <w:rtl/>
          <w:lang w:val="en-US" w:eastAsia="en-US" w:bidi="ar-EG"/>
        </w:rPr>
        <w:t xml:space="preserve">تحفيز أشكال جديدة من الإبداع والتخيل البشري التي يمكن أن تعزز </w:t>
      </w:r>
      <w:r w:rsidRPr="00964727">
        <w:rPr>
          <w:rFonts w:eastAsia="YouYuan" w:cs="Simplified Arabic" w:hint="cs"/>
          <w:kern w:val="2"/>
          <w:sz w:val="22"/>
          <w:rtl/>
          <w:lang w:val="en-US" w:eastAsia="en-US" w:bidi="ar-EG"/>
        </w:rPr>
        <w:t>النمط المطلوب من</w:t>
      </w:r>
      <w:r w:rsidRPr="00964727">
        <w:rPr>
          <w:rFonts w:eastAsia="YouYuan" w:cs="Simplified Arabic"/>
          <w:kern w:val="2"/>
          <w:sz w:val="22"/>
          <w:rtl/>
          <w:lang w:val="en-US" w:eastAsia="en-US" w:bidi="ar-EG"/>
        </w:rPr>
        <w:t xml:space="preserve"> التغيير التحويلي.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يمكن </w:t>
      </w:r>
      <w:r w:rsidRPr="00964727">
        <w:rPr>
          <w:rFonts w:eastAsia="YouYuan" w:cs="Simplified Arabic" w:hint="cs"/>
          <w:kern w:val="2"/>
          <w:sz w:val="22"/>
          <w:rtl/>
          <w:lang w:val="en-US" w:eastAsia="en-US" w:bidi="ar-EG"/>
        </w:rPr>
        <w:t>للفنون</w:t>
      </w:r>
      <w:r w:rsidRPr="00964727">
        <w:rPr>
          <w:rFonts w:eastAsia="YouYuan" w:cs="Simplified Arabic"/>
          <w:kern w:val="2"/>
          <w:sz w:val="22"/>
          <w:rtl/>
          <w:lang w:val="en-US" w:eastAsia="en-US" w:bidi="ar-EG"/>
        </w:rPr>
        <w:t xml:space="preserve"> والنماذج الثقافية الجديدة</w:t>
      </w:r>
      <w:r w:rsidRPr="00964727">
        <w:rPr>
          <w:rFonts w:eastAsia="YouYuan" w:cs="Simplified Arabic" w:hint="cs"/>
          <w:kern w:val="2"/>
          <w:sz w:val="22"/>
          <w:rtl/>
          <w:lang w:val="en-US" w:eastAsia="en-US" w:bidi="ar-EG"/>
        </w:rPr>
        <w:t xml:space="preserve"> أن تصبح</w:t>
      </w:r>
      <w:r w:rsidRPr="00964727">
        <w:rPr>
          <w:rFonts w:eastAsia="YouYuan" w:cs="Simplified Arabic"/>
          <w:kern w:val="2"/>
          <w:sz w:val="22"/>
          <w:rtl/>
          <w:lang w:val="en-US" w:eastAsia="en-US" w:bidi="ar-EG"/>
        </w:rPr>
        <w:t xml:space="preserve"> أدوات قوية لتغيير النوايا.</w:t>
      </w:r>
    </w:p>
    <w:p w14:paraId="0FE2944B" w14:textId="77777777" w:rsidR="00964727" w:rsidRPr="00964727" w:rsidRDefault="00964727" w:rsidP="00964727">
      <w:pPr>
        <w:widowControl w:val="0"/>
        <w:tabs>
          <w:tab w:val="left" w:pos="1080"/>
        </w:tabs>
        <w:bidi/>
        <w:spacing w:after="120" w:line="216" w:lineRule="auto"/>
        <w:ind w:left="360"/>
        <w:jc w:val="center"/>
        <w:rPr>
          <w:rFonts w:cs="Simplified Arabic"/>
          <w:b/>
          <w:bCs/>
          <w:sz w:val="22"/>
          <w:rtl/>
          <w:lang w:val="en-US"/>
        </w:rPr>
      </w:pPr>
      <w:r w:rsidRPr="00964727">
        <w:rPr>
          <w:rFonts w:cs="Simplified Arabic" w:hint="cs"/>
          <w:b/>
          <w:bCs/>
          <w:sz w:val="22"/>
          <w:rtl/>
          <w:lang w:val="en-US"/>
        </w:rPr>
        <w:t>زاي -</w:t>
      </w:r>
      <w:r w:rsidRPr="00964727">
        <w:rPr>
          <w:rFonts w:cs="Simplified Arabic" w:hint="cs"/>
          <w:b/>
          <w:bCs/>
          <w:sz w:val="22"/>
          <w:rtl/>
          <w:lang w:val="en-US"/>
        </w:rPr>
        <w:tab/>
      </w:r>
      <w:r w:rsidRPr="00964727">
        <w:rPr>
          <w:rFonts w:cs="Simplified Arabic"/>
          <w:b/>
          <w:bCs/>
          <w:sz w:val="22"/>
          <w:rtl/>
          <w:lang w:val="en-US"/>
        </w:rPr>
        <w:t>وسائل الإعلام</w:t>
      </w:r>
    </w:p>
    <w:p w14:paraId="025FBB3F"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تؤدي</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المنصات</w:t>
      </w:r>
      <w:r w:rsidRPr="00964727">
        <w:rPr>
          <w:rFonts w:eastAsia="YouYuan" w:cs="Simplified Arabic"/>
          <w:kern w:val="2"/>
          <w:sz w:val="22"/>
          <w:rtl/>
          <w:lang w:val="en-US" w:eastAsia="en-US" w:bidi="ar-EG"/>
        </w:rPr>
        <w:t xml:space="preserve"> والمنظمات </w:t>
      </w:r>
      <w:r w:rsidRPr="00964727">
        <w:rPr>
          <w:rFonts w:eastAsia="YouYuan" w:cs="Simplified Arabic" w:hint="cs"/>
          <w:kern w:val="2"/>
          <w:sz w:val="22"/>
          <w:rtl/>
          <w:lang w:val="en-US" w:eastAsia="en-US" w:bidi="ar-EG"/>
        </w:rPr>
        <w:t>والجهات الممثلة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وسائل الإعلام</w:t>
      </w:r>
      <w:r w:rsidRPr="00964727">
        <w:rPr>
          <w:rFonts w:eastAsia="YouYuan" w:cs="Simplified Arabic" w:hint="cs"/>
          <w:kern w:val="2"/>
          <w:sz w:val="22"/>
          <w:rtl/>
          <w:lang w:val="en-US" w:eastAsia="en-US" w:bidi="ar-EG"/>
        </w:rPr>
        <w:t xml:space="preserve"> المتنوعة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دورا رئيسيا</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يجب </w:t>
      </w:r>
      <w:r w:rsidRPr="00964727">
        <w:rPr>
          <w:rFonts w:eastAsia="YouYuan" w:cs="Simplified Arabic" w:hint="cs"/>
          <w:kern w:val="2"/>
          <w:sz w:val="22"/>
          <w:rtl/>
          <w:lang w:val="en-US" w:eastAsia="en-US" w:bidi="ar-EG"/>
        </w:rPr>
        <w:t>التعامل مع</w:t>
      </w:r>
      <w:r w:rsidRPr="00964727">
        <w:rPr>
          <w:rFonts w:eastAsia="YouYuan" w:cs="Simplified Arabic"/>
          <w:kern w:val="2"/>
          <w:sz w:val="22"/>
          <w:rtl/>
          <w:lang w:val="en-US" w:eastAsia="en-US" w:bidi="ar-EG"/>
        </w:rPr>
        <w:t xml:space="preserve"> وسائل الإعلام من جميع </w:t>
      </w:r>
      <w:r w:rsidRPr="00964727">
        <w:rPr>
          <w:rFonts w:eastAsia="YouYuan" w:cs="Simplified Arabic" w:hint="cs"/>
          <w:kern w:val="2"/>
          <w:sz w:val="22"/>
          <w:rtl/>
          <w:lang w:val="en-US" w:eastAsia="en-US" w:bidi="ar-EG"/>
        </w:rPr>
        <w:t>الأقاليم</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يجب إشراك "وكالات الأنباء" الكبيرة، وسلاسل الصحف الوطنية، والتكتلات الإعلامية الكبيرة.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ينبغي استكشاف الشراكات الإعلامية على المستويين الدولي والوطني. ويمكن أن يش</w:t>
      </w:r>
      <w:r w:rsidRPr="00964727">
        <w:rPr>
          <w:rFonts w:eastAsia="YouYuan" w:cs="Simplified Arabic" w:hint="cs"/>
          <w:kern w:val="2"/>
          <w:sz w:val="22"/>
          <w:rtl/>
          <w:lang w:val="en-US" w:eastAsia="en-US" w:bidi="ar-EG"/>
        </w:rPr>
        <w:t>ت</w:t>
      </w:r>
      <w:r w:rsidRPr="00964727">
        <w:rPr>
          <w:rFonts w:eastAsia="YouYuan" w:cs="Simplified Arabic"/>
          <w:kern w:val="2"/>
          <w:sz w:val="22"/>
          <w:rtl/>
          <w:lang w:val="en-US" w:eastAsia="en-US" w:bidi="ar-EG"/>
        </w:rPr>
        <w:t>مل عمل هذه الشراكات</w:t>
      </w:r>
      <w:r w:rsidRPr="00964727">
        <w:rPr>
          <w:rFonts w:eastAsia="YouYuan" w:cs="Simplified Arabic" w:hint="cs"/>
          <w:kern w:val="2"/>
          <w:sz w:val="22"/>
          <w:rtl/>
          <w:lang w:val="en-US" w:eastAsia="en-US" w:bidi="ar-EG"/>
        </w:rPr>
        <w:t xml:space="preserve"> على</w:t>
      </w:r>
      <w:r w:rsidRPr="00964727">
        <w:rPr>
          <w:rFonts w:eastAsia="YouYuan" w:cs="Simplified Arabic"/>
          <w:kern w:val="2"/>
          <w:sz w:val="22"/>
          <w:rtl/>
          <w:lang w:val="en-US" w:eastAsia="en-US" w:bidi="ar-EG"/>
        </w:rPr>
        <w:t xml:space="preserve"> إنشاء </w:t>
      </w:r>
      <w:r w:rsidRPr="00964727">
        <w:rPr>
          <w:rFonts w:eastAsia="YouYuan" w:cs="Simplified Arabic" w:hint="cs"/>
          <w:kern w:val="2"/>
          <w:sz w:val="22"/>
          <w:rtl/>
          <w:lang w:val="en-US" w:eastAsia="en-US" w:bidi="ar-EG"/>
        </w:rPr>
        <w:t>حزمة</w:t>
      </w:r>
      <w:r w:rsidRPr="00964727">
        <w:rPr>
          <w:rFonts w:eastAsia="YouYuan" w:cs="Simplified Arabic"/>
          <w:kern w:val="2"/>
          <w:sz w:val="22"/>
          <w:rtl/>
          <w:lang w:val="en-US" w:eastAsia="en-US" w:bidi="ar-EG"/>
        </w:rPr>
        <w:t xml:space="preserve"> من المقالات الإخبارية المنتظمة </w:t>
      </w:r>
      <w:r w:rsidRPr="00964727">
        <w:rPr>
          <w:rFonts w:eastAsia="YouYuan" w:cs="Simplified Arabic" w:hint="cs"/>
          <w:kern w:val="2"/>
          <w:sz w:val="22"/>
          <w:rtl/>
          <w:lang w:val="en-US" w:eastAsia="en-US" w:bidi="ar-EG"/>
        </w:rPr>
        <w:t>والموجزات</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وتأسيس</w:t>
      </w:r>
      <w:r w:rsidRPr="00964727">
        <w:rPr>
          <w:rFonts w:eastAsia="YouYuan" w:cs="Simplified Arabic"/>
          <w:kern w:val="2"/>
          <w:sz w:val="22"/>
          <w:rtl/>
          <w:lang w:val="en-US" w:eastAsia="en-US" w:bidi="ar-EG"/>
        </w:rPr>
        <w:t xml:space="preserve"> مكتبة مشتركة من </w:t>
      </w:r>
      <w:r w:rsidRPr="00964727">
        <w:rPr>
          <w:rFonts w:eastAsia="YouYuan" w:cs="Simplified Arabic" w:hint="cs"/>
          <w:kern w:val="2"/>
          <w:sz w:val="22"/>
          <w:rtl/>
          <w:lang w:val="en-US" w:eastAsia="en-US" w:bidi="ar-EG"/>
        </w:rPr>
        <w:t>البلاغات الصحافية المصورة</w:t>
      </w:r>
      <w:r w:rsidRPr="00964727">
        <w:rPr>
          <w:rFonts w:eastAsia="YouYuan" w:cs="Simplified Arabic"/>
          <w:kern w:val="2"/>
          <w:sz w:val="22"/>
          <w:lang w:val="en-US" w:eastAsia="en-US" w:bidi="ar-EG"/>
        </w:rPr>
        <w:t xml:space="preserve"> </w:t>
      </w:r>
      <w:r w:rsidRPr="00964727">
        <w:rPr>
          <w:rFonts w:eastAsia="YouYuan" w:cs="Simplified Arabic"/>
          <w:kern w:val="2"/>
          <w:sz w:val="22"/>
          <w:rtl/>
          <w:lang w:val="en-US" w:eastAsia="en-US" w:bidi="ar-EG"/>
        </w:rPr>
        <w:t>بحقوق مفتوحة المصدر.</w:t>
      </w:r>
    </w:p>
    <w:p w14:paraId="2D9F03A1"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ينبغي </w:t>
      </w:r>
      <w:r w:rsidRPr="00964727">
        <w:rPr>
          <w:rFonts w:eastAsia="YouYuan" w:cs="Simplified Arabic" w:hint="cs"/>
          <w:kern w:val="2"/>
          <w:sz w:val="22"/>
          <w:rtl/>
          <w:lang w:val="en-US" w:eastAsia="en-US" w:bidi="ar-EG"/>
        </w:rPr>
        <w:t>إعطاء الأولوية إلى</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الانخراط</w:t>
      </w:r>
      <w:r w:rsidRPr="00964727">
        <w:rPr>
          <w:rFonts w:eastAsia="YouYuan" w:cs="Simplified Arabic"/>
          <w:kern w:val="2"/>
          <w:sz w:val="22"/>
          <w:rtl/>
          <w:lang w:val="en-US" w:eastAsia="en-US" w:bidi="ar-EG"/>
        </w:rPr>
        <w:t xml:space="preserve"> مع </w:t>
      </w:r>
      <w:r w:rsidRPr="00964727">
        <w:rPr>
          <w:rFonts w:eastAsia="YouYuan" w:cs="Simplified Arabic" w:hint="cs"/>
          <w:kern w:val="2"/>
          <w:sz w:val="22"/>
          <w:rtl/>
          <w:lang w:val="en-US" w:eastAsia="en-US" w:bidi="ar-EG"/>
        </w:rPr>
        <w:t>رابطات</w:t>
      </w:r>
      <w:r w:rsidRPr="00964727">
        <w:rPr>
          <w:rFonts w:eastAsia="YouYuan" w:cs="Simplified Arabic"/>
          <w:kern w:val="2"/>
          <w:sz w:val="22"/>
          <w:rtl/>
          <w:lang w:val="en-US" w:eastAsia="en-US" w:bidi="ar-EG"/>
        </w:rPr>
        <w:t xml:space="preserve"> الصحفيين التي ترك</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ز على التنوع البيولوجي والقضايا البيئية الأخرى، بما في ذلك شبكة صحافة الأرض وجمعية الصحفيين البيئيين. و</w:t>
      </w:r>
      <w:r w:rsidRPr="00964727">
        <w:rPr>
          <w:rFonts w:eastAsia="YouYuan" w:cs="Simplified Arabic" w:hint="cs"/>
          <w:kern w:val="2"/>
          <w:sz w:val="22"/>
          <w:rtl/>
          <w:lang w:val="en-US" w:eastAsia="en-US" w:bidi="ar-EG"/>
        </w:rPr>
        <w:t>لدى</w:t>
      </w:r>
      <w:r w:rsidRPr="00964727">
        <w:rPr>
          <w:rFonts w:eastAsia="YouYuan" w:cs="Simplified Arabic"/>
          <w:kern w:val="2"/>
          <w:sz w:val="22"/>
          <w:rtl/>
          <w:lang w:val="en-US" w:eastAsia="en-US" w:bidi="ar-EG"/>
        </w:rPr>
        <w:t xml:space="preserve"> العمل مع الصحفيين، ينبغي التركيز بوجه خاص على العمل مع الصحفيين الذين يمثلون الشعوب الأصلية والمجتمعات المحلية والشباب والنساء.</w:t>
      </w:r>
    </w:p>
    <w:p w14:paraId="485B039E"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بالإضافة إلى المؤسسات الإخبارية، ينبغي </w:t>
      </w:r>
      <w:r w:rsidRPr="00964727">
        <w:rPr>
          <w:rFonts w:eastAsia="YouYuan" w:cs="Simplified Arabic" w:hint="cs"/>
          <w:kern w:val="2"/>
          <w:sz w:val="22"/>
          <w:rtl/>
          <w:lang w:val="en-US" w:eastAsia="en-US" w:bidi="ar-EG"/>
        </w:rPr>
        <w:t>تحري فرص</w:t>
      </w:r>
      <w:r w:rsidRPr="00964727">
        <w:rPr>
          <w:rFonts w:eastAsia="YouYuan" w:cs="Simplified Arabic"/>
          <w:kern w:val="2"/>
          <w:sz w:val="22"/>
          <w:rtl/>
          <w:lang w:val="en-US" w:eastAsia="en-US" w:bidi="ar-EG"/>
        </w:rPr>
        <w:t xml:space="preserve"> العمل مع منظمات الإنتاج السينمائي والتلفزيوني.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ي</w:t>
      </w:r>
      <w:r w:rsidRPr="00964727">
        <w:rPr>
          <w:rFonts w:eastAsia="YouYuan" w:cs="Simplified Arabic" w:hint="cs"/>
          <w:kern w:val="2"/>
          <w:sz w:val="22"/>
          <w:rtl/>
          <w:lang w:val="en-US" w:eastAsia="en-US" w:bidi="ar-EG"/>
        </w:rPr>
        <w:t>نبغي</w:t>
      </w:r>
      <w:r w:rsidRPr="00964727">
        <w:rPr>
          <w:rFonts w:eastAsia="YouYuan" w:cs="Simplified Arabic"/>
          <w:kern w:val="2"/>
          <w:sz w:val="22"/>
          <w:rtl/>
          <w:lang w:val="en-US" w:eastAsia="en-US" w:bidi="ar-EG"/>
        </w:rPr>
        <w:t xml:space="preserve"> العمل على تشجيع إنتاج الأفلام للتلفزيون ومنصات البث التي تسلط الضوء على القضايا المختلفة في إطار</w:t>
      </w:r>
      <w:r w:rsidRPr="00964727">
        <w:rPr>
          <w:rFonts w:eastAsia="YouYuan" w:cs="Simplified Arabic" w:hint="cs"/>
          <w:kern w:val="2"/>
          <w:sz w:val="22"/>
          <w:rtl/>
          <w:lang w:val="en-US" w:eastAsia="en-US" w:bidi="ar-EG"/>
        </w:rPr>
        <w:t xml:space="preserve"> كونمينغ-مونتريال العالمي ل</w:t>
      </w:r>
      <w:r w:rsidRPr="00964727">
        <w:rPr>
          <w:rFonts w:eastAsia="YouYuan" w:cs="Simplified Arabic"/>
          <w:kern w:val="2"/>
          <w:sz w:val="22"/>
          <w:rtl/>
          <w:lang w:val="en-US" w:eastAsia="en-US" w:bidi="ar-EG"/>
        </w:rPr>
        <w:t xml:space="preserve">لتنوع البيولوجي. </w:t>
      </w:r>
      <w:r w:rsidRPr="00964727">
        <w:rPr>
          <w:rFonts w:eastAsia="YouYuan" w:cs="Simplified Arabic" w:hint="cs"/>
          <w:kern w:val="2"/>
          <w:sz w:val="22"/>
          <w:rtl/>
          <w:lang w:val="en-US" w:eastAsia="en-US" w:bidi="ar-EG"/>
        </w:rPr>
        <w:t>وفي مقابل</w:t>
      </w:r>
      <w:r w:rsidRPr="00964727">
        <w:rPr>
          <w:rFonts w:eastAsia="YouYuan" w:cs="Simplified Arabic"/>
          <w:kern w:val="2"/>
          <w:sz w:val="22"/>
          <w:rtl/>
          <w:lang w:val="en-US" w:eastAsia="en-US" w:bidi="ar-EG"/>
        </w:rPr>
        <w:t xml:space="preserve"> التغطية، يمكن منح الوكالات حرية استخدام العلامات التجارية من </w:t>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 xml:space="preserve">إطار.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ي</w:t>
      </w:r>
      <w:r w:rsidRPr="00964727">
        <w:rPr>
          <w:rFonts w:eastAsia="YouYuan" w:cs="Simplified Arabic" w:hint="cs"/>
          <w:kern w:val="2"/>
          <w:sz w:val="22"/>
          <w:rtl/>
          <w:lang w:val="en-US" w:eastAsia="en-US" w:bidi="ar-EG"/>
        </w:rPr>
        <w:t>نبغي</w:t>
      </w:r>
      <w:r w:rsidRPr="00964727">
        <w:rPr>
          <w:rFonts w:eastAsia="YouYuan" w:cs="Simplified Arabic"/>
          <w:kern w:val="2"/>
          <w:sz w:val="22"/>
          <w:rtl/>
          <w:lang w:val="en-US" w:eastAsia="en-US" w:bidi="ar-EG"/>
        </w:rPr>
        <w:t xml:space="preserve"> استكشاف دور الإنتاج العالمية </w:t>
      </w:r>
      <w:r w:rsidRPr="00964727">
        <w:rPr>
          <w:rFonts w:eastAsia="YouYuan" w:cs="Simplified Arabic" w:hint="cs"/>
          <w:kern w:val="2"/>
          <w:sz w:val="22"/>
          <w:rtl/>
          <w:lang w:val="en-US" w:eastAsia="en-US" w:bidi="ar-EG"/>
        </w:rPr>
        <w:t>المهمة</w:t>
      </w:r>
      <w:r w:rsidRPr="00964727">
        <w:rPr>
          <w:rFonts w:eastAsia="YouYuan" w:cs="Simplified Arabic"/>
          <w:kern w:val="2"/>
          <w:sz w:val="22"/>
          <w:rtl/>
          <w:lang w:val="en-US" w:eastAsia="en-US" w:bidi="ar-EG"/>
        </w:rPr>
        <w:t>، مثل</w:t>
      </w:r>
      <w:r w:rsidRPr="00964727">
        <w:rPr>
          <w:rFonts w:eastAsia="YouYuan" w:cs="Simplified Arabic"/>
          <w:kern w:val="2"/>
          <w:sz w:val="22"/>
          <w:lang w:val="en-US" w:eastAsia="en-US" w:bidi="ar-EG"/>
        </w:rPr>
        <w:t xml:space="preserve">Amazon </w:t>
      </w:r>
      <w:r w:rsidRPr="00964727">
        <w:rPr>
          <w:rFonts w:eastAsia="YouYuan" w:cs="Simplified Arabic"/>
          <w:kern w:val="2"/>
          <w:sz w:val="22"/>
          <w:rtl/>
          <w:lang w:val="en-US" w:eastAsia="en-US" w:bidi="ar-EG"/>
        </w:rPr>
        <w:t>،</w:t>
      </w:r>
      <w:r w:rsidRPr="00964727">
        <w:rPr>
          <w:rFonts w:eastAsia="YouYuan" w:cs="Simplified Arabic" w:hint="cs"/>
          <w:kern w:val="2"/>
          <w:sz w:val="22"/>
          <w:rtl/>
          <w:lang w:val="en-US" w:eastAsia="en-US" w:bidi="ar-EG"/>
        </w:rPr>
        <w:t xml:space="preserve"> و</w:t>
      </w:r>
      <w:r w:rsidRPr="00964727">
        <w:rPr>
          <w:rFonts w:eastAsia="YouYuan" w:cs="Simplified Arabic"/>
          <w:kern w:val="2"/>
          <w:sz w:val="22"/>
          <w:lang w:val="en-US" w:eastAsia="en-US" w:bidi="ar-EG"/>
        </w:rPr>
        <w:t>BBC Natural History</w:t>
      </w:r>
      <w:r w:rsidRPr="00964727">
        <w:rPr>
          <w:rFonts w:eastAsia="YouYuan" w:cs="Simplified Arabic" w:hint="cs"/>
          <w:kern w:val="2"/>
          <w:sz w:val="22"/>
          <w:rtl/>
          <w:lang w:val="en-US" w:eastAsia="en-US" w:bidi="ar-EG"/>
        </w:rPr>
        <w:t>، و</w:t>
      </w:r>
      <w:r w:rsidRPr="00964727">
        <w:rPr>
          <w:rFonts w:eastAsia="YouYuan" w:cs="Simplified Arabic"/>
          <w:kern w:val="2"/>
          <w:sz w:val="22"/>
          <w:lang w:val="en-US" w:eastAsia="en-US" w:bidi="ar-EG"/>
        </w:rPr>
        <w:t>Disney Nature</w:t>
      </w:r>
      <w:r w:rsidRPr="00964727">
        <w:rPr>
          <w:rFonts w:eastAsia="YouYuan" w:cs="Simplified Arabic" w:hint="cs"/>
          <w:kern w:val="2"/>
          <w:sz w:val="22"/>
          <w:rtl/>
          <w:lang w:val="en-US" w:eastAsia="en-US" w:bidi="ar-EG"/>
        </w:rPr>
        <w:t>، و</w:t>
      </w:r>
      <w:r w:rsidRPr="00964727">
        <w:rPr>
          <w:rFonts w:eastAsia="YouYuan" w:cs="Simplified Arabic"/>
          <w:kern w:val="2"/>
          <w:sz w:val="22"/>
          <w:lang w:val="en-US" w:eastAsia="en-US" w:bidi="ar-EG"/>
        </w:rPr>
        <w:t>Icon</w:t>
      </w:r>
      <w:r w:rsidRPr="00964727">
        <w:rPr>
          <w:rFonts w:eastAsia="YouYuan" w:cs="Simplified Arabic"/>
          <w:kern w:val="2"/>
          <w:sz w:val="22"/>
          <w:lang w:eastAsia="en-US" w:bidi="ar-EG"/>
        </w:rPr>
        <w:t> </w:t>
      </w:r>
      <w:r w:rsidRPr="00964727">
        <w:rPr>
          <w:rFonts w:eastAsia="YouYuan" w:cs="Simplified Arabic"/>
          <w:kern w:val="2"/>
          <w:sz w:val="22"/>
          <w:lang w:val="en-US" w:eastAsia="en-US" w:bidi="ar-EG"/>
        </w:rPr>
        <w:t>Productions</w:t>
      </w:r>
      <w:r w:rsidRPr="00964727">
        <w:rPr>
          <w:rFonts w:eastAsia="YouYuan" w:cs="Simplified Arabic" w:hint="cs"/>
          <w:kern w:val="2"/>
          <w:sz w:val="22"/>
          <w:rtl/>
          <w:lang w:val="en-US" w:eastAsia="en-US" w:bidi="ar-EG"/>
        </w:rPr>
        <w:t>، و</w:t>
      </w:r>
      <w:r w:rsidRPr="00964727">
        <w:rPr>
          <w:rFonts w:eastAsia="YouYuan" w:cs="Simplified Arabic"/>
          <w:kern w:val="2"/>
          <w:sz w:val="22"/>
          <w:lang w:val="en-US" w:eastAsia="en-US" w:bidi="ar-EG"/>
        </w:rPr>
        <w:t>National Geographic</w:t>
      </w:r>
      <w:r w:rsidRPr="00964727">
        <w:rPr>
          <w:rFonts w:eastAsia="YouYuan" w:cs="Simplified Arabic" w:hint="cs"/>
          <w:kern w:val="2"/>
          <w:sz w:val="22"/>
          <w:rtl/>
          <w:lang w:val="en-US" w:eastAsia="en-US" w:bidi="ar-EG"/>
        </w:rPr>
        <w:t>، و</w:t>
      </w:r>
      <w:r w:rsidRPr="00964727">
        <w:rPr>
          <w:rFonts w:eastAsia="YouYuan" w:cs="Simplified Arabic"/>
          <w:kern w:val="2"/>
          <w:sz w:val="22"/>
          <w:lang w:val="en-US" w:eastAsia="en-US" w:bidi="ar-EG"/>
        </w:rPr>
        <w:t>Netflix</w:t>
      </w:r>
      <w:r w:rsidRPr="00964727">
        <w:rPr>
          <w:rFonts w:eastAsia="YouYuan" w:cs="Simplified Arabic" w:hint="cs"/>
          <w:kern w:val="2"/>
          <w:sz w:val="22"/>
          <w:rtl/>
          <w:lang w:val="en-US" w:eastAsia="en-US" w:bidi="ar-EG"/>
        </w:rPr>
        <w:t>. و</w:t>
      </w:r>
      <w:r w:rsidRPr="00964727">
        <w:rPr>
          <w:rFonts w:eastAsia="YouYuan" w:cs="Simplified Arabic"/>
          <w:kern w:val="2"/>
          <w:sz w:val="22"/>
          <w:rtl/>
          <w:lang w:val="en-US" w:eastAsia="en-US" w:bidi="ar-EG"/>
        </w:rPr>
        <w:t>بالإضافة إلى ذلك، ي</w:t>
      </w:r>
      <w:r w:rsidRPr="00964727">
        <w:rPr>
          <w:rFonts w:eastAsia="YouYuan" w:cs="Simplified Arabic" w:hint="cs"/>
          <w:kern w:val="2"/>
          <w:sz w:val="22"/>
          <w:rtl/>
          <w:lang w:val="en-US" w:eastAsia="en-US" w:bidi="ar-EG"/>
        </w:rPr>
        <w:t>نبغي</w:t>
      </w:r>
      <w:r w:rsidRPr="00964727">
        <w:rPr>
          <w:rFonts w:eastAsia="YouYuan" w:cs="Simplified Arabic"/>
          <w:kern w:val="2"/>
          <w:sz w:val="22"/>
          <w:rtl/>
          <w:lang w:val="en-US" w:eastAsia="en-US" w:bidi="ar-EG"/>
        </w:rPr>
        <w:t xml:space="preserve"> التعامل مع دور الإنتاج الإقليمية، من بين </w:t>
      </w:r>
      <w:r w:rsidRPr="00964727">
        <w:rPr>
          <w:rFonts w:eastAsia="YouYuan" w:cs="Simplified Arabic" w:hint="cs"/>
          <w:kern w:val="2"/>
          <w:sz w:val="22"/>
          <w:rtl/>
          <w:lang w:val="en-US" w:eastAsia="en-US" w:bidi="ar-EG"/>
        </w:rPr>
        <w:t>جهات</w:t>
      </w:r>
      <w:r w:rsidRPr="00964727">
        <w:rPr>
          <w:rFonts w:eastAsia="YouYuan" w:cs="Simplified Arabic"/>
          <w:kern w:val="2"/>
          <w:sz w:val="22"/>
          <w:rtl/>
          <w:lang w:val="en-US" w:eastAsia="en-US" w:bidi="ar-EG"/>
        </w:rPr>
        <w:t xml:space="preserve"> أخرى.</w:t>
      </w:r>
    </w:p>
    <w:p w14:paraId="66A6A3DB"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ينبغي تشجيع المهرجانات السينمائية في جميع أنحاء العالم.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يمكن أن </w:t>
      </w:r>
      <w:r w:rsidRPr="00964727">
        <w:rPr>
          <w:rFonts w:eastAsia="YouYuan" w:cs="Simplified Arabic" w:hint="cs"/>
          <w:kern w:val="2"/>
          <w:sz w:val="22"/>
          <w:rtl/>
          <w:lang w:val="en-US" w:eastAsia="en-US" w:bidi="ar-EG"/>
        </w:rPr>
        <w:t>يتضمن مهرجان</w:t>
      </w:r>
      <w:r w:rsidRPr="00964727">
        <w:rPr>
          <w:rFonts w:eastAsia="YouYuan" w:cs="Simplified Arabic"/>
          <w:kern w:val="2"/>
          <w:sz w:val="22"/>
          <w:rtl/>
          <w:lang w:val="en-US" w:eastAsia="en-US" w:bidi="ar-EG"/>
        </w:rPr>
        <w:t xml:space="preserve"> </w:t>
      </w:r>
      <w:r w:rsidRPr="00964727">
        <w:rPr>
          <w:rFonts w:eastAsia="YouYuan" w:cs="Simplified Arabic"/>
          <w:kern w:val="2"/>
          <w:sz w:val="22"/>
          <w:lang w:val="en-US" w:eastAsia="en-US" w:bidi="ar-EG"/>
        </w:rPr>
        <w:t>Jackson Wild</w:t>
      </w:r>
      <w:r w:rsidRPr="00964727">
        <w:rPr>
          <w:rFonts w:eastAsia="YouYuan" w:cs="Simplified Arabic" w:hint="cs"/>
          <w:kern w:val="2"/>
          <w:sz w:val="22"/>
          <w:rtl/>
          <w:lang w:val="en-US" w:eastAsia="en-US" w:bidi="ar-EG"/>
        </w:rPr>
        <w:t xml:space="preserve"> </w:t>
      </w:r>
      <w:r w:rsidRPr="00964727">
        <w:rPr>
          <w:rFonts w:eastAsia="YouYuan" w:cs="Simplified Arabic"/>
          <w:kern w:val="2"/>
          <w:sz w:val="22"/>
          <w:rtl/>
          <w:lang w:val="en-US" w:eastAsia="en-US" w:bidi="ar-EG"/>
        </w:rPr>
        <w:t xml:space="preserve">(مهرجان </w:t>
      </w:r>
      <w:r w:rsidRPr="00964727">
        <w:rPr>
          <w:rFonts w:eastAsia="YouYuan" w:cs="Simplified Arabic"/>
          <w:kern w:val="2"/>
          <w:sz w:val="22"/>
          <w:lang w:val="en-US" w:eastAsia="en-US" w:bidi="ar-EG"/>
        </w:rPr>
        <w:t>Jackson Hole Wildlife</w:t>
      </w:r>
      <w:r w:rsidRPr="00964727">
        <w:rPr>
          <w:rFonts w:eastAsia="YouYuan" w:cs="Simplified Arabic"/>
          <w:kern w:val="2"/>
          <w:sz w:val="22"/>
          <w:rtl/>
          <w:lang w:val="en-US" w:eastAsia="en-US" w:bidi="ar-EG"/>
        </w:rPr>
        <w:t xml:space="preserve"> سابق</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والمهرجان الدولي لأفلام الحياة البرية </w:t>
      </w:r>
      <w:r w:rsidRPr="00964727">
        <w:rPr>
          <w:rFonts w:eastAsia="YouYuan" w:cs="Simplified Arabic" w:hint="cs"/>
          <w:kern w:val="2"/>
          <w:sz w:val="22"/>
          <w:rtl/>
          <w:lang w:val="en-US" w:eastAsia="en-US" w:bidi="ar-EG"/>
        </w:rPr>
        <w:t xml:space="preserve">ومهرجان </w:t>
      </w:r>
      <w:proofErr w:type="spellStart"/>
      <w:r w:rsidRPr="00964727">
        <w:rPr>
          <w:rFonts w:eastAsia="YouYuan" w:cs="Simplified Arabic"/>
          <w:kern w:val="2"/>
          <w:sz w:val="22"/>
          <w:lang w:val="en-US" w:eastAsia="en-US" w:bidi="ar-EG"/>
        </w:rPr>
        <w:t>Wildscreen</w:t>
      </w:r>
      <w:proofErr w:type="spellEnd"/>
      <w:r w:rsidRPr="00964727">
        <w:rPr>
          <w:rFonts w:eastAsia="YouYuan" w:cs="Simplified Arabic"/>
          <w:kern w:val="2"/>
          <w:sz w:val="22"/>
          <w:rtl/>
          <w:lang w:val="en-US" w:eastAsia="en-US" w:bidi="ar-EG"/>
        </w:rPr>
        <w:t xml:space="preserve"> أفلاما حول </w:t>
      </w:r>
      <w:r w:rsidRPr="00964727">
        <w:rPr>
          <w:rFonts w:eastAsia="YouYuan" w:cs="Simplified Arabic" w:hint="cs"/>
          <w:kern w:val="2"/>
          <w:sz w:val="22"/>
          <w:rtl/>
          <w:lang w:val="en-US" w:eastAsia="en-US" w:bidi="ar-EG"/>
        </w:rPr>
        <w:t xml:space="preserve">إطار </w:t>
      </w:r>
      <w:proofErr w:type="spellStart"/>
      <w:r w:rsidRPr="00964727">
        <w:rPr>
          <w:rFonts w:eastAsia="YouYuan" w:cs="Simplified Arabic" w:hint="cs"/>
          <w:kern w:val="2"/>
          <w:sz w:val="22"/>
          <w:rtl/>
          <w:lang w:val="en-US" w:eastAsia="en-US" w:bidi="ar-EG"/>
        </w:rPr>
        <w:t>كونمينغ</w:t>
      </w:r>
      <w:proofErr w:type="spellEnd"/>
      <w:r w:rsidRPr="00964727">
        <w:rPr>
          <w:rFonts w:eastAsia="YouYuan" w:cs="Simplified Arabic" w:hint="cs"/>
          <w:kern w:val="2"/>
          <w:sz w:val="22"/>
          <w:rtl/>
          <w:lang w:val="en-US" w:eastAsia="en-US" w:bidi="ar-EG"/>
        </w:rPr>
        <w:t>-مونتريال العالمي للتنوع البيولوجي</w:t>
      </w:r>
      <w:r w:rsidRPr="00964727">
        <w:rPr>
          <w:rFonts w:eastAsia="YouYuan" w:cs="Simplified Arabic"/>
          <w:kern w:val="2"/>
          <w:sz w:val="22"/>
          <w:rtl/>
          <w:lang w:val="en-US" w:eastAsia="en-US" w:bidi="ar-EG"/>
        </w:rPr>
        <w:t xml:space="preserve">. وينبغي تشجيع المهرجانات السينمائية الدولية والإقليمية الأخرى في جميع </w:t>
      </w:r>
      <w:r w:rsidRPr="00964727">
        <w:rPr>
          <w:rFonts w:eastAsia="YouYuan" w:cs="Simplified Arabic" w:hint="cs"/>
          <w:kern w:val="2"/>
          <w:sz w:val="22"/>
          <w:rtl/>
          <w:lang w:val="en-US" w:eastAsia="en-US" w:bidi="ar-EG"/>
        </w:rPr>
        <w:t>الأقاليم التي تعمل فيها</w:t>
      </w:r>
      <w:r w:rsidRPr="00964727">
        <w:rPr>
          <w:rFonts w:eastAsia="YouYuan" w:cs="Simplified Arabic"/>
          <w:kern w:val="2"/>
          <w:sz w:val="22"/>
          <w:rtl/>
          <w:lang w:val="en-US" w:eastAsia="en-US" w:bidi="ar-EG"/>
        </w:rPr>
        <w:t xml:space="preserve"> الأمم المتحدة على </w:t>
      </w:r>
      <w:r w:rsidRPr="00964727">
        <w:rPr>
          <w:rFonts w:eastAsia="YouYuan" w:cs="Simplified Arabic" w:hint="cs"/>
          <w:kern w:val="2"/>
          <w:sz w:val="22"/>
          <w:rtl/>
          <w:lang w:val="en-US" w:eastAsia="en-US" w:bidi="ar-EG"/>
        </w:rPr>
        <w:t>تشكيل</w:t>
      </w:r>
      <w:r w:rsidRPr="00964727">
        <w:rPr>
          <w:rFonts w:eastAsia="YouYuan" w:cs="Simplified Arabic"/>
          <w:kern w:val="2"/>
          <w:sz w:val="22"/>
          <w:rtl/>
          <w:lang w:val="en-US" w:eastAsia="en-US" w:bidi="ar-EG"/>
        </w:rPr>
        <w:t xml:space="preserve"> فئات </w:t>
      </w:r>
      <w:r w:rsidRPr="00964727">
        <w:rPr>
          <w:rFonts w:eastAsia="YouYuan" w:cs="Simplified Arabic" w:hint="cs"/>
          <w:kern w:val="2"/>
          <w:sz w:val="22"/>
          <w:rtl/>
          <w:lang w:val="en-US" w:eastAsia="en-US" w:bidi="ar-EG"/>
        </w:rPr>
        <w:t>للأفلام التي</w:t>
      </w:r>
      <w:r w:rsidRPr="00964727">
        <w:rPr>
          <w:rFonts w:eastAsia="YouYuan" w:cs="Simplified Arabic"/>
          <w:kern w:val="2"/>
          <w:sz w:val="22"/>
          <w:rtl/>
          <w:lang w:val="en-US" w:eastAsia="en-US" w:bidi="ar-EG"/>
        </w:rPr>
        <w:t xml:space="preserve"> تتعلق </w:t>
      </w:r>
      <w:r w:rsidRPr="00964727">
        <w:rPr>
          <w:rFonts w:eastAsia="YouYuan" w:cs="Simplified Arabic" w:hint="cs"/>
          <w:kern w:val="2"/>
          <w:sz w:val="22"/>
          <w:rtl/>
          <w:lang w:val="en-US" w:eastAsia="en-US" w:bidi="ar-EG"/>
        </w:rPr>
        <w:t>بالعمل الداعم</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 xml:space="preserve">لطبيعة.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ينبغي النظر في إمكانية إقامة مهرجان سينمائي في كل اجتماع من اجتماعات مؤتمر الأطراف.</w:t>
      </w:r>
      <w:r w:rsidRPr="00964727">
        <w:rPr>
          <w:rFonts w:eastAsia="YouYuan" w:cs="Simplified Arabic" w:hint="cs"/>
          <w:kern w:val="2"/>
          <w:sz w:val="22"/>
          <w:rtl/>
          <w:lang w:val="en-US" w:eastAsia="en-US" w:bidi="ar-EG"/>
        </w:rPr>
        <w:t xml:space="preserve"> و</w:t>
      </w:r>
      <w:r w:rsidRPr="00964727">
        <w:rPr>
          <w:rFonts w:eastAsia="YouYuan" w:cs="Simplified Arabic"/>
          <w:kern w:val="2"/>
          <w:sz w:val="22"/>
          <w:rtl/>
          <w:lang w:val="en-US" w:eastAsia="en-US" w:bidi="ar-EG"/>
        </w:rPr>
        <w:t>ينبغي</w:t>
      </w:r>
      <w:r w:rsidRPr="00964727">
        <w:rPr>
          <w:rFonts w:eastAsia="YouYuan" w:cs="Simplified Arabic" w:hint="cs"/>
          <w:kern w:val="2"/>
          <w:sz w:val="22"/>
          <w:rtl/>
          <w:lang w:val="en-US" w:eastAsia="en-US" w:bidi="ar-EG"/>
        </w:rPr>
        <w:t xml:space="preserve"> أيضا</w:t>
      </w:r>
      <w:r w:rsidRPr="00964727">
        <w:rPr>
          <w:rFonts w:eastAsia="YouYuan" w:cs="Simplified Arabic"/>
          <w:kern w:val="2"/>
          <w:sz w:val="22"/>
          <w:rtl/>
          <w:lang w:val="en-US" w:eastAsia="en-US" w:bidi="ar-EG"/>
        </w:rPr>
        <w:t xml:space="preserve"> النظر في إقامة مهرجان سينمائي يتزامن مع الاحتفالات السنوية باليوم الدولي للتنوع البيولوجي.</w:t>
      </w:r>
    </w:p>
    <w:p w14:paraId="21E8F222" w14:textId="77777777" w:rsidR="00964727" w:rsidRPr="00964727" w:rsidRDefault="00964727" w:rsidP="00964727">
      <w:pPr>
        <w:keepNext/>
        <w:keepLines/>
        <w:tabs>
          <w:tab w:val="left" w:pos="990"/>
        </w:tabs>
        <w:bidi/>
        <w:spacing w:after="120" w:line="216" w:lineRule="auto"/>
        <w:jc w:val="center"/>
        <w:rPr>
          <w:rFonts w:cs="Simplified Arabic"/>
          <w:b/>
          <w:bCs/>
          <w:szCs w:val="28"/>
          <w:rtl/>
          <w:lang w:val="en-US"/>
        </w:rPr>
      </w:pPr>
      <w:r w:rsidRPr="00964727">
        <w:rPr>
          <w:rFonts w:cs="Simplified Arabic" w:hint="cs"/>
          <w:b/>
          <w:bCs/>
          <w:szCs w:val="28"/>
          <w:rtl/>
          <w:lang w:val="en-US"/>
        </w:rPr>
        <w:t>سادسا -</w:t>
      </w:r>
      <w:r w:rsidRPr="00964727">
        <w:rPr>
          <w:rFonts w:cs="Simplified Arabic"/>
          <w:b/>
          <w:bCs/>
          <w:szCs w:val="28"/>
          <w:lang w:val="en-US"/>
        </w:rPr>
        <w:tab/>
      </w:r>
      <w:r w:rsidRPr="00964727">
        <w:rPr>
          <w:rFonts w:cs="Simplified Arabic" w:hint="cs"/>
          <w:b/>
          <w:bCs/>
          <w:szCs w:val="28"/>
          <w:rtl/>
          <w:lang w:val="en-US"/>
        </w:rPr>
        <w:t>وضع علامة تجارية</w:t>
      </w:r>
    </w:p>
    <w:p w14:paraId="009DD993"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ي</w:t>
      </w:r>
      <w:r w:rsidRPr="00964727">
        <w:rPr>
          <w:rFonts w:eastAsia="YouYuan" w:cs="Simplified Arabic"/>
          <w:kern w:val="2"/>
          <w:sz w:val="22"/>
          <w:rtl/>
          <w:lang w:val="en-US" w:eastAsia="en-US" w:bidi="ar-EG"/>
        </w:rPr>
        <w:t>نبغي أن يكون إطار كونمينغ-مونتريال العالمي للتنوع البيولوجي مصحوبا بعلامة تجارية عالمية واضحة يمكن توسيعها لتشمل سياقات أخرى (وطنية</w:t>
      </w:r>
      <w:r w:rsidRPr="00964727">
        <w:rPr>
          <w:rFonts w:eastAsia="YouYuan" w:cs="Simplified Arabic" w:hint="cs"/>
          <w:kern w:val="2"/>
          <w:sz w:val="22"/>
          <w:rtl/>
          <w:lang w:val="en-US" w:eastAsia="en-US" w:bidi="ar-EG"/>
        </w:rPr>
        <w:t xml:space="preserve"> ودون وطنية</w:t>
      </w:r>
      <w:r w:rsidRPr="00964727">
        <w:rPr>
          <w:rFonts w:eastAsia="YouYuan" w:cs="Simplified Arabic"/>
          <w:kern w:val="2"/>
          <w:sz w:val="22"/>
          <w:rtl/>
          <w:lang w:val="en-US" w:eastAsia="en-US" w:bidi="ar-EG"/>
        </w:rPr>
        <w:t xml:space="preserve"> ومحلية)، مع شروط سهلة </w:t>
      </w:r>
      <w:r w:rsidRPr="00964727">
        <w:rPr>
          <w:rFonts w:eastAsia="YouYuan" w:cs="Simplified Arabic" w:hint="cs"/>
          <w:kern w:val="2"/>
          <w:sz w:val="22"/>
          <w:rtl/>
          <w:lang w:val="en-US" w:eastAsia="en-US" w:bidi="ar-EG"/>
        </w:rPr>
        <w:t>للاستخدام</w:t>
      </w:r>
      <w:r w:rsidRPr="00964727">
        <w:rPr>
          <w:rFonts w:eastAsia="YouYuan" w:cs="Simplified Arabic"/>
          <w:kern w:val="2"/>
          <w:sz w:val="22"/>
          <w:rtl/>
          <w:lang w:val="en-US" w:eastAsia="en-US" w:bidi="ar-EG"/>
        </w:rPr>
        <w:t xml:space="preserve"> والترخيص.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يمكن </w:t>
      </w:r>
      <w:r w:rsidRPr="00964727">
        <w:rPr>
          <w:rFonts w:eastAsia="YouYuan" w:cs="Simplified Arabic" w:hint="cs"/>
          <w:kern w:val="2"/>
          <w:sz w:val="22"/>
          <w:rtl/>
          <w:lang w:val="en-US" w:eastAsia="en-US" w:bidi="ar-EG"/>
        </w:rPr>
        <w:t>عرض</w:t>
      </w:r>
      <w:r w:rsidRPr="00964727">
        <w:rPr>
          <w:rFonts w:eastAsia="YouYuan" w:cs="Simplified Arabic"/>
          <w:kern w:val="2"/>
          <w:sz w:val="22"/>
          <w:rtl/>
          <w:lang w:val="en-US" w:eastAsia="en-US" w:bidi="ar-EG"/>
        </w:rPr>
        <w:t xml:space="preserve"> العلامة التجارية وفقا لأبعاد صوت العلامة التجارية</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والهوية</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والوعد</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والقيم</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والاستهداف </w:t>
      </w:r>
      <w:r w:rsidRPr="00964727">
        <w:rPr>
          <w:rFonts w:eastAsia="YouYuan" w:cs="Simplified Arabic" w:hint="cs"/>
          <w:kern w:val="2"/>
          <w:sz w:val="22"/>
          <w:rtl/>
          <w:lang w:val="en-US" w:eastAsia="en-US" w:bidi="ar-EG"/>
        </w:rPr>
        <w:t>والمكانة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على النحو</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موضح في الجدول 2.</w:t>
      </w:r>
    </w:p>
    <w:p w14:paraId="42B07A00" w14:textId="77777777" w:rsidR="00964727" w:rsidRPr="00964727" w:rsidRDefault="00964727" w:rsidP="00964727">
      <w:pPr>
        <w:widowControl w:val="0"/>
        <w:bidi/>
        <w:spacing w:after="120" w:line="216" w:lineRule="auto"/>
        <w:jc w:val="both"/>
        <w:rPr>
          <w:rFonts w:eastAsia="YouYuan" w:cs="Simplified Arabic"/>
          <w:b/>
          <w:bCs/>
          <w:kern w:val="2"/>
          <w:sz w:val="22"/>
          <w:rtl/>
          <w:lang w:val="en-US" w:eastAsia="en-US" w:bidi="ar-EG"/>
        </w:rPr>
      </w:pPr>
      <w:r w:rsidRPr="00964727">
        <w:rPr>
          <w:rFonts w:eastAsia="YouYuan" w:cs="Simplified Arabic"/>
          <w:b/>
          <w:bCs/>
          <w:kern w:val="2"/>
          <w:sz w:val="22"/>
          <w:rtl/>
          <w:lang w:val="en-US" w:eastAsia="en-US" w:bidi="ar-EG"/>
        </w:rPr>
        <w:t>الجدول 2 – عناصر العلامة التجارية</w:t>
      </w:r>
    </w:p>
    <w:tbl>
      <w:tblPr>
        <w:bidiVisual/>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973"/>
        <w:gridCol w:w="7367"/>
      </w:tblGrid>
      <w:tr w:rsidR="00964727" w:rsidRPr="00964727" w14:paraId="752723FF" w14:textId="77777777" w:rsidTr="00975D2F">
        <w:tc>
          <w:tcPr>
            <w:tcW w:w="1973" w:type="dxa"/>
          </w:tcPr>
          <w:p w14:paraId="0745222E" w14:textId="77777777" w:rsidR="00964727" w:rsidRPr="00964727" w:rsidRDefault="00964727" w:rsidP="00964727">
            <w:pPr>
              <w:bidi/>
              <w:spacing w:after="60" w:line="216" w:lineRule="auto"/>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الصوت</w:t>
            </w:r>
          </w:p>
        </w:tc>
        <w:tc>
          <w:tcPr>
            <w:tcW w:w="7367" w:type="dxa"/>
          </w:tcPr>
          <w:p w14:paraId="023CE4EE" w14:textId="77777777" w:rsidR="00964727" w:rsidRPr="00964727" w:rsidRDefault="00964727" w:rsidP="00964727">
            <w:pPr>
              <w:bidi/>
              <w:spacing w:after="60" w:line="216" w:lineRule="auto"/>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يمثل إطار كونمينغ-مونتريال العالمي للتنوع البيولوجي جهد ورغبات المجتمع العالمي من أجل تحقيق مستقبل للحياة في انسجام مع الطبيعة.</w:t>
            </w:r>
          </w:p>
        </w:tc>
      </w:tr>
      <w:tr w:rsidR="00964727" w:rsidRPr="00964727" w14:paraId="45C7C7D1" w14:textId="77777777" w:rsidTr="00975D2F">
        <w:tc>
          <w:tcPr>
            <w:tcW w:w="1973" w:type="dxa"/>
          </w:tcPr>
          <w:p w14:paraId="799CEDEA" w14:textId="77777777" w:rsidR="00964727" w:rsidRPr="00964727" w:rsidRDefault="00964727" w:rsidP="00964727">
            <w:pPr>
              <w:bidi/>
              <w:spacing w:after="60" w:line="216" w:lineRule="auto"/>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الهوية</w:t>
            </w:r>
          </w:p>
        </w:tc>
        <w:tc>
          <w:tcPr>
            <w:tcW w:w="7367" w:type="dxa"/>
          </w:tcPr>
          <w:p w14:paraId="146019BB" w14:textId="77777777" w:rsidR="00964727" w:rsidRPr="00964727" w:rsidRDefault="00964727" w:rsidP="00964727">
            <w:pPr>
              <w:bidi/>
              <w:spacing w:after="60" w:line="216" w:lineRule="auto"/>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ي</w:t>
            </w:r>
            <w:r w:rsidRPr="00964727">
              <w:rPr>
                <w:rFonts w:eastAsia="YouYuan" w:cs="Simplified Arabic" w:hint="cs"/>
                <w:kern w:val="2"/>
                <w:sz w:val="22"/>
                <w:rtl/>
                <w:lang w:val="en-US" w:eastAsia="en-US" w:bidi="ar-EG"/>
              </w:rPr>
              <w:t>نبغي</w:t>
            </w:r>
            <w:r w:rsidRPr="00964727">
              <w:rPr>
                <w:rFonts w:eastAsia="YouYuan" w:cs="Simplified Arabic"/>
                <w:kern w:val="2"/>
                <w:sz w:val="22"/>
                <w:rtl/>
                <w:lang w:val="en-US" w:eastAsia="en-US" w:bidi="ar-EG"/>
              </w:rPr>
              <w:t xml:space="preserve"> أن يعبّر المظهر المرئي، بما في ذلك مجموعة الألوان والشعار والخطوط والقواعد المرئية، الصوت، وتنوع الحياة، وأن يتضمن تمثيلات بشرية ويتماشى مع التفضيلات الثقافية. وي</w:t>
            </w:r>
            <w:r w:rsidRPr="00964727">
              <w:rPr>
                <w:rFonts w:eastAsia="YouYuan" w:cs="Simplified Arabic" w:hint="cs"/>
                <w:kern w:val="2"/>
                <w:sz w:val="22"/>
                <w:rtl/>
                <w:lang w:val="en-US" w:eastAsia="en-US" w:bidi="ar-EG"/>
              </w:rPr>
              <w:t>نبغي</w:t>
            </w:r>
            <w:r w:rsidRPr="00964727">
              <w:rPr>
                <w:rFonts w:eastAsia="YouYuan" w:cs="Simplified Arabic"/>
                <w:kern w:val="2"/>
                <w:sz w:val="22"/>
                <w:rtl/>
                <w:lang w:val="en-US" w:eastAsia="en-US" w:bidi="ar-EG"/>
              </w:rPr>
              <w:t xml:space="preserve"> استخدام الهوية طوال فترة تنفيذ إطار كونمينغ-مونتريال العالمي للتنوع البيولوجي.</w:t>
            </w:r>
          </w:p>
        </w:tc>
      </w:tr>
      <w:tr w:rsidR="00964727" w:rsidRPr="00964727" w14:paraId="36A5B9CF" w14:textId="77777777" w:rsidTr="00975D2F">
        <w:tc>
          <w:tcPr>
            <w:tcW w:w="1973" w:type="dxa"/>
          </w:tcPr>
          <w:p w14:paraId="1C496F33" w14:textId="77777777" w:rsidR="00964727" w:rsidRPr="00964727" w:rsidRDefault="00964727" w:rsidP="00964727">
            <w:pPr>
              <w:bidi/>
              <w:spacing w:after="60" w:line="216" w:lineRule="auto"/>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lastRenderedPageBreak/>
              <w:t>الوعد</w:t>
            </w:r>
          </w:p>
        </w:tc>
        <w:tc>
          <w:tcPr>
            <w:tcW w:w="7367" w:type="dxa"/>
          </w:tcPr>
          <w:p w14:paraId="483BBBF0" w14:textId="77777777" w:rsidR="00964727" w:rsidRPr="00964727" w:rsidRDefault="00964727" w:rsidP="00964727">
            <w:pPr>
              <w:bidi/>
              <w:spacing w:after="60" w:line="216" w:lineRule="auto"/>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تمثل رؤية عام 2050 للتنوع البيولوجي ومهمة عام 2030 وعد العلامة التجارية.</w:t>
            </w:r>
          </w:p>
        </w:tc>
      </w:tr>
      <w:tr w:rsidR="00964727" w:rsidRPr="00964727" w14:paraId="6D7672E8" w14:textId="77777777" w:rsidTr="00975D2F">
        <w:tc>
          <w:tcPr>
            <w:tcW w:w="1973" w:type="dxa"/>
          </w:tcPr>
          <w:p w14:paraId="0ED608F4" w14:textId="77777777" w:rsidR="00964727" w:rsidRPr="00964727" w:rsidRDefault="00964727" w:rsidP="00964727">
            <w:pPr>
              <w:bidi/>
              <w:spacing w:after="60" w:line="216" w:lineRule="auto"/>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القيم</w:t>
            </w:r>
          </w:p>
        </w:tc>
        <w:tc>
          <w:tcPr>
            <w:tcW w:w="7367" w:type="dxa"/>
          </w:tcPr>
          <w:p w14:paraId="44222872" w14:textId="77777777" w:rsidR="00964727" w:rsidRPr="00964727" w:rsidRDefault="00964727" w:rsidP="00964727">
            <w:pPr>
              <w:bidi/>
              <w:spacing w:after="60" w:line="216" w:lineRule="auto"/>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ستعبّر قيم العلامة التجارية عن أهداف الاتفاقية ومبادئ الأمم المتحدة.</w:t>
            </w:r>
          </w:p>
        </w:tc>
      </w:tr>
      <w:tr w:rsidR="00964727" w:rsidRPr="00964727" w14:paraId="1DF12C30" w14:textId="77777777" w:rsidTr="00975D2F">
        <w:tc>
          <w:tcPr>
            <w:tcW w:w="1973" w:type="dxa"/>
          </w:tcPr>
          <w:p w14:paraId="742311C8" w14:textId="77777777" w:rsidR="00964727" w:rsidRPr="00964727" w:rsidRDefault="00964727" w:rsidP="00964727">
            <w:pPr>
              <w:bidi/>
              <w:spacing w:after="60" w:line="216" w:lineRule="auto"/>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الاستهداف</w:t>
            </w:r>
          </w:p>
        </w:tc>
        <w:tc>
          <w:tcPr>
            <w:tcW w:w="7367" w:type="dxa"/>
          </w:tcPr>
          <w:p w14:paraId="006E2E41" w14:textId="77777777" w:rsidR="00964727" w:rsidRPr="00964727" w:rsidRDefault="00964727" w:rsidP="00964727">
            <w:pPr>
              <w:bidi/>
              <w:spacing w:after="60" w:line="216" w:lineRule="auto"/>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نظرا لأن الامتداد العام لإطار كونمينغ-مونتريال العالمي للتنوع البيولوجي يعتبر عالميا، فستكون هناك الحاجة إلى صيغ محددة من العلامة التجارية للجماهير المختلفة.</w:t>
            </w:r>
          </w:p>
        </w:tc>
      </w:tr>
      <w:tr w:rsidR="00964727" w:rsidRPr="00964727" w14:paraId="00608107" w14:textId="77777777" w:rsidTr="00975D2F">
        <w:tc>
          <w:tcPr>
            <w:tcW w:w="1973" w:type="dxa"/>
          </w:tcPr>
          <w:p w14:paraId="4838E63C" w14:textId="77777777" w:rsidR="00964727" w:rsidRPr="00964727" w:rsidRDefault="00964727" w:rsidP="00964727">
            <w:pPr>
              <w:bidi/>
              <w:spacing w:after="60" w:line="216" w:lineRule="auto"/>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المكانة</w:t>
            </w:r>
          </w:p>
        </w:tc>
        <w:tc>
          <w:tcPr>
            <w:tcW w:w="7367" w:type="dxa"/>
          </w:tcPr>
          <w:p w14:paraId="49E56500" w14:textId="77777777" w:rsidR="00964727" w:rsidRPr="00964727" w:rsidRDefault="00964727" w:rsidP="00964727">
            <w:pPr>
              <w:bidi/>
              <w:spacing w:after="60" w:line="216" w:lineRule="auto"/>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سيقدم إطار كونمينغ-مونتريال العالمي للتنوع البيولوجي كإطار ذي صلة بالمبادرات المتعددة المتعلقة بالتنوع البيولوجي، وداعما ل</w:t>
            </w:r>
            <w:bookmarkStart w:id="143" w:name="_Hlk98833417"/>
            <w:r w:rsidRPr="00964727">
              <w:rPr>
                <w:rFonts w:eastAsia="YouYuan" w:cs="Simplified Arabic"/>
                <w:kern w:val="2"/>
                <w:sz w:val="22"/>
                <w:rtl/>
                <w:lang w:val="en-US" w:eastAsia="en-US" w:bidi="ar-EG"/>
              </w:rPr>
              <w:t xml:space="preserve">خطة عام 2030 </w:t>
            </w:r>
            <w:r w:rsidRPr="00964727">
              <w:rPr>
                <w:rFonts w:eastAsia="YouYuan" w:cs="Simplified Arabic" w:hint="cs"/>
                <w:kern w:val="2"/>
                <w:sz w:val="22"/>
                <w:rtl/>
                <w:lang w:val="en-US" w:eastAsia="en-US" w:bidi="ar-EG"/>
              </w:rPr>
              <w:t xml:space="preserve">للتنمية المستدامة </w:t>
            </w:r>
            <w:r w:rsidRPr="00964727">
              <w:rPr>
                <w:rFonts w:eastAsia="YouYuan" w:cs="Simplified Arabic"/>
                <w:kern w:val="2"/>
                <w:sz w:val="22"/>
                <w:rtl/>
                <w:lang w:val="en-US" w:eastAsia="en-US" w:bidi="ar-EG"/>
              </w:rPr>
              <w:t xml:space="preserve">وأهداف التنمية المستدامة </w:t>
            </w:r>
            <w:r w:rsidRPr="00964727">
              <w:rPr>
                <w:rFonts w:eastAsia="YouYuan" w:cs="Simplified Arabic" w:hint="cs"/>
                <w:kern w:val="2"/>
                <w:sz w:val="22"/>
                <w:rtl/>
                <w:lang w:val="en-US" w:eastAsia="en-US" w:bidi="ar-EG"/>
              </w:rPr>
              <w:t>الواردة فيها</w:t>
            </w:r>
            <w:r w:rsidRPr="00964727">
              <w:rPr>
                <w:rFonts w:eastAsia="YouYuan" w:cs="Simplified Arabic"/>
                <w:kern w:val="2"/>
                <w:sz w:val="22"/>
                <w:rtl/>
                <w:lang w:val="en-US" w:eastAsia="en-US" w:bidi="ar-EG"/>
              </w:rPr>
              <w:t xml:space="preserve">، وعقد عمل الأمم المتحدة للعمل من أجل تحقيق أهداف التنمية المستدامة، </w:t>
            </w:r>
            <w:bookmarkEnd w:id="143"/>
            <w:r w:rsidRPr="00964727">
              <w:rPr>
                <w:rFonts w:eastAsia="YouYuan" w:cs="Simplified Arabic"/>
                <w:kern w:val="2"/>
                <w:sz w:val="22"/>
                <w:rtl/>
                <w:lang w:val="en-US" w:eastAsia="en-US" w:bidi="ar-EG"/>
              </w:rPr>
              <w:t>وعقد الأمم المتحدة لإصلاح النظم الإيكولوجية، والاتفاقيات المتعلقة بالتنوع البيولوجي، واتفاقية الأمم المتحدة الإطارية ب</w:t>
            </w:r>
            <w:r w:rsidRPr="00964727">
              <w:rPr>
                <w:rFonts w:eastAsia="YouYuan" w:cs="Simplified Arabic" w:hint="cs"/>
                <w:kern w:val="2"/>
                <w:sz w:val="22"/>
                <w:rtl/>
                <w:lang w:val="en-US" w:eastAsia="en-US" w:bidi="ar-EG"/>
              </w:rPr>
              <w:t xml:space="preserve">شأن </w:t>
            </w:r>
            <w:r w:rsidRPr="00964727">
              <w:rPr>
                <w:rFonts w:eastAsia="YouYuan" w:cs="Simplified Arabic"/>
                <w:kern w:val="2"/>
                <w:sz w:val="22"/>
                <w:rtl/>
                <w:lang w:val="en-US" w:eastAsia="en-US" w:bidi="ar-EG"/>
              </w:rPr>
              <w:t>تغير المناخ، واتفاقية الأمم المتحدة لمكافحة التصحر.</w:t>
            </w:r>
          </w:p>
        </w:tc>
      </w:tr>
    </w:tbl>
    <w:p w14:paraId="11429CB9" w14:textId="77777777" w:rsidR="00964727" w:rsidRPr="00964727" w:rsidRDefault="00964727" w:rsidP="00964727">
      <w:pPr>
        <w:bidi/>
        <w:spacing w:after="120" w:line="216" w:lineRule="auto"/>
        <w:jc w:val="both"/>
        <w:rPr>
          <w:rFonts w:eastAsia="YouYuan" w:cs="Simplified Arabic"/>
          <w:kern w:val="2"/>
          <w:sz w:val="22"/>
          <w:lang w:val="en-US" w:eastAsia="en-US" w:bidi="ar-EG"/>
        </w:rPr>
      </w:pPr>
    </w:p>
    <w:p w14:paraId="43831B02"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وسيأتي</w:t>
      </w:r>
      <w:r w:rsidRPr="00964727">
        <w:rPr>
          <w:rFonts w:eastAsia="YouYuan" w:cs="Simplified Arabic"/>
          <w:kern w:val="2"/>
          <w:sz w:val="22"/>
          <w:rtl/>
          <w:lang w:val="en-US" w:eastAsia="en-US" w:bidi="ar-EG"/>
        </w:rPr>
        <w:t xml:space="preserve"> إنشاء العلامة التجارية</w:t>
      </w:r>
      <w:r w:rsidRPr="00964727">
        <w:rPr>
          <w:rFonts w:eastAsia="YouYuan" w:cs="Simplified Arabic" w:hint="cs"/>
          <w:kern w:val="2"/>
          <w:sz w:val="22"/>
          <w:rtl/>
          <w:lang w:val="en-US" w:eastAsia="en-US" w:bidi="ar-EG"/>
        </w:rPr>
        <w:t xml:space="preserve"> بعد اعتماد</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إطار كونمينغ-مونتريال العالمي للتنوع البيولوجي</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وستضطلع</w:t>
      </w:r>
      <w:r w:rsidRPr="00964727">
        <w:rPr>
          <w:rFonts w:eastAsia="YouYuan" w:cs="Simplified Arabic"/>
          <w:kern w:val="2"/>
          <w:sz w:val="22"/>
          <w:rtl/>
          <w:lang w:val="en-US" w:eastAsia="en-US" w:bidi="ar-EG"/>
        </w:rPr>
        <w:t xml:space="preserve"> الأمين</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التنفيذي</w:t>
      </w:r>
      <w:r w:rsidRPr="00964727">
        <w:rPr>
          <w:rFonts w:eastAsia="YouYuan" w:cs="Simplified Arabic" w:hint="cs"/>
          <w:kern w:val="2"/>
          <w:sz w:val="22"/>
          <w:rtl/>
          <w:lang w:val="en-US" w:eastAsia="en-US" w:bidi="ar-EG"/>
        </w:rPr>
        <w:t>ة بقيادته</w:t>
      </w:r>
      <w:r w:rsidRPr="00964727">
        <w:rPr>
          <w:rFonts w:eastAsia="YouYuan" w:cs="Simplified Arabic"/>
          <w:kern w:val="2"/>
          <w:sz w:val="22"/>
          <w:rtl/>
          <w:lang w:val="en-US" w:eastAsia="en-US" w:bidi="ar-EG"/>
        </w:rPr>
        <w:t xml:space="preserve"> بالتشاور مع اللجنة الاستشارية غير الرسمية المعنية بالاتصال والتثقيف والتوعية العامة، وإدارة </w:t>
      </w:r>
      <w:r w:rsidRPr="00964727">
        <w:rPr>
          <w:rFonts w:eastAsia="YouYuan" w:cs="Simplified Arabic" w:hint="cs"/>
          <w:kern w:val="2"/>
          <w:sz w:val="22"/>
          <w:rtl/>
          <w:lang w:val="en-US" w:eastAsia="en-US" w:bidi="ar-EG"/>
        </w:rPr>
        <w:t>الاتصالات</w:t>
      </w:r>
      <w:r w:rsidRPr="00964727">
        <w:rPr>
          <w:rFonts w:eastAsia="YouYuan" w:cs="Simplified Arabic"/>
          <w:kern w:val="2"/>
          <w:sz w:val="22"/>
          <w:rtl/>
          <w:lang w:val="en-US" w:eastAsia="en-US" w:bidi="ar-EG"/>
        </w:rPr>
        <w:t xml:space="preserve"> العالمية</w:t>
      </w:r>
      <w:r w:rsidRPr="00964727">
        <w:rPr>
          <w:rFonts w:eastAsia="YouYuan" w:cs="Simplified Arabic" w:hint="cs"/>
          <w:kern w:val="2"/>
          <w:sz w:val="22"/>
          <w:rtl/>
          <w:lang w:val="en-US" w:eastAsia="en-US" w:bidi="ar-EG"/>
        </w:rPr>
        <w:t xml:space="preserve"> للأمم المتحدة</w:t>
      </w:r>
      <w:r w:rsidRPr="00964727">
        <w:rPr>
          <w:rFonts w:eastAsia="YouYuan" w:cs="Simplified Arabic"/>
          <w:kern w:val="2"/>
          <w:sz w:val="22"/>
          <w:rtl/>
          <w:lang w:val="en-US" w:eastAsia="en-US" w:bidi="ar-EG"/>
        </w:rPr>
        <w:t xml:space="preserve">، وشعبة الاتصالات </w:t>
      </w:r>
      <w:r w:rsidRPr="00964727">
        <w:rPr>
          <w:rFonts w:eastAsia="YouYuan" w:cs="Simplified Arabic" w:hint="cs"/>
          <w:kern w:val="2"/>
          <w:sz w:val="22"/>
          <w:rtl/>
          <w:lang w:val="en-US" w:eastAsia="en-US" w:bidi="ar-EG"/>
        </w:rPr>
        <w:t>في</w:t>
      </w:r>
      <w:r w:rsidRPr="00964727">
        <w:rPr>
          <w:rFonts w:eastAsia="YouYuan" w:cs="Simplified Arabic"/>
          <w:kern w:val="2"/>
          <w:sz w:val="22"/>
          <w:rtl/>
          <w:lang w:val="en-US" w:eastAsia="en-US" w:bidi="ar-EG"/>
        </w:rPr>
        <w:t xml:space="preserve"> برنامج الأمم المتحدة للبيئة، وآلية تنسيق المصادر المفتوحة الموضحة أدناه.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ي</w:t>
      </w:r>
      <w:r w:rsidRPr="00964727">
        <w:rPr>
          <w:rFonts w:eastAsia="YouYuan" w:cs="Simplified Arabic" w:hint="cs"/>
          <w:kern w:val="2"/>
          <w:sz w:val="22"/>
          <w:rtl/>
          <w:lang w:val="en-US" w:eastAsia="en-US" w:bidi="ar-EG"/>
        </w:rPr>
        <w:t>نبغي</w:t>
      </w:r>
      <w:r w:rsidRPr="00964727">
        <w:rPr>
          <w:rFonts w:eastAsia="YouYuan" w:cs="Simplified Arabic"/>
          <w:kern w:val="2"/>
          <w:sz w:val="22"/>
          <w:rtl/>
          <w:lang w:val="en-US" w:eastAsia="en-US" w:bidi="ar-EG"/>
        </w:rPr>
        <w:t xml:space="preserve"> التعاقد مع شركة تسويق ذات </w:t>
      </w:r>
      <w:r w:rsidRPr="00964727">
        <w:rPr>
          <w:rFonts w:eastAsia="YouYuan" w:cs="Simplified Arabic" w:hint="cs"/>
          <w:kern w:val="2"/>
          <w:sz w:val="22"/>
          <w:rtl/>
          <w:lang w:val="en-US" w:eastAsia="en-US" w:bidi="ar-EG"/>
        </w:rPr>
        <w:t>انتشار</w:t>
      </w:r>
      <w:r w:rsidRPr="00964727">
        <w:rPr>
          <w:rFonts w:eastAsia="YouYuan" w:cs="Simplified Arabic"/>
          <w:kern w:val="2"/>
          <w:sz w:val="22"/>
          <w:rtl/>
          <w:lang w:val="en-US" w:eastAsia="en-US" w:bidi="ar-EG"/>
        </w:rPr>
        <w:t xml:space="preserve"> عالمي للمساعدة في ذلك. </w:t>
      </w:r>
    </w:p>
    <w:p w14:paraId="17AFED9B" w14:textId="77777777" w:rsidR="00964727" w:rsidRPr="00964727" w:rsidRDefault="00964727" w:rsidP="00964727">
      <w:pPr>
        <w:keepNext/>
        <w:keepLines/>
        <w:tabs>
          <w:tab w:val="left" w:pos="990"/>
        </w:tabs>
        <w:bidi/>
        <w:spacing w:after="120" w:line="216" w:lineRule="auto"/>
        <w:jc w:val="center"/>
        <w:rPr>
          <w:rFonts w:cs="Simplified Arabic"/>
          <w:b/>
          <w:bCs/>
          <w:szCs w:val="28"/>
          <w:rtl/>
          <w:lang w:val="en-US"/>
        </w:rPr>
      </w:pPr>
      <w:r w:rsidRPr="00964727">
        <w:rPr>
          <w:rFonts w:cs="Simplified Arabic" w:hint="cs"/>
          <w:b/>
          <w:bCs/>
          <w:szCs w:val="28"/>
          <w:rtl/>
          <w:lang w:val="en-US"/>
        </w:rPr>
        <w:t>سابعا -</w:t>
      </w:r>
      <w:r w:rsidRPr="00964727">
        <w:rPr>
          <w:rFonts w:cs="Simplified Arabic" w:hint="cs"/>
          <w:b/>
          <w:bCs/>
          <w:szCs w:val="28"/>
          <w:rtl/>
          <w:lang w:val="en-US"/>
        </w:rPr>
        <w:tab/>
      </w:r>
      <w:r w:rsidRPr="00964727">
        <w:rPr>
          <w:rFonts w:cs="Simplified Arabic"/>
          <w:b/>
          <w:bCs/>
          <w:szCs w:val="28"/>
          <w:rtl/>
          <w:lang w:val="en-US"/>
        </w:rPr>
        <w:t xml:space="preserve">آلية </w:t>
      </w:r>
      <w:r w:rsidRPr="00964727">
        <w:rPr>
          <w:rFonts w:cs="Simplified Arabic" w:hint="cs"/>
          <w:b/>
          <w:bCs/>
          <w:szCs w:val="28"/>
          <w:rtl/>
          <w:lang w:val="en-US"/>
        </w:rPr>
        <w:t>ال</w:t>
      </w:r>
      <w:r w:rsidRPr="00964727">
        <w:rPr>
          <w:rFonts w:cs="Simplified Arabic"/>
          <w:b/>
          <w:bCs/>
          <w:szCs w:val="28"/>
          <w:rtl/>
          <w:lang w:val="en-US"/>
        </w:rPr>
        <w:t xml:space="preserve">تنسيق </w:t>
      </w:r>
      <w:r w:rsidRPr="00964727">
        <w:rPr>
          <w:rFonts w:cs="Simplified Arabic" w:hint="cs"/>
          <w:b/>
          <w:bCs/>
          <w:szCs w:val="28"/>
          <w:rtl/>
          <w:lang w:val="en-US"/>
        </w:rPr>
        <w:t>المفتوحة المصدر</w:t>
      </w:r>
      <w:r w:rsidRPr="00964727">
        <w:rPr>
          <w:rFonts w:cs="Simplified Arabic"/>
          <w:b/>
          <w:bCs/>
          <w:szCs w:val="28"/>
          <w:rtl/>
          <w:lang w:val="en-US"/>
        </w:rPr>
        <w:t xml:space="preserve"> والقنوات </w:t>
      </w:r>
      <w:r w:rsidRPr="00964727">
        <w:rPr>
          <w:rFonts w:cs="Simplified Arabic" w:hint="cs"/>
          <w:b/>
          <w:bCs/>
          <w:szCs w:val="28"/>
          <w:rtl/>
          <w:lang w:val="en-US"/>
        </w:rPr>
        <w:t>والعناصر المُضاعِفة</w:t>
      </w:r>
    </w:p>
    <w:p w14:paraId="533B231B"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في حين</w:t>
      </w:r>
      <w:r w:rsidRPr="00964727">
        <w:rPr>
          <w:rFonts w:eastAsia="YouYuan" w:cs="Simplified Arabic"/>
          <w:kern w:val="2"/>
          <w:sz w:val="22"/>
          <w:rtl/>
          <w:lang w:val="en-US" w:eastAsia="en-US" w:bidi="ar-EG"/>
        </w:rPr>
        <w:t xml:space="preserve"> ستبقى الخطوط العريضة للاستراتيجية قيد الاستعراض وفقا للاختصاصات المبينة في القسم الثالث أعلاه، </w:t>
      </w:r>
      <w:r w:rsidRPr="00964727">
        <w:rPr>
          <w:rFonts w:eastAsia="YouYuan" w:cs="Simplified Arabic" w:hint="cs"/>
          <w:kern w:val="2"/>
          <w:sz w:val="22"/>
          <w:rtl/>
          <w:lang w:val="en-US" w:eastAsia="en-US" w:bidi="ar-EG"/>
        </w:rPr>
        <w:t>إلا أن</w:t>
      </w:r>
      <w:r w:rsidRPr="00964727">
        <w:rPr>
          <w:rFonts w:eastAsia="YouYuan" w:cs="Simplified Arabic"/>
          <w:kern w:val="2"/>
          <w:sz w:val="22"/>
          <w:rtl/>
          <w:lang w:val="en-US" w:eastAsia="en-US" w:bidi="ar-EG"/>
        </w:rPr>
        <w:t xml:space="preserve"> تنفيذ استراتيجية الاتصال على المستوى العالمي سيتم تحقيقه على أفضل وجه من خلال آلية تنسيق مفتوحة المصدر.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تتطلب مثل هذه الآلية تكلفة </w:t>
      </w:r>
      <w:r w:rsidRPr="00964727">
        <w:rPr>
          <w:rFonts w:eastAsia="YouYuan" w:cs="Simplified Arabic" w:hint="cs"/>
          <w:kern w:val="2"/>
          <w:sz w:val="22"/>
          <w:rtl/>
          <w:lang w:val="en-US" w:eastAsia="en-US" w:bidi="ar-EG"/>
        </w:rPr>
        <w:t xml:space="preserve">مشاركة </w:t>
      </w:r>
      <w:r w:rsidRPr="00964727">
        <w:rPr>
          <w:rFonts w:eastAsia="YouYuan" w:cs="Simplified Arabic"/>
          <w:kern w:val="2"/>
          <w:sz w:val="22"/>
          <w:rtl/>
          <w:lang w:val="en-US" w:eastAsia="en-US" w:bidi="ar-EG"/>
        </w:rPr>
        <w:t xml:space="preserve">منخفضة، مع </w:t>
      </w:r>
      <w:r w:rsidRPr="00964727">
        <w:rPr>
          <w:rFonts w:eastAsia="YouYuan" w:cs="Simplified Arabic" w:hint="cs"/>
          <w:kern w:val="2"/>
          <w:sz w:val="22"/>
          <w:rtl/>
          <w:lang w:val="en-US" w:eastAsia="en-US" w:bidi="ar-EG"/>
        </w:rPr>
        <w:t>تمتع</w:t>
      </w:r>
      <w:r w:rsidRPr="00964727">
        <w:rPr>
          <w:rFonts w:eastAsia="YouYuan" w:cs="Simplified Arabic"/>
          <w:kern w:val="2"/>
          <w:sz w:val="22"/>
          <w:rtl/>
          <w:lang w:val="en-US" w:eastAsia="en-US" w:bidi="ar-EG"/>
        </w:rPr>
        <w:t xml:space="preserve"> الأعضاء </w:t>
      </w:r>
      <w:r w:rsidRPr="00964727">
        <w:rPr>
          <w:rFonts w:eastAsia="YouYuan" w:cs="Simplified Arabic" w:hint="cs"/>
          <w:kern w:val="2"/>
          <w:sz w:val="22"/>
          <w:rtl/>
          <w:lang w:val="en-US" w:eastAsia="en-US" w:bidi="ar-EG"/>
        </w:rPr>
        <w:t>بحرية</w:t>
      </w:r>
      <w:r w:rsidRPr="00964727">
        <w:rPr>
          <w:rFonts w:eastAsia="YouYuan" w:cs="Simplified Arabic"/>
          <w:kern w:val="2"/>
          <w:sz w:val="22"/>
          <w:rtl/>
          <w:lang w:val="en-US" w:eastAsia="en-US" w:bidi="ar-EG"/>
        </w:rPr>
        <w:t xml:space="preserve"> المشاركة في بعض العناصر دون غيرها.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ي</w:t>
      </w:r>
      <w:r w:rsidRPr="00964727">
        <w:rPr>
          <w:rFonts w:eastAsia="YouYuan" w:cs="Simplified Arabic" w:hint="cs"/>
          <w:kern w:val="2"/>
          <w:sz w:val="22"/>
          <w:rtl/>
          <w:lang w:val="en-US" w:eastAsia="en-US" w:bidi="ar-EG"/>
        </w:rPr>
        <w:t>نبغي</w:t>
      </w:r>
      <w:r w:rsidRPr="00964727">
        <w:rPr>
          <w:rFonts w:eastAsia="YouYuan" w:cs="Simplified Arabic"/>
          <w:kern w:val="2"/>
          <w:sz w:val="22"/>
          <w:rtl/>
          <w:lang w:val="en-US" w:eastAsia="en-US" w:bidi="ar-EG"/>
        </w:rPr>
        <w:t xml:space="preserve"> أن يحكم مبدأ المصدر المفتوح المنتجات </w:t>
      </w:r>
      <w:r w:rsidRPr="00964727">
        <w:rPr>
          <w:rFonts w:eastAsia="YouYuan" w:cs="Simplified Arabic" w:hint="cs"/>
          <w:kern w:val="2"/>
          <w:sz w:val="22"/>
          <w:rtl/>
          <w:lang w:val="en-US" w:eastAsia="en-US" w:bidi="ar-EG"/>
        </w:rPr>
        <w:t>التي ستتقاسمها</w:t>
      </w:r>
      <w:r w:rsidRPr="00964727">
        <w:rPr>
          <w:rFonts w:eastAsia="YouYuan" w:cs="Simplified Arabic"/>
          <w:kern w:val="2"/>
          <w:sz w:val="22"/>
          <w:rtl/>
          <w:lang w:val="en-US" w:eastAsia="en-US" w:bidi="ar-EG"/>
        </w:rPr>
        <w:t xml:space="preserve"> المجموعة، </w:t>
      </w:r>
      <w:r w:rsidRPr="00964727">
        <w:rPr>
          <w:rFonts w:eastAsia="YouYuan" w:cs="Simplified Arabic" w:hint="cs"/>
          <w:kern w:val="2"/>
          <w:sz w:val="22"/>
          <w:rtl/>
          <w:lang w:val="en-US" w:eastAsia="en-US" w:bidi="ar-EG"/>
        </w:rPr>
        <w:t>بالترافق مع</w:t>
      </w:r>
      <w:r w:rsidRPr="00964727">
        <w:rPr>
          <w:rFonts w:eastAsia="YouYuan" w:cs="Simplified Arabic"/>
          <w:kern w:val="2"/>
          <w:sz w:val="22"/>
          <w:rtl/>
          <w:lang w:val="en-US" w:eastAsia="en-US" w:bidi="ar-EG"/>
        </w:rPr>
        <w:t xml:space="preserve"> الشمولية والشفافية والحياد كعناصر </w:t>
      </w:r>
      <w:r w:rsidRPr="00964727">
        <w:rPr>
          <w:rFonts w:eastAsia="YouYuan" w:cs="Simplified Arabic" w:hint="cs"/>
          <w:kern w:val="2"/>
          <w:sz w:val="22"/>
          <w:rtl/>
          <w:lang w:val="en-US" w:eastAsia="en-US" w:bidi="ar-EG"/>
        </w:rPr>
        <w:t>مهمة</w:t>
      </w:r>
      <w:r w:rsidRPr="00964727">
        <w:rPr>
          <w:rFonts w:eastAsia="YouYuan" w:cs="Simplified Arabic"/>
          <w:kern w:val="2"/>
          <w:sz w:val="22"/>
          <w:rtl/>
          <w:lang w:val="en-US" w:eastAsia="en-US" w:bidi="ar-EG"/>
        </w:rPr>
        <w:t>.</w:t>
      </w:r>
    </w:p>
    <w:p w14:paraId="1EBEADCF"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ستكون المشاركة في الآلية طوعية ومفتوحة لجميع الجهات الفاعلة </w:t>
      </w:r>
      <w:r w:rsidRPr="00964727">
        <w:rPr>
          <w:rFonts w:eastAsia="YouYuan" w:cs="Simplified Arabic" w:hint="cs"/>
          <w:kern w:val="2"/>
          <w:sz w:val="22"/>
          <w:rtl/>
          <w:lang w:val="en-US" w:eastAsia="en-US" w:bidi="ar-EG"/>
        </w:rPr>
        <w:t>التي تلتزم</w:t>
      </w:r>
      <w:r w:rsidRPr="00964727">
        <w:rPr>
          <w:rFonts w:eastAsia="YouYuan" w:cs="Simplified Arabic"/>
          <w:kern w:val="2"/>
          <w:sz w:val="22"/>
          <w:rtl/>
          <w:lang w:val="en-US" w:eastAsia="en-US" w:bidi="ar-EG"/>
        </w:rPr>
        <w:t xml:space="preserve"> بالمشاركة الشفافة </w:t>
      </w:r>
      <w:r w:rsidRPr="00964727">
        <w:rPr>
          <w:rFonts w:eastAsia="YouYuan" w:cs="Simplified Arabic" w:hint="cs"/>
          <w:kern w:val="2"/>
          <w:sz w:val="22"/>
          <w:rtl/>
          <w:lang w:val="en-US" w:eastAsia="en-US" w:bidi="ar-EG"/>
        </w:rPr>
        <w:t>والامتثال</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 xml:space="preserve">مبدأ العمل مفتوح المصدر، </w:t>
      </w:r>
      <w:r w:rsidRPr="00964727">
        <w:rPr>
          <w:rFonts w:eastAsia="YouYuan" w:cs="Simplified Arabic" w:hint="cs"/>
          <w:kern w:val="2"/>
          <w:sz w:val="22"/>
          <w:rtl/>
          <w:lang w:val="en-US" w:eastAsia="en-US" w:bidi="ar-EG"/>
        </w:rPr>
        <w:t>والتي تساهم</w:t>
      </w:r>
      <w:r w:rsidRPr="00964727">
        <w:rPr>
          <w:rFonts w:eastAsia="YouYuan" w:cs="Simplified Arabic"/>
          <w:kern w:val="2"/>
          <w:sz w:val="22"/>
          <w:rtl/>
          <w:lang w:val="en-US" w:eastAsia="en-US" w:bidi="ar-EG"/>
        </w:rPr>
        <w:t xml:space="preserve"> في تنفيذ </w:t>
      </w:r>
      <w:r w:rsidRPr="00964727">
        <w:rPr>
          <w:rFonts w:eastAsia="YouYuan" w:cs="Simplified Arabic" w:hint="cs"/>
          <w:kern w:val="2"/>
          <w:sz w:val="22"/>
          <w:rtl/>
          <w:lang w:val="en-US" w:eastAsia="en-US" w:bidi="ar-EG"/>
        </w:rPr>
        <w:t>إطار كونمينغ-مونتريال العالمي للتنوع البيولوجي</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يتم تشجيع ممثلي الحكومات الوطنية ودون الوطنية على المشاركة، </w:t>
      </w:r>
      <w:r w:rsidRPr="00964727">
        <w:rPr>
          <w:rFonts w:eastAsia="YouYuan" w:cs="Simplified Arabic" w:hint="cs"/>
          <w:kern w:val="2"/>
          <w:sz w:val="22"/>
          <w:rtl/>
          <w:lang w:val="en-US" w:eastAsia="en-US" w:bidi="ar-EG"/>
        </w:rPr>
        <w:t>بالإضافة إلى</w:t>
      </w:r>
      <w:r w:rsidRPr="00964727">
        <w:rPr>
          <w:rFonts w:eastAsia="YouYuan" w:cs="Simplified Arabic"/>
          <w:kern w:val="2"/>
          <w:sz w:val="22"/>
          <w:rtl/>
          <w:lang w:val="en-US" w:eastAsia="en-US" w:bidi="ar-EG"/>
        </w:rPr>
        <w:t xml:space="preserve"> ممثل</w:t>
      </w:r>
      <w:r w:rsidRPr="00964727">
        <w:rPr>
          <w:rFonts w:eastAsia="YouYuan" w:cs="Simplified Arabic" w:hint="cs"/>
          <w:kern w:val="2"/>
          <w:sz w:val="22"/>
          <w:rtl/>
          <w:lang w:val="en-US" w:eastAsia="en-US" w:bidi="ar-EG"/>
        </w:rPr>
        <w:t>ي</w:t>
      </w:r>
      <w:r w:rsidRPr="00964727">
        <w:rPr>
          <w:rFonts w:eastAsia="YouYuan" w:cs="Simplified Arabic"/>
          <w:kern w:val="2"/>
          <w:sz w:val="22"/>
          <w:rtl/>
          <w:lang w:val="en-US" w:eastAsia="en-US" w:bidi="ar-EG"/>
        </w:rPr>
        <w:t xml:space="preserve"> المنظمات الحكومية الدولية، والمنظمات غير الحكومية والجهات الفاعلة الأخرى في المجتمع المدني، والأعمال التجارية، والشباب، والشعوب الأصلية والمجتمعات المحلية، والنساء.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لن </w:t>
      </w:r>
      <w:r w:rsidRPr="00964727">
        <w:rPr>
          <w:rFonts w:eastAsia="YouYuan" w:cs="Simplified Arabic" w:hint="cs"/>
          <w:kern w:val="2"/>
          <w:sz w:val="22"/>
          <w:rtl/>
          <w:lang w:val="en-US" w:eastAsia="en-US" w:bidi="ar-EG"/>
        </w:rPr>
        <w:t>تتمتع</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الآلية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ب</w:t>
      </w:r>
      <w:r w:rsidRPr="00964727">
        <w:rPr>
          <w:rFonts w:eastAsia="YouYuan" w:cs="Simplified Arabic"/>
          <w:kern w:val="2"/>
          <w:sz w:val="22"/>
          <w:rtl/>
          <w:lang w:val="en-US" w:eastAsia="en-US" w:bidi="ar-EG"/>
        </w:rPr>
        <w:t>سلطة</w:t>
      </w:r>
      <w:r w:rsidRPr="00964727">
        <w:rPr>
          <w:rFonts w:eastAsia="YouYuan" w:cs="Simplified Arabic" w:hint="cs"/>
          <w:kern w:val="2"/>
          <w:sz w:val="22"/>
          <w:rtl/>
          <w:lang w:val="en-US" w:eastAsia="en-US" w:bidi="ar-EG"/>
        </w:rPr>
        <w:t xml:space="preserve"> رسمية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اتخاذ القرار</w:t>
      </w:r>
      <w:r w:rsidRPr="00964727">
        <w:rPr>
          <w:rFonts w:eastAsia="YouYuan" w:cs="Simplified Arabic" w:hint="cs"/>
          <w:kern w:val="2"/>
          <w:sz w:val="22"/>
          <w:rtl/>
          <w:lang w:val="en-US" w:eastAsia="en-US" w:bidi="ar-EG"/>
        </w:rPr>
        <w:t>ات</w:t>
      </w:r>
      <w:r w:rsidRPr="00964727">
        <w:rPr>
          <w:rFonts w:eastAsia="YouYuan" w:cs="Simplified Arabic"/>
          <w:kern w:val="2"/>
          <w:sz w:val="22"/>
          <w:rtl/>
          <w:lang w:val="en-US" w:eastAsia="en-US" w:bidi="ar-EG"/>
        </w:rPr>
        <w:t>.</w:t>
      </w:r>
    </w:p>
    <w:p w14:paraId="141EA05D"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على </w:t>
      </w:r>
      <w:r w:rsidRPr="00964727">
        <w:rPr>
          <w:rFonts w:eastAsia="YouYuan" w:cs="Simplified Arabic" w:hint="cs"/>
          <w:kern w:val="2"/>
          <w:sz w:val="22"/>
          <w:rtl/>
          <w:lang w:val="en-US" w:eastAsia="en-US" w:bidi="ar-EG"/>
        </w:rPr>
        <w:t>المستوى</w:t>
      </w:r>
      <w:r w:rsidRPr="00964727">
        <w:rPr>
          <w:rFonts w:eastAsia="YouYuan" w:cs="Simplified Arabic"/>
          <w:kern w:val="2"/>
          <w:sz w:val="22"/>
          <w:rtl/>
          <w:lang w:val="en-US" w:eastAsia="en-US" w:bidi="ar-EG"/>
        </w:rPr>
        <w:t xml:space="preserve"> الوطني، </w:t>
      </w:r>
      <w:r w:rsidRPr="00964727">
        <w:rPr>
          <w:rFonts w:eastAsia="YouYuan" w:cs="Simplified Arabic" w:hint="cs"/>
          <w:kern w:val="2"/>
          <w:sz w:val="22"/>
          <w:rtl/>
          <w:lang w:val="en-US" w:eastAsia="en-US" w:bidi="ar-EG"/>
        </w:rPr>
        <w:t>ستتمتع</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الأطراف</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بحرية</w:t>
      </w:r>
      <w:r w:rsidRPr="00964727">
        <w:rPr>
          <w:rFonts w:eastAsia="YouYuan" w:cs="Simplified Arabic"/>
          <w:kern w:val="2"/>
          <w:sz w:val="22"/>
          <w:rtl/>
          <w:lang w:val="en-US" w:eastAsia="en-US" w:bidi="ar-EG"/>
        </w:rPr>
        <w:t xml:space="preserve"> إنشاء الآليات حسب الاقتضاء.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ي</w:t>
      </w:r>
      <w:r w:rsidRPr="00964727">
        <w:rPr>
          <w:rFonts w:eastAsia="YouYuan" w:cs="Simplified Arabic" w:hint="cs"/>
          <w:kern w:val="2"/>
          <w:sz w:val="22"/>
          <w:rtl/>
          <w:lang w:val="en-US" w:eastAsia="en-US" w:bidi="ar-EG"/>
        </w:rPr>
        <w:t>نبغي</w:t>
      </w:r>
      <w:r w:rsidRPr="00964727">
        <w:rPr>
          <w:rFonts w:eastAsia="YouYuan" w:cs="Simplified Arabic"/>
          <w:kern w:val="2"/>
          <w:sz w:val="22"/>
          <w:rtl/>
          <w:lang w:val="en-US" w:eastAsia="en-US" w:bidi="ar-EG"/>
        </w:rPr>
        <w:t xml:space="preserve"> أن </w:t>
      </w:r>
      <w:r w:rsidRPr="00964727">
        <w:rPr>
          <w:rFonts w:eastAsia="YouYuan" w:cs="Simplified Arabic" w:hint="cs"/>
          <w:kern w:val="2"/>
          <w:sz w:val="22"/>
          <w:rtl/>
          <w:lang w:val="en-US" w:eastAsia="en-US" w:bidi="ar-EG"/>
        </w:rPr>
        <w:t>تتسم</w:t>
      </w:r>
      <w:r w:rsidRPr="00964727">
        <w:rPr>
          <w:rFonts w:eastAsia="YouYuan" w:cs="Simplified Arabic"/>
          <w:kern w:val="2"/>
          <w:sz w:val="22"/>
          <w:rtl/>
          <w:lang w:val="en-US" w:eastAsia="en-US" w:bidi="ar-EG"/>
        </w:rPr>
        <w:t xml:space="preserve"> هذه الآليات </w:t>
      </w:r>
      <w:r w:rsidRPr="00964727">
        <w:rPr>
          <w:rFonts w:eastAsia="YouYuan" w:cs="Simplified Arabic" w:hint="cs"/>
          <w:kern w:val="2"/>
          <w:sz w:val="22"/>
          <w:rtl/>
          <w:lang w:val="en-US" w:eastAsia="en-US" w:bidi="ar-EG"/>
        </w:rPr>
        <w:t>بالشمولية</w:t>
      </w:r>
      <w:r w:rsidRPr="00964727">
        <w:rPr>
          <w:rFonts w:eastAsia="YouYuan" w:cs="Simplified Arabic"/>
          <w:kern w:val="2"/>
          <w:sz w:val="22"/>
          <w:rtl/>
          <w:lang w:val="en-US" w:eastAsia="en-US" w:bidi="ar-EG"/>
        </w:rPr>
        <w:t xml:space="preserve"> و</w:t>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شفاف</w:t>
      </w:r>
      <w:r w:rsidRPr="00964727">
        <w:rPr>
          <w:rFonts w:eastAsia="YouYuan" w:cs="Simplified Arabic" w:hint="cs"/>
          <w:kern w:val="2"/>
          <w:sz w:val="22"/>
          <w:rtl/>
          <w:lang w:val="en-US" w:eastAsia="en-US" w:bidi="ar-EG"/>
        </w:rPr>
        <w:t>ي</w:t>
      </w:r>
      <w:r w:rsidRPr="00964727">
        <w:rPr>
          <w:rFonts w:eastAsia="YouYuan" w:cs="Simplified Arabic"/>
          <w:kern w:val="2"/>
          <w:sz w:val="22"/>
          <w:rtl/>
          <w:lang w:val="en-US" w:eastAsia="en-US" w:bidi="ar-EG"/>
        </w:rPr>
        <w:t>ة</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وي</w:t>
      </w:r>
      <w:r w:rsidRPr="00964727">
        <w:rPr>
          <w:rFonts w:eastAsia="YouYuan" w:cs="Simplified Arabic" w:hint="cs"/>
          <w:kern w:val="2"/>
          <w:sz w:val="22"/>
          <w:rtl/>
          <w:lang w:val="en-US" w:eastAsia="en-US" w:bidi="ar-EG"/>
        </w:rPr>
        <w:t>نبغي</w:t>
      </w:r>
      <w:r w:rsidRPr="00964727">
        <w:rPr>
          <w:rFonts w:eastAsia="YouYuan" w:cs="Simplified Arabic"/>
          <w:kern w:val="2"/>
          <w:sz w:val="22"/>
          <w:rtl/>
          <w:lang w:val="en-US" w:eastAsia="en-US" w:bidi="ar-EG"/>
        </w:rPr>
        <w:t xml:space="preserve"> أن تضمن المشاركة الكاملة والفعالة لجميع الجهات الفاعلة </w:t>
      </w:r>
      <w:r w:rsidRPr="00964727">
        <w:rPr>
          <w:rFonts w:eastAsia="YouYuan" w:cs="Simplified Arabic" w:hint="cs"/>
          <w:kern w:val="2"/>
          <w:sz w:val="22"/>
          <w:rtl/>
          <w:lang w:val="en-US" w:eastAsia="en-US" w:bidi="ar-EG"/>
        </w:rPr>
        <w:t>والجهات صاحبة</w:t>
      </w:r>
      <w:r w:rsidRPr="00964727">
        <w:rPr>
          <w:rFonts w:eastAsia="YouYuan" w:cs="Simplified Arabic"/>
          <w:kern w:val="2"/>
          <w:sz w:val="22"/>
          <w:rtl/>
          <w:lang w:val="en-US" w:eastAsia="en-US" w:bidi="ar-EG"/>
        </w:rPr>
        <w:t xml:space="preserve"> المصلحة </w:t>
      </w:r>
      <w:r w:rsidRPr="00964727">
        <w:rPr>
          <w:rFonts w:eastAsia="YouYuan" w:cs="Simplified Arabic" w:hint="cs"/>
          <w:kern w:val="2"/>
          <w:sz w:val="22"/>
          <w:rtl/>
          <w:lang w:val="en-US" w:eastAsia="en-US" w:bidi="ar-EG"/>
        </w:rPr>
        <w:t>المعنية</w:t>
      </w:r>
      <w:r w:rsidRPr="00964727">
        <w:rPr>
          <w:rFonts w:eastAsia="YouYuan" w:cs="Simplified Arabic"/>
          <w:kern w:val="2"/>
          <w:sz w:val="22"/>
          <w:rtl/>
          <w:lang w:val="en-US" w:eastAsia="en-US" w:bidi="ar-EG"/>
        </w:rPr>
        <w:t>، بما في ذلك الشعوب الأصلية والمجتمعات المحلية</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والشباب والنساء.</w:t>
      </w:r>
    </w:p>
    <w:p w14:paraId="75FAD22B" w14:textId="77777777" w:rsidR="00964727" w:rsidRPr="00964727" w:rsidRDefault="00964727" w:rsidP="00964727">
      <w:pPr>
        <w:bidi/>
        <w:spacing w:after="120" w:line="216" w:lineRule="auto"/>
        <w:jc w:val="center"/>
        <w:rPr>
          <w:rFonts w:cs="Simplified Arabic"/>
          <w:b/>
          <w:bCs/>
          <w:sz w:val="22"/>
          <w:rtl/>
          <w:lang w:val="en-US"/>
        </w:rPr>
      </w:pPr>
      <w:r w:rsidRPr="00964727">
        <w:rPr>
          <w:rFonts w:cs="Simplified Arabic" w:hint="cs"/>
          <w:b/>
          <w:bCs/>
          <w:sz w:val="22"/>
          <w:rtl/>
          <w:lang w:val="en-US"/>
        </w:rPr>
        <w:t>ألف -</w:t>
      </w:r>
      <w:r w:rsidRPr="00964727">
        <w:rPr>
          <w:rFonts w:cs="Simplified Arabic" w:hint="cs"/>
          <w:b/>
          <w:bCs/>
          <w:sz w:val="22"/>
          <w:rtl/>
          <w:lang w:val="en-US"/>
        </w:rPr>
        <w:tab/>
      </w:r>
      <w:r w:rsidRPr="00964727">
        <w:rPr>
          <w:rFonts w:cs="Simplified Arabic"/>
          <w:b/>
          <w:bCs/>
          <w:sz w:val="22"/>
          <w:rtl/>
          <w:lang w:val="en-US"/>
        </w:rPr>
        <w:t>وسائل التواصل الاجتماعي</w:t>
      </w:r>
    </w:p>
    <w:p w14:paraId="325DB947"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سيتعين على</w:t>
      </w:r>
      <w:r w:rsidRPr="00964727">
        <w:rPr>
          <w:rFonts w:eastAsia="YouYuan" w:cs="Simplified Arabic"/>
          <w:kern w:val="2"/>
          <w:sz w:val="22"/>
          <w:rtl/>
          <w:lang w:val="en-US" w:eastAsia="en-US" w:bidi="ar-EG"/>
        </w:rPr>
        <w:t xml:space="preserve"> الاستراتيجية الاستفادة من وسائ</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 xml:space="preserve"> التواصل الاجتماعي القائمة والتكنولوجيات الجديدة. </w:t>
      </w:r>
      <w:r w:rsidRPr="00964727">
        <w:rPr>
          <w:rFonts w:eastAsia="YouYuan" w:cs="Simplified Arabic" w:hint="cs"/>
          <w:kern w:val="2"/>
          <w:sz w:val="22"/>
          <w:rtl/>
          <w:lang w:val="en-US" w:eastAsia="en-US" w:bidi="ar-EG"/>
        </w:rPr>
        <w:t>ولا تُعدّ</w:t>
      </w:r>
      <w:r w:rsidRPr="00964727">
        <w:rPr>
          <w:rFonts w:eastAsia="YouYuan" w:cs="Simplified Arabic"/>
          <w:kern w:val="2"/>
          <w:sz w:val="22"/>
          <w:rtl/>
          <w:lang w:val="en-US" w:eastAsia="en-US" w:bidi="ar-EG"/>
        </w:rPr>
        <w:t xml:space="preserve"> القائمة الشاملة </w:t>
      </w:r>
      <w:r w:rsidRPr="00964727">
        <w:rPr>
          <w:rFonts w:eastAsia="YouYuan" w:cs="Simplified Arabic" w:hint="cs"/>
          <w:kern w:val="2"/>
          <w:sz w:val="22"/>
          <w:rtl/>
          <w:lang w:val="en-US" w:eastAsia="en-US" w:bidi="ar-EG"/>
        </w:rPr>
        <w:t>للتكنولوجيات</w:t>
      </w:r>
      <w:r w:rsidRPr="00964727">
        <w:rPr>
          <w:rFonts w:eastAsia="YouYuan" w:cs="Simplified Arabic"/>
          <w:kern w:val="2"/>
          <w:sz w:val="22"/>
          <w:rtl/>
          <w:lang w:val="en-US" w:eastAsia="en-US" w:bidi="ar-EG"/>
        </w:rPr>
        <w:t xml:space="preserve"> المستخدمة </w:t>
      </w:r>
      <w:r w:rsidRPr="00964727">
        <w:rPr>
          <w:rFonts w:eastAsia="YouYuan" w:cs="Simplified Arabic" w:hint="cs"/>
          <w:kern w:val="2"/>
          <w:sz w:val="22"/>
          <w:rtl/>
          <w:lang w:val="en-US" w:eastAsia="en-US" w:bidi="ar-EG"/>
        </w:rPr>
        <w:t>ملائمة</w:t>
      </w:r>
      <w:r w:rsidRPr="00964727">
        <w:rPr>
          <w:rFonts w:eastAsia="YouYuan" w:cs="Simplified Arabic"/>
          <w:kern w:val="2"/>
          <w:sz w:val="22"/>
          <w:rtl/>
          <w:lang w:val="en-US" w:eastAsia="en-US" w:bidi="ar-EG"/>
        </w:rPr>
        <w:t>،</w:t>
      </w:r>
      <w:r w:rsidRPr="00964727">
        <w:rPr>
          <w:rFonts w:eastAsia="YouYuan" w:cs="Simplified Arabic" w:hint="cs"/>
          <w:kern w:val="2"/>
          <w:sz w:val="22"/>
          <w:rtl/>
          <w:lang w:val="en-US" w:eastAsia="en-US" w:bidi="ar-EG"/>
        </w:rPr>
        <w:t xml:space="preserve"> وذلك</w:t>
      </w:r>
      <w:r w:rsidRPr="00964727">
        <w:rPr>
          <w:rFonts w:eastAsia="YouYuan" w:cs="Simplified Arabic"/>
          <w:kern w:val="2"/>
          <w:sz w:val="22"/>
          <w:rtl/>
          <w:lang w:val="en-US" w:eastAsia="en-US" w:bidi="ar-EG"/>
        </w:rPr>
        <w:t xml:space="preserve"> بالنظر إلى أن المنصات الخاصة بها تختلف باختلاف </w:t>
      </w:r>
      <w:r w:rsidRPr="00964727">
        <w:rPr>
          <w:rFonts w:eastAsia="YouYuan" w:cs="Simplified Arabic" w:hint="cs"/>
          <w:kern w:val="2"/>
          <w:sz w:val="22"/>
          <w:rtl/>
          <w:lang w:val="en-US" w:eastAsia="en-US" w:bidi="ar-EG"/>
        </w:rPr>
        <w:t>المناطق</w:t>
      </w:r>
      <w:r w:rsidRPr="00964727">
        <w:rPr>
          <w:rFonts w:eastAsia="YouYuan" w:cs="Simplified Arabic"/>
          <w:kern w:val="2"/>
          <w:sz w:val="22"/>
          <w:rtl/>
          <w:lang w:val="en-US" w:eastAsia="en-US" w:bidi="ar-EG"/>
        </w:rPr>
        <w:t xml:space="preserve"> وأن وتيرة التغيير في مجال وسائل التواصل الاجتماعي </w:t>
      </w:r>
      <w:r w:rsidRPr="00964727">
        <w:rPr>
          <w:rFonts w:eastAsia="YouYuan" w:cs="Simplified Arabic" w:hint="cs"/>
          <w:kern w:val="2"/>
          <w:sz w:val="22"/>
          <w:rtl/>
          <w:lang w:val="en-US" w:eastAsia="en-US" w:bidi="ar-EG"/>
        </w:rPr>
        <w:t>تُفقِد</w:t>
      </w:r>
      <w:r w:rsidRPr="00964727">
        <w:rPr>
          <w:rFonts w:eastAsia="YouYuan" w:cs="Simplified Arabic"/>
          <w:kern w:val="2"/>
          <w:sz w:val="22"/>
          <w:rtl/>
          <w:lang w:val="en-US" w:eastAsia="en-US" w:bidi="ar-EG"/>
        </w:rPr>
        <w:t xml:space="preserve"> بعض المنصات </w:t>
      </w:r>
      <w:r w:rsidRPr="00964727">
        <w:rPr>
          <w:rFonts w:eastAsia="YouYuan" w:cs="Simplified Arabic" w:hint="cs"/>
          <w:kern w:val="2"/>
          <w:sz w:val="22"/>
          <w:rtl/>
          <w:lang w:val="en-US" w:eastAsia="en-US" w:bidi="ar-EG"/>
        </w:rPr>
        <w:t xml:space="preserve">صلتها </w:t>
      </w:r>
      <w:r w:rsidRPr="00964727">
        <w:rPr>
          <w:rFonts w:eastAsia="YouYuan" w:cs="Simplified Arabic"/>
          <w:kern w:val="2"/>
          <w:sz w:val="22"/>
          <w:rtl/>
          <w:lang w:val="en-US" w:eastAsia="en-US" w:bidi="ar-EG"/>
        </w:rPr>
        <w:t xml:space="preserve">بمرور </w:t>
      </w:r>
      <w:r w:rsidRPr="00964727">
        <w:rPr>
          <w:rFonts w:eastAsia="YouYuan" w:cs="Simplified Arabic" w:hint="cs"/>
          <w:kern w:val="2"/>
          <w:sz w:val="22"/>
          <w:rtl/>
          <w:lang w:val="en-US" w:eastAsia="en-US" w:bidi="ar-EG"/>
        </w:rPr>
        <w:t>الزمن</w:t>
      </w:r>
      <w:r w:rsidRPr="00964727">
        <w:rPr>
          <w:rFonts w:eastAsia="YouYuan" w:cs="Simplified Arabic"/>
          <w:kern w:val="2"/>
          <w:sz w:val="22"/>
          <w:rtl/>
          <w:lang w:val="en-US" w:eastAsia="en-US" w:bidi="ar-EG"/>
        </w:rPr>
        <w:t>. ومع ذلك، ي</w:t>
      </w:r>
      <w:r w:rsidRPr="00964727">
        <w:rPr>
          <w:rFonts w:eastAsia="YouYuan" w:cs="Simplified Arabic" w:hint="cs"/>
          <w:kern w:val="2"/>
          <w:sz w:val="22"/>
          <w:rtl/>
          <w:lang w:val="en-US" w:eastAsia="en-US" w:bidi="ar-EG"/>
        </w:rPr>
        <w:t>نبغي</w:t>
      </w:r>
      <w:r w:rsidRPr="00964727">
        <w:rPr>
          <w:rFonts w:eastAsia="YouYuan" w:cs="Simplified Arabic"/>
          <w:kern w:val="2"/>
          <w:sz w:val="22"/>
          <w:rtl/>
          <w:lang w:val="en-US" w:eastAsia="en-US" w:bidi="ar-EG"/>
        </w:rPr>
        <w:t xml:space="preserve"> أن يسعى تنفيذ هذه الاستراتيجية إلى </w:t>
      </w:r>
      <w:r w:rsidRPr="00964727">
        <w:rPr>
          <w:rFonts w:eastAsia="YouYuan" w:cs="Simplified Arabic" w:hint="cs"/>
          <w:kern w:val="2"/>
          <w:sz w:val="22"/>
          <w:rtl/>
          <w:lang w:val="en-US" w:eastAsia="en-US" w:bidi="ar-EG"/>
        </w:rPr>
        <w:t>إدماج</w:t>
      </w:r>
      <w:r w:rsidRPr="00964727">
        <w:rPr>
          <w:rFonts w:eastAsia="YouYuan" w:cs="Simplified Arabic"/>
          <w:kern w:val="2"/>
          <w:sz w:val="22"/>
          <w:rtl/>
          <w:lang w:val="en-US" w:eastAsia="en-US" w:bidi="ar-EG"/>
        </w:rPr>
        <w:t xml:space="preserve"> أحدث المنصات </w:t>
      </w:r>
      <w:r w:rsidRPr="00964727">
        <w:rPr>
          <w:rFonts w:eastAsia="YouYuan" w:cs="Simplified Arabic" w:hint="cs"/>
          <w:kern w:val="2"/>
          <w:sz w:val="22"/>
          <w:rtl/>
          <w:lang w:val="en-US" w:eastAsia="en-US" w:bidi="ar-EG"/>
        </w:rPr>
        <w:t>والتكنولوجيات</w:t>
      </w:r>
      <w:r w:rsidRPr="00964727">
        <w:rPr>
          <w:rFonts w:eastAsia="YouYuan" w:cs="Simplified Arabic"/>
          <w:kern w:val="2"/>
          <w:sz w:val="22"/>
          <w:rtl/>
          <w:lang w:val="en-US" w:eastAsia="en-US" w:bidi="ar-EG"/>
        </w:rPr>
        <w:t xml:space="preserve">، بما في ذلك من خلال </w:t>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 xml:space="preserve">شراكات </w:t>
      </w:r>
      <w:r w:rsidRPr="00964727">
        <w:rPr>
          <w:rFonts w:eastAsia="YouYuan" w:cs="Simplified Arabic" w:hint="cs"/>
          <w:kern w:val="2"/>
          <w:sz w:val="22"/>
          <w:rtl/>
          <w:lang w:val="en-US" w:eastAsia="en-US" w:bidi="ar-EG"/>
        </w:rPr>
        <w:t>المؤسسية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ي</w:t>
      </w:r>
      <w:r w:rsidRPr="00964727">
        <w:rPr>
          <w:rFonts w:eastAsia="YouYuan" w:cs="Simplified Arabic" w:hint="cs"/>
          <w:kern w:val="2"/>
          <w:sz w:val="22"/>
          <w:rtl/>
          <w:lang w:val="en-US" w:eastAsia="en-US" w:bidi="ar-EG"/>
        </w:rPr>
        <w:t>نبغي</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أخذ</w:t>
      </w:r>
      <w:r w:rsidRPr="00964727">
        <w:rPr>
          <w:rFonts w:eastAsia="YouYuan" w:cs="Simplified Arabic"/>
          <w:kern w:val="2"/>
          <w:sz w:val="22"/>
          <w:rtl/>
          <w:lang w:val="en-US" w:eastAsia="en-US" w:bidi="ar-EG"/>
        </w:rPr>
        <w:t xml:space="preserve"> أمن البيانات وحماية جميع حقوق </w:t>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 xml:space="preserve">خصوصية </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لمستخدمين، على النحو المنصوص عليه في التشريعات المختلفة</w:t>
      </w:r>
      <w:r w:rsidRPr="00964727">
        <w:rPr>
          <w:rFonts w:eastAsia="YouYuan" w:cs="Simplified Arabic" w:hint="cs"/>
          <w:kern w:val="2"/>
          <w:sz w:val="22"/>
          <w:rtl/>
          <w:lang w:val="en-US" w:eastAsia="en-US" w:bidi="ar-EG"/>
        </w:rPr>
        <w:t>، بعين الاعتبار</w:t>
      </w:r>
      <w:r w:rsidRPr="00964727">
        <w:rPr>
          <w:rFonts w:eastAsia="YouYuan" w:cs="Simplified Arabic"/>
          <w:kern w:val="2"/>
          <w:sz w:val="22"/>
          <w:rtl/>
          <w:lang w:val="en-US" w:eastAsia="en-US" w:bidi="ar-EG"/>
        </w:rPr>
        <w:t>.</w:t>
      </w:r>
    </w:p>
    <w:p w14:paraId="5099A3CC"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lang w:val="en-US" w:eastAsia="en-US" w:bidi="ar-EG"/>
        </w:rPr>
      </w:pPr>
      <w:r w:rsidRPr="00964727">
        <w:rPr>
          <w:rFonts w:eastAsia="YouYuan" w:cs="Simplified Arabic" w:hint="cs"/>
          <w:kern w:val="2"/>
          <w:sz w:val="22"/>
          <w:rtl/>
          <w:lang w:val="en-US" w:eastAsia="en-US" w:bidi="ar-EG"/>
        </w:rPr>
        <w:lastRenderedPageBreak/>
        <w:t>وينبغي</w:t>
      </w:r>
      <w:r w:rsidRPr="00964727">
        <w:rPr>
          <w:rFonts w:eastAsia="YouYuan" w:cs="Simplified Arabic"/>
          <w:kern w:val="2"/>
          <w:sz w:val="22"/>
          <w:rtl/>
          <w:lang w:val="en-US" w:eastAsia="en-US" w:bidi="ar-EG"/>
        </w:rPr>
        <w:t xml:space="preserve"> إنشاء قائمة </w:t>
      </w:r>
      <w:r w:rsidRPr="00964727">
        <w:rPr>
          <w:rFonts w:eastAsia="YouYuan" w:cs="Simplified Arabic" w:hint="cs"/>
          <w:kern w:val="2"/>
          <w:sz w:val="22"/>
          <w:rtl/>
          <w:lang w:val="en-US" w:eastAsia="en-US" w:bidi="ar-EG"/>
        </w:rPr>
        <w:t>بالهاشتاغات</w:t>
      </w:r>
      <w:r w:rsidRPr="00964727">
        <w:rPr>
          <w:rFonts w:eastAsia="YouYuan" w:cs="Simplified Arabic"/>
          <w:kern w:val="2"/>
          <w:sz w:val="22"/>
          <w:rtl/>
          <w:lang w:val="en-US" w:eastAsia="en-US" w:bidi="ar-EG"/>
        </w:rPr>
        <w:t xml:space="preserve"> المتفق عليها وكلمات التوسيم المشتركة لكل منصة</w:t>
      </w:r>
      <w:r w:rsidRPr="00964727">
        <w:rPr>
          <w:rFonts w:eastAsia="YouYuan" w:cs="Simplified Arabic" w:hint="cs"/>
          <w:kern w:val="2"/>
          <w:sz w:val="22"/>
          <w:rtl/>
          <w:lang w:val="en-US" w:eastAsia="en-US" w:bidi="ar-EG"/>
        </w:rPr>
        <w:t xml:space="preserve"> من أجل </w:t>
      </w:r>
      <w:r w:rsidRPr="00964727">
        <w:rPr>
          <w:rFonts w:eastAsia="YouYuan" w:cs="Simplified Arabic"/>
          <w:kern w:val="2"/>
          <w:sz w:val="22"/>
          <w:rtl/>
          <w:lang w:val="en-US" w:eastAsia="en-US" w:bidi="ar-EG"/>
        </w:rPr>
        <w:t xml:space="preserve">تجميع المحادثات بشكل صحيح لدعم </w:t>
      </w:r>
      <w:r w:rsidRPr="00964727">
        <w:rPr>
          <w:rFonts w:eastAsia="YouYuan" w:cs="Simplified Arabic" w:hint="cs"/>
          <w:kern w:val="2"/>
          <w:sz w:val="22"/>
          <w:rtl/>
          <w:lang w:val="en-US" w:eastAsia="en-US" w:bidi="ar-EG"/>
        </w:rPr>
        <w:t>إطار كونمينغ-مونتريال العالمي للتنوع البيولوجي</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ي</w:t>
      </w:r>
      <w:r w:rsidRPr="00964727">
        <w:rPr>
          <w:rFonts w:eastAsia="YouYuan" w:cs="Simplified Arabic" w:hint="cs"/>
          <w:kern w:val="2"/>
          <w:sz w:val="22"/>
          <w:rtl/>
          <w:lang w:val="en-US" w:eastAsia="en-US" w:bidi="ar-EG"/>
        </w:rPr>
        <w:t>نبغي</w:t>
      </w:r>
      <w:r w:rsidRPr="00964727">
        <w:rPr>
          <w:rFonts w:eastAsia="YouYuan" w:cs="Simplified Arabic"/>
          <w:kern w:val="2"/>
          <w:sz w:val="22"/>
          <w:rtl/>
          <w:lang w:val="en-US" w:eastAsia="en-US" w:bidi="ar-EG"/>
        </w:rPr>
        <w:t xml:space="preserve"> أن تتماشى هذه مع </w:t>
      </w:r>
      <w:r w:rsidRPr="00964727">
        <w:rPr>
          <w:rFonts w:eastAsia="YouYuan" w:cs="Simplified Arabic" w:hint="cs"/>
          <w:kern w:val="2"/>
          <w:sz w:val="22"/>
          <w:rtl/>
          <w:lang w:val="en-US" w:eastAsia="en-US" w:bidi="ar-EG"/>
        </w:rPr>
        <w:t>الرسائل</w:t>
      </w:r>
      <w:r w:rsidRPr="00964727">
        <w:rPr>
          <w:rFonts w:eastAsia="YouYuan" w:cs="Simplified Arabic"/>
          <w:kern w:val="2"/>
          <w:sz w:val="22"/>
          <w:rtl/>
          <w:lang w:val="en-US" w:eastAsia="en-US" w:bidi="ar-EG"/>
        </w:rPr>
        <w:t xml:space="preserve"> الموضحة </w:t>
      </w:r>
      <w:r w:rsidRPr="00964727">
        <w:rPr>
          <w:rFonts w:eastAsia="YouYuan" w:cs="Simplified Arabic" w:hint="cs"/>
          <w:kern w:val="2"/>
          <w:sz w:val="22"/>
          <w:rtl/>
          <w:lang w:val="en-US" w:eastAsia="en-US" w:bidi="ar-EG"/>
        </w:rPr>
        <w:t xml:space="preserve">في الجدول 3 </w:t>
      </w:r>
      <w:r w:rsidRPr="00964727">
        <w:rPr>
          <w:rFonts w:eastAsia="YouYuan" w:cs="Simplified Arabic"/>
          <w:kern w:val="2"/>
          <w:sz w:val="22"/>
          <w:rtl/>
          <w:lang w:val="en-US" w:eastAsia="en-US" w:bidi="ar-EG"/>
        </w:rPr>
        <w:t xml:space="preserve">أعلاه وترجمتها إلى لغات أخرى.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ينبغي إنشاء هذه القائمة في الاجتماع التنسيقي الأو</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 xml:space="preserve">وذلك </w:t>
      </w:r>
      <w:r w:rsidRPr="00964727">
        <w:rPr>
          <w:rFonts w:eastAsia="YouYuan" w:cs="Simplified Arabic"/>
          <w:kern w:val="2"/>
          <w:sz w:val="22"/>
          <w:rtl/>
          <w:lang w:val="en-US" w:eastAsia="en-US" w:bidi="ar-EG"/>
        </w:rPr>
        <w:t>بعد الاجتماع الخامس عشر لمؤتمر الأطراف</w:t>
      </w:r>
      <w:r w:rsidRPr="00964727">
        <w:rPr>
          <w:rFonts w:eastAsia="YouYuan" w:cs="Simplified Arabic" w:hint="cs"/>
          <w:kern w:val="2"/>
          <w:sz w:val="22"/>
          <w:rtl/>
          <w:lang w:val="en-US" w:eastAsia="en-US" w:bidi="ar-EG"/>
        </w:rPr>
        <w:t xml:space="preserve"> مباشرة</w:t>
      </w:r>
      <w:r w:rsidRPr="00964727">
        <w:rPr>
          <w:rFonts w:eastAsia="YouYuan" w:cs="Simplified Arabic"/>
          <w:kern w:val="2"/>
          <w:sz w:val="22"/>
          <w:rtl/>
          <w:lang w:val="en-US" w:eastAsia="en-US" w:bidi="ar-EG"/>
        </w:rPr>
        <w:t>.</w:t>
      </w:r>
    </w:p>
    <w:p w14:paraId="312D9C22"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ينبغي تأمين الشراكات مع منظمات وسائ</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 xml:space="preserve"> التواصل الاجتماعي، مثل</w:t>
      </w:r>
      <w:r w:rsidRPr="00964727">
        <w:rPr>
          <w:rFonts w:eastAsia="YouYuan" w:cs="Simplified Arabic" w:hint="cs"/>
          <w:kern w:val="2"/>
          <w:sz w:val="22"/>
          <w:rtl/>
          <w:lang w:val="en-US" w:eastAsia="en-US" w:bidi="ar-EG"/>
        </w:rPr>
        <w:t xml:space="preserve"> </w:t>
      </w:r>
      <w:r w:rsidRPr="00964727">
        <w:rPr>
          <w:rFonts w:eastAsia="YouYuan" w:cs="Simplified Arabic"/>
          <w:kern w:val="2"/>
          <w:sz w:val="22"/>
          <w:lang w:val="en-US" w:eastAsia="en-US" w:bidi="ar-EG"/>
        </w:rPr>
        <w:t>Google</w:t>
      </w:r>
      <w:r w:rsidRPr="00964727">
        <w:rPr>
          <w:rFonts w:eastAsia="YouYuan" w:cs="Simplified Arabic"/>
          <w:kern w:val="2"/>
          <w:sz w:val="22"/>
          <w:rtl/>
          <w:lang w:val="en-US" w:eastAsia="en-US" w:bidi="ar-EG"/>
        </w:rPr>
        <w:t>،</w:t>
      </w:r>
      <w:r w:rsidRPr="00964727">
        <w:rPr>
          <w:rFonts w:eastAsia="YouYuan" w:cs="Simplified Arabic" w:hint="cs"/>
          <w:kern w:val="2"/>
          <w:sz w:val="22"/>
          <w:rtl/>
          <w:lang w:val="en-US" w:eastAsia="en-US" w:bidi="ar-EG"/>
        </w:rPr>
        <w:t xml:space="preserve"> </w:t>
      </w:r>
      <w:r w:rsidRPr="00964727">
        <w:rPr>
          <w:rFonts w:eastAsia="YouYuan" w:cs="Simplified Arabic"/>
          <w:kern w:val="2"/>
          <w:sz w:val="22"/>
          <w:rtl/>
          <w:lang w:val="en-US" w:eastAsia="en-US" w:bidi="ar-EG"/>
        </w:rPr>
        <w:t>و</w:t>
      </w:r>
      <w:r w:rsidRPr="00964727">
        <w:rPr>
          <w:rFonts w:eastAsia="YouYuan" w:cs="Simplified Arabic"/>
          <w:kern w:val="2"/>
          <w:sz w:val="22"/>
          <w:lang w:val="en-US" w:eastAsia="en-US" w:bidi="ar-EG"/>
        </w:rPr>
        <w:t>Meta</w:t>
      </w:r>
      <w:r w:rsidRPr="00964727">
        <w:rPr>
          <w:rFonts w:eastAsia="YouYuan" w:cs="Simplified Arabic" w:hint="cs"/>
          <w:kern w:val="2"/>
          <w:sz w:val="22"/>
          <w:rtl/>
          <w:lang w:val="en-US" w:eastAsia="en-US" w:bidi="ar-EG"/>
        </w:rPr>
        <w:t>، و</w:t>
      </w:r>
      <w:r w:rsidRPr="00964727">
        <w:rPr>
          <w:rFonts w:eastAsia="YouYuan" w:cs="Simplified Arabic"/>
          <w:kern w:val="2"/>
          <w:sz w:val="22"/>
          <w:lang w:val="en-US" w:eastAsia="en-US" w:bidi="ar-EG"/>
        </w:rPr>
        <w:t>WeChat</w:t>
      </w:r>
      <w:r w:rsidRPr="00964727">
        <w:rPr>
          <w:rFonts w:eastAsia="YouYuan" w:cs="Simplified Arabic" w:hint="cs"/>
          <w:kern w:val="2"/>
          <w:sz w:val="22"/>
          <w:rtl/>
          <w:lang w:val="en-US" w:eastAsia="en-US" w:bidi="ar-EG"/>
        </w:rPr>
        <w:t>، و</w:t>
      </w:r>
      <w:r w:rsidRPr="00964727">
        <w:rPr>
          <w:rFonts w:eastAsia="YouYuan" w:cs="Simplified Arabic"/>
          <w:kern w:val="2"/>
          <w:sz w:val="22"/>
          <w:lang w:val="en-US" w:eastAsia="en-US" w:bidi="ar-EG"/>
        </w:rPr>
        <w:t>Weibo</w:t>
      </w:r>
      <w:r w:rsidRPr="00964727">
        <w:rPr>
          <w:rFonts w:eastAsia="YouYuan" w:cs="Simplified Arabic" w:hint="cs"/>
          <w:kern w:val="2"/>
          <w:sz w:val="22"/>
          <w:rtl/>
          <w:lang w:val="en-US" w:eastAsia="en-US" w:bidi="ar-EG"/>
        </w:rPr>
        <w:t xml:space="preserve">، </w:t>
      </w:r>
      <w:r w:rsidRPr="00964727">
        <w:rPr>
          <w:rFonts w:eastAsia="YouYuan" w:cs="Simplified Arabic"/>
          <w:kern w:val="2"/>
          <w:sz w:val="22"/>
          <w:rtl/>
          <w:lang w:val="en-US" w:eastAsia="en-US" w:bidi="ar-EG"/>
        </w:rPr>
        <w:t>و</w:t>
      </w:r>
      <w:r w:rsidRPr="00964727">
        <w:rPr>
          <w:rFonts w:eastAsia="YouYuan" w:cs="Simplified Arabic"/>
          <w:kern w:val="2"/>
          <w:sz w:val="22"/>
          <w:lang w:val="en-US" w:eastAsia="en-US" w:bidi="ar-EG"/>
        </w:rPr>
        <w:t>Twitter</w:t>
      </w:r>
      <w:r w:rsidRPr="00964727">
        <w:rPr>
          <w:rFonts w:eastAsia="YouYuan" w:cs="Simplified Arabic" w:hint="cs"/>
          <w:kern w:val="2"/>
          <w:sz w:val="22"/>
          <w:rtl/>
          <w:lang w:val="en-US" w:eastAsia="en-US" w:bidi="ar-EG"/>
        </w:rPr>
        <w:t xml:space="preserve"> </w:t>
      </w:r>
      <w:r w:rsidRPr="00964727">
        <w:rPr>
          <w:rFonts w:eastAsia="YouYuan" w:cs="Simplified Arabic"/>
          <w:kern w:val="2"/>
          <w:sz w:val="22"/>
          <w:rtl/>
          <w:lang w:val="en-US" w:eastAsia="en-US" w:bidi="ar-EG"/>
        </w:rPr>
        <w:t>و</w:t>
      </w:r>
      <w:r w:rsidRPr="00964727">
        <w:rPr>
          <w:rFonts w:eastAsia="YouYuan" w:cs="Simplified Arabic"/>
          <w:kern w:val="2"/>
          <w:sz w:val="22"/>
          <w:lang w:val="en-US" w:eastAsia="en-US" w:bidi="ar-EG"/>
        </w:rPr>
        <w:t>LinkedIn</w:t>
      </w:r>
      <w:r w:rsidRPr="00964727">
        <w:rPr>
          <w:rFonts w:eastAsia="YouYuan" w:cs="Simplified Arabic"/>
          <w:kern w:val="2"/>
          <w:sz w:val="22"/>
          <w:rtl/>
          <w:lang w:val="en-US" w:eastAsia="en-US" w:bidi="ar-EG"/>
        </w:rPr>
        <w:t xml:space="preserve"> بهدف تسليط الضوء على الرسائل والتقدم المحرز في </w:t>
      </w:r>
      <w:r w:rsidRPr="00964727">
        <w:rPr>
          <w:rFonts w:eastAsia="YouYuan" w:cs="Simplified Arabic" w:hint="cs"/>
          <w:kern w:val="2"/>
          <w:sz w:val="22"/>
          <w:rtl/>
          <w:lang w:val="en-US" w:eastAsia="en-US" w:bidi="ar-EG"/>
        </w:rPr>
        <w:t>إطار كونمينغ-مونتريال العالمي للتنوع البيولوجي</w:t>
      </w:r>
      <w:r w:rsidRPr="00964727">
        <w:rPr>
          <w:rFonts w:eastAsia="YouYuan" w:cs="Simplified Arabic"/>
          <w:kern w:val="2"/>
          <w:sz w:val="22"/>
          <w:rtl/>
          <w:lang w:val="en-US" w:eastAsia="en-US" w:bidi="ar-EG"/>
        </w:rPr>
        <w:t xml:space="preserve"> في الحملات وعمليات الترويج الأخرى.</w:t>
      </w:r>
    </w:p>
    <w:p w14:paraId="3DCB81B8" w14:textId="77777777" w:rsidR="00964727" w:rsidRPr="00964727" w:rsidRDefault="00964727" w:rsidP="00964727">
      <w:pPr>
        <w:tabs>
          <w:tab w:val="left" w:pos="810"/>
        </w:tabs>
        <w:bidi/>
        <w:spacing w:after="120" w:line="216" w:lineRule="auto"/>
        <w:jc w:val="center"/>
        <w:rPr>
          <w:rFonts w:cs="Simplified Arabic"/>
          <w:b/>
          <w:bCs/>
          <w:sz w:val="22"/>
          <w:rtl/>
          <w:lang w:val="en-US"/>
        </w:rPr>
      </w:pPr>
      <w:r w:rsidRPr="00964727">
        <w:rPr>
          <w:rFonts w:cs="Simplified Arabic" w:hint="cs"/>
          <w:b/>
          <w:bCs/>
          <w:sz w:val="22"/>
          <w:rtl/>
          <w:lang w:val="en-US"/>
        </w:rPr>
        <w:t>باء -</w:t>
      </w:r>
      <w:r w:rsidRPr="00964727">
        <w:rPr>
          <w:rFonts w:cs="Simplified Arabic" w:hint="cs"/>
          <w:b/>
          <w:bCs/>
          <w:sz w:val="22"/>
          <w:rtl/>
          <w:lang w:val="en-US"/>
        </w:rPr>
        <w:tab/>
      </w:r>
      <w:r w:rsidRPr="00964727">
        <w:rPr>
          <w:rFonts w:cs="Simplified Arabic"/>
          <w:b/>
          <w:bCs/>
          <w:sz w:val="22"/>
          <w:rtl/>
          <w:lang w:val="en-US"/>
        </w:rPr>
        <w:t>الأحداث</w:t>
      </w:r>
    </w:p>
    <w:p w14:paraId="433C409E"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تمث</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ل الأحداث فرصا </w:t>
      </w:r>
      <w:r w:rsidRPr="00964727">
        <w:rPr>
          <w:rFonts w:eastAsia="YouYuan" w:cs="Simplified Arabic" w:hint="cs"/>
          <w:kern w:val="2"/>
          <w:sz w:val="22"/>
          <w:rtl/>
          <w:lang w:val="en-US" w:eastAsia="en-US" w:bidi="ar-EG"/>
        </w:rPr>
        <w:t>مهمة</w:t>
      </w:r>
      <w:r w:rsidRPr="00964727">
        <w:rPr>
          <w:rFonts w:eastAsia="YouYuan" w:cs="Simplified Arabic"/>
          <w:kern w:val="2"/>
          <w:sz w:val="22"/>
          <w:rtl/>
          <w:lang w:val="en-US" w:eastAsia="en-US" w:bidi="ar-EG"/>
        </w:rPr>
        <w:t xml:space="preserve"> للاتصالات، حيث يمكن نشر الرسائل على مجموعة متنوعة من الجماهير في بيئة </w:t>
      </w:r>
      <w:r w:rsidRPr="00964727">
        <w:rPr>
          <w:rFonts w:eastAsia="YouYuan" w:cs="Simplified Arabic" w:hint="cs"/>
          <w:kern w:val="2"/>
          <w:sz w:val="22"/>
          <w:rtl/>
          <w:lang w:val="en-US" w:eastAsia="en-US" w:bidi="ar-EG"/>
        </w:rPr>
        <w:t>عادة ما تكون</w:t>
      </w:r>
      <w:r w:rsidRPr="00964727">
        <w:rPr>
          <w:rFonts w:eastAsia="YouYuan" w:cs="Simplified Arabic"/>
          <w:kern w:val="2"/>
          <w:sz w:val="22"/>
          <w:rtl/>
          <w:lang w:val="en-US" w:eastAsia="en-US" w:bidi="ar-EG"/>
        </w:rPr>
        <w:t xml:space="preserve"> غنية بوسائ</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 xml:space="preserve"> الإعلام وتهم مجموعة متنوعة من المجتمعات</w:t>
      </w:r>
      <w:r w:rsidRPr="00964727">
        <w:rPr>
          <w:rFonts w:eastAsia="YouYuan" w:cs="Simplified Arabic" w:hint="cs"/>
          <w:kern w:val="2"/>
          <w:sz w:val="22"/>
          <w:rtl/>
          <w:lang w:val="en-US" w:eastAsia="en-US" w:bidi="ar-EG"/>
        </w:rPr>
        <w:t xml:space="preserve"> المحلية</w:t>
      </w:r>
      <w:r w:rsidRPr="00964727">
        <w:rPr>
          <w:rFonts w:eastAsia="YouYuan" w:cs="Simplified Arabic"/>
          <w:kern w:val="2"/>
          <w:sz w:val="22"/>
          <w:rtl/>
          <w:lang w:val="en-US" w:eastAsia="en-US" w:bidi="ar-EG"/>
        </w:rPr>
        <w:t>. وتشمل</w:t>
      </w:r>
      <w:r w:rsidRPr="00964727">
        <w:rPr>
          <w:rFonts w:eastAsia="YouYuan" w:cs="Simplified Arabic" w:hint="cs"/>
          <w:kern w:val="2"/>
          <w:sz w:val="22"/>
          <w:rtl/>
          <w:lang w:val="en-US" w:eastAsia="en-US" w:bidi="ar-EG"/>
        </w:rPr>
        <w:t>، في جملة أمور،</w:t>
      </w:r>
      <w:r w:rsidRPr="00964727">
        <w:rPr>
          <w:rFonts w:eastAsia="YouYuan" w:cs="Simplified Arabic"/>
          <w:kern w:val="2"/>
          <w:sz w:val="22"/>
          <w:rtl/>
          <w:lang w:val="en-US" w:eastAsia="en-US" w:bidi="ar-EG"/>
        </w:rPr>
        <w:t xml:space="preserve"> الاجتماعات ما يلي:</w:t>
      </w:r>
    </w:p>
    <w:p w14:paraId="7987BFE4" w14:textId="77777777" w:rsidR="00964727" w:rsidRPr="00964727" w:rsidRDefault="00964727" w:rsidP="00BF7CC3">
      <w:pPr>
        <w:bidi/>
        <w:spacing w:after="120" w:line="216" w:lineRule="auto"/>
        <w:ind w:firstLine="72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(أ)</w:t>
      </w:r>
      <w:r w:rsidRPr="00964727">
        <w:rPr>
          <w:rFonts w:eastAsia="YouYuan" w:cs="Simplified Arabic"/>
          <w:kern w:val="2"/>
          <w:sz w:val="22"/>
          <w:rtl/>
          <w:lang w:val="en-US" w:eastAsia="en-US" w:bidi="ar-EG"/>
        </w:rPr>
        <w:tab/>
        <w:t>مؤتمر الأطراف في اتفاقية التنوع البيولوجي؛</w:t>
      </w:r>
    </w:p>
    <w:p w14:paraId="67D98D81" w14:textId="77777777" w:rsidR="00964727" w:rsidRPr="00964727" w:rsidRDefault="00964727" w:rsidP="00BF7CC3">
      <w:pPr>
        <w:bidi/>
        <w:spacing w:after="120" w:line="216" w:lineRule="auto"/>
        <w:ind w:firstLine="720"/>
        <w:jc w:val="both"/>
        <w:rPr>
          <w:rFonts w:eastAsia="YouYuan" w:cs="Simplified Arabic"/>
          <w:kern w:val="2"/>
          <w:sz w:val="22"/>
          <w:rtl/>
          <w:lang w:val="en-US" w:eastAsia="en-US" w:bidi="ar-EG"/>
        </w:rPr>
      </w:pPr>
      <w:bookmarkStart w:id="144" w:name="_Hlk121823616"/>
      <w:r w:rsidRPr="00964727">
        <w:rPr>
          <w:rFonts w:eastAsia="YouYuan" w:cs="Simplified Arabic" w:hint="cs"/>
          <w:kern w:val="2"/>
          <w:sz w:val="22"/>
          <w:rtl/>
          <w:lang w:val="en-US" w:eastAsia="en-US" w:bidi="ar-EG"/>
        </w:rPr>
        <w:t>(ب)</w:t>
      </w:r>
      <w:bookmarkStart w:id="145" w:name="_Hlk98832887"/>
      <w:r w:rsidRPr="00964727">
        <w:rPr>
          <w:rFonts w:eastAsia="YouYuan" w:cs="Simplified Arabic"/>
          <w:kern w:val="2"/>
          <w:sz w:val="22"/>
          <w:rtl/>
          <w:lang w:val="en-US" w:eastAsia="en-US" w:bidi="ar-EG"/>
        </w:rPr>
        <w:tab/>
        <w:t xml:space="preserve">مؤتمر </w:t>
      </w:r>
      <w:bookmarkEnd w:id="144"/>
      <w:r w:rsidRPr="00964727">
        <w:rPr>
          <w:rFonts w:eastAsia="YouYuan" w:cs="Simplified Arabic"/>
          <w:kern w:val="2"/>
          <w:sz w:val="22"/>
          <w:rtl/>
          <w:lang w:val="en-US" w:eastAsia="en-US" w:bidi="ar-EG"/>
        </w:rPr>
        <w:t xml:space="preserve">الأطراف في </w:t>
      </w:r>
      <w:bookmarkEnd w:id="145"/>
      <w:r w:rsidRPr="00964727">
        <w:rPr>
          <w:rFonts w:eastAsia="YouYuan" w:cs="Simplified Arabic"/>
          <w:kern w:val="2"/>
          <w:sz w:val="22"/>
          <w:rtl/>
          <w:lang w:val="en-US" w:eastAsia="en-US" w:bidi="ar-EG"/>
        </w:rPr>
        <w:t>اتفاقية الأمم المتحدة الإطارية بشأن تغير المناخ؛</w:t>
      </w:r>
    </w:p>
    <w:p w14:paraId="20167B7C" w14:textId="77777777" w:rsidR="00964727" w:rsidRPr="00964727" w:rsidRDefault="00964727" w:rsidP="00BF7CC3">
      <w:pPr>
        <w:bidi/>
        <w:spacing w:after="120" w:line="216" w:lineRule="auto"/>
        <w:ind w:firstLine="720"/>
        <w:jc w:val="both"/>
        <w:rPr>
          <w:rFonts w:eastAsia="YouYuan" w:cs="Simplified Arabic"/>
          <w:kern w:val="2"/>
          <w:sz w:val="22"/>
          <w:rtl/>
          <w:lang w:val="en-US" w:eastAsia="en-US" w:bidi="ar-EG"/>
        </w:rPr>
      </w:pPr>
      <w:bookmarkStart w:id="146" w:name="_Hlk121823674"/>
      <w:r w:rsidRPr="00964727">
        <w:rPr>
          <w:rFonts w:eastAsia="YouYuan" w:cs="Simplified Arabic"/>
          <w:kern w:val="2"/>
          <w:sz w:val="22"/>
          <w:rtl/>
          <w:lang w:val="en-US" w:eastAsia="en-US" w:bidi="ar-EG"/>
        </w:rPr>
        <w:t>(</w:t>
      </w:r>
      <w:r w:rsidRPr="00964727">
        <w:rPr>
          <w:rFonts w:eastAsia="YouYuan" w:cs="Simplified Arabic" w:hint="cs"/>
          <w:kern w:val="2"/>
          <w:sz w:val="22"/>
          <w:rtl/>
          <w:lang w:val="en-US" w:eastAsia="en-US" w:bidi="ar-EG"/>
        </w:rPr>
        <w:t>ج</w:t>
      </w:r>
      <w:r w:rsidRPr="00964727">
        <w:rPr>
          <w:rFonts w:eastAsia="YouYuan" w:cs="Simplified Arabic"/>
          <w:kern w:val="2"/>
          <w:sz w:val="22"/>
          <w:rtl/>
          <w:lang w:val="en-US" w:eastAsia="en-US" w:bidi="ar-EG"/>
        </w:rPr>
        <w:t>)</w:t>
      </w:r>
      <w:r w:rsidRPr="00964727">
        <w:rPr>
          <w:rFonts w:eastAsia="YouYuan" w:cs="Simplified Arabic"/>
          <w:kern w:val="2"/>
          <w:sz w:val="22"/>
          <w:rtl/>
          <w:lang w:val="en-US" w:eastAsia="en-US" w:bidi="ar-EG"/>
        </w:rPr>
        <w:tab/>
      </w:r>
      <w:bookmarkEnd w:id="146"/>
      <w:r w:rsidRPr="00964727">
        <w:rPr>
          <w:rFonts w:eastAsia="YouYuan" w:cs="Simplified Arabic"/>
          <w:kern w:val="2"/>
          <w:sz w:val="22"/>
          <w:rtl/>
          <w:lang w:val="en-US" w:eastAsia="en-US" w:bidi="ar-EG"/>
        </w:rPr>
        <w:t>مؤتمر الأطراف في اتفاقية الأمم المتحدة لمكافحة التصحر؛</w:t>
      </w:r>
    </w:p>
    <w:p w14:paraId="198C13EC" w14:textId="77777777" w:rsidR="00964727" w:rsidRPr="00964727" w:rsidRDefault="00964727" w:rsidP="00BF7CC3">
      <w:pPr>
        <w:bidi/>
        <w:spacing w:after="120" w:line="216" w:lineRule="auto"/>
        <w:ind w:firstLine="72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w:t>
      </w:r>
      <w:r w:rsidRPr="00964727">
        <w:rPr>
          <w:rFonts w:eastAsia="YouYuan" w:cs="Simplified Arabic" w:hint="cs"/>
          <w:kern w:val="2"/>
          <w:sz w:val="22"/>
          <w:rtl/>
          <w:lang w:val="en-US" w:eastAsia="en-US" w:bidi="ar-EG"/>
        </w:rPr>
        <w:t>د</w:t>
      </w:r>
      <w:r w:rsidRPr="00964727">
        <w:rPr>
          <w:rFonts w:eastAsia="YouYuan" w:cs="Simplified Arabic"/>
          <w:kern w:val="2"/>
          <w:sz w:val="22"/>
          <w:rtl/>
          <w:lang w:val="en-US" w:eastAsia="en-US" w:bidi="ar-EG"/>
        </w:rPr>
        <w:t>)</w:t>
      </w:r>
      <w:r w:rsidRPr="00964727">
        <w:rPr>
          <w:rFonts w:eastAsia="YouYuan" w:cs="Simplified Arabic"/>
          <w:kern w:val="2"/>
          <w:sz w:val="22"/>
          <w:rtl/>
          <w:lang w:val="en-US" w:eastAsia="en-US" w:bidi="ar-EG"/>
        </w:rPr>
        <w:tab/>
        <w:t>اللجنة الحكومية الدولية</w:t>
      </w:r>
      <w:r w:rsidRPr="00964727">
        <w:rPr>
          <w:rFonts w:eastAsia="YouYuan" w:cs="Simplified Arabic" w:hint="cs"/>
          <w:kern w:val="2"/>
          <w:sz w:val="22"/>
          <w:rtl/>
          <w:lang w:val="en-US" w:eastAsia="en-US" w:bidi="ar-EG"/>
        </w:rPr>
        <w:t xml:space="preserve"> لعلوم المحيطات</w:t>
      </w:r>
      <w:r w:rsidRPr="00964727">
        <w:rPr>
          <w:rFonts w:eastAsia="YouYuan" w:cs="Simplified Arabic"/>
          <w:kern w:val="2"/>
          <w:sz w:val="22"/>
          <w:rtl/>
          <w:lang w:val="en-US" w:eastAsia="en-US" w:bidi="ar-EG"/>
        </w:rPr>
        <w:t xml:space="preserve"> التابعة </w:t>
      </w:r>
      <w:r w:rsidRPr="00964727">
        <w:rPr>
          <w:rFonts w:eastAsia="YouYuan" w:cs="Simplified Arabic" w:hint="cs"/>
          <w:kern w:val="2"/>
          <w:sz w:val="22"/>
          <w:rtl/>
          <w:lang w:val="en-US" w:eastAsia="en-US" w:bidi="ar-EG"/>
        </w:rPr>
        <w:t>لليونسكو</w:t>
      </w:r>
      <w:r w:rsidRPr="00964727">
        <w:rPr>
          <w:rFonts w:eastAsia="YouYuan" w:cs="Simplified Arabic"/>
          <w:kern w:val="2"/>
          <w:sz w:val="22"/>
          <w:rtl/>
          <w:lang w:val="en-US" w:eastAsia="en-US" w:bidi="ar-EG"/>
        </w:rPr>
        <w:t>؛</w:t>
      </w:r>
    </w:p>
    <w:p w14:paraId="2DE51057" w14:textId="77777777" w:rsidR="00964727" w:rsidRPr="00964727" w:rsidRDefault="00964727" w:rsidP="00BF7CC3">
      <w:pPr>
        <w:bidi/>
        <w:spacing w:after="120" w:line="216" w:lineRule="auto"/>
        <w:ind w:firstLine="72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w:t>
      </w:r>
      <w:r w:rsidRPr="00964727">
        <w:rPr>
          <w:rFonts w:eastAsia="YouYuan" w:cs="Simplified Arabic" w:hint="cs"/>
          <w:kern w:val="2"/>
          <w:sz w:val="22"/>
          <w:rtl/>
          <w:lang w:val="en-US" w:eastAsia="en-US" w:bidi="ar-EG"/>
        </w:rPr>
        <w:t>ه</w:t>
      </w:r>
      <w:r w:rsidRPr="00964727">
        <w:rPr>
          <w:rFonts w:eastAsia="YouYuan" w:cs="Simplified Arabic"/>
          <w:kern w:val="2"/>
          <w:sz w:val="22"/>
          <w:rtl/>
          <w:lang w:val="en-US" w:eastAsia="en-US" w:bidi="ar-EG"/>
        </w:rPr>
        <w:t>)</w:t>
      </w:r>
      <w:r w:rsidRPr="00964727">
        <w:rPr>
          <w:rFonts w:eastAsia="YouYuan" w:cs="Simplified Arabic"/>
          <w:kern w:val="2"/>
          <w:sz w:val="22"/>
          <w:rtl/>
          <w:lang w:val="en-US" w:eastAsia="en-US" w:bidi="ar-EG"/>
        </w:rPr>
        <w:tab/>
        <w:t>مؤتمر الأطراف في الاتفاقيات الأخرى المتعلقة بالتنوع البيولوجي؛</w:t>
      </w:r>
    </w:p>
    <w:p w14:paraId="47B097A5" w14:textId="77777777" w:rsidR="00964727" w:rsidRPr="00964727" w:rsidRDefault="00964727" w:rsidP="00BF7CC3">
      <w:pPr>
        <w:bidi/>
        <w:spacing w:after="120" w:line="216" w:lineRule="auto"/>
        <w:ind w:firstLine="72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w:t>
      </w:r>
      <w:r w:rsidRPr="00964727">
        <w:rPr>
          <w:rFonts w:eastAsia="YouYuan" w:cs="Simplified Arabic"/>
          <w:kern w:val="2"/>
          <w:sz w:val="22"/>
          <w:rtl/>
          <w:lang w:val="en-US" w:eastAsia="en-US" w:bidi="ar-EG"/>
        </w:rPr>
        <w:tab/>
        <w:t xml:space="preserve">المنبر الحكومي الدولي للعلوم والسياسات </w:t>
      </w:r>
      <w:r w:rsidRPr="00964727">
        <w:rPr>
          <w:rFonts w:eastAsia="YouYuan" w:cs="Simplified Arabic" w:hint="cs"/>
          <w:kern w:val="2"/>
          <w:sz w:val="22"/>
          <w:rtl/>
          <w:lang w:val="en-US" w:eastAsia="en-US" w:bidi="ar-EG"/>
        </w:rPr>
        <w:t xml:space="preserve">في مجال </w:t>
      </w:r>
      <w:r w:rsidRPr="00964727">
        <w:rPr>
          <w:rFonts w:eastAsia="YouYuan" w:cs="Simplified Arabic"/>
          <w:kern w:val="2"/>
          <w:sz w:val="22"/>
          <w:rtl/>
          <w:lang w:val="en-US" w:eastAsia="en-US" w:bidi="ar-EG"/>
        </w:rPr>
        <w:t>التنوع البيولوجي وخدمات النظم الإيكولوجية؛</w:t>
      </w:r>
    </w:p>
    <w:p w14:paraId="5CB67E10" w14:textId="77777777" w:rsidR="00964727" w:rsidRPr="00964727" w:rsidRDefault="00964727" w:rsidP="00BF7CC3">
      <w:pPr>
        <w:bidi/>
        <w:spacing w:after="120" w:line="216" w:lineRule="auto"/>
        <w:ind w:firstLine="72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w:t>
      </w:r>
      <w:r w:rsidRPr="00964727">
        <w:rPr>
          <w:rFonts w:eastAsia="YouYuan" w:cs="Simplified Arabic" w:hint="cs"/>
          <w:kern w:val="2"/>
          <w:sz w:val="22"/>
          <w:rtl/>
          <w:lang w:val="en-US" w:eastAsia="en-US" w:bidi="ar-EG"/>
        </w:rPr>
        <w:t>ز</w:t>
      </w:r>
      <w:r w:rsidRPr="00964727">
        <w:rPr>
          <w:rFonts w:eastAsia="YouYuan" w:cs="Simplified Arabic"/>
          <w:kern w:val="2"/>
          <w:sz w:val="22"/>
          <w:rtl/>
          <w:lang w:val="en-US" w:eastAsia="en-US" w:bidi="ar-EG"/>
        </w:rPr>
        <w:t>)</w:t>
      </w:r>
      <w:r w:rsidRPr="00964727">
        <w:rPr>
          <w:rFonts w:eastAsia="YouYuan" w:cs="Simplified Arabic"/>
          <w:kern w:val="2"/>
          <w:sz w:val="22"/>
          <w:rtl/>
          <w:lang w:val="en-US" w:eastAsia="en-US" w:bidi="ar-EG"/>
        </w:rPr>
        <w:tab/>
        <w:t>الجمعية العامة للأمم المتحدة؛</w:t>
      </w:r>
    </w:p>
    <w:p w14:paraId="600F25F2" w14:textId="77777777" w:rsidR="00964727" w:rsidRPr="00964727" w:rsidRDefault="00964727" w:rsidP="00BF7CC3">
      <w:pPr>
        <w:bidi/>
        <w:spacing w:after="120" w:line="216" w:lineRule="auto"/>
        <w:ind w:firstLine="72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w:t>
      </w:r>
      <w:r w:rsidRPr="00964727">
        <w:rPr>
          <w:rFonts w:eastAsia="YouYuan" w:cs="Simplified Arabic" w:hint="cs"/>
          <w:kern w:val="2"/>
          <w:sz w:val="22"/>
          <w:rtl/>
          <w:lang w:val="en-US" w:eastAsia="en-US" w:bidi="ar-EG"/>
        </w:rPr>
        <w:t>ح</w:t>
      </w:r>
      <w:r w:rsidRPr="00964727">
        <w:rPr>
          <w:rFonts w:eastAsia="YouYuan" w:cs="Simplified Arabic"/>
          <w:kern w:val="2"/>
          <w:sz w:val="22"/>
          <w:rtl/>
          <w:lang w:val="en-US" w:eastAsia="en-US" w:bidi="ar-EG"/>
        </w:rPr>
        <w:t>)</w:t>
      </w:r>
      <w:r w:rsidRPr="00964727">
        <w:rPr>
          <w:rFonts w:eastAsia="YouYuan" w:cs="Simplified Arabic"/>
          <w:kern w:val="2"/>
          <w:sz w:val="22"/>
          <w:rtl/>
          <w:lang w:val="en-US" w:eastAsia="en-US" w:bidi="ar-EG"/>
        </w:rPr>
        <w:tab/>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منتدى السياسي الرفيع المستوى المعني بالتنمية المستدامة</w:t>
      </w:r>
      <w:r w:rsidRPr="00964727">
        <w:rPr>
          <w:rFonts w:eastAsia="YouYuan" w:cs="Simplified Arabic" w:hint="cs"/>
          <w:kern w:val="2"/>
          <w:sz w:val="22"/>
          <w:rtl/>
          <w:lang w:val="en-US" w:eastAsia="en-US" w:bidi="ar-EG"/>
        </w:rPr>
        <w:t xml:space="preserve"> التابع للأمم المتحدة</w:t>
      </w:r>
      <w:r w:rsidRPr="00964727">
        <w:rPr>
          <w:rFonts w:eastAsia="YouYuan" w:cs="Simplified Arabic"/>
          <w:kern w:val="2"/>
          <w:sz w:val="22"/>
          <w:rtl/>
          <w:lang w:val="en-US" w:eastAsia="en-US" w:bidi="ar-EG"/>
        </w:rPr>
        <w:t>؛</w:t>
      </w:r>
    </w:p>
    <w:p w14:paraId="402F919A" w14:textId="77777777" w:rsidR="00964727" w:rsidRPr="00964727" w:rsidRDefault="00964727" w:rsidP="00BF7CC3">
      <w:pPr>
        <w:bidi/>
        <w:spacing w:after="120" w:line="216" w:lineRule="auto"/>
        <w:ind w:firstLine="72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w:t>
      </w:r>
      <w:r w:rsidRPr="00964727">
        <w:rPr>
          <w:rFonts w:eastAsia="YouYuan" w:cs="Simplified Arabic" w:hint="cs"/>
          <w:kern w:val="2"/>
          <w:sz w:val="22"/>
          <w:rtl/>
          <w:lang w:val="en-US" w:eastAsia="en-US" w:bidi="ar-EG"/>
        </w:rPr>
        <w:t>ي</w:t>
      </w:r>
      <w:r w:rsidRPr="00964727">
        <w:rPr>
          <w:rFonts w:eastAsia="YouYuan" w:cs="Simplified Arabic"/>
          <w:kern w:val="2"/>
          <w:sz w:val="22"/>
          <w:rtl/>
          <w:lang w:val="en-US" w:eastAsia="en-US" w:bidi="ar-EG"/>
        </w:rPr>
        <w:t>)</w:t>
      </w:r>
      <w:r w:rsidRPr="00964727">
        <w:rPr>
          <w:rFonts w:eastAsia="YouYuan" w:cs="Simplified Arabic"/>
          <w:kern w:val="2"/>
          <w:sz w:val="22"/>
          <w:rtl/>
          <w:lang w:val="en-US" w:eastAsia="en-US" w:bidi="ar-EG"/>
        </w:rPr>
        <w:tab/>
      </w:r>
      <w:r w:rsidRPr="00964727">
        <w:rPr>
          <w:rFonts w:eastAsia="YouYuan" w:cs="Simplified Arabic" w:hint="cs"/>
          <w:kern w:val="2"/>
          <w:sz w:val="22"/>
          <w:rtl/>
          <w:lang w:val="en-US" w:eastAsia="en-US" w:bidi="ar-EG"/>
        </w:rPr>
        <w:t xml:space="preserve"> </w:t>
      </w:r>
      <w:r w:rsidRPr="00964727">
        <w:rPr>
          <w:rFonts w:eastAsia="YouYuan" w:cs="Simplified Arabic"/>
          <w:kern w:val="2"/>
          <w:sz w:val="22"/>
          <w:rtl/>
          <w:lang w:val="en-US" w:eastAsia="en-US" w:bidi="ar-EG"/>
        </w:rPr>
        <w:t>جمعية الأمم المتحدة للبيئة؛</w:t>
      </w:r>
    </w:p>
    <w:p w14:paraId="7BF18EDE" w14:textId="77777777" w:rsidR="00964727" w:rsidRPr="00964727" w:rsidRDefault="00964727" w:rsidP="00BF7CC3">
      <w:pPr>
        <w:bidi/>
        <w:spacing w:after="120" w:line="216" w:lineRule="auto"/>
        <w:ind w:firstLine="72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w:t>
      </w:r>
      <w:r w:rsidRPr="00964727">
        <w:rPr>
          <w:rFonts w:eastAsia="YouYuan" w:cs="Simplified Arabic" w:hint="cs"/>
          <w:kern w:val="2"/>
          <w:sz w:val="22"/>
          <w:rtl/>
          <w:lang w:val="en-US" w:eastAsia="en-US" w:bidi="ar-EG"/>
        </w:rPr>
        <w:t>ك</w:t>
      </w:r>
      <w:r w:rsidRPr="00964727">
        <w:rPr>
          <w:rFonts w:eastAsia="YouYuan" w:cs="Simplified Arabic"/>
          <w:kern w:val="2"/>
          <w:sz w:val="22"/>
          <w:rtl/>
          <w:lang w:val="en-US" w:eastAsia="en-US" w:bidi="ar-EG"/>
        </w:rPr>
        <w:t>)</w:t>
      </w:r>
      <w:r w:rsidRPr="00964727">
        <w:rPr>
          <w:rFonts w:eastAsia="YouYuan" w:cs="Simplified Arabic"/>
          <w:kern w:val="2"/>
          <w:sz w:val="22"/>
          <w:rtl/>
          <w:lang w:val="en-US" w:eastAsia="en-US" w:bidi="ar-EG"/>
        </w:rPr>
        <w:tab/>
        <w:t>المنتدى الاقتصادي العالمي؛</w:t>
      </w:r>
    </w:p>
    <w:p w14:paraId="7D02D740" w14:textId="77777777" w:rsidR="00964727" w:rsidRPr="00964727" w:rsidRDefault="00964727" w:rsidP="00BF7CC3">
      <w:pPr>
        <w:bidi/>
        <w:spacing w:after="120" w:line="216" w:lineRule="auto"/>
        <w:ind w:firstLine="720"/>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w:t>
      </w:r>
      <w:r w:rsidRPr="00964727">
        <w:rPr>
          <w:rFonts w:eastAsia="YouYuan" w:cs="Simplified Arabic"/>
          <w:kern w:val="2"/>
          <w:sz w:val="22"/>
          <w:rtl/>
          <w:lang w:val="en-US" w:eastAsia="en-US" w:bidi="ar-EG"/>
        </w:rPr>
        <w:tab/>
      </w:r>
      <w:r w:rsidRPr="00964727">
        <w:rPr>
          <w:rFonts w:eastAsia="YouYuan" w:cs="Simplified Arabic" w:hint="cs"/>
          <w:kern w:val="2"/>
          <w:sz w:val="22"/>
          <w:rtl/>
          <w:lang w:val="en-US" w:eastAsia="en-US" w:bidi="ar-EG"/>
        </w:rPr>
        <w:t>مجموعة الدول السبع</w:t>
      </w:r>
      <w:r w:rsidRPr="00964727">
        <w:rPr>
          <w:rFonts w:eastAsia="YouYuan" w:cs="Simplified Arabic"/>
          <w:kern w:val="2"/>
          <w:sz w:val="22"/>
          <w:rtl/>
          <w:lang w:val="en-US" w:eastAsia="en-US" w:bidi="ar-EG"/>
        </w:rPr>
        <w:t xml:space="preserve"> و</w:t>
      </w:r>
      <w:r w:rsidRPr="00964727">
        <w:rPr>
          <w:rFonts w:eastAsia="YouYuan" w:cs="Simplified Arabic" w:hint="cs"/>
          <w:kern w:val="2"/>
          <w:sz w:val="22"/>
          <w:rtl/>
          <w:lang w:val="en-US" w:eastAsia="en-US" w:bidi="ar-EG"/>
        </w:rPr>
        <w:t>مجموعة العشرين.</w:t>
      </w:r>
    </w:p>
    <w:p w14:paraId="7108B526"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وتمثّل</w:t>
      </w:r>
      <w:r w:rsidRPr="00964727">
        <w:rPr>
          <w:rFonts w:eastAsia="YouYuan" w:cs="Simplified Arabic"/>
          <w:kern w:val="2"/>
          <w:sz w:val="22"/>
          <w:rtl/>
          <w:lang w:val="en-US" w:eastAsia="en-US" w:bidi="ar-EG"/>
        </w:rPr>
        <w:t xml:space="preserve"> الأحداث الوطنية التي قد تكون مرتبطة بجدول أعمال التنوع البيولوجي، ولكنها تختلف عنه، فرص اتصال </w:t>
      </w:r>
      <w:r w:rsidRPr="00964727">
        <w:rPr>
          <w:rFonts w:eastAsia="YouYuan" w:cs="Simplified Arabic" w:hint="cs"/>
          <w:kern w:val="2"/>
          <w:sz w:val="22"/>
          <w:rtl/>
          <w:lang w:val="en-US" w:eastAsia="en-US" w:bidi="ar-EG"/>
        </w:rPr>
        <w:t>مهمة أيضا</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يمكن </w:t>
      </w:r>
      <w:r w:rsidRPr="00964727">
        <w:rPr>
          <w:rFonts w:eastAsia="YouYuan" w:cs="Simplified Arabic" w:hint="cs"/>
          <w:kern w:val="2"/>
          <w:sz w:val="22"/>
          <w:rtl/>
          <w:lang w:val="en-US" w:eastAsia="en-US" w:bidi="ar-EG"/>
        </w:rPr>
        <w:t>أيضا</w:t>
      </w:r>
      <w:r w:rsidRPr="00964727">
        <w:rPr>
          <w:rFonts w:eastAsia="YouYuan" w:cs="Simplified Arabic"/>
          <w:kern w:val="2"/>
          <w:sz w:val="22"/>
          <w:rtl/>
          <w:lang w:val="en-US" w:eastAsia="en-US" w:bidi="ar-EG"/>
        </w:rPr>
        <w:t xml:space="preserve"> استخدام الاحتفالات الثقافية الوطنية أو الاحتفالات بالاستقلال </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إظهار الروابط بين التنوع البيولوجي والهوية الوطنية.</w:t>
      </w:r>
    </w:p>
    <w:p w14:paraId="761A593B"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تمث</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ل الأيام </w:t>
      </w:r>
      <w:r w:rsidRPr="00964727">
        <w:rPr>
          <w:rFonts w:eastAsia="YouYuan" w:cs="Simplified Arabic" w:hint="cs"/>
          <w:kern w:val="2"/>
          <w:sz w:val="22"/>
          <w:rtl/>
          <w:lang w:val="en-US" w:eastAsia="en-US" w:bidi="ar-EG"/>
        </w:rPr>
        <w:t>العالمية</w:t>
      </w:r>
      <w:r w:rsidRPr="00964727">
        <w:rPr>
          <w:rFonts w:eastAsia="YouYuan" w:cs="Simplified Arabic"/>
          <w:kern w:val="2"/>
          <w:sz w:val="22"/>
          <w:rtl/>
          <w:lang w:val="en-US" w:eastAsia="en-US" w:bidi="ar-EG"/>
        </w:rPr>
        <w:t xml:space="preserve"> للأمم المتحدة وغيرها أحداثا </w:t>
      </w:r>
      <w:r w:rsidRPr="00964727">
        <w:rPr>
          <w:rFonts w:eastAsia="YouYuan" w:cs="Simplified Arabic" w:hint="cs"/>
          <w:kern w:val="2"/>
          <w:sz w:val="22"/>
          <w:rtl/>
          <w:lang w:val="en-US" w:eastAsia="en-US" w:bidi="ar-EG"/>
        </w:rPr>
        <w:t>مهمة</w:t>
      </w:r>
      <w:r w:rsidRPr="00964727">
        <w:rPr>
          <w:rFonts w:eastAsia="YouYuan" w:cs="Simplified Arabic"/>
          <w:kern w:val="2"/>
          <w:sz w:val="22"/>
          <w:rtl/>
          <w:lang w:val="en-US" w:eastAsia="en-US" w:bidi="ar-EG"/>
        </w:rPr>
        <w:t xml:space="preserve"> يمكن خلالها </w:t>
      </w:r>
      <w:r w:rsidRPr="00964727">
        <w:rPr>
          <w:rFonts w:eastAsia="YouYuan" w:cs="Simplified Arabic" w:hint="cs"/>
          <w:kern w:val="2"/>
          <w:sz w:val="22"/>
          <w:rtl/>
          <w:lang w:val="en-US" w:eastAsia="en-US" w:bidi="ar-EG"/>
        </w:rPr>
        <w:t>الإشارة إلى</w:t>
      </w:r>
      <w:r w:rsidRPr="00964727">
        <w:rPr>
          <w:rFonts w:eastAsia="YouYuan" w:cs="Simplified Arabic"/>
          <w:kern w:val="2"/>
          <w:sz w:val="22"/>
          <w:rtl/>
          <w:lang w:val="en-US" w:eastAsia="en-US" w:bidi="ar-EG"/>
        </w:rPr>
        <w:t xml:space="preserve"> أعمال الاتفاقية والاحتفال بها. </w:t>
      </w:r>
      <w:r w:rsidRPr="00964727">
        <w:rPr>
          <w:rFonts w:eastAsia="YouYuan" w:cs="Simplified Arabic" w:hint="cs"/>
          <w:kern w:val="2"/>
          <w:sz w:val="22"/>
          <w:rtl/>
          <w:lang w:val="en-US" w:eastAsia="en-US" w:bidi="ar-EG"/>
        </w:rPr>
        <w:t>وبالنسبة إلى</w:t>
      </w:r>
      <w:r w:rsidRPr="00964727">
        <w:rPr>
          <w:rFonts w:eastAsia="YouYuan" w:cs="Simplified Arabic"/>
          <w:kern w:val="2"/>
          <w:sz w:val="22"/>
          <w:rtl/>
          <w:lang w:val="en-US" w:eastAsia="en-US" w:bidi="ar-EG"/>
        </w:rPr>
        <w:t xml:space="preserve"> هذه الأيام </w:t>
      </w:r>
      <w:r w:rsidRPr="00964727">
        <w:rPr>
          <w:rFonts w:eastAsia="YouYuan" w:cs="Simplified Arabic" w:hint="cs"/>
          <w:kern w:val="2"/>
          <w:sz w:val="22"/>
          <w:rtl/>
          <w:lang w:val="en-US" w:eastAsia="en-US" w:bidi="ar-EG"/>
        </w:rPr>
        <w:t>العالمية</w:t>
      </w:r>
      <w:r w:rsidRPr="00964727">
        <w:rPr>
          <w:rFonts w:eastAsia="YouYuan" w:cs="Simplified Arabic"/>
          <w:kern w:val="2"/>
          <w:sz w:val="22"/>
          <w:rtl/>
          <w:lang w:val="en-US" w:eastAsia="en-US" w:bidi="ar-EG"/>
        </w:rPr>
        <w:t>، ينبغي تنسيق الرسائل بطريقة تُظهر كيف يمكن أن يساهم تنفيذ الاتفاقية في أهداف كل يوم</w:t>
      </w:r>
      <w:r w:rsidRPr="00964727">
        <w:rPr>
          <w:rFonts w:eastAsia="YouYuan" w:cs="Simplified Arabic" w:hint="cs"/>
          <w:kern w:val="2"/>
          <w:sz w:val="22"/>
          <w:rtl/>
          <w:lang w:val="en-US" w:eastAsia="en-US" w:bidi="ar-EG"/>
        </w:rPr>
        <w:t xml:space="preserve"> منها</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تتضمن بعض أهم الأيام التي </w:t>
      </w:r>
      <w:r w:rsidRPr="00964727">
        <w:rPr>
          <w:rFonts w:eastAsia="YouYuan" w:cs="Simplified Arabic" w:hint="cs"/>
          <w:kern w:val="2"/>
          <w:sz w:val="22"/>
          <w:rtl/>
          <w:lang w:val="en-US" w:eastAsia="en-US" w:bidi="ar-EG"/>
        </w:rPr>
        <w:t>يتعين</w:t>
      </w:r>
      <w:r w:rsidRPr="00964727">
        <w:rPr>
          <w:rFonts w:eastAsia="YouYuan" w:cs="Simplified Arabic"/>
          <w:kern w:val="2"/>
          <w:sz w:val="22"/>
          <w:rtl/>
          <w:lang w:val="en-US" w:eastAsia="en-US" w:bidi="ar-EG"/>
        </w:rPr>
        <w:t xml:space="preserve"> مراعاتها</w:t>
      </w:r>
      <w:r w:rsidRPr="00964727">
        <w:rPr>
          <w:rFonts w:eastAsia="YouYuan" w:cs="Simplified Arabic" w:hint="cs"/>
          <w:kern w:val="2"/>
          <w:sz w:val="22"/>
          <w:rtl/>
          <w:lang w:val="en-US" w:eastAsia="en-US" w:bidi="ar-EG"/>
        </w:rPr>
        <w:t xml:space="preserve"> الأيام التالية</w:t>
      </w:r>
      <w:r w:rsidRPr="00964727">
        <w:rPr>
          <w:rFonts w:eastAsia="YouYuan" w:cs="Simplified Arabic"/>
          <w:kern w:val="2"/>
          <w:sz w:val="22"/>
          <w:rtl/>
          <w:lang w:val="en-US" w:eastAsia="en-US" w:bidi="ar-EG"/>
        </w:rPr>
        <w:t xml:space="preserve">: اليوم العالمي للأراضي الرطبة، واليوم العالمي </w:t>
      </w:r>
      <w:r w:rsidRPr="00964727">
        <w:rPr>
          <w:rFonts w:eastAsia="YouYuan" w:cs="Simplified Arabic" w:hint="cs"/>
          <w:kern w:val="2"/>
          <w:sz w:val="22"/>
          <w:rtl/>
          <w:lang w:val="en-US" w:eastAsia="en-US" w:bidi="ar-EG"/>
        </w:rPr>
        <w:t>للأحياء</w:t>
      </w:r>
      <w:r w:rsidRPr="00964727">
        <w:rPr>
          <w:rFonts w:eastAsia="YouYuan" w:cs="Simplified Arabic"/>
          <w:kern w:val="2"/>
          <w:sz w:val="22"/>
          <w:rtl/>
          <w:lang w:val="en-US" w:eastAsia="en-US" w:bidi="ar-EG"/>
        </w:rPr>
        <w:t xml:space="preserve"> البرية، </w:t>
      </w:r>
      <w:r w:rsidRPr="00964727">
        <w:rPr>
          <w:rFonts w:eastAsia="YouYuan" w:cs="Simplified Arabic" w:hint="cs"/>
          <w:kern w:val="2"/>
          <w:sz w:val="22"/>
          <w:rtl/>
          <w:lang w:val="en-US" w:eastAsia="en-US" w:bidi="ar-EG"/>
        </w:rPr>
        <w:t>ويوم المياه</w:t>
      </w:r>
      <w:r w:rsidRPr="00964727">
        <w:rPr>
          <w:rFonts w:eastAsia="YouYuan" w:cs="Simplified Arabic"/>
          <w:kern w:val="2"/>
          <w:sz w:val="22"/>
          <w:rtl/>
          <w:lang w:val="en-US" w:eastAsia="en-US" w:bidi="ar-EG"/>
        </w:rPr>
        <w:t xml:space="preserve"> العالمي، واليوم </w:t>
      </w:r>
      <w:r w:rsidRPr="00964727">
        <w:rPr>
          <w:rFonts w:eastAsia="YouYuan" w:cs="Simplified Arabic" w:hint="cs"/>
          <w:kern w:val="2"/>
          <w:sz w:val="22"/>
          <w:rtl/>
          <w:lang w:val="en-US" w:eastAsia="en-US" w:bidi="ar-EG"/>
        </w:rPr>
        <w:t>العالمي</w:t>
      </w:r>
      <w:r w:rsidRPr="00964727">
        <w:rPr>
          <w:rFonts w:eastAsia="YouYuan" w:cs="Simplified Arabic"/>
          <w:kern w:val="2"/>
          <w:sz w:val="22"/>
          <w:rtl/>
          <w:lang w:val="en-US" w:eastAsia="en-US" w:bidi="ar-EG"/>
        </w:rPr>
        <w:t xml:space="preserve"> للغابات، واليوم </w:t>
      </w:r>
      <w:r w:rsidRPr="00964727">
        <w:rPr>
          <w:rFonts w:eastAsia="YouYuan" w:cs="Simplified Arabic" w:hint="cs"/>
          <w:kern w:val="2"/>
          <w:sz w:val="22"/>
          <w:rtl/>
          <w:lang w:val="en-US" w:eastAsia="en-US" w:bidi="ar-EG"/>
        </w:rPr>
        <w:t>الدولي</w:t>
      </w:r>
      <w:r w:rsidRPr="00964727">
        <w:rPr>
          <w:rFonts w:eastAsia="YouYuan" w:cs="Simplified Arabic"/>
          <w:kern w:val="2"/>
          <w:sz w:val="22"/>
          <w:rtl/>
          <w:lang w:val="en-US" w:eastAsia="en-US" w:bidi="ar-EG"/>
        </w:rPr>
        <w:t xml:space="preserve"> للمرأة، ويوم الصحة العالمي، وساعة الأرض، و</w:t>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يوم</w:t>
      </w:r>
      <w:r w:rsidRPr="00964727">
        <w:rPr>
          <w:rFonts w:eastAsia="YouYuan" w:cs="Simplified Arabic" w:hint="cs"/>
          <w:kern w:val="2"/>
          <w:sz w:val="22"/>
          <w:rtl/>
          <w:lang w:val="en-US" w:eastAsia="en-US" w:bidi="ar-EG"/>
        </w:rPr>
        <w:t xml:space="preserve"> العالمي</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لمحيطات، ويوم الأرض، و</w:t>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يوم</w:t>
      </w:r>
      <w:r w:rsidRPr="00964727">
        <w:rPr>
          <w:rFonts w:eastAsia="YouYuan" w:cs="Simplified Arabic" w:hint="cs"/>
          <w:kern w:val="2"/>
          <w:sz w:val="22"/>
          <w:rtl/>
          <w:lang w:val="en-US" w:eastAsia="en-US" w:bidi="ar-EG"/>
        </w:rPr>
        <w:t xml:space="preserve"> الدولي</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 xml:space="preserve">أمنا الأرض،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يوم تجاوز</w:t>
      </w:r>
      <w:r w:rsidRPr="00964727">
        <w:rPr>
          <w:rFonts w:eastAsia="YouYuan" w:cs="Simplified Arabic" w:hint="cs"/>
          <w:kern w:val="2"/>
          <w:sz w:val="22"/>
          <w:rtl/>
          <w:lang w:val="en-US" w:eastAsia="en-US" w:bidi="ar-EG"/>
        </w:rPr>
        <w:t xml:space="preserve"> موارد</w:t>
      </w:r>
      <w:r w:rsidRPr="00964727">
        <w:rPr>
          <w:rFonts w:eastAsia="YouYuan" w:cs="Simplified Arabic"/>
          <w:kern w:val="2"/>
          <w:sz w:val="22"/>
          <w:rtl/>
          <w:lang w:val="en-US" w:eastAsia="en-US" w:bidi="ar-EG"/>
        </w:rPr>
        <w:t xml:space="preserve"> الأرض، واليوم العالمي للبيئة، واليوم العالمي لمكافحة التصحر، واليوم العالمي للمدن، </w:t>
      </w:r>
      <w:r w:rsidRPr="00964727">
        <w:rPr>
          <w:rFonts w:eastAsia="YouYuan" w:cs="Simplified Arabic" w:hint="cs"/>
          <w:kern w:val="2"/>
          <w:sz w:val="22"/>
          <w:rtl/>
          <w:lang w:val="en-US" w:eastAsia="en-US" w:bidi="ar-EG"/>
        </w:rPr>
        <w:t>ويوم التربة</w:t>
      </w:r>
      <w:r w:rsidRPr="00964727">
        <w:rPr>
          <w:rFonts w:eastAsia="YouYuan" w:cs="Simplified Arabic"/>
          <w:kern w:val="2"/>
          <w:sz w:val="22"/>
          <w:rtl/>
          <w:lang w:val="en-US" w:eastAsia="en-US" w:bidi="ar-EG"/>
        </w:rPr>
        <w:t xml:space="preserve"> العالمي ويوم الأغذية العالمي.</w:t>
      </w:r>
    </w:p>
    <w:p w14:paraId="6BDE11F6"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lastRenderedPageBreak/>
        <w:t>و</w:t>
      </w:r>
      <w:r w:rsidRPr="00964727">
        <w:rPr>
          <w:rFonts w:eastAsia="YouYuan" w:cs="Simplified Arabic"/>
          <w:kern w:val="2"/>
          <w:sz w:val="22"/>
          <w:rtl/>
          <w:lang w:val="en-US" w:eastAsia="en-US" w:bidi="ar-EG"/>
        </w:rPr>
        <w:t xml:space="preserve">ينبغي أن يكون اليوم </w:t>
      </w:r>
      <w:r w:rsidRPr="00964727">
        <w:rPr>
          <w:rFonts w:eastAsia="YouYuan" w:cs="Simplified Arabic" w:hint="cs"/>
          <w:kern w:val="2"/>
          <w:sz w:val="22"/>
          <w:rtl/>
          <w:lang w:val="en-US" w:eastAsia="en-US" w:bidi="ar-EG"/>
        </w:rPr>
        <w:t>العالمي</w:t>
      </w:r>
      <w:r w:rsidRPr="00964727">
        <w:rPr>
          <w:rFonts w:eastAsia="YouYuan" w:cs="Simplified Arabic"/>
          <w:kern w:val="2"/>
          <w:sz w:val="22"/>
          <w:rtl/>
          <w:lang w:val="en-US" w:eastAsia="en-US" w:bidi="ar-EG"/>
        </w:rPr>
        <w:t xml:space="preserve"> للتنوع البيولوجي</w:t>
      </w:r>
      <w:r w:rsidRPr="00964727">
        <w:rPr>
          <w:rFonts w:eastAsia="YouYuan" w:cs="Simplified Arabic" w:hint="cs"/>
          <w:kern w:val="2"/>
          <w:sz w:val="22"/>
          <w:rtl/>
          <w:lang w:val="en-US" w:eastAsia="en-US" w:bidi="ar-EG"/>
        </w:rPr>
        <w:t xml:space="preserve"> أيضا</w:t>
      </w:r>
      <w:r w:rsidRPr="00964727">
        <w:rPr>
          <w:rFonts w:eastAsia="YouYuan" w:cs="Simplified Arabic"/>
          <w:kern w:val="2"/>
          <w:sz w:val="22"/>
          <w:rtl/>
          <w:lang w:val="en-US" w:eastAsia="en-US" w:bidi="ar-EG"/>
        </w:rPr>
        <w:t xml:space="preserve">، الذي </w:t>
      </w:r>
      <w:r w:rsidRPr="00964727">
        <w:rPr>
          <w:rFonts w:eastAsia="YouYuan" w:cs="Simplified Arabic" w:hint="cs"/>
          <w:kern w:val="2"/>
          <w:sz w:val="22"/>
          <w:rtl/>
          <w:lang w:val="en-US" w:eastAsia="en-US" w:bidi="ar-EG"/>
        </w:rPr>
        <w:t>يُحتفل به في</w:t>
      </w:r>
      <w:r w:rsidRPr="00964727">
        <w:rPr>
          <w:rFonts w:eastAsia="YouYuan" w:cs="Simplified Arabic"/>
          <w:kern w:val="2"/>
          <w:sz w:val="22"/>
          <w:rtl/>
          <w:lang w:val="en-US" w:eastAsia="en-US" w:bidi="ar-EG"/>
        </w:rPr>
        <w:t xml:space="preserve"> 22 مايو/أيار من كل عام، حدثا بالغ الأهمية لأي</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اتصال</w:t>
      </w:r>
      <w:r w:rsidRPr="00964727">
        <w:rPr>
          <w:rFonts w:eastAsia="YouYuan" w:cs="Simplified Arabic" w:hint="cs"/>
          <w:kern w:val="2"/>
          <w:sz w:val="22"/>
          <w:rtl/>
          <w:lang w:val="en-US" w:eastAsia="en-US" w:bidi="ar-EG"/>
        </w:rPr>
        <w:t>ات</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وبالاسترشاد</w:t>
      </w:r>
      <w:r w:rsidRPr="00964727">
        <w:rPr>
          <w:rFonts w:eastAsia="YouYuan" w:cs="Simplified Arabic"/>
          <w:kern w:val="2"/>
          <w:sz w:val="22"/>
          <w:rtl/>
          <w:lang w:val="en-US" w:eastAsia="en-US" w:bidi="ar-EG"/>
        </w:rPr>
        <w:t xml:space="preserve"> بالموضوع الذي </w:t>
      </w:r>
      <w:r w:rsidRPr="00964727">
        <w:rPr>
          <w:rFonts w:eastAsia="YouYuan" w:cs="Simplified Arabic" w:hint="cs"/>
          <w:kern w:val="2"/>
          <w:sz w:val="22"/>
          <w:rtl/>
          <w:lang w:val="en-US" w:eastAsia="en-US" w:bidi="ar-EG"/>
        </w:rPr>
        <w:t>تقوم</w:t>
      </w:r>
      <w:r w:rsidRPr="00964727">
        <w:rPr>
          <w:rFonts w:eastAsia="YouYuan" w:cs="Simplified Arabic"/>
          <w:kern w:val="2"/>
          <w:sz w:val="22"/>
          <w:rtl/>
          <w:lang w:val="en-US" w:eastAsia="en-US" w:bidi="ar-EG"/>
        </w:rPr>
        <w:t xml:space="preserve"> الأمين</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التنفيذي</w:t>
      </w:r>
      <w:r w:rsidRPr="00964727">
        <w:rPr>
          <w:rFonts w:eastAsia="YouYuan" w:cs="Simplified Arabic" w:hint="cs"/>
          <w:kern w:val="2"/>
          <w:sz w:val="22"/>
          <w:rtl/>
          <w:lang w:val="en-US" w:eastAsia="en-US" w:bidi="ar-EG"/>
        </w:rPr>
        <w:t>ة بتحديده</w:t>
      </w:r>
      <w:r w:rsidRPr="00964727">
        <w:rPr>
          <w:rFonts w:eastAsia="YouYuan" w:cs="Simplified Arabic"/>
          <w:kern w:val="2"/>
          <w:sz w:val="22"/>
          <w:rtl/>
          <w:lang w:val="en-US" w:eastAsia="en-US" w:bidi="ar-EG"/>
        </w:rPr>
        <w:t xml:space="preserve">، ينبغي على </w:t>
      </w:r>
      <w:r w:rsidRPr="00964727">
        <w:rPr>
          <w:rFonts w:eastAsia="YouYuan" w:cs="Simplified Arabic" w:hint="cs"/>
          <w:kern w:val="2"/>
          <w:sz w:val="22"/>
          <w:rtl/>
          <w:lang w:val="en-US" w:eastAsia="en-US" w:bidi="ar-EG"/>
        </w:rPr>
        <w:t>الجهات الفاعلة</w:t>
      </w:r>
      <w:r w:rsidRPr="00964727">
        <w:rPr>
          <w:rFonts w:eastAsia="YouYuan" w:cs="Simplified Arabic"/>
          <w:kern w:val="2"/>
          <w:sz w:val="22"/>
          <w:rtl/>
          <w:lang w:val="en-US" w:eastAsia="en-US" w:bidi="ar-EG"/>
        </w:rPr>
        <w:t xml:space="preserve"> على المستوى الوطني استغلال اليوم كفرصة لتوضيح الرؤى والاستجابات الوطنية.</w:t>
      </w:r>
    </w:p>
    <w:p w14:paraId="4163E900" w14:textId="77777777" w:rsidR="00964727" w:rsidRPr="00964727" w:rsidRDefault="00964727" w:rsidP="00964727">
      <w:pPr>
        <w:bidi/>
        <w:spacing w:after="120" w:line="216" w:lineRule="auto"/>
        <w:jc w:val="center"/>
        <w:rPr>
          <w:rFonts w:cs="Simplified Arabic"/>
          <w:b/>
          <w:bCs/>
          <w:sz w:val="22"/>
          <w:rtl/>
          <w:lang w:val="en-US"/>
        </w:rPr>
      </w:pPr>
      <w:r w:rsidRPr="00964727">
        <w:rPr>
          <w:rFonts w:cs="Simplified Arabic" w:hint="cs"/>
          <w:b/>
          <w:bCs/>
          <w:sz w:val="22"/>
          <w:rtl/>
          <w:lang w:val="en-US"/>
        </w:rPr>
        <w:t xml:space="preserve">جيم </w:t>
      </w:r>
      <w:r w:rsidRPr="00964727">
        <w:rPr>
          <w:rFonts w:cs="Simplified Arabic"/>
          <w:b/>
          <w:bCs/>
          <w:sz w:val="22"/>
          <w:rtl/>
          <w:lang w:val="en-US"/>
        </w:rPr>
        <w:t>-</w:t>
      </w:r>
      <w:r w:rsidRPr="00964727">
        <w:rPr>
          <w:rFonts w:cs="Simplified Arabic" w:hint="cs"/>
          <w:b/>
          <w:bCs/>
          <w:sz w:val="22"/>
          <w:rtl/>
          <w:lang w:val="en-US"/>
        </w:rPr>
        <w:tab/>
        <w:t>الأبطال</w:t>
      </w:r>
      <w:r w:rsidRPr="00964727">
        <w:rPr>
          <w:rFonts w:cs="Simplified Arabic"/>
          <w:b/>
          <w:bCs/>
          <w:sz w:val="22"/>
          <w:rtl/>
          <w:lang w:val="en-US"/>
        </w:rPr>
        <w:t xml:space="preserve"> ورسل السلام وسفراء النوايا الحسنة</w:t>
      </w:r>
    </w:p>
    <w:p w14:paraId="30EE8EBA"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ينبغي إنشاء برنامج "</w:t>
      </w:r>
      <w:r w:rsidRPr="00964727">
        <w:rPr>
          <w:rFonts w:eastAsia="YouYuan" w:cs="Simplified Arabic" w:hint="cs"/>
          <w:kern w:val="2"/>
          <w:sz w:val="22"/>
          <w:rtl/>
          <w:lang w:val="en-US" w:eastAsia="en-US" w:bidi="ar-EG"/>
        </w:rPr>
        <w:t>أبطال من أجل</w:t>
      </w:r>
      <w:r w:rsidRPr="00964727">
        <w:rPr>
          <w:rFonts w:eastAsia="YouYuan" w:cs="Simplified Arabic"/>
          <w:kern w:val="2"/>
          <w:sz w:val="22"/>
          <w:rtl/>
          <w:lang w:val="en-US" w:eastAsia="en-US" w:bidi="ar-EG"/>
        </w:rPr>
        <w:t xml:space="preserve"> إطار كونمينغ-مونتريال العالمي للتنوع البيولوجي" للاحتفا</w:t>
      </w:r>
      <w:r w:rsidRPr="00964727">
        <w:rPr>
          <w:rFonts w:eastAsia="YouYuan" w:cs="Simplified Arabic" w:hint="cs"/>
          <w:kern w:val="2"/>
          <w:sz w:val="22"/>
          <w:rtl/>
          <w:lang w:val="en-US" w:eastAsia="en-US" w:bidi="ar-EG"/>
        </w:rPr>
        <w:t>ء</w:t>
      </w:r>
      <w:r w:rsidRPr="00964727">
        <w:rPr>
          <w:rFonts w:eastAsia="YouYuan" w:cs="Simplified Arabic"/>
          <w:kern w:val="2"/>
          <w:sz w:val="22"/>
          <w:rtl/>
          <w:lang w:val="en-US" w:eastAsia="en-US" w:bidi="ar-EG"/>
        </w:rPr>
        <w:t xml:space="preserve"> بالنجاحات والإجراءات الملهمة </w:t>
      </w:r>
      <w:r w:rsidRPr="00964727">
        <w:rPr>
          <w:rFonts w:eastAsia="YouYuan" w:cs="Simplified Arabic" w:hint="cs"/>
          <w:kern w:val="2"/>
          <w:sz w:val="22"/>
          <w:rtl/>
          <w:lang w:val="en-US" w:eastAsia="en-US" w:bidi="ar-EG"/>
        </w:rPr>
        <w:t>دعما</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 xml:space="preserve">لإطار.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ي</w:t>
      </w:r>
      <w:r w:rsidRPr="00964727">
        <w:rPr>
          <w:rFonts w:eastAsia="YouYuan" w:cs="Simplified Arabic" w:hint="cs"/>
          <w:kern w:val="2"/>
          <w:sz w:val="22"/>
          <w:rtl/>
          <w:lang w:val="en-US" w:eastAsia="en-US" w:bidi="ar-EG"/>
        </w:rPr>
        <w:t>نبغي</w:t>
      </w:r>
      <w:r w:rsidRPr="00964727">
        <w:rPr>
          <w:rFonts w:eastAsia="YouYuan" w:cs="Simplified Arabic"/>
          <w:kern w:val="2"/>
          <w:sz w:val="22"/>
          <w:rtl/>
          <w:lang w:val="en-US" w:eastAsia="en-US" w:bidi="ar-EG"/>
        </w:rPr>
        <w:t xml:space="preserve"> أن </w:t>
      </w:r>
      <w:r w:rsidRPr="00964727">
        <w:rPr>
          <w:rFonts w:eastAsia="YouYuan" w:cs="Simplified Arabic" w:hint="cs"/>
          <w:kern w:val="2"/>
          <w:sz w:val="22"/>
          <w:rtl/>
          <w:lang w:val="en-US" w:eastAsia="en-US" w:bidi="ar-EG"/>
        </w:rPr>
        <w:t>ينطوي</w:t>
      </w:r>
      <w:r w:rsidRPr="00964727">
        <w:rPr>
          <w:rFonts w:eastAsia="YouYuan" w:cs="Simplified Arabic"/>
          <w:kern w:val="2"/>
          <w:sz w:val="22"/>
          <w:rtl/>
          <w:lang w:val="en-US" w:eastAsia="en-US" w:bidi="ar-EG"/>
        </w:rPr>
        <w:t xml:space="preserve"> برنامج </w:t>
      </w:r>
      <w:r w:rsidRPr="00964727">
        <w:rPr>
          <w:rFonts w:eastAsia="YouYuan" w:cs="Simplified Arabic" w:hint="cs"/>
          <w:kern w:val="2"/>
          <w:sz w:val="22"/>
          <w:rtl/>
          <w:lang w:val="en-US" w:eastAsia="en-US" w:bidi="ar-EG"/>
        </w:rPr>
        <w:t>الأبطال</w:t>
      </w:r>
      <w:r w:rsidRPr="00964727">
        <w:rPr>
          <w:rFonts w:eastAsia="YouYuan" w:cs="Simplified Arabic"/>
          <w:kern w:val="2"/>
          <w:sz w:val="22"/>
          <w:rtl/>
          <w:lang w:val="en-US" w:eastAsia="en-US" w:bidi="ar-EG"/>
        </w:rPr>
        <w:t xml:space="preserve"> على جوائز، على سبيل المثال ل</w:t>
      </w:r>
      <w:r w:rsidRPr="00964727">
        <w:rPr>
          <w:rFonts w:eastAsia="YouYuan" w:cs="Simplified Arabic" w:hint="cs"/>
          <w:kern w:val="2"/>
          <w:sz w:val="22"/>
          <w:rtl/>
          <w:lang w:val="en-US" w:eastAsia="en-US" w:bidi="ar-EG"/>
        </w:rPr>
        <w:t>صالح ا</w:t>
      </w:r>
      <w:r w:rsidRPr="00964727">
        <w:rPr>
          <w:rFonts w:eastAsia="YouYuan" w:cs="Simplified Arabic"/>
          <w:kern w:val="2"/>
          <w:sz w:val="22"/>
          <w:rtl/>
          <w:lang w:val="en-US" w:eastAsia="en-US" w:bidi="ar-EG"/>
        </w:rPr>
        <w:t>لأفراد</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والشباب</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والمنظمات</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والأعمال التجارية</w:t>
      </w:r>
      <w:r w:rsidRPr="00964727">
        <w:rPr>
          <w:rFonts w:eastAsia="YouYuan" w:cs="Simplified Arabic"/>
          <w:kern w:val="2"/>
          <w:sz w:val="22"/>
          <w:rtl/>
          <w:lang w:val="en-US" w:eastAsia="en-US" w:bidi="ar-EG"/>
        </w:rPr>
        <w:t xml:space="preserve"> والحكومات. </w:t>
      </w:r>
      <w:r w:rsidRPr="00964727">
        <w:rPr>
          <w:rFonts w:eastAsia="YouYuan" w:cs="Simplified Arabic" w:hint="cs"/>
          <w:kern w:val="2"/>
          <w:sz w:val="22"/>
          <w:rtl/>
          <w:lang w:val="en-US" w:eastAsia="en-US" w:bidi="ar-EG"/>
        </w:rPr>
        <w:t>ويقوم</w:t>
      </w:r>
      <w:r w:rsidRPr="00964727">
        <w:rPr>
          <w:rFonts w:eastAsia="YouYuan" w:cs="Simplified Arabic"/>
          <w:kern w:val="2"/>
          <w:sz w:val="22"/>
          <w:rtl/>
          <w:lang w:val="en-US" w:eastAsia="en-US" w:bidi="ar-EG"/>
        </w:rPr>
        <w:t xml:space="preserve"> البرنامج</w:t>
      </w:r>
      <w:r w:rsidRPr="00964727">
        <w:rPr>
          <w:rFonts w:eastAsia="YouYuan" w:cs="Simplified Arabic" w:hint="cs"/>
          <w:kern w:val="2"/>
          <w:sz w:val="22"/>
          <w:rtl/>
          <w:lang w:val="en-US" w:eastAsia="en-US" w:bidi="ar-EG"/>
        </w:rPr>
        <w:t xml:space="preserve"> بالإعلان</w:t>
      </w:r>
      <w:r w:rsidRPr="00964727">
        <w:rPr>
          <w:rFonts w:eastAsia="YouYuan" w:cs="Simplified Arabic"/>
          <w:kern w:val="2"/>
          <w:sz w:val="22"/>
          <w:rtl/>
          <w:lang w:val="en-US" w:eastAsia="en-US" w:bidi="ar-EG"/>
        </w:rPr>
        <w:t xml:space="preserve"> عن الجوائز سنويا في اليوم </w:t>
      </w:r>
      <w:r w:rsidRPr="00964727">
        <w:rPr>
          <w:rFonts w:eastAsia="YouYuan" w:cs="Simplified Arabic" w:hint="cs"/>
          <w:kern w:val="2"/>
          <w:sz w:val="22"/>
          <w:rtl/>
          <w:lang w:val="en-US" w:eastAsia="en-US" w:bidi="ar-EG"/>
        </w:rPr>
        <w:t>العالمي</w:t>
      </w:r>
      <w:r w:rsidRPr="00964727">
        <w:rPr>
          <w:rFonts w:eastAsia="YouYuan" w:cs="Simplified Arabic"/>
          <w:kern w:val="2"/>
          <w:sz w:val="22"/>
          <w:rtl/>
          <w:lang w:val="en-US" w:eastAsia="en-US" w:bidi="ar-EG"/>
        </w:rPr>
        <w:t xml:space="preserve"> للتنوع البيولوجي.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ي</w:t>
      </w:r>
      <w:r w:rsidRPr="00964727">
        <w:rPr>
          <w:rFonts w:eastAsia="YouYuan" w:cs="Simplified Arabic" w:hint="cs"/>
          <w:kern w:val="2"/>
          <w:sz w:val="22"/>
          <w:rtl/>
          <w:lang w:val="en-US" w:eastAsia="en-US" w:bidi="ar-EG"/>
        </w:rPr>
        <w:t>نبغي</w:t>
      </w:r>
      <w:r w:rsidRPr="00964727">
        <w:rPr>
          <w:rFonts w:eastAsia="YouYuan" w:cs="Simplified Arabic"/>
          <w:kern w:val="2"/>
          <w:sz w:val="22"/>
          <w:rtl/>
          <w:lang w:val="en-US" w:eastAsia="en-US" w:bidi="ar-EG"/>
        </w:rPr>
        <w:t xml:space="preserve"> تحديد </w:t>
      </w:r>
      <w:r w:rsidRPr="00964727">
        <w:rPr>
          <w:rFonts w:eastAsia="YouYuan" w:cs="Simplified Arabic" w:hint="cs"/>
          <w:kern w:val="2"/>
          <w:sz w:val="22"/>
          <w:rtl/>
          <w:lang w:val="en-US" w:eastAsia="en-US" w:bidi="ar-EG"/>
        </w:rPr>
        <w:t>جهة راعية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 xml:space="preserve">قادرة على تقديم </w:t>
      </w:r>
      <w:r w:rsidRPr="00964727">
        <w:rPr>
          <w:rFonts w:eastAsia="YouYuan" w:cs="Simplified Arabic"/>
          <w:kern w:val="2"/>
          <w:sz w:val="22"/>
          <w:rtl/>
          <w:lang w:val="en-US" w:eastAsia="en-US" w:bidi="ar-EG"/>
        </w:rPr>
        <w:t xml:space="preserve">موارد مالية للجائزة، </w:t>
      </w:r>
      <w:r w:rsidRPr="00964727">
        <w:rPr>
          <w:rFonts w:eastAsia="YouYuan" w:cs="Simplified Arabic" w:hint="cs"/>
          <w:kern w:val="2"/>
          <w:sz w:val="22"/>
          <w:rtl/>
          <w:lang w:val="en-US" w:eastAsia="en-US" w:bidi="ar-EG"/>
        </w:rPr>
        <w:t>بالإضافة إلى</w:t>
      </w:r>
      <w:r w:rsidRPr="00964727">
        <w:rPr>
          <w:rFonts w:eastAsia="YouYuan" w:cs="Simplified Arabic"/>
          <w:kern w:val="2"/>
          <w:sz w:val="22"/>
          <w:rtl/>
          <w:lang w:val="en-US" w:eastAsia="en-US" w:bidi="ar-EG"/>
        </w:rPr>
        <w:t xml:space="preserve"> شريك إعلامي عالمي. </w:t>
      </w:r>
      <w:r w:rsidRPr="00964727">
        <w:rPr>
          <w:rFonts w:eastAsia="YouYuan" w:cs="Simplified Arabic" w:hint="cs"/>
          <w:kern w:val="2"/>
          <w:sz w:val="22"/>
          <w:rtl/>
          <w:lang w:val="en-US" w:eastAsia="en-US" w:bidi="ar-EG"/>
        </w:rPr>
        <w:t>وتُمنح</w:t>
      </w:r>
      <w:r w:rsidRPr="00964727">
        <w:rPr>
          <w:rFonts w:eastAsia="YouYuan" w:cs="Simplified Arabic"/>
          <w:kern w:val="2"/>
          <w:sz w:val="22"/>
          <w:rtl/>
          <w:lang w:val="en-US" w:eastAsia="en-US" w:bidi="ar-EG"/>
        </w:rPr>
        <w:t xml:space="preserve"> الجوائز وفقا لتوصيات فريق يضم ممثلين عن برنامج الأمم المتحدة للبيئة، ومنظمة الأغذية والزراعة للأمم المتحدة، وبرنامج الأمم المتحدة الإنمائي،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المنبر الحكومي الدولي للعلوم والسياسات </w:t>
      </w:r>
      <w:r w:rsidRPr="00964727">
        <w:rPr>
          <w:rFonts w:eastAsia="YouYuan" w:cs="Simplified Arabic" w:hint="cs"/>
          <w:kern w:val="2"/>
          <w:sz w:val="22"/>
          <w:rtl/>
          <w:lang w:val="en-US" w:eastAsia="en-US" w:bidi="ar-EG"/>
        </w:rPr>
        <w:t xml:space="preserve">في مجال </w:t>
      </w:r>
      <w:r w:rsidRPr="00964727">
        <w:rPr>
          <w:rFonts w:eastAsia="YouYuan" w:cs="Simplified Arabic"/>
          <w:kern w:val="2"/>
          <w:sz w:val="22"/>
          <w:rtl/>
          <w:lang w:val="en-US" w:eastAsia="en-US" w:bidi="ar-EG"/>
        </w:rPr>
        <w:t>التنوع البيولوجي وخدمات النظم الإيكولوجية، والمنتدى الاقتصادي العالمي</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علاوة على</w:t>
      </w:r>
      <w:r w:rsidRPr="00964727">
        <w:rPr>
          <w:rFonts w:eastAsia="YouYuan" w:cs="Simplified Arabic"/>
          <w:kern w:val="2"/>
          <w:sz w:val="22"/>
          <w:rtl/>
          <w:lang w:val="en-US" w:eastAsia="en-US" w:bidi="ar-EG"/>
        </w:rPr>
        <w:t xml:space="preserve"> الأمين</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التنفيذي</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ويجري تسليم</w:t>
      </w:r>
      <w:r w:rsidRPr="00964727">
        <w:rPr>
          <w:rFonts w:eastAsia="YouYuan" w:cs="Simplified Arabic"/>
          <w:kern w:val="2"/>
          <w:sz w:val="22"/>
          <w:rtl/>
          <w:lang w:val="en-US" w:eastAsia="en-US" w:bidi="ar-EG"/>
        </w:rPr>
        <w:t xml:space="preserve"> الترشيحات إلى الأمين</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التنفيذي</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w:t>
      </w:r>
    </w:p>
    <w:p w14:paraId="4AE6345C"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ينبغي أن </w:t>
      </w:r>
      <w:r w:rsidRPr="00964727">
        <w:rPr>
          <w:rFonts w:eastAsia="YouYuan" w:cs="Simplified Arabic" w:hint="cs"/>
          <w:kern w:val="2"/>
          <w:sz w:val="22"/>
          <w:rtl/>
          <w:lang w:val="en-US" w:eastAsia="en-US" w:bidi="ar-EG"/>
        </w:rPr>
        <w:t>تُدعى</w:t>
      </w:r>
      <w:r w:rsidRPr="00964727">
        <w:rPr>
          <w:rFonts w:eastAsia="YouYuan" w:cs="Simplified Arabic"/>
          <w:kern w:val="2"/>
          <w:sz w:val="22"/>
          <w:rtl/>
          <w:lang w:val="en-US" w:eastAsia="en-US" w:bidi="ar-EG"/>
        </w:rPr>
        <w:t xml:space="preserve"> الأمم المتحدة </w:t>
      </w:r>
      <w:r w:rsidRPr="00964727">
        <w:rPr>
          <w:rFonts w:eastAsia="YouYuan" w:cs="Simplified Arabic" w:hint="cs"/>
          <w:kern w:val="2"/>
          <w:sz w:val="22"/>
          <w:rtl/>
          <w:lang w:val="en-US" w:eastAsia="en-US" w:bidi="ar-EG"/>
        </w:rPr>
        <w:t>إلى تأسيس منصب</w:t>
      </w:r>
      <w:r w:rsidRPr="00964727">
        <w:rPr>
          <w:rFonts w:eastAsia="YouYuan" w:cs="Simplified Arabic"/>
          <w:kern w:val="2"/>
          <w:sz w:val="22"/>
          <w:rtl/>
          <w:lang w:val="en-US" w:eastAsia="en-US" w:bidi="ar-EG"/>
        </w:rPr>
        <w:t xml:space="preserve"> رسول سلام لإطار كونمينغ-مونتريال العالمي للتنوع البيولوجي، وكذلك تسمية سفراء النوايا الحسنة لكل </w:t>
      </w:r>
      <w:r w:rsidRPr="00964727">
        <w:rPr>
          <w:rFonts w:eastAsia="YouYuan" w:cs="Simplified Arabic" w:hint="cs"/>
          <w:kern w:val="2"/>
          <w:sz w:val="22"/>
          <w:rtl/>
          <w:lang w:val="en-US" w:eastAsia="en-US" w:bidi="ar-EG"/>
        </w:rPr>
        <w:t>إقليم</w:t>
      </w:r>
      <w:r w:rsidRPr="00964727">
        <w:rPr>
          <w:rFonts w:eastAsia="YouYuan" w:cs="Simplified Arabic"/>
          <w:kern w:val="2"/>
          <w:sz w:val="22"/>
          <w:rtl/>
          <w:lang w:val="en-US" w:eastAsia="en-US" w:bidi="ar-EG"/>
        </w:rPr>
        <w:t xml:space="preserve"> من </w:t>
      </w:r>
      <w:r w:rsidRPr="00964727">
        <w:rPr>
          <w:rFonts w:eastAsia="YouYuan" w:cs="Simplified Arabic" w:hint="cs"/>
          <w:kern w:val="2"/>
          <w:sz w:val="22"/>
          <w:rtl/>
          <w:lang w:val="en-US" w:eastAsia="en-US" w:bidi="ar-EG"/>
        </w:rPr>
        <w:t>أقاليم</w:t>
      </w:r>
      <w:r w:rsidRPr="00964727">
        <w:rPr>
          <w:rFonts w:eastAsia="YouYuan" w:cs="Simplified Arabic"/>
          <w:kern w:val="2"/>
          <w:sz w:val="22"/>
          <w:rtl/>
          <w:lang w:val="en-US" w:eastAsia="en-US" w:bidi="ar-EG"/>
        </w:rPr>
        <w:t xml:space="preserve"> الأمم المتحدة </w:t>
      </w:r>
      <w:r w:rsidRPr="00964727">
        <w:rPr>
          <w:rFonts w:eastAsia="YouYuan" w:cs="Simplified Arabic" w:hint="cs"/>
          <w:kern w:val="2"/>
          <w:sz w:val="22"/>
          <w:rtl/>
          <w:lang w:val="en-US" w:eastAsia="en-US" w:bidi="ar-EG"/>
        </w:rPr>
        <w:t xml:space="preserve">من أجل </w:t>
      </w:r>
      <w:r w:rsidRPr="00964727">
        <w:rPr>
          <w:rFonts w:eastAsia="YouYuan" w:cs="Simplified Arabic"/>
          <w:kern w:val="2"/>
          <w:sz w:val="22"/>
          <w:rtl/>
          <w:lang w:val="en-US" w:eastAsia="en-US" w:bidi="ar-EG"/>
        </w:rPr>
        <w:t xml:space="preserve">دعم إطار كونمينغ-مونتريال العالمي للتنوع البيولوجي.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سيقدم هؤلاء السفراء الدعم والرسائل </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لإطار.</w:t>
      </w:r>
    </w:p>
    <w:p w14:paraId="7C738F80" w14:textId="77777777" w:rsidR="00964727" w:rsidRPr="00964727" w:rsidRDefault="00964727" w:rsidP="00964727">
      <w:pPr>
        <w:tabs>
          <w:tab w:val="left" w:pos="900"/>
        </w:tabs>
        <w:bidi/>
        <w:spacing w:after="120" w:line="216" w:lineRule="auto"/>
        <w:jc w:val="center"/>
        <w:rPr>
          <w:rFonts w:cs="Simplified Arabic"/>
          <w:b/>
          <w:bCs/>
          <w:sz w:val="22"/>
          <w:rtl/>
          <w:lang w:val="en-US"/>
        </w:rPr>
      </w:pPr>
      <w:r w:rsidRPr="00964727">
        <w:rPr>
          <w:rFonts w:cs="Simplified Arabic"/>
          <w:b/>
          <w:bCs/>
          <w:sz w:val="22"/>
          <w:rtl/>
          <w:lang w:val="en-US"/>
        </w:rPr>
        <w:t>دال -</w:t>
      </w:r>
      <w:r w:rsidRPr="00964727">
        <w:rPr>
          <w:rFonts w:cs="Simplified Arabic" w:hint="cs"/>
          <w:b/>
          <w:bCs/>
          <w:sz w:val="22"/>
          <w:rtl/>
          <w:lang w:val="en-US"/>
        </w:rPr>
        <w:tab/>
      </w:r>
      <w:r w:rsidRPr="00964727">
        <w:rPr>
          <w:rFonts w:cs="Simplified Arabic"/>
          <w:b/>
          <w:bCs/>
          <w:sz w:val="22"/>
          <w:rtl/>
          <w:lang w:val="en-US"/>
        </w:rPr>
        <w:t>موقع شبكي لدعم إطار كونمينغ-مونتريال العالمي للتنوع البيولوجي</w:t>
      </w:r>
    </w:p>
    <w:p w14:paraId="785518C8"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ي</w:t>
      </w:r>
      <w:r w:rsidRPr="00964727">
        <w:rPr>
          <w:rFonts w:eastAsia="YouYuan" w:cs="Simplified Arabic" w:hint="cs"/>
          <w:kern w:val="2"/>
          <w:sz w:val="22"/>
          <w:rtl/>
          <w:lang w:val="en-US" w:eastAsia="en-US" w:bidi="ar-EG"/>
        </w:rPr>
        <w:t>نبغي</w:t>
      </w:r>
      <w:r w:rsidRPr="00964727">
        <w:rPr>
          <w:rFonts w:eastAsia="YouYuan" w:cs="Simplified Arabic"/>
          <w:kern w:val="2"/>
          <w:sz w:val="22"/>
          <w:rtl/>
          <w:lang w:val="en-US" w:eastAsia="en-US" w:bidi="ar-EG"/>
        </w:rPr>
        <w:t xml:space="preserve"> إنشاء موقع شبكي مخصص له عنوان</w:t>
      </w:r>
      <w:r w:rsidRPr="00964727">
        <w:rPr>
          <w:rFonts w:eastAsia="YouYuan" w:cs="Simplified Arabic"/>
          <w:kern w:val="2"/>
          <w:sz w:val="22"/>
          <w:lang w:val="en-US" w:eastAsia="en-US" w:bidi="ar-EG"/>
        </w:rPr>
        <w:t xml:space="preserve"> </w:t>
      </w:r>
      <w:r w:rsidRPr="00964727">
        <w:rPr>
          <w:rFonts w:eastAsia="YouYuan" w:cs="Simplified Arabic"/>
          <w:kern w:val="2"/>
          <w:sz w:val="22"/>
          <w:rtl/>
          <w:lang w:val="en-US" w:eastAsia="en-US" w:bidi="ar-EG"/>
        </w:rPr>
        <w:t xml:space="preserve">فريد </w:t>
      </w:r>
      <w:r w:rsidRPr="00964727">
        <w:rPr>
          <w:rFonts w:eastAsia="YouYuan" w:cs="Simplified Arabic" w:hint="cs"/>
          <w:kern w:val="2"/>
          <w:sz w:val="22"/>
          <w:rtl/>
          <w:lang w:val="en-US" w:eastAsia="en-US" w:bidi="ar-EG"/>
        </w:rPr>
        <w:t>على الموقع الشبكي</w:t>
      </w:r>
      <w:r w:rsidRPr="00964727">
        <w:rPr>
          <w:rFonts w:eastAsia="YouYuan" w:cs="Simplified Arabic"/>
          <w:kern w:val="2"/>
          <w:sz w:val="22"/>
          <w:lang w:val="en-US" w:eastAsia="en-US" w:bidi="ar-EG"/>
        </w:rPr>
        <w:t xml:space="preserve"> </w:t>
      </w:r>
      <w:r w:rsidRPr="00964727">
        <w:rPr>
          <w:rFonts w:eastAsia="YouYuan" w:cs="Simplified Arabic"/>
          <w:kern w:val="2"/>
          <w:sz w:val="22"/>
          <w:rtl/>
          <w:lang w:val="en-US" w:eastAsia="en-US" w:bidi="ar-EG"/>
        </w:rPr>
        <w:t>وهوية</w:t>
      </w:r>
      <w:r w:rsidRPr="00964727">
        <w:rPr>
          <w:rFonts w:eastAsia="YouYuan" w:cs="Simplified Arabic" w:hint="cs"/>
          <w:kern w:val="2"/>
          <w:sz w:val="22"/>
          <w:rtl/>
          <w:lang w:val="en-US" w:eastAsia="en-US" w:bidi="ar-EG"/>
        </w:rPr>
        <w:t xml:space="preserve"> فريدة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ويتسق</w:t>
      </w:r>
      <w:r w:rsidRPr="00964727">
        <w:rPr>
          <w:rFonts w:eastAsia="YouYuan" w:cs="Simplified Arabic"/>
          <w:kern w:val="2"/>
          <w:sz w:val="22"/>
          <w:rtl/>
          <w:lang w:val="en-US" w:eastAsia="en-US" w:bidi="ar-EG"/>
        </w:rPr>
        <w:t xml:space="preserve"> مع العلامة التجارية المذكورة أعلاه.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سيكون هذا </w:t>
      </w:r>
      <w:r w:rsidRPr="00964727">
        <w:rPr>
          <w:rFonts w:eastAsia="YouYuan" w:cs="Simplified Arabic" w:hint="cs"/>
          <w:kern w:val="2"/>
          <w:sz w:val="22"/>
          <w:rtl/>
          <w:lang w:val="en-US" w:eastAsia="en-US" w:bidi="ar-EG"/>
        </w:rPr>
        <w:t xml:space="preserve">الموقع </w:t>
      </w:r>
      <w:r w:rsidRPr="00964727">
        <w:rPr>
          <w:rFonts w:eastAsia="YouYuan" w:cs="Simplified Arabic"/>
          <w:kern w:val="2"/>
          <w:sz w:val="22"/>
          <w:rtl/>
          <w:lang w:val="en-US" w:eastAsia="en-US" w:bidi="ar-EG"/>
        </w:rPr>
        <w:t>مختلفا عن الموقع الشبكي الرئيسي للاتفاقية</w:t>
      </w:r>
      <w:r w:rsidRPr="00964727">
        <w:rPr>
          <w:rFonts w:eastAsia="YouYuan" w:cs="Simplified Arabic" w:hint="cs"/>
          <w:kern w:val="2"/>
          <w:sz w:val="22"/>
          <w:rtl/>
          <w:lang w:val="en-US" w:eastAsia="en-US" w:bidi="ar-EG"/>
        </w:rPr>
        <w:t xml:space="preserve"> ويهدف إلى الوصول إلى جمهور عالمي</w:t>
      </w:r>
      <w:r w:rsidRPr="00964727">
        <w:rPr>
          <w:rFonts w:eastAsia="YouYuan" w:cs="Simplified Arabic"/>
          <w:kern w:val="2"/>
          <w:sz w:val="22"/>
          <w:rtl/>
          <w:lang w:val="en-US" w:eastAsia="en-US" w:bidi="ar-EG"/>
        </w:rPr>
        <w:t xml:space="preserve">. وسيعكس هذا الموقع الشبكي الجهود المبذولة لجذب الجماهير وتوجيهها إلى الموارد المصممة </w:t>
      </w:r>
      <w:r w:rsidRPr="00964727">
        <w:rPr>
          <w:rFonts w:eastAsia="YouYuan" w:cs="Simplified Arabic" w:hint="cs"/>
          <w:kern w:val="2"/>
          <w:sz w:val="22"/>
          <w:rtl/>
          <w:lang w:val="en-US" w:eastAsia="en-US" w:bidi="ar-EG"/>
        </w:rPr>
        <w:t xml:space="preserve">خصيصا لتلبية </w:t>
      </w:r>
      <w:r w:rsidRPr="00964727">
        <w:rPr>
          <w:rFonts w:eastAsia="YouYuan" w:cs="Simplified Arabic"/>
          <w:kern w:val="2"/>
          <w:sz w:val="22"/>
          <w:rtl/>
          <w:lang w:val="en-US" w:eastAsia="en-US" w:bidi="ar-EG"/>
        </w:rPr>
        <w:t xml:space="preserve">احتياجاتها. </w:t>
      </w:r>
      <w:r w:rsidRPr="00964727">
        <w:rPr>
          <w:rFonts w:eastAsia="YouYuan" w:cs="Simplified Arabic" w:hint="cs"/>
          <w:kern w:val="2"/>
          <w:sz w:val="22"/>
          <w:rtl/>
          <w:lang w:val="en-US" w:eastAsia="en-US" w:bidi="ar-EG"/>
        </w:rPr>
        <w:t>وسيُ</w:t>
      </w:r>
      <w:r w:rsidRPr="00964727">
        <w:rPr>
          <w:rFonts w:eastAsia="YouYuan" w:cs="Simplified Arabic"/>
          <w:kern w:val="2"/>
          <w:sz w:val="22"/>
          <w:rtl/>
          <w:lang w:val="en-US" w:eastAsia="en-US" w:bidi="ar-EG"/>
        </w:rPr>
        <w:t xml:space="preserve">ربط </w:t>
      </w:r>
      <w:r w:rsidRPr="00964727">
        <w:rPr>
          <w:rFonts w:eastAsia="YouYuan" w:cs="Simplified Arabic" w:hint="cs"/>
          <w:kern w:val="2"/>
          <w:sz w:val="22"/>
          <w:rtl/>
          <w:lang w:val="en-US" w:eastAsia="en-US" w:bidi="ar-EG"/>
        </w:rPr>
        <w:t xml:space="preserve">هذا </w:t>
      </w:r>
      <w:r w:rsidRPr="00964727">
        <w:rPr>
          <w:rFonts w:eastAsia="YouYuan" w:cs="Simplified Arabic"/>
          <w:kern w:val="2"/>
          <w:sz w:val="22"/>
          <w:rtl/>
          <w:lang w:val="en-US" w:eastAsia="en-US" w:bidi="ar-EG"/>
        </w:rPr>
        <w:t>الموقع الشبكي بحملات وسائل التواصل الاجتماعي</w:t>
      </w:r>
      <w:r w:rsidRPr="00964727">
        <w:rPr>
          <w:rFonts w:eastAsia="YouYuan" w:cs="Simplified Arabic" w:hint="cs"/>
          <w:kern w:val="2"/>
          <w:sz w:val="22"/>
          <w:rtl/>
          <w:lang w:val="en-US" w:eastAsia="en-US" w:bidi="ar-EG"/>
        </w:rPr>
        <w:t xml:space="preserve"> المطابقة</w:t>
      </w:r>
      <w:r w:rsidRPr="00964727">
        <w:rPr>
          <w:rFonts w:eastAsia="YouYuan" w:cs="Simplified Arabic"/>
          <w:kern w:val="2"/>
          <w:sz w:val="22"/>
          <w:rtl/>
          <w:lang w:val="en-US" w:eastAsia="en-US" w:bidi="ar-EG"/>
        </w:rPr>
        <w:t>.</w:t>
      </w:r>
    </w:p>
    <w:p w14:paraId="73A4B773"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وسيتطلب ذلك تركيز</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 xml:space="preserve"> مبكرا ومستمرا على تحسين محرك البحث،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الوصول، و</w:t>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مواءمة</w:t>
      </w:r>
      <w:r w:rsidRPr="00964727">
        <w:rPr>
          <w:rFonts w:eastAsia="YouYuan" w:cs="Simplified Arabic" w:hint="cs"/>
          <w:kern w:val="2"/>
          <w:sz w:val="22"/>
          <w:rtl/>
          <w:lang w:val="en-US" w:eastAsia="en-US" w:bidi="ar-EG"/>
        </w:rPr>
        <w:t xml:space="preserve"> مع</w:t>
      </w:r>
      <w:r w:rsidRPr="00964727">
        <w:rPr>
          <w:rFonts w:eastAsia="YouYuan" w:cs="Simplified Arabic"/>
          <w:kern w:val="2"/>
          <w:sz w:val="22"/>
          <w:rtl/>
          <w:lang w:val="en-US" w:eastAsia="en-US" w:bidi="ar-EG"/>
        </w:rPr>
        <w:t xml:space="preserve"> حملات وسائ</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 xml:space="preserve"> التواصل الاجتماعي، والتحليلات، وإمكانية التشغيل المتبادل ثنائي</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الاتجاه مع مصادر المعلومات الأخرى </w:t>
      </w:r>
      <w:r w:rsidRPr="00964727">
        <w:rPr>
          <w:rFonts w:eastAsia="YouYuan" w:cs="Simplified Arabic" w:hint="cs"/>
          <w:kern w:val="2"/>
          <w:sz w:val="22"/>
          <w:rtl/>
          <w:lang w:val="en-US" w:eastAsia="en-US" w:bidi="ar-EG"/>
        </w:rPr>
        <w:t>ضمن</w:t>
      </w:r>
      <w:r w:rsidRPr="00964727">
        <w:rPr>
          <w:rFonts w:eastAsia="YouYuan" w:cs="Simplified Arabic"/>
          <w:kern w:val="2"/>
          <w:sz w:val="22"/>
          <w:rtl/>
          <w:lang w:val="en-US" w:eastAsia="en-US" w:bidi="ar-EG"/>
        </w:rPr>
        <w:t xml:space="preserve"> الاتفاقية (الموقع الشبكي الرئيسي للاتفاقية، وآليات </w:t>
      </w:r>
      <w:r w:rsidRPr="00964727">
        <w:rPr>
          <w:rFonts w:eastAsia="YouYuan" w:cs="Simplified Arabic" w:hint="cs"/>
          <w:kern w:val="2"/>
          <w:sz w:val="22"/>
          <w:rtl/>
          <w:lang w:val="en-US" w:eastAsia="en-US" w:bidi="ar-EG"/>
        </w:rPr>
        <w:t xml:space="preserve">غرفة </w:t>
      </w:r>
      <w:r w:rsidRPr="00964727">
        <w:rPr>
          <w:rFonts w:eastAsia="YouYuan" w:cs="Simplified Arabic"/>
          <w:kern w:val="2"/>
          <w:sz w:val="22"/>
          <w:rtl/>
          <w:lang w:val="en-US" w:eastAsia="en-US" w:bidi="ar-EG"/>
        </w:rPr>
        <w:t>تبادل المعلومات الوطنية والمركزية، وغيرها)، من خلال</w:t>
      </w:r>
      <w:r w:rsidRPr="00964727">
        <w:rPr>
          <w:rFonts w:eastAsia="YouYuan" w:cs="Simplified Arabic"/>
          <w:kern w:val="2"/>
          <w:sz w:val="22"/>
          <w:lang w:val="en-US" w:eastAsia="en-US" w:bidi="ar-EG"/>
        </w:rPr>
        <w:t xml:space="preserve"> </w:t>
      </w:r>
      <w:r w:rsidRPr="00964727">
        <w:rPr>
          <w:rFonts w:eastAsia="YouYuan" w:cs="Simplified Arabic" w:hint="cs"/>
          <w:kern w:val="2"/>
          <w:sz w:val="22"/>
          <w:rtl/>
          <w:lang w:val="en-US" w:eastAsia="en-US" w:bidi="ar-EG"/>
        </w:rPr>
        <w:t>بوابة</w:t>
      </w:r>
      <w:r w:rsidRPr="00964727">
        <w:rPr>
          <w:rFonts w:eastAsia="YouYuan" w:cs="Simplified Arabic"/>
          <w:kern w:val="2"/>
          <w:sz w:val="22"/>
          <w:rtl/>
          <w:lang w:val="en-US" w:eastAsia="en-US" w:bidi="ar-EG"/>
        </w:rPr>
        <w:t xml:space="preserve"> </w:t>
      </w:r>
      <w:proofErr w:type="spellStart"/>
      <w:r w:rsidRPr="00964727">
        <w:rPr>
          <w:rFonts w:eastAsia="YouYuan" w:cs="Simplified Arabic"/>
          <w:kern w:val="2"/>
          <w:sz w:val="22"/>
          <w:lang w:val="en-US" w:eastAsia="en-US" w:bidi="ar-EG"/>
        </w:rPr>
        <w:t>InforMEA</w:t>
      </w:r>
      <w:proofErr w:type="spellEnd"/>
      <w:r w:rsidRPr="00964727">
        <w:rPr>
          <w:rFonts w:eastAsia="YouYuan" w:cs="Simplified Arabic"/>
          <w:kern w:val="2"/>
          <w:sz w:val="22"/>
          <w:rtl/>
          <w:lang w:val="en-US" w:eastAsia="en-US" w:bidi="ar-EG"/>
        </w:rPr>
        <w:t>، ومع الشركاء</w:t>
      </w:r>
      <w:r w:rsidRPr="00964727">
        <w:rPr>
          <w:rFonts w:eastAsia="YouYuan" w:cs="Simplified Arabic" w:hint="cs"/>
          <w:kern w:val="2"/>
          <w:sz w:val="22"/>
          <w:rtl/>
          <w:lang w:val="en-US" w:eastAsia="en-US" w:bidi="ar-EG"/>
        </w:rPr>
        <w:t xml:space="preserve"> </w:t>
      </w:r>
      <w:r w:rsidRPr="00964727">
        <w:rPr>
          <w:rFonts w:eastAsia="YouYuan" w:cs="Simplified Arabic"/>
          <w:kern w:val="2"/>
          <w:sz w:val="22"/>
          <w:rtl/>
          <w:lang w:val="en-US" w:eastAsia="en-US" w:bidi="ar-EG"/>
        </w:rPr>
        <w:t>المؤسسي</w:t>
      </w:r>
      <w:r w:rsidRPr="00964727">
        <w:rPr>
          <w:rFonts w:eastAsia="YouYuan" w:cs="Simplified Arabic" w:hint="cs"/>
          <w:kern w:val="2"/>
          <w:sz w:val="22"/>
          <w:rtl/>
          <w:lang w:val="en-US" w:eastAsia="en-US" w:bidi="ar-EG"/>
        </w:rPr>
        <w:t>ين</w:t>
      </w:r>
      <w:r w:rsidRPr="00964727">
        <w:rPr>
          <w:rFonts w:eastAsia="YouYuan" w:cs="Simplified Arabic"/>
          <w:kern w:val="2"/>
          <w:sz w:val="22"/>
          <w:rtl/>
          <w:lang w:val="en-US" w:eastAsia="en-US" w:bidi="ar-EG"/>
        </w:rPr>
        <w:t xml:space="preserve"> والمواضيعي</w:t>
      </w:r>
      <w:r w:rsidRPr="00964727">
        <w:rPr>
          <w:rFonts w:eastAsia="YouYuan" w:cs="Simplified Arabic" w:hint="cs"/>
          <w:kern w:val="2"/>
          <w:sz w:val="22"/>
          <w:rtl/>
          <w:lang w:val="en-US" w:eastAsia="en-US" w:bidi="ar-EG"/>
        </w:rPr>
        <w:t>ين على حد سواء</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قد </w:t>
      </w:r>
      <w:r w:rsidRPr="00964727">
        <w:rPr>
          <w:rFonts w:eastAsia="YouYuan" w:cs="Simplified Arabic" w:hint="cs"/>
          <w:kern w:val="2"/>
          <w:sz w:val="22"/>
          <w:rtl/>
          <w:lang w:val="en-US" w:eastAsia="en-US" w:bidi="ar-EG"/>
        </w:rPr>
        <w:t>تبرز الحاجة</w:t>
      </w:r>
      <w:r w:rsidRPr="00964727">
        <w:rPr>
          <w:rFonts w:eastAsia="YouYuan" w:cs="Simplified Arabic"/>
          <w:kern w:val="2"/>
          <w:sz w:val="22"/>
          <w:rtl/>
          <w:lang w:val="en-US" w:eastAsia="en-US" w:bidi="ar-EG"/>
        </w:rPr>
        <w:t xml:space="preserve"> إلى </w:t>
      </w:r>
      <w:r w:rsidRPr="00964727">
        <w:rPr>
          <w:rFonts w:eastAsia="YouYuan" w:cs="Simplified Arabic" w:hint="cs"/>
          <w:kern w:val="2"/>
          <w:sz w:val="22"/>
          <w:rtl/>
          <w:lang w:val="en-US" w:eastAsia="en-US" w:bidi="ar-EG"/>
        </w:rPr>
        <w:t>إعداد</w:t>
      </w:r>
      <w:r w:rsidRPr="00964727">
        <w:rPr>
          <w:rFonts w:eastAsia="YouYuan" w:cs="Simplified Arabic"/>
          <w:kern w:val="2"/>
          <w:sz w:val="22"/>
          <w:rtl/>
          <w:lang w:val="en-US" w:eastAsia="en-US" w:bidi="ar-EG"/>
        </w:rPr>
        <w:t xml:space="preserve"> قوائم بريدية خاصة بكل بلد.</w:t>
      </w:r>
    </w:p>
    <w:p w14:paraId="111EAE4B"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 xml:space="preserve">ويمكن أن يعمل الموقع الشبكي أيضا كمحور إعلامي للمواد الإعلامية القابلة لإعادة الاستخدام، بما في ذلك الموارد العامة والموارد </w:t>
      </w:r>
      <w:r w:rsidRPr="00964727">
        <w:rPr>
          <w:rFonts w:eastAsia="YouYuan" w:cs="Simplified Arabic" w:hint="cs"/>
          <w:kern w:val="2"/>
          <w:sz w:val="22"/>
          <w:rtl/>
          <w:lang w:val="en-US" w:eastAsia="en-US" w:bidi="ar-EG"/>
        </w:rPr>
        <w:t>المكرسة</w:t>
      </w:r>
      <w:r w:rsidRPr="00964727">
        <w:rPr>
          <w:rFonts w:eastAsia="YouYuan" w:cs="Simplified Arabic"/>
          <w:kern w:val="2"/>
          <w:sz w:val="22"/>
          <w:rtl/>
          <w:lang w:val="en-US" w:eastAsia="en-US" w:bidi="ar-EG"/>
        </w:rPr>
        <w:t xml:space="preserve"> للشركاء </w:t>
      </w:r>
      <w:r w:rsidRPr="00964727">
        <w:rPr>
          <w:rFonts w:eastAsia="YouYuan" w:cs="Simplified Arabic" w:hint="cs"/>
          <w:kern w:val="2"/>
          <w:sz w:val="22"/>
          <w:rtl/>
          <w:lang w:val="en-US" w:eastAsia="en-US" w:bidi="ar-EG"/>
        </w:rPr>
        <w:t>على حد سواء</w:t>
      </w:r>
      <w:r w:rsidRPr="00964727">
        <w:rPr>
          <w:rFonts w:eastAsia="YouYuan" w:cs="Simplified Arabic"/>
          <w:kern w:val="2"/>
          <w:sz w:val="22"/>
          <w:rtl/>
          <w:lang w:val="en-US" w:eastAsia="en-US" w:bidi="ar-EG"/>
        </w:rPr>
        <w:t>. ويمكن أن ت</w:t>
      </w:r>
      <w:r w:rsidRPr="00964727">
        <w:rPr>
          <w:rFonts w:eastAsia="YouYuan" w:cs="Simplified Arabic" w:hint="cs"/>
          <w:kern w:val="2"/>
          <w:sz w:val="22"/>
          <w:rtl/>
          <w:lang w:val="en-US" w:eastAsia="en-US" w:bidi="ar-EG"/>
        </w:rPr>
        <w:t>تضمن</w:t>
      </w:r>
      <w:r w:rsidRPr="00964727">
        <w:rPr>
          <w:rFonts w:eastAsia="YouYuan" w:cs="Simplified Arabic"/>
          <w:kern w:val="2"/>
          <w:sz w:val="22"/>
          <w:rtl/>
          <w:lang w:val="en-US" w:eastAsia="en-US" w:bidi="ar-EG"/>
        </w:rPr>
        <w:t xml:space="preserve"> هذه الموارد أيضا </w:t>
      </w:r>
      <w:r w:rsidRPr="00964727">
        <w:rPr>
          <w:rFonts w:eastAsia="YouYuan" w:cs="Simplified Arabic" w:hint="cs"/>
          <w:kern w:val="2"/>
          <w:sz w:val="22"/>
          <w:rtl/>
          <w:lang w:val="en-US" w:eastAsia="en-US" w:bidi="ar-EG"/>
        </w:rPr>
        <w:t>روابط</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 xml:space="preserve">معارض المتاحف والحدائق النباتية وحدائق الحيوان </w:t>
      </w:r>
      <w:r w:rsidRPr="00964727">
        <w:rPr>
          <w:rFonts w:eastAsia="YouYuan" w:cs="Simplified Arabic" w:hint="cs"/>
          <w:kern w:val="2"/>
          <w:sz w:val="22"/>
          <w:rtl/>
          <w:lang w:val="en-US" w:eastAsia="en-US" w:bidi="ar-EG"/>
        </w:rPr>
        <w:t>وأحواض السمك.</w:t>
      </w:r>
    </w:p>
    <w:p w14:paraId="61111BEE" w14:textId="77777777" w:rsidR="00964727" w:rsidRPr="00964727" w:rsidRDefault="00964727" w:rsidP="00964727">
      <w:pPr>
        <w:keepNext/>
        <w:keepLines/>
        <w:tabs>
          <w:tab w:val="left" w:pos="990"/>
        </w:tabs>
        <w:bidi/>
        <w:spacing w:after="120" w:line="216" w:lineRule="auto"/>
        <w:jc w:val="center"/>
        <w:rPr>
          <w:rFonts w:cs="Simplified Arabic"/>
          <w:b/>
          <w:bCs/>
          <w:szCs w:val="28"/>
          <w:rtl/>
          <w:lang w:val="en-US"/>
        </w:rPr>
      </w:pPr>
      <w:r w:rsidRPr="00964727">
        <w:rPr>
          <w:rFonts w:cs="Simplified Arabic"/>
          <w:b/>
          <w:bCs/>
          <w:szCs w:val="28"/>
          <w:rtl/>
          <w:lang w:val="en-US"/>
        </w:rPr>
        <w:t>ثامنا</w:t>
      </w:r>
      <w:r w:rsidRPr="00964727">
        <w:rPr>
          <w:rFonts w:cs="Simplified Arabic" w:hint="cs"/>
          <w:b/>
          <w:bCs/>
          <w:szCs w:val="28"/>
          <w:rtl/>
          <w:lang w:val="en-US"/>
        </w:rPr>
        <w:t xml:space="preserve"> -</w:t>
      </w:r>
      <w:r w:rsidRPr="00964727">
        <w:rPr>
          <w:rFonts w:cs="Simplified Arabic" w:hint="cs"/>
          <w:b/>
          <w:bCs/>
          <w:szCs w:val="28"/>
          <w:rtl/>
          <w:lang w:val="en-US"/>
        </w:rPr>
        <w:tab/>
      </w:r>
      <w:r w:rsidRPr="00964727">
        <w:rPr>
          <w:rFonts w:cs="Simplified Arabic"/>
          <w:b/>
          <w:bCs/>
          <w:szCs w:val="28"/>
          <w:rtl/>
          <w:lang w:val="en-US"/>
        </w:rPr>
        <w:t>الرسائل الرئيسية</w:t>
      </w:r>
    </w:p>
    <w:p w14:paraId="68696B80"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ي</w:t>
      </w:r>
      <w:r w:rsidRPr="00964727">
        <w:rPr>
          <w:rFonts w:eastAsia="YouYuan" w:cs="Simplified Arabic" w:hint="cs"/>
          <w:kern w:val="2"/>
          <w:sz w:val="22"/>
          <w:rtl/>
          <w:lang w:val="en-US" w:eastAsia="en-US" w:bidi="ar-EG"/>
        </w:rPr>
        <w:t>نبغي</w:t>
      </w:r>
      <w:r w:rsidRPr="00964727">
        <w:rPr>
          <w:rFonts w:eastAsia="YouYuan" w:cs="Simplified Arabic"/>
          <w:kern w:val="2"/>
          <w:sz w:val="22"/>
          <w:rtl/>
          <w:lang w:val="en-US" w:eastAsia="en-US" w:bidi="ar-EG"/>
        </w:rPr>
        <w:t xml:space="preserve"> أن تكون الرسائل الخاصة بإطار كونمينغ-مونتريال العالمي للتنوع البيولوجي متسقة مع الرسائل </w:t>
      </w:r>
      <w:r w:rsidRPr="00964727">
        <w:rPr>
          <w:rFonts w:eastAsia="YouYuan" w:cs="Simplified Arabic" w:hint="cs"/>
          <w:kern w:val="2"/>
          <w:sz w:val="22"/>
          <w:rtl/>
          <w:lang w:val="en-US" w:eastAsia="en-US" w:bidi="ar-EG"/>
        </w:rPr>
        <w:t>التي جرى وضعها</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من قبل</w:t>
      </w:r>
      <w:r w:rsidRPr="00964727">
        <w:rPr>
          <w:rFonts w:eastAsia="YouYuan" w:cs="Simplified Arabic"/>
          <w:kern w:val="2"/>
          <w:sz w:val="22"/>
          <w:rtl/>
          <w:lang w:val="en-US" w:eastAsia="en-US" w:bidi="ar-EG"/>
        </w:rPr>
        <w:t xml:space="preserve">، بما يتماشى مع المقرر 13/22. ويشمل ذلك الرسائل الخاصة برؤية عام 2050 للتنوع البيولوجي،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خطة عام 2030 </w:t>
      </w:r>
      <w:r w:rsidRPr="00964727">
        <w:rPr>
          <w:rFonts w:eastAsia="YouYuan" w:cs="Simplified Arabic" w:hint="cs"/>
          <w:kern w:val="2"/>
          <w:sz w:val="22"/>
          <w:rtl/>
          <w:lang w:val="en-US" w:eastAsia="en-US" w:bidi="ar-EG"/>
        </w:rPr>
        <w:t xml:space="preserve">للتنمية المستدامة </w:t>
      </w:r>
      <w:r w:rsidRPr="00964727">
        <w:rPr>
          <w:rFonts w:eastAsia="YouYuan" w:cs="Simplified Arabic"/>
          <w:kern w:val="2"/>
          <w:sz w:val="22"/>
          <w:rtl/>
          <w:lang w:val="en-US" w:eastAsia="en-US" w:bidi="ar-EG"/>
        </w:rPr>
        <w:t xml:space="preserve">وأهداف التنمية المستدامة </w:t>
      </w:r>
      <w:r w:rsidRPr="00964727">
        <w:rPr>
          <w:rFonts w:eastAsia="YouYuan" w:cs="Simplified Arabic" w:hint="cs"/>
          <w:kern w:val="2"/>
          <w:sz w:val="22"/>
          <w:rtl/>
          <w:lang w:val="en-US" w:eastAsia="en-US" w:bidi="ar-EG"/>
        </w:rPr>
        <w:t>الواردة فيها</w:t>
      </w:r>
      <w:r w:rsidRPr="00964727">
        <w:rPr>
          <w:rFonts w:eastAsia="YouYuan" w:cs="Simplified Arabic"/>
          <w:kern w:val="2"/>
          <w:sz w:val="22"/>
          <w:rtl/>
          <w:lang w:val="en-US" w:eastAsia="en-US" w:bidi="ar-EG"/>
        </w:rPr>
        <w:t xml:space="preserve">، وعقد الأمم المتحدة </w:t>
      </w:r>
      <w:r w:rsidRPr="00964727">
        <w:rPr>
          <w:rFonts w:eastAsia="YouYuan" w:cs="Simplified Arabic" w:hint="cs"/>
          <w:kern w:val="2"/>
          <w:sz w:val="22"/>
          <w:rtl/>
          <w:lang w:val="en-US" w:eastAsia="en-US" w:bidi="ar-EG"/>
        </w:rPr>
        <w:t>لإصلاح</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النظم</w:t>
      </w:r>
      <w:r w:rsidRPr="00964727">
        <w:rPr>
          <w:rFonts w:eastAsia="YouYuan" w:cs="Simplified Arabic"/>
          <w:kern w:val="2"/>
          <w:sz w:val="22"/>
          <w:rtl/>
          <w:lang w:val="en-US" w:eastAsia="en-US" w:bidi="ar-EG"/>
        </w:rPr>
        <w:t xml:space="preserve"> الإيكولوجي</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وعقد عمل الأمم المتحدة للعمل من أجل تحقيق أهداف التنمية المستدامة، وعقد الأمم المتحدة للعلوم من أجل التنمية المستدامة، واستنتاجات </w:t>
      </w:r>
      <w:bookmarkStart w:id="147" w:name="_Hlk98833545"/>
      <w:r w:rsidRPr="00964727">
        <w:rPr>
          <w:rFonts w:eastAsia="YouYuan" w:cs="Simplified Arabic" w:hint="cs"/>
          <w:kern w:val="2"/>
          <w:sz w:val="22"/>
          <w:rtl/>
          <w:lang w:val="en-US" w:eastAsia="en-US" w:bidi="ar-EG"/>
        </w:rPr>
        <w:lastRenderedPageBreak/>
        <w:t>الطبعة الخامسة</w:t>
      </w:r>
      <w:r w:rsidRPr="00964727">
        <w:rPr>
          <w:rFonts w:eastAsia="YouYuan" w:cs="Simplified Arabic"/>
          <w:kern w:val="2"/>
          <w:sz w:val="22"/>
          <w:rtl/>
          <w:lang w:val="en-US" w:eastAsia="en-US" w:bidi="ar-EG"/>
        </w:rPr>
        <w:t xml:space="preserve"> من</w:t>
      </w:r>
      <w:r w:rsidRPr="00964727">
        <w:rPr>
          <w:rFonts w:eastAsia="YouYuan" w:cs="Simplified Arabic" w:hint="cs"/>
          <w:kern w:val="2"/>
          <w:sz w:val="22"/>
          <w:rtl/>
          <w:lang w:val="en-US" w:eastAsia="en-US" w:bidi="ar-EG"/>
        </w:rPr>
        <w:t xml:space="preserve"> نشرة</w:t>
      </w:r>
      <w:r w:rsidRPr="00964727">
        <w:rPr>
          <w:rFonts w:eastAsia="YouYuan" w:cs="Simplified Arabic"/>
          <w:kern w:val="2"/>
          <w:sz w:val="22"/>
          <w:rtl/>
          <w:lang w:val="en-US" w:eastAsia="en-US" w:bidi="ar-EG"/>
        </w:rPr>
        <w:t xml:space="preserve"> </w:t>
      </w:r>
      <w:r w:rsidRPr="00964727">
        <w:rPr>
          <w:rFonts w:eastAsia="YouYuan" w:cs="Simplified Arabic"/>
          <w:i/>
          <w:iCs/>
          <w:kern w:val="2"/>
          <w:sz w:val="22"/>
          <w:rtl/>
          <w:lang w:val="en-US" w:eastAsia="en-US" w:bidi="ar-EG"/>
        </w:rPr>
        <w:t>التوقعات العالمية للتنوع البيولوجي</w:t>
      </w:r>
      <w:bookmarkEnd w:id="147"/>
      <w:r w:rsidRPr="00964727">
        <w:rPr>
          <w:rFonts w:eastAsia="YouYuan" w:cs="Simplified Arabic" w:hint="cs"/>
          <w:kern w:val="2"/>
          <w:sz w:val="22"/>
          <w:rtl/>
          <w:lang w:val="en-US" w:eastAsia="en-US" w:bidi="ar-EG"/>
        </w:rPr>
        <w:t>، والطبعة الثانية</w:t>
      </w:r>
      <w:r w:rsidRPr="00964727">
        <w:rPr>
          <w:rFonts w:eastAsia="YouYuan" w:cs="Simplified Arabic"/>
          <w:kern w:val="2"/>
          <w:sz w:val="22"/>
          <w:rtl/>
          <w:lang w:val="en-US" w:eastAsia="en-US" w:bidi="ar-EG"/>
        </w:rPr>
        <w:t xml:space="preserve"> من</w:t>
      </w:r>
      <w:r w:rsidRPr="00964727">
        <w:rPr>
          <w:rFonts w:eastAsia="YouYuan" w:cs="Simplified Arabic" w:hint="cs"/>
          <w:kern w:val="2"/>
          <w:sz w:val="22"/>
          <w:rtl/>
          <w:lang w:val="en-US" w:eastAsia="en-US" w:bidi="ar-EG"/>
        </w:rPr>
        <w:t xml:space="preserve"> نشرة</w:t>
      </w:r>
      <w:r w:rsidRPr="00964727">
        <w:rPr>
          <w:rFonts w:eastAsia="YouYuan" w:cs="Simplified Arabic"/>
          <w:kern w:val="2"/>
          <w:sz w:val="22"/>
          <w:rtl/>
          <w:lang w:val="en-US" w:eastAsia="en-US" w:bidi="ar-EG"/>
        </w:rPr>
        <w:t xml:space="preserve"> </w:t>
      </w:r>
      <w:r w:rsidRPr="00964727">
        <w:rPr>
          <w:rFonts w:eastAsia="YouYuan" w:cs="Simplified Arabic"/>
          <w:i/>
          <w:iCs/>
          <w:kern w:val="2"/>
          <w:sz w:val="22"/>
          <w:rtl/>
          <w:lang w:val="en-US" w:eastAsia="en-US" w:bidi="ar-EG"/>
        </w:rPr>
        <w:t>التوقعات ال</w:t>
      </w:r>
      <w:r w:rsidRPr="00964727">
        <w:rPr>
          <w:rFonts w:eastAsia="YouYuan" w:cs="Simplified Arabic" w:hint="cs"/>
          <w:i/>
          <w:iCs/>
          <w:kern w:val="2"/>
          <w:sz w:val="22"/>
          <w:rtl/>
          <w:lang w:val="en-US" w:eastAsia="en-US" w:bidi="ar-EG"/>
        </w:rPr>
        <w:t>محلية</w:t>
      </w:r>
      <w:r w:rsidRPr="00964727">
        <w:rPr>
          <w:rFonts w:eastAsia="YouYuan" w:cs="Simplified Arabic"/>
          <w:i/>
          <w:iCs/>
          <w:kern w:val="2"/>
          <w:sz w:val="22"/>
          <w:rtl/>
          <w:lang w:val="en-US" w:eastAsia="en-US" w:bidi="ar-EG"/>
        </w:rPr>
        <w:t xml:space="preserve"> للتنوع </w:t>
      </w:r>
      <w:r w:rsidRPr="00964727">
        <w:rPr>
          <w:rFonts w:eastAsia="YouYuan" w:cs="Simplified Arabic" w:hint="cs"/>
          <w:i/>
          <w:iCs/>
          <w:kern w:val="2"/>
          <w:sz w:val="22"/>
          <w:rtl/>
          <w:lang w:val="en-US" w:eastAsia="en-US" w:bidi="ar-EG"/>
        </w:rPr>
        <w:t>البيولوجي</w:t>
      </w:r>
      <w:r w:rsidRPr="00964727">
        <w:rPr>
          <w:rFonts w:eastAsia="YouYuan" w:cs="Simplified Arabic" w:hint="cs"/>
          <w:kern w:val="2"/>
          <w:sz w:val="22"/>
          <w:rtl/>
          <w:lang w:val="en-US" w:eastAsia="en-US" w:bidi="ar-EG"/>
        </w:rPr>
        <w:t>، والرسائل</w:t>
      </w:r>
      <w:r w:rsidRPr="00964727">
        <w:rPr>
          <w:rFonts w:eastAsia="YouYuan" w:cs="Simplified Arabic"/>
          <w:kern w:val="2"/>
          <w:sz w:val="22"/>
          <w:rtl/>
          <w:lang w:val="en-US" w:eastAsia="en-US" w:bidi="ar-EG"/>
        </w:rPr>
        <w:t xml:space="preserve"> الشاملة للاتفاقية.</w:t>
      </w:r>
    </w:p>
    <w:p w14:paraId="2F4DF8E0"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lang w:val="en-US" w:eastAsia="en-US" w:bidi="ar-EG"/>
        </w:rPr>
      </w:pPr>
      <w:r w:rsidRPr="00964727">
        <w:rPr>
          <w:rFonts w:eastAsia="YouYuan" w:cs="Simplified Arabic" w:hint="cs"/>
          <w:kern w:val="2"/>
          <w:sz w:val="22"/>
          <w:rtl/>
          <w:lang w:val="en-US" w:eastAsia="en-US" w:bidi="ar-EG"/>
        </w:rPr>
        <w:t>وينبغي</w:t>
      </w:r>
      <w:r w:rsidRPr="00964727">
        <w:rPr>
          <w:rFonts w:eastAsia="YouYuan" w:cs="Simplified Arabic"/>
          <w:kern w:val="2"/>
          <w:sz w:val="22"/>
          <w:rtl/>
          <w:lang w:val="en-US" w:eastAsia="en-US" w:bidi="ar-EG"/>
        </w:rPr>
        <w:t xml:space="preserve"> أن تكون </w:t>
      </w:r>
      <w:r w:rsidRPr="00964727">
        <w:rPr>
          <w:rFonts w:eastAsia="YouYuan" w:cs="Simplified Arabic" w:hint="cs"/>
          <w:kern w:val="2"/>
          <w:sz w:val="22"/>
          <w:rtl/>
          <w:lang w:val="en-US" w:eastAsia="en-US" w:bidi="ar-EG"/>
        </w:rPr>
        <w:t>الرسائل</w:t>
      </w:r>
      <w:r w:rsidRPr="00964727">
        <w:rPr>
          <w:rFonts w:eastAsia="YouYuan" w:cs="Simplified Arabic"/>
          <w:kern w:val="2"/>
          <w:sz w:val="22"/>
          <w:rtl/>
          <w:lang w:val="en-US" w:eastAsia="en-US" w:bidi="ar-EG"/>
        </w:rPr>
        <w:t xml:space="preserve"> قائمة على الأدلة وذات مصداقية علمية، وأن تستفيد</w:t>
      </w:r>
      <w:r w:rsidRPr="00964727">
        <w:rPr>
          <w:rFonts w:eastAsia="YouYuan" w:cs="Simplified Arabic" w:hint="cs"/>
          <w:kern w:val="2"/>
          <w:sz w:val="22"/>
          <w:rtl/>
          <w:lang w:val="en-US" w:eastAsia="en-US" w:bidi="ar-EG"/>
        </w:rPr>
        <w:t xml:space="preserve">، في جملة أمور، </w:t>
      </w:r>
      <w:r w:rsidRPr="00964727">
        <w:rPr>
          <w:rFonts w:eastAsia="YouYuan" w:cs="Simplified Arabic"/>
          <w:kern w:val="2"/>
          <w:sz w:val="22"/>
          <w:rtl/>
          <w:lang w:val="en-US" w:eastAsia="en-US" w:bidi="ar-EG"/>
        </w:rPr>
        <w:t xml:space="preserve">من عمل المنبر الحكومي الدولي للعلوم والسياسات </w:t>
      </w:r>
      <w:r w:rsidRPr="00964727">
        <w:rPr>
          <w:rFonts w:eastAsia="YouYuan" w:cs="Simplified Arabic" w:hint="cs"/>
          <w:kern w:val="2"/>
          <w:sz w:val="22"/>
          <w:rtl/>
          <w:lang w:val="en-US" w:eastAsia="en-US" w:bidi="ar-EG"/>
        </w:rPr>
        <w:t xml:space="preserve">في مجال </w:t>
      </w:r>
      <w:r w:rsidRPr="00964727">
        <w:rPr>
          <w:rFonts w:eastAsia="YouYuan" w:cs="Simplified Arabic"/>
          <w:kern w:val="2"/>
          <w:sz w:val="22"/>
          <w:rtl/>
          <w:lang w:val="en-US" w:eastAsia="en-US" w:bidi="ar-EG"/>
        </w:rPr>
        <w:t xml:space="preserve">التنوع البيولوجي وخدمات النظم الإيكولوجية وتقييماته العالمية، من </w:t>
      </w:r>
      <w:r w:rsidRPr="00964727">
        <w:rPr>
          <w:rFonts w:eastAsia="YouYuan" w:cs="Simplified Arabic" w:hint="cs"/>
          <w:kern w:val="2"/>
          <w:sz w:val="22"/>
          <w:rtl/>
          <w:lang w:val="en-US" w:eastAsia="en-US" w:bidi="ar-EG"/>
        </w:rPr>
        <w:t>جملة</w:t>
      </w:r>
      <w:r w:rsidRPr="00964727">
        <w:rPr>
          <w:rFonts w:eastAsia="YouYuan" w:cs="Simplified Arabic"/>
          <w:kern w:val="2"/>
          <w:sz w:val="22"/>
          <w:rtl/>
          <w:lang w:val="en-US" w:eastAsia="en-US" w:bidi="ar-EG"/>
        </w:rPr>
        <w:t xml:space="preserve"> أمور أخرى.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ي</w:t>
      </w:r>
      <w:r w:rsidRPr="00964727">
        <w:rPr>
          <w:rFonts w:eastAsia="YouYuan" w:cs="Simplified Arabic" w:hint="cs"/>
          <w:kern w:val="2"/>
          <w:sz w:val="22"/>
          <w:rtl/>
          <w:lang w:val="en-US" w:eastAsia="en-US" w:bidi="ar-EG"/>
        </w:rPr>
        <w:t>نبغي عليها أيضا أن تتسق</w:t>
      </w:r>
      <w:r w:rsidRPr="00964727">
        <w:rPr>
          <w:rFonts w:eastAsia="YouYuan" w:cs="Simplified Arabic"/>
          <w:kern w:val="2"/>
          <w:sz w:val="22"/>
          <w:rtl/>
          <w:lang w:val="en-US" w:eastAsia="en-US" w:bidi="ar-EG"/>
        </w:rPr>
        <w:t xml:space="preserve"> مع </w:t>
      </w:r>
      <w:r w:rsidRPr="00964727">
        <w:rPr>
          <w:rFonts w:eastAsia="YouYuan" w:cs="Simplified Arabic" w:hint="cs"/>
          <w:kern w:val="2"/>
          <w:sz w:val="22"/>
          <w:rtl/>
          <w:lang w:val="en-US" w:eastAsia="en-US" w:bidi="ar-EG"/>
        </w:rPr>
        <w:t xml:space="preserve">نظم </w:t>
      </w:r>
      <w:r w:rsidRPr="00964727">
        <w:rPr>
          <w:rFonts w:eastAsia="YouYuan" w:cs="Simplified Arabic"/>
          <w:kern w:val="2"/>
          <w:sz w:val="22"/>
          <w:rtl/>
          <w:lang w:val="en-US" w:eastAsia="en-US" w:bidi="ar-EG"/>
        </w:rPr>
        <w:t xml:space="preserve">المعارف </w:t>
      </w:r>
      <w:r w:rsidRPr="00964727">
        <w:rPr>
          <w:rFonts w:eastAsia="YouYuan" w:cs="Simplified Arabic" w:hint="cs"/>
          <w:kern w:val="2"/>
          <w:sz w:val="22"/>
          <w:rtl/>
          <w:lang w:val="en-US" w:eastAsia="en-US" w:bidi="ar-EG"/>
        </w:rPr>
        <w:t xml:space="preserve">المختلفة، بما في ذلك نظم المعارف </w:t>
      </w:r>
      <w:r w:rsidRPr="00964727">
        <w:rPr>
          <w:rFonts w:eastAsia="YouYuan" w:cs="Simplified Arabic"/>
          <w:kern w:val="2"/>
          <w:sz w:val="22"/>
          <w:rtl/>
          <w:lang w:val="en-US" w:eastAsia="en-US" w:bidi="ar-EG"/>
        </w:rPr>
        <w:t xml:space="preserve">التقليدية ذات الصلة </w:t>
      </w:r>
      <w:r w:rsidRPr="00964727">
        <w:rPr>
          <w:rFonts w:eastAsia="YouYuan" w:cs="Simplified Arabic" w:hint="cs"/>
          <w:kern w:val="2"/>
          <w:sz w:val="22"/>
          <w:rtl/>
          <w:lang w:val="en-US" w:eastAsia="en-US" w:bidi="ar-EG"/>
        </w:rPr>
        <w:t>الخاصة بالشعوب</w:t>
      </w:r>
      <w:r w:rsidRPr="00964727">
        <w:rPr>
          <w:rFonts w:eastAsia="YouYuan" w:cs="Simplified Arabic"/>
          <w:kern w:val="2"/>
          <w:sz w:val="22"/>
          <w:rtl/>
          <w:lang w:val="en-US" w:eastAsia="en-US" w:bidi="ar-EG"/>
        </w:rPr>
        <w:t xml:space="preserve"> الأصلية والمجتمعات المحلية.</w:t>
      </w:r>
    </w:p>
    <w:p w14:paraId="5D516803"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ويتعين</w:t>
      </w:r>
      <w:r w:rsidRPr="00964727">
        <w:rPr>
          <w:rFonts w:eastAsia="YouYuan" w:cs="Simplified Arabic"/>
          <w:kern w:val="2"/>
          <w:sz w:val="22"/>
          <w:rtl/>
          <w:lang w:val="en-US" w:eastAsia="en-US" w:bidi="ar-EG"/>
        </w:rPr>
        <w:t xml:space="preserve"> تكييف الرسائل وترجمتها إلى اللغات المحلية</w:t>
      </w:r>
      <w:r w:rsidRPr="00964727">
        <w:rPr>
          <w:rFonts w:eastAsia="YouYuan" w:cs="Simplified Arabic" w:hint="cs"/>
          <w:kern w:val="2"/>
          <w:sz w:val="22"/>
          <w:rtl/>
          <w:lang w:val="en-US" w:eastAsia="en-US" w:bidi="ar-EG"/>
        </w:rPr>
        <w:t xml:space="preserve"> ولغات الشعوب الأصلية</w:t>
      </w:r>
      <w:r w:rsidRPr="00964727">
        <w:rPr>
          <w:rFonts w:eastAsia="YouYuan" w:cs="Simplified Arabic"/>
          <w:kern w:val="2"/>
          <w:sz w:val="22"/>
          <w:rtl/>
          <w:lang w:val="en-US" w:eastAsia="en-US" w:bidi="ar-EG"/>
        </w:rPr>
        <w:t>، مع توفير الموارد</w:t>
      </w:r>
      <w:r w:rsidRPr="00964727">
        <w:rPr>
          <w:rFonts w:eastAsia="YouYuan" w:cs="Simplified Arabic" w:hint="cs"/>
          <w:kern w:val="2"/>
          <w:sz w:val="22"/>
          <w:rtl/>
          <w:lang w:val="en-US" w:eastAsia="en-US" w:bidi="ar-EG"/>
        </w:rPr>
        <w:t xml:space="preserve"> اللازمة</w:t>
      </w:r>
      <w:r w:rsidRPr="00964727">
        <w:rPr>
          <w:rFonts w:eastAsia="YouYuan" w:cs="Simplified Arabic"/>
          <w:kern w:val="2"/>
          <w:sz w:val="22"/>
          <w:rtl/>
          <w:lang w:val="en-US" w:eastAsia="en-US" w:bidi="ar-EG"/>
        </w:rPr>
        <w:t xml:space="preserve"> لهذا الغرض.</w:t>
      </w:r>
    </w:p>
    <w:p w14:paraId="1710359A"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وسيشكّل</w:t>
      </w:r>
      <w:r w:rsidRPr="00964727">
        <w:rPr>
          <w:rFonts w:eastAsia="YouYuan" w:cs="Simplified Arabic"/>
          <w:kern w:val="2"/>
          <w:sz w:val="22"/>
          <w:rtl/>
          <w:lang w:val="en-US" w:eastAsia="en-US" w:bidi="ar-EG"/>
        </w:rPr>
        <w:t xml:space="preserve"> الإبلاغ عن أهمية </w:t>
      </w:r>
      <w:r w:rsidRPr="00964727">
        <w:rPr>
          <w:rFonts w:eastAsia="YouYuan" w:cs="Simplified Arabic" w:hint="cs"/>
          <w:kern w:val="2"/>
          <w:sz w:val="22"/>
          <w:rtl/>
          <w:lang w:val="en-US" w:eastAsia="en-US" w:bidi="ar-EG"/>
        </w:rPr>
        <w:t>التوعية</w:t>
      </w:r>
      <w:r w:rsidRPr="00964727">
        <w:rPr>
          <w:rFonts w:eastAsia="YouYuan" w:cs="Simplified Arabic"/>
          <w:kern w:val="2"/>
          <w:sz w:val="22"/>
          <w:rtl/>
          <w:lang w:val="en-US" w:eastAsia="en-US" w:bidi="ar-EG"/>
        </w:rPr>
        <w:t xml:space="preserve"> والتغيير لتعزيز التنمية المستدامة وأنماط الحياة الم</w:t>
      </w:r>
      <w:r w:rsidRPr="00964727">
        <w:rPr>
          <w:rFonts w:eastAsia="YouYuan" w:cs="Simplified Arabic" w:hint="cs"/>
          <w:kern w:val="2"/>
          <w:sz w:val="22"/>
          <w:rtl/>
          <w:lang w:val="en-US" w:eastAsia="en-US" w:bidi="ar-EG"/>
        </w:rPr>
        <w:t>نسجمة</w:t>
      </w:r>
      <w:r w:rsidRPr="00964727">
        <w:rPr>
          <w:rFonts w:eastAsia="YouYuan" w:cs="Simplified Arabic"/>
          <w:kern w:val="2"/>
          <w:sz w:val="22"/>
          <w:rtl/>
          <w:lang w:val="en-US" w:eastAsia="en-US" w:bidi="ar-EG"/>
        </w:rPr>
        <w:t xml:space="preserve"> مع الطبيعة عنصرا رئيسيا لدعم تنفيذ إطار </w:t>
      </w:r>
      <w:r w:rsidRPr="00964727">
        <w:rPr>
          <w:rFonts w:eastAsia="YouYuan" w:cs="Simplified Arabic" w:hint="cs"/>
          <w:kern w:val="2"/>
          <w:sz w:val="22"/>
          <w:rtl/>
          <w:lang w:val="en-US" w:eastAsia="en-US" w:bidi="ar-EG"/>
        </w:rPr>
        <w:t xml:space="preserve">كونمينغ-مونتريال </w:t>
      </w:r>
      <w:r w:rsidRPr="00964727">
        <w:rPr>
          <w:rFonts w:eastAsia="YouYuan" w:cs="Simplified Arabic"/>
          <w:kern w:val="2"/>
          <w:sz w:val="22"/>
          <w:rtl/>
          <w:lang w:val="en-US" w:eastAsia="en-US" w:bidi="ar-EG"/>
        </w:rPr>
        <w:t xml:space="preserve">التنوع البيولوجي العالمي.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من أجل تعزيز التغيير</w:t>
      </w:r>
      <w:r w:rsidRPr="00964727">
        <w:rPr>
          <w:rFonts w:eastAsia="YouYuan" w:cs="Simplified Arabic" w:hint="cs"/>
          <w:kern w:val="2"/>
          <w:sz w:val="22"/>
          <w:rtl/>
          <w:lang w:val="en-US" w:eastAsia="en-US" w:bidi="ar-EG"/>
        </w:rPr>
        <w:t xml:space="preserve"> التحولي</w:t>
      </w:r>
      <w:r w:rsidRPr="00964727">
        <w:rPr>
          <w:rFonts w:eastAsia="YouYuan" w:cs="Simplified Arabic"/>
          <w:kern w:val="2"/>
          <w:sz w:val="22"/>
          <w:rtl/>
          <w:lang w:val="en-US" w:eastAsia="en-US" w:bidi="ar-EG"/>
        </w:rPr>
        <w:t xml:space="preserve">، ستأخذ الرسائل الرئيسية </w:t>
      </w:r>
      <w:r w:rsidRPr="00964727">
        <w:rPr>
          <w:rFonts w:eastAsia="YouYuan" w:cs="Simplified Arabic" w:hint="cs"/>
          <w:kern w:val="2"/>
          <w:sz w:val="22"/>
          <w:rtl/>
          <w:lang w:val="en-US" w:eastAsia="en-US" w:bidi="ar-EG"/>
        </w:rPr>
        <w:t>بعين</w:t>
      </w:r>
      <w:r w:rsidRPr="00964727">
        <w:rPr>
          <w:rFonts w:eastAsia="YouYuan" w:cs="Simplified Arabic"/>
          <w:kern w:val="2"/>
          <w:sz w:val="22"/>
          <w:rtl/>
          <w:lang w:val="en-US" w:eastAsia="en-US" w:bidi="ar-EG"/>
        </w:rPr>
        <w:t xml:space="preserve"> الاعتبار الأدلة العلمية،</w:t>
      </w:r>
      <w:r w:rsidRPr="00964727">
        <w:rPr>
          <w:rFonts w:eastAsia="YouYuan" w:cs="Simplified Arabic" w:hint="cs"/>
          <w:kern w:val="2"/>
          <w:sz w:val="22"/>
          <w:rtl/>
          <w:lang w:val="en-US" w:eastAsia="en-US" w:bidi="ar-EG"/>
        </w:rPr>
        <w:t xml:space="preserve"> وعلى المستوى القطري،</w:t>
      </w:r>
      <w:r w:rsidRPr="00964727">
        <w:rPr>
          <w:rFonts w:eastAsia="YouYuan" w:cs="Simplified Arabic"/>
          <w:kern w:val="2"/>
          <w:sz w:val="22"/>
          <w:rtl/>
          <w:lang w:val="en-US" w:eastAsia="en-US" w:bidi="ar-EG"/>
        </w:rPr>
        <w:t xml:space="preserve"> ستت</w:t>
      </w:r>
      <w:r w:rsidRPr="00964727">
        <w:rPr>
          <w:rFonts w:eastAsia="YouYuan" w:cs="Simplified Arabic" w:hint="cs"/>
          <w:kern w:val="2"/>
          <w:sz w:val="22"/>
          <w:rtl/>
          <w:lang w:val="en-US" w:eastAsia="en-US" w:bidi="ar-EG"/>
        </w:rPr>
        <w:t>طرق أيضا إلى</w:t>
      </w:r>
      <w:r w:rsidRPr="00964727">
        <w:rPr>
          <w:rFonts w:eastAsia="YouYuan" w:cs="Simplified Arabic"/>
          <w:kern w:val="2"/>
          <w:sz w:val="22"/>
          <w:rtl/>
          <w:lang w:val="en-US" w:eastAsia="en-US" w:bidi="ar-EG"/>
        </w:rPr>
        <w:t xml:space="preserve"> ال</w:t>
      </w:r>
      <w:r w:rsidRPr="00964727">
        <w:rPr>
          <w:rFonts w:eastAsia="YouYuan" w:cs="Simplified Arabic" w:hint="cs"/>
          <w:kern w:val="2"/>
          <w:sz w:val="22"/>
          <w:rtl/>
          <w:lang w:val="en-US" w:eastAsia="en-US" w:bidi="ar-EG"/>
        </w:rPr>
        <w:t>أعراف،</w:t>
      </w:r>
      <w:r w:rsidRPr="00964727">
        <w:rPr>
          <w:rFonts w:eastAsia="YouYuan" w:cs="Simplified Arabic"/>
          <w:kern w:val="2"/>
          <w:sz w:val="22"/>
          <w:rtl/>
          <w:lang w:val="en-US" w:eastAsia="en-US" w:bidi="ar-EG"/>
        </w:rPr>
        <w:t xml:space="preserve"> والمواقف</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وخيارات الاستهلاك</w:t>
      </w:r>
      <w:r w:rsidRPr="00964727">
        <w:rPr>
          <w:rFonts w:eastAsia="YouYuan" w:cs="Simplified Arabic"/>
          <w:kern w:val="2"/>
          <w:sz w:val="22"/>
          <w:rtl/>
          <w:lang w:val="en-US" w:eastAsia="en-US" w:bidi="ar-EG"/>
        </w:rPr>
        <w:t>.</w:t>
      </w:r>
    </w:p>
    <w:p w14:paraId="63E507BF" w14:textId="77777777" w:rsidR="00964727" w:rsidRPr="00964727" w:rsidRDefault="00964727" w:rsidP="006E3BED">
      <w:pPr>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وستتمثّل</w:t>
      </w:r>
      <w:r w:rsidRPr="00964727">
        <w:rPr>
          <w:rFonts w:eastAsia="YouYuan" w:cs="Simplified Arabic"/>
          <w:kern w:val="2"/>
          <w:sz w:val="22"/>
          <w:rtl/>
          <w:lang w:val="en-US" w:eastAsia="en-US" w:bidi="ar-EG"/>
        </w:rPr>
        <w:t xml:space="preserve"> عناصر </w:t>
      </w:r>
      <w:r w:rsidRPr="00964727">
        <w:rPr>
          <w:rFonts w:eastAsia="YouYuan" w:cs="Simplified Arabic" w:hint="cs"/>
          <w:kern w:val="2"/>
          <w:sz w:val="22"/>
          <w:rtl/>
          <w:lang w:val="en-US" w:eastAsia="en-US" w:bidi="ar-EG"/>
        </w:rPr>
        <w:t>الرسائل</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فيما يلي</w:t>
      </w:r>
      <w:r w:rsidRPr="00964727">
        <w:rPr>
          <w:rFonts w:eastAsia="YouYuan" w:cs="Simplified Arabic"/>
          <w:kern w:val="2"/>
          <w:sz w:val="22"/>
          <w:rtl/>
          <w:lang w:val="en-US" w:eastAsia="en-US" w:bidi="ar-EG"/>
        </w:rPr>
        <w:t>:</w:t>
      </w:r>
    </w:p>
    <w:p w14:paraId="64670A11" w14:textId="77777777" w:rsidR="00964727" w:rsidRPr="00964727" w:rsidRDefault="00964727" w:rsidP="006E3BED">
      <w:pPr>
        <w:numPr>
          <w:ilvl w:val="0"/>
          <w:numId w:val="120"/>
        </w:numPr>
        <w:bidi/>
        <w:spacing w:after="120" w:line="216" w:lineRule="auto"/>
        <w:ind w:left="0" w:firstLine="72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 xml:space="preserve">بشكل عام، </w:t>
      </w:r>
      <w:r w:rsidRPr="00964727">
        <w:rPr>
          <w:rFonts w:eastAsia="YouYuan" w:cs="Simplified Arabic" w:hint="cs"/>
          <w:kern w:val="2"/>
          <w:sz w:val="22"/>
          <w:rtl/>
          <w:lang w:val="en-US" w:eastAsia="en-US" w:bidi="ar-EG"/>
        </w:rPr>
        <w:t>ينبغي على</w:t>
      </w:r>
      <w:r w:rsidRPr="00964727">
        <w:rPr>
          <w:rFonts w:eastAsia="YouYuan" w:cs="Simplified Arabic"/>
          <w:kern w:val="2"/>
          <w:sz w:val="22"/>
          <w:rtl/>
          <w:lang w:val="en-US" w:eastAsia="en-US" w:bidi="ar-EG"/>
        </w:rPr>
        <w:t xml:space="preserve"> الرسائل</w:t>
      </w:r>
      <w:r w:rsidRPr="00964727">
        <w:rPr>
          <w:rFonts w:eastAsia="YouYuan" w:cs="Simplified Arabic" w:hint="cs"/>
          <w:kern w:val="2"/>
          <w:sz w:val="22"/>
          <w:rtl/>
          <w:lang w:val="en-US" w:eastAsia="en-US" w:bidi="ar-EG"/>
        </w:rPr>
        <w:t xml:space="preserve"> أن تقوم بالإبلاغ عن</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عناصر عامة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بشأن</w:t>
      </w:r>
      <w:r w:rsidRPr="00964727">
        <w:rPr>
          <w:rFonts w:eastAsia="YouYuan" w:cs="Simplified Arabic"/>
          <w:kern w:val="2"/>
          <w:sz w:val="22"/>
          <w:rtl/>
          <w:lang w:val="en-US" w:eastAsia="en-US" w:bidi="ar-EG"/>
        </w:rPr>
        <w:t xml:space="preserve"> صلات </w:t>
      </w:r>
      <w:r w:rsidRPr="00964727">
        <w:rPr>
          <w:rFonts w:eastAsia="YouYuan" w:cs="Simplified Arabic" w:hint="cs"/>
          <w:kern w:val="2"/>
          <w:sz w:val="22"/>
          <w:rtl/>
          <w:lang w:val="en-US" w:eastAsia="en-US" w:bidi="ar-EG"/>
        </w:rPr>
        <w:t>الأشخاص</w:t>
      </w:r>
      <w:r w:rsidRPr="00964727">
        <w:rPr>
          <w:rFonts w:eastAsia="YouYuan" w:cs="Simplified Arabic"/>
          <w:kern w:val="2"/>
          <w:sz w:val="22"/>
          <w:rtl/>
          <w:lang w:val="en-US" w:eastAsia="en-US" w:bidi="ar-EG"/>
        </w:rPr>
        <w:t xml:space="preserve"> بالتنوع البيولوجي وأن تبين كيف</w:t>
      </w:r>
      <w:r w:rsidRPr="00964727">
        <w:rPr>
          <w:rFonts w:eastAsia="YouYuan" w:cs="Simplified Arabic" w:hint="cs"/>
          <w:kern w:val="2"/>
          <w:sz w:val="22"/>
          <w:rtl/>
          <w:lang w:val="en-US" w:eastAsia="en-US" w:bidi="ar-EG"/>
        </w:rPr>
        <w:t>ية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ارتباط</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الأشخاص</w:t>
      </w:r>
      <w:r w:rsidRPr="00964727">
        <w:rPr>
          <w:rFonts w:eastAsia="YouYuan" w:cs="Simplified Arabic"/>
          <w:kern w:val="2"/>
          <w:sz w:val="22"/>
          <w:rtl/>
          <w:lang w:val="en-US" w:eastAsia="en-US" w:bidi="ar-EG"/>
        </w:rPr>
        <w:t xml:space="preserve"> بالتنوع البيولوجي في جميع </w:t>
      </w:r>
      <w:r w:rsidRPr="00964727">
        <w:rPr>
          <w:rFonts w:eastAsia="YouYuan" w:cs="Simplified Arabic" w:hint="cs"/>
          <w:kern w:val="2"/>
          <w:sz w:val="22"/>
          <w:rtl/>
          <w:lang w:val="en-US" w:eastAsia="en-US" w:bidi="ar-EG"/>
        </w:rPr>
        <w:t>نواحي</w:t>
      </w:r>
      <w:r w:rsidRPr="00964727">
        <w:rPr>
          <w:rFonts w:eastAsia="YouYuan" w:cs="Simplified Arabic"/>
          <w:kern w:val="2"/>
          <w:sz w:val="22"/>
          <w:rtl/>
          <w:lang w:val="en-US" w:eastAsia="en-US" w:bidi="ar-EG"/>
        </w:rPr>
        <w:t xml:space="preserve"> حياتهم تقريب</w:t>
      </w:r>
      <w:r w:rsidRPr="00964727">
        <w:rPr>
          <w:rFonts w:eastAsia="YouYuan" w:cs="Simplified Arabic" w:hint="cs"/>
          <w:kern w:val="2"/>
          <w:sz w:val="22"/>
          <w:rtl/>
          <w:lang w:val="en-US" w:eastAsia="en-US" w:bidi="ar-EG"/>
        </w:rPr>
        <w:t>ا</w:t>
      </w:r>
      <w:r w:rsidRPr="00964727">
        <w:rPr>
          <w:rFonts w:eastAsia="YouYuan" w:cs="Simplified Arabic"/>
          <w:kern w:val="2"/>
          <w:sz w:val="22"/>
          <w:rtl/>
          <w:lang w:val="en-US" w:eastAsia="en-US" w:bidi="ar-EG"/>
        </w:rPr>
        <w:t>؛</w:t>
      </w:r>
    </w:p>
    <w:p w14:paraId="5FFA2CA7" w14:textId="77777777" w:rsidR="00964727" w:rsidRPr="00964727" w:rsidRDefault="00964727" w:rsidP="006E3BED">
      <w:pPr>
        <w:numPr>
          <w:ilvl w:val="0"/>
          <w:numId w:val="120"/>
        </w:numPr>
        <w:bidi/>
        <w:spacing w:after="120" w:line="216" w:lineRule="auto"/>
        <w:ind w:left="0" w:firstLine="72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 xml:space="preserve">ينبغي </w:t>
      </w:r>
      <w:r w:rsidRPr="00964727">
        <w:rPr>
          <w:rFonts w:eastAsia="YouYuan" w:cs="Simplified Arabic" w:hint="cs"/>
          <w:kern w:val="2"/>
          <w:sz w:val="22"/>
          <w:rtl/>
          <w:lang w:val="en-US" w:eastAsia="en-US" w:bidi="ar-EG"/>
        </w:rPr>
        <w:t>على</w:t>
      </w:r>
      <w:r w:rsidRPr="00964727">
        <w:rPr>
          <w:rFonts w:eastAsia="YouYuan" w:cs="Simplified Arabic"/>
          <w:kern w:val="2"/>
          <w:sz w:val="22"/>
          <w:rtl/>
          <w:lang w:val="en-US" w:eastAsia="en-US" w:bidi="ar-EG"/>
        </w:rPr>
        <w:t xml:space="preserve"> الرسائل</w:t>
      </w:r>
      <w:r w:rsidRPr="00964727">
        <w:rPr>
          <w:rFonts w:eastAsia="YouYuan" w:cs="Simplified Arabic" w:hint="cs"/>
          <w:kern w:val="2"/>
          <w:sz w:val="22"/>
          <w:rtl/>
          <w:lang w:val="en-US" w:eastAsia="en-US" w:bidi="ar-EG"/>
        </w:rPr>
        <w:t xml:space="preserve"> أن تعزز</w:t>
      </w:r>
      <w:r w:rsidRPr="00964727">
        <w:rPr>
          <w:rFonts w:eastAsia="YouYuan" w:cs="Simplified Arabic"/>
          <w:kern w:val="2"/>
          <w:sz w:val="22"/>
          <w:rtl/>
          <w:lang w:val="en-US" w:eastAsia="en-US" w:bidi="ar-EG"/>
        </w:rPr>
        <w:t xml:space="preserve"> الإجراءات الفورية لوقف فقدان التنوع البيولوجي</w:t>
      </w:r>
      <w:r w:rsidRPr="00964727">
        <w:rPr>
          <w:rFonts w:eastAsia="YouYuan" w:cs="Simplified Arabic" w:hint="cs"/>
          <w:kern w:val="2"/>
          <w:sz w:val="22"/>
          <w:rtl/>
          <w:lang w:val="en-US" w:eastAsia="en-US" w:bidi="ar-EG"/>
        </w:rPr>
        <w:t xml:space="preserve"> وعكس اتجاهه</w:t>
      </w:r>
      <w:r w:rsidRPr="00964727">
        <w:rPr>
          <w:rFonts w:eastAsia="YouYuan" w:cs="Simplified Arabic"/>
          <w:kern w:val="2"/>
          <w:sz w:val="22"/>
          <w:rtl/>
          <w:lang w:val="en-US" w:eastAsia="en-US" w:bidi="ar-EG"/>
        </w:rPr>
        <w:t xml:space="preserve">، وأن تشجع العمل من قبل أصحاب المصلحة في سياق </w:t>
      </w:r>
      <w:r w:rsidRPr="00964727">
        <w:rPr>
          <w:rFonts w:eastAsia="YouYuan" w:cs="Simplified Arabic" w:hint="cs"/>
          <w:kern w:val="2"/>
          <w:sz w:val="22"/>
          <w:rtl/>
          <w:lang w:val="en-US" w:eastAsia="en-US" w:bidi="ar-EG"/>
        </w:rPr>
        <w:t>إطار كونمينغ-مونتريال العالمي للتنوع البيولوجي</w:t>
      </w:r>
      <w:r w:rsidRPr="00964727">
        <w:rPr>
          <w:rFonts w:eastAsia="YouYuan" w:cs="Simplified Arabic"/>
          <w:kern w:val="2"/>
          <w:sz w:val="22"/>
          <w:rtl/>
          <w:lang w:val="en-US" w:eastAsia="en-US" w:bidi="ar-EG"/>
        </w:rPr>
        <w:t xml:space="preserve"> كوسيلة لتحقيق هذ</w:t>
      </w:r>
      <w:r w:rsidRPr="00964727">
        <w:rPr>
          <w:rFonts w:eastAsia="YouYuan" w:cs="Simplified Arabic" w:hint="cs"/>
          <w:kern w:val="2"/>
          <w:sz w:val="22"/>
          <w:rtl/>
          <w:lang w:val="en-US" w:eastAsia="en-US" w:bidi="ar-EG"/>
        </w:rPr>
        <w:t>ه الغاية</w:t>
      </w:r>
      <w:r w:rsidRPr="00964727">
        <w:rPr>
          <w:rFonts w:eastAsia="YouYuan" w:cs="Simplified Arabic"/>
          <w:kern w:val="2"/>
          <w:sz w:val="22"/>
          <w:rtl/>
          <w:lang w:val="en-US" w:eastAsia="en-US" w:bidi="ar-EG"/>
        </w:rPr>
        <w:t>؛</w:t>
      </w:r>
    </w:p>
    <w:p w14:paraId="1B8FF3E3" w14:textId="77777777" w:rsidR="00964727" w:rsidRPr="00964727" w:rsidRDefault="00964727" w:rsidP="006E3BED">
      <w:pPr>
        <w:numPr>
          <w:ilvl w:val="0"/>
          <w:numId w:val="120"/>
        </w:numPr>
        <w:bidi/>
        <w:spacing w:after="120" w:line="216" w:lineRule="auto"/>
        <w:ind w:left="0" w:firstLine="720"/>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 xml:space="preserve">ينبغي </w:t>
      </w:r>
      <w:r w:rsidRPr="00964727">
        <w:rPr>
          <w:rFonts w:eastAsia="YouYuan" w:cs="Simplified Arabic" w:hint="cs"/>
          <w:kern w:val="2"/>
          <w:sz w:val="22"/>
          <w:rtl/>
          <w:lang w:val="en-US" w:eastAsia="en-US" w:bidi="ar-EG"/>
        </w:rPr>
        <w:t>على</w:t>
      </w:r>
      <w:r w:rsidRPr="00964727">
        <w:rPr>
          <w:rFonts w:eastAsia="YouYuan" w:cs="Simplified Arabic"/>
          <w:kern w:val="2"/>
          <w:sz w:val="22"/>
          <w:rtl/>
          <w:lang w:val="en-US" w:eastAsia="en-US" w:bidi="ar-EG"/>
        </w:rPr>
        <w:t xml:space="preserve"> الرسائل</w:t>
      </w:r>
      <w:r w:rsidRPr="00964727">
        <w:rPr>
          <w:rFonts w:eastAsia="YouYuan" w:cs="Simplified Arabic" w:hint="cs"/>
          <w:kern w:val="2"/>
          <w:sz w:val="22"/>
          <w:rtl/>
          <w:lang w:val="en-US" w:eastAsia="en-US" w:bidi="ar-EG"/>
        </w:rPr>
        <w:t xml:space="preserve"> أن تسلط</w:t>
      </w:r>
      <w:r w:rsidRPr="00964727">
        <w:rPr>
          <w:rFonts w:eastAsia="YouYuan" w:cs="Simplified Arabic"/>
          <w:kern w:val="2"/>
          <w:sz w:val="22"/>
          <w:rtl/>
          <w:lang w:val="en-US" w:eastAsia="en-US" w:bidi="ar-EG"/>
        </w:rPr>
        <w:t xml:space="preserve"> الضوء أيضا على </w:t>
      </w:r>
      <w:r w:rsidRPr="00964727">
        <w:rPr>
          <w:rFonts w:eastAsia="YouYuan" w:cs="Simplified Arabic" w:hint="cs"/>
          <w:kern w:val="2"/>
          <w:sz w:val="22"/>
          <w:rtl/>
          <w:lang w:val="en-US" w:eastAsia="en-US" w:bidi="ar-EG"/>
        </w:rPr>
        <w:t>الأفق</w:t>
      </w:r>
      <w:r w:rsidRPr="00964727">
        <w:rPr>
          <w:rFonts w:eastAsia="YouYuan" w:cs="Simplified Arabic"/>
          <w:kern w:val="2"/>
          <w:sz w:val="22"/>
          <w:rtl/>
          <w:lang w:val="en-US" w:eastAsia="en-US" w:bidi="ar-EG"/>
        </w:rPr>
        <w:t xml:space="preserve"> الزمني </w:t>
      </w:r>
      <w:r w:rsidRPr="00964727">
        <w:rPr>
          <w:rFonts w:eastAsia="YouYuan" w:cs="Simplified Arabic" w:hint="cs"/>
          <w:kern w:val="2"/>
          <w:sz w:val="22"/>
          <w:rtl/>
          <w:lang w:val="en-US" w:eastAsia="en-US" w:bidi="ar-EG"/>
        </w:rPr>
        <w:t>على الأمد الأطول</w:t>
      </w:r>
      <w:r w:rsidRPr="00964727">
        <w:rPr>
          <w:rFonts w:eastAsia="YouYuan" w:cs="Simplified Arabic"/>
          <w:kern w:val="2"/>
          <w:sz w:val="22"/>
          <w:rtl/>
          <w:lang w:val="en-US" w:eastAsia="en-US" w:bidi="ar-EG"/>
        </w:rPr>
        <w:t>، بما في ذلك رؤية عام 2050 للتنوع البيولوجي،</w:t>
      </w:r>
      <w:bookmarkStart w:id="148" w:name="_Hlk121829595"/>
      <w:r w:rsidRPr="00964727">
        <w:rPr>
          <w:rFonts w:eastAsia="YouYuan" w:cs="Simplified Arabic"/>
          <w:kern w:val="2"/>
          <w:sz w:val="22"/>
          <w:vertAlign w:val="superscript"/>
          <w:rtl/>
          <w:lang w:val="en-GB" w:eastAsia="en-US" w:bidi="ar-EG"/>
        </w:rPr>
        <w:footnoteReference w:id="148"/>
      </w:r>
      <w:r w:rsidRPr="00964727">
        <w:rPr>
          <w:rFonts w:eastAsia="YouYuan" w:cs="Simplified Arabic" w:hint="cs"/>
          <w:kern w:val="2"/>
          <w:sz w:val="22"/>
          <w:rtl/>
          <w:lang w:val="en-US" w:eastAsia="en-US" w:bidi="ar-EG"/>
        </w:rPr>
        <w:t xml:space="preserve"> </w:t>
      </w:r>
      <w:bookmarkEnd w:id="148"/>
      <w:r w:rsidRPr="00964727">
        <w:rPr>
          <w:rFonts w:eastAsia="YouYuan" w:cs="Simplified Arabic"/>
          <w:kern w:val="2"/>
          <w:sz w:val="22"/>
          <w:rtl/>
          <w:lang w:val="en-US" w:eastAsia="en-US" w:bidi="ar-EG"/>
        </w:rPr>
        <w:t>وخطة التنمية المستدامة لعام 2030</w:t>
      </w:r>
      <w:r w:rsidRPr="00964727">
        <w:rPr>
          <w:rFonts w:eastAsia="YouYuan" w:cs="Simplified Arabic" w:hint="cs"/>
          <w:kern w:val="2"/>
          <w:sz w:val="22"/>
          <w:rtl/>
          <w:lang w:val="en-US" w:eastAsia="en-US"/>
        </w:rPr>
        <w:t xml:space="preserve">، </w:t>
      </w:r>
      <w:r w:rsidRPr="00964727">
        <w:rPr>
          <w:rFonts w:eastAsia="YouYuan" w:cs="Simplified Arabic"/>
          <w:kern w:val="2"/>
          <w:sz w:val="22"/>
          <w:rtl/>
          <w:lang w:val="en-US" w:eastAsia="en-US"/>
        </w:rPr>
        <w:t xml:space="preserve">وأن تتضمن روابط </w:t>
      </w:r>
      <w:r w:rsidRPr="00964727">
        <w:rPr>
          <w:rFonts w:eastAsia="YouYuan" w:cs="Simplified Arabic" w:hint="cs"/>
          <w:kern w:val="2"/>
          <w:sz w:val="22"/>
          <w:rtl/>
          <w:lang w:val="en-US" w:eastAsia="en-US"/>
        </w:rPr>
        <w:t>ب</w:t>
      </w:r>
      <w:r w:rsidRPr="00964727">
        <w:rPr>
          <w:rFonts w:eastAsia="YouYuan" w:cs="Simplified Arabic"/>
          <w:kern w:val="2"/>
          <w:sz w:val="22"/>
          <w:rtl/>
          <w:lang w:val="en-US" w:eastAsia="en-US"/>
        </w:rPr>
        <w:t>الأهداف المتعلقة بالمناخ؛</w:t>
      </w:r>
    </w:p>
    <w:p w14:paraId="7C8C108C" w14:textId="77777777" w:rsidR="00964727" w:rsidRPr="00964727" w:rsidRDefault="00964727" w:rsidP="006E3BED">
      <w:pPr>
        <w:numPr>
          <w:ilvl w:val="0"/>
          <w:numId w:val="120"/>
        </w:numPr>
        <w:bidi/>
        <w:spacing w:after="120" w:line="216" w:lineRule="auto"/>
        <w:ind w:left="0" w:firstLine="720"/>
        <w:jc w:val="both"/>
        <w:rPr>
          <w:rFonts w:eastAsia="PMingLiU" w:cs="Simplified Arabic"/>
          <w:kern w:val="2"/>
          <w:sz w:val="22"/>
          <w:rtl/>
          <w:lang w:val="fr-CA" w:eastAsia="ar-SA" w:bidi="ar-EG"/>
        </w:rPr>
      </w:pPr>
      <w:r w:rsidRPr="00964727">
        <w:rPr>
          <w:rFonts w:eastAsia="PMingLiU" w:cs="Simplified Arabic"/>
          <w:kern w:val="2"/>
          <w:sz w:val="22"/>
          <w:rtl/>
          <w:lang w:val="fr-CA" w:eastAsia="ar-SA" w:bidi="ar-EG"/>
        </w:rPr>
        <w:t>أهمية تطبيق نهج قائم على حقوق الإنسان لتحقيق رؤي</w:t>
      </w:r>
      <w:r w:rsidRPr="00964727">
        <w:rPr>
          <w:rFonts w:eastAsia="PMingLiU" w:cs="Simplified Arabic" w:hint="cs"/>
          <w:kern w:val="2"/>
          <w:sz w:val="22"/>
          <w:rtl/>
          <w:lang w:val="fr-CA" w:eastAsia="ar-SA" w:bidi="ar-EG"/>
        </w:rPr>
        <w:t>ة عام</w:t>
      </w:r>
      <w:r w:rsidRPr="00964727">
        <w:rPr>
          <w:rFonts w:eastAsia="PMingLiU" w:cs="Simplified Arabic"/>
          <w:kern w:val="2"/>
          <w:sz w:val="22"/>
          <w:rtl/>
          <w:lang w:val="fr-CA" w:eastAsia="ar-SA" w:bidi="ar-EG"/>
        </w:rPr>
        <w:t xml:space="preserve"> 2050 للتنوع البيولوجي؛</w:t>
      </w:r>
    </w:p>
    <w:p w14:paraId="2463B6D5" w14:textId="77777777" w:rsidR="00964727" w:rsidRPr="00964727" w:rsidRDefault="00964727" w:rsidP="006E3BED">
      <w:pPr>
        <w:numPr>
          <w:ilvl w:val="0"/>
          <w:numId w:val="120"/>
        </w:numPr>
        <w:bidi/>
        <w:spacing w:after="120" w:line="216" w:lineRule="auto"/>
        <w:ind w:left="0" w:firstLine="720"/>
        <w:jc w:val="both"/>
        <w:rPr>
          <w:rFonts w:eastAsia="PMingLiU" w:cs="Simplified Arabic"/>
          <w:kern w:val="2"/>
          <w:sz w:val="22"/>
          <w:rtl/>
          <w:lang w:val="fr-CA" w:eastAsia="ar-SA" w:bidi="ar-EG"/>
        </w:rPr>
      </w:pPr>
      <w:r w:rsidRPr="00964727">
        <w:rPr>
          <w:rFonts w:eastAsia="PMingLiU" w:cs="Simplified Arabic"/>
          <w:kern w:val="2"/>
          <w:sz w:val="22"/>
          <w:rtl/>
          <w:lang w:val="fr-CA" w:eastAsia="ar-SA" w:bidi="ar-EG"/>
        </w:rPr>
        <w:t xml:space="preserve">ينبغي </w:t>
      </w:r>
      <w:r w:rsidRPr="00964727">
        <w:rPr>
          <w:rFonts w:eastAsia="PMingLiU" w:cs="Simplified Arabic" w:hint="cs"/>
          <w:kern w:val="2"/>
          <w:sz w:val="22"/>
          <w:rtl/>
          <w:lang w:val="fr-CA" w:eastAsia="ar-SA" w:bidi="ar-EG"/>
        </w:rPr>
        <w:t>على الرسائل</w:t>
      </w:r>
      <w:r w:rsidRPr="00964727">
        <w:rPr>
          <w:rFonts w:eastAsia="PMingLiU" w:cs="Simplified Arabic"/>
          <w:kern w:val="2"/>
          <w:sz w:val="22"/>
          <w:rtl/>
          <w:lang w:val="fr-CA" w:eastAsia="ar-SA" w:bidi="ar-EG"/>
        </w:rPr>
        <w:t xml:space="preserve"> </w:t>
      </w:r>
      <w:r w:rsidRPr="00964727">
        <w:rPr>
          <w:rFonts w:eastAsia="PMingLiU" w:cs="Simplified Arabic" w:hint="cs"/>
          <w:kern w:val="2"/>
          <w:sz w:val="22"/>
          <w:rtl/>
          <w:lang w:val="fr-CA" w:eastAsia="ar-SA" w:bidi="ar-EG"/>
        </w:rPr>
        <w:t xml:space="preserve">أيضا </w:t>
      </w:r>
      <w:r w:rsidRPr="00964727">
        <w:rPr>
          <w:rFonts w:eastAsia="PMingLiU" w:cs="Simplified Arabic"/>
          <w:kern w:val="2"/>
          <w:sz w:val="22"/>
          <w:rtl/>
          <w:lang w:val="fr-CA" w:eastAsia="ar-SA" w:bidi="ar-EG"/>
        </w:rPr>
        <w:t xml:space="preserve">أن تربط </w:t>
      </w:r>
      <w:r w:rsidRPr="00964727">
        <w:rPr>
          <w:rFonts w:eastAsia="PMingLiU" w:cs="Simplified Arabic" w:hint="cs"/>
          <w:kern w:val="2"/>
          <w:sz w:val="22"/>
          <w:rtl/>
          <w:lang w:val="fr-CA" w:eastAsia="ar-SA" w:bidi="ar-EG"/>
        </w:rPr>
        <w:t>غايات</w:t>
      </w:r>
      <w:r w:rsidRPr="00964727">
        <w:rPr>
          <w:rFonts w:eastAsia="PMingLiU" w:cs="Simplified Arabic"/>
          <w:kern w:val="2"/>
          <w:sz w:val="22"/>
          <w:rtl/>
          <w:lang w:val="fr-CA" w:eastAsia="ar-SA" w:bidi="ar-EG"/>
        </w:rPr>
        <w:t xml:space="preserve"> الإطار ب</w:t>
      </w:r>
      <w:r w:rsidRPr="00964727">
        <w:rPr>
          <w:rFonts w:eastAsia="PMingLiU" w:cs="Simplified Arabic" w:hint="cs"/>
          <w:kern w:val="2"/>
          <w:sz w:val="22"/>
          <w:rtl/>
          <w:lang w:val="fr-CA" w:eastAsia="ar-SA" w:bidi="ar-EG"/>
        </w:rPr>
        <w:t>ال</w:t>
      </w:r>
      <w:r w:rsidRPr="00964727">
        <w:rPr>
          <w:rFonts w:eastAsia="PMingLiU" w:cs="Simplified Arabic"/>
          <w:kern w:val="2"/>
          <w:sz w:val="22"/>
          <w:rtl/>
          <w:lang w:val="fr-CA" w:eastAsia="ar-SA" w:bidi="ar-EG"/>
        </w:rPr>
        <w:t xml:space="preserve">أولويات </w:t>
      </w:r>
      <w:r w:rsidRPr="00964727">
        <w:rPr>
          <w:rFonts w:eastAsia="PMingLiU" w:cs="Simplified Arabic" w:hint="cs"/>
          <w:kern w:val="2"/>
          <w:sz w:val="22"/>
          <w:rtl/>
          <w:lang w:val="fr-CA" w:eastAsia="ar-SA" w:bidi="ar-EG"/>
        </w:rPr>
        <w:t>ال</w:t>
      </w:r>
      <w:r w:rsidRPr="00964727">
        <w:rPr>
          <w:rFonts w:eastAsia="PMingLiU" w:cs="Simplified Arabic"/>
          <w:kern w:val="2"/>
          <w:sz w:val="22"/>
          <w:rtl/>
          <w:lang w:val="fr-CA" w:eastAsia="ar-SA" w:bidi="ar-EG"/>
        </w:rPr>
        <w:t xml:space="preserve">إنمائية </w:t>
      </w:r>
      <w:r w:rsidRPr="00964727">
        <w:rPr>
          <w:rFonts w:eastAsia="PMingLiU" w:cs="Simplified Arabic" w:hint="cs"/>
          <w:kern w:val="2"/>
          <w:sz w:val="22"/>
          <w:rtl/>
          <w:lang w:val="fr-CA" w:eastAsia="ar-SA" w:bidi="ar-EG"/>
        </w:rPr>
        <w:t>ال</w:t>
      </w:r>
      <w:r w:rsidRPr="00964727">
        <w:rPr>
          <w:rFonts w:eastAsia="PMingLiU" w:cs="Simplified Arabic"/>
          <w:kern w:val="2"/>
          <w:sz w:val="22"/>
          <w:rtl/>
          <w:lang w:val="fr-CA" w:eastAsia="ar-SA" w:bidi="ar-EG"/>
        </w:rPr>
        <w:t xml:space="preserve">وطنية </w:t>
      </w:r>
      <w:r w:rsidRPr="00964727">
        <w:rPr>
          <w:rFonts w:eastAsia="PMingLiU" w:cs="Simplified Arabic" w:hint="cs"/>
          <w:kern w:val="2"/>
          <w:sz w:val="22"/>
          <w:rtl/>
          <w:lang w:val="fr-CA" w:eastAsia="ar-SA" w:bidi="ar-EG"/>
        </w:rPr>
        <w:t>ال</w:t>
      </w:r>
      <w:r w:rsidRPr="00964727">
        <w:rPr>
          <w:rFonts w:eastAsia="PMingLiU" w:cs="Simplified Arabic"/>
          <w:kern w:val="2"/>
          <w:sz w:val="22"/>
          <w:rtl/>
          <w:lang w:val="fr-CA" w:eastAsia="ar-SA" w:bidi="ar-EG"/>
        </w:rPr>
        <w:t>محددة،</w:t>
      </w:r>
      <w:r w:rsidRPr="00964727">
        <w:rPr>
          <w:rFonts w:eastAsia="PMingLiU" w:cs="Simplified Arabic" w:hint="cs"/>
          <w:kern w:val="2"/>
          <w:sz w:val="22"/>
          <w:rtl/>
          <w:lang w:val="fr-CA" w:eastAsia="ar-SA" w:bidi="ar-EG"/>
        </w:rPr>
        <w:t xml:space="preserve"> وكذلك بالأدوار المهمة للحكومات المحلية ودون الوطنية في تحقيق الأولويات المذكورة،</w:t>
      </w:r>
      <w:r w:rsidRPr="00964727">
        <w:rPr>
          <w:rFonts w:eastAsia="PMingLiU" w:cs="Simplified Arabic"/>
          <w:kern w:val="2"/>
          <w:sz w:val="22"/>
          <w:rtl/>
          <w:lang w:val="fr-CA" w:eastAsia="ar-SA" w:bidi="ar-EG"/>
        </w:rPr>
        <w:t xml:space="preserve"> </w:t>
      </w:r>
      <w:r w:rsidRPr="00964727">
        <w:rPr>
          <w:rFonts w:eastAsia="PMingLiU" w:cs="Simplified Arabic" w:hint="cs"/>
          <w:kern w:val="2"/>
          <w:sz w:val="22"/>
          <w:rtl/>
          <w:lang w:val="fr-CA" w:eastAsia="ar-SA" w:bidi="ar-EG"/>
        </w:rPr>
        <w:t>وأن توضح</w:t>
      </w:r>
      <w:r w:rsidRPr="00964727">
        <w:rPr>
          <w:rFonts w:eastAsia="PMingLiU" w:cs="Simplified Arabic"/>
          <w:kern w:val="2"/>
          <w:sz w:val="22"/>
          <w:rtl/>
          <w:lang w:val="fr-CA" w:eastAsia="ar-SA" w:bidi="ar-EG"/>
        </w:rPr>
        <w:t xml:space="preserve"> كيف أن تحقيق التنمية المستدامة على المستوى الوطني يتطلب </w:t>
      </w:r>
      <w:r w:rsidRPr="00964727">
        <w:rPr>
          <w:rFonts w:eastAsia="PMingLiU" w:cs="Simplified Arabic" w:hint="cs"/>
          <w:kern w:val="2"/>
          <w:sz w:val="22"/>
          <w:rtl/>
          <w:lang w:val="fr-CA" w:eastAsia="ar-SA" w:bidi="ar-EG"/>
        </w:rPr>
        <w:t>إدماج</w:t>
      </w:r>
      <w:r w:rsidRPr="00964727">
        <w:rPr>
          <w:rFonts w:eastAsia="PMingLiU" w:cs="Simplified Arabic"/>
          <w:kern w:val="2"/>
          <w:sz w:val="22"/>
          <w:rtl/>
          <w:lang w:val="fr-CA" w:eastAsia="ar-SA" w:bidi="ar-EG"/>
        </w:rPr>
        <w:t xml:space="preserve"> التنوع البيولوجي في هذه الأنشطة؛</w:t>
      </w:r>
    </w:p>
    <w:p w14:paraId="2069D97B" w14:textId="77777777" w:rsidR="00964727" w:rsidRPr="00964727" w:rsidRDefault="00964727" w:rsidP="006E3BED">
      <w:pPr>
        <w:numPr>
          <w:ilvl w:val="0"/>
          <w:numId w:val="120"/>
        </w:numPr>
        <w:bidi/>
        <w:spacing w:after="120" w:line="216" w:lineRule="auto"/>
        <w:ind w:left="0" w:firstLine="720"/>
        <w:jc w:val="both"/>
        <w:rPr>
          <w:rFonts w:eastAsia="PMingLiU" w:cs="Simplified Arabic"/>
          <w:kern w:val="2"/>
          <w:sz w:val="22"/>
          <w:lang w:val="fr-CA" w:eastAsia="ar-SA" w:bidi="ar-EG"/>
        </w:rPr>
      </w:pPr>
      <w:r w:rsidRPr="00964727">
        <w:rPr>
          <w:rFonts w:eastAsia="PMingLiU" w:cs="Simplified Arabic"/>
          <w:kern w:val="2"/>
          <w:sz w:val="22"/>
          <w:rtl/>
          <w:lang w:val="fr-CA" w:eastAsia="ar-SA" w:bidi="ar-EG"/>
        </w:rPr>
        <w:t xml:space="preserve">ينبغي أن </w:t>
      </w:r>
      <w:r w:rsidRPr="00964727">
        <w:rPr>
          <w:rFonts w:eastAsia="PMingLiU" w:cs="Simplified Arabic" w:hint="cs"/>
          <w:kern w:val="2"/>
          <w:sz w:val="22"/>
          <w:rtl/>
          <w:lang w:val="fr-CA" w:eastAsia="ar-SA" w:bidi="ar-EG"/>
        </w:rPr>
        <w:t>تراعي</w:t>
      </w:r>
      <w:r w:rsidRPr="00964727">
        <w:rPr>
          <w:rFonts w:eastAsia="PMingLiU" w:cs="Simplified Arabic"/>
          <w:kern w:val="2"/>
          <w:sz w:val="22"/>
          <w:rtl/>
          <w:lang w:val="fr-CA" w:eastAsia="ar-SA" w:bidi="ar-EG"/>
        </w:rPr>
        <w:t xml:space="preserve"> الرسائل والحملات المحددة </w:t>
      </w:r>
      <w:r w:rsidRPr="00964727">
        <w:rPr>
          <w:rFonts w:eastAsia="PMingLiU" w:cs="Simplified Arabic" w:hint="cs"/>
          <w:kern w:val="2"/>
          <w:sz w:val="22"/>
          <w:rtl/>
          <w:lang w:val="fr-CA" w:eastAsia="ar-SA" w:bidi="ar-EG"/>
        </w:rPr>
        <w:t>قيم</w:t>
      </w:r>
      <w:r w:rsidRPr="00964727">
        <w:rPr>
          <w:rFonts w:eastAsia="PMingLiU" w:cs="Simplified Arabic"/>
          <w:kern w:val="2"/>
          <w:sz w:val="22"/>
          <w:rtl/>
          <w:lang w:val="fr-CA" w:eastAsia="ar-SA" w:bidi="ar-EG"/>
        </w:rPr>
        <w:t xml:space="preserve"> الجمهور المستهدف</w:t>
      </w:r>
      <w:r w:rsidRPr="00964727">
        <w:rPr>
          <w:rFonts w:eastAsia="PMingLiU" w:cs="Simplified Arabic" w:hint="cs"/>
          <w:kern w:val="2"/>
          <w:sz w:val="22"/>
          <w:rtl/>
          <w:lang w:val="fr-CA" w:eastAsia="ar-SA" w:bidi="ar-EG"/>
        </w:rPr>
        <w:t>،</w:t>
      </w:r>
      <w:r w:rsidRPr="00964727">
        <w:rPr>
          <w:rFonts w:eastAsia="PMingLiU" w:cs="Simplified Arabic"/>
          <w:kern w:val="2"/>
          <w:sz w:val="22"/>
          <w:rtl/>
          <w:lang w:val="fr-CA" w:eastAsia="ar-SA" w:bidi="ar-EG"/>
        </w:rPr>
        <w:t xml:space="preserve"> </w:t>
      </w:r>
      <w:r w:rsidRPr="00964727">
        <w:rPr>
          <w:rFonts w:eastAsia="PMingLiU" w:cs="Simplified Arabic" w:hint="cs"/>
          <w:kern w:val="2"/>
          <w:sz w:val="22"/>
          <w:rtl/>
          <w:lang w:val="fr-CA" w:eastAsia="ar-SA" w:bidi="ar-EG"/>
        </w:rPr>
        <w:t>وينبغي</w:t>
      </w:r>
      <w:r w:rsidRPr="00964727">
        <w:rPr>
          <w:rFonts w:eastAsia="PMingLiU" w:cs="Simplified Arabic"/>
          <w:kern w:val="2"/>
          <w:sz w:val="22"/>
          <w:rtl/>
          <w:lang w:val="fr-CA" w:eastAsia="ar-SA" w:bidi="ar-EG"/>
        </w:rPr>
        <w:t xml:space="preserve"> أن تعب</w:t>
      </w:r>
      <w:r w:rsidRPr="00964727">
        <w:rPr>
          <w:rFonts w:eastAsia="PMingLiU" w:cs="Simplified Arabic" w:hint="cs"/>
          <w:kern w:val="2"/>
          <w:sz w:val="22"/>
          <w:rtl/>
          <w:lang w:val="fr-CA" w:eastAsia="ar-SA" w:bidi="ar-EG"/>
        </w:rPr>
        <w:t>ّ</w:t>
      </w:r>
      <w:r w:rsidRPr="00964727">
        <w:rPr>
          <w:rFonts w:eastAsia="PMingLiU" w:cs="Simplified Arabic"/>
          <w:kern w:val="2"/>
          <w:sz w:val="22"/>
          <w:rtl/>
          <w:lang w:val="fr-CA" w:eastAsia="ar-SA" w:bidi="ar-EG"/>
        </w:rPr>
        <w:t xml:space="preserve">ر عن التنوع البيولوجي والإجراءات </w:t>
      </w:r>
      <w:r w:rsidRPr="00964727">
        <w:rPr>
          <w:rFonts w:eastAsia="PMingLiU" w:cs="Simplified Arabic" w:hint="cs"/>
          <w:kern w:val="2"/>
          <w:sz w:val="22"/>
          <w:rtl/>
          <w:lang w:val="fr-CA" w:eastAsia="ar-SA" w:bidi="ar-EG"/>
        </w:rPr>
        <w:t>الرامية إلى</w:t>
      </w:r>
      <w:r w:rsidRPr="00964727">
        <w:rPr>
          <w:rFonts w:eastAsia="PMingLiU" w:cs="Simplified Arabic"/>
          <w:kern w:val="2"/>
          <w:sz w:val="22"/>
          <w:rtl/>
          <w:lang w:val="fr-CA" w:eastAsia="ar-SA" w:bidi="ar-EG"/>
        </w:rPr>
        <w:t xml:space="preserve"> </w:t>
      </w:r>
      <w:r w:rsidRPr="00964727">
        <w:rPr>
          <w:rFonts w:eastAsia="PMingLiU" w:cs="Simplified Arabic" w:hint="cs"/>
          <w:kern w:val="2"/>
          <w:sz w:val="22"/>
          <w:rtl/>
          <w:lang w:val="fr-CA" w:eastAsia="ar-SA" w:bidi="ar-EG"/>
        </w:rPr>
        <w:t>ا</w:t>
      </w:r>
      <w:r w:rsidRPr="00964727">
        <w:rPr>
          <w:rFonts w:eastAsia="PMingLiU" w:cs="Simplified Arabic"/>
          <w:kern w:val="2"/>
          <w:sz w:val="22"/>
          <w:rtl/>
          <w:lang w:val="fr-CA" w:eastAsia="ar-SA" w:bidi="ar-EG"/>
        </w:rPr>
        <w:t xml:space="preserve">لحفاظ عليه واستخدامه على نحو مستدام في سياق هذه القيم. </w:t>
      </w:r>
      <w:r w:rsidRPr="00964727">
        <w:rPr>
          <w:rFonts w:eastAsia="PMingLiU" w:cs="Simplified Arabic" w:hint="cs"/>
          <w:kern w:val="2"/>
          <w:sz w:val="22"/>
          <w:rtl/>
          <w:lang w:val="fr-CA" w:eastAsia="ar-SA" w:bidi="ar-EG"/>
        </w:rPr>
        <w:t>وبالتالي</w:t>
      </w:r>
      <w:r w:rsidRPr="00964727">
        <w:rPr>
          <w:rFonts w:eastAsia="PMingLiU" w:cs="Simplified Arabic"/>
          <w:kern w:val="2"/>
          <w:sz w:val="22"/>
          <w:rtl/>
          <w:lang w:val="fr-CA" w:eastAsia="ar-SA" w:bidi="ar-EG"/>
        </w:rPr>
        <w:t xml:space="preserve">، </w:t>
      </w:r>
      <w:r w:rsidRPr="00964727">
        <w:rPr>
          <w:rFonts w:eastAsia="PMingLiU" w:cs="Simplified Arabic" w:hint="cs"/>
          <w:kern w:val="2"/>
          <w:sz w:val="22"/>
          <w:rtl/>
          <w:lang w:val="fr-CA" w:eastAsia="ar-SA" w:bidi="ar-EG"/>
        </w:rPr>
        <w:t>تشكّل</w:t>
      </w:r>
      <w:r w:rsidRPr="00964727">
        <w:rPr>
          <w:rFonts w:eastAsia="PMingLiU" w:cs="Simplified Arabic"/>
          <w:kern w:val="2"/>
          <w:sz w:val="22"/>
          <w:rtl/>
          <w:lang w:val="fr-CA" w:eastAsia="ar-SA" w:bidi="ar-EG"/>
        </w:rPr>
        <w:t xml:space="preserve"> </w:t>
      </w:r>
      <w:r w:rsidRPr="00964727">
        <w:rPr>
          <w:rFonts w:eastAsia="PMingLiU" w:cs="Simplified Arabic" w:hint="cs"/>
          <w:kern w:val="2"/>
          <w:sz w:val="22"/>
          <w:rtl/>
          <w:lang w:val="fr-CA" w:eastAsia="ar-SA" w:bidi="ar-EG"/>
        </w:rPr>
        <w:t>بحوث</w:t>
      </w:r>
      <w:r w:rsidRPr="00964727">
        <w:rPr>
          <w:rFonts w:eastAsia="PMingLiU" w:cs="Simplified Arabic"/>
          <w:kern w:val="2"/>
          <w:sz w:val="22"/>
          <w:rtl/>
          <w:lang w:val="fr-CA" w:eastAsia="ar-SA" w:bidi="ar-EG"/>
        </w:rPr>
        <w:t xml:space="preserve"> الجمهور </w:t>
      </w:r>
      <w:r w:rsidRPr="00964727">
        <w:rPr>
          <w:rFonts w:eastAsia="PMingLiU" w:cs="Simplified Arabic" w:hint="cs"/>
          <w:kern w:val="2"/>
          <w:sz w:val="22"/>
          <w:rtl/>
          <w:lang w:val="fr-CA" w:eastAsia="ar-SA" w:bidi="ar-EG"/>
        </w:rPr>
        <w:t>عنصرا</w:t>
      </w:r>
      <w:r w:rsidRPr="00964727">
        <w:rPr>
          <w:rFonts w:eastAsia="PMingLiU" w:cs="Simplified Arabic"/>
          <w:kern w:val="2"/>
          <w:sz w:val="22"/>
          <w:rtl/>
          <w:lang w:val="fr-CA" w:eastAsia="ar-SA" w:bidi="ar-EG"/>
        </w:rPr>
        <w:t xml:space="preserve"> </w:t>
      </w:r>
      <w:r w:rsidRPr="00964727">
        <w:rPr>
          <w:rFonts w:eastAsia="PMingLiU" w:cs="Simplified Arabic" w:hint="cs"/>
          <w:kern w:val="2"/>
          <w:sz w:val="22"/>
          <w:rtl/>
          <w:lang w:val="fr-CA" w:eastAsia="ar-SA" w:bidi="ar-EG"/>
        </w:rPr>
        <w:t>أساسيا</w:t>
      </w:r>
      <w:r w:rsidRPr="00964727">
        <w:rPr>
          <w:rFonts w:eastAsia="PMingLiU" w:cs="Simplified Arabic"/>
          <w:kern w:val="2"/>
          <w:sz w:val="22"/>
          <w:rtl/>
          <w:lang w:val="fr-CA" w:eastAsia="ar-SA" w:bidi="ar-EG"/>
        </w:rPr>
        <w:t xml:space="preserve"> في أي </w:t>
      </w:r>
      <w:r w:rsidRPr="00964727">
        <w:rPr>
          <w:rFonts w:eastAsia="PMingLiU" w:cs="Simplified Arabic" w:hint="cs"/>
          <w:kern w:val="2"/>
          <w:sz w:val="22"/>
          <w:rtl/>
          <w:lang w:val="fr-CA" w:eastAsia="ar-SA" w:bidi="ar-EG"/>
        </w:rPr>
        <w:t>تكييف</w:t>
      </w:r>
      <w:r w:rsidRPr="00964727">
        <w:rPr>
          <w:rFonts w:eastAsia="PMingLiU" w:cs="Simplified Arabic"/>
          <w:kern w:val="2"/>
          <w:sz w:val="22"/>
          <w:rtl/>
          <w:lang w:val="fr-CA" w:eastAsia="ar-SA" w:bidi="ar-EG"/>
        </w:rPr>
        <w:t xml:space="preserve"> </w:t>
      </w:r>
      <w:r w:rsidRPr="00964727">
        <w:rPr>
          <w:rFonts w:eastAsia="PMingLiU" w:cs="Simplified Arabic" w:hint="cs"/>
          <w:kern w:val="2"/>
          <w:sz w:val="22"/>
          <w:rtl/>
          <w:lang w:val="fr-CA" w:eastAsia="ar-SA" w:bidi="ar-EG"/>
        </w:rPr>
        <w:t>للرسائل</w:t>
      </w:r>
      <w:r w:rsidRPr="00964727">
        <w:rPr>
          <w:rFonts w:eastAsia="PMingLiU" w:cs="Simplified Arabic"/>
          <w:kern w:val="2"/>
          <w:sz w:val="22"/>
          <w:rtl/>
          <w:lang w:val="fr-CA" w:eastAsia="ar-SA" w:bidi="ar-EG"/>
        </w:rPr>
        <w:t>؛</w:t>
      </w:r>
    </w:p>
    <w:p w14:paraId="17C8FDD5" w14:textId="77777777" w:rsidR="00964727" w:rsidRPr="00964727" w:rsidRDefault="00964727" w:rsidP="006E3BED">
      <w:pPr>
        <w:numPr>
          <w:ilvl w:val="0"/>
          <w:numId w:val="120"/>
        </w:numPr>
        <w:bidi/>
        <w:spacing w:after="120" w:line="216" w:lineRule="auto"/>
        <w:ind w:left="0" w:firstLine="720"/>
        <w:jc w:val="both"/>
        <w:rPr>
          <w:rFonts w:eastAsia="PMingLiU" w:cs="Simplified Arabic"/>
          <w:kern w:val="2"/>
          <w:sz w:val="22"/>
          <w:lang w:val="fr-CA" w:eastAsia="ar-SA" w:bidi="ar-EG"/>
        </w:rPr>
      </w:pPr>
      <w:r w:rsidRPr="00964727">
        <w:rPr>
          <w:rFonts w:eastAsia="PMingLiU" w:cs="Simplified Arabic"/>
          <w:kern w:val="2"/>
          <w:sz w:val="22"/>
          <w:rtl/>
          <w:lang w:val="fr-CA" w:eastAsia="ar-SA" w:bidi="ar-EG"/>
        </w:rPr>
        <w:t xml:space="preserve">يتعين </w:t>
      </w:r>
      <w:r w:rsidRPr="00964727">
        <w:rPr>
          <w:rFonts w:eastAsia="PMingLiU" w:cs="Simplified Arabic" w:hint="cs"/>
          <w:kern w:val="2"/>
          <w:sz w:val="22"/>
          <w:rtl/>
          <w:lang w:val="fr-CA" w:eastAsia="ar-SA" w:bidi="ar-EG"/>
        </w:rPr>
        <w:t>ترجمة</w:t>
      </w:r>
      <w:r w:rsidRPr="00964727">
        <w:rPr>
          <w:rFonts w:eastAsia="PMingLiU" w:cs="Simplified Arabic"/>
          <w:kern w:val="2"/>
          <w:sz w:val="22"/>
          <w:rtl/>
          <w:lang w:val="fr-CA" w:eastAsia="ar-SA" w:bidi="ar-EG"/>
        </w:rPr>
        <w:t xml:space="preserve"> الرسائل إلى</w:t>
      </w:r>
      <w:r w:rsidRPr="00964727">
        <w:rPr>
          <w:rFonts w:eastAsia="PMingLiU" w:cs="Simplified Arabic" w:hint="cs"/>
          <w:kern w:val="2"/>
          <w:sz w:val="22"/>
          <w:rtl/>
          <w:lang w:val="fr-CA" w:eastAsia="ar-SA" w:bidi="ar-EG"/>
        </w:rPr>
        <w:t xml:space="preserve"> لغات الشعوب الأصلية</w:t>
      </w:r>
      <w:r w:rsidRPr="00964727">
        <w:rPr>
          <w:rFonts w:eastAsia="PMingLiU" w:cs="Simplified Arabic"/>
          <w:kern w:val="2"/>
          <w:sz w:val="22"/>
          <w:rtl/>
          <w:lang w:val="fr-CA" w:eastAsia="ar-SA" w:bidi="ar-EG"/>
        </w:rPr>
        <w:t xml:space="preserve"> </w:t>
      </w:r>
      <w:r w:rsidRPr="00964727">
        <w:rPr>
          <w:rFonts w:eastAsia="PMingLiU" w:cs="Simplified Arabic" w:hint="cs"/>
          <w:kern w:val="2"/>
          <w:sz w:val="22"/>
          <w:rtl/>
          <w:lang w:val="fr-CA" w:eastAsia="ar-SA" w:bidi="ar-EG"/>
        </w:rPr>
        <w:t>و</w:t>
      </w:r>
      <w:r w:rsidRPr="00964727">
        <w:rPr>
          <w:rFonts w:eastAsia="PMingLiU" w:cs="Simplified Arabic"/>
          <w:kern w:val="2"/>
          <w:sz w:val="22"/>
          <w:rtl/>
          <w:lang w:val="fr-CA" w:eastAsia="ar-SA" w:bidi="ar-EG"/>
        </w:rPr>
        <w:t xml:space="preserve">اللغات المحلية، بما في ذلك مراعاة السياق الاجتماعي والثقافي الذي </w:t>
      </w:r>
      <w:r w:rsidRPr="00964727">
        <w:rPr>
          <w:rFonts w:eastAsia="PMingLiU" w:cs="Simplified Arabic" w:hint="cs"/>
          <w:kern w:val="2"/>
          <w:sz w:val="22"/>
          <w:rtl/>
          <w:lang w:val="fr-CA" w:eastAsia="ar-SA" w:bidi="ar-EG"/>
        </w:rPr>
        <w:t xml:space="preserve">تندرج فيه </w:t>
      </w:r>
      <w:r w:rsidRPr="00964727">
        <w:rPr>
          <w:rFonts w:eastAsia="PMingLiU" w:cs="Simplified Arabic"/>
          <w:kern w:val="2"/>
          <w:sz w:val="22"/>
          <w:rtl/>
          <w:lang w:val="fr-CA" w:eastAsia="ar-SA" w:bidi="ar-EG"/>
        </w:rPr>
        <w:t>اللغات المحلية؛</w:t>
      </w:r>
    </w:p>
    <w:p w14:paraId="14BE860F" w14:textId="77777777" w:rsidR="00964727" w:rsidRPr="00964727" w:rsidRDefault="00964727" w:rsidP="006E3BED">
      <w:pPr>
        <w:numPr>
          <w:ilvl w:val="0"/>
          <w:numId w:val="120"/>
        </w:numPr>
        <w:bidi/>
        <w:spacing w:after="120" w:line="216" w:lineRule="auto"/>
        <w:ind w:left="0" w:firstLine="720"/>
        <w:jc w:val="both"/>
        <w:rPr>
          <w:rFonts w:eastAsia="PMingLiU" w:cs="Simplified Arabic"/>
          <w:kern w:val="2"/>
          <w:sz w:val="22"/>
          <w:rtl/>
          <w:lang w:val="fr-CA" w:eastAsia="ar-SA" w:bidi="ar-EG"/>
        </w:rPr>
      </w:pPr>
      <w:r w:rsidRPr="00964727">
        <w:rPr>
          <w:rFonts w:eastAsia="PMingLiU" w:cs="Simplified Arabic"/>
          <w:kern w:val="2"/>
          <w:sz w:val="22"/>
          <w:rtl/>
          <w:lang w:val="fr-CA" w:eastAsia="ar-SA" w:bidi="ar-EG"/>
        </w:rPr>
        <w:t xml:space="preserve">يتعين </w:t>
      </w:r>
      <w:r w:rsidRPr="00964727">
        <w:rPr>
          <w:rFonts w:eastAsia="PMingLiU" w:cs="Simplified Arabic" w:hint="cs"/>
          <w:kern w:val="2"/>
          <w:sz w:val="22"/>
          <w:rtl/>
          <w:lang w:val="fr-CA" w:eastAsia="ar-SA" w:bidi="ar-EG"/>
        </w:rPr>
        <w:t>أن تكون</w:t>
      </w:r>
      <w:r w:rsidRPr="00964727">
        <w:rPr>
          <w:rFonts w:eastAsia="PMingLiU" w:cs="Simplified Arabic"/>
          <w:kern w:val="2"/>
          <w:sz w:val="22"/>
          <w:rtl/>
          <w:lang w:val="fr-CA" w:eastAsia="ar-SA" w:bidi="ar-EG"/>
        </w:rPr>
        <w:t xml:space="preserve"> الرسائل شاملة للجنسين وأن تتماشى مع مبادئ خطة عمل </w:t>
      </w:r>
      <w:r w:rsidRPr="00964727">
        <w:rPr>
          <w:rFonts w:eastAsia="PMingLiU" w:cs="Simplified Arabic" w:hint="cs"/>
          <w:kern w:val="2"/>
          <w:sz w:val="22"/>
          <w:rtl/>
          <w:lang w:val="fr-CA" w:eastAsia="ar-SA" w:bidi="ar-EG"/>
        </w:rPr>
        <w:t>الاعتبارات الجنسانية</w:t>
      </w:r>
      <w:r w:rsidRPr="00964727">
        <w:rPr>
          <w:rFonts w:eastAsia="PMingLiU" w:cs="Simplified Arabic"/>
          <w:kern w:val="2"/>
          <w:sz w:val="22"/>
          <w:rtl/>
          <w:lang w:val="fr-CA" w:eastAsia="ar-SA" w:bidi="ar-EG"/>
        </w:rPr>
        <w:t>؛</w:t>
      </w:r>
      <w:r w:rsidRPr="00964727">
        <w:rPr>
          <w:rFonts w:eastAsia="YouYuan" w:cs="Simplified Arabic"/>
          <w:kern w:val="2"/>
          <w:sz w:val="22"/>
          <w:vertAlign w:val="superscript"/>
          <w:rtl/>
          <w:lang w:val="en-GB" w:eastAsia="en-US" w:bidi="ar-EG"/>
        </w:rPr>
        <w:footnoteReference w:id="149"/>
      </w:r>
    </w:p>
    <w:p w14:paraId="6C29B155" w14:textId="77777777" w:rsidR="00964727" w:rsidRPr="00964727" w:rsidRDefault="00964727" w:rsidP="006E3BED">
      <w:pPr>
        <w:numPr>
          <w:ilvl w:val="0"/>
          <w:numId w:val="120"/>
        </w:numPr>
        <w:bidi/>
        <w:spacing w:after="120" w:line="216" w:lineRule="auto"/>
        <w:ind w:left="0" w:firstLine="72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lastRenderedPageBreak/>
        <w:t>يكمن الغرض من</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هيكل</w:t>
      </w:r>
      <w:r w:rsidRPr="00964727">
        <w:rPr>
          <w:rFonts w:eastAsia="YouYuan" w:cs="Simplified Arabic"/>
          <w:kern w:val="2"/>
          <w:sz w:val="22"/>
          <w:rtl/>
          <w:lang w:val="en-US" w:eastAsia="en-US" w:bidi="ar-EG"/>
        </w:rPr>
        <w:t xml:space="preserve"> الرسائل المعروض في الجدول 3 أدناه </w:t>
      </w:r>
      <w:r w:rsidRPr="00964727">
        <w:rPr>
          <w:rFonts w:eastAsia="YouYuan" w:cs="Simplified Arabic" w:hint="cs"/>
          <w:kern w:val="2"/>
          <w:sz w:val="22"/>
          <w:rtl/>
          <w:lang w:val="en-US" w:eastAsia="en-US" w:bidi="ar-EG"/>
        </w:rPr>
        <w:t xml:space="preserve">في </w:t>
      </w:r>
      <w:r w:rsidRPr="00964727">
        <w:rPr>
          <w:rFonts w:eastAsia="YouYuan" w:cs="Simplified Arabic"/>
          <w:kern w:val="2"/>
          <w:sz w:val="22"/>
          <w:rtl/>
          <w:lang w:val="en-US" w:eastAsia="en-US" w:bidi="ar-EG"/>
        </w:rPr>
        <w:t xml:space="preserve">اقتراح اتجاه الرسائل. </w:t>
      </w:r>
      <w:r w:rsidRPr="00964727">
        <w:rPr>
          <w:rFonts w:eastAsia="YouYuan" w:cs="Simplified Arabic" w:hint="cs"/>
          <w:kern w:val="2"/>
          <w:sz w:val="22"/>
          <w:rtl/>
          <w:lang w:val="en-US" w:eastAsia="en-US" w:bidi="ar-EG"/>
        </w:rPr>
        <w:t>ومن المقترح</w:t>
      </w:r>
      <w:r w:rsidRPr="00964727">
        <w:rPr>
          <w:rFonts w:eastAsia="YouYuan" w:cs="Simplified Arabic"/>
          <w:kern w:val="2"/>
          <w:sz w:val="22"/>
          <w:rtl/>
          <w:lang w:val="en-US" w:eastAsia="en-US" w:bidi="ar-EG"/>
        </w:rPr>
        <w:t xml:space="preserve"> استخدام </w:t>
      </w:r>
      <w:r w:rsidRPr="00964727">
        <w:rPr>
          <w:rFonts w:eastAsia="YouYuan" w:cs="Simplified Arabic" w:hint="cs"/>
          <w:kern w:val="2"/>
          <w:sz w:val="22"/>
          <w:rtl/>
          <w:lang w:val="en-US" w:eastAsia="en-US" w:bidi="ar-EG"/>
        </w:rPr>
        <w:t>كافة</w:t>
      </w:r>
      <w:r w:rsidRPr="00964727">
        <w:rPr>
          <w:rFonts w:eastAsia="YouYuan" w:cs="Simplified Arabic"/>
          <w:kern w:val="2"/>
          <w:sz w:val="22"/>
          <w:rtl/>
          <w:lang w:val="en-US" w:eastAsia="en-US" w:bidi="ar-EG"/>
        </w:rPr>
        <w:t xml:space="preserve"> الجهات الفاعلة </w:t>
      </w:r>
      <w:r w:rsidRPr="00964727">
        <w:rPr>
          <w:rFonts w:eastAsia="YouYuan" w:cs="Simplified Arabic" w:hint="cs"/>
          <w:kern w:val="2"/>
          <w:sz w:val="22"/>
          <w:rtl/>
          <w:lang w:val="en-US" w:eastAsia="en-US" w:bidi="ar-EG"/>
        </w:rPr>
        <w:t>ل</w:t>
      </w:r>
      <w:r w:rsidRPr="00964727">
        <w:rPr>
          <w:rFonts w:eastAsia="YouYuan" w:cs="Simplified Arabic"/>
          <w:kern w:val="2"/>
          <w:sz w:val="22"/>
          <w:rtl/>
          <w:lang w:val="en-US" w:eastAsia="en-US" w:bidi="ar-EG"/>
        </w:rPr>
        <w:t>مجموعة شاملة من الرسائل التي يمكن أن تنطبق على حملات التعبئة العامة والدعوة؛</w:t>
      </w:r>
    </w:p>
    <w:p w14:paraId="1684F973" w14:textId="77777777" w:rsidR="00964727" w:rsidRPr="00964727" w:rsidRDefault="00964727" w:rsidP="006E3BED">
      <w:pPr>
        <w:numPr>
          <w:ilvl w:val="0"/>
          <w:numId w:val="120"/>
        </w:numPr>
        <w:bidi/>
        <w:spacing w:after="120" w:line="216" w:lineRule="auto"/>
        <w:ind w:left="0" w:firstLine="72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 xml:space="preserve">ستُصمم الرسائل الخاصة بقطاعات معينة لتناسب جماهير محددة.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سيتم </w:t>
      </w:r>
      <w:r w:rsidRPr="00964727">
        <w:rPr>
          <w:rFonts w:eastAsia="YouYuan" w:cs="Simplified Arabic" w:hint="cs"/>
          <w:kern w:val="2"/>
          <w:sz w:val="22"/>
          <w:rtl/>
          <w:lang w:val="en-US" w:eastAsia="en-US" w:bidi="ar-EG"/>
        </w:rPr>
        <w:t>إعداد</w:t>
      </w:r>
      <w:r w:rsidRPr="00964727">
        <w:rPr>
          <w:rFonts w:eastAsia="YouYuan" w:cs="Simplified Arabic"/>
          <w:kern w:val="2"/>
          <w:sz w:val="22"/>
          <w:rtl/>
          <w:lang w:val="en-US" w:eastAsia="en-US" w:bidi="ar-EG"/>
        </w:rPr>
        <w:t xml:space="preserve"> هذه</w:t>
      </w:r>
      <w:r w:rsidRPr="00964727">
        <w:rPr>
          <w:rFonts w:eastAsia="YouYuan" w:cs="Simplified Arabic" w:hint="cs"/>
          <w:kern w:val="2"/>
          <w:sz w:val="22"/>
          <w:rtl/>
          <w:lang w:val="en-US" w:eastAsia="en-US" w:bidi="ar-EG"/>
        </w:rPr>
        <w:t xml:space="preserve"> الرسائل</w:t>
      </w:r>
      <w:r w:rsidRPr="00964727">
        <w:rPr>
          <w:rFonts w:eastAsia="YouYuan" w:cs="Simplified Arabic"/>
          <w:kern w:val="2"/>
          <w:sz w:val="22"/>
          <w:rtl/>
          <w:lang w:val="en-US" w:eastAsia="en-US" w:bidi="ar-EG"/>
        </w:rPr>
        <w:t xml:space="preserve"> من قبل </w:t>
      </w:r>
      <w:r w:rsidRPr="00964727">
        <w:rPr>
          <w:rFonts w:eastAsia="YouYuan" w:cs="Simplified Arabic" w:hint="cs"/>
          <w:kern w:val="2"/>
          <w:sz w:val="22"/>
          <w:rtl/>
          <w:lang w:val="en-US" w:eastAsia="en-US" w:bidi="ar-EG"/>
        </w:rPr>
        <w:t>منظمات</w:t>
      </w:r>
      <w:r w:rsidRPr="00964727">
        <w:rPr>
          <w:rFonts w:eastAsia="YouYuan" w:cs="Simplified Arabic"/>
          <w:kern w:val="2"/>
          <w:sz w:val="22"/>
          <w:rtl/>
          <w:lang w:val="en-US" w:eastAsia="en-US" w:bidi="ar-EG"/>
        </w:rPr>
        <w:t xml:space="preserve"> تعمل مع هذه القطاعات؛</w:t>
      </w:r>
    </w:p>
    <w:p w14:paraId="06627617" w14:textId="77777777" w:rsidR="00964727" w:rsidRPr="00964727" w:rsidRDefault="00964727" w:rsidP="006E3BED">
      <w:pPr>
        <w:numPr>
          <w:ilvl w:val="0"/>
          <w:numId w:val="120"/>
        </w:numPr>
        <w:bidi/>
        <w:spacing w:after="120" w:line="216" w:lineRule="auto"/>
        <w:ind w:left="0" w:firstLine="72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 xml:space="preserve">سيتبع هيكل </w:t>
      </w:r>
      <w:r w:rsidRPr="00964727">
        <w:rPr>
          <w:rFonts w:eastAsia="YouYuan" w:cs="Simplified Arabic" w:hint="cs"/>
          <w:kern w:val="2"/>
          <w:sz w:val="22"/>
          <w:rtl/>
          <w:lang w:val="en-US" w:eastAsia="en-US" w:bidi="ar-EG"/>
        </w:rPr>
        <w:t>الرسائل</w:t>
      </w:r>
      <w:r w:rsidRPr="00964727">
        <w:rPr>
          <w:rFonts w:eastAsia="YouYuan" w:cs="Simplified Arabic"/>
          <w:kern w:val="2"/>
          <w:sz w:val="22"/>
          <w:rtl/>
          <w:lang w:val="en-US" w:eastAsia="en-US" w:bidi="ar-EG"/>
        </w:rPr>
        <w:t xml:space="preserve"> أيضا مبدأ حملة "المصدر المفتوح"، والتي تحافظ على الرسائل الأساسية، ولكنها تسمح أيضا للمنظمات المختلفة </w:t>
      </w:r>
      <w:r w:rsidRPr="00964727">
        <w:rPr>
          <w:rFonts w:eastAsia="YouYuan" w:cs="Simplified Arabic" w:hint="cs"/>
          <w:kern w:val="2"/>
          <w:sz w:val="22"/>
          <w:rtl/>
          <w:lang w:val="en-US" w:eastAsia="en-US" w:bidi="ar-EG"/>
        </w:rPr>
        <w:t>بتكييف</w:t>
      </w:r>
      <w:r w:rsidRPr="00964727">
        <w:rPr>
          <w:rFonts w:eastAsia="YouYuan" w:cs="Simplified Arabic"/>
          <w:kern w:val="2"/>
          <w:sz w:val="22"/>
          <w:rtl/>
          <w:lang w:val="en-US" w:eastAsia="en-US" w:bidi="ar-EG"/>
        </w:rPr>
        <w:t xml:space="preserve"> ذلك وفقا لعلامتها التجارية الخاصة.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يُقصد بهذه الرسائل أيضا أن يكون لها تكرار مصمم للمستويات الوطنية ودون الوطنية؛</w:t>
      </w:r>
    </w:p>
    <w:p w14:paraId="0A590482" w14:textId="77777777" w:rsidR="00964727" w:rsidRPr="00964727" w:rsidRDefault="00964727" w:rsidP="006E3BED">
      <w:pPr>
        <w:numPr>
          <w:ilvl w:val="0"/>
          <w:numId w:val="120"/>
        </w:numPr>
        <w:bidi/>
        <w:spacing w:after="120" w:line="216" w:lineRule="auto"/>
        <w:ind w:left="0" w:firstLine="72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الأطراف</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الحكومات دون الوطنية</w:t>
      </w:r>
      <w:r w:rsidRPr="00964727">
        <w:rPr>
          <w:rFonts w:eastAsia="YouYuan" w:cs="Simplified Arabic" w:hint="cs"/>
          <w:kern w:val="2"/>
          <w:sz w:val="22"/>
          <w:rtl/>
          <w:lang w:val="en-US" w:eastAsia="en-US" w:bidi="ar-EG"/>
        </w:rPr>
        <w:t>، والمدن والحكومات</w:t>
      </w:r>
      <w:r w:rsidRPr="00964727">
        <w:rPr>
          <w:rFonts w:eastAsia="YouYuan" w:cs="Simplified Arabic"/>
          <w:kern w:val="2"/>
          <w:sz w:val="22"/>
          <w:rtl/>
          <w:lang w:val="en-US" w:eastAsia="en-US" w:bidi="ar-EG"/>
        </w:rPr>
        <w:t xml:space="preserve"> المحلية</w:t>
      </w:r>
      <w:r w:rsidRPr="00964727">
        <w:rPr>
          <w:rFonts w:eastAsia="YouYuan" w:cs="Simplified Arabic" w:hint="cs"/>
          <w:kern w:val="2"/>
          <w:sz w:val="22"/>
          <w:rtl/>
          <w:lang w:val="en-US" w:eastAsia="en-US" w:bidi="ar-EG"/>
        </w:rPr>
        <w:t>،</w:t>
      </w:r>
      <w:r w:rsidRPr="00964727">
        <w:rPr>
          <w:rFonts w:eastAsia="YouYuan" w:cs="Simplified Arabic"/>
          <w:kern w:val="2"/>
          <w:sz w:val="22"/>
          <w:rtl/>
          <w:lang w:val="en-US" w:eastAsia="en-US" w:bidi="ar-EG"/>
        </w:rPr>
        <w:t xml:space="preserve"> والمنظمات الأخرى ذات الصلة مدعوة لعقد حلقات عمل وطنية لإعداد الرسائل.</w:t>
      </w:r>
    </w:p>
    <w:p w14:paraId="140EB2E4" w14:textId="77777777" w:rsidR="00964727" w:rsidRPr="00964727" w:rsidRDefault="00964727" w:rsidP="00964727">
      <w:pPr>
        <w:bidi/>
        <w:spacing w:after="120" w:line="216" w:lineRule="auto"/>
        <w:jc w:val="both"/>
        <w:rPr>
          <w:rFonts w:eastAsia="YouYuan" w:cs="Simplified Arabic"/>
          <w:b/>
          <w:bCs/>
          <w:kern w:val="2"/>
          <w:sz w:val="22"/>
          <w:rtl/>
          <w:lang w:val="en-US" w:eastAsia="en-US" w:bidi="ar-EG"/>
        </w:rPr>
      </w:pPr>
      <w:r w:rsidRPr="00964727">
        <w:rPr>
          <w:rFonts w:eastAsia="YouYuan" w:cs="Simplified Arabic"/>
          <w:b/>
          <w:bCs/>
          <w:kern w:val="2"/>
          <w:sz w:val="22"/>
          <w:rtl/>
          <w:lang w:val="en-US" w:eastAsia="en-US" w:bidi="ar-EG"/>
        </w:rPr>
        <w:t>الجدول 3</w:t>
      </w:r>
      <w:r w:rsidRPr="00964727">
        <w:rPr>
          <w:rFonts w:eastAsia="YouYuan" w:cs="Simplified Arabic" w:hint="cs"/>
          <w:b/>
          <w:bCs/>
          <w:kern w:val="2"/>
          <w:sz w:val="22"/>
          <w:rtl/>
          <w:lang w:val="en-US" w:eastAsia="en-US" w:bidi="ar-EG"/>
        </w:rPr>
        <w:t xml:space="preserve"> - </w:t>
      </w:r>
      <w:r w:rsidRPr="00964727">
        <w:rPr>
          <w:rFonts w:eastAsia="YouYuan" w:cs="Simplified Arabic"/>
          <w:b/>
          <w:bCs/>
          <w:kern w:val="2"/>
          <w:sz w:val="22"/>
          <w:rtl/>
          <w:lang w:val="en-US" w:eastAsia="en-US" w:bidi="ar-EG"/>
        </w:rPr>
        <w:t>مواضيع للرسائل</w:t>
      </w:r>
    </w:p>
    <w:tbl>
      <w:tblPr>
        <w:bidiVisual/>
        <w:tblW w:w="5000" w:type="pct"/>
        <w:jc w:val="center"/>
        <w:tblCellMar>
          <w:left w:w="0" w:type="dxa"/>
          <w:right w:w="0" w:type="dxa"/>
        </w:tblCellMar>
        <w:tblLook w:val="04A0" w:firstRow="1" w:lastRow="0" w:firstColumn="1" w:lastColumn="0" w:noHBand="0" w:noVBand="1"/>
      </w:tblPr>
      <w:tblGrid>
        <w:gridCol w:w="6006"/>
        <w:gridCol w:w="1514"/>
        <w:gridCol w:w="1824"/>
      </w:tblGrid>
      <w:tr w:rsidR="00964727" w:rsidRPr="00964727" w14:paraId="57268896" w14:textId="77777777" w:rsidTr="00975D2F">
        <w:trPr>
          <w:cantSplit/>
          <w:trHeight w:val="435"/>
          <w:tblHeader/>
          <w:jc w:val="center"/>
        </w:trPr>
        <w:tc>
          <w:tcPr>
            <w:tcW w:w="5000" w:type="pct"/>
            <w:gridSpan w:val="3"/>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2F18922" w14:textId="77777777" w:rsidR="00964727" w:rsidRPr="00964727" w:rsidRDefault="00964727" w:rsidP="00964727">
            <w:pPr>
              <w:keepNext/>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b/>
                <w:bCs/>
                <w:kern w:val="2"/>
                <w:sz w:val="22"/>
                <w:rtl/>
                <w:lang w:val="en-US" w:eastAsia="en-US" w:bidi="ar-EG"/>
              </w:rPr>
              <w:t>رسالة المستوى الأعلى</w:t>
            </w:r>
            <w:r w:rsidRPr="00964727">
              <w:rPr>
                <w:rFonts w:eastAsia="YouYuan" w:cs="Simplified Arabic"/>
                <w:kern w:val="2"/>
                <w:sz w:val="22"/>
                <w:rtl/>
                <w:lang w:val="en-US" w:eastAsia="en-US" w:bidi="ar-EG"/>
              </w:rPr>
              <w:t>: من خلال العمل من أجل الطبيعة/التنوع البيولوجي، يمكننا جميعا إيجاد عالم أكثر عدلا وصحة واستدامة</w:t>
            </w:r>
          </w:p>
        </w:tc>
      </w:tr>
      <w:tr w:rsidR="00964727" w:rsidRPr="00964727" w14:paraId="567C2D0E" w14:textId="77777777" w:rsidTr="00975D2F">
        <w:trPr>
          <w:cantSplit/>
          <w:trHeight w:val="23"/>
          <w:tblHeader/>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C52B4E9" w14:textId="77777777" w:rsidR="00964727" w:rsidRPr="00964727" w:rsidRDefault="00964727" w:rsidP="00964727">
            <w:pPr>
              <w:keepNext/>
              <w:pBdr>
                <w:top w:val="nil"/>
                <w:left w:val="nil"/>
                <w:bottom w:val="nil"/>
                <w:right w:val="nil"/>
                <w:between w:val="nil"/>
              </w:pBdr>
              <w:bidi/>
              <w:spacing w:line="340" w:lineRule="exact"/>
              <w:jc w:val="both"/>
              <w:rPr>
                <w:rFonts w:eastAsia="YouYuan" w:cs="Simplified Arabic"/>
                <w:b/>
                <w:bCs/>
                <w:snapToGrid w:val="0"/>
                <w:color w:val="000000"/>
                <w:kern w:val="22"/>
                <w:sz w:val="22"/>
                <w:lang w:val="en-US" w:eastAsia="en-US" w:bidi="ar-EG"/>
              </w:rPr>
            </w:pPr>
            <w:r w:rsidRPr="00964727">
              <w:rPr>
                <w:rFonts w:eastAsia="YouYuan" w:cs="Simplified Arabic"/>
                <w:b/>
                <w:bCs/>
                <w:kern w:val="2"/>
                <w:sz w:val="22"/>
                <w:rtl/>
                <w:lang w:val="en-US" w:eastAsia="en-US" w:bidi="ar-EG"/>
              </w:rPr>
              <w:t>الموضوع العام</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BF3475C" w14:textId="77777777" w:rsidR="00964727" w:rsidRPr="00964727" w:rsidRDefault="00964727" w:rsidP="00964727">
            <w:pPr>
              <w:keepNext/>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b/>
                <w:bCs/>
                <w:kern w:val="2"/>
                <w:sz w:val="22"/>
                <w:rtl/>
                <w:lang w:val="en-US" w:eastAsia="en-US" w:bidi="ar-EG"/>
              </w:rPr>
              <w:t>الرسالة العامة</w:t>
            </w:r>
          </w:p>
        </w:tc>
        <w:tc>
          <w:tcPr>
            <w:tcW w:w="976"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F053984" w14:textId="77777777" w:rsidR="00964727" w:rsidRPr="00964727" w:rsidRDefault="00964727" w:rsidP="00964727">
            <w:pPr>
              <w:keepNext/>
              <w:pBdr>
                <w:top w:val="nil"/>
                <w:left w:val="nil"/>
                <w:bottom w:val="nil"/>
                <w:right w:val="nil"/>
                <w:between w:val="nil"/>
              </w:pBdr>
              <w:bidi/>
              <w:spacing w:line="340" w:lineRule="exact"/>
              <w:jc w:val="both"/>
              <w:rPr>
                <w:rFonts w:eastAsia="YouYuan" w:cs="Simplified Arabic"/>
                <w:b/>
                <w:bCs/>
                <w:snapToGrid w:val="0"/>
                <w:color w:val="000000"/>
                <w:kern w:val="22"/>
                <w:sz w:val="22"/>
                <w:lang w:val="en-US" w:eastAsia="en-US" w:bidi="ar-EG"/>
              </w:rPr>
            </w:pPr>
            <w:r w:rsidRPr="00964727">
              <w:rPr>
                <w:rFonts w:eastAsia="YouYuan" w:cs="Simplified Arabic"/>
                <w:b/>
                <w:bCs/>
                <w:kern w:val="2"/>
                <w:sz w:val="22"/>
                <w:rtl/>
                <w:lang w:val="en-US" w:eastAsia="en-US" w:bidi="ar-EG"/>
              </w:rPr>
              <w:t>الرسالة السياساتية</w:t>
            </w:r>
          </w:p>
        </w:tc>
      </w:tr>
      <w:tr w:rsidR="00964727" w:rsidRPr="00964727" w14:paraId="1DAE3EE6" w14:textId="77777777" w:rsidTr="00975D2F">
        <w:trPr>
          <w:cantSplit/>
          <w:trHeight w:val="220"/>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4D96373"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snapToGrid w:val="0"/>
                <w:color w:val="000000"/>
                <w:kern w:val="22"/>
                <w:sz w:val="22"/>
                <w:rtl/>
                <w:lang w:val="en-US" w:eastAsia="en-US" w:bidi="ar-EG"/>
              </w:rPr>
              <w:t>يتعين علينا وقف فقدان التنوع البيولوجي</w:t>
            </w:r>
            <w:r w:rsidRPr="00964727">
              <w:rPr>
                <w:rFonts w:eastAsia="YouYuan" w:cs="Simplified Arabic" w:hint="cs"/>
                <w:snapToGrid w:val="0"/>
                <w:color w:val="000000"/>
                <w:kern w:val="22"/>
                <w:sz w:val="22"/>
                <w:rtl/>
                <w:lang w:val="en-US" w:eastAsia="en-US" w:bidi="ar-EG"/>
              </w:rPr>
              <w:t xml:space="preserve"> وعكس اتجاهه</w:t>
            </w:r>
            <w:r w:rsidRPr="00964727">
              <w:rPr>
                <w:rFonts w:eastAsia="YouYuan" w:cs="Simplified Arabic"/>
                <w:snapToGrid w:val="0"/>
                <w:color w:val="000000"/>
                <w:kern w:val="22"/>
                <w:sz w:val="22"/>
                <w:rtl/>
                <w:lang w:val="en-US" w:eastAsia="en-US" w:bidi="ar-EG"/>
              </w:rPr>
              <w:t xml:space="preserve"> وضمان التنمية المستدامة للجميع</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52C92C29"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snapToGrid w:val="0"/>
                <w:color w:val="000000"/>
                <w:kern w:val="22"/>
                <w:sz w:val="22"/>
                <w:rtl/>
                <w:lang w:val="en-US" w:eastAsia="en-US" w:bidi="ar-EG"/>
              </w:rPr>
              <w:t>تُحدّد لاحقا</w:t>
            </w:r>
          </w:p>
        </w:tc>
        <w:tc>
          <w:tcPr>
            <w:tcW w:w="976"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AB004A1"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snapToGrid w:val="0"/>
                <w:color w:val="000000"/>
                <w:kern w:val="22"/>
                <w:sz w:val="22"/>
                <w:rtl/>
                <w:lang w:val="en-US" w:eastAsia="en-US" w:bidi="ar-EG"/>
              </w:rPr>
              <w:t>تُحدّد لاحقا</w:t>
            </w:r>
          </w:p>
        </w:tc>
      </w:tr>
      <w:tr w:rsidR="00964727" w:rsidRPr="00964727" w14:paraId="7AEBA4B3" w14:textId="77777777" w:rsidTr="00975D2F">
        <w:trPr>
          <w:cantSplit/>
          <w:trHeight w:val="220"/>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0AFD00D"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hint="cs"/>
                <w:snapToGrid w:val="0"/>
                <w:color w:val="000000"/>
                <w:kern w:val="22"/>
                <w:sz w:val="22"/>
                <w:rtl/>
                <w:lang w:val="en-US" w:eastAsia="en-US" w:bidi="ar-EG"/>
              </w:rPr>
              <w:t xml:space="preserve">تشكل </w:t>
            </w:r>
            <w:r w:rsidRPr="00964727">
              <w:rPr>
                <w:rFonts w:eastAsia="YouYuan" w:cs="Simplified Arabic"/>
                <w:snapToGrid w:val="0"/>
                <w:color w:val="000000"/>
                <w:kern w:val="22"/>
                <w:sz w:val="22"/>
                <w:rtl/>
                <w:lang w:val="en-US" w:eastAsia="en-US" w:bidi="ar-EG"/>
              </w:rPr>
              <w:t xml:space="preserve">الطبيعة/التنوع البيولوجي </w:t>
            </w:r>
            <w:r w:rsidRPr="00964727">
              <w:rPr>
                <w:rFonts w:eastAsia="YouYuan" w:cs="Simplified Arabic" w:hint="cs"/>
                <w:snapToGrid w:val="0"/>
                <w:color w:val="000000"/>
                <w:kern w:val="22"/>
                <w:sz w:val="22"/>
                <w:rtl/>
                <w:lang w:val="en-US" w:eastAsia="en-US" w:bidi="ar-EG"/>
              </w:rPr>
              <w:t>عنصرا</w:t>
            </w:r>
            <w:r w:rsidRPr="00964727">
              <w:rPr>
                <w:rFonts w:eastAsia="YouYuan" w:cs="Simplified Arabic"/>
                <w:snapToGrid w:val="0"/>
                <w:color w:val="000000"/>
                <w:kern w:val="22"/>
                <w:sz w:val="22"/>
                <w:rtl/>
                <w:lang w:val="en-US" w:eastAsia="en-US" w:bidi="ar-EG"/>
              </w:rPr>
              <w:t xml:space="preserve"> أساسي</w:t>
            </w:r>
            <w:r w:rsidRPr="00964727">
              <w:rPr>
                <w:rFonts w:eastAsia="YouYuan" w:cs="Simplified Arabic" w:hint="cs"/>
                <w:snapToGrid w:val="0"/>
                <w:color w:val="000000"/>
                <w:kern w:val="22"/>
                <w:sz w:val="22"/>
                <w:rtl/>
                <w:lang w:val="en-US" w:eastAsia="en-US" w:bidi="ar-EG"/>
              </w:rPr>
              <w:t>ا</w:t>
            </w:r>
            <w:r w:rsidRPr="00964727">
              <w:rPr>
                <w:rFonts w:eastAsia="YouYuan" w:cs="Simplified Arabic"/>
                <w:snapToGrid w:val="0"/>
                <w:color w:val="000000"/>
                <w:kern w:val="22"/>
                <w:sz w:val="22"/>
                <w:rtl/>
                <w:lang w:val="en-US" w:eastAsia="en-US" w:bidi="ar-EG"/>
              </w:rPr>
              <w:t xml:space="preserve"> لبقائنا على هذا الكوكب. </w:t>
            </w:r>
            <w:r w:rsidRPr="00964727">
              <w:rPr>
                <w:rFonts w:eastAsia="YouYuan" w:cs="Simplified Arabic" w:hint="cs"/>
                <w:snapToGrid w:val="0"/>
                <w:color w:val="000000"/>
                <w:kern w:val="22"/>
                <w:sz w:val="22"/>
                <w:rtl/>
                <w:lang w:val="en-US" w:eastAsia="en-US" w:bidi="ar-EG"/>
              </w:rPr>
              <w:t>وهي مهمة</w:t>
            </w:r>
            <w:r w:rsidRPr="00964727">
              <w:rPr>
                <w:rFonts w:eastAsia="YouYuan" w:cs="Simplified Arabic"/>
                <w:snapToGrid w:val="0"/>
                <w:color w:val="000000"/>
                <w:kern w:val="22"/>
                <w:sz w:val="22"/>
                <w:rtl/>
                <w:lang w:val="en-US" w:eastAsia="en-US" w:bidi="ar-EG"/>
              </w:rPr>
              <w:t xml:space="preserve"> </w:t>
            </w:r>
            <w:r w:rsidRPr="00964727">
              <w:rPr>
                <w:rFonts w:eastAsia="YouYuan" w:cs="Simplified Arabic" w:hint="cs"/>
                <w:snapToGrid w:val="0"/>
                <w:color w:val="000000"/>
                <w:kern w:val="22"/>
                <w:sz w:val="22"/>
                <w:rtl/>
                <w:lang w:val="en-US" w:eastAsia="en-US" w:bidi="ar-EG"/>
              </w:rPr>
              <w:t>لكل من</w:t>
            </w:r>
            <w:r w:rsidRPr="00964727">
              <w:rPr>
                <w:rFonts w:eastAsia="YouYuan" w:cs="Simplified Arabic"/>
                <w:snapToGrid w:val="0"/>
                <w:color w:val="000000"/>
                <w:kern w:val="22"/>
                <w:sz w:val="22"/>
                <w:rtl/>
                <w:lang w:val="en-US" w:eastAsia="en-US" w:bidi="ar-EG"/>
              </w:rPr>
              <w:t xml:space="preserve"> ازدهارنا وسعادتنا </w:t>
            </w:r>
            <w:r w:rsidRPr="00964727">
              <w:rPr>
                <w:rFonts w:eastAsia="YouYuan" w:cs="Simplified Arabic" w:hint="cs"/>
                <w:snapToGrid w:val="0"/>
                <w:color w:val="000000"/>
                <w:kern w:val="22"/>
                <w:sz w:val="22"/>
                <w:rtl/>
                <w:lang w:val="en-US" w:eastAsia="en-US" w:bidi="ar-EG"/>
              </w:rPr>
              <w:t>ورفاهنا</w:t>
            </w:r>
            <w:r w:rsidRPr="00964727">
              <w:rPr>
                <w:rFonts w:eastAsia="YouYuan" w:cs="Simplified Arabic"/>
                <w:snapToGrid w:val="0"/>
                <w:color w:val="000000"/>
                <w:kern w:val="22"/>
                <w:sz w:val="22"/>
                <w:rtl/>
                <w:lang w:val="en-US" w:eastAsia="en-US" w:bidi="ar-EG"/>
              </w:rPr>
              <w:t xml:space="preserve"> وللتنمية المستدامة </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3CD5C0A"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snapToGrid w:val="0"/>
                <w:color w:val="000000"/>
                <w:kern w:val="22"/>
                <w:sz w:val="22"/>
                <w:rtl/>
                <w:lang w:val="en-US" w:eastAsia="en-US" w:bidi="ar-EG"/>
              </w:rPr>
              <w:t>تُحدّد لاحقا</w:t>
            </w:r>
          </w:p>
        </w:tc>
        <w:tc>
          <w:tcPr>
            <w:tcW w:w="976"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6850B2E3"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snapToGrid w:val="0"/>
                <w:color w:val="000000"/>
                <w:kern w:val="22"/>
                <w:sz w:val="22"/>
                <w:rtl/>
                <w:lang w:val="en-US" w:eastAsia="en-US" w:bidi="ar-EG"/>
              </w:rPr>
              <w:t>تُحدّد لاحقا</w:t>
            </w:r>
          </w:p>
        </w:tc>
      </w:tr>
      <w:tr w:rsidR="00964727" w:rsidRPr="00964727" w14:paraId="7D9B3B1D" w14:textId="77777777" w:rsidTr="00975D2F">
        <w:trPr>
          <w:cantSplit/>
          <w:trHeight w:val="449"/>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D1A58FE"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hint="cs"/>
                <w:snapToGrid w:val="0"/>
                <w:color w:val="000000"/>
                <w:kern w:val="22"/>
                <w:sz w:val="22"/>
                <w:rtl/>
                <w:lang w:val="en-US" w:eastAsia="en-US" w:bidi="ar-EG"/>
              </w:rPr>
              <w:t xml:space="preserve">تتمتع </w:t>
            </w:r>
            <w:r w:rsidRPr="00964727">
              <w:rPr>
                <w:rFonts w:eastAsia="YouYuan" w:cs="Simplified Arabic"/>
                <w:snapToGrid w:val="0"/>
                <w:color w:val="000000"/>
                <w:kern w:val="22"/>
                <w:sz w:val="22"/>
                <w:rtl/>
                <w:lang w:val="en-US" w:eastAsia="en-US" w:bidi="ar-EG"/>
              </w:rPr>
              <w:t xml:space="preserve">الطبيعة/التنوع البيولوجي </w:t>
            </w:r>
            <w:r w:rsidRPr="00964727">
              <w:rPr>
                <w:rFonts w:eastAsia="YouYuan" w:cs="Simplified Arabic" w:hint="cs"/>
                <w:snapToGrid w:val="0"/>
                <w:color w:val="000000"/>
                <w:kern w:val="22"/>
                <w:sz w:val="22"/>
                <w:rtl/>
                <w:lang w:val="en-US" w:eastAsia="en-US" w:bidi="ar-EG"/>
              </w:rPr>
              <w:t>ب</w:t>
            </w:r>
            <w:r w:rsidRPr="00964727">
              <w:rPr>
                <w:rFonts w:eastAsia="YouYuan" w:cs="Simplified Arabic"/>
                <w:snapToGrid w:val="0"/>
                <w:color w:val="000000"/>
                <w:kern w:val="22"/>
                <w:sz w:val="22"/>
                <w:rtl/>
                <w:lang w:val="en-US" w:eastAsia="en-US" w:bidi="ar-EG"/>
              </w:rPr>
              <w:t>قيمة جوهرية</w:t>
            </w:r>
            <w:r w:rsidRPr="00964727">
              <w:rPr>
                <w:rFonts w:eastAsia="YouYuan" w:cs="Simplified Arabic" w:hint="cs"/>
                <w:snapToGrid w:val="0"/>
                <w:color w:val="000000"/>
                <w:kern w:val="22"/>
                <w:sz w:val="22"/>
                <w:rtl/>
                <w:lang w:val="en-US" w:eastAsia="en-US" w:bidi="ar-EG"/>
              </w:rPr>
              <w:t xml:space="preserve"> بالإضافة إلى قيم متعددة أخرى</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6D4ECC1"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snapToGrid w:val="0"/>
                <w:color w:val="000000"/>
                <w:kern w:val="22"/>
                <w:sz w:val="22"/>
                <w:rtl/>
                <w:lang w:val="en-US" w:eastAsia="en-US" w:bidi="ar-EG"/>
              </w:rPr>
              <w:t>تُحدّد لاحقا</w:t>
            </w:r>
          </w:p>
        </w:tc>
        <w:tc>
          <w:tcPr>
            <w:tcW w:w="976"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18B71D8"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snapToGrid w:val="0"/>
                <w:color w:val="000000"/>
                <w:kern w:val="22"/>
                <w:sz w:val="22"/>
                <w:rtl/>
                <w:lang w:val="en-US" w:eastAsia="en-US" w:bidi="ar-EG"/>
              </w:rPr>
              <w:t>تُحدّد لاحقا</w:t>
            </w:r>
          </w:p>
        </w:tc>
      </w:tr>
      <w:tr w:rsidR="00964727" w:rsidRPr="00964727" w14:paraId="357516CB" w14:textId="77777777" w:rsidTr="00975D2F">
        <w:trPr>
          <w:cantSplit/>
          <w:trHeight w:val="628"/>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4737CAF6"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kern w:val="2"/>
                <w:sz w:val="22"/>
                <w:rtl/>
                <w:lang w:val="en-US" w:eastAsia="en-US" w:bidi="ar-EG"/>
              </w:rPr>
              <w:t>ت</w:t>
            </w:r>
            <w:r w:rsidRPr="00964727">
              <w:rPr>
                <w:rFonts w:eastAsia="YouYuan" w:cs="Simplified Arabic" w:hint="cs"/>
                <w:kern w:val="2"/>
                <w:sz w:val="22"/>
                <w:rtl/>
                <w:lang w:val="en-US" w:eastAsia="en-US" w:bidi="ar-EG"/>
              </w:rPr>
              <w:t>فرض</w:t>
            </w:r>
            <w:r w:rsidRPr="00964727">
              <w:rPr>
                <w:rFonts w:eastAsia="YouYuan" w:cs="Simplified Arabic"/>
                <w:kern w:val="2"/>
                <w:sz w:val="22"/>
                <w:rtl/>
                <w:lang w:val="en-US" w:eastAsia="en-US" w:bidi="ar-EG"/>
              </w:rPr>
              <w:t xml:space="preserve"> أزمة الطبيعة/التنوع </w:t>
            </w:r>
            <w:r w:rsidRPr="00964727">
              <w:rPr>
                <w:rFonts w:eastAsia="YouYuan" w:cs="Simplified Arabic" w:hint="cs"/>
                <w:kern w:val="2"/>
                <w:sz w:val="22"/>
                <w:rtl/>
                <w:lang w:val="en-US" w:eastAsia="en-US" w:bidi="ar-EG"/>
              </w:rPr>
              <w:t xml:space="preserve">البيولوجي </w:t>
            </w:r>
            <w:r w:rsidRPr="00964727">
              <w:rPr>
                <w:rFonts w:eastAsia="YouYuan" w:cs="Simplified Arabic"/>
                <w:kern w:val="2"/>
                <w:sz w:val="22"/>
                <w:rtl/>
                <w:lang w:val="en-US" w:eastAsia="en-US" w:bidi="ar-EG"/>
              </w:rPr>
              <w:t>تهديدا للبشرية وتحتاج إلى معالجة عاجلة وبطريقة متماسكة</w:t>
            </w:r>
            <w:r w:rsidRPr="00964727">
              <w:rPr>
                <w:rFonts w:eastAsia="YouYuan" w:cs="Simplified Arabic" w:hint="cs"/>
                <w:kern w:val="2"/>
                <w:sz w:val="22"/>
                <w:rtl/>
                <w:lang w:val="en-US" w:eastAsia="en-US" w:bidi="ar-EG"/>
              </w:rPr>
              <w:t xml:space="preserve"> </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27209EC"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snapToGrid w:val="0"/>
                <w:color w:val="000000"/>
                <w:kern w:val="22"/>
                <w:sz w:val="22"/>
                <w:rtl/>
                <w:lang w:val="en-US" w:eastAsia="en-US" w:bidi="ar-EG"/>
              </w:rPr>
              <w:t>تُحدّد لاحقا</w:t>
            </w:r>
          </w:p>
        </w:tc>
        <w:tc>
          <w:tcPr>
            <w:tcW w:w="976"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BF3724F"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snapToGrid w:val="0"/>
                <w:color w:val="000000"/>
                <w:kern w:val="22"/>
                <w:sz w:val="22"/>
                <w:rtl/>
                <w:lang w:val="en-US" w:eastAsia="en-US" w:bidi="ar-EG"/>
              </w:rPr>
              <w:t>تُحدّد لاحقا</w:t>
            </w:r>
          </w:p>
        </w:tc>
      </w:tr>
      <w:tr w:rsidR="00964727" w:rsidRPr="00964727" w14:paraId="1D726EEA" w14:textId="77777777" w:rsidTr="00975D2F">
        <w:trPr>
          <w:cantSplit/>
          <w:trHeight w:val="558"/>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67F83845"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hint="cs"/>
                <w:kern w:val="2"/>
                <w:sz w:val="22"/>
                <w:rtl/>
                <w:lang w:val="en-US" w:eastAsia="en-US" w:bidi="ar-EG"/>
              </w:rPr>
              <w:t xml:space="preserve">تمثل </w:t>
            </w:r>
            <w:r w:rsidRPr="00964727">
              <w:rPr>
                <w:rFonts w:eastAsia="YouYuan" w:cs="Simplified Arabic"/>
                <w:snapToGrid w:val="0"/>
                <w:color w:val="000000"/>
                <w:kern w:val="22"/>
                <w:sz w:val="22"/>
                <w:rtl/>
                <w:lang w:val="en-US" w:eastAsia="en-US" w:bidi="ar-EG"/>
              </w:rPr>
              <w:t>الن</w:t>
            </w:r>
            <w:r w:rsidRPr="00964727">
              <w:rPr>
                <w:rFonts w:eastAsia="YouYuan" w:cs="Simplified Arabic" w:hint="cs"/>
                <w:snapToGrid w:val="0"/>
                <w:color w:val="000000"/>
                <w:kern w:val="22"/>
                <w:sz w:val="22"/>
                <w:rtl/>
                <w:lang w:val="en-US" w:eastAsia="en-US" w:bidi="ar-EG"/>
              </w:rPr>
              <w:t>ُ</w:t>
            </w:r>
            <w:r w:rsidRPr="00964727">
              <w:rPr>
                <w:rFonts w:eastAsia="YouYuan" w:cs="Simplified Arabic"/>
                <w:snapToGrid w:val="0"/>
                <w:color w:val="000000"/>
                <w:kern w:val="22"/>
                <w:sz w:val="22"/>
                <w:rtl/>
                <w:lang w:val="en-US" w:eastAsia="en-US" w:bidi="ar-EG"/>
              </w:rPr>
              <w:t xml:space="preserve">هج المبتكرة </w:t>
            </w:r>
            <w:r w:rsidRPr="00964727">
              <w:rPr>
                <w:rFonts w:eastAsia="YouYuan" w:cs="Simplified Arabic" w:hint="cs"/>
                <w:snapToGrid w:val="0"/>
                <w:color w:val="000000"/>
                <w:kern w:val="22"/>
                <w:sz w:val="22"/>
                <w:rtl/>
                <w:lang w:val="en-US" w:eastAsia="en-US" w:bidi="ar-EG"/>
              </w:rPr>
              <w:t xml:space="preserve">إزاء </w:t>
            </w:r>
            <w:r w:rsidRPr="00964727">
              <w:rPr>
                <w:rFonts w:eastAsia="YouYuan" w:cs="Simplified Arabic"/>
                <w:snapToGrid w:val="0"/>
                <w:color w:val="000000"/>
                <w:kern w:val="22"/>
                <w:sz w:val="22"/>
                <w:rtl/>
                <w:lang w:val="en-US" w:eastAsia="en-US" w:bidi="ar-EG"/>
              </w:rPr>
              <w:t xml:space="preserve">حفظ التنوع البيولوجي واستخدامه المستدام </w:t>
            </w:r>
            <w:r w:rsidRPr="00964727">
              <w:rPr>
                <w:rFonts w:eastAsia="YouYuan" w:cs="Simplified Arabic" w:hint="cs"/>
                <w:snapToGrid w:val="0"/>
                <w:color w:val="000000"/>
                <w:kern w:val="22"/>
                <w:sz w:val="22"/>
                <w:rtl/>
                <w:lang w:val="en-US" w:eastAsia="en-US" w:bidi="ar-EG"/>
              </w:rPr>
              <w:t>الوسيلة الأساسية</w:t>
            </w:r>
            <w:r w:rsidRPr="00964727">
              <w:rPr>
                <w:rFonts w:eastAsia="YouYuan" w:cs="Simplified Arabic"/>
                <w:snapToGrid w:val="0"/>
                <w:color w:val="000000"/>
                <w:kern w:val="22"/>
                <w:sz w:val="22"/>
                <w:rtl/>
                <w:lang w:val="en-US" w:eastAsia="en-US" w:bidi="ar-EG"/>
              </w:rPr>
              <w:t xml:space="preserve"> لدعم </w:t>
            </w:r>
            <w:r w:rsidRPr="00964727">
              <w:rPr>
                <w:rFonts w:eastAsia="YouYuan" w:cs="Simplified Arabic" w:hint="cs"/>
                <w:snapToGrid w:val="0"/>
                <w:color w:val="000000"/>
                <w:kern w:val="22"/>
                <w:sz w:val="22"/>
                <w:rtl/>
                <w:lang w:val="en-US" w:eastAsia="en-US" w:bidi="ar-EG"/>
              </w:rPr>
              <w:t>ال</w:t>
            </w:r>
            <w:r w:rsidRPr="00964727">
              <w:rPr>
                <w:rFonts w:eastAsia="YouYuan" w:cs="Simplified Arabic"/>
                <w:snapToGrid w:val="0"/>
                <w:color w:val="000000"/>
                <w:kern w:val="22"/>
                <w:sz w:val="22"/>
                <w:rtl/>
                <w:lang w:val="en-US" w:eastAsia="en-US" w:bidi="ar-EG"/>
              </w:rPr>
              <w:t>جهود</w:t>
            </w:r>
            <w:r w:rsidRPr="00964727">
              <w:rPr>
                <w:rFonts w:eastAsia="YouYuan" w:cs="Simplified Arabic" w:hint="cs"/>
                <w:snapToGrid w:val="0"/>
                <w:color w:val="000000"/>
                <w:kern w:val="22"/>
                <w:sz w:val="22"/>
                <w:rtl/>
                <w:lang w:val="en-US" w:eastAsia="en-US" w:bidi="ar-EG"/>
              </w:rPr>
              <w:t xml:space="preserve"> الرامية إلى</w:t>
            </w:r>
            <w:r w:rsidRPr="00964727">
              <w:rPr>
                <w:rFonts w:eastAsia="YouYuan" w:cs="Simplified Arabic"/>
                <w:snapToGrid w:val="0"/>
                <w:color w:val="000000"/>
                <w:kern w:val="22"/>
                <w:sz w:val="22"/>
                <w:rtl/>
                <w:lang w:val="en-US" w:eastAsia="en-US" w:bidi="ar-EG"/>
              </w:rPr>
              <w:t xml:space="preserve"> القضاء على الفقر</w:t>
            </w:r>
            <w:r w:rsidRPr="00964727">
              <w:rPr>
                <w:rFonts w:eastAsia="YouYuan" w:cs="Simplified Arabic" w:hint="cs"/>
                <w:snapToGrid w:val="0"/>
                <w:color w:val="000000"/>
                <w:kern w:val="22"/>
                <w:sz w:val="22"/>
                <w:rtl/>
                <w:lang w:val="en-US" w:eastAsia="en-US" w:bidi="ar-EG"/>
              </w:rPr>
              <w:t xml:space="preserve"> </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89396B1"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snapToGrid w:val="0"/>
                <w:color w:val="000000"/>
                <w:kern w:val="22"/>
                <w:sz w:val="22"/>
                <w:rtl/>
                <w:lang w:val="en-US" w:eastAsia="en-US" w:bidi="ar-EG"/>
              </w:rPr>
              <w:t>تُحدّد لاحقا</w:t>
            </w:r>
          </w:p>
        </w:tc>
        <w:tc>
          <w:tcPr>
            <w:tcW w:w="976"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14:paraId="1108E629"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snapToGrid w:val="0"/>
                <w:color w:val="000000"/>
                <w:kern w:val="22"/>
                <w:sz w:val="22"/>
                <w:rtl/>
                <w:lang w:val="en-US" w:eastAsia="en-US" w:bidi="ar-EG"/>
              </w:rPr>
              <w:t>تُحدّد لاحقا</w:t>
            </w:r>
          </w:p>
        </w:tc>
      </w:tr>
      <w:tr w:rsidR="00964727" w:rsidRPr="00964727" w14:paraId="08EA0353" w14:textId="77777777" w:rsidTr="00975D2F">
        <w:trPr>
          <w:cantSplit/>
          <w:trHeight w:val="558"/>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A15CD71"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hint="cs"/>
                <w:snapToGrid w:val="0"/>
                <w:color w:val="000000"/>
                <w:kern w:val="22"/>
                <w:sz w:val="22"/>
                <w:rtl/>
                <w:lang w:val="en-US" w:eastAsia="en-US" w:bidi="ar-EG"/>
              </w:rPr>
              <w:t xml:space="preserve">ينبغي ألا تترك </w:t>
            </w:r>
            <w:r w:rsidRPr="00964727">
              <w:rPr>
                <w:rFonts w:eastAsia="YouYuan" w:cs="Simplified Arabic"/>
                <w:snapToGrid w:val="0"/>
                <w:color w:val="000000"/>
                <w:kern w:val="22"/>
                <w:sz w:val="22"/>
                <w:rtl/>
                <w:lang w:val="en-US" w:eastAsia="en-US" w:bidi="ar-EG"/>
              </w:rPr>
              <w:t xml:space="preserve">حماية الطبيعة </w:t>
            </w:r>
            <w:r w:rsidRPr="00964727">
              <w:rPr>
                <w:rFonts w:eastAsia="YouYuan" w:cs="Simplified Arabic" w:hint="cs"/>
                <w:snapToGrid w:val="0"/>
                <w:color w:val="000000"/>
                <w:kern w:val="22"/>
                <w:sz w:val="22"/>
                <w:rtl/>
                <w:lang w:val="en-US" w:eastAsia="en-US" w:bidi="ar-EG"/>
              </w:rPr>
              <w:t xml:space="preserve">أي </w:t>
            </w:r>
            <w:r w:rsidRPr="00964727">
              <w:rPr>
                <w:rFonts w:eastAsia="YouYuan" w:cs="Simplified Arabic"/>
                <w:snapToGrid w:val="0"/>
                <w:color w:val="000000"/>
                <w:kern w:val="22"/>
                <w:sz w:val="22"/>
                <w:rtl/>
                <w:lang w:val="en-US" w:eastAsia="en-US" w:bidi="ar-EG"/>
              </w:rPr>
              <w:t xml:space="preserve">أحد </w:t>
            </w:r>
            <w:r w:rsidRPr="00964727">
              <w:rPr>
                <w:rFonts w:eastAsia="YouYuan" w:cs="Simplified Arabic" w:hint="cs"/>
                <w:snapToGrid w:val="0"/>
                <w:color w:val="000000"/>
                <w:kern w:val="22"/>
                <w:sz w:val="22"/>
                <w:rtl/>
                <w:lang w:val="en-US" w:eastAsia="en-US" w:bidi="ar-EG"/>
              </w:rPr>
              <w:t>يتخلف عن الركب</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1773800"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snapToGrid w:val="0"/>
                <w:color w:val="000000"/>
                <w:kern w:val="22"/>
                <w:sz w:val="22"/>
                <w:rtl/>
                <w:lang w:val="en-US" w:eastAsia="en-US" w:bidi="ar-EG"/>
              </w:rPr>
              <w:t>تُحدّد لاحقا</w:t>
            </w:r>
          </w:p>
        </w:tc>
        <w:tc>
          <w:tcPr>
            <w:tcW w:w="976"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14:paraId="15AC2A93"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snapToGrid w:val="0"/>
                <w:color w:val="000000"/>
                <w:kern w:val="22"/>
                <w:sz w:val="22"/>
                <w:rtl/>
                <w:lang w:val="en-US" w:eastAsia="en-US" w:bidi="ar-EG"/>
              </w:rPr>
              <w:t>تُحدّد لاحقا</w:t>
            </w:r>
          </w:p>
        </w:tc>
      </w:tr>
      <w:tr w:rsidR="00964727" w:rsidRPr="00964727" w14:paraId="6AC2A31F" w14:textId="77777777" w:rsidTr="00975D2F">
        <w:trPr>
          <w:cantSplit/>
          <w:trHeight w:val="558"/>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148E4A4B"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snapToGrid w:val="0"/>
                <w:color w:val="000000"/>
                <w:kern w:val="22"/>
                <w:sz w:val="22"/>
                <w:rtl/>
                <w:lang w:val="en-US" w:eastAsia="en-US" w:bidi="ar-EG"/>
              </w:rPr>
              <w:t>يحتاج العالم إلى التعاون لمعالجة</w:t>
            </w:r>
            <w:r w:rsidRPr="00964727">
              <w:rPr>
                <w:rFonts w:eastAsia="YouYuan" w:cs="Simplified Arabic" w:hint="cs"/>
                <w:snapToGrid w:val="0"/>
                <w:color w:val="000000"/>
                <w:kern w:val="22"/>
                <w:sz w:val="22"/>
                <w:rtl/>
                <w:lang w:val="en-US" w:eastAsia="en-US" w:bidi="ar-EG"/>
              </w:rPr>
              <w:t xml:space="preserve"> مسألة</w:t>
            </w:r>
            <w:r w:rsidRPr="00964727">
              <w:rPr>
                <w:rFonts w:eastAsia="YouYuan" w:cs="Simplified Arabic"/>
                <w:snapToGrid w:val="0"/>
                <w:color w:val="000000"/>
                <w:kern w:val="22"/>
                <w:sz w:val="22"/>
                <w:rtl/>
                <w:lang w:val="en-US" w:eastAsia="en-US" w:bidi="ar-EG"/>
              </w:rPr>
              <w:t xml:space="preserve"> فقدان الطبيعة</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1C4C922"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snapToGrid w:val="0"/>
                <w:color w:val="000000"/>
                <w:kern w:val="22"/>
                <w:sz w:val="22"/>
                <w:rtl/>
                <w:lang w:val="en-US" w:eastAsia="en-US" w:bidi="ar-EG"/>
              </w:rPr>
              <w:t>تُحدّد لاحقا</w:t>
            </w:r>
          </w:p>
        </w:tc>
        <w:tc>
          <w:tcPr>
            <w:tcW w:w="976"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14:paraId="6564E56E"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snapToGrid w:val="0"/>
                <w:color w:val="000000"/>
                <w:kern w:val="22"/>
                <w:sz w:val="22"/>
                <w:rtl/>
                <w:lang w:val="en-US" w:eastAsia="en-US" w:bidi="ar-EG"/>
              </w:rPr>
              <w:t>تُحدّد لاحقا</w:t>
            </w:r>
          </w:p>
        </w:tc>
      </w:tr>
      <w:tr w:rsidR="00964727" w:rsidRPr="00964727" w14:paraId="4EFED88A" w14:textId="77777777" w:rsidTr="00975D2F">
        <w:trPr>
          <w:cantSplit/>
          <w:trHeight w:val="558"/>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7F8C742"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hint="cs"/>
                <w:snapToGrid w:val="0"/>
                <w:color w:val="000000"/>
                <w:kern w:val="22"/>
                <w:sz w:val="22"/>
                <w:rtl/>
                <w:lang w:val="en-US" w:eastAsia="en-US" w:bidi="ar-EG"/>
              </w:rPr>
              <w:t>يشكل ال</w:t>
            </w:r>
            <w:r w:rsidRPr="00964727">
              <w:rPr>
                <w:rFonts w:eastAsia="YouYuan" w:cs="Simplified Arabic"/>
                <w:snapToGrid w:val="0"/>
                <w:color w:val="000000"/>
                <w:kern w:val="22"/>
                <w:sz w:val="22"/>
                <w:rtl/>
                <w:lang w:val="en-US" w:eastAsia="en-US" w:bidi="ar-EG"/>
              </w:rPr>
              <w:t xml:space="preserve">عمل من أجل </w:t>
            </w:r>
            <w:r w:rsidRPr="00964727">
              <w:rPr>
                <w:rFonts w:eastAsia="YouYuan" w:cs="Simplified Arabic" w:hint="cs"/>
                <w:snapToGrid w:val="0"/>
                <w:color w:val="000000"/>
                <w:kern w:val="22"/>
                <w:sz w:val="22"/>
                <w:rtl/>
                <w:lang w:val="en-US" w:eastAsia="en-US" w:bidi="ar-EG"/>
              </w:rPr>
              <w:t>الناس</w:t>
            </w:r>
            <w:r w:rsidRPr="00964727">
              <w:rPr>
                <w:rFonts w:eastAsia="YouYuan" w:cs="Simplified Arabic"/>
                <w:snapToGrid w:val="0"/>
                <w:color w:val="000000"/>
                <w:kern w:val="22"/>
                <w:sz w:val="22"/>
                <w:rtl/>
                <w:lang w:val="en-US" w:eastAsia="en-US" w:bidi="ar-EG"/>
              </w:rPr>
              <w:t xml:space="preserve"> أساس العمل من أجل التنوع البيولوجي</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E011781"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snapToGrid w:val="0"/>
                <w:color w:val="000000"/>
                <w:kern w:val="22"/>
                <w:sz w:val="22"/>
                <w:rtl/>
                <w:lang w:val="en-US" w:eastAsia="en-US" w:bidi="ar-EG"/>
              </w:rPr>
              <w:t>تُحدّد لاحقا</w:t>
            </w:r>
          </w:p>
        </w:tc>
        <w:tc>
          <w:tcPr>
            <w:tcW w:w="976"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14:paraId="7AEF723F"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snapToGrid w:val="0"/>
                <w:color w:val="000000"/>
                <w:kern w:val="22"/>
                <w:sz w:val="22"/>
                <w:rtl/>
                <w:lang w:val="en-US" w:eastAsia="en-US" w:bidi="ar-EG"/>
              </w:rPr>
              <w:t>تُحدّد لاحقا</w:t>
            </w:r>
          </w:p>
        </w:tc>
      </w:tr>
      <w:tr w:rsidR="00964727" w:rsidRPr="00964727" w14:paraId="60DB2321" w14:textId="77777777" w:rsidTr="00975D2F">
        <w:tblPrEx>
          <w:tblCellMar>
            <w:left w:w="284" w:type="dxa"/>
            <w:right w:w="284" w:type="dxa"/>
          </w:tblCellMar>
        </w:tblPrEx>
        <w:trPr>
          <w:cantSplit/>
          <w:trHeight w:val="558"/>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1C61780" w14:textId="77777777" w:rsidR="00964727" w:rsidRPr="00964727" w:rsidRDefault="00964727" w:rsidP="00964727">
            <w:pPr>
              <w:pBdr>
                <w:top w:val="nil"/>
                <w:left w:val="nil"/>
                <w:bottom w:val="nil"/>
                <w:right w:val="nil"/>
                <w:between w:val="nil"/>
              </w:pBdr>
              <w:bidi/>
              <w:spacing w:line="340" w:lineRule="exact"/>
              <w:ind w:left="90" w:right="326"/>
              <w:jc w:val="both"/>
              <w:rPr>
                <w:rFonts w:eastAsia="YouYuan" w:cs="Simplified Arabic"/>
                <w:kern w:val="2"/>
                <w:sz w:val="22"/>
                <w:lang w:val="en-US" w:eastAsia="en-US" w:bidi="ar-EG"/>
              </w:rPr>
            </w:pPr>
            <w:r w:rsidRPr="00964727">
              <w:rPr>
                <w:rFonts w:eastAsia="YouYuan" w:cs="Simplified Arabic" w:hint="cs"/>
                <w:kern w:val="2"/>
                <w:sz w:val="22"/>
                <w:rtl/>
                <w:lang w:val="en-US" w:eastAsia="en-US" w:bidi="ar-EG"/>
              </w:rPr>
              <w:t>من الضروري أن تكون</w:t>
            </w:r>
            <w:r w:rsidRPr="00964727">
              <w:rPr>
                <w:rFonts w:eastAsia="YouYuan" w:cs="Simplified Arabic"/>
                <w:kern w:val="2"/>
                <w:sz w:val="22"/>
                <w:rtl/>
                <w:lang w:val="en-US" w:eastAsia="en-US" w:bidi="ar-EG"/>
              </w:rPr>
              <w:t xml:space="preserve"> الخطط التي تؤثر على مستقبل كوكبنا عادلة </w:t>
            </w:r>
            <w:r w:rsidRPr="00964727">
              <w:rPr>
                <w:rFonts w:eastAsia="YouYuan" w:cs="Simplified Arabic" w:hint="cs"/>
                <w:kern w:val="2"/>
                <w:sz w:val="22"/>
                <w:rtl/>
                <w:lang w:val="en-US" w:eastAsia="en-US" w:bidi="ar-EG"/>
              </w:rPr>
              <w:t>وشاملة</w:t>
            </w:r>
            <w:r w:rsidRPr="00964727">
              <w:rPr>
                <w:rFonts w:eastAsia="YouYuan" w:cs="Simplified Arabic"/>
                <w:kern w:val="2"/>
                <w:sz w:val="22"/>
                <w:rtl/>
                <w:lang w:val="en-US" w:eastAsia="en-US" w:bidi="ar-EG"/>
              </w:rPr>
              <w:t xml:space="preserve"> ومنصفة</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7805C85"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hint="cs"/>
                <w:kern w:val="2"/>
                <w:sz w:val="22"/>
                <w:rtl/>
                <w:lang w:val="en-US" w:eastAsia="en-US" w:bidi="ar-EG"/>
              </w:rPr>
              <w:t>تُحدّد لاحقا</w:t>
            </w:r>
          </w:p>
        </w:tc>
        <w:tc>
          <w:tcPr>
            <w:tcW w:w="976"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tcPr>
          <w:p w14:paraId="226A3E0C"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hint="cs"/>
                <w:kern w:val="2"/>
                <w:sz w:val="22"/>
                <w:rtl/>
                <w:lang w:val="en-US" w:eastAsia="en-US" w:bidi="ar-EG"/>
              </w:rPr>
              <w:t>تُحدّد لاحقا</w:t>
            </w:r>
          </w:p>
        </w:tc>
      </w:tr>
      <w:tr w:rsidR="00964727" w:rsidRPr="00964727" w14:paraId="27E61DB0" w14:textId="77777777" w:rsidTr="00975D2F">
        <w:tblPrEx>
          <w:tblCellMar>
            <w:left w:w="284" w:type="dxa"/>
            <w:right w:w="284" w:type="dxa"/>
          </w:tblCellMar>
        </w:tblPrEx>
        <w:trPr>
          <w:cantSplit/>
          <w:trHeight w:val="841"/>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1DFA1D9" w14:textId="77777777" w:rsidR="00964727" w:rsidRPr="00964727" w:rsidRDefault="00964727" w:rsidP="00964727">
            <w:pPr>
              <w:pBdr>
                <w:top w:val="nil"/>
                <w:left w:val="nil"/>
                <w:bottom w:val="nil"/>
                <w:right w:val="nil"/>
                <w:between w:val="nil"/>
              </w:pBdr>
              <w:bidi/>
              <w:spacing w:line="340" w:lineRule="exact"/>
              <w:ind w:left="90" w:right="326"/>
              <w:jc w:val="both"/>
              <w:rPr>
                <w:rFonts w:eastAsia="YouYuan" w:cs="Simplified Arabic"/>
                <w:kern w:val="2"/>
                <w:sz w:val="22"/>
                <w:lang w:val="en-US" w:eastAsia="en-US" w:bidi="ar-EG"/>
              </w:rPr>
            </w:pPr>
            <w:r w:rsidRPr="00964727">
              <w:rPr>
                <w:rFonts w:eastAsia="YouYuan" w:cs="Simplified Arabic"/>
                <w:kern w:val="2"/>
                <w:sz w:val="22"/>
                <w:rtl/>
                <w:lang w:val="en-US" w:eastAsia="en-US" w:bidi="ar-EG"/>
              </w:rPr>
              <w:t>تحتاج الاقتصادات والمجتمعات إلى</w:t>
            </w:r>
            <w:r w:rsidRPr="00964727">
              <w:rPr>
                <w:rFonts w:eastAsia="YouYuan" w:cs="Simplified Arabic" w:hint="cs"/>
                <w:kern w:val="2"/>
                <w:sz w:val="22"/>
                <w:rtl/>
                <w:lang w:val="en-US" w:eastAsia="en-US" w:bidi="ar-EG"/>
              </w:rPr>
              <w:t xml:space="preserve"> إحداث</w:t>
            </w:r>
            <w:r w:rsidRPr="00964727">
              <w:rPr>
                <w:rFonts w:eastAsia="YouYuan" w:cs="Simplified Arabic"/>
                <w:kern w:val="2"/>
                <w:sz w:val="22"/>
                <w:rtl/>
                <w:lang w:val="en-US" w:eastAsia="en-US" w:bidi="ar-EG"/>
              </w:rPr>
              <w:t xml:space="preserve"> تغيير تحو</w:t>
            </w:r>
            <w:r w:rsidRPr="00964727">
              <w:rPr>
                <w:rFonts w:eastAsia="YouYuan" w:cs="Simplified Arabic" w:hint="cs"/>
                <w:kern w:val="2"/>
                <w:sz w:val="22"/>
                <w:rtl/>
                <w:lang w:val="en-US" w:eastAsia="en-US" w:bidi="ar-EG"/>
              </w:rPr>
              <w:t>ي</w:t>
            </w:r>
            <w:r w:rsidRPr="00964727">
              <w:rPr>
                <w:rFonts w:eastAsia="YouYuan" w:cs="Simplified Arabic"/>
                <w:kern w:val="2"/>
                <w:sz w:val="22"/>
                <w:rtl/>
                <w:lang w:val="en-US" w:eastAsia="en-US" w:bidi="ar-EG"/>
              </w:rPr>
              <w:t xml:space="preserve">لي لتحقيق التنمية المستدامة وأنماط حياة </w:t>
            </w:r>
            <w:r w:rsidRPr="00964727">
              <w:rPr>
                <w:rFonts w:eastAsia="YouYuan" w:cs="Simplified Arabic" w:hint="cs"/>
                <w:kern w:val="2"/>
                <w:sz w:val="22"/>
                <w:rtl/>
                <w:lang w:val="en-US" w:eastAsia="en-US" w:bidi="ar-EG"/>
              </w:rPr>
              <w:t>تنسجم</w:t>
            </w:r>
            <w:r w:rsidRPr="00964727">
              <w:rPr>
                <w:rFonts w:eastAsia="YouYuan" w:cs="Simplified Arabic"/>
                <w:kern w:val="2"/>
                <w:sz w:val="22"/>
                <w:rtl/>
                <w:lang w:val="en-US" w:eastAsia="en-US" w:bidi="ar-EG"/>
              </w:rPr>
              <w:t xml:space="preserve"> مع الطبيعة</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B50DB26"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hint="cs"/>
                <w:kern w:val="2"/>
                <w:sz w:val="22"/>
                <w:rtl/>
                <w:lang w:val="en-US" w:eastAsia="en-US" w:bidi="ar-EG"/>
              </w:rPr>
              <w:t>تُحدّد لاحقا</w:t>
            </w:r>
          </w:p>
        </w:tc>
        <w:tc>
          <w:tcPr>
            <w:tcW w:w="976"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tcPr>
          <w:p w14:paraId="37F40810"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hint="cs"/>
                <w:kern w:val="2"/>
                <w:sz w:val="22"/>
                <w:rtl/>
                <w:lang w:val="en-US" w:eastAsia="en-US" w:bidi="ar-EG"/>
              </w:rPr>
              <w:t>تُحدّد لاحقا</w:t>
            </w:r>
          </w:p>
        </w:tc>
      </w:tr>
      <w:tr w:rsidR="00964727" w:rsidRPr="00964727" w14:paraId="4BFEFAF6" w14:textId="77777777" w:rsidTr="00975D2F">
        <w:tblPrEx>
          <w:tblCellMar>
            <w:left w:w="284" w:type="dxa"/>
            <w:right w:w="284" w:type="dxa"/>
          </w:tblCellMar>
        </w:tblPrEx>
        <w:trPr>
          <w:cantSplit/>
          <w:trHeight w:val="586"/>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20DB48A" w14:textId="77777777" w:rsidR="00964727" w:rsidRPr="00964727" w:rsidRDefault="00964727" w:rsidP="00964727">
            <w:pPr>
              <w:pBdr>
                <w:top w:val="nil"/>
                <w:left w:val="nil"/>
                <w:bottom w:val="nil"/>
                <w:right w:val="nil"/>
                <w:between w:val="nil"/>
              </w:pBdr>
              <w:bidi/>
              <w:spacing w:line="340" w:lineRule="exact"/>
              <w:ind w:left="90" w:right="326"/>
              <w:jc w:val="both"/>
              <w:rPr>
                <w:rFonts w:eastAsia="YouYuan" w:cs="Simplified Arabic"/>
                <w:kern w:val="2"/>
                <w:sz w:val="22"/>
                <w:lang w:val="en-US" w:eastAsia="en-US" w:bidi="ar-EG"/>
              </w:rPr>
            </w:pPr>
            <w:r w:rsidRPr="00964727">
              <w:rPr>
                <w:rFonts w:eastAsia="YouYuan" w:cs="Simplified Arabic" w:hint="cs"/>
                <w:kern w:val="2"/>
                <w:sz w:val="22"/>
                <w:rtl/>
                <w:lang w:val="en-US" w:eastAsia="en-US" w:bidi="ar-EG"/>
              </w:rPr>
              <w:lastRenderedPageBreak/>
              <w:t xml:space="preserve">يمكن أن تزيد </w:t>
            </w:r>
            <w:r w:rsidRPr="00964727">
              <w:rPr>
                <w:rFonts w:eastAsia="YouYuan" w:cs="Simplified Arabic"/>
                <w:kern w:val="2"/>
                <w:sz w:val="22"/>
                <w:rtl/>
                <w:lang w:val="en-US" w:eastAsia="en-US" w:bidi="ar-EG"/>
              </w:rPr>
              <w:t>علاقتنا مع الطبيعة/التنوع البيولوجي من خطر الإصابة</w:t>
            </w:r>
            <w:r w:rsidRPr="00964727">
              <w:rPr>
                <w:rFonts w:eastAsia="YouYuan" w:cs="Simplified Arabic" w:hint="cs"/>
                <w:kern w:val="2"/>
                <w:sz w:val="22"/>
                <w:rtl/>
                <w:lang w:val="en-US" w:eastAsia="en-US" w:bidi="ar-EG"/>
              </w:rPr>
              <w:t xml:space="preserve"> ب</w:t>
            </w:r>
            <w:r w:rsidRPr="00964727">
              <w:rPr>
                <w:rFonts w:eastAsia="YouYuan" w:cs="Simplified Arabic"/>
                <w:kern w:val="2"/>
                <w:sz w:val="22"/>
                <w:rtl/>
                <w:lang w:val="en-US" w:eastAsia="en-US" w:bidi="ar-EG"/>
              </w:rPr>
              <w:t xml:space="preserve">أمراض </w:t>
            </w:r>
            <w:r w:rsidRPr="00964727">
              <w:rPr>
                <w:rFonts w:eastAsia="YouYuan" w:cs="Simplified Arabic" w:hint="cs"/>
                <w:kern w:val="2"/>
                <w:sz w:val="22"/>
                <w:rtl/>
                <w:lang w:val="en-US" w:eastAsia="en-US" w:bidi="ar-EG"/>
              </w:rPr>
              <w:t>ذات منشأ حيواني وتفشيها</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22D3F68A"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hint="cs"/>
                <w:kern w:val="2"/>
                <w:sz w:val="22"/>
                <w:rtl/>
                <w:lang w:val="en-US" w:eastAsia="en-US" w:bidi="ar-EG"/>
              </w:rPr>
              <w:t>تُحدّد لاحقا</w:t>
            </w:r>
          </w:p>
        </w:tc>
        <w:tc>
          <w:tcPr>
            <w:tcW w:w="976"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8A5CEE5"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hint="cs"/>
                <w:kern w:val="2"/>
                <w:sz w:val="22"/>
                <w:rtl/>
                <w:lang w:val="en-US" w:eastAsia="en-US" w:bidi="ar-EG"/>
              </w:rPr>
              <w:t>تُحدّد لاحقا</w:t>
            </w:r>
          </w:p>
        </w:tc>
      </w:tr>
      <w:tr w:rsidR="00964727" w:rsidRPr="00964727" w14:paraId="110A3958" w14:textId="77777777" w:rsidTr="00975D2F">
        <w:tblPrEx>
          <w:tblCellMar>
            <w:left w:w="284" w:type="dxa"/>
            <w:right w:w="284" w:type="dxa"/>
          </w:tblCellMar>
        </w:tblPrEx>
        <w:trPr>
          <w:cantSplit/>
          <w:trHeight w:val="514"/>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FEE8C0F" w14:textId="77777777" w:rsidR="00964727" w:rsidRPr="00964727" w:rsidRDefault="00964727" w:rsidP="00964727">
            <w:pPr>
              <w:pBdr>
                <w:top w:val="nil"/>
                <w:left w:val="nil"/>
                <w:bottom w:val="nil"/>
                <w:right w:val="nil"/>
                <w:between w:val="nil"/>
              </w:pBdr>
              <w:bidi/>
              <w:spacing w:line="340" w:lineRule="exact"/>
              <w:ind w:left="90" w:right="326"/>
              <w:jc w:val="both"/>
              <w:rPr>
                <w:rFonts w:eastAsia="YouYuan" w:cs="Simplified Arabic"/>
                <w:kern w:val="2"/>
                <w:sz w:val="22"/>
                <w:lang w:val="en-US" w:eastAsia="en-US" w:bidi="ar-EG"/>
              </w:rPr>
            </w:pPr>
            <w:r w:rsidRPr="00964727">
              <w:rPr>
                <w:rFonts w:eastAsia="YouYuan" w:cs="Simplified Arabic" w:hint="cs"/>
                <w:kern w:val="2"/>
                <w:sz w:val="22"/>
                <w:rtl/>
                <w:lang w:val="en-US" w:eastAsia="en-US" w:bidi="ar-EG"/>
              </w:rPr>
              <w:t>من ال</w:t>
            </w:r>
            <w:r w:rsidRPr="00964727">
              <w:rPr>
                <w:rFonts w:eastAsia="YouYuan" w:cs="Simplified Arabic"/>
                <w:kern w:val="2"/>
                <w:sz w:val="22"/>
                <w:rtl/>
                <w:lang w:val="en-US" w:eastAsia="en-US" w:bidi="ar-EG"/>
              </w:rPr>
              <w:t xml:space="preserve">مطلوب اتخاذ إجراءات فورية لحماية صحة </w:t>
            </w:r>
            <w:r w:rsidRPr="00964727">
              <w:rPr>
                <w:rFonts w:eastAsia="YouYuan" w:cs="Simplified Arabic" w:hint="cs"/>
                <w:kern w:val="2"/>
                <w:sz w:val="22"/>
                <w:rtl/>
                <w:lang w:val="en-US" w:eastAsia="en-US" w:bidi="ar-EG"/>
              </w:rPr>
              <w:t>سكاننا</w:t>
            </w:r>
            <w:r w:rsidRPr="00964727">
              <w:rPr>
                <w:rFonts w:eastAsia="YouYuan" w:cs="Simplified Arabic"/>
                <w:kern w:val="2"/>
                <w:sz w:val="22"/>
                <w:rtl/>
                <w:lang w:val="en-US" w:eastAsia="en-US" w:bidi="ar-EG"/>
              </w:rPr>
              <w:t xml:space="preserve"> وكوكبنا </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D7FC303"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hint="cs"/>
                <w:kern w:val="2"/>
                <w:sz w:val="22"/>
                <w:rtl/>
                <w:lang w:val="en-US" w:eastAsia="en-US" w:bidi="ar-EG"/>
              </w:rPr>
              <w:t>تُحدّد لاحقا</w:t>
            </w:r>
          </w:p>
        </w:tc>
        <w:tc>
          <w:tcPr>
            <w:tcW w:w="976"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39692055"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hint="cs"/>
                <w:kern w:val="2"/>
                <w:sz w:val="22"/>
                <w:rtl/>
                <w:lang w:val="en-US" w:eastAsia="en-US" w:bidi="ar-EG"/>
              </w:rPr>
              <w:t>تُحدّد لاحقا</w:t>
            </w:r>
          </w:p>
        </w:tc>
      </w:tr>
      <w:tr w:rsidR="00964727" w:rsidRPr="00964727" w14:paraId="00AC74D6" w14:textId="77777777" w:rsidTr="00975D2F">
        <w:tblPrEx>
          <w:tblCellMar>
            <w:left w:w="284" w:type="dxa"/>
            <w:right w:w="284" w:type="dxa"/>
          </w:tblCellMar>
        </w:tblPrEx>
        <w:trPr>
          <w:cantSplit/>
          <w:trHeight w:val="514"/>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0469DFD" w14:textId="77777777" w:rsidR="00964727" w:rsidRPr="00964727" w:rsidRDefault="00964727" w:rsidP="00964727">
            <w:pPr>
              <w:pBdr>
                <w:top w:val="nil"/>
                <w:left w:val="nil"/>
                <w:bottom w:val="nil"/>
                <w:right w:val="nil"/>
                <w:between w:val="nil"/>
              </w:pBdr>
              <w:bidi/>
              <w:spacing w:line="340" w:lineRule="exact"/>
              <w:ind w:left="90" w:right="326"/>
              <w:jc w:val="both"/>
              <w:rPr>
                <w:rFonts w:eastAsia="YouYuan" w:cs="Simplified Arabic"/>
                <w:kern w:val="2"/>
                <w:sz w:val="22"/>
                <w:lang w:val="en-US" w:eastAsia="en-US" w:bidi="ar-EG"/>
              </w:rPr>
            </w:pPr>
            <w:r w:rsidRPr="00964727">
              <w:rPr>
                <w:rFonts w:eastAsia="YouYuan" w:cs="Simplified Arabic" w:hint="cs"/>
                <w:kern w:val="2"/>
                <w:sz w:val="22"/>
                <w:rtl/>
                <w:lang w:val="en-US" w:eastAsia="en-US" w:bidi="ar-EG"/>
              </w:rPr>
              <w:t>جميعنا</w:t>
            </w:r>
            <w:r w:rsidRPr="00964727">
              <w:rPr>
                <w:rFonts w:eastAsia="YouYuan" w:cs="Simplified Arabic"/>
                <w:kern w:val="2"/>
                <w:sz w:val="22"/>
                <w:rtl/>
                <w:lang w:val="en-US" w:eastAsia="en-US" w:bidi="ar-EG"/>
              </w:rPr>
              <w:t xml:space="preserve"> مسؤولون عن أفعالنا لحماية الكوكب</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4027D584"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hint="cs"/>
                <w:kern w:val="2"/>
                <w:sz w:val="22"/>
                <w:rtl/>
                <w:lang w:val="en-US" w:eastAsia="en-US" w:bidi="ar-EG"/>
              </w:rPr>
              <w:t>تُحدّد لاحقا</w:t>
            </w:r>
          </w:p>
        </w:tc>
        <w:tc>
          <w:tcPr>
            <w:tcW w:w="976"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5337044A"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snapToGrid w:val="0"/>
                <w:color w:val="000000"/>
                <w:kern w:val="22"/>
                <w:sz w:val="22"/>
                <w:lang w:val="en-US" w:eastAsia="en-US" w:bidi="ar-EG"/>
              </w:rPr>
            </w:pPr>
            <w:r w:rsidRPr="00964727">
              <w:rPr>
                <w:rFonts w:eastAsia="YouYuan" w:cs="Simplified Arabic" w:hint="cs"/>
                <w:kern w:val="2"/>
                <w:sz w:val="22"/>
                <w:rtl/>
                <w:lang w:val="en-US" w:eastAsia="en-US" w:bidi="ar-EG"/>
              </w:rPr>
              <w:t>تُحدّد لاحقا</w:t>
            </w:r>
          </w:p>
        </w:tc>
      </w:tr>
      <w:tr w:rsidR="00964727" w:rsidRPr="00964727" w14:paraId="68088526" w14:textId="77777777" w:rsidTr="00975D2F">
        <w:tblPrEx>
          <w:tblCellMar>
            <w:left w:w="284" w:type="dxa"/>
            <w:right w:w="284" w:type="dxa"/>
          </w:tblCellMar>
        </w:tblPrEx>
        <w:trPr>
          <w:cantSplit/>
          <w:trHeight w:val="514"/>
          <w:jc w:val="center"/>
        </w:trPr>
        <w:tc>
          <w:tcPr>
            <w:tcW w:w="3214"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30AE312" w14:textId="77777777" w:rsidR="00964727" w:rsidRPr="00964727" w:rsidRDefault="00964727" w:rsidP="00964727">
            <w:pPr>
              <w:pBdr>
                <w:top w:val="nil"/>
                <w:left w:val="nil"/>
                <w:bottom w:val="nil"/>
                <w:right w:val="nil"/>
                <w:between w:val="nil"/>
              </w:pBdr>
              <w:bidi/>
              <w:spacing w:line="340" w:lineRule="exact"/>
              <w:ind w:left="90" w:right="326"/>
              <w:jc w:val="both"/>
              <w:rPr>
                <w:rFonts w:eastAsia="YouYuan" w:cs="Simplified Arabic"/>
                <w:kern w:val="2"/>
                <w:sz w:val="22"/>
                <w:rtl/>
                <w:lang w:val="en-US" w:eastAsia="en-US"/>
              </w:rPr>
            </w:pPr>
            <w:r w:rsidRPr="00964727">
              <w:rPr>
                <w:rFonts w:eastAsia="YouYuan" w:cs="Simplified Arabic" w:hint="cs"/>
                <w:kern w:val="2"/>
                <w:sz w:val="22"/>
                <w:rtl/>
                <w:lang w:val="en-US" w:eastAsia="en-US"/>
              </w:rPr>
              <w:t>العيش</w:t>
            </w:r>
            <w:r w:rsidRPr="00964727">
              <w:rPr>
                <w:rFonts w:eastAsia="YouYuan" w:cs="Simplified Arabic"/>
                <w:kern w:val="2"/>
                <w:sz w:val="22"/>
                <w:rtl/>
                <w:lang w:val="en-US" w:eastAsia="en-US"/>
              </w:rPr>
              <w:t xml:space="preserve"> </w:t>
            </w:r>
            <w:r w:rsidRPr="00964727">
              <w:rPr>
                <w:rFonts w:eastAsia="YouYuan" w:cs="Simplified Arabic" w:hint="cs"/>
                <w:kern w:val="2"/>
                <w:sz w:val="22"/>
                <w:rtl/>
                <w:lang w:val="en-US" w:eastAsia="en-US"/>
              </w:rPr>
              <w:t>بشكل جيد و</w:t>
            </w:r>
            <w:r w:rsidRPr="00964727">
              <w:rPr>
                <w:rFonts w:eastAsia="YouYuan" w:cs="Simplified Arabic"/>
                <w:kern w:val="2"/>
                <w:sz w:val="22"/>
                <w:rtl/>
                <w:lang w:val="en-US" w:eastAsia="en-US"/>
              </w:rPr>
              <w:t xml:space="preserve">في انسجام مع أمنا الأرض، بهدف </w:t>
            </w:r>
            <w:r w:rsidRPr="00964727">
              <w:rPr>
                <w:rFonts w:eastAsia="YouYuan" w:cs="Simplified Arabic" w:hint="cs"/>
                <w:kern w:val="2"/>
                <w:sz w:val="22"/>
                <w:rtl/>
                <w:lang w:val="en-US" w:eastAsia="en-US"/>
              </w:rPr>
              <w:t>حفظ</w:t>
            </w:r>
            <w:r w:rsidRPr="00964727">
              <w:rPr>
                <w:rFonts w:eastAsia="YouYuan" w:cs="Simplified Arabic"/>
                <w:kern w:val="2"/>
                <w:sz w:val="22"/>
                <w:rtl/>
                <w:lang w:val="en-US" w:eastAsia="en-US"/>
              </w:rPr>
              <w:t xml:space="preserve"> التنوع البيولوجي واستخدامه المستدام</w:t>
            </w:r>
          </w:p>
        </w:tc>
        <w:tc>
          <w:tcPr>
            <w:tcW w:w="810"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03B625A0"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تُحدّد لاحقا</w:t>
            </w:r>
          </w:p>
        </w:tc>
        <w:tc>
          <w:tcPr>
            <w:tcW w:w="976"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tcPr>
          <w:p w14:paraId="7DCE2258" w14:textId="77777777" w:rsidR="00964727" w:rsidRPr="00964727" w:rsidRDefault="00964727" w:rsidP="00964727">
            <w:pPr>
              <w:pBdr>
                <w:top w:val="nil"/>
                <w:left w:val="nil"/>
                <w:bottom w:val="nil"/>
                <w:right w:val="nil"/>
                <w:between w:val="nil"/>
              </w:pBdr>
              <w:bidi/>
              <w:spacing w:line="340" w:lineRule="exact"/>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تُحدّد لاحقا</w:t>
            </w:r>
          </w:p>
        </w:tc>
      </w:tr>
    </w:tbl>
    <w:p w14:paraId="29E8F453" w14:textId="77777777" w:rsidR="00964727" w:rsidRPr="00964727" w:rsidRDefault="00964727" w:rsidP="00964727">
      <w:pPr>
        <w:bidi/>
        <w:spacing w:after="120" w:line="216" w:lineRule="auto"/>
        <w:jc w:val="both"/>
        <w:rPr>
          <w:rFonts w:eastAsia="YouYuan" w:cs="Simplified Arabic"/>
          <w:kern w:val="2"/>
          <w:sz w:val="22"/>
          <w:lang w:val="en-US" w:eastAsia="en-US" w:bidi="ar-EG"/>
        </w:rPr>
      </w:pPr>
    </w:p>
    <w:p w14:paraId="68F1CEBE" w14:textId="77777777" w:rsidR="00964727" w:rsidRPr="00964727" w:rsidRDefault="00964727" w:rsidP="00964727">
      <w:pPr>
        <w:keepNext/>
        <w:keepLines/>
        <w:tabs>
          <w:tab w:val="left" w:pos="990"/>
        </w:tabs>
        <w:bidi/>
        <w:spacing w:after="120" w:line="216" w:lineRule="auto"/>
        <w:jc w:val="center"/>
        <w:rPr>
          <w:rFonts w:cs="Simplified Arabic"/>
          <w:b/>
          <w:bCs/>
          <w:szCs w:val="28"/>
          <w:rtl/>
          <w:lang w:val="en-US"/>
        </w:rPr>
      </w:pPr>
      <w:r w:rsidRPr="00964727">
        <w:rPr>
          <w:rFonts w:cs="Simplified Arabic" w:hint="cs"/>
          <w:b/>
          <w:bCs/>
          <w:szCs w:val="28"/>
          <w:rtl/>
          <w:lang w:val="en-US"/>
        </w:rPr>
        <w:t xml:space="preserve">تاسعا - </w:t>
      </w:r>
      <w:r w:rsidRPr="00964727">
        <w:rPr>
          <w:rFonts w:cs="Simplified Arabic" w:hint="cs"/>
          <w:b/>
          <w:bCs/>
          <w:szCs w:val="28"/>
          <w:rtl/>
          <w:lang w:val="en-US"/>
        </w:rPr>
        <w:tab/>
      </w:r>
      <w:r w:rsidRPr="00964727">
        <w:rPr>
          <w:rFonts w:cs="Simplified Arabic"/>
          <w:b/>
          <w:bCs/>
          <w:szCs w:val="28"/>
          <w:rtl/>
          <w:lang w:val="en-US"/>
        </w:rPr>
        <w:t>قياس التقدم</w:t>
      </w:r>
      <w:r w:rsidRPr="00964727">
        <w:rPr>
          <w:rFonts w:cs="Simplified Arabic" w:hint="cs"/>
          <w:b/>
          <w:bCs/>
          <w:szCs w:val="28"/>
          <w:rtl/>
          <w:lang w:val="en-US"/>
        </w:rPr>
        <w:t xml:space="preserve"> المحرز</w:t>
      </w:r>
    </w:p>
    <w:p w14:paraId="1F9550E0"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b/>
          <w:bCs/>
          <w:kern w:val="2"/>
          <w:sz w:val="22"/>
          <w:rtl/>
          <w:lang w:val="en-US" w:eastAsia="en-US" w:bidi="ar-EG"/>
        </w:rPr>
      </w:pPr>
      <w:r w:rsidRPr="00964727">
        <w:rPr>
          <w:rFonts w:eastAsia="YouYuan" w:cs="Simplified Arabic"/>
          <w:kern w:val="2"/>
          <w:sz w:val="22"/>
          <w:rtl/>
          <w:lang w:val="en-US" w:eastAsia="en-US" w:bidi="ar-EG"/>
        </w:rPr>
        <w:t>ي</w:t>
      </w:r>
      <w:r w:rsidRPr="00964727">
        <w:rPr>
          <w:rFonts w:eastAsia="YouYuan" w:cs="Simplified Arabic" w:hint="cs"/>
          <w:kern w:val="2"/>
          <w:sz w:val="22"/>
          <w:rtl/>
          <w:lang w:val="en-US" w:eastAsia="en-US" w:bidi="ar-EG"/>
        </w:rPr>
        <w:t>نبغي</w:t>
      </w:r>
      <w:r w:rsidRPr="00964727">
        <w:rPr>
          <w:rFonts w:eastAsia="YouYuan" w:cs="Simplified Arabic"/>
          <w:kern w:val="2"/>
          <w:sz w:val="22"/>
          <w:rtl/>
          <w:lang w:val="en-US" w:eastAsia="en-US" w:bidi="ar-EG"/>
        </w:rPr>
        <w:t xml:space="preserve"> ربط تقييم التقدم المحرز في الاستراتيجية بالتقدم المحرز في تحقيق غايات</w:t>
      </w:r>
      <w:r w:rsidRPr="00964727">
        <w:rPr>
          <w:rFonts w:eastAsia="YouYuan" w:cs="Simplified Arabic" w:hint="cs"/>
          <w:kern w:val="2"/>
          <w:sz w:val="22"/>
          <w:rtl/>
          <w:lang w:val="en-US" w:eastAsia="en-US" w:bidi="ar-EG"/>
        </w:rPr>
        <w:t xml:space="preserve"> وأهداف</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إطار كونمينغ-مونتريال العالمي للتنوع البيولوجي</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بالإضافة إلى</w:t>
      </w:r>
      <w:r w:rsidRPr="00964727">
        <w:rPr>
          <w:rFonts w:eastAsia="YouYuan" w:cs="Simplified Arabic"/>
          <w:kern w:val="2"/>
          <w:sz w:val="22"/>
          <w:rtl/>
          <w:lang w:val="en-US" w:eastAsia="en-US" w:bidi="ar-EG"/>
        </w:rPr>
        <w:t xml:space="preserve"> المقاييس التقليدية </w:t>
      </w:r>
      <w:r w:rsidRPr="00964727">
        <w:rPr>
          <w:rFonts w:eastAsia="YouYuan" w:cs="Simplified Arabic" w:hint="cs"/>
          <w:kern w:val="2"/>
          <w:sz w:val="22"/>
          <w:rtl/>
          <w:lang w:val="en-US" w:eastAsia="en-US" w:bidi="ar-EG"/>
        </w:rPr>
        <w:t>للوصول</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والأثر</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ويتعين أن</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 xml:space="preserve">يقتنص </w:t>
      </w:r>
      <w:r w:rsidRPr="00964727">
        <w:rPr>
          <w:rFonts w:eastAsia="YouYuan" w:cs="Simplified Arabic"/>
          <w:kern w:val="2"/>
          <w:sz w:val="22"/>
          <w:rtl/>
          <w:lang w:val="en-US" w:eastAsia="en-US" w:bidi="ar-EG"/>
        </w:rPr>
        <w:t xml:space="preserve">التقييم </w:t>
      </w:r>
      <w:r w:rsidRPr="00964727">
        <w:rPr>
          <w:rFonts w:eastAsia="YouYuan" w:cs="Simplified Arabic" w:hint="cs"/>
          <w:kern w:val="2"/>
          <w:sz w:val="22"/>
          <w:rtl/>
          <w:lang w:val="en-US" w:eastAsia="en-US" w:bidi="ar-EG"/>
        </w:rPr>
        <w:t>أيضا</w:t>
      </w:r>
      <w:r w:rsidRPr="00964727">
        <w:rPr>
          <w:rFonts w:eastAsia="YouYuan" w:cs="Simplified Arabic"/>
          <w:kern w:val="2"/>
          <w:sz w:val="22"/>
          <w:rtl/>
          <w:lang w:val="en-US" w:eastAsia="en-US" w:bidi="ar-EG"/>
        </w:rPr>
        <w:t xml:space="preserve"> التغييرات </w:t>
      </w:r>
      <w:r w:rsidRPr="00964727">
        <w:rPr>
          <w:rFonts w:eastAsia="YouYuan" w:cs="Simplified Arabic" w:hint="cs"/>
          <w:kern w:val="2"/>
          <w:sz w:val="22"/>
          <w:rtl/>
          <w:lang w:val="en-US" w:eastAsia="en-US" w:bidi="ar-EG"/>
        </w:rPr>
        <w:t>المهمة</w:t>
      </w:r>
      <w:r w:rsidRPr="00964727">
        <w:rPr>
          <w:rFonts w:eastAsia="YouYuan" w:cs="Simplified Arabic"/>
          <w:kern w:val="2"/>
          <w:sz w:val="22"/>
          <w:rtl/>
          <w:lang w:val="en-US" w:eastAsia="en-US" w:bidi="ar-EG"/>
        </w:rPr>
        <w:t xml:space="preserve"> بمرور </w:t>
      </w:r>
      <w:r w:rsidRPr="00964727">
        <w:rPr>
          <w:rFonts w:eastAsia="YouYuan" w:cs="Simplified Arabic" w:hint="cs"/>
          <w:kern w:val="2"/>
          <w:sz w:val="22"/>
          <w:rtl/>
          <w:lang w:val="en-US" w:eastAsia="en-US" w:bidi="ar-EG"/>
        </w:rPr>
        <w:t>الزمن</w:t>
      </w:r>
      <w:r w:rsidRPr="00964727">
        <w:rPr>
          <w:rFonts w:eastAsia="YouYuan" w:cs="Simplified Arabic"/>
          <w:kern w:val="2"/>
          <w:sz w:val="22"/>
          <w:rtl/>
          <w:lang w:val="en-US" w:eastAsia="en-US" w:bidi="ar-EG"/>
        </w:rPr>
        <w:t xml:space="preserve">، وتقييم التقدم المحرز </w:t>
      </w:r>
      <w:r w:rsidRPr="00964727">
        <w:rPr>
          <w:rFonts w:eastAsia="YouYuan" w:cs="Simplified Arabic" w:hint="cs"/>
          <w:kern w:val="2"/>
          <w:sz w:val="22"/>
          <w:rtl/>
          <w:lang w:val="en-US" w:eastAsia="en-US" w:bidi="ar-EG"/>
        </w:rPr>
        <w:t>نحو الحصول على</w:t>
      </w:r>
      <w:r w:rsidRPr="00964727">
        <w:rPr>
          <w:rFonts w:eastAsia="YouYuan" w:cs="Simplified Arabic"/>
          <w:kern w:val="2"/>
          <w:sz w:val="22"/>
          <w:rtl/>
          <w:lang w:val="en-US" w:eastAsia="en-US" w:bidi="ar-EG"/>
        </w:rPr>
        <w:t xml:space="preserve"> المعلومات ذات الصلة</w:t>
      </w:r>
      <w:r w:rsidRPr="00964727">
        <w:rPr>
          <w:rFonts w:eastAsia="YouYuan" w:cs="Simplified Arabic" w:hint="cs"/>
          <w:kern w:val="2"/>
          <w:sz w:val="22"/>
          <w:rtl/>
          <w:lang w:val="en-US" w:eastAsia="en-US" w:bidi="ar-EG"/>
        </w:rPr>
        <w:t xml:space="preserve"> وزيادة الوعي، </w:t>
      </w:r>
      <w:r w:rsidRPr="00964727">
        <w:rPr>
          <w:rFonts w:eastAsia="YouYuan" w:cs="Simplified Arabic"/>
          <w:kern w:val="2"/>
          <w:sz w:val="22"/>
          <w:rtl/>
          <w:lang w:val="en-US" w:eastAsia="en-US" w:bidi="ar-EG"/>
        </w:rPr>
        <w:t>والاستعداد للعمل من أجل التنوع البيولوجي</w:t>
      </w:r>
      <w:r w:rsidRPr="00964727">
        <w:rPr>
          <w:rFonts w:eastAsia="YouYuan" w:cs="Simplified Arabic"/>
          <w:b/>
          <w:bCs/>
          <w:kern w:val="2"/>
          <w:sz w:val="22"/>
          <w:rtl/>
          <w:lang w:val="en-US" w:eastAsia="en-US" w:bidi="ar-EG"/>
        </w:rPr>
        <w:t>.</w:t>
      </w:r>
    </w:p>
    <w:p w14:paraId="3E4C72E6" w14:textId="77777777" w:rsidR="00964727" w:rsidRPr="00964727" w:rsidRDefault="00964727" w:rsidP="00964727">
      <w:pPr>
        <w:keepNext/>
        <w:keepLines/>
        <w:bidi/>
        <w:spacing w:after="120" w:line="216" w:lineRule="auto"/>
        <w:jc w:val="center"/>
        <w:rPr>
          <w:rFonts w:cs="Simplified Arabic"/>
          <w:b/>
          <w:bCs/>
          <w:sz w:val="22"/>
          <w:rtl/>
          <w:lang w:val="en-US"/>
        </w:rPr>
      </w:pPr>
      <w:r w:rsidRPr="00964727">
        <w:rPr>
          <w:rFonts w:cs="Simplified Arabic" w:hint="cs"/>
          <w:b/>
          <w:bCs/>
          <w:sz w:val="22"/>
          <w:rtl/>
          <w:lang w:val="en-US"/>
        </w:rPr>
        <w:t xml:space="preserve">ألف </w:t>
      </w:r>
      <w:r w:rsidRPr="00964727">
        <w:rPr>
          <w:rFonts w:cs="Simplified Arabic"/>
          <w:b/>
          <w:bCs/>
          <w:sz w:val="22"/>
          <w:rtl/>
          <w:lang w:val="en-US"/>
        </w:rPr>
        <w:t>–</w:t>
      </w:r>
      <w:r w:rsidRPr="00964727">
        <w:rPr>
          <w:rFonts w:cs="Simplified Arabic" w:hint="cs"/>
          <w:b/>
          <w:bCs/>
          <w:sz w:val="22"/>
          <w:rtl/>
          <w:lang w:val="en-US"/>
        </w:rPr>
        <w:tab/>
      </w:r>
      <w:r w:rsidRPr="00964727">
        <w:rPr>
          <w:rFonts w:cs="Simplified Arabic"/>
          <w:b/>
          <w:bCs/>
          <w:sz w:val="22"/>
          <w:rtl/>
          <w:lang w:val="en-US"/>
        </w:rPr>
        <w:t>الحملات</w:t>
      </w:r>
      <w:r w:rsidRPr="00964727">
        <w:rPr>
          <w:rFonts w:cs="Simplified Arabic" w:hint="cs"/>
          <w:b/>
          <w:bCs/>
          <w:sz w:val="22"/>
          <w:rtl/>
          <w:lang w:val="en-US"/>
        </w:rPr>
        <w:t>،</w:t>
      </w:r>
      <w:r w:rsidRPr="00964727">
        <w:rPr>
          <w:rFonts w:cs="Simplified Arabic"/>
          <w:b/>
          <w:bCs/>
          <w:sz w:val="22"/>
          <w:rtl/>
          <w:lang w:val="en-US"/>
        </w:rPr>
        <w:t xml:space="preserve"> </w:t>
      </w:r>
      <w:r w:rsidRPr="00964727">
        <w:rPr>
          <w:rFonts w:cs="Simplified Arabic" w:hint="cs"/>
          <w:b/>
          <w:bCs/>
          <w:sz w:val="22"/>
          <w:rtl/>
          <w:lang w:val="en-US"/>
        </w:rPr>
        <w:t>ومدى وصول</w:t>
      </w:r>
      <w:r w:rsidRPr="00964727">
        <w:rPr>
          <w:rFonts w:cs="Simplified Arabic"/>
          <w:b/>
          <w:bCs/>
          <w:sz w:val="22"/>
          <w:rtl/>
          <w:lang w:val="en-US"/>
        </w:rPr>
        <w:t xml:space="preserve"> وسائل الإعلام</w:t>
      </w:r>
    </w:p>
    <w:p w14:paraId="15E0AD03"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 xml:space="preserve">على </w:t>
      </w:r>
      <w:r w:rsidRPr="00964727">
        <w:rPr>
          <w:rFonts w:eastAsia="YouYuan" w:cs="Simplified Arabic" w:hint="cs"/>
          <w:kern w:val="2"/>
          <w:sz w:val="22"/>
          <w:rtl/>
          <w:lang w:val="en-US" w:eastAsia="en-US" w:bidi="ar-EG"/>
        </w:rPr>
        <w:t>المستوى</w:t>
      </w:r>
      <w:r w:rsidRPr="00964727">
        <w:rPr>
          <w:rFonts w:eastAsia="YouYuan" w:cs="Simplified Arabic"/>
          <w:kern w:val="2"/>
          <w:sz w:val="22"/>
          <w:rtl/>
          <w:lang w:val="en-US" w:eastAsia="en-US" w:bidi="ar-EG"/>
        </w:rPr>
        <w:t xml:space="preserve"> العالمي، ينبغي للشركاء في آلية التنسيق إبلاغ الأمين</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التنفيذي</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بنتائج الحملات </w:t>
      </w:r>
      <w:r w:rsidRPr="00964727">
        <w:rPr>
          <w:rFonts w:eastAsia="YouYuan" w:cs="Simplified Arabic" w:hint="cs"/>
          <w:kern w:val="2"/>
          <w:sz w:val="22"/>
          <w:rtl/>
          <w:lang w:val="en-US" w:eastAsia="en-US" w:bidi="ar-EG"/>
        </w:rPr>
        <w:t>ووصول</w:t>
      </w:r>
      <w:r w:rsidRPr="00964727">
        <w:rPr>
          <w:rFonts w:eastAsia="YouYuan" w:cs="Simplified Arabic"/>
          <w:kern w:val="2"/>
          <w:sz w:val="22"/>
          <w:rtl/>
          <w:lang w:val="en-US" w:eastAsia="en-US" w:bidi="ar-EG"/>
        </w:rPr>
        <w:t xml:space="preserve"> وسائل الإعلام (بما في ذلك </w:t>
      </w:r>
      <w:r w:rsidRPr="00964727">
        <w:rPr>
          <w:rFonts w:eastAsia="YouYuan" w:cs="Simplified Arabic" w:hint="cs"/>
          <w:kern w:val="2"/>
          <w:sz w:val="22"/>
          <w:rtl/>
          <w:lang w:val="en-US" w:eastAsia="en-US" w:bidi="ar-EG"/>
        </w:rPr>
        <w:t>وصول</w:t>
      </w:r>
      <w:r w:rsidRPr="00964727">
        <w:rPr>
          <w:rFonts w:eastAsia="YouYuan" w:cs="Simplified Arabic"/>
          <w:kern w:val="2"/>
          <w:sz w:val="22"/>
          <w:rtl/>
          <w:lang w:val="en-US" w:eastAsia="en-US" w:bidi="ar-EG"/>
        </w:rPr>
        <w:t xml:space="preserve"> وسائل التواصل الاجتماعي).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يمكن اقتناص المبادرات بواسطة أداة تجميع، مثل </w:t>
      </w:r>
      <w:r w:rsidRPr="00964727">
        <w:rPr>
          <w:rFonts w:eastAsia="YouYuan" w:cs="Simplified Arabic" w:hint="cs"/>
          <w:kern w:val="2"/>
          <w:sz w:val="22"/>
          <w:rtl/>
          <w:lang w:val="en-US" w:eastAsia="en-US" w:bidi="ar-EG"/>
        </w:rPr>
        <w:t>"</w:t>
      </w:r>
      <w:r w:rsidRPr="00964727">
        <w:rPr>
          <w:rFonts w:eastAsia="YouYuan" w:cs="Simplified Arabic"/>
          <w:kern w:val="2"/>
          <w:sz w:val="22"/>
          <w:lang w:val="en-US" w:eastAsia="en-US" w:bidi="ar-EG"/>
        </w:rPr>
        <w:t>People for our Planet Aggregator</w:t>
      </w:r>
      <w:r w:rsidRPr="00964727">
        <w:rPr>
          <w:rFonts w:eastAsia="YouYuan" w:cs="Simplified Arabic" w:hint="cs"/>
          <w:kern w:val="2"/>
          <w:sz w:val="22"/>
          <w:rtl/>
          <w:lang w:val="en-US" w:eastAsia="en-US" w:bidi="ar-EG"/>
        </w:rPr>
        <w:t>".</w:t>
      </w:r>
      <w:r w:rsidRPr="00964727">
        <w:rPr>
          <w:rFonts w:eastAsia="YouYuan" w:cs="Simplified Arabic"/>
          <w:kern w:val="2"/>
          <w:sz w:val="22"/>
          <w:vertAlign w:val="superscript"/>
          <w:rtl/>
          <w:lang w:val="en-GB" w:eastAsia="en-US" w:bidi="ar-EG"/>
        </w:rPr>
        <w:footnoteReference w:id="150"/>
      </w:r>
      <w:r w:rsidRPr="00964727">
        <w:rPr>
          <w:rFonts w:eastAsia="YouYuan" w:cs="Simplified Arabic"/>
          <w:kern w:val="2"/>
          <w:sz w:val="22"/>
          <w:rtl/>
          <w:lang w:val="en-US" w:eastAsia="en-US" w:bidi="ar-EG"/>
        </w:rPr>
        <w:t xml:space="preserve"> </w:t>
      </w:r>
    </w:p>
    <w:p w14:paraId="6759FC31"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على المستوى الوطني، ينبغي للأطراف في الاتفاقية أن تجمع البيانات المذكورة أعلاه </w:t>
      </w:r>
      <w:r w:rsidRPr="00964727">
        <w:rPr>
          <w:rFonts w:eastAsia="YouYuan" w:cs="Simplified Arabic" w:hint="cs"/>
          <w:kern w:val="2"/>
          <w:sz w:val="22"/>
          <w:rtl/>
          <w:lang w:val="en-US" w:eastAsia="en-US" w:bidi="ar-EG"/>
        </w:rPr>
        <w:t>لإدراجها في تقاريرها الوطنية.</w:t>
      </w:r>
    </w:p>
    <w:p w14:paraId="022CD52C" w14:textId="77777777" w:rsidR="00964727" w:rsidRPr="00964727" w:rsidRDefault="00964727" w:rsidP="00964727">
      <w:pPr>
        <w:widowControl w:val="0"/>
        <w:tabs>
          <w:tab w:val="left" w:pos="900"/>
        </w:tabs>
        <w:bidi/>
        <w:spacing w:after="120" w:line="216" w:lineRule="auto"/>
        <w:jc w:val="center"/>
        <w:rPr>
          <w:rFonts w:cs="Simplified Arabic"/>
          <w:b/>
          <w:bCs/>
          <w:sz w:val="22"/>
          <w:rtl/>
          <w:lang w:val="en-US"/>
        </w:rPr>
      </w:pPr>
      <w:r w:rsidRPr="00964727">
        <w:rPr>
          <w:rFonts w:cs="Simplified Arabic" w:hint="cs"/>
          <w:b/>
          <w:bCs/>
          <w:sz w:val="22"/>
          <w:rtl/>
          <w:lang w:val="en-US"/>
        </w:rPr>
        <w:t>باء -</w:t>
      </w:r>
      <w:r w:rsidRPr="00964727">
        <w:rPr>
          <w:rFonts w:cs="Simplified Arabic" w:hint="cs"/>
          <w:b/>
          <w:bCs/>
          <w:sz w:val="22"/>
          <w:rtl/>
          <w:lang w:val="en-US"/>
        </w:rPr>
        <w:tab/>
        <w:t>الربط</w:t>
      </w:r>
      <w:r w:rsidRPr="00964727">
        <w:rPr>
          <w:rFonts w:cs="Simplified Arabic"/>
          <w:b/>
          <w:bCs/>
          <w:sz w:val="22"/>
          <w:rtl/>
          <w:lang w:val="en-US"/>
        </w:rPr>
        <w:t xml:space="preserve"> بالأهداف</w:t>
      </w:r>
    </w:p>
    <w:p w14:paraId="0CFAA5A5"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 xml:space="preserve">ستبلغ الاستراتيجية عن التقدم المحرز في تنفيذ </w:t>
      </w:r>
      <w:r w:rsidRPr="00964727">
        <w:rPr>
          <w:rFonts w:eastAsia="YouYuan" w:cs="Simplified Arabic" w:hint="cs"/>
          <w:kern w:val="2"/>
          <w:sz w:val="22"/>
          <w:rtl/>
          <w:lang w:val="en-US" w:eastAsia="en-US" w:bidi="ar-EG"/>
        </w:rPr>
        <w:t>إطار كونمينغ-مونتريال العالمي للتنوع البيولوجي</w:t>
      </w:r>
      <w:r w:rsidRPr="00964727">
        <w:rPr>
          <w:rFonts w:eastAsia="YouYuan" w:cs="Simplified Arabic"/>
          <w:kern w:val="2"/>
          <w:sz w:val="22"/>
          <w:rtl/>
          <w:lang w:val="en-US" w:eastAsia="en-US" w:bidi="ar-EG"/>
        </w:rPr>
        <w:t xml:space="preserve"> باستخدام مجموعة المؤشرات المتفق عليها في إطار الرصد والإبلاغ.</w:t>
      </w:r>
      <w:r w:rsidRPr="00964727">
        <w:rPr>
          <w:rFonts w:eastAsia="YouYuan" w:cs="Simplified Arabic"/>
          <w:kern w:val="2"/>
          <w:sz w:val="22"/>
          <w:vertAlign w:val="superscript"/>
          <w:rtl/>
          <w:lang w:val="en-GB" w:eastAsia="en-US" w:bidi="ar-EG"/>
        </w:rPr>
        <w:footnoteReference w:id="151"/>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وسوف توضع</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وسائل</w:t>
      </w:r>
      <w:r w:rsidRPr="00964727">
        <w:rPr>
          <w:rFonts w:eastAsia="YouYuan" w:cs="Simplified Arabic"/>
          <w:kern w:val="2"/>
          <w:sz w:val="22"/>
          <w:rtl/>
          <w:lang w:val="en-US" w:eastAsia="en-US" w:bidi="ar-EG"/>
        </w:rPr>
        <w:t xml:space="preserve"> مبتكرة ومتعددة القنوات </w:t>
      </w:r>
      <w:r w:rsidRPr="00964727">
        <w:rPr>
          <w:rFonts w:eastAsia="YouYuan" w:cs="Simplified Arabic" w:hint="cs"/>
          <w:kern w:val="2"/>
          <w:sz w:val="22"/>
          <w:rtl/>
          <w:lang w:val="en-US" w:eastAsia="en-US" w:bidi="ar-EG"/>
        </w:rPr>
        <w:t xml:space="preserve">لإيصال </w:t>
      </w:r>
      <w:r w:rsidRPr="00964727">
        <w:rPr>
          <w:rFonts w:eastAsia="YouYuan" w:cs="Simplified Arabic"/>
          <w:kern w:val="2"/>
          <w:sz w:val="22"/>
          <w:rtl/>
          <w:lang w:val="en-US" w:eastAsia="en-US" w:bidi="ar-EG"/>
        </w:rPr>
        <w:t>المعلومات، مع وضع طرائق مناسبة لمختلف الأطراف.</w:t>
      </w:r>
    </w:p>
    <w:p w14:paraId="06B16850"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kern w:val="2"/>
          <w:sz w:val="22"/>
          <w:rtl/>
          <w:lang w:val="en-US" w:eastAsia="en-US" w:bidi="ar-EG"/>
        </w:rPr>
        <w:t xml:space="preserve">وينبغي أن توفر تقارير الهيئات والمنظمات الأخرى أيضا </w:t>
      </w:r>
      <w:r w:rsidRPr="00964727">
        <w:rPr>
          <w:rFonts w:eastAsia="YouYuan" w:cs="Simplified Arabic" w:hint="cs"/>
          <w:kern w:val="2"/>
          <w:sz w:val="22"/>
          <w:rtl/>
          <w:lang w:val="en-US" w:eastAsia="en-US" w:bidi="ar-EG"/>
        </w:rPr>
        <w:t>تواصلا</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إضافيا</w:t>
      </w:r>
      <w:r w:rsidRPr="00964727">
        <w:rPr>
          <w:rFonts w:eastAsia="YouYuan" w:cs="Simplified Arabic"/>
          <w:kern w:val="2"/>
          <w:sz w:val="22"/>
          <w:rtl/>
          <w:lang w:val="en-US" w:eastAsia="en-US" w:bidi="ar-EG"/>
        </w:rPr>
        <w:t xml:space="preserve"> بشأن التقدم المحرز.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يمكن </w:t>
      </w:r>
      <w:r w:rsidRPr="00964727">
        <w:rPr>
          <w:rFonts w:eastAsia="YouYuan" w:cs="Simplified Arabic"/>
          <w:i/>
          <w:iCs/>
          <w:kern w:val="2"/>
          <w:sz w:val="22"/>
          <w:rtl/>
          <w:lang w:val="en-US" w:eastAsia="en-US" w:bidi="ar-EG"/>
        </w:rPr>
        <w:t xml:space="preserve">لتقرير الكوكب الحي </w:t>
      </w:r>
      <w:r w:rsidRPr="00964727">
        <w:rPr>
          <w:rFonts w:eastAsia="YouYuan" w:cs="Simplified Arabic"/>
          <w:kern w:val="2"/>
          <w:sz w:val="22"/>
          <w:rtl/>
          <w:lang w:val="en-US" w:eastAsia="en-US" w:bidi="ar-EG"/>
        </w:rPr>
        <w:t>التابع للصندوق العالمي</w:t>
      </w:r>
      <w:r w:rsidRPr="00964727">
        <w:rPr>
          <w:rFonts w:eastAsia="YouYuan" w:cs="Simplified Arabic" w:hint="cs"/>
          <w:kern w:val="2"/>
          <w:sz w:val="22"/>
          <w:rtl/>
          <w:lang w:val="en-US" w:eastAsia="en-US" w:bidi="ar-EG"/>
        </w:rPr>
        <w:t xml:space="preserve"> لحماية</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طبيعة، وإصدارات المنتدى الاقتصادي العالمي، و</w:t>
      </w:r>
      <w:r w:rsidRPr="00964727">
        <w:rPr>
          <w:rFonts w:eastAsia="YouYuan" w:cs="Simplified Arabic"/>
          <w:i/>
          <w:iCs/>
          <w:kern w:val="2"/>
          <w:sz w:val="22"/>
          <w:rtl/>
          <w:lang w:val="en-US" w:eastAsia="en-US" w:bidi="ar-EG"/>
        </w:rPr>
        <w:t xml:space="preserve">تقرير التنمية البشرية </w:t>
      </w:r>
      <w:r w:rsidRPr="00964727">
        <w:rPr>
          <w:rFonts w:eastAsia="YouYuan" w:cs="Simplified Arabic" w:hint="cs"/>
          <w:kern w:val="2"/>
          <w:sz w:val="22"/>
          <w:rtl/>
          <w:lang w:val="en-US" w:eastAsia="en-US" w:bidi="ar-EG"/>
        </w:rPr>
        <w:t>الذي ينشره</w:t>
      </w:r>
      <w:r w:rsidRPr="00964727">
        <w:rPr>
          <w:rFonts w:eastAsia="YouYuan" w:cs="Simplified Arabic"/>
          <w:kern w:val="2"/>
          <w:sz w:val="22"/>
          <w:rtl/>
          <w:lang w:val="en-US" w:eastAsia="en-US" w:bidi="ar-EG"/>
        </w:rPr>
        <w:t xml:space="preserve"> برنامج الأمم المتحدة الإنمائي، و</w:t>
      </w:r>
      <w:r w:rsidRPr="00964727">
        <w:rPr>
          <w:rFonts w:eastAsia="YouYuan" w:cs="Simplified Arabic"/>
          <w:i/>
          <w:iCs/>
          <w:kern w:val="2"/>
          <w:sz w:val="22"/>
          <w:rtl/>
          <w:lang w:val="en-US" w:eastAsia="en-US" w:bidi="ar-EG"/>
        </w:rPr>
        <w:t>توقعات البيئة العالمية</w:t>
      </w:r>
      <w:r w:rsidRPr="00964727">
        <w:rPr>
          <w:rFonts w:eastAsia="YouYuan" w:cs="Simplified Arabic" w:hint="cs"/>
          <w:i/>
          <w:iCs/>
          <w:kern w:val="2"/>
          <w:sz w:val="22"/>
          <w:rtl/>
          <w:lang w:val="en-US" w:eastAsia="en-US" w:bidi="ar-EG"/>
        </w:rPr>
        <w:t xml:space="preserve"> </w:t>
      </w:r>
      <w:r w:rsidRPr="00964727">
        <w:rPr>
          <w:rFonts w:eastAsia="YouYuan" w:cs="Simplified Arabic" w:hint="cs"/>
          <w:kern w:val="2"/>
          <w:sz w:val="22"/>
          <w:rtl/>
          <w:lang w:val="en-US" w:eastAsia="en-US" w:bidi="ar-EG"/>
        </w:rPr>
        <w:t>الصادرة عن</w:t>
      </w:r>
      <w:r w:rsidRPr="00964727">
        <w:rPr>
          <w:rFonts w:eastAsia="YouYuan" w:cs="Simplified Arabic"/>
          <w:kern w:val="2"/>
          <w:sz w:val="22"/>
          <w:rtl/>
          <w:lang w:val="en-US" w:eastAsia="en-US" w:bidi="ar-EG"/>
        </w:rPr>
        <w:t xml:space="preserve"> برنامج الأمم المتحدة للبيئة، تكريس </w:t>
      </w:r>
      <w:r w:rsidRPr="00964727">
        <w:rPr>
          <w:rFonts w:eastAsia="YouYuan" w:cs="Simplified Arabic" w:hint="cs"/>
          <w:kern w:val="2"/>
          <w:sz w:val="22"/>
          <w:rtl/>
          <w:lang w:val="en-US" w:eastAsia="en-US" w:bidi="ar-EG"/>
        </w:rPr>
        <w:t>إصدارات</w:t>
      </w:r>
      <w:r w:rsidRPr="00964727">
        <w:rPr>
          <w:rFonts w:eastAsia="YouYuan" w:cs="Simplified Arabic"/>
          <w:kern w:val="2"/>
          <w:sz w:val="22"/>
          <w:rtl/>
          <w:lang w:val="en-US" w:eastAsia="en-US" w:bidi="ar-EG"/>
        </w:rPr>
        <w:t xml:space="preserve"> خلال فترة </w:t>
      </w:r>
      <w:r w:rsidRPr="00964727">
        <w:rPr>
          <w:rFonts w:eastAsia="YouYuan" w:cs="Simplified Arabic" w:hint="cs"/>
          <w:kern w:val="2"/>
          <w:sz w:val="22"/>
          <w:rtl/>
          <w:lang w:val="en-US" w:eastAsia="en-US" w:bidi="ar-EG"/>
        </w:rPr>
        <w:t>إطار كونمينغ-مونتريال العالمي للتنوع البيولوجي من أجل تحقيق نتائج بموجب الإطار.</w:t>
      </w:r>
    </w:p>
    <w:p w14:paraId="5EFB8677" w14:textId="77777777" w:rsidR="00964727" w:rsidRPr="00964727" w:rsidRDefault="00964727" w:rsidP="00964727">
      <w:pPr>
        <w:keepNext/>
        <w:keepLines/>
        <w:tabs>
          <w:tab w:val="left" w:pos="990"/>
        </w:tabs>
        <w:bidi/>
        <w:spacing w:after="120" w:line="216" w:lineRule="auto"/>
        <w:jc w:val="center"/>
        <w:rPr>
          <w:rFonts w:cs="Simplified Arabic"/>
          <w:b/>
          <w:bCs/>
          <w:szCs w:val="28"/>
          <w:rtl/>
          <w:lang w:val="en-US"/>
        </w:rPr>
      </w:pPr>
      <w:r w:rsidRPr="00964727">
        <w:rPr>
          <w:rFonts w:cs="Simplified Arabic" w:hint="cs"/>
          <w:b/>
          <w:bCs/>
          <w:szCs w:val="28"/>
          <w:rtl/>
          <w:lang w:val="en-US"/>
        </w:rPr>
        <w:lastRenderedPageBreak/>
        <w:t>عاشرا -</w:t>
      </w:r>
      <w:r w:rsidRPr="00964727">
        <w:rPr>
          <w:rFonts w:cs="Simplified Arabic" w:hint="cs"/>
          <w:b/>
          <w:bCs/>
          <w:szCs w:val="28"/>
          <w:rtl/>
          <w:lang w:val="en-US"/>
        </w:rPr>
        <w:tab/>
      </w:r>
      <w:r w:rsidRPr="00964727">
        <w:rPr>
          <w:rFonts w:cs="Simplified Arabic"/>
          <w:b/>
          <w:bCs/>
          <w:szCs w:val="28"/>
          <w:rtl/>
          <w:lang w:val="en-US"/>
        </w:rPr>
        <w:t>الموارد</w:t>
      </w:r>
    </w:p>
    <w:p w14:paraId="726263C3" w14:textId="77777777" w:rsidR="00964727" w:rsidRPr="00964727" w:rsidRDefault="00964727" w:rsidP="006E3BED">
      <w:pPr>
        <w:widowControl w:val="0"/>
        <w:numPr>
          <w:ilvl w:val="0"/>
          <w:numId w:val="114"/>
        </w:numPr>
        <w:bidi/>
        <w:spacing w:after="120" w:line="216" w:lineRule="auto"/>
        <w:ind w:left="0" w:firstLine="0"/>
        <w:jc w:val="both"/>
        <w:rPr>
          <w:rFonts w:eastAsia="YouYuan" w:cs="Simplified Arabic"/>
          <w:kern w:val="2"/>
          <w:sz w:val="22"/>
          <w:rtl/>
          <w:lang w:val="en-US" w:eastAsia="en-US" w:bidi="ar-EG"/>
        </w:rPr>
      </w:pPr>
      <w:r w:rsidRPr="00964727">
        <w:rPr>
          <w:rFonts w:eastAsia="YouYuan" w:cs="Simplified Arabic" w:hint="cs"/>
          <w:kern w:val="2"/>
          <w:sz w:val="22"/>
          <w:rtl/>
          <w:lang w:val="en-US" w:eastAsia="en-US" w:bidi="ar-EG"/>
        </w:rPr>
        <w:t>ستبرز</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 xml:space="preserve">حاجة إلى موارد </w:t>
      </w:r>
      <w:r w:rsidRPr="00964727">
        <w:rPr>
          <w:rFonts w:eastAsia="YouYuan" w:cs="Simplified Arabic" w:hint="cs"/>
          <w:kern w:val="2"/>
          <w:sz w:val="22"/>
          <w:rtl/>
          <w:lang w:val="en-US" w:eastAsia="en-US" w:bidi="ar-EG"/>
        </w:rPr>
        <w:t xml:space="preserve">من أجل </w:t>
      </w:r>
      <w:r w:rsidRPr="00964727">
        <w:rPr>
          <w:rFonts w:eastAsia="YouYuan" w:cs="Simplified Arabic"/>
          <w:kern w:val="2"/>
          <w:sz w:val="22"/>
          <w:rtl/>
          <w:lang w:val="en-US" w:eastAsia="en-US" w:bidi="ar-EG"/>
        </w:rPr>
        <w:t>دعم الأمين</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التنفيذي</w:t>
      </w:r>
      <w:r w:rsidRPr="00964727">
        <w:rPr>
          <w:rFonts w:eastAsia="YouYuan" w:cs="Simplified Arabic" w:hint="cs"/>
          <w:kern w:val="2"/>
          <w:sz w:val="22"/>
          <w:rtl/>
          <w:lang w:val="en-US" w:eastAsia="en-US" w:bidi="ar-EG"/>
        </w:rPr>
        <w:t>ة</w:t>
      </w:r>
      <w:r w:rsidRPr="00964727">
        <w:rPr>
          <w:rFonts w:eastAsia="YouYuan" w:cs="Simplified Arabic"/>
          <w:kern w:val="2"/>
          <w:sz w:val="22"/>
          <w:rtl/>
          <w:lang w:val="en-US" w:eastAsia="en-US" w:bidi="ar-EG"/>
        </w:rPr>
        <w:t xml:space="preserve"> وعلى المستوى الوطني</w:t>
      </w:r>
      <w:r w:rsidRPr="00964727">
        <w:rPr>
          <w:rFonts w:eastAsia="YouYuan" w:cs="Simplified Arabic" w:hint="cs"/>
          <w:kern w:val="2"/>
          <w:sz w:val="22"/>
          <w:rtl/>
          <w:lang w:val="en-US" w:eastAsia="en-US" w:bidi="ar-EG"/>
        </w:rPr>
        <w:t xml:space="preserve">، </w:t>
      </w:r>
      <w:r w:rsidRPr="00964727">
        <w:rPr>
          <w:rFonts w:eastAsia="YouYuan" w:cs="Simplified Arabic"/>
          <w:kern w:val="2"/>
          <w:sz w:val="22"/>
          <w:rtl/>
          <w:lang w:val="en-US" w:eastAsia="en-US" w:bidi="ar-EG"/>
        </w:rPr>
        <w:t xml:space="preserve">مع </w:t>
      </w:r>
      <w:r w:rsidRPr="00964727">
        <w:rPr>
          <w:rFonts w:eastAsia="YouYuan" w:cs="Simplified Arabic" w:hint="cs"/>
          <w:kern w:val="2"/>
          <w:sz w:val="22"/>
          <w:rtl/>
          <w:lang w:val="en-US" w:eastAsia="en-US" w:bidi="ar-EG"/>
        </w:rPr>
        <w:t>ال</w:t>
      </w:r>
      <w:r w:rsidRPr="00964727">
        <w:rPr>
          <w:rFonts w:eastAsia="YouYuan" w:cs="Simplified Arabic"/>
          <w:kern w:val="2"/>
          <w:sz w:val="22"/>
          <w:rtl/>
          <w:lang w:val="en-US" w:eastAsia="en-US" w:bidi="ar-EG"/>
        </w:rPr>
        <w:t xml:space="preserve">تركيز </w:t>
      </w:r>
      <w:r w:rsidRPr="00964727">
        <w:rPr>
          <w:rFonts w:eastAsia="YouYuan" w:cs="Simplified Arabic" w:hint="cs"/>
          <w:kern w:val="2"/>
          <w:sz w:val="22"/>
          <w:rtl/>
          <w:lang w:val="en-US" w:eastAsia="en-US" w:bidi="ar-EG"/>
        </w:rPr>
        <w:t>بشكل كبير</w:t>
      </w:r>
      <w:r w:rsidRPr="00964727">
        <w:rPr>
          <w:rFonts w:eastAsia="YouYuan" w:cs="Simplified Arabic"/>
          <w:kern w:val="2"/>
          <w:sz w:val="22"/>
          <w:rtl/>
          <w:lang w:val="en-US" w:eastAsia="en-US" w:bidi="ar-EG"/>
        </w:rPr>
        <w:t xml:space="preserve"> على احتياجات البلدان النامية، ولا سيما الدول الجزرية الصغيرة النامية والاقتصادات التي تمر بمرحلة انتقالية. </w:t>
      </w:r>
      <w:r w:rsidRPr="00964727">
        <w:rPr>
          <w:rFonts w:eastAsia="YouYuan" w:cs="Simplified Arabic" w:hint="cs"/>
          <w:kern w:val="2"/>
          <w:sz w:val="22"/>
          <w:rtl/>
          <w:lang w:val="en-US" w:eastAsia="en-US" w:bidi="ar-EG"/>
        </w:rPr>
        <w:t>و</w:t>
      </w:r>
      <w:r w:rsidRPr="00964727">
        <w:rPr>
          <w:rFonts w:eastAsia="YouYuan" w:cs="Simplified Arabic"/>
          <w:kern w:val="2"/>
          <w:sz w:val="22"/>
          <w:rtl/>
          <w:lang w:val="en-US" w:eastAsia="en-US" w:bidi="ar-EG"/>
        </w:rPr>
        <w:t xml:space="preserve">سيتم تحديد المستوى المطلوب </w:t>
      </w:r>
      <w:r w:rsidRPr="00964727">
        <w:rPr>
          <w:rFonts w:eastAsia="YouYuan" w:cs="Simplified Arabic" w:hint="cs"/>
          <w:kern w:val="2"/>
          <w:sz w:val="22"/>
          <w:rtl/>
          <w:lang w:val="en-US" w:eastAsia="en-US" w:bidi="ar-EG"/>
        </w:rPr>
        <w:t>بالترافق مع</w:t>
      </w:r>
      <w:r w:rsidRPr="00964727">
        <w:rPr>
          <w:rFonts w:eastAsia="YouYuan" w:cs="Simplified Arabic"/>
          <w:kern w:val="2"/>
          <w:sz w:val="22"/>
          <w:rtl/>
          <w:lang w:val="en-US" w:eastAsia="en-US" w:bidi="ar-EG"/>
        </w:rPr>
        <w:t xml:space="preserve"> </w:t>
      </w:r>
      <w:r w:rsidRPr="00964727">
        <w:rPr>
          <w:rFonts w:eastAsia="YouYuan" w:cs="Simplified Arabic" w:hint="cs"/>
          <w:kern w:val="2"/>
          <w:sz w:val="22"/>
          <w:rtl/>
          <w:lang w:val="en-US" w:eastAsia="en-US" w:bidi="ar-EG"/>
        </w:rPr>
        <w:t>مواصلة صياغة</w:t>
      </w:r>
      <w:r w:rsidRPr="00964727">
        <w:rPr>
          <w:rFonts w:eastAsia="YouYuan" w:cs="Simplified Arabic"/>
          <w:kern w:val="2"/>
          <w:sz w:val="22"/>
          <w:rtl/>
          <w:lang w:val="en-US" w:eastAsia="en-US" w:bidi="ar-EG"/>
        </w:rPr>
        <w:t xml:space="preserve"> استراتيجية الاتصال. </w:t>
      </w:r>
    </w:p>
    <w:bookmarkEnd w:id="131"/>
    <w:p w14:paraId="76C57D14" w14:textId="77777777" w:rsidR="00BF7CC3" w:rsidRDefault="00BF7CC3" w:rsidP="00E773FB">
      <w:pPr>
        <w:bidi/>
        <w:spacing w:after="120" w:line="216" w:lineRule="auto"/>
        <w:jc w:val="both"/>
        <w:rPr>
          <w:rFonts w:eastAsia="YouYuan" w:cs="Simplified Arabic"/>
          <w:kern w:val="2"/>
          <w:sz w:val="22"/>
          <w:lang w:val="en-GB" w:eastAsia="en-US" w:bidi="ar-EG"/>
        </w:rPr>
        <w:sectPr w:rsidR="00BF7CC3" w:rsidSect="00E773FB">
          <w:headerReference w:type="first" r:id="rId40"/>
          <w:footnotePr>
            <w:numRestart w:val="eachSect"/>
          </w:footnotePr>
          <w:pgSz w:w="12240" w:h="15840" w:code="1"/>
          <w:pgMar w:top="1440" w:right="1440" w:bottom="1440" w:left="1440" w:header="720" w:footer="720" w:gutter="0"/>
          <w:cols w:space="720"/>
          <w:titlePg/>
          <w:docGrid w:linePitch="360"/>
        </w:sectPr>
      </w:pPr>
    </w:p>
    <w:p w14:paraId="1A23A7FD" w14:textId="77777777" w:rsidR="00791BC9" w:rsidRPr="00791BC9" w:rsidRDefault="00791BC9" w:rsidP="00791BC9">
      <w:pPr>
        <w:keepNext/>
        <w:tabs>
          <w:tab w:val="left" w:pos="720"/>
        </w:tabs>
        <w:bidi/>
        <w:spacing w:after="120"/>
        <w:ind w:left="147"/>
        <w:jc w:val="center"/>
        <w:outlineLvl w:val="1"/>
        <w:rPr>
          <w:rFonts w:cs="Simplified Arabic"/>
          <w:b/>
          <w:bCs/>
          <w:i/>
          <w:sz w:val="22"/>
          <w:rtl/>
          <w:lang w:val="en-GB" w:eastAsia="en-US" w:bidi="ar-EG"/>
        </w:rPr>
      </w:pPr>
      <w:bookmarkStart w:id="149" w:name="مقرر15"/>
      <w:bookmarkEnd w:id="149"/>
      <w:r w:rsidRPr="00791BC9">
        <w:rPr>
          <w:rFonts w:cs="Simplified Arabic" w:hint="cs"/>
          <w:b/>
          <w:bCs/>
          <w:i/>
          <w:sz w:val="22"/>
          <w:rtl/>
          <w:lang w:val="en-GB" w:eastAsia="en-US" w:bidi="ar-EG"/>
        </w:rPr>
        <w:lastRenderedPageBreak/>
        <w:t>15/15-</w:t>
      </w:r>
      <w:r w:rsidRPr="00791BC9">
        <w:rPr>
          <w:rFonts w:cs="Simplified Arabic"/>
          <w:b/>
          <w:bCs/>
          <w:i/>
          <w:sz w:val="22"/>
          <w:rtl/>
          <w:lang w:val="en-GB" w:eastAsia="en-US" w:bidi="ar-EG"/>
        </w:rPr>
        <w:tab/>
        <w:t>الآلية المالية</w:t>
      </w:r>
    </w:p>
    <w:p w14:paraId="64F0569F" w14:textId="77777777" w:rsidR="00791BC9" w:rsidRPr="00791BC9" w:rsidRDefault="00791BC9" w:rsidP="00791BC9">
      <w:pPr>
        <w:bidi/>
        <w:spacing w:after="120" w:line="216" w:lineRule="auto"/>
        <w:ind w:firstLine="720"/>
        <w:jc w:val="both"/>
        <w:rPr>
          <w:rFonts w:cs="Simplified Arabic"/>
          <w:i/>
          <w:iCs/>
          <w:sz w:val="20"/>
          <w:rtl/>
          <w:lang w:val="en-GB" w:eastAsia="en-US"/>
        </w:rPr>
      </w:pPr>
      <w:r w:rsidRPr="00791BC9">
        <w:rPr>
          <w:rFonts w:cs="Simplified Arabic"/>
          <w:i/>
          <w:iCs/>
          <w:sz w:val="20"/>
          <w:rtl/>
          <w:lang w:val="en-GB" w:eastAsia="en-US"/>
        </w:rPr>
        <w:t>إن مؤتمر الأطراف،</w:t>
      </w:r>
    </w:p>
    <w:p w14:paraId="7337F710" w14:textId="77777777" w:rsidR="00791BC9" w:rsidRPr="00791BC9" w:rsidRDefault="00791BC9" w:rsidP="00791BC9">
      <w:pPr>
        <w:bidi/>
        <w:spacing w:after="120" w:line="216" w:lineRule="auto"/>
        <w:ind w:firstLine="720"/>
        <w:jc w:val="both"/>
        <w:rPr>
          <w:rFonts w:cs="Simplified Arabic"/>
          <w:sz w:val="22"/>
          <w:rtl/>
          <w:lang w:val="en-GB" w:eastAsia="en-US"/>
        </w:rPr>
      </w:pPr>
      <w:r w:rsidRPr="00791BC9">
        <w:rPr>
          <w:rFonts w:cs="Simplified Arabic"/>
          <w:i/>
          <w:iCs/>
          <w:sz w:val="20"/>
          <w:rtl/>
          <w:lang w:val="en-GB" w:eastAsia="en-US"/>
        </w:rPr>
        <w:t>إذ يؤكد من جديد</w:t>
      </w:r>
      <w:r w:rsidRPr="00791BC9">
        <w:rPr>
          <w:rFonts w:cs="Simplified Arabic"/>
          <w:sz w:val="20"/>
          <w:rtl/>
          <w:lang w:val="en-GB" w:eastAsia="en-US"/>
        </w:rPr>
        <w:t xml:space="preserve"> أهمية التطبيق الكامل لأحكام المادة 21 والوصول إلى الآلية المالية لجميع الأطراف المؤهلة من أجل التنفيذ الكامل للاتفاقية،</w:t>
      </w:r>
      <w:r w:rsidRPr="00791BC9">
        <w:rPr>
          <w:rFonts w:cs="Simplified Arabic" w:hint="cs"/>
          <w:sz w:val="20"/>
          <w:rtl/>
          <w:lang w:val="en-GB" w:eastAsia="en-US"/>
        </w:rPr>
        <w:t xml:space="preserve"> </w:t>
      </w:r>
      <w:r w:rsidRPr="00791BC9">
        <w:rPr>
          <w:rFonts w:cs="Simplified Arabic"/>
          <w:sz w:val="22"/>
          <w:rtl/>
          <w:lang w:val="en-GB" w:eastAsia="en-US"/>
        </w:rPr>
        <w:t xml:space="preserve">وإذ يرحب بالدور القيم لمرفق البيئة العالمية </w:t>
      </w:r>
      <w:r w:rsidRPr="00791BC9">
        <w:rPr>
          <w:rFonts w:cs="Simplified Arabic" w:hint="cs"/>
          <w:sz w:val="22"/>
          <w:rtl/>
          <w:lang w:val="en-GB" w:eastAsia="en-US"/>
        </w:rPr>
        <w:t>بوصفه</w:t>
      </w:r>
      <w:r w:rsidRPr="00791BC9">
        <w:rPr>
          <w:rFonts w:cs="Simplified Arabic"/>
          <w:sz w:val="22"/>
          <w:rtl/>
          <w:lang w:val="en-GB" w:eastAsia="en-US"/>
        </w:rPr>
        <w:t xml:space="preserve"> الهيكل المؤسسي الذي يدير الآلية المالية للاتفاقية على أساس مؤقت ومستمر،</w:t>
      </w:r>
    </w:p>
    <w:p w14:paraId="450E10D5" w14:textId="77777777" w:rsidR="00791BC9" w:rsidRPr="00791BC9" w:rsidRDefault="00791BC9" w:rsidP="00791BC9">
      <w:pPr>
        <w:bidi/>
        <w:spacing w:after="120" w:line="216" w:lineRule="auto"/>
        <w:ind w:firstLine="720"/>
        <w:jc w:val="both"/>
        <w:rPr>
          <w:rFonts w:cs="Simplified Arabic"/>
          <w:sz w:val="20"/>
          <w:rtl/>
          <w:lang w:val="en-GB" w:eastAsia="en-US"/>
        </w:rPr>
      </w:pPr>
      <w:r w:rsidRPr="00791BC9">
        <w:rPr>
          <w:rFonts w:cs="Simplified Arabic"/>
          <w:i/>
          <w:iCs/>
          <w:sz w:val="20"/>
          <w:rtl/>
          <w:lang w:val="en-GB" w:eastAsia="en-US"/>
        </w:rPr>
        <w:t xml:space="preserve">وإذ </w:t>
      </w:r>
      <w:r w:rsidRPr="00791BC9">
        <w:rPr>
          <w:rFonts w:cs="Simplified Arabic" w:hint="cs"/>
          <w:i/>
          <w:iCs/>
          <w:sz w:val="20"/>
          <w:rtl/>
          <w:lang w:val="en-GB" w:eastAsia="en-US"/>
        </w:rPr>
        <w:t>ي</w:t>
      </w:r>
      <w:r w:rsidRPr="00791BC9">
        <w:rPr>
          <w:rFonts w:cs="Simplified Arabic"/>
          <w:i/>
          <w:iCs/>
          <w:sz w:val="20"/>
          <w:rtl/>
          <w:lang w:val="en-GB" w:eastAsia="en-US"/>
        </w:rPr>
        <w:t>شدد</w:t>
      </w:r>
      <w:r w:rsidRPr="00791BC9">
        <w:rPr>
          <w:rFonts w:cs="Simplified Arabic"/>
          <w:sz w:val="20"/>
          <w:rtl/>
          <w:lang w:val="en-GB" w:eastAsia="en-US"/>
        </w:rPr>
        <w:t xml:space="preserve"> على أهمية أن </w:t>
      </w:r>
      <w:r w:rsidRPr="00791BC9">
        <w:rPr>
          <w:rFonts w:cs="Simplified Arabic" w:hint="cs"/>
          <w:sz w:val="20"/>
          <w:rtl/>
          <w:lang w:val="en-GB" w:eastAsia="en-US"/>
        </w:rPr>
        <w:t>يضمن</w:t>
      </w:r>
      <w:r w:rsidRPr="00791BC9">
        <w:rPr>
          <w:rFonts w:cs="Simplified Arabic"/>
          <w:sz w:val="20"/>
          <w:rtl/>
          <w:lang w:val="en-GB" w:eastAsia="en-US"/>
        </w:rPr>
        <w:t xml:space="preserve"> مرفق البيئة العالمية، حسب الاقتضاء، اتباع سياساته وإجراءاته المتعلقة بالنظر في مقترحات التمويل واستعراضها على النحو الواجب بطريقة تتسم بالكفاءة والشفافية،</w:t>
      </w:r>
    </w:p>
    <w:p w14:paraId="47A88422" w14:textId="77777777" w:rsidR="00791BC9" w:rsidRPr="00791BC9" w:rsidRDefault="00791BC9" w:rsidP="00791BC9">
      <w:pPr>
        <w:bidi/>
        <w:spacing w:after="120" w:line="216" w:lineRule="auto"/>
        <w:ind w:firstLine="720"/>
        <w:jc w:val="both"/>
        <w:rPr>
          <w:rFonts w:cs="Simplified Arabic"/>
          <w:sz w:val="20"/>
          <w:rtl/>
          <w:lang w:val="en-GB" w:eastAsia="en-US"/>
        </w:rPr>
      </w:pPr>
      <w:r w:rsidRPr="00791BC9">
        <w:rPr>
          <w:rFonts w:cs="Simplified Arabic" w:hint="cs"/>
          <w:i/>
          <w:iCs/>
          <w:sz w:val="20"/>
          <w:rtl/>
          <w:lang w:val="en-GB" w:eastAsia="en-US"/>
        </w:rPr>
        <w:t>و</w:t>
      </w:r>
      <w:r w:rsidRPr="00791BC9">
        <w:rPr>
          <w:rFonts w:cs="Simplified Arabic"/>
          <w:i/>
          <w:iCs/>
          <w:sz w:val="20"/>
          <w:rtl/>
          <w:lang w:val="en-GB" w:eastAsia="en-US"/>
        </w:rPr>
        <w:t>إذ يشير</w:t>
      </w:r>
      <w:r w:rsidRPr="00791BC9">
        <w:rPr>
          <w:rFonts w:cs="Simplified Arabic"/>
          <w:sz w:val="20"/>
          <w:rtl/>
          <w:lang w:val="en-GB" w:eastAsia="en-US"/>
        </w:rPr>
        <w:t xml:space="preserve"> إلى </w:t>
      </w:r>
      <w:r w:rsidRPr="00791BC9">
        <w:rPr>
          <w:rFonts w:cs="Simplified Arabic" w:hint="cs"/>
          <w:sz w:val="20"/>
          <w:rtl/>
          <w:lang w:val="en-GB" w:eastAsia="en-US"/>
        </w:rPr>
        <w:t xml:space="preserve">الفقرة 3 من </w:t>
      </w:r>
      <w:r w:rsidRPr="00791BC9">
        <w:rPr>
          <w:rFonts w:cs="Simplified Arabic"/>
          <w:sz w:val="20"/>
          <w:rtl/>
          <w:lang w:val="en-GB" w:eastAsia="en-US"/>
        </w:rPr>
        <w:t>المادة 21</w:t>
      </w:r>
      <w:r w:rsidRPr="00791BC9">
        <w:rPr>
          <w:rFonts w:cs="Simplified Arabic" w:hint="cs"/>
          <w:sz w:val="20"/>
          <w:rtl/>
          <w:lang w:val="en-GB" w:eastAsia="en-US"/>
        </w:rPr>
        <w:t xml:space="preserve"> </w:t>
      </w:r>
      <w:r w:rsidRPr="00791BC9">
        <w:rPr>
          <w:rFonts w:cs="Simplified Arabic"/>
          <w:sz w:val="20"/>
          <w:rtl/>
          <w:lang w:val="en-GB" w:eastAsia="en-US"/>
        </w:rPr>
        <w:t xml:space="preserve">من الاتفاقية التي تنص على أن مؤتمر الأطراف </w:t>
      </w:r>
      <w:r w:rsidRPr="00791BC9">
        <w:rPr>
          <w:rFonts w:cs="Simplified Arabic" w:hint="cs"/>
          <w:sz w:val="20"/>
          <w:rtl/>
          <w:lang w:val="en-GB" w:eastAsia="en-US"/>
        </w:rPr>
        <w:t>سيستعرض</w:t>
      </w:r>
      <w:r w:rsidRPr="00791BC9">
        <w:rPr>
          <w:rFonts w:cs="Simplified Arabic"/>
          <w:sz w:val="20"/>
          <w:rtl/>
          <w:lang w:val="en-GB" w:eastAsia="en-US"/>
        </w:rPr>
        <w:t xml:space="preserve"> فعالية الآلية المالية،</w:t>
      </w:r>
    </w:p>
    <w:p w14:paraId="26E1F481" w14:textId="77777777" w:rsidR="00791BC9" w:rsidRPr="00791BC9" w:rsidRDefault="00791BC9" w:rsidP="00791BC9">
      <w:pPr>
        <w:bidi/>
        <w:spacing w:after="120" w:line="216" w:lineRule="auto"/>
        <w:ind w:firstLine="720"/>
        <w:jc w:val="both"/>
        <w:rPr>
          <w:rFonts w:cs="Simplified Arabic"/>
          <w:sz w:val="20"/>
          <w:rtl/>
          <w:lang w:val="en-GB" w:eastAsia="en-US"/>
        </w:rPr>
      </w:pPr>
      <w:r w:rsidRPr="00791BC9">
        <w:rPr>
          <w:rFonts w:cs="Simplified Arabic"/>
          <w:i/>
          <w:iCs/>
          <w:sz w:val="20"/>
          <w:rtl/>
          <w:lang w:val="en-GB" w:eastAsia="en-US"/>
        </w:rPr>
        <w:t>وإذ يؤكد</w:t>
      </w:r>
      <w:r w:rsidRPr="00791BC9">
        <w:rPr>
          <w:rFonts w:cs="Simplified Arabic"/>
          <w:sz w:val="20"/>
          <w:rtl/>
          <w:lang w:val="en-GB" w:eastAsia="en-US"/>
        </w:rPr>
        <w:t xml:space="preserve"> </w:t>
      </w:r>
      <w:r w:rsidRPr="00791BC9">
        <w:rPr>
          <w:rFonts w:cs="Simplified Arabic"/>
          <w:i/>
          <w:iCs/>
          <w:sz w:val="20"/>
          <w:rtl/>
          <w:lang w:val="en-GB" w:eastAsia="en-US"/>
        </w:rPr>
        <w:t>من جديد</w:t>
      </w:r>
      <w:r w:rsidRPr="00791BC9">
        <w:rPr>
          <w:rFonts w:cs="Simplified Arabic"/>
          <w:sz w:val="20"/>
          <w:rtl/>
          <w:lang w:val="en-GB" w:eastAsia="en-US"/>
        </w:rPr>
        <w:t xml:space="preserve"> التزام مؤتمر الأطراف بإجراء استعراض دوري لفعالية الآلية المالية في تنفيذ الاتفاقية في مذكرة التفاهم مع مجلس مرفق البيئة العالمية الواردة في المقرر 3/8،</w:t>
      </w:r>
    </w:p>
    <w:p w14:paraId="456DBEC5" w14:textId="77777777" w:rsidR="00791BC9" w:rsidRPr="00791BC9" w:rsidRDefault="00791BC9" w:rsidP="00791BC9">
      <w:pPr>
        <w:bidi/>
        <w:spacing w:after="120" w:line="216" w:lineRule="auto"/>
        <w:ind w:firstLine="720"/>
        <w:jc w:val="both"/>
        <w:rPr>
          <w:rFonts w:cs="Simplified Arabic"/>
          <w:sz w:val="20"/>
          <w:rtl/>
          <w:lang w:val="en-GB" w:eastAsia="en-US"/>
        </w:rPr>
      </w:pPr>
      <w:r w:rsidRPr="00791BC9">
        <w:rPr>
          <w:rFonts w:cs="Simplified Arabic"/>
          <w:i/>
          <w:iCs/>
          <w:sz w:val="20"/>
          <w:rtl/>
          <w:lang w:val="en-GB" w:eastAsia="en-US"/>
        </w:rPr>
        <w:t>وإذ يؤكد</w:t>
      </w:r>
      <w:r w:rsidRPr="00791BC9">
        <w:rPr>
          <w:rFonts w:cs="Simplified Arabic"/>
          <w:sz w:val="20"/>
          <w:rtl/>
          <w:lang w:val="en-GB" w:eastAsia="en-US"/>
        </w:rPr>
        <w:t xml:space="preserve"> </w:t>
      </w:r>
      <w:r w:rsidRPr="00791BC9">
        <w:rPr>
          <w:rFonts w:cs="Simplified Arabic"/>
          <w:i/>
          <w:iCs/>
          <w:sz w:val="20"/>
          <w:rtl/>
          <w:lang w:val="en-GB" w:eastAsia="en-US"/>
        </w:rPr>
        <w:t>من جديد</w:t>
      </w:r>
      <w:r w:rsidRPr="00791BC9">
        <w:rPr>
          <w:rFonts w:cs="Simplified Arabic"/>
          <w:sz w:val="20"/>
          <w:rtl/>
          <w:lang w:val="en-GB" w:eastAsia="en-US"/>
        </w:rPr>
        <w:t xml:space="preserve"> </w:t>
      </w:r>
      <w:r w:rsidRPr="00791BC9">
        <w:rPr>
          <w:rFonts w:cs="Simplified Arabic"/>
          <w:i/>
          <w:iCs/>
          <w:sz w:val="20"/>
          <w:rtl/>
          <w:lang w:val="en-GB" w:eastAsia="en-US"/>
        </w:rPr>
        <w:t>أيضا</w:t>
      </w:r>
      <w:r w:rsidRPr="00791BC9">
        <w:rPr>
          <w:rFonts w:cs="Simplified Arabic"/>
          <w:sz w:val="20"/>
          <w:rtl/>
          <w:lang w:val="en-GB" w:eastAsia="en-US"/>
        </w:rPr>
        <w:t xml:space="preserve"> </w:t>
      </w:r>
      <w:r w:rsidRPr="00791BC9">
        <w:rPr>
          <w:rFonts w:cs="Simplified Arabic" w:hint="cs"/>
          <w:sz w:val="20"/>
          <w:rtl/>
          <w:lang w:val="en-GB" w:eastAsia="en-US"/>
        </w:rPr>
        <w:t xml:space="preserve">الفقرة 7 من </w:t>
      </w:r>
      <w:r w:rsidRPr="00791BC9">
        <w:rPr>
          <w:rFonts w:cs="Simplified Arabic"/>
          <w:sz w:val="20"/>
          <w:rtl/>
          <w:lang w:val="en-GB" w:eastAsia="en-US"/>
        </w:rPr>
        <w:t>المقرر 11/5</w:t>
      </w:r>
      <w:r w:rsidRPr="00791BC9">
        <w:rPr>
          <w:rFonts w:cs="Simplified Arabic" w:hint="cs"/>
          <w:sz w:val="20"/>
          <w:rtl/>
          <w:lang w:val="en-GB" w:eastAsia="en-US"/>
        </w:rPr>
        <w:t xml:space="preserve"> </w:t>
      </w:r>
      <w:r w:rsidRPr="00791BC9">
        <w:rPr>
          <w:rFonts w:cs="Simplified Arabic"/>
          <w:sz w:val="20"/>
          <w:rtl/>
          <w:lang w:val="en-GB" w:eastAsia="en-US"/>
        </w:rPr>
        <w:t>بشأن الترتيب الذي يُعقد كل أربع سنوات لاستعراض فعالية الآلية المالية،</w:t>
      </w:r>
    </w:p>
    <w:p w14:paraId="1E3C7777" w14:textId="77777777" w:rsidR="00791BC9" w:rsidRPr="00791BC9" w:rsidRDefault="00791BC9" w:rsidP="00791BC9">
      <w:pPr>
        <w:bidi/>
        <w:spacing w:after="120" w:line="216" w:lineRule="auto"/>
        <w:ind w:firstLine="720"/>
        <w:jc w:val="both"/>
        <w:rPr>
          <w:rFonts w:cs="Simplified Arabic"/>
          <w:sz w:val="20"/>
          <w:rtl/>
          <w:lang w:val="en-GB" w:eastAsia="en-US"/>
        </w:rPr>
      </w:pPr>
      <w:r w:rsidRPr="00791BC9">
        <w:rPr>
          <w:rFonts w:cs="Simplified Arabic"/>
          <w:i/>
          <w:iCs/>
          <w:sz w:val="20"/>
          <w:rtl/>
          <w:lang w:val="en-GB" w:eastAsia="en-US"/>
        </w:rPr>
        <w:t>وإذ يشير</w:t>
      </w:r>
      <w:r w:rsidRPr="00791BC9">
        <w:rPr>
          <w:rFonts w:cs="Simplified Arabic"/>
          <w:sz w:val="20"/>
          <w:rtl/>
          <w:lang w:val="en-GB" w:eastAsia="en-US"/>
        </w:rPr>
        <w:t xml:space="preserve"> إلى </w:t>
      </w:r>
      <w:r w:rsidRPr="00791BC9">
        <w:rPr>
          <w:rFonts w:cs="Simplified Arabic" w:hint="cs"/>
          <w:sz w:val="20"/>
          <w:rtl/>
          <w:lang w:val="en-GB" w:eastAsia="en-US"/>
        </w:rPr>
        <w:t xml:space="preserve">الفقرة 13 من </w:t>
      </w:r>
      <w:r w:rsidRPr="00791BC9">
        <w:rPr>
          <w:rFonts w:cs="Simplified Arabic"/>
          <w:sz w:val="20"/>
          <w:rtl/>
          <w:lang w:val="en-GB" w:eastAsia="en-US"/>
        </w:rPr>
        <w:t>المقرر 14/23 بشأن اختصاصات الاستعراض السادس لفعالية الآلية المالية، لكي ينظر فيها مؤتمر الأطراف في اجتماعه الخامس عشر</w:t>
      </w:r>
      <w:r w:rsidRPr="00791BC9">
        <w:rPr>
          <w:rFonts w:cs="Simplified Arabic" w:hint="cs"/>
          <w:sz w:val="20"/>
          <w:rtl/>
          <w:lang w:val="en-GB" w:eastAsia="en-US"/>
        </w:rPr>
        <w:t>،</w:t>
      </w:r>
    </w:p>
    <w:p w14:paraId="10BFD94A" w14:textId="77777777" w:rsidR="00791BC9" w:rsidRPr="00791BC9" w:rsidRDefault="00791BC9" w:rsidP="00791BC9">
      <w:pPr>
        <w:bidi/>
        <w:spacing w:after="120" w:line="216" w:lineRule="auto"/>
        <w:ind w:firstLine="720"/>
        <w:jc w:val="both"/>
        <w:rPr>
          <w:rFonts w:cs="Simplified Arabic"/>
          <w:sz w:val="20"/>
          <w:rtl/>
          <w:lang w:val="en-GB" w:eastAsia="en-US"/>
        </w:rPr>
      </w:pPr>
      <w:r w:rsidRPr="00791BC9">
        <w:rPr>
          <w:rFonts w:cs="Simplified Arabic"/>
          <w:i/>
          <w:iCs/>
          <w:sz w:val="20"/>
          <w:rtl/>
          <w:lang w:val="en-GB" w:eastAsia="en-US"/>
        </w:rPr>
        <w:t>وإذ يؤكد من جديد</w:t>
      </w:r>
      <w:r w:rsidRPr="00791BC9">
        <w:rPr>
          <w:rFonts w:cs="Simplified Arabic"/>
          <w:sz w:val="20"/>
          <w:rtl/>
          <w:lang w:val="en-GB" w:eastAsia="en-US"/>
        </w:rPr>
        <w:t xml:space="preserve"> أهمية استعراض فعالية الآلية المالية في تنفيذ الاتفاقية وبروتوكوليها واستراتيجياتها وبرامجها،</w:t>
      </w:r>
    </w:p>
    <w:p w14:paraId="2AFFA32E" w14:textId="77777777" w:rsidR="00791BC9" w:rsidRPr="00791BC9" w:rsidRDefault="00791BC9" w:rsidP="006E3BED">
      <w:pPr>
        <w:numPr>
          <w:ilvl w:val="0"/>
          <w:numId w:val="133"/>
        </w:numPr>
        <w:bidi/>
        <w:spacing w:after="120" w:line="216" w:lineRule="auto"/>
        <w:ind w:left="0" w:firstLine="720"/>
        <w:jc w:val="both"/>
        <w:rPr>
          <w:rFonts w:cs="Simplified Arabic"/>
          <w:sz w:val="20"/>
          <w:rtl/>
          <w:lang w:val="en-GB" w:eastAsia="en-US"/>
        </w:rPr>
      </w:pPr>
      <w:r w:rsidRPr="00791BC9">
        <w:rPr>
          <w:rFonts w:cs="Simplified Arabic"/>
          <w:i/>
          <w:iCs/>
          <w:sz w:val="20"/>
          <w:rtl/>
          <w:lang w:val="en-GB" w:eastAsia="en-US"/>
        </w:rPr>
        <w:t>يرحب</w:t>
      </w:r>
      <w:r w:rsidRPr="00791BC9">
        <w:rPr>
          <w:rFonts w:cs="Simplified Arabic"/>
          <w:sz w:val="20"/>
          <w:rtl/>
          <w:lang w:val="en-GB" w:eastAsia="en-US"/>
        </w:rPr>
        <w:t xml:space="preserve"> بتقرير مجلس مرفق البيئة العالمية إلى </w:t>
      </w:r>
      <w:r w:rsidRPr="00791BC9">
        <w:rPr>
          <w:rFonts w:cs="Simplified Arabic" w:hint="cs"/>
          <w:sz w:val="20"/>
          <w:rtl/>
          <w:lang w:val="en-GB" w:eastAsia="en-US"/>
        </w:rPr>
        <w:t>مؤتمر الأطراف في اجتماعه الخامس عشر؛</w:t>
      </w:r>
      <w:r w:rsidRPr="00791BC9">
        <w:rPr>
          <w:rFonts w:cs="Simplified Arabic"/>
          <w:sz w:val="22"/>
          <w:vertAlign w:val="superscript"/>
          <w:rtl/>
          <w:lang w:val="en-GB" w:eastAsia="en-US"/>
        </w:rPr>
        <w:footnoteReference w:id="152"/>
      </w:r>
    </w:p>
    <w:p w14:paraId="2C23F780" w14:textId="77777777" w:rsidR="00791BC9" w:rsidRPr="00791BC9" w:rsidRDefault="00791BC9" w:rsidP="006E3BED">
      <w:pPr>
        <w:numPr>
          <w:ilvl w:val="0"/>
          <w:numId w:val="133"/>
        </w:numPr>
        <w:bidi/>
        <w:spacing w:after="120" w:line="216" w:lineRule="auto"/>
        <w:ind w:left="0" w:firstLine="720"/>
        <w:jc w:val="both"/>
        <w:rPr>
          <w:rFonts w:cs="Simplified Arabic"/>
          <w:sz w:val="20"/>
          <w:rtl/>
          <w:lang w:val="en-GB" w:eastAsia="en-US" w:bidi="ar-EG"/>
        </w:rPr>
      </w:pPr>
      <w:r w:rsidRPr="00791BC9">
        <w:rPr>
          <w:rFonts w:cs="Simplified Arabic"/>
          <w:i/>
          <w:iCs/>
          <w:sz w:val="20"/>
          <w:rtl/>
          <w:lang w:val="en-GB" w:eastAsia="en-US"/>
        </w:rPr>
        <w:t>يحيط علما</w:t>
      </w:r>
      <w:r w:rsidRPr="00791BC9">
        <w:rPr>
          <w:rFonts w:cs="Simplified Arabic"/>
          <w:sz w:val="20"/>
          <w:rtl/>
          <w:lang w:val="en-GB" w:eastAsia="en-US"/>
        </w:rPr>
        <w:t xml:space="preserve"> </w:t>
      </w:r>
      <w:r w:rsidRPr="00791BC9">
        <w:rPr>
          <w:rFonts w:cs="Simplified Arabic" w:hint="cs"/>
          <w:sz w:val="20"/>
          <w:rtl/>
          <w:lang w:val="en-GB" w:eastAsia="en-US"/>
        </w:rPr>
        <w:t>بأهمية إجراء تقييم واقعي ل</w:t>
      </w:r>
      <w:r w:rsidRPr="00791BC9">
        <w:rPr>
          <w:rFonts w:cs="Simplified Arabic"/>
          <w:sz w:val="20"/>
          <w:rtl/>
          <w:lang w:val="en-GB" w:eastAsia="en-US"/>
        </w:rPr>
        <w:t xml:space="preserve">لتمويل اللازم والمتاح لتنفيذ الاتفاقية وبروتوكوليها لفترة التجديد الثامن لمرفق البيئة العالمية، بما يتماشى مع مشروع </w:t>
      </w:r>
      <w:r w:rsidRPr="00791BC9">
        <w:rPr>
          <w:rFonts w:cs="Simplified Arabic" w:hint="cs"/>
          <w:sz w:val="20"/>
          <w:rtl/>
          <w:lang w:val="en-GB" w:eastAsia="en-US"/>
        </w:rPr>
        <w:t>الإطار العالمي للتنوع البيولوجي لما بعد عام 2020</w:t>
      </w:r>
      <w:r w:rsidRPr="00791BC9">
        <w:rPr>
          <w:rFonts w:cs="Simplified Arabic"/>
          <w:sz w:val="20"/>
          <w:rtl/>
          <w:lang w:val="en-GB" w:eastAsia="en-US"/>
        </w:rPr>
        <w:t>،</w:t>
      </w:r>
      <w:r w:rsidRPr="00791BC9">
        <w:rPr>
          <w:rFonts w:cs="Simplified Arabic" w:hint="cs"/>
          <w:sz w:val="20"/>
          <w:rtl/>
          <w:lang w:val="en-GB" w:eastAsia="en-US"/>
        </w:rPr>
        <w:t xml:space="preserve"> في وقت اختتام التجديد الثامن للموارد</w:t>
      </w:r>
      <w:r w:rsidRPr="00791BC9">
        <w:rPr>
          <w:rFonts w:cs="Simplified Arabic"/>
          <w:sz w:val="20"/>
          <w:rtl/>
          <w:lang w:val="en-GB" w:eastAsia="en-US"/>
        </w:rPr>
        <w:t>؛</w:t>
      </w:r>
      <w:r w:rsidRPr="00791BC9">
        <w:rPr>
          <w:rFonts w:cs="Simplified Arabic"/>
          <w:sz w:val="22"/>
          <w:vertAlign w:val="superscript"/>
          <w:rtl/>
          <w:lang w:val="en-GB" w:eastAsia="en-US"/>
        </w:rPr>
        <w:footnoteReference w:id="153"/>
      </w:r>
    </w:p>
    <w:p w14:paraId="7ADAB087" w14:textId="77777777" w:rsidR="00791BC9" w:rsidRPr="00791BC9" w:rsidRDefault="00791BC9" w:rsidP="006E3BED">
      <w:pPr>
        <w:numPr>
          <w:ilvl w:val="0"/>
          <w:numId w:val="133"/>
        </w:numPr>
        <w:bidi/>
        <w:spacing w:after="120" w:line="216" w:lineRule="auto"/>
        <w:ind w:left="0" w:firstLine="720"/>
        <w:jc w:val="both"/>
        <w:rPr>
          <w:rFonts w:eastAsia="YouYuan" w:cs="Simplified Arabic"/>
          <w:kern w:val="2"/>
          <w:sz w:val="22"/>
          <w:rtl/>
          <w:lang w:val="en-US" w:eastAsia="en-US" w:bidi="ar-EG"/>
        </w:rPr>
      </w:pPr>
      <w:bookmarkStart w:id="150" w:name="_Toc118802193"/>
      <w:r w:rsidRPr="00791BC9">
        <w:rPr>
          <w:rFonts w:eastAsia="YouYuan" w:cs="Simplified Arabic" w:hint="cs"/>
          <w:i/>
          <w:iCs/>
          <w:kern w:val="2"/>
          <w:sz w:val="22"/>
          <w:rtl/>
          <w:lang w:val="en-US" w:eastAsia="en-US"/>
        </w:rPr>
        <w:t>ي</w:t>
      </w:r>
      <w:r w:rsidRPr="00791BC9">
        <w:rPr>
          <w:rFonts w:eastAsia="YouYuan" w:cs="Simplified Arabic"/>
          <w:i/>
          <w:iCs/>
          <w:kern w:val="2"/>
          <w:sz w:val="22"/>
          <w:rtl/>
          <w:lang w:val="en-US" w:eastAsia="en-US"/>
        </w:rPr>
        <w:t>طلب</w:t>
      </w:r>
      <w:r w:rsidRPr="00791BC9">
        <w:rPr>
          <w:rFonts w:eastAsia="YouYuan" w:cs="Simplified Arabic"/>
          <w:kern w:val="2"/>
          <w:sz w:val="22"/>
          <w:rtl/>
          <w:lang w:val="en-US" w:eastAsia="en-US"/>
        </w:rPr>
        <w:t xml:space="preserve"> </w:t>
      </w:r>
      <w:r w:rsidRPr="00791BC9">
        <w:rPr>
          <w:rFonts w:eastAsia="YouYuan" w:cs="Simplified Arabic" w:hint="cs"/>
          <w:kern w:val="2"/>
          <w:sz w:val="22"/>
          <w:rtl/>
          <w:lang w:val="en-US" w:eastAsia="en-US"/>
        </w:rPr>
        <w:t>إلى</w:t>
      </w:r>
      <w:r w:rsidRPr="00791BC9">
        <w:rPr>
          <w:rFonts w:eastAsia="YouYuan" w:cs="Simplified Arabic"/>
          <w:kern w:val="2"/>
          <w:sz w:val="22"/>
          <w:rtl/>
          <w:lang w:val="en-US" w:eastAsia="en-US"/>
        </w:rPr>
        <w:t xml:space="preserve"> مرفق البيئة العالمية أن يدرج في تقريره إلى مؤتمر الأطراف ومؤتمر الأطراف العامل كاجتماع للأطراف في البروتوكو</w:t>
      </w:r>
      <w:r w:rsidRPr="00791BC9">
        <w:rPr>
          <w:rFonts w:eastAsia="YouYuan" w:cs="Simplified Arabic" w:hint="cs"/>
          <w:kern w:val="2"/>
          <w:sz w:val="22"/>
          <w:rtl/>
          <w:lang w:val="en-US" w:eastAsia="en-US"/>
        </w:rPr>
        <w:t>لين</w:t>
      </w:r>
      <w:r w:rsidRPr="00791BC9">
        <w:rPr>
          <w:rFonts w:eastAsia="YouYuan" w:cs="Simplified Arabic"/>
          <w:kern w:val="2"/>
          <w:sz w:val="22"/>
          <w:rtl/>
          <w:lang w:val="en-US" w:eastAsia="en-US"/>
        </w:rPr>
        <w:t xml:space="preserve"> شرحا لكيفية</w:t>
      </w:r>
      <w:r w:rsidRPr="00791BC9">
        <w:rPr>
          <w:rFonts w:eastAsia="YouYuan" w:cs="Simplified Arabic" w:hint="cs"/>
          <w:kern w:val="2"/>
          <w:sz w:val="22"/>
          <w:rtl/>
          <w:lang w:val="en-US" w:eastAsia="en-US"/>
        </w:rPr>
        <w:t xml:space="preserve"> مساهمة</w:t>
      </w:r>
      <w:r w:rsidRPr="00791BC9">
        <w:rPr>
          <w:rFonts w:eastAsia="YouYuan" w:cs="Simplified Arabic"/>
          <w:kern w:val="2"/>
          <w:sz w:val="22"/>
          <w:rtl/>
          <w:lang w:val="en-US" w:eastAsia="en-US"/>
        </w:rPr>
        <w:t xml:space="preserve"> التجديد الثامن لمرفق البيئة العالمية،</w:t>
      </w:r>
      <w:r w:rsidRPr="00791BC9">
        <w:rPr>
          <w:rFonts w:cs="Simplified Arabic"/>
          <w:sz w:val="22"/>
          <w:vertAlign w:val="superscript"/>
          <w:rtl/>
          <w:lang w:val="en-GB" w:eastAsia="en-US"/>
        </w:rPr>
        <w:footnoteReference w:id="154"/>
      </w:r>
      <w:r w:rsidRPr="00791BC9">
        <w:rPr>
          <w:rFonts w:eastAsia="YouYuan" w:cs="Simplified Arabic"/>
          <w:kern w:val="2"/>
          <w:sz w:val="22"/>
          <w:rtl/>
          <w:lang w:val="en-US" w:eastAsia="en-US"/>
        </w:rPr>
        <w:t xml:space="preserve"> من خلال عناصر توجهات البرمج</w:t>
      </w:r>
      <w:r w:rsidRPr="00791BC9">
        <w:rPr>
          <w:rFonts w:eastAsia="YouYuan" w:cs="Simplified Arabic" w:hint="cs"/>
          <w:kern w:val="2"/>
          <w:sz w:val="22"/>
          <w:rtl/>
          <w:lang w:val="en-US" w:eastAsia="en-US"/>
        </w:rPr>
        <w:t>ة الخاصة به،</w:t>
      </w:r>
      <w:r w:rsidRPr="00791BC9">
        <w:rPr>
          <w:rFonts w:eastAsia="YouYuan" w:cs="Simplified Arabic"/>
          <w:kern w:val="2"/>
          <w:sz w:val="22"/>
          <w:rtl/>
          <w:lang w:val="en-US" w:eastAsia="en-US"/>
        </w:rPr>
        <w:t xml:space="preserve"> في تنفيذ الاتفاقية وبروتوكو</w:t>
      </w:r>
      <w:r w:rsidRPr="00791BC9">
        <w:rPr>
          <w:rFonts w:eastAsia="YouYuan" w:cs="Simplified Arabic" w:hint="cs"/>
          <w:kern w:val="2"/>
          <w:sz w:val="22"/>
          <w:rtl/>
          <w:lang w:val="en-US" w:eastAsia="en-US"/>
        </w:rPr>
        <w:t>لي</w:t>
      </w:r>
      <w:r w:rsidRPr="00791BC9">
        <w:rPr>
          <w:rFonts w:eastAsia="YouYuan" w:cs="Simplified Arabic"/>
          <w:kern w:val="2"/>
          <w:sz w:val="22"/>
          <w:rtl/>
          <w:lang w:val="en-US" w:eastAsia="en-US"/>
        </w:rPr>
        <w:t xml:space="preserve">ها وفي </w:t>
      </w:r>
      <w:r w:rsidRPr="00791BC9">
        <w:rPr>
          <w:rFonts w:eastAsia="YouYuan" w:cs="Simplified Arabic" w:hint="cs"/>
          <w:kern w:val="2"/>
          <w:sz w:val="22"/>
          <w:rtl/>
          <w:lang w:val="en-US" w:eastAsia="en-US"/>
        </w:rPr>
        <w:t>غايات وأهداف إطار كونمينغ-مونتريال العالمي للتنوع البيولوجي</w:t>
      </w:r>
      <w:r w:rsidRPr="00791BC9">
        <w:rPr>
          <w:rFonts w:cs="Simplified Arabic"/>
          <w:sz w:val="22"/>
          <w:vertAlign w:val="superscript"/>
          <w:rtl/>
          <w:lang w:val="en-GB" w:eastAsia="en-US"/>
        </w:rPr>
        <w:footnoteReference w:id="155"/>
      </w:r>
      <w:r w:rsidRPr="00791BC9">
        <w:rPr>
          <w:rFonts w:eastAsia="YouYuan" w:cs="Simplified Arabic"/>
          <w:kern w:val="2"/>
          <w:sz w:val="22"/>
          <w:rtl/>
          <w:lang w:val="en-US" w:eastAsia="en-US"/>
        </w:rPr>
        <w:t xml:space="preserve"> وإطار رصده؛</w:t>
      </w:r>
      <w:bookmarkEnd w:id="150"/>
      <w:r w:rsidRPr="00791BC9">
        <w:rPr>
          <w:rFonts w:cs="Simplified Arabic"/>
          <w:sz w:val="22"/>
          <w:vertAlign w:val="superscript"/>
          <w:rtl/>
          <w:lang w:val="en-GB" w:eastAsia="en-US"/>
        </w:rPr>
        <w:footnoteReference w:id="156"/>
      </w:r>
    </w:p>
    <w:p w14:paraId="32B332BD" w14:textId="77777777" w:rsidR="00791BC9" w:rsidRPr="00791BC9" w:rsidRDefault="00791BC9" w:rsidP="006E3BED">
      <w:pPr>
        <w:numPr>
          <w:ilvl w:val="0"/>
          <w:numId w:val="133"/>
        </w:numPr>
        <w:bidi/>
        <w:spacing w:after="120" w:line="216" w:lineRule="auto"/>
        <w:ind w:left="0" w:firstLine="720"/>
        <w:jc w:val="both"/>
        <w:rPr>
          <w:rFonts w:cs="Simplified Arabic"/>
          <w:sz w:val="22"/>
          <w:lang w:val="en-GB" w:eastAsia="en-US" w:bidi="ar-EG"/>
        </w:rPr>
      </w:pPr>
      <w:bookmarkStart w:id="151" w:name="_Toc118802194"/>
      <w:r w:rsidRPr="00791BC9">
        <w:rPr>
          <w:rFonts w:eastAsia="YouYuan" w:cs="Simplified Arabic" w:hint="cs"/>
          <w:i/>
          <w:iCs/>
          <w:kern w:val="2"/>
          <w:sz w:val="22"/>
          <w:rtl/>
          <w:lang w:val="en-US" w:eastAsia="en-US"/>
        </w:rPr>
        <w:t>يحث</w:t>
      </w:r>
      <w:r w:rsidRPr="00791BC9">
        <w:rPr>
          <w:rFonts w:eastAsia="YouYuan" w:cs="Simplified Arabic"/>
          <w:kern w:val="2"/>
          <w:sz w:val="22"/>
          <w:rtl/>
          <w:lang w:val="en-US" w:eastAsia="en-US"/>
        </w:rPr>
        <w:t xml:space="preserve"> مرفق البيئة العالمية </w:t>
      </w:r>
      <w:r w:rsidRPr="00791BC9">
        <w:rPr>
          <w:rFonts w:eastAsia="YouYuan" w:cs="Simplified Arabic" w:hint="cs"/>
          <w:kern w:val="2"/>
          <w:sz w:val="22"/>
          <w:rtl/>
          <w:lang w:val="en-US" w:eastAsia="en-US"/>
        </w:rPr>
        <w:t>ع</w:t>
      </w:r>
      <w:r w:rsidRPr="00791BC9">
        <w:rPr>
          <w:rFonts w:eastAsia="YouYuan" w:cs="Simplified Arabic"/>
          <w:kern w:val="2"/>
          <w:sz w:val="22"/>
          <w:rtl/>
          <w:lang w:val="en-US" w:eastAsia="en-US"/>
        </w:rPr>
        <w:t>لى دعم الأطراف في جهودها</w:t>
      </w:r>
      <w:r w:rsidRPr="00791BC9">
        <w:rPr>
          <w:rFonts w:eastAsia="YouYuan" w:cs="Simplified Arabic" w:hint="cs"/>
          <w:kern w:val="2"/>
          <w:sz w:val="22"/>
          <w:rtl/>
          <w:lang w:val="en-US" w:eastAsia="en-US"/>
        </w:rPr>
        <w:t xml:space="preserve"> الرامية إلى</w:t>
      </w:r>
      <w:r w:rsidRPr="00791BC9">
        <w:rPr>
          <w:rFonts w:eastAsia="YouYuan" w:cs="Simplified Arabic"/>
          <w:kern w:val="2"/>
          <w:sz w:val="22"/>
          <w:rtl/>
          <w:lang w:val="en-US" w:eastAsia="en-US"/>
        </w:rPr>
        <w:t xml:space="preserve"> تعزيز اتساق السياسات كجزء من تعميم التنوع البيولوجي </w:t>
      </w:r>
      <w:r w:rsidRPr="00791BC9">
        <w:rPr>
          <w:rFonts w:eastAsia="YouYuan" w:cs="Simplified Arabic" w:hint="cs"/>
          <w:kern w:val="2"/>
          <w:sz w:val="22"/>
          <w:rtl/>
          <w:lang w:val="en-US" w:eastAsia="en-US"/>
        </w:rPr>
        <w:t>لتيسير</w:t>
      </w:r>
      <w:r w:rsidRPr="00791BC9">
        <w:rPr>
          <w:rFonts w:eastAsia="YouYuan" w:cs="Simplified Arabic"/>
          <w:kern w:val="2"/>
          <w:sz w:val="22"/>
          <w:rtl/>
          <w:lang w:val="en-US" w:eastAsia="en-US"/>
        </w:rPr>
        <w:t xml:space="preserve"> تنفيذ إطار كونمينغ-مونتريال العالمي للتنوع البيولوجي</w:t>
      </w:r>
      <w:bookmarkEnd w:id="151"/>
      <w:r w:rsidRPr="00791BC9">
        <w:rPr>
          <w:rFonts w:eastAsia="YouYuan" w:cs="Simplified Arabic" w:hint="cs"/>
          <w:kern w:val="2"/>
          <w:sz w:val="22"/>
          <w:rtl/>
          <w:lang w:val="en-US" w:eastAsia="en-US"/>
        </w:rPr>
        <w:t xml:space="preserve"> بفعالية وكفاءة؛</w:t>
      </w:r>
    </w:p>
    <w:p w14:paraId="1FAE54B4" w14:textId="77777777" w:rsidR="00791BC9" w:rsidRPr="00791BC9" w:rsidRDefault="00791BC9" w:rsidP="006E3BED">
      <w:pPr>
        <w:numPr>
          <w:ilvl w:val="0"/>
          <w:numId w:val="133"/>
        </w:numPr>
        <w:bidi/>
        <w:spacing w:after="120" w:line="216" w:lineRule="auto"/>
        <w:ind w:left="0" w:firstLine="720"/>
        <w:jc w:val="both"/>
        <w:rPr>
          <w:rFonts w:cs="Simplified Arabic"/>
          <w:sz w:val="20"/>
          <w:rtl/>
          <w:lang w:val="en-GB" w:eastAsia="en-US"/>
        </w:rPr>
      </w:pPr>
      <w:r w:rsidRPr="00791BC9">
        <w:rPr>
          <w:rFonts w:cs="Simplified Arabic"/>
          <w:i/>
          <w:iCs/>
          <w:sz w:val="20"/>
          <w:rtl/>
          <w:lang w:val="en-GB" w:eastAsia="en-US"/>
        </w:rPr>
        <w:lastRenderedPageBreak/>
        <w:t>يعتمد</w:t>
      </w:r>
      <w:r w:rsidRPr="00791BC9">
        <w:rPr>
          <w:rFonts w:cs="Simplified Arabic"/>
          <w:sz w:val="20"/>
          <w:rtl/>
          <w:lang w:val="en-GB" w:eastAsia="en-US"/>
        </w:rPr>
        <w:t xml:space="preserve"> إطار أولويات البرامج الموجه نحو تحقيق النتائج والمستمر لأربع سنوات</w:t>
      </w:r>
      <w:r w:rsidRPr="00791BC9">
        <w:rPr>
          <w:rFonts w:cs="Simplified Arabic" w:hint="cs"/>
          <w:sz w:val="20"/>
          <w:rtl/>
          <w:lang w:val="en-GB" w:eastAsia="en-US"/>
        </w:rPr>
        <w:t xml:space="preserve"> في اتفاقية التنوع البيولوجي</w:t>
      </w:r>
      <w:r w:rsidRPr="00791BC9">
        <w:rPr>
          <w:rFonts w:cs="Simplified Arabic"/>
          <w:sz w:val="20"/>
          <w:rtl/>
          <w:lang w:val="en-GB" w:eastAsia="en-US"/>
        </w:rPr>
        <w:t xml:space="preserve"> لفترة التجديد الثامن (يوليو/تموز 2022 إلى يونيو/حزيران 2026) </w:t>
      </w:r>
      <w:r w:rsidRPr="00791BC9">
        <w:rPr>
          <w:rFonts w:cs="Simplified Arabic" w:hint="cs"/>
          <w:sz w:val="20"/>
          <w:rtl/>
          <w:lang w:val="en-GB" w:eastAsia="en-US"/>
        </w:rPr>
        <w:t xml:space="preserve">لموارد </w:t>
      </w:r>
      <w:r w:rsidRPr="00791BC9">
        <w:rPr>
          <w:rFonts w:cs="Simplified Arabic"/>
          <w:sz w:val="20"/>
          <w:rtl/>
          <w:lang w:val="en-GB" w:eastAsia="en-US"/>
        </w:rPr>
        <w:t xml:space="preserve">مرفق البيئة العالمية، بما يتماشى مع إطار كونمينغ-مونتريال العالمي للتنوع البيولوجي، الوارد في المرفق </w:t>
      </w:r>
      <w:r w:rsidRPr="00791BC9">
        <w:rPr>
          <w:rFonts w:cs="Simplified Arabic" w:hint="cs"/>
          <w:sz w:val="20"/>
          <w:rtl/>
          <w:lang w:val="en-GB" w:eastAsia="en-US"/>
        </w:rPr>
        <w:t>الأول</w:t>
      </w:r>
      <w:r w:rsidRPr="00791BC9">
        <w:rPr>
          <w:rFonts w:cs="Simplified Arabic"/>
          <w:sz w:val="20"/>
          <w:rtl/>
          <w:lang w:val="en-GB" w:eastAsia="en-US"/>
        </w:rPr>
        <w:t xml:space="preserve"> </w:t>
      </w:r>
      <w:r w:rsidRPr="00791BC9">
        <w:rPr>
          <w:rFonts w:cs="Simplified Arabic" w:hint="cs"/>
          <w:sz w:val="20"/>
          <w:rtl/>
          <w:lang w:val="en-GB" w:eastAsia="en-US"/>
        </w:rPr>
        <w:t>ب</w:t>
      </w:r>
      <w:r w:rsidRPr="00791BC9">
        <w:rPr>
          <w:rFonts w:cs="Simplified Arabic"/>
          <w:sz w:val="20"/>
          <w:rtl/>
          <w:lang w:val="en-GB" w:eastAsia="en-US"/>
        </w:rPr>
        <w:t>هذا المقرر؛</w:t>
      </w:r>
    </w:p>
    <w:p w14:paraId="7DF44146" w14:textId="77777777" w:rsidR="00791BC9" w:rsidRPr="00791BC9" w:rsidRDefault="00791BC9" w:rsidP="006E3BED">
      <w:pPr>
        <w:numPr>
          <w:ilvl w:val="0"/>
          <w:numId w:val="133"/>
        </w:numPr>
        <w:bidi/>
        <w:spacing w:after="120" w:line="216" w:lineRule="auto"/>
        <w:ind w:left="0" w:firstLine="720"/>
        <w:jc w:val="both"/>
        <w:rPr>
          <w:rFonts w:cs="Simplified Arabic"/>
          <w:sz w:val="20"/>
          <w:rtl/>
          <w:lang w:val="en-GB" w:eastAsia="en-US"/>
        </w:rPr>
      </w:pPr>
      <w:r w:rsidRPr="00791BC9">
        <w:rPr>
          <w:rFonts w:cs="Simplified Arabic" w:hint="cs"/>
          <w:i/>
          <w:iCs/>
          <w:sz w:val="20"/>
          <w:rtl/>
          <w:lang w:val="en-GB" w:eastAsia="en-US"/>
        </w:rPr>
        <w:t>يرحب</w:t>
      </w:r>
      <w:r w:rsidRPr="00791BC9">
        <w:rPr>
          <w:rFonts w:cs="Simplified Arabic" w:hint="cs"/>
          <w:sz w:val="20"/>
          <w:rtl/>
          <w:lang w:val="en-GB" w:eastAsia="en-US"/>
        </w:rPr>
        <w:t xml:space="preserve"> بالتجديد الثامن لموارد الصندوق الاستئماني لمرفق البيئة العالمية ويلاحظ أن توجهات برمجته واستراتيجياته، بما في ذلك للمجال البؤري للتنوع البيولوجي، قد أخذت في الاعتبار مسودة الإطار العالمي للتنوع البيولوجي لما بعد عام 2020 في وقت اختتام عملية التجديد الثامن للموارد؛</w:t>
      </w:r>
    </w:p>
    <w:p w14:paraId="1E790A00" w14:textId="77777777" w:rsidR="00791BC9" w:rsidRPr="00791BC9" w:rsidRDefault="00791BC9" w:rsidP="006E3BED">
      <w:pPr>
        <w:numPr>
          <w:ilvl w:val="0"/>
          <w:numId w:val="133"/>
        </w:numPr>
        <w:bidi/>
        <w:spacing w:after="120" w:line="216" w:lineRule="auto"/>
        <w:ind w:left="0" w:firstLine="720"/>
        <w:jc w:val="both"/>
        <w:rPr>
          <w:rFonts w:cs="Simplified Arabic"/>
          <w:sz w:val="20"/>
          <w:rtl/>
          <w:lang w:val="en-GB" w:eastAsia="en-US"/>
        </w:rPr>
      </w:pPr>
      <w:r w:rsidRPr="00791BC9">
        <w:rPr>
          <w:rFonts w:cs="Simplified Arabic" w:hint="cs"/>
          <w:i/>
          <w:iCs/>
          <w:sz w:val="20"/>
          <w:rtl/>
          <w:lang w:val="en-GB" w:eastAsia="en-US"/>
        </w:rPr>
        <w:t>يحث</w:t>
      </w:r>
      <w:r w:rsidRPr="00791BC9">
        <w:rPr>
          <w:rFonts w:cs="Simplified Arabic" w:hint="cs"/>
          <w:sz w:val="20"/>
          <w:rtl/>
          <w:lang w:val="en-GB" w:eastAsia="en-US"/>
        </w:rPr>
        <w:t xml:space="preserve"> الأطراف المعنية على الاستفادة الفورية والكاملة لتوجهات البرمجة وتخصيص الموارد للتجديد الثامن لموارد مرفق البيئة العالمية؛</w:t>
      </w:r>
    </w:p>
    <w:p w14:paraId="24816750" w14:textId="77777777" w:rsidR="00791BC9" w:rsidRPr="00791BC9" w:rsidRDefault="00791BC9" w:rsidP="006E3BED">
      <w:pPr>
        <w:numPr>
          <w:ilvl w:val="0"/>
          <w:numId w:val="133"/>
        </w:numPr>
        <w:bidi/>
        <w:spacing w:after="120" w:line="216" w:lineRule="auto"/>
        <w:ind w:left="0" w:firstLine="720"/>
        <w:jc w:val="both"/>
        <w:rPr>
          <w:rFonts w:cs="Simplified Arabic"/>
          <w:sz w:val="20"/>
          <w:lang w:val="en-GB" w:eastAsia="en-US"/>
        </w:rPr>
      </w:pPr>
      <w:r w:rsidRPr="00791BC9">
        <w:rPr>
          <w:rFonts w:cs="Simplified Arabic" w:hint="cs"/>
          <w:i/>
          <w:iCs/>
          <w:sz w:val="20"/>
          <w:rtl/>
          <w:lang w:val="en-GB" w:eastAsia="en-US"/>
        </w:rPr>
        <w:t xml:space="preserve">يطلب </w:t>
      </w:r>
      <w:r w:rsidRPr="00791BC9">
        <w:rPr>
          <w:rFonts w:cs="Simplified Arabic" w:hint="cs"/>
          <w:sz w:val="20"/>
          <w:rtl/>
          <w:lang w:val="en-GB" w:eastAsia="en-US"/>
        </w:rPr>
        <w:t>إلى الأمينة التنفيذية أن تتعاون مع مرفق البيئة العالمية والوكالات ذات الصلة، حسب الاقتضاء، في:</w:t>
      </w:r>
    </w:p>
    <w:p w14:paraId="13651C37" w14:textId="77777777" w:rsidR="00791BC9" w:rsidRPr="00791BC9" w:rsidRDefault="00791BC9" w:rsidP="006E3BED">
      <w:pPr>
        <w:numPr>
          <w:ilvl w:val="0"/>
          <w:numId w:val="134"/>
        </w:numPr>
        <w:bidi/>
        <w:spacing w:after="120" w:line="216" w:lineRule="auto"/>
        <w:ind w:left="0" w:firstLine="720"/>
        <w:jc w:val="both"/>
        <w:rPr>
          <w:rFonts w:cs="Simplified Arabic"/>
          <w:sz w:val="20"/>
          <w:lang w:val="en-GB" w:eastAsia="en-US"/>
        </w:rPr>
      </w:pPr>
      <w:r w:rsidRPr="00791BC9">
        <w:rPr>
          <w:rFonts w:cs="Simplified Arabic"/>
          <w:sz w:val="20"/>
          <w:rtl/>
          <w:lang w:val="en-GB" w:eastAsia="en-US"/>
        </w:rPr>
        <w:t xml:space="preserve">التتبع السريع لتنفيذ إطار كونمينغ-مونتريال العالمي للتنوع البيولوجي، ولا سيما للمرحلة </w:t>
      </w:r>
      <w:r w:rsidRPr="00791BC9">
        <w:rPr>
          <w:rFonts w:cs="Simplified Arabic" w:hint="cs"/>
          <w:sz w:val="20"/>
          <w:rtl/>
          <w:lang w:val="en-GB" w:eastAsia="en-US"/>
        </w:rPr>
        <w:t>الوسيطة</w:t>
      </w:r>
      <w:r w:rsidRPr="00791BC9">
        <w:rPr>
          <w:rFonts w:cs="Simplified Arabic"/>
          <w:sz w:val="20"/>
          <w:rtl/>
          <w:lang w:val="en-GB" w:eastAsia="en-US"/>
        </w:rPr>
        <w:t xml:space="preserve"> (2023-2024) من استراتيجية حشد الموارد وفي الإبلاغ عن التقدم المحرز في حشد موارد جديدة وإضافية لمؤتمر الأطراف في اجتماعه السادس عشر؛</w:t>
      </w:r>
    </w:p>
    <w:p w14:paraId="28F82DA4" w14:textId="77777777" w:rsidR="00791BC9" w:rsidRPr="00791BC9" w:rsidRDefault="00791BC9" w:rsidP="006E3BED">
      <w:pPr>
        <w:numPr>
          <w:ilvl w:val="0"/>
          <w:numId w:val="134"/>
        </w:numPr>
        <w:bidi/>
        <w:spacing w:after="120" w:line="216" w:lineRule="auto"/>
        <w:ind w:left="0" w:firstLine="720"/>
        <w:jc w:val="both"/>
        <w:rPr>
          <w:rFonts w:cs="Simplified Arabic"/>
          <w:sz w:val="20"/>
          <w:lang w:val="en-GB" w:eastAsia="en-US"/>
        </w:rPr>
      </w:pPr>
      <w:r w:rsidRPr="00791BC9">
        <w:rPr>
          <w:rFonts w:cs="Simplified Arabic" w:hint="cs"/>
          <w:sz w:val="20"/>
          <w:rtl/>
          <w:lang w:val="en-GB" w:eastAsia="en-US"/>
        </w:rPr>
        <w:t xml:space="preserve">إعداد وتنفيذ البرامج المتكاملة ذات الصلة واستراتيجية إشراك البلدان من أجل فترة التجديد الثامن للموارد، مع تعزيز إشراك الاتفاقيات والصكوك المتعلقة بالتنوع البيولوجي على المستوى الوطني، وتعزيز أوجه التآزر والتكامل مع الصكوك المالية الأخرى ذات الصلة، مثل </w:t>
      </w:r>
      <w:r w:rsidRPr="00791BC9">
        <w:rPr>
          <w:rFonts w:cs="Simplified Arabic" w:hint="cs"/>
          <w:sz w:val="20"/>
          <w:rtl/>
          <w:lang w:val="en-US" w:eastAsia="en-US" w:bidi="ar-EG"/>
        </w:rPr>
        <w:t>الصندوق الأخضر للمناخ، نحو التنفيذ الفعال لإطار كونمينغ-مونتريال العالمي للتنوع البيولوجي؛</w:t>
      </w:r>
    </w:p>
    <w:p w14:paraId="53FBC73E" w14:textId="77777777" w:rsidR="00791BC9" w:rsidRPr="00791BC9" w:rsidRDefault="00791BC9" w:rsidP="006E3BED">
      <w:pPr>
        <w:numPr>
          <w:ilvl w:val="0"/>
          <w:numId w:val="133"/>
        </w:numPr>
        <w:bidi/>
        <w:spacing w:after="120" w:line="216" w:lineRule="auto"/>
        <w:ind w:left="0" w:firstLine="720"/>
        <w:jc w:val="both"/>
        <w:rPr>
          <w:rFonts w:cs="Simplified Arabic"/>
          <w:sz w:val="20"/>
          <w:rtl/>
          <w:lang w:val="en-GB" w:eastAsia="en-US"/>
        </w:rPr>
      </w:pPr>
      <w:r w:rsidRPr="00791BC9">
        <w:rPr>
          <w:rFonts w:cs="Simplified Arabic" w:hint="cs"/>
          <w:i/>
          <w:iCs/>
          <w:sz w:val="20"/>
          <w:rtl/>
          <w:lang w:val="en-GB" w:eastAsia="en-US"/>
        </w:rPr>
        <w:t>يعتمد</w:t>
      </w:r>
      <w:r w:rsidRPr="00791BC9">
        <w:rPr>
          <w:rFonts w:cs="Simplified Arabic" w:hint="cs"/>
          <w:sz w:val="20"/>
          <w:rtl/>
          <w:lang w:val="en-GB" w:eastAsia="en-US"/>
        </w:rPr>
        <w:t xml:space="preserve"> الإرشادات الموحدة السابقة الموجهة إلى مرفق البيئة العالمية الواردة في المرفق الثاني-ألف بهذا المقرر، ويقرر سحب المقررات وعناصر المقررات السابقة، حسبما تتعلق بالآلية المالية وقصرها فقط على تلك الأحكام المتعلقة بالآلية المالية و</w:t>
      </w:r>
      <w:r w:rsidRPr="00791BC9">
        <w:rPr>
          <w:rFonts w:cs="Simplified Arabic"/>
          <w:sz w:val="20"/>
          <w:rtl/>
          <w:lang w:val="en-GB" w:eastAsia="en-US"/>
        </w:rPr>
        <w:t xml:space="preserve">يعتمد أيضا الإرشادات الإضافية </w:t>
      </w:r>
      <w:r w:rsidRPr="00791BC9">
        <w:rPr>
          <w:rFonts w:cs="Simplified Arabic" w:hint="cs"/>
          <w:sz w:val="20"/>
          <w:rtl/>
          <w:lang w:val="en-GB" w:eastAsia="en-US"/>
        </w:rPr>
        <w:t>إلى مرفق البيئة العالمية</w:t>
      </w:r>
      <w:r w:rsidRPr="00791BC9">
        <w:rPr>
          <w:rFonts w:cs="Simplified Arabic"/>
          <w:sz w:val="20"/>
          <w:rtl/>
          <w:lang w:val="en-GB" w:eastAsia="en-US"/>
        </w:rPr>
        <w:t xml:space="preserve"> الواردة في المرفق </w:t>
      </w:r>
      <w:r w:rsidRPr="00791BC9">
        <w:rPr>
          <w:rFonts w:cs="Simplified Arabic" w:hint="cs"/>
          <w:sz w:val="20"/>
          <w:rtl/>
          <w:lang w:val="en-GB" w:eastAsia="en-US"/>
        </w:rPr>
        <w:t>الثاني</w:t>
      </w:r>
      <w:r w:rsidRPr="00791BC9">
        <w:rPr>
          <w:rFonts w:cs="Simplified Arabic"/>
          <w:sz w:val="20"/>
          <w:rtl/>
          <w:lang w:val="en-GB" w:eastAsia="en-US"/>
        </w:rPr>
        <w:t xml:space="preserve"> </w:t>
      </w:r>
      <w:r w:rsidRPr="00791BC9">
        <w:rPr>
          <w:rFonts w:cs="Simplified Arabic" w:hint="cs"/>
          <w:sz w:val="20"/>
          <w:rtl/>
          <w:lang w:val="en-GB" w:eastAsia="en-US"/>
        </w:rPr>
        <w:t>ب</w:t>
      </w:r>
      <w:r w:rsidRPr="00791BC9">
        <w:rPr>
          <w:rFonts w:cs="Simplified Arabic"/>
          <w:sz w:val="20"/>
          <w:rtl/>
          <w:lang w:val="en-GB" w:eastAsia="en-US"/>
        </w:rPr>
        <w:t>هذا المقرر؛</w:t>
      </w:r>
    </w:p>
    <w:p w14:paraId="7D17671E" w14:textId="77777777" w:rsidR="00791BC9" w:rsidRPr="00791BC9" w:rsidRDefault="00791BC9" w:rsidP="006E3BED">
      <w:pPr>
        <w:numPr>
          <w:ilvl w:val="0"/>
          <w:numId w:val="133"/>
        </w:numPr>
        <w:bidi/>
        <w:spacing w:after="120" w:line="216" w:lineRule="auto"/>
        <w:ind w:left="0" w:firstLine="720"/>
        <w:jc w:val="both"/>
        <w:rPr>
          <w:rFonts w:cs="Simplified Arabic"/>
          <w:sz w:val="20"/>
          <w:rtl/>
          <w:lang w:val="en-GB" w:eastAsia="en-US"/>
        </w:rPr>
      </w:pPr>
      <w:r w:rsidRPr="00791BC9">
        <w:rPr>
          <w:rFonts w:cs="Simplified Arabic" w:hint="cs"/>
          <w:i/>
          <w:iCs/>
          <w:sz w:val="20"/>
          <w:rtl/>
          <w:lang w:val="en-GB" w:eastAsia="en-US"/>
        </w:rPr>
        <w:t>يقرر</w:t>
      </w:r>
      <w:r w:rsidRPr="00791BC9">
        <w:rPr>
          <w:rFonts w:cs="Simplified Arabic" w:hint="cs"/>
          <w:sz w:val="20"/>
          <w:rtl/>
          <w:lang w:val="en-GB" w:eastAsia="en-US"/>
        </w:rPr>
        <w:t xml:space="preserve"> أن يعتمد في اجتماعه السادس عشر إطار أولويات البرامج الموجه نحو تحقيق النتائج والمستمر لأربع سنوات من أجل تنفيذ الاتفاقية وبروتوكوليها يتواءم مع إطار كونمينغ-مونتريال العالمي للتنوع البيولوجي لإرشادات التجديد التاسع لموارد الصندوق الاستئماني لمرفق البيئة العالمية (2026-2030)؛</w:t>
      </w:r>
    </w:p>
    <w:p w14:paraId="05DBE2B0" w14:textId="77777777" w:rsidR="00791BC9" w:rsidRPr="00791BC9" w:rsidRDefault="00791BC9" w:rsidP="006E3BED">
      <w:pPr>
        <w:numPr>
          <w:ilvl w:val="0"/>
          <w:numId w:val="133"/>
        </w:numPr>
        <w:bidi/>
        <w:spacing w:after="120" w:line="216" w:lineRule="auto"/>
        <w:ind w:left="0" w:firstLine="720"/>
        <w:jc w:val="both"/>
        <w:rPr>
          <w:rFonts w:cs="Simplified Arabic"/>
          <w:sz w:val="20"/>
          <w:rtl/>
          <w:lang w:val="en-GB" w:eastAsia="en-US"/>
        </w:rPr>
      </w:pPr>
      <w:r w:rsidRPr="00791BC9">
        <w:rPr>
          <w:rFonts w:cs="Simplified Arabic" w:hint="cs"/>
          <w:i/>
          <w:iCs/>
          <w:sz w:val="20"/>
          <w:rtl/>
          <w:lang w:val="en-GB" w:eastAsia="en-US"/>
        </w:rPr>
        <w:t xml:space="preserve">يطلب </w:t>
      </w:r>
      <w:r w:rsidRPr="00791BC9">
        <w:rPr>
          <w:rFonts w:cs="Simplified Arabic" w:hint="cs"/>
          <w:sz w:val="20"/>
          <w:rtl/>
          <w:lang w:val="en-GB" w:eastAsia="en-US"/>
        </w:rPr>
        <w:t>إلى الأمينة التنفيذية أن تعد عناصر لمشروع إطار أولويات البرامج الموجه نحو تحقيق النتائج والمستمر لأربع سنوات من أجل تنفيذ الاتفاقية وبروتوكوليها يتواءم مع إطار كونمينغ-مونتريال العالمي للتنوع البيولوجي توقعا للتجديد التاسع لموارد الصندوق الاستئماني لمرفق البيئة العالمية (2026-2030)، لكي تنظر فيها الهيئة الفرعية للتنفيذ في اجتماع يعقد قبل الاجتماع السادس عشر لمؤتمر الأطراف؛</w:t>
      </w:r>
    </w:p>
    <w:p w14:paraId="5F9425EB" w14:textId="77777777" w:rsidR="00791BC9" w:rsidRPr="00791BC9" w:rsidRDefault="00791BC9" w:rsidP="006E3BED">
      <w:pPr>
        <w:numPr>
          <w:ilvl w:val="0"/>
          <w:numId w:val="133"/>
        </w:numPr>
        <w:bidi/>
        <w:spacing w:after="120" w:line="216" w:lineRule="auto"/>
        <w:ind w:left="0" w:firstLine="720"/>
        <w:jc w:val="both"/>
        <w:rPr>
          <w:rFonts w:cs="Simplified Arabic"/>
          <w:sz w:val="20"/>
          <w:rtl/>
          <w:lang w:val="en-GB" w:eastAsia="en-US"/>
        </w:rPr>
      </w:pPr>
      <w:r w:rsidRPr="00791BC9">
        <w:rPr>
          <w:rFonts w:cs="Simplified Arabic" w:hint="cs"/>
          <w:i/>
          <w:iCs/>
          <w:sz w:val="20"/>
          <w:rtl/>
          <w:lang w:val="en-GB" w:eastAsia="en-US"/>
        </w:rPr>
        <w:t xml:space="preserve">يطلب </w:t>
      </w:r>
      <w:r w:rsidRPr="00791BC9">
        <w:rPr>
          <w:rFonts w:cs="Simplified Arabic" w:hint="cs"/>
          <w:sz w:val="20"/>
          <w:rtl/>
          <w:lang w:val="en-GB" w:eastAsia="en-US"/>
        </w:rPr>
        <w:t>إلى الهيئة الفرعية للتنفيذ أن تعد مقترحات لمشروع إطار أولويات البرامج الموجه نحو تحقيق النتائج والمستمر لأربع سنوات من أجل تنفيذ الاتفاقية وبروتوكوليها يتواءم مع إطار كونمينغ-مونتريال العالمي للتنوع البيولوجي توقعا للتجديد التاسع لموارد الصندوق الاستئماني لمرفق البيئة العالمية (2026-2030)، لكي تنظر فيها مؤتمر الأطراف في اجتماعه السادس عشر؛</w:t>
      </w:r>
    </w:p>
    <w:p w14:paraId="517F9A1D" w14:textId="77777777" w:rsidR="00791BC9" w:rsidRPr="00791BC9" w:rsidRDefault="00791BC9" w:rsidP="006E3BED">
      <w:pPr>
        <w:numPr>
          <w:ilvl w:val="0"/>
          <w:numId w:val="133"/>
        </w:numPr>
        <w:bidi/>
        <w:spacing w:after="120" w:line="216" w:lineRule="auto"/>
        <w:ind w:left="0" w:firstLine="720"/>
        <w:jc w:val="both"/>
        <w:rPr>
          <w:rFonts w:cs="Simplified Arabic"/>
          <w:sz w:val="20"/>
          <w:rtl/>
          <w:lang w:val="en-GB" w:eastAsia="en-US"/>
        </w:rPr>
      </w:pPr>
      <w:r w:rsidRPr="00791BC9">
        <w:rPr>
          <w:rFonts w:cs="Simplified Arabic" w:hint="cs"/>
          <w:i/>
          <w:iCs/>
          <w:sz w:val="20"/>
          <w:rtl/>
          <w:lang w:val="en-GB" w:eastAsia="en-US"/>
        </w:rPr>
        <w:t>يعتمد</w:t>
      </w:r>
      <w:r w:rsidRPr="00791BC9">
        <w:rPr>
          <w:rFonts w:cs="Simplified Arabic" w:hint="cs"/>
          <w:sz w:val="20"/>
          <w:rtl/>
          <w:lang w:val="en-GB" w:eastAsia="en-US"/>
        </w:rPr>
        <w:t xml:space="preserve"> اختصاصات لتقييم كامل لحجم الأموال اللازمة لمساعدة البلدان النامية والبلدان التي تمر اقتصاداتها بمرحلة انتقالية، وفقا للإرشادات المقدمة من مؤتمر الأطراف، في الوفاء بالتزاماتها بموجب الاتفاقية وبروتوكوليها لفترة التجديد التاسع لموارد الصندوق الاستئماني لمرفق البيئة العالمية، على النحو الوارد في المرفق الثالث بهذا المقرر؛</w:t>
      </w:r>
    </w:p>
    <w:p w14:paraId="27481A09" w14:textId="77777777" w:rsidR="00791BC9" w:rsidRPr="00791BC9" w:rsidRDefault="00791BC9" w:rsidP="006E3BED">
      <w:pPr>
        <w:numPr>
          <w:ilvl w:val="0"/>
          <w:numId w:val="133"/>
        </w:numPr>
        <w:bidi/>
        <w:spacing w:after="120" w:line="216" w:lineRule="auto"/>
        <w:ind w:left="0" w:firstLine="720"/>
        <w:jc w:val="both"/>
        <w:rPr>
          <w:rFonts w:cs="Simplified Arabic"/>
          <w:sz w:val="20"/>
          <w:rtl/>
          <w:lang w:val="en-GB" w:eastAsia="en-US"/>
        </w:rPr>
      </w:pPr>
      <w:r w:rsidRPr="00791BC9">
        <w:rPr>
          <w:rFonts w:cs="Simplified Arabic" w:hint="cs"/>
          <w:i/>
          <w:iCs/>
          <w:sz w:val="20"/>
          <w:rtl/>
          <w:lang w:val="en-GB" w:eastAsia="en-US"/>
        </w:rPr>
        <w:lastRenderedPageBreak/>
        <w:t xml:space="preserve">يطلب </w:t>
      </w:r>
      <w:r w:rsidRPr="00791BC9">
        <w:rPr>
          <w:rFonts w:cs="Simplified Arabic" w:hint="cs"/>
          <w:sz w:val="20"/>
          <w:rtl/>
          <w:lang w:val="en-GB" w:eastAsia="en-US"/>
        </w:rPr>
        <w:t>إلى الأمينة التنفيذية أن تضمن استكمال التقييم وفقا للاختصاصات الواردة في المرفق الثالث بهذا المقرر، في قت مناسب لتنظر فيه الهيئة الفرعية للتنفيذ، وبعد ذلك لينظر فيه مؤتمر الأطراف في اجتماعه السادس عشر؛</w:t>
      </w:r>
    </w:p>
    <w:p w14:paraId="141B9A66" w14:textId="77777777" w:rsidR="00791BC9" w:rsidRPr="00791BC9" w:rsidRDefault="00791BC9" w:rsidP="006E3BED">
      <w:pPr>
        <w:numPr>
          <w:ilvl w:val="0"/>
          <w:numId w:val="133"/>
        </w:numPr>
        <w:bidi/>
        <w:spacing w:after="120" w:line="216" w:lineRule="auto"/>
        <w:ind w:left="0" w:firstLine="720"/>
        <w:jc w:val="both"/>
        <w:rPr>
          <w:rFonts w:cs="Simplified Arabic"/>
          <w:sz w:val="20"/>
          <w:rtl/>
          <w:lang w:val="en-GB" w:eastAsia="en-US"/>
        </w:rPr>
      </w:pPr>
      <w:r w:rsidRPr="00791BC9">
        <w:rPr>
          <w:rFonts w:cs="Simplified Arabic" w:hint="cs"/>
          <w:i/>
          <w:iCs/>
          <w:sz w:val="20"/>
          <w:rtl/>
          <w:lang w:val="en-GB" w:eastAsia="en-US"/>
        </w:rPr>
        <w:t>يدعو</w:t>
      </w:r>
      <w:r w:rsidRPr="00791BC9">
        <w:rPr>
          <w:rFonts w:cs="Simplified Arabic" w:hint="cs"/>
          <w:sz w:val="20"/>
          <w:rtl/>
          <w:lang w:val="en-GB" w:eastAsia="en-US"/>
        </w:rPr>
        <w:t xml:space="preserve"> الأطراف من البلدان النامية والأطراف التي تمر اقتصاداتها بمرحلة انتقالية إلى تحديد أولويات التمويل الوطنية ذات الصلة، بما في ذلك احتياجات التمويل الوطنية ذات الأولوية التي يمكن النظر فيها كمؤهلة للتمويل بموجب الآلية المالية وخاصة للفترة من يوليو/تموز 2026 إلى يونيو/حزيران 2030، وأن تقدم النتائج إلى الأمينة التنفيذية لإدراجها في تقييم احتياجات التمويل؛</w:t>
      </w:r>
    </w:p>
    <w:p w14:paraId="01FEE757" w14:textId="77777777" w:rsidR="00791BC9" w:rsidRPr="00791BC9" w:rsidRDefault="00791BC9" w:rsidP="006E3BED">
      <w:pPr>
        <w:numPr>
          <w:ilvl w:val="0"/>
          <w:numId w:val="133"/>
        </w:numPr>
        <w:bidi/>
        <w:spacing w:after="120" w:line="216" w:lineRule="auto"/>
        <w:ind w:left="0" w:firstLine="720"/>
        <w:jc w:val="both"/>
        <w:rPr>
          <w:rFonts w:cs="Simplified Arabic"/>
          <w:sz w:val="20"/>
          <w:rtl/>
          <w:lang w:val="en-GB" w:eastAsia="en-US"/>
        </w:rPr>
      </w:pPr>
      <w:r w:rsidRPr="00791BC9">
        <w:rPr>
          <w:rFonts w:cs="Simplified Arabic" w:hint="cs"/>
          <w:i/>
          <w:iCs/>
          <w:sz w:val="20"/>
          <w:rtl/>
          <w:lang w:val="en-GB" w:eastAsia="en-US"/>
        </w:rPr>
        <w:t xml:space="preserve">يدعو </w:t>
      </w:r>
      <w:r w:rsidRPr="00791BC9">
        <w:rPr>
          <w:rFonts w:cs="Simplified Arabic" w:hint="cs"/>
          <w:sz w:val="20"/>
          <w:rtl/>
          <w:lang w:val="en-GB" w:eastAsia="en-US"/>
        </w:rPr>
        <w:t>الهيئات الرئاسية لمختلف الاتفاقيات المتعلقة بالتنوع البيولوجي، عملا بالفقرات 2 و3 و4 من المقرر 12/30 والفقرة 10 من المقرر 13/21، إلى إعادة العملية الموصوفة فيها لإعداد إرشادات استراتيجية لفترة التجديد التاسع لموارد مرفق البيئة العالمية في الوقت المناسب لينظر فيها مؤتمر الأطراف في اجتماعه السادس عشر؛</w:t>
      </w:r>
    </w:p>
    <w:p w14:paraId="2AFDB57F" w14:textId="77777777" w:rsidR="00791BC9" w:rsidRPr="00791BC9" w:rsidRDefault="00791BC9" w:rsidP="006E3BED">
      <w:pPr>
        <w:numPr>
          <w:ilvl w:val="0"/>
          <w:numId w:val="133"/>
        </w:numPr>
        <w:bidi/>
        <w:spacing w:after="120" w:line="216" w:lineRule="auto"/>
        <w:ind w:left="0" w:firstLine="720"/>
        <w:jc w:val="both"/>
        <w:rPr>
          <w:rFonts w:cs="Simplified Arabic"/>
          <w:sz w:val="20"/>
          <w:lang w:val="en-GB" w:eastAsia="en-US" w:bidi="ar-EG"/>
        </w:rPr>
      </w:pPr>
      <w:r w:rsidRPr="00791BC9">
        <w:rPr>
          <w:rFonts w:cs="Simplified Arabic"/>
          <w:i/>
          <w:iCs/>
          <w:sz w:val="20"/>
          <w:rtl/>
          <w:lang w:val="en-GB" w:eastAsia="en-US"/>
        </w:rPr>
        <w:t xml:space="preserve">يعتمد </w:t>
      </w:r>
      <w:r w:rsidRPr="00791BC9">
        <w:rPr>
          <w:rFonts w:cs="Simplified Arabic"/>
          <w:sz w:val="20"/>
          <w:rtl/>
          <w:lang w:val="en-GB" w:eastAsia="en-US"/>
        </w:rPr>
        <w:t>اختصاصات الاستعراض السادس الذي يتم إجراؤه كل أربع سنوات لفعالية الآلية المالية</w:t>
      </w:r>
      <w:r w:rsidRPr="00791BC9">
        <w:rPr>
          <w:rFonts w:cs="Simplified Arabic" w:hint="cs"/>
          <w:sz w:val="20"/>
          <w:rtl/>
          <w:lang w:val="en-GB" w:eastAsia="en-US"/>
        </w:rPr>
        <w:t xml:space="preserve"> الواردة في المرفق الرابع بهذا المقرر</w:t>
      </w:r>
      <w:r w:rsidRPr="00791BC9">
        <w:rPr>
          <w:rFonts w:cs="Simplified Arabic"/>
          <w:sz w:val="20"/>
          <w:rtl/>
          <w:lang w:val="en-GB" w:eastAsia="en-US"/>
        </w:rPr>
        <w:t>، ويطلب</w:t>
      </w:r>
      <w:r w:rsidRPr="00791BC9">
        <w:rPr>
          <w:rFonts w:cs="Simplified Arabic"/>
          <w:i/>
          <w:iCs/>
          <w:sz w:val="20"/>
          <w:rtl/>
          <w:lang w:val="en-GB" w:eastAsia="en-US"/>
        </w:rPr>
        <w:t xml:space="preserve"> </w:t>
      </w:r>
      <w:r w:rsidRPr="00791BC9">
        <w:rPr>
          <w:rFonts w:cs="Simplified Arabic" w:hint="cs"/>
          <w:sz w:val="20"/>
          <w:rtl/>
          <w:lang w:val="en-GB" w:eastAsia="en-US"/>
        </w:rPr>
        <w:t>إلى</w:t>
      </w:r>
      <w:r w:rsidRPr="00791BC9">
        <w:rPr>
          <w:rFonts w:cs="Simplified Arabic"/>
          <w:sz w:val="20"/>
          <w:rtl/>
          <w:lang w:val="en-GB" w:eastAsia="en-US"/>
        </w:rPr>
        <w:t xml:space="preserve"> الأمينة التنفيذية أن </w:t>
      </w:r>
      <w:r w:rsidRPr="00791BC9">
        <w:rPr>
          <w:rFonts w:cs="Simplified Arabic" w:hint="cs"/>
          <w:sz w:val="20"/>
          <w:rtl/>
          <w:lang w:val="en-GB" w:eastAsia="en-US"/>
        </w:rPr>
        <w:t>تتيح</w:t>
      </w:r>
      <w:r w:rsidRPr="00791BC9">
        <w:rPr>
          <w:rFonts w:cs="Simplified Arabic"/>
          <w:sz w:val="20"/>
          <w:rtl/>
          <w:lang w:val="en-GB" w:eastAsia="en-US"/>
        </w:rPr>
        <w:t xml:space="preserve"> </w:t>
      </w:r>
      <w:r w:rsidRPr="00791BC9">
        <w:rPr>
          <w:rFonts w:cs="Simplified Arabic" w:hint="cs"/>
          <w:sz w:val="20"/>
          <w:rtl/>
          <w:lang w:val="en-GB" w:eastAsia="en-US"/>
        </w:rPr>
        <w:t>تقرير</w:t>
      </w:r>
      <w:r w:rsidRPr="00791BC9">
        <w:rPr>
          <w:rFonts w:cs="Simplified Arabic"/>
          <w:sz w:val="20"/>
          <w:rtl/>
          <w:lang w:val="en-GB" w:eastAsia="en-US"/>
        </w:rPr>
        <w:t xml:space="preserve"> الاستعراض السادس الذي يتم إجراؤه كل أربع سنوات لفعالية الآلية المالية </w:t>
      </w:r>
      <w:r w:rsidRPr="00791BC9">
        <w:rPr>
          <w:rFonts w:cs="Simplified Arabic" w:hint="cs"/>
          <w:sz w:val="20"/>
          <w:rtl/>
          <w:lang w:val="en-GB" w:eastAsia="en-US"/>
        </w:rPr>
        <w:t>قبل ثلاثة أشهر من الاجتماع السادس عشر لمؤتمر الأطراف؛</w:t>
      </w:r>
    </w:p>
    <w:p w14:paraId="62288827" w14:textId="77777777" w:rsidR="00791BC9" w:rsidRPr="00791BC9" w:rsidRDefault="00791BC9" w:rsidP="006E3BED">
      <w:pPr>
        <w:numPr>
          <w:ilvl w:val="0"/>
          <w:numId w:val="133"/>
        </w:numPr>
        <w:bidi/>
        <w:spacing w:after="120" w:line="216" w:lineRule="auto"/>
        <w:ind w:left="4" w:firstLine="710"/>
        <w:jc w:val="both"/>
        <w:rPr>
          <w:rFonts w:cs="Simplified Arabic"/>
          <w:sz w:val="22"/>
          <w:lang w:val="en-GB" w:eastAsia="en-US"/>
        </w:rPr>
      </w:pPr>
      <w:r w:rsidRPr="00791BC9">
        <w:rPr>
          <w:rFonts w:cs="Simplified Arabic"/>
          <w:i/>
          <w:iCs/>
          <w:sz w:val="22"/>
          <w:rtl/>
          <w:lang w:val="en-GB" w:eastAsia="en-US"/>
        </w:rPr>
        <w:t>يدعو</w:t>
      </w:r>
      <w:r w:rsidRPr="00791BC9">
        <w:rPr>
          <w:rFonts w:cs="Simplified Arabic"/>
          <w:sz w:val="22"/>
          <w:rtl/>
          <w:lang w:val="en-GB" w:eastAsia="en-US"/>
        </w:rPr>
        <w:t xml:space="preserve"> مرفق البيئة العالمية إلى </w:t>
      </w:r>
      <w:r w:rsidRPr="00791BC9">
        <w:rPr>
          <w:rFonts w:cs="Simplified Arabic" w:hint="cs"/>
          <w:sz w:val="22"/>
          <w:rtl/>
          <w:lang w:val="en-GB" w:eastAsia="en-US"/>
        </w:rPr>
        <w:t>مواصلة</w:t>
      </w:r>
      <w:r w:rsidRPr="00791BC9">
        <w:rPr>
          <w:rFonts w:cs="Simplified Arabic"/>
          <w:sz w:val="22"/>
          <w:rtl/>
          <w:lang w:val="en-GB" w:eastAsia="en-US"/>
        </w:rPr>
        <w:t xml:space="preserve"> </w:t>
      </w:r>
      <w:r w:rsidRPr="00791BC9">
        <w:rPr>
          <w:rFonts w:cs="Simplified Arabic"/>
          <w:sz w:val="20"/>
          <w:rtl/>
          <w:lang w:val="en-GB" w:eastAsia="en-US"/>
        </w:rPr>
        <w:t>إصلاح</w:t>
      </w:r>
      <w:r w:rsidRPr="00791BC9">
        <w:rPr>
          <w:rFonts w:cs="Simplified Arabic"/>
          <w:sz w:val="22"/>
          <w:rtl/>
          <w:lang w:val="en-GB" w:eastAsia="en-US"/>
        </w:rPr>
        <w:t xml:space="preserve"> عملياته لضمان كفاية الأموال وإمكانية التنبؤ بها وتدفقها في الوقت المناسب عن طريق وضع طرائق سهلة وفعالة</w:t>
      </w:r>
      <w:r w:rsidRPr="00791BC9">
        <w:rPr>
          <w:rFonts w:cs="Simplified Arabic" w:hint="cs"/>
          <w:sz w:val="22"/>
          <w:rtl/>
          <w:lang w:val="en-GB" w:eastAsia="en-US"/>
        </w:rPr>
        <w:t xml:space="preserve"> للوصول إليها</w:t>
      </w:r>
      <w:r w:rsidRPr="00791BC9">
        <w:rPr>
          <w:rFonts w:cs="Simplified Arabic"/>
          <w:sz w:val="22"/>
          <w:rtl/>
          <w:lang w:val="en-GB" w:eastAsia="en-US"/>
        </w:rPr>
        <w:t xml:space="preserve">، بما في ذلك عن طريق توسيع نطاق نظم </w:t>
      </w:r>
      <w:r w:rsidRPr="00791BC9">
        <w:rPr>
          <w:rFonts w:cs="Simplified Arabic" w:hint="cs"/>
          <w:sz w:val="22"/>
          <w:rtl/>
          <w:lang w:val="en-GB" w:eastAsia="en-US"/>
        </w:rPr>
        <w:t>التتبع</w:t>
      </w:r>
      <w:r w:rsidRPr="00791BC9">
        <w:rPr>
          <w:rFonts w:cs="Simplified Arabic"/>
          <w:sz w:val="22"/>
          <w:rtl/>
          <w:lang w:val="en-GB" w:eastAsia="en-US"/>
        </w:rPr>
        <w:t xml:space="preserve"> السريع، و</w:t>
      </w:r>
      <w:r w:rsidRPr="00791BC9">
        <w:rPr>
          <w:rFonts w:cs="Simplified Arabic" w:hint="cs"/>
          <w:sz w:val="22"/>
          <w:rtl/>
          <w:lang w:val="en-GB" w:eastAsia="en-US"/>
        </w:rPr>
        <w:t xml:space="preserve">من خلال </w:t>
      </w:r>
      <w:r w:rsidRPr="00791BC9">
        <w:rPr>
          <w:rFonts w:cs="Simplified Arabic"/>
          <w:sz w:val="22"/>
          <w:rtl/>
          <w:lang w:val="en-GB" w:eastAsia="en-US"/>
        </w:rPr>
        <w:t>تيسير المساهمين الجدد</w:t>
      </w:r>
      <w:r w:rsidRPr="00791BC9">
        <w:rPr>
          <w:rFonts w:cs="Simplified Arabic" w:hint="cs"/>
          <w:sz w:val="22"/>
          <w:rtl/>
          <w:lang w:val="en-GB" w:eastAsia="en-US"/>
        </w:rPr>
        <w:t>؛</w:t>
      </w:r>
    </w:p>
    <w:p w14:paraId="47FC27CB" w14:textId="77777777" w:rsidR="00791BC9" w:rsidRPr="00791BC9" w:rsidRDefault="00791BC9" w:rsidP="00791BC9">
      <w:pPr>
        <w:keepNext/>
        <w:keepLines/>
        <w:bidi/>
        <w:spacing w:after="120" w:line="216" w:lineRule="auto"/>
        <w:jc w:val="both"/>
        <w:rPr>
          <w:rFonts w:cs="Simplified Arabic"/>
          <w:b/>
          <w:bCs/>
          <w:sz w:val="22"/>
          <w:lang w:val="en-GB" w:eastAsia="en-US"/>
        </w:rPr>
      </w:pPr>
      <w:r w:rsidRPr="00791BC9">
        <w:rPr>
          <w:rFonts w:cs="Simplified Arabic"/>
          <w:b/>
          <w:bCs/>
          <w:sz w:val="22"/>
          <w:rtl/>
          <w:lang w:val="en-GB" w:eastAsia="en-US"/>
        </w:rPr>
        <w:t>صندوق الإطار العالمي للتنوع البيولوجي</w:t>
      </w:r>
    </w:p>
    <w:p w14:paraId="2F8F789B" w14:textId="77777777" w:rsidR="00791BC9" w:rsidRPr="00791BC9" w:rsidRDefault="00791BC9" w:rsidP="006E3BED">
      <w:pPr>
        <w:numPr>
          <w:ilvl w:val="0"/>
          <w:numId w:val="133"/>
        </w:numPr>
        <w:bidi/>
        <w:spacing w:after="120" w:line="216" w:lineRule="auto"/>
        <w:ind w:left="0" w:firstLine="709"/>
        <w:jc w:val="both"/>
        <w:rPr>
          <w:rFonts w:eastAsia="YouYuan" w:cs="Simplified Arabic"/>
          <w:snapToGrid w:val="0"/>
          <w:kern w:val="22"/>
          <w:sz w:val="22"/>
          <w:rtl/>
          <w:lang w:val="en-US" w:eastAsia="en-US" w:bidi="ar-EG"/>
        </w:rPr>
      </w:pPr>
      <w:r w:rsidRPr="00791BC9">
        <w:rPr>
          <w:rFonts w:eastAsia="YouYuan" w:cs="Simplified Arabic" w:hint="cs"/>
          <w:i/>
          <w:iCs/>
          <w:snapToGrid w:val="0"/>
          <w:kern w:val="22"/>
          <w:sz w:val="22"/>
          <w:rtl/>
          <w:lang w:val="en-US" w:eastAsia="en-US" w:bidi="ar-EG"/>
        </w:rPr>
        <w:t>يسلم</w:t>
      </w:r>
      <w:r w:rsidRPr="00791BC9">
        <w:rPr>
          <w:rFonts w:eastAsia="YouYuan" w:cs="Simplified Arabic" w:hint="cs"/>
          <w:snapToGrid w:val="0"/>
          <w:kern w:val="22"/>
          <w:sz w:val="22"/>
          <w:rtl/>
          <w:lang w:val="en-US" w:eastAsia="en-US" w:bidi="ar-EG"/>
        </w:rPr>
        <w:t xml:space="preserve"> </w:t>
      </w:r>
      <w:r w:rsidRPr="00791BC9">
        <w:rPr>
          <w:rFonts w:eastAsia="YouYuan" w:cs="Simplified Arabic"/>
          <w:snapToGrid w:val="0"/>
          <w:kern w:val="22"/>
          <w:sz w:val="22"/>
          <w:rtl/>
          <w:lang w:val="en-US" w:eastAsia="en-US" w:bidi="ar-EG"/>
        </w:rPr>
        <w:t xml:space="preserve">بالحاجة الملحة إلى زيادة التمويل </w:t>
      </w:r>
      <w:r w:rsidRPr="00791BC9">
        <w:rPr>
          <w:rFonts w:cs="Simplified Arabic"/>
          <w:sz w:val="22"/>
          <w:rtl/>
          <w:lang w:val="en-GB" w:eastAsia="en-US"/>
        </w:rPr>
        <w:t>الدولي</w:t>
      </w:r>
      <w:r w:rsidRPr="00791BC9">
        <w:rPr>
          <w:rFonts w:eastAsia="YouYuan" w:cs="Simplified Arabic"/>
          <w:snapToGrid w:val="0"/>
          <w:kern w:val="22"/>
          <w:sz w:val="22"/>
          <w:rtl/>
          <w:lang w:val="en-US" w:eastAsia="en-US" w:bidi="ar-EG"/>
        </w:rPr>
        <w:t xml:space="preserve"> للتنوع البيولوجي، وإنشاء صندوق مخصص ي</w:t>
      </w:r>
      <w:r w:rsidRPr="00791BC9">
        <w:rPr>
          <w:rFonts w:eastAsia="YouYuan" w:cs="Simplified Arabic" w:hint="cs"/>
          <w:snapToGrid w:val="0"/>
          <w:kern w:val="22"/>
          <w:sz w:val="22"/>
          <w:rtl/>
          <w:lang w:val="en-US" w:eastAsia="en-US" w:bidi="ar-EG"/>
        </w:rPr>
        <w:t>سهل</w:t>
      </w:r>
      <w:r w:rsidRPr="00791BC9">
        <w:rPr>
          <w:rFonts w:eastAsia="YouYuan" w:cs="Simplified Arabic"/>
          <w:snapToGrid w:val="0"/>
          <w:kern w:val="22"/>
          <w:sz w:val="22"/>
          <w:rtl/>
          <w:lang w:val="en-US" w:eastAsia="en-US" w:bidi="ar-EG"/>
        </w:rPr>
        <w:t xml:space="preserve"> الوصول إليه </w:t>
      </w:r>
      <w:r w:rsidRPr="00791BC9">
        <w:rPr>
          <w:rFonts w:eastAsia="YouYuan" w:cs="Simplified Arabic" w:hint="cs"/>
          <w:snapToGrid w:val="0"/>
          <w:kern w:val="22"/>
          <w:sz w:val="22"/>
          <w:rtl/>
          <w:lang w:val="en-US" w:eastAsia="en-US" w:bidi="ar-EG"/>
        </w:rPr>
        <w:t>لإطار كونمينغ-مونتريال العالمي للتنوع البيولوجي في</w:t>
      </w:r>
      <w:r w:rsidRPr="00791BC9">
        <w:rPr>
          <w:rFonts w:eastAsia="YouYuan" w:cs="Simplified Arabic"/>
          <w:snapToGrid w:val="0"/>
          <w:kern w:val="22"/>
          <w:sz w:val="22"/>
          <w:rtl/>
          <w:lang w:val="en-US" w:eastAsia="en-US" w:bidi="ar-EG"/>
        </w:rPr>
        <w:t xml:space="preserve"> عام 2023، </w:t>
      </w:r>
      <w:r w:rsidRPr="00791BC9">
        <w:rPr>
          <w:rFonts w:eastAsia="YouYuan" w:cs="Simplified Arabic" w:hint="cs"/>
          <w:snapToGrid w:val="0"/>
          <w:kern w:val="22"/>
          <w:sz w:val="22"/>
          <w:rtl/>
          <w:lang w:val="en-US" w:eastAsia="en-US" w:bidi="ar-EG"/>
        </w:rPr>
        <w:t>و</w:t>
      </w:r>
      <w:r w:rsidRPr="00791BC9">
        <w:rPr>
          <w:rFonts w:eastAsia="YouYuan" w:cs="Simplified Arabic"/>
          <w:snapToGrid w:val="0"/>
          <w:kern w:val="22"/>
          <w:sz w:val="22"/>
          <w:rtl/>
          <w:lang w:val="en-US" w:eastAsia="en-US" w:bidi="ar-EG"/>
        </w:rPr>
        <w:t xml:space="preserve">يمكنه أن </w:t>
      </w:r>
      <w:r w:rsidRPr="00791BC9">
        <w:rPr>
          <w:rFonts w:eastAsia="YouYuan" w:cs="Simplified Arabic" w:hint="cs"/>
          <w:snapToGrid w:val="0"/>
          <w:kern w:val="22"/>
          <w:sz w:val="22"/>
          <w:rtl/>
          <w:lang w:val="en-US" w:eastAsia="en-US" w:bidi="ar-EG"/>
        </w:rPr>
        <w:t>يحشد</w:t>
      </w:r>
      <w:r w:rsidRPr="00791BC9">
        <w:rPr>
          <w:rFonts w:eastAsia="YouYuan" w:cs="Simplified Arabic"/>
          <w:snapToGrid w:val="0"/>
          <w:kern w:val="22"/>
          <w:sz w:val="22"/>
          <w:rtl/>
          <w:lang w:val="en-US" w:eastAsia="en-US" w:bidi="ar-EG"/>
        </w:rPr>
        <w:t xml:space="preserve"> ويصرف بسرعة موارد جديدة وإضافية من جميع المصادر، بما يتناسب مع طموح </w:t>
      </w:r>
      <w:r w:rsidRPr="00791BC9">
        <w:rPr>
          <w:rFonts w:eastAsia="YouYuan" w:cs="Simplified Arabic" w:hint="cs"/>
          <w:snapToGrid w:val="0"/>
          <w:kern w:val="22"/>
          <w:sz w:val="22"/>
          <w:rtl/>
          <w:lang w:val="en-US" w:eastAsia="en-US" w:bidi="ar-EG"/>
        </w:rPr>
        <w:t>ال</w:t>
      </w:r>
      <w:r w:rsidRPr="00791BC9">
        <w:rPr>
          <w:rFonts w:eastAsia="YouYuan" w:cs="Simplified Arabic"/>
          <w:snapToGrid w:val="0"/>
          <w:kern w:val="22"/>
          <w:sz w:val="22"/>
          <w:rtl/>
          <w:lang w:val="en-US" w:eastAsia="en-US" w:bidi="ar-EG"/>
        </w:rPr>
        <w:t>إطار؛</w:t>
      </w:r>
      <w:r w:rsidRPr="00791BC9">
        <w:rPr>
          <w:rFonts w:eastAsia="YouYuan" w:cs="Simplified Arabic" w:hint="cs"/>
          <w:snapToGrid w:val="0"/>
          <w:kern w:val="22"/>
          <w:sz w:val="22"/>
          <w:rtl/>
          <w:lang w:val="en-US" w:eastAsia="en-US" w:bidi="ar-EG"/>
        </w:rPr>
        <w:t xml:space="preserve"> </w:t>
      </w:r>
    </w:p>
    <w:p w14:paraId="2E128E54" w14:textId="77777777" w:rsidR="00791BC9" w:rsidRPr="00791BC9" w:rsidRDefault="00791BC9" w:rsidP="006E3BED">
      <w:pPr>
        <w:numPr>
          <w:ilvl w:val="0"/>
          <w:numId w:val="133"/>
        </w:numPr>
        <w:bidi/>
        <w:spacing w:after="120" w:line="216" w:lineRule="auto"/>
        <w:ind w:left="0" w:firstLine="709"/>
        <w:jc w:val="both"/>
        <w:rPr>
          <w:rFonts w:eastAsia="YouYuan" w:cs="Simplified Arabic"/>
          <w:snapToGrid w:val="0"/>
          <w:kern w:val="22"/>
          <w:sz w:val="22"/>
          <w:rtl/>
          <w:lang w:val="en-US" w:eastAsia="en-US" w:bidi="ar-EG"/>
        </w:rPr>
      </w:pPr>
      <w:r w:rsidRPr="00791BC9">
        <w:rPr>
          <w:rFonts w:eastAsia="YouYuan" w:cs="Simplified Arabic" w:hint="cs"/>
          <w:i/>
          <w:iCs/>
          <w:snapToGrid w:val="0"/>
          <w:kern w:val="22"/>
          <w:sz w:val="22"/>
          <w:rtl/>
          <w:lang w:val="en-US" w:eastAsia="en-US" w:bidi="ar-EG"/>
        </w:rPr>
        <w:t xml:space="preserve">يطلب </w:t>
      </w:r>
      <w:r w:rsidRPr="00791BC9">
        <w:rPr>
          <w:rFonts w:eastAsia="YouYuan" w:cs="Simplified Arabic" w:hint="cs"/>
          <w:snapToGrid w:val="0"/>
          <w:kern w:val="22"/>
          <w:sz w:val="22"/>
          <w:rtl/>
          <w:lang w:val="en-US" w:eastAsia="en-US" w:bidi="ar-EG"/>
        </w:rPr>
        <w:t xml:space="preserve">إلى </w:t>
      </w:r>
      <w:r w:rsidRPr="00791BC9">
        <w:rPr>
          <w:rFonts w:eastAsia="YouYuan" w:cs="Simplified Arabic"/>
          <w:snapToGrid w:val="0"/>
          <w:kern w:val="22"/>
          <w:sz w:val="22"/>
          <w:rtl/>
          <w:lang w:val="en-US" w:eastAsia="en-US" w:bidi="ar-EG"/>
        </w:rPr>
        <w:t xml:space="preserve">مرفق البيئة العالمية </w:t>
      </w:r>
      <w:r w:rsidRPr="00791BC9">
        <w:rPr>
          <w:rFonts w:eastAsia="YouYuan" w:cs="Simplified Arabic" w:hint="cs"/>
          <w:snapToGrid w:val="0"/>
          <w:kern w:val="22"/>
          <w:sz w:val="22"/>
          <w:rtl/>
          <w:lang w:val="en-US" w:eastAsia="en-US" w:bidi="ar-EG"/>
        </w:rPr>
        <w:t xml:space="preserve">أن ينشئ </w:t>
      </w:r>
      <w:r w:rsidRPr="00791BC9">
        <w:rPr>
          <w:rFonts w:eastAsia="YouYuan" w:cs="Simplified Arabic"/>
          <w:snapToGrid w:val="0"/>
          <w:kern w:val="22"/>
          <w:sz w:val="22"/>
          <w:rtl/>
          <w:lang w:val="en-US" w:eastAsia="en-US" w:bidi="ar-EG"/>
        </w:rPr>
        <w:t>في عام 2023 وحتى عام 2030</w:t>
      </w:r>
      <w:r w:rsidRPr="00791BC9">
        <w:rPr>
          <w:rFonts w:eastAsia="YouYuan" w:cs="Simplified Arabic" w:hint="cs"/>
          <w:snapToGrid w:val="0"/>
          <w:kern w:val="22"/>
          <w:sz w:val="22"/>
          <w:rtl/>
          <w:lang w:val="en-US" w:eastAsia="en-US" w:bidi="ar-EG"/>
        </w:rPr>
        <w:t xml:space="preserve">، </w:t>
      </w:r>
      <w:r w:rsidRPr="00791BC9">
        <w:rPr>
          <w:rFonts w:eastAsia="YouYuan" w:cs="Simplified Arabic"/>
          <w:snapToGrid w:val="0"/>
          <w:kern w:val="22"/>
          <w:sz w:val="22"/>
          <w:rtl/>
          <w:lang w:val="en-US" w:eastAsia="en-US" w:bidi="ar-EG"/>
        </w:rPr>
        <w:t>ما لم يقرر مؤتمر الأطراف خلاف ذلك</w:t>
      </w:r>
      <w:r w:rsidRPr="00791BC9">
        <w:rPr>
          <w:rFonts w:eastAsia="YouYuan" w:cs="Simplified Arabic" w:hint="cs"/>
          <w:snapToGrid w:val="0"/>
          <w:kern w:val="22"/>
          <w:sz w:val="22"/>
          <w:rtl/>
          <w:lang w:val="en-US" w:eastAsia="en-US" w:bidi="ar-EG"/>
        </w:rPr>
        <w:t>،</w:t>
      </w:r>
      <w:r w:rsidRPr="00791BC9">
        <w:rPr>
          <w:rFonts w:eastAsia="YouYuan" w:cs="Simplified Arabic"/>
          <w:snapToGrid w:val="0"/>
          <w:kern w:val="22"/>
          <w:sz w:val="22"/>
          <w:rtl/>
          <w:lang w:val="en-US" w:eastAsia="en-US" w:bidi="ar-EG"/>
        </w:rPr>
        <w:t xml:space="preserve"> صندوقا استئمانيا خاصا لدعم تنفيذ إطار كونمينغ-مونتريال العالمي للتنوع البيولوجي، لاستكمال الدعم ال</w:t>
      </w:r>
      <w:r w:rsidRPr="00791BC9">
        <w:rPr>
          <w:rFonts w:eastAsia="YouYuan" w:cs="Simplified Arabic" w:hint="cs"/>
          <w:snapToGrid w:val="0"/>
          <w:kern w:val="22"/>
          <w:sz w:val="22"/>
          <w:rtl/>
          <w:lang w:val="en-US" w:eastAsia="en-US" w:bidi="ar-EG"/>
        </w:rPr>
        <w:t>حالي</w:t>
      </w:r>
      <w:r w:rsidRPr="00791BC9">
        <w:rPr>
          <w:rFonts w:eastAsia="YouYuan" w:cs="Simplified Arabic"/>
          <w:snapToGrid w:val="0"/>
          <w:kern w:val="22"/>
          <w:sz w:val="22"/>
          <w:rtl/>
          <w:lang w:val="en-US" w:eastAsia="en-US" w:bidi="ar-EG"/>
        </w:rPr>
        <w:t xml:space="preserve"> و</w:t>
      </w:r>
      <w:r w:rsidRPr="00791BC9">
        <w:rPr>
          <w:rFonts w:eastAsia="YouYuan" w:cs="Simplified Arabic" w:hint="cs"/>
          <w:snapToGrid w:val="0"/>
          <w:kern w:val="22"/>
          <w:sz w:val="22"/>
          <w:rtl/>
          <w:lang w:val="en-US" w:eastAsia="en-US" w:bidi="ar-EG"/>
        </w:rPr>
        <w:t xml:space="preserve">توسيع نطاق </w:t>
      </w:r>
      <w:r w:rsidRPr="00791BC9">
        <w:rPr>
          <w:rFonts w:eastAsia="YouYuan" w:cs="Simplified Arabic"/>
          <w:snapToGrid w:val="0"/>
          <w:kern w:val="22"/>
          <w:sz w:val="22"/>
          <w:rtl/>
          <w:lang w:val="en-US" w:eastAsia="en-US" w:bidi="ar-EG"/>
        </w:rPr>
        <w:t xml:space="preserve">التمويل لضمان </w:t>
      </w:r>
      <w:r w:rsidRPr="00791BC9">
        <w:rPr>
          <w:rFonts w:eastAsia="YouYuan" w:cs="Simplified Arabic" w:hint="cs"/>
          <w:snapToGrid w:val="0"/>
          <w:kern w:val="22"/>
          <w:sz w:val="22"/>
          <w:rtl/>
          <w:lang w:val="en-US" w:eastAsia="en-US" w:bidi="ar-EG"/>
        </w:rPr>
        <w:t xml:space="preserve">تنفيذه </w:t>
      </w:r>
      <w:r w:rsidRPr="00791BC9">
        <w:rPr>
          <w:rFonts w:eastAsia="YouYuan" w:cs="Simplified Arabic"/>
          <w:snapToGrid w:val="0"/>
          <w:kern w:val="22"/>
          <w:sz w:val="22"/>
          <w:rtl/>
          <w:lang w:val="en-US" w:eastAsia="en-US" w:bidi="ar-EG"/>
        </w:rPr>
        <w:t xml:space="preserve">في الوقت المناسب، </w:t>
      </w:r>
      <w:r w:rsidRPr="00791BC9">
        <w:rPr>
          <w:rFonts w:eastAsia="YouYuan" w:cs="Simplified Arabic" w:hint="cs"/>
          <w:snapToGrid w:val="0"/>
          <w:kern w:val="22"/>
          <w:sz w:val="22"/>
          <w:rtl/>
          <w:lang w:val="en-US" w:eastAsia="en-US" w:bidi="ar-EG"/>
        </w:rPr>
        <w:t xml:space="preserve">مع </w:t>
      </w:r>
      <w:r w:rsidRPr="00791BC9">
        <w:rPr>
          <w:rFonts w:eastAsia="YouYuan" w:cs="Simplified Arabic"/>
          <w:snapToGrid w:val="0"/>
          <w:kern w:val="22"/>
          <w:sz w:val="22"/>
          <w:rtl/>
          <w:lang w:val="en-US" w:eastAsia="en-US" w:bidi="ar-EG"/>
        </w:rPr>
        <w:t>مراعاة الحاجة إلى كفاية الأموال وإمكانية التنبؤ بها وتدفقها في الوقت المناسب؛</w:t>
      </w:r>
      <w:r w:rsidRPr="00791BC9">
        <w:rPr>
          <w:rFonts w:eastAsia="YouYuan" w:cs="Simplified Arabic" w:hint="cs"/>
          <w:snapToGrid w:val="0"/>
          <w:kern w:val="22"/>
          <w:sz w:val="22"/>
          <w:rtl/>
          <w:lang w:val="en-US" w:eastAsia="en-US" w:bidi="ar-EG"/>
        </w:rPr>
        <w:t xml:space="preserve"> </w:t>
      </w:r>
    </w:p>
    <w:p w14:paraId="18EAF2F3" w14:textId="77777777" w:rsidR="00791BC9" w:rsidRPr="00791BC9" w:rsidRDefault="00791BC9" w:rsidP="006E3BED">
      <w:pPr>
        <w:numPr>
          <w:ilvl w:val="0"/>
          <w:numId w:val="133"/>
        </w:numPr>
        <w:bidi/>
        <w:spacing w:after="120" w:line="216" w:lineRule="auto"/>
        <w:ind w:left="0" w:firstLine="709"/>
        <w:jc w:val="both"/>
        <w:rPr>
          <w:rFonts w:eastAsia="YouYuan" w:cs="Simplified Arabic"/>
          <w:snapToGrid w:val="0"/>
          <w:kern w:val="22"/>
          <w:sz w:val="22"/>
          <w:rtl/>
          <w:lang w:val="en-US" w:eastAsia="en-US" w:bidi="ar-EG"/>
        </w:rPr>
      </w:pPr>
      <w:r w:rsidRPr="00791BC9">
        <w:rPr>
          <w:rFonts w:eastAsia="YouYuan" w:cs="Simplified Arabic"/>
          <w:i/>
          <w:iCs/>
          <w:snapToGrid w:val="0"/>
          <w:kern w:val="22"/>
          <w:sz w:val="22"/>
          <w:rtl/>
          <w:lang w:val="en-US" w:eastAsia="en-US" w:bidi="ar-EG"/>
        </w:rPr>
        <w:t xml:space="preserve">يطلب </w:t>
      </w:r>
      <w:r w:rsidRPr="00791BC9">
        <w:rPr>
          <w:rFonts w:eastAsia="YouYuan" w:cs="Simplified Arabic" w:hint="cs"/>
          <w:i/>
          <w:iCs/>
          <w:snapToGrid w:val="0"/>
          <w:kern w:val="22"/>
          <w:sz w:val="22"/>
          <w:rtl/>
          <w:lang w:val="en-US" w:eastAsia="en-US" w:bidi="ar-EG"/>
        </w:rPr>
        <w:t>أيضا</w:t>
      </w:r>
      <w:r w:rsidRPr="00791BC9">
        <w:rPr>
          <w:rFonts w:eastAsia="YouYuan" w:cs="Simplified Arabic"/>
          <w:snapToGrid w:val="0"/>
          <w:kern w:val="22"/>
          <w:sz w:val="22"/>
          <w:rtl/>
          <w:lang w:val="en-US" w:eastAsia="en-US" w:bidi="ar-EG"/>
        </w:rPr>
        <w:t xml:space="preserve"> إلى مرفق البيئة العالمية </w:t>
      </w:r>
      <w:r w:rsidRPr="00791BC9">
        <w:rPr>
          <w:rFonts w:eastAsia="YouYuan" w:cs="Simplified Arabic" w:hint="cs"/>
          <w:snapToGrid w:val="0"/>
          <w:kern w:val="22"/>
          <w:sz w:val="22"/>
          <w:rtl/>
          <w:lang w:val="en-US" w:eastAsia="en-US" w:bidi="ar-EG"/>
        </w:rPr>
        <w:t>إعداد مقرر</w:t>
      </w:r>
      <w:r w:rsidRPr="00791BC9">
        <w:rPr>
          <w:rFonts w:eastAsia="YouYuan" w:cs="Simplified Arabic"/>
          <w:snapToGrid w:val="0"/>
          <w:kern w:val="22"/>
          <w:sz w:val="22"/>
          <w:rtl/>
          <w:lang w:val="en-US" w:eastAsia="en-US" w:bidi="ar-EG"/>
        </w:rPr>
        <w:t xml:space="preserve"> لينظر فيه المجلس بشأن الموافقة على إنشاء صندوق الإطار العالمي للتنوع البيولوجي، مع هيئة إدارة منصفة خاصة به، يكرس حصر</w:t>
      </w:r>
      <w:r w:rsidRPr="00791BC9">
        <w:rPr>
          <w:rFonts w:eastAsia="YouYuan" w:cs="Simplified Arabic" w:hint="cs"/>
          <w:snapToGrid w:val="0"/>
          <w:kern w:val="22"/>
          <w:sz w:val="22"/>
          <w:rtl/>
          <w:lang w:val="en-US" w:eastAsia="en-US" w:bidi="ar-EG"/>
        </w:rPr>
        <w:t>يا</w:t>
      </w:r>
      <w:r w:rsidRPr="00791BC9">
        <w:rPr>
          <w:rFonts w:eastAsia="YouYuan" w:cs="Simplified Arabic"/>
          <w:snapToGrid w:val="0"/>
          <w:kern w:val="22"/>
          <w:sz w:val="22"/>
          <w:rtl/>
          <w:lang w:val="en-US" w:eastAsia="en-US" w:bidi="ar-EG"/>
        </w:rPr>
        <w:t xml:space="preserve"> لدعم تنفيذ غايات وأهداف إطار كونمينغ-مونتريال العالمي للتنوع البيولوجي؛</w:t>
      </w:r>
      <w:r w:rsidRPr="00791BC9">
        <w:rPr>
          <w:rFonts w:eastAsia="YouYuan" w:cs="Simplified Arabic" w:hint="cs"/>
          <w:b/>
          <w:bCs/>
          <w:snapToGrid w:val="0"/>
          <w:kern w:val="22"/>
          <w:sz w:val="22"/>
          <w:rtl/>
          <w:lang w:val="en-US" w:eastAsia="en-US" w:bidi="ar-EG"/>
        </w:rPr>
        <w:t xml:space="preserve"> </w:t>
      </w:r>
    </w:p>
    <w:p w14:paraId="0877243B" w14:textId="77777777" w:rsidR="00791BC9" w:rsidRPr="00791BC9" w:rsidRDefault="00791BC9" w:rsidP="006E3BED">
      <w:pPr>
        <w:numPr>
          <w:ilvl w:val="0"/>
          <w:numId w:val="133"/>
        </w:numPr>
        <w:bidi/>
        <w:spacing w:after="120" w:line="216" w:lineRule="auto"/>
        <w:ind w:left="0" w:firstLine="709"/>
        <w:jc w:val="both"/>
        <w:rPr>
          <w:rFonts w:eastAsia="YouYuan" w:cs="Simplified Arabic"/>
          <w:snapToGrid w:val="0"/>
          <w:kern w:val="22"/>
          <w:sz w:val="22"/>
          <w:rtl/>
          <w:lang w:val="en-US" w:eastAsia="en-US" w:bidi="ar-EG"/>
        </w:rPr>
      </w:pPr>
      <w:r w:rsidRPr="00791BC9">
        <w:rPr>
          <w:rFonts w:eastAsia="YouYuan" w:cs="Simplified Arabic" w:hint="cs"/>
          <w:i/>
          <w:iCs/>
          <w:snapToGrid w:val="0"/>
          <w:kern w:val="22"/>
          <w:sz w:val="22"/>
          <w:rtl/>
          <w:lang w:val="en-US" w:eastAsia="en-US" w:bidi="ar-EG"/>
        </w:rPr>
        <w:t>ي</w:t>
      </w:r>
      <w:r w:rsidRPr="00791BC9">
        <w:rPr>
          <w:rFonts w:eastAsia="YouYuan" w:cs="Simplified Arabic"/>
          <w:i/>
          <w:iCs/>
          <w:snapToGrid w:val="0"/>
          <w:kern w:val="22"/>
          <w:sz w:val="22"/>
          <w:rtl/>
          <w:lang w:val="en-US" w:eastAsia="en-US" w:bidi="ar-EG"/>
        </w:rPr>
        <w:t xml:space="preserve">طلب </w:t>
      </w:r>
      <w:r w:rsidRPr="00791BC9">
        <w:rPr>
          <w:rFonts w:eastAsia="YouYuan" w:cs="Simplified Arabic" w:hint="cs"/>
          <w:i/>
          <w:iCs/>
          <w:snapToGrid w:val="0"/>
          <w:kern w:val="22"/>
          <w:sz w:val="22"/>
          <w:rtl/>
          <w:lang w:val="en-US" w:eastAsia="en-US" w:bidi="ar-EG"/>
        </w:rPr>
        <w:t>كذلك</w:t>
      </w:r>
      <w:r w:rsidRPr="00791BC9">
        <w:rPr>
          <w:rFonts w:eastAsia="YouYuan" w:cs="Simplified Arabic"/>
          <w:snapToGrid w:val="0"/>
          <w:kern w:val="22"/>
          <w:sz w:val="22"/>
          <w:rtl/>
          <w:lang w:val="en-US" w:eastAsia="en-US" w:bidi="ar-EG"/>
        </w:rPr>
        <w:t xml:space="preserve"> إلى مرفق البيئة العالمية </w:t>
      </w:r>
      <w:r w:rsidRPr="00791BC9">
        <w:rPr>
          <w:rFonts w:eastAsia="YouYuan" w:cs="Simplified Arabic" w:hint="cs"/>
          <w:snapToGrid w:val="0"/>
          <w:kern w:val="22"/>
          <w:sz w:val="22"/>
          <w:rtl/>
          <w:lang w:val="en-US" w:eastAsia="en-US" w:bidi="ar-EG"/>
        </w:rPr>
        <w:t>النهوض بالترتيبا</w:t>
      </w:r>
      <w:r w:rsidRPr="00791BC9">
        <w:rPr>
          <w:rFonts w:eastAsia="YouYuan" w:cs="Simplified Arabic"/>
          <w:snapToGrid w:val="0"/>
          <w:kern w:val="22"/>
          <w:sz w:val="22"/>
          <w:rtl/>
          <w:lang w:val="en-US" w:eastAsia="en-US" w:bidi="ar-EG"/>
        </w:rPr>
        <w:t>ت</w:t>
      </w:r>
      <w:r w:rsidRPr="00791BC9">
        <w:rPr>
          <w:rFonts w:eastAsia="YouYuan" w:cs="Simplified Arabic" w:hint="cs"/>
          <w:snapToGrid w:val="0"/>
          <w:kern w:val="22"/>
          <w:sz w:val="22"/>
          <w:rtl/>
          <w:lang w:val="en-US" w:eastAsia="en-US"/>
        </w:rPr>
        <w:t>ت</w:t>
      </w:r>
      <w:r w:rsidRPr="00791BC9">
        <w:rPr>
          <w:rFonts w:eastAsia="YouYuan" w:cs="Simplified Arabic"/>
          <w:snapToGrid w:val="0"/>
          <w:kern w:val="22"/>
          <w:sz w:val="22"/>
          <w:rtl/>
          <w:lang w:val="en-US" w:eastAsia="en-US" w:bidi="ar-EG"/>
        </w:rPr>
        <w:t xml:space="preserve"> المؤسسية وترتيبات الحوكمة اللازمة </w:t>
      </w:r>
      <w:r w:rsidRPr="00791BC9">
        <w:rPr>
          <w:rFonts w:eastAsia="YouYuan" w:cs="Simplified Arabic" w:hint="cs"/>
          <w:snapToGrid w:val="0"/>
          <w:kern w:val="22"/>
          <w:sz w:val="22"/>
          <w:rtl/>
          <w:lang w:val="en-US" w:eastAsia="en-US" w:bidi="ar-EG"/>
        </w:rPr>
        <w:t>للسماح لصندوق الإطار العالمي للتنوع البيولوجي ب</w:t>
      </w:r>
      <w:r w:rsidRPr="00791BC9">
        <w:rPr>
          <w:rFonts w:eastAsia="YouYuan" w:cs="Simplified Arabic"/>
          <w:snapToGrid w:val="0"/>
          <w:kern w:val="22"/>
          <w:sz w:val="22"/>
          <w:rtl/>
          <w:lang w:val="en-US" w:eastAsia="en-US" w:bidi="ar-EG"/>
        </w:rPr>
        <w:t>أن يتلقى</w:t>
      </w:r>
      <w:r w:rsidRPr="00791BC9">
        <w:rPr>
          <w:rFonts w:eastAsia="YouYuan" w:cs="Simplified Arabic" w:hint="cs"/>
          <w:snapToGrid w:val="0"/>
          <w:kern w:val="22"/>
          <w:sz w:val="22"/>
          <w:rtl/>
          <w:lang w:val="en-US" w:eastAsia="en-US" w:bidi="ar-EG"/>
        </w:rPr>
        <w:t xml:space="preserve"> التمويل </w:t>
      </w:r>
      <w:r w:rsidRPr="00791BC9">
        <w:rPr>
          <w:rFonts w:eastAsia="YouYuan" w:cs="Simplified Arabic"/>
          <w:snapToGrid w:val="0"/>
          <w:kern w:val="22"/>
          <w:sz w:val="22"/>
          <w:rtl/>
          <w:lang w:val="en-US" w:eastAsia="en-US" w:bidi="ar-EG"/>
        </w:rPr>
        <w:t>من جميع المصادر، بالإضافة إلى المساعدة الإنمائية الرسمية</w:t>
      </w:r>
      <w:r w:rsidRPr="00791BC9">
        <w:rPr>
          <w:rFonts w:eastAsia="YouYuan" w:cs="Simplified Arabic" w:hint="cs"/>
          <w:snapToGrid w:val="0"/>
          <w:kern w:val="22"/>
          <w:sz w:val="22"/>
          <w:rtl/>
          <w:lang w:val="en-US" w:eastAsia="en-US" w:bidi="ar-EG"/>
        </w:rPr>
        <w:t>؛</w:t>
      </w:r>
    </w:p>
    <w:p w14:paraId="5DB597A4" w14:textId="77777777" w:rsidR="00791BC9" w:rsidRPr="00791BC9" w:rsidRDefault="00791BC9" w:rsidP="006E3BED">
      <w:pPr>
        <w:numPr>
          <w:ilvl w:val="0"/>
          <w:numId w:val="133"/>
        </w:numPr>
        <w:bidi/>
        <w:spacing w:after="120" w:line="216" w:lineRule="auto"/>
        <w:ind w:left="0" w:firstLine="709"/>
        <w:jc w:val="both"/>
        <w:rPr>
          <w:rFonts w:eastAsia="YouYuan" w:cs="Simplified Arabic"/>
          <w:snapToGrid w:val="0"/>
          <w:kern w:val="22"/>
          <w:sz w:val="22"/>
          <w:rtl/>
          <w:lang w:val="en-US" w:eastAsia="en-US" w:bidi="ar-EG"/>
        </w:rPr>
      </w:pPr>
      <w:r w:rsidRPr="00791BC9">
        <w:rPr>
          <w:rFonts w:eastAsia="YouYuan" w:cs="Simplified Arabic"/>
          <w:i/>
          <w:iCs/>
          <w:snapToGrid w:val="0"/>
          <w:kern w:val="22"/>
          <w:sz w:val="22"/>
          <w:rtl/>
          <w:lang w:val="en-US" w:eastAsia="en-US" w:bidi="ar-EG"/>
        </w:rPr>
        <w:t>يطلب</w:t>
      </w:r>
      <w:r w:rsidRPr="00791BC9">
        <w:rPr>
          <w:rFonts w:eastAsia="YouYuan" w:cs="Simplified Arabic" w:hint="cs"/>
          <w:i/>
          <w:iCs/>
          <w:snapToGrid w:val="0"/>
          <w:kern w:val="22"/>
          <w:sz w:val="22"/>
          <w:rtl/>
          <w:lang w:val="en-US" w:eastAsia="en-US" w:bidi="ar-EG"/>
        </w:rPr>
        <w:t xml:space="preserve"> </w:t>
      </w:r>
      <w:r w:rsidRPr="00791BC9">
        <w:rPr>
          <w:rFonts w:eastAsia="YouYuan" w:cs="Simplified Arabic"/>
          <w:snapToGrid w:val="0"/>
          <w:kern w:val="22"/>
          <w:sz w:val="22"/>
          <w:rtl/>
          <w:lang w:val="en-US" w:eastAsia="en-US" w:bidi="ar-EG"/>
        </w:rPr>
        <w:t xml:space="preserve">إلى مرفق البيئة العالمية تصميم وتنفيذ دورة مشاريع </w:t>
      </w:r>
      <w:r w:rsidRPr="00791BC9">
        <w:rPr>
          <w:rFonts w:eastAsia="YouYuan" w:cs="Simplified Arabic" w:hint="cs"/>
          <w:snapToGrid w:val="0"/>
          <w:kern w:val="22"/>
          <w:sz w:val="22"/>
          <w:rtl/>
          <w:lang w:val="en-US" w:eastAsia="en-US" w:bidi="ar-EG"/>
        </w:rPr>
        <w:t>مصحوبة بعملية بسيطة وفعالة لأغراض التطبيق والموافقة،</w:t>
      </w:r>
      <w:r w:rsidRPr="00791BC9">
        <w:rPr>
          <w:rFonts w:eastAsia="YouYuan" w:cs="Simplified Arabic"/>
          <w:snapToGrid w:val="0"/>
          <w:kern w:val="22"/>
          <w:sz w:val="22"/>
          <w:rtl/>
          <w:lang w:val="en-US" w:eastAsia="en-US" w:bidi="ar-EG"/>
        </w:rPr>
        <w:t xml:space="preserve"> مما يتيح</w:t>
      </w:r>
      <w:r w:rsidRPr="00791BC9">
        <w:rPr>
          <w:rFonts w:eastAsia="YouYuan" w:cs="Simplified Arabic" w:hint="cs"/>
          <w:snapToGrid w:val="0"/>
          <w:kern w:val="22"/>
          <w:sz w:val="22"/>
          <w:rtl/>
          <w:lang w:val="en-US" w:eastAsia="en-US" w:bidi="ar-EG"/>
        </w:rPr>
        <w:t xml:space="preserve"> إمكانية</w:t>
      </w:r>
      <w:r w:rsidRPr="00791BC9">
        <w:rPr>
          <w:rFonts w:eastAsia="YouYuan" w:cs="Simplified Arabic"/>
          <w:snapToGrid w:val="0"/>
          <w:kern w:val="22"/>
          <w:sz w:val="22"/>
          <w:rtl/>
          <w:lang w:val="en-US" w:eastAsia="en-US" w:bidi="ar-EG"/>
        </w:rPr>
        <w:t xml:space="preserve"> الوصول </w:t>
      </w:r>
      <w:r w:rsidRPr="00791BC9">
        <w:rPr>
          <w:rFonts w:eastAsia="YouYuan" w:cs="Simplified Arabic" w:hint="cs"/>
          <w:snapToGrid w:val="0"/>
          <w:kern w:val="22"/>
          <w:sz w:val="22"/>
          <w:rtl/>
          <w:lang w:val="en-US" w:eastAsia="en-US" w:bidi="ar-EG"/>
        </w:rPr>
        <w:t>بسهولة وكفاءة إلى</w:t>
      </w:r>
      <w:r w:rsidRPr="00791BC9">
        <w:rPr>
          <w:rFonts w:eastAsia="YouYuan" w:cs="Simplified Arabic"/>
          <w:snapToGrid w:val="0"/>
          <w:kern w:val="22"/>
          <w:sz w:val="22"/>
          <w:rtl/>
          <w:lang w:val="en-US" w:eastAsia="en-US" w:bidi="ar-EG"/>
        </w:rPr>
        <w:t xml:space="preserve"> موارد صندوق الإطار العالمي للتنوع البيولوجي؛</w:t>
      </w:r>
    </w:p>
    <w:p w14:paraId="1A874EDD" w14:textId="77777777" w:rsidR="00791BC9" w:rsidRPr="00791BC9" w:rsidRDefault="00791BC9" w:rsidP="006E3BED">
      <w:pPr>
        <w:numPr>
          <w:ilvl w:val="0"/>
          <w:numId w:val="133"/>
        </w:numPr>
        <w:bidi/>
        <w:spacing w:after="120" w:line="216" w:lineRule="auto"/>
        <w:ind w:left="0" w:firstLine="709"/>
        <w:jc w:val="both"/>
        <w:rPr>
          <w:rFonts w:eastAsia="YouYuan" w:cs="Simplified Arabic"/>
          <w:snapToGrid w:val="0"/>
          <w:kern w:val="22"/>
          <w:sz w:val="22"/>
          <w:rtl/>
          <w:lang w:val="en-US" w:eastAsia="en-US" w:bidi="ar-EG"/>
        </w:rPr>
      </w:pPr>
      <w:r w:rsidRPr="00791BC9">
        <w:rPr>
          <w:rFonts w:eastAsia="YouYuan" w:cs="Simplified Arabic"/>
          <w:i/>
          <w:iCs/>
          <w:snapToGrid w:val="0"/>
          <w:kern w:val="22"/>
          <w:sz w:val="22"/>
          <w:rtl/>
          <w:lang w:val="en-US" w:eastAsia="en-US" w:bidi="ar-EG"/>
        </w:rPr>
        <w:t>يدعو</w:t>
      </w:r>
      <w:r w:rsidRPr="00791BC9">
        <w:rPr>
          <w:rFonts w:eastAsia="YouYuan" w:cs="Simplified Arabic"/>
          <w:snapToGrid w:val="0"/>
          <w:kern w:val="22"/>
          <w:sz w:val="22"/>
          <w:rtl/>
          <w:lang w:val="en-US" w:eastAsia="en-US" w:bidi="ar-EG"/>
        </w:rPr>
        <w:t xml:space="preserve"> مرفق البيئة العالمية إلى الموافقة على هذه المقررات في الدورة المحتملة المقبلة للمجلس والتصديق عليها في الدورة المحتملة القادمة للجمعية في عام 2023؛</w:t>
      </w:r>
    </w:p>
    <w:p w14:paraId="53E9376C" w14:textId="77777777" w:rsidR="00791BC9" w:rsidRPr="00791BC9" w:rsidRDefault="00791BC9" w:rsidP="006E3BED">
      <w:pPr>
        <w:numPr>
          <w:ilvl w:val="0"/>
          <w:numId w:val="133"/>
        </w:numPr>
        <w:bidi/>
        <w:spacing w:after="120" w:line="216" w:lineRule="auto"/>
        <w:ind w:left="0" w:firstLine="709"/>
        <w:jc w:val="both"/>
        <w:rPr>
          <w:rFonts w:eastAsia="YouYuan" w:cs="Simplified Arabic"/>
          <w:snapToGrid w:val="0"/>
          <w:kern w:val="22"/>
          <w:sz w:val="22"/>
          <w:rtl/>
          <w:lang w:val="en-US" w:eastAsia="en-US" w:bidi="ar-EG"/>
        </w:rPr>
      </w:pPr>
      <w:r w:rsidRPr="00791BC9">
        <w:rPr>
          <w:rFonts w:eastAsia="YouYuan" w:cs="Simplified Arabic" w:hint="cs"/>
          <w:i/>
          <w:iCs/>
          <w:snapToGrid w:val="0"/>
          <w:kern w:val="22"/>
          <w:sz w:val="22"/>
          <w:rtl/>
          <w:lang w:val="en-US" w:eastAsia="en-US" w:bidi="ar-EG"/>
        </w:rPr>
        <w:lastRenderedPageBreak/>
        <w:t>يدعو</w:t>
      </w:r>
      <w:r w:rsidRPr="00791BC9">
        <w:rPr>
          <w:rFonts w:eastAsia="YouYuan" w:cs="Simplified Arabic"/>
          <w:snapToGrid w:val="0"/>
          <w:kern w:val="22"/>
          <w:sz w:val="22"/>
          <w:rtl/>
          <w:lang w:val="en-US" w:eastAsia="en-US" w:bidi="ar-EG"/>
        </w:rPr>
        <w:t xml:space="preserve"> إلى تقديم مساهمات </w:t>
      </w:r>
      <w:r w:rsidRPr="00791BC9">
        <w:rPr>
          <w:rFonts w:eastAsia="YouYuan" w:cs="Simplified Arabic" w:hint="cs"/>
          <w:snapToGrid w:val="0"/>
          <w:kern w:val="22"/>
          <w:sz w:val="22"/>
          <w:rtl/>
          <w:lang w:val="en-US" w:eastAsia="en-US" w:bidi="ar-EG"/>
        </w:rPr>
        <w:t>موضوعية</w:t>
      </w:r>
      <w:r w:rsidRPr="00791BC9">
        <w:rPr>
          <w:rFonts w:eastAsia="YouYuan" w:cs="Simplified Arabic"/>
          <w:snapToGrid w:val="0"/>
          <w:kern w:val="22"/>
          <w:sz w:val="22"/>
          <w:rtl/>
          <w:lang w:val="en-US" w:eastAsia="en-US" w:bidi="ar-EG"/>
        </w:rPr>
        <w:t xml:space="preserve"> فورية من جميع المصادر، </w:t>
      </w:r>
      <w:r w:rsidRPr="00791BC9">
        <w:rPr>
          <w:rFonts w:eastAsia="YouYuan" w:cs="Simplified Arabic" w:hint="cs"/>
          <w:snapToGrid w:val="0"/>
          <w:kern w:val="22"/>
          <w:sz w:val="22"/>
          <w:rtl/>
          <w:lang w:val="en-US" w:eastAsia="en-US" w:bidi="ar-EG"/>
        </w:rPr>
        <w:t>تماشيا مع الهدف</w:t>
      </w:r>
      <w:r w:rsidRPr="00791BC9">
        <w:rPr>
          <w:rFonts w:eastAsia="YouYuan" w:cs="Simplified Arabic"/>
          <w:snapToGrid w:val="0"/>
          <w:kern w:val="22"/>
          <w:sz w:val="22"/>
          <w:rtl/>
          <w:lang w:val="en-US" w:eastAsia="en-US" w:bidi="ar-EG"/>
        </w:rPr>
        <w:t xml:space="preserve"> 19 من إطار كونمينغ-مونتريال العالمي للتنوع البيولوجي؛</w:t>
      </w:r>
    </w:p>
    <w:p w14:paraId="34FFFA7C" w14:textId="77777777" w:rsidR="00791BC9" w:rsidRPr="00791BC9" w:rsidRDefault="00791BC9" w:rsidP="006E3BED">
      <w:pPr>
        <w:numPr>
          <w:ilvl w:val="0"/>
          <w:numId w:val="133"/>
        </w:numPr>
        <w:bidi/>
        <w:spacing w:after="120" w:line="216" w:lineRule="auto"/>
        <w:ind w:left="0" w:firstLine="709"/>
        <w:jc w:val="both"/>
        <w:rPr>
          <w:rFonts w:eastAsia="YouYuan" w:cs="Simplified Arabic"/>
          <w:snapToGrid w:val="0"/>
          <w:kern w:val="22"/>
          <w:sz w:val="22"/>
          <w:rtl/>
          <w:lang w:val="en-US" w:eastAsia="en-US" w:bidi="ar-EG"/>
        </w:rPr>
      </w:pPr>
      <w:r w:rsidRPr="00791BC9">
        <w:rPr>
          <w:rFonts w:eastAsia="YouYuan" w:cs="Simplified Arabic" w:hint="cs"/>
          <w:i/>
          <w:iCs/>
          <w:snapToGrid w:val="0"/>
          <w:kern w:val="22"/>
          <w:sz w:val="22"/>
          <w:rtl/>
          <w:lang w:val="en-US" w:eastAsia="en-US" w:bidi="ar-EG"/>
        </w:rPr>
        <w:t>يطلب</w:t>
      </w:r>
      <w:r w:rsidRPr="00791BC9">
        <w:rPr>
          <w:rFonts w:eastAsia="YouYuan" w:cs="Simplified Arabic"/>
          <w:i/>
          <w:iCs/>
          <w:snapToGrid w:val="0"/>
          <w:kern w:val="22"/>
          <w:sz w:val="22"/>
          <w:rtl/>
          <w:lang w:val="en-US" w:eastAsia="en-US" w:bidi="ar-EG"/>
        </w:rPr>
        <w:t xml:space="preserve"> </w:t>
      </w:r>
      <w:r w:rsidRPr="00791BC9">
        <w:rPr>
          <w:rFonts w:eastAsia="YouYuan" w:cs="Simplified Arabic"/>
          <w:snapToGrid w:val="0"/>
          <w:kern w:val="22"/>
          <w:sz w:val="22"/>
          <w:rtl/>
          <w:lang w:val="en-US" w:eastAsia="en-US" w:bidi="ar-EG"/>
        </w:rPr>
        <w:t xml:space="preserve">إلى مرفق البيئة العالمية إشراك جميع المصارف الإنمائية المتعددة الأطراف والمؤسسات المالية الدولية </w:t>
      </w:r>
      <w:r w:rsidRPr="00791BC9">
        <w:rPr>
          <w:rFonts w:eastAsia="YouYuan" w:cs="Simplified Arabic" w:hint="cs"/>
          <w:snapToGrid w:val="0"/>
          <w:kern w:val="22"/>
          <w:sz w:val="22"/>
          <w:rtl/>
          <w:lang w:val="en-US" w:eastAsia="en-US" w:bidi="ar-EG"/>
        </w:rPr>
        <w:t xml:space="preserve">الأخرى </w:t>
      </w:r>
      <w:r w:rsidRPr="00791BC9">
        <w:rPr>
          <w:rFonts w:eastAsia="YouYuan" w:cs="Simplified Arabic"/>
          <w:snapToGrid w:val="0"/>
          <w:kern w:val="22"/>
          <w:sz w:val="22"/>
          <w:rtl/>
          <w:lang w:val="en-US" w:eastAsia="en-US" w:bidi="ar-EG"/>
        </w:rPr>
        <w:t>في إجراءات تصميم صندوق الإطار العالمي للتنوع البيولوجي وتشغيل</w:t>
      </w:r>
      <w:r w:rsidRPr="00791BC9">
        <w:rPr>
          <w:rFonts w:eastAsia="YouYuan" w:cs="Simplified Arabic" w:hint="cs"/>
          <w:snapToGrid w:val="0"/>
          <w:kern w:val="22"/>
          <w:sz w:val="22"/>
          <w:rtl/>
          <w:lang w:val="en-US" w:eastAsia="en-US" w:bidi="ar-EG"/>
        </w:rPr>
        <w:t>ه</w:t>
      </w:r>
      <w:r w:rsidRPr="00791BC9">
        <w:rPr>
          <w:rFonts w:eastAsia="YouYuan" w:cs="Simplified Arabic"/>
          <w:snapToGrid w:val="0"/>
          <w:kern w:val="22"/>
          <w:sz w:val="22"/>
          <w:rtl/>
          <w:lang w:val="en-US" w:eastAsia="en-US" w:bidi="ar-EG"/>
        </w:rPr>
        <w:t xml:space="preserve">، بغية حشد موارد إضافية من الصندوق ومن أجله وتوجيهها من خلال </w:t>
      </w:r>
      <w:r w:rsidRPr="00791BC9">
        <w:rPr>
          <w:rFonts w:eastAsia="YouYuan" w:cs="Simplified Arabic" w:hint="cs"/>
          <w:snapToGrid w:val="0"/>
          <w:kern w:val="22"/>
          <w:sz w:val="22"/>
          <w:rtl/>
          <w:lang w:val="en-US" w:eastAsia="en-US" w:bidi="ar-EG"/>
        </w:rPr>
        <w:t>حوافظ</w:t>
      </w:r>
      <w:r w:rsidRPr="00791BC9">
        <w:rPr>
          <w:rFonts w:eastAsia="YouYuan" w:cs="Simplified Arabic"/>
          <w:snapToGrid w:val="0"/>
          <w:kern w:val="22"/>
          <w:sz w:val="22"/>
          <w:rtl/>
          <w:lang w:val="en-US" w:eastAsia="en-US" w:bidi="ar-EG"/>
        </w:rPr>
        <w:t xml:space="preserve"> التنوع البيولوجي الجديدة وال</w:t>
      </w:r>
      <w:r w:rsidRPr="00791BC9">
        <w:rPr>
          <w:rFonts w:eastAsia="YouYuan" w:cs="Simplified Arabic" w:hint="cs"/>
          <w:snapToGrid w:val="0"/>
          <w:kern w:val="22"/>
          <w:sz w:val="22"/>
          <w:rtl/>
          <w:lang w:val="en-US" w:eastAsia="en-US" w:bidi="ar-EG"/>
        </w:rPr>
        <w:t>حالية</w:t>
      </w:r>
      <w:r w:rsidRPr="00791BC9">
        <w:rPr>
          <w:rFonts w:eastAsia="YouYuan" w:cs="Simplified Arabic"/>
          <w:snapToGrid w:val="0"/>
          <w:kern w:val="22"/>
          <w:sz w:val="22"/>
          <w:rtl/>
          <w:lang w:val="en-US" w:eastAsia="en-US" w:bidi="ar-EG"/>
        </w:rPr>
        <w:t xml:space="preserve">، </w:t>
      </w:r>
      <w:r w:rsidRPr="00791BC9">
        <w:rPr>
          <w:rFonts w:eastAsia="YouYuan" w:cs="Simplified Arabic" w:hint="cs"/>
          <w:snapToGrid w:val="0"/>
          <w:kern w:val="22"/>
          <w:sz w:val="22"/>
          <w:rtl/>
          <w:lang w:val="en-US" w:eastAsia="en-US" w:bidi="ar-EG"/>
        </w:rPr>
        <w:t>و</w:t>
      </w:r>
      <w:r w:rsidRPr="00791BC9">
        <w:rPr>
          <w:rFonts w:eastAsia="YouYuan" w:cs="Simplified Arabic"/>
          <w:snapToGrid w:val="0"/>
          <w:kern w:val="22"/>
          <w:sz w:val="22"/>
          <w:rtl/>
          <w:lang w:val="en-US" w:eastAsia="en-US" w:bidi="ar-EG"/>
        </w:rPr>
        <w:t xml:space="preserve">التي ينبغي مواءمتها مع </w:t>
      </w:r>
      <w:r w:rsidRPr="00791BC9">
        <w:rPr>
          <w:rFonts w:eastAsia="YouYuan" w:cs="Simplified Arabic" w:hint="cs"/>
          <w:snapToGrid w:val="0"/>
          <w:kern w:val="22"/>
          <w:sz w:val="22"/>
          <w:rtl/>
          <w:lang w:val="en-US" w:eastAsia="en-US" w:bidi="ar-EG"/>
        </w:rPr>
        <w:t>غايات وأهداف</w:t>
      </w:r>
      <w:r w:rsidRPr="00791BC9">
        <w:rPr>
          <w:rFonts w:eastAsia="YouYuan" w:cs="Simplified Arabic"/>
          <w:snapToGrid w:val="0"/>
          <w:kern w:val="22"/>
          <w:sz w:val="22"/>
          <w:rtl/>
          <w:lang w:val="en-US" w:eastAsia="en-US" w:bidi="ar-EG"/>
        </w:rPr>
        <w:t xml:space="preserve"> إطار كونمينغ-مونتريال العالمي للتنوع البيولوجي؛</w:t>
      </w:r>
    </w:p>
    <w:p w14:paraId="5B392F20" w14:textId="77777777" w:rsidR="00791BC9" w:rsidRPr="00791BC9" w:rsidRDefault="00791BC9" w:rsidP="006E3BED">
      <w:pPr>
        <w:numPr>
          <w:ilvl w:val="0"/>
          <w:numId w:val="133"/>
        </w:numPr>
        <w:bidi/>
        <w:spacing w:after="120" w:line="216" w:lineRule="auto"/>
        <w:ind w:left="0" w:firstLine="709"/>
        <w:jc w:val="both"/>
        <w:rPr>
          <w:rFonts w:eastAsia="YouYuan" w:cs="Simplified Arabic"/>
          <w:snapToGrid w:val="0"/>
          <w:kern w:val="22"/>
          <w:sz w:val="22"/>
          <w:rtl/>
          <w:lang w:val="en-US" w:eastAsia="en-US" w:bidi="ar-EG"/>
        </w:rPr>
      </w:pPr>
      <w:r w:rsidRPr="00791BC9">
        <w:rPr>
          <w:rFonts w:eastAsia="YouYuan" w:cs="Simplified Arabic"/>
          <w:i/>
          <w:iCs/>
          <w:snapToGrid w:val="0"/>
          <w:kern w:val="22"/>
          <w:sz w:val="22"/>
          <w:rtl/>
          <w:lang w:val="en-US" w:eastAsia="en-US" w:bidi="ar-EG"/>
        </w:rPr>
        <w:t>يطلب</w:t>
      </w:r>
      <w:r w:rsidRPr="00791BC9">
        <w:rPr>
          <w:rFonts w:eastAsia="YouYuan" w:cs="Simplified Arabic" w:hint="cs"/>
          <w:i/>
          <w:iCs/>
          <w:snapToGrid w:val="0"/>
          <w:kern w:val="22"/>
          <w:sz w:val="22"/>
          <w:rtl/>
          <w:lang w:val="en-US" w:eastAsia="en-US" w:bidi="ar-EG"/>
        </w:rPr>
        <w:t xml:space="preserve"> أيضا</w:t>
      </w:r>
      <w:r w:rsidRPr="00791BC9">
        <w:rPr>
          <w:rFonts w:eastAsia="YouYuan" w:cs="Simplified Arabic"/>
          <w:i/>
          <w:iCs/>
          <w:snapToGrid w:val="0"/>
          <w:kern w:val="22"/>
          <w:sz w:val="22"/>
          <w:rtl/>
          <w:lang w:val="en-US" w:eastAsia="en-US" w:bidi="ar-EG"/>
        </w:rPr>
        <w:t xml:space="preserve"> </w:t>
      </w:r>
      <w:r w:rsidRPr="00791BC9">
        <w:rPr>
          <w:rFonts w:eastAsia="YouYuan" w:cs="Simplified Arabic"/>
          <w:snapToGrid w:val="0"/>
          <w:kern w:val="22"/>
          <w:sz w:val="22"/>
          <w:rtl/>
          <w:lang w:val="en-US" w:eastAsia="en-US" w:bidi="ar-EG"/>
        </w:rPr>
        <w:t xml:space="preserve">إلى مرفق البيئة العالمية أن يقدم تقريرا عن التقدم المحرز </w:t>
      </w:r>
      <w:r w:rsidRPr="00791BC9">
        <w:rPr>
          <w:rFonts w:eastAsia="YouYuan" w:cs="Simplified Arabic" w:hint="cs"/>
          <w:snapToGrid w:val="0"/>
          <w:kern w:val="22"/>
          <w:sz w:val="22"/>
          <w:rtl/>
          <w:lang w:val="en-US" w:eastAsia="en-US" w:bidi="ar-EG"/>
        </w:rPr>
        <w:t>بشأن</w:t>
      </w:r>
      <w:r w:rsidRPr="00791BC9">
        <w:rPr>
          <w:rFonts w:eastAsia="YouYuan" w:cs="Simplified Arabic"/>
          <w:snapToGrid w:val="0"/>
          <w:kern w:val="22"/>
          <w:sz w:val="22"/>
          <w:rtl/>
          <w:lang w:val="en-US" w:eastAsia="en-US" w:bidi="ar-EG"/>
        </w:rPr>
        <w:t xml:space="preserve"> إنشاء صندوق الإطار العالمي للتنوع البيولوجي</w:t>
      </w:r>
      <w:r w:rsidRPr="00791BC9">
        <w:rPr>
          <w:rFonts w:eastAsia="YouYuan" w:cs="Simplified Arabic" w:hint="cs"/>
          <w:snapToGrid w:val="0"/>
          <w:kern w:val="22"/>
          <w:sz w:val="22"/>
          <w:rtl/>
          <w:lang w:val="en-US" w:eastAsia="en-US" w:bidi="ar-EG"/>
        </w:rPr>
        <w:t xml:space="preserve"> وعملياته وأدائه </w:t>
      </w:r>
      <w:r w:rsidRPr="00791BC9">
        <w:rPr>
          <w:rFonts w:eastAsia="YouYuan" w:cs="Simplified Arabic"/>
          <w:snapToGrid w:val="0"/>
          <w:kern w:val="22"/>
          <w:sz w:val="22"/>
          <w:rtl/>
          <w:lang w:val="en-US" w:eastAsia="en-US" w:bidi="ar-EG"/>
        </w:rPr>
        <w:t>إلى الاجتماعات المقبلة لمؤتمر الأطراف؛</w:t>
      </w:r>
    </w:p>
    <w:p w14:paraId="3BD1D4CA" w14:textId="77777777" w:rsidR="00791BC9" w:rsidRPr="00791BC9" w:rsidRDefault="00791BC9" w:rsidP="006E3BED">
      <w:pPr>
        <w:numPr>
          <w:ilvl w:val="0"/>
          <w:numId w:val="133"/>
        </w:numPr>
        <w:bidi/>
        <w:spacing w:after="120" w:line="216" w:lineRule="auto"/>
        <w:ind w:left="0" w:firstLine="709"/>
        <w:jc w:val="both"/>
        <w:rPr>
          <w:rFonts w:eastAsia="YouYuan" w:cs="Simplified Arabic"/>
          <w:snapToGrid w:val="0"/>
          <w:kern w:val="22"/>
          <w:sz w:val="22"/>
          <w:rtl/>
          <w:lang w:val="en-US" w:eastAsia="en-US" w:bidi="ar-EG"/>
        </w:rPr>
      </w:pPr>
      <w:r w:rsidRPr="00791BC9">
        <w:rPr>
          <w:rFonts w:eastAsia="YouYuan" w:cs="Simplified Arabic"/>
          <w:i/>
          <w:iCs/>
          <w:snapToGrid w:val="0"/>
          <w:kern w:val="22"/>
          <w:sz w:val="22"/>
          <w:rtl/>
          <w:lang w:val="en-US" w:eastAsia="en-US" w:bidi="ar-EG"/>
        </w:rPr>
        <w:t xml:space="preserve">يقرر </w:t>
      </w:r>
      <w:r w:rsidRPr="00791BC9">
        <w:rPr>
          <w:rFonts w:eastAsia="YouYuan" w:cs="Simplified Arabic"/>
          <w:snapToGrid w:val="0"/>
          <w:kern w:val="22"/>
          <w:sz w:val="22"/>
          <w:rtl/>
          <w:lang w:val="en-US" w:eastAsia="en-US" w:bidi="ar-EG"/>
        </w:rPr>
        <w:t>تقييم التقدم المحرز في إنشاء صندوق الإطار العالمي للتنوع البيولوجي وعملياته وأدائه، ودراسة واعتماد المزيد من ال</w:t>
      </w:r>
      <w:r w:rsidRPr="00791BC9">
        <w:rPr>
          <w:rFonts w:eastAsia="YouYuan" w:cs="Simplified Arabic" w:hint="cs"/>
          <w:snapToGrid w:val="0"/>
          <w:kern w:val="22"/>
          <w:sz w:val="22"/>
          <w:rtl/>
          <w:lang w:val="en-US" w:eastAsia="en-US" w:bidi="ar-EG"/>
        </w:rPr>
        <w:t>إرشادات</w:t>
      </w:r>
      <w:r w:rsidRPr="00791BC9">
        <w:rPr>
          <w:rFonts w:eastAsia="YouYuan" w:cs="Simplified Arabic"/>
          <w:snapToGrid w:val="0"/>
          <w:kern w:val="22"/>
          <w:sz w:val="22"/>
          <w:rtl/>
          <w:lang w:val="en-US" w:eastAsia="en-US" w:bidi="ar-EG"/>
        </w:rPr>
        <w:t xml:space="preserve"> لمرفق البيئة العالمية و</w:t>
      </w:r>
      <w:r w:rsidRPr="00791BC9">
        <w:rPr>
          <w:rFonts w:eastAsia="YouYuan" w:cs="Simplified Arabic" w:hint="cs"/>
          <w:snapToGrid w:val="0"/>
          <w:kern w:val="22"/>
          <w:sz w:val="22"/>
          <w:rtl/>
          <w:lang w:val="en-US" w:eastAsia="en-US" w:bidi="ar-EG"/>
        </w:rPr>
        <w:t>هيئة</w:t>
      </w:r>
      <w:r w:rsidRPr="00791BC9">
        <w:rPr>
          <w:rFonts w:eastAsia="YouYuan" w:cs="Simplified Arabic"/>
          <w:snapToGrid w:val="0"/>
          <w:kern w:val="22"/>
          <w:sz w:val="22"/>
          <w:rtl/>
          <w:lang w:val="en-US" w:eastAsia="en-US" w:bidi="ar-EG"/>
        </w:rPr>
        <w:t xml:space="preserve"> الإدارة المشار إليه</w:t>
      </w:r>
      <w:r w:rsidRPr="00791BC9">
        <w:rPr>
          <w:rFonts w:eastAsia="YouYuan" w:cs="Simplified Arabic" w:hint="cs"/>
          <w:snapToGrid w:val="0"/>
          <w:kern w:val="22"/>
          <w:sz w:val="22"/>
          <w:rtl/>
          <w:lang w:val="en-US" w:eastAsia="en-US" w:bidi="ar-EG"/>
        </w:rPr>
        <w:t>ا</w:t>
      </w:r>
      <w:r w:rsidRPr="00791BC9">
        <w:rPr>
          <w:rFonts w:eastAsia="YouYuan" w:cs="Simplified Arabic"/>
          <w:snapToGrid w:val="0"/>
          <w:kern w:val="22"/>
          <w:sz w:val="22"/>
          <w:rtl/>
          <w:lang w:val="en-US" w:eastAsia="en-US" w:bidi="ar-EG"/>
        </w:rPr>
        <w:t xml:space="preserve"> في الفقرة </w:t>
      </w:r>
      <w:r w:rsidRPr="00791BC9">
        <w:rPr>
          <w:rFonts w:eastAsia="YouYuan" w:cs="Simplified Arabic" w:hint="cs"/>
          <w:snapToGrid w:val="0"/>
          <w:kern w:val="22"/>
          <w:sz w:val="22"/>
          <w:rtl/>
          <w:lang w:val="en-US" w:eastAsia="en-US" w:bidi="ar-EG"/>
        </w:rPr>
        <w:t>21</w:t>
      </w:r>
      <w:r w:rsidRPr="00791BC9">
        <w:rPr>
          <w:rFonts w:eastAsia="YouYuan" w:cs="Simplified Arabic"/>
          <w:snapToGrid w:val="0"/>
          <w:kern w:val="22"/>
          <w:sz w:val="22"/>
          <w:rtl/>
          <w:lang w:val="en-US" w:eastAsia="en-US" w:bidi="ar-EG"/>
        </w:rPr>
        <w:t xml:space="preserve"> أعلاه بشأن طرائق وتشغيل </w:t>
      </w:r>
      <w:r w:rsidRPr="00791BC9">
        <w:rPr>
          <w:rFonts w:eastAsia="YouYuan" w:cs="Simplified Arabic" w:hint="cs"/>
          <w:snapToGrid w:val="0"/>
          <w:kern w:val="22"/>
          <w:sz w:val="22"/>
          <w:rtl/>
          <w:lang w:val="en-US" w:eastAsia="en-US" w:bidi="ar-EG"/>
        </w:rPr>
        <w:t>هذا الصندوق،</w:t>
      </w:r>
      <w:r w:rsidRPr="00791BC9">
        <w:rPr>
          <w:rFonts w:eastAsia="YouYuan" w:cs="Simplified Arabic"/>
          <w:snapToGrid w:val="0"/>
          <w:kern w:val="22"/>
          <w:sz w:val="22"/>
          <w:rtl/>
          <w:lang w:val="en-US" w:eastAsia="en-US" w:bidi="ar-EG"/>
        </w:rPr>
        <w:t xml:space="preserve"> في اجتماعاته المقبلة؛</w:t>
      </w:r>
    </w:p>
    <w:p w14:paraId="7BDD0E04" w14:textId="77777777" w:rsidR="00791BC9" w:rsidRPr="00791BC9" w:rsidRDefault="00791BC9" w:rsidP="006E3BED">
      <w:pPr>
        <w:numPr>
          <w:ilvl w:val="0"/>
          <w:numId w:val="133"/>
        </w:numPr>
        <w:bidi/>
        <w:spacing w:after="120" w:line="216" w:lineRule="auto"/>
        <w:ind w:left="0" w:firstLine="709"/>
        <w:jc w:val="both"/>
        <w:rPr>
          <w:rFonts w:cs="Simplified Arabic"/>
          <w:sz w:val="22"/>
          <w:lang w:val="en-GB" w:eastAsia="en-US"/>
        </w:rPr>
      </w:pPr>
      <w:r w:rsidRPr="00791BC9">
        <w:rPr>
          <w:rFonts w:eastAsia="YouYuan" w:cs="Simplified Arabic"/>
          <w:i/>
          <w:iCs/>
          <w:snapToGrid w:val="0"/>
          <w:kern w:val="22"/>
          <w:sz w:val="22"/>
          <w:rtl/>
          <w:lang w:val="en-US" w:eastAsia="en-US" w:bidi="ar-EG"/>
        </w:rPr>
        <w:t>يقرر</w:t>
      </w:r>
      <w:r w:rsidRPr="00791BC9">
        <w:rPr>
          <w:rFonts w:eastAsia="YouYuan" w:cs="Simplified Arabic" w:hint="cs"/>
          <w:i/>
          <w:iCs/>
          <w:snapToGrid w:val="0"/>
          <w:kern w:val="22"/>
          <w:sz w:val="22"/>
          <w:rtl/>
          <w:lang w:val="en-US" w:eastAsia="en-US" w:bidi="ar-EG"/>
        </w:rPr>
        <w:t xml:space="preserve"> أيضا</w:t>
      </w:r>
      <w:r w:rsidRPr="00791BC9">
        <w:rPr>
          <w:rFonts w:eastAsia="YouYuan" w:cs="Simplified Arabic"/>
          <w:i/>
          <w:iCs/>
          <w:snapToGrid w:val="0"/>
          <w:kern w:val="22"/>
          <w:sz w:val="22"/>
          <w:rtl/>
          <w:lang w:val="en-US" w:eastAsia="en-US" w:bidi="ar-EG"/>
        </w:rPr>
        <w:t xml:space="preserve"> </w:t>
      </w:r>
      <w:r w:rsidRPr="00791BC9">
        <w:rPr>
          <w:rFonts w:eastAsia="YouYuan" w:cs="Simplified Arabic"/>
          <w:snapToGrid w:val="0"/>
          <w:kern w:val="22"/>
          <w:sz w:val="22"/>
          <w:rtl/>
          <w:lang w:val="en-US" w:eastAsia="en-US" w:bidi="ar-EG"/>
        </w:rPr>
        <w:t>أن يجري، في اجتماع</w:t>
      </w:r>
      <w:r w:rsidRPr="00791BC9">
        <w:rPr>
          <w:rFonts w:eastAsia="YouYuan" w:cs="Simplified Arabic" w:hint="cs"/>
          <w:snapToGrid w:val="0"/>
          <w:kern w:val="22"/>
          <w:sz w:val="22"/>
          <w:rtl/>
          <w:lang w:val="en-US" w:eastAsia="en-US" w:bidi="ar-EG"/>
        </w:rPr>
        <w:t>ه</w:t>
      </w:r>
      <w:r w:rsidRPr="00791BC9">
        <w:rPr>
          <w:rFonts w:eastAsia="YouYuan" w:cs="Simplified Arabic"/>
          <w:snapToGrid w:val="0"/>
          <w:kern w:val="22"/>
          <w:sz w:val="22"/>
          <w:rtl/>
          <w:lang w:val="en-US" w:eastAsia="en-US" w:bidi="ar-EG"/>
        </w:rPr>
        <w:t xml:space="preserve"> الثامن عشر، استعراضا تقييميا لعمليات صندوق الإطار العالمي للتنوع البيولوجي</w:t>
      </w:r>
      <w:r w:rsidRPr="00791BC9">
        <w:rPr>
          <w:rFonts w:eastAsia="YouYuan" w:cs="Simplified Arabic"/>
          <w:kern w:val="2"/>
          <w:sz w:val="22"/>
          <w:rtl/>
          <w:lang w:val="en-US" w:eastAsia="en-US" w:bidi="ar-EG"/>
        </w:rPr>
        <w:t xml:space="preserve"> </w:t>
      </w:r>
      <w:r w:rsidRPr="00791BC9">
        <w:rPr>
          <w:rFonts w:eastAsia="YouYuan" w:cs="Simplified Arabic"/>
          <w:snapToGrid w:val="0"/>
          <w:kern w:val="22"/>
          <w:sz w:val="22"/>
          <w:rtl/>
          <w:lang w:val="en-US" w:eastAsia="en-US" w:bidi="ar-EG"/>
        </w:rPr>
        <w:t>وأدا</w:t>
      </w:r>
      <w:r w:rsidRPr="00791BC9">
        <w:rPr>
          <w:rFonts w:eastAsia="YouYuan" w:cs="Simplified Arabic" w:hint="cs"/>
          <w:snapToGrid w:val="0"/>
          <w:kern w:val="22"/>
          <w:sz w:val="22"/>
          <w:rtl/>
          <w:lang w:val="en-US" w:eastAsia="en-US" w:bidi="ar-EG"/>
        </w:rPr>
        <w:t>ئه</w:t>
      </w:r>
      <w:r w:rsidRPr="00791BC9">
        <w:rPr>
          <w:rFonts w:eastAsia="YouYuan" w:cs="Simplified Arabic"/>
          <w:snapToGrid w:val="0"/>
          <w:kern w:val="22"/>
          <w:sz w:val="22"/>
          <w:rtl/>
          <w:lang w:val="en-US" w:eastAsia="en-US" w:bidi="ar-EG"/>
        </w:rPr>
        <w:t xml:space="preserve"> فيما يتعلق بحجمه</w:t>
      </w:r>
      <w:r w:rsidRPr="00791BC9">
        <w:rPr>
          <w:rFonts w:eastAsia="YouYuan" w:cs="Simplified Arabic" w:hint="cs"/>
          <w:snapToGrid w:val="0"/>
          <w:kern w:val="22"/>
          <w:sz w:val="22"/>
          <w:rtl/>
          <w:lang w:val="en-US" w:eastAsia="en-US" w:bidi="ar-EG"/>
        </w:rPr>
        <w:t>،</w:t>
      </w:r>
      <w:r w:rsidRPr="00791BC9">
        <w:rPr>
          <w:rFonts w:eastAsia="YouYuan" w:cs="Simplified Arabic"/>
          <w:snapToGrid w:val="0"/>
          <w:kern w:val="22"/>
          <w:sz w:val="22"/>
          <w:rtl/>
          <w:lang w:val="en-US" w:eastAsia="en-US" w:bidi="ar-EG"/>
        </w:rPr>
        <w:t xml:space="preserve"> وسرعته</w:t>
      </w:r>
      <w:r w:rsidRPr="00791BC9">
        <w:rPr>
          <w:rFonts w:eastAsia="YouYuan" w:cs="Simplified Arabic" w:hint="cs"/>
          <w:snapToGrid w:val="0"/>
          <w:kern w:val="22"/>
          <w:sz w:val="22"/>
          <w:rtl/>
          <w:lang w:val="en-US" w:eastAsia="en-US" w:bidi="ar-EG"/>
        </w:rPr>
        <w:t>،</w:t>
      </w:r>
      <w:r w:rsidRPr="00791BC9">
        <w:rPr>
          <w:rFonts w:eastAsia="YouYuan" w:cs="Simplified Arabic"/>
          <w:snapToGrid w:val="0"/>
          <w:kern w:val="22"/>
          <w:sz w:val="22"/>
          <w:rtl/>
          <w:lang w:val="en-US" w:eastAsia="en-US" w:bidi="ar-EG"/>
        </w:rPr>
        <w:t xml:space="preserve"> وإمكانية الوصول إليه،</w:t>
      </w:r>
      <w:r w:rsidRPr="00791BC9">
        <w:rPr>
          <w:rFonts w:eastAsia="YouYuan" w:cs="Simplified Arabic" w:hint="cs"/>
          <w:snapToGrid w:val="0"/>
          <w:kern w:val="22"/>
          <w:sz w:val="22"/>
          <w:rtl/>
          <w:lang w:val="en-US" w:eastAsia="en-US" w:bidi="ar-EG"/>
        </w:rPr>
        <w:t xml:space="preserve"> وترتيباته المستقبلية،</w:t>
      </w:r>
      <w:r w:rsidRPr="00791BC9">
        <w:rPr>
          <w:rFonts w:eastAsia="YouYuan" w:cs="Simplified Arabic"/>
          <w:snapToGrid w:val="0"/>
          <w:kern w:val="22"/>
          <w:sz w:val="22"/>
          <w:rtl/>
          <w:lang w:val="en-US" w:eastAsia="en-US" w:bidi="ar-EG"/>
        </w:rPr>
        <w:t xml:space="preserve"> وأن يتخذ إجراءات بشأنه</w:t>
      </w:r>
      <w:r w:rsidRPr="00791BC9">
        <w:rPr>
          <w:rFonts w:eastAsia="YouYuan" w:cs="Simplified Arabic" w:hint="cs"/>
          <w:snapToGrid w:val="0"/>
          <w:kern w:val="22"/>
          <w:sz w:val="22"/>
          <w:rtl/>
          <w:lang w:val="en-US" w:eastAsia="en-US" w:bidi="ar-EG"/>
        </w:rPr>
        <w:t>.</w:t>
      </w:r>
    </w:p>
    <w:p w14:paraId="13A4AA34" w14:textId="77777777" w:rsidR="00791BC9" w:rsidRPr="00791BC9" w:rsidRDefault="00791BC9" w:rsidP="00CD4ADD">
      <w:pPr>
        <w:keepNext/>
        <w:bidi/>
        <w:spacing w:after="120" w:line="216" w:lineRule="auto"/>
        <w:jc w:val="center"/>
        <w:rPr>
          <w:rFonts w:cs="Simplified Arabic"/>
          <w:i/>
          <w:iCs/>
          <w:sz w:val="22"/>
          <w:lang w:val="en-GB" w:eastAsia="en-US"/>
        </w:rPr>
      </w:pPr>
      <w:r w:rsidRPr="00791BC9">
        <w:rPr>
          <w:rFonts w:cs="Simplified Arabic"/>
          <w:i/>
          <w:iCs/>
          <w:sz w:val="22"/>
          <w:rtl/>
          <w:lang w:val="en-GB" w:eastAsia="en-US"/>
        </w:rPr>
        <w:t>المرفق</w:t>
      </w:r>
      <w:r w:rsidRPr="00791BC9">
        <w:rPr>
          <w:rFonts w:cs="Simplified Arabic" w:hint="cs"/>
          <w:i/>
          <w:iCs/>
          <w:sz w:val="22"/>
          <w:rtl/>
          <w:lang w:val="en-GB" w:eastAsia="en-US"/>
        </w:rPr>
        <w:t xml:space="preserve"> الأول</w:t>
      </w:r>
    </w:p>
    <w:p w14:paraId="2F2253B3" w14:textId="77777777" w:rsidR="00791BC9" w:rsidRPr="00791BC9" w:rsidRDefault="00791BC9" w:rsidP="00CD4ADD">
      <w:pPr>
        <w:keepNext/>
        <w:bidi/>
        <w:spacing w:after="120" w:line="216" w:lineRule="auto"/>
        <w:ind w:left="146" w:right="284"/>
        <w:jc w:val="center"/>
        <w:rPr>
          <w:rFonts w:eastAsia="YouYuan" w:cs="Simplified Arabic"/>
          <w:b/>
          <w:bCs/>
          <w:kern w:val="2"/>
          <w:sz w:val="22"/>
          <w:rtl/>
          <w:lang w:val="en-GB" w:eastAsia="en-US" w:bidi="ar-EG"/>
        </w:rPr>
      </w:pPr>
      <w:bookmarkStart w:id="152" w:name="_Hlk129532931"/>
      <w:r w:rsidRPr="00791BC9">
        <w:rPr>
          <w:rFonts w:eastAsia="YouYuan" w:cs="Simplified Arabic"/>
          <w:b/>
          <w:bCs/>
          <w:kern w:val="2"/>
          <w:sz w:val="22"/>
          <w:rtl/>
          <w:lang w:val="en-GB" w:eastAsia="en-US" w:bidi="ar-EG"/>
        </w:rPr>
        <w:t xml:space="preserve">إطار أولويات البرامج الموجه نحو تحقيق النتائج والمستمر لأربع </w:t>
      </w:r>
      <w:r w:rsidRPr="00791BC9">
        <w:rPr>
          <w:rFonts w:eastAsia="YouYuan" w:cs="Simplified Arabic" w:hint="cs"/>
          <w:b/>
          <w:bCs/>
          <w:kern w:val="2"/>
          <w:sz w:val="22"/>
          <w:rtl/>
          <w:lang w:val="en-GB" w:eastAsia="en-US" w:bidi="ar-EG"/>
        </w:rPr>
        <w:t>سنوات</w:t>
      </w:r>
      <w:bookmarkEnd w:id="152"/>
      <w:r w:rsidRPr="00791BC9">
        <w:rPr>
          <w:rFonts w:eastAsia="YouYuan" w:cs="Simplified Arabic" w:hint="cs"/>
          <w:b/>
          <w:bCs/>
          <w:kern w:val="2"/>
          <w:sz w:val="22"/>
          <w:rtl/>
          <w:lang w:val="en-GB" w:eastAsia="en-US" w:bidi="ar-EG"/>
        </w:rPr>
        <w:t xml:space="preserve"> لاتفاقية التنوع البيولوجي </w:t>
      </w:r>
      <w:r w:rsidRPr="00791BC9">
        <w:rPr>
          <w:rFonts w:eastAsia="YouYuan" w:cs="Simplified Arabic"/>
          <w:b/>
          <w:bCs/>
          <w:kern w:val="2"/>
          <w:sz w:val="22"/>
          <w:rtl/>
          <w:lang w:val="en-GB" w:eastAsia="en-US" w:bidi="ar-EG"/>
        </w:rPr>
        <w:t>لفترة التجديد الثامن (</w:t>
      </w:r>
      <w:r w:rsidRPr="00791BC9">
        <w:rPr>
          <w:rFonts w:eastAsia="YouYuan" w:cs="Simplified Arabic" w:hint="cs"/>
          <w:b/>
          <w:bCs/>
          <w:kern w:val="2"/>
          <w:sz w:val="22"/>
          <w:rtl/>
          <w:lang w:val="en-GB" w:eastAsia="en-US" w:bidi="ar-EG"/>
        </w:rPr>
        <w:t xml:space="preserve">2022-2026) </w:t>
      </w:r>
      <w:r w:rsidRPr="00791BC9">
        <w:rPr>
          <w:rFonts w:eastAsia="YouYuan" w:cs="Simplified Arabic"/>
          <w:b/>
          <w:bCs/>
          <w:kern w:val="2"/>
          <w:sz w:val="22"/>
          <w:rtl/>
          <w:lang w:val="en-GB" w:eastAsia="en-US" w:bidi="ar-EG"/>
        </w:rPr>
        <w:t>لموارد الصندوق الاستئماني لمرفق البيئة العالمية</w:t>
      </w:r>
    </w:p>
    <w:p w14:paraId="52F1C674" w14:textId="77777777" w:rsidR="00791BC9" w:rsidRPr="00791BC9" w:rsidRDefault="00791BC9" w:rsidP="00CD4ADD">
      <w:pPr>
        <w:keepNext/>
        <w:keepLines/>
        <w:bidi/>
        <w:spacing w:after="120" w:line="216" w:lineRule="auto"/>
        <w:jc w:val="center"/>
        <w:rPr>
          <w:rFonts w:cs="Simplified Arabic"/>
          <w:b/>
          <w:bCs/>
          <w:sz w:val="22"/>
          <w:lang w:val="en-GB" w:eastAsia="en-US" w:bidi="ar-EG"/>
        </w:rPr>
      </w:pPr>
      <w:r w:rsidRPr="00791BC9">
        <w:rPr>
          <w:rFonts w:cs="Simplified Arabic" w:hint="cs"/>
          <w:b/>
          <w:bCs/>
          <w:sz w:val="22"/>
          <w:rtl/>
          <w:lang w:val="en-GB" w:eastAsia="en-US" w:bidi="ar-EG"/>
        </w:rPr>
        <w:t>ألف-</w:t>
      </w:r>
      <w:r w:rsidRPr="00791BC9">
        <w:rPr>
          <w:rFonts w:cs="Simplified Arabic"/>
          <w:b/>
          <w:bCs/>
          <w:sz w:val="22"/>
          <w:rtl/>
          <w:lang w:val="en-GB" w:eastAsia="en-US" w:bidi="ar-EG"/>
        </w:rPr>
        <w:tab/>
      </w:r>
      <w:r w:rsidRPr="00791BC9">
        <w:rPr>
          <w:rFonts w:cs="Simplified Arabic" w:hint="cs"/>
          <w:b/>
          <w:bCs/>
          <w:sz w:val="22"/>
          <w:rtl/>
          <w:lang w:val="en-GB" w:eastAsia="en-US" w:bidi="ar-EG"/>
        </w:rPr>
        <w:t>الهدف</w:t>
      </w:r>
    </w:p>
    <w:p w14:paraId="20573479" w14:textId="77777777" w:rsidR="00791BC9" w:rsidRPr="00791BC9" w:rsidRDefault="00791BC9" w:rsidP="00791BC9">
      <w:pPr>
        <w:tabs>
          <w:tab w:val="left" w:pos="720"/>
        </w:tabs>
        <w:bidi/>
        <w:spacing w:after="120" w:line="216" w:lineRule="auto"/>
        <w:jc w:val="both"/>
        <w:rPr>
          <w:rFonts w:eastAsia="YouYuan" w:cs="Simplified Arabic"/>
          <w:kern w:val="2"/>
          <w:sz w:val="22"/>
          <w:lang w:val="en-US" w:eastAsia="en-US" w:bidi="ar-EG"/>
        </w:rPr>
      </w:pPr>
      <w:r w:rsidRPr="00791BC9">
        <w:rPr>
          <w:rFonts w:eastAsia="YouYuan" w:cs="Simplified Arabic"/>
          <w:kern w:val="2"/>
          <w:sz w:val="22"/>
          <w:lang w:val="en-US" w:eastAsia="en-US" w:bidi="ar-EG"/>
        </w:rPr>
        <w:t>1</w:t>
      </w:r>
      <w:r w:rsidRPr="00791BC9">
        <w:rPr>
          <w:rFonts w:eastAsia="YouYuan" w:cs="Simplified Arabic" w:hint="cs"/>
          <w:kern w:val="2"/>
          <w:sz w:val="22"/>
          <w:rtl/>
          <w:lang w:val="en-US" w:eastAsia="en-US"/>
        </w:rPr>
        <w:t>-</w:t>
      </w:r>
      <w:r w:rsidRPr="00791BC9">
        <w:rPr>
          <w:rFonts w:eastAsia="YouYuan" w:cs="Simplified Arabic"/>
          <w:kern w:val="2"/>
          <w:sz w:val="22"/>
          <w:rtl/>
          <w:lang w:val="en-US" w:eastAsia="en-US"/>
        </w:rPr>
        <w:tab/>
      </w:r>
      <w:r w:rsidRPr="00791BC9">
        <w:rPr>
          <w:rFonts w:eastAsia="YouYuan" w:cs="Simplified Arabic"/>
          <w:kern w:val="2"/>
          <w:sz w:val="22"/>
          <w:rtl/>
          <w:lang w:val="en-US" w:eastAsia="en-US" w:bidi="ar-EG"/>
        </w:rPr>
        <w:t>يوفر إطار أولويات البرامج الموجه نحو تحقيق النتائج والمستمر لأربع سنوات</w:t>
      </w:r>
      <w:r w:rsidRPr="00791BC9">
        <w:rPr>
          <w:rFonts w:eastAsia="YouYuan" w:cs="Simplified Arabic" w:hint="cs"/>
          <w:kern w:val="2"/>
          <w:sz w:val="22"/>
          <w:rtl/>
          <w:lang w:val="en-US" w:eastAsia="en-US" w:bidi="ar-EG"/>
        </w:rPr>
        <w:t xml:space="preserve"> </w:t>
      </w:r>
      <w:r w:rsidRPr="00791BC9">
        <w:rPr>
          <w:rFonts w:eastAsia="YouYuan" w:cs="Simplified Arabic"/>
          <w:kern w:val="2"/>
          <w:sz w:val="22"/>
          <w:rtl/>
          <w:lang w:val="en-US" w:eastAsia="en-US" w:bidi="ar-EG"/>
        </w:rPr>
        <w:t>إرشادات إلى مرفق البيئة العالمية لفترة التجديد الثامن</w:t>
      </w:r>
      <w:r w:rsidRPr="00791BC9">
        <w:rPr>
          <w:rFonts w:eastAsia="YouYuan" w:cs="Simplified Arabic" w:hint="cs"/>
          <w:kern w:val="2"/>
          <w:sz w:val="22"/>
          <w:rtl/>
          <w:lang w:val="en-US" w:eastAsia="en-US" w:bidi="ar-EG"/>
        </w:rPr>
        <w:t>،</w:t>
      </w:r>
      <w:r w:rsidRPr="00791BC9">
        <w:rPr>
          <w:rFonts w:eastAsia="YouYuan" w:cs="Simplified Arabic"/>
          <w:kern w:val="2"/>
          <w:sz w:val="22"/>
          <w:rtl/>
          <w:lang w:val="en-US" w:eastAsia="en-US" w:bidi="ar-EG"/>
        </w:rPr>
        <w:t xml:space="preserve"> </w:t>
      </w:r>
      <w:r w:rsidRPr="00791BC9">
        <w:rPr>
          <w:rFonts w:eastAsia="YouYuan" w:cs="Simplified Arabic" w:hint="cs"/>
          <w:kern w:val="2"/>
          <w:sz w:val="22"/>
          <w:rtl/>
          <w:lang w:val="en-US" w:eastAsia="en-US" w:bidi="ar-EG"/>
        </w:rPr>
        <w:t xml:space="preserve">2022-2026، </w:t>
      </w:r>
      <w:r w:rsidRPr="00791BC9">
        <w:rPr>
          <w:rFonts w:eastAsia="YouYuan" w:cs="Simplified Arabic"/>
          <w:kern w:val="2"/>
          <w:sz w:val="22"/>
          <w:rtl/>
          <w:lang w:val="en-US" w:eastAsia="en-US" w:bidi="ar-EG"/>
        </w:rPr>
        <w:t>لموارد مرفق البيئة العالمية</w:t>
      </w:r>
      <w:r w:rsidRPr="00791BC9">
        <w:rPr>
          <w:rFonts w:eastAsia="YouYuan" w:cs="Simplified Arabic" w:hint="cs"/>
          <w:kern w:val="2"/>
          <w:sz w:val="22"/>
          <w:rtl/>
          <w:lang w:val="en-US" w:eastAsia="en-US" w:bidi="ar-EG"/>
        </w:rPr>
        <w:t>،</w:t>
      </w:r>
      <w:r w:rsidRPr="00791BC9">
        <w:rPr>
          <w:rFonts w:eastAsia="YouYuan" w:cs="Simplified Arabic"/>
          <w:kern w:val="2"/>
          <w:sz w:val="22"/>
          <w:rtl/>
          <w:lang w:val="en-US" w:eastAsia="en-US" w:bidi="ar-EG"/>
        </w:rPr>
        <w:t xml:space="preserve"> </w:t>
      </w:r>
      <w:r w:rsidRPr="00791BC9">
        <w:rPr>
          <w:rFonts w:eastAsia="YouYuan" w:cs="Simplified Arabic" w:hint="cs"/>
          <w:kern w:val="2"/>
          <w:sz w:val="22"/>
          <w:rtl/>
          <w:lang w:val="en-US" w:eastAsia="en-US" w:bidi="ar-EG"/>
        </w:rPr>
        <w:t>ويندرج</w:t>
      </w:r>
      <w:r w:rsidRPr="00791BC9">
        <w:rPr>
          <w:rFonts w:eastAsia="YouYuan" w:cs="Simplified Arabic"/>
          <w:kern w:val="2"/>
          <w:sz w:val="22"/>
          <w:rtl/>
          <w:lang w:val="en-US" w:eastAsia="en-US" w:bidi="ar-EG"/>
        </w:rPr>
        <w:t xml:space="preserve"> في سياق ولاية مرفق البيئة العالمية لتوفير الموارد لتحقيق المنافع البيئية العالمية والتفويض الممنوح إلى مرفق البيئة العالمية من قبل مؤتمر الأطراف. و</w:t>
      </w:r>
      <w:r w:rsidRPr="00791BC9">
        <w:rPr>
          <w:rFonts w:eastAsia="YouYuan" w:cs="Simplified Arabic" w:hint="cs"/>
          <w:kern w:val="2"/>
          <w:sz w:val="22"/>
          <w:rtl/>
          <w:lang w:val="en-US" w:eastAsia="en-US" w:bidi="ar-EG"/>
        </w:rPr>
        <w:t xml:space="preserve">هو </w:t>
      </w:r>
      <w:r w:rsidRPr="00791BC9">
        <w:rPr>
          <w:rFonts w:eastAsia="YouYuan" w:cs="Simplified Arabic"/>
          <w:kern w:val="2"/>
          <w:sz w:val="22"/>
          <w:rtl/>
          <w:lang w:val="en-US" w:eastAsia="en-US" w:bidi="ar-EG"/>
        </w:rPr>
        <w:t>يستخدم</w:t>
      </w:r>
      <w:r w:rsidRPr="00791BC9">
        <w:rPr>
          <w:rFonts w:eastAsia="YouYuan" w:cs="Simplified Arabic" w:hint="cs"/>
          <w:kern w:val="2"/>
          <w:sz w:val="22"/>
          <w:rtl/>
          <w:lang w:val="en-US" w:eastAsia="en-US" w:bidi="ar-EG"/>
        </w:rPr>
        <w:t xml:space="preserve"> الاتفاقية</w:t>
      </w:r>
      <w:r w:rsidRPr="00791BC9">
        <w:rPr>
          <w:rFonts w:eastAsia="YouYuan" w:cs="Simplified Arabic"/>
          <w:kern w:val="2"/>
          <w:sz w:val="22"/>
          <w:rtl/>
          <w:lang w:val="en-US" w:eastAsia="en-US" w:bidi="ar-EG"/>
        </w:rPr>
        <w:t xml:space="preserve"> وبروتوك</w:t>
      </w:r>
      <w:r w:rsidRPr="00791BC9">
        <w:rPr>
          <w:rFonts w:eastAsia="YouYuan" w:cs="Simplified Arabic" w:hint="cs"/>
          <w:kern w:val="2"/>
          <w:sz w:val="22"/>
          <w:rtl/>
          <w:lang w:val="en-US" w:eastAsia="en-US" w:bidi="ar-EG"/>
        </w:rPr>
        <w:t>وليها</w:t>
      </w:r>
      <w:r w:rsidRPr="00791BC9">
        <w:rPr>
          <w:rFonts w:eastAsia="YouYuan" w:cs="Simplified Arabic"/>
          <w:kern w:val="2"/>
          <w:sz w:val="22"/>
          <w:rtl/>
          <w:lang w:val="en-US" w:eastAsia="en-US" w:bidi="ar-EG"/>
        </w:rPr>
        <w:t xml:space="preserve"> </w:t>
      </w:r>
      <w:r w:rsidRPr="00791BC9">
        <w:rPr>
          <w:rFonts w:eastAsia="YouYuan" w:cs="Simplified Arabic" w:hint="cs"/>
          <w:kern w:val="2"/>
          <w:sz w:val="22"/>
          <w:rtl/>
          <w:lang w:val="en-US" w:eastAsia="en-US" w:bidi="ar-EG"/>
        </w:rPr>
        <w:t>وإطار كونمينغ-مونتريال العالمي للتنوع البيولوجي</w:t>
      </w:r>
      <w:r w:rsidRPr="00791BC9">
        <w:rPr>
          <w:rFonts w:eastAsia="YouYuan" w:cs="Simplified Arabic"/>
          <w:kern w:val="2"/>
          <w:sz w:val="22"/>
          <w:rtl/>
          <w:lang w:val="en-US" w:eastAsia="en-US" w:bidi="ar-EG"/>
        </w:rPr>
        <w:t xml:space="preserve"> لتحديد أولويات </w:t>
      </w:r>
      <w:r w:rsidRPr="00791BC9">
        <w:rPr>
          <w:rFonts w:eastAsia="YouYuan" w:cs="Simplified Arabic" w:hint="cs"/>
          <w:kern w:val="2"/>
          <w:sz w:val="22"/>
          <w:rtl/>
          <w:lang w:val="en-US" w:eastAsia="en-US" w:bidi="ar-EG"/>
        </w:rPr>
        <w:t>ل</w:t>
      </w:r>
      <w:r w:rsidRPr="00791BC9">
        <w:rPr>
          <w:rFonts w:eastAsia="YouYuan" w:cs="Simplified Arabic"/>
          <w:kern w:val="2"/>
          <w:sz w:val="22"/>
          <w:rtl/>
          <w:lang w:val="en-US" w:eastAsia="en-US" w:bidi="ar-EG"/>
        </w:rPr>
        <w:t xml:space="preserve">لآلية المالية. </w:t>
      </w:r>
      <w:r w:rsidRPr="00791BC9">
        <w:rPr>
          <w:rFonts w:eastAsia="YouYuan" w:cs="Simplified Arabic" w:hint="cs"/>
          <w:kern w:val="2"/>
          <w:sz w:val="22"/>
          <w:rtl/>
          <w:lang w:val="en-US" w:eastAsia="en-US" w:bidi="ar-EG"/>
        </w:rPr>
        <w:t>وتوفر غايات و</w:t>
      </w:r>
      <w:r w:rsidRPr="00791BC9">
        <w:rPr>
          <w:rFonts w:eastAsia="YouYuan" w:cs="Simplified Arabic"/>
          <w:kern w:val="2"/>
          <w:sz w:val="22"/>
          <w:rtl/>
          <w:lang w:val="en-US" w:eastAsia="en-US" w:bidi="ar-EG"/>
        </w:rPr>
        <w:t xml:space="preserve">أهداف </w:t>
      </w:r>
      <w:r w:rsidRPr="00791BC9">
        <w:rPr>
          <w:rFonts w:eastAsia="YouYuan" w:cs="Simplified Arabic" w:hint="cs"/>
          <w:kern w:val="2"/>
          <w:sz w:val="22"/>
          <w:rtl/>
          <w:lang w:val="en-US" w:eastAsia="en-US" w:bidi="ar-EG"/>
        </w:rPr>
        <w:t xml:space="preserve">الإطار، </w:t>
      </w:r>
      <w:r w:rsidRPr="00791BC9">
        <w:rPr>
          <w:rFonts w:eastAsia="YouYuan" w:cs="Simplified Arabic"/>
          <w:kern w:val="2"/>
          <w:sz w:val="22"/>
          <w:rtl/>
          <w:lang w:val="en-US" w:eastAsia="en-US" w:bidi="ar-EG"/>
        </w:rPr>
        <w:t xml:space="preserve">على وجه الخصوص، </w:t>
      </w:r>
      <w:r w:rsidRPr="00791BC9">
        <w:rPr>
          <w:rFonts w:eastAsia="YouYuan" w:cs="Simplified Arabic" w:hint="cs"/>
          <w:kern w:val="2"/>
          <w:sz w:val="22"/>
          <w:rtl/>
          <w:lang w:val="en-US" w:eastAsia="en-US" w:bidi="ar-EG"/>
        </w:rPr>
        <w:t>إرشادات</w:t>
      </w:r>
      <w:r w:rsidRPr="00791BC9">
        <w:rPr>
          <w:rFonts w:eastAsia="YouYuan" w:cs="Simplified Arabic"/>
          <w:kern w:val="2"/>
          <w:sz w:val="22"/>
          <w:rtl/>
          <w:lang w:val="en-US" w:eastAsia="en-US" w:bidi="ar-EG"/>
        </w:rPr>
        <w:t xml:space="preserve"> لنتائج إطار السنوات الأربع، مع الأخذ في الاعتبار أن فترة </w:t>
      </w:r>
      <w:r w:rsidRPr="00791BC9">
        <w:rPr>
          <w:rFonts w:eastAsia="YouYuan" w:cs="Simplified Arabic" w:hint="cs"/>
          <w:kern w:val="2"/>
          <w:sz w:val="22"/>
          <w:rtl/>
          <w:lang w:val="en-US" w:eastAsia="en-US" w:bidi="ar-EG"/>
        </w:rPr>
        <w:t>التجديد</w:t>
      </w:r>
      <w:r w:rsidRPr="00791BC9">
        <w:rPr>
          <w:rFonts w:eastAsia="YouYuan" w:cs="Simplified Arabic"/>
          <w:kern w:val="2"/>
          <w:sz w:val="22"/>
          <w:rtl/>
          <w:lang w:val="en-US" w:eastAsia="en-US" w:bidi="ar-EG"/>
        </w:rPr>
        <w:t xml:space="preserve"> الثامن لموارد مرفق البيئة العالمية </w:t>
      </w:r>
      <w:r w:rsidRPr="00791BC9">
        <w:rPr>
          <w:rFonts w:eastAsia="YouYuan" w:cs="Simplified Arabic" w:hint="cs"/>
          <w:kern w:val="2"/>
          <w:sz w:val="22"/>
          <w:rtl/>
          <w:lang w:val="en-US" w:eastAsia="en-US" w:bidi="ar-EG"/>
        </w:rPr>
        <w:t>وفترة التجديد</w:t>
      </w:r>
      <w:r w:rsidRPr="00791BC9">
        <w:rPr>
          <w:rFonts w:eastAsia="YouYuan" w:cs="Simplified Arabic"/>
          <w:kern w:val="2"/>
          <w:sz w:val="22"/>
          <w:rtl/>
          <w:lang w:val="en-US" w:eastAsia="en-US" w:bidi="ar-EG"/>
        </w:rPr>
        <w:t xml:space="preserve"> </w:t>
      </w:r>
      <w:r w:rsidRPr="00791BC9">
        <w:rPr>
          <w:rFonts w:eastAsia="YouYuan" w:cs="Simplified Arabic" w:hint="cs"/>
          <w:kern w:val="2"/>
          <w:sz w:val="22"/>
          <w:rtl/>
          <w:lang w:val="en-US" w:eastAsia="en-US" w:bidi="ar-EG"/>
        </w:rPr>
        <w:t>التاسع</w:t>
      </w:r>
      <w:r w:rsidRPr="00791BC9">
        <w:rPr>
          <w:rFonts w:eastAsia="YouYuan" w:cs="Simplified Arabic"/>
          <w:kern w:val="2"/>
          <w:sz w:val="22"/>
          <w:rtl/>
          <w:lang w:val="en-US" w:eastAsia="en-US" w:bidi="ar-EG"/>
        </w:rPr>
        <w:t xml:space="preserve"> لموارد مرفق البيئة العالمية ستغطي</w:t>
      </w:r>
      <w:r w:rsidRPr="00791BC9">
        <w:rPr>
          <w:rFonts w:eastAsia="YouYuan" w:cs="Simplified Arabic" w:hint="cs"/>
          <w:kern w:val="2"/>
          <w:sz w:val="22"/>
          <w:rtl/>
          <w:lang w:val="en-US" w:eastAsia="en-US" w:bidi="ar-EG"/>
        </w:rPr>
        <w:t>ان</w:t>
      </w:r>
      <w:r w:rsidRPr="00791BC9">
        <w:rPr>
          <w:rFonts w:eastAsia="YouYuan" w:cs="Simplified Arabic"/>
          <w:kern w:val="2"/>
          <w:sz w:val="22"/>
          <w:rtl/>
          <w:lang w:val="en-US" w:eastAsia="en-US" w:bidi="ar-EG"/>
        </w:rPr>
        <w:t xml:space="preserve"> مع</w:t>
      </w:r>
      <w:r w:rsidRPr="00791BC9">
        <w:rPr>
          <w:rFonts w:eastAsia="YouYuan" w:cs="Simplified Arabic" w:hint="cs"/>
          <w:kern w:val="2"/>
          <w:sz w:val="22"/>
          <w:rtl/>
          <w:lang w:val="en-US" w:eastAsia="en-US" w:bidi="ar-EG"/>
        </w:rPr>
        <w:t>ا</w:t>
      </w:r>
      <w:r w:rsidRPr="00791BC9">
        <w:rPr>
          <w:rFonts w:eastAsia="YouYuan" w:cs="Simplified Arabic"/>
          <w:kern w:val="2"/>
          <w:sz w:val="22"/>
          <w:rtl/>
          <w:lang w:val="en-US" w:eastAsia="en-US" w:bidi="ar-EG"/>
        </w:rPr>
        <w:t xml:space="preserve"> السنوات الثماني المتوقعة حتى المواعيد النهائية لعام 2030 لتلك </w:t>
      </w:r>
      <w:r w:rsidRPr="00791BC9">
        <w:rPr>
          <w:rFonts w:eastAsia="YouYuan" w:cs="Simplified Arabic" w:hint="cs"/>
          <w:kern w:val="2"/>
          <w:sz w:val="22"/>
          <w:rtl/>
          <w:lang w:val="en-US" w:eastAsia="en-US" w:bidi="ar-EG"/>
        </w:rPr>
        <w:t xml:space="preserve">الأهداف، </w:t>
      </w:r>
      <w:r w:rsidRPr="00791BC9">
        <w:rPr>
          <w:rFonts w:eastAsia="YouYuan" w:cs="Simplified Arabic"/>
          <w:kern w:val="2"/>
          <w:sz w:val="22"/>
          <w:rtl/>
          <w:lang w:val="en-US" w:eastAsia="en-US" w:bidi="ar-EG"/>
        </w:rPr>
        <w:t>مع الاعتراف بأن الأهداف الثلاثة للاتفاقية ينبغي النظر فيها من قبل مرفق البيئة العالمية عند تصميم وتنفيذ استراتيجية التنوع البيولوجي وتوجهات البرمجة.</w:t>
      </w:r>
    </w:p>
    <w:p w14:paraId="4C84C1C0" w14:textId="77777777" w:rsidR="00791BC9" w:rsidRPr="00791BC9" w:rsidRDefault="00791BC9" w:rsidP="00791BC9">
      <w:pPr>
        <w:tabs>
          <w:tab w:val="left" w:pos="720"/>
        </w:tabs>
        <w:bidi/>
        <w:spacing w:after="120" w:line="216" w:lineRule="auto"/>
        <w:jc w:val="both"/>
        <w:rPr>
          <w:rFonts w:eastAsia="YouYuan" w:cs="Simplified Arabic"/>
          <w:kern w:val="2"/>
          <w:sz w:val="22"/>
          <w:lang w:val="en-US" w:eastAsia="en-US" w:bidi="ar-EG"/>
        </w:rPr>
      </w:pPr>
      <w:r w:rsidRPr="00791BC9">
        <w:rPr>
          <w:rFonts w:eastAsia="YouYuan" w:cs="Simplified Arabic"/>
          <w:kern w:val="2"/>
          <w:sz w:val="22"/>
          <w:lang w:val="en-US" w:eastAsia="en-US" w:bidi="ar-EG"/>
        </w:rPr>
        <w:t>2</w:t>
      </w:r>
      <w:r w:rsidRPr="00791BC9">
        <w:rPr>
          <w:rFonts w:eastAsia="YouYuan" w:cs="Simplified Arabic" w:hint="cs"/>
          <w:kern w:val="2"/>
          <w:sz w:val="22"/>
          <w:rtl/>
          <w:lang w:val="en-US" w:eastAsia="en-US"/>
        </w:rPr>
        <w:t>-</w:t>
      </w:r>
      <w:r w:rsidRPr="00791BC9">
        <w:rPr>
          <w:rFonts w:eastAsia="YouYuan" w:cs="Simplified Arabic"/>
          <w:kern w:val="2"/>
          <w:sz w:val="22"/>
          <w:rtl/>
          <w:lang w:val="en-US" w:eastAsia="en-US"/>
        </w:rPr>
        <w:tab/>
      </w:r>
      <w:r w:rsidRPr="00791BC9">
        <w:rPr>
          <w:rFonts w:eastAsia="YouYuan" w:cs="Simplified Arabic"/>
          <w:kern w:val="2"/>
          <w:sz w:val="22"/>
          <w:rtl/>
          <w:lang w:val="en-US" w:eastAsia="en-US" w:bidi="ar-EG"/>
        </w:rPr>
        <w:t xml:space="preserve">وفي هذا الصدد، من </w:t>
      </w:r>
      <w:r w:rsidRPr="00791BC9">
        <w:rPr>
          <w:rFonts w:eastAsia="YouYuan" w:cs="Simplified Arabic" w:hint="cs"/>
          <w:kern w:val="2"/>
          <w:sz w:val="22"/>
          <w:rtl/>
          <w:lang w:val="en-US" w:eastAsia="en-US" w:bidi="ar-EG"/>
        </w:rPr>
        <w:t>المتوخى</w:t>
      </w:r>
      <w:r w:rsidRPr="00791BC9">
        <w:rPr>
          <w:rFonts w:eastAsia="YouYuan" w:cs="Simplified Arabic"/>
          <w:kern w:val="2"/>
          <w:sz w:val="22"/>
          <w:rtl/>
          <w:lang w:val="en-US" w:eastAsia="en-US" w:bidi="ar-EG"/>
        </w:rPr>
        <w:t xml:space="preserve"> أنه بعد اعتماد إطار كونمينغ-مونتريال العالمي للتنوع البيولوجي واختتام </w:t>
      </w:r>
      <w:r w:rsidRPr="00791BC9">
        <w:rPr>
          <w:rFonts w:eastAsia="YouYuan" w:cs="Simplified Arabic" w:hint="cs"/>
          <w:kern w:val="2"/>
          <w:sz w:val="22"/>
          <w:rtl/>
          <w:lang w:val="en-US" w:eastAsia="en-US" w:bidi="ar-EG"/>
        </w:rPr>
        <w:t>ال</w:t>
      </w:r>
      <w:r w:rsidRPr="00791BC9">
        <w:rPr>
          <w:rFonts w:eastAsia="YouYuan" w:cs="Simplified Arabic"/>
          <w:kern w:val="2"/>
          <w:sz w:val="22"/>
          <w:rtl/>
          <w:lang w:val="en-US" w:eastAsia="en-US" w:bidi="ar-EG"/>
        </w:rPr>
        <w:t xml:space="preserve">تجديد </w:t>
      </w:r>
      <w:r w:rsidRPr="00791BC9">
        <w:rPr>
          <w:rFonts w:eastAsia="YouYuan" w:cs="Simplified Arabic" w:hint="cs"/>
          <w:kern w:val="2"/>
          <w:sz w:val="22"/>
          <w:rtl/>
          <w:lang w:val="en-US" w:eastAsia="en-US" w:bidi="ar-EG"/>
        </w:rPr>
        <w:t>الثامن ل</w:t>
      </w:r>
      <w:r w:rsidRPr="00791BC9">
        <w:rPr>
          <w:rFonts w:eastAsia="YouYuan" w:cs="Simplified Arabic"/>
          <w:kern w:val="2"/>
          <w:sz w:val="22"/>
          <w:rtl/>
          <w:lang w:val="en-US" w:eastAsia="en-US" w:bidi="ar-EG"/>
        </w:rPr>
        <w:t xml:space="preserve">موارد مرفق البيئة العالمية في إطار العمليات الخاصة بكل منهما، سيدرج مرفق البيئة العالمية في تقريره إلى مؤتمر الأطراف تفسيرا </w:t>
      </w:r>
      <w:r w:rsidRPr="00791BC9">
        <w:rPr>
          <w:rFonts w:eastAsia="YouYuan" w:cs="Simplified Arabic" w:hint="cs"/>
          <w:kern w:val="2"/>
          <w:sz w:val="22"/>
          <w:rtl/>
          <w:lang w:val="en-US" w:eastAsia="en-US" w:bidi="ar-EG"/>
        </w:rPr>
        <w:t>لكيفية</w:t>
      </w:r>
      <w:r w:rsidRPr="00791BC9">
        <w:rPr>
          <w:rFonts w:eastAsia="YouYuan" w:cs="Simplified Arabic"/>
          <w:kern w:val="2"/>
          <w:sz w:val="22"/>
          <w:rtl/>
          <w:lang w:val="en-US" w:eastAsia="en-US" w:bidi="ar-EG"/>
        </w:rPr>
        <w:t xml:space="preserve"> </w:t>
      </w:r>
      <w:r w:rsidRPr="00791BC9">
        <w:rPr>
          <w:rFonts w:eastAsia="YouYuan" w:cs="Simplified Arabic" w:hint="cs"/>
          <w:kern w:val="2"/>
          <w:sz w:val="22"/>
          <w:rtl/>
          <w:lang w:val="en-US" w:eastAsia="en-US" w:bidi="ar-EG"/>
        </w:rPr>
        <w:t>مساهمة</w:t>
      </w:r>
      <w:r w:rsidRPr="00791BC9">
        <w:rPr>
          <w:rFonts w:eastAsia="YouYuan" w:cs="Simplified Arabic"/>
          <w:kern w:val="2"/>
          <w:sz w:val="22"/>
          <w:rtl/>
          <w:lang w:val="en-US" w:eastAsia="en-US" w:bidi="ar-EG"/>
        </w:rPr>
        <w:t xml:space="preserve"> </w:t>
      </w:r>
      <w:r w:rsidRPr="00791BC9">
        <w:rPr>
          <w:rFonts w:eastAsia="YouYuan" w:cs="Simplified Arabic" w:hint="cs"/>
          <w:kern w:val="2"/>
          <w:sz w:val="22"/>
          <w:rtl/>
          <w:lang w:val="en-US" w:eastAsia="en-US" w:bidi="ar-EG"/>
        </w:rPr>
        <w:t>التجديد</w:t>
      </w:r>
      <w:r w:rsidRPr="00791BC9">
        <w:rPr>
          <w:rFonts w:eastAsia="YouYuan" w:cs="Simplified Arabic"/>
          <w:kern w:val="2"/>
          <w:sz w:val="22"/>
          <w:rtl/>
          <w:lang w:val="en-US" w:eastAsia="en-US" w:bidi="ar-EG"/>
        </w:rPr>
        <w:t xml:space="preserve"> الثامن لموارد مرفق البيئة العالمية، من خلال عناصر </w:t>
      </w:r>
      <w:r w:rsidRPr="00791BC9">
        <w:rPr>
          <w:rFonts w:eastAsia="YouYuan" w:cs="Simplified Arabic" w:hint="cs"/>
          <w:kern w:val="2"/>
          <w:sz w:val="22"/>
          <w:rtl/>
          <w:lang w:val="en-US" w:eastAsia="en-US" w:bidi="ar-EG"/>
        </w:rPr>
        <w:t xml:space="preserve">توجهات البرمجة </w:t>
      </w:r>
      <w:r w:rsidRPr="00791BC9">
        <w:rPr>
          <w:rFonts w:eastAsia="YouYuan" w:cs="Simplified Arabic"/>
          <w:kern w:val="2"/>
          <w:sz w:val="22"/>
          <w:rtl/>
          <w:lang w:val="en-US" w:eastAsia="en-US" w:bidi="ar-EG"/>
        </w:rPr>
        <w:t>الخاص</w:t>
      </w:r>
      <w:r w:rsidRPr="00791BC9">
        <w:rPr>
          <w:rFonts w:eastAsia="YouYuan" w:cs="Simplified Arabic" w:hint="cs"/>
          <w:kern w:val="2"/>
          <w:sz w:val="22"/>
          <w:rtl/>
          <w:lang w:val="en-US" w:eastAsia="en-US" w:bidi="ar-EG"/>
        </w:rPr>
        <w:t>ة</w:t>
      </w:r>
      <w:r w:rsidRPr="00791BC9">
        <w:rPr>
          <w:rFonts w:eastAsia="YouYuan" w:cs="Simplified Arabic"/>
          <w:kern w:val="2"/>
          <w:sz w:val="22"/>
          <w:rtl/>
          <w:lang w:val="en-US" w:eastAsia="en-US" w:bidi="ar-EG"/>
        </w:rPr>
        <w:t xml:space="preserve"> به، في</w:t>
      </w:r>
      <w:r w:rsidRPr="00791BC9">
        <w:rPr>
          <w:rFonts w:eastAsia="YouYuan" w:cs="Simplified Arabic" w:hint="cs"/>
          <w:kern w:val="2"/>
          <w:sz w:val="22"/>
          <w:rtl/>
          <w:lang w:val="en-US" w:eastAsia="en-US" w:bidi="ar-EG"/>
        </w:rPr>
        <w:t xml:space="preserve"> </w:t>
      </w:r>
      <w:r w:rsidRPr="00791BC9">
        <w:rPr>
          <w:rFonts w:eastAsia="YouYuan" w:cs="Simplified Arabic"/>
          <w:kern w:val="2"/>
          <w:sz w:val="22"/>
          <w:rtl/>
          <w:lang w:val="en-US" w:eastAsia="en-US"/>
        </w:rPr>
        <w:t>تنفيذ الاتفاقية وبروتوكو</w:t>
      </w:r>
      <w:r w:rsidRPr="00791BC9">
        <w:rPr>
          <w:rFonts w:eastAsia="YouYuan" w:cs="Simplified Arabic" w:hint="cs"/>
          <w:kern w:val="2"/>
          <w:sz w:val="22"/>
          <w:rtl/>
          <w:lang w:val="en-US" w:eastAsia="en-US"/>
        </w:rPr>
        <w:t>لي</w:t>
      </w:r>
      <w:r w:rsidRPr="00791BC9">
        <w:rPr>
          <w:rFonts w:eastAsia="YouYuan" w:cs="Simplified Arabic"/>
          <w:kern w:val="2"/>
          <w:sz w:val="22"/>
          <w:rtl/>
          <w:lang w:val="en-US" w:eastAsia="en-US"/>
        </w:rPr>
        <w:t>ها وفي</w:t>
      </w:r>
      <w:r w:rsidRPr="00791BC9">
        <w:rPr>
          <w:rFonts w:eastAsia="YouYuan" w:cs="Simplified Arabic"/>
          <w:kern w:val="2"/>
          <w:sz w:val="22"/>
          <w:rtl/>
          <w:lang w:val="en-US" w:eastAsia="en-US" w:bidi="ar-EG"/>
        </w:rPr>
        <w:t xml:space="preserve"> </w:t>
      </w:r>
      <w:r w:rsidRPr="00791BC9">
        <w:rPr>
          <w:rFonts w:eastAsia="YouYuan" w:cs="Simplified Arabic"/>
          <w:kern w:val="2"/>
          <w:sz w:val="22"/>
          <w:rtl/>
          <w:lang w:val="en-US" w:eastAsia="en-US"/>
        </w:rPr>
        <w:t xml:space="preserve">كل </w:t>
      </w:r>
      <w:r w:rsidRPr="00791BC9">
        <w:rPr>
          <w:rFonts w:eastAsia="YouYuan" w:cs="Simplified Arabic" w:hint="cs"/>
          <w:kern w:val="2"/>
          <w:sz w:val="22"/>
          <w:rtl/>
          <w:lang w:val="en-US" w:eastAsia="en-US"/>
        </w:rPr>
        <w:t>غاية و</w:t>
      </w:r>
      <w:r w:rsidRPr="00791BC9">
        <w:rPr>
          <w:rFonts w:eastAsia="YouYuan" w:cs="Simplified Arabic"/>
          <w:kern w:val="2"/>
          <w:sz w:val="22"/>
          <w:rtl/>
          <w:lang w:val="en-US" w:eastAsia="en-US"/>
        </w:rPr>
        <w:t xml:space="preserve">هدف من </w:t>
      </w:r>
      <w:r w:rsidRPr="00791BC9">
        <w:rPr>
          <w:rFonts w:eastAsia="YouYuan" w:cs="Simplified Arabic" w:hint="cs"/>
          <w:kern w:val="2"/>
          <w:sz w:val="22"/>
          <w:rtl/>
          <w:lang w:val="en-US" w:eastAsia="en-US"/>
        </w:rPr>
        <w:t xml:space="preserve">الإطار </w:t>
      </w:r>
      <w:r w:rsidRPr="00791BC9">
        <w:rPr>
          <w:rFonts w:eastAsia="YouYuan" w:cs="Simplified Arabic"/>
          <w:kern w:val="2"/>
          <w:sz w:val="22"/>
          <w:rtl/>
          <w:lang w:val="en-US" w:eastAsia="en-US"/>
        </w:rPr>
        <w:t>وإطار رصده</w:t>
      </w:r>
      <w:r w:rsidRPr="00791BC9">
        <w:rPr>
          <w:rFonts w:eastAsia="YouYuan" w:cs="Simplified Arabic"/>
          <w:kern w:val="2"/>
          <w:sz w:val="22"/>
          <w:rtl/>
          <w:lang w:val="en-US" w:eastAsia="en-US" w:bidi="ar-EG"/>
        </w:rPr>
        <w:t>.</w:t>
      </w:r>
    </w:p>
    <w:p w14:paraId="1C09BAA5" w14:textId="77777777" w:rsidR="00791BC9" w:rsidRPr="00791BC9" w:rsidRDefault="00791BC9" w:rsidP="00791BC9">
      <w:pPr>
        <w:tabs>
          <w:tab w:val="left" w:pos="720"/>
        </w:tabs>
        <w:bidi/>
        <w:spacing w:after="120" w:line="216" w:lineRule="auto"/>
        <w:jc w:val="both"/>
        <w:rPr>
          <w:rFonts w:eastAsia="YouYuan" w:cs="Simplified Arabic"/>
          <w:kern w:val="2"/>
          <w:sz w:val="22"/>
          <w:lang w:val="en-US" w:eastAsia="en-US" w:bidi="ar-EG"/>
        </w:rPr>
      </w:pPr>
      <w:r w:rsidRPr="00791BC9">
        <w:rPr>
          <w:rFonts w:eastAsia="YouYuan" w:cs="Simplified Arabic"/>
          <w:kern w:val="2"/>
          <w:sz w:val="22"/>
          <w:lang w:val="en-US" w:eastAsia="en-US" w:bidi="ar-EG"/>
        </w:rPr>
        <w:t>3</w:t>
      </w:r>
      <w:r w:rsidRPr="00791BC9">
        <w:rPr>
          <w:rFonts w:eastAsia="YouYuan" w:cs="Simplified Arabic" w:hint="cs"/>
          <w:kern w:val="2"/>
          <w:sz w:val="22"/>
          <w:rtl/>
          <w:lang w:val="en-US" w:eastAsia="en-US"/>
        </w:rPr>
        <w:t>-</w:t>
      </w:r>
      <w:r w:rsidRPr="00791BC9">
        <w:rPr>
          <w:rFonts w:eastAsia="YouYuan" w:cs="Simplified Arabic"/>
          <w:kern w:val="2"/>
          <w:sz w:val="22"/>
          <w:rtl/>
          <w:lang w:val="en-US" w:eastAsia="en-US"/>
        </w:rPr>
        <w:tab/>
      </w:r>
      <w:r w:rsidRPr="00791BC9">
        <w:rPr>
          <w:rFonts w:eastAsia="YouYuan" w:cs="Simplified Arabic" w:hint="cs"/>
          <w:kern w:val="2"/>
          <w:sz w:val="22"/>
          <w:rtl/>
          <w:lang w:val="en-US" w:eastAsia="en-US" w:bidi="ar-EG"/>
        </w:rPr>
        <w:t>و</w:t>
      </w:r>
      <w:r w:rsidRPr="00791BC9">
        <w:rPr>
          <w:rFonts w:eastAsia="YouYuan" w:cs="Simplified Arabic"/>
          <w:kern w:val="2"/>
          <w:sz w:val="22"/>
          <w:rtl/>
          <w:lang w:val="en-US" w:eastAsia="en-US" w:bidi="ar-EG"/>
        </w:rPr>
        <w:t>يقر إطار أولويات البرامج الموجه نحو تحقيق النتائج والمستمر لأربع سنوات</w:t>
      </w:r>
      <w:r w:rsidRPr="00791BC9">
        <w:rPr>
          <w:rFonts w:eastAsia="YouYuan" w:cs="Simplified Arabic" w:hint="cs"/>
          <w:kern w:val="2"/>
          <w:sz w:val="22"/>
          <w:rtl/>
          <w:lang w:val="en-US" w:eastAsia="en-US" w:bidi="ar-EG"/>
        </w:rPr>
        <w:t xml:space="preserve"> هذا</w:t>
      </w:r>
      <w:r w:rsidRPr="00791BC9">
        <w:rPr>
          <w:rFonts w:eastAsia="YouYuan" w:cs="Simplified Arabic"/>
          <w:kern w:val="2"/>
          <w:sz w:val="22"/>
          <w:rtl/>
          <w:lang w:val="en-US" w:eastAsia="en-US" w:bidi="ar-EG"/>
        </w:rPr>
        <w:t xml:space="preserve"> بأن </w:t>
      </w:r>
      <w:r w:rsidRPr="00791BC9">
        <w:rPr>
          <w:rFonts w:eastAsia="YouYuan" w:cs="Simplified Arabic" w:hint="cs"/>
          <w:kern w:val="2"/>
          <w:sz w:val="22"/>
          <w:rtl/>
          <w:lang w:val="en-US" w:eastAsia="en-US" w:bidi="ar-EG"/>
        </w:rPr>
        <w:t>إطار كونمينغ-مونتريال العالمي للتنوع البيولوجي</w:t>
      </w:r>
      <w:r w:rsidRPr="00791BC9">
        <w:rPr>
          <w:rFonts w:eastAsia="YouYuan" w:cs="Simplified Arabic"/>
          <w:kern w:val="2"/>
          <w:sz w:val="22"/>
          <w:rtl/>
          <w:lang w:val="en-US" w:eastAsia="en-US" w:bidi="ar-EG"/>
        </w:rPr>
        <w:t xml:space="preserve"> هو إطار شامل ذ</w:t>
      </w:r>
      <w:r w:rsidRPr="00791BC9">
        <w:rPr>
          <w:rFonts w:eastAsia="YouYuan" w:cs="Simplified Arabic" w:hint="cs"/>
          <w:kern w:val="2"/>
          <w:sz w:val="22"/>
          <w:rtl/>
          <w:lang w:val="en-US" w:eastAsia="en-US" w:bidi="ar-EG"/>
        </w:rPr>
        <w:t>و</w:t>
      </w:r>
      <w:r w:rsidRPr="00791BC9">
        <w:rPr>
          <w:rFonts w:eastAsia="YouYuan" w:cs="Simplified Arabic"/>
          <w:kern w:val="2"/>
          <w:sz w:val="22"/>
          <w:rtl/>
          <w:lang w:val="en-US" w:eastAsia="en-US" w:bidi="ar-EG"/>
        </w:rPr>
        <w:t xml:space="preserve"> صلة عالية بجميع الاتفاقيات والاتفاقات المتعلقة بالتنوع البيولوجي، </w:t>
      </w:r>
      <w:r w:rsidRPr="00791BC9">
        <w:rPr>
          <w:rFonts w:eastAsia="YouYuan" w:cs="Simplified Arabic" w:hint="cs"/>
          <w:kern w:val="2"/>
          <w:sz w:val="22"/>
          <w:rtl/>
          <w:lang w:val="en-US" w:eastAsia="en-US" w:bidi="ar-EG"/>
        </w:rPr>
        <w:t>و</w:t>
      </w:r>
      <w:r w:rsidRPr="00791BC9">
        <w:rPr>
          <w:rFonts w:eastAsia="YouYuan" w:cs="Simplified Arabic"/>
          <w:kern w:val="2"/>
          <w:sz w:val="22"/>
          <w:rtl/>
          <w:lang w:val="en-US" w:eastAsia="en-US" w:bidi="ar-EG"/>
        </w:rPr>
        <w:t xml:space="preserve">يسعى إلى تعزيز تنفيذ </w:t>
      </w:r>
      <w:r w:rsidRPr="00791BC9">
        <w:rPr>
          <w:rFonts w:eastAsia="YouYuan" w:cs="Simplified Arabic"/>
          <w:kern w:val="2"/>
          <w:sz w:val="22"/>
          <w:rtl/>
          <w:lang w:val="en-US" w:eastAsia="en-US" w:bidi="ar-EG"/>
        </w:rPr>
        <w:lastRenderedPageBreak/>
        <w:t>التدابير التكميلية التي</w:t>
      </w:r>
      <w:r w:rsidRPr="00791BC9">
        <w:rPr>
          <w:rFonts w:eastAsia="YouYuan" w:cs="Simplified Arabic" w:hint="cs"/>
          <w:kern w:val="2"/>
          <w:sz w:val="22"/>
          <w:rtl/>
          <w:lang w:val="en-US" w:eastAsia="en-US" w:bidi="ar-EG"/>
        </w:rPr>
        <w:t xml:space="preserve"> قد تعزز أوجه التآزر البرمجية</w:t>
      </w:r>
      <w:r w:rsidRPr="00791BC9">
        <w:rPr>
          <w:rFonts w:eastAsia="YouYuan" w:cs="Simplified Arabic"/>
          <w:kern w:val="2"/>
          <w:sz w:val="22"/>
          <w:rtl/>
          <w:lang w:val="en-US" w:eastAsia="en-US" w:bidi="ar-EG"/>
        </w:rPr>
        <w:t xml:space="preserve"> والكفاءات</w:t>
      </w:r>
      <w:r w:rsidRPr="00791BC9">
        <w:rPr>
          <w:rFonts w:eastAsia="YouYuan" w:cs="Simplified Arabic" w:hint="cs"/>
          <w:kern w:val="2"/>
          <w:sz w:val="22"/>
          <w:rtl/>
          <w:lang w:val="en-US" w:eastAsia="en-US" w:bidi="ar-EG"/>
        </w:rPr>
        <w:t xml:space="preserve"> بين</w:t>
      </w:r>
      <w:r w:rsidRPr="00791BC9">
        <w:rPr>
          <w:rFonts w:eastAsia="YouYuan" w:cs="Simplified Arabic"/>
          <w:kern w:val="2"/>
          <w:sz w:val="22"/>
          <w:rtl/>
          <w:lang w:val="en-US" w:eastAsia="en-US" w:bidi="ar-EG"/>
        </w:rPr>
        <w:t xml:space="preserve"> الاتفاقية وبروتوكول</w:t>
      </w:r>
      <w:r w:rsidRPr="00791BC9">
        <w:rPr>
          <w:rFonts w:eastAsia="YouYuan" w:cs="Simplified Arabic" w:hint="cs"/>
          <w:kern w:val="2"/>
          <w:sz w:val="22"/>
          <w:rtl/>
          <w:lang w:val="en-US" w:eastAsia="en-US" w:bidi="ar-EG"/>
        </w:rPr>
        <w:t>يها</w:t>
      </w:r>
      <w:r w:rsidRPr="00791BC9">
        <w:rPr>
          <w:rFonts w:eastAsia="YouYuan" w:cs="Simplified Arabic"/>
          <w:kern w:val="2"/>
          <w:sz w:val="22"/>
          <w:rtl/>
          <w:lang w:val="en-US" w:eastAsia="en-US" w:bidi="ar-EG"/>
        </w:rPr>
        <w:t xml:space="preserve"> والاتفاقيات والاتفاقات الأخرى المتعلقة بالتنوع البيولوجي، ذات الصلة ب</w:t>
      </w:r>
      <w:r w:rsidRPr="00791BC9">
        <w:rPr>
          <w:rFonts w:eastAsia="YouYuan" w:cs="Simplified Arabic" w:hint="cs"/>
          <w:kern w:val="2"/>
          <w:sz w:val="22"/>
          <w:rtl/>
          <w:lang w:val="en-US" w:eastAsia="en-US" w:bidi="ar-EG"/>
        </w:rPr>
        <w:t>إطار كونمينغ-مونتريال العالمي للتنوع البيولوجي</w:t>
      </w:r>
      <w:r w:rsidRPr="00791BC9">
        <w:rPr>
          <w:rFonts w:eastAsia="YouYuan" w:cs="Simplified Arabic"/>
          <w:kern w:val="2"/>
          <w:sz w:val="22"/>
          <w:rtl/>
          <w:lang w:val="en-US" w:eastAsia="en-US" w:bidi="ar-EG"/>
        </w:rPr>
        <w:t xml:space="preserve"> وولاية مرفق البيئة العالمية.</w:t>
      </w:r>
    </w:p>
    <w:p w14:paraId="3C4A01E4" w14:textId="77777777" w:rsidR="00791BC9" w:rsidRPr="00791BC9" w:rsidRDefault="00791BC9" w:rsidP="00791BC9">
      <w:pPr>
        <w:keepNext/>
        <w:keepLines/>
        <w:bidi/>
        <w:spacing w:after="120" w:line="216" w:lineRule="auto"/>
        <w:jc w:val="center"/>
        <w:rPr>
          <w:rFonts w:cs="Simplified Arabic"/>
          <w:b/>
          <w:bCs/>
          <w:sz w:val="22"/>
          <w:lang w:val="en-GB" w:eastAsia="en-US" w:bidi="ar-EG"/>
        </w:rPr>
      </w:pPr>
      <w:r w:rsidRPr="00791BC9">
        <w:rPr>
          <w:rFonts w:cs="Simplified Arabic" w:hint="cs"/>
          <w:b/>
          <w:bCs/>
          <w:sz w:val="22"/>
          <w:rtl/>
          <w:lang w:val="en-GB" w:eastAsia="en-US" w:bidi="ar-EG"/>
        </w:rPr>
        <w:t>باء-</w:t>
      </w:r>
      <w:r w:rsidRPr="00791BC9">
        <w:rPr>
          <w:rFonts w:cs="Simplified Arabic"/>
          <w:b/>
          <w:bCs/>
          <w:sz w:val="22"/>
          <w:rtl/>
          <w:lang w:val="en-GB" w:eastAsia="en-US" w:bidi="ar-EG"/>
        </w:rPr>
        <w:tab/>
      </w:r>
      <w:r w:rsidRPr="00791BC9">
        <w:rPr>
          <w:rFonts w:cs="Simplified Arabic" w:hint="cs"/>
          <w:b/>
          <w:bCs/>
          <w:sz w:val="22"/>
          <w:rtl/>
          <w:lang w:val="en-GB" w:eastAsia="en-US" w:bidi="ar-EG"/>
        </w:rPr>
        <w:t>العناصر</w:t>
      </w:r>
    </w:p>
    <w:p w14:paraId="7E375946" w14:textId="77777777" w:rsidR="00791BC9" w:rsidRPr="00791BC9" w:rsidRDefault="00791BC9" w:rsidP="00791BC9">
      <w:pPr>
        <w:tabs>
          <w:tab w:val="left" w:pos="720"/>
        </w:tabs>
        <w:bidi/>
        <w:spacing w:after="120" w:line="216" w:lineRule="auto"/>
        <w:jc w:val="both"/>
        <w:rPr>
          <w:rFonts w:eastAsia="YouYuan" w:cs="Simplified Arabic"/>
          <w:kern w:val="2"/>
          <w:sz w:val="22"/>
          <w:lang w:val="en-US" w:eastAsia="en-US" w:bidi="ar-EG"/>
        </w:rPr>
      </w:pPr>
      <w:r w:rsidRPr="00791BC9">
        <w:rPr>
          <w:rFonts w:eastAsia="YouYuan" w:cs="Simplified Arabic"/>
          <w:kern w:val="2"/>
          <w:sz w:val="22"/>
          <w:lang w:val="en-US" w:eastAsia="en-US" w:bidi="ar-EG"/>
        </w:rPr>
        <w:t>4</w:t>
      </w:r>
      <w:r w:rsidRPr="00791BC9">
        <w:rPr>
          <w:rFonts w:eastAsia="YouYuan" w:cs="Simplified Arabic" w:hint="cs"/>
          <w:kern w:val="2"/>
          <w:sz w:val="22"/>
          <w:rtl/>
          <w:lang w:val="en-US" w:eastAsia="en-US"/>
        </w:rPr>
        <w:t>-</w:t>
      </w:r>
      <w:r w:rsidRPr="00791BC9">
        <w:rPr>
          <w:rFonts w:eastAsia="YouYuan" w:cs="Simplified Arabic"/>
          <w:kern w:val="2"/>
          <w:sz w:val="22"/>
          <w:rtl/>
          <w:lang w:val="en-US" w:eastAsia="en-US"/>
        </w:rPr>
        <w:tab/>
      </w:r>
      <w:r w:rsidRPr="00791BC9">
        <w:rPr>
          <w:rFonts w:eastAsia="YouYuan" w:cs="Simplified Arabic"/>
          <w:kern w:val="2"/>
          <w:sz w:val="22"/>
          <w:rtl/>
          <w:lang w:val="en-US" w:eastAsia="en-US" w:bidi="ar-EG"/>
        </w:rPr>
        <w:t xml:space="preserve">يتكون إطار أولويات البرامج الموجه نحو تحقيق النتائج والمستمر لأربع سنوات للفترة 2022-2026 من العناصر التالية التي </w:t>
      </w:r>
      <w:r w:rsidRPr="00791BC9">
        <w:rPr>
          <w:rFonts w:eastAsia="YouYuan" w:cs="Simplified Arabic" w:hint="cs"/>
          <w:kern w:val="2"/>
          <w:sz w:val="22"/>
          <w:rtl/>
          <w:lang w:val="en-US" w:eastAsia="en-US" w:bidi="ar-EG"/>
        </w:rPr>
        <w:t>يتعين</w:t>
      </w:r>
      <w:r w:rsidRPr="00791BC9">
        <w:rPr>
          <w:rFonts w:eastAsia="YouYuan" w:cs="Simplified Arabic"/>
          <w:kern w:val="2"/>
          <w:sz w:val="22"/>
          <w:rtl/>
          <w:lang w:val="en-US" w:eastAsia="en-US" w:bidi="ar-EG"/>
        </w:rPr>
        <w:t xml:space="preserve"> توفير دعم فعال لتنفيذها</w:t>
      </w:r>
      <w:r w:rsidRPr="00791BC9">
        <w:rPr>
          <w:rFonts w:eastAsia="YouYuan" w:cs="Simplified Arabic" w:hint="cs"/>
          <w:kern w:val="2"/>
          <w:sz w:val="22"/>
          <w:rtl/>
          <w:lang w:val="en-US" w:eastAsia="en-US" w:bidi="ar-EG"/>
        </w:rPr>
        <w:t>:</w:t>
      </w:r>
    </w:p>
    <w:p w14:paraId="2C68BD47" w14:textId="77777777" w:rsidR="00791BC9" w:rsidRPr="00791BC9" w:rsidRDefault="00791BC9" w:rsidP="006E3BED">
      <w:pPr>
        <w:numPr>
          <w:ilvl w:val="0"/>
          <w:numId w:val="132"/>
        </w:numPr>
        <w:bidi/>
        <w:spacing w:after="120" w:line="216" w:lineRule="auto"/>
        <w:ind w:left="0" w:firstLine="720"/>
        <w:jc w:val="both"/>
        <w:rPr>
          <w:rFonts w:eastAsia="YouYuan" w:cs="Simplified Arabic"/>
          <w:kern w:val="2"/>
          <w:sz w:val="22"/>
          <w:lang w:val="en-US" w:eastAsia="en-US" w:bidi="ar-EG"/>
        </w:rPr>
      </w:pPr>
      <w:bookmarkStart w:id="153" w:name="_Toc118802195"/>
      <w:r w:rsidRPr="00791BC9">
        <w:rPr>
          <w:rFonts w:eastAsia="YouYuan" w:cs="Simplified Arabic"/>
          <w:kern w:val="2"/>
          <w:sz w:val="22"/>
          <w:rtl/>
          <w:lang w:val="en-US" w:eastAsia="en-US" w:bidi="ar-EG"/>
        </w:rPr>
        <w:t>إطار كونمينغ-مونتريال العالمي للتنوع البيولوجي، بما في ذلك غاياته وأهدافه التي تحدد النتائج المنشودة؛</w:t>
      </w:r>
      <w:bookmarkEnd w:id="153"/>
    </w:p>
    <w:p w14:paraId="49322788" w14:textId="77777777" w:rsidR="00791BC9" w:rsidRPr="00791BC9" w:rsidRDefault="00791BC9" w:rsidP="006E3BED">
      <w:pPr>
        <w:numPr>
          <w:ilvl w:val="0"/>
          <w:numId w:val="132"/>
        </w:numPr>
        <w:bidi/>
        <w:spacing w:after="120" w:line="216" w:lineRule="auto"/>
        <w:ind w:left="0" w:firstLine="720"/>
        <w:jc w:val="both"/>
        <w:rPr>
          <w:rFonts w:eastAsia="YouYuan" w:cs="Simplified Arabic"/>
          <w:kern w:val="2"/>
          <w:sz w:val="22"/>
          <w:lang w:val="en-US" w:eastAsia="en-US" w:bidi="ar-EG"/>
        </w:rPr>
      </w:pPr>
      <w:bookmarkStart w:id="154" w:name="_Toc118802196"/>
      <w:r w:rsidRPr="00791BC9">
        <w:rPr>
          <w:rFonts w:eastAsia="YouYuan" w:cs="Simplified Arabic"/>
          <w:kern w:val="2"/>
          <w:sz w:val="22"/>
          <w:rtl/>
          <w:lang w:val="en-US" w:eastAsia="en-US" w:bidi="ar-EG"/>
        </w:rPr>
        <w:t>الاستراتيجيات وخطط العمل الوطنية للتنوع البيولو</w:t>
      </w:r>
      <w:r w:rsidRPr="00791BC9">
        <w:rPr>
          <w:rFonts w:eastAsia="YouYuan" w:cs="Simplified Arabic" w:hint="cs"/>
          <w:kern w:val="2"/>
          <w:sz w:val="22"/>
          <w:rtl/>
          <w:lang w:val="en-US" w:eastAsia="en-US" w:bidi="ar-EG"/>
        </w:rPr>
        <w:t>جي</w:t>
      </w:r>
      <w:r w:rsidRPr="00791BC9">
        <w:rPr>
          <w:rFonts w:eastAsia="YouYuan" w:cs="Simplified Arabic"/>
          <w:kern w:val="2"/>
          <w:sz w:val="22"/>
          <w:rtl/>
          <w:lang w:val="en-US" w:eastAsia="en-US" w:bidi="ar-EG"/>
        </w:rPr>
        <w:t>؛</w:t>
      </w:r>
      <w:bookmarkEnd w:id="154"/>
    </w:p>
    <w:p w14:paraId="242364F9" w14:textId="77777777" w:rsidR="00791BC9" w:rsidRPr="00791BC9" w:rsidRDefault="00791BC9" w:rsidP="006E3BED">
      <w:pPr>
        <w:numPr>
          <w:ilvl w:val="0"/>
          <w:numId w:val="132"/>
        </w:numPr>
        <w:bidi/>
        <w:spacing w:after="120" w:line="216" w:lineRule="auto"/>
        <w:ind w:left="0" w:firstLine="720"/>
        <w:jc w:val="both"/>
        <w:rPr>
          <w:rFonts w:eastAsia="YouYuan" w:cs="Simplified Arabic"/>
          <w:kern w:val="2"/>
          <w:sz w:val="22"/>
          <w:lang w:val="en-US" w:eastAsia="en-US" w:bidi="ar-EG"/>
        </w:rPr>
      </w:pPr>
      <w:bookmarkStart w:id="155" w:name="_Toc118802197"/>
      <w:r w:rsidRPr="00791BC9">
        <w:rPr>
          <w:rFonts w:eastAsia="YouYuan" w:cs="Simplified Arabic" w:hint="cs"/>
          <w:kern w:val="2"/>
          <w:sz w:val="22"/>
          <w:rtl/>
          <w:lang w:val="en-US" w:eastAsia="en-US" w:bidi="ar-EG"/>
        </w:rPr>
        <w:t>الخطط</w:t>
      </w:r>
      <w:r w:rsidRPr="00791BC9">
        <w:rPr>
          <w:rFonts w:eastAsia="YouYuan" w:cs="Simplified Arabic"/>
          <w:kern w:val="2"/>
          <w:sz w:val="22"/>
          <w:rtl/>
          <w:lang w:val="en-US" w:eastAsia="en-US" w:bidi="ar-EG"/>
        </w:rPr>
        <w:t xml:space="preserve"> الوطنية لتمويل التنوع البيولوجي؛</w:t>
      </w:r>
      <w:bookmarkEnd w:id="155"/>
    </w:p>
    <w:p w14:paraId="7CE572C1" w14:textId="77777777" w:rsidR="00791BC9" w:rsidRPr="00791BC9" w:rsidRDefault="00791BC9" w:rsidP="006E3BED">
      <w:pPr>
        <w:numPr>
          <w:ilvl w:val="0"/>
          <w:numId w:val="132"/>
        </w:numPr>
        <w:bidi/>
        <w:spacing w:after="120" w:line="216" w:lineRule="auto"/>
        <w:ind w:left="0" w:firstLine="720"/>
        <w:jc w:val="both"/>
        <w:rPr>
          <w:rFonts w:eastAsia="YouYuan" w:cs="Simplified Arabic"/>
          <w:kern w:val="2"/>
          <w:sz w:val="22"/>
          <w:lang w:val="en-US" w:eastAsia="en-US" w:bidi="ar-EG"/>
        </w:rPr>
      </w:pPr>
      <w:bookmarkStart w:id="156" w:name="_Toc118802198"/>
      <w:r w:rsidRPr="00791BC9">
        <w:rPr>
          <w:rFonts w:eastAsia="YouYuan" w:cs="Simplified Arabic"/>
          <w:kern w:val="2"/>
          <w:sz w:val="22"/>
          <w:rtl/>
          <w:lang w:val="en-US" w:eastAsia="en-US" w:bidi="ar-EG"/>
        </w:rPr>
        <w:t xml:space="preserve">تنفيذ </w:t>
      </w:r>
      <w:r w:rsidRPr="00791BC9">
        <w:rPr>
          <w:rFonts w:eastAsia="YouYuan" w:cs="Simplified Arabic" w:hint="cs"/>
          <w:kern w:val="2"/>
          <w:sz w:val="22"/>
          <w:rtl/>
          <w:lang w:val="en-US" w:eastAsia="en-US" w:bidi="ar-EG"/>
        </w:rPr>
        <w:t>ا</w:t>
      </w:r>
      <w:r w:rsidRPr="00791BC9">
        <w:rPr>
          <w:rFonts w:eastAsia="YouYuan" w:cs="Simplified Arabic"/>
          <w:kern w:val="2"/>
          <w:sz w:val="22"/>
          <w:rtl/>
          <w:lang w:val="en-US" w:eastAsia="en-US" w:bidi="ar-EG"/>
        </w:rPr>
        <w:t>لأهداف الثلاثة للاتفاقية؛</w:t>
      </w:r>
      <w:bookmarkEnd w:id="156"/>
    </w:p>
    <w:p w14:paraId="09704F33" w14:textId="77777777" w:rsidR="00791BC9" w:rsidRPr="00791BC9" w:rsidRDefault="00791BC9" w:rsidP="006E3BED">
      <w:pPr>
        <w:numPr>
          <w:ilvl w:val="0"/>
          <w:numId w:val="132"/>
        </w:numPr>
        <w:bidi/>
        <w:spacing w:after="120" w:line="216" w:lineRule="auto"/>
        <w:ind w:left="0" w:firstLine="720"/>
        <w:jc w:val="both"/>
        <w:rPr>
          <w:rFonts w:eastAsia="YouYuan" w:cs="Simplified Arabic"/>
          <w:kern w:val="2"/>
          <w:sz w:val="22"/>
          <w:lang w:val="en-US" w:eastAsia="en-US" w:bidi="ar-EG"/>
        </w:rPr>
      </w:pPr>
      <w:bookmarkStart w:id="157" w:name="_Toc118802199"/>
      <w:r w:rsidRPr="00791BC9">
        <w:rPr>
          <w:rFonts w:eastAsia="YouYuan" w:cs="Simplified Arabic"/>
          <w:kern w:val="2"/>
          <w:sz w:val="22"/>
          <w:rtl/>
          <w:lang w:val="en-US" w:eastAsia="en-US" w:bidi="ar-EG"/>
        </w:rPr>
        <w:t>آليات دعم التنفيذ المعتمدة بموجب الاتفاقية والمرتبطة ب</w:t>
      </w:r>
      <w:r w:rsidRPr="00791BC9">
        <w:rPr>
          <w:rFonts w:eastAsia="YouYuan" w:cs="Simplified Arabic" w:hint="cs"/>
          <w:kern w:val="2"/>
          <w:sz w:val="22"/>
          <w:rtl/>
          <w:lang w:val="en-US" w:eastAsia="en-US" w:bidi="ar-EG"/>
        </w:rPr>
        <w:t>إطار كونمينغ-مونتريال العالمي للتنوع البيولوجي</w:t>
      </w:r>
      <w:r w:rsidRPr="00791BC9">
        <w:rPr>
          <w:rFonts w:eastAsia="YouYuan" w:cs="Simplified Arabic"/>
          <w:kern w:val="2"/>
          <w:sz w:val="22"/>
          <w:rtl/>
          <w:lang w:val="en-US" w:eastAsia="en-US" w:bidi="ar-EG"/>
        </w:rPr>
        <w:t xml:space="preserve"> المتعلقة</w:t>
      </w:r>
      <w:r w:rsidRPr="00791BC9">
        <w:rPr>
          <w:rFonts w:eastAsia="YouYuan" w:cs="Simplified Arabic" w:hint="cs"/>
          <w:kern w:val="2"/>
          <w:sz w:val="22"/>
          <w:rtl/>
          <w:lang w:val="en-US" w:eastAsia="en-US" w:bidi="ar-EG"/>
        </w:rPr>
        <w:t xml:space="preserve"> بما يلي:</w:t>
      </w:r>
      <w:r w:rsidRPr="00791BC9">
        <w:rPr>
          <w:rFonts w:eastAsia="YouYuan" w:cs="Simplified Arabic"/>
          <w:kern w:val="2"/>
          <w:sz w:val="22"/>
          <w:rtl/>
          <w:lang w:val="en-US" w:eastAsia="en-US" w:bidi="ar-EG"/>
        </w:rPr>
        <w:t xml:space="preserve"> حشد الموارد الكافية من جميع المصادر </w:t>
      </w:r>
      <w:r w:rsidRPr="00791BC9">
        <w:rPr>
          <w:rFonts w:eastAsia="YouYuan" w:cs="Simplified Arabic" w:hint="cs"/>
          <w:kern w:val="2"/>
          <w:sz w:val="22"/>
          <w:rtl/>
          <w:lang w:val="en-US" w:eastAsia="en-US" w:bidi="ar-EG"/>
        </w:rPr>
        <w:t>ل</w:t>
      </w:r>
      <w:r w:rsidRPr="00791BC9">
        <w:rPr>
          <w:rFonts w:eastAsia="YouYuan" w:cs="Simplified Arabic"/>
          <w:kern w:val="2"/>
          <w:sz w:val="22"/>
          <w:rtl/>
          <w:lang w:val="en-US" w:eastAsia="en-US" w:bidi="ar-EG"/>
        </w:rPr>
        <w:t>تنفيذ الإطار وتحقيق غاياته وأهدافه؛</w:t>
      </w:r>
      <w:r w:rsidRPr="00791BC9">
        <w:rPr>
          <w:rFonts w:eastAsia="YouYuan" w:cs="Simplified Arabic" w:hint="cs"/>
          <w:kern w:val="2"/>
          <w:sz w:val="22"/>
          <w:rtl/>
          <w:lang w:val="en-US" w:eastAsia="en-US" w:bidi="ar-EG"/>
        </w:rPr>
        <w:t xml:space="preserve"> والتعميم؛</w:t>
      </w:r>
      <w:r w:rsidRPr="00791BC9">
        <w:rPr>
          <w:rFonts w:eastAsia="YouYuan" w:cs="Simplified Arabic"/>
          <w:kern w:val="2"/>
          <w:sz w:val="22"/>
          <w:rtl/>
          <w:lang w:val="en-US" w:eastAsia="en-US" w:bidi="ar-EG"/>
        </w:rPr>
        <w:t xml:space="preserve"> </w:t>
      </w:r>
      <w:r w:rsidRPr="00791BC9">
        <w:rPr>
          <w:rFonts w:eastAsia="YouYuan" w:cs="Simplified Arabic" w:hint="cs"/>
          <w:kern w:val="2"/>
          <w:sz w:val="22"/>
          <w:rtl/>
          <w:lang w:val="en-US" w:eastAsia="en-US" w:bidi="ar-EG"/>
        </w:rPr>
        <w:t>وبناء</w:t>
      </w:r>
      <w:r w:rsidRPr="00791BC9">
        <w:rPr>
          <w:rFonts w:eastAsia="YouYuan" w:cs="Simplified Arabic"/>
          <w:kern w:val="2"/>
          <w:sz w:val="22"/>
          <w:rtl/>
          <w:lang w:val="en-US" w:eastAsia="en-US" w:bidi="ar-EG"/>
        </w:rPr>
        <w:t xml:space="preserve"> القدرات</w:t>
      </w:r>
      <w:r w:rsidRPr="00791BC9">
        <w:rPr>
          <w:rFonts w:eastAsia="YouYuan" w:cs="Simplified Arabic" w:hint="cs"/>
          <w:kern w:val="2"/>
          <w:sz w:val="22"/>
          <w:rtl/>
          <w:lang w:val="en-US" w:eastAsia="en-US" w:bidi="ar-EG"/>
        </w:rPr>
        <w:t xml:space="preserve"> وتنميتها</w:t>
      </w:r>
      <w:r w:rsidRPr="00791BC9">
        <w:rPr>
          <w:rFonts w:eastAsia="YouYuan" w:cs="Simplified Arabic"/>
          <w:kern w:val="2"/>
          <w:sz w:val="22"/>
          <w:rtl/>
          <w:lang w:val="en-US" w:eastAsia="en-US" w:bidi="ar-EG"/>
        </w:rPr>
        <w:t xml:space="preserve">؛ </w:t>
      </w:r>
      <w:r w:rsidRPr="00791BC9">
        <w:rPr>
          <w:rFonts w:eastAsia="YouYuan" w:cs="Simplified Arabic" w:hint="cs"/>
          <w:kern w:val="2"/>
          <w:sz w:val="22"/>
          <w:rtl/>
          <w:lang w:val="en-US" w:eastAsia="en-US" w:bidi="ar-EG"/>
        </w:rPr>
        <w:t>و</w:t>
      </w:r>
      <w:r w:rsidRPr="00791BC9">
        <w:rPr>
          <w:rFonts w:eastAsia="YouYuan" w:cs="Simplified Arabic"/>
          <w:kern w:val="2"/>
          <w:sz w:val="22"/>
          <w:rtl/>
          <w:lang w:val="en-US" w:eastAsia="en-US" w:bidi="ar-EG"/>
        </w:rPr>
        <w:t>توليد المعارف وإدارتها وتقاسمها من أجل التخطيط الفعال للتنوع البيولوجي</w:t>
      </w:r>
      <w:r w:rsidRPr="00791BC9">
        <w:rPr>
          <w:rFonts w:eastAsia="YouYuan" w:cs="Simplified Arabic" w:hint="cs"/>
          <w:kern w:val="2"/>
          <w:sz w:val="22"/>
          <w:rtl/>
          <w:lang w:val="en-US" w:eastAsia="en-US" w:bidi="ar-EG"/>
        </w:rPr>
        <w:t>،</w:t>
      </w:r>
      <w:r w:rsidRPr="00791BC9">
        <w:rPr>
          <w:rFonts w:eastAsia="YouYuan" w:cs="Simplified Arabic"/>
          <w:kern w:val="2"/>
          <w:sz w:val="22"/>
          <w:rtl/>
          <w:lang w:val="en-US" w:eastAsia="en-US" w:bidi="ar-EG"/>
        </w:rPr>
        <w:t xml:space="preserve"> </w:t>
      </w:r>
      <w:r w:rsidRPr="00791BC9">
        <w:rPr>
          <w:rFonts w:eastAsia="YouYuan" w:cs="Simplified Arabic" w:hint="cs"/>
          <w:kern w:val="2"/>
          <w:sz w:val="22"/>
          <w:rtl/>
          <w:lang w:val="en-US" w:eastAsia="en-US" w:bidi="ar-EG"/>
        </w:rPr>
        <w:t>ووضع</w:t>
      </w:r>
      <w:r w:rsidRPr="00791BC9">
        <w:rPr>
          <w:rFonts w:eastAsia="YouYuan" w:cs="Simplified Arabic"/>
          <w:kern w:val="2"/>
          <w:sz w:val="22"/>
          <w:rtl/>
          <w:lang w:val="en-US" w:eastAsia="en-US" w:bidi="ar-EG"/>
        </w:rPr>
        <w:t xml:space="preserve"> السياسات</w:t>
      </w:r>
      <w:r w:rsidRPr="00791BC9">
        <w:rPr>
          <w:rFonts w:eastAsia="YouYuan" w:cs="Simplified Arabic" w:hint="cs"/>
          <w:kern w:val="2"/>
          <w:sz w:val="22"/>
          <w:rtl/>
          <w:lang w:val="en-US" w:eastAsia="en-US" w:bidi="ar-EG"/>
        </w:rPr>
        <w:t xml:space="preserve"> واتساقها،</w:t>
      </w:r>
      <w:r w:rsidRPr="00791BC9">
        <w:rPr>
          <w:rFonts w:eastAsia="YouYuan" w:cs="Simplified Arabic"/>
          <w:kern w:val="2"/>
          <w:sz w:val="22"/>
          <w:rtl/>
          <w:lang w:val="en-US" w:eastAsia="en-US" w:bidi="ar-EG"/>
        </w:rPr>
        <w:t xml:space="preserve"> واتخاذ القرار والتنفيذ؛ والتعاون التقني والعلمي ونقل التكنولوجيا والابتكار. </w:t>
      </w:r>
      <w:r w:rsidRPr="00791BC9">
        <w:rPr>
          <w:rFonts w:eastAsia="YouYuan" w:cs="Simplified Arabic" w:hint="cs"/>
          <w:kern w:val="2"/>
          <w:sz w:val="22"/>
          <w:rtl/>
          <w:lang w:val="en-US" w:eastAsia="en-US" w:bidi="ar-EG"/>
        </w:rPr>
        <w:t>وتشتمل الأمثلة على ما يلي</w:t>
      </w:r>
      <w:r w:rsidRPr="00791BC9">
        <w:rPr>
          <w:rFonts w:eastAsia="YouYuan" w:cs="Simplified Arabic"/>
          <w:kern w:val="2"/>
          <w:sz w:val="22"/>
          <w:rtl/>
          <w:lang w:val="en-US" w:eastAsia="en-US" w:bidi="ar-EG"/>
        </w:rPr>
        <w:t>:</w:t>
      </w:r>
      <w:bookmarkEnd w:id="157"/>
    </w:p>
    <w:p w14:paraId="349B1F62" w14:textId="77777777" w:rsidR="00791BC9" w:rsidRPr="00791BC9" w:rsidRDefault="00791BC9" w:rsidP="00791BC9">
      <w:pPr>
        <w:bidi/>
        <w:spacing w:after="120" w:line="216" w:lineRule="auto"/>
        <w:ind w:left="2130" w:hanging="720"/>
        <w:jc w:val="both"/>
        <w:rPr>
          <w:rFonts w:eastAsia="YouYuan" w:cs="Simplified Arabic"/>
          <w:kern w:val="2"/>
          <w:sz w:val="22"/>
          <w:rtl/>
          <w:lang w:val="en-US" w:eastAsia="en-US" w:bidi="ar-EG"/>
        </w:rPr>
      </w:pPr>
      <w:bookmarkStart w:id="158" w:name="_Toc118802200"/>
      <w:r w:rsidRPr="00791BC9">
        <w:rPr>
          <w:rFonts w:eastAsia="YouYuan" w:cs="Simplified Arabic" w:hint="cs"/>
          <w:kern w:val="2"/>
          <w:sz w:val="22"/>
          <w:rtl/>
          <w:lang w:val="en-US" w:eastAsia="en-US" w:bidi="ar-EG"/>
        </w:rPr>
        <w:t>(1)</w:t>
      </w:r>
      <w:r w:rsidRPr="00791BC9">
        <w:rPr>
          <w:rFonts w:eastAsia="YouYuan" w:cs="Simplified Arabic"/>
          <w:kern w:val="2"/>
          <w:sz w:val="22"/>
          <w:rtl/>
          <w:lang w:val="en-US" w:eastAsia="en-US" w:bidi="ar-EG"/>
        </w:rPr>
        <w:tab/>
        <w:t>استراتيجية حشد الموارد</w:t>
      </w:r>
      <w:r w:rsidRPr="00791BC9">
        <w:rPr>
          <w:rFonts w:eastAsia="YouYuan" w:cs="Simplified Arabic" w:hint="cs"/>
          <w:kern w:val="2"/>
          <w:sz w:val="22"/>
          <w:rtl/>
          <w:lang w:val="en-US" w:eastAsia="en-US" w:bidi="ar-EG"/>
        </w:rPr>
        <w:t>، بما في ذلك قيام مرفق البيئة العالمية بإنشاء صندوق للإطار العالمي للتنوع البيولوجي</w:t>
      </w:r>
      <w:r w:rsidRPr="00791BC9">
        <w:rPr>
          <w:rFonts w:eastAsia="YouYuan" w:cs="Simplified Arabic"/>
          <w:kern w:val="2"/>
          <w:sz w:val="22"/>
          <w:rtl/>
          <w:lang w:val="en-US" w:eastAsia="en-US" w:bidi="ar-EG"/>
        </w:rPr>
        <w:t>؛</w:t>
      </w:r>
      <w:bookmarkEnd w:id="158"/>
      <w:r w:rsidRPr="00791BC9">
        <w:rPr>
          <w:rFonts w:cs="Simplified Arabic"/>
          <w:sz w:val="22"/>
          <w:vertAlign w:val="superscript"/>
          <w:rtl/>
          <w:lang w:val="en-GB" w:eastAsia="en-US"/>
        </w:rPr>
        <w:footnoteReference w:id="157"/>
      </w:r>
    </w:p>
    <w:p w14:paraId="3E0FD3DC" w14:textId="77777777" w:rsidR="00791BC9" w:rsidRPr="00791BC9" w:rsidRDefault="00791BC9" w:rsidP="00791BC9">
      <w:pPr>
        <w:bidi/>
        <w:spacing w:after="120" w:line="216" w:lineRule="auto"/>
        <w:ind w:left="2130" w:hanging="720"/>
        <w:jc w:val="both"/>
        <w:rPr>
          <w:rFonts w:eastAsia="YouYuan" w:cs="Simplified Arabic"/>
          <w:kern w:val="2"/>
          <w:sz w:val="22"/>
          <w:rtl/>
          <w:lang w:val="en-US" w:eastAsia="en-US" w:bidi="ar-EG"/>
        </w:rPr>
      </w:pPr>
      <w:bookmarkStart w:id="159" w:name="_Toc118802201"/>
      <w:r w:rsidRPr="00791BC9">
        <w:rPr>
          <w:rFonts w:eastAsia="YouYuan" w:cs="Simplified Arabic" w:hint="cs"/>
          <w:kern w:val="2"/>
          <w:sz w:val="22"/>
          <w:rtl/>
          <w:lang w:val="en-US" w:eastAsia="en-US" w:bidi="ar-EG"/>
        </w:rPr>
        <w:t>(2)</w:t>
      </w:r>
      <w:r w:rsidRPr="00791BC9">
        <w:rPr>
          <w:rFonts w:eastAsia="YouYuan" w:cs="Simplified Arabic"/>
          <w:kern w:val="2"/>
          <w:sz w:val="22"/>
          <w:rtl/>
          <w:lang w:val="en-US" w:eastAsia="en-US" w:bidi="ar-EG"/>
        </w:rPr>
        <w:tab/>
        <w:t xml:space="preserve">الإطار الاستراتيجي طويل </w:t>
      </w:r>
      <w:r w:rsidRPr="00791BC9">
        <w:rPr>
          <w:rFonts w:eastAsia="YouYuan" w:cs="Simplified Arabic" w:hint="cs"/>
          <w:kern w:val="2"/>
          <w:sz w:val="22"/>
          <w:rtl/>
          <w:lang w:val="en-US" w:eastAsia="en-US" w:bidi="ar-EG"/>
        </w:rPr>
        <w:t xml:space="preserve">الأجل </w:t>
      </w:r>
      <w:r w:rsidRPr="00791BC9">
        <w:rPr>
          <w:rFonts w:eastAsia="YouYuan" w:cs="Simplified Arabic"/>
          <w:kern w:val="2"/>
          <w:sz w:val="22"/>
          <w:rtl/>
          <w:lang w:val="en-US" w:eastAsia="en-US" w:bidi="ar-EG"/>
        </w:rPr>
        <w:t>لبناء القدرات</w:t>
      </w:r>
      <w:r w:rsidRPr="00791BC9">
        <w:rPr>
          <w:rFonts w:eastAsia="YouYuan" w:cs="Simplified Arabic" w:hint="cs"/>
          <w:kern w:val="2"/>
          <w:sz w:val="22"/>
          <w:rtl/>
          <w:lang w:val="en-US" w:eastAsia="en-US" w:bidi="ar-EG"/>
        </w:rPr>
        <w:t xml:space="preserve"> وتنميتها؛</w:t>
      </w:r>
      <w:bookmarkEnd w:id="159"/>
      <w:r w:rsidRPr="00791BC9">
        <w:rPr>
          <w:rFonts w:cs="Simplified Arabic"/>
          <w:sz w:val="22"/>
          <w:vertAlign w:val="superscript"/>
          <w:rtl/>
          <w:lang w:val="en-GB" w:eastAsia="en-US"/>
        </w:rPr>
        <w:footnoteReference w:id="158"/>
      </w:r>
    </w:p>
    <w:p w14:paraId="003F6FEC" w14:textId="77777777" w:rsidR="00791BC9" w:rsidRPr="00791BC9" w:rsidRDefault="00791BC9" w:rsidP="00791BC9">
      <w:pPr>
        <w:bidi/>
        <w:spacing w:after="120" w:line="216" w:lineRule="auto"/>
        <w:ind w:left="2130" w:hanging="720"/>
        <w:jc w:val="both"/>
        <w:rPr>
          <w:rFonts w:eastAsia="YouYuan" w:cs="Simplified Arabic"/>
          <w:kern w:val="2"/>
          <w:sz w:val="22"/>
          <w:rtl/>
          <w:lang w:val="en-US" w:eastAsia="en-US" w:bidi="ar-EG"/>
        </w:rPr>
      </w:pPr>
      <w:bookmarkStart w:id="160" w:name="_Toc118802203"/>
      <w:r w:rsidRPr="00791BC9">
        <w:rPr>
          <w:rFonts w:eastAsia="YouYuan" w:cs="Simplified Arabic" w:hint="cs"/>
          <w:kern w:val="2"/>
          <w:sz w:val="22"/>
          <w:rtl/>
          <w:lang w:val="en-US" w:eastAsia="en-US" w:bidi="ar-EG"/>
        </w:rPr>
        <w:t>(3)</w:t>
      </w:r>
      <w:r w:rsidRPr="00791BC9">
        <w:rPr>
          <w:rFonts w:eastAsia="YouYuan" w:cs="Simplified Arabic"/>
          <w:kern w:val="2"/>
          <w:sz w:val="22"/>
          <w:rtl/>
          <w:lang w:val="en-US" w:eastAsia="en-US" w:bidi="ar-EG"/>
        </w:rPr>
        <w:tab/>
      </w:r>
      <w:r w:rsidRPr="00791BC9">
        <w:rPr>
          <w:rFonts w:eastAsia="YouYuan" w:cs="Simplified Arabic" w:hint="cs"/>
          <w:kern w:val="2"/>
          <w:sz w:val="22"/>
          <w:rtl/>
          <w:lang w:val="en-US" w:eastAsia="en-US" w:bidi="ar-EG"/>
        </w:rPr>
        <w:t>خ</w:t>
      </w:r>
      <w:r w:rsidRPr="00791BC9">
        <w:rPr>
          <w:rFonts w:eastAsia="YouYuan" w:cs="Simplified Arabic"/>
          <w:kern w:val="2"/>
          <w:sz w:val="22"/>
          <w:rtl/>
          <w:lang w:val="en-US" w:eastAsia="en-US" w:bidi="ar-EG"/>
        </w:rPr>
        <w:t>طة العمل بشأن الحكومات دون الوطنية</w:t>
      </w:r>
      <w:r w:rsidRPr="00791BC9">
        <w:rPr>
          <w:rFonts w:eastAsia="YouYuan" w:cs="Simplified Arabic" w:hint="cs"/>
          <w:kern w:val="2"/>
          <w:sz w:val="22"/>
          <w:rtl/>
          <w:lang w:val="en-US" w:eastAsia="en-US" w:bidi="ar-EG"/>
        </w:rPr>
        <w:t>،</w:t>
      </w:r>
      <w:r w:rsidRPr="00791BC9">
        <w:rPr>
          <w:rFonts w:eastAsia="YouYuan" w:cs="Simplified Arabic"/>
          <w:kern w:val="2"/>
          <w:sz w:val="22"/>
          <w:rtl/>
          <w:lang w:val="en-US" w:eastAsia="en-US" w:bidi="ar-EG"/>
        </w:rPr>
        <w:t xml:space="preserve"> والمدن والسلطات المحلية الأخرى للتنوع البيولوجي</w:t>
      </w:r>
      <w:r w:rsidRPr="00791BC9">
        <w:rPr>
          <w:rFonts w:eastAsia="YouYuan" w:cs="Simplified Arabic" w:hint="cs"/>
          <w:kern w:val="2"/>
          <w:sz w:val="22"/>
          <w:rtl/>
          <w:lang w:val="en-US" w:eastAsia="en-US" w:bidi="ar-EG"/>
        </w:rPr>
        <w:t xml:space="preserve"> (2023-2030)</w:t>
      </w:r>
      <w:r w:rsidRPr="00791BC9">
        <w:rPr>
          <w:rFonts w:eastAsia="YouYuan" w:cs="Simplified Arabic"/>
          <w:kern w:val="2"/>
          <w:sz w:val="22"/>
          <w:rtl/>
          <w:lang w:val="en-US" w:eastAsia="en-US" w:bidi="ar-EG"/>
        </w:rPr>
        <w:t>؛</w:t>
      </w:r>
      <w:bookmarkEnd w:id="160"/>
      <w:r w:rsidRPr="00791BC9">
        <w:rPr>
          <w:rFonts w:cs="Simplified Arabic"/>
          <w:sz w:val="22"/>
          <w:vertAlign w:val="superscript"/>
          <w:rtl/>
          <w:lang w:val="en-GB" w:eastAsia="en-US"/>
        </w:rPr>
        <w:footnoteReference w:id="159"/>
      </w:r>
    </w:p>
    <w:p w14:paraId="1CB571C6" w14:textId="77777777" w:rsidR="00791BC9" w:rsidRPr="00791BC9" w:rsidRDefault="00791BC9" w:rsidP="00791BC9">
      <w:pPr>
        <w:bidi/>
        <w:spacing w:after="120" w:line="216" w:lineRule="auto"/>
        <w:ind w:left="2130" w:hanging="720"/>
        <w:jc w:val="both"/>
        <w:rPr>
          <w:rFonts w:eastAsia="YouYuan" w:cs="Simplified Arabic"/>
          <w:kern w:val="2"/>
          <w:sz w:val="22"/>
          <w:rtl/>
          <w:lang w:val="en-US" w:eastAsia="en-US" w:bidi="ar-EG"/>
        </w:rPr>
      </w:pPr>
      <w:bookmarkStart w:id="161" w:name="_Toc118802204"/>
      <w:r w:rsidRPr="00791BC9">
        <w:rPr>
          <w:rFonts w:eastAsia="YouYuan" w:cs="Simplified Arabic" w:hint="cs"/>
          <w:kern w:val="2"/>
          <w:sz w:val="22"/>
          <w:rtl/>
          <w:lang w:val="en-US" w:eastAsia="en-US" w:bidi="ar-EG"/>
        </w:rPr>
        <w:t>(4)</w:t>
      </w:r>
      <w:r w:rsidRPr="00791BC9">
        <w:rPr>
          <w:rFonts w:eastAsia="YouYuan" w:cs="Simplified Arabic"/>
          <w:kern w:val="2"/>
          <w:sz w:val="22"/>
          <w:rtl/>
          <w:lang w:val="en-US" w:eastAsia="en-US" w:bidi="ar-EG"/>
        </w:rPr>
        <w:tab/>
        <w:t xml:space="preserve">خطة عمل الاعتبارات الجنسانية </w:t>
      </w:r>
      <w:r w:rsidRPr="00791BC9">
        <w:rPr>
          <w:rFonts w:eastAsia="YouYuan" w:cs="Simplified Arabic" w:hint="cs"/>
          <w:kern w:val="2"/>
          <w:sz w:val="22"/>
          <w:rtl/>
          <w:lang w:val="en-US" w:eastAsia="en-US" w:bidi="ar-EG"/>
        </w:rPr>
        <w:t>(2023-2030)؛</w:t>
      </w:r>
      <w:bookmarkEnd w:id="161"/>
      <w:r w:rsidRPr="00791BC9">
        <w:rPr>
          <w:rFonts w:cs="Simplified Arabic"/>
          <w:sz w:val="22"/>
          <w:vertAlign w:val="superscript"/>
          <w:rtl/>
          <w:lang w:val="en-GB" w:eastAsia="en-US"/>
        </w:rPr>
        <w:footnoteReference w:id="160"/>
      </w:r>
    </w:p>
    <w:p w14:paraId="77DA85E1" w14:textId="77777777" w:rsidR="00791BC9" w:rsidRPr="00791BC9" w:rsidRDefault="00791BC9" w:rsidP="00791BC9">
      <w:pPr>
        <w:bidi/>
        <w:spacing w:after="120" w:line="216" w:lineRule="auto"/>
        <w:ind w:firstLine="720"/>
        <w:jc w:val="both"/>
        <w:rPr>
          <w:rFonts w:eastAsia="YouYuan" w:cs="Simplified Arabic"/>
          <w:kern w:val="2"/>
          <w:sz w:val="22"/>
          <w:rtl/>
          <w:lang w:val="en-US" w:eastAsia="en-US" w:bidi="ar-EG"/>
        </w:rPr>
      </w:pPr>
      <w:bookmarkStart w:id="162" w:name="_Toc118802205"/>
      <w:r w:rsidRPr="00791BC9">
        <w:rPr>
          <w:rFonts w:eastAsia="YouYuan" w:cs="Simplified Arabic" w:hint="cs"/>
          <w:kern w:val="2"/>
          <w:sz w:val="22"/>
          <w:rtl/>
          <w:lang w:val="en-US" w:eastAsia="en-US" w:bidi="ar-EG"/>
        </w:rPr>
        <w:t>(و)</w:t>
      </w:r>
      <w:r w:rsidRPr="00791BC9">
        <w:rPr>
          <w:rFonts w:eastAsia="YouYuan" w:cs="Simplified Arabic" w:hint="cs"/>
          <w:kern w:val="2"/>
          <w:sz w:val="22"/>
          <w:rtl/>
          <w:lang w:val="en-US" w:eastAsia="en-US" w:bidi="ar-EG"/>
        </w:rPr>
        <w:tab/>
      </w:r>
      <w:r w:rsidRPr="00791BC9">
        <w:rPr>
          <w:rFonts w:eastAsia="YouYuan" w:cs="Simplified Arabic"/>
          <w:kern w:val="2"/>
          <w:sz w:val="22"/>
          <w:rtl/>
          <w:lang w:val="en-US" w:eastAsia="en-US" w:bidi="ar-EG"/>
        </w:rPr>
        <w:t xml:space="preserve">آليات التخطيط </w:t>
      </w:r>
      <w:r w:rsidRPr="00791BC9">
        <w:rPr>
          <w:rFonts w:eastAsia="YouYuan" w:cs="Simplified Arabic" w:hint="cs"/>
          <w:kern w:val="2"/>
          <w:sz w:val="22"/>
          <w:rtl/>
          <w:lang w:val="en-US" w:eastAsia="en-US" w:bidi="ar-EG"/>
        </w:rPr>
        <w:t xml:space="preserve">والرصد </w:t>
      </w:r>
      <w:r w:rsidRPr="00791BC9">
        <w:rPr>
          <w:rFonts w:eastAsia="YouYuan" w:cs="Simplified Arabic"/>
          <w:kern w:val="2"/>
          <w:sz w:val="22"/>
          <w:rtl/>
          <w:lang w:val="en-US" w:eastAsia="en-US" w:bidi="ar-EG"/>
        </w:rPr>
        <w:t>والإبلاغ</w:t>
      </w:r>
      <w:r w:rsidRPr="00791BC9">
        <w:rPr>
          <w:rFonts w:eastAsia="YouYuan" w:cs="Simplified Arabic" w:hint="cs"/>
          <w:kern w:val="2"/>
          <w:sz w:val="22"/>
          <w:rtl/>
          <w:lang w:val="en-US" w:eastAsia="en-US" w:bidi="ar-EG"/>
        </w:rPr>
        <w:t xml:space="preserve"> و</w:t>
      </w:r>
      <w:r w:rsidRPr="00791BC9">
        <w:rPr>
          <w:rFonts w:eastAsia="YouYuan" w:cs="Simplified Arabic"/>
          <w:kern w:val="2"/>
          <w:sz w:val="22"/>
          <w:rtl/>
          <w:lang w:val="en-US" w:eastAsia="en-US" w:bidi="ar-EG"/>
        </w:rPr>
        <w:t>الاستعراض؛</w:t>
      </w:r>
      <w:bookmarkEnd w:id="162"/>
      <w:r w:rsidRPr="00791BC9">
        <w:rPr>
          <w:rFonts w:cs="Simplified Arabic"/>
          <w:sz w:val="22"/>
          <w:vertAlign w:val="superscript"/>
          <w:rtl/>
          <w:lang w:val="en-GB" w:eastAsia="en-US"/>
        </w:rPr>
        <w:footnoteReference w:id="161"/>
      </w:r>
    </w:p>
    <w:p w14:paraId="154F05DF" w14:textId="77777777" w:rsidR="00791BC9" w:rsidRPr="00791BC9" w:rsidRDefault="00791BC9" w:rsidP="00791BC9">
      <w:pPr>
        <w:bidi/>
        <w:spacing w:after="120" w:line="216" w:lineRule="auto"/>
        <w:ind w:firstLine="720"/>
        <w:jc w:val="both"/>
        <w:rPr>
          <w:rFonts w:eastAsia="YouYuan" w:cs="Simplified Arabic"/>
          <w:kern w:val="2"/>
          <w:sz w:val="22"/>
          <w:rtl/>
          <w:lang w:val="en-US" w:eastAsia="en-US" w:bidi="ar-EG"/>
        </w:rPr>
      </w:pPr>
      <w:r w:rsidRPr="00791BC9">
        <w:rPr>
          <w:rFonts w:eastAsia="YouYuan" w:cs="Simplified Arabic" w:hint="cs"/>
          <w:kern w:val="2"/>
          <w:sz w:val="22"/>
          <w:rtl/>
          <w:lang w:val="en-US" w:eastAsia="en-US" w:bidi="ar-EG"/>
        </w:rPr>
        <w:t>(ز)</w:t>
      </w:r>
      <w:r w:rsidRPr="00791BC9">
        <w:rPr>
          <w:rFonts w:eastAsia="YouYuan" w:cs="Simplified Arabic" w:hint="cs"/>
          <w:kern w:val="2"/>
          <w:sz w:val="22"/>
          <w:rtl/>
          <w:lang w:val="en-US" w:eastAsia="en-US" w:bidi="ar-EG"/>
        </w:rPr>
        <w:tab/>
      </w:r>
      <w:bookmarkStart w:id="163" w:name="_Toc118802206"/>
      <w:r w:rsidRPr="00791BC9">
        <w:rPr>
          <w:rFonts w:eastAsia="YouYuan" w:cs="Simplified Arabic"/>
          <w:kern w:val="2"/>
          <w:sz w:val="22"/>
          <w:rtl/>
          <w:lang w:val="en-US" w:eastAsia="en-US" w:bidi="ar-EG"/>
        </w:rPr>
        <w:t xml:space="preserve">الظروف التمكينية المبينة في إطار كونمينغ-مونتريال العالمي للتنوع البيولوجي </w:t>
      </w:r>
      <w:r w:rsidRPr="00791BC9">
        <w:rPr>
          <w:rFonts w:eastAsia="YouYuan" w:cs="Simplified Arabic" w:hint="cs"/>
          <w:kern w:val="2"/>
          <w:sz w:val="22"/>
          <w:rtl/>
          <w:lang w:val="en-US" w:eastAsia="en-US" w:bidi="ar-EG"/>
        </w:rPr>
        <w:t>اللازمة</w:t>
      </w:r>
      <w:r w:rsidRPr="00791BC9">
        <w:rPr>
          <w:rFonts w:eastAsia="YouYuan" w:cs="Simplified Arabic"/>
          <w:kern w:val="2"/>
          <w:sz w:val="22"/>
          <w:rtl/>
          <w:lang w:val="en-US" w:eastAsia="en-US" w:bidi="ar-EG"/>
        </w:rPr>
        <w:t xml:space="preserve"> لتنفيذه؛</w:t>
      </w:r>
      <w:bookmarkEnd w:id="163"/>
    </w:p>
    <w:p w14:paraId="13A0FCAE" w14:textId="77777777" w:rsidR="00791BC9" w:rsidRPr="00791BC9" w:rsidRDefault="00791BC9" w:rsidP="00791BC9">
      <w:pPr>
        <w:bidi/>
        <w:spacing w:after="120" w:line="216" w:lineRule="auto"/>
        <w:ind w:firstLine="720"/>
        <w:jc w:val="both"/>
        <w:rPr>
          <w:rFonts w:eastAsia="YouYuan" w:cs="Simplified Arabic"/>
          <w:kern w:val="2"/>
          <w:sz w:val="22"/>
          <w:lang w:val="en-US" w:eastAsia="en-US" w:bidi="ar-EG"/>
        </w:rPr>
      </w:pPr>
      <w:r w:rsidRPr="00791BC9">
        <w:rPr>
          <w:rFonts w:eastAsia="YouYuan" w:cs="Simplified Arabic" w:hint="cs"/>
          <w:kern w:val="2"/>
          <w:sz w:val="22"/>
          <w:rtl/>
          <w:lang w:val="en-US" w:eastAsia="en-US" w:bidi="ar-EG"/>
        </w:rPr>
        <w:t>(ح)</w:t>
      </w:r>
      <w:r w:rsidRPr="00791BC9">
        <w:rPr>
          <w:rFonts w:eastAsia="YouYuan" w:cs="Simplified Arabic" w:hint="cs"/>
          <w:kern w:val="2"/>
          <w:sz w:val="22"/>
          <w:rtl/>
          <w:lang w:val="en-US" w:eastAsia="en-US" w:bidi="ar-EG"/>
        </w:rPr>
        <w:tab/>
      </w:r>
      <w:bookmarkStart w:id="164" w:name="_Toc118802207"/>
      <w:r w:rsidRPr="00791BC9">
        <w:rPr>
          <w:rFonts w:eastAsia="YouYuan" w:cs="Simplified Arabic"/>
          <w:kern w:val="2"/>
          <w:sz w:val="22"/>
          <w:rtl/>
          <w:lang w:val="en-US" w:eastAsia="en-US" w:bidi="ar-EG"/>
        </w:rPr>
        <w:t xml:space="preserve">خطة </w:t>
      </w:r>
      <w:r w:rsidRPr="00791BC9">
        <w:rPr>
          <w:rFonts w:eastAsia="YouYuan" w:cs="Simplified Arabic" w:hint="cs"/>
          <w:kern w:val="2"/>
          <w:sz w:val="22"/>
          <w:rtl/>
          <w:lang w:val="en-US" w:eastAsia="en-US" w:bidi="ar-EG"/>
        </w:rPr>
        <w:t>ال</w:t>
      </w:r>
      <w:r w:rsidRPr="00791BC9">
        <w:rPr>
          <w:rFonts w:eastAsia="YouYuan" w:cs="Simplified Arabic"/>
          <w:kern w:val="2"/>
          <w:sz w:val="22"/>
          <w:rtl/>
          <w:lang w:val="en-US" w:eastAsia="en-US" w:bidi="ar-EG"/>
        </w:rPr>
        <w:t xml:space="preserve">تنفيذ </w:t>
      </w:r>
      <w:r w:rsidRPr="00791BC9">
        <w:rPr>
          <w:rFonts w:eastAsia="YouYuan" w:cs="Simplified Arabic" w:hint="cs"/>
          <w:kern w:val="2"/>
          <w:sz w:val="22"/>
          <w:rtl/>
          <w:lang w:val="en-US" w:eastAsia="en-US" w:bidi="ar-EG"/>
        </w:rPr>
        <w:t>ل</w:t>
      </w:r>
      <w:r w:rsidRPr="00791BC9">
        <w:rPr>
          <w:rFonts w:eastAsia="YouYuan" w:cs="Simplified Arabic"/>
          <w:kern w:val="2"/>
          <w:sz w:val="22"/>
          <w:rtl/>
          <w:lang w:val="en-US" w:eastAsia="en-US" w:bidi="ar-EG"/>
        </w:rPr>
        <w:t>بروتوكول قرطاجنة للسلامة الأحيائية</w:t>
      </w:r>
      <w:r w:rsidRPr="00791BC9">
        <w:rPr>
          <w:rFonts w:cs="Simplified Arabic"/>
          <w:sz w:val="22"/>
          <w:vertAlign w:val="superscript"/>
          <w:rtl/>
          <w:lang w:val="en-GB" w:eastAsia="en-US"/>
        </w:rPr>
        <w:footnoteReference w:id="162"/>
      </w:r>
      <w:r w:rsidRPr="00791BC9">
        <w:rPr>
          <w:rFonts w:eastAsia="YouYuan" w:cs="Simplified Arabic"/>
          <w:kern w:val="2"/>
          <w:sz w:val="22"/>
          <w:rtl/>
          <w:lang w:val="en-US" w:eastAsia="en-US" w:bidi="ar-EG"/>
        </w:rPr>
        <w:t xml:space="preserve"> وخطة عمل بناء القدرات لبروتوكول قرطاجنة للسلامة الأحيائية؛</w:t>
      </w:r>
      <w:bookmarkEnd w:id="164"/>
      <w:r w:rsidRPr="00791BC9">
        <w:rPr>
          <w:rFonts w:cs="Simplified Arabic"/>
          <w:sz w:val="22"/>
          <w:vertAlign w:val="superscript"/>
          <w:rtl/>
          <w:lang w:val="en-GB" w:eastAsia="en-US"/>
        </w:rPr>
        <w:footnoteReference w:id="163"/>
      </w:r>
    </w:p>
    <w:p w14:paraId="220A4953" w14:textId="77777777" w:rsidR="00791BC9" w:rsidRPr="00791BC9" w:rsidRDefault="00791BC9" w:rsidP="00791BC9">
      <w:pPr>
        <w:bidi/>
        <w:spacing w:after="120" w:line="216" w:lineRule="auto"/>
        <w:ind w:firstLine="720"/>
        <w:jc w:val="both"/>
        <w:rPr>
          <w:rFonts w:eastAsia="YouYuan" w:cs="Simplified Arabic"/>
          <w:kern w:val="2"/>
          <w:sz w:val="22"/>
          <w:lang w:val="en-US" w:eastAsia="en-US" w:bidi="ar-EG"/>
        </w:rPr>
      </w:pPr>
      <w:bookmarkStart w:id="165" w:name="_Toc118802208"/>
      <w:r w:rsidRPr="00791BC9">
        <w:rPr>
          <w:rFonts w:eastAsia="YouYuan" w:cs="Simplified Arabic" w:hint="cs"/>
          <w:kern w:val="2"/>
          <w:sz w:val="22"/>
          <w:rtl/>
          <w:lang w:val="en-US" w:eastAsia="en-US" w:bidi="ar-EG"/>
        </w:rPr>
        <w:lastRenderedPageBreak/>
        <w:t>(ط)</w:t>
      </w:r>
      <w:r w:rsidRPr="00791BC9">
        <w:rPr>
          <w:rFonts w:eastAsia="YouYuan" w:cs="Simplified Arabic" w:hint="cs"/>
          <w:kern w:val="2"/>
          <w:sz w:val="22"/>
          <w:rtl/>
          <w:lang w:val="en-US" w:eastAsia="en-US" w:bidi="ar-EG"/>
        </w:rPr>
        <w:tab/>
        <w:t>الإرشادات</w:t>
      </w:r>
      <w:r w:rsidRPr="00791BC9">
        <w:rPr>
          <w:rFonts w:eastAsia="YouYuan" w:cs="Simplified Arabic"/>
          <w:kern w:val="2"/>
          <w:sz w:val="22"/>
          <w:rtl/>
          <w:lang w:val="en-US" w:eastAsia="en-US" w:bidi="ar-EG"/>
        </w:rPr>
        <w:t xml:space="preserve"> إلى مرفق البيئة العالمية بشأن أولويات البرامج لدعم تنفيذ بروتوكول ناغويا بشأن الحصول</w:t>
      </w:r>
      <w:r w:rsidRPr="00791BC9">
        <w:rPr>
          <w:rFonts w:eastAsia="YouYuan" w:cs="Simplified Arabic" w:hint="cs"/>
          <w:kern w:val="2"/>
          <w:sz w:val="22"/>
          <w:rtl/>
          <w:lang w:val="en-US" w:eastAsia="en-US" w:bidi="ar-EG"/>
        </w:rPr>
        <w:t xml:space="preserve"> </w:t>
      </w:r>
      <w:r w:rsidRPr="00791BC9">
        <w:rPr>
          <w:rFonts w:eastAsia="YouYuan" w:cs="Simplified Arabic"/>
          <w:kern w:val="2"/>
          <w:sz w:val="22"/>
          <w:rtl/>
          <w:lang w:val="en-US" w:eastAsia="en-US" w:bidi="ar-EG"/>
        </w:rPr>
        <w:t>وتقاسم</w:t>
      </w:r>
      <w:r w:rsidRPr="00791BC9">
        <w:rPr>
          <w:rFonts w:eastAsia="YouYuan" w:cs="Simplified Arabic" w:hint="cs"/>
          <w:kern w:val="2"/>
          <w:sz w:val="22"/>
          <w:rtl/>
          <w:lang w:val="en-US" w:eastAsia="en-US" w:bidi="ar-EG"/>
        </w:rPr>
        <w:t xml:space="preserve"> المنافع</w:t>
      </w:r>
      <w:r w:rsidRPr="00791BC9">
        <w:rPr>
          <w:rFonts w:eastAsia="YouYuan" w:cs="Simplified Arabic"/>
          <w:kern w:val="2"/>
          <w:sz w:val="22"/>
          <w:rtl/>
          <w:lang w:val="en-US" w:eastAsia="en-US" w:bidi="ar-EG"/>
        </w:rPr>
        <w:t xml:space="preserve"> الذي اعتمده مؤتمر الأطراف العامل كاجتماع للأطراف في البروتوكول في اجتماعه الرابع، والوارد في التذييل الأول</w:t>
      </w:r>
      <w:bookmarkEnd w:id="165"/>
      <w:r w:rsidRPr="00791BC9">
        <w:rPr>
          <w:rFonts w:cs="Simplified Arabic" w:hint="cs"/>
          <w:i/>
          <w:sz w:val="22"/>
          <w:rtl/>
          <w:lang w:val="en-US" w:eastAsia="en-US"/>
        </w:rPr>
        <w:t>.</w:t>
      </w:r>
    </w:p>
    <w:p w14:paraId="7FABABC6" w14:textId="77777777" w:rsidR="00791BC9" w:rsidRPr="00791BC9" w:rsidRDefault="00791BC9" w:rsidP="00791BC9">
      <w:pPr>
        <w:keepNext/>
        <w:keepLines/>
        <w:bidi/>
        <w:spacing w:after="120" w:line="216" w:lineRule="auto"/>
        <w:jc w:val="center"/>
        <w:rPr>
          <w:rFonts w:cs="Simplified Arabic"/>
          <w:b/>
          <w:bCs/>
          <w:sz w:val="22"/>
          <w:lang w:val="en-GB" w:eastAsia="en-US" w:bidi="ar-EG"/>
        </w:rPr>
      </w:pPr>
      <w:r w:rsidRPr="00791BC9">
        <w:rPr>
          <w:rFonts w:cs="Simplified Arabic" w:hint="cs"/>
          <w:b/>
          <w:bCs/>
          <w:sz w:val="22"/>
          <w:rtl/>
          <w:lang w:val="en-GB" w:eastAsia="en-US" w:bidi="ar-EG"/>
        </w:rPr>
        <w:t>جيم-</w:t>
      </w:r>
      <w:r w:rsidRPr="00791BC9">
        <w:rPr>
          <w:rFonts w:cs="Simplified Arabic"/>
          <w:b/>
          <w:bCs/>
          <w:sz w:val="22"/>
          <w:rtl/>
          <w:lang w:val="en-GB" w:eastAsia="en-US" w:bidi="ar-EG"/>
        </w:rPr>
        <w:tab/>
        <w:t>اعتبارات</w:t>
      </w:r>
      <w:r w:rsidRPr="00791BC9">
        <w:rPr>
          <w:rFonts w:cs="Simplified Arabic" w:hint="cs"/>
          <w:b/>
          <w:bCs/>
          <w:sz w:val="22"/>
          <w:rtl/>
          <w:lang w:val="en-GB" w:eastAsia="en-US" w:bidi="ar-EG"/>
        </w:rPr>
        <w:t xml:space="preserve"> </w:t>
      </w:r>
      <w:r w:rsidRPr="00791BC9">
        <w:rPr>
          <w:rFonts w:cs="Simplified Arabic"/>
          <w:b/>
          <w:bCs/>
          <w:sz w:val="22"/>
          <w:rtl/>
          <w:lang w:val="en-GB" w:eastAsia="en-US" w:bidi="ar-EG"/>
        </w:rPr>
        <w:t>استراتيجية</w:t>
      </w:r>
      <w:r w:rsidRPr="00791BC9">
        <w:rPr>
          <w:rFonts w:cs="Simplified Arabic" w:hint="cs"/>
          <w:b/>
          <w:bCs/>
          <w:sz w:val="22"/>
          <w:rtl/>
          <w:lang w:val="en-GB" w:eastAsia="en-US" w:bidi="ar-EG"/>
        </w:rPr>
        <w:t xml:space="preserve"> </w:t>
      </w:r>
      <w:r w:rsidRPr="00791BC9">
        <w:rPr>
          <w:rFonts w:cs="Simplified Arabic"/>
          <w:b/>
          <w:bCs/>
          <w:sz w:val="22"/>
          <w:rtl/>
          <w:lang w:val="en-GB" w:eastAsia="en-US" w:bidi="ar-EG"/>
        </w:rPr>
        <w:t>إضافية</w:t>
      </w:r>
    </w:p>
    <w:p w14:paraId="77E9B4BA" w14:textId="77777777" w:rsidR="00791BC9" w:rsidRPr="00791BC9" w:rsidRDefault="00791BC9" w:rsidP="00791BC9">
      <w:pPr>
        <w:tabs>
          <w:tab w:val="left" w:pos="720"/>
        </w:tabs>
        <w:bidi/>
        <w:spacing w:after="120" w:line="216" w:lineRule="auto"/>
        <w:jc w:val="both"/>
        <w:rPr>
          <w:rFonts w:eastAsia="YouYuan" w:cs="Simplified Arabic"/>
          <w:kern w:val="2"/>
          <w:sz w:val="22"/>
          <w:lang w:val="en-US" w:eastAsia="en-US" w:bidi="ar-EG"/>
        </w:rPr>
      </w:pPr>
      <w:r w:rsidRPr="00791BC9">
        <w:rPr>
          <w:rFonts w:eastAsia="YouYuan" w:cs="Simplified Arabic"/>
          <w:kern w:val="2"/>
          <w:sz w:val="22"/>
          <w:lang w:val="en-US" w:eastAsia="en-US" w:bidi="ar-EG"/>
        </w:rPr>
        <w:t>5</w:t>
      </w:r>
      <w:r w:rsidRPr="00791BC9">
        <w:rPr>
          <w:rFonts w:eastAsia="YouYuan" w:cs="Simplified Arabic" w:hint="cs"/>
          <w:kern w:val="2"/>
          <w:sz w:val="22"/>
          <w:rtl/>
          <w:lang w:val="en-US" w:eastAsia="en-US"/>
        </w:rPr>
        <w:t>-</w:t>
      </w:r>
      <w:r w:rsidRPr="00791BC9">
        <w:rPr>
          <w:rFonts w:eastAsia="YouYuan" w:cs="Simplified Arabic"/>
          <w:kern w:val="2"/>
          <w:sz w:val="22"/>
          <w:rtl/>
          <w:lang w:val="en-US" w:eastAsia="en-US"/>
        </w:rPr>
        <w:tab/>
      </w:r>
      <w:r w:rsidRPr="00791BC9">
        <w:rPr>
          <w:rFonts w:eastAsia="YouYuan" w:cs="Simplified Arabic"/>
          <w:kern w:val="2"/>
          <w:sz w:val="22"/>
          <w:rtl/>
          <w:lang w:val="en-US" w:eastAsia="en-US" w:bidi="ar-EG"/>
        </w:rPr>
        <w:t xml:space="preserve">ينبغي أن تتيح </w:t>
      </w:r>
      <w:r w:rsidRPr="00791BC9">
        <w:rPr>
          <w:rFonts w:eastAsia="YouYuan" w:cs="Simplified Arabic" w:hint="cs"/>
          <w:kern w:val="2"/>
          <w:sz w:val="22"/>
          <w:rtl/>
          <w:lang w:val="en-US" w:eastAsia="en-US" w:bidi="ar-EG"/>
        </w:rPr>
        <w:t>ا</w:t>
      </w:r>
      <w:r w:rsidRPr="00791BC9">
        <w:rPr>
          <w:rFonts w:eastAsia="YouYuan" w:cs="Simplified Arabic"/>
          <w:kern w:val="2"/>
          <w:sz w:val="22"/>
          <w:rtl/>
          <w:lang w:val="en-US" w:eastAsia="en-US" w:bidi="ar-EG"/>
        </w:rPr>
        <w:t xml:space="preserve">ستراتيجية التنوع البيولوجي وتوجهات البرمجة في فترة </w:t>
      </w:r>
      <w:r w:rsidRPr="00791BC9">
        <w:rPr>
          <w:rFonts w:eastAsia="YouYuan" w:cs="Simplified Arabic" w:hint="cs"/>
          <w:kern w:val="2"/>
          <w:sz w:val="22"/>
          <w:rtl/>
          <w:lang w:val="en-US" w:eastAsia="en-US" w:bidi="ar-EG"/>
        </w:rPr>
        <w:t>التجديد</w:t>
      </w:r>
      <w:r w:rsidRPr="00791BC9">
        <w:rPr>
          <w:rFonts w:eastAsia="YouYuan" w:cs="Simplified Arabic"/>
          <w:kern w:val="2"/>
          <w:sz w:val="22"/>
          <w:rtl/>
          <w:lang w:val="en-US" w:eastAsia="en-US" w:bidi="ar-EG"/>
        </w:rPr>
        <w:t xml:space="preserve"> الثامن</w:t>
      </w:r>
      <w:r w:rsidRPr="00791BC9">
        <w:rPr>
          <w:rFonts w:eastAsia="YouYuan" w:cs="Simplified Arabic" w:hint="cs"/>
          <w:kern w:val="2"/>
          <w:sz w:val="22"/>
          <w:rtl/>
          <w:lang w:val="en-US" w:eastAsia="en-US" w:bidi="ar-EG"/>
        </w:rPr>
        <w:t xml:space="preserve"> لموارد </w:t>
      </w:r>
      <w:r w:rsidRPr="00791BC9">
        <w:rPr>
          <w:rFonts w:eastAsia="YouYuan" w:cs="Simplified Arabic"/>
          <w:kern w:val="2"/>
          <w:sz w:val="22"/>
          <w:rtl/>
          <w:lang w:val="en-US" w:eastAsia="en-US" w:bidi="ar-EG"/>
        </w:rPr>
        <w:t>مرفق البيئة العالمية</w:t>
      </w:r>
      <w:r w:rsidRPr="00791BC9">
        <w:rPr>
          <w:rFonts w:eastAsia="YouYuan" w:cs="Simplified Arabic" w:hint="cs"/>
          <w:kern w:val="2"/>
          <w:sz w:val="22"/>
          <w:rtl/>
          <w:lang w:val="en-US" w:eastAsia="en-US" w:bidi="ar-EG"/>
        </w:rPr>
        <w:t>،</w:t>
      </w:r>
      <w:r w:rsidRPr="00791BC9">
        <w:rPr>
          <w:rFonts w:eastAsia="YouYuan" w:cs="Simplified Arabic"/>
          <w:kern w:val="2"/>
          <w:sz w:val="22"/>
          <w:rtl/>
          <w:lang w:val="en-US" w:eastAsia="en-US" w:bidi="ar-EG"/>
        </w:rPr>
        <w:t xml:space="preserve"> التنفيذ السريع</w:t>
      </w:r>
      <w:r w:rsidRPr="00791BC9">
        <w:rPr>
          <w:rFonts w:eastAsia="YouYuan" w:cs="Simplified Arabic" w:hint="cs"/>
          <w:kern w:val="2"/>
          <w:sz w:val="22"/>
          <w:rtl/>
          <w:lang w:val="en-US" w:eastAsia="en-US" w:bidi="ar-EG"/>
        </w:rPr>
        <w:t xml:space="preserve"> والفعال</w:t>
      </w:r>
      <w:r w:rsidRPr="00791BC9">
        <w:rPr>
          <w:rFonts w:eastAsia="YouYuan" w:cs="Simplified Arabic"/>
          <w:kern w:val="2"/>
          <w:sz w:val="22"/>
          <w:rtl/>
          <w:lang w:val="en-US" w:eastAsia="en-US" w:bidi="ar-EG"/>
        </w:rPr>
        <w:t xml:space="preserve"> </w:t>
      </w:r>
      <w:r w:rsidRPr="00791BC9">
        <w:rPr>
          <w:rFonts w:eastAsia="YouYuan" w:cs="Simplified Arabic" w:hint="cs"/>
          <w:kern w:val="2"/>
          <w:sz w:val="22"/>
          <w:rtl/>
          <w:lang w:val="en-US" w:eastAsia="en-US" w:bidi="ar-EG"/>
        </w:rPr>
        <w:t>لإطار كونمينغ-مونتريال العالمي للتنوع البيولوجي</w:t>
      </w:r>
      <w:r w:rsidRPr="00791BC9">
        <w:rPr>
          <w:rFonts w:cs="Simplified Arabic" w:hint="cs"/>
          <w:sz w:val="22"/>
          <w:rtl/>
          <w:lang w:val="en-GB" w:eastAsia="en-US"/>
        </w:rPr>
        <w:t xml:space="preserve"> </w:t>
      </w:r>
      <w:r w:rsidRPr="00791BC9">
        <w:rPr>
          <w:rFonts w:eastAsia="YouYuan" w:cs="Simplified Arabic"/>
          <w:kern w:val="2"/>
          <w:sz w:val="22"/>
          <w:rtl/>
          <w:lang w:val="en-US" w:eastAsia="en-US" w:bidi="ar-EG"/>
        </w:rPr>
        <w:t xml:space="preserve">من خلال المساهمة في </w:t>
      </w:r>
      <w:r w:rsidRPr="00791BC9">
        <w:rPr>
          <w:rFonts w:eastAsia="YouYuan" w:cs="Simplified Arabic" w:hint="cs"/>
          <w:kern w:val="2"/>
          <w:sz w:val="22"/>
          <w:rtl/>
          <w:lang w:val="en-US" w:eastAsia="en-US" w:bidi="ar-EG"/>
        </w:rPr>
        <w:t>حشد الموارد</w:t>
      </w:r>
      <w:r w:rsidRPr="00791BC9">
        <w:rPr>
          <w:rFonts w:eastAsia="YouYuan" w:cs="Simplified Arabic"/>
          <w:kern w:val="2"/>
          <w:sz w:val="22"/>
          <w:rtl/>
          <w:lang w:val="en-US" w:eastAsia="en-US" w:bidi="ar-EG"/>
        </w:rPr>
        <w:t xml:space="preserve"> من جميع المصادر، بما في ذلك من خلال زيادة تمويل مرفق البيئة العالمية، الذي </w:t>
      </w:r>
      <w:r w:rsidRPr="00791BC9">
        <w:rPr>
          <w:rFonts w:eastAsia="YouYuan" w:cs="Simplified Arabic" w:hint="cs"/>
          <w:kern w:val="2"/>
          <w:sz w:val="22"/>
          <w:rtl/>
          <w:lang w:val="en-US" w:eastAsia="en-US" w:bidi="ar-EG"/>
        </w:rPr>
        <w:t>يتسم بكونه</w:t>
      </w:r>
      <w:r w:rsidRPr="00791BC9">
        <w:rPr>
          <w:rFonts w:eastAsia="YouYuan" w:cs="Simplified Arabic"/>
          <w:kern w:val="2"/>
          <w:sz w:val="22"/>
          <w:rtl/>
          <w:lang w:val="en-US" w:eastAsia="en-US" w:bidi="ar-EG"/>
        </w:rPr>
        <w:t xml:space="preserve"> كافيا ويمكن التنبؤ به ومستداما وفي الوقت المناسب ويمكن الوصول إليه ومن خلال المخصصات </w:t>
      </w:r>
      <w:r w:rsidRPr="00791BC9">
        <w:rPr>
          <w:rFonts w:eastAsia="YouYuan" w:cs="Simplified Arabic" w:hint="cs"/>
          <w:kern w:val="2"/>
          <w:sz w:val="22"/>
          <w:rtl/>
          <w:lang w:val="en-US" w:eastAsia="en-US" w:bidi="ar-EG"/>
        </w:rPr>
        <w:t>المكرسة</w:t>
      </w:r>
      <w:r w:rsidRPr="00791BC9">
        <w:rPr>
          <w:rFonts w:eastAsia="YouYuan" w:cs="Simplified Arabic"/>
          <w:kern w:val="2"/>
          <w:sz w:val="22"/>
          <w:rtl/>
          <w:lang w:val="en-US" w:eastAsia="en-US" w:bidi="ar-EG"/>
        </w:rPr>
        <w:t xml:space="preserve"> </w:t>
      </w:r>
      <w:r w:rsidRPr="00791BC9">
        <w:rPr>
          <w:rFonts w:eastAsia="YouYuan" w:cs="Simplified Arabic" w:hint="cs"/>
          <w:kern w:val="2"/>
          <w:sz w:val="22"/>
          <w:rtl/>
          <w:lang w:val="en-US" w:eastAsia="en-US" w:bidi="ar-EG"/>
        </w:rPr>
        <w:t>للمجال البؤري ل</w:t>
      </w:r>
      <w:r w:rsidRPr="00791BC9">
        <w:rPr>
          <w:rFonts w:eastAsia="YouYuan" w:cs="Simplified Arabic"/>
          <w:kern w:val="2"/>
          <w:sz w:val="22"/>
          <w:rtl/>
          <w:lang w:val="en-US" w:eastAsia="en-US" w:bidi="ar-EG"/>
        </w:rPr>
        <w:t xml:space="preserve">لتنوع البيولوجي والمنافع المشتركة للتنوع البيولوجي عبر </w:t>
      </w:r>
      <w:r w:rsidRPr="00791BC9">
        <w:rPr>
          <w:rFonts w:eastAsia="YouYuan" w:cs="Simplified Arabic" w:hint="cs"/>
          <w:kern w:val="2"/>
          <w:sz w:val="22"/>
          <w:rtl/>
          <w:lang w:val="en-US" w:eastAsia="en-US" w:bidi="ar-EG"/>
        </w:rPr>
        <w:t xml:space="preserve">المجالات البؤرية </w:t>
      </w:r>
      <w:r w:rsidRPr="00791BC9">
        <w:rPr>
          <w:rFonts w:eastAsia="YouYuan" w:cs="Simplified Arabic"/>
          <w:kern w:val="2"/>
          <w:sz w:val="22"/>
          <w:rtl/>
          <w:lang w:val="en-US" w:eastAsia="en-US" w:bidi="ar-EG"/>
        </w:rPr>
        <w:t xml:space="preserve">الأخرى والبرامج العالمية، بما في ذلك البرامج المتكاملة، مع الاعتراف بالحاجة إلى عملية برمجة وموافقة مبسطة </w:t>
      </w:r>
      <w:r w:rsidRPr="00791BC9">
        <w:rPr>
          <w:rFonts w:eastAsia="YouYuan" w:cs="Simplified Arabic" w:hint="cs"/>
          <w:kern w:val="2"/>
          <w:sz w:val="22"/>
          <w:rtl/>
          <w:lang w:val="en-US" w:eastAsia="en-US" w:bidi="ar-EG"/>
        </w:rPr>
        <w:t>للسماح</w:t>
      </w:r>
      <w:r w:rsidRPr="00791BC9">
        <w:rPr>
          <w:rFonts w:eastAsia="YouYuan" w:cs="Simplified Arabic"/>
          <w:kern w:val="2"/>
          <w:sz w:val="22"/>
          <w:rtl/>
          <w:lang w:val="en-US" w:eastAsia="en-US" w:bidi="ar-EG"/>
        </w:rPr>
        <w:t xml:space="preserve"> </w:t>
      </w:r>
      <w:r w:rsidRPr="00791BC9">
        <w:rPr>
          <w:rFonts w:eastAsia="YouYuan" w:cs="Simplified Arabic" w:hint="cs"/>
          <w:kern w:val="2"/>
          <w:sz w:val="22"/>
          <w:rtl/>
          <w:lang w:val="en-US" w:eastAsia="en-US" w:bidi="ar-EG"/>
        </w:rPr>
        <w:t>ب</w:t>
      </w:r>
      <w:r w:rsidRPr="00791BC9">
        <w:rPr>
          <w:rFonts w:eastAsia="YouYuan" w:cs="Simplified Arabic"/>
          <w:kern w:val="2"/>
          <w:sz w:val="22"/>
          <w:rtl/>
          <w:lang w:val="en-US" w:eastAsia="en-US" w:bidi="ar-EG"/>
        </w:rPr>
        <w:t>صرف الموارد في الوقت المناسب.</w:t>
      </w:r>
      <w:r w:rsidRPr="00791BC9">
        <w:rPr>
          <w:rFonts w:cs="Simplified Arabic"/>
          <w:iCs/>
          <w:sz w:val="22"/>
          <w:vertAlign w:val="superscript"/>
          <w:lang w:val="en-US" w:eastAsia="en-US"/>
        </w:rPr>
        <w:footnoteReference w:id="164"/>
      </w:r>
    </w:p>
    <w:p w14:paraId="5BC72FB1" w14:textId="77777777" w:rsidR="00791BC9" w:rsidRPr="00791BC9" w:rsidRDefault="00791BC9" w:rsidP="00791BC9">
      <w:pPr>
        <w:tabs>
          <w:tab w:val="left" w:pos="720"/>
        </w:tabs>
        <w:bidi/>
        <w:spacing w:after="120" w:line="216" w:lineRule="auto"/>
        <w:jc w:val="both"/>
        <w:rPr>
          <w:rFonts w:eastAsia="YouYuan" w:cs="Simplified Arabic"/>
          <w:kern w:val="2"/>
          <w:sz w:val="22"/>
          <w:lang w:val="en-US" w:eastAsia="en-US" w:bidi="ar-EG"/>
        </w:rPr>
      </w:pPr>
      <w:r w:rsidRPr="00791BC9">
        <w:rPr>
          <w:rFonts w:eastAsia="YouYuan" w:cs="Simplified Arabic"/>
          <w:kern w:val="2"/>
          <w:sz w:val="22"/>
          <w:lang w:val="en-US" w:eastAsia="en-US" w:bidi="ar-EG"/>
        </w:rPr>
        <w:t>6</w:t>
      </w:r>
      <w:r w:rsidRPr="00791BC9">
        <w:rPr>
          <w:rFonts w:eastAsia="YouYuan" w:cs="Simplified Arabic" w:hint="cs"/>
          <w:kern w:val="2"/>
          <w:sz w:val="22"/>
          <w:rtl/>
          <w:lang w:val="en-US" w:eastAsia="en-US"/>
        </w:rPr>
        <w:t>-</w:t>
      </w:r>
      <w:r w:rsidRPr="00791BC9">
        <w:rPr>
          <w:rFonts w:eastAsia="YouYuan" w:cs="Simplified Arabic"/>
          <w:kern w:val="2"/>
          <w:sz w:val="22"/>
          <w:rtl/>
          <w:lang w:val="en-US" w:eastAsia="en-US"/>
        </w:rPr>
        <w:tab/>
      </w:r>
      <w:r w:rsidRPr="00791BC9">
        <w:rPr>
          <w:rFonts w:eastAsia="YouYuan" w:cs="Simplified Arabic" w:hint="cs"/>
          <w:kern w:val="2"/>
          <w:sz w:val="22"/>
          <w:rtl/>
          <w:lang w:val="en-US" w:eastAsia="en-US" w:bidi="ar-EG"/>
        </w:rPr>
        <w:t>و</w:t>
      </w:r>
      <w:r w:rsidRPr="00791BC9">
        <w:rPr>
          <w:rFonts w:eastAsia="YouYuan" w:cs="Simplified Arabic"/>
          <w:kern w:val="2"/>
          <w:sz w:val="22"/>
          <w:rtl/>
          <w:lang w:val="en-US" w:eastAsia="en-US" w:bidi="ar-EG"/>
        </w:rPr>
        <w:t xml:space="preserve">ينبغي أن تعترف استراتيجية التنوع البيولوجي وتوجهات البرمجة في فترة </w:t>
      </w:r>
      <w:r w:rsidRPr="00791BC9">
        <w:rPr>
          <w:rFonts w:eastAsia="YouYuan" w:cs="Simplified Arabic" w:hint="cs"/>
          <w:kern w:val="2"/>
          <w:sz w:val="22"/>
          <w:rtl/>
          <w:lang w:val="en-US" w:eastAsia="en-US" w:bidi="ar-EG"/>
        </w:rPr>
        <w:t>التجديد</w:t>
      </w:r>
      <w:r w:rsidRPr="00791BC9">
        <w:rPr>
          <w:rFonts w:eastAsia="YouYuan" w:cs="Simplified Arabic"/>
          <w:kern w:val="2"/>
          <w:sz w:val="22"/>
          <w:rtl/>
          <w:lang w:val="en-US" w:eastAsia="en-US" w:bidi="ar-EG"/>
        </w:rPr>
        <w:t xml:space="preserve"> الثامن</w:t>
      </w:r>
      <w:r w:rsidRPr="00791BC9">
        <w:rPr>
          <w:rFonts w:eastAsia="YouYuan" w:cs="Simplified Arabic" w:hint="cs"/>
          <w:kern w:val="2"/>
          <w:sz w:val="22"/>
          <w:rtl/>
          <w:lang w:val="en-US" w:eastAsia="en-US" w:bidi="ar-EG"/>
        </w:rPr>
        <w:t xml:space="preserve"> لموارد </w:t>
      </w:r>
      <w:r w:rsidRPr="00791BC9">
        <w:rPr>
          <w:rFonts w:eastAsia="YouYuan" w:cs="Simplified Arabic"/>
          <w:kern w:val="2"/>
          <w:sz w:val="22"/>
          <w:rtl/>
          <w:lang w:val="en-US" w:eastAsia="en-US" w:bidi="ar-EG"/>
        </w:rPr>
        <w:t xml:space="preserve">مرفق البيئة العالمية </w:t>
      </w:r>
      <w:r w:rsidRPr="00791BC9">
        <w:rPr>
          <w:rFonts w:eastAsia="YouYuan" w:cs="Simplified Arabic" w:hint="cs"/>
          <w:kern w:val="2"/>
          <w:sz w:val="22"/>
          <w:rtl/>
          <w:lang w:val="en-US" w:eastAsia="en-US" w:bidi="ar-EG"/>
        </w:rPr>
        <w:t>بمساهمة</w:t>
      </w:r>
      <w:r w:rsidRPr="00791BC9">
        <w:rPr>
          <w:rFonts w:eastAsia="YouYuan" w:cs="Simplified Arabic"/>
          <w:kern w:val="2"/>
          <w:sz w:val="22"/>
          <w:rtl/>
          <w:lang w:val="en-US" w:eastAsia="en-US" w:bidi="ar-EG"/>
        </w:rPr>
        <w:t xml:space="preserve"> </w:t>
      </w:r>
      <w:r w:rsidRPr="00791BC9">
        <w:rPr>
          <w:rFonts w:eastAsia="YouYuan" w:cs="Simplified Arabic" w:hint="cs"/>
          <w:kern w:val="2"/>
          <w:sz w:val="22"/>
          <w:rtl/>
          <w:lang w:val="en-US" w:eastAsia="en-US" w:bidi="ar-EG"/>
        </w:rPr>
        <w:t>المشاريع</w:t>
      </w:r>
      <w:r w:rsidRPr="00791BC9">
        <w:rPr>
          <w:rFonts w:eastAsia="YouYuan" w:cs="Simplified Arabic"/>
          <w:kern w:val="2"/>
          <w:sz w:val="22"/>
          <w:rtl/>
          <w:lang w:val="en-US" w:eastAsia="en-US" w:bidi="ar-EG"/>
        </w:rPr>
        <w:t xml:space="preserve"> المتعددة البلدان</w:t>
      </w:r>
      <w:r w:rsidRPr="00791BC9">
        <w:rPr>
          <w:rFonts w:eastAsia="YouYuan" w:cs="Simplified Arabic" w:hint="cs"/>
          <w:kern w:val="2"/>
          <w:sz w:val="22"/>
          <w:rtl/>
          <w:lang w:val="en-US" w:eastAsia="en-US" w:bidi="ar-EG"/>
        </w:rPr>
        <w:t xml:space="preserve"> والإقليمية</w:t>
      </w:r>
      <w:r w:rsidRPr="00791BC9">
        <w:rPr>
          <w:rFonts w:eastAsia="YouYuan" w:cs="Simplified Arabic"/>
          <w:kern w:val="2"/>
          <w:sz w:val="22"/>
          <w:rtl/>
          <w:lang w:val="en-US" w:eastAsia="en-US" w:bidi="ar-EG"/>
        </w:rPr>
        <w:t xml:space="preserve"> والعابرة للحدود والعالمية، في تنفيذ أهداف </w:t>
      </w:r>
      <w:r w:rsidRPr="00791BC9">
        <w:rPr>
          <w:rFonts w:eastAsia="YouYuan" w:cs="Simplified Arabic" w:hint="cs"/>
          <w:kern w:val="2"/>
          <w:sz w:val="22"/>
          <w:rtl/>
          <w:lang w:val="en-US" w:eastAsia="en-US" w:bidi="ar-EG"/>
        </w:rPr>
        <w:t>ال</w:t>
      </w:r>
      <w:r w:rsidRPr="00791BC9">
        <w:rPr>
          <w:rFonts w:eastAsia="YouYuan" w:cs="Simplified Arabic"/>
          <w:kern w:val="2"/>
          <w:sz w:val="22"/>
          <w:rtl/>
          <w:lang w:val="en-US" w:eastAsia="en-US" w:bidi="ar-EG"/>
        </w:rPr>
        <w:t>اتفاقية وبروتوكول</w:t>
      </w:r>
      <w:r w:rsidRPr="00791BC9">
        <w:rPr>
          <w:rFonts w:eastAsia="YouYuan" w:cs="Simplified Arabic" w:hint="cs"/>
          <w:kern w:val="2"/>
          <w:sz w:val="22"/>
          <w:rtl/>
          <w:lang w:val="en-US" w:eastAsia="en-US" w:bidi="ar-EG"/>
        </w:rPr>
        <w:t xml:space="preserve">يها </w:t>
      </w:r>
      <w:r w:rsidRPr="00791BC9">
        <w:rPr>
          <w:rFonts w:eastAsia="YouYuan" w:cs="Simplified Arabic"/>
          <w:kern w:val="2"/>
          <w:sz w:val="22"/>
          <w:rtl/>
          <w:lang w:val="en-US" w:eastAsia="en-US" w:bidi="ar-EG"/>
        </w:rPr>
        <w:t>و</w:t>
      </w:r>
      <w:r w:rsidRPr="00791BC9">
        <w:rPr>
          <w:rFonts w:eastAsia="YouYuan" w:cs="Simplified Arabic" w:hint="cs"/>
          <w:kern w:val="2"/>
          <w:sz w:val="22"/>
          <w:rtl/>
          <w:lang w:val="en-US" w:eastAsia="en-US" w:bidi="ar-EG"/>
        </w:rPr>
        <w:t>إطار كونمينغ-مونتريال العالمي للتنوع البيولوجي</w:t>
      </w:r>
      <w:r w:rsidRPr="00791BC9">
        <w:rPr>
          <w:rFonts w:eastAsia="YouYuan" w:cs="Simplified Arabic"/>
          <w:kern w:val="2"/>
          <w:sz w:val="22"/>
          <w:rtl/>
          <w:lang w:val="en-US" w:eastAsia="en-US" w:bidi="ar-EG"/>
        </w:rPr>
        <w:t>، بما في ذلك تنفيذ المبادرات العالمية المعتمدة بموجب الاتفاقية</w:t>
      </w:r>
      <w:r w:rsidRPr="00791BC9">
        <w:rPr>
          <w:rFonts w:eastAsia="YouYuan" w:cs="Simplified Arabic" w:hint="cs"/>
          <w:kern w:val="2"/>
          <w:sz w:val="22"/>
          <w:rtl/>
          <w:lang w:val="en-US" w:eastAsia="en-US" w:bidi="ar-EG"/>
        </w:rPr>
        <w:t xml:space="preserve"> وبروتوكوليها</w:t>
      </w:r>
      <w:r w:rsidRPr="00791BC9">
        <w:rPr>
          <w:rFonts w:eastAsia="YouYuan" w:cs="Simplified Arabic"/>
          <w:kern w:val="2"/>
          <w:sz w:val="22"/>
          <w:rtl/>
          <w:lang w:val="en-US" w:eastAsia="en-US" w:bidi="ar-EG"/>
        </w:rPr>
        <w:t>،</w:t>
      </w:r>
      <w:r w:rsidRPr="00791BC9">
        <w:rPr>
          <w:rFonts w:cs="Simplified Arabic"/>
          <w:iCs/>
          <w:sz w:val="22"/>
          <w:lang w:val="en-US" w:eastAsia="en-US"/>
        </w:rPr>
        <w:t xml:space="preserve"> </w:t>
      </w:r>
      <w:r w:rsidRPr="00791BC9">
        <w:rPr>
          <w:rFonts w:eastAsia="YouYuan" w:cs="Simplified Arabic"/>
          <w:kern w:val="2"/>
          <w:sz w:val="22"/>
          <w:rtl/>
          <w:lang w:val="en-US" w:eastAsia="en-US" w:bidi="ar-EG"/>
        </w:rPr>
        <w:t>والمبادرات</w:t>
      </w:r>
      <w:r w:rsidRPr="00791BC9">
        <w:rPr>
          <w:rFonts w:eastAsia="YouYuan" w:cs="Simplified Arabic" w:hint="cs"/>
          <w:kern w:val="2"/>
          <w:sz w:val="22"/>
          <w:rtl/>
          <w:lang w:val="en-US" w:eastAsia="en-US" w:bidi="ar-EG"/>
        </w:rPr>
        <w:t xml:space="preserve"> المتعددة البلدان والإقليمية</w:t>
      </w:r>
      <w:r w:rsidRPr="00791BC9">
        <w:rPr>
          <w:rFonts w:eastAsia="YouYuan" w:cs="Simplified Arabic"/>
          <w:kern w:val="2"/>
          <w:sz w:val="22"/>
          <w:rtl/>
          <w:lang w:val="en-US" w:eastAsia="en-US" w:bidi="ar-EG"/>
        </w:rPr>
        <w:t xml:space="preserve"> العابرة للحدود</w:t>
      </w:r>
      <w:r w:rsidRPr="00791BC9">
        <w:rPr>
          <w:rFonts w:eastAsia="YouYuan" w:cs="Simplified Arabic" w:hint="cs"/>
          <w:kern w:val="2"/>
          <w:sz w:val="22"/>
          <w:rtl/>
          <w:lang w:val="en-US" w:eastAsia="en-US" w:bidi="ar-EG"/>
        </w:rPr>
        <w:t xml:space="preserve"> والعالمية</w:t>
      </w:r>
      <w:r w:rsidRPr="00791BC9">
        <w:rPr>
          <w:rFonts w:eastAsia="YouYuan" w:cs="Simplified Arabic"/>
          <w:kern w:val="2"/>
          <w:sz w:val="22"/>
          <w:rtl/>
          <w:lang w:val="en-US" w:eastAsia="en-US" w:bidi="ar-EG"/>
        </w:rPr>
        <w:t xml:space="preserve"> التي تعزز المساهمات من الاتفاقيات</w:t>
      </w:r>
      <w:r w:rsidRPr="00791BC9">
        <w:rPr>
          <w:rFonts w:eastAsia="YouYuan" w:cs="Simplified Arabic" w:hint="cs"/>
          <w:kern w:val="2"/>
          <w:sz w:val="22"/>
          <w:rtl/>
          <w:lang w:val="en-US" w:eastAsia="en-US" w:bidi="ar-EG"/>
        </w:rPr>
        <w:t xml:space="preserve"> والاتفاقات</w:t>
      </w:r>
      <w:r w:rsidRPr="00791BC9">
        <w:rPr>
          <w:rFonts w:eastAsia="YouYuan" w:cs="Simplified Arabic"/>
          <w:kern w:val="2"/>
          <w:sz w:val="22"/>
          <w:rtl/>
          <w:lang w:val="en-US" w:eastAsia="en-US" w:bidi="ar-EG"/>
        </w:rPr>
        <w:t xml:space="preserve"> المتعلقة بالتنوع البيولوجي.</w:t>
      </w:r>
    </w:p>
    <w:p w14:paraId="037D7757" w14:textId="77777777" w:rsidR="00791BC9" w:rsidRPr="00791BC9" w:rsidRDefault="00791BC9" w:rsidP="00791BC9">
      <w:pPr>
        <w:tabs>
          <w:tab w:val="left" w:pos="720"/>
        </w:tabs>
        <w:bidi/>
        <w:spacing w:after="120" w:line="216" w:lineRule="auto"/>
        <w:jc w:val="both"/>
        <w:rPr>
          <w:rFonts w:eastAsia="YouYuan" w:cs="Simplified Arabic"/>
          <w:kern w:val="2"/>
          <w:sz w:val="22"/>
          <w:lang w:val="en-US" w:eastAsia="en-US" w:bidi="ar-EG"/>
        </w:rPr>
      </w:pPr>
      <w:r w:rsidRPr="00791BC9">
        <w:rPr>
          <w:rFonts w:eastAsia="YouYuan" w:cs="Simplified Arabic"/>
          <w:kern w:val="2"/>
          <w:sz w:val="22"/>
          <w:lang w:val="en-US" w:eastAsia="en-US" w:bidi="ar-EG"/>
        </w:rPr>
        <w:t>7</w:t>
      </w:r>
      <w:r w:rsidRPr="00791BC9">
        <w:rPr>
          <w:rFonts w:eastAsia="YouYuan" w:cs="Simplified Arabic" w:hint="cs"/>
          <w:kern w:val="2"/>
          <w:sz w:val="22"/>
          <w:rtl/>
          <w:lang w:val="en-US" w:eastAsia="en-US"/>
        </w:rPr>
        <w:t>-</w:t>
      </w:r>
      <w:r w:rsidRPr="00791BC9">
        <w:rPr>
          <w:rFonts w:eastAsia="YouYuan" w:cs="Simplified Arabic"/>
          <w:kern w:val="2"/>
          <w:sz w:val="22"/>
          <w:rtl/>
          <w:lang w:val="en-US" w:eastAsia="en-US"/>
        </w:rPr>
        <w:tab/>
      </w:r>
      <w:r w:rsidRPr="00791BC9">
        <w:rPr>
          <w:rFonts w:eastAsia="YouYuan" w:cs="Simplified Arabic" w:hint="cs"/>
          <w:kern w:val="2"/>
          <w:sz w:val="22"/>
          <w:rtl/>
          <w:lang w:val="en-US" w:eastAsia="en-US" w:bidi="ar-EG"/>
        </w:rPr>
        <w:t>و</w:t>
      </w:r>
      <w:r w:rsidRPr="00791BC9">
        <w:rPr>
          <w:rFonts w:eastAsia="YouYuan" w:cs="Simplified Arabic"/>
          <w:kern w:val="2"/>
          <w:sz w:val="22"/>
          <w:rtl/>
          <w:lang w:val="en-US" w:eastAsia="en-US" w:bidi="ar-EG"/>
        </w:rPr>
        <w:t xml:space="preserve">ينبغي أن تعترف استراتيجية التنوع البيولوجي وتوجهات البرمجة في فترة </w:t>
      </w:r>
      <w:r w:rsidRPr="00791BC9">
        <w:rPr>
          <w:rFonts w:eastAsia="YouYuan" w:cs="Simplified Arabic" w:hint="cs"/>
          <w:kern w:val="2"/>
          <w:sz w:val="22"/>
          <w:rtl/>
          <w:lang w:val="en-US" w:eastAsia="en-US" w:bidi="ar-EG"/>
        </w:rPr>
        <w:t>التجديد</w:t>
      </w:r>
      <w:r w:rsidRPr="00791BC9">
        <w:rPr>
          <w:rFonts w:eastAsia="YouYuan" w:cs="Simplified Arabic"/>
          <w:kern w:val="2"/>
          <w:sz w:val="22"/>
          <w:rtl/>
          <w:lang w:val="en-US" w:eastAsia="en-US" w:bidi="ar-EG"/>
        </w:rPr>
        <w:t xml:space="preserve"> الثامن</w:t>
      </w:r>
      <w:r w:rsidRPr="00791BC9">
        <w:rPr>
          <w:rFonts w:eastAsia="YouYuan" w:cs="Simplified Arabic" w:hint="cs"/>
          <w:kern w:val="2"/>
          <w:sz w:val="22"/>
          <w:rtl/>
          <w:lang w:val="en-US" w:eastAsia="en-US" w:bidi="ar-EG"/>
        </w:rPr>
        <w:t xml:space="preserve"> لموارد </w:t>
      </w:r>
      <w:r w:rsidRPr="00791BC9">
        <w:rPr>
          <w:rFonts w:eastAsia="YouYuan" w:cs="Simplified Arabic"/>
          <w:kern w:val="2"/>
          <w:sz w:val="22"/>
          <w:rtl/>
          <w:lang w:val="en-US" w:eastAsia="en-US" w:bidi="ar-EG"/>
        </w:rPr>
        <w:t>مرفق البيئة العالمية بأن تنفيذ الاتفاقيات</w:t>
      </w:r>
      <w:r w:rsidRPr="00791BC9">
        <w:rPr>
          <w:rFonts w:eastAsia="YouYuan" w:cs="Simplified Arabic" w:hint="cs"/>
          <w:kern w:val="2"/>
          <w:sz w:val="22"/>
          <w:rtl/>
          <w:lang w:val="en-US" w:eastAsia="en-US" w:bidi="ar-EG"/>
        </w:rPr>
        <w:t xml:space="preserve"> والاتفاقات</w:t>
      </w:r>
      <w:r w:rsidRPr="00791BC9">
        <w:rPr>
          <w:rFonts w:eastAsia="YouYuan" w:cs="Simplified Arabic"/>
          <w:kern w:val="2"/>
          <w:sz w:val="22"/>
          <w:rtl/>
          <w:lang w:val="en-US" w:eastAsia="en-US" w:bidi="ar-EG"/>
        </w:rPr>
        <w:t xml:space="preserve"> المتعلقة بالتنوع البيولوجي في سياق الأولويات والاستراتيجيات الوطنية للتنوع البيولوجي سيسهم في </w:t>
      </w:r>
      <w:r w:rsidRPr="00791BC9">
        <w:rPr>
          <w:rFonts w:eastAsia="YouYuan" w:cs="Simplified Arabic" w:hint="cs"/>
          <w:kern w:val="2"/>
          <w:sz w:val="22"/>
          <w:rtl/>
          <w:lang w:val="en-US" w:eastAsia="en-US" w:bidi="ar-EG"/>
        </w:rPr>
        <w:t>تحقيق ال</w:t>
      </w:r>
      <w:r w:rsidRPr="00791BC9">
        <w:rPr>
          <w:rFonts w:eastAsia="YouYuan" w:cs="Simplified Arabic"/>
          <w:kern w:val="2"/>
          <w:sz w:val="22"/>
          <w:rtl/>
          <w:lang w:val="en-US" w:eastAsia="en-US" w:bidi="ar-EG"/>
        </w:rPr>
        <w:t>أهداف</w:t>
      </w:r>
      <w:r w:rsidRPr="00791BC9">
        <w:rPr>
          <w:rFonts w:eastAsia="YouYuan" w:cs="Simplified Arabic" w:hint="cs"/>
          <w:kern w:val="2"/>
          <w:sz w:val="22"/>
          <w:rtl/>
          <w:lang w:val="en-US" w:eastAsia="en-US" w:bidi="ar-EG"/>
        </w:rPr>
        <w:t xml:space="preserve"> الثلاثة للاتفاقية وبروتوكوليها</w:t>
      </w:r>
      <w:r w:rsidRPr="00791BC9">
        <w:rPr>
          <w:rFonts w:eastAsia="YouYuan" w:cs="Simplified Arabic"/>
          <w:kern w:val="2"/>
          <w:sz w:val="22"/>
          <w:rtl/>
          <w:lang w:val="en-US" w:eastAsia="en-US" w:bidi="ar-EG"/>
        </w:rPr>
        <w:t xml:space="preserve"> </w:t>
      </w:r>
      <w:r w:rsidRPr="00791BC9">
        <w:rPr>
          <w:rFonts w:eastAsia="YouYuan" w:cs="Simplified Arabic" w:hint="cs"/>
          <w:kern w:val="2"/>
          <w:sz w:val="22"/>
          <w:rtl/>
          <w:lang w:val="en-US" w:eastAsia="en-US" w:bidi="ar-EG"/>
        </w:rPr>
        <w:t>وغايات وأهداف إطار كونمينغ-مونتريال العالمي للتنوع البيولوجي</w:t>
      </w:r>
      <w:r w:rsidRPr="00791BC9">
        <w:rPr>
          <w:rFonts w:eastAsia="YouYuan" w:cs="Simplified Arabic"/>
          <w:kern w:val="2"/>
          <w:sz w:val="22"/>
          <w:rtl/>
          <w:lang w:val="en-US" w:eastAsia="en-US" w:bidi="ar-EG"/>
        </w:rPr>
        <w:t>.</w:t>
      </w:r>
    </w:p>
    <w:p w14:paraId="7F57F681" w14:textId="77777777" w:rsidR="00791BC9" w:rsidRPr="00791BC9" w:rsidRDefault="00791BC9" w:rsidP="00791BC9">
      <w:pPr>
        <w:tabs>
          <w:tab w:val="left" w:pos="720"/>
        </w:tabs>
        <w:bidi/>
        <w:spacing w:after="120" w:line="216" w:lineRule="auto"/>
        <w:jc w:val="both"/>
        <w:rPr>
          <w:rFonts w:eastAsia="YouYuan" w:cs="Simplified Arabic"/>
          <w:kern w:val="2"/>
          <w:sz w:val="22"/>
          <w:lang w:val="en-US" w:eastAsia="en-US" w:bidi="ar-EG"/>
        </w:rPr>
      </w:pPr>
      <w:r w:rsidRPr="00791BC9">
        <w:rPr>
          <w:rFonts w:eastAsia="YouYuan" w:cs="Simplified Arabic"/>
          <w:kern w:val="2"/>
          <w:sz w:val="22"/>
          <w:lang w:val="en-US" w:eastAsia="en-US" w:bidi="ar-EG"/>
        </w:rPr>
        <w:t>8</w:t>
      </w:r>
      <w:r w:rsidRPr="00791BC9">
        <w:rPr>
          <w:rFonts w:eastAsia="YouYuan" w:cs="Simplified Arabic" w:hint="cs"/>
          <w:kern w:val="2"/>
          <w:sz w:val="22"/>
          <w:rtl/>
          <w:lang w:val="en-US" w:eastAsia="en-US"/>
        </w:rPr>
        <w:t>-</w:t>
      </w:r>
      <w:r w:rsidRPr="00791BC9">
        <w:rPr>
          <w:rFonts w:eastAsia="YouYuan" w:cs="Simplified Arabic"/>
          <w:kern w:val="2"/>
          <w:sz w:val="22"/>
          <w:rtl/>
          <w:lang w:val="en-US" w:eastAsia="en-US"/>
        </w:rPr>
        <w:tab/>
      </w:r>
      <w:r w:rsidRPr="00791BC9">
        <w:rPr>
          <w:rFonts w:eastAsia="YouYuan" w:cs="Simplified Arabic" w:hint="cs"/>
          <w:kern w:val="2"/>
          <w:sz w:val="22"/>
          <w:rtl/>
          <w:lang w:val="en-US" w:eastAsia="en-US"/>
        </w:rPr>
        <w:t>و</w:t>
      </w:r>
      <w:r w:rsidRPr="00791BC9">
        <w:rPr>
          <w:rFonts w:eastAsia="YouYuan" w:cs="Simplified Arabic"/>
          <w:kern w:val="2"/>
          <w:sz w:val="22"/>
          <w:rtl/>
          <w:lang w:val="en-US" w:eastAsia="en-US" w:bidi="ar-EG"/>
        </w:rPr>
        <w:t xml:space="preserve">ينبغي أن تأخذ استراتيجية التنوع </w:t>
      </w:r>
      <w:r w:rsidRPr="00791BC9">
        <w:rPr>
          <w:rFonts w:eastAsia="YouYuan" w:cs="Simplified Arabic" w:hint="cs"/>
          <w:kern w:val="2"/>
          <w:sz w:val="22"/>
          <w:rtl/>
          <w:lang w:val="en-US" w:eastAsia="en-US" w:bidi="ar-EG"/>
        </w:rPr>
        <w:t xml:space="preserve">البيولوجي </w:t>
      </w:r>
      <w:r w:rsidRPr="00791BC9">
        <w:rPr>
          <w:rFonts w:eastAsia="YouYuan" w:cs="Simplified Arabic"/>
          <w:kern w:val="2"/>
          <w:sz w:val="22"/>
          <w:rtl/>
          <w:lang w:val="en-US" w:eastAsia="en-US" w:bidi="ar-EG"/>
        </w:rPr>
        <w:t xml:space="preserve">وتوجهات البرمجة في فترة </w:t>
      </w:r>
      <w:r w:rsidRPr="00791BC9">
        <w:rPr>
          <w:rFonts w:eastAsia="YouYuan" w:cs="Simplified Arabic" w:hint="cs"/>
          <w:kern w:val="2"/>
          <w:sz w:val="22"/>
          <w:rtl/>
          <w:lang w:val="en-US" w:eastAsia="en-US" w:bidi="ar-EG"/>
        </w:rPr>
        <w:t>التجديد</w:t>
      </w:r>
      <w:r w:rsidRPr="00791BC9">
        <w:rPr>
          <w:rFonts w:eastAsia="YouYuan" w:cs="Simplified Arabic"/>
          <w:kern w:val="2"/>
          <w:sz w:val="22"/>
          <w:rtl/>
          <w:lang w:val="en-US" w:eastAsia="en-US" w:bidi="ar-EG"/>
        </w:rPr>
        <w:t xml:space="preserve"> الثامن</w:t>
      </w:r>
      <w:r w:rsidRPr="00791BC9">
        <w:rPr>
          <w:rFonts w:eastAsia="YouYuan" w:cs="Simplified Arabic" w:hint="cs"/>
          <w:kern w:val="2"/>
          <w:sz w:val="22"/>
          <w:rtl/>
          <w:lang w:val="en-US" w:eastAsia="en-US" w:bidi="ar-EG"/>
        </w:rPr>
        <w:t xml:space="preserve"> لموارد </w:t>
      </w:r>
      <w:r w:rsidRPr="00791BC9">
        <w:rPr>
          <w:rFonts w:eastAsia="YouYuan" w:cs="Simplified Arabic"/>
          <w:kern w:val="2"/>
          <w:sz w:val="22"/>
          <w:rtl/>
          <w:lang w:val="en-US" w:eastAsia="en-US" w:bidi="ar-EG"/>
        </w:rPr>
        <w:t>مرفق البيئة العالمية في الاعتبار الاتساق والتآزر فيما بين البرامج والأولويات ذات التوجه القطري المحددة في الاستراتيجيات وخطط العمل الوطنية للتنوع البيولوجي</w:t>
      </w:r>
      <w:r w:rsidRPr="00791BC9">
        <w:rPr>
          <w:rFonts w:eastAsia="YouYuan" w:cs="Simplified Arabic" w:hint="cs"/>
          <w:kern w:val="2"/>
          <w:sz w:val="22"/>
          <w:rtl/>
          <w:lang w:val="en-US" w:eastAsia="en-US" w:bidi="ar-EG"/>
        </w:rPr>
        <w:t xml:space="preserve"> لدعم تنفيذ إطار كونمينغ-مونتريال العالمي للتنوع البيولوجي</w:t>
      </w:r>
      <w:r w:rsidRPr="00791BC9">
        <w:rPr>
          <w:rFonts w:eastAsia="YouYuan" w:cs="Simplified Arabic"/>
          <w:kern w:val="2"/>
          <w:sz w:val="22"/>
          <w:rtl/>
          <w:lang w:val="en-US" w:eastAsia="en-US" w:bidi="ar-EG"/>
        </w:rPr>
        <w:t>.</w:t>
      </w:r>
    </w:p>
    <w:p w14:paraId="6C98B204" w14:textId="77777777" w:rsidR="00791BC9" w:rsidRPr="00791BC9" w:rsidRDefault="00791BC9" w:rsidP="00791BC9">
      <w:pPr>
        <w:tabs>
          <w:tab w:val="left" w:pos="720"/>
        </w:tabs>
        <w:bidi/>
        <w:spacing w:after="120" w:line="216" w:lineRule="auto"/>
        <w:jc w:val="both"/>
        <w:rPr>
          <w:rFonts w:eastAsia="YouYuan" w:cs="Simplified Arabic"/>
          <w:kern w:val="2"/>
          <w:sz w:val="22"/>
          <w:lang w:val="en-US" w:eastAsia="en-US" w:bidi="ar-EG"/>
        </w:rPr>
      </w:pPr>
      <w:r w:rsidRPr="00791BC9">
        <w:rPr>
          <w:rFonts w:eastAsia="YouYuan" w:cs="Simplified Arabic"/>
          <w:kern w:val="2"/>
          <w:sz w:val="22"/>
          <w:lang w:val="en-US" w:eastAsia="en-US" w:bidi="ar-EG"/>
        </w:rPr>
        <w:t>9</w:t>
      </w:r>
      <w:r w:rsidRPr="00791BC9">
        <w:rPr>
          <w:rFonts w:eastAsia="YouYuan" w:cs="Simplified Arabic" w:hint="cs"/>
          <w:kern w:val="2"/>
          <w:sz w:val="22"/>
          <w:rtl/>
          <w:lang w:val="en-US" w:eastAsia="en-US"/>
        </w:rPr>
        <w:t>-</w:t>
      </w:r>
      <w:r w:rsidRPr="00791BC9">
        <w:rPr>
          <w:rFonts w:eastAsia="YouYuan" w:cs="Simplified Arabic"/>
          <w:kern w:val="2"/>
          <w:sz w:val="22"/>
          <w:rtl/>
          <w:lang w:val="en-US" w:eastAsia="en-US"/>
        </w:rPr>
        <w:tab/>
      </w:r>
      <w:r w:rsidRPr="00791BC9">
        <w:rPr>
          <w:rFonts w:eastAsia="YouYuan" w:cs="Simplified Arabic" w:hint="cs"/>
          <w:kern w:val="2"/>
          <w:sz w:val="22"/>
          <w:rtl/>
          <w:lang w:val="en-US" w:eastAsia="en-US"/>
        </w:rPr>
        <w:t>و</w:t>
      </w:r>
      <w:r w:rsidRPr="00791BC9">
        <w:rPr>
          <w:rFonts w:eastAsia="YouYuan" w:cs="Simplified Arabic"/>
          <w:kern w:val="2"/>
          <w:sz w:val="22"/>
          <w:rtl/>
          <w:lang w:val="en-US" w:eastAsia="en-US" w:bidi="ar-EG"/>
        </w:rPr>
        <w:t xml:space="preserve">ينبغي وضع استراتيجية التنوع البيولوجي وتوجهات البرمجة في فترة </w:t>
      </w:r>
      <w:r w:rsidRPr="00791BC9">
        <w:rPr>
          <w:rFonts w:eastAsia="YouYuan" w:cs="Simplified Arabic" w:hint="cs"/>
          <w:kern w:val="2"/>
          <w:sz w:val="22"/>
          <w:rtl/>
          <w:lang w:val="en-US" w:eastAsia="en-US" w:bidi="ar-EG"/>
        </w:rPr>
        <w:t>التجديد</w:t>
      </w:r>
      <w:r w:rsidRPr="00791BC9">
        <w:rPr>
          <w:rFonts w:eastAsia="YouYuan" w:cs="Simplified Arabic"/>
          <w:kern w:val="2"/>
          <w:sz w:val="22"/>
          <w:rtl/>
          <w:lang w:val="en-US" w:eastAsia="en-US" w:bidi="ar-EG"/>
        </w:rPr>
        <w:t xml:space="preserve"> الثامن</w:t>
      </w:r>
      <w:r w:rsidRPr="00791BC9">
        <w:rPr>
          <w:rFonts w:eastAsia="YouYuan" w:cs="Simplified Arabic" w:hint="cs"/>
          <w:kern w:val="2"/>
          <w:sz w:val="22"/>
          <w:rtl/>
          <w:lang w:val="en-US" w:eastAsia="en-US" w:bidi="ar-EG"/>
        </w:rPr>
        <w:t xml:space="preserve"> لموارد </w:t>
      </w:r>
      <w:r w:rsidRPr="00791BC9">
        <w:rPr>
          <w:rFonts w:eastAsia="YouYuan" w:cs="Simplified Arabic"/>
          <w:kern w:val="2"/>
          <w:sz w:val="22"/>
          <w:rtl/>
          <w:lang w:val="en-US" w:eastAsia="en-US" w:bidi="ar-EG"/>
        </w:rPr>
        <w:t xml:space="preserve">مرفق البيئة العالمية بطريقة شفافة </w:t>
      </w:r>
      <w:r w:rsidRPr="00791BC9">
        <w:rPr>
          <w:rFonts w:eastAsia="YouYuan" w:cs="Simplified Arabic" w:hint="cs"/>
          <w:kern w:val="2"/>
          <w:sz w:val="22"/>
          <w:rtl/>
          <w:lang w:val="en-US" w:eastAsia="en-US" w:bidi="ar-EG"/>
        </w:rPr>
        <w:t>وشمولية</w:t>
      </w:r>
      <w:r w:rsidRPr="00791BC9">
        <w:rPr>
          <w:rFonts w:eastAsia="YouYuan" w:cs="Simplified Arabic"/>
          <w:kern w:val="2"/>
          <w:sz w:val="22"/>
          <w:rtl/>
          <w:lang w:val="en-US" w:eastAsia="en-US" w:bidi="ar-EG"/>
        </w:rPr>
        <w:t xml:space="preserve"> بالكامل، بهدف</w:t>
      </w:r>
      <w:r w:rsidRPr="00791BC9">
        <w:rPr>
          <w:rFonts w:eastAsia="YouYuan" w:cs="Simplified Arabic" w:hint="cs"/>
          <w:kern w:val="2"/>
          <w:sz w:val="22"/>
          <w:rtl/>
          <w:lang w:val="en-US" w:eastAsia="en-US" w:bidi="ar-EG"/>
        </w:rPr>
        <w:t xml:space="preserve"> </w:t>
      </w:r>
      <w:r w:rsidRPr="00791BC9">
        <w:rPr>
          <w:rFonts w:eastAsia="YouYuan" w:cs="Simplified Arabic"/>
          <w:kern w:val="2"/>
          <w:sz w:val="22"/>
          <w:rtl/>
          <w:lang w:val="en-US" w:eastAsia="en-US" w:bidi="ar-EG"/>
        </w:rPr>
        <w:t xml:space="preserve">ضمان </w:t>
      </w:r>
      <w:r w:rsidRPr="00791BC9">
        <w:rPr>
          <w:rFonts w:eastAsia="YouYuan" w:cs="Simplified Arabic" w:hint="cs"/>
          <w:kern w:val="2"/>
          <w:sz w:val="22"/>
          <w:rtl/>
          <w:lang w:val="en-US" w:eastAsia="en-US" w:bidi="ar-EG"/>
        </w:rPr>
        <w:t>تطوير</w:t>
      </w:r>
      <w:r w:rsidRPr="00791BC9">
        <w:rPr>
          <w:rFonts w:eastAsia="YouYuan" w:cs="Simplified Arabic"/>
          <w:kern w:val="2"/>
          <w:sz w:val="22"/>
          <w:rtl/>
          <w:lang w:val="en-US" w:eastAsia="en-US" w:bidi="ar-EG"/>
        </w:rPr>
        <w:t xml:space="preserve"> المشاريع </w:t>
      </w:r>
      <w:r w:rsidRPr="00791BC9">
        <w:rPr>
          <w:rFonts w:eastAsia="YouYuan" w:cs="Simplified Arabic" w:hint="cs"/>
          <w:kern w:val="2"/>
          <w:sz w:val="22"/>
          <w:rtl/>
          <w:lang w:val="en-US" w:eastAsia="en-US" w:bidi="ar-EG"/>
        </w:rPr>
        <w:t xml:space="preserve">التي يتم تمويلها </w:t>
      </w:r>
      <w:r w:rsidRPr="00791BC9">
        <w:rPr>
          <w:rFonts w:eastAsia="YouYuan" w:cs="Simplified Arabic"/>
          <w:kern w:val="2"/>
          <w:sz w:val="22"/>
          <w:rtl/>
          <w:lang w:val="en-US" w:eastAsia="en-US" w:bidi="ar-EG"/>
        </w:rPr>
        <w:t xml:space="preserve">من قبل مرفق البيئة العالمية </w:t>
      </w:r>
      <w:r w:rsidRPr="00791BC9">
        <w:rPr>
          <w:rFonts w:eastAsia="YouYuan" w:cs="Simplified Arabic" w:hint="cs"/>
          <w:kern w:val="2"/>
          <w:sz w:val="22"/>
          <w:rtl/>
          <w:lang w:val="en-US" w:eastAsia="en-US" w:bidi="ar-EG"/>
        </w:rPr>
        <w:t>خلال فترة</w:t>
      </w:r>
      <w:r w:rsidRPr="00791BC9">
        <w:rPr>
          <w:rFonts w:eastAsia="YouYuan" w:cs="Simplified Arabic"/>
          <w:kern w:val="2"/>
          <w:sz w:val="22"/>
          <w:rtl/>
          <w:lang w:val="en-US" w:eastAsia="en-US" w:bidi="ar-EG"/>
        </w:rPr>
        <w:t xml:space="preserve"> </w:t>
      </w:r>
      <w:r w:rsidRPr="00791BC9">
        <w:rPr>
          <w:rFonts w:eastAsia="YouYuan" w:cs="Simplified Arabic" w:hint="cs"/>
          <w:kern w:val="2"/>
          <w:sz w:val="22"/>
          <w:rtl/>
          <w:lang w:val="en-US" w:eastAsia="en-US" w:bidi="ar-EG"/>
        </w:rPr>
        <w:t>ال</w:t>
      </w:r>
      <w:r w:rsidRPr="00791BC9">
        <w:rPr>
          <w:rFonts w:eastAsia="YouYuan" w:cs="Simplified Arabic"/>
          <w:kern w:val="2"/>
          <w:sz w:val="22"/>
          <w:rtl/>
          <w:lang w:val="en-US" w:eastAsia="en-US" w:bidi="ar-EG"/>
        </w:rPr>
        <w:t>تجديد</w:t>
      </w:r>
      <w:r w:rsidRPr="00791BC9">
        <w:rPr>
          <w:rFonts w:eastAsia="YouYuan" w:cs="Simplified Arabic" w:hint="cs"/>
          <w:kern w:val="2"/>
          <w:sz w:val="22"/>
          <w:rtl/>
          <w:lang w:val="en-US" w:eastAsia="en-US" w:bidi="ar-EG"/>
        </w:rPr>
        <w:t xml:space="preserve"> الثامن</w:t>
      </w:r>
      <w:r w:rsidRPr="00791BC9">
        <w:rPr>
          <w:rFonts w:eastAsia="YouYuan" w:cs="Simplified Arabic"/>
          <w:kern w:val="2"/>
          <w:sz w:val="22"/>
          <w:rtl/>
          <w:lang w:val="en-US" w:eastAsia="en-US" w:bidi="ar-EG"/>
        </w:rPr>
        <w:t xml:space="preserve"> </w:t>
      </w:r>
      <w:r w:rsidRPr="00791BC9">
        <w:rPr>
          <w:rFonts w:eastAsia="YouYuan" w:cs="Simplified Arabic" w:hint="cs"/>
          <w:kern w:val="2"/>
          <w:sz w:val="22"/>
          <w:rtl/>
          <w:lang w:val="en-US" w:eastAsia="en-US" w:bidi="ar-EG"/>
        </w:rPr>
        <w:t>ل</w:t>
      </w:r>
      <w:r w:rsidRPr="00791BC9">
        <w:rPr>
          <w:rFonts w:eastAsia="YouYuan" w:cs="Simplified Arabic"/>
          <w:kern w:val="2"/>
          <w:sz w:val="22"/>
          <w:rtl/>
          <w:lang w:val="en-US" w:eastAsia="en-US" w:bidi="ar-EG"/>
        </w:rPr>
        <w:t xml:space="preserve">موارده على أساس </w:t>
      </w:r>
      <w:r w:rsidRPr="00791BC9">
        <w:rPr>
          <w:rFonts w:eastAsia="YouYuan" w:cs="Simplified Arabic" w:hint="cs"/>
          <w:kern w:val="2"/>
          <w:sz w:val="22"/>
          <w:rtl/>
          <w:lang w:val="en-US" w:eastAsia="en-US" w:bidi="ar-EG"/>
        </w:rPr>
        <w:t>محدد السياق</w:t>
      </w:r>
      <w:r w:rsidRPr="00791BC9">
        <w:rPr>
          <w:rFonts w:eastAsia="YouYuan" w:cs="Simplified Arabic"/>
          <w:kern w:val="2"/>
          <w:sz w:val="22"/>
          <w:rtl/>
          <w:lang w:val="en-US" w:eastAsia="en-US" w:bidi="ar-EG"/>
        </w:rPr>
        <w:t xml:space="preserve"> و</w:t>
      </w:r>
      <w:r w:rsidRPr="00791BC9">
        <w:rPr>
          <w:rFonts w:eastAsia="YouYuan" w:cs="Simplified Arabic" w:hint="cs"/>
          <w:kern w:val="2"/>
          <w:sz w:val="22"/>
          <w:rtl/>
          <w:lang w:val="en-US" w:eastAsia="en-US" w:bidi="ar-EG"/>
        </w:rPr>
        <w:t>موجه قطريا، يتناول الاحتياجات ذات الأولوية للبلدان المتلقية</w:t>
      </w:r>
      <w:r w:rsidRPr="00791BC9">
        <w:rPr>
          <w:rFonts w:eastAsia="YouYuan" w:cs="Simplified Arabic"/>
          <w:kern w:val="2"/>
          <w:sz w:val="22"/>
          <w:rtl/>
          <w:lang w:val="en-US" w:eastAsia="en-US" w:bidi="ar-EG"/>
        </w:rPr>
        <w:t>.</w:t>
      </w:r>
    </w:p>
    <w:p w14:paraId="38F226BC" w14:textId="77777777" w:rsidR="00791BC9" w:rsidRPr="00791BC9" w:rsidRDefault="00791BC9" w:rsidP="00791BC9">
      <w:pPr>
        <w:tabs>
          <w:tab w:val="left" w:pos="720"/>
        </w:tabs>
        <w:bidi/>
        <w:spacing w:after="120" w:line="216" w:lineRule="auto"/>
        <w:jc w:val="both"/>
        <w:rPr>
          <w:rFonts w:eastAsia="YouYuan" w:cs="Simplified Arabic"/>
          <w:kern w:val="2"/>
          <w:sz w:val="22"/>
          <w:lang w:val="en-US" w:eastAsia="en-US" w:bidi="ar-EG"/>
        </w:rPr>
      </w:pPr>
      <w:r w:rsidRPr="00791BC9">
        <w:rPr>
          <w:rFonts w:eastAsia="YouYuan" w:cs="Simplified Arabic"/>
          <w:kern w:val="2"/>
          <w:sz w:val="22"/>
          <w:lang w:val="en-US" w:eastAsia="en-US" w:bidi="ar-EG"/>
        </w:rPr>
        <w:t>10</w:t>
      </w:r>
      <w:r w:rsidRPr="00791BC9">
        <w:rPr>
          <w:rFonts w:eastAsia="YouYuan" w:cs="Simplified Arabic" w:hint="cs"/>
          <w:kern w:val="2"/>
          <w:sz w:val="22"/>
          <w:rtl/>
          <w:lang w:val="en-US" w:eastAsia="en-US"/>
        </w:rPr>
        <w:t>-</w:t>
      </w:r>
      <w:r w:rsidRPr="00791BC9">
        <w:rPr>
          <w:rFonts w:eastAsia="YouYuan" w:cs="Simplified Arabic"/>
          <w:kern w:val="2"/>
          <w:sz w:val="22"/>
          <w:rtl/>
          <w:lang w:val="en-US" w:eastAsia="en-US"/>
        </w:rPr>
        <w:tab/>
      </w:r>
      <w:r w:rsidRPr="00791BC9">
        <w:rPr>
          <w:rFonts w:eastAsia="YouYuan" w:cs="Simplified Arabic" w:hint="cs"/>
          <w:kern w:val="2"/>
          <w:sz w:val="22"/>
          <w:rtl/>
          <w:lang w:val="en-US" w:eastAsia="en-US"/>
        </w:rPr>
        <w:t>و</w:t>
      </w:r>
      <w:r w:rsidRPr="00791BC9">
        <w:rPr>
          <w:rFonts w:eastAsia="YouYuan" w:cs="Simplified Arabic"/>
          <w:kern w:val="2"/>
          <w:sz w:val="22"/>
          <w:rtl/>
          <w:lang w:val="en-US" w:eastAsia="en-US" w:bidi="ar-EG"/>
        </w:rPr>
        <w:t xml:space="preserve">ينبغي أن </w:t>
      </w:r>
      <w:r w:rsidRPr="00791BC9">
        <w:rPr>
          <w:rFonts w:eastAsia="YouYuan" w:cs="Simplified Arabic" w:hint="cs"/>
          <w:kern w:val="2"/>
          <w:sz w:val="22"/>
          <w:rtl/>
          <w:lang w:val="en-US" w:eastAsia="en-US" w:bidi="ar-EG"/>
        </w:rPr>
        <w:t>تعزز</w:t>
      </w:r>
      <w:r w:rsidRPr="00791BC9">
        <w:rPr>
          <w:rFonts w:eastAsia="YouYuan" w:cs="Simplified Arabic"/>
          <w:kern w:val="2"/>
          <w:sz w:val="22"/>
          <w:rtl/>
          <w:lang w:val="en-US" w:eastAsia="en-US" w:bidi="ar-EG"/>
        </w:rPr>
        <w:t xml:space="preserve"> استراتيجية التنوع البيولوجي وتوجهات البرمجة في فترة </w:t>
      </w:r>
      <w:r w:rsidRPr="00791BC9">
        <w:rPr>
          <w:rFonts w:eastAsia="YouYuan" w:cs="Simplified Arabic" w:hint="cs"/>
          <w:kern w:val="2"/>
          <w:sz w:val="22"/>
          <w:rtl/>
          <w:lang w:val="en-US" w:eastAsia="en-US" w:bidi="ar-EG"/>
        </w:rPr>
        <w:t>التجديد</w:t>
      </w:r>
      <w:r w:rsidRPr="00791BC9">
        <w:rPr>
          <w:rFonts w:eastAsia="YouYuan" w:cs="Simplified Arabic"/>
          <w:kern w:val="2"/>
          <w:sz w:val="22"/>
          <w:rtl/>
          <w:lang w:val="en-US" w:eastAsia="en-US" w:bidi="ar-EG"/>
        </w:rPr>
        <w:t xml:space="preserve"> الثامن</w:t>
      </w:r>
      <w:r w:rsidRPr="00791BC9">
        <w:rPr>
          <w:rFonts w:eastAsia="YouYuan" w:cs="Simplified Arabic" w:hint="cs"/>
          <w:kern w:val="2"/>
          <w:sz w:val="22"/>
          <w:rtl/>
          <w:lang w:val="en-US" w:eastAsia="en-US" w:bidi="ar-EG"/>
        </w:rPr>
        <w:t xml:space="preserve"> لموارد </w:t>
      </w:r>
      <w:r w:rsidRPr="00791BC9">
        <w:rPr>
          <w:rFonts w:eastAsia="YouYuan" w:cs="Simplified Arabic"/>
          <w:kern w:val="2"/>
          <w:sz w:val="22"/>
          <w:rtl/>
          <w:lang w:val="en-US" w:eastAsia="en-US" w:bidi="ar-EG"/>
        </w:rPr>
        <w:t xml:space="preserve">مرفق البيئة العالمية </w:t>
      </w:r>
      <w:r w:rsidRPr="00791BC9">
        <w:rPr>
          <w:rFonts w:eastAsia="YouYuan" w:cs="Simplified Arabic" w:hint="cs"/>
          <w:kern w:val="2"/>
          <w:sz w:val="22"/>
          <w:rtl/>
          <w:lang w:val="en-US" w:eastAsia="en-US" w:bidi="ar-EG"/>
        </w:rPr>
        <w:t>المنافع</w:t>
      </w:r>
      <w:r w:rsidRPr="00791BC9">
        <w:rPr>
          <w:rFonts w:eastAsia="YouYuan" w:cs="Simplified Arabic"/>
          <w:kern w:val="2"/>
          <w:sz w:val="22"/>
          <w:rtl/>
          <w:lang w:val="en-US" w:eastAsia="en-US" w:bidi="ar-EG"/>
        </w:rPr>
        <w:t xml:space="preserve"> البيئية العالمية المتفق عليها ومسارات التنمية التي </w:t>
      </w:r>
      <w:r w:rsidRPr="00791BC9">
        <w:rPr>
          <w:rFonts w:eastAsia="YouYuan" w:cs="Simplified Arabic" w:hint="cs"/>
          <w:kern w:val="2"/>
          <w:sz w:val="22"/>
          <w:rtl/>
          <w:lang w:val="en-US" w:eastAsia="en-US" w:bidi="ar-EG"/>
        </w:rPr>
        <w:t>تفيد التنوع البيولوجي والمحايدة</w:t>
      </w:r>
      <w:r w:rsidRPr="00791BC9">
        <w:rPr>
          <w:rFonts w:eastAsia="YouYuan" w:cs="Simplified Arabic"/>
          <w:kern w:val="2"/>
          <w:sz w:val="22"/>
          <w:rtl/>
          <w:lang w:val="en-US" w:eastAsia="en-US" w:bidi="ar-EG"/>
        </w:rPr>
        <w:t xml:space="preserve"> </w:t>
      </w:r>
      <w:r w:rsidRPr="00791BC9">
        <w:rPr>
          <w:rFonts w:eastAsia="YouYuan" w:cs="Simplified Arabic" w:hint="cs"/>
          <w:kern w:val="2"/>
          <w:sz w:val="22"/>
          <w:rtl/>
          <w:lang w:val="en-US" w:eastAsia="en-US" w:bidi="ar-EG"/>
        </w:rPr>
        <w:t xml:space="preserve">أيضا </w:t>
      </w:r>
      <w:r w:rsidRPr="00791BC9">
        <w:rPr>
          <w:rFonts w:eastAsia="YouYuan" w:cs="Simplified Arabic"/>
          <w:kern w:val="2"/>
          <w:sz w:val="22"/>
          <w:rtl/>
          <w:lang w:val="en-US" w:eastAsia="en-US" w:bidi="ar-EG"/>
        </w:rPr>
        <w:t xml:space="preserve">من </w:t>
      </w:r>
      <w:r w:rsidRPr="00791BC9">
        <w:rPr>
          <w:rFonts w:eastAsia="YouYuan" w:cs="Simplified Arabic" w:hint="cs"/>
          <w:kern w:val="2"/>
          <w:sz w:val="22"/>
          <w:rtl/>
          <w:lang w:val="en-US" w:eastAsia="en-US" w:bidi="ar-EG"/>
        </w:rPr>
        <w:t xml:space="preserve">حيث </w:t>
      </w:r>
      <w:r w:rsidRPr="00791BC9">
        <w:rPr>
          <w:rFonts w:eastAsia="YouYuan" w:cs="Simplified Arabic"/>
          <w:kern w:val="2"/>
          <w:sz w:val="22"/>
          <w:rtl/>
          <w:lang w:val="en-US" w:eastAsia="en-US" w:bidi="ar-EG"/>
        </w:rPr>
        <w:t>الكربون و</w:t>
      </w:r>
      <w:r w:rsidRPr="00791BC9">
        <w:rPr>
          <w:rFonts w:eastAsia="YouYuan" w:cs="Simplified Arabic" w:hint="cs"/>
          <w:kern w:val="2"/>
          <w:sz w:val="22"/>
          <w:rtl/>
          <w:lang w:val="en-US" w:eastAsia="en-US" w:bidi="ar-EG"/>
        </w:rPr>
        <w:t>ال</w:t>
      </w:r>
      <w:r w:rsidRPr="00791BC9">
        <w:rPr>
          <w:rFonts w:eastAsia="YouYuan" w:cs="Simplified Arabic"/>
          <w:kern w:val="2"/>
          <w:sz w:val="22"/>
          <w:rtl/>
          <w:lang w:val="en-US" w:eastAsia="en-US" w:bidi="ar-EG"/>
        </w:rPr>
        <w:t>خالية من التلوث، بما في ذلك من خلال الاتساق و</w:t>
      </w:r>
      <w:r w:rsidRPr="00791BC9">
        <w:rPr>
          <w:rFonts w:eastAsia="YouYuan" w:cs="Simplified Arabic" w:hint="cs"/>
          <w:kern w:val="2"/>
          <w:sz w:val="22"/>
          <w:rtl/>
          <w:lang w:val="en-US" w:eastAsia="en-US" w:bidi="ar-EG"/>
        </w:rPr>
        <w:t xml:space="preserve">أوجه </w:t>
      </w:r>
      <w:r w:rsidRPr="00791BC9">
        <w:rPr>
          <w:rFonts w:eastAsia="YouYuan" w:cs="Simplified Arabic"/>
          <w:kern w:val="2"/>
          <w:sz w:val="22"/>
          <w:rtl/>
          <w:lang w:val="en-US" w:eastAsia="en-US" w:bidi="ar-EG"/>
        </w:rPr>
        <w:t>التآزر بين البرامج المتكاملة لمرفق البيئة العالمية و</w:t>
      </w:r>
      <w:r w:rsidRPr="00791BC9">
        <w:rPr>
          <w:rFonts w:eastAsia="YouYuan" w:cs="Simplified Arabic" w:hint="cs"/>
          <w:kern w:val="2"/>
          <w:sz w:val="22"/>
          <w:rtl/>
          <w:lang w:val="en-US" w:eastAsia="en-US" w:bidi="ar-EG"/>
        </w:rPr>
        <w:t>ال</w:t>
      </w:r>
      <w:r w:rsidRPr="00791BC9">
        <w:rPr>
          <w:rFonts w:eastAsia="YouYuan" w:cs="Simplified Arabic"/>
          <w:kern w:val="2"/>
          <w:sz w:val="22"/>
          <w:rtl/>
          <w:lang w:val="en-US" w:eastAsia="en-US" w:bidi="ar-EG"/>
        </w:rPr>
        <w:t xml:space="preserve">مجالات </w:t>
      </w:r>
      <w:r w:rsidRPr="00791BC9">
        <w:rPr>
          <w:rFonts w:eastAsia="YouYuan" w:cs="Simplified Arabic" w:hint="cs"/>
          <w:kern w:val="2"/>
          <w:sz w:val="22"/>
          <w:rtl/>
          <w:lang w:val="en-US" w:eastAsia="en-US" w:bidi="ar-EG"/>
        </w:rPr>
        <w:t>البؤرية ل</w:t>
      </w:r>
      <w:r w:rsidRPr="00791BC9">
        <w:rPr>
          <w:rFonts w:eastAsia="YouYuan" w:cs="Simplified Arabic"/>
          <w:kern w:val="2"/>
          <w:sz w:val="22"/>
          <w:rtl/>
          <w:lang w:val="en-US" w:eastAsia="en-US" w:bidi="ar-EG"/>
        </w:rPr>
        <w:t>لتنوع البيولوجي، وتدهور الأراضي، والمياه الدولية، وتغير المناخ (</w:t>
      </w:r>
      <w:r w:rsidRPr="00791BC9">
        <w:rPr>
          <w:rFonts w:eastAsia="YouYuan" w:cs="Simplified Arabic" w:hint="cs"/>
          <w:kern w:val="2"/>
          <w:sz w:val="22"/>
          <w:rtl/>
          <w:lang w:val="en-US" w:eastAsia="en-US" w:bidi="ar-EG"/>
        </w:rPr>
        <w:t>على صعيد</w:t>
      </w:r>
      <w:r w:rsidRPr="00791BC9">
        <w:rPr>
          <w:rFonts w:eastAsia="YouYuan" w:cs="Simplified Arabic"/>
          <w:kern w:val="2"/>
          <w:sz w:val="22"/>
          <w:rtl/>
          <w:lang w:val="en-US" w:eastAsia="en-US" w:bidi="ar-EG"/>
        </w:rPr>
        <w:t xml:space="preserve"> التخفيف والتكيف على حد سواء)، والمواد الكيميائية والنفايات، وفي سياق البرامج والأولويات </w:t>
      </w:r>
      <w:r w:rsidRPr="00791BC9">
        <w:rPr>
          <w:rFonts w:eastAsia="YouYuan" w:cs="Simplified Arabic" w:hint="cs"/>
          <w:kern w:val="2"/>
          <w:sz w:val="22"/>
          <w:rtl/>
          <w:lang w:val="en-US" w:eastAsia="en-US" w:bidi="ar-EG"/>
        </w:rPr>
        <w:t>الموجهة قطريا.</w:t>
      </w:r>
    </w:p>
    <w:p w14:paraId="3CC4C7B3" w14:textId="77777777" w:rsidR="00791BC9" w:rsidRPr="00791BC9" w:rsidRDefault="00791BC9" w:rsidP="00791BC9">
      <w:pPr>
        <w:tabs>
          <w:tab w:val="left" w:pos="720"/>
        </w:tabs>
        <w:bidi/>
        <w:spacing w:after="120" w:line="216" w:lineRule="auto"/>
        <w:jc w:val="both"/>
        <w:rPr>
          <w:rFonts w:eastAsia="YouYuan" w:cs="Simplified Arabic"/>
          <w:kern w:val="2"/>
          <w:sz w:val="22"/>
          <w:lang w:val="en-US" w:eastAsia="en-US" w:bidi="ar-EG"/>
        </w:rPr>
      </w:pPr>
      <w:r w:rsidRPr="00791BC9">
        <w:rPr>
          <w:rFonts w:eastAsia="YouYuan" w:cs="Simplified Arabic"/>
          <w:kern w:val="2"/>
          <w:sz w:val="22"/>
          <w:lang w:val="en-US" w:eastAsia="en-US" w:bidi="ar-EG"/>
        </w:rPr>
        <w:lastRenderedPageBreak/>
        <w:t>11</w:t>
      </w:r>
      <w:r w:rsidRPr="00791BC9">
        <w:rPr>
          <w:rFonts w:eastAsia="YouYuan" w:cs="Simplified Arabic" w:hint="cs"/>
          <w:kern w:val="2"/>
          <w:sz w:val="22"/>
          <w:rtl/>
          <w:lang w:val="en-US" w:eastAsia="en-US"/>
        </w:rPr>
        <w:t>-</w:t>
      </w:r>
      <w:r w:rsidRPr="00791BC9">
        <w:rPr>
          <w:rFonts w:eastAsia="YouYuan" w:cs="Simplified Arabic"/>
          <w:kern w:val="2"/>
          <w:sz w:val="22"/>
          <w:rtl/>
          <w:lang w:val="en-US" w:eastAsia="en-US"/>
        </w:rPr>
        <w:tab/>
      </w:r>
      <w:r w:rsidRPr="00791BC9">
        <w:rPr>
          <w:rFonts w:eastAsia="YouYuan" w:cs="Simplified Arabic" w:hint="cs"/>
          <w:kern w:val="2"/>
          <w:sz w:val="22"/>
          <w:rtl/>
          <w:lang w:val="en-US" w:eastAsia="en-US"/>
        </w:rPr>
        <w:t>و</w:t>
      </w:r>
      <w:r w:rsidRPr="00791BC9">
        <w:rPr>
          <w:rFonts w:eastAsia="YouYuan" w:cs="Simplified Arabic"/>
          <w:kern w:val="2"/>
          <w:sz w:val="22"/>
          <w:rtl/>
          <w:lang w:val="en-US" w:eastAsia="en-US" w:bidi="ar-EG"/>
        </w:rPr>
        <w:t xml:space="preserve">ينبغي أن تعزز استراتيجية التنوع البيولوجي وتوجهات البرمجة في فترة </w:t>
      </w:r>
      <w:r w:rsidRPr="00791BC9">
        <w:rPr>
          <w:rFonts w:eastAsia="YouYuan" w:cs="Simplified Arabic" w:hint="cs"/>
          <w:kern w:val="2"/>
          <w:sz w:val="22"/>
          <w:rtl/>
          <w:lang w:val="en-US" w:eastAsia="en-US" w:bidi="ar-EG"/>
        </w:rPr>
        <w:t>التجديد</w:t>
      </w:r>
      <w:r w:rsidRPr="00791BC9">
        <w:rPr>
          <w:rFonts w:eastAsia="YouYuan" w:cs="Simplified Arabic"/>
          <w:kern w:val="2"/>
          <w:sz w:val="22"/>
          <w:rtl/>
          <w:lang w:val="en-US" w:eastAsia="en-US" w:bidi="ar-EG"/>
        </w:rPr>
        <w:t xml:space="preserve"> الثامن ل</w:t>
      </w:r>
      <w:r w:rsidRPr="00791BC9">
        <w:rPr>
          <w:rFonts w:eastAsia="YouYuan" w:cs="Simplified Arabic" w:hint="cs"/>
          <w:kern w:val="2"/>
          <w:sz w:val="22"/>
          <w:rtl/>
          <w:lang w:val="en-US" w:eastAsia="en-US" w:bidi="ar-EG"/>
        </w:rPr>
        <w:t xml:space="preserve">موارد </w:t>
      </w:r>
      <w:r w:rsidRPr="00791BC9">
        <w:rPr>
          <w:rFonts w:eastAsia="YouYuan" w:cs="Simplified Arabic"/>
          <w:kern w:val="2"/>
          <w:sz w:val="22"/>
          <w:rtl/>
          <w:lang w:val="en-US" w:eastAsia="en-US" w:bidi="ar-EG"/>
        </w:rPr>
        <w:t>مرفق البيئة العالمية وتنفذ، حسب الاقتضاء، نهج النظام الإيكولوجي</w:t>
      </w:r>
      <w:r w:rsidRPr="00791BC9">
        <w:rPr>
          <w:rFonts w:eastAsia="YouYuan" w:cs="Simplified Arabic"/>
          <w:kern w:val="2"/>
          <w:sz w:val="22"/>
          <w:vertAlign w:val="superscript"/>
          <w:rtl/>
          <w:lang w:val="en-US" w:eastAsia="en-US" w:bidi="ar-EG"/>
        </w:rPr>
        <w:footnoteReference w:id="165"/>
      </w:r>
      <w:r w:rsidRPr="00791BC9">
        <w:rPr>
          <w:rFonts w:eastAsia="YouYuan" w:cs="Simplified Arabic" w:hint="cs"/>
          <w:kern w:val="2"/>
          <w:sz w:val="22"/>
          <w:rtl/>
          <w:lang w:val="en-US" w:eastAsia="en-US" w:bidi="ar-EG"/>
        </w:rPr>
        <w:t xml:space="preserve"> و/أو </w:t>
      </w:r>
      <w:r w:rsidRPr="00791BC9">
        <w:rPr>
          <w:rFonts w:eastAsia="YouYuan" w:cs="Simplified Arabic"/>
          <w:kern w:val="2"/>
          <w:sz w:val="22"/>
          <w:rtl/>
          <w:lang w:val="en-US" w:eastAsia="en-US" w:bidi="ar-EG"/>
        </w:rPr>
        <w:t>الحلول القائمة على الطبيعة كما حددتها جمعية الأمم المتحدة للبيئة في دورتها الخامسة</w:t>
      </w:r>
      <w:r w:rsidRPr="00791BC9">
        <w:rPr>
          <w:rFonts w:eastAsia="YouYuan" w:cs="Simplified Arabic" w:hint="cs"/>
          <w:kern w:val="2"/>
          <w:sz w:val="22"/>
          <w:rtl/>
          <w:lang w:val="en-US" w:eastAsia="en-US" w:bidi="ar-EG"/>
        </w:rPr>
        <w:t>.</w:t>
      </w:r>
      <w:r w:rsidRPr="00791BC9">
        <w:rPr>
          <w:rFonts w:eastAsia="YouYuan" w:cs="Simplified Arabic"/>
          <w:kern w:val="2"/>
          <w:sz w:val="22"/>
          <w:vertAlign w:val="superscript"/>
          <w:rtl/>
          <w:lang w:val="en-US" w:eastAsia="en-US" w:bidi="ar-EG"/>
        </w:rPr>
        <w:footnoteReference w:id="166"/>
      </w:r>
    </w:p>
    <w:p w14:paraId="642DE9DA" w14:textId="77777777" w:rsidR="00791BC9" w:rsidRPr="00791BC9" w:rsidRDefault="00791BC9" w:rsidP="00791BC9">
      <w:pPr>
        <w:tabs>
          <w:tab w:val="left" w:pos="720"/>
        </w:tabs>
        <w:bidi/>
        <w:spacing w:after="120" w:line="216" w:lineRule="auto"/>
        <w:jc w:val="both"/>
        <w:rPr>
          <w:rFonts w:eastAsia="YouYuan" w:cs="Simplified Arabic"/>
          <w:kern w:val="2"/>
          <w:sz w:val="22"/>
          <w:lang w:val="en-US" w:eastAsia="en-US" w:bidi="ar-EG"/>
        </w:rPr>
      </w:pPr>
      <w:r w:rsidRPr="00791BC9">
        <w:rPr>
          <w:rFonts w:eastAsia="YouYuan" w:cs="Simplified Arabic"/>
          <w:kern w:val="2"/>
          <w:sz w:val="22"/>
          <w:lang w:val="en-US" w:eastAsia="en-US" w:bidi="ar-EG"/>
        </w:rPr>
        <w:t>12</w:t>
      </w:r>
      <w:r w:rsidRPr="00791BC9">
        <w:rPr>
          <w:rFonts w:eastAsia="YouYuan" w:cs="Simplified Arabic" w:hint="cs"/>
          <w:kern w:val="2"/>
          <w:sz w:val="22"/>
          <w:rtl/>
          <w:lang w:val="en-US" w:eastAsia="en-US"/>
        </w:rPr>
        <w:t>-</w:t>
      </w:r>
      <w:r w:rsidRPr="00791BC9">
        <w:rPr>
          <w:rFonts w:eastAsia="YouYuan" w:cs="Simplified Arabic"/>
          <w:kern w:val="2"/>
          <w:sz w:val="22"/>
          <w:rtl/>
          <w:lang w:val="en-US" w:eastAsia="en-US"/>
        </w:rPr>
        <w:tab/>
      </w:r>
      <w:r w:rsidRPr="00791BC9">
        <w:rPr>
          <w:rFonts w:eastAsia="YouYuan" w:cs="Simplified Arabic" w:hint="cs"/>
          <w:kern w:val="2"/>
          <w:sz w:val="22"/>
          <w:rtl/>
          <w:lang w:val="en-US" w:eastAsia="en-US"/>
        </w:rPr>
        <w:t>و</w:t>
      </w:r>
      <w:r w:rsidRPr="00791BC9">
        <w:rPr>
          <w:rFonts w:eastAsia="YouYuan" w:cs="Simplified Arabic"/>
          <w:kern w:val="2"/>
          <w:sz w:val="22"/>
          <w:rtl/>
          <w:lang w:val="en-US" w:eastAsia="en-US" w:bidi="ar-EG"/>
        </w:rPr>
        <w:t xml:space="preserve">ينبغي أن </w:t>
      </w:r>
      <w:r w:rsidRPr="00791BC9">
        <w:rPr>
          <w:rFonts w:eastAsia="YouYuan" w:cs="Simplified Arabic" w:hint="cs"/>
          <w:kern w:val="2"/>
          <w:sz w:val="22"/>
          <w:rtl/>
          <w:lang w:val="en-US" w:eastAsia="en-US" w:bidi="ar-EG"/>
        </w:rPr>
        <w:t>تعزز</w:t>
      </w:r>
      <w:r w:rsidRPr="00791BC9">
        <w:rPr>
          <w:rFonts w:eastAsia="YouYuan" w:cs="Simplified Arabic"/>
          <w:kern w:val="2"/>
          <w:sz w:val="22"/>
          <w:rtl/>
          <w:lang w:val="en-US" w:eastAsia="en-US" w:bidi="ar-EG"/>
        </w:rPr>
        <w:t xml:space="preserve"> استراتيجية التنوع البيولوجي </w:t>
      </w:r>
      <w:r w:rsidRPr="00791BC9">
        <w:rPr>
          <w:rFonts w:eastAsia="YouYuan" w:cs="Simplified Arabic" w:hint="cs"/>
          <w:kern w:val="2"/>
          <w:sz w:val="22"/>
          <w:rtl/>
          <w:lang w:val="en-US" w:eastAsia="en-US" w:bidi="ar-EG"/>
        </w:rPr>
        <w:t>وتوجهات</w:t>
      </w:r>
      <w:r w:rsidRPr="00791BC9">
        <w:rPr>
          <w:rFonts w:eastAsia="YouYuan" w:cs="Simplified Arabic"/>
          <w:kern w:val="2"/>
          <w:sz w:val="22"/>
          <w:rtl/>
          <w:lang w:val="en-US" w:eastAsia="en-US" w:bidi="ar-EG"/>
        </w:rPr>
        <w:t xml:space="preserve"> البرمجة في فترة </w:t>
      </w:r>
      <w:r w:rsidRPr="00791BC9">
        <w:rPr>
          <w:rFonts w:eastAsia="YouYuan" w:cs="Simplified Arabic" w:hint="cs"/>
          <w:kern w:val="2"/>
          <w:sz w:val="22"/>
          <w:rtl/>
          <w:lang w:val="en-US" w:eastAsia="en-US" w:bidi="ar-EG"/>
        </w:rPr>
        <w:t>التجديد</w:t>
      </w:r>
      <w:r w:rsidRPr="00791BC9">
        <w:rPr>
          <w:rFonts w:eastAsia="YouYuan" w:cs="Simplified Arabic"/>
          <w:kern w:val="2"/>
          <w:sz w:val="22"/>
          <w:rtl/>
          <w:lang w:val="en-US" w:eastAsia="en-US" w:bidi="ar-EG"/>
        </w:rPr>
        <w:t xml:space="preserve"> الثامن ل</w:t>
      </w:r>
      <w:r w:rsidRPr="00791BC9">
        <w:rPr>
          <w:rFonts w:eastAsia="YouYuan" w:cs="Simplified Arabic" w:hint="cs"/>
          <w:kern w:val="2"/>
          <w:sz w:val="22"/>
          <w:rtl/>
          <w:lang w:val="en-US" w:eastAsia="en-US" w:bidi="ar-EG"/>
        </w:rPr>
        <w:t xml:space="preserve">موارد </w:t>
      </w:r>
      <w:r w:rsidRPr="00791BC9">
        <w:rPr>
          <w:rFonts w:eastAsia="YouYuan" w:cs="Simplified Arabic"/>
          <w:kern w:val="2"/>
          <w:sz w:val="22"/>
          <w:rtl/>
          <w:lang w:val="en-US" w:eastAsia="en-US" w:bidi="ar-EG"/>
        </w:rPr>
        <w:t xml:space="preserve">مرفق البيئة العالمية أوجه التآزر والتعاون والتكامل في تنفيذ الأهداف الثلاثة </w:t>
      </w:r>
      <w:r w:rsidRPr="00791BC9">
        <w:rPr>
          <w:rFonts w:eastAsia="YouYuan" w:cs="Simplified Arabic" w:hint="cs"/>
          <w:kern w:val="2"/>
          <w:sz w:val="22"/>
          <w:rtl/>
          <w:lang w:val="en-US" w:eastAsia="en-US" w:bidi="ar-EG"/>
        </w:rPr>
        <w:t>ل</w:t>
      </w:r>
      <w:r w:rsidRPr="00791BC9">
        <w:rPr>
          <w:rFonts w:eastAsia="YouYuan" w:cs="Simplified Arabic"/>
          <w:kern w:val="2"/>
          <w:sz w:val="22"/>
          <w:rtl/>
          <w:lang w:val="en-US" w:eastAsia="en-US" w:bidi="ar-EG"/>
        </w:rPr>
        <w:t xml:space="preserve">لاتفاقية مع أهداف الاتفاقيات الأخرى التي يخدمها مرفق البيئة العالمية، وكذلك مع غيرها من </w:t>
      </w:r>
      <w:r w:rsidRPr="00791BC9">
        <w:rPr>
          <w:rFonts w:eastAsia="YouYuan" w:cs="Simplified Arabic" w:hint="cs"/>
          <w:kern w:val="2"/>
          <w:sz w:val="22"/>
          <w:rtl/>
          <w:lang w:val="en-US" w:eastAsia="en-US" w:bidi="ar-EG"/>
        </w:rPr>
        <w:t>الاتفاقيات والاتفاقات</w:t>
      </w:r>
      <w:r w:rsidRPr="00791BC9">
        <w:rPr>
          <w:rFonts w:eastAsia="YouYuan" w:cs="Simplified Arabic"/>
          <w:kern w:val="2"/>
          <w:sz w:val="22"/>
          <w:rtl/>
          <w:lang w:val="en-US" w:eastAsia="en-US" w:bidi="ar-EG"/>
        </w:rPr>
        <w:t xml:space="preserve"> المتعلقة بالتنوع البيولوجي، مع الاعتراف بالمساهمات </w:t>
      </w:r>
      <w:r w:rsidRPr="00791BC9">
        <w:rPr>
          <w:rFonts w:eastAsia="YouYuan" w:cs="Simplified Arabic" w:hint="cs"/>
          <w:kern w:val="2"/>
          <w:sz w:val="22"/>
          <w:rtl/>
          <w:lang w:val="en-US" w:eastAsia="en-US" w:bidi="ar-EG"/>
        </w:rPr>
        <w:t>الهامة</w:t>
      </w:r>
      <w:r w:rsidRPr="00791BC9">
        <w:rPr>
          <w:rFonts w:eastAsia="YouYuan" w:cs="Simplified Arabic"/>
          <w:kern w:val="2"/>
          <w:sz w:val="22"/>
          <w:rtl/>
          <w:lang w:val="en-US" w:eastAsia="en-US" w:bidi="ar-EG"/>
        </w:rPr>
        <w:t xml:space="preserve"> التي يمكن أن تقدمها هذه الصكوك لأهداف اتفاقية التنوع البيولوجي </w:t>
      </w:r>
      <w:r w:rsidRPr="00791BC9">
        <w:rPr>
          <w:rFonts w:eastAsia="YouYuan" w:cs="Simplified Arabic" w:hint="cs"/>
          <w:kern w:val="2"/>
          <w:sz w:val="22"/>
          <w:rtl/>
          <w:lang w:val="en-US" w:eastAsia="en-US" w:bidi="ar-EG"/>
        </w:rPr>
        <w:t>وبروتوكوليها</w:t>
      </w:r>
      <w:r w:rsidRPr="00791BC9">
        <w:rPr>
          <w:rFonts w:eastAsia="YouYuan" w:cs="Simplified Arabic"/>
          <w:kern w:val="2"/>
          <w:sz w:val="22"/>
          <w:rtl/>
          <w:lang w:val="en-US" w:eastAsia="en-US" w:bidi="ar-EG"/>
        </w:rPr>
        <w:t xml:space="preserve"> و</w:t>
      </w:r>
      <w:r w:rsidRPr="00791BC9">
        <w:rPr>
          <w:rFonts w:eastAsia="YouYuan" w:cs="Simplified Arabic" w:hint="cs"/>
          <w:kern w:val="2"/>
          <w:sz w:val="22"/>
          <w:rtl/>
          <w:lang w:val="en-US" w:eastAsia="en-US" w:bidi="ar-EG"/>
        </w:rPr>
        <w:t>إطار كونمينغ-مونتريال العالمي للتنوع البيولوجي</w:t>
      </w:r>
      <w:r w:rsidRPr="00791BC9">
        <w:rPr>
          <w:rFonts w:eastAsia="YouYuan" w:cs="Simplified Arabic"/>
          <w:kern w:val="2"/>
          <w:sz w:val="22"/>
          <w:rtl/>
          <w:lang w:val="en-US" w:eastAsia="en-US" w:bidi="ar-EG"/>
        </w:rPr>
        <w:t>، والعكس بالعكس</w:t>
      </w:r>
      <w:r w:rsidRPr="00791BC9">
        <w:rPr>
          <w:rFonts w:eastAsia="YouYuan" w:cs="Simplified Arabic" w:hint="cs"/>
          <w:kern w:val="2"/>
          <w:sz w:val="22"/>
          <w:rtl/>
          <w:lang w:val="en-US" w:eastAsia="en-US" w:bidi="ar-EG"/>
        </w:rPr>
        <w:t xml:space="preserve">. </w:t>
      </w:r>
    </w:p>
    <w:p w14:paraId="50714981" w14:textId="77777777" w:rsidR="00791BC9" w:rsidRPr="00791BC9" w:rsidRDefault="00791BC9" w:rsidP="00791BC9">
      <w:pPr>
        <w:tabs>
          <w:tab w:val="left" w:pos="720"/>
        </w:tabs>
        <w:bidi/>
        <w:spacing w:after="120" w:line="216" w:lineRule="auto"/>
        <w:jc w:val="both"/>
        <w:rPr>
          <w:rFonts w:eastAsia="YouYuan" w:cs="Simplified Arabic"/>
          <w:kern w:val="2"/>
          <w:sz w:val="22"/>
          <w:rtl/>
          <w:lang w:val="en-US" w:eastAsia="en-US" w:bidi="ar-EG"/>
        </w:rPr>
      </w:pPr>
      <w:r w:rsidRPr="00791BC9">
        <w:rPr>
          <w:rFonts w:eastAsia="YouYuan" w:cs="Simplified Arabic"/>
          <w:kern w:val="2"/>
          <w:sz w:val="22"/>
          <w:lang w:val="en-US" w:eastAsia="en-US" w:bidi="ar-EG"/>
        </w:rPr>
        <w:t>13</w:t>
      </w:r>
      <w:r w:rsidRPr="00791BC9">
        <w:rPr>
          <w:rFonts w:eastAsia="YouYuan" w:cs="Simplified Arabic" w:hint="cs"/>
          <w:kern w:val="2"/>
          <w:sz w:val="22"/>
          <w:rtl/>
          <w:lang w:val="en-US" w:eastAsia="en-US"/>
        </w:rPr>
        <w:t>-</w:t>
      </w:r>
      <w:r w:rsidRPr="00791BC9">
        <w:rPr>
          <w:rFonts w:eastAsia="YouYuan" w:cs="Simplified Arabic"/>
          <w:kern w:val="2"/>
          <w:sz w:val="22"/>
          <w:rtl/>
          <w:lang w:val="en-US" w:eastAsia="en-US"/>
        </w:rPr>
        <w:tab/>
      </w:r>
      <w:r w:rsidRPr="00791BC9">
        <w:rPr>
          <w:rFonts w:eastAsia="YouYuan" w:cs="Simplified Arabic" w:hint="cs"/>
          <w:kern w:val="2"/>
          <w:sz w:val="22"/>
          <w:rtl/>
          <w:lang w:val="en-US" w:eastAsia="en-US"/>
        </w:rPr>
        <w:t>و</w:t>
      </w:r>
      <w:r w:rsidRPr="00791BC9">
        <w:rPr>
          <w:rFonts w:eastAsia="YouYuan" w:cs="Simplified Arabic"/>
          <w:kern w:val="2"/>
          <w:sz w:val="22"/>
          <w:rtl/>
          <w:lang w:val="en-US" w:eastAsia="en-US" w:bidi="ar-EG"/>
        </w:rPr>
        <w:t>خلال فترة التجديد الثامن ل</w:t>
      </w:r>
      <w:r w:rsidRPr="00791BC9">
        <w:rPr>
          <w:rFonts w:eastAsia="YouYuan" w:cs="Simplified Arabic" w:hint="cs"/>
          <w:kern w:val="2"/>
          <w:sz w:val="22"/>
          <w:rtl/>
          <w:lang w:val="en-US" w:eastAsia="en-US"/>
        </w:rPr>
        <w:t xml:space="preserve">موارد </w:t>
      </w:r>
      <w:r w:rsidRPr="00791BC9">
        <w:rPr>
          <w:rFonts w:eastAsia="YouYuan" w:cs="Simplified Arabic"/>
          <w:kern w:val="2"/>
          <w:sz w:val="22"/>
          <w:rtl/>
          <w:lang w:val="en-US" w:eastAsia="en-US" w:bidi="ar-EG"/>
        </w:rPr>
        <w:t xml:space="preserve">مرفق البيئة العالمية، ينبغي </w:t>
      </w:r>
      <w:r w:rsidRPr="00791BC9">
        <w:rPr>
          <w:rFonts w:eastAsia="YouYuan" w:cs="Simplified Arabic" w:hint="cs"/>
          <w:kern w:val="2"/>
          <w:sz w:val="22"/>
          <w:rtl/>
          <w:lang w:val="en-US" w:eastAsia="en-US" w:bidi="ar-EG"/>
        </w:rPr>
        <w:t>على</w:t>
      </w:r>
      <w:r w:rsidRPr="00791BC9">
        <w:rPr>
          <w:rFonts w:eastAsia="YouYuan" w:cs="Simplified Arabic"/>
          <w:kern w:val="2"/>
          <w:sz w:val="22"/>
          <w:rtl/>
          <w:lang w:val="en-US" w:eastAsia="en-US" w:bidi="ar-EG"/>
        </w:rPr>
        <w:t xml:space="preserve"> مرفق البيئة العالمية</w:t>
      </w:r>
      <w:r w:rsidRPr="00791BC9">
        <w:rPr>
          <w:rFonts w:eastAsia="YouYuan" w:cs="Simplified Arabic" w:hint="cs"/>
          <w:kern w:val="2"/>
          <w:sz w:val="22"/>
          <w:rtl/>
          <w:lang w:val="en-US" w:eastAsia="en-US" w:bidi="ar-EG"/>
        </w:rPr>
        <w:t xml:space="preserve"> أن يواصل</w:t>
      </w:r>
      <w:r w:rsidRPr="00791BC9">
        <w:rPr>
          <w:rFonts w:eastAsia="YouYuan" w:cs="Simplified Arabic"/>
          <w:kern w:val="2"/>
          <w:sz w:val="22"/>
          <w:rtl/>
          <w:lang w:val="en-US" w:eastAsia="en-US" w:bidi="ar-EG"/>
        </w:rPr>
        <w:t xml:space="preserve"> التفاعل والتعاون مع </w:t>
      </w:r>
      <w:r w:rsidRPr="00791BC9">
        <w:rPr>
          <w:rFonts w:eastAsia="YouYuan" w:cs="Simplified Arabic" w:hint="cs"/>
          <w:kern w:val="2"/>
          <w:sz w:val="22"/>
          <w:rtl/>
          <w:lang w:val="en-US" w:eastAsia="en-US" w:bidi="ar-EG"/>
        </w:rPr>
        <w:t>المصارف</w:t>
      </w:r>
      <w:r w:rsidRPr="00791BC9">
        <w:rPr>
          <w:rFonts w:eastAsia="YouYuan" w:cs="Simplified Arabic"/>
          <w:kern w:val="2"/>
          <w:sz w:val="22"/>
          <w:rtl/>
          <w:lang w:val="en-US" w:eastAsia="en-US" w:bidi="ar-EG"/>
        </w:rPr>
        <w:t xml:space="preserve"> </w:t>
      </w:r>
      <w:r w:rsidRPr="00791BC9">
        <w:rPr>
          <w:rFonts w:eastAsia="YouYuan" w:cs="Simplified Arabic" w:hint="cs"/>
          <w:kern w:val="2"/>
          <w:sz w:val="22"/>
          <w:rtl/>
          <w:lang w:val="en-US" w:eastAsia="en-US" w:bidi="ar-EG"/>
        </w:rPr>
        <w:t>الإنمائية</w:t>
      </w:r>
      <w:r w:rsidRPr="00791BC9">
        <w:rPr>
          <w:rFonts w:eastAsia="YouYuan" w:cs="Simplified Arabic"/>
          <w:kern w:val="2"/>
          <w:sz w:val="22"/>
          <w:rtl/>
          <w:lang w:val="en-US" w:eastAsia="en-US" w:bidi="ar-EG"/>
        </w:rPr>
        <w:t xml:space="preserve"> المتعددة الأطراف والمؤسسات المالية العامة والخاصة الأخرى لإدماج أهداف اتفاقية التنوع البيولوجي وبروتوكو</w:t>
      </w:r>
      <w:r w:rsidRPr="00791BC9">
        <w:rPr>
          <w:rFonts w:eastAsia="YouYuan" w:cs="Simplified Arabic" w:hint="cs"/>
          <w:kern w:val="2"/>
          <w:sz w:val="22"/>
          <w:rtl/>
          <w:lang w:val="en-US" w:eastAsia="en-US" w:bidi="ar-EG"/>
        </w:rPr>
        <w:t>لي</w:t>
      </w:r>
      <w:r w:rsidRPr="00791BC9">
        <w:rPr>
          <w:rFonts w:eastAsia="YouYuan" w:cs="Simplified Arabic"/>
          <w:kern w:val="2"/>
          <w:sz w:val="22"/>
          <w:rtl/>
          <w:lang w:val="en-US" w:eastAsia="en-US" w:bidi="ar-EG"/>
        </w:rPr>
        <w:t xml:space="preserve">ها وإطار كونمينغ-مونتريال العالمي للتنوع البيولوجي، </w:t>
      </w:r>
      <w:r w:rsidRPr="00791BC9">
        <w:rPr>
          <w:rFonts w:eastAsia="YouYuan" w:cs="Simplified Arabic" w:hint="cs"/>
          <w:kern w:val="2"/>
          <w:sz w:val="22"/>
          <w:rtl/>
          <w:lang w:val="en-US" w:eastAsia="en-US" w:bidi="ar-EG"/>
        </w:rPr>
        <w:t>بالإضافة إلى</w:t>
      </w:r>
      <w:r w:rsidRPr="00791BC9">
        <w:rPr>
          <w:rFonts w:eastAsia="YouYuan" w:cs="Simplified Arabic"/>
          <w:kern w:val="2"/>
          <w:sz w:val="22"/>
          <w:rtl/>
          <w:lang w:val="en-US" w:eastAsia="en-US" w:bidi="ar-EG"/>
        </w:rPr>
        <w:t xml:space="preserve"> مساهمات الاتفاقيات الأخرى المتعلقة بالتنوع البيولوجي في أنشطتها والإبلاغ عن التمويل الذي يساهم في تنفيذها.</w:t>
      </w:r>
    </w:p>
    <w:p w14:paraId="251DB6A0" w14:textId="77777777" w:rsidR="00791BC9" w:rsidRPr="00791BC9" w:rsidRDefault="00791BC9" w:rsidP="00791BC9">
      <w:pPr>
        <w:tabs>
          <w:tab w:val="left" w:pos="720"/>
        </w:tabs>
        <w:bidi/>
        <w:spacing w:after="120" w:line="216" w:lineRule="auto"/>
        <w:jc w:val="both"/>
        <w:rPr>
          <w:rFonts w:eastAsia="YouYuan" w:cs="Simplified Arabic"/>
          <w:kern w:val="2"/>
          <w:sz w:val="22"/>
          <w:rtl/>
          <w:lang w:val="en-US" w:eastAsia="en-US" w:bidi="ar-EG"/>
        </w:rPr>
      </w:pPr>
      <w:r w:rsidRPr="00791BC9">
        <w:rPr>
          <w:rFonts w:eastAsia="YouYuan" w:cs="Simplified Arabic"/>
          <w:kern w:val="2"/>
          <w:sz w:val="22"/>
          <w:lang w:val="en-US" w:eastAsia="en-US" w:bidi="ar-EG"/>
        </w:rPr>
        <w:t>14</w:t>
      </w:r>
      <w:r w:rsidRPr="00791BC9">
        <w:rPr>
          <w:rFonts w:eastAsia="YouYuan" w:cs="Simplified Arabic" w:hint="cs"/>
          <w:kern w:val="2"/>
          <w:sz w:val="22"/>
          <w:rtl/>
          <w:lang w:val="en-US" w:eastAsia="en-US"/>
        </w:rPr>
        <w:t>-</w:t>
      </w:r>
      <w:r w:rsidRPr="00791BC9">
        <w:rPr>
          <w:rFonts w:eastAsia="YouYuan" w:cs="Simplified Arabic"/>
          <w:kern w:val="2"/>
          <w:sz w:val="22"/>
          <w:rtl/>
          <w:lang w:val="en-US" w:eastAsia="en-US"/>
        </w:rPr>
        <w:tab/>
      </w:r>
      <w:r w:rsidRPr="00791BC9">
        <w:rPr>
          <w:rFonts w:eastAsia="YouYuan" w:cs="Simplified Arabic" w:hint="cs"/>
          <w:kern w:val="2"/>
          <w:sz w:val="22"/>
          <w:rtl/>
          <w:lang w:val="en-US" w:eastAsia="en-US"/>
        </w:rPr>
        <w:t>و</w:t>
      </w:r>
      <w:r w:rsidRPr="00791BC9">
        <w:rPr>
          <w:rFonts w:eastAsia="YouYuan" w:cs="Simplified Arabic"/>
          <w:kern w:val="2"/>
          <w:sz w:val="22"/>
          <w:rtl/>
          <w:lang w:val="en-US" w:eastAsia="en-US" w:bidi="ar-EG"/>
        </w:rPr>
        <w:t>ينبغي استخدام نتائج التجديد الثامن ل</w:t>
      </w:r>
      <w:r w:rsidRPr="00791BC9">
        <w:rPr>
          <w:rFonts w:eastAsia="YouYuan" w:cs="Simplified Arabic" w:hint="cs"/>
          <w:kern w:val="2"/>
          <w:sz w:val="22"/>
          <w:rtl/>
          <w:lang w:val="en-US" w:eastAsia="en-US" w:bidi="ar-EG"/>
        </w:rPr>
        <w:t xml:space="preserve">موارد </w:t>
      </w:r>
      <w:r w:rsidRPr="00791BC9">
        <w:rPr>
          <w:rFonts w:eastAsia="YouYuan" w:cs="Simplified Arabic"/>
          <w:kern w:val="2"/>
          <w:sz w:val="22"/>
          <w:rtl/>
          <w:lang w:val="en-US" w:eastAsia="en-US" w:bidi="ar-EG"/>
        </w:rPr>
        <w:t xml:space="preserve">مرفق البيئة العالمية ومؤشرات الأثر وعمليات الرصد المرتبطة بها بشكل فعال لتقييم مساهمة </w:t>
      </w:r>
      <w:r w:rsidRPr="00791BC9">
        <w:rPr>
          <w:rFonts w:eastAsia="YouYuan" w:cs="Simplified Arabic" w:hint="cs"/>
          <w:kern w:val="2"/>
          <w:sz w:val="22"/>
          <w:rtl/>
          <w:lang w:val="en-US" w:eastAsia="en-US" w:bidi="ar-EG"/>
        </w:rPr>
        <w:t>التجديد</w:t>
      </w:r>
      <w:r w:rsidRPr="00791BC9">
        <w:rPr>
          <w:rFonts w:eastAsia="YouYuan" w:cs="Simplified Arabic"/>
          <w:kern w:val="2"/>
          <w:sz w:val="22"/>
          <w:rtl/>
          <w:lang w:val="en-US" w:eastAsia="en-US" w:bidi="ar-EG"/>
        </w:rPr>
        <w:t xml:space="preserve"> الثامن ل</w:t>
      </w:r>
      <w:r w:rsidRPr="00791BC9">
        <w:rPr>
          <w:rFonts w:eastAsia="YouYuan" w:cs="Simplified Arabic" w:hint="cs"/>
          <w:kern w:val="2"/>
          <w:sz w:val="22"/>
          <w:rtl/>
          <w:lang w:val="en-US" w:eastAsia="en-US" w:bidi="ar-EG"/>
        </w:rPr>
        <w:t xml:space="preserve">موارد </w:t>
      </w:r>
      <w:r w:rsidRPr="00791BC9">
        <w:rPr>
          <w:rFonts w:eastAsia="YouYuan" w:cs="Simplified Arabic"/>
          <w:kern w:val="2"/>
          <w:sz w:val="22"/>
          <w:rtl/>
          <w:lang w:val="en-US" w:eastAsia="en-US" w:bidi="ar-EG"/>
        </w:rPr>
        <w:t xml:space="preserve">مرفق البيئة العالمية في تنفيذ الأهداف الثلاثة للاتفاقية </w:t>
      </w:r>
      <w:r w:rsidRPr="00791BC9">
        <w:rPr>
          <w:rFonts w:eastAsia="YouYuan" w:cs="Simplified Arabic" w:hint="cs"/>
          <w:kern w:val="2"/>
          <w:sz w:val="22"/>
          <w:rtl/>
          <w:lang w:val="en-US" w:eastAsia="en-US" w:bidi="ar-EG"/>
        </w:rPr>
        <w:t>وبروتوكوليها</w:t>
      </w:r>
      <w:r w:rsidRPr="00791BC9">
        <w:rPr>
          <w:rFonts w:eastAsia="YouYuan" w:cs="Simplified Arabic"/>
          <w:kern w:val="2"/>
          <w:sz w:val="22"/>
          <w:rtl/>
          <w:lang w:val="en-US" w:eastAsia="en-US" w:bidi="ar-EG"/>
        </w:rPr>
        <w:t xml:space="preserve"> </w:t>
      </w:r>
      <w:r w:rsidRPr="00791BC9">
        <w:rPr>
          <w:rFonts w:eastAsia="YouYuan" w:cs="Simplified Arabic" w:hint="cs"/>
          <w:kern w:val="2"/>
          <w:sz w:val="22"/>
          <w:rtl/>
          <w:lang w:val="en-US" w:eastAsia="en-US" w:bidi="ar-EG"/>
        </w:rPr>
        <w:t>وأهداف إطار كونمينغ-مونتريال العالمي للتنوع البيولوجي</w:t>
      </w:r>
      <w:r w:rsidRPr="00791BC9">
        <w:rPr>
          <w:rFonts w:eastAsia="YouYuan" w:cs="Simplified Arabic"/>
          <w:kern w:val="2"/>
          <w:sz w:val="22"/>
          <w:rtl/>
          <w:lang w:val="en-US" w:eastAsia="en-US" w:bidi="ar-EG"/>
        </w:rPr>
        <w:t xml:space="preserve">، بما في ذلك من خلال قياس المنافع المشتركة للتنوع البيولوجي عبر </w:t>
      </w:r>
      <w:r w:rsidRPr="00791BC9">
        <w:rPr>
          <w:rFonts w:eastAsia="YouYuan" w:cs="Simplified Arabic" w:hint="cs"/>
          <w:kern w:val="2"/>
          <w:sz w:val="22"/>
          <w:rtl/>
          <w:lang w:val="en-US" w:eastAsia="en-US" w:bidi="ar-EG"/>
        </w:rPr>
        <w:t>كافة</w:t>
      </w:r>
      <w:r w:rsidRPr="00791BC9">
        <w:rPr>
          <w:rFonts w:eastAsia="YouYuan" w:cs="Simplified Arabic"/>
          <w:kern w:val="2"/>
          <w:sz w:val="22"/>
          <w:rtl/>
          <w:lang w:val="en-US" w:eastAsia="en-US" w:bidi="ar-EG"/>
        </w:rPr>
        <w:t xml:space="preserve"> أنشطة مرفق البيئة العالمية ذات الصلة</w:t>
      </w:r>
      <w:r w:rsidRPr="00791BC9">
        <w:rPr>
          <w:rFonts w:eastAsia="YouYuan" w:cs="Simplified Arabic" w:hint="cs"/>
          <w:kern w:val="2"/>
          <w:sz w:val="22"/>
          <w:rtl/>
          <w:lang w:val="en-US" w:eastAsia="en-US" w:bidi="ar-EG"/>
        </w:rPr>
        <w:t>.</w:t>
      </w:r>
    </w:p>
    <w:p w14:paraId="7FF3ED04" w14:textId="77777777" w:rsidR="00791BC9" w:rsidRPr="00791BC9" w:rsidRDefault="00791BC9" w:rsidP="00791BC9">
      <w:pPr>
        <w:tabs>
          <w:tab w:val="left" w:pos="720"/>
        </w:tabs>
        <w:bidi/>
        <w:spacing w:after="120" w:line="216" w:lineRule="auto"/>
        <w:jc w:val="both"/>
        <w:rPr>
          <w:rFonts w:eastAsia="YouYuan" w:cs="Simplified Arabic"/>
          <w:kern w:val="2"/>
          <w:sz w:val="22"/>
          <w:rtl/>
          <w:lang w:val="en-US" w:eastAsia="en-US" w:bidi="ar-EG"/>
        </w:rPr>
      </w:pPr>
      <w:r w:rsidRPr="00791BC9">
        <w:rPr>
          <w:rFonts w:eastAsia="YouYuan" w:cs="Simplified Arabic" w:hint="cs"/>
          <w:kern w:val="2"/>
          <w:sz w:val="22"/>
          <w:rtl/>
          <w:lang w:val="en-US" w:eastAsia="en-US" w:bidi="ar-EG"/>
        </w:rPr>
        <w:t>15-</w:t>
      </w:r>
      <w:r w:rsidRPr="00791BC9">
        <w:rPr>
          <w:rFonts w:eastAsia="YouYuan" w:cs="Simplified Arabic"/>
          <w:kern w:val="2"/>
          <w:sz w:val="22"/>
          <w:rtl/>
          <w:lang w:val="en-US" w:eastAsia="en-US" w:bidi="ar-EG"/>
        </w:rPr>
        <w:tab/>
      </w:r>
      <w:r w:rsidRPr="00791BC9">
        <w:rPr>
          <w:rFonts w:eastAsia="YouYuan" w:cs="Simplified Arabic" w:hint="cs"/>
          <w:kern w:val="2"/>
          <w:sz w:val="22"/>
          <w:rtl/>
          <w:lang w:val="en-US" w:eastAsia="en-US" w:bidi="ar-EG"/>
        </w:rPr>
        <w:t>و</w:t>
      </w:r>
      <w:r w:rsidRPr="00791BC9">
        <w:rPr>
          <w:rFonts w:eastAsia="YouYuan" w:cs="Simplified Arabic"/>
          <w:kern w:val="2"/>
          <w:sz w:val="22"/>
          <w:rtl/>
          <w:lang w:val="en-US" w:eastAsia="en-US" w:bidi="ar-EG"/>
        </w:rPr>
        <w:t xml:space="preserve">ينبغي أن يستكشف مرفق البيئة العالمية في </w:t>
      </w:r>
      <w:r w:rsidRPr="00791BC9">
        <w:rPr>
          <w:rFonts w:eastAsia="YouYuan" w:cs="Simplified Arabic" w:hint="cs"/>
          <w:kern w:val="2"/>
          <w:sz w:val="22"/>
          <w:rtl/>
          <w:lang w:val="en-US" w:eastAsia="en-US" w:bidi="ar-EG"/>
        </w:rPr>
        <w:t>ال</w:t>
      </w:r>
      <w:r w:rsidRPr="00791BC9">
        <w:rPr>
          <w:rFonts w:eastAsia="YouYuan" w:cs="Simplified Arabic"/>
          <w:kern w:val="2"/>
          <w:sz w:val="22"/>
          <w:rtl/>
          <w:lang w:val="en-US" w:eastAsia="en-US" w:bidi="ar-EG"/>
        </w:rPr>
        <w:t xml:space="preserve">تجديد الثامن </w:t>
      </w:r>
      <w:r w:rsidRPr="00791BC9">
        <w:rPr>
          <w:rFonts w:eastAsia="YouYuan" w:cs="Simplified Arabic" w:hint="cs"/>
          <w:kern w:val="2"/>
          <w:sz w:val="22"/>
          <w:rtl/>
          <w:lang w:val="en-US" w:eastAsia="en-US" w:bidi="ar-EG"/>
        </w:rPr>
        <w:t>ل</w:t>
      </w:r>
      <w:r w:rsidRPr="00791BC9">
        <w:rPr>
          <w:rFonts w:eastAsia="YouYuan" w:cs="Simplified Arabic"/>
          <w:kern w:val="2"/>
          <w:sz w:val="22"/>
          <w:rtl/>
          <w:lang w:val="en-US" w:eastAsia="en-US" w:bidi="ar-EG"/>
        </w:rPr>
        <w:t>موارده السبل الكفيلة بتحسين فرص الحصول على التمويل بشكل كبير لجميع البلدان المتلقية.</w:t>
      </w:r>
    </w:p>
    <w:p w14:paraId="4BD8AAF0" w14:textId="77777777" w:rsidR="00791BC9" w:rsidRPr="00791BC9" w:rsidRDefault="00791BC9" w:rsidP="00791BC9">
      <w:pPr>
        <w:tabs>
          <w:tab w:val="left" w:pos="720"/>
        </w:tabs>
        <w:bidi/>
        <w:spacing w:after="120" w:line="216" w:lineRule="auto"/>
        <w:jc w:val="both"/>
        <w:rPr>
          <w:rFonts w:eastAsia="YouYuan" w:cs="Simplified Arabic"/>
          <w:kern w:val="2"/>
          <w:sz w:val="22"/>
          <w:rtl/>
          <w:lang w:val="en-US" w:eastAsia="en-US" w:bidi="ar-EG"/>
        </w:rPr>
      </w:pPr>
      <w:r w:rsidRPr="00791BC9">
        <w:rPr>
          <w:rFonts w:eastAsia="YouYuan" w:cs="Simplified Arabic" w:hint="cs"/>
          <w:kern w:val="2"/>
          <w:sz w:val="22"/>
          <w:rtl/>
          <w:lang w:val="en-US" w:eastAsia="en-US" w:bidi="ar-EG"/>
        </w:rPr>
        <w:t>16</w:t>
      </w:r>
      <w:r w:rsidRPr="00791BC9">
        <w:rPr>
          <w:rFonts w:eastAsia="YouYuan" w:cs="Simplified Arabic" w:hint="cs"/>
          <w:kern w:val="2"/>
          <w:sz w:val="22"/>
          <w:rtl/>
          <w:lang w:val="en-US" w:eastAsia="en-US"/>
        </w:rPr>
        <w:t>-</w:t>
      </w:r>
      <w:r w:rsidRPr="00791BC9">
        <w:rPr>
          <w:rFonts w:eastAsia="YouYuan" w:cs="Simplified Arabic"/>
          <w:kern w:val="2"/>
          <w:sz w:val="22"/>
          <w:rtl/>
          <w:lang w:val="en-US" w:eastAsia="en-US"/>
        </w:rPr>
        <w:tab/>
      </w:r>
      <w:r w:rsidRPr="00791BC9">
        <w:rPr>
          <w:rFonts w:eastAsia="YouYuan" w:cs="Simplified Arabic" w:hint="cs"/>
          <w:kern w:val="2"/>
          <w:sz w:val="22"/>
          <w:rtl/>
          <w:lang w:val="en-US" w:eastAsia="en-US"/>
        </w:rPr>
        <w:t>و</w:t>
      </w:r>
      <w:r w:rsidRPr="00791BC9">
        <w:rPr>
          <w:rFonts w:eastAsia="YouYuan" w:cs="Simplified Arabic"/>
          <w:kern w:val="2"/>
          <w:sz w:val="22"/>
          <w:rtl/>
          <w:lang w:val="en-US" w:eastAsia="en-US" w:bidi="ar-EG"/>
        </w:rPr>
        <w:t xml:space="preserve">ينبغي أن يستكشف مرفق البيئة العالمية في فترة </w:t>
      </w:r>
      <w:r w:rsidRPr="00791BC9">
        <w:rPr>
          <w:rFonts w:eastAsia="YouYuan" w:cs="Simplified Arabic" w:hint="cs"/>
          <w:kern w:val="2"/>
          <w:sz w:val="22"/>
          <w:rtl/>
          <w:lang w:val="en-US" w:eastAsia="en-US" w:bidi="ar-EG"/>
        </w:rPr>
        <w:t>ال</w:t>
      </w:r>
      <w:r w:rsidRPr="00791BC9">
        <w:rPr>
          <w:rFonts w:eastAsia="YouYuan" w:cs="Simplified Arabic"/>
          <w:kern w:val="2"/>
          <w:sz w:val="22"/>
          <w:rtl/>
          <w:lang w:val="en-US" w:eastAsia="en-US" w:bidi="ar-EG"/>
        </w:rPr>
        <w:t>تجديد</w:t>
      </w:r>
      <w:r w:rsidRPr="00791BC9">
        <w:rPr>
          <w:rFonts w:eastAsia="YouYuan" w:cs="Simplified Arabic" w:hint="cs"/>
          <w:kern w:val="2"/>
          <w:sz w:val="22"/>
          <w:rtl/>
          <w:lang w:val="en-US" w:eastAsia="en-US" w:bidi="ar-EG"/>
        </w:rPr>
        <w:t xml:space="preserve"> الثامن</w:t>
      </w:r>
      <w:r w:rsidRPr="00791BC9">
        <w:rPr>
          <w:rFonts w:eastAsia="YouYuan" w:cs="Simplified Arabic"/>
          <w:kern w:val="2"/>
          <w:sz w:val="22"/>
          <w:rtl/>
          <w:lang w:val="en-US" w:eastAsia="en-US" w:bidi="ar-EG"/>
        </w:rPr>
        <w:t xml:space="preserve"> </w:t>
      </w:r>
      <w:r w:rsidRPr="00791BC9">
        <w:rPr>
          <w:rFonts w:eastAsia="YouYuan" w:cs="Simplified Arabic" w:hint="cs"/>
          <w:kern w:val="2"/>
          <w:sz w:val="22"/>
          <w:rtl/>
          <w:lang w:val="en-US" w:eastAsia="en-US" w:bidi="ar-EG"/>
        </w:rPr>
        <w:t>ل</w:t>
      </w:r>
      <w:r w:rsidRPr="00791BC9">
        <w:rPr>
          <w:rFonts w:eastAsia="YouYuan" w:cs="Simplified Arabic"/>
          <w:kern w:val="2"/>
          <w:sz w:val="22"/>
          <w:rtl/>
          <w:lang w:val="en-US" w:eastAsia="en-US" w:bidi="ar-EG"/>
        </w:rPr>
        <w:t>موارده سبل تحسين فرص الحصول على التمويل للشعوب الأصلية والمجتمعات المحلية</w:t>
      </w:r>
      <w:r w:rsidRPr="00791BC9">
        <w:rPr>
          <w:rFonts w:eastAsia="YouYuan" w:cs="Simplified Arabic" w:hint="cs"/>
          <w:kern w:val="2"/>
          <w:sz w:val="22"/>
          <w:rtl/>
          <w:lang w:val="en-US" w:eastAsia="en-US" w:bidi="ar-EG"/>
        </w:rPr>
        <w:t>.</w:t>
      </w:r>
    </w:p>
    <w:p w14:paraId="52229606" w14:textId="77777777" w:rsidR="00791BC9" w:rsidRPr="00791BC9" w:rsidRDefault="00791BC9" w:rsidP="00791BC9">
      <w:pPr>
        <w:tabs>
          <w:tab w:val="left" w:pos="720"/>
        </w:tabs>
        <w:bidi/>
        <w:spacing w:after="120" w:line="216" w:lineRule="auto"/>
        <w:jc w:val="both"/>
        <w:rPr>
          <w:rFonts w:eastAsia="YouYuan" w:cs="Simplified Arabic"/>
          <w:kern w:val="2"/>
          <w:sz w:val="22"/>
          <w:rtl/>
          <w:lang w:val="en-US" w:eastAsia="en-US" w:bidi="ar-EG"/>
        </w:rPr>
      </w:pPr>
      <w:r w:rsidRPr="00791BC9">
        <w:rPr>
          <w:rFonts w:eastAsia="YouYuan" w:cs="Simplified Arabic" w:hint="cs"/>
          <w:kern w:val="2"/>
          <w:sz w:val="22"/>
          <w:rtl/>
          <w:lang w:val="en-US" w:eastAsia="en-US" w:bidi="ar-EG"/>
        </w:rPr>
        <w:t>17</w:t>
      </w:r>
      <w:r w:rsidRPr="00791BC9">
        <w:rPr>
          <w:rFonts w:eastAsia="YouYuan" w:cs="Simplified Arabic" w:hint="cs"/>
          <w:kern w:val="2"/>
          <w:sz w:val="22"/>
          <w:rtl/>
          <w:lang w:val="en-US" w:eastAsia="en-US"/>
        </w:rPr>
        <w:t>-</w:t>
      </w:r>
      <w:r w:rsidRPr="00791BC9">
        <w:rPr>
          <w:rFonts w:eastAsia="YouYuan" w:cs="Simplified Arabic"/>
          <w:kern w:val="2"/>
          <w:sz w:val="22"/>
          <w:rtl/>
          <w:lang w:val="en-US" w:eastAsia="en-US"/>
        </w:rPr>
        <w:tab/>
      </w:r>
      <w:r w:rsidRPr="00791BC9">
        <w:rPr>
          <w:rFonts w:eastAsia="YouYuan" w:cs="Simplified Arabic" w:hint="cs"/>
          <w:kern w:val="2"/>
          <w:sz w:val="22"/>
          <w:rtl/>
          <w:lang w:val="en-US" w:eastAsia="en-US"/>
        </w:rPr>
        <w:t>و</w:t>
      </w:r>
      <w:r w:rsidRPr="00791BC9">
        <w:rPr>
          <w:rFonts w:eastAsia="YouYuan" w:cs="Simplified Arabic"/>
          <w:kern w:val="2"/>
          <w:sz w:val="22"/>
          <w:rtl/>
          <w:lang w:val="en-US" w:eastAsia="en-US" w:bidi="ar-EG"/>
        </w:rPr>
        <w:t xml:space="preserve">ينبغي أن تعمل </w:t>
      </w:r>
      <w:r w:rsidRPr="00791BC9">
        <w:rPr>
          <w:rFonts w:eastAsia="YouYuan" w:cs="Simplified Arabic" w:hint="cs"/>
          <w:kern w:val="2"/>
          <w:sz w:val="22"/>
          <w:rtl/>
          <w:lang w:val="en-US" w:eastAsia="en-US" w:bidi="ar-EG"/>
        </w:rPr>
        <w:t>ا</w:t>
      </w:r>
      <w:r w:rsidRPr="00791BC9">
        <w:rPr>
          <w:rFonts w:eastAsia="YouYuan" w:cs="Simplified Arabic"/>
          <w:kern w:val="2"/>
          <w:sz w:val="22"/>
          <w:rtl/>
          <w:lang w:val="en-US" w:eastAsia="en-US" w:bidi="ar-EG"/>
        </w:rPr>
        <w:t xml:space="preserve">ستراتيجية التنوع البيولوجي وتوجهات البرمجة في فترة </w:t>
      </w:r>
      <w:r w:rsidRPr="00791BC9">
        <w:rPr>
          <w:rFonts w:eastAsia="YouYuan" w:cs="Simplified Arabic" w:hint="cs"/>
          <w:kern w:val="2"/>
          <w:sz w:val="22"/>
          <w:rtl/>
          <w:lang w:val="en-US" w:eastAsia="en-US" w:bidi="ar-EG"/>
        </w:rPr>
        <w:t>التجديد</w:t>
      </w:r>
      <w:r w:rsidRPr="00791BC9">
        <w:rPr>
          <w:rFonts w:eastAsia="YouYuan" w:cs="Simplified Arabic"/>
          <w:kern w:val="2"/>
          <w:sz w:val="22"/>
          <w:rtl/>
          <w:lang w:val="en-US" w:eastAsia="en-US" w:bidi="ar-EG"/>
        </w:rPr>
        <w:t xml:space="preserve"> الثامن ل</w:t>
      </w:r>
      <w:r w:rsidRPr="00791BC9">
        <w:rPr>
          <w:rFonts w:eastAsia="YouYuan" w:cs="Simplified Arabic" w:hint="cs"/>
          <w:kern w:val="2"/>
          <w:sz w:val="22"/>
          <w:rtl/>
          <w:lang w:val="en-US" w:eastAsia="en-US" w:bidi="ar-EG"/>
        </w:rPr>
        <w:t xml:space="preserve">موارد </w:t>
      </w:r>
      <w:r w:rsidRPr="00791BC9">
        <w:rPr>
          <w:rFonts w:eastAsia="YouYuan" w:cs="Simplified Arabic"/>
          <w:kern w:val="2"/>
          <w:sz w:val="22"/>
          <w:rtl/>
          <w:lang w:val="en-US" w:eastAsia="en-US" w:bidi="ar-EG"/>
        </w:rPr>
        <w:t xml:space="preserve">مرفق البيئة العالمية على تشجيع المشاركة مع البلدان المتلقية لدعم حشد الموارد الوطنية </w:t>
      </w:r>
      <w:r w:rsidRPr="00791BC9">
        <w:rPr>
          <w:rFonts w:eastAsia="YouYuan" w:cs="Simplified Arabic" w:hint="cs"/>
          <w:kern w:val="2"/>
          <w:sz w:val="22"/>
          <w:rtl/>
          <w:lang w:val="en-US" w:eastAsia="en-US" w:bidi="ar-EG"/>
        </w:rPr>
        <w:t>ووضع</w:t>
      </w:r>
      <w:r w:rsidRPr="00791BC9">
        <w:rPr>
          <w:rFonts w:eastAsia="YouYuan" w:cs="Simplified Arabic"/>
          <w:kern w:val="2"/>
          <w:sz w:val="22"/>
          <w:rtl/>
          <w:lang w:val="en-US" w:eastAsia="en-US" w:bidi="ar-EG"/>
        </w:rPr>
        <w:t xml:space="preserve"> خطط</w:t>
      </w:r>
      <w:r w:rsidRPr="00791BC9">
        <w:rPr>
          <w:rFonts w:eastAsia="YouYuan" w:cs="Simplified Arabic" w:hint="cs"/>
          <w:kern w:val="2"/>
          <w:sz w:val="22"/>
          <w:rtl/>
          <w:lang w:val="en-US" w:eastAsia="en-US" w:bidi="ar-EG"/>
        </w:rPr>
        <w:t xml:space="preserve"> وطنية</w:t>
      </w:r>
      <w:r w:rsidRPr="00791BC9">
        <w:rPr>
          <w:rFonts w:eastAsia="YouYuan" w:cs="Simplified Arabic"/>
          <w:kern w:val="2"/>
          <w:sz w:val="22"/>
          <w:rtl/>
          <w:lang w:val="en-US" w:eastAsia="en-US" w:bidi="ar-EG"/>
        </w:rPr>
        <w:t xml:space="preserve"> </w:t>
      </w:r>
      <w:r w:rsidRPr="00791BC9">
        <w:rPr>
          <w:rFonts w:eastAsia="YouYuan" w:cs="Simplified Arabic" w:hint="cs"/>
          <w:kern w:val="2"/>
          <w:sz w:val="22"/>
          <w:rtl/>
          <w:lang w:val="en-US" w:eastAsia="en-US" w:bidi="ar-EG"/>
        </w:rPr>
        <w:t>ل</w:t>
      </w:r>
      <w:r w:rsidRPr="00791BC9">
        <w:rPr>
          <w:rFonts w:eastAsia="YouYuan" w:cs="Simplified Arabic"/>
          <w:kern w:val="2"/>
          <w:sz w:val="22"/>
          <w:rtl/>
          <w:lang w:val="en-US" w:eastAsia="en-US" w:bidi="ar-EG"/>
        </w:rPr>
        <w:t xml:space="preserve">تمويل التنوع البيولوجي </w:t>
      </w:r>
      <w:r w:rsidRPr="00791BC9">
        <w:rPr>
          <w:rFonts w:eastAsia="YouYuan" w:cs="Simplified Arabic" w:hint="cs"/>
          <w:kern w:val="2"/>
          <w:sz w:val="22"/>
          <w:rtl/>
          <w:lang w:val="en-US" w:eastAsia="en-US" w:bidi="ar-EG"/>
        </w:rPr>
        <w:t>وتنفيذها</w:t>
      </w:r>
      <w:r w:rsidRPr="00791BC9">
        <w:rPr>
          <w:rFonts w:eastAsia="YouYuan" w:cs="Simplified Arabic"/>
          <w:kern w:val="2"/>
          <w:sz w:val="22"/>
          <w:rtl/>
          <w:lang w:val="en-US" w:eastAsia="en-US" w:bidi="ar-EG"/>
        </w:rPr>
        <w:t>.</w:t>
      </w:r>
    </w:p>
    <w:p w14:paraId="13E2400B" w14:textId="77777777" w:rsidR="00791BC9" w:rsidRPr="00791BC9" w:rsidRDefault="00791BC9" w:rsidP="00791BC9">
      <w:pPr>
        <w:tabs>
          <w:tab w:val="left" w:pos="720"/>
        </w:tabs>
        <w:bidi/>
        <w:spacing w:after="120" w:line="216" w:lineRule="auto"/>
        <w:jc w:val="both"/>
        <w:rPr>
          <w:rFonts w:eastAsia="YouYuan" w:cs="Simplified Arabic"/>
          <w:kern w:val="2"/>
          <w:sz w:val="22"/>
          <w:rtl/>
          <w:lang w:val="en-US" w:eastAsia="en-US" w:bidi="ar-EG"/>
        </w:rPr>
      </w:pPr>
      <w:r w:rsidRPr="00791BC9">
        <w:rPr>
          <w:rFonts w:eastAsia="YouYuan" w:cs="Simplified Arabic" w:hint="cs"/>
          <w:kern w:val="2"/>
          <w:sz w:val="22"/>
          <w:rtl/>
          <w:lang w:val="en-US" w:eastAsia="en-US" w:bidi="ar-EG"/>
        </w:rPr>
        <w:t>18</w:t>
      </w:r>
      <w:r w:rsidRPr="00791BC9">
        <w:rPr>
          <w:rFonts w:eastAsia="YouYuan" w:cs="Simplified Arabic" w:hint="cs"/>
          <w:kern w:val="2"/>
          <w:sz w:val="22"/>
          <w:rtl/>
          <w:lang w:val="en-US" w:eastAsia="en-US"/>
        </w:rPr>
        <w:t>-</w:t>
      </w:r>
      <w:r w:rsidRPr="00791BC9">
        <w:rPr>
          <w:rFonts w:eastAsia="YouYuan" w:cs="Simplified Arabic"/>
          <w:kern w:val="2"/>
          <w:sz w:val="22"/>
          <w:rtl/>
          <w:lang w:val="en-US" w:eastAsia="en-US"/>
        </w:rPr>
        <w:tab/>
      </w:r>
      <w:r w:rsidRPr="00791BC9">
        <w:rPr>
          <w:rFonts w:eastAsia="YouYuan" w:cs="Simplified Arabic" w:hint="cs"/>
          <w:kern w:val="2"/>
          <w:sz w:val="22"/>
          <w:rtl/>
          <w:lang w:val="en-US" w:eastAsia="en-US"/>
        </w:rPr>
        <w:t>و</w:t>
      </w:r>
      <w:r w:rsidRPr="00791BC9">
        <w:rPr>
          <w:rFonts w:eastAsia="YouYuan" w:cs="Simplified Arabic"/>
          <w:kern w:val="2"/>
          <w:sz w:val="22"/>
          <w:rtl/>
          <w:lang w:val="en-US" w:eastAsia="en-US" w:bidi="ar-EG"/>
        </w:rPr>
        <w:t xml:space="preserve">ينبغي أن تعزز </w:t>
      </w:r>
      <w:r w:rsidRPr="00791BC9">
        <w:rPr>
          <w:rFonts w:eastAsia="YouYuan" w:cs="Simplified Arabic" w:hint="cs"/>
          <w:kern w:val="2"/>
          <w:sz w:val="22"/>
          <w:rtl/>
          <w:lang w:val="en-US" w:eastAsia="en-US" w:bidi="ar-EG"/>
        </w:rPr>
        <w:t>ا</w:t>
      </w:r>
      <w:r w:rsidRPr="00791BC9">
        <w:rPr>
          <w:rFonts w:eastAsia="YouYuan" w:cs="Simplified Arabic"/>
          <w:kern w:val="2"/>
          <w:sz w:val="22"/>
          <w:rtl/>
          <w:lang w:val="en-US" w:eastAsia="en-US" w:bidi="ar-EG"/>
        </w:rPr>
        <w:t>ستراتيجية التنوع البيولوجي في فترة التجديد الثامن ل</w:t>
      </w:r>
      <w:r w:rsidRPr="00791BC9">
        <w:rPr>
          <w:rFonts w:eastAsia="YouYuan" w:cs="Simplified Arabic" w:hint="cs"/>
          <w:kern w:val="2"/>
          <w:sz w:val="22"/>
          <w:rtl/>
          <w:lang w:val="en-US" w:eastAsia="en-US" w:bidi="ar-EG"/>
        </w:rPr>
        <w:t xml:space="preserve">موارد </w:t>
      </w:r>
      <w:r w:rsidRPr="00791BC9">
        <w:rPr>
          <w:rFonts w:eastAsia="YouYuan" w:cs="Simplified Arabic"/>
          <w:kern w:val="2"/>
          <w:sz w:val="22"/>
          <w:rtl/>
          <w:lang w:val="en-US" w:eastAsia="en-US" w:bidi="ar-EG"/>
        </w:rPr>
        <w:t>مرفق البيئة العالمية، وتوجهات البرمجة والتوصيات المتعلقة بالسياسات جهود مرفق البيئة العالمية للتعبئة والمشاركة مع مختلف أصحاب المصلحة، بما في ذلك القطاع الخاص.</w:t>
      </w:r>
    </w:p>
    <w:p w14:paraId="69BFB3FF" w14:textId="77777777" w:rsidR="00791BC9" w:rsidRPr="00791BC9" w:rsidRDefault="00791BC9" w:rsidP="00791BC9">
      <w:pPr>
        <w:tabs>
          <w:tab w:val="left" w:pos="720"/>
        </w:tabs>
        <w:bidi/>
        <w:spacing w:after="120" w:line="216" w:lineRule="auto"/>
        <w:jc w:val="both"/>
        <w:rPr>
          <w:rFonts w:eastAsia="YouYuan" w:cs="Simplified Arabic"/>
          <w:kern w:val="2"/>
          <w:sz w:val="22"/>
          <w:lang w:val="en-US" w:eastAsia="en-US" w:bidi="ar-EG"/>
        </w:rPr>
      </w:pPr>
      <w:r w:rsidRPr="00791BC9">
        <w:rPr>
          <w:rFonts w:eastAsia="YouYuan" w:cs="Simplified Arabic" w:hint="cs"/>
          <w:kern w:val="2"/>
          <w:sz w:val="22"/>
          <w:rtl/>
          <w:lang w:val="en-US" w:eastAsia="en-US" w:bidi="ar-EG"/>
        </w:rPr>
        <w:t>19</w:t>
      </w:r>
      <w:r w:rsidRPr="00791BC9">
        <w:rPr>
          <w:rFonts w:eastAsia="YouYuan" w:cs="Simplified Arabic" w:hint="cs"/>
          <w:kern w:val="2"/>
          <w:sz w:val="22"/>
          <w:rtl/>
          <w:lang w:val="en-US" w:eastAsia="en-US"/>
        </w:rPr>
        <w:t>-</w:t>
      </w:r>
      <w:r w:rsidRPr="00791BC9">
        <w:rPr>
          <w:rFonts w:eastAsia="YouYuan" w:cs="Simplified Arabic"/>
          <w:kern w:val="2"/>
          <w:sz w:val="22"/>
          <w:rtl/>
          <w:lang w:val="en-US" w:eastAsia="en-US"/>
        </w:rPr>
        <w:tab/>
      </w:r>
      <w:r w:rsidRPr="00791BC9">
        <w:rPr>
          <w:rFonts w:eastAsia="YouYuan" w:cs="Simplified Arabic" w:hint="cs"/>
          <w:kern w:val="2"/>
          <w:sz w:val="22"/>
          <w:rtl/>
          <w:lang w:val="en-US" w:eastAsia="en-US"/>
        </w:rPr>
        <w:t>و</w:t>
      </w:r>
      <w:r w:rsidRPr="00791BC9">
        <w:rPr>
          <w:rFonts w:eastAsia="YouYuan" w:cs="Simplified Arabic"/>
          <w:kern w:val="2"/>
          <w:sz w:val="22"/>
          <w:rtl/>
          <w:lang w:val="en-US" w:eastAsia="en-US" w:bidi="ar-EG"/>
        </w:rPr>
        <w:t xml:space="preserve">لتحسين كفاءته وفعاليته في تحقيق نتائج مستدامة خلال فترة التجديد الثامن لموارد مرفق البيئة العالمية، ينبغي </w:t>
      </w:r>
      <w:r w:rsidRPr="00791BC9">
        <w:rPr>
          <w:rFonts w:eastAsia="YouYuan" w:cs="Simplified Arabic" w:hint="cs"/>
          <w:kern w:val="2"/>
          <w:sz w:val="22"/>
          <w:rtl/>
          <w:lang w:val="en-US" w:eastAsia="en-US" w:bidi="ar-EG"/>
        </w:rPr>
        <w:t>على</w:t>
      </w:r>
      <w:r w:rsidRPr="00791BC9">
        <w:rPr>
          <w:rFonts w:eastAsia="YouYuan" w:cs="Simplified Arabic"/>
          <w:kern w:val="2"/>
          <w:sz w:val="22"/>
          <w:rtl/>
          <w:lang w:val="en-US" w:eastAsia="en-US" w:bidi="ar-EG"/>
        </w:rPr>
        <w:t xml:space="preserve"> مرفق البيئة العالمية</w:t>
      </w:r>
      <w:r w:rsidRPr="00791BC9">
        <w:rPr>
          <w:rFonts w:eastAsia="YouYuan" w:cs="Simplified Arabic" w:hint="cs"/>
          <w:kern w:val="2"/>
          <w:sz w:val="22"/>
          <w:rtl/>
          <w:lang w:val="en-US" w:eastAsia="en-US" w:bidi="ar-EG"/>
        </w:rPr>
        <w:t xml:space="preserve"> أن يواصل</w:t>
      </w:r>
      <w:r w:rsidRPr="00791BC9">
        <w:rPr>
          <w:rFonts w:eastAsia="YouYuan" w:cs="Simplified Arabic"/>
          <w:kern w:val="2"/>
          <w:sz w:val="22"/>
          <w:rtl/>
          <w:lang w:val="en-US" w:eastAsia="en-US" w:bidi="ar-EG"/>
        </w:rPr>
        <w:t xml:space="preserve"> تحسين </w:t>
      </w:r>
      <w:r w:rsidRPr="00791BC9">
        <w:rPr>
          <w:rFonts w:eastAsia="YouYuan" w:cs="Simplified Arabic" w:hint="cs"/>
          <w:kern w:val="2"/>
          <w:sz w:val="22"/>
          <w:rtl/>
          <w:lang w:val="en-US" w:eastAsia="en-US" w:bidi="ar-EG"/>
        </w:rPr>
        <w:t>سياساته</w:t>
      </w:r>
      <w:r w:rsidRPr="00791BC9">
        <w:rPr>
          <w:rFonts w:eastAsia="YouYuan" w:cs="Simplified Arabic"/>
          <w:kern w:val="2"/>
          <w:sz w:val="22"/>
          <w:rtl/>
          <w:lang w:val="en-US" w:eastAsia="en-US" w:bidi="ar-EG"/>
        </w:rPr>
        <w:t xml:space="preserve"> فيما يتعلق بالحوكمة والمعايير التي </w:t>
      </w:r>
      <w:r w:rsidRPr="00791BC9">
        <w:rPr>
          <w:rFonts w:eastAsia="YouYuan" w:cs="Simplified Arabic" w:hint="cs"/>
          <w:kern w:val="2"/>
          <w:sz w:val="22"/>
          <w:rtl/>
          <w:lang w:val="en-US" w:eastAsia="en-US" w:bidi="ar-EG"/>
        </w:rPr>
        <w:t xml:space="preserve">يكون على </w:t>
      </w:r>
      <w:r w:rsidRPr="00791BC9">
        <w:rPr>
          <w:rFonts w:eastAsia="YouYuan" w:cs="Simplified Arabic"/>
          <w:kern w:val="2"/>
          <w:sz w:val="22"/>
          <w:rtl/>
          <w:lang w:val="en-US" w:eastAsia="en-US" w:bidi="ar-EG"/>
        </w:rPr>
        <w:t>شركا</w:t>
      </w:r>
      <w:r w:rsidRPr="00791BC9">
        <w:rPr>
          <w:rFonts w:eastAsia="YouYuan" w:cs="Simplified Arabic" w:hint="cs"/>
          <w:kern w:val="2"/>
          <w:sz w:val="22"/>
          <w:rtl/>
          <w:lang w:val="en-US" w:eastAsia="en-US" w:bidi="ar-EG"/>
        </w:rPr>
        <w:t>ئ</w:t>
      </w:r>
      <w:r w:rsidRPr="00791BC9">
        <w:rPr>
          <w:rFonts w:eastAsia="YouYuan" w:cs="Simplified Arabic"/>
          <w:kern w:val="2"/>
          <w:sz w:val="22"/>
          <w:rtl/>
          <w:lang w:val="en-US" w:eastAsia="en-US" w:bidi="ar-EG"/>
        </w:rPr>
        <w:t>ه المنفذ</w:t>
      </w:r>
      <w:r w:rsidRPr="00791BC9">
        <w:rPr>
          <w:rFonts w:eastAsia="YouYuan" w:cs="Simplified Arabic" w:hint="cs"/>
          <w:kern w:val="2"/>
          <w:sz w:val="22"/>
          <w:rtl/>
          <w:lang w:val="en-US" w:eastAsia="en-US" w:bidi="ar-EG"/>
        </w:rPr>
        <w:t>ي</w:t>
      </w:r>
      <w:r w:rsidRPr="00791BC9">
        <w:rPr>
          <w:rFonts w:eastAsia="YouYuan" w:cs="Simplified Arabic"/>
          <w:kern w:val="2"/>
          <w:sz w:val="22"/>
          <w:rtl/>
          <w:lang w:val="en-US" w:eastAsia="en-US" w:bidi="ar-EG"/>
        </w:rPr>
        <w:t>ن</w:t>
      </w:r>
      <w:r w:rsidRPr="00791BC9">
        <w:rPr>
          <w:rFonts w:eastAsia="YouYuan" w:cs="Simplified Arabic" w:hint="cs"/>
          <w:kern w:val="2"/>
          <w:sz w:val="22"/>
          <w:rtl/>
          <w:lang w:val="en-US" w:eastAsia="en-US" w:bidi="ar-EG"/>
        </w:rPr>
        <w:t xml:space="preserve"> الالتزام </w:t>
      </w:r>
      <w:r w:rsidRPr="00791BC9">
        <w:rPr>
          <w:rFonts w:eastAsia="YouYuan" w:cs="Simplified Arabic"/>
          <w:kern w:val="2"/>
          <w:sz w:val="22"/>
          <w:rtl/>
          <w:lang w:val="en-US" w:eastAsia="en-US" w:bidi="ar-EG"/>
        </w:rPr>
        <w:t>بها.</w:t>
      </w:r>
    </w:p>
    <w:p w14:paraId="2D37CF2D" w14:textId="77777777" w:rsidR="00791BC9" w:rsidRPr="00791BC9" w:rsidRDefault="00791BC9" w:rsidP="00791BC9">
      <w:pPr>
        <w:keepNext/>
        <w:keepLines/>
        <w:bidi/>
        <w:spacing w:after="120" w:line="216" w:lineRule="auto"/>
        <w:jc w:val="center"/>
        <w:rPr>
          <w:rFonts w:cs="Simplified Arabic"/>
          <w:i/>
          <w:iCs/>
          <w:sz w:val="22"/>
          <w:rtl/>
          <w:lang w:val="en-GB" w:eastAsia="en-US"/>
        </w:rPr>
      </w:pPr>
      <w:r w:rsidRPr="00791BC9">
        <w:rPr>
          <w:rFonts w:cs="Simplified Arabic" w:hint="cs"/>
          <w:i/>
          <w:iCs/>
          <w:sz w:val="22"/>
          <w:rtl/>
          <w:lang w:val="en-GB" w:eastAsia="en-US"/>
        </w:rPr>
        <w:lastRenderedPageBreak/>
        <w:t>التذييل</w:t>
      </w:r>
      <w:r w:rsidRPr="00791BC9">
        <w:rPr>
          <w:rFonts w:cs="Simplified Arabic"/>
          <w:i/>
          <w:iCs/>
          <w:sz w:val="22"/>
          <w:rtl/>
          <w:lang w:val="en-GB" w:eastAsia="en-US"/>
        </w:rPr>
        <w:t xml:space="preserve"> الأول</w:t>
      </w:r>
    </w:p>
    <w:p w14:paraId="5113AAD1" w14:textId="77777777" w:rsidR="00791BC9" w:rsidRPr="00791BC9" w:rsidRDefault="00791BC9" w:rsidP="00791BC9">
      <w:pPr>
        <w:keepNext/>
        <w:keepLines/>
        <w:bidi/>
        <w:spacing w:after="120" w:line="216" w:lineRule="auto"/>
        <w:jc w:val="center"/>
        <w:rPr>
          <w:rFonts w:cs="Simplified Arabic"/>
          <w:b/>
          <w:bCs/>
          <w:sz w:val="22"/>
          <w:lang w:val="en-GB" w:eastAsia="en-US"/>
        </w:rPr>
      </w:pPr>
      <w:r w:rsidRPr="00791BC9">
        <w:rPr>
          <w:rFonts w:cs="Simplified Arabic" w:hint="cs"/>
          <w:b/>
          <w:bCs/>
          <w:sz w:val="22"/>
          <w:rtl/>
          <w:lang w:val="en-GB" w:eastAsia="en-US"/>
        </w:rPr>
        <w:t>عناصر ل</w:t>
      </w:r>
      <w:r w:rsidRPr="00791BC9">
        <w:rPr>
          <w:rFonts w:cs="Simplified Arabic"/>
          <w:b/>
          <w:bCs/>
          <w:sz w:val="22"/>
          <w:rtl/>
          <w:lang w:val="en-GB" w:eastAsia="en-US"/>
        </w:rPr>
        <w:t>إطار أولويات البرامج الموجه نحو تحقيق النتائج والمستمر لأربع سنوات</w:t>
      </w:r>
      <w:r w:rsidRPr="00791BC9">
        <w:rPr>
          <w:rFonts w:cs="Simplified Arabic" w:hint="cs"/>
          <w:b/>
          <w:bCs/>
          <w:sz w:val="22"/>
          <w:rtl/>
          <w:lang w:val="en-GB" w:eastAsia="en-US"/>
        </w:rPr>
        <w:t xml:space="preserve"> </w:t>
      </w:r>
      <w:r w:rsidRPr="00791BC9">
        <w:rPr>
          <w:rFonts w:cs="Simplified Arabic"/>
          <w:b/>
          <w:bCs/>
          <w:sz w:val="22"/>
          <w:rtl/>
          <w:lang w:val="en-GB" w:eastAsia="en-US"/>
        </w:rPr>
        <w:t>لفترة التجديد الثامن لموارد الصندوق الاستئماني لمرفق البيئة العالمية</w:t>
      </w:r>
      <w:r w:rsidRPr="00791BC9">
        <w:rPr>
          <w:rFonts w:cs="Simplified Arabic" w:hint="cs"/>
          <w:b/>
          <w:bCs/>
          <w:sz w:val="22"/>
          <w:rtl/>
          <w:lang w:val="en-GB" w:eastAsia="en-US"/>
        </w:rPr>
        <w:t xml:space="preserve"> </w:t>
      </w:r>
      <w:r w:rsidRPr="00791BC9">
        <w:rPr>
          <w:rFonts w:cs="Simplified Arabic"/>
          <w:b/>
          <w:bCs/>
          <w:sz w:val="22"/>
          <w:rtl/>
          <w:lang w:val="en-GB" w:eastAsia="en-US"/>
        </w:rPr>
        <w:t>(2022-2026)</w:t>
      </w:r>
      <w:r w:rsidRPr="00791BC9">
        <w:rPr>
          <w:rFonts w:cs="Simplified Arabic" w:hint="cs"/>
          <w:b/>
          <w:bCs/>
          <w:sz w:val="22"/>
          <w:rtl/>
          <w:lang w:val="en-GB" w:eastAsia="en-US"/>
        </w:rPr>
        <w:t xml:space="preserve"> لدعم تنفيذ بروتوكول ناغويا بشأن الحصول وتقاسم المنافع</w:t>
      </w:r>
    </w:p>
    <w:p w14:paraId="7A8CF9FA" w14:textId="77777777" w:rsidR="00791BC9" w:rsidRPr="00791BC9" w:rsidRDefault="00791BC9" w:rsidP="00791BC9">
      <w:pPr>
        <w:bidi/>
        <w:spacing w:after="120" w:line="216" w:lineRule="auto"/>
        <w:ind w:firstLine="709"/>
        <w:jc w:val="both"/>
        <w:rPr>
          <w:rFonts w:cs="Simplified Arabic"/>
          <w:sz w:val="22"/>
          <w:lang w:val="en-GB" w:eastAsia="en-US"/>
        </w:rPr>
      </w:pPr>
      <w:r w:rsidRPr="00791BC9">
        <w:rPr>
          <w:rFonts w:cs="Simplified Arabic" w:hint="cs"/>
          <w:sz w:val="22"/>
          <w:rtl/>
          <w:lang w:val="en-GB" w:eastAsia="en-US"/>
        </w:rPr>
        <w:t xml:space="preserve">تشتمل </w:t>
      </w:r>
      <w:r w:rsidRPr="00791BC9">
        <w:rPr>
          <w:rFonts w:cs="Simplified Arabic"/>
          <w:sz w:val="22"/>
          <w:rtl/>
          <w:lang w:val="en-GB" w:eastAsia="en-US"/>
        </w:rPr>
        <w:t xml:space="preserve">عناصر إطار أولويات البرامج الموجه نحو تحقيق النتائج والمستمر لأربع سنوات لفترة التجديد الثامن </w:t>
      </w:r>
      <w:r w:rsidRPr="00791BC9">
        <w:rPr>
          <w:rFonts w:cs="Simplified Arabic" w:hint="cs"/>
          <w:sz w:val="22"/>
          <w:rtl/>
          <w:lang w:val="en-GB" w:eastAsia="en-US"/>
        </w:rPr>
        <w:t>لموارد ا</w:t>
      </w:r>
      <w:r w:rsidRPr="00791BC9">
        <w:rPr>
          <w:rFonts w:cs="Simplified Arabic"/>
          <w:sz w:val="22"/>
          <w:rtl/>
          <w:lang w:val="en-GB" w:eastAsia="en-US"/>
        </w:rPr>
        <w:t>لصندوق الاستئماني لمرفق البيئة العالمية (2022-2026) لدعم تنفيذ بروتوكول ناغويا بشأن الحصول وتقاسم المنافع، الذي اعتمده مؤتمر الأطراف العامل كاجتماع للأطراف في البروتوكول في اجتماعه الرابع</w:t>
      </w:r>
      <w:r w:rsidRPr="00791BC9">
        <w:rPr>
          <w:rFonts w:cs="Simplified Arabic" w:hint="cs"/>
          <w:sz w:val="22"/>
          <w:rtl/>
          <w:lang w:val="en-GB" w:eastAsia="en-US"/>
        </w:rPr>
        <w:t>، على</w:t>
      </w:r>
      <w:r w:rsidRPr="00791BC9">
        <w:rPr>
          <w:rFonts w:cs="Simplified Arabic"/>
          <w:sz w:val="22"/>
          <w:rtl/>
          <w:lang w:val="en-GB" w:eastAsia="en-US"/>
        </w:rPr>
        <w:t>:</w:t>
      </w:r>
    </w:p>
    <w:p w14:paraId="0D5ED4CC" w14:textId="77777777" w:rsidR="00791BC9" w:rsidRPr="00791BC9" w:rsidRDefault="00791BC9" w:rsidP="006E3BED">
      <w:pPr>
        <w:numPr>
          <w:ilvl w:val="0"/>
          <w:numId w:val="137"/>
        </w:numPr>
        <w:tabs>
          <w:tab w:val="left" w:pos="1440"/>
        </w:tabs>
        <w:bidi/>
        <w:spacing w:after="120" w:line="216" w:lineRule="auto"/>
        <w:ind w:left="0" w:firstLine="720"/>
        <w:jc w:val="both"/>
        <w:outlineLvl w:val="2"/>
        <w:rPr>
          <w:rFonts w:cs="Simplified Arabic"/>
          <w:sz w:val="22"/>
          <w:rtl/>
          <w:lang w:val="en-GB" w:eastAsia="en-US" w:bidi="ar-EG"/>
        </w:rPr>
      </w:pPr>
      <w:r w:rsidRPr="00791BC9">
        <w:rPr>
          <w:rFonts w:cs="Simplified Arabic"/>
          <w:sz w:val="22"/>
          <w:rtl/>
          <w:lang w:val="en-GB" w:eastAsia="en-US" w:bidi="ar-EG"/>
        </w:rPr>
        <w:t xml:space="preserve">أولويات محددة لمواصلة بناء القدرات </w:t>
      </w:r>
      <w:r w:rsidRPr="00791BC9">
        <w:rPr>
          <w:rFonts w:cs="Simplified Arabic" w:hint="cs"/>
          <w:sz w:val="22"/>
          <w:rtl/>
          <w:lang w:val="en-GB" w:eastAsia="en-US" w:bidi="ar-EG"/>
        </w:rPr>
        <w:t xml:space="preserve">من أجل </w:t>
      </w:r>
      <w:r w:rsidRPr="00791BC9">
        <w:rPr>
          <w:rFonts w:cs="Simplified Arabic"/>
          <w:sz w:val="22"/>
          <w:rtl/>
          <w:lang w:val="en-GB" w:eastAsia="en-US" w:bidi="ar-EG"/>
        </w:rPr>
        <w:t>دعم تنفيذ بروتوكول ناغويا؛</w:t>
      </w:r>
      <w:r w:rsidRPr="00791BC9">
        <w:rPr>
          <w:rFonts w:cs="Simplified Arabic"/>
          <w:sz w:val="22"/>
          <w:vertAlign w:val="superscript"/>
          <w:rtl/>
          <w:lang w:val="en-GB" w:eastAsia="en-US" w:bidi="ar-EG"/>
        </w:rPr>
        <w:footnoteReference w:id="167"/>
      </w:r>
    </w:p>
    <w:p w14:paraId="0A165C05" w14:textId="77777777" w:rsidR="00791BC9" w:rsidRPr="00791BC9" w:rsidRDefault="00791BC9" w:rsidP="006E3BED">
      <w:pPr>
        <w:numPr>
          <w:ilvl w:val="0"/>
          <w:numId w:val="137"/>
        </w:numPr>
        <w:tabs>
          <w:tab w:val="left" w:pos="1440"/>
        </w:tabs>
        <w:bidi/>
        <w:spacing w:after="120" w:line="216" w:lineRule="auto"/>
        <w:ind w:left="0" w:firstLine="720"/>
        <w:jc w:val="both"/>
        <w:outlineLvl w:val="2"/>
        <w:rPr>
          <w:rFonts w:cs="Simplified Arabic"/>
          <w:sz w:val="22"/>
          <w:rtl/>
          <w:lang w:val="en-GB" w:eastAsia="en-US" w:bidi="ar-EG"/>
        </w:rPr>
      </w:pPr>
      <w:r w:rsidRPr="00791BC9">
        <w:rPr>
          <w:rFonts w:cs="Simplified Arabic"/>
          <w:sz w:val="22"/>
          <w:rtl/>
          <w:lang w:val="en-GB" w:eastAsia="en-US" w:bidi="ar-EG"/>
        </w:rPr>
        <w:t xml:space="preserve">دعم </w:t>
      </w:r>
      <w:r w:rsidRPr="00791BC9">
        <w:rPr>
          <w:rFonts w:cs="Simplified Arabic" w:hint="cs"/>
          <w:sz w:val="22"/>
          <w:rtl/>
          <w:lang w:val="en-GB" w:eastAsia="en-US" w:bidi="ar-EG"/>
        </w:rPr>
        <w:t>إدماج</w:t>
      </w:r>
      <w:r w:rsidRPr="00791BC9">
        <w:rPr>
          <w:rFonts w:cs="Simplified Arabic"/>
          <w:sz w:val="22"/>
          <w:rtl/>
          <w:lang w:val="en-GB" w:eastAsia="en-US" w:bidi="ar-EG"/>
        </w:rPr>
        <w:t xml:space="preserve"> وتعميم الحصول وتقاسم المنافع</w:t>
      </w:r>
      <w:r w:rsidRPr="00791BC9">
        <w:rPr>
          <w:rFonts w:cs="Simplified Arabic" w:hint="cs"/>
          <w:sz w:val="22"/>
          <w:rtl/>
          <w:lang w:val="en-GB" w:eastAsia="en-US" w:bidi="ar-EG"/>
        </w:rPr>
        <w:t xml:space="preserve"> بشأن الموارد الجينية والمعارف التقليدية المرتبطة بالموارد الجينية</w:t>
      </w:r>
      <w:r w:rsidRPr="00791BC9">
        <w:rPr>
          <w:rFonts w:cs="Simplified Arabic"/>
          <w:sz w:val="22"/>
          <w:rtl/>
          <w:lang w:val="en-GB" w:eastAsia="en-US" w:bidi="ar-EG"/>
        </w:rPr>
        <w:t xml:space="preserve"> في السياسات والأنشطة المتعلقة بالتنوع البيولوجي والتنمية المستدامة؛</w:t>
      </w:r>
    </w:p>
    <w:p w14:paraId="16D4F15A" w14:textId="77777777" w:rsidR="00791BC9" w:rsidRPr="00791BC9" w:rsidRDefault="00791BC9" w:rsidP="006E3BED">
      <w:pPr>
        <w:numPr>
          <w:ilvl w:val="0"/>
          <w:numId w:val="137"/>
        </w:numPr>
        <w:tabs>
          <w:tab w:val="left" w:pos="1440"/>
        </w:tabs>
        <w:bidi/>
        <w:spacing w:after="120" w:line="216" w:lineRule="auto"/>
        <w:ind w:left="0" w:firstLine="720"/>
        <w:jc w:val="both"/>
        <w:outlineLvl w:val="2"/>
        <w:rPr>
          <w:rFonts w:cs="Simplified Arabic"/>
          <w:sz w:val="22"/>
          <w:rtl/>
          <w:lang w:val="en-GB" w:eastAsia="en-US" w:bidi="ar-EG"/>
        </w:rPr>
      </w:pPr>
      <w:r w:rsidRPr="00791BC9">
        <w:rPr>
          <w:rFonts w:cs="Simplified Arabic"/>
          <w:sz w:val="22"/>
          <w:rtl/>
          <w:lang w:val="en-GB" w:eastAsia="en-US" w:bidi="ar-EG"/>
        </w:rPr>
        <w:t xml:space="preserve">دعم تطوير </w:t>
      </w:r>
      <w:r w:rsidRPr="00791BC9">
        <w:rPr>
          <w:rFonts w:cs="Simplified Arabic" w:hint="cs"/>
          <w:sz w:val="22"/>
          <w:rtl/>
          <w:lang w:val="en-GB" w:eastAsia="en-US" w:bidi="ar-EG"/>
        </w:rPr>
        <w:t>واستدامة</w:t>
      </w:r>
      <w:r w:rsidRPr="00791BC9">
        <w:rPr>
          <w:rFonts w:cs="Simplified Arabic"/>
          <w:sz w:val="22"/>
          <w:rtl/>
          <w:lang w:val="en-GB" w:eastAsia="en-US" w:bidi="ar-EG"/>
        </w:rPr>
        <w:t xml:space="preserve"> القدرات المؤسسية </w:t>
      </w:r>
      <w:r w:rsidRPr="00791BC9">
        <w:rPr>
          <w:rFonts w:cs="Simplified Arabic" w:hint="cs"/>
          <w:sz w:val="22"/>
          <w:rtl/>
          <w:lang w:val="en-GB" w:eastAsia="en-US" w:bidi="ar-EG"/>
        </w:rPr>
        <w:t>ال</w:t>
      </w:r>
      <w:r w:rsidRPr="00791BC9">
        <w:rPr>
          <w:rFonts w:cs="Simplified Arabic"/>
          <w:sz w:val="22"/>
          <w:rtl/>
          <w:lang w:val="en-GB" w:eastAsia="en-US" w:bidi="ar-EG"/>
        </w:rPr>
        <w:t>طويلة الأجل لإدارة ورصد وتقييم الأطر الوطنية للحصول وتقاسم المنافع</w:t>
      </w:r>
      <w:r w:rsidRPr="00791BC9">
        <w:rPr>
          <w:rFonts w:cs="Simplified Arabic" w:hint="cs"/>
          <w:sz w:val="22"/>
          <w:rtl/>
          <w:lang w:val="en-GB" w:eastAsia="en-US" w:bidi="ar-EG"/>
        </w:rPr>
        <w:t>.</w:t>
      </w:r>
    </w:p>
    <w:p w14:paraId="4C10ED69" w14:textId="77777777" w:rsidR="00791BC9" w:rsidRPr="00791BC9" w:rsidRDefault="00791BC9" w:rsidP="00791BC9">
      <w:pPr>
        <w:keepNext/>
        <w:keepLines/>
        <w:bidi/>
        <w:spacing w:after="120" w:line="216" w:lineRule="auto"/>
        <w:jc w:val="center"/>
        <w:rPr>
          <w:rFonts w:cs="Simplified Arabic"/>
          <w:i/>
          <w:iCs/>
          <w:sz w:val="22"/>
          <w:rtl/>
          <w:lang w:val="en-GB" w:eastAsia="en-US"/>
        </w:rPr>
      </w:pPr>
      <w:r w:rsidRPr="00791BC9">
        <w:rPr>
          <w:rFonts w:cs="Simplified Arabic" w:hint="cs"/>
          <w:i/>
          <w:iCs/>
          <w:sz w:val="22"/>
          <w:rtl/>
          <w:lang w:val="en-GB" w:eastAsia="en-US"/>
        </w:rPr>
        <w:t>المرفق الثاني-ألف</w:t>
      </w:r>
    </w:p>
    <w:p w14:paraId="4070B0EF" w14:textId="77777777" w:rsidR="00791BC9" w:rsidRPr="00791BC9" w:rsidRDefault="00791BC9" w:rsidP="00791BC9">
      <w:pPr>
        <w:bidi/>
        <w:spacing w:after="120" w:line="216" w:lineRule="auto"/>
        <w:jc w:val="center"/>
        <w:rPr>
          <w:rFonts w:eastAsia="YouYuan" w:cs="Simplified Arabic"/>
          <w:b/>
          <w:bCs/>
          <w:sz w:val="22"/>
          <w:lang w:val="en-US" w:eastAsia="en-US"/>
        </w:rPr>
      </w:pPr>
      <w:bookmarkStart w:id="166" w:name="_Toc118802209"/>
      <w:bookmarkStart w:id="167" w:name="_Hlk118660264"/>
      <w:r w:rsidRPr="00791BC9">
        <w:rPr>
          <w:rFonts w:eastAsia="YouYuan" w:cs="Simplified Arabic" w:hint="cs"/>
          <w:b/>
          <w:bCs/>
          <w:sz w:val="22"/>
          <w:rtl/>
          <w:lang w:val="en-US" w:eastAsia="en-US"/>
        </w:rPr>
        <w:t>الإرشادات</w:t>
      </w:r>
      <w:r w:rsidRPr="00791BC9">
        <w:rPr>
          <w:rFonts w:eastAsia="YouYuan" w:cs="Simplified Arabic"/>
          <w:b/>
          <w:bCs/>
          <w:sz w:val="22"/>
          <w:rtl/>
          <w:lang w:val="en-US" w:eastAsia="en-US"/>
        </w:rPr>
        <w:t xml:space="preserve"> </w:t>
      </w:r>
      <w:r w:rsidRPr="00791BC9">
        <w:rPr>
          <w:rFonts w:eastAsia="YouYuan" w:cs="Simplified Arabic" w:hint="cs"/>
          <w:b/>
          <w:bCs/>
          <w:sz w:val="22"/>
          <w:rtl/>
          <w:lang w:val="en-US" w:eastAsia="en-US"/>
        </w:rPr>
        <w:t>ال</w:t>
      </w:r>
      <w:r w:rsidRPr="00791BC9">
        <w:rPr>
          <w:rFonts w:eastAsia="YouYuan" w:cs="Simplified Arabic"/>
          <w:b/>
          <w:bCs/>
          <w:sz w:val="22"/>
          <w:rtl/>
          <w:lang w:val="en-US" w:eastAsia="en-US"/>
        </w:rPr>
        <w:t xml:space="preserve">موحدة </w:t>
      </w:r>
      <w:r w:rsidRPr="00791BC9">
        <w:rPr>
          <w:rFonts w:eastAsia="YouYuan" w:cs="Simplified Arabic" w:hint="cs"/>
          <w:b/>
          <w:bCs/>
          <w:sz w:val="22"/>
          <w:rtl/>
          <w:lang w:val="en-US" w:eastAsia="en-US"/>
        </w:rPr>
        <w:t>ال</w:t>
      </w:r>
      <w:r w:rsidRPr="00791BC9">
        <w:rPr>
          <w:rFonts w:eastAsia="YouYuan" w:cs="Simplified Arabic"/>
          <w:b/>
          <w:bCs/>
          <w:sz w:val="22"/>
          <w:rtl/>
          <w:lang w:val="en-US" w:eastAsia="en-US"/>
        </w:rPr>
        <w:t xml:space="preserve">سابقة </w:t>
      </w:r>
      <w:r w:rsidRPr="00791BC9">
        <w:rPr>
          <w:rFonts w:eastAsia="YouYuan" w:cs="Simplified Arabic" w:hint="cs"/>
          <w:b/>
          <w:bCs/>
          <w:sz w:val="22"/>
          <w:rtl/>
          <w:lang w:val="en-US" w:eastAsia="en-US"/>
        </w:rPr>
        <w:t>إلى</w:t>
      </w:r>
      <w:r w:rsidRPr="00791BC9">
        <w:rPr>
          <w:rFonts w:eastAsia="YouYuan" w:cs="Simplified Arabic"/>
          <w:b/>
          <w:bCs/>
          <w:sz w:val="22"/>
          <w:rtl/>
          <w:lang w:val="en-US" w:eastAsia="en-US"/>
        </w:rPr>
        <w:t xml:space="preserve"> </w:t>
      </w:r>
      <w:r w:rsidRPr="00791BC9">
        <w:rPr>
          <w:rFonts w:eastAsia="YouYuan" w:cs="Simplified Arabic" w:hint="cs"/>
          <w:b/>
          <w:bCs/>
          <w:sz w:val="22"/>
          <w:rtl/>
          <w:lang w:val="en-US" w:eastAsia="en-US"/>
        </w:rPr>
        <w:t>مرفق البيئة العالمية</w:t>
      </w:r>
      <w:r w:rsidRPr="00791BC9">
        <w:rPr>
          <w:rFonts w:eastAsia="YouYuan" w:cs="Simplified Arabic"/>
          <w:b/>
          <w:bCs/>
          <w:sz w:val="22"/>
          <w:rtl/>
          <w:lang w:val="en-US" w:eastAsia="en-US"/>
        </w:rPr>
        <w:t xml:space="preserve"> (2022، الطبعة الثالثة)</w:t>
      </w:r>
      <w:bookmarkEnd w:id="166"/>
    </w:p>
    <w:p w14:paraId="3E409EDC"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 xml:space="preserve">ينبغي إدراج </w:t>
      </w:r>
      <w:bookmarkStart w:id="168" w:name="_Hlk126495984"/>
      <w:r w:rsidRPr="00791BC9">
        <w:rPr>
          <w:rFonts w:cs="Simplified Arabic" w:hint="cs"/>
          <w:kern w:val="2"/>
          <w:sz w:val="22"/>
          <w:shd w:val="clear" w:color="auto" w:fill="FFFFFF"/>
          <w:rtl/>
          <w:lang w:val="en-US" w:eastAsia="en-US"/>
        </w:rPr>
        <w:t xml:space="preserve">الإرشادات الموجهة إلى مرفق البيئة العالمية </w:t>
      </w:r>
      <w:bookmarkEnd w:id="168"/>
      <w:r w:rsidRPr="00791BC9">
        <w:rPr>
          <w:rFonts w:cs="Simplified Arabic" w:hint="cs"/>
          <w:kern w:val="2"/>
          <w:sz w:val="22"/>
          <w:shd w:val="clear" w:color="auto" w:fill="FFFFFF"/>
          <w:rtl/>
          <w:lang w:val="en-US" w:eastAsia="en-US"/>
        </w:rPr>
        <w:t>في مقرر واحد، يشمل تحديد المسائل ذات الأولوية التي ستوفر الدعم للمسائل الشاملة وبناء القدرات وخاصة للبلدان النامية والبلدان التي تمر اقتصاداتها بمرحلة انتقالية بطريقة: (أ)</w:t>
      </w:r>
      <w:r w:rsidRPr="00791BC9">
        <w:rPr>
          <w:rFonts w:cs="Simplified Arabic" w:hint="eastAsia"/>
          <w:kern w:val="2"/>
          <w:sz w:val="22"/>
          <w:shd w:val="clear" w:color="auto" w:fill="FFFFFF"/>
          <w:rtl/>
          <w:lang w:val="en-US" w:eastAsia="en-US"/>
        </w:rPr>
        <w:t> </w:t>
      </w:r>
      <w:r w:rsidRPr="00791BC9">
        <w:rPr>
          <w:rFonts w:cs="Simplified Arabic" w:hint="cs"/>
          <w:kern w:val="2"/>
          <w:sz w:val="22"/>
          <w:shd w:val="clear" w:color="auto" w:fill="FFFFFF"/>
          <w:rtl/>
          <w:lang w:val="en-US" w:eastAsia="en-US"/>
        </w:rPr>
        <w:t>شفافة؛ (ب) تتيح المشاركة؛ (ج) تمكن من إيلاء الاهتمام الكامل لمقرراته الأخرى.</w:t>
      </w:r>
      <w:r w:rsidRPr="00791BC9">
        <w:rPr>
          <w:rFonts w:cs="Simplified Arabic"/>
          <w:kern w:val="2"/>
          <w:sz w:val="22"/>
          <w:shd w:val="clear" w:color="auto" w:fill="FFFFFF"/>
          <w:lang w:val="en-US" w:eastAsia="en-US"/>
        </w:rPr>
        <w:t xml:space="preserve"> </w:t>
      </w:r>
      <w:r w:rsidRPr="00791BC9">
        <w:rPr>
          <w:rFonts w:cs="Simplified Arabic"/>
          <w:kern w:val="2"/>
          <w:sz w:val="22"/>
          <w:shd w:val="clear" w:color="auto" w:fill="FFFFFF"/>
          <w:vertAlign w:val="superscript"/>
          <w:lang w:val="en-US" w:eastAsia="en-US"/>
        </w:rPr>
        <w:footnoteReference w:id="168"/>
      </w:r>
    </w:p>
    <w:p w14:paraId="501B3630"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sz w:val="22"/>
          <w:lang w:val="en-GB" w:eastAsia="en-US" w:bidi="ar-EG"/>
        </w:rPr>
      </w:pPr>
      <w:r w:rsidRPr="00791BC9">
        <w:rPr>
          <w:rFonts w:cs="Simplified Arabic" w:hint="cs"/>
          <w:kern w:val="2"/>
          <w:sz w:val="22"/>
          <w:shd w:val="clear" w:color="auto" w:fill="FFFFFF"/>
          <w:rtl/>
          <w:lang w:val="en-US" w:eastAsia="en-US"/>
        </w:rPr>
        <w:t>وتتألف</w:t>
      </w:r>
      <w:r w:rsidRPr="00791BC9">
        <w:rPr>
          <w:rFonts w:cs="Simplified Arabic" w:hint="cs"/>
          <w:kern w:val="2"/>
          <w:sz w:val="22"/>
          <w:rtl/>
          <w:lang w:val="en-US" w:eastAsia="en-US"/>
        </w:rPr>
        <w:t xml:space="preserve"> </w:t>
      </w:r>
      <w:r w:rsidRPr="00791BC9">
        <w:rPr>
          <w:rFonts w:cs="Simplified Arabic" w:hint="cs"/>
          <w:kern w:val="2"/>
          <w:sz w:val="22"/>
          <w:shd w:val="clear" w:color="auto" w:fill="FFFFFF"/>
          <w:rtl/>
          <w:lang w:val="en-US" w:eastAsia="en-US"/>
        </w:rPr>
        <w:t xml:space="preserve">الإرشادات الموجهة إلى مرفق البيئة العالمية </w:t>
      </w:r>
      <w:r w:rsidRPr="00791BC9">
        <w:rPr>
          <w:rFonts w:cs="Simplified Arabic" w:hint="cs"/>
          <w:kern w:val="2"/>
          <w:sz w:val="22"/>
          <w:rtl/>
          <w:lang w:val="en-US" w:eastAsia="en-US"/>
        </w:rPr>
        <w:t>في أي فترة تجديد للموارد، من قائمة مجمعة لأولويات البرامج تحدد ما سيجري تمويله، وإطار موجه نحو تحقيق النتائج يراعي الاستراتيجيات والخطط في إطار الاتفاقية وبروتوكوليها والمؤشرات ذات الصلة. وبغية مواصلة تبسيط الإرشادات الموجهة إلى مرفق البيئة العالمية، سيجري استعراض الإرشادات الجديدة المقترحة لتجنب الازدواجية أو الحد منها، وتجميع الإرشادات السابقة حيثما يكون ملائما ووضع ترتيب لأولويات الإرشادات في سياق غايات وأهداف إطار كونمينغ-مونتريال العالمي للتنوع البيولوجي.</w:t>
      </w:r>
      <w:r w:rsidRPr="00791BC9">
        <w:rPr>
          <w:rFonts w:eastAsia="YouYuan" w:cs="Simplified Arabic"/>
          <w:kern w:val="2"/>
          <w:sz w:val="22"/>
          <w:vertAlign w:val="superscript"/>
          <w:lang w:val="en-US" w:eastAsia="en-US"/>
        </w:rPr>
        <w:t xml:space="preserve"> </w:t>
      </w:r>
      <w:r w:rsidRPr="00791BC9">
        <w:rPr>
          <w:rFonts w:eastAsia="YouYuan" w:cs="Simplified Arabic"/>
          <w:kern w:val="2"/>
          <w:sz w:val="22"/>
          <w:vertAlign w:val="superscript"/>
          <w:lang w:val="en-US" w:eastAsia="en-US"/>
        </w:rPr>
        <w:footnoteReference w:id="169"/>
      </w:r>
    </w:p>
    <w:p w14:paraId="3EFAA83A" w14:textId="77777777" w:rsidR="00791BC9" w:rsidRPr="00791BC9" w:rsidRDefault="00791BC9" w:rsidP="00791BC9">
      <w:pPr>
        <w:bidi/>
        <w:spacing w:after="120" w:line="216" w:lineRule="auto"/>
        <w:jc w:val="center"/>
        <w:rPr>
          <w:rFonts w:eastAsia="YouYuan" w:cs="Simplified Arabic"/>
          <w:b/>
          <w:bCs/>
          <w:kern w:val="2"/>
          <w:sz w:val="22"/>
          <w:rtl/>
          <w:lang w:val="en-US" w:eastAsia="en-US"/>
        </w:rPr>
      </w:pPr>
      <w:r w:rsidRPr="00791BC9">
        <w:rPr>
          <w:rFonts w:eastAsia="YouYuan" w:cs="Simplified Arabic" w:hint="cs"/>
          <w:b/>
          <w:bCs/>
          <w:kern w:val="2"/>
          <w:sz w:val="22"/>
          <w:rtl/>
          <w:lang w:val="en-US" w:eastAsia="en-US"/>
        </w:rPr>
        <w:t>ألف-</w:t>
      </w:r>
      <w:r w:rsidRPr="00791BC9">
        <w:rPr>
          <w:rFonts w:eastAsia="YouYuan" w:cs="Simplified Arabic" w:hint="cs"/>
          <w:b/>
          <w:bCs/>
          <w:kern w:val="2"/>
          <w:sz w:val="22"/>
          <w:rtl/>
          <w:lang w:val="en-US" w:eastAsia="en-US"/>
        </w:rPr>
        <w:tab/>
        <w:t>السياسة والاستراتيجية</w:t>
      </w:r>
    </w:p>
    <w:p w14:paraId="31149C47"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lang w:val="en-US" w:eastAsia="en-US"/>
        </w:rPr>
      </w:pPr>
      <w:r w:rsidRPr="00791BC9">
        <w:rPr>
          <w:rFonts w:cs="Simplified Arabic" w:hint="cs"/>
          <w:kern w:val="2"/>
          <w:sz w:val="22"/>
          <w:shd w:val="clear" w:color="auto" w:fill="FFFFFF"/>
          <w:rtl/>
          <w:lang w:val="en-US" w:eastAsia="en-US"/>
        </w:rPr>
        <w:t>ينبغي تخصيص موارد مالية للمشاريع التي تحقق معايير الأهلية وتصادق وتوافق عليها الأطراف المعنية. وينبغي أن تسهم المشاريع، إلى أقصى حد ممكن، في إقامة أواصر التعاون على المستويات دون الإقليمية والإقليمية والدولية في تنفيذ الاتفاقية. وينبغي أن تعزز المشاريع الاستعانة بالخبرات المحلية والإقليمية. ويمثل حفظ التنوع البيولوجي والاستخدام المستدام لمكوناته أحد العناصر الرئيسية في تحقيق التنمية المستدامة، ومن ثم المساهمة في مكافحة الفقر.</w:t>
      </w:r>
      <w:r w:rsidRPr="00791BC9">
        <w:rPr>
          <w:rFonts w:eastAsia="YouYuan" w:cs="Simplified Arabic"/>
          <w:iCs/>
          <w:kern w:val="2"/>
          <w:sz w:val="22"/>
          <w:shd w:val="clear" w:color="auto" w:fill="FFFFFF"/>
          <w:vertAlign w:val="superscript"/>
          <w:lang w:val="en-US" w:eastAsia="en-US"/>
        </w:rPr>
        <w:t xml:space="preserve"> </w:t>
      </w:r>
      <w:r w:rsidRPr="00791BC9">
        <w:rPr>
          <w:rFonts w:eastAsia="YouYuan" w:cs="Simplified Arabic"/>
          <w:iCs/>
          <w:kern w:val="2"/>
          <w:sz w:val="22"/>
          <w:shd w:val="clear" w:color="auto" w:fill="FFFFFF"/>
          <w:vertAlign w:val="superscript"/>
          <w:lang w:val="en-US" w:eastAsia="en-US"/>
        </w:rPr>
        <w:footnoteReference w:id="170"/>
      </w:r>
    </w:p>
    <w:p w14:paraId="7EBC1626" w14:textId="77777777" w:rsidR="00791BC9" w:rsidRPr="00791BC9" w:rsidRDefault="00791BC9" w:rsidP="00791BC9">
      <w:pPr>
        <w:bidi/>
        <w:spacing w:after="120" w:line="216" w:lineRule="auto"/>
        <w:jc w:val="center"/>
        <w:rPr>
          <w:rFonts w:eastAsia="YouYuan" w:cs="Simplified Arabic"/>
          <w:b/>
          <w:bCs/>
          <w:i/>
          <w:kern w:val="2"/>
          <w:sz w:val="22"/>
          <w:shd w:val="clear" w:color="auto" w:fill="FFFFFF"/>
          <w:rtl/>
          <w:lang w:val="en-US" w:eastAsia="en-US"/>
        </w:rPr>
      </w:pPr>
      <w:r w:rsidRPr="00791BC9">
        <w:rPr>
          <w:rFonts w:eastAsia="YouYuan" w:cs="Simplified Arabic" w:hint="cs"/>
          <w:b/>
          <w:bCs/>
          <w:i/>
          <w:kern w:val="2"/>
          <w:sz w:val="22"/>
          <w:shd w:val="clear" w:color="auto" w:fill="FFFFFF"/>
          <w:rtl/>
          <w:lang w:val="en-US" w:eastAsia="en-US"/>
        </w:rPr>
        <w:lastRenderedPageBreak/>
        <w:t>باء-</w:t>
      </w:r>
      <w:r w:rsidRPr="00791BC9">
        <w:rPr>
          <w:rFonts w:eastAsia="YouYuan" w:cs="Simplified Arabic" w:hint="cs"/>
          <w:b/>
          <w:bCs/>
          <w:i/>
          <w:kern w:val="2"/>
          <w:sz w:val="22"/>
          <w:shd w:val="clear" w:color="auto" w:fill="FFFFFF"/>
          <w:rtl/>
          <w:lang w:val="en-US" w:eastAsia="en-US"/>
        </w:rPr>
        <w:tab/>
        <w:t>أولويات البرامج</w:t>
      </w:r>
    </w:p>
    <w:p w14:paraId="10AA9F27"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lang w:val="en-US" w:eastAsia="en-US"/>
        </w:rPr>
      </w:pPr>
      <w:r w:rsidRPr="00791BC9">
        <w:rPr>
          <w:rFonts w:cs="Simplified Arabic" w:hint="cs"/>
          <w:kern w:val="2"/>
          <w:sz w:val="22"/>
          <w:shd w:val="clear" w:color="auto" w:fill="FFFFFF"/>
          <w:rtl/>
          <w:lang w:val="en-US" w:eastAsia="en-US"/>
        </w:rPr>
        <w:t>ينبغي أن يقدم مرفق البيئة العالمية موارد مالية إلى الأطراف من البلدان النامية مع مراعاة الاحتياجات الخاصة لأقل البلدان نموا والدول الجزرية الصغيرة النامية، فضلا عن الأطراف ذات الاقتصادات التي تمر بمرحلة انتقالية للأنشطة والبرامج الموجهة إلى البلدان بما يتماشى مع الأولويات والأهداف الوطنية ووفقا لأولويات البرامج التالية مع الاعتراف بأن التنمية الاقتصادية والاجتماعية والقضاء على الفقر تشكل الأولويات الأولى والمهيمنة للبلدان النامية، ومراعاة جميع المقررات ذات الصلة الصادرة عن مؤتمر الأطراف.</w:t>
      </w:r>
      <w:r w:rsidRPr="00791BC9">
        <w:rPr>
          <w:rFonts w:cs="Simplified Arabic"/>
          <w:kern w:val="2"/>
          <w:sz w:val="22"/>
          <w:shd w:val="clear" w:color="auto" w:fill="FFFFFF"/>
          <w:vertAlign w:val="superscript"/>
          <w:lang w:val="en-US" w:eastAsia="en-US"/>
        </w:rPr>
        <w:footnoteReference w:id="171"/>
      </w:r>
      <w:r w:rsidRPr="00791BC9">
        <w:rPr>
          <w:rFonts w:cs="Simplified Arabic" w:hint="cs"/>
          <w:kern w:val="2"/>
          <w:sz w:val="22"/>
          <w:shd w:val="clear" w:color="auto" w:fill="FFFFFF"/>
          <w:rtl/>
          <w:lang w:val="en-US" w:eastAsia="en-US"/>
        </w:rPr>
        <w:t xml:space="preserve"> </w:t>
      </w:r>
    </w:p>
    <w:p w14:paraId="7CA84BA5" w14:textId="77777777" w:rsidR="00791BC9" w:rsidRPr="00791BC9" w:rsidRDefault="00791BC9" w:rsidP="00791BC9">
      <w:pPr>
        <w:keepNext/>
        <w:keepLines/>
        <w:bidi/>
        <w:spacing w:after="120" w:line="216" w:lineRule="auto"/>
        <w:jc w:val="center"/>
        <w:rPr>
          <w:rFonts w:cs="Simplified Arabic"/>
          <w:i/>
          <w:iCs/>
          <w:sz w:val="22"/>
          <w:rtl/>
          <w:lang w:val="en-GB" w:eastAsia="en-US"/>
        </w:rPr>
      </w:pPr>
      <w:r w:rsidRPr="00791BC9">
        <w:rPr>
          <w:rFonts w:cs="Simplified Arabic" w:hint="cs"/>
          <w:i/>
          <w:iCs/>
          <w:sz w:val="22"/>
          <w:rtl/>
          <w:lang w:val="en-GB" w:eastAsia="en-US"/>
        </w:rPr>
        <w:t>المادة 1- الأهداف</w:t>
      </w:r>
    </w:p>
    <w:p w14:paraId="5F6AE6C9"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lang w:val="en-US" w:eastAsia="en-US"/>
        </w:rPr>
      </w:pPr>
      <w:r w:rsidRPr="00791BC9">
        <w:rPr>
          <w:rFonts w:cs="Simplified Arabic" w:hint="cs"/>
          <w:kern w:val="2"/>
          <w:sz w:val="22"/>
          <w:shd w:val="clear" w:color="auto" w:fill="FFFFFF"/>
          <w:rtl/>
          <w:lang w:val="en-US" w:eastAsia="en-US"/>
        </w:rPr>
        <w:t>المشاريع التي تستخدم نهج النظم الإيكولوجية دون المساس بالاحتياجات والأولويات الوطنية المختلفة التي قد تتطلب تطبيق نُهج مثل برامج حفظ أنواع بمفردها.</w:t>
      </w:r>
      <w:r w:rsidRPr="00791BC9">
        <w:rPr>
          <w:rFonts w:cs="Simplified Arabic"/>
          <w:kern w:val="2"/>
          <w:sz w:val="22"/>
          <w:shd w:val="clear" w:color="auto" w:fill="FFFFFF"/>
          <w:vertAlign w:val="superscript"/>
          <w:lang w:val="en-US" w:eastAsia="en-US"/>
        </w:rPr>
        <w:t xml:space="preserve"> </w:t>
      </w:r>
      <w:r w:rsidRPr="00791BC9">
        <w:rPr>
          <w:rFonts w:cs="Simplified Arabic"/>
          <w:kern w:val="2"/>
          <w:sz w:val="22"/>
          <w:shd w:val="clear" w:color="auto" w:fill="FFFFFF"/>
          <w:vertAlign w:val="superscript"/>
          <w:lang w:val="en-US" w:eastAsia="en-US"/>
        </w:rPr>
        <w:footnoteReference w:id="172"/>
      </w:r>
    </w:p>
    <w:p w14:paraId="232491F3" w14:textId="77777777" w:rsidR="00791BC9" w:rsidRPr="00791BC9" w:rsidRDefault="00791BC9" w:rsidP="00791BC9">
      <w:pPr>
        <w:keepNext/>
        <w:keepLines/>
        <w:bidi/>
        <w:spacing w:after="120" w:line="216" w:lineRule="auto"/>
        <w:jc w:val="lowKashida"/>
        <w:rPr>
          <w:rFonts w:cs="Simplified Arabic"/>
          <w:b/>
          <w:bCs/>
          <w:kern w:val="2"/>
          <w:sz w:val="22"/>
          <w:rtl/>
          <w:lang w:val="en-US" w:eastAsia="en-US"/>
        </w:rPr>
      </w:pPr>
      <w:r w:rsidRPr="00791BC9">
        <w:rPr>
          <w:rFonts w:cs="Simplified Arabic" w:hint="cs"/>
          <w:b/>
          <w:bCs/>
          <w:kern w:val="2"/>
          <w:sz w:val="22"/>
          <w:rtl/>
          <w:lang w:val="en-US" w:eastAsia="en-US"/>
        </w:rPr>
        <w:t>استعادة النظم الإيكولوجية</w:t>
      </w:r>
    </w:p>
    <w:p w14:paraId="4CFFE474"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kern w:val="2"/>
          <w:sz w:val="22"/>
          <w:shd w:val="clear" w:color="auto" w:fill="FFFFFF"/>
          <w:rtl/>
          <w:lang w:val="en-US" w:eastAsia="en-US"/>
        </w:rPr>
        <w:t>أنشطة استعادة النظم الإيكولوجي</w:t>
      </w:r>
      <w:r w:rsidRPr="00791BC9">
        <w:rPr>
          <w:rFonts w:cs="Simplified Arabic" w:hint="cs"/>
          <w:kern w:val="2"/>
          <w:sz w:val="22"/>
          <w:shd w:val="clear" w:color="auto" w:fill="FFFFFF"/>
          <w:rtl/>
          <w:lang w:val="en-US" w:eastAsia="en-US"/>
        </w:rPr>
        <w:t>ة</w:t>
      </w:r>
      <w:r w:rsidRPr="00791BC9">
        <w:rPr>
          <w:rFonts w:cs="Simplified Arabic"/>
          <w:kern w:val="2"/>
          <w:sz w:val="22"/>
          <w:shd w:val="clear" w:color="auto" w:fill="FFFFFF"/>
          <w:rtl/>
          <w:lang w:val="en-US" w:eastAsia="en-US"/>
        </w:rPr>
        <w:t xml:space="preserve">، وكذلك عمليات الرصد حسب الاقتضاء، </w:t>
      </w:r>
      <w:r w:rsidRPr="00791BC9">
        <w:rPr>
          <w:rFonts w:cs="Simplified Arabic" w:hint="cs"/>
          <w:kern w:val="2"/>
          <w:sz w:val="22"/>
          <w:shd w:val="clear" w:color="auto" w:fill="FFFFFF"/>
          <w:rtl/>
          <w:lang w:val="en-US" w:eastAsia="en-US"/>
        </w:rPr>
        <w:t>والمدمجة</w:t>
      </w:r>
      <w:r w:rsidRPr="00791BC9">
        <w:rPr>
          <w:rFonts w:cs="Simplified Arabic"/>
          <w:kern w:val="2"/>
          <w:sz w:val="22"/>
          <w:shd w:val="clear" w:color="auto" w:fill="FFFFFF"/>
          <w:rtl/>
          <w:lang w:val="en-US" w:eastAsia="en-US"/>
        </w:rPr>
        <w:t xml:space="preserve"> عند الاقتضاء في البرامج والمبادرات من أجل التنمية المستدامة، والغذاء، وأمن المياه والطاقة، وخلق فرص العمل، وتخفيف آثار تغير المناخ، والتكيف، والحد من مخاطر الكوارث، والقضاء على الفقر</w:t>
      </w:r>
      <w:r w:rsidRPr="00791BC9">
        <w:rPr>
          <w:rFonts w:cs="Simplified Arabic" w:hint="cs"/>
          <w:kern w:val="2"/>
          <w:sz w:val="22"/>
          <w:shd w:val="clear" w:color="auto" w:fill="FFFFFF"/>
          <w:rtl/>
          <w:lang w:val="en-US" w:eastAsia="en-US"/>
        </w:rPr>
        <w:t>.</w:t>
      </w:r>
      <w:r w:rsidRPr="00791BC9">
        <w:rPr>
          <w:rFonts w:eastAsia="YouYuan" w:cs="Simplified Arabic"/>
          <w:kern w:val="2"/>
          <w:sz w:val="22"/>
          <w:shd w:val="clear" w:color="auto" w:fill="FFFFFF"/>
          <w:vertAlign w:val="superscript"/>
          <w:lang w:val="en-US" w:eastAsia="en-US"/>
        </w:rPr>
        <w:t xml:space="preserve"> </w:t>
      </w:r>
      <w:r w:rsidRPr="00791BC9">
        <w:rPr>
          <w:rFonts w:eastAsia="YouYuan" w:cs="Simplified Arabic"/>
          <w:kern w:val="2"/>
          <w:sz w:val="22"/>
          <w:shd w:val="clear" w:color="auto" w:fill="FFFFFF"/>
          <w:vertAlign w:val="superscript"/>
          <w:lang w:val="en-US" w:eastAsia="en-US"/>
        </w:rPr>
        <w:footnoteReference w:id="173"/>
      </w:r>
    </w:p>
    <w:p w14:paraId="0FEC136E" w14:textId="77777777" w:rsidR="00791BC9" w:rsidRPr="00791BC9" w:rsidRDefault="00791BC9" w:rsidP="00791BC9">
      <w:pPr>
        <w:bidi/>
        <w:spacing w:after="120" w:line="216" w:lineRule="auto"/>
        <w:jc w:val="lowKashida"/>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صمود النظم الإيكولوجية وتغير المناخ</w:t>
      </w:r>
    </w:p>
    <w:p w14:paraId="6EB21BE7"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D9D9D9"/>
          <w:rtl/>
          <w:lang w:val="en-US" w:eastAsia="en-US"/>
        </w:rPr>
      </w:pPr>
      <w:r w:rsidRPr="00791BC9">
        <w:rPr>
          <w:rFonts w:cs="Simplified Arabic" w:hint="cs"/>
          <w:kern w:val="2"/>
          <w:sz w:val="22"/>
          <w:shd w:val="clear" w:color="auto" w:fill="FFFFFF"/>
          <w:rtl/>
          <w:lang w:val="en-US" w:eastAsia="en-US"/>
        </w:rPr>
        <w:t>قدرة النظم الإيكولوجية على الصمود وتغير المناخ:</w:t>
      </w:r>
      <w:r w:rsidRPr="00791BC9">
        <w:rPr>
          <w:rFonts w:cs="Simplified Arabic"/>
          <w:kern w:val="2"/>
          <w:sz w:val="22"/>
          <w:shd w:val="clear" w:color="auto" w:fill="FFFFFF"/>
          <w:vertAlign w:val="superscript"/>
          <w:lang w:val="en-US" w:eastAsia="en-US"/>
        </w:rPr>
        <w:footnoteReference w:id="174"/>
      </w:r>
    </w:p>
    <w:p w14:paraId="41E56EEB" w14:textId="77777777" w:rsidR="00791BC9" w:rsidRPr="00791BC9" w:rsidRDefault="00791BC9" w:rsidP="006E3BED">
      <w:pPr>
        <w:numPr>
          <w:ilvl w:val="0"/>
          <w:numId w:val="129"/>
        </w:numPr>
        <w:bidi/>
        <w:spacing w:after="120" w:line="216" w:lineRule="auto"/>
        <w:ind w:left="0" w:firstLine="720"/>
        <w:jc w:val="both"/>
        <w:rPr>
          <w:rFonts w:cs="Simplified Arabic"/>
          <w:kern w:val="2"/>
          <w:sz w:val="22"/>
          <w:shd w:val="clear" w:color="auto" w:fill="D9D9D9"/>
          <w:lang w:val="en-US" w:eastAsia="zh-CN"/>
        </w:rPr>
      </w:pPr>
      <w:r w:rsidRPr="00791BC9">
        <w:rPr>
          <w:rFonts w:cs="Simplified Arabic" w:hint="cs"/>
          <w:kern w:val="2"/>
          <w:sz w:val="22"/>
          <w:shd w:val="clear" w:color="auto" w:fill="FFFFFF"/>
          <w:rtl/>
          <w:lang w:val="en-US" w:eastAsia="zh-CN"/>
        </w:rPr>
        <w:t>بناء القدرات بهدف زيادة الفعالية في معالجة القضايا البيئية من خلال التزاماتها بموجب اتفاقية التنوع البيولوجي، واتفاقية الأمم المتحدة الإطارية لتغير المناخ، واتفاقية الأمم المتحدة لمكافحة التصحر، ضمن جملة أمور، بتطبيق نهج النظم الإيكولوجية؛</w:t>
      </w:r>
    </w:p>
    <w:p w14:paraId="19DD0CE8" w14:textId="77777777" w:rsidR="00791BC9" w:rsidRPr="00791BC9" w:rsidRDefault="00791BC9" w:rsidP="006E3BED">
      <w:pPr>
        <w:numPr>
          <w:ilvl w:val="0"/>
          <w:numId w:val="129"/>
        </w:numPr>
        <w:bidi/>
        <w:spacing w:after="120" w:line="216" w:lineRule="auto"/>
        <w:ind w:left="0" w:firstLine="720"/>
        <w:jc w:val="both"/>
        <w:rPr>
          <w:rFonts w:cs="Simplified Arabic"/>
          <w:kern w:val="2"/>
          <w:sz w:val="22"/>
          <w:shd w:val="clear" w:color="auto" w:fill="FFFFFF"/>
          <w:lang w:val="en-US" w:eastAsia="zh-CN"/>
        </w:rPr>
      </w:pPr>
      <w:r w:rsidRPr="00791BC9">
        <w:rPr>
          <w:rFonts w:cs="Simplified Arabic" w:hint="cs"/>
          <w:kern w:val="2"/>
          <w:sz w:val="22"/>
          <w:shd w:val="clear" w:color="auto" w:fill="FFFFFF"/>
          <w:rtl/>
          <w:lang w:val="en-US" w:eastAsia="zh-CN"/>
        </w:rPr>
        <w:t>وضع برامج موجهة نحو التآزر لحفظ جميع النظم الإيكولوجية مثل الغابات والأراضي الرطبة والبيئات البحرية التي تسهم أيضا في القضاء على الفقر، وإدارتها بصورة مستدامة؛</w:t>
      </w:r>
    </w:p>
    <w:p w14:paraId="5044EA76" w14:textId="77777777" w:rsidR="00791BC9" w:rsidRPr="00791BC9" w:rsidRDefault="00791BC9" w:rsidP="006E3BED">
      <w:pPr>
        <w:numPr>
          <w:ilvl w:val="0"/>
          <w:numId w:val="129"/>
        </w:numPr>
        <w:bidi/>
        <w:spacing w:after="120" w:line="216" w:lineRule="auto"/>
        <w:ind w:left="0" w:firstLine="72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zh-CN"/>
        </w:rPr>
        <w:t>الأنشطة الموجهة إلى البلدان، بما في ذلك المشاريع الرائدة، والتي تستهدف المشاريع ذات الصلة بحفظ النظم الإيكولوجية وإصلاح الأراضي المتدهورة والبيئات البحرية والتكامل الشامل للنظم الإيكولوجية الذي يأخذ في الاعتبار آثار تغير المناخ.</w:t>
      </w:r>
    </w:p>
    <w:p w14:paraId="7EE383F6" w14:textId="77777777" w:rsidR="00791BC9" w:rsidRPr="00791BC9" w:rsidRDefault="00791BC9" w:rsidP="00791BC9">
      <w:pPr>
        <w:bidi/>
        <w:spacing w:after="120" w:line="216" w:lineRule="auto"/>
        <w:jc w:val="lowKashida"/>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النظم الإيكولوجية البحرية والساحلية</w:t>
      </w:r>
    </w:p>
    <w:p w14:paraId="794A5F10"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D9D9D9"/>
          <w:rtl/>
          <w:lang w:val="en-US" w:eastAsia="en-US"/>
        </w:rPr>
      </w:pPr>
      <w:r w:rsidRPr="00791BC9">
        <w:rPr>
          <w:rFonts w:cs="Simplified Arabic" w:hint="cs"/>
          <w:kern w:val="2"/>
          <w:sz w:val="22"/>
          <w:shd w:val="clear" w:color="auto" w:fill="FFFFFF"/>
          <w:rtl/>
          <w:lang w:val="en-US" w:eastAsia="en-US"/>
        </w:rPr>
        <w:t>النظم الإيكولوجية البحرية والساحلية:</w:t>
      </w:r>
      <w:r w:rsidRPr="00791BC9">
        <w:rPr>
          <w:rFonts w:cs="Simplified Arabic"/>
          <w:kern w:val="2"/>
          <w:sz w:val="22"/>
          <w:shd w:val="clear" w:color="auto" w:fill="FFFFFF"/>
          <w:vertAlign w:val="superscript"/>
          <w:lang w:val="en-US" w:eastAsia="en-US"/>
        </w:rPr>
        <w:t xml:space="preserve"> </w:t>
      </w:r>
      <w:r w:rsidRPr="00791BC9">
        <w:rPr>
          <w:rFonts w:cs="Simplified Arabic"/>
          <w:kern w:val="2"/>
          <w:sz w:val="22"/>
          <w:shd w:val="clear" w:color="auto" w:fill="FFFFFF"/>
          <w:vertAlign w:val="superscript"/>
          <w:lang w:val="en-US" w:eastAsia="en-US"/>
        </w:rPr>
        <w:footnoteReference w:id="175"/>
      </w:r>
    </w:p>
    <w:p w14:paraId="352DDBD4" w14:textId="77777777" w:rsidR="00791BC9" w:rsidRPr="00791BC9" w:rsidRDefault="00791BC9" w:rsidP="006E3BED">
      <w:pPr>
        <w:numPr>
          <w:ilvl w:val="0"/>
          <w:numId w:val="130"/>
        </w:numPr>
        <w:bidi/>
        <w:spacing w:after="120" w:line="216" w:lineRule="auto"/>
        <w:ind w:left="0" w:firstLine="720"/>
        <w:jc w:val="both"/>
        <w:rPr>
          <w:rFonts w:cs="Simplified Arabic"/>
          <w:kern w:val="2"/>
          <w:sz w:val="22"/>
          <w:shd w:val="clear" w:color="auto" w:fill="FFFFFF"/>
          <w:lang w:val="en-US" w:eastAsia="zh-CN"/>
        </w:rPr>
      </w:pPr>
      <w:r w:rsidRPr="00791BC9">
        <w:rPr>
          <w:rFonts w:cs="Simplified Arabic" w:hint="cs"/>
          <w:kern w:val="2"/>
          <w:sz w:val="22"/>
          <w:shd w:val="clear" w:color="auto" w:fill="FFFFFF"/>
          <w:rtl/>
          <w:lang w:val="en-US" w:eastAsia="zh-CN"/>
        </w:rPr>
        <w:lastRenderedPageBreak/>
        <w:t>المشاريع التي تعزز حفظ التنوع البيولوجي البحري والساحلي المعّرض للمخاطر واستخدامه المستدام، وتنفيذ برنامج العمل المفصل بشأن التنوع البيولوجي البحري والساحلي وبرنامج العمل بشأن التنوع البيولوجي للجزر؛</w:t>
      </w:r>
    </w:p>
    <w:p w14:paraId="3B5726F6" w14:textId="77777777" w:rsidR="00791BC9" w:rsidRPr="00791BC9" w:rsidRDefault="00791BC9" w:rsidP="006E3BED">
      <w:pPr>
        <w:numPr>
          <w:ilvl w:val="0"/>
          <w:numId w:val="130"/>
        </w:numPr>
        <w:bidi/>
        <w:spacing w:after="120" w:line="216" w:lineRule="auto"/>
        <w:ind w:left="0" w:firstLine="720"/>
        <w:jc w:val="both"/>
        <w:rPr>
          <w:rFonts w:cs="Simplified Arabic"/>
          <w:kern w:val="2"/>
          <w:sz w:val="22"/>
          <w:shd w:val="clear" w:color="auto" w:fill="FFFFFF"/>
          <w:lang w:val="en-US" w:eastAsia="zh-CN"/>
        </w:rPr>
      </w:pPr>
      <w:r w:rsidRPr="00791BC9">
        <w:rPr>
          <w:rFonts w:cs="Simplified Arabic" w:hint="cs"/>
          <w:kern w:val="2"/>
          <w:sz w:val="22"/>
          <w:shd w:val="clear" w:color="auto" w:fill="FFFFFF"/>
          <w:rtl/>
          <w:lang w:val="en-US" w:eastAsia="zh-CN"/>
        </w:rPr>
        <w:t>الأنشطة الموجهة إلى البلدان التي تهدف إلى تعزيز القدرات على معالجة آثار الذبول المتعلقة بإبياض الشعاب المرجانية والتدهور والتدمير المادي للشعاب المرجانية، بما في ذلك تنمية قدرات على الاستجابة السريعة لتنفيذ التدابير لمعالجة تدهور الشعاب المرجانية وذبولها واستعادتها بعد ذلك؛</w:t>
      </w:r>
    </w:p>
    <w:p w14:paraId="197E8822" w14:textId="77777777" w:rsidR="00791BC9" w:rsidRPr="00791BC9" w:rsidRDefault="00791BC9" w:rsidP="006E3BED">
      <w:pPr>
        <w:numPr>
          <w:ilvl w:val="0"/>
          <w:numId w:val="130"/>
        </w:numPr>
        <w:bidi/>
        <w:spacing w:after="120" w:line="216" w:lineRule="auto"/>
        <w:ind w:left="0" w:firstLine="720"/>
        <w:jc w:val="both"/>
        <w:rPr>
          <w:rFonts w:cs="Simplified Arabic"/>
          <w:kern w:val="2"/>
          <w:sz w:val="22"/>
          <w:shd w:val="clear" w:color="auto" w:fill="FFFFFF"/>
          <w:lang w:val="en-US" w:eastAsia="zh-CN"/>
        </w:rPr>
      </w:pPr>
      <w:r w:rsidRPr="00791BC9">
        <w:rPr>
          <w:rFonts w:cs="Simplified Arabic" w:hint="cs"/>
          <w:kern w:val="2"/>
          <w:sz w:val="22"/>
          <w:shd w:val="clear" w:color="auto" w:fill="FFFFFF"/>
          <w:rtl/>
          <w:lang w:val="en-US" w:eastAsia="zh-CN"/>
        </w:rPr>
        <w:t>تنفيذ أنشطة التدريب وبناء القدرات وغيرها من الأنشطة ذات الصلة بالمناطق البحرية المهمة إيكولوجيا أو بيولوجيا؛</w:t>
      </w:r>
    </w:p>
    <w:p w14:paraId="26392EE2" w14:textId="77777777" w:rsidR="00791BC9" w:rsidRPr="00791BC9" w:rsidRDefault="00791BC9" w:rsidP="006E3BED">
      <w:pPr>
        <w:numPr>
          <w:ilvl w:val="0"/>
          <w:numId w:val="130"/>
        </w:numPr>
        <w:bidi/>
        <w:spacing w:after="120" w:line="216" w:lineRule="auto"/>
        <w:ind w:left="0" w:firstLine="72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zh-CN"/>
        </w:rPr>
        <w:t>دعم بناء القدرات لمواصلة التعجيل بالجهود الحالية لتحقيق غايات وأهداف إطار كونمينغ-مونتريال العالمي للتنوع البيولوجي في المناطق البحرية والساحلية.</w:t>
      </w:r>
    </w:p>
    <w:p w14:paraId="7AC86638"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zh-CN"/>
        </w:rPr>
      </w:pPr>
      <w:r w:rsidRPr="00791BC9">
        <w:rPr>
          <w:rFonts w:cs="Simplified Arabic" w:hint="cs"/>
          <w:b/>
          <w:bCs/>
          <w:kern w:val="2"/>
          <w:sz w:val="22"/>
          <w:shd w:val="clear" w:color="auto" w:fill="FFFFFF"/>
          <w:rtl/>
          <w:lang w:val="en-US" w:eastAsia="zh-CN"/>
        </w:rPr>
        <w:t>التنوع البيولوجي للغابات</w:t>
      </w:r>
    </w:p>
    <w:p w14:paraId="7506758A"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zh-CN"/>
        </w:rPr>
        <w:t>المشاريع التي تركز على الأولويات الوطنية المحددة فضلا عن الإجراءات الإقليمية والدولية التي تساعد في تنفيذ برنامج العمل الموسع بشأن التنوع البيولوجي للغابات الذي يتناول حفظ التنوع البيولوجي والاستخدام المستدام لمكوناته والتقاسم العادل والمنصف للمنافع الناشئة عن الموارد الجينية بطريقة متوازنة، وتأكيد أهمية ضمان حفظ الغابات الوطنية طويل الأجل واستخدامها المستدام وتقاسم منافعها، واستخدام آلية غرفة تبادل المعلومات لإدراج الأنشطة التي تسهم في وقف ومعالجة إزالة الغابات وعمليات</w:t>
      </w:r>
      <w:r w:rsidRPr="00791BC9">
        <w:rPr>
          <w:rFonts w:cs="Simplified Arabic" w:hint="cs"/>
          <w:kern w:val="2"/>
          <w:sz w:val="22"/>
          <w:rtl/>
          <w:lang w:val="en-US" w:eastAsia="en-US"/>
        </w:rPr>
        <w:t xml:space="preserve"> </w:t>
      </w:r>
      <w:r w:rsidRPr="00791BC9">
        <w:rPr>
          <w:rFonts w:cs="Simplified Arabic" w:hint="cs"/>
          <w:kern w:val="2"/>
          <w:sz w:val="22"/>
          <w:shd w:val="clear" w:color="auto" w:fill="FFFFFF"/>
          <w:rtl/>
          <w:lang w:val="en-US" w:eastAsia="en-US"/>
        </w:rPr>
        <w:t>التقييم والرصد الأساسية للتنوع البيولوجي للغابات، بما في ذلك الدراسات التصنيفية وعمليات الحصر مع التركيز على الأنواع الحرجية وغير ذلك من المكونات الهامة للتنوع البيولوجي للغابات والنظم الإيكولوجية المعّرضة للخطر.</w:t>
      </w:r>
      <w:r w:rsidRPr="00791BC9">
        <w:rPr>
          <w:rFonts w:cs="Simplified Arabic"/>
          <w:kern w:val="2"/>
          <w:sz w:val="22"/>
          <w:shd w:val="clear" w:color="auto" w:fill="FFFFFF"/>
          <w:vertAlign w:val="superscript"/>
          <w:lang w:val="en-US" w:eastAsia="en-US"/>
        </w:rPr>
        <w:footnoteReference w:id="176"/>
      </w:r>
    </w:p>
    <w:p w14:paraId="13D83170"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b/>
          <w:bCs/>
          <w:kern w:val="2"/>
          <w:sz w:val="22"/>
          <w:shd w:val="clear" w:color="auto" w:fill="FFFFFF"/>
          <w:rtl/>
          <w:lang w:val="en-US" w:eastAsia="en-US"/>
        </w:rPr>
        <w:t>النظم الإيكولوجية للمياه الداخلية</w:t>
      </w:r>
    </w:p>
    <w:p w14:paraId="67ED445E"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zh-CN"/>
        </w:rPr>
        <w:t>المشاريع</w:t>
      </w:r>
      <w:r w:rsidRPr="00791BC9">
        <w:rPr>
          <w:rFonts w:cs="Simplified Arabic" w:hint="cs"/>
          <w:kern w:val="2"/>
          <w:sz w:val="22"/>
          <w:shd w:val="clear" w:color="auto" w:fill="FFFFFF"/>
          <w:rtl/>
          <w:lang w:val="en-US" w:eastAsia="en-US"/>
        </w:rPr>
        <w:t xml:space="preserve"> التي تساعد في تنفيذ برنامج العمل بشأن التنوع البيولوجي للنظم الإيكولوجية للمياه الداخلية، والتي تساعد الأطراف في وضع وتنفيذ الخطط الوطنية والقطاعية والمشتركة بين القطاعات لحفظ التنوع البيولوجي للنظم الإيكولوجية للمياه الداخلية واستخدامه المستدام، بما في ذلك عمليات التقييم الشاملة للتنوع البيولوجي للمياه الداخلية وبرامج بناء القدرات لرصد تنفيذ برنامج العمل والاتجاهات في التنوع البيولوجي للمياه الداخلية، ولجمع المعلومات ونشرها بين المجتمعات النهرية.</w:t>
      </w:r>
      <w:r w:rsidRPr="00791BC9">
        <w:rPr>
          <w:rFonts w:eastAsia="YouYuan" w:cs="Simplified Arabic"/>
          <w:snapToGrid w:val="0"/>
          <w:kern w:val="22"/>
          <w:sz w:val="22"/>
          <w:shd w:val="clear" w:color="auto" w:fill="FFFFFF"/>
          <w:vertAlign w:val="superscript"/>
          <w:lang w:val="en-US" w:eastAsia="en-US"/>
        </w:rPr>
        <w:footnoteReference w:id="177"/>
      </w:r>
    </w:p>
    <w:p w14:paraId="1464AA36"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b/>
          <w:bCs/>
          <w:kern w:val="2"/>
          <w:sz w:val="22"/>
          <w:shd w:val="clear" w:color="auto" w:fill="FFFFFF"/>
          <w:rtl/>
          <w:lang w:val="en-US" w:eastAsia="en-US"/>
        </w:rPr>
        <w:t>المناطق القاحلة وشبه القاحلة</w:t>
      </w:r>
    </w:p>
    <w:p w14:paraId="74E287D8"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D9D9D9"/>
          <w:lang w:val="en-US" w:eastAsia="en-US"/>
        </w:rPr>
      </w:pPr>
      <w:r w:rsidRPr="00791BC9">
        <w:rPr>
          <w:rFonts w:cs="Simplified Arabic" w:hint="cs"/>
          <w:kern w:val="2"/>
          <w:sz w:val="22"/>
          <w:shd w:val="clear" w:color="auto" w:fill="FFFFFF"/>
          <w:rtl/>
          <w:lang w:val="en-US" w:eastAsia="en-US"/>
        </w:rPr>
        <w:t>المشاريع التي تعزز حفظ التنوع البيولوجي للمناطق القاحلة وشبه القاحلة واستخدامه المستدام، بما في ذلك تنفيذ برنامج عمل الاتفاقية بشأن التنوع البيولوجي للأراضي الجافة وشبه الرطبة.</w:t>
      </w:r>
      <w:r w:rsidRPr="00791BC9">
        <w:rPr>
          <w:rFonts w:eastAsia="YouYuan" w:cs="Simplified Arabic"/>
          <w:snapToGrid w:val="0"/>
          <w:kern w:val="22"/>
          <w:sz w:val="22"/>
          <w:shd w:val="clear" w:color="auto" w:fill="FFFFFF"/>
          <w:vertAlign w:val="superscript"/>
          <w:lang w:val="en-US" w:eastAsia="en-US"/>
        </w:rPr>
        <w:footnoteReference w:id="178"/>
      </w:r>
    </w:p>
    <w:p w14:paraId="31826C72" w14:textId="77777777" w:rsidR="00791BC9" w:rsidRPr="00791BC9" w:rsidRDefault="00791BC9" w:rsidP="00791BC9">
      <w:pPr>
        <w:bidi/>
        <w:spacing w:after="120" w:line="216" w:lineRule="auto"/>
        <w:jc w:val="both"/>
        <w:rPr>
          <w:rFonts w:cs="Simplified Arabic"/>
          <w:b/>
          <w:bCs/>
          <w:kern w:val="2"/>
          <w:sz w:val="22"/>
          <w:shd w:val="clear" w:color="auto" w:fill="D9D9D9"/>
          <w:lang w:val="en-US" w:eastAsia="en-US"/>
        </w:rPr>
      </w:pPr>
      <w:r w:rsidRPr="00791BC9">
        <w:rPr>
          <w:rFonts w:cs="Simplified Arabic" w:hint="cs"/>
          <w:b/>
          <w:bCs/>
          <w:kern w:val="2"/>
          <w:sz w:val="22"/>
          <w:shd w:val="clear" w:color="auto" w:fill="FFFFFF"/>
          <w:rtl/>
          <w:lang w:val="en-US" w:eastAsia="en-US"/>
        </w:rPr>
        <w:t>المناطق الجبلية</w:t>
      </w:r>
    </w:p>
    <w:p w14:paraId="7387185E"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D9D9D9"/>
          <w:lang w:val="en-US" w:eastAsia="en-US"/>
        </w:rPr>
      </w:pPr>
      <w:r w:rsidRPr="00791BC9">
        <w:rPr>
          <w:rFonts w:cs="Simplified Arabic" w:hint="cs"/>
          <w:kern w:val="2"/>
          <w:sz w:val="22"/>
          <w:shd w:val="clear" w:color="auto" w:fill="FFFFFF"/>
          <w:rtl/>
          <w:lang w:val="en-US" w:eastAsia="en-US"/>
        </w:rPr>
        <w:t>المشاريع التي تعزز حفظ التنوع البيولوجي واستخدامه المستدام في المناطق الجبلية.</w:t>
      </w:r>
      <w:r w:rsidRPr="00791BC9">
        <w:rPr>
          <w:rFonts w:eastAsia="YouYuan" w:cs="Simplified Arabic"/>
          <w:snapToGrid w:val="0"/>
          <w:kern w:val="22"/>
          <w:sz w:val="22"/>
          <w:shd w:val="clear" w:color="auto" w:fill="FFFFFF"/>
          <w:vertAlign w:val="superscript"/>
          <w:lang w:val="en-US" w:eastAsia="en-US"/>
        </w:rPr>
        <w:footnoteReference w:id="179"/>
      </w:r>
    </w:p>
    <w:p w14:paraId="20BECEE1" w14:textId="77777777" w:rsidR="00791BC9" w:rsidRPr="00791BC9" w:rsidRDefault="00791BC9" w:rsidP="00791BC9">
      <w:pPr>
        <w:bidi/>
        <w:spacing w:after="120" w:line="216" w:lineRule="auto"/>
        <w:jc w:val="both"/>
        <w:rPr>
          <w:rFonts w:cs="Simplified Arabic"/>
          <w:b/>
          <w:bCs/>
          <w:kern w:val="2"/>
          <w:sz w:val="22"/>
          <w:shd w:val="clear" w:color="auto" w:fill="D9D9D9"/>
          <w:lang w:val="en-US" w:eastAsia="en-US"/>
        </w:rPr>
      </w:pPr>
      <w:r w:rsidRPr="00791BC9">
        <w:rPr>
          <w:rFonts w:cs="Simplified Arabic"/>
          <w:b/>
          <w:bCs/>
          <w:kern w:val="2"/>
          <w:sz w:val="22"/>
          <w:rtl/>
          <w:lang w:val="en-US" w:eastAsia="en-US"/>
        </w:rPr>
        <w:lastRenderedPageBreak/>
        <w:t>التنوع البيولوجي الزراعي</w:t>
      </w:r>
    </w:p>
    <w:p w14:paraId="5313439C"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المشاريع التي تنفذ برنامج عمل الاتفاقية بشأن التنوع البيولوجي الزراعي.</w:t>
      </w:r>
      <w:r w:rsidRPr="00791BC9">
        <w:rPr>
          <w:rFonts w:cs="Simplified Arabic"/>
          <w:kern w:val="2"/>
          <w:sz w:val="22"/>
          <w:shd w:val="clear" w:color="auto" w:fill="FFFFFF"/>
          <w:lang w:val="en-US" w:eastAsia="en-US"/>
        </w:rPr>
        <w:t xml:space="preserve"> </w:t>
      </w:r>
      <w:r w:rsidRPr="00791BC9">
        <w:rPr>
          <w:rFonts w:cs="Simplified Arabic"/>
          <w:kern w:val="2"/>
          <w:sz w:val="22"/>
          <w:shd w:val="clear" w:color="auto" w:fill="FFFFFF"/>
          <w:vertAlign w:val="superscript"/>
          <w:lang w:val="en-US" w:eastAsia="en-US"/>
        </w:rPr>
        <w:footnoteReference w:id="180"/>
      </w:r>
    </w:p>
    <w:p w14:paraId="2515A884"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kern w:val="2"/>
          <w:sz w:val="22"/>
          <w:shd w:val="clear" w:color="auto" w:fill="FFFFFF"/>
          <w:rtl/>
          <w:lang w:val="en-US" w:eastAsia="en-US"/>
        </w:rPr>
        <w:t>المشاريع الوطنية والإقليمية التي تعالج تنفيذ خطة عمل</w:t>
      </w:r>
      <w:r w:rsidRPr="00791BC9">
        <w:rPr>
          <w:rFonts w:cs="Simplified Arabic" w:hint="cs"/>
          <w:kern w:val="2"/>
          <w:sz w:val="22"/>
          <w:shd w:val="clear" w:color="auto" w:fill="FFFFFF"/>
          <w:rtl/>
          <w:lang w:val="en-US" w:eastAsia="en-US"/>
        </w:rPr>
        <w:t xml:space="preserve"> المبادرة الدولية </w:t>
      </w:r>
      <w:r w:rsidRPr="00791BC9">
        <w:rPr>
          <w:rFonts w:cs="Simplified Arabic"/>
          <w:kern w:val="2"/>
          <w:sz w:val="22"/>
          <w:shd w:val="clear" w:color="auto" w:fill="FFFFFF"/>
          <w:rtl/>
          <w:lang w:val="en-US" w:eastAsia="en-US"/>
        </w:rPr>
        <w:t>للاستخدام المستدام للملقحات وحفظها</w:t>
      </w:r>
      <w:r w:rsidRPr="00791BC9">
        <w:rPr>
          <w:rFonts w:cs="Simplified Arabic" w:hint="cs"/>
          <w:kern w:val="2"/>
          <w:sz w:val="22"/>
          <w:shd w:val="clear" w:color="auto" w:fill="FFFFFF"/>
          <w:rtl/>
          <w:lang w:val="en-US" w:eastAsia="en-US"/>
        </w:rPr>
        <w:t xml:space="preserve"> للفترة</w:t>
      </w:r>
      <w:r w:rsidRPr="00791BC9">
        <w:rPr>
          <w:rFonts w:eastAsia="YouYuan" w:cs="Simplified Arabic" w:hint="cs"/>
          <w:kern w:val="2"/>
          <w:sz w:val="22"/>
          <w:rtl/>
          <w:lang w:val="en-US" w:eastAsia="en-US"/>
        </w:rPr>
        <w:t xml:space="preserve"> 2018-2030.</w:t>
      </w:r>
      <w:r w:rsidRPr="00791BC9">
        <w:rPr>
          <w:rFonts w:eastAsia="YouYuan" w:cs="Simplified Arabic"/>
          <w:kern w:val="2"/>
          <w:sz w:val="22"/>
          <w:vertAlign w:val="superscript"/>
          <w:rtl/>
          <w:lang w:val="en-US" w:eastAsia="en-US"/>
        </w:rPr>
        <w:footnoteReference w:id="181"/>
      </w:r>
    </w:p>
    <w:p w14:paraId="4AEE988F" w14:textId="77777777" w:rsidR="00791BC9" w:rsidRPr="00791BC9" w:rsidRDefault="00791BC9" w:rsidP="00791BC9">
      <w:pPr>
        <w:keepNext/>
        <w:keepLines/>
        <w:bidi/>
        <w:spacing w:after="120" w:line="216" w:lineRule="auto"/>
        <w:jc w:val="center"/>
        <w:rPr>
          <w:rFonts w:cs="Simplified Arabic"/>
          <w:i/>
          <w:iCs/>
          <w:sz w:val="22"/>
          <w:rtl/>
          <w:lang w:val="en-GB" w:eastAsia="en-US"/>
        </w:rPr>
      </w:pPr>
      <w:r w:rsidRPr="00791BC9">
        <w:rPr>
          <w:rFonts w:cs="Simplified Arabic" w:hint="cs"/>
          <w:i/>
          <w:iCs/>
          <w:sz w:val="22"/>
          <w:rtl/>
          <w:lang w:val="en-GB" w:eastAsia="en-US"/>
        </w:rPr>
        <w:t>المادة 5- التعاون</w:t>
      </w:r>
    </w:p>
    <w:p w14:paraId="3E5F802A"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النظر في إنشاء صندوق استئماني للتعاون فيما بين بلدان الجنوب بشأن التنوع البيولوجي لتنفيذ إطار كونمينغ-مونتريال العالمي للتنوع البيولوجي استنادا إلى المساهمات الطوعية.</w:t>
      </w:r>
      <w:r w:rsidRPr="00791BC9">
        <w:rPr>
          <w:rFonts w:cs="Simplified Arabic"/>
          <w:kern w:val="2"/>
          <w:sz w:val="22"/>
          <w:shd w:val="clear" w:color="auto" w:fill="FFFFFF"/>
          <w:vertAlign w:val="superscript"/>
          <w:lang w:val="en-US" w:eastAsia="en-US"/>
        </w:rPr>
        <w:t xml:space="preserve"> </w:t>
      </w:r>
      <w:r w:rsidRPr="00791BC9">
        <w:rPr>
          <w:rFonts w:cs="Simplified Arabic"/>
          <w:kern w:val="2"/>
          <w:sz w:val="22"/>
          <w:shd w:val="clear" w:color="auto" w:fill="FFFFFF"/>
          <w:vertAlign w:val="superscript"/>
          <w:lang w:val="en-US" w:eastAsia="en-US"/>
        </w:rPr>
        <w:footnoteReference w:id="182"/>
      </w:r>
    </w:p>
    <w:p w14:paraId="70C49968" w14:textId="77777777" w:rsidR="00791BC9" w:rsidRPr="00791BC9" w:rsidRDefault="00791BC9" w:rsidP="00791BC9">
      <w:pPr>
        <w:keepNext/>
        <w:keepLines/>
        <w:bidi/>
        <w:spacing w:after="120" w:line="216" w:lineRule="auto"/>
        <w:jc w:val="center"/>
        <w:rPr>
          <w:rFonts w:cs="Simplified Arabic"/>
          <w:i/>
          <w:iCs/>
          <w:sz w:val="22"/>
          <w:rtl/>
          <w:lang w:val="en-GB" w:eastAsia="en-US"/>
        </w:rPr>
      </w:pPr>
      <w:r w:rsidRPr="00791BC9">
        <w:rPr>
          <w:rFonts w:cs="Simplified Arabic" w:hint="cs"/>
          <w:i/>
          <w:iCs/>
          <w:sz w:val="22"/>
          <w:rtl/>
          <w:lang w:val="en-GB" w:eastAsia="en-US"/>
        </w:rPr>
        <w:t>المادة 6- التدابير العامة للحفظ والاستخدام المستدام</w:t>
      </w:r>
    </w:p>
    <w:p w14:paraId="413E15EE"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الاستراتيجيات وخطط العمل الوطنية للتنوع البيولوجي</w:t>
      </w:r>
    </w:p>
    <w:p w14:paraId="05DC1BB7"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استعراض وتنقيح وتحديث وتنفيذ الاستراتيجيات وخطط العمل الوطنية للتنوع البيولوجي.</w:t>
      </w:r>
      <w:r w:rsidRPr="00791BC9">
        <w:rPr>
          <w:rFonts w:cs="Simplified Arabic"/>
          <w:kern w:val="2"/>
          <w:sz w:val="22"/>
          <w:shd w:val="clear" w:color="auto" w:fill="FFFFFF"/>
          <w:vertAlign w:val="superscript"/>
          <w:lang w:val="en-US" w:eastAsia="en-US"/>
        </w:rPr>
        <w:footnoteReference w:id="183"/>
      </w:r>
    </w:p>
    <w:p w14:paraId="681FDD32"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وضع الاستراتيجيات وخطط العمل الوطنية للتنوع البيولوجي وتنفيذها، بما يتماشى مع استراتيجية وأهداف حشد الموارد</w:t>
      </w:r>
      <w:r w:rsidRPr="00791BC9">
        <w:rPr>
          <w:rFonts w:cs="Simplified Arabic" w:hint="cs"/>
          <w:sz w:val="22"/>
          <w:rtl/>
          <w:lang w:val="en-GB" w:eastAsia="en-US"/>
        </w:rPr>
        <w:t xml:space="preserve"> المتفق عليها في المقرر 12/3.</w:t>
      </w:r>
      <w:r w:rsidRPr="00791BC9">
        <w:rPr>
          <w:rFonts w:cs="Simplified Arabic"/>
          <w:sz w:val="22"/>
          <w:vertAlign w:val="superscript"/>
          <w:rtl/>
          <w:lang w:val="en-GB" w:eastAsia="en-US"/>
        </w:rPr>
        <w:footnoteReference w:id="184"/>
      </w:r>
    </w:p>
    <w:p w14:paraId="2975BD54"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التعميم والإدراج</w:t>
      </w:r>
    </w:p>
    <w:p w14:paraId="24ED0427"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مواصلة وضع نُهج بشأن إدراج التنوع البيولوجي في عمليات القضاء على الفقر وتحقيق التنمية.</w:t>
      </w:r>
      <w:r w:rsidRPr="00791BC9">
        <w:rPr>
          <w:rFonts w:cs="Simplified Arabic"/>
          <w:kern w:val="2"/>
          <w:sz w:val="22"/>
          <w:shd w:val="clear" w:color="auto" w:fill="FFFFFF"/>
          <w:vertAlign w:val="superscript"/>
          <w:lang w:val="en-US" w:eastAsia="en-US"/>
        </w:rPr>
        <w:t xml:space="preserve"> </w:t>
      </w:r>
      <w:r w:rsidRPr="00791BC9">
        <w:rPr>
          <w:rFonts w:cs="Simplified Arabic"/>
          <w:kern w:val="2"/>
          <w:sz w:val="22"/>
          <w:shd w:val="clear" w:color="auto" w:fill="FFFFFF"/>
          <w:vertAlign w:val="superscript"/>
          <w:lang w:val="en-US" w:eastAsia="en-US"/>
        </w:rPr>
        <w:footnoteReference w:id="185"/>
      </w:r>
    </w:p>
    <w:p w14:paraId="33C50E55"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المشاريع</w:t>
      </w:r>
      <w:r w:rsidRPr="00791BC9">
        <w:rPr>
          <w:rFonts w:cs="Simplified Arabic" w:hint="cs"/>
          <w:sz w:val="22"/>
          <w:rtl/>
          <w:lang w:val="en-GB" w:eastAsia="en-US"/>
        </w:rPr>
        <w:t xml:space="preserve"> القطرية التي تعالج التعميم عبر عدة قطاعات.</w:t>
      </w:r>
      <w:r w:rsidRPr="00791BC9">
        <w:rPr>
          <w:rFonts w:cs="Simplified Arabic"/>
          <w:sz w:val="22"/>
          <w:vertAlign w:val="superscript"/>
          <w:rtl/>
          <w:lang w:val="en-GB" w:eastAsia="en-US"/>
        </w:rPr>
        <w:footnoteReference w:id="186"/>
      </w:r>
    </w:p>
    <w:p w14:paraId="29C39544" w14:textId="77777777" w:rsidR="00791BC9" w:rsidRPr="00791BC9" w:rsidRDefault="00791BC9" w:rsidP="00791BC9">
      <w:pPr>
        <w:keepNext/>
        <w:keepLines/>
        <w:bidi/>
        <w:spacing w:after="120" w:line="216" w:lineRule="auto"/>
        <w:jc w:val="center"/>
        <w:rPr>
          <w:rFonts w:cs="Simplified Arabic"/>
          <w:i/>
          <w:iCs/>
          <w:sz w:val="22"/>
          <w:rtl/>
          <w:lang w:val="en-GB" w:eastAsia="en-US"/>
        </w:rPr>
      </w:pPr>
      <w:r w:rsidRPr="00791BC9">
        <w:rPr>
          <w:rFonts w:cs="Simplified Arabic" w:hint="cs"/>
          <w:i/>
          <w:iCs/>
          <w:sz w:val="22"/>
          <w:rtl/>
          <w:lang w:val="en-GB" w:eastAsia="en-US"/>
        </w:rPr>
        <w:t>المادة 7- التحديد والرصد</w:t>
      </w:r>
    </w:p>
    <w:p w14:paraId="4F4228FE"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وضع وتنفيذ الأهداف الوطنية وإطار المؤشرات وبرامج الرصد فيما يتعلق بالتنوع البيولوجي.</w:t>
      </w:r>
      <w:r w:rsidRPr="00791BC9">
        <w:rPr>
          <w:rFonts w:cs="Simplified Arabic"/>
          <w:kern w:val="2"/>
          <w:sz w:val="22"/>
          <w:shd w:val="clear" w:color="auto" w:fill="FFFFFF"/>
          <w:vertAlign w:val="superscript"/>
          <w:lang w:val="en-US" w:eastAsia="en-US"/>
        </w:rPr>
        <w:t xml:space="preserve"> </w:t>
      </w:r>
      <w:r w:rsidRPr="00791BC9">
        <w:rPr>
          <w:rFonts w:cs="Simplified Arabic"/>
          <w:kern w:val="2"/>
          <w:sz w:val="22"/>
          <w:shd w:val="clear" w:color="auto" w:fill="FFFFFF"/>
          <w:vertAlign w:val="superscript"/>
          <w:lang w:val="en-US" w:eastAsia="en-US"/>
        </w:rPr>
        <w:footnoteReference w:id="187"/>
      </w:r>
    </w:p>
    <w:p w14:paraId="382B8991" w14:textId="77777777" w:rsidR="00791BC9" w:rsidRPr="00791BC9" w:rsidRDefault="00791BC9" w:rsidP="00791BC9">
      <w:pPr>
        <w:keepNext/>
        <w:keepLines/>
        <w:bidi/>
        <w:spacing w:after="120" w:line="216" w:lineRule="auto"/>
        <w:jc w:val="center"/>
        <w:rPr>
          <w:rFonts w:cs="Simplified Arabic"/>
          <w:i/>
          <w:iCs/>
          <w:sz w:val="22"/>
          <w:rtl/>
          <w:lang w:val="en-GB" w:eastAsia="en-US"/>
        </w:rPr>
      </w:pPr>
      <w:r w:rsidRPr="00791BC9">
        <w:rPr>
          <w:rFonts w:cs="Simplified Arabic" w:hint="cs"/>
          <w:i/>
          <w:iCs/>
          <w:sz w:val="22"/>
          <w:rtl/>
          <w:lang w:val="en-GB" w:eastAsia="en-US"/>
        </w:rPr>
        <w:t>المادة 8- الحفظ داخل الموقع الطبيعي</w:t>
      </w:r>
    </w:p>
    <w:p w14:paraId="79494BBA"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الحفظ القائم على المناطق</w:t>
      </w:r>
    </w:p>
    <w:p w14:paraId="0BEB066D"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 xml:space="preserve">المناطق التي تحفظها المجتمعات المحلية، والنظم الوطنية والإقليمية للمناطق المحمية، ومواصلة وضع حافظة المناطق المحمية لوضع نُظم شاملة وتمثيلية وتدار بصورة فعالة تلبي الاحتياجات الشاملة للنظم، وأنشطة الإجراءات السريعة الموجهة نحو البلدان لبرنامج العمل بشأن المناطق المحمية للتمكين من تنفيذه الكامل، والمشاريع التي تبين الدور الذي تضطلع به المناطق </w:t>
      </w:r>
      <w:r w:rsidRPr="00791BC9">
        <w:rPr>
          <w:rFonts w:cs="Simplified Arabic" w:hint="cs"/>
          <w:kern w:val="2"/>
          <w:sz w:val="22"/>
          <w:shd w:val="clear" w:color="auto" w:fill="FFFFFF"/>
          <w:rtl/>
          <w:lang w:val="en-US" w:eastAsia="en-US"/>
        </w:rPr>
        <w:lastRenderedPageBreak/>
        <w:t>المحمية في معالجة تغير المناخ وتعالج الاستدامة المالية الطويلة الأجل للمناطق المحمية، بما في ذلك من خلال آليات ووسائل مختلفة.</w:t>
      </w:r>
      <w:r w:rsidRPr="00791BC9">
        <w:rPr>
          <w:rFonts w:cs="Simplified Arabic"/>
          <w:kern w:val="2"/>
          <w:sz w:val="22"/>
          <w:shd w:val="clear" w:color="auto" w:fill="FFFFFF"/>
          <w:vertAlign w:val="superscript"/>
          <w:lang w:val="en-US" w:eastAsia="en-US"/>
        </w:rPr>
        <w:t xml:space="preserve"> </w:t>
      </w:r>
      <w:r w:rsidRPr="00791BC9">
        <w:rPr>
          <w:rFonts w:cs="Simplified Arabic"/>
          <w:kern w:val="2"/>
          <w:sz w:val="22"/>
          <w:shd w:val="clear" w:color="auto" w:fill="FFFFFF"/>
          <w:vertAlign w:val="superscript"/>
          <w:lang w:val="en-US" w:eastAsia="en-US"/>
        </w:rPr>
        <w:footnoteReference w:id="188"/>
      </w:r>
    </w:p>
    <w:p w14:paraId="52622DC8" w14:textId="77777777" w:rsidR="00791BC9" w:rsidRPr="00791BC9" w:rsidRDefault="00791BC9" w:rsidP="00791BC9">
      <w:pPr>
        <w:bidi/>
        <w:spacing w:after="120" w:line="216" w:lineRule="auto"/>
        <w:jc w:val="both"/>
        <w:rPr>
          <w:rFonts w:cs="Simplified Arabic"/>
          <w:b/>
          <w:bCs/>
          <w:kern w:val="2"/>
          <w:sz w:val="22"/>
          <w:shd w:val="clear" w:color="auto" w:fill="D9D9D9"/>
          <w:rtl/>
          <w:lang w:val="en-US" w:eastAsia="en-US"/>
        </w:rPr>
      </w:pPr>
      <w:r w:rsidRPr="00791BC9">
        <w:rPr>
          <w:rFonts w:cs="Simplified Arabic" w:hint="cs"/>
          <w:b/>
          <w:bCs/>
          <w:kern w:val="2"/>
          <w:sz w:val="22"/>
          <w:shd w:val="clear" w:color="auto" w:fill="FFFFFF"/>
          <w:rtl/>
          <w:lang w:val="en-US" w:eastAsia="en-US"/>
        </w:rPr>
        <w:t>تنوع الأنواع والموارد الجينية</w:t>
      </w:r>
    </w:p>
    <w:p w14:paraId="1B83359D"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المشاريع التي تعزز حفظ الأنواع المتوطنة واستخدامها المستدام.</w:t>
      </w:r>
      <w:r w:rsidRPr="00791BC9">
        <w:rPr>
          <w:rFonts w:cs="Simplified Arabic"/>
          <w:sz w:val="22"/>
          <w:vertAlign w:val="superscript"/>
          <w:rtl/>
          <w:lang w:val="en-GB" w:eastAsia="en-US"/>
        </w:rPr>
        <w:footnoteReference w:id="189"/>
      </w:r>
    </w:p>
    <w:p w14:paraId="13AC875A"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vertAlign w:val="superscript"/>
          <w:lang w:val="en-US" w:eastAsia="en-US"/>
        </w:rPr>
      </w:pPr>
      <w:r w:rsidRPr="00791BC9">
        <w:rPr>
          <w:rFonts w:cs="Simplified Arabic" w:hint="cs"/>
          <w:kern w:val="2"/>
          <w:sz w:val="22"/>
          <w:shd w:val="clear" w:color="auto" w:fill="FFFFFF"/>
          <w:rtl/>
          <w:lang w:val="en-US" w:eastAsia="en-US"/>
        </w:rPr>
        <w:t>وتنفيذ الاستراتيجية العالمية لحفظ النباتات 2011-2020.</w:t>
      </w:r>
      <w:r w:rsidRPr="00791BC9">
        <w:rPr>
          <w:rFonts w:cs="Simplified Arabic"/>
          <w:sz w:val="22"/>
          <w:vertAlign w:val="superscript"/>
          <w:rtl/>
          <w:lang w:val="en-GB" w:eastAsia="en-US"/>
        </w:rPr>
        <w:footnoteReference w:id="190"/>
      </w:r>
    </w:p>
    <w:p w14:paraId="5CD14DD4"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وأنشطة تصنيفية وطنية وإقليمية لبناء القدرات لأغراض المبادرة العالمية للتصنيف، وعناصر المشروعات التي تلبي الاحتياجات</w:t>
      </w:r>
      <w:r w:rsidRPr="00791BC9">
        <w:rPr>
          <w:rFonts w:cs="Simplified Arabic" w:hint="cs"/>
          <w:kern w:val="2"/>
          <w:sz w:val="22"/>
          <w:shd w:val="clear" w:color="auto" w:fill="FFFFFF"/>
          <w:rtl/>
          <w:lang w:val="en-US" w:eastAsia="zh-CN"/>
        </w:rPr>
        <w:t xml:space="preserve"> التصنيفية في تحقيق أهداف الاتفاقية.</w:t>
      </w:r>
      <w:r w:rsidRPr="00791BC9">
        <w:rPr>
          <w:rFonts w:cs="Simplified Arabic"/>
          <w:kern w:val="2"/>
          <w:sz w:val="22"/>
          <w:shd w:val="clear" w:color="auto" w:fill="FFFFFF"/>
          <w:vertAlign w:val="superscript"/>
          <w:rtl/>
          <w:lang w:val="en-US" w:eastAsia="zh-CN"/>
        </w:rPr>
        <w:footnoteReference w:id="191"/>
      </w:r>
    </w:p>
    <w:p w14:paraId="64A39874"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الأنواع الغريبة الغازية</w:t>
      </w:r>
    </w:p>
    <w:p w14:paraId="731C7D31"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المشاريع التي تساعد في وضع وتنفيذ استراتيجيات وخطط عمل بشأن الأنواع الغريبة الغازية على المستويين الوطني والإقليمي، ولا سيما الاستراتيجيات والإجراءات ذات الصلة بالنظم الإيكولوجية المعزولة جغرافيا وتطورا، وبناء القدرات لمنع أو الحد من مخاطر انتشار واستقرار الأنواع الغريبة الغازية، وتحسين الوقاية، والاستجابة السريعة وتدابير الإدارة للتصدي لتهديدات الأنواع الغريبة الغازية.</w:t>
      </w:r>
      <w:r w:rsidRPr="00791BC9">
        <w:rPr>
          <w:rFonts w:cs="Simplified Arabic"/>
          <w:kern w:val="2"/>
          <w:sz w:val="22"/>
          <w:shd w:val="clear" w:color="auto" w:fill="FFFFFF"/>
          <w:vertAlign w:val="superscript"/>
          <w:rtl/>
          <w:lang w:val="en-US" w:eastAsia="en-US"/>
        </w:rPr>
        <w:footnoteReference w:id="192"/>
      </w:r>
    </w:p>
    <w:p w14:paraId="26FBC5F3" w14:textId="77777777" w:rsidR="00791BC9" w:rsidRPr="00791BC9" w:rsidRDefault="00791BC9" w:rsidP="00791BC9">
      <w:pPr>
        <w:bidi/>
        <w:spacing w:after="120" w:line="216" w:lineRule="auto"/>
        <w:jc w:val="both"/>
        <w:rPr>
          <w:rFonts w:cs="Simplified Arabic"/>
          <w:i/>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المادة</w:t>
      </w:r>
      <w:r w:rsidRPr="00791BC9">
        <w:rPr>
          <w:rFonts w:cs="Simplified Arabic" w:hint="cs"/>
          <w:i/>
          <w:kern w:val="2"/>
          <w:sz w:val="22"/>
          <w:shd w:val="clear" w:color="auto" w:fill="FFFFFF"/>
          <w:rtl/>
          <w:lang w:val="en-US" w:eastAsia="en-US"/>
        </w:rPr>
        <w:t xml:space="preserve"> </w:t>
      </w:r>
      <w:r w:rsidRPr="00791BC9">
        <w:rPr>
          <w:rFonts w:cs="Simplified Arabic" w:hint="cs"/>
          <w:b/>
          <w:bCs/>
          <w:i/>
          <w:kern w:val="2"/>
          <w:sz w:val="22"/>
          <w:shd w:val="clear" w:color="auto" w:fill="FFFFFF"/>
          <w:rtl/>
          <w:lang w:val="en-US" w:eastAsia="en-US"/>
        </w:rPr>
        <w:t>8(ي) والأحكام المتصلة بها</w:t>
      </w:r>
    </w:p>
    <w:p w14:paraId="23E5CC94"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vertAlign w:val="superscript"/>
          <w:lang w:val="en-US" w:eastAsia="en-US"/>
        </w:rPr>
      </w:pPr>
      <w:r w:rsidRPr="00791BC9">
        <w:rPr>
          <w:rFonts w:cs="Simplified Arabic"/>
          <w:kern w:val="2"/>
          <w:sz w:val="22"/>
          <w:shd w:val="clear" w:color="auto" w:fill="FFFFFF"/>
          <w:rtl/>
          <w:lang w:val="en-US" w:eastAsia="en-US"/>
        </w:rPr>
        <w:t xml:space="preserve">إدراج </w:t>
      </w:r>
      <w:r w:rsidRPr="00791BC9">
        <w:rPr>
          <w:rFonts w:cs="Simplified Arabic" w:hint="cs"/>
          <w:kern w:val="2"/>
          <w:sz w:val="22"/>
          <w:shd w:val="clear" w:color="auto" w:fill="FFFFFF"/>
          <w:rtl/>
          <w:lang w:val="en-US" w:eastAsia="en-US"/>
        </w:rPr>
        <w:t>منظورات</w:t>
      </w:r>
      <w:r w:rsidRPr="00791BC9">
        <w:rPr>
          <w:rFonts w:cs="Simplified Arabic"/>
          <w:kern w:val="2"/>
          <w:sz w:val="22"/>
          <w:shd w:val="clear" w:color="auto" w:fill="FFFFFF"/>
          <w:rtl/>
          <w:lang w:val="en-US" w:eastAsia="en-US"/>
        </w:rPr>
        <w:t xml:space="preserve"> الشعوب الأصلية والمجتمعات المحلية</w:t>
      </w:r>
      <w:r w:rsidRPr="00791BC9">
        <w:rPr>
          <w:rFonts w:cs="Simplified Arabic" w:hint="cs"/>
          <w:kern w:val="2"/>
          <w:sz w:val="22"/>
          <w:shd w:val="clear" w:color="auto" w:fill="FFFFFF"/>
          <w:rtl/>
          <w:lang w:val="en-US" w:eastAsia="en-US"/>
        </w:rPr>
        <w:t>،</w:t>
      </w:r>
      <w:r w:rsidRPr="00791BC9">
        <w:rPr>
          <w:rFonts w:cs="Simplified Arabic"/>
          <w:kern w:val="2"/>
          <w:sz w:val="22"/>
          <w:shd w:val="clear" w:color="auto" w:fill="FFFFFF"/>
          <w:rtl/>
          <w:lang w:val="en-US" w:eastAsia="en-US"/>
        </w:rPr>
        <w:t xml:space="preserve"> ولاسيما </w:t>
      </w:r>
      <w:r w:rsidRPr="00791BC9">
        <w:rPr>
          <w:rFonts w:cs="Simplified Arabic" w:hint="cs"/>
          <w:kern w:val="2"/>
          <w:sz w:val="22"/>
          <w:shd w:val="clear" w:color="auto" w:fill="FFFFFF"/>
          <w:rtl/>
          <w:lang w:val="en-US" w:eastAsia="en-US"/>
        </w:rPr>
        <w:t>النساء</w:t>
      </w:r>
      <w:r w:rsidRPr="00791BC9">
        <w:rPr>
          <w:rFonts w:cs="Simplified Arabic"/>
          <w:kern w:val="2"/>
          <w:sz w:val="22"/>
          <w:shd w:val="clear" w:color="auto" w:fill="FFFFFF"/>
          <w:rtl/>
          <w:lang w:val="en-US" w:eastAsia="en-US"/>
        </w:rPr>
        <w:t xml:space="preserve"> في عملية تمويل خدمات التنوع البيولوجي والنظم الإيكولوجي</w:t>
      </w:r>
      <w:r w:rsidRPr="00791BC9">
        <w:rPr>
          <w:rFonts w:cs="Simplified Arabic" w:hint="cs"/>
          <w:kern w:val="2"/>
          <w:sz w:val="22"/>
          <w:shd w:val="clear" w:color="auto" w:fill="FFFFFF"/>
          <w:rtl/>
          <w:lang w:val="en-US" w:eastAsia="en-US"/>
        </w:rPr>
        <w:t>ة.</w:t>
      </w:r>
      <w:r w:rsidRPr="00791BC9">
        <w:rPr>
          <w:rFonts w:cs="Simplified Arabic"/>
          <w:kern w:val="2"/>
          <w:sz w:val="22"/>
          <w:vertAlign w:val="superscript"/>
          <w:rtl/>
          <w:lang w:val="en-US" w:eastAsia="en-US"/>
        </w:rPr>
        <w:footnoteReference w:id="193"/>
      </w:r>
    </w:p>
    <w:p w14:paraId="41E60050"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و</w:t>
      </w:r>
      <w:r w:rsidRPr="00791BC9">
        <w:rPr>
          <w:rFonts w:cs="Simplified Arabic"/>
          <w:kern w:val="2"/>
          <w:sz w:val="22"/>
          <w:shd w:val="clear" w:color="auto" w:fill="FFFFFF"/>
          <w:rtl/>
          <w:lang w:val="en-US" w:eastAsia="en-US"/>
        </w:rPr>
        <w:t>تنفيذ البرامج والمشاريع التي تعزز مشاركة الشعوب الأصلية والمجتمعات المحلية، و</w:t>
      </w:r>
      <w:r w:rsidRPr="00791BC9">
        <w:rPr>
          <w:rFonts w:cs="Simplified Arabic" w:hint="cs"/>
          <w:kern w:val="2"/>
          <w:sz w:val="22"/>
          <w:shd w:val="clear" w:color="auto" w:fill="FFFFFF"/>
          <w:rtl/>
          <w:lang w:val="en-US" w:eastAsia="en-US"/>
        </w:rPr>
        <w:t>تنهض ب</w:t>
      </w:r>
      <w:r w:rsidRPr="00791BC9">
        <w:rPr>
          <w:rFonts w:cs="Simplified Arabic"/>
          <w:kern w:val="2"/>
          <w:sz w:val="22"/>
          <w:shd w:val="clear" w:color="auto" w:fill="FFFFFF"/>
          <w:rtl/>
          <w:lang w:val="en-US" w:eastAsia="en-US"/>
        </w:rPr>
        <w:t>عمليات الحفظ التي تضطلع بها المجتمعات المحلية وتروج للنظم العرفية للاستخدام المستدام للتنوع البيولوجي</w:t>
      </w:r>
      <w:r w:rsidRPr="00791BC9">
        <w:rPr>
          <w:rFonts w:cs="Simplified Arabic" w:hint="cs"/>
          <w:kern w:val="2"/>
          <w:sz w:val="22"/>
          <w:shd w:val="clear" w:color="auto" w:fill="FFFFFF"/>
          <w:rtl/>
          <w:lang w:val="en-US" w:eastAsia="en-US"/>
        </w:rPr>
        <w:t>.</w:t>
      </w:r>
      <w:r w:rsidRPr="00791BC9">
        <w:rPr>
          <w:rFonts w:cs="Simplified Arabic"/>
          <w:kern w:val="2"/>
          <w:sz w:val="22"/>
          <w:vertAlign w:val="superscript"/>
          <w:rtl/>
          <w:lang w:val="en-US" w:eastAsia="en-US"/>
        </w:rPr>
        <w:footnoteReference w:id="194"/>
      </w:r>
    </w:p>
    <w:p w14:paraId="2FA6DFE5"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ورفع</w:t>
      </w:r>
      <w:r w:rsidRPr="00791BC9">
        <w:rPr>
          <w:rFonts w:cs="Simplified Arabic"/>
          <w:kern w:val="2"/>
          <w:sz w:val="22"/>
          <w:shd w:val="clear" w:color="auto" w:fill="FFFFFF"/>
          <w:rtl/>
          <w:lang w:val="en-US" w:eastAsia="en-US"/>
        </w:rPr>
        <w:t xml:space="preserve"> الوعي وبناء </w:t>
      </w:r>
      <w:r w:rsidRPr="00791BC9">
        <w:rPr>
          <w:rFonts w:cs="Simplified Arabic" w:hint="cs"/>
          <w:kern w:val="2"/>
          <w:sz w:val="22"/>
          <w:shd w:val="clear" w:color="auto" w:fill="FFFFFF"/>
          <w:rtl/>
          <w:lang w:val="en-US" w:eastAsia="en-US"/>
        </w:rPr>
        <w:t>ال</w:t>
      </w:r>
      <w:r w:rsidRPr="00791BC9">
        <w:rPr>
          <w:rFonts w:cs="Simplified Arabic"/>
          <w:kern w:val="2"/>
          <w:sz w:val="22"/>
          <w:shd w:val="clear" w:color="auto" w:fill="FFFFFF"/>
          <w:rtl/>
          <w:lang w:val="en-US" w:eastAsia="en-US"/>
        </w:rPr>
        <w:t xml:space="preserve">قدرات </w:t>
      </w:r>
      <w:r w:rsidRPr="00791BC9">
        <w:rPr>
          <w:rFonts w:cs="Simplified Arabic" w:hint="cs"/>
          <w:kern w:val="2"/>
          <w:sz w:val="22"/>
          <w:shd w:val="clear" w:color="auto" w:fill="FFFFFF"/>
          <w:rtl/>
          <w:lang w:val="en-US" w:eastAsia="en-US"/>
        </w:rPr>
        <w:t xml:space="preserve">بشأن </w:t>
      </w:r>
      <w:r w:rsidRPr="00791BC9">
        <w:rPr>
          <w:rFonts w:cs="Simplified Arabic"/>
          <w:kern w:val="2"/>
          <w:sz w:val="22"/>
          <w:shd w:val="clear" w:color="auto" w:fill="FFFFFF"/>
          <w:rtl/>
          <w:lang w:val="en-US" w:eastAsia="en-US"/>
        </w:rPr>
        <w:t>تنفيذ مبادئ روتسوليهيرساجيك التوجيهية الطوعية لإعادة توطين المعارف التقليدية للشعوب الأصلية والمجتمعات المحلية ذات الصلة بحفظ التنوع البيولوجي واستخدامه المستدام، وإعداد، حسب الاقتضاء، بروتوكولات مجتمعية أو عمليات من أجل "الموافقة المسبقة والمستنيرة" أو "الموافقة الحرة والمسبقة والمستنيرة"، بحسب الظروف الوطنية، أو "الموافقة والمشاركة"، والتقاسم العادل والمنصف للمنافع</w:t>
      </w:r>
      <w:r w:rsidRPr="00791BC9">
        <w:rPr>
          <w:rFonts w:cs="Simplified Arabic" w:hint="cs"/>
          <w:kern w:val="2"/>
          <w:sz w:val="22"/>
          <w:shd w:val="clear" w:color="auto" w:fill="FFFFFF"/>
          <w:rtl/>
          <w:lang w:val="en-US" w:eastAsia="en-US"/>
        </w:rPr>
        <w:t>.</w:t>
      </w:r>
      <w:r w:rsidRPr="00791BC9">
        <w:rPr>
          <w:rFonts w:cs="Simplified Arabic"/>
          <w:kern w:val="2"/>
          <w:sz w:val="22"/>
          <w:shd w:val="clear" w:color="auto" w:fill="FFFFFF"/>
          <w:vertAlign w:val="superscript"/>
          <w:rtl/>
          <w:lang w:val="en-US" w:eastAsia="en-US"/>
        </w:rPr>
        <w:footnoteReference w:id="195"/>
      </w:r>
    </w:p>
    <w:p w14:paraId="2FE81E12"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kern w:val="2"/>
          <w:sz w:val="22"/>
          <w:shd w:val="clear" w:color="auto" w:fill="FFFFFF"/>
          <w:lang w:val="en-US" w:eastAsia="en-US"/>
        </w:rPr>
      </w:pPr>
      <w:r w:rsidRPr="00791BC9">
        <w:rPr>
          <w:rFonts w:cs="Simplified Arabic" w:hint="cs"/>
          <w:kern w:val="2"/>
          <w:sz w:val="22"/>
          <w:shd w:val="clear" w:color="auto" w:fill="FFFFFF"/>
          <w:rtl/>
          <w:lang w:val="en-US" w:eastAsia="en-US"/>
        </w:rPr>
        <w:t xml:space="preserve">ورفع الوعي وبناء القدرات بشأن تنفيذ </w:t>
      </w:r>
      <w:r w:rsidRPr="00791BC9">
        <w:rPr>
          <w:rFonts w:cs="Simplified Arabic"/>
          <w:kern w:val="2"/>
          <w:sz w:val="22"/>
          <w:shd w:val="clear" w:color="auto" w:fill="FFFFFF"/>
          <w:rtl/>
          <w:lang w:val="en-US" w:eastAsia="en-US"/>
        </w:rPr>
        <w:t xml:space="preserve">المبادئ التوجيهية الطوعية </w:t>
      </w:r>
      <w:r w:rsidRPr="00791BC9">
        <w:rPr>
          <w:rFonts w:cs="Simplified Arabic" w:hint="cs"/>
          <w:kern w:val="2"/>
          <w:sz w:val="22"/>
          <w:shd w:val="clear" w:color="auto" w:fill="FFFFFF"/>
          <w:rtl/>
          <w:lang w:val="en-US" w:eastAsia="en-US"/>
        </w:rPr>
        <w:t>(</w:t>
      </w:r>
      <w:r w:rsidRPr="00791BC9">
        <w:rPr>
          <w:rFonts w:cs="Simplified Arabic"/>
          <w:kern w:val="2"/>
          <w:sz w:val="22"/>
          <w:shd w:val="clear" w:color="auto" w:fill="FFFFFF"/>
          <w:rtl/>
          <w:lang w:val="en-US" w:eastAsia="en-US"/>
        </w:rPr>
        <w:t>موتز كوستال</w:t>
      </w:r>
      <w:r w:rsidRPr="00791BC9">
        <w:rPr>
          <w:rFonts w:cs="Simplified Arabic" w:hint="cs"/>
          <w:kern w:val="2"/>
          <w:sz w:val="22"/>
          <w:shd w:val="clear" w:color="auto" w:fill="FFFFFF"/>
          <w:rtl/>
          <w:lang w:val="en-US" w:eastAsia="en-US"/>
        </w:rPr>
        <w:t xml:space="preserve"> </w:t>
      </w:r>
      <w:r w:rsidRPr="00791BC9">
        <w:rPr>
          <w:rFonts w:cs="Simplified Arabic"/>
          <w:kern w:val="2"/>
          <w:sz w:val="22"/>
          <w:shd w:val="clear" w:color="auto" w:fill="FFFFFF"/>
          <w:rtl/>
          <w:lang w:val="en-US" w:eastAsia="en-US"/>
        </w:rPr>
        <w:t>لإعداد آليات وتشريعات أو مبادرات مناسبة أخرى لضمان "الموافقة المسبقة والمستنيرة" أو "الموافقة الحرة والمسبقة والمستنيرة" أو "</w:t>
      </w:r>
      <w:r w:rsidRPr="00791BC9">
        <w:rPr>
          <w:rFonts w:cs="Simplified Arabic" w:hint="cs"/>
          <w:kern w:val="2"/>
          <w:sz w:val="22"/>
          <w:shd w:val="clear" w:color="auto" w:fill="FFFFFF"/>
          <w:rtl/>
          <w:lang w:val="en-US" w:eastAsia="en-US"/>
        </w:rPr>
        <w:t>الموافقة</w:t>
      </w:r>
      <w:r w:rsidRPr="00791BC9">
        <w:rPr>
          <w:rFonts w:cs="Simplified Arabic"/>
          <w:kern w:val="2"/>
          <w:sz w:val="22"/>
          <w:shd w:val="clear" w:color="auto" w:fill="FFFFFF"/>
          <w:rtl/>
          <w:lang w:val="en-US" w:eastAsia="en-US"/>
        </w:rPr>
        <w:t xml:space="preserve"> والمشاركة"، تبعا للظروف </w:t>
      </w:r>
      <w:r w:rsidRPr="00791BC9">
        <w:rPr>
          <w:rFonts w:cs="Simplified Arabic"/>
          <w:kern w:val="2"/>
          <w:sz w:val="22"/>
          <w:shd w:val="clear" w:color="auto" w:fill="FFFFFF"/>
          <w:rtl/>
          <w:lang w:val="en-US" w:eastAsia="en-US"/>
        </w:rPr>
        <w:lastRenderedPageBreak/>
        <w:t>الوطنية، للشعوب الأصلية والمجتمعات المحلية للحصول على معارفها وابتكاراتها وممارساتها، للتقاسم العادل والمنصف للمنافع الناشئة عن استخدام هذه المعارف والابتكارات والممارسات ذات الصلة بحفظ التنوع البيولوجي، واستخدامه المستدام، وللإبلاغ عن الحصول غير</w:t>
      </w:r>
      <w:r w:rsidRPr="00791BC9">
        <w:rPr>
          <w:rFonts w:cs="Simplified Arabic"/>
          <w:i/>
          <w:kern w:val="2"/>
          <w:sz w:val="22"/>
          <w:shd w:val="clear" w:color="auto" w:fill="FFFFFF"/>
          <w:rtl/>
          <w:lang w:val="en-US" w:eastAsia="en-US"/>
        </w:rPr>
        <w:t xml:space="preserve"> المشروع على مثل هذه المعارف ومنعه</w:t>
      </w:r>
      <w:r w:rsidRPr="00791BC9">
        <w:rPr>
          <w:rFonts w:cs="Simplified Arabic" w:hint="cs"/>
          <w:i/>
          <w:kern w:val="2"/>
          <w:sz w:val="22"/>
          <w:shd w:val="clear" w:color="auto" w:fill="FFFFFF"/>
          <w:rtl/>
          <w:lang w:val="en-US" w:eastAsia="en-US"/>
        </w:rPr>
        <w:t xml:space="preserve">)، </w:t>
      </w:r>
      <w:r w:rsidRPr="00791BC9">
        <w:rPr>
          <w:rFonts w:cs="Simplified Arabic"/>
          <w:i/>
          <w:kern w:val="2"/>
          <w:sz w:val="22"/>
          <w:shd w:val="clear" w:color="auto" w:fill="FFFFFF"/>
          <w:rtl/>
          <w:lang w:val="en-US" w:eastAsia="en-US"/>
        </w:rPr>
        <w:t>وإعداد بروتوكولات مجتمعية أو عمليات</w:t>
      </w:r>
      <w:r w:rsidRPr="00791BC9">
        <w:rPr>
          <w:rFonts w:cs="Simplified Arabic" w:hint="cs"/>
          <w:i/>
          <w:kern w:val="2"/>
          <w:sz w:val="22"/>
          <w:shd w:val="clear" w:color="auto" w:fill="FFFFFF"/>
          <w:rtl/>
          <w:lang w:val="en-US" w:eastAsia="en-US"/>
        </w:rPr>
        <w:t>، حسب الاقتضاء،</w:t>
      </w:r>
      <w:r w:rsidRPr="00791BC9">
        <w:rPr>
          <w:rFonts w:cs="Simplified Arabic"/>
          <w:i/>
          <w:kern w:val="2"/>
          <w:sz w:val="22"/>
          <w:shd w:val="clear" w:color="auto" w:fill="FFFFFF"/>
          <w:rtl/>
          <w:lang w:val="en-US" w:eastAsia="en-US"/>
        </w:rPr>
        <w:t xml:space="preserve"> من أجل "الموافقة المسبقة والمستنيرة"، و"الموافقة الحرة والمسبقة والمستنيرة"، أو "الموافقة والمشاركة"، بحسب الظروف الوطنية، والتقاسم العادل والمنصف للمنافع.</w:t>
      </w:r>
      <w:r w:rsidRPr="00791BC9">
        <w:rPr>
          <w:rFonts w:cs="Simplified Arabic"/>
          <w:i/>
          <w:kern w:val="2"/>
          <w:sz w:val="22"/>
          <w:shd w:val="clear" w:color="auto" w:fill="FFFFFF"/>
          <w:vertAlign w:val="superscript"/>
          <w:rtl/>
          <w:lang w:val="en-US" w:eastAsia="en-US"/>
        </w:rPr>
        <w:footnoteReference w:id="196"/>
      </w:r>
    </w:p>
    <w:p w14:paraId="76D6761F" w14:textId="77777777" w:rsidR="00791BC9" w:rsidRPr="00791BC9" w:rsidRDefault="00791BC9" w:rsidP="00791BC9">
      <w:pPr>
        <w:keepNext/>
        <w:keepLines/>
        <w:bidi/>
        <w:spacing w:after="120" w:line="216" w:lineRule="auto"/>
        <w:jc w:val="center"/>
        <w:rPr>
          <w:rFonts w:cs="Simplified Arabic"/>
          <w:i/>
          <w:iCs/>
          <w:sz w:val="22"/>
          <w:rtl/>
          <w:lang w:val="en-GB" w:eastAsia="en-US"/>
        </w:rPr>
      </w:pPr>
      <w:r w:rsidRPr="00791BC9">
        <w:rPr>
          <w:rFonts w:cs="Simplified Arabic" w:hint="cs"/>
          <w:i/>
          <w:iCs/>
          <w:sz w:val="22"/>
          <w:rtl/>
          <w:lang w:val="en-GB" w:eastAsia="en-US"/>
        </w:rPr>
        <w:t xml:space="preserve">المادة 9- </w:t>
      </w:r>
      <w:r w:rsidRPr="00791BC9">
        <w:rPr>
          <w:rFonts w:cs="Simplified Arabic"/>
          <w:i/>
          <w:iCs/>
          <w:sz w:val="22"/>
          <w:rtl/>
          <w:lang w:val="en-GB" w:eastAsia="en-US"/>
        </w:rPr>
        <w:t>الحفظ خارج الموقع الطبيعي</w:t>
      </w:r>
    </w:p>
    <w:p w14:paraId="1C7E7E72" w14:textId="77777777" w:rsidR="00791BC9" w:rsidRPr="00791BC9" w:rsidRDefault="00791BC9" w:rsidP="00791BC9">
      <w:pPr>
        <w:keepNext/>
        <w:keepLines/>
        <w:bidi/>
        <w:spacing w:after="120" w:line="216" w:lineRule="auto"/>
        <w:jc w:val="center"/>
        <w:rPr>
          <w:rFonts w:cs="Simplified Arabic"/>
          <w:i/>
          <w:iCs/>
          <w:sz w:val="22"/>
          <w:rtl/>
          <w:lang w:val="en-GB" w:eastAsia="en-US"/>
        </w:rPr>
      </w:pPr>
      <w:r w:rsidRPr="00791BC9">
        <w:rPr>
          <w:rFonts w:cs="Simplified Arabic"/>
          <w:i/>
          <w:iCs/>
          <w:sz w:val="22"/>
          <w:rtl/>
          <w:lang w:val="en-GB" w:eastAsia="en-US"/>
        </w:rPr>
        <w:t>المادة 10</w:t>
      </w:r>
      <w:r w:rsidRPr="00791BC9">
        <w:rPr>
          <w:rFonts w:cs="Simplified Arabic" w:hint="cs"/>
          <w:i/>
          <w:iCs/>
          <w:sz w:val="22"/>
          <w:rtl/>
          <w:lang w:val="en-GB" w:eastAsia="en-US"/>
        </w:rPr>
        <w:t>-</w:t>
      </w:r>
      <w:r w:rsidRPr="00791BC9">
        <w:rPr>
          <w:rFonts w:cs="Simplified Arabic"/>
          <w:i/>
          <w:iCs/>
          <w:sz w:val="22"/>
          <w:rtl/>
          <w:lang w:val="en-GB" w:eastAsia="en-US"/>
        </w:rPr>
        <w:t xml:space="preserve"> الاستخدام المستدام لمكونات التنوع البيولوجي</w:t>
      </w:r>
    </w:p>
    <w:p w14:paraId="3BC5A691"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kern w:val="2"/>
          <w:sz w:val="22"/>
          <w:shd w:val="clear" w:color="auto" w:fill="FFFFFF"/>
          <w:rtl/>
          <w:lang w:val="en-US" w:eastAsia="en-US"/>
        </w:rPr>
        <w:t>تنفيذ مبادئ أديس أبابا وخطوطها التوجيهية على المستوى الوطني لضمان استدامة استخدام التنوع البيولوج</w:t>
      </w:r>
      <w:r w:rsidRPr="00791BC9">
        <w:rPr>
          <w:rFonts w:cs="Simplified Arabic" w:hint="cs"/>
          <w:kern w:val="2"/>
          <w:sz w:val="22"/>
          <w:shd w:val="clear" w:color="auto" w:fill="FFFFFF"/>
          <w:rtl/>
          <w:lang w:val="en-US" w:eastAsia="en-US"/>
        </w:rPr>
        <w:t>ي.</w:t>
      </w:r>
      <w:r w:rsidRPr="00791BC9">
        <w:rPr>
          <w:rFonts w:cs="Simplified Arabic"/>
          <w:sz w:val="22"/>
          <w:vertAlign w:val="superscript"/>
          <w:lang w:val="en-GB" w:eastAsia="en-US"/>
        </w:rPr>
        <w:footnoteReference w:id="197"/>
      </w:r>
    </w:p>
    <w:p w14:paraId="2893E9A2"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kern w:val="2"/>
          <w:sz w:val="22"/>
          <w:shd w:val="clear" w:color="auto" w:fill="FFFFFF"/>
          <w:lang w:val="en-US" w:eastAsia="en-US"/>
        </w:rPr>
      </w:pPr>
      <w:r w:rsidRPr="00791BC9">
        <w:rPr>
          <w:rFonts w:cs="Simplified Arabic" w:hint="cs"/>
          <w:kern w:val="2"/>
          <w:sz w:val="22"/>
          <w:shd w:val="clear" w:color="auto" w:fill="FFFFFF"/>
          <w:rtl/>
          <w:lang w:val="en-US" w:eastAsia="en-US"/>
        </w:rPr>
        <w:t>و</w:t>
      </w:r>
      <w:r w:rsidRPr="00791BC9">
        <w:rPr>
          <w:rFonts w:cs="Simplified Arabic"/>
          <w:kern w:val="2"/>
          <w:sz w:val="22"/>
          <w:shd w:val="clear" w:color="auto" w:fill="FFFFFF"/>
          <w:rtl/>
          <w:lang w:val="en-US" w:eastAsia="en-US"/>
        </w:rPr>
        <w:t>السياحة</w:t>
      </w:r>
      <w:r w:rsidRPr="00791BC9">
        <w:rPr>
          <w:rFonts w:cs="Simplified Arabic"/>
          <w:i/>
          <w:kern w:val="2"/>
          <w:sz w:val="22"/>
          <w:shd w:val="clear" w:color="auto" w:fill="FFFFFF"/>
          <w:rtl/>
          <w:lang w:val="en-US" w:eastAsia="en-US"/>
        </w:rPr>
        <w:t xml:space="preserve"> المستدامة التي تسهم في تحقيق أهداف الاتفاقية</w:t>
      </w:r>
      <w:r w:rsidRPr="00791BC9">
        <w:rPr>
          <w:rFonts w:cs="Simplified Arabic" w:hint="cs"/>
          <w:i/>
          <w:kern w:val="2"/>
          <w:sz w:val="22"/>
          <w:shd w:val="clear" w:color="auto" w:fill="FFFFFF"/>
          <w:rtl/>
          <w:lang w:val="en-US" w:eastAsia="en-US"/>
        </w:rPr>
        <w:t>.</w:t>
      </w:r>
      <w:r w:rsidRPr="00791BC9">
        <w:rPr>
          <w:rFonts w:cs="Simplified Arabic"/>
          <w:i/>
          <w:kern w:val="2"/>
          <w:sz w:val="22"/>
          <w:shd w:val="clear" w:color="auto" w:fill="FFFFFF"/>
          <w:vertAlign w:val="superscript"/>
          <w:rtl/>
          <w:lang w:val="en-US" w:eastAsia="en-US"/>
        </w:rPr>
        <w:footnoteReference w:id="198"/>
      </w:r>
    </w:p>
    <w:p w14:paraId="4D76C757" w14:textId="77777777" w:rsidR="00791BC9" w:rsidRPr="00791BC9" w:rsidRDefault="00791BC9" w:rsidP="00791BC9">
      <w:pPr>
        <w:keepNext/>
        <w:keepLines/>
        <w:bidi/>
        <w:spacing w:after="120" w:line="216" w:lineRule="auto"/>
        <w:jc w:val="center"/>
        <w:rPr>
          <w:rFonts w:cs="Simplified Arabic"/>
          <w:i/>
          <w:iCs/>
          <w:sz w:val="22"/>
          <w:rtl/>
          <w:lang w:val="en-GB" w:eastAsia="en-US"/>
        </w:rPr>
      </w:pPr>
      <w:r w:rsidRPr="00791BC9">
        <w:rPr>
          <w:rFonts w:cs="Simplified Arabic" w:hint="cs"/>
          <w:i/>
          <w:iCs/>
          <w:sz w:val="22"/>
          <w:rtl/>
          <w:lang w:val="en-GB" w:eastAsia="en-US"/>
        </w:rPr>
        <w:t>المادة 11- التدابير الحافزة</w:t>
      </w:r>
    </w:p>
    <w:p w14:paraId="60CA2620"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kern w:val="2"/>
          <w:sz w:val="22"/>
          <w:shd w:val="clear" w:color="auto" w:fill="FFFFFF"/>
          <w:lang w:val="en-US" w:eastAsia="en-US"/>
        </w:rPr>
      </w:pPr>
      <w:r w:rsidRPr="00791BC9">
        <w:rPr>
          <w:rFonts w:cs="Simplified Arabic" w:hint="cs"/>
          <w:kern w:val="2"/>
          <w:sz w:val="22"/>
          <w:shd w:val="clear" w:color="auto" w:fill="FFFFFF"/>
          <w:rtl/>
          <w:lang w:val="en-US" w:eastAsia="en-US"/>
        </w:rPr>
        <w:t>وضع وتنفيذ تدابير مبتكرة، بما في ذلك في مجال الحوافز الاقتصادية، وتلك التي تساعد البلدان النامية على معالجة الحالات التي تتكبد فيها المجتمعات المحلية تكاليف الفرصة البديلة وتحديد السبل والوسائل التي يمكن تعويضها.</w:t>
      </w:r>
      <w:r w:rsidRPr="00791BC9">
        <w:rPr>
          <w:rFonts w:cs="Simplified Arabic"/>
          <w:kern w:val="2"/>
          <w:sz w:val="22"/>
          <w:shd w:val="clear" w:color="auto" w:fill="FFFFFF"/>
          <w:vertAlign w:val="superscript"/>
          <w:lang w:val="en-US" w:eastAsia="en-US"/>
        </w:rPr>
        <w:footnoteReference w:id="199"/>
      </w:r>
    </w:p>
    <w:p w14:paraId="46258B71" w14:textId="77777777" w:rsidR="00791BC9" w:rsidRPr="00791BC9" w:rsidRDefault="00791BC9" w:rsidP="00791BC9">
      <w:pPr>
        <w:keepNext/>
        <w:keepLines/>
        <w:bidi/>
        <w:spacing w:after="120" w:line="216" w:lineRule="auto"/>
        <w:jc w:val="center"/>
        <w:rPr>
          <w:rFonts w:cs="Simplified Arabic"/>
          <w:i/>
          <w:iCs/>
          <w:sz w:val="22"/>
          <w:rtl/>
          <w:lang w:val="en-GB" w:eastAsia="en-US"/>
        </w:rPr>
      </w:pPr>
      <w:r w:rsidRPr="00791BC9">
        <w:rPr>
          <w:rFonts w:cs="Simplified Arabic" w:hint="cs"/>
          <w:i/>
          <w:iCs/>
          <w:sz w:val="22"/>
          <w:rtl/>
          <w:lang w:val="en-GB" w:eastAsia="en-US"/>
        </w:rPr>
        <w:t>المادة 12- البحوث والتدريب</w:t>
      </w:r>
    </w:p>
    <w:p w14:paraId="29634485"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عناصر المشاريع التي تتناول البحوث الموجهة التي تسهم في حفظ التنوع البيولوجي والاستخدام المستدام لمكوناته، بما في ذلك البحوث الخاصة بعكس الاتجاهات الحالية لفقدان التنوع البيولوجي وانقراض الأنواع.</w:t>
      </w:r>
      <w:r w:rsidRPr="00791BC9">
        <w:rPr>
          <w:rFonts w:cs="Simplified Arabic"/>
          <w:kern w:val="2"/>
          <w:sz w:val="22"/>
          <w:shd w:val="clear" w:color="auto" w:fill="FFFFFF"/>
          <w:lang w:val="en-US" w:eastAsia="en-US"/>
        </w:rPr>
        <w:t xml:space="preserve"> </w:t>
      </w:r>
      <w:r w:rsidRPr="00791BC9">
        <w:rPr>
          <w:rFonts w:cs="Simplified Arabic"/>
          <w:kern w:val="2"/>
          <w:sz w:val="22"/>
          <w:shd w:val="clear" w:color="auto" w:fill="FFFFFF"/>
          <w:vertAlign w:val="superscript"/>
          <w:lang w:val="en-US" w:eastAsia="en-US"/>
        </w:rPr>
        <w:footnoteReference w:id="200"/>
      </w:r>
    </w:p>
    <w:p w14:paraId="60486D51" w14:textId="77777777" w:rsidR="00791BC9" w:rsidRPr="00791BC9" w:rsidRDefault="00791BC9" w:rsidP="00791BC9">
      <w:pPr>
        <w:keepNext/>
        <w:keepLines/>
        <w:bidi/>
        <w:spacing w:after="120" w:line="216" w:lineRule="auto"/>
        <w:jc w:val="center"/>
        <w:rPr>
          <w:rFonts w:cs="Simplified Arabic"/>
          <w:i/>
          <w:iCs/>
          <w:sz w:val="22"/>
          <w:rtl/>
          <w:lang w:val="en-GB" w:eastAsia="en-US"/>
        </w:rPr>
      </w:pPr>
      <w:r w:rsidRPr="00791BC9">
        <w:rPr>
          <w:rFonts w:cs="Simplified Arabic" w:hint="cs"/>
          <w:i/>
          <w:iCs/>
          <w:sz w:val="22"/>
          <w:rtl/>
          <w:lang w:val="en-GB" w:eastAsia="en-US"/>
        </w:rPr>
        <w:t>المادة 13- التثقيف والتوعية العامة</w:t>
      </w:r>
    </w:p>
    <w:p w14:paraId="5596B5CF"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kern w:val="2"/>
          <w:sz w:val="22"/>
          <w:shd w:val="clear" w:color="auto" w:fill="FFFFFF"/>
          <w:lang w:val="en-US" w:eastAsia="en-US"/>
        </w:rPr>
      </w:pPr>
      <w:r w:rsidRPr="00791BC9">
        <w:rPr>
          <w:rFonts w:cs="Simplified Arabic" w:hint="cs"/>
          <w:kern w:val="2"/>
          <w:sz w:val="22"/>
          <w:shd w:val="clear" w:color="auto" w:fill="FFFFFF"/>
          <w:rtl/>
          <w:lang w:val="en-US" w:eastAsia="en-US"/>
        </w:rPr>
        <w:t>وضع وتنفيذ أنشطة تحظى بالأولوية في مجالات الاتصال والتثقيف والتوعية العامة على المستويات الوطنية والإقليمية.</w:t>
      </w:r>
      <w:r w:rsidRPr="00791BC9">
        <w:rPr>
          <w:rFonts w:eastAsia="YouYuan" w:cs="Simplified Arabic"/>
          <w:kern w:val="2"/>
          <w:sz w:val="22"/>
          <w:shd w:val="clear" w:color="auto" w:fill="FFFFFF"/>
          <w:vertAlign w:val="superscript"/>
          <w:lang w:val="en-US" w:eastAsia="en-US"/>
        </w:rPr>
        <w:footnoteReference w:id="201"/>
      </w:r>
    </w:p>
    <w:p w14:paraId="11C9A9EF" w14:textId="77777777" w:rsidR="00791BC9" w:rsidRPr="00791BC9" w:rsidRDefault="00791BC9" w:rsidP="00791BC9">
      <w:pPr>
        <w:keepNext/>
        <w:keepLines/>
        <w:bidi/>
        <w:spacing w:after="120" w:line="216" w:lineRule="auto"/>
        <w:jc w:val="center"/>
        <w:rPr>
          <w:rFonts w:cs="Simplified Arabic"/>
          <w:i/>
          <w:iCs/>
          <w:sz w:val="22"/>
          <w:rtl/>
          <w:lang w:val="en-GB" w:eastAsia="en-US"/>
        </w:rPr>
      </w:pPr>
      <w:r w:rsidRPr="00791BC9">
        <w:rPr>
          <w:rFonts w:cs="Simplified Arabic"/>
          <w:i/>
          <w:iCs/>
          <w:sz w:val="22"/>
          <w:rtl/>
          <w:lang w:val="en-GB" w:eastAsia="en-US"/>
        </w:rPr>
        <w:t>المادة 14</w:t>
      </w:r>
      <w:r w:rsidRPr="00791BC9">
        <w:rPr>
          <w:rFonts w:cs="Simplified Arabic" w:hint="cs"/>
          <w:i/>
          <w:iCs/>
          <w:sz w:val="22"/>
          <w:rtl/>
          <w:lang w:val="en-GB" w:eastAsia="en-US"/>
        </w:rPr>
        <w:t>-</w:t>
      </w:r>
      <w:r w:rsidRPr="00791BC9">
        <w:rPr>
          <w:rFonts w:cs="Simplified Arabic"/>
          <w:i/>
          <w:iCs/>
          <w:sz w:val="22"/>
          <w:rtl/>
          <w:lang w:val="en-GB" w:eastAsia="en-US"/>
        </w:rPr>
        <w:t xml:space="preserve"> تقييم الآثار والتقليل من الآثار الضارة إلى أقصى حد</w:t>
      </w:r>
    </w:p>
    <w:p w14:paraId="0088E03D" w14:textId="77777777" w:rsidR="00791BC9" w:rsidRPr="00791BC9" w:rsidRDefault="00791BC9" w:rsidP="00791BC9">
      <w:pPr>
        <w:keepNext/>
        <w:keepLines/>
        <w:bidi/>
        <w:spacing w:after="120" w:line="216" w:lineRule="auto"/>
        <w:jc w:val="center"/>
        <w:rPr>
          <w:rFonts w:cs="Simplified Arabic"/>
          <w:i/>
          <w:iCs/>
          <w:sz w:val="22"/>
          <w:rtl/>
          <w:lang w:val="en-GB" w:eastAsia="en-US"/>
        </w:rPr>
      </w:pPr>
      <w:r w:rsidRPr="00791BC9">
        <w:rPr>
          <w:rFonts w:cs="Simplified Arabic"/>
          <w:i/>
          <w:iCs/>
          <w:sz w:val="22"/>
          <w:rtl/>
          <w:lang w:val="en-GB" w:eastAsia="en-US"/>
        </w:rPr>
        <w:t>المادة 15</w:t>
      </w:r>
      <w:r w:rsidRPr="00791BC9">
        <w:rPr>
          <w:rFonts w:cs="Simplified Arabic" w:hint="cs"/>
          <w:i/>
          <w:iCs/>
          <w:sz w:val="22"/>
          <w:rtl/>
          <w:lang w:val="en-GB" w:eastAsia="en-US"/>
        </w:rPr>
        <w:t>-</w:t>
      </w:r>
      <w:r w:rsidRPr="00791BC9">
        <w:rPr>
          <w:rFonts w:cs="Simplified Arabic"/>
          <w:i/>
          <w:iCs/>
          <w:sz w:val="22"/>
          <w:rtl/>
          <w:lang w:val="en-GB" w:eastAsia="en-US"/>
        </w:rPr>
        <w:t xml:space="preserve"> الحصول على الموارد الجينية</w:t>
      </w:r>
      <w:r w:rsidRPr="00791BC9">
        <w:rPr>
          <w:rFonts w:cs="Simplified Arabic" w:hint="cs"/>
          <w:i/>
          <w:iCs/>
          <w:sz w:val="22"/>
          <w:rtl/>
          <w:lang w:val="en-GB" w:eastAsia="en-US"/>
        </w:rPr>
        <w:t xml:space="preserve"> (</w:t>
      </w:r>
      <w:r w:rsidRPr="00791BC9">
        <w:rPr>
          <w:rFonts w:cs="Simplified Arabic"/>
          <w:i/>
          <w:iCs/>
          <w:sz w:val="22"/>
          <w:rtl/>
          <w:lang w:val="en-GB" w:eastAsia="en-US"/>
        </w:rPr>
        <w:t>بروتوكول ناغويا بشأن الحصول على الموارد الجينية وتقاسم المنافع</w:t>
      </w:r>
      <w:r w:rsidRPr="00791BC9">
        <w:rPr>
          <w:rFonts w:cs="Simplified Arabic" w:hint="cs"/>
          <w:i/>
          <w:iCs/>
          <w:sz w:val="22"/>
          <w:rtl/>
          <w:lang w:val="en-GB" w:eastAsia="en-US"/>
        </w:rPr>
        <w:t>)</w:t>
      </w:r>
    </w:p>
    <w:p w14:paraId="1E0F304C"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التدابير الوطنية</w:t>
      </w:r>
    </w:p>
    <w:p w14:paraId="47BC8690"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sz w:val="22"/>
          <w:shd w:val="clear" w:color="auto" w:fill="FFFFFF"/>
          <w:rtl/>
          <w:lang w:val="en-GB" w:eastAsia="zh-CN" w:bidi="ar-EG"/>
        </w:rPr>
        <w:t>المشاريع التي تدعم التصديق على بروتوكول ناغويا بشأن الحصول وتقاسم المنافع وتنفيذه، بما في</w:t>
      </w:r>
      <w:r w:rsidRPr="00791BC9">
        <w:rPr>
          <w:rFonts w:cs="Simplified Arabic"/>
          <w:snapToGrid w:val="0"/>
          <w:sz w:val="22"/>
          <w:rtl/>
          <w:lang w:val="en-GB" w:eastAsia="en-US"/>
        </w:rPr>
        <w:t xml:space="preserve"> ذلك وضع تدابير تشريعية وإدارية وسياساتية بشأن الحصول وتقاسم المنافع</w:t>
      </w:r>
      <w:r w:rsidRPr="00791BC9">
        <w:rPr>
          <w:rFonts w:cs="Simplified Arabic" w:hint="cs"/>
          <w:snapToGrid w:val="0"/>
          <w:sz w:val="22"/>
          <w:rtl/>
          <w:lang w:val="en-GB" w:eastAsia="en-US"/>
        </w:rPr>
        <w:t xml:space="preserve"> والترتيبات المؤسسية ذات الصلة.</w:t>
      </w:r>
      <w:r w:rsidRPr="00791BC9">
        <w:rPr>
          <w:rFonts w:cs="Simplified Arabic"/>
          <w:snapToGrid w:val="0"/>
          <w:sz w:val="22"/>
          <w:vertAlign w:val="superscript"/>
          <w:rtl/>
          <w:lang w:val="en-GB" w:eastAsia="en-US"/>
        </w:rPr>
        <w:footnoteReference w:id="202"/>
      </w:r>
    </w:p>
    <w:p w14:paraId="26831513"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lastRenderedPageBreak/>
        <w:t>بناء القدرات</w:t>
      </w:r>
    </w:p>
    <w:p w14:paraId="0DCC321A"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D9D9D9"/>
          <w:lang w:val="en-US" w:eastAsia="zh-CN"/>
        </w:rPr>
      </w:pPr>
      <w:r w:rsidRPr="00791BC9">
        <w:rPr>
          <w:rFonts w:cs="Simplified Arabic" w:hint="cs"/>
          <w:kern w:val="2"/>
          <w:sz w:val="22"/>
          <w:shd w:val="clear" w:color="auto" w:fill="FFFFFF"/>
          <w:rtl/>
          <w:lang w:val="en-US" w:eastAsia="zh-CN" w:bidi="ar-EG"/>
        </w:rPr>
        <w:t>بناء القدرات لوضع وتنفيذ التدابير التشريعية والإدارية والسياساتية المحلية وإنفاذها، ومن ثم المساهمة في حفظ التنوع البيولوجي والاستخدام المستدام لمكوناته</w:t>
      </w:r>
      <w:r w:rsidRPr="00791BC9">
        <w:rPr>
          <w:rFonts w:cs="Simplified Arabic"/>
          <w:kern w:val="2"/>
          <w:sz w:val="22"/>
          <w:shd w:val="clear" w:color="auto" w:fill="FFFFFF"/>
          <w:vertAlign w:val="superscript"/>
          <w:rtl/>
          <w:lang w:val="en-US" w:eastAsia="zh-CN" w:bidi="ar-EG"/>
        </w:rPr>
        <w:footnoteReference w:id="203"/>
      </w:r>
      <w:r w:rsidRPr="00791BC9">
        <w:rPr>
          <w:rFonts w:cs="Simplified Arabic" w:hint="cs"/>
          <w:kern w:val="2"/>
          <w:sz w:val="22"/>
          <w:shd w:val="clear" w:color="auto" w:fill="FFFFFF"/>
          <w:rtl/>
          <w:lang w:val="en-US" w:eastAsia="zh-CN" w:bidi="ar-EG"/>
        </w:rPr>
        <w:t>، بما في ذلك من خلال:</w:t>
      </w:r>
    </w:p>
    <w:p w14:paraId="6DAACBC3" w14:textId="77777777" w:rsidR="00791BC9" w:rsidRPr="00791BC9" w:rsidRDefault="00791BC9" w:rsidP="006E3BED">
      <w:pPr>
        <w:numPr>
          <w:ilvl w:val="0"/>
          <w:numId w:val="131"/>
        </w:numPr>
        <w:bidi/>
        <w:spacing w:after="120" w:line="216" w:lineRule="auto"/>
        <w:ind w:left="0" w:firstLine="720"/>
        <w:jc w:val="both"/>
        <w:rPr>
          <w:rFonts w:cs="Simplified Arabic"/>
          <w:kern w:val="2"/>
          <w:sz w:val="22"/>
          <w:shd w:val="clear" w:color="auto" w:fill="D9D9D9"/>
          <w:lang w:val="en-US" w:eastAsia="zh-CN"/>
        </w:rPr>
      </w:pPr>
      <w:r w:rsidRPr="00791BC9">
        <w:rPr>
          <w:rFonts w:cs="Simplified Arabic" w:hint="cs"/>
          <w:kern w:val="2"/>
          <w:sz w:val="22"/>
          <w:shd w:val="clear" w:color="auto" w:fill="FFFFFF"/>
          <w:rtl/>
          <w:lang w:val="en-US" w:eastAsia="zh-CN"/>
        </w:rPr>
        <w:t>تحديد العناصر الفاعلة ذات الصلة والخبرات القانونية والمؤسسية لتنفيذ بروتوكول ناغويا؛</w:t>
      </w:r>
    </w:p>
    <w:p w14:paraId="4C57DA25" w14:textId="77777777" w:rsidR="00791BC9" w:rsidRPr="00791BC9" w:rsidRDefault="00791BC9" w:rsidP="006E3BED">
      <w:pPr>
        <w:numPr>
          <w:ilvl w:val="0"/>
          <w:numId w:val="131"/>
        </w:numPr>
        <w:bidi/>
        <w:spacing w:after="120" w:line="216" w:lineRule="auto"/>
        <w:ind w:left="0" w:firstLine="720"/>
        <w:jc w:val="both"/>
        <w:rPr>
          <w:rFonts w:cs="Simplified Arabic"/>
          <w:kern w:val="2"/>
          <w:sz w:val="22"/>
          <w:shd w:val="clear" w:color="auto" w:fill="FFFFFF"/>
          <w:lang w:val="en-US" w:eastAsia="zh-CN"/>
        </w:rPr>
      </w:pPr>
      <w:r w:rsidRPr="00791BC9">
        <w:rPr>
          <w:rFonts w:cs="Simplified Arabic" w:hint="cs"/>
          <w:kern w:val="2"/>
          <w:sz w:val="22"/>
          <w:shd w:val="clear" w:color="auto" w:fill="FFFFFF"/>
          <w:rtl/>
          <w:lang w:val="en-US" w:eastAsia="zh-CN"/>
        </w:rPr>
        <w:t>تقييم التدابير المحلية ذات الصلة بالحصول وتقاسم المنافع في ضوء الالتزامات الخاصة ببروتوكول ناغويا؛</w:t>
      </w:r>
    </w:p>
    <w:p w14:paraId="6158A344" w14:textId="77777777" w:rsidR="00791BC9" w:rsidRPr="00791BC9" w:rsidRDefault="00791BC9" w:rsidP="006E3BED">
      <w:pPr>
        <w:numPr>
          <w:ilvl w:val="0"/>
          <w:numId w:val="131"/>
        </w:numPr>
        <w:bidi/>
        <w:spacing w:after="120" w:line="216" w:lineRule="auto"/>
        <w:ind w:left="0" w:firstLine="720"/>
        <w:jc w:val="both"/>
        <w:rPr>
          <w:rFonts w:cs="Simplified Arabic"/>
          <w:kern w:val="2"/>
          <w:sz w:val="22"/>
          <w:shd w:val="clear" w:color="auto" w:fill="FFFFFF"/>
          <w:lang w:val="en-US" w:eastAsia="zh-CN"/>
        </w:rPr>
      </w:pPr>
      <w:r w:rsidRPr="00791BC9">
        <w:rPr>
          <w:rFonts w:cs="Simplified Arabic" w:hint="cs"/>
          <w:kern w:val="2"/>
          <w:sz w:val="22"/>
          <w:shd w:val="clear" w:color="auto" w:fill="FFFFFF"/>
          <w:rtl/>
          <w:lang w:val="en-US" w:eastAsia="zh-CN"/>
        </w:rPr>
        <w:t>وضع و/أو تعديل التدابير التشريعية والإدارية أو السياساتية الخاصة بالحصول وتقاسم المنافع بغرض تنفيذ التزاماتها بموجب بروتوكول ناغويا؛</w:t>
      </w:r>
    </w:p>
    <w:p w14:paraId="207C6223" w14:textId="77777777" w:rsidR="00791BC9" w:rsidRPr="00791BC9" w:rsidRDefault="00791BC9" w:rsidP="006E3BED">
      <w:pPr>
        <w:numPr>
          <w:ilvl w:val="0"/>
          <w:numId w:val="131"/>
        </w:numPr>
        <w:bidi/>
        <w:spacing w:after="120" w:line="216" w:lineRule="auto"/>
        <w:ind w:left="0" w:firstLine="720"/>
        <w:jc w:val="both"/>
        <w:rPr>
          <w:rFonts w:cs="Simplified Arabic"/>
          <w:kern w:val="2"/>
          <w:sz w:val="22"/>
          <w:shd w:val="clear" w:color="auto" w:fill="FFFFFF"/>
          <w:lang w:val="en-US" w:eastAsia="zh-CN"/>
        </w:rPr>
      </w:pPr>
      <w:r w:rsidRPr="00791BC9">
        <w:rPr>
          <w:rFonts w:cs="Simplified Arabic" w:hint="cs"/>
          <w:kern w:val="2"/>
          <w:sz w:val="22"/>
          <w:shd w:val="clear" w:color="auto" w:fill="FFFFFF"/>
          <w:rtl/>
          <w:lang w:val="en-US" w:eastAsia="zh-CN"/>
        </w:rPr>
        <w:t>وضع وسائل لمعالجة القضايا العابرة للحدود؛</w:t>
      </w:r>
    </w:p>
    <w:p w14:paraId="5ECDAAE9" w14:textId="77777777" w:rsidR="00791BC9" w:rsidRPr="00791BC9" w:rsidRDefault="00791BC9" w:rsidP="006E3BED">
      <w:pPr>
        <w:numPr>
          <w:ilvl w:val="0"/>
          <w:numId w:val="131"/>
        </w:numPr>
        <w:bidi/>
        <w:spacing w:after="120" w:line="216" w:lineRule="auto"/>
        <w:ind w:left="0" w:firstLine="72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zh-CN"/>
        </w:rPr>
        <w:t>وضع ترتيبات مؤسسية ونظم إدارية لتوفير الحصول على الموارد الجينية لضمان تقاسم المنافع، ودعم الامتثال للموافقة المسبقة عن علم، والشروط المتفق عليها بصورة متبادلة ورصد استخدام الموارد الجينية والمعارف التقليدية ذات الصلة بالموارد الجينية، بما في ذلك توفير الدعم لإنشاء نقاط تفتيش.</w:t>
      </w:r>
    </w:p>
    <w:p w14:paraId="13229074"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دعم تنفيذ الإطار الاستراتيجي لبناء القدرات وتنميتها دعما لتنفيذ بروتوكول ناغويا بشكل فعال.</w:t>
      </w:r>
      <w:r w:rsidRPr="00791BC9">
        <w:rPr>
          <w:rFonts w:cs="Simplified Arabic"/>
          <w:kern w:val="2"/>
          <w:sz w:val="22"/>
          <w:shd w:val="clear" w:color="auto" w:fill="FFFFFF"/>
          <w:vertAlign w:val="superscript"/>
          <w:rtl/>
          <w:lang w:val="en-US" w:eastAsia="en-US"/>
        </w:rPr>
        <w:footnoteReference w:id="204"/>
      </w:r>
    </w:p>
    <w:p w14:paraId="300C6385"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القدرات فيما يتعلق بالشروط المتفق عليها بصورة متبادلة</w:t>
      </w:r>
    </w:p>
    <w:p w14:paraId="6652B3B0"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بناء القدرات على التفاوض على شروط متفق عليها بصورة متبادلة لتعزيز العدالة والإنصاف في المفاوضات الخاصة بوضع وتنفيذ الاتفاقات ذات الصلة بالحصول وتقاسم المنافع، بما في ذلك من خلال تعزيز الفهم بنماذج قطاع الأعمال وحقوق الملكية الفكرية.</w:t>
      </w:r>
      <w:r w:rsidRPr="00791BC9">
        <w:rPr>
          <w:rFonts w:cs="Simplified Arabic"/>
          <w:kern w:val="2"/>
          <w:sz w:val="22"/>
          <w:shd w:val="clear" w:color="auto" w:fill="FFFFFF"/>
          <w:vertAlign w:val="superscript"/>
          <w:rtl/>
          <w:lang w:val="en-US" w:eastAsia="en-US"/>
        </w:rPr>
        <w:footnoteReference w:id="205"/>
      </w:r>
    </w:p>
    <w:p w14:paraId="0DC466FE"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قدرات البحوث الخاصة بالشعوب الأصلية</w:t>
      </w:r>
    </w:p>
    <w:p w14:paraId="42AFE202"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بناء قدرات الأطراف لتنمية قدرات البحوث الخاصة بالشعوب الأصلية لديها لإضافة قيمة على مواردها الجينية الخاصة بها والمعارف التقليدية المرتبطة بالموارد الجينية من خلال جملة أمور من بينها نقل التكنولوجيا والتنقيب البيولوجي وما يرتبط بذلك من دراسات بحثية وتصنيفية؛</w:t>
      </w:r>
      <w:r w:rsidRPr="00791BC9">
        <w:rPr>
          <w:rFonts w:cs="Simplified Arabic"/>
          <w:sz w:val="22"/>
          <w:rtl/>
          <w:lang w:val="en-GB" w:eastAsia="en-US"/>
        </w:rPr>
        <w:t xml:space="preserve"> </w:t>
      </w:r>
      <w:r w:rsidRPr="00791BC9">
        <w:rPr>
          <w:rFonts w:cs="Simplified Arabic" w:hint="cs"/>
          <w:sz w:val="22"/>
          <w:rtl/>
          <w:lang w:val="en-GB" w:eastAsia="en-US"/>
        </w:rPr>
        <w:t>و</w:t>
      </w:r>
      <w:r w:rsidRPr="00791BC9">
        <w:rPr>
          <w:rFonts w:cs="Simplified Arabic"/>
          <w:kern w:val="2"/>
          <w:sz w:val="22"/>
          <w:shd w:val="clear" w:color="auto" w:fill="FFFFFF"/>
          <w:rtl/>
          <w:lang w:val="en-US" w:eastAsia="en-US"/>
        </w:rPr>
        <w:t>تطوير واستخدام أساليب التقييم</w:t>
      </w:r>
      <w:r w:rsidRPr="00791BC9">
        <w:rPr>
          <w:rFonts w:cs="Simplified Arabic" w:hint="cs"/>
          <w:kern w:val="2"/>
          <w:sz w:val="22"/>
          <w:shd w:val="clear" w:color="auto" w:fill="FFFFFF"/>
          <w:rtl/>
          <w:lang w:val="en-US" w:eastAsia="en-US"/>
        </w:rPr>
        <w:t>.</w:t>
      </w:r>
      <w:r w:rsidRPr="00791BC9">
        <w:rPr>
          <w:rFonts w:cs="Simplified Arabic"/>
          <w:kern w:val="2"/>
          <w:sz w:val="22"/>
          <w:shd w:val="clear" w:color="auto" w:fill="FFFFFF"/>
          <w:vertAlign w:val="superscript"/>
          <w:rtl/>
          <w:lang w:val="en-US" w:eastAsia="en-US"/>
        </w:rPr>
        <w:footnoteReference w:id="206"/>
      </w:r>
    </w:p>
    <w:p w14:paraId="707E485B"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b/>
          <w:bCs/>
          <w:kern w:val="2"/>
          <w:sz w:val="22"/>
          <w:shd w:val="clear" w:color="auto" w:fill="FFFFFF"/>
          <w:rtl/>
          <w:lang w:val="en-US" w:eastAsia="en-US"/>
        </w:rPr>
        <w:t>الشعوب الأصلية والمجتمعات المحلية وأصحاب المصلحة المعنيين</w:t>
      </w:r>
    </w:p>
    <w:p w14:paraId="37AABEE6"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rtl/>
          <w:lang w:val="en-US" w:eastAsia="en-US"/>
        </w:rPr>
      </w:pPr>
      <w:r w:rsidRPr="00791BC9">
        <w:rPr>
          <w:rFonts w:cs="Simplified Arabic"/>
          <w:kern w:val="2"/>
          <w:sz w:val="22"/>
          <w:shd w:val="clear" w:color="auto" w:fill="FFFFFF"/>
          <w:rtl/>
          <w:lang w:val="en-US" w:eastAsia="en-US"/>
        </w:rPr>
        <w:t>معالجة الاحتياجات والأولويات الخاصة بالمجتمعات الأصلية والمحلية، وأصحاب المصلحة المعنيين وخاصة المشاريع التي سوف</w:t>
      </w:r>
      <w:r w:rsidRPr="00791BC9">
        <w:rPr>
          <w:rFonts w:cs="Simplified Arabic" w:hint="cs"/>
          <w:kern w:val="2"/>
          <w:sz w:val="22"/>
          <w:shd w:val="clear" w:color="auto" w:fill="FFFFFF"/>
          <w:rtl/>
          <w:lang w:val="en-US" w:eastAsia="en-US"/>
        </w:rPr>
        <w:t>:</w:t>
      </w:r>
      <w:r w:rsidRPr="00791BC9">
        <w:rPr>
          <w:rFonts w:cs="Simplified Arabic"/>
          <w:kern w:val="2"/>
          <w:sz w:val="22"/>
          <w:shd w:val="clear" w:color="auto" w:fill="FFFFFF"/>
          <w:vertAlign w:val="superscript"/>
          <w:lang w:val="en-US" w:eastAsia="en-US"/>
        </w:rPr>
        <w:footnoteReference w:id="207"/>
      </w:r>
    </w:p>
    <w:p w14:paraId="2C6A5080" w14:textId="77777777" w:rsidR="00791BC9" w:rsidRPr="00791BC9" w:rsidRDefault="00791BC9" w:rsidP="006E3BED">
      <w:pPr>
        <w:numPr>
          <w:ilvl w:val="1"/>
          <w:numId w:val="128"/>
        </w:numPr>
        <w:bidi/>
        <w:spacing w:after="120" w:line="216" w:lineRule="auto"/>
        <w:ind w:left="0" w:firstLine="720"/>
        <w:jc w:val="both"/>
        <w:rPr>
          <w:rFonts w:cs="Simplified Arabic"/>
          <w:kern w:val="2"/>
          <w:sz w:val="22"/>
          <w:shd w:val="clear" w:color="auto" w:fill="FFFFFF"/>
          <w:rtl/>
          <w:lang w:val="en-US" w:eastAsia="en-US"/>
        </w:rPr>
      </w:pPr>
      <w:r w:rsidRPr="00791BC9">
        <w:rPr>
          <w:rFonts w:cs="Simplified Arabic"/>
          <w:kern w:val="2"/>
          <w:sz w:val="22"/>
          <w:shd w:val="clear" w:color="auto" w:fill="FFFFFF"/>
          <w:rtl/>
          <w:lang w:val="en-US" w:eastAsia="en-US"/>
        </w:rPr>
        <w:t>تشجع على مشاركتها في العمليات القانونية والسياساتية وصنع القرار؛</w:t>
      </w:r>
    </w:p>
    <w:p w14:paraId="059F1B44" w14:textId="77777777" w:rsidR="00791BC9" w:rsidRPr="00791BC9" w:rsidRDefault="00791BC9" w:rsidP="006E3BED">
      <w:pPr>
        <w:numPr>
          <w:ilvl w:val="1"/>
          <w:numId w:val="128"/>
        </w:numPr>
        <w:bidi/>
        <w:spacing w:after="120" w:line="216" w:lineRule="auto"/>
        <w:ind w:left="0" w:firstLine="720"/>
        <w:jc w:val="both"/>
        <w:rPr>
          <w:rFonts w:cs="Simplified Arabic"/>
          <w:kern w:val="2"/>
          <w:sz w:val="22"/>
          <w:shd w:val="clear" w:color="auto" w:fill="FFFFFF"/>
          <w:lang w:val="en-US" w:eastAsia="en-US"/>
        </w:rPr>
      </w:pPr>
      <w:r w:rsidRPr="00791BC9">
        <w:rPr>
          <w:rFonts w:cs="Simplified Arabic"/>
          <w:kern w:val="2"/>
          <w:sz w:val="22"/>
          <w:shd w:val="clear" w:color="auto" w:fill="FFFFFF"/>
          <w:rtl/>
          <w:lang w:val="en-US" w:eastAsia="en-US"/>
        </w:rPr>
        <w:lastRenderedPageBreak/>
        <w:t>المساعدة في بناء قدراتها المتعلقة بالموارد الجينية والمعارف التقليدية المرتبطة بها مثل من خلال وضع بروتوكولات مجتمعية، وشروط تعاقدية نموذجية والحد الأدنى من المتطلبات للشروط المتفق عليها بصورة متبادل لضمان التقاسم العادل والمنصف للمنافع.</w:t>
      </w:r>
    </w:p>
    <w:p w14:paraId="43E5AE3C" w14:textId="77777777" w:rsidR="00791BC9" w:rsidRPr="00791BC9" w:rsidRDefault="00791BC9" w:rsidP="00791BC9">
      <w:pPr>
        <w:bidi/>
        <w:spacing w:after="120" w:line="216" w:lineRule="auto"/>
        <w:jc w:val="both"/>
        <w:rPr>
          <w:rFonts w:cs="Simplified Arabic"/>
          <w:kern w:val="2"/>
          <w:sz w:val="22"/>
          <w:shd w:val="clear" w:color="auto" w:fill="FFFFFF"/>
          <w:lang w:val="en-US" w:eastAsia="en-US"/>
        </w:rPr>
      </w:pPr>
      <w:r w:rsidRPr="00791BC9">
        <w:rPr>
          <w:rFonts w:cs="Simplified Arabic" w:hint="cs"/>
          <w:b/>
          <w:bCs/>
          <w:kern w:val="2"/>
          <w:sz w:val="22"/>
          <w:shd w:val="clear" w:color="auto" w:fill="FFFFFF"/>
          <w:rtl/>
          <w:lang w:val="en-US" w:eastAsia="en-US"/>
        </w:rPr>
        <w:t>غرفة تبادل المعلومات</w:t>
      </w:r>
    </w:p>
    <w:p w14:paraId="5D5A05EB"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تمكين الأطراف من المشاركة بنشاط في غرفة تبادل المعلومات بشأن الحصول وتقاسم المنافع، واستخدام أفضل وسائل الاتصال المتاحة والنظم المعتمدة على الإنترنت للحصول وتقاسم المنافع.</w:t>
      </w:r>
      <w:r w:rsidRPr="00791BC9">
        <w:rPr>
          <w:rFonts w:cs="Simplified Arabic"/>
          <w:kern w:val="2"/>
          <w:sz w:val="22"/>
          <w:shd w:val="clear" w:color="auto" w:fill="FFFFFF"/>
          <w:vertAlign w:val="superscript"/>
          <w:rtl/>
          <w:lang w:val="en-US" w:eastAsia="en-US"/>
        </w:rPr>
        <w:footnoteReference w:id="208"/>
      </w:r>
    </w:p>
    <w:p w14:paraId="61A1E535"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رفع الوعي</w:t>
      </w:r>
    </w:p>
    <w:p w14:paraId="1AE2FE1E"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رفع الوعي بأهمية الموارد الجينية والمعارف التقليدية المرتبطة بها والقضايا ذات الصلة بالحصول وتقاسم المنافع، وخاصة من خلال وضع وتنفيذ استراتيجيات وطنية وإقليمية لرفع الوعي.</w:t>
      </w:r>
      <w:r w:rsidRPr="00791BC9">
        <w:rPr>
          <w:rFonts w:cs="Simplified Arabic"/>
          <w:kern w:val="2"/>
          <w:sz w:val="22"/>
          <w:shd w:val="clear" w:color="auto" w:fill="FFFFFF"/>
          <w:vertAlign w:val="superscript"/>
          <w:rtl/>
          <w:lang w:val="en-US" w:eastAsia="en-US"/>
        </w:rPr>
        <w:footnoteReference w:id="209"/>
      </w:r>
    </w:p>
    <w:p w14:paraId="113B92E7" w14:textId="77777777" w:rsidR="00791BC9" w:rsidRPr="00791BC9" w:rsidRDefault="00791BC9" w:rsidP="00791BC9">
      <w:pPr>
        <w:bidi/>
        <w:spacing w:after="120" w:line="216" w:lineRule="auto"/>
        <w:jc w:val="both"/>
        <w:rPr>
          <w:rFonts w:cs="Simplified Arabic"/>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الإبلاغ الوطني</w:t>
      </w:r>
    </w:p>
    <w:p w14:paraId="357F5EC4"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rtl/>
          <w:lang w:val="en-US" w:eastAsia="en-US"/>
        </w:rPr>
      </w:pPr>
      <w:r w:rsidRPr="00791BC9">
        <w:rPr>
          <w:rFonts w:cs="Simplified Arabic" w:hint="cs"/>
          <w:kern w:val="2"/>
          <w:sz w:val="22"/>
          <w:shd w:val="clear" w:color="auto" w:fill="FFFFFF"/>
          <w:rtl/>
          <w:lang w:val="en-US" w:eastAsia="en-US"/>
        </w:rPr>
        <w:t>توفير الموارد المالية اللازمة لمساعدة الأطراف على إعداد تقاريرها الوطنية.</w:t>
      </w:r>
      <w:r w:rsidRPr="00791BC9">
        <w:rPr>
          <w:rFonts w:cs="Simplified Arabic"/>
          <w:kern w:val="2"/>
          <w:sz w:val="22"/>
          <w:shd w:val="clear" w:color="auto" w:fill="FFFFFF"/>
          <w:vertAlign w:val="superscript"/>
          <w:rtl/>
          <w:lang w:val="en-US" w:eastAsia="en-US"/>
        </w:rPr>
        <w:footnoteReference w:id="210"/>
      </w:r>
    </w:p>
    <w:p w14:paraId="72635D8A"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التعاون الإقليمي</w:t>
      </w:r>
    </w:p>
    <w:p w14:paraId="69087D41"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vertAlign w:val="superscript"/>
          <w:lang w:val="en-US" w:eastAsia="en-US"/>
        </w:rPr>
      </w:pPr>
      <w:r w:rsidRPr="00791BC9">
        <w:rPr>
          <w:rFonts w:cs="Simplified Arabic"/>
          <w:kern w:val="2"/>
          <w:sz w:val="22"/>
          <w:shd w:val="clear" w:color="auto" w:fill="FFFFFF"/>
          <w:rtl/>
          <w:lang w:val="en-US" w:eastAsia="en-US"/>
        </w:rPr>
        <w:t xml:space="preserve">القضايا التي حددتها الأطراف لتيسير مواصلة تنفيذ </w:t>
      </w:r>
      <w:r w:rsidRPr="00791BC9">
        <w:rPr>
          <w:rFonts w:cs="Simplified Arabic" w:hint="cs"/>
          <w:kern w:val="2"/>
          <w:sz w:val="22"/>
          <w:shd w:val="clear" w:color="auto" w:fill="FFFFFF"/>
          <w:rtl/>
          <w:lang w:val="en-US" w:eastAsia="en-US"/>
        </w:rPr>
        <w:t>ب</w:t>
      </w:r>
      <w:r w:rsidRPr="00791BC9">
        <w:rPr>
          <w:rFonts w:cs="Simplified Arabic"/>
          <w:kern w:val="2"/>
          <w:sz w:val="22"/>
          <w:shd w:val="clear" w:color="auto" w:fill="FFFFFF"/>
          <w:rtl/>
          <w:lang w:val="en-US" w:eastAsia="en-US"/>
        </w:rPr>
        <w:t>روتوكول ناغويا بشأن الحصول وتقاسم المنافع، بما في ذلك مشاريع التعاون الإقليمي، بهدف تيسير تبادل الخبرات والدروس المستفادة وتسخير أوجه التآزر المرتبطة به</w:t>
      </w:r>
      <w:r w:rsidRPr="00791BC9">
        <w:rPr>
          <w:rFonts w:cs="Simplified Arabic" w:hint="cs"/>
          <w:kern w:val="2"/>
          <w:sz w:val="22"/>
          <w:shd w:val="clear" w:color="auto" w:fill="FFFFFF"/>
          <w:rtl/>
          <w:lang w:val="en-US" w:eastAsia="en-US"/>
        </w:rPr>
        <w:t>ا.</w:t>
      </w:r>
      <w:r w:rsidRPr="00791BC9">
        <w:rPr>
          <w:rFonts w:cs="Simplified Arabic"/>
          <w:sz w:val="22"/>
          <w:vertAlign w:val="superscript"/>
          <w:rtl/>
          <w:lang w:val="en-GB" w:eastAsia="en-US"/>
        </w:rPr>
        <w:footnoteReference w:id="211"/>
      </w:r>
    </w:p>
    <w:p w14:paraId="05BA05DA" w14:textId="77777777" w:rsidR="00791BC9" w:rsidRPr="00791BC9" w:rsidRDefault="00791BC9" w:rsidP="00791BC9">
      <w:pPr>
        <w:keepNext/>
        <w:keepLines/>
        <w:bidi/>
        <w:spacing w:after="120" w:line="216" w:lineRule="auto"/>
        <w:jc w:val="center"/>
        <w:rPr>
          <w:rFonts w:cs="Simplified Arabic"/>
          <w:i/>
          <w:iCs/>
          <w:sz w:val="22"/>
          <w:rtl/>
          <w:lang w:val="en-GB" w:eastAsia="en-US"/>
        </w:rPr>
      </w:pPr>
      <w:r w:rsidRPr="00791BC9">
        <w:rPr>
          <w:rFonts w:cs="Simplified Arabic" w:hint="cs"/>
          <w:i/>
          <w:iCs/>
          <w:sz w:val="22"/>
          <w:rtl/>
          <w:lang w:val="en-GB" w:eastAsia="en-US"/>
        </w:rPr>
        <w:t>المادة 16- الحصول على التكنولوجيا ونقلها</w:t>
      </w:r>
    </w:p>
    <w:p w14:paraId="4C7F2A80"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إعداد عمليات تقييم وطنية للاحتياجات من التكنولوجيا لتنفيذ الاتفاقية، وتعزيز الحصول على التكنولوجيا ونقلها والتعاون من أجل تطويرها بصورة مشتركة.</w:t>
      </w:r>
      <w:r w:rsidRPr="00791BC9">
        <w:rPr>
          <w:rFonts w:eastAsia="YouYuan" w:cs="Simplified Arabic"/>
          <w:kern w:val="2"/>
          <w:sz w:val="22"/>
          <w:shd w:val="clear" w:color="auto" w:fill="FFFFFF"/>
          <w:vertAlign w:val="superscript"/>
          <w:lang w:val="en-US" w:eastAsia="en-US"/>
        </w:rPr>
        <w:t xml:space="preserve"> </w:t>
      </w:r>
      <w:r w:rsidRPr="00791BC9">
        <w:rPr>
          <w:rFonts w:eastAsia="YouYuan" w:cs="Simplified Arabic"/>
          <w:kern w:val="2"/>
          <w:sz w:val="22"/>
          <w:shd w:val="clear" w:color="auto" w:fill="FFFFFF"/>
          <w:vertAlign w:val="superscript"/>
          <w:lang w:val="en-US" w:eastAsia="en-US"/>
        </w:rPr>
        <w:footnoteReference w:id="212"/>
      </w:r>
    </w:p>
    <w:p w14:paraId="458E5414" w14:textId="77777777" w:rsidR="00791BC9" w:rsidRPr="00791BC9" w:rsidRDefault="00791BC9" w:rsidP="00791BC9">
      <w:pPr>
        <w:keepNext/>
        <w:keepLines/>
        <w:bidi/>
        <w:spacing w:after="120" w:line="216" w:lineRule="auto"/>
        <w:jc w:val="center"/>
        <w:rPr>
          <w:rFonts w:cs="Simplified Arabic"/>
          <w:i/>
          <w:iCs/>
          <w:sz w:val="22"/>
          <w:rtl/>
          <w:lang w:val="en-GB" w:eastAsia="en-US"/>
        </w:rPr>
      </w:pPr>
      <w:r w:rsidRPr="00791BC9">
        <w:rPr>
          <w:rFonts w:cs="Simplified Arabic"/>
          <w:i/>
          <w:iCs/>
          <w:sz w:val="22"/>
          <w:rtl/>
          <w:lang w:val="en-GB" w:eastAsia="en-US"/>
        </w:rPr>
        <w:t>المادة 17</w:t>
      </w:r>
      <w:r w:rsidRPr="00791BC9">
        <w:rPr>
          <w:rFonts w:cs="Simplified Arabic" w:hint="cs"/>
          <w:i/>
          <w:iCs/>
          <w:sz w:val="22"/>
          <w:rtl/>
          <w:lang w:val="en-GB" w:eastAsia="en-US"/>
        </w:rPr>
        <w:t>-</w:t>
      </w:r>
      <w:r w:rsidRPr="00791BC9">
        <w:rPr>
          <w:rFonts w:cs="Simplified Arabic"/>
          <w:i/>
          <w:iCs/>
          <w:sz w:val="22"/>
          <w:rtl/>
          <w:lang w:val="en-GB" w:eastAsia="en-US"/>
        </w:rPr>
        <w:t xml:space="preserve"> تبادل المعلومات</w:t>
      </w:r>
    </w:p>
    <w:p w14:paraId="003C6C78" w14:textId="77777777" w:rsidR="00791BC9" w:rsidRPr="00791BC9" w:rsidRDefault="00791BC9" w:rsidP="00791BC9">
      <w:pPr>
        <w:keepNext/>
        <w:keepLines/>
        <w:bidi/>
        <w:spacing w:after="120" w:line="216" w:lineRule="auto"/>
        <w:jc w:val="center"/>
        <w:rPr>
          <w:rFonts w:cs="Simplified Arabic"/>
          <w:i/>
          <w:iCs/>
          <w:sz w:val="22"/>
          <w:rtl/>
          <w:lang w:val="en-GB" w:eastAsia="en-US"/>
        </w:rPr>
      </w:pPr>
      <w:r w:rsidRPr="00791BC9">
        <w:rPr>
          <w:rFonts w:cs="Simplified Arabic"/>
          <w:i/>
          <w:iCs/>
          <w:sz w:val="22"/>
          <w:rtl/>
          <w:lang w:val="en-GB" w:eastAsia="en-US"/>
        </w:rPr>
        <w:t>المادة 18</w:t>
      </w:r>
      <w:r w:rsidRPr="00791BC9">
        <w:rPr>
          <w:rFonts w:cs="Simplified Arabic" w:hint="cs"/>
          <w:i/>
          <w:iCs/>
          <w:sz w:val="22"/>
          <w:rtl/>
          <w:lang w:val="en-GB" w:eastAsia="en-US"/>
        </w:rPr>
        <w:t>-</w:t>
      </w:r>
      <w:r w:rsidRPr="00791BC9">
        <w:rPr>
          <w:rFonts w:cs="Simplified Arabic"/>
          <w:i/>
          <w:iCs/>
          <w:sz w:val="22"/>
          <w:rtl/>
          <w:lang w:val="en-GB" w:eastAsia="en-US"/>
        </w:rPr>
        <w:t xml:space="preserve"> التعاون التقني والعلمي</w:t>
      </w:r>
    </w:p>
    <w:p w14:paraId="2919EBF8"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تعزيز نظم المعلومات الخاصة بالتنوع البيولوجي في مجالات، من بينها التدريب والتكنولوجيا والعمليات ذات الصلة بجمع البيانات والمعلومات وتنظيمها والمحافظة عليها وتحديثها، وبناء القدرات لآلية تبادل المعلومات، مثل التدريب على تكنولوجيا المعلومات والاتصالات والإدارة المعتمدة على الإنترنت التي تمكن البلدان النامية والبلدان التي تمر اقتصاداتها بمرحلة انتقالية من الاستفادة بصورة كاملة من وسائل الاتصال الحديثة، بما في ذلك الإنترنت.</w:t>
      </w:r>
      <w:r w:rsidRPr="00791BC9">
        <w:rPr>
          <w:rFonts w:cs="Simplified Arabic"/>
          <w:kern w:val="2"/>
          <w:sz w:val="22"/>
          <w:shd w:val="clear" w:color="auto" w:fill="FFFFFF"/>
          <w:vertAlign w:val="superscript"/>
          <w:lang w:val="en-US" w:eastAsia="en-US"/>
        </w:rPr>
        <w:t xml:space="preserve"> </w:t>
      </w:r>
      <w:r w:rsidRPr="00791BC9">
        <w:rPr>
          <w:rFonts w:cs="Simplified Arabic"/>
          <w:kern w:val="2"/>
          <w:sz w:val="22"/>
          <w:shd w:val="clear" w:color="auto" w:fill="FFFFFF"/>
          <w:vertAlign w:val="superscript"/>
          <w:lang w:val="en-US" w:eastAsia="en-US"/>
        </w:rPr>
        <w:footnoteReference w:id="213"/>
      </w:r>
    </w:p>
    <w:p w14:paraId="627E61A9" w14:textId="77777777" w:rsidR="00791BC9" w:rsidRPr="00791BC9" w:rsidRDefault="00791BC9" w:rsidP="00791BC9">
      <w:pPr>
        <w:keepNext/>
        <w:keepLines/>
        <w:bidi/>
        <w:spacing w:after="120" w:line="216" w:lineRule="auto"/>
        <w:jc w:val="center"/>
        <w:rPr>
          <w:rFonts w:cs="Simplified Arabic"/>
          <w:i/>
          <w:iCs/>
          <w:sz w:val="22"/>
          <w:rtl/>
          <w:lang w:val="en-GB" w:eastAsia="en-US"/>
        </w:rPr>
      </w:pPr>
      <w:r w:rsidRPr="00791BC9">
        <w:rPr>
          <w:rFonts w:cs="Simplified Arabic" w:hint="cs"/>
          <w:i/>
          <w:iCs/>
          <w:sz w:val="22"/>
          <w:rtl/>
          <w:lang w:val="en-GB" w:eastAsia="en-US"/>
        </w:rPr>
        <w:lastRenderedPageBreak/>
        <w:t>المادة 19- مناولة التكنولوجيا البيولوجية وتوزيع المنافع (بروتوكول قرطاجنة للسلامة الأحيائية)</w:t>
      </w:r>
    </w:p>
    <w:p w14:paraId="25756D15"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التدابير الوطنية</w:t>
      </w:r>
    </w:p>
    <w:p w14:paraId="24E68C8E"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التصديق على بروتوكول قرطاجنة للسلامة الأحيائية وبروتوكول ناغويا- كوالالمبور التكميلي بشأن المسؤولية والجبر التعويضي، وتنفيذهما.</w:t>
      </w:r>
      <w:r w:rsidRPr="00791BC9">
        <w:rPr>
          <w:rFonts w:cs="Simplified Arabic"/>
          <w:sz w:val="22"/>
          <w:vertAlign w:val="superscript"/>
          <w:rtl/>
          <w:lang w:val="en-GB" w:eastAsia="en-US"/>
        </w:rPr>
        <w:footnoteReference w:id="214"/>
      </w:r>
    </w:p>
    <w:p w14:paraId="3BAAF9D4"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وضع وتنفيذ أطر وطنية للسلامة الأحيائية وخاصة تشريعات السلامة الأحيائية،</w:t>
      </w:r>
      <w:r w:rsidRPr="00791BC9">
        <w:rPr>
          <w:rFonts w:cs="Simplified Arabic"/>
          <w:sz w:val="22"/>
          <w:vertAlign w:val="superscript"/>
          <w:rtl/>
          <w:lang w:val="en-GB" w:eastAsia="en-US"/>
        </w:rPr>
        <w:footnoteReference w:id="215"/>
      </w:r>
      <w:r w:rsidRPr="00791BC9">
        <w:rPr>
          <w:rFonts w:cs="Simplified Arabic" w:hint="cs"/>
          <w:kern w:val="2"/>
          <w:sz w:val="22"/>
          <w:shd w:val="clear" w:color="auto" w:fill="FFFFFF"/>
          <w:rtl/>
          <w:lang w:val="en-US" w:eastAsia="en-US"/>
        </w:rPr>
        <w:t xml:space="preserve"> بما في</w:t>
      </w:r>
      <w:r w:rsidRPr="00791BC9">
        <w:rPr>
          <w:rFonts w:cs="Simplified Arabic"/>
          <w:kern w:val="2"/>
          <w:sz w:val="22"/>
          <w:shd w:val="clear" w:color="auto" w:fill="FFFFFF"/>
          <w:rtl/>
          <w:lang w:val="en-US" w:eastAsia="en-US"/>
        </w:rPr>
        <w:t xml:space="preserve"> ذلك </w:t>
      </w:r>
      <w:r w:rsidRPr="00791BC9">
        <w:rPr>
          <w:rFonts w:cs="Simplified Arabic" w:hint="cs"/>
          <w:kern w:val="2"/>
          <w:sz w:val="22"/>
          <w:shd w:val="clear" w:color="auto" w:fill="FFFFFF"/>
          <w:rtl/>
          <w:lang w:val="en-US" w:eastAsia="en-US"/>
        </w:rPr>
        <w:t xml:space="preserve">في </w:t>
      </w:r>
      <w:r w:rsidRPr="00791BC9">
        <w:rPr>
          <w:rFonts w:cs="Simplified Arabic"/>
          <w:kern w:val="2"/>
          <w:sz w:val="22"/>
          <w:shd w:val="clear" w:color="auto" w:fill="FFFFFF"/>
          <w:rtl/>
          <w:lang w:val="en-US" w:eastAsia="en-US"/>
        </w:rPr>
        <w:t>الأطراف التي لم تتخذ بعد تدابير كاملة لتنفيذ البروتوكول</w:t>
      </w:r>
      <w:r w:rsidRPr="00791BC9">
        <w:rPr>
          <w:rFonts w:cs="Simplified Arabic" w:hint="cs"/>
          <w:kern w:val="2"/>
          <w:sz w:val="22"/>
          <w:shd w:val="clear" w:color="auto" w:fill="FFFFFF"/>
          <w:rtl/>
          <w:lang w:val="en-US" w:eastAsia="en-US"/>
        </w:rPr>
        <w:t>.</w:t>
      </w:r>
      <w:r w:rsidRPr="00791BC9">
        <w:rPr>
          <w:rFonts w:cs="Simplified Arabic"/>
          <w:kern w:val="2"/>
          <w:sz w:val="22"/>
          <w:shd w:val="clear" w:color="auto" w:fill="FFFFFF"/>
          <w:vertAlign w:val="superscript"/>
          <w:rtl/>
          <w:lang w:val="en-US" w:eastAsia="en-US"/>
        </w:rPr>
        <w:footnoteReference w:id="216"/>
      </w:r>
    </w:p>
    <w:p w14:paraId="293F167B" w14:textId="77777777" w:rsidR="00791BC9" w:rsidRPr="00791BC9" w:rsidRDefault="00791BC9" w:rsidP="00791BC9">
      <w:pPr>
        <w:keepNext/>
        <w:keepLines/>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الكشف والتحديد</w:t>
      </w:r>
    </w:p>
    <w:p w14:paraId="744E25B3"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تحديد الكائنات الحية المحورة أو السمات المحددة التي قد تنطوي على آثار ضارة على حفظ التنوع البيولوجي واستخدامه المستدام مع مراعاة المخاطر على صحة الإنسان.</w:t>
      </w:r>
      <w:r w:rsidRPr="00791BC9">
        <w:rPr>
          <w:rFonts w:cs="Simplified Arabic"/>
          <w:sz w:val="22"/>
          <w:vertAlign w:val="superscript"/>
          <w:rtl/>
          <w:lang w:val="en-GB" w:eastAsia="en-US"/>
        </w:rPr>
        <w:footnoteReference w:id="217"/>
      </w:r>
    </w:p>
    <w:p w14:paraId="75094CFE"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وال</w:t>
      </w:r>
      <w:r w:rsidRPr="00791BC9">
        <w:rPr>
          <w:rFonts w:cs="Simplified Arabic"/>
          <w:kern w:val="2"/>
          <w:sz w:val="22"/>
          <w:shd w:val="clear" w:color="auto" w:fill="FFFFFF"/>
          <w:rtl/>
          <w:lang w:val="en-US" w:eastAsia="en-US"/>
        </w:rPr>
        <w:t xml:space="preserve">مشاريع </w:t>
      </w:r>
      <w:r w:rsidRPr="00791BC9">
        <w:rPr>
          <w:rFonts w:cs="Simplified Arabic" w:hint="cs"/>
          <w:kern w:val="2"/>
          <w:sz w:val="22"/>
          <w:shd w:val="clear" w:color="auto" w:fill="FFFFFF"/>
          <w:rtl/>
          <w:lang w:val="en-US" w:eastAsia="en-US"/>
        </w:rPr>
        <w:t>ال</w:t>
      </w:r>
      <w:r w:rsidRPr="00791BC9">
        <w:rPr>
          <w:rFonts w:cs="Simplified Arabic"/>
          <w:kern w:val="2"/>
          <w:sz w:val="22"/>
          <w:shd w:val="clear" w:color="auto" w:fill="FFFFFF"/>
          <w:rtl/>
          <w:lang w:val="en-US" w:eastAsia="en-US"/>
        </w:rPr>
        <w:t xml:space="preserve">إقليمية </w:t>
      </w:r>
      <w:r w:rsidRPr="00791BC9">
        <w:rPr>
          <w:rFonts w:cs="Simplified Arabic" w:hint="cs"/>
          <w:kern w:val="2"/>
          <w:sz w:val="22"/>
          <w:shd w:val="clear" w:color="auto" w:fill="FFFFFF"/>
          <w:rtl/>
          <w:lang w:val="en-US" w:eastAsia="en-US"/>
        </w:rPr>
        <w:t>ل</w:t>
      </w:r>
      <w:r w:rsidRPr="00791BC9">
        <w:rPr>
          <w:rFonts w:cs="Simplified Arabic"/>
          <w:kern w:val="2"/>
          <w:sz w:val="22"/>
          <w:shd w:val="clear" w:color="auto" w:fill="FFFFFF"/>
          <w:rtl/>
          <w:lang w:val="en-US" w:eastAsia="en-US"/>
        </w:rPr>
        <w:t xml:space="preserve">دعم تنفيذ بروتوكول قرطاجنة، بما في ذلك </w:t>
      </w:r>
      <w:r w:rsidRPr="00791BC9">
        <w:rPr>
          <w:rFonts w:cs="Simplified Arabic" w:hint="cs"/>
          <w:kern w:val="2"/>
          <w:sz w:val="22"/>
          <w:shd w:val="clear" w:color="auto" w:fill="FFFFFF"/>
          <w:rtl/>
          <w:lang w:val="en-US" w:eastAsia="en-US"/>
        </w:rPr>
        <w:t>ال</w:t>
      </w:r>
      <w:r w:rsidRPr="00791BC9">
        <w:rPr>
          <w:rFonts w:cs="Simplified Arabic"/>
          <w:kern w:val="2"/>
          <w:sz w:val="22"/>
          <w:shd w:val="clear" w:color="auto" w:fill="FFFFFF"/>
          <w:rtl/>
          <w:lang w:val="en-US" w:eastAsia="en-US"/>
        </w:rPr>
        <w:t xml:space="preserve">مشاريع </w:t>
      </w:r>
      <w:r w:rsidRPr="00791BC9">
        <w:rPr>
          <w:rFonts w:cs="Simplified Arabic" w:hint="cs"/>
          <w:kern w:val="2"/>
          <w:sz w:val="22"/>
          <w:shd w:val="clear" w:color="auto" w:fill="FFFFFF"/>
          <w:rtl/>
          <w:lang w:val="en-US" w:eastAsia="en-US"/>
        </w:rPr>
        <w:t xml:space="preserve">التي </w:t>
      </w:r>
      <w:r w:rsidRPr="00791BC9">
        <w:rPr>
          <w:rFonts w:cs="Simplified Arabic"/>
          <w:kern w:val="2"/>
          <w:sz w:val="22"/>
          <w:shd w:val="clear" w:color="auto" w:fill="FFFFFF"/>
          <w:rtl/>
          <w:lang w:val="en-US" w:eastAsia="en-US"/>
        </w:rPr>
        <w:t>تهدف إلى بناء القدرات العلمية التي يمكن أن تدعم الإجراءات التي تتخذها البلدان من أجل الكشف عن الكائنات الحية المحورة وتحديدها، وبوجه خاص المشاريع التي يمكن أن تعزز تبادل الخبرات والدروس فيما بين بلدان الشمال والجنوب وفيما بين بلدان الجنوب</w:t>
      </w:r>
      <w:r w:rsidRPr="00791BC9">
        <w:rPr>
          <w:rFonts w:cs="Simplified Arabic" w:hint="cs"/>
          <w:kern w:val="2"/>
          <w:sz w:val="22"/>
          <w:shd w:val="clear" w:color="auto" w:fill="FFFFFF"/>
          <w:rtl/>
          <w:lang w:val="en-US" w:eastAsia="en-US"/>
        </w:rPr>
        <w:t>.</w:t>
      </w:r>
      <w:r w:rsidRPr="00791BC9">
        <w:rPr>
          <w:rFonts w:cs="Simplified Arabic"/>
          <w:kern w:val="2"/>
          <w:sz w:val="22"/>
          <w:shd w:val="clear" w:color="auto" w:fill="FFFFFF"/>
          <w:vertAlign w:val="superscript"/>
          <w:rtl/>
          <w:lang w:val="en-US" w:eastAsia="en-US"/>
        </w:rPr>
        <w:footnoteReference w:id="218"/>
      </w:r>
    </w:p>
    <w:p w14:paraId="00DBADFA" w14:textId="77777777" w:rsidR="00791BC9" w:rsidRPr="00791BC9" w:rsidRDefault="00791BC9" w:rsidP="00791BC9">
      <w:pPr>
        <w:bidi/>
        <w:spacing w:after="120" w:line="216" w:lineRule="auto"/>
        <w:jc w:val="both"/>
        <w:rPr>
          <w:rFonts w:cs="Simplified Arabic"/>
          <w:kern w:val="2"/>
          <w:sz w:val="22"/>
          <w:shd w:val="clear" w:color="auto" w:fill="FFFFFF"/>
          <w:rtl/>
          <w:lang w:val="en-US" w:eastAsia="en-US"/>
        </w:rPr>
      </w:pPr>
      <w:r w:rsidRPr="00791BC9">
        <w:rPr>
          <w:rFonts w:cs="Simplified Arabic" w:hint="cs"/>
          <w:b/>
          <w:bCs/>
          <w:kern w:val="2"/>
          <w:sz w:val="22"/>
          <w:shd w:val="clear" w:color="auto" w:fill="FFFFFF"/>
          <w:rtl/>
          <w:lang w:val="en-US" w:eastAsia="en-US"/>
        </w:rPr>
        <w:t>تقييم المخاطر وإدارة المخاطر</w:t>
      </w:r>
    </w:p>
    <w:p w14:paraId="06AE137C"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بناء القدرات المستدامة من الموارد البشرية وتوطيدها وتعزيزها في مجال تقييم المخاطر وإدارة المخاطر؛</w:t>
      </w:r>
      <w:r w:rsidRPr="00791BC9">
        <w:rPr>
          <w:rFonts w:cs="Simplified Arabic"/>
          <w:kern w:val="2"/>
          <w:sz w:val="22"/>
          <w:shd w:val="clear" w:color="auto" w:fill="FFFFFF"/>
          <w:vertAlign w:val="superscript"/>
          <w:rtl/>
          <w:lang w:val="en-US" w:eastAsia="en-US"/>
        </w:rPr>
        <w:footnoteReference w:id="219"/>
      </w:r>
      <w:r w:rsidRPr="00791BC9">
        <w:rPr>
          <w:rFonts w:cs="Simplified Arabic" w:hint="cs"/>
          <w:kern w:val="2"/>
          <w:sz w:val="22"/>
          <w:shd w:val="clear" w:color="auto" w:fill="FFFFFF"/>
          <w:rtl/>
          <w:lang w:val="en-US" w:eastAsia="en-US"/>
        </w:rPr>
        <w:t xml:space="preserve"> في سياق المشاريع القطرية.</w:t>
      </w:r>
      <w:r w:rsidRPr="00791BC9">
        <w:rPr>
          <w:rFonts w:cs="Simplified Arabic"/>
          <w:kern w:val="2"/>
          <w:sz w:val="22"/>
          <w:shd w:val="clear" w:color="auto" w:fill="FFFFFF"/>
          <w:vertAlign w:val="superscript"/>
          <w:rtl/>
          <w:lang w:val="en-US" w:eastAsia="en-US"/>
        </w:rPr>
        <w:footnoteReference w:id="220"/>
      </w:r>
    </w:p>
    <w:p w14:paraId="5F2E3059" w14:textId="77777777" w:rsidR="00791BC9" w:rsidRPr="00791BC9" w:rsidRDefault="00791BC9" w:rsidP="00791BC9">
      <w:pPr>
        <w:bidi/>
        <w:spacing w:after="120" w:line="216" w:lineRule="auto"/>
        <w:jc w:val="both"/>
        <w:rPr>
          <w:rFonts w:cs="Simplified Arabic"/>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الاعتبارات الاجتماعية والاقتصادية</w:t>
      </w:r>
    </w:p>
    <w:p w14:paraId="0A01A36F"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بناء القدرات بشأن الاعتبارات الاجتماعية والاقتصادية.</w:t>
      </w:r>
      <w:r w:rsidRPr="00791BC9">
        <w:rPr>
          <w:rFonts w:cs="Simplified Arabic"/>
          <w:kern w:val="2"/>
          <w:sz w:val="22"/>
          <w:shd w:val="clear" w:color="auto" w:fill="FFFFFF"/>
          <w:vertAlign w:val="superscript"/>
          <w:rtl/>
          <w:lang w:val="en-US" w:eastAsia="en-US"/>
        </w:rPr>
        <w:footnoteReference w:id="221"/>
      </w:r>
    </w:p>
    <w:p w14:paraId="7BE79411"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الإطلاق غير المتعمد</w:t>
      </w:r>
    </w:p>
    <w:p w14:paraId="7E283999"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بناء القدرات لاتخاذ تدابير ملائمة في حالات الإطلاق غير المتعمد للكائنات المحورة الحية.</w:t>
      </w:r>
      <w:r w:rsidRPr="00791BC9">
        <w:rPr>
          <w:rFonts w:cs="Simplified Arabic"/>
          <w:kern w:val="2"/>
          <w:sz w:val="22"/>
          <w:shd w:val="clear" w:color="auto" w:fill="FFFFFF"/>
          <w:vertAlign w:val="superscript"/>
          <w:rtl/>
          <w:lang w:val="en-US" w:eastAsia="en-US"/>
        </w:rPr>
        <w:footnoteReference w:id="222"/>
      </w:r>
    </w:p>
    <w:p w14:paraId="6836924C"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التوعية العامة</w:t>
      </w:r>
    </w:p>
    <w:p w14:paraId="10976739"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lastRenderedPageBreak/>
        <w:t>تعزيز القدرة على التوعية العامة والتثقيف والمشاركة فيما يتعلق بالنقل الآمن للكائنات المحورة الحية ومناولتها واستخدامها، بما في ذلك للمجتمعات الأصلية والمحلية.</w:t>
      </w:r>
      <w:r w:rsidRPr="00791BC9">
        <w:rPr>
          <w:rFonts w:cs="Simplified Arabic"/>
          <w:kern w:val="2"/>
          <w:sz w:val="22"/>
          <w:shd w:val="clear" w:color="auto" w:fill="FFFFFF"/>
          <w:vertAlign w:val="superscript"/>
          <w:rtl/>
          <w:lang w:val="en-US" w:eastAsia="en-US"/>
        </w:rPr>
        <w:footnoteReference w:id="223"/>
      </w:r>
    </w:p>
    <w:p w14:paraId="1B5FA19E"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bidi="ar-EG"/>
        </w:rPr>
        <w:t>و</w:t>
      </w:r>
      <w:r w:rsidRPr="00791BC9">
        <w:rPr>
          <w:rFonts w:cs="Simplified Arabic"/>
          <w:kern w:val="2"/>
          <w:sz w:val="22"/>
          <w:shd w:val="clear" w:color="auto" w:fill="FFFFFF"/>
          <w:rtl/>
          <w:lang w:val="en-US" w:eastAsia="en-US" w:bidi="ar-EG"/>
        </w:rPr>
        <w:t xml:space="preserve">التنفيذ الفعال لبرنامج العمل بشأن التوعية العامة والتثقيف والمشاركة فيما يتعلق بنقل ومناولة واستخدام الكائنات الحية </w:t>
      </w:r>
      <w:r w:rsidRPr="00791BC9">
        <w:rPr>
          <w:rFonts w:cs="Simplified Arabic" w:hint="cs"/>
          <w:kern w:val="2"/>
          <w:sz w:val="22"/>
          <w:shd w:val="clear" w:color="auto" w:fill="FFFFFF"/>
          <w:rtl/>
          <w:lang w:val="en-US" w:eastAsia="en-US" w:bidi="ar-EG"/>
        </w:rPr>
        <w:t>المحورة بشكل آمن</w:t>
      </w:r>
      <w:r w:rsidRPr="00791BC9">
        <w:rPr>
          <w:rFonts w:cs="Simplified Arabic"/>
          <w:kern w:val="2"/>
          <w:sz w:val="22"/>
          <w:shd w:val="clear" w:color="auto" w:fill="FFFFFF"/>
          <w:rtl/>
          <w:lang w:val="en-US" w:eastAsia="en-US" w:bidi="ar-EG"/>
        </w:rPr>
        <w:t xml:space="preserve"> </w:t>
      </w:r>
      <w:r w:rsidRPr="00791BC9">
        <w:rPr>
          <w:rFonts w:cs="Simplified Arabic" w:hint="cs"/>
          <w:kern w:val="2"/>
          <w:sz w:val="22"/>
          <w:shd w:val="clear" w:color="auto" w:fill="FFFFFF"/>
          <w:rtl/>
          <w:lang w:val="en-US" w:eastAsia="en-US" w:bidi="ar-EG"/>
        </w:rPr>
        <w:t>في سياق أنشطة المشاريع ذات الصلة وفي حدود ولايته.</w:t>
      </w:r>
      <w:r w:rsidRPr="00791BC9">
        <w:rPr>
          <w:rFonts w:cs="Simplified Arabic"/>
          <w:kern w:val="2"/>
          <w:sz w:val="22"/>
          <w:shd w:val="clear" w:color="auto" w:fill="FFFFFF"/>
          <w:vertAlign w:val="superscript"/>
          <w:rtl/>
          <w:lang w:val="en-US" w:eastAsia="en-US" w:bidi="ar-EG"/>
        </w:rPr>
        <w:footnoteReference w:id="224"/>
      </w:r>
    </w:p>
    <w:p w14:paraId="3EC7EECF"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غرفة تبادل المعلومات</w:t>
      </w:r>
    </w:p>
    <w:p w14:paraId="17214ED2"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المشاركة العامة وتبادل المعلومات واستخدام غرفة تبادل المعلومات.</w:t>
      </w:r>
      <w:r w:rsidRPr="00791BC9">
        <w:rPr>
          <w:rFonts w:cs="Simplified Arabic"/>
          <w:kern w:val="2"/>
          <w:sz w:val="22"/>
          <w:shd w:val="clear" w:color="auto" w:fill="FFFFFF"/>
          <w:vertAlign w:val="superscript"/>
          <w:rtl/>
          <w:lang w:val="en-US" w:eastAsia="en-US"/>
        </w:rPr>
        <w:footnoteReference w:id="225"/>
      </w:r>
    </w:p>
    <w:p w14:paraId="73D99D09" w14:textId="77777777" w:rsidR="00791BC9" w:rsidRPr="00791BC9" w:rsidRDefault="00791BC9" w:rsidP="00791BC9">
      <w:pPr>
        <w:keepNext/>
        <w:keepLines/>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بناء القدرات</w:t>
      </w:r>
    </w:p>
    <w:p w14:paraId="7E6A5ECC"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kern w:val="2"/>
          <w:sz w:val="22"/>
          <w:shd w:val="clear" w:color="auto" w:fill="FFFFFF"/>
          <w:rtl/>
          <w:lang w:val="en-US" w:eastAsia="en-US"/>
        </w:rPr>
        <w:t>مواصلة تنفيذ إطار وخطة عمل بناء القدرات</w:t>
      </w:r>
      <w:r w:rsidRPr="00791BC9">
        <w:rPr>
          <w:rFonts w:cs="Simplified Arabic" w:hint="cs"/>
          <w:kern w:val="2"/>
          <w:sz w:val="22"/>
          <w:shd w:val="clear" w:color="auto" w:fill="FFFFFF"/>
          <w:rtl/>
          <w:lang w:val="en-US" w:eastAsia="en-US"/>
        </w:rPr>
        <w:t>.</w:t>
      </w:r>
      <w:r w:rsidRPr="00791BC9">
        <w:rPr>
          <w:rFonts w:cs="Simplified Arabic"/>
          <w:kern w:val="2"/>
          <w:sz w:val="22"/>
          <w:shd w:val="clear" w:color="auto" w:fill="FFFFFF"/>
          <w:vertAlign w:val="superscript"/>
          <w:rtl/>
          <w:lang w:val="en-US" w:eastAsia="en-US"/>
        </w:rPr>
        <w:footnoteReference w:id="226"/>
      </w:r>
    </w:p>
    <w:p w14:paraId="51C3B41D"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الإبلاغ</w:t>
      </w:r>
    </w:p>
    <w:p w14:paraId="5BE1AE0D"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التقارير الوطنية بمقتضى بروتوكول قرطاجنة للسلامة الأحيائية.</w:t>
      </w:r>
      <w:r w:rsidRPr="00791BC9">
        <w:rPr>
          <w:rFonts w:cs="Simplified Arabic"/>
          <w:kern w:val="2"/>
          <w:sz w:val="22"/>
          <w:shd w:val="clear" w:color="auto" w:fill="FFFFFF"/>
          <w:vertAlign w:val="superscript"/>
          <w:rtl/>
          <w:lang w:val="en-US" w:eastAsia="en-US"/>
        </w:rPr>
        <w:footnoteReference w:id="227"/>
      </w:r>
    </w:p>
    <w:p w14:paraId="7BDF09AD"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الامتثال</w:t>
      </w:r>
    </w:p>
    <w:p w14:paraId="368333B3"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kern w:val="2"/>
          <w:sz w:val="22"/>
          <w:shd w:val="clear" w:color="auto" w:fill="FFFFFF"/>
          <w:rtl/>
          <w:lang w:val="en-US" w:eastAsia="en-US" w:bidi="ar-LB"/>
        </w:rPr>
        <w:t>تنفيذ خطط العمل الخاصة بالامتثال فيما يتعلق ب</w:t>
      </w:r>
      <w:r w:rsidRPr="00791BC9">
        <w:rPr>
          <w:rFonts w:cs="Simplified Arabic" w:hint="cs"/>
          <w:kern w:val="2"/>
          <w:sz w:val="22"/>
          <w:shd w:val="clear" w:color="auto" w:fill="FFFFFF"/>
          <w:rtl/>
          <w:lang w:val="en-US" w:eastAsia="en-US" w:bidi="ar-LB"/>
        </w:rPr>
        <w:t xml:space="preserve">تحقيق </w:t>
      </w:r>
      <w:r w:rsidRPr="00791BC9">
        <w:rPr>
          <w:rFonts w:cs="Simplified Arabic"/>
          <w:kern w:val="2"/>
          <w:sz w:val="22"/>
          <w:shd w:val="clear" w:color="auto" w:fill="FFFFFF"/>
          <w:rtl/>
          <w:lang w:val="en-US" w:eastAsia="en-US" w:bidi="ar-LB"/>
        </w:rPr>
        <w:t>الامتثال للبروتوكول</w:t>
      </w:r>
      <w:r w:rsidRPr="00791BC9">
        <w:rPr>
          <w:rFonts w:cs="Simplified Arabic" w:hint="cs"/>
          <w:kern w:val="2"/>
          <w:sz w:val="22"/>
          <w:shd w:val="clear" w:color="auto" w:fill="FFFFFF"/>
          <w:rtl/>
          <w:lang w:val="en-US" w:eastAsia="en-US" w:bidi="ar-LB"/>
        </w:rPr>
        <w:t>.</w:t>
      </w:r>
      <w:r w:rsidRPr="00791BC9">
        <w:rPr>
          <w:rFonts w:cs="Simplified Arabic"/>
          <w:kern w:val="2"/>
          <w:sz w:val="22"/>
          <w:shd w:val="clear" w:color="auto" w:fill="FFFFFF"/>
          <w:vertAlign w:val="superscript"/>
          <w:rtl/>
          <w:lang w:val="en-US" w:eastAsia="en-US" w:bidi="ar-LB"/>
        </w:rPr>
        <w:footnoteReference w:id="228"/>
      </w:r>
    </w:p>
    <w:p w14:paraId="62632B9F"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التعاون الإقليمي</w:t>
      </w:r>
    </w:p>
    <w:p w14:paraId="118D6B8D"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kern w:val="2"/>
          <w:sz w:val="22"/>
          <w:shd w:val="clear" w:color="auto" w:fill="FFFFFF"/>
          <w:rtl/>
          <w:lang w:val="en-US" w:eastAsia="en-US" w:bidi="ar-EG"/>
        </w:rPr>
        <w:t>المشاريع وأنشطة بناء القدرات بشأن القضايا التي تحددها الأطراف لتيسير مواصلة تنفيذ بروتوكول قرطاجنة للسلامة الأحيائية، بما في ذلك مشاريع التعاون الإقليمي</w:t>
      </w:r>
      <w:r w:rsidRPr="00791BC9">
        <w:rPr>
          <w:rFonts w:cs="Simplified Arabic" w:hint="cs"/>
          <w:kern w:val="2"/>
          <w:sz w:val="22"/>
          <w:shd w:val="clear" w:color="auto" w:fill="FFFFFF"/>
          <w:rtl/>
          <w:lang w:val="en-US" w:eastAsia="en-US" w:bidi="ar-EG"/>
        </w:rPr>
        <w:t xml:space="preserve">، مثل تلك التي تستخدم الشبكات الإقليمية ودون الإقليمية لبناء القدرات للكشف عن الكائنات الحية المحورة، بهدف </w:t>
      </w:r>
      <w:r w:rsidRPr="00791BC9">
        <w:rPr>
          <w:rFonts w:cs="Simplified Arabic"/>
          <w:kern w:val="2"/>
          <w:sz w:val="22"/>
          <w:shd w:val="clear" w:color="auto" w:fill="FFFFFF"/>
          <w:rtl/>
          <w:lang w:val="en-US" w:eastAsia="en-US" w:bidi="ar-EG"/>
        </w:rPr>
        <w:t xml:space="preserve">تيسير تبادل الخبرات والدروس المستفادة </w:t>
      </w:r>
      <w:r w:rsidRPr="00791BC9">
        <w:rPr>
          <w:rFonts w:cs="Simplified Arabic" w:hint="cs"/>
          <w:kern w:val="2"/>
          <w:sz w:val="22"/>
          <w:shd w:val="clear" w:color="auto" w:fill="FFFFFF"/>
          <w:rtl/>
          <w:lang w:val="en-US" w:eastAsia="en-US" w:bidi="ar-EG"/>
        </w:rPr>
        <w:t>وتسخير أوجه</w:t>
      </w:r>
      <w:r w:rsidRPr="00791BC9">
        <w:rPr>
          <w:rFonts w:cs="Simplified Arabic"/>
          <w:kern w:val="2"/>
          <w:sz w:val="22"/>
          <w:shd w:val="clear" w:color="auto" w:fill="FFFFFF"/>
          <w:rtl/>
          <w:lang w:val="en-US" w:eastAsia="en-US" w:bidi="ar-EG"/>
        </w:rPr>
        <w:t xml:space="preserve"> التآزر </w:t>
      </w:r>
      <w:r w:rsidRPr="00791BC9">
        <w:rPr>
          <w:rFonts w:cs="Simplified Arabic" w:hint="cs"/>
          <w:kern w:val="2"/>
          <w:sz w:val="22"/>
          <w:shd w:val="clear" w:color="auto" w:fill="FFFFFF"/>
          <w:rtl/>
          <w:lang w:val="en-US" w:eastAsia="en-US" w:bidi="ar-EG"/>
        </w:rPr>
        <w:t>ذات الصلة.</w:t>
      </w:r>
      <w:r w:rsidRPr="00791BC9">
        <w:rPr>
          <w:rFonts w:cs="Simplified Arabic"/>
          <w:kern w:val="2"/>
          <w:sz w:val="22"/>
          <w:shd w:val="clear" w:color="auto" w:fill="FFFFFF"/>
          <w:vertAlign w:val="superscript"/>
          <w:rtl/>
          <w:lang w:val="en-US" w:eastAsia="en-US" w:bidi="ar-EG"/>
        </w:rPr>
        <w:footnoteReference w:id="229"/>
      </w:r>
    </w:p>
    <w:p w14:paraId="7963AC34" w14:textId="77777777" w:rsidR="00791BC9" w:rsidRPr="00791BC9" w:rsidRDefault="00791BC9" w:rsidP="00791BC9">
      <w:pPr>
        <w:keepNext/>
        <w:keepLines/>
        <w:bidi/>
        <w:spacing w:after="120" w:line="216" w:lineRule="auto"/>
        <w:jc w:val="center"/>
        <w:rPr>
          <w:rFonts w:cs="Simplified Arabic"/>
          <w:i/>
          <w:iCs/>
          <w:sz w:val="22"/>
          <w:rtl/>
          <w:lang w:val="en-GB" w:eastAsia="en-US"/>
        </w:rPr>
      </w:pPr>
      <w:r w:rsidRPr="00791BC9">
        <w:rPr>
          <w:rFonts w:cs="Simplified Arabic" w:hint="cs"/>
          <w:i/>
          <w:iCs/>
          <w:sz w:val="22"/>
          <w:rtl/>
          <w:lang w:val="en-GB" w:eastAsia="en-US"/>
        </w:rPr>
        <w:t>المادة 20- الموارد المالية</w:t>
      </w:r>
    </w:p>
    <w:p w14:paraId="7FD238A1"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bidi="ar-EG"/>
        </w:rPr>
      </w:pPr>
      <w:r w:rsidRPr="00791BC9">
        <w:rPr>
          <w:rFonts w:cs="Simplified Arabic" w:hint="cs"/>
          <w:kern w:val="2"/>
          <w:sz w:val="22"/>
          <w:shd w:val="clear" w:color="auto" w:fill="FFFFFF"/>
          <w:rtl/>
          <w:lang w:val="en-US" w:eastAsia="en-US" w:bidi="ar-EG"/>
        </w:rPr>
        <w:t>وضع وتنفيذ استراتيجيات قطرية لحشد الموارد.</w:t>
      </w:r>
      <w:r w:rsidRPr="00791BC9">
        <w:rPr>
          <w:rFonts w:cs="Simplified Arabic"/>
          <w:kern w:val="2"/>
          <w:sz w:val="22"/>
          <w:shd w:val="clear" w:color="auto" w:fill="FFFFFF"/>
          <w:vertAlign w:val="superscript"/>
          <w:lang w:val="en-US" w:eastAsia="en-US" w:bidi="ar-EG"/>
        </w:rPr>
        <w:t xml:space="preserve"> </w:t>
      </w:r>
      <w:r w:rsidRPr="00791BC9">
        <w:rPr>
          <w:rFonts w:cs="Simplified Arabic"/>
          <w:kern w:val="2"/>
          <w:sz w:val="22"/>
          <w:shd w:val="clear" w:color="auto" w:fill="FFFFFF"/>
          <w:vertAlign w:val="superscript"/>
          <w:lang w:val="en-US" w:eastAsia="en-US" w:bidi="ar-EG"/>
        </w:rPr>
        <w:footnoteReference w:id="230"/>
      </w:r>
    </w:p>
    <w:p w14:paraId="3ED36E80" w14:textId="77777777" w:rsidR="00791BC9" w:rsidRPr="00791BC9" w:rsidRDefault="00791BC9" w:rsidP="00791BC9">
      <w:pPr>
        <w:keepNext/>
        <w:keepLines/>
        <w:bidi/>
        <w:spacing w:after="120" w:line="216" w:lineRule="auto"/>
        <w:jc w:val="center"/>
        <w:rPr>
          <w:rFonts w:cs="Simplified Arabic"/>
          <w:i/>
          <w:iCs/>
          <w:sz w:val="22"/>
          <w:rtl/>
          <w:lang w:val="en-GB" w:eastAsia="en-US"/>
        </w:rPr>
      </w:pPr>
      <w:r w:rsidRPr="00791BC9">
        <w:rPr>
          <w:rFonts w:cs="Simplified Arabic" w:hint="cs"/>
          <w:i/>
          <w:iCs/>
          <w:sz w:val="22"/>
          <w:rtl/>
          <w:lang w:val="en-GB" w:eastAsia="en-US"/>
        </w:rPr>
        <w:t>المادة 21- الآلية المالية</w:t>
      </w:r>
    </w:p>
    <w:p w14:paraId="504301A3" w14:textId="77777777" w:rsidR="00791BC9" w:rsidRPr="00791BC9" w:rsidRDefault="00791BC9" w:rsidP="00791BC9">
      <w:pPr>
        <w:bidi/>
        <w:spacing w:after="120" w:line="216" w:lineRule="auto"/>
        <w:jc w:val="both"/>
        <w:rPr>
          <w:rFonts w:cs="Simplified Arabic"/>
          <w:b/>
          <w:bCs/>
          <w:kern w:val="2"/>
          <w:sz w:val="22"/>
          <w:shd w:val="clear" w:color="auto" w:fill="FFFFFF"/>
          <w:lang w:val="en-US" w:eastAsia="en-US"/>
        </w:rPr>
      </w:pPr>
      <w:r w:rsidRPr="00791BC9">
        <w:rPr>
          <w:rFonts w:cs="Simplified Arabic" w:hint="cs"/>
          <w:b/>
          <w:bCs/>
          <w:kern w:val="2"/>
          <w:sz w:val="22"/>
          <w:shd w:val="clear" w:color="auto" w:fill="FFFFFF"/>
          <w:rtl/>
          <w:lang w:val="en-US" w:eastAsia="en-US"/>
        </w:rPr>
        <w:t>طرائق الوصول</w:t>
      </w:r>
    </w:p>
    <w:p w14:paraId="35A29B97"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bidi="ar-EG"/>
        </w:rPr>
        <w:lastRenderedPageBreak/>
        <w:t>النظر في تحسين طرائقه للوصول، بما في ذلك التمكين من مشاركة عدد من الوكالات الوطنية الأخرى من البلدان النامية استنادا إلى خبراته الخاصة، بما في ذلك استنتاجات هذا التقييم مع مراعاة خبرات الصكوك المالية الدولية الأخرى ذات الصلة بطرائق الوصول.</w:t>
      </w:r>
      <w:r w:rsidRPr="00791BC9">
        <w:rPr>
          <w:rFonts w:cs="Simplified Arabic"/>
          <w:kern w:val="2"/>
          <w:sz w:val="22"/>
          <w:shd w:val="clear" w:color="auto" w:fill="FFFFFF"/>
          <w:vertAlign w:val="superscript"/>
          <w:rtl/>
          <w:lang w:val="en-US" w:eastAsia="en-US" w:bidi="ar-EG"/>
        </w:rPr>
        <w:footnoteReference w:id="231"/>
      </w:r>
    </w:p>
    <w:p w14:paraId="3A37AD5F"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الاعتبارات الجنسانية</w:t>
      </w:r>
    </w:p>
    <w:p w14:paraId="0502F43A"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إدراج الاعتبارات الجنسانية في تمويل خدمات التنوع البيولوجي والنظم الإيكولوجية.</w:t>
      </w:r>
      <w:r w:rsidRPr="00791BC9">
        <w:rPr>
          <w:rFonts w:cs="Simplified Arabic"/>
          <w:kern w:val="2"/>
          <w:sz w:val="22"/>
          <w:shd w:val="clear" w:color="auto" w:fill="FFFFFF"/>
          <w:vertAlign w:val="superscript"/>
          <w:lang w:val="en-US" w:eastAsia="en-US"/>
        </w:rPr>
        <w:footnoteReference w:id="232"/>
      </w:r>
    </w:p>
    <w:p w14:paraId="5D5FF8F6"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إجراءات المشاريع</w:t>
      </w:r>
    </w:p>
    <w:p w14:paraId="45DECF6E"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vertAlign w:val="superscript"/>
          <w:rtl/>
          <w:lang w:val="en-US" w:eastAsia="en-US"/>
        </w:rPr>
      </w:pPr>
      <w:r w:rsidRPr="00791BC9">
        <w:rPr>
          <w:rFonts w:cs="Simplified Arabic"/>
          <w:kern w:val="2"/>
          <w:sz w:val="22"/>
          <w:shd w:val="clear" w:color="auto" w:fill="FFFFFF"/>
          <w:rtl/>
          <w:lang w:val="en-US" w:eastAsia="en-US"/>
        </w:rPr>
        <w:t xml:space="preserve">مواصلة تبسيط دورة المشاريع لديه بغرض زيادة تبسيط عملية إعداد المشاريع وجعلها أكثر شفافية وأكثر اتجاها </w:t>
      </w:r>
      <w:r w:rsidRPr="00791BC9">
        <w:rPr>
          <w:rFonts w:cs="Simplified Arabic" w:hint="cs"/>
          <w:kern w:val="2"/>
          <w:sz w:val="22"/>
          <w:shd w:val="clear" w:color="auto" w:fill="FFFFFF"/>
          <w:rtl/>
          <w:lang w:val="en-US" w:eastAsia="en-US"/>
        </w:rPr>
        <w:t>نحو</w:t>
      </w:r>
      <w:r w:rsidRPr="00791BC9">
        <w:rPr>
          <w:rFonts w:cs="Simplified Arabic"/>
          <w:kern w:val="2"/>
          <w:sz w:val="22"/>
          <w:shd w:val="clear" w:color="auto" w:fill="FFFFFF"/>
          <w:rtl/>
          <w:lang w:val="en-US" w:eastAsia="en-US"/>
        </w:rPr>
        <w:t xml:space="preserve"> البلدا</w:t>
      </w:r>
      <w:r w:rsidRPr="00791BC9">
        <w:rPr>
          <w:rFonts w:cs="Simplified Arabic" w:hint="cs"/>
          <w:kern w:val="2"/>
          <w:sz w:val="22"/>
          <w:shd w:val="clear" w:color="auto" w:fill="FFFFFF"/>
          <w:rtl/>
          <w:lang w:val="en-US" w:eastAsia="en-US"/>
        </w:rPr>
        <w:t>ن.</w:t>
      </w:r>
      <w:r w:rsidRPr="00791BC9">
        <w:rPr>
          <w:rFonts w:cs="Simplified Arabic"/>
          <w:sz w:val="22"/>
          <w:vertAlign w:val="superscript"/>
          <w:rtl/>
          <w:lang w:val="en-GB" w:eastAsia="en-US"/>
        </w:rPr>
        <w:footnoteReference w:id="233"/>
      </w:r>
    </w:p>
    <w:p w14:paraId="0FC8958B"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rtl/>
          <w:lang w:val="en-US" w:eastAsia="en-US"/>
        </w:rPr>
      </w:pPr>
      <w:r w:rsidRPr="00791BC9">
        <w:rPr>
          <w:rFonts w:cs="Simplified Arabic"/>
          <w:kern w:val="2"/>
          <w:sz w:val="22"/>
          <w:shd w:val="clear" w:color="auto" w:fill="FFFFFF"/>
          <w:rtl/>
          <w:lang w:val="en-US" w:eastAsia="en-US"/>
        </w:rPr>
        <w:t xml:space="preserve">مواصلة تبسيط وتعجيل التدابير الخاصة بالموافقة والتنفيذ، بما في ذلك </w:t>
      </w:r>
      <w:r w:rsidRPr="00791BC9">
        <w:rPr>
          <w:rFonts w:cs="Simplified Arabic" w:hint="cs"/>
          <w:kern w:val="2"/>
          <w:sz w:val="22"/>
          <w:shd w:val="clear" w:color="auto" w:fill="FFFFFF"/>
          <w:rtl/>
          <w:lang w:val="en-US" w:eastAsia="en-US"/>
        </w:rPr>
        <w:t xml:space="preserve">الصرف </w:t>
      </w:r>
      <w:r w:rsidRPr="00791BC9">
        <w:rPr>
          <w:rFonts w:cs="Simplified Arabic"/>
          <w:kern w:val="2"/>
          <w:sz w:val="22"/>
          <w:shd w:val="clear" w:color="auto" w:fill="FFFFFF"/>
          <w:rtl/>
          <w:lang w:val="en-US" w:eastAsia="en-US"/>
        </w:rPr>
        <w:t>بالنسبة ل</w:t>
      </w:r>
      <w:r w:rsidRPr="00791BC9">
        <w:rPr>
          <w:rFonts w:cs="Simplified Arabic" w:hint="cs"/>
          <w:kern w:val="2"/>
          <w:sz w:val="22"/>
          <w:shd w:val="clear" w:color="auto" w:fill="FFFFFF"/>
          <w:rtl/>
          <w:lang w:val="en-US" w:eastAsia="en-US"/>
        </w:rPr>
        <w:t>ل</w:t>
      </w:r>
      <w:r w:rsidRPr="00791BC9">
        <w:rPr>
          <w:rFonts w:cs="Simplified Arabic"/>
          <w:kern w:val="2"/>
          <w:sz w:val="22"/>
          <w:shd w:val="clear" w:color="auto" w:fill="FFFFFF"/>
          <w:rtl/>
          <w:lang w:val="en-US" w:eastAsia="en-US"/>
        </w:rPr>
        <w:t xml:space="preserve">مشاريع </w:t>
      </w:r>
      <w:r w:rsidRPr="00791BC9">
        <w:rPr>
          <w:rFonts w:cs="Simplified Arabic" w:hint="cs"/>
          <w:kern w:val="2"/>
          <w:sz w:val="22"/>
          <w:shd w:val="clear" w:color="auto" w:fill="FFFFFF"/>
          <w:rtl/>
          <w:lang w:val="en-US" w:eastAsia="en-US"/>
        </w:rPr>
        <w:t>التي يمولها</w:t>
      </w:r>
      <w:r w:rsidRPr="00791BC9">
        <w:rPr>
          <w:rFonts w:cs="Simplified Arabic"/>
          <w:kern w:val="2"/>
          <w:sz w:val="22"/>
          <w:shd w:val="clear" w:color="auto" w:fill="FFFFFF"/>
          <w:rtl/>
          <w:lang w:val="en-US" w:eastAsia="en-US"/>
        </w:rPr>
        <w:t xml:space="preserve"> مرفق البيئة العالمية</w:t>
      </w:r>
      <w:r w:rsidRPr="00791BC9">
        <w:rPr>
          <w:rFonts w:cs="Simplified Arabic" w:hint="cs"/>
          <w:kern w:val="2"/>
          <w:sz w:val="22"/>
          <w:shd w:val="clear" w:color="auto" w:fill="FFFFFF"/>
          <w:rtl/>
          <w:lang w:val="en-US" w:eastAsia="en-US"/>
        </w:rPr>
        <w:t>،</w:t>
      </w:r>
      <w:r w:rsidRPr="00791BC9">
        <w:rPr>
          <w:rFonts w:cs="Simplified Arabic"/>
          <w:kern w:val="2"/>
          <w:sz w:val="22"/>
          <w:shd w:val="clear" w:color="auto" w:fill="FFFFFF"/>
          <w:rtl/>
          <w:lang w:val="en-US" w:eastAsia="en-US"/>
        </w:rPr>
        <w:t xml:space="preserve"> استنادا إلى نهج مرن موجها نحو الطلب الوطني وتجنب العمليات الإضافية والطويلة</w:t>
      </w:r>
      <w:r w:rsidRPr="00791BC9">
        <w:rPr>
          <w:rFonts w:cs="Simplified Arabic" w:hint="cs"/>
          <w:kern w:val="2"/>
          <w:sz w:val="22"/>
          <w:shd w:val="clear" w:color="auto" w:fill="FFFFFF"/>
          <w:rtl/>
          <w:lang w:val="en-US" w:eastAsia="en-US"/>
        </w:rPr>
        <w:t>.</w:t>
      </w:r>
      <w:r w:rsidRPr="00791BC9">
        <w:rPr>
          <w:rFonts w:cs="Simplified Arabic"/>
          <w:sz w:val="22"/>
          <w:vertAlign w:val="superscript"/>
          <w:rtl/>
          <w:lang w:val="en-GB" w:eastAsia="en-US"/>
        </w:rPr>
        <w:footnoteReference w:id="234"/>
      </w:r>
    </w:p>
    <w:p w14:paraId="1D1D9C29"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rtl/>
          <w:lang w:val="en-US" w:eastAsia="en-US"/>
        </w:rPr>
      </w:pPr>
      <w:r w:rsidRPr="00791BC9">
        <w:rPr>
          <w:rFonts w:cs="Simplified Arabic" w:hint="cs"/>
          <w:kern w:val="2"/>
          <w:sz w:val="22"/>
          <w:shd w:val="clear" w:color="auto" w:fill="FFFFFF"/>
          <w:rtl/>
          <w:lang w:val="en-US" w:eastAsia="en-US"/>
        </w:rPr>
        <w:t>و</w:t>
      </w:r>
      <w:r w:rsidRPr="00791BC9">
        <w:rPr>
          <w:rFonts w:cs="Simplified Arabic"/>
          <w:kern w:val="2"/>
          <w:sz w:val="22"/>
          <w:shd w:val="clear" w:color="auto" w:fill="FFFFFF"/>
          <w:rtl/>
          <w:lang w:val="en-US" w:eastAsia="en-US"/>
        </w:rPr>
        <w:t xml:space="preserve">وضع سياسات </w:t>
      </w:r>
      <w:r w:rsidRPr="00791BC9">
        <w:rPr>
          <w:rFonts w:cs="Simplified Arabic" w:hint="cs"/>
          <w:kern w:val="2"/>
          <w:sz w:val="22"/>
          <w:shd w:val="clear" w:color="auto" w:fill="FFFFFF"/>
          <w:rtl/>
          <w:lang w:val="en-US" w:eastAsia="en-US"/>
        </w:rPr>
        <w:t>وإجراءات</w:t>
      </w:r>
      <w:r w:rsidRPr="00791BC9">
        <w:rPr>
          <w:rFonts w:cs="Simplified Arabic"/>
          <w:kern w:val="2"/>
          <w:sz w:val="22"/>
          <w:shd w:val="clear" w:color="auto" w:fill="FFFFFF"/>
          <w:rtl/>
          <w:lang w:val="en-US" w:eastAsia="en-US"/>
        </w:rPr>
        <w:t xml:space="preserve"> تمتثل بصورة كاملة للإرشاد</w:t>
      </w:r>
      <w:r w:rsidRPr="00791BC9">
        <w:rPr>
          <w:rFonts w:cs="Simplified Arabic" w:hint="cs"/>
          <w:kern w:val="2"/>
          <w:sz w:val="22"/>
          <w:shd w:val="clear" w:color="auto" w:fill="FFFFFF"/>
          <w:rtl/>
          <w:lang w:val="en-US" w:eastAsia="en-US"/>
        </w:rPr>
        <w:t>ات</w:t>
      </w:r>
      <w:r w:rsidRPr="00791BC9">
        <w:rPr>
          <w:rFonts w:cs="Simplified Arabic"/>
          <w:kern w:val="2"/>
          <w:sz w:val="22"/>
          <w:shd w:val="clear" w:color="auto" w:fill="FFFFFF"/>
          <w:rtl/>
          <w:lang w:val="en-US" w:eastAsia="en-US"/>
        </w:rPr>
        <w:t xml:space="preserve"> الموج</w:t>
      </w:r>
      <w:r w:rsidRPr="00791BC9">
        <w:rPr>
          <w:rFonts w:cs="Simplified Arabic" w:hint="cs"/>
          <w:kern w:val="2"/>
          <w:sz w:val="22"/>
          <w:shd w:val="clear" w:color="auto" w:fill="FFFFFF"/>
          <w:rtl/>
          <w:lang w:val="en-US" w:eastAsia="en-US"/>
        </w:rPr>
        <w:t>هة</w:t>
      </w:r>
      <w:r w:rsidRPr="00791BC9">
        <w:rPr>
          <w:rFonts w:cs="Simplified Arabic"/>
          <w:kern w:val="2"/>
          <w:sz w:val="22"/>
          <w:shd w:val="clear" w:color="auto" w:fill="FFFFFF"/>
          <w:rtl/>
          <w:lang w:val="en-US" w:eastAsia="en-US"/>
        </w:rPr>
        <w:t xml:space="preserve"> من مؤتمر الأطراف بطريقة مباشرة وحسنة التوقيت</w:t>
      </w:r>
      <w:r w:rsidRPr="00791BC9">
        <w:rPr>
          <w:rFonts w:cs="Simplified Arabic" w:hint="cs"/>
          <w:kern w:val="2"/>
          <w:sz w:val="22"/>
          <w:shd w:val="clear" w:color="auto" w:fill="FFFFFF"/>
          <w:rtl/>
          <w:lang w:val="en-US" w:eastAsia="en-US"/>
        </w:rPr>
        <w:t>.</w:t>
      </w:r>
      <w:r w:rsidRPr="00791BC9">
        <w:rPr>
          <w:rFonts w:cs="Simplified Arabic"/>
          <w:kern w:val="2"/>
          <w:sz w:val="22"/>
          <w:shd w:val="clear" w:color="auto" w:fill="FFFFFF"/>
          <w:vertAlign w:val="superscript"/>
          <w:rtl/>
          <w:lang w:val="en-US" w:eastAsia="en-US"/>
        </w:rPr>
        <w:footnoteReference w:id="235"/>
      </w:r>
    </w:p>
    <w:p w14:paraId="13FCA03F"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rtl/>
          <w:lang w:val="en-US" w:eastAsia="en-US"/>
        </w:rPr>
      </w:pPr>
      <w:r w:rsidRPr="00791BC9">
        <w:rPr>
          <w:rFonts w:cs="Simplified Arabic" w:hint="cs"/>
          <w:kern w:val="2"/>
          <w:sz w:val="22"/>
          <w:shd w:val="clear" w:color="auto" w:fill="FFFFFF"/>
          <w:rtl/>
          <w:lang w:val="en-US" w:eastAsia="en-US"/>
        </w:rPr>
        <w:t>و</w:t>
      </w:r>
      <w:r w:rsidRPr="00791BC9">
        <w:rPr>
          <w:rFonts w:cs="Simplified Arabic"/>
          <w:kern w:val="2"/>
          <w:sz w:val="22"/>
          <w:shd w:val="clear" w:color="auto" w:fill="FFFFFF"/>
          <w:rtl/>
          <w:lang w:val="en-US" w:eastAsia="en-US"/>
        </w:rPr>
        <w:t>زيادة مرونة الاستجابة لبرنامج عمل اتفاقية التنوع البيولوجي المواضيعي والطويل الأجل وفقا للإرشاد</w:t>
      </w:r>
      <w:r w:rsidRPr="00791BC9">
        <w:rPr>
          <w:rFonts w:cs="Simplified Arabic" w:hint="cs"/>
          <w:kern w:val="2"/>
          <w:sz w:val="22"/>
          <w:shd w:val="clear" w:color="auto" w:fill="FFFFFF"/>
          <w:rtl/>
          <w:lang w:val="en-US" w:eastAsia="en-US"/>
        </w:rPr>
        <w:t>ات</w:t>
      </w:r>
      <w:r w:rsidRPr="00791BC9">
        <w:rPr>
          <w:rFonts w:cs="Simplified Arabic"/>
          <w:kern w:val="2"/>
          <w:sz w:val="22"/>
          <w:shd w:val="clear" w:color="auto" w:fill="FFFFFF"/>
          <w:rtl/>
          <w:lang w:val="en-US" w:eastAsia="en-US"/>
        </w:rPr>
        <w:t xml:space="preserve"> الموجه</w:t>
      </w:r>
      <w:r w:rsidRPr="00791BC9">
        <w:rPr>
          <w:rFonts w:cs="Simplified Arabic" w:hint="cs"/>
          <w:kern w:val="2"/>
          <w:sz w:val="22"/>
          <w:shd w:val="clear" w:color="auto" w:fill="FFFFFF"/>
          <w:rtl/>
          <w:lang w:val="en-US" w:eastAsia="en-US"/>
        </w:rPr>
        <w:t>ة</w:t>
      </w:r>
      <w:r w:rsidRPr="00791BC9">
        <w:rPr>
          <w:rFonts w:cs="Simplified Arabic"/>
          <w:kern w:val="2"/>
          <w:sz w:val="22"/>
          <w:shd w:val="clear" w:color="auto" w:fill="FFFFFF"/>
          <w:rtl/>
          <w:lang w:val="en-US" w:eastAsia="en-US"/>
        </w:rPr>
        <w:t xml:space="preserve"> من مؤتمر الأطراف</w:t>
      </w:r>
      <w:r w:rsidRPr="00791BC9">
        <w:rPr>
          <w:rFonts w:cs="Simplified Arabic" w:hint="cs"/>
          <w:kern w:val="2"/>
          <w:sz w:val="22"/>
          <w:shd w:val="clear" w:color="auto" w:fill="FFFFFF"/>
          <w:rtl/>
          <w:lang w:val="en-US" w:eastAsia="en-US"/>
        </w:rPr>
        <w:t>.</w:t>
      </w:r>
      <w:r w:rsidRPr="00791BC9">
        <w:rPr>
          <w:rFonts w:cs="Simplified Arabic"/>
          <w:kern w:val="2"/>
          <w:sz w:val="22"/>
          <w:shd w:val="clear" w:color="auto" w:fill="FFFFFF"/>
          <w:vertAlign w:val="superscript"/>
          <w:rtl/>
          <w:lang w:val="en-US" w:eastAsia="en-US"/>
        </w:rPr>
        <w:footnoteReference w:id="236"/>
      </w:r>
    </w:p>
    <w:p w14:paraId="5D9C5213"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rtl/>
          <w:lang w:val="en-US" w:eastAsia="en-US"/>
        </w:rPr>
      </w:pPr>
      <w:r w:rsidRPr="00791BC9">
        <w:rPr>
          <w:rFonts w:cs="Simplified Arabic" w:hint="cs"/>
          <w:kern w:val="2"/>
          <w:sz w:val="22"/>
          <w:shd w:val="clear" w:color="auto" w:fill="FFFFFF"/>
          <w:rtl/>
          <w:lang w:val="en-US" w:eastAsia="en-US"/>
        </w:rPr>
        <w:t xml:space="preserve">وتحسين </w:t>
      </w:r>
      <w:r w:rsidRPr="00791BC9">
        <w:rPr>
          <w:rFonts w:cs="Simplified Arabic"/>
          <w:kern w:val="2"/>
          <w:sz w:val="22"/>
          <w:shd w:val="clear" w:color="auto" w:fill="FFFFFF"/>
          <w:rtl/>
          <w:lang w:val="en-US" w:eastAsia="en-US"/>
        </w:rPr>
        <w:t xml:space="preserve">نظام معلومات المشاريع، بما في ذلك من خلال مجموعات البيانات وأدوات البيانات </w:t>
      </w:r>
      <w:r w:rsidRPr="00791BC9">
        <w:rPr>
          <w:rFonts w:cs="Simplified Arabic" w:hint="cs"/>
          <w:kern w:val="2"/>
          <w:sz w:val="22"/>
          <w:shd w:val="clear" w:color="auto" w:fill="FFFFFF"/>
          <w:rtl/>
          <w:lang w:val="en-US" w:eastAsia="en-US"/>
        </w:rPr>
        <w:t>القائمة</w:t>
      </w:r>
      <w:r w:rsidRPr="00791BC9">
        <w:rPr>
          <w:rFonts w:cs="Simplified Arabic"/>
          <w:kern w:val="2"/>
          <w:sz w:val="22"/>
          <w:shd w:val="clear" w:color="auto" w:fill="FFFFFF"/>
          <w:rtl/>
          <w:lang w:val="en-US" w:eastAsia="en-US"/>
        </w:rPr>
        <w:t xml:space="preserve"> على الإنترنت</w:t>
      </w:r>
      <w:r w:rsidRPr="00791BC9">
        <w:rPr>
          <w:rFonts w:cs="Simplified Arabic" w:hint="cs"/>
          <w:kern w:val="2"/>
          <w:sz w:val="22"/>
          <w:shd w:val="clear" w:color="auto" w:fill="FFFFFF"/>
          <w:rtl/>
          <w:lang w:val="en-US" w:eastAsia="en-US"/>
        </w:rPr>
        <w:t>،</w:t>
      </w:r>
      <w:r w:rsidRPr="00791BC9">
        <w:rPr>
          <w:rFonts w:cs="Simplified Arabic"/>
          <w:kern w:val="2"/>
          <w:sz w:val="22"/>
          <w:shd w:val="clear" w:color="auto" w:fill="FFFFFF"/>
          <w:rtl/>
          <w:lang w:val="en-US" w:eastAsia="en-US"/>
        </w:rPr>
        <w:t xml:space="preserve"> </w:t>
      </w:r>
      <w:r w:rsidRPr="00791BC9">
        <w:rPr>
          <w:rFonts w:cs="Simplified Arabic" w:hint="cs"/>
          <w:kern w:val="2"/>
          <w:sz w:val="22"/>
          <w:shd w:val="clear" w:color="auto" w:fill="FFFFFF"/>
          <w:rtl/>
          <w:lang w:val="en-US" w:eastAsia="en-US"/>
        </w:rPr>
        <w:t>و</w:t>
      </w:r>
      <w:r w:rsidRPr="00791BC9">
        <w:rPr>
          <w:rFonts w:cs="Simplified Arabic"/>
          <w:kern w:val="2"/>
          <w:sz w:val="22"/>
          <w:shd w:val="clear" w:color="auto" w:fill="FFFFFF"/>
          <w:rtl/>
          <w:lang w:val="en-US" w:eastAsia="en-US"/>
        </w:rPr>
        <w:t xml:space="preserve">زيادة </w:t>
      </w:r>
      <w:r w:rsidRPr="00791BC9">
        <w:rPr>
          <w:rFonts w:cs="Simplified Arabic" w:hint="cs"/>
          <w:kern w:val="2"/>
          <w:sz w:val="22"/>
          <w:shd w:val="clear" w:color="auto" w:fill="FFFFFF"/>
          <w:rtl/>
          <w:lang w:val="en-US" w:eastAsia="en-US"/>
        </w:rPr>
        <w:t>إمكانية</w:t>
      </w:r>
      <w:r w:rsidRPr="00791BC9">
        <w:rPr>
          <w:rFonts w:cs="Simplified Arabic"/>
          <w:kern w:val="2"/>
          <w:sz w:val="22"/>
          <w:shd w:val="clear" w:color="auto" w:fill="FFFFFF"/>
          <w:rtl/>
          <w:lang w:val="en-US" w:eastAsia="en-US"/>
        </w:rPr>
        <w:t xml:space="preserve"> الحصول على معلومات المشاريع وإتاحة الفرصة لتحسين التتبع مقابل الإرشاد</w:t>
      </w:r>
      <w:r w:rsidRPr="00791BC9">
        <w:rPr>
          <w:rFonts w:cs="Simplified Arabic" w:hint="cs"/>
          <w:kern w:val="2"/>
          <w:sz w:val="22"/>
          <w:shd w:val="clear" w:color="auto" w:fill="FFFFFF"/>
          <w:rtl/>
          <w:lang w:val="en-US" w:eastAsia="en-US"/>
        </w:rPr>
        <w:t>ات</w:t>
      </w:r>
      <w:r w:rsidRPr="00791BC9">
        <w:rPr>
          <w:rFonts w:cs="Simplified Arabic"/>
          <w:kern w:val="2"/>
          <w:sz w:val="22"/>
          <w:shd w:val="clear" w:color="auto" w:fill="FFFFFF"/>
          <w:rtl/>
          <w:lang w:val="en-US" w:eastAsia="en-US"/>
        </w:rPr>
        <w:t xml:space="preserve"> </w:t>
      </w:r>
      <w:r w:rsidRPr="00791BC9">
        <w:rPr>
          <w:rFonts w:cs="Simplified Arabic" w:hint="cs"/>
          <w:kern w:val="2"/>
          <w:sz w:val="22"/>
          <w:shd w:val="clear" w:color="auto" w:fill="FFFFFF"/>
          <w:rtl/>
          <w:lang w:val="en-US" w:eastAsia="en-US"/>
        </w:rPr>
        <w:t xml:space="preserve">المقدمة </w:t>
      </w:r>
      <w:r w:rsidRPr="00791BC9">
        <w:rPr>
          <w:rFonts w:cs="Simplified Arabic"/>
          <w:kern w:val="2"/>
          <w:sz w:val="22"/>
          <w:shd w:val="clear" w:color="auto" w:fill="FFFFFF"/>
          <w:rtl/>
          <w:lang w:val="en-US" w:eastAsia="en-US"/>
        </w:rPr>
        <w:t>من مؤتمر الأطراف</w:t>
      </w:r>
      <w:r w:rsidRPr="00791BC9">
        <w:rPr>
          <w:rFonts w:cs="Simplified Arabic" w:hint="cs"/>
          <w:kern w:val="2"/>
          <w:sz w:val="22"/>
          <w:shd w:val="clear" w:color="auto" w:fill="FFFFFF"/>
          <w:rtl/>
          <w:lang w:val="en-US" w:eastAsia="en-US"/>
        </w:rPr>
        <w:t>.</w:t>
      </w:r>
      <w:r w:rsidRPr="00791BC9">
        <w:rPr>
          <w:rFonts w:cs="Simplified Arabic"/>
          <w:sz w:val="22"/>
          <w:vertAlign w:val="superscript"/>
          <w:rtl/>
          <w:lang w:val="en-GB" w:eastAsia="en-US"/>
        </w:rPr>
        <w:footnoteReference w:id="237"/>
      </w:r>
    </w:p>
    <w:p w14:paraId="51057DCA"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و</w:t>
      </w:r>
      <w:r w:rsidRPr="00791BC9">
        <w:rPr>
          <w:rFonts w:cs="Simplified Arabic"/>
          <w:kern w:val="2"/>
          <w:sz w:val="22"/>
          <w:shd w:val="clear" w:color="auto" w:fill="FFFFFF"/>
          <w:rtl/>
          <w:lang w:val="en-US" w:eastAsia="en-US"/>
        </w:rPr>
        <w:t>مراعاة المنافع التي تعود على الأطراف</w:t>
      </w:r>
      <w:r w:rsidRPr="00791BC9">
        <w:rPr>
          <w:rFonts w:cs="Simplified Arabic" w:hint="cs"/>
          <w:kern w:val="2"/>
          <w:sz w:val="22"/>
          <w:shd w:val="clear" w:color="auto" w:fill="FFFFFF"/>
          <w:rtl/>
          <w:lang w:val="en-US" w:eastAsia="en-US"/>
        </w:rPr>
        <w:t>،</w:t>
      </w:r>
      <w:r w:rsidRPr="00791BC9">
        <w:rPr>
          <w:rFonts w:cs="Simplified Arabic"/>
          <w:kern w:val="2"/>
          <w:sz w:val="22"/>
          <w:shd w:val="clear" w:color="auto" w:fill="FFFFFF"/>
          <w:rtl/>
          <w:lang w:val="en-US" w:eastAsia="en-US"/>
        </w:rPr>
        <w:t xml:space="preserve"> ولاسيما الدول الجزرية الصغيرة النامية من التوازن الملائم بين المشاريع الوطنية والإقليمية في تنفيذ مقررات مؤتمر الأطراف.</w:t>
      </w:r>
      <w:r w:rsidRPr="00791BC9">
        <w:rPr>
          <w:rFonts w:cs="Simplified Arabic"/>
          <w:kern w:val="2"/>
          <w:sz w:val="22"/>
          <w:shd w:val="clear" w:color="auto" w:fill="FFFFFF"/>
          <w:vertAlign w:val="superscript"/>
          <w:rtl/>
          <w:lang w:val="en-US" w:eastAsia="en-US"/>
        </w:rPr>
        <w:footnoteReference w:id="238"/>
      </w:r>
    </w:p>
    <w:p w14:paraId="5AB794E2"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الدور التحفيزي والتمويل المشترك</w:t>
      </w:r>
    </w:p>
    <w:p w14:paraId="4FD78E86"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kern w:val="2"/>
          <w:sz w:val="22"/>
          <w:shd w:val="clear" w:color="auto" w:fill="FFFFFF"/>
          <w:rtl/>
          <w:lang w:val="en-US" w:eastAsia="en-US"/>
        </w:rPr>
        <w:t>تعبئة التمويل المشترك وغير ذلك من طرق التمويل لمشاريعه المتعلقة بتنفيذ الاتفاقية، وتطبيق ترتيبات التمويل المشترك بطرق لا تسبب في وضع حواجز لا داعي لها وتكاليف على الأطراف المتلقية للحصول على أموال مرفق البيئة العالمية</w:t>
      </w:r>
      <w:r w:rsidRPr="00791BC9">
        <w:rPr>
          <w:rFonts w:cs="Simplified Arabic" w:hint="cs"/>
          <w:kern w:val="2"/>
          <w:sz w:val="22"/>
          <w:shd w:val="clear" w:color="auto" w:fill="FFFFFF"/>
          <w:rtl/>
          <w:lang w:val="en-US" w:eastAsia="en-US"/>
        </w:rPr>
        <w:t>.</w:t>
      </w:r>
      <w:r w:rsidRPr="00791BC9">
        <w:rPr>
          <w:rFonts w:cs="Simplified Arabic"/>
          <w:kern w:val="2"/>
          <w:sz w:val="22"/>
          <w:shd w:val="clear" w:color="auto" w:fill="FFFFFF"/>
          <w:vertAlign w:val="superscript"/>
          <w:rtl/>
          <w:lang w:val="en-US" w:eastAsia="en-US"/>
        </w:rPr>
        <w:footnoteReference w:id="239"/>
      </w:r>
    </w:p>
    <w:p w14:paraId="1B837E27"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lastRenderedPageBreak/>
        <w:t>و</w:t>
      </w:r>
      <w:r w:rsidRPr="00791BC9">
        <w:rPr>
          <w:rFonts w:cs="Simplified Arabic"/>
          <w:kern w:val="2"/>
          <w:sz w:val="22"/>
          <w:shd w:val="clear" w:color="auto" w:fill="FFFFFF"/>
          <w:rtl/>
          <w:lang w:val="en-US" w:eastAsia="en-US"/>
        </w:rPr>
        <w:t>دعم نشر مبادرات آلي</w:t>
      </w:r>
      <w:r w:rsidRPr="00791BC9">
        <w:rPr>
          <w:rFonts w:cs="Simplified Arabic" w:hint="cs"/>
          <w:kern w:val="2"/>
          <w:sz w:val="22"/>
          <w:shd w:val="clear" w:color="auto" w:fill="FFFFFF"/>
          <w:rtl/>
          <w:lang w:val="en-US" w:eastAsia="en-US"/>
        </w:rPr>
        <w:t>ات</w:t>
      </w:r>
      <w:r w:rsidRPr="00791BC9">
        <w:rPr>
          <w:rFonts w:cs="Simplified Arabic"/>
          <w:kern w:val="2"/>
          <w:sz w:val="22"/>
          <w:shd w:val="clear" w:color="auto" w:fill="FFFFFF"/>
          <w:rtl/>
          <w:lang w:val="en-US" w:eastAsia="en-US"/>
        </w:rPr>
        <w:t xml:space="preserve"> التمويل الجديدة والمبتكرة التي أثبتت نجاحها وتيسير تكرارها وتوسيع نطاقها</w:t>
      </w:r>
      <w:r w:rsidRPr="00791BC9">
        <w:rPr>
          <w:rFonts w:cs="Simplified Arabic" w:hint="cs"/>
          <w:kern w:val="2"/>
          <w:sz w:val="22"/>
          <w:shd w:val="clear" w:color="auto" w:fill="FFFFFF"/>
          <w:rtl/>
          <w:lang w:val="en-US" w:eastAsia="en-US"/>
        </w:rPr>
        <w:t>.</w:t>
      </w:r>
      <w:r w:rsidRPr="00791BC9">
        <w:rPr>
          <w:rFonts w:cs="Simplified Arabic"/>
          <w:kern w:val="2"/>
          <w:sz w:val="22"/>
          <w:shd w:val="clear" w:color="auto" w:fill="FFFFFF"/>
          <w:vertAlign w:val="superscript"/>
          <w:rtl/>
          <w:lang w:val="en-US" w:eastAsia="en-US"/>
        </w:rPr>
        <w:footnoteReference w:id="240"/>
      </w:r>
    </w:p>
    <w:p w14:paraId="1E8B5EFC"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و</w:t>
      </w:r>
      <w:r w:rsidRPr="00791BC9">
        <w:rPr>
          <w:rFonts w:cs="Simplified Arabic"/>
          <w:kern w:val="2"/>
          <w:sz w:val="22"/>
          <w:shd w:val="clear" w:color="auto" w:fill="FFFFFF"/>
          <w:rtl/>
          <w:lang w:val="en-US" w:eastAsia="en-US"/>
        </w:rPr>
        <w:t>النظر في التمويل المشترك، بالشراكة مع الصكوك المالية الدولية الأخرى، للمشاريع المصممة لتحقيق أهداف أكثر من اتفاقية</w:t>
      </w:r>
      <w:r w:rsidRPr="00791BC9">
        <w:rPr>
          <w:rFonts w:cs="Simplified Arabic" w:hint="cs"/>
          <w:kern w:val="2"/>
          <w:sz w:val="22"/>
          <w:shd w:val="clear" w:color="auto" w:fill="FFFFFF"/>
          <w:rtl/>
          <w:lang w:val="en-US" w:eastAsia="en-US"/>
        </w:rPr>
        <w:t xml:space="preserve"> واحدة في إطار اتفاقية</w:t>
      </w:r>
      <w:r w:rsidRPr="00791BC9">
        <w:rPr>
          <w:rFonts w:cs="Simplified Arabic"/>
          <w:kern w:val="2"/>
          <w:sz w:val="22"/>
          <w:shd w:val="clear" w:color="auto" w:fill="FFFFFF"/>
          <w:rtl/>
          <w:lang w:val="en-US" w:eastAsia="en-US"/>
        </w:rPr>
        <w:t xml:space="preserve"> ريو</w:t>
      </w:r>
      <w:r w:rsidRPr="00791BC9">
        <w:rPr>
          <w:rFonts w:cs="Simplified Arabic" w:hint="cs"/>
          <w:kern w:val="2"/>
          <w:sz w:val="22"/>
          <w:shd w:val="clear" w:color="auto" w:fill="FFFFFF"/>
          <w:rtl/>
          <w:lang w:val="en-US" w:eastAsia="en-US"/>
        </w:rPr>
        <w:t>.</w:t>
      </w:r>
      <w:r w:rsidRPr="00791BC9">
        <w:rPr>
          <w:rFonts w:cs="Simplified Arabic"/>
          <w:kern w:val="2"/>
          <w:sz w:val="22"/>
          <w:shd w:val="clear" w:color="auto" w:fill="FFFFFF"/>
          <w:vertAlign w:val="superscript"/>
          <w:rtl/>
          <w:lang w:val="en-US" w:eastAsia="en-US"/>
        </w:rPr>
        <w:footnoteReference w:id="241"/>
      </w:r>
    </w:p>
    <w:p w14:paraId="63C7A197"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kern w:val="2"/>
          <w:sz w:val="22"/>
          <w:shd w:val="clear" w:color="auto" w:fill="FFFFFF"/>
          <w:lang w:val="en-US" w:eastAsia="en-US"/>
        </w:rPr>
      </w:pPr>
      <w:r w:rsidRPr="00791BC9">
        <w:rPr>
          <w:rFonts w:cs="Simplified Arabic" w:hint="cs"/>
          <w:kern w:val="2"/>
          <w:sz w:val="22"/>
          <w:shd w:val="clear" w:color="auto" w:fill="FFFFFF"/>
          <w:rtl/>
          <w:lang w:val="en-US" w:eastAsia="en-US"/>
        </w:rPr>
        <w:t>و</w:t>
      </w:r>
      <w:r w:rsidRPr="00791BC9">
        <w:rPr>
          <w:rFonts w:cs="Simplified Arabic"/>
          <w:kern w:val="2"/>
          <w:sz w:val="22"/>
          <w:shd w:val="clear" w:color="auto" w:fill="FFFFFF"/>
          <w:rtl/>
          <w:lang w:val="en-US" w:eastAsia="en-US"/>
        </w:rPr>
        <w:t>تعزيز</w:t>
      </w:r>
      <w:r w:rsidRPr="00791BC9">
        <w:rPr>
          <w:rFonts w:cs="Simplified Arabic"/>
          <w:i/>
          <w:sz w:val="22"/>
          <w:rtl/>
          <w:lang w:val="en-GB" w:eastAsia="en-US"/>
        </w:rPr>
        <w:t xml:space="preserve"> دوره التحفيزي في حشد الموارد المالية الجديدة والإضافية مع عدم المساس بأهداف المشروع</w:t>
      </w:r>
      <w:r w:rsidRPr="00791BC9">
        <w:rPr>
          <w:rFonts w:cs="Simplified Arabic" w:hint="cs"/>
          <w:i/>
          <w:sz w:val="22"/>
          <w:rtl/>
          <w:lang w:val="en-GB" w:eastAsia="en-US"/>
        </w:rPr>
        <w:t>.</w:t>
      </w:r>
      <w:r w:rsidRPr="00791BC9">
        <w:rPr>
          <w:rFonts w:cs="Simplified Arabic"/>
          <w:i/>
          <w:sz w:val="22"/>
          <w:vertAlign w:val="superscript"/>
          <w:rtl/>
          <w:lang w:val="en-GB" w:eastAsia="en-US"/>
        </w:rPr>
        <w:footnoteReference w:id="242"/>
      </w:r>
    </w:p>
    <w:p w14:paraId="7C8F18F6"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التكاليف الإضافية</w:t>
      </w:r>
    </w:p>
    <w:p w14:paraId="18BD7FEB"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rPr>
      </w:pPr>
      <w:r w:rsidRPr="00791BC9">
        <w:rPr>
          <w:rFonts w:cs="Simplified Arabic" w:hint="cs"/>
          <w:i/>
          <w:sz w:val="22"/>
          <w:rtl/>
          <w:lang w:val="en-GB" w:eastAsia="en-US"/>
        </w:rPr>
        <w:t>تطبيق مبدأ التكاليف الإضافية بطريقة أكثر مرونة وعملية وشفافة.</w:t>
      </w:r>
      <w:r w:rsidRPr="00791BC9">
        <w:rPr>
          <w:rFonts w:cs="Simplified Arabic"/>
          <w:i/>
          <w:sz w:val="22"/>
          <w:vertAlign w:val="superscript"/>
          <w:rtl/>
          <w:lang w:val="en-GB" w:eastAsia="en-US"/>
        </w:rPr>
        <w:footnoteReference w:id="243"/>
      </w:r>
    </w:p>
    <w:p w14:paraId="38E1193D"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الاستدامة</w:t>
      </w:r>
    </w:p>
    <w:p w14:paraId="2E91FBD9"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rPr>
      </w:pPr>
      <w:r w:rsidRPr="00791BC9">
        <w:rPr>
          <w:rFonts w:cs="Simplified Arabic" w:hint="cs"/>
          <w:i/>
          <w:sz w:val="22"/>
          <w:rtl/>
          <w:lang w:val="en-GB" w:eastAsia="en-US"/>
        </w:rPr>
        <w:t>ترويج تبادل الخبرات والدروس المستفادة في معالجة استدامة المشاريع الممولة بشأن التنوع البيولوجي.</w:t>
      </w:r>
      <w:r w:rsidRPr="00791BC9">
        <w:rPr>
          <w:rFonts w:cs="Simplified Arabic"/>
          <w:sz w:val="22"/>
          <w:vertAlign w:val="superscript"/>
          <w:rtl/>
          <w:lang w:val="en-GB" w:eastAsia="en-US"/>
        </w:rPr>
        <w:footnoteReference w:id="244"/>
      </w:r>
    </w:p>
    <w:p w14:paraId="317780A2"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rtl/>
          <w:lang w:val="en-GB" w:eastAsia="en-US"/>
        </w:rPr>
      </w:pPr>
      <w:r w:rsidRPr="00791BC9">
        <w:rPr>
          <w:rFonts w:cs="Simplified Arabic" w:hint="cs"/>
          <w:i/>
          <w:sz w:val="22"/>
          <w:rtl/>
          <w:lang w:val="en-GB" w:eastAsia="en-US"/>
        </w:rPr>
        <w:t>و</w:t>
      </w:r>
      <w:r w:rsidRPr="00791BC9">
        <w:rPr>
          <w:rFonts w:cs="Simplified Arabic"/>
          <w:i/>
          <w:sz w:val="22"/>
          <w:rtl/>
          <w:lang w:val="en-GB" w:eastAsia="en-US"/>
        </w:rPr>
        <w:t>مواصلة تحسين استدامة المشاريع والبرامج الممولة، بما في ذلك التمويل المستدام للمناطق المحمية</w:t>
      </w:r>
      <w:r w:rsidRPr="00791BC9">
        <w:rPr>
          <w:rFonts w:cs="Simplified Arabic" w:hint="cs"/>
          <w:i/>
          <w:sz w:val="22"/>
          <w:rtl/>
          <w:lang w:val="en-GB" w:eastAsia="en-US"/>
        </w:rPr>
        <w:t>.</w:t>
      </w:r>
      <w:r w:rsidRPr="00791BC9">
        <w:rPr>
          <w:rFonts w:cs="Simplified Arabic"/>
          <w:sz w:val="22"/>
          <w:vertAlign w:val="superscript"/>
          <w:rtl/>
          <w:lang w:val="en-GB" w:eastAsia="en-US"/>
        </w:rPr>
        <w:footnoteReference w:id="245"/>
      </w:r>
    </w:p>
    <w:p w14:paraId="508EA7A9" w14:textId="77777777" w:rsidR="00791BC9" w:rsidRPr="00791BC9" w:rsidRDefault="00791BC9" w:rsidP="00791BC9">
      <w:pPr>
        <w:keepNext/>
        <w:keepLines/>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الملكية القطرية</w:t>
      </w:r>
    </w:p>
    <w:p w14:paraId="0BC2CBF3"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rPr>
      </w:pPr>
      <w:r w:rsidRPr="00791BC9">
        <w:rPr>
          <w:rFonts w:cs="Simplified Arabic" w:hint="cs"/>
          <w:i/>
          <w:sz w:val="22"/>
          <w:rtl/>
          <w:lang w:val="en-GB" w:eastAsia="en-US"/>
        </w:rPr>
        <w:t>الترويج للملكية القطرية الحقيقية من خلال زيادة مشاركة البلدان المتلقية في الأنشطة التي يمولها مرفق البيئة العالمية.</w:t>
      </w:r>
      <w:r w:rsidRPr="00791BC9">
        <w:rPr>
          <w:rFonts w:cs="Simplified Arabic"/>
          <w:sz w:val="22"/>
          <w:vertAlign w:val="superscript"/>
          <w:rtl/>
          <w:lang w:val="en-GB" w:eastAsia="en-US"/>
        </w:rPr>
        <w:footnoteReference w:id="246"/>
      </w:r>
    </w:p>
    <w:p w14:paraId="4B16DCAE"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US" w:eastAsia="en-US" w:bidi="ar-EG"/>
        </w:rPr>
      </w:pPr>
      <w:r w:rsidRPr="00791BC9">
        <w:rPr>
          <w:rFonts w:cs="Simplified Arabic" w:hint="cs"/>
          <w:i/>
          <w:sz w:val="22"/>
          <w:rtl/>
          <w:lang w:val="en-GB" w:eastAsia="en-US"/>
        </w:rPr>
        <w:t>والترويج لاستخدام الخبرات الإقليمية والمحلية، والتحلي بالمرونة في التوفيق بين الأولويات الوطنية والاحتياجات الإقليمية ضمن أهداف الاتفاقية.</w:t>
      </w:r>
      <w:r w:rsidRPr="00791BC9">
        <w:rPr>
          <w:rFonts w:cs="Simplified Arabic"/>
          <w:i/>
          <w:sz w:val="22"/>
          <w:vertAlign w:val="superscript"/>
          <w:rtl/>
          <w:lang w:val="en-GB" w:eastAsia="en-US"/>
        </w:rPr>
        <w:footnoteReference w:id="247"/>
      </w:r>
    </w:p>
    <w:p w14:paraId="471CC9EA"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bidi="ar-EG"/>
        </w:rPr>
      </w:pPr>
      <w:r w:rsidRPr="00791BC9">
        <w:rPr>
          <w:rFonts w:cs="Simplified Arabic" w:hint="cs"/>
          <w:i/>
          <w:sz w:val="22"/>
          <w:rtl/>
          <w:lang w:val="en-GB" w:eastAsia="en-US"/>
        </w:rPr>
        <w:t>وتشجيع التعاون على المستوى الوطني بين نقاط الاتصال الوطنية لاتفاقية التنوع البيولوجي للاتفاقات البيئية ذات الصلة ولمرفق البيئة العالمية، بما في ذلك من خلال المشاريع المعانة من المرفق ومن خلال حلقات العمل الإقليمية والوطنية لنقاط الاتصال.</w:t>
      </w:r>
      <w:r w:rsidRPr="00791BC9">
        <w:rPr>
          <w:rFonts w:cs="Simplified Arabic"/>
          <w:i/>
          <w:sz w:val="22"/>
          <w:vertAlign w:val="superscript"/>
          <w:rtl/>
          <w:lang w:val="en-GB" w:eastAsia="en-US"/>
        </w:rPr>
        <w:footnoteReference w:id="248"/>
      </w:r>
    </w:p>
    <w:p w14:paraId="367AF385" w14:textId="77777777" w:rsidR="00791BC9" w:rsidRPr="00791BC9" w:rsidRDefault="00791BC9" w:rsidP="00791BC9">
      <w:pPr>
        <w:bidi/>
        <w:spacing w:after="120" w:line="216" w:lineRule="auto"/>
        <w:jc w:val="both"/>
        <w:rPr>
          <w:rFonts w:cs="Simplified Arabic"/>
          <w:i/>
          <w:iCs/>
          <w:sz w:val="22"/>
          <w:rtl/>
          <w:lang w:val="en-GB" w:eastAsia="en-US"/>
        </w:rPr>
      </w:pPr>
      <w:r w:rsidRPr="00791BC9">
        <w:rPr>
          <w:rFonts w:cs="Simplified Arabic" w:hint="cs"/>
          <w:b/>
          <w:bCs/>
          <w:kern w:val="2"/>
          <w:sz w:val="22"/>
          <w:shd w:val="clear" w:color="auto" w:fill="FFFFFF"/>
          <w:rtl/>
          <w:lang w:val="en-US" w:eastAsia="en-US"/>
        </w:rPr>
        <w:t>الامتثال وتعاون الوكالات</w:t>
      </w:r>
    </w:p>
    <w:p w14:paraId="25DD032B"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rPr>
      </w:pPr>
      <w:r w:rsidRPr="00791BC9">
        <w:rPr>
          <w:rFonts w:cs="Simplified Arabic" w:hint="cs"/>
          <w:i/>
          <w:sz w:val="22"/>
          <w:rtl/>
          <w:lang w:val="en-GB" w:eastAsia="en-US"/>
        </w:rPr>
        <w:t>تعزيز الجهود الرامية إلى ضمان امتثال الوكالات المنفذة على نحو كامل للسياسات والاستراتيجية وأولويات البرامج ومعايير الأهلية الصادرة عن مؤتمر الأطراف في دعم الأنشطة الموجهة إلى البلدان التي يمولها مرفق البيئة العالمية.</w:t>
      </w:r>
      <w:r w:rsidRPr="00791BC9">
        <w:rPr>
          <w:rFonts w:cs="Simplified Arabic"/>
          <w:sz w:val="22"/>
          <w:vertAlign w:val="superscript"/>
          <w:rtl/>
          <w:lang w:val="en-GB" w:eastAsia="en-US"/>
        </w:rPr>
        <w:footnoteReference w:id="249"/>
      </w:r>
    </w:p>
    <w:p w14:paraId="2ACF57E6"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rPr>
      </w:pPr>
      <w:r w:rsidRPr="00791BC9">
        <w:rPr>
          <w:rFonts w:cs="Simplified Arabic" w:hint="cs"/>
          <w:i/>
          <w:sz w:val="22"/>
          <w:rtl/>
          <w:lang w:val="en-GB" w:eastAsia="en-US"/>
        </w:rPr>
        <w:lastRenderedPageBreak/>
        <w:t>والاضطلاع بجهود لتحسين الكفاءة والفعالية والشفافية في عملية التعاون والتنسيق فيما بين الوكالات المنفذة لتحسين نظم التجهيز والتنفيذ لدى مرفق البيئة العالمية ولتجنب الازدواجية والعمليات الموازية.</w:t>
      </w:r>
      <w:r w:rsidRPr="00791BC9">
        <w:rPr>
          <w:rFonts w:cs="Simplified Arabic"/>
          <w:i/>
          <w:sz w:val="22"/>
          <w:vertAlign w:val="superscript"/>
          <w:rtl/>
          <w:lang w:val="en-GB" w:eastAsia="en-US"/>
        </w:rPr>
        <w:footnoteReference w:id="250"/>
      </w:r>
    </w:p>
    <w:p w14:paraId="6F6BCCC5"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الشراكة</w:t>
      </w:r>
    </w:p>
    <w:p w14:paraId="159BA6F1"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rPr>
      </w:pPr>
      <w:r w:rsidRPr="00791BC9">
        <w:rPr>
          <w:rFonts w:cs="Simplified Arabic"/>
          <w:i/>
          <w:sz w:val="22"/>
          <w:rtl/>
          <w:lang w:val="en-GB" w:eastAsia="en-US" w:bidi="ar-EG"/>
        </w:rPr>
        <w:t>مواصلة تحسين كفاءة الشراكة في إطار مرفق البيئة العالمية ومساءلتها</w:t>
      </w:r>
      <w:r w:rsidRPr="00791BC9">
        <w:rPr>
          <w:rFonts w:cs="Simplified Arabic" w:hint="cs"/>
          <w:i/>
          <w:sz w:val="22"/>
          <w:rtl/>
          <w:lang w:val="en-GB" w:eastAsia="en-US" w:bidi="ar-EG"/>
        </w:rPr>
        <w:t>.</w:t>
      </w:r>
      <w:r w:rsidRPr="00791BC9">
        <w:rPr>
          <w:rFonts w:cs="Simplified Arabic"/>
          <w:i/>
          <w:sz w:val="22"/>
          <w:vertAlign w:val="superscript"/>
          <w:rtl/>
          <w:lang w:val="en-GB" w:eastAsia="en-US" w:bidi="ar-EG"/>
        </w:rPr>
        <w:footnoteReference w:id="251"/>
      </w:r>
    </w:p>
    <w:p w14:paraId="0F602B51"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الرصد والتقييم</w:t>
      </w:r>
    </w:p>
    <w:p w14:paraId="776A8C01"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bidi="ar-EG"/>
        </w:rPr>
      </w:pPr>
      <w:r w:rsidRPr="00791BC9">
        <w:rPr>
          <w:rFonts w:cs="Simplified Arabic" w:hint="cs"/>
          <w:i/>
          <w:sz w:val="22"/>
          <w:rtl/>
          <w:lang w:val="en-GB" w:eastAsia="en-US" w:bidi="ar-EG"/>
        </w:rPr>
        <w:t>التشاور مع الأمينة التنفيذية في عمليات الاستعراض ذات الصلة التي يضطلع بها مرفق البيئة العالمية والتي تؤثر على الآلية المالية للاتفاقية.</w:t>
      </w:r>
      <w:r w:rsidRPr="00791BC9">
        <w:rPr>
          <w:rFonts w:cs="Simplified Arabic"/>
          <w:sz w:val="22"/>
          <w:vertAlign w:val="superscript"/>
          <w:rtl/>
          <w:lang w:val="en-GB" w:eastAsia="en-US" w:bidi="ar-EG"/>
        </w:rPr>
        <w:footnoteReference w:id="252"/>
      </w:r>
    </w:p>
    <w:p w14:paraId="4D89EA70"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bidi="ar-EG"/>
        </w:rPr>
      </w:pPr>
      <w:r w:rsidRPr="00791BC9">
        <w:rPr>
          <w:rFonts w:cs="Simplified Arabic" w:hint="cs"/>
          <w:i/>
          <w:sz w:val="22"/>
          <w:rtl/>
          <w:lang w:val="en-GB" w:eastAsia="en-US" w:bidi="ar-EG"/>
        </w:rPr>
        <w:t>وإدراج في أنشطته الخاصة بالرصد والتقييم، التقييم الخاص بالامتثال للسياسات والاستراتيجية وأولويات البرامج ومعايير الأهلية التي يحددها مؤتمر الأطراف.</w:t>
      </w:r>
      <w:r w:rsidRPr="00791BC9">
        <w:rPr>
          <w:rFonts w:cs="Simplified Arabic"/>
          <w:sz w:val="22"/>
          <w:vertAlign w:val="superscript"/>
          <w:rtl/>
          <w:lang w:val="en-GB" w:eastAsia="en-US" w:bidi="ar-EG"/>
        </w:rPr>
        <w:footnoteReference w:id="253"/>
      </w:r>
    </w:p>
    <w:p w14:paraId="3EF3B011"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bidi="ar-EG"/>
        </w:rPr>
      </w:pPr>
      <w:r w:rsidRPr="00791BC9">
        <w:rPr>
          <w:rFonts w:cs="Simplified Arabic" w:hint="cs"/>
          <w:i/>
          <w:sz w:val="22"/>
          <w:rtl/>
          <w:lang w:val="en-GB" w:eastAsia="en-US" w:bidi="ar-EG"/>
        </w:rPr>
        <w:t>وتوضيح وإحالة إلى مؤتمر الأطراف نواتج التقييم حسنة التلخيص، وتقارير التقييم الكاملة المتعلقة بالتنوع البيولوجي والإرشادات المقدمة من مؤتمر الأطراف.</w:t>
      </w:r>
      <w:r w:rsidRPr="00791BC9">
        <w:rPr>
          <w:rFonts w:cs="Simplified Arabic"/>
          <w:sz w:val="22"/>
          <w:vertAlign w:val="superscript"/>
          <w:rtl/>
          <w:lang w:val="en-GB" w:eastAsia="en-US" w:bidi="ar-EG"/>
        </w:rPr>
        <w:footnoteReference w:id="254"/>
      </w:r>
    </w:p>
    <w:p w14:paraId="25B64CCD"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rPr>
      </w:pPr>
      <w:r w:rsidRPr="00791BC9">
        <w:rPr>
          <w:rFonts w:cs="Simplified Arabic" w:hint="cs"/>
          <w:i/>
          <w:sz w:val="22"/>
          <w:rtl/>
          <w:lang w:val="en-GB" w:eastAsia="en-US" w:bidi="ar-EG"/>
        </w:rPr>
        <w:t>وإدراج في تقريره العادي نتائج واستنتاجات وتوصيات جميع عمليات التقييم ذات الصلة التي أجراها مكتب التقييم في مرفق</w:t>
      </w:r>
      <w:r w:rsidRPr="00791BC9">
        <w:rPr>
          <w:rFonts w:cs="Simplified Arabic" w:hint="cs"/>
          <w:i/>
          <w:sz w:val="22"/>
          <w:rtl/>
          <w:lang w:val="en-GB" w:eastAsia="en-US"/>
        </w:rPr>
        <w:t xml:space="preserve"> البيئة العالمية.</w:t>
      </w:r>
      <w:r w:rsidRPr="00791BC9">
        <w:rPr>
          <w:rFonts w:cs="Simplified Arabic"/>
          <w:i/>
          <w:sz w:val="22"/>
          <w:vertAlign w:val="superscript"/>
          <w:rtl/>
          <w:lang w:val="en-GB" w:eastAsia="en-US"/>
        </w:rPr>
        <w:footnoteReference w:id="255"/>
      </w:r>
    </w:p>
    <w:p w14:paraId="5DAD1908" w14:textId="77777777" w:rsidR="00791BC9" w:rsidRPr="00791BC9" w:rsidRDefault="00791BC9" w:rsidP="00791BC9">
      <w:pPr>
        <w:keepNext/>
        <w:keepLines/>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الكفاءة</w:t>
      </w:r>
    </w:p>
    <w:p w14:paraId="54A62976"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rPr>
      </w:pPr>
      <w:r w:rsidRPr="00791BC9">
        <w:rPr>
          <w:rFonts w:cs="Simplified Arabic" w:hint="cs"/>
          <w:i/>
          <w:sz w:val="22"/>
          <w:rtl/>
          <w:lang w:val="en-GB" w:eastAsia="en-US" w:bidi="ar-EG"/>
        </w:rPr>
        <w:t>دعم</w:t>
      </w:r>
      <w:r w:rsidRPr="00791BC9">
        <w:rPr>
          <w:rFonts w:cs="Simplified Arabic"/>
          <w:i/>
          <w:sz w:val="22"/>
          <w:rtl/>
          <w:lang w:val="en-GB" w:eastAsia="en-US" w:bidi="ar-EG"/>
        </w:rPr>
        <w:t xml:space="preserve"> أنشطة التنفيذ الوطنية </w:t>
      </w:r>
      <w:r w:rsidRPr="00791BC9">
        <w:rPr>
          <w:rFonts w:cs="Simplified Arabic" w:hint="cs"/>
          <w:i/>
          <w:sz w:val="22"/>
          <w:rtl/>
          <w:lang w:val="en-GB" w:eastAsia="en-US" w:bidi="ar-EG"/>
        </w:rPr>
        <w:t>بموجب إطار كونمينغ-مونتريال العالمي للتنوع البيولوجي</w:t>
      </w:r>
      <w:r w:rsidRPr="00791BC9">
        <w:rPr>
          <w:rFonts w:cs="Simplified Arabic"/>
          <w:i/>
          <w:sz w:val="22"/>
          <w:rtl/>
          <w:lang w:val="en-GB" w:eastAsia="en-US" w:bidi="ar-EG"/>
        </w:rPr>
        <w:t xml:space="preserve"> </w:t>
      </w:r>
      <w:r w:rsidRPr="00791BC9">
        <w:rPr>
          <w:rFonts w:cs="Simplified Arabic" w:hint="cs"/>
          <w:i/>
          <w:sz w:val="22"/>
          <w:rtl/>
          <w:lang w:val="en-GB" w:eastAsia="en-US" w:bidi="ar-EG"/>
        </w:rPr>
        <w:t>بكفاءة</w:t>
      </w:r>
      <w:r w:rsidRPr="00791BC9">
        <w:rPr>
          <w:rFonts w:cs="Simplified Arabic"/>
          <w:i/>
          <w:sz w:val="22"/>
          <w:rtl/>
          <w:lang w:val="en-GB" w:eastAsia="en-US" w:bidi="ar-EG"/>
        </w:rPr>
        <w:t xml:space="preserve">، بغية تمكين الأطراف من تعزيز التقدم المحرز نحو تحقيق </w:t>
      </w:r>
      <w:r w:rsidRPr="00791BC9">
        <w:rPr>
          <w:rFonts w:cs="Simplified Arabic" w:hint="cs"/>
          <w:i/>
          <w:sz w:val="22"/>
          <w:rtl/>
          <w:lang w:val="en-GB" w:eastAsia="en-US" w:bidi="ar-EG"/>
        </w:rPr>
        <w:t>غايات وأهداف الإطار.</w:t>
      </w:r>
      <w:r w:rsidRPr="00791BC9">
        <w:rPr>
          <w:rFonts w:cs="Simplified Arabic"/>
          <w:i/>
          <w:sz w:val="22"/>
          <w:vertAlign w:val="superscript"/>
          <w:rtl/>
          <w:lang w:val="en-GB" w:eastAsia="en-US" w:bidi="ar-EG"/>
        </w:rPr>
        <w:footnoteReference w:id="256"/>
      </w:r>
    </w:p>
    <w:p w14:paraId="059180BE" w14:textId="77777777" w:rsidR="00791BC9" w:rsidRPr="00791BC9" w:rsidRDefault="00791BC9" w:rsidP="00791BC9">
      <w:pPr>
        <w:keepNext/>
        <w:keepLines/>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برنامج المنح الصغيرة</w:t>
      </w:r>
    </w:p>
    <w:p w14:paraId="3A04A994"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bidi="ar-EG"/>
        </w:rPr>
      </w:pPr>
      <w:r w:rsidRPr="00791BC9">
        <w:rPr>
          <w:rFonts w:cs="Simplified Arabic" w:hint="cs"/>
          <w:i/>
          <w:sz w:val="22"/>
          <w:rtl/>
          <w:lang w:val="en-GB" w:eastAsia="en-US"/>
        </w:rPr>
        <w:t>مواصلة توسيع نطاق برنامج المنح الصغيرة التابع لمرفق البيئة العالمية ليشمل بلدانا نامية أخرى وخاصة أقل البلدان نموا والدول الجزرية الصغيرة النامية.</w:t>
      </w:r>
      <w:r w:rsidRPr="00791BC9">
        <w:rPr>
          <w:rFonts w:cs="Simplified Arabic"/>
          <w:i/>
          <w:sz w:val="22"/>
          <w:vertAlign w:val="superscript"/>
          <w:rtl/>
          <w:lang w:val="en-GB" w:eastAsia="en-US"/>
        </w:rPr>
        <w:footnoteReference w:id="257"/>
      </w:r>
    </w:p>
    <w:p w14:paraId="5FEA6137"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مخاطر العملات</w:t>
      </w:r>
    </w:p>
    <w:p w14:paraId="3DA05BA3"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rPr>
      </w:pPr>
      <w:r w:rsidRPr="00791BC9">
        <w:rPr>
          <w:rFonts w:cs="Simplified Arabic" w:hint="cs"/>
          <w:i/>
          <w:sz w:val="22"/>
          <w:rtl/>
          <w:lang w:val="en-GB" w:eastAsia="en-US"/>
        </w:rPr>
        <w:lastRenderedPageBreak/>
        <w:t>النظر في استكشاف تدابير ل</w:t>
      </w:r>
      <w:r w:rsidRPr="00791BC9">
        <w:rPr>
          <w:rFonts w:cs="Simplified Arabic" w:hint="cs"/>
          <w:i/>
          <w:sz w:val="22"/>
          <w:rtl/>
          <w:lang w:val="en-GB" w:eastAsia="en-US" w:bidi="ar-EG"/>
        </w:rPr>
        <w:t>تخفيف المخاطر المحتملة، بما في ذلك مخاطر العملات لتجنب الآثار السلبية المحتملة على فترات التجديد القادمة لتوفير الموارد المالية لجميع البلدان المستفيدة من مرفق البيئة العالمية، مع مراعاة نصوص الفقرتين 5 و6 من المادة 20 من الاتفاقية بشكل كامل.</w:t>
      </w:r>
      <w:r w:rsidRPr="00791BC9">
        <w:rPr>
          <w:rFonts w:cs="Simplified Arabic"/>
          <w:i/>
          <w:sz w:val="22"/>
          <w:vertAlign w:val="superscript"/>
          <w:rtl/>
          <w:lang w:val="en-GB" w:eastAsia="en-US" w:bidi="ar-EG"/>
        </w:rPr>
        <w:footnoteReference w:id="258"/>
      </w:r>
    </w:p>
    <w:p w14:paraId="4BE86231"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النهج المتكامل</w:t>
      </w:r>
    </w:p>
    <w:p w14:paraId="2D0BD3CF"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rPr>
      </w:pPr>
      <w:r w:rsidRPr="00791BC9">
        <w:rPr>
          <w:rFonts w:cs="Simplified Arabic" w:hint="cs"/>
          <w:i/>
          <w:sz w:val="22"/>
          <w:rtl/>
          <w:lang w:val="en-GB" w:eastAsia="en-US"/>
        </w:rPr>
        <w:t>مواصلة وزيادة تعزيز البرمجة المتكاملة كوسيلة لاستغلال الفرص للتآزر في تنفيذ الاتفاقات البيئية المتعددة الأطراف الأخرى فضلا عن خطة عمل 2030 للتنمية المستدامة وأهداف التنمية المستدامة الواردة فيها وخاصة الهدفين 14 و15 من أهداف التنمية المستدامة.</w:t>
      </w:r>
      <w:r w:rsidRPr="00791BC9">
        <w:rPr>
          <w:rFonts w:cs="Simplified Arabic"/>
          <w:i/>
          <w:sz w:val="22"/>
          <w:vertAlign w:val="superscript"/>
          <w:rtl/>
          <w:lang w:val="en-GB" w:eastAsia="en-US"/>
        </w:rPr>
        <w:footnoteReference w:id="259"/>
      </w:r>
    </w:p>
    <w:p w14:paraId="39C97627"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تسوية المنازعات</w:t>
      </w:r>
    </w:p>
    <w:p w14:paraId="00C69ABA"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rPr>
      </w:pPr>
      <w:r w:rsidRPr="00791BC9">
        <w:rPr>
          <w:rFonts w:cs="Simplified Arabic" w:hint="cs"/>
          <w:i/>
          <w:sz w:val="22"/>
          <w:rtl/>
          <w:lang w:val="en-GB" w:eastAsia="en-US" w:bidi="ar-EG"/>
        </w:rPr>
        <w:t>رفع</w:t>
      </w:r>
      <w:r w:rsidRPr="00791BC9">
        <w:rPr>
          <w:rFonts w:cs="Simplified Arabic"/>
          <w:i/>
          <w:sz w:val="22"/>
          <w:rtl/>
          <w:lang w:val="en-GB" w:eastAsia="en-US" w:bidi="ar-EG"/>
        </w:rPr>
        <w:t xml:space="preserve"> الوعي بالعمليات القائمة في إطار ولاية </w:t>
      </w:r>
      <w:r w:rsidRPr="00791BC9">
        <w:rPr>
          <w:rFonts w:cs="Simplified Arabic" w:hint="cs"/>
          <w:i/>
          <w:sz w:val="22"/>
          <w:rtl/>
          <w:lang w:val="en-GB" w:eastAsia="en-US" w:bidi="ar-EG"/>
        </w:rPr>
        <w:t>المفوض</w:t>
      </w:r>
      <w:r w:rsidRPr="00791BC9">
        <w:rPr>
          <w:rFonts w:cs="Simplified Arabic"/>
          <w:i/>
          <w:sz w:val="22"/>
          <w:rtl/>
          <w:lang w:val="en-GB" w:eastAsia="en-US"/>
        </w:rPr>
        <w:t xml:space="preserve"> المعني بتسوية المنازعات </w:t>
      </w:r>
      <w:r w:rsidRPr="00791BC9">
        <w:rPr>
          <w:rFonts w:cs="Simplified Arabic"/>
          <w:i/>
          <w:sz w:val="22"/>
          <w:rtl/>
          <w:lang w:val="en-GB" w:eastAsia="en-US" w:bidi="ar-EG"/>
        </w:rPr>
        <w:t>لمعالجة الشكاوى المتعلقة بعمليات الآلية المالية</w:t>
      </w:r>
      <w:r w:rsidRPr="00791BC9">
        <w:rPr>
          <w:rFonts w:cs="Simplified Arabic" w:hint="cs"/>
          <w:i/>
          <w:sz w:val="22"/>
          <w:rtl/>
          <w:lang w:val="en-GB" w:eastAsia="en-US" w:bidi="ar-EG"/>
        </w:rPr>
        <w:t>.</w:t>
      </w:r>
      <w:r w:rsidRPr="00791BC9">
        <w:rPr>
          <w:rFonts w:cs="Simplified Arabic"/>
          <w:i/>
          <w:sz w:val="22"/>
          <w:vertAlign w:val="superscript"/>
          <w:rtl/>
          <w:lang w:val="en-GB" w:eastAsia="en-US" w:bidi="ar-EG"/>
        </w:rPr>
        <w:footnoteReference w:id="260"/>
      </w:r>
    </w:p>
    <w:p w14:paraId="5E2A7BE7" w14:textId="77777777" w:rsidR="00791BC9" w:rsidRPr="00791BC9" w:rsidRDefault="00791BC9" w:rsidP="00791BC9">
      <w:pPr>
        <w:keepNext/>
        <w:keepLines/>
        <w:bidi/>
        <w:spacing w:after="120" w:line="216" w:lineRule="auto"/>
        <w:jc w:val="center"/>
        <w:rPr>
          <w:rFonts w:cs="Simplified Arabic"/>
          <w:iCs/>
          <w:sz w:val="22"/>
          <w:rtl/>
          <w:lang w:val="en-GB" w:eastAsia="en-US"/>
        </w:rPr>
      </w:pPr>
      <w:r w:rsidRPr="00791BC9">
        <w:rPr>
          <w:rFonts w:cs="Simplified Arabic" w:hint="cs"/>
          <w:iCs/>
          <w:sz w:val="22"/>
          <w:rtl/>
          <w:lang w:val="en-GB" w:eastAsia="en-US"/>
        </w:rPr>
        <w:t>المادة 22- العلاقات مع الاتفاقيات الدولية الأخرى</w:t>
      </w:r>
    </w:p>
    <w:p w14:paraId="1EE03ED0"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rPr>
      </w:pPr>
      <w:r w:rsidRPr="00791BC9">
        <w:rPr>
          <w:rFonts w:cs="Simplified Arabic" w:hint="cs"/>
          <w:i/>
          <w:sz w:val="22"/>
          <w:rtl/>
          <w:lang w:val="en-GB" w:eastAsia="en-US"/>
        </w:rPr>
        <w:t>مشاريع وأنشطة للنهوض بأوجه التآزر فيما بين الاتفاقات البيئية المتعددة الأطراف ذات الصلة.</w:t>
      </w:r>
      <w:r w:rsidRPr="00791BC9">
        <w:rPr>
          <w:rFonts w:cs="Simplified Arabic"/>
          <w:i/>
          <w:sz w:val="22"/>
          <w:vertAlign w:val="superscript"/>
          <w:lang w:val="en-US" w:eastAsia="en-US"/>
        </w:rPr>
        <w:t xml:space="preserve"> </w:t>
      </w:r>
      <w:r w:rsidRPr="00791BC9">
        <w:rPr>
          <w:rFonts w:cs="Simplified Arabic"/>
          <w:iCs/>
          <w:sz w:val="22"/>
          <w:vertAlign w:val="superscript"/>
          <w:lang w:val="en-US" w:eastAsia="en-US"/>
        </w:rPr>
        <w:footnoteReference w:id="261"/>
      </w:r>
    </w:p>
    <w:p w14:paraId="1BD6741A" w14:textId="77777777" w:rsidR="00791BC9" w:rsidRPr="00791BC9" w:rsidRDefault="00791BC9" w:rsidP="00791BC9">
      <w:pPr>
        <w:keepNext/>
        <w:keepLines/>
        <w:bidi/>
        <w:spacing w:after="120" w:line="216" w:lineRule="auto"/>
        <w:jc w:val="center"/>
        <w:rPr>
          <w:rFonts w:cs="Simplified Arabic"/>
          <w:iCs/>
          <w:sz w:val="22"/>
          <w:rtl/>
          <w:lang w:val="en-GB" w:eastAsia="en-US"/>
        </w:rPr>
      </w:pPr>
      <w:r w:rsidRPr="00791BC9">
        <w:rPr>
          <w:rFonts w:cs="Simplified Arabic" w:hint="cs"/>
          <w:iCs/>
          <w:sz w:val="22"/>
          <w:rtl/>
          <w:lang w:val="en-GB" w:eastAsia="en-US"/>
        </w:rPr>
        <w:t xml:space="preserve">المادة 26- التقارير </w:t>
      </w:r>
    </w:p>
    <w:p w14:paraId="0D30C850"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rPr>
      </w:pPr>
      <w:r w:rsidRPr="00791BC9">
        <w:rPr>
          <w:rFonts w:cs="Simplified Arabic" w:hint="cs"/>
          <w:i/>
          <w:sz w:val="22"/>
          <w:rtl/>
          <w:lang w:val="en-GB" w:eastAsia="en-US"/>
        </w:rPr>
        <w:t>إعداد التقارير الوطنية المقبلة</w:t>
      </w:r>
      <w:r w:rsidRPr="00791BC9">
        <w:rPr>
          <w:rFonts w:cs="Simplified Arabic"/>
          <w:iCs/>
          <w:sz w:val="22"/>
          <w:vertAlign w:val="superscript"/>
          <w:lang w:val="en-US" w:eastAsia="en-US"/>
        </w:rPr>
        <w:footnoteReference w:id="262"/>
      </w:r>
      <w:r w:rsidRPr="00791BC9">
        <w:rPr>
          <w:rFonts w:cs="Simplified Arabic" w:hint="cs"/>
          <w:i/>
          <w:sz w:val="22"/>
          <w:rtl/>
          <w:lang w:val="en-GB" w:eastAsia="en-US"/>
        </w:rPr>
        <w:t xml:space="preserve"> </w:t>
      </w:r>
      <w:r w:rsidRPr="00791BC9">
        <w:rPr>
          <w:rFonts w:cs="Simplified Arabic"/>
          <w:i/>
          <w:sz w:val="22"/>
          <w:rtl/>
          <w:lang w:val="en-GB" w:eastAsia="en-US"/>
        </w:rPr>
        <w:t>في الوقت المناسب وعلى وجه السرعة</w:t>
      </w:r>
      <w:r w:rsidRPr="00791BC9">
        <w:rPr>
          <w:rFonts w:cs="Simplified Arabic" w:hint="cs"/>
          <w:i/>
          <w:sz w:val="22"/>
          <w:rtl/>
          <w:lang w:val="en-GB" w:eastAsia="en-US"/>
        </w:rPr>
        <w:t>.</w:t>
      </w:r>
      <w:r w:rsidRPr="00791BC9">
        <w:rPr>
          <w:rFonts w:cs="Simplified Arabic"/>
          <w:i/>
          <w:sz w:val="22"/>
          <w:vertAlign w:val="superscript"/>
          <w:rtl/>
          <w:lang w:val="en-GB" w:eastAsia="en-US"/>
        </w:rPr>
        <w:footnoteReference w:id="263"/>
      </w:r>
    </w:p>
    <w:p w14:paraId="238167C0" w14:textId="77777777" w:rsidR="00791BC9" w:rsidRPr="00791BC9" w:rsidRDefault="00791BC9" w:rsidP="00791BC9">
      <w:pPr>
        <w:keepNext/>
        <w:keepLines/>
        <w:bidi/>
        <w:spacing w:after="120" w:line="216" w:lineRule="auto"/>
        <w:jc w:val="center"/>
        <w:rPr>
          <w:rFonts w:cs="Simplified Arabic"/>
          <w:b/>
          <w:bCs/>
          <w:i/>
          <w:sz w:val="22"/>
          <w:rtl/>
          <w:lang w:val="en-GB" w:eastAsia="en-US"/>
        </w:rPr>
      </w:pPr>
      <w:r w:rsidRPr="00791BC9">
        <w:rPr>
          <w:rFonts w:cs="Simplified Arabic" w:hint="cs"/>
          <w:b/>
          <w:bCs/>
          <w:i/>
          <w:sz w:val="22"/>
          <w:rtl/>
          <w:lang w:val="en-GB" w:eastAsia="en-US"/>
        </w:rPr>
        <w:t>جيم-</w:t>
      </w:r>
      <w:r w:rsidRPr="00791BC9">
        <w:rPr>
          <w:rFonts w:cs="Simplified Arabic" w:hint="cs"/>
          <w:b/>
          <w:bCs/>
          <w:i/>
          <w:sz w:val="22"/>
          <w:rtl/>
          <w:lang w:val="en-GB" w:eastAsia="en-US"/>
        </w:rPr>
        <w:tab/>
        <w:t>معايير الأهلية</w:t>
      </w:r>
    </w:p>
    <w:p w14:paraId="3675FD8D"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اتفاقية التنوع البيولوجي</w:t>
      </w:r>
      <w:r w:rsidRPr="00791BC9">
        <w:rPr>
          <w:rFonts w:cs="Simplified Arabic"/>
          <w:b/>
          <w:bCs/>
          <w:kern w:val="2"/>
          <w:sz w:val="22"/>
          <w:shd w:val="clear" w:color="auto" w:fill="FFFFFF"/>
          <w:vertAlign w:val="superscript"/>
          <w:rtl/>
          <w:lang w:val="en-US" w:eastAsia="en-US"/>
        </w:rPr>
        <w:footnoteReference w:id="264"/>
      </w:r>
    </w:p>
    <w:p w14:paraId="678CEB07"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rPr>
      </w:pPr>
      <w:r w:rsidRPr="00791BC9">
        <w:rPr>
          <w:rFonts w:cs="Simplified Arabic" w:hint="cs"/>
          <w:i/>
          <w:sz w:val="22"/>
          <w:rtl/>
          <w:lang w:val="en-GB" w:eastAsia="en-US"/>
        </w:rPr>
        <w:t>البلدان النامية الأطراف في الاتفاقية فقط هي المؤهلة للحصول على التمويل لدى سريان الاتفاقية بالنسبة لهم. ووفقا لأحكام الاتفاقية، فإن المشاريع التي تسعى إلى تحقيق أهداف حفظ التنوع البيولوجي والاستخدام المستدام لمكوناته مؤهلة للحصول على الدعم المالي من الهيكل المؤسسي.</w:t>
      </w:r>
    </w:p>
    <w:p w14:paraId="24215F76"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rPr>
      </w:pPr>
      <w:r w:rsidRPr="00791BC9">
        <w:rPr>
          <w:rFonts w:cs="Simplified Arabic" w:hint="cs"/>
          <w:i/>
          <w:sz w:val="22"/>
          <w:rtl/>
          <w:lang w:val="en-GB" w:eastAsia="en-US"/>
        </w:rPr>
        <w:t>ويواصل مرفق البيئة العالمية توفير الموارد المالية للأطراف التي تمر اقتصاداتها بمرحلة انتقالية لتنفيذ المشاريع المتعلقة بالتنوع البيولوجي.</w:t>
      </w:r>
    </w:p>
    <w:p w14:paraId="2F57E545"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بروتوكول قرطاجنة للسلامة الأحيائية</w:t>
      </w:r>
      <w:r w:rsidRPr="00791BC9">
        <w:rPr>
          <w:rFonts w:cs="Simplified Arabic"/>
          <w:b/>
          <w:bCs/>
          <w:kern w:val="2"/>
          <w:sz w:val="22"/>
          <w:shd w:val="clear" w:color="auto" w:fill="FFFFFF"/>
          <w:vertAlign w:val="superscript"/>
          <w:rtl/>
          <w:lang w:val="en-US" w:eastAsia="en-US"/>
        </w:rPr>
        <w:footnoteReference w:id="265"/>
      </w:r>
    </w:p>
    <w:p w14:paraId="5A0352C5"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rPr>
      </w:pPr>
      <w:r w:rsidRPr="00791BC9">
        <w:rPr>
          <w:rFonts w:cs="Simplified Arabic" w:hint="cs"/>
          <w:i/>
          <w:sz w:val="22"/>
          <w:rtl/>
          <w:lang w:val="en-GB" w:eastAsia="en-US"/>
        </w:rPr>
        <w:lastRenderedPageBreak/>
        <w:t>جميع البلدان النامية، ولا سيما أقل البلدان نموا والدول الجزرية الصغيرة النامية، فضلا عن البلدان التي تمر اقتصاداتها بمرحلة انتقالية، بما في ذلك البلدان من بينها التي هي مراكز للمنشأ ومراكز للتنوع الجيبي والتي هي أطراف في بروتوكول قرطاجنة للسلامة الأحيائية، مؤهلة للحصول على تمويل من مرفق البيئة العالمية.</w:t>
      </w:r>
    </w:p>
    <w:p w14:paraId="4C8B2D14"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rPr>
      </w:pPr>
      <w:r w:rsidRPr="00791BC9">
        <w:rPr>
          <w:rFonts w:cs="Simplified Arabic" w:hint="cs"/>
          <w:i/>
          <w:sz w:val="22"/>
          <w:rtl/>
          <w:lang w:val="en-GB" w:eastAsia="en-US"/>
        </w:rPr>
        <w:t>وجميع البلدان النامية، ولا سيما أقل البلدان نموا والدول الجزرية الصغيرة النامية، فضلا عن البلدان التي تمر اقتصاداتها بمرحلة انتقالية، بما في ذلك البلدان من بينها التي هي مراكز للمنشأ ومراكز للتنوع الجيني، والتي هي أطراف في الاتفاقية، وتقدم التزاما سياسيا واضحا بأن تصبح أطرافا في البروتوكول، مؤهلة للحصول على تمويل من مرفق البيئة العالمية لوضع الأطر الوطنية للسلامة الأحيائية، ووضع الغرف الوطنية لتبادل معلومات السلامة الأحيائية وغير ذلك من القدرات المؤسسية اللازمة لتمكين غير الأطراف من أن تصبح أطرافا. وستتخذ القرائن على هذا الالتزام السياسي شكل تأكيد مكتوب للأمينة التنفيذية بأن البلد يعتزم أن يصبح طرفا في البروتوكول لدى استكمال الأنشطة التي ستمول.</w:t>
      </w:r>
    </w:p>
    <w:p w14:paraId="124D261F"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بروتوكول ناغويا بشأن الحصول وتقاسم المنافع</w:t>
      </w:r>
      <w:r w:rsidRPr="00791BC9">
        <w:rPr>
          <w:rFonts w:cs="Simplified Arabic"/>
          <w:b/>
          <w:bCs/>
          <w:kern w:val="2"/>
          <w:sz w:val="22"/>
          <w:shd w:val="clear" w:color="auto" w:fill="FFFFFF"/>
          <w:vertAlign w:val="superscript"/>
          <w:lang w:val="en-US" w:eastAsia="en-US"/>
        </w:rPr>
        <w:footnoteReference w:id="266"/>
      </w:r>
    </w:p>
    <w:p w14:paraId="34BC1C2C"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rPr>
      </w:pPr>
      <w:r w:rsidRPr="00791BC9">
        <w:rPr>
          <w:rFonts w:cs="Simplified Arabic" w:hint="cs"/>
          <w:i/>
          <w:sz w:val="22"/>
          <w:rtl/>
          <w:lang w:val="en-GB" w:eastAsia="en-US"/>
        </w:rPr>
        <w:t>جميع البلدان النامية، ولا سيما أقل البلدان نموا والدول الجزرية الصغيرة النامية، فضلا عن البلدان التي تمر اقتصاداتها بمرحلة انتقالية التي هي أطراف في بروتوكول ناغويا، مؤهلة للحصول على تمويل من مرفق البيئة العالمية وفقا للتفويض الممنوح له.</w:t>
      </w:r>
    </w:p>
    <w:p w14:paraId="2F91A491"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rPr>
      </w:pPr>
      <w:r w:rsidRPr="00791BC9">
        <w:rPr>
          <w:rFonts w:cs="Simplified Arabic" w:hint="cs"/>
          <w:i/>
          <w:sz w:val="22"/>
          <w:rtl/>
          <w:lang w:val="en-GB" w:eastAsia="en-US"/>
        </w:rPr>
        <w:t>وجميع البلدان النامية، ولا سيما أقل البلدان نموا والدول الجزرية الصغيرة النامية، فضلا عن البلدان التي تمر اقتصاداتها بمرحلة انتقالية الأطراف في الاتفاقية والتي تقدم التزاما سياسيا واضحا بأنها ستصبح أطرافا في البروتوكول، ستكون مؤهلة أيضا للحصول على تمويل من مرفق البيئة العالمية لوضع التدابير الوطنية وبناء القدرات المؤسسية لتمكينها من أن تصبح أعضاء. وستتخذ القرائن على هذا الالتزام السياسي الذي ترفق به أنشطة إرشادية ومراحل رئيسية متوقعة، شكل تأكيد مكتوب للأمينة التنفيذية بأن البلد يعتزم أن يصبح طرفا في بروتوكول ناغويا لدى استكمال الأنشطة التي ستمول.</w:t>
      </w:r>
    </w:p>
    <w:p w14:paraId="01632DB0" w14:textId="77777777" w:rsidR="00791BC9" w:rsidRPr="00791BC9" w:rsidRDefault="00791BC9" w:rsidP="00791BC9">
      <w:pPr>
        <w:keepNext/>
        <w:keepLines/>
        <w:bidi/>
        <w:spacing w:after="120" w:line="216" w:lineRule="auto"/>
        <w:jc w:val="center"/>
        <w:rPr>
          <w:rFonts w:cs="Simplified Arabic"/>
          <w:b/>
          <w:bCs/>
          <w:i/>
          <w:sz w:val="22"/>
          <w:rtl/>
          <w:lang w:val="en-GB" w:eastAsia="en-US"/>
        </w:rPr>
      </w:pPr>
      <w:r w:rsidRPr="00791BC9">
        <w:rPr>
          <w:rFonts w:cs="Simplified Arabic" w:hint="cs"/>
          <w:b/>
          <w:bCs/>
          <w:i/>
          <w:sz w:val="22"/>
          <w:rtl/>
          <w:lang w:val="en-GB" w:eastAsia="en-US"/>
        </w:rPr>
        <w:t>دال -</w:t>
      </w:r>
      <w:r w:rsidRPr="00791BC9">
        <w:rPr>
          <w:rFonts w:cs="Simplified Arabic" w:hint="cs"/>
          <w:b/>
          <w:bCs/>
          <w:i/>
          <w:sz w:val="22"/>
          <w:rtl/>
          <w:lang w:val="en-GB" w:eastAsia="en-US"/>
        </w:rPr>
        <w:tab/>
        <w:t>الإبلاغ من مجلس مرفق البيئة العالمية إلى مؤتمر الأطراف</w:t>
      </w:r>
    </w:p>
    <w:p w14:paraId="54DC78B3" w14:textId="77777777" w:rsidR="00791BC9" w:rsidRPr="00791BC9" w:rsidRDefault="00791BC9" w:rsidP="00791BC9">
      <w:pPr>
        <w:keepNext/>
        <w:keepLines/>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التوقيت</w:t>
      </w:r>
    </w:p>
    <w:p w14:paraId="290F5AF9"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rPr>
      </w:pPr>
      <w:r w:rsidRPr="00791BC9">
        <w:rPr>
          <w:rFonts w:cs="Simplified Arabic" w:hint="cs"/>
          <w:i/>
          <w:sz w:val="22"/>
          <w:rtl/>
          <w:lang w:val="en-GB" w:eastAsia="en-US"/>
        </w:rPr>
        <w:t>ينبغي</w:t>
      </w:r>
      <w:r w:rsidRPr="00791BC9">
        <w:rPr>
          <w:rFonts w:cs="Simplified Arabic" w:hint="cs"/>
          <w:i/>
          <w:sz w:val="22"/>
          <w:rtl/>
          <w:lang w:val="en-GB" w:eastAsia="en-US" w:bidi="ar-EG"/>
        </w:rPr>
        <w:t xml:space="preserve"> تقديم تقرير مجلس مرفق البيئة العالمية إلى مؤتمر الأطراف قبل ثلاثة أشهر من الاجتماع العادي لمؤتمر الأطراف فضلا عن التحديثات الخاصة به حسب مقتضى الحال ووفقا للمادتين 28 و54 من النظام الداخلي لاجتماعات مؤتمر الأطراف، وسوف تتولى الأمينة التنفيذية توفير هذا التقرير بجميع لغات الأمم المتحدة الرسمية الست.</w:t>
      </w:r>
      <w:r w:rsidRPr="00791BC9">
        <w:rPr>
          <w:rFonts w:cs="Simplified Arabic"/>
          <w:i/>
          <w:sz w:val="22"/>
          <w:vertAlign w:val="superscript"/>
          <w:lang w:val="en-US" w:eastAsia="en-US"/>
        </w:rPr>
        <w:t xml:space="preserve"> </w:t>
      </w:r>
      <w:r w:rsidRPr="00791BC9">
        <w:rPr>
          <w:rFonts w:cs="Simplified Arabic"/>
          <w:iCs/>
          <w:sz w:val="22"/>
          <w:vertAlign w:val="superscript"/>
          <w:lang w:val="en-US" w:eastAsia="en-US"/>
        </w:rPr>
        <w:footnoteReference w:id="267"/>
      </w:r>
    </w:p>
    <w:p w14:paraId="4D21CFA2" w14:textId="77777777" w:rsidR="00791BC9" w:rsidRPr="00791BC9" w:rsidRDefault="00791BC9" w:rsidP="00791BC9">
      <w:pPr>
        <w:keepNext/>
        <w:keepLines/>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المشروع الأولي</w:t>
      </w:r>
    </w:p>
    <w:p w14:paraId="25275724"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US" w:eastAsia="en-US" w:bidi="ar-EG"/>
        </w:rPr>
      </w:pPr>
      <w:r w:rsidRPr="00791BC9">
        <w:rPr>
          <w:rFonts w:cs="Simplified Arabic" w:hint="cs"/>
          <w:i/>
          <w:sz w:val="22"/>
          <w:rtl/>
          <w:lang w:val="en-GB" w:eastAsia="en-US"/>
        </w:rPr>
        <w:t>ينبغي أن يتيح مرفق البيئة العالمية مشروعا أوليا لتقريره إلى مؤتمر الأطراف، مع التركيز بشكل خاص على استجابة المرفق للإرشادات السابقة من مؤتمر الأطراف، وإلى الهيئة الفرعية المعنية بالتنفيذ، قبل اجتماع مؤتمر الأطراف الذي سينظر فيه التقرير بصفة رسمية بغية تعزيز النظر في المعلومات المقدمة في التقرير بفعالية وفي التوقيت المناسب.</w:t>
      </w:r>
      <w:r w:rsidRPr="00791BC9">
        <w:rPr>
          <w:rFonts w:cs="Simplified Arabic"/>
          <w:i/>
          <w:sz w:val="22"/>
          <w:vertAlign w:val="superscript"/>
          <w:lang w:val="en-US" w:eastAsia="en-US" w:bidi="ar-EG"/>
        </w:rPr>
        <w:t xml:space="preserve"> </w:t>
      </w:r>
      <w:r w:rsidRPr="00791BC9">
        <w:rPr>
          <w:rFonts w:cs="Simplified Arabic"/>
          <w:iCs/>
          <w:sz w:val="22"/>
          <w:vertAlign w:val="superscript"/>
          <w:lang w:val="en-US" w:eastAsia="en-US" w:bidi="ar-EG"/>
        </w:rPr>
        <w:footnoteReference w:id="268"/>
      </w:r>
    </w:p>
    <w:p w14:paraId="7146B905"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الشمولية والإيجاز</w:t>
      </w:r>
    </w:p>
    <w:p w14:paraId="4134F6D1"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bidi="ar-EG"/>
        </w:rPr>
      </w:pPr>
      <w:r w:rsidRPr="00791BC9">
        <w:rPr>
          <w:rFonts w:cs="Simplified Arabic" w:hint="cs"/>
          <w:i/>
          <w:sz w:val="22"/>
          <w:rtl/>
          <w:lang w:val="en-GB" w:eastAsia="en-US"/>
        </w:rPr>
        <w:lastRenderedPageBreak/>
        <w:t>ينبغي أن يستكشف مرفق البيئة العالمية سبلا لتحقيق التوازن بين الشمولية والإيجاز في تقرير المرفق مع الاعتراف بالحاجة إلى بيان التقدم المحرز في برمجة الموارد نحو تحقيق غايات وأهداف إطار كونمينغ-مونتريال العالمي للتنوع البيولوجي.</w:t>
      </w:r>
      <w:r w:rsidRPr="00791BC9">
        <w:rPr>
          <w:rFonts w:cs="Simplified Arabic"/>
          <w:iCs/>
          <w:sz w:val="22"/>
          <w:vertAlign w:val="superscript"/>
          <w:lang w:val="en-US" w:eastAsia="en-US" w:bidi="ar-EG"/>
        </w:rPr>
        <w:footnoteReference w:id="269"/>
      </w:r>
    </w:p>
    <w:p w14:paraId="27ED8F76" w14:textId="77777777" w:rsidR="00791BC9" w:rsidRPr="00791BC9" w:rsidRDefault="00791BC9" w:rsidP="00791BC9">
      <w:pPr>
        <w:bidi/>
        <w:spacing w:after="120" w:line="216" w:lineRule="auto"/>
        <w:jc w:val="both"/>
        <w:rPr>
          <w:rFonts w:cs="Simplified Arabic"/>
          <w:i/>
          <w:sz w:val="22"/>
          <w:rtl/>
          <w:lang w:val="en-GB" w:eastAsia="en-US" w:bidi="ar-EG"/>
        </w:rPr>
      </w:pPr>
      <w:r w:rsidRPr="00791BC9">
        <w:rPr>
          <w:rFonts w:cs="Simplified Arabic" w:hint="cs"/>
          <w:b/>
          <w:bCs/>
          <w:kern w:val="2"/>
          <w:sz w:val="22"/>
          <w:shd w:val="clear" w:color="auto" w:fill="FFFFFF"/>
          <w:rtl/>
          <w:lang w:val="en-US" w:eastAsia="en-US"/>
        </w:rPr>
        <w:t>التقارير المعتمدة على النتائج</w:t>
      </w:r>
    </w:p>
    <w:p w14:paraId="5FA56C0B"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bidi="ar-EG"/>
        </w:rPr>
      </w:pPr>
      <w:r w:rsidRPr="00791BC9">
        <w:rPr>
          <w:rFonts w:cs="Simplified Arabic" w:hint="cs"/>
          <w:i/>
          <w:sz w:val="22"/>
          <w:rtl/>
          <w:lang w:val="en-GB" w:eastAsia="en-US"/>
        </w:rPr>
        <w:t>ينبغي أن يجري مرفق البيئة العالمية تحسينات في الإبلاغ القائم على النتائج بشأن المساهمة الإجمالية للمرفق في تحقيق أهداف الاتفاقية، بما في ذلك مساهمة المرفق في تمويل التكاليف الإضافية وزيادة التمويل المشترك.</w:t>
      </w:r>
      <w:r w:rsidRPr="00791BC9">
        <w:rPr>
          <w:rFonts w:cs="Simplified Arabic"/>
          <w:iCs/>
          <w:sz w:val="22"/>
          <w:vertAlign w:val="superscript"/>
          <w:lang w:val="en-US" w:eastAsia="en-US" w:bidi="ar-EG"/>
        </w:rPr>
        <w:footnoteReference w:id="270"/>
      </w:r>
    </w:p>
    <w:p w14:paraId="682EDB74" w14:textId="77777777" w:rsidR="00791BC9" w:rsidRPr="00791BC9" w:rsidRDefault="00791BC9" w:rsidP="00791BC9">
      <w:pPr>
        <w:bidi/>
        <w:spacing w:after="120" w:line="216" w:lineRule="auto"/>
        <w:jc w:val="both"/>
        <w:rPr>
          <w:rFonts w:cs="Simplified Arabic"/>
          <w:i/>
          <w:sz w:val="22"/>
          <w:rtl/>
          <w:lang w:val="en-GB" w:eastAsia="en-US" w:bidi="ar-EG"/>
        </w:rPr>
      </w:pPr>
      <w:r w:rsidRPr="00791BC9">
        <w:rPr>
          <w:rFonts w:cs="Simplified Arabic" w:hint="cs"/>
          <w:b/>
          <w:bCs/>
          <w:kern w:val="2"/>
          <w:sz w:val="22"/>
          <w:shd w:val="clear" w:color="auto" w:fill="FFFFFF"/>
          <w:rtl/>
          <w:lang w:val="en-US" w:eastAsia="en-US"/>
        </w:rPr>
        <w:t xml:space="preserve">التقرير عن </w:t>
      </w:r>
      <w:r w:rsidRPr="00791BC9">
        <w:rPr>
          <w:rFonts w:cs="Simplified Arabic"/>
          <w:b/>
          <w:bCs/>
          <w:kern w:val="2"/>
          <w:sz w:val="22"/>
          <w:shd w:val="clear" w:color="auto" w:fill="FFFFFF"/>
          <w:rtl/>
          <w:lang w:val="en-US" w:eastAsia="en-US"/>
        </w:rPr>
        <w:t>إطار أولويات البرامج الموجه نحو تحقيق النتائج والمستمر لأربع سنوات</w:t>
      </w:r>
    </w:p>
    <w:p w14:paraId="68A5DBD6"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rPr>
      </w:pPr>
      <w:r w:rsidRPr="00791BC9">
        <w:rPr>
          <w:rFonts w:cs="Simplified Arabic" w:hint="cs"/>
          <w:i/>
          <w:sz w:val="22"/>
          <w:rtl/>
          <w:lang w:val="en-GB" w:eastAsia="en-US"/>
        </w:rPr>
        <w:t xml:space="preserve">ينبغي أن يبلغ مرفق البيئة العالمية عن تنفيذه لإطار </w:t>
      </w:r>
      <w:r w:rsidRPr="00791BC9">
        <w:rPr>
          <w:rFonts w:cs="Simplified Arabic"/>
          <w:i/>
          <w:sz w:val="22"/>
          <w:rtl/>
          <w:lang w:val="en-GB" w:eastAsia="en-US"/>
        </w:rPr>
        <w:t>أولويات البرامج الموجه نحو تحقيق النتائج والمستمر لأربع سنوات</w:t>
      </w:r>
      <w:r w:rsidRPr="00791BC9">
        <w:rPr>
          <w:rFonts w:cs="Simplified Arabic" w:hint="cs"/>
          <w:i/>
          <w:sz w:val="22"/>
          <w:rtl/>
          <w:lang w:val="en-GB" w:eastAsia="en-US"/>
        </w:rPr>
        <w:t xml:space="preserve"> والكيفية التي يستجيب بها للعناصر المختلفة.</w:t>
      </w:r>
      <w:r w:rsidRPr="00791BC9">
        <w:rPr>
          <w:rFonts w:cs="Simplified Arabic"/>
          <w:iCs/>
          <w:sz w:val="22"/>
          <w:vertAlign w:val="superscript"/>
          <w:lang w:val="en-GB" w:eastAsia="en-US"/>
        </w:rPr>
        <w:footnoteReference w:id="271"/>
      </w:r>
    </w:p>
    <w:p w14:paraId="3DEF93C2"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bidi="ar-EG"/>
        </w:rPr>
      </w:pPr>
      <w:r w:rsidRPr="00791BC9">
        <w:rPr>
          <w:rFonts w:cs="Simplified Arabic" w:hint="cs"/>
          <w:i/>
          <w:sz w:val="22"/>
          <w:rtl/>
          <w:lang w:val="en-GB" w:eastAsia="en-US"/>
        </w:rPr>
        <w:t xml:space="preserve">ينبغي أن يدرج مرفق البيئة العالمية معلومات عن العناصر المفردة من الإرشادات الموحدة، وخاصة </w:t>
      </w:r>
      <w:r w:rsidRPr="00791BC9">
        <w:rPr>
          <w:rFonts w:cs="Simplified Arabic"/>
          <w:i/>
          <w:sz w:val="22"/>
          <w:rtl/>
          <w:lang w:val="en-GB" w:eastAsia="en-US"/>
        </w:rPr>
        <w:t>إطار أولويات البرامج الموجه نحو تحقيق النتائج والمستمر لأربع سنوات</w:t>
      </w:r>
      <w:r w:rsidRPr="00791BC9">
        <w:rPr>
          <w:rFonts w:cs="Simplified Arabic" w:hint="cs"/>
          <w:i/>
          <w:sz w:val="22"/>
          <w:rtl/>
          <w:lang w:val="en-US" w:eastAsia="en-US"/>
        </w:rPr>
        <w:t>، في تقاريره القادمة لمؤتمر الأطراف.</w:t>
      </w:r>
      <w:r w:rsidRPr="00791BC9">
        <w:rPr>
          <w:rFonts w:cs="Simplified Arabic"/>
          <w:i/>
          <w:sz w:val="22"/>
          <w:vertAlign w:val="superscript"/>
          <w:rtl/>
          <w:lang w:val="en-US" w:eastAsia="en-US"/>
        </w:rPr>
        <w:footnoteReference w:id="272"/>
      </w:r>
    </w:p>
    <w:p w14:paraId="2B044C59"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الإبلاغ عن نتائج تقييم الاحتياجات</w:t>
      </w:r>
    </w:p>
    <w:p w14:paraId="5EF1C820"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rtl/>
          <w:lang w:val="en-GB" w:eastAsia="en-US"/>
        </w:rPr>
      </w:pPr>
      <w:r w:rsidRPr="00791BC9">
        <w:rPr>
          <w:rFonts w:cs="Simplified Arabic" w:hint="cs"/>
          <w:i/>
          <w:sz w:val="22"/>
          <w:rtl/>
          <w:lang w:val="en-GB" w:eastAsia="en-US"/>
        </w:rPr>
        <w:t>ينبغي أن يبين مرفق البيئة العالمية في تقريره إلى مؤتمر الأطراف الكيفية التي يعتزم بها الاستجابة للتقرير المعني بتحديد الاحتياجات من التمويل عملا للفقرة 5-2 من مذكرة التفاهم.</w:t>
      </w:r>
      <w:r w:rsidRPr="00791BC9">
        <w:rPr>
          <w:rFonts w:cs="Simplified Arabic"/>
          <w:i/>
          <w:sz w:val="22"/>
          <w:lang w:val="en-GB" w:eastAsia="en-US"/>
        </w:rPr>
        <w:t xml:space="preserve"> </w:t>
      </w:r>
      <w:r w:rsidRPr="00791BC9">
        <w:rPr>
          <w:rFonts w:cs="Simplified Arabic"/>
          <w:iCs/>
          <w:sz w:val="22"/>
          <w:vertAlign w:val="superscript"/>
          <w:lang w:val="en-GB" w:eastAsia="en-US"/>
        </w:rPr>
        <w:footnoteReference w:id="273"/>
      </w:r>
    </w:p>
    <w:p w14:paraId="7C974CA3"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bidi="ar-EG"/>
        </w:rPr>
      </w:pPr>
      <w:r w:rsidRPr="00791BC9">
        <w:rPr>
          <w:rFonts w:cs="Simplified Arabic" w:hint="cs"/>
          <w:i/>
          <w:sz w:val="22"/>
          <w:rtl/>
          <w:lang w:val="en-GB" w:eastAsia="en-US"/>
        </w:rPr>
        <w:t>ينبغي أن يبين مرفق البيئة العالمية في تقريره العادي إلى مؤتمر الأطراف الكيفية التي استجاب بها خلال دورة تجديد الموارد إزاء التقدير السابق لمؤتمر الأطرا</w:t>
      </w:r>
      <w:r w:rsidRPr="00791BC9">
        <w:rPr>
          <w:rFonts w:cs="Simplified Arabic" w:hint="eastAsia"/>
          <w:i/>
          <w:sz w:val="22"/>
          <w:rtl/>
          <w:lang w:val="en-GB" w:eastAsia="en-US"/>
        </w:rPr>
        <w:t>ف</w:t>
      </w:r>
      <w:r w:rsidRPr="00791BC9">
        <w:rPr>
          <w:rFonts w:cs="Simplified Arabic" w:hint="cs"/>
          <w:i/>
          <w:sz w:val="22"/>
          <w:rtl/>
          <w:lang w:val="en-GB" w:eastAsia="en-US"/>
        </w:rPr>
        <w:t>.</w:t>
      </w:r>
      <w:r w:rsidRPr="00791BC9">
        <w:rPr>
          <w:rFonts w:cs="Simplified Arabic"/>
          <w:i/>
          <w:sz w:val="22"/>
          <w:vertAlign w:val="superscript"/>
          <w:lang w:val="en-US" w:eastAsia="en-US" w:bidi="ar-EG"/>
        </w:rPr>
        <w:t xml:space="preserve"> </w:t>
      </w:r>
      <w:r w:rsidRPr="00791BC9">
        <w:rPr>
          <w:rFonts w:cs="Simplified Arabic"/>
          <w:iCs/>
          <w:sz w:val="22"/>
          <w:vertAlign w:val="superscript"/>
          <w:lang w:val="en-US" w:eastAsia="en-US" w:bidi="ar-EG"/>
        </w:rPr>
        <w:footnoteReference w:id="274"/>
      </w:r>
    </w:p>
    <w:p w14:paraId="53640153"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الشفافية</w:t>
      </w:r>
    </w:p>
    <w:p w14:paraId="3E93AD96"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bidi="ar-EG"/>
        </w:rPr>
      </w:pPr>
      <w:r w:rsidRPr="00791BC9">
        <w:rPr>
          <w:rFonts w:cs="Simplified Arabic" w:hint="cs"/>
          <w:i/>
          <w:sz w:val="22"/>
          <w:rtl/>
          <w:lang w:val="en-GB" w:eastAsia="en-US"/>
        </w:rPr>
        <w:t>ينبغي أن يدرج مرفق البيئة العالمية في تقريره إلى مؤتمر الأطراف، استجابة للشواغل التي يبديها الأطراف بشأن شفافية عملية الموافقة على مشاريع المرفق، معلومات عن الفقرة 3-3 (د) من مذكرة التفاهم</w:t>
      </w:r>
      <w:r w:rsidRPr="00791BC9">
        <w:rPr>
          <w:rFonts w:cs="Simplified Arabic" w:hint="cs"/>
          <w:i/>
          <w:sz w:val="22"/>
          <w:rtl/>
          <w:lang w:val="en-GB" w:eastAsia="en-US" w:bidi="ar-EG"/>
        </w:rPr>
        <w:t>.</w:t>
      </w:r>
      <w:r w:rsidRPr="00791BC9">
        <w:rPr>
          <w:rFonts w:cs="Simplified Arabic"/>
          <w:i/>
          <w:sz w:val="22"/>
          <w:vertAlign w:val="superscript"/>
          <w:rtl/>
          <w:lang w:val="en-GB" w:eastAsia="en-US" w:bidi="ar-EG"/>
        </w:rPr>
        <w:footnoteReference w:id="275"/>
      </w:r>
    </w:p>
    <w:p w14:paraId="42772491" w14:textId="77777777" w:rsidR="00791BC9" w:rsidRPr="00791BC9" w:rsidRDefault="00791BC9" w:rsidP="00791BC9">
      <w:pPr>
        <w:bidi/>
        <w:spacing w:after="120" w:line="216" w:lineRule="auto"/>
        <w:jc w:val="both"/>
        <w:rPr>
          <w:rFonts w:cs="Simplified Arabic"/>
          <w:b/>
          <w:bCs/>
          <w:kern w:val="2"/>
          <w:sz w:val="22"/>
          <w:shd w:val="clear" w:color="auto" w:fill="FFFFFF"/>
          <w:rtl/>
          <w:lang w:val="en-US" w:eastAsia="en-US"/>
        </w:rPr>
      </w:pPr>
      <w:r w:rsidRPr="00791BC9">
        <w:rPr>
          <w:rFonts w:cs="Simplified Arabic" w:hint="cs"/>
          <w:b/>
          <w:bCs/>
          <w:kern w:val="2"/>
          <w:sz w:val="22"/>
          <w:shd w:val="clear" w:color="auto" w:fill="FFFFFF"/>
          <w:rtl/>
          <w:lang w:val="en-US" w:eastAsia="en-US"/>
        </w:rPr>
        <w:t>الضمانات</w:t>
      </w:r>
    </w:p>
    <w:p w14:paraId="6FC296AE"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bidi="ar-EG"/>
        </w:rPr>
      </w:pPr>
      <w:r w:rsidRPr="00791BC9">
        <w:rPr>
          <w:rFonts w:cs="Simplified Arabic" w:hint="cs"/>
          <w:i/>
          <w:sz w:val="22"/>
          <w:rtl/>
          <w:lang w:val="en-GB" w:eastAsia="en-US" w:bidi="ar-EG"/>
        </w:rPr>
        <w:t>ينبغي أن يقوم ال</w:t>
      </w:r>
      <w:r w:rsidRPr="00791BC9">
        <w:rPr>
          <w:rFonts w:cs="Simplified Arabic"/>
          <w:i/>
          <w:sz w:val="22"/>
          <w:rtl/>
          <w:lang w:val="en-GB" w:eastAsia="en-US" w:bidi="ar-EG"/>
        </w:rPr>
        <w:t xml:space="preserve">مرفق </w:t>
      </w:r>
      <w:r w:rsidRPr="00791BC9">
        <w:rPr>
          <w:rFonts w:cs="Simplified Arabic" w:hint="cs"/>
          <w:i/>
          <w:sz w:val="22"/>
          <w:rtl/>
          <w:lang w:val="en-GB" w:eastAsia="en-US" w:bidi="ar-EG"/>
        </w:rPr>
        <w:t>ب</w:t>
      </w:r>
      <w:r w:rsidRPr="00791BC9">
        <w:rPr>
          <w:rFonts w:cs="Simplified Arabic"/>
          <w:i/>
          <w:sz w:val="22"/>
          <w:rtl/>
          <w:lang w:val="en-GB" w:eastAsia="en-US" w:bidi="ar-EG"/>
        </w:rPr>
        <w:t>إبلاغ مؤتمر الأطراف عن كيفية مراعاة المبادئ التوجيهية الطوعية للاتفاقية بشأن الضمانات في آليات تمويل التنوع البيولوجي</w:t>
      </w:r>
      <w:r w:rsidRPr="00791BC9">
        <w:rPr>
          <w:rFonts w:cs="Simplified Arabic" w:hint="cs"/>
          <w:i/>
          <w:sz w:val="22"/>
          <w:rtl/>
          <w:lang w:val="en-GB" w:eastAsia="en-US" w:bidi="ar-EG"/>
        </w:rPr>
        <w:t>.</w:t>
      </w:r>
      <w:r w:rsidRPr="00791BC9">
        <w:rPr>
          <w:rFonts w:cs="Simplified Arabic"/>
          <w:i/>
          <w:sz w:val="22"/>
          <w:vertAlign w:val="superscript"/>
          <w:rtl/>
          <w:lang w:val="en-GB" w:eastAsia="en-US" w:bidi="ar-EG"/>
        </w:rPr>
        <w:footnoteReference w:id="276"/>
      </w:r>
    </w:p>
    <w:p w14:paraId="171B8068" w14:textId="77777777" w:rsidR="00791BC9" w:rsidRPr="00791BC9" w:rsidRDefault="00791BC9" w:rsidP="00791BC9">
      <w:pPr>
        <w:bidi/>
        <w:spacing w:after="120" w:line="216" w:lineRule="auto"/>
        <w:jc w:val="both"/>
        <w:rPr>
          <w:rFonts w:cs="Simplified Arabic"/>
          <w:b/>
          <w:bCs/>
          <w:i/>
          <w:sz w:val="22"/>
          <w:rtl/>
          <w:lang w:val="en-GB" w:eastAsia="en-US" w:bidi="ar-EG"/>
        </w:rPr>
      </w:pPr>
      <w:r w:rsidRPr="00791BC9">
        <w:rPr>
          <w:rFonts w:cs="Simplified Arabic" w:hint="cs"/>
          <w:b/>
          <w:bCs/>
          <w:i/>
          <w:sz w:val="22"/>
          <w:rtl/>
          <w:lang w:val="en-GB" w:eastAsia="en-US" w:bidi="ar-EG"/>
        </w:rPr>
        <w:lastRenderedPageBreak/>
        <w:t>التمويل المشترك</w:t>
      </w:r>
    </w:p>
    <w:p w14:paraId="1519DE8A"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bidi="ar-EG"/>
        </w:rPr>
      </w:pPr>
      <w:r w:rsidRPr="00791BC9">
        <w:rPr>
          <w:rFonts w:cs="Simplified Arabic"/>
          <w:i/>
          <w:sz w:val="22"/>
          <w:rtl/>
          <w:lang w:val="en-GB" w:eastAsia="en-US" w:bidi="ar-EG"/>
        </w:rPr>
        <w:t>ينبغي أن يدرج</w:t>
      </w:r>
      <w:r w:rsidRPr="00791BC9">
        <w:rPr>
          <w:rFonts w:cs="Simplified Arabic"/>
          <w:sz w:val="22"/>
          <w:rtl/>
          <w:lang w:val="en-GB" w:eastAsia="en-US"/>
        </w:rPr>
        <w:t xml:space="preserve"> </w:t>
      </w:r>
      <w:r w:rsidRPr="00791BC9">
        <w:rPr>
          <w:rFonts w:cs="Simplified Arabic"/>
          <w:i/>
          <w:sz w:val="22"/>
          <w:rtl/>
          <w:lang w:val="en-GB" w:eastAsia="en-US" w:bidi="ar-EG"/>
        </w:rPr>
        <w:t>مرفق البيئة العالمية في تقريره إلى مؤتمر الأطراف المعلومات المتعلقة بالتقدم المحرز في تنفيذ سياسة التمويل المشترك الجديدة</w:t>
      </w:r>
      <w:r w:rsidRPr="00791BC9">
        <w:rPr>
          <w:rFonts w:cs="Simplified Arabic" w:hint="cs"/>
          <w:i/>
          <w:sz w:val="22"/>
          <w:rtl/>
          <w:lang w:val="en-GB" w:eastAsia="en-US" w:bidi="ar-EG"/>
        </w:rPr>
        <w:t>.</w:t>
      </w:r>
      <w:r w:rsidRPr="00791BC9">
        <w:rPr>
          <w:rFonts w:cs="Simplified Arabic"/>
          <w:i/>
          <w:sz w:val="22"/>
          <w:vertAlign w:val="superscript"/>
          <w:rtl/>
          <w:lang w:val="en-GB" w:eastAsia="en-US" w:bidi="ar-EG"/>
        </w:rPr>
        <w:footnoteReference w:id="277"/>
      </w:r>
    </w:p>
    <w:p w14:paraId="1C7B15EC" w14:textId="77777777" w:rsidR="00791BC9" w:rsidRPr="00791BC9" w:rsidRDefault="00791BC9" w:rsidP="00791BC9">
      <w:pPr>
        <w:bidi/>
        <w:spacing w:after="120" w:line="216" w:lineRule="auto"/>
        <w:jc w:val="both"/>
        <w:rPr>
          <w:rFonts w:cs="Simplified Arabic"/>
          <w:b/>
          <w:bCs/>
          <w:i/>
          <w:sz w:val="22"/>
          <w:lang w:val="en-GB" w:eastAsia="en-US" w:bidi="ar-EG"/>
        </w:rPr>
      </w:pPr>
      <w:r w:rsidRPr="00791BC9">
        <w:rPr>
          <w:rFonts w:cs="Simplified Arabic"/>
          <w:b/>
          <w:bCs/>
          <w:i/>
          <w:sz w:val="22"/>
          <w:rtl/>
          <w:lang w:val="en-GB" w:eastAsia="en-US" w:bidi="ar-EG"/>
        </w:rPr>
        <w:t>الوكالات</w:t>
      </w:r>
    </w:p>
    <w:p w14:paraId="3904C4A5"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bidi="ar-EG"/>
        </w:rPr>
      </w:pPr>
      <w:r w:rsidRPr="00791BC9">
        <w:rPr>
          <w:rFonts w:cs="Simplified Arabic"/>
          <w:i/>
          <w:sz w:val="22"/>
          <w:rtl/>
          <w:lang w:val="en-GB" w:eastAsia="en-US" w:bidi="ar-EG"/>
        </w:rPr>
        <w:t>ينبغي أن يدرج مرفق البيئة العالمية في تقريره إلى مؤتمر الأطراف المعلومات المتعلقة بأداء شبكة وكالات مرفق البيئة العالمية</w:t>
      </w:r>
      <w:r w:rsidRPr="00791BC9">
        <w:rPr>
          <w:rFonts w:cs="Simplified Arabic" w:hint="cs"/>
          <w:i/>
          <w:sz w:val="22"/>
          <w:rtl/>
          <w:lang w:val="en-GB" w:eastAsia="en-US" w:bidi="ar-EG"/>
        </w:rPr>
        <w:t>.</w:t>
      </w:r>
      <w:r w:rsidRPr="00791BC9">
        <w:rPr>
          <w:rFonts w:cs="Simplified Arabic"/>
          <w:i/>
          <w:sz w:val="22"/>
          <w:vertAlign w:val="superscript"/>
          <w:rtl/>
          <w:lang w:val="en-GB" w:eastAsia="en-US" w:bidi="ar-EG"/>
        </w:rPr>
        <w:footnoteReference w:id="278"/>
      </w:r>
    </w:p>
    <w:p w14:paraId="06F8B37B" w14:textId="77777777" w:rsidR="00791BC9" w:rsidRPr="00791BC9" w:rsidRDefault="00791BC9" w:rsidP="00791BC9">
      <w:pPr>
        <w:bidi/>
        <w:spacing w:after="120" w:line="216" w:lineRule="auto"/>
        <w:jc w:val="center"/>
        <w:rPr>
          <w:rFonts w:cs="Simplified Arabic"/>
          <w:b/>
          <w:bCs/>
          <w:i/>
          <w:sz w:val="22"/>
          <w:rtl/>
          <w:lang w:val="en-GB" w:eastAsia="en-US"/>
        </w:rPr>
      </w:pPr>
      <w:r w:rsidRPr="00791BC9">
        <w:rPr>
          <w:rFonts w:cs="Simplified Arabic" w:hint="cs"/>
          <w:b/>
          <w:bCs/>
          <w:i/>
          <w:sz w:val="22"/>
          <w:rtl/>
          <w:lang w:val="en-GB" w:eastAsia="en-US"/>
        </w:rPr>
        <w:t>هاء-</w:t>
      </w:r>
      <w:r w:rsidRPr="00791BC9">
        <w:rPr>
          <w:rFonts w:cs="Simplified Arabic" w:hint="cs"/>
          <w:b/>
          <w:bCs/>
          <w:i/>
          <w:sz w:val="22"/>
          <w:rtl/>
          <w:lang w:val="en-GB" w:eastAsia="en-US"/>
        </w:rPr>
        <w:tab/>
        <w:t>استعراض فعالية الآلية المالية</w:t>
      </w:r>
    </w:p>
    <w:p w14:paraId="0E0A1861"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bidi="ar-EG"/>
        </w:rPr>
      </w:pPr>
      <w:r w:rsidRPr="00791BC9">
        <w:rPr>
          <w:rFonts w:cs="Simplified Arabic" w:hint="cs"/>
          <w:i/>
          <w:sz w:val="22"/>
          <w:rtl/>
          <w:lang w:val="en-GB" w:eastAsia="en-US"/>
        </w:rPr>
        <w:t>سوف يجري استعراض فعالية الآلية المالية مرة كل أربع سنوات، ويتعين أن يتزامن هذا الاستعراض مع اجتماع مؤتمر الأطراف.</w:t>
      </w:r>
      <w:r w:rsidRPr="00791BC9">
        <w:rPr>
          <w:rFonts w:cs="Simplified Arabic"/>
          <w:i/>
          <w:sz w:val="22"/>
          <w:vertAlign w:val="superscript"/>
          <w:lang w:val="en-US" w:eastAsia="en-US" w:bidi="ar-EG"/>
        </w:rPr>
        <w:t xml:space="preserve"> </w:t>
      </w:r>
      <w:r w:rsidRPr="00791BC9">
        <w:rPr>
          <w:rFonts w:cs="Simplified Arabic"/>
          <w:iCs/>
          <w:sz w:val="22"/>
          <w:vertAlign w:val="superscript"/>
          <w:lang w:val="en-US" w:eastAsia="en-US" w:bidi="ar-EG"/>
        </w:rPr>
        <w:footnoteReference w:id="279"/>
      </w:r>
    </w:p>
    <w:p w14:paraId="3455F889" w14:textId="77777777" w:rsidR="00791BC9" w:rsidRPr="00791BC9" w:rsidRDefault="00791BC9" w:rsidP="00791BC9">
      <w:pPr>
        <w:bidi/>
        <w:spacing w:after="120" w:line="216" w:lineRule="auto"/>
        <w:jc w:val="center"/>
        <w:rPr>
          <w:rFonts w:cs="Simplified Arabic"/>
          <w:b/>
          <w:bCs/>
          <w:i/>
          <w:sz w:val="22"/>
          <w:rtl/>
          <w:lang w:val="en-GB" w:eastAsia="en-US"/>
        </w:rPr>
      </w:pPr>
      <w:r w:rsidRPr="00791BC9">
        <w:rPr>
          <w:rFonts w:cs="Simplified Arabic" w:hint="cs"/>
          <w:b/>
          <w:bCs/>
          <w:i/>
          <w:sz w:val="22"/>
          <w:rtl/>
          <w:lang w:val="en-GB" w:eastAsia="en-US"/>
        </w:rPr>
        <w:t>واو-</w:t>
      </w:r>
      <w:r w:rsidRPr="00791BC9">
        <w:rPr>
          <w:rFonts w:cs="Simplified Arabic" w:hint="cs"/>
          <w:b/>
          <w:bCs/>
          <w:i/>
          <w:sz w:val="22"/>
          <w:rtl/>
          <w:lang w:val="en-GB" w:eastAsia="en-US"/>
        </w:rPr>
        <w:tab/>
        <w:t>تجديد موارد الصندوق الاستئماني لمرفق البيئة العالمية</w:t>
      </w:r>
    </w:p>
    <w:p w14:paraId="612C7B8E"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rPr>
      </w:pPr>
      <w:r w:rsidRPr="00791BC9">
        <w:rPr>
          <w:rFonts w:cs="Simplified Arabic" w:hint="cs"/>
          <w:i/>
          <w:sz w:val="22"/>
          <w:rtl/>
          <w:lang w:val="en-GB" w:eastAsia="en-US"/>
        </w:rPr>
        <w:t>ترد في مرفق المقرر 8/18 قائمة محدثة للأطراف من البلدان المتقدمة وغيرها من الأطراف التي تتحمل طوعيا التزامات الأطراف من البلدان المتقدمة وفقا للفقرة 2 من المادة 20 من الاتفاقية.</w:t>
      </w:r>
      <w:r w:rsidRPr="00791BC9">
        <w:rPr>
          <w:rFonts w:cs="Simplified Arabic"/>
          <w:sz w:val="22"/>
          <w:vertAlign w:val="superscript"/>
          <w:rtl/>
          <w:lang w:val="en-GB" w:eastAsia="en-US"/>
        </w:rPr>
        <w:footnoteReference w:id="280"/>
      </w:r>
    </w:p>
    <w:p w14:paraId="028CE3FC"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rtl/>
          <w:lang w:val="en-GB" w:eastAsia="en-US"/>
        </w:rPr>
      </w:pPr>
      <w:r w:rsidRPr="00791BC9">
        <w:rPr>
          <w:rFonts w:cs="Simplified Arabic"/>
          <w:i/>
          <w:sz w:val="22"/>
          <w:rtl/>
          <w:lang w:val="en-GB" w:eastAsia="en-US"/>
        </w:rPr>
        <w:t>وتدعى الأطراف من البلدان المتقدمة وغيرها إلى زيادة مساهماتها المالية من خلال الآلية المالية خلال فترة تجديد موارد الصندوق الاستئماني لمرفق البيئة العالمي</w:t>
      </w:r>
      <w:r w:rsidRPr="00791BC9">
        <w:rPr>
          <w:rFonts w:cs="Simplified Arabic" w:hint="cs"/>
          <w:i/>
          <w:sz w:val="22"/>
          <w:rtl/>
          <w:lang w:val="en-GB" w:eastAsia="en-US"/>
        </w:rPr>
        <w:t>ة.</w:t>
      </w:r>
      <w:r w:rsidRPr="00791BC9">
        <w:rPr>
          <w:rFonts w:cs="Simplified Arabic"/>
          <w:sz w:val="22"/>
          <w:vertAlign w:val="superscript"/>
          <w:rtl/>
          <w:lang w:val="en-GB" w:eastAsia="en-US"/>
        </w:rPr>
        <w:footnoteReference w:id="281"/>
      </w:r>
      <w:r w:rsidRPr="00791BC9">
        <w:rPr>
          <w:rFonts w:cs="Simplified Arabic"/>
          <w:i/>
          <w:sz w:val="22"/>
          <w:lang w:val="en-GB" w:eastAsia="en-US"/>
        </w:rPr>
        <w:t xml:space="preserve"> </w:t>
      </w:r>
    </w:p>
    <w:p w14:paraId="7212F583"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bidi="ar-EG"/>
        </w:rPr>
      </w:pPr>
      <w:r w:rsidRPr="00791BC9">
        <w:rPr>
          <w:rFonts w:cs="Simplified Arabic"/>
          <w:i/>
          <w:sz w:val="22"/>
          <w:rtl/>
          <w:lang w:val="en-GB" w:eastAsia="en-US"/>
        </w:rPr>
        <w:t>ويحث</w:t>
      </w:r>
      <w:r w:rsidRPr="00791BC9">
        <w:rPr>
          <w:rFonts w:cs="Simplified Arabic"/>
          <w:i/>
          <w:sz w:val="22"/>
          <w:rtl/>
          <w:lang w:val="en-GB" w:eastAsia="en-US" w:bidi="ar-EG"/>
        </w:rPr>
        <w:t xml:space="preserve"> مرفق البيئة العالمية على أن يولي، </w:t>
      </w:r>
      <w:r w:rsidRPr="00791BC9">
        <w:rPr>
          <w:rFonts w:cs="Simplified Arabic" w:hint="cs"/>
          <w:i/>
          <w:sz w:val="22"/>
          <w:rtl/>
          <w:lang w:val="en-GB" w:eastAsia="en-US" w:bidi="ar-EG"/>
        </w:rPr>
        <w:t>في</w:t>
      </w:r>
      <w:r w:rsidRPr="00791BC9">
        <w:rPr>
          <w:rFonts w:cs="Simplified Arabic"/>
          <w:i/>
          <w:sz w:val="22"/>
          <w:rtl/>
          <w:lang w:val="en-GB" w:eastAsia="en-US" w:bidi="ar-EG"/>
        </w:rPr>
        <w:t xml:space="preserve"> عملية تجديد</w:t>
      </w:r>
      <w:r w:rsidRPr="00791BC9">
        <w:rPr>
          <w:rFonts w:cs="Simplified Arabic" w:hint="cs"/>
          <w:i/>
          <w:sz w:val="22"/>
          <w:rtl/>
          <w:lang w:val="en-GB" w:eastAsia="en-US" w:bidi="ar-EG"/>
        </w:rPr>
        <w:t xml:space="preserve"> الموار،</w:t>
      </w:r>
      <w:r w:rsidRPr="00791BC9">
        <w:rPr>
          <w:rFonts w:cs="Simplified Arabic"/>
          <w:i/>
          <w:sz w:val="22"/>
          <w:rtl/>
          <w:lang w:val="en-GB" w:eastAsia="en-US" w:bidi="ar-EG"/>
        </w:rPr>
        <w:t xml:space="preserve"> الاهتمام الواجب لجميع جوانب تقرير تقدير الاحتياجات بشأن مستويات التمويل للتنوع البيولوجي.</w:t>
      </w:r>
      <w:r w:rsidRPr="00791BC9">
        <w:rPr>
          <w:rFonts w:cs="Simplified Arabic"/>
          <w:i/>
          <w:sz w:val="22"/>
          <w:vertAlign w:val="superscript"/>
          <w:rtl/>
          <w:lang w:val="en-GB" w:eastAsia="en-US" w:bidi="ar-EG"/>
        </w:rPr>
        <w:footnoteReference w:id="282"/>
      </w:r>
      <w:r w:rsidRPr="00791BC9">
        <w:rPr>
          <w:rFonts w:cs="Simplified Arabic"/>
          <w:i/>
          <w:sz w:val="22"/>
          <w:rtl/>
          <w:lang w:val="en-GB" w:eastAsia="en-US" w:bidi="ar-EG"/>
        </w:rPr>
        <w:t xml:space="preserve"> </w:t>
      </w:r>
    </w:p>
    <w:p w14:paraId="5C61A0EB" w14:textId="77777777" w:rsidR="00791BC9" w:rsidRPr="00791BC9" w:rsidRDefault="00791BC9" w:rsidP="00791BC9">
      <w:pPr>
        <w:bidi/>
        <w:spacing w:after="120" w:line="216" w:lineRule="auto"/>
        <w:jc w:val="center"/>
        <w:rPr>
          <w:rFonts w:cs="Simplified Arabic"/>
          <w:b/>
          <w:bCs/>
          <w:i/>
          <w:sz w:val="22"/>
          <w:rtl/>
          <w:lang w:val="en-GB" w:eastAsia="en-US"/>
        </w:rPr>
      </w:pPr>
      <w:r w:rsidRPr="00791BC9">
        <w:rPr>
          <w:rFonts w:cs="Simplified Arabic" w:hint="cs"/>
          <w:b/>
          <w:bCs/>
          <w:i/>
          <w:sz w:val="22"/>
          <w:rtl/>
          <w:lang w:val="en-GB" w:eastAsia="en-US"/>
        </w:rPr>
        <w:t>زاي-</w:t>
      </w:r>
      <w:r w:rsidRPr="00791BC9">
        <w:rPr>
          <w:rFonts w:cs="Simplified Arabic" w:hint="cs"/>
          <w:b/>
          <w:bCs/>
          <w:i/>
          <w:sz w:val="22"/>
          <w:rtl/>
          <w:lang w:val="en-GB" w:eastAsia="en-US"/>
        </w:rPr>
        <w:tab/>
      </w:r>
      <w:r w:rsidRPr="00791BC9">
        <w:rPr>
          <w:rFonts w:cs="Simplified Arabic"/>
          <w:b/>
          <w:bCs/>
          <w:i/>
          <w:sz w:val="22"/>
          <w:rtl/>
          <w:lang w:val="en-GB" w:eastAsia="en-US"/>
        </w:rPr>
        <w:t>التعاون بين الأمانات</w:t>
      </w:r>
    </w:p>
    <w:p w14:paraId="286751BB"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rPr>
      </w:pPr>
      <w:r w:rsidRPr="00791BC9">
        <w:rPr>
          <w:rFonts w:cs="Simplified Arabic" w:hint="cs"/>
          <w:i/>
          <w:sz w:val="22"/>
          <w:rtl/>
          <w:lang w:val="en-GB" w:eastAsia="en-US"/>
        </w:rPr>
        <w:t>يتعين مشاركة ممثل عن الهيئة الفرعية للمشورة العلمية والتقنية والتكنولوجية التابعة للاتفاقية، والفريق الاستشاري العلمي والتقني التابع لمرفق البيئة العالمية في اجتماعات كل من الهيئة الفرعية للمشورة العلمية والتقنية والتكنولوجية والفريق الاستشاري العلمي والتقني على أساس تبادلي.</w:t>
      </w:r>
      <w:r w:rsidRPr="00791BC9">
        <w:rPr>
          <w:rFonts w:cs="Simplified Arabic"/>
          <w:iCs/>
          <w:sz w:val="22"/>
          <w:vertAlign w:val="superscript"/>
          <w:lang w:val="en-GB" w:eastAsia="en-US"/>
        </w:rPr>
        <w:footnoteReference w:id="283"/>
      </w:r>
    </w:p>
    <w:p w14:paraId="1EB73E2A"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rPr>
      </w:pPr>
      <w:r w:rsidRPr="00791BC9">
        <w:rPr>
          <w:rFonts w:cs="Simplified Arabic" w:hint="cs"/>
          <w:i/>
          <w:sz w:val="22"/>
          <w:rtl/>
          <w:lang w:val="en-GB" w:eastAsia="en-US"/>
        </w:rPr>
        <w:t>وينبغي أن تعزز الأمينة التنفيذية، بالتعاون مع مرفق البيئة العالمية، تبادل الخبرات والممارسات الجيدة في تمويل التنوع البيولوجي.</w:t>
      </w:r>
      <w:r w:rsidRPr="00791BC9">
        <w:rPr>
          <w:rFonts w:cs="Simplified Arabic"/>
          <w:i/>
          <w:sz w:val="22"/>
          <w:lang w:val="en-GB" w:eastAsia="en-US"/>
        </w:rPr>
        <w:t xml:space="preserve"> </w:t>
      </w:r>
      <w:r w:rsidRPr="00791BC9">
        <w:rPr>
          <w:rFonts w:cs="Simplified Arabic"/>
          <w:iCs/>
          <w:sz w:val="22"/>
          <w:vertAlign w:val="superscript"/>
          <w:lang w:val="en-GB" w:eastAsia="en-US"/>
        </w:rPr>
        <w:footnoteReference w:id="284"/>
      </w:r>
    </w:p>
    <w:p w14:paraId="76D892D1"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rPr>
      </w:pPr>
      <w:r w:rsidRPr="00791BC9">
        <w:rPr>
          <w:rFonts w:cs="Simplified Arabic" w:hint="cs"/>
          <w:i/>
          <w:sz w:val="22"/>
          <w:rtl/>
          <w:lang w:val="en-GB" w:eastAsia="en-US"/>
        </w:rPr>
        <w:lastRenderedPageBreak/>
        <w:t>وينبغي أن تواصل الأمينة التنفيذية، والمسؤول التنفيذي الرئيسي لمرفق البيئة العالمية، تعزيز التعاون بين أمانتيها، والتعاون مع مكتب التقييم المستقل للمرفق والوكالات التابعة له.</w:t>
      </w:r>
      <w:r w:rsidRPr="00791BC9">
        <w:rPr>
          <w:rFonts w:cs="Simplified Arabic"/>
          <w:i/>
          <w:sz w:val="22"/>
          <w:lang w:val="en-GB" w:eastAsia="en-US"/>
        </w:rPr>
        <w:t xml:space="preserve"> </w:t>
      </w:r>
      <w:r w:rsidRPr="00791BC9">
        <w:rPr>
          <w:rFonts w:cs="Simplified Arabic"/>
          <w:iCs/>
          <w:sz w:val="22"/>
          <w:vertAlign w:val="superscript"/>
          <w:lang w:val="en-GB" w:eastAsia="en-US"/>
        </w:rPr>
        <w:footnoteReference w:id="285"/>
      </w:r>
    </w:p>
    <w:p w14:paraId="6D8559A7"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rPr>
      </w:pPr>
      <w:r w:rsidRPr="00791BC9">
        <w:rPr>
          <w:rFonts w:cs="Simplified Arabic" w:hint="cs"/>
          <w:i/>
          <w:sz w:val="22"/>
          <w:rtl/>
          <w:lang w:val="en-GB" w:eastAsia="en-US"/>
        </w:rPr>
        <w:t>وتُ</w:t>
      </w:r>
      <w:r w:rsidRPr="00791BC9">
        <w:rPr>
          <w:rFonts w:cs="Simplified Arabic"/>
          <w:i/>
          <w:sz w:val="22"/>
          <w:rtl/>
          <w:lang w:val="en-GB" w:eastAsia="en-US"/>
        </w:rPr>
        <w:t>شجع الأمينة التنفيذية على العمل بشكل وثيق مع مرفق البيئة العالمية في الانتقال إلى إطار كونمينغ-مونتريال العالمي للتنوع البيولوجي</w:t>
      </w:r>
      <w:r w:rsidRPr="00791BC9">
        <w:rPr>
          <w:rFonts w:cs="Simplified Arabic" w:hint="cs"/>
          <w:i/>
          <w:sz w:val="22"/>
          <w:rtl/>
          <w:lang w:val="en-GB" w:eastAsia="en-US"/>
        </w:rPr>
        <w:t>.</w:t>
      </w:r>
      <w:r w:rsidRPr="00791BC9">
        <w:rPr>
          <w:rFonts w:cs="Simplified Arabic"/>
          <w:sz w:val="22"/>
          <w:vertAlign w:val="superscript"/>
          <w:rtl/>
          <w:lang w:val="en-GB" w:eastAsia="en-US"/>
        </w:rPr>
        <w:footnoteReference w:id="286"/>
      </w:r>
    </w:p>
    <w:p w14:paraId="2FCD5414" w14:textId="77777777" w:rsidR="00791BC9" w:rsidRPr="00791BC9" w:rsidRDefault="00791BC9" w:rsidP="006E3BED">
      <w:pPr>
        <w:numPr>
          <w:ilvl w:val="0"/>
          <w:numId w:val="128"/>
        </w:numPr>
        <w:tabs>
          <w:tab w:val="num" w:pos="720"/>
        </w:tabs>
        <w:bidi/>
        <w:spacing w:after="120" w:line="216" w:lineRule="auto"/>
        <w:ind w:left="-28" w:firstLine="0"/>
        <w:jc w:val="both"/>
        <w:rPr>
          <w:rFonts w:cs="Simplified Arabic"/>
          <w:i/>
          <w:sz w:val="22"/>
          <w:lang w:val="en-GB" w:eastAsia="en-US" w:bidi="ar-EG"/>
        </w:rPr>
      </w:pPr>
      <w:r w:rsidRPr="00791BC9">
        <w:rPr>
          <w:rFonts w:cs="Simplified Arabic" w:hint="cs"/>
          <w:i/>
          <w:sz w:val="22"/>
          <w:rtl/>
          <w:lang w:val="en-GB" w:eastAsia="en-US"/>
        </w:rPr>
        <w:t>وتُ</w:t>
      </w:r>
      <w:r w:rsidRPr="00791BC9">
        <w:rPr>
          <w:rFonts w:cs="Simplified Arabic"/>
          <w:i/>
          <w:sz w:val="22"/>
          <w:rtl/>
          <w:lang w:val="en-GB" w:eastAsia="en-US"/>
        </w:rPr>
        <w:t>شجع الأمينة التنفيذية على العمل بشكل وثيق مع الوكالات المرتبطة بمرفق البيئة العالمية في الانتقال إلى إطار كونمينغ-مونتريال العالمي للتنوع البيولوجي، مع مراعاة الحاجة إلى تعزيز قدر أكبر من التآزر بين مرفق البيئة العالمية وآليات التمويل الأخرى.</w:t>
      </w:r>
      <w:r w:rsidRPr="00791BC9">
        <w:rPr>
          <w:rFonts w:cs="Simplified Arabic"/>
          <w:i/>
          <w:sz w:val="22"/>
          <w:vertAlign w:val="superscript"/>
          <w:rtl/>
          <w:lang w:val="en-GB" w:eastAsia="en-US"/>
        </w:rPr>
        <w:footnoteReference w:id="287"/>
      </w:r>
    </w:p>
    <w:bookmarkEnd w:id="167"/>
    <w:p w14:paraId="6C4D9A53" w14:textId="77777777" w:rsidR="00791BC9" w:rsidRPr="00791BC9" w:rsidRDefault="00791BC9" w:rsidP="00791BC9">
      <w:pPr>
        <w:bidi/>
        <w:spacing w:after="120" w:line="216" w:lineRule="auto"/>
        <w:jc w:val="center"/>
        <w:rPr>
          <w:rFonts w:cs="Simplified Arabic"/>
          <w:i/>
          <w:iCs/>
          <w:sz w:val="22"/>
          <w:rtl/>
          <w:lang w:val="en-GB" w:eastAsia="en-US" w:bidi="ar-EG"/>
        </w:rPr>
      </w:pPr>
      <w:r w:rsidRPr="00791BC9">
        <w:rPr>
          <w:rFonts w:cs="Simplified Arabic" w:hint="cs"/>
          <w:i/>
          <w:iCs/>
          <w:sz w:val="22"/>
          <w:rtl/>
          <w:lang w:val="en-GB" w:eastAsia="en-US" w:bidi="ar-EG"/>
        </w:rPr>
        <w:t>المرفق الثاني-باء</w:t>
      </w:r>
    </w:p>
    <w:p w14:paraId="7826437B" w14:textId="77777777" w:rsidR="00791BC9" w:rsidRPr="00791BC9" w:rsidRDefault="00791BC9" w:rsidP="00791BC9">
      <w:pPr>
        <w:bidi/>
        <w:spacing w:after="120" w:line="216" w:lineRule="auto"/>
        <w:jc w:val="center"/>
        <w:rPr>
          <w:rFonts w:cs="Simplified Arabic"/>
          <w:b/>
          <w:bCs/>
          <w:sz w:val="22"/>
          <w:rtl/>
          <w:lang w:val="en-GB" w:eastAsia="en-US" w:bidi="ar-EG"/>
        </w:rPr>
      </w:pPr>
      <w:r w:rsidRPr="00791BC9">
        <w:rPr>
          <w:rFonts w:cs="Simplified Arabic" w:hint="cs"/>
          <w:b/>
          <w:bCs/>
          <w:sz w:val="22"/>
          <w:rtl/>
          <w:lang w:val="en-GB" w:eastAsia="en-US" w:bidi="ar-EG"/>
        </w:rPr>
        <w:t>إرشادات إضافية إلى الآلية المالية</w:t>
      </w:r>
    </w:p>
    <w:p w14:paraId="6EF7C416" w14:textId="77777777" w:rsidR="00791BC9" w:rsidRPr="00791BC9" w:rsidRDefault="00791BC9" w:rsidP="00791BC9">
      <w:pPr>
        <w:bidi/>
        <w:spacing w:after="120" w:line="216" w:lineRule="auto"/>
        <w:jc w:val="both"/>
        <w:rPr>
          <w:rFonts w:cs="Simplified Arabic"/>
          <w:i/>
          <w:iCs/>
          <w:sz w:val="22"/>
          <w:lang w:val="en-GB" w:eastAsia="en-US"/>
        </w:rPr>
      </w:pPr>
      <w:r w:rsidRPr="00791BC9">
        <w:rPr>
          <w:rFonts w:cs="Simplified Arabic"/>
          <w:i/>
          <w:iCs/>
          <w:sz w:val="22"/>
          <w:rtl/>
          <w:lang w:val="en-GB" w:eastAsia="en-US"/>
        </w:rPr>
        <w:t>إن مؤتمر الأطراف،</w:t>
      </w:r>
    </w:p>
    <w:p w14:paraId="322A6A51" w14:textId="77777777" w:rsidR="00791BC9" w:rsidRPr="00791BC9" w:rsidRDefault="00791BC9" w:rsidP="00791BC9">
      <w:pPr>
        <w:keepNext/>
        <w:keepLines/>
        <w:bidi/>
        <w:spacing w:after="120" w:line="216" w:lineRule="auto"/>
        <w:jc w:val="both"/>
        <w:rPr>
          <w:rFonts w:cs="Simplified Arabic"/>
          <w:b/>
          <w:bCs/>
          <w:sz w:val="22"/>
          <w:lang w:val="en-GB" w:eastAsia="en-US"/>
        </w:rPr>
      </w:pPr>
      <w:r w:rsidRPr="00791BC9">
        <w:rPr>
          <w:rFonts w:cs="Simplified Arabic"/>
          <w:b/>
          <w:bCs/>
          <w:sz w:val="22"/>
          <w:rtl/>
          <w:lang w:val="en-GB" w:eastAsia="en-US"/>
        </w:rPr>
        <w:t xml:space="preserve">التخطيط والرصد والإبلاغ </w:t>
      </w:r>
      <w:r w:rsidRPr="00791BC9">
        <w:rPr>
          <w:rFonts w:cs="Simplified Arabic" w:hint="cs"/>
          <w:b/>
          <w:bCs/>
          <w:sz w:val="22"/>
          <w:rtl/>
          <w:lang w:val="en-GB" w:eastAsia="en-US"/>
        </w:rPr>
        <w:t>والاستعراض</w:t>
      </w:r>
    </w:p>
    <w:p w14:paraId="203D75AD" w14:textId="77777777" w:rsidR="00791BC9" w:rsidRPr="00791BC9" w:rsidRDefault="00791BC9" w:rsidP="006E3BED">
      <w:pPr>
        <w:numPr>
          <w:ilvl w:val="0"/>
          <w:numId w:val="135"/>
        </w:numPr>
        <w:suppressLineNumbers/>
        <w:suppressAutoHyphens/>
        <w:bidi/>
        <w:spacing w:after="120" w:line="216" w:lineRule="auto"/>
        <w:ind w:left="0" w:firstLine="0"/>
        <w:jc w:val="both"/>
        <w:rPr>
          <w:rFonts w:cs="Simplified Arabic"/>
          <w:sz w:val="22"/>
          <w:lang w:val="en-GB" w:eastAsia="en-US"/>
        </w:rPr>
      </w:pPr>
      <w:r w:rsidRPr="00791BC9">
        <w:rPr>
          <w:rFonts w:cs="Simplified Arabic"/>
          <w:i/>
          <w:iCs/>
          <w:sz w:val="22"/>
          <w:rtl/>
          <w:lang w:val="en-GB" w:eastAsia="en-US"/>
        </w:rPr>
        <w:t>يدعو</w:t>
      </w:r>
      <w:r w:rsidRPr="00791BC9">
        <w:rPr>
          <w:rFonts w:cs="Simplified Arabic"/>
          <w:sz w:val="22"/>
          <w:rtl/>
          <w:lang w:val="en-GB" w:eastAsia="en-US"/>
        </w:rPr>
        <w:t xml:space="preserve"> مرفق البيئة العالمية ووكالاته إلى إتاحة الأموال في الوقت المناسب وبطريقة سريعة لجميع البلدان المؤهلة، ولا سيما أقل البلدان نموا والدول الجزرية الصغيرة النامية لدعم تحديث أو تنقيح الاستراتيجيات وخطط العمل الوطنية للتنوع البيولوجي، و</w:t>
      </w:r>
      <w:r w:rsidRPr="00791BC9">
        <w:rPr>
          <w:rFonts w:cs="Simplified Arabic" w:hint="cs"/>
          <w:sz w:val="22"/>
          <w:rtl/>
          <w:lang w:val="en-GB" w:eastAsia="en-US"/>
        </w:rPr>
        <w:t>ل</w:t>
      </w:r>
      <w:r w:rsidRPr="00791BC9">
        <w:rPr>
          <w:rFonts w:cs="Simplified Arabic"/>
          <w:sz w:val="22"/>
          <w:rtl/>
          <w:lang w:val="en-GB" w:eastAsia="en-US"/>
        </w:rPr>
        <w:t>دعم إعداد التقارير الوطنية، بحيث يمكن للأطراف بدء التنفيذ في أقرب وقت ممكن بعد اعتماد إطار كونمينغ-مونتريال العالمي للتنوع البيولوجي</w:t>
      </w:r>
      <w:r w:rsidRPr="00791BC9">
        <w:rPr>
          <w:rFonts w:cs="Simplified Arabic" w:hint="cs"/>
          <w:sz w:val="22"/>
          <w:rtl/>
          <w:lang w:val="en-GB" w:eastAsia="en-US"/>
        </w:rPr>
        <w:t>؛</w:t>
      </w:r>
    </w:p>
    <w:p w14:paraId="70D835ED" w14:textId="77777777" w:rsidR="00791BC9" w:rsidRPr="00791BC9" w:rsidRDefault="00791BC9" w:rsidP="00791BC9">
      <w:pPr>
        <w:keepNext/>
        <w:keepLines/>
        <w:bidi/>
        <w:spacing w:after="120" w:line="216" w:lineRule="auto"/>
        <w:jc w:val="both"/>
        <w:rPr>
          <w:rFonts w:cs="Simplified Arabic"/>
          <w:b/>
          <w:bCs/>
          <w:sz w:val="22"/>
          <w:lang w:val="en-GB" w:eastAsia="en-US"/>
        </w:rPr>
      </w:pPr>
      <w:r w:rsidRPr="00791BC9">
        <w:rPr>
          <w:rFonts w:cs="Simplified Arabic"/>
          <w:b/>
          <w:bCs/>
          <w:sz w:val="22"/>
          <w:rtl/>
          <w:lang w:val="en-GB" w:eastAsia="en-US"/>
        </w:rPr>
        <w:t>التنوع البيولوجي والزراعة</w:t>
      </w:r>
    </w:p>
    <w:p w14:paraId="3199BB43" w14:textId="77777777" w:rsidR="00791BC9" w:rsidRPr="00791BC9" w:rsidRDefault="00791BC9" w:rsidP="006E3BED">
      <w:pPr>
        <w:numPr>
          <w:ilvl w:val="0"/>
          <w:numId w:val="135"/>
        </w:numPr>
        <w:suppressLineNumbers/>
        <w:suppressAutoHyphens/>
        <w:bidi/>
        <w:spacing w:after="120" w:line="216" w:lineRule="auto"/>
        <w:ind w:left="0" w:firstLine="0"/>
        <w:jc w:val="both"/>
        <w:rPr>
          <w:rFonts w:cs="Simplified Arabic"/>
          <w:sz w:val="22"/>
          <w:lang w:val="en-GB" w:eastAsia="en-US"/>
        </w:rPr>
      </w:pPr>
      <w:r w:rsidRPr="00791BC9">
        <w:rPr>
          <w:rFonts w:cs="Simplified Arabic"/>
          <w:i/>
          <w:iCs/>
          <w:sz w:val="22"/>
          <w:rtl/>
          <w:lang w:val="en-GB" w:eastAsia="en-US"/>
        </w:rPr>
        <w:t>يدعو</w:t>
      </w:r>
      <w:r w:rsidRPr="00791BC9">
        <w:rPr>
          <w:rFonts w:cs="Simplified Arabic"/>
          <w:sz w:val="22"/>
          <w:rtl/>
          <w:lang w:val="en-GB" w:eastAsia="en-US"/>
        </w:rPr>
        <w:t xml:space="preserve"> مرفق البيئة العالمية والجهات المانحة الأخرى ووكالات التمويل والقطاع الخاص إلى تقديم المساعدة المالية</w:t>
      </w:r>
      <w:r w:rsidRPr="00791BC9">
        <w:rPr>
          <w:rFonts w:cs="Simplified Arabic" w:hint="cs"/>
          <w:sz w:val="22"/>
          <w:rtl/>
          <w:lang w:val="en-GB" w:eastAsia="en-US"/>
        </w:rPr>
        <w:t xml:space="preserve"> إلى ا</w:t>
      </w:r>
      <w:r w:rsidRPr="00791BC9">
        <w:rPr>
          <w:rFonts w:cs="Simplified Arabic"/>
          <w:sz w:val="22"/>
          <w:rtl/>
          <w:lang w:val="en-GB" w:eastAsia="en-US"/>
        </w:rPr>
        <w:t>لبلدان النامية، ولا سيما أقل البلدان نموا</w:t>
      </w:r>
      <w:r w:rsidRPr="00791BC9">
        <w:rPr>
          <w:rFonts w:cs="Simplified Arabic" w:hint="cs"/>
          <w:sz w:val="22"/>
          <w:rtl/>
          <w:lang w:val="en-GB" w:eastAsia="en-US"/>
        </w:rPr>
        <w:t xml:space="preserve"> </w:t>
      </w:r>
      <w:r w:rsidRPr="00791BC9">
        <w:rPr>
          <w:rFonts w:cs="Simplified Arabic"/>
          <w:sz w:val="22"/>
          <w:rtl/>
          <w:lang w:val="en-GB" w:eastAsia="en-US"/>
        </w:rPr>
        <w:t xml:space="preserve">والدول الجزرية الصغيرة النامية، </w:t>
      </w:r>
      <w:r w:rsidRPr="00791BC9">
        <w:rPr>
          <w:rFonts w:cs="Simplified Arabic" w:hint="cs"/>
          <w:sz w:val="22"/>
          <w:rtl/>
          <w:lang w:val="en-GB" w:eastAsia="en-US"/>
        </w:rPr>
        <w:t>فضلا عن</w:t>
      </w:r>
      <w:r w:rsidRPr="00791BC9">
        <w:rPr>
          <w:rFonts w:cs="Simplified Arabic"/>
          <w:sz w:val="22"/>
          <w:rtl/>
          <w:lang w:val="en-GB" w:eastAsia="en-US"/>
        </w:rPr>
        <w:t xml:space="preserve"> البلدان التي تمر اقتصاداتها بمرحلة انتقالية، بما في ذلك أنشطة بناء القدرات وتنمي</w:t>
      </w:r>
      <w:r w:rsidRPr="00791BC9">
        <w:rPr>
          <w:rFonts w:cs="Simplified Arabic" w:hint="cs"/>
          <w:sz w:val="22"/>
          <w:rtl/>
          <w:lang w:val="en-GB" w:eastAsia="en-US"/>
        </w:rPr>
        <w:t>تها</w:t>
      </w:r>
      <w:r w:rsidRPr="00791BC9">
        <w:rPr>
          <w:rFonts w:cs="Simplified Arabic"/>
          <w:sz w:val="22"/>
          <w:rtl/>
          <w:lang w:val="en-GB" w:eastAsia="en-US"/>
        </w:rPr>
        <w:t xml:space="preserve">، للمشاريع الوطنية ودون الوطنية والإقليمية، </w:t>
      </w:r>
      <w:r w:rsidRPr="00791BC9">
        <w:rPr>
          <w:rFonts w:cs="Simplified Arabic" w:hint="cs"/>
          <w:sz w:val="22"/>
          <w:rtl/>
          <w:lang w:val="en-GB" w:eastAsia="en-US"/>
        </w:rPr>
        <w:t>و</w:t>
      </w:r>
      <w:r w:rsidRPr="00791BC9">
        <w:rPr>
          <w:rFonts w:cs="Simplified Arabic"/>
          <w:sz w:val="22"/>
          <w:rtl/>
          <w:lang w:val="en-GB" w:eastAsia="en-US"/>
        </w:rPr>
        <w:t xml:space="preserve">التي تتناول تنفيذ خطة </w:t>
      </w:r>
      <w:r w:rsidRPr="00791BC9">
        <w:rPr>
          <w:rFonts w:cs="Simplified Arabic" w:hint="cs"/>
          <w:sz w:val="22"/>
          <w:rtl/>
          <w:lang w:val="en-GB" w:eastAsia="en-US"/>
        </w:rPr>
        <w:t>ال</w:t>
      </w:r>
      <w:r w:rsidRPr="00791BC9">
        <w:rPr>
          <w:rFonts w:cs="Simplified Arabic"/>
          <w:sz w:val="22"/>
          <w:rtl/>
          <w:lang w:val="en-GB" w:eastAsia="en-US"/>
        </w:rPr>
        <w:t xml:space="preserve">عمل </w:t>
      </w:r>
      <w:r w:rsidRPr="00791BC9">
        <w:rPr>
          <w:rFonts w:cs="Simplified Arabic" w:hint="cs"/>
          <w:sz w:val="22"/>
          <w:rtl/>
          <w:lang w:val="en-GB" w:eastAsia="en-US"/>
        </w:rPr>
        <w:t xml:space="preserve">(2020-2030) لمبادرة </w:t>
      </w:r>
      <w:r w:rsidRPr="00791BC9">
        <w:rPr>
          <w:rFonts w:cs="Simplified Arabic"/>
          <w:sz w:val="22"/>
          <w:rtl/>
          <w:lang w:val="en-GB" w:eastAsia="en-US"/>
        </w:rPr>
        <w:t xml:space="preserve">حفظ </w:t>
      </w:r>
      <w:r w:rsidRPr="00791BC9">
        <w:rPr>
          <w:rFonts w:cs="Simplified Arabic" w:hint="cs"/>
          <w:sz w:val="22"/>
          <w:rtl/>
          <w:lang w:val="en-GB" w:eastAsia="en-US"/>
        </w:rPr>
        <w:t>ا</w:t>
      </w:r>
      <w:r w:rsidRPr="00791BC9">
        <w:rPr>
          <w:rFonts w:cs="Simplified Arabic"/>
          <w:sz w:val="22"/>
          <w:rtl/>
          <w:lang w:val="en-GB" w:eastAsia="en-US"/>
        </w:rPr>
        <w:t>لتنوع البيولوجي للتربة</w:t>
      </w:r>
      <w:r w:rsidRPr="00791BC9">
        <w:rPr>
          <w:rFonts w:cs="Simplified Arabic" w:hint="cs"/>
          <w:sz w:val="22"/>
          <w:rtl/>
          <w:lang w:val="en-GB" w:eastAsia="en-US"/>
        </w:rPr>
        <w:t xml:space="preserve"> واستخدامه المستدام؛</w:t>
      </w:r>
    </w:p>
    <w:p w14:paraId="71B1BE0C" w14:textId="77777777" w:rsidR="00791BC9" w:rsidRPr="00791BC9" w:rsidRDefault="00791BC9" w:rsidP="00791BC9">
      <w:pPr>
        <w:keepNext/>
        <w:keepLines/>
        <w:bidi/>
        <w:spacing w:after="120" w:line="216" w:lineRule="auto"/>
        <w:jc w:val="both"/>
        <w:rPr>
          <w:rFonts w:cs="Simplified Arabic"/>
          <w:b/>
          <w:bCs/>
          <w:sz w:val="22"/>
          <w:lang w:val="en-GB" w:eastAsia="en-US"/>
        </w:rPr>
      </w:pPr>
      <w:r w:rsidRPr="00791BC9">
        <w:rPr>
          <w:rFonts w:cs="Simplified Arabic"/>
          <w:b/>
          <w:bCs/>
          <w:sz w:val="22"/>
          <w:rtl/>
          <w:lang w:val="en-GB" w:eastAsia="en-US"/>
        </w:rPr>
        <w:t>التنوع البيولوجي والصحة</w:t>
      </w:r>
    </w:p>
    <w:p w14:paraId="4AD4C1DA" w14:textId="77777777" w:rsidR="00791BC9" w:rsidRPr="00791BC9" w:rsidRDefault="00791BC9" w:rsidP="006E3BED">
      <w:pPr>
        <w:numPr>
          <w:ilvl w:val="0"/>
          <w:numId w:val="135"/>
        </w:numPr>
        <w:suppressLineNumbers/>
        <w:suppressAutoHyphens/>
        <w:bidi/>
        <w:spacing w:after="120" w:line="216" w:lineRule="auto"/>
        <w:ind w:left="0" w:firstLine="0"/>
        <w:jc w:val="both"/>
        <w:rPr>
          <w:rFonts w:cs="Simplified Arabic"/>
          <w:sz w:val="22"/>
          <w:lang w:val="en-US" w:eastAsia="en-US"/>
        </w:rPr>
      </w:pPr>
      <w:r w:rsidRPr="00791BC9">
        <w:rPr>
          <w:rFonts w:cs="Simplified Arabic"/>
          <w:i/>
          <w:iCs/>
          <w:sz w:val="22"/>
          <w:rtl/>
          <w:lang w:val="en-US" w:eastAsia="en-US"/>
        </w:rPr>
        <w:t>يدعو</w:t>
      </w:r>
      <w:r w:rsidRPr="00791BC9">
        <w:rPr>
          <w:rFonts w:cs="Simplified Arabic"/>
          <w:sz w:val="22"/>
          <w:rtl/>
          <w:lang w:val="en-US" w:eastAsia="en-US"/>
        </w:rPr>
        <w:t xml:space="preserve"> مرفق البيئة العالمية، </w:t>
      </w:r>
      <w:r w:rsidRPr="00791BC9">
        <w:rPr>
          <w:rFonts w:cs="Simplified Arabic"/>
          <w:sz w:val="22"/>
          <w:rtl/>
          <w:lang w:val="en-GB" w:eastAsia="en-US"/>
        </w:rPr>
        <w:t>وفقا</w:t>
      </w:r>
      <w:r w:rsidRPr="00791BC9">
        <w:rPr>
          <w:rFonts w:cs="Simplified Arabic"/>
          <w:sz w:val="22"/>
          <w:rtl/>
          <w:lang w:val="en-US" w:eastAsia="en-US"/>
        </w:rPr>
        <w:t xml:space="preserve"> لولايته، حسب الاقتضاء، إلى النظر في تقديم الدعم التقني والمالي لتعميم الروابط </w:t>
      </w:r>
      <w:r w:rsidRPr="00791BC9">
        <w:rPr>
          <w:rFonts w:cs="Simplified Arabic" w:hint="cs"/>
          <w:sz w:val="22"/>
          <w:rtl/>
          <w:lang w:val="en-US" w:eastAsia="en-US"/>
        </w:rPr>
        <w:t xml:space="preserve">بين </w:t>
      </w:r>
      <w:r w:rsidRPr="00791BC9">
        <w:rPr>
          <w:rFonts w:cs="Simplified Arabic"/>
          <w:sz w:val="22"/>
          <w:rtl/>
          <w:lang w:val="en-US" w:eastAsia="en-US"/>
        </w:rPr>
        <w:t xml:space="preserve">التنوع البيولوجي </w:t>
      </w:r>
      <w:r w:rsidRPr="00791BC9">
        <w:rPr>
          <w:rFonts w:cs="Simplified Arabic" w:hint="cs"/>
          <w:sz w:val="22"/>
          <w:rtl/>
          <w:lang w:val="en-US" w:eastAsia="en-US"/>
        </w:rPr>
        <w:t>و</w:t>
      </w:r>
      <w:r w:rsidRPr="00791BC9">
        <w:rPr>
          <w:rFonts w:cs="Simplified Arabic"/>
          <w:sz w:val="22"/>
          <w:rtl/>
          <w:lang w:val="en-US" w:eastAsia="en-US"/>
        </w:rPr>
        <w:t>الصحة؛</w:t>
      </w:r>
    </w:p>
    <w:p w14:paraId="5F1DACD3" w14:textId="77777777" w:rsidR="00791BC9" w:rsidRPr="00791BC9" w:rsidRDefault="00791BC9" w:rsidP="00791BC9">
      <w:pPr>
        <w:keepNext/>
        <w:keepLines/>
        <w:bidi/>
        <w:spacing w:after="120" w:line="216" w:lineRule="auto"/>
        <w:jc w:val="both"/>
        <w:rPr>
          <w:rFonts w:cs="Simplified Arabic"/>
          <w:b/>
          <w:bCs/>
          <w:sz w:val="22"/>
          <w:lang w:val="en-GB" w:eastAsia="en-US"/>
        </w:rPr>
      </w:pPr>
      <w:r w:rsidRPr="00791BC9">
        <w:rPr>
          <w:rFonts w:cs="Simplified Arabic"/>
          <w:b/>
          <w:bCs/>
          <w:sz w:val="22"/>
          <w:rtl/>
          <w:lang w:val="en-GB" w:eastAsia="en-US"/>
        </w:rPr>
        <w:t>خطة العمل الجنسانية</w:t>
      </w:r>
    </w:p>
    <w:p w14:paraId="107BF252" w14:textId="77777777" w:rsidR="00791BC9" w:rsidRPr="00791BC9" w:rsidRDefault="00791BC9" w:rsidP="006E3BED">
      <w:pPr>
        <w:numPr>
          <w:ilvl w:val="0"/>
          <w:numId w:val="135"/>
        </w:numPr>
        <w:suppressLineNumbers/>
        <w:suppressAutoHyphens/>
        <w:bidi/>
        <w:spacing w:after="120" w:line="216" w:lineRule="auto"/>
        <w:ind w:left="0" w:firstLine="0"/>
        <w:jc w:val="both"/>
        <w:rPr>
          <w:rFonts w:cs="Simplified Arabic"/>
          <w:sz w:val="22"/>
          <w:lang w:val="en-US" w:eastAsia="en-US"/>
        </w:rPr>
      </w:pPr>
      <w:r w:rsidRPr="00791BC9">
        <w:rPr>
          <w:rFonts w:cs="Simplified Arabic"/>
          <w:i/>
          <w:iCs/>
          <w:sz w:val="22"/>
          <w:rtl/>
          <w:lang w:val="en-US" w:eastAsia="en-US"/>
        </w:rPr>
        <w:t>يدعو</w:t>
      </w:r>
      <w:r w:rsidRPr="00791BC9">
        <w:rPr>
          <w:rFonts w:cs="Simplified Arabic"/>
          <w:sz w:val="22"/>
          <w:rtl/>
          <w:lang w:val="en-US" w:eastAsia="en-US"/>
        </w:rPr>
        <w:t xml:space="preserve"> </w:t>
      </w:r>
      <w:r w:rsidRPr="00791BC9">
        <w:rPr>
          <w:rFonts w:cs="Simplified Arabic" w:hint="cs"/>
          <w:sz w:val="22"/>
          <w:rtl/>
          <w:lang w:val="en-US" w:eastAsia="en-US"/>
        </w:rPr>
        <w:t>مرفق البيئة العالمية و</w:t>
      </w:r>
      <w:r w:rsidRPr="00791BC9">
        <w:rPr>
          <w:rFonts w:cs="Simplified Arabic"/>
          <w:sz w:val="22"/>
          <w:rtl/>
          <w:lang w:val="en-US" w:eastAsia="en-US"/>
        </w:rPr>
        <w:t>منظمات التمويل الثنائية والمتعددة الأطراف ذات الصلة إلى تقديم الدعم التقني والمالي وكذلك بناء القدرات</w:t>
      </w:r>
      <w:r w:rsidRPr="00791BC9">
        <w:rPr>
          <w:rFonts w:cs="Simplified Arabic" w:hint="cs"/>
          <w:sz w:val="22"/>
          <w:rtl/>
          <w:lang w:val="en-US" w:eastAsia="en-US"/>
        </w:rPr>
        <w:t xml:space="preserve"> وتنميتها</w:t>
      </w:r>
      <w:r w:rsidRPr="00791BC9">
        <w:rPr>
          <w:rFonts w:cs="Simplified Arabic"/>
          <w:sz w:val="22"/>
          <w:rtl/>
          <w:lang w:val="en-US" w:eastAsia="en-US"/>
        </w:rPr>
        <w:t xml:space="preserve"> من أجل تنفيذ خطة عمل الاعتبارات الجنسانية؛</w:t>
      </w:r>
    </w:p>
    <w:p w14:paraId="7E0BFB31" w14:textId="77777777" w:rsidR="00791BC9" w:rsidRPr="00791BC9" w:rsidRDefault="00791BC9" w:rsidP="00791BC9">
      <w:pPr>
        <w:keepNext/>
        <w:keepLines/>
        <w:bidi/>
        <w:spacing w:after="120" w:line="216" w:lineRule="auto"/>
        <w:jc w:val="both"/>
        <w:rPr>
          <w:rFonts w:cs="Simplified Arabic"/>
          <w:b/>
          <w:bCs/>
          <w:sz w:val="22"/>
          <w:lang w:val="en-GB" w:eastAsia="en-US"/>
        </w:rPr>
      </w:pPr>
      <w:r w:rsidRPr="00791BC9">
        <w:rPr>
          <w:rFonts w:cs="Simplified Arabic"/>
          <w:b/>
          <w:bCs/>
          <w:sz w:val="22"/>
          <w:rtl/>
          <w:lang w:val="en-GB" w:eastAsia="en-US"/>
        </w:rPr>
        <w:lastRenderedPageBreak/>
        <w:t>المشاركة مع الحكومات دون الوطنية والمدن والسلطات المحلية الأخرى لتعزيز تنفيذ إطار كونمينغ-مونتريال العالمي للتنوع البيولوجي</w:t>
      </w:r>
    </w:p>
    <w:p w14:paraId="2CB08AFA" w14:textId="77777777" w:rsidR="00791BC9" w:rsidRPr="00791BC9" w:rsidRDefault="00791BC9" w:rsidP="006E3BED">
      <w:pPr>
        <w:numPr>
          <w:ilvl w:val="0"/>
          <w:numId w:val="135"/>
        </w:numPr>
        <w:suppressLineNumbers/>
        <w:suppressAutoHyphens/>
        <w:bidi/>
        <w:spacing w:after="120" w:line="216" w:lineRule="auto"/>
        <w:ind w:left="0" w:firstLine="0"/>
        <w:jc w:val="both"/>
        <w:rPr>
          <w:rFonts w:cs="Simplified Arabic"/>
          <w:sz w:val="22"/>
          <w:lang w:val="en-GB" w:eastAsia="en-US"/>
        </w:rPr>
      </w:pPr>
      <w:r w:rsidRPr="00791BC9">
        <w:rPr>
          <w:rFonts w:cs="Simplified Arabic"/>
          <w:i/>
          <w:iCs/>
          <w:sz w:val="22"/>
          <w:rtl/>
          <w:lang w:val="en-GB" w:eastAsia="en-US"/>
        </w:rPr>
        <w:t>يدعو</w:t>
      </w:r>
      <w:r w:rsidRPr="00791BC9">
        <w:rPr>
          <w:rFonts w:cs="Simplified Arabic"/>
          <w:sz w:val="22"/>
          <w:rtl/>
          <w:lang w:val="en-GB" w:eastAsia="en-US"/>
        </w:rPr>
        <w:t xml:space="preserve"> مرفق البيئة العالمية إلى النظر في </w:t>
      </w:r>
      <w:r w:rsidRPr="00791BC9">
        <w:rPr>
          <w:rFonts w:cs="Simplified Arabic" w:hint="cs"/>
          <w:sz w:val="22"/>
          <w:rtl/>
          <w:lang w:val="en-GB" w:eastAsia="en-US"/>
        </w:rPr>
        <w:t xml:space="preserve">مواصلة </w:t>
      </w:r>
      <w:r w:rsidRPr="00791BC9">
        <w:rPr>
          <w:rFonts w:cs="Simplified Arabic"/>
          <w:sz w:val="22"/>
          <w:rtl/>
          <w:lang w:val="en-GB" w:eastAsia="en-US"/>
        </w:rPr>
        <w:t xml:space="preserve">توسيع نطاق مبادراته المتعلقة بالمدن المستدامة وتعزيزها في عمليات تجديد موارده المستقبلية، وتجربة المبادرات على مستوى المناظر البرية والبحرية التي تستهدف الإدارة دون الوطنية والمحلية، والبنية التحتية، والتخطيط المكاني الشامل للتنوع البيولوجي واستخدام الأراضي؛ </w:t>
      </w:r>
      <w:r w:rsidRPr="00791BC9">
        <w:rPr>
          <w:rFonts w:cs="Simplified Arabic" w:hint="cs"/>
          <w:sz w:val="22"/>
          <w:rtl/>
          <w:lang w:val="en-GB" w:eastAsia="en-US"/>
        </w:rPr>
        <w:t>و</w:t>
      </w:r>
      <w:r w:rsidRPr="00791BC9">
        <w:rPr>
          <w:rFonts w:cs="Simplified Arabic"/>
          <w:sz w:val="22"/>
          <w:rtl/>
          <w:lang w:val="en-GB" w:eastAsia="en-US"/>
        </w:rPr>
        <w:t>الروابط الحضرية الريفية، وفقا للأولويات المحددة في الاستراتيجيات وخطط العمل الوطنية للتنوع البيولوجي</w:t>
      </w:r>
      <w:r w:rsidRPr="00791BC9">
        <w:rPr>
          <w:rFonts w:cs="Simplified Arabic" w:hint="cs"/>
          <w:sz w:val="22"/>
          <w:rtl/>
          <w:lang w:val="en-GB" w:eastAsia="en-US"/>
        </w:rPr>
        <w:t>؛</w:t>
      </w:r>
    </w:p>
    <w:p w14:paraId="0BD05C2F" w14:textId="77777777" w:rsidR="00791BC9" w:rsidRPr="00791BC9" w:rsidRDefault="00791BC9" w:rsidP="00791BC9">
      <w:pPr>
        <w:keepNext/>
        <w:keepLines/>
        <w:bidi/>
        <w:spacing w:after="120" w:line="216" w:lineRule="auto"/>
        <w:jc w:val="both"/>
        <w:rPr>
          <w:rFonts w:cs="Simplified Arabic"/>
          <w:b/>
          <w:bCs/>
          <w:sz w:val="22"/>
          <w:lang w:val="en-GB" w:eastAsia="en-US"/>
        </w:rPr>
      </w:pPr>
      <w:r w:rsidRPr="00791BC9">
        <w:rPr>
          <w:rFonts w:cs="Simplified Arabic"/>
          <w:b/>
          <w:bCs/>
          <w:sz w:val="22"/>
          <w:rtl/>
          <w:lang w:val="en-GB" w:eastAsia="en-US"/>
        </w:rPr>
        <w:t>إطار رصد إطار كونمينغ-مونتريال العالمي للتنوع البيولوجي</w:t>
      </w:r>
    </w:p>
    <w:p w14:paraId="536D35DD" w14:textId="77777777" w:rsidR="00791BC9" w:rsidRPr="00791BC9" w:rsidRDefault="00791BC9" w:rsidP="006E3BED">
      <w:pPr>
        <w:numPr>
          <w:ilvl w:val="0"/>
          <w:numId w:val="135"/>
        </w:numPr>
        <w:suppressLineNumbers/>
        <w:suppressAutoHyphens/>
        <w:bidi/>
        <w:spacing w:after="120" w:line="216" w:lineRule="auto"/>
        <w:ind w:left="0" w:firstLine="0"/>
        <w:jc w:val="both"/>
        <w:rPr>
          <w:rFonts w:cs="Simplified Arabic"/>
          <w:sz w:val="22"/>
          <w:lang w:val="en-GB" w:eastAsia="en-US"/>
        </w:rPr>
      </w:pPr>
      <w:r w:rsidRPr="00791BC9">
        <w:rPr>
          <w:rFonts w:cs="Simplified Arabic"/>
          <w:i/>
          <w:iCs/>
          <w:sz w:val="22"/>
          <w:rtl/>
          <w:lang w:val="en-GB" w:eastAsia="en-US"/>
        </w:rPr>
        <w:t>يدعو</w:t>
      </w:r>
      <w:r w:rsidRPr="00791BC9">
        <w:rPr>
          <w:rFonts w:cs="Simplified Arabic"/>
          <w:sz w:val="22"/>
          <w:rtl/>
          <w:lang w:val="en-GB" w:eastAsia="en-US"/>
        </w:rPr>
        <w:t xml:space="preserve"> مرفق البيئة العالمية إلى دعم النظم الوطنية والإقليمية والعالمية لرصد التنوع البيولوجي، مع الاعتراف بالحاجة إلى تعزيز التعاون</w:t>
      </w:r>
      <w:r w:rsidRPr="00791BC9">
        <w:rPr>
          <w:rFonts w:cs="Simplified Arabic" w:hint="cs"/>
          <w:sz w:val="22"/>
          <w:rtl/>
          <w:lang w:val="en-GB" w:eastAsia="en-US"/>
        </w:rPr>
        <w:t xml:space="preserve"> الدولي</w:t>
      </w:r>
      <w:r w:rsidRPr="00791BC9">
        <w:rPr>
          <w:rFonts w:cs="Simplified Arabic"/>
          <w:sz w:val="22"/>
          <w:rtl/>
          <w:lang w:val="en-GB" w:eastAsia="en-US"/>
        </w:rPr>
        <w:t xml:space="preserve"> </w:t>
      </w:r>
      <w:r w:rsidRPr="00791BC9">
        <w:rPr>
          <w:rFonts w:cs="Simplified Arabic" w:hint="cs"/>
          <w:sz w:val="22"/>
          <w:rtl/>
          <w:lang w:val="en-GB" w:eastAsia="en-US"/>
        </w:rPr>
        <w:t xml:space="preserve">وبناء القدرات، ولا سيما </w:t>
      </w:r>
      <w:r w:rsidRPr="00791BC9">
        <w:rPr>
          <w:rFonts w:cs="Simplified Arabic"/>
          <w:sz w:val="22"/>
          <w:rtl/>
          <w:lang w:val="en-GB" w:eastAsia="en-US"/>
        </w:rPr>
        <w:t>للبلدان النامية</w:t>
      </w:r>
      <w:r w:rsidRPr="00791BC9">
        <w:rPr>
          <w:rFonts w:cs="Simplified Arabic" w:hint="cs"/>
          <w:sz w:val="22"/>
          <w:rtl/>
          <w:lang w:val="en-GB" w:eastAsia="en-US"/>
        </w:rPr>
        <w:t>؛</w:t>
      </w:r>
    </w:p>
    <w:p w14:paraId="1FB8415E" w14:textId="77777777" w:rsidR="00791BC9" w:rsidRPr="00791BC9" w:rsidRDefault="00791BC9" w:rsidP="00791BC9">
      <w:pPr>
        <w:keepNext/>
        <w:keepLines/>
        <w:bidi/>
        <w:spacing w:after="120" w:line="216" w:lineRule="auto"/>
        <w:jc w:val="both"/>
        <w:rPr>
          <w:rFonts w:cs="Simplified Arabic"/>
          <w:b/>
          <w:bCs/>
          <w:sz w:val="22"/>
          <w:lang w:val="en-GB" w:eastAsia="en-US"/>
        </w:rPr>
      </w:pPr>
      <w:r w:rsidRPr="00791BC9">
        <w:rPr>
          <w:rFonts w:cs="Simplified Arabic"/>
          <w:b/>
          <w:bCs/>
          <w:sz w:val="22"/>
          <w:rtl/>
          <w:lang w:val="en-GB" w:eastAsia="en-US"/>
        </w:rPr>
        <w:t>بناء القدرات وتنميتها والتعاون التقني والعلمي</w:t>
      </w:r>
    </w:p>
    <w:p w14:paraId="7AB08411" w14:textId="77777777" w:rsidR="00791BC9" w:rsidRPr="00791BC9" w:rsidRDefault="00791BC9" w:rsidP="006E3BED">
      <w:pPr>
        <w:numPr>
          <w:ilvl w:val="0"/>
          <w:numId w:val="135"/>
        </w:numPr>
        <w:suppressLineNumbers/>
        <w:suppressAutoHyphens/>
        <w:bidi/>
        <w:spacing w:after="120" w:line="216" w:lineRule="auto"/>
        <w:ind w:left="0" w:firstLine="0"/>
        <w:jc w:val="both"/>
        <w:rPr>
          <w:rFonts w:cs="Simplified Arabic"/>
          <w:sz w:val="22"/>
          <w:lang w:val="en-GB" w:eastAsia="en-US"/>
        </w:rPr>
      </w:pPr>
      <w:r w:rsidRPr="00791BC9">
        <w:rPr>
          <w:rFonts w:cs="Simplified Arabic"/>
          <w:i/>
          <w:iCs/>
          <w:sz w:val="22"/>
          <w:rtl/>
          <w:lang w:val="en-GB" w:eastAsia="en-US"/>
        </w:rPr>
        <w:t>يدعو</w:t>
      </w:r>
      <w:r w:rsidRPr="00791BC9">
        <w:rPr>
          <w:rFonts w:cs="Simplified Arabic"/>
          <w:sz w:val="22"/>
          <w:rtl/>
          <w:lang w:val="en-GB" w:eastAsia="en-US"/>
        </w:rPr>
        <w:t xml:space="preserve"> مرفق البيئة العالمية إلى دعم الأنشطة المؤهلة للمراكز الإقليمية و/أو دون الإقليمية </w:t>
      </w:r>
      <w:r w:rsidRPr="00791BC9">
        <w:rPr>
          <w:rFonts w:cs="Simplified Arabic" w:hint="cs"/>
          <w:sz w:val="22"/>
          <w:rtl/>
          <w:lang w:val="en-GB" w:eastAsia="en-US"/>
        </w:rPr>
        <w:t>المعنية ب</w:t>
      </w:r>
      <w:r w:rsidRPr="00791BC9">
        <w:rPr>
          <w:rFonts w:cs="Simplified Arabic"/>
          <w:sz w:val="22"/>
          <w:rtl/>
          <w:lang w:val="en-GB" w:eastAsia="en-US"/>
        </w:rPr>
        <w:t xml:space="preserve">دعم التعاون التقني والعلمي وكيان التنسيق العالمي الذي يساهم في التعاون التقني والعلمي ونقل التكنولوجيا وبناء القدرات وتنميتها على </w:t>
      </w:r>
      <w:r w:rsidRPr="00791BC9">
        <w:rPr>
          <w:rFonts w:cs="Simplified Arabic" w:hint="cs"/>
          <w:sz w:val="22"/>
          <w:rtl/>
          <w:lang w:val="en-GB" w:eastAsia="en-US"/>
        </w:rPr>
        <w:t>المستويات</w:t>
      </w:r>
      <w:r w:rsidRPr="00791BC9">
        <w:rPr>
          <w:rFonts w:cs="Simplified Arabic"/>
          <w:sz w:val="22"/>
          <w:rtl/>
          <w:lang w:val="en-GB" w:eastAsia="en-US"/>
        </w:rPr>
        <w:t xml:space="preserve"> العالمي</w:t>
      </w:r>
      <w:r w:rsidRPr="00791BC9">
        <w:rPr>
          <w:rFonts w:cs="Simplified Arabic" w:hint="cs"/>
          <w:sz w:val="22"/>
          <w:rtl/>
          <w:lang w:val="en-GB" w:eastAsia="en-US"/>
        </w:rPr>
        <w:t>ة</w:t>
      </w:r>
      <w:r w:rsidRPr="00791BC9">
        <w:rPr>
          <w:rFonts w:cs="Simplified Arabic"/>
          <w:sz w:val="22"/>
          <w:rtl/>
          <w:lang w:val="en-GB" w:eastAsia="en-US"/>
        </w:rPr>
        <w:t xml:space="preserve"> والإقليمي</w:t>
      </w:r>
      <w:r w:rsidRPr="00791BC9">
        <w:rPr>
          <w:rFonts w:cs="Simplified Arabic" w:hint="cs"/>
          <w:sz w:val="22"/>
          <w:rtl/>
          <w:lang w:val="en-GB" w:eastAsia="en-US"/>
        </w:rPr>
        <w:t>ة و</w:t>
      </w:r>
      <w:r w:rsidRPr="00791BC9">
        <w:rPr>
          <w:rFonts w:cs="Simplified Arabic"/>
          <w:sz w:val="22"/>
          <w:rtl/>
          <w:lang w:val="en-GB" w:eastAsia="en-US"/>
        </w:rPr>
        <w:t>دون الإقليمي</w:t>
      </w:r>
      <w:r w:rsidRPr="00791BC9">
        <w:rPr>
          <w:rFonts w:cs="Simplified Arabic" w:hint="cs"/>
          <w:sz w:val="22"/>
          <w:rtl/>
          <w:lang w:val="en-GB" w:eastAsia="en-US"/>
        </w:rPr>
        <w:t>ة</w:t>
      </w:r>
      <w:r w:rsidRPr="00791BC9">
        <w:rPr>
          <w:rFonts w:cs="Simplified Arabic"/>
          <w:sz w:val="22"/>
          <w:rtl/>
          <w:lang w:val="en-GB" w:eastAsia="en-US"/>
        </w:rPr>
        <w:t xml:space="preserve"> والوطني</w:t>
      </w:r>
      <w:r w:rsidRPr="00791BC9">
        <w:rPr>
          <w:rFonts w:cs="Simplified Arabic" w:hint="cs"/>
          <w:sz w:val="22"/>
          <w:rtl/>
          <w:lang w:val="en-GB" w:eastAsia="en-US"/>
        </w:rPr>
        <w:t>ة</w:t>
      </w:r>
      <w:r w:rsidRPr="00791BC9">
        <w:rPr>
          <w:rFonts w:cs="Simplified Arabic"/>
          <w:sz w:val="22"/>
          <w:rtl/>
          <w:lang w:val="en-GB" w:eastAsia="en-US"/>
        </w:rPr>
        <w:t>، حسب الاقتضاء</w:t>
      </w:r>
      <w:r w:rsidRPr="00791BC9">
        <w:rPr>
          <w:rFonts w:cs="Simplified Arabic" w:hint="cs"/>
          <w:sz w:val="22"/>
          <w:rtl/>
          <w:lang w:val="en-GB" w:eastAsia="en-US"/>
        </w:rPr>
        <w:t>؛</w:t>
      </w:r>
    </w:p>
    <w:p w14:paraId="60C786F8" w14:textId="77777777" w:rsidR="00791BC9" w:rsidRPr="00791BC9" w:rsidRDefault="00791BC9" w:rsidP="00791BC9">
      <w:pPr>
        <w:keepNext/>
        <w:keepLines/>
        <w:bidi/>
        <w:spacing w:after="120" w:line="216" w:lineRule="auto"/>
        <w:jc w:val="both"/>
        <w:rPr>
          <w:rFonts w:cs="Simplified Arabic"/>
          <w:b/>
          <w:bCs/>
          <w:sz w:val="22"/>
          <w:lang w:val="en-GB" w:eastAsia="en-US"/>
        </w:rPr>
      </w:pPr>
      <w:r w:rsidRPr="00791BC9">
        <w:rPr>
          <w:rFonts w:cs="Simplified Arabic"/>
          <w:b/>
          <w:bCs/>
          <w:sz w:val="22"/>
          <w:rtl/>
          <w:lang w:val="en-GB" w:eastAsia="en-US"/>
        </w:rPr>
        <w:t>حشد الموارد</w:t>
      </w:r>
    </w:p>
    <w:p w14:paraId="6191CF9A" w14:textId="77777777" w:rsidR="00791BC9" w:rsidRPr="00791BC9" w:rsidRDefault="00791BC9" w:rsidP="006E3BED">
      <w:pPr>
        <w:numPr>
          <w:ilvl w:val="0"/>
          <w:numId w:val="135"/>
        </w:numPr>
        <w:suppressLineNumbers/>
        <w:suppressAutoHyphens/>
        <w:bidi/>
        <w:spacing w:after="120" w:line="216" w:lineRule="auto"/>
        <w:ind w:left="0" w:firstLine="0"/>
        <w:jc w:val="both"/>
        <w:rPr>
          <w:rFonts w:cs="Simplified Arabic"/>
          <w:sz w:val="22"/>
          <w:lang w:val="en-GB" w:eastAsia="en-US"/>
        </w:rPr>
      </w:pPr>
      <w:r w:rsidRPr="00791BC9">
        <w:rPr>
          <w:rFonts w:cs="Simplified Arabic"/>
          <w:i/>
          <w:iCs/>
          <w:sz w:val="22"/>
          <w:rtl/>
          <w:lang w:val="en-GB" w:eastAsia="en-US"/>
        </w:rPr>
        <w:t>يدعو</w:t>
      </w:r>
      <w:r w:rsidRPr="00791BC9">
        <w:rPr>
          <w:rFonts w:cs="Simplified Arabic"/>
          <w:sz w:val="22"/>
          <w:rtl/>
          <w:lang w:val="en-GB" w:eastAsia="en-US"/>
        </w:rPr>
        <w:t xml:space="preserve"> مرفق البيئة العالمية إلى دعم </w:t>
      </w:r>
      <w:r w:rsidRPr="00791BC9">
        <w:rPr>
          <w:rFonts w:cs="Simplified Arabic" w:hint="cs"/>
          <w:sz w:val="22"/>
          <w:rtl/>
          <w:lang w:val="en-GB" w:eastAsia="en-US"/>
        </w:rPr>
        <w:t>وضع</w:t>
      </w:r>
      <w:r w:rsidRPr="00791BC9">
        <w:rPr>
          <w:rFonts w:cs="Simplified Arabic"/>
          <w:sz w:val="22"/>
          <w:rtl/>
          <w:lang w:val="en-GB" w:eastAsia="en-US"/>
        </w:rPr>
        <w:t xml:space="preserve"> وتنفيذ الخطط الوطنية لتمويل التنوع البيولوجي أو أدوات التخطيط المماثلة لدعم الجهود التي تبذلها البلدان المتلقية لحشد الموارد المحلية والدولية لبلوغ أهدافها الوطنية</w:t>
      </w:r>
      <w:r w:rsidRPr="00791BC9">
        <w:rPr>
          <w:rFonts w:cs="Simplified Arabic" w:hint="cs"/>
          <w:sz w:val="22"/>
          <w:rtl/>
          <w:lang w:val="en-GB" w:eastAsia="en-US"/>
        </w:rPr>
        <w:t>،</w:t>
      </w:r>
      <w:r w:rsidRPr="00791BC9">
        <w:rPr>
          <w:rFonts w:cs="Simplified Arabic"/>
          <w:sz w:val="22"/>
          <w:rtl/>
          <w:lang w:val="en-GB" w:eastAsia="en-US"/>
        </w:rPr>
        <w:t xml:space="preserve"> على النحو المحدد في استراتيجياتها وخطط عملها الوطنية للتنوع البيولوجي</w:t>
      </w:r>
      <w:r w:rsidRPr="00791BC9">
        <w:rPr>
          <w:rFonts w:cs="Simplified Arabic" w:hint="cs"/>
          <w:sz w:val="22"/>
          <w:rtl/>
          <w:lang w:val="en-GB" w:eastAsia="en-US"/>
        </w:rPr>
        <w:t xml:space="preserve"> وا</w:t>
      </w:r>
      <w:r w:rsidRPr="00791BC9">
        <w:rPr>
          <w:rFonts w:cs="Simplified Arabic"/>
          <w:sz w:val="22"/>
          <w:rtl/>
          <w:lang w:val="en-GB" w:eastAsia="en-US"/>
        </w:rPr>
        <w:t>لمساهمة في الإطار العالمي للتنوع البيولوجي</w:t>
      </w:r>
      <w:r w:rsidRPr="00791BC9">
        <w:rPr>
          <w:rFonts w:cs="Simplified Arabic" w:hint="cs"/>
          <w:sz w:val="22"/>
          <w:rtl/>
          <w:lang w:val="en-GB" w:eastAsia="en-US"/>
        </w:rPr>
        <w:t>؛</w:t>
      </w:r>
    </w:p>
    <w:p w14:paraId="31D63C49" w14:textId="77777777" w:rsidR="00791BC9" w:rsidRPr="00791BC9" w:rsidRDefault="00791BC9" w:rsidP="00791BC9">
      <w:pPr>
        <w:keepNext/>
        <w:keepLines/>
        <w:bidi/>
        <w:spacing w:after="120" w:line="216" w:lineRule="auto"/>
        <w:jc w:val="both"/>
        <w:rPr>
          <w:rFonts w:cs="Simplified Arabic"/>
          <w:b/>
          <w:bCs/>
          <w:sz w:val="22"/>
          <w:lang w:val="en-GB" w:eastAsia="en-US"/>
        </w:rPr>
      </w:pPr>
      <w:r w:rsidRPr="00791BC9">
        <w:rPr>
          <w:rFonts w:cs="Simplified Arabic"/>
          <w:b/>
          <w:bCs/>
          <w:sz w:val="22"/>
          <w:rtl/>
          <w:lang w:val="en-GB" w:eastAsia="en-US"/>
        </w:rPr>
        <w:t xml:space="preserve">بروتوكول قرطاجنة للسلامة </w:t>
      </w:r>
      <w:r w:rsidRPr="00791BC9">
        <w:rPr>
          <w:rFonts w:cs="Simplified Arabic" w:hint="cs"/>
          <w:b/>
          <w:bCs/>
          <w:sz w:val="22"/>
          <w:rtl/>
          <w:lang w:val="en-GB" w:eastAsia="en-US"/>
        </w:rPr>
        <w:t>الأحيائية</w:t>
      </w:r>
    </w:p>
    <w:p w14:paraId="02D3813C" w14:textId="77777777" w:rsidR="00791BC9" w:rsidRPr="00791BC9" w:rsidRDefault="00791BC9" w:rsidP="006E3BED">
      <w:pPr>
        <w:numPr>
          <w:ilvl w:val="0"/>
          <w:numId w:val="135"/>
        </w:numPr>
        <w:suppressLineNumbers/>
        <w:suppressAutoHyphens/>
        <w:bidi/>
        <w:spacing w:after="120" w:line="216" w:lineRule="auto"/>
        <w:ind w:left="0" w:firstLine="0"/>
        <w:jc w:val="both"/>
        <w:rPr>
          <w:rFonts w:cs="Simplified Arabic"/>
          <w:sz w:val="22"/>
          <w:lang w:val="en-GB" w:eastAsia="en-US"/>
        </w:rPr>
      </w:pPr>
      <w:r w:rsidRPr="00791BC9">
        <w:rPr>
          <w:rFonts w:cs="Simplified Arabic"/>
          <w:i/>
          <w:iCs/>
          <w:sz w:val="22"/>
          <w:rtl/>
          <w:lang w:val="en-GB" w:eastAsia="en-US"/>
        </w:rPr>
        <w:t>يدعو</w:t>
      </w:r>
      <w:r w:rsidRPr="00791BC9">
        <w:rPr>
          <w:rFonts w:cs="Simplified Arabic"/>
          <w:sz w:val="22"/>
          <w:rtl/>
          <w:lang w:val="en-GB" w:eastAsia="en-US"/>
        </w:rPr>
        <w:t xml:space="preserve"> مرفق البيئة العالمية إلى:</w:t>
      </w:r>
    </w:p>
    <w:p w14:paraId="07117D91" w14:textId="77777777" w:rsidR="00791BC9" w:rsidRPr="00791BC9" w:rsidRDefault="00791BC9" w:rsidP="006E3BED">
      <w:pPr>
        <w:numPr>
          <w:ilvl w:val="0"/>
          <w:numId w:val="136"/>
        </w:numPr>
        <w:bidi/>
        <w:spacing w:after="120" w:line="216" w:lineRule="auto"/>
        <w:ind w:left="0" w:firstLine="720"/>
        <w:jc w:val="both"/>
        <w:rPr>
          <w:rFonts w:cs="Simplified Arabic"/>
          <w:sz w:val="22"/>
          <w:lang w:val="en-GB" w:eastAsia="en-US"/>
        </w:rPr>
      </w:pPr>
      <w:r w:rsidRPr="00791BC9">
        <w:rPr>
          <w:rFonts w:cs="Simplified Arabic"/>
          <w:sz w:val="22"/>
          <w:rtl/>
          <w:lang w:val="en-GB" w:eastAsia="en-US"/>
        </w:rPr>
        <w:t>تعزيز برنامجه التمويلي المخصص لبروتوكول قرطاجنة للسلامة الأحيائية لدعم الأطراف المؤهلة في تنفيذ البروتوكول وخطة تنفيذه وخطة عمل</w:t>
      </w:r>
      <w:r w:rsidRPr="00791BC9">
        <w:rPr>
          <w:rFonts w:cs="Simplified Arabic" w:hint="cs"/>
          <w:sz w:val="22"/>
          <w:rtl/>
          <w:lang w:val="en-GB" w:eastAsia="en-US"/>
        </w:rPr>
        <w:t>ه ل</w:t>
      </w:r>
      <w:r w:rsidRPr="00791BC9">
        <w:rPr>
          <w:rFonts w:cs="Simplified Arabic"/>
          <w:sz w:val="22"/>
          <w:rtl/>
          <w:lang w:val="en-GB" w:eastAsia="en-US"/>
        </w:rPr>
        <w:t>بناء القدرات؛</w:t>
      </w:r>
    </w:p>
    <w:p w14:paraId="450AE1F2" w14:textId="77777777" w:rsidR="00791BC9" w:rsidRPr="00791BC9" w:rsidRDefault="00791BC9" w:rsidP="006E3BED">
      <w:pPr>
        <w:numPr>
          <w:ilvl w:val="0"/>
          <w:numId w:val="136"/>
        </w:numPr>
        <w:bidi/>
        <w:spacing w:after="120" w:line="216" w:lineRule="auto"/>
        <w:ind w:left="0" w:firstLine="720"/>
        <w:jc w:val="both"/>
        <w:rPr>
          <w:rFonts w:cs="Simplified Arabic"/>
          <w:sz w:val="22"/>
          <w:rtl/>
          <w:lang w:val="en-GB" w:eastAsia="en-US"/>
        </w:rPr>
      </w:pPr>
      <w:r w:rsidRPr="00791BC9">
        <w:rPr>
          <w:rFonts w:cs="Simplified Arabic"/>
          <w:b/>
          <w:snapToGrid w:val="0"/>
          <w:kern w:val="22"/>
          <w:sz w:val="22"/>
          <w:rtl/>
          <w:lang w:val="en-US" w:eastAsia="en-US" w:bidi="ar-EG"/>
        </w:rPr>
        <w:t xml:space="preserve">تعزيز </w:t>
      </w:r>
      <w:r w:rsidRPr="00791BC9">
        <w:rPr>
          <w:rFonts w:cs="Simplified Arabic"/>
          <w:sz w:val="22"/>
          <w:rtl/>
          <w:lang w:val="en-GB" w:eastAsia="en-US"/>
        </w:rPr>
        <w:t>برنامج</w:t>
      </w:r>
      <w:r w:rsidRPr="00791BC9">
        <w:rPr>
          <w:rFonts w:cs="Simplified Arabic" w:hint="cs"/>
          <w:sz w:val="22"/>
          <w:rtl/>
          <w:lang w:val="en-GB" w:eastAsia="en-US"/>
        </w:rPr>
        <w:t>ه</w:t>
      </w:r>
      <w:r w:rsidRPr="00791BC9">
        <w:rPr>
          <w:rFonts w:cs="Simplified Arabic"/>
          <w:sz w:val="22"/>
          <w:rtl/>
          <w:lang w:val="en-GB" w:eastAsia="en-US"/>
        </w:rPr>
        <w:t xml:space="preserve"> التمويل</w:t>
      </w:r>
      <w:r w:rsidRPr="00791BC9">
        <w:rPr>
          <w:rFonts w:cs="Simplified Arabic" w:hint="cs"/>
          <w:sz w:val="22"/>
          <w:rtl/>
          <w:lang w:val="en-GB" w:eastAsia="en-US"/>
        </w:rPr>
        <w:t>ي</w:t>
      </w:r>
      <w:r w:rsidRPr="00791BC9">
        <w:rPr>
          <w:rFonts w:cs="Simplified Arabic"/>
          <w:sz w:val="22"/>
          <w:rtl/>
          <w:lang w:val="en-GB" w:eastAsia="en-US"/>
        </w:rPr>
        <w:t xml:space="preserve"> المخصص لبروتوكول قرطاجنة للسلامة الأحيائية </w:t>
      </w:r>
      <w:r w:rsidRPr="00791BC9">
        <w:rPr>
          <w:rFonts w:cs="Simplified Arabic" w:hint="cs"/>
          <w:sz w:val="22"/>
          <w:rtl/>
          <w:lang w:val="en-GB" w:eastAsia="en-US"/>
        </w:rPr>
        <w:t xml:space="preserve">من أجل </w:t>
      </w:r>
      <w:r w:rsidRPr="00791BC9">
        <w:rPr>
          <w:rFonts w:cs="Simplified Arabic"/>
          <w:sz w:val="22"/>
          <w:rtl/>
          <w:lang w:val="en-GB" w:eastAsia="en-US"/>
        </w:rPr>
        <w:t>دعم الأطراف المؤهلة في تنفيذ البروتوكول</w:t>
      </w:r>
      <w:r w:rsidRPr="00791BC9">
        <w:rPr>
          <w:rFonts w:cs="Simplified Arabic" w:hint="cs"/>
          <w:sz w:val="22"/>
          <w:rtl/>
          <w:lang w:val="en-GB" w:eastAsia="en-US"/>
        </w:rPr>
        <w:t xml:space="preserve">، وخطة تنفيذ بروتوكول قرطاجنة للسلامة الأحيائية، </w:t>
      </w:r>
      <w:r w:rsidRPr="00791BC9">
        <w:rPr>
          <w:rFonts w:cs="Simplified Arabic"/>
          <w:sz w:val="22"/>
          <w:rtl/>
          <w:lang w:val="en-GB" w:eastAsia="en-US"/>
        </w:rPr>
        <w:t xml:space="preserve">وخطة عمل بناء القدرات </w:t>
      </w:r>
      <w:r w:rsidRPr="00791BC9">
        <w:rPr>
          <w:rFonts w:cs="Simplified Arabic" w:hint="cs"/>
          <w:sz w:val="22"/>
          <w:rtl/>
          <w:lang w:val="en-GB" w:eastAsia="en-US"/>
        </w:rPr>
        <w:t>لبروتوكول قرطاجنة للسلامة الأحيائية</w:t>
      </w:r>
      <w:r w:rsidRPr="00791BC9">
        <w:rPr>
          <w:rFonts w:cs="Simplified Arabic"/>
          <w:sz w:val="22"/>
          <w:rtl/>
          <w:lang w:val="en-GB" w:eastAsia="en-US"/>
        </w:rPr>
        <w:t>؛</w:t>
      </w:r>
    </w:p>
    <w:p w14:paraId="4D8AC936" w14:textId="77777777" w:rsidR="00791BC9" w:rsidRPr="00791BC9" w:rsidRDefault="00791BC9" w:rsidP="006E3BED">
      <w:pPr>
        <w:numPr>
          <w:ilvl w:val="0"/>
          <w:numId w:val="136"/>
        </w:numPr>
        <w:bidi/>
        <w:spacing w:after="120" w:line="216" w:lineRule="auto"/>
        <w:ind w:left="0" w:firstLine="720"/>
        <w:jc w:val="both"/>
        <w:rPr>
          <w:rFonts w:cs="Simplified Arabic"/>
          <w:sz w:val="22"/>
          <w:rtl/>
          <w:lang w:val="en-GB" w:eastAsia="en-US"/>
        </w:rPr>
      </w:pPr>
      <w:r w:rsidRPr="00791BC9">
        <w:rPr>
          <w:rFonts w:cs="Simplified Arabic"/>
          <w:sz w:val="22"/>
          <w:rtl/>
          <w:lang w:val="en-GB" w:eastAsia="en-US"/>
        </w:rPr>
        <w:t>تحسين وتبسيط الطرائق للحصول على تمويله لبروتوكول قرطاجنة، لدعم الأطراف المؤهلة في تنفيذ البروتوكول وخطة تنفيذه وخطة عمل</w:t>
      </w:r>
      <w:r w:rsidRPr="00791BC9">
        <w:rPr>
          <w:rFonts w:cs="Simplified Arabic" w:hint="cs"/>
          <w:sz w:val="22"/>
          <w:rtl/>
          <w:lang w:val="en-GB" w:eastAsia="en-US"/>
        </w:rPr>
        <w:t>ه ل</w:t>
      </w:r>
      <w:r w:rsidRPr="00791BC9">
        <w:rPr>
          <w:rFonts w:cs="Simplified Arabic"/>
          <w:sz w:val="22"/>
          <w:rtl/>
          <w:lang w:val="en-GB" w:eastAsia="en-US"/>
        </w:rPr>
        <w:t>بناء القدرات؛</w:t>
      </w:r>
    </w:p>
    <w:p w14:paraId="6055F209" w14:textId="77777777" w:rsidR="00791BC9" w:rsidRPr="00791BC9" w:rsidRDefault="00791BC9" w:rsidP="006E3BED">
      <w:pPr>
        <w:numPr>
          <w:ilvl w:val="0"/>
          <w:numId w:val="136"/>
        </w:numPr>
        <w:bidi/>
        <w:spacing w:after="120" w:line="216" w:lineRule="auto"/>
        <w:ind w:left="0" w:firstLine="720"/>
        <w:jc w:val="both"/>
        <w:rPr>
          <w:rFonts w:cs="Simplified Arabic"/>
          <w:sz w:val="22"/>
          <w:rtl/>
          <w:lang w:val="en-GB" w:eastAsia="en-US"/>
        </w:rPr>
      </w:pPr>
      <w:r w:rsidRPr="00791BC9">
        <w:rPr>
          <w:rFonts w:cs="Simplified Arabic" w:hint="cs"/>
          <w:sz w:val="22"/>
          <w:rtl/>
          <w:lang w:val="en-GB" w:eastAsia="en-US"/>
        </w:rPr>
        <w:t xml:space="preserve">مواصلة </w:t>
      </w:r>
      <w:r w:rsidRPr="00791BC9">
        <w:rPr>
          <w:rFonts w:cs="Simplified Arabic"/>
          <w:sz w:val="22"/>
          <w:rtl/>
          <w:lang w:val="en-GB" w:eastAsia="en-US"/>
        </w:rPr>
        <w:t>إتاحة الأموال في الوقت المناسب لدعم الأطراف المؤهلة في إعداد وتقديم تقاريرها الوطنية الخامسة</w:t>
      </w:r>
      <w:r w:rsidRPr="00791BC9">
        <w:rPr>
          <w:rFonts w:cs="Simplified Arabic" w:hint="cs"/>
          <w:sz w:val="22"/>
          <w:rtl/>
          <w:lang w:val="en-GB" w:eastAsia="en-US"/>
        </w:rPr>
        <w:t xml:space="preserve"> بموجب بروتوكول قرطاجنة</w:t>
      </w:r>
      <w:r w:rsidRPr="00791BC9">
        <w:rPr>
          <w:rFonts w:cs="Simplified Arabic"/>
          <w:sz w:val="22"/>
          <w:rtl/>
          <w:lang w:val="en-GB" w:eastAsia="en-US"/>
        </w:rPr>
        <w:t>؛</w:t>
      </w:r>
    </w:p>
    <w:p w14:paraId="5C331FCE" w14:textId="77777777" w:rsidR="00791BC9" w:rsidRPr="00791BC9" w:rsidRDefault="00791BC9" w:rsidP="006E3BED">
      <w:pPr>
        <w:numPr>
          <w:ilvl w:val="0"/>
          <w:numId w:val="136"/>
        </w:numPr>
        <w:bidi/>
        <w:spacing w:after="120" w:line="216" w:lineRule="auto"/>
        <w:ind w:left="0" w:firstLine="720"/>
        <w:jc w:val="both"/>
        <w:rPr>
          <w:rFonts w:cs="Simplified Arabic"/>
          <w:b/>
          <w:snapToGrid w:val="0"/>
          <w:kern w:val="22"/>
          <w:sz w:val="22"/>
          <w:rtl/>
          <w:lang w:val="en-US" w:eastAsia="en-US" w:bidi="ar-EG"/>
        </w:rPr>
      </w:pPr>
      <w:r w:rsidRPr="00791BC9">
        <w:rPr>
          <w:rFonts w:cs="Simplified Arabic" w:hint="cs"/>
          <w:sz w:val="22"/>
          <w:rtl/>
          <w:lang w:val="en-GB" w:eastAsia="en-US"/>
        </w:rPr>
        <w:t>مواصلة مساعدة الأطراف المؤهلة في الاضطلاع بأنشطة في المجالات التالية: وضع</w:t>
      </w:r>
      <w:r w:rsidRPr="00791BC9">
        <w:rPr>
          <w:rFonts w:cs="Simplified Arabic"/>
          <w:sz w:val="22"/>
          <w:rtl/>
          <w:lang w:val="en-GB" w:eastAsia="en-US"/>
        </w:rPr>
        <w:t xml:space="preserve"> وتنفيذ تدابير قانونية وإدارية وتدابير</w:t>
      </w:r>
      <w:r w:rsidRPr="00791BC9">
        <w:rPr>
          <w:rFonts w:cs="Simplified Arabic" w:hint="cs"/>
          <w:sz w:val="22"/>
          <w:rtl/>
          <w:lang w:val="en-GB" w:eastAsia="en-US"/>
        </w:rPr>
        <w:t xml:space="preserve"> أخرى</w:t>
      </w:r>
      <w:r w:rsidRPr="00791BC9">
        <w:rPr>
          <w:rFonts w:cs="Simplified Arabic"/>
          <w:sz w:val="22"/>
          <w:rtl/>
          <w:lang w:val="en-GB" w:eastAsia="en-US"/>
        </w:rPr>
        <w:t xml:space="preserve"> لتنفيذ البروتوكول</w:t>
      </w:r>
      <w:r w:rsidRPr="00791BC9">
        <w:rPr>
          <w:rFonts w:cs="Simplified Arabic" w:hint="cs"/>
          <w:sz w:val="22"/>
          <w:rtl/>
          <w:lang w:val="en-GB" w:eastAsia="en-US"/>
        </w:rPr>
        <w:t>؛</w:t>
      </w:r>
      <w:r w:rsidRPr="00791BC9">
        <w:rPr>
          <w:rFonts w:cs="Simplified Arabic"/>
          <w:sz w:val="22"/>
          <w:rtl/>
          <w:lang w:val="en-GB" w:eastAsia="en-US"/>
        </w:rPr>
        <w:t xml:space="preserve"> </w:t>
      </w:r>
      <w:r w:rsidRPr="00791BC9">
        <w:rPr>
          <w:rFonts w:cs="Simplified Arabic" w:hint="cs"/>
          <w:sz w:val="22"/>
          <w:rtl/>
          <w:lang w:val="en-GB" w:eastAsia="en-US"/>
        </w:rPr>
        <w:t>و</w:t>
      </w:r>
      <w:r w:rsidRPr="00791BC9">
        <w:rPr>
          <w:rFonts w:cs="Simplified Arabic"/>
          <w:sz w:val="22"/>
          <w:rtl/>
          <w:lang w:val="en-GB" w:eastAsia="en-US"/>
        </w:rPr>
        <w:t xml:space="preserve">تقييم المخاطر وإدارة المخاطر؛ </w:t>
      </w:r>
      <w:r w:rsidRPr="00791BC9">
        <w:rPr>
          <w:rFonts w:cs="Simplified Arabic" w:hint="cs"/>
          <w:sz w:val="22"/>
          <w:rtl/>
          <w:lang w:val="en-GB" w:eastAsia="en-US"/>
        </w:rPr>
        <w:t>و</w:t>
      </w:r>
      <w:r w:rsidRPr="00791BC9">
        <w:rPr>
          <w:rFonts w:cs="Simplified Arabic"/>
          <w:sz w:val="22"/>
          <w:rtl/>
          <w:lang w:val="en-GB" w:eastAsia="en-US"/>
        </w:rPr>
        <w:t>كشف</w:t>
      </w:r>
      <w:r w:rsidRPr="00791BC9">
        <w:rPr>
          <w:rFonts w:cs="Simplified Arabic" w:hint="cs"/>
          <w:sz w:val="22"/>
          <w:rtl/>
          <w:lang w:val="en-GB" w:eastAsia="en-US"/>
        </w:rPr>
        <w:t xml:space="preserve"> </w:t>
      </w:r>
      <w:r w:rsidRPr="00791BC9">
        <w:rPr>
          <w:rFonts w:cs="Simplified Arabic"/>
          <w:sz w:val="22"/>
          <w:rtl/>
          <w:lang w:val="en-GB" w:eastAsia="en-US"/>
        </w:rPr>
        <w:t>وتحديد</w:t>
      </w:r>
      <w:r w:rsidRPr="00791BC9">
        <w:rPr>
          <w:rFonts w:cs="Simplified Arabic" w:hint="cs"/>
          <w:sz w:val="22"/>
          <w:rtl/>
          <w:lang w:val="en-GB" w:eastAsia="en-US"/>
        </w:rPr>
        <w:t xml:space="preserve"> هوية</w:t>
      </w:r>
      <w:r w:rsidRPr="00791BC9">
        <w:rPr>
          <w:rFonts w:cs="Simplified Arabic"/>
          <w:sz w:val="22"/>
          <w:rtl/>
          <w:lang w:val="en-GB" w:eastAsia="en-US"/>
        </w:rPr>
        <w:t xml:space="preserve"> الكائنات الحية المحورة؛ </w:t>
      </w:r>
      <w:r w:rsidRPr="00791BC9">
        <w:rPr>
          <w:rFonts w:cs="Simplified Arabic" w:hint="cs"/>
          <w:sz w:val="22"/>
          <w:rtl/>
          <w:lang w:val="en-GB" w:eastAsia="en-US"/>
        </w:rPr>
        <w:t>وت</w:t>
      </w:r>
      <w:r w:rsidRPr="00791BC9">
        <w:rPr>
          <w:rFonts w:cs="Simplified Arabic"/>
          <w:sz w:val="22"/>
          <w:rtl/>
          <w:lang w:val="en-GB" w:eastAsia="en-US"/>
        </w:rPr>
        <w:t>وعي</w:t>
      </w:r>
      <w:r w:rsidRPr="00791BC9">
        <w:rPr>
          <w:rFonts w:cs="Simplified Arabic" w:hint="cs"/>
          <w:sz w:val="22"/>
          <w:rtl/>
          <w:lang w:val="en-GB" w:eastAsia="en-US"/>
        </w:rPr>
        <w:t>ة الجمهور</w:t>
      </w:r>
      <w:r w:rsidRPr="00791BC9">
        <w:rPr>
          <w:rFonts w:cs="Simplified Arabic"/>
          <w:sz w:val="22"/>
          <w:rtl/>
          <w:lang w:val="en-GB" w:eastAsia="en-US"/>
        </w:rPr>
        <w:t xml:space="preserve"> وتثقيف</w:t>
      </w:r>
      <w:r w:rsidRPr="00791BC9">
        <w:rPr>
          <w:rFonts w:cs="Simplified Arabic" w:hint="cs"/>
          <w:sz w:val="22"/>
          <w:rtl/>
          <w:lang w:val="en-GB" w:eastAsia="en-US"/>
        </w:rPr>
        <w:t>ه</w:t>
      </w:r>
      <w:r w:rsidRPr="00791BC9">
        <w:rPr>
          <w:rFonts w:cs="Simplified Arabic"/>
          <w:sz w:val="22"/>
          <w:rtl/>
          <w:lang w:val="en-GB" w:eastAsia="en-US"/>
        </w:rPr>
        <w:t xml:space="preserve"> ومشارك</w:t>
      </w:r>
      <w:r w:rsidRPr="00791BC9">
        <w:rPr>
          <w:rFonts w:cs="Simplified Arabic" w:hint="cs"/>
          <w:sz w:val="22"/>
          <w:rtl/>
          <w:lang w:val="en-GB" w:eastAsia="en-US"/>
        </w:rPr>
        <w:t>ته</w:t>
      </w:r>
      <w:r w:rsidRPr="00791BC9">
        <w:rPr>
          <w:rFonts w:cs="Simplified Arabic"/>
          <w:b/>
          <w:snapToGrid w:val="0"/>
          <w:kern w:val="22"/>
          <w:sz w:val="22"/>
          <w:rtl/>
          <w:lang w:val="en-US" w:eastAsia="en-US" w:bidi="ar-EG"/>
        </w:rPr>
        <w:t xml:space="preserve">؛ </w:t>
      </w:r>
      <w:r w:rsidRPr="00791BC9">
        <w:rPr>
          <w:rFonts w:cs="Simplified Arabic" w:hint="cs"/>
          <w:b/>
          <w:snapToGrid w:val="0"/>
          <w:kern w:val="22"/>
          <w:sz w:val="22"/>
          <w:rtl/>
          <w:lang w:val="en-US" w:eastAsia="en-US" w:bidi="ar-EG"/>
        </w:rPr>
        <w:t>و</w:t>
      </w:r>
      <w:r w:rsidRPr="00791BC9">
        <w:rPr>
          <w:rFonts w:cs="Simplified Arabic"/>
          <w:b/>
          <w:snapToGrid w:val="0"/>
          <w:kern w:val="22"/>
          <w:sz w:val="22"/>
          <w:rtl/>
          <w:lang w:val="en-US" w:eastAsia="en-US" w:bidi="ar-EG"/>
        </w:rPr>
        <w:t xml:space="preserve">الاعتبارات الاجتماعية والاقتصادية؛ </w:t>
      </w:r>
      <w:r w:rsidRPr="00791BC9">
        <w:rPr>
          <w:rFonts w:cs="Simplified Arabic" w:hint="cs"/>
          <w:b/>
          <w:snapToGrid w:val="0"/>
          <w:kern w:val="22"/>
          <w:sz w:val="22"/>
          <w:rtl/>
          <w:lang w:val="en-US" w:eastAsia="en-US" w:bidi="ar-EG"/>
        </w:rPr>
        <w:t>و</w:t>
      </w:r>
      <w:r w:rsidRPr="00791BC9">
        <w:rPr>
          <w:rFonts w:cs="Simplified Arabic"/>
          <w:b/>
          <w:snapToGrid w:val="0"/>
          <w:kern w:val="22"/>
          <w:sz w:val="22"/>
          <w:rtl/>
          <w:lang w:val="en-US" w:eastAsia="en-US" w:bidi="ar-EG"/>
        </w:rPr>
        <w:t xml:space="preserve">المسؤولية والجبر التعويضي؛ </w:t>
      </w:r>
      <w:r w:rsidRPr="00791BC9">
        <w:rPr>
          <w:rFonts w:cs="Simplified Arabic" w:hint="cs"/>
          <w:b/>
          <w:snapToGrid w:val="0"/>
          <w:kern w:val="22"/>
          <w:sz w:val="22"/>
          <w:rtl/>
          <w:lang w:val="en-US" w:eastAsia="en-US" w:bidi="ar-EG"/>
        </w:rPr>
        <w:t>و</w:t>
      </w:r>
      <w:r w:rsidRPr="00791BC9">
        <w:rPr>
          <w:rFonts w:cs="Simplified Arabic"/>
          <w:b/>
          <w:snapToGrid w:val="0"/>
          <w:kern w:val="22"/>
          <w:sz w:val="22"/>
          <w:rtl/>
          <w:lang w:val="en-US" w:eastAsia="en-US" w:bidi="ar-EG"/>
        </w:rPr>
        <w:t>الإبلاغ الوطني؛</w:t>
      </w:r>
      <w:r w:rsidRPr="00791BC9">
        <w:rPr>
          <w:rFonts w:cs="Simplified Arabic" w:hint="cs"/>
          <w:b/>
          <w:snapToGrid w:val="0"/>
          <w:kern w:val="22"/>
          <w:sz w:val="22"/>
          <w:rtl/>
          <w:lang w:val="en-US" w:eastAsia="en-US" w:bidi="ar-EG"/>
        </w:rPr>
        <w:t xml:space="preserve"> وتقاسم </w:t>
      </w:r>
      <w:r w:rsidRPr="00791BC9">
        <w:rPr>
          <w:rFonts w:cs="Simplified Arabic" w:hint="cs"/>
          <w:b/>
          <w:snapToGrid w:val="0"/>
          <w:kern w:val="22"/>
          <w:sz w:val="22"/>
          <w:rtl/>
          <w:lang w:val="en-US" w:eastAsia="en-US" w:bidi="ar-EG"/>
        </w:rPr>
        <w:lastRenderedPageBreak/>
        <w:t>المعلومات وغرفة تبادل معلومات السلامة الأحيائية؛</w:t>
      </w:r>
      <w:r w:rsidRPr="00791BC9">
        <w:rPr>
          <w:rFonts w:cs="Simplified Arabic"/>
          <w:b/>
          <w:snapToGrid w:val="0"/>
          <w:kern w:val="22"/>
          <w:sz w:val="22"/>
          <w:rtl/>
          <w:lang w:val="en-US" w:eastAsia="en-US" w:bidi="ar-EG"/>
        </w:rPr>
        <w:t xml:space="preserve"> ونقل </w:t>
      </w:r>
      <w:r w:rsidRPr="00791BC9">
        <w:rPr>
          <w:rFonts w:cs="Simplified Arabic" w:hint="cs"/>
          <w:b/>
          <w:snapToGrid w:val="0"/>
          <w:kern w:val="22"/>
          <w:sz w:val="22"/>
          <w:rtl/>
          <w:lang w:val="en-US" w:eastAsia="en-US" w:bidi="ar-EG"/>
        </w:rPr>
        <w:t>المعرفة و</w:t>
      </w:r>
      <w:r w:rsidRPr="00791BC9">
        <w:rPr>
          <w:rFonts w:cs="Simplified Arabic"/>
          <w:b/>
          <w:snapToGrid w:val="0"/>
          <w:kern w:val="22"/>
          <w:sz w:val="22"/>
          <w:rtl/>
          <w:lang w:val="en-US" w:eastAsia="en-US" w:bidi="ar-EG"/>
        </w:rPr>
        <w:t>التكنولوجيا؛</w:t>
      </w:r>
      <w:r w:rsidRPr="00791BC9">
        <w:rPr>
          <w:rFonts w:cs="Simplified Arabic" w:hint="cs"/>
          <w:b/>
          <w:snapToGrid w:val="0"/>
          <w:kern w:val="22"/>
          <w:sz w:val="22"/>
          <w:rtl/>
          <w:lang w:val="en-US" w:eastAsia="en-US" w:bidi="ar-EG"/>
        </w:rPr>
        <w:t xml:space="preserve"> و</w:t>
      </w:r>
      <w:r w:rsidRPr="00791BC9">
        <w:rPr>
          <w:rFonts w:cs="Simplified Arabic"/>
          <w:b/>
          <w:snapToGrid w:val="0"/>
          <w:kern w:val="22"/>
          <w:sz w:val="22"/>
          <w:rtl/>
          <w:lang w:val="en-US" w:eastAsia="en-US" w:bidi="ar-EG"/>
        </w:rPr>
        <w:t>تنفيذ خطط عمل الامتثال فيما يتعلق بتحقيق الامتثال للبروتوكول؛</w:t>
      </w:r>
    </w:p>
    <w:p w14:paraId="30580830" w14:textId="77777777" w:rsidR="00791BC9" w:rsidRPr="00791BC9" w:rsidRDefault="00791BC9" w:rsidP="006E3BED">
      <w:pPr>
        <w:numPr>
          <w:ilvl w:val="0"/>
          <w:numId w:val="135"/>
        </w:numPr>
        <w:suppressLineNumbers/>
        <w:suppressAutoHyphens/>
        <w:bidi/>
        <w:spacing w:after="120" w:line="216" w:lineRule="auto"/>
        <w:ind w:left="0" w:firstLine="0"/>
        <w:jc w:val="both"/>
        <w:rPr>
          <w:rFonts w:cs="Simplified Arabic"/>
          <w:sz w:val="22"/>
          <w:lang w:val="en-GB" w:eastAsia="en-US"/>
        </w:rPr>
      </w:pPr>
      <w:r w:rsidRPr="00791BC9">
        <w:rPr>
          <w:rFonts w:cs="Simplified Arabic"/>
          <w:i/>
          <w:iCs/>
          <w:sz w:val="22"/>
          <w:rtl/>
          <w:lang w:val="en-US" w:eastAsia="en-US" w:bidi="ar-EG"/>
        </w:rPr>
        <w:t>يدعو</w:t>
      </w:r>
      <w:r w:rsidRPr="00791BC9">
        <w:rPr>
          <w:rFonts w:cs="Simplified Arabic"/>
          <w:sz w:val="22"/>
          <w:rtl/>
          <w:lang w:val="en-US" w:eastAsia="en-US" w:bidi="ar-EG"/>
        </w:rPr>
        <w:t xml:space="preserve"> </w:t>
      </w:r>
      <w:r w:rsidRPr="00791BC9">
        <w:rPr>
          <w:rFonts w:cs="Simplified Arabic"/>
          <w:sz w:val="22"/>
          <w:rtl/>
          <w:lang w:val="en-GB" w:eastAsia="en-US"/>
        </w:rPr>
        <w:t>مجلس</w:t>
      </w:r>
      <w:r w:rsidRPr="00791BC9">
        <w:rPr>
          <w:rFonts w:cs="Simplified Arabic"/>
          <w:sz w:val="22"/>
          <w:rtl/>
          <w:lang w:val="en-US" w:eastAsia="en-US" w:bidi="ar-EG"/>
        </w:rPr>
        <w:t xml:space="preserve"> مرفق </w:t>
      </w:r>
      <w:r w:rsidRPr="00791BC9">
        <w:rPr>
          <w:rFonts w:cs="Simplified Arabic"/>
          <w:sz w:val="22"/>
          <w:rtl/>
          <w:lang w:val="en-GB" w:eastAsia="en-US"/>
        </w:rPr>
        <w:t>البيئة</w:t>
      </w:r>
      <w:r w:rsidRPr="00791BC9">
        <w:rPr>
          <w:rFonts w:cs="Simplified Arabic"/>
          <w:sz w:val="22"/>
          <w:rtl/>
          <w:lang w:val="en-US" w:eastAsia="en-US" w:bidi="ar-EG"/>
        </w:rPr>
        <w:t xml:space="preserve"> العالمية إلى </w:t>
      </w:r>
      <w:r w:rsidRPr="00791BC9">
        <w:rPr>
          <w:rFonts w:cs="Simplified Arabic" w:hint="cs"/>
          <w:sz w:val="22"/>
          <w:rtl/>
          <w:lang w:val="en-US" w:eastAsia="en-US" w:bidi="ar-EG"/>
        </w:rPr>
        <w:t>بحث</w:t>
      </w:r>
      <w:r w:rsidRPr="00791BC9">
        <w:rPr>
          <w:rFonts w:cs="Simplified Arabic"/>
          <w:sz w:val="22"/>
          <w:rtl/>
          <w:lang w:val="en-US" w:eastAsia="en-US" w:bidi="ar-EG"/>
        </w:rPr>
        <w:t xml:space="preserve"> إمكانية </w:t>
      </w:r>
      <w:r w:rsidRPr="00791BC9">
        <w:rPr>
          <w:rFonts w:cs="Simplified Arabic" w:hint="cs"/>
          <w:sz w:val="22"/>
          <w:rtl/>
          <w:lang w:val="en-US" w:eastAsia="en-US" w:bidi="ar-EG"/>
        </w:rPr>
        <w:t>إنشاء</w:t>
      </w:r>
      <w:r w:rsidRPr="00791BC9">
        <w:rPr>
          <w:rFonts w:cs="Simplified Arabic"/>
          <w:sz w:val="22"/>
          <w:rtl/>
          <w:lang w:val="en-US" w:eastAsia="en-US" w:bidi="ar-EG"/>
        </w:rPr>
        <w:t xml:space="preserve"> نافذة تمويل </w:t>
      </w:r>
      <w:r w:rsidRPr="00791BC9">
        <w:rPr>
          <w:rFonts w:cs="Simplified Arabic" w:hint="cs"/>
          <w:sz w:val="22"/>
          <w:rtl/>
          <w:lang w:val="en-US" w:eastAsia="en-US" w:bidi="ar-EG"/>
        </w:rPr>
        <w:t>تُخصص على وجه التحديد ل</w:t>
      </w:r>
      <w:r w:rsidRPr="00791BC9">
        <w:rPr>
          <w:rFonts w:cs="Simplified Arabic"/>
          <w:sz w:val="22"/>
          <w:rtl/>
          <w:lang w:val="en-US" w:eastAsia="en-US" w:bidi="ar-EG"/>
        </w:rPr>
        <w:t>بروتوكول قرطاجنة للسلامة الأحيائية؛</w:t>
      </w:r>
    </w:p>
    <w:p w14:paraId="3C3EF7EC" w14:textId="77777777" w:rsidR="00791BC9" w:rsidRPr="00791BC9" w:rsidRDefault="00791BC9" w:rsidP="00791BC9">
      <w:pPr>
        <w:keepNext/>
        <w:keepLines/>
        <w:bidi/>
        <w:spacing w:after="120" w:line="216" w:lineRule="auto"/>
        <w:jc w:val="both"/>
        <w:rPr>
          <w:rFonts w:cs="Simplified Arabic"/>
          <w:b/>
          <w:bCs/>
          <w:sz w:val="22"/>
          <w:lang w:val="en-GB" w:eastAsia="en-US"/>
        </w:rPr>
      </w:pPr>
      <w:r w:rsidRPr="00791BC9">
        <w:rPr>
          <w:rFonts w:cs="Simplified Arabic"/>
          <w:b/>
          <w:bCs/>
          <w:sz w:val="22"/>
          <w:rtl/>
          <w:lang w:val="en-GB" w:eastAsia="en-US"/>
        </w:rPr>
        <w:t>بروتوكول ناغويا</w:t>
      </w:r>
      <w:r w:rsidRPr="00791BC9">
        <w:rPr>
          <w:rFonts w:cs="Simplified Arabic" w:hint="cs"/>
          <w:b/>
          <w:bCs/>
          <w:sz w:val="22"/>
          <w:rtl/>
          <w:lang w:val="en-GB" w:eastAsia="en-US"/>
        </w:rPr>
        <w:t xml:space="preserve"> بشأن الحصول وتقاسم المنافع</w:t>
      </w:r>
    </w:p>
    <w:p w14:paraId="56B9F472" w14:textId="77777777" w:rsidR="00791BC9" w:rsidRPr="00791BC9" w:rsidRDefault="00791BC9" w:rsidP="006E3BED">
      <w:pPr>
        <w:numPr>
          <w:ilvl w:val="0"/>
          <w:numId w:val="135"/>
        </w:numPr>
        <w:suppressLineNumbers/>
        <w:suppressAutoHyphens/>
        <w:bidi/>
        <w:spacing w:after="120" w:line="216" w:lineRule="auto"/>
        <w:ind w:left="0" w:firstLine="0"/>
        <w:jc w:val="both"/>
        <w:rPr>
          <w:rFonts w:cs="Simplified Arabic"/>
          <w:sz w:val="22"/>
          <w:lang w:val="en-GB" w:eastAsia="en-US"/>
        </w:rPr>
      </w:pPr>
      <w:r w:rsidRPr="00791BC9">
        <w:rPr>
          <w:rFonts w:cs="Simplified Arabic"/>
          <w:i/>
          <w:iCs/>
          <w:sz w:val="22"/>
          <w:rtl/>
          <w:lang w:val="en-GB" w:eastAsia="en-US"/>
        </w:rPr>
        <w:t>يدعو</w:t>
      </w:r>
      <w:r w:rsidRPr="00791BC9">
        <w:rPr>
          <w:rFonts w:cs="Simplified Arabic"/>
          <w:sz w:val="22"/>
          <w:rtl/>
          <w:lang w:val="en-GB" w:eastAsia="en-US"/>
        </w:rPr>
        <w:t xml:space="preserve"> مرفق البيئة العالمية إلى مواصلة تقديم وتعزيز الدعم للمشاريع المشتركة، على المستويات العالمية أو الإقليمية أو الوطنية، من أجل تحقيق أقصى قدر من التآزر والفرص لتقاسم الموارد والمعلومات والتجارب والخبرات بطريقة فعالة من حيث التكلفة</w:t>
      </w:r>
      <w:r w:rsidRPr="00791BC9">
        <w:rPr>
          <w:rFonts w:cs="Simplified Arabic" w:hint="cs"/>
          <w:sz w:val="22"/>
          <w:rtl/>
          <w:lang w:val="en-GB" w:eastAsia="en-US"/>
        </w:rPr>
        <w:t>؛</w:t>
      </w:r>
    </w:p>
    <w:p w14:paraId="36E39FD8" w14:textId="77777777" w:rsidR="00791BC9" w:rsidRPr="00791BC9" w:rsidRDefault="00791BC9" w:rsidP="006E3BED">
      <w:pPr>
        <w:numPr>
          <w:ilvl w:val="0"/>
          <w:numId w:val="135"/>
        </w:numPr>
        <w:suppressLineNumbers/>
        <w:suppressAutoHyphens/>
        <w:bidi/>
        <w:spacing w:after="120" w:line="216" w:lineRule="auto"/>
        <w:ind w:left="0" w:firstLine="0"/>
        <w:jc w:val="both"/>
        <w:rPr>
          <w:rFonts w:cs="Simplified Arabic"/>
          <w:sz w:val="22"/>
          <w:lang w:val="en-GB" w:eastAsia="en-US" w:bidi="ar-EG"/>
        </w:rPr>
      </w:pPr>
      <w:r w:rsidRPr="00791BC9">
        <w:rPr>
          <w:rFonts w:cs="Simplified Arabic"/>
          <w:i/>
          <w:iCs/>
          <w:sz w:val="22"/>
          <w:rtl/>
          <w:lang w:val="en-GB" w:eastAsia="en-US"/>
        </w:rPr>
        <w:t>يدعو</w:t>
      </w:r>
      <w:r w:rsidRPr="00791BC9">
        <w:rPr>
          <w:rFonts w:cs="Simplified Arabic"/>
          <w:sz w:val="22"/>
          <w:rtl/>
          <w:lang w:val="en-GB" w:eastAsia="en-US"/>
        </w:rPr>
        <w:t xml:space="preserve"> مرفق البيئة العالمية إلى إتاحة الموارد المالية في الوقت المناسب للأطراف المؤهلة لمساعدتها في الوفاء بالتزاماتها المتعلقة </w:t>
      </w:r>
      <w:r w:rsidRPr="00791BC9">
        <w:rPr>
          <w:rFonts w:cs="Simplified Arabic" w:hint="cs"/>
          <w:sz w:val="22"/>
          <w:rtl/>
          <w:lang w:val="en-GB" w:eastAsia="en-US"/>
        </w:rPr>
        <w:t>بالإبلاغ</w:t>
      </w:r>
      <w:r w:rsidRPr="00791BC9">
        <w:rPr>
          <w:rFonts w:cs="Simplified Arabic"/>
          <w:sz w:val="22"/>
          <w:rtl/>
          <w:lang w:val="en-GB" w:eastAsia="en-US"/>
        </w:rPr>
        <w:t xml:space="preserve"> بموجب بروتوكول</w:t>
      </w:r>
      <w:r w:rsidRPr="00791BC9">
        <w:rPr>
          <w:rFonts w:cs="Simplified Arabic" w:hint="cs"/>
          <w:sz w:val="22"/>
          <w:rtl/>
          <w:lang w:val="en-GB" w:eastAsia="en-US"/>
        </w:rPr>
        <w:t xml:space="preserve"> ناغويا.</w:t>
      </w:r>
    </w:p>
    <w:p w14:paraId="5577E08F" w14:textId="77777777" w:rsidR="00791BC9" w:rsidRPr="00791BC9" w:rsidRDefault="00791BC9" w:rsidP="00791BC9">
      <w:pPr>
        <w:keepNext/>
        <w:keepLines/>
        <w:bidi/>
        <w:spacing w:after="120" w:line="216" w:lineRule="auto"/>
        <w:jc w:val="center"/>
        <w:rPr>
          <w:rFonts w:cs="Simplified Arabic"/>
          <w:i/>
          <w:iCs/>
          <w:sz w:val="22"/>
          <w:rtl/>
          <w:lang w:val="en-US" w:eastAsia="en-US" w:bidi="ar-EG"/>
        </w:rPr>
      </w:pPr>
      <w:r w:rsidRPr="00791BC9">
        <w:rPr>
          <w:rFonts w:cs="Simplified Arabic" w:hint="cs"/>
          <w:i/>
          <w:iCs/>
          <w:sz w:val="22"/>
          <w:rtl/>
          <w:lang w:val="en-US" w:eastAsia="en-US" w:bidi="ar-EG"/>
        </w:rPr>
        <w:t>المرفق الثالث</w:t>
      </w:r>
    </w:p>
    <w:p w14:paraId="72EEA58A" w14:textId="77777777" w:rsidR="00791BC9" w:rsidRPr="00791BC9" w:rsidRDefault="00791BC9" w:rsidP="00791BC9">
      <w:pPr>
        <w:keepNext/>
        <w:keepLines/>
        <w:bidi/>
        <w:spacing w:after="120" w:line="216" w:lineRule="auto"/>
        <w:jc w:val="center"/>
        <w:rPr>
          <w:rFonts w:cs="Simplified Arabic"/>
          <w:b/>
          <w:bCs/>
          <w:i/>
          <w:sz w:val="22"/>
          <w:lang w:val="en-US" w:eastAsia="en-US" w:bidi="ar-EG"/>
        </w:rPr>
      </w:pPr>
      <w:bookmarkStart w:id="169" w:name="_Toc118802210"/>
      <w:r w:rsidRPr="00791BC9">
        <w:rPr>
          <w:rFonts w:cs="Simplified Arabic"/>
          <w:b/>
          <w:bCs/>
          <w:sz w:val="22"/>
          <w:rtl/>
          <w:lang w:val="en-GB" w:eastAsia="en-US"/>
        </w:rPr>
        <w:t>اختصاصات التقييم الكامل لمبلغ الأموال اللازمة لتنفيذ الاتفاقية وبروتوكول</w:t>
      </w:r>
      <w:r w:rsidRPr="00791BC9">
        <w:rPr>
          <w:rFonts w:cs="Simplified Arabic" w:hint="cs"/>
          <w:b/>
          <w:bCs/>
          <w:sz w:val="22"/>
          <w:rtl/>
          <w:lang w:val="en-GB" w:eastAsia="en-US"/>
        </w:rPr>
        <w:t>ي</w:t>
      </w:r>
      <w:r w:rsidRPr="00791BC9">
        <w:rPr>
          <w:rFonts w:cs="Simplified Arabic"/>
          <w:b/>
          <w:bCs/>
          <w:sz w:val="22"/>
          <w:rtl/>
          <w:lang w:val="en-GB" w:eastAsia="en-US"/>
        </w:rPr>
        <w:t>ها للفترة التاسعة لتجديد موارد الصندوق الاستئماني لمرفق البيئة العالمية</w:t>
      </w:r>
      <w:bookmarkEnd w:id="169"/>
    </w:p>
    <w:p w14:paraId="485185EF" w14:textId="77777777" w:rsidR="00791BC9" w:rsidRPr="00791BC9" w:rsidRDefault="00791BC9" w:rsidP="00791BC9">
      <w:pPr>
        <w:keepNext/>
        <w:keepLines/>
        <w:bidi/>
        <w:spacing w:after="120" w:line="216" w:lineRule="auto"/>
        <w:jc w:val="center"/>
        <w:rPr>
          <w:rFonts w:cs="Simplified Arabic"/>
          <w:i/>
          <w:sz w:val="22"/>
          <w:rtl/>
          <w:lang w:val="en-GB" w:eastAsia="en-US" w:bidi="ar-EG"/>
        </w:rPr>
      </w:pPr>
      <w:r w:rsidRPr="00791BC9">
        <w:rPr>
          <w:rFonts w:eastAsia="YouYuan" w:cs="Simplified Arabic" w:hint="cs"/>
          <w:bCs/>
          <w:kern w:val="2"/>
          <w:sz w:val="22"/>
          <w:rtl/>
          <w:lang w:val="en-US" w:eastAsia="en-US"/>
        </w:rPr>
        <w:t>ألف-</w:t>
      </w:r>
      <w:r w:rsidRPr="00791BC9">
        <w:rPr>
          <w:rFonts w:eastAsia="YouYuan" w:cs="Simplified Arabic"/>
          <w:bCs/>
          <w:kern w:val="2"/>
          <w:sz w:val="22"/>
          <w:rtl/>
          <w:lang w:val="en-US" w:eastAsia="en-US"/>
        </w:rPr>
        <w:tab/>
      </w:r>
      <w:r w:rsidRPr="00791BC9">
        <w:rPr>
          <w:rFonts w:eastAsia="YouYuan" w:cs="Simplified Arabic" w:hint="cs"/>
          <w:bCs/>
          <w:kern w:val="2"/>
          <w:sz w:val="22"/>
          <w:rtl/>
          <w:lang w:val="en-US" w:eastAsia="en-US"/>
        </w:rPr>
        <w:t>الهدف</w:t>
      </w:r>
    </w:p>
    <w:p w14:paraId="7A8C03C1" w14:textId="77777777" w:rsidR="00791BC9" w:rsidRPr="00791BC9" w:rsidRDefault="00791BC9" w:rsidP="00791BC9">
      <w:pPr>
        <w:bidi/>
        <w:spacing w:after="120" w:line="216" w:lineRule="auto"/>
        <w:jc w:val="both"/>
        <w:rPr>
          <w:rFonts w:cs="Simplified Arabic"/>
          <w:i/>
          <w:snapToGrid w:val="0"/>
          <w:sz w:val="22"/>
          <w:rtl/>
          <w:lang w:val="en-GB" w:eastAsia="en-US" w:bidi="ar-EG"/>
        </w:rPr>
      </w:pPr>
      <w:r w:rsidRPr="00791BC9">
        <w:rPr>
          <w:rFonts w:cs="Simplified Arabic" w:hint="cs"/>
          <w:i/>
          <w:snapToGrid w:val="0"/>
          <w:sz w:val="22"/>
          <w:rtl/>
          <w:lang w:val="en-GB" w:eastAsia="en-US" w:bidi="ar-EG"/>
        </w:rPr>
        <w:t>1-</w:t>
      </w:r>
      <w:r w:rsidRPr="00791BC9">
        <w:rPr>
          <w:rFonts w:cs="Simplified Arabic"/>
          <w:i/>
          <w:snapToGrid w:val="0"/>
          <w:sz w:val="22"/>
          <w:lang w:val="en-GB" w:eastAsia="en-US" w:bidi="ar-EG"/>
        </w:rPr>
        <w:tab/>
      </w:r>
      <w:r w:rsidRPr="00791BC9">
        <w:rPr>
          <w:rFonts w:cs="Simplified Arabic" w:hint="cs"/>
          <w:i/>
          <w:snapToGrid w:val="0"/>
          <w:sz w:val="22"/>
          <w:rtl/>
          <w:lang w:val="en-GB" w:eastAsia="en-US" w:bidi="ar-EG"/>
        </w:rPr>
        <w:t xml:space="preserve">إن </w:t>
      </w:r>
      <w:r w:rsidRPr="00791BC9">
        <w:rPr>
          <w:rFonts w:cs="Simplified Arabic"/>
          <w:i/>
          <w:snapToGrid w:val="0"/>
          <w:sz w:val="22"/>
          <w:rtl/>
          <w:lang w:val="en-GB" w:eastAsia="en-US" w:bidi="ar-EG"/>
        </w:rPr>
        <w:t>الهدف من العمل الذي يتعين الاضطلاع به في إطار هذه الاختصاصات هو تمكين مؤتمر الأطراف من إجراء تقييم لمقدار الأموال اللازمة لمساعدة البلدان النامية والبلدان التي تمر اقتصاداتها بمرحلة انتقالية، في الوفاء بالتزاماتها بموجب الاتفاقية وبروتوكول</w:t>
      </w:r>
      <w:r w:rsidRPr="00791BC9">
        <w:rPr>
          <w:rFonts w:cs="Simplified Arabic" w:hint="cs"/>
          <w:i/>
          <w:snapToGrid w:val="0"/>
          <w:sz w:val="22"/>
          <w:rtl/>
          <w:lang w:val="en-GB" w:eastAsia="en-US" w:bidi="ar-EG"/>
        </w:rPr>
        <w:t>ي</w:t>
      </w:r>
      <w:r w:rsidRPr="00791BC9">
        <w:rPr>
          <w:rFonts w:cs="Simplified Arabic"/>
          <w:i/>
          <w:snapToGrid w:val="0"/>
          <w:sz w:val="22"/>
          <w:rtl/>
          <w:lang w:val="en-GB" w:eastAsia="en-US" w:bidi="ar-EG"/>
        </w:rPr>
        <w:t>ها</w:t>
      </w:r>
      <w:r w:rsidRPr="00791BC9">
        <w:rPr>
          <w:rFonts w:cs="Simplified Arabic" w:hint="cs"/>
          <w:i/>
          <w:snapToGrid w:val="0"/>
          <w:sz w:val="22"/>
          <w:rtl/>
          <w:lang w:val="en-GB" w:eastAsia="en-US" w:bidi="ar-EG"/>
        </w:rPr>
        <w:t>، ولا سيما لتنفيذ إطار مونتريال-كونمينغ العالمي للتنوع البيولوجي،</w:t>
      </w:r>
      <w:r w:rsidRPr="00791BC9">
        <w:rPr>
          <w:rFonts w:cs="Simplified Arabic"/>
          <w:i/>
          <w:snapToGrid w:val="0"/>
          <w:sz w:val="22"/>
          <w:rtl/>
          <w:lang w:val="en-GB" w:eastAsia="en-US" w:bidi="ar-EG"/>
        </w:rPr>
        <w:t xml:space="preserve"> خلال فترة التجديد التاسع لموارد مرفق البيئة العالمية، وفقا </w:t>
      </w:r>
      <w:r w:rsidRPr="00791BC9">
        <w:rPr>
          <w:rFonts w:cs="Simplified Arabic" w:hint="cs"/>
          <w:i/>
          <w:snapToGrid w:val="0"/>
          <w:sz w:val="22"/>
          <w:rtl/>
          <w:lang w:val="en-GB" w:eastAsia="en-US" w:bidi="ar-EG"/>
        </w:rPr>
        <w:t>للإرشادات</w:t>
      </w:r>
      <w:r w:rsidRPr="00791BC9">
        <w:rPr>
          <w:rFonts w:cs="Simplified Arabic"/>
          <w:i/>
          <w:snapToGrid w:val="0"/>
          <w:sz w:val="22"/>
          <w:rtl/>
          <w:lang w:val="en-GB" w:eastAsia="en-US" w:bidi="ar-EG"/>
        </w:rPr>
        <w:t xml:space="preserve"> التي قدمها مؤتمر الأطراف،</w:t>
      </w:r>
      <w:r w:rsidRPr="00791BC9">
        <w:rPr>
          <w:rFonts w:cs="Simplified Arabic" w:hint="cs"/>
          <w:i/>
          <w:snapToGrid w:val="0"/>
          <w:sz w:val="22"/>
          <w:rtl/>
          <w:lang w:val="en-GB" w:eastAsia="en-US" w:bidi="ar-EG"/>
        </w:rPr>
        <w:t xml:space="preserve"> </w:t>
      </w:r>
      <w:r w:rsidRPr="00791BC9">
        <w:rPr>
          <w:rFonts w:cs="Simplified Arabic"/>
          <w:i/>
          <w:snapToGrid w:val="0"/>
          <w:sz w:val="22"/>
          <w:rtl/>
          <w:lang w:val="en-GB" w:eastAsia="en-US" w:bidi="ar-EG"/>
        </w:rPr>
        <w:t>وتحديد مقدار الموارد اللازمة، وفقا للفقرة 1 من المادة 21 والمقرر</w:t>
      </w:r>
      <w:r w:rsidRPr="00791BC9">
        <w:rPr>
          <w:rFonts w:cs="Simplified Arabic" w:hint="eastAsia"/>
          <w:i/>
          <w:snapToGrid w:val="0"/>
          <w:sz w:val="22"/>
          <w:rtl/>
          <w:lang w:val="en-GB" w:eastAsia="en-US" w:bidi="ar-EG"/>
        </w:rPr>
        <w:t> </w:t>
      </w:r>
      <w:r w:rsidRPr="00791BC9">
        <w:rPr>
          <w:rFonts w:cs="Simplified Arabic" w:hint="cs"/>
          <w:i/>
          <w:snapToGrid w:val="0"/>
          <w:sz w:val="22"/>
          <w:rtl/>
          <w:lang w:val="en-GB" w:eastAsia="en-US" w:bidi="ar-EG"/>
        </w:rPr>
        <w:t>3/8.</w:t>
      </w:r>
    </w:p>
    <w:p w14:paraId="6878EC76" w14:textId="77777777" w:rsidR="00791BC9" w:rsidRPr="00791BC9" w:rsidRDefault="00791BC9" w:rsidP="00791BC9">
      <w:pPr>
        <w:keepNext/>
        <w:keepLines/>
        <w:bidi/>
        <w:spacing w:after="120" w:line="216" w:lineRule="auto"/>
        <w:jc w:val="center"/>
        <w:rPr>
          <w:rFonts w:eastAsia="YouYuan" w:cs="Simplified Arabic"/>
          <w:bCs/>
          <w:kern w:val="2"/>
          <w:sz w:val="22"/>
          <w:rtl/>
          <w:lang w:val="en-US" w:eastAsia="en-US"/>
        </w:rPr>
      </w:pPr>
      <w:r w:rsidRPr="00791BC9">
        <w:rPr>
          <w:rFonts w:eastAsia="YouYuan" w:cs="Simplified Arabic" w:hint="cs"/>
          <w:bCs/>
          <w:kern w:val="2"/>
          <w:sz w:val="22"/>
          <w:rtl/>
          <w:lang w:val="en-US" w:eastAsia="en-US"/>
        </w:rPr>
        <w:t>باء-</w:t>
      </w:r>
      <w:r w:rsidRPr="00791BC9">
        <w:rPr>
          <w:rFonts w:eastAsia="YouYuan" w:cs="Simplified Arabic"/>
          <w:bCs/>
          <w:kern w:val="2"/>
          <w:sz w:val="22"/>
          <w:rtl/>
          <w:lang w:val="en-US" w:eastAsia="en-US"/>
        </w:rPr>
        <w:tab/>
      </w:r>
      <w:r w:rsidRPr="00791BC9">
        <w:rPr>
          <w:rFonts w:eastAsia="YouYuan" w:cs="Simplified Arabic" w:hint="cs"/>
          <w:bCs/>
          <w:kern w:val="2"/>
          <w:sz w:val="22"/>
          <w:rtl/>
          <w:lang w:val="en-US" w:eastAsia="en-US"/>
        </w:rPr>
        <w:t>النطاق</w:t>
      </w:r>
    </w:p>
    <w:p w14:paraId="021453B2" w14:textId="77777777" w:rsidR="00791BC9" w:rsidRPr="00791BC9" w:rsidRDefault="00791BC9" w:rsidP="00791BC9">
      <w:pPr>
        <w:bidi/>
        <w:spacing w:after="120" w:line="216" w:lineRule="auto"/>
        <w:jc w:val="both"/>
        <w:rPr>
          <w:rFonts w:cs="Simplified Arabic"/>
          <w:i/>
          <w:snapToGrid w:val="0"/>
          <w:sz w:val="22"/>
          <w:rtl/>
          <w:lang w:val="en-GB" w:eastAsia="en-US" w:bidi="ar-EG"/>
        </w:rPr>
      </w:pPr>
      <w:r w:rsidRPr="00791BC9">
        <w:rPr>
          <w:rFonts w:cs="Simplified Arabic" w:hint="cs"/>
          <w:i/>
          <w:snapToGrid w:val="0"/>
          <w:sz w:val="22"/>
          <w:rtl/>
          <w:lang w:val="en-GB" w:eastAsia="en-US" w:bidi="ar-EG"/>
        </w:rPr>
        <w:t>2-</w:t>
      </w:r>
      <w:r w:rsidRPr="00791BC9">
        <w:rPr>
          <w:rFonts w:cs="Simplified Arabic"/>
          <w:i/>
          <w:snapToGrid w:val="0"/>
          <w:sz w:val="22"/>
          <w:rtl/>
          <w:lang w:val="en-GB" w:eastAsia="en-US" w:bidi="ar-EG"/>
        </w:rPr>
        <w:tab/>
        <w:t>ينبغي أن يكون تقييم احتياجات التمويل لتنفيذ الاتفاقية وبروتوكول</w:t>
      </w:r>
      <w:r w:rsidRPr="00791BC9">
        <w:rPr>
          <w:rFonts w:cs="Simplified Arabic" w:hint="cs"/>
          <w:i/>
          <w:snapToGrid w:val="0"/>
          <w:sz w:val="22"/>
          <w:rtl/>
          <w:lang w:val="en-GB" w:eastAsia="en-US" w:bidi="ar-EG"/>
        </w:rPr>
        <w:t>ي</w:t>
      </w:r>
      <w:r w:rsidRPr="00791BC9">
        <w:rPr>
          <w:rFonts w:cs="Simplified Arabic"/>
          <w:i/>
          <w:snapToGrid w:val="0"/>
          <w:sz w:val="22"/>
          <w:rtl/>
          <w:lang w:val="en-GB" w:eastAsia="en-US" w:bidi="ar-EG"/>
        </w:rPr>
        <w:t xml:space="preserve">ها شاملا وموجها أساسا نحو تقييم مجموع احتياجات التمويل اللازمة للوفاء بالتكاليف الإضافية الكاملة المتفق عليها للتدابير التي يمكن أن تنفذها </w:t>
      </w:r>
      <w:r w:rsidRPr="00791BC9">
        <w:rPr>
          <w:rFonts w:cs="Simplified Arabic" w:hint="cs"/>
          <w:i/>
          <w:snapToGrid w:val="0"/>
          <w:sz w:val="22"/>
          <w:rtl/>
          <w:lang w:val="en-GB" w:eastAsia="en-US" w:bidi="ar-EG"/>
        </w:rPr>
        <w:t xml:space="preserve">الأطراف من </w:t>
      </w:r>
      <w:r w:rsidRPr="00791BC9">
        <w:rPr>
          <w:rFonts w:cs="Simplified Arabic"/>
          <w:i/>
          <w:snapToGrid w:val="0"/>
          <w:sz w:val="22"/>
          <w:rtl/>
          <w:lang w:val="en-GB" w:eastAsia="en-US" w:bidi="ar-EG"/>
        </w:rPr>
        <w:t xml:space="preserve">البلدان النامية والأطراف التي تمر اقتصاداتها بمرحلة انتقالية المؤهلة للحصول على دعم مرفق البيئة العالمية، وفقا </w:t>
      </w:r>
      <w:r w:rsidRPr="00791BC9">
        <w:rPr>
          <w:rFonts w:cs="Simplified Arabic" w:hint="cs"/>
          <w:i/>
          <w:snapToGrid w:val="0"/>
          <w:sz w:val="22"/>
          <w:rtl/>
          <w:lang w:val="en-GB" w:eastAsia="en-US" w:bidi="ar-EG"/>
        </w:rPr>
        <w:t>للإرشادات</w:t>
      </w:r>
      <w:r w:rsidRPr="00791BC9">
        <w:rPr>
          <w:rFonts w:cs="Simplified Arabic"/>
          <w:i/>
          <w:snapToGrid w:val="0"/>
          <w:sz w:val="22"/>
          <w:rtl/>
          <w:lang w:val="en-GB" w:eastAsia="en-US" w:bidi="ar-EG"/>
        </w:rPr>
        <w:t xml:space="preserve"> التي </w:t>
      </w:r>
      <w:r w:rsidRPr="00791BC9">
        <w:rPr>
          <w:rFonts w:cs="Simplified Arabic" w:hint="cs"/>
          <w:i/>
          <w:snapToGrid w:val="0"/>
          <w:sz w:val="22"/>
          <w:rtl/>
          <w:lang w:val="en-GB" w:eastAsia="en-US" w:bidi="ar-EG"/>
        </w:rPr>
        <w:t>ي</w:t>
      </w:r>
      <w:r w:rsidRPr="00791BC9">
        <w:rPr>
          <w:rFonts w:cs="Simplified Arabic"/>
          <w:i/>
          <w:snapToGrid w:val="0"/>
          <w:sz w:val="22"/>
          <w:rtl/>
          <w:lang w:val="en-GB" w:eastAsia="en-US" w:bidi="ar-EG"/>
        </w:rPr>
        <w:t>قدمها مؤتمر الأطراف، من أجل الوفاء بالتزاماتها بموجب الاتفاقية وبروتوكول</w:t>
      </w:r>
      <w:r w:rsidRPr="00791BC9">
        <w:rPr>
          <w:rFonts w:cs="Simplified Arabic" w:hint="cs"/>
          <w:i/>
          <w:snapToGrid w:val="0"/>
          <w:sz w:val="22"/>
          <w:rtl/>
          <w:lang w:val="en-GB" w:eastAsia="en-US" w:bidi="ar-EG"/>
        </w:rPr>
        <w:t>ي</w:t>
      </w:r>
      <w:r w:rsidRPr="00791BC9">
        <w:rPr>
          <w:rFonts w:cs="Simplified Arabic"/>
          <w:i/>
          <w:snapToGrid w:val="0"/>
          <w:sz w:val="22"/>
          <w:rtl/>
          <w:lang w:val="en-GB" w:eastAsia="en-US" w:bidi="ar-EG"/>
        </w:rPr>
        <w:t>ها</w:t>
      </w:r>
      <w:r w:rsidRPr="00791BC9">
        <w:rPr>
          <w:rFonts w:cs="Simplified Arabic" w:hint="cs"/>
          <w:i/>
          <w:snapToGrid w:val="0"/>
          <w:sz w:val="22"/>
          <w:rtl/>
          <w:lang w:val="en-GB" w:eastAsia="en-US" w:bidi="ar-EG"/>
        </w:rPr>
        <w:t xml:space="preserve">، ولا سيما لتنفيذ إطار </w:t>
      </w:r>
      <w:r w:rsidRPr="00791BC9">
        <w:rPr>
          <w:rFonts w:cs="Simplified Arabic"/>
          <w:i/>
          <w:snapToGrid w:val="0"/>
          <w:sz w:val="22"/>
          <w:rtl/>
          <w:lang w:val="en-GB" w:eastAsia="en-US" w:bidi="ar-EG"/>
        </w:rPr>
        <w:t>كونمينغ-مونتريال العالمي للتنوع البيولوجي</w:t>
      </w:r>
      <w:r w:rsidRPr="00791BC9">
        <w:rPr>
          <w:rFonts w:cs="Simplified Arabic" w:hint="cs"/>
          <w:i/>
          <w:snapToGrid w:val="0"/>
          <w:sz w:val="22"/>
          <w:rtl/>
          <w:lang w:val="en-GB" w:eastAsia="en-US" w:bidi="ar-EG"/>
        </w:rPr>
        <w:t>،</w:t>
      </w:r>
      <w:r w:rsidRPr="00791BC9">
        <w:rPr>
          <w:rFonts w:cs="Simplified Arabic"/>
          <w:i/>
          <w:snapToGrid w:val="0"/>
          <w:sz w:val="22"/>
          <w:rtl/>
          <w:lang w:val="en-GB" w:eastAsia="en-US" w:bidi="ar-EG"/>
        </w:rPr>
        <w:t xml:space="preserve"> للفترة من </w:t>
      </w:r>
      <w:r w:rsidRPr="00791BC9">
        <w:rPr>
          <w:rFonts w:cs="Simplified Arabic" w:hint="cs"/>
          <w:i/>
          <w:snapToGrid w:val="0"/>
          <w:sz w:val="22"/>
          <w:rtl/>
          <w:lang w:val="en-GB" w:eastAsia="en-US" w:bidi="ar-EG"/>
        </w:rPr>
        <w:t>يوليو/</w:t>
      </w:r>
      <w:r w:rsidRPr="00791BC9">
        <w:rPr>
          <w:rFonts w:cs="Simplified Arabic"/>
          <w:i/>
          <w:snapToGrid w:val="0"/>
          <w:sz w:val="22"/>
          <w:rtl/>
          <w:lang w:val="en-GB" w:eastAsia="en-US" w:bidi="ar-EG"/>
        </w:rPr>
        <w:t xml:space="preserve">تموز 2026 إلى </w:t>
      </w:r>
      <w:r w:rsidRPr="00791BC9">
        <w:rPr>
          <w:rFonts w:cs="Simplified Arabic" w:hint="cs"/>
          <w:i/>
          <w:snapToGrid w:val="0"/>
          <w:sz w:val="22"/>
          <w:rtl/>
          <w:lang w:val="en-GB" w:eastAsia="en-US" w:bidi="ar-EG"/>
        </w:rPr>
        <w:t>يونيو/</w:t>
      </w:r>
      <w:r w:rsidRPr="00791BC9">
        <w:rPr>
          <w:rFonts w:cs="Simplified Arabic"/>
          <w:i/>
          <w:snapToGrid w:val="0"/>
          <w:sz w:val="22"/>
          <w:rtl/>
          <w:lang w:val="en-GB" w:eastAsia="en-US" w:bidi="ar-EG"/>
        </w:rPr>
        <w:t>حزيران 2030.</w:t>
      </w:r>
    </w:p>
    <w:p w14:paraId="60DB8B8F" w14:textId="77777777" w:rsidR="00791BC9" w:rsidRPr="00791BC9" w:rsidRDefault="00791BC9" w:rsidP="00791BC9">
      <w:pPr>
        <w:keepNext/>
        <w:keepLines/>
        <w:bidi/>
        <w:spacing w:after="120" w:line="216" w:lineRule="auto"/>
        <w:jc w:val="center"/>
        <w:rPr>
          <w:rFonts w:eastAsia="YouYuan" w:cs="Simplified Arabic"/>
          <w:bCs/>
          <w:kern w:val="2"/>
          <w:sz w:val="22"/>
          <w:rtl/>
          <w:lang w:val="en-US" w:eastAsia="en-US"/>
        </w:rPr>
      </w:pPr>
      <w:r w:rsidRPr="00791BC9">
        <w:rPr>
          <w:rFonts w:eastAsia="YouYuan" w:cs="Simplified Arabic" w:hint="cs"/>
          <w:bCs/>
          <w:kern w:val="2"/>
          <w:sz w:val="22"/>
          <w:rtl/>
          <w:lang w:val="en-US" w:eastAsia="en-US"/>
        </w:rPr>
        <w:t>جيم-</w:t>
      </w:r>
      <w:r w:rsidRPr="00791BC9">
        <w:rPr>
          <w:rFonts w:eastAsia="YouYuan" w:cs="Simplified Arabic"/>
          <w:bCs/>
          <w:kern w:val="2"/>
          <w:sz w:val="22"/>
          <w:rtl/>
          <w:lang w:val="en-US" w:eastAsia="en-US"/>
        </w:rPr>
        <w:tab/>
      </w:r>
      <w:r w:rsidRPr="00791BC9">
        <w:rPr>
          <w:rFonts w:eastAsia="YouYuan" w:cs="Simplified Arabic" w:hint="cs"/>
          <w:bCs/>
          <w:kern w:val="2"/>
          <w:sz w:val="22"/>
          <w:rtl/>
          <w:lang w:val="en-US" w:eastAsia="en-US"/>
        </w:rPr>
        <w:t>المنهجية</w:t>
      </w:r>
    </w:p>
    <w:p w14:paraId="6185DA1F" w14:textId="77777777" w:rsidR="00791BC9" w:rsidRPr="00791BC9" w:rsidRDefault="00791BC9" w:rsidP="00791BC9">
      <w:pPr>
        <w:bidi/>
        <w:spacing w:after="120" w:line="216" w:lineRule="auto"/>
        <w:jc w:val="both"/>
        <w:rPr>
          <w:rFonts w:cs="Simplified Arabic"/>
          <w:i/>
          <w:snapToGrid w:val="0"/>
          <w:sz w:val="22"/>
          <w:rtl/>
          <w:lang w:val="en-GB" w:eastAsia="en-US" w:bidi="ar-EG"/>
        </w:rPr>
      </w:pPr>
      <w:r w:rsidRPr="00791BC9">
        <w:rPr>
          <w:rFonts w:cs="Simplified Arabic" w:hint="cs"/>
          <w:i/>
          <w:snapToGrid w:val="0"/>
          <w:sz w:val="22"/>
          <w:rtl/>
          <w:lang w:val="en-GB" w:eastAsia="en-US" w:bidi="ar-EG"/>
        </w:rPr>
        <w:t>3-</w:t>
      </w:r>
      <w:r w:rsidRPr="00791BC9">
        <w:rPr>
          <w:rFonts w:cs="Simplified Arabic"/>
          <w:i/>
          <w:snapToGrid w:val="0"/>
          <w:sz w:val="22"/>
          <w:lang w:val="en-GB" w:eastAsia="en-US" w:bidi="ar-EG"/>
        </w:rPr>
        <w:tab/>
      </w:r>
      <w:r w:rsidRPr="00791BC9">
        <w:rPr>
          <w:rFonts w:cs="Simplified Arabic"/>
          <w:i/>
          <w:snapToGrid w:val="0"/>
          <w:sz w:val="22"/>
          <w:rtl/>
          <w:lang w:val="en-GB" w:eastAsia="en-US" w:bidi="ar-EG"/>
        </w:rPr>
        <w:t>ينبغي أن يراعي تقييم احتياجات التمويل ما يل</w:t>
      </w:r>
      <w:r w:rsidRPr="00791BC9">
        <w:rPr>
          <w:rFonts w:cs="Simplified Arabic" w:hint="cs"/>
          <w:i/>
          <w:snapToGrid w:val="0"/>
          <w:sz w:val="22"/>
          <w:rtl/>
          <w:lang w:val="en-GB" w:eastAsia="en-US" w:bidi="ar-EG"/>
        </w:rPr>
        <w:t>ي:</w:t>
      </w:r>
    </w:p>
    <w:p w14:paraId="670DBAB1" w14:textId="77777777" w:rsidR="00791BC9" w:rsidRPr="00791BC9" w:rsidRDefault="00791BC9" w:rsidP="00791BC9">
      <w:pPr>
        <w:bidi/>
        <w:spacing w:after="120" w:line="216" w:lineRule="auto"/>
        <w:ind w:firstLine="720"/>
        <w:jc w:val="both"/>
        <w:rPr>
          <w:rFonts w:cs="Simplified Arabic"/>
          <w:i/>
          <w:snapToGrid w:val="0"/>
          <w:sz w:val="22"/>
          <w:rtl/>
          <w:lang w:val="en-GB" w:eastAsia="en-US" w:bidi="ar-EG"/>
        </w:rPr>
      </w:pPr>
      <w:r w:rsidRPr="00791BC9">
        <w:rPr>
          <w:rFonts w:cs="Simplified Arabic" w:hint="cs"/>
          <w:i/>
          <w:snapToGrid w:val="0"/>
          <w:sz w:val="22"/>
          <w:rtl/>
          <w:lang w:val="en-GB" w:eastAsia="en-US" w:bidi="ar-EG"/>
        </w:rPr>
        <w:t>(أ)</w:t>
      </w:r>
      <w:r w:rsidRPr="00791BC9">
        <w:rPr>
          <w:rFonts w:cs="Simplified Arabic"/>
          <w:i/>
          <w:snapToGrid w:val="0"/>
          <w:sz w:val="22"/>
          <w:lang w:val="en-GB" w:eastAsia="en-US" w:bidi="ar-EG"/>
        </w:rPr>
        <w:tab/>
      </w:r>
      <w:r w:rsidRPr="00791BC9">
        <w:rPr>
          <w:rFonts w:cs="Simplified Arabic"/>
          <w:i/>
          <w:snapToGrid w:val="0"/>
          <w:sz w:val="22"/>
          <w:rtl/>
          <w:lang w:val="en-GB" w:eastAsia="en-US" w:bidi="ar-EG"/>
        </w:rPr>
        <w:t>الفقرة 2 من المادة 20 والفقرة 1 من المادة 21 من الاتفاقية، وكذلك إطار كونمينغ-مونتريال العالمي للتنوع البيولوجي؛</w:t>
      </w:r>
    </w:p>
    <w:p w14:paraId="14BFF391" w14:textId="77777777" w:rsidR="00791BC9" w:rsidRPr="00791BC9" w:rsidRDefault="00791BC9" w:rsidP="00791BC9">
      <w:pPr>
        <w:bidi/>
        <w:spacing w:after="120" w:line="216" w:lineRule="auto"/>
        <w:ind w:firstLine="720"/>
        <w:jc w:val="both"/>
        <w:rPr>
          <w:rFonts w:cs="Simplified Arabic"/>
          <w:i/>
          <w:snapToGrid w:val="0"/>
          <w:sz w:val="22"/>
          <w:rtl/>
          <w:lang w:val="en-GB" w:eastAsia="en-US" w:bidi="ar-EG"/>
        </w:rPr>
      </w:pPr>
      <w:r w:rsidRPr="00791BC9">
        <w:rPr>
          <w:rFonts w:cs="Simplified Arabic" w:hint="cs"/>
          <w:i/>
          <w:snapToGrid w:val="0"/>
          <w:sz w:val="22"/>
          <w:rtl/>
          <w:lang w:val="en-GB" w:eastAsia="en-US" w:bidi="ar-EG"/>
        </w:rPr>
        <w:t>(ب)</w:t>
      </w:r>
      <w:r w:rsidRPr="00791BC9">
        <w:rPr>
          <w:rFonts w:cs="Simplified Arabic"/>
          <w:i/>
          <w:snapToGrid w:val="0"/>
          <w:sz w:val="22"/>
          <w:lang w:val="en-GB" w:eastAsia="en-US" w:bidi="ar-EG"/>
        </w:rPr>
        <w:tab/>
      </w:r>
      <w:r w:rsidRPr="00791BC9">
        <w:rPr>
          <w:rFonts w:cs="Simplified Arabic" w:hint="cs"/>
          <w:i/>
          <w:snapToGrid w:val="0"/>
          <w:sz w:val="22"/>
          <w:rtl/>
          <w:lang w:val="en-GB" w:eastAsia="en-US" w:bidi="ar-EG"/>
        </w:rPr>
        <w:t>إرشادات مؤتمر الأطراف إلى</w:t>
      </w:r>
      <w:r w:rsidRPr="00791BC9">
        <w:rPr>
          <w:rFonts w:cs="Simplified Arabic"/>
          <w:i/>
          <w:snapToGrid w:val="0"/>
          <w:sz w:val="22"/>
          <w:rtl/>
          <w:lang w:val="en-GB" w:eastAsia="en-US" w:bidi="ar-EG"/>
        </w:rPr>
        <w:t xml:space="preserve"> </w:t>
      </w:r>
      <w:r w:rsidRPr="00791BC9">
        <w:rPr>
          <w:rFonts w:cs="Simplified Arabic" w:hint="cs"/>
          <w:i/>
          <w:snapToGrid w:val="0"/>
          <w:sz w:val="22"/>
          <w:rtl/>
          <w:lang w:val="en-GB" w:eastAsia="en-US" w:bidi="ar-EG"/>
        </w:rPr>
        <w:t>ا</w:t>
      </w:r>
      <w:r w:rsidRPr="00791BC9">
        <w:rPr>
          <w:rFonts w:cs="Simplified Arabic"/>
          <w:i/>
          <w:snapToGrid w:val="0"/>
          <w:sz w:val="22"/>
          <w:rtl/>
          <w:lang w:val="en-GB" w:eastAsia="en-US" w:bidi="ar-EG"/>
        </w:rPr>
        <w:t xml:space="preserve">لآلية المالية </w:t>
      </w:r>
      <w:r w:rsidRPr="00791BC9">
        <w:rPr>
          <w:rFonts w:cs="Simplified Arabic" w:hint="cs"/>
          <w:i/>
          <w:snapToGrid w:val="0"/>
          <w:sz w:val="22"/>
          <w:rtl/>
          <w:lang w:val="en-GB" w:eastAsia="en-US" w:bidi="ar-EG"/>
        </w:rPr>
        <w:t>التي</w:t>
      </w:r>
      <w:r w:rsidRPr="00791BC9">
        <w:rPr>
          <w:rFonts w:cs="Simplified Arabic"/>
          <w:i/>
          <w:snapToGrid w:val="0"/>
          <w:sz w:val="22"/>
          <w:rtl/>
          <w:lang w:val="en-GB" w:eastAsia="en-US" w:bidi="ar-EG"/>
        </w:rPr>
        <w:t xml:space="preserve"> يدعو</w:t>
      </w:r>
      <w:r w:rsidRPr="00791BC9">
        <w:rPr>
          <w:rFonts w:cs="Simplified Arabic" w:hint="cs"/>
          <w:i/>
          <w:snapToGrid w:val="0"/>
          <w:sz w:val="22"/>
          <w:rtl/>
          <w:lang w:val="en-GB" w:eastAsia="en-US" w:bidi="ar-EG"/>
        </w:rPr>
        <w:t xml:space="preserve"> فيها</w:t>
      </w:r>
      <w:r w:rsidRPr="00791BC9">
        <w:rPr>
          <w:rFonts w:cs="Simplified Arabic"/>
          <w:i/>
          <w:snapToGrid w:val="0"/>
          <w:sz w:val="22"/>
          <w:rtl/>
          <w:lang w:val="en-GB" w:eastAsia="en-US" w:bidi="ar-EG"/>
        </w:rPr>
        <w:t xml:space="preserve"> إلى توفير موارد مالية في المستقبل؛</w:t>
      </w:r>
    </w:p>
    <w:p w14:paraId="22EFBE4B" w14:textId="77777777" w:rsidR="00791BC9" w:rsidRPr="00791BC9" w:rsidRDefault="00791BC9" w:rsidP="00791BC9">
      <w:pPr>
        <w:bidi/>
        <w:spacing w:after="120" w:line="216" w:lineRule="auto"/>
        <w:ind w:firstLine="720"/>
        <w:jc w:val="both"/>
        <w:rPr>
          <w:rFonts w:cs="Simplified Arabic"/>
          <w:i/>
          <w:snapToGrid w:val="0"/>
          <w:sz w:val="22"/>
          <w:rtl/>
          <w:lang w:val="en-GB" w:eastAsia="en-US" w:bidi="ar-EG"/>
        </w:rPr>
      </w:pPr>
      <w:r w:rsidRPr="00791BC9">
        <w:rPr>
          <w:rFonts w:cs="Simplified Arabic" w:hint="cs"/>
          <w:i/>
          <w:snapToGrid w:val="0"/>
          <w:sz w:val="22"/>
          <w:rtl/>
          <w:lang w:val="en-GB" w:eastAsia="en-US" w:bidi="ar-EG"/>
        </w:rPr>
        <w:t>(ج)</w:t>
      </w:r>
      <w:r w:rsidRPr="00791BC9">
        <w:rPr>
          <w:rFonts w:cs="Simplified Arabic"/>
          <w:i/>
          <w:snapToGrid w:val="0"/>
          <w:sz w:val="22"/>
          <w:lang w:val="en-GB" w:eastAsia="en-US" w:bidi="ar-EG"/>
        </w:rPr>
        <w:tab/>
      </w:r>
      <w:r w:rsidRPr="00791BC9">
        <w:rPr>
          <w:rFonts w:cs="Simplified Arabic"/>
          <w:i/>
          <w:snapToGrid w:val="0"/>
          <w:sz w:val="22"/>
          <w:rtl/>
          <w:lang w:val="en-GB" w:eastAsia="en-US" w:bidi="ar-EG"/>
        </w:rPr>
        <w:t>جميع الالتزامات بموجب الاتفاقية وبروتوكول</w:t>
      </w:r>
      <w:r w:rsidRPr="00791BC9">
        <w:rPr>
          <w:rFonts w:cs="Simplified Arabic" w:hint="cs"/>
          <w:i/>
          <w:snapToGrid w:val="0"/>
          <w:sz w:val="22"/>
          <w:rtl/>
          <w:lang w:val="en-GB" w:eastAsia="en-US" w:bidi="ar-EG"/>
        </w:rPr>
        <w:t>ي</w:t>
      </w:r>
      <w:r w:rsidRPr="00791BC9">
        <w:rPr>
          <w:rFonts w:cs="Simplified Arabic"/>
          <w:i/>
          <w:snapToGrid w:val="0"/>
          <w:sz w:val="22"/>
          <w:rtl/>
          <w:lang w:val="en-GB" w:eastAsia="en-US" w:bidi="ar-EG"/>
        </w:rPr>
        <w:t>ها والمقررات ذات الصلة التي اعتمدها مؤتمر الأطراف؛</w:t>
      </w:r>
    </w:p>
    <w:p w14:paraId="62641B0F" w14:textId="77777777" w:rsidR="00791BC9" w:rsidRPr="00791BC9" w:rsidRDefault="00791BC9" w:rsidP="00791BC9">
      <w:pPr>
        <w:bidi/>
        <w:spacing w:after="120" w:line="216" w:lineRule="auto"/>
        <w:ind w:firstLine="720"/>
        <w:jc w:val="both"/>
        <w:rPr>
          <w:rFonts w:cs="Simplified Arabic"/>
          <w:i/>
          <w:snapToGrid w:val="0"/>
          <w:sz w:val="22"/>
          <w:rtl/>
          <w:lang w:val="en-GB" w:eastAsia="en-US" w:bidi="ar-EG"/>
        </w:rPr>
      </w:pPr>
      <w:r w:rsidRPr="00791BC9">
        <w:rPr>
          <w:rFonts w:cs="Simplified Arabic" w:hint="cs"/>
          <w:i/>
          <w:snapToGrid w:val="0"/>
          <w:sz w:val="22"/>
          <w:rtl/>
          <w:lang w:val="en-GB" w:eastAsia="en-US" w:bidi="ar-EG"/>
        </w:rPr>
        <w:lastRenderedPageBreak/>
        <w:t>(د)</w:t>
      </w:r>
      <w:r w:rsidRPr="00791BC9">
        <w:rPr>
          <w:rFonts w:cs="Simplified Arabic"/>
          <w:i/>
          <w:snapToGrid w:val="0"/>
          <w:sz w:val="22"/>
          <w:lang w:val="en-GB" w:eastAsia="en-US" w:bidi="ar-EG"/>
        </w:rPr>
        <w:tab/>
      </w:r>
      <w:r w:rsidRPr="00791BC9">
        <w:rPr>
          <w:rFonts w:cs="Simplified Arabic"/>
          <w:i/>
          <w:snapToGrid w:val="0"/>
          <w:sz w:val="22"/>
          <w:rtl/>
          <w:lang w:val="en-GB" w:eastAsia="en-US" w:bidi="ar-EG"/>
        </w:rPr>
        <w:t>المعلومات المحالة إلى مؤتمر الأطراف في التقارير الوطنية والمعلومات المقدمة من الأطراف من خلال إطار الإبلاغ المالي</w:t>
      </w:r>
      <w:r w:rsidRPr="00791BC9">
        <w:rPr>
          <w:rFonts w:cs="Simplified Arabic" w:hint="cs"/>
          <w:i/>
          <w:snapToGrid w:val="0"/>
          <w:sz w:val="22"/>
          <w:rtl/>
          <w:lang w:val="en-GB" w:eastAsia="en-US" w:bidi="ar-EG"/>
        </w:rPr>
        <w:t xml:space="preserve"> ومعلومات من اللجنة الاستشارية المعنية بحشد الموارد</w:t>
      </w:r>
      <w:r w:rsidRPr="00791BC9">
        <w:rPr>
          <w:rFonts w:cs="Simplified Arabic"/>
          <w:i/>
          <w:snapToGrid w:val="0"/>
          <w:sz w:val="22"/>
          <w:rtl/>
          <w:lang w:val="en-GB" w:eastAsia="en-US" w:bidi="ar-EG"/>
        </w:rPr>
        <w:t>؛</w:t>
      </w:r>
      <w:r w:rsidRPr="00791BC9">
        <w:rPr>
          <w:rFonts w:cs="Simplified Arabic"/>
          <w:i/>
          <w:snapToGrid w:val="0"/>
          <w:sz w:val="32"/>
          <w:vertAlign w:val="superscript"/>
          <w:rtl/>
          <w:lang w:val="en-GB" w:eastAsia="en-US"/>
        </w:rPr>
        <w:footnoteReference w:id="288"/>
      </w:r>
    </w:p>
    <w:p w14:paraId="356F0A28" w14:textId="77777777" w:rsidR="00791BC9" w:rsidRPr="00791BC9" w:rsidRDefault="00791BC9" w:rsidP="00791BC9">
      <w:pPr>
        <w:bidi/>
        <w:spacing w:after="120" w:line="216" w:lineRule="auto"/>
        <w:ind w:firstLine="720"/>
        <w:jc w:val="both"/>
        <w:rPr>
          <w:rFonts w:cs="Simplified Arabic"/>
          <w:i/>
          <w:snapToGrid w:val="0"/>
          <w:sz w:val="22"/>
          <w:rtl/>
          <w:lang w:val="en-GB" w:eastAsia="en-US" w:bidi="ar-EG"/>
        </w:rPr>
      </w:pPr>
      <w:r w:rsidRPr="00791BC9">
        <w:rPr>
          <w:rFonts w:cs="Simplified Arabic" w:hint="cs"/>
          <w:i/>
          <w:snapToGrid w:val="0"/>
          <w:sz w:val="22"/>
          <w:rtl/>
          <w:lang w:val="en-GB" w:eastAsia="en-US" w:bidi="ar-EG"/>
        </w:rPr>
        <w:t>(ه)</w:t>
      </w:r>
      <w:r w:rsidRPr="00791BC9">
        <w:rPr>
          <w:rFonts w:cs="Simplified Arabic"/>
          <w:i/>
          <w:snapToGrid w:val="0"/>
          <w:sz w:val="22"/>
          <w:lang w:val="en-GB" w:eastAsia="en-US" w:bidi="ar-EG"/>
        </w:rPr>
        <w:tab/>
      </w:r>
      <w:r w:rsidRPr="00791BC9">
        <w:rPr>
          <w:rFonts w:cs="Simplified Arabic"/>
          <w:i/>
          <w:snapToGrid w:val="0"/>
          <w:sz w:val="22"/>
          <w:rtl/>
          <w:lang w:val="en-GB" w:eastAsia="en-US" w:bidi="ar-EG"/>
        </w:rPr>
        <w:t xml:space="preserve">القواعد والمبادئ التوجيهية التي وافق عليها مجلس مرفق البيئة العالمية لتحديد </w:t>
      </w:r>
      <w:r w:rsidRPr="00791BC9">
        <w:rPr>
          <w:rFonts w:cs="Simplified Arabic" w:hint="cs"/>
          <w:i/>
          <w:snapToGrid w:val="0"/>
          <w:sz w:val="22"/>
          <w:rtl/>
          <w:lang w:val="en-GB" w:eastAsia="en-US" w:bidi="ar-EG"/>
        </w:rPr>
        <w:t>ال</w:t>
      </w:r>
      <w:r w:rsidRPr="00791BC9">
        <w:rPr>
          <w:rFonts w:cs="Simplified Arabic"/>
          <w:i/>
          <w:snapToGrid w:val="0"/>
          <w:sz w:val="22"/>
          <w:rtl/>
          <w:lang w:val="en-GB" w:eastAsia="en-US" w:bidi="ar-EG"/>
        </w:rPr>
        <w:t xml:space="preserve">أهلية </w:t>
      </w:r>
      <w:r w:rsidRPr="00791BC9">
        <w:rPr>
          <w:rFonts w:cs="Simplified Arabic" w:hint="cs"/>
          <w:i/>
          <w:snapToGrid w:val="0"/>
          <w:sz w:val="22"/>
          <w:rtl/>
          <w:lang w:val="en-GB" w:eastAsia="en-US" w:bidi="ar-EG"/>
        </w:rPr>
        <w:t>ل</w:t>
      </w:r>
      <w:r w:rsidRPr="00791BC9">
        <w:rPr>
          <w:rFonts w:cs="Simplified Arabic"/>
          <w:i/>
          <w:snapToGrid w:val="0"/>
          <w:sz w:val="22"/>
          <w:rtl/>
          <w:lang w:val="en-GB" w:eastAsia="en-US" w:bidi="ar-EG"/>
        </w:rPr>
        <w:t>تمويل المشاريع؛</w:t>
      </w:r>
    </w:p>
    <w:p w14:paraId="7FE57619" w14:textId="77777777" w:rsidR="00791BC9" w:rsidRPr="00791BC9" w:rsidRDefault="00791BC9" w:rsidP="00791BC9">
      <w:pPr>
        <w:bidi/>
        <w:spacing w:after="120" w:line="216" w:lineRule="auto"/>
        <w:ind w:firstLine="720"/>
        <w:jc w:val="both"/>
        <w:rPr>
          <w:rFonts w:cs="Simplified Arabic"/>
          <w:i/>
          <w:snapToGrid w:val="0"/>
          <w:sz w:val="22"/>
          <w:rtl/>
          <w:lang w:val="en-GB" w:eastAsia="en-US" w:bidi="ar-EG"/>
        </w:rPr>
      </w:pPr>
      <w:r w:rsidRPr="00791BC9">
        <w:rPr>
          <w:rFonts w:cs="Simplified Arabic" w:hint="cs"/>
          <w:i/>
          <w:snapToGrid w:val="0"/>
          <w:sz w:val="22"/>
          <w:rtl/>
          <w:lang w:val="en-GB" w:eastAsia="en-US" w:bidi="ar-EG"/>
        </w:rPr>
        <w:t>(و)</w:t>
      </w:r>
      <w:r w:rsidRPr="00791BC9">
        <w:rPr>
          <w:rFonts w:cs="Simplified Arabic"/>
          <w:i/>
          <w:snapToGrid w:val="0"/>
          <w:sz w:val="22"/>
          <w:lang w:val="en-GB" w:eastAsia="en-US" w:bidi="ar-EG"/>
        </w:rPr>
        <w:tab/>
      </w:r>
      <w:r w:rsidRPr="00791BC9">
        <w:rPr>
          <w:rFonts w:cs="Simplified Arabic"/>
          <w:i/>
          <w:snapToGrid w:val="0"/>
          <w:sz w:val="22"/>
          <w:rtl/>
          <w:lang w:val="en-GB" w:eastAsia="en-US" w:bidi="ar-EG"/>
        </w:rPr>
        <w:t>الاستراتيجيات أو الخطط أو البرامج الوطنية الموضوعة وفقا للمادة 6 من الاتفاقية؛</w:t>
      </w:r>
    </w:p>
    <w:p w14:paraId="20F0878F" w14:textId="77777777" w:rsidR="00791BC9" w:rsidRPr="00791BC9" w:rsidRDefault="00791BC9" w:rsidP="00791BC9">
      <w:pPr>
        <w:bidi/>
        <w:spacing w:after="120" w:line="216" w:lineRule="auto"/>
        <w:ind w:firstLine="720"/>
        <w:jc w:val="both"/>
        <w:rPr>
          <w:rFonts w:cs="Simplified Arabic"/>
          <w:i/>
          <w:snapToGrid w:val="0"/>
          <w:sz w:val="22"/>
          <w:rtl/>
          <w:lang w:val="en-GB" w:eastAsia="en-US" w:bidi="ar-EG"/>
        </w:rPr>
      </w:pPr>
      <w:r w:rsidRPr="00791BC9">
        <w:rPr>
          <w:rFonts w:cs="Simplified Arabic" w:hint="cs"/>
          <w:i/>
          <w:snapToGrid w:val="0"/>
          <w:sz w:val="22"/>
          <w:rtl/>
          <w:lang w:val="en-GB" w:eastAsia="en-US" w:bidi="ar-EG"/>
        </w:rPr>
        <w:t>(ز)</w:t>
      </w:r>
      <w:r w:rsidRPr="00791BC9">
        <w:rPr>
          <w:rFonts w:cs="Simplified Arabic"/>
          <w:i/>
          <w:snapToGrid w:val="0"/>
          <w:sz w:val="22"/>
          <w:lang w:val="en-GB" w:eastAsia="en-US" w:bidi="ar-EG"/>
        </w:rPr>
        <w:tab/>
      </w:r>
      <w:r w:rsidRPr="00791BC9">
        <w:rPr>
          <w:rFonts w:cs="Simplified Arabic"/>
          <w:i/>
          <w:snapToGrid w:val="0"/>
          <w:sz w:val="22"/>
          <w:rtl/>
          <w:lang w:val="en-GB" w:eastAsia="en-US" w:bidi="ar-EG"/>
        </w:rPr>
        <w:t xml:space="preserve">الخبرة المكتسبة حتى الآن، بما في ذلك أوجه القصور والنجاح في المشاريع </w:t>
      </w:r>
      <w:r w:rsidRPr="00791BC9">
        <w:rPr>
          <w:rFonts w:cs="Simplified Arabic" w:hint="cs"/>
          <w:i/>
          <w:snapToGrid w:val="0"/>
          <w:sz w:val="22"/>
          <w:rtl/>
          <w:lang w:val="en-GB" w:eastAsia="en-US" w:bidi="ar-EG"/>
        </w:rPr>
        <w:t>التي يمولها</w:t>
      </w:r>
      <w:r w:rsidRPr="00791BC9">
        <w:rPr>
          <w:rFonts w:cs="Simplified Arabic"/>
          <w:i/>
          <w:snapToGrid w:val="0"/>
          <w:sz w:val="22"/>
          <w:rtl/>
          <w:lang w:val="en-GB" w:eastAsia="en-US" w:bidi="ar-EG"/>
        </w:rPr>
        <w:t xml:space="preserve"> مرفق البيئة العالمية، فضلا عن أداء المرفق ووكالاته المنفذة</w:t>
      </w:r>
      <w:r w:rsidRPr="00791BC9">
        <w:rPr>
          <w:rFonts w:cs="Simplified Arabic" w:hint="cs"/>
          <w:i/>
          <w:snapToGrid w:val="0"/>
          <w:sz w:val="22"/>
          <w:rtl/>
          <w:lang w:val="en-GB" w:eastAsia="en-US" w:bidi="ar-EG"/>
        </w:rPr>
        <w:t xml:space="preserve"> والتنفيذية</w:t>
      </w:r>
      <w:r w:rsidRPr="00791BC9">
        <w:rPr>
          <w:rFonts w:cs="Simplified Arabic"/>
          <w:i/>
          <w:snapToGrid w:val="0"/>
          <w:sz w:val="22"/>
          <w:rtl/>
          <w:lang w:val="en-GB" w:eastAsia="en-US" w:bidi="ar-EG"/>
        </w:rPr>
        <w:t>؛</w:t>
      </w:r>
    </w:p>
    <w:p w14:paraId="468D30C5" w14:textId="77777777" w:rsidR="00791BC9" w:rsidRPr="00791BC9" w:rsidRDefault="00791BC9" w:rsidP="00791BC9">
      <w:pPr>
        <w:bidi/>
        <w:spacing w:after="120" w:line="216" w:lineRule="auto"/>
        <w:ind w:firstLine="720"/>
        <w:jc w:val="both"/>
        <w:rPr>
          <w:rFonts w:cs="Simplified Arabic"/>
          <w:i/>
          <w:snapToGrid w:val="0"/>
          <w:sz w:val="22"/>
          <w:rtl/>
          <w:lang w:val="en-GB" w:eastAsia="en-US" w:bidi="ar-EG"/>
        </w:rPr>
      </w:pPr>
      <w:r w:rsidRPr="00791BC9">
        <w:rPr>
          <w:rFonts w:cs="Simplified Arabic" w:hint="cs"/>
          <w:i/>
          <w:snapToGrid w:val="0"/>
          <w:sz w:val="22"/>
          <w:rtl/>
          <w:lang w:val="en-GB" w:eastAsia="en-US" w:bidi="ar-EG"/>
        </w:rPr>
        <w:t>(ح)</w:t>
      </w:r>
      <w:r w:rsidRPr="00791BC9">
        <w:rPr>
          <w:rFonts w:cs="Simplified Arabic"/>
          <w:i/>
          <w:snapToGrid w:val="0"/>
          <w:sz w:val="22"/>
          <w:lang w:val="en-GB" w:eastAsia="en-US" w:bidi="ar-EG"/>
        </w:rPr>
        <w:tab/>
      </w:r>
      <w:r w:rsidRPr="00791BC9">
        <w:rPr>
          <w:rFonts w:cs="Simplified Arabic"/>
          <w:i/>
          <w:snapToGrid w:val="0"/>
          <w:sz w:val="22"/>
          <w:rtl/>
          <w:lang w:val="en-GB" w:eastAsia="en-US" w:bidi="ar-EG"/>
        </w:rPr>
        <w:t xml:space="preserve">أوجه التآزر مع الاتفاقيات الأخرى </w:t>
      </w:r>
      <w:r w:rsidRPr="00791BC9">
        <w:rPr>
          <w:rFonts w:cs="Simplified Arabic" w:hint="cs"/>
          <w:i/>
          <w:snapToGrid w:val="0"/>
          <w:sz w:val="22"/>
          <w:rtl/>
          <w:lang w:val="en-GB" w:eastAsia="en-US" w:bidi="ar-EG"/>
        </w:rPr>
        <w:t xml:space="preserve">المتعلقة بالتنوع البيولوجي والاتفاقيات الأخرى </w:t>
      </w:r>
      <w:r w:rsidRPr="00791BC9">
        <w:rPr>
          <w:rFonts w:cs="Simplified Arabic"/>
          <w:i/>
          <w:snapToGrid w:val="0"/>
          <w:sz w:val="22"/>
          <w:rtl/>
          <w:lang w:val="en-GB" w:eastAsia="en-US" w:bidi="ar-EG"/>
        </w:rPr>
        <w:t>التي يمولها مرفق البيئة العالمية</w:t>
      </w:r>
      <w:r w:rsidRPr="00791BC9">
        <w:rPr>
          <w:rFonts w:cs="Simplified Arabic" w:hint="cs"/>
          <w:i/>
          <w:snapToGrid w:val="0"/>
          <w:sz w:val="22"/>
          <w:rtl/>
          <w:lang w:val="en-GB" w:eastAsia="en-US" w:bidi="ar-EG"/>
        </w:rPr>
        <w:t>، بما في ذلك تلك المتعلقة بالعمليات والآثار</w:t>
      </w:r>
      <w:r w:rsidRPr="00791BC9">
        <w:rPr>
          <w:rFonts w:cs="Simplified Arabic"/>
          <w:i/>
          <w:snapToGrid w:val="0"/>
          <w:sz w:val="22"/>
          <w:rtl/>
          <w:lang w:val="en-GB" w:eastAsia="en-US" w:bidi="ar-EG"/>
        </w:rPr>
        <w:t>؛</w:t>
      </w:r>
    </w:p>
    <w:p w14:paraId="3194DBC5" w14:textId="77777777" w:rsidR="00791BC9" w:rsidRPr="00791BC9" w:rsidRDefault="00791BC9" w:rsidP="00791BC9">
      <w:pPr>
        <w:bidi/>
        <w:spacing w:after="120" w:line="216" w:lineRule="auto"/>
        <w:ind w:firstLine="720"/>
        <w:jc w:val="both"/>
        <w:rPr>
          <w:rFonts w:cs="Simplified Arabic"/>
          <w:i/>
          <w:snapToGrid w:val="0"/>
          <w:sz w:val="22"/>
          <w:rtl/>
          <w:lang w:val="en-GB" w:eastAsia="en-US" w:bidi="ar-EG"/>
        </w:rPr>
      </w:pPr>
      <w:r w:rsidRPr="00791BC9">
        <w:rPr>
          <w:rFonts w:cs="Simplified Arabic" w:hint="cs"/>
          <w:i/>
          <w:snapToGrid w:val="0"/>
          <w:sz w:val="22"/>
          <w:rtl/>
          <w:lang w:val="en-GB" w:eastAsia="en-US" w:bidi="ar-EG"/>
        </w:rPr>
        <w:t>(ط)</w:t>
      </w:r>
      <w:r w:rsidRPr="00791BC9">
        <w:rPr>
          <w:rFonts w:cs="Simplified Arabic"/>
          <w:i/>
          <w:snapToGrid w:val="0"/>
          <w:sz w:val="22"/>
          <w:lang w:val="en-GB" w:eastAsia="en-US" w:bidi="ar-EG"/>
        </w:rPr>
        <w:tab/>
      </w:r>
      <w:r w:rsidRPr="00791BC9">
        <w:rPr>
          <w:rFonts w:cs="Simplified Arabic"/>
          <w:i/>
          <w:snapToGrid w:val="0"/>
          <w:sz w:val="22"/>
          <w:rtl/>
          <w:lang w:val="en-GB" w:eastAsia="en-US" w:bidi="ar-EG"/>
        </w:rPr>
        <w:t xml:space="preserve">استراتيجية </w:t>
      </w:r>
      <w:r w:rsidRPr="00791BC9">
        <w:rPr>
          <w:rFonts w:cs="Simplified Arabic" w:hint="cs"/>
          <w:i/>
          <w:snapToGrid w:val="0"/>
          <w:sz w:val="22"/>
          <w:rtl/>
          <w:lang w:val="en-GB" w:eastAsia="en-US" w:bidi="ar-EG"/>
        </w:rPr>
        <w:t>حشد</w:t>
      </w:r>
      <w:r w:rsidRPr="00791BC9">
        <w:rPr>
          <w:rFonts w:cs="Simplified Arabic"/>
          <w:i/>
          <w:snapToGrid w:val="0"/>
          <w:sz w:val="22"/>
          <w:rtl/>
          <w:lang w:val="en-GB" w:eastAsia="en-US" w:bidi="ar-EG"/>
        </w:rPr>
        <w:t xml:space="preserve"> الموارد؛</w:t>
      </w:r>
    </w:p>
    <w:p w14:paraId="36BFE51D" w14:textId="77777777" w:rsidR="00791BC9" w:rsidRPr="00791BC9" w:rsidRDefault="00791BC9" w:rsidP="00791BC9">
      <w:pPr>
        <w:bidi/>
        <w:spacing w:after="120" w:line="216" w:lineRule="auto"/>
        <w:ind w:firstLine="720"/>
        <w:jc w:val="both"/>
        <w:rPr>
          <w:rFonts w:cs="Simplified Arabic"/>
          <w:i/>
          <w:snapToGrid w:val="0"/>
          <w:sz w:val="22"/>
          <w:rtl/>
          <w:lang w:val="en-GB" w:eastAsia="en-US" w:bidi="ar-EG"/>
        </w:rPr>
      </w:pPr>
      <w:r w:rsidRPr="00791BC9">
        <w:rPr>
          <w:rFonts w:cs="Simplified Arabic" w:hint="cs"/>
          <w:i/>
          <w:snapToGrid w:val="0"/>
          <w:sz w:val="22"/>
          <w:rtl/>
          <w:lang w:val="en-GB" w:eastAsia="en-US" w:bidi="ar-EG"/>
        </w:rPr>
        <w:t>(ي)</w:t>
      </w:r>
      <w:r w:rsidRPr="00791BC9">
        <w:rPr>
          <w:rFonts w:cs="Simplified Arabic"/>
          <w:i/>
          <w:snapToGrid w:val="0"/>
          <w:sz w:val="22"/>
          <w:lang w:val="en-GB" w:eastAsia="en-US" w:bidi="ar-EG"/>
        </w:rPr>
        <w:tab/>
      </w:r>
      <w:r w:rsidRPr="00791BC9">
        <w:rPr>
          <w:rFonts w:cs="Simplified Arabic"/>
          <w:i/>
          <w:snapToGrid w:val="0"/>
          <w:sz w:val="22"/>
          <w:rtl/>
          <w:lang w:val="en-GB" w:eastAsia="en-US" w:bidi="ar-EG"/>
        </w:rPr>
        <w:t xml:space="preserve">تقرير فريق الخبراء المعني </w:t>
      </w:r>
      <w:r w:rsidRPr="00791BC9">
        <w:rPr>
          <w:rFonts w:cs="Simplified Arabic" w:hint="cs"/>
          <w:i/>
          <w:snapToGrid w:val="0"/>
          <w:sz w:val="22"/>
          <w:rtl/>
          <w:lang w:val="en-GB" w:eastAsia="en-US" w:bidi="ar-EG"/>
        </w:rPr>
        <w:t>بحشد</w:t>
      </w:r>
      <w:r w:rsidRPr="00791BC9">
        <w:rPr>
          <w:rFonts w:cs="Simplified Arabic"/>
          <w:i/>
          <w:snapToGrid w:val="0"/>
          <w:sz w:val="22"/>
          <w:rtl/>
          <w:lang w:val="en-GB" w:eastAsia="en-US" w:bidi="ar-EG"/>
        </w:rPr>
        <w:t xml:space="preserve"> </w:t>
      </w:r>
      <w:r w:rsidRPr="00791BC9">
        <w:rPr>
          <w:rFonts w:cs="Simplified Arabic"/>
          <w:i/>
          <w:snapToGrid w:val="0"/>
          <w:rtl/>
          <w:lang w:val="en-GB" w:eastAsia="en-US" w:bidi="ar-EG"/>
        </w:rPr>
        <w:t>الموارد</w:t>
      </w:r>
      <w:r w:rsidRPr="00791BC9">
        <w:rPr>
          <w:rFonts w:cs="Simplified Arabic"/>
          <w:i/>
          <w:snapToGrid w:val="0"/>
          <w:vertAlign w:val="superscript"/>
          <w:rtl/>
          <w:lang w:val="en-GB" w:eastAsia="en-US"/>
        </w:rPr>
        <w:footnoteReference w:id="289"/>
      </w:r>
      <w:r w:rsidRPr="00791BC9">
        <w:rPr>
          <w:rFonts w:cs="Simplified Arabic"/>
          <w:i/>
          <w:snapToGrid w:val="0"/>
          <w:rtl/>
          <w:lang w:val="en-GB" w:eastAsia="en-US" w:bidi="ar-EG"/>
        </w:rPr>
        <w:t xml:space="preserve"> بشأن</w:t>
      </w:r>
      <w:r w:rsidRPr="00791BC9">
        <w:rPr>
          <w:rFonts w:cs="Simplified Arabic"/>
          <w:i/>
          <w:snapToGrid w:val="0"/>
          <w:sz w:val="22"/>
          <w:rtl/>
          <w:lang w:val="en-GB" w:eastAsia="en-US" w:bidi="ar-EG"/>
        </w:rPr>
        <w:t xml:space="preserve"> تقدير الموارد اللازمة لتنفيذ إطار كونمينغ-مونتريال العالمي للتنوع البيولوجي</w:t>
      </w:r>
      <w:r w:rsidRPr="00791BC9">
        <w:rPr>
          <w:rFonts w:cs="Simplified Arabic" w:hint="cs"/>
          <w:i/>
          <w:snapToGrid w:val="0"/>
          <w:sz w:val="22"/>
          <w:rtl/>
          <w:lang w:val="en-GB" w:eastAsia="en-US" w:bidi="ar-EG"/>
        </w:rPr>
        <w:t>، والتقديرات الأخرى ذات الصلة</w:t>
      </w:r>
      <w:r w:rsidRPr="00791BC9">
        <w:rPr>
          <w:rFonts w:cs="Simplified Arabic"/>
          <w:i/>
          <w:snapToGrid w:val="0"/>
          <w:sz w:val="22"/>
          <w:rtl/>
          <w:lang w:val="en-GB" w:eastAsia="en-US" w:bidi="ar-EG"/>
        </w:rPr>
        <w:t>؛</w:t>
      </w:r>
    </w:p>
    <w:p w14:paraId="7AC56D7C" w14:textId="77777777" w:rsidR="00791BC9" w:rsidRPr="00791BC9" w:rsidRDefault="00791BC9" w:rsidP="00791BC9">
      <w:pPr>
        <w:bidi/>
        <w:spacing w:after="120" w:line="216" w:lineRule="auto"/>
        <w:ind w:firstLine="720"/>
        <w:jc w:val="both"/>
        <w:rPr>
          <w:rFonts w:cs="Simplified Arabic"/>
          <w:i/>
          <w:snapToGrid w:val="0"/>
          <w:sz w:val="22"/>
          <w:rtl/>
          <w:lang w:val="en-GB" w:eastAsia="en-US" w:bidi="ar-EG"/>
        </w:rPr>
      </w:pPr>
      <w:r w:rsidRPr="00791BC9">
        <w:rPr>
          <w:rFonts w:cs="Simplified Arabic" w:hint="cs"/>
          <w:i/>
          <w:snapToGrid w:val="0"/>
          <w:sz w:val="22"/>
          <w:rtl/>
          <w:lang w:val="en-GB" w:eastAsia="en-US" w:bidi="ar-EG"/>
        </w:rPr>
        <w:t>(ك)</w:t>
      </w:r>
      <w:r w:rsidRPr="00791BC9">
        <w:rPr>
          <w:rFonts w:cs="Simplified Arabic"/>
          <w:i/>
          <w:snapToGrid w:val="0"/>
          <w:sz w:val="22"/>
          <w:lang w:val="en-GB" w:eastAsia="en-US" w:bidi="ar-EG"/>
        </w:rPr>
        <w:tab/>
      </w:r>
      <w:r w:rsidRPr="00791BC9">
        <w:rPr>
          <w:rFonts w:cs="Simplified Arabic"/>
          <w:i/>
          <w:snapToGrid w:val="0"/>
          <w:sz w:val="22"/>
          <w:rtl/>
          <w:lang w:val="en-GB" w:eastAsia="en-US" w:bidi="ar-EG"/>
        </w:rPr>
        <w:t xml:space="preserve">الاستراتيجيات وخطط العمل الوطنية للتنوع البيولوجي، </w:t>
      </w:r>
      <w:r w:rsidRPr="00791BC9">
        <w:rPr>
          <w:rFonts w:cs="Simplified Arabic" w:hint="cs"/>
          <w:i/>
          <w:snapToGrid w:val="0"/>
          <w:sz w:val="22"/>
          <w:rtl/>
          <w:lang w:val="en-GB" w:eastAsia="en-US" w:bidi="ar-EG"/>
        </w:rPr>
        <w:t xml:space="preserve">والخطط الوطنية لتمويل التنوع البيولوجي أو الصكوك المماثلة، </w:t>
      </w:r>
      <w:r w:rsidRPr="00791BC9">
        <w:rPr>
          <w:rFonts w:cs="Simplified Arabic"/>
          <w:i/>
          <w:snapToGrid w:val="0"/>
          <w:sz w:val="22"/>
          <w:rtl/>
          <w:lang w:val="en-GB" w:eastAsia="en-US" w:bidi="ar-EG"/>
        </w:rPr>
        <w:t>حيثما توفرت؛</w:t>
      </w:r>
    </w:p>
    <w:p w14:paraId="03063A18" w14:textId="77777777" w:rsidR="00791BC9" w:rsidRPr="00791BC9" w:rsidRDefault="00791BC9" w:rsidP="00791BC9">
      <w:pPr>
        <w:bidi/>
        <w:spacing w:after="120" w:line="216" w:lineRule="auto"/>
        <w:ind w:firstLine="720"/>
        <w:jc w:val="both"/>
        <w:rPr>
          <w:rFonts w:cs="Simplified Arabic"/>
          <w:i/>
          <w:snapToGrid w:val="0"/>
          <w:sz w:val="22"/>
          <w:rtl/>
          <w:lang w:val="en-GB" w:eastAsia="en-US" w:bidi="ar-EG"/>
        </w:rPr>
      </w:pPr>
      <w:r w:rsidRPr="00791BC9">
        <w:rPr>
          <w:rFonts w:cs="Simplified Arabic"/>
          <w:i/>
          <w:snapToGrid w:val="0"/>
          <w:sz w:val="22"/>
          <w:rtl/>
          <w:lang w:val="en-GB" w:eastAsia="en-US" w:bidi="ar-EG"/>
        </w:rPr>
        <w:t>(</w:t>
      </w:r>
      <w:r w:rsidRPr="00791BC9">
        <w:rPr>
          <w:rFonts w:cs="Simplified Arabic" w:hint="cs"/>
          <w:i/>
          <w:snapToGrid w:val="0"/>
          <w:sz w:val="22"/>
          <w:rtl/>
          <w:lang w:val="en-GB" w:eastAsia="en-US" w:bidi="ar-EG"/>
        </w:rPr>
        <w:t>ل</w:t>
      </w:r>
      <w:r w:rsidRPr="00791BC9">
        <w:rPr>
          <w:rFonts w:cs="Simplified Arabic"/>
          <w:i/>
          <w:snapToGrid w:val="0"/>
          <w:sz w:val="22"/>
          <w:rtl/>
          <w:lang w:val="en-GB" w:eastAsia="en-US" w:bidi="ar-EG"/>
        </w:rPr>
        <w:t>)</w:t>
      </w:r>
      <w:r w:rsidRPr="00791BC9">
        <w:rPr>
          <w:rFonts w:cs="Simplified Arabic"/>
          <w:i/>
          <w:snapToGrid w:val="0"/>
          <w:sz w:val="22"/>
          <w:rtl/>
          <w:lang w:val="en-GB" w:eastAsia="en-US" w:bidi="ar-EG"/>
        </w:rPr>
        <w:tab/>
        <w:t>أهداف التنمية المستدامة، ولا سيما الهدف 17 (تعزيز وسائل التنفيذ).</w:t>
      </w:r>
    </w:p>
    <w:p w14:paraId="20EF4A91" w14:textId="77777777" w:rsidR="00791BC9" w:rsidRPr="00791BC9" w:rsidRDefault="00791BC9" w:rsidP="00791BC9">
      <w:pPr>
        <w:keepNext/>
        <w:keepLines/>
        <w:bidi/>
        <w:spacing w:after="120" w:line="216" w:lineRule="auto"/>
        <w:jc w:val="center"/>
        <w:rPr>
          <w:rFonts w:eastAsia="YouYuan" w:cs="Simplified Arabic"/>
          <w:bCs/>
          <w:kern w:val="2"/>
          <w:sz w:val="22"/>
          <w:rtl/>
          <w:lang w:val="en-US" w:eastAsia="en-US"/>
        </w:rPr>
      </w:pPr>
      <w:r w:rsidRPr="00791BC9">
        <w:rPr>
          <w:rFonts w:eastAsia="YouYuan" w:cs="Simplified Arabic" w:hint="cs"/>
          <w:bCs/>
          <w:kern w:val="2"/>
          <w:sz w:val="22"/>
          <w:rtl/>
          <w:lang w:val="en-US" w:eastAsia="en-US"/>
        </w:rPr>
        <w:t>دال-</w:t>
      </w:r>
      <w:r w:rsidRPr="00791BC9">
        <w:rPr>
          <w:rFonts w:eastAsia="YouYuan" w:cs="Simplified Arabic"/>
          <w:bCs/>
          <w:kern w:val="2"/>
          <w:sz w:val="22"/>
          <w:rtl/>
          <w:lang w:val="en-US" w:eastAsia="en-US"/>
        </w:rPr>
        <w:tab/>
      </w:r>
      <w:r w:rsidRPr="00791BC9">
        <w:rPr>
          <w:rFonts w:eastAsia="YouYuan" w:cs="Simplified Arabic" w:hint="cs"/>
          <w:bCs/>
          <w:kern w:val="2"/>
          <w:sz w:val="22"/>
          <w:rtl/>
          <w:lang w:val="en-US" w:eastAsia="en-US"/>
        </w:rPr>
        <w:t>إجراءات التنفيذ</w:t>
      </w:r>
    </w:p>
    <w:p w14:paraId="170C57B9" w14:textId="77777777" w:rsidR="00791BC9" w:rsidRPr="00791BC9" w:rsidRDefault="00791BC9" w:rsidP="00791BC9">
      <w:pPr>
        <w:bidi/>
        <w:spacing w:after="120" w:line="216" w:lineRule="auto"/>
        <w:jc w:val="both"/>
        <w:rPr>
          <w:rFonts w:cs="Simplified Arabic"/>
          <w:i/>
          <w:snapToGrid w:val="0"/>
          <w:sz w:val="22"/>
          <w:rtl/>
          <w:lang w:val="en-GB" w:eastAsia="en-US" w:bidi="ar-EG"/>
        </w:rPr>
      </w:pPr>
      <w:r w:rsidRPr="00791BC9">
        <w:rPr>
          <w:rFonts w:cs="Simplified Arabic" w:hint="cs"/>
          <w:i/>
          <w:snapToGrid w:val="0"/>
          <w:sz w:val="22"/>
          <w:rtl/>
          <w:lang w:val="en-GB" w:eastAsia="en-US" w:bidi="ar-EG"/>
        </w:rPr>
        <w:t>4-</w:t>
      </w:r>
      <w:r w:rsidRPr="00791BC9">
        <w:rPr>
          <w:rFonts w:cs="Simplified Arabic"/>
          <w:i/>
          <w:snapToGrid w:val="0"/>
          <w:sz w:val="22"/>
          <w:lang w:val="en-GB" w:eastAsia="en-US" w:bidi="ar-EG"/>
        </w:rPr>
        <w:tab/>
      </w:r>
      <w:r w:rsidRPr="00791BC9">
        <w:rPr>
          <w:rFonts w:cs="Simplified Arabic"/>
          <w:i/>
          <w:snapToGrid w:val="0"/>
          <w:sz w:val="22"/>
          <w:rtl/>
          <w:lang w:val="en-GB" w:eastAsia="en-US" w:bidi="ar-EG"/>
        </w:rPr>
        <w:t xml:space="preserve">تحت سلطة مؤتمر الأطراف وبدعم منه، </w:t>
      </w:r>
      <w:r w:rsidRPr="00791BC9">
        <w:rPr>
          <w:rFonts w:cs="Simplified Arabic" w:hint="cs"/>
          <w:i/>
          <w:snapToGrid w:val="0"/>
          <w:sz w:val="22"/>
          <w:rtl/>
          <w:lang w:val="en-GB" w:eastAsia="en-US" w:bidi="ar-EG"/>
        </w:rPr>
        <w:t>ت</w:t>
      </w:r>
      <w:r w:rsidRPr="00791BC9">
        <w:rPr>
          <w:rFonts w:cs="Simplified Arabic"/>
          <w:i/>
          <w:snapToGrid w:val="0"/>
          <w:sz w:val="22"/>
          <w:rtl/>
          <w:lang w:val="en-GB" w:eastAsia="en-US" w:bidi="ar-EG"/>
        </w:rPr>
        <w:t>تعاقد الأمين</w:t>
      </w:r>
      <w:r w:rsidRPr="00791BC9">
        <w:rPr>
          <w:rFonts w:cs="Simplified Arabic" w:hint="cs"/>
          <w:i/>
          <w:snapToGrid w:val="0"/>
          <w:sz w:val="22"/>
          <w:rtl/>
          <w:lang w:val="en-GB" w:eastAsia="en-US" w:bidi="ar-EG"/>
        </w:rPr>
        <w:t>ة</w:t>
      </w:r>
      <w:r w:rsidRPr="00791BC9">
        <w:rPr>
          <w:rFonts w:cs="Simplified Arabic"/>
          <w:i/>
          <w:snapToGrid w:val="0"/>
          <w:sz w:val="22"/>
          <w:rtl/>
          <w:lang w:val="en-GB" w:eastAsia="en-US" w:bidi="ar-EG"/>
        </w:rPr>
        <w:t xml:space="preserve"> التنفيذي</w:t>
      </w:r>
      <w:r w:rsidRPr="00791BC9">
        <w:rPr>
          <w:rFonts w:cs="Simplified Arabic" w:hint="cs"/>
          <w:i/>
          <w:snapToGrid w:val="0"/>
          <w:sz w:val="22"/>
          <w:rtl/>
          <w:lang w:val="en-GB" w:eastAsia="en-US" w:bidi="ar-EG"/>
        </w:rPr>
        <w:t>ة</w:t>
      </w:r>
      <w:r w:rsidRPr="00791BC9">
        <w:rPr>
          <w:rFonts w:cs="Simplified Arabic"/>
          <w:i/>
          <w:snapToGrid w:val="0"/>
          <w:sz w:val="22"/>
          <w:rtl/>
          <w:lang w:val="en-GB" w:eastAsia="en-US" w:bidi="ar-EG"/>
        </w:rPr>
        <w:t xml:space="preserve"> مع فريق من ثلاثة أو خمسة خبراء، رهنا بتوافر الموارد، مع تمثيل متساو </w:t>
      </w:r>
      <w:r w:rsidRPr="00791BC9">
        <w:rPr>
          <w:rFonts w:cs="Simplified Arabic" w:hint="cs"/>
          <w:i/>
          <w:snapToGrid w:val="0"/>
          <w:sz w:val="22"/>
          <w:rtl/>
          <w:lang w:val="en-GB" w:eastAsia="en-US" w:bidi="ar-EG"/>
        </w:rPr>
        <w:t>للأطراف من</w:t>
      </w:r>
      <w:r w:rsidRPr="00791BC9">
        <w:rPr>
          <w:rFonts w:cs="Simplified Arabic"/>
          <w:i/>
          <w:snapToGrid w:val="0"/>
          <w:sz w:val="22"/>
          <w:rtl/>
          <w:lang w:val="en-GB" w:eastAsia="en-US" w:bidi="ar-EG"/>
        </w:rPr>
        <w:t xml:space="preserve"> البلدان النامية و</w:t>
      </w:r>
      <w:r w:rsidRPr="00791BC9">
        <w:rPr>
          <w:rFonts w:cs="Simplified Arabic" w:hint="cs"/>
          <w:i/>
          <w:snapToGrid w:val="0"/>
          <w:sz w:val="22"/>
          <w:rtl/>
          <w:lang w:val="en-GB" w:eastAsia="en-US" w:bidi="ar-EG"/>
        </w:rPr>
        <w:t xml:space="preserve">الأطراف من </w:t>
      </w:r>
      <w:r w:rsidRPr="00791BC9">
        <w:rPr>
          <w:rFonts w:cs="Simplified Arabic"/>
          <w:i/>
          <w:snapToGrid w:val="0"/>
          <w:sz w:val="22"/>
          <w:rtl/>
          <w:lang w:val="en-GB" w:eastAsia="en-US" w:bidi="ar-EG"/>
        </w:rPr>
        <w:t xml:space="preserve">البلدان المتقدمة، </w:t>
      </w:r>
      <w:r w:rsidRPr="00791BC9">
        <w:rPr>
          <w:rFonts w:cs="Simplified Arabic" w:hint="cs"/>
          <w:i/>
          <w:snapToGrid w:val="0"/>
          <w:sz w:val="22"/>
          <w:rtl/>
          <w:lang w:val="en-GB" w:eastAsia="en-US" w:bidi="ar-EG"/>
        </w:rPr>
        <w:t>وخبير من إحدى المنظمات غير الحكومية الدولية، ل</w:t>
      </w:r>
      <w:r w:rsidRPr="00791BC9">
        <w:rPr>
          <w:rFonts w:cs="Simplified Arabic"/>
          <w:i/>
          <w:snapToGrid w:val="0"/>
          <w:sz w:val="22"/>
          <w:rtl/>
          <w:lang w:val="en-GB" w:eastAsia="en-US" w:bidi="ar-EG"/>
        </w:rPr>
        <w:t xml:space="preserve">إعداد تقرير عن التقييم الكامل للتمويل اللازم والمتاح لتنفيذ الاتفاقية للفترة من </w:t>
      </w:r>
      <w:r w:rsidRPr="00791BC9">
        <w:rPr>
          <w:rFonts w:cs="Simplified Arabic" w:hint="cs"/>
          <w:i/>
          <w:snapToGrid w:val="0"/>
          <w:sz w:val="22"/>
          <w:rtl/>
          <w:lang w:val="en-GB" w:eastAsia="en-US" w:bidi="ar-EG"/>
        </w:rPr>
        <w:t>يوليو/</w:t>
      </w:r>
      <w:r w:rsidRPr="00791BC9">
        <w:rPr>
          <w:rFonts w:cs="Simplified Arabic"/>
          <w:i/>
          <w:snapToGrid w:val="0"/>
          <w:sz w:val="22"/>
          <w:rtl/>
          <w:lang w:val="en-GB" w:eastAsia="en-US" w:bidi="ar-EG"/>
        </w:rPr>
        <w:t xml:space="preserve">تموز 2026 إلى </w:t>
      </w:r>
      <w:r w:rsidRPr="00791BC9">
        <w:rPr>
          <w:rFonts w:cs="Simplified Arabic" w:hint="cs"/>
          <w:i/>
          <w:snapToGrid w:val="0"/>
          <w:sz w:val="22"/>
          <w:rtl/>
          <w:lang w:val="en-GB" w:eastAsia="en-US" w:bidi="ar-EG"/>
        </w:rPr>
        <w:t>يونيو/</w:t>
      </w:r>
      <w:r w:rsidRPr="00791BC9">
        <w:rPr>
          <w:rFonts w:cs="Simplified Arabic"/>
          <w:i/>
          <w:snapToGrid w:val="0"/>
          <w:sz w:val="22"/>
          <w:rtl/>
          <w:lang w:val="en-GB" w:eastAsia="en-US" w:bidi="ar-EG"/>
        </w:rPr>
        <w:t>حزيران 2030، وفقا للهدف والمنهجية المذكورين أعلا</w:t>
      </w:r>
      <w:r w:rsidRPr="00791BC9">
        <w:rPr>
          <w:rFonts w:cs="Simplified Arabic" w:hint="cs"/>
          <w:i/>
          <w:snapToGrid w:val="0"/>
          <w:sz w:val="22"/>
          <w:rtl/>
          <w:lang w:val="en-GB" w:eastAsia="en-US" w:bidi="ar-EG"/>
        </w:rPr>
        <w:t>ه.</w:t>
      </w:r>
    </w:p>
    <w:p w14:paraId="4F8E23C8" w14:textId="77777777" w:rsidR="00791BC9" w:rsidRPr="00791BC9" w:rsidRDefault="00791BC9" w:rsidP="00791BC9">
      <w:pPr>
        <w:bidi/>
        <w:spacing w:after="120" w:line="216" w:lineRule="auto"/>
        <w:jc w:val="both"/>
        <w:rPr>
          <w:rFonts w:cs="Simplified Arabic"/>
          <w:i/>
          <w:snapToGrid w:val="0"/>
          <w:sz w:val="22"/>
          <w:rtl/>
          <w:lang w:val="en-GB" w:eastAsia="en-US" w:bidi="ar-EG"/>
        </w:rPr>
      </w:pPr>
      <w:r w:rsidRPr="00791BC9">
        <w:rPr>
          <w:rFonts w:cs="Simplified Arabic" w:hint="cs"/>
          <w:i/>
          <w:snapToGrid w:val="0"/>
          <w:sz w:val="22"/>
          <w:rtl/>
          <w:lang w:val="en-GB" w:eastAsia="en-US" w:bidi="ar-EG"/>
        </w:rPr>
        <w:t>5-</w:t>
      </w:r>
      <w:r w:rsidRPr="00791BC9">
        <w:rPr>
          <w:rFonts w:cs="Simplified Arabic"/>
          <w:i/>
          <w:snapToGrid w:val="0"/>
          <w:sz w:val="22"/>
          <w:lang w:val="en-GB" w:eastAsia="en-US" w:bidi="ar-EG"/>
        </w:rPr>
        <w:tab/>
      </w:r>
      <w:r w:rsidRPr="00791BC9">
        <w:rPr>
          <w:rFonts w:cs="Simplified Arabic"/>
          <w:i/>
          <w:snapToGrid w:val="0"/>
          <w:sz w:val="22"/>
          <w:rtl/>
          <w:lang w:val="en-GB" w:eastAsia="en-US" w:bidi="ar-EG"/>
        </w:rPr>
        <w:t>وعند إعداد تقرير التقييم، ينبغي لفريق الخبراء أن يجري ما قد يلزم من مقابلات ودراسات استقصائية وتحليلات كمية ونوعية ومشاورات، بما في ذل</w:t>
      </w:r>
      <w:r w:rsidRPr="00791BC9">
        <w:rPr>
          <w:rFonts w:cs="Simplified Arabic" w:hint="cs"/>
          <w:i/>
          <w:snapToGrid w:val="0"/>
          <w:sz w:val="22"/>
          <w:rtl/>
          <w:lang w:val="en-GB" w:eastAsia="en-US" w:bidi="ar-EG"/>
        </w:rPr>
        <w:t>ك:</w:t>
      </w:r>
    </w:p>
    <w:p w14:paraId="1AFF85C0" w14:textId="77777777" w:rsidR="00791BC9" w:rsidRPr="00791BC9" w:rsidRDefault="00791BC9" w:rsidP="00791BC9">
      <w:pPr>
        <w:bidi/>
        <w:spacing w:after="120" w:line="216" w:lineRule="auto"/>
        <w:ind w:firstLine="720"/>
        <w:jc w:val="both"/>
        <w:rPr>
          <w:rFonts w:cs="Simplified Arabic"/>
          <w:snapToGrid w:val="0"/>
          <w:sz w:val="22"/>
          <w:rtl/>
          <w:lang w:val="en-GB" w:eastAsia="en-US"/>
        </w:rPr>
      </w:pPr>
      <w:r w:rsidRPr="00791BC9">
        <w:rPr>
          <w:rFonts w:cs="Simplified Arabic" w:hint="cs"/>
          <w:i/>
          <w:snapToGrid w:val="0"/>
          <w:sz w:val="22"/>
          <w:rtl/>
          <w:lang w:val="en-GB" w:eastAsia="en-US" w:bidi="ar-EG"/>
        </w:rPr>
        <w:t>(أ</w:t>
      </w:r>
      <w:r w:rsidRPr="00791BC9">
        <w:rPr>
          <w:rFonts w:cs="Simplified Arabic"/>
          <w:i/>
          <w:snapToGrid w:val="0"/>
          <w:sz w:val="22"/>
          <w:rtl/>
          <w:lang w:val="en-GB" w:eastAsia="en-US" w:bidi="ar-EG"/>
        </w:rPr>
        <w:t>)</w:t>
      </w:r>
      <w:r w:rsidRPr="00791BC9">
        <w:rPr>
          <w:rFonts w:cs="Simplified Arabic"/>
          <w:i/>
          <w:snapToGrid w:val="0"/>
          <w:sz w:val="22"/>
          <w:lang w:val="en-GB" w:eastAsia="en-US" w:bidi="ar-EG"/>
        </w:rPr>
        <w:tab/>
      </w:r>
      <w:r w:rsidRPr="00791BC9">
        <w:rPr>
          <w:rFonts w:cs="Simplified Arabic"/>
          <w:snapToGrid w:val="0"/>
          <w:sz w:val="22"/>
          <w:rtl/>
          <w:lang w:val="en-GB" w:eastAsia="en-US"/>
        </w:rPr>
        <w:t>تجميع وتحليل الاحتياجات المحددة في الاستراتيجيات وخطط العمل الوطنية للتنوع البيولوجي</w:t>
      </w:r>
      <w:r w:rsidRPr="00791BC9">
        <w:rPr>
          <w:rFonts w:cs="Simplified Arabic" w:hint="cs"/>
          <w:snapToGrid w:val="0"/>
          <w:sz w:val="22"/>
          <w:rtl/>
          <w:lang w:val="en-GB" w:eastAsia="en-US"/>
        </w:rPr>
        <w:t xml:space="preserve"> </w:t>
      </w:r>
      <w:r w:rsidRPr="00791BC9">
        <w:rPr>
          <w:rFonts w:cs="Simplified Arabic" w:hint="cs"/>
          <w:i/>
          <w:snapToGrid w:val="0"/>
          <w:sz w:val="22"/>
          <w:rtl/>
          <w:lang w:val="en-GB" w:eastAsia="en-US" w:bidi="ar-EG"/>
        </w:rPr>
        <w:t>والخطط الوطنية لتمويل التنوع البيولوجي</w:t>
      </w:r>
      <w:r w:rsidRPr="00791BC9">
        <w:rPr>
          <w:rFonts w:cs="Simplified Arabic"/>
          <w:snapToGrid w:val="0"/>
          <w:sz w:val="22"/>
          <w:rtl/>
          <w:lang w:val="en-GB" w:eastAsia="en-US"/>
        </w:rPr>
        <w:t xml:space="preserve">، بما في ذلك استراتيجيات حشد الموارد الخاصة بكل بلد، التي أعدتها الأطراف المؤهلة لمرفق البيئة العالمية </w:t>
      </w:r>
      <w:r w:rsidRPr="00791BC9">
        <w:rPr>
          <w:rFonts w:cs="Simplified Arabic" w:hint="cs"/>
          <w:snapToGrid w:val="0"/>
          <w:sz w:val="22"/>
          <w:rtl/>
          <w:lang w:val="en-GB" w:eastAsia="en-US"/>
        </w:rPr>
        <w:t xml:space="preserve">والأطراف الأخرى المعنية </w:t>
      </w:r>
      <w:r w:rsidRPr="00791BC9">
        <w:rPr>
          <w:rFonts w:cs="Simplified Arabic"/>
          <w:snapToGrid w:val="0"/>
          <w:sz w:val="22"/>
          <w:rtl/>
          <w:lang w:val="en-GB" w:eastAsia="en-US"/>
        </w:rPr>
        <w:t>عملا بالمادة 6 من الاتفاقية؛</w:t>
      </w:r>
    </w:p>
    <w:p w14:paraId="57BAE546" w14:textId="77777777" w:rsidR="00791BC9" w:rsidRPr="00791BC9" w:rsidRDefault="00791BC9" w:rsidP="00791BC9">
      <w:pPr>
        <w:bidi/>
        <w:spacing w:after="120" w:line="216" w:lineRule="auto"/>
        <w:ind w:firstLine="720"/>
        <w:jc w:val="both"/>
        <w:rPr>
          <w:rFonts w:cs="Simplified Arabic"/>
          <w:snapToGrid w:val="0"/>
          <w:sz w:val="22"/>
          <w:rtl/>
          <w:lang w:val="en-GB" w:eastAsia="en-US"/>
        </w:rPr>
      </w:pPr>
      <w:r w:rsidRPr="00791BC9">
        <w:rPr>
          <w:rFonts w:cs="Simplified Arabic" w:hint="cs"/>
          <w:snapToGrid w:val="0"/>
          <w:sz w:val="22"/>
          <w:rtl/>
          <w:lang w:val="en-GB" w:eastAsia="en-US"/>
        </w:rPr>
        <w:t>(</w:t>
      </w:r>
      <w:r w:rsidRPr="00791BC9">
        <w:rPr>
          <w:rFonts w:cs="Simplified Arabic"/>
          <w:snapToGrid w:val="0"/>
          <w:sz w:val="22"/>
          <w:rtl/>
          <w:lang w:val="en-GB" w:eastAsia="en-US"/>
        </w:rPr>
        <w:t>ب)</w:t>
      </w:r>
      <w:r w:rsidRPr="00791BC9">
        <w:rPr>
          <w:rFonts w:cs="Simplified Arabic"/>
          <w:snapToGrid w:val="0"/>
          <w:sz w:val="22"/>
          <w:lang w:val="en-GB" w:eastAsia="en-US"/>
        </w:rPr>
        <w:tab/>
      </w:r>
      <w:r w:rsidRPr="00791BC9">
        <w:rPr>
          <w:rFonts w:cs="Simplified Arabic"/>
          <w:snapToGrid w:val="0"/>
          <w:sz w:val="22"/>
          <w:rtl/>
          <w:lang w:val="en-GB" w:eastAsia="en-US"/>
        </w:rPr>
        <w:t>استعراض التقارير المقدمة من الأطراف عملا بالماد</w:t>
      </w:r>
      <w:r w:rsidRPr="00791BC9">
        <w:rPr>
          <w:rFonts w:cs="Simplified Arabic" w:hint="cs"/>
          <w:snapToGrid w:val="0"/>
          <w:sz w:val="22"/>
          <w:rtl/>
          <w:lang w:val="en-GB" w:eastAsia="en-US"/>
        </w:rPr>
        <w:t>تين 6 و</w:t>
      </w:r>
      <w:r w:rsidRPr="00791BC9">
        <w:rPr>
          <w:rFonts w:cs="Simplified Arabic"/>
          <w:snapToGrid w:val="0"/>
          <w:sz w:val="22"/>
          <w:rtl/>
          <w:lang w:val="en-GB" w:eastAsia="en-US"/>
        </w:rPr>
        <w:t>26 من الاتفاقية لتحديد احتياجات التمويل للوفاء بالتزاماتها بموجب الاتفاقية</w:t>
      </w:r>
      <w:r w:rsidRPr="00791BC9">
        <w:rPr>
          <w:rFonts w:cs="Simplified Arabic" w:hint="cs"/>
          <w:snapToGrid w:val="0"/>
          <w:sz w:val="22"/>
          <w:rtl/>
          <w:lang w:val="en-GB" w:eastAsia="en-US"/>
        </w:rPr>
        <w:t>، وحسب الاقتضاء بروتوكوليها</w:t>
      </w:r>
      <w:r w:rsidRPr="00791BC9">
        <w:rPr>
          <w:rFonts w:cs="Simplified Arabic"/>
          <w:snapToGrid w:val="0"/>
          <w:sz w:val="22"/>
          <w:rtl/>
          <w:lang w:val="en-GB" w:eastAsia="en-US"/>
        </w:rPr>
        <w:t>؛</w:t>
      </w:r>
    </w:p>
    <w:p w14:paraId="37FA960E" w14:textId="77777777" w:rsidR="00791BC9" w:rsidRPr="00791BC9" w:rsidRDefault="00791BC9" w:rsidP="00791BC9">
      <w:pPr>
        <w:bidi/>
        <w:spacing w:after="120" w:line="216" w:lineRule="auto"/>
        <w:ind w:firstLine="720"/>
        <w:jc w:val="both"/>
        <w:rPr>
          <w:rFonts w:cs="Simplified Arabic"/>
          <w:snapToGrid w:val="0"/>
          <w:sz w:val="22"/>
          <w:rtl/>
          <w:lang w:val="en-GB" w:eastAsia="en-US"/>
        </w:rPr>
      </w:pPr>
      <w:r w:rsidRPr="00791BC9">
        <w:rPr>
          <w:rFonts w:cs="Simplified Arabic" w:hint="cs"/>
          <w:snapToGrid w:val="0"/>
          <w:sz w:val="22"/>
          <w:rtl/>
          <w:lang w:val="en-GB" w:eastAsia="en-US"/>
        </w:rPr>
        <w:t>(</w:t>
      </w:r>
      <w:r w:rsidRPr="00791BC9">
        <w:rPr>
          <w:rFonts w:cs="Simplified Arabic"/>
          <w:snapToGrid w:val="0"/>
          <w:sz w:val="22"/>
          <w:rtl/>
          <w:lang w:val="en-GB" w:eastAsia="en-US"/>
        </w:rPr>
        <w:t>ج)</w:t>
      </w:r>
      <w:r w:rsidRPr="00791BC9">
        <w:rPr>
          <w:rFonts w:cs="Simplified Arabic"/>
          <w:snapToGrid w:val="0"/>
          <w:sz w:val="22"/>
          <w:lang w:val="en-GB" w:eastAsia="en-US"/>
        </w:rPr>
        <w:tab/>
      </w:r>
      <w:r w:rsidRPr="00791BC9">
        <w:rPr>
          <w:rFonts w:cs="Simplified Arabic"/>
          <w:snapToGrid w:val="0"/>
          <w:sz w:val="22"/>
          <w:rtl/>
          <w:lang w:val="en-GB" w:eastAsia="en-US"/>
        </w:rPr>
        <w:t>الآثار المالية المقدرة لل</w:t>
      </w:r>
      <w:r w:rsidRPr="00791BC9">
        <w:rPr>
          <w:rFonts w:cs="Simplified Arabic" w:hint="cs"/>
          <w:snapToGrid w:val="0"/>
          <w:sz w:val="22"/>
          <w:rtl/>
          <w:lang w:val="en-GB" w:eastAsia="en-US"/>
        </w:rPr>
        <w:t>إرشادات</w:t>
      </w:r>
      <w:r w:rsidRPr="00791BC9">
        <w:rPr>
          <w:rFonts w:cs="Simplified Arabic"/>
          <w:snapToGrid w:val="0"/>
          <w:sz w:val="22"/>
          <w:rtl/>
          <w:lang w:val="en-GB" w:eastAsia="en-US"/>
        </w:rPr>
        <w:t xml:space="preserve"> المقدمة إلى الآلية المالية من مؤتمر الأطراف</w:t>
      </w:r>
      <w:r w:rsidRPr="00791BC9">
        <w:rPr>
          <w:rFonts w:cs="Simplified Arabic" w:hint="cs"/>
          <w:snapToGrid w:val="0"/>
          <w:sz w:val="22"/>
          <w:rtl/>
          <w:lang w:val="en-GB" w:eastAsia="en-US"/>
        </w:rPr>
        <w:t>، بما في ذلك لدعم إنشاء صندوق الإطار العالمي للتنوع البيولوجي</w:t>
      </w:r>
      <w:r w:rsidRPr="00791BC9">
        <w:rPr>
          <w:rFonts w:cs="Simplified Arabic"/>
          <w:snapToGrid w:val="0"/>
          <w:sz w:val="22"/>
          <w:rtl/>
          <w:lang w:val="en-GB" w:eastAsia="en-US"/>
        </w:rPr>
        <w:t>؛</w:t>
      </w:r>
    </w:p>
    <w:p w14:paraId="235B78F2" w14:textId="77777777" w:rsidR="00791BC9" w:rsidRPr="00791BC9" w:rsidRDefault="00791BC9" w:rsidP="00791BC9">
      <w:pPr>
        <w:bidi/>
        <w:spacing w:after="120" w:line="216" w:lineRule="auto"/>
        <w:ind w:firstLine="720"/>
        <w:jc w:val="both"/>
        <w:rPr>
          <w:rFonts w:cs="Simplified Arabic"/>
          <w:snapToGrid w:val="0"/>
          <w:sz w:val="22"/>
          <w:rtl/>
          <w:lang w:val="en-GB" w:eastAsia="en-US"/>
        </w:rPr>
      </w:pPr>
      <w:r w:rsidRPr="00791BC9">
        <w:rPr>
          <w:rFonts w:cs="Simplified Arabic" w:hint="cs"/>
          <w:snapToGrid w:val="0"/>
          <w:sz w:val="22"/>
          <w:rtl/>
          <w:lang w:val="en-GB" w:eastAsia="en-US"/>
        </w:rPr>
        <w:lastRenderedPageBreak/>
        <w:t>(</w:t>
      </w:r>
      <w:r w:rsidRPr="00791BC9">
        <w:rPr>
          <w:rFonts w:cs="Simplified Arabic"/>
          <w:snapToGrid w:val="0"/>
          <w:sz w:val="22"/>
          <w:rtl/>
          <w:lang w:val="en-GB" w:eastAsia="en-US"/>
        </w:rPr>
        <w:t>د)</w:t>
      </w:r>
      <w:r w:rsidRPr="00791BC9">
        <w:rPr>
          <w:rFonts w:cs="Simplified Arabic"/>
          <w:snapToGrid w:val="0"/>
          <w:sz w:val="22"/>
          <w:lang w:val="en-GB" w:eastAsia="en-US"/>
        </w:rPr>
        <w:tab/>
      </w:r>
      <w:r w:rsidRPr="00791BC9">
        <w:rPr>
          <w:rFonts w:cs="Simplified Arabic"/>
          <w:snapToGrid w:val="0"/>
          <w:sz w:val="22"/>
          <w:rtl/>
          <w:lang w:val="en-GB" w:eastAsia="en-US"/>
        </w:rPr>
        <w:t>الخبرة المكتسبة حتى الآن في قيام الآلية المالية بتوفير الأموال لكل فترة تجديد للموارد؛</w:t>
      </w:r>
    </w:p>
    <w:p w14:paraId="073B97EF" w14:textId="77777777" w:rsidR="00791BC9" w:rsidRPr="00791BC9" w:rsidRDefault="00791BC9" w:rsidP="00791BC9">
      <w:pPr>
        <w:bidi/>
        <w:spacing w:after="120" w:line="216" w:lineRule="auto"/>
        <w:ind w:firstLine="720"/>
        <w:jc w:val="both"/>
        <w:rPr>
          <w:rFonts w:cs="Simplified Arabic"/>
          <w:i/>
          <w:snapToGrid w:val="0"/>
          <w:sz w:val="22"/>
          <w:rtl/>
          <w:lang w:val="en-GB" w:eastAsia="en-US" w:bidi="ar-EG"/>
        </w:rPr>
      </w:pPr>
      <w:r w:rsidRPr="00791BC9">
        <w:rPr>
          <w:rFonts w:cs="Simplified Arabic"/>
          <w:snapToGrid w:val="0"/>
          <w:sz w:val="22"/>
          <w:rtl/>
          <w:lang w:val="en-GB" w:eastAsia="en-US"/>
        </w:rPr>
        <w:t>(هـ)</w:t>
      </w:r>
      <w:r w:rsidRPr="00791BC9">
        <w:rPr>
          <w:rFonts w:cs="Simplified Arabic"/>
          <w:snapToGrid w:val="0"/>
          <w:sz w:val="22"/>
          <w:rtl/>
          <w:lang w:val="en-GB" w:eastAsia="en-US"/>
        </w:rPr>
        <w:tab/>
        <w:t>تجميع وتح</w:t>
      </w:r>
      <w:r w:rsidRPr="00791BC9">
        <w:rPr>
          <w:rFonts w:cs="Simplified Arabic"/>
          <w:i/>
          <w:snapToGrid w:val="0"/>
          <w:sz w:val="22"/>
          <w:rtl/>
          <w:lang w:val="en-GB" w:eastAsia="en-US" w:bidi="ar-EG"/>
        </w:rPr>
        <w:t xml:space="preserve">ليل أي معلومات تكميلية تقدمها الأطراف المؤهلة </w:t>
      </w:r>
      <w:r w:rsidRPr="00791BC9">
        <w:rPr>
          <w:rFonts w:cs="Simplified Arabic" w:hint="cs"/>
          <w:i/>
          <w:snapToGrid w:val="0"/>
          <w:sz w:val="22"/>
          <w:rtl/>
          <w:lang w:val="en-GB" w:eastAsia="en-US" w:bidi="ar-EG"/>
        </w:rPr>
        <w:t>ل</w:t>
      </w:r>
      <w:r w:rsidRPr="00791BC9">
        <w:rPr>
          <w:rFonts w:cs="Simplified Arabic"/>
          <w:i/>
          <w:snapToGrid w:val="0"/>
          <w:sz w:val="22"/>
          <w:rtl/>
          <w:lang w:val="en-GB" w:eastAsia="en-US" w:bidi="ar-EG"/>
        </w:rPr>
        <w:t xml:space="preserve">مرفق البيئة العالمية </w:t>
      </w:r>
      <w:r w:rsidRPr="00791BC9">
        <w:rPr>
          <w:rFonts w:cs="Simplified Arabic" w:hint="cs"/>
          <w:i/>
          <w:snapToGrid w:val="0"/>
          <w:sz w:val="22"/>
          <w:rtl/>
          <w:lang w:val="en-GB" w:eastAsia="en-US" w:bidi="ar-EG"/>
        </w:rPr>
        <w:t xml:space="preserve">والأطراف المعنية الأخرى </w:t>
      </w:r>
      <w:r w:rsidRPr="00791BC9">
        <w:rPr>
          <w:rFonts w:cs="Simplified Arabic"/>
          <w:i/>
          <w:snapToGrid w:val="0"/>
          <w:sz w:val="22"/>
          <w:rtl/>
          <w:lang w:val="en-GB" w:eastAsia="en-US" w:bidi="ar-EG"/>
        </w:rPr>
        <w:t>عن احتياجاتها التمويلية لتنفيذ التزاماتها بموجب الاتفاقية وبروتوكول</w:t>
      </w:r>
      <w:r w:rsidRPr="00791BC9">
        <w:rPr>
          <w:rFonts w:cs="Simplified Arabic" w:hint="cs"/>
          <w:i/>
          <w:snapToGrid w:val="0"/>
          <w:sz w:val="22"/>
          <w:rtl/>
          <w:lang w:val="en-GB" w:eastAsia="en-US" w:bidi="ar-EG"/>
        </w:rPr>
        <w:t>ي</w:t>
      </w:r>
      <w:r w:rsidRPr="00791BC9">
        <w:rPr>
          <w:rFonts w:cs="Simplified Arabic"/>
          <w:i/>
          <w:snapToGrid w:val="0"/>
          <w:sz w:val="22"/>
          <w:rtl/>
          <w:lang w:val="en-GB" w:eastAsia="en-US" w:bidi="ar-EG"/>
        </w:rPr>
        <w:t>ها.</w:t>
      </w:r>
    </w:p>
    <w:p w14:paraId="14407243" w14:textId="77777777" w:rsidR="00791BC9" w:rsidRPr="00791BC9" w:rsidRDefault="00791BC9" w:rsidP="00791BC9">
      <w:pPr>
        <w:bidi/>
        <w:spacing w:after="120" w:line="216" w:lineRule="auto"/>
        <w:jc w:val="both"/>
        <w:rPr>
          <w:rFonts w:cs="Simplified Arabic"/>
          <w:i/>
          <w:snapToGrid w:val="0"/>
          <w:sz w:val="22"/>
          <w:rtl/>
          <w:lang w:val="en-GB" w:eastAsia="en-US" w:bidi="ar-EG"/>
        </w:rPr>
      </w:pPr>
      <w:r w:rsidRPr="00791BC9">
        <w:rPr>
          <w:rFonts w:cs="Simplified Arabic" w:hint="cs"/>
          <w:i/>
          <w:snapToGrid w:val="0"/>
          <w:sz w:val="22"/>
          <w:rtl/>
          <w:lang w:val="en-GB" w:eastAsia="en-US" w:bidi="ar-EG"/>
        </w:rPr>
        <w:t>6-</w:t>
      </w:r>
      <w:r w:rsidRPr="00791BC9">
        <w:rPr>
          <w:rFonts w:cs="Simplified Arabic"/>
          <w:i/>
          <w:snapToGrid w:val="0"/>
          <w:sz w:val="22"/>
          <w:lang w:val="en-GB" w:eastAsia="en-US" w:bidi="ar-EG"/>
        </w:rPr>
        <w:tab/>
      </w:r>
      <w:r w:rsidRPr="00791BC9">
        <w:rPr>
          <w:rFonts w:cs="Simplified Arabic" w:hint="cs"/>
          <w:i/>
          <w:snapToGrid w:val="0"/>
          <w:sz w:val="22"/>
          <w:rtl/>
          <w:lang w:val="en-GB" w:eastAsia="en-US" w:bidi="ar-EG"/>
        </w:rPr>
        <w:t>وس</w:t>
      </w:r>
      <w:r w:rsidRPr="00791BC9">
        <w:rPr>
          <w:rFonts w:cs="Simplified Arabic"/>
          <w:i/>
          <w:snapToGrid w:val="0"/>
          <w:sz w:val="22"/>
          <w:rtl/>
          <w:lang w:val="en-GB" w:eastAsia="en-US" w:bidi="ar-EG"/>
        </w:rPr>
        <w:t>يجري مرفق البيئة العالمية والأمين</w:t>
      </w:r>
      <w:r w:rsidRPr="00791BC9">
        <w:rPr>
          <w:rFonts w:cs="Simplified Arabic" w:hint="cs"/>
          <w:i/>
          <w:snapToGrid w:val="0"/>
          <w:sz w:val="22"/>
          <w:rtl/>
          <w:lang w:val="en-GB" w:eastAsia="en-US" w:bidi="ar-EG"/>
        </w:rPr>
        <w:t>ة</w:t>
      </w:r>
      <w:r w:rsidRPr="00791BC9">
        <w:rPr>
          <w:rFonts w:cs="Simplified Arabic"/>
          <w:i/>
          <w:snapToGrid w:val="0"/>
          <w:sz w:val="22"/>
          <w:rtl/>
          <w:lang w:val="en-GB" w:eastAsia="en-US" w:bidi="ar-EG"/>
        </w:rPr>
        <w:t xml:space="preserve"> التنفيذي</w:t>
      </w:r>
      <w:r w:rsidRPr="00791BC9">
        <w:rPr>
          <w:rFonts w:cs="Simplified Arabic" w:hint="cs"/>
          <w:i/>
          <w:snapToGrid w:val="0"/>
          <w:sz w:val="22"/>
          <w:rtl/>
          <w:lang w:val="en-GB" w:eastAsia="en-US" w:bidi="ar-EG"/>
        </w:rPr>
        <w:t>ة</w:t>
      </w:r>
      <w:r w:rsidRPr="00791BC9">
        <w:rPr>
          <w:rFonts w:cs="Simplified Arabic"/>
          <w:i/>
          <w:snapToGrid w:val="0"/>
          <w:sz w:val="22"/>
          <w:rtl/>
          <w:lang w:val="en-GB" w:eastAsia="en-US" w:bidi="ar-EG"/>
        </w:rPr>
        <w:t xml:space="preserve"> استعراضا لمشاريع تقارير تقييم فريق الخبراء لضمان دقة واتساق البيانات والنهج على النحو المحدد في هذه الاختصاصا</w:t>
      </w:r>
      <w:r w:rsidRPr="00791BC9">
        <w:rPr>
          <w:rFonts w:cs="Simplified Arabic" w:hint="cs"/>
          <w:i/>
          <w:snapToGrid w:val="0"/>
          <w:sz w:val="22"/>
          <w:rtl/>
          <w:lang w:val="en-GB" w:eastAsia="en-US" w:bidi="ar-EG"/>
        </w:rPr>
        <w:t>ت.</w:t>
      </w:r>
    </w:p>
    <w:p w14:paraId="076C1DEE" w14:textId="77777777" w:rsidR="00791BC9" w:rsidRPr="00791BC9" w:rsidRDefault="00791BC9" w:rsidP="00791BC9">
      <w:pPr>
        <w:bidi/>
        <w:spacing w:after="120" w:line="216" w:lineRule="auto"/>
        <w:jc w:val="both"/>
        <w:rPr>
          <w:rFonts w:cs="Simplified Arabic"/>
          <w:i/>
          <w:snapToGrid w:val="0"/>
          <w:sz w:val="22"/>
          <w:rtl/>
          <w:lang w:val="en-GB" w:eastAsia="en-US" w:bidi="ar-EG"/>
        </w:rPr>
      </w:pPr>
      <w:r w:rsidRPr="00791BC9">
        <w:rPr>
          <w:rFonts w:cs="Simplified Arabic" w:hint="cs"/>
          <w:i/>
          <w:snapToGrid w:val="0"/>
          <w:sz w:val="22"/>
          <w:rtl/>
          <w:lang w:val="en-GB" w:eastAsia="en-US" w:bidi="ar-EG"/>
        </w:rPr>
        <w:t>7-</w:t>
      </w:r>
      <w:r w:rsidRPr="00791BC9">
        <w:rPr>
          <w:rFonts w:cs="Simplified Arabic"/>
          <w:i/>
          <w:snapToGrid w:val="0"/>
          <w:sz w:val="22"/>
          <w:lang w:val="en-GB" w:eastAsia="en-US" w:bidi="ar-EG"/>
        </w:rPr>
        <w:tab/>
      </w:r>
      <w:r w:rsidRPr="00791BC9">
        <w:rPr>
          <w:rFonts w:cs="Simplified Arabic" w:hint="cs"/>
          <w:i/>
          <w:snapToGrid w:val="0"/>
          <w:sz w:val="22"/>
          <w:rtl/>
          <w:lang w:val="en-GB" w:eastAsia="en-US" w:bidi="ar-EG"/>
        </w:rPr>
        <w:t xml:space="preserve">وعلى </w:t>
      </w:r>
      <w:r w:rsidRPr="00791BC9">
        <w:rPr>
          <w:rFonts w:cs="Simplified Arabic"/>
          <w:i/>
          <w:snapToGrid w:val="0"/>
          <w:sz w:val="22"/>
          <w:rtl/>
          <w:lang w:val="en-GB" w:eastAsia="en-US" w:bidi="ar-EG"/>
        </w:rPr>
        <w:t>الأمين</w:t>
      </w:r>
      <w:r w:rsidRPr="00791BC9">
        <w:rPr>
          <w:rFonts w:cs="Simplified Arabic" w:hint="cs"/>
          <w:i/>
          <w:snapToGrid w:val="0"/>
          <w:sz w:val="22"/>
          <w:rtl/>
          <w:lang w:val="en-GB" w:eastAsia="en-US" w:bidi="ar-EG"/>
        </w:rPr>
        <w:t>ة</w:t>
      </w:r>
      <w:r w:rsidRPr="00791BC9">
        <w:rPr>
          <w:rFonts w:cs="Simplified Arabic"/>
          <w:i/>
          <w:snapToGrid w:val="0"/>
          <w:sz w:val="22"/>
          <w:rtl/>
          <w:lang w:val="en-GB" w:eastAsia="en-US" w:bidi="ar-EG"/>
        </w:rPr>
        <w:t xml:space="preserve"> التنفيذي</w:t>
      </w:r>
      <w:r w:rsidRPr="00791BC9">
        <w:rPr>
          <w:rFonts w:cs="Simplified Arabic" w:hint="cs"/>
          <w:i/>
          <w:snapToGrid w:val="0"/>
          <w:sz w:val="22"/>
          <w:rtl/>
          <w:lang w:val="en-GB" w:eastAsia="en-US" w:bidi="ar-EG"/>
        </w:rPr>
        <w:t>ة</w:t>
      </w:r>
      <w:r w:rsidRPr="00791BC9">
        <w:rPr>
          <w:rFonts w:cs="Simplified Arabic"/>
          <w:i/>
          <w:snapToGrid w:val="0"/>
          <w:sz w:val="22"/>
          <w:rtl/>
          <w:lang w:val="en-GB" w:eastAsia="en-US" w:bidi="ar-EG"/>
        </w:rPr>
        <w:t xml:space="preserve"> </w:t>
      </w:r>
      <w:r w:rsidRPr="00791BC9">
        <w:rPr>
          <w:rFonts w:cs="Simplified Arabic" w:hint="cs"/>
          <w:i/>
          <w:snapToGrid w:val="0"/>
          <w:sz w:val="22"/>
          <w:rtl/>
          <w:lang w:val="en-GB" w:eastAsia="en-US" w:bidi="ar-EG"/>
        </w:rPr>
        <w:t>أن ت</w:t>
      </w:r>
      <w:r w:rsidRPr="00791BC9">
        <w:rPr>
          <w:rFonts w:cs="Simplified Arabic"/>
          <w:i/>
          <w:snapToGrid w:val="0"/>
          <w:sz w:val="22"/>
          <w:rtl/>
          <w:lang w:val="en-GB" w:eastAsia="en-US" w:bidi="ar-EG"/>
        </w:rPr>
        <w:t xml:space="preserve">كفل توزيع تقرير </w:t>
      </w:r>
      <w:r w:rsidRPr="00791BC9">
        <w:rPr>
          <w:rFonts w:cs="Simplified Arabic" w:hint="cs"/>
          <w:i/>
          <w:snapToGrid w:val="0"/>
          <w:sz w:val="22"/>
          <w:rtl/>
          <w:lang w:val="en-GB" w:eastAsia="en-US" w:bidi="ar-EG"/>
        </w:rPr>
        <w:t>ال</w:t>
      </w:r>
      <w:r w:rsidRPr="00791BC9">
        <w:rPr>
          <w:rFonts w:cs="Simplified Arabic"/>
          <w:i/>
          <w:snapToGrid w:val="0"/>
          <w:sz w:val="22"/>
          <w:rtl/>
          <w:lang w:val="en-GB" w:eastAsia="en-US" w:bidi="ar-EG"/>
        </w:rPr>
        <w:t xml:space="preserve">تقييم </w:t>
      </w:r>
      <w:r w:rsidRPr="00791BC9">
        <w:rPr>
          <w:rFonts w:cs="Simplified Arabic" w:hint="cs"/>
          <w:i/>
          <w:snapToGrid w:val="0"/>
          <w:sz w:val="22"/>
          <w:rtl/>
          <w:lang w:val="en-GB" w:eastAsia="en-US" w:bidi="ar-EG"/>
        </w:rPr>
        <w:t xml:space="preserve">الصادر عن </w:t>
      </w:r>
      <w:r w:rsidRPr="00791BC9">
        <w:rPr>
          <w:rFonts w:cs="Simplified Arabic"/>
          <w:i/>
          <w:snapToGrid w:val="0"/>
          <w:sz w:val="22"/>
          <w:rtl/>
          <w:lang w:val="en-GB" w:eastAsia="en-US" w:bidi="ar-EG"/>
        </w:rPr>
        <w:t xml:space="preserve">فريق الخبراء على جميع الأطراف قبل شهر واحد </w:t>
      </w:r>
      <w:r w:rsidRPr="00791BC9">
        <w:rPr>
          <w:rFonts w:cs="Simplified Arabic" w:hint="cs"/>
          <w:i/>
          <w:snapToGrid w:val="0"/>
          <w:sz w:val="22"/>
          <w:rtl/>
          <w:lang w:val="en-GB" w:eastAsia="en-US" w:bidi="ar-EG"/>
        </w:rPr>
        <w:t xml:space="preserve">على الأقل </w:t>
      </w:r>
      <w:r w:rsidRPr="00791BC9">
        <w:rPr>
          <w:rFonts w:cs="Simplified Arabic"/>
          <w:i/>
          <w:snapToGrid w:val="0"/>
          <w:sz w:val="22"/>
          <w:rtl/>
          <w:lang w:val="en-GB" w:eastAsia="en-US" w:bidi="ar-EG"/>
        </w:rPr>
        <w:t>من اجتماع للهيئة الفرعية للتنفيذ</w:t>
      </w:r>
      <w:r w:rsidRPr="00791BC9">
        <w:rPr>
          <w:rFonts w:cs="Simplified Arabic" w:hint="cs"/>
          <w:i/>
          <w:snapToGrid w:val="0"/>
          <w:sz w:val="22"/>
          <w:rtl/>
          <w:lang w:val="en-GB" w:eastAsia="en-US" w:bidi="ar-EG"/>
        </w:rPr>
        <w:t xml:space="preserve"> يعقد قبل الاجتماع السادس عشر لمؤتمر الأطراف</w:t>
      </w:r>
      <w:r w:rsidRPr="00791BC9">
        <w:rPr>
          <w:rFonts w:cs="Simplified Arabic"/>
          <w:i/>
          <w:snapToGrid w:val="0"/>
          <w:sz w:val="22"/>
          <w:rtl/>
          <w:lang w:val="en-GB" w:eastAsia="en-US" w:bidi="ar-EG"/>
        </w:rPr>
        <w:t>.</w:t>
      </w:r>
    </w:p>
    <w:p w14:paraId="59C4DFAB" w14:textId="77777777" w:rsidR="00791BC9" w:rsidRPr="00791BC9" w:rsidRDefault="00791BC9" w:rsidP="00791BC9">
      <w:pPr>
        <w:bidi/>
        <w:spacing w:after="120" w:line="216" w:lineRule="auto"/>
        <w:jc w:val="both"/>
        <w:rPr>
          <w:rFonts w:cs="Simplified Arabic"/>
          <w:i/>
          <w:snapToGrid w:val="0"/>
          <w:sz w:val="22"/>
          <w:rtl/>
          <w:lang w:val="en-GB" w:eastAsia="en-US" w:bidi="ar-EG"/>
        </w:rPr>
      </w:pPr>
      <w:r w:rsidRPr="00791BC9">
        <w:rPr>
          <w:rFonts w:cs="Simplified Arabic" w:hint="cs"/>
          <w:i/>
          <w:snapToGrid w:val="0"/>
          <w:sz w:val="22"/>
          <w:rtl/>
          <w:lang w:val="en-GB" w:eastAsia="en-US" w:bidi="ar-EG"/>
        </w:rPr>
        <w:t>8-</w:t>
      </w:r>
      <w:r w:rsidRPr="00791BC9">
        <w:rPr>
          <w:rFonts w:cs="Simplified Arabic"/>
          <w:i/>
          <w:snapToGrid w:val="0"/>
          <w:sz w:val="22"/>
          <w:lang w:val="en-GB" w:eastAsia="en-US" w:bidi="ar-EG"/>
        </w:rPr>
        <w:tab/>
      </w:r>
      <w:r w:rsidRPr="00791BC9">
        <w:rPr>
          <w:rFonts w:cs="Simplified Arabic" w:hint="cs"/>
          <w:i/>
          <w:snapToGrid w:val="0"/>
          <w:sz w:val="22"/>
          <w:rtl/>
          <w:lang w:val="en-GB" w:eastAsia="en-US" w:bidi="ar-EG"/>
        </w:rPr>
        <w:t>و</w:t>
      </w:r>
      <w:r w:rsidRPr="00791BC9">
        <w:rPr>
          <w:rFonts w:cs="Simplified Arabic"/>
          <w:i/>
          <w:snapToGrid w:val="0"/>
          <w:sz w:val="22"/>
          <w:rtl/>
          <w:lang w:val="en-GB" w:eastAsia="en-US" w:bidi="ar-EG"/>
        </w:rPr>
        <w:t>ينبغي للهيئة الفرعية للتنفيذ أن تنظر في تقرير التقييم الذي أعده فريق الخبراء</w:t>
      </w:r>
      <w:r w:rsidRPr="00791BC9">
        <w:rPr>
          <w:rFonts w:cs="Simplified Arabic" w:hint="cs"/>
          <w:i/>
          <w:snapToGrid w:val="0"/>
          <w:sz w:val="22"/>
          <w:rtl/>
          <w:lang w:val="en-GB" w:eastAsia="en-US" w:bidi="ar-EG"/>
        </w:rPr>
        <w:t>، فضلا عن المعلومات الواردة من اللجنة الاستشارية المعنية بحشد الموارد</w:t>
      </w:r>
      <w:r w:rsidRPr="00791BC9">
        <w:rPr>
          <w:rFonts w:cs="Simplified Arabic"/>
          <w:i/>
          <w:snapToGrid w:val="0"/>
          <w:sz w:val="22"/>
          <w:rtl/>
          <w:lang w:val="en-GB" w:eastAsia="en-US" w:bidi="ar-EG"/>
        </w:rPr>
        <w:t xml:space="preserve"> وأن تقدم توصيات لينظر فيها مؤتمر الأطراف في اجتماعه السادس عشر.</w:t>
      </w:r>
    </w:p>
    <w:p w14:paraId="70C58367" w14:textId="77777777" w:rsidR="00791BC9" w:rsidRPr="00791BC9" w:rsidRDefault="00791BC9" w:rsidP="00791BC9">
      <w:pPr>
        <w:bidi/>
        <w:spacing w:after="120" w:line="216" w:lineRule="auto"/>
        <w:jc w:val="both"/>
        <w:rPr>
          <w:rFonts w:cs="Simplified Arabic"/>
          <w:i/>
          <w:snapToGrid w:val="0"/>
          <w:sz w:val="22"/>
          <w:rtl/>
          <w:lang w:val="en-GB" w:eastAsia="en-US" w:bidi="ar-EG"/>
        </w:rPr>
      </w:pPr>
      <w:r w:rsidRPr="00791BC9">
        <w:rPr>
          <w:rFonts w:cs="Simplified Arabic" w:hint="cs"/>
          <w:i/>
          <w:snapToGrid w:val="0"/>
          <w:sz w:val="22"/>
          <w:rtl/>
          <w:lang w:val="en-GB" w:eastAsia="en-US" w:bidi="ar-EG"/>
        </w:rPr>
        <w:t>9-</w:t>
      </w:r>
      <w:r w:rsidRPr="00791BC9">
        <w:rPr>
          <w:rFonts w:cs="Simplified Arabic"/>
          <w:i/>
          <w:snapToGrid w:val="0"/>
          <w:sz w:val="22"/>
          <w:rtl/>
          <w:lang w:val="en-GB" w:eastAsia="en-US" w:bidi="ar-EG"/>
        </w:rPr>
        <w:tab/>
      </w:r>
      <w:r w:rsidRPr="00791BC9">
        <w:rPr>
          <w:rFonts w:cs="Simplified Arabic" w:hint="cs"/>
          <w:i/>
          <w:snapToGrid w:val="0"/>
          <w:sz w:val="22"/>
          <w:rtl/>
          <w:lang w:val="en-GB" w:eastAsia="en-US" w:bidi="ar-EG"/>
        </w:rPr>
        <w:t>و</w:t>
      </w:r>
      <w:r w:rsidRPr="00791BC9">
        <w:rPr>
          <w:rFonts w:cs="Simplified Arabic"/>
          <w:i/>
          <w:snapToGrid w:val="0"/>
          <w:sz w:val="22"/>
          <w:rtl/>
          <w:lang w:val="en-GB" w:eastAsia="en-US" w:bidi="ar-EG"/>
        </w:rPr>
        <w:t xml:space="preserve">سيتخذ مؤتمر الأطراف، في اجتماعه السادس عشر، مقررا بشأن </w:t>
      </w:r>
      <w:r w:rsidRPr="00791BC9">
        <w:rPr>
          <w:rFonts w:cs="Simplified Arabic" w:hint="cs"/>
          <w:i/>
          <w:snapToGrid w:val="0"/>
          <w:sz w:val="22"/>
          <w:rtl/>
          <w:lang w:val="en-GB" w:eastAsia="en-US" w:bidi="ar-EG"/>
        </w:rPr>
        <w:t>هذا ال</w:t>
      </w:r>
      <w:r w:rsidRPr="00791BC9">
        <w:rPr>
          <w:rFonts w:cs="Simplified Arabic"/>
          <w:i/>
          <w:snapToGrid w:val="0"/>
          <w:sz w:val="22"/>
          <w:rtl/>
          <w:lang w:val="en-GB" w:eastAsia="en-US" w:bidi="ar-EG"/>
        </w:rPr>
        <w:t xml:space="preserve">تقدير </w:t>
      </w:r>
      <w:r w:rsidRPr="00791BC9">
        <w:rPr>
          <w:rFonts w:cs="Simplified Arabic" w:hint="cs"/>
          <w:i/>
          <w:snapToGrid w:val="0"/>
          <w:sz w:val="22"/>
          <w:rtl/>
          <w:lang w:val="en-GB" w:eastAsia="en-US" w:bidi="ar-EG"/>
        </w:rPr>
        <w:t>لمبلغ</w:t>
      </w:r>
      <w:r w:rsidRPr="00791BC9">
        <w:rPr>
          <w:rFonts w:cs="Simplified Arabic"/>
          <w:i/>
          <w:snapToGrid w:val="0"/>
          <w:sz w:val="22"/>
          <w:rtl/>
          <w:lang w:val="en-GB" w:eastAsia="en-US" w:bidi="ar-EG"/>
        </w:rPr>
        <w:t xml:space="preserve"> الأموال اللازمة لتنفيذ الاتفاقية وبروتوكول</w:t>
      </w:r>
      <w:r w:rsidRPr="00791BC9">
        <w:rPr>
          <w:rFonts w:cs="Simplified Arabic" w:hint="cs"/>
          <w:i/>
          <w:snapToGrid w:val="0"/>
          <w:sz w:val="22"/>
          <w:rtl/>
          <w:lang w:val="en-GB" w:eastAsia="en-US" w:bidi="ar-EG"/>
        </w:rPr>
        <w:t>ي</w:t>
      </w:r>
      <w:r w:rsidRPr="00791BC9">
        <w:rPr>
          <w:rFonts w:cs="Simplified Arabic"/>
          <w:i/>
          <w:snapToGrid w:val="0"/>
          <w:sz w:val="22"/>
          <w:rtl/>
          <w:lang w:val="en-GB" w:eastAsia="en-US" w:bidi="ar-EG"/>
        </w:rPr>
        <w:t>ها لفترة التجديد التاسع لموارد الصندوق الاستئماني لمرفق البيئة العالمية، وإبلاغ النتائج إلى مرفق البيئة العالمية وفقا لذلك.</w:t>
      </w:r>
    </w:p>
    <w:p w14:paraId="644EEFEA" w14:textId="77777777" w:rsidR="00791BC9" w:rsidRPr="00791BC9" w:rsidRDefault="00791BC9" w:rsidP="00791BC9">
      <w:pPr>
        <w:keepNext/>
        <w:keepLines/>
        <w:bidi/>
        <w:spacing w:after="120" w:line="216" w:lineRule="auto"/>
        <w:jc w:val="center"/>
        <w:rPr>
          <w:rFonts w:eastAsia="YouYuan" w:cs="Simplified Arabic"/>
          <w:bCs/>
          <w:kern w:val="2"/>
          <w:sz w:val="22"/>
          <w:rtl/>
          <w:lang w:val="en-US" w:eastAsia="en-US"/>
        </w:rPr>
      </w:pPr>
      <w:r w:rsidRPr="00791BC9">
        <w:rPr>
          <w:rFonts w:eastAsia="YouYuan" w:cs="Simplified Arabic" w:hint="cs"/>
          <w:bCs/>
          <w:kern w:val="2"/>
          <w:sz w:val="22"/>
          <w:rtl/>
          <w:lang w:val="en-US" w:eastAsia="en-US"/>
        </w:rPr>
        <w:t>هاء-</w:t>
      </w:r>
      <w:r w:rsidRPr="00791BC9">
        <w:rPr>
          <w:rFonts w:eastAsia="YouYuan" w:cs="Simplified Arabic"/>
          <w:bCs/>
          <w:kern w:val="2"/>
          <w:sz w:val="22"/>
          <w:rtl/>
          <w:lang w:val="en-US" w:eastAsia="en-US"/>
        </w:rPr>
        <w:tab/>
      </w:r>
      <w:r w:rsidRPr="00791BC9">
        <w:rPr>
          <w:rFonts w:eastAsia="YouYuan" w:cs="Simplified Arabic" w:hint="cs"/>
          <w:bCs/>
          <w:kern w:val="2"/>
          <w:sz w:val="22"/>
          <w:rtl/>
          <w:lang w:val="en-US" w:eastAsia="en-US"/>
        </w:rPr>
        <w:t>عملية التشاور</w:t>
      </w:r>
    </w:p>
    <w:p w14:paraId="4356DA9F" w14:textId="77777777" w:rsidR="00791BC9" w:rsidRPr="00791BC9" w:rsidRDefault="00791BC9" w:rsidP="00791BC9">
      <w:pPr>
        <w:bidi/>
        <w:spacing w:after="120" w:line="216" w:lineRule="auto"/>
        <w:jc w:val="both"/>
        <w:rPr>
          <w:rFonts w:cs="Simplified Arabic"/>
          <w:i/>
          <w:snapToGrid w:val="0"/>
          <w:sz w:val="22"/>
          <w:rtl/>
          <w:lang w:val="en-GB" w:eastAsia="en-US" w:bidi="ar-EG"/>
        </w:rPr>
      </w:pPr>
      <w:r w:rsidRPr="00791BC9">
        <w:rPr>
          <w:rFonts w:cs="Simplified Arabic" w:hint="cs"/>
          <w:i/>
          <w:snapToGrid w:val="0"/>
          <w:sz w:val="22"/>
          <w:rtl/>
          <w:lang w:val="en-GB" w:eastAsia="en-US" w:bidi="ar-EG"/>
        </w:rPr>
        <w:t>10-</w:t>
      </w:r>
      <w:r w:rsidRPr="00791BC9">
        <w:rPr>
          <w:rFonts w:cs="Simplified Arabic"/>
          <w:i/>
          <w:snapToGrid w:val="0"/>
          <w:sz w:val="22"/>
          <w:lang w:val="en-GB" w:eastAsia="en-US" w:bidi="ar-EG"/>
        </w:rPr>
        <w:tab/>
      </w:r>
      <w:r w:rsidRPr="00791BC9">
        <w:rPr>
          <w:rFonts w:cs="Simplified Arabic" w:hint="cs"/>
          <w:i/>
          <w:snapToGrid w:val="0"/>
          <w:sz w:val="22"/>
          <w:rtl/>
          <w:lang w:val="en-GB" w:eastAsia="en-US" w:bidi="ar-EG"/>
        </w:rPr>
        <w:t>عند</w:t>
      </w:r>
      <w:r w:rsidRPr="00791BC9">
        <w:rPr>
          <w:rFonts w:cs="Simplified Arabic"/>
          <w:i/>
          <w:snapToGrid w:val="0"/>
          <w:sz w:val="22"/>
          <w:rtl/>
          <w:lang w:val="en-GB" w:eastAsia="en-US" w:bidi="ar-EG"/>
        </w:rPr>
        <w:t xml:space="preserve"> إعداد تقرير التقييم، ينبغي لفريق الخبراء أن يتشاور على نطاق واسع مع جميع مصادر المعلومات </w:t>
      </w:r>
      <w:r w:rsidRPr="00791BC9">
        <w:rPr>
          <w:rFonts w:cs="Simplified Arabic" w:hint="cs"/>
          <w:i/>
          <w:snapToGrid w:val="0"/>
          <w:sz w:val="22"/>
          <w:rtl/>
          <w:lang w:val="en-GB" w:eastAsia="en-US" w:bidi="ar-EG"/>
        </w:rPr>
        <w:t>المعنية، ولا سيما مع البلدان النامية الأطراف من خلال نقاط الاتصال الوطنية لاتفاقية التنوع البيولوجي.</w:t>
      </w:r>
    </w:p>
    <w:p w14:paraId="760DCDD7" w14:textId="77777777" w:rsidR="00791BC9" w:rsidRPr="00791BC9" w:rsidRDefault="00791BC9" w:rsidP="00791BC9">
      <w:pPr>
        <w:bidi/>
        <w:spacing w:after="120" w:line="216" w:lineRule="auto"/>
        <w:jc w:val="both"/>
        <w:rPr>
          <w:rFonts w:cs="Simplified Arabic"/>
          <w:i/>
          <w:snapToGrid w:val="0"/>
          <w:sz w:val="22"/>
          <w:rtl/>
          <w:lang w:val="en-GB" w:eastAsia="en-US" w:bidi="ar-EG"/>
        </w:rPr>
      </w:pPr>
      <w:r w:rsidRPr="00791BC9">
        <w:rPr>
          <w:rFonts w:cs="Simplified Arabic" w:hint="cs"/>
          <w:i/>
          <w:snapToGrid w:val="0"/>
          <w:sz w:val="22"/>
          <w:rtl/>
          <w:lang w:val="en-GB" w:eastAsia="en-US" w:bidi="ar-EG"/>
        </w:rPr>
        <w:t>11-</w:t>
      </w:r>
      <w:r w:rsidRPr="00791BC9">
        <w:rPr>
          <w:rFonts w:cs="Simplified Arabic"/>
          <w:i/>
          <w:snapToGrid w:val="0"/>
          <w:sz w:val="22"/>
          <w:lang w:val="en-GB" w:eastAsia="en-US" w:bidi="ar-EG"/>
        </w:rPr>
        <w:tab/>
      </w:r>
      <w:r w:rsidRPr="00791BC9">
        <w:rPr>
          <w:rFonts w:cs="Simplified Arabic" w:hint="cs"/>
          <w:i/>
          <w:snapToGrid w:val="0"/>
          <w:sz w:val="22"/>
          <w:rtl/>
          <w:lang w:val="en-GB" w:eastAsia="en-US" w:bidi="ar-EG"/>
        </w:rPr>
        <w:t>و</w:t>
      </w:r>
      <w:r w:rsidRPr="00791BC9">
        <w:rPr>
          <w:rFonts w:cs="Simplified Arabic"/>
          <w:i/>
          <w:snapToGrid w:val="0"/>
          <w:sz w:val="22"/>
          <w:rtl/>
          <w:lang w:val="en-GB" w:eastAsia="en-US" w:bidi="ar-EG"/>
        </w:rPr>
        <w:t xml:space="preserve">ينبغي أن يصمم فريق الخبراء استبيانا بشأن احتياجات التمويل للفترة من </w:t>
      </w:r>
      <w:r w:rsidRPr="00791BC9">
        <w:rPr>
          <w:rFonts w:cs="Simplified Arabic" w:hint="cs"/>
          <w:i/>
          <w:snapToGrid w:val="0"/>
          <w:sz w:val="22"/>
          <w:rtl/>
          <w:lang w:val="en-GB" w:eastAsia="en-US" w:bidi="ar-EG"/>
        </w:rPr>
        <w:t>يوليو/</w:t>
      </w:r>
      <w:r w:rsidRPr="00791BC9">
        <w:rPr>
          <w:rFonts w:cs="Simplified Arabic"/>
          <w:i/>
          <w:snapToGrid w:val="0"/>
          <w:sz w:val="22"/>
          <w:rtl/>
          <w:lang w:val="en-GB" w:eastAsia="en-US" w:bidi="ar-EG"/>
        </w:rPr>
        <w:t xml:space="preserve">تموز 2026 إلى </w:t>
      </w:r>
      <w:r w:rsidRPr="00791BC9">
        <w:rPr>
          <w:rFonts w:cs="Simplified Arabic" w:hint="cs"/>
          <w:i/>
          <w:snapToGrid w:val="0"/>
          <w:sz w:val="22"/>
          <w:rtl/>
          <w:lang w:val="en-GB" w:eastAsia="en-US" w:bidi="ar-EG"/>
        </w:rPr>
        <w:t>يونيو/</w:t>
      </w:r>
      <w:r w:rsidRPr="00791BC9">
        <w:rPr>
          <w:rFonts w:cs="Simplified Arabic"/>
          <w:i/>
          <w:snapToGrid w:val="0"/>
          <w:sz w:val="22"/>
          <w:rtl/>
          <w:lang w:val="en-GB" w:eastAsia="en-US" w:bidi="ar-EG"/>
        </w:rPr>
        <w:t xml:space="preserve">حزيران 2030، بالتشاور مع الأمانة ومرفق البيئة العالمية، وأن يعممه على جميع </w:t>
      </w:r>
      <w:r w:rsidRPr="00791BC9">
        <w:rPr>
          <w:rFonts w:cs="Simplified Arabic" w:hint="cs"/>
          <w:i/>
          <w:snapToGrid w:val="0"/>
          <w:sz w:val="22"/>
          <w:rtl/>
          <w:lang w:val="en-GB" w:eastAsia="en-US" w:bidi="ar-EG"/>
        </w:rPr>
        <w:t xml:space="preserve">الأطراف من </w:t>
      </w:r>
      <w:r w:rsidRPr="00791BC9">
        <w:rPr>
          <w:rFonts w:cs="Simplified Arabic"/>
          <w:i/>
          <w:snapToGrid w:val="0"/>
          <w:sz w:val="22"/>
          <w:rtl/>
          <w:lang w:val="en-GB" w:eastAsia="en-US" w:bidi="ar-EG"/>
        </w:rPr>
        <w:t>البلدان النامية والأطراف التي تمر اقتصاداتها بمرحلة انتقالية،</w:t>
      </w:r>
      <w:r w:rsidRPr="00791BC9">
        <w:rPr>
          <w:rFonts w:cs="Simplified Arabic" w:hint="cs"/>
          <w:i/>
          <w:snapToGrid w:val="0"/>
          <w:sz w:val="22"/>
          <w:rtl/>
          <w:lang w:val="en-GB" w:eastAsia="en-US" w:bidi="ar-EG"/>
        </w:rPr>
        <w:t xml:space="preserve"> ولا سيما من خلال نقاط الاتصال الوطنية لاتفاقية التنوع البيولوجي ونقاط الاتصال التشغيلية لمرفق البيئة العالمية</w:t>
      </w:r>
      <w:r w:rsidRPr="00791BC9">
        <w:rPr>
          <w:rFonts w:cs="Simplified Arabic"/>
          <w:i/>
          <w:snapToGrid w:val="0"/>
          <w:sz w:val="22"/>
          <w:rtl/>
          <w:lang w:val="en-GB" w:eastAsia="en-US" w:bidi="ar-EG"/>
        </w:rPr>
        <w:t xml:space="preserve"> وأن يدرج النتائج في تقرير التقييم.</w:t>
      </w:r>
    </w:p>
    <w:p w14:paraId="0A9EA745" w14:textId="77777777" w:rsidR="00791BC9" w:rsidRPr="00791BC9" w:rsidRDefault="00791BC9" w:rsidP="00791BC9">
      <w:pPr>
        <w:bidi/>
        <w:spacing w:after="120" w:line="216" w:lineRule="auto"/>
        <w:jc w:val="both"/>
        <w:rPr>
          <w:rFonts w:cs="Simplified Arabic"/>
          <w:i/>
          <w:snapToGrid w:val="0"/>
          <w:sz w:val="22"/>
          <w:rtl/>
          <w:lang w:val="en-GB" w:eastAsia="en-US" w:bidi="ar-EG"/>
        </w:rPr>
      </w:pPr>
      <w:r w:rsidRPr="00791BC9">
        <w:rPr>
          <w:rFonts w:cs="Simplified Arabic" w:hint="cs"/>
          <w:i/>
          <w:snapToGrid w:val="0"/>
          <w:sz w:val="22"/>
          <w:rtl/>
          <w:lang w:val="en-GB" w:eastAsia="en-US" w:bidi="ar-EG"/>
        </w:rPr>
        <w:t>12-</w:t>
      </w:r>
      <w:r w:rsidRPr="00791BC9">
        <w:rPr>
          <w:rFonts w:cs="Simplified Arabic"/>
          <w:i/>
          <w:snapToGrid w:val="0"/>
          <w:sz w:val="22"/>
          <w:lang w:val="en-GB" w:eastAsia="en-US" w:bidi="ar-EG"/>
        </w:rPr>
        <w:tab/>
      </w:r>
      <w:r w:rsidRPr="00791BC9">
        <w:rPr>
          <w:rFonts w:cs="Simplified Arabic"/>
          <w:i/>
          <w:snapToGrid w:val="0"/>
          <w:sz w:val="22"/>
          <w:rtl/>
          <w:lang w:val="en-GB" w:eastAsia="en-US" w:bidi="ar-EG"/>
        </w:rPr>
        <w:t>وينبغي تنظيم المقابلات والاجتماعات التشاورية بمشاركة أصحاب المصلحة الرئيسيين المعنيين، بما في ذلك المجموعات الرئيسية للأطراف وأمانة الاتفاقية، فضلا عن أمانة مرفق البيئة العالمية</w:t>
      </w:r>
      <w:r w:rsidRPr="00791BC9">
        <w:rPr>
          <w:rFonts w:cs="Simplified Arabic" w:hint="cs"/>
          <w:i/>
          <w:snapToGrid w:val="0"/>
          <w:sz w:val="22"/>
          <w:rtl/>
          <w:lang w:val="en-GB" w:eastAsia="en-US" w:bidi="ar-EG"/>
        </w:rPr>
        <w:t xml:space="preserve"> </w:t>
      </w:r>
      <w:r w:rsidRPr="00791BC9">
        <w:rPr>
          <w:rFonts w:cs="Simplified Arabic"/>
          <w:i/>
          <w:snapToGrid w:val="0"/>
          <w:sz w:val="22"/>
          <w:rtl/>
          <w:lang w:val="en-GB" w:eastAsia="en-US" w:bidi="ar-EG"/>
        </w:rPr>
        <w:t xml:space="preserve">ومكتب التقييم المستقل </w:t>
      </w:r>
      <w:r w:rsidRPr="00791BC9">
        <w:rPr>
          <w:rFonts w:cs="Simplified Arabic" w:hint="cs"/>
          <w:i/>
          <w:snapToGrid w:val="0"/>
          <w:sz w:val="22"/>
          <w:rtl/>
          <w:lang w:val="en-GB" w:eastAsia="en-US" w:bidi="ar-EG"/>
        </w:rPr>
        <w:t xml:space="preserve">التابع له </w:t>
      </w:r>
      <w:r w:rsidRPr="00791BC9">
        <w:rPr>
          <w:rFonts w:cs="Simplified Arabic"/>
          <w:i/>
          <w:snapToGrid w:val="0"/>
          <w:sz w:val="22"/>
          <w:rtl/>
          <w:lang w:val="en-GB" w:eastAsia="en-US" w:bidi="ar-EG"/>
        </w:rPr>
        <w:t>ووكالات</w:t>
      </w:r>
      <w:r w:rsidRPr="00791BC9">
        <w:rPr>
          <w:rFonts w:cs="Simplified Arabic" w:hint="cs"/>
          <w:i/>
          <w:snapToGrid w:val="0"/>
          <w:sz w:val="22"/>
          <w:rtl/>
          <w:lang w:val="en-GB" w:eastAsia="en-US" w:bidi="ar-EG"/>
        </w:rPr>
        <w:t>ه</w:t>
      </w:r>
      <w:r w:rsidRPr="00791BC9">
        <w:rPr>
          <w:rFonts w:cs="Simplified Arabic"/>
          <w:i/>
          <w:snapToGrid w:val="0"/>
          <w:sz w:val="22"/>
          <w:rtl/>
          <w:lang w:val="en-GB" w:eastAsia="en-US" w:bidi="ar-EG"/>
        </w:rPr>
        <w:t>.</w:t>
      </w:r>
    </w:p>
    <w:p w14:paraId="0383C6C8" w14:textId="77777777" w:rsidR="00791BC9" w:rsidRPr="00791BC9" w:rsidRDefault="00791BC9" w:rsidP="00791BC9">
      <w:pPr>
        <w:bidi/>
        <w:spacing w:after="120" w:line="216" w:lineRule="auto"/>
        <w:jc w:val="both"/>
        <w:rPr>
          <w:rFonts w:cs="Simplified Arabic"/>
          <w:i/>
          <w:snapToGrid w:val="0"/>
          <w:sz w:val="22"/>
          <w:rtl/>
          <w:lang w:val="en-GB" w:eastAsia="en-US" w:bidi="ar-EG"/>
        </w:rPr>
      </w:pPr>
      <w:r w:rsidRPr="00791BC9">
        <w:rPr>
          <w:rFonts w:cs="Simplified Arabic" w:hint="cs"/>
          <w:i/>
          <w:snapToGrid w:val="0"/>
          <w:sz w:val="22"/>
          <w:rtl/>
          <w:lang w:val="en-GB" w:eastAsia="en-US" w:bidi="ar-EG"/>
        </w:rPr>
        <w:t>13-</w:t>
      </w:r>
      <w:r w:rsidRPr="00791BC9">
        <w:rPr>
          <w:rFonts w:cs="Simplified Arabic"/>
          <w:i/>
          <w:snapToGrid w:val="0"/>
          <w:sz w:val="22"/>
          <w:rtl/>
          <w:lang w:val="en-GB" w:eastAsia="en-US" w:bidi="ar-EG"/>
        </w:rPr>
        <w:tab/>
        <w:t xml:space="preserve">وينبغي أن يسعى فريق الخبراء، قدر الإمكان، إلى إجراء مشاورات إقليمية ودون إقليمية، </w:t>
      </w:r>
      <w:r w:rsidRPr="00791BC9">
        <w:rPr>
          <w:rFonts w:cs="Simplified Arabic" w:hint="cs"/>
          <w:i/>
          <w:snapToGrid w:val="0"/>
          <w:sz w:val="22"/>
          <w:rtl/>
          <w:lang w:val="en-GB" w:eastAsia="en-US" w:bidi="ar-EG"/>
        </w:rPr>
        <w:t xml:space="preserve">بطريقة متوازنة، </w:t>
      </w:r>
      <w:r w:rsidRPr="00791BC9">
        <w:rPr>
          <w:rFonts w:cs="Simplified Arabic"/>
          <w:i/>
          <w:snapToGrid w:val="0"/>
          <w:sz w:val="22"/>
          <w:rtl/>
          <w:lang w:val="en-GB" w:eastAsia="en-US" w:bidi="ar-EG"/>
        </w:rPr>
        <w:t xml:space="preserve">مستفيدا من حلقات العمل الإقليمية ودون الإقليمية التي </w:t>
      </w:r>
      <w:r w:rsidRPr="00791BC9">
        <w:rPr>
          <w:rFonts w:cs="Simplified Arabic" w:hint="cs"/>
          <w:i/>
          <w:snapToGrid w:val="0"/>
          <w:sz w:val="22"/>
          <w:rtl/>
          <w:lang w:val="en-GB" w:eastAsia="en-US" w:bidi="ar-EG"/>
        </w:rPr>
        <w:t>تنظمها</w:t>
      </w:r>
      <w:r w:rsidRPr="00791BC9">
        <w:rPr>
          <w:rFonts w:cs="Simplified Arabic"/>
          <w:i/>
          <w:snapToGrid w:val="0"/>
          <w:sz w:val="22"/>
          <w:rtl/>
          <w:lang w:val="en-GB" w:eastAsia="en-US" w:bidi="ar-EG"/>
        </w:rPr>
        <w:t xml:space="preserve"> أمانتا الاتفاقية ومرفق البيئة العالمية خلال فترة الدراسة.</w:t>
      </w:r>
    </w:p>
    <w:p w14:paraId="716D896C" w14:textId="77777777" w:rsidR="00791BC9" w:rsidRPr="00791BC9" w:rsidRDefault="00791BC9" w:rsidP="00791BC9">
      <w:pPr>
        <w:bidi/>
        <w:spacing w:after="120" w:line="216" w:lineRule="auto"/>
        <w:jc w:val="both"/>
        <w:rPr>
          <w:rFonts w:cs="Simplified Arabic"/>
          <w:i/>
          <w:snapToGrid w:val="0"/>
          <w:sz w:val="22"/>
          <w:rtl/>
          <w:lang w:val="en-GB" w:eastAsia="en-US" w:bidi="ar-EG"/>
        </w:rPr>
      </w:pPr>
      <w:r w:rsidRPr="00791BC9">
        <w:rPr>
          <w:rFonts w:cs="Simplified Arabic" w:hint="cs"/>
          <w:i/>
          <w:snapToGrid w:val="0"/>
          <w:sz w:val="22"/>
          <w:rtl/>
          <w:lang w:val="en-GB" w:eastAsia="en-US" w:bidi="ar-EG"/>
        </w:rPr>
        <w:t>14-</w:t>
      </w:r>
      <w:r w:rsidRPr="00791BC9">
        <w:rPr>
          <w:rFonts w:cs="Simplified Arabic"/>
          <w:i/>
          <w:snapToGrid w:val="0"/>
          <w:sz w:val="22"/>
          <w:lang w:val="en-GB" w:eastAsia="en-US" w:bidi="ar-EG"/>
        </w:rPr>
        <w:tab/>
      </w:r>
      <w:r w:rsidRPr="00791BC9">
        <w:rPr>
          <w:rFonts w:cs="Simplified Arabic"/>
          <w:i/>
          <w:snapToGrid w:val="0"/>
          <w:sz w:val="22"/>
          <w:rtl/>
          <w:lang w:val="en-GB" w:eastAsia="en-US" w:bidi="ar-EG"/>
        </w:rPr>
        <w:t>وينبغي أن تكون النُهج المتبعة في تقييم التمويل اللازم والمتاح لتنفيذ الاتفاقية وبروتوكول</w:t>
      </w:r>
      <w:r w:rsidRPr="00791BC9">
        <w:rPr>
          <w:rFonts w:cs="Simplified Arabic" w:hint="cs"/>
          <w:i/>
          <w:snapToGrid w:val="0"/>
          <w:sz w:val="22"/>
          <w:rtl/>
          <w:lang w:val="en-GB" w:eastAsia="en-US" w:bidi="ar-EG"/>
        </w:rPr>
        <w:t>ي</w:t>
      </w:r>
      <w:r w:rsidRPr="00791BC9">
        <w:rPr>
          <w:rFonts w:cs="Simplified Arabic"/>
          <w:i/>
          <w:snapToGrid w:val="0"/>
          <w:sz w:val="22"/>
          <w:rtl/>
          <w:lang w:val="en-GB" w:eastAsia="en-US" w:bidi="ar-EG"/>
        </w:rPr>
        <w:t xml:space="preserve">ها شفافة، </w:t>
      </w:r>
      <w:r w:rsidRPr="00791BC9">
        <w:rPr>
          <w:rFonts w:cs="Simplified Arabic" w:hint="cs"/>
          <w:i/>
          <w:snapToGrid w:val="0"/>
          <w:sz w:val="22"/>
          <w:rtl/>
          <w:lang w:val="en-GB" w:eastAsia="en-US" w:bidi="ar-EG"/>
        </w:rPr>
        <w:t>و</w:t>
      </w:r>
      <w:r w:rsidRPr="00791BC9">
        <w:rPr>
          <w:rFonts w:cs="Simplified Arabic"/>
          <w:i/>
          <w:snapToGrid w:val="0"/>
          <w:sz w:val="22"/>
          <w:rtl/>
          <w:lang w:val="en-GB" w:eastAsia="en-US" w:bidi="ar-EG"/>
        </w:rPr>
        <w:t>موثوق به</w:t>
      </w:r>
      <w:r w:rsidRPr="00791BC9">
        <w:rPr>
          <w:rFonts w:cs="Simplified Arabic" w:hint="cs"/>
          <w:i/>
          <w:snapToGrid w:val="0"/>
          <w:sz w:val="22"/>
          <w:rtl/>
          <w:lang w:val="en-GB" w:eastAsia="en-US" w:bidi="ar-EG"/>
        </w:rPr>
        <w:t>ا</w:t>
      </w:r>
      <w:r w:rsidRPr="00791BC9">
        <w:rPr>
          <w:rFonts w:cs="Simplified Arabic"/>
          <w:i/>
          <w:snapToGrid w:val="0"/>
          <w:sz w:val="22"/>
          <w:rtl/>
          <w:lang w:val="en-GB" w:eastAsia="en-US" w:bidi="ar-EG"/>
        </w:rPr>
        <w:t xml:space="preserve"> وقابل</w:t>
      </w:r>
      <w:r w:rsidRPr="00791BC9">
        <w:rPr>
          <w:rFonts w:cs="Simplified Arabic" w:hint="cs"/>
          <w:i/>
          <w:snapToGrid w:val="0"/>
          <w:sz w:val="22"/>
          <w:rtl/>
          <w:lang w:val="en-GB" w:eastAsia="en-US" w:bidi="ar-EG"/>
        </w:rPr>
        <w:t>ة</w:t>
      </w:r>
      <w:r w:rsidRPr="00791BC9">
        <w:rPr>
          <w:rFonts w:cs="Simplified Arabic"/>
          <w:i/>
          <w:snapToGrid w:val="0"/>
          <w:sz w:val="22"/>
          <w:rtl/>
          <w:lang w:val="en-GB" w:eastAsia="en-US" w:bidi="ar-EG"/>
        </w:rPr>
        <w:t xml:space="preserve"> للتكرار، و</w:t>
      </w:r>
      <w:r w:rsidRPr="00791BC9">
        <w:rPr>
          <w:rFonts w:cs="Simplified Arabic" w:hint="cs"/>
          <w:i/>
          <w:snapToGrid w:val="0"/>
          <w:sz w:val="22"/>
          <w:rtl/>
          <w:lang w:val="en-GB" w:eastAsia="en-US" w:bidi="ar-EG"/>
        </w:rPr>
        <w:t>أن تُظهر</w:t>
      </w:r>
      <w:r w:rsidRPr="00791BC9">
        <w:rPr>
          <w:rFonts w:cs="Simplified Arabic"/>
          <w:i/>
          <w:snapToGrid w:val="0"/>
          <w:sz w:val="22"/>
          <w:rtl/>
          <w:lang w:val="en-GB" w:eastAsia="en-US" w:bidi="ar-EG"/>
        </w:rPr>
        <w:t xml:space="preserve"> بوضوح </w:t>
      </w:r>
      <w:r w:rsidRPr="00791BC9">
        <w:rPr>
          <w:rFonts w:cs="Simplified Arabic" w:hint="cs"/>
          <w:i/>
          <w:snapToGrid w:val="0"/>
          <w:sz w:val="22"/>
          <w:rtl/>
          <w:lang w:val="en-GB" w:eastAsia="en-US" w:bidi="ar-EG"/>
        </w:rPr>
        <w:t>اعتبار</w:t>
      </w:r>
      <w:r w:rsidRPr="00791BC9">
        <w:rPr>
          <w:rFonts w:cs="Simplified Arabic"/>
          <w:i/>
          <w:snapToGrid w:val="0"/>
          <w:sz w:val="22"/>
          <w:rtl/>
          <w:lang w:val="en-GB" w:eastAsia="en-US" w:bidi="ar-EG"/>
        </w:rPr>
        <w:t xml:space="preserve"> التكاليف الإضافية وفقا</w:t>
      </w:r>
      <w:r w:rsidRPr="00791BC9">
        <w:rPr>
          <w:rFonts w:cs="Simplified Arabic" w:hint="cs"/>
          <w:i/>
          <w:snapToGrid w:val="0"/>
          <w:sz w:val="22"/>
          <w:rtl/>
          <w:lang w:val="en-GB" w:eastAsia="en-US" w:bidi="ar-EG"/>
        </w:rPr>
        <w:t xml:space="preserve"> للفقرة 2 من ا</w:t>
      </w:r>
      <w:r w:rsidRPr="00791BC9">
        <w:rPr>
          <w:rFonts w:cs="Simplified Arabic"/>
          <w:i/>
          <w:snapToGrid w:val="0"/>
          <w:sz w:val="22"/>
          <w:rtl/>
          <w:lang w:val="en-GB" w:eastAsia="en-US" w:bidi="ar-EG"/>
        </w:rPr>
        <w:t>لمادة 20، مع مراعاة المعلومات المجمعة من الصناديق الدولية الأخرى التي تخدم الاتفاقيات والمعلومات المقدمة من الأطراف في تطبيق مفهوم التكاليف الإضافية وكذلك القواعد والمبادئ التوجيهية ال</w:t>
      </w:r>
      <w:r w:rsidRPr="00791BC9">
        <w:rPr>
          <w:rFonts w:cs="Simplified Arabic" w:hint="cs"/>
          <w:i/>
          <w:snapToGrid w:val="0"/>
          <w:sz w:val="22"/>
          <w:rtl/>
          <w:lang w:val="en-GB" w:eastAsia="en-US" w:bidi="ar-EG"/>
        </w:rPr>
        <w:t>سارية</w:t>
      </w:r>
      <w:r w:rsidRPr="00791BC9">
        <w:rPr>
          <w:rFonts w:cs="Simplified Arabic"/>
          <w:i/>
          <w:snapToGrid w:val="0"/>
          <w:sz w:val="22"/>
          <w:rtl/>
          <w:lang w:val="en-GB" w:eastAsia="en-US" w:bidi="ar-EG"/>
        </w:rPr>
        <w:t xml:space="preserve"> لمرفق البيئة العالمية بالصيغة التي وافق عليها مجلس مرفق البيئة العالمية.</w:t>
      </w:r>
    </w:p>
    <w:p w14:paraId="123DD8DE" w14:textId="77777777" w:rsidR="00791BC9" w:rsidRPr="00791BC9" w:rsidRDefault="00791BC9" w:rsidP="00791BC9">
      <w:pPr>
        <w:bidi/>
        <w:spacing w:after="120" w:line="216" w:lineRule="auto"/>
        <w:jc w:val="both"/>
        <w:rPr>
          <w:rFonts w:cs="Simplified Arabic"/>
          <w:i/>
          <w:snapToGrid w:val="0"/>
          <w:sz w:val="22"/>
          <w:rtl/>
          <w:lang w:val="en-GB" w:eastAsia="en-US" w:bidi="ar-EG"/>
        </w:rPr>
      </w:pPr>
      <w:r w:rsidRPr="00791BC9">
        <w:rPr>
          <w:rFonts w:cs="Simplified Arabic" w:hint="cs"/>
          <w:i/>
          <w:snapToGrid w:val="0"/>
          <w:sz w:val="22"/>
          <w:rtl/>
          <w:lang w:val="en-GB" w:eastAsia="en-US" w:bidi="ar-EG"/>
        </w:rPr>
        <w:t>15-</w:t>
      </w:r>
      <w:r w:rsidRPr="00791BC9">
        <w:rPr>
          <w:rFonts w:cs="Simplified Arabic"/>
          <w:i/>
          <w:snapToGrid w:val="0"/>
          <w:sz w:val="22"/>
          <w:lang w:val="en-GB" w:eastAsia="en-US" w:bidi="ar-EG"/>
        </w:rPr>
        <w:tab/>
      </w:r>
      <w:r w:rsidRPr="00791BC9">
        <w:rPr>
          <w:rFonts w:cs="Simplified Arabic"/>
          <w:i/>
          <w:snapToGrid w:val="0"/>
          <w:sz w:val="22"/>
          <w:rtl/>
          <w:lang w:val="en-GB" w:eastAsia="en-US" w:bidi="ar-EG"/>
        </w:rPr>
        <w:t>واستنادا إلى الخبرة المكتسبة في إعداد التقرير الحالي لتقييم الاحتياجات، سيقدم فريق الخبراء توصيات إلى الأمين</w:t>
      </w:r>
      <w:r w:rsidRPr="00791BC9">
        <w:rPr>
          <w:rFonts w:cs="Simplified Arabic" w:hint="cs"/>
          <w:i/>
          <w:snapToGrid w:val="0"/>
          <w:sz w:val="22"/>
          <w:rtl/>
          <w:lang w:val="en-GB" w:eastAsia="en-US" w:bidi="ar-EG"/>
        </w:rPr>
        <w:t>ة</w:t>
      </w:r>
      <w:r w:rsidRPr="00791BC9">
        <w:rPr>
          <w:rFonts w:cs="Simplified Arabic"/>
          <w:i/>
          <w:snapToGrid w:val="0"/>
          <w:sz w:val="22"/>
          <w:rtl/>
          <w:lang w:val="en-GB" w:eastAsia="en-US" w:bidi="ar-EG"/>
        </w:rPr>
        <w:t xml:space="preserve"> التنفيذي</w:t>
      </w:r>
      <w:r w:rsidRPr="00791BC9">
        <w:rPr>
          <w:rFonts w:cs="Simplified Arabic" w:hint="cs"/>
          <w:i/>
          <w:snapToGrid w:val="0"/>
          <w:sz w:val="22"/>
          <w:rtl/>
          <w:lang w:val="en-GB" w:eastAsia="en-US" w:bidi="ar-EG"/>
        </w:rPr>
        <w:t>ة</w:t>
      </w:r>
      <w:r w:rsidRPr="00791BC9">
        <w:rPr>
          <w:rFonts w:cs="Simplified Arabic"/>
          <w:i/>
          <w:snapToGrid w:val="0"/>
          <w:sz w:val="22"/>
          <w:rtl/>
          <w:lang w:val="en-GB" w:eastAsia="en-US" w:bidi="ar-EG"/>
        </w:rPr>
        <w:t xml:space="preserve"> بشأن عناصر وطرائق</w:t>
      </w:r>
      <w:r w:rsidRPr="00791BC9">
        <w:rPr>
          <w:rFonts w:cs="Simplified Arabic" w:hint="cs"/>
          <w:i/>
          <w:snapToGrid w:val="0"/>
          <w:sz w:val="22"/>
          <w:rtl/>
          <w:lang w:val="en-GB" w:eastAsia="en-US" w:bidi="ar-EG"/>
        </w:rPr>
        <w:t xml:space="preserve"> استخدام</w:t>
      </w:r>
      <w:r w:rsidRPr="00791BC9">
        <w:rPr>
          <w:rFonts w:cs="Simplified Arabic"/>
          <w:i/>
          <w:snapToGrid w:val="0"/>
          <w:sz w:val="22"/>
          <w:rtl/>
          <w:lang w:val="en-GB" w:eastAsia="en-US" w:bidi="ar-EG"/>
        </w:rPr>
        <w:t xml:space="preserve"> نظام إلكتروني لتيسير تقديم الأطراف المعنية لتقديرات الاحتياجات في المستقبل.</w:t>
      </w:r>
    </w:p>
    <w:p w14:paraId="69B56E06" w14:textId="77777777" w:rsidR="00791BC9" w:rsidRPr="00791BC9" w:rsidRDefault="00791BC9" w:rsidP="00791BC9">
      <w:pPr>
        <w:bidi/>
        <w:spacing w:after="120" w:line="216" w:lineRule="auto"/>
        <w:jc w:val="both"/>
        <w:rPr>
          <w:rFonts w:cs="Simplified Arabic"/>
          <w:i/>
          <w:snapToGrid w:val="0"/>
          <w:sz w:val="22"/>
          <w:rtl/>
          <w:lang w:val="en-GB" w:eastAsia="en-US" w:bidi="ar-EG"/>
        </w:rPr>
      </w:pPr>
      <w:r w:rsidRPr="00791BC9">
        <w:rPr>
          <w:rFonts w:cs="Simplified Arabic" w:hint="cs"/>
          <w:i/>
          <w:snapToGrid w:val="0"/>
          <w:sz w:val="22"/>
          <w:rtl/>
          <w:lang w:val="en-GB" w:eastAsia="en-US" w:bidi="ar-EG"/>
        </w:rPr>
        <w:t>16-</w:t>
      </w:r>
      <w:r w:rsidRPr="00791BC9">
        <w:rPr>
          <w:rFonts w:cs="Simplified Arabic"/>
          <w:i/>
          <w:snapToGrid w:val="0"/>
          <w:sz w:val="22"/>
          <w:rtl/>
          <w:lang w:val="en-GB" w:eastAsia="en-US" w:bidi="ar-EG"/>
        </w:rPr>
        <w:tab/>
        <w:t>وينبغي أن يتناول فريق الخبراء مسائل إضافية قد تثيرها الهيئة الفرعية للتنفيذ أثناء نظرها في تقرير التقييم.</w:t>
      </w:r>
    </w:p>
    <w:p w14:paraId="47FD0A5D" w14:textId="77777777" w:rsidR="00791BC9" w:rsidRPr="00791BC9" w:rsidRDefault="00791BC9" w:rsidP="00CD4ADD">
      <w:pPr>
        <w:keepNext/>
        <w:keepLines/>
        <w:bidi/>
        <w:spacing w:after="120" w:line="216" w:lineRule="auto"/>
        <w:jc w:val="center"/>
        <w:rPr>
          <w:rFonts w:cs="Simplified Arabic"/>
          <w:i/>
          <w:iCs/>
          <w:sz w:val="22"/>
          <w:lang w:val="en-GB" w:eastAsia="en-US"/>
        </w:rPr>
      </w:pPr>
      <w:r w:rsidRPr="00791BC9">
        <w:rPr>
          <w:rFonts w:cs="Simplified Arabic" w:hint="cs"/>
          <w:i/>
          <w:iCs/>
          <w:sz w:val="22"/>
          <w:rtl/>
          <w:lang w:val="en-GB" w:eastAsia="en-US"/>
        </w:rPr>
        <w:lastRenderedPageBreak/>
        <w:t>المرفق الرابع</w:t>
      </w:r>
    </w:p>
    <w:p w14:paraId="518366A4" w14:textId="77777777" w:rsidR="00791BC9" w:rsidRPr="00791BC9" w:rsidRDefault="00791BC9" w:rsidP="00CD4ADD">
      <w:pPr>
        <w:keepNext/>
        <w:keepLines/>
        <w:bidi/>
        <w:spacing w:after="120" w:line="216" w:lineRule="auto"/>
        <w:jc w:val="center"/>
        <w:rPr>
          <w:rFonts w:cs="Simplified Arabic"/>
          <w:b/>
          <w:bCs/>
          <w:sz w:val="22"/>
          <w:rtl/>
          <w:lang w:val="en-GB" w:eastAsia="en-US" w:bidi="ar-EG"/>
        </w:rPr>
      </w:pPr>
      <w:r w:rsidRPr="00791BC9">
        <w:rPr>
          <w:rFonts w:cs="Simplified Arabic"/>
          <w:b/>
          <w:bCs/>
          <w:sz w:val="22"/>
          <w:rtl/>
          <w:lang w:val="en-GB" w:eastAsia="en-US"/>
        </w:rPr>
        <w:t>اختصاصات الاستعراض السادس لفعالية الآلية المالية</w:t>
      </w:r>
    </w:p>
    <w:p w14:paraId="3905836F" w14:textId="77777777" w:rsidR="00791BC9" w:rsidRPr="00791BC9" w:rsidRDefault="00791BC9" w:rsidP="00CD4ADD">
      <w:pPr>
        <w:keepNext/>
        <w:keepLines/>
        <w:bidi/>
        <w:spacing w:after="120" w:line="216" w:lineRule="auto"/>
        <w:jc w:val="center"/>
        <w:rPr>
          <w:rFonts w:eastAsia="YouYuan" w:cs="Simplified Arabic"/>
          <w:bCs/>
          <w:kern w:val="2"/>
          <w:sz w:val="22"/>
          <w:rtl/>
          <w:lang w:val="en-US" w:eastAsia="en-US"/>
        </w:rPr>
      </w:pPr>
      <w:r w:rsidRPr="00791BC9">
        <w:rPr>
          <w:rFonts w:eastAsia="YouYuan" w:cs="Simplified Arabic" w:hint="cs"/>
          <w:bCs/>
          <w:kern w:val="2"/>
          <w:sz w:val="22"/>
          <w:rtl/>
          <w:lang w:val="en-US" w:eastAsia="en-US"/>
        </w:rPr>
        <w:t>ألف-</w:t>
      </w:r>
      <w:r w:rsidRPr="00791BC9">
        <w:rPr>
          <w:rFonts w:eastAsia="YouYuan" w:cs="Simplified Arabic"/>
          <w:bCs/>
          <w:kern w:val="2"/>
          <w:sz w:val="22"/>
          <w:rtl/>
          <w:lang w:val="en-US" w:eastAsia="en-US"/>
        </w:rPr>
        <w:tab/>
        <w:t>الأهداف</w:t>
      </w:r>
    </w:p>
    <w:p w14:paraId="23901BB5" w14:textId="77777777" w:rsidR="00791BC9" w:rsidRPr="00791BC9" w:rsidRDefault="00791BC9" w:rsidP="006E3BED">
      <w:pPr>
        <w:numPr>
          <w:ilvl w:val="0"/>
          <w:numId w:val="125"/>
        </w:numPr>
        <w:bidi/>
        <w:spacing w:after="120" w:line="216" w:lineRule="auto"/>
        <w:ind w:left="0" w:firstLine="0"/>
        <w:jc w:val="both"/>
        <w:rPr>
          <w:rFonts w:cs="Simplified Arabic"/>
          <w:sz w:val="22"/>
          <w:rtl/>
          <w:lang w:val="en-GB" w:eastAsia="en-US"/>
        </w:rPr>
      </w:pPr>
      <w:r w:rsidRPr="00791BC9">
        <w:rPr>
          <w:rFonts w:cs="Simplified Arabic"/>
          <w:sz w:val="22"/>
          <w:rtl/>
          <w:lang w:val="en-GB" w:eastAsia="en-US"/>
        </w:rPr>
        <w:t>وفقا للفقرة 3 من المادة 21، واستنادا إلى تجربة الاستعراضات الخمسة الماضية، سيجري مؤتمر الأطراف استعراضه السادس لفعالية الآلية المالية في اجتماعه السادس عشر، وسوف يتخذ الإجراءات المناسبة لتحسين فعالية الآلية حسب الضرورة. ولهذا الغرض، سوف تشمل الفعالية:</w:t>
      </w:r>
    </w:p>
    <w:p w14:paraId="6A83B52F" w14:textId="77777777" w:rsidR="00791BC9" w:rsidRPr="00791BC9" w:rsidRDefault="00791BC9" w:rsidP="00791BC9">
      <w:pPr>
        <w:bidi/>
        <w:spacing w:after="120" w:line="216" w:lineRule="auto"/>
        <w:ind w:firstLine="720"/>
        <w:jc w:val="both"/>
        <w:rPr>
          <w:rFonts w:cs="Simplified Arabic"/>
          <w:sz w:val="22"/>
          <w:lang w:val="en-GB" w:eastAsia="en-US"/>
        </w:rPr>
      </w:pPr>
      <w:r w:rsidRPr="00791BC9">
        <w:rPr>
          <w:rFonts w:cs="Simplified Arabic" w:hint="cs"/>
          <w:sz w:val="22"/>
          <w:rtl/>
          <w:lang w:val="en-GB" w:eastAsia="en-US"/>
        </w:rPr>
        <w:t>(أ)</w:t>
      </w:r>
      <w:r w:rsidRPr="00791BC9">
        <w:rPr>
          <w:rFonts w:cs="Simplified Arabic"/>
          <w:sz w:val="22"/>
          <w:rtl/>
          <w:lang w:val="en-GB" w:eastAsia="en-US"/>
        </w:rPr>
        <w:tab/>
        <w:t>تطابق أنشطة مرفق البيئة العالمية، باعتباره الهيكل المؤسسي الذي يدير الآلية المالية، بتوجيه من مؤتمر الأطراف؛</w:t>
      </w:r>
    </w:p>
    <w:p w14:paraId="59CAC262" w14:textId="77777777" w:rsidR="00791BC9" w:rsidRPr="00791BC9" w:rsidRDefault="00791BC9" w:rsidP="00791BC9">
      <w:pPr>
        <w:bidi/>
        <w:spacing w:after="120" w:line="216" w:lineRule="auto"/>
        <w:ind w:firstLine="720"/>
        <w:jc w:val="both"/>
        <w:rPr>
          <w:rFonts w:cs="Simplified Arabic"/>
          <w:sz w:val="22"/>
          <w:rtl/>
          <w:lang w:val="en-GB" w:eastAsia="en-US"/>
        </w:rPr>
      </w:pPr>
      <w:r w:rsidRPr="00791BC9">
        <w:rPr>
          <w:rFonts w:cs="Simplified Arabic" w:hint="cs"/>
          <w:sz w:val="22"/>
          <w:rtl/>
          <w:lang w:val="en-GB" w:eastAsia="en-US"/>
        </w:rPr>
        <w:t>(ب)</w:t>
      </w:r>
      <w:r w:rsidRPr="00791BC9">
        <w:rPr>
          <w:rFonts w:cs="Simplified Arabic"/>
          <w:sz w:val="22"/>
          <w:rtl/>
          <w:lang w:val="en-GB" w:eastAsia="en-US"/>
        </w:rPr>
        <w:tab/>
      </w:r>
      <w:r w:rsidRPr="00791BC9">
        <w:rPr>
          <w:rFonts w:cs="Simplified Arabic" w:hint="cs"/>
          <w:sz w:val="22"/>
          <w:rtl/>
          <w:lang w:val="en-GB" w:eastAsia="en-US"/>
        </w:rPr>
        <w:t>فعالية الآلية المالية في توفير وحشد الموارد المالية لتمكين جميع الأطراف من البلدان المتلقية من الوفاء بالتكاليف الإضافية الكاملة المتفق عليها التي تتكبدها لتنفيذ التدابير التي تستوفي التزامات الاتفاقية وبروتوكوليها، والاستفادة من أحكامها، مع مراعاة الحاجة إلى إمكانية التنبؤ بالأموال وكفايتها وتدفقها في الوقت المناسب؛</w:t>
      </w:r>
    </w:p>
    <w:p w14:paraId="52902289" w14:textId="77777777" w:rsidR="00791BC9" w:rsidRPr="00791BC9" w:rsidRDefault="00791BC9" w:rsidP="00791BC9">
      <w:pPr>
        <w:bidi/>
        <w:spacing w:after="120" w:line="216" w:lineRule="auto"/>
        <w:ind w:firstLine="720"/>
        <w:jc w:val="both"/>
        <w:rPr>
          <w:rFonts w:cs="Simplified Arabic"/>
          <w:sz w:val="22"/>
          <w:rtl/>
          <w:lang w:val="en-GB" w:eastAsia="en-US"/>
        </w:rPr>
      </w:pPr>
      <w:r w:rsidRPr="00791BC9">
        <w:rPr>
          <w:rFonts w:cs="Simplified Arabic" w:hint="cs"/>
          <w:sz w:val="22"/>
          <w:rtl/>
          <w:lang w:val="en-GB" w:eastAsia="en-US"/>
        </w:rPr>
        <w:t>(ج)</w:t>
      </w:r>
      <w:r w:rsidRPr="00791BC9">
        <w:rPr>
          <w:rFonts w:cs="Simplified Arabic"/>
          <w:sz w:val="22"/>
          <w:rtl/>
          <w:lang w:val="en-GB" w:eastAsia="en-US"/>
        </w:rPr>
        <w:tab/>
        <w:t>فعالية حشد الموارد المالية من جميع المصادر لدعم التنفيذ الوطني</w:t>
      </w:r>
      <w:r w:rsidRPr="00791BC9">
        <w:rPr>
          <w:rFonts w:cs="Simplified Arabic" w:hint="cs"/>
          <w:sz w:val="22"/>
          <w:rtl/>
          <w:lang w:val="en-GB" w:eastAsia="en-US"/>
        </w:rPr>
        <w:t>، بما في ذلك الاستراتيجيات وخطط العمل الوطنية للتنوع البيولوجي والخطط الوطنية لتمويل التنوع البيولوجي، للاتفاقية وبروتوكوليها. وكفاءة الآلية المالية في توفير وحشد الموارد المالية، وكذلك وفقا لإرشادات مؤتمر الأطراف، والإشراف على الأنشطة التي تمولها موارده ورصدها وتقييمها، حسب الاقتضاء</w:t>
      </w:r>
      <w:r w:rsidRPr="00791BC9">
        <w:rPr>
          <w:rFonts w:cs="Simplified Arabic"/>
          <w:sz w:val="22"/>
          <w:rtl/>
          <w:lang w:val="en-GB" w:eastAsia="en-US"/>
        </w:rPr>
        <w:t>؛</w:t>
      </w:r>
    </w:p>
    <w:p w14:paraId="7E89C20D" w14:textId="77777777" w:rsidR="00791BC9" w:rsidRPr="00791BC9" w:rsidRDefault="00791BC9" w:rsidP="00791BC9">
      <w:pPr>
        <w:bidi/>
        <w:spacing w:after="120" w:line="216" w:lineRule="auto"/>
        <w:ind w:firstLine="720"/>
        <w:jc w:val="both"/>
        <w:rPr>
          <w:rFonts w:cs="Simplified Arabic"/>
          <w:sz w:val="22"/>
          <w:lang w:val="en-GB" w:eastAsia="en-US"/>
        </w:rPr>
      </w:pPr>
      <w:r w:rsidRPr="00791BC9">
        <w:rPr>
          <w:rFonts w:cs="Simplified Arabic" w:hint="cs"/>
          <w:sz w:val="22"/>
          <w:rtl/>
          <w:lang w:val="en-GB" w:eastAsia="en-US"/>
        </w:rPr>
        <w:t>(د)</w:t>
      </w:r>
      <w:r w:rsidRPr="00791BC9">
        <w:rPr>
          <w:rFonts w:cs="Simplified Arabic"/>
          <w:sz w:val="22"/>
          <w:rtl/>
          <w:lang w:val="en-GB" w:eastAsia="en-US"/>
        </w:rPr>
        <w:tab/>
        <w:t>فعالية تحفيز وتعزيز تدابير التنفيذ الوطنية لتحقيق الغايات والأهداف العالمية للتنوع البيولوجي، بما في ذلك تلك التي تتعلق بالبروتوكولين؛</w:t>
      </w:r>
    </w:p>
    <w:p w14:paraId="05E6563A" w14:textId="77777777" w:rsidR="00791BC9" w:rsidRPr="00791BC9" w:rsidRDefault="00791BC9" w:rsidP="00791BC9">
      <w:pPr>
        <w:bidi/>
        <w:spacing w:after="120" w:line="216" w:lineRule="auto"/>
        <w:ind w:firstLine="720"/>
        <w:jc w:val="both"/>
        <w:rPr>
          <w:rFonts w:cs="Simplified Arabic"/>
          <w:sz w:val="22"/>
          <w:rtl/>
          <w:lang w:val="en-GB" w:eastAsia="en-US" w:bidi="ar-EG"/>
        </w:rPr>
      </w:pPr>
      <w:r w:rsidRPr="00791BC9">
        <w:rPr>
          <w:rFonts w:cs="Simplified Arabic" w:hint="cs"/>
          <w:sz w:val="22"/>
          <w:rtl/>
          <w:lang w:val="en-GB" w:eastAsia="en-US"/>
        </w:rPr>
        <w:t>(ه)</w:t>
      </w:r>
      <w:r w:rsidRPr="00791BC9">
        <w:rPr>
          <w:rFonts w:cs="Simplified Arabic"/>
          <w:sz w:val="22"/>
          <w:rtl/>
          <w:lang w:val="en-GB" w:eastAsia="en-US"/>
        </w:rPr>
        <w:tab/>
      </w:r>
      <w:r w:rsidRPr="00791BC9">
        <w:rPr>
          <w:rFonts w:cs="Simplified Arabic" w:hint="cs"/>
          <w:sz w:val="22"/>
          <w:rtl/>
          <w:lang w:val="en-GB" w:eastAsia="en-US"/>
        </w:rPr>
        <w:t>كفاءة وفعالية</w:t>
      </w:r>
      <w:r w:rsidRPr="00791BC9">
        <w:rPr>
          <w:rFonts w:cs="Simplified Arabic" w:hint="cs"/>
          <w:sz w:val="22"/>
          <w:rtl/>
          <w:lang w:val="en-GB" w:eastAsia="en-US" w:bidi="ar-EG"/>
        </w:rPr>
        <w:t xml:space="preserve"> الأنشطة التي </w:t>
      </w:r>
      <w:r w:rsidRPr="00791BC9">
        <w:rPr>
          <w:rFonts w:cs="Simplified Arabic" w:hint="cs"/>
          <w:sz w:val="22"/>
          <w:rtl/>
          <w:lang w:val="en-GB" w:eastAsia="en-US"/>
        </w:rPr>
        <w:t>يمولها</w:t>
      </w:r>
      <w:r w:rsidRPr="00791BC9">
        <w:rPr>
          <w:rFonts w:cs="Simplified Arabic" w:hint="cs"/>
          <w:sz w:val="22"/>
          <w:rtl/>
          <w:lang w:val="en-GB" w:eastAsia="en-US" w:bidi="ar-EG"/>
        </w:rPr>
        <w:t xml:space="preserve"> مرفق البيئة العالمية والمتعلقة بتنفيذ الاتفاقية وتحقيق أهدافها الثلاثة، وكذلك، حسب الاقتضاء، بروتوكوليها، مع مراعاة الإرشادات المقدمة من مؤتمر الأطراف؛</w:t>
      </w:r>
    </w:p>
    <w:p w14:paraId="708698F4" w14:textId="77777777" w:rsidR="00791BC9" w:rsidRPr="00791BC9" w:rsidRDefault="00791BC9" w:rsidP="00791BC9">
      <w:pPr>
        <w:bidi/>
        <w:spacing w:after="120" w:line="216" w:lineRule="auto"/>
        <w:ind w:firstLine="720"/>
        <w:jc w:val="both"/>
        <w:rPr>
          <w:rFonts w:cs="Simplified Arabic"/>
          <w:sz w:val="22"/>
          <w:rtl/>
          <w:lang w:val="en-GB" w:eastAsia="en-US"/>
        </w:rPr>
      </w:pPr>
      <w:r w:rsidRPr="00791BC9">
        <w:rPr>
          <w:rFonts w:cs="Simplified Arabic" w:hint="cs"/>
          <w:sz w:val="22"/>
          <w:rtl/>
          <w:lang w:val="en-GB" w:eastAsia="en-US"/>
        </w:rPr>
        <w:t>(و)</w:t>
      </w:r>
      <w:r w:rsidRPr="00791BC9">
        <w:rPr>
          <w:rFonts w:cs="Simplified Arabic"/>
          <w:sz w:val="22"/>
          <w:rtl/>
          <w:lang w:val="en-GB" w:eastAsia="en-US"/>
        </w:rPr>
        <w:tab/>
      </w:r>
      <w:r w:rsidRPr="00791BC9">
        <w:rPr>
          <w:rFonts w:cs="Simplified Arabic" w:hint="cs"/>
          <w:sz w:val="22"/>
          <w:rtl/>
          <w:lang w:val="en-GB" w:eastAsia="en-US"/>
        </w:rPr>
        <w:t>كفاءة و</w:t>
      </w:r>
      <w:r w:rsidRPr="00791BC9">
        <w:rPr>
          <w:rFonts w:cs="Simplified Arabic"/>
          <w:sz w:val="22"/>
          <w:rtl/>
          <w:lang w:val="en-GB" w:eastAsia="en-US"/>
        </w:rPr>
        <w:t>فعالية دعم تنفيذ أهداف التنمية المستدامة ذات الصلة التي تساهم في تحقيق أهداف الاتفاقية وبروتوكوليها؛</w:t>
      </w:r>
    </w:p>
    <w:p w14:paraId="76A6B715" w14:textId="77777777" w:rsidR="00791BC9" w:rsidRPr="00791BC9" w:rsidRDefault="00791BC9" w:rsidP="00791BC9">
      <w:pPr>
        <w:bidi/>
        <w:spacing w:after="120" w:line="216" w:lineRule="auto"/>
        <w:ind w:firstLine="720"/>
        <w:jc w:val="both"/>
        <w:rPr>
          <w:rFonts w:cs="Simplified Arabic"/>
          <w:sz w:val="22"/>
          <w:lang w:val="en-GB" w:eastAsia="en-US"/>
        </w:rPr>
      </w:pPr>
      <w:r w:rsidRPr="00791BC9">
        <w:rPr>
          <w:rFonts w:cs="Simplified Arabic" w:hint="cs"/>
          <w:sz w:val="22"/>
          <w:rtl/>
          <w:lang w:val="en-GB" w:eastAsia="en-US"/>
        </w:rPr>
        <w:t xml:space="preserve"> (ز)</w:t>
      </w:r>
      <w:r w:rsidRPr="00791BC9">
        <w:rPr>
          <w:rFonts w:cs="Simplified Arabic"/>
          <w:sz w:val="22"/>
          <w:rtl/>
          <w:lang w:val="en-GB" w:eastAsia="en-US"/>
        </w:rPr>
        <w:tab/>
      </w:r>
      <w:r w:rsidRPr="00791BC9">
        <w:rPr>
          <w:rFonts w:cs="Simplified Arabic" w:hint="cs"/>
          <w:sz w:val="22"/>
          <w:rtl/>
          <w:lang w:val="en-GB" w:eastAsia="en-US"/>
        </w:rPr>
        <w:t>كفاءة و</w:t>
      </w:r>
      <w:r w:rsidRPr="00791BC9">
        <w:rPr>
          <w:rFonts w:cs="Simplified Arabic"/>
          <w:sz w:val="22"/>
          <w:rtl/>
          <w:lang w:val="en-GB" w:eastAsia="en-US"/>
        </w:rPr>
        <w:t>فعالية العمليات والإجراءات لتوزيع الموارد للبرامج</w:t>
      </w:r>
      <w:r w:rsidRPr="00791BC9">
        <w:rPr>
          <w:rFonts w:cs="Simplified Arabic" w:hint="cs"/>
          <w:sz w:val="22"/>
          <w:rtl/>
          <w:lang w:val="en-GB" w:eastAsia="en-US"/>
        </w:rPr>
        <w:t>؛</w:t>
      </w:r>
    </w:p>
    <w:p w14:paraId="74CA96F0" w14:textId="77777777" w:rsidR="00791BC9" w:rsidRPr="00791BC9" w:rsidRDefault="00791BC9" w:rsidP="00791BC9">
      <w:pPr>
        <w:bidi/>
        <w:spacing w:after="120" w:line="216" w:lineRule="auto"/>
        <w:ind w:firstLine="720"/>
        <w:jc w:val="both"/>
        <w:rPr>
          <w:rFonts w:cs="Simplified Arabic"/>
          <w:sz w:val="22"/>
          <w:rtl/>
          <w:lang w:val="en-GB" w:eastAsia="en-US"/>
        </w:rPr>
      </w:pPr>
      <w:r w:rsidRPr="00791BC9">
        <w:rPr>
          <w:rFonts w:cs="Simplified Arabic" w:hint="cs"/>
          <w:sz w:val="22"/>
          <w:rtl/>
          <w:lang w:val="en-GB" w:eastAsia="en-US"/>
        </w:rPr>
        <w:t>(ح)</w:t>
      </w:r>
      <w:r w:rsidRPr="00791BC9">
        <w:rPr>
          <w:rFonts w:cs="Simplified Arabic"/>
          <w:sz w:val="22"/>
          <w:rtl/>
          <w:lang w:val="en-GB" w:eastAsia="en-US"/>
        </w:rPr>
        <w:tab/>
      </w:r>
      <w:r w:rsidRPr="00791BC9">
        <w:rPr>
          <w:rFonts w:cs="Simplified Arabic" w:hint="cs"/>
          <w:sz w:val="22"/>
          <w:rtl/>
          <w:lang w:val="en-GB" w:eastAsia="en-US"/>
        </w:rPr>
        <w:t>الفعالية والكفاءة في دعم أهداف الاتفاقية وبروتوكوليها، بالتآزر مع تنفيذ الاتفاقات البيئية المتعددة الأطراف الأخرى ذات الصلة، بطريقة تتسق مع ولايات الاتفاقات البيئية المتعددة الأطراف ذات الصلة.</w:t>
      </w:r>
    </w:p>
    <w:p w14:paraId="1B0D6E33" w14:textId="77777777" w:rsidR="00791BC9" w:rsidRPr="00791BC9" w:rsidRDefault="00791BC9" w:rsidP="00791BC9">
      <w:pPr>
        <w:keepNext/>
        <w:keepLines/>
        <w:bidi/>
        <w:spacing w:after="120" w:line="216" w:lineRule="auto"/>
        <w:jc w:val="center"/>
        <w:rPr>
          <w:rFonts w:eastAsia="YouYuan" w:cs="Simplified Arabic"/>
          <w:bCs/>
          <w:kern w:val="2"/>
          <w:sz w:val="22"/>
          <w:rtl/>
          <w:lang w:val="en-US" w:eastAsia="en-US"/>
        </w:rPr>
      </w:pPr>
      <w:r w:rsidRPr="00791BC9">
        <w:rPr>
          <w:rFonts w:eastAsia="YouYuan" w:cs="Simplified Arabic" w:hint="cs"/>
          <w:bCs/>
          <w:kern w:val="2"/>
          <w:sz w:val="22"/>
          <w:rtl/>
          <w:lang w:val="en-US" w:eastAsia="en-US"/>
        </w:rPr>
        <w:t>باء-</w:t>
      </w:r>
      <w:r w:rsidRPr="00791BC9">
        <w:rPr>
          <w:rFonts w:eastAsia="YouYuan" w:cs="Simplified Arabic"/>
          <w:bCs/>
          <w:kern w:val="2"/>
          <w:sz w:val="22"/>
          <w:rtl/>
          <w:lang w:val="en-US" w:eastAsia="en-US"/>
        </w:rPr>
        <w:tab/>
        <w:t>المنهجية</w:t>
      </w:r>
    </w:p>
    <w:p w14:paraId="6D495B7D" w14:textId="77777777" w:rsidR="00791BC9" w:rsidRPr="00791BC9" w:rsidRDefault="00791BC9" w:rsidP="006E3BED">
      <w:pPr>
        <w:numPr>
          <w:ilvl w:val="0"/>
          <w:numId w:val="125"/>
        </w:numPr>
        <w:bidi/>
        <w:spacing w:after="120" w:line="216" w:lineRule="auto"/>
        <w:ind w:left="0" w:firstLine="0"/>
        <w:jc w:val="both"/>
        <w:rPr>
          <w:rFonts w:cs="Simplified Arabic"/>
          <w:sz w:val="22"/>
          <w:rtl/>
          <w:lang w:val="en-GB" w:eastAsia="en-US"/>
        </w:rPr>
      </w:pPr>
      <w:r w:rsidRPr="00791BC9">
        <w:rPr>
          <w:rFonts w:cs="Simplified Arabic"/>
          <w:sz w:val="22"/>
          <w:rtl/>
          <w:lang w:val="en-US" w:eastAsia="en-US"/>
        </w:rPr>
        <w:t xml:space="preserve">سيغطي الاستعراض جميع أنشطة الهيكل المؤسسي </w:t>
      </w:r>
      <w:r w:rsidRPr="00791BC9">
        <w:rPr>
          <w:rFonts w:cs="Simplified Arabic" w:hint="cs"/>
          <w:sz w:val="22"/>
          <w:rtl/>
          <w:lang w:val="en-US" w:eastAsia="en-US"/>
        </w:rPr>
        <w:t>الذي يشغل ال</w:t>
      </w:r>
      <w:r w:rsidRPr="00791BC9">
        <w:rPr>
          <w:rFonts w:cs="Simplified Arabic"/>
          <w:sz w:val="22"/>
          <w:rtl/>
          <w:lang w:val="en-US" w:eastAsia="en-US"/>
        </w:rPr>
        <w:t xml:space="preserve">آلية </w:t>
      </w:r>
      <w:r w:rsidRPr="00791BC9">
        <w:rPr>
          <w:rFonts w:cs="Simplified Arabic" w:hint="cs"/>
          <w:sz w:val="22"/>
          <w:rtl/>
          <w:lang w:val="en-US" w:eastAsia="en-US"/>
        </w:rPr>
        <w:t>ال</w:t>
      </w:r>
      <w:r w:rsidRPr="00791BC9">
        <w:rPr>
          <w:rFonts w:cs="Simplified Arabic"/>
          <w:sz w:val="22"/>
          <w:rtl/>
          <w:lang w:val="en-US" w:eastAsia="en-US"/>
        </w:rPr>
        <w:t xml:space="preserve">مالية، ولا سيما للفترة من 1 يوليو/تموز 2017 إلى 30 </w:t>
      </w:r>
      <w:r w:rsidRPr="00791BC9">
        <w:rPr>
          <w:rFonts w:cs="Simplified Arabic"/>
          <w:sz w:val="22"/>
          <w:rtl/>
          <w:lang w:val="en-GB" w:eastAsia="en-US"/>
        </w:rPr>
        <w:t>يونيو/حزيران 2022</w:t>
      </w:r>
      <w:r w:rsidRPr="00791BC9">
        <w:rPr>
          <w:rFonts w:cs="Simplified Arabic" w:hint="cs"/>
          <w:sz w:val="22"/>
          <w:rtl/>
          <w:lang w:val="en-GB" w:eastAsia="en-US"/>
        </w:rPr>
        <w:t>.</w:t>
      </w:r>
    </w:p>
    <w:p w14:paraId="3247B6C2" w14:textId="77777777" w:rsidR="00791BC9" w:rsidRPr="00791BC9" w:rsidRDefault="00791BC9" w:rsidP="006E3BED">
      <w:pPr>
        <w:numPr>
          <w:ilvl w:val="0"/>
          <w:numId w:val="125"/>
        </w:numPr>
        <w:bidi/>
        <w:spacing w:after="120" w:line="216" w:lineRule="auto"/>
        <w:ind w:left="0" w:firstLine="0"/>
        <w:jc w:val="both"/>
        <w:rPr>
          <w:rFonts w:cs="Simplified Arabic"/>
          <w:sz w:val="22"/>
          <w:rtl/>
          <w:lang w:val="en-US" w:eastAsia="en-US"/>
        </w:rPr>
      </w:pPr>
      <w:r w:rsidRPr="00791BC9">
        <w:rPr>
          <w:rFonts w:cs="Simplified Arabic" w:hint="cs"/>
          <w:sz w:val="22"/>
          <w:rtl/>
          <w:lang w:val="en-GB" w:eastAsia="en-US"/>
        </w:rPr>
        <w:t>و</w:t>
      </w:r>
      <w:r w:rsidRPr="00791BC9">
        <w:rPr>
          <w:rFonts w:cs="Simplified Arabic"/>
          <w:sz w:val="22"/>
          <w:rtl/>
          <w:lang w:val="en-GB" w:eastAsia="en-US"/>
        </w:rPr>
        <w:t>يج</w:t>
      </w:r>
      <w:r w:rsidRPr="00791BC9">
        <w:rPr>
          <w:rFonts w:cs="Simplified Arabic"/>
          <w:sz w:val="22"/>
          <w:rtl/>
          <w:lang w:val="en-US" w:eastAsia="en-US"/>
        </w:rPr>
        <w:t>ب أن يستند الاستعراض، في جملة أمور، إلى مصادر المعلومات التالية:</w:t>
      </w:r>
    </w:p>
    <w:p w14:paraId="043AFD22" w14:textId="77777777" w:rsidR="00791BC9" w:rsidRPr="00791BC9" w:rsidRDefault="00791BC9" w:rsidP="006E3BED">
      <w:pPr>
        <w:numPr>
          <w:ilvl w:val="0"/>
          <w:numId w:val="126"/>
        </w:numPr>
        <w:bidi/>
        <w:spacing w:after="120" w:line="216" w:lineRule="auto"/>
        <w:ind w:left="0" w:firstLine="720"/>
        <w:jc w:val="both"/>
        <w:rPr>
          <w:rFonts w:cs="Simplified Arabic"/>
          <w:sz w:val="22"/>
          <w:rtl/>
          <w:lang w:val="en-GB" w:eastAsia="en-US"/>
        </w:rPr>
      </w:pPr>
      <w:r w:rsidRPr="00791BC9">
        <w:rPr>
          <w:rFonts w:cs="Simplified Arabic"/>
          <w:sz w:val="22"/>
          <w:rtl/>
          <w:lang w:val="en-GB" w:eastAsia="en-US"/>
        </w:rPr>
        <w:t>التقارير التي أعدها مرفق البيئة العالمية، بما في ذلك تقاريره إلى مؤتمر الأطراف؛</w:t>
      </w:r>
    </w:p>
    <w:p w14:paraId="660DADDB" w14:textId="77777777" w:rsidR="00791BC9" w:rsidRPr="00791BC9" w:rsidRDefault="00791BC9" w:rsidP="006E3BED">
      <w:pPr>
        <w:numPr>
          <w:ilvl w:val="0"/>
          <w:numId w:val="126"/>
        </w:numPr>
        <w:bidi/>
        <w:spacing w:after="120" w:line="216" w:lineRule="auto"/>
        <w:ind w:left="0" w:firstLine="720"/>
        <w:jc w:val="both"/>
        <w:rPr>
          <w:rFonts w:cs="Simplified Arabic"/>
          <w:sz w:val="22"/>
          <w:rtl/>
          <w:lang w:val="en-GB" w:eastAsia="en-US"/>
        </w:rPr>
      </w:pPr>
      <w:r w:rsidRPr="00791BC9">
        <w:rPr>
          <w:rFonts w:cs="Simplified Arabic"/>
          <w:sz w:val="22"/>
          <w:rtl/>
          <w:lang w:val="en-GB" w:eastAsia="en-US"/>
        </w:rPr>
        <w:lastRenderedPageBreak/>
        <w:t>تقارير مكتب التقييم المستقل التابع لمرفق البيئة العالمية والتي تتعلق بأنشطة التنوع البيولوجي لمرفق البيئة العالمية، بما في ذلك دراسته الشاملة السابعة، وكذلك التقييمات ذات الصلة التي أجرتها وكالات مرفق البيئة العالمية والشركاء الآخرين</w:t>
      </w:r>
      <w:r w:rsidRPr="00791BC9">
        <w:rPr>
          <w:rFonts w:cs="Simplified Arabic" w:hint="cs"/>
          <w:sz w:val="22"/>
          <w:rtl/>
          <w:lang w:val="en-GB" w:eastAsia="en-US"/>
        </w:rPr>
        <w:t>، بما في ذلك أحدث تقارير المراجعة وردود الإدارة المتعلقة بمشاريع مرفق البيئة العالمية</w:t>
      </w:r>
      <w:r w:rsidRPr="00791BC9">
        <w:rPr>
          <w:rFonts w:cs="Simplified Arabic"/>
          <w:sz w:val="22"/>
          <w:rtl/>
          <w:lang w:val="en-GB" w:eastAsia="en-US"/>
        </w:rPr>
        <w:t>؛</w:t>
      </w:r>
    </w:p>
    <w:p w14:paraId="35D3A6B7" w14:textId="77777777" w:rsidR="00791BC9" w:rsidRPr="00791BC9" w:rsidRDefault="00791BC9" w:rsidP="006E3BED">
      <w:pPr>
        <w:numPr>
          <w:ilvl w:val="0"/>
          <w:numId w:val="126"/>
        </w:numPr>
        <w:bidi/>
        <w:spacing w:after="120" w:line="216" w:lineRule="auto"/>
        <w:ind w:left="0" w:firstLine="720"/>
        <w:jc w:val="both"/>
        <w:rPr>
          <w:rFonts w:cs="Simplified Arabic"/>
          <w:sz w:val="22"/>
          <w:rtl/>
          <w:lang w:val="en-GB" w:eastAsia="en-US"/>
        </w:rPr>
      </w:pPr>
      <w:r w:rsidRPr="00791BC9">
        <w:rPr>
          <w:rFonts w:cs="Simplified Arabic"/>
          <w:sz w:val="22"/>
          <w:rtl/>
          <w:lang w:val="en-GB" w:eastAsia="en-US"/>
        </w:rPr>
        <w:t xml:space="preserve">المعلومات المقدمة من الأطراف بشأن الآلية المالية، من خلال التقارير الوطنية وغيرها من </w:t>
      </w:r>
      <w:r w:rsidRPr="00791BC9">
        <w:rPr>
          <w:rFonts w:cs="Simplified Arabic" w:hint="cs"/>
          <w:sz w:val="22"/>
          <w:rtl/>
          <w:lang w:val="en-GB" w:eastAsia="en-US"/>
        </w:rPr>
        <w:t>التقديمات</w:t>
      </w:r>
      <w:r w:rsidRPr="00791BC9">
        <w:rPr>
          <w:rFonts w:cs="Simplified Arabic"/>
          <w:sz w:val="22"/>
          <w:rtl/>
          <w:lang w:val="en-GB" w:eastAsia="en-US"/>
        </w:rPr>
        <w:t>، والردود على الدراسات الاستقصائية والمقابلات؛</w:t>
      </w:r>
    </w:p>
    <w:p w14:paraId="13AF9380" w14:textId="77777777" w:rsidR="00791BC9" w:rsidRPr="00791BC9" w:rsidRDefault="00791BC9" w:rsidP="006E3BED">
      <w:pPr>
        <w:numPr>
          <w:ilvl w:val="0"/>
          <w:numId w:val="126"/>
        </w:numPr>
        <w:bidi/>
        <w:spacing w:after="120" w:line="216" w:lineRule="auto"/>
        <w:ind w:left="0" w:firstLine="720"/>
        <w:jc w:val="both"/>
        <w:rPr>
          <w:rFonts w:cs="Simplified Arabic"/>
          <w:sz w:val="22"/>
          <w:rtl/>
          <w:lang w:val="en-GB" w:eastAsia="en-US"/>
        </w:rPr>
      </w:pPr>
      <w:r w:rsidRPr="00791BC9">
        <w:rPr>
          <w:rFonts w:cs="Simplified Arabic"/>
          <w:sz w:val="22"/>
          <w:rtl/>
          <w:lang w:val="en-GB" w:eastAsia="en-US"/>
        </w:rPr>
        <w:t xml:space="preserve">المعلومات المقدمة من </w:t>
      </w:r>
      <w:r w:rsidRPr="00791BC9">
        <w:rPr>
          <w:rFonts w:cs="Simplified Arabic" w:hint="cs"/>
          <w:sz w:val="22"/>
          <w:rtl/>
          <w:lang w:val="en-GB" w:eastAsia="en-US"/>
        </w:rPr>
        <w:t>الشعوب الأصلية والمجتمعات المحلية، والنساء والشباب و</w:t>
      </w:r>
      <w:r w:rsidRPr="00791BC9">
        <w:rPr>
          <w:rFonts w:cs="Simplified Arabic"/>
          <w:sz w:val="22"/>
          <w:rtl/>
          <w:lang w:val="en-GB" w:eastAsia="en-US"/>
        </w:rPr>
        <w:t>أصحاب المصلحة المعنيين الآخرين</w:t>
      </w:r>
      <w:r w:rsidRPr="00791BC9">
        <w:rPr>
          <w:rFonts w:cs="Simplified Arabic" w:hint="cs"/>
          <w:sz w:val="22"/>
          <w:rtl/>
          <w:lang w:val="en-GB" w:eastAsia="en-US"/>
        </w:rPr>
        <w:t xml:space="preserve"> فيما يتعلق بالمشاريع التي يمولها مرفق البيئة العالمية.</w:t>
      </w:r>
    </w:p>
    <w:p w14:paraId="51BA40E2" w14:textId="77777777" w:rsidR="00791BC9" w:rsidRPr="00791BC9" w:rsidRDefault="00791BC9" w:rsidP="00791BC9">
      <w:pPr>
        <w:keepNext/>
        <w:keepLines/>
        <w:bidi/>
        <w:spacing w:after="120" w:line="216" w:lineRule="auto"/>
        <w:jc w:val="center"/>
        <w:rPr>
          <w:rFonts w:eastAsia="YouYuan" w:cs="Simplified Arabic"/>
          <w:bCs/>
          <w:kern w:val="2"/>
          <w:sz w:val="22"/>
          <w:rtl/>
          <w:lang w:val="en-US" w:eastAsia="en-US"/>
        </w:rPr>
      </w:pPr>
      <w:r w:rsidRPr="00791BC9">
        <w:rPr>
          <w:rFonts w:eastAsia="YouYuan" w:cs="Simplified Arabic" w:hint="cs"/>
          <w:bCs/>
          <w:kern w:val="2"/>
          <w:sz w:val="22"/>
          <w:rtl/>
          <w:lang w:val="en-US" w:eastAsia="en-US"/>
        </w:rPr>
        <w:t>جيم-</w:t>
      </w:r>
      <w:r w:rsidRPr="00791BC9">
        <w:rPr>
          <w:rFonts w:eastAsia="YouYuan" w:cs="Simplified Arabic"/>
          <w:bCs/>
          <w:kern w:val="2"/>
          <w:sz w:val="22"/>
          <w:rtl/>
          <w:lang w:val="en-US" w:eastAsia="en-US"/>
        </w:rPr>
        <w:tab/>
        <w:t>المعايير</w:t>
      </w:r>
    </w:p>
    <w:p w14:paraId="7157FE75" w14:textId="77777777" w:rsidR="00791BC9" w:rsidRPr="00791BC9" w:rsidRDefault="00791BC9" w:rsidP="006E3BED">
      <w:pPr>
        <w:numPr>
          <w:ilvl w:val="0"/>
          <w:numId w:val="125"/>
        </w:numPr>
        <w:bidi/>
        <w:spacing w:after="120" w:line="216" w:lineRule="auto"/>
        <w:ind w:left="0" w:firstLine="0"/>
        <w:jc w:val="both"/>
        <w:rPr>
          <w:rFonts w:cs="Simplified Arabic"/>
          <w:sz w:val="22"/>
          <w:lang w:val="en-US" w:eastAsia="en-US"/>
        </w:rPr>
      </w:pPr>
      <w:r w:rsidRPr="00791BC9">
        <w:rPr>
          <w:rFonts w:cs="Simplified Arabic" w:hint="cs"/>
          <w:sz w:val="22"/>
          <w:rtl/>
          <w:lang w:val="en-US" w:eastAsia="en-US"/>
        </w:rPr>
        <w:t>ستُقيّم</w:t>
      </w:r>
      <w:r w:rsidRPr="00791BC9">
        <w:rPr>
          <w:rFonts w:cs="Simplified Arabic"/>
          <w:sz w:val="22"/>
          <w:rtl/>
          <w:lang w:val="en-US" w:eastAsia="en-US"/>
        </w:rPr>
        <w:t xml:space="preserve"> فعالية</w:t>
      </w:r>
      <w:r w:rsidRPr="00791BC9">
        <w:rPr>
          <w:rFonts w:cs="Simplified Arabic" w:hint="cs"/>
          <w:sz w:val="22"/>
          <w:rtl/>
          <w:lang w:val="en-US" w:eastAsia="en-US"/>
        </w:rPr>
        <w:t xml:space="preserve"> وكفاءة</w:t>
      </w:r>
      <w:r w:rsidRPr="00791BC9">
        <w:rPr>
          <w:rFonts w:cs="Simplified Arabic"/>
          <w:sz w:val="22"/>
          <w:rtl/>
          <w:lang w:val="en-US" w:eastAsia="en-US"/>
        </w:rPr>
        <w:t xml:space="preserve"> الآلية المالية مع </w:t>
      </w:r>
      <w:r w:rsidRPr="00791BC9">
        <w:rPr>
          <w:rFonts w:cs="Simplified Arabic" w:hint="cs"/>
          <w:sz w:val="22"/>
          <w:rtl/>
          <w:lang w:val="en-US" w:eastAsia="en-US"/>
        </w:rPr>
        <w:t>مراعاة، من جملة أمور، ما يلي:</w:t>
      </w:r>
    </w:p>
    <w:p w14:paraId="57C9BEF8" w14:textId="77777777" w:rsidR="00791BC9" w:rsidRPr="00791BC9" w:rsidRDefault="00791BC9" w:rsidP="006E3BED">
      <w:pPr>
        <w:numPr>
          <w:ilvl w:val="0"/>
          <w:numId w:val="127"/>
        </w:numPr>
        <w:bidi/>
        <w:spacing w:after="120" w:line="216" w:lineRule="auto"/>
        <w:ind w:left="0" w:firstLine="720"/>
        <w:jc w:val="both"/>
        <w:rPr>
          <w:rFonts w:cs="Simplified Arabic"/>
          <w:sz w:val="22"/>
          <w:lang w:val="en-US" w:eastAsia="en-US"/>
        </w:rPr>
      </w:pPr>
      <w:r w:rsidRPr="00791BC9">
        <w:rPr>
          <w:rFonts w:cs="Simplified Arabic" w:hint="cs"/>
          <w:sz w:val="22"/>
          <w:rtl/>
          <w:lang w:val="en-GB" w:eastAsia="en-US"/>
        </w:rPr>
        <w:t>ا</w:t>
      </w:r>
      <w:r w:rsidRPr="00791BC9">
        <w:rPr>
          <w:rFonts w:cs="Simplified Arabic"/>
          <w:sz w:val="22"/>
          <w:rtl/>
          <w:lang w:val="en-GB" w:eastAsia="en-US"/>
        </w:rPr>
        <w:t>لإجراءات</w:t>
      </w:r>
      <w:r w:rsidRPr="00791BC9">
        <w:rPr>
          <w:rFonts w:cs="Simplified Arabic"/>
          <w:sz w:val="22"/>
          <w:rtl/>
          <w:lang w:val="en-US" w:eastAsia="en-US"/>
        </w:rPr>
        <w:t xml:space="preserve"> التي يتخذها مرفق البيئة العالمية استجابة </w:t>
      </w:r>
      <w:r w:rsidRPr="00791BC9">
        <w:rPr>
          <w:rFonts w:cs="Simplified Arabic" w:hint="cs"/>
          <w:sz w:val="22"/>
          <w:rtl/>
          <w:lang w:val="en-US" w:eastAsia="en-US"/>
        </w:rPr>
        <w:t>لإرشادات</w:t>
      </w:r>
      <w:r w:rsidRPr="00791BC9">
        <w:rPr>
          <w:rFonts w:cs="Simplified Arabic"/>
          <w:sz w:val="22"/>
          <w:rtl/>
          <w:lang w:val="en-US" w:eastAsia="en-US"/>
        </w:rPr>
        <w:t xml:space="preserve"> مؤتمر الأطراف</w:t>
      </w:r>
      <w:r w:rsidRPr="00791BC9">
        <w:rPr>
          <w:rFonts w:cs="Simplified Arabic" w:hint="cs"/>
          <w:sz w:val="22"/>
          <w:rtl/>
          <w:lang w:val="en-US" w:eastAsia="en-US"/>
        </w:rPr>
        <w:t>؛</w:t>
      </w:r>
    </w:p>
    <w:p w14:paraId="71B022A8" w14:textId="77777777" w:rsidR="00791BC9" w:rsidRPr="00791BC9" w:rsidRDefault="00791BC9" w:rsidP="006E3BED">
      <w:pPr>
        <w:numPr>
          <w:ilvl w:val="0"/>
          <w:numId w:val="127"/>
        </w:numPr>
        <w:bidi/>
        <w:spacing w:after="120" w:line="216" w:lineRule="auto"/>
        <w:ind w:left="0" w:firstLine="720"/>
        <w:jc w:val="both"/>
        <w:rPr>
          <w:rFonts w:cs="Simplified Arabic"/>
          <w:sz w:val="22"/>
          <w:lang w:val="en-US" w:eastAsia="en-US"/>
        </w:rPr>
      </w:pPr>
      <w:r w:rsidRPr="00791BC9">
        <w:rPr>
          <w:rFonts w:cs="Simplified Arabic" w:hint="cs"/>
          <w:sz w:val="22"/>
          <w:rtl/>
          <w:lang w:val="en-US" w:eastAsia="en-US"/>
        </w:rPr>
        <w:t>مدى تلقي البلدان المؤهلة أموالا كافية ويمكن التنبؤ بها وفي الوقت المناسب لتمكين البلدان من الوفاء بالتكاليف الإضافية الكاملة المتفق عليها التي تتكبدها لتنفيذ</w:t>
      </w:r>
      <w:r w:rsidRPr="00791BC9">
        <w:rPr>
          <w:rFonts w:cs="Simplified Arabic" w:hint="cs"/>
          <w:sz w:val="22"/>
          <w:rtl/>
          <w:lang w:val="en-GB" w:eastAsia="en-US"/>
        </w:rPr>
        <w:t xml:space="preserve"> التدابير التي تستوفي التزامات الاتفاقية وبروتوكوليها، التي تولد منافع بيئية عالمية؛</w:t>
      </w:r>
      <w:r w:rsidRPr="00791BC9">
        <w:rPr>
          <w:rFonts w:cs="Simplified Arabic"/>
          <w:sz w:val="22"/>
          <w:vertAlign w:val="superscript"/>
          <w:rtl/>
          <w:lang w:val="en-GB" w:eastAsia="en-US"/>
        </w:rPr>
        <w:footnoteReference w:id="290"/>
      </w:r>
    </w:p>
    <w:p w14:paraId="0D2E7CD2" w14:textId="77777777" w:rsidR="00791BC9" w:rsidRPr="00791BC9" w:rsidRDefault="00791BC9" w:rsidP="006E3BED">
      <w:pPr>
        <w:numPr>
          <w:ilvl w:val="0"/>
          <w:numId w:val="127"/>
        </w:numPr>
        <w:bidi/>
        <w:spacing w:after="120" w:line="216" w:lineRule="auto"/>
        <w:ind w:left="0" w:firstLine="720"/>
        <w:jc w:val="both"/>
        <w:rPr>
          <w:rFonts w:cs="Simplified Arabic"/>
          <w:sz w:val="22"/>
          <w:rtl/>
          <w:lang w:val="en-US" w:eastAsia="en-US"/>
        </w:rPr>
      </w:pPr>
      <w:r w:rsidRPr="00791BC9">
        <w:rPr>
          <w:rFonts w:cs="Simplified Arabic" w:hint="cs"/>
          <w:sz w:val="22"/>
          <w:rtl/>
          <w:lang w:val="en-US" w:eastAsia="en-US"/>
        </w:rPr>
        <w:t>المعلومات التي تقدمها الأطراف</w:t>
      </w:r>
      <w:r w:rsidRPr="00791BC9">
        <w:rPr>
          <w:rFonts w:cs="Simplified Arabic"/>
          <w:sz w:val="22"/>
          <w:rtl/>
          <w:lang w:val="en-US" w:eastAsia="en-US"/>
        </w:rPr>
        <w:t xml:space="preserve"> </w:t>
      </w:r>
      <w:r w:rsidRPr="00791BC9">
        <w:rPr>
          <w:rFonts w:cs="Simplified Arabic" w:hint="cs"/>
          <w:sz w:val="22"/>
          <w:rtl/>
          <w:lang w:val="en-US" w:eastAsia="en-US"/>
        </w:rPr>
        <w:t>المتعلقة ب</w:t>
      </w:r>
      <w:r w:rsidRPr="00791BC9">
        <w:rPr>
          <w:rFonts w:cs="Simplified Arabic"/>
          <w:sz w:val="22"/>
          <w:rtl/>
          <w:lang w:val="en-US" w:eastAsia="en-US"/>
        </w:rPr>
        <w:t xml:space="preserve">أداء </w:t>
      </w:r>
      <w:r w:rsidRPr="00791BC9">
        <w:rPr>
          <w:rFonts w:cs="Simplified Arabic" w:hint="cs"/>
          <w:sz w:val="22"/>
          <w:rtl/>
          <w:lang w:val="en-US" w:eastAsia="en-US"/>
        </w:rPr>
        <w:t>تنفيذ مشاريع مرفق البيئة العالمية</w:t>
      </w:r>
      <w:r w:rsidRPr="00791BC9">
        <w:rPr>
          <w:rFonts w:cs="Simplified Arabic"/>
          <w:sz w:val="22"/>
          <w:rtl/>
          <w:lang w:val="en-US" w:eastAsia="en-US"/>
        </w:rPr>
        <w:t xml:space="preserve">، بما في ذلك </w:t>
      </w:r>
      <w:r w:rsidRPr="00791BC9">
        <w:rPr>
          <w:rFonts w:cs="Simplified Arabic" w:hint="cs"/>
          <w:sz w:val="22"/>
          <w:rtl/>
          <w:lang w:val="en-US" w:eastAsia="en-US"/>
        </w:rPr>
        <w:t>فعالية وكفاءة طرائق الوصول والكفاءات والقدرات اللازمة لاستخدام هذه الطرائق؛</w:t>
      </w:r>
    </w:p>
    <w:p w14:paraId="4B774C72" w14:textId="77777777" w:rsidR="00791BC9" w:rsidRPr="00791BC9" w:rsidRDefault="00791BC9" w:rsidP="006E3BED">
      <w:pPr>
        <w:numPr>
          <w:ilvl w:val="0"/>
          <w:numId w:val="127"/>
        </w:numPr>
        <w:bidi/>
        <w:spacing w:after="120" w:line="216" w:lineRule="auto"/>
        <w:ind w:left="0" w:firstLine="720"/>
        <w:jc w:val="both"/>
        <w:rPr>
          <w:rFonts w:cs="Simplified Arabic"/>
          <w:sz w:val="22"/>
          <w:rtl/>
          <w:lang w:val="en-GB" w:eastAsia="en-US"/>
        </w:rPr>
      </w:pPr>
      <w:r w:rsidRPr="00791BC9">
        <w:rPr>
          <w:rFonts w:cs="Simplified Arabic"/>
          <w:sz w:val="22"/>
          <w:rtl/>
          <w:lang w:val="en-GB" w:eastAsia="en-US"/>
        </w:rPr>
        <w:t xml:space="preserve">النسبة المئوية للبلدان المتلقية التي تلقت دعما ماليا من </w:t>
      </w:r>
      <w:r w:rsidRPr="00791BC9">
        <w:rPr>
          <w:rFonts w:cs="Simplified Arabic"/>
          <w:sz w:val="22"/>
          <w:rtl/>
          <w:lang w:val="en-US" w:eastAsia="en-US"/>
        </w:rPr>
        <w:t>الآلية</w:t>
      </w:r>
      <w:r w:rsidRPr="00791BC9">
        <w:rPr>
          <w:rFonts w:cs="Simplified Arabic"/>
          <w:sz w:val="22"/>
          <w:rtl/>
          <w:lang w:val="en-GB" w:eastAsia="en-US"/>
        </w:rPr>
        <w:t xml:space="preserve"> المالية لتنفيذ </w:t>
      </w:r>
      <w:r w:rsidRPr="00791BC9">
        <w:rPr>
          <w:rFonts w:cs="Simplified Arabic" w:hint="cs"/>
          <w:sz w:val="22"/>
          <w:rtl/>
          <w:lang w:val="en-GB" w:eastAsia="en-US"/>
        </w:rPr>
        <w:t>الغايات والأهداف العالمية</w:t>
      </w:r>
      <w:r w:rsidRPr="00791BC9">
        <w:rPr>
          <w:rFonts w:cs="Simplified Arabic"/>
          <w:sz w:val="22"/>
          <w:rtl/>
          <w:lang w:val="en-GB" w:eastAsia="en-US"/>
        </w:rPr>
        <w:t xml:space="preserve"> </w:t>
      </w:r>
      <w:r w:rsidRPr="00791BC9">
        <w:rPr>
          <w:rFonts w:cs="Simplified Arabic" w:hint="cs"/>
          <w:sz w:val="22"/>
          <w:rtl/>
          <w:lang w:val="en-GB" w:eastAsia="en-US"/>
        </w:rPr>
        <w:t>ل</w:t>
      </w:r>
      <w:r w:rsidRPr="00791BC9">
        <w:rPr>
          <w:rFonts w:cs="Simplified Arabic"/>
          <w:sz w:val="22"/>
          <w:rtl/>
          <w:lang w:val="en-GB" w:eastAsia="en-US"/>
        </w:rPr>
        <w:t>لتنوع البيولوجي، بما في ذلك تلك المتعلقة ب</w:t>
      </w:r>
      <w:r w:rsidRPr="00791BC9">
        <w:rPr>
          <w:rFonts w:cs="Simplified Arabic" w:hint="cs"/>
          <w:sz w:val="22"/>
          <w:rtl/>
          <w:lang w:val="en-GB" w:eastAsia="en-US"/>
        </w:rPr>
        <w:t>ال</w:t>
      </w:r>
      <w:r w:rsidRPr="00791BC9">
        <w:rPr>
          <w:rFonts w:cs="Simplified Arabic"/>
          <w:sz w:val="22"/>
          <w:rtl/>
          <w:lang w:val="en-GB" w:eastAsia="en-US"/>
        </w:rPr>
        <w:t>بروتوكولي</w:t>
      </w:r>
      <w:r w:rsidRPr="00791BC9">
        <w:rPr>
          <w:rFonts w:cs="Simplified Arabic" w:hint="cs"/>
          <w:sz w:val="22"/>
          <w:rtl/>
          <w:lang w:val="en-GB" w:eastAsia="en-US"/>
        </w:rPr>
        <w:t>ن</w:t>
      </w:r>
      <w:r w:rsidRPr="00791BC9">
        <w:rPr>
          <w:rFonts w:cs="Simplified Arabic"/>
          <w:sz w:val="22"/>
          <w:rtl/>
          <w:lang w:val="en-GB" w:eastAsia="en-US"/>
        </w:rPr>
        <w:t>؛</w:t>
      </w:r>
    </w:p>
    <w:p w14:paraId="3ABC882F" w14:textId="77777777" w:rsidR="00791BC9" w:rsidRPr="00791BC9" w:rsidRDefault="00791BC9" w:rsidP="006E3BED">
      <w:pPr>
        <w:numPr>
          <w:ilvl w:val="0"/>
          <w:numId w:val="127"/>
        </w:numPr>
        <w:bidi/>
        <w:spacing w:after="120" w:line="216" w:lineRule="auto"/>
        <w:ind w:left="0" w:firstLine="720"/>
        <w:jc w:val="both"/>
        <w:rPr>
          <w:rFonts w:cs="Simplified Arabic"/>
          <w:sz w:val="22"/>
          <w:rtl/>
          <w:lang w:val="en-GB" w:eastAsia="en-US"/>
        </w:rPr>
      </w:pPr>
      <w:r w:rsidRPr="00791BC9">
        <w:rPr>
          <w:rFonts w:cs="Simplified Arabic"/>
          <w:sz w:val="22"/>
          <w:rtl/>
          <w:lang w:val="en-GB" w:eastAsia="en-US"/>
        </w:rPr>
        <w:t xml:space="preserve">النسبة المئوية لتمويل التنوع البيولوجي من خلال الآلية المالية </w:t>
      </w:r>
      <w:r w:rsidRPr="00791BC9">
        <w:rPr>
          <w:rFonts w:cs="Simplified Arabic" w:hint="cs"/>
          <w:sz w:val="22"/>
          <w:rtl/>
          <w:lang w:val="en-GB" w:eastAsia="en-US"/>
        </w:rPr>
        <w:t>دعما لتحقيق الغايات والأهداف العالمية</w:t>
      </w:r>
      <w:r w:rsidRPr="00791BC9">
        <w:rPr>
          <w:rFonts w:cs="Simplified Arabic"/>
          <w:sz w:val="22"/>
          <w:rtl/>
          <w:lang w:val="en-GB" w:eastAsia="en-US"/>
        </w:rPr>
        <w:t>؛</w:t>
      </w:r>
    </w:p>
    <w:p w14:paraId="6DC13396" w14:textId="77777777" w:rsidR="00791BC9" w:rsidRPr="00791BC9" w:rsidRDefault="00791BC9" w:rsidP="006E3BED">
      <w:pPr>
        <w:numPr>
          <w:ilvl w:val="0"/>
          <w:numId w:val="127"/>
        </w:numPr>
        <w:bidi/>
        <w:spacing w:after="120" w:line="216" w:lineRule="auto"/>
        <w:ind w:left="0" w:firstLine="720"/>
        <w:jc w:val="both"/>
        <w:rPr>
          <w:rFonts w:cs="Simplified Arabic"/>
          <w:sz w:val="22"/>
          <w:rtl/>
          <w:lang w:val="en-GB" w:eastAsia="en-US"/>
        </w:rPr>
      </w:pPr>
      <w:r w:rsidRPr="00791BC9">
        <w:rPr>
          <w:rFonts w:cs="Simplified Arabic"/>
          <w:sz w:val="22"/>
          <w:rtl/>
          <w:lang w:val="en-GB" w:eastAsia="en-US"/>
        </w:rPr>
        <w:t>الاتجاه في</w:t>
      </w:r>
      <w:r w:rsidRPr="00791BC9">
        <w:rPr>
          <w:rFonts w:cs="Simplified Arabic" w:hint="cs"/>
          <w:sz w:val="22"/>
          <w:rtl/>
          <w:lang w:val="en-GB" w:eastAsia="en-US"/>
        </w:rPr>
        <w:t xml:space="preserve"> التمويل المشترك والتمويل من مصادر غير المنح</w:t>
      </w:r>
      <w:r w:rsidRPr="00791BC9">
        <w:rPr>
          <w:rFonts w:cs="Simplified Arabic"/>
          <w:sz w:val="22"/>
          <w:rtl/>
          <w:lang w:val="en-GB" w:eastAsia="en-US"/>
        </w:rPr>
        <w:t xml:space="preserve"> </w:t>
      </w:r>
      <w:r w:rsidRPr="00791BC9">
        <w:rPr>
          <w:rFonts w:cs="Simplified Arabic" w:hint="cs"/>
          <w:sz w:val="22"/>
          <w:rtl/>
          <w:lang w:val="en-GB" w:eastAsia="en-US"/>
        </w:rPr>
        <w:t>في مجال التنوع البيولوجي والذي تيسره الآلية المالية</w:t>
      </w:r>
      <w:r w:rsidRPr="00791BC9">
        <w:rPr>
          <w:rFonts w:cs="Simplified Arabic"/>
          <w:sz w:val="22"/>
          <w:rtl/>
          <w:lang w:val="en-GB" w:eastAsia="en-US"/>
        </w:rPr>
        <w:t>؛</w:t>
      </w:r>
    </w:p>
    <w:p w14:paraId="27E4EA65" w14:textId="77777777" w:rsidR="00791BC9" w:rsidRPr="00791BC9" w:rsidRDefault="00791BC9" w:rsidP="006E3BED">
      <w:pPr>
        <w:numPr>
          <w:ilvl w:val="0"/>
          <w:numId w:val="127"/>
        </w:numPr>
        <w:bidi/>
        <w:spacing w:after="120" w:line="216" w:lineRule="auto"/>
        <w:ind w:left="0" w:firstLine="720"/>
        <w:jc w:val="both"/>
        <w:rPr>
          <w:rFonts w:cs="Simplified Arabic"/>
          <w:sz w:val="22"/>
          <w:rtl/>
          <w:lang w:val="en-GB" w:eastAsia="en-US"/>
        </w:rPr>
      </w:pPr>
      <w:r w:rsidRPr="00791BC9">
        <w:rPr>
          <w:rFonts w:cs="Simplified Arabic"/>
          <w:sz w:val="22"/>
          <w:rtl/>
          <w:lang w:val="en-GB" w:eastAsia="en-US"/>
        </w:rPr>
        <w:t xml:space="preserve">الاتجاه في تمويل </w:t>
      </w:r>
      <w:r w:rsidRPr="00791BC9">
        <w:rPr>
          <w:rFonts w:cs="Simplified Arabic" w:hint="cs"/>
          <w:sz w:val="22"/>
          <w:rtl/>
          <w:lang w:val="en-GB" w:eastAsia="en-US"/>
        </w:rPr>
        <w:t>مشاريع</w:t>
      </w:r>
      <w:r w:rsidRPr="00791BC9">
        <w:rPr>
          <w:rFonts w:cs="Simplified Arabic"/>
          <w:sz w:val="22"/>
          <w:rtl/>
          <w:lang w:val="en-GB" w:eastAsia="en-US"/>
        </w:rPr>
        <w:t xml:space="preserve"> التنوع البيولوجي العالمية والإقليمية ودون الإقليمية في إطار الآلية المالية؛</w:t>
      </w:r>
    </w:p>
    <w:p w14:paraId="1400E38F" w14:textId="77777777" w:rsidR="00791BC9" w:rsidRPr="00791BC9" w:rsidRDefault="00791BC9" w:rsidP="006E3BED">
      <w:pPr>
        <w:numPr>
          <w:ilvl w:val="0"/>
          <w:numId w:val="127"/>
        </w:numPr>
        <w:bidi/>
        <w:spacing w:after="120" w:line="216" w:lineRule="auto"/>
        <w:ind w:left="0" w:firstLine="720"/>
        <w:jc w:val="both"/>
        <w:rPr>
          <w:rFonts w:cs="Simplified Arabic"/>
          <w:sz w:val="22"/>
          <w:rtl/>
          <w:lang w:val="en-GB" w:eastAsia="en-US"/>
        </w:rPr>
      </w:pPr>
      <w:r w:rsidRPr="00791BC9">
        <w:rPr>
          <w:rFonts w:cs="Simplified Arabic"/>
          <w:sz w:val="22"/>
          <w:rtl/>
          <w:lang w:val="en-GB" w:eastAsia="en-US"/>
        </w:rPr>
        <w:t>الاتجاه في تمويل المشاريع</w:t>
      </w:r>
      <w:r w:rsidRPr="00791BC9">
        <w:rPr>
          <w:rFonts w:cs="Simplified Arabic" w:hint="cs"/>
          <w:sz w:val="22"/>
          <w:rtl/>
          <w:lang w:val="en-GB" w:eastAsia="en-US"/>
        </w:rPr>
        <w:t xml:space="preserve"> والبرامج</w:t>
      </w:r>
      <w:r w:rsidRPr="00791BC9">
        <w:rPr>
          <w:rFonts w:cs="Simplified Arabic"/>
          <w:sz w:val="22"/>
          <w:rtl/>
          <w:lang w:val="en-GB" w:eastAsia="en-US"/>
        </w:rPr>
        <w:t xml:space="preserve"> مع مراعاة أوجه التآزر بين الاتفاقيات التي عينت مرفق البيئة العالمية لتشغيل آليتها المالية؛</w:t>
      </w:r>
    </w:p>
    <w:p w14:paraId="0126A7A4" w14:textId="77777777" w:rsidR="00791BC9" w:rsidRPr="00791BC9" w:rsidRDefault="00791BC9" w:rsidP="006E3BED">
      <w:pPr>
        <w:numPr>
          <w:ilvl w:val="0"/>
          <w:numId w:val="127"/>
        </w:numPr>
        <w:bidi/>
        <w:spacing w:after="120" w:line="216" w:lineRule="auto"/>
        <w:ind w:left="0" w:firstLine="720"/>
        <w:jc w:val="both"/>
        <w:rPr>
          <w:rFonts w:cs="Simplified Arabic"/>
          <w:sz w:val="22"/>
          <w:rtl/>
          <w:lang w:val="en-GB" w:eastAsia="en-US"/>
        </w:rPr>
      </w:pPr>
      <w:r w:rsidRPr="00791BC9">
        <w:rPr>
          <w:rFonts w:cs="Simplified Arabic"/>
          <w:sz w:val="22"/>
          <w:rtl/>
          <w:lang w:val="en-GB" w:eastAsia="en-US"/>
        </w:rPr>
        <w:t>الاتجاه في تمويل المشاريع الموجهة إلى الاتفاقيات</w:t>
      </w:r>
      <w:r w:rsidRPr="00791BC9">
        <w:rPr>
          <w:rFonts w:cs="Simplified Arabic" w:hint="cs"/>
          <w:sz w:val="22"/>
          <w:rtl/>
          <w:lang w:val="en-GB" w:eastAsia="en-US"/>
        </w:rPr>
        <w:t xml:space="preserve"> والاتفاقات</w:t>
      </w:r>
      <w:r w:rsidRPr="00791BC9">
        <w:rPr>
          <w:rFonts w:cs="Simplified Arabic"/>
          <w:sz w:val="22"/>
          <w:rtl/>
          <w:lang w:val="en-GB" w:eastAsia="en-US"/>
        </w:rPr>
        <w:t xml:space="preserve"> المتعلقة بالتنوع البيولوجي</w:t>
      </w:r>
      <w:r w:rsidRPr="00791BC9">
        <w:rPr>
          <w:rFonts w:cs="Simplified Arabic" w:hint="cs"/>
          <w:sz w:val="22"/>
          <w:rtl/>
          <w:lang w:val="en-GB" w:eastAsia="en-US"/>
        </w:rPr>
        <w:t>، مع مراعاة أوجه التآزر فيما بينها؛</w:t>
      </w:r>
    </w:p>
    <w:p w14:paraId="42F9E504" w14:textId="77777777" w:rsidR="00791BC9" w:rsidRPr="00791BC9" w:rsidRDefault="00791BC9" w:rsidP="006E3BED">
      <w:pPr>
        <w:numPr>
          <w:ilvl w:val="0"/>
          <w:numId w:val="127"/>
        </w:numPr>
        <w:bidi/>
        <w:spacing w:after="120" w:line="216" w:lineRule="auto"/>
        <w:ind w:left="0" w:firstLine="720"/>
        <w:jc w:val="both"/>
        <w:rPr>
          <w:rFonts w:cs="Simplified Arabic"/>
          <w:sz w:val="22"/>
          <w:rtl/>
          <w:lang w:val="en-GB" w:eastAsia="en-US"/>
        </w:rPr>
      </w:pPr>
      <w:r w:rsidRPr="00791BC9">
        <w:rPr>
          <w:rFonts w:cs="Simplified Arabic"/>
          <w:sz w:val="22"/>
          <w:rtl/>
          <w:lang w:val="en-GB" w:eastAsia="en-US"/>
        </w:rPr>
        <w:t>الاتجاه في الأطر الزمنية لتطوير المشاريع وصرف الموارد</w:t>
      </w:r>
      <w:r w:rsidRPr="00791BC9">
        <w:rPr>
          <w:rFonts w:cs="Simplified Arabic" w:hint="cs"/>
          <w:sz w:val="22"/>
          <w:rtl/>
          <w:lang w:val="en-GB" w:eastAsia="en-US"/>
        </w:rPr>
        <w:t>، بما في ذلك الفترة الزمنية بين الموافقة على المذكرات المفاهيمية</w:t>
      </w:r>
      <w:r w:rsidRPr="00791BC9">
        <w:rPr>
          <w:rFonts w:cs="Simplified Arabic" w:hint="cs"/>
          <w:sz w:val="22"/>
          <w:rtl/>
          <w:lang w:val="en-GB" w:eastAsia="en-US" w:bidi="ar-EG"/>
        </w:rPr>
        <w:t xml:space="preserve"> (استمارة التعريف بالمشروع)</w:t>
      </w:r>
      <w:r w:rsidRPr="00791BC9">
        <w:rPr>
          <w:rFonts w:cs="Simplified Arabic" w:hint="cs"/>
          <w:sz w:val="22"/>
          <w:rtl/>
          <w:lang w:val="en-GB" w:eastAsia="en-US"/>
        </w:rPr>
        <w:t xml:space="preserve"> والصرف الأول؛</w:t>
      </w:r>
    </w:p>
    <w:p w14:paraId="07D3AB44" w14:textId="77777777" w:rsidR="00791BC9" w:rsidRPr="00791BC9" w:rsidRDefault="00791BC9" w:rsidP="006E3BED">
      <w:pPr>
        <w:numPr>
          <w:ilvl w:val="0"/>
          <w:numId w:val="127"/>
        </w:numPr>
        <w:bidi/>
        <w:spacing w:after="120" w:line="216" w:lineRule="auto"/>
        <w:ind w:left="0" w:firstLine="720"/>
        <w:jc w:val="both"/>
        <w:rPr>
          <w:rFonts w:cs="Simplified Arabic"/>
          <w:sz w:val="22"/>
          <w:rtl/>
          <w:lang w:val="en-GB" w:eastAsia="en-US"/>
        </w:rPr>
      </w:pPr>
      <w:r w:rsidRPr="00791BC9">
        <w:rPr>
          <w:rFonts w:cs="Simplified Arabic" w:hint="cs"/>
          <w:sz w:val="22"/>
          <w:rtl/>
          <w:lang w:val="en-GB" w:eastAsia="en-US"/>
        </w:rPr>
        <w:lastRenderedPageBreak/>
        <w:t>الاتجاه في تمويل المشاريع التي تستهدف/أو التي تقودها الشعوب الأصلية والمجتمعات المحلية والنساء والشباب؛</w:t>
      </w:r>
    </w:p>
    <w:p w14:paraId="5E5E025A" w14:textId="77777777" w:rsidR="00791BC9" w:rsidRPr="00791BC9" w:rsidRDefault="00791BC9" w:rsidP="006E3BED">
      <w:pPr>
        <w:numPr>
          <w:ilvl w:val="0"/>
          <w:numId w:val="127"/>
        </w:numPr>
        <w:bidi/>
        <w:spacing w:after="120" w:line="216" w:lineRule="auto"/>
        <w:ind w:left="0" w:firstLine="720"/>
        <w:jc w:val="both"/>
        <w:rPr>
          <w:rFonts w:cs="Simplified Arabic"/>
          <w:sz w:val="22"/>
          <w:rtl/>
          <w:lang w:val="en-GB" w:eastAsia="en-US"/>
        </w:rPr>
      </w:pPr>
      <w:r w:rsidRPr="00791BC9">
        <w:rPr>
          <w:rFonts w:cs="Simplified Arabic" w:hint="cs"/>
          <w:sz w:val="22"/>
          <w:rtl/>
          <w:lang w:val="en-GB" w:eastAsia="en-US"/>
        </w:rPr>
        <w:t>الاتجاه في عدد أنشطة بناء القدرات التي تمكّن الأطراف وأصحاب المصلحة من الحصول على تمويل مرفق البيئة العالمية، بما في ذلك الأحداث الإعلامية بشأن الآلية المالية، التي يتم تنظيمها للأطراف وأصحاب المصلحة في الاتفاقية وبروتوكوليها؛</w:t>
      </w:r>
    </w:p>
    <w:p w14:paraId="578D2ECE" w14:textId="77777777" w:rsidR="00791BC9" w:rsidRPr="00791BC9" w:rsidRDefault="00791BC9" w:rsidP="006E3BED">
      <w:pPr>
        <w:numPr>
          <w:ilvl w:val="0"/>
          <w:numId w:val="127"/>
        </w:numPr>
        <w:bidi/>
        <w:spacing w:after="120" w:line="216" w:lineRule="auto"/>
        <w:ind w:left="0" w:firstLine="720"/>
        <w:jc w:val="both"/>
        <w:rPr>
          <w:rFonts w:cs="Simplified Arabic"/>
          <w:sz w:val="22"/>
          <w:lang w:val="en-GB" w:eastAsia="en-US"/>
        </w:rPr>
      </w:pPr>
      <w:r w:rsidRPr="00791BC9">
        <w:rPr>
          <w:rFonts w:cs="Simplified Arabic" w:hint="cs"/>
          <w:sz w:val="22"/>
          <w:rtl/>
          <w:lang w:val="en-GB" w:eastAsia="en-US"/>
        </w:rPr>
        <w:t>الاتجاه في تمويل المشاريع التي تسفر عن درجات عالية من الاستدامة أو الاستمرارية وتحقيق نتائج من برامج التنوع البيولوجي التي يدعمها مرفق البيئة العالمية فيما يتعلق بالنتائج المتوقعة التي يخطط لها مرفق البيئة العالمية من خلال هذه البرامج.</w:t>
      </w:r>
    </w:p>
    <w:p w14:paraId="5E497531" w14:textId="77777777" w:rsidR="00791BC9" w:rsidRPr="00791BC9" w:rsidRDefault="00791BC9" w:rsidP="00791BC9">
      <w:pPr>
        <w:keepNext/>
        <w:keepLines/>
        <w:bidi/>
        <w:spacing w:after="120" w:line="216" w:lineRule="auto"/>
        <w:jc w:val="center"/>
        <w:rPr>
          <w:rFonts w:eastAsia="YouYuan" w:cs="Simplified Arabic"/>
          <w:bCs/>
          <w:kern w:val="2"/>
          <w:sz w:val="22"/>
          <w:rtl/>
          <w:lang w:val="en-US" w:eastAsia="en-US"/>
        </w:rPr>
      </w:pPr>
      <w:r w:rsidRPr="00791BC9">
        <w:rPr>
          <w:rFonts w:eastAsia="YouYuan" w:cs="Simplified Arabic" w:hint="cs"/>
          <w:bCs/>
          <w:kern w:val="2"/>
          <w:sz w:val="22"/>
          <w:rtl/>
          <w:lang w:val="en-US" w:eastAsia="en-US"/>
        </w:rPr>
        <w:t>دال-</w:t>
      </w:r>
      <w:r w:rsidRPr="00791BC9">
        <w:rPr>
          <w:rFonts w:eastAsia="YouYuan" w:cs="Simplified Arabic"/>
          <w:bCs/>
          <w:kern w:val="2"/>
          <w:sz w:val="22"/>
          <w:rtl/>
          <w:lang w:val="en-US" w:eastAsia="en-US"/>
        </w:rPr>
        <w:tab/>
        <w:t>إجراءات التنفيذ</w:t>
      </w:r>
    </w:p>
    <w:p w14:paraId="4321C945" w14:textId="77777777" w:rsidR="00791BC9" w:rsidRPr="00791BC9" w:rsidRDefault="00791BC9" w:rsidP="006E3BED">
      <w:pPr>
        <w:numPr>
          <w:ilvl w:val="0"/>
          <w:numId w:val="125"/>
        </w:numPr>
        <w:bidi/>
        <w:spacing w:after="120" w:line="216" w:lineRule="auto"/>
        <w:ind w:left="0" w:firstLine="0"/>
        <w:jc w:val="both"/>
        <w:rPr>
          <w:rFonts w:cs="Simplified Arabic"/>
          <w:sz w:val="22"/>
          <w:rtl/>
          <w:lang w:val="en-US" w:eastAsia="en-US"/>
        </w:rPr>
      </w:pPr>
      <w:r w:rsidRPr="00791BC9">
        <w:rPr>
          <w:rFonts w:cs="Simplified Arabic" w:hint="cs"/>
          <w:sz w:val="22"/>
          <w:rtl/>
          <w:lang w:val="en-US" w:eastAsia="en-US"/>
        </w:rPr>
        <w:t>بموجب سلطة مؤتمر الأطراف</w:t>
      </w:r>
      <w:r w:rsidRPr="00791BC9">
        <w:rPr>
          <w:rFonts w:cs="Simplified Arabic"/>
          <w:sz w:val="22"/>
          <w:rtl/>
          <w:lang w:val="en-US" w:eastAsia="en-US"/>
        </w:rPr>
        <w:t xml:space="preserve"> </w:t>
      </w:r>
      <w:r w:rsidRPr="00791BC9">
        <w:rPr>
          <w:rFonts w:cs="Simplified Arabic" w:hint="cs"/>
          <w:sz w:val="22"/>
          <w:rtl/>
          <w:lang w:val="en-US" w:eastAsia="en-US"/>
        </w:rPr>
        <w:t>و</w:t>
      </w:r>
      <w:r w:rsidRPr="00791BC9">
        <w:rPr>
          <w:rFonts w:cs="Simplified Arabic"/>
          <w:sz w:val="22"/>
          <w:rtl/>
          <w:lang w:val="en-US" w:eastAsia="en-US"/>
        </w:rPr>
        <w:t>بالتشاور مع مكتب مؤتمر الأطراف،</w:t>
      </w:r>
      <w:r w:rsidRPr="00791BC9">
        <w:rPr>
          <w:rFonts w:cs="Simplified Arabic" w:hint="cs"/>
          <w:sz w:val="22"/>
          <w:rtl/>
          <w:lang w:val="en-US" w:eastAsia="en-US"/>
        </w:rPr>
        <w:t xml:space="preserve"> س</w:t>
      </w:r>
      <w:r w:rsidRPr="00791BC9">
        <w:rPr>
          <w:rFonts w:cs="Simplified Arabic"/>
          <w:sz w:val="22"/>
          <w:rtl/>
          <w:lang w:val="en-US" w:eastAsia="en-US"/>
        </w:rPr>
        <w:t>تتعاقد الأمينة التنفيذية</w:t>
      </w:r>
      <w:r w:rsidRPr="00791BC9">
        <w:rPr>
          <w:rFonts w:cs="Simplified Arabic" w:hint="cs"/>
          <w:sz w:val="22"/>
          <w:rtl/>
          <w:lang w:val="en-US" w:eastAsia="en-US"/>
        </w:rPr>
        <w:t>، رهنا بتوافر الموارد،</w:t>
      </w:r>
      <w:r w:rsidRPr="00791BC9">
        <w:rPr>
          <w:rFonts w:cs="Simplified Arabic"/>
          <w:sz w:val="22"/>
          <w:rtl/>
          <w:lang w:val="en-US" w:eastAsia="en-US"/>
        </w:rPr>
        <w:t xml:space="preserve"> مع خبير تقييم مستقل لإجراء الاستعراض وفقا للأهداف والمنهجية والمعايير المذكورة أعلاه.</w:t>
      </w:r>
    </w:p>
    <w:p w14:paraId="02332833" w14:textId="77777777" w:rsidR="00791BC9" w:rsidRPr="00791BC9" w:rsidRDefault="00791BC9" w:rsidP="006E3BED">
      <w:pPr>
        <w:numPr>
          <w:ilvl w:val="0"/>
          <w:numId w:val="125"/>
        </w:numPr>
        <w:bidi/>
        <w:spacing w:after="120" w:line="216" w:lineRule="auto"/>
        <w:ind w:left="0" w:firstLine="0"/>
        <w:jc w:val="both"/>
        <w:rPr>
          <w:rFonts w:cs="Simplified Arabic"/>
          <w:sz w:val="22"/>
          <w:rtl/>
          <w:lang w:val="en-US" w:eastAsia="en-US"/>
        </w:rPr>
      </w:pPr>
      <w:r w:rsidRPr="00791BC9">
        <w:rPr>
          <w:rFonts w:cs="Simplified Arabic"/>
          <w:sz w:val="22"/>
          <w:rtl/>
          <w:lang w:val="en-US" w:eastAsia="en-US"/>
        </w:rPr>
        <w:t>وسيجري خبير التقييم هذه الدراسات المكتبية، والاستبيان الاستقصائي، والمقابلات، والزيارات الميدانية، حسب الاقتضاء،</w:t>
      </w:r>
      <w:r w:rsidRPr="00791BC9">
        <w:rPr>
          <w:rFonts w:cs="Simplified Arabic" w:hint="cs"/>
          <w:sz w:val="22"/>
          <w:rtl/>
          <w:lang w:val="en-US" w:eastAsia="en-US"/>
        </w:rPr>
        <w:t xml:space="preserve"> وسيتعاون مع مرفق البيئة العالمية ومكتب التقييم المستقل التابع له إذا لزم الأمر،</w:t>
      </w:r>
      <w:r w:rsidRPr="00791BC9">
        <w:rPr>
          <w:rFonts w:cs="Simplified Arabic"/>
          <w:sz w:val="22"/>
          <w:rtl/>
          <w:lang w:val="en-US" w:eastAsia="en-US"/>
        </w:rPr>
        <w:t xml:space="preserve"> لتنفيذ الاستعراض وإعداد تجميع وتوليف للمعلومات الواردة.</w:t>
      </w:r>
    </w:p>
    <w:p w14:paraId="7F99CE9E" w14:textId="77777777" w:rsidR="00791BC9" w:rsidRPr="00791BC9" w:rsidRDefault="00791BC9" w:rsidP="006E3BED">
      <w:pPr>
        <w:numPr>
          <w:ilvl w:val="0"/>
          <w:numId w:val="125"/>
        </w:numPr>
        <w:bidi/>
        <w:spacing w:after="120" w:line="216" w:lineRule="auto"/>
        <w:ind w:left="0" w:firstLine="0"/>
        <w:jc w:val="both"/>
        <w:rPr>
          <w:rFonts w:cs="Simplified Arabic"/>
          <w:sz w:val="22"/>
          <w:rtl/>
          <w:lang w:val="en-US" w:eastAsia="en-US"/>
        </w:rPr>
      </w:pPr>
      <w:r w:rsidRPr="00791BC9">
        <w:rPr>
          <w:rFonts w:cs="Simplified Arabic"/>
          <w:sz w:val="22"/>
          <w:rtl/>
          <w:lang w:val="en-US" w:eastAsia="en-US"/>
        </w:rPr>
        <w:t xml:space="preserve">وسيُتاح مشروع التقرير التوليفي وتوصيات خبير التقييم لمرفق البيئة العالمية ليقوم باستعراضه والتعليق عليه. </w:t>
      </w:r>
      <w:r w:rsidRPr="00791BC9">
        <w:rPr>
          <w:rFonts w:cs="Simplified Arabic" w:hint="cs"/>
          <w:sz w:val="22"/>
          <w:rtl/>
          <w:lang w:val="en-US" w:eastAsia="en-US"/>
        </w:rPr>
        <w:t>وستُدرج</w:t>
      </w:r>
      <w:r w:rsidRPr="00791BC9">
        <w:rPr>
          <w:rFonts w:cs="Simplified Arabic"/>
          <w:sz w:val="22"/>
          <w:rtl/>
          <w:lang w:val="en-US" w:eastAsia="en-US"/>
        </w:rPr>
        <w:t xml:space="preserve"> هذه التعليقات في الوثائق </w:t>
      </w:r>
      <w:r w:rsidRPr="00791BC9">
        <w:rPr>
          <w:rFonts w:cs="Simplified Arabic" w:hint="cs"/>
          <w:sz w:val="22"/>
          <w:rtl/>
          <w:lang w:val="en-US" w:eastAsia="en-US"/>
        </w:rPr>
        <w:t>وستُحدد</w:t>
      </w:r>
      <w:r w:rsidRPr="00791BC9">
        <w:rPr>
          <w:rFonts w:cs="Simplified Arabic"/>
          <w:sz w:val="22"/>
          <w:rtl/>
          <w:lang w:val="en-US" w:eastAsia="en-US"/>
        </w:rPr>
        <w:t xml:space="preserve"> حسب المصدر.</w:t>
      </w:r>
    </w:p>
    <w:p w14:paraId="4A98760A" w14:textId="77777777" w:rsidR="00791BC9" w:rsidRPr="00791BC9" w:rsidRDefault="00791BC9" w:rsidP="006E3BED">
      <w:pPr>
        <w:numPr>
          <w:ilvl w:val="0"/>
          <w:numId w:val="125"/>
        </w:numPr>
        <w:bidi/>
        <w:spacing w:after="120" w:line="216" w:lineRule="auto"/>
        <w:ind w:left="0" w:firstLine="0"/>
        <w:jc w:val="both"/>
        <w:rPr>
          <w:rFonts w:cs="Simplified Arabic"/>
          <w:sz w:val="22"/>
          <w:rtl/>
          <w:lang w:val="en-US" w:eastAsia="en-US"/>
        </w:rPr>
      </w:pPr>
      <w:r w:rsidRPr="00791BC9">
        <w:rPr>
          <w:rFonts w:cs="Simplified Arabic"/>
          <w:sz w:val="22"/>
          <w:rtl/>
          <w:lang w:val="en-US" w:eastAsia="en-US"/>
        </w:rPr>
        <w:t xml:space="preserve">واستنادا إلى التقرير التوليفي </w:t>
      </w:r>
      <w:r w:rsidRPr="00791BC9">
        <w:rPr>
          <w:rFonts w:cs="Simplified Arabic" w:hint="cs"/>
          <w:sz w:val="22"/>
          <w:rtl/>
          <w:lang w:val="en-US" w:eastAsia="en-US"/>
        </w:rPr>
        <w:t>وتوصيات</w:t>
      </w:r>
      <w:r w:rsidRPr="00791BC9">
        <w:rPr>
          <w:rFonts w:cs="Simplified Arabic"/>
          <w:sz w:val="22"/>
          <w:rtl/>
          <w:lang w:val="en-US" w:eastAsia="en-US"/>
        </w:rPr>
        <w:t xml:space="preserve"> خبير التقييم المستقل، </w:t>
      </w:r>
      <w:r w:rsidRPr="00791BC9">
        <w:rPr>
          <w:rFonts w:cs="Simplified Arabic" w:hint="cs"/>
          <w:sz w:val="22"/>
          <w:rtl/>
          <w:lang w:val="en-US" w:eastAsia="en-US"/>
        </w:rPr>
        <w:t>س</w:t>
      </w:r>
      <w:r w:rsidRPr="00791BC9">
        <w:rPr>
          <w:rFonts w:cs="Simplified Arabic"/>
          <w:sz w:val="22"/>
          <w:rtl/>
          <w:lang w:val="en-US" w:eastAsia="en-US"/>
        </w:rPr>
        <w:t>تعد الأمينة التنفيذية، بالتشاور مع مرفق البيئة العالمية، مشروع مقرر بشأن الاستعراض السادس للآلية المالية، بما في ذلك اقتراحات محددة للعمل على تحسين فعالية الآلية، إذا لزم الأمر، لكي تنظر فيها الهيئة الفرعية للتنفيذ حتى تقدم توصياتها إلى مؤتمر الأطراف في اجتماعه السادس عشر.</w:t>
      </w:r>
    </w:p>
    <w:p w14:paraId="55F54B1A" w14:textId="77777777" w:rsidR="00791BC9" w:rsidRPr="00791BC9" w:rsidRDefault="00791BC9" w:rsidP="006E3BED">
      <w:pPr>
        <w:numPr>
          <w:ilvl w:val="0"/>
          <w:numId w:val="125"/>
        </w:numPr>
        <w:bidi/>
        <w:spacing w:after="120" w:line="216" w:lineRule="auto"/>
        <w:ind w:left="0" w:firstLine="0"/>
        <w:jc w:val="both"/>
        <w:rPr>
          <w:rFonts w:cs="Simplified Arabic"/>
          <w:sz w:val="22"/>
          <w:lang w:val="en-US" w:eastAsia="en-US"/>
        </w:rPr>
      </w:pPr>
      <w:r w:rsidRPr="00791BC9">
        <w:rPr>
          <w:rFonts w:cs="Simplified Arabic" w:hint="cs"/>
          <w:sz w:val="22"/>
          <w:rtl/>
          <w:lang w:val="en-US" w:eastAsia="en-US"/>
        </w:rPr>
        <w:t>وس</w:t>
      </w:r>
      <w:r w:rsidRPr="00791BC9">
        <w:rPr>
          <w:rFonts w:cs="Simplified Arabic"/>
          <w:sz w:val="22"/>
          <w:rtl/>
          <w:lang w:val="en-US" w:eastAsia="en-US"/>
        </w:rPr>
        <w:t xml:space="preserve">تقدم الأمينة التنفيذية الوثائق ذات الصلة </w:t>
      </w:r>
      <w:r w:rsidRPr="00791BC9">
        <w:rPr>
          <w:rFonts w:cs="Simplified Arabic" w:hint="cs"/>
          <w:sz w:val="22"/>
          <w:rtl/>
          <w:lang w:val="en-US" w:eastAsia="en-US"/>
        </w:rPr>
        <w:t>لتنظر فيها الهيئة الفرعية للتنفيذ وفي وقت لاحق لينظر فيها مؤتمر الأطراف في اجتماعه</w:t>
      </w:r>
      <w:r w:rsidRPr="00791BC9">
        <w:rPr>
          <w:rFonts w:cs="Simplified Arabic"/>
          <w:sz w:val="22"/>
          <w:rtl/>
          <w:lang w:val="en-US" w:eastAsia="en-US"/>
        </w:rPr>
        <w:t xml:space="preserve"> السادس عشر.</w:t>
      </w:r>
    </w:p>
    <w:p w14:paraId="427F09F0" w14:textId="77777777" w:rsidR="00791BC9" w:rsidRDefault="00791BC9" w:rsidP="00E773FB">
      <w:pPr>
        <w:bidi/>
        <w:spacing w:after="120" w:line="216" w:lineRule="auto"/>
        <w:jc w:val="both"/>
        <w:rPr>
          <w:rFonts w:eastAsia="YouYuan" w:cs="Simplified Arabic"/>
          <w:kern w:val="2"/>
          <w:sz w:val="22"/>
          <w:lang w:val="en-GB" w:eastAsia="en-US" w:bidi="ar-EG"/>
        </w:rPr>
        <w:sectPr w:rsidR="00791BC9" w:rsidSect="00E773FB">
          <w:headerReference w:type="first" r:id="rId41"/>
          <w:footnotePr>
            <w:numRestart w:val="eachSect"/>
          </w:footnotePr>
          <w:pgSz w:w="12240" w:h="15840" w:code="1"/>
          <w:pgMar w:top="1440" w:right="1440" w:bottom="1440" w:left="1440" w:header="720" w:footer="720" w:gutter="0"/>
          <w:cols w:space="720"/>
          <w:titlePg/>
          <w:docGrid w:linePitch="360"/>
        </w:sectPr>
      </w:pPr>
    </w:p>
    <w:p w14:paraId="0518B8D3" w14:textId="77777777" w:rsidR="00791BC9" w:rsidRPr="00791BC9" w:rsidRDefault="00791BC9" w:rsidP="00791BC9">
      <w:pPr>
        <w:keepNext/>
        <w:tabs>
          <w:tab w:val="left" w:pos="1080"/>
        </w:tabs>
        <w:bidi/>
        <w:spacing w:before="360" w:after="120" w:line="216" w:lineRule="auto"/>
        <w:jc w:val="center"/>
        <w:outlineLvl w:val="1"/>
        <w:rPr>
          <w:rFonts w:ascii="Times New Roman Bold" w:hAnsi="Times New Roman Bold" w:cs="Simplified Arabic"/>
          <w:b/>
          <w:bCs/>
          <w:kern w:val="2"/>
          <w:sz w:val="22"/>
          <w:rtl/>
          <w:lang w:val="fr-CA" w:eastAsia="en-US" w:bidi="ar-EG"/>
        </w:rPr>
      </w:pPr>
      <w:bookmarkStart w:id="170" w:name="مقرر16"/>
      <w:bookmarkEnd w:id="170"/>
      <w:r w:rsidRPr="00791BC9">
        <w:rPr>
          <w:rFonts w:ascii="Times New Roman Bold" w:hAnsi="Times New Roman Bold" w:cs="Simplified Arabic" w:hint="cs"/>
          <w:b/>
          <w:bCs/>
          <w:kern w:val="2"/>
          <w:sz w:val="22"/>
          <w:rtl/>
          <w:lang w:val="fr-CA" w:eastAsia="en-US" w:bidi="ar-EG"/>
        </w:rPr>
        <w:lastRenderedPageBreak/>
        <w:t>15/16-</w:t>
      </w:r>
      <w:r w:rsidRPr="00791BC9">
        <w:rPr>
          <w:rFonts w:ascii="Times New Roman Bold" w:hAnsi="Times New Roman Bold" w:cs="Simplified Arabic"/>
          <w:b/>
          <w:bCs/>
          <w:kern w:val="2"/>
          <w:sz w:val="22"/>
          <w:rtl/>
          <w:lang w:val="fr-CA" w:eastAsia="en-US" w:bidi="ar-EG"/>
        </w:rPr>
        <w:tab/>
      </w:r>
      <w:r w:rsidRPr="00791BC9">
        <w:rPr>
          <w:rFonts w:ascii="Times New Roman Bold" w:hAnsi="Times New Roman Bold" w:cs="Simplified Arabic" w:hint="cs"/>
          <w:b/>
          <w:bCs/>
          <w:kern w:val="2"/>
          <w:sz w:val="22"/>
          <w:rtl/>
          <w:lang w:val="fr-CA" w:eastAsia="en-US" w:bidi="ar-EG"/>
        </w:rPr>
        <w:t>إدارة المعارف وآلية غرفة تبادل المعلومات</w:t>
      </w:r>
    </w:p>
    <w:p w14:paraId="20773179" w14:textId="77777777" w:rsidR="00791BC9" w:rsidRPr="00791BC9" w:rsidRDefault="00791BC9" w:rsidP="00791BC9">
      <w:pPr>
        <w:bidi/>
        <w:spacing w:after="120" w:line="216" w:lineRule="auto"/>
        <w:ind w:firstLine="720"/>
        <w:jc w:val="both"/>
        <w:rPr>
          <w:rFonts w:cs="Simplified Arabic"/>
          <w:i/>
          <w:iCs/>
          <w:sz w:val="20"/>
          <w:rtl/>
          <w:lang w:val="en-US"/>
        </w:rPr>
      </w:pPr>
      <w:r w:rsidRPr="00791BC9">
        <w:rPr>
          <w:rFonts w:cs="Simplified Arabic"/>
          <w:i/>
          <w:iCs/>
          <w:sz w:val="20"/>
          <w:rtl/>
          <w:lang w:val="en-US"/>
        </w:rPr>
        <w:t>إن مؤتمر الأطراف،</w:t>
      </w:r>
    </w:p>
    <w:p w14:paraId="17B1B8FD" w14:textId="77777777" w:rsidR="00791BC9" w:rsidRPr="00791BC9" w:rsidRDefault="00791BC9" w:rsidP="00791BC9">
      <w:pPr>
        <w:kinsoku w:val="0"/>
        <w:overflowPunct w:val="0"/>
        <w:autoSpaceDE w:val="0"/>
        <w:autoSpaceDN w:val="0"/>
        <w:bidi/>
        <w:adjustRightInd w:val="0"/>
        <w:snapToGrid w:val="0"/>
        <w:spacing w:after="120" w:line="216" w:lineRule="auto"/>
        <w:ind w:firstLine="720"/>
        <w:jc w:val="both"/>
        <w:rPr>
          <w:rFonts w:cs="Simplified Arabic"/>
          <w:snapToGrid w:val="0"/>
          <w:kern w:val="22"/>
          <w:lang w:val="en-GB" w:eastAsia="en-US"/>
        </w:rPr>
      </w:pPr>
      <w:r w:rsidRPr="00791BC9">
        <w:rPr>
          <w:rFonts w:cs="Simplified Arabic"/>
          <w:i/>
          <w:iCs/>
          <w:snapToGrid w:val="0"/>
          <w:kern w:val="22"/>
          <w:rtl/>
          <w:lang w:val="en-GB" w:eastAsia="en-US"/>
        </w:rPr>
        <w:t>إذ يشير</w:t>
      </w:r>
      <w:r w:rsidRPr="00791BC9">
        <w:rPr>
          <w:rFonts w:cs="Simplified Arabic"/>
          <w:snapToGrid w:val="0"/>
          <w:kern w:val="22"/>
          <w:rtl/>
          <w:lang w:val="en-GB" w:eastAsia="en-US"/>
        </w:rPr>
        <w:t xml:space="preserve"> إلى المقررات </w:t>
      </w:r>
      <w:hyperlink r:id="rId42" w:history="1">
        <w:r w:rsidRPr="00791BC9">
          <w:rPr>
            <w:rFonts w:cs="Simplified Arabic"/>
            <w:snapToGrid w:val="0"/>
            <w:color w:val="0000FF"/>
            <w:kern w:val="22"/>
            <w:u w:val="single"/>
            <w:rtl/>
            <w:lang w:val="en-GB" w:eastAsia="en-US"/>
          </w:rPr>
          <w:t>14/25</w:t>
        </w:r>
      </w:hyperlink>
      <w:r w:rsidRPr="00791BC9">
        <w:rPr>
          <w:rFonts w:cs="Simplified Arabic"/>
          <w:snapToGrid w:val="0"/>
          <w:kern w:val="22"/>
          <w:rtl/>
          <w:lang w:val="en-GB" w:eastAsia="en-US"/>
        </w:rPr>
        <w:t xml:space="preserve"> </w:t>
      </w:r>
      <w:hyperlink r:id="rId43" w:history="1">
        <w:r w:rsidRPr="00791BC9">
          <w:rPr>
            <w:rFonts w:cs="Simplified Arabic"/>
            <w:snapToGrid w:val="0"/>
            <w:kern w:val="22"/>
            <w:rtl/>
            <w:lang w:val="en-GB" w:eastAsia="en-US"/>
          </w:rPr>
          <w:t>و</w:t>
        </w:r>
        <w:r w:rsidRPr="00791BC9">
          <w:rPr>
            <w:rFonts w:cs="Simplified Arabic"/>
            <w:snapToGrid w:val="0"/>
            <w:color w:val="0000FF"/>
            <w:kern w:val="22"/>
            <w:u w:val="single"/>
            <w:rtl/>
            <w:lang w:val="en-GB" w:eastAsia="en-US"/>
          </w:rPr>
          <w:t>13/23</w:t>
        </w:r>
      </w:hyperlink>
      <w:r w:rsidRPr="00791BC9">
        <w:rPr>
          <w:rFonts w:cs="Simplified Arabic"/>
          <w:snapToGrid w:val="0"/>
          <w:kern w:val="22"/>
          <w:rtl/>
          <w:lang w:val="en-GB" w:eastAsia="en-US"/>
        </w:rPr>
        <w:t xml:space="preserve"> </w:t>
      </w:r>
      <w:r w:rsidRPr="00791BC9">
        <w:rPr>
          <w:rFonts w:cs="Simplified Arabic" w:hint="cs"/>
          <w:snapToGrid w:val="0"/>
          <w:kern w:val="22"/>
          <w:rtl/>
          <w:lang w:val="en-GB" w:eastAsia="en-US"/>
        </w:rPr>
        <w:t>و</w:t>
      </w:r>
      <w:hyperlink r:id="rId44" w:history="1">
        <w:r w:rsidRPr="00791BC9">
          <w:rPr>
            <w:rFonts w:cs="Simplified Arabic" w:hint="cs"/>
            <w:snapToGrid w:val="0"/>
            <w:color w:val="0000FF"/>
            <w:kern w:val="22"/>
            <w:u w:val="single"/>
            <w:rtl/>
            <w:lang w:val="en-GB" w:eastAsia="en-US"/>
          </w:rPr>
          <w:t>13/18</w:t>
        </w:r>
      </w:hyperlink>
      <w:r w:rsidRPr="00791BC9">
        <w:rPr>
          <w:rFonts w:cs="Simplified Arabic"/>
          <w:snapToGrid w:val="0"/>
          <w:color w:val="0000FF"/>
          <w:kern w:val="22"/>
          <w:rtl/>
          <w:lang w:val="en-GB" w:eastAsia="en-US"/>
        </w:rPr>
        <w:t xml:space="preserve"> </w:t>
      </w:r>
      <w:r w:rsidRPr="00791BC9">
        <w:rPr>
          <w:rFonts w:cs="Simplified Arabic"/>
          <w:snapToGrid w:val="0"/>
          <w:kern w:val="22"/>
          <w:rtl/>
          <w:lang w:val="en-GB" w:eastAsia="en-US"/>
        </w:rPr>
        <w:t>و</w:t>
      </w:r>
      <w:hyperlink r:id="rId45" w:history="1">
        <w:r w:rsidRPr="00791BC9">
          <w:rPr>
            <w:rFonts w:cs="Simplified Arabic"/>
            <w:snapToGrid w:val="0"/>
            <w:color w:val="0000FF"/>
            <w:kern w:val="22"/>
            <w:u w:val="single"/>
            <w:rtl/>
            <w:lang w:val="en-GB" w:eastAsia="en-US"/>
          </w:rPr>
          <w:t>12/2</w:t>
        </w:r>
      </w:hyperlink>
      <w:r w:rsidRPr="00791BC9">
        <w:rPr>
          <w:rFonts w:cs="Simplified Arabic"/>
          <w:snapToGrid w:val="0"/>
          <w:kern w:val="22"/>
          <w:rtl/>
          <w:lang w:val="en-GB" w:eastAsia="en-US"/>
        </w:rPr>
        <w:t xml:space="preserve"> باء و</w:t>
      </w:r>
      <w:hyperlink r:id="rId46" w:history="1">
        <w:r w:rsidRPr="00791BC9">
          <w:rPr>
            <w:rFonts w:cs="Simplified Arabic"/>
            <w:snapToGrid w:val="0"/>
            <w:color w:val="0000FF"/>
            <w:kern w:val="22"/>
            <w:u w:val="single"/>
            <w:rtl/>
            <w:lang w:val="en-GB" w:eastAsia="en-US"/>
          </w:rPr>
          <w:t>11/2</w:t>
        </w:r>
      </w:hyperlink>
      <w:r w:rsidRPr="00791BC9">
        <w:rPr>
          <w:rFonts w:cs="Simplified Arabic"/>
          <w:snapToGrid w:val="0"/>
          <w:kern w:val="22"/>
          <w:rtl/>
          <w:lang w:val="en-GB" w:eastAsia="en-US"/>
        </w:rPr>
        <w:t>،</w:t>
      </w:r>
    </w:p>
    <w:p w14:paraId="18128712" w14:textId="77777777" w:rsidR="00791BC9" w:rsidRPr="00791BC9" w:rsidRDefault="00791BC9" w:rsidP="00791BC9">
      <w:pPr>
        <w:kinsoku w:val="0"/>
        <w:overflowPunct w:val="0"/>
        <w:autoSpaceDE w:val="0"/>
        <w:autoSpaceDN w:val="0"/>
        <w:bidi/>
        <w:adjustRightInd w:val="0"/>
        <w:snapToGrid w:val="0"/>
        <w:spacing w:after="120" w:line="216" w:lineRule="auto"/>
        <w:ind w:firstLine="720"/>
        <w:jc w:val="both"/>
        <w:rPr>
          <w:rFonts w:cs="Simplified Arabic"/>
          <w:snapToGrid w:val="0"/>
          <w:kern w:val="22"/>
          <w:lang w:val="en-GB" w:eastAsia="en-US"/>
        </w:rPr>
      </w:pPr>
      <w:r w:rsidRPr="00791BC9">
        <w:rPr>
          <w:rFonts w:cs="Simplified Arabic"/>
          <w:i/>
          <w:iCs/>
          <w:snapToGrid w:val="0"/>
          <w:kern w:val="22"/>
          <w:rtl/>
          <w:lang w:val="en-GB" w:eastAsia="en-US"/>
        </w:rPr>
        <w:t>وإذ يشير أيضا</w:t>
      </w:r>
      <w:r w:rsidRPr="00791BC9">
        <w:rPr>
          <w:rFonts w:cs="Simplified Arabic"/>
          <w:snapToGrid w:val="0"/>
          <w:kern w:val="22"/>
          <w:rtl/>
          <w:lang w:val="en-GB" w:eastAsia="en-US"/>
        </w:rPr>
        <w:t xml:space="preserve"> إلى برنامج العمل لآلية غرفة تبادل المعلومات لدعم الخطة الاستراتيجية للتنوع البيولوجي 2011</w:t>
      </w:r>
      <w:r w:rsidRPr="00791BC9">
        <w:rPr>
          <w:rFonts w:cs="Simplified Arabic"/>
          <w:snapToGrid w:val="0"/>
          <w:kern w:val="22"/>
          <w:rtl/>
          <w:lang w:val="en-GB" w:eastAsia="en-US"/>
        </w:rPr>
        <w:noBreakHyphen/>
        <w:t>2020،</w:t>
      </w:r>
      <w:r w:rsidRPr="00791BC9">
        <w:rPr>
          <w:rFonts w:cs="Simplified Arabic"/>
          <w:snapToGrid w:val="0"/>
          <w:kern w:val="22"/>
          <w:vertAlign w:val="superscript"/>
          <w:rtl/>
          <w:lang w:val="en-GB" w:eastAsia="en-US"/>
        </w:rPr>
        <w:footnoteReference w:id="291"/>
      </w:r>
    </w:p>
    <w:p w14:paraId="19D48A1E" w14:textId="77777777" w:rsidR="00791BC9" w:rsidRPr="00791BC9" w:rsidRDefault="00791BC9" w:rsidP="00791BC9">
      <w:pPr>
        <w:kinsoku w:val="0"/>
        <w:overflowPunct w:val="0"/>
        <w:autoSpaceDE w:val="0"/>
        <w:autoSpaceDN w:val="0"/>
        <w:bidi/>
        <w:adjustRightInd w:val="0"/>
        <w:snapToGrid w:val="0"/>
        <w:spacing w:after="120" w:line="216" w:lineRule="auto"/>
        <w:ind w:firstLine="720"/>
        <w:jc w:val="both"/>
        <w:rPr>
          <w:rFonts w:cs="Simplified Arabic"/>
          <w:snapToGrid w:val="0"/>
          <w:kern w:val="22"/>
          <w:rtl/>
          <w:lang w:val="en-GB" w:eastAsia="en-US"/>
        </w:rPr>
      </w:pPr>
      <w:r w:rsidRPr="00791BC9">
        <w:rPr>
          <w:rFonts w:cs="Simplified Arabic"/>
          <w:i/>
          <w:iCs/>
          <w:snapToGrid w:val="0"/>
          <w:kern w:val="22"/>
          <w:rtl/>
          <w:lang w:val="en-GB" w:eastAsia="en-US"/>
        </w:rPr>
        <w:t xml:space="preserve">وإذ </w:t>
      </w:r>
      <w:r w:rsidRPr="00791BC9">
        <w:rPr>
          <w:rFonts w:cs="Simplified Arabic" w:hint="cs"/>
          <w:i/>
          <w:iCs/>
          <w:snapToGrid w:val="0"/>
          <w:kern w:val="22"/>
          <w:rtl/>
          <w:lang w:val="en-GB" w:eastAsia="en-US"/>
        </w:rPr>
        <w:t>ي</w:t>
      </w:r>
      <w:r w:rsidRPr="00791BC9">
        <w:rPr>
          <w:rFonts w:cs="Simplified Arabic"/>
          <w:i/>
          <w:iCs/>
          <w:snapToGrid w:val="0"/>
          <w:kern w:val="22"/>
          <w:rtl/>
          <w:lang w:val="en-GB" w:eastAsia="en-US"/>
        </w:rPr>
        <w:t>ؤكد</w:t>
      </w:r>
      <w:r w:rsidRPr="00791BC9">
        <w:rPr>
          <w:rFonts w:cs="Simplified Arabic"/>
          <w:snapToGrid w:val="0"/>
          <w:kern w:val="22"/>
          <w:rtl/>
          <w:lang w:val="en-GB" w:eastAsia="en-US"/>
        </w:rPr>
        <w:t xml:space="preserve"> على الأهمية الحاسمة للوصول السهل وفي الوقت المناسب إلى البيانات والمعلومات والمعارف الجيدة </w:t>
      </w:r>
      <w:r w:rsidRPr="00791BC9">
        <w:rPr>
          <w:rFonts w:cs="Simplified Arabic" w:hint="cs"/>
          <w:snapToGrid w:val="0"/>
          <w:kern w:val="22"/>
          <w:rtl/>
          <w:lang w:val="en-GB" w:eastAsia="en-US"/>
        </w:rPr>
        <w:t>ل</w:t>
      </w:r>
      <w:r w:rsidRPr="00791BC9">
        <w:rPr>
          <w:rFonts w:cs="Simplified Arabic"/>
          <w:snapToGrid w:val="0"/>
          <w:kern w:val="22"/>
          <w:rtl/>
          <w:lang w:val="en-GB" w:eastAsia="en-US"/>
        </w:rPr>
        <w:t xml:space="preserve">دعم التنفيذ الفعال لإطار </w:t>
      </w:r>
      <w:r w:rsidRPr="00791BC9">
        <w:rPr>
          <w:rFonts w:cs="Simplified Arabic" w:hint="cs"/>
          <w:snapToGrid w:val="0"/>
          <w:kern w:val="22"/>
          <w:rtl/>
          <w:lang w:val="en-GB" w:eastAsia="en-US"/>
        </w:rPr>
        <w:t xml:space="preserve">كونمينغ-مونتريال </w:t>
      </w:r>
      <w:r w:rsidRPr="00791BC9">
        <w:rPr>
          <w:rFonts w:cs="Simplified Arabic"/>
          <w:snapToGrid w:val="0"/>
          <w:kern w:val="22"/>
          <w:rtl/>
          <w:lang w:val="en-GB" w:eastAsia="en-US"/>
        </w:rPr>
        <w:t>العالمي للتنوع البيولوجي،</w:t>
      </w:r>
    </w:p>
    <w:p w14:paraId="09C36CCE" w14:textId="77777777" w:rsidR="00791BC9" w:rsidRPr="00791BC9" w:rsidRDefault="00791BC9" w:rsidP="006E3BED">
      <w:pPr>
        <w:numPr>
          <w:ilvl w:val="0"/>
          <w:numId w:val="139"/>
        </w:numPr>
        <w:kinsoku w:val="0"/>
        <w:overflowPunct w:val="0"/>
        <w:autoSpaceDE w:val="0"/>
        <w:autoSpaceDN w:val="0"/>
        <w:bidi/>
        <w:adjustRightInd w:val="0"/>
        <w:snapToGrid w:val="0"/>
        <w:spacing w:after="120" w:line="216" w:lineRule="auto"/>
        <w:ind w:left="0" w:firstLine="720"/>
        <w:jc w:val="both"/>
        <w:rPr>
          <w:rFonts w:cs="Simplified Arabic"/>
          <w:snapToGrid w:val="0"/>
          <w:kern w:val="22"/>
          <w:rtl/>
          <w:lang w:val="en-GB" w:eastAsia="en-US"/>
        </w:rPr>
      </w:pPr>
      <w:r w:rsidRPr="00791BC9">
        <w:rPr>
          <w:rFonts w:cs="Simplified Arabic"/>
          <w:i/>
          <w:iCs/>
          <w:snapToGrid w:val="0"/>
          <w:kern w:val="22"/>
          <w:rtl/>
          <w:lang w:val="en-GB" w:eastAsia="en-US"/>
        </w:rPr>
        <w:t>يدعو</w:t>
      </w:r>
      <w:r w:rsidRPr="00791BC9">
        <w:rPr>
          <w:rFonts w:cs="Simplified Arabic"/>
          <w:snapToGrid w:val="0"/>
          <w:kern w:val="22"/>
          <w:rtl/>
          <w:lang w:val="en-GB" w:eastAsia="en-US"/>
        </w:rPr>
        <w:t xml:space="preserve"> </w:t>
      </w:r>
      <w:r w:rsidRPr="00791BC9">
        <w:rPr>
          <w:rFonts w:cs="Simplified Arabic" w:hint="cs"/>
          <w:snapToGrid w:val="0"/>
          <w:kern w:val="22"/>
          <w:rtl/>
          <w:lang w:val="en-GB" w:eastAsia="en-US"/>
        </w:rPr>
        <w:t>الاتفاقيات المتعلقة بالتنوع البيولوجي و</w:t>
      </w:r>
      <w:r w:rsidRPr="00791BC9">
        <w:rPr>
          <w:rFonts w:cs="Simplified Arabic"/>
          <w:snapToGrid w:val="0"/>
          <w:kern w:val="22"/>
          <w:rtl/>
          <w:lang w:val="en-GB" w:eastAsia="en-US"/>
        </w:rPr>
        <w:t xml:space="preserve">المنظمات والشبكات والعمليات والمبادرات التي تدعم توليد البيانات والمعلومات والمعارف المتعلقة بالتنوع البيولوجي واكتشافها والتقاطها وإدارتها واستخدامها، </w:t>
      </w:r>
      <w:r w:rsidRPr="00791BC9">
        <w:rPr>
          <w:rFonts w:cs="Simplified Arabic" w:hint="cs"/>
          <w:snapToGrid w:val="0"/>
          <w:kern w:val="22"/>
          <w:rtl/>
          <w:lang w:val="en-GB" w:eastAsia="en-US"/>
        </w:rPr>
        <w:t xml:space="preserve">إلى المساهمة في </w:t>
      </w:r>
      <w:r w:rsidRPr="00791BC9">
        <w:rPr>
          <w:rFonts w:cs="Simplified Arabic"/>
          <w:snapToGrid w:val="0"/>
          <w:kern w:val="22"/>
          <w:rtl/>
          <w:lang w:val="en-GB" w:eastAsia="en-US"/>
        </w:rPr>
        <w:t>آلية غرفة تبادل المعلومات التابعة للاتفاقية، على أساس</w:t>
      </w:r>
      <w:r w:rsidRPr="00791BC9">
        <w:rPr>
          <w:rFonts w:cs="Simplified Arabic" w:hint="cs"/>
          <w:snapToGrid w:val="0"/>
          <w:kern w:val="22"/>
          <w:rtl/>
          <w:lang w:val="en-GB" w:eastAsia="en-US"/>
        </w:rPr>
        <w:t xml:space="preserve"> شبكات و</w:t>
      </w:r>
      <w:r w:rsidRPr="00791BC9">
        <w:rPr>
          <w:rFonts w:cs="Simplified Arabic"/>
          <w:snapToGrid w:val="0"/>
          <w:kern w:val="22"/>
          <w:rtl/>
          <w:lang w:val="en-GB" w:eastAsia="en-US"/>
        </w:rPr>
        <w:t xml:space="preserve">منظمات ومبادرات وعمليات إدارة </w:t>
      </w:r>
      <w:r w:rsidRPr="00791BC9">
        <w:rPr>
          <w:rFonts w:cs="Simplified Arabic" w:hint="cs"/>
          <w:snapToGrid w:val="0"/>
          <w:kern w:val="22"/>
          <w:rtl/>
          <w:lang w:val="en-GB" w:eastAsia="en-US"/>
        </w:rPr>
        <w:t>المعارف</w:t>
      </w:r>
      <w:r w:rsidRPr="00791BC9">
        <w:rPr>
          <w:rFonts w:cs="Simplified Arabic"/>
          <w:snapToGrid w:val="0"/>
          <w:kern w:val="22"/>
          <w:rtl/>
          <w:lang w:val="en-GB" w:eastAsia="en-US"/>
        </w:rPr>
        <w:t xml:space="preserve"> القائمة </w:t>
      </w:r>
      <w:r w:rsidRPr="00791BC9">
        <w:rPr>
          <w:rFonts w:cs="Simplified Arabic" w:hint="cs"/>
          <w:snapToGrid w:val="0"/>
          <w:kern w:val="22"/>
          <w:rtl/>
          <w:lang w:val="en-GB" w:eastAsia="en-US"/>
        </w:rPr>
        <w:t xml:space="preserve">لتقوم، </w:t>
      </w:r>
      <w:r w:rsidRPr="00791BC9">
        <w:rPr>
          <w:rFonts w:cs="Simplified Arabic"/>
          <w:snapToGrid w:val="0"/>
          <w:kern w:val="22"/>
          <w:rtl/>
          <w:lang w:val="en-GB" w:eastAsia="en-US"/>
        </w:rPr>
        <w:t xml:space="preserve">من بين أمور أخرى، </w:t>
      </w:r>
      <w:r w:rsidRPr="00791BC9">
        <w:rPr>
          <w:rFonts w:cs="Simplified Arabic" w:hint="cs"/>
          <w:snapToGrid w:val="0"/>
          <w:kern w:val="22"/>
          <w:rtl/>
          <w:lang w:val="en-GB" w:eastAsia="en-US"/>
        </w:rPr>
        <w:t>ب</w:t>
      </w:r>
      <w:r w:rsidRPr="00791BC9">
        <w:rPr>
          <w:rFonts w:cs="Simplified Arabic"/>
          <w:snapToGrid w:val="0"/>
          <w:kern w:val="22"/>
          <w:rtl/>
          <w:lang w:val="en-GB" w:eastAsia="en-US"/>
        </w:rPr>
        <w:t>تعزيز وتسهيل التعاون والترابط وال</w:t>
      </w:r>
      <w:r w:rsidRPr="00791BC9">
        <w:rPr>
          <w:rFonts w:cs="Simplified Arabic" w:hint="cs"/>
          <w:snapToGrid w:val="0"/>
          <w:kern w:val="22"/>
          <w:rtl/>
          <w:lang w:val="en-GB" w:eastAsia="en-US"/>
        </w:rPr>
        <w:t>تواصل</w:t>
      </w:r>
      <w:r w:rsidRPr="00791BC9">
        <w:rPr>
          <w:rFonts w:cs="Simplified Arabic"/>
          <w:snapToGrid w:val="0"/>
          <w:kern w:val="22"/>
          <w:rtl/>
          <w:lang w:val="en-GB" w:eastAsia="en-US"/>
        </w:rPr>
        <w:t xml:space="preserve"> فيما بينها بهدف جعل بيانات ومعلومات</w:t>
      </w:r>
      <w:r w:rsidRPr="00791BC9">
        <w:rPr>
          <w:rFonts w:cs="Simplified Arabic" w:hint="cs"/>
          <w:snapToGrid w:val="0"/>
          <w:kern w:val="22"/>
          <w:rtl/>
          <w:lang w:val="en-GB" w:eastAsia="en-US"/>
        </w:rPr>
        <w:t xml:space="preserve"> ومعارف</w:t>
      </w:r>
      <w:r w:rsidRPr="00791BC9">
        <w:rPr>
          <w:rFonts w:cs="Simplified Arabic"/>
          <w:snapToGrid w:val="0"/>
          <w:kern w:val="22"/>
          <w:rtl/>
          <w:lang w:val="en-GB" w:eastAsia="en-US"/>
        </w:rPr>
        <w:t xml:space="preserve"> التنوع البيولوجي متاحة </w:t>
      </w:r>
      <w:r w:rsidRPr="00791BC9">
        <w:rPr>
          <w:rFonts w:cs="Simplified Arabic" w:hint="cs"/>
          <w:snapToGrid w:val="0"/>
          <w:kern w:val="22"/>
          <w:rtl/>
          <w:lang w:val="en-GB" w:eastAsia="en-US"/>
        </w:rPr>
        <w:t>في الوقت المناسب</w:t>
      </w:r>
      <w:r w:rsidRPr="00791BC9">
        <w:rPr>
          <w:rFonts w:cs="Simplified Arabic"/>
          <w:snapToGrid w:val="0"/>
          <w:kern w:val="22"/>
          <w:rtl/>
          <w:lang w:val="en-GB" w:eastAsia="en-US"/>
        </w:rPr>
        <w:t xml:space="preserve"> ويسهل الوصول إليها ل</w:t>
      </w:r>
      <w:r w:rsidRPr="00791BC9">
        <w:rPr>
          <w:rFonts w:cs="Simplified Arabic" w:hint="cs"/>
          <w:snapToGrid w:val="0"/>
          <w:kern w:val="22"/>
          <w:rtl/>
          <w:lang w:val="en-GB" w:eastAsia="en-US"/>
        </w:rPr>
        <w:t xml:space="preserve">غرض </w:t>
      </w:r>
      <w:r w:rsidRPr="00791BC9">
        <w:rPr>
          <w:rFonts w:cs="Simplified Arabic"/>
          <w:snapToGrid w:val="0"/>
          <w:kern w:val="22"/>
          <w:rtl/>
          <w:lang w:val="en-GB" w:eastAsia="en-US"/>
        </w:rPr>
        <w:t>تخطيط التنوع البيولوجي و</w:t>
      </w:r>
      <w:r w:rsidRPr="00791BC9">
        <w:rPr>
          <w:rFonts w:cs="Simplified Arabic" w:hint="cs"/>
          <w:snapToGrid w:val="0"/>
          <w:kern w:val="22"/>
          <w:rtl/>
          <w:lang w:val="en-GB" w:eastAsia="en-US"/>
        </w:rPr>
        <w:t xml:space="preserve">وضع </w:t>
      </w:r>
      <w:r w:rsidRPr="00791BC9">
        <w:rPr>
          <w:rFonts w:cs="Simplified Arabic"/>
          <w:snapToGrid w:val="0"/>
          <w:kern w:val="22"/>
          <w:rtl/>
          <w:lang w:val="en-GB" w:eastAsia="en-US"/>
        </w:rPr>
        <w:t>السياسات وصنع القرار والتنفيذ والرصد والإبلاغ والاستعراض؛</w:t>
      </w:r>
    </w:p>
    <w:p w14:paraId="2931CE63" w14:textId="77777777" w:rsidR="00791BC9" w:rsidRPr="00791BC9" w:rsidRDefault="00791BC9" w:rsidP="006E3BED">
      <w:pPr>
        <w:numPr>
          <w:ilvl w:val="0"/>
          <w:numId w:val="139"/>
        </w:numPr>
        <w:kinsoku w:val="0"/>
        <w:overflowPunct w:val="0"/>
        <w:autoSpaceDE w:val="0"/>
        <w:autoSpaceDN w:val="0"/>
        <w:bidi/>
        <w:adjustRightInd w:val="0"/>
        <w:snapToGrid w:val="0"/>
        <w:spacing w:after="120" w:line="216" w:lineRule="auto"/>
        <w:ind w:left="0" w:firstLine="720"/>
        <w:jc w:val="both"/>
        <w:rPr>
          <w:rFonts w:cs="Simplified Arabic"/>
          <w:snapToGrid w:val="0"/>
          <w:kern w:val="22"/>
          <w:lang w:val="en-GB" w:eastAsia="en-US"/>
        </w:rPr>
      </w:pPr>
      <w:r w:rsidRPr="00791BC9">
        <w:rPr>
          <w:rFonts w:cs="Simplified Arabic" w:hint="cs"/>
          <w:i/>
          <w:iCs/>
          <w:snapToGrid w:val="0"/>
          <w:kern w:val="22"/>
          <w:rtl/>
          <w:lang w:val="en-GB" w:eastAsia="en-US"/>
        </w:rPr>
        <w:t>ي</w:t>
      </w:r>
      <w:r w:rsidRPr="00791BC9">
        <w:rPr>
          <w:rFonts w:cs="Simplified Arabic"/>
          <w:i/>
          <w:iCs/>
          <w:snapToGrid w:val="0"/>
          <w:kern w:val="22"/>
          <w:rtl/>
          <w:lang w:val="en-GB" w:eastAsia="en-US"/>
        </w:rPr>
        <w:t>حيط علما</w:t>
      </w:r>
      <w:r w:rsidRPr="00791BC9">
        <w:rPr>
          <w:rFonts w:cs="Simplified Arabic"/>
          <w:snapToGrid w:val="0"/>
          <w:kern w:val="22"/>
          <w:rtl/>
          <w:lang w:val="en-GB" w:eastAsia="en-US"/>
        </w:rPr>
        <w:t xml:space="preserve"> بالنتائج والرسائل الرئيسية </w:t>
      </w:r>
      <w:r w:rsidRPr="00791BC9">
        <w:rPr>
          <w:rFonts w:cs="Simplified Arabic" w:hint="cs"/>
          <w:snapToGrid w:val="0"/>
          <w:kern w:val="22"/>
          <w:rtl/>
          <w:lang w:val="en-GB" w:eastAsia="en-US"/>
        </w:rPr>
        <w:t xml:space="preserve">المستمدة </w:t>
      </w:r>
      <w:r w:rsidRPr="00791BC9">
        <w:rPr>
          <w:rFonts w:cs="Simplified Arabic"/>
          <w:snapToGrid w:val="0"/>
          <w:kern w:val="22"/>
          <w:rtl/>
          <w:lang w:val="en-GB" w:eastAsia="en-US"/>
        </w:rPr>
        <w:t>من الجلسات الافتراضية للمنتدى الخامس للعلوم والسياسات في مجال التنوع البيولوجي والمؤتمر الدولي الثامن لعلوم الاستدامة، ولا سيما</w:t>
      </w:r>
      <w:r w:rsidRPr="00791BC9">
        <w:rPr>
          <w:rFonts w:cs="Simplified Arabic" w:hint="cs"/>
          <w:snapToGrid w:val="0"/>
          <w:kern w:val="22"/>
          <w:rtl/>
          <w:lang w:val="en-GB" w:eastAsia="en-US"/>
        </w:rPr>
        <w:t xml:space="preserve"> اجتماع</w:t>
      </w:r>
      <w:r w:rsidRPr="00791BC9">
        <w:rPr>
          <w:rFonts w:cs="Simplified Arabic"/>
          <w:snapToGrid w:val="0"/>
          <w:kern w:val="22"/>
          <w:rtl/>
          <w:lang w:val="en-GB" w:eastAsia="en-US"/>
        </w:rPr>
        <w:t xml:space="preserve"> المائدة المستديرة </w:t>
      </w:r>
      <w:r w:rsidRPr="00791BC9">
        <w:rPr>
          <w:rFonts w:cs="Simplified Arabic" w:hint="cs"/>
          <w:snapToGrid w:val="0"/>
          <w:kern w:val="22"/>
          <w:rtl/>
          <w:lang w:val="en-GB" w:eastAsia="en-US"/>
        </w:rPr>
        <w:t>المعني</w:t>
      </w:r>
      <w:r w:rsidRPr="00791BC9">
        <w:rPr>
          <w:rFonts w:cs="Simplified Arabic"/>
          <w:snapToGrid w:val="0"/>
          <w:kern w:val="22"/>
          <w:rtl/>
          <w:lang w:val="en-GB" w:eastAsia="en-US"/>
        </w:rPr>
        <w:t xml:space="preserve"> </w:t>
      </w:r>
      <w:r w:rsidRPr="00791BC9">
        <w:rPr>
          <w:rFonts w:cs="Simplified Arabic" w:hint="cs"/>
          <w:snapToGrid w:val="0"/>
          <w:kern w:val="22"/>
          <w:rtl/>
          <w:lang w:val="en-GB" w:eastAsia="en-US"/>
        </w:rPr>
        <w:t>ب</w:t>
      </w:r>
      <w:r w:rsidRPr="00791BC9">
        <w:rPr>
          <w:rFonts w:cs="Simplified Arabic"/>
          <w:snapToGrid w:val="0"/>
          <w:kern w:val="22"/>
          <w:rtl/>
          <w:lang w:val="en-GB" w:eastAsia="en-US"/>
        </w:rPr>
        <w:t>رصد التنوع البيولوجي والبيانات؛</w:t>
      </w:r>
      <w:r w:rsidRPr="00791BC9">
        <w:rPr>
          <w:rFonts w:cs="Simplified Arabic"/>
          <w:snapToGrid w:val="0"/>
          <w:kern w:val="22"/>
          <w:vertAlign w:val="superscript"/>
          <w:rtl/>
          <w:lang w:val="en-GB" w:eastAsia="en-US"/>
        </w:rPr>
        <w:footnoteReference w:id="292"/>
      </w:r>
    </w:p>
    <w:p w14:paraId="76C7849A" w14:textId="77777777" w:rsidR="00791BC9" w:rsidRPr="00791BC9" w:rsidRDefault="00791BC9" w:rsidP="006E3BED">
      <w:pPr>
        <w:keepNext/>
        <w:numPr>
          <w:ilvl w:val="0"/>
          <w:numId w:val="139"/>
        </w:numPr>
        <w:kinsoku w:val="0"/>
        <w:overflowPunct w:val="0"/>
        <w:autoSpaceDE w:val="0"/>
        <w:autoSpaceDN w:val="0"/>
        <w:bidi/>
        <w:adjustRightInd w:val="0"/>
        <w:snapToGrid w:val="0"/>
        <w:spacing w:after="120" w:line="216" w:lineRule="auto"/>
        <w:ind w:left="0" w:firstLine="720"/>
        <w:jc w:val="both"/>
        <w:rPr>
          <w:rFonts w:cs="Simplified Arabic"/>
          <w:snapToGrid w:val="0"/>
          <w:kern w:val="22"/>
          <w:lang w:val="en-GB" w:eastAsia="en-US"/>
        </w:rPr>
      </w:pPr>
      <w:r w:rsidRPr="00791BC9">
        <w:rPr>
          <w:rFonts w:cs="Simplified Arabic" w:hint="cs"/>
          <w:i/>
          <w:iCs/>
          <w:snapToGrid w:val="0"/>
          <w:kern w:val="22"/>
          <w:rtl/>
          <w:lang w:val="en-GB" w:eastAsia="en-US"/>
        </w:rPr>
        <w:t>يحيط علما أيضا</w:t>
      </w:r>
      <w:r w:rsidRPr="00791BC9">
        <w:rPr>
          <w:rFonts w:cs="Simplified Arabic"/>
          <w:snapToGrid w:val="0"/>
          <w:kern w:val="22"/>
          <w:rtl/>
          <w:lang w:val="en-GB" w:eastAsia="en-US"/>
        </w:rPr>
        <w:t xml:space="preserve"> ب</w:t>
      </w:r>
      <w:r w:rsidRPr="00791BC9">
        <w:rPr>
          <w:rFonts w:cs="Simplified Arabic" w:hint="cs"/>
          <w:snapToGrid w:val="0"/>
          <w:kern w:val="22"/>
          <w:rtl/>
          <w:lang w:val="en-GB" w:eastAsia="en-US"/>
        </w:rPr>
        <w:t>ال</w:t>
      </w:r>
      <w:r w:rsidRPr="00791BC9">
        <w:rPr>
          <w:rFonts w:cs="Simplified Arabic"/>
          <w:snapToGrid w:val="0"/>
          <w:kern w:val="22"/>
          <w:rtl/>
          <w:lang w:val="en-GB" w:eastAsia="en-US"/>
        </w:rPr>
        <w:t>مبادر</w:t>
      </w:r>
      <w:r w:rsidRPr="00791BC9">
        <w:rPr>
          <w:rFonts w:cs="Simplified Arabic" w:hint="cs"/>
          <w:snapToGrid w:val="0"/>
          <w:kern w:val="22"/>
          <w:rtl/>
          <w:lang w:val="en-GB" w:eastAsia="en-US"/>
        </w:rPr>
        <w:t>ات التالية:</w:t>
      </w:r>
    </w:p>
    <w:p w14:paraId="5F370393" w14:textId="77777777" w:rsidR="00791BC9" w:rsidRPr="00791BC9" w:rsidRDefault="00791BC9" w:rsidP="006E3BED">
      <w:pPr>
        <w:numPr>
          <w:ilvl w:val="1"/>
          <w:numId w:val="140"/>
        </w:numPr>
        <w:bidi/>
        <w:spacing w:after="120" w:line="216" w:lineRule="auto"/>
        <w:ind w:left="0" w:firstLine="720"/>
        <w:jc w:val="both"/>
        <w:rPr>
          <w:rFonts w:cs="Simplified Arabic"/>
          <w:snapToGrid w:val="0"/>
          <w:kern w:val="22"/>
          <w:lang w:val="en-GB" w:eastAsia="en-US"/>
        </w:rPr>
      </w:pPr>
      <w:r w:rsidRPr="00791BC9">
        <w:rPr>
          <w:rFonts w:cs="Simplified Arabic" w:hint="cs"/>
          <w:snapToGrid w:val="0"/>
          <w:kern w:val="22"/>
          <w:rtl/>
          <w:lang w:val="en-GB" w:eastAsia="en-US"/>
        </w:rPr>
        <w:t>مبادرة</w:t>
      </w:r>
      <w:r w:rsidRPr="00791BC9">
        <w:rPr>
          <w:rFonts w:cs="Simplified Arabic"/>
          <w:snapToGrid w:val="0"/>
          <w:kern w:val="22"/>
          <w:rtl/>
          <w:lang w:val="en-GB" w:eastAsia="en-US"/>
        </w:rPr>
        <w:t xml:space="preserve"> المركز العالمي لرصد حفظ</w:t>
      </w:r>
      <w:r w:rsidRPr="00791BC9">
        <w:rPr>
          <w:rFonts w:cs="Simplified Arabic" w:hint="cs"/>
          <w:snapToGrid w:val="0"/>
          <w:kern w:val="22"/>
          <w:rtl/>
          <w:lang w:val="en-GB" w:eastAsia="en-US"/>
        </w:rPr>
        <w:t xml:space="preserve"> الطبيعة</w:t>
      </w:r>
      <w:r w:rsidRPr="00791BC9">
        <w:rPr>
          <w:rFonts w:cs="Simplified Arabic"/>
          <w:snapToGrid w:val="0"/>
          <w:kern w:val="22"/>
          <w:rtl/>
          <w:lang w:val="en-GB" w:eastAsia="en-US"/>
        </w:rPr>
        <w:t xml:space="preserve"> التابع لبرنامج الأمم المتحدة للبيئة والمفوضية الأوروبية ل</w:t>
      </w:r>
      <w:r w:rsidRPr="00791BC9">
        <w:rPr>
          <w:rFonts w:cs="Simplified Arabic" w:hint="cs"/>
          <w:snapToGrid w:val="0"/>
          <w:kern w:val="22"/>
          <w:rtl/>
          <w:lang w:val="en-GB" w:eastAsia="en-US"/>
        </w:rPr>
        <w:t>تطوير</w:t>
      </w:r>
      <w:r w:rsidRPr="00791BC9">
        <w:rPr>
          <w:rFonts w:cs="Simplified Arabic"/>
          <w:snapToGrid w:val="0"/>
          <w:kern w:val="22"/>
          <w:rtl/>
          <w:lang w:val="en-GB" w:eastAsia="en-US"/>
        </w:rPr>
        <w:t xml:space="preserve"> </w:t>
      </w:r>
      <w:r w:rsidRPr="00791BC9">
        <w:rPr>
          <w:rFonts w:cs="Simplified Arabic" w:hint="cs"/>
          <w:snapToGrid w:val="0"/>
          <w:kern w:val="22"/>
          <w:rtl/>
          <w:lang w:val="en-GB" w:eastAsia="en-US"/>
        </w:rPr>
        <w:t>خدمة</w:t>
      </w:r>
      <w:r w:rsidRPr="00791BC9">
        <w:rPr>
          <w:rFonts w:cs="Simplified Arabic"/>
          <w:snapToGrid w:val="0"/>
          <w:kern w:val="22"/>
          <w:rtl/>
          <w:lang w:val="en-GB" w:eastAsia="en-US"/>
        </w:rPr>
        <w:t xml:space="preserve"> عالمي</w:t>
      </w:r>
      <w:r w:rsidRPr="00791BC9">
        <w:rPr>
          <w:rFonts w:cs="Simplified Arabic" w:hint="cs"/>
          <w:snapToGrid w:val="0"/>
          <w:kern w:val="22"/>
          <w:rtl/>
          <w:lang w:val="en-GB" w:eastAsia="en-US"/>
        </w:rPr>
        <w:t>ة لدعم</w:t>
      </w:r>
      <w:r w:rsidRPr="00791BC9">
        <w:rPr>
          <w:rFonts w:cs="Simplified Arabic"/>
          <w:snapToGrid w:val="0"/>
          <w:kern w:val="22"/>
          <w:rtl/>
          <w:lang w:val="en-GB" w:eastAsia="en-US"/>
        </w:rPr>
        <w:t xml:space="preserve"> </w:t>
      </w:r>
      <w:r w:rsidRPr="00791BC9">
        <w:rPr>
          <w:rFonts w:cs="Simplified Arabic" w:hint="cs"/>
          <w:snapToGrid w:val="0"/>
          <w:kern w:val="22"/>
          <w:rtl/>
          <w:lang w:val="en-GB" w:eastAsia="en-US"/>
        </w:rPr>
        <w:t>معارف ا</w:t>
      </w:r>
      <w:r w:rsidRPr="00791BC9">
        <w:rPr>
          <w:rFonts w:cs="Simplified Arabic"/>
          <w:snapToGrid w:val="0"/>
          <w:kern w:val="22"/>
          <w:rtl/>
          <w:lang w:val="en-GB" w:eastAsia="en-US"/>
        </w:rPr>
        <w:t>لتنوع البيولوجي</w:t>
      </w:r>
      <w:r w:rsidRPr="00791BC9">
        <w:rPr>
          <w:rFonts w:cs="Simplified Arabic" w:hint="cs"/>
          <w:snapToGrid w:val="0"/>
          <w:kern w:val="22"/>
          <w:rtl/>
          <w:lang w:val="en-GB" w:eastAsia="en-US"/>
        </w:rPr>
        <w:t>،</w:t>
      </w:r>
      <w:r w:rsidRPr="00791BC9">
        <w:rPr>
          <w:rFonts w:cs="Simplified Arabic"/>
          <w:snapToGrid w:val="0"/>
          <w:kern w:val="22"/>
          <w:vertAlign w:val="superscript"/>
          <w:rtl/>
          <w:lang w:val="en-GB" w:eastAsia="en-US"/>
        </w:rPr>
        <w:footnoteReference w:id="293"/>
      </w:r>
      <w:r w:rsidRPr="00791BC9">
        <w:rPr>
          <w:rFonts w:cs="Simplified Arabic"/>
          <w:snapToGrid w:val="0"/>
          <w:kern w:val="22"/>
          <w:rtl/>
          <w:lang w:val="en-GB" w:eastAsia="en-US"/>
        </w:rPr>
        <w:t xml:space="preserve"> </w:t>
      </w:r>
      <w:r w:rsidRPr="00791BC9">
        <w:rPr>
          <w:rFonts w:cs="Simplified Arabic" w:hint="cs"/>
          <w:snapToGrid w:val="0"/>
          <w:kern w:val="22"/>
          <w:rtl/>
          <w:lang w:val="en-GB" w:eastAsia="en-US"/>
        </w:rPr>
        <w:t>و</w:t>
      </w:r>
      <w:r w:rsidRPr="00791BC9">
        <w:rPr>
          <w:rFonts w:cs="Simplified Arabic"/>
          <w:snapToGrid w:val="0"/>
          <w:kern w:val="22"/>
          <w:rtl/>
          <w:lang w:val="en-GB" w:eastAsia="en-US"/>
        </w:rPr>
        <w:t>لا سيما لتتبع التقدم المحرز بشأن الأهداف والغايات؛</w:t>
      </w:r>
    </w:p>
    <w:p w14:paraId="5C911384" w14:textId="77777777" w:rsidR="00791BC9" w:rsidRPr="00791BC9" w:rsidRDefault="00791BC9" w:rsidP="006E3BED">
      <w:pPr>
        <w:numPr>
          <w:ilvl w:val="1"/>
          <w:numId w:val="140"/>
        </w:numPr>
        <w:bidi/>
        <w:spacing w:after="120" w:line="216" w:lineRule="auto"/>
        <w:ind w:left="0" w:firstLine="720"/>
        <w:jc w:val="both"/>
        <w:rPr>
          <w:rFonts w:cs="Simplified Arabic"/>
          <w:snapToGrid w:val="0"/>
          <w:kern w:val="22"/>
          <w:lang w:val="en-GB" w:eastAsia="en-US"/>
        </w:rPr>
      </w:pPr>
      <w:r w:rsidRPr="00791BC9">
        <w:rPr>
          <w:rFonts w:cs="Simplified Arabic"/>
          <w:snapToGrid w:val="0"/>
          <w:kern w:val="22"/>
          <w:rtl/>
          <w:lang w:val="en-GB" w:eastAsia="en-US"/>
        </w:rPr>
        <w:t xml:space="preserve">مبادرة </w:t>
      </w:r>
      <w:r w:rsidRPr="00791BC9">
        <w:rPr>
          <w:rFonts w:cs="Simplified Arabic"/>
          <w:snapToGrid w:val="0"/>
          <w:kern w:val="22"/>
          <w:lang w:val="en-GB" w:eastAsia="en-US"/>
        </w:rPr>
        <w:t>Data4Nature</w:t>
      </w:r>
      <w:r w:rsidRPr="00791BC9">
        <w:rPr>
          <w:rFonts w:cs="Simplified Arabic" w:hint="cs"/>
          <w:snapToGrid w:val="0"/>
          <w:kern w:val="22"/>
          <w:rtl/>
          <w:lang w:val="en-GB" w:eastAsia="en-US"/>
        </w:rPr>
        <w:t>؛</w:t>
      </w:r>
      <w:r w:rsidRPr="00791BC9">
        <w:rPr>
          <w:rFonts w:cs="Simplified Arabic"/>
          <w:snapToGrid w:val="0"/>
          <w:kern w:val="22"/>
          <w:vertAlign w:val="superscript"/>
          <w:rtl/>
          <w:lang w:val="en-GB" w:eastAsia="en-US"/>
        </w:rPr>
        <w:footnoteReference w:id="294"/>
      </w:r>
    </w:p>
    <w:p w14:paraId="44A6851F" w14:textId="77777777" w:rsidR="00791BC9" w:rsidRPr="00791BC9" w:rsidRDefault="00791BC9" w:rsidP="006E3BED">
      <w:pPr>
        <w:numPr>
          <w:ilvl w:val="1"/>
          <w:numId w:val="140"/>
        </w:numPr>
        <w:bidi/>
        <w:spacing w:after="120" w:line="216" w:lineRule="auto"/>
        <w:ind w:left="0" w:firstLine="720"/>
        <w:jc w:val="both"/>
        <w:rPr>
          <w:rFonts w:cs="Simplified Arabic"/>
          <w:snapToGrid w:val="0"/>
          <w:kern w:val="22"/>
          <w:lang w:val="en-GB" w:eastAsia="en-US"/>
        </w:rPr>
      </w:pPr>
      <w:r w:rsidRPr="00791BC9">
        <w:rPr>
          <w:rFonts w:cs="Simplified Arabic"/>
          <w:snapToGrid w:val="0"/>
          <w:kern w:val="22"/>
          <w:rtl/>
          <w:lang w:val="en-GB" w:eastAsia="en-US"/>
        </w:rPr>
        <w:t xml:space="preserve">الشراكة العالمية </w:t>
      </w:r>
      <w:r w:rsidRPr="00791BC9">
        <w:rPr>
          <w:rFonts w:cs="Simplified Arabic" w:hint="cs"/>
          <w:snapToGrid w:val="0"/>
          <w:kern w:val="22"/>
          <w:rtl/>
          <w:lang w:val="en-GB" w:eastAsia="en-US"/>
        </w:rPr>
        <w:t>بانوراما (</w:t>
      </w:r>
      <w:r w:rsidRPr="00791BC9">
        <w:rPr>
          <w:rFonts w:cs="Simplified Arabic"/>
          <w:snapToGrid w:val="0"/>
          <w:kern w:val="22"/>
          <w:sz w:val="20"/>
          <w:szCs w:val="20"/>
          <w:lang w:val="en-GB" w:eastAsia="en-US"/>
        </w:rPr>
        <w:t>PANORAMA</w:t>
      </w:r>
      <w:r w:rsidRPr="00791BC9">
        <w:rPr>
          <w:rFonts w:cs="Simplified Arabic" w:hint="cs"/>
          <w:snapToGrid w:val="0"/>
          <w:kern w:val="22"/>
          <w:sz w:val="20"/>
          <w:szCs w:val="20"/>
          <w:rtl/>
          <w:lang w:val="en-GB" w:eastAsia="en-US"/>
        </w:rPr>
        <w:t>)</w:t>
      </w:r>
      <w:r w:rsidRPr="00791BC9">
        <w:rPr>
          <w:rFonts w:cs="Simplified Arabic" w:hint="cs"/>
          <w:snapToGrid w:val="0"/>
          <w:kern w:val="22"/>
          <w:rtl/>
          <w:lang w:val="en-GB" w:eastAsia="en-US"/>
        </w:rPr>
        <w:t>: حلول لكوكب صحي</w:t>
      </w:r>
      <w:r w:rsidRPr="00791BC9">
        <w:rPr>
          <w:rFonts w:cs="Simplified Arabic"/>
          <w:snapToGrid w:val="0"/>
          <w:kern w:val="22"/>
          <w:rtl/>
          <w:lang w:val="en-GB" w:eastAsia="en-US"/>
        </w:rPr>
        <w:t>،</w:t>
      </w:r>
      <w:r w:rsidRPr="00791BC9">
        <w:rPr>
          <w:rFonts w:cs="Simplified Arabic"/>
          <w:snapToGrid w:val="0"/>
          <w:kern w:val="22"/>
          <w:vertAlign w:val="superscript"/>
          <w:rtl/>
          <w:lang w:val="en-GB" w:eastAsia="en-US"/>
        </w:rPr>
        <w:footnoteReference w:id="295"/>
      </w:r>
      <w:r w:rsidRPr="00791BC9">
        <w:rPr>
          <w:rFonts w:cs="Simplified Arabic"/>
          <w:snapToGrid w:val="0"/>
          <w:kern w:val="22"/>
          <w:rtl/>
          <w:lang w:val="en-GB" w:eastAsia="en-US"/>
        </w:rPr>
        <w:t xml:space="preserve"> التي تدعم التنفيذ من خلال توليد </w:t>
      </w:r>
      <w:r w:rsidRPr="00791BC9">
        <w:rPr>
          <w:rFonts w:cs="Simplified Arabic" w:hint="cs"/>
          <w:snapToGrid w:val="0"/>
          <w:kern w:val="22"/>
          <w:rtl/>
          <w:lang w:val="en-GB" w:eastAsia="en-US"/>
        </w:rPr>
        <w:t xml:space="preserve">وإدارة وتقاسم </w:t>
      </w:r>
      <w:r w:rsidRPr="00791BC9">
        <w:rPr>
          <w:rFonts w:cs="Simplified Arabic"/>
          <w:snapToGrid w:val="0"/>
          <w:kern w:val="22"/>
          <w:rtl/>
          <w:lang w:val="en-GB" w:eastAsia="en-US"/>
        </w:rPr>
        <w:t>المع</w:t>
      </w:r>
      <w:r w:rsidRPr="00791BC9">
        <w:rPr>
          <w:rFonts w:cs="Simplified Arabic" w:hint="cs"/>
          <w:snapToGrid w:val="0"/>
          <w:kern w:val="22"/>
          <w:rtl/>
          <w:lang w:val="en-GB" w:eastAsia="en-US"/>
        </w:rPr>
        <w:t>ا</w:t>
      </w:r>
      <w:r w:rsidRPr="00791BC9">
        <w:rPr>
          <w:rFonts w:cs="Simplified Arabic"/>
          <w:snapToGrid w:val="0"/>
          <w:kern w:val="22"/>
          <w:rtl/>
          <w:lang w:val="en-GB" w:eastAsia="en-US"/>
        </w:rPr>
        <w:t xml:space="preserve">رف من أجل </w:t>
      </w:r>
      <w:r w:rsidRPr="00791BC9">
        <w:rPr>
          <w:rFonts w:cs="Simplified Arabic" w:hint="cs"/>
          <w:snapToGrid w:val="0"/>
          <w:kern w:val="22"/>
          <w:rtl/>
          <w:lang w:val="en-GB" w:eastAsia="en-US"/>
        </w:rPr>
        <w:t xml:space="preserve">الفعالية في </w:t>
      </w:r>
      <w:r w:rsidRPr="00791BC9">
        <w:rPr>
          <w:rFonts w:cs="Simplified Arabic"/>
          <w:snapToGrid w:val="0"/>
          <w:kern w:val="22"/>
          <w:rtl/>
          <w:lang w:val="en-GB" w:eastAsia="en-US"/>
        </w:rPr>
        <w:t>التخطيط للتنوع البيولوجي، ووضع السياسات، وصنع القرار، والتنفيذ، والشفافية والمسؤولية؛</w:t>
      </w:r>
    </w:p>
    <w:p w14:paraId="434DCBC1" w14:textId="77777777" w:rsidR="00791BC9" w:rsidRPr="00791BC9" w:rsidRDefault="00791BC9" w:rsidP="006E3BED">
      <w:pPr>
        <w:numPr>
          <w:ilvl w:val="1"/>
          <w:numId w:val="140"/>
        </w:numPr>
        <w:bidi/>
        <w:spacing w:after="120" w:line="216" w:lineRule="auto"/>
        <w:ind w:left="0" w:firstLine="720"/>
        <w:jc w:val="both"/>
        <w:rPr>
          <w:rFonts w:cs="Simplified Arabic"/>
          <w:snapToGrid w:val="0"/>
          <w:kern w:val="22"/>
          <w:lang w:val="en-GB" w:eastAsia="en-US"/>
        </w:rPr>
      </w:pPr>
      <w:r w:rsidRPr="00791BC9">
        <w:rPr>
          <w:rFonts w:cs="Simplified Arabic" w:hint="cs"/>
          <w:snapToGrid w:val="0"/>
          <w:kern w:val="22"/>
          <w:rtl/>
          <w:lang w:val="en-GB" w:eastAsia="en-US"/>
        </w:rPr>
        <w:t>عملية برن التي يدعمها برنامج الأمم المتحدة للبيئة؛</w:t>
      </w:r>
      <w:r w:rsidRPr="00791BC9">
        <w:rPr>
          <w:rFonts w:cs="Simplified Arabic"/>
          <w:snapToGrid w:val="0"/>
          <w:kern w:val="22"/>
          <w:vertAlign w:val="superscript"/>
          <w:rtl/>
          <w:lang w:val="en-GB" w:eastAsia="en-US"/>
        </w:rPr>
        <w:footnoteReference w:id="296"/>
      </w:r>
    </w:p>
    <w:p w14:paraId="1A8E8E9F" w14:textId="77777777" w:rsidR="00791BC9" w:rsidRPr="00791BC9" w:rsidRDefault="00791BC9" w:rsidP="006E3BED">
      <w:pPr>
        <w:numPr>
          <w:ilvl w:val="0"/>
          <w:numId w:val="139"/>
        </w:numPr>
        <w:kinsoku w:val="0"/>
        <w:overflowPunct w:val="0"/>
        <w:autoSpaceDE w:val="0"/>
        <w:autoSpaceDN w:val="0"/>
        <w:bidi/>
        <w:adjustRightInd w:val="0"/>
        <w:snapToGrid w:val="0"/>
        <w:spacing w:after="120" w:line="216" w:lineRule="auto"/>
        <w:ind w:left="0" w:firstLine="720"/>
        <w:jc w:val="both"/>
        <w:rPr>
          <w:rFonts w:cs="Simplified Arabic"/>
          <w:snapToGrid w:val="0"/>
          <w:kern w:val="22"/>
          <w:rtl/>
          <w:lang w:val="en-GB" w:eastAsia="en-US"/>
        </w:rPr>
      </w:pPr>
      <w:r w:rsidRPr="00791BC9">
        <w:rPr>
          <w:rFonts w:cs="Simplified Arabic" w:hint="cs"/>
          <w:i/>
          <w:iCs/>
          <w:snapToGrid w:val="0"/>
          <w:kern w:val="22"/>
          <w:rtl/>
          <w:lang w:val="en-GB" w:eastAsia="en-US"/>
        </w:rPr>
        <w:lastRenderedPageBreak/>
        <w:t>يحيط علما كذلك</w:t>
      </w:r>
      <w:r w:rsidRPr="00791BC9">
        <w:rPr>
          <w:rFonts w:cs="Simplified Arabic"/>
          <w:snapToGrid w:val="0"/>
          <w:kern w:val="22"/>
          <w:rtl/>
          <w:lang w:val="en-GB" w:eastAsia="en-US"/>
        </w:rPr>
        <w:t xml:space="preserve"> </w:t>
      </w:r>
      <w:r w:rsidRPr="00791BC9">
        <w:rPr>
          <w:rFonts w:cs="Simplified Arabic" w:hint="cs"/>
          <w:snapToGrid w:val="0"/>
          <w:kern w:val="22"/>
          <w:rtl/>
          <w:lang w:val="en-GB" w:eastAsia="en-US"/>
        </w:rPr>
        <w:t>ب</w:t>
      </w:r>
      <w:r w:rsidRPr="00791BC9">
        <w:rPr>
          <w:rFonts w:cs="Simplified Arabic"/>
          <w:snapToGrid w:val="0"/>
          <w:kern w:val="22"/>
          <w:rtl/>
          <w:lang w:val="en-GB" w:eastAsia="en-US"/>
        </w:rPr>
        <w:t>مرصد الأمازون الإقليمي</w:t>
      </w:r>
      <w:r w:rsidRPr="00791BC9">
        <w:rPr>
          <w:rFonts w:cs="Simplified Arabic"/>
          <w:snapToGrid w:val="0"/>
          <w:kern w:val="22"/>
          <w:vertAlign w:val="superscript"/>
          <w:rtl/>
          <w:lang w:val="en-GB" w:eastAsia="en-US"/>
        </w:rPr>
        <w:footnoteReference w:id="297"/>
      </w:r>
      <w:r w:rsidRPr="00791BC9">
        <w:rPr>
          <w:rFonts w:cs="Simplified Arabic"/>
          <w:snapToGrid w:val="0"/>
          <w:kern w:val="22"/>
          <w:rtl/>
          <w:lang w:val="en-GB" w:eastAsia="en-US"/>
        </w:rPr>
        <w:t xml:space="preserve"> </w:t>
      </w:r>
      <w:r w:rsidRPr="00791BC9">
        <w:rPr>
          <w:rFonts w:cs="Simplified Arabic" w:hint="cs"/>
          <w:snapToGrid w:val="0"/>
          <w:kern w:val="22"/>
          <w:rtl/>
          <w:lang w:val="en-GB" w:eastAsia="en-US"/>
        </w:rPr>
        <w:t>التابع ل</w:t>
      </w:r>
      <w:r w:rsidRPr="00791BC9">
        <w:rPr>
          <w:rFonts w:cs="Simplified Arabic"/>
          <w:snapToGrid w:val="0"/>
          <w:kern w:val="22"/>
          <w:rtl/>
          <w:lang w:val="en-GB" w:eastAsia="en-US"/>
        </w:rPr>
        <w:t xml:space="preserve">منظمة معاهدة التعاون في منطقة الأمازون، والذي يتضمن معلومات وبيانات لحفظ التنوع البيولوجي واستخدامه المستدام، </w:t>
      </w:r>
      <w:r w:rsidRPr="00791BC9">
        <w:rPr>
          <w:rFonts w:cs="Simplified Arabic"/>
          <w:i/>
          <w:iCs/>
          <w:snapToGrid w:val="0"/>
          <w:kern w:val="22"/>
          <w:rtl/>
          <w:lang w:val="en-GB" w:eastAsia="en-US"/>
        </w:rPr>
        <w:t>ويدعو</w:t>
      </w:r>
      <w:r w:rsidRPr="00791BC9">
        <w:rPr>
          <w:rFonts w:cs="Simplified Arabic"/>
          <w:snapToGrid w:val="0"/>
          <w:kern w:val="22"/>
          <w:rtl/>
          <w:lang w:val="en-GB" w:eastAsia="en-US"/>
        </w:rPr>
        <w:t xml:space="preserve"> الجهات المانحة والمنظمات المتعددة الأطراف إلى توفير</w:t>
      </w:r>
      <w:r w:rsidRPr="00791BC9">
        <w:rPr>
          <w:rFonts w:cs="Simplified Arabic" w:hint="cs"/>
          <w:snapToGrid w:val="0"/>
          <w:kern w:val="22"/>
          <w:rtl/>
          <w:lang w:val="en-GB" w:eastAsia="en-US"/>
        </w:rPr>
        <w:t xml:space="preserve"> سبل</w:t>
      </w:r>
      <w:r w:rsidRPr="00791BC9">
        <w:rPr>
          <w:rFonts w:cs="Simplified Arabic"/>
          <w:snapToGrid w:val="0"/>
          <w:kern w:val="22"/>
          <w:rtl/>
          <w:lang w:val="en-GB" w:eastAsia="en-US"/>
        </w:rPr>
        <w:t xml:space="preserve"> التعاون الدولي لتعزيز هذه المبادرات وكذلك منصات </w:t>
      </w:r>
      <w:r w:rsidRPr="00791BC9">
        <w:rPr>
          <w:rFonts w:cs="Simplified Arabic" w:hint="cs"/>
          <w:snapToGrid w:val="0"/>
          <w:kern w:val="22"/>
          <w:rtl/>
          <w:lang w:val="en-GB" w:eastAsia="en-US"/>
        </w:rPr>
        <w:t>المعارف</w:t>
      </w:r>
      <w:r w:rsidRPr="00791BC9">
        <w:rPr>
          <w:rFonts w:cs="Simplified Arabic"/>
          <w:snapToGrid w:val="0"/>
          <w:kern w:val="22"/>
          <w:rtl/>
          <w:lang w:val="en-GB" w:eastAsia="en-US"/>
        </w:rPr>
        <w:t xml:space="preserve"> الأخرى ذات الصلة؛</w:t>
      </w:r>
    </w:p>
    <w:p w14:paraId="6A0225A1" w14:textId="77777777" w:rsidR="00791BC9" w:rsidRPr="00791BC9" w:rsidRDefault="00791BC9" w:rsidP="006E3BED">
      <w:pPr>
        <w:numPr>
          <w:ilvl w:val="0"/>
          <w:numId w:val="139"/>
        </w:numPr>
        <w:kinsoku w:val="0"/>
        <w:overflowPunct w:val="0"/>
        <w:autoSpaceDE w:val="0"/>
        <w:autoSpaceDN w:val="0"/>
        <w:bidi/>
        <w:adjustRightInd w:val="0"/>
        <w:snapToGrid w:val="0"/>
        <w:spacing w:after="120" w:line="216" w:lineRule="auto"/>
        <w:ind w:left="0" w:firstLine="720"/>
        <w:jc w:val="both"/>
        <w:rPr>
          <w:rFonts w:cs="Simplified Arabic"/>
          <w:snapToGrid w:val="0"/>
          <w:kern w:val="22"/>
          <w:rtl/>
          <w:lang w:val="en-GB" w:eastAsia="en-US"/>
        </w:rPr>
      </w:pPr>
      <w:r w:rsidRPr="00791BC9">
        <w:rPr>
          <w:rFonts w:cs="Simplified Arabic"/>
          <w:i/>
          <w:iCs/>
          <w:snapToGrid w:val="0"/>
          <w:kern w:val="22"/>
          <w:rtl/>
          <w:lang w:val="en-GB" w:eastAsia="en-US"/>
        </w:rPr>
        <w:t>يحيط علما</w:t>
      </w:r>
      <w:r w:rsidRPr="00791BC9">
        <w:rPr>
          <w:rFonts w:cs="Simplified Arabic"/>
          <w:snapToGrid w:val="0"/>
          <w:kern w:val="22"/>
          <w:rtl/>
          <w:lang w:val="en-GB" w:eastAsia="en-US"/>
        </w:rPr>
        <w:t xml:space="preserve"> بالتقدم المحرز في تنفيذ برنامج العمل لآلية غرفة تبادل المعلومات لدعم الخطة الاستراتيجية للتنوع البيولو</w:t>
      </w:r>
      <w:r w:rsidRPr="00791BC9">
        <w:rPr>
          <w:rFonts w:cs="Simplified Arabic" w:hint="cs"/>
          <w:snapToGrid w:val="0"/>
          <w:kern w:val="22"/>
          <w:rtl/>
          <w:lang w:val="en-GB" w:eastAsia="en-US"/>
        </w:rPr>
        <w:t>جي 2011-2022،</w:t>
      </w:r>
      <w:r w:rsidRPr="00791BC9">
        <w:rPr>
          <w:rFonts w:cs="Simplified Arabic" w:hint="cs"/>
          <w:snapToGrid w:val="0"/>
          <w:kern w:val="22"/>
          <w:vertAlign w:val="superscript"/>
          <w:rtl/>
          <w:lang w:val="en-GB" w:eastAsia="en-US"/>
        </w:rPr>
        <w:t>1</w:t>
      </w:r>
      <w:r w:rsidRPr="00791BC9">
        <w:rPr>
          <w:rFonts w:cs="Simplified Arabic" w:hint="cs"/>
          <w:snapToGrid w:val="0"/>
          <w:kern w:val="22"/>
          <w:rtl/>
          <w:lang w:val="en-GB" w:eastAsia="en-US"/>
        </w:rPr>
        <w:t xml:space="preserve"> </w:t>
      </w:r>
      <w:r w:rsidRPr="00791BC9">
        <w:rPr>
          <w:rFonts w:cs="Simplified Arabic"/>
          <w:snapToGrid w:val="0"/>
          <w:kern w:val="22"/>
          <w:rtl/>
          <w:lang w:val="en-GB" w:eastAsia="en-US"/>
        </w:rPr>
        <w:t>ومشروع عناصر برنامج عمل ما بعد عام 2020 لآلية غرفة تبادل المعلومات، المبينة في مذكرة الأمين</w:t>
      </w:r>
      <w:r w:rsidRPr="00791BC9">
        <w:rPr>
          <w:rFonts w:cs="Simplified Arabic" w:hint="cs"/>
          <w:snapToGrid w:val="0"/>
          <w:kern w:val="22"/>
          <w:rtl/>
          <w:lang w:val="en-GB" w:eastAsia="en-US"/>
        </w:rPr>
        <w:t>ة</w:t>
      </w:r>
      <w:r w:rsidRPr="00791BC9">
        <w:rPr>
          <w:rFonts w:cs="Simplified Arabic"/>
          <w:snapToGrid w:val="0"/>
          <w:kern w:val="22"/>
          <w:rtl/>
          <w:lang w:val="en-GB" w:eastAsia="en-US"/>
        </w:rPr>
        <w:t xml:space="preserve"> التنفيذي</w:t>
      </w:r>
      <w:r w:rsidRPr="00791BC9">
        <w:rPr>
          <w:rFonts w:cs="Simplified Arabic" w:hint="cs"/>
          <w:snapToGrid w:val="0"/>
          <w:kern w:val="22"/>
          <w:rtl/>
          <w:lang w:val="en-GB" w:eastAsia="en-US"/>
        </w:rPr>
        <w:t>ة</w:t>
      </w:r>
      <w:r w:rsidRPr="00791BC9">
        <w:rPr>
          <w:rFonts w:cs="Simplified Arabic"/>
          <w:snapToGrid w:val="0"/>
          <w:kern w:val="22"/>
          <w:rtl/>
          <w:lang w:val="en-GB" w:eastAsia="en-US"/>
        </w:rPr>
        <w:t>؛</w:t>
      </w:r>
      <w:r w:rsidRPr="00791BC9">
        <w:rPr>
          <w:rFonts w:cs="Simplified Arabic"/>
          <w:snapToGrid w:val="0"/>
          <w:kern w:val="22"/>
          <w:vertAlign w:val="superscript"/>
          <w:rtl/>
          <w:lang w:val="en-GB" w:eastAsia="en-US"/>
        </w:rPr>
        <w:footnoteReference w:id="298"/>
      </w:r>
    </w:p>
    <w:p w14:paraId="6F6A7058" w14:textId="77777777" w:rsidR="00791BC9" w:rsidRPr="00791BC9" w:rsidRDefault="00791BC9" w:rsidP="006E3BED">
      <w:pPr>
        <w:numPr>
          <w:ilvl w:val="0"/>
          <w:numId w:val="141"/>
        </w:numPr>
        <w:kinsoku w:val="0"/>
        <w:overflowPunct w:val="0"/>
        <w:autoSpaceDE w:val="0"/>
        <w:autoSpaceDN w:val="0"/>
        <w:bidi/>
        <w:adjustRightInd w:val="0"/>
        <w:snapToGrid w:val="0"/>
        <w:spacing w:after="120" w:line="216" w:lineRule="auto"/>
        <w:ind w:left="0" w:firstLine="720"/>
        <w:jc w:val="both"/>
        <w:rPr>
          <w:rFonts w:cs="Simplified Arabic"/>
          <w:snapToGrid w:val="0"/>
          <w:kern w:val="22"/>
          <w:rtl/>
          <w:lang w:val="en-GB" w:eastAsia="en-US"/>
        </w:rPr>
      </w:pPr>
      <w:r w:rsidRPr="00791BC9">
        <w:rPr>
          <w:rFonts w:cs="Simplified Arabic"/>
          <w:i/>
          <w:iCs/>
          <w:snapToGrid w:val="0"/>
          <w:kern w:val="22"/>
          <w:rtl/>
          <w:lang w:val="en-GB" w:eastAsia="en-US"/>
        </w:rPr>
        <w:t>يقرر</w:t>
      </w:r>
      <w:r w:rsidRPr="00791BC9">
        <w:rPr>
          <w:rFonts w:cs="Simplified Arabic"/>
          <w:snapToGrid w:val="0"/>
          <w:kern w:val="22"/>
          <w:rtl/>
          <w:lang w:val="en-GB" w:eastAsia="en-US"/>
        </w:rPr>
        <w:t xml:space="preserve"> تمديد برنامج عمل آلية غرفة تبادل المعلومات للفترة 2021-2030، وتحديثه بما يتماشى مع إطار</w:t>
      </w:r>
      <w:r w:rsidRPr="00791BC9">
        <w:rPr>
          <w:rFonts w:cs="Simplified Arabic" w:hint="cs"/>
          <w:snapToGrid w:val="0"/>
          <w:kern w:val="22"/>
          <w:rtl/>
          <w:lang w:val="en-GB" w:eastAsia="en-US"/>
        </w:rPr>
        <w:t xml:space="preserve"> كونمينغ-مونتريال العالمي</w:t>
      </w:r>
      <w:r w:rsidRPr="00791BC9">
        <w:rPr>
          <w:rFonts w:cs="Simplified Arabic"/>
          <w:snapToGrid w:val="0"/>
          <w:kern w:val="22"/>
          <w:rtl/>
          <w:lang w:val="en-GB" w:eastAsia="en-US"/>
        </w:rPr>
        <w:t xml:space="preserve"> </w:t>
      </w:r>
      <w:r w:rsidRPr="00791BC9">
        <w:rPr>
          <w:rFonts w:cs="Simplified Arabic" w:hint="cs"/>
          <w:snapToGrid w:val="0"/>
          <w:kern w:val="22"/>
          <w:rtl/>
          <w:lang w:val="en-GB" w:eastAsia="en-US"/>
        </w:rPr>
        <w:t>ل</w:t>
      </w:r>
      <w:r w:rsidRPr="00791BC9">
        <w:rPr>
          <w:rFonts w:cs="Simplified Arabic"/>
          <w:snapToGrid w:val="0"/>
          <w:kern w:val="22"/>
          <w:rtl/>
          <w:lang w:val="en-GB" w:eastAsia="en-US"/>
        </w:rPr>
        <w:t xml:space="preserve">لتنوع </w:t>
      </w:r>
      <w:r w:rsidRPr="00791BC9">
        <w:rPr>
          <w:rFonts w:cs="Simplified Arabic" w:hint="cs"/>
          <w:snapToGrid w:val="0"/>
          <w:kern w:val="22"/>
          <w:rtl/>
          <w:lang w:val="en-GB" w:eastAsia="en-US"/>
        </w:rPr>
        <w:t xml:space="preserve">البيولوجي </w:t>
      </w:r>
      <w:r w:rsidRPr="00791BC9">
        <w:rPr>
          <w:rFonts w:cs="Simplified Arabic"/>
          <w:snapToGrid w:val="0"/>
          <w:kern w:val="22"/>
          <w:rtl/>
          <w:lang w:val="en-GB" w:eastAsia="en-US"/>
        </w:rPr>
        <w:t>والقر</w:t>
      </w:r>
      <w:r w:rsidRPr="00791BC9">
        <w:rPr>
          <w:rFonts w:cs="Simplified Arabic" w:hint="cs"/>
          <w:snapToGrid w:val="0"/>
          <w:kern w:val="22"/>
          <w:rtl/>
          <w:lang w:val="en-GB" w:eastAsia="en-US"/>
        </w:rPr>
        <w:t>ا</w:t>
      </w:r>
      <w:r w:rsidRPr="00791BC9">
        <w:rPr>
          <w:rFonts w:cs="Simplified Arabic"/>
          <w:snapToGrid w:val="0"/>
          <w:kern w:val="22"/>
          <w:rtl/>
          <w:lang w:val="en-GB" w:eastAsia="en-US"/>
        </w:rPr>
        <w:t>رات</w:t>
      </w:r>
      <w:r w:rsidRPr="00791BC9">
        <w:rPr>
          <w:rFonts w:cs="Simplified Arabic" w:hint="cs"/>
          <w:snapToGrid w:val="0"/>
          <w:kern w:val="22"/>
          <w:rtl/>
          <w:lang w:val="en-GB" w:eastAsia="en-US"/>
        </w:rPr>
        <w:t xml:space="preserve"> والآليات والاستراتيجيات</w:t>
      </w:r>
      <w:r w:rsidRPr="00791BC9">
        <w:rPr>
          <w:rFonts w:cs="Simplified Arabic"/>
          <w:snapToGrid w:val="0"/>
          <w:kern w:val="22"/>
          <w:rtl/>
          <w:lang w:val="en-GB" w:eastAsia="en-US"/>
        </w:rPr>
        <w:t xml:space="preserve"> ذات الصلة</w:t>
      </w:r>
      <w:r w:rsidRPr="00791BC9">
        <w:rPr>
          <w:rFonts w:cs="Simplified Arabic" w:hint="cs"/>
          <w:snapToGrid w:val="0"/>
          <w:kern w:val="22"/>
          <w:rtl/>
          <w:lang w:val="en-GB" w:eastAsia="en-US"/>
        </w:rPr>
        <w:t xml:space="preserve"> لينظر فيه مؤتمر الأطراف في اجتماعه السادس عشر بهدف اعتماده</w:t>
      </w:r>
      <w:r w:rsidRPr="00791BC9">
        <w:rPr>
          <w:rFonts w:cs="Simplified Arabic"/>
          <w:snapToGrid w:val="0"/>
          <w:kern w:val="22"/>
          <w:rtl/>
          <w:lang w:val="en-GB" w:eastAsia="en-US"/>
        </w:rPr>
        <w:t>؛</w:t>
      </w:r>
    </w:p>
    <w:p w14:paraId="6164DE85" w14:textId="77777777" w:rsidR="00791BC9" w:rsidRPr="00791BC9" w:rsidRDefault="00791BC9" w:rsidP="006E3BED">
      <w:pPr>
        <w:numPr>
          <w:ilvl w:val="0"/>
          <w:numId w:val="141"/>
        </w:numPr>
        <w:kinsoku w:val="0"/>
        <w:overflowPunct w:val="0"/>
        <w:autoSpaceDE w:val="0"/>
        <w:autoSpaceDN w:val="0"/>
        <w:bidi/>
        <w:adjustRightInd w:val="0"/>
        <w:snapToGrid w:val="0"/>
        <w:spacing w:after="120" w:line="216" w:lineRule="auto"/>
        <w:ind w:left="0" w:firstLine="720"/>
        <w:jc w:val="both"/>
        <w:rPr>
          <w:rFonts w:cs="Simplified Arabic"/>
          <w:snapToGrid w:val="0"/>
          <w:kern w:val="22"/>
          <w:rtl/>
          <w:lang w:val="en-GB" w:eastAsia="en-US"/>
        </w:rPr>
      </w:pPr>
      <w:r w:rsidRPr="00791BC9">
        <w:rPr>
          <w:rFonts w:cs="Simplified Arabic"/>
          <w:i/>
          <w:iCs/>
          <w:snapToGrid w:val="0"/>
          <w:kern w:val="22"/>
          <w:rtl/>
          <w:lang w:val="en-GB" w:eastAsia="en-US"/>
        </w:rPr>
        <w:t>يطلب</w:t>
      </w:r>
      <w:r w:rsidRPr="00791BC9">
        <w:rPr>
          <w:rFonts w:cs="Simplified Arabic"/>
          <w:snapToGrid w:val="0"/>
          <w:kern w:val="22"/>
          <w:rtl/>
          <w:lang w:val="en-GB" w:eastAsia="en-US"/>
        </w:rPr>
        <w:t xml:space="preserve"> إلى </w:t>
      </w:r>
      <w:r w:rsidRPr="00791BC9">
        <w:rPr>
          <w:rFonts w:cs="Simplified Arabic" w:hint="cs"/>
          <w:snapToGrid w:val="0"/>
          <w:kern w:val="22"/>
          <w:rtl/>
          <w:lang w:val="en-GB" w:eastAsia="en-US"/>
        </w:rPr>
        <w:t>الفريق</w:t>
      </w:r>
      <w:r w:rsidRPr="00791BC9">
        <w:rPr>
          <w:rFonts w:cs="Simplified Arabic"/>
          <w:snapToGrid w:val="0"/>
          <w:kern w:val="22"/>
          <w:rtl/>
          <w:lang w:val="en-GB" w:eastAsia="en-US"/>
        </w:rPr>
        <w:t xml:space="preserve"> الاستشاري غير الرسمي المعني بالتعاون التقني والعلمي،</w:t>
      </w:r>
      <w:r w:rsidRPr="00791BC9">
        <w:rPr>
          <w:rFonts w:cs="Simplified Arabic"/>
          <w:snapToGrid w:val="0"/>
          <w:kern w:val="22"/>
          <w:vertAlign w:val="superscript"/>
          <w:rtl/>
          <w:lang w:val="en-GB" w:eastAsia="en-US"/>
        </w:rPr>
        <w:footnoteReference w:id="299"/>
      </w:r>
      <w:r w:rsidRPr="00791BC9">
        <w:rPr>
          <w:rFonts w:cs="Simplified Arabic"/>
          <w:snapToGrid w:val="0"/>
          <w:kern w:val="22"/>
          <w:rtl/>
          <w:lang w:val="en-GB" w:eastAsia="en-US"/>
        </w:rPr>
        <w:t xml:space="preserve"> وفقا لولايته، </w:t>
      </w:r>
      <w:r w:rsidRPr="00791BC9">
        <w:rPr>
          <w:rFonts w:cs="Simplified Arabic" w:hint="cs"/>
          <w:snapToGrid w:val="0"/>
          <w:kern w:val="22"/>
          <w:rtl/>
          <w:lang w:val="en-GB" w:eastAsia="en-US"/>
        </w:rPr>
        <w:t>إسداء المشورة إلى</w:t>
      </w:r>
      <w:r w:rsidRPr="00791BC9">
        <w:rPr>
          <w:rFonts w:cs="Simplified Arabic"/>
          <w:snapToGrid w:val="0"/>
          <w:kern w:val="22"/>
          <w:rtl/>
          <w:lang w:val="en-GB" w:eastAsia="en-US"/>
        </w:rPr>
        <w:t xml:space="preserve"> الأمين</w:t>
      </w:r>
      <w:r w:rsidRPr="00791BC9">
        <w:rPr>
          <w:rFonts w:cs="Simplified Arabic" w:hint="cs"/>
          <w:snapToGrid w:val="0"/>
          <w:kern w:val="22"/>
          <w:rtl/>
          <w:lang w:val="en-GB" w:eastAsia="en-US"/>
        </w:rPr>
        <w:t>ة</w:t>
      </w:r>
      <w:r w:rsidRPr="00791BC9">
        <w:rPr>
          <w:rFonts w:cs="Simplified Arabic"/>
          <w:snapToGrid w:val="0"/>
          <w:kern w:val="22"/>
          <w:rtl/>
          <w:lang w:val="en-GB" w:eastAsia="en-US"/>
        </w:rPr>
        <w:t xml:space="preserve"> التنفيذي</w:t>
      </w:r>
      <w:r w:rsidRPr="00791BC9">
        <w:rPr>
          <w:rFonts w:cs="Simplified Arabic" w:hint="cs"/>
          <w:snapToGrid w:val="0"/>
          <w:kern w:val="22"/>
          <w:rtl/>
          <w:lang w:val="en-GB" w:eastAsia="en-US"/>
        </w:rPr>
        <w:t>ة</w:t>
      </w:r>
      <w:r w:rsidRPr="00791BC9">
        <w:rPr>
          <w:rFonts w:cs="Simplified Arabic"/>
          <w:snapToGrid w:val="0"/>
          <w:kern w:val="22"/>
          <w:rtl/>
          <w:lang w:val="en-GB" w:eastAsia="en-US"/>
        </w:rPr>
        <w:t xml:space="preserve"> بشأن تطوير وتنفيذ برنامج عمل آلية تبادل المعلومات لدعم إطار</w:t>
      </w:r>
      <w:r w:rsidRPr="00791BC9">
        <w:rPr>
          <w:rFonts w:cs="Simplified Arabic" w:hint="cs"/>
          <w:snapToGrid w:val="0"/>
          <w:kern w:val="22"/>
          <w:rtl/>
          <w:lang w:val="en-GB" w:eastAsia="en-US"/>
        </w:rPr>
        <w:t xml:space="preserve"> كونمينغ-مونتريال العالمي</w:t>
      </w:r>
      <w:r w:rsidRPr="00791BC9">
        <w:rPr>
          <w:rFonts w:cs="Simplified Arabic"/>
          <w:snapToGrid w:val="0"/>
          <w:kern w:val="22"/>
          <w:rtl/>
          <w:lang w:val="en-GB" w:eastAsia="en-US"/>
        </w:rPr>
        <w:t xml:space="preserve"> </w:t>
      </w:r>
      <w:r w:rsidRPr="00791BC9">
        <w:rPr>
          <w:rFonts w:cs="Simplified Arabic" w:hint="cs"/>
          <w:snapToGrid w:val="0"/>
          <w:kern w:val="22"/>
          <w:rtl/>
          <w:lang w:val="en-GB" w:eastAsia="en-US"/>
        </w:rPr>
        <w:t>ل</w:t>
      </w:r>
      <w:r w:rsidRPr="00791BC9">
        <w:rPr>
          <w:rFonts w:cs="Simplified Arabic"/>
          <w:snapToGrid w:val="0"/>
          <w:kern w:val="22"/>
          <w:rtl/>
          <w:lang w:val="en-GB" w:eastAsia="en-US"/>
        </w:rPr>
        <w:t>لتنوع</w:t>
      </w:r>
      <w:r w:rsidRPr="00791BC9">
        <w:rPr>
          <w:rFonts w:cs="Simplified Arabic" w:hint="cs"/>
          <w:snapToGrid w:val="0"/>
          <w:kern w:val="22"/>
          <w:rtl/>
          <w:lang w:val="en-GB" w:eastAsia="en-US"/>
        </w:rPr>
        <w:t xml:space="preserve"> البيولوجي</w:t>
      </w:r>
      <w:r w:rsidRPr="00791BC9">
        <w:rPr>
          <w:rFonts w:cs="Simplified Arabic"/>
          <w:snapToGrid w:val="0"/>
          <w:kern w:val="22"/>
          <w:rtl/>
          <w:lang w:val="en-GB" w:eastAsia="en-US"/>
        </w:rPr>
        <w:t>؛</w:t>
      </w:r>
    </w:p>
    <w:p w14:paraId="75B98C93" w14:textId="77777777" w:rsidR="00791BC9" w:rsidRPr="00791BC9" w:rsidRDefault="00791BC9" w:rsidP="006E3BED">
      <w:pPr>
        <w:numPr>
          <w:ilvl w:val="0"/>
          <w:numId w:val="141"/>
        </w:numPr>
        <w:kinsoku w:val="0"/>
        <w:overflowPunct w:val="0"/>
        <w:autoSpaceDE w:val="0"/>
        <w:autoSpaceDN w:val="0"/>
        <w:bidi/>
        <w:adjustRightInd w:val="0"/>
        <w:snapToGrid w:val="0"/>
        <w:spacing w:after="120" w:line="216" w:lineRule="auto"/>
        <w:ind w:left="0" w:firstLine="720"/>
        <w:jc w:val="both"/>
        <w:rPr>
          <w:rFonts w:cs="Simplified Arabic"/>
          <w:snapToGrid w:val="0"/>
          <w:kern w:val="22"/>
          <w:lang w:val="en-GB" w:eastAsia="en-US"/>
        </w:rPr>
      </w:pPr>
      <w:r w:rsidRPr="00791BC9">
        <w:rPr>
          <w:rFonts w:cs="Simplified Arabic" w:hint="cs"/>
          <w:i/>
          <w:iCs/>
          <w:snapToGrid w:val="0"/>
          <w:kern w:val="22"/>
          <w:rtl/>
          <w:lang w:val="en-GB" w:eastAsia="en-US"/>
        </w:rPr>
        <w:t>يحث</w:t>
      </w:r>
      <w:r w:rsidRPr="00791BC9">
        <w:rPr>
          <w:rFonts w:cs="Simplified Arabic"/>
          <w:snapToGrid w:val="0"/>
          <w:kern w:val="22"/>
          <w:rtl/>
          <w:lang w:val="en-GB" w:eastAsia="en-US"/>
        </w:rPr>
        <w:t xml:space="preserve"> الأطراف </w:t>
      </w:r>
      <w:r w:rsidRPr="00791BC9">
        <w:rPr>
          <w:rFonts w:cs="Simplified Arabic" w:hint="cs"/>
          <w:snapToGrid w:val="0"/>
          <w:kern w:val="22"/>
          <w:rtl/>
          <w:lang w:val="en-GB" w:eastAsia="en-US"/>
        </w:rPr>
        <w:t xml:space="preserve">على </w:t>
      </w:r>
      <w:r w:rsidRPr="00791BC9">
        <w:rPr>
          <w:rFonts w:cs="Simplified Arabic"/>
          <w:snapToGrid w:val="0"/>
          <w:kern w:val="22"/>
          <w:rtl/>
          <w:lang w:val="en-GB" w:eastAsia="en-US"/>
        </w:rPr>
        <w:t>مواصلة تقديم الدعم المالي والتقني والموارد البشرية</w:t>
      </w:r>
      <w:r w:rsidRPr="00791BC9">
        <w:rPr>
          <w:rFonts w:cs="Simplified Arabic" w:hint="cs"/>
          <w:snapToGrid w:val="0"/>
          <w:kern w:val="22"/>
          <w:rtl/>
          <w:lang w:val="en-GB" w:eastAsia="en-US"/>
        </w:rPr>
        <w:t xml:space="preserve">، </w:t>
      </w:r>
      <w:r w:rsidRPr="00791BC9">
        <w:rPr>
          <w:rFonts w:cs="Simplified Arabic"/>
          <w:snapToGrid w:val="0"/>
          <w:kern w:val="22"/>
          <w:rtl/>
          <w:lang w:val="en-GB" w:eastAsia="en-US"/>
        </w:rPr>
        <w:t>و</w:t>
      </w:r>
      <w:r w:rsidRPr="00791BC9">
        <w:rPr>
          <w:rFonts w:cs="Simplified Arabic" w:hint="cs"/>
          <w:snapToGrid w:val="0"/>
          <w:kern w:val="22"/>
          <w:rtl/>
          <w:lang w:val="en-GB" w:eastAsia="en-US"/>
        </w:rPr>
        <w:t xml:space="preserve">يدعو </w:t>
      </w:r>
      <w:r w:rsidRPr="00791BC9">
        <w:rPr>
          <w:rFonts w:cs="Simplified Arabic"/>
          <w:snapToGrid w:val="0"/>
          <w:kern w:val="22"/>
          <w:rtl/>
          <w:lang w:val="en-GB" w:eastAsia="en-US"/>
        </w:rPr>
        <w:t>الحكومات الأخرى والمنظمات ذات الصلة، حسب الاقتضاء، إلى</w:t>
      </w:r>
      <w:r w:rsidRPr="00791BC9">
        <w:rPr>
          <w:rFonts w:cs="Simplified Arabic" w:hint="cs"/>
          <w:snapToGrid w:val="0"/>
          <w:kern w:val="22"/>
          <w:rtl/>
          <w:lang w:val="en-GB" w:eastAsia="en-US"/>
        </w:rPr>
        <w:t xml:space="preserve"> القيام بذلك</w:t>
      </w:r>
      <w:r w:rsidRPr="00791BC9">
        <w:rPr>
          <w:rFonts w:cs="Simplified Arabic"/>
          <w:snapToGrid w:val="0"/>
          <w:kern w:val="22"/>
          <w:rtl/>
          <w:lang w:val="en-GB" w:eastAsia="en-US"/>
        </w:rPr>
        <w:t xml:space="preserve"> لتمكين الأطراف من البلدان النامية</w:t>
      </w:r>
      <w:r w:rsidRPr="00791BC9">
        <w:rPr>
          <w:rFonts w:cs="Simplified Arabic" w:hint="cs"/>
          <w:snapToGrid w:val="0"/>
          <w:kern w:val="22"/>
          <w:rtl/>
          <w:lang w:val="en-GB" w:eastAsia="en-US"/>
        </w:rPr>
        <w:t xml:space="preserve">، </w:t>
      </w:r>
      <w:r w:rsidRPr="00791BC9">
        <w:rPr>
          <w:rFonts w:cs="Simplified Arabic"/>
          <w:snapToGrid w:val="0"/>
          <w:kern w:val="22"/>
          <w:rtl/>
          <w:lang w:val="en-GB" w:eastAsia="en-US"/>
        </w:rPr>
        <w:t>ولا سيما أقل البلدان نموا والدول الجزرية الصغيرة النامية، و</w:t>
      </w:r>
      <w:r w:rsidRPr="00791BC9">
        <w:rPr>
          <w:rFonts w:cs="Simplified Arabic" w:hint="cs"/>
          <w:snapToGrid w:val="0"/>
          <w:kern w:val="22"/>
          <w:rtl/>
          <w:lang w:val="en-GB" w:eastAsia="en-US"/>
        </w:rPr>
        <w:t>البلدان</w:t>
      </w:r>
      <w:r w:rsidRPr="00791BC9">
        <w:rPr>
          <w:rFonts w:cs="Simplified Arabic"/>
          <w:snapToGrid w:val="0"/>
          <w:kern w:val="22"/>
          <w:rtl/>
          <w:lang w:val="en-GB" w:eastAsia="en-US"/>
        </w:rPr>
        <w:t xml:space="preserve"> التي تمر اقتصاداتها بمرحلة انتقال</w:t>
      </w:r>
      <w:r w:rsidRPr="00791BC9">
        <w:rPr>
          <w:rFonts w:cs="Simplified Arabic" w:hint="cs"/>
          <w:snapToGrid w:val="0"/>
          <w:kern w:val="22"/>
          <w:rtl/>
          <w:lang w:val="en-GB" w:eastAsia="en-US"/>
        </w:rPr>
        <w:t>ية</w:t>
      </w:r>
      <w:r w:rsidRPr="00791BC9">
        <w:rPr>
          <w:rFonts w:cs="Simplified Arabic"/>
          <w:snapToGrid w:val="0"/>
          <w:kern w:val="22"/>
          <w:rtl/>
          <w:lang w:val="en-GB" w:eastAsia="en-US"/>
        </w:rPr>
        <w:t xml:space="preserve"> من تعزيز آليات غرف تبادل المعلومات الوطنية لديها وتطوير أو </w:t>
      </w:r>
      <w:r w:rsidRPr="00791BC9">
        <w:rPr>
          <w:rFonts w:cs="Simplified Arabic" w:hint="cs"/>
          <w:snapToGrid w:val="0"/>
          <w:kern w:val="22"/>
          <w:rtl/>
          <w:lang w:val="en-GB" w:eastAsia="en-US"/>
        </w:rPr>
        <w:t>الارتقاء بمستوى</w:t>
      </w:r>
      <w:r w:rsidRPr="00791BC9">
        <w:rPr>
          <w:rFonts w:cs="Simplified Arabic"/>
          <w:snapToGrid w:val="0"/>
          <w:kern w:val="22"/>
          <w:rtl/>
          <w:lang w:val="en-GB" w:eastAsia="en-US"/>
        </w:rPr>
        <w:t xml:space="preserve"> مواقع آلية</w:t>
      </w:r>
      <w:r w:rsidRPr="00791BC9">
        <w:rPr>
          <w:rFonts w:cs="Simplified Arabic" w:hint="cs"/>
          <w:snapToGrid w:val="0"/>
          <w:kern w:val="22"/>
          <w:rtl/>
          <w:lang w:val="en-GB" w:eastAsia="en-US"/>
        </w:rPr>
        <w:t xml:space="preserve"> غرف</w:t>
      </w:r>
      <w:r w:rsidRPr="00791BC9">
        <w:rPr>
          <w:rFonts w:cs="Simplified Arabic"/>
          <w:snapToGrid w:val="0"/>
          <w:kern w:val="22"/>
          <w:rtl/>
          <w:lang w:val="en-GB" w:eastAsia="en-US"/>
        </w:rPr>
        <w:t xml:space="preserve"> تبادل المعلومات الوطنية التي تستخدم أداة </w:t>
      </w:r>
      <w:proofErr w:type="spellStart"/>
      <w:r w:rsidRPr="00791BC9">
        <w:rPr>
          <w:rFonts w:cs="Simplified Arabic"/>
          <w:snapToGrid w:val="0"/>
          <w:kern w:val="22"/>
          <w:sz w:val="22"/>
          <w:szCs w:val="22"/>
          <w:lang w:val="en-GB" w:eastAsia="en-US"/>
        </w:rPr>
        <w:t>Bioland</w:t>
      </w:r>
      <w:proofErr w:type="spellEnd"/>
      <w:r w:rsidRPr="00791BC9">
        <w:rPr>
          <w:rFonts w:cs="Simplified Arabic" w:hint="cs"/>
          <w:snapToGrid w:val="0"/>
          <w:kern w:val="22"/>
          <w:rtl/>
          <w:lang w:val="en-GB" w:eastAsia="en-US"/>
        </w:rPr>
        <w:t xml:space="preserve">، </w:t>
      </w:r>
      <w:r w:rsidRPr="00791BC9">
        <w:rPr>
          <w:rFonts w:cs="Simplified Arabic"/>
          <w:snapToGrid w:val="0"/>
          <w:kern w:val="22"/>
          <w:rtl/>
          <w:lang w:val="en-GB" w:eastAsia="en-US"/>
        </w:rPr>
        <w:t>حسب الاقتضاء ووفقا للأولويات والظروف الوطنية</w:t>
      </w:r>
      <w:r w:rsidRPr="00791BC9">
        <w:rPr>
          <w:rFonts w:cs="Simplified Arabic" w:hint="cs"/>
          <w:snapToGrid w:val="0"/>
          <w:kern w:val="22"/>
          <w:rtl/>
          <w:lang w:val="en-GB" w:eastAsia="en-US"/>
        </w:rPr>
        <w:t>؛</w:t>
      </w:r>
    </w:p>
    <w:p w14:paraId="6A52D1B2" w14:textId="77777777" w:rsidR="00791BC9" w:rsidRPr="00791BC9" w:rsidRDefault="00791BC9" w:rsidP="006E3BED">
      <w:pPr>
        <w:numPr>
          <w:ilvl w:val="0"/>
          <w:numId w:val="141"/>
        </w:numPr>
        <w:kinsoku w:val="0"/>
        <w:overflowPunct w:val="0"/>
        <w:autoSpaceDE w:val="0"/>
        <w:autoSpaceDN w:val="0"/>
        <w:bidi/>
        <w:adjustRightInd w:val="0"/>
        <w:snapToGrid w:val="0"/>
        <w:spacing w:after="120" w:line="216" w:lineRule="auto"/>
        <w:ind w:left="0" w:firstLine="720"/>
        <w:jc w:val="both"/>
        <w:rPr>
          <w:rFonts w:cs="Simplified Arabic"/>
          <w:snapToGrid w:val="0"/>
          <w:kern w:val="22"/>
          <w:lang w:val="en-GB" w:eastAsia="en-US"/>
        </w:rPr>
      </w:pPr>
      <w:r w:rsidRPr="00791BC9">
        <w:rPr>
          <w:rFonts w:cs="Simplified Arabic"/>
          <w:i/>
          <w:iCs/>
          <w:snapToGrid w:val="0"/>
          <w:kern w:val="22"/>
          <w:rtl/>
          <w:lang w:val="en-GB" w:eastAsia="en-US"/>
        </w:rPr>
        <w:t>يطلب</w:t>
      </w:r>
      <w:r w:rsidRPr="00791BC9">
        <w:rPr>
          <w:rFonts w:cs="Simplified Arabic"/>
          <w:snapToGrid w:val="0"/>
          <w:kern w:val="22"/>
          <w:rtl/>
          <w:lang w:val="en-GB" w:eastAsia="en-US"/>
        </w:rPr>
        <w:t xml:space="preserve"> إلى الأمين</w:t>
      </w:r>
      <w:r w:rsidRPr="00791BC9">
        <w:rPr>
          <w:rFonts w:cs="Simplified Arabic" w:hint="cs"/>
          <w:snapToGrid w:val="0"/>
          <w:kern w:val="22"/>
          <w:rtl/>
          <w:lang w:val="en-GB" w:eastAsia="en-US"/>
        </w:rPr>
        <w:t>ة</w:t>
      </w:r>
      <w:r w:rsidRPr="00791BC9">
        <w:rPr>
          <w:rFonts w:cs="Simplified Arabic"/>
          <w:snapToGrid w:val="0"/>
          <w:kern w:val="22"/>
          <w:rtl/>
          <w:lang w:val="en-GB" w:eastAsia="en-US"/>
        </w:rPr>
        <w:t xml:space="preserve"> التنفيذي</w:t>
      </w:r>
      <w:r w:rsidRPr="00791BC9">
        <w:rPr>
          <w:rFonts w:cs="Simplified Arabic" w:hint="cs"/>
          <w:snapToGrid w:val="0"/>
          <w:kern w:val="22"/>
          <w:rtl/>
          <w:lang w:val="en-GB" w:eastAsia="en-US"/>
        </w:rPr>
        <w:t>ة</w:t>
      </w:r>
      <w:r w:rsidRPr="00791BC9">
        <w:rPr>
          <w:rFonts w:cs="Simplified Arabic"/>
          <w:snapToGrid w:val="0"/>
          <w:kern w:val="22"/>
          <w:rtl/>
          <w:lang w:val="en-GB" w:eastAsia="en-US"/>
        </w:rPr>
        <w:t>، رهنا بتوافر الموارد</w:t>
      </w:r>
      <w:r w:rsidRPr="00791BC9">
        <w:rPr>
          <w:rFonts w:cs="Simplified Arabic"/>
          <w:snapToGrid w:val="0"/>
          <w:kern w:val="22"/>
          <w:lang w:val="en-GB" w:eastAsia="en-US"/>
        </w:rPr>
        <w:t>:</w:t>
      </w:r>
    </w:p>
    <w:p w14:paraId="064381E5" w14:textId="77777777" w:rsidR="00791BC9" w:rsidRPr="00791BC9" w:rsidRDefault="00791BC9" w:rsidP="006E3BED">
      <w:pPr>
        <w:numPr>
          <w:ilvl w:val="1"/>
          <w:numId w:val="141"/>
        </w:numPr>
        <w:kinsoku w:val="0"/>
        <w:overflowPunct w:val="0"/>
        <w:autoSpaceDE w:val="0"/>
        <w:autoSpaceDN w:val="0"/>
        <w:bidi/>
        <w:adjustRightInd w:val="0"/>
        <w:snapToGrid w:val="0"/>
        <w:spacing w:after="120" w:line="216" w:lineRule="auto"/>
        <w:ind w:left="0" w:firstLine="720"/>
        <w:jc w:val="both"/>
        <w:rPr>
          <w:rFonts w:cs="Simplified Arabic"/>
          <w:snapToGrid w:val="0"/>
          <w:kern w:val="22"/>
          <w:rtl/>
          <w:lang w:val="en-GB" w:eastAsia="en-US"/>
        </w:rPr>
      </w:pPr>
      <w:r w:rsidRPr="00791BC9">
        <w:rPr>
          <w:rFonts w:cs="Simplified Arabic"/>
          <w:snapToGrid w:val="0"/>
          <w:kern w:val="22"/>
          <w:rtl/>
          <w:lang w:val="en-GB" w:eastAsia="en-US"/>
        </w:rPr>
        <w:t xml:space="preserve">مواصلة العمل، بالتعاون مع الأطراف والمنظمات ذات الصلة وبدعم من الفريق الاستشاري غير الرسمي المعني بالتعاون التقني والعلمي، على تطوير مشروع </w:t>
      </w:r>
      <w:r w:rsidRPr="00791BC9">
        <w:rPr>
          <w:rFonts w:cs="Simplified Arabic" w:hint="cs"/>
          <w:snapToGrid w:val="0"/>
          <w:kern w:val="22"/>
          <w:rtl/>
          <w:lang w:val="en-GB" w:eastAsia="en-US"/>
        </w:rPr>
        <w:t>مكون</w:t>
      </w:r>
      <w:r w:rsidRPr="00791BC9">
        <w:rPr>
          <w:rFonts w:cs="Simplified Arabic"/>
          <w:snapToGrid w:val="0"/>
          <w:kern w:val="22"/>
          <w:rtl/>
          <w:lang w:val="en-GB" w:eastAsia="en-US"/>
        </w:rPr>
        <w:t xml:space="preserve"> إدارة المعارف </w:t>
      </w:r>
      <w:r w:rsidRPr="00791BC9">
        <w:rPr>
          <w:rFonts w:cs="Simplified Arabic" w:hint="cs"/>
          <w:snapToGrid w:val="0"/>
          <w:kern w:val="22"/>
          <w:rtl/>
          <w:lang w:val="en-GB" w:eastAsia="en-US"/>
        </w:rPr>
        <w:t>ل</w:t>
      </w:r>
      <w:r w:rsidRPr="00791BC9">
        <w:rPr>
          <w:rFonts w:cs="Simplified Arabic"/>
          <w:snapToGrid w:val="0"/>
          <w:kern w:val="22"/>
          <w:rtl/>
          <w:lang w:val="en-GB" w:eastAsia="en-US"/>
        </w:rPr>
        <w:t>إطار</w:t>
      </w:r>
      <w:r w:rsidRPr="00791BC9">
        <w:rPr>
          <w:rFonts w:cs="Simplified Arabic" w:hint="cs"/>
          <w:snapToGrid w:val="0"/>
          <w:kern w:val="22"/>
          <w:rtl/>
          <w:lang w:val="en-GB" w:eastAsia="en-US"/>
        </w:rPr>
        <w:t xml:space="preserve"> كونمينغ-مونتريال العالمي</w:t>
      </w:r>
      <w:r w:rsidRPr="00791BC9">
        <w:rPr>
          <w:rFonts w:cs="Simplified Arabic"/>
          <w:snapToGrid w:val="0"/>
          <w:kern w:val="22"/>
          <w:rtl/>
          <w:lang w:val="en-GB" w:eastAsia="en-US"/>
        </w:rPr>
        <w:t xml:space="preserve"> </w:t>
      </w:r>
      <w:r w:rsidRPr="00791BC9">
        <w:rPr>
          <w:rFonts w:cs="Simplified Arabic" w:hint="cs"/>
          <w:snapToGrid w:val="0"/>
          <w:kern w:val="22"/>
          <w:rtl/>
          <w:lang w:val="en-GB" w:eastAsia="en-US"/>
        </w:rPr>
        <w:t>ل</w:t>
      </w:r>
      <w:r w:rsidRPr="00791BC9">
        <w:rPr>
          <w:rFonts w:cs="Simplified Arabic"/>
          <w:snapToGrid w:val="0"/>
          <w:kern w:val="22"/>
          <w:rtl/>
          <w:lang w:val="en-GB" w:eastAsia="en-US"/>
        </w:rPr>
        <w:t xml:space="preserve">لتنوع </w:t>
      </w:r>
      <w:r w:rsidRPr="00791BC9">
        <w:rPr>
          <w:rFonts w:cs="Simplified Arabic" w:hint="cs"/>
          <w:snapToGrid w:val="0"/>
          <w:kern w:val="22"/>
          <w:rtl/>
          <w:lang w:val="en-GB" w:eastAsia="en-US"/>
        </w:rPr>
        <w:t>البيولوجي</w:t>
      </w:r>
      <w:r w:rsidRPr="00791BC9">
        <w:rPr>
          <w:rFonts w:cs="Simplified Arabic"/>
          <w:snapToGrid w:val="0"/>
          <w:kern w:val="22"/>
          <w:vertAlign w:val="superscript"/>
          <w:rtl/>
          <w:lang w:val="en-GB" w:eastAsia="en-US"/>
        </w:rPr>
        <w:footnoteReference w:id="300"/>
      </w:r>
      <w:r w:rsidRPr="00791BC9">
        <w:rPr>
          <w:rFonts w:cs="Simplified Arabic"/>
          <w:snapToGrid w:val="0"/>
          <w:kern w:val="22"/>
          <w:rtl/>
          <w:lang w:val="en-GB" w:eastAsia="en-US"/>
        </w:rPr>
        <w:t xml:space="preserve"> لكي </w:t>
      </w:r>
      <w:r w:rsidRPr="00791BC9">
        <w:rPr>
          <w:rFonts w:cs="Simplified Arabic" w:hint="cs"/>
          <w:snapToGrid w:val="0"/>
          <w:kern w:val="22"/>
          <w:rtl/>
          <w:lang w:val="en-GB" w:eastAsia="en-US"/>
        </w:rPr>
        <w:t>تقوم</w:t>
      </w:r>
      <w:r w:rsidRPr="00791BC9">
        <w:rPr>
          <w:rFonts w:cs="Simplified Arabic"/>
          <w:snapToGrid w:val="0"/>
          <w:kern w:val="22"/>
          <w:rtl/>
          <w:lang w:val="en-GB" w:eastAsia="en-US"/>
        </w:rPr>
        <w:t xml:space="preserve"> الأطراف </w:t>
      </w:r>
      <w:r w:rsidRPr="00791BC9">
        <w:rPr>
          <w:rFonts w:cs="Simplified Arabic" w:hint="cs"/>
          <w:snapToGrid w:val="0"/>
          <w:kern w:val="22"/>
          <w:rtl/>
          <w:lang w:val="en-GB" w:eastAsia="en-US"/>
        </w:rPr>
        <w:t>بإجراء استعراض</w:t>
      </w:r>
      <w:r w:rsidRPr="00791BC9">
        <w:rPr>
          <w:rFonts w:cs="Simplified Arabic"/>
          <w:snapToGrid w:val="0"/>
          <w:kern w:val="22"/>
          <w:rtl/>
          <w:lang w:val="en-GB" w:eastAsia="en-US"/>
        </w:rPr>
        <w:t xml:space="preserve"> الأقران</w:t>
      </w:r>
      <w:r w:rsidRPr="00791BC9">
        <w:rPr>
          <w:rFonts w:cs="Simplified Arabic" w:hint="cs"/>
          <w:snapToGrid w:val="0"/>
          <w:kern w:val="22"/>
          <w:rtl/>
          <w:lang w:val="en-GB" w:eastAsia="en-US"/>
        </w:rPr>
        <w:t xml:space="preserve"> له</w:t>
      </w:r>
      <w:r w:rsidRPr="00791BC9">
        <w:rPr>
          <w:rFonts w:cs="Simplified Arabic"/>
          <w:snapToGrid w:val="0"/>
          <w:kern w:val="22"/>
          <w:rtl/>
          <w:lang w:val="en-GB" w:eastAsia="en-US"/>
        </w:rPr>
        <w:t xml:space="preserve"> ويستعرضه الفريق العامل المفتوح العضوية المخصص </w:t>
      </w:r>
      <w:r w:rsidRPr="00791BC9">
        <w:rPr>
          <w:rFonts w:cs="Simplified Arabic" w:hint="cs"/>
          <w:snapToGrid w:val="0"/>
          <w:kern w:val="22"/>
          <w:rtl/>
          <w:lang w:val="en-GB" w:eastAsia="en-US"/>
        </w:rPr>
        <w:t>ل</w:t>
      </w:r>
      <w:r w:rsidRPr="00791BC9">
        <w:rPr>
          <w:rFonts w:cs="Simplified Arabic"/>
          <w:snapToGrid w:val="0"/>
          <w:kern w:val="22"/>
          <w:rtl/>
          <w:lang w:val="en-GB" w:eastAsia="en-US"/>
        </w:rPr>
        <w:t xml:space="preserve">لمادة 8(ي) والأحكام المتصلة بها في اجتماعه الثاني عشر، ولكي تنظر فيه الهيئة الفرعية للتنفيذ في اجتماعها الرابع </w:t>
      </w:r>
      <w:r w:rsidRPr="00791BC9">
        <w:rPr>
          <w:rFonts w:cs="Simplified Arabic" w:hint="cs"/>
          <w:snapToGrid w:val="0"/>
          <w:kern w:val="22"/>
          <w:rtl/>
          <w:lang w:val="en-GB" w:eastAsia="en-US"/>
        </w:rPr>
        <w:t>و</w:t>
      </w:r>
      <w:r w:rsidRPr="00791BC9">
        <w:rPr>
          <w:rFonts w:cs="Simplified Arabic"/>
          <w:snapToGrid w:val="0"/>
          <w:kern w:val="22"/>
          <w:rtl/>
          <w:lang w:val="en-GB" w:eastAsia="en-US"/>
        </w:rPr>
        <w:t>مؤتمر الأطراف في اجتماعه السادس عشر</w:t>
      </w:r>
      <w:r w:rsidRPr="00791BC9">
        <w:rPr>
          <w:rFonts w:cs="Simplified Arabic" w:hint="cs"/>
          <w:snapToGrid w:val="0"/>
          <w:kern w:val="22"/>
          <w:rtl/>
          <w:lang w:val="en-GB" w:eastAsia="en-US"/>
        </w:rPr>
        <w:t xml:space="preserve"> بهدف اعتماده</w:t>
      </w:r>
      <w:r w:rsidRPr="00791BC9">
        <w:rPr>
          <w:rFonts w:cs="Simplified Arabic"/>
          <w:snapToGrid w:val="0"/>
          <w:kern w:val="22"/>
          <w:rtl/>
          <w:lang w:val="en-GB" w:eastAsia="en-US"/>
        </w:rPr>
        <w:t>؛</w:t>
      </w:r>
    </w:p>
    <w:p w14:paraId="66DAD4B4" w14:textId="77777777" w:rsidR="00791BC9" w:rsidRPr="00791BC9" w:rsidRDefault="00791BC9" w:rsidP="006E3BED">
      <w:pPr>
        <w:numPr>
          <w:ilvl w:val="1"/>
          <w:numId w:val="141"/>
        </w:numPr>
        <w:kinsoku w:val="0"/>
        <w:overflowPunct w:val="0"/>
        <w:autoSpaceDE w:val="0"/>
        <w:autoSpaceDN w:val="0"/>
        <w:bidi/>
        <w:adjustRightInd w:val="0"/>
        <w:snapToGrid w:val="0"/>
        <w:spacing w:after="120" w:line="216" w:lineRule="auto"/>
        <w:ind w:left="0" w:firstLine="720"/>
        <w:jc w:val="both"/>
        <w:rPr>
          <w:rFonts w:cs="Simplified Arabic"/>
          <w:snapToGrid w:val="0"/>
          <w:kern w:val="22"/>
          <w:rtl/>
          <w:lang w:val="en-GB" w:eastAsia="en-US"/>
        </w:rPr>
      </w:pPr>
      <w:r w:rsidRPr="00791BC9">
        <w:rPr>
          <w:rFonts w:cs="Simplified Arabic"/>
          <w:snapToGrid w:val="0"/>
          <w:kern w:val="22"/>
          <w:rtl/>
          <w:lang w:val="en-GB" w:eastAsia="en-US"/>
        </w:rPr>
        <w:t xml:space="preserve">مواصلة </w:t>
      </w:r>
      <w:r w:rsidRPr="00791BC9">
        <w:rPr>
          <w:rFonts w:cs="Simplified Arabic" w:hint="cs"/>
          <w:snapToGrid w:val="0"/>
          <w:kern w:val="22"/>
          <w:rtl/>
          <w:lang w:val="en-GB" w:eastAsia="en-US"/>
        </w:rPr>
        <w:t>تيسير</w:t>
      </w:r>
      <w:r w:rsidRPr="00791BC9">
        <w:rPr>
          <w:rFonts w:cs="Simplified Arabic"/>
          <w:snapToGrid w:val="0"/>
          <w:kern w:val="22"/>
          <w:rtl/>
          <w:lang w:val="en-GB" w:eastAsia="en-US"/>
        </w:rPr>
        <w:t xml:space="preserve"> الجهود التي تبذلها الأطراف لإنشاء آليات غرف تبادل المعلومات الوطنية و</w:t>
      </w:r>
      <w:r w:rsidRPr="00791BC9">
        <w:rPr>
          <w:rFonts w:cs="Simplified Arabic" w:hint="cs"/>
          <w:snapToGrid w:val="0"/>
          <w:kern w:val="22"/>
          <w:rtl/>
          <w:lang w:val="en-GB" w:eastAsia="en-US"/>
        </w:rPr>
        <w:t>الحفاظ عليها</w:t>
      </w:r>
      <w:r w:rsidRPr="00791BC9">
        <w:rPr>
          <w:rFonts w:cs="Simplified Arabic"/>
          <w:snapToGrid w:val="0"/>
          <w:kern w:val="22"/>
          <w:rtl/>
          <w:lang w:val="en-GB" w:eastAsia="en-US"/>
        </w:rPr>
        <w:t xml:space="preserve"> ومواصلة تطويرها، بما في ذلك من خلال:</w:t>
      </w:r>
    </w:p>
    <w:p w14:paraId="741EE52A" w14:textId="77777777" w:rsidR="00791BC9" w:rsidRPr="00791BC9" w:rsidRDefault="00791BC9" w:rsidP="00791BC9">
      <w:pPr>
        <w:kinsoku w:val="0"/>
        <w:overflowPunct w:val="0"/>
        <w:autoSpaceDE w:val="0"/>
        <w:autoSpaceDN w:val="0"/>
        <w:bidi/>
        <w:adjustRightInd w:val="0"/>
        <w:snapToGrid w:val="0"/>
        <w:spacing w:after="120" w:line="216" w:lineRule="auto"/>
        <w:ind w:left="2160" w:hanging="720"/>
        <w:jc w:val="both"/>
        <w:rPr>
          <w:rFonts w:cs="Simplified Arabic"/>
          <w:snapToGrid w:val="0"/>
          <w:kern w:val="22"/>
          <w:sz w:val="22"/>
          <w:rtl/>
          <w:lang w:val="en-GB" w:eastAsia="en-US"/>
        </w:rPr>
      </w:pPr>
      <w:r w:rsidRPr="00791BC9">
        <w:rPr>
          <w:rFonts w:cs="Simplified Arabic" w:hint="cs"/>
          <w:snapToGrid w:val="0"/>
          <w:kern w:val="22"/>
          <w:rtl/>
          <w:lang w:val="en-GB" w:eastAsia="en-US"/>
        </w:rPr>
        <w:t>(1</w:t>
      </w:r>
      <w:r w:rsidRPr="00791BC9">
        <w:rPr>
          <w:rFonts w:cs="Simplified Arabic"/>
          <w:snapToGrid w:val="0"/>
          <w:kern w:val="22"/>
          <w:rtl/>
          <w:lang w:val="en-GB" w:eastAsia="en-US"/>
        </w:rPr>
        <w:t>)</w:t>
      </w:r>
      <w:r w:rsidRPr="00791BC9">
        <w:rPr>
          <w:rFonts w:cs="Simplified Arabic" w:hint="cs"/>
          <w:snapToGrid w:val="0"/>
          <w:kern w:val="22"/>
          <w:rtl/>
          <w:lang w:val="en-GB" w:eastAsia="en-US"/>
        </w:rPr>
        <w:tab/>
      </w:r>
      <w:r w:rsidRPr="00791BC9">
        <w:rPr>
          <w:rFonts w:cs="Simplified Arabic" w:hint="cs"/>
          <w:snapToGrid w:val="0"/>
          <w:kern w:val="22"/>
          <w:sz w:val="22"/>
          <w:rtl/>
          <w:lang w:val="en-GB" w:eastAsia="en-US"/>
        </w:rPr>
        <w:t>مواصلة</w:t>
      </w:r>
      <w:r w:rsidRPr="00791BC9">
        <w:rPr>
          <w:rFonts w:cs="Simplified Arabic"/>
          <w:snapToGrid w:val="0"/>
          <w:kern w:val="22"/>
          <w:sz w:val="22"/>
          <w:rtl/>
          <w:lang w:val="en-GB" w:eastAsia="en-US"/>
        </w:rPr>
        <w:t xml:space="preserve"> تطوير أداة</w:t>
      </w:r>
      <w:r w:rsidRPr="00791BC9">
        <w:rPr>
          <w:rFonts w:cs="Simplified Arabic"/>
          <w:snapToGrid w:val="0"/>
          <w:kern w:val="22"/>
          <w:sz w:val="22"/>
          <w:lang w:val="en-GB" w:eastAsia="en-US"/>
        </w:rPr>
        <w:t xml:space="preserve"> </w:t>
      </w:r>
      <w:proofErr w:type="spellStart"/>
      <w:r w:rsidRPr="00791BC9">
        <w:rPr>
          <w:rFonts w:cs="Simplified Arabic"/>
          <w:snapToGrid w:val="0"/>
          <w:kern w:val="22"/>
          <w:sz w:val="22"/>
          <w:szCs w:val="20"/>
          <w:lang w:val="en-GB" w:eastAsia="en-US"/>
        </w:rPr>
        <w:t>Bioland</w:t>
      </w:r>
      <w:proofErr w:type="spellEnd"/>
      <w:r w:rsidRPr="00791BC9">
        <w:rPr>
          <w:rFonts w:cs="Simplified Arabic"/>
          <w:snapToGrid w:val="0"/>
          <w:kern w:val="22"/>
          <w:sz w:val="22"/>
          <w:szCs w:val="20"/>
          <w:lang w:val="en-GB" w:eastAsia="en-US"/>
        </w:rPr>
        <w:t xml:space="preserve"> </w:t>
      </w:r>
      <w:r w:rsidRPr="00791BC9">
        <w:rPr>
          <w:rFonts w:cs="Simplified Arabic"/>
          <w:snapToGrid w:val="0"/>
          <w:kern w:val="22"/>
          <w:sz w:val="22"/>
          <w:rtl/>
          <w:lang w:val="en-GB" w:eastAsia="en-US"/>
        </w:rPr>
        <w:t>استجابة لاحتياجات الأطراف والمستخدمين والتطورات التكنولوجية ذات الصلة؛</w:t>
      </w:r>
    </w:p>
    <w:p w14:paraId="604A6C0D" w14:textId="77777777" w:rsidR="00791BC9" w:rsidRPr="00791BC9" w:rsidRDefault="00791BC9" w:rsidP="00791BC9">
      <w:pPr>
        <w:kinsoku w:val="0"/>
        <w:overflowPunct w:val="0"/>
        <w:autoSpaceDE w:val="0"/>
        <w:autoSpaceDN w:val="0"/>
        <w:bidi/>
        <w:adjustRightInd w:val="0"/>
        <w:snapToGrid w:val="0"/>
        <w:spacing w:after="120" w:line="216" w:lineRule="auto"/>
        <w:ind w:left="2160" w:hanging="720"/>
        <w:jc w:val="both"/>
        <w:rPr>
          <w:rFonts w:cs="Simplified Arabic"/>
          <w:snapToGrid w:val="0"/>
          <w:kern w:val="22"/>
          <w:sz w:val="22"/>
          <w:rtl/>
          <w:lang w:val="en-GB" w:eastAsia="en-US"/>
        </w:rPr>
      </w:pPr>
      <w:r w:rsidRPr="00791BC9">
        <w:rPr>
          <w:rFonts w:cs="Simplified Arabic"/>
          <w:snapToGrid w:val="0"/>
          <w:kern w:val="22"/>
          <w:sz w:val="22"/>
          <w:lang w:val="en-GB" w:eastAsia="en-US"/>
        </w:rPr>
        <w:t>(2)</w:t>
      </w:r>
      <w:r w:rsidRPr="00791BC9">
        <w:rPr>
          <w:rFonts w:cs="Simplified Arabic" w:hint="cs"/>
          <w:snapToGrid w:val="0"/>
          <w:kern w:val="22"/>
          <w:sz w:val="22"/>
          <w:rtl/>
          <w:lang w:val="en-GB" w:eastAsia="en-US"/>
        </w:rPr>
        <w:tab/>
        <w:t>وضع</w:t>
      </w:r>
      <w:r w:rsidRPr="00791BC9">
        <w:rPr>
          <w:rFonts w:cs="Simplified Arabic"/>
          <w:snapToGrid w:val="0"/>
          <w:kern w:val="22"/>
          <w:sz w:val="22"/>
          <w:rtl/>
          <w:lang w:val="en-GB" w:eastAsia="en-US"/>
        </w:rPr>
        <w:t xml:space="preserve"> مواد تدريبية وإرشادية حول استخدام أداة</w:t>
      </w:r>
      <w:r w:rsidRPr="00791BC9">
        <w:rPr>
          <w:rFonts w:cs="Simplified Arabic" w:hint="cs"/>
          <w:snapToGrid w:val="0"/>
          <w:kern w:val="22"/>
          <w:sz w:val="22"/>
          <w:rtl/>
          <w:lang w:val="en-GB" w:eastAsia="en-US"/>
        </w:rPr>
        <w:t xml:space="preserve"> </w:t>
      </w:r>
      <w:proofErr w:type="spellStart"/>
      <w:r w:rsidRPr="00791BC9">
        <w:rPr>
          <w:rFonts w:cs="Simplified Arabic"/>
          <w:snapToGrid w:val="0"/>
          <w:kern w:val="22"/>
          <w:sz w:val="22"/>
          <w:lang w:val="en-GB" w:eastAsia="en-US"/>
        </w:rPr>
        <w:t>Bioland</w:t>
      </w:r>
      <w:proofErr w:type="spellEnd"/>
      <w:r w:rsidRPr="00791BC9">
        <w:rPr>
          <w:rFonts w:cs="Simplified Arabic" w:hint="cs"/>
          <w:snapToGrid w:val="0"/>
          <w:kern w:val="22"/>
          <w:sz w:val="22"/>
          <w:rtl/>
          <w:lang w:val="en-GB" w:eastAsia="en-US"/>
        </w:rPr>
        <w:t xml:space="preserve"> بالتعاون مع الأطراف والمستخدمين</w:t>
      </w:r>
      <w:r w:rsidRPr="00791BC9">
        <w:rPr>
          <w:rFonts w:cs="Simplified Arabic"/>
          <w:snapToGrid w:val="0"/>
          <w:kern w:val="22"/>
          <w:sz w:val="22"/>
          <w:rtl/>
          <w:lang w:val="en-GB" w:eastAsia="en-US"/>
        </w:rPr>
        <w:t>؛</w:t>
      </w:r>
    </w:p>
    <w:p w14:paraId="222008DD" w14:textId="77777777" w:rsidR="00791BC9" w:rsidRPr="00791BC9" w:rsidRDefault="00791BC9" w:rsidP="00791BC9">
      <w:pPr>
        <w:kinsoku w:val="0"/>
        <w:overflowPunct w:val="0"/>
        <w:autoSpaceDE w:val="0"/>
        <w:autoSpaceDN w:val="0"/>
        <w:bidi/>
        <w:adjustRightInd w:val="0"/>
        <w:snapToGrid w:val="0"/>
        <w:spacing w:after="120" w:line="216" w:lineRule="auto"/>
        <w:ind w:left="2160" w:hanging="720"/>
        <w:jc w:val="both"/>
        <w:rPr>
          <w:rFonts w:cs="Simplified Arabic"/>
          <w:snapToGrid w:val="0"/>
          <w:kern w:val="22"/>
          <w:sz w:val="22"/>
          <w:rtl/>
          <w:lang w:val="en-GB" w:eastAsia="en-US"/>
        </w:rPr>
      </w:pPr>
      <w:r w:rsidRPr="00791BC9">
        <w:rPr>
          <w:rFonts w:cs="Simplified Arabic"/>
          <w:snapToGrid w:val="0"/>
          <w:kern w:val="22"/>
          <w:sz w:val="22"/>
          <w:lang w:val="en-GB" w:eastAsia="en-US"/>
        </w:rPr>
        <w:lastRenderedPageBreak/>
        <w:t>(3)</w:t>
      </w:r>
      <w:r w:rsidRPr="00791BC9">
        <w:rPr>
          <w:rFonts w:cs="Simplified Arabic" w:hint="cs"/>
          <w:snapToGrid w:val="0"/>
          <w:kern w:val="22"/>
          <w:sz w:val="22"/>
          <w:rtl/>
          <w:lang w:val="en-GB" w:eastAsia="en-US"/>
        </w:rPr>
        <w:tab/>
      </w:r>
      <w:r w:rsidRPr="00791BC9">
        <w:rPr>
          <w:rFonts w:cs="Simplified Arabic"/>
          <w:snapToGrid w:val="0"/>
          <w:kern w:val="22"/>
          <w:sz w:val="22"/>
          <w:rtl/>
          <w:lang w:val="en-GB" w:eastAsia="en-US"/>
        </w:rPr>
        <w:t xml:space="preserve">وضع إرشادات لنقاط الاتصال الوطنية </w:t>
      </w:r>
      <w:r w:rsidRPr="00791BC9">
        <w:rPr>
          <w:rFonts w:cs="Simplified Arabic" w:hint="cs"/>
          <w:snapToGrid w:val="0"/>
          <w:kern w:val="22"/>
          <w:sz w:val="22"/>
          <w:rtl/>
          <w:lang w:val="en-GB" w:eastAsia="en-US"/>
        </w:rPr>
        <w:t xml:space="preserve">إلى </w:t>
      </w:r>
      <w:r w:rsidRPr="00791BC9">
        <w:rPr>
          <w:rFonts w:cs="Simplified Arabic"/>
          <w:snapToGrid w:val="0"/>
          <w:kern w:val="22"/>
          <w:sz w:val="22"/>
          <w:rtl/>
          <w:lang w:val="en-GB" w:eastAsia="en-US"/>
        </w:rPr>
        <w:t>آلية</w:t>
      </w:r>
      <w:r w:rsidRPr="00791BC9">
        <w:rPr>
          <w:rFonts w:cs="Simplified Arabic" w:hint="cs"/>
          <w:snapToGrid w:val="0"/>
          <w:kern w:val="22"/>
          <w:sz w:val="22"/>
          <w:rtl/>
          <w:lang w:val="en-GB" w:eastAsia="en-US"/>
        </w:rPr>
        <w:t xml:space="preserve"> غرفة</w:t>
      </w:r>
      <w:r w:rsidRPr="00791BC9">
        <w:rPr>
          <w:rFonts w:cs="Simplified Arabic"/>
          <w:snapToGrid w:val="0"/>
          <w:kern w:val="22"/>
          <w:sz w:val="22"/>
          <w:rtl/>
          <w:lang w:val="en-GB" w:eastAsia="en-US"/>
        </w:rPr>
        <w:t xml:space="preserve"> تبادل المعلومات بشأن تنسيق الأنشطة ذات الصلة بآلية</w:t>
      </w:r>
      <w:r w:rsidRPr="00791BC9">
        <w:rPr>
          <w:rFonts w:cs="Simplified Arabic" w:hint="cs"/>
          <w:snapToGrid w:val="0"/>
          <w:kern w:val="22"/>
          <w:sz w:val="22"/>
          <w:rtl/>
          <w:lang w:val="en-GB" w:eastAsia="en-US"/>
        </w:rPr>
        <w:t xml:space="preserve"> غرفة</w:t>
      </w:r>
      <w:r w:rsidRPr="00791BC9">
        <w:rPr>
          <w:rFonts w:cs="Simplified Arabic"/>
          <w:snapToGrid w:val="0"/>
          <w:kern w:val="22"/>
          <w:sz w:val="22"/>
          <w:rtl/>
          <w:lang w:val="en-GB" w:eastAsia="en-US"/>
        </w:rPr>
        <w:t xml:space="preserve"> تبادل المعلومات على المستوى الوطني لدعم التنفيذ الفعال للاستراتيجيات وخطط العمل الوطنية للتنوع البيولوجي؛</w:t>
      </w:r>
    </w:p>
    <w:p w14:paraId="4200CD78" w14:textId="77777777" w:rsidR="00791BC9" w:rsidRPr="00791BC9" w:rsidRDefault="00791BC9" w:rsidP="00791BC9">
      <w:pPr>
        <w:kinsoku w:val="0"/>
        <w:overflowPunct w:val="0"/>
        <w:autoSpaceDE w:val="0"/>
        <w:autoSpaceDN w:val="0"/>
        <w:bidi/>
        <w:adjustRightInd w:val="0"/>
        <w:snapToGrid w:val="0"/>
        <w:spacing w:after="120" w:line="216" w:lineRule="auto"/>
        <w:ind w:left="2160" w:hanging="720"/>
        <w:jc w:val="both"/>
        <w:rPr>
          <w:rFonts w:cs="Simplified Arabic"/>
          <w:snapToGrid w:val="0"/>
          <w:kern w:val="22"/>
          <w:sz w:val="22"/>
          <w:rtl/>
          <w:lang w:val="en-GB" w:eastAsia="en-US"/>
        </w:rPr>
      </w:pPr>
      <w:r w:rsidRPr="00791BC9">
        <w:rPr>
          <w:rFonts w:cs="Simplified Arabic"/>
          <w:snapToGrid w:val="0"/>
          <w:kern w:val="22"/>
          <w:sz w:val="22"/>
          <w:rtl/>
          <w:lang w:val="en-GB" w:eastAsia="en-US"/>
        </w:rPr>
        <w:t>(4)</w:t>
      </w:r>
      <w:r w:rsidRPr="00791BC9">
        <w:rPr>
          <w:rFonts w:cs="Simplified Arabic" w:hint="cs"/>
          <w:snapToGrid w:val="0"/>
          <w:kern w:val="22"/>
          <w:sz w:val="22"/>
          <w:rtl/>
          <w:lang w:val="en-GB" w:eastAsia="en-US"/>
        </w:rPr>
        <w:tab/>
      </w:r>
      <w:r w:rsidRPr="00791BC9">
        <w:rPr>
          <w:rFonts w:cs="Simplified Arabic"/>
          <w:snapToGrid w:val="0"/>
          <w:kern w:val="22"/>
          <w:sz w:val="22"/>
          <w:rtl/>
          <w:lang w:val="en-GB" w:eastAsia="en-US"/>
        </w:rPr>
        <w:t xml:space="preserve">تطوير نماذج </w:t>
      </w:r>
      <w:proofErr w:type="spellStart"/>
      <w:r w:rsidRPr="00791BC9">
        <w:rPr>
          <w:rFonts w:cs="Simplified Arabic"/>
          <w:snapToGrid w:val="0"/>
          <w:kern w:val="22"/>
          <w:sz w:val="22"/>
          <w:szCs w:val="20"/>
          <w:lang w:val="en-GB" w:eastAsia="en-US"/>
        </w:rPr>
        <w:t>Bioland</w:t>
      </w:r>
      <w:proofErr w:type="spellEnd"/>
      <w:r w:rsidRPr="00791BC9">
        <w:rPr>
          <w:rFonts w:cs="Simplified Arabic"/>
          <w:snapToGrid w:val="0"/>
          <w:kern w:val="22"/>
          <w:sz w:val="22"/>
          <w:szCs w:val="20"/>
          <w:rtl/>
          <w:lang w:val="en-GB" w:eastAsia="en-US"/>
        </w:rPr>
        <w:t xml:space="preserve"> </w:t>
      </w:r>
      <w:r w:rsidRPr="00791BC9">
        <w:rPr>
          <w:rFonts w:cs="Simplified Arabic"/>
          <w:snapToGrid w:val="0"/>
          <w:kern w:val="22"/>
          <w:sz w:val="22"/>
          <w:rtl/>
          <w:lang w:val="en-GB" w:eastAsia="en-US"/>
        </w:rPr>
        <w:t>للأطراف التي لم تقم بعد بإنشاء موقع شبكي لآلية</w:t>
      </w:r>
      <w:r w:rsidRPr="00791BC9">
        <w:rPr>
          <w:rFonts w:cs="Simplified Arabic" w:hint="cs"/>
          <w:snapToGrid w:val="0"/>
          <w:kern w:val="22"/>
          <w:sz w:val="22"/>
          <w:rtl/>
          <w:lang w:val="en-GB" w:eastAsia="en-US"/>
        </w:rPr>
        <w:t xml:space="preserve"> غرفة</w:t>
      </w:r>
      <w:r w:rsidRPr="00791BC9">
        <w:rPr>
          <w:rFonts w:cs="Simplified Arabic"/>
          <w:snapToGrid w:val="0"/>
          <w:kern w:val="22"/>
          <w:sz w:val="22"/>
          <w:rtl/>
          <w:lang w:val="en-GB" w:eastAsia="en-US"/>
        </w:rPr>
        <w:t xml:space="preserve"> تبادل المعلومات الوطنية، باستخدام المعلومات المقدمة على صفحات الم</w:t>
      </w:r>
      <w:r w:rsidRPr="00791BC9">
        <w:rPr>
          <w:rFonts w:cs="Simplified Arabic" w:hint="cs"/>
          <w:snapToGrid w:val="0"/>
          <w:kern w:val="22"/>
          <w:sz w:val="22"/>
          <w:rtl/>
          <w:lang w:val="en-GB" w:eastAsia="en-US"/>
        </w:rPr>
        <w:t>وجزات</w:t>
      </w:r>
      <w:r w:rsidRPr="00791BC9">
        <w:rPr>
          <w:rFonts w:cs="Simplified Arabic"/>
          <w:snapToGrid w:val="0"/>
          <w:kern w:val="22"/>
          <w:sz w:val="22"/>
          <w:rtl/>
          <w:lang w:val="en-GB" w:eastAsia="en-US"/>
        </w:rPr>
        <w:t xml:space="preserve"> القطرية</w:t>
      </w:r>
      <w:r w:rsidRPr="00791BC9">
        <w:rPr>
          <w:rFonts w:cs="Simplified Arabic" w:hint="cs"/>
          <w:snapToGrid w:val="0"/>
          <w:kern w:val="22"/>
          <w:sz w:val="22"/>
          <w:rtl/>
          <w:lang w:val="en-GB" w:eastAsia="en-US"/>
        </w:rPr>
        <w:t xml:space="preserve"> الخاصة بها</w:t>
      </w:r>
      <w:r w:rsidRPr="00791BC9">
        <w:rPr>
          <w:rFonts w:cs="Simplified Arabic"/>
          <w:snapToGrid w:val="0"/>
          <w:kern w:val="22"/>
          <w:sz w:val="22"/>
          <w:rtl/>
          <w:lang w:val="en-GB" w:eastAsia="en-US"/>
        </w:rPr>
        <w:t xml:space="preserve"> على موقع الاتفاقية على الإنترنت، لاستعراضها وزيادة تطويرها؛</w:t>
      </w:r>
    </w:p>
    <w:p w14:paraId="33D73D80" w14:textId="77777777" w:rsidR="00791BC9" w:rsidRPr="00791BC9" w:rsidRDefault="00791BC9" w:rsidP="00791BC9">
      <w:pPr>
        <w:kinsoku w:val="0"/>
        <w:overflowPunct w:val="0"/>
        <w:autoSpaceDE w:val="0"/>
        <w:autoSpaceDN w:val="0"/>
        <w:bidi/>
        <w:adjustRightInd w:val="0"/>
        <w:snapToGrid w:val="0"/>
        <w:spacing w:after="120" w:line="216" w:lineRule="auto"/>
        <w:ind w:left="2160" w:hanging="720"/>
        <w:jc w:val="both"/>
        <w:rPr>
          <w:rFonts w:cs="Simplified Arabic"/>
          <w:snapToGrid w:val="0"/>
          <w:kern w:val="22"/>
          <w:sz w:val="22"/>
          <w:rtl/>
          <w:lang w:val="en-GB" w:eastAsia="en-US"/>
        </w:rPr>
      </w:pPr>
      <w:r w:rsidRPr="00791BC9">
        <w:rPr>
          <w:rFonts w:cs="Simplified Arabic" w:hint="cs"/>
          <w:snapToGrid w:val="0"/>
          <w:kern w:val="22"/>
          <w:sz w:val="22"/>
          <w:rtl/>
          <w:lang w:val="en-GB" w:eastAsia="en-US"/>
        </w:rPr>
        <w:t>(5)</w:t>
      </w:r>
      <w:r w:rsidRPr="00791BC9">
        <w:rPr>
          <w:rFonts w:cs="Simplified Arabic" w:hint="cs"/>
          <w:snapToGrid w:val="0"/>
          <w:kern w:val="22"/>
          <w:sz w:val="22"/>
          <w:rtl/>
          <w:lang w:val="en-GB" w:eastAsia="en-US"/>
        </w:rPr>
        <w:tab/>
        <w:t>مواصلة منح جوائز آليات غرف تبادل المعلومات الوطنية حتى عام 2030؛</w:t>
      </w:r>
    </w:p>
    <w:p w14:paraId="635F2739" w14:textId="77777777" w:rsidR="00791BC9" w:rsidRPr="00791BC9" w:rsidRDefault="00791BC9" w:rsidP="006E3BED">
      <w:pPr>
        <w:numPr>
          <w:ilvl w:val="1"/>
          <w:numId w:val="141"/>
        </w:numPr>
        <w:kinsoku w:val="0"/>
        <w:overflowPunct w:val="0"/>
        <w:autoSpaceDE w:val="0"/>
        <w:autoSpaceDN w:val="0"/>
        <w:bidi/>
        <w:adjustRightInd w:val="0"/>
        <w:snapToGrid w:val="0"/>
        <w:spacing w:after="120" w:line="216" w:lineRule="auto"/>
        <w:ind w:left="0" w:firstLine="720"/>
        <w:jc w:val="both"/>
        <w:rPr>
          <w:rFonts w:cs="Simplified Arabic"/>
          <w:snapToGrid w:val="0"/>
          <w:kern w:val="22"/>
          <w:rtl/>
          <w:lang w:val="en-GB" w:eastAsia="en-US"/>
        </w:rPr>
      </w:pPr>
      <w:r w:rsidRPr="00791BC9">
        <w:rPr>
          <w:rFonts w:cs="Simplified Arabic" w:hint="cs"/>
          <w:snapToGrid w:val="0"/>
          <w:kern w:val="22"/>
          <w:rtl/>
          <w:lang w:val="en-GB" w:eastAsia="en-US"/>
        </w:rPr>
        <w:t>مواصلة</w:t>
      </w:r>
      <w:r w:rsidRPr="00791BC9">
        <w:rPr>
          <w:rFonts w:cs="Simplified Arabic"/>
          <w:snapToGrid w:val="0"/>
          <w:kern w:val="22"/>
          <w:rtl/>
          <w:lang w:val="en-GB" w:eastAsia="en-US"/>
        </w:rPr>
        <w:t xml:space="preserve"> تطوير</w:t>
      </w:r>
      <w:r w:rsidRPr="00791BC9">
        <w:rPr>
          <w:rFonts w:cs="Simplified Arabic" w:hint="cs"/>
          <w:snapToGrid w:val="0"/>
          <w:kern w:val="22"/>
          <w:rtl/>
          <w:lang w:val="en-GB" w:eastAsia="en-US"/>
        </w:rPr>
        <w:t xml:space="preserve"> بوابة</w:t>
      </w:r>
      <w:r w:rsidRPr="00791BC9">
        <w:rPr>
          <w:rFonts w:cs="Simplified Arabic"/>
          <w:snapToGrid w:val="0"/>
          <w:kern w:val="22"/>
          <w:rtl/>
          <w:lang w:val="en-GB" w:eastAsia="en-US"/>
        </w:rPr>
        <w:t xml:space="preserve"> آلية غرفة تبادل المعلومات المركزية لتعزيز </w:t>
      </w:r>
      <w:r w:rsidRPr="00791BC9">
        <w:rPr>
          <w:rFonts w:cs="Simplified Arabic" w:hint="cs"/>
          <w:snapToGrid w:val="0"/>
          <w:kern w:val="22"/>
          <w:rtl/>
          <w:lang w:val="en-GB" w:eastAsia="en-US"/>
        </w:rPr>
        <w:t>وتيسير</w:t>
      </w:r>
      <w:r w:rsidRPr="00791BC9">
        <w:rPr>
          <w:rFonts w:cs="Simplified Arabic"/>
          <w:snapToGrid w:val="0"/>
          <w:kern w:val="22"/>
          <w:rtl/>
          <w:lang w:val="en-GB" w:eastAsia="en-US"/>
        </w:rPr>
        <w:t xml:space="preserve"> التعاون التقني والعلمي، وإدارة المع</w:t>
      </w:r>
      <w:r w:rsidRPr="00791BC9">
        <w:rPr>
          <w:rFonts w:cs="Simplified Arabic" w:hint="cs"/>
          <w:snapToGrid w:val="0"/>
          <w:kern w:val="22"/>
          <w:rtl/>
          <w:lang w:val="en-GB" w:eastAsia="en-US"/>
        </w:rPr>
        <w:t>ا</w:t>
      </w:r>
      <w:r w:rsidRPr="00791BC9">
        <w:rPr>
          <w:rFonts w:cs="Simplified Arabic"/>
          <w:snapToGrid w:val="0"/>
          <w:kern w:val="22"/>
          <w:rtl/>
          <w:lang w:val="en-GB" w:eastAsia="en-US"/>
        </w:rPr>
        <w:t>رف، والاتصالات، وتعزيز التخطيط والتنفيذ والرصد والإبلاغ وعمليات الاستعراض؛</w:t>
      </w:r>
    </w:p>
    <w:p w14:paraId="547099BC" w14:textId="77777777" w:rsidR="00791BC9" w:rsidRPr="00791BC9" w:rsidRDefault="00791BC9" w:rsidP="006E3BED">
      <w:pPr>
        <w:numPr>
          <w:ilvl w:val="1"/>
          <w:numId w:val="141"/>
        </w:numPr>
        <w:kinsoku w:val="0"/>
        <w:overflowPunct w:val="0"/>
        <w:autoSpaceDE w:val="0"/>
        <w:autoSpaceDN w:val="0"/>
        <w:bidi/>
        <w:adjustRightInd w:val="0"/>
        <w:snapToGrid w:val="0"/>
        <w:spacing w:after="120" w:line="216" w:lineRule="auto"/>
        <w:ind w:left="0" w:firstLine="720"/>
        <w:jc w:val="both"/>
        <w:rPr>
          <w:rFonts w:cs="Simplified Arabic"/>
          <w:snapToGrid w:val="0"/>
          <w:kern w:val="22"/>
          <w:rtl/>
          <w:lang w:val="en-GB" w:eastAsia="en-US"/>
        </w:rPr>
      </w:pPr>
      <w:r w:rsidRPr="00791BC9">
        <w:rPr>
          <w:rFonts w:cs="Simplified Arabic"/>
          <w:snapToGrid w:val="0"/>
          <w:kern w:val="22"/>
          <w:rtl/>
          <w:lang w:val="en-GB" w:eastAsia="en-US"/>
        </w:rPr>
        <w:t xml:space="preserve">مواصلة التعاون مع المبادرات والمنظمات والشبكات ذات الصلة التي تدعم توليد البيانات والمعلومات والمعارف المتعلقة بالتنوع البيولوجي وجمعها وإدارتها واستخدامها </w:t>
      </w:r>
      <w:r w:rsidRPr="00791BC9">
        <w:rPr>
          <w:rFonts w:cs="Simplified Arabic" w:hint="cs"/>
          <w:snapToGrid w:val="0"/>
          <w:kern w:val="22"/>
          <w:rtl/>
          <w:lang w:val="en-GB" w:eastAsia="en-US"/>
        </w:rPr>
        <w:t>بفعالية</w:t>
      </w:r>
      <w:r w:rsidRPr="00791BC9">
        <w:rPr>
          <w:rFonts w:cs="Simplified Arabic"/>
          <w:snapToGrid w:val="0"/>
          <w:kern w:val="22"/>
          <w:rtl/>
          <w:lang w:val="en-GB" w:eastAsia="en-US"/>
        </w:rPr>
        <w:t>،</w:t>
      </w:r>
      <w:r w:rsidRPr="00791BC9">
        <w:rPr>
          <w:rFonts w:cs="Simplified Arabic" w:hint="cs"/>
          <w:snapToGrid w:val="0"/>
          <w:kern w:val="22"/>
          <w:rtl/>
          <w:lang w:val="en-GB" w:eastAsia="en-US"/>
        </w:rPr>
        <w:t xml:space="preserve"> لتشمل من بين أمور أخرى وحسب الاقتضاء، </w:t>
      </w:r>
      <w:r w:rsidRPr="00791BC9">
        <w:rPr>
          <w:rFonts w:cs="Simplified Arabic"/>
          <w:snapToGrid w:val="0"/>
          <w:kern w:val="22"/>
          <w:rtl/>
          <w:lang w:val="en-GB" w:eastAsia="en-US"/>
        </w:rPr>
        <w:t xml:space="preserve">المركز العالمي لرصد </w:t>
      </w:r>
      <w:r w:rsidRPr="00791BC9">
        <w:rPr>
          <w:rFonts w:cs="Simplified Arabic" w:hint="cs"/>
          <w:snapToGrid w:val="0"/>
          <w:kern w:val="22"/>
          <w:rtl/>
          <w:lang w:val="en-GB" w:eastAsia="en-US"/>
        </w:rPr>
        <w:t>و</w:t>
      </w:r>
      <w:r w:rsidRPr="00791BC9">
        <w:rPr>
          <w:rFonts w:cs="Simplified Arabic"/>
          <w:snapToGrid w:val="0"/>
          <w:kern w:val="22"/>
          <w:rtl/>
          <w:lang w:val="en-GB" w:eastAsia="en-US"/>
        </w:rPr>
        <w:t xml:space="preserve">حفظ الطبيعة التابع لبرنامج الأمم المتحدة للبيئة، والمرفق العالمي لمعلومات التنوع البيولوجي، </w:t>
      </w:r>
      <w:r w:rsidRPr="00791BC9">
        <w:rPr>
          <w:rFonts w:cs="Simplified Arabic" w:hint="cs"/>
          <w:snapToGrid w:val="0"/>
          <w:kern w:val="22"/>
          <w:rtl/>
          <w:lang w:val="en-GB" w:eastAsia="en-US"/>
        </w:rPr>
        <w:t>و</w:t>
      </w:r>
      <w:r w:rsidRPr="00791BC9">
        <w:rPr>
          <w:rFonts w:cs="Simplified Arabic"/>
          <w:snapToGrid w:val="0"/>
          <w:kern w:val="22"/>
          <w:rtl/>
          <w:lang w:val="en-GB" w:eastAsia="en-US"/>
        </w:rPr>
        <w:t xml:space="preserve">شبكة رصد التنوع البيولوجي التابعة للفريق المعني بعمليات رصد الأرض، والاتحاد الدولي لحفظ الطبيعة، </w:t>
      </w:r>
      <w:r w:rsidRPr="00791BC9">
        <w:rPr>
          <w:rFonts w:cs="Simplified Arabic" w:hint="cs"/>
          <w:snapToGrid w:val="0"/>
          <w:kern w:val="22"/>
          <w:rtl/>
          <w:lang w:val="en-GB" w:eastAsia="en-US"/>
        </w:rPr>
        <w:t>و</w:t>
      </w:r>
      <w:r w:rsidRPr="00791BC9">
        <w:rPr>
          <w:rFonts w:cs="Simplified Arabic"/>
          <w:snapToGrid w:val="0"/>
          <w:kern w:val="22"/>
          <w:rtl/>
          <w:lang w:val="en-GB" w:eastAsia="en-US"/>
        </w:rPr>
        <w:t xml:space="preserve">المنبر الحكومي الدولي للعلوم والسياسات </w:t>
      </w:r>
      <w:r w:rsidRPr="00791BC9">
        <w:rPr>
          <w:rFonts w:cs="Simplified Arabic" w:hint="cs"/>
          <w:snapToGrid w:val="0"/>
          <w:kern w:val="22"/>
          <w:rtl/>
          <w:lang w:val="en-GB" w:eastAsia="en-US"/>
        </w:rPr>
        <w:t>المعني ب</w:t>
      </w:r>
      <w:r w:rsidRPr="00791BC9">
        <w:rPr>
          <w:rFonts w:cs="Simplified Arabic"/>
          <w:snapToGrid w:val="0"/>
          <w:kern w:val="22"/>
          <w:rtl/>
          <w:lang w:val="en-GB" w:eastAsia="en-US"/>
        </w:rPr>
        <w:t>التنوع البيولوجي وخدمات النظم الإيكولوجية</w:t>
      </w:r>
      <w:r w:rsidRPr="00791BC9">
        <w:rPr>
          <w:rFonts w:cs="Simplified Arabic" w:hint="cs"/>
          <w:snapToGrid w:val="0"/>
          <w:kern w:val="22"/>
          <w:rtl/>
          <w:lang w:val="en-GB" w:eastAsia="en-US"/>
        </w:rPr>
        <w:t>،</w:t>
      </w:r>
      <w:r w:rsidRPr="00791BC9">
        <w:rPr>
          <w:rFonts w:cs="Simplified Arabic"/>
          <w:snapToGrid w:val="0"/>
          <w:kern w:val="22"/>
          <w:rtl/>
          <w:lang w:val="en-GB" w:eastAsia="en-US"/>
        </w:rPr>
        <w:t xml:space="preserve"> </w:t>
      </w:r>
      <w:r w:rsidRPr="00791BC9">
        <w:rPr>
          <w:rFonts w:cs="Simplified Arabic" w:hint="cs"/>
          <w:snapToGrid w:val="0"/>
          <w:kern w:val="22"/>
          <w:rtl/>
          <w:lang w:val="en-GB" w:eastAsia="en-US"/>
        </w:rPr>
        <w:t>و</w:t>
      </w:r>
      <w:r w:rsidRPr="00791BC9">
        <w:rPr>
          <w:rFonts w:cs="Simplified Arabic"/>
          <w:snapToGrid w:val="0"/>
          <w:kern w:val="22"/>
          <w:rtl/>
          <w:lang w:val="en-GB" w:eastAsia="en-US"/>
        </w:rPr>
        <w:t>بوابة الأمم المتحدة الإلكترونية للمعلومات المتعلقة بالاتفاقات البيئية المتعددة الأطراف</w:t>
      </w:r>
      <w:r w:rsidRPr="00791BC9">
        <w:rPr>
          <w:rFonts w:cs="Simplified Arabic" w:hint="cs"/>
          <w:snapToGrid w:val="0"/>
          <w:kern w:val="22"/>
          <w:rtl/>
          <w:lang w:val="en-GB" w:eastAsia="en-US"/>
        </w:rPr>
        <w:t xml:space="preserve"> </w:t>
      </w:r>
      <w:r w:rsidRPr="00791BC9">
        <w:rPr>
          <w:rFonts w:cs="Simplified Arabic"/>
          <w:snapToGrid w:val="0"/>
          <w:kern w:val="22"/>
          <w:lang w:val="en-GB" w:eastAsia="en-US"/>
        </w:rPr>
        <w:t>(</w:t>
      </w:r>
      <w:proofErr w:type="spellStart"/>
      <w:r w:rsidRPr="00791BC9">
        <w:rPr>
          <w:rFonts w:cs="Simplified Arabic"/>
          <w:snapToGrid w:val="0"/>
          <w:kern w:val="22"/>
          <w:sz w:val="20"/>
          <w:szCs w:val="20"/>
          <w:lang w:val="en-GB" w:eastAsia="en-US"/>
        </w:rPr>
        <w:t>InforMEA</w:t>
      </w:r>
      <w:proofErr w:type="spellEnd"/>
      <w:r w:rsidRPr="00791BC9">
        <w:rPr>
          <w:rFonts w:cs="Simplified Arabic"/>
          <w:snapToGrid w:val="0"/>
          <w:kern w:val="22"/>
          <w:lang w:val="en-GB" w:eastAsia="en-US"/>
        </w:rPr>
        <w:t>)</w:t>
      </w:r>
      <w:r w:rsidRPr="00791BC9">
        <w:rPr>
          <w:rFonts w:cs="Simplified Arabic" w:hint="cs"/>
          <w:snapToGrid w:val="0"/>
          <w:kern w:val="22"/>
          <w:rtl/>
          <w:lang w:val="en-GB" w:eastAsia="en-US"/>
        </w:rPr>
        <w:t xml:space="preserve"> </w:t>
      </w:r>
      <w:r w:rsidRPr="00791BC9">
        <w:rPr>
          <w:rFonts w:cs="Simplified Arabic"/>
          <w:snapToGrid w:val="0"/>
          <w:kern w:val="22"/>
          <w:rtl/>
          <w:lang w:val="en-GB" w:eastAsia="en-US"/>
        </w:rPr>
        <w:t>وأداة الإبلاغ عن البيانات (</w:t>
      </w:r>
      <w:proofErr w:type="spellStart"/>
      <w:r w:rsidRPr="00791BC9">
        <w:rPr>
          <w:rFonts w:cs="Simplified Arabic"/>
          <w:snapToGrid w:val="0"/>
          <w:kern w:val="22"/>
          <w:sz w:val="20"/>
          <w:szCs w:val="20"/>
          <w:lang w:val="en-GB" w:eastAsia="en-US"/>
        </w:rPr>
        <w:t>DaRT</w:t>
      </w:r>
      <w:proofErr w:type="spellEnd"/>
      <w:r w:rsidRPr="00791BC9">
        <w:rPr>
          <w:rFonts w:cs="Simplified Arabic"/>
          <w:snapToGrid w:val="0"/>
          <w:kern w:val="22"/>
          <w:rtl/>
          <w:lang w:val="en-GB" w:eastAsia="en-US"/>
        </w:rPr>
        <w:t>)</w:t>
      </w:r>
      <w:r w:rsidRPr="00791BC9">
        <w:rPr>
          <w:rFonts w:cs="Simplified Arabic" w:hint="cs"/>
          <w:snapToGrid w:val="0"/>
          <w:kern w:val="22"/>
          <w:rtl/>
          <w:lang w:val="en-GB" w:eastAsia="en-US"/>
        </w:rPr>
        <w:t>؛</w:t>
      </w:r>
    </w:p>
    <w:p w14:paraId="7EC6ADF0" w14:textId="77777777" w:rsidR="00791BC9" w:rsidRPr="00791BC9" w:rsidRDefault="00791BC9" w:rsidP="006E3BED">
      <w:pPr>
        <w:numPr>
          <w:ilvl w:val="1"/>
          <w:numId w:val="141"/>
        </w:numPr>
        <w:kinsoku w:val="0"/>
        <w:overflowPunct w:val="0"/>
        <w:autoSpaceDE w:val="0"/>
        <w:autoSpaceDN w:val="0"/>
        <w:bidi/>
        <w:adjustRightInd w:val="0"/>
        <w:snapToGrid w:val="0"/>
        <w:spacing w:after="120" w:line="216" w:lineRule="auto"/>
        <w:ind w:left="0" w:firstLine="720"/>
        <w:jc w:val="both"/>
        <w:rPr>
          <w:rFonts w:cs="Simplified Arabic"/>
          <w:snapToGrid w:val="0"/>
          <w:kern w:val="22"/>
          <w:rtl/>
          <w:lang w:val="en-GB" w:eastAsia="en-US"/>
        </w:rPr>
      </w:pPr>
      <w:r w:rsidRPr="00791BC9">
        <w:rPr>
          <w:rFonts w:cs="Simplified Arabic" w:hint="cs"/>
          <w:snapToGrid w:val="0"/>
          <w:kern w:val="22"/>
          <w:rtl/>
          <w:lang w:val="en-GB" w:eastAsia="en-US"/>
        </w:rPr>
        <w:t>تعزيز استخدام</w:t>
      </w:r>
      <w:r w:rsidRPr="00791BC9">
        <w:rPr>
          <w:rFonts w:cs="Simplified Arabic"/>
          <w:snapToGrid w:val="0"/>
          <w:kern w:val="22"/>
          <w:rtl/>
          <w:lang w:val="en-GB" w:eastAsia="en-US"/>
        </w:rPr>
        <w:t xml:space="preserve"> التكنولوجيات الرقمية ذات الصلة</w:t>
      </w:r>
      <w:r w:rsidRPr="00791BC9">
        <w:rPr>
          <w:rFonts w:cs="Simplified Arabic" w:hint="cs"/>
          <w:snapToGrid w:val="0"/>
          <w:kern w:val="22"/>
          <w:rtl/>
          <w:lang w:val="en-GB" w:eastAsia="en-US"/>
        </w:rPr>
        <w:t xml:space="preserve">، لعدة مقاصد منها </w:t>
      </w:r>
      <w:r w:rsidRPr="00791BC9">
        <w:rPr>
          <w:rFonts w:cs="Simplified Arabic"/>
          <w:snapToGrid w:val="0"/>
          <w:kern w:val="22"/>
          <w:rtl/>
          <w:lang w:val="en-GB" w:eastAsia="en-US"/>
        </w:rPr>
        <w:t>مساعدة الأطراف</w:t>
      </w:r>
      <w:r w:rsidRPr="00791BC9">
        <w:rPr>
          <w:rFonts w:cs="Simplified Arabic" w:hint="cs"/>
          <w:snapToGrid w:val="0"/>
          <w:kern w:val="22"/>
          <w:rtl/>
          <w:lang w:val="en-GB" w:eastAsia="en-US"/>
        </w:rPr>
        <w:t xml:space="preserve"> </w:t>
      </w:r>
      <w:r w:rsidRPr="00791BC9">
        <w:rPr>
          <w:rFonts w:cs="Simplified Arabic"/>
          <w:snapToGrid w:val="0"/>
          <w:kern w:val="22"/>
          <w:rtl/>
          <w:lang w:val="en-GB" w:eastAsia="en-US"/>
        </w:rPr>
        <w:t xml:space="preserve">في تحسين القدرات الوطنية </w:t>
      </w:r>
      <w:r w:rsidRPr="00791BC9">
        <w:rPr>
          <w:rFonts w:cs="Simplified Arabic" w:hint="cs"/>
          <w:snapToGrid w:val="0"/>
          <w:kern w:val="22"/>
          <w:rtl/>
          <w:lang w:val="en-GB" w:eastAsia="en-US"/>
        </w:rPr>
        <w:t xml:space="preserve">على </w:t>
      </w:r>
      <w:r w:rsidRPr="00791BC9">
        <w:rPr>
          <w:rFonts w:cs="Simplified Arabic"/>
          <w:snapToGrid w:val="0"/>
          <w:kern w:val="22"/>
          <w:rtl/>
          <w:lang w:val="en-GB" w:eastAsia="en-US"/>
        </w:rPr>
        <w:t>اكتشاف البيانات والمعلومات والمعارف المتعلقة بالتنوع البيولوجي وجمع</w:t>
      </w:r>
      <w:r w:rsidRPr="00791BC9">
        <w:rPr>
          <w:rFonts w:cs="Simplified Arabic" w:hint="cs"/>
          <w:snapToGrid w:val="0"/>
          <w:kern w:val="22"/>
          <w:rtl/>
          <w:lang w:val="en-GB" w:eastAsia="en-US"/>
        </w:rPr>
        <w:t>ها</w:t>
      </w:r>
      <w:r w:rsidRPr="00791BC9">
        <w:rPr>
          <w:rFonts w:cs="Simplified Arabic"/>
          <w:snapToGrid w:val="0"/>
          <w:kern w:val="22"/>
          <w:rtl/>
          <w:lang w:val="en-GB" w:eastAsia="en-US"/>
        </w:rPr>
        <w:t xml:space="preserve"> وتحليل</w:t>
      </w:r>
      <w:r w:rsidRPr="00791BC9">
        <w:rPr>
          <w:rFonts w:cs="Simplified Arabic" w:hint="cs"/>
          <w:snapToGrid w:val="0"/>
          <w:kern w:val="22"/>
          <w:rtl/>
          <w:lang w:val="en-GB" w:eastAsia="en-US"/>
        </w:rPr>
        <w:t>ها</w:t>
      </w:r>
      <w:r w:rsidRPr="00791BC9">
        <w:rPr>
          <w:rFonts w:cs="Simplified Arabic"/>
          <w:snapToGrid w:val="0"/>
          <w:kern w:val="22"/>
          <w:rtl/>
          <w:lang w:val="en-GB" w:eastAsia="en-US"/>
        </w:rPr>
        <w:t xml:space="preserve"> وتجميع</w:t>
      </w:r>
      <w:r w:rsidRPr="00791BC9">
        <w:rPr>
          <w:rFonts w:cs="Simplified Arabic" w:hint="cs"/>
          <w:snapToGrid w:val="0"/>
          <w:kern w:val="22"/>
          <w:rtl/>
          <w:lang w:val="en-GB" w:eastAsia="en-US"/>
        </w:rPr>
        <w:t>ها</w:t>
      </w:r>
      <w:r w:rsidRPr="00791BC9">
        <w:rPr>
          <w:rFonts w:cs="Simplified Arabic"/>
          <w:snapToGrid w:val="0"/>
          <w:kern w:val="22"/>
          <w:rtl/>
          <w:lang w:val="en-GB" w:eastAsia="en-US"/>
        </w:rPr>
        <w:t xml:space="preserve"> وتخزين</w:t>
      </w:r>
      <w:r w:rsidRPr="00791BC9">
        <w:rPr>
          <w:rFonts w:cs="Simplified Arabic" w:hint="cs"/>
          <w:snapToGrid w:val="0"/>
          <w:kern w:val="22"/>
          <w:rtl/>
          <w:lang w:val="en-GB" w:eastAsia="en-US"/>
        </w:rPr>
        <w:t>ها</w:t>
      </w:r>
      <w:r w:rsidRPr="00791BC9">
        <w:rPr>
          <w:rFonts w:cs="Simplified Arabic"/>
          <w:snapToGrid w:val="0"/>
          <w:kern w:val="22"/>
          <w:rtl/>
          <w:lang w:val="en-GB" w:eastAsia="en-US"/>
        </w:rPr>
        <w:t xml:space="preserve"> وإمكانية الوصول</w:t>
      </w:r>
      <w:r w:rsidRPr="00791BC9">
        <w:rPr>
          <w:rFonts w:cs="Simplified Arabic" w:hint="cs"/>
          <w:snapToGrid w:val="0"/>
          <w:kern w:val="22"/>
          <w:rtl/>
          <w:lang w:val="en-GB" w:eastAsia="en-US"/>
        </w:rPr>
        <w:t xml:space="preserve"> إليها</w:t>
      </w:r>
      <w:r w:rsidRPr="00791BC9">
        <w:rPr>
          <w:rFonts w:cs="Simplified Arabic"/>
          <w:snapToGrid w:val="0"/>
          <w:kern w:val="22"/>
          <w:rtl/>
          <w:lang w:val="en-GB" w:eastAsia="en-US"/>
        </w:rPr>
        <w:t xml:space="preserve"> و</w:t>
      </w:r>
      <w:r w:rsidRPr="00791BC9">
        <w:rPr>
          <w:rFonts w:cs="Simplified Arabic" w:hint="cs"/>
          <w:snapToGrid w:val="0"/>
          <w:kern w:val="22"/>
          <w:rtl/>
          <w:lang w:val="en-GB" w:eastAsia="en-US"/>
        </w:rPr>
        <w:t>قابليتها ل</w:t>
      </w:r>
      <w:r w:rsidRPr="00791BC9">
        <w:rPr>
          <w:rFonts w:cs="Simplified Arabic"/>
          <w:snapToGrid w:val="0"/>
          <w:kern w:val="22"/>
          <w:rtl/>
          <w:lang w:val="en-GB" w:eastAsia="en-US"/>
        </w:rPr>
        <w:t>لبحث و</w:t>
      </w:r>
      <w:r w:rsidRPr="00791BC9">
        <w:rPr>
          <w:rFonts w:cs="Simplified Arabic" w:hint="cs"/>
          <w:snapToGrid w:val="0"/>
          <w:kern w:val="22"/>
          <w:rtl/>
          <w:lang w:val="en-GB" w:eastAsia="en-US"/>
        </w:rPr>
        <w:t>رؤيتها</w:t>
      </w:r>
      <w:r w:rsidRPr="00791BC9">
        <w:rPr>
          <w:rFonts w:cs="Simplified Arabic"/>
          <w:snapToGrid w:val="0"/>
          <w:kern w:val="22"/>
          <w:rtl/>
          <w:lang w:val="en-GB" w:eastAsia="en-US"/>
        </w:rPr>
        <w:t xml:space="preserve"> وتبادل</w:t>
      </w:r>
      <w:r w:rsidRPr="00791BC9">
        <w:rPr>
          <w:rFonts w:cs="Simplified Arabic" w:hint="cs"/>
          <w:snapToGrid w:val="0"/>
          <w:kern w:val="22"/>
          <w:rtl/>
          <w:lang w:val="en-GB" w:eastAsia="en-US"/>
        </w:rPr>
        <w:t>ها</w:t>
      </w:r>
      <w:r w:rsidRPr="00791BC9">
        <w:rPr>
          <w:rFonts w:cs="Simplified Arabic"/>
          <w:snapToGrid w:val="0"/>
          <w:kern w:val="22"/>
          <w:rtl/>
          <w:lang w:val="en-GB" w:eastAsia="en-US"/>
        </w:rPr>
        <w:t xml:space="preserve">، </w:t>
      </w:r>
      <w:r w:rsidRPr="00791BC9">
        <w:rPr>
          <w:rFonts w:cs="Simplified Arabic" w:hint="cs"/>
          <w:snapToGrid w:val="0"/>
          <w:kern w:val="22"/>
          <w:rtl/>
          <w:lang w:val="en-GB" w:eastAsia="en-US"/>
        </w:rPr>
        <w:t>حسب الاقتضاء</w:t>
      </w:r>
      <w:r w:rsidRPr="00791BC9">
        <w:rPr>
          <w:rFonts w:cs="Simplified Arabic"/>
          <w:snapToGrid w:val="0"/>
          <w:kern w:val="22"/>
          <w:rtl/>
          <w:lang w:val="en-GB" w:eastAsia="en-US"/>
        </w:rPr>
        <w:t>؛</w:t>
      </w:r>
    </w:p>
    <w:p w14:paraId="270BDEEE" w14:textId="77777777" w:rsidR="00791BC9" w:rsidRPr="00791BC9" w:rsidRDefault="00791BC9" w:rsidP="006E3BED">
      <w:pPr>
        <w:numPr>
          <w:ilvl w:val="1"/>
          <w:numId w:val="141"/>
        </w:numPr>
        <w:kinsoku w:val="0"/>
        <w:overflowPunct w:val="0"/>
        <w:autoSpaceDE w:val="0"/>
        <w:autoSpaceDN w:val="0"/>
        <w:bidi/>
        <w:adjustRightInd w:val="0"/>
        <w:snapToGrid w:val="0"/>
        <w:spacing w:after="120" w:line="216" w:lineRule="auto"/>
        <w:ind w:left="0" w:firstLine="720"/>
        <w:jc w:val="both"/>
        <w:rPr>
          <w:rFonts w:cs="Simplified Arabic"/>
          <w:snapToGrid w:val="0"/>
          <w:kern w:val="22"/>
          <w:rtl/>
          <w:lang w:val="en-GB" w:eastAsia="en-US"/>
        </w:rPr>
      </w:pPr>
      <w:r w:rsidRPr="00791BC9">
        <w:rPr>
          <w:rFonts w:cs="Simplified Arabic" w:hint="cs"/>
          <w:snapToGrid w:val="0"/>
          <w:kern w:val="22"/>
          <w:rtl/>
          <w:lang w:val="en-GB" w:eastAsia="en-US"/>
        </w:rPr>
        <w:t>القيام</w:t>
      </w:r>
      <w:r w:rsidRPr="00791BC9">
        <w:rPr>
          <w:rFonts w:cs="Simplified Arabic"/>
          <w:snapToGrid w:val="0"/>
          <w:kern w:val="22"/>
          <w:rtl/>
          <w:lang w:val="en-GB" w:eastAsia="en-US"/>
        </w:rPr>
        <w:t xml:space="preserve">، بالتعاون مع الفريق الاستشاري غير الرسمي </w:t>
      </w:r>
      <w:r w:rsidRPr="00791BC9">
        <w:rPr>
          <w:rFonts w:cs="Simplified Arabic" w:hint="cs"/>
          <w:snapToGrid w:val="0"/>
          <w:kern w:val="22"/>
          <w:rtl/>
          <w:lang w:val="en-GB" w:eastAsia="en-US"/>
        </w:rPr>
        <w:t>المعني</w:t>
      </w:r>
      <w:r w:rsidRPr="00791BC9">
        <w:rPr>
          <w:rFonts w:cs="Simplified Arabic"/>
          <w:snapToGrid w:val="0"/>
          <w:kern w:val="22"/>
          <w:rtl/>
          <w:lang w:val="en-GB" w:eastAsia="en-US"/>
        </w:rPr>
        <w:t xml:space="preserve"> </w:t>
      </w:r>
      <w:r w:rsidRPr="00791BC9">
        <w:rPr>
          <w:rFonts w:cs="Simplified Arabic" w:hint="cs"/>
          <w:snapToGrid w:val="0"/>
          <w:kern w:val="22"/>
          <w:rtl/>
          <w:lang w:val="en-GB" w:eastAsia="en-US"/>
        </w:rPr>
        <w:t>ب</w:t>
      </w:r>
      <w:r w:rsidRPr="00791BC9">
        <w:rPr>
          <w:rFonts w:cs="Simplified Arabic"/>
          <w:snapToGrid w:val="0"/>
          <w:kern w:val="22"/>
          <w:rtl/>
          <w:lang w:val="en-GB" w:eastAsia="en-US"/>
        </w:rPr>
        <w:t xml:space="preserve">التعاون التقني والعلمي، </w:t>
      </w:r>
      <w:r w:rsidRPr="00791BC9">
        <w:rPr>
          <w:rFonts w:cs="Simplified Arabic" w:hint="cs"/>
          <w:snapToGrid w:val="0"/>
          <w:kern w:val="22"/>
          <w:rtl/>
          <w:lang w:val="en-GB" w:eastAsia="en-US"/>
        </w:rPr>
        <w:t xml:space="preserve">بإعداد </w:t>
      </w:r>
      <w:r w:rsidRPr="00791BC9">
        <w:rPr>
          <w:rFonts w:cs="Simplified Arabic"/>
          <w:snapToGrid w:val="0"/>
          <w:kern w:val="22"/>
          <w:rtl/>
          <w:lang w:val="en-GB" w:eastAsia="en-US"/>
        </w:rPr>
        <w:t>مقترح لبرنامج عمل محدث لآلية غرفة تبادل المعلومات، يتماشى مع إطار</w:t>
      </w:r>
      <w:r w:rsidRPr="00791BC9">
        <w:rPr>
          <w:rFonts w:cs="Simplified Arabic" w:hint="cs"/>
          <w:snapToGrid w:val="0"/>
          <w:kern w:val="22"/>
          <w:rtl/>
          <w:lang w:val="en-GB" w:eastAsia="en-US"/>
        </w:rPr>
        <w:t xml:space="preserve"> </w:t>
      </w:r>
      <w:r w:rsidRPr="00791BC9">
        <w:rPr>
          <w:rFonts w:cs="Simplified Arabic" w:hint="cs"/>
          <w:snapToGrid w:val="0"/>
          <w:kern w:val="22"/>
          <w:rtl/>
          <w:lang w:val="en-GB" w:eastAsia="en-US" w:bidi="ar-EG"/>
        </w:rPr>
        <w:t xml:space="preserve">كونمينغ-مونتريال </w:t>
      </w:r>
      <w:r w:rsidRPr="00791BC9">
        <w:rPr>
          <w:rFonts w:cs="Simplified Arabic" w:hint="cs"/>
          <w:snapToGrid w:val="0"/>
          <w:kern w:val="22"/>
          <w:rtl/>
          <w:lang w:val="en-GB" w:eastAsia="en-US"/>
        </w:rPr>
        <w:t>العالمي</w:t>
      </w:r>
      <w:r w:rsidRPr="00791BC9">
        <w:rPr>
          <w:rFonts w:cs="Simplified Arabic"/>
          <w:snapToGrid w:val="0"/>
          <w:kern w:val="22"/>
          <w:rtl/>
          <w:lang w:val="en-GB" w:eastAsia="en-US"/>
        </w:rPr>
        <w:t xml:space="preserve"> </w:t>
      </w:r>
      <w:r w:rsidRPr="00791BC9">
        <w:rPr>
          <w:rFonts w:cs="Simplified Arabic" w:hint="cs"/>
          <w:snapToGrid w:val="0"/>
          <w:kern w:val="22"/>
          <w:rtl/>
          <w:lang w:val="en-GB" w:eastAsia="en-US"/>
        </w:rPr>
        <w:t>ل</w:t>
      </w:r>
      <w:r w:rsidRPr="00791BC9">
        <w:rPr>
          <w:rFonts w:cs="Simplified Arabic"/>
          <w:snapToGrid w:val="0"/>
          <w:kern w:val="22"/>
          <w:rtl/>
          <w:lang w:val="en-GB" w:eastAsia="en-US"/>
        </w:rPr>
        <w:t>لتنوع البيولوجي وال</w:t>
      </w:r>
      <w:r w:rsidRPr="00791BC9">
        <w:rPr>
          <w:rFonts w:cs="Simplified Arabic" w:hint="cs"/>
          <w:snapToGrid w:val="0"/>
          <w:kern w:val="22"/>
          <w:rtl/>
          <w:lang w:val="en-GB" w:eastAsia="en-US"/>
        </w:rPr>
        <w:t>قرارات</w:t>
      </w:r>
      <w:r w:rsidRPr="00791BC9">
        <w:rPr>
          <w:rFonts w:cs="Simplified Arabic"/>
          <w:snapToGrid w:val="0"/>
          <w:kern w:val="22"/>
          <w:rtl/>
          <w:lang w:val="en-GB" w:eastAsia="en-US"/>
        </w:rPr>
        <w:t xml:space="preserve"> ذات الصلة، وتقديم </w:t>
      </w:r>
      <w:r w:rsidRPr="00791BC9">
        <w:rPr>
          <w:rFonts w:cs="Simplified Arabic" w:hint="cs"/>
          <w:snapToGrid w:val="0"/>
          <w:kern w:val="22"/>
          <w:rtl/>
          <w:lang w:val="en-GB" w:eastAsia="en-US"/>
        </w:rPr>
        <w:t>المقترح</w:t>
      </w:r>
      <w:r w:rsidRPr="00791BC9">
        <w:rPr>
          <w:rFonts w:cs="Simplified Arabic"/>
          <w:snapToGrid w:val="0"/>
          <w:kern w:val="22"/>
          <w:rtl/>
          <w:lang w:val="en-GB" w:eastAsia="en-US"/>
        </w:rPr>
        <w:t xml:space="preserve"> ل</w:t>
      </w:r>
      <w:r w:rsidRPr="00791BC9">
        <w:rPr>
          <w:rFonts w:cs="Simplified Arabic" w:hint="cs"/>
          <w:snapToGrid w:val="0"/>
          <w:kern w:val="22"/>
          <w:rtl/>
          <w:lang w:val="en-GB" w:eastAsia="en-US"/>
        </w:rPr>
        <w:t>ت</w:t>
      </w:r>
      <w:r w:rsidRPr="00791BC9">
        <w:rPr>
          <w:rFonts w:cs="Simplified Arabic"/>
          <w:snapToGrid w:val="0"/>
          <w:kern w:val="22"/>
          <w:rtl/>
          <w:lang w:val="en-GB" w:eastAsia="en-US"/>
        </w:rPr>
        <w:t xml:space="preserve">نظر فيه </w:t>
      </w:r>
      <w:r w:rsidRPr="00791BC9">
        <w:rPr>
          <w:rFonts w:cs="Simplified Arabic" w:hint="cs"/>
          <w:snapToGrid w:val="0"/>
          <w:kern w:val="22"/>
          <w:rtl/>
          <w:lang w:val="en-GB" w:eastAsia="en-US"/>
        </w:rPr>
        <w:t xml:space="preserve">الهيئة </w:t>
      </w:r>
      <w:r w:rsidRPr="00791BC9">
        <w:rPr>
          <w:rFonts w:cs="Simplified Arabic"/>
          <w:snapToGrid w:val="0"/>
          <w:kern w:val="22"/>
          <w:rtl/>
          <w:lang w:val="en-GB" w:eastAsia="en-US"/>
        </w:rPr>
        <w:t>الفرع</w:t>
      </w:r>
      <w:r w:rsidRPr="00791BC9">
        <w:rPr>
          <w:rFonts w:cs="Simplified Arabic" w:hint="cs"/>
          <w:snapToGrid w:val="0"/>
          <w:kern w:val="22"/>
          <w:rtl/>
          <w:lang w:val="en-GB" w:eastAsia="en-US"/>
        </w:rPr>
        <w:t>ية</w:t>
      </w:r>
      <w:r w:rsidRPr="00791BC9">
        <w:rPr>
          <w:rFonts w:cs="Simplified Arabic"/>
          <w:snapToGrid w:val="0"/>
          <w:kern w:val="22"/>
          <w:rtl/>
          <w:lang w:val="en-GB" w:eastAsia="en-US"/>
        </w:rPr>
        <w:t xml:space="preserve"> </w:t>
      </w:r>
      <w:r w:rsidRPr="00791BC9">
        <w:rPr>
          <w:rFonts w:cs="Simplified Arabic" w:hint="cs"/>
          <w:snapToGrid w:val="0"/>
          <w:kern w:val="22"/>
          <w:rtl/>
          <w:lang w:val="en-GB" w:eastAsia="en-US"/>
        </w:rPr>
        <w:t>ل</w:t>
      </w:r>
      <w:r w:rsidRPr="00791BC9">
        <w:rPr>
          <w:rFonts w:cs="Simplified Arabic"/>
          <w:snapToGrid w:val="0"/>
          <w:kern w:val="22"/>
          <w:rtl/>
          <w:lang w:val="en-GB" w:eastAsia="en-US"/>
        </w:rPr>
        <w:t>لتنفيذ في اجتماعه</w:t>
      </w:r>
      <w:r w:rsidRPr="00791BC9">
        <w:rPr>
          <w:rFonts w:cs="Simplified Arabic" w:hint="cs"/>
          <w:snapToGrid w:val="0"/>
          <w:kern w:val="22"/>
          <w:rtl/>
          <w:lang w:val="en-GB" w:eastAsia="en-US"/>
        </w:rPr>
        <w:t>ا</w:t>
      </w:r>
      <w:r w:rsidRPr="00791BC9">
        <w:rPr>
          <w:rFonts w:cs="Simplified Arabic"/>
          <w:snapToGrid w:val="0"/>
          <w:kern w:val="22"/>
          <w:rtl/>
          <w:lang w:val="en-GB" w:eastAsia="en-US"/>
        </w:rPr>
        <w:t xml:space="preserve"> الرابع </w:t>
      </w:r>
      <w:r w:rsidRPr="00791BC9">
        <w:rPr>
          <w:rFonts w:cs="Simplified Arabic" w:hint="cs"/>
          <w:snapToGrid w:val="0"/>
          <w:kern w:val="22"/>
          <w:rtl/>
          <w:lang w:val="en-GB" w:eastAsia="en-US"/>
        </w:rPr>
        <w:t>و</w:t>
      </w:r>
      <w:r w:rsidRPr="00791BC9">
        <w:rPr>
          <w:rFonts w:cs="Simplified Arabic"/>
          <w:snapToGrid w:val="0"/>
          <w:kern w:val="22"/>
          <w:rtl/>
          <w:lang w:val="en-GB" w:eastAsia="en-US"/>
        </w:rPr>
        <w:t>مؤتمر الأطراف في اجتماعه السادس</w:t>
      </w:r>
      <w:r w:rsidRPr="00791BC9">
        <w:rPr>
          <w:rFonts w:cs="Simplified Arabic" w:hint="cs"/>
          <w:snapToGrid w:val="0"/>
          <w:kern w:val="22"/>
          <w:rtl/>
          <w:lang w:val="en-GB" w:eastAsia="en-US"/>
        </w:rPr>
        <w:t> </w:t>
      </w:r>
      <w:r w:rsidRPr="00791BC9">
        <w:rPr>
          <w:rFonts w:cs="Simplified Arabic"/>
          <w:snapToGrid w:val="0"/>
          <w:kern w:val="22"/>
          <w:rtl/>
          <w:lang w:val="en-GB" w:eastAsia="en-US"/>
        </w:rPr>
        <w:t>عشر</w:t>
      </w:r>
      <w:r w:rsidRPr="00791BC9">
        <w:rPr>
          <w:rFonts w:cs="Simplified Arabic" w:hint="cs"/>
          <w:snapToGrid w:val="0"/>
          <w:kern w:val="22"/>
          <w:rtl/>
          <w:lang w:val="en-GB" w:eastAsia="en-US"/>
        </w:rPr>
        <w:t xml:space="preserve"> بهدف اعتماده</w:t>
      </w:r>
      <w:r w:rsidRPr="00791BC9">
        <w:rPr>
          <w:rFonts w:cs="Simplified Arabic"/>
          <w:snapToGrid w:val="0"/>
          <w:kern w:val="22"/>
          <w:rtl/>
          <w:lang w:val="en-GB" w:eastAsia="en-US"/>
        </w:rPr>
        <w:t>؛</w:t>
      </w:r>
    </w:p>
    <w:p w14:paraId="0D7404FD" w14:textId="77777777" w:rsidR="00791BC9" w:rsidRPr="00791BC9" w:rsidRDefault="00791BC9" w:rsidP="006E3BED">
      <w:pPr>
        <w:numPr>
          <w:ilvl w:val="1"/>
          <w:numId w:val="141"/>
        </w:numPr>
        <w:kinsoku w:val="0"/>
        <w:overflowPunct w:val="0"/>
        <w:autoSpaceDE w:val="0"/>
        <w:autoSpaceDN w:val="0"/>
        <w:bidi/>
        <w:adjustRightInd w:val="0"/>
        <w:snapToGrid w:val="0"/>
        <w:spacing w:after="120" w:line="216" w:lineRule="auto"/>
        <w:ind w:left="0" w:firstLine="720"/>
        <w:jc w:val="both"/>
        <w:rPr>
          <w:rFonts w:cs="Simplified Arabic"/>
          <w:snapToGrid w:val="0"/>
          <w:kern w:val="22"/>
          <w:rtl/>
          <w:lang w:val="en-GB" w:eastAsia="en-US"/>
        </w:rPr>
      </w:pPr>
      <w:r w:rsidRPr="00791BC9">
        <w:rPr>
          <w:rFonts w:cs="Simplified Arabic"/>
          <w:snapToGrid w:val="0"/>
          <w:kern w:val="22"/>
          <w:rtl/>
          <w:lang w:val="en-GB" w:eastAsia="en-US"/>
        </w:rPr>
        <w:t>تقديم تقرير مرحلي عن الأنشطة المذكورة أعلاه لتنظر فيه الهيئة الفرعية للتنفيذ في اجتماعها الرابع.</w:t>
      </w:r>
    </w:p>
    <w:p w14:paraId="2CBC02DD" w14:textId="77777777" w:rsidR="00791BC9" w:rsidRDefault="00791BC9" w:rsidP="00E773FB">
      <w:pPr>
        <w:bidi/>
        <w:spacing w:after="120" w:line="216" w:lineRule="auto"/>
        <w:jc w:val="both"/>
        <w:rPr>
          <w:rFonts w:eastAsia="YouYuan" w:cs="Simplified Arabic"/>
          <w:kern w:val="2"/>
          <w:sz w:val="22"/>
          <w:lang w:val="en-GB" w:eastAsia="en-US"/>
        </w:rPr>
        <w:sectPr w:rsidR="00791BC9" w:rsidSect="00E773FB">
          <w:headerReference w:type="first" r:id="rId47"/>
          <w:footnotePr>
            <w:numRestart w:val="eachSect"/>
          </w:footnotePr>
          <w:pgSz w:w="12240" w:h="15840" w:code="1"/>
          <w:pgMar w:top="1440" w:right="1440" w:bottom="1440" w:left="1440" w:header="720" w:footer="720" w:gutter="0"/>
          <w:cols w:space="720"/>
          <w:titlePg/>
          <w:docGrid w:linePitch="360"/>
        </w:sectPr>
      </w:pPr>
    </w:p>
    <w:p w14:paraId="38E8C873" w14:textId="77777777" w:rsidR="00791BC9" w:rsidRPr="00791BC9" w:rsidRDefault="00791BC9" w:rsidP="00791BC9">
      <w:pPr>
        <w:bidi/>
        <w:spacing w:after="120" w:line="216" w:lineRule="auto"/>
        <w:jc w:val="center"/>
        <w:rPr>
          <w:rFonts w:ascii="Simplified Arabic" w:hAnsi="Simplified Arabic" w:cs="Simplified Arabic"/>
          <w:b/>
          <w:bCs/>
          <w:sz w:val="22"/>
          <w:rtl/>
        </w:rPr>
      </w:pPr>
      <w:bookmarkStart w:id="171" w:name="مقرر17"/>
      <w:bookmarkEnd w:id="171"/>
      <w:r w:rsidRPr="00791BC9">
        <w:rPr>
          <w:rFonts w:ascii="Simplified Arabic" w:eastAsia="Malgun Gothic" w:hAnsi="Simplified Arabic" w:cs="Simplified Arabic" w:hint="cs"/>
          <w:b/>
          <w:bCs/>
          <w:rtl/>
          <w:lang w:val="en-GB" w:bidi="ar-EG"/>
        </w:rPr>
        <w:lastRenderedPageBreak/>
        <w:t>15/17-</w:t>
      </w:r>
      <w:r w:rsidRPr="00791BC9">
        <w:rPr>
          <w:rFonts w:ascii="Simplified Arabic" w:eastAsia="Malgun Gothic" w:hAnsi="Simplified Arabic" w:cs="Simplified Arabic"/>
          <w:b/>
          <w:bCs/>
          <w:rtl/>
          <w:lang w:val="en-GB" w:bidi="ar-EG"/>
        </w:rPr>
        <w:tab/>
      </w:r>
      <w:r w:rsidRPr="00791BC9">
        <w:rPr>
          <w:rFonts w:ascii="Simplified Arabic" w:eastAsia="Malgun Gothic" w:hAnsi="Simplified Arabic" w:cs="Simplified Arabic"/>
          <w:b/>
          <w:bCs/>
          <w:rtl/>
          <w:lang w:val="en-GB"/>
        </w:rPr>
        <w:t xml:space="preserve">النهج الاستراتيجي </w:t>
      </w:r>
      <w:r w:rsidRPr="00791BC9">
        <w:rPr>
          <w:rFonts w:ascii="Simplified Arabic" w:eastAsia="Malgun Gothic" w:hAnsi="Simplified Arabic" w:cs="Simplified Arabic" w:hint="cs"/>
          <w:b/>
          <w:bCs/>
          <w:rtl/>
          <w:lang w:val="en-GB"/>
        </w:rPr>
        <w:t>ال</w:t>
      </w:r>
      <w:r w:rsidRPr="00791BC9">
        <w:rPr>
          <w:rFonts w:ascii="Simplified Arabic" w:eastAsia="Malgun Gothic" w:hAnsi="Simplified Arabic" w:cs="Simplified Arabic"/>
          <w:b/>
          <w:bCs/>
          <w:rtl/>
          <w:lang w:val="en-GB"/>
        </w:rPr>
        <w:t>طويل الأجل لتعميم التنوع البيولوجي</w:t>
      </w:r>
      <w:r w:rsidRPr="00791BC9">
        <w:rPr>
          <w:rFonts w:ascii="Simplified Arabic" w:hAnsi="Simplified Arabic" w:cs="Simplified Arabic"/>
          <w:b/>
          <w:bCs/>
          <w:rtl/>
        </w:rPr>
        <w:t xml:space="preserve"> في القطاعات وعبرها</w:t>
      </w:r>
    </w:p>
    <w:p w14:paraId="555EB9DE" w14:textId="77777777" w:rsidR="00791BC9" w:rsidRPr="00791BC9" w:rsidRDefault="00791BC9" w:rsidP="00791BC9">
      <w:pPr>
        <w:bidi/>
        <w:spacing w:after="120" w:line="216" w:lineRule="auto"/>
        <w:ind w:firstLine="720"/>
        <w:rPr>
          <w:rFonts w:cs="Simplified Arabic"/>
          <w:i/>
          <w:iCs/>
          <w:sz w:val="22"/>
          <w:rtl/>
          <w:lang w:val="en-GB"/>
        </w:rPr>
      </w:pPr>
      <w:r w:rsidRPr="00791BC9">
        <w:rPr>
          <w:rFonts w:cs="Simplified Arabic" w:hint="cs"/>
          <w:i/>
          <w:iCs/>
          <w:sz w:val="22"/>
          <w:rtl/>
          <w:lang w:val="en-GB"/>
        </w:rPr>
        <w:t>إن مؤتمر الأطراف،</w:t>
      </w:r>
    </w:p>
    <w:p w14:paraId="2E0D6E8A" w14:textId="77777777" w:rsidR="00791BC9" w:rsidRPr="00791BC9" w:rsidRDefault="00791BC9" w:rsidP="00791BC9">
      <w:pPr>
        <w:kinsoku w:val="0"/>
        <w:overflowPunct w:val="0"/>
        <w:autoSpaceDE w:val="0"/>
        <w:autoSpaceDN w:val="0"/>
        <w:bidi/>
        <w:adjustRightInd w:val="0"/>
        <w:snapToGrid w:val="0"/>
        <w:spacing w:after="120" w:line="216" w:lineRule="auto"/>
        <w:ind w:firstLine="720"/>
        <w:jc w:val="both"/>
        <w:rPr>
          <w:rFonts w:eastAsia="PMingLiU" w:cs="Simplified Arabic"/>
          <w:color w:val="222222"/>
          <w:sz w:val="22"/>
          <w:rtl/>
          <w:lang w:val="fr-CA" w:eastAsia="ar-SA"/>
        </w:rPr>
      </w:pPr>
      <w:r w:rsidRPr="00791BC9">
        <w:rPr>
          <w:rFonts w:eastAsia="PMingLiU" w:cs="Simplified Arabic" w:hint="cs"/>
          <w:i/>
          <w:iCs/>
          <w:color w:val="222222"/>
          <w:sz w:val="22"/>
          <w:rtl/>
          <w:lang w:val="fr-CA" w:eastAsia="ar-SA"/>
        </w:rPr>
        <w:t xml:space="preserve">إذ يشير </w:t>
      </w:r>
      <w:r w:rsidRPr="00791BC9">
        <w:rPr>
          <w:rFonts w:eastAsia="PMingLiU" w:cs="Simplified Arabic" w:hint="cs"/>
          <w:color w:val="222222"/>
          <w:sz w:val="22"/>
          <w:rtl/>
          <w:lang w:val="fr-CA" w:eastAsia="ar-SA"/>
        </w:rPr>
        <w:t>إلى</w:t>
      </w:r>
      <w:r w:rsidRPr="00791BC9">
        <w:rPr>
          <w:rFonts w:eastAsia="PMingLiU" w:cs="Simplified Arabic" w:hint="cs"/>
          <w:i/>
          <w:iCs/>
          <w:color w:val="222222"/>
          <w:sz w:val="22"/>
          <w:rtl/>
          <w:lang w:val="fr-CA" w:eastAsia="ar-SA"/>
        </w:rPr>
        <w:t xml:space="preserve"> </w:t>
      </w:r>
      <w:r w:rsidRPr="00791BC9">
        <w:rPr>
          <w:rFonts w:eastAsia="PMingLiU" w:cs="Simplified Arabic" w:hint="cs"/>
          <w:color w:val="222222"/>
          <w:sz w:val="22"/>
          <w:rtl/>
          <w:lang w:val="fr-CA" w:eastAsia="ar-SA"/>
        </w:rPr>
        <w:t>المادة 6(ب) من الاتفاقية، التي تقتضي أن تعمم الأطراف حفظ التنوع البيولوجي واستخدامه المستدام، إلى أقصى حد ممكن وحسب الاقتضاء، في الخطط والبرامج والسياسات القطاعية أو المتعددة القطاعات،</w:t>
      </w:r>
    </w:p>
    <w:p w14:paraId="54566565" w14:textId="77777777" w:rsidR="00791BC9" w:rsidRPr="00791BC9" w:rsidRDefault="00791BC9" w:rsidP="00791BC9">
      <w:pPr>
        <w:kinsoku w:val="0"/>
        <w:overflowPunct w:val="0"/>
        <w:autoSpaceDE w:val="0"/>
        <w:autoSpaceDN w:val="0"/>
        <w:bidi/>
        <w:adjustRightInd w:val="0"/>
        <w:snapToGrid w:val="0"/>
        <w:spacing w:after="120" w:line="216" w:lineRule="auto"/>
        <w:ind w:firstLine="720"/>
        <w:jc w:val="both"/>
        <w:rPr>
          <w:rFonts w:eastAsia="PMingLiU" w:cs="Simplified Arabic"/>
          <w:color w:val="222222"/>
          <w:sz w:val="22"/>
          <w:rtl/>
          <w:lang w:val="fr-CA" w:eastAsia="ar-SA"/>
        </w:rPr>
      </w:pPr>
      <w:r w:rsidRPr="00791BC9">
        <w:rPr>
          <w:rFonts w:eastAsia="PMingLiU" w:cs="Simplified Arabic" w:hint="cs"/>
          <w:i/>
          <w:iCs/>
          <w:color w:val="222222"/>
          <w:sz w:val="22"/>
          <w:rtl/>
          <w:lang w:val="fr-CA" w:eastAsia="ar-SA"/>
        </w:rPr>
        <w:t>وإذ يعيد</w:t>
      </w:r>
      <w:r w:rsidRPr="00791BC9">
        <w:rPr>
          <w:rFonts w:eastAsia="PMingLiU" w:cs="Simplified Arabic"/>
          <w:i/>
          <w:iCs/>
          <w:color w:val="222222"/>
          <w:sz w:val="22"/>
          <w:rtl/>
          <w:lang w:val="fr-CA" w:eastAsia="ar-SA"/>
        </w:rPr>
        <w:t xml:space="preserve"> التأكيد</w:t>
      </w:r>
      <w:r w:rsidRPr="00791BC9">
        <w:rPr>
          <w:rFonts w:eastAsia="PMingLiU" w:cs="Simplified Arabic"/>
          <w:color w:val="222222"/>
          <w:sz w:val="22"/>
          <w:rtl/>
          <w:lang w:val="fr-CA" w:eastAsia="ar-SA"/>
        </w:rPr>
        <w:t xml:space="preserve"> على الأهمية الحاسمة لتعميم التنوع البيولوجي </w:t>
      </w:r>
      <w:r w:rsidRPr="00791BC9">
        <w:rPr>
          <w:rFonts w:eastAsia="PMingLiU" w:cs="Simplified Arabic" w:hint="cs"/>
          <w:color w:val="222222"/>
          <w:sz w:val="22"/>
          <w:rtl/>
          <w:lang w:val="fr-CA" w:eastAsia="ar-SA"/>
        </w:rPr>
        <w:t>على نطاق</w:t>
      </w:r>
      <w:r w:rsidRPr="00791BC9">
        <w:rPr>
          <w:rFonts w:eastAsia="PMingLiU" w:cs="Simplified Arabic"/>
          <w:color w:val="222222"/>
          <w:sz w:val="22"/>
          <w:rtl/>
          <w:lang w:val="fr-CA" w:eastAsia="ar-SA"/>
        </w:rPr>
        <w:t xml:space="preserve"> الحكومة، والمجتمع </w:t>
      </w:r>
      <w:r w:rsidRPr="00791BC9">
        <w:rPr>
          <w:rFonts w:eastAsia="PMingLiU" w:cs="Simplified Arabic" w:hint="cs"/>
          <w:color w:val="222222"/>
          <w:sz w:val="22"/>
          <w:rtl/>
          <w:lang w:val="fr-CA" w:eastAsia="ar-SA"/>
        </w:rPr>
        <w:t xml:space="preserve">من أجل </w:t>
      </w:r>
      <w:r w:rsidRPr="00791BC9">
        <w:rPr>
          <w:rFonts w:eastAsia="PMingLiU" w:cs="Simplified Arabic"/>
          <w:color w:val="222222"/>
          <w:sz w:val="22"/>
          <w:rtl/>
          <w:lang w:val="fr-CA" w:eastAsia="ar-SA"/>
        </w:rPr>
        <w:t xml:space="preserve">تحقيق أهداف الاتفاقية، والحاجة الملحة إلى تعميم التنوع البيولوجي </w:t>
      </w:r>
      <w:r w:rsidRPr="00791BC9">
        <w:rPr>
          <w:rFonts w:eastAsia="PMingLiU" w:cs="Simplified Arabic" w:hint="cs"/>
          <w:color w:val="222222"/>
          <w:sz w:val="22"/>
          <w:rtl/>
          <w:lang w:val="fr-CA" w:eastAsia="ar-SA"/>
        </w:rPr>
        <w:t>بما يتماشى مع</w:t>
      </w:r>
      <w:r w:rsidRPr="00791BC9">
        <w:rPr>
          <w:rFonts w:eastAsia="PMingLiU" w:cs="Simplified Arabic"/>
          <w:color w:val="222222"/>
          <w:sz w:val="22"/>
          <w:rtl/>
          <w:lang w:val="fr-CA" w:eastAsia="ar-SA"/>
        </w:rPr>
        <w:t xml:space="preserve"> إطار</w:t>
      </w:r>
      <w:r w:rsidRPr="00791BC9">
        <w:rPr>
          <w:rFonts w:eastAsia="PMingLiU" w:cs="Simplified Arabic" w:hint="cs"/>
          <w:color w:val="222222"/>
          <w:sz w:val="22"/>
          <w:rtl/>
          <w:lang w:val="fr-CA" w:eastAsia="ar-SA"/>
        </w:rPr>
        <w:t xml:space="preserve"> كونمينغ-مونتريال العالمي</w:t>
      </w:r>
      <w:r w:rsidRPr="00791BC9">
        <w:rPr>
          <w:rFonts w:eastAsia="PMingLiU" w:cs="Simplified Arabic"/>
          <w:color w:val="222222"/>
          <w:sz w:val="22"/>
          <w:rtl/>
          <w:lang w:val="fr-CA" w:eastAsia="ar-SA"/>
        </w:rPr>
        <w:t xml:space="preserve"> </w:t>
      </w:r>
      <w:r w:rsidRPr="00791BC9">
        <w:rPr>
          <w:rFonts w:eastAsia="PMingLiU" w:cs="Simplified Arabic" w:hint="cs"/>
          <w:color w:val="222222"/>
          <w:sz w:val="22"/>
          <w:rtl/>
          <w:lang w:val="fr-CA" w:eastAsia="ar-SA"/>
        </w:rPr>
        <w:t>ل</w:t>
      </w:r>
      <w:r w:rsidRPr="00791BC9">
        <w:rPr>
          <w:rFonts w:eastAsia="PMingLiU" w:cs="Simplified Arabic"/>
          <w:color w:val="222222"/>
          <w:sz w:val="22"/>
          <w:rtl/>
          <w:lang w:val="fr-CA" w:eastAsia="ar-SA"/>
        </w:rPr>
        <w:t>لتنوع البيولوجي</w:t>
      </w:r>
      <w:r w:rsidRPr="00791BC9">
        <w:rPr>
          <w:rFonts w:eastAsia="PMingLiU" w:cs="Simplified Arabic" w:hint="cs"/>
          <w:color w:val="222222"/>
          <w:sz w:val="22"/>
          <w:rtl/>
          <w:lang w:val="fr-CA" w:eastAsia="ar-SA"/>
        </w:rPr>
        <w:t>،</w:t>
      </w:r>
    </w:p>
    <w:p w14:paraId="117CB58D" w14:textId="77777777" w:rsidR="00791BC9" w:rsidRPr="00791BC9" w:rsidRDefault="00791BC9" w:rsidP="00791BC9">
      <w:pPr>
        <w:kinsoku w:val="0"/>
        <w:overflowPunct w:val="0"/>
        <w:autoSpaceDE w:val="0"/>
        <w:autoSpaceDN w:val="0"/>
        <w:bidi/>
        <w:adjustRightInd w:val="0"/>
        <w:snapToGrid w:val="0"/>
        <w:spacing w:after="120" w:line="216" w:lineRule="auto"/>
        <w:ind w:firstLine="720"/>
        <w:jc w:val="both"/>
        <w:rPr>
          <w:rFonts w:eastAsia="PMingLiU" w:cs="Simplified Arabic"/>
          <w:color w:val="222222"/>
          <w:sz w:val="22"/>
          <w:rtl/>
          <w:lang w:val="fr-CA" w:eastAsia="ar-SA"/>
        </w:rPr>
      </w:pPr>
      <w:r w:rsidRPr="00791BC9">
        <w:rPr>
          <w:rFonts w:eastAsia="PMingLiU" w:cs="Simplified Arabic"/>
          <w:i/>
          <w:iCs/>
          <w:color w:val="222222"/>
          <w:sz w:val="22"/>
          <w:rtl/>
          <w:lang w:val="fr-CA" w:eastAsia="ar-SA"/>
        </w:rPr>
        <w:t xml:space="preserve">وإذ </w:t>
      </w:r>
      <w:r w:rsidRPr="00791BC9">
        <w:rPr>
          <w:rFonts w:eastAsia="PMingLiU" w:cs="Simplified Arabic" w:hint="cs"/>
          <w:i/>
          <w:iCs/>
          <w:color w:val="222222"/>
          <w:sz w:val="22"/>
          <w:rtl/>
          <w:lang w:val="fr-CA" w:eastAsia="ar-SA"/>
        </w:rPr>
        <w:t>يؤكد</w:t>
      </w:r>
      <w:r w:rsidRPr="00791BC9">
        <w:rPr>
          <w:rFonts w:eastAsia="PMingLiU" w:cs="Simplified Arabic"/>
          <w:color w:val="222222"/>
          <w:sz w:val="22"/>
          <w:rtl/>
          <w:lang w:val="fr-CA" w:eastAsia="ar-SA"/>
        </w:rPr>
        <w:t xml:space="preserve"> على أهمية تكثيف إجراءات التعميم لتحقيق التغيير </w:t>
      </w:r>
      <w:r w:rsidRPr="00791BC9">
        <w:rPr>
          <w:rFonts w:eastAsia="PMingLiU" w:cs="Simplified Arabic" w:hint="cs"/>
          <w:color w:val="222222"/>
          <w:sz w:val="22"/>
          <w:rtl/>
          <w:lang w:val="fr-CA" w:eastAsia="ar-SA"/>
        </w:rPr>
        <w:t>التحويلي</w:t>
      </w:r>
      <w:r w:rsidRPr="00791BC9">
        <w:rPr>
          <w:rFonts w:eastAsia="PMingLiU" w:cs="Simplified Arabic"/>
          <w:color w:val="222222"/>
          <w:sz w:val="22"/>
          <w:rtl/>
          <w:lang w:val="fr-CA" w:eastAsia="ar-SA"/>
        </w:rPr>
        <w:t xml:space="preserve"> اللازم </w:t>
      </w:r>
      <w:r w:rsidRPr="00791BC9">
        <w:rPr>
          <w:rFonts w:eastAsia="PMingLiU" w:cs="Simplified Arabic" w:hint="cs"/>
          <w:color w:val="222222"/>
          <w:sz w:val="22"/>
          <w:rtl/>
          <w:lang w:val="fr-CA" w:eastAsia="ar-SA"/>
        </w:rPr>
        <w:t>من أجل بلوغ</w:t>
      </w:r>
      <w:r w:rsidRPr="00791BC9">
        <w:rPr>
          <w:rFonts w:eastAsia="PMingLiU" w:cs="Simplified Arabic"/>
          <w:color w:val="222222"/>
          <w:sz w:val="22"/>
          <w:rtl/>
          <w:lang w:val="fr-CA" w:eastAsia="ar-SA"/>
        </w:rPr>
        <w:t xml:space="preserve"> رؤية عام 2050،</w:t>
      </w:r>
      <w:r w:rsidRPr="00791BC9">
        <w:rPr>
          <w:rFonts w:eastAsia="PMingLiU" w:cs="Simplified Arabic" w:hint="cs"/>
          <w:color w:val="222222"/>
          <w:sz w:val="22"/>
          <w:rtl/>
          <w:lang w:val="fr-CA" w:eastAsia="ar-SA"/>
        </w:rPr>
        <w:t xml:space="preserve"> مع الاعتراف بالتحديات المعينة التي تواجهها البلدان النامية في دعم سياسات التعميم والحاجة إلى وسائل ملائمة للتنفيذ وإلى التعاون الدولي المعزز،</w:t>
      </w:r>
    </w:p>
    <w:p w14:paraId="784D9E3D" w14:textId="77777777" w:rsidR="00791BC9" w:rsidRPr="00791BC9" w:rsidRDefault="00791BC9" w:rsidP="006E3BED">
      <w:pPr>
        <w:numPr>
          <w:ilvl w:val="0"/>
          <w:numId w:val="142"/>
        </w:numPr>
        <w:kinsoku w:val="0"/>
        <w:overflowPunct w:val="0"/>
        <w:autoSpaceDE w:val="0"/>
        <w:autoSpaceDN w:val="0"/>
        <w:bidi/>
        <w:adjustRightInd w:val="0"/>
        <w:snapToGrid w:val="0"/>
        <w:spacing w:after="120" w:line="216" w:lineRule="auto"/>
        <w:ind w:left="0" w:firstLine="720"/>
        <w:jc w:val="both"/>
        <w:rPr>
          <w:rFonts w:eastAsia="PMingLiU" w:cs="Simplified Arabic"/>
          <w:color w:val="222222"/>
          <w:sz w:val="22"/>
          <w:lang w:val="fr-CA" w:eastAsia="ar-SA"/>
        </w:rPr>
      </w:pPr>
      <w:r w:rsidRPr="00791BC9">
        <w:rPr>
          <w:rFonts w:eastAsia="PMingLiU" w:cs="Simplified Arabic"/>
          <w:i/>
          <w:iCs/>
          <w:color w:val="222222"/>
          <w:sz w:val="22"/>
          <w:rtl/>
          <w:lang w:val="fr-CA" w:eastAsia="ar-SA"/>
        </w:rPr>
        <w:t>يرحب</w:t>
      </w:r>
      <w:r w:rsidRPr="00791BC9">
        <w:rPr>
          <w:rFonts w:eastAsia="PMingLiU" w:cs="Simplified Arabic"/>
          <w:color w:val="222222"/>
          <w:sz w:val="22"/>
          <w:rtl/>
          <w:lang w:val="fr-CA" w:eastAsia="ar-SA"/>
        </w:rPr>
        <w:t xml:space="preserve"> بعمل الفريق الاستشاري غير الرسمي المعني بتعميم التنوع البيولوجي</w:t>
      </w:r>
      <w:r w:rsidRPr="00791BC9">
        <w:rPr>
          <w:rFonts w:eastAsia="PMingLiU" w:cs="Simplified Arabic" w:hint="cs"/>
          <w:color w:val="222222"/>
          <w:sz w:val="22"/>
          <w:rtl/>
          <w:lang w:val="fr-CA" w:eastAsia="ar-SA"/>
        </w:rPr>
        <w:t>،</w:t>
      </w:r>
      <w:r w:rsidRPr="00791BC9">
        <w:rPr>
          <w:rFonts w:eastAsia="PMingLiU" w:cs="Simplified Arabic"/>
          <w:color w:val="222222"/>
          <w:sz w:val="22"/>
          <w:rtl/>
          <w:lang w:val="fr-CA" w:eastAsia="ar-SA"/>
        </w:rPr>
        <w:t xml:space="preserve"> على النحو المبين في التقرير المرحلي للأمين</w:t>
      </w:r>
      <w:r w:rsidRPr="00791BC9">
        <w:rPr>
          <w:rFonts w:eastAsia="PMingLiU" w:cs="Simplified Arabic" w:hint="cs"/>
          <w:color w:val="222222"/>
          <w:sz w:val="22"/>
          <w:rtl/>
          <w:lang w:val="fr-CA" w:eastAsia="ar-SA"/>
        </w:rPr>
        <w:t>ة</w:t>
      </w:r>
      <w:r w:rsidRPr="00791BC9">
        <w:rPr>
          <w:rFonts w:eastAsia="PMingLiU" w:cs="Simplified Arabic"/>
          <w:color w:val="222222"/>
          <w:sz w:val="22"/>
          <w:rtl/>
          <w:lang w:val="fr-CA" w:eastAsia="ar-SA"/>
        </w:rPr>
        <w:t xml:space="preserve"> التنفيذي</w:t>
      </w:r>
      <w:r w:rsidRPr="00791BC9">
        <w:rPr>
          <w:rFonts w:eastAsia="PMingLiU" w:cs="Simplified Arabic" w:hint="cs"/>
          <w:color w:val="222222"/>
          <w:sz w:val="22"/>
          <w:rtl/>
          <w:lang w:val="fr-CA" w:eastAsia="ar-SA"/>
        </w:rPr>
        <w:t>ة</w:t>
      </w:r>
      <w:r w:rsidRPr="00791BC9">
        <w:rPr>
          <w:rFonts w:eastAsia="PMingLiU" w:cs="Simplified Arabic"/>
          <w:color w:val="222222"/>
          <w:sz w:val="22"/>
          <w:rtl/>
          <w:lang w:val="fr-CA" w:eastAsia="ar-SA"/>
        </w:rPr>
        <w:t xml:space="preserve"> </w:t>
      </w:r>
      <w:r w:rsidRPr="00791BC9">
        <w:rPr>
          <w:rFonts w:eastAsia="PMingLiU" w:cs="Simplified Arabic" w:hint="cs"/>
          <w:color w:val="222222"/>
          <w:sz w:val="22"/>
          <w:rtl/>
          <w:lang w:val="fr-CA" w:eastAsia="ar-SA"/>
        </w:rPr>
        <w:t xml:space="preserve">المقدم </w:t>
      </w:r>
      <w:r w:rsidRPr="00791BC9">
        <w:rPr>
          <w:rFonts w:eastAsia="PMingLiU" w:cs="Simplified Arabic"/>
          <w:color w:val="222222"/>
          <w:sz w:val="22"/>
          <w:rtl/>
          <w:lang w:val="fr-CA" w:eastAsia="ar-SA"/>
        </w:rPr>
        <w:t>إلى الهيئة الفرعية للتنفيذ في اجتماعها الثالث</w:t>
      </w:r>
      <w:r w:rsidRPr="00791BC9">
        <w:rPr>
          <w:rFonts w:eastAsia="PMingLiU" w:cs="Simplified Arabic" w:hint="cs"/>
          <w:color w:val="222222"/>
          <w:sz w:val="22"/>
          <w:rtl/>
          <w:lang w:val="fr-CA" w:eastAsia="ar-SA"/>
        </w:rPr>
        <w:t>،</w:t>
      </w:r>
      <w:r w:rsidRPr="00791BC9">
        <w:rPr>
          <w:rFonts w:eastAsia="PMingLiU" w:cs="Simplified Arabic"/>
          <w:color w:val="222222"/>
          <w:sz w:val="22"/>
          <w:vertAlign w:val="superscript"/>
          <w:rtl/>
          <w:lang w:val="fr-CA" w:eastAsia="ar-SA"/>
        </w:rPr>
        <w:footnoteReference w:id="301"/>
      </w:r>
      <w:r w:rsidRPr="00791BC9">
        <w:rPr>
          <w:rFonts w:eastAsia="PMingLiU" w:cs="Simplified Arabic" w:hint="cs"/>
          <w:color w:val="222222"/>
          <w:sz w:val="22"/>
          <w:rtl/>
          <w:lang w:val="fr-CA" w:eastAsia="ar-SA"/>
        </w:rPr>
        <w:t xml:space="preserve"> فضلا عن التقديمات الجديدة حسب تجميعها في الوثائق </w:t>
      </w:r>
      <w:r w:rsidRPr="00791BC9">
        <w:rPr>
          <w:rFonts w:cs="Simplified Arabic"/>
          <w:iCs/>
          <w:sz w:val="22"/>
          <w:szCs w:val="22"/>
          <w:lang w:val="en-GB"/>
        </w:rPr>
        <w:t>CBD/COP/15/INF/10</w:t>
      </w:r>
      <w:r w:rsidRPr="00791BC9">
        <w:rPr>
          <w:rFonts w:eastAsia="PMingLiU" w:cs="Simplified Arabic" w:hint="cs"/>
          <w:color w:val="222222"/>
          <w:sz w:val="22"/>
          <w:rtl/>
          <w:lang w:val="fr-CA" w:eastAsia="ar-SA"/>
        </w:rPr>
        <w:t xml:space="preserve"> و</w:t>
      </w:r>
      <w:r w:rsidRPr="00791BC9">
        <w:rPr>
          <w:rFonts w:eastAsia="PMingLiU" w:cs="Simplified Arabic"/>
          <w:color w:val="222222"/>
          <w:sz w:val="22"/>
          <w:szCs w:val="22"/>
          <w:rtl/>
          <w:lang w:val="fr-CA" w:eastAsia="ar-SA"/>
        </w:rPr>
        <w:t>11</w:t>
      </w:r>
      <w:r w:rsidRPr="00791BC9">
        <w:rPr>
          <w:rFonts w:eastAsia="PMingLiU" w:cs="Simplified Arabic" w:hint="cs"/>
          <w:color w:val="222222"/>
          <w:sz w:val="22"/>
          <w:rtl/>
          <w:lang w:val="fr-CA" w:eastAsia="ar-SA"/>
        </w:rPr>
        <w:t xml:space="preserve"> و</w:t>
      </w:r>
      <w:r w:rsidRPr="00791BC9">
        <w:rPr>
          <w:rFonts w:eastAsia="PMingLiU" w:cs="Simplified Arabic"/>
          <w:color w:val="222222"/>
          <w:sz w:val="22"/>
          <w:szCs w:val="22"/>
          <w:rtl/>
          <w:lang w:val="fr-CA" w:eastAsia="ar-SA"/>
        </w:rPr>
        <w:t>12</w:t>
      </w:r>
      <w:r w:rsidRPr="00791BC9">
        <w:rPr>
          <w:rFonts w:eastAsia="PMingLiU" w:cs="Simplified Arabic" w:hint="cs"/>
          <w:color w:val="222222"/>
          <w:sz w:val="22"/>
          <w:rtl/>
          <w:lang w:val="fr-CA" w:eastAsia="ar-SA"/>
        </w:rPr>
        <w:t>؛</w:t>
      </w:r>
    </w:p>
    <w:p w14:paraId="54BC76F5" w14:textId="77777777" w:rsidR="00791BC9" w:rsidRPr="00791BC9" w:rsidRDefault="00791BC9" w:rsidP="006E3BED">
      <w:pPr>
        <w:numPr>
          <w:ilvl w:val="0"/>
          <w:numId w:val="142"/>
        </w:numPr>
        <w:kinsoku w:val="0"/>
        <w:overflowPunct w:val="0"/>
        <w:autoSpaceDE w:val="0"/>
        <w:autoSpaceDN w:val="0"/>
        <w:bidi/>
        <w:adjustRightInd w:val="0"/>
        <w:snapToGrid w:val="0"/>
        <w:spacing w:after="120" w:line="216" w:lineRule="auto"/>
        <w:ind w:left="0" w:firstLine="720"/>
        <w:jc w:val="both"/>
        <w:rPr>
          <w:rFonts w:eastAsia="PMingLiU" w:cs="Simplified Arabic"/>
          <w:color w:val="222222"/>
          <w:sz w:val="22"/>
          <w:rtl/>
          <w:lang w:val="fr-CA" w:eastAsia="ar-SA"/>
        </w:rPr>
      </w:pPr>
      <w:r w:rsidRPr="00791BC9">
        <w:rPr>
          <w:rFonts w:eastAsia="PMingLiU" w:cs="Simplified Arabic" w:hint="cs"/>
          <w:i/>
          <w:iCs/>
          <w:color w:val="222222"/>
          <w:sz w:val="22"/>
          <w:rtl/>
          <w:lang w:val="fr-CA" w:eastAsia="ar-SA"/>
        </w:rPr>
        <w:t xml:space="preserve">يطلب </w:t>
      </w:r>
      <w:r w:rsidRPr="00791BC9">
        <w:rPr>
          <w:rFonts w:eastAsia="PMingLiU" w:cs="Simplified Arabic" w:hint="cs"/>
          <w:color w:val="222222"/>
          <w:sz w:val="22"/>
          <w:rtl/>
          <w:lang w:val="fr-CA" w:eastAsia="ar-SA"/>
        </w:rPr>
        <w:t>إلى الأطراف، ويدعو الحكومات الأخرى</w:t>
      </w:r>
      <w:r w:rsidRPr="00791BC9">
        <w:rPr>
          <w:rFonts w:eastAsia="PMingLiU" w:cs="Simplified Arabic" w:hint="cs"/>
          <w:i/>
          <w:iCs/>
          <w:color w:val="222222"/>
          <w:sz w:val="22"/>
          <w:rtl/>
          <w:lang w:val="fr-CA" w:eastAsia="ar-SA"/>
        </w:rPr>
        <w:t xml:space="preserve"> </w:t>
      </w:r>
      <w:r w:rsidRPr="00791BC9">
        <w:rPr>
          <w:rFonts w:eastAsia="PMingLiU" w:cs="Simplified Arabic" w:hint="cs"/>
          <w:color w:val="222222"/>
          <w:sz w:val="22"/>
          <w:rtl/>
          <w:lang w:val="fr-CA" w:eastAsia="ar-SA"/>
        </w:rPr>
        <w:t xml:space="preserve">والمنظمات الدولية وأصحاب المصلحة المعنيين إلى تقديم أرائهم بشأن مشروع النهج الطويل الأجل وخطة العمل المرتبطة به، وتحديد سبل للمضي قدما لدعم تنفيذ </w:t>
      </w:r>
      <w:r w:rsidRPr="00791BC9">
        <w:rPr>
          <w:rFonts w:eastAsia="PMingLiU" w:cs="Simplified Arabic"/>
          <w:color w:val="222222"/>
          <w:sz w:val="22"/>
          <w:rtl/>
          <w:lang w:val="fr-CA" w:eastAsia="ar-SA"/>
        </w:rPr>
        <w:t>إطار</w:t>
      </w:r>
      <w:r w:rsidRPr="00791BC9">
        <w:rPr>
          <w:rFonts w:eastAsia="PMingLiU" w:cs="Simplified Arabic" w:hint="cs"/>
          <w:color w:val="222222"/>
          <w:sz w:val="22"/>
          <w:rtl/>
          <w:lang w:val="fr-CA" w:eastAsia="ar-SA"/>
        </w:rPr>
        <w:t xml:space="preserve"> كونمينغ-مونتريال العالمي</w:t>
      </w:r>
      <w:r w:rsidRPr="00791BC9">
        <w:rPr>
          <w:rFonts w:eastAsia="PMingLiU" w:cs="Simplified Arabic"/>
          <w:color w:val="222222"/>
          <w:sz w:val="22"/>
          <w:rtl/>
          <w:lang w:val="fr-CA" w:eastAsia="ar-SA"/>
        </w:rPr>
        <w:t xml:space="preserve"> </w:t>
      </w:r>
      <w:r w:rsidRPr="00791BC9">
        <w:rPr>
          <w:rFonts w:eastAsia="PMingLiU" w:cs="Simplified Arabic" w:hint="cs"/>
          <w:color w:val="222222"/>
          <w:sz w:val="22"/>
          <w:rtl/>
          <w:lang w:val="fr-CA" w:eastAsia="ar-SA"/>
        </w:rPr>
        <w:t>ل</w:t>
      </w:r>
      <w:r w:rsidRPr="00791BC9">
        <w:rPr>
          <w:rFonts w:eastAsia="PMingLiU" w:cs="Simplified Arabic"/>
          <w:color w:val="222222"/>
          <w:sz w:val="22"/>
          <w:rtl/>
          <w:lang w:val="fr-CA" w:eastAsia="ar-SA"/>
        </w:rPr>
        <w:t>لتنوع البيولوجي</w:t>
      </w:r>
      <w:r w:rsidRPr="00791BC9">
        <w:rPr>
          <w:rFonts w:eastAsia="PMingLiU" w:cs="Simplified Arabic" w:hint="cs"/>
          <w:color w:val="222222"/>
          <w:sz w:val="22"/>
          <w:rtl/>
          <w:lang w:val="fr-CA" w:eastAsia="ar-SA"/>
        </w:rPr>
        <w:t>؛</w:t>
      </w:r>
    </w:p>
    <w:p w14:paraId="5D2C64F3" w14:textId="77777777" w:rsidR="00791BC9" w:rsidRPr="00791BC9" w:rsidRDefault="00791BC9" w:rsidP="006E3BED">
      <w:pPr>
        <w:numPr>
          <w:ilvl w:val="0"/>
          <w:numId w:val="142"/>
        </w:numPr>
        <w:kinsoku w:val="0"/>
        <w:overflowPunct w:val="0"/>
        <w:autoSpaceDE w:val="0"/>
        <w:autoSpaceDN w:val="0"/>
        <w:bidi/>
        <w:adjustRightInd w:val="0"/>
        <w:snapToGrid w:val="0"/>
        <w:spacing w:after="120" w:line="216" w:lineRule="auto"/>
        <w:ind w:left="0" w:firstLine="720"/>
        <w:jc w:val="both"/>
        <w:rPr>
          <w:rFonts w:eastAsia="PMingLiU" w:cs="Simplified Arabic"/>
          <w:color w:val="222222"/>
          <w:sz w:val="22"/>
          <w:lang w:val="fr-CA" w:eastAsia="ar-SA"/>
        </w:rPr>
      </w:pPr>
      <w:r w:rsidRPr="00791BC9">
        <w:rPr>
          <w:rFonts w:eastAsia="PMingLiU" w:cs="Simplified Arabic" w:hint="cs"/>
          <w:i/>
          <w:iCs/>
          <w:color w:val="222222"/>
          <w:sz w:val="22"/>
          <w:rtl/>
          <w:lang w:val="fr-CA" w:eastAsia="ar-SA"/>
        </w:rPr>
        <w:t xml:space="preserve">يطلب </w:t>
      </w:r>
      <w:r w:rsidRPr="00791BC9">
        <w:rPr>
          <w:rFonts w:eastAsia="PMingLiU" w:cs="Simplified Arabic" w:hint="cs"/>
          <w:color w:val="222222"/>
          <w:sz w:val="22"/>
          <w:rtl/>
          <w:lang w:val="fr-CA" w:eastAsia="ar-SA"/>
        </w:rPr>
        <w:t>إلى الأمينة التنفيذية أن تنظم منتديا إلكترونيا مفتوح العضوية من خلال آلية غرفة تبادل المعلومات، لتيسير المزيد من الآراء بشأن التقارير والنتائج على النحو المذكور في الفقرتين 1 و2 أعلاه، وتجميع هذه الآراء في تقرير، بما في ذلك بشأن عملية مؤقتة، لتنظر فيها الهيئة الفرعية للتنفيذ في اجتماعها الرابع.</w:t>
      </w:r>
    </w:p>
    <w:p w14:paraId="04B4C347" w14:textId="77777777" w:rsidR="00791BC9" w:rsidRDefault="00791BC9" w:rsidP="00E773FB">
      <w:pPr>
        <w:bidi/>
        <w:spacing w:after="120" w:line="216" w:lineRule="auto"/>
        <w:jc w:val="both"/>
        <w:rPr>
          <w:rFonts w:eastAsia="YouYuan" w:cs="Simplified Arabic"/>
          <w:kern w:val="2"/>
          <w:sz w:val="22"/>
          <w:lang w:val="fr-CA" w:eastAsia="en-US"/>
        </w:rPr>
        <w:sectPr w:rsidR="00791BC9" w:rsidSect="00E773FB">
          <w:headerReference w:type="first" r:id="rId48"/>
          <w:footnotePr>
            <w:numRestart w:val="eachSect"/>
          </w:footnotePr>
          <w:pgSz w:w="12240" w:h="15840" w:code="1"/>
          <w:pgMar w:top="1440" w:right="1440" w:bottom="1440" w:left="1440" w:header="720" w:footer="720" w:gutter="0"/>
          <w:cols w:space="720"/>
          <w:titlePg/>
          <w:docGrid w:linePitch="360"/>
        </w:sectPr>
      </w:pPr>
    </w:p>
    <w:p w14:paraId="65A16252" w14:textId="64233E34" w:rsidR="00791BC9" w:rsidRPr="00791BC9" w:rsidRDefault="00791BC9" w:rsidP="00791BC9">
      <w:pPr>
        <w:tabs>
          <w:tab w:val="left" w:pos="990"/>
        </w:tabs>
        <w:bidi/>
        <w:spacing w:after="120" w:line="216" w:lineRule="auto"/>
        <w:jc w:val="center"/>
        <w:outlineLvl w:val="0"/>
        <w:rPr>
          <w:rFonts w:asciiTheme="majorHAnsi" w:eastAsiaTheme="majorEastAsia" w:hAnsiTheme="majorHAnsi" w:cs="Simplified Arabic"/>
          <w:b/>
          <w:bCs/>
          <w:kern w:val="2"/>
          <w:sz w:val="20"/>
          <w:rtl/>
          <w:lang w:val="en-US" w:eastAsia="en-US"/>
        </w:rPr>
      </w:pPr>
      <w:bookmarkStart w:id="172" w:name="مقرر18"/>
      <w:bookmarkEnd w:id="172"/>
      <w:r w:rsidRPr="00791BC9">
        <w:rPr>
          <w:rFonts w:eastAsia="Malgun Gothic"/>
          <w:b/>
          <w:bCs/>
          <w:kern w:val="2"/>
          <w:sz w:val="22"/>
          <w:szCs w:val="22"/>
          <w:rtl/>
          <w:lang w:val="en-GB" w:eastAsia="en-US" w:bidi="ar-EG"/>
        </w:rPr>
        <w:lastRenderedPageBreak/>
        <w:t>15/</w:t>
      </w:r>
      <w:r w:rsidRPr="00791BC9">
        <w:rPr>
          <w:rFonts w:eastAsia="Malgun Gothic" w:hint="cs"/>
          <w:b/>
          <w:bCs/>
          <w:kern w:val="2"/>
          <w:sz w:val="22"/>
          <w:szCs w:val="22"/>
          <w:rtl/>
          <w:lang w:val="en-GB" w:eastAsia="en-US" w:bidi="ar-EG"/>
        </w:rPr>
        <w:t>18</w:t>
      </w:r>
      <w:r w:rsidR="00623CE1">
        <w:rPr>
          <w:rFonts w:eastAsia="Malgun Gothic" w:hint="cs"/>
          <w:b/>
          <w:bCs/>
          <w:kern w:val="2"/>
          <w:sz w:val="22"/>
          <w:szCs w:val="22"/>
          <w:rtl/>
          <w:lang w:val="en-GB" w:eastAsia="en-US" w:bidi="ar-EG"/>
        </w:rPr>
        <w:t>-</w:t>
      </w:r>
      <w:r w:rsidRPr="00791BC9">
        <w:rPr>
          <w:rFonts w:asciiTheme="majorHAnsi" w:eastAsia="Malgun Gothic" w:hAnsiTheme="majorHAnsi" w:cs="Simplified Arabic" w:hint="cs"/>
          <w:b/>
          <w:bCs/>
          <w:kern w:val="2"/>
          <w:sz w:val="20"/>
          <w:rtl/>
          <w:lang w:val="en-GB" w:eastAsia="en-US" w:bidi="ar-EG"/>
        </w:rPr>
        <w:tab/>
        <w:t xml:space="preserve">استعراض </w:t>
      </w:r>
      <w:r w:rsidRPr="00791BC9">
        <w:rPr>
          <w:rFonts w:asciiTheme="majorHAnsi" w:eastAsiaTheme="majorEastAsia" w:hAnsiTheme="majorHAnsi" w:cs="Simplified Arabic" w:hint="cs"/>
          <w:b/>
          <w:bCs/>
          <w:kern w:val="2"/>
          <w:sz w:val="20"/>
          <w:rtl/>
          <w:lang w:val="en-US" w:eastAsia="en-US"/>
        </w:rPr>
        <w:t>فعالية العمليات في إطار الاتفاقية وبروتوكوليها</w:t>
      </w:r>
    </w:p>
    <w:p w14:paraId="7B45C232" w14:textId="77777777" w:rsidR="00791BC9" w:rsidRPr="00791BC9" w:rsidRDefault="00791BC9" w:rsidP="00791BC9">
      <w:pPr>
        <w:bidi/>
        <w:spacing w:after="120" w:line="216" w:lineRule="auto"/>
        <w:ind w:firstLine="720"/>
        <w:jc w:val="both"/>
        <w:rPr>
          <w:rFonts w:eastAsia="YouYuan" w:cs="Simplified Arabic"/>
          <w:kern w:val="2"/>
          <w:sz w:val="22"/>
          <w:szCs w:val="22"/>
          <w:rtl/>
          <w:lang w:val="en-GB" w:eastAsia="en-US" w:bidi="ar-EG"/>
        </w:rPr>
      </w:pPr>
      <w:r w:rsidRPr="00791BC9">
        <w:rPr>
          <w:rFonts w:eastAsia="YouYuan" w:cs="Simplified Arabic"/>
          <w:i/>
          <w:iCs/>
          <w:kern w:val="2"/>
          <w:sz w:val="22"/>
          <w:rtl/>
          <w:lang w:val="en-GB" w:eastAsia="en-US" w:bidi="ar-EG"/>
        </w:rPr>
        <w:t>إن مؤتمر الأطراف،</w:t>
      </w:r>
    </w:p>
    <w:p w14:paraId="3E37F346" w14:textId="77777777" w:rsidR="00791BC9" w:rsidRPr="00791BC9" w:rsidRDefault="00791BC9" w:rsidP="00791BC9">
      <w:pPr>
        <w:kinsoku w:val="0"/>
        <w:overflowPunct w:val="0"/>
        <w:autoSpaceDE w:val="0"/>
        <w:autoSpaceDN w:val="0"/>
        <w:bidi/>
        <w:adjustRightInd w:val="0"/>
        <w:snapToGrid w:val="0"/>
        <w:spacing w:before="120" w:after="120" w:line="216" w:lineRule="auto"/>
        <w:jc w:val="center"/>
        <w:rPr>
          <w:rFonts w:eastAsia="YouYuan" w:cs="Simplified Arabic"/>
          <w:b/>
          <w:bCs/>
          <w:kern w:val="2"/>
          <w:sz w:val="22"/>
          <w:lang w:val="en-GB" w:eastAsia="en-US" w:bidi="ar-EG"/>
        </w:rPr>
      </w:pPr>
      <w:r w:rsidRPr="00791BC9">
        <w:rPr>
          <w:rFonts w:eastAsia="YouYuan" w:cs="Simplified Arabic" w:hint="cs"/>
          <w:b/>
          <w:bCs/>
          <w:kern w:val="2"/>
          <w:sz w:val="22"/>
          <w:rtl/>
          <w:lang w:val="en-GB" w:eastAsia="en-US" w:bidi="ar-EG"/>
        </w:rPr>
        <w:t>ألف-</w:t>
      </w:r>
      <w:r w:rsidRPr="00791BC9">
        <w:rPr>
          <w:rFonts w:eastAsia="YouYuan" w:cs="Simplified Arabic"/>
          <w:b/>
          <w:bCs/>
          <w:kern w:val="2"/>
          <w:sz w:val="22"/>
          <w:rtl/>
          <w:lang w:val="en-GB" w:eastAsia="en-US" w:bidi="ar-EG"/>
        </w:rPr>
        <w:tab/>
        <w:t>تجربة الاجتماعات المتزامنة</w:t>
      </w:r>
    </w:p>
    <w:p w14:paraId="037C88B2" w14:textId="77777777" w:rsidR="00791BC9" w:rsidRPr="00791BC9" w:rsidRDefault="00791BC9" w:rsidP="00791BC9">
      <w:pPr>
        <w:kinsoku w:val="0"/>
        <w:overflowPunct w:val="0"/>
        <w:autoSpaceDE w:val="0"/>
        <w:autoSpaceDN w:val="0"/>
        <w:bidi/>
        <w:adjustRightInd w:val="0"/>
        <w:snapToGrid w:val="0"/>
        <w:spacing w:after="120" w:line="216" w:lineRule="auto"/>
        <w:ind w:firstLine="720"/>
        <w:jc w:val="both"/>
        <w:rPr>
          <w:rFonts w:eastAsia="YouYuan" w:cs="Simplified Arabic"/>
          <w:kern w:val="2"/>
          <w:sz w:val="22"/>
          <w:lang w:val="en-GB" w:eastAsia="en-US" w:bidi="ar-EG"/>
        </w:rPr>
      </w:pPr>
      <w:r w:rsidRPr="00791BC9">
        <w:rPr>
          <w:rFonts w:eastAsia="YouYuan" w:cs="Simplified Arabic"/>
          <w:i/>
          <w:iCs/>
          <w:kern w:val="2"/>
          <w:sz w:val="22"/>
          <w:rtl/>
          <w:lang w:val="en-GB" w:eastAsia="en-US" w:bidi="ar-EG"/>
        </w:rPr>
        <w:t>إذ يشير</w:t>
      </w:r>
      <w:r w:rsidRPr="00791BC9">
        <w:rPr>
          <w:rFonts w:eastAsia="YouYuan" w:cs="Simplified Arabic"/>
          <w:kern w:val="2"/>
          <w:sz w:val="22"/>
          <w:rtl/>
          <w:lang w:val="en-GB" w:eastAsia="en-US" w:bidi="ar-EG"/>
        </w:rPr>
        <w:t xml:space="preserve"> إلى المقررات </w:t>
      </w:r>
      <w:r w:rsidRPr="00791BC9">
        <w:rPr>
          <w:rFonts w:eastAsia="YouYuan" w:cs="Simplified Arabic" w:hint="cs"/>
          <w:kern w:val="2"/>
          <w:sz w:val="22"/>
          <w:rtl/>
          <w:lang w:val="en-GB" w:eastAsia="en-US" w:bidi="ar-EG"/>
        </w:rPr>
        <w:t>12/27</w:t>
      </w:r>
      <w:r w:rsidRPr="00791BC9">
        <w:rPr>
          <w:rFonts w:eastAsia="YouYuan" w:cs="Simplified Arabic"/>
          <w:kern w:val="2"/>
          <w:sz w:val="22"/>
          <w:rtl/>
          <w:lang w:val="en-GB" w:eastAsia="en-US" w:bidi="ar-EG"/>
        </w:rPr>
        <w:t xml:space="preserve"> و13/26 و14/32،</w:t>
      </w:r>
    </w:p>
    <w:p w14:paraId="5B94B3FC" w14:textId="77777777" w:rsidR="00791BC9" w:rsidRPr="00791BC9" w:rsidRDefault="00791BC9" w:rsidP="00791BC9">
      <w:pPr>
        <w:kinsoku w:val="0"/>
        <w:overflowPunct w:val="0"/>
        <w:autoSpaceDE w:val="0"/>
        <w:autoSpaceDN w:val="0"/>
        <w:bidi/>
        <w:adjustRightInd w:val="0"/>
        <w:snapToGrid w:val="0"/>
        <w:spacing w:after="120" w:line="216" w:lineRule="auto"/>
        <w:ind w:firstLine="720"/>
        <w:jc w:val="both"/>
        <w:rPr>
          <w:rFonts w:eastAsia="YouYuan" w:cs="Simplified Arabic"/>
          <w:kern w:val="2"/>
          <w:sz w:val="22"/>
          <w:lang w:val="en-US" w:eastAsia="en-US"/>
        </w:rPr>
      </w:pPr>
      <w:r w:rsidRPr="00791BC9">
        <w:rPr>
          <w:rFonts w:eastAsia="YouYuan" w:cs="Simplified Arabic" w:hint="cs"/>
          <w:i/>
          <w:iCs/>
          <w:kern w:val="2"/>
          <w:sz w:val="22"/>
          <w:rtl/>
          <w:lang w:val="en-GB" w:eastAsia="en-US" w:bidi="ar-EG"/>
        </w:rPr>
        <w:t>وقد</w:t>
      </w:r>
      <w:r w:rsidRPr="00791BC9">
        <w:rPr>
          <w:rFonts w:eastAsia="YouYuan" w:cs="Simplified Arabic"/>
          <w:i/>
          <w:iCs/>
          <w:kern w:val="2"/>
          <w:sz w:val="22"/>
          <w:rtl/>
          <w:lang w:val="en-GB" w:eastAsia="en-US" w:bidi="ar-EG"/>
        </w:rPr>
        <w:t xml:space="preserve"> استعرض</w:t>
      </w:r>
      <w:r w:rsidRPr="00791BC9">
        <w:rPr>
          <w:rFonts w:eastAsia="YouYuan" w:cs="Simplified Arabic"/>
          <w:kern w:val="2"/>
          <w:sz w:val="22"/>
          <w:rtl/>
          <w:lang w:val="en-GB" w:eastAsia="en-US" w:bidi="ar-EG"/>
        </w:rPr>
        <w:t xml:space="preserve"> </w:t>
      </w:r>
      <w:r w:rsidRPr="00791BC9">
        <w:rPr>
          <w:rFonts w:eastAsia="YouYuan" w:cs="Simplified Arabic" w:hint="cs"/>
          <w:kern w:val="2"/>
          <w:sz w:val="22"/>
          <w:rtl/>
          <w:lang w:val="en-GB" w:eastAsia="en-US" w:bidi="ar-EG"/>
        </w:rPr>
        <w:t>تجربة</w:t>
      </w:r>
      <w:r w:rsidRPr="00791BC9">
        <w:rPr>
          <w:rFonts w:eastAsia="YouYuan" w:cs="Simplified Arabic"/>
          <w:kern w:val="2"/>
          <w:sz w:val="22"/>
          <w:rtl/>
          <w:lang w:val="en-GB" w:eastAsia="en-US" w:bidi="ar-EG"/>
        </w:rPr>
        <w:t xml:space="preserve"> عقد </w:t>
      </w:r>
      <w:r w:rsidRPr="00791BC9">
        <w:rPr>
          <w:rFonts w:eastAsia="YouYuan" w:cs="Simplified Arabic" w:hint="cs"/>
          <w:kern w:val="2"/>
          <w:sz w:val="22"/>
          <w:rtl/>
          <w:lang w:val="en-GB" w:eastAsia="en-US" w:bidi="ar-EG"/>
        </w:rPr>
        <w:t>اجتماع</w:t>
      </w:r>
      <w:r w:rsidRPr="00791BC9">
        <w:rPr>
          <w:rFonts w:eastAsia="YouYuan" w:cs="Simplified Arabic"/>
          <w:kern w:val="2"/>
          <w:sz w:val="22"/>
          <w:rtl/>
          <w:lang w:val="en-GB" w:eastAsia="en-US" w:bidi="ar-EG"/>
        </w:rPr>
        <w:t xml:space="preserve"> مؤتمر الأطراف </w:t>
      </w:r>
      <w:r w:rsidRPr="00791BC9">
        <w:rPr>
          <w:rFonts w:eastAsia="YouYuan" w:cs="Simplified Arabic" w:hint="cs"/>
          <w:kern w:val="2"/>
          <w:sz w:val="22"/>
          <w:rtl/>
          <w:lang w:val="en-GB" w:eastAsia="en-US" w:bidi="ar-EG"/>
        </w:rPr>
        <w:t xml:space="preserve">بالتزامن مع اجتماعي </w:t>
      </w:r>
      <w:r w:rsidRPr="00791BC9">
        <w:rPr>
          <w:rFonts w:eastAsia="YouYuan" w:cs="Simplified Arabic"/>
          <w:kern w:val="2"/>
          <w:sz w:val="22"/>
          <w:rtl/>
          <w:lang w:val="en-GB" w:eastAsia="en-US" w:bidi="ar-EG"/>
        </w:rPr>
        <w:t xml:space="preserve">مؤتمر الأطراف العامل كاجتماع للأطراف في بروتوكول قرطاجنة ومؤتمر الأطراف العامل كاجتماع للأطراف في بروتوكول ناغويا، باستخدام المعايير المتفق عليها في </w:t>
      </w:r>
      <w:r w:rsidRPr="00791BC9">
        <w:rPr>
          <w:rFonts w:eastAsia="YouYuan" w:cs="Simplified Arabic" w:hint="cs"/>
          <w:kern w:val="2"/>
          <w:sz w:val="22"/>
          <w:rtl/>
          <w:lang w:val="en-GB" w:eastAsia="en-US" w:bidi="ar-EG"/>
        </w:rPr>
        <w:t>في المقررين 12/27 و13/26</w:t>
      </w:r>
      <w:r w:rsidRPr="00791BC9">
        <w:rPr>
          <w:rFonts w:eastAsia="YouYuan" w:cs="Simplified Arabic"/>
          <w:kern w:val="2"/>
          <w:sz w:val="22"/>
          <w:rtl/>
          <w:lang w:val="en-GB" w:eastAsia="en-US" w:bidi="ar-EG"/>
        </w:rPr>
        <w:t>،</w:t>
      </w:r>
    </w:p>
    <w:p w14:paraId="72C9A189" w14:textId="77777777" w:rsidR="00791BC9" w:rsidRPr="00791BC9" w:rsidRDefault="00791BC9" w:rsidP="00791BC9">
      <w:pPr>
        <w:kinsoku w:val="0"/>
        <w:overflowPunct w:val="0"/>
        <w:autoSpaceDE w:val="0"/>
        <w:autoSpaceDN w:val="0"/>
        <w:bidi/>
        <w:adjustRightInd w:val="0"/>
        <w:snapToGrid w:val="0"/>
        <w:spacing w:after="120" w:line="216" w:lineRule="auto"/>
        <w:ind w:firstLine="720"/>
        <w:jc w:val="both"/>
        <w:rPr>
          <w:rFonts w:eastAsia="YouYuan" w:cs="Simplified Arabic"/>
          <w:kern w:val="2"/>
          <w:sz w:val="22"/>
          <w:lang w:val="en-GB" w:eastAsia="en-US" w:bidi="ar-EG"/>
        </w:rPr>
      </w:pPr>
      <w:r w:rsidRPr="00791BC9">
        <w:rPr>
          <w:rFonts w:eastAsia="YouYuan" w:cs="Simplified Arabic" w:hint="cs"/>
          <w:i/>
          <w:iCs/>
          <w:kern w:val="2"/>
          <w:sz w:val="22"/>
          <w:rtl/>
          <w:lang w:val="en-GB" w:eastAsia="en-US" w:bidi="ar-EG"/>
        </w:rPr>
        <w:t>وإذ يضع في اعتباره</w:t>
      </w:r>
      <w:r w:rsidRPr="00791BC9">
        <w:rPr>
          <w:rFonts w:eastAsia="YouYuan" w:cs="Simplified Arabic"/>
          <w:kern w:val="2"/>
          <w:sz w:val="22"/>
          <w:rtl/>
          <w:lang w:val="en-GB" w:eastAsia="en-US" w:bidi="ar-EG"/>
        </w:rPr>
        <w:t xml:space="preserve"> آراء الأطراف والمراقبين الذين شاركوا في الاجتماعات المتزامنة التي عقدت في عامي 2016 و2018 كما تم تجميعها وعرضها في مذكرات الأمينة التنفيذية بشأن استعراض </w:t>
      </w:r>
      <w:r w:rsidRPr="00791BC9">
        <w:rPr>
          <w:rFonts w:eastAsia="YouYuan" w:cs="Simplified Arabic" w:hint="cs"/>
          <w:kern w:val="2"/>
          <w:sz w:val="22"/>
          <w:rtl/>
          <w:lang w:val="en-GB" w:eastAsia="en-US" w:bidi="ar-EG"/>
        </w:rPr>
        <w:t>تجربة</w:t>
      </w:r>
      <w:r w:rsidRPr="00791BC9">
        <w:rPr>
          <w:rFonts w:eastAsia="YouYuan" w:cs="Simplified Arabic"/>
          <w:kern w:val="2"/>
          <w:sz w:val="22"/>
          <w:rtl/>
          <w:lang w:val="en-GB" w:eastAsia="en-US" w:bidi="ar-EG"/>
        </w:rPr>
        <w:t xml:space="preserve"> عقد الاجتماعات المتزامنة لمؤتمر الأطراف في الاتفاقية</w:t>
      </w:r>
      <w:r w:rsidRPr="00791BC9">
        <w:rPr>
          <w:rFonts w:eastAsia="YouYuan" w:cs="Simplified Arabic" w:hint="cs"/>
          <w:kern w:val="2"/>
          <w:sz w:val="22"/>
          <w:rtl/>
          <w:lang w:val="en-GB" w:eastAsia="en-US" w:bidi="ar-EG"/>
        </w:rPr>
        <w:t xml:space="preserve"> و</w:t>
      </w:r>
      <w:r w:rsidRPr="00791BC9">
        <w:rPr>
          <w:rFonts w:eastAsia="YouYuan" w:cs="Simplified Arabic"/>
          <w:kern w:val="2"/>
          <w:sz w:val="22"/>
          <w:rtl/>
          <w:lang w:val="en-GB" w:eastAsia="en-US" w:bidi="ar-EG"/>
        </w:rPr>
        <w:t>اجتماعات الأطراف في البروتوكولين،</w:t>
      </w:r>
      <w:r w:rsidRPr="00791BC9">
        <w:rPr>
          <w:rFonts w:eastAsia="YouYuan" w:cs="Simplified Arabic"/>
          <w:kern w:val="2"/>
          <w:sz w:val="22"/>
          <w:vertAlign w:val="superscript"/>
          <w:rtl/>
          <w:lang w:val="en-GB" w:eastAsia="en-US" w:bidi="ar-EG"/>
        </w:rPr>
        <w:footnoteReference w:id="302"/>
      </w:r>
    </w:p>
    <w:p w14:paraId="3C47008D" w14:textId="77777777" w:rsidR="00791BC9" w:rsidRPr="00791BC9" w:rsidRDefault="00791BC9" w:rsidP="006E3BED">
      <w:pPr>
        <w:numPr>
          <w:ilvl w:val="0"/>
          <w:numId w:val="143"/>
        </w:numPr>
        <w:kinsoku w:val="0"/>
        <w:overflowPunct w:val="0"/>
        <w:autoSpaceDE w:val="0"/>
        <w:autoSpaceDN w:val="0"/>
        <w:bidi/>
        <w:adjustRightInd w:val="0"/>
        <w:snapToGrid w:val="0"/>
        <w:spacing w:after="120" w:line="216" w:lineRule="auto"/>
        <w:ind w:left="0" w:firstLine="720"/>
        <w:jc w:val="both"/>
        <w:rPr>
          <w:rFonts w:eastAsia="YouYuan" w:cs="Simplified Arabic"/>
          <w:kern w:val="2"/>
          <w:sz w:val="22"/>
          <w:lang w:val="en-GB" w:eastAsia="en-US" w:bidi="ar-EG"/>
        </w:rPr>
      </w:pPr>
      <w:r w:rsidRPr="00791BC9">
        <w:rPr>
          <w:rFonts w:eastAsia="YouYuan" w:cs="Simplified Arabic"/>
          <w:i/>
          <w:iCs/>
          <w:kern w:val="2"/>
          <w:sz w:val="22"/>
          <w:rtl/>
          <w:lang w:val="en-GB" w:eastAsia="en-US" w:bidi="ar-EG"/>
        </w:rPr>
        <w:t>يلاحظ مع الارتياح</w:t>
      </w:r>
      <w:r w:rsidRPr="00791BC9">
        <w:rPr>
          <w:rFonts w:eastAsia="YouYuan" w:cs="Simplified Arabic"/>
          <w:kern w:val="2"/>
          <w:sz w:val="22"/>
          <w:rtl/>
          <w:lang w:val="en-GB" w:eastAsia="en-US" w:bidi="ar-EG"/>
        </w:rPr>
        <w:t xml:space="preserve"> أن الاجتماعات المتزامنة اعتُبرت عموما </w:t>
      </w:r>
      <w:r w:rsidRPr="00791BC9">
        <w:rPr>
          <w:rFonts w:eastAsia="YouYuan" w:cs="Simplified Arabic" w:hint="cs"/>
          <w:kern w:val="2"/>
          <w:sz w:val="22"/>
          <w:rtl/>
          <w:lang w:val="en-GB" w:eastAsia="en-US" w:bidi="ar-EG"/>
        </w:rPr>
        <w:t>بأنها مكّنت من</w:t>
      </w:r>
      <w:r w:rsidRPr="00791BC9">
        <w:rPr>
          <w:rFonts w:eastAsia="YouYuan" w:cs="Simplified Arabic"/>
          <w:kern w:val="2"/>
          <w:sz w:val="22"/>
          <w:rtl/>
          <w:lang w:val="en-GB" w:eastAsia="en-US" w:bidi="ar-EG"/>
        </w:rPr>
        <w:t xml:space="preserve"> زيادة التكامل فيما بين الاتفاقية وبروتوكوليها، </w:t>
      </w:r>
      <w:r w:rsidRPr="00791BC9">
        <w:rPr>
          <w:rFonts w:eastAsia="YouYuan" w:cs="Simplified Arabic" w:hint="cs"/>
          <w:kern w:val="2"/>
          <w:sz w:val="22"/>
          <w:rtl/>
          <w:lang w:val="en-GB" w:eastAsia="en-US" w:bidi="ar-EG"/>
        </w:rPr>
        <w:t>وتحسين</w:t>
      </w:r>
      <w:r w:rsidRPr="00791BC9">
        <w:rPr>
          <w:rFonts w:eastAsia="YouYuan" w:cs="Simplified Arabic"/>
          <w:kern w:val="2"/>
          <w:sz w:val="22"/>
          <w:rtl/>
          <w:lang w:val="en-GB" w:eastAsia="en-US" w:bidi="ar-EG"/>
        </w:rPr>
        <w:t xml:space="preserve"> المشاورات والتنسيق و</w:t>
      </w:r>
      <w:r w:rsidRPr="00791BC9">
        <w:rPr>
          <w:rFonts w:eastAsia="YouYuan" w:cs="Simplified Arabic" w:hint="cs"/>
          <w:kern w:val="2"/>
          <w:sz w:val="22"/>
          <w:rtl/>
          <w:lang w:val="en-GB" w:eastAsia="en-US" w:bidi="ar-EG"/>
        </w:rPr>
        <w:t xml:space="preserve">أوجه </w:t>
      </w:r>
      <w:r w:rsidRPr="00791BC9">
        <w:rPr>
          <w:rFonts w:eastAsia="YouYuan" w:cs="Simplified Arabic"/>
          <w:kern w:val="2"/>
          <w:sz w:val="22"/>
          <w:rtl/>
          <w:lang w:val="en-GB" w:eastAsia="en-US" w:bidi="ar-EG"/>
        </w:rPr>
        <w:t>التآزر بين نقاط الاتصال الوطنية المعنية؛</w:t>
      </w:r>
    </w:p>
    <w:p w14:paraId="0AECFDC3" w14:textId="77777777" w:rsidR="00791BC9" w:rsidRPr="00791BC9" w:rsidRDefault="00791BC9" w:rsidP="006E3BED">
      <w:pPr>
        <w:numPr>
          <w:ilvl w:val="0"/>
          <w:numId w:val="143"/>
        </w:numPr>
        <w:kinsoku w:val="0"/>
        <w:overflowPunct w:val="0"/>
        <w:autoSpaceDE w:val="0"/>
        <w:autoSpaceDN w:val="0"/>
        <w:bidi/>
        <w:adjustRightInd w:val="0"/>
        <w:snapToGrid w:val="0"/>
        <w:spacing w:after="120" w:line="216" w:lineRule="auto"/>
        <w:ind w:left="0" w:firstLine="720"/>
        <w:jc w:val="both"/>
        <w:rPr>
          <w:rFonts w:eastAsia="YouYuan" w:cs="Simplified Arabic"/>
          <w:kern w:val="2"/>
          <w:sz w:val="22"/>
          <w:lang w:val="en-GB" w:eastAsia="en-US" w:bidi="ar-EG"/>
        </w:rPr>
      </w:pPr>
      <w:r w:rsidRPr="00791BC9">
        <w:rPr>
          <w:rFonts w:eastAsia="YouYuan" w:cs="Simplified Arabic"/>
          <w:i/>
          <w:iCs/>
          <w:kern w:val="2"/>
          <w:sz w:val="22"/>
          <w:rtl/>
          <w:lang w:val="en-GB" w:eastAsia="en-US" w:bidi="ar-EG"/>
        </w:rPr>
        <w:t>يلاحظ</w:t>
      </w:r>
      <w:r w:rsidRPr="00791BC9">
        <w:rPr>
          <w:rFonts w:eastAsia="YouYuan" w:cs="Simplified Arabic"/>
          <w:kern w:val="2"/>
          <w:sz w:val="22"/>
          <w:rtl/>
          <w:lang w:val="en-GB" w:eastAsia="en-US" w:bidi="ar-EG"/>
        </w:rPr>
        <w:t xml:space="preserve"> أن معظم المعايير قد اعتُبرت مستوفاة أو مستوفاة جزئيا، وأن</w:t>
      </w:r>
      <w:r w:rsidRPr="00791BC9">
        <w:rPr>
          <w:rFonts w:eastAsia="YouYuan" w:cs="Simplified Arabic" w:hint="cs"/>
          <w:kern w:val="2"/>
          <w:sz w:val="22"/>
          <w:rtl/>
          <w:lang w:val="en-GB" w:eastAsia="en-US" w:bidi="ar-EG"/>
        </w:rPr>
        <w:t xml:space="preserve"> إجراء</w:t>
      </w:r>
      <w:r w:rsidRPr="00791BC9">
        <w:rPr>
          <w:rFonts w:eastAsia="YouYuan" w:cs="Simplified Arabic"/>
          <w:kern w:val="2"/>
          <w:sz w:val="22"/>
          <w:rtl/>
          <w:lang w:val="en-GB" w:eastAsia="en-US" w:bidi="ar-EG"/>
        </w:rPr>
        <w:t xml:space="preserve"> المزيد من التحسينات في سير الاجتماعات المتزامنة أمر مرغوب فيه، ولا سيما لتحسين نتائج وفعالية اجتماعات الأطراف في البروتوكولين؛</w:t>
      </w:r>
    </w:p>
    <w:p w14:paraId="40CFE1D4" w14:textId="77777777" w:rsidR="00791BC9" w:rsidRPr="00791BC9" w:rsidRDefault="00791BC9" w:rsidP="006E3BED">
      <w:pPr>
        <w:numPr>
          <w:ilvl w:val="0"/>
          <w:numId w:val="143"/>
        </w:numPr>
        <w:kinsoku w:val="0"/>
        <w:overflowPunct w:val="0"/>
        <w:autoSpaceDE w:val="0"/>
        <w:autoSpaceDN w:val="0"/>
        <w:bidi/>
        <w:adjustRightInd w:val="0"/>
        <w:snapToGrid w:val="0"/>
        <w:spacing w:after="120" w:line="216" w:lineRule="auto"/>
        <w:ind w:left="0" w:firstLine="720"/>
        <w:jc w:val="both"/>
        <w:rPr>
          <w:rFonts w:eastAsia="YouYuan" w:cs="Simplified Arabic"/>
          <w:kern w:val="2"/>
          <w:sz w:val="22"/>
          <w:lang w:val="en-GB" w:eastAsia="en-US" w:bidi="ar-EG"/>
        </w:rPr>
      </w:pPr>
      <w:r w:rsidRPr="00791BC9">
        <w:rPr>
          <w:rFonts w:eastAsia="YouYuan" w:cs="Simplified Arabic"/>
          <w:i/>
          <w:iCs/>
          <w:kern w:val="2"/>
          <w:sz w:val="22"/>
          <w:rtl/>
          <w:lang w:val="en-GB" w:eastAsia="en-US" w:bidi="ar-EG"/>
        </w:rPr>
        <w:t xml:space="preserve">يكرر </w:t>
      </w:r>
      <w:r w:rsidRPr="00791BC9">
        <w:rPr>
          <w:rFonts w:eastAsia="YouYuan" w:cs="Simplified Arabic"/>
          <w:kern w:val="2"/>
          <w:sz w:val="22"/>
          <w:rtl/>
          <w:lang w:val="en-GB" w:eastAsia="en-US" w:bidi="ar-EG"/>
        </w:rPr>
        <w:t>أهمية ضمان المشاركة الكاملة والفعالة لممثلي</w:t>
      </w:r>
      <w:r w:rsidRPr="00791BC9">
        <w:rPr>
          <w:rFonts w:eastAsia="YouYuan" w:cs="Simplified Arabic" w:hint="cs"/>
          <w:kern w:val="2"/>
          <w:sz w:val="22"/>
          <w:rtl/>
          <w:lang w:val="en-GB" w:eastAsia="en-US" w:bidi="ar-EG"/>
        </w:rPr>
        <w:t xml:space="preserve"> الأطراف من</w:t>
      </w:r>
      <w:r w:rsidRPr="00791BC9">
        <w:rPr>
          <w:rFonts w:eastAsia="YouYuan" w:cs="Simplified Arabic"/>
          <w:kern w:val="2"/>
          <w:sz w:val="22"/>
          <w:rtl/>
          <w:lang w:val="en-GB" w:eastAsia="en-US" w:bidi="ar-EG"/>
        </w:rPr>
        <w:t xml:space="preserve"> البلدان النامية، ولا سيما أقل البلدان نموا والدول الجزرية الصغيرة النامية من بينها والبلدان التي تمر اقتصاداتها بمرحلة انتقالية، في الاجتماعات المتزامنة</w:t>
      </w:r>
      <w:r w:rsidRPr="00791BC9">
        <w:rPr>
          <w:rFonts w:eastAsia="YouYuan" w:cs="Simplified Arabic" w:hint="cs"/>
          <w:kern w:val="2"/>
          <w:sz w:val="22"/>
          <w:rtl/>
          <w:lang w:val="en-GB" w:eastAsia="en-US" w:bidi="ar-EG"/>
        </w:rPr>
        <w:t>؛</w:t>
      </w:r>
      <w:r w:rsidRPr="00791BC9">
        <w:rPr>
          <w:rFonts w:eastAsia="YouYuan" w:cs="Simplified Arabic"/>
          <w:kern w:val="2"/>
          <w:sz w:val="22"/>
          <w:rtl/>
          <w:lang w:val="en-GB" w:eastAsia="en-US" w:bidi="ar-EG"/>
        </w:rPr>
        <w:t xml:space="preserve"> و</w:t>
      </w:r>
      <w:r w:rsidRPr="00791BC9">
        <w:rPr>
          <w:rFonts w:eastAsia="YouYuan" w:cs="Simplified Arabic" w:hint="cs"/>
          <w:kern w:val="2"/>
          <w:sz w:val="22"/>
          <w:rtl/>
          <w:lang w:val="en-GB" w:eastAsia="en-US" w:bidi="ar-EG"/>
        </w:rPr>
        <w:t xml:space="preserve">بشكل خاص </w:t>
      </w:r>
      <w:r w:rsidRPr="00791BC9">
        <w:rPr>
          <w:rFonts w:eastAsia="YouYuan" w:cs="Simplified Arabic"/>
          <w:kern w:val="2"/>
          <w:sz w:val="22"/>
          <w:rtl/>
          <w:lang w:val="en-GB" w:eastAsia="en-US" w:bidi="ar-EG"/>
        </w:rPr>
        <w:t xml:space="preserve">أهمية ضمان </w:t>
      </w:r>
      <w:r w:rsidRPr="00791BC9">
        <w:rPr>
          <w:rFonts w:eastAsia="YouYuan" w:cs="Simplified Arabic" w:hint="cs"/>
          <w:kern w:val="2"/>
          <w:sz w:val="22"/>
          <w:rtl/>
          <w:lang w:val="en-GB" w:eastAsia="en-US" w:bidi="ar-EG"/>
        </w:rPr>
        <w:t>ال</w:t>
      </w:r>
      <w:r w:rsidRPr="00791BC9">
        <w:rPr>
          <w:rFonts w:eastAsia="YouYuan" w:cs="Simplified Arabic"/>
          <w:kern w:val="2"/>
          <w:sz w:val="22"/>
          <w:rtl/>
          <w:lang w:val="en-GB" w:eastAsia="en-US" w:bidi="ar-EG"/>
        </w:rPr>
        <w:t xml:space="preserve">مشاركة </w:t>
      </w:r>
      <w:r w:rsidRPr="00791BC9">
        <w:rPr>
          <w:rFonts w:eastAsia="YouYuan" w:cs="Simplified Arabic" w:hint="cs"/>
          <w:kern w:val="2"/>
          <w:sz w:val="22"/>
          <w:rtl/>
          <w:lang w:val="en-GB" w:eastAsia="en-US" w:bidi="ar-EG"/>
        </w:rPr>
        <w:t>ال</w:t>
      </w:r>
      <w:r w:rsidRPr="00791BC9">
        <w:rPr>
          <w:rFonts w:eastAsia="YouYuan" w:cs="Simplified Arabic"/>
          <w:kern w:val="2"/>
          <w:sz w:val="22"/>
          <w:rtl/>
          <w:lang w:val="en-GB" w:eastAsia="en-US" w:bidi="ar-EG"/>
        </w:rPr>
        <w:t xml:space="preserve">كافية من </w:t>
      </w:r>
      <w:r w:rsidRPr="00791BC9">
        <w:rPr>
          <w:rFonts w:eastAsia="YouYuan" w:cs="Simplified Arabic" w:hint="cs"/>
          <w:kern w:val="2"/>
          <w:sz w:val="22"/>
          <w:rtl/>
          <w:lang w:val="en-GB" w:eastAsia="en-US" w:bidi="ar-EG"/>
        </w:rPr>
        <w:t xml:space="preserve">جانب </w:t>
      </w:r>
      <w:r w:rsidRPr="00791BC9">
        <w:rPr>
          <w:rFonts w:eastAsia="YouYuan" w:cs="Simplified Arabic"/>
          <w:kern w:val="2"/>
          <w:sz w:val="22"/>
          <w:rtl/>
          <w:lang w:val="en-GB" w:eastAsia="en-US" w:bidi="ar-EG"/>
        </w:rPr>
        <w:t xml:space="preserve">الممثلين في اجتماعات الأطراف في البروتوكولين بإتاحة التمويل </w:t>
      </w:r>
      <w:r w:rsidRPr="00791BC9">
        <w:rPr>
          <w:rFonts w:eastAsia="YouYuan" w:cs="Simplified Arabic" w:hint="cs"/>
          <w:kern w:val="2"/>
          <w:sz w:val="22"/>
          <w:rtl/>
          <w:lang w:val="en-GB" w:eastAsia="en-US" w:bidi="ar-EG"/>
        </w:rPr>
        <w:t xml:space="preserve">اللازم </w:t>
      </w:r>
      <w:r w:rsidRPr="00791BC9">
        <w:rPr>
          <w:rFonts w:eastAsia="YouYuan" w:cs="Simplified Arabic"/>
          <w:kern w:val="2"/>
          <w:sz w:val="22"/>
          <w:rtl/>
          <w:lang w:val="en-GB" w:eastAsia="en-US" w:bidi="ar-EG"/>
        </w:rPr>
        <w:t>لهذه المشاركة</w:t>
      </w:r>
      <w:r w:rsidRPr="00791BC9">
        <w:rPr>
          <w:rFonts w:eastAsia="YouYuan" w:cs="Simplified Arabic" w:hint="cs"/>
          <w:kern w:val="2"/>
          <w:sz w:val="22"/>
          <w:rtl/>
          <w:lang w:val="en-GB" w:eastAsia="en-US" w:bidi="ar-EG"/>
        </w:rPr>
        <w:t xml:space="preserve">، ويشير في هذا الصدد إلى المقرر </w:t>
      </w:r>
      <w:r w:rsidRPr="00791BC9">
        <w:rPr>
          <w:rFonts w:eastAsia="YouYuan" w:cs="Simplified Arabic" w:hint="cs"/>
          <w:kern w:val="2"/>
          <w:sz w:val="20"/>
          <w:rtl/>
          <w:lang w:val="en-GB" w:eastAsia="en-US" w:bidi="ar-EG"/>
        </w:rPr>
        <w:t>14/37</w:t>
      </w:r>
      <w:r w:rsidRPr="00791BC9">
        <w:rPr>
          <w:rFonts w:eastAsia="YouYuan" w:cs="Simplified Arabic" w:hint="cs"/>
          <w:kern w:val="2"/>
          <w:sz w:val="22"/>
          <w:rtl/>
          <w:lang w:val="en-GB" w:eastAsia="en-US" w:bidi="ar-EG"/>
        </w:rPr>
        <w:t>، الفقرات 36 إلى 46؛</w:t>
      </w:r>
    </w:p>
    <w:p w14:paraId="02176081" w14:textId="77777777" w:rsidR="00791BC9" w:rsidRPr="00791BC9" w:rsidRDefault="00791BC9" w:rsidP="006E3BED">
      <w:pPr>
        <w:numPr>
          <w:ilvl w:val="0"/>
          <w:numId w:val="143"/>
        </w:numPr>
        <w:kinsoku w:val="0"/>
        <w:overflowPunct w:val="0"/>
        <w:autoSpaceDE w:val="0"/>
        <w:autoSpaceDN w:val="0"/>
        <w:bidi/>
        <w:adjustRightInd w:val="0"/>
        <w:snapToGrid w:val="0"/>
        <w:spacing w:after="120" w:line="216" w:lineRule="auto"/>
        <w:ind w:left="0" w:firstLine="720"/>
        <w:jc w:val="both"/>
        <w:rPr>
          <w:rFonts w:eastAsia="YouYuan" w:cs="Simplified Arabic"/>
          <w:kern w:val="2"/>
          <w:sz w:val="22"/>
          <w:lang w:val="en-GB" w:eastAsia="en-US" w:bidi="ar-EG"/>
        </w:rPr>
      </w:pPr>
      <w:r w:rsidRPr="00791BC9">
        <w:rPr>
          <w:rFonts w:eastAsia="YouYuan" w:cs="Simplified Arabic"/>
          <w:i/>
          <w:iCs/>
          <w:kern w:val="2"/>
          <w:sz w:val="22"/>
          <w:rtl/>
          <w:lang w:val="en-GB" w:eastAsia="en-US" w:bidi="ar-EG"/>
        </w:rPr>
        <w:t>يطلب</w:t>
      </w:r>
      <w:r w:rsidRPr="00791BC9">
        <w:rPr>
          <w:rFonts w:eastAsia="YouYuan" w:cs="Simplified Arabic"/>
          <w:kern w:val="2"/>
          <w:sz w:val="22"/>
          <w:rtl/>
          <w:lang w:val="en-GB" w:eastAsia="en-US" w:bidi="ar-EG"/>
        </w:rPr>
        <w:t xml:space="preserve"> إلى الأمينة التنفيذية، بالتشاور مع المكتب، </w:t>
      </w:r>
      <w:r w:rsidRPr="00791BC9">
        <w:rPr>
          <w:rFonts w:eastAsia="YouYuan" w:cs="Simplified Arabic" w:hint="cs"/>
          <w:kern w:val="2"/>
          <w:sz w:val="22"/>
          <w:rtl/>
          <w:lang w:val="en-GB" w:eastAsia="en-US" w:bidi="ar-EG"/>
        </w:rPr>
        <w:t xml:space="preserve">أن تواصل </w:t>
      </w:r>
      <w:r w:rsidRPr="00791BC9">
        <w:rPr>
          <w:rFonts w:eastAsia="YouYuan" w:cs="Simplified Arabic"/>
          <w:kern w:val="2"/>
          <w:sz w:val="22"/>
          <w:rtl/>
          <w:lang w:val="en-GB" w:eastAsia="en-US" w:bidi="ar-EG"/>
        </w:rPr>
        <w:t>تحسين تخطيط وتنظيم الاجتماعات المتزامنة المقبلة على أساس الخبرة المكتسبة حتى الآن والآراء التي أعربت عنها الأطراف والمراقبون؛</w:t>
      </w:r>
    </w:p>
    <w:p w14:paraId="55DDEA36" w14:textId="77777777" w:rsidR="00791BC9" w:rsidRPr="00791BC9" w:rsidRDefault="00791BC9" w:rsidP="00791BC9">
      <w:pPr>
        <w:kinsoku w:val="0"/>
        <w:overflowPunct w:val="0"/>
        <w:autoSpaceDE w:val="0"/>
        <w:autoSpaceDN w:val="0"/>
        <w:bidi/>
        <w:adjustRightInd w:val="0"/>
        <w:snapToGrid w:val="0"/>
        <w:spacing w:after="120" w:line="216" w:lineRule="auto"/>
        <w:jc w:val="center"/>
        <w:rPr>
          <w:rFonts w:eastAsia="YouYuan" w:cs="Simplified Arabic"/>
          <w:b/>
          <w:bCs/>
          <w:kern w:val="2"/>
          <w:sz w:val="22"/>
          <w:lang w:val="en-GB" w:eastAsia="en-US" w:bidi="ar-EG"/>
        </w:rPr>
      </w:pPr>
      <w:r w:rsidRPr="00791BC9">
        <w:rPr>
          <w:rFonts w:eastAsia="YouYuan" w:cs="Simplified Arabic" w:hint="cs"/>
          <w:b/>
          <w:bCs/>
          <w:kern w:val="2"/>
          <w:sz w:val="22"/>
          <w:rtl/>
          <w:lang w:val="en-GB" w:eastAsia="en-US" w:bidi="ar-EG"/>
        </w:rPr>
        <w:t>باء-</w:t>
      </w:r>
      <w:r w:rsidRPr="00791BC9">
        <w:rPr>
          <w:rFonts w:eastAsia="YouYuan" w:cs="Simplified Arabic"/>
          <w:b/>
          <w:bCs/>
          <w:kern w:val="2"/>
          <w:sz w:val="22"/>
          <w:rtl/>
          <w:lang w:val="en-GB" w:eastAsia="en-US" w:bidi="ar-EG"/>
        </w:rPr>
        <w:tab/>
        <w:t>تجربة الاجتماعات الافتراضية</w:t>
      </w:r>
    </w:p>
    <w:p w14:paraId="3D6F000C" w14:textId="77777777" w:rsidR="00791BC9" w:rsidRPr="00791BC9" w:rsidRDefault="00791BC9" w:rsidP="00791BC9">
      <w:pPr>
        <w:kinsoku w:val="0"/>
        <w:overflowPunct w:val="0"/>
        <w:autoSpaceDE w:val="0"/>
        <w:autoSpaceDN w:val="0"/>
        <w:bidi/>
        <w:adjustRightInd w:val="0"/>
        <w:snapToGrid w:val="0"/>
        <w:spacing w:after="120" w:line="216" w:lineRule="auto"/>
        <w:ind w:firstLine="720"/>
        <w:jc w:val="both"/>
        <w:rPr>
          <w:rFonts w:eastAsia="YouYuan" w:cs="Simplified Arabic"/>
          <w:kern w:val="2"/>
          <w:sz w:val="22"/>
          <w:lang w:val="en-GB" w:eastAsia="en-US" w:bidi="ar-EG"/>
        </w:rPr>
      </w:pPr>
      <w:r w:rsidRPr="00791BC9">
        <w:rPr>
          <w:rFonts w:eastAsia="YouYuan" w:cs="Simplified Arabic" w:hint="cs"/>
          <w:i/>
          <w:iCs/>
          <w:kern w:val="2"/>
          <w:sz w:val="22"/>
          <w:rtl/>
          <w:lang w:val="en-GB" w:eastAsia="en-US" w:bidi="ar-EG"/>
        </w:rPr>
        <w:t>و</w:t>
      </w:r>
      <w:r w:rsidRPr="00791BC9">
        <w:rPr>
          <w:rFonts w:eastAsia="YouYuan" w:cs="Simplified Arabic"/>
          <w:i/>
          <w:iCs/>
          <w:kern w:val="2"/>
          <w:sz w:val="22"/>
          <w:rtl/>
          <w:lang w:val="en-GB" w:eastAsia="en-US" w:bidi="ar-EG"/>
        </w:rPr>
        <w:t>إذ يشير</w:t>
      </w:r>
      <w:r w:rsidRPr="00791BC9">
        <w:rPr>
          <w:rFonts w:eastAsia="YouYuan" w:cs="Simplified Arabic"/>
          <w:kern w:val="2"/>
          <w:sz w:val="22"/>
          <w:rtl/>
          <w:lang w:val="en-GB" w:eastAsia="en-US" w:bidi="ar-EG"/>
        </w:rPr>
        <w:t xml:space="preserve"> إلى الفقرة 2 من المقرر </w:t>
      </w:r>
      <w:r w:rsidRPr="00791BC9">
        <w:rPr>
          <w:rFonts w:eastAsia="YouYuan" w:cs="Simplified Arabic"/>
          <w:kern w:val="2"/>
          <w:sz w:val="20"/>
          <w:rtl/>
          <w:lang w:val="en-GB" w:eastAsia="en-US" w:bidi="ar-EG"/>
        </w:rPr>
        <w:t>12/29</w:t>
      </w:r>
      <w:r w:rsidRPr="00791BC9">
        <w:rPr>
          <w:rFonts w:eastAsia="YouYuan" w:cs="Simplified Arabic"/>
          <w:kern w:val="2"/>
          <w:sz w:val="22"/>
          <w:rtl/>
          <w:lang w:val="en-GB" w:eastAsia="en-US" w:bidi="ar-EG"/>
        </w:rPr>
        <w:t>، التي طُلب فيها إلى الأمينة التنفيذية استكشاف سبل زيادة كفاءة الاجتماعات، بما في ذلك عقد الاجتماعات من خلال الوسائل الافتراضية، والتطورات الأخرى في هذا الصدد،</w:t>
      </w:r>
    </w:p>
    <w:p w14:paraId="6661A273" w14:textId="77777777" w:rsidR="00791BC9" w:rsidRPr="00791BC9" w:rsidRDefault="00791BC9" w:rsidP="00791BC9">
      <w:pPr>
        <w:kinsoku w:val="0"/>
        <w:overflowPunct w:val="0"/>
        <w:autoSpaceDE w:val="0"/>
        <w:autoSpaceDN w:val="0"/>
        <w:bidi/>
        <w:adjustRightInd w:val="0"/>
        <w:snapToGrid w:val="0"/>
        <w:spacing w:after="120" w:line="216" w:lineRule="auto"/>
        <w:ind w:firstLine="720"/>
        <w:jc w:val="both"/>
        <w:rPr>
          <w:rFonts w:eastAsia="YouYuan" w:cs="Simplified Arabic"/>
          <w:kern w:val="2"/>
          <w:sz w:val="22"/>
          <w:lang w:val="en-GB" w:eastAsia="en-US" w:bidi="ar-EG"/>
        </w:rPr>
      </w:pPr>
      <w:r w:rsidRPr="00791BC9">
        <w:rPr>
          <w:rFonts w:eastAsia="YouYuan" w:cs="Simplified Arabic"/>
          <w:i/>
          <w:iCs/>
          <w:kern w:val="2"/>
          <w:sz w:val="22"/>
          <w:rtl/>
          <w:lang w:val="en-GB" w:eastAsia="en-US" w:bidi="ar-EG"/>
        </w:rPr>
        <w:t xml:space="preserve">وإذ </w:t>
      </w:r>
      <w:r w:rsidRPr="00791BC9">
        <w:rPr>
          <w:rFonts w:eastAsia="YouYuan" w:cs="Simplified Arabic" w:hint="cs"/>
          <w:i/>
          <w:iCs/>
          <w:kern w:val="2"/>
          <w:sz w:val="22"/>
          <w:rtl/>
          <w:lang w:val="en-GB" w:eastAsia="en-US" w:bidi="ar-EG"/>
        </w:rPr>
        <w:t>ي</w:t>
      </w:r>
      <w:r w:rsidRPr="00791BC9">
        <w:rPr>
          <w:rFonts w:eastAsia="YouYuan" w:cs="Simplified Arabic"/>
          <w:i/>
          <w:iCs/>
          <w:kern w:val="2"/>
          <w:sz w:val="22"/>
          <w:rtl/>
          <w:lang w:val="en-GB" w:eastAsia="en-US" w:bidi="ar-EG"/>
        </w:rPr>
        <w:t>قر</w:t>
      </w:r>
      <w:r w:rsidRPr="00791BC9">
        <w:rPr>
          <w:rFonts w:eastAsia="YouYuan" w:cs="Simplified Arabic"/>
          <w:kern w:val="2"/>
          <w:sz w:val="22"/>
          <w:rtl/>
          <w:lang w:val="en-GB" w:eastAsia="en-US" w:bidi="ar-EG"/>
        </w:rPr>
        <w:t xml:space="preserve"> بالقيود المفروضة </w:t>
      </w:r>
      <w:r w:rsidRPr="00791BC9">
        <w:rPr>
          <w:rFonts w:eastAsia="YouYuan" w:cs="Simplified Arabic" w:hint="cs"/>
          <w:kern w:val="2"/>
          <w:sz w:val="22"/>
          <w:rtl/>
          <w:lang w:val="en-GB" w:eastAsia="en-US" w:bidi="ar-EG"/>
        </w:rPr>
        <w:t xml:space="preserve">بسبب </w:t>
      </w:r>
      <w:r w:rsidRPr="00791BC9">
        <w:rPr>
          <w:rFonts w:eastAsia="YouYuan" w:cs="Simplified Arabic"/>
          <w:kern w:val="2"/>
          <w:sz w:val="22"/>
          <w:rtl/>
          <w:lang w:val="en-GB" w:eastAsia="en-US" w:bidi="ar-EG"/>
        </w:rPr>
        <w:t>جائحة كوفيد-19 منذ مارس/آذار</w:t>
      </w:r>
      <w:r w:rsidRPr="00791BC9">
        <w:rPr>
          <w:rFonts w:eastAsia="YouYuan" w:cs="Simplified Arabic" w:hint="cs"/>
          <w:kern w:val="2"/>
          <w:sz w:val="22"/>
          <w:rtl/>
          <w:lang w:val="en-GB" w:eastAsia="en-US" w:bidi="ar-EG"/>
        </w:rPr>
        <w:t xml:space="preserve"> </w:t>
      </w:r>
      <w:r w:rsidRPr="00791BC9">
        <w:rPr>
          <w:rFonts w:eastAsia="YouYuan" w:cs="Simplified Arabic"/>
          <w:kern w:val="2"/>
          <w:sz w:val="22"/>
          <w:rtl/>
          <w:lang w:val="en-GB" w:eastAsia="en-US" w:bidi="ar-EG"/>
        </w:rPr>
        <w:t>2020، والتي جعلت</w:t>
      </w:r>
      <w:r w:rsidRPr="00791BC9">
        <w:rPr>
          <w:rFonts w:eastAsia="YouYuan" w:cs="Simplified Arabic" w:hint="cs"/>
          <w:kern w:val="2"/>
          <w:sz w:val="22"/>
          <w:rtl/>
          <w:lang w:val="en-GB" w:eastAsia="en-US" w:bidi="ar-EG"/>
        </w:rPr>
        <w:t xml:space="preserve"> من غير الممكن عقد</w:t>
      </w:r>
      <w:r w:rsidRPr="00791BC9">
        <w:rPr>
          <w:rFonts w:eastAsia="YouYuan" w:cs="Simplified Arabic"/>
          <w:kern w:val="2"/>
          <w:sz w:val="22"/>
          <w:rtl/>
          <w:lang w:val="en-GB" w:eastAsia="en-US" w:bidi="ar-EG"/>
        </w:rPr>
        <w:t xml:space="preserve"> الاجتماعات الحضورية،</w:t>
      </w:r>
    </w:p>
    <w:p w14:paraId="4AA20AAA" w14:textId="77777777" w:rsidR="00791BC9" w:rsidRPr="00791BC9" w:rsidRDefault="00791BC9" w:rsidP="006E3BED">
      <w:pPr>
        <w:numPr>
          <w:ilvl w:val="0"/>
          <w:numId w:val="143"/>
        </w:numPr>
        <w:kinsoku w:val="0"/>
        <w:overflowPunct w:val="0"/>
        <w:autoSpaceDE w:val="0"/>
        <w:autoSpaceDN w:val="0"/>
        <w:bidi/>
        <w:adjustRightInd w:val="0"/>
        <w:snapToGrid w:val="0"/>
        <w:spacing w:after="120" w:line="216" w:lineRule="auto"/>
        <w:ind w:left="0" w:firstLine="720"/>
        <w:jc w:val="both"/>
        <w:rPr>
          <w:rFonts w:eastAsia="YouYuan" w:cs="Simplified Arabic"/>
          <w:kern w:val="2"/>
          <w:sz w:val="22"/>
          <w:rtl/>
          <w:lang w:val="en-GB" w:eastAsia="en-US" w:bidi="ar-EG"/>
        </w:rPr>
      </w:pPr>
      <w:r w:rsidRPr="00791BC9">
        <w:rPr>
          <w:rFonts w:eastAsia="YouYuan" w:cs="Simplified Arabic" w:hint="cs"/>
          <w:i/>
          <w:iCs/>
          <w:kern w:val="2"/>
          <w:sz w:val="22"/>
          <w:rtl/>
          <w:lang w:val="en-GB" w:eastAsia="en-US" w:bidi="ar-EG"/>
        </w:rPr>
        <w:t>ي</w:t>
      </w:r>
      <w:r w:rsidRPr="00791BC9">
        <w:rPr>
          <w:rFonts w:eastAsia="YouYuan" w:cs="Simplified Arabic"/>
          <w:i/>
          <w:iCs/>
          <w:kern w:val="2"/>
          <w:sz w:val="22"/>
          <w:rtl/>
          <w:lang w:val="en-GB" w:eastAsia="en-US" w:bidi="ar-EG"/>
        </w:rPr>
        <w:t xml:space="preserve">لاحظ </w:t>
      </w:r>
      <w:r w:rsidRPr="00791BC9">
        <w:rPr>
          <w:rFonts w:eastAsia="YouYuan" w:cs="Simplified Arabic"/>
          <w:kern w:val="2"/>
          <w:sz w:val="22"/>
          <w:rtl/>
          <w:lang w:val="en-GB" w:eastAsia="en-US" w:bidi="ar-EG"/>
        </w:rPr>
        <w:t xml:space="preserve">التعديلات والترتيبات السريعة التي أجرتها الأمانة، والتفاهم والمرونة اللذين أبداهما الرؤساء والمشاركون، مما أتاح عقد عدد من الاجتماعات والمشاورات في إطار افتراضي استجابة للقيود </w:t>
      </w:r>
      <w:r w:rsidRPr="00791BC9">
        <w:rPr>
          <w:rFonts w:eastAsia="YouYuan" w:cs="Simplified Arabic" w:hint="cs"/>
          <w:kern w:val="2"/>
          <w:sz w:val="22"/>
          <w:rtl/>
          <w:lang w:val="en-GB" w:eastAsia="en-US" w:bidi="ar-EG"/>
        </w:rPr>
        <w:t>الناتجة عن</w:t>
      </w:r>
      <w:r w:rsidRPr="00791BC9">
        <w:rPr>
          <w:rFonts w:eastAsia="YouYuan" w:cs="Simplified Arabic"/>
          <w:kern w:val="2"/>
          <w:sz w:val="22"/>
          <w:rtl/>
          <w:lang w:val="en-GB" w:eastAsia="en-US" w:bidi="ar-EG"/>
        </w:rPr>
        <w:t xml:space="preserve"> </w:t>
      </w:r>
      <w:r w:rsidRPr="00791BC9">
        <w:rPr>
          <w:rFonts w:eastAsia="YouYuan" w:cs="Simplified Arabic" w:hint="cs"/>
          <w:kern w:val="2"/>
          <w:sz w:val="22"/>
          <w:rtl/>
          <w:lang w:val="en-GB" w:eastAsia="en-US" w:bidi="ar-EG"/>
        </w:rPr>
        <w:t>وضع</w:t>
      </w:r>
      <w:r w:rsidRPr="00791BC9">
        <w:rPr>
          <w:rFonts w:eastAsia="YouYuan" w:cs="Simplified Arabic"/>
          <w:kern w:val="2"/>
          <w:sz w:val="22"/>
          <w:rtl/>
          <w:lang w:val="en-GB" w:eastAsia="en-US" w:bidi="ar-EG"/>
        </w:rPr>
        <w:t xml:space="preserve"> الجائحة</w:t>
      </w:r>
      <w:r w:rsidRPr="00791BC9">
        <w:rPr>
          <w:rFonts w:eastAsia="YouYuan" w:cs="Simplified Arabic"/>
          <w:kern w:val="2"/>
          <w:sz w:val="20"/>
          <w:rtl/>
          <w:lang w:val="en-US" w:eastAsia="en-US"/>
        </w:rPr>
        <w:t xml:space="preserve"> </w:t>
      </w:r>
      <w:r w:rsidRPr="00791BC9">
        <w:rPr>
          <w:rFonts w:eastAsia="YouYuan" w:cs="Simplified Arabic" w:hint="cs"/>
          <w:kern w:val="2"/>
          <w:sz w:val="22"/>
          <w:rtl/>
          <w:lang w:val="en-GB" w:eastAsia="en-US" w:bidi="ar-EG"/>
        </w:rPr>
        <w:t>على الرغم من الصعوبات الناشئة عن</w:t>
      </w:r>
      <w:r w:rsidRPr="00791BC9">
        <w:rPr>
          <w:rFonts w:eastAsia="YouYuan" w:cs="Simplified Arabic"/>
          <w:kern w:val="2"/>
          <w:sz w:val="22"/>
          <w:rtl/>
          <w:lang w:val="en-GB" w:eastAsia="en-US" w:bidi="ar-EG"/>
        </w:rPr>
        <w:t xml:space="preserve"> هذ</w:t>
      </w:r>
      <w:r w:rsidRPr="00791BC9">
        <w:rPr>
          <w:rFonts w:eastAsia="YouYuan" w:cs="Simplified Arabic" w:hint="cs"/>
          <w:kern w:val="2"/>
          <w:sz w:val="22"/>
          <w:rtl/>
          <w:lang w:val="en-GB" w:eastAsia="en-US" w:bidi="ar-EG"/>
        </w:rPr>
        <w:t>ا الإطار</w:t>
      </w:r>
      <w:r w:rsidRPr="00791BC9">
        <w:rPr>
          <w:rFonts w:eastAsia="YouYuan" w:cs="Simplified Arabic"/>
          <w:kern w:val="2"/>
          <w:sz w:val="22"/>
          <w:rtl/>
          <w:lang w:val="en-GB" w:eastAsia="en-US" w:bidi="ar-EG"/>
        </w:rPr>
        <w:t xml:space="preserve">، والقيود </w:t>
      </w:r>
      <w:r w:rsidRPr="00791BC9">
        <w:rPr>
          <w:rFonts w:eastAsia="YouYuan" w:cs="Simplified Arabic" w:hint="cs"/>
          <w:kern w:val="2"/>
          <w:sz w:val="22"/>
          <w:rtl/>
          <w:lang w:val="en-GB" w:eastAsia="en-US" w:bidi="ar-EG"/>
        </w:rPr>
        <w:t>التي اتُّفق</w:t>
      </w:r>
      <w:r w:rsidRPr="00791BC9">
        <w:rPr>
          <w:rFonts w:eastAsia="YouYuan" w:cs="Simplified Arabic"/>
          <w:kern w:val="2"/>
          <w:sz w:val="22"/>
          <w:rtl/>
          <w:lang w:val="en-GB" w:eastAsia="en-US" w:bidi="ar-EG"/>
        </w:rPr>
        <w:t xml:space="preserve"> عليها فيما يتعلق باتخاذ القرار</w:t>
      </w:r>
      <w:r w:rsidRPr="00791BC9">
        <w:rPr>
          <w:rFonts w:eastAsia="YouYuan" w:cs="Simplified Arabic" w:hint="cs"/>
          <w:kern w:val="2"/>
          <w:sz w:val="22"/>
          <w:rtl/>
          <w:lang w:val="en-GB" w:eastAsia="en-US" w:bidi="ar-EG"/>
        </w:rPr>
        <w:t>؛</w:t>
      </w:r>
    </w:p>
    <w:p w14:paraId="45800362" w14:textId="77777777" w:rsidR="00791BC9" w:rsidRPr="00791BC9" w:rsidRDefault="00791BC9" w:rsidP="006E3BED">
      <w:pPr>
        <w:numPr>
          <w:ilvl w:val="0"/>
          <w:numId w:val="143"/>
        </w:numPr>
        <w:kinsoku w:val="0"/>
        <w:overflowPunct w:val="0"/>
        <w:autoSpaceDE w:val="0"/>
        <w:autoSpaceDN w:val="0"/>
        <w:bidi/>
        <w:adjustRightInd w:val="0"/>
        <w:snapToGrid w:val="0"/>
        <w:spacing w:after="120" w:line="216" w:lineRule="auto"/>
        <w:ind w:left="0" w:firstLine="720"/>
        <w:jc w:val="both"/>
        <w:rPr>
          <w:rFonts w:eastAsia="YouYuan" w:cs="Simplified Arabic"/>
          <w:kern w:val="2"/>
          <w:sz w:val="22"/>
          <w:lang w:val="en-GB" w:eastAsia="en-US" w:bidi="ar-EG"/>
        </w:rPr>
      </w:pPr>
      <w:r w:rsidRPr="00791BC9">
        <w:rPr>
          <w:rFonts w:eastAsia="YouYuan" w:cs="Simplified Arabic"/>
          <w:i/>
          <w:iCs/>
          <w:kern w:val="2"/>
          <w:sz w:val="22"/>
          <w:rtl/>
          <w:lang w:val="en-GB" w:eastAsia="en-US" w:bidi="ar-EG"/>
        </w:rPr>
        <w:lastRenderedPageBreak/>
        <w:t>يوافق</w:t>
      </w:r>
      <w:r w:rsidRPr="00791BC9">
        <w:rPr>
          <w:rFonts w:eastAsia="YouYuan" w:cs="Simplified Arabic"/>
          <w:kern w:val="2"/>
          <w:sz w:val="22"/>
          <w:rtl/>
          <w:lang w:val="en-GB" w:eastAsia="en-US" w:bidi="ar-EG"/>
        </w:rPr>
        <w:t xml:space="preserve"> على أن عقد اجتماعات رسمية في إطار افتراضي، </w:t>
      </w:r>
      <w:r w:rsidRPr="00791BC9">
        <w:rPr>
          <w:rFonts w:eastAsia="YouYuan" w:cs="Simplified Arabic" w:hint="cs"/>
          <w:kern w:val="2"/>
          <w:sz w:val="22"/>
          <w:rtl/>
          <w:lang w:val="en-GB" w:eastAsia="en-US" w:bidi="ar-EG"/>
        </w:rPr>
        <w:t>وإن كان مهما</w:t>
      </w:r>
      <w:r w:rsidRPr="00791BC9">
        <w:rPr>
          <w:rFonts w:eastAsia="YouYuan" w:cs="Simplified Arabic"/>
          <w:kern w:val="2"/>
          <w:sz w:val="22"/>
          <w:rtl/>
          <w:lang w:val="en-GB" w:eastAsia="en-US" w:bidi="ar-EG"/>
        </w:rPr>
        <w:t xml:space="preserve"> </w:t>
      </w:r>
      <w:r w:rsidRPr="00791BC9">
        <w:rPr>
          <w:rFonts w:eastAsia="YouYuan" w:cs="Simplified Arabic" w:hint="cs"/>
          <w:kern w:val="2"/>
          <w:sz w:val="22"/>
          <w:rtl/>
          <w:lang w:val="en-GB" w:eastAsia="en-US" w:bidi="ar-EG"/>
        </w:rPr>
        <w:t>في</w:t>
      </w:r>
      <w:r w:rsidRPr="00791BC9">
        <w:rPr>
          <w:rFonts w:eastAsia="YouYuan" w:cs="Simplified Arabic"/>
          <w:kern w:val="2"/>
          <w:sz w:val="22"/>
          <w:rtl/>
          <w:lang w:val="en-GB" w:eastAsia="en-US" w:bidi="ar-EG"/>
        </w:rPr>
        <w:t xml:space="preserve"> الاستجابة للظروف الاستثنائية الناجمة عن جائحة </w:t>
      </w:r>
      <w:r w:rsidRPr="00791BC9">
        <w:rPr>
          <w:rFonts w:eastAsia="YouYuan" w:cs="Simplified Arabic" w:hint="cs"/>
          <w:kern w:val="2"/>
          <w:sz w:val="22"/>
          <w:rtl/>
          <w:lang w:val="en-GB" w:eastAsia="en-US" w:bidi="ar-EG"/>
        </w:rPr>
        <w:t>كوفيد-19</w:t>
      </w:r>
      <w:r w:rsidRPr="00791BC9">
        <w:rPr>
          <w:rFonts w:eastAsia="YouYuan" w:cs="Simplified Arabic"/>
          <w:kern w:val="2"/>
          <w:sz w:val="22"/>
          <w:rtl/>
          <w:lang w:val="en-GB" w:eastAsia="en-US" w:bidi="ar-EG"/>
        </w:rPr>
        <w:t xml:space="preserve">، لا </w:t>
      </w:r>
      <w:r w:rsidRPr="00791BC9">
        <w:rPr>
          <w:rFonts w:eastAsia="YouYuan" w:cs="Simplified Arabic" w:hint="cs"/>
          <w:kern w:val="2"/>
          <w:sz w:val="22"/>
          <w:rtl/>
          <w:lang w:val="en-GB" w:eastAsia="en-US" w:bidi="ar-EG"/>
        </w:rPr>
        <w:t>ي</w:t>
      </w:r>
      <w:r w:rsidRPr="00791BC9">
        <w:rPr>
          <w:rFonts w:eastAsia="YouYuan" w:cs="Simplified Arabic"/>
          <w:kern w:val="2"/>
          <w:sz w:val="22"/>
          <w:rtl/>
          <w:lang w:val="en-GB" w:eastAsia="en-US" w:bidi="ar-EG"/>
        </w:rPr>
        <w:t xml:space="preserve">مثل سابقة للتنظيم المستقبلي لاجتماعات مماثلة </w:t>
      </w:r>
      <w:r w:rsidRPr="00791BC9">
        <w:rPr>
          <w:rFonts w:eastAsia="YouYuan" w:cs="Simplified Arabic" w:hint="cs"/>
          <w:kern w:val="2"/>
          <w:sz w:val="22"/>
          <w:rtl/>
          <w:lang w:val="en-GB" w:eastAsia="en-US" w:bidi="ar-EG"/>
        </w:rPr>
        <w:t>في إطار</w:t>
      </w:r>
      <w:r w:rsidRPr="00791BC9">
        <w:rPr>
          <w:rFonts w:eastAsia="YouYuan" w:cs="Simplified Arabic"/>
          <w:kern w:val="2"/>
          <w:sz w:val="22"/>
          <w:rtl/>
          <w:lang w:val="en-GB" w:eastAsia="en-US" w:bidi="ar-EG"/>
        </w:rPr>
        <w:t xml:space="preserve"> الاتفاقية؛</w:t>
      </w:r>
      <w:r w:rsidRPr="00791BC9">
        <w:rPr>
          <w:rFonts w:eastAsia="YouYuan" w:cs="Simplified Arabic" w:hint="cs"/>
          <w:kern w:val="2"/>
          <w:sz w:val="22"/>
          <w:rtl/>
          <w:lang w:val="en-GB" w:eastAsia="en-US" w:bidi="ar-EG"/>
        </w:rPr>
        <w:t>]</w:t>
      </w:r>
    </w:p>
    <w:p w14:paraId="5B0EA875" w14:textId="77777777" w:rsidR="00791BC9" w:rsidRPr="00791BC9" w:rsidRDefault="00791BC9" w:rsidP="006E3BED">
      <w:pPr>
        <w:numPr>
          <w:ilvl w:val="0"/>
          <w:numId w:val="143"/>
        </w:numPr>
        <w:kinsoku w:val="0"/>
        <w:overflowPunct w:val="0"/>
        <w:autoSpaceDE w:val="0"/>
        <w:autoSpaceDN w:val="0"/>
        <w:bidi/>
        <w:adjustRightInd w:val="0"/>
        <w:snapToGrid w:val="0"/>
        <w:spacing w:after="120" w:line="216" w:lineRule="auto"/>
        <w:ind w:left="0" w:firstLine="720"/>
        <w:jc w:val="both"/>
        <w:rPr>
          <w:rFonts w:eastAsia="YouYuan" w:cs="Simplified Arabic"/>
          <w:kern w:val="2"/>
          <w:sz w:val="22"/>
          <w:rtl/>
          <w:lang w:val="en-GB" w:eastAsia="en-US" w:bidi="ar-EG"/>
        </w:rPr>
      </w:pPr>
      <w:r w:rsidRPr="00791BC9">
        <w:rPr>
          <w:rFonts w:eastAsia="YouYuan" w:cs="Simplified Arabic" w:hint="cs"/>
          <w:kern w:val="2"/>
          <w:sz w:val="22"/>
          <w:rtl/>
          <w:lang w:val="en-GB" w:eastAsia="en-US" w:bidi="ar-EG"/>
        </w:rPr>
        <w:t>يشجع</w:t>
      </w:r>
      <w:r w:rsidRPr="00791BC9">
        <w:rPr>
          <w:rFonts w:eastAsia="YouYuan" w:cs="Simplified Arabic"/>
          <w:kern w:val="2"/>
          <w:sz w:val="22"/>
          <w:rtl/>
          <w:lang w:val="en-GB" w:eastAsia="en-US" w:bidi="ar-EG"/>
        </w:rPr>
        <w:t xml:space="preserve"> الأطراف والمراقبين </w:t>
      </w:r>
      <w:r w:rsidRPr="00791BC9">
        <w:rPr>
          <w:rFonts w:eastAsia="YouYuan" w:cs="Simplified Arabic" w:hint="cs"/>
          <w:kern w:val="2"/>
          <w:sz w:val="22"/>
          <w:rtl/>
          <w:lang w:val="en-GB" w:eastAsia="en-US" w:bidi="ar-EG"/>
        </w:rPr>
        <w:t>ع</w:t>
      </w:r>
      <w:r w:rsidRPr="00791BC9">
        <w:rPr>
          <w:rFonts w:eastAsia="YouYuan" w:cs="Simplified Arabic"/>
          <w:kern w:val="2"/>
          <w:sz w:val="22"/>
          <w:rtl/>
          <w:lang w:val="en-GB" w:eastAsia="en-US" w:bidi="ar-EG"/>
        </w:rPr>
        <w:t xml:space="preserve">لى مواصلة المشاركة في الاجتماعات </w:t>
      </w:r>
      <w:r w:rsidRPr="00791BC9">
        <w:rPr>
          <w:rFonts w:eastAsia="YouYuan" w:cs="Simplified Arabic" w:hint="cs"/>
          <w:kern w:val="2"/>
          <w:sz w:val="22"/>
          <w:rtl/>
          <w:lang w:val="en-GB" w:eastAsia="en-US" w:bidi="ar-EG"/>
        </w:rPr>
        <w:t>المختلطة</w:t>
      </w:r>
      <w:r w:rsidRPr="00791BC9">
        <w:rPr>
          <w:rFonts w:eastAsia="YouYuan" w:cs="Simplified Arabic"/>
          <w:kern w:val="2"/>
          <w:sz w:val="22"/>
          <w:rtl/>
          <w:lang w:val="en-GB" w:eastAsia="en-US" w:bidi="ar-EG"/>
        </w:rPr>
        <w:t>، عند الاقتضاء، وفي ظروف استثنائية، في الاجتماعات الافتراضية،</w:t>
      </w:r>
      <w:r w:rsidRPr="00791BC9">
        <w:rPr>
          <w:rFonts w:eastAsia="YouYuan" w:cs="Simplified Arabic" w:hint="cs"/>
          <w:kern w:val="2"/>
          <w:sz w:val="22"/>
          <w:rtl/>
          <w:lang w:val="en-GB" w:eastAsia="en-US" w:bidi="ar-EG"/>
        </w:rPr>
        <w:t xml:space="preserve"> مع التسليم بالحاجة إلى ضمان المشاركة الكاملة والفعالة للأطراف، لا سيما الأطراف من البلدان النامية، وعلى وجه الخصوص أقل البلدان نموا والدول الجزرية الصغيرة النامية منها، والدول الأطراف التي تمر اقتصاداتها بمرحلة انتقالية، لتعزيز إجراء عمليات شفافة وشاملة بموجب الاتفاقية وبروتوكوليها،</w:t>
      </w:r>
      <w:r w:rsidRPr="00791BC9">
        <w:rPr>
          <w:rFonts w:eastAsia="YouYuan" w:cs="Simplified Arabic"/>
          <w:kern w:val="2"/>
          <w:sz w:val="22"/>
          <w:rtl/>
          <w:lang w:val="en-GB" w:eastAsia="en-US" w:bidi="ar-EG"/>
        </w:rPr>
        <w:t xml:space="preserve"> طالما لم يتم اتخاذ قرارات نهائية </w:t>
      </w:r>
      <w:r w:rsidRPr="00791BC9">
        <w:rPr>
          <w:rFonts w:eastAsia="YouYuan" w:cs="Simplified Arabic" w:hint="cs"/>
          <w:kern w:val="2"/>
          <w:sz w:val="22"/>
          <w:rtl/>
          <w:lang w:val="en-GB" w:eastAsia="en-US" w:bidi="ar-EG"/>
        </w:rPr>
        <w:t>بصورة افتراضية</w:t>
      </w:r>
      <w:r w:rsidRPr="00791BC9">
        <w:rPr>
          <w:rFonts w:eastAsia="YouYuan" w:cs="Simplified Arabic"/>
          <w:kern w:val="2"/>
          <w:sz w:val="22"/>
          <w:rtl/>
          <w:lang w:val="en-GB" w:eastAsia="en-US" w:bidi="ar-EG"/>
        </w:rPr>
        <w:t>، باستثناء المسائل المتعلقة بالميزانية والمسائل الإجرائية</w:t>
      </w:r>
      <w:r w:rsidRPr="00791BC9">
        <w:rPr>
          <w:rFonts w:eastAsia="YouYuan" w:cs="Simplified Arabic" w:hint="cs"/>
          <w:kern w:val="2"/>
          <w:sz w:val="22"/>
          <w:rtl/>
          <w:lang w:val="en-GB" w:eastAsia="en-US" w:bidi="ar-EG"/>
        </w:rPr>
        <w:t>؛</w:t>
      </w:r>
    </w:p>
    <w:p w14:paraId="5C6172E2" w14:textId="77777777" w:rsidR="00791BC9" w:rsidRPr="00791BC9" w:rsidRDefault="00791BC9" w:rsidP="006E3BED">
      <w:pPr>
        <w:numPr>
          <w:ilvl w:val="0"/>
          <w:numId w:val="143"/>
        </w:numPr>
        <w:kinsoku w:val="0"/>
        <w:overflowPunct w:val="0"/>
        <w:autoSpaceDE w:val="0"/>
        <w:autoSpaceDN w:val="0"/>
        <w:bidi/>
        <w:adjustRightInd w:val="0"/>
        <w:snapToGrid w:val="0"/>
        <w:spacing w:after="120" w:line="216" w:lineRule="auto"/>
        <w:ind w:left="0" w:firstLine="720"/>
        <w:jc w:val="both"/>
        <w:rPr>
          <w:rFonts w:eastAsia="YouYuan" w:cs="Simplified Arabic"/>
          <w:kern w:val="2"/>
          <w:sz w:val="22"/>
          <w:lang w:val="en-GB" w:eastAsia="en-US" w:bidi="ar-EG"/>
        </w:rPr>
      </w:pPr>
      <w:r w:rsidRPr="00791BC9">
        <w:rPr>
          <w:rFonts w:eastAsia="YouYuan" w:cs="Simplified Arabic"/>
          <w:i/>
          <w:iCs/>
          <w:kern w:val="2"/>
          <w:sz w:val="22"/>
          <w:rtl/>
          <w:lang w:val="en-GB" w:eastAsia="en-US" w:bidi="ar-EG"/>
        </w:rPr>
        <w:t>يطلب</w:t>
      </w:r>
      <w:r w:rsidRPr="00791BC9">
        <w:rPr>
          <w:rFonts w:eastAsia="YouYuan" w:cs="Simplified Arabic"/>
          <w:kern w:val="2"/>
          <w:sz w:val="22"/>
          <w:rtl/>
          <w:lang w:val="en-GB" w:eastAsia="en-US" w:bidi="ar-EG"/>
        </w:rPr>
        <w:t xml:space="preserve"> </w:t>
      </w:r>
      <w:r w:rsidRPr="00791BC9">
        <w:rPr>
          <w:rFonts w:eastAsia="YouYuan" w:cs="Simplified Arabic"/>
          <w:i/>
          <w:iCs/>
          <w:kern w:val="2"/>
          <w:sz w:val="22"/>
          <w:rtl/>
          <w:lang w:val="en-GB" w:eastAsia="en-US" w:bidi="ar-EG"/>
        </w:rPr>
        <w:t>إلى</w:t>
      </w:r>
      <w:r w:rsidRPr="00791BC9">
        <w:rPr>
          <w:rFonts w:eastAsia="YouYuan" w:cs="Simplified Arabic"/>
          <w:kern w:val="2"/>
          <w:sz w:val="22"/>
          <w:rtl/>
          <w:lang w:val="en-GB" w:eastAsia="en-US" w:bidi="ar-EG"/>
        </w:rPr>
        <w:t xml:space="preserve"> الأمينة التنفيذية أن</w:t>
      </w:r>
      <w:r w:rsidRPr="00791BC9">
        <w:rPr>
          <w:rFonts w:eastAsia="YouYuan" w:cs="Simplified Arabic" w:hint="cs"/>
          <w:kern w:val="2"/>
          <w:sz w:val="22"/>
          <w:rtl/>
          <w:lang w:val="en-GB" w:eastAsia="en-US" w:bidi="ar-EG"/>
        </w:rPr>
        <w:t xml:space="preserve"> تجمع الآراء المقدمة من الأطراف وأصحاب المصلحة المعنيين، والخبرات</w:t>
      </w:r>
      <w:r w:rsidRPr="00791BC9">
        <w:rPr>
          <w:rFonts w:eastAsia="YouYuan" w:cs="Simplified Arabic"/>
          <w:kern w:val="2"/>
          <w:sz w:val="22"/>
          <w:rtl/>
          <w:lang w:val="en-GB" w:eastAsia="en-US" w:bidi="ar-EG"/>
        </w:rPr>
        <w:t xml:space="preserve"> والدراسات ذات الصلة المتاحة، ولا سيما داخل منظومة الأمم المتحدة، </w:t>
      </w:r>
      <w:r w:rsidRPr="00791BC9">
        <w:rPr>
          <w:rFonts w:eastAsia="YouYuan" w:cs="Simplified Arabic" w:hint="cs"/>
          <w:kern w:val="2"/>
          <w:sz w:val="22"/>
          <w:rtl/>
          <w:lang w:val="en-GB" w:eastAsia="en-US" w:bidi="ar-EG"/>
        </w:rPr>
        <w:t>بشأن</w:t>
      </w:r>
      <w:r w:rsidRPr="00791BC9">
        <w:rPr>
          <w:rFonts w:eastAsia="YouYuan" w:cs="Simplified Arabic"/>
          <w:kern w:val="2"/>
          <w:sz w:val="22"/>
          <w:rtl/>
          <w:lang w:val="en-GB" w:eastAsia="en-US" w:bidi="ar-EG"/>
        </w:rPr>
        <w:t xml:space="preserve"> عقد اجتماعات افتراضية</w:t>
      </w:r>
      <w:r w:rsidRPr="00791BC9">
        <w:rPr>
          <w:rFonts w:eastAsia="YouYuan" w:cs="Simplified Arabic" w:hint="cs"/>
          <w:kern w:val="2"/>
          <w:sz w:val="22"/>
          <w:rtl/>
          <w:lang w:val="en-GB" w:eastAsia="en-US" w:bidi="ar-EG"/>
        </w:rPr>
        <w:t xml:space="preserve"> ومختلطة في عامي 2021 و2022،</w:t>
      </w:r>
      <w:r w:rsidRPr="00791BC9">
        <w:rPr>
          <w:rFonts w:eastAsia="YouYuan" w:cs="Simplified Arabic"/>
          <w:kern w:val="2"/>
          <w:sz w:val="22"/>
          <w:rtl/>
          <w:lang w:val="en-GB" w:eastAsia="en-US" w:bidi="ar-EG"/>
        </w:rPr>
        <w:t xml:space="preserve"> و</w:t>
      </w:r>
      <w:r w:rsidRPr="00791BC9">
        <w:rPr>
          <w:rFonts w:eastAsia="YouYuan" w:cs="Simplified Arabic" w:hint="cs"/>
          <w:kern w:val="2"/>
          <w:sz w:val="22"/>
          <w:rtl/>
          <w:lang w:val="en-GB" w:eastAsia="en-US" w:bidi="ar-EG"/>
        </w:rPr>
        <w:t xml:space="preserve">إعداد </w:t>
      </w:r>
      <w:r w:rsidRPr="00791BC9">
        <w:rPr>
          <w:rFonts w:eastAsia="YouYuan" w:cs="Simplified Arabic"/>
          <w:kern w:val="2"/>
          <w:sz w:val="22"/>
          <w:rtl/>
          <w:lang w:val="en-GB" w:eastAsia="en-US" w:bidi="ar-EG"/>
        </w:rPr>
        <w:t xml:space="preserve">خيارات لإجراءات </w:t>
      </w:r>
      <w:r w:rsidRPr="00791BC9">
        <w:rPr>
          <w:rFonts w:eastAsia="YouYuan" w:cs="Simplified Arabic" w:hint="cs"/>
          <w:kern w:val="2"/>
          <w:sz w:val="22"/>
          <w:rtl/>
          <w:lang w:val="en-GB" w:eastAsia="en-US" w:bidi="ar-EG"/>
        </w:rPr>
        <w:t xml:space="preserve">مثل </w:t>
      </w:r>
      <w:r w:rsidRPr="00791BC9">
        <w:rPr>
          <w:rFonts w:eastAsia="YouYuan" w:cs="Simplified Arabic"/>
          <w:kern w:val="2"/>
          <w:sz w:val="22"/>
          <w:rtl/>
          <w:lang w:val="en-GB" w:eastAsia="en-US" w:bidi="ar-EG"/>
        </w:rPr>
        <w:t>هذه الاجتماعات</w:t>
      </w:r>
      <w:r w:rsidRPr="00791BC9">
        <w:rPr>
          <w:rFonts w:eastAsia="YouYuan" w:cs="Simplified Arabic" w:hint="cs"/>
          <w:kern w:val="2"/>
          <w:sz w:val="22"/>
          <w:rtl/>
          <w:lang w:val="en-GB" w:eastAsia="en-US" w:bidi="ar-EG"/>
        </w:rPr>
        <w:t xml:space="preserve"> المختلطة، ولاجتماعات افتراضية في ظل ظروف استثنائية، مع مراعاة التحديات المحددة التي واجهتها الوفود التي تعاني من صعوبات في الشبكات والاتصالات، لا سيما من جانب الأطراف من البلدان النامية، وعلى وجه الخصوص أقل البلدان نموا والدول الجزرية الصغيرة النامية منها، والدول الأطراف التي تمر اقتصاداتها بمرحلة انتقالية، وكذلك الشعوب الأصلية والمجتمعات المحلية والمراقبين، والوفود من البلدان التي تُعقد فيها اجتماعات في أوقات صعبة، لمعالجة القضايا المتعلقة بالإنصاف والمشاركة والشرعية لنظر الهيئة الفرعية للتنفيذ</w:t>
      </w:r>
      <w:r w:rsidRPr="00791BC9">
        <w:rPr>
          <w:rFonts w:eastAsia="YouYuan" w:cs="Simplified Arabic"/>
          <w:kern w:val="2"/>
          <w:sz w:val="22"/>
          <w:rtl/>
          <w:lang w:val="en-GB" w:eastAsia="en-US" w:bidi="ar-EG"/>
        </w:rPr>
        <w:t xml:space="preserve"> في اجتماعها</w:t>
      </w:r>
      <w:r w:rsidRPr="00791BC9">
        <w:rPr>
          <w:rFonts w:eastAsia="YouYuan" w:cs="Simplified Arabic" w:hint="cs"/>
          <w:kern w:val="2"/>
          <w:sz w:val="22"/>
          <w:rtl/>
          <w:lang w:val="en-GB" w:eastAsia="en-US" w:bidi="ar-EG"/>
        </w:rPr>
        <w:t xml:space="preserve"> </w:t>
      </w:r>
      <w:r w:rsidRPr="00791BC9">
        <w:rPr>
          <w:rFonts w:eastAsia="YouYuan" w:cs="Simplified Arabic"/>
          <w:kern w:val="2"/>
          <w:sz w:val="22"/>
          <w:rtl/>
          <w:lang w:val="en-GB" w:eastAsia="en-US" w:bidi="ar-EG"/>
        </w:rPr>
        <w:t>الرابع</w:t>
      </w:r>
      <w:r w:rsidRPr="00791BC9">
        <w:rPr>
          <w:rFonts w:eastAsia="YouYuan" w:cs="Simplified Arabic" w:hint="cs"/>
          <w:kern w:val="2"/>
          <w:sz w:val="22"/>
          <w:rtl/>
          <w:lang w:val="en-GB" w:eastAsia="en-US" w:bidi="ar-EG"/>
        </w:rPr>
        <w:t>؛</w:t>
      </w:r>
    </w:p>
    <w:p w14:paraId="218134E6" w14:textId="77777777" w:rsidR="00791BC9" w:rsidRPr="00791BC9" w:rsidRDefault="00791BC9" w:rsidP="006E3BED">
      <w:pPr>
        <w:numPr>
          <w:ilvl w:val="0"/>
          <w:numId w:val="143"/>
        </w:numPr>
        <w:kinsoku w:val="0"/>
        <w:overflowPunct w:val="0"/>
        <w:autoSpaceDE w:val="0"/>
        <w:autoSpaceDN w:val="0"/>
        <w:bidi/>
        <w:adjustRightInd w:val="0"/>
        <w:snapToGrid w:val="0"/>
        <w:spacing w:after="120" w:line="216" w:lineRule="auto"/>
        <w:ind w:left="0" w:firstLine="720"/>
        <w:jc w:val="both"/>
        <w:rPr>
          <w:rFonts w:eastAsia="YouYuan" w:cs="Simplified Arabic"/>
          <w:kern w:val="2"/>
          <w:sz w:val="22"/>
          <w:rtl/>
          <w:lang w:val="en-GB" w:eastAsia="en-US" w:bidi="ar-EG"/>
        </w:rPr>
      </w:pPr>
      <w:r w:rsidRPr="00791BC9">
        <w:rPr>
          <w:rFonts w:eastAsia="YouYuan" w:cs="Simplified Arabic"/>
          <w:i/>
          <w:iCs/>
          <w:kern w:val="2"/>
          <w:sz w:val="22"/>
          <w:rtl/>
          <w:lang w:val="en-GB" w:eastAsia="en-US" w:bidi="ar-EG"/>
        </w:rPr>
        <w:t>يطلب</w:t>
      </w:r>
      <w:r w:rsidRPr="00791BC9">
        <w:rPr>
          <w:rFonts w:eastAsia="YouYuan" w:cs="Simplified Arabic"/>
          <w:kern w:val="2"/>
          <w:sz w:val="22"/>
          <w:rtl/>
          <w:lang w:val="en-GB" w:eastAsia="en-US" w:bidi="ar-EG"/>
        </w:rPr>
        <w:t xml:space="preserve"> </w:t>
      </w:r>
      <w:r w:rsidRPr="00791BC9">
        <w:rPr>
          <w:rFonts w:eastAsia="YouYuan" w:cs="Simplified Arabic"/>
          <w:i/>
          <w:iCs/>
          <w:kern w:val="2"/>
          <w:sz w:val="22"/>
          <w:rtl/>
          <w:lang w:val="en-GB" w:eastAsia="en-US" w:bidi="ar-EG"/>
        </w:rPr>
        <w:t>إلى</w:t>
      </w:r>
      <w:r w:rsidRPr="00791BC9">
        <w:rPr>
          <w:rFonts w:eastAsia="YouYuan" w:cs="Simplified Arabic"/>
          <w:kern w:val="2"/>
          <w:sz w:val="22"/>
          <w:rtl/>
          <w:lang w:val="en-GB" w:eastAsia="en-US" w:bidi="ar-EG"/>
        </w:rPr>
        <w:t xml:space="preserve"> الهيئة الفرعية للتنفيذ أن تنظر في</w:t>
      </w:r>
      <w:r w:rsidRPr="00791BC9">
        <w:rPr>
          <w:rFonts w:eastAsia="YouYuan" w:cs="Simplified Arabic" w:hint="cs"/>
          <w:kern w:val="2"/>
          <w:sz w:val="22"/>
          <w:rtl/>
          <w:lang w:val="en-GB" w:eastAsia="en-US" w:bidi="ar-EG"/>
        </w:rPr>
        <w:t xml:space="preserve"> تجميع الآراء، والتحليلات </w:t>
      </w:r>
      <w:r w:rsidRPr="00791BC9">
        <w:rPr>
          <w:rFonts w:eastAsia="YouYuan" w:cs="Simplified Arabic"/>
          <w:kern w:val="2"/>
          <w:sz w:val="22"/>
          <w:rtl/>
          <w:lang w:val="en-GB" w:eastAsia="en-US" w:bidi="ar-EG"/>
        </w:rPr>
        <w:t xml:space="preserve">والخيارات المشار إليها في الفقرة </w:t>
      </w:r>
      <w:r w:rsidRPr="00791BC9">
        <w:rPr>
          <w:rFonts w:eastAsia="YouYuan" w:cs="Simplified Arabic" w:hint="cs"/>
          <w:kern w:val="2"/>
          <w:sz w:val="22"/>
          <w:rtl/>
          <w:lang w:val="en-GB" w:eastAsia="en-US" w:bidi="ar-EG"/>
        </w:rPr>
        <w:t>8</w:t>
      </w:r>
      <w:r w:rsidRPr="00791BC9">
        <w:rPr>
          <w:rFonts w:eastAsia="YouYuan" w:cs="Simplified Arabic"/>
          <w:kern w:val="2"/>
          <w:sz w:val="22"/>
          <w:rtl/>
          <w:lang w:val="en-GB" w:eastAsia="en-US" w:bidi="ar-EG"/>
        </w:rPr>
        <w:t xml:space="preserve"> أعلاه</w:t>
      </w:r>
      <w:r w:rsidRPr="00791BC9">
        <w:rPr>
          <w:rFonts w:eastAsia="YouYuan" w:cs="Simplified Arabic" w:hint="cs"/>
          <w:kern w:val="2"/>
          <w:sz w:val="22"/>
          <w:rtl/>
          <w:lang w:val="en-GB" w:eastAsia="en-US" w:bidi="ar-EG"/>
        </w:rPr>
        <w:t xml:space="preserve"> وأن </w:t>
      </w:r>
      <w:r w:rsidRPr="00791BC9">
        <w:rPr>
          <w:rFonts w:eastAsia="YouYuan" w:cs="Simplified Arabic"/>
          <w:kern w:val="2"/>
          <w:sz w:val="22"/>
          <w:rtl/>
          <w:lang w:val="en-GB" w:eastAsia="en-US" w:bidi="ar-EG"/>
        </w:rPr>
        <w:t xml:space="preserve">تقدم توصيات </w:t>
      </w:r>
      <w:r w:rsidRPr="00791BC9">
        <w:rPr>
          <w:rFonts w:eastAsia="YouYuan" w:cs="Simplified Arabic" w:hint="cs"/>
          <w:kern w:val="2"/>
          <w:sz w:val="22"/>
          <w:rtl/>
          <w:lang w:val="en-GB" w:eastAsia="en-US" w:bidi="ar-EG"/>
        </w:rPr>
        <w:t>للتصدي لهذه المسألة</w:t>
      </w:r>
      <w:r w:rsidRPr="00791BC9">
        <w:rPr>
          <w:rFonts w:eastAsia="YouYuan" w:cs="Simplified Arabic"/>
          <w:kern w:val="2"/>
          <w:sz w:val="22"/>
          <w:rtl/>
          <w:lang w:val="en-GB" w:eastAsia="en-US" w:bidi="ar-EG"/>
        </w:rPr>
        <w:t xml:space="preserve"> إلى الهيئات </w:t>
      </w:r>
      <w:r w:rsidRPr="00791BC9">
        <w:rPr>
          <w:rFonts w:eastAsia="YouYuan" w:cs="Simplified Arabic" w:hint="cs"/>
          <w:kern w:val="2"/>
          <w:sz w:val="22"/>
          <w:rtl/>
          <w:lang w:val="en-GB" w:eastAsia="en-US" w:bidi="ar-EG"/>
        </w:rPr>
        <w:t>الرئاسية</w:t>
      </w:r>
      <w:r w:rsidRPr="00791BC9">
        <w:rPr>
          <w:rFonts w:eastAsia="YouYuan" w:cs="Simplified Arabic"/>
          <w:kern w:val="2"/>
          <w:sz w:val="22"/>
          <w:rtl/>
          <w:lang w:val="en-GB" w:eastAsia="en-US" w:bidi="ar-EG"/>
        </w:rPr>
        <w:t xml:space="preserve"> للاتفاقية و</w:t>
      </w:r>
      <w:r w:rsidRPr="00791BC9">
        <w:rPr>
          <w:rFonts w:eastAsia="YouYuan" w:cs="Simplified Arabic" w:hint="cs"/>
          <w:kern w:val="2"/>
          <w:sz w:val="22"/>
          <w:rtl/>
          <w:lang w:val="en-GB" w:eastAsia="en-US" w:bidi="ar-EG"/>
        </w:rPr>
        <w:t>ال</w:t>
      </w:r>
      <w:r w:rsidRPr="00791BC9">
        <w:rPr>
          <w:rFonts w:eastAsia="YouYuan" w:cs="Simplified Arabic"/>
          <w:kern w:val="2"/>
          <w:sz w:val="22"/>
          <w:rtl/>
          <w:lang w:val="en-GB" w:eastAsia="en-US" w:bidi="ar-EG"/>
        </w:rPr>
        <w:t>بروتوكولي</w:t>
      </w:r>
      <w:r w:rsidRPr="00791BC9">
        <w:rPr>
          <w:rFonts w:eastAsia="YouYuan" w:cs="Simplified Arabic" w:hint="cs"/>
          <w:kern w:val="2"/>
          <w:sz w:val="22"/>
          <w:rtl/>
          <w:lang w:val="en-GB" w:eastAsia="en-US" w:bidi="ar-EG"/>
        </w:rPr>
        <w:t>ن</w:t>
      </w:r>
      <w:r w:rsidRPr="00791BC9">
        <w:rPr>
          <w:rFonts w:eastAsia="YouYuan" w:cs="Simplified Arabic"/>
          <w:kern w:val="2"/>
          <w:sz w:val="22"/>
          <w:rtl/>
          <w:lang w:val="en-GB" w:eastAsia="en-US" w:bidi="ar-EG"/>
        </w:rPr>
        <w:t xml:space="preserve"> للنظر فيها في اجتماعها المقبل.</w:t>
      </w:r>
    </w:p>
    <w:p w14:paraId="74D72B80" w14:textId="77777777" w:rsidR="00791BC9" w:rsidRPr="00791BC9" w:rsidRDefault="00791BC9" w:rsidP="00791BC9">
      <w:pPr>
        <w:kinsoku w:val="0"/>
        <w:overflowPunct w:val="0"/>
        <w:autoSpaceDE w:val="0"/>
        <w:autoSpaceDN w:val="0"/>
        <w:bidi/>
        <w:adjustRightInd w:val="0"/>
        <w:snapToGrid w:val="0"/>
        <w:spacing w:after="120" w:line="216" w:lineRule="auto"/>
        <w:jc w:val="center"/>
        <w:rPr>
          <w:rFonts w:eastAsia="YouYuan" w:cs="Simplified Arabic"/>
          <w:b/>
          <w:bCs/>
          <w:kern w:val="2"/>
          <w:sz w:val="22"/>
          <w:lang w:val="en-GB" w:eastAsia="en-US" w:bidi="ar-EG"/>
        </w:rPr>
      </w:pPr>
      <w:r w:rsidRPr="00791BC9">
        <w:rPr>
          <w:rFonts w:eastAsia="YouYuan" w:cs="Simplified Arabic" w:hint="cs"/>
          <w:b/>
          <w:bCs/>
          <w:kern w:val="2"/>
          <w:sz w:val="22"/>
          <w:rtl/>
          <w:lang w:val="en-GB" w:eastAsia="en-US" w:bidi="ar-EG"/>
        </w:rPr>
        <w:t>جيم-</w:t>
      </w:r>
      <w:r w:rsidRPr="00791BC9">
        <w:rPr>
          <w:rFonts w:eastAsia="YouYuan" w:cs="Simplified Arabic"/>
          <w:b/>
          <w:bCs/>
          <w:kern w:val="2"/>
          <w:sz w:val="22"/>
          <w:rtl/>
          <w:lang w:val="en-GB" w:eastAsia="en-US" w:bidi="ar-EG"/>
        </w:rPr>
        <w:tab/>
      </w:r>
      <w:r w:rsidRPr="00791BC9">
        <w:rPr>
          <w:rFonts w:eastAsia="YouYuan" w:cs="Simplified Arabic" w:hint="cs"/>
          <w:b/>
          <w:bCs/>
          <w:kern w:val="2"/>
          <w:sz w:val="22"/>
          <w:rtl/>
          <w:lang w:val="en-GB" w:eastAsia="en-US" w:bidi="ar-EG"/>
        </w:rPr>
        <w:t>مجالات أخرى لتحسين الفعالية</w:t>
      </w:r>
    </w:p>
    <w:p w14:paraId="7DACC66E" w14:textId="77777777" w:rsidR="00791BC9" w:rsidRPr="00791BC9" w:rsidRDefault="00791BC9" w:rsidP="006E3BED">
      <w:pPr>
        <w:numPr>
          <w:ilvl w:val="0"/>
          <w:numId w:val="143"/>
        </w:numPr>
        <w:kinsoku w:val="0"/>
        <w:overflowPunct w:val="0"/>
        <w:autoSpaceDE w:val="0"/>
        <w:autoSpaceDN w:val="0"/>
        <w:bidi/>
        <w:adjustRightInd w:val="0"/>
        <w:snapToGrid w:val="0"/>
        <w:spacing w:after="120" w:line="216" w:lineRule="auto"/>
        <w:ind w:left="0" w:firstLine="720"/>
        <w:jc w:val="both"/>
        <w:rPr>
          <w:rFonts w:ascii="Simplified Arabic" w:eastAsia="MS Mincho" w:hAnsi="Simplified Arabic" w:cs="Simplified Arabic"/>
          <w:b/>
          <w:kern w:val="2"/>
          <w:sz w:val="20"/>
          <w:rtl/>
          <w:lang w:val="en-US" w:eastAsia="en-US"/>
        </w:rPr>
      </w:pPr>
      <w:r w:rsidRPr="00791BC9">
        <w:rPr>
          <w:rFonts w:eastAsia="YouYuan" w:cs="Simplified Arabic" w:hint="cs"/>
          <w:i/>
          <w:iCs/>
          <w:kern w:val="2"/>
          <w:sz w:val="22"/>
          <w:rtl/>
          <w:lang w:val="en-GB" w:eastAsia="en-US" w:bidi="ar-EG"/>
        </w:rPr>
        <w:t xml:space="preserve">يطلب إلى </w:t>
      </w:r>
      <w:r w:rsidRPr="00791BC9">
        <w:rPr>
          <w:rFonts w:eastAsia="YouYuan" w:cs="Simplified Arabic" w:hint="cs"/>
          <w:kern w:val="2"/>
          <w:sz w:val="22"/>
          <w:rtl/>
          <w:lang w:val="en-GB" w:eastAsia="en-US" w:bidi="ar-EG"/>
        </w:rPr>
        <w:t xml:space="preserve">الأمينة التنفيذية أن تعد، بالتشاور مع الأطراف، وأعضاء المكتب، والشركاء، وأصحاب المصلحة، تحليلا لخيارات مواصلة تحسين فعالية الاجتماعات بموجب اتفاقية التنوع البيولوجي، بما في ذلك جملة أمور منها خيارات تحسين عمليات التفاوض وتحسين متابعة القرارات السابقة والاستفادة من الابتكارات في أساليب وتكنولوجيات صنع القرار، </w:t>
      </w:r>
      <w:r w:rsidRPr="00791BC9">
        <w:rPr>
          <w:rFonts w:cs="Simplified Arabic" w:hint="cs"/>
          <w:kern w:val="2"/>
          <w:sz w:val="20"/>
          <w:rtl/>
          <w:lang w:val="en-GB" w:eastAsia="en-US" w:bidi="ar-EG"/>
        </w:rPr>
        <w:t xml:space="preserve">واستكشاف أساليب لمشاركة المراقبين في العمليات بموجب </w:t>
      </w:r>
      <w:r w:rsidRPr="00791BC9">
        <w:rPr>
          <w:rFonts w:eastAsia="YouYuan" w:cs="Simplified Arabic" w:hint="cs"/>
          <w:kern w:val="2"/>
          <w:sz w:val="20"/>
          <w:rtl/>
          <w:lang w:val="en-US" w:eastAsia="en-US"/>
        </w:rPr>
        <w:t>الاتفاقية</w:t>
      </w:r>
      <w:r w:rsidRPr="00791BC9">
        <w:rPr>
          <w:rFonts w:cs="Simplified Arabic" w:hint="cs"/>
          <w:kern w:val="2"/>
          <w:sz w:val="20"/>
          <w:rtl/>
          <w:lang w:val="en-GB" w:eastAsia="en-US" w:bidi="ar-EG"/>
        </w:rPr>
        <w:t xml:space="preserve"> وبروتوكوليها، بموازاة ضمان احترام </w:t>
      </w:r>
      <w:r w:rsidRPr="00791BC9">
        <w:rPr>
          <w:rFonts w:cs="Simplified Arabic" w:hint="cs"/>
          <w:kern w:val="2"/>
          <w:sz w:val="20"/>
          <w:rtl/>
          <w:lang w:val="en-GB" w:eastAsia="en-US"/>
        </w:rPr>
        <w:t>النظام الداخلي للاتفاقية،</w:t>
      </w:r>
      <w:r w:rsidRPr="00791BC9">
        <w:rPr>
          <w:rFonts w:cs="Simplified Arabic" w:hint="cs"/>
          <w:kern w:val="2"/>
          <w:sz w:val="20"/>
          <w:rtl/>
          <w:lang w:val="en-GB" w:eastAsia="en-US" w:bidi="ar-EG"/>
        </w:rPr>
        <w:t xml:space="preserve"> وتقديم تحليل الخيارات هذا إلى الهيئة الفرعية للتنفيذ للنظر فيه في اجتماعها الرابع.</w:t>
      </w:r>
    </w:p>
    <w:p w14:paraId="1F500375" w14:textId="77777777" w:rsidR="00791BC9" w:rsidRDefault="00791BC9" w:rsidP="00E773FB">
      <w:pPr>
        <w:bidi/>
        <w:spacing w:after="120" w:line="216" w:lineRule="auto"/>
        <w:jc w:val="both"/>
        <w:rPr>
          <w:rFonts w:eastAsia="YouYuan" w:cs="Simplified Arabic"/>
          <w:kern w:val="2"/>
          <w:sz w:val="22"/>
          <w:lang w:val="fr-CA" w:eastAsia="en-US"/>
        </w:rPr>
        <w:sectPr w:rsidR="00791BC9" w:rsidSect="00E773FB">
          <w:headerReference w:type="first" r:id="rId49"/>
          <w:footnotePr>
            <w:numRestart w:val="eachSect"/>
          </w:footnotePr>
          <w:pgSz w:w="12240" w:h="15840" w:code="1"/>
          <w:pgMar w:top="1440" w:right="1440" w:bottom="1440" w:left="1440" w:header="720" w:footer="720" w:gutter="0"/>
          <w:cols w:space="720"/>
          <w:titlePg/>
          <w:docGrid w:linePitch="360"/>
        </w:sectPr>
      </w:pPr>
    </w:p>
    <w:p w14:paraId="27309083" w14:textId="77777777" w:rsidR="00791BC9" w:rsidRPr="00791BC9" w:rsidRDefault="00791BC9" w:rsidP="00791BC9">
      <w:pPr>
        <w:bidi/>
        <w:spacing w:after="120" w:line="216" w:lineRule="auto"/>
        <w:ind w:left="1847" w:hanging="1134"/>
        <w:jc w:val="both"/>
        <w:rPr>
          <w:rFonts w:ascii="Simplified Arabic" w:hAnsi="Simplified Arabic" w:cs="Simplified Arabic"/>
          <w:b/>
          <w:bCs/>
          <w:sz w:val="28"/>
          <w:szCs w:val="28"/>
          <w:rtl/>
          <w:lang w:bidi="ar-EG"/>
        </w:rPr>
      </w:pPr>
      <w:bookmarkStart w:id="173" w:name="مقرر19"/>
      <w:bookmarkEnd w:id="173"/>
      <w:r w:rsidRPr="00791BC9">
        <w:rPr>
          <w:rFonts w:ascii="Simplified Arabic" w:hAnsi="Simplified Arabic" w:cs="Simplified Arabic" w:hint="cs"/>
          <w:b/>
          <w:bCs/>
          <w:rtl/>
          <w:lang w:bidi="ar-EG"/>
        </w:rPr>
        <w:lastRenderedPageBreak/>
        <w:t>15/19-</w:t>
      </w:r>
      <w:r w:rsidRPr="00791BC9">
        <w:rPr>
          <w:rFonts w:ascii="Simplified Arabic" w:hAnsi="Simplified Arabic" w:cs="Simplified Arabic"/>
          <w:b/>
          <w:bCs/>
          <w:rtl/>
          <w:lang w:bidi="ar-EG"/>
        </w:rPr>
        <w:tab/>
      </w:r>
      <w:r w:rsidRPr="00791BC9">
        <w:rPr>
          <w:rFonts w:ascii="Simplified Arabic" w:hAnsi="Simplified Arabic" w:cs="Simplified Arabic" w:hint="cs"/>
          <w:b/>
          <w:bCs/>
          <w:rtl/>
          <w:lang w:bidi="ar-EG"/>
        </w:rPr>
        <w:t>برنامج عمل المنبر الحكومي الدولي للعلوم والسياسات في مجال التنوع البيولوجي وخدمات النظم الإيكولوجية</w:t>
      </w:r>
    </w:p>
    <w:p w14:paraId="0D24A944" w14:textId="77777777" w:rsidR="00791BC9" w:rsidRPr="00791BC9" w:rsidRDefault="00791BC9" w:rsidP="00791BC9">
      <w:pPr>
        <w:bidi/>
        <w:spacing w:after="120" w:line="216" w:lineRule="auto"/>
        <w:ind w:firstLine="720"/>
        <w:jc w:val="both"/>
        <w:rPr>
          <w:rFonts w:cs="Simplified Arabic"/>
          <w:i/>
          <w:iCs/>
          <w:rtl/>
          <w:lang w:bidi="ar-EG"/>
        </w:rPr>
      </w:pPr>
      <w:r w:rsidRPr="00791BC9">
        <w:rPr>
          <w:rFonts w:cs="Simplified Arabic"/>
          <w:i/>
          <w:iCs/>
          <w:rtl/>
          <w:lang w:bidi="ar-EG"/>
        </w:rPr>
        <w:t>إن مؤتمر الأطراف،</w:t>
      </w:r>
    </w:p>
    <w:p w14:paraId="527E479B" w14:textId="77777777" w:rsidR="00791BC9" w:rsidRPr="00791BC9" w:rsidRDefault="00791BC9" w:rsidP="00791BC9">
      <w:pPr>
        <w:bidi/>
        <w:spacing w:after="120" w:line="216" w:lineRule="auto"/>
        <w:ind w:firstLine="720"/>
        <w:jc w:val="both"/>
        <w:rPr>
          <w:rFonts w:cs="Simplified Arabic"/>
          <w:i/>
          <w:iCs/>
          <w:rtl/>
        </w:rPr>
      </w:pPr>
      <w:r w:rsidRPr="00791BC9">
        <w:rPr>
          <w:rFonts w:cs="Simplified Arabic"/>
          <w:i/>
          <w:iCs/>
          <w:rtl/>
          <w:lang w:bidi="ar-EG"/>
        </w:rPr>
        <w:t xml:space="preserve">إذ يشير </w:t>
      </w:r>
      <w:r w:rsidRPr="00791BC9">
        <w:rPr>
          <w:rFonts w:cs="Simplified Arabic"/>
          <w:rtl/>
          <w:lang w:bidi="ar-EG"/>
        </w:rPr>
        <w:t xml:space="preserve">إلى </w:t>
      </w:r>
      <w:r w:rsidRPr="00791BC9">
        <w:rPr>
          <w:rFonts w:cs="Simplified Arabic" w:hint="cs"/>
          <w:rtl/>
          <w:lang w:bidi="ar-EG"/>
        </w:rPr>
        <w:t>المقررين</w:t>
      </w:r>
      <w:r w:rsidRPr="00791BC9">
        <w:rPr>
          <w:rFonts w:cs="Simplified Arabic"/>
          <w:rtl/>
          <w:lang w:bidi="ar-EG"/>
        </w:rPr>
        <w:t xml:space="preserve"> 12/25 و14/36،</w:t>
      </w:r>
      <w:r w:rsidRPr="00791BC9">
        <w:rPr>
          <w:rFonts w:cs="Simplified Arabic" w:hint="cs"/>
          <w:rtl/>
          <w:lang w:bidi="ar-EG"/>
        </w:rPr>
        <w:t xml:space="preserve"> </w:t>
      </w:r>
    </w:p>
    <w:p w14:paraId="518DDE19" w14:textId="77777777" w:rsidR="00791BC9" w:rsidRPr="00791BC9" w:rsidRDefault="00791BC9" w:rsidP="00791BC9">
      <w:pPr>
        <w:bidi/>
        <w:spacing w:after="120" w:line="216" w:lineRule="auto"/>
        <w:ind w:firstLine="720"/>
        <w:jc w:val="both"/>
        <w:rPr>
          <w:rFonts w:cs="Simplified Arabic"/>
          <w:rtl/>
        </w:rPr>
      </w:pPr>
      <w:r w:rsidRPr="00791BC9">
        <w:rPr>
          <w:rFonts w:cs="Simplified Arabic" w:hint="cs"/>
          <w:i/>
          <w:iCs/>
          <w:color w:val="000000" w:themeColor="text1"/>
          <w:rtl/>
          <w:lang w:val="fr-CH"/>
        </w:rPr>
        <w:t>وإذ ي</w:t>
      </w:r>
      <w:r w:rsidRPr="00791BC9">
        <w:rPr>
          <w:rFonts w:cs="Simplified Arabic"/>
          <w:i/>
          <w:iCs/>
          <w:color w:val="000000" w:themeColor="text1"/>
          <w:rtl/>
          <w:lang w:val="fr-CH"/>
        </w:rPr>
        <w:t>شير</w:t>
      </w:r>
      <w:r w:rsidRPr="00791BC9">
        <w:rPr>
          <w:rFonts w:cs="Simplified Arabic" w:hint="cs"/>
          <w:i/>
          <w:iCs/>
          <w:color w:val="000000" w:themeColor="text1"/>
          <w:rtl/>
          <w:lang w:val="fr-CH"/>
        </w:rPr>
        <w:t xml:space="preserve"> أيضا</w:t>
      </w:r>
      <w:r w:rsidRPr="00791BC9">
        <w:rPr>
          <w:rFonts w:cs="Simplified Arabic"/>
          <w:rtl/>
          <w:lang w:bidi="ar-EG"/>
        </w:rPr>
        <w:t xml:space="preserve"> إلى أن الهيئة الفرعية للمشورة العلمية والتقنية والتكنولوجية قد نظرت </w:t>
      </w:r>
      <w:r w:rsidRPr="00791BC9">
        <w:rPr>
          <w:rFonts w:cs="Simplified Arabic" w:hint="cs"/>
          <w:rtl/>
          <w:lang w:bidi="ar-EG"/>
        </w:rPr>
        <w:t>بشكل منهجي</w:t>
      </w:r>
      <w:r w:rsidRPr="00791BC9">
        <w:rPr>
          <w:rFonts w:cs="Simplified Arabic"/>
          <w:rtl/>
          <w:lang w:bidi="ar-EG"/>
        </w:rPr>
        <w:t xml:space="preserve"> في تقارير التقييم التي أعدها المنبر الحكومي الدولي للعلوم والسياسات في مجال التنوع البيولوجي وخدمات النظم الإيكولوجية </w:t>
      </w:r>
      <w:r w:rsidRPr="00791BC9">
        <w:rPr>
          <w:rFonts w:cs="Simplified Arabic" w:hint="cs"/>
          <w:rtl/>
          <w:lang w:bidi="ar-EG"/>
        </w:rPr>
        <w:t>والتي تمثل أفضل الممارسات المتاحة بشأن المسألة، والتي وفرت</w:t>
      </w:r>
      <w:r w:rsidRPr="00791BC9">
        <w:rPr>
          <w:rFonts w:cs="Simplified Arabic"/>
          <w:rtl/>
          <w:lang w:bidi="ar-EG"/>
        </w:rPr>
        <w:t xml:space="preserve"> توصيات ذات صلة </w:t>
      </w:r>
      <w:r w:rsidRPr="00791BC9">
        <w:rPr>
          <w:rFonts w:cs="Simplified Arabic" w:hint="cs"/>
          <w:rtl/>
          <w:lang w:bidi="ar-EG"/>
        </w:rPr>
        <w:t>لينظر</w:t>
      </w:r>
      <w:r w:rsidRPr="00791BC9">
        <w:rPr>
          <w:rFonts w:cs="Simplified Arabic"/>
          <w:rtl/>
          <w:lang w:bidi="ar-EG"/>
        </w:rPr>
        <w:t xml:space="preserve"> فيها مؤتمر الأطراف، تمشيا مع الإجراءات المنصوص عليها في المقرر 12/25</w:t>
      </w:r>
      <w:r w:rsidRPr="00791BC9">
        <w:rPr>
          <w:rFonts w:cs="Simplified Arabic" w:hint="cs"/>
          <w:rtl/>
        </w:rPr>
        <w:t>،</w:t>
      </w:r>
    </w:p>
    <w:p w14:paraId="4A8E4849" w14:textId="77777777" w:rsidR="00791BC9" w:rsidRPr="00791BC9" w:rsidRDefault="00791BC9" w:rsidP="006E3BED">
      <w:pPr>
        <w:numPr>
          <w:ilvl w:val="0"/>
          <w:numId w:val="145"/>
        </w:numPr>
        <w:bidi/>
        <w:spacing w:after="120" w:line="216" w:lineRule="auto"/>
        <w:ind w:left="0" w:firstLine="720"/>
        <w:jc w:val="both"/>
        <w:rPr>
          <w:rFonts w:cs="Simplified Arabic"/>
          <w:lang w:bidi="ar-EG"/>
        </w:rPr>
      </w:pPr>
      <w:r w:rsidRPr="00791BC9">
        <w:rPr>
          <w:rFonts w:cs="Simplified Arabic"/>
          <w:i/>
          <w:iCs/>
          <w:rtl/>
          <w:lang w:bidi="ar-EG"/>
        </w:rPr>
        <w:t>يرحب</w:t>
      </w:r>
      <w:r w:rsidRPr="00791BC9">
        <w:rPr>
          <w:rFonts w:cs="Simplified Arabic"/>
          <w:rtl/>
          <w:lang w:bidi="ar-EG"/>
        </w:rPr>
        <w:t xml:space="preserve"> ببرنامج العمل المتجدد للمنبر الحكومي الدولي للعلوم والسياسات في مجال التنوع البيولوجي وخدمات النظم الإيكولوجية حتى عام 2030، </w:t>
      </w:r>
      <w:r w:rsidRPr="00791BC9">
        <w:rPr>
          <w:rFonts w:cs="Simplified Arabic" w:hint="cs"/>
          <w:rtl/>
          <w:lang w:bidi="ar-EG"/>
        </w:rPr>
        <w:t>و</w:t>
      </w:r>
      <w:r w:rsidRPr="00791BC9">
        <w:rPr>
          <w:rFonts w:cs="Simplified Arabic"/>
          <w:rtl/>
          <w:lang w:bidi="ar-EG"/>
        </w:rPr>
        <w:t xml:space="preserve">الذي </w:t>
      </w:r>
      <w:r w:rsidRPr="00791BC9">
        <w:rPr>
          <w:rFonts w:cs="Simplified Arabic" w:hint="cs"/>
          <w:rtl/>
          <w:lang w:bidi="ar-EG"/>
        </w:rPr>
        <w:t>اعتمده</w:t>
      </w:r>
      <w:r w:rsidRPr="00791BC9">
        <w:rPr>
          <w:rFonts w:cs="Simplified Arabic"/>
          <w:rtl/>
          <w:lang w:bidi="ar-EG"/>
        </w:rPr>
        <w:t xml:space="preserve"> الاجتماع العام للمنبر في مقرر</w:t>
      </w:r>
      <w:r w:rsidRPr="00791BC9">
        <w:rPr>
          <w:rFonts w:cs="Simplified Arabic" w:hint="cs"/>
          <w:rtl/>
          <w:lang w:bidi="ar-EG"/>
        </w:rPr>
        <w:t xml:space="preserve">ه </w:t>
      </w:r>
      <w:r w:rsidRPr="00791BC9">
        <w:rPr>
          <w:rFonts w:cs="Simplified Arabic"/>
          <w:snapToGrid w:val="0"/>
          <w:kern w:val="22"/>
          <w:szCs w:val="22"/>
        </w:rPr>
        <w:t>IPBES-7/1</w:t>
      </w:r>
      <w:r w:rsidRPr="00791BC9">
        <w:rPr>
          <w:rFonts w:cs="Simplified Arabic"/>
          <w:rtl/>
          <w:lang w:bidi="ar-EG"/>
        </w:rPr>
        <w:t xml:space="preserve">، ويلاحظ مع التقدير </w:t>
      </w:r>
      <w:r w:rsidRPr="00791BC9">
        <w:rPr>
          <w:rFonts w:cs="Simplified Arabic" w:hint="cs"/>
          <w:rtl/>
          <w:lang w:bidi="ar-EG"/>
        </w:rPr>
        <w:t>تلبية</w:t>
      </w:r>
      <w:r w:rsidRPr="00791BC9">
        <w:rPr>
          <w:rFonts w:cs="Simplified Arabic"/>
          <w:rtl/>
          <w:lang w:bidi="ar-EG"/>
        </w:rPr>
        <w:t xml:space="preserve"> طلب مؤتمر الأطراف </w:t>
      </w:r>
      <w:r w:rsidRPr="00791BC9">
        <w:rPr>
          <w:rFonts w:cs="Simplified Arabic" w:hint="cs"/>
          <w:rtl/>
          <w:lang w:bidi="ar-EG"/>
        </w:rPr>
        <w:t>الوارد</w:t>
      </w:r>
      <w:r w:rsidRPr="00791BC9">
        <w:rPr>
          <w:rFonts w:cs="Simplified Arabic"/>
          <w:rtl/>
          <w:lang w:bidi="ar-EG"/>
        </w:rPr>
        <w:t xml:space="preserve"> في المقرر 14/36، </w:t>
      </w:r>
      <w:r w:rsidRPr="00791BC9">
        <w:rPr>
          <w:rFonts w:cs="Simplified Arabic" w:hint="cs"/>
          <w:rtl/>
          <w:lang w:bidi="ar-EG"/>
        </w:rPr>
        <w:t xml:space="preserve">وأنه من المتوقع أن يؤدي العمل بموجب الأهداف الستة، بما في ذلك التقييمات الواردة في برنامج العمل إلى المساهمة في </w:t>
      </w:r>
      <w:r w:rsidRPr="00791BC9">
        <w:rPr>
          <w:rFonts w:cs="Simplified Arabic"/>
          <w:rtl/>
          <w:lang w:bidi="ar-EG"/>
        </w:rPr>
        <w:t>تنفيذ إطار</w:t>
      </w:r>
      <w:r w:rsidRPr="00791BC9">
        <w:rPr>
          <w:rFonts w:cs="Simplified Arabic" w:hint="cs"/>
          <w:rtl/>
          <w:lang w:bidi="ar-EG"/>
        </w:rPr>
        <w:t xml:space="preserve"> كونمينغ-مونتريال العالمي</w:t>
      </w:r>
      <w:r w:rsidRPr="00791BC9">
        <w:rPr>
          <w:rFonts w:cs="Simplified Arabic"/>
          <w:rtl/>
          <w:lang w:bidi="ar-EG"/>
        </w:rPr>
        <w:t xml:space="preserve"> </w:t>
      </w:r>
      <w:r w:rsidRPr="00791BC9">
        <w:rPr>
          <w:rFonts w:cs="Simplified Arabic" w:hint="cs"/>
          <w:rtl/>
          <w:lang w:bidi="ar-EG"/>
        </w:rPr>
        <w:t>ل</w:t>
      </w:r>
      <w:r w:rsidRPr="00791BC9">
        <w:rPr>
          <w:rFonts w:cs="Simplified Arabic"/>
          <w:rtl/>
          <w:lang w:bidi="ar-EG"/>
        </w:rPr>
        <w:t>لتنوع البيولوجي</w:t>
      </w:r>
      <w:r w:rsidRPr="00791BC9">
        <w:rPr>
          <w:rFonts w:cs="Simplified Arabic" w:hint="cs"/>
          <w:rtl/>
          <w:lang w:bidi="ar-EG"/>
        </w:rPr>
        <w:t xml:space="preserve"> وأن تكون أساسية بالنسبة له</w:t>
      </w:r>
      <w:r w:rsidRPr="00791BC9">
        <w:rPr>
          <w:rFonts w:cs="Simplified Arabic"/>
          <w:rtl/>
          <w:lang w:bidi="ar-EG"/>
        </w:rPr>
        <w:t>؛</w:t>
      </w:r>
    </w:p>
    <w:p w14:paraId="4F78053D" w14:textId="77777777" w:rsidR="00791BC9" w:rsidRPr="00791BC9" w:rsidRDefault="00791BC9" w:rsidP="006E3BED">
      <w:pPr>
        <w:numPr>
          <w:ilvl w:val="0"/>
          <w:numId w:val="145"/>
        </w:numPr>
        <w:bidi/>
        <w:spacing w:after="120" w:line="216" w:lineRule="auto"/>
        <w:ind w:left="0" w:firstLine="720"/>
        <w:jc w:val="both"/>
        <w:rPr>
          <w:rFonts w:cs="Simplified Arabic"/>
          <w:lang w:bidi="ar-EG"/>
        </w:rPr>
      </w:pPr>
      <w:r w:rsidRPr="00791BC9">
        <w:rPr>
          <w:rFonts w:cs="Simplified Arabic" w:hint="cs"/>
          <w:i/>
          <w:iCs/>
          <w:rtl/>
          <w:lang w:bidi="ar-EG"/>
        </w:rPr>
        <w:t>ي</w:t>
      </w:r>
      <w:r w:rsidRPr="00791BC9">
        <w:rPr>
          <w:rFonts w:cs="Simplified Arabic"/>
          <w:i/>
          <w:iCs/>
          <w:rtl/>
          <w:lang w:bidi="ar-EG"/>
        </w:rPr>
        <w:t>رحب أيض</w:t>
      </w:r>
      <w:r w:rsidRPr="00791BC9">
        <w:rPr>
          <w:rFonts w:cs="Simplified Arabic" w:hint="cs"/>
          <w:i/>
          <w:iCs/>
          <w:rtl/>
          <w:lang w:bidi="ar-EG"/>
        </w:rPr>
        <w:t>ا</w:t>
      </w:r>
      <w:r w:rsidRPr="00791BC9">
        <w:rPr>
          <w:rFonts w:cs="Simplified Arabic"/>
          <w:rtl/>
          <w:lang w:bidi="ar-EG"/>
        </w:rPr>
        <w:t xml:space="preserve"> بالجهود </w:t>
      </w:r>
      <w:r w:rsidRPr="00791BC9">
        <w:rPr>
          <w:rFonts w:cs="Simplified Arabic" w:hint="cs"/>
          <w:rtl/>
          <w:lang w:bidi="ar-EG"/>
        </w:rPr>
        <w:t>الضخمة</w:t>
      </w:r>
      <w:r w:rsidRPr="00791BC9">
        <w:rPr>
          <w:rFonts w:cs="Simplified Arabic"/>
          <w:rtl/>
          <w:lang w:bidi="ar-EG"/>
        </w:rPr>
        <w:t xml:space="preserve"> التي يبذلها المنبر الحكومي الدولي للعلوم والسياسات في مجال التنوع البيولوجي وخدمات النظم الإيكولوجية للنهوض بإدراج المعارف الأصلية والمحلية و</w:t>
      </w:r>
      <w:r w:rsidRPr="00791BC9">
        <w:rPr>
          <w:rFonts w:cs="Simplified Arabic" w:hint="cs"/>
          <w:rtl/>
          <w:lang w:bidi="ar-EG"/>
        </w:rPr>
        <w:t>نظم</w:t>
      </w:r>
      <w:r w:rsidRPr="00791BC9">
        <w:rPr>
          <w:rFonts w:cs="Simplified Arabic"/>
          <w:rtl/>
          <w:lang w:bidi="ar-EG"/>
        </w:rPr>
        <w:t xml:space="preserve"> المعارف المتنوعة في جميع تقييماته ووظائف</w:t>
      </w:r>
      <w:r w:rsidRPr="00791BC9">
        <w:rPr>
          <w:rFonts w:cs="Simplified Arabic" w:hint="cs"/>
          <w:rtl/>
          <w:lang w:bidi="ar-EG"/>
        </w:rPr>
        <w:t>ه</w:t>
      </w:r>
      <w:r w:rsidRPr="00791BC9">
        <w:rPr>
          <w:rFonts w:cs="Simplified Arabic"/>
          <w:rtl/>
          <w:lang w:bidi="ar-EG"/>
        </w:rPr>
        <w:t xml:space="preserve"> الأخرى من خلال تنفيذ نهجه للاعتراف </w:t>
      </w:r>
      <w:r w:rsidRPr="00791BC9">
        <w:rPr>
          <w:rFonts w:cs="Simplified Arabic" w:hint="cs"/>
          <w:rtl/>
          <w:lang w:bidi="ar-EG"/>
        </w:rPr>
        <w:t>ب</w:t>
      </w:r>
      <w:r w:rsidRPr="00791BC9">
        <w:rPr>
          <w:rFonts w:cs="Simplified Arabic"/>
          <w:rtl/>
          <w:lang w:bidi="ar-EG"/>
        </w:rPr>
        <w:t xml:space="preserve">المعارف الأصلية والمحلية والعمل </w:t>
      </w:r>
      <w:r w:rsidRPr="00791BC9">
        <w:rPr>
          <w:rFonts w:cs="Simplified Arabic" w:hint="cs"/>
          <w:rtl/>
          <w:lang w:bidi="ar-EG"/>
        </w:rPr>
        <w:t>ب</w:t>
      </w:r>
      <w:r w:rsidRPr="00791BC9">
        <w:rPr>
          <w:rFonts w:cs="Simplified Arabic"/>
          <w:rtl/>
          <w:lang w:bidi="ar-EG"/>
        </w:rPr>
        <w:t xml:space="preserve">ها في المنبر </w:t>
      </w:r>
      <w:r w:rsidRPr="00791BC9">
        <w:rPr>
          <w:rFonts w:cs="Simplified Arabic" w:hint="cs"/>
          <w:rtl/>
          <w:lang w:bidi="ar-EG"/>
        </w:rPr>
        <w:t xml:space="preserve">على النحو </w:t>
      </w:r>
      <w:r w:rsidRPr="00791BC9">
        <w:rPr>
          <w:rFonts w:cs="Simplified Arabic"/>
          <w:rtl/>
          <w:lang w:bidi="ar-EG"/>
        </w:rPr>
        <w:t>الوارد في المرفق الثاني للمقرر</w:t>
      </w:r>
      <w:r w:rsidRPr="00791BC9">
        <w:rPr>
          <w:rFonts w:cs="Simplified Arabic"/>
          <w:sz w:val="22"/>
          <w:szCs w:val="22"/>
          <w:lang w:bidi="ar-EG"/>
        </w:rPr>
        <w:t>IPBES-5/1</w:t>
      </w:r>
      <w:r w:rsidRPr="00791BC9">
        <w:rPr>
          <w:rFonts w:cs="Simplified Arabic"/>
          <w:rtl/>
          <w:lang w:bidi="ar-EG"/>
        </w:rPr>
        <w:t xml:space="preserve">، وكذلك </w:t>
      </w:r>
      <w:r w:rsidRPr="00791BC9">
        <w:rPr>
          <w:rFonts w:cs="Simplified Arabic" w:hint="cs"/>
          <w:rtl/>
          <w:lang w:bidi="ar-EG"/>
        </w:rPr>
        <w:t>انخراطه</w:t>
      </w:r>
      <w:r w:rsidRPr="00791BC9">
        <w:rPr>
          <w:rFonts w:cs="Simplified Arabic"/>
          <w:rtl/>
          <w:lang w:bidi="ar-EG"/>
        </w:rPr>
        <w:t xml:space="preserve"> مع الشبكات والمنظمات ذاتية التنظيم للشعوب الأصلية والمجتمعات المحلية وأصحاب المصلحة من خلال تنفيذ استراتيجي</w:t>
      </w:r>
      <w:r w:rsidRPr="00791BC9">
        <w:rPr>
          <w:rFonts w:cs="Simplified Arabic" w:hint="cs"/>
          <w:rtl/>
          <w:lang w:bidi="ar-EG"/>
        </w:rPr>
        <w:t xml:space="preserve">ته بشأن انخراط </w:t>
      </w:r>
      <w:r w:rsidRPr="00791BC9">
        <w:rPr>
          <w:rFonts w:cs="Simplified Arabic"/>
          <w:rtl/>
          <w:lang w:bidi="ar-EG"/>
        </w:rPr>
        <w:t xml:space="preserve">أصحاب المصلحة </w:t>
      </w:r>
      <w:r w:rsidRPr="00791BC9">
        <w:rPr>
          <w:rFonts w:cs="Simplified Arabic" w:hint="cs"/>
          <w:rtl/>
          <w:lang w:bidi="ar-EG"/>
        </w:rPr>
        <w:t xml:space="preserve">الواردة </w:t>
      </w:r>
      <w:r w:rsidRPr="00791BC9">
        <w:rPr>
          <w:rFonts w:cs="Simplified Arabic"/>
          <w:rtl/>
          <w:lang w:bidi="ar-EG"/>
        </w:rPr>
        <w:t xml:space="preserve">في المرفق الثاني </w:t>
      </w:r>
      <w:r w:rsidRPr="00791BC9">
        <w:rPr>
          <w:rFonts w:cs="Simplified Arabic" w:hint="cs"/>
          <w:rtl/>
          <w:lang w:bidi="ar-EG"/>
        </w:rPr>
        <w:t>بال</w:t>
      </w:r>
      <w:r w:rsidRPr="00791BC9">
        <w:rPr>
          <w:rFonts w:cs="Simplified Arabic"/>
          <w:rtl/>
          <w:lang w:bidi="ar-EG"/>
        </w:rPr>
        <w:t xml:space="preserve">مقرر </w:t>
      </w:r>
      <w:r w:rsidRPr="00791BC9">
        <w:rPr>
          <w:rFonts w:cs="Simplified Arabic"/>
          <w:sz w:val="22"/>
          <w:szCs w:val="22"/>
          <w:lang w:bidi="ar-EG"/>
        </w:rPr>
        <w:t>IPBES-3/4</w:t>
      </w:r>
      <w:r w:rsidRPr="00791BC9">
        <w:rPr>
          <w:rFonts w:cs="Simplified Arabic"/>
          <w:rtl/>
          <w:lang w:bidi="ar-EG"/>
        </w:rPr>
        <w:t xml:space="preserve">، </w:t>
      </w:r>
      <w:r w:rsidRPr="00791BC9">
        <w:rPr>
          <w:rFonts w:cs="Simplified Arabic" w:hint="cs"/>
          <w:rtl/>
          <w:lang w:bidi="ar-EG"/>
        </w:rPr>
        <w:t>ويدعو</w:t>
      </w:r>
      <w:r w:rsidRPr="00791BC9">
        <w:rPr>
          <w:rFonts w:cs="Simplified Arabic"/>
          <w:rtl/>
          <w:lang w:bidi="ar-EG"/>
        </w:rPr>
        <w:t xml:space="preserve"> المنبر على تعزيز هذه الجهود في تنفيذ الأهداف ذات الصلة لبرنامج عمل 2030؛</w:t>
      </w:r>
    </w:p>
    <w:p w14:paraId="4A6DE481" w14:textId="77777777" w:rsidR="00791BC9" w:rsidRPr="00791BC9" w:rsidRDefault="00791BC9" w:rsidP="006E3BED">
      <w:pPr>
        <w:numPr>
          <w:ilvl w:val="0"/>
          <w:numId w:val="145"/>
        </w:numPr>
        <w:bidi/>
        <w:spacing w:after="120" w:line="216" w:lineRule="auto"/>
        <w:ind w:left="0" w:firstLine="720"/>
        <w:jc w:val="both"/>
        <w:rPr>
          <w:rFonts w:cs="Simplified Arabic"/>
          <w:lang w:bidi="ar-EG"/>
        </w:rPr>
      </w:pPr>
      <w:r w:rsidRPr="00791BC9">
        <w:rPr>
          <w:rFonts w:cs="Simplified Arabic"/>
          <w:i/>
          <w:iCs/>
          <w:rtl/>
          <w:lang w:bidi="ar-EG"/>
        </w:rPr>
        <w:t>يرحب كذلك</w:t>
      </w:r>
      <w:r w:rsidRPr="00791BC9">
        <w:rPr>
          <w:rFonts w:cs="Simplified Arabic"/>
          <w:rtl/>
          <w:lang w:bidi="ar-EG"/>
        </w:rPr>
        <w:t xml:space="preserve"> </w:t>
      </w:r>
      <w:r w:rsidRPr="00791BC9">
        <w:rPr>
          <w:rFonts w:cs="Simplified Arabic" w:hint="cs"/>
          <w:rtl/>
          <w:lang w:bidi="ar-EG"/>
        </w:rPr>
        <w:t>ب</w:t>
      </w:r>
      <w:r w:rsidRPr="00791BC9">
        <w:rPr>
          <w:rFonts w:cs="Simplified Arabic"/>
          <w:rtl/>
          <w:lang w:bidi="ar-EG"/>
        </w:rPr>
        <w:t xml:space="preserve">أن برنامج العمل المتجدد للمنبر حتى عام 2030 يتضمن أهدافا تتعلق بكل وظيفة من الوظائف الأربع للمنبر الحكومي الدولي للعلوم والسياسات في مجال التنوع البيولوجي وخدمات النظم الإيكولوجية، </w:t>
      </w:r>
      <w:r w:rsidRPr="00791BC9">
        <w:rPr>
          <w:rFonts w:cs="Simplified Arabic" w:hint="cs"/>
          <w:rtl/>
          <w:lang w:bidi="ar-EG"/>
        </w:rPr>
        <w:t xml:space="preserve">فضلا عن تعزيز الاتصال وإشراك الحكومات وأصحاب المصلحة وتحسين فعالية المنبر، </w:t>
      </w:r>
      <w:r w:rsidRPr="00791BC9">
        <w:rPr>
          <w:rFonts w:cs="Simplified Arabic"/>
          <w:rtl/>
          <w:lang w:bidi="ar-EG"/>
        </w:rPr>
        <w:t>المنفذة بطريقة تدعم فيها الأهداف بعضها البعض؛</w:t>
      </w:r>
    </w:p>
    <w:p w14:paraId="74E3FF8D" w14:textId="77777777" w:rsidR="00791BC9" w:rsidRPr="00791BC9" w:rsidRDefault="00791BC9" w:rsidP="006E3BED">
      <w:pPr>
        <w:numPr>
          <w:ilvl w:val="0"/>
          <w:numId w:val="145"/>
        </w:numPr>
        <w:bidi/>
        <w:spacing w:after="120" w:line="216" w:lineRule="auto"/>
        <w:ind w:left="0" w:firstLine="720"/>
        <w:jc w:val="both"/>
        <w:rPr>
          <w:rFonts w:cs="Simplified Arabic"/>
          <w:lang w:bidi="ar-EG"/>
        </w:rPr>
      </w:pPr>
      <w:r w:rsidRPr="00791BC9">
        <w:rPr>
          <w:rFonts w:cs="Simplified Arabic" w:hint="cs"/>
          <w:i/>
          <w:iCs/>
          <w:rtl/>
          <w:lang w:bidi="ar-EG"/>
        </w:rPr>
        <w:t>يرحب</w:t>
      </w:r>
      <w:r w:rsidRPr="00791BC9">
        <w:rPr>
          <w:rFonts w:cs="Simplified Arabic"/>
          <w:rtl/>
          <w:lang w:bidi="ar-EG"/>
        </w:rPr>
        <w:t xml:space="preserve"> </w:t>
      </w:r>
      <w:r w:rsidRPr="00791BC9">
        <w:rPr>
          <w:rFonts w:cs="Simplified Arabic" w:hint="cs"/>
          <w:rtl/>
          <w:lang w:bidi="ar-EG"/>
        </w:rPr>
        <w:t xml:space="preserve">بموافقة المؤتمر العام للمنبر الحكومي الدولي للعلوم والسياسات في مجال التنوع البيولوجي وخدمات النظم الإيكولوجية، في دورته الثامنة، على إجراء تقييمات مواضيعية عن الروابط بين التنوع البيولوجي، والمياه، والأغذية والصحة (تقييم الترابط")، وبشأن الأسباب الكامنة وراء فقدان التنوع البيولوجي ومحددات التغيير التحويلي والخيارات لتحقيق رؤية عام 2050 ("تقييم التغيير التحويلي")، وأن يجري في دورته التاسعة، تقييما منهجيا لأثر الأعمال التجارية على التنوع البيولوجي واعتمادها عليه ومساهمات الطبيعة إلى الناس (تقييم الأعمال التجارية والتنوع البيولوجي")، على النحو المعروض في </w:t>
      </w:r>
      <w:r w:rsidRPr="00791BC9">
        <w:rPr>
          <w:rFonts w:cs="Simplified Arabic"/>
          <w:rtl/>
          <w:lang w:bidi="ar-EG"/>
        </w:rPr>
        <w:t>تقارير تحديد النطاق</w:t>
      </w:r>
      <w:r w:rsidRPr="00791BC9">
        <w:rPr>
          <w:rFonts w:cs="Simplified Arabic" w:hint="cs"/>
          <w:rtl/>
          <w:lang w:bidi="ar-EG"/>
        </w:rPr>
        <w:t xml:space="preserve"> ذات الصلة،</w:t>
      </w:r>
      <w:r w:rsidRPr="00791BC9">
        <w:rPr>
          <w:rFonts w:cs="Simplified Arabic"/>
          <w:vertAlign w:val="superscript"/>
          <w:rtl/>
        </w:rPr>
        <w:footnoteReference w:id="303"/>
      </w:r>
      <w:r w:rsidRPr="00791BC9">
        <w:rPr>
          <w:rFonts w:cs="Simplified Arabic"/>
          <w:rtl/>
          <w:lang w:bidi="ar-EG"/>
        </w:rPr>
        <w:t xml:space="preserve"> و</w:t>
      </w:r>
      <w:r w:rsidRPr="00791BC9">
        <w:rPr>
          <w:rFonts w:cs="Simplified Arabic" w:hint="cs"/>
          <w:rtl/>
          <w:lang w:bidi="ar-EG"/>
        </w:rPr>
        <w:t xml:space="preserve">كذلك </w:t>
      </w:r>
      <w:r w:rsidRPr="00791BC9">
        <w:rPr>
          <w:rFonts w:cs="Simplified Arabic"/>
          <w:rtl/>
          <w:lang w:bidi="ar-EG"/>
        </w:rPr>
        <w:t>المساهمة العلمية الهامة لهذه التقييمات في تنفيذ إطار</w:t>
      </w:r>
      <w:r w:rsidRPr="00791BC9">
        <w:rPr>
          <w:rFonts w:cs="Simplified Arabic" w:hint="cs"/>
          <w:rtl/>
          <w:lang w:bidi="ar-EG"/>
        </w:rPr>
        <w:t xml:space="preserve"> كونمينغ-مونتريال العالمي</w:t>
      </w:r>
      <w:r w:rsidRPr="00791BC9">
        <w:rPr>
          <w:rFonts w:cs="Simplified Arabic"/>
          <w:rtl/>
          <w:lang w:bidi="ar-EG"/>
        </w:rPr>
        <w:t xml:space="preserve"> </w:t>
      </w:r>
      <w:r w:rsidRPr="00791BC9">
        <w:rPr>
          <w:rFonts w:cs="Simplified Arabic" w:hint="cs"/>
          <w:rtl/>
          <w:lang w:bidi="ar-EG"/>
        </w:rPr>
        <w:t>ل</w:t>
      </w:r>
      <w:r w:rsidRPr="00791BC9">
        <w:rPr>
          <w:rFonts w:cs="Simplified Arabic"/>
          <w:rtl/>
          <w:lang w:bidi="ar-EG"/>
        </w:rPr>
        <w:t>لتنوع البيولوجي</w:t>
      </w:r>
      <w:r w:rsidRPr="00791BC9">
        <w:rPr>
          <w:rFonts w:cs="Simplified Arabic" w:hint="cs"/>
          <w:rtl/>
          <w:lang w:bidi="ar-EG"/>
        </w:rPr>
        <w:t>؛</w:t>
      </w:r>
      <w:r w:rsidRPr="00791BC9">
        <w:rPr>
          <w:rFonts w:cs="Simplified Arabic"/>
          <w:rtl/>
          <w:lang w:bidi="ar-EG"/>
        </w:rPr>
        <w:t xml:space="preserve"> </w:t>
      </w:r>
    </w:p>
    <w:p w14:paraId="69CFCA7E" w14:textId="77777777" w:rsidR="00791BC9" w:rsidRPr="00791BC9" w:rsidRDefault="00791BC9" w:rsidP="006E3BED">
      <w:pPr>
        <w:numPr>
          <w:ilvl w:val="0"/>
          <w:numId w:val="145"/>
        </w:numPr>
        <w:bidi/>
        <w:spacing w:after="120" w:line="216" w:lineRule="auto"/>
        <w:ind w:left="0" w:firstLine="720"/>
        <w:jc w:val="both"/>
        <w:rPr>
          <w:rFonts w:cs="Simplified Arabic"/>
          <w:lang w:bidi="ar-EG"/>
        </w:rPr>
      </w:pPr>
      <w:r w:rsidRPr="00791BC9">
        <w:rPr>
          <w:rFonts w:cs="Simplified Arabic"/>
          <w:i/>
          <w:iCs/>
          <w:rtl/>
          <w:lang w:bidi="ar-EG"/>
        </w:rPr>
        <w:t>يدعو</w:t>
      </w:r>
      <w:r w:rsidRPr="00791BC9">
        <w:rPr>
          <w:rFonts w:cs="Simplified Arabic"/>
          <w:rtl/>
          <w:lang w:bidi="ar-EG"/>
        </w:rPr>
        <w:t xml:space="preserve"> </w:t>
      </w:r>
      <w:r w:rsidRPr="00791BC9">
        <w:rPr>
          <w:rFonts w:cs="Simplified Arabic" w:hint="cs"/>
          <w:rtl/>
          <w:lang w:bidi="ar-EG"/>
        </w:rPr>
        <w:t>الأطراف و</w:t>
      </w:r>
      <w:r w:rsidRPr="00791BC9">
        <w:rPr>
          <w:rFonts w:cs="Simplified Arabic"/>
          <w:rtl/>
          <w:lang w:bidi="ar-EG"/>
        </w:rPr>
        <w:t xml:space="preserve">المنظمات ذات الصلة إلى </w:t>
      </w:r>
      <w:r w:rsidRPr="00791BC9">
        <w:rPr>
          <w:rFonts w:cs="Simplified Arabic" w:hint="cs"/>
          <w:rtl/>
          <w:lang w:bidi="ar-EG"/>
        </w:rPr>
        <w:t xml:space="preserve">المشاركة في </w:t>
      </w:r>
      <w:r w:rsidRPr="00791BC9">
        <w:rPr>
          <w:rFonts w:cs="Simplified Arabic"/>
          <w:rtl/>
          <w:lang w:bidi="ar-EG"/>
        </w:rPr>
        <w:t>التقييم</w:t>
      </w:r>
      <w:r w:rsidRPr="00791BC9">
        <w:rPr>
          <w:rFonts w:cs="Simplified Arabic" w:hint="cs"/>
          <w:rtl/>
          <w:lang w:bidi="ar-EG"/>
        </w:rPr>
        <w:t>ات</w:t>
      </w:r>
      <w:r w:rsidRPr="00791BC9">
        <w:rPr>
          <w:rFonts w:cs="Simplified Arabic"/>
          <w:rtl/>
          <w:lang w:bidi="ar-EG"/>
        </w:rPr>
        <w:t xml:space="preserve"> </w:t>
      </w:r>
      <w:r w:rsidRPr="00791BC9">
        <w:rPr>
          <w:rFonts w:cs="Simplified Arabic" w:hint="cs"/>
          <w:rtl/>
          <w:lang w:bidi="ar-EG"/>
        </w:rPr>
        <w:t xml:space="preserve">المشار إليها في الفقرة 4 أعلاه </w:t>
      </w:r>
      <w:r w:rsidRPr="00791BC9">
        <w:rPr>
          <w:rFonts w:cs="Simplified Arabic"/>
          <w:rtl/>
          <w:lang w:bidi="ar-EG"/>
        </w:rPr>
        <w:t>من خلال عمليات الاستعراض الرسمية</w:t>
      </w:r>
      <w:r w:rsidRPr="00791BC9">
        <w:rPr>
          <w:rFonts w:cs="Simplified Arabic" w:hint="cs"/>
          <w:rtl/>
          <w:lang w:bidi="ar-EG"/>
        </w:rPr>
        <w:t>؛</w:t>
      </w:r>
    </w:p>
    <w:p w14:paraId="639830CB" w14:textId="77777777" w:rsidR="00791BC9" w:rsidRPr="00791BC9" w:rsidRDefault="00791BC9" w:rsidP="006E3BED">
      <w:pPr>
        <w:numPr>
          <w:ilvl w:val="0"/>
          <w:numId w:val="145"/>
        </w:numPr>
        <w:bidi/>
        <w:spacing w:after="120" w:line="216" w:lineRule="auto"/>
        <w:ind w:left="0" w:firstLine="720"/>
        <w:jc w:val="both"/>
        <w:rPr>
          <w:rFonts w:cs="Simplified Arabic"/>
          <w:lang w:bidi="ar-EG"/>
        </w:rPr>
      </w:pPr>
      <w:r w:rsidRPr="00791BC9">
        <w:rPr>
          <w:rFonts w:cs="Simplified Arabic" w:hint="cs"/>
          <w:i/>
          <w:iCs/>
          <w:rtl/>
          <w:lang w:bidi="ar-EG"/>
        </w:rPr>
        <w:lastRenderedPageBreak/>
        <w:t xml:space="preserve">يرحب </w:t>
      </w:r>
      <w:r w:rsidRPr="00791BC9">
        <w:rPr>
          <w:rFonts w:cs="Simplified Arabic" w:hint="cs"/>
          <w:rtl/>
          <w:lang w:bidi="ar-EG"/>
        </w:rPr>
        <w:t xml:space="preserve">بموافقة الاجتماع العام للمنبر الحكومي الدولي للعلوم والسياسات في مجال التنوع البيولوجي وخدمات النظم الإيكولوجية، في دورته التاسعة، على الموجزات المخصصة لواضعي السياسات </w:t>
      </w:r>
      <w:r w:rsidRPr="00791BC9">
        <w:rPr>
          <w:rFonts w:cs="Simplified Arabic" w:hint="cs"/>
          <w:i/>
          <w:iCs/>
          <w:rtl/>
          <w:lang w:bidi="ar-EG"/>
        </w:rPr>
        <w:t>لتقرير ا</w:t>
      </w:r>
      <w:r w:rsidRPr="00791BC9">
        <w:rPr>
          <w:rFonts w:cs="Simplified Arabic"/>
          <w:i/>
          <w:iCs/>
          <w:rtl/>
          <w:lang w:bidi="ar-EG"/>
        </w:rPr>
        <w:t xml:space="preserve">لتقييم المنهجي </w:t>
      </w:r>
      <w:r w:rsidRPr="00791BC9">
        <w:rPr>
          <w:rFonts w:cs="Simplified Arabic" w:hint="cs"/>
          <w:i/>
          <w:iCs/>
          <w:rtl/>
          <w:lang w:bidi="ar-EG"/>
        </w:rPr>
        <w:t>للقيم المتنوعة ل</w:t>
      </w:r>
      <w:r w:rsidRPr="00791BC9">
        <w:rPr>
          <w:rFonts w:cs="Simplified Arabic"/>
          <w:i/>
          <w:iCs/>
          <w:rtl/>
          <w:lang w:bidi="ar-EG"/>
        </w:rPr>
        <w:t>لطبيعة</w:t>
      </w:r>
      <w:r w:rsidRPr="00791BC9">
        <w:rPr>
          <w:rFonts w:cs="Simplified Arabic" w:hint="cs"/>
          <w:i/>
          <w:iCs/>
          <w:rtl/>
          <w:lang w:bidi="ar-EG"/>
        </w:rPr>
        <w:t xml:space="preserve"> وتقدير قيمتها</w:t>
      </w:r>
      <w:r w:rsidRPr="00791BC9">
        <w:rPr>
          <w:rFonts w:cs="Simplified Arabic"/>
          <w:rtl/>
          <w:lang w:bidi="ar-EG"/>
        </w:rPr>
        <w:t>،</w:t>
      </w:r>
      <w:r w:rsidRPr="00791BC9">
        <w:rPr>
          <w:rFonts w:cs="Simplified Arabic"/>
          <w:vertAlign w:val="superscript"/>
          <w:rtl/>
        </w:rPr>
        <w:footnoteReference w:id="304"/>
      </w:r>
      <w:r w:rsidRPr="00791BC9">
        <w:rPr>
          <w:rFonts w:cs="Simplified Arabic"/>
          <w:rtl/>
          <w:lang w:bidi="ar-EG"/>
        </w:rPr>
        <w:t xml:space="preserve"> و</w:t>
      </w:r>
      <w:r w:rsidRPr="00791BC9">
        <w:rPr>
          <w:rFonts w:cs="Simplified Arabic"/>
          <w:i/>
          <w:iCs/>
          <w:rtl/>
          <w:lang w:bidi="ar-EG"/>
        </w:rPr>
        <w:t>التقييم المواضيعي للاستخدام المستدام للأنواع البرية</w:t>
      </w:r>
      <w:r w:rsidRPr="00791BC9">
        <w:rPr>
          <w:rFonts w:cs="Simplified Arabic"/>
          <w:vertAlign w:val="superscript"/>
          <w:rtl/>
        </w:rPr>
        <w:footnoteReference w:id="305"/>
      </w:r>
      <w:r w:rsidRPr="00791BC9">
        <w:rPr>
          <w:rFonts w:cs="Simplified Arabic"/>
          <w:rtl/>
          <w:lang w:bidi="ar-EG"/>
        </w:rPr>
        <w:t xml:space="preserve"> و</w:t>
      </w:r>
      <w:r w:rsidRPr="00791BC9">
        <w:rPr>
          <w:rFonts w:cs="Simplified Arabic" w:hint="cs"/>
          <w:rtl/>
          <w:lang w:bidi="ar-EG"/>
        </w:rPr>
        <w:t xml:space="preserve">الموافقة على الفصول للتقييمات ذات الصلة بما في ذلك موجزاتها التنفيذي، ويحيط علما بالتقدم المحرز في إعداد التقييم المواضيعي للأنواع الغريبة الغازية </w:t>
      </w:r>
      <w:r w:rsidRPr="00791BC9">
        <w:rPr>
          <w:rFonts w:cs="Simplified Arabic"/>
          <w:rtl/>
          <w:lang w:bidi="ar-EG"/>
        </w:rPr>
        <w:t>ومكافحتها</w:t>
      </w:r>
      <w:r w:rsidRPr="00791BC9">
        <w:rPr>
          <w:rFonts w:cs="Simplified Arabic" w:hint="cs"/>
          <w:rtl/>
          <w:lang w:bidi="ar-EG"/>
        </w:rPr>
        <w:t>؛</w:t>
      </w:r>
      <w:r w:rsidRPr="00791BC9">
        <w:rPr>
          <w:rFonts w:cs="Simplified Arabic"/>
          <w:rtl/>
          <w:lang w:bidi="ar-EG"/>
        </w:rPr>
        <w:t xml:space="preserve"> </w:t>
      </w:r>
    </w:p>
    <w:p w14:paraId="6094C099" w14:textId="77777777" w:rsidR="00791BC9" w:rsidRPr="00791BC9" w:rsidRDefault="00791BC9" w:rsidP="006E3BED">
      <w:pPr>
        <w:numPr>
          <w:ilvl w:val="0"/>
          <w:numId w:val="145"/>
        </w:numPr>
        <w:bidi/>
        <w:spacing w:after="120" w:line="216" w:lineRule="auto"/>
        <w:ind w:left="0" w:firstLine="720"/>
        <w:jc w:val="both"/>
        <w:rPr>
          <w:rFonts w:cs="Simplified Arabic"/>
          <w:lang w:bidi="ar-EG"/>
        </w:rPr>
      </w:pPr>
      <w:r w:rsidRPr="00791BC9">
        <w:rPr>
          <w:rFonts w:cs="Simplified Arabic"/>
          <w:i/>
          <w:iCs/>
          <w:rtl/>
          <w:lang w:bidi="ar-EG"/>
        </w:rPr>
        <w:t>يطلب</w:t>
      </w:r>
      <w:r w:rsidRPr="00791BC9">
        <w:rPr>
          <w:rFonts w:cs="Simplified Arabic"/>
          <w:rtl/>
          <w:lang w:bidi="ar-EG"/>
        </w:rPr>
        <w:t xml:space="preserve"> </w:t>
      </w:r>
      <w:r w:rsidRPr="00791BC9">
        <w:rPr>
          <w:rFonts w:cs="Simplified Arabic" w:hint="cs"/>
          <w:rtl/>
          <w:lang w:bidi="ar-EG"/>
        </w:rPr>
        <w:t>إلى</w:t>
      </w:r>
      <w:r w:rsidRPr="00791BC9">
        <w:rPr>
          <w:rFonts w:cs="Simplified Arabic"/>
          <w:rtl/>
          <w:lang w:bidi="ar-EG"/>
        </w:rPr>
        <w:t xml:space="preserve"> الهيئة الفرعية للمشورة العلمية والتقنية والتكنولوجية </w:t>
      </w:r>
      <w:r w:rsidRPr="00791BC9">
        <w:rPr>
          <w:rFonts w:cs="Simplified Arabic" w:hint="cs"/>
          <w:rtl/>
          <w:lang w:bidi="ar-EG"/>
        </w:rPr>
        <w:t>النظر في</w:t>
      </w:r>
      <w:r w:rsidRPr="00791BC9">
        <w:rPr>
          <w:rFonts w:cs="Simplified Arabic"/>
          <w:rtl/>
          <w:lang w:bidi="ar-EG"/>
        </w:rPr>
        <w:t xml:space="preserve"> نتائج التقييمات </w:t>
      </w:r>
      <w:r w:rsidRPr="00791BC9">
        <w:rPr>
          <w:rFonts w:cs="Simplified Arabic" w:hint="cs"/>
          <w:rtl/>
          <w:lang w:bidi="ar-EG"/>
        </w:rPr>
        <w:t xml:space="preserve">المشار إليها في الفقرة 6 أعلاه </w:t>
      </w:r>
      <w:r w:rsidRPr="00791BC9">
        <w:rPr>
          <w:rFonts w:cs="Simplified Arabic"/>
          <w:rtl/>
          <w:lang w:bidi="ar-EG"/>
        </w:rPr>
        <w:t xml:space="preserve">وتقديم توصيات </w:t>
      </w:r>
      <w:r w:rsidRPr="00791BC9">
        <w:rPr>
          <w:rFonts w:cs="Simplified Arabic" w:hint="cs"/>
          <w:rtl/>
          <w:lang w:bidi="ar-EG"/>
        </w:rPr>
        <w:t>تتعلق</w:t>
      </w:r>
      <w:r w:rsidRPr="00791BC9">
        <w:rPr>
          <w:rFonts w:cs="Simplified Arabic"/>
          <w:rtl/>
          <w:lang w:bidi="ar-EG"/>
        </w:rPr>
        <w:t xml:space="preserve"> بتنفيذ الاتفاقية وخاصة إطار</w:t>
      </w:r>
      <w:r w:rsidRPr="00791BC9">
        <w:rPr>
          <w:rFonts w:cs="Simplified Arabic" w:hint="cs"/>
          <w:rtl/>
          <w:lang w:bidi="ar-EG"/>
        </w:rPr>
        <w:t xml:space="preserve"> كونمينغ-مونتريال العالمي</w:t>
      </w:r>
      <w:r w:rsidRPr="00791BC9">
        <w:rPr>
          <w:rFonts w:cs="Simplified Arabic"/>
          <w:rtl/>
          <w:lang w:bidi="ar-EG"/>
        </w:rPr>
        <w:t xml:space="preserve"> </w:t>
      </w:r>
      <w:r w:rsidRPr="00791BC9">
        <w:rPr>
          <w:rFonts w:cs="Simplified Arabic" w:hint="cs"/>
          <w:rtl/>
          <w:lang w:bidi="ar-EG"/>
        </w:rPr>
        <w:t>ل</w:t>
      </w:r>
      <w:r w:rsidRPr="00791BC9">
        <w:rPr>
          <w:rFonts w:cs="Simplified Arabic"/>
          <w:rtl/>
          <w:lang w:bidi="ar-EG"/>
        </w:rPr>
        <w:t>لتنوع البيولوجي، لينظر فيه</w:t>
      </w:r>
      <w:r w:rsidRPr="00791BC9">
        <w:rPr>
          <w:rFonts w:cs="Simplified Arabic" w:hint="cs"/>
          <w:rtl/>
          <w:lang w:bidi="ar-EG"/>
        </w:rPr>
        <w:t>ا</w:t>
      </w:r>
      <w:r w:rsidRPr="00791BC9">
        <w:rPr>
          <w:rFonts w:cs="Simplified Arabic"/>
          <w:rtl/>
          <w:lang w:bidi="ar-EG"/>
        </w:rPr>
        <w:t xml:space="preserve"> مؤتمر الأطراف</w:t>
      </w:r>
      <w:r w:rsidRPr="00791BC9">
        <w:rPr>
          <w:rFonts w:cs="Simplified Arabic" w:hint="cs"/>
          <w:rtl/>
          <w:lang w:bidi="ar-EG"/>
        </w:rPr>
        <w:t xml:space="preserve"> في اجتماعه السادس عشر؛</w:t>
      </w:r>
    </w:p>
    <w:p w14:paraId="45AD9A27" w14:textId="77777777" w:rsidR="00791BC9" w:rsidRPr="00791BC9" w:rsidRDefault="00791BC9" w:rsidP="006E3BED">
      <w:pPr>
        <w:numPr>
          <w:ilvl w:val="0"/>
          <w:numId w:val="145"/>
        </w:numPr>
        <w:bidi/>
        <w:spacing w:after="120" w:line="216" w:lineRule="auto"/>
        <w:ind w:left="0" w:firstLine="720"/>
        <w:jc w:val="both"/>
        <w:rPr>
          <w:rFonts w:cs="Simplified Arabic"/>
          <w:lang w:bidi="ar-EG"/>
        </w:rPr>
      </w:pPr>
      <w:r w:rsidRPr="00791BC9">
        <w:rPr>
          <w:rFonts w:cs="Simplified Arabic" w:hint="cs"/>
          <w:i/>
          <w:iCs/>
          <w:rtl/>
          <w:lang w:bidi="ar-EG"/>
        </w:rPr>
        <w:t xml:space="preserve">يحيط علما </w:t>
      </w:r>
      <w:r w:rsidRPr="00791BC9">
        <w:rPr>
          <w:rFonts w:cs="Simplified Arabic"/>
          <w:rtl/>
          <w:lang w:bidi="ar-EG"/>
        </w:rPr>
        <w:t>بتقرير حلقة عمل</w:t>
      </w:r>
      <w:r w:rsidRPr="00791BC9">
        <w:rPr>
          <w:rFonts w:cs="Simplified Arabic" w:hint="cs"/>
          <w:rtl/>
          <w:lang w:bidi="ar-EG"/>
        </w:rPr>
        <w:t xml:space="preserve"> الخبراء</w:t>
      </w:r>
      <w:r w:rsidRPr="00791BC9">
        <w:rPr>
          <w:rFonts w:cs="Simplified Arabic"/>
          <w:rtl/>
          <w:lang w:bidi="ar-EG"/>
        </w:rPr>
        <w:t xml:space="preserve"> التي </w:t>
      </w:r>
      <w:r w:rsidRPr="00791BC9">
        <w:rPr>
          <w:rFonts w:cs="Simplified Arabic" w:hint="cs"/>
          <w:rtl/>
          <w:lang w:bidi="ar-EG"/>
        </w:rPr>
        <w:t>نظمها</w:t>
      </w:r>
      <w:r w:rsidRPr="00791BC9">
        <w:rPr>
          <w:rFonts w:cs="Simplified Arabic"/>
          <w:rtl/>
          <w:lang w:bidi="ar-EG"/>
        </w:rPr>
        <w:t xml:space="preserve"> المنبر الحكومي الدولي للعلوم والسياسات في مجال التنوع البيولوجي وخدمات النظم الإيكولوجية بشأن التنوع البيولوجي </w:t>
      </w:r>
      <w:r w:rsidRPr="00791BC9">
        <w:rPr>
          <w:rFonts w:cs="Simplified Arabic" w:hint="cs"/>
          <w:rtl/>
          <w:lang w:bidi="ar-EG"/>
        </w:rPr>
        <w:t>والجوائح</w:t>
      </w:r>
      <w:r w:rsidRPr="00791BC9">
        <w:rPr>
          <w:rFonts w:cs="Simplified Arabic"/>
          <w:rtl/>
          <w:lang w:bidi="ar-EG"/>
        </w:rPr>
        <w:t>،</w:t>
      </w:r>
      <w:r w:rsidRPr="00791BC9">
        <w:rPr>
          <w:rFonts w:cs="Simplified Arabic"/>
          <w:sz w:val="22"/>
          <w:vertAlign w:val="superscript"/>
          <w:rtl/>
          <w:lang w:bidi="ar-EG"/>
        </w:rPr>
        <w:footnoteReference w:id="306"/>
      </w:r>
      <w:r w:rsidRPr="00791BC9">
        <w:rPr>
          <w:rFonts w:cs="Simplified Arabic"/>
          <w:rtl/>
          <w:lang w:bidi="ar-EG"/>
        </w:rPr>
        <w:t xml:space="preserve"> </w:t>
      </w:r>
      <w:r w:rsidRPr="00791BC9">
        <w:rPr>
          <w:rFonts w:cs="Simplified Arabic" w:hint="cs"/>
          <w:rtl/>
          <w:lang w:bidi="ar-EG"/>
        </w:rPr>
        <w:t>ويحيط علما</w:t>
      </w:r>
      <w:r w:rsidRPr="00791BC9">
        <w:rPr>
          <w:rFonts w:cs="Simplified Arabic"/>
          <w:rtl/>
          <w:lang w:bidi="ar-EG"/>
        </w:rPr>
        <w:t xml:space="preserve"> </w:t>
      </w:r>
      <w:r w:rsidRPr="00791BC9">
        <w:rPr>
          <w:rFonts w:cs="Simplified Arabic" w:hint="cs"/>
          <w:rtl/>
          <w:lang w:bidi="ar-EG"/>
        </w:rPr>
        <w:t>ب</w:t>
      </w:r>
      <w:r w:rsidRPr="00791BC9">
        <w:rPr>
          <w:rFonts w:cs="Simplified Arabic"/>
          <w:rtl/>
          <w:lang w:bidi="ar-EG"/>
        </w:rPr>
        <w:t>أهميته بالنسبة لعمل الاتفاقية، بما في ذلك إطار</w:t>
      </w:r>
      <w:r w:rsidRPr="00791BC9">
        <w:rPr>
          <w:rFonts w:cs="Simplified Arabic" w:hint="cs"/>
          <w:rtl/>
          <w:lang w:bidi="ar-EG"/>
        </w:rPr>
        <w:t xml:space="preserve"> كونمينغ-مونتريال العالمي</w:t>
      </w:r>
      <w:r w:rsidRPr="00791BC9">
        <w:rPr>
          <w:rFonts w:cs="Simplified Arabic"/>
          <w:rtl/>
          <w:lang w:bidi="ar-EG"/>
        </w:rPr>
        <w:t xml:space="preserve"> </w:t>
      </w:r>
      <w:r w:rsidRPr="00791BC9">
        <w:rPr>
          <w:rFonts w:cs="Simplified Arabic" w:hint="cs"/>
          <w:rtl/>
          <w:lang w:bidi="ar-EG"/>
        </w:rPr>
        <w:t>ل</w:t>
      </w:r>
      <w:r w:rsidRPr="00791BC9">
        <w:rPr>
          <w:rFonts w:cs="Simplified Arabic"/>
          <w:rtl/>
          <w:lang w:bidi="ar-EG"/>
        </w:rPr>
        <w:t xml:space="preserve">لتنوع البيولوجي، </w:t>
      </w:r>
      <w:r w:rsidRPr="00791BC9">
        <w:rPr>
          <w:rFonts w:cs="Simplified Arabic" w:hint="cs"/>
          <w:rtl/>
          <w:lang w:bidi="ar-EG"/>
        </w:rPr>
        <w:t>بالإضافة إلى</w:t>
      </w:r>
      <w:r w:rsidRPr="00791BC9">
        <w:rPr>
          <w:rFonts w:cs="Simplified Arabic"/>
          <w:rtl/>
          <w:lang w:bidi="ar-EG"/>
        </w:rPr>
        <w:t xml:space="preserve"> </w:t>
      </w:r>
      <w:r w:rsidRPr="00791BC9">
        <w:rPr>
          <w:rFonts w:cs="Simplified Arabic" w:hint="cs"/>
          <w:rtl/>
          <w:lang w:bidi="ar-EG"/>
        </w:rPr>
        <w:t>ال</w:t>
      </w:r>
      <w:r w:rsidRPr="00791BC9">
        <w:rPr>
          <w:rFonts w:cs="Simplified Arabic"/>
          <w:rtl/>
          <w:lang w:bidi="ar-EG"/>
        </w:rPr>
        <w:t>عمل</w:t>
      </w:r>
      <w:r w:rsidRPr="00791BC9">
        <w:rPr>
          <w:rFonts w:cs="Simplified Arabic" w:hint="cs"/>
          <w:rtl/>
          <w:lang w:bidi="ar-EG"/>
        </w:rPr>
        <w:t xml:space="preserve"> الذي تم القيام به بموجب</w:t>
      </w:r>
      <w:r w:rsidRPr="00791BC9">
        <w:rPr>
          <w:rFonts w:cs="Simplified Arabic"/>
          <w:rtl/>
          <w:lang w:bidi="ar-EG"/>
        </w:rPr>
        <w:t xml:space="preserve"> الاتفاقية بشأن </w:t>
      </w:r>
      <w:r w:rsidRPr="00791BC9">
        <w:rPr>
          <w:rFonts w:cs="Simplified Arabic" w:hint="cs"/>
          <w:rtl/>
          <w:lang w:bidi="ar-EG"/>
        </w:rPr>
        <w:t>الروابط</w:t>
      </w:r>
      <w:r w:rsidRPr="00791BC9">
        <w:rPr>
          <w:rFonts w:cs="Simplified Arabic"/>
          <w:rtl/>
          <w:lang w:bidi="ar-EG"/>
        </w:rPr>
        <w:t xml:space="preserve"> بين التنوع البيولوجي والصحة</w:t>
      </w:r>
      <w:r w:rsidRPr="00791BC9">
        <w:rPr>
          <w:rFonts w:cs="Simplified Arabic" w:hint="cs"/>
          <w:rtl/>
          <w:lang w:bidi="ar-EG"/>
        </w:rPr>
        <w:t>؛</w:t>
      </w:r>
    </w:p>
    <w:p w14:paraId="2FFFAB93" w14:textId="77777777" w:rsidR="00791BC9" w:rsidRPr="00791BC9" w:rsidRDefault="00791BC9" w:rsidP="006E3BED">
      <w:pPr>
        <w:numPr>
          <w:ilvl w:val="0"/>
          <w:numId w:val="145"/>
        </w:numPr>
        <w:bidi/>
        <w:spacing w:after="120" w:line="216" w:lineRule="auto"/>
        <w:ind w:left="0" w:firstLine="720"/>
        <w:jc w:val="both"/>
        <w:rPr>
          <w:rFonts w:cs="Simplified Arabic"/>
          <w:lang w:bidi="ar-EG"/>
        </w:rPr>
      </w:pPr>
      <w:r w:rsidRPr="00791BC9">
        <w:rPr>
          <w:rFonts w:cs="Simplified Arabic" w:hint="cs"/>
          <w:rtl/>
          <w:lang w:bidi="ar-EG"/>
        </w:rPr>
        <w:t xml:space="preserve"> </w:t>
      </w:r>
      <w:r w:rsidRPr="00791BC9">
        <w:rPr>
          <w:rFonts w:cs="Simplified Arabic" w:hint="cs"/>
          <w:i/>
          <w:iCs/>
          <w:rtl/>
          <w:lang w:bidi="ar-EG"/>
        </w:rPr>
        <w:t>ي</w:t>
      </w:r>
      <w:r w:rsidRPr="00791BC9">
        <w:rPr>
          <w:rFonts w:cs="Simplified Arabic"/>
          <w:i/>
          <w:iCs/>
          <w:rtl/>
          <w:lang w:bidi="ar-EG"/>
        </w:rPr>
        <w:t>رحب</w:t>
      </w:r>
      <w:r w:rsidRPr="00791BC9">
        <w:rPr>
          <w:rFonts w:cs="Simplified Arabic" w:hint="cs"/>
          <w:rtl/>
          <w:lang w:bidi="ar-EG"/>
        </w:rPr>
        <w:t xml:space="preserve"> </w:t>
      </w:r>
      <w:r w:rsidRPr="00791BC9">
        <w:rPr>
          <w:rFonts w:cs="Simplified Arabic"/>
          <w:rtl/>
          <w:lang w:bidi="ar-EG"/>
        </w:rPr>
        <w:t xml:space="preserve">بالتعاون بين المنبر الحكومي الدولي للعلوم والسياسات في مجال التنوع البيولوجي وخدمات النظم الإيكولوجية </w:t>
      </w:r>
      <w:r w:rsidRPr="00791BC9">
        <w:rPr>
          <w:rFonts w:cs="Simplified Arabic" w:hint="cs"/>
          <w:rtl/>
          <w:lang w:bidi="ar-EG"/>
        </w:rPr>
        <w:t>و</w:t>
      </w:r>
      <w:r w:rsidRPr="00791BC9">
        <w:rPr>
          <w:rFonts w:cs="Simplified Arabic"/>
          <w:rtl/>
          <w:lang w:bidi="ar-EG"/>
        </w:rPr>
        <w:t xml:space="preserve">الهيئة الحكومية الدولية المعنية بتغير المناخ، </w:t>
      </w:r>
      <w:r w:rsidRPr="00791BC9">
        <w:rPr>
          <w:rFonts w:cs="Simplified Arabic" w:hint="cs"/>
          <w:rtl/>
          <w:lang w:bidi="ar-EG"/>
        </w:rPr>
        <w:t xml:space="preserve">ويحيط علما بتقرير </w:t>
      </w:r>
      <w:r w:rsidRPr="00791BC9">
        <w:rPr>
          <w:rFonts w:cs="Simplified Arabic"/>
          <w:rtl/>
          <w:lang w:bidi="ar-EG"/>
        </w:rPr>
        <w:t xml:space="preserve">حلقة العمل </w:t>
      </w:r>
      <w:r w:rsidRPr="00791BC9">
        <w:rPr>
          <w:rFonts w:cs="Simplified Arabic" w:hint="cs"/>
          <w:rtl/>
          <w:lang w:bidi="ar-EG"/>
        </w:rPr>
        <w:t xml:space="preserve">المنظمة بموجب رعاية </w:t>
      </w:r>
      <w:r w:rsidRPr="00791BC9">
        <w:rPr>
          <w:rFonts w:cs="Simplified Arabic"/>
          <w:rtl/>
          <w:lang w:bidi="ar-EG"/>
        </w:rPr>
        <w:t xml:space="preserve">مشتركة </w:t>
      </w:r>
      <w:r w:rsidRPr="00791BC9">
        <w:rPr>
          <w:rFonts w:cs="Simplified Arabic" w:hint="cs"/>
          <w:rtl/>
          <w:lang w:bidi="ar-EG"/>
        </w:rPr>
        <w:t>والمتعلقة ب</w:t>
      </w:r>
      <w:r w:rsidRPr="00791BC9">
        <w:rPr>
          <w:rFonts w:cs="Simplified Arabic"/>
          <w:rtl/>
          <w:lang w:bidi="ar-EG"/>
        </w:rPr>
        <w:t>التنوع البيولوجي وتغير المناخ،</w:t>
      </w:r>
      <w:r w:rsidRPr="00791BC9">
        <w:rPr>
          <w:rFonts w:eastAsiaTheme="majorEastAsia" w:cs="Simplified Arabic"/>
          <w:snapToGrid w:val="0"/>
          <w:kern w:val="22"/>
          <w:szCs w:val="22"/>
          <w:vertAlign w:val="superscript"/>
        </w:rPr>
        <w:footnoteReference w:id="307"/>
      </w:r>
      <w:r w:rsidRPr="00791BC9">
        <w:rPr>
          <w:rFonts w:cs="Simplified Arabic"/>
          <w:snapToGrid w:val="0"/>
          <w:kern w:val="22"/>
          <w:szCs w:val="22"/>
        </w:rPr>
        <w:t xml:space="preserve"> </w:t>
      </w:r>
      <w:r w:rsidRPr="00791BC9">
        <w:rPr>
          <w:rFonts w:cs="Simplified Arabic" w:hint="cs"/>
          <w:rtl/>
          <w:lang w:bidi="ar-EG"/>
        </w:rPr>
        <w:t>مع ملاحظة</w:t>
      </w:r>
      <w:r w:rsidRPr="00791BC9">
        <w:rPr>
          <w:rFonts w:cs="Simplified Arabic" w:hint="cs"/>
          <w:i/>
          <w:iCs/>
          <w:rtl/>
          <w:lang w:bidi="ar-EG"/>
        </w:rPr>
        <w:t xml:space="preserve"> </w:t>
      </w:r>
      <w:r w:rsidRPr="00791BC9">
        <w:rPr>
          <w:rFonts w:cs="Simplified Arabic" w:hint="cs"/>
          <w:rtl/>
          <w:lang w:bidi="ar-EG"/>
        </w:rPr>
        <w:t>الاستنتاجات الواردة فيه؛ ويشجع</w:t>
      </w:r>
      <w:r w:rsidRPr="00791BC9">
        <w:rPr>
          <w:rFonts w:cs="Simplified Arabic" w:hint="cs"/>
          <w:i/>
          <w:iCs/>
          <w:rtl/>
          <w:lang w:bidi="ar-EG"/>
        </w:rPr>
        <w:t xml:space="preserve"> </w:t>
      </w:r>
      <w:r w:rsidRPr="00791BC9">
        <w:rPr>
          <w:rFonts w:cs="Simplified Arabic" w:hint="cs"/>
          <w:rtl/>
          <w:lang w:bidi="ar-EG"/>
        </w:rPr>
        <w:t xml:space="preserve">الهيئتين </w:t>
      </w:r>
      <w:r w:rsidRPr="00791BC9">
        <w:rPr>
          <w:rFonts w:cs="Simplified Arabic"/>
          <w:rtl/>
          <w:lang w:bidi="ar-EG"/>
        </w:rPr>
        <w:t xml:space="preserve">على </w:t>
      </w:r>
      <w:r w:rsidRPr="00791BC9">
        <w:rPr>
          <w:rFonts w:cs="Simplified Arabic" w:hint="cs"/>
          <w:rtl/>
          <w:lang w:bidi="ar-EG"/>
        </w:rPr>
        <w:t>مواصلة</w:t>
      </w:r>
      <w:r w:rsidRPr="00791BC9">
        <w:rPr>
          <w:rFonts w:cs="Simplified Arabic"/>
          <w:rtl/>
          <w:lang w:bidi="ar-EG"/>
        </w:rPr>
        <w:t xml:space="preserve"> تعاونهما</w:t>
      </w:r>
      <w:r w:rsidRPr="00791BC9">
        <w:rPr>
          <w:rFonts w:cs="Simplified Arabic" w:hint="cs"/>
          <w:rtl/>
          <w:lang w:bidi="ar-EG"/>
        </w:rPr>
        <w:t xml:space="preserve"> و</w:t>
      </w:r>
      <w:r w:rsidRPr="00791BC9">
        <w:rPr>
          <w:rFonts w:cs="Simplified Arabic"/>
          <w:rtl/>
          <w:lang w:bidi="ar-EG"/>
        </w:rPr>
        <w:t>تعزيز</w:t>
      </w:r>
      <w:r w:rsidRPr="00791BC9">
        <w:rPr>
          <w:rFonts w:cs="Simplified Arabic" w:hint="cs"/>
          <w:rtl/>
          <w:lang w:bidi="ar-EG"/>
        </w:rPr>
        <w:t>ه</w:t>
      </w:r>
      <w:r w:rsidRPr="00791BC9">
        <w:rPr>
          <w:rFonts w:cs="Simplified Arabic"/>
          <w:rtl/>
          <w:lang w:bidi="ar-EG"/>
        </w:rPr>
        <w:t xml:space="preserve"> </w:t>
      </w:r>
      <w:r w:rsidRPr="00791BC9">
        <w:rPr>
          <w:rFonts w:cs="Simplified Arabic" w:hint="cs"/>
          <w:rtl/>
          <w:lang w:bidi="ar-EG"/>
        </w:rPr>
        <w:t>بطريقة شفافة وتشاركية، بهدف زيادة الاتساق مع تجنب ازدواج العمل؛</w:t>
      </w:r>
    </w:p>
    <w:p w14:paraId="7E660555" w14:textId="77777777" w:rsidR="00791BC9" w:rsidRPr="00791BC9" w:rsidRDefault="00791BC9" w:rsidP="006E3BED">
      <w:pPr>
        <w:numPr>
          <w:ilvl w:val="0"/>
          <w:numId w:val="145"/>
        </w:numPr>
        <w:bidi/>
        <w:spacing w:after="120" w:line="216" w:lineRule="auto"/>
        <w:ind w:left="0" w:firstLine="720"/>
        <w:jc w:val="both"/>
        <w:rPr>
          <w:rFonts w:cs="Simplified Arabic"/>
          <w:lang w:bidi="ar-EG"/>
        </w:rPr>
      </w:pPr>
      <w:r w:rsidRPr="00791BC9">
        <w:rPr>
          <w:rFonts w:cs="Simplified Arabic" w:hint="cs"/>
          <w:i/>
          <w:iCs/>
          <w:rtl/>
          <w:lang w:bidi="ar-EG"/>
        </w:rPr>
        <w:t>يدعو</w:t>
      </w:r>
      <w:r w:rsidRPr="00791BC9">
        <w:rPr>
          <w:rFonts w:cs="Simplified Arabic" w:hint="cs"/>
          <w:rtl/>
          <w:lang w:bidi="ar-EG"/>
        </w:rPr>
        <w:t xml:space="preserve"> الأطراف إلى تنسيق عملها مع نقاط الاتصال الوطنية التابعة للمنبر الحكومي الدولي للعلوم والسياسات في مجال التنوع البيولوجي وخدمات النظم الإيكولوجية وا</w:t>
      </w:r>
      <w:r w:rsidRPr="00791BC9">
        <w:rPr>
          <w:rFonts w:cs="Simplified Arabic"/>
          <w:rtl/>
          <w:lang w:bidi="ar-EG"/>
        </w:rPr>
        <w:t xml:space="preserve">لهيئة الحكومية الدولية المعنية بتغير المناخ، </w:t>
      </w:r>
      <w:r w:rsidRPr="00791BC9">
        <w:rPr>
          <w:rFonts w:cs="Simplified Arabic" w:hint="cs"/>
          <w:rtl/>
          <w:lang w:bidi="ar-EG"/>
        </w:rPr>
        <w:t>فيما يتعلق بالتقييمات المتعلقة بالتنوع البيولوجي وتغير المناخ</w:t>
      </w:r>
      <w:r w:rsidRPr="00791BC9">
        <w:rPr>
          <w:rFonts w:cs="Simplified Arabic"/>
          <w:rtl/>
          <w:lang w:bidi="ar-EG"/>
        </w:rPr>
        <w:t>؛</w:t>
      </w:r>
    </w:p>
    <w:p w14:paraId="2AE79367" w14:textId="77777777" w:rsidR="00791BC9" w:rsidRPr="00791BC9" w:rsidRDefault="00791BC9" w:rsidP="006E3BED">
      <w:pPr>
        <w:numPr>
          <w:ilvl w:val="0"/>
          <w:numId w:val="145"/>
        </w:numPr>
        <w:bidi/>
        <w:spacing w:after="120" w:line="216" w:lineRule="auto"/>
        <w:ind w:left="0" w:firstLine="720"/>
        <w:jc w:val="both"/>
        <w:rPr>
          <w:rFonts w:cs="Simplified Arabic"/>
          <w:lang w:bidi="ar-EG"/>
        </w:rPr>
      </w:pPr>
      <w:r w:rsidRPr="00791BC9">
        <w:rPr>
          <w:rFonts w:cs="Simplified Arabic" w:hint="cs"/>
          <w:i/>
          <w:iCs/>
          <w:rtl/>
          <w:lang w:bidi="ar-EG"/>
        </w:rPr>
        <w:t>يلاحظ</w:t>
      </w:r>
      <w:r w:rsidRPr="00791BC9">
        <w:rPr>
          <w:rFonts w:cs="Simplified Arabic" w:hint="cs"/>
          <w:rtl/>
          <w:lang w:bidi="ar-EG"/>
        </w:rPr>
        <w:t xml:space="preserve"> </w:t>
      </w:r>
      <w:r w:rsidRPr="00791BC9">
        <w:rPr>
          <w:rFonts w:cs="Simplified Arabic"/>
          <w:rtl/>
          <w:lang w:bidi="ar-EG"/>
        </w:rPr>
        <w:t xml:space="preserve">أن </w:t>
      </w:r>
      <w:bookmarkStart w:id="174" w:name="_Hlk73256802"/>
      <w:r w:rsidRPr="00791BC9">
        <w:rPr>
          <w:rFonts w:cs="Simplified Arabic" w:hint="cs"/>
          <w:rtl/>
          <w:lang w:bidi="ar-EG"/>
        </w:rPr>
        <w:t>ا</w:t>
      </w:r>
      <w:r w:rsidRPr="00791BC9">
        <w:rPr>
          <w:rFonts w:cs="Simplified Arabic"/>
          <w:rtl/>
          <w:lang w:bidi="ar-EG"/>
        </w:rPr>
        <w:t>لمنبر الحكومي الدولي للعلوم والسياسات في مجال التنوع البيولوجي وخدمات النظم الإيكولوجية</w:t>
      </w:r>
      <w:bookmarkEnd w:id="174"/>
      <w:r w:rsidRPr="00791BC9">
        <w:rPr>
          <w:rFonts w:cs="Simplified Arabic"/>
          <w:rtl/>
          <w:lang w:bidi="ar-EG"/>
        </w:rPr>
        <w:t xml:space="preserve"> س</w:t>
      </w:r>
      <w:r w:rsidRPr="00791BC9">
        <w:rPr>
          <w:rFonts w:cs="Simplified Arabic" w:hint="cs"/>
          <w:rtl/>
          <w:lang w:bidi="ar-EG"/>
        </w:rPr>
        <w:t>ي</w:t>
      </w:r>
      <w:r w:rsidRPr="00791BC9">
        <w:rPr>
          <w:rFonts w:cs="Simplified Arabic"/>
          <w:rtl/>
          <w:lang w:bidi="ar-EG"/>
        </w:rPr>
        <w:t xml:space="preserve">عيد النظر </w:t>
      </w:r>
      <w:r w:rsidRPr="00791BC9">
        <w:rPr>
          <w:rFonts w:cs="Simplified Arabic" w:hint="cs"/>
          <w:rtl/>
          <w:lang w:bidi="ar-EG"/>
        </w:rPr>
        <w:t xml:space="preserve">في دورته </w:t>
      </w:r>
      <w:r w:rsidRPr="00791BC9">
        <w:rPr>
          <w:rFonts w:cs="Simplified Arabic"/>
          <w:rtl/>
          <w:lang w:bidi="ar-EG"/>
        </w:rPr>
        <w:t>ال</w:t>
      </w:r>
      <w:r w:rsidRPr="00791BC9">
        <w:rPr>
          <w:rFonts w:cs="Simplified Arabic" w:hint="cs"/>
          <w:rtl/>
          <w:lang w:bidi="ar-EG"/>
        </w:rPr>
        <w:t>عاشر</w:t>
      </w:r>
      <w:r w:rsidRPr="00791BC9">
        <w:rPr>
          <w:rFonts w:cs="Simplified Arabic"/>
          <w:rtl/>
          <w:lang w:bidi="ar-EG"/>
        </w:rPr>
        <w:t>ة</w:t>
      </w:r>
      <w:r w:rsidRPr="00791BC9">
        <w:rPr>
          <w:rFonts w:cs="Simplified Arabic" w:hint="cs"/>
          <w:rtl/>
          <w:lang w:bidi="ar-EG"/>
        </w:rPr>
        <w:t xml:space="preserve"> </w:t>
      </w:r>
      <w:r w:rsidRPr="00791BC9">
        <w:rPr>
          <w:rFonts w:cs="Simplified Arabic"/>
          <w:rtl/>
          <w:lang w:bidi="ar-EG"/>
        </w:rPr>
        <w:t>في الطلبات</w:t>
      </w:r>
      <w:r w:rsidRPr="00791BC9">
        <w:rPr>
          <w:rFonts w:cs="Simplified Arabic" w:hint="cs"/>
          <w:rtl/>
          <w:lang w:bidi="ar-EG"/>
        </w:rPr>
        <w:t>،</w:t>
      </w:r>
      <w:r w:rsidRPr="00791BC9">
        <w:rPr>
          <w:rFonts w:cs="Simplified Arabic"/>
          <w:rtl/>
          <w:lang w:bidi="ar-EG"/>
        </w:rPr>
        <w:t xml:space="preserve"> والمدخلات</w:t>
      </w:r>
      <w:r w:rsidRPr="00791BC9">
        <w:rPr>
          <w:rFonts w:cs="Simplified Arabic" w:hint="cs"/>
          <w:rtl/>
          <w:lang w:bidi="ar-EG"/>
        </w:rPr>
        <w:t>،</w:t>
      </w:r>
      <w:r w:rsidRPr="00791BC9">
        <w:rPr>
          <w:rFonts w:cs="Simplified Arabic"/>
          <w:rtl/>
          <w:lang w:bidi="ar-EG"/>
        </w:rPr>
        <w:t xml:space="preserve"> </w:t>
      </w:r>
      <w:r w:rsidRPr="00791BC9">
        <w:rPr>
          <w:rFonts w:cs="Simplified Arabic" w:hint="cs"/>
          <w:rtl/>
          <w:lang w:bidi="ar-EG"/>
        </w:rPr>
        <w:t>والمقترحات</w:t>
      </w:r>
      <w:r w:rsidRPr="00791BC9">
        <w:rPr>
          <w:rFonts w:cs="Simplified Arabic"/>
          <w:rtl/>
          <w:lang w:bidi="ar-EG"/>
        </w:rPr>
        <w:t xml:space="preserve"> الواردة في الوقت المناسب للنظر فيها في تلك الدورة، بما في ذلك </w:t>
      </w:r>
      <w:r w:rsidRPr="00791BC9">
        <w:rPr>
          <w:rFonts w:cs="Simplified Arabic" w:hint="cs"/>
          <w:rtl/>
          <w:lang w:bidi="ar-EG"/>
        </w:rPr>
        <w:t>ل</w:t>
      </w:r>
      <w:r w:rsidRPr="00791BC9">
        <w:rPr>
          <w:rFonts w:cs="Simplified Arabic"/>
          <w:rtl/>
          <w:lang w:bidi="ar-EG"/>
        </w:rPr>
        <w:t>تقييم عالمي ثان للتنوع البيولوجي وخدمات النظم الإيكولوجية و</w:t>
      </w:r>
      <w:r w:rsidRPr="00791BC9">
        <w:rPr>
          <w:rFonts w:cs="Simplified Arabic" w:hint="cs"/>
          <w:rtl/>
          <w:lang w:bidi="ar-EG"/>
        </w:rPr>
        <w:t>ل</w:t>
      </w:r>
      <w:r w:rsidRPr="00791BC9">
        <w:rPr>
          <w:rFonts w:cs="Simplified Arabic"/>
          <w:rtl/>
          <w:lang w:bidi="ar-EG"/>
        </w:rPr>
        <w:t xml:space="preserve">تقييم </w:t>
      </w:r>
      <w:r w:rsidRPr="00791BC9">
        <w:rPr>
          <w:rFonts w:cs="Simplified Arabic" w:hint="cs"/>
          <w:rtl/>
          <w:lang w:bidi="ar-EG"/>
        </w:rPr>
        <w:t>بشأن الترابط</w:t>
      </w:r>
      <w:r w:rsidRPr="00791BC9">
        <w:rPr>
          <w:rFonts w:cs="Simplified Arabic"/>
          <w:rtl/>
          <w:lang w:bidi="ar-EG"/>
        </w:rPr>
        <w:t xml:space="preserve"> الإيكولوجي</w:t>
      </w:r>
      <w:r w:rsidRPr="00791BC9">
        <w:rPr>
          <w:rFonts w:cs="Simplified Arabic" w:hint="cs"/>
          <w:rtl/>
          <w:lang w:bidi="ar-EG"/>
        </w:rPr>
        <w:t>، فضلا عن تقييمات إضافية محتملة بشأن التتبع السريع؛</w:t>
      </w:r>
    </w:p>
    <w:p w14:paraId="110EA446" w14:textId="77777777" w:rsidR="00791BC9" w:rsidRPr="00791BC9" w:rsidRDefault="00791BC9" w:rsidP="006E3BED">
      <w:pPr>
        <w:numPr>
          <w:ilvl w:val="0"/>
          <w:numId w:val="145"/>
        </w:numPr>
        <w:bidi/>
        <w:spacing w:after="120" w:line="216" w:lineRule="auto"/>
        <w:ind w:left="0" w:firstLine="720"/>
        <w:jc w:val="both"/>
        <w:rPr>
          <w:rFonts w:cs="Simplified Arabic"/>
          <w:lang w:bidi="ar-EG"/>
        </w:rPr>
      </w:pPr>
      <w:r w:rsidRPr="00791BC9">
        <w:rPr>
          <w:rFonts w:cs="Simplified Arabic" w:hint="cs"/>
          <w:i/>
          <w:iCs/>
          <w:rtl/>
          <w:lang w:bidi="ar-EG"/>
        </w:rPr>
        <w:t>يدعو</w:t>
      </w:r>
      <w:r w:rsidRPr="00791BC9">
        <w:rPr>
          <w:rFonts w:cs="Simplified Arabic" w:hint="cs"/>
          <w:rtl/>
          <w:lang w:bidi="ar-EG"/>
        </w:rPr>
        <w:t xml:space="preserve"> المنبر إلى النظر في الطلبات الواردة في المرفق بهذا المقرر؛</w:t>
      </w:r>
    </w:p>
    <w:p w14:paraId="79C0BA56" w14:textId="77777777" w:rsidR="00791BC9" w:rsidRPr="00791BC9" w:rsidRDefault="00791BC9" w:rsidP="006E3BED">
      <w:pPr>
        <w:numPr>
          <w:ilvl w:val="0"/>
          <w:numId w:val="145"/>
        </w:numPr>
        <w:bidi/>
        <w:spacing w:after="120" w:line="216" w:lineRule="auto"/>
        <w:ind w:left="0" w:firstLine="720"/>
        <w:jc w:val="both"/>
        <w:rPr>
          <w:rFonts w:cs="Simplified Arabic"/>
          <w:lang w:bidi="ar-EG"/>
        </w:rPr>
      </w:pPr>
      <w:r w:rsidRPr="00791BC9">
        <w:rPr>
          <w:rFonts w:cs="Simplified Arabic" w:hint="cs"/>
          <w:i/>
          <w:iCs/>
          <w:rtl/>
          <w:lang w:bidi="ar-EG"/>
        </w:rPr>
        <w:lastRenderedPageBreak/>
        <w:t xml:space="preserve">يطلب </w:t>
      </w:r>
      <w:r w:rsidRPr="00791BC9">
        <w:rPr>
          <w:rFonts w:cs="Simplified Arabic" w:hint="cs"/>
          <w:rtl/>
          <w:lang w:bidi="ar-EG"/>
        </w:rPr>
        <w:t>إلى الأمينة التنفيذية أن تقوم بتقييم وإبلاغ دوري ومنهجي إلى الهيئة الفرعية للمشورة العلمية والتقنية والتكنولوجية عن كيفية النظر في النواتج من جميع الوظائف والعمليات في المنبر الحكومي الدولي للعلوم والسياسات في مجال التنوع البيولوجي وخدمات النظم الإيكولوجية من أجل تنفيذ الاتفاقية، بما في ذلك جدول زمني آجل وبند عادي على جدول أعمال اجتماعات الهيئة الفرعية؛</w:t>
      </w:r>
    </w:p>
    <w:p w14:paraId="71B97C2F" w14:textId="77777777" w:rsidR="00791BC9" w:rsidRPr="00791BC9" w:rsidRDefault="00791BC9" w:rsidP="006E3BED">
      <w:pPr>
        <w:numPr>
          <w:ilvl w:val="0"/>
          <w:numId w:val="145"/>
        </w:numPr>
        <w:bidi/>
        <w:spacing w:after="120" w:line="216" w:lineRule="auto"/>
        <w:ind w:left="0" w:firstLine="720"/>
        <w:jc w:val="both"/>
        <w:rPr>
          <w:rFonts w:cs="Simplified Arabic"/>
          <w:lang w:bidi="ar-EG"/>
        </w:rPr>
      </w:pPr>
      <w:r w:rsidRPr="00791BC9">
        <w:rPr>
          <w:rFonts w:cs="Simplified Arabic" w:hint="cs"/>
          <w:i/>
          <w:iCs/>
          <w:rtl/>
          <w:lang w:bidi="ar-EG"/>
        </w:rPr>
        <w:t xml:space="preserve">يطلب أيضا </w:t>
      </w:r>
      <w:r w:rsidRPr="00791BC9">
        <w:rPr>
          <w:rFonts w:cs="Simplified Arabic" w:hint="cs"/>
          <w:rtl/>
          <w:lang w:bidi="ar-EG"/>
        </w:rPr>
        <w:t xml:space="preserve">إلى الأمينة التنفيذية أن تحدد الآراء من الأطراف عن كيفية إسهام المنبر الحكومي الدولي للعلوم والسياسات في مجال التنوع البيولوجي وخدمات النظم الإيكولوجية، ضمن وظائفه المحددة بشأن إصدار تقييمات إضافية، وبناء القدرات، وتعزيز المعارف ودعم السياسات، في عملية استعراض ورصد </w:t>
      </w:r>
      <w:r w:rsidRPr="00791BC9">
        <w:rPr>
          <w:rFonts w:cs="Simplified Arabic"/>
          <w:rtl/>
          <w:lang w:bidi="ar-EG"/>
        </w:rPr>
        <w:t>إطار</w:t>
      </w:r>
      <w:r w:rsidRPr="00791BC9">
        <w:rPr>
          <w:rFonts w:cs="Simplified Arabic" w:hint="cs"/>
          <w:rtl/>
          <w:lang w:bidi="ar-EG"/>
        </w:rPr>
        <w:t xml:space="preserve"> كونمينغ-مونتريال العالمي</w:t>
      </w:r>
      <w:r w:rsidRPr="00791BC9">
        <w:rPr>
          <w:rFonts w:cs="Simplified Arabic"/>
          <w:rtl/>
          <w:lang w:bidi="ar-EG"/>
        </w:rPr>
        <w:t xml:space="preserve"> </w:t>
      </w:r>
      <w:r w:rsidRPr="00791BC9">
        <w:rPr>
          <w:rFonts w:cs="Simplified Arabic" w:hint="cs"/>
          <w:rtl/>
          <w:lang w:bidi="ar-EG"/>
        </w:rPr>
        <w:t>ل</w:t>
      </w:r>
      <w:r w:rsidRPr="00791BC9">
        <w:rPr>
          <w:rFonts w:cs="Simplified Arabic"/>
          <w:rtl/>
          <w:lang w:bidi="ar-EG"/>
        </w:rPr>
        <w:t>لتنوع البيولوجي</w:t>
      </w:r>
      <w:r w:rsidRPr="00791BC9">
        <w:rPr>
          <w:rFonts w:cs="Simplified Arabic" w:hint="cs"/>
          <w:rtl/>
          <w:lang w:bidi="ar-EG"/>
        </w:rPr>
        <w:t>؛</w:t>
      </w:r>
    </w:p>
    <w:p w14:paraId="73DE1C85" w14:textId="77777777" w:rsidR="00791BC9" w:rsidRPr="00791BC9" w:rsidRDefault="00791BC9" w:rsidP="006E3BED">
      <w:pPr>
        <w:numPr>
          <w:ilvl w:val="0"/>
          <w:numId w:val="145"/>
        </w:numPr>
        <w:bidi/>
        <w:spacing w:after="120" w:line="216" w:lineRule="auto"/>
        <w:ind w:left="0" w:firstLine="720"/>
        <w:jc w:val="both"/>
        <w:rPr>
          <w:rFonts w:cs="Simplified Arabic"/>
          <w:lang w:bidi="ar-EG"/>
        </w:rPr>
      </w:pPr>
      <w:r w:rsidRPr="00791BC9">
        <w:rPr>
          <w:rFonts w:cs="Simplified Arabic"/>
          <w:i/>
          <w:iCs/>
          <w:rtl/>
          <w:lang w:bidi="ar-EG"/>
        </w:rPr>
        <w:t>يدعو</w:t>
      </w:r>
      <w:r w:rsidRPr="00791BC9">
        <w:rPr>
          <w:rFonts w:cs="Simplified Arabic"/>
          <w:rtl/>
          <w:lang w:bidi="ar-EG"/>
        </w:rPr>
        <w:t xml:space="preserve"> المنبر الحكومي الدولي للعلوم والسياسات في مجال التنوع البيولوجي وخدمات النظم الإيكولوجية إلى </w:t>
      </w:r>
      <w:r w:rsidRPr="00791BC9">
        <w:rPr>
          <w:rFonts w:cs="Simplified Arabic" w:hint="cs"/>
          <w:rtl/>
          <w:lang w:bidi="ar-EG"/>
        </w:rPr>
        <w:t>المساهمة في عمل</w:t>
      </w:r>
      <w:r w:rsidRPr="00791BC9">
        <w:rPr>
          <w:rFonts w:cs="Simplified Arabic"/>
          <w:rtl/>
          <w:lang w:bidi="ar-EG"/>
        </w:rPr>
        <w:t xml:space="preserve"> فريق الخبراء التقنيين المخصص </w:t>
      </w:r>
      <w:r w:rsidRPr="00791BC9">
        <w:rPr>
          <w:rFonts w:cs="Simplified Arabic" w:hint="cs"/>
          <w:rtl/>
          <w:lang w:bidi="ar-EG"/>
        </w:rPr>
        <w:t>ل</w:t>
      </w:r>
      <w:r w:rsidRPr="00791BC9">
        <w:rPr>
          <w:rFonts w:cs="Simplified Arabic"/>
          <w:rtl/>
          <w:lang w:bidi="ar-EG"/>
        </w:rPr>
        <w:t>مؤشرات إطار</w:t>
      </w:r>
      <w:r w:rsidRPr="00791BC9">
        <w:rPr>
          <w:rFonts w:cs="Simplified Arabic" w:hint="cs"/>
          <w:rtl/>
          <w:lang w:bidi="ar-EG"/>
        </w:rPr>
        <w:t xml:space="preserve"> كونمينغ-مونتريال العالمي</w:t>
      </w:r>
      <w:r w:rsidRPr="00791BC9">
        <w:rPr>
          <w:rFonts w:cs="Simplified Arabic"/>
          <w:rtl/>
          <w:lang w:bidi="ar-EG"/>
        </w:rPr>
        <w:t xml:space="preserve"> </w:t>
      </w:r>
      <w:r w:rsidRPr="00791BC9">
        <w:rPr>
          <w:rFonts w:cs="Simplified Arabic" w:hint="cs"/>
          <w:rtl/>
          <w:lang w:bidi="ar-EG"/>
        </w:rPr>
        <w:t>ل</w:t>
      </w:r>
      <w:r w:rsidRPr="00791BC9">
        <w:rPr>
          <w:rFonts w:cs="Simplified Arabic"/>
          <w:rtl/>
          <w:lang w:bidi="ar-EG"/>
        </w:rPr>
        <w:t>لتنوع البيولوجي</w:t>
      </w:r>
      <w:r w:rsidRPr="00791BC9">
        <w:rPr>
          <w:rFonts w:cs="Simplified Arabic" w:hint="cs"/>
          <w:rtl/>
          <w:lang w:bidi="ar-EG"/>
        </w:rPr>
        <w:t>؛</w:t>
      </w:r>
      <w:r w:rsidRPr="00791BC9">
        <w:rPr>
          <w:rFonts w:cs="Simplified Arabic"/>
          <w:sz w:val="22"/>
          <w:vertAlign w:val="superscript"/>
          <w:rtl/>
          <w:lang w:bidi="ar-EG"/>
        </w:rPr>
        <w:footnoteReference w:id="308"/>
      </w:r>
    </w:p>
    <w:p w14:paraId="2AF9077D" w14:textId="77777777" w:rsidR="00791BC9" w:rsidRPr="00791BC9" w:rsidRDefault="00791BC9" w:rsidP="006E3BED">
      <w:pPr>
        <w:numPr>
          <w:ilvl w:val="0"/>
          <w:numId w:val="145"/>
        </w:numPr>
        <w:bidi/>
        <w:spacing w:after="120" w:line="216" w:lineRule="auto"/>
        <w:ind w:left="0" w:firstLine="720"/>
        <w:jc w:val="both"/>
        <w:rPr>
          <w:rFonts w:cs="Simplified Arabic"/>
          <w:lang w:bidi="ar-EG"/>
        </w:rPr>
      </w:pPr>
      <w:r w:rsidRPr="00791BC9">
        <w:rPr>
          <w:rFonts w:cs="Simplified Arabic"/>
          <w:i/>
          <w:iCs/>
          <w:rtl/>
          <w:lang w:bidi="ar-EG"/>
        </w:rPr>
        <w:t>يلاحظ</w:t>
      </w:r>
      <w:r w:rsidRPr="00791BC9">
        <w:rPr>
          <w:rFonts w:cs="Simplified Arabic"/>
          <w:rtl/>
          <w:lang w:bidi="ar-EG"/>
        </w:rPr>
        <w:t xml:space="preserve"> المعلومات الواردة في مرفق </w:t>
      </w:r>
      <w:r w:rsidRPr="00791BC9">
        <w:rPr>
          <w:rFonts w:cs="Simplified Arabic" w:hint="cs"/>
          <w:rtl/>
          <w:lang w:bidi="ar-EG"/>
        </w:rPr>
        <w:t>المذكرة التي أعدتها الأمينة التنفيذية،</w:t>
      </w:r>
      <w:r w:rsidRPr="00791BC9">
        <w:rPr>
          <w:rFonts w:cs="Simplified Arabic"/>
          <w:sz w:val="22"/>
          <w:vertAlign w:val="superscript"/>
          <w:rtl/>
          <w:lang w:bidi="ar-EG"/>
        </w:rPr>
        <w:footnoteReference w:id="309"/>
      </w:r>
      <w:r w:rsidRPr="00791BC9">
        <w:rPr>
          <w:rFonts w:cs="Simplified Arabic"/>
          <w:rtl/>
          <w:lang w:bidi="ar-EG"/>
        </w:rPr>
        <w:t xml:space="preserve"> </w:t>
      </w:r>
      <w:r w:rsidRPr="00791BC9">
        <w:rPr>
          <w:rFonts w:cs="Simplified Arabic" w:hint="cs"/>
          <w:rtl/>
          <w:lang w:bidi="ar-EG"/>
        </w:rPr>
        <w:t xml:space="preserve">فضلا عن </w:t>
      </w:r>
      <w:r w:rsidRPr="00791BC9">
        <w:rPr>
          <w:rFonts w:cs="Simplified Arabic"/>
          <w:rtl/>
          <w:lang w:bidi="ar-EG"/>
        </w:rPr>
        <w:t xml:space="preserve">التقدم المحرز في عدد من البلدان في </w:t>
      </w:r>
      <w:r w:rsidRPr="00791BC9">
        <w:rPr>
          <w:rFonts w:cs="Simplified Arabic" w:hint="cs"/>
          <w:rtl/>
          <w:lang w:bidi="ar-EG"/>
        </w:rPr>
        <w:t>إعداد</w:t>
      </w:r>
      <w:r w:rsidRPr="00791BC9">
        <w:rPr>
          <w:rFonts w:cs="Simplified Arabic"/>
          <w:rtl/>
          <w:lang w:bidi="ar-EG"/>
        </w:rPr>
        <w:t xml:space="preserve"> تقييمات وطنية للتنوع البيولوجي وخدمات النظم الإيكولوجية</w:t>
      </w:r>
      <w:r w:rsidRPr="00791BC9">
        <w:rPr>
          <w:rFonts w:cs="Simplified Arabic" w:hint="cs"/>
          <w:rtl/>
          <w:lang w:bidi="ar-EG"/>
        </w:rPr>
        <w:t>؛</w:t>
      </w:r>
    </w:p>
    <w:p w14:paraId="2EA112EA" w14:textId="77777777" w:rsidR="00791BC9" w:rsidRPr="00791BC9" w:rsidRDefault="00791BC9" w:rsidP="006E3BED">
      <w:pPr>
        <w:numPr>
          <w:ilvl w:val="0"/>
          <w:numId w:val="145"/>
        </w:numPr>
        <w:bidi/>
        <w:spacing w:after="120" w:line="216" w:lineRule="auto"/>
        <w:ind w:left="0" w:firstLine="720"/>
        <w:jc w:val="both"/>
        <w:rPr>
          <w:rFonts w:cs="Simplified Arabic"/>
          <w:rtl/>
          <w:lang w:bidi="ar-EG"/>
        </w:rPr>
      </w:pPr>
      <w:r w:rsidRPr="00791BC9">
        <w:rPr>
          <w:rFonts w:cs="Simplified Arabic"/>
          <w:i/>
          <w:iCs/>
          <w:rtl/>
          <w:lang w:bidi="ar-EG"/>
        </w:rPr>
        <w:t>يشجع</w:t>
      </w:r>
      <w:r w:rsidRPr="00791BC9">
        <w:rPr>
          <w:rFonts w:cs="Simplified Arabic"/>
          <w:rtl/>
          <w:lang w:bidi="ar-EG"/>
        </w:rPr>
        <w:t xml:space="preserve"> جميع الأطراف والحكومات الأخرى وكذلك الحكومات دون الوطنية على إجراء تقييمات وطنية أو دون وطنية، مع المشاركة الكاملة للشعوب الأصلية والمجتمعات المحلية والنساء والشباب والمجتمع المدني </w:t>
      </w:r>
      <w:r w:rsidRPr="00791BC9">
        <w:rPr>
          <w:rFonts w:cs="Simplified Arabic" w:hint="cs"/>
          <w:rtl/>
          <w:lang w:bidi="ar-EG"/>
        </w:rPr>
        <w:t>والهيئات</w:t>
      </w:r>
      <w:r w:rsidRPr="00791BC9">
        <w:rPr>
          <w:rFonts w:cs="Simplified Arabic"/>
          <w:rtl/>
          <w:lang w:bidi="ar-EG"/>
        </w:rPr>
        <w:t xml:space="preserve"> الأكاديمية وقطاع الأعمال، وتكييف عملية المنبر الحكومي الدولي للعلوم والسياسات في مجال التنوع البيولوجي وخدمات النظم الإيكولوجية </w:t>
      </w:r>
      <w:r w:rsidRPr="00791BC9">
        <w:rPr>
          <w:rFonts w:cs="Simplified Arabic" w:hint="cs"/>
          <w:rtl/>
          <w:lang w:bidi="ar-EG"/>
        </w:rPr>
        <w:t>وفقا ل</w:t>
      </w:r>
      <w:r w:rsidRPr="00791BC9">
        <w:rPr>
          <w:rFonts w:cs="Simplified Arabic"/>
          <w:rtl/>
          <w:lang w:bidi="ar-EG"/>
        </w:rPr>
        <w:t>لسياقات المحلية</w:t>
      </w:r>
      <w:r w:rsidRPr="00791BC9">
        <w:rPr>
          <w:rFonts w:cs="Simplified Arabic" w:hint="cs"/>
          <w:rtl/>
          <w:lang w:bidi="ar-EG"/>
        </w:rPr>
        <w:t>، حتى يمكن</w:t>
      </w:r>
      <w:r w:rsidRPr="00791BC9">
        <w:rPr>
          <w:rFonts w:cs="Simplified Arabic"/>
          <w:rtl/>
          <w:lang w:bidi="ar-EG"/>
        </w:rPr>
        <w:t xml:space="preserve"> استخدام </w:t>
      </w:r>
      <w:r w:rsidRPr="00791BC9">
        <w:rPr>
          <w:rFonts w:cs="Simplified Arabic" w:hint="cs"/>
          <w:rtl/>
          <w:lang w:bidi="ar-EG"/>
        </w:rPr>
        <w:t xml:space="preserve">هذه التقييمات الوطنية أو دون الوطنية </w:t>
      </w:r>
      <w:r w:rsidRPr="00791BC9">
        <w:rPr>
          <w:rFonts w:cs="Simplified Arabic"/>
          <w:rtl/>
          <w:lang w:bidi="ar-EG"/>
        </w:rPr>
        <w:t xml:space="preserve">كمدخلات محتملة </w:t>
      </w:r>
      <w:r w:rsidRPr="00791BC9">
        <w:rPr>
          <w:rFonts w:cs="Simplified Arabic" w:hint="cs"/>
          <w:rtl/>
          <w:lang w:bidi="ar-EG"/>
        </w:rPr>
        <w:t>ل</w:t>
      </w:r>
      <w:r w:rsidRPr="00791BC9">
        <w:rPr>
          <w:rFonts w:cs="Simplified Arabic"/>
          <w:rtl/>
          <w:lang w:bidi="ar-EG"/>
        </w:rPr>
        <w:t xml:space="preserve">برنامج العمل المتجدد للمنبر </w:t>
      </w:r>
      <w:r w:rsidRPr="00791BC9">
        <w:rPr>
          <w:rFonts w:cs="Simplified Arabic" w:hint="cs"/>
          <w:rtl/>
          <w:lang w:bidi="ar-EG"/>
        </w:rPr>
        <w:t xml:space="preserve">الحكومي الدولي للعلوم والسياسات في مجال التنوع البيولوجي وخدمات النظم الإيكولوجية </w:t>
      </w:r>
      <w:r w:rsidRPr="00791BC9">
        <w:rPr>
          <w:rFonts w:cs="Simplified Arabic"/>
          <w:rtl/>
          <w:lang w:bidi="ar-EG"/>
        </w:rPr>
        <w:t>و</w:t>
      </w:r>
      <w:r w:rsidRPr="00791BC9">
        <w:rPr>
          <w:rFonts w:cs="Simplified Arabic" w:hint="cs"/>
          <w:rtl/>
          <w:lang w:bidi="ar-EG"/>
        </w:rPr>
        <w:t>ل</w:t>
      </w:r>
      <w:r w:rsidRPr="00791BC9">
        <w:rPr>
          <w:rFonts w:cs="Simplified Arabic"/>
          <w:rtl/>
          <w:lang w:bidi="ar-EG"/>
        </w:rPr>
        <w:t>تنفيذ إطار</w:t>
      </w:r>
      <w:r w:rsidRPr="00791BC9">
        <w:rPr>
          <w:rFonts w:cs="Simplified Arabic" w:hint="cs"/>
          <w:rtl/>
          <w:lang w:bidi="ar-EG"/>
        </w:rPr>
        <w:t xml:space="preserve"> كونمينغ-مونتريال العالمي</w:t>
      </w:r>
      <w:r w:rsidRPr="00791BC9">
        <w:rPr>
          <w:rFonts w:cs="Simplified Arabic"/>
          <w:rtl/>
          <w:lang w:bidi="ar-EG"/>
        </w:rPr>
        <w:t xml:space="preserve"> </w:t>
      </w:r>
      <w:r w:rsidRPr="00791BC9">
        <w:rPr>
          <w:rFonts w:cs="Simplified Arabic" w:hint="cs"/>
          <w:rtl/>
          <w:lang w:bidi="ar-EG"/>
        </w:rPr>
        <w:t>ل</w:t>
      </w:r>
      <w:r w:rsidRPr="00791BC9">
        <w:rPr>
          <w:rFonts w:cs="Simplified Arabic"/>
          <w:rtl/>
          <w:lang w:bidi="ar-EG"/>
        </w:rPr>
        <w:t xml:space="preserve">لتنوع البيولوجي، </w:t>
      </w:r>
      <w:r w:rsidRPr="00791BC9">
        <w:rPr>
          <w:rFonts w:cs="Simplified Arabic" w:hint="cs"/>
          <w:rtl/>
          <w:lang w:bidi="ar-EG"/>
        </w:rPr>
        <w:t xml:space="preserve">ويحث الأطراف، </w:t>
      </w:r>
      <w:r w:rsidRPr="00791BC9">
        <w:rPr>
          <w:rFonts w:cs="Simplified Arabic"/>
          <w:rtl/>
          <w:lang w:bidi="ar-EG"/>
        </w:rPr>
        <w:t xml:space="preserve">ويدعو </w:t>
      </w:r>
      <w:r w:rsidRPr="00791BC9">
        <w:rPr>
          <w:rFonts w:cs="Simplified Arabic" w:hint="cs"/>
          <w:rtl/>
          <w:lang w:bidi="ar-EG"/>
        </w:rPr>
        <w:t xml:space="preserve">الحكومات </w:t>
      </w:r>
      <w:r w:rsidRPr="00791BC9">
        <w:rPr>
          <w:rFonts w:cs="Simplified Arabic"/>
          <w:rtl/>
          <w:lang w:bidi="ar-EG"/>
        </w:rPr>
        <w:t xml:space="preserve">المنظمات </w:t>
      </w:r>
      <w:r w:rsidRPr="00791BC9">
        <w:rPr>
          <w:rFonts w:cs="Simplified Arabic" w:hint="cs"/>
          <w:rtl/>
          <w:lang w:bidi="ar-EG"/>
        </w:rPr>
        <w:t>الأخرى</w:t>
      </w:r>
      <w:r w:rsidRPr="00791BC9">
        <w:rPr>
          <w:rFonts w:cs="Simplified Arabic"/>
          <w:rtl/>
          <w:lang w:bidi="ar-EG"/>
        </w:rPr>
        <w:t xml:space="preserve"> القادرة على تقديم الدعم </w:t>
      </w:r>
      <w:r w:rsidRPr="00791BC9">
        <w:rPr>
          <w:rFonts w:cs="Simplified Arabic" w:hint="cs"/>
          <w:rtl/>
          <w:lang w:bidi="ar-EG"/>
        </w:rPr>
        <w:t>التقني</w:t>
      </w:r>
      <w:r w:rsidRPr="00791BC9">
        <w:rPr>
          <w:rFonts w:cs="Simplified Arabic"/>
          <w:rtl/>
          <w:lang w:bidi="ar-EG"/>
        </w:rPr>
        <w:t xml:space="preserve"> والمالي</w:t>
      </w:r>
      <w:r w:rsidRPr="00791BC9">
        <w:rPr>
          <w:rFonts w:cs="Simplified Arabic" w:hint="cs"/>
          <w:rtl/>
          <w:lang w:bidi="ar-EG"/>
        </w:rPr>
        <w:t xml:space="preserve"> والدعم في مجال بناء القدرات على القيام ب</w:t>
      </w:r>
      <w:r w:rsidRPr="00791BC9">
        <w:rPr>
          <w:rFonts w:cs="Simplified Arabic"/>
          <w:rtl/>
          <w:lang w:bidi="ar-EG"/>
        </w:rPr>
        <w:t>ذلك، حسب الاقتضاء.</w:t>
      </w:r>
    </w:p>
    <w:p w14:paraId="745F5FF0" w14:textId="77777777" w:rsidR="00791BC9" w:rsidRPr="00791BC9" w:rsidRDefault="00791BC9" w:rsidP="00791BC9">
      <w:pPr>
        <w:keepNext/>
        <w:keepLines/>
        <w:shd w:val="clear" w:color="auto" w:fill="FFFFFF" w:themeFill="background1"/>
        <w:bidi/>
        <w:spacing w:after="120" w:line="216" w:lineRule="auto"/>
        <w:jc w:val="center"/>
        <w:rPr>
          <w:rFonts w:cs="Simplified Arabic"/>
          <w:b/>
          <w:i/>
          <w:iCs/>
          <w:snapToGrid w:val="0"/>
          <w:kern w:val="22"/>
          <w:sz w:val="20"/>
          <w:rtl/>
          <w:lang w:bidi="ar-EG"/>
        </w:rPr>
      </w:pPr>
      <w:r w:rsidRPr="00791BC9">
        <w:rPr>
          <w:rFonts w:cs="Simplified Arabic" w:hint="cs"/>
          <w:b/>
          <w:i/>
          <w:iCs/>
          <w:snapToGrid w:val="0"/>
          <w:kern w:val="22"/>
          <w:sz w:val="20"/>
          <w:rtl/>
          <w:lang w:bidi="ar-EG"/>
        </w:rPr>
        <w:t>المرفق</w:t>
      </w:r>
    </w:p>
    <w:p w14:paraId="09F07E97" w14:textId="77777777" w:rsidR="00791BC9" w:rsidRPr="00791BC9" w:rsidRDefault="00791BC9" w:rsidP="00791BC9">
      <w:pPr>
        <w:shd w:val="clear" w:color="auto" w:fill="FFFFFF" w:themeFill="background1"/>
        <w:bidi/>
        <w:spacing w:after="120" w:line="216" w:lineRule="auto"/>
        <w:jc w:val="center"/>
        <w:rPr>
          <w:rFonts w:cs="Simplified Arabic"/>
          <w:bCs/>
          <w:snapToGrid w:val="0"/>
          <w:kern w:val="22"/>
          <w:sz w:val="22"/>
          <w:szCs w:val="28"/>
          <w:rtl/>
          <w:lang w:bidi="ar-EG"/>
        </w:rPr>
      </w:pPr>
      <w:r w:rsidRPr="00791BC9">
        <w:rPr>
          <w:rFonts w:cs="Simplified Arabic" w:hint="cs"/>
          <w:bCs/>
          <w:snapToGrid w:val="0"/>
          <w:kern w:val="22"/>
          <w:sz w:val="22"/>
          <w:szCs w:val="28"/>
          <w:rtl/>
          <w:lang w:bidi="ar-EG"/>
        </w:rPr>
        <w:t>الطلبات من اتفاقية التنوع البيولوجي لنظر الاجتماع العام للمنبر الحكومي الدولي للعلوم والسياسات في مجال التنوع البيولوجي وخدمات النظم الإيكولوجية في دورته العاشرة</w:t>
      </w:r>
    </w:p>
    <w:p w14:paraId="6A3518D5" w14:textId="77777777" w:rsidR="00791BC9" w:rsidRPr="00791BC9" w:rsidRDefault="00791BC9" w:rsidP="00791BC9">
      <w:pPr>
        <w:shd w:val="clear" w:color="auto" w:fill="FFFFFF" w:themeFill="background1"/>
        <w:bidi/>
        <w:spacing w:after="120" w:line="216" w:lineRule="auto"/>
        <w:ind w:left="1980" w:right="142" w:hanging="990"/>
        <w:jc w:val="both"/>
        <w:rPr>
          <w:rFonts w:cs="Simplified Arabic"/>
          <w:bCs/>
          <w:snapToGrid w:val="0"/>
          <w:kern w:val="22"/>
          <w:sz w:val="20"/>
          <w:rtl/>
          <w:lang w:val="en-GB" w:bidi="ar-EG"/>
        </w:rPr>
      </w:pPr>
      <w:r w:rsidRPr="00791BC9">
        <w:rPr>
          <w:rFonts w:cs="Simplified Arabic" w:hint="cs"/>
          <w:bCs/>
          <w:snapToGrid w:val="0"/>
          <w:kern w:val="22"/>
          <w:sz w:val="20"/>
          <w:rtl/>
          <w:lang w:val="en-GB" w:bidi="ar-EG"/>
        </w:rPr>
        <w:t>ألف -</w:t>
      </w:r>
      <w:r w:rsidRPr="00791BC9">
        <w:rPr>
          <w:rFonts w:cs="Simplified Arabic" w:hint="cs"/>
          <w:bCs/>
          <w:snapToGrid w:val="0"/>
          <w:kern w:val="22"/>
          <w:sz w:val="20"/>
          <w:rtl/>
          <w:lang w:val="en-GB" w:bidi="ar-EG"/>
        </w:rPr>
        <w:tab/>
        <w:t>طلب من اتفاقية التنوع البيولوجي بشأن تقييم عالمي ثان للتنوع البيولوجي وخدمات النظم الإيكولوجية</w:t>
      </w:r>
    </w:p>
    <w:p w14:paraId="12068324" w14:textId="77777777" w:rsidR="00791BC9" w:rsidRPr="00791BC9" w:rsidRDefault="00791BC9" w:rsidP="006E3BED">
      <w:pPr>
        <w:numPr>
          <w:ilvl w:val="0"/>
          <w:numId w:val="144"/>
        </w:numPr>
        <w:shd w:val="clear" w:color="auto" w:fill="FFFFFF" w:themeFill="background1"/>
        <w:bidi/>
        <w:spacing w:after="120" w:line="216" w:lineRule="auto"/>
        <w:ind w:left="0" w:firstLine="0"/>
        <w:jc w:val="both"/>
        <w:rPr>
          <w:rFonts w:cs="Simplified Arabic"/>
          <w:b/>
          <w:snapToGrid w:val="0"/>
          <w:kern w:val="22"/>
          <w:sz w:val="22"/>
          <w:lang w:val="en-US" w:bidi="ar-EG"/>
        </w:rPr>
      </w:pPr>
      <w:r w:rsidRPr="00791BC9">
        <w:rPr>
          <w:rFonts w:cs="Simplified Arabic" w:hint="cs"/>
          <w:b/>
          <w:snapToGrid w:val="0"/>
          <w:kern w:val="22"/>
          <w:sz w:val="22"/>
          <w:rtl/>
          <w:lang w:val="en-US" w:bidi="ar-EG"/>
        </w:rPr>
        <w:t>ينبغي إعداد تقييم عالمي ثان للتنوع البيولوجي وخدمات النظم الإيكولوجية بواسطة المنبر الحكومي الدولي للعلوم والسياسات في مجال التنوع البيولوجي وخدمات النظم الإيكولوجية من أجل ما يلي:</w:t>
      </w:r>
    </w:p>
    <w:p w14:paraId="1EE1B4CD" w14:textId="77777777" w:rsidR="00791BC9" w:rsidRPr="00791BC9" w:rsidRDefault="00791BC9" w:rsidP="006E3BED">
      <w:pPr>
        <w:numPr>
          <w:ilvl w:val="0"/>
          <w:numId w:val="147"/>
        </w:numPr>
        <w:shd w:val="clear" w:color="auto" w:fill="FFFFFF" w:themeFill="background1"/>
        <w:bidi/>
        <w:spacing w:after="120" w:line="216" w:lineRule="auto"/>
        <w:ind w:left="0" w:firstLine="720"/>
        <w:jc w:val="both"/>
        <w:rPr>
          <w:rFonts w:cs="Simplified Arabic"/>
          <w:b/>
          <w:snapToGrid w:val="0"/>
          <w:kern w:val="22"/>
          <w:sz w:val="22"/>
          <w:rtl/>
          <w:lang w:val="en-US" w:bidi="ar-EG"/>
        </w:rPr>
      </w:pPr>
      <w:r w:rsidRPr="00791BC9">
        <w:rPr>
          <w:rFonts w:cs="Simplified Arabic" w:hint="cs"/>
          <w:b/>
          <w:snapToGrid w:val="0"/>
          <w:kern w:val="22"/>
          <w:sz w:val="22"/>
          <w:rtl/>
          <w:lang w:val="en-US" w:bidi="ar-EG"/>
        </w:rPr>
        <w:t>دعم الحكومات وجميع أصحاب المصلحة في تنفيذ اتفاقية التنوع البيولوجي و</w:t>
      </w:r>
      <w:r w:rsidRPr="00791BC9">
        <w:rPr>
          <w:rFonts w:cs="Simplified Arabic"/>
          <w:rtl/>
          <w:lang w:bidi="ar-EG"/>
        </w:rPr>
        <w:t>إطار</w:t>
      </w:r>
      <w:r w:rsidRPr="00791BC9">
        <w:rPr>
          <w:rFonts w:cs="Simplified Arabic" w:hint="cs"/>
          <w:rtl/>
          <w:lang w:bidi="ar-EG"/>
        </w:rPr>
        <w:t xml:space="preserve"> كونمينغ-مونتريال العالمي</w:t>
      </w:r>
      <w:r w:rsidRPr="00791BC9">
        <w:rPr>
          <w:rFonts w:cs="Simplified Arabic"/>
          <w:rtl/>
          <w:lang w:bidi="ar-EG"/>
        </w:rPr>
        <w:t xml:space="preserve"> </w:t>
      </w:r>
      <w:r w:rsidRPr="00791BC9">
        <w:rPr>
          <w:rFonts w:cs="Simplified Arabic" w:hint="cs"/>
          <w:rtl/>
          <w:lang w:bidi="ar-EG"/>
        </w:rPr>
        <w:t>ل</w:t>
      </w:r>
      <w:r w:rsidRPr="00791BC9">
        <w:rPr>
          <w:rFonts w:cs="Simplified Arabic"/>
          <w:rtl/>
          <w:lang w:bidi="ar-EG"/>
        </w:rPr>
        <w:t>لتنوع البيولوجي</w:t>
      </w:r>
      <w:r w:rsidRPr="00791BC9">
        <w:rPr>
          <w:rFonts w:cs="Simplified Arabic" w:hint="cs"/>
          <w:b/>
          <w:snapToGrid w:val="0"/>
          <w:kern w:val="22"/>
          <w:sz w:val="22"/>
          <w:rtl/>
          <w:lang w:val="en-US" w:bidi="ar-EG"/>
        </w:rPr>
        <w:t>، فضلا عن بروتوكوليها، والاتفاقات ذات الصلة وخطة التنمية المستدامة لعام 2030 بغية تحقيق رؤية عام 2050 للتنوع البيولوجي وأهداف التنمية المستدامة؛</w:t>
      </w:r>
    </w:p>
    <w:p w14:paraId="53E1E334" w14:textId="77777777" w:rsidR="00791BC9" w:rsidRPr="00791BC9" w:rsidRDefault="00791BC9" w:rsidP="006E3BED">
      <w:pPr>
        <w:numPr>
          <w:ilvl w:val="0"/>
          <w:numId w:val="147"/>
        </w:numPr>
        <w:shd w:val="clear" w:color="auto" w:fill="FFFFFF" w:themeFill="background1"/>
        <w:bidi/>
        <w:spacing w:after="120" w:line="216" w:lineRule="auto"/>
        <w:ind w:left="0" w:firstLine="720"/>
        <w:jc w:val="both"/>
        <w:rPr>
          <w:rFonts w:cs="Simplified Arabic"/>
          <w:b/>
          <w:snapToGrid w:val="0"/>
          <w:kern w:val="22"/>
          <w:sz w:val="22"/>
          <w:lang w:val="en-US" w:bidi="ar-EG"/>
        </w:rPr>
      </w:pPr>
      <w:r w:rsidRPr="00791BC9">
        <w:rPr>
          <w:rFonts w:cs="Simplified Arabic" w:hint="cs"/>
          <w:b/>
          <w:snapToGrid w:val="0"/>
          <w:kern w:val="22"/>
          <w:sz w:val="22"/>
          <w:rtl/>
          <w:lang w:val="en-US" w:bidi="ar-EG"/>
        </w:rPr>
        <w:lastRenderedPageBreak/>
        <w:t>دعم الاتفاقية في تقييم التقدم المحرز في إنجاز أهداف عام 2030 ونحو غايات عام 2050 ل</w:t>
      </w:r>
      <w:r w:rsidRPr="00791BC9">
        <w:rPr>
          <w:rFonts w:cs="Simplified Arabic"/>
          <w:b/>
          <w:snapToGrid w:val="0"/>
          <w:kern w:val="22"/>
          <w:sz w:val="22"/>
          <w:rtl/>
          <w:lang w:val="en-US" w:bidi="ar-EG"/>
        </w:rPr>
        <w:t>إطار</w:t>
      </w:r>
      <w:r w:rsidRPr="00791BC9">
        <w:rPr>
          <w:rFonts w:cs="Simplified Arabic" w:hint="cs"/>
          <w:b/>
          <w:snapToGrid w:val="0"/>
          <w:kern w:val="22"/>
          <w:sz w:val="22"/>
          <w:rtl/>
          <w:lang w:val="en-US" w:bidi="ar-EG"/>
        </w:rPr>
        <w:t xml:space="preserve"> كونمينغ-مونتريال العالمي</w:t>
      </w:r>
      <w:r w:rsidRPr="00791BC9">
        <w:rPr>
          <w:rFonts w:cs="Simplified Arabic"/>
          <w:b/>
          <w:snapToGrid w:val="0"/>
          <w:kern w:val="22"/>
          <w:sz w:val="22"/>
          <w:rtl/>
          <w:lang w:val="en-US" w:bidi="ar-EG"/>
        </w:rPr>
        <w:t xml:space="preserve"> </w:t>
      </w:r>
      <w:r w:rsidRPr="00791BC9">
        <w:rPr>
          <w:rFonts w:cs="Simplified Arabic" w:hint="cs"/>
          <w:b/>
          <w:snapToGrid w:val="0"/>
          <w:kern w:val="22"/>
          <w:sz w:val="22"/>
          <w:rtl/>
          <w:lang w:val="en-US" w:bidi="ar-EG"/>
        </w:rPr>
        <w:t>ل</w:t>
      </w:r>
      <w:r w:rsidRPr="00791BC9">
        <w:rPr>
          <w:rFonts w:cs="Simplified Arabic"/>
          <w:b/>
          <w:snapToGrid w:val="0"/>
          <w:kern w:val="22"/>
          <w:sz w:val="22"/>
          <w:rtl/>
          <w:lang w:val="en-US" w:bidi="ar-EG"/>
        </w:rPr>
        <w:t>لتنوع البيولوجي</w:t>
      </w:r>
      <w:r w:rsidRPr="00791BC9">
        <w:rPr>
          <w:rFonts w:cs="Simplified Arabic" w:hint="cs"/>
          <w:b/>
          <w:snapToGrid w:val="0"/>
          <w:kern w:val="22"/>
          <w:sz w:val="22"/>
          <w:rtl/>
          <w:lang w:val="en-US" w:bidi="ar-EG"/>
        </w:rPr>
        <w:t>، فضلا عن أهداف التنمية المستدامة وغاياتها ذات الصلة؛</w:t>
      </w:r>
    </w:p>
    <w:p w14:paraId="1BD62DB7" w14:textId="77777777" w:rsidR="00791BC9" w:rsidRPr="00791BC9" w:rsidRDefault="00791BC9" w:rsidP="006E3BED">
      <w:pPr>
        <w:numPr>
          <w:ilvl w:val="0"/>
          <w:numId w:val="147"/>
        </w:numPr>
        <w:shd w:val="clear" w:color="auto" w:fill="FFFFFF" w:themeFill="background1"/>
        <w:bidi/>
        <w:spacing w:after="120" w:line="216" w:lineRule="auto"/>
        <w:ind w:left="0" w:firstLine="720"/>
        <w:jc w:val="both"/>
        <w:rPr>
          <w:rFonts w:cs="Simplified Arabic"/>
          <w:b/>
          <w:snapToGrid w:val="0"/>
          <w:kern w:val="22"/>
          <w:sz w:val="22"/>
          <w:lang w:val="en-US" w:bidi="ar-EG"/>
        </w:rPr>
      </w:pPr>
      <w:r w:rsidRPr="00791BC9">
        <w:rPr>
          <w:rFonts w:cs="Simplified Arabic" w:hint="cs"/>
          <w:b/>
          <w:snapToGrid w:val="0"/>
          <w:kern w:val="22"/>
          <w:sz w:val="22"/>
          <w:rtl/>
          <w:lang w:val="en-US" w:bidi="ar-EG"/>
        </w:rPr>
        <w:t>تقديم أساس علمي وتقني للمتابعة بشأن الإطار؛</w:t>
      </w:r>
    </w:p>
    <w:p w14:paraId="02A48792" w14:textId="77777777" w:rsidR="00791BC9" w:rsidRPr="00791BC9" w:rsidRDefault="00791BC9" w:rsidP="006E3BED">
      <w:pPr>
        <w:numPr>
          <w:ilvl w:val="0"/>
          <w:numId w:val="144"/>
        </w:numPr>
        <w:shd w:val="clear" w:color="auto" w:fill="FFFFFF" w:themeFill="background1"/>
        <w:bidi/>
        <w:spacing w:after="120" w:line="216" w:lineRule="auto"/>
        <w:ind w:left="0" w:firstLine="0"/>
        <w:jc w:val="both"/>
        <w:rPr>
          <w:rFonts w:cs="Simplified Arabic"/>
          <w:b/>
          <w:snapToGrid w:val="0"/>
          <w:kern w:val="22"/>
          <w:sz w:val="22"/>
          <w:lang w:val="en-US" w:bidi="ar-EG"/>
        </w:rPr>
      </w:pPr>
      <w:r w:rsidRPr="00791BC9">
        <w:rPr>
          <w:rFonts w:cs="Simplified Arabic" w:hint="cs"/>
          <w:b/>
          <w:snapToGrid w:val="0"/>
          <w:kern w:val="22"/>
          <w:sz w:val="22"/>
          <w:rtl/>
          <w:lang w:val="en-US" w:bidi="ar-EG"/>
        </w:rPr>
        <w:t>وينبغي أن يكون التقييم العالمي الثاني شاملا، ومشابها على نحو واسع في النطاق للتقييم الأول ولكنه يبني عليه من أجل تجنب التكرار أو الازدواجية غير اللازمة. وينبغي أن يعالج الأهداف الثلاثة للاتفاقية (حفظ التنوع البيولوجي، والاستخدام المستدام لمكوناته، والتقاسم العادل والمنصف للمنافع الناشئة عن استخدام الموارد الجينية) بطريقة متوازنة ومتكاملة. وينبغي أن يغطي التنوع البيولوجي للأراضي والمياه الداخلية والبحري والساحلي.</w:t>
      </w:r>
    </w:p>
    <w:p w14:paraId="7CF1A774" w14:textId="77777777" w:rsidR="00791BC9" w:rsidRPr="00791BC9" w:rsidRDefault="00791BC9" w:rsidP="006E3BED">
      <w:pPr>
        <w:numPr>
          <w:ilvl w:val="0"/>
          <w:numId w:val="144"/>
        </w:numPr>
        <w:shd w:val="clear" w:color="auto" w:fill="FFFFFF" w:themeFill="background1"/>
        <w:bidi/>
        <w:spacing w:after="120" w:line="216" w:lineRule="auto"/>
        <w:ind w:left="0" w:firstLine="0"/>
        <w:jc w:val="both"/>
        <w:rPr>
          <w:rFonts w:cs="Simplified Arabic"/>
          <w:b/>
          <w:snapToGrid w:val="0"/>
          <w:kern w:val="22"/>
          <w:sz w:val="22"/>
          <w:lang w:val="en-US" w:bidi="ar-EG"/>
        </w:rPr>
      </w:pPr>
      <w:r w:rsidRPr="00791BC9">
        <w:rPr>
          <w:rFonts w:cs="Simplified Arabic" w:hint="cs"/>
          <w:b/>
          <w:snapToGrid w:val="0"/>
          <w:kern w:val="22"/>
          <w:sz w:val="22"/>
          <w:rtl/>
          <w:lang w:val="en-US" w:bidi="ar-EG"/>
        </w:rPr>
        <w:t xml:space="preserve">وينبغي أن يغطي التقييم العالمي الثاني حالة واتجاهات التنوع البيولوجي وخدمات النظم الإيكولوجية/مساهمات الطبيعة إلى الناس عبر الماضي والحاضر والمستقبل، باستخدام نماذج كمية وكيفية وسيناريوهات، بطريقة متسقة وسلسة، قدر الإمكان. وحيثما يمكن، ينبغي للمعلومات المتعلقة بالحالات والاتجاهات السابقة أن تغطي الحالات المرجعية الطبيعية، بما في ذلك عن فترات ما قبل الحقبة الصناعية، عند الاقتضاء، وينبغي أن تتنبأ الحالة والاتجاهات المستقبلية من عام 2050 إلى عام 2100، مع الاستناد إلى تقييم المنبر الحكومي الدولي بشأن السيناريوهات والنماذج والتطورات الأخيرة في هذه المجالات. وينبغي أن يستفيد التقييم من المؤشرات ذات الصلة، بما في ذلك المؤشرات المعتمدة بموجب </w:t>
      </w:r>
      <w:r w:rsidRPr="00791BC9">
        <w:rPr>
          <w:rFonts w:cs="Simplified Arabic"/>
          <w:rtl/>
          <w:lang w:bidi="ar-EG"/>
        </w:rPr>
        <w:t>إطار</w:t>
      </w:r>
      <w:r w:rsidRPr="00791BC9">
        <w:rPr>
          <w:rFonts w:cs="Simplified Arabic" w:hint="cs"/>
          <w:rtl/>
          <w:lang w:bidi="ar-EG"/>
        </w:rPr>
        <w:t xml:space="preserve"> كونمينغ-مونتريال العالمي</w:t>
      </w:r>
      <w:r w:rsidRPr="00791BC9">
        <w:rPr>
          <w:rFonts w:cs="Simplified Arabic"/>
          <w:rtl/>
          <w:lang w:bidi="ar-EG"/>
        </w:rPr>
        <w:t xml:space="preserve"> </w:t>
      </w:r>
      <w:r w:rsidRPr="00791BC9">
        <w:rPr>
          <w:rFonts w:cs="Simplified Arabic" w:hint="cs"/>
          <w:rtl/>
          <w:lang w:bidi="ar-EG"/>
        </w:rPr>
        <w:t>ل</w:t>
      </w:r>
      <w:r w:rsidRPr="00791BC9">
        <w:rPr>
          <w:rFonts w:cs="Simplified Arabic"/>
          <w:rtl/>
          <w:lang w:bidi="ar-EG"/>
        </w:rPr>
        <w:t>لتنوع البيولوجي</w:t>
      </w:r>
      <w:r w:rsidRPr="00791BC9">
        <w:rPr>
          <w:rFonts w:cs="Simplified Arabic" w:hint="cs"/>
          <w:rtl/>
          <w:lang w:bidi="ar-EG"/>
        </w:rPr>
        <w:t xml:space="preserve"> </w:t>
      </w:r>
      <w:r w:rsidRPr="00791BC9">
        <w:rPr>
          <w:rFonts w:cs="Simplified Arabic" w:hint="cs"/>
          <w:b/>
          <w:snapToGrid w:val="0"/>
          <w:kern w:val="22"/>
          <w:sz w:val="22"/>
          <w:rtl/>
          <w:lang w:val="en-US" w:bidi="ar-EG"/>
        </w:rPr>
        <w:t>وخطة عام 2030.</w:t>
      </w:r>
    </w:p>
    <w:p w14:paraId="5DB20EEB" w14:textId="77777777" w:rsidR="00791BC9" w:rsidRPr="00791BC9" w:rsidRDefault="00791BC9" w:rsidP="006E3BED">
      <w:pPr>
        <w:numPr>
          <w:ilvl w:val="0"/>
          <w:numId w:val="144"/>
        </w:numPr>
        <w:shd w:val="clear" w:color="auto" w:fill="FFFFFF" w:themeFill="background1"/>
        <w:bidi/>
        <w:spacing w:after="120" w:line="216" w:lineRule="auto"/>
        <w:ind w:left="0" w:firstLine="0"/>
        <w:jc w:val="both"/>
        <w:rPr>
          <w:rFonts w:cs="Simplified Arabic"/>
          <w:b/>
          <w:snapToGrid w:val="0"/>
          <w:kern w:val="22"/>
          <w:sz w:val="22"/>
          <w:lang w:val="en-US" w:bidi="ar-EG"/>
        </w:rPr>
      </w:pPr>
      <w:r w:rsidRPr="00791BC9">
        <w:rPr>
          <w:rFonts w:cs="Simplified Arabic" w:hint="cs"/>
          <w:b/>
          <w:snapToGrid w:val="0"/>
          <w:kern w:val="22"/>
          <w:sz w:val="22"/>
          <w:rtl/>
          <w:lang w:val="en-US" w:bidi="ar-EG"/>
        </w:rPr>
        <w:t>وينبغي أن يعالج التقييم العالمي الثاني المحركات المباشرة وغير المباشرة للتغير في التنوع البيولوجي، مع الاستفادة من جميع تقييمات المنبر، بما في ذلك تقييمات الترابط والتغيير التحويلي فضلا عن التقييمات ذات الصلة للهيئة الحكومية الدولية المعنية بتغير المناخ.</w:t>
      </w:r>
    </w:p>
    <w:p w14:paraId="12F32F01" w14:textId="77777777" w:rsidR="00791BC9" w:rsidRPr="00791BC9" w:rsidRDefault="00791BC9" w:rsidP="006E3BED">
      <w:pPr>
        <w:numPr>
          <w:ilvl w:val="0"/>
          <w:numId w:val="144"/>
        </w:numPr>
        <w:shd w:val="clear" w:color="auto" w:fill="FFFFFF" w:themeFill="background1"/>
        <w:bidi/>
        <w:spacing w:after="120" w:line="216" w:lineRule="auto"/>
        <w:ind w:left="0" w:firstLine="0"/>
        <w:jc w:val="both"/>
        <w:rPr>
          <w:rFonts w:cs="Simplified Arabic"/>
          <w:b/>
          <w:snapToGrid w:val="0"/>
          <w:kern w:val="22"/>
          <w:sz w:val="22"/>
          <w:lang w:val="en-US" w:bidi="ar-EG"/>
        </w:rPr>
      </w:pPr>
      <w:r w:rsidRPr="00791BC9">
        <w:rPr>
          <w:rFonts w:cs="Simplified Arabic"/>
          <w:b/>
          <w:snapToGrid w:val="0"/>
          <w:kern w:val="22"/>
          <w:sz w:val="22"/>
          <w:rtl/>
          <w:lang w:val="en-US" w:bidi="ar-EG"/>
        </w:rPr>
        <w:t xml:space="preserve">وينبغي أن </w:t>
      </w:r>
      <w:r w:rsidRPr="00791BC9">
        <w:rPr>
          <w:rFonts w:cs="Simplified Arabic" w:hint="cs"/>
          <w:b/>
          <w:snapToGrid w:val="0"/>
          <w:kern w:val="22"/>
          <w:sz w:val="22"/>
          <w:rtl/>
          <w:lang w:val="en-US" w:bidi="ar-EG"/>
        </w:rPr>
        <w:t>يتضمن</w:t>
      </w:r>
      <w:r w:rsidRPr="00791BC9">
        <w:rPr>
          <w:rFonts w:cs="Simplified Arabic"/>
          <w:b/>
          <w:snapToGrid w:val="0"/>
          <w:kern w:val="22"/>
          <w:sz w:val="22"/>
          <w:rtl/>
          <w:lang w:val="en-US" w:bidi="ar-EG"/>
        </w:rPr>
        <w:t xml:space="preserve"> التقييم العالمي الثاني، حيثما كان ذلك مناسبا وممكنا</w:t>
      </w:r>
      <w:r w:rsidRPr="00791BC9">
        <w:rPr>
          <w:rFonts w:cs="Simplified Arabic" w:hint="cs"/>
          <w:b/>
          <w:snapToGrid w:val="0"/>
          <w:kern w:val="22"/>
          <w:sz w:val="22"/>
          <w:rtl/>
          <w:lang w:val="en-US" w:bidi="ar-EG"/>
        </w:rPr>
        <w:t>،</w:t>
      </w:r>
      <w:r w:rsidRPr="00791BC9">
        <w:rPr>
          <w:rFonts w:cs="Simplified Arabic"/>
          <w:b/>
          <w:snapToGrid w:val="0"/>
          <w:kern w:val="22"/>
          <w:sz w:val="22"/>
          <w:rtl/>
          <w:lang w:val="en-US" w:bidi="ar-EG"/>
        </w:rPr>
        <w:t xml:space="preserve"> التقييمات الإقليمية ودون الإقليمية والوطنية </w:t>
      </w:r>
      <w:r w:rsidRPr="00791BC9">
        <w:rPr>
          <w:rFonts w:cs="Simplified Arabic" w:hint="cs"/>
          <w:b/>
          <w:snapToGrid w:val="0"/>
          <w:kern w:val="22"/>
          <w:sz w:val="22"/>
          <w:rtl/>
          <w:lang w:val="en-US" w:bidi="ar-EG"/>
        </w:rPr>
        <w:t>القائمة</w:t>
      </w:r>
      <w:r w:rsidRPr="00791BC9">
        <w:rPr>
          <w:rFonts w:cs="Simplified Arabic"/>
          <w:b/>
          <w:snapToGrid w:val="0"/>
          <w:kern w:val="22"/>
          <w:sz w:val="22"/>
          <w:rtl/>
          <w:lang w:val="en-US" w:bidi="ar-EG"/>
        </w:rPr>
        <w:t xml:space="preserve"> فضلا عن تحليل </w:t>
      </w:r>
      <w:r w:rsidRPr="00791BC9">
        <w:rPr>
          <w:rFonts w:cs="Simplified Arabic" w:hint="cs"/>
          <w:b/>
          <w:snapToGrid w:val="0"/>
          <w:kern w:val="22"/>
          <w:sz w:val="22"/>
          <w:rtl/>
          <w:lang w:val="en-US" w:bidi="ar-EG"/>
        </w:rPr>
        <w:t xml:space="preserve">على </w:t>
      </w:r>
      <w:r w:rsidRPr="00791BC9">
        <w:rPr>
          <w:rFonts w:cs="Simplified Arabic"/>
          <w:b/>
          <w:snapToGrid w:val="0"/>
          <w:kern w:val="22"/>
          <w:sz w:val="22"/>
          <w:rtl/>
          <w:lang w:val="en-US" w:bidi="ar-EG"/>
        </w:rPr>
        <w:t>مستوى النظم الإيكولوجي</w:t>
      </w:r>
      <w:r w:rsidRPr="00791BC9">
        <w:rPr>
          <w:rFonts w:cs="Simplified Arabic" w:hint="cs"/>
          <w:b/>
          <w:snapToGrid w:val="0"/>
          <w:kern w:val="22"/>
          <w:sz w:val="22"/>
          <w:rtl/>
          <w:lang w:val="en-US" w:bidi="ar-EG"/>
        </w:rPr>
        <w:t>ة</w:t>
      </w:r>
      <w:r w:rsidRPr="00791BC9">
        <w:rPr>
          <w:rFonts w:cs="Simplified Arabic"/>
          <w:b/>
          <w:snapToGrid w:val="0"/>
          <w:kern w:val="22"/>
          <w:sz w:val="22"/>
          <w:rtl/>
          <w:lang w:val="en-US" w:bidi="ar-EG"/>
        </w:rPr>
        <w:t xml:space="preserve"> بطريقة متكاملة </w:t>
      </w:r>
      <w:r w:rsidRPr="00791BC9">
        <w:rPr>
          <w:rFonts w:cs="Simplified Arabic" w:hint="cs"/>
          <w:b/>
          <w:snapToGrid w:val="0"/>
          <w:kern w:val="22"/>
          <w:sz w:val="22"/>
          <w:rtl/>
          <w:lang w:val="en-US" w:bidi="ar-EG"/>
        </w:rPr>
        <w:t>بالكامل</w:t>
      </w:r>
      <w:r w:rsidRPr="00791BC9">
        <w:rPr>
          <w:rFonts w:cs="Simplified Arabic"/>
          <w:b/>
          <w:snapToGrid w:val="0"/>
          <w:kern w:val="22"/>
          <w:sz w:val="22"/>
          <w:rtl/>
          <w:lang w:val="en-US" w:bidi="ar-EG"/>
        </w:rPr>
        <w:t>.</w:t>
      </w:r>
    </w:p>
    <w:p w14:paraId="165F06D8" w14:textId="77777777" w:rsidR="00791BC9" w:rsidRPr="00791BC9" w:rsidRDefault="00791BC9" w:rsidP="006E3BED">
      <w:pPr>
        <w:numPr>
          <w:ilvl w:val="0"/>
          <w:numId w:val="144"/>
        </w:numPr>
        <w:shd w:val="clear" w:color="auto" w:fill="FFFFFF" w:themeFill="background1"/>
        <w:bidi/>
        <w:spacing w:after="120" w:line="216" w:lineRule="auto"/>
        <w:ind w:left="0" w:firstLine="0"/>
        <w:jc w:val="both"/>
        <w:rPr>
          <w:rFonts w:cs="Simplified Arabic"/>
          <w:b/>
          <w:snapToGrid w:val="0"/>
          <w:kern w:val="22"/>
          <w:sz w:val="22"/>
          <w:lang w:val="en-US" w:bidi="ar-EG"/>
        </w:rPr>
      </w:pPr>
      <w:r w:rsidRPr="00791BC9">
        <w:rPr>
          <w:rFonts w:cs="Simplified Arabic" w:hint="cs"/>
          <w:b/>
          <w:snapToGrid w:val="0"/>
          <w:kern w:val="22"/>
          <w:sz w:val="22"/>
          <w:rtl/>
          <w:lang w:val="en-US" w:bidi="ar-EG"/>
        </w:rPr>
        <w:t>وينبغي أن يدرج التقييم العالمي الثاني أفضل المعارف المتوافرة، بما في ذلك معارف الشعوب الأصلية والمجتمعات المحلية،</w:t>
      </w:r>
      <w:r w:rsidRPr="00791BC9">
        <w:rPr>
          <w:rFonts w:cs="Simplified Arabic"/>
          <w:b/>
          <w:snapToGrid w:val="0"/>
          <w:kern w:val="22"/>
          <w:sz w:val="22"/>
          <w:rtl/>
          <w:lang w:val="en-US" w:bidi="ar-EG"/>
        </w:rPr>
        <w:t xml:space="preserve"> </w:t>
      </w:r>
      <w:r w:rsidRPr="00791BC9">
        <w:rPr>
          <w:rFonts w:cs="Simplified Arabic" w:hint="cs"/>
          <w:b/>
          <w:snapToGrid w:val="0"/>
          <w:kern w:val="22"/>
          <w:sz w:val="22"/>
          <w:rtl/>
          <w:lang w:val="en-US" w:bidi="ar-EG"/>
        </w:rPr>
        <w:t>مع ال</w:t>
      </w:r>
      <w:r w:rsidRPr="00791BC9">
        <w:rPr>
          <w:rFonts w:cs="Simplified Arabic"/>
          <w:b/>
          <w:snapToGrid w:val="0"/>
          <w:kern w:val="22"/>
          <w:sz w:val="22"/>
          <w:rtl/>
          <w:lang w:val="en-US" w:bidi="ar-EG"/>
        </w:rPr>
        <w:t>احترام</w:t>
      </w:r>
      <w:r w:rsidRPr="00791BC9">
        <w:rPr>
          <w:rFonts w:cs="Simplified Arabic" w:hint="cs"/>
          <w:b/>
          <w:snapToGrid w:val="0"/>
          <w:kern w:val="22"/>
          <w:sz w:val="22"/>
          <w:rtl/>
          <w:lang w:val="en-US" w:bidi="ar-EG"/>
        </w:rPr>
        <w:t xml:space="preserve"> ال</w:t>
      </w:r>
      <w:r w:rsidRPr="00791BC9">
        <w:rPr>
          <w:rFonts w:cs="Simplified Arabic"/>
          <w:b/>
          <w:snapToGrid w:val="0"/>
          <w:kern w:val="22"/>
          <w:sz w:val="22"/>
          <w:rtl/>
          <w:lang w:val="en-US" w:bidi="ar-EG"/>
        </w:rPr>
        <w:t>كامل للإجراءات الحالية للمنبر فيما يتعلق بالاستخدام الأخلاقي لل</w:t>
      </w:r>
      <w:r w:rsidRPr="00791BC9">
        <w:rPr>
          <w:rFonts w:cs="Simplified Arabic" w:hint="cs"/>
          <w:b/>
          <w:snapToGrid w:val="0"/>
          <w:kern w:val="22"/>
          <w:sz w:val="22"/>
          <w:rtl/>
          <w:lang w:val="en-US" w:bidi="ar-EG"/>
        </w:rPr>
        <w:t>معارف</w:t>
      </w:r>
      <w:r w:rsidRPr="00791BC9">
        <w:rPr>
          <w:rFonts w:cs="Simplified Arabic"/>
          <w:b/>
          <w:snapToGrid w:val="0"/>
          <w:kern w:val="22"/>
          <w:sz w:val="22"/>
          <w:rtl/>
          <w:lang w:val="en-US" w:bidi="ar-EG"/>
        </w:rPr>
        <w:t xml:space="preserve"> وإدارتها، والتي تشمل مراعاة التحديات التي تواجهها البلدان النامية</w:t>
      </w:r>
      <w:r w:rsidRPr="00791BC9">
        <w:rPr>
          <w:rFonts w:cs="Simplified Arabic" w:hint="cs"/>
          <w:b/>
          <w:snapToGrid w:val="0"/>
          <w:kern w:val="22"/>
          <w:sz w:val="22"/>
          <w:rtl/>
          <w:lang w:val="en-US" w:bidi="ar-EG"/>
        </w:rPr>
        <w:t>، ويدرج القيم المتنوعة والآراء العالمية المتعددة، مع مراعاة جملة أمور من بينها تقييم القيم للمنبر الحكومي الدولي.</w:t>
      </w:r>
      <w:r w:rsidRPr="00791BC9">
        <w:rPr>
          <w:rFonts w:cs="Simplified Arabic"/>
          <w:vertAlign w:val="superscript"/>
          <w:rtl/>
        </w:rPr>
        <w:footnoteReference w:id="310"/>
      </w:r>
    </w:p>
    <w:p w14:paraId="569638E6" w14:textId="77777777" w:rsidR="00791BC9" w:rsidRPr="00791BC9" w:rsidRDefault="00791BC9" w:rsidP="006E3BED">
      <w:pPr>
        <w:numPr>
          <w:ilvl w:val="0"/>
          <w:numId w:val="144"/>
        </w:numPr>
        <w:shd w:val="clear" w:color="auto" w:fill="FFFFFF" w:themeFill="background1"/>
        <w:bidi/>
        <w:spacing w:after="120" w:line="216" w:lineRule="auto"/>
        <w:ind w:left="0" w:firstLine="0"/>
        <w:jc w:val="both"/>
        <w:rPr>
          <w:rFonts w:cs="Simplified Arabic"/>
          <w:b/>
          <w:snapToGrid w:val="0"/>
          <w:kern w:val="22"/>
          <w:sz w:val="22"/>
          <w:lang w:val="en-US" w:bidi="ar-EG"/>
        </w:rPr>
      </w:pPr>
      <w:r w:rsidRPr="00791BC9">
        <w:rPr>
          <w:rFonts w:cs="Simplified Arabic" w:hint="cs"/>
          <w:b/>
          <w:snapToGrid w:val="0"/>
          <w:kern w:val="22"/>
          <w:sz w:val="22"/>
          <w:rtl/>
          <w:lang w:val="en-US" w:bidi="ar-EG"/>
        </w:rPr>
        <w:t>وينبغي أن ينظر التقييم العالمي الثاني في الفجوات في المعارف المحددة في التقييم الأول.</w:t>
      </w:r>
    </w:p>
    <w:p w14:paraId="5C11C4BE" w14:textId="77777777" w:rsidR="00791BC9" w:rsidRPr="00791BC9" w:rsidRDefault="00791BC9" w:rsidP="006E3BED">
      <w:pPr>
        <w:numPr>
          <w:ilvl w:val="0"/>
          <w:numId w:val="144"/>
        </w:numPr>
        <w:shd w:val="clear" w:color="auto" w:fill="FFFFFF" w:themeFill="background1"/>
        <w:bidi/>
        <w:spacing w:after="120" w:line="216" w:lineRule="auto"/>
        <w:ind w:left="0" w:firstLine="0"/>
        <w:jc w:val="both"/>
        <w:rPr>
          <w:rFonts w:cs="Simplified Arabic"/>
          <w:b/>
          <w:snapToGrid w:val="0"/>
          <w:kern w:val="22"/>
          <w:sz w:val="22"/>
          <w:lang w:val="en-US" w:bidi="ar-EG"/>
        </w:rPr>
      </w:pPr>
      <w:r w:rsidRPr="00791BC9">
        <w:rPr>
          <w:rFonts w:cs="Simplified Arabic" w:hint="cs"/>
          <w:b/>
          <w:snapToGrid w:val="0"/>
          <w:kern w:val="22"/>
          <w:sz w:val="22"/>
          <w:rtl/>
          <w:lang w:val="en-US" w:bidi="ar-EG"/>
        </w:rPr>
        <w:t>وينبغي الانتهاء من صياغة التقييم العالمي الثاني للموافقة عليه في الاجتماع العام للمنبر الحكومي الدولي في الفصل الرابع من عام 2028 (أو الفصل الأول من عام 2029 على أبعد تقدير).</w:t>
      </w:r>
    </w:p>
    <w:p w14:paraId="30B58A29" w14:textId="77777777" w:rsidR="00791BC9" w:rsidRPr="00791BC9" w:rsidRDefault="00791BC9" w:rsidP="00791BC9">
      <w:pPr>
        <w:keepNext/>
        <w:shd w:val="clear" w:color="auto" w:fill="FFFFFF" w:themeFill="background1"/>
        <w:bidi/>
        <w:spacing w:after="120" w:line="216" w:lineRule="auto"/>
        <w:ind w:left="1797" w:hanging="1077"/>
        <w:jc w:val="both"/>
        <w:rPr>
          <w:rFonts w:cs="Simplified Arabic"/>
          <w:bCs/>
          <w:snapToGrid w:val="0"/>
          <w:kern w:val="22"/>
          <w:sz w:val="22"/>
          <w:lang w:val="en-US" w:bidi="ar-EG"/>
        </w:rPr>
      </w:pPr>
      <w:r w:rsidRPr="00791BC9">
        <w:rPr>
          <w:rFonts w:cs="Simplified Arabic" w:hint="cs"/>
          <w:bCs/>
          <w:snapToGrid w:val="0"/>
          <w:kern w:val="22"/>
          <w:sz w:val="22"/>
          <w:rtl/>
          <w:lang w:val="en-US" w:bidi="ar-EG"/>
        </w:rPr>
        <w:lastRenderedPageBreak/>
        <w:t>باء -</w:t>
      </w:r>
      <w:r w:rsidRPr="00791BC9">
        <w:rPr>
          <w:rFonts w:cs="Simplified Arabic" w:hint="cs"/>
          <w:bCs/>
          <w:snapToGrid w:val="0"/>
          <w:kern w:val="22"/>
          <w:sz w:val="22"/>
          <w:rtl/>
          <w:lang w:val="en-US" w:bidi="ar-EG"/>
        </w:rPr>
        <w:tab/>
        <w:t>طلبات من اتفاقية التنوع البيولوجي بشأن التقييمات الإضافية المحتملة لإدراجها في برنامج العمل المتجدد للمنبر</w:t>
      </w:r>
    </w:p>
    <w:p w14:paraId="3F821844" w14:textId="77777777" w:rsidR="00791BC9" w:rsidRPr="00791BC9" w:rsidRDefault="00791BC9" w:rsidP="00791BC9">
      <w:pPr>
        <w:shd w:val="clear" w:color="auto" w:fill="FFFFFF" w:themeFill="background1"/>
        <w:bidi/>
        <w:spacing w:after="120" w:line="216" w:lineRule="auto"/>
        <w:jc w:val="both"/>
        <w:rPr>
          <w:rFonts w:cs="Simplified Arabic"/>
          <w:b/>
          <w:snapToGrid w:val="0"/>
          <w:kern w:val="22"/>
          <w:sz w:val="22"/>
          <w:lang w:val="en-US" w:bidi="ar-EG"/>
        </w:rPr>
      </w:pPr>
      <w:r w:rsidRPr="00791BC9">
        <w:rPr>
          <w:rFonts w:cs="Simplified Arabic" w:hint="cs"/>
          <w:b/>
          <w:snapToGrid w:val="0"/>
          <w:kern w:val="22"/>
          <w:sz w:val="22"/>
          <w:rtl/>
          <w:lang w:val="en-US" w:bidi="ar-EG"/>
        </w:rPr>
        <w:t>ينبغي أن ينظر المنبر في تقييمات التتبع السريع التالية:</w:t>
      </w:r>
    </w:p>
    <w:p w14:paraId="7CE9CC94" w14:textId="77777777" w:rsidR="00791BC9" w:rsidRPr="00791BC9" w:rsidRDefault="00791BC9" w:rsidP="006E3BED">
      <w:pPr>
        <w:numPr>
          <w:ilvl w:val="0"/>
          <w:numId w:val="146"/>
        </w:numPr>
        <w:shd w:val="clear" w:color="auto" w:fill="FFFFFF" w:themeFill="background1"/>
        <w:bidi/>
        <w:spacing w:after="120" w:line="216" w:lineRule="auto"/>
        <w:ind w:left="0" w:firstLine="720"/>
        <w:jc w:val="both"/>
        <w:rPr>
          <w:rFonts w:cs="Simplified Arabic"/>
          <w:b/>
          <w:snapToGrid w:val="0"/>
          <w:kern w:val="22"/>
          <w:sz w:val="22"/>
          <w:lang w:val="en-US" w:bidi="ar-EG"/>
        </w:rPr>
      </w:pPr>
      <w:r w:rsidRPr="00791BC9">
        <w:rPr>
          <w:rFonts w:cs="Simplified Arabic" w:hint="cs"/>
          <w:b/>
          <w:snapToGrid w:val="0"/>
          <w:kern w:val="22"/>
          <w:sz w:val="22"/>
          <w:rtl/>
          <w:lang w:val="en-US" w:bidi="ar-EG"/>
        </w:rPr>
        <w:t>تقييم للتبع السريع بشأن التخطيط المكاني المتكامل الشامل للتنوع البيولوجي</w:t>
      </w:r>
      <w:r w:rsidRPr="00791BC9">
        <w:rPr>
          <w:rFonts w:cs="Simplified Arabic"/>
          <w:b/>
          <w:snapToGrid w:val="0"/>
          <w:kern w:val="22"/>
          <w:sz w:val="22"/>
          <w:rtl/>
          <w:lang w:val="en-US" w:bidi="ar-EG"/>
        </w:rPr>
        <w:t xml:space="preserve"> والترابط الإيكولوجي</w:t>
      </w:r>
      <w:r w:rsidRPr="00791BC9">
        <w:rPr>
          <w:rFonts w:cs="Simplified Arabic" w:hint="cs"/>
          <w:b/>
          <w:snapToGrid w:val="0"/>
          <w:kern w:val="22"/>
          <w:sz w:val="22"/>
          <w:rtl/>
          <w:lang w:val="en-US" w:bidi="ar-EG"/>
        </w:rPr>
        <w:t xml:space="preserve"> </w:t>
      </w:r>
      <w:r w:rsidRPr="00791BC9">
        <w:rPr>
          <w:rFonts w:cs="Simplified Arabic"/>
          <w:b/>
          <w:snapToGrid w:val="0"/>
          <w:kern w:val="22"/>
          <w:sz w:val="22"/>
          <w:rtl/>
          <w:lang w:val="en-US" w:bidi="ar-EG"/>
        </w:rPr>
        <w:t>مع مراعاة عناصر مثل تغيير استخدام الأر</w:t>
      </w:r>
      <w:r w:rsidRPr="00791BC9">
        <w:rPr>
          <w:rFonts w:cs="Simplified Arabic" w:hint="cs"/>
          <w:b/>
          <w:snapToGrid w:val="0"/>
          <w:kern w:val="22"/>
          <w:sz w:val="22"/>
          <w:rtl/>
          <w:lang w:val="en-US" w:bidi="ar-EG"/>
        </w:rPr>
        <w:t>اضي</w:t>
      </w:r>
      <w:r w:rsidRPr="00791BC9">
        <w:rPr>
          <w:rFonts w:cs="Simplified Arabic"/>
          <w:b/>
          <w:snapToGrid w:val="0"/>
          <w:kern w:val="22"/>
          <w:sz w:val="22"/>
          <w:rtl/>
          <w:lang w:val="en-US" w:bidi="ar-EG"/>
        </w:rPr>
        <w:t xml:space="preserve"> والبح</w:t>
      </w:r>
      <w:r w:rsidRPr="00791BC9">
        <w:rPr>
          <w:rFonts w:cs="Simplified Arabic" w:hint="cs"/>
          <w:b/>
          <w:snapToGrid w:val="0"/>
          <w:kern w:val="22"/>
          <w:sz w:val="22"/>
          <w:rtl/>
          <w:lang w:val="en-US" w:bidi="ar-EG"/>
        </w:rPr>
        <w:t>ا</w:t>
      </w:r>
      <w:r w:rsidRPr="00791BC9">
        <w:rPr>
          <w:rFonts w:cs="Simplified Arabic"/>
          <w:b/>
          <w:snapToGrid w:val="0"/>
          <w:kern w:val="22"/>
          <w:sz w:val="22"/>
          <w:rtl/>
          <w:lang w:val="en-US" w:bidi="ar-EG"/>
        </w:rPr>
        <w:t>ر واستعادتها؛</w:t>
      </w:r>
    </w:p>
    <w:p w14:paraId="305A4ED7" w14:textId="77777777" w:rsidR="00791BC9" w:rsidRPr="00791BC9" w:rsidRDefault="00791BC9" w:rsidP="006E3BED">
      <w:pPr>
        <w:numPr>
          <w:ilvl w:val="0"/>
          <w:numId w:val="146"/>
        </w:numPr>
        <w:shd w:val="clear" w:color="auto" w:fill="FFFFFF" w:themeFill="background1"/>
        <w:bidi/>
        <w:spacing w:after="120" w:line="216" w:lineRule="auto"/>
        <w:ind w:left="0" w:firstLine="720"/>
        <w:jc w:val="both"/>
        <w:rPr>
          <w:rFonts w:cs="Simplified Arabic"/>
          <w:b/>
          <w:snapToGrid w:val="0"/>
          <w:kern w:val="22"/>
          <w:sz w:val="22"/>
          <w:lang w:val="en-US" w:bidi="ar-EG"/>
        </w:rPr>
      </w:pPr>
      <w:r w:rsidRPr="00791BC9">
        <w:rPr>
          <w:rFonts w:cs="Simplified Arabic" w:hint="cs"/>
          <w:b/>
          <w:snapToGrid w:val="0"/>
          <w:kern w:val="22"/>
          <w:sz w:val="22"/>
          <w:rtl/>
          <w:lang w:val="en-US" w:bidi="ar-EG"/>
        </w:rPr>
        <w:t xml:space="preserve">تقييم للتتبع السريع بشأن رصد التنوع البيولوجي وخدمات النظم الإيكولوجية وتتبع التقدم المحرز نحو غايات وأهداف </w:t>
      </w:r>
      <w:r w:rsidRPr="00791BC9">
        <w:rPr>
          <w:rFonts w:cs="Simplified Arabic"/>
          <w:rtl/>
          <w:lang w:bidi="ar-EG"/>
        </w:rPr>
        <w:t>إطار</w:t>
      </w:r>
      <w:r w:rsidRPr="00791BC9">
        <w:rPr>
          <w:rFonts w:cs="Simplified Arabic" w:hint="cs"/>
          <w:rtl/>
          <w:lang w:bidi="ar-EG"/>
        </w:rPr>
        <w:t xml:space="preserve"> كونمينغ-مونتريال العالمي</w:t>
      </w:r>
      <w:r w:rsidRPr="00791BC9">
        <w:rPr>
          <w:rFonts w:cs="Simplified Arabic"/>
          <w:rtl/>
          <w:lang w:bidi="ar-EG"/>
        </w:rPr>
        <w:t xml:space="preserve"> </w:t>
      </w:r>
      <w:r w:rsidRPr="00791BC9">
        <w:rPr>
          <w:rFonts w:cs="Simplified Arabic" w:hint="cs"/>
          <w:rtl/>
          <w:lang w:bidi="ar-EG"/>
        </w:rPr>
        <w:t>ل</w:t>
      </w:r>
      <w:r w:rsidRPr="00791BC9">
        <w:rPr>
          <w:rFonts w:cs="Simplified Arabic"/>
          <w:rtl/>
          <w:lang w:bidi="ar-EG"/>
        </w:rPr>
        <w:t>لتنوع البيولوجي</w:t>
      </w:r>
      <w:r w:rsidRPr="00791BC9">
        <w:rPr>
          <w:rFonts w:cs="Simplified Arabic" w:hint="cs"/>
          <w:b/>
          <w:snapToGrid w:val="0"/>
          <w:kern w:val="22"/>
          <w:sz w:val="22"/>
          <w:rtl/>
          <w:lang w:val="en-US" w:bidi="ar-EG"/>
        </w:rPr>
        <w:t xml:space="preserve">، وبشأن </w:t>
      </w:r>
      <w:r w:rsidRPr="00791BC9">
        <w:rPr>
          <w:rFonts w:cs="Simplified Arabic"/>
          <w:b/>
          <w:snapToGrid w:val="0"/>
          <w:kern w:val="22"/>
          <w:sz w:val="22"/>
          <w:rtl/>
          <w:lang w:val="en-US" w:bidi="ar-EG"/>
        </w:rPr>
        <w:t>خطوط الأساس لتقييم فقدان التنوع البيولوجي؛</w:t>
      </w:r>
    </w:p>
    <w:p w14:paraId="138F585D" w14:textId="77777777" w:rsidR="00791BC9" w:rsidRPr="00791BC9" w:rsidRDefault="00791BC9" w:rsidP="006E3BED">
      <w:pPr>
        <w:numPr>
          <w:ilvl w:val="0"/>
          <w:numId w:val="146"/>
        </w:numPr>
        <w:shd w:val="clear" w:color="auto" w:fill="FFFFFF" w:themeFill="background1"/>
        <w:bidi/>
        <w:spacing w:after="120" w:line="216" w:lineRule="auto"/>
        <w:ind w:left="0" w:firstLine="720"/>
        <w:jc w:val="both"/>
        <w:rPr>
          <w:rFonts w:cs="Simplified Arabic"/>
          <w:b/>
          <w:snapToGrid w:val="0"/>
          <w:kern w:val="22"/>
          <w:sz w:val="22"/>
          <w:lang w:val="en-US" w:bidi="ar-EG"/>
        </w:rPr>
      </w:pPr>
      <w:r w:rsidRPr="00791BC9">
        <w:rPr>
          <w:rFonts w:cs="Simplified Arabic" w:hint="cs"/>
          <w:b/>
          <w:snapToGrid w:val="0"/>
          <w:kern w:val="22"/>
          <w:sz w:val="22"/>
          <w:rtl/>
          <w:lang w:val="en-US" w:bidi="ar-EG"/>
        </w:rPr>
        <w:t>تقييم للتتبع السريع بشأن آثار التلوث على التنوع البيولوجي والنُهج لتجنب، وتقليل تلك الآثار والتخفيف منها؛</w:t>
      </w:r>
    </w:p>
    <w:p w14:paraId="7D3D9B7B" w14:textId="77777777" w:rsidR="00791BC9" w:rsidRPr="00791BC9" w:rsidRDefault="00791BC9" w:rsidP="006E3BED">
      <w:pPr>
        <w:numPr>
          <w:ilvl w:val="0"/>
          <w:numId w:val="146"/>
        </w:numPr>
        <w:shd w:val="clear" w:color="auto" w:fill="FFFFFF" w:themeFill="background1"/>
        <w:bidi/>
        <w:spacing w:after="120" w:line="216" w:lineRule="auto"/>
        <w:ind w:left="0" w:firstLine="720"/>
        <w:jc w:val="both"/>
        <w:rPr>
          <w:rFonts w:cs="Simplified Arabic"/>
          <w:b/>
          <w:snapToGrid w:val="0"/>
          <w:kern w:val="22"/>
          <w:sz w:val="22"/>
          <w:lang w:val="en-US" w:bidi="ar-EG"/>
        </w:rPr>
      </w:pPr>
      <w:r w:rsidRPr="00791BC9">
        <w:rPr>
          <w:rFonts w:cs="Simplified Arabic"/>
          <w:b/>
          <w:snapToGrid w:val="0"/>
          <w:kern w:val="22"/>
          <w:sz w:val="22"/>
          <w:rtl/>
          <w:lang w:val="en-US" w:bidi="ar-EG"/>
        </w:rPr>
        <w:t xml:space="preserve">تقييم </w:t>
      </w:r>
      <w:r w:rsidRPr="00791BC9">
        <w:rPr>
          <w:rFonts w:cs="Simplified Arabic" w:hint="cs"/>
          <w:b/>
          <w:snapToGrid w:val="0"/>
          <w:kern w:val="22"/>
          <w:sz w:val="22"/>
          <w:rtl/>
          <w:lang w:val="en-US" w:bidi="ar-EG"/>
        </w:rPr>
        <w:t xml:space="preserve">للتتبع السريع </w:t>
      </w:r>
      <w:r w:rsidRPr="00791BC9">
        <w:rPr>
          <w:rFonts w:cs="Simplified Arabic"/>
          <w:b/>
          <w:snapToGrid w:val="0"/>
          <w:kern w:val="22"/>
          <w:sz w:val="22"/>
          <w:rtl/>
          <w:lang w:val="en-US" w:bidi="ar-EG"/>
        </w:rPr>
        <w:t>للعيش بشكل جيد في توازن وانسجام مع الطبيعة والعيش في وئام مع أمنا الأرض.</w:t>
      </w:r>
    </w:p>
    <w:p w14:paraId="749CFB05" w14:textId="77777777" w:rsidR="00791BC9" w:rsidRDefault="00791BC9" w:rsidP="00E773FB">
      <w:pPr>
        <w:bidi/>
        <w:spacing w:after="120" w:line="216" w:lineRule="auto"/>
        <w:jc w:val="both"/>
        <w:rPr>
          <w:rFonts w:eastAsia="YouYuan" w:cs="Simplified Arabic"/>
          <w:kern w:val="2"/>
          <w:sz w:val="22"/>
          <w:lang w:val="en-US" w:eastAsia="en-US"/>
        </w:rPr>
        <w:sectPr w:rsidR="00791BC9" w:rsidSect="00E773FB">
          <w:headerReference w:type="first" r:id="rId50"/>
          <w:footnotePr>
            <w:numRestart w:val="eachSect"/>
          </w:footnotePr>
          <w:pgSz w:w="12240" w:h="15840" w:code="1"/>
          <w:pgMar w:top="1440" w:right="1440" w:bottom="1440" w:left="1440" w:header="720" w:footer="720" w:gutter="0"/>
          <w:cols w:space="720"/>
          <w:titlePg/>
          <w:docGrid w:linePitch="360"/>
        </w:sectPr>
      </w:pPr>
    </w:p>
    <w:p w14:paraId="2AC0F225" w14:textId="77777777" w:rsidR="00791BC9" w:rsidRPr="00791BC9" w:rsidRDefault="00791BC9" w:rsidP="00791BC9">
      <w:pPr>
        <w:bidi/>
        <w:spacing w:after="120" w:line="216" w:lineRule="auto"/>
        <w:ind w:left="1847" w:hanging="1134"/>
        <w:jc w:val="both"/>
        <w:rPr>
          <w:rFonts w:ascii="Simplified Arabic" w:hAnsi="Simplified Arabic" w:cs="Simplified Arabic"/>
          <w:b/>
          <w:bCs/>
          <w:rtl/>
          <w:lang w:bidi="ar-EG"/>
        </w:rPr>
      </w:pPr>
      <w:bookmarkStart w:id="175" w:name="مقرر20"/>
      <w:bookmarkEnd w:id="175"/>
      <w:r w:rsidRPr="00791BC9">
        <w:rPr>
          <w:rFonts w:ascii="Simplified Arabic" w:hAnsi="Simplified Arabic" w:cs="Simplified Arabic" w:hint="cs"/>
          <w:b/>
          <w:bCs/>
          <w:rtl/>
          <w:lang w:bidi="ar-EG"/>
        </w:rPr>
        <w:lastRenderedPageBreak/>
        <w:t>15/20-</w:t>
      </w:r>
      <w:r w:rsidRPr="00791BC9">
        <w:rPr>
          <w:rFonts w:ascii="Simplified Arabic" w:hAnsi="Simplified Arabic" w:cs="Simplified Arabic"/>
          <w:b/>
          <w:bCs/>
          <w:rtl/>
          <w:lang w:bidi="ar-EG"/>
        </w:rPr>
        <w:tab/>
      </w:r>
      <w:r w:rsidRPr="00791BC9">
        <w:rPr>
          <w:rFonts w:ascii="Simplified Arabic" w:hAnsi="Simplified Arabic" w:cs="Simplified Arabic" w:hint="cs"/>
          <w:b/>
          <w:bCs/>
          <w:rtl/>
          <w:lang w:bidi="ar-EG"/>
        </w:rPr>
        <w:t xml:space="preserve">حوار متعمق بشأن المجالات المواضيعية والقضايا الشاملة الأخرى </w:t>
      </w:r>
      <w:r w:rsidRPr="00791BC9">
        <w:rPr>
          <w:rFonts w:ascii="Simplified Arabic" w:hAnsi="Simplified Arabic" w:cs="Simplified Arabic"/>
          <w:b/>
          <w:bCs/>
          <w:rtl/>
          <w:lang w:bidi="ar-EG"/>
        </w:rPr>
        <w:t>أجراه الفريق المفتوح العضوية العامل بين الدورات المخصص للمادة 8(ي) والأحكام المتصلة بها</w:t>
      </w:r>
    </w:p>
    <w:p w14:paraId="471638BA" w14:textId="77777777" w:rsidR="00791BC9" w:rsidRPr="00791BC9" w:rsidRDefault="00791BC9" w:rsidP="00791BC9">
      <w:pPr>
        <w:bidi/>
        <w:spacing w:after="120" w:line="216" w:lineRule="auto"/>
        <w:ind w:firstLine="720"/>
        <w:jc w:val="lowKashida"/>
        <w:rPr>
          <w:rFonts w:eastAsia="YouYuan" w:cs="Simplified Arabic"/>
          <w:i/>
          <w:iCs/>
          <w:kern w:val="2"/>
          <w:sz w:val="20"/>
          <w:rtl/>
          <w:lang w:val="en-GB" w:eastAsia="en-US"/>
        </w:rPr>
      </w:pPr>
      <w:r w:rsidRPr="00791BC9">
        <w:rPr>
          <w:rFonts w:eastAsia="YouYuan" w:cs="Simplified Arabic" w:hint="cs"/>
          <w:i/>
          <w:iCs/>
          <w:kern w:val="2"/>
          <w:sz w:val="20"/>
          <w:rtl/>
          <w:lang w:val="en-GB" w:eastAsia="en-US"/>
        </w:rPr>
        <w:t>إن مؤتمر الأطراف،</w:t>
      </w:r>
    </w:p>
    <w:p w14:paraId="3A8B15C1" w14:textId="77777777" w:rsidR="00791BC9" w:rsidRPr="00791BC9" w:rsidRDefault="00791BC9" w:rsidP="00791BC9">
      <w:pPr>
        <w:bidi/>
        <w:spacing w:after="120" w:line="216" w:lineRule="auto"/>
        <w:ind w:firstLine="720"/>
        <w:jc w:val="lowKashida"/>
        <w:rPr>
          <w:rFonts w:eastAsia="YouYuan" w:cs="Simplified Arabic"/>
          <w:kern w:val="2"/>
          <w:sz w:val="20"/>
          <w:rtl/>
          <w:lang w:val="en-US" w:eastAsia="en-US"/>
        </w:rPr>
      </w:pPr>
      <w:r w:rsidRPr="00791BC9">
        <w:rPr>
          <w:rFonts w:eastAsia="YouYuan" w:cs="Simplified Arabic"/>
          <w:i/>
          <w:iCs/>
          <w:kern w:val="2"/>
          <w:sz w:val="20"/>
          <w:rtl/>
          <w:lang w:val="en-US" w:eastAsia="en-US"/>
        </w:rPr>
        <w:t>إذ يرحب</w:t>
      </w:r>
      <w:r w:rsidRPr="00791BC9">
        <w:rPr>
          <w:rFonts w:eastAsia="YouYuan" w:cs="Simplified Arabic"/>
          <w:kern w:val="2"/>
          <w:sz w:val="20"/>
          <w:rtl/>
          <w:lang w:val="en-US" w:eastAsia="en-US"/>
        </w:rPr>
        <w:t xml:space="preserve"> بالحوار المتعمق بشأن موضوع "مساهمات المعارف والابتكارات والممارسات التقليدية للشعوب الأصلية والمجتمعات المحلية، والتنوع الثقافي في الإطار العالمي للتنوع البيولوجي لما بعد عام 2020" الذي أجراه الفريق المفتوح العضوية العامل بين الدورات المخصص للمادة 8(ي) والأحكام المتصلة بها في اجتماعه الحادي عشر،</w:t>
      </w:r>
    </w:p>
    <w:p w14:paraId="04CE7352" w14:textId="77777777" w:rsidR="00791BC9" w:rsidRPr="00791BC9" w:rsidRDefault="00791BC9" w:rsidP="00791BC9">
      <w:pPr>
        <w:bidi/>
        <w:spacing w:after="120" w:line="216" w:lineRule="auto"/>
        <w:ind w:firstLine="720"/>
        <w:jc w:val="lowKashida"/>
        <w:rPr>
          <w:rFonts w:eastAsia="YouYuan" w:cs="Simplified Arabic"/>
          <w:kern w:val="2"/>
          <w:sz w:val="20"/>
          <w:rtl/>
          <w:lang w:val="en-US" w:eastAsia="en-US"/>
        </w:rPr>
      </w:pPr>
      <w:r w:rsidRPr="00791BC9">
        <w:rPr>
          <w:rFonts w:eastAsia="YouYuan" w:cs="Simplified Arabic"/>
          <w:i/>
          <w:iCs/>
          <w:kern w:val="2"/>
          <w:sz w:val="20"/>
          <w:rtl/>
          <w:lang w:val="en-US" w:eastAsia="en-US"/>
        </w:rPr>
        <w:t xml:space="preserve">وإذ </w:t>
      </w:r>
      <w:r w:rsidRPr="00791BC9">
        <w:rPr>
          <w:rFonts w:eastAsia="YouYuan" w:cs="Simplified Arabic" w:hint="cs"/>
          <w:i/>
          <w:iCs/>
          <w:kern w:val="2"/>
          <w:sz w:val="20"/>
          <w:rtl/>
          <w:lang w:val="en-US" w:eastAsia="en-US"/>
        </w:rPr>
        <w:t>يقر</w:t>
      </w:r>
      <w:r w:rsidRPr="00791BC9">
        <w:rPr>
          <w:rFonts w:eastAsia="YouYuan" w:cs="Simplified Arabic"/>
          <w:kern w:val="2"/>
          <w:sz w:val="20"/>
          <w:rtl/>
          <w:lang w:val="en-US" w:eastAsia="en-US"/>
        </w:rPr>
        <w:t xml:space="preserve"> </w:t>
      </w:r>
      <w:r w:rsidRPr="00791BC9">
        <w:rPr>
          <w:rFonts w:eastAsia="YouYuan" w:cs="Simplified Arabic" w:hint="cs"/>
          <w:kern w:val="2"/>
          <w:sz w:val="20"/>
          <w:rtl/>
          <w:lang w:val="en-US" w:eastAsia="en-US"/>
        </w:rPr>
        <w:t>ب</w:t>
      </w:r>
      <w:r w:rsidRPr="00791BC9">
        <w:rPr>
          <w:rFonts w:eastAsia="YouYuan" w:cs="Simplified Arabic"/>
          <w:kern w:val="2"/>
          <w:sz w:val="20"/>
          <w:rtl/>
          <w:lang w:val="en-US" w:eastAsia="en-US"/>
        </w:rPr>
        <w:t>أن مساهمة المعارف والابتكارات والممارسات التقليدية في التصدي لفقدان التنوع البيولوجي العالمي أساسية لتحقيق رؤية عام 2050 للعيش في انسجام مع الطبيعة،</w:t>
      </w:r>
    </w:p>
    <w:p w14:paraId="7F2ABAF8" w14:textId="77777777" w:rsidR="00791BC9" w:rsidRPr="00791BC9" w:rsidRDefault="00791BC9" w:rsidP="00791BC9">
      <w:pPr>
        <w:bidi/>
        <w:spacing w:after="120" w:line="216" w:lineRule="auto"/>
        <w:ind w:firstLine="720"/>
        <w:jc w:val="lowKashida"/>
        <w:rPr>
          <w:rFonts w:eastAsia="YouYuan" w:cs="Simplified Arabic"/>
          <w:kern w:val="2"/>
          <w:sz w:val="20"/>
          <w:rtl/>
          <w:lang w:val="en-US" w:eastAsia="en-US"/>
        </w:rPr>
      </w:pPr>
      <w:r w:rsidRPr="00791BC9">
        <w:rPr>
          <w:rFonts w:eastAsia="YouYuan" w:cs="Simplified Arabic"/>
          <w:i/>
          <w:iCs/>
          <w:kern w:val="2"/>
          <w:sz w:val="20"/>
          <w:rtl/>
          <w:lang w:val="en-US" w:eastAsia="en-US"/>
        </w:rPr>
        <w:t xml:space="preserve">وإذ </w:t>
      </w:r>
      <w:r w:rsidRPr="00791BC9">
        <w:rPr>
          <w:rFonts w:eastAsia="YouYuan" w:cs="Simplified Arabic" w:hint="cs"/>
          <w:i/>
          <w:iCs/>
          <w:kern w:val="2"/>
          <w:sz w:val="20"/>
          <w:rtl/>
          <w:lang w:val="en-US" w:eastAsia="en-US"/>
        </w:rPr>
        <w:t>يقر</w:t>
      </w:r>
      <w:r w:rsidRPr="00791BC9">
        <w:rPr>
          <w:rFonts w:eastAsia="YouYuan" w:cs="Simplified Arabic"/>
          <w:i/>
          <w:iCs/>
          <w:kern w:val="2"/>
          <w:sz w:val="20"/>
          <w:rtl/>
          <w:lang w:val="en-US" w:eastAsia="en-US"/>
        </w:rPr>
        <w:t xml:space="preserve"> أيضا</w:t>
      </w:r>
      <w:r w:rsidRPr="00791BC9">
        <w:rPr>
          <w:rFonts w:eastAsia="YouYuan" w:cs="Simplified Arabic"/>
          <w:kern w:val="2"/>
          <w:sz w:val="20"/>
          <w:rtl/>
          <w:lang w:val="en-US" w:eastAsia="en-US"/>
        </w:rPr>
        <w:t xml:space="preserve"> </w:t>
      </w:r>
      <w:r w:rsidRPr="00791BC9">
        <w:rPr>
          <w:rFonts w:eastAsia="YouYuan" w:cs="Simplified Arabic" w:hint="cs"/>
          <w:kern w:val="2"/>
          <w:sz w:val="20"/>
          <w:rtl/>
          <w:lang w:val="en-US" w:eastAsia="en-US"/>
        </w:rPr>
        <w:t>ب</w:t>
      </w:r>
      <w:r w:rsidRPr="00791BC9">
        <w:rPr>
          <w:rFonts w:eastAsia="YouYuan" w:cs="Simplified Arabic"/>
          <w:kern w:val="2"/>
          <w:sz w:val="20"/>
          <w:rtl/>
          <w:lang w:val="en-US" w:eastAsia="en-US"/>
        </w:rPr>
        <w:t>أن احتضان رؤية الاتفاقية يقتضي احتضان التنوع الثقافي والاعتراف بالعلاقة الوثيقة بين الطبيعة والناس،</w:t>
      </w:r>
    </w:p>
    <w:p w14:paraId="2553C66A" w14:textId="77777777" w:rsidR="00791BC9" w:rsidRPr="00791BC9" w:rsidRDefault="00791BC9" w:rsidP="00791BC9">
      <w:pPr>
        <w:bidi/>
        <w:spacing w:after="120" w:line="216" w:lineRule="auto"/>
        <w:ind w:firstLine="720"/>
        <w:jc w:val="lowKashida"/>
        <w:rPr>
          <w:rFonts w:eastAsia="YouYuan" w:cs="Simplified Arabic"/>
          <w:kern w:val="2"/>
          <w:sz w:val="20"/>
          <w:rtl/>
          <w:lang w:val="en-US" w:eastAsia="en-US"/>
        </w:rPr>
      </w:pPr>
      <w:r w:rsidRPr="00791BC9">
        <w:rPr>
          <w:rFonts w:eastAsia="YouYuan" w:cs="Simplified Arabic"/>
          <w:i/>
          <w:iCs/>
          <w:kern w:val="2"/>
          <w:sz w:val="20"/>
          <w:rtl/>
          <w:lang w:val="en-US" w:eastAsia="en-US"/>
        </w:rPr>
        <w:t xml:space="preserve">وإذ </w:t>
      </w:r>
      <w:r w:rsidRPr="00791BC9">
        <w:rPr>
          <w:rFonts w:eastAsia="YouYuan" w:cs="Simplified Arabic" w:hint="cs"/>
          <w:i/>
          <w:iCs/>
          <w:kern w:val="2"/>
          <w:sz w:val="20"/>
          <w:rtl/>
          <w:lang w:val="en-US" w:eastAsia="en-US"/>
        </w:rPr>
        <w:t>يقر</w:t>
      </w:r>
      <w:r w:rsidRPr="00791BC9">
        <w:rPr>
          <w:rFonts w:eastAsia="YouYuan" w:cs="Simplified Arabic"/>
          <w:i/>
          <w:iCs/>
          <w:kern w:val="2"/>
          <w:sz w:val="20"/>
          <w:rtl/>
          <w:lang w:val="en-US" w:eastAsia="en-US"/>
        </w:rPr>
        <w:t xml:space="preserve"> كذلك</w:t>
      </w:r>
      <w:r w:rsidRPr="00791BC9">
        <w:rPr>
          <w:rFonts w:eastAsia="YouYuan" w:cs="Simplified Arabic"/>
          <w:kern w:val="2"/>
          <w:sz w:val="20"/>
          <w:rtl/>
          <w:lang w:val="en-US" w:eastAsia="en-US"/>
        </w:rPr>
        <w:t xml:space="preserve"> </w:t>
      </w:r>
      <w:r w:rsidRPr="00791BC9">
        <w:rPr>
          <w:rFonts w:eastAsia="YouYuan" w:cs="Simplified Arabic" w:hint="cs"/>
          <w:kern w:val="2"/>
          <w:sz w:val="20"/>
          <w:rtl/>
          <w:lang w:val="en-US" w:eastAsia="en-US"/>
        </w:rPr>
        <w:t>بأ</w:t>
      </w:r>
      <w:r w:rsidRPr="00791BC9">
        <w:rPr>
          <w:rFonts w:eastAsia="YouYuan" w:cs="Simplified Arabic"/>
          <w:kern w:val="2"/>
          <w:sz w:val="20"/>
          <w:rtl/>
          <w:lang w:val="en-US" w:eastAsia="en-US"/>
        </w:rPr>
        <w:t>ن التراكمات المتنوعة للمعارف، بما في ذلك نقل اللغات بين الأجيال، يمكن أن تزود النظم البشرية والإيكولوجية بقدرات تكيفية أكبر لمواجهة الاضطرابات الحالية والمستقبلية وتعزز القدرة الاقتصادية والاجتماعية والإيكولوجية على الصمود،</w:t>
      </w:r>
    </w:p>
    <w:p w14:paraId="19EF8FFA" w14:textId="77777777" w:rsidR="00791BC9" w:rsidRPr="00791BC9" w:rsidRDefault="00791BC9" w:rsidP="00791BC9">
      <w:pPr>
        <w:bidi/>
        <w:spacing w:after="120" w:line="216" w:lineRule="auto"/>
        <w:ind w:firstLine="720"/>
        <w:jc w:val="lowKashida"/>
        <w:rPr>
          <w:rFonts w:eastAsia="YouYuan" w:cs="Simplified Arabic"/>
          <w:i/>
          <w:iCs/>
          <w:kern w:val="2"/>
          <w:sz w:val="20"/>
          <w:rtl/>
          <w:lang w:val="en-US" w:eastAsia="en-US"/>
        </w:rPr>
      </w:pPr>
      <w:r w:rsidRPr="00791BC9">
        <w:rPr>
          <w:rFonts w:eastAsia="YouYuan" w:cs="Simplified Arabic"/>
          <w:i/>
          <w:iCs/>
          <w:kern w:val="2"/>
          <w:sz w:val="20"/>
          <w:rtl/>
          <w:lang w:val="en-US" w:eastAsia="en-US"/>
        </w:rPr>
        <w:t xml:space="preserve">وإذ </w:t>
      </w:r>
      <w:r w:rsidRPr="00791BC9">
        <w:rPr>
          <w:rFonts w:eastAsia="YouYuan" w:cs="Simplified Arabic" w:hint="cs"/>
          <w:i/>
          <w:iCs/>
          <w:kern w:val="2"/>
          <w:sz w:val="20"/>
          <w:rtl/>
          <w:lang w:val="en-US" w:eastAsia="en-US"/>
        </w:rPr>
        <w:t>يقر</w:t>
      </w:r>
      <w:r w:rsidRPr="00791BC9">
        <w:rPr>
          <w:rFonts w:eastAsia="YouYuan" w:cs="Simplified Arabic"/>
          <w:kern w:val="2"/>
          <w:sz w:val="20"/>
          <w:rtl/>
          <w:lang w:val="en-US" w:eastAsia="en-US"/>
        </w:rPr>
        <w:t xml:space="preserve"> </w:t>
      </w:r>
      <w:r w:rsidRPr="00791BC9">
        <w:rPr>
          <w:rFonts w:eastAsia="YouYuan" w:cs="Simplified Arabic" w:hint="cs"/>
          <w:kern w:val="2"/>
          <w:sz w:val="20"/>
          <w:rtl/>
          <w:lang w:val="en-US" w:eastAsia="en-US"/>
        </w:rPr>
        <w:t>بأ</w:t>
      </w:r>
      <w:r w:rsidRPr="00791BC9">
        <w:rPr>
          <w:rFonts w:eastAsia="YouYuan" w:cs="Simplified Arabic"/>
          <w:kern w:val="2"/>
          <w:sz w:val="20"/>
          <w:rtl/>
          <w:lang w:val="en-US" w:eastAsia="en-US"/>
        </w:rPr>
        <w:t>همية الأهداف الثلاثة لاتفاقية ال</w:t>
      </w:r>
      <w:r w:rsidRPr="00791BC9">
        <w:rPr>
          <w:rFonts w:eastAsia="YouYuan" w:cs="Simplified Arabic" w:hint="cs"/>
          <w:kern w:val="2"/>
          <w:sz w:val="20"/>
          <w:rtl/>
          <w:lang w:val="en-US" w:eastAsia="en-US"/>
        </w:rPr>
        <w:t>ت</w:t>
      </w:r>
      <w:r w:rsidRPr="00791BC9">
        <w:rPr>
          <w:rFonts w:eastAsia="YouYuan" w:cs="Simplified Arabic"/>
          <w:kern w:val="2"/>
          <w:sz w:val="20"/>
          <w:rtl/>
          <w:lang w:val="en-US" w:eastAsia="en-US"/>
        </w:rPr>
        <w:t>نوع البيولوجي</w:t>
      </w:r>
      <w:r w:rsidRPr="00791BC9">
        <w:rPr>
          <w:rFonts w:eastAsia="YouYuan" w:cs="Simplified Arabic" w:hint="cs"/>
          <w:kern w:val="2"/>
          <w:sz w:val="20"/>
          <w:rtl/>
          <w:lang w:val="en-US" w:eastAsia="en-US"/>
        </w:rPr>
        <w:t xml:space="preserve"> بالنسبة للتنوع البيولوجي الثقافي</w:t>
      </w:r>
      <w:r w:rsidRPr="00791BC9">
        <w:rPr>
          <w:rFonts w:eastAsia="YouYuan" w:cs="Simplified Arabic"/>
          <w:kern w:val="2"/>
          <w:sz w:val="20"/>
          <w:rtl/>
          <w:lang w:val="en-US" w:eastAsia="en-US"/>
        </w:rPr>
        <w:t>،</w:t>
      </w:r>
    </w:p>
    <w:p w14:paraId="16731788" w14:textId="77777777" w:rsidR="00791BC9" w:rsidRPr="00791BC9" w:rsidRDefault="00791BC9" w:rsidP="006E3BED">
      <w:pPr>
        <w:numPr>
          <w:ilvl w:val="0"/>
          <w:numId w:val="148"/>
        </w:numPr>
        <w:bidi/>
        <w:spacing w:after="120" w:line="216" w:lineRule="auto"/>
        <w:ind w:left="0" w:firstLine="720"/>
        <w:jc w:val="both"/>
        <w:rPr>
          <w:rFonts w:cs="Simplified Arabic"/>
          <w:sz w:val="22"/>
          <w:rtl/>
          <w:lang w:val="en-GB" w:eastAsia="en-US" w:bidi="ar-EG"/>
        </w:rPr>
      </w:pPr>
      <w:r w:rsidRPr="00791BC9">
        <w:rPr>
          <w:rFonts w:cs="Simplified Arabic"/>
          <w:i/>
          <w:iCs/>
          <w:sz w:val="22"/>
          <w:rtl/>
          <w:lang w:val="en-GB" w:eastAsia="en-US" w:bidi="ar-EG"/>
        </w:rPr>
        <w:t>يدعو</w:t>
      </w:r>
      <w:r w:rsidRPr="00791BC9">
        <w:rPr>
          <w:rFonts w:cs="Simplified Arabic"/>
          <w:sz w:val="22"/>
          <w:rtl/>
          <w:lang w:val="en-GB" w:eastAsia="en-US" w:bidi="ar-EG"/>
        </w:rPr>
        <w:t xml:space="preserve"> الأطراف</w:t>
      </w:r>
      <w:r w:rsidRPr="00791BC9">
        <w:rPr>
          <w:rFonts w:cs="Simplified Arabic"/>
          <w:i/>
          <w:iCs/>
          <w:sz w:val="22"/>
          <w:rtl/>
          <w:lang w:val="en-GB" w:eastAsia="en-US" w:bidi="ar-EG"/>
        </w:rPr>
        <w:t xml:space="preserve"> </w:t>
      </w:r>
      <w:r w:rsidRPr="00791BC9">
        <w:rPr>
          <w:rFonts w:cs="Simplified Arabic"/>
          <w:sz w:val="22"/>
          <w:rtl/>
          <w:lang w:val="en-GB" w:eastAsia="en-US" w:bidi="ar-EG"/>
        </w:rPr>
        <w:t>إلى الاعتراف بمساهمة الشعوب الأصلية والمجتمعات المحلية والتشجيع على ذلك وإدراج ذلك من خلال معارفها وابتكاراتها وممارساتها التقليدية وعملها الجماعي لحفظ التنوع البيولوجي واستخدامه المستدام، وكذلك على نحو أوسع نطاقا، الروابط بين التنوع البيولوجي و</w:t>
      </w:r>
      <w:r w:rsidRPr="00791BC9">
        <w:rPr>
          <w:rFonts w:cs="Simplified Arabic" w:hint="cs"/>
          <w:sz w:val="22"/>
          <w:rtl/>
          <w:lang w:val="en-GB" w:eastAsia="en-US" w:bidi="ar-EG"/>
        </w:rPr>
        <w:t xml:space="preserve">التنوع </w:t>
      </w:r>
      <w:r w:rsidRPr="00791BC9">
        <w:rPr>
          <w:rFonts w:cs="Simplified Arabic"/>
          <w:sz w:val="22"/>
          <w:rtl/>
          <w:lang w:val="en-GB" w:eastAsia="en-US" w:bidi="ar-EG"/>
        </w:rPr>
        <w:t xml:space="preserve">الثقافي، في تنفيذ إطار </w:t>
      </w:r>
      <w:r w:rsidRPr="00791BC9">
        <w:rPr>
          <w:rFonts w:cs="Simplified Arabic" w:hint="cs"/>
          <w:sz w:val="22"/>
          <w:rtl/>
          <w:lang w:val="en-GB" w:eastAsia="en-US" w:bidi="ar-EG"/>
        </w:rPr>
        <w:t xml:space="preserve">كونمينغ-مونتريال </w:t>
      </w:r>
      <w:r w:rsidRPr="00791BC9">
        <w:rPr>
          <w:rFonts w:cs="Simplified Arabic"/>
          <w:sz w:val="22"/>
          <w:rtl/>
          <w:lang w:val="en-GB" w:eastAsia="en-US" w:bidi="ar-EG"/>
        </w:rPr>
        <w:t>العالمي للتنوع البيولوجي؛</w:t>
      </w:r>
    </w:p>
    <w:p w14:paraId="585A683D" w14:textId="77777777" w:rsidR="00791BC9" w:rsidRPr="00791BC9" w:rsidRDefault="00791BC9" w:rsidP="006E3BED">
      <w:pPr>
        <w:numPr>
          <w:ilvl w:val="0"/>
          <w:numId w:val="148"/>
        </w:numPr>
        <w:bidi/>
        <w:spacing w:after="120" w:line="216" w:lineRule="auto"/>
        <w:ind w:left="0" w:firstLine="720"/>
        <w:jc w:val="both"/>
        <w:rPr>
          <w:rFonts w:cs="Simplified Arabic"/>
          <w:sz w:val="22"/>
          <w:lang w:val="en-GB" w:eastAsia="en-US" w:bidi="ar-EG"/>
        </w:rPr>
      </w:pPr>
      <w:r w:rsidRPr="00791BC9">
        <w:rPr>
          <w:rFonts w:cs="Simplified Arabic"/>
          <w:i/>
          <w:iCs/>
          <w:sz w:val="22"/>
          <w:rtl/>
          <w:lang w:val="en-GB" w:eastAsia="en-US" w:bidi="ar-EG"/>
        </w:rPr>
        <w:t>يدعو أيضا</w:t>
      </w:r>
      <w:r w:rsidRPr="00791BC9">
        <w:rPr>
          <w:rFonts w:cs="Simplified Arabic"/>
          <w:sz w:val="22"/>
          <w:rtl/>
          <w:lang w:val="en-GB" w:eastAsia="en-US" w:bidi="ar-EG"/>
        </w:rPr>
        <w:t xml:space="preserve"> الأطراف إلى أن تدمج بالكامل الاعتبارات، والمبادئ التوجيهية الطوعية والمبادئ المعتمدة بخصوص الروابط بين التنوع البيولوجي و</w:t>
      </w:r>
      <w:r w:rsidRPr="00791BC9">
        <w:rPr>
          <w:rFonts w:cs="Simplified Arabic" w:hint="cs"/>
          <w:sz w:val="22"/>
          <w:rtl/>
          <w:lang w:val="en-GB" w:eastAsia="en-US" w:bidi="ar-EG"/>
        </w:rPr>
        <w:t xml:space="preserve">التنوع </w:t>
      </w:r>
      <w:r w:rsidRPr="00791BC9">
        <w:rPr>
          <w:rFonts w:cs="Simplified Arabic"/>
          <w:sz w:val="22"/>
          <w:rtl/>
          <w:lang w:val="en-GB" w:eastAsia="en-US" w:bidi="ar-EG"/>
        </w:rPr>
        <w:t xml:space="preserve">الثقافي في تنفيذها الوطني لاتفاقية التنوع البيولوجي، مع المشاركة الكاملة والفعالة للشعوب </w:t>
      </w:r>
      <w:r w:rsidRPr="00791BC9">
        <w:rPr>
          <w:rFonts w:cs="Simplified Arabic" w:hint="cs"/>
          <w:sz w:val="22"/>
          <w:rtl/>
          <w:lang w:val="en-GB" w:eastAsia="en-US" w:bidi="ar-EG"/>
        </w:rPr>
        <w:t>الأصلية</w:t>
      </w:r>
      <w:r w:rsidRPr="00791BC9">
        <w:rPr>
          <w:rFonts w:cs="Simplified Arabic"/>
          <w:sz w:val="22"/>
          <w:rtl/>
          <w:lang w:val="en-GB" w:eastAsia="en-US" w:bidi="ar-EG"/>
        </w:rPr>
        <w:t xml:space="preserve"> والمجتمعات المحلية، وفقا للتشريعات الوطنية</w:t>
      </w:r>
      <w:r w:rsidRPr="00791BC9">
        <w:rPr>
          <w:rFonts w:cs="Simplified Arabic" w:hint="cs"/>
          <w:sz w:val="22"/>
          <w:rtl/>
          <w:lang w:val="en-GB" w:eastAsia="en-US" w:bidi="ar-EG"/>
        </w:rPr>
        <w:t xml:space="preserve"> والالتزامات الدولية</w:t>
      </w:r>
      <w:r w:rsidRPr="00791BC9">
        <w:rPr>
          <w:rFonts w:cs="Simplified Arabic"/>
          <w:sz w:val="22"/>
          <w:rtl/>
          <w:lang w:val="en-GB" w:eastAsia="en-US" w:bidi="ar-EG"/>
        </w:rPr>
        <w:t>؛</w:t>
      </w:r>
    </w:p>
    <w:p w14:paraId="1F5DCFF8" w14:textId="77777777" w:rsidR="00791BC9" w:rsidRPr="00791BC9" w:rsidRDefault="00791BC9" w:rsidP="006E3BED">
      <w:pPr>
        <w:numPr>
          <w:ilvl w:val="0"/>
          <w:numId w:val="148"/>
        </w:numPr>
        <w:bidi/>
        <w:spacing w:after="120" w:line="216" w:lineRule="auto"/>
        <w:ind w:left="0" w:firstLine="720"/>
        <w:jc w:val="both"/>
        <w:rPr>
          <w:snapToGrid w:val="0"/>
          <w:kern w:val="22"/>
          <w:sz w:val="22"/>
          <w:rtl/>
          <w:lang w:val="en-GB" w:eastAsia="en-US" w:bidi="ar-EG"/>
        </w:rPr>
      </w:pPr>
      <w:r w:rsidRPr="00791BC9">
        <w:rPr>
          <w:rFonts w:cs="Simplified Arabic"/>
          <w:i/>
          <w:iCs/>
          <w:sz w:val="22"/>
          <w:rtl/>
          <w:lang w:val="en-GB" w:eastAsia="en-US" w:bidi="ar-EG"/>
        </w:rPr>
        <w:t>يقرر</w:t>
      </w:r>
      <w:r w:rsidRPr="00791BC9">
        <w:rPr>
          <w:rFonts w:cs="Simplified Arabic"/>
          <w:sz w:val="22"/>
          <w:rtl/>
          <w:lang w:val="en-GB" w:eastAsia="en-US" w:bidi="ar-EG"/>
        </w:rPr>
        <w:t xml:space="preserve"> أن يكون موضوع الحوار المتعمق الذي </w:t>
      </w:r>
      <w:r w:rsidRPr="00791BC9">
        <w:rPr>
          <w:rFonts w:cs="Simplified Arabic" w:hint="cs"/>
          <w:sz w:val="22"/>
          <w:rtl/>
          <w:lang w:val="en-GB" w:eastAsia="en-US" w:bidi="ar-EG"/>
        </w:rPr>
        <w:t>ستتم</w:t>
      </w:r>
      <w:r w:rsidRPr="00791BC9">
        <w:rPr>
          <w:rFonts w:cs="Simplified Arabic"/>
          <w:sz w:val="22"/>
          <w:rtl/>
          <w:lang w:val="en-GB" w:eastAsia="en-US" w:bidi="ar-EG"/>
        </w:rPr>
        <w:t xml:space="preserve"> مناقشته خلال الاجتماع الثاني عشر للفريق المفتوح العضوية العامل بين الدورات المخصص للمادة 8(ي) والأحكام المتصلة بها هو: "دور اللغات في نقل المعارف والابتكارات والممارسات </w:t>
      </w:r>
      <w:r w:rsidRPr="00791BC9">
        <w:rPr>
          <w:rFonts w:cs="Simplified Arabic" w:hint="cs"/>
          <w:sz w:val="22"/>
          <w:rtl/>
          <w:lang w:val="en-GB" w:eastAsia="en-US" w:bidi="ar-EG"/>
        </w:rPr>
        <w:t>التقليدية</w:t>
      </w:r>
      <w:r w:rsidRPr="00791BC9">
        <w:rPr>
          <w:rFonts w:cs="Simplified Arabic"/>
          <w:sz w:val="22"/>
          <w:rtl/>
          <w:lang w:val="en-GB" w:eastAsia="en-US"/>
        </w:rPr>
        <w:t xml:space="preserve"> بين الأجيال</w:t>
      </w:r>
      <w:r w:rsidRPr="00791BC9">
        <w:rPr>
          <w:rFonts w:cs="Simplified Arabic"/>
          <w:sz w:val="22"/>
          <w:rtl/>
          <w:lang w:val="en-GB" w:eastAsia="en-US" w:bidi="ar-EG"/>
        </w:rPr>
        <w:t>".</w:t>
      </w:r>
    </w:p>
    <w:p w14:paraId="48B8966B" w14:textId="77777777" w:rsidR="00791BC9" w:rsidRDefault="00791BC9" w:rsidP="00E773FB">
      <w:pPr>
        <w:bidi/>
        <w:spacing w:after="120" w:line="216" w:lineRule="auto"/>
        <w:jc w:val="both"/>
        <w:rPr>
          <w:rFonts w:eastAsia="YouYuan" w:cs="Simplified Arabic"/>
          <w:kern w:val="2"/>
          <w:sz w:val="22"/>
          <w:lang w:val="en-US" w:eastAsia="en-US"/>
        </w:rPr>
        <w:sectPr w:rsidR="00791BC9" w:rsidSect="00E773FB">
          <w:headerReference w:type="first" r:id="rId51"/>
          <w:footnotePr>
            <w:numRestart w:val="eachSect"/>
          </w:footnotePr>
          <w:pgSz w:w="12240" w:h="15840" w:code="1"/>
          <w:pgMar w:top="1440" w:right="1440" w:bottom="1440" w:left="1440" w:header="720" w:footer="720" w:gutter="0"/>
          <w:cols w:space="720"/>
          <w:titlePg/>
          <w:docGrid w:linePitch="360"/>
        </w:sectPr>
      </w:pPr>
    </w:p>
    <w:p w14:paraId="04AB7E45" w14:textId="77777777" w:rsidR="00975D2F" w:rsidRPr="00975D2F" w:rsidRDefault="00975D2F" w:rsidP="00975D2F">
      <w:pPr>
        <w:bidi/>
        <w:spacing w:after="120" w:line="216" w:lineRule="auto"/>
        <w:ind w:left="429"/>
        <w:jc w:val="center"/>
        <w:rPr>
          <w:rFonts w:eastAsia="YouYuan" w:cs="Simplified Arabic"/>
          <w:b/>
          <w:bCs/>
          <w:kern w:val="2"/>
          <w:sz w:val="22"/>
          <w:rtl/>
          <w:lang w:val="en-US" w:eastAsia="en-US" w:bidi="ar-EG"/>
        </w:rPr>
      </w:pPr>
      <w:bookmarkStart w:id="176" w:name="مقرر21"/>
      <w:bookmarkEnd w:id="176"/>
      <w:r w:rsidRPr="00975D2F">
        <w:rPr>
          <w:rFonts w:eastAsia="Malgun Gothic" w:cs="Simplified Arabic" w:hint="cs"/>
          <w:b/>
          <w:bCs/>
          <w:kern w:val="2"/>
          <w:sz w:val="22"/>
          <w:rtl/>
          <w:lang w:val="en-GB" w:eastAsia="en-US" w:bidi="ar-EG"/>
        </w:rPr>
        <w:lastRenderedPageBreak/>
        <w:t>15/21-</w:t>
      </w:r>
      <w:r w:rsidRPr="00975D2F">
        <w:rPr>
          <w:rFonts w:eastAsia="Malgun Gothic" w:cs="Simplified Arabic"/>
          <w:b/>
          <w:bCs/>
          <w:kern w:val="2"/>
          <w:sz w:val="22"/>
          <w:rtl/>
          <w:lang w:val="en-GB" w:eastAsia="en-US" w:bidi="ar-EG"/>
        </w:rPr>
        <w:tab/>
      </w:r>
      <w:r w:rsidRPr="00975D2F">
        <w:rPr>
          <w:rFonts w:eastAsia="Malgun Gothic" w:cs="Simplified Arabic" w:hint="cs"/>
          <w:b/>
          <w:bCs/>
          <w:kern w:val="2"/>
          <w:sz w:val="22"/>
          <w:rtl/>
          <w:lang w:val="en-GB" w:eastAsia="en-US" w:bidi="ar-EG"/>
        </w:rPr>
        <w:t>توصيات من منتدى الأمم المتحدة الدائم المعني بقضايا الشعوب الأصلية</w:t>
      </w:r>
    </w:p>
    <w:p w14:paraId="4217D0D8" w14:textId="77777777" w:rsidR="00975D2F" w:rsidRPr="00975D2F" w:rsidRDefault="00975D2F" w:rsidP="00975D2F">
      <w:pPr>
        <w:bidi/>
        <w:spacing w:after="80" w:line="216" w:lineRule="auto"/>
        <w:ind w:firstLine="720"/>
        <w:jc w:val="both"/>
        <w:rPr>
          <w:rFonts w:eastAsia="YouYuan" w:cs="Simplified Arabic"/>
          <w:i/>
          <w:iCs/>
          <w:kern w:val="2"/>
          <w:sz w:val="22"/>
          <w:rtl/>
          <w:lang w:val="en-US" w:eastAsia="en-US" w:bidi="ar-EG"/>
        </w:rPr>
      </w:pPr>
      <w:r w:rsidRPr="00975D2F">
        <w:rPr>
          <w:rFonts w:eastAsia="YouYuan" w:cs="Simplified Arabic"/>
          <w:i/>
          <w:iCs/>
          <w:kern w:val="2"/>
          <w:sz w:val="22"/>
          <w:rtl/>
          <w:lang w:val="en-US" w:eastAsia="en-US" w:bidi="ar-EG"/>
        </w:rPr>
        <w:t>إن مؤتمر الأطراف،</w:t>
      </w:r>
    </w:p>
    <w:p w14:paraId="26B3B5A7" w14:textId="77777777" w:rsidR="00975D2F" w:rsidRPr="00975D2F" w:rsidRDefault="00975D2F" w:rsidP="00975D2F">
      <w:pPr>
        <w:bidi/>
        <w:spacing w:after="80" w:line="216" w:lineRule="auto"/>
        <w:ind w:firstLine="720"/>
        <w:jc w:val="both"/>
        <w:rPr>
          <w:rFonts w:eastAsia="YouYuan" w:cs="Simplified Arabic"/>
          <w:kern w:val="2"/>
          <w:sz w:val="22"/>
          <w:rtl/>
          <w:lang w:val="en-US" w:eastAsia="en-US" w:bidi="ar-EG"/>
        </w:rPr>
      </w:pPr>
      <w:r w:rsidRPr="00975D2F">
        <w:rPr>
          <w:rFonts w:eastAsia="YouYuan" w:cs="Simplified Arabic" w:hint="cs"/>
          <w:i/>
          <w:iCs/>
          <w:kern w:val="2"/>
          <w:sz w:val="22"/>
          <w:rtl/>
          <w:lang w:val="en-US" w:eastAsia="en-US" w:bidi="ar-EG"/>
        </w:rPr>
        <w:t>وقد نظر</w:t>
      </w:r>
      <w:r w:rsidRPr="00975D2F">
        <w:rPr>
          <w:rFonts w:eastAsia="YouYuan" w:cs="Simplified Arabic"/>
          <w:kern w:val="2"/>
          <w:sz w:val="22"/>
          <w:rtl/>
          <w:lang w:val="en-US" w:eastAsia="en-US" w:bidi="ar-EG"/>
        </w:rPr>
        <w:t xml:space="preserve"> في مذكرة الأمين</w:t>
      </w:r>
      <w:r w:rsidRPr="00975D2F">
        <w:rPr>
          <w:rFonts w:eastAsia="YouYuan" w:cs="Simplified Arabic" w:hint="cs"/>
          <w:kern w:val="2"/>
          <w:sz w:val="22"/>
          <w:rtl/>
          <w:lang w:val="en-US" w:eastAsia="en-US" w:bidi="ar-EG"/>
        </w:rPr>
        <w:t>ة</w:t>
      </w:r>
      <w:r w:rsidRPr="00975D2F">
        <w:rPr>
          <w:rFonts w:eastAsia="YouYuan" w:cs="Simplified Arabic"/>
          <w:kern w:val="2"/>
          <w:sz w:val="22"/>
          <w:rtl/>
          <w:lang w:val="en-US" w:eastAsia="en-US" w:bidi="ar-EG"/>
        </w:rPr>
        <w:t xml:space="preserve"> التنفيذي</w:t>
      </w:r>
      <w:r w:rsidRPr="00975D2F">
        <w:rPr>
          <w:rFonts w:eastAsia="YouYuan" w:cs="Simplified Arabic" w:hint="cs"/>
          <w:kern w:val="2"/>
          <w:sz w:val="22"/>
          <w:rtl/>
          <w:lang w:val="en-US" w:eastAsia="en-US" w:bidi="ar-EG"/>
        </w:rPr>
        <w:t>ة،</w:t>
      </w:r>
      <w:r w:rsidRPr="00975D2F">
        <w:rPr>
          <w:rFonts w:eastAsia="YouYuan" w:cs="Simplified Arabic"/>
          <w:kern w:val="2"/>
          <w:sz w:val="22"/>
          <w:vertAlign w:val="superscript"/>
          <w:rtl/>
          <w:lang w:val="en-US" w:eastAsia="en-US" w:bidi="ar-EG"/>
        </w:rPr>
        <w:footnoteReference w:id="311"/>
      </w:r>
    </w:p>
    <w:p w14:paraId="574C9092" w14:textId="77777777" w:rsidR="00975D2F" w:rsidRPr="00975D2F" w:rsidRDefault="00975D2F" w:rsidP="006E3BED">
      <w:pPr>
        <w:numPr>
          <w:ilvl w:val="0"/>
          <w:numId w:val="150"/>
        </w:numPr>
        <w:bidi/>
        <w:spacing w:after="120" w:line="216" w:lineRule="auto"/>
        <w:ind w:left="0" w:firstLine="720"/>
        <w:jc w:val="both"/>
        <w:rPr>
          <w:rFonts w:cs="Simplified Arabic"/>
          <w:sz w:val="22"/>
          <w:lang w:bidi="ar-EG"/>
        </w:rPr>
      </w:pPr>
      <w:r w:rsidRPr="00975D2F">
        <w:rPr>
          <w:rFonts w:cs="Simplified Arabic"/>
          <w:i/>
          <w:iCs/>
          <w:rtl/>
          <w:lang w:bidi="ar-EG"/>
        </w:rPr>
        <w:t xml:space="preserve">يحيط </w:t>
      </w:r>
      <w:r w:rsidRPr="00975D2F">
        <w:rPr>
          <w:rFonts w:cs="Simplified Arabic"/>
          <w:i/>
          <w:iCs/>
          <w:sz w:val="22"/>
          <w:rtl/>
          <w:lang w:bidi="ar-EG"/>
        </w:rPr>
        <w:t>علما</w:t>
      </w:r>
      <w:r w:rsidRPr="00975D2F">
        <w:rPr>
          <w:rFonts w:cs="Simplified Arabic"/>
          <w:sz w:val="22"/>
          <w:rtl/>
          <w:lang w:bidi="ar-EG"/>
        </w:rPr>
        <w:t xml:space="preserve"> بالتوصيات الصادرة عن الدورتين السابعة عشرة والثامنة عشرة لمنتدى الأمم المتحدة الدائم المعني بقضايا الشعوب الأصلية، ويطلب إلى الأمين</w:t>
      </w:r>
      <w:r w:rsidRPr="00975D2F">
        <w:rPr>
          <w:rFonts w:cs="Simplified Arabic" w:hint="cs"/>
          <w:sz w:val="22"/>
          <w:rtl/>
          <w:lang w:bidi="ar-EG"/>
        </w:rPr>
        <w:t>ة</w:t>
      </w:r>
      <w:r w:rsidRPr="00975D2F">
        <w:rPr>
          <w:rFonts w:cs="Simplified Arabic"/>
          <w:sz w:val="22"/>
          <w:rtl/>
          <w:lang w:bidi="ar-EG"/>
        </w:rPr>
        <w:t xml:space="preserve"> التنفيذي</w:t>
      </w:r>
      <w:r w:rsidRPr="00975D2F">
        <w:rPr>
          <w:rFonts w:cs="Simplified Arabic" w:hint="cs"/>
          <w:sz w:val="22"/>
          <w:rtl/>
          <w:lang w:bidi="ar-EG"/>
        </w:rPr>
        <w:t>ة</w:t>
      </w:r>
      <w:r w:rsidRPr="00975D2F">
        <w:rPr>
          <w:rFonts w:cs="Simplified Arabic"/>
          <w:sz w:val="22"/>
          <w:rtl/>
          <w:lang w:bidi="ar-EG"/>
        </w:rPr>
        <w:t xml:space="preserve"> أن </w:t>
      </w:r>
      <w:r w:rsidRPr="00975D2F">
        <w:rPr>
          <w:rFonts w:cs="Simplified Arabic" w:hint="cs"/>
          <w:sz w:val="22"/>
          <w:rtl/>
          <w:lang w:bidi="ar-EG"/>
        </w:rPr>
        <w:t>ت</w:t>
      </w:r>
      <w:r w:rsidRPr="00975D2F">
        <w:rPr>
          <w:rFonts w:cs="Simplified Arabic"/>
          <w:sz w:val="22"/>
          <w:rtl/>
          <w:lang w:bidi="ar-EG"/>
        </w:rPr>
        <w:t>واصل إبلاغ المنتدى الدائم بالتطورات ذات الاهتمام المشترك؛</w:t>
      </w:r>
    </w:p>
    <w:p w14:paraId="2F532721" w14:textId="77777777" w:rsidR="00975D2F" w:rsidRPr="00975D2F" w:rsidRDefault="00975D2F" w:rsidP="006E3BED">
      <w:pPr>
        <w:numPr>
          <w:ilvl w:val="0"/>
          <w:numId w:val="150"/>
        </w:numPr>
        <w:bidi/>
        <w:spacing w:after="120" w:line="216" w:lineRule="auto"/>
        <w:ind w:left="0" w:firstLine="720"/>
        <w:jc w:val="both"/>
        <w:rPr>
          <w:rFonts w:cs="Simplified Arabic"/>
          <w:sz w:val="22"/>
          <w:lang w:bidi="ar-EG"/>
        </w:rPr>
      </w:pPr>
      <w:r w:rsidRPr="00975D2F">
        <w:rPr>
          <w:rFonts w:cs="Simplified Arabic"/>
          <w:i/>
          <w:iCs/>
          <w:sz w:val="22"/>
          <w:rtl/>
          <w:lang w:bidi="ar-EG"/>
        </w:rPr>
        <w:t>يرحب</w:t>
      </w:r>
      <w:r w:rsidRPr="00975D2F">
        <w:rPr>
          <w:rFonts w:cs="Simplified Arabic"/>
          <w:sz w:val="22"/>
          <w:rtl/>
          <w:lang w:bidi="ar-EG"/>
        </w:rPr>
        <w:t xml:space="preserve"> بدعوات المنتدى </w:t>
      </w:r>
      <w:r w:rsidRPr="00975D2F">
        <w:rPr>
          <w:rFonts w:cs="Simplified Arabic" w:hint="cs"/>
          <w:sz w:val="22"/>
          <w:rtl/>
          <w:lang w:bidi="ar-EG"/>
        </w:rPr>
        <w:t xml:space="preserve">إلى أمانة اتفاقية التنوع البيولوجي </w:t>
      </w:r>
      <w:r w:rsidRPr="00975D2F">
        <w:rPr>
          <w:rFonts w:cs="Simplified Arabic"/>
          <w:sz w:val="22"/>
          <w:rtl/>
          <w:lang w:bidi="ar-EG"/>
        </w:rPr>
        <w:t>للمساهمة في</w:t>
      </w:r>
      <w:r w:rsidRPr="00975D2F">
        <w:rPr>
          <w:rFonts w:cs="Simplified Arabic"/>
          <w:sz w:val="22"/>
          <w:lang w:bidi="ar-EG"/>
        </w:rPr>
        <w:t>:</w:t>
      </w:r>
    </w:p>
    <w:p w14:paraId="2410DAA8" w14:textId="77777777" w:rsidR="00975D2F" w:rsidRPr="00975D2F" w:rsidRDefault="00975D2F" w:rsidP="006E3BED">
      <w:pPr>
        <w:numPr>
          <w:ilvl w:val="0"/>
          <w:numId w:val="149"/>
        </w:numPr>
        <w:bidi/>
        <w:spacing w:after="120" w:line="216" w:lineRule="auto"/>
        <w:ind w:left="0" w:firstLine="720"/>
        <w:jc w:val="both"/>
        <w:rPr>
          <w:rFonts w:cs="Simplified Arabic"/>
          <w:sz w:val="22"/>
          <w:lang w:bidi="ar-EG"/>
        </w:rPr>
      </w:pPr>
      <w:r w:rsidRPr="00975D2F">
        <w:rPr>
          <w:rFonts w:cs="Simplified Arabic"/>
          <w:sz w:val="22"/>
          <w:rtl/>
          <w:lang w:bidi="ar-EG"/>
        </w:rPr>
        <w:t>دراسة عن مساهمات الشعوب الأصلية في إدارة النظم الإيكولوجية وحماية التنوع البيولوجي؛</w:t>
      </w:r>
    </w:p>
    <w:p w14:paraId="35A12551" w14:textId="77777777" w:rsidR="00975D2F" w:rsidRPr="00975D2F" w:rsidRDefault="00975D2F" w:rsidP="006E3BED">
      <w:pPr>
        <w:numPr>
          <w:ilvl w:val="0"/>
          <w:numId w:val="149"/>
        </w:numPr>
        <w:bidi/>
        <w:spacing w:after="120" w:line="216" w:lineRule="auto"/>
        <w:ind w:left="0" w:firstLine="720"/>
        <w:jc w:val="both"/>
        <w:rPr>
          <w:rFonts w:cs="Simplified Arabic"/>
          <w:sz w:val="22"/>
          <w:lang w:bidi="ar-EG"/>
        </w:rPr>
      </w:pPr>
      <w:r w:rsidRPr="00975D2F">
        <w:rPr>
          <w:rFonts w:cs="Simplified Arabic"/>
          <w:sz w:val="22"/>
          <w:rtl/>
          <w:lang w:bidi="ar-EG"/>
        </w:rPr>
        <w:t xml:space="preserve">مجموعة من الإجراءات والالتزامات المتعلقة بالحفظ وحقوق الإنسان في سياق إطار </w:t>
      </w:r>
      <w:r w:rsidRPr="00975D2F">
        <w:rPr>
          <w:rFonts w:cs="Simplified Arabic" w:hint="cs"/>
          <w:sz w:val="22"/>
          <w:rtl/>
          <w:lang w:bidi="ar-EG"/>
        </w:rPr>
        <w:t xml:space="preserve">كونمينغ-مونتريال </w:t>
      </w:r>
      <w:r w:rsidRPr="00975D2F">
        <w:rPr>
          <w:rFonts w:cs="Simplified Arabic"/>
          <w:sz w:val="22"/>
          <w:rtl/>
          <w:lang w:bidi="ar-EG"/>
        </w:rPr>
        <w:t>ا</w:t>
      </w:r>
      <w:r w:rsidRPr="00975D2F">
        <w:rPr>
          <w:rFonts w:cs="Simplified Arabic" w:hint="cs"/>
          <w:sz w:val="22"/>
          <w:rtl/>
          <w:lang w:bidi="ar-EG"/>
        </w:rPr>
        <w:t>لعالمي ل</w:t>
      </w:r>
      <w:r w:rsidRPr="00975D2F">
        <w:rPr>
          <w:rFonts w:cs="Simplified Arabic"/>
          <w:sz w:val="22"/>
          <w:rtl/>
          <w:lang w:bidi="ar-EG"/>
        </w:rPr>
        <w:t>لتنوع البيولوجي؛</w:t>
      </w:r>
    </w:p>
    <w:p w14:paraId="02215671" w14:textId="77777777" w:rsidR="00975D2F" w:rsidRPr="00975D2F" w:rsidRDefault="00975D2F" w:rsidP="006E3BED">
      <w:pPr>
        <w:numPr>
          <w:ilvl w:val="0"/>
          <w:numId w:val="149"/>
        </w:numPr>
        <w:bidi/>
        <w:spacing w:after="120" w:line="216" w:lineRule="auto"/>
        <w:ind w:left="0" w:firstLine="720"/>
        <w:jc w:val="both"/>
        <w:rPr>
          <w:rFonts w:cs="Simplified Arabic"/>
          <w:sz w:val="22"/>
          <w:lang w:bidi="ar-EG"/>
        </w:rPr>
      </w:pPr>
      <w:r w:rsidRPr="00975D2F">
        <w:rPr>
          <w:rFonts w:cs="Simplified Arabic"/>
          <w:sz w:val="22"/>
          <w:rtl/>
          <w:lang w:bidi="ar-EG"/>
        </w:rPr>
        <w:t>دراسة قانونية مقارنة تحلل حقوق الشعوب الأصلية والحقوق الناشئة للمجتمعات المحلية</w:t>
      </w:r>
      <w:r w:rsidRPr="00975D2F">
        <w:rPr>
          <w:rFonts w:cs="Simplified Arabic" w:hint="cs"/>
          <w:sz w:val="22"/>
          <w:rtl/>
          <w:lang w:bidi="ar-EG"/>
        </w:rPr>
        <w:t>؛</w:t>
      </w:r>
    </w:p>
    <w:p w14:paraId="53FDE180" w14:textId="77777777" w:rsidR="00975D2F" w:rsidRPr="00975D2F" w:rsidRDefault="00975D2F" w:rsidP="006E3BED">
      <w:pPr>
        <w:numPr>
          <w:ilvl w:val="0"/>
          <w:numId w:val="150"/>
        </w:numPr>
        <w:bidi/>
        <w:spacing w:after="120" w:line="216" w:lineRule="auto"/>
        <w:ind w:left="0" w:firstLine="720"/>
        <w:jc w:val="both"/>
        <w:rPr>
          <w:rFonts w:cs="Simplified Arabic"/>
          <w:sz w:val="22"/>
          <w:lang w:bidi="ar-EG"/>
        </w:rPr>
      </w:pPr>
      <w:r w:rsidRPr="00975D2F">
        <w:rPr>
          <w:rFonts w:cs="Simplified Arabic"/>
          <w:i/>
          <w:iCs/>
          <w:sz w:val="22"/>
          <w:rtl/>
          <w:lang w:bidi="ar-EG"/>
        </w:rPr>
        <w:t>يقرر</w:t>
      </w:r>
      <w:r w:rsidRPr="00975D2F">
        <w:rPr>
          <w:rFonts w:cs="Simplified Arabic"/>
          <w:sz w:val="22"/>
          <w:rtl/>
          <w:lang w:bidi="ar-EG"/>
        </w:rPr>
        <w:t xml:space="preserve"> </w:t>
      </w:r>
      <w:r w:rsidRPr="00975D2F">
        <w:rPr>
          <w:rFonts w:cs="Simplified Arabic" w:hint="cs"/>
          <w:sz w:val="22"/>
          <w:rtl/>
          <w:lang w:bidi="ar-EG"/>
        </w:rPr>
        <w:t>أخذ نتائج</w:t>
      </w:r>
      <w:r w:rsidRPr="00975D2F">
        <w:rPr>
          <w:rFonts w:cs="Simplified Arabic"/>
          <w:sz w:val="22"/>
          <w:rtl/>
          <w:lang w:bidi="ar-EG"/>
        </w:rPr>
        <w:t xml:space="preserve"> هذه الأنشطة في </w:t>
      </w:r>
      <w:r w:rsidRPr="00975D2F">
        <w:rPr>
          <w:rFonts w:cs="Simplified Arabic" w:hint="cs"/>
          <w:sz w:val="22"/>
          <w:rtl/>
          <w:lang w:bidi="ar-EG"/>
        </w:rPr>
        <w:t xml:space="preserve">الاعتبار عند وضع </w:t>
      </w:r>
      <w:r w:rsidRPr="00975D2F">
        <w:rPr>
          <w:rFonts w:cs="Simplified Arabic"/>
          <w:sz w:val="22"/>
          <w:rtl/>
          <w:lang w:bidi="ar-EG"/>
        </w:rPr>
        <w:t xml:space="preserve">برنامج عمله </w:t>
      </w:r>
      <w:r w:rsidRPr="00975D2F">
        <w:rPr>
          <w:rFonts w:cs="Simplified Arabic" w:hint="cs"/>
          <w:sz w:val="22"/>
          <w:rtl/>
          <w:lang w:bidi="ar-EG"/>
        </w:rPr>
        <w:t>الجديد</w:t>
      </w:r>
      <w:r w:rsidRPr="00975D2F">
        <w:rPr>
          <w:rFonts w:cs="Simplified Arabic"/>
          <w:sz w:val="22"/>
          <w:rtl/>
          <w:lang w:bidi="ar-EG"/>
        </w:rPr>
        <w:t xml:space="preserve"> بشأن المادة 8(ي) والأحكام </w:t>
      </w:r>
      <w:r w:rsidRPr="00975D2F">
        <w:rPr>
          <w:rFonts w:cs="Simplified Arabic" w:hint="cs"/>
          <w:sz w:val="22"/>
          <w:rtl/>
          <w:lang w:bidi="ar-EG"/>
        </w:rPr>
        <w:t>الأخرى في الاتفاقية ذات الصلة بالشعوب الأصلية والمجتمعات المحلية</w:t>
      </w:r>
      <w:r w:rsidRPr="00975D2F">
        <w:rPr>
          <w:rFonts w:ascii="Arial" w:hAnsi="Arial" w:cs="Arial"/>
          <w:sz w:val="22"/>
          <w:szCs w:val="27"/>
        </w:rPr>
        <w:t xml:space="preserve"> </w:t>
      </w:r>
      <w:r w:rsidRPr="00975D2F">
        <w:rPr>
          <w:rFonts w:cs="Simplified Arabic"/>
          <w:sz w:val="22"/>
          <w:rtl/>
        </w:rPr>
        <w:t xml:space="preserve">من </w:t>
      </w:r>
      <w:r w:rsidRPr="00975D2F">
        <w:rPr>
          <w:rFonts w:cs="Simplified Arabic" w:hint="cs"/>
          <w:sz w:val="22"/>
          <w:rtl/>
        </w:rPr>
        <w:t>منظور</w:t>
      </w:r>
      <w:r w:rsidRPr="00975D2F">
        <w:rPr>
          <w:rFonts w:cs="Simplified Arabic"/>
          <w:sz w:val="22"/>
          <w:rtl/>
        </w:rPr>
        <w:t xml:space="preserve"> </w:t>
      </w:r>
      <w:r w:rsidRPr="00975D2F">
        <w:rPr>
          <w:rFonts w:cs="Simplified Arabic" w:hint="cs"/>
          <w:sz w:val="22"/>
          <w:rtl/>
        </w:rPr>
        <w:t>صلة معارف</w:t>
      </w:r>
      <w:r w:rsidRPr="00975D2F">
        <w:rPr>
          <w:rFonts w:cs="Simplified Arabic"/>
          <w:sz w:val="22"/>
          <w:rtl/>
        </w:rPr>
        <w:t xml:space="preserve"> </w:t>
      </w:r>
      <w:r w:rsidRPr="00975D2F">
        <w:rPr>
          <w:rFonts w:cs="Simplified Arabic" w:hint="cs"/>
          <w:sz w:val="22"/>
          <w:rtl/>
        </w:rPr>
        <w:t>و</w:t>
      </w:r>
      <w:r w:rsidRPr="00975D2F">
        <w:rPr>
          <w:rFonts w:cs="Simplified Arabic"/>
          <w:sz w:val="22"/>
          <w:rtl/>
        </w:rPr>
        <w:t xml:space="preserve">ابتكارات وممارسات </w:t>
      </w:r>
      <w:r w:rsidRPr="00975D2F">
        <w:rPr>
          <w:rFonts w:cs="Simplified Arabic" w:hint="cs"/>
          <w:sz w:val="22"/>
          <w:rtl/>
        </w:rPr>
        <w:t>ا</w:t>
      </w:r>
      <w:r w:rsidRPr="00975D2F">
        <w:rPr>
          <w:rFonts w:cs="Simplified Arabic"/>
          <w:sz w:val="22"/>
          <w:rtl/>
        </w:rPr>
        <w:t xml:space="preserve">لشعوب الأصلية والمجتمعات المحلية </w:t>
      </w:r>
      <w:r w:rsidRPr="00975D2F">
        <w:rPr>
          <w:rFonts w:cs="Simplified Arabic" w:hint="cs"/>
          <w:sz w:val="22"/>
          <w:rtl/>
        </w:rPr>
        <w:t>المتعلقة</w:t>
      </w:r>
      <w:r w:rsidRPr="00975D2F">
        <w:rPr>
          <w:rFonts w:cs="Simplified Arabic"/>
          <w:sz w:val="22"/>
          <w:rtl/>
        </w:rPr>
        <w:t xml:space="preserve"> بحفظ التنوع البيولوجي واستخدامه المستدام، </w:t>
      </w:r>
      <w:r w:rsidRPr="00975D2F">
        <w:rPr>
          <w:rFonts w:cs="Simplified Arabic" w:hint="cs"/>
          <w:sz w:val="22"/>
          <w:rtl/>
        </w:rPr>
        <w:t>و</w:t>
      </w:r>
      <w:r w:rsidRPr="00975D2F">
        <w:rPr>
          <w:rFonts w:cs="Simplified Arabic"/>
          <w:sz w:val="22"/>
          <w:rtl/>
        </w:rPr>
        <w:t xml:space="preserve">لا سيما في </w:t>
      </w:r>
      <w:r w:rsidRPr="00975D2F">
        <w:rPr>
          <w:rFonts w:cs="Simplified Arabic" w:hint="cs"/>
          <w:sz w:val="22"/>
          <w:rtl/>
        </w:rPr>
        <w:t xml:space="preserve">سياق </w:t>
      </w:r>
      <w:r w:rsidRPr="00975D2F">
        <w:rPr>
          <w:rFonts w:cs="Simplified Arabic"/>
          <w:sz w:val="22"/>
          <w:rtl/>
          <w:lang w:bidi="ar-EG"/>
        </w:rPr>
        <w:t xml:space="preserve">إطار </w:t>
      </w:r>
      <w:r w:rsidRPr="00975D2F">
        <w:rPr>
          <w:rFonts w:cs="Simplified Arabic" w:hint="cs"/>
          <w:sz w:val="22"/>
          <w:rtl/>
          <w:lang w:bidi="ar-EG"/>
        </w:rPr>
        <w:t xml:space="preserve">كونمينغ-مونتريال </w:t>
      </w:r>
      <w:r w:rsidRPr="00975D2F">
        <w:rPr>
          <w:rFonts w:cs="Simplified Arabic"/>
          <w:sz w:val="22"/>
          <w:rtl/>
          <w:lang w:bidi="ar-EG"/>
        </w:rPr>
        <w:t>ا</w:t>
      </w:r>
      <w:r w:rsidRPr="00975D2F">
        <w:rPr>
          <w:rFonts w:cs="Simplified Arabic" w:hint="cs"/>
          <w:sz w:val="22"/>
          <w:rtl/>
          <w:lang w:bidi="ar-EG"/>
        </w:rPr>
        <w:t>لعالمي ل</w:t>
      </w:r>
      <w:r w:rsidRPr="00975D2F">
        <w:rPr>
          <w:rFonts w:cs="Simplified Arabic"/>
          <w:sz w:val="22"/>
          <w:rtl/>
          <w:lang w:bidi="ar-EG"/>
        </w:rPr>
        <w:t>لتنوع البيولوجي</w:t>
      </w:r>
      <w:r w:rsidRPr="00975D2F">
        <w:rPr>
          <w:rFonts w:cs="Simplified Arabic"/>
          <w:sz w:val="22"/>
          <w:rtl/>
        </w:rPr>
        <w:t>؛</w:t>
      </w:r>
    </w:p>
    <w:p w14:paraId="4DC0CB09" w14:textId="77777777" w:rsidR="00975D2F" w:rsidRPr="00975D2F" w:rsidRDefault="00975D2F" w:rsidP="006E3BED">
      <w:pPr>
        <w:numPr>
          <w:ilvl w:val="0"/>
          <w:numId w:val="150"/>
        </w:numPr>
        <w:bidi/>
        <w:spacing w:after="120" w:line="216" w:lineRule="auto"/>
        <w:ind w:left="0" w:firstLine="720"/>
        <w:jc w:val="both"/>
        <w:rPr>
          <w:rFonts w:cs="Simplified Arabic"/>
          <w:rtl/>
          <w:lang w:bidi="ar-EG"/>
        </w:rPr>
      </w:pPr>
      <w:r w:rsidRPr="00975D2F">
        <w:rPr>
          <w:rFonts w:cs="Simplified Arabic"/>
          <w:i/>
          <w:iCs/>
          <w:sz w:val="22"/>
          <w:rtl/>
          <w:lang w:bidi="ar-EG"/>
        </w:rPr>
        <w:t>يطلب</w:t>
      </w:r>
      <w:r w:rsidRPr="00975D2F">
        <w:rPr>
          <w:rFonts w:cs="Simplified Arabic"/>
          <w:sz w:val="22"/>
          <w:rtl/>
          <w:lang w:bidi="ar-EG"/>
        </w:rPr>
        <w:t xml:space="preserve"> إلى الأمين</w:t>
      </w:r>
      <w:r w:rsidRPr="00975D2F">
        <w:rPr>
          <w:rFonts w:cs="Simplified Arabic" w:hint="cs"/>
          <w:sz w:val="22"/>
          <w:rtl/>
          <w:lang w:bidi="ar-EG"/>
        </w:rPr>
        <w:t>ة</w:t>
      </w:r>
      <w:r w:rsidRPr="00975D2F">
        <w:rPr>
          <w:rFonts w:cs="Simplified Arabic"/>
          <w:sz w:val="22"/>
          <w:rtl/>
          <w:lang w:bidi="ar-EG"/>
        </w:rPr>
        <w:t xml:space="preserve"> التنفيذي</w:t>
      </w:r>
      <w:r w:rsidRPr="00975D2F">
        <w:rPr>
          <w:rFonts w:cs="Simplified Arabic" w:hint="cs"/>
          <w:sz w:val="22"/>
          <w:rtl/>
          <w:lang w:bidi="ar-EG"/>
        </w:rPr>
        <w:t>ة</w:t>
      </w:r>
      <w:r w:rsidRPr="00975D2F">
        <w:rPr>
          <w:rFonts w:cs="Simplified Arabic"/>
          <w:sz w:val="22"/>
          <w:rtl/>
          <w:lang w:bidi="ar-EG"/>
        </w:rPr>
        <w:t xml:space="preserve"> </w:t>
      </w:r>
      <w:r w:rsidRPr="00975D2F">
        <w:rPr>
          <w:rFonts w:cs="Simplified Arabic" w:hint="cs"/>
          <w:sz w:val="22"/>
          <w:rtl/>
          <w:lang w:bidi="ar-EG"/>
        </w:rPr>
        <w:t>أن تسهم، رهنا بتوافر الموارد،</w:t>
      </w:r>
      <w:r w:rsidRPr="00975D2F">
        <w:rPr>
          <w:rFonts w:cs="Simplified Arabic"/>
          <w:sz w:val="22"/>
          <w:rtl/>
          <w:lang w:bidi="ar-EG"/>
        </w:rPr>
        <w:t xml:space="preserve"> </w:t>
      </w:r>
      <w:r w:rsidRPr="00975D2F">
        <w:rPr>
          <w:rFonts w:cs="Simplified Arabic" w:hint="cs"/>
          <w:sz w:val="22"/>
          <w:rtl/>
          <w:lang w:bidi="ar-EG"/>
        </w:rPr>
        <w:t xml:space="preserve">في </w:t>
      </w:r>
      <w:r w:rsidRPr="00975D2F">
        <w:rPr>
          <w:rFonts w:cs="Simplified Arabic"/>
          <w:sz w:val="22"/>
          <w:rtl/>
          <w:lang w:bidi="ar-EG"/>
        </w:rPr>
        <w:t>الأنشطة المذكورة أعلاه وتقديم معلومات إلى المنتدى بشأن هذ</w:t>
      </w:r>
      <w:r w:rsidRPr="00975D2F">
        <w:rPr>
          <w:rFonts w:cs="Simplified Arabic"/>
          <w:rtl/>
          <w:lang w:bidi="ar-EG"/>
        </w:rPr>
        <w:t xml:space="preserve">ه الأنشطة وغيرها من الأنشطة ذات الصلة </w:t>
      </w:r>
      <w:r w:rsidRPr="00975D2F">
        <w:rPr>
          <w:rFonts w:cs="Simplified Arabic" w:hint="cs"/>
          <w:rtl/>
          <w:lang w:bidi="ar-EG"/>
        </w:rPr>
        <w:t>ل</w:t>
      </w:r>
      <w:r w:rsidRPr="00975D2F">
        <w:rPr>
          <w:rFonts w:cs="Simplified Arabic"/>
          <w:rtl/>
          <w:lang w:bidi="ar-EG"/>
        </w:rPr>
        <w:t xml:space="preserve">لاتفاقية، </w:t>
      </w:r>
      <w:r w:rsidRPr="00975D2F">
        <w:rPr>
          <w:rFonts w:cs="Simplified Arabic" w:hint="cs"/>
          <w:rtl/>
          <w:lang w:bidi="ar-EG"/>
        </w:rPr>
        <w:t>وا</w:t>
      </w:r>
      <w:r w:rsidRPr="00975D2F">
        <w:rPr>
          <w:rFonts w:cs="Simplified Arabic"/>
          <w:rtl/>
          <w:lang w:bidi="ar-EG"/>
        </w:rPr>
        <w:t xml:space="preserve">لوفاء بالالتزامات تجاه الشعوب الأصلية، وفقا </w:t>
      </w:r>
      <w:r w:rsidRPr="00975D2F">
        <w:rPr>
          <w:rFonts w:cs="Simplified Arabic" w:hint="cs"/>
          <w:rtl/>
          <w:lang w:bidi="ar-EG"/>
        </w:rPr>
        <w:t>لخطة عمل ا</w:t>
      </w:r>
      <w:r w:rsidRPr="00975D2F">
        <w:rPr>
          <w:rFonts w:cs="Simplified Arabic"/>
          <w:rtl/>
          <w:lang w:bidi="ar-EG"/>
        </w:rPr>
        <w:t xml:space="preserve">لأمين العام على نطاق المنظومة </w:t>
      </w:r>
      <w:r w:rsidRPr="00975D2F">
        <w:rPr>
          <w:rFonts w:cs="Simplified Arabic" w:hint="cs"/>
          <w:rtl/>
          <w:lang w:bidi="ar-EG"/>
        </w:rPr>
        <w:t>لضمان</w:t>
      </w:r>
      <w:r w:rsidRPr="00975D2F">
        <w:rPr>
          <w:rFonts w:cs="Simplified Arabic"/>
          <w:rtl/>
          <w:lang w:bidi="ar-EG"/>
        </w:rPr>
        <w:t xml:space="preserve"> اتباع نهج </w:t>
      </w:r>
      <w:r w:rsidRPr="00975D2F">
        <w:rPr>
          <w:rFonts w:cs="Simplified Arabic" w:hint="cs"/>
          <w:rtl/>
          <w:lang w:bidi="ar-EG"/>
        </w:rPr>
        <w:t>متسق لتحقيق غايات</w:t>
      </w:r>
      <w:r w:rsidRPr="00975D2F">
        <w:rPr>
          <w:rFonts w:cs="Simplified Arabic"/>
          <w:rtl/>
          <w:lang w:bidi="ar-EG"/>
        </w:rPr>
        <w:t xml:space="preserve"> إعلان الأمم المتحدة بشأن حقوق الشعوب الأصلية</w:t>
      </w:r>
      <w:r w:rsidRPr="00975D2F">
        <w:rPr>
          <w:rFonts w:cs="Simplified Arabic" w:hint="cs"/>
          <w:rtl/>
          <w:lang w:bidi="ar-EG"/>
        </w:rPr>
        <w:t>.</w:t>
      </w:r>
      <w:r w:rsidRPr="00975D2F">
        <w:rPr>
          <w:rFonts w:cs="Simplified Arabic"/>
          <w:vertAlign w:val="superscript"/>
          <w:rtl/>
          <w:lang w:bidi="ar-EG"/>
        </w:rPr>
        <w:footnoteReference w:id="312"/>
      </w:r>
    </w:p>
    <w:p w14:paraId="48583030" w14:textId="77777777" w:rsidR="00975D2F" w:rsidRDefault="00975D2F" w:rsidP="00E773FB">
      <w:pPr>
        <w:bidi/>
        <w:spacing w:after="120" w:line="216" w:lineRule="auto"/>
        <w:jc w:val="both"/>
        <w:rPr>
          <w:rFonts w:eastAsia="YouYuan" w:cs="Simplified Arabic"/>
          <w:kern w:val="2"/>
          <w:sz w:val="22"/>
          <w:lang w:val="en-US" w:eastAsia="en-US"/>
        </w:rPr>
        <w:sectPr w:rsidR="00975D2F" w:rsidSect="00E773FB">
          <w:headerReference w:type="first" r:id="rId52"/>
          <w:footnotePr>
            <w:numRestart w:val="eachSect"/>
          </w:footnotePr>
          <w:pgSz w:w="12240" w:h="15840" w:code="1"/>
          <w:pgMar w:top="1440" w:right="1440" w:bottom="1440" w:left="1440" w:header="720" w:footer="720" w:gutter="0"/>
          <w:cols w:space="720"/>
          <w:titlePg/>
          <w:docGrid w:linePitch="360"/>
        </w:sectPr>
      </w:pPr>
    </w:p>
    <w:p w14:paraId="19CD5B72" w14:textId="77777777" w:rsidR="00975D2F" w:rsidRPr="00691C3B" w:rsidRDefault="00975D2F" w:rsidP="00975D2F">
      <w:pPr>
        <w:bidi/>
        <w:spacing w:after="120" w:line="216" w:lineRule="auto"/>
        <w:ind w:left="3510" w:right="1530" w:hanging="1440"/>
        <w:jc w:val="center"/>
        <w:rPr>
          <w:rFonts w:cs="Simplified Arabic"/>
          <w:b/>
          <w:bCs/>
          <w:rtl/>
          <w:lang w:val="fr-CH"/>
        </w:rPr>
      </w:pPr>
      <w:bookmarkStart w:id="177" w:name="مقرر22"/>
      <w:bookmarkEnd w:id="177"/>
      <w:r>
        <w:rPr>
          <w:rFonts w:cs="Simplified Arabic" w:hint="cs"/>
          <w:b/>
          <w:bCs/>
          <w:rtl/>
          <w:lang w:bidi="ar-EG"/>
        </w:rPr>
        <w:lastRenderedPageBreak/>
        <w:t>15/22-</w:t>
      </w:r>
      <w:r>
        <w:rPr>
          <w:rFonts w:cs="Simplified Arabic"/>
          <w:b/>
          <w:bCs/>
          <w:rtl/>
          <w:lang w:bidi="ar-EG"/>
        </w:rPr>
        <w:tab/>
      </w:r>
      <w:r w:rsidRPr="00691C3B">
        <w:rPr>
          <w:rFonts w:cs="Simplified Arabic" w:hint="cs"/>
          <w:b/>
          <w:bCs/>
          <w:rtl/>
          <w:lang w:bidi="ar-EG"/>
        </w:rPr>
        <w:t>الطبيعة والثقافة</w:t>
      </w:r>
      <w:r w:rsidRPr="00691C3B">
        <w:rPr>
          <w:rFonts w:cs="Simplified Arabic" w:hint="cs"/>
          <w:b/>
          <w:bCs/>
          <w:rtl/>
        </w:rPr>
        <w:t xml:space="preserve"> </w:t>
      </w:r>
    </w:p>
    <w:p w14:paraId="7639DFAE" w14:textId="77777777" w:rsidR="00975D2F" w:rsidRPr="008926A1" w:rsidRDefault="00975D2F" w:rsidP="00975D2F">
      <w:pPr>
        <w:bidi/>
        <w:spacing w:after="120" w:line="216" w:lineRule="auto"/>
        <w:ind w:firstLine="720"/>
        <w:jc w:val="both"/>
        <w:rPr>
          <w:rFonts w:cs="Simplified Arabic"/>
          <w:i/>
          <w:iCs/>
          <w:sz w:val="22"/>
          <w:rtl/>
          <w:lang w:bidi="ar-EG"/>
        </w:rPr>
      </w:pPr>
      <w:r w:rsidRPr="008926A1">
        <w:rPr>
          <w:rFonts w:cs="Simplified Arabic"/>
          <w:i/>
          <w:iCs/>
          <w:sz w:val="22"/>
          <w:rtl/>
          <w:lang w:bidi="ar-EG"/>
        </w:rPr>
        <w:t>إن مؤتمر الأطراف،</w:t>
      </w:r>
    </w:p>
    <w:p w14:paraId="25470A0D" w14:textId="77777777" w:rsidR="00975D2F" w:rsidRPr="008926A1" w:rsidRDefault="00975D2F" w:rsidP="00975D2F">
      <w:pPr>
        <w:bidi/>
        <w:spacing w:after="120" w:line="216" w:lineRule="auto"/>
        <w:ind w:firstLine="720"/>
        <w:jc w:val="both"/>
        <w:rPr>
          <w:rFonts w:cs="Simplified Arabic"/>
          <w:sz w:val="22"/>
          <w:lang w:bidi="ar-EG"/>
        </w:rPr>
      </w:pPr>
      <w:r w:rsidRPr="008926A1">
        <w:rPr>
          <w:rFonts w:cs="Simplified Arabic" w:hint="cs"/>
          <w:i/>
          <w:iCs/>
          <w:sz w:val="22"/>
          <w:rtl/>
          <w:lang w:bidi="ar-EG"/>
        </w:rPr>
        <w:t xml:space="preserve">إذ </w:t>
      </w:r>
      <w:r w:rsidRPr="008926A1">
        <w:rPr>
          <w:rFonts w:cs="Simplified Arabic"/>
          <w:i/>
          <w:iCs/>
          <w:sz w:val="22"/>
          <w:rtl/>
          <w:lang w:bidi="ar-EG"/>
        </w:rPr>
        <w:t xml:space="preserve">يشير </w:t>
      </w:r>
      <w:r w:rsidRPr="008926A1">
        <w:rPr>
          <w:rFonts w:cs="Simplified Arabic"/>
          <w:sz w:val="22"/>
          <w:rtl/>
          <w:lang w:bidi="ar-EG"/>
        </w:rPr>
        <w:t>إلى</w:t>
      </w:r>
      <w:r w:rsidRPr="008926A1">
        <w:rPr>
          <w:rFonts w:cs="Simplified Arabic" w:hint="cs"/>
          <w:sz w:val="22"/>
          <w:rtl/>
          <w:lang w:bidi="ar-EG"/>
        </w:rPr>
        <w:t xml:space="preserve"> الفقرة 16 من</w:t>
      </w:r>
      <w:r w:rsidRPr="008926A1">
        <w:rPr>
          <w:rFonts w:cs="Simplified Arabic"/>
          <w:sz w:val="22"/>
          <w:rtl/>
          <w:lang w:bidi="ar-EG"/>
        </w:rPr>
        <w:t xml:space="preserve"> المقرر </w:t>
      </w:r>
      <w:r w:rsidRPr="008926A1">
        <w:rPr>
          <w:rFonts w:cs="Simplified Arabic" w:hint="cs"/>
          <w:sz w:val="22"/>
          <w:rtl/>
          <w:lang w:bidi="ar-EG"/>
        </w:rPr>
        <w:t>10/20</w:t>
      </w:r>
      <w:r w:rsidRPr="008926A1">
        <w:rPr>
          <w:rFonts w:cs="Simplified Arabic"/>
          <w:sz w:val="22"/>
          <w:rtl/>
          <w:lang w:bidi="ar-EG"/>
        </w:rPr>
        <w:t xml:space="preserve">، </w:t>
      </w:r>
      <w:r w:rsidRPr="008926A1">
        <w:rPr>
          <w:rFonts w:cs="Simplified Arabic" w:hint="cs"/>
          <w:sz w:val="22"/>
          <w:rtl/>
          <w:lang w:bidi="ar-EG"/>
        </w:rPr>
        <w:t>التي</w:t>
      </w:r>
      <w:r w:rsidRPr="008926A1">
        <w:rPr>
          <w:rFonts w:cs="Simplified Arabic"/>
          <w:sz w:val="22"/>
          <w:rtl/>
          <w:lang w:bidi="ar-EG"/>
        </w:rPr>
        <w:t xml:space="preserve"> رحب فيه</w:t>
      </w:r>
      <w:r w:rsidRPr="008926A1">
        <w:rPr>
          <w:rFonts w:cs="Simplified Arabic" w:hint="cs"/>
          <w:sz w:val="22"/>
          <w:rtl/>
          <w:lang w:bidi="ar-EG"/>
        </w:rPr>
        <w:t>ا</w:t>
      </w:r>
      <w:r w:rsidRPr="008926A1">
        <w:rPr>
          <w:rFonts w:cs="Simplified Arabic"/>
          <w:sz w:val="22"/>
          <w:rtl/>
          <w:lang w:bidi="ar-EG"/>
        </w:rPr>
        <w:t xml:space="preserve"> ببرنامج العمل المشترك بين أمانة اتفاقية التنوع البيولوجي ومنظمة الأمم المتحدة للتربية والعلم والثقافة، بشأن </w:t>
      </w:r>
      <w:r w:rsidRPr="008926A1">
        <w:rPr>
          <w:rFonts w:cs="Simplified Arabic" w:hint="cs"/>
          <w:sz w:val="22"/>
          <w:rtl/>
          <w:lang w:bidi="ar-EG"/>
        </w:rPr>
        <w:t>الروابط</w:t>
      </w:r>
      <w:r w:rsidRPr="008926A1">
        <w:rPr>
          <w:rFonts w:cs="Simplified Arabic"/>
          <w:sz w:val="22"/>
          <w:rtl/>
          <w:lang w:bidi="ar-EG"/>
        </w:rPr>
        <w:t xml:space="preserve"> بين التنوع البيولوجي والتنوع الثقافي، والمقرر </w:t>
      </w:r>
      <w:r w:rsidRPr="008926A1">
        <w:rPr>
          <w:rFonts w:cs="Simplified Arabic" w:hint="cs"/>
          <w:sz w:val="22"/>
          <w:rtl/>
          <w:lang w:bidi="ar-EG"/>
        </w:rPr>
        <w:t>14/30</w:t>
      </w:r>
      <w:r w:rsidRPr="008926A1">
        <w:rPr>
          <w:rFonts w:cs="Simplified Arabic"/>
          <w:sz w:val="22"/>
          <w:rtl/>
          <w:lang w:bidi="ar-EG"/>
        </w:rPr>
        <w:t xml:space="preserve">، </w:t>
      </w:r>
      <w:r w:rsidRPr="008926A1">
        <w:rPr>
          <w:rFonts w:cs="Simplified Arabic" w:hint="cs"/>
          <w:sz w:val="22"/>
          <w:rtl/>
          <w:lang w:bidi="ar-EG"/>
        </w:rPr>
        <w:t>الذي</w:t>
      </w:r>
      <w:r w:rsidRPr="008926A1">
        <w:rPr>
          <w:rFonts w:cs="Simplified Arabic"/>
          <w:sz w:val="22"/>
          <w:rtl/>
          <w:lang w:bidi="ar-EG"/>
        </w:rPr>
        <w:t xml:space="preserve"> أقر </w:t>
      </w:r>
      <w:r w:rsidRPr="008926A1">
        <w:rPr>
          <w:rFonts w:cs="Simplified Arabic" w:hint="cs"/>
          <w:sz w:val="22"/>
          <w:rtl/>
          <w:lang w:bidi="ar-EG"/>
        </w:rPr>
        <w:t xml:space="preserve">فيه </w:t>
      </w:r>
      <w:r w:rsidRPr="008926A1">
        <w:rPr>
          <w:rFonts w:cs="Simplified Arabic"/>
          <w:sz w:val="22"/>
          <w:rtl/>
          <w:lang w:bidi="ar-EG"/>
        </w:rPr>
        <w:t>ببرنامج العمل المشترك كآلية تنسيق مفيدة للنهوض بتنفيذ الاتفاقية وتعميق الوعي العالمي بالصلات بين التنوع الثقافي والتنوع البيولوجي،</w:t>
      </w:r>
      <w:r w:rsidRPr="008926A1">
        <w:rPr>
          <w:rFonts w:cs="Simplified Arabic" w:hint="cs"/>
          <w:sz w:val="22"/>
          <w:rtl/>
          <w:lang w:bidi="ar-EG"/>
        </w:rPr>
        <w:t xml:space="preserve"> </w:t>
      </w:r>
    </w:p>
    <w:p w14:paraId="315967AB" w14:textId="77777777" w:rsidR="00975D2F" w:rsidRPr="008926A1" w:rsidRDefault="00975D2F" w:rsidP="00975D2F">
      <w:pPr>
        <w:bidi/>
        <w:spacing w:after="120" w:line="216" w:lineRule="auto"/>
        <w:ind w:firstLine="720"/>
        <w:jc w:val="both"/>
        <w:rPr>
          <w:rFonts w:cs="Simplified Arabic"/>
          <w:sz w:val="22"/>
          <w:rtl/>
          <w:lang w:bidi="ar-EG"/>
        </w:rPr>
      </w:pPr>
      <w:r w:rsidRPr="008926A1">
        <w:rPr>
          <w:rFonts w:cs="Simplified Arabic"/>
          <w:i/>
          <w:iCs/>
          <w:sz w:val="22"/>
          <w:rtl/>
          <w:lang w:bidi="ar-EG"/>
        </w:rPr>
        <w:t>وإذ يرحب</w:t>
      </w:r>
      <w:r w:rsidRPr="008926A1">
        <w:rPr>
          <w:rFonts w:cs="Simplified Arabic"/>
          <w:sz w:val="22"/>
          <w:rtl/>
          <w:lang w:bidi="ar-EG"/>
        </w:rPr>
        <w:t xml:space="preserve"> بالدروس المستفادة من المبادرات الدولية والإقليمية التي أجريت تحت رعاية برنامج العمل المشترك</w:t>
      </w:r>
      <w:r w:rsidRPr="008926A1">
        <w:rPr>
          <w:rFonts w:cs="Simplified Arabic" w:hint="cs"/>
          <w:sz w:val="22"/>
          <w:rtl/>
          <w:lang w:bidi="ar-EG"/>
        </w:rPr>
        <w:t xml:space="preserve"> </w:t>
      </w:r>
      <w:r>
        <w:rPr>
          <w:rFonts w:cs="Simplified Arabic" w:hint="cs"/>
          <w:sz w:val="22"/>
          <w:rtl/>
          <w:lang w:bidi="ar-EG"/>
        </w:rPr>
        <w:t>(</w:t>
      </w:r>
      <w:r w:rsidRPr="008926A1">
        <w:rPr>
          <w:rFonts w:cs="Simplified Arabic"/>
          <w:sz w:val="22"/>
          <w:rtl/>
          <w:lang w:bidi="ar-EG"/>
        </w:rPr>
        <w:t>2010-2020</w:t>
      </w:r>
      <w:r>
        <w:rPr>
          <w:rFonts w:cs="Simplified Arabic" w:hint="cs"/>
          <w:sz w:val="22"/>
          <w:rtl/>
          <w:lang w:bidi="ar-EG"/>
        </w:rPr>
        <w:t>)</w:t>
      </w:r>
      <w:r w:rsidRPr="008926A1">
        <w:rPr>
          <w:rFonts w:cs="Simplified Arabic"/>
          <w:sz w:val="22"/>
          <w:rtl/>
          <w:lang w:bidi="ar-EG"/>
        </w:rPr>
        <w:t>،</w:t>
      </w:r>
      <w:r w:rsidRPr="008926A1">
        <w:rPr>
          <w:rFonts w:cs="Simplified Arabic"/>
          <w:sz w:val="22"/>
          <w:vertAlign w:val="superscript"/>
          <w:lang w:bidi="ar-EG"/>
        </w:rPr>
        <w:footnoteReference w:id="313"/>
      </w:r>
    </w:p>
    <w:p w14:paraId="4DEAE7E2" w14:textId="77777777" w:rsidR="00975D2F" w:rsidRPr="008926A1" w:rsidRDefault="00975D2F" w:rsidP="00975D2F">
      <w:pPr>
        <w:bidi/>
        <w:spacing w:after="120" w:line="216" w:lineRule="auto"/>
        <w:ind w:firstLine="720"/>
        <w:jc w:val="both"/>
        <w:rPr>
          <w:rFonts w:cs="Simplified Arabic"/>
          <w:sz w:val="22"/>
          <w:rtl/>
          <w:lang w:bidi="ar-EG"/>
        </w:rPr>
      </w:pPr>
      <w:r w:rsidRPr="008926A1">
        <w:rPr>
          <w:rFonts w:cs="Simplified Arabic" w:hint="cs"/>
          <w:i/>
          <w:iCs/>
          <w:sz w:val="22"/>
          <w:rtl/>
          <w:lang w:bidi="ar-EG"/>
        </w:rPr>
        <w:t>وإذ يلاحظ</w:t>
      </w:r>
      <w:r w:rsidRPr="008926A1">
        <w:rPr>
          <w:rFonts w:cs="Simplified Arabic"/>
          <w:sz w:val="22"/>
          <w:rtl/>
          <w:lang w:bidi="ar-EG"/>
        </w:rPr>
        <w:t xml:space="preserve"> أن برنامج العمل المشترك يظل ذا صلة </w:t>
      </w:r>
      <w:r w:rsidRPr="008926A1">
        <w:rPr>
          <w:rFonts w:cs="Simplified Arabic" w:hint="cs"/>
          <w:sz w:val="22"/>
          <w:rtl/>
          <w:lang w:bidi="ar-EG"/>
        </w:rPr>
        <w:t>ل</w:t>
      </w:r>
      <w:r>
        <w:rPr>
          <w:rFonts w:cs="Simplified Arabic" w:hint="cs"/>
          <w:sz w:val="22"/>
          <w:rtl/>
          <w:lang w:bidi="ar-EG"/>
        </w:rPr>
        <w:t>إطار كونمينغ-مونتريال العالمي للتنوع البيولوجي</w:t>
      </w:r>
      <w:r w:rsidRPr="008926A1">
        <w:rPr>
          <w:rFonts w:cs="Simplified Arabic" w:hint="cs"/>
          <w:sz w:val="22"/>
          <w:rtl/>
          <w:lang w:bidi="ar-EG"/>
        </w:rPr>
        <w:t>،</w:t>
      </w:r>
      <w:r w:rsidRPr="008926A1">
        <w:rPr>
          <w:rFonts w:cs="Simplified Arabic"/>
          <w:sz w:val="22"/>
          <w:vertAlign w:val="superscript"/>
          <w:lang w:bidi="ar-EG"/>
        </w:rPr>
        <w:footnoteReference w:id="314"/>
      </w:r>
    </w:p>
    <w:p w14:paraId="47CE9DFF" w14:textId="77777777" w:rsidR="00975D2F" w:rsidRPr="008926A1" w:rsidRDefault="00975D2F" w:rsidP="006E3BED">
      <w:pPr>
        <w:numPr>
          <w:ilvl w:val="0"/>
          <w:numId w:val="151"/>
        </w:numPr>
        <w:bidi/>
        <w:spacing w:after="120" w:line="216" w:lineRule="auto"/>
        <w:ind w:left="0" w:firstLine="720"/>
        <w:jc w:val="both"/>
        <w:rPr>
          <w:rFonts w:cs="Simplified Arabic"/>
          <w:sz w:val="22"/>
          <w:rtl/>
          <w:lang w:bidi="ar-EG"/>
        </w:rPr>
      </w:pPr>
      <w:r w:rsidRPr="008926A1">
        <w:rPr>
          <w:rFonts w:cs="Simplified Arabic"/>
          <w:i/>
          <w:iCs/>
          <w:sz w:val="22"/>
          <w:rtl/>
          <w:lang w:bidi="ar-EG"/>
        </w:rPr>
        <w:t>يقرر</w:t>
      </w:r>
      <w:r w:rsidRPr="008926A1">
        <w:rPr>
          <w:rFonts w:cs="Simplified Arabic"/>
          <w:sz w:val="22"/>
          <w:rtl/>
          <w:lang w:bidi="ar-EG"/>
        </w:rPr>
        <w:t xml:space="preserve"> تجديد التزامه ببرنامج العمل المشترك بشأن الروابط بين التنوع البيولوجي والتنوع الثقافي، الذي ستشجعه أمانة اتفاقية التنوع البيولوجي ومنظمة الأمم المتحدة للتربية والعلم والثقافة والاتحاد </w:t>
      </w:r>
      <w:r>
        <w:rPr>
          <w:rFonts w:cs="Simplified Arabic"/>
          <w:sz w:val="22"/>
          <w:rtl/>
          <w:lang w:bidi="ar-EG"/>
        </w:rPr>
        <w:t>الدولي لحفظ الطبيعة</w:t>
      </w:r>
      <w:r>
        <w:rPr>
          <w:rFonts w:cs="Simplified Arabic" w:hint="cs"/>
          <w:sz w:val="22"/>
          <w:rtl/>
          <w:lang w:bidi="ar-EG"/>
        </w:rPr>
        <w:t xml:space="preserve"> والمجلس الدولي للآثار والمواقع والمركز الدولي لدراسة صون الممتلكات الثقافية وترميمها،</w:t>
      </w:r>
      <w:r w:rsidRPr="008926A1">
        <w:rPr>
          <w:rFonts w:cs="Simplified Arabic"/>
          <w:sz w:val="22"/>
          <w:rtl/>
          <w:lang w:bidi="ar-EG"/>
        </w:rPr>
        <w:t xml:space="preserve"> وكذلك الشركاء الآخرون ذوو الصلة، بما في ذلك منتدى الأمم المتحدة الدائم المعني بقضايا الشعوب الأصلية، ومعهد جامعة الأمم المتحدة للدراس</w:t>
      </w:r>
      <w:r w:rsidRPr="008926A1">
        <w:rPr>
          <w:rFonts w:cs="Simplified Arabic" w:hint="cs"/>
          <w:sz w:val="22"/>
          <w:rtl/>
          <w:lang w:bidi="ar-EG"/>
        </w:rPr>
        <w:t>ات</w:t>
      </w:r>
      <w:r w:rsidRPr="008926A1">
        <w:rPr>
          <w:rFonts w:cs="Simplified Arabic"/>
          <w:sz w:val="22"/>
          <w:rtl/>
          <w:lang w:bidi="ar-EG"/>
        </w:rPr>
        <w:t xml:space="preserve"> المتقدمة للاستدامة، ولا سيما الشعوب الأصلية والمجتمعات المحلية، مع نظرة شاملة للمجتمع، ونهج متكامل مع</w:t>
      </w:r>
      <w:r w:rsidRPr="008926A1">
        <w:rPr>
          <w:rFonts w:cs="Simplified Arabic" w:hint="cs"/>
          <w:sz w:val="22"/>
          <w:rtl/>
          <w:lang w:bidi="ar-EG"/>
        </w:rPr>
        <w:t xml:space="preserve"> إيلاء</w:t>
      </w:r>
      <w:r w:rsidRPr="008926A1">
        <w:rPr>
          <w:rFonts w:cs="Simplified Arabic"/>
          <w:sz w:val="22"/>
          <w:rtl/>
          <w:lang w:bidi="ar-EG"/>
        </w:rPr>
        <w:t xml:space="preserve"> الاحترام الكامل لحقوق الإنسان</w:t>
      </w:r>
      <w:r w:rsidRPr="008926A1">
        <w:rPr>
          <w:rFonts w:cs="Simplified Arabic" w:hint="cs"/>
          <w:sz w:val="22"/>
          <w:rtl/>
          <w:lang w:bidi="ar-EG"/>
        </w:rPr>
        <w:t xml:space="preserve"> وحقوق الشعوب</w:t>
      </w:r>
      <w:r w:rsidRPr="008926A1">
        <w:rPr>
          <w:rFonts w:cs="Simplified Arabic"/>
          <w:sz w:val="22"/>
          <w:rtl/>
          <w:lang w:bidi="ar-EG"/>
        </w:rPr>
        <w:t xml:space="preserve"> الأصلية والمجتمعات المحلية، بهدف دعم التنفيذ الوطني ودون الوطني</w:t>
      </w:r>
      <w:r w:rsidRPr="008926A1">
        <w:rPr>
          <w:rFonts w:cs="Simplified Arabic" w:hint="cs"/>
          <w:sz w:val="22"/>
          <w:rtl/>
          <w:lang w:bidi="ar-EG"/>
        </w:rPr>
        <w:t>، بما في ذلك تعميم</w:t>
      </w:r>
      <w:r>
        <w:rPr>
          <w:rFonts w:cs="Simplified Arabic" w:hint="cs"/>
          <w:sz w:val="22"/>
          <w:rtl/>
          <w:lang w:bidi="ar-EG"/>
        </w:rPr>
        <w:t xml:space="preserve"> </w:t>
      </w:r>
      <w:r>
        <w:rPr>
          <w:rFonts w:cs="Simplified Arabic"/>
          <w:sz w:val="22"/>
          <w:rtl/>
          <w:lang w:bidi="ar-EG"/>
        </w:rPr>
        <w:t>إطار كونمينغ-مونتريال العالمي للتنوع البيولوجي</w:t>
      </w:r>
      <w:r w:rsidRPr="008926A1">
        <w:rPr>
          <w:rFonts w:cs="Simplified Arabic"/>
          <w:sz w:val="22"/>
          <w:rtl/>
          <w:lang w:bidi="ar-EG"/>
        </w:rPr>
        <w:t xml:space="preserve">، وفقا للظروف الوطنية، مع دمج القيمة المضافة </w:t>
      </w:r>
      <w:r w:rsidRPr="008926A1">
        <w:rPr>
          <w:rFonts w:cs="Simplified Arabic" w:hint="cs"/>
          <w:sz w:val="22"/>
          <w:rtl/>
          <w:lang w:bidi="ar-EG"/>
        </w:rPr>
        <w:t>للتنوع البيولوجي الثقافي</w:t>
      </w:r>
      <w:r w:rsidRPr="008926A1">
        <w:rPr>
          <w:rFonts w:cs="Simplified Arabic"/>
          <w:sz w:val="22"/>
          <w:rtl/>
          <w:lang w:bidi="ar-EG"/>
        </w:rPr>
        <w:t xml:space="preserve"> بالكامل، والبناء على التنوع البيولوجي والتراث الثقافي، وتعزيز الروابط بين التنوع البيولوجي و</w:t>
      </w:r>
      <w:r w:rsidRPr="008926A1">
        <w:rPr>
          <w:rFonts w:cs="Simplified Arabic" w:hint="cs"/>
          <w:sz w:val="22"/>
          <w:rtl/>
          <w:lang w:bidi="ar-EG"/>
        </w:rPr>
        <w:t xml:space="preserve">التنوع </w:t>
      </w:r>
      <w:r w:rsidRPr="008926A1">
        <w:rPr>
          <w:rFonts w:cs="Simplified Arabic"/>
          <w:sz w:val="22"/>
          <w:rtl/>
          <w:lang w:bidi="ar-EG"/>
        </w:rPr>
        <w:t>الثقافي،</w:t>
      </w:r>
      <w:r>
        <w:rPr>
          <w:rFonts w:cs="Simplified Arabic" w:hint="cs"/>
          <w:sz w:val="22"/>
          <w:rtl/>
          <w:lang w:bidi="ar-EG"/>
        </w:rPr>
        <w:t xml:space="preserve"> بما في ذلك من خلال التثقيف البيئي،</w:t>
      </w:r>
      <w:r w:rsidRPr="008926A1">
        <w:rPr>
          <w:rFonts w:cs="Simplified Arabic"/>
          <w:sz w:val="22"/>
          <w:rtl/>
          <w:lang w:bidi="ar-EG"/>
        </w:rPr>
        <w:t xml:space="preserve"> من أجل تحقيق أهداف الاتفاقية على جميع المستويات ورؤية 2050 </w:t>
      </w:r>
      <w:r w:rsidRPr="008926A1">
        <w:rPr>
          <w:rFonts w:cs="Simplified Arabic" w:hint="cs"/>
          <w:sz w:val="22"/>
          <w:rtl/>
          <w:lang w:bidi="ar-EG"/>
        </w:rPr>
        <w:t>المتمثلة في العيش في</w:t>
      </w:r>
      <w:r w:rsidRPr="008926A1">
        <w:rPr>
          <w:rFonts w:cs="Simplified Arabic"/>
          <w:sz w:val="22"/>
          <w:rtl/>
          <w:lang w:bidi="ar-EG"/>
        </w:rPr>
        <w:t xml:space="preserve"> </w:t>
      </w:r>
      <w:r w:rsidRPr="008926A1">
        <w:rPr>
          <w:rFonts w:cs="Simplified Arabic" w:hint="cs"/>
          <w:sz w:val="22"/>
          <w:rtl/>
          <w:lang w:bidi="ar-EG"/>
        </w:rPr>
        <w:t>انسجام</w:t>
      </w:r>
      <w:r w:rsidRPr="008926A1">
        <w:rPr>
          <w:rFonts w:cs="Simplified Arabic"/>
          <w:sz w:val="22"/>
          <w:rtl/>
          <w:lang w:bidi="ar-EG"/>
        </w:rPr>
        <w:t xml:space="preserve"> </w:t>
      </w:r>
      <w:r w:rsidRPr="008926A1">
        <w:rPr>
          <w:rFonts w:cs="Simplified Arabic" w:hint="cs"/>
          <w:sz w:val="22"/>
          <w:rtl/>
          <w:lang w:bidi="ar-EG"/>
        </w:rPr>
        <w:t>مع</w:t>
      </w:r>
      <w:r w:rsidRPr="008926A1">
        <w:rPr>
          <w:rFonts w:cs="Simplified Arabic"/>
          <w:sz w:val="22"/>
          <w:rtl/>
          <w:lang w:bidi="ar-EG"/>
        </w:rPr>
        <w:t xml:space="preserve"> </w:t>
      </w:r>
      <w:r w:rsidRPr="008926A1">
        <w:rPr>
          <w:rFonts w:cs="Simplified Arabic" w:hint="cs"/>
          <w:sz w:val="22"/>
          <w:rtl/>
          <w:lang w:bidi="ar-EG"/>
        </w:rPr>
        <w:t>الطبيعة</w:t>
      </w:r>
      <w:r w:rsidRPr="008926A1">
        <w:rPr>
          <w:rFonts w:cs="Simplified Arabic"/>
          <w:sz w:val="22"/>
          <w:rtl/>
          <w:lang w:bidi="ar-EG"/>
        </w:rPr>
        <w:t>؛</w:t>
      </w:r>
      <w:r w:rsidRPr="008926A1">
        <w:rPr>
          <w:rFonts w:cs="Simplified Arabic"/>
          <w:sz w:val="22"/>
          <w:vertAlign w:val="superscript"/>
          <w:lang w:bidi="ar-EG"/>
        </w:rPr>
        <w:footnoteReference w:id="315"/>
      </w:r>
    </w:p>
    <w:p w14:paraId="5C9011C2" w14:textId="77777777" w:rsidR="00975D2F" w:rsidRPr="008926A1" w:rsidRDefault="00975D2F" w:rsidP="006E3BED">
      <w:pPr>
        <w:numPr>
          <w:ilvl w:val="0"/>
          <w:numId w:val="151"/>
        </w:numPr>
        <w:bidi/>
        <w:spacing w:after="120" w:line="216" w:lineRule="auto"/>
        <w:ind w:left="0" w:firstLine="720"/>
        <w:jc w:val="both"/>
        <w:rPr>
          <w:rFonts w:cs="Simplified Arabic"/>
          <w:sz w:val="22"/>
          <w:rtl/>
          <w:lang w:bidi="ar-EG"/>
        </w:rPr>
      </w:pPr>
      <w:r w:rsidRPr="008926A1">
        <w:rPr>
          <w:rFonts w:cs="Simplified Arabic"/>
          <w:i/>
          <w:iCs/>
          <w:sz w:val="22"/>
          <w:rtl/>
          <w:lang w:bidi="ar-EG"/>
        </w:rPr>
        <w:t xml:space="preserve">يطلب </w:t>
      </w:r>
      <w:r w:rsidRPr="008926A1">
        <w:rPr>
          <w:rFonts w:cs="Simplified Arabic"/>
          <w:sz w:val="22"/>
          <w:rtl/>
          <w:lang w:bidi="ar-EG"/>
        </w:rPr>
        <w:t>إلى الأمين</w:t>
      </w:r>
      <w:r w:rsidRPr="008926A1">
        <w:rPr>
          <w:rFonts w:cs="Simplified Arabic" w:hint="cs"/>
          <w:sz w:val="22"/>
          <w:rtl/>
          <w:lang w:bidi="ar-EG"/>
        </w:rPr>
        <w:t>ة</w:t>
      </w:r>
      <w:r w:rsidRPr="008926A1">
        <w:rPr>
          <w:rFonts w:cs="Simplified Arabic"/>
          <w:sz w:val="22"/>
          <w:rtl/>
          <w:lang w:bidi="ar-EG"/>
        </w:rPr>
        <w:t xml:space="preserve"> التنفيذي</w:t>
      </w:r>
      <w:r w:rsidRPr="008926A1">
        <w:rPr>
          <w:rFonts w:cs="Simplified Arabic" w:hint="cs"/>
          <w:sz w:val="22"/>
          <w:rtl/>
          <w:lang w:bidi="ar-EG"/>
        </w:rPr>
        <w:t>ة</w:t>
      </w:r>
      <w:r w:rsidRPr="008926A1">
        <w:rPr>
          <w:rFonts w:cs="Simplified Arabic"/>
          <w:sz w:val="22"/>
          <w:rtl/>
          <w:lang w:bidi="ar-EG"/>
        </w:rPr>
        <w:t xml:space="preserve"> </w:t>
      </w:r>
      <w:r w:rsidRPr="002232F6">
        <w:rPr>
          <w:rFonts w:cs="Simplified Arabic"/>
          <w:sz w:val="22"/>
          <w:rtl/>
          <w:lang w:bidi="ar-EG"/>
        </w:rPr>
        <w:t>ويدعو</w:t>
      </w:r>
      <w:r w:rsidRPr="008926A1">
        <w:rPr>
          <w:rFonts w:cs="Simplified Arabic"/>
          <w:sz w:val="22"/>
          <w:rtl/>
          <w:lang w:bidi="ar-EG"/>
        </w:rPr>
        <w:t xml:space="preserve"> منظمة الأمم المتحدة للتربية والعلم والثقافة</w:t>
      </w:r>
      <w:r w:rsidRPr="008926A1">
        <w:rPr>
          <w:rFonts w:cs="Simplified Arabic" w:hint="cs"/>
          <w:sz w:val="22"/>
          <w:rtl/>
          <w:lang w:bidi="ar-EG"/>
        </w:rPr>
        <w:t>، والمنبر الحكومي الدولي للعلوم والسياسات في مجال التنوع البيولوجي وخدمات النظم الإيكولوجية</w:t>
      </w:r>
      <w:r w:rsidRPr="008926A1">
        <w:rPr>
          <w:rFonts w:cs="Simplified Arabic"/>
          <w:sz w:val="22"/>
          <w:rtl/>
          <w:lang w:bidi="ar-EG"/>
        </w:rPr>
        <w:t xml:space="preserve"> والاتحاد </w:t>
      </w:r>
      <w:r>
        <w:rPr>
          <w:rFonts w:cs="Simplified Arabic"/>
          <w:sz w:val="22"/>
          <w:rtl/>
          <w:lang w:bidi="ar-EG"/>
        </w:rPr>
        <w:t>الدولي لحفظ الطبيعة</w:t>
      </w:r>
      <w:r>
        <w:rPr>
          <w:rFonts w:cs="Simplified Arabic" w:hint="cs"/>
          <w:sz w:val="22"/>
          <w:rtl/>
          <w:lang w:val="en-GB" w:bidi="ar-EG"/>
        </w:rPr>
        <w:t xml:space="preserve">، بما في ذلك </w:t>
      </w:r>
      <w:r>
        <w:rPr>
          <w:rFonts w:cs="Simplified Arabic" w:hint="cs"/>
          <w:sz w:val="22"/>
          <w:rtl/>
          <w:lang w:bidi="ar-EG"/>
        </w:rPr>
        <w:t>المجلس الدولي للآثار والمواقع والمركز الدولي لدراسة صون الممتلكات الثقافية وترميمها</w:t>
      </w:r>
      <w:r w:rsidRPr="008926A1">
        <w:rPr>
          <w:rFonts w:cs="Simplified Arabic"/>
          <w:sz w:val="22"/>
          <w:rtl/>
          <w:lang w:bidi="ar-EG"/>
        </w:rPr>
        <w:t xml:space="preserve">، إلى جانب الوكالات </w:t>
      </w:r>
      <w:r w:rsidRPr="008926A1">
        <w:rPr>
          <w:rFonts w:cs="Simplified Arabic" w:hint="cs"/>
          <w:sz w:val="22"/>
          <w:rtl/>
          <w:lang w:bidi="ar-EG"/>
        </w:rPr>
        <w:t xml:space="preserve">والعمليات </w:t>
      </w:r>
      <w:r w:rsidRPr="008926A1">
        <w:rPr>
          <w:rFonts w:cs="Simplified Arabic"/>
          <w:sz w:val="22"/>
          <w:rtl/>
          <w:lang w:bidi="ar-EG"/>
        </w:rPr>
        <w:t xml:space="preserve">الدولية الأخرى ذات الصلة، إلى استكشاف والنظر، رهنا بتوافر الموارد، </w:t>
      </w:r>
      <w:r w:rsidRPr="008926A1">
        <w:rPr>
          <w:rFonts w:cs="Simplified Arabic" w:hint="cs"/>
          <w:sz w:val="22"/>
          <w:rtl/>
          <w:lang w:bidi="ar-EG"/>
        </w:rPr>
        <w:t xml:space="preserve">في </w:t>
      </w:r>
      <w:r w:rsidRPr="008926A1">
        <w:rPr>
          <w:rFonts w:cs="Simplified Arabic"/>
          <w:sz w:val="22"/>
          <w:rtl/>
          <w:lang w:bidi="ar-EG"/>
        </w:rPr>
        <w:t>الآليات المشتركة بين الوكالات</w:t>
      </w:r>
      <w:r w:rsidRPr="008926A1">
        <w:rPr>
          <w:rFonts w:cs="Simplified Arabic" w:hint="cs"/>
          <w:sz w:val="22"/>
          <w:rtl/>
          <w:lang w:bidi="ar-EG"/>
        </w:rPr>
        <w:t xml:space="preserve">، </w:t>
      </w:r>
      <w:r w:rsidRPr="008926A1">
        <w:rPr>
          <w:rFonts w:cs="Simplified Arabic"/>
          <w:sz w:val="22"/>
          <w:rtl/>
          <w:lang w:bidi="ar-EG"/>
        </w:rPr>
        <w:t xml:space="preserve">مثل </w:t>
      </w:r>
      <w:r w:rsidRPr="008926A1">
        <w:rPr>
          <w:rFonts w:cs="Simplified Arabic" w:hint="cs"/>
          <w:sz w:val="22"/>
          <w:rtl/>
          <w:lang w:bidi="ar-EG"/>
        </w:rPr>
        <w:t>فريق</w:t>
      </w:r>
      <w:r w:rsidRPr="008926A1">
        <w:rPr>
          <w:rFonts w:cs="Simplified Arabic"/>
          <w:sz w:val="22"/>
          <w:rtl/>
          <w:lang w:bidi="ar-EG"/>
        </w:rPr>
        <w:t xml:space="preserve"> الاتصال </w:t>
      </w:r>
      <w:r w:rsidRPr="008926A1">
        <w:rPr>
          <w:rFonts w:cs="Simplified Arabic" w:hint="cs"/>
          <w:sz w:val="22"/>
          <w:rtl/>
          <w:lang w:bidi="ar-EG"/>
        </w:rPr>
        <w:t>المعني</w:t>
      </w:r>
      <w:r w:rsidRPr="008926A1">
        <w:rPr>
          <w:rFonts w:cs="Simplified Arabic"/>
          <w:sz w:val="22"/>
          <w:rtl/>
          <w:lang w:bidi="ar-EG"/>
        </w:rPr>
        <w:t xml:space="preserve"> بالاتفاقيات المتعلقة بالتنوع البيولوجي</w:t>
      </w:r>
      <w:r w:rsidRPr="008926A1">
        <w:rPr>
          <w:rFonts w:cs="Simplified Arabic" w:hint="cs"/>
          <w:sz w:val="22"/>
          <w:rtl/>
          <w:lang w:bidi="ar-EG"/>
        </w:rPr>
        <w:t>،</w:t>
      </w:r>
      <w:r w:rsidRPr="008926A1">
        <w:rPr>
          <w:rFonts w:cs="Simplified Arabic"/>
          <w:sz w:val="22"/>
          <w:rtl/>
          <w:lang w:bidi="ar-EG"/>
        </w:rPr>
        <w:t xml:space="preserve"> لضمان تكامل </w:t>
      </w:r>
      <w:r w:rsidRPr="008926A1">
        <w:rPr>
          <w:rFonts w:cs="Simplified Arabic" w:hint="cs"/>
          <w:sz w:val="22"/>
          <w:rtl/>
          <w:lang w:bidi="ar-EG"/>
        </w:rPr>
        <w:t>ا</w:t>
      </w:r>
      <w:r w:rsidRPr="008926A1">
        <w:rPr>
          <w:rFonts w:cs="Simplified Arabic"/>
          <w:sz w:val="22"/>
          <w:rtl/>
          <w:lang w:bidi="ar-EG"/>
        </w:rPr>
        <w:t>لجهود، واحترام الولايات الفردية، وتجنب التداخل والازدواجية</w:t>
      </w:r>
      <w:r w:rsidRPr="008926A1">
        <w:rPr>
          <w:rFonts w:cs="Simplified Arabic" w:hint="cs"/>
          <w:sz w:val="22"/>
          <w:rtl/>
          <w:lang w:bidi="ar-EG"/>
        </w:rPr>
        <w:t xml:space="preserve"> غير الضروري</w:t>
      </w:r>
      <w:r>
        <w:rPr>
          <w:rFonts w:cs="Simplified Arabic" w:hint="cs"/>
          <w:sz w:val="22"/>
          <w:rtl/>
          <w:lang w:bidi="ar-EG"/>
        </w:rPr>
        <w:t>ين</w:t>
      </w:r>
      <w:r w:rsidRPr="008926A1">
        <w:rPr>
          <w:rFonts w:cs="Simplified Arabic"/>
          <w:sz w:val="22"/>
          <w:rtl/>
          <w:lang w:bidi="ar-EG"/>
        </w:rPr>
        <w:t xml:space="preserve"> وتحقيق أقصى قدر من الكفاءة،</w:t>
      </w:r>
      <w:r w:rsidRPr="008926A1">
        <w:rPr>
          <w:rFonts w:cs="Simplified Arabic" w:hint="cs"/>
          <w:sz w:val="22"/>
          <w:rtl/>
          <w:lang w:bidi="ar-EG"/>
        </w:rPr>
        <w:t xml:space="preserve"> </w:t>
      </w:r>
      <w:r w:rsidRPr="008926A1">
        <w:rPr>
          <w:rFonts w:cs="Simplified Arabic"/>
          <w:sz w:val="22"/>
          <w:rtl/>
          <w:lang w:bidi="ar-EG"/>
        </w:rPr>
        <w:t xml:space="preserve">لتحديد التحديات </w:t>
      </w:r>
      <w:r w:rsidRPr="008926A1">
        <w:rPr>
          <w:rFonts w:cs="Simplified Arabic" w:hint="cs"/>
          <w:sz w:val="22"/>
          <w:rtl/>
          <w:lang w:bidi="ar-EG"/>
        </w:rPr>
        <w:t xml:space="preserve">والتغلب عليها، </w:t>
      </w:r>
      <w:r w:rsidRPr="008926A1">
        <w:rPr>
          <w:rFonts w:cs="Simplified Arabic"/>
          <w:sz w:val="22"/>
          <w:rtl/>
          <w:lang w:bidi="ar-EG"/>
        </w:rPr>
        <w:t xml:space="preserve">وتعزيز الدروس المستفادة على نطاق ذي صلة نحو هدف برنامج </w:t>
      </w:r>
      <w:r>
        <w:rPr>
          <w:rFonts w:cs="Simplified Arabic" w:hint="cs"/>
          <w:sz w:val="22"/>
          <w:rtl/>
          <w:lang w:bidi="ar-EG"/>
        </w:rPr>
        <w:t xml:space="preserve">العمل </w:t>
      </w:r>
      <w:r w:rsidRPr="008926A1">
        <w:rPr>
          <w:rFonts w:cs="Simplified Arabic"/>
          <w:sz w:val="22"/>
          <w:rtl/>
          <w:lang w:bidi="ar-EG"/>
        </w:rPr>
        <w:t>المشترك لما بعد عام 2020</w:t>
      </w:r>
      <w:r>
        <w:rPr>
          <w:rFonts w:cs="Simplified Arabic" w:hint="cs"/>
          <w:sz w:val="22"/>
          <w:rtl/>
          <w:lang w:bidi="ar-EG"/>
        </w:rPr>
        <w:t xml:space="preserve"> الوارد في المرفق بهذا المقرر</w:t>
      </w:r>
      <w:r w:rsidRPr="008926A1">
        <w:rPr>
          <w:rFonts w:cs="Simplified Arabic"/>
          <w:sz w:val="22"/>
          <w:rtl/>
          <w:lang w:bidi="ar-EG"/>
        </w:rPr>
        <w:t>؛</w:t>
      </w:r>
    </w:p>
    <w:p w14:paraId="1E061C51" w14:textId="77777777" w:rsidR="00975D2F" w:rsidRPr="008926A1" w:rsidRDefault="00975D2F" w:rsidP="006E3BED">
      <w:pPr>
        <w:numPr>
          <w:ilvl w:val="0"/>
          <w:numId w:val="151"/>
        </w:numPr>
        <w:bidi/>
        <w:spacing w:after="120" w:line="216" w:lineRule="auto"/>
        <w:ind w:left="0" w:firstLine="720"/>
        <w:jc w:val="both"/>
        <w:rPr>
          <w:rFonts w:cs="Simplified Arabic"/>
          <w:sz w:val="22"/>
          <w:rtl/>
          <w:lang w:bidi="ar-EG"/>
        </w:rPr>
      </w:pPr>
      <w:r w:rsidRPr="008926A1">
        <w:rPr>
          <w:rFonts w:cs="Simplified Arabic" w:hint="cs"/>
          <w:i/>
          <w:iCs/>
          <w:sz w:val="22"/>
          <w:rtl/>
          <w:lang w:bidi="ar-EG"/>
        </w:rPr>
        <w:t>يشجع</w:t>
      </w:r>
      <w:r w:rsidRPr="008926A1">
        <w:rPr>
          <w:rFonts w:cs="Simplified Arabic" w:hint="cs"/>
          <w:sz w:val="22"/>
          <w:rtl/>
          <w:lang w:bidi="ar-EG"/>
        </w:rPr>
        <w:t xml:space="preserve"> </w:t>
      </w:r>
      <w:r w:rsidRPr="008926A1">
        <w:rPr>
          <w:rFonts w:cs="Simplified Arabic"/>
          <w:sz w:val="22"/>
          <w:rtl/>
          <w:lang w:bidi="ar-EG"/>
        </w:rPr>
        <w:t xml:space="preserve">الحكومات والأطراف في جميع الاتفاقيات ذات الصلة، بما في ذلك اتفاقية </w:t>
      </w:r>
      <w:r>
        <w:rPr>
          <w:rFonts w:cs="Simplified Arabic" w:hint="cs"/>
          <w:sz w:val="22"/>
          <w:rtl/>
          <w:lang w:bidi="ar-EG"/>
        </w:rPr>
        <w:t>حماية التراث الثقافي والطبيعي العالمي</w:t>
      </w:r>
      <w:r w:rsidRPr="008926A1">
        <w:rPr>
          <w:rFonts w:cs="Simplified Arabic"/>
          <w:sz w:val="22"/>
          <w:rtl/>
          <w:lang w:bidi="ar-EG"/>
        </w:rPr>
        <w:t xml:space="preserve">، واتفاقية حماية التراث الثقافي غير المادي، وكذلك المنظمات الحكومية الدولية والمنظمات غير الحكومية ذات الصلة، بما فيها </w:t>
      </w:r>
      <w:r w:rsidRPr="008926A1">
        <w:rPr>
          <w:rFonts w:cs="Simplified Arabic" w:hint="cs"/>
          <w:sz w:val="22"/>
          <w:rtl/>
          <w:lang w:bidi="ar-EG"/>
        </w:rPr>
        <w:t>المجلس الدولي ل</w:t>
      </w:r>
      <w:r w:rsidRPr="008926A1">
        <w:rPr>
          <w:rFonts w:cs="Simplified Arabic"/>
          <w:sz w:val="22"/>
          <w:rtl/>
          <w:lang w:bidi="ar-EG"/>
        </w:rPr>
        <w:t>لآثار والمواقع والمركز الدولي لدراسة حفظ واستعادة الممتلكات الثقافية</w:t>
      </w:r>
      <w:r w:rsidRPr="008926A1">
        <w:rPr>
          <w:rFonts w:cs="Simplified Arabic" w:hint="cs"/>
          <w:sz w:val="22"/>
          <w:rtl/>
          <w:lang w:bidi="ar-EG"/>
        </w:rPr>
        <w:t>، و</w:t>
      </w:r>
      <w:r w:rsidRPr="008926A1">
        <w:rPr>
          <w:rFonts w:cs="Simplified Arabic"/>
          <w:sz w:val="22"/>
          <w:rtl/>
          <w:lang w:bidi="ar-EG"/>
        </w:rPr>
        <w:t xml:space="preserve">المنظمة العالمية للملكية الفكرية، </w:t>
      </w:r>
      <w:r w:rsidRPr="008926A1">
        <w:rPr>
          <w:rFonts w:cs="Simplified Arabic" w:hint="cs"/>
          <w:sz w:val="22"/>
          <w:rtl/>
          <w:lang w:bidi="ar-EG"/>
        </w:rPr>
        <w:t>و</w:t>
      </w:r>
      <w:r w:rsidRPr="008926A1">
        <w:rPr>
          <w:rFonts w:cs="Simplified Arabic"/>
          <w:sz w:val="22"/>
          <w:rtl/>
          <w:lang w:bidi="ar-EG"/>
        </w:rPr>
        <w:t xml:space="preserve">منتدى الأمم المتحدة الدائم المعني بقضايا الشعوب الأصلية، وآلية الخبراء المعنية بحقوق الشعوب الأصلية، </w:t>
      </w:r>
      <w:r w:rsidRPr="008926A1">
        <w:rPr>
          <w:rFonts w:cs="Simplified Arabic"/>
          <w:sz w:val="22"/>
          <w:rtl/>
          <w:lang w:bidi="ar-EG"/>
        </w:rPr>
        <w:lastRenderedPageBreak/>
        <w:t>ومقررو الأمم المتحدة الخاصون</w:t>
      </w:r>
      <w:r w:rsidRPr="008926A1">
        <w:rPr>
          <w:rFonts w:cs="Simplified Arabic" w:hint="cs"/>
          <w:sz w:val="22"/>
          <w:rtl/>
          <w:lang w:bidi="ar-EG"/>
        </w:rPr>
        <w:t xml:space="preserve">، </w:t>
      </w:r>
      <w:r w:rsidRPr="008926A1">
        <w:rPr>
          <w:rFonts w:cs="Simplified Arabic"/>
          <w:sz w:val="22"/>
          <w:rtl/>
          <w:lang w:bidi="ar-EG"/>
        </w:rPr>
        <w:t>والأوساط الأكاديمية والشعوب الأصلية والمجتمعات المحلية والقطاع الخاص والمجتمع المدني، لتعزيز التعاون والتنسيق والمساهمة في برنامج</w:t>
      </w:r>
      <w:r>
        <w:rPr>
          <w:rFonts w:cs="Simplified Arabic" w:hint="cs"/>
          <w:sz w:val="22"/>
          <w:rtl/>
          <w:lang w:bidi="ar-EG"/>
        </w:rPr>
        <w:t xml:space="preserve"> العمل</w:t>
      </w:r>
      <w:r w:rsidRPr="008926A1">
        <w:rPr>
          <w:rFonts w:cs="Simplified Arabic"/>
          <w:sz w:val="22"/>
          <w:rtl/>
          <w:lang w:bidi="ar-EG"/>
        </w:rPr>
        <w:t xml:space="preserve"> المشترك بشأن </w:t>
      </w:r>
      <w:r w:rsidRPr="008926A1">
        <w:rPr>
          <w:rFonts w:cs="Simplified Arabic" w:hint="cs"/>
          <w:sz w:val="22"/>
          <w:rtl/>
          <w:lang w:bidi="ar-EG"/>
        </w:rPr>
        <w:t>الروابط</w:t>
      </w:r>
      <w:r w:rsidRPr="008926A1">
        <w:rPr>
          <w:rFonts w:cs="Simplified Arabic"/>
          <w:sz w:val="22"/>
          <w:rtl/>
          <w:lang w:bidi="ar-EG"/>
        </w:rPr>
        <w:t xml:space="preserve"> بين التنوع البيولوجي والتنوع الثقافي ودعمه، </w:t>
      </w:r>
      <w:r w:rsidRPr="008926A1">
        <w:rPr>
          <w:rFonts w:cs="Simplified Arabic" w:hint="cs"/>
          <w:sz w:val="22"/>
          <w:rtl/>
          <w:lang w:bidi="ar-EG"/>
        </w:rPr>
        <w:t>استنادا إلى</w:t>
      </w:r>
      <w:r w:rsidRPr="008926A1">
        <w:rPr>
          <w:rFonts w:cs="Simplified Arabic"/>
          <w:sz w:val="22"/>
          <w:rtl/>
          <w:lang w:bidi="ar-EG"/>
        </w:rPr>
        <w:t xml:space="preserve"> العناصر والمهام الواردة في مرفق هذا المقرر، </w:t>
      </w:r>
      <w:r w:rsidRPr="008926A1">
        <w:rPr>
          <w:rFonts w:cs="Simplified Arabic" w:hint="cs"/>
          <w:sz w:val="22"/>
          <w:rtl/>
          <w:lang w:bidi="ar-EG"/>
        </w:rPr>
        <w:t>وتطبيق</w:t>
      </w:r>
      <w:r w:rsidRPr="008926A1">
        <w:rPr>
          <w:rFonts w:cs="Simplified Arabic"/>
          <w:sz w:val="22"/>
          <w:rtl/>
          <w:lang w:bidi="ar-EG"/>
        </w:rPr>
        <w:t xml:space="preserve"> الدروس المستفادة، </w:t>
      </w:r>
      <w:r>
        <w:rPr>
          <w:rFonts w:cs="Simplified Arabic" w:hint="cs"/>
          <w:sz w:val="22"/>
          <w:rtl/>
          <w:lang w:bidi="ar-EG"/>
        </w:rPr>
        <w:t>وفقا ل</w:t>
      </w:r>
      <w:r w:rsidRPr="008926A1">
        <w:rPr>
          <w:rFonts w:cs="Simplified Arabic"/>
          <w:sz w:val="22"/>
          <w:rtl/>
          <w:lang w:bidi="ar-EG"/>
        </w:rPr>
        <w:t>لظروف الوطنية</w:t>
      </w:r>
      <w:r w:rsidRPr="008926A1">
        <w:rPr>
          <w:rFonts w:cs="Simplified Arabic" w:hint="cs"/>
          <w:sz w:val="22"/>
          <w:rtl/>
          <w:lang w:bidi="ar-EG"/>
        </w:rPr>
        <w:t xml:space="preserve">، </w:t>
      </w:r>
      <w:r>
        <w:rPr>
          <w:rFonts w:cs="Simplified Arabic" w:hint="cs"/>
          <w:sz w:val="22"/>
          <w:rtl/>
          <w:lang w:bidi="ar-EG"/>
        </w:rPr>
        <w:t>عند</w:t>
      </w:r>
      <w:r w:rsidRPr="008926A1">
        <w:rPr>
          <w:rFonts w:cs="Simplified Arabic"/>
          <w:sz w:val="22"/>
          <w:rtl/>
          <w:lang w:bidi="ar-EG"/>
        </w:rPr>
        <w:t xml:space="preserve"> </w:t>
      </w:r>
      <w:r w:rsidRPr="008926A1">
        <w:rPr>
          <w:rFonts w:cs="Simplified Arabic" w:hint="cs"/>
          <w:sz w:val="22"/>
          <w:rtl/>
          <w:lang w:bidi="ar-EG"/>
        </w:rPr>
        <w:t>النظر في</w:t>
      </w:r>
      <w:r w:rsidRPr="008926A1">
        <w:rPr>
          <w:rFonts w:cs="Simplified Arabic"/>
          <w:sz w:val="22"/>
          <w:rtl/>
          <w:lang w:bidi="ar-EG"/>
        </w:rPr>
        <w:t xml:space="preserve"> التنوع البيولوجي والتنوع الثقافي خلال عمل كل منها؛</w:t>
      </w:r>
    </w:p>
    <w:p w14:paraId="6B7904EC" w14:textId="77777777" w:rsidR="00975D2F" w:rsidRPr="008926A1" w:rsidRDefault="00975D2F" w:rsidP="006E3BED">
      <w:pPr>
        <w:numPr>
          <w:ilvl w:val="0"/>
          <w:numId w:val="151"/>
        </w:numPr>
        <w:bidi/>
        <w:spacing w:after="120" w:line="216" w:lineRule="auto"/>
        <w:ind w:left="0" w:firstLine="720"/>
        <w:jc w:val="both"/>
        <w:rPr>
          <w:rFonts w:cs="Simplified Arabic"/>
          <w:sz w:val="22"/>
          <w:rtl/>
          <w:lang w:bidi="ar-EG"/>
        </w:rPr>
      </w:pPr>
      <w:r w:rsidRPr="008926A1">
        <w:rPr>
          <w:rFonts w:cs="Simplified Arabic" w:hint="cs"/>
          <w:i/>
          <w:iCs/>
          <w:sz w:val="22"/>
          <w:rtl/>
          <w:lang w:bidi="ar-EG"/>
        </w:rPr>
        <w:t>يرحب</w:t>
      </w:r>
      <w:r w:rsidRPr="008926A1">
        <w:rPr>
          <w:rFonts w:cs="Simplified Arabic"/>
          <w:sz w:val="22"/>
          <w:rtl/>
          <w:lang w:bidi="ar-EG"/>
        </w:rPr>
        <w:t xml:space="preserve"> بالعناصر والمهام الموضحة في مرفق هذا المقرر، والتي تستند إلى برنامج العمل المشترك الحالي، </w:t>
      </w:r>
      <w:r w:rsidRPr="008926A1">
        <w:rPr>
          <w:rFonts w:cs="Simplified Arabic" w:hint="cs"/>
          <w:sz w:val="22"/>
          <w:rtl/>
          <w:lang w:bidi="ar-EG"/>
        </w:rPr>
        <w:t>ل</w:t>
      </w:r>
      <w:r w:rsidRPr="008926A1">
        <w:rPr>
          <w:rFonts w:cs="Simplified Arabic"/>
          <w:sz w:val="22"/>
          <w:rtl/>
          <w:lang w:bidi="ar-EG"/>
        </w:rPr>
        <w:t xml:space="preserve">تعزيز التعاون عبر </w:t>
      </w:r>
      <w:r w:rsidRPr="008926A1">
        <w:rPr>
          <w:rFonts w:cs="Simplified Arabic" w:hint="cs"/>
          <w:sz w:val="22"/>
          <w:rtl/>
          <w:lang w:bidi="ar-EG"/>
        </w:rPr>
        <w:t>المنظومة</w:t>
      </w:r>
      <w:r w:rsidRPr="008926A1">
        <w:rPr>
          <w:rFonts w:cs="Simplified Arabic"/>
          <w:sz w:val="22"/>
          <w:rtl/>
          <w:lang w:bidi="ar-EG"/>
        </w:rPr>
        <w:t xml:space="preserve"> الدولي</w:t>
      </w:r>
      <w:r w:rsidRPr="008926A1">
        <w:rPr>
          <w:rFonts w:cs="Simplified Arabic" w:hint="cs"/>
          <w:sz w:val="22"/>
          <w:rtl/>
          <w:lang w:bidi="ar-EG"/>
        </w:rPr>
        <w:t>ة</w:t>
      </w:r>
      <w:r w:rsidRPr="008926A1">
        <w:rPr>
          <w:rFonts w:cs="Simplified Arabic"/>
          <w:sz w:val="22"/>
          <w:rtl/>
          <w:lang w:bidi="ar-EG"/>
        </w:rPr>
        <w:t xml:space="preserve"> في السعي لتحقيق أهداف </w:t>
      </w:r>
      <w:r w:rsidRPr="008926A1">
        <w:rPr>
          <w:rFonts w:cs="Simplified Arabic" w:hint="cs"/>
          <w:sz w:val="22"/>
          <w:rtl/>
          <w:lang w:bidi="ar-EG"/>
        </w:rPr>
        <w:t>تدعم بعضها البعض</w:t>
      </w:r>
      <w:r w:rsidRPr="008926A1">
        <w:rPr>
          <w:rFonts w:cs="Simplified Arabic"/>
          <w:sz w:val="22"/>
          <w:rtl/>
          <w:lang w:bidi="ar-EG"/>
        </w:rPr>
        <w:t>؛</w:t>
      </w:r>
    </w:p>
    <w:p w14:paraId="1CBEC61A" w14:textId="77777777" w:rsidR="00975D2F" w:rsidRPr="008926A1" w:rsidRDefault="00975D2F" w:rsidP="006E3BED">
      <w:pPr>
        <w:numPr>
          <w:ilvl w:val="0"/>
          <w:numId w:val="151"/>
        </w:numPr>
        <w:bidi/>
        <w:spacing w:after="120" w:line="216" w:lineRule="auto"/>
        <w:ind w:left="0" w:firstLine="720"/>
        <w:jc w:val="both"/>
        <w:rPr>
          <w:rFonts w:cs="Simplified Arabic"/>
          <w:sz w:val="22"/>
          <w:rtl/>
          <w:lang w:bidi="ar-EG"/>
        </w:rPr>
      </w:pPr>
      <w:r w:rsidRPr="008926A1">
        <w:rPr>
          <w:rFonts w:cs="Simplified Arabic"/>
          <w:i/>
          <w:iCs/>
          <w:sz w:val="22"/>
          <w:rtl/>
          <w:lang w:bidi="ar-EG"/>
        </w:rPr>
        <w:t xml:space="preserve">يطلب </w:t>
      </w:r>
      <w:r w:rsidRPr="008926A1">
        <w:rPr>
          <w:rFonts w:cs="Simplified Arabic"/>
          <w:sz w:val="22"/>
          <w:rtl/>
          <w:lang w:bidi="ar-EG"/>
        </w:rPr>
        <w:t>إلى الأمين</w:t>
      </w:r>
      <w:r w:rsidRPr="008926A1">
        <w:rPr>
          <w:rFonts w:cs="Simplified Arabic" w:hint="cs"/>
          <w:sz w:val="22"/>
          <w:rtl/>
          <w:lang w:bidi="ar-EG"/>
        </w:rPr>
        <w:t>ة</w:t>
      </w:r>
      <w:r w:rsidRPr="008926A1">
        <w:rPr>
          <w:rFonts w:cs="Simplified Arabic"/>
          <w:sz w:val="22"/>
          <w:rtl/>
          <w:lang w:bidi="ar-EG"/>
        </w:rPr>
        <w:t xml:space="preserve"> التنفيذي</w:t>
      </w:r>
      <w:r w:rsidRPr="008926A1">
        <w:rPr>
          <w:rFonts w:cs="Simplified Arabic" w:hint="cs"/>
          <w:sz w:val="22"/>
          <w:rtl/>
          <w:lang w:bidi="ar-EG"/>
        </w:rPr>
        <w:t>ة</w:t>
      </w:r>
      <w:r w:rsidRPr="008926A1">
        <w:rPr>
          <w:rFonts w:cs="Simplified Arabic"/>
          <w:sz w:val="22"/>
          <w:rtl/>
          <w:lang w:bidi="ar-EG"/>
        </w:rPr>
        <w:t xml:space="preserve"> </w:t>
      </w:r>
      <w:r w:rsidRPr="001D320E">
        <w:rPr>
          <w:rFonts w:cs="Simplified Arabic"/>
          <w:sz w:val="22"/>
          <w:rtl/>
          <w:lang w:bidi="ar-EG"/>
        </w:rPr>
        <w:t>ويدعو</w:t>
      </w:r>
      <w:r w:rsidRPr="008926A1">
        <w:rPr>
          <w:rFonts w:cs="Simplified Arabic"/>
          <w:sz w:val="22"/>
          <w:rtl/>
          <w:lang w:bidi="ar-EG"/>
        </w:rPr>
        <w:t xml:space="preserve"> منظمة الأمم المتحدة للتربية والعلم والثقافة والاتحاد </w:t>
      </w:r>
      <w:r>
        <w:rPr>
          <w:rFonts w:cs="Simplified Arabic"/>
          <w:sz w:val="22"/>
          <w:rtl/>
          <w:lang w:bidi="ar-EG"/>
        </w:rPr>
        <w:t>الدولي لحفظ الطبيعة</w:t>
      </w:r>
      <w:r w:rsidRPr="008926A1">
        <w:rPr>
          <w:rFonts w:cs="Simplified Arabic"/>
          <w:sz w:val="22"/>
          <w:rtl/>
          <w:lang w:bidi="ar-EG"/>
        </w:rPr>
        <w:t xml:space="preserve">، والهيئات الدولية الأخرى ذات الصلة، </w:t>
      </w:r>
      <w:r w:rsidRPr="008926A1">
        <w:rPr>
          <w:rFonts w:cs="Simplified Arabic" w:hint="cs"/>
          <w:sz w:val="22"/>
          <w:rtl/>
          <w:lang w:bidi="ar-EG"/>
        </w:rPr>
        <w:t>و</w:t>
      </w:r>
      <w:r w:rsidRPr="008926A1">
        <w:rPr>
          <w:rFonts w:cs="Simplified Arabic"/>
          <w:sz w:val="22"/>
          <w:rtl/>
          <w:lang w:bidi="ar-EG"/>
        </w:rPr>
        <w:t>الأطراف والحكومات الأخرى، إلى جانب تحالف واسع من الشركاء،</w:t>
      </w:r>
      <w:r w:rsidRPr="008926A1">
        <w:rPr>
          <w:rFonts w:cs="Simplified Arabic" w:hint="cs"/>
          <w:sz w:val="22"/>
          <w:rtl/>
          <w:lang w:bidi="ar-EG"/>
        </w:rPr>
        <w:t xml:space="preserve"> مع </w:t>
      </w:r>
      <w:r w:rsidRPr="008926A1">
        <w:rPr>
          <w:rFonts w:cs="Simplified Arabic"/>
          <w:sz w:val="22"/>
          <w:rtl/>
          <w:lang w:bidi="ar-EG"/>
        </w:rPr>
        <w:t xml:space="preserve">المشاركة الكاملة والفعالة للشعوب الأصلية والمجتمعات المحلية، </w:t>
      </w:r>
      <w:r w:rsidRPr="008926A1">
        <w:rPr>
          <w:rFonts w:cs="Simplified Arabic" w:hint="cs"/>
          <w:sz w:val="22"/>
          <w:rtl/>
          <w:lang w:bidi="ar-EG"/>
        </w:rPr>
        <w:t>إلى تنفيذ</w:t>
      </w:r>
      <w:r w:rsidRPr="008926A1">
        <w:rPr>
          <w:rFonts w:cs="Simplified Arabic"/>
          <w:sz w:val="22"/>
          <w:rtl/>
          <w:lang w:bidi="ar-EG"/>
        </w:rPr>
        <w:t>، رهنا بتوافر الموارد</w:t>
      </w:r>
      <w:r w:rsidRPr="008926A1">
        <w:rPr>
          <w:rFonts w:cs="Simplified Arabic" w:hint="cs"/>
          <w:sz w:val="22"/>
          <w:rtl/>
          <w:lang w:bidi="ar-EG"/>
        </w:rPr>
        <w:t xml:space="preserve">، </w:t>
      </w:r>
      <w:r w:rsidRPr="008926A1">
        <w:rPr>
          <w:rFonts w:cs="Simplified Arabic"/>
          <w:sz w:val="22"/>
          <w:rtl/>
          <w:lang w:bidi="ar-EG"/>
        </w:rPr>
        <w:t>العناصر والمهام الموضحة في مرفق هذا المقرر، وتقديم تقرير عن التقدم المحرز إلى الهيئة الفرعية للتنفيذ والآليات الأخرى، حسب الاقتضاء.</w:t>
      </w:r>
    </w:p>
    <w:p w14:paraId="0B431776" w14:textId="77777777" w:rsidR="00975D2F" w:rsidRPr="002232F6" w:rsidRDefault="00975D2F" w:rsidP="00975D2F">
      <w:pPr>
        <w:keepNext/>
        <w:bidi/>
        <w:spacing w:after="120" w:line="216" w:lineRule="auto"/>
        <w:jc w:val="center"/>
        <w:rPr>
          <w:rFonts w:cs="Simplified Arabic"/>
          <w:i/>
          <w:iCs/>
          <w:rtl/>
        </w:rPr>
      </w:pPr>
      <w:r w:rsidRPr="002232F6">
        <w:rPr>
          <w:rFonts w:cs="Simplified Arabic" w:hint="cs"/>
          <w:i/>
          <w:iCs/>
          <w:rtl/>
        </w:rPr>
        <w:t>المرفق</w:t>
      </w:r>
    </w:p>
    <w:p w14:paraId="27E7BF25" w14:textId="77777777" w:rsidR="00975D2F" w:rsidRPr="002232F6" w:rsidRDefault="00975D2F" w:rsidP="00975D2F">
      <w:pPr>
        <w:keepNext/>
        <w:bidi/>
        <w:spacing w:after="120" w:line="216" w:lineRule="auto"/>
        <w:jc w:val="center"/>
        <w:rPr>
          <w:rFonts w:cs="Simplified Arabic"/>
          <w:b/>
          <w:bCs/>
          <w:sz w:val="28"/>
          <w:szCs w:val="28"/>
          <w:rtl/>
        </w:rPr>
      </w:pPr>
      <w:r w:rsidRPr="002232F6">
        <w:rPr>
          <w:rFonts w:cs="Simplified Arabic"/>
          <w:b/>
          <w:bCs/>
          <w:sz w:val="28"/>
          <w:szCs w:val="28"/>
          <w:rtl/>
        </w:rPr>
        <w:t xml:space="preserve">العناصر والمهام المتعلقة ببرنامج العمل المشترك </w:t>
      </w:r>
      <w:r w:rsidRPr="002232F6">
        <w:rPr>
          <w:rFonts w:cs="Simplified Arabic" w:hint="cs"/>
          <w:b/>
          <w:bCs/>
          <w:sz w:val="28"/>
          <w:szCs w:val="28"/>
          <w:rtl/>
        </w:rPr>
        <w:t>بشأن</w:t>
      </w:r>
      <w:r w:rsidRPr="002232F6">
        <w:rPr>
          <w:rFonts w:cs="Simplified Arabic"/>
          <w:b/>
          <w:bCs/>
          <w:sz w:val="28"/>
          <w:szCs w:val="28"/>
          <w:rtl/>
        </w:rPr>
        <w:t xml:space="preserve"> الروابط بين التنوع البيولوجي والتنوع الثقافي</w:t>
      </w:r>
    </w:p>
    <w:p w14:paraId="009CA78A" w14:textId="77777777" w:rsidR="00975D2F" w:rsidRPr="002232F6" w:rsidRDefault="00975D2F" w:rsidP="00975D2F">
      <w:pPr>
        <w:bidi/>
        <w:spacing w:after="120" w:line="216" w:lineRule="auto"/>
        <w:ind w:left="-36"/>
        <w:jc w:val="both"/>
        <w:rPr>
          <w:rFonts w:cs="Simplified Arabic"/>
          <w:snapToGrid w:val="0"/>
          <w:kern w:val="22"/>
          <w:rtl/>
        </w:rPr>
      </w:pPr>
      <w:r>
        <w:rPr>
          <w:rFonts w:cs="Simplified Arabic" w:hint="cs"/>
          <w:i/>
          <w:iCs/>
          <w:snapToGrid w:val="0"/>
          <w:kern w:val="22"/>
          <w:rtl/>
        </w:rPr>
        <w:t>الغاية</w:t>
      </w:r>
      <w:r w:rsidRPr="002232F6">
        <w:rPr>
          <w:rFonts w:cs="Simplified Arabic"/>
          <w:snapToGrid w:val="0"/>
          <w:kern w:val="22"/>
          <w:rtl/>
        </w:rPr>
        <w:t xml:space="preserve">: الاعتراف بالتراث </w:t>
      </w:r>
      <w:r w:rsidRPr="002232F6">
        <w:rPr>
          <w:rFonts w:cs="Simplified Arabic" w:hint="cs"/>
          <w:snapToGrid w:val="0"/>
          <w:kern w:val="22"/>
          <w:rtl/>
        </w:rPr>
        <w:t>الطبيعي و</w:t>
      </w:r>
      <w:r w:rsidRPr="002232F6">
        <w:rPr>
          <w:rFonts w:cs="Simplified Arabic"/>
          <w:snapToGrid w:val="0"/>
          <w:kern w:val="22"/>
          <w:rtl/>
        </w:rPr>
        <w:t>الثقافي</w:t>
      </w:r>
      <w:r w:rsidRPr="002232F6">
        <w:rPr>
          <w:rFonts w:cs="Simplified Arabic" w:hint="cs"/>
          <w:snapToGrid w:val="0"/>
          <w:kern w:val="22"/>
          <w:rtl/>
        </w:rPr>
        <w:t xml:space="preserve"> </w:t>
      </w:r>
      <w:r w:rsidRPr="002232F6">
        <w:rPr>
          <w:rFonts w:cs="Simplified Arabic"/>
          <w:snapToGrid w:val="0"/>
          <w:kern w:val="22"/>
          <w:rtl/>
        </w:rPr>
        <w:t>والتنوع</w:t>
      </w:r>
      <w:r w:rsidRPr="002232F6">
        <w:rPr>
          <w:rFonts w:cs="Simplified Arabic" w:hint="cs"/>
          <w:snapToGrid w:val="0"/>
          <w:kern w:val="22"/>
          <w:rtl/>
        </w:rPr>
        <w:t xml:space="preserve"> الطبيعي و</w:t>
      </w:r>
      <w:r w:rsidRPr="002232F6">
        <w:rPr>
          <w:rFonts w:cs="Simplified Arabic"/>
          <w:snapToGrid w:val="0"/>
          <w:kern w:val="22"/>
          <w:rtl/>
        </w:rPr>
        <w:t>الثقافي</w:t>
      </w:r>
      <w:r w:rsidRPr="002232F6">
        <w:rPr>
          <w:rFonts w:cs="Simplified Arabic" w:hint="cs"/>
          <w:snapToGrid w:val="0"/>
          <w:kern w:val="22"/>
          <w:rtl/>
        </w:rPr>
        <w:t xml:space="preserve"> وتعزيزه</w:t>
      </w:r>
      <w:r>
        <w:rPr>
          <w:rFonts w:cs="Simplified Arabic" w:hint="cs"/>
          <w:snapToGrid w:val="0"/>
          <w:kern w:val="22"/>
          <w:rtl/>
        </w:rPr>
        <w:t>ما</w:t>
      </w:r>
      <w:r w:rsidRPr="002232F6">
        <w:rPr>
          <w:rFonts w:cs="Simplified Arabic"/>
          <w:snapToGrid w:val="0"/>
          <w:kern w:val="22"/>
          <w:rtl/>
        </w:rPr>
        <w:t xml:space="preserve"> ك</w:t>
      </w:r>
      <w:r>
        <w:rPr>
          <w:rFonts w:cs="Simplified Arabic" w:hint="cs"/>
          <w:snapToGrid w:val="0"/>
          <w:kern w:val="22"/>
          <w:rtl/>
        </w:rPr>
        <w:t>عاملين من ال</w:t>
      </w:r>
      <w:r w:rsidRPr="002232F6">
        <w:rPr>
          <w:rFonts w:cs="Simplified Arabic"/>
          <w:snapToGrid w:val="0"/>
          <w:kern w:val="22"/>
          <w:rtl/>
        </w:rPr>
        <w:t xml:space="preserve">عوامل </w:t>
      </w:r>
      <w:r>
        <w:rPr>
          <w:rFonts w:cs="Simplified Arabic" w:hint="cs"/>
          <w:snapToGrid w:val="0"/>
          <w:kern w:val="22"/>
          <w:rtl/>
        </w:rPr>
        <w:t>ال</w:t>
      </w:r>
      <w:r w:rsidRPr="002232F6">
        <w:rPr>
          <w:rFonts w:cs="Simplified Arabic"/>
          <w:snapToGrid w:val="0"/>
          <w:kern w:val="22"/>
          <w:rtl/>
        </w:rPr>
        <w:t>تمكين</w:t>
      </w:r>
      <w:r w:rsidRPr="002232F6">
        <w:rPr>
          <w:rFonts w:cs="Simplified Arabic" w:hint="cs"/>
          <w:snapToGrid w:val="0"/>
          <w:kern w:val="22"/>
          <w:rtl/>
        </w:rPr>
        <w:t>ية</w:t>
      </w:r>
      <w:r w:rsidRPr="002232F6">
        <w:rPr>
          <w:rFonts w:cs="Simplified Arabic"/>
          <w:snapToGrid w:val="0"/>
          <w:kern w:val="22"/>
          <w:rtl/>
        </w:rPr>
        <w:t xml:space="preserve"> ومحركات للأبعاد الاقتصادية والاجتماعية والبيئية للتنمية المستدامة ومسار</w:t>
      </w:r>
      <w:r w:rsidRPr="002232F6">
        <w:rPr>
          <w:rFonts w:cs="Simplified Arabic" w:hint="cs"/>
          <w:snapToGrid w:val="0"/>
          <w:kern w:val="22"/>
          <w:rtl/>
        </w:rPr>
        <w:t xml:space="preserve"> لرؤية </w:t>
      </w:r>
      <w:r w:rsidRPr="002232F6">
        <w:rPr>
          <w:rFonts w:cs="Simplified Arabic"/>
          <w:snapToGrid w:val="0"/>
          <w:kern w:val="22"/>
          <w:rtl/>
        </w:rPr>
        <w:t>إطار</w:t>
      </w:r>
      <w:r w:rsidRPr="002232F6">
        <w:rPr>
          <w:rFonts w:cs="Simplified Arabic" w:hint="cs"/>
          <w:snapToGrid w:val="0"/>
          <w:kern w:val="22"/>
          <w:rtl/>
        </w:rPr>
        <w:t xml:space="preserve"> </w:t>
      </w:r>
      <w:r>
        <w:rPr>
          <w:rFonts w:cs="Simplified Arabic" w:hint="cs"/>
          <w:snapToGrid w:val="0"/>
          <w:kern w:val="22"/>
          <w:rtl/>
        </w:rPr>
        <w:t xml:space="preserve">كونمينغ-مونتريال </w:t>
      </w:r>
      <w:r w:rsidRPr="002232F6">
        <w:rPr>
          <w:rFonts w:cs="Simplified Arabic" w:hint="cs"/>
          <w:snapToGrid w:val="0"/>
          <w:kern w:val="22"/>
          <w:rtl/>
        </w:rPr>
        <w:t>العالمي ل</w:t>
      </w:r>
      <w:r w:rsidRPr="002232F6">
        <w:rPr>
          <w:rFonts w:cs="Simplified Arabic"/>
          <w:snapToGrid w:val="0"/>
          <w:kern w:val="22"/>
          <w:rtl/>
        </w:rPr>
        <w:t xml:space="preserve">لتنوع البيولوجي </w:t>
      </w:r>
      <w:r w:rsidRPr="002232F6">
        <w:rPr>
          <w:rFonts w:cs="Simplified Arabic" w:hint="cs"/>
          <w:snapToGrid w:val="0"/>
          <w:kern w:val="22"/>
          <w:rtl/>
        </w:rPr>
        <w:t>المتمثلة في ال</w:t>
      </w:r>
      <w:r w:rsidRPr="002232F6">
        <w:rPr>
          <w:rFonts w:cs="Simplified Arabic"/>
          <w:snapToGrid w:val="0"/>
          <w:kern w:val="22"/>
          <w:rtl/>
        </w:rPr>
        <w:t xml:space="preserve">عيش في </w:t>
      </w:r>
      <w:r w:rsidRPr="002232F6">
        <w:rPr>
          <w:rFonts w:cs="Simplified Arabic" w:hint="cs"/>
          <w:snapToGrid w:val="0"/>
          <w:kern w:val="22"/>
          <w:rtl/>
        </w:rPr>
        <w:t>انسجام مع الطبيعة</w:t>
      </w:r>
      <w:r w:rsidRPr="002232F6">
        <w:rPr>
          <w:rFonts w:cs="Simplified Arabic"/>
          <w:snapToGrid w:val="0"/>
          <w:kern w:val="22"/>
          <w:rtl/>
        </w:rPr>
        <w:t xml:space="preserve"> </w:t>
      </w:r>
      <w:r w:rsidRPr="002232F6">
        <w:rPr>
          <w:rFonts w:cs="Simplified Arabic" w:hint="cs"/>
          <w:snapToGrid w:val="0"/>
          <w:kern w:val="22"/>
          <w:rtl/>
        </w:rPr>
        <w:t>بحلول عام 2050</w:t>
      </w:r>
      <w:r w:rsidRPr="002232F6">
        <w:rPr>
          <w:rFonts w:cs="Simplified Arabic"/>
          <w:snapToGrid w:val="0"/>
          <w:kern w:val="22"/>
          <w:rtl/>
        </w:rPr>
        <w:t xml:space="preserve">، </w:t>
      </w:r>
      <w:r w:rsidRPr="002232F6">
        <w:rPr>
          <w:rFonts w:cs="Simplified Arabic" w:hint="cs"/>
          <w:snapToGrid w:val="0"/>
          <w:kern w:val="22"/>
          <w:rtl/>
        </w:rPr>
        <w:t xml:space="preserve">وأهداف التنمية المستدامة، والعمل المناخي، </w:t>
      </w:r>
      <w:r w:rsidRPr="002232F6">
        <w:rPr>
          <w:rFonts w:cs="Simplified Arabic"/>
          <w:snapToGrid w:val="0"/>
          <w:kern w:val="22"/>
          <w:rtl/>
        </w:rPr>
        <w:t>مع الالتزام بتعزيز الروابط بين التنوع</w:t>
      </w:r>
      <w:r w:rsidRPr="002232F6">
        <w:rPr>
          <w:rFonts w:cs="Simplified Arabic" w:hint="cs"/>
          <w:snapToGrid w:val="0"/>
          <w:kern w:val="22"/>
          <w:rtl/>
        </w:rPr>
        <w:t xml:space="preserve"> البيولوجي والتنوع </w:t>
      </w:r>
      <w:r w:rsidRPr="002232F6">
        <w:rPr>
          <w:rFonts w:cs="Simplified Arabic"/>
          <w:snapToGrid w:val="0"/>
          <w:kern w:val="22"/>
          <w:rtl/>
        </w:rPr>
        <w:t xml:space="preserve">الثقافي </w:t>
      </w:r>
      <w:r w:rsidRPr="002232F6">
        <w:rPr>
          <w:rFonts w:cs="Simplified Arabic" w:hint="cs"/>
          <w:snapToGrid w:val="0"/>
          <w:kern w:val="22"/>
          <w:rtl/>
        </w:rPr>
        <w:t>والنظر في</w:t>
      </w:r>
      <w:r w:rsidRPr="002232F6">
        <w:rPr>
          <w:rFonts w:cs="Simplified Arabic"/>
          <w:snapToGrid w:val="0"/>
          <w:kern w:val="22"/>
          <w:rtl/>
        </w:rPr>
        <w:t xml:space="preserve"> الدروس المستفادة عبر عمل الاتفاقية والعمليات الأخرى ذات الصلة</w:t>
      </w:r>
      <w:r w:rsidRPr="002232F6">
        <w:rPr>
          <w:rFonts w:cs="Simplified Arabic" w:hint="cs"/>
          <w:snapToGrid w:val="0"/>
          <w:kern w:val="22"/>
          <w:rtl/>
        </w:rPr>
        <w:t xml:space="preserve">، </w:t>
      </w:r>
      <w:r w:rsidRPr="002232F6">
        <w:rPr>
          <w:rFonts w:cs="Simplified Arabic"/>
          <w:snapToGrid w:val="0"/>
          <w:kern w:val="22"/>
          <w:rtl/>
        </w:rPr>
        <w:t>مع المشاركة الكاملة والفعالة للشعوب الأصلية والمجتمعات المحلية</w:t>
      </w:r>
      <w:r w:rsidRPr="002232F6">
        <w:rPr>
          <w:rFonts w:cs="Simplified Arabic" w:hint="cs"/>
          <w:snapToGrid w:val="0"/>
          <w:kern w:val="22"/>
          <w:rtl/>
        </w:rPr>
        <w:t>.</w:t>
      </w:r>
    </w:p>
    <w:p w14:paraId="14D41C59" w14:textId="77777777" w:rsidR="00975D2F" w:rsidRPr="002232F6" w:rsidRDefault="00975D2F" w:rsidP="00975D2F">
      <w:pPr>
        <w:keepNext/>
        <w:bidi/>
        <w:spacing w:after="120" w:line="216" w:lineRule="auto"/>
        <w:ind w:left="-34"/>
        <w:jc w:val="both"/>
        <w:rPr>
          <w:rFonts w:cs="Simplified Arabic"/>
          <w:b/>
          <w:bCs/>
          <w:snapToGrid w:val="0"/>
          <w:kern w:val="22"/>
          <w:rtl/>
        </w:rPr>
      </w:pPr>
      <w:r w:rsidRPr="002232F6">
        <w:rPr>
          <w:rFonts w:cs="Simplified Arabic"/>
          <w:b/>
          <w:bCs/>
          <w:snapToGrid w:val="0"/>
          <w:kern w:val="22"/>
          <w:rtl/>
        </w:rPr>
        <w:t>العنصر 1</w:t>
      </w:r>
    </w:p>
    <w:p w14:paraId="28503330" w14:textId="77777777" w:rsidR="00975D2F" w:rsidRPr="002232F6" w:rsidRDefault="00975D2F" w:rsidP="00975D2F">
      <w:pPr>
        <w:keepNext/>
        <w:bidi/>
        <w:spacing w:after="120" w:line="216" w:lineRule="auto"/>
        <w:ind w:left="-34"/>
        <w:jc w:val="both"/>
        <w:rPr>
          <w:rFonts w:cs="Simplified Arabic"/>
          <w:b/>
          <w:bCs/>
          <w:snapToGrid w:val="0"/>
          <w:kern w:val="22"/>
          <w:rtl/>
        </w:rPr>
      </w:pPr>
      <w:r w:rsidRPr="002232F6">
        <w:rPr>
          <w:rFonts w:cs="Simplified Arabic"/>
          <w:b/>
          <w:bCs/>
          <w:snapToGrid w:val="0"/>
          <w:kern w:val="22"/>
          <w:rtl/>
        </w:rPr>
        <w:t xml:space="preserve">استراتيجية مشتركة لوقف التدهور المستمر </w:t>
      </w:r>
      <w:r w:rsidRPr="002232F6">
        <w:rPr>
          <w:rFonts w:cs="Simplified Arabic" w:hint="cs"/>
          <w:b/>
          <w:bCs/>
          <w:snapToGrid w:val="0"/>
          <w:kern w:val="22"/>
          <w:rtl/>
        </w:rPr>
        <w:t>والحاد</w:t>
      </w:r>
      <w:r w:rsidRPr="002232F6">
        <w:rPr>
          <w:rFonts w:cs="Simplified Arabic"/>
          <w:b/>
          <w:bCs/>
          <w:snapToGrid w:val="0"/>
          <w:kern w:val="22"/>
          <w:rtl/>
        </w:rPr>
        <w:t xml:space="preserve"> في كثير من الأحيان في التنوع العالمي </w:t>
      </w:r>
      <w:r w:rsidRPr="002232F6">
        <w:rPr>
          <w:rFonts w:cs="Simplified Arabic" w:hint="cs"/>
          <w:b/>
          <w:bCs/>
          <w:snapToGrid w:val="0"/>
          <w:kern w:val="22"/>
          <w:rtl/>
        </w:rPr>
        <w:t>ل</w:t>
      </w:r>
      <w:r>
        <w:rPr>
          <w:rFonts w:cs="Simplified Arabic" w:hint="cs"/>
          <w:b/>
          <w:bCs/>
          <w:snapToGrid w:val="0"/>
          <w:kern w:val="22"/>
          <w:rtl/>
        </w:rPr>
        <w:t>كل من ا</w:t>
      </w:r>
      <w:r w:rsidRPr="002232F6">
        <w:rPr>
          <w:rFonts w:cs="Simplified Arabic"/>
          <w:b/>
          <w:bCs/>
          <w:snapToGrid w:val="0"/>
          <w:kern w:val="22"/>
          <w:rtl/>
        </w:rPr>
        <w:t>لطبيعة والثقافة</w:t>
      </w:r>
    </w:p>
    <w:p w14:paraId="27C887E7" w14:textId="77777777" w:rsidR="00975D2F" w:rsidRPr="002232F6" w:rsidRDefault="00975D2F" w:rsidP="00975D2F">
      <w:pPr>
        <w:keepNext/>
        <w:bidi/>
        <w:spacing w:after="120" w:line="216" w:lineRule="auto"/>
        <w:ind w:left="-34"/>
        <w:jc w:val="both"/>
        <w:rPr>
          <w:rFonts w:cs="Simplified Arabic"/>
          <w:b/>
          <w:bCs/>
          <w:snapToGrid w:val="0"/>
          <w:kern w:val="22"/>
          <w:rtl/>
        </w:rPr>
      </w:pPr>
      <w:r w:rsidRPr="002232F6">
        <w:rPr>
          <w:rFonts w:cs="Simplified Arabic" w:hint="cs"/>
          <w:b/>
          <w:bCs/>
          <w:snapToGrid w:val="0"/>
          <w:kern w:val="22"/>
          <w:rtl/>
        </w:rPr>
        <w:t>ال</w:t>
      </w:r>
      <w:r w:rsidRPr="002232F6">
        <w:rPr>
          <w:rFonts w:cs="Simplified Arabic"/>
          <w:b/>
          <w:bCs/>
          <w:snapToGrid w:val="0"/>
          <w:kern w:val="22"/>
          <w:rtl/>
        </w:rPr>
        <w:t>مهمة 1</w:t>
      </w:r>
      <w:r w:rsidRPr="002232F6">
        <w:rPr>
          <w:rFonts w:cs="Simplified Arabic" w:hint="cs"/>
          <w:b/>
          <w:bCs/>
          <w:snapToGrid w:val="0"/>
          <w:kern w:val="22"/>
          <w:rtl/>
        </w:rPr>
        <w:t>-أ</w:t>
      </w:r>
    </w:p>
    <w:p w14:paraId="53126160" w14:textId="77777777" w:rsidR="00975D2F" w:rsidRPr="002232F6" w:rsidRDefault="00975D2F" w:rsidP="00975D2F">
      <w:pPr>
        <w:bidi/>
        <w:spacing w:after="120" w:line="216" w:lineRule="auto"/>
        <w:ind w:left="-36"/>
        <w:jc w:val="both"/>
        <w:rPr>
          <w:rFonts w:cs="Simplified Arabic"/>
          <w:snapToGrid w:val="0"/>
          <w:kern w:val="22"/>
          <w:rtl/>
        </w:rPr>
      </w:pPr>
      <w:r w:rsidRPr="002232F6">
        <w:rPr>
          <w:rFonts w:cs="Simplified Arabic"/>
          <w:snapToGrid w:val="0"/>
          <w:kern w:val="22"/>
          <w:rtl/>
        </w:rPr>
        <w:t>ستعمل أمانة الاتفاقية مع منظمة الأمم المتحدة للتربية والعلم والثقافة</w:t>
      </w:r>
      <w:r>
        <w:rPr>
          <w:rFonts w:cs="Simplified Arabic" w:hint="cs"/>
          <w:snapToGrid w:val="0"/>
          <w:kern w:val="22"/>
          <w:rtl/>
        </w:rPr>
        <w:t xml:space="preserve"> (اليونسكو)</w:t>
      </w:r>
      <w:r w:rsidRPr="002232F6">
        <w:rPr>
          <w:rFonts w:cs="Simplified Arabic"/>
          <w:snapToGrid w:val="0"/>
          <w:kern w:val="22"/>
          <w:rtl/>
        </w:rPr>
        <w:t xml:space="preserve"> والاتحاد </w:t>
      </w:r>
      <w:r>
        <w:rPr>
          <w:rFonts w:cs="Simplified Arabic"/>
          <w:snapToGrid w:val="0"/>
          <w:kern w:val="22"/>
          <w:rtl/>
        </w:rPr>
        <w:t>الدولي لحفظ الطبيعة</w:t>
      </w:r>
      <w:r w:rsidRPr="002232F6">
        <w:rPr>
          <w:rFonts w:cs="Simplified Arabic"/>
          <w:snapToGrid w:val="0"/>
          <w:kern w:val="22"/>
          <w:rtl/>
        </w:rPr>
        <w:t xml:space="preserve"> والمنظمات </w:t>
      </w:r>
      <w:r>
        <w:rPr>
          <w:rFonts w:cs="Simplified Arabic" w:hint="cs"/>
          <w:snapToGrid w:val="0"/>
          <w:kern w:val="22"/>
          <w:rtl/>
        </w:rPr>
        <w:t xml:space="preserve">الأخرى </w:t>
      </w:r>
      <w:r w:rsidRPr="002232F6">
        <w:rPr>
          <w:rFonts w:cs="Simplified Arabic"/>
          <w:snapToGrid w:val="0"/>
          <w:kern w:val="22"/>
          <w:rtl/>
        </w:rPr>
        <w:t xml:space="preserve">ذات الصلة، </w:t>
      </w:r>
      <w:r w:rsidRPr="002232F6">
        <w:rPr>
          <w:rFonts w:cs="Simplified Arabic" w:hint="cs"/>
          <w:snapToGrid w:val="0"/>
          <w:kern w:val="22"/>
          <w:rtl/>
        </w:rPr>
        <w:t>وبالاستفادة</w:t>
      </w:r>
      <w:r w:rsidRPr="002232F6">
        <w:rPr>
          <w:rFonts w:cs="Simplified Arabic"/>
          <w:snapToGrid w:val="0"/>
          <w:kern w:val="22"/>
          <w:rtl/>
        </w:rPr>
        <w:t xml:space="preserve"> من التوصيات والدراسات والمبادرات والوثائق التي </w:t>
      </w:r>
      <w:r w:rsidRPr="002232F6">
        <w:rPr>
          <w:rFonts w:cs="Simplified Arabic" w:hint="cs"/>
          <w:snapToGrid w:val="0"/>
          <w:kern w:val="22"/>
          <w:rtl/>
        </w:rPr>
        <w:t>أعدتها</w:t>
      </w:r>
      <w:r w:rsidRPr="002232F6">
        <w:rPr>
          <w:rFonts w:cs="Simplified Arabic"/>
          <w:snapToGrid w:val="0"/>
          <w:kern w:val="22"/>
          <w:rtl/>
        </w:rPr>
        <w:t xml:space="preserve"> الهيئات ذات الصلة، </w:t>
      </w:r>
      <w:r w:rsidRPr="002232F6">
        <w:rPr>
          <w:rFonts w:cs="Simplified Arabic" w:hint="cs"/>
          <w:snapToGrid w:val="0"/>
          <w:kern w:val="22"/>
          <w:rtl/>
        </w:rPr>
        <w:t>مثل</w:t>
      </w:r>
      <w:r w:rsidRPr="002232F6">
        <w:rPr>
          <w:rFonts w:cs="Simplified Arabic"/>
          <w:snapToGrid w:val="0"/>
          <w:kern w:val="22"/>
          <w:rtl/>
        </w:rPr>
        <w:t xml:space="preserve"> الفريق العامل المفتوح العضوية المخصص للمادة 8(ي) والأحكام </w:t>
      </w:r>
      <w:r w:rsidRPr="002232F6">
        <w:rPr>
          <w:rFonts w:cs="Simplified Arabic" w:hint="cs"/>
          <w:snapToGrid w:val="0"/>
          <w:kern w:val="22"/>
          <w:rtl/>
        </w:rPr>
        <w:t>المتصلة بها</w:t>
      </w:r>
      <w:r w:rsidRPr="002232F6">
        <w:rPr>
          <w:rFonts w:cs="Simplified Arabic"/>
          <w:snapToGrid w:val="0"/>
          <w:kern w:val="22"/>
          <w:rtl/>
        </w:rPr>
        <w:t xml:space="preserve">، </w:t>
      </w:r>
      <w:r w:rsidRPr="002232F6">
        <w:rPr>
          <w:rFonts w:cs="Simplified Arabic" w:hint="cs"/>
          <w:snapToGrid w:val="0"/>
          <w:kern w:val="22"/>
          <w:rtl/>
        </w:rPr>
        <w:t>على و</w:t>
      </w:r>
      <w:r w:rsidRPr="002232F6">
        <w:rPr>
          <w:rFonts w:cs="Simplified Arabic"/>
          <w:snapToGrid w:val="0"/>
          <w:kern w:val="22"/>
          <w:rtl/>
        </w:rPr>
        <w:t xml:space="preserve">ضع استراتيجية مشتركة تتفق مع الاتفاقيات والاتفاقات المتعلقة بالتنوع البيولوجي والثقافة، للمساهمة في الإجراءات الرامية إلى وقف التدهور المستمر </w:t>
      </w:r>
      <w:r w:rsidRPr="002232F6">
        <w:rPr>
          <w:rFonts w:cs="Simplified Arabic" w:hint="cs"/>
          <w:snapToGrid w:val="0"/>
          <w:kern w:val="22"/>
          <w:rtl/>
        </w:rPr>
        <w:t>والحاد</w:t>
      </w:r>
      <w:r w:rsidRPr="002232F6">
        <w:rPr>
          <w:rFonts w:cs="Simplified Arabic"/>
          <w:snapToGrid w:val="0"/>
          <w:kern w:val="22"/>
          <w:rtl/>
        </w:rPr>
        <w:t xml:space="preserve"> في كثير من الأحيان في التنوع العالمي </w:t>
      </w:r>
      <w:r w:rsidRPr="002232F6">
        <w:rPr>
          <w:rFonts w:cs="Simplified Arabic" w:hint="cs"/>
          <w:snapToGrid w:val="0"/>
          <w:kern w:val="22"/>
          <w:rtl/>
        </w:rPr>
        <w:t>ل</w:t>
      </w:r>
      <w:r w:rsidRPr="002232F6">
        <w:rPr>
          <w:rFonts w:cs="Simplified Arabic"/>
          <w:snapToGrid w:val="0"/>
          <w:kern w:val="22"/>
          <w:rtl/>
        </w:rPr>
        <w:t>لطبيعة والثقافة.</w:t>
      </w:r>
    </w:p>
    <w:p w14:paraId="032E87C4" w14:textId="77777777" w:rsidR="00975D2F" w:rsidRPr="002232F6" w:rsidRDefault="00975D2F" w:rsidP="00975D2F">
      <w:pPr>
        <w:bidi/>
        <w:spacing w:after="120" w:line="216" w:lineRule="auto"/>
        <w:ind w:left="-36"/>
        <w:jc w:val="both"/>
        <w:rPr>
          <w:rFonts w:cs="Simplified Arabic"/>
          <w:b/>
          <w:bCs/>
          <w:snapToGrid w:val="0"/>
          <w:kern w:val="22"/>
          <w:rtl/>
        </w:rPr>
      </w:pPr>
      <w:r w:rsidRPr="002232F6">
        <w:rPr>
          <w:rFonts w:cs="Simplified Arabic" w:hint="cs"/>
          <w:b/>
          <w:bCs/>
          <w:snapToGrid w:val="0"/>
          <w:kern w:val="22"/>
          <w:rtl/>
        </w:rPr>
        <w:t>المهمة 1-ب</w:t>
      </w:r>
    </w:p>
    <w:p w14:paraId="2B1B2AF1" w14:textId="77777777" w:rsidR="00975D2F" w:rsidRPr="002232F6" w:rsidRDefault="00975D2F" w:rsidP="00975D2F">
      <w:pPr>
        <w:bidi/>
        <w:spacing w:after="120" w:line="216" w:lineRule="auto"/>
        <w:ind w:left="-36"/>
        <w:jc w:val="both"/>
        <w:rPr>
          <w:rFonts w:cs="Simplified Arabic"/>
          <w:snapToGrid w:val="0"/>
          <w:kern w:val="22"/>
          <w:lang w:bidi="ar-EG"/>
        </w:rPr>
      </w:pPr>
      <w:r w:rsidRPr="002232F6">
        <w:rPr>
          <w:rFonts w:cs="Simplified Arabic"/>
          <w:rtl/>
          <w:lang w:bidi="ar-EG"/>
        </w:rPr>
        <w:t xml:space="preserve">ستقوم أمانة الاتفاقية، إلى جانب </w:t>
      </w:r>
      <w:r>
        <w:rPr>
          <w:rFonts w:cs="Simplified Arabic" w:hint="cs"/>
          <w:rtl/>
          <w:lang w:bidi="ar-EG"/>
        </w:rPr>
        <w:t>اليونسكو</w:t>
      </w:r>
      <w:r w:rsidRPr="002232F6">
        <w:rPr>
          <w:rFonts w:cs="Simplified Arabic"/>
          <w:rtl/>
          <w:lang w:bidi="ar-EG"/>
        </w:rPr>
        <w:t xml:space="preserve"> والاتحاد الدولي لحفظ الطبيعة والهيئات الأخرى ذات الصلة، </w:t>
      </w:r>
      <w:r w:rsidRPr="002232F6">
        <w:rPr>
          <w:rFonts w:cs="Simplified Arabic" w:hint="cs"/>
          <w:rtl/>
          <w:lang w:bidi="ar-EG"/>
        </w:rPr>
        <w:t>بإعداد أدوات وإرشادات</w:t>
      </w:r>
      <w:r w:rsidRPr="002232F6">
        <w:rPr>
          <w:rFonts w:cs="Simplified Arabic"/>
          <w:rtl/>
          <w:lang w:bidi="ar-EG"/>
        </w:rPr>
        <w:t xml:space="preserve"> لضمان </w:t>
      </w:r>
      <w:r w:rsidRPr="002232F6">
        <w:rPr>
          <w:rFonts w:cs="Simplified Arabic" w:hint="cs"/>
          <w:rtl/>
          <w:lang w:bidi="ar-EG"/>
        </w:rPr>
        <w:t>تقاسم</w:t>
      </w:r>
      <w:r w:rsidRPr="002232F6">
        <w:rPr>
          <w:rFonts w:cs="Simplified Arabic"/>
          <w:rtl/>
          <w:lang w:bidi="ar-EG"/>
        </w:rPr>
        <w:t xml:space="preserve"> المنافع الناشئة عن استخدام الموارد الجينية</w:t>
      </w:r>
      <w:r w:rsidRPr="002232F6">
        <w:rPr>
          <w:rFonts w:cs="Simplified Arabic"/>
          <w:rtl/>
        </w:rPr>
        <w:t xml:space="preserve"> </w:t>
      </w:r>
      <w:r w:rsidRPr="002232F6">
        <w:rPr>
          <w:rFonts w:cs="Simplified Arabic"/>
          <w:rtl/>
          <w:lang w:bidi="ar-EG"/>
        </w:rPr>
        <w:t>والمعارف التقليدية المرتبطة بالموارد الجينية</w:t>
      </w:r>
      <w:r w:rsidRPr="002232F6">
        <w:rPr>
          <w:rFonts w:cs="Simplified Arabic" w:hint="cs"/>
          <w:rtl/>
          <w:lang w:bidi="ar-EG"/>
        </w:rPr>
        <w:t xml:space="preserve"> التي تمتلكها الشعوب الأصلية والمجتمعات المحلية</w:t>
      </w:r>
      <w:r w:rsidRPr="002232F6">
        <w:rPr>
          <w:rFonts w:cs="Simplified Arabic"/>
          <w:rtl/>
          <w:lang w:bidi="ar-EG"/>
        </w:rPr>
        <w:t xml:space="preserve"> بشكل عادل ومنصف مع </w:t>
      </w:r>
      <w:r w:rsidRPr="002232F6">
        <w:rPr>
          <w:rFonts w:cs="Simplified Arabic" w:hint="cs"/>
          <w:rtl/>
          <w:lang w:bidi="ar-EG"/>
        </w:rPr>
        <w:t>الشعوب الأصلية والمجتمعات المحلية</w:t>
      </w:r>
      <w:r w:rsidRPr="002232F6">
        <w:rPr>
          <w:rFonts w:cs="Simplified Arabic"/>
          <w:rtl/>
          <w:lang w:bidi="ar-EG"/>
        </w:rPr>
        <w:t xml:space="preserve"> من أجل الحفاظ على ثقافته</w:t>
      </w:r>
      <w:r w:rsidRPr="002232F6">
        <w:rPr>
          <w:rFonts w:cs="Simplified Arabic" w:hint="cs"/>
          <w:rtl/>
          <w:lang w:bidi="ar-EG"/>
        </w:rPr>
        <w:t>ا</w:t>
      </w:r>
      <w:r w:rsidRPr="002232F6">
        <w:rPr>
          <w:rFonts w:cs="Simplified Arabic"/>
          <w:rtl/>
          <w:lang w:bidi="ar-EG"/>
        </w:rPr>
        <w:t xml:space="preserve"> وصحته</w:t>
      </w:r>
      <w:r w:rsidRPr="002232F6">
        <w:rPr>
          <w:rFonts w:cs="Simplified Arabic" w:hint="cs"/>
          <w:rtl/>
          <w:lang w:bidi="ar-EG"/>
        </w:rPr>
        <w:t>ا</w:t>
      </w:r>
      <w:r w:rsidRPr="002232F6">
        <w:rPr>
          <w:rFonts w:cs="Simplified Arabic"/>
          <w:rtl/>
          <w:lang w:bidi="ar-EG"/>
        </w:rPr>
        <w:t xml:space="preserve"> ورفاهه</w:t>
      </w:r>
      <w:r w:rsidRPr="002232F6">
        <w:rPr>
          <w:rFonts w:cs="Simplified Arabic" w:hint="cs"/>
          <w:rtl/>
          <w:lang w:bidi="ar-EG"/>
        </w:rPr>
        <w:t>ا</w:t>
      </w:r>
      <w:r w:rsidRPr="002232F6">
        <w:rPr>
          <w:rFonts w:cs="Simplified Arabic"/>
          <w:rtl/>
          <w:lang w:bidi="ar-EG"/>
        </w:rPr>
        <w:t>.</w:t>
      </w:r>
    </w:p>
    <w:p w14:paraId="4C4B36FE" w14:textId="77777777" w:rsidR="00975D2F" w:rsidRPr="002232F6" w:rsidRDefault="00975D2F" w:rsidP="00975D2F">
      <w:pPr>
        <w:keepNext/>
        <w:bidi/>
        <w:spacing w:after="120" w:line="216" w:lineRule="auto"/>
        <w:ind w:left="-34"/>
        <w:jc w:val="both"/>
        <w:rPr>
          <w:rFonts w:cs="Simplified Arabic"/>
          <w:b/>
          <w:bCs/>
          <w:snapToGrid w:val="0"/>
          <w:kern w:val="22"/>
          <w:rtl/>
        </w:rPr>
      </w:pPr>
      <w:r w:rsidRPr="002232F6">
        <w:rPr>
          <w:rFonts w:cs="Simplified Arabic"/>
          <w:b/>
          <w:bCs/>
          <w:snapToGrid w:val="0"/>
          <w:kern w:val="22"/>
          <w:rtl/>
        </w:rPr>
        <w:lastRenderedPageBreak/>
        <w:t>العنصر 2</w:t>
      </w:r>
    </w:p>
    <w:p w14:paraId="7C899E23" w14:textId="77777777" w:rsidR="00975D2F" w:rsidRPr="002232F6" w:rsidRDefault="00975D2F" w:rsidP="00975D2F">
      <w:pPr>
        <w:keepNext/>
        <w:bidi/>
        <w:spacing w:after="120" w:line="216" w:lineRule="auto"/>
        <w:ind w:left="-34"/>
        <w:jc w:val="both"/>
        <w:rPr>
          <w:rFonts w:cs="Simplified Arabic"/>
          <w:b/>
          <w:bCs/>
          <w:snapToGrid w:val="0"/>
          <w:kern w:val="22"/>
          <w:rtl/>
        </w:rPr>
      </w:pPr>
      <w:r w:rsidRPr="002232F6">
        <w:rPr>
          <w:rFonts w:cs="Simplified Arabic"/>
          <w:b/>
          <w:bCs/>
          <w:snapToGrid w:val="0"/>
          <w:kern w:val="22"/>
          <w:rtl/>
        </w:rPr>
        <w:t xml:space="preserve">الحوار العلمي، </w:t>
      </w:r>
      <w:r w:rsidRPr="002232F6">
        <w:rPr>
          <w:rFonts w:cs="Simplified Arabic" w:hint="cs"/>
          <w:b/>
          <w:bCs/>
          <w:snapToGrid w:val="0"/>
          <w:kern w:val="22"/>
          <w:rtl/>
        </w:rPr>
        <w:t>والحوار المعرفي، والتكافؤ بين</w:t>
      </w:r>
      <w:r w:rsidRPr="002232F6">
        <w:rPr>
          <w:rFonts w:cs="Simplified Arabic"/>
          <w:b/>
          <w:bCs/>
          <w:snapToGrid w:val="0"/>
          <w:kern w:val="22"/>
          <w:rtl/>
        </w:rPr>
        <w:t xml:space="preserve"> نظم المعرفة، </w:t>
      </w:r>
      <w:r w:rsidRPr="002232F6">
        <w:rPr>
          <w:rFonts w:cs="Simplified Arabic" w:hint="cs"/>
          <w:b/>
          <w:bCs/>
          <w:snapToGrid w:val="0"/>
          <w:kern w:val="22"/>
          <w:rtl/>
        </w:rPr>
        <w:t>و</w:t>
      </w:r>
      <w:r w:rsidRPr="002232F6">
        <w:rPr>
          <w:rFonts w:cs="Simplified Arabic"/>
          <w:b/>
          <w:bCs/>
          <w:snapToGrid w:val="0"/>
          <w:kern w:val="22"/>
          <w:rtl/>
        </w:rPr>
        <w:t xml:space="preserve">المؤشرات وجهود </w:t>
      </w:r>
      <w:r w:rsidRPr="002232F6">
        <w:rPr>
          <w:rFonts w:cs="Simplified Arabic" w:hint="cs"/>
          <w:b/>
          <w:bCs/>
          <w:snapToGrid w:val="0"/>
          <w:kern w:val="22"/>
          <w:rtl/>
        </w:rPr>
        <w:t>الرصد</w:t>
      </w:r>
    </w:p>
    <w:p w14:paraId="4684AC2F" w14:textId="77777777" w:rsidR="00975D2F" w:rsidRPr="002232F6" w:rsidRDefault="00975D2F" w:rsidP="00975D2F">
      <w:pPr>
        <w:keepNext/>
        <w:bidi/>
        <w:spacing w:after="120" w:line="216" w:lineRule="auto"/>
        <w:ind w:left="-34"/>
        <w:jc w:val="both"/>
        <w:rPr>
          <w:rFonts w:cs="Simplified Arabic"/>
          <w:b/>
          <w:bCs/>
          <w:snapToGrid w:val="0"/>
          <w:kern w:val="22"/>
          <w:rtl/>
        </w:rPr>
      </w:pPr>
      <w:r w:rsidRPr="002232F6">
        <w:rPr>
          <w:rFonts w:cs="Simplified Arabic"/>
          <w:b/>
          <w:bCs/>
          <w:snapToGrid w:val="0"/>
          <w:kern w:val="22"/>
          <w:rtl/>
        </w:rPr>
        <w:t>المهمة 2</w:t>
      </w:r>
      <w:r w:rsidRPr="002232F6">
        <w:rPr>
          <w:rFonts w:cs="Simplified Arabic" w:hint="cs"/>
          <w:b/>
          <w:bCs/>
          <w:snapToGrid w:val="0"/>
          <w:kern w:val="22"/>
          <w:rtl/>
        </w:rPr>
        <w:t>-</w:t>
      </w:r>
      <w:r w:rsidRPr="002232F6">
        <w:rPr>
          <w:rFonts w:cs="Simplified Arabic"/>
          <w:b/>
          <w:bCs/>
          <w:snapToGrid w:val="0"/>
          <w:kern w:val="22"/>
          <w:rtl/>
        </w:rPr>
        <w:t>أ</w:t>
      </w:r>
    </w:p>
    <w:p w14:paraId="6ACE707F" w14:textId="77777777" w:rsidR="00975D2F" w:rsidRPr="002232F6" w:rsidRDefault="00975D2F" w:rsidP="00975D2F">
      <w:pPr>
        <w:bidi/>
        <w:spacing w:after="120" w:line="216" w:lineRule="auto"/>
        <w:ind w:left="-36"/>
        <w:jc w:val="both"/>
        <w:rPr>
          <w:rFonts w:cs="Simplified Arabic"/>
          <w:snapToGrid w:val="0"/>
          <w:kern w:val="22"/>
          <w:rtl/>
        </w:rPr>
      </w:pPr>
      <w:r w:rsidRPr="002232F6">
        <w:rPr>
          <w:rFonts w:cs="Simplified Arabic"/>
          <w:snapToGrid w:val="0"/>
          <w:kern w:val="22"/>
          <w:rtl/>
        </w:rPr>
        <w:t xml:space="preserve">سيقوم الفريق العامل المفتوح العضوية المخصص للمادة 8(ي) والأحكام </w:t>
      </w:r>
      <w:r w:rsidRPr="002232F6">
        <w:rPr>
          <w:rFonts w:cs="Simplified Arabic" w:hint="cs"/>
          <w:snapToGrid w:val="0"/>
          <w:kern w:val="22"/>
          <w:rtl/>
        </w:rPr>
        <w:t>المتصلة بها</w:t>
      </w:r>
      <w:r w:rsidRPr="002232F6">
        <w:rPr>
          <w:rFonts w:cs="Simplified Arabic"/>
          <w:snapToGrid w:val="0"/>
          <w:kern w:val="22"/>
          <w:rtl/>
        </w:rPr>
        <w:t>، إلى جانب الهيئة الفرعية للمشورة العلمية والتقنية والتكنولوجية، باستعراض وتحديث مؤشرات المعارف التقليدية الأربعة المعتمدة</w:t>
      </w:r>
      <w:r w:rsidRPr="002232F6">
        <w:rPr>
          <w:rFonts w:cs="Simplified Arabic"/>
          <w:vertAlign w:val="superscript"/>
        </w:rPr>
        <w:footnoteReference w:id="316"/>
      </w:r>
      <w:r w:rsidRPr="002232F6">
        <w:rPr>
          <w:rFonts w:cs="Simplified Arabic" w:hint="cs"/>
          <w:snapToGrid w:val="0"/>
          <w:kern w:val="22"/>
          <w:rtl/>
        </w:rPr>
        <w:t xml:space="preserve"> </w:t>
      </w:r>
      <w:r w:rsidRPr="002232F6">
        <w:rPr>
          <w:rFonts w:cs="Simplified Arabic"/>
          <w:snapToGrid w:val="0"/>
          <w:kern w:val="22"/>
          <w:rtl/>
        </w:rPr>
        <w:t xml:space="preserve">التي اعتمدت في المقرر 13/28 </w:t>
      </w:r>
      <w:r w:rsidRPr="002232F6">
        <w:rPr>
          <w:rFonts w:cs="Simplified Arabic" w:hint="cs"/>
          <w:snapToGrid w:val="0"/>
          <w:kern w:val="22"/>
          <w:rtl/>
        </w:rPr>
        <w:t>وتعد</w:t>
      </w:r>
      <w:r w:rsidRPr="002232F6">
        <w:rPr>
          <w:rFonts w:cs="Simplified Arabic"/>
          <w:snapToGrid w:val="0"/>
          <w:kern w:val="22"/>
          <w:rtl/>
        </w:rPr>
        <w:t xml:space="preserve"> ذات صلة بحفظ </w:t>
      </w:r>
      <w:r w:rsidRPr="002232F6">
        <w:rPr>
          <w:rFonts w:cs="Simplified Arabic" w:hint="cs"/>
          <w:snapToGrid w:val="0"/>
          <w:kern w:val="22"/>
          <w:rtl/>
        </w:rPr>
        <w:t>ا</w:t>
      </w:r>
      <w:r w:rsidRPr="002232F6">
        <w:rPr>
          <w:rFonts w:cs="Simplified Arabic"/>
          <w:snapToGrid w:val="0"/>
          <w:kern w:val="22"/>
          <w:rtl/>
        </w:rPr>
        <w:t>لتنوع البيولوجي</w:t>
      </w:r>
      <w:r w:rsidRPr="002232F6">
        <w:rPr>
          <w:rFonts w:cs="Simplified Arabic" w:hint="cs"/>
          <w:snapToGrid w:val="0"/>
          <w:kern w:val="22"/>
          <w:rtl/>
        </w:rPr>
        <w:t xml:space="preserve"> واستخدامه </w:t>
      </w:r>
      <w:r w:rsidRPr="002232F6">
        <w:rPr>
          <w:rFonts w:cs="Simplified Arabic"/>
          <w:snapToGrid w:val="0"/>
          <w:kern w:val="22"/>
          <w:rtl/>
        </w:rPr>
        <w:t>المستدام</w:t>
      </w:r>
      <w:r w:rsidRPr="002232F6">
        <w:rPr>
          <w:rFonts w:cs="Simplified Arabic" w:hint="cs"/>
          <w:snapToGrid w:val="0"/>
          <w:kern w:val="22"/>
          <w:rtl/>
        </w:rPr>
        <w:t xml:space="preserve">، </w:t>
      </w:r>
      <w:r w:rsidRPr="002232F6">
        <w:rPr>
          <w:rFonts w:cs="Simplified Arabic"/>
          <w:snapToGrid w:val="0"/>
          <w:kern w:val="22"/>
          <w:rtl/>
        </w:rPr>
        <w:t>في ضوء إطار كونمينغ-مونتريال العالمي للتنوع البيولوجي والعمل الجاري بشأن التنوع البيولوجي والتنوع الثقافي ورفاه الإنسان</w:t>
      </w:r>
      <w:r w:rsidRPr="002232F6">
        <w:rPr>
          <w:rFonts w:cs="Simplified Arabic" w:hint="cs"/>
          <w:snapToGrid w:val="0"/>
          <w:kern w:val="22"/>
          <w:rtl/>
        </w:rPr>
        <w:t>.</w:t>
      </w:r>
    </w:p>
    <w:p w14:paraId="0CBEA7C9" w14:textId="77777777" w:rsidR="00975D2F" w:rsidRPr="002232F6" w:rsidRDefault="00975D2F" w:rsidP="00975D2F">
      <w:pPr>
        <w:keepNext/>
        <w:keepLines/>
        <w:bidi/>
        <w:spacing w:after="120" w:line="216" w:lineRule="auto"/>
        <w:ind w:left="-34"/>
        <w:jc w:val="both"/>
        <w:rPr>
          <w:rFonts w:cs="Simplified Arabic"/>
          <w:b/>
          <w:bCs/>
          <w:snapToGrid w:val="0"/>
          <w:kern w:val="22"/>
          <w:rtl/>
        </w:rPr>
      </w:pPr>
      <w:r w:rsidRPr="002232F6">
        <w:rPr>
          <w:rFonts w:cs="Simplified Arabic"/>
          <w:b/>
          <w:bCs/>
          <w:snapToGrid w:val="0"/>
          <w:kern w:val="22"/>
          <w:rtl/>
        </w:rPr>
        <w:t xml:space="preserve">المهمة </w:t>
      </w:r>
      <w:r w:rsidRPr="002232F6">
        <w:rPr>
          <w:rFonts w:cs="Simplified Arabic" w:hint="cs"/>
          <w:b/>
          <w:bCs/>
          <w:snapToGrid w:val="0"/>
          <w:kern w:val="22"/>
          <w:rtl/>
        </w:rPr>
        <w:t>2-ب</w:t>
      </w:r>
    </w:p>
    <w:p w14:paraId="09377003" w14:textId="77777777" w:rsidR="00975D2F" w:rsidRPr="002232F6" w:rsidRDefault="00975D2F" w:rsidP="00975D2F">
      <w:pPr>
        <w:bidi/>
        <w:spacing w:after="120" w:line="216" w:lineRule="auto"/>
        <w:ind w:left="-36"/>
        <w:jc w:val="both"/>
        <w:rPr>
          <w:rFonts w:cs="Simplified Arabic"/>
          <w:vertAlign w:val="superscript"/>
          <w:rtl/>
        </w:rPr>
      </w:pPr>
      <w:r w:rsidRPr="002232F6">
        <w:rPr>
          <w:rFonts w:cs="Simplified Arabic"/>
          <w:snapToGrid w:val="0"/>
          <w:kern w:val="22"/>
          <w:rtl/>
        </w:rPr>
        <w:t xml:space="preserve">ستواصل أمانة الاتفاقية بذل الجهود على المستوى الدولي لتفعيل المؤشرات الحالية والمؤشرات ذات الصلة التي </w:t>
      </w:r>
      <w:r w:rsidRPr="002232F6">
        <w:rPr>
          <w:rFonts w:cs="Simplified Arabic" w:hint="cs"/>
          <w:snapToGrid w:val="0"/>
          <w:kern w:val="22"/>
          <w:rtl/>
        </w:rPr>
        <w:t>وضعت</w:t>
      </w:r>
      <w:r w:rsidRPr="002232F6">
        <w:rPr>
          <w:rFonts w:cs="Simplified Arabic"/>
          <w:snapToGrid w:val="0"/>
          <w:kern w:val="22"/>
          <w:rtl/>
        </w:rPr>
        <w:t xml:space="preserve"> في إطار كونمينغ-مونتريال العالمي للتنوع البيولوجي، بالشراكة مع </w:t>
      </w:r>
      <w:r>
        <w:rPr>
          <w:rFonts w:cs="Simplified Arabic" w:hint="cs"/>
          <w:snapToGrid w:val="0"/>
          <w:kern w:val="22"/>
          <w:rtl/>
        </w:rPr>
        <w:t>اليونسكو</w:t>
      </w:r>
      <w:r w:rsidRPr="002232F6">
        <w:rPr>
          <w:rFonts w:cs="Simplified Arabic"/>
          <w:snapToGrid w:val="0"/>
          <w:kern w:val="22"/>
          <w:rtl/>
        </w:rPr>
        <w:t xml:space="preserve"> والاتحاد </w:t>
      </w:r>
      <w:r>
        <w:rPr>
          <w:rFonts w:cs="Simplified Arabic"/>
          <w:snapToGrid w:val="0"/>
          <w:kern w:val="22"/>
          <w:rtl/>
        </w:rPr>
        <w:t>الدولي لحفظ الطبيعة</w:t>
      </w:r>
      <w:r w:rsidRPr="002232F6">
        <w:rPr>
          <w:rFonts w:cs="Simplified Arabic"/>
          <w:snapToGrid w:val="0"/>
          <w:kern w:val="22"/>
          <w:rtl/>
        </w:rPr>
        <w:t xml:space="preserve"> والهيئات الأخرى ذات الصلة، وبالمشاركة الكاملة والفعالة للشعوب الأصلية والمجتمعات المحلية.</w:t>
      </w:r>
      <w:r w:rsidRPr="002232F6">
        <w:rPr>
          <w:rFonts w:cs="Simplified Arabic"/>
          <w:vertAlign w:val="superscript"/>
        </w:rPr>
        <w:t xml:space="preserve"> </w:t>
      </w:r>
    </w:p>
    <w:p w14:paraId="2ED0DA17" w14:textId="77777777" w:rsidR="00975D2F" w:rsidRPr="002232F6" w:rsidRDefault="00975D2F" w:rsidP="00975D2F">
      <w:pPr>
        <w:bidi/>
        <w:spacing w:after="120" w:line="216" w:lineRule="auto"/>
        <w:ind w:left="-34"/>
        <w:jc w:val="both"/>
        <w:rPr>
          <w:rFonts w:cs="Simplified Arabic"/>
          <w:b/>
          <w:bCs/>
          <w:snapToGrid w:val="0"/>
          <w:kern w:val="22"/>
          <w:rtl/>
        </w:rPr>
      </w:pPr>
      <w:r w:rsidRPr="002232F6">
        <w:rPr>
          <w:rFonts w:cs="Simplified Arabic"/>
          <w:b/>
          <w:bCs/>
          <w:snapToGrid w:val="0"/>
          <w:kern w:val="22"/>
          <w:rtl/>
        </w:rPr>
        <w:t xml:space="preserve">المهمة </w:t>
      </w:r>
      <w:r w:rsidRPr="002232F6">
        <w:rPr>
          <w:rFonts w:cs="Simplified Arabic" w:hint="cs"/>
          <w:b/>
          <w:bCs/>
          <w:snapToGrid w:val="0"/>
          <w:kern w:val="22"/>
          <w:rtl/>
        </w:rPr>
        <w:t>2-ج</w:t>
      </w:r>
    </w:p>
    <w:p w14:paraId="1D4B6446" w14:textId="77777777" w:rsidR="00975D2F" w:rsidRPr="002232F6" w:rsidRDefault="00975D2F" w:rsidP="00975D2F">
      <w:pPr>
        <w:bidi/>
        <w:spacing w:after="120" w:line="216" w:lineRule="auto"/>
        <w:ind w:left="-36"/>
        <w:jc w:val="both"/>
        <w:rPr>
          <w:rFonts w:cs="Simplified Arabic"/>
          <w:snapToGrid w:val="0"/>
          <w:kern w:val="22"/>
          <w:rtl/>
        </w:rPr>
      </w:pPr>
      <w:r w:rsidRPr="002232F6">
        <w:rPr>
          <w:rFonts w:cs="Simplified Arabic"/>
          <w:snapToGrid w:val="0"/>
          <w:kern w:val="22"/>
          <w:rtl/>
        </w:rPr>
        <w:t>ستواصل أمانة الاتفاقية جهودها على المستوى الدولي لاستكشاف الإمكانات الكاملة ل</w:t>
      </w:r>
      <w:r w:rsidRPr="002232F6">
        <w:rPr>
          <w:rFonts w:cs="Simplified Arabic" w:hint="cs"/>
          <w:snapToGrid w:val="0"/>
          <w:kern w:val="22"/>
          <w:rtl/>
        </w:rPr>
        <w:t>نظم</w:t>
      </w:r>
      <w:r w:rsidRPr="002232F6">
        <w:rPr>
          <w:rFonts w:cs="Simplified Arabic"/>
          <w:snapToGrid w:val="0"/>
          <w:kern w:val="22"/>
          <w:rtl/>
        </w:rPr>
        <w:t xml:space="preserve"> الرصد والمعلومات المجتمعية كطر</w:t>
      </w:r>
      <w:r w:rsidRPr="002232F6">
        <w:rPr>
          <w:rFonts w:cs="Simplified Arabic" w:hint="cs"/>
          <w:snapToGrid w:val="0"/>
          <w:kern w:val="22"/>
          <w:rtl/>
        </w:rPr>
        <w:t>ائ</w:t>
      </w:r>
      <w:r w:rsidRPr="002232F6">
        <w:rPr>
          <w:rFonts w:cs="Simplified Arabic"/>
          <w:snapToGrid w:val="0"/>
          <w:kern w:val="22"/>
          <w:rtl/>
        </w:rPr>
        <w:t>ق وأدوات لرصد تحقيق إطار</w:t>
      </w:r>
      <w:r w:rsidRPr="002232F6">
        <w:rPr>
          <w:rFonts w:cs="Simplified Arabic" w:hint="cs"/>
          <w:snapToGrid w:val="0"/>
          <w:kern w:val="22"/>
          <w:rtl/>
        </w:rPr>
        <w:t xml:space="preserve"> </w:t>
      </w:r>
      <w:r>
        <w:rPr>
          <w:rFonts w:cs="Simplified Arabic" w:hint="cs"/>
          <w:snapToGrid w:val="0"/>
          <w:kern w:val="22"/>
          <w:rtl/>
        </w:rPr>
        <w:t xml:space="preserve">كونمينغ-مونتريال </w:t>
      </w:r>
      <w:r w:rsidRPr="002232F6">
        <w:rPr>
          <w:rFonts w:cs="Simplified Arabic" w:hint="cs"/>
          <w:snapToGrid w:val="0"/>
          <w:kern w:val="22"/>
          <w:rtl/>
        </w:rPr>
        <w:t>العالمي ل</w:t>
      </w:r>
      <w:r w:rsidRPr="002232F6">
        <w:rPr>
          <w:rFonts w:cs="Simplified Arabic"/>
          <w:snapToGrid w:val="0"/>
          <w:kern w:val="22"/>
          <w:rtl/>
        </w:rPr>
        <w:t>لتنوع البيولوجي، وبالمشاركة الكاملة والفعالة للشعوب الأصلية والمجتمعات المحلية، مع مراعاة العناصر الأكثر أهمية للشعوب الأصلية والمجتمعات المحلية، واستكشاف أوجه التآزر في رصد أهداف التنمية المستدامة والعمليات العالمية الأخرى.</w:t>
      </w:r>
    </w:p>
    <w:p w14:paraId="70528294" w14:textId="77777777" w:rsidR="00975D2F" w:rsidRPr="002232F6" w:rsidRDefault="00975D2F" w:rsidP="00975D2F">
      <w:pPr>
        <w:keepNext/>
        <w:bidi/>
        <w:spacing w:after="120" w:line="216" w:lineRule="auto"/>
        <w:ind w:left="-34"/>
        <w:jc w:val="both"/>
        <w:rPr>
          <w:rFonts w:cs="Simplified Arabic"/>
          <w:b/>
          <w:bCs/>
          <w:snapToGrid w:val="0"/>
          <w:kern w:val="22"/>
          <w:rtl/>
        </w:rPr>
      </w:pPr>
      <w:r w:rsidRPr="002232F6">
        <w:rPr>
          <w:rFonts w:cs="Simplified Arabic"/>
          <w:b/>
          <w:bCs/>
          <w:snapToGrid w:val="0"/>
          <w:kern w:val="22"/>
          <w:rtl/>
        </w:rPr>
        <w:t>المهمة 2</w:t>
      </w:r>
      <w:r w:rsidRPr="002232F6">
        <w:rPr>
          <w:rFonts w:cs="Simplified Arabic" w:hint="cs"/>
          <w:b/>
          <w:bCs/>
          <w:snapToGrid w:val="0"/>
          <w:kern w:val="22"/>
          <w:rtl/>
        </w:rPr>
        <w:t>-د</w:t>
      </w:r>
    </w:p>
    <w:p w14:paraId="28686DF7" w14:textId="77777777" w:rsidR="00975D2F" w:rsidRPr="002232F6" w:rsidRDefault="00975D2F" w:rsidP="00975D2F">
      <w:pPr>
        <w:bidi/>
        <w:spacing w:after="120" w:line="216" w:lineRule="auto"/>
        <w:ind w:left="-36"/>
        <w:jc w:val="both"/>
        <w:rPr>
          <w:rFonts w:cs="Simplified Arabic"/>
          <w:snapToGrid w:val="0"/>
          <w:kern w:val="22"/>
          <w:rtl/>
        </w:rPr>
      </w:pPr>
      <w:r w:rsidRPr="002232F6">
        <w:rPr>
          <w:rFonts w:cs="Simplified Arabic" w:hint="cs"/>
          <w:snapToGrid w:val="0"/>
          <w:kern w:val="22"/>
          <w:rtl/>
        </w:rPr>
        <w:t>ستقوم</w:t>
      </w:r>
      <w:r w:rsidRPr="002232F6">
        <w:rPr>
          <w:rFonts w:cs="Simplified Arabic"/>
          <w:snapToGrid w:val="0"/>
          <w:kern w:val="22"/>
          <w:rtl/>
        </w:rPr>
        <w:t xml:space="preserve"> أمانة الاتفاقية واليونسكو والاتحاد </w:t>
      </w:r>
      <w:r>
        <w:rPr>
          <w:rFonts w:cs="Simplified Arabic"/>
          <w:snapToGrid w:val="0"/>
          <w:kern w:val="22"/>
          <w:rtl/>
        </w:rPr>
        <w:t>الدولي لحفظ الطبيعة</w:t>
      </w:r>
      <w:r w:rsidRPr="002232F6">
        <w:rPr>
          <w:rFonts w:cs="Simplified Arabic"/>
          <w:snapToGrid w:val="0"/>
          <w:kern w:val="22"/>
          <w:rtl/>
        </w:rPr>
        <w:t xml:space="preserve"> إلى جانب المنظمات الأخرى ذات الصلة، والأطراف، بالمشاركة الكاملة والفعالة للشعوب الأصلية والمجتمعات المحلية، </w:t>
      </w:r>
      <w:r w:rsidRPr="002232F6">
        <w:rPr>
          <w:rFonts w:cs="Simplified Arabic" w:hint="cs"/>
          <w:snapToGrid w:val="0"/>
          <w:kern w:val="22"/>
          <w:rtl/>
        </w:rPr>
        <w:t>و</w:t>
      </w:r>
      <w:r w:rsidRPr="002232F6">
        <w:rPr>
          <w:rFonts w:cs="Simplified Arabic"/>
          <w:snapToGrid w:val="0"/>
          <w:kern w:val="22"/>
          <w:rtl/>
        </w:rPr>
        <w:t xml:space="preserve">بموافقتها الحرة والمسبقة </w:t>
      </w:r>
      <w:r>
        <w:rPr>
          <w:rFonts w:cs="Simplified Arabic" w:hint="cs"/>
          <w:snapToGrid w:val="0"/>
          <w:kern w:val="22"/>
          <w:rtl/>
        </w:rPr>
        <w:t>والمستنيرة</w:t>
      </w:r>
      <w:r w:rsidRPr="002232F6">
        <w:rPr>
          <w:rFonts w:cs="Simplified Arabic"/>
          <w:snapToGrid w:val="0"/>
          <w:kern w:val="22"/>
          <w:rtl/>
        </w:rPr>
        <w:t xml:space="preserve">، </w:t>
      </w:r>
      <w:r w:rsidRPr="002232F6">
        <w:rPr>
          <w:rFonts w:cs="Simplified Arabic" w:hint="cs"/>
          <w:snapToGrid w:val="0"/>
          <w:kern w:val="22"/>
          <w:rtl/>
        </w:rPr>
        <w:t xml:space="preserve">ومع مراعاة توفير </w:t>
      </w:r>
      <w:r w:rsidRPr="002232F6">
        <w:rPr>
          <w:rFonts w:cs="Simplified Arabic"/>
          <w:snapToGrid w:val="0"/>
          <w:kern w:val="22"/>
          <w:rtl/>
        </w:rPr>
        <w:t>الحماية الكافية للمعارف التقليدية</w:t>
      </w:r>
      <w:r w:rsidRPr="002232F6">
        <w:rPr>
          <w:rFonts w:cs="Simplified Arabic" w:hint="cs"/>
          <w:snapToGrid w:val="0"/>
          <w:kern w:val="22"/>
          <w:rtl/>
        </w:rPr>
        <w:t xml:space="preserve">، </w:t>
      </w:r>
      <w:r w:rsidRPr="002232F6">
        <w:rPr>
          <w:rFonts w:cs="Simplified Arabic"/>
          <w:snapToGrid w:val="0"/>
          <w:kern w:val="22"/>
          <w:rtl/>
        </w:rPr>
        <w:t xml:space="preserve">فيما يتعلق بالتنوع البيولوجي الثقافي، </w:t>
      </w:r>
      <w:r w:rsidRPr="002232F6">
        <w:rPr>
          <w:rFonts w:cs="Simplified Arabic" w:hint="cs"/>
          <w:snapToGrid w:val="0"/>
          <w:kern w:val="22"/>
          <w:rtl/>
        </w:rPr>
        <w:t>بإقامة</w:t>
      </w:r>
      <w:r w:rsidRPr="002232F6">
        <w:rPr>
          <w:rFonts w:cs="Simplified Arabic"/>
          <w:snapToGrid w:val="0"/>
          <w:kern w:val="22"/>
          <w:rtl/>
        </w:rPr>
        <w:t xml:space="preserve"> أحداث ومساحات ومنصات لتشجيع انتقال وتبادل </w:t>
      </w:r>
      <w:r w:rsidRPr="002232F6">
        <w:rPr>
          <w:rFonts w:cs="Simplified Arabic" w:hint="cs"/>
          <w:snapToGrid w:val="0"/>
          <w:kern w:val="22"/>
          <w:rtl/>
        </w:rPr>
        <w:t>القيم و</w:t>
      </w:r>
      <w:r w:rsidRPr="002232F6">
        <w:rPr>
          <w:rFonts w:cs="Simplified Arabic"/>
          <w:snapToGrid w:val="0"/>
          <w:kern w:val="22"/>
          <w:rtl/>
        </w:rPr>
        <w:t>المع</w:t>
      </w:r>
      <w:r w:rsidRPr="002232F6">
        <w:rPr>
          <w:rFonts w:cs="Simplified Arabic" w:hint="cs"/>
          <w:snapToGrid w:val="0"/>
          <w:kern w:val="22"/>
          <w:rtl/>
        </w:rPr>
        <w:t>ارف</w:t>
      </w:r>
      <w:r w:rsidRPr="002232F6">
        <w:rPr>
          <w:rFonts w:cs="Simplified Arabic"/>
          <w:snapToGrid w:val="0"/>
          <w:kern w:val="22"/>
          <w:rtl/>
        </w:rPr>
        <w:t xml:space="preserve"> والخبرات والأساليب والنتائج ذات الصلة بحفظ </w:t>
      </w:r>
      <w:r w:rsidRPr="002232F6">
        <w:rPr>
          <w:rFonts w:cs="Simplified Arabic" w:hint="cs"/>
          <w:snapToGrid w:val="0"/>
          <w:kern w:val="22"/>
          <w:rtl/>
        </w:rPr>
        <w:t>ا</w:t>
      </w:r>
      <w:r w:rsidRPr="002232F6">
        <w:rPr>
          <w:rFonts w:cs="Simplified Arabic"/>
          <w:snapToGrid w:val="0"/>
          <w:kern w:val="22"/>
          <w:rtl/>
        </w:rPr>
        <w:t>لتنوع البيولوجي</w:t>
      </w:r>
      <w:r w:rsidRPr="002232F6">
        <w:rPr>
          <w:rFonts w:cs="Simplified Arabic" w:hint="cs"/>
          <w:snapToGrid w:val="0"/>
          <w:kern w:val="22"/>
          <w:rtl/>
        </w:rPr>
        <w:t xml:space="preserve"> واستخدامه </w:t>
      </w:r>
      <w:r w:rsidRPr="002232F6">
        <w:rPr>
          <w:rFonts w:cs="Simplified Arabic"/>
          <w:snapToGrid w:val="0"/>
          <w:kern w:val="22"/>
          <w:rtl/>
        </w:rPr>
        <w:t xml:space="preserve">المستدام </w:t>
      </w:r>
      <w:r w:rsidRPr="002232F6">
        <w:rPr>
          <w:rFonts w:cs="Simplified Arabic" w:hint="cs"/>
          <w:snapToGrid w:val="0"/>
          <w:kern w:val="22"/>
          <w:rtl/>
        </w:rPr>
        <w:t xml:space="preserve">فيما </w:t>
      </w:r>
      <w:r w:rsidRPr="002232F6">
        <w:rPr>
          <w:rFonts w:cs="Simplified Arabic"/>
          <w:snapToGrid w:val="0"/>
          <w:kern w:val="22"/>
          <w:rtl/>
        </w:rPr>
        <w:t>بين نظم المع</w:t>
      </w:r>
      <w:r w:rsidRPr="002232F6">
        <w:rPr>
          <w:rFonts w:cs="Simplified Arabic" w:hint="cs"/>
          <w:snapToGrid w:val="0"/>
          <w:kern w:val="22"/>
          <w:rtl/>
        </w:rPr>
        <w:t>ارف</w:t>
      </w:r>
      <w:r w:rsidRPr="002232F6">
        <w:rPr>
          <w:rFonts w:cs="Simplified Arabic"/>
          <w:snapToGrid w:val="0"/>
          <w:kern w:val="22"/>
          <w:rtl/>
        </w:rPr>
        <w:t xml:space="preserve"> العلمية والتقليدية، </w:t>
      </w:r>
      <w:r w:rsidRPr="002232F6">
        <w:rPr>
          <w:rFonts w:cs="Simplified Arabic" w:hint="cs"/>
          <w:snapToGrid w:val="0"/>
          <w:kern w:val="22"/>
          <w:rtl/>
        </w:rPr>
        <w:t>وتيسير بناء القدرات المستدامة و</w:t>
      </w:r>
      <w:r w:rsidRPr="002232F6">
        <w:rPr>
          <w:rFonts w:cs="Simplified Arabic"/>
          <w:snapToGrid w:val="0"/>
          <w:kern w:val="22"/>
          <w:rtl/>
        </w:rPr>
        <w:t>تطوير وتعزيز الأطر المفتوحة للحوارات المعرفية والإنتاج المشترك للمع</w:t>
      </w:r>
      <w:r w:rsidRPr="002232F6">
        <w:rPr>
          <w:rFonts w:cs="Simplified Arabic" w:hint="cs"/>
          <w:snapToGrid w:val="0"/>
          <w:kern w:val="22"/>
          <w:rtl/>
        </w:rPr>
        <w:t>ا</w:t>
      </w:r>
      <w:r w:rsidRPr="002232F6">
        <w:rPr>
          <w:rFonts w:cs="Simplified Arabic"/>
          <w:snapToGrid w:val="0"/>
          <w:kern w:val="22"/>
          <w:rtl/>
        </w:rPr>
        <w:t>رف على المستويات الدولية والوطنية والإقليمية.</w:t>
      </w:r>
    </w:p>
    <w:p w14:paraId="494F5C7F" w14:textId="77777777" w:rsidR="00975D2F" w:rsidRPr="002232F6" w:rsidRDefault="00975D2F" w:rsidP="00975D2F">
      <w:pPr>
        <w:keepNext/>
        <w:bidi/>
        <w:spacing w:after="120" w:line="216" w:lineRule="auto"/>
        <w:ind w:left="-34"/>
        <w:jc w:val="both"/>
        <w:rPr>
          <w:rFonts w:cs="Simplified Arabic"/>
          <w:b/>
          <w:bCs/>
          <w:snapToGrid w:val="0"/>
          <w:kern w:val="22"/>
          <w:rtl/>
        </w:rPr>
      </w:pPr>
      <w:r w:rsidRPr="002232F6">
        <w:rPr>
          <w:rFonts w:cs="Simplified Arabic"/>
          <w:b/>
          <w:bCs/>
          <w:snapToGrid w:val="0"/>
          <w:kern w:val="22"/>
          <w:rtl/>
        </w:rPr>
        <w:lastRenderedPageBreak/>
        <w:t>العنصر 3</w:t>
      </w:r>
    </w:p>
    <w:p w14:paraId="049C3DB8" w14:textId="77777777" w:rsidR="00975D2F" w:rsidRPr="002232F6" w:rsidRDefault="00975D2F" w:rsidP="00975D2F">
      <w:pPr>
        <w:keepNext/>
        <w:bidi/>
        <w:spacing w:after="120" w:line="216" w:lineRule="auto"/>
        <w:ind w:left="-34"/>
        <w:jc w:val="both"/>
        <w:rPr>
          <w:rFonts w:cs="Simplified Arabic"/>
          <w:b/>
          <w:bCs/>
          <w:snapToGrid w:val="0"/>
          <w:kern w:val="22"/>
          <w:rtl/>
        </w:rPr>
      </w:pPr>
      <w:r w:rsidRPr="002232F6">
        <w:rPr>
          <w:rFonts w:cs="Simplified Arabic"/>
          <w:b/>
          <w:bCs/>
          <w:snapToGrid w:val="0"/>
          <w:kern w:val="22"/>
          <w:rtl/>
        </w:rPr>
        <w:t xml:space="preserve">التنوع البيولوجي </w:t>
      </w:r>
      <w:r w:rsidRPr="002232F6">
        <w:rPr>
          <w:rFonts w:cs="Simplified Arabic" w:hint="cs"/>
          <w:b/>
          <w:bCs/>
          <w:snapToGrid w:val="0"/>
          <w:kern w:val="22"/>
          <w:rtl/>
        </w:rPr>
        <w:t xml:space="preserve">الثقافي </w:t>
      </w:r>
      <w:r w:rsidRPr="002232F6">
        <w:rPr>
          <w:rFonts w:cs="Simplified Arabic"/>
          <w:b/>
          <w:bCs/>
          <w:snapToGrid w:val="0"/>
          <w:kern w:val="22"/>
          <w:rtl/>
        </w:rPr>
        <w:t>والروابط بين الطبيعة والثقافة في النظم الاجتماعية الإيكولوجية المتكاملة</w:t>
      </w:r>
    </w:p>
    <w:p w14:paraId="78F87D8D" w14:textId="77777777" w:rsidR="00975D2F" w:rsidRPr="002232F6" w:rsidRDefault="00975D2F" w:rsidP="00975D2F">
      <w:pPr>
        <w:keepNext/>
        <w:bidi/>
        <w:spacing w:after="120" w:line="216" w:lineRule="auto"/>
        <w:ind w:left="-34"/>
        <w:jc w:val="both"/>
        <w:rPr>
          <w:rFonts w:cs="Simplified Arabic"/>
          <w:b/>
          <w:bCs/>
          <w:snapToGrid w:val="0"/>
          <w:kern w:val="22"/>
          <w:rtl/>
        </w:rPr>
      </w:pPr>
      <w:r w:rsidRPr="002232F6">
        <w:rPr>
          <w:rFonts w:cs="Simplified Arabic"/>
          <w:b/>
          <w:bCs/>
          <w:snapToGrid w:val="0"/>
          <w:kern w:val="22"/>
          <w:rtl/>
        </w:rPr>
        <w:t>المهمة 3</w:t>
      </w:r>
      <w:r w:rsidRPr="002232F6">
        <w:rPr>
          <w:rFonts w:cs="Simplified Arabic" w:hint="cs"/>
          <w:b/>
          <w:bCs/>
          <w:snapToGrid w:val="0"/>
          <w:kern w:val="22"/>
          <w:rtl/>
        </w:rPr>
        <w:t>-أ</w:t>
      </w:r>
    </w:p>
    <w:p w14:paraId="6FF595E3" w14:textId="77777777" w:rsidR="00975D2F" w:rsidRPr="002232F6" w:rsidRDefault="00975D2F" w:rsidP="00975D2F">
      <w:pPr>
        <w:bidi/>
        <w:spacing w:after="120" w:line="216" w:lineRule="auto"/>
        <w:ind w:left="-36"/>
        <w:jc w:val="both"/>
        <w:rPr>
          <w:rFonts w:cs="Simplified Arabic"/>
          <w:snapToGrid w:val="0"/>
          <w:kern w:val="22"/>
          <w:vertAlign w:val="superscript"/>
          <w:rtl/>
        </w:rPr>
      </w:pPr>
      <w:r w:rsidRPr="002232F6">
        <w:rPr>
          <w:rFonts w:cs="Simplified Arabic" w:hint="cs"/>
          <w:snapToGrid w:val="0"/>
          <w:kern w:val="22"/>
          <w:rtl/>
        </w:rPr>
        <w:t>ستساهم</w:t>
      </w:r>
      <w:r w:rsidRPr="002232F6">
        <w:rPr>
          <w:rFonts w:cs="Simplified Arabic"/>
          <w:snapToGrid w:val="0"/>
          <w:kern w:val="22"/>
          <w:rtl/>
        </w:rPr>
        <w:t xml:space="preserve"> </w:t>
      </w:r>
      <w:r w:rsidRPr="002232F6">
        <w:rPr>
          <w:rFonts w:cs="Simplified Arabic" w:hint="cs"/>
          <w:snapToGrid w:val="0"/>
          <w:kern w:val="22"/>
          <w:rtl/>
        </w:rPr>
        <w:t>أمانة الاتفاقية</w:t>
      </w:r>
      <w:r w:rsidRPr="002232F6">
        <w:rPr>
          <w:rFonts w:cs="Simplified Arabic"/>
          <w:snapToGrid w:val="0"/>
          <w:kern w:val="22"/>
          <w:rtl/>
        </w:rPr>
        <w:t xml:space="preserve">، بالشراكة مع اليونسكو والاتحاد </w:t>
      </w:r>
      <w:r>
        <w:rPr>
          <w:rFonts w:cs="Simplified Arabic"/>
          <w:snapToGrid w:val="0"/>
          <w:kern w:val="22"/>
          <w:rtl/>
        </w:rPr>
        <w:t>الدولي لحفظ الطبيعة</w:t>
      </w:r>
      <w:r w:rsidRPr="002232F6">
        <w:rPr>
          <w:rFonts w:cs="Simplified Arabic" w:hint="cs"/>
          <w:snapToGrid w:val="0"/>
          <w:kern w:val="22"/>
          <w:rtl/>
        </w:rPr>
        <w:t>، و</w:t>
      </w:r>
      <w:r w:rsidRPr="002232F6">
        <w:rPr>
          <w:rFonts w:cs="Simplified Arabic"/>
          <w:snapToGrid w:val="0"/>
          <w:kern w:val="22"/>
          <w:rtl/>
        </w:rPr>
        <w:t>منتدى الأمم المتحدة الدائم المعني بقضايا الشعوب الأصلية</w:t>
      </w:r>
      <w:r w:rsidRPr="002232F6">
        <w:rPr>
          <w:rFonts w:cs="Simplified Arabic" w:hint="cs"/>
          <w:snapToGrid w:val="0"/>
          <w:kern w:val="22"/>
          <w:rtl/>
        </w:rPr>
        <w:t>،</w:t>
      </w:r>
      <w:r w:rsidRPr="002232F6">
        <w:rPr>
          <w:rFonts w:cs="Simplified Arabic"/>
          <w:snapToGrid w:val="0"/>
          <w:kern w:val="22"/>
          <w:rtl/>
        </w:rPr>
        <w:t xml:space="preserve"> والأطراف والمنظمات الأخرى ذات الصلة والشعوب الأصلية والمجتمعات المحلية، في مبادرات لتعزيز الروابط بين التنوع البيولوجي والتنوع الثقافي، تمشيا مع برنامج</w:t>
      </w:r>
      <w:r>
        <w:rPr>
          <w:rFonts w:cs="Simplified Arabic" w:hint="cs"/>
          <w:snapToGrid w:val="0"/>
          <w:kern w:val="22"/>
          <w:rtl/>
        </w:rPr>
        <w:t xml:space="preserve"> العمل</w:t>
      </w:r>
      <w:r w:rsidRPr="002232F6">
        <w:rPr>
          <w:rFonts w:cs="Simplified Arabic"/>
          <w:snapToGrid w:val="0"/>
          <w:kern w:val="22"/>
          <w:rtl/>
        </w:rPr>
        <w:t xml:space="preserve"> المشترك.</w:t>
      </w:r>
    </w:p>
    <w:p w14:paraId="3B84157C" w14:textId="77777777" w:rsidR="00975D2F" w:rsidRPr="002232F6" w:rsidRDefault="00975D2F" w:rsidP="00975D2F">
      <w:pPr>
        <w:bidi/>
        <w:spacing w:after="120" w:line="216" w:lineRule="auto"/>
        <w:ind w:left="-34"/>
        <w:jc w:val="both"/>
        <w:rPr>
          <w:rFonts w:cs="Simplified Arabic"/>
          <w:b/>
          <w:bCs/>
          <w:snapToGrid w:val="0"/>
          <w:kern w:val="22"/>
          <w:rtl/>
        </w:rPr>
      </w:pPr>
      <w:r w:rsidRPr="002232F6">
        <w:rPr>
          <w:rFonts w:cs="Simplified Arabic"/>
          <w:b/>
          <w:bCs/>
          <w:snapToGrid w:val="0"/>
          <w:kern w:val="22"/>
          <w:rtl/>
        </w:rPr>
        <w:t>المهمة 3</w:t>
      </w:r>
      <w:r w:rsidRPr="002232F6">
        <w:rPr>
          <w:rFonts w:cs="Simplified Arabic" w:hint="cs"/>
          <w:b/>
          <w:bCs/>
          <w:snapToGrid w:val="0"/>
          <w:kern w:val="22"/>
          <w:rtl/>
        </w:rPr>
        <w:t>-ب</w:t>
      </w:r>
    </w:p>
    <w:p w14:paraId="5538FECD" w14:textId="77777777" w:rsidR="00975D2F" w:rsidRPr="002232F6" w:rsidRDefault="00975D2F" w:rsidP="00975D2F">
      <w:pPr>
        <w:bidi/>
        <w:spacing w:after="120" w:line="216" w:lineRule="auto"/>
        <w:ind w:left="-36"/>
        <w:jc w:val="both"/>
        <w:rPr>
          <w:rFonts w:cs="Simplified Arabic"/>
          <w:snapToGrid w:val="0"/>
          <w:vertAlign w:val="superscript"/>
          <w:rtl/>
        </w:rPr>
      </w:pPr>
      <w:r w:rsidRPr="002232F6">
        <w:rPr>
          <w:rFonts w:cs="Simplified Arabic"/>
          <w:snapToGrid w:val="0"/>
          <w:kern w:val="22"/>
          <w:rtl/>
        </w:rPr>
        <w:t xml:space="preserve">ستعمل أمانة الاتفاقية مع اليونسكو والاتحاد </w:t>
      </w:r>
      <w:r>
        <w:rPr>
          <w:rFonts w:cs="Simplified Arabic"/>
          <w:snapToGrid w:val="0"/>
          <w:kern w:val="22"/>
          <w:rtl/>
        </w:rPr>
        <w:t>الدولي لحفظ الطبيعة</w:t>
      </w:r>
      <w:r w:rsidRPr="002232F6">
        <w:rPr>
          <w:rFonts w:cs="Simplified Arabic"/>
          <w:snapToGrid w:val="0"/>
          <w:kern w:val="22"/>
          <w:rtl/>
        </w:rPr>
        <w:t xml:space="preserve"> والأطراف والمنظمات ذات الصلة، </w:t>
      </w:r>
      <w:r w:rsidRPr="002232F6">
        <w:rPr>
          <w:rFonts w:cs="Simplified Arabic" w:hint="cs"/>
          <w:snapToGrid w:val="0"/>
          <w:kern w:val="22"/>
          <w:rtl/>
        </w:rPr>
        <w:t>لتيسير</w:t>
      </w:r>
      <w:r w:rsidRPr="002232F6">
        <w:rPr>
          <w:rFonts w:cs="Simplified Arabic"/>
          <w:snapToGrid w:val="0"/>
          <w:kern w:val="22"/>
          <w:rtl/>
        </w:rPr>
        <w:t xml:space="preserve"> تطوير ودعم وتنفيذ جهود محددة لتمكين الشعوب الأصلية والمجتمعات المحلية من تسجيل اللغات </w:t>
      </w:r>
      <w:r w:rsidRPr="002232F6">
        <w:rPr>
          <w:rFonts w:cs="Simplified Arabic" w:hint="cs"/>
          <w:snapToGrid w:val="0"/>
          <w:kern w:val="22"/>
          <w:rtl/>
        </w:rPr>
        <w:t xml:space="preserve">واللهجات </w:t>
      </w:r>
      <w:r w:rsidRPr="002232F6">
        <w:rPr>
          <w:rFonts w:cs="Simplified Arabic"/>
          <w:snapToGrid w:val="0"/>
          <w:kern w:val="22"/>
          <w:rtl/>
        </w:rPr>
        <w:t>التقليدية وتوثيقها وحمايتها ونقلها، ولا سيما لغات الشعوب الأصلية، ب</w:t>
      </w:r>
      <w:r w:rsidRPr="002232F6">
        <w:rPr>
          <w:rFonts w:cs="Simplified Arabic" w:hint="cs"/>
          <w:snapToGrid w:val="0"/>
          <w:kern w:val="22"/>
          <w:rtl/>
        </w:rPr>
        <w:t>ال</w:t>
      </w:r>
      <w:r w:rsidRPr="002232F6">
        <w:rPr>
          <w:rFonts w:cs="Simplified Arabic"/>
          <w:snapToGrid w:val="0"/>
          <w:kern w:val="22"/>
          <w:rtl/>
        </w:rPr>
        <w:t xml:space="preserve">موافقة </w:t>
      </w:r>
      <w:r w:rsidRPr="002232F6">
        <w:rPr>
          <w:rFonts w:cs="Simplified Arabic" w:hint="cs"/>
          <w:snapToGrid w:val="0"/>
          <w:kern w:val="22"/>
          <w:rtl/>
        </w:rPr>
        <w:t>ال</w:t>
      </w:r>
      <w:r w:rsidRPr="002232F6">
        <w:rPr>
          <w:rFonts w:cs="Simplified Arabic"/>
          <w:snapToGrid w:val="0"/>
          <w:kern w:val="22"/>
          <w:rtl/>
        </w:rPr>
        <w:t>حرة و</w:t>
      </w:r>
      <w:r w:rsidRPr="002232F6">
        <w:rPr>
          <w:rFonts w:cs="Simplified Arabic" w:hint="cs"/>
          <w:snapToGrid w:val="0"/>
          <w:kern w:val="22"/>
          <w:rtl/>
        </w:rPr>
        <w:t>ال</w:t>
      </w:r>
      <w:r w:rsidRPr="002232F6">
        <w:rPr>
          <w:rFonts w:cs="Simplified Arabic"/>
          <w:snapToGrid w:val="0"/>
          <w:kern w:val="22"/>
          <w:rtl/>
        </w:rPr>
        <w:t xml:space="preserve">مسبقة </w:t>
      </w:r>
      <w:r>
        <w:rPr>
          <w:rFonts w:cs="Simplified Arabic" w:hint="cs"/>
          <w:snapToGrid w:val="0"/>
          <w:kern w:val="22"/>
          <w:rtl/>
        </w:rPr>
        <w:t>والمستنيرة</w:t>
      </w:r>
      <w:r w:rsidRPr="002232F6">
        <w:rPr>
          <w:rFonts w:cs="Simplified Arabic"/>
          <w:snapToGrid w:val="0"/>
          <w:kern w:val="22"/>
          <w:rtl/>
        </w:rPr>
        <w:t xml:space="preserve"> </w:t>
      </w:r>
      <w:r w:rsidRPr="002232F6">
        <w:rPr>
          <w:rFonts w:cs="Simplified Arabic" w:hint="cs"/>
          <w:snapToGrid w:val="0"/>
          <w:kern w:val="22"/>
          <w:rtl/>
        </w:rPr>
        <w:t>ل</w:t>
      </w:r>
      <w:r w:rsidRPr="002232F6">
        <w:rPr>
          <w:rFonts w:cs="Simplified Arabic"/>
          <w:snapToGrid w:val="0"/>
          <w:kern w:val="22"/>
          <w:rtl/>
        </w:rPr>
        <w:t>لشعوب الأصلية وبمشاركتها الكاملة والفعالة، حيث</w:t>
      </w:r>
      <w:r w:rsidRPr="002232F6">
        <w:rPr>
          <w:rFonts w:cs="Simplified Arabic" w:hint="cs"/>
          <w:snapToGrid w:val="0"/>
          <w:kern w:val="22"/>
          <w:rtl/>
        </w:rPr>
        <w:t>ما</w:t>
      </w:r>
      <w:r w:rsidRPr="002232F6">
        <w:rPr>
          <w:rFonts w:cs="Simplified Arabic"/>
          <w:snapToGrid w:val="0"/>
          <w:kern w:val="22"/>
          <w:rtl/>
        </w:rPr>
        <w:t xml:space="preserve"> يدعم ذلك أهداف الاتفاقية</w:t>
      </w:r>
      <w:r w:rsidRPr="002232F6">
        <w:rPr>
          <w:rFonts w:cs="Simplified Arabic" w:hint="cs"/>
          <w:snapToGrid w:val="0"/>
          <w:kern w:val="22"/>
          <w:rtl/>
        </w:rPr>
        <w:t>.</w:t>
      </w:r>
      <w:r w:rsidRPr="002232F6">
        <w:rPr>
          <w:rFonts w:cs="Simplified Arabic"/>
          <w:snapToGrid w:val="0"/>
          <w:vertAlign w:val="superscript"/>
        </w:rPr>
        <w:footnoteReference w:id="317"/>
      </w:r>
    </w:p>
    <w:p w14:paraId="0693E6A0" w14:textId="77777777" w:rsidR="00975D2F" w:rsidRPr="002232F6" w:rsidRDefault="00975D2F" w:rsidP="00975D2F">
      <w:pPr>
        <w:keepNext/>
        <w:keepLines/>
        <w:bidi/>
        <w:spacing w:after="120" w:line="216" w:lineRule="auto"/>
        <w:ind w:left="-34"/>
        <w:jc w:val="both"/>
        <w:rPr>
          <w:rFonts w:cs="Simplified Arabic"/>
          <w:b/>
          <w:bCs/>
          <w:snapToGrid w:val="0"/>
          <w:kern w:val="22"/>
          <w:rtl/>
        </w:rPr>
      </w:pPr>
      <w:r w:rsidRPr="002232F6">
        <w:rPr>
          <w:rFonts w:cs="Simplified Arabic"/>
          <w:b/>
          <w:bCs/>
          <w:snapToGrid w:val="0"/>
          <w:kern w:val="22"/>
          <w:rtl/>
        </w:rPr>
        <w:t>المهمة 3</w:t>
      </w:r>
      <w:r w:rsidRPr="002232F6">
        <w:rPr>
          <w:rFonts w:cs="Simplified Arabic" w:hint="cs"/>
          <w:b/>
          <w:bCs/>
          <w:snapToGrid w:val="0"/>
          <w:kern w:val="22"/>
          <w:rtl/>
        </w:rPr>
        <w:t>-ج</w:t>
      </w:r>
    </w:p>
    <w:p w14:paraId="73034E08" w14:textId="77777777" w:rsidR="00975D2F" w:rsidRPr="002232F6" w:rsidRDefault="00975D2F" w:rsidP="00975D2F">
      <w:pPr>
        <w:bidi/>
        <w:spacing w:after="120" w:line="216" w:lineRule="auto"/>
        <w:ind w:left="-36"/>
        <w:jc w:val="both"/>
        <w:rPr>
          <w:rFonts w:cs="Simplified Arabic"/>
          <w:snapToGrid w:val="0"/>
          <w:kern w:val="22"/>
          <w:rtl/>
        </w:rPr>
      </w:pPr>
      <w:r w:rsidRPr="002232F6">
        <w:rPr>
          <w:rFonts w:cs="Simplified Arabic"/>
          <w:snapToGrid w:val="0"/>
          <w:kern w:val="22"/>
          <w:rtl/>
        </w:rPr>
        <w:t xml:space="preserve">ستعمل أمانة الاتفاقية مع اليونسكو والاتحاد </w:t>
      </w:r>
      <w:r>
        <w:rPr>
          <w:rFonts w:cs="Simplified Arabic"/>
          <w:snapToGrid w:val="0"/>
          <w:kern w:val="22"/>
          <w:rtl/>
        </w:rPr>
        <w:t>الدولي لحفظ الطبيعة</w:t>
      </w:r>
      <w:r w:rsidRPr="002232F6">
        <w:rPr>
          <w:rFonts w:cs="Simplified Arabic"/>
          <w:snapToGrid w:val="0"/>
          <w:kern w:val="22"/>
          <w:rtl/>
        </w:rPr>
        <w:t xml:space="preserve"> والأطراف والمنظمات ذات الصلة لتمكين الشعوب الأصلية والمجتمعات المحلية من تسجيل المعارف التقليدية وتوثيق</w:t>
      </w:r>
      <w:r w:rsidRPr="002232F6">
        <w:rPr>
          <w:rFonts w:cs="Simplified Arabic" w:hint="cs"/>
          <w:snapToGrid w:val="0"/>
          <w:kern w:val="22"/>
          <w:rtl/>
        </w:rPr>
        <w:t>ها</w:t>
      </w:r>
      <w:r w:rsidRPr="002232F6">
        <w:rPr>
          <w:rFonts w:cs="Simplified Arabic"/>
          <w:snapToGrid w:val="0"/>
          <w:kern w:val="22"/>
          <w:rtl/>
        </w:rPr>
        <w:t xml:space="preserve"> ونقل</w:t>
      </w:r>
      <w:r w:rsidRPr="002232F6">
        <w:rPr>
          <w:rFonts w:cs="Simplified Arabic" w:hint="cs"/>
          <w:snapToGrid w:val="0"/>
          <w:kern w:val="22"/>
          <w:rtl/>
        </w:rPr>
        <w:t>ها بموجب موافقتها الحرة والمسبقة والمستنيرة</w:t>
      </w:r>
      <w:r w:rsidRPr="002232F6">
        <w:rPr>
          <w:rFonts w:cs="Simplified Arabic"/>
          <w:snapToGrid w:val="0"/>
          <w:kern w:val="22"/>
          <w:rtl/>
        </w:rPr>
        <w:t>، مع التركيز على المعارف التقليدية ذات الصلة بحفظ الطبيعة والثقافة والاستخدام المستدام للموارد الطبيعية</w:t>
      </w:r>
      <w:r w:rsidRPr="002232F6">
        <w:rPr>
          <w:rFonts w:cs="Simplified Arabic" w:hint="cs"/>
          <w:snapToGrid w:val="0"/>
          <w:kern w:val="22"/>
          <w:rtl/>
        </w:rPr>
        <w:t xml:space="preserve">. ويمكن إتاحة هذه المعلومات بموجب الموافقة الحرة والمسبقة والمستنيرة </w:t>
      </w:r>
      <w:r>
        <w:rPr>
          <w:rFonts w:cs="Simplified Arabic" w:hint="cs"/>
          <w:snapToGrid w:val="0"/>
          <w:kern w:val="22"/>
          <w:rtl/>
        </w:rPr>
        <w:t>ل</w:t>
      </w:r>
      <w:r w:rsidRPr="002232F6">
        <w:rPr>
          <w:rFonts w:cs="Simplified Arabic" w:hint="cs"/>
          <w:snapToGrid w:val="0"/>
          <w:kern w:val="22"/>
          <w:rtl/>
        </w:rPr>
        <w:t>لشعوب الأصلية والمجتمعات المحلية، مع مراعاة الظروف الوطنية.</w:t>
      </w:r>
    </w:p>
    <w:p w14:paraId="60D574CD" w14:textId="77777777" w:rsidR="00975D2F" w:rsidRPr="002232F6" w:rsidRDefault="00975D2F" w:rsidP="00975D2F">
      <w:pPr>
        <w:bidi/>
        <w:spacing w:after="120" w:line="216" w:lineRule="auto"/>
        <w:ind w:left="-34"/>
        <w:jc w:val="both"/>
        <w:rPr>
          <w:rFonts w:cs="Simplified Arabic"/>
          <w:b/>
          <w:bCs/>
          <w:snapToGrid w:val="0"/>
          <w:kern w:val="22"/>
          <w:rtl/>
        </w:rPr>
      </w:pPr>
      <w:r w:rsidRPr="002232F6">
        <w:rPr>
          <w:rFonts w:cs="Simplified Arabic"/>
          <w:b/>
          <w:bCs/>
          <w:snapToGrid w:val="0"/>
          <w:kern w:val="22"/>
          <w:rtl/>
        </w:rPr>
        <w:t>المهمة 3</w:t>
      </w:r>
      <w:r w:rsidRPr="002232F6">
        <w:rPr>
          <w:rFonts w:cs="Simplified Arabic" w:hint="cs"/>
          <w:b/>
          <w:bCs/>
          <w:snapToGrid w:val="0"/>
          <w:kern w:val="22"/>
          <w:rtl/>
        </w:rPr>
        <w:t>-د</w:t>
      </w:r>
    </w:p>
    <w:p w14:paraId="77EECBE3" w14:textId="77777777" w:rsidR="00975D2F" w:rsidRPr="002232F6" w:rsidRDefault="00975D2F" w:rsidP="00975D2F">
      <w:pPr>
        <w:bidi/>
        <w:spacing w:after="120" w:line="216" w:lineRule="auto"/>
        <w:ind w:left="-36"/>
        <w:jc w:val="both"/>
        <w:rPr>
          <w:rFonts w:cs="Simplified Arabic"/>
          <w:snapToGrid w:val="0"/>
          <w:kern w:val="22"/>
          <w:rtl/>
        </w:rPr>
      </w:pPr>
      <w:r w:rsidRPr="002232F6">
        <w:rPr>
          <w:rFonts w:cs="Simplified Arabic"/>
          <w:snapToGrid w:val="0"/>
          <w:kern w:val="22"/>
          <w:rtl/>
        </w:rPr>
        <w:t xml:space="preserve">ستعمل أمانة الاتفاقية مع اليونسكو والاتحاد </w:t>
      </w:r>
      <w:r>
        <w:rPr>
          <w:rFonts w:cs="Simplified Arabic"/>
          <w:snapToGrid w:val="0"/>
          <w:kern w:val="22"/>
          <w:rtl/>
        </w:rPr>
        <w:t>الدولي لحفظ الطبيعة</w:t>
      </w:r>
      <w:r w:rsidRPr="002232F6">
        <w:rPr>
          <w:rFonts w:cs="Simplified Arabic"/>
          <w:snapToGrid w:val="0"/>
          <w:kern w:val="22"/>
          <w:rtl/>
        </w:rPr>
        <w:t xml:space="preserve"> والأطراف والمنظمات ذات الصلة، لتعزيز حفظ التنوع البيولوجي واستخدامه المستدام</w:t>
      </w:r>
      <w:r w:rsidRPr="002232F6">
        <w:rPr>
          <w:rFonts w:cs="Simplified Arabic" w:hint="cs"/>
          <w:snapToGrid w:val="0"/>
          <w:kern w:val="22"/>
          <w:rtl/>
        </w:rPr>
        <w:t>،</w:t>
      </w:r>
      <w:r w:rsidRPr="002232F6">
        <w:rPr>
          <w:rFonts w:cs="Simplified Arabic"/>
          <w:snapToGrid w:val="0"/>
          <w:kern w:val="22"/>
          <w:rtl/>
        </w:rPr>
        <w:t xml:space="preserve"> والإدارة المشتركة بالمشاركة الكاملة والفعالة للشعوب الأصلية والمجتمعات المحلية.</w:t>
      </w:r>
    </w:p>
    <w:p w14:paraId="1F10C77E" w14:textId="77777777" w:rsidR="00975D2F" w:rsidRPr="002232F6" w:rsidRDefault="00975D2F" w:rsidP="00975D2F">
      <w:pPr>
        <w:keepNext/>
        <w:bidi/>
        <w:spacing w:after="120" w:line="216" w:lineRule="auto"/>
        <w:ind w:left="-34"/>
        <w:jc w:val="both"/>
        <w:rPr>
          <w:rFonts w:cs="Simplified Arabic"/>
          <w:b/>
          <w:bCs/>
          <w:snapToGrid w:val="0"/>
          <w:kern w:val="22"/>
          <w:rtl/>
        </w:rPr>
      </w:pPr>
      <w:r w:rsidRPr="002232F6">
        <w:rPr>
          <w:rFonts w:cs="Simplified Arabic"/>
          <w:b/>
          <w:bCs/>
          <w:snapToGrid w:val="0"/>
          <w:kern w:val="22"/>
          <w:rtl/>
        </w:rPr>
        <w:t>العنصر 4</w:t>
      </w:r>
    </w:p>
    <w:p w14:paraId="61C1E258" w14:textId="77777777" w:rsidR="00975D2F" w:rsidRPr="002232F6" w:rsidRDefault="00975D2F" w:rsidP="00975D2F">
      <w:pPr>
        <w:keepNext/>
        <w:bidi/>
        <w:spacing w:after="120" w:line="216" w:lineRule="auto"/>
        <w:ind w:left="-34"/>
        <w:jc w:val="both"/>
        <w:rPr>
          <w:rFonts w:cs="Simplified Arabic"/>
          <w:b/>
          <w:bCs/>
          <w:snapToGrid w:val="0"/>
          <w:kern w:val="22"/>
          <w:rtl/>
        </w:rPr>
      </w:pPr>
      <w:r w:rsidRPr="002232F6">
        <w:rPr>
          <w:rFonts w:cs="Simplified Arabic" w:hint="cs"/>
          <w:b/>
          <w:bCs/>
          <w:snapToGrid w:val="0"/>
          <w:kern w:val="22"/>
          <w:rtl/>
        </w:rPr>
        <w:t>وضع</w:t>
      </w:r>
      <w:r w:rsidRPr="002232F6">
        <w:rPr>
          <w:rFonts w:cs="Simplified Arabic"/>
          <w:b/>
          <w:bCs/>
          <w:snapToGrid w:val="0"/>
          <w:kern w:val="22"/>
          <w:rtl/>
        </w:rPr>
        <w:t xml:space="preserve"> </w:t>
      </w:r>
      <w:r w:rsidRPr="002232F6">
        <w:rPr>
          <w:rFonts w:cs="Simplified Arabic" w:hint="cs"/>
          <w:b/>
          <w:bCs/>
          <w:snapToGrid w:val="0"/>
          <w:kern w:val="22"/>
          <w:rtl/>
        </w:rPr>
        <w:t>نُهج</w:t>
      </w:r>
      <w:r w:rsidRPr="002232F6">
        <w:rPr>
          <w:rFonts w:cs="Simplified Arabic"/>
          <w:b/>
          <w:bCs/>
          <w:snapToGrid w:val="0"/>
          <w:kern w:val="22"/>
          <w:rtl/>
        </w:rPr>
        <w:t xml:space="preserve"> جديدة </w:t>
      </w:r>
      <w:r w:rsidRPr="002232F6">
        <w:rPr>
          <w:rFonts w:cs="Simplified Arabic" w:hint="cs"/>
          <w:b/>
          <w:bCs/>
          <w:snapToGrid w:val="0"/>
          <w:kern w:val="22"/>
          <w:rtl/>
        </w:rPr>
        <w:t>للاتصال</w:t>
      </w:r>
      <w:r w:rsidRPr="002232F6">
        <w:rPr>
          <w:rFonts w:cs="Simplified Arabic"/>
          <w:b/>
          <w:bCs/>
          <w:snapToGrid w:val="0"/>
          <w:kern w:val="22"/>
          <w:rtl/>
        </w:rPr>
        <w:t xml:space="preserve"> </w:t>
      </w:r>
      <w:r w:rsidRPr="002232F6">
        <w:rPr>
          <w:rFonts w:cs="Simplified Arabic" w:hint="cs"/>
          <w:b/>
          <w:bCs/>
          <w:snapToGrid w:val="0"/>
          <w:kern w:val="22"/>
          <w:rtl/>
        </w:rPr>
        <w:t>والتثقيف</w:t>
      </w:r>
      <w:r w:rsidRPr="002232F6">
        <w:rPr>
          <w:rFonts w:cs="Simplified Arabic"/>
          <w:b/>
          <w:bCs/>
          <w:snapToGrid w:val="0"/>
          <w:kern w:val="22"/>
          <w:rtl/>
        </w:rPr>
        <w:t xml:space="preserve"> والتوعية العامة</w:t>
      </w:r>
    </w:p>
    <w:p w14:paraId="6615454C" w14:textId="77777777" w:rsidR="00975D2F" w:rsidRPr="002232F6" w:rsidRDefault="00975D2F" w:rsidP="00975D2F">
      <w:pPr>
        <w:keepNext/>
        <w:bidi/>
        <w:spacing w:after="120" w:line="216" w:lineRule="auto"/>
        <w:ind w:left="-34"/>
        <w:jc w:val="both"/>
        <w:rPr>
          <w:rFonts w:cs="Simplified Arabic"/>
          <w:b/>
          <w:bCs/>
          <w:snapToGrid w:val="0"/>
          <w:kern w:val="22"/>
          <w:rtl/>
        </w:rPr>
      </w:pPr>
      <w:r w:rsidRPr="002232F6">
        <w:rPr>
          <w:rFonts w:cs="Simplified Arabic" w:hint="cs"/>
          <w:b/>
          <w:bCs/>
          <w:snapToGrid w:val="0"/>
          <w:kern w:val="22"/>
          <w:rtl/>
        </w:rPr>
        <w:t>ال</w:t>
      </w:r>
      <w:r w:rsidRPr="002232F6">
        <w:rPr>
          <w:rFonts w:cs="Simplified Arabic"/>
          <w:b/>
          <w:bCs/>
          <w:snapToGrid w:val="0"/>
          <w:kern w:val="22"/>
          <w:rtl/>
        </w:rPr>
        <w:t xml:space="preserve">مهمة </w:t>
      </w:r>
      <w:r w:rsidRPr="002232F6">
        <w:rPr>
          <w:rFonts w:cs="Simplified Arabic" w:hint="cs"/>
          <w:b/>
          <w:bCs/>
          <w:snapToGrid w:val="0"/>
          <w:kern w:val="22"/>
          <w:rtl/>
        </w:rPr>
        <w:t>4-أ</w:t>
      </w:r>
    </w:p>
    <w:p w14:paraId="59107410" w14:textId="77777777" w:rsidR="00975D2F" w:rsidRPr="002232F6" w:rsidRDefault="00975D2F" w:rsidP="00975D2F">
      <w:pPr>
        <w:bidi/>
        <w:spacing w:after="120" w:line="216" w:lineRule="auto"/>
        <w:ind w:left="-36"/>
        <w:jc w:val="both"/>
        <w:rPr>
          <w:rFonts w:cs="Simplified Arabic"/>
          <w:snapToGrid w:val="0"/>
          <w:kern w:val="22"/>
          <w:rtl/>
        </w:rPr>
      </w:pPr>
      <w:r w:rsidRPr="002232F6">
        <w:rPr>
          <w:rFonts w:cs="Simplified Arabic" w:hint="cs"/>
          <w:snapToGrid w:val="0"/>
          <w:kern w:val="22"/>
          <w:rtl/>
        </w:rPr>
        <w:t>ستعمل</w:t>
      </w:r>
      <w:r w:rsidRPr="002232F6">
        <w:rPr>
          <w:rFonts w:cs="Simplified Arabic"/>
          <w:snapToGrid w:val="0"/>
          <w:kern w:val="22"/>
          <w:rtl/>
        </w:rPr>
        <w:t xml:space="preserve"> أمانة الاتفاقية مع اليونسكو والاتحاد </w:t>
      </w:r>
      <w:r>
        <w:rPr>
          <w:rFonts w:cs="Simplified Arabic"/>
          <w:snapToGrid w:val="0"/>
          <w:kern w:val="22"/>
          <w:rtl/>
        </w:rPr>
        <w:t>الدولي لحفظ الطبيعة</w:t>
      </w:r>
      <w:r w:rsidRPr="002232F6">
        <w:rPr>
          <w:rFonts w:cs="Simplified Arabic"/>
          <w:snapToGrid w:val="0"/>
          <w:kern w:val="22"/>
          <w:rtl/>
        </w:rPr>
        <w:t xml:space="preserve"> والهيئات الأخرى ذات الصلة</w:t>
      </w:r>
      <w:r w:rsidRPr="002232F6">
        <w:rPr>
          <w:rFonts w:cs="Simplified Arabic" w:hint="cs"/>
          <w:snapToGrid w:val="0"/>
          <w:kern w:val="22"/>
          <w:rtl/>
        </w:rPr>
        <w:t>، و</w:t>
      </w:r>
      <w:r w:rsidRPr="002232F6">
        <w:rPr>
          <w:rFonts w:cs="Simplified Arabic"/>
          <w:snapToGrid w:val="0"/>
          <w:kern w:val="22"/>
          <w:rtl/>
        </w:rPr>
        <w:t>الشعوب الأصلية والمجتمعات المحلية</w:t>
      </w:r>
      <w:r w:rsidRPr="002232F6">
        <w:rPr>
          <w:rFonts w:cs="Simplified Arabic" w:hint="cs"/>
          <w:snapToGrid w:val="0"/>
          <w:kern w:val="22"/>
          <w:rtl/>
        </w:rPr>
        <w:t xml:space="preserve">، على </w:t>
      </w:r>
      <w:r w:rsidRPr="002232F6">
        <w:rPr>
          <w:rFonts w:cs="Simplified Arabic"/>
          <w:snapToGrid w:val="0"/>
          <w:kern w:val="22"/>
          <w:rtl/>
        </w:rPr>
        <w:t>تطوير مواد الاتصال والتثقيف لزيادة الوعي، عبر المجتمع، وجميع القطاعات، بالاعتماد المتبادل والترابط بين التنوع البيولوجي والتنوع الثقافي و</w:t>
      </w:r>
      <w:r w:rsidRPr="002232F6">
        <w:rPr>
          <w:rFonts w:cs="Simplified Arabic" w:hint="cs"/>
          <w:snapToGrid w:val="0"/>
          <w:kern w:val="22"/>
          <w:rtl/>
        </w:rPr>
        <w:t xml:space="preserve">التنوع </w:t>
      </w:r>
      <w:r w:rsidRPr="002232F6">
        <w:rPr>
          <w:rFonts w:cs="Simplified Arabic"/>
          <w:snapToGrid w:val="0"/>
          <w:kern w:val="22"/>
          <w:rtl/>
        </w:rPr>
        <w:t>اللغوي، من أجل رفاه الإنسان واستدامة البيئة</w:t>
      </w:r>
      <w:r w:rsidRPr="002232F6">
        <w:rPr>
          <w:rFonts w:cs="Simplified Arabic" w:hint="cs"/>
          <w:snapToGrid w:val="0"/>
          <w:kern w:val="22"/>
          <w:rtl/>
        </w:rPr>
        <w:t xml:space="preserve">، </w:t>
      </w:r>
      <w:r w:rsidRPr="002232F6">
        <w:rPr>
          <w:rFonts w:cs="Simplified Arabic"/>
          <w:snapToGrid w:val="0"/>
          <w:kern w:val="22"/>
          <w:rtl/>
        </w:rPr>
        <w:t>لتعزيز الاعتراف بالمعارف التقليدية وممارسات الاستخدام المستدام</w:t>
      </w:r>
      <w:r w:rsidRPr="002232F6">
        <w:rPr>
          <w:rFonts w:cs="Simplified Arabic" w:hint="cs"/>
          <w:snapToGrid w:val="0"/>
          <w:kern w:val="22"/>
          <w:rtl/>
        </w:rPr>
        <w:t xml:space="preserve"> لحائزي المعارف التقليدية</w:t>
      </w:r>
      <w:r w:rsidRPr="002232F6">
        <w:rPr>
          <w:rFonts w:cs="Simplified Arabic"/>
          <w:snapToGrid w:val="0"/>
          <w:kern w:val="22"/>
          <w:rtl/>
        </w:rPr>
        <w:t>. وينبغي أن تكون هذه المواد مناسبة ثقافيا لاحتياجات مختلف الجماهير، وأن تتاح، حسب الاقتضاء، في أشكال ولغات مفهومة للشعوب الأصلية والمجتمعات المحلية.</w:t>
      </w:r>
    </w:p>
    <w:p w14:paraId="67416287" w14:textId="77777777" w:rsidR="00975D2F" w:rsidRPr="002232F6" w:rsidRDefault="00975D2F" w:rsidP="00975D2F">
      <w:pPr>
        <w:keepNext/>
        <w:bidi/>
        <w:spacing w:after="120" w:line="216" w:lineRule="auto"/>
        <w:ind w:left="-34"/>
        <w:jc w:val="both"/>
        <w:rPr>
          <w:rFonts w:cs="Simplified Arabic"/>
          <w:b/>
          <w:bCs/>
          <w:snapToGrid w:val="0"/>
          <w:kern w:val="22"/>
          <w:rtl/>
        </w:rPr>
      </w:pPr>
      <w:r w:rsidRPr="002232F6">
        <w:rPr>
          <w:rFonts w:cs="Simplified Arabic" w:hint="cs"/>
          <w:b/>
          <w:bCs/>
          <w:snapToGrid w:val="0"/>
          <w:kern w:val="22"/>
          <w:rtl/>
        </w:rPr>
        <w:lastRenderedPageBreak/>
        <w:t>ال</w:t>
      </w:r>
      <w:r w:rsidRPr="002232F6">
        <w:rPr>
          <w:rFonts w:cs="Simplified Arabic"/>
          <w:b/>
          <w:bCs/>
          <w:snapToGrid w:val="0"/>
          <w:kern w:val="22"/>
          <w:rtl/>
        </w:rPr>
        <w:t xml:space="preserve">مهمة </w:t>
      </w:r>
      <w:r w:rsidRPr="002232F6">
        <w:rPr>
          <w:rFonts w:cs="Simplified Arabic" w:hint="cs"/>
          <w:b/>
          <w:bCs/>
          <w:snapToGrid w:val="0"/>
          <w:kern w:val="22"/>
          <w:rtl/>
        </w:rPr>
        <w:t>4-ب</w:t>
      </w:r>
    </w:p>
    <w:p w14:paraId="526DB147" w14:textId="77777777" w:rsidR="00975D2F" w:rsidRPr="002232F6" w:rsidRDefault="00975D2F" w:rsidP="00975D2F">
      <w:pPr>
        <w:bidi/>
        <w:spacing w:after="120" w:line="216" w:lineRule="auto"/>
        <w:ind w:left="-36"/>
        <w:jc w:val="both"/>
        <w:rPr>
          <w:rFonts w:cs="Simplified Arabic"/>
          <w:lang w:val="fr-CH" w:bidi="ar-EG"/>
        </w:rPr>
      </w:pPr>
      <w:r w:rsidRPr="002232F6">
        <w:rPr>
          <w:rFonts w:cs="Simplified Arabic"/>
          <w:snapToGrid w:val="0"/>
          <w:kern w:val="22"/>
          <w:rtl/>
        </w:rPr>
        <w:t xml:space="preserve">ستعمل أمانة الاتفاقية مع اليونسكو والاتحاد </w:t>
      </w:r>
      <w:r>
        <w:rPr>
          <w:rFonts w:cs="Simplified Arabic"/>
          <w:snapToGrid w:val="0"/>
          <w:kern w:val="22"/>
          <w:rtl/>
        </w:rPr>
        <w:t>الدولي لحفظ الطبيعة</w:t>
      </w:r>
      <w:r w:rsidRPr="002232F6">
        <w:rPr>
          <w:rFonts w:cs="Simplified Arabic"/>
          <w:snapToGrid w:val="0"/>
          <w:kern w:val="22"/>
          <w:rtl/>
        </w:rPr>
        <w:t xml:space="preserve"> والوكالات الأخرى ذات الصلة والشعوب الأصلية والمجتمعات المحلية، لمساعدة الأطراف وأصحاب المصلحة الآخرين على تطوير مواد</w:t>
      </w:r>
      <w:r w:rsidRPr="002232F6">
        <w:rPr>
          <w:rFonts w:cs="Simplified Arabic" w:hint="cs"/>
          <w:snapToGrid w:val="0"/>
          <w:kern w:val="22"/>
          <w:rtl/>
        </w:rPr>
        <w:t xml:space="preserve"> </w:t>
      </w:r>
      <w:r w:rsidRPr="002232F6">
        <w:rPr>
          <w:rFonts w:cs="Simplified Arabic"/>
          <w:snapToGrid w:val="0"/>
          <w:kern w:val="22"/>
          <w:rtl/>
        </w:rPr>
        <w:t>اتصال وتثقيف، واستراتيجيات</w:t>
      </w:r>
      <w:r w:rsidRPr="002232F6">
        <w:rPr>
          <w:rFonts w:cs="Simplified Arabic" w:hint="cs"/>
          <w:snapToGrid w:val="0"/>
          <w:kern w:val="22"/>
          <w:rtl/>
        </w:rPr>
        <w:t xml:space="preserve"> </w:t>
      </w:r>
      <w:r w:rsidRPr="002232F6">
        <w:rPr>
          <w:rFonts w:cs="Simplified Arabic"/>
          <w:snapToGrid w:val="0"/>
          <w:kern w:val="22"/>
          <w:rtl/>
        </w:rPr>
        <w:t>توعية ب</w:t>
      </w:r>
      <w:r w:rsidRPr="002232F6">
        <w:rPr>
          <w:rFonts w:cs="Simplified Arabic" w:hint="cs"/>
          <w:snapToGrid w:val="0"/>
          <w:kern w:val="22"/>
          <w:rtl/>
        </w:rPr>
        <w:t xml:space="preserve">شأن </w:t>
      </w:r>
      <w:r w:rsidRPr="002232F6">
        <w:rPr>
          <w:rFonts w:cs="Simplified Arabic"/>
          <w:snapToGrid w:val="0"/>
          <w:kern w:val="22"/>
          <w:rtl/>
        </w:rPr>
        <w:t>لغات الشعوب الأصلية.</w:t>
      </w:r>
    </w:p>
    <w:p w14:paraId="466B975E" w14:textId="77777777" w:rsidR="00975D2F" w:rsidRDefault="00975D2F" w:rsidP="00E773FB">
      <w:pPr>
        <w:bidi/>
        <w:spacing w:after="120" w:line="216" w:lineRule="auto"/>
        <w:jc w:val="both"/>
        <w:rPr>
          <w:rFonts w:eastAsia="YouYuan" w:cs="Simplified Arabic"/>
          <w:kern w:val="2"/>
          <w:sz w:val="22"/>
          <w:lang w:val="fr-CH" w:eastAsia="en-US"/>
        </w:rPr>
        <w:sectPr w:rsidR="00975D2F" w:rsidSect="00E773FB">
          <w:headerReference w:type="first" r:id="rId53"/>
          <w:footnotePr>
            <w:numRestart w:val="eachSect"/>
          </w:footnotePr>
          <w:pgSz w:w="12240" w:h="15840" w:code="1"/>
          <w:pgMar w:top="1440" w:right="1440" w:bottom="1440" w:left="1440" w:header="720" w:footer="720" w:gutter="0"/>
          <w:cols w:space="720"/>
          <w:titlePg/>
          <w:docGrid w:linePitch="360"/>
        </w:sectPr>
      </w:pPr>
    </w:p>
    <w:p w14:paraId="269F787D" w14:textId="77777777" w:rsidR="00975D2F" w:rsidRPr="00975D2F" w:rsidRDefault="00975D2F" w:rsidP="00975D2F">
      <w:pPr>
        <w:bidi/>
        <w:spacing w:after="120" w:line="216" w:lineRule="auto"/>
        <w:ind w:left="3510" w:right="1530" w:hanging="1440"/>
        <w:jc w:val="center"/>
        <w:rPr>
          <w:rFonts w:ascii="Simplified Arabic" w:hAnsi="Simplified Arabic" w:cs="Simplified Arabic"/>
          <w:b/>
          <w:bCs/>
          <w:rtl/>
          <w:lang w:val="fr-CH"/>
        </w:rPr>
      </w:pPr>
      <w:bookmarkStart w:id="178" w:name="مقرر23"/>
      <w:bookmarkEnd w:id="178"/>
      <w:r w:rsidRPr="00975D2F">
        <w:rPr>
          <w:rFonts w:ascii="Simplified Arabic" w:hAnsi="Simplified Arabic" w:cs="Simplified Arabic" w:hint="cs"/>
          <w:b/>
          <w:bCs/>
          <w:rtl/>
          <w:lang w:bidi="ar-EG"/>
        </w:rPr>
        <w:lastRenderedPageBreak/>
        <w:t>15/23-</w:t>
      </w:r>
      <w:r w:rsidRPr="00975D2F">
        <w:rPr>
          <w:rFonts w:ascii="Simplified Arabic" w:hAnsi="Simplified Arabic" w:cs="Simplified Arabic"/>
          <w:b/>
          <w:bCs/>
          <w:rtl/>
          <w:lang w:bidi="ar-EG"/>
        </w:rPr>
        <w:tab/>
      </w:r>
      <w:r w:rsidRPr="00975D2F">
        <w:rPr>
          <w:rFonts w:ascii="Simplified Arabic" w:hAnsi="Simplified Arabic" w:cs="Simplified Arabic" w:hint="cs"/>
          <w:b/>
          <w:bCs/>
          <w:rtl/>
          <w:lang w:bidi="ar-EG"/>
        </w:rPr>
        <w:t>الإدارة</w:t>
      </w:r>
      <w:r w:rsidRPr="00975D2F">
        <w:rPr>
          <w:rFonts w:ascii="Simplified Arabic" w:hAnsi="Simplified Arabic" w:cs="Simplified Arabic" w:hint="cs"/>
          <w:b/>
          <w:bCs/>
          <w:rtl/>
        </w:rPr>
        <w:t xml:space="preserve"> المستدامة للأحياء البرية</w:t>
      </w:r>
    </w:p>
    <w:p w14:paraId="4EDE296D" w14:textId="77777777" w:rsidR="00975D2F" w:rsidRPr="0012006A" w:rsidRDefault="00975D2F" w:rsidP="00975D2F">
      <w:pPr>
        <w:bidi/>
        <w:spacing w:after="120" w:line="216" w:lineRule="auto"/>
        <w:ind w:firstLine="720"/>
        <w:jc w:val="both"/>
        <w:rPr>
          <w:rFonts w:cs="Simplified Arabic"/>
          <w:i/>
          <w:iCs/>
          <w:sz w:val="22"/>
          <w:lang w:val="fr-CH" w:bidi="ar-EG"/>
        </w:rPr>
      </w:pPr>
      <w:r w:rsidRPr="00975D2F">
        <w:rPr>
          <w:rFonts w:hint="cs"/>
          <w:i/>
          <w:iCs/>
          <w:rtl/>
          <w:lang w:bidi="ar-EG"/>
        </w:rPr>
        <w:t xml:space="preserve">إن مؤتمر </w:t>
      </w:r>
      <w:r w:rsidRPr="00975D2F">
        <w:rPr>
          <w:rFonts w:cs="Simplified Arabic" w:hint="cs"/>
          <w:i/>
          <w:iCs/>
          <w:sz w:val="22"/>
          <w:rtl/>
          <w:lang w:bidi="ar-EG"/>
        </w:rPr>
        <w:t>الأطراف،</w:t>
      </w:r>
    </w:p>
    <w:p w14:paraId="3BE82885" w14:textId="77777777" w:rsidR="00975D2F" w:rsidRPr="00975D2F" w:rsidRDefault="00975D2F" w:rsidP="00975D2F">
      <w:pPr>
        <w:bidi/>
        <w:spacing w:after="120" w:line="216" w:lineRule="auto"/>
        <w:ind w:firstLine="720"/>
        <w:jc w:val="both"/>
        <w:rPr>
          <w:rFonts w:cs="Simplified Arabic"/>
          <w:sz w:val="22"/>
          <w:rtl/>
        </w:rPr>
      </w:pPr>
      <w:r w:rsidRPr="00975D2F">
        <w:rPr>
          <w:rFonts w:cs="Simplified Arabic"/>
          <w:i/>
          <w:iCs/>
          <w:sz w:val="22"/>
          <w:rtl/>
        </w:rPr>
        <w:t xml:space="preserve">إذ </w:t>
      </w:r>
      <w:r w:rsidRPr="00975D2F">
        <w:rPr>
          <w:rFonts w:cs="Simplified Arabic" w:hint="cs"/>
          <w:i/>
          <w:iCs/>
          <w:sz w:val="22"/>
          <w:rtl/>
        </w:rPr>
        <w:t>يسلم</w:t>
      </w:r>
      <w:r w:rsidRPr="00975D2F">
        <w:rPr>
          <w:rFonts w:cs="Simplified Arabic"/>
          <w:i/>
          <w:iCs/>
          <w:sz w:val="22"/>
          <w:rtl/>
        </w:rPr>
        <w:t xml:space="preserve"> </w:t>
      </w:r>
      <w:r w:rsidRPr="00975D2F">
        <w:rPr>
          <w:rFonts w:cs="Simplified Arabic"/>
          <w:sz w:val="22"/>
          <w:rtl/>
        </w:rPr>
        <w:t>بأن</w:t>
      </w:r>
      <w:r w:rsidRPr="00975D2F">
        <w:rPr>
          <w:rFonts w:cs="Simplified Arabic" w:hint="cs"/>
          <w:sz w:val="22"/>
          <w:rtl/>
        </w:rPr>
        <w:t>ّ</w:t>
      </w:r>
      <w:r w:rsidRPr="00975D2F">
        <w:rPr>
          <w:rFonts w:cs="Simplified Arabic"/>
          <w:sz w:val="22"/>
          <w:rtl/>
        </w:rPr>
        <w:t xml:space="preserve"> الاستخدام </w:t>
      </w:r>
      <w:r w:rsidRPr="00975D2F">
        <w:rPr>
          <w:rFonts w:cs="Simplified Arabic" w:hint="cs"/>
          <w:sz w:val="22"/>
          <w:rtl/>
        </w:rPr>
        <w:t>القانوني و</w:t>
      </w:r>
      <w:r w:rsidRPr="00975D2F">
        <w:rPr>
          <w:rFonts w:cs="Simplified Arabic"/>
          <w:sz w:val="22"/>
          <w:rtl/>
        </w:rPr>
        <w:t>المستدام للتنوع البيولوجي، بما في</w:t>
      </w:r>
      <w:r w:rsidRPr="00975D2F">
        <w:rPr>
          <w:rFonts w:cs="Simplified Arabic" w:hint="cs"/>
          <w:sz w:val="22"/>
          <w:rtl/>
        </w:rPr>
        <w:t xml:space="preserve"> ذلك</w:t>
      </w:r>
      <w:r w:rsidRPr="00975D2F">
        <w:rPr>
          <w:rFonts w:cs="Simplified Arabic"/>
          <w:sz w:val="22"/>
          <w:rtl/>
        </w:rPr>
        <w:t xml:space="preserve"> إدارة الأ</w:t>
      </w:r>
      <w:r w:rsidRPr="00975D2F">
        <w:rPr>
          <w:rFonts w:cs="Simplified Arabic" w:hint="cs"/>
          <w:sz w:val="22"/>
          <w:rtl/>
        </w:rPr>
        <w:t>حياء</w:t>
      </w:r>
      <w:r w:rsidRPr="00975D2F">
        <w:rPr>
          <w:rFonts w:cs="Simplified Arabic"/>
          <w:sz w:val="22"/>
          <w:rtl/>
        </w:rPr>
        <w:t xml:space="preserve"> البرية، </w:t>
      </w:r>
      <w:r w:rsidRPr="00975D2F">
        <w:rPr>
          <w:rFonts w:cs="Simplified Arabic" w:hint="cs"/>
          <w:sz w:val="22"/>
          <w:rtl/>
        </w:rPr>
        <w:t>قد أ</w:t>
      </w:r>
      <w:r w:rsidRPr="00975D2F">
        <w:rPr>
          <w:rFonts w:cs="Simplified Arabic"/>
          <w:sz w:val="22"/>
          <w:rtl/>
        </w:rPr>
        <w:t>سهم في</w:t>
      </w:r>
      <w:r w:rsidRPr="00975D2F">
        <w:rPr>
          <w:rFonts w:cs="Simplified Arabic" w:hint="cs"/>
          <w:sz w:val="22"/>
          <w:rtl/>
        </w:rPr>
        <w:t xml:space="preserve"> إحراز تقدم</w:t>
      </w:r>
      <w:r w:rsidRPr="00975D2F">
        <w:rPr>
          <w:rFonts w:cs="Simplified Arabic"/>
          <w:sz w:val="22"/>
          <w:rtl/>
        </w:rPr>
        <w:t xml:space="preserve"> </w:t>
      </w:r>
      <w:r w:rsidRPr="00975D2F">
        <w:rPr>
          <w:rFonts w:cs="Simplified Arabic" w:hint="cs"/>
          <w:sz w:val="22"/>
          <w:rtl/>
        </w:rPr>
        <w:t xml:space="preserve">نحو </w:t>
      </w:r>
      <w:r w:rsidRPr="00975D2F">
        <w:rPr>
          <w:rFonts w:cs="Simplified Arabic"/>
          <w:sz w:val="22"/>
          <w:rtl/>
        </w:rPr>
        <w:t>تحقيق العديد من أهداف أيشي للتنوع البيولوجي وأهداف التنمية المستدامة</w:t>
      </w:r>
      <w:r w:rsidRPr="00975D2F">
        <w:rPr>
          <w:rFonts w:cs="Simplified Arabic" w:hint="cs"/>
          <w:sz w:val="22"/>
          <w:rtl/>
        </w:rPr>
        <w:t xml:space="preserve">، </w:t>
      </w:r>
      <w:r w:rsidRPr="00975D2F">
        <w:rPr>
          <w:rFonts w:cs="Simplified Arabic"/>
          <w:sz w:val="22"/>
          <w:rtl/>
        </w:rPr>
        <w:t>و</w:t>
      </w:r>
      <w:r w:rsidRPr="00975D2F">
        <w:rPr>
          <w:rFonts w:cs="Simplified Arabic" w:hint="cs"/>
          <w:sz w:val="22"/>
          <w:rtl/>
        </w:rPr>
        <w:t xml:space="preserve">بأنه </w:t>
      </w:r>
      <w:r w:rsidRPr="00975D2F">
        <w:rPr>
          <w:rFonts w:cs="Simplified Arabic"/>
          <w:sz w:val="22"/>
          <w:rtl/>
        </w:rPr>
        <w:t xml:space="preserve">لا يزال </w:t>
      </w:r>
      <w:r w:rsidRPr="00975D2F">
        <w:rPr>
          <w:rFonts w:cs="Simplified Arabic" w:hint="cs"/>
          <w:sz w:val="22"/>
          <w:rtl/>
        </w:rPr>
        <w:t>ذا أهمية بالنسبة</w:t>
      </w:r>
      <w:r w:rsidRPr="00975D2F">
        <w:rPr>
          <w:rFonts w:cs="Simplified Arabic"/>
          <w:sz w:val="22"/>
          <w:rtl/>
        </w:rPr>
        <w:t xml:space="preserve"> </w:t>
      </w:r>
      <w:r w:rsidRPr="00975D2F">
        <w:rPr>
          <w:rFonts w:cs="Simplified Arabic" w:hint="cs"/>
          <w:sz w:val="22"/>
          <w:rtl/>
        </w:rPr>
        <w:t>لإطار كونمينغ</w:t>
      </w:r>
      <w:r w:rsidRPr="00975D2F">
        <w:rPr>
          <w:rFonts w:cs="Simplified Arabic"/>
          <w:sz w:val="22"/>
          <w:rtl/>
        </w:rPr>
        <w:noBreakHyphen/>
      </w:r>
      <w:r w:rsidRPr="00975D2F">
        <w:rPr>
          <w:rFonts w:cs="Simplified Arabic" w:hint="cs"/>
          <w:sz w:val="22"/>
          <w:rtl/>
        </w:rPr>
        <w:t>مونتريال العالمي للتنوع البيولوجي</w:t>
      </w:r>
      <w:r w:rsidRPr="00975D2F">
        <w:rPr>
          <w:rFonts w:cs="Simplified Arabic"/>
          <w:sz w:val="22"/>
          <w:rtl/>
        </w:rPr>
        <w:t>،</w:t>
      </w:r>
    </w:p>
    <w:p w14:paraId="54673BB3" w14:textId="77777777" w:rsidR="00975D2F" w:rsidRPr="00975D2F" w:rsidRDefault="00975D2F" w:rsidP="00975D2F">
      <w:pPr>
        <w:bidi/>
        <w:spacing w:after="120" w:line="216" w:lineRule="auto"/>
        <w:ind w:firstLine="720"/>
        <w:jc w:val="both"/>
        <w:rPr>
          <w:rFonts w:cs="Simplified Arabic"/>
          <w:sz w:val="22"/>
          <w:rtl/>
        </w:rPr>
      </w:pPr>
      <w:r w:rsidRPr="00975D2F">
        <w:rPr>
          <w:rFonts w:cs="Simplified Arabic" w:hint="cs"/>
          <w:i/>
          <w:iCs/>
          <w:sz w:val="22"/>
          <w:rtl/>
        </w:rPr>
        <w:t>و</w:t>
      </w:r>
      <w:r w:rsidRPr="00975D2F">
        <w:rPr>
          <w:rFonts w:cs="Simplified Arabic"/>
          <w:i/>
          <w:iCs/>
          <w:sz w:val="22"/>
          <w:rtl/>
        </w:rPr>
        <w:t xml:space="preserve">إذ </w:t>
      </w:r>
      <w:r w:rsidRPr="00975D2F">
        <w:rPr>
          <w:rFonts w:cs="Simplified Arabic" w:hint="cs"/>
          <w:i/>
          <w:iCs/>
          <w:sz w:val="22"/>
          <w:rtl/>
        </w:rPr>
        <w:t>يسلم</w:t>
      </w:r>
      <w:r w:rsidRPr="00975D2F">
        <w:rPr>
          <w:rFonts w:cs="Simplified Arabic"/>
          <w:sz w:val="22"/>
          <w:rtl/>
        </w:rPr>
        <w:t xml:space="preserve"> </w:t>
      </w:r>
      <w:r w:rsidRPr="00975D2F">
        <w:rPr>
          <w:rFonts w:cs="Simplified Arabic" w:hint="cs"/>
          <w:i/>
          <w:iCs/>
          <w:sz w:val="22"/>
          <w:rtl/>
        </w:rPr>
        <w:t>أيضا</w:t>
      </w:r>
      <w:r w:rsidRPr="00975D2F">
        <w:rPr>
          <w:rFonts w:cs="Simplified Arabic"/>
          <w:sz w:val="22"/>
          <w:rtl/>
        </w:rPr>
        <w:t xml:space="preserve"> </w:t>
      </w:r>
      <w:r w:rsidRPr="00975D2F">
        <w:rPr>
          <w:rFonts w:cs="Simplified Arabic" w:hint="cs"/>
          <w:sz w:val="22"/>
          <w:rtl/>
        </w:rPr>
        <w:t>بأن الإدارة غير المستدامة للأحياء البرية قد أعاقت التقدم نحو العديد من أهداف أيشي للتنوع البيولوجي وأهداف التنمية المستدامة،</w:t>
      </w:r>
    </w:p>
    <w:p w14:paraId="176A2383" w14:textId="77777777" w:rsidR="00975D2F" w:rsidRPr="00975D2F" w:rsidRDefault="00975D2F" w:rsidP="00975D2F">
      <w:pPr>
        <w:bidi/>
        <w:spacing w:after="120" w:line="216" w:lineRule="auto"/>
        <w:ind w:firstLine="720"/>
        <w:jc w:val="both"/>
        <w:rPr>
          <w:rFonts w:cs="Simplified Arabic"/>
          <w:sz w:val="22"/>
          <w:rtl/>
        </w:rPr>
      </w:pPr>
      <w:r w:rsidRPr="00975D2F">
        <w:rPr>
          <w:rFonts w:cs="Simplified Arabic" w:hint="cs"/>
          <w:i/>
          <w:iCs/>
          <w:sz w:val="22"/>
          <w:rtl/>
        </w:rPr>
        <w:t>و</w:t>
      </w:r>
      <w:r w:rsidRPr="00975D2F">
        <w:rPr>
          <w:rFonts w:cs="Simplified Arabic"/>
          <w:i/>
          <w:iCs/>
          <w:sz w:val="22"/>
          <w:rtl/>
        </w:rPr>
        <w:t xml:space="preserve">إذ </w:t>
      </w:r>
      <w:r w:rsidRPr="00975D2F">
        <w:rPr>
          <w:rFonts w:cs="Simplified Arabic" w:hint="cs"/>
          <w:i/>
          <w:iCs/>
          <w:sz w:val="22"/>
          <w:rtl/>
        </w:rPr>
        <w:t>يسلم كذلك</w:t>
      </w:r>
      <w:r w:rsidRPr="00975D2F">
        <w:rPr>
          <w:rFonts w:cs="Simplified Arabic"/>
          <w:sz w:val="22"/>
          <w:rtl/>
        </w:rPr>
        <w:t xml:space="preserve"> بالتقدم</w:t>
      </w:r>
      <w:r w:rsidRPr="00975D2F">
        <w:rPr>
          <w:rFonts w:cs="Simplified Arabic" w:hint="cs"/>
          <w:sz w:val="22"/>
          <w:rtl/>
        </w:rPr>
        <w:t xml:space="preserve"> الذي</w:t>
      </w:r>
      <w:r w:rsidRPr="00975D2F">
        <w:rPr>
          <w:rFonts w:cs="Simplified Arabic"/>
          <w:sz w:val="22"/>
          <w:rtl/>
        </w:rPr>
        <w:t xml:space="preserve"> </w:t>
      </w:r>
      <w:r w:rsidRPr="00975D2F">
        <w:rPr>
          <w:rFonts w:cs="Simplified Arabic" w:hint="cs"/>
          <w:sz w:val="22"/>
          <w:rtl/>
        </w:rPr>
        <w:t>أُ</w:t>
      </w:r>
      <w:r w:rsidRPr="00975D2F">
        <w:rPr>
          <w:rFonts w:cs="Simplified Arabic"/>
          <w:sz w:val="22"/>
          <w:rtl/>
        </w:rPr>
        <w:t xml:space="preserve">حرز في </w:t>
      </w:r>
      <w:r w:rsidRPr="00975D2F">
        <w:rPr>
          <w:rFonts w:cs="Simplified Arabic" w:hint="cs"/>
          <w:sz w:val="22"/>
          <w:rtl/>
        </w:rPr>
        <w:t>دراسة</w:t>
      </w:r>
      <w:r w:rsidRPr="00975D2F">
        <w:rPr>
          <w:rFonts w:cs="Simplified Arabic"/>
          <w:sz w:val="22"/>
          <w:rtl/>
        </w:rPr>
        <w:t xml:space="preserve"> </w:t>
      </w:r>
      <w:r w:rsidRPr="00975D2F">
        <w:rPr>
          <w:rFonts w:cs="Simplified Arabic" w:hint="cs"/>
          <w:sz w:val="22"/>
          <w:rtl/>
        </w:rPr>
        <w:t>ال</w:t>
      </w:r>
      <w:r w:rsidRPr="00975D2F">
        <w:rPr>
          <w:rFonts w:cs="Simplified Arabic"/>
          <w:sz w:val="22"/>
          <w:rtl/>
        </w:rPr>
        <w:t xml:space="preserve">إرشادات </w:t>
      </w:r>
      <w:r w:rsidRPr="00975D2F">
        <w:rPr>
          <w:rFonts w:cs="Simplified Arabic" w:hint="cs"/>
          <w:sz w:val="22"/>
          <w:rtl/>
        </w:rPr>
        <w:t xml:space="preserve">الطوعية </w:t>
      </w:r>
      <w:r w:rsidRPr="00975D2F">
        <w:rPr>
          <w:rFonts w:cs="Simplified Arabic"/>
          <w:sz w:val="22"/>
          <w:rtl/>
        </w:rPr>
        <w:t xml:space="preserve">لقطاع </w:t>
      </w:r>
      <w:r w:rsidRPr="00975D2F">
        <w:rPr>
          <w:rFonts w:cs="Simplified Arabic" w:hint="cs"/>
          <w:sz w:val="22"/>
          <w:rtl/>
        </w:rPr>
        <w:t xml:space="preserve">مستدام </w:t>
      </w:r>
      <w:r w:rsidRPr="00975D2F">
        <w:rPr>
          <w:rFonts w:cs="Simplified Arabic"/>
          <w:sz w:val="22"/>
          <w:rtl/>
        </w:rPr>
        <w:t>للحوم البرية في المناطق المدارية وشبه المدارية</w:t>
      </w:r>
      <w:r w:rsidRPr="00975D2F">
        <w:rPr>
          <w:rFonts w:cs="Simplified Arabic" w:hint="cs"/>
          <w:sz w:val="22"/>
          <w:rtl/>
        </w:rPr>
        <w:t>،</w:t>
      </w:r>
    </w:p>
    <w:p w14:paraId="5DE11821" w14:textId="77777777" w:rsidR="00975D2F" w:rsidRPr="00975D2F" w:rsidRDefault="00975D2F" w:rsidP="00975D2F">
      <w:pPr>
        <w:bidi/>
        <w:spacing w:after="120" w:line="216" w:lineRule="auto"/>
        <w:ind w:firstLine="720"/>
        <w:jc w:val="both"/>
        <w:rPr>
          <w:rFonts w:cs="Simplified Arabic"/>
          <w:kern w:val="22"/>
          <w:sz w:val="22"/>
          <w:rtl/>
        </w:rPr>
      </w:pPr>
      <w:r w:rsidRPr="00975D2F">
        <w:rPr>
          <w:rFonts w:cs="Simplified Arabic"/>
          <w:i/>
          <w:iCs/>
          <w:sz w:val="22"/>
          <w:rtl/>
        </w:rPr>
        <w:t>وإذ يرحب</w:t>
      </w:r>
      <w:r w:rsidRPr="00975D2F">
        <w:rPr>
          <w:rFonts w:cs="Simplified Arabic"/>
          <w:sz w:val="22"/>
          <w:rtl/>
        </w:rPr>
        <w:t xml:space="preserve"> بالتعاون القائم </w:t>
      </w:r>
      <w:r w:rsidRPr="00975D2F">
        <w:rPr>
          <w:rFonts w:cs="Simplified Arabic" w:hint="cs"/>
          <w:sz w:val="22"/>
          <w:rtl/>
        </w:rPr>
        <w:t xml:space="preserve">بشأن المسائل المتعلقة بالإدارة المستدامة للأحياء البرية </w:t>
      </w:r>
      <w:r w:rsidRPr="00975D2F">
        <w:rPr>
          <w:rFonts w:cs="Simplified Arabic"/>
          <w:sz w:val="22"/>
          <w:rtl/>
        </w:rPr>
        <w:t xml:space="preserve">بين اتفاقية التنوع البيولوجي، واتفاقية الاتجار الدولي بأنواع الحيوانات والنباتات </w:t>
      </w:r>
      <w:r w:rsidRPr="00975D2F">
        <w:rPr>
          <w:rFonts w:cs="Simplified Arabic"/>
          <w:spacing w:val="-8"/>
          <w:sz w:val="22"/>
          <w:rtl/>
        </w:rPr>
        <w:t>البرية المهددة بالانقراض</w:t>
      </w:r>
      <w:r w:rsidRPr="00975D2F">
        <w:rPr>
          <w:rFonts w:cs="Simplified Arabic"/>
          <w:sz w:val="22"/>
          <w:rtl/>
        </w:rPr>
        <w:t xml:space="preserve">، </w:t>
      </w:r>
      <w:r w:rsidRPr="00975D2F">
        <w:rPr>
          <w:rFonts w:cs="Simplified Arabic" w:hint="cs"/>
          <w:sz w:val="22"/>
          <w:rtl/>
        </w:rPr>
        <w:t>ومعاهدة المحافظة على الأنواع المهاجرة من الحيوانات الفطرية،</w:t>
      </w:r>
      <w:r w:rsidRPr="00975D2F">
        <w:rPr>
          <w:rFonts w:cs="Simplified Arabic"/>
          <w:sz w:val="22"/>
          <w:rtl/>
        </w:rPr>
        <w:t xml:space="preserve"> ومنظمة الأغذية والزراعة</w:t>
      </w:r>
      <w:r w:rsidRPr="00975D2F">
        <w:rPr>
          <w:rFonts w:cs="Simplified Arabic" w:hint="cs"/>
          <w:sz w:val="22"/>
          <w:rtl/>
        </w:rPr>
        <w:t xml:space="preserve"> للأمم المتحدة</w:t>
      </w:r>
      <w:r w:rsidRPr="00975D2F">
        <w:rPr>
          <w:rFonts w:cs="Simplified Arabic"/>
          <w:sz w:val="22"/>
          <w:rtl/>
        </w:rPr>
        <w:t xml:space="preserve">، </w:t>
      </w:r>
      <w:r w:rsidRPr="00975D2F">
        <w:rPr>
          <w:rFonts w:cs="Simplified Arabic" w:hint="cs"/>
          <w:sz w:val="22"/>
          <w:rtl/>
        </w:rPr>
        <w:t>وا</w:t>
      </w:r>
      <w:r w:rsidRPr="00975D2F">
        <w:rPr>
          <w:rFonts w:cs="Simplified Arabic"/>
          <w:sz w:val="22"/>
          <w:rtl/>
        </w:rPr>
        <w:t>لمنبر حكومي الدولي للعلوم والسياسات في مجال التنوع البيولوجي وخدمات النظم الإيكولوجية</w:t>
      </w:r>
      <w:r w:rsidRPr="00975D2F">
        <w:rPr>
          <w:rFonts w:cs="Simplified Arabic" w:hint="cs"/>
          <w:sz w:val="22"/>
          <w:rtl/>
        </w:rPr>
        <w:t xml:space="preserve">، واتفاقية الأمم المتحدة الإطارية بشأن تغير المناخ، </w:t>
      </w:r>
      <w:r w:rsidRPr="00975D2F">
        <w:rPr>
          <w:rFonts w:cs="Simplified Arabic"/>
          <w:sz w:val="22"/>
          <w:rtl/>
        </w:rPr>
        <w:t>و</w:t>
      </w:r>
      <w:r w:rsidRPr="00975D2F">
        <w:rPr>
          <w:rFonts w:cs="Simplified Arabic" w:hint="cs"/>
          <w:sz w:val="22"/>
          <w:rtl/>
        </w:rPr>
        <w:t>بالأ</w:t>
      </w:r>
      <w:r w:rsidRPr="00975D2F">
        <w:rPr>
          <w:rFonts w:cs="Simplified Arabic"/>
          <w:sz w:val="22"/>
          <w:rtl/>
        </w:rPr>
        <w:t>عم</w:t>
      </w:r>
      <w:r w:rsidRPr="00975D2F">
        <w:rPr>
          <w:rFonts w:cs="Simplified Arabic" w:hint="cs"/>
          <w:sz w:val="22"/>
          <w:rtl/>
        </w:rPr>
        <w:t>ا</w:t>
      </w:r>
      <w:r w:rsidRPr="00975D2F">
        <w:rPr>
          <w:rFonts w:cs="Simplified Arabic"/>
          <w:sz w:val="22"/>
          <w:rtl/>
        </w:rPr>
        <w:t>ل</w:t>
      </w:r>
      <w:r w:rsidRPr="00975D2F">
        <w:rPr>
          <w:rFonts w:cs="Simplified Arabic" w:hint="cs"/>
          <w:sz w:val="22"/>
          <w:rtl/>
        </w:rPr>
        <w:t xml:space="preserve"> التي تضطلع بها</w:t>
      </w:r>
      <w:r w:rsidRPr="00975D2F">
        <w:rPr>
          <w:rFonts w:cs="Simplified Arabic"/>
          <w:sz w:val="22"/>
          <w:rtl/>
        </w:rPr>
        <w:t xml:space="preserve"> الشراكة التعاونية </w:t>
      </w:r>
      <w:r w:rsidRPr="00975D2F">
        <w:rPr>
          <w:rFonts w:cs="Simplified Arabic" w:hint="cs"/>
          <w:sz w:val="22"/>
          <w:rtl/>
        </w:rPr>
        <w:t>المعنية</w:t>
      </w:r>
      <w:r w:rsidRPr="00975D2F">
        <w:rPr>
          <w:rFonts w:cs="Simplified Arabic"/>
          <w:sz w:val="22"/>
          <w:rtl/>
        </w:rPr>
        <w:t xml:space="preserve"> </w:t>
      </w:r>
      <w:r w:rsidRPr="00975D2F">
        <w:rPr>
          <w:rFonts w:cs="Simplified Arabic" w:hint="cs"/>
          <w:sz w:val="22"/>
          <w:rtl/>
        </w:rPr>
        <w:t>ب</w:t>
      </w:r>
      <w:r w:rsidRPr="00975D2F">
        <w:rPr>
          <w:rFonts w:cs="Simplified Arabic"/>
          <w:sz w:val="22"/>
          <w:rtl/>
        </w:rPr>
        <w:t>الإدارة المستدامة لل</w:t>
      </w:r>
      <w:r w:rsidRPr="00975D2F">
        <w:rPr>
          <w:rFonts w:cs="Simplified Arabic" w:hint="cs"/>
          <w:sz w:val="22"/>
          <w:rtl/>
        </w:rPr>
        <w:t>أ</w:t>
      </w:r>
      <w:r w:rsidRPr="00975D2F">
        <w:rPr>
          <w:rFonts w:cs="Simplified Arabic"/>
          <w:sz w:val="22"/>
          <w:rtl/>
        </w:rPr>
        <w:t>حيا</w:t>
      </w:r>
      <w:r w:rsidRPr="00975D2F">
        <w:rPr>
          <w:rFonts w:cs="Simplified Arabic" w:hint="cs"/>
          <w:sz w:val="22"/>
          <w:rtl/>
        </w:rPr>
        <w:t>ء</w:t>
      </w:r>
      <w:r w:rsidRPr="00975D2F">
        <w:rPr>
          <w:rFonts w:cs="Simplified Arabic"/>
          <w:sz w:val="22"/>
          <w:rtl/>
        </w:rPr>
        <w:t xml:space="preserve"> البرية، </w:t>
      </w:r>
      <w:r w:rsidRPr="00975D2F">
        <w:rPr>
          <w:rFonts w:cs="Simplified Arabic" w:hint="cs"/>
          <w:sz w:val="22"/>
          <w:rtl/>
        </w:rPr>
        <w:t>فضلا عن الاتحاد الدولي المعني بمكافحة الجريمة المرتبطة بالأحياء البرية</w:t>
      </w:r>
      <w:r w:rsidRPr="00975D2F">
        <w:rPr>
          <w:rFonts w:cs="Simplified Arabic"/>
          <w:sz w:val="22"/>
          <w:rtl/>
        </w:rPr>
        <w:t xml:space="preserve"> وغيرها من الجهات المعنية بإنفاذ القانون</w:t>
      </w:r>
      <w:r w:rsidRPr="00975D2F">
        <w:rPr>
          <w:rFonts w:cs="Simplified Arabic" w:hint="cs"/>
          <w:sz w:val="22"/>
          <w:rtl/>
        </w:rPr>
        <w:t>،</w:t>
      </w:r>
    </w:p>
    <w:p w14:paraId="1F678507" w14:textId="77777777" w:rsidR="00975D2F" w:rsidRPr="00975D2F" w:rsidRDefault="00975D2F" w:rsidP="00975D2F">
      <w:pPr>
        <w:bidi/>
        <w:spacing w:after="120" w:line="216" w:lineRule="auto"/>
        <w:ind w:firstLine="720"/>
        <w:jc w:val="both"/>
        <w:rPr>
          <w:rFonts w:cs="Simplified Arabic"/>
          <w:sz w:val="22"/>
          <w:rtl/>
        </w:rPr>
      </w:pPr>
      <w:r w:rsidRPr="00975D2F">
        <w:rPr>
          <w:rFonts w:cs="Simplified Arabic"/>
          <w:i/>
          <w:iCs/>
          <w:sz w:val="22"/>
          <w:rtl/>
        </w:rPr>
        <w:t xml:space="preserve">وإذ </w:t>
      </w:r>
      <w:r w:rsidRPr="00975D2F">
        <w:rPr>
          <w:rFonts w:cs="Simplified Arabic" w:hint="cs"/>
          <w:i/>
          <w:iCs/>
          <w:sz w:val="22"/>
          <w:rtl/>
        </w:rPr>
        <w:t>يسلم</w:t>
      </w:r>
      <w:r w:rsidRPr="00975D2F">
        <w:rPr>
          <w:rFonts w:cs="Simplified Arabic"/>
          <w:sz w:val="22"/>
          <w:rtl/>
        </w:rPr>
        <w:t xml:space="preserve"> </w:t>
      </w:r>
      <w:r w:rsidRPr="00975D2F">
        <w:rPr>
          <w:rFonts w:cs="Simplified Arabic" w:hint="cs"/>
          <w:sz w:val="22"/>
          <w:rtl/>
        </w:rPr>
        <w:t>ب</w:t>
      </w:r>
      <w:r w:rsidRPr="00975D2F">
        <w:rPr>
          <w:rFonts w:cs="Simplified Arabic"/>
          <w:sz w:val="22"/>
          <w:rtl/>
        </w:rPr>
        <w:t>أن</w:t>
      </w:r>
      <w:r w:rsidRPr="00975D2F">
        <w:rPr>
          <w:rFonts w:cs="Simplified Arabic" w:hint="cs"/>
          <w:sz w:val="22"/>
          <w:rtl/>
        </w:rPr>
        <w:t>ّ</w:t>
      </w:r>
      <w:r w:rsidRPr="00975D2F">
        <w:rPr>
          <w:rFonts w:cs="Simplified Arabic"/>
          <w:sz w:val="22"/>
          <w:rtl/>
        </w:rPr>
        <w:t xml:space="preserve"> تحقيق الاستخدام </w:t>
      </w:r>
      <w:r w:rsidRPr="00975D2F">
        <w:rPr>
          <w:rFonts w:cs="Simplified Arabic" w:hint="cs"/>
          <w:sz w:val="22"/>
          <w:rtl/>
        </w:rPr>
        <w:t>القانوني و</w:t>
      </w:r>
      <w:r w:rsidRPr="00975D2F">
        <w:rPr>
          <w:rFonts w:cs="Simplified Arabic"/>
          <w:sz w:val="22"/>
          <w:rtl/>
        </w:rPr>
        <w:t>المستدام للتنوع البيولوجي يتطلب نهجا ومواضيع استراتيجية</w:t>
      </w:r>
      <w:r w:rsidRPr="00975D2F">
        <w:rPr>
          <w:rFonts w:cs="Simplified Arabic" w:hint="cs"/>
          <w:sz w:val="22"/>
          <w:rtl/>
        </w:rPr>
        <w:t xml:space="preserve"> مبتكرة</w:t>
      </w:r>
      <w:r w:rsidRPr="00975D2F">
        <w:rPr>
          <w:rFonts w:cs="Simplified Arabic"/>
          <w:sz w:val="22"/>
          <w:rtl/>
        </w:rPr>
        <w:t>، وتنفيذ إجراءات فعالة لضمان تعميم التنوع البيولوجي في جميع القطاعات ذات الصلة،</w:t>
      </w:r>
    </w:p>
    <w:p w14:paraId="61672B9E" w14:textId="77777777" w:rsidR="00975D2F" w:rsidRPr="00975D2F" w:rsidRDefault="00975D2F" w:rsidP="00975D2F">
      <w:pPr>
        <w:bidi/>
        <w:spacing w:after="120" w:line="216" w:lineRule="auto"/>
        <w:ind w:firstLine="720"/>
        <w:jc w:val="both"/>
        <w:rPr>
          <w:rFonts w:cs="Simplified Arabic"/>
          <w:sz w:val="22"/>
          <w:rtl/>
        </w:rPr>
      </w:pPr>
      <w:r w:rsidRPr="00975D2F">
        <w:rPr>
          <w:rFonts w:cs="Simplified Arabic" w:hint="cs"/>
          <w:i/>
          <w:iCs/>
          <w:sz w:val="22"/>
          <w:rtl/>
        </w:rPr>
        <w:t>وإذ يلاحظ</w:t>
      </w:r>
      <w:r w:rsidRPr="00975D2F">
        <w:rPr>
          <w:rFonts w:cs="Simplified Arabic"/>
          <w:sz w:val="22"/>
          <w:rtl/>
        </w:rPr>
        <w:t xml:space="preserve"> أن استراتيجيات خفض الطلب ونُهج سبل العيش البديلة لاستهلاك اللحوم البرية، و</w:t>
      </w:r>
      <w:r w:rsidRPr="00975D2F">
        <w:rPr>
          <w:rFonts w:cs="Simplified Arabic" w:hint="cs"/>
          <w:sz w:val="22"/>
          <w:rtl/>
        </w:rPr>
        <w:t>ل</w:t>
      </w:r>
      <w:r w:rsidRPr="00975D2F">
        <w:rPr>
          <w:rFonts w:cs="Simplified Arabic"/>
          <w:sz w:val="22"/>
          <w:rtl/>
        </w:rPr>
        <w:t xml:space="preserve">استخدام </w:t>
      </w:r>
      <w:r w:rsidRPr="00975D2F">
        <w:rPr>
          <w:rFonts w:cs="Simplified Arabic" w:hint="cs"/>
          <w:sz w:val="22"/>
          <w:rtl/>
        </w:rPr>
        <w:t>الأحياء</w:t>
      </w:r>
      <w:r w:rsidRPr="00975D2F">
        <w:rPr>
          <w:rFonts w:cs="Simplified Arabic"/>
          <w:sz w:val="22"/>
          <w:rtl/>
        </w:rPr>
        <w:t xml:space="preserve"> البرية بشكل عام، من ال</w:t>
      </w:r>
      <w:r w:rsidRPr="00975D2F">
        <w:rPr>
          <w:rFonts w:cs="Simplified Arabic" w:hint="cs"/>
          <w:sz w:val="22"/>
          <w:rtl/>
        </w:rPr>
        <w:t>أ</w:t>
      </w:r>
      <w:r w:rsidRPr="00975D2F">
        <w:rPr>
          <w:rFonts w:cs="Simplified Arabic"/>
          <w:sz w:val="22"/>
          <w:rtl/>
        </w:rPr>
        <w:t xml:space="preserve">رجح أن تكون ضرورية عندما </w:t>
      </w:r>
      <w:r w:rsidRPr="00975D2F">
        <w:rPr>
          <w:rFonts w:cs="Simplified Arabic" w:hint="cs"/>
          <w:sz w:val="22"/>
          <w:rtl/>
        </w:rPr>
        <w:t>ي</w:t>
      </w:r>
      <w:r w:rsidRPr="00975D2F">
        <w:rPr>
          <w:rFonts w:cs="Simplified Arabic"/>
          <w:sz w:val="22"/>
          <w:rtl/>
        </w:rPr>
        <w:t xml:space="preserve">كون </w:t>
      </w:r>
      <w:r w:rsidRPr="00975D2F">
        <w:rPr>
          <w:rFonts w:cs="Simplified Arabic" w:hint="cs"/>
          <w:sz w:val="22"/>
          <w:rtl/>
        </w:rPr>
        <w:t>الاستهلاك أو الاستخدام</w:t>
      </w:r>
      <w:r w:rsidRPr="00975D2F">
        <w:rPr>
          <w:rFonts w:cs="Simplified Arabic"/>
          <w:sz w:val="22"/>
          <w:rtl/>
        </w:rPr>
        <w:t xml:space="preserve"> غير قانوني و</w:t>
      </w:r>
      <w:r w:rsidRPr="00975D2F">
        <w:rPr>
          <w:rFonts w:cs="Simplified Arabic" w:hint="cs"/>
          <w:sz w:val="22"/>
          <w:rtl/>
        </w:rPr>
        <w:t>/</w:t>
      </w:r>
      <w:r w:rsidRPr="00975D2F">
        <w:rPr>
          <w:rFonts w:cs="Simplified Arabic"/>
          <w:sz w:val="22"/>
          <w:rtl/>
        </w:rPr>
        <w:t xml:space="preserve">أو غير مستدام، لأن الإدارة المستدامة </w:t>
      </w:r>
      <w:r w:rsidRPr="00975D2F">
        <w:rPr>
          <w:rFonts w:cs="Simplified Arabic" w:hint="cs"/>
          <w:sz w:val="22"/>
          <w:rtl/>
        </w:rPr>
        <w:t>للأحياء</w:t>
      </w:r>
      <w:r w:rsidRPr="00975D2F">
        <w:rPr>
          <w:rFonts w:cs="Simplified Arabic"/>
          <w:sz w:val="22"/>
          <w:rtl/>
        </w:rPr>
        <w:t xml:space="preserve"> البرية يمكن أن تسهم بشكل كبير في حفظ التنوع البيولوجي، على عكس البدائل التي </w:t>
      </w:r>
      <w:r w:rsidRPr="00975D2F">
        <w:rPr>
          <w:rFonts w:cs="Simplified Arabic" w:hint="cs"/>
          <w:sz w:val="22"/>
          <w:rtl/>
        </w:rPr>
        <w:t>يمكن أن</w:t>
      </w:r>
      <w:r w:rsidRPr="00975D2F">
        <w:rPr>
          <w:rFonts w:cs="Simplified Arabic"/>
          <w:sz w:val="22"/>
          <w:rtl/>
        </w:rPr>
        <w:t xml:space="preserve"> تؤدي إلى تغييرات في استخدام الأراضي قد تكون ضارة بالبيئة والنظم الإيكولوجية،</w:t>
      </w:r>
    </w:p>
    <w:p w14:paraId="4E013094" w14:textId="77777777" w:rsidR="00975D2F" w:rsidRPr="00975D2F" w:rsidRDefault="00975D2F" w:rsidP="00975D2F">
      <w:pPr>
        <w:bidi/>
        <w:spacing w:after="120" w:line="216" w:lineRule="auto"/>
        <w:ind w:firstLine="720"/>
        <w:jc w:val="both"/>
        <w:rPr>
          <w:rFonts w:cs="Simplified Arabic"/>
          <w:kern w:val="22"/>
          <w:sz w:val="22"/>
          <w:szCs w:val="22"/>
          <w:rtl/>
        </w:rPr>
      </w:pPr>
      <w:r w:rsidRPr="00975D2F">
        <w:rPr>
          <w:rFonts w:cs="Simplified Arabic" w:hint="cs"/>
          <w:i/>
          <w:iCs/>
          <w:sz w:val="22"/>
          <w:rtl/>
        </w:rPr>
        <w:t>و</w:t>
      </w:r>
      <w:r w:rsidRPr="00975D2F">
        <w:rPr>
          <w:rFonts w:cs="Simplified Arabic"/>
          <w:i/>
          <w:iCs/>
          <w:sz w:val="22"/>
          <w:rtl/>
        </w:rPr>
        <w:t xml:space="preserve">إذ </w:t>
      </w:r>
      <w:r w:rsidRPr="00975D2F">
        <w:rPr>
          <w:rFonts w:cs="Simplified Arabic" w:hint="cs"/>
          <w:i/>
          <w:iCs/>
          <w:sz w:val="22"/>
          <w:rtl/>
        </w:rPr>
        <w:t>ي</w:t>
      </w:r>
      <w:r w:rsidRPr="00975D2F">
        <w:rPr>
          <w:rFonts w:cs="Simplified Arabic"/>
          <w:i/>
          <w:iCs/>
          <w:sz w:val="22"/>
          <w:rtl/>
        </w:rPr>
        <w:t>حيط علما</w:t>
      </w:r>
      <w:r w:rsidRPr="00975D2F">
        <w:rPr>
          <w:rFonts w:cs="Simplified Arabic"/>
          <w:sz w:val="22"/>
          <w:rtl/>
        </w:rPr>
        <w:t xml:space="preserve"> بالتوصية 23/</w:t>
      </w:r>
      <w:r w:rsidRPr="00975D2F">
        <w:rPr>
          <w:rFonts w:cs="Simplified Arabic" w:hint="cs"/>
          <w:sz w:val="22"/>
          <w:rtl/>
        </w:rPr>
        <w:t>3</w:t>
      </w:r>
      <w:r w:rsidRPr="00975D2F">
        <w:rPr>
          <w:rFonts w:cs="Simplified Arabic"/>
          <w:sz w:val="22"/>
          <w:rtl/>
        </w:rPr>
        <w:t xml:space="preserve"> للهيئة الفرعية للمشورة العلمية والتقنية والتكنولوجية بشأن الإدارة المستدامة لل</w:t>
      </w:r>
      <w:r w:rsidRPr="00975D2F">
        <w:rPr>
          <w:rFonts w:cs="Simplified Arabic" w:hint="cs"/>
          <w:sz w:val="22"/>
          <w:rtl/>
        </w:rPr>
        <w:t>أ</w:t>
      </w:r>
      <w:r w:rsidRPr="00975D2F">
        <w:rPr>
          <w:rFonts w:cs="Simplified Arabic"/>
          <w:sz w:val="22"/>
          <w:rtl/>
        </w:rPr>
        <w:t>حيا</w:t>
      </w:r>
      <w:r w:rsidRPr="00975D2F">
        <w:rPr>
          <w:rFonts w:cs="Simplified Arabic" w:hint="cs"/>
          <w:sz w:val="22"/>
          <w:rtl/>
        </w:rPr>
        <w:t>ء</w:t>
      </w:r>
      <w:r w:rsidRPr="00975D2F">
        <w:rPr>
          <w:rFonts w:cs="Simplified Arabic"/>
          <w:sz w:val="22"/>
          <w:rtl/>
        </w:rPr>
        <w:t xml:space="preserve"> البرية،</w:t>
      </w:r>
    </w:p>
    <w:p w14:paraId="1EB171FD" w14:textId="77777777" w:rsidR="00975D2F" w:rsidRPr="00975D2F" w:rsidRDefault="00975D2F" w:rsidP="00975D2F">
      <w:pPr>
        <w:bidi/>
        <w:spacing w:after="120" w:line="216" w:lineRule="auto"/>
        <w:ind w:firstLine="720"/>
        <w:jc w:val="both"/>
        <w:rPr>
          <w:rFonts w:cs="Simplified Arabic"/>
          <w:kern w:val="22"/>
          <w:sz w:val="22"/>
          <w:szCs w:val="22"/>
          <w:rtl/>
        </w:rPr>
      </w:pPr>
      <w:r w:rsidRPr="00975D2F">
        <w:rPr>
          <w:rFonts w:cs="Simplified Arabic" w:hint="cs"/>
          <w:i/>
          <w:iCs/>
          <w:kern w:val="22"/>
          <w:sz w:val="22"/>
          <w:szCs w:val="22"/>
          <w:rtl/>
        </w:rPr>
        <w:t>وإذ يحيط علما مع التقدير</w:t>
      </w:r>
      <w:r w:rsidRPr="00975D2F">
        <w:rPr>
          <w:rFonts w:cs="Simplified Arabic" w:hint="cs"/>
          <w:kern w:val="22"/>
          <w:sz w:val="22"/>
          <w:szCs w:val="22"/>
          <w:rtl/>
        </w:rPr>
        <w:t xml:space="preserve"> بالتقييم المواضيعي بشأن الاستخدام المستدام للأنواع البرية الذي أجراه المنبر الحكومي الدولي للعلوم والسياسات في مجال التنوع البيولوجي،</w:t>
      </w:r>
      <w:r w:rsidRPr="00975D2F">
        <w:rPr>
          <w:rFonts w:ascii="Simplified Arabic" w:eastAsia="MS Mincho" w:hAnsi="Simplified Arabic"/>
          <w:bCs/>
          <w:szCs w:val="22"/>
          <w:vertAlign w:val="superscript"/>
          <w:rtl/>
          <w:lang w:val="en-US" w:eastAsia="en-US"/>
        </w:rPr>
        <w:footnoteReference w:id="318"/>
      </w:r>
    </w:p>
    <w:p w14:paraId="186EB0AF" w14:textId="77777777" w:rsidR="00975D2F" w:rsidRPr="00975D2F" w:rsidRDefault="00975D2F" w:rsidP="00975D2F">
      <w:pPr>
        <w:bidi/>
        <w:spacing w:after="120" w:line="216" w:lineRule="auto"/>
        <w:ind w:firstLine="720"/>
        <w:jc w:val="both"/>
        <w:rPr>
          <w:rFonts w:eastAsia="MS Mincho" w:cs="Simplified Arabic"/>
          <w:b/>
          <w:sz w:val="22"/>
          <w:rtl/>
          <w:lang w:val="en-US" w:eastAsia="en-US"/>
        </w:rPr>
      </w:pPr>
      <w:r w:rsidRPr="00975D2F">
        <w:rPr>
          <w:rFonts w:eastAsia="MS Mincho" w:cs="Simplified Arabic"/>
          <w:b/>
          <w:sz w:val="22"/>
          <w:rtl/>
          <w:lang w:val="en-US" w:eastAsia="en-US"/>
        </w:rPr>
        <w:t>1-</w:t>
      </w:r>
      <w:r w:rsidRPr="00975D2F">
        <w:rPr>
          <w:rFonts w:eastAsia="MS Mincho" w:cs="Simplified Arabic"/>
          <w:b/>
          <w:sz w:val="22"/>
          <w:rtl/>
          <w:lang w:val="en-US" w:eastAsia="en-US"/>
        </w:rPr>
        <w:tab/>
      </w:r>
      <w:r w:rsidRPr="00975D2F">
        <w:rPr>
          <w:rFonts w:eastAsia="Batang" w:cs="Simplified Arabic"/>
          <w:b/>
          <w:iCs/>
          <w:snapToGrid w:val="0"/>
          <w:color w:val="000000"/>
          <w:kern w:val="22"/>
          <w:sz w:val="22"/>
          <w:rtl/>
          <w:lang w:val="en-US" w:eastAsia="ja-JP"/>
        </w:rPr>
        <w:t>يطلب</w:t>
      </w:r>
      <w:r w:rsidRPr="00975D2F">
        <w:rPr>
          <w:rFonts w:eastAsia="Batang" w:cs="Simplified Arabic"/>
          <w:b/>
          <w:i/>
          <w:snapToGrid w:val="0"/>
          <w:color w:val="000000"/>
          <w:kern w:val="22"/>
          <w:sz w:val="22"/>
          <w:rtl/>
          <w:lang w:val="en-US" w:eastAsia="ja-JP"/>
        </w:rPr>
        <w:t xml:space="preserve"> إلى الأمينة التنفيذية</w:t>
      </w:r>
      <w:r w:rsidRPr="00975D2F">
        <w:rPr>
          <w:rFonts w:eastAsia="Batang" w:cs="Simplified Arabic" w:hint="cs"/>
          <w:b/>
          <w:i/>
          <w:snapToGrid w:val="0"/>
          <w:color w:val="000000"/>
          <w:kern w:val="22"/>
          <w:sz w:val="22"/>
          <w:rtl/>
          <w:lang w:val="en-US" w:eastAsia="ja-JP"/>
        </w:rPr>
        <w:t xml:space="preserve"> القيام بما يلي</w:t>
      </w:r>
      <w:r w:rsidRPr="00975D2F">
        <w:rPr>
          <w:rFonts w:eastAsia="Batang" w:cs="Simplified Arabic"/>
          <w:b/>
          <w:i/>
          <w:snapToGrid w:val="0"/>
          <w:color w:val="000000"/>
          <w:kern w:val="22"/>
          <w:sz w:val="22"/>
          <w:rtl/>
          <w:lang w:val="en-US" w:eastAsia="ja-JP"/>
        </w:rPr>
        <w:t>، بالتشاور مع الأطراف، و</w:t>
      </w:r>
      <w:r w:rsidRPr="00975D2F">
        <w:rPr>
          <w:rFonts w:eastAsia="Batang" w:cs="Simplified Arabic" w:hint="cs"/>
          <w:b/>
          <w:i/>
          <w:snapToGrid w:val="0"/>
          <w:color w:val="000000"/>
          <w:kern w:val="22"/>
          <w:sz w:val="22"/>
          <w:rtl/>
          <w:lang w:val="en-US" w:eastAsia="ja-JP"/>
        </w:rPr>
        <w:t>ال</w:t>
      </w:r>
      <w:r w:rsidRPr="00975D2F">
        <w:rPr>
          <w:rFonts w:eastAsia="Batang" w:cs="Simplified Arabic"/>
          <w:b/>
          <w:i/>
          <w:snapToGrid w:val="0"/>
          <w:color w:val="000000"/>
          <w:kern w:val="22"/>
          <w:sz w:val="22"/>
          <w:rtl/>
          <w:lang w:val="en-US" w:eastAsia="ja-JP"/>
        </w:rPr>
        <w:t xml:space="preserve">حكومات </w:t>
      </w:r>
      <w:r w:rsidRPr="00975D2F">
        <w:rPr>
          <w:rFonts w:eastAsia="Batang" w:cs="Simplified Arabic" w:hint="cs"/>
          <w:b/>
          <w:i/>
          <w:snapToGrid w:val="0"/>
          <w:color w:val="000000"/>
          <w:kern w:val="22"/>
          <w:sz w:val="22"/>
          <w:rtl/>
          <w:lang w:val="en-US" w:eastAsia="ja-JP"/>
        </w:rPr>
        <w:t>ال</w:t>
      </w:r>
      <w:r w:rsidRPr="00975D2F">
        <w:rPr>
          <w:rFonts w:eastAsia="Batang" w:cs="Simplified Arabic"/>
          <w:b/>
          <w:i/>
          <w:snapToGrid w:val="0"/>
          <w:color w:val="000000"/>
          <w:kern w:val="22"/>
          <w:sz w:val="22"/>
          <w:rtl/>
          <w:lang w:val="en-US" w:eastAsia="ja-JP"/>
        </w:rPr>
        <w:t>أخرى</w:t>
      </w:r>
      <w:r w:rsidRPr="00975D2F">
        <w:rPr>
          <w:rFonts w:eastAsia="Batang" w:cs="Simplified Arabic" w:hint="cs"/>
          <w:b/>
          <w:i/>
          <w:snapToGrid w:val="0"/>
          <w:color w:val="000000"/>
          <w:kern w:val="22"/>
          <w:sz w:val="22"/>
          <w:rtl/>
          <w:lang w:val="en-US" w:eastAsia="ja-JP"/>
        </w:rPr>
        <w:t>،</w:t>
      </w:r>
      <w:r w:rsidRPr="00975D2F">
        <w:rPr>
          <w:rFonts w:eastAsia="Batang" w:cs="Simplified Arabic"/>
          <w:b/>
          <w:i/>
          <w:snapToGrid w:val="0"/>
          <w:color w:val="000000"/>
          <w:kern w:val="22"/>
          <w:sz w:val="22"/>
          <w:rtl/>
          <w:lang w:val="en-US" w:eastAsia="ja-JP"/>
        </w:rPr>
        <w:t xml:space="preserve"> والشعوب الأصلية والمجتمعات المحلية</w:t>
      </w:r>
      <w:r w:rsidRPr="00975D2F">
        <w:rPr>
          <w:rFonts w:eastAsia="Batang" w:cs="Simplified Arabic" w:hint="cs"/>
          <w:b/>
          <w:i/>
          <w:snapToGrid w:val="0"/>
          <w:color w:val="000000"/>
          <w:kern w:val="22"/>
          <w:sz w:val="22"/>
          <w:rtl/>
          <w:lang w:val="en-US" w:eastAsia="ja-JP"/>
        </w:rPr>
        <w:t>،</w:t>
      </w:r>
      <w:r w:rsidRPr="00975D2F">
        <w:rPr>
          <w:rFonts w:eastAsia="Batang" w:cs="Simplified Arabic"/>
          <w:b/>
          <w:i/>
          <w:snapToGrid w:val="0"/>
          <w:color w:val="000000"/>
          <w:kern w:val="22"/>
          <w:sz w:val="22"/>
          <w:rtl/>
          <w:lang w:val="en-US" w:eastAsia="ja-JP"/>
        </w:rPr>
        <w:t xml:space="preserve"> وأعضاء آخرين </w:t>
      </w:r>
      <w:r w:rsidRPr="00975D2F">
        <w:rPr>
          <w:rFonts w:eastAsia="Batang" w:cs="Simplified Arabic" w:hint="cs"/>
          <w:b/>
          <w:i/>
          <w:snapToGrid w:val="0"/>
          <w:color w:val="000000"/>
          <w:kern w:val="22"/>
          <w:sz w:val="22"/>
          <w:rtl/>
          <w:lang w:val="en-US" w:eastAsia="ja-JP"/>
        </w:rPr>
        <w:t>في</w:t>
      </w:r>
      <w:r w:rsidRPr="00975D2F">
        <w:rPr>
          <w:rFonts w:eastAsia="Batang" w:cs="Simplified Arabic"/>
          <w:b/>
          <w:i/>
          <w:snapToGrid w:val="0"/>
          <w:color w:val="000000"/>
          <w:kern w:val="22"/>
          <w:sz w:val="22"/>
          <w:rtl/>
          <w:lang w:val="en-US" w:eastAsia="ja-JP"/>
        </w:rPr>
        <w:t xml:space="preserve"> الشراكة التعاونية </w:t>
      </w:r>
      <w:r w:rsidRPr="00975D2F">
        <w:rPr>
          <w:rFonts w:eastAsia="MS Mincho" w:cs="Simplified Arabic" w:hint="cs"/>
          <w:b/>
          <w:sz w:val="22"/>
          <w:rtl/>
          <w:lang w:val="en-US" w:eastAsia="en-US"/>
        </w:rPr>
        <w:t>المعنية</w:t>
      </w:r>
      <w:r w:rsidRPr="00975D2F">
        <w:rPr>
          <w:rFonts w:eastAsia="MS Mincho" w:cs="Simplified Arabic"/>
          <w:b/>
          <w:sz w:val="22"/>
          <w:rtl/>
          <w:lang w:val="en-US" w:eastAsia="en-US"/>
        </w:rPr>
        <w:t xml:space="preserve"> </w:t>
      </w:r>
      <w:r w:rsidRPr="00975D2F">
        <w:rPr>
          <w:rFonts w:eastAsia="MS Mincho" w:cs="Simplified Arabic" w:hint="cs"/>
          <w:b/>
          <w:sz w:val="22"/>
          <w:rtl/>
          <w:lang w:val="en-US" w:eastAsia="en-US"/>
        </w:rPr>
        <w:t>ب</w:t>
      </w:r>
      <w:r w:rsidRPr="00975D2F">
        <w:rPr>
          <w:rFonts w:eastAsia="MS Mincho" w:cs="Simplified Arabic"/>
          <w:b/>
          <w:sz w:val="22"/>
          <w:rtl/>
          <w:lang w:val="en-US" w:eastAsia="en-US"/>
        </w:rPr>
        <w:t>الإدارة المستدامة لل</w:t>
      </w:r>
      <w:r w:rsidRPr="00975D2F">
        <w:rPr>
          <w:rFonts w:eastAsia="MS Mincho" w:cs="Simplified Arabic" w:hint="cs"/>
          <w:b/>
          <w:sz w:val="22"/>
          <w:rtl/>
          <w:lang w:val="en-US" w:eastAsia="en-US"/>
        </w:rPr>
        <w:t>أ</w:t>
      </w:r>
      <w:r w:rsidRPr="00975D2F">
        <w:rPr>
          <w:rFonts w:eastAsia="MS Mincho" w:cs="Simplified Arabic"/>
          <w:b/>
          <w:sz w:val="22"/>
          <w:rtl/>
          <w:lang w:val="en-US" w:eastAsia="en-US"/>
        </w:rPr>
        <w:t>حيا</w:t>
      </w:r>
      <w:r w:rsidRPr="00975D2F">
        <w:rPr>
          <w:rFonts w:eastAsia="MS Mincho" w:cs="Simplified Arabic" w:hint="cs"/>
          <w:b/>
          <w:sz w:val="22"/>
          <w:rtl/>
          <w:lang w:val="en-US" w:eastAsia="en-US"/>
        </w:rPr>
        <w:t>ء</w:t>
      </w:r>
      <w:r w:rsidRPr="00975D2F">
        <w:rPr>
          <w:rFonts w:eastAsia="MS Mincho" w:cs="Simplified Arabic"/>
          <w:b/>
          <w:sz w:val="22"/>
          <w:rtl/>
          <w:lang w:val="en-US" w:eastAsia="en-US"/>
        </w:rPr>
        <w:t xml:space="preserve"> البرية،</w:t>
      </w:r>
      <w:r w:rsidRPr="00975D2F">
        <w:rPr>
          <w:rFonts w:eastAsia="MS Mincho" w:cs="Simplified Arabic" w:hint="cs"/>
          <w:b/>
          <w:sz w:val="22"/>
          <w:rtl/>
          <w:lang w:val="en-US" w:eastAsia="en-US"/>
        </w:rPr>
        <w:t xml:space="preserve"> </w:t>
      </w:r>
      <w:r w:rsidRPr="00975D2F">
        <w:rPr>
          <w:rFonts w:eastAsia="MS Mincho" w:cs="Simplified Arabic"/>
          <w:b/>
          <w:sz w:val="22"/>
          <w:rtl/>
          <w:lang w:val="en-US" w:eastAsia="en-US"/>
        </w:rPr>
        <w:t>و</w:t>
      </w:r>
      <w:r w:rsidRPr="00975D2F">
        <w:rPr>
          <w:rFonts w:eastAsia="MS Mincho" w:cs="Simplified Arabic" w:hint="cs"/>
          <w:b/>
          <w:sz w:val="22"/>
          <w:rtl/>
          <w:lang w:val="en-US" w:eastAsia="en-US"/>
        </w:rPr>
        <w:t xml:space="preserve">سائر </w:t>
      </w:r>
      <w:r w:rsidRPr="00975D2F">
        <w:rPr>
          <w:rFonts w:eastAsia="MS Mincho" w:cs="Simplified Arabic"/>
          <w:b/>
          <w:sz w:val="22"/>
          <w:rtl/>
          <w:lang w:val="en-US" w:eastAsia="en-US"/>
        </w:rPr>
        <w:t>أصحاب المصلحة وأصحاب الحقوق المعنيين</w:t>
      </w:r>
      <w:r w:rsidRPr="00975D2F">
        <w:rPr>
          <w:rFonts w:eastAsia="MS Mincho" w:cs="Simplified Arabic" w:hint="cs"/>
          <w:b/>
          <w:sz w:val="22"/>
          <w:rtl/>
          <w:lang w:val="en-US" w:eastAsia="en-US"/>
        </w:rPr>
        <w:t>،</w:t>
      </w:r>
      <w:r w:rsidRPr="00975D2F">
        <w:rPr>
          <w:rFonts w:eastAsia="MS Mincho" w:cs="Simplified Arabic"/>
          <w:b/>
          <w:sz w:val="22"/>
          <w:rtl/>
          <w:lang w:val="en-US" w:eastAsia="en-US"/>
        </w:rPr>
        <w:t xml:space="preserve"> رهنا بتوافر الموارد:</w:t>
      </w:r>
    </w:p>
    <w:p w14:paraId="697CDEC5" w14:textId="77777777" w:rsidR="00975D2F" w:rsidRPr="00975D2F" w:rsidRDefault="00975D2F" w:rsidP="00975D2F">
      <w:pPr>
        <w:bidi/>
        <w:spacing w:after="120" w:line="216" w:lineRule="auto"/>
        <w:ind w:firstLine="720"/>
        <w:jc w:val="both"/>
        <w:rPr>
          <w:rFonts w:eastAsia="MS Mincho"/>
          <w:b/>
          <w:snapToGrid w:val="0"/>
          <w:color w:val="000000"/>
          <w:kern w:val="22"/>
          <w:lang w:val="en-US" w:eastAsia="en-US"/>
        </w:rPr>
      </w:pPr>
      <w:r w:rsidRPr="00975D2F">
        <w:rPr>
          <w:rFonts w:ascii="Simplified Arabic" w:eastAsia="MS Mincho" w:hAnsi="Simplified Arabic" w:cs="Simplified Arabic"/>
          <w:b/>
          <w:rtl/>
          <w:lang w:val="en-US" w:eastAsia="en-US"/>
        </w:rPr>
        <w:lastRenderedPageBreak/>
        <w:t>(أ)</w:t>
      </w:r>
      <w:r w:rsidRPr="00975D2F">
        <w:rPr>
          <w:rFonts w:ascii="Simplified Arabic" w:eastAsia="MS Mincho" w:hAnsi="Simplified Arabic" w:cs="Simplified Arabic" w:hint="cs"/>
          <w:b/>
          <w:rtl/>
          <w:lang w:val="en-US" w:eastAsia="en-US"/>
        </w:rPr>
        <w:tab/>
        <w:t>إنجاز</w:t>
      </w:r>
      <w:r w:rsidRPr="00975D2F">
        <w:rPr>
          <w:rFonts w:ascii="Simplified Arabic" w:eastAsia="MS Mincho" w:hAnsi="Simplified Arabic" w:cs="Simplified Arabic"/>
          <w:b/>
          <w:rtl/>
          <w:lang w:val="en-US" w:eastAsia="en-US"/>
        </w:rPr>
        <w:t xml:space="preserve"> ال</w:t>
      </w:r>
      <w:r w:rsidRPr="00975D2F">
        <w:rPr>
          <w:rFonts w:ascii="Simplified Arabic" w:eastAsia="MS Mincho" w:hAnsi="Simplified Arabic" w:cs="Simplified Arabic" w:hint="cs"/>
          <w:b/>
          <w:rtl/>
          <w:lang w:val="en-US" w:eastAsia="en-US" w:bidi="ar-EG"/>
        </w:rPr>
        <w:t>أ</w:t>
      </w:r>
      <w:r w:rsidRPr="00975D2F">
        <w:rPr>
          <w:rFonts w:ascii="Simplified Arabic" w:eastAsia="MS Mincho" w:hAnsi="Simplified Arabic" w:cs="Simplified Arabic"/>
          <w:b/>
          <w:rtl/>
          <w:lang w:val="en-US" w:eastAsia="en-US"/>
        </w:rPr>
        <w:t>عم</w:t>
      </w:r>
      <w:r w:rsidRPr="00975D2F">
        <w:rPr>
          <w:rFonts w:ascii="Simplified Arabic" w:eastAsia="MS Mincho" w:hAnsi="Simplified Arabic" w:cs="Simplified Arabic" w:hint="cs"/>
          <w:b/>
          <w:rtl/>
          <w:lang w:val="en-US" w:eastAsia="en-US"/>
        </w:rPr>
        <w:t>ا</w:t>
      </w:r>
      <w:r w:rsidRPr="00975D2F">
        <w:rPr>
          <w:rFonts w:ascii="Simplified Arabic" w:eastAsia="MS Mincho" w:hAnsi="Simplified Arabic" w:cs="Simplified Arabic"/>
          <w:b/>
          <w:rtl/>
          <w:lang w:val="en-US" w:eastAsia="en-US"/>
        </w:rPr>
        <w:t>ل المنصوص عليه</w:t>
      </w:r>
      <w:r w:rsidRPr="00975D2F">
        <w:rPr>
          <w:rFonts w:ascii="Simplified Arabic" w:eastAsia="MS Mincho" w:hAnsi="Simplified Arabic" w:cs="Simplified Arabic" w:hint="cs"/>
          <w:b/>
          <w:rtl/>
          <w:lang w:val="en-US" w:eastAsia="en-US"/>
        </w:rPr>
        <w:t>ا</w:t>
      </w:r>
      <w:r w:rsidRPr="00975D2F">
        <w:rPr>
          <w:rFonts w:ascii="Simplified Arabic" w:eastAsia="MS Mincho" w:hAnsi="Simplified Arabic" w:cs="Simplified Arabic"/>
          <w:b/>
          <w:rtl/>
          <w:lang w:val="en-US" w:eastAsia="en-US"/>
        </w:rPr>
        <w:t xml:space="preserve"> في المقرر 14/7، بما في</w:t>
      </w:r>
      <w:r w:rsidRPr="00975D2F">
        <w:rPr>
          <w:rFonts w:ascii="Simplified Arabic" w:eastAsia="MS Mincho" w:hAnsi="Simplified Arabic" w:cs="Simplified Arabic" w:hint="cs"/>
          <w:b/>
          <w:rtl/>
          <w:lang w:val="en-US" w:eastAsia="en-US"/>
        </w:rPr>
        <w:t>ها</w:t>
      </w:r>
      <w:r w:rsidRPr="00975D2F">
        <w:rPr>
          <w:rFonts w:ascii="Simplified Arabic" w:eastAsia="MS Mincho" w:hAnsi="Simplified Arabic" w:cs="Simplified Arabic"/>
          <w:b/>
          <w:rtl/>
          <w:lang w:val="en-US" w:eastAsia="en-US"/>
        </w:rPr>
        <w:t xml:space="preserve"> تحديد المجالات الأخرى </w:t>
      </w:r>
      <w:r w:rsidRPr="00975D2F">
        <w:rPr>
          <w:rFonts w:ascii="Simplified Arabic" w:eastAsia="MS Mincho" w:hAnsi="Simplified Arabic" w:cs="Simplified Arabic" w:hint="cs"/>
          <w:b/>
          <w:rtl/>
          <w:lang w:val="en-US" w:eastAsia="en-US"/>
        </w:rPr>
        <w:t>خارج</w:t>
      </w:r>
      <w:r w:rsidRPr="00975D2F">
        <w:rPr>
          <w:rFonts w:ascii="Simplified Arabic" w:eastAsia="MS Mincho" w:hAnsi="Simplified Arabic" w:cs="Simplified Arabic"/>
          <w:b/>
          <w:rtl/>
          <w:lang w:val="en-US" w:eastAsia="en-US"/>
        </w:rPr>
        <w:t xml:space="preserve"> قطاع اللحوم البرية التي قد تتطلب </w:t>
      </w:r>
      <w:r w:rsidRPr="00975D2F">
        <w:rPr>
          <w:rFonts w:ascii="Simplified Arabic" w:eastAsia="MS Mincho" w:hAnsi="Simplified Arabic" w:cs="Simplified Arabic" w:hint="cs"/>
          <w:b/>
          <w:rtl/>
          <w:lang w:val="en-US" w:eastAsia="en-US"/>
        </w:rPr>
        <w:t>إرشاد</w:t>
      </w:r>
      <w:r w:rsidRPr="00975D2F">
        <w:rPr>
          <w:rFonts w:ascii="Simplified Arabic" w:eastAsia="MS Mincho" w:hAnsi="Simplified Arabic" w:cs="Simplified Arabic"/>
          <w:b/>
          <w:rtl/>
          <w:lang w:val="en-US" w:eastAsia="en-US"/>
        </w:rPr>
        <w:t>ات تكميلية</w:t>
      </w:r>
      <w:r w:rsidRPr="00975D2F">
        <w:rPr>
          <w:rFonts w:ascii="Simplified Arabic" w:eastAsia="MS Mincho" w:hAnsi="Simplified Arabic" w:cs="Simplified Arabic" w:hint="cs"/>
          <w:b/>
          <w:rtl/>
          <w:lang w:val="en-US" w:eastAsia="en-US" w:bidi="ar-EG"/>
        </w:rPr>
        <w:t>،</w:t>
      </w:r>
      <w:r w:rsidRPr="00975D2F">
        <w:rPr>
          <w:rFonts w:ascii="Simplified Arabic" w:eastAsia="MS Mincho" w:hAnsi="Simplified Arabic" w:cs="Simplified Arabic"/>
          <w:b/>
          <w:rtl/>
          <w:lang w:val="en-US" w:eastAsia="en-US"/>
        </w:rPr>
        <w:t xml:space="preserve"> </w:t>
      </w:r>
      <w:r w:rsidRPr="00975D2F">
        <w:rPr>
          <w:rFonts w:ascii="Simplified Arabic" w:eastAsia="MS Mincho" w:hAnsi="Simplified Arabic" w:cs="Simplified Arabic" w:hint="cs"/>
          <w:b/>
          <w:rtl/>
          <w:lang w:val="en-US" w:eastAsia="en-US"/>
        </w:rPr>
        <w:t xml:space="preserve">مثل </w:t>
      </w:r>
      <w:r w:rsidRPr="00975D2F">
        <w:rPr>
          <w:rFonts w:ascii="Simplified Arabic" w:eastAsia="MS Mincho" w:hAnsi="Simplified Arabic" w:cs="Simplified Arabic"/>
          <w:b/>
          <w:rtl/>
          <w:lang w:val="en-US" w:eastAsia="en-US"/>
        </w:rPr>
        <w:t xml:space="preserve">المناطق الجغرافية الأنواع والاستخدامات </w:t>
      </w:r>
      <w:r w:rsidRPr="00975D2F">
        <w:rPr>
          <w:rFonts w:ascii="Simplified Arabic" w:eastAsia="MS Mincho" w:hAnsi="Simplified Arabic" w:cs="Simplified Arabic" w:hint="cs"/>
          <w:b/>
          <w:rtl/>
          <w:lang w:val="en-US" w:eastAsia="en-US"/>
        </w:rPr>
        <w:t xml:space="preserve">الأخرى، </w:t>
      </w:r>
      <w:r w:rsidRPr="00975D2F">
        <w:rPr>
          <w:rFonts w:ascii="Simplified Arabic" w:eastAsia="MS Mincho" w:hAnsi="Simplified Arabic" w:cs="Simplified Arabic"/>
          <w:b/>
          <w:rtl/>
          <w:lang w:val="en-US" w:eastAsia="en-US"/>
        </w:rPr>
        <w:t xml:space="preserve">والاستفادة الكاملة من نتائج </w:t>
      </w:r>
      <w:r w:rsidRPr="00975D2F">
        <w:rPr>
          <w:rFonts w:ascii="Simplified Arabic" w:eastAsia="MS Mincho" w:hAnsi="Simplified Arabic" w:cs="Simplified Arabic" w:hint="cs"/>
          <w:b/>
          <w:rtl/>
          <w:lang w:val="en-US" w:eastAsia="en-US"/>
        </w:rPr>
        <w:t xml:space="preserve">واستنتاجات </w:t>
      </w:r>
      <w:r w:rsidRPr="00975D2F">
        <w:rPr>
          <w:rFonts w:ascii="Simplified Arabic" w:eastAsia="MS Mincho" w:hAnsi="Simplified Arabic" w:cs="Simplified Arabic"/>
          <w:b/>
          <w:rtl/>
          <w:lang w:val="en-US" w:eastAsia="en-US"/>
        </w:rPr>
        <w:t>تقرير</w:t>
      </w:r>
      <w:r w:rsidRPr="00975D2F">
        <w:rPr>
          <w:rFonts w:ascii="Simplified Arabic" w:eastAsia="MS Mincho" w:hAnsi="Simplified Arabic" w:cs="Simplified Arabic" w:hint="cs"/>
          <w:b/>
          <w:rtl/>
          <w:lang w:val="en-US" w:eastAsia="en-US"/>
        </w:rPr>
        <w:t xml:space="preserve"> حلقة</w:t>
      </w:r>
      <w:r w:rsidRPr="00975D2F">
        <w:rPr>
          <w:rFonts w:ascii="Simplified Arabic" w:eastAsia="MS Mincho" w:hAnsi="Simplified Arabic" w:cs="Simplified Arabic"/>
          <w:b/>
          <w:rtl/>
          <w:lang w:val="en-US" w:eastAsia="en-US"/>
        </w:rPr>
        <w:t xml:space="preserve"> </w:t>
      </w:r>
      <w:r w:rsidRPr="00975D2F">
        <w:rPr>
          <w:rFonts w:eastAsia="MS Mincho" w:cs="Simplified Arabic" w:hint="cs"/>
          <w:b/>
          <w:rtl/>
          <w:lang w:val="en-US" w:eastAsia="en-US" w:bidi="ar-EG"/>
        </w:rPr>
        <w:t>العمل التشاورية بشأن الإدارة المستدامة للأحياء البرية فيما بعد عام 2020</w:t>
      </w:r>
      <w:r w:rsidRPr="00975D2F">
        <w:rPr>
          <w:rFonts w:ascii="Simplified Arabic" w:eastAsia="MS Mincho" w:hAnsi="Simplified Arabic"/>
          <w:bCs/>
          <w:szCs w:val="22"/>
          <w:vertAlign w:val="superscript"/>
          <w:rtl/>
          <w:lang w:val="en-US" w:eastAsia="en-US"/>
        </w:rPr>
        <w:footnoteReference w:id="319"/>
      </w:r>
      <w:r w:rsidRPr="00975D2F">
        <w:rPr>
          <w:rFonts w:ascii="Simplified Arabic" w:eastAsia="MS Mincho" w:hAnsi="Simplified Arabic" w:cs="Simplified Arabic"/>
          <w:b/>
          <w:rtl/>
          <w:lang w:val="en-US" w:eastAsia="en-US"/>
        </w:rPr>
        <w:t xml:space="preserve"> ونتائج الدراسة الاستقصائية </w:t>
      </w:r>
      <w:r w:rsidRPr="00975D2F">
        <w:rPr>
          <w:rFonts w:ascii="Simplified Arabic" w:eastAsia="MS Mincho" w:hAnsi="Simplified Arabic" w:cs="Simplified Arabic" w:hint="cs"/>
          <w:b/>
          <w:rtl/>
          <w:lang w:val="en-US" w:eastAsia="en-US"/>
        </w:rPr>
        <w:t>المتعلقة</w:t>
      </w:r>
      <w:r w:rsidRPr="00975D2F">
        <w:rPr>
          <w:rFonts w:ascii="Simplified Arabic" w:eastAsia="MS Mincho" w:hAnsi="Simplified Arabic" w:cs="Simplified Arabic"/>
          <w:b/>
          <w:rtl/>
          <w:lang w:val="en-US" w:eastAsia="en-US"/>
        </w:rPr>
        <w:t xml:space="preserve"> </w:t>
      </w:r>
      <w:r w:rsidRPr="00975D2F">
        <w:rPr>
          <w:rFonts w:ascii="Simplified Arabic" w:eastAsia="MS Mincho" w:hAnsi="Simplified Arabic" w:cs="Simplified Arabic" w:hint="cs"/>
          <w:b/>
          <w:rtl/>
          <w:lang w:val="en-US" w:eastAsia="en-US"/>
        </w:rPr>
        <w:t>با</w:t>
      </w:r>
      <w:r w:rsidRPr="00975D2F">
        <w:rPr>
          <w:rFonts w:ascii="Simplified Arabic" w:eastAsia="MS Mincho" w:hAnsi="Simplified Arabic" w:cs="Simplified Arabic"/>
          <w:b/>
          <w:rtl/>
          <w:lang w:val="en-US" w:eastAsia="en-US"/>
        </w:rPr>
        <w:t>لإدارة المستدامة لل</w:t>
      </w:r>
      <w:r w:rsidRPr="00975D2F">
        <w:rPr>
          <w:rFonts w:ascii="Simplified Arabic" w:eastAsia="MS Mincho" w:hAnsi="Simplified Arabic" w:cs="Simplified Arabic" w:hint="cs"/>
          <w:b/>
          <w:rtl/>
          <w:lang w:val="en-US" w:eastAsia="en-US"/>
        </w:rPr>
        <w:t>أ</w:t>
      </w:r>
      <w:r w:rsidRPr="00975D2F">
        <w:rPr>
          <w:rFonts w:ascii="Simplified Arabic" w:eastAsia="MS Mincho" w:hAnsi="Simplified Arabic" w:cs="Simplified Arabic"/>
          <w:b/>
          <w:rtl/>
          <w:lang w:val="en-US" w:eastAsia="en-US"/>
        </w:rPr>
        <w:t>حيا</w:t>
      </w:r>
      <w:r w:rsidRPr="00975D2F">
        <w:rPr>
          <w:rFonts w:ascii="Simplified Arabic" w:eastAsia="MS Mincho" w:hAnsi="Simplified Arabic" w:cs="Simplified Arabic" w:hint="cs"/>
          <w:b/>
          <w:rtl/>
          <w:lang w:val="en-US" w:eastAsia="en-US"/>
        </w:rPr>
        <w:t>ء</w:t>
      </w:r>
      <w:r w:rsidRPr="00975D2F">
        <w:rPr>
          <w:rFonts w:ascii="Simplified Arabic" w:eastAsia="MS Mincho" w:hAnsi="Simplified Arabic" w:cs="Simplified Arabic"/>
          <w:b/>
          <w:rtl/>
          <w:lang w:val="en-US" w:eastAsia="en-US"/>
        </w:rPr>
        <w:t xml:space="preserve"> البرية؛</w:t>
      </w:r>
    </w:p>
    <w:p w14:paraId="767B2A6B" w14:textId="77777777" w:rsidR="00975D2F" w:rsidRPr="00975D2F" w:rsidRDefault="00975D2F" w:rsidP="00975D2F">
      <w:pPr>
        <w:bidi/>
        <w:spacing w:after="120" w:line="216" w:lineRule="auto"/>
        <w:ind w:firstLine="720"/>
        <w:jc w:val="both"/>
        <w:rPr>
          <w:rFonts w:ascii="Simplified Arabic" w:eastAsia="MS Mincho" w:hAnsi="Simplified Arabic" w:cs="Simplified Arabic"/>
          <w:b/>
          <w:rtl/>
          <w:lang w:val="en-US" w:eastAsia="en-US"/>
        </w:rPr>
      </w:pPr>
      <w:r w:rsidRPr="00975D2F">
        <w:rPr>
          <w:rFonts w:ascii="Simplified Arabic" w:eastAsia="MS Mincho" w:hAnsi="Simplified Arabic" w:cs="Simplified Arabic"/>
          <w:b/>
          <w:rtl/>
          <w:lang w:val="en-US" w:eastAsia="en-US"/>
        </w:rPr>
        <w:t>(ب)</w:t>
      </w:r>
      <w:r w:rsidRPr="00975D2F">
        <w:rPr>
          <w:rFonts w:ascii="Simplified Arabic" w:eastAsia="MS Mincho" w:hAnsi="Simplified Arabic" w:cs="Simplified Arabic" w:hint="cs"/>
          <w:b/>
          <w:rtl/>
          <w:lang w:val="en-US" w:eastAsia="en-US"/>
        </w:rPr>
        <w:tab/>
      </w:r>
      <w:r w:rsidRPr="00975D2F">
        <w:rPr>
          <w:rFonts w:ascii="Simplified Arabic" w:eastAsia="MS Mincho" w:hAnsi="Simplified Arabic" w:cs="Simplified Arabic"/>
          <w:b/>
          <w:rtl/>
          <w:lang w:val="en-US" w:eastAsia="en-US"/>
        </w:rPr>
        <w:t xml:space="preserve">مواصلة التعاون الوثيق مع أمانة </w:t>
      </w:r>
      <w:r w:rsidRPr="00975D2F">
        <w:rPr>
          <w:rFonts w:eastAsia="MS Mincho" w:cs="Simplified Arabic" w:hint="cs"/>
          <w:b/>
          <w:rtl/>
          <w:lang w:val="en-US" w:eastAsia="en-US"/>
        </w:rPr>
        <w:t>ا</w:t>
      </w:r>
      <w:r w:rsidRPr="00975D2F">
        <w:rPr>
          <w:rFonts w:eastAsia="MS Mincho" w:cs="Simplified Arabic"/>
          <w:b/>
          <w:rtl/>
          <w:lang w:val="en-US" w:eastAsia="en-US"/>
        </w:rPr>
        <w:t>لمنبر الحكومي الدولي للعلوم والسياسات في مجال التنوع البيولوجي وخدمات النظم الإيكولوجية</w:t>
      </w:r>
      <w:r w:rsidRPr="00975D2F">
        <w:rPr>
          <w:rFonts w:ascii="Simplified Arabic" w:eastAsia="MS Mincho" w:hAnsi="Simplified Arabic" w:cs="Simplified Arabic" w:hint="cs"/>
          <w:b/>
          <w:rtl/>
          <w:lang w:val="en-US" w:eastAsia="en-US"/>
        </w:rPr>
        <w:t>، بما في ذلك فيما يتعلق بآثار</w:t>
      </w:r>
      <w:r w:rsidRPr="00975D2F">
        <w:rPr>
          <w:rFonts w:ascii="Simplified Arabic" w:eastAsia="MS Mincho" w:hAnsi="Simplified Arabic" w:cs="Simplified Arabic"/>
          <w:b/>
          <w:rtl/>
          <w:lang w:val="en-US" w:eastAsia="en-US"/>
        </w:rPr>
        <w:t xml:space="preserve"> التقييم المواضيعي </w:t>
      </w:r>
      <w:r w:rsidRPr="00975D2F">
        <w:rPr>
          <w:rFonts w:ascii="Simplified Arabic" w:eastAsia="MS Mincho" w:hAnsi="Simplified Arabic" w:cs="Simplified Arabic" w:hint="cs"/>
          <w:b/>
          <w:rtl/>
          <w:lang w:val="en-US" w:eastAsia="en-US"/>
        </w:rPr>
        <w:t>الذي أجراه المنبر بشأن ا</w:t>
      </w:r>
      <w:r w:rsidRPr="00975D2F">
        <w:rPr>
          <w:rFonts w:ascii="Simplified Arabic" w:eastAsia="MS Mincho" w:hAnsi="Simplified Arabic" w:cs="Simplified Arabic"/>
          <w:b/>
          <w:rtl/>
          <w:lang w:val="en-US" w:eastAsia="en-US"/>
        </w:rPr>
        <w:t>لاستخدام المستدام للأنواع البرية</w:t>
      </w:r>
      <w:r w:rsidRPr="00975D2F">
        <w:rPr>
          <w:rFonts w:ascii="Simplified Arabic" w:eastAsia="MS Mincho" w:hAnsi="Simplified Arabic" w:cs="Simplified Arabic" w:hint="cs"/>
          <w:b/>
          <w:rtl/>
          <w:lang w:val="en-US" w:eastAsia="en-US"/>
        </w:rPr>
        <w:t>،</w:t>
      </w:r>
      <w:r w:rsidRPr="00975D2F">
        <w:rPr>
          <w:rFonts w:ascii="Simplified Arabic" w:eastAsia="MS Mincho" w:hAnsi="Simplified Arabic" w:cs="Simplified Arabic"/>
          <w:b/>
          <w:rtl/>
          <w:lang w:val="en-US" w:eastAsia="en-US"/>
        </w:rPr>
        <w:t xml:space="preserve"> على تنفيذ إطار </w:t>
      </w:r>
      <w:r w:rsidRPr="00975D2F">
        <w:rPr>
          <w:rFonts w:cs="Simplified Arabic" w:hint="cs"/>
          <w:sz w:val="22"/>
          <w:rtl/>
        </w:rPr>
        <w:t>كونمينغ</w:t>
      </w:r>
      <w:r w:rsidRPr="00975D2F">
        <w:rPr>
          <w:rFonts w:cs="Simplified Arabic"/>
          <w:sz w:val="22"/>
          <w:rtl/>
        </w:rPr>
        <w:noBreakHyphen/>
      </w:r>
      <w:r w:rsidRPr="00975D2F">
        <w:rPr>
          <w:rFonts w:cs="Simplified Arabic" w:hint="cs"/>
          <w:sz w:val="22"/>
          <w:rtl/>
        </w:rPr>
        <w:t>مونتريال العالمي للتنوع البيولوجي</w:t>
      </w:r>
      <w:r w:rsidRPr="00975D2F">
        <w:rPr>
          <w:rFonts w:ascii="Simplified Arabic" w:eastAsia="MS Mincho" w:hAnsi="Simplified Arabic" w:cs="Simplified Arabic"/>
          <w:b/>
          <w:rtl/>
          <w:lang w:val="en-US" w:eastAsia="en-US"/>
        </w:rPr>
        <w:t>؛</w:t>
      </w:r>
    </w:p>
    <w:p w14:paraId="6E173890" w14:textId="77777777" w:rsidR="00975D2F" w:rsidRPr="00975D2F" w:rsidRDefault="00975D2F" w:rsidP="00975D2F">
      <w:pPr>
        <w:bidi/>
        <w:spacing w:after="120" w:line="216" w:lineRule="auto"/>
        <w:ind w:firstLine="720"/>
        <w:jc w:val="both"/>
        <w:rPr>
          <w:rFonts w:ascii="Simplified Arabic" w:eastAsia="MS Mincho" w:hAnsi="Simplified Arabic" w:cs="Simplified Arabic"/>
          <w:b/>
          <w:rtl/>
          <w:lang w:val="en-US" w:eastAsia="en-US"/>
        </w:rPr>
      </w:pPr>
      <w:r w:rsidRPr="00975D2F">
        <w:rPr>
          <w:rFonts w:ascii="Simplified Arabic" w:eastAsia="MS Mincho" w:hAnsi="Simplified Arabic" w:cs="Simplified Arabic"/>
          <w:b/>
          <w:rtl/>
          <w:lang w:val="en-US" w:eastAsia="en-US"/>
        </w:rPr>
        <w:t>(ج)</w:t>
      </w:r>
      <w:r w:rsidRPr="00975D2F">
        <w:rPr>
          <w:rFonts w:ascii="Simplified Arabic" w:eastAsia="MS Mincho" w:hAnsi="Simplified Arabic" w:cs="Simplified Arabic" w:hint="cs"/>
          <w:b/>
          <w:rtl/>
          <w:lang w:val="en-US" w:eastAsia="en-US"/>
        </w:rPr>
        <w:tab/>
      </w:r>
      <w:r w:rsidRPr="00975D2F">
        <w:rPr>
          <w:rFonts w:ascii="Simplified Arabic" w:eastAsia="MS Mincho" w:hAnsi="Simplified Arabic" w:cs="Simplified Arabic"/>
          <w:b/>
          <w:rtl/>
          <w:lang w:val="en-US" w:eastAsia="en-US"/>
        </w:rPr>
        <w:t>التعاون مع جميع الجهات الفاعلة</w:t>
      </w:r>
      <w:r w:rsidRPr="00975D2F">
        <w:rPr>
          <w:rFonts w:ascii="Simplified Arabic" w:eastAsia="MS Mincho" w:hAnsi="Simplified Arabic" w:cs="Simplified Arabic" w:hint="cs"/>
          <w:b/>
          <w:rtl/>
          <w:lang w:val="en-US" w:eastAsia="en-US"/>
        </w:rPr>
        <w:t xml:space="preserve"> المعنية</w:t>
      </w:r>
      <w:r w:rsidRPr="00975D2F">
        <w:rPr>
          <w:rFonts w:ascii="Simplified Arabic" w:eastAsia="MS Mincho" w:hAnsi="Simplified Arabic" w:cs="Simplified Arabic"/>
          <w:b/>
          <w:rtl/>
          <w:lang w:val="en-US" w:eastAsia="en-US"/>
        </w:rPr>
        <w:t xml:space="preserve"> وأصحاب المصلحة المعنيين</w:t>
      </w:r>
      <w:r w:rsidRPr="00975D2F">
        <w:rPr>
          <w:rFonts w:ascii="Simplified Arabic" w:eastAsia="MS Mincho" w:hAnsi="Simplified Arabic" w:cs="Simplified Arabic" w:hint="cs"/>
          <w:b/>
          <w:rtl/>
          <w:lang w:val="en-US" w:eastAsia="en-US"/>
        </w:rPr>
        <w:t xml:space="preserve"> من أجل تعزيز</w:t>
      </w:r>
      <w:r w:rsidRPr="00975D2F">
        <w:rPr>
          <w:rFonts w:ascii="Simplified Arabic" w:eastAsia="MS Mincho" w:hAnsi="Simplified Arabic" w:cs="Simplified Arabic"/>
          <w:b/>
          <w:rtl/>
          <w:lang w:val="en-US" w:eastAsia="en-US"/>
        </w:rPr>
        <w:t xml:space="preserve"> تعميم الاستخدام المستدام للتنوع البيولوجي، و</w:t>
      </w:r>
      <w:r w:rsidRPr="00975D2F">
        <w:rPr>
          <w:rFonts w:ascii="Simplified Arabic" w:eastAsia="MS Mincho" w:hAnsi="Simplified Arabic" w:cs="Simplified Arabic" w:hint="cs"/>
          <w:b/>
          <w:rtl/>
          <w:lang w:val="en-US" w:eastAsia="en-US"/>
        </w:rPr>
        <w:t>لا سيما</w:t>
      </w:r>
      <w:r w:rsidRPr="00975D2F">
        <w:rPr>
          <w:rFonts w:ascii="Simplified Arabic" w:eastAsia="MS Mincho" w:hAnsi="Simplified Arabic" w:cs="Simplified Arabic"/>
          <w:b/>
          <w:rtl/>
          <w:lang w:val="en-US" w:eastAsia="en-US"/>
        </w:rPr>
        <w:t xml:space="preserve"> </w:t>
      </w:r>
      <w:r w:rsidRPr="00975D2F">
        <w:rPr>
          <w:rFonts w:ascii="Simplified Arabic" w:eastAsia="MS Mincho" w:hAnsi="Simplified Arabic" w:cs="Simplified Arabic" w:hint="cs"/>
          <w:b/>
          <w:rtl/>
          <w:lang w:val="en-US" w:eastAsia="en-US"/>
        </w:rPr>
        <w:t>ل</w:t>
      </w:r>
      <w:r w:rsidRPr="00975D2F">
        <w:rPr>
          <w:rFonts w:ascii="Simplified Arabic" w:eastAsia="MS Mincho" w:hAnsi="Simplified Arabic" w:cs="Simplified Arabic"/>
          <w:b/>
          <w:rtl/>
          <w:lang w:val="en-US" w:eastAsia="en-US"/>
        </w:rPr>
        <w:t>لأنواع البرية، في جميع القطاعات ذات الصلة؛</w:t>
      </w:r>
    </w:p>
    <w:p w14:paraId="0BE1E985" w14:textId="77777777" w:rsidR="00975D2F" w:rsidRPr="00975D2F" w:rsidRDefault="00975D2F" w:rsidP="00975D2F">
      <w:pPr>
        <w:bidi/>
        <w:spacing w:after="120" w:line="216" w:lineRule="auto"/>
        <w:ind w:firstLine="720"/>
        <w:jc w:val="both"/>
        <w:rPr>
          <w:rFonts w:ascii="Simplified Arabic" w:eastAsia="MS Mincho" w:hAnsi="Simplified Arabic" w:cs="Simplified Arabic"/>
          <w:b/>
          <w:rtl/>
          <w:lang w:val="en-US" w:eastAsia="en-US"/>
        </w:rPr>
      </w:pPr>
      <w:r w:rsidRPr="00975D2F">
        <w:rPr>
          <w:rFonts w:ascii="Simplified Arabic" w:eastAsia="MS Mincho" w:hAnsi="Simplified Arabic" w:cs="Simplified Arabic"/>
          <w:b/>
          <w:rtl/>
          <w:lang w:val="en-US" w:eastAsia="en-US"/>
        </w:rPr>
        <w:t>(د)</w:t>
      </w:r>
      <w:r w:rsidRPr="00975D2F">
        <w:rPr>
          <w:rFonts w:ascii="Simplified Arabic" w:eastAsia="MS Mincho" w:hAnsi="Simplified Arabic" w:cs="Simplified Arabic" w:hint="cs"/>
          <w:b/>
          <w:rtl/>
          <w:lang w:val="en-US" w:eastAsia="en-US"/>
        </w:rPr>
        <w:tab/>
      </w:r>
      <w:r w:rsidRPr="00975D2F">
        <w:rPr>
          <w:rFonts w:ascii="Simplified Arabic" w:eastAsia="MS Mincho" w:hAnsi="Simplified Arabic" w:cs="Simplified Arabic"/>
          <w:b/>
          <w:rtl/>
          <w:lang w:val="en-US" w:eastAsia="en-US"/>
        </w:rPr>
        <w:t xml:space="preserve">مواصلة التعاون وتعزيز أوجه التآزر </w:t>
      </w:r>
      <w:r w:rsidRPr="00975D2F">
        <w:rPr>
          <w:rFonts w:ascii="Simplified Arabic" w:eastAsia="MS Mincho" w:hAnsi="Simplified Arabic" w:cs="Simplified Arabic" w:hint="cs"/>
          <w:b/>
          <w:rtl/>
          <w:lang w:val="en-US" w:eastAsia="en-US"/>
        </w:rPr>
        <w:t xml:space="preserve">في مجال الاستخدام المستدام للأحياء البرية </w:t>
      </w:r>
      <w:r w:rsidRPr="00975D2F">
        <w:rPr>
          <w:rFonts w:ascii="Simplified Arabic" w:eastAsia="MS Mincho" w:hAnsi="Simplified Arabic" w:cs="Simplified Arabic"/>
          <w:b/>
          <w:rtl/>
          <w:lang w:val="en-US" w:eastAsia="en-US"/>
        </w:rPr>
        <w:t xml:space="preserve">مع اتفاقية الاتجار الدولي </w:t>
      </w:r>
      <w:r w:rsidRPr="00975D2F">
        <w:rPr>
          <w:rFonts w:eastAsia="MS Mincho" w:cs="Simplified Arabic"/>
          <w:b/>
          <w:rtl/>
          <w:lang w:val="en-US" w:eastAsia="en-US"/>
        </w:rPr>
        <w:t xml:space="preserve">بأنواع الحيوانات والنباتات </w:t>
      </w:r>
      <w:r w:rsidRPr="00975D2F">
        <w:rPr>
          <w:rFonts w:eastAsia="MS Mincho" w:cs="Simplified Arabic"/>
          <w:b/>
          <w:spacing w:val="-8"/>
          <w:rtl/>
          <w:lang w:val="en-US" w:eastAsia="en-US"/>
        </w:rPr>
        <w:t>البرية المهددة بالانقراض</w:t>
      </w:r>
      <w:r w:rsidRPr="00975D2F">
        <w:rPr>
          <w:rFonts w:ascii="Simplified Arabic" w:eastAsia="MS Mincho" w:hAnsi="Simplified Arabic" w:cs="Simplified Arabic"/>
          <w:b/>
          <w:rtl/>
          <w:lang w:val="en-US" w:eastAsia="en-US"/>
        </w:rPr>
        <w:t xml:space="preserve">، ومنظمة </w:t>
      </w:r>
      <w:r w:rsidRPr="00975D2F">
        <w:rPr>
          <w:rFonts w:ascii="Simplified Arabic" w:eastAsia="MS Mincho" w:hAnsi="Simplified Arabic" w:cs="Simplified Arabic" w:hint="cs"/>
          <w:b/>
          <w:rtl/>
          <w:lang w:val="en-US" w:eastAsia="en-US"/>
        </w:rPr>
        <w:t>ا</w:t>
      </w:r>
      <w:r w:rsidRPr="00975D2F">
        <w:rPr>
          <w:rFonts w:ascii="Simplified Arabic" w:eastAsia="MS Mincho" w:hAnsi="Simplified Arabic" w:cs="Simplified Arabic"/>
          <w:b/>
          <w:rtl/>
          <w:lang w:val="en-US" w:eastAsia="en-US"/>
        </w:rPr>
        <w:t>لأغذية والزراعة</w:t>
      </w:r>
      <w:r w:rsidRPr="00975D2F">
        <w:rPr>
          <w:rFonts w:ascii="Simplified Arabic" w:eastAsia="MS Mincho" w:hAnsi="Simplified Arabic" w:cs="Simplified Arabic" w:hint="cs"/>
          <w:b/>
          <w:rtl/>
          <w:lang w:val="en-US" w:eastAsia="en-US"/>
        </w:rPr>
        <w:t xml:space="preserve"> للأمم المتحدة</w:t>
      </w:r>
      <w:r w:rsidRPr="00975D2F">
        <w:rPr>
          <w:rFonts w:ascii="Simplified Arabic" w:eastAsia="MS Mincho" w:hAnsi="Simplified Arabic" w:cs="Simplified Arabic"/>
          <w:b/>
          <w:rtl/>
          <w:lang w:val="en-US" w:eastAsia="en-US"/>
        </w:rPr>
        <w:t>، ومعاهدة المحافظة على الأنواع المهاجرة من الحيوانات الفطرية</w:t>
      </w:r>
      <w:r w:rsidRPr="00975D2F">
        <w:rPr>
          <w:rFonts w:ascii="Simplified Arabic" w:eastAsia="MS Mincho" w:hAnsi="Simplified Arabic" w:hint="cs"/>
          <w:bCs/>
          <w:szCs w:val="22"/>
          <w:rtl/>
          <w:lang w:val="en-US" w:eastAsia="en-US"/>
        </w:rPr>
        <w:t>،</w:t>
      </w:r>
      <w:r w:rsidRPr="00975D2F">
        <w:rPr>
          <w:rFonts w:ascii="Simplified Arabic" w:eastAsia="MS Mincho" w:hAnsi="Simplified Arabic" w:cs="Simplified Arabic"/>
          <w:b/>
          <w:rtl/>
          <w:lang w:val="en-US" w:eastAsia="en-US"/>
        </w:rPr>
        <w:t xml:space="preserve"> </w:t>
      </w:r>
      <w:r w:rsidRPr="00975D2F">
        <w:rPr>
          <w:rFonts w:ascii="Simplified Arabic" w:eastAsia="MS Mincho" w:hAnsi="Simplified Arabic" w:cs="Simplified Arabic" w:hint="cs"/>
          <w:b/>
          <w:rtl/>
          <w:lang w:val="en-US" w:eastAsia="en-US"/>
        </w:rPr>
        <w:t>و</w:t>
      </w:r>
      <w:r w:rsidRPr="00975D2F">
        <w:rPr>
          <w:rFonts w:ascii="Simplified Arabic" w:eastAsia="MS Mincho" w:hAnsi="Simplified Arabic" w:cs="Simplified Arabic"/>
          <w:b/>
          <w:rtl/>
          <w:lang w:val="en-US" w:eastAsia="en-US"/>
        </w:rPr>
        <w:t>الاتفاقات</w:t>
      </w:r>
      <w:r w:rsidRPr="00975D2F">
        <w:rPr>
          <w:rFonts w:ascii="Simplified Arabic" w:eastAsia="MS Mincho" w:hAnsi="Simplified Arabic" w:cs="Simplified Arabic" w:hint="cs"/>
          <w:b/>
          <w:rtl/>
          <w:lang w:val="en-US" w:eastAsia="en-US"/>
        </w:rPr>
        <w:t xml:space="preserve"> </w:t>
      </w:r>
      <w:r w:rsidRPr="00975D2F">
        <w:rPr>
          <w:rFonts w:ascii="Simplified Arabic" w:eastAsia="MS Mincho" w:hAnsi="Simplified Arabic" w:cs="Simplified Arabic"/>
          <w:b/>
          <w:rtl/>
          <w:lang w:val="en-US" w:eastAsia="en-US"/>
        </w:rPr>
        <w:t>البيئية</w:t>
      </w:r>
      <w:r w:rsidRPr="00975D2F">
        <w:rPr>
          <w:rFonts w:ascii="Simplified Arabic" w:eastAsia="MS Mincho" w:hAnsi="Simplified Arabic" w:cs="Simplified Arabic" w:hint="cs"/>
          <w:b/>
          <w:rtl/>
          <w:lang w:val="en-US" w:eastAsia="en-US" w:bidi="ar-EG"/>
        </w:rPr>
        <w:t xml:space="preserve"> </w:t>
      </w:r>
      <w:r w:rsidRPr="00975D2F">
        <w:rPr>
          <w:rFonts w:ascii="Simplified Arabic" w:eastAsia="MS Mincho" w:hAnsi="Simplified Arabic" w:cs="Simplified Arabic"/>
          <w:b/>
          <w:rtl/>
          <w:lang w:val="en-US" w:eastAsia="en-US"/>
        </w:rPr>
        <w:t>المتعددة الأطراف</w:t>
      </w:r>
      <w:r w:rsidRPr="00975D2F">
        <w:rPr>
          <w:rFonts w:ascii="Simplified Arabic" w:eastAsia="MS Mincho" w:hAnsi="Simplified Arabic" w:cs="Simplified Arabic" w:hint="cs"/>
          <w:b/>
          <w:rtl/>
          <w:lang w:val="en-US" w:eastAsia="en-US"/>
        </w:rPr>
        <w:t xml:space="preserve"> الأخرى ذات الصلة</w:t>
      </w:r>
      <w:r w:rsidRPr="00975D2F">
        <w:rPr>
          <w:rFonts w:ascii="Simplified Arabic" w:eastAsia="MS Mincho" w:hAnsi="Simplified Arabic" w:cs="Simplified Arabic"/>
          <w:b/>
          <w:rtl/>
          <w:lang w:val="en-US" w:eastAsia="en-US"/>
        </w:rPr>
        <w:t>؛</w:t>
      </w:r>
    </w:p>
    <w:p w14:paraId="74C85ADF" w14:textId="77777777" w:rsidR="00975D2F" w:rsidRPr="00975D2F" w:rsidRDefault="00975D2F" w:rsidP="00975D2F">
      <w:pPr>
        <w:bidi/>
        <w:spacing w:after="120" w:line="216" w:lineRule="auto"/>
        <w:ind w:firstLine="720"/>
        <w:jc w:val="both"/>
        <w:rPr>
          <w:rFonts w:ascii="Simplified Arabic" w:eastAsia="MS Mincho" w:hAnsi="Simplified Arabic" w:cs="Simplified Arabic"/>
          <w:b/>
          <w:rtl/>
          <w:lang w:val="en-US" w:eastAsia="en-US"/>
        </w:rPr>
      </w:pPr>
      <w:r w:rsidRPr="00975D2F">
        <w:rPr>
          <w:rFonts w:ascii="Simplified Arabic" w:eastAsia="MS Mincho" w:hAnsi="Simplified Arabic" w:cs="Simplified Arabic"/>
          <w:b/>
          <w:rtl/>
          <w:lang w:val="en-US" w:eastAsia="en-US"/>
        </w:rPr>
        <w:t>(هـ)</w:t>
      </w:r>
      <w:r w:rsidRPr="00975D2F">
        <w:rPr>
          <w:rFonts w:ascii="Simplified Arabic" w:eastAsia="MS Mincho" w:hAnsi="Simplified Arabic" w:cs="Simplified Arabic" w:hint="cs"/>
          <w:b/>
          <w:rtl/>
          <w:lang w:val="en-US" w:eastAsia="en-US"/>
        </w:rPr>
        <w:tab/>
      </w:r>
      <w:r w:rsidRPr="00975D2F">
        <w:rPr>
          <w:rFonts w:ascii="Simplified Arabic" w:eastAsia="MS Mincho" w:hAnsi="Simplified Arabic" w:cs="Simplified Arabic"/>
          <w:b/>
          <w:rtl/>
          <w:lang w:val="en-US" w:eastAsia="en-US"/>
        </w:rPr>
        <w:t>تقديم تق</w:t>
      </w:r>
      <w:r w:rsidRPr="00975D2F">
        <w:rPr>
          <w:rFonts w:ascii="Simplified Arabic" w:eastAsia="MS Mincho" w:hAnsi="Simplified Arabic" w:cs="Simplified Arabic" w:hint="cs"/>
          <w:b/>
          <w:rtl/>
          <w:lang w:val="en-US" w:eastAsia="en-US"/>
        </w:rPr>
        <w:t>ا</w:t>
      </w:r>
      <w:r w:rsidRPr="00975D2F">
        <w:rPr>
          <w:rFonts w:ascii="Simplified Arabic" w:eastAsia="MS Mincho" w:hAnsi="Simplified Arabic" w:cs="Simplified Arabic"/>
          <w:b/>
          <w:rtl/>
          <w:lang w:val="en-US" w:eastAsia="en-US"/>
        </w:rPr>
        <w:t xml:space="preserve">رير عن التقدم المحرز </w:t>
      </w:r>
      <w:r w:rsidRPr="00975D2F">
        <w:rPr>
          <w:rFonts w:ascii="Simplified Arabic" w:eastAsia="MS Mincho" w:hAnsi="Simplified Arabic" w:cs="Simplified Arabic" w:hint="cs"/>
          <w:b/>
          <w:rtl/>
          <w:lang w:val="en-US" w:eastAsia="en-US"/>
        </w:rPr>
        <w:t>في</w:t>
      </w:r>
      <w:r w:rsidRPr="00975D2F">
        <w:rPr>
          <w:rFonts w:ascii="Simplified Arabic" w:eastAsia="MS Mincho" w:hAnsi="Simplified Arabic" w:cs="Simplified Arabic"/>
          <w:b/>
          <w:rtl/>
          <w:lang w:val="en-US" w:eastAsia="en-US"/>
        </w:rPr>
        <w:t xml:space="preserve"> </w:t>
      </w:r>
      <w:r w:rsidRPr="00975D2F">
        <w:rPr>
          <w:rFonts w:ascii="Simplified Arabic" w:eastAsia="MS Mincho" w:hAnsi="Simplified Arabic" w:cs="Simplified Arabic" w:hint="cs"/>
          <w:b/>
          <w:rtl/>
          <w:lang w:val="en-US" w:eastAsia="en-US"/>
        </w:rPr>
        <w:t xml:space="preserve">تنفيذ </w:t>
      </w:r>
      <w:r w:rsidRPr="00975D2F">
        <w:rPr>
          <w:rFonts w:ascii="Simplified Arabic" w:eastAsia="MS Mincho" w:hAnsi="Simplified Arabic" w:cs="Simplified Arabic"/>
          <w:b/>
          <w:rtl/>
          <w:lang w:val="en-US" w:eastAsia="en-US"/>
        </w:rPr>
        <w:t xml:space="preserve">الأنشطة المذكورة أعلاه </w:t>
      </w:r>
      <w:r w:rsidRPr="00975D2F">
        <w:rPr>
          <w:rFonts w:ascii="Simplified Arabic" w:eastAsia="MS Mincho" w:hAnsi="Simplified Arabic" w:cs="Simplified Arabic" w:hint="cs"/>
          <w:b/>
          <w:rtl/>
          <w:lang w:val="en-US" w:eastAsia="en-US"/>
        </w:rPr>
        <w:t>وصياغة توصيات لأعمال الاتفاقية في المستقبل المتعلقة بالمسائل المتعلقة بالإدارة المستدامة للأحياء البرية لكي تنظر فيها</w:t>
      </w:r>
      <w:r w:rsidRPr="00975D2F">
        <w:rPr>
          <w:rFonts w:ascii="Simplified Arabic" w:eastAsia="MS Mincho" w:hAnsi="Simplified Arabic" w:cs="Simplified Arabic"/>
          <w:b/>
          <w:rtl/>
          <w:lang w:val="en-US" w:eastAsia="en-US"/>
        </w:rPr>
        <w:t xml:space="preserve"> الهيئة الفرعية للمشورة العلمية والتقنية والتكنولوجية في اجتماع</w:t>
      </w:r>
      <w:r w:rsidRPr="00975D2F">
        <w:rPr>
          <w:rFonts w:ascii="Simplified Arabic" w:eastAsia="MS Mincho" w:hAnsi="Simplified Arabic" w:cs="Simplified Arabic" w:hint="cs"/>
          <w:b/>
          <w:rtl/>
          <w:lang w:val="en-US" w:eastAsia="en-US"/>
        </w:rPr>
        <w:t xml:space="preserve"> يُعقد</w:t>
      </w:r>
      <w:r w:rsidRPr="00975D2F">
        <w:rPr>
          <w:rFonts w:ascii="Simplified Arabic" w:eastAsia="MS Mincho" w:hAnsi="Simplified Arabic" w:cs="Simplified Arabic"/>
          <w:b/>
          <w:rtl/>
          <w:lang w:val="en-US" w:eastAsia="en-US"/>
        </w:rPr>
        <w:t xml:space="preserve"> قبل الاجتماع السادس عشر لمؤتمر الأطراف</w:t>
      </w:r>
      <w:r w:rsidRPr="00975D2F">
        <w:rPr>
          <w:rFonts w:ascii="Simplified Arabic" w:eastAsia="MS Mincho" w:hAnsi="Simplified Arabic" w:cs="Simplified Arabic" w:hint="cs"/>
          <w:b/>
          <w:rtl/>
          <w:lang w:val="en-US" w:eastAsia="en-US"/>
        </w:rPr>
        <w:t>.</w:t>
      </w:r>
    </w:p>
    <w:p w14:paraId="04B7A439" w14:textId="77777777" w:rsidR="00975D2F" w:rsidRDefault="00975D2F" w:rsidP="00E773FB">
      <w:pPr>
        <w:bidi/>
        <w:spacing w:after="120" w:line="216" w:lineRule="auto"/>
        <w:jc w:val="both"/>
        <w:rPr>
          <w:rFonts w:eastAsia="YouYuan" w:cs="Simplified Arabic"/>
          <w:kern w:val="2"/>
          <w:sz w:val="22"/>
          <w:lang w:val="fr-CH" w:eastAsia="en-US"/>
        </w:rPr>
        <w:sectPr w:rsidR="00975D2F" w:rsidSect="00E773FB">
          <w:headerReference w:type="first" r:id="rId54"/>
          <w:footnotePr>
            <w:numRestart w:val="eachSect"/>
          </w:footnotePr>
          <w:pgSz w:w="12240" w:h="15840" w:code="1"/>
          <w:pgMar w:top="1440" w:right="1440" w:bottom="1440" w:left="1440" w:header="720" w:footer="720" w:gutter="0"/>
          <w:cols w:space="720"/>
          <w:titlePg/>
          <w:docGrid w:linePitch="360"/>
        </w:sectPr>
      </w:pPr>
    </w:p>
    <w:p w14:paraId="37D79462" w14:textId="77777777" w:rsidR="00975D2F" w:rsidRPr="00975D2F" w:rsidRDefault="00975D2F" w:rsidP="00975D2F">
      <w:pPr>
        <w:bidi/>
        <w:spacing w:after="120" w:line="216" w:lineRule="auto"/>
        <w:jc w:val="center"/>
        <w:rPr>
          <w:rFonts w:ascii="Simplified Arabic" w:hAnsi="Simplified Arabic" w:cs="Simplified Arabic"/>
          <w:b/>
          <w:bCs/>
          <w:rtl/>
          <w:lang w:bidi="ar-EG"/>
        </w:rPr>
      </w:pPr>
      <w:bookmarkStart w:id="179" w:name="مقرر24"/>
      <w:bookmarkEnd w:id="179"/>
      <w:r w:rsidRPr="00975D2F">
        <w:rPr>
          <w:rFonts w:ascii="Simplified Arabic" w:hAnsi="Simplified Arabic" w:cs="Simplified Arabic" w:hint="cs"/>
          <w:b/>
          <w:bCs/>
          <w:rtl/>
          <w:lang w:bidi="ar-EG"/>
        </w:rPr>
        <w:lastRenderedPageBreak/>
        <w:t>15/24-</w:t>
      </w:r>
      <w:r w:rsidRPr="00975D2F">
        <w:rPr>
          <w:rFonts w:ascii="Simplified Arabic" w:hAnsi="Simplified Arabic" w:cs="Simplified Arabic"/>
          <w:b/>
          <w:bCs/>
          <w:rtl/>
          <w:lang w:bidi="ar-EG"/>
        </w:rPr>
        <w:tab/>
        <w:t>حفظ التنوع البيولوجي البحري والساحلي واستخدامه المستدام</w:t>
      </w:r>
    </w:p>
    <w:p w14:paraId="646445B9" w14:textId="77777777" w:rsidR="00975D2F" w:rsidRPr="00975D2F" w:rsidRDefault="00975D2F" w:rsidP="00975D2F">
      <w:pPr>
        <w:bidi/>
        <w:spacing w:after="120" w:line="216" w:lineRule="auto"/>
        <w:ind w:firstLine="720"/>
        <w:jc w:val="both"/>
        <w:rPr>
          <w:rFonts w:cs="Simplified Arabic"/>
          <w:i/>
          <w:iCs/>
          <w:sz w:val="22"/>
          <w:rtl/>
          <w:lang w:bidi="ar-EG"/>
        </w:rPr>
      </w:pPr>
      <w:r w:rsidRPr="00975D2F">
        <w:rPr>
          <w:rFonts w:cs="Simplified Arabic"/>
          <w:i/>
          <w:iCs/>
          <w:sz w:val="22"/>
          <w:rtl/>
          <w:lang w:bidi="ar-EG"/>
        </w:rPr>
        <w:t>إن مؤتمر الأطراف،</w:t>
      </w:r>
    </w:p>
    <w:p w14:paraId="75D3A70A" w14:textId="77777777" w:rsidR="00975D2F" w:rsidRPr="00975D2F" w:rsidRDefault="00975D2F" w:rsidP="00975D2F">
      <w:pPr>
        <w:bidi/>
        <w:spacing w:after="120" w:line="216" w:lineRule="auto"/>
        <w:ind w:firstLine="720"/>
        <w:jc w:val="both"/>
        <w:rPr>
          <w:rFonts w:cs="Simplified Arabic"/>
          <w:sz w:val="22"/>
          <w:rtl/>
          <w:lang w:val="en-US"/>
        </w:rPr>
      </w:pPr>
      <w:r w:rsidRPr="00975D2F">
        <w:rPr>
          <w:rFonts w:cs="Simplified Arabic"/>
          <w:i/>
          <w:iCs/>
          <w:sz w:val="22"/>
          <w:rtl/>
          <w:lang w:val="en-US"/>
        </w:rPr>
        <w:t xml:space="preserve">إذ يشير </w:t>
      </w:r>
      <w:r w:rsidRPr="00975D2F">
        <w:rPr>
          <w:rFonts w:cs="Simplified Arabic"/>
          <w:sz w:val="22"/>
          <w:rtl/>
          <w:lang w:val="en-US"/>
        </w:rPr>
        <w:t xml:space="preserve">إلى مقرراته 9/20، و10/29، و11/18، و12/23، و13/9، و13/10، و13/11، و13/12، و14/8، و14/10، و14/30 فيما يتعلق </w:t>
      </w:r>
      <w:r w:rsidRPr="00975D2F">
        <w:rPr>
          <w:rFonts w:cs="Simplified Arabic" w:hint="cs"/>
          <w:sz w:val="22"/>
          <w:rtl/>
          <w:lang w:val="en-US"/>
        </w:rPr>
        <w:t>ب</w:t>
      </w:r>
      <w:r w:rsidRPr="00975D2F">
        <w:rPr>
          <w:rFonts w:cs="Simplified Arabic"/>
          <w:sz w:val="22"/>
          <w:rtl/>
          <w:lang w:val="en-US"/>
        </w:rPr>
        <w:t xml:space="preserve">التعاون </w:t>
      </w:r>
      <w:r w:rsidRPr="00975D2F">
        <w:rPr>
          <w:rFonts w:cs="Simplified Arabic" w:hint="cs"/>
          <w:sz w:val="22"/>
          <w:rtl/>
          <w:lang w:val="en-US"/>
        </w:rPr>
        <w:t>و</w:t>
      </w:r>
      <w:r w:rsidRPr="00975D2F">
        <w:rPr>
          <w:rFonts w:cs="Simplified Arabic"/>
          <w:sz w:val="22"/>
          <w:rtl/>
          <w:lang w:val="en-US"/>
        </w:rPr>
        <w:t>التآزر مع المنظمات والمبادرات العالمية والإقليمية ذات الصلة،</w:t>
      </w:r>
    </w:p>
    <w:p w14:paraId="53BC2CDB" w14:textId="77777777" w:rsidR="00975D2F" w:rsidRPr="00975D2F" w:rsidRDefault="00975D2F" w:rsidP="00975D2F">
      <w:pPr>
        <w:bidi/>
        <w:spacing w:after="120" w:line="216" w:lineRule="auto"/>
        <w:ind w:firstLine="720"/>
        <w:jc w:val="both"/>
        <w:rPr>
          <w:rFonts w:cs="Simplified Arabic"/>
          <w:sz w:val="22"/>
          <w:rtl/>
          <w:lang w:val="en-US"/>
        </w:rPr>
      </w:pPr>
      <w:r w:rsidRPr="00975D2F">
        <w:rPr>
          <w:rFonts w:cs="Simplified Arabic"/>
          <w:i/>
          <w:iCs/>
          <w:sz w:val="22"/>
          <w:rtl/>
          <w:lang w:val="en-US"/>
        </w:rPr>
        <w:t>وإذ يسلم</w:t>
      </w:r>
      <w:r w:rsidRPr="00975D2F">
        <w:rPr>
          <w:rFonts w:cs="Simplified Arabic"/>
          <w:sz w:val="22"/>
          <w:rtl/>
          <w:lang w:val="en-US"/>
        </w:rPr>
        <w:t xml:space="preserve"> بالحاجة إلى تعزيز التعاون والتآزر مع المنظمات الحكومية الدولية المختصة</w:t>
      </w:r>
      <w:r w:rsidRPr="00975D2F">
        <w:rPr>
          <w:rFonts w:cs="Simplified Arabic" w:hint="cs"/>
          <w:sz w:val="22"/>
          <w:rtl/>
          <w:lang w:val="en-GB" w:bidi="ar-EG"/>
        </w:rPr>
        <w:t xml:space="preserve">، بما في ذلك المنظمات التي لديها الكفاءات في </w:t>
      </w:r>
      <w:r w:rsidRPr="00975D2F">
        <w:rPr>
          <w:rFonts w:cs="Simplified Arabic"/>
          <w:sz w:val="22"/>
          <w:rtl/>
          <w:lang w:val="en-US"/>
        </w:rPr>
        <w:t xml:space="preserve">المناطق الواقعة خارج </w:t>
      </w:r>
      <w:r w:rsidRPr="00975D2F">
        <w:rPr>
          <w:rFonts w:cs="Simplified Arabic" w:hint="cs"/>
          <w:sz w:val="22"/>
          <w:rtl/>
          <w:lang w:val="en-GB" w:bidi="ar-EG"/>
        </w:rPr>
        <w:t>نطاق الولايات الوطنية،</w:t>
      </w:r>
      <w:r w:rsidRPr="00975D2F">
        <w:rPr>
          <w:rFonts w:cs="Simplified Arabic"/>
          <w:sz w:val="22"/>
          <w:rtl/>
          <w:lang w:val="en-US"/>
        </w:rPr>
        <w:t xml:space="preserve"> لدعم حفظ التنوع البيولوجي البحري والساحلي واستخدامه المستدام، وتطبيق نهج النظم الإيكولوجي</w:t>
      </w:r>
      <w:r w:rsidRPr="00975D2F">
        <w:rPr>
          <w:rFonts w:cs="Simplified Arabic" w:hint="cs"/>
          <w:sz w:val="22"/>
          <w:rtl/>
          <w:lang w:val="en-US"/>
        </w:rPr>
        <w:t>ة</w:t>
      </w:r>
      <w:r w:rsidRPr="00975D2F">
        <w:rPr>
          <w:rFonts w:cs="Simplified Arabic"/>
          <w:sz w:val="22"/>
          <w:rtl/>
          <w:lang w:val="en-US"/>
        </w:rPr>
        <w:t xml:space="preserve"> والنهج التحوطي،</w:t>
      </w:r>
      <w:r w:rsidRPr="00975D2F">
        <w:rPr>
          <w:rFonts w:cs="Simplified Arabic"/>
          <w:sz w:val="22"/>
          <w:vertAlign w:val="superscript"/>
        </w:rPr>
        <w:footnoteReference w:id="320"/>
      </w:r>
      <w:r w:rsidRPr="00975D2F">
        <w:rPr>
          <w:rFonts w:cs="Simplified Arabic"/>
          <w:sz w:val="22"/>
          <w:rtl/>
          <w:lang w:val="en-US"/>
        </w:rPr>
        <w:t xml:space="preserve"> واستخدام أفضل العلوم والمعارف التقليدية المتاحة للشعوب الأصلية والمجتمعات المحلية، بموافقتها الحرة والمسبقة والمستنيرة،</w:t>
      </w:r>
      <w:r w:rsidRPr="00975D2F">
        <w:rPr>
          <w:rFonts w:cs="Simplified Arabic"/>
          <w:sz w:val="22"/>
          <w:vertAlign w:val="superscript"/>
        </w:rPr>
        <w:footnoteReference w:id="321"/>
      </w:r>
      <w:r w:rsidRPr="00975D2F">
        <w:rPr>
          <w:rFonts w:cs="Simplified Arabic" w:hint="cs"/>
          <w:sz w:val="22"/>
          <w:rtl/>
        </w:rPr>
        <w:t xml:space="preserve"> </w:t>
      </w:r>
      <w:r w:rsidRPr="00975D2F">
        <w:rPr>
          <w:rFonts w:cs="Simplified Arabic"/>
          <w:sz w:val="22"/>
          <w:rtl/>
          <w:lang w:val="en-US"/>
        </w:rPr>
        <w:t xml:space="preserve">في نطاق </w:t>
      </w:r>
      <w:r w:rsidRPr="00975D2F">
        <w:rPr>
          <w:rFonts w:cs="Simplified Arabic" w:hint="cs"/>
          <w:sz w:val="22"/>
          <w:rtl/>
          <w:lang w:val="en-US"/>
        </w:rPr>
        <w:t>اختصاص ا</w:t>
      </w:r>
      <w:r w:rsidRPr="00975D2F">
        <w:rPr>
          <w:rFonts w:cs="Simplified Arabic"/>
          <w:sz w:val="22"/>
          <w:rtl/>
          <w:lang w:val="en-US"/>
        </w:rPr>
        <w:t>لاتفاقية وبروتوكوليها،</w:t>
      </w:r>
    </w:p>
    <w:p w14:paraId="7511C212" w14:textId="77777777" w:rsidR="00975D2F" w:rsidRPr="00975D2F" w:rsidRDefault="00975D2F" w:rsidP="00975D2F">
      <w:pPr>
        <w:bidi/>
        <w:spacing w:after="120" w:line="216" w:lineRule="auto"/>
        <w:ind w:firstLine="720"/>
        <w:jc w:val="both"/>
        <w:rPr>
          <w:rFonts w:cs="Simplified Arabic"/>
          <w:sz w:val="22"/>
          <w:rtl/>
          <w:lang w:val="en-US"/>
        </w:rPr>
      </w:pPr>
      <w:r w:rsidRPr="00975D2F">
        <w:rPr>
          <w:rFonts w:cs="Simplified Arabic"/>
          <w:i/>
          <w:iCs/>
          <w:sz w:val="22"/>
          <w:rtl/>
          <w:lang w:val="en-US"/>
        </w:rPr>
        <w:t xml:space="preserve">وإذ </w:t>
      </w:r>
      <w:r w:rsidRPr="00975D2F">
        <w:rPr>
          <w:rFonts w:cs="Simplified Arabic" w:hint="cs"/>
          <w:i/>
          <w:iCs/>
          <w:sz w:val="22"/>
          <w:rtl/>
          <w:lang w:val="en-US"/>
        </w:rPr>
        <w:t>يقر</w:t>
      </w:r>
      <w:r w:rsidRPr="00975D2F">
        <w:rPr>
          <w:rFonts w:cs="Simplified Arabic"/>
          <w:sz w:val="22"/>
          <w:rtl/>
          <w:lang w:val="en-US"/>
        </w:rPr>
        <w:t xml:space="preserve"> بأهمية العلم في صنع القرار، ويرحب بالعمل في إطار عقد الأمم المتحدة لعلوم المحيطات من أجل التنمية المستدامة وعقد الأمم المتحدة لإصلاح النظم الإيكولوجية،</w:t>
      </w:r>
    </w:p>
    <w:p w14:paraId="454F17B0" w14:textId="77777777" w:rsidR="00975D2F" w:rsidRPr="00975D2F" w:rsidRDefault="00975D2F" w:rsidP="00975D2F">
      <w:pPr>
        <w:bidi/>
        <w:spacing w:after="120" w:line="216" w:lineRule="auto"/>
        <w:ind w:firstLine="720"/>
        <w:jc w:val="both"/>
        <w:rPr>
          <w:rFonts w:cs="Simplified Arabic"/>
          <w:sz w:val="22"/>
          <w:rtl/>
          <w:lang w:val="en-US"/>
        </w:rPr>
      </w:pPr>
      <w:r w:rsidRPr="00975D2F">
        <w:rPr>
          <w:rFonts w:cs="Simplified Arabic"/>
          <w:i/>
          <w:iCs/>
          <w:sz w:val="22"/>
          <w:rtl/>
          <w:lang w:val="en-US"/>
        </w:rPr>
        <w:t xml:space="preserve">وإذ يسلم </w:t>
      </w:r>
      <w:r w:rsidRPr="00975D2F">
        <w:rPr>
          <w:rFonts w:cs="Simplified Arabic"/>
          <w:sz w:val="22"/>
          <w:rtl/>
          <w:lang w:val="en-US"/>
        </w:rPr>
        <w:t>بأهمية التنوع البيولوجي البحري والساحلي كأحد العناصر الرئيسية الشاملة لإطار كونمينغ-مونتريال العالمي للتنوع البيولوجي وبدوره الحاسم لتحقيق رؤية عام 2050 للتنوع البيولوجي،</w:t>
      </w:r>
      <w:r w:rsidRPr="00975D2F">
        <w:rPr>
          <w:rFonts w:cs="Simplified Arabic" w:hint="cs"/>
          <w:sz w:val="22"/>
          <w:rtl/>
          <w:lang w:val="en-US"/>
        </w:rPr>
        <w:t xml:space="preserve"> </w:t>
      </w:r>
    </w:p>
    <w:p w14:paraId="064C8B31" w14:textId="77777777" w:rsidR="00975D2F" w:rsidRPr="00975D2F" w:rsidRDefault="00975D2F" w:rsidP="006E3BED">
      <w:pPr>
        <w:numPr>
          <w:ilvl w:val="0"/>
          <w:numId w:val="152"/>
        </w:numPr>
        <w:bidi/>
        <w:spacing w:after="120" w:line="216" w:lineRule="auto"/>
        <w:ind w:left="0" w:firstLine="720"/>
        <w:jc w:val="both"/>
        <w:rPr>
          <w:rFonts w:cs="Simplified Arabic"/>
          <w:sz w:val="22"/>
          <w:rtl/>
          <w:lang w:val="en-US"/>
        </w:rPr>
      </w:pPr>
      <w:bookmarkStart w:id="180" w:name="_Hlk99216488"/>
      <w:r w:rsidRPr="00975D2F">
        <w:rPr>
          <w:rFonts w:cs="Simplified Arabic"/>
          <w:i/>
          <w:iCs/>
          <w:sz w:val="22"/>
          <w:rtl/>
          <w:lang w:val="en-US"/>
        </w:rPr>
        <w:t>يرحب</w:t>
      </w:r>
      <w:r w:rsidRPr="00975D2F">
        <w:rPr>
          <w:rFonts w:cs="Simplified Arabic"/>
          <w:sz w:val="22"/>
          <w:rtl/>
          <w:lang w:val="en-US"/>
        </w:rPr>
        <w:t xml:space="preserve"> بالعمل الذي تجريه الأمينة التنفيذية بشأن تجميع وتوليف المعلومات عن:</w:t>
      </w:r>
    </w:p>
    <w:p w14:paraId="41847885" w14:textId="77777777" w:rsidR="00975D2F" w:rsidRPr="00975D2F" w:rsidRDefault="00975D2F" w:rsidP="006E3BED">
      <w:pPr>
        <w:numPr>
          <w:ilvl w:val="0"/>
          <w:numId w:val="153"/>
        </w:numPr>
        <w:tabs>
          <w:tab w:val="left" w:pos="1422"/>
          <w:tab w:val="left" w:pos="2948"/>
          <w:tab w:val="left" w:pos="3515"/>
        </w:tabs>
        <w:bidi/>
        <w:spacing w:after="120" w:line="216" w:lineRule="auto"/>
        <w:ind w:left="0" w:firstLine="720"/>
        <w:jc w:val="both"/>
        <w:rPr>
          <w:rFonts w:eastAsia="Arial" w:cs="Simplified Arabic"/>
          <w:sz w:val="22"/>
          <w:rtl/>
          <w:lang w:val="en-GB"/>
        </w:rPr>
      </w:pPr>
      <w:r w:rsidRPr="00975D2F">
        <w:rPr>
          <w:rFonts w:eastAsia="Arial" w:cs="Simplified Arabic"/>
          <w:sz w:val="22"/>
          <w:rtl/>
          <w:lang w:val="en-GB"/>
        </w:rPr>
        <w:t>آثار الضجيج تحت الماء الناجمة عن الأنشطة البشرية على التنوع البيولوجي البحري والساحلي، ووسائل تقليل هذه الآثار والتخفيف من حدتها؛</w:t>
      </w:r>
    </w:p>
    <w:p w14:paraId="1210561E" w14:textId="77777777" w:rsidR="00975D2F" w:rsidRPr="00975D2F" w:rsidRDefault="00975D2F" w:rsidP="006E3BED">
      <w:pPr>
        <w:numPr>
          <w:ilvl w:val="0"/>
          <w:numId w:val="153"/>
        </w:numPr>
        <w:tabs>
          <w:tab w:val="left" w:pos="1422"/>
          <w:tab w:val="left" w:pos="2948"/>
          <w:tab w:val="left" w:pos="3515"/>
        </w:tabs>
        <w:bidi/>
        <w:spacing w:after="120" w:line="216" w:lineRule="auto"/>
        <w:ind w:left="0" w:firstLine="720"/>
        <w:jc w:val="both"/>
        <w:rPr>
          <w:rFonts w:eastAsia="Arial" w:cs="Simplified Arabic"/>
          <w:sz w:val="22"/>
          <w:lang w:val="en-GB"/>
        </w:rPr>
      </w:pPr>
      <w:r w:rsidRPr="00975D2F">
        <w:rPr>
          <w:rFonts w:eastAsia="Arial" w:cs="Simplified Arabic"/>
          <w:sz w:val="22"/>
          <w:rtl/>
          <w:lang w:val="en-GB"/>
        </w:rPr>
        <w:t>آثار الحطام البحري على التنوع البيولوجي البحري والساحلي والموائل ووسائل تقليل هذه الآثار والتخفيف من حدتها؛</w:t>
      </w:r>
    </w:p>
    <w:p w14:paraId="17C48189" w14:textId="77777777" w:rsidR="00975D2F" w:rsidRPr="00975D2F" w:rsidRDefault="00975D2F" w:rsidP="006E3BED">
      <w:pPr>
        <w:numPr>
          <w:ilvl w:val="0"/>
          <w:numId w:val="153"/>
        </w:numPr>
        <w:tabs>
          <w:tab w:val="left" w:pos="1422"/>
          <w:tab w:val="left" w:pos="2948"/>
          <w:tab w:val="left" w:pos="3515"/>
        </w:tabs>
        <w:bidi/>
        <w:spacing w:after="120" w:line="216" w:lineRule="auto"/>
        <w:ind w:left="0" w:firstLine="720"/>
        <w:jc w:val="both"/>
        <w:rPr>
          <w:rFonts w:eastAsia="Arial" w:cs="Simplified Arabic"/>
          <w:sz w:val="22"/>
          <w:lang w:val="en-GB"/>
        </w:rPr>
      </w:pPr>
      <w:r w:rsidRPr="00975D2F">
        <w:rPr>
          <w:rFonts w:eastAsia="Arial" w:cs="Simplified Arabic"/>
          <w:sz w:val="22"/>
          <w:rtl/>
          <w:lang w:val="en-GB"/>
        </w:rPr>
        <w:t>تجارب تطبيق التخطيط المكاني البحري؛</w:t>
      </w:r>
    </w:p>
    <w:p w14:paraId="68AA26EE" w14:textId="77777777" w:rsidR="00975D2F" w:rsidRPr="00975D2F" w:rsidRDefault="00975D2F" w:rsidP="006E3BED">
      <w:pPr>
        <w:numPr>
          <w:ilvl w:val="0"/>
          <w:numId w:val="153"/>
        </w:numPr>
        <w:tabs>
          <w:tab w:val="left" w:pos="1422"/>
          <w:tab w:val="left" w:pos="2948"/>
          <w:tab w:val="left" w:pos="3515"/>
        </w:tabs>
        <w:bidi/>
        <w:spacing w:after="120" w:line="216" w:lineRule="auto"/>
        <w:ind w:left="0" w:firstLine="720"/>
        <w:jc w:val="both"/>
        <w:rPr>
          <w:rFonts w:eastAsia="Arial" w:cs="Simplified Arabic"/>
          <w:sz w:val="22"/>
          <w:lang w:val="en-GB"/>
        </w:rPr>
      </w:pPr>
      <w:r w:rsidRPr="00975D2F">
        <w:rPr>
          <w:rFonts w:eastAsia="Arial" w:cs="Simplified Arabic"/>
          <w:sz w:val="22"/>
          <w:rtl/>
          <w:lang w:val="en-GB"/>
        </w:rPr>
        <w:t>الجهود المبذولة لتنفيذ الإجراءات ذات الأولوية الرامية إلى تحقيق الهدف 10 من أهداف أيشي للتنوع البيولوجي للشعاب المرجانية والنظم الإيكولوجية الوثيقة الارتباط بها؛</w:t>
      </w:r>
      <w:r w:rsidRPr="00975D2F">
        <w:rPr>
          <w:rFonts w:cs="Simplified Arabic"/>
          <w:sz w:val="22"/>
          <w:vertAlign w:val="superscript"/>
        </w:rPr>
        <w:footnoteReference w:id="322"/>
      </w:r>
    </w:p>
    <w:p w14:paraId="62A46135" w14:textId="77777777" w:rsidR="00975D2F" w:rsidRPr="00975D2F" w:rsidRDefault="00975D2F" w:rsidP="006E3BED">
      <w:pPr>
        <w:numPr>
          <w:ilvl w:val="0"/>
          <w:numId w:val="153"/>
        </w:numPr>
        <w:tabs>
          <w:tab w:val="left" w:pos="1422"/>
          <w:tab w:val="left" w:pos="2948"/>
          <w:tab w:val="left" w:pos="3515"/>
        </w:tabs>
        <w:bidi/>
        <w:spacing w:after="120" w:line="216" w:lineRule="auto"/>
        <w:ind w:left="0" w:firstLine="720"/>
        <w:jc w:val="both"/>
        <w:rPr>
          <w:rFonts w:eastAsia="Arial" w:cs="Simplified Arabic"/>
          <w:sz w:val="22"/>
          <w:lang w:val="en-GB"/>
        </w:rPr>
      </w:pPr>
      <w:r w:rsidRPr="00975D2F">
        <w:rPr>
          <w:rFonts w:eastAsia="Arial" w:cs="Simplified Arabic"/>
          <w:sz w:val="22"/>
          <w:rtl/>
          <w:lang w:val="en-GB"/>
        </w:rPr>
        <w:t>الجهود المبذولة لتنفيذ خطة العمل الطوعية المحددة بشأن التنوع البيولوجي في مناطق المياه الباردة الواقعة ضمن نطاق اختصاص الاتفاقية؛</w:t>
      </w:r>
      <w:r w:rsidRPr="00975D2F">
        <w:rPr>
          <w:rFonts w:cs="Simplified Arabic"/>
          <w:sz w:val="22"/>
          <w:vertAlign w:val="superscript"/>
        </w:rPr>
        <w:footnoteReference w:id="323"/>
      </w:r>
    </w:p>
    <w:p w14:paraId="57322BE8" w14:textId="77777777" w:rsidR="00975D2F" w:rsidRPr="00975D2F" w:rsidRDefault="00975D2F" w:rsidP="006E3BED">
      <w:pPr>
        <w:numPr>
          <w:ilvl w:val="0"/>
          <w:numId w:val="152"/>
        </w:numPr>
        <w:bidi/>
        <w:spacing w:after="120" w:line="216" w:lineRule="auto"/>
        <w:ind w:left="0" w:firstLine="720"/>
        <w:jc w:val="both"/>
        <w:rPr>
          <w:rFonts w:cs="Simplified Arabic"/>
          <w:sz w:val="22"/>
          <w:rtl/>
          <w:lang w:val="en-US"/>
        </w:rPr>
      </w:pPr>
      <w:r w:rsidRPr="00975D2F">
        <w:rPr>
          <w:rFonts w:cs="Simplified Arabic"/>
          <w:i/>
          <w:iCs/>
          <w:sz w:val="22"/>
          <w:rtl/>
          <w:lang w:val="en-US"/>
        </w:rPr>
        <w:t>يشجع</w:t>
      </w:r>
      <w:r w:rsidRPr="00975D2F">
        <w:rPr>
          <w:rFonts w:cs="Simplified Arabic"/>
          <w:sz w:val="22"/>
          <w:rtl/>
          <w:lang w:val="en-US"/>
        </w:rPr>
        <w:t xml:space="preserve"> الأطراف ويدعو الحكومات الأخرى والحكومات دون الوطنية والمنظمات ذات الصلة إلى استخدام المعلومات المشار إليها في الفقرة 1 أعلاه في جهودها لحفظ التنوع البيولوجي البحري والساحلي واستخدامه المستدام، </w:t>
      </w:r>
      <w:r w:rsidRPr="00975D2F">
        <w:rPr>
          <w:rFonts w:cs="Simplified Arabic" w:hint="cs"/>
          <w:sz w:val="22"/>
          <w:rtl/>
          <w:lang w:val="en-US"/>
        </w:rPr>
        <w:t>مع مراعاة</w:t>
      </w:r>
      <w:r w:rsidRPr="00975D2F">
        <w:rPr>
          <w:rFonts w:cs="Simplified Arabic"/>
          <w:sz w:val="22"/>
          <w:rtl/>
          <w:lang w:val="en-US"/>
        </w:rPr>
        <w:t xml:space="preserve"> </w:t>
      </w:r>
      <w:r w:rsidRPr="00975D2F">
        <w:rPr>
          <w:rFonts w:cs="Simplified Arabic" w:hint="cs"/>
          <w:sz w:val="22"/>
          <w:rtl/>
          <w:lang w:val="en-US"/>
        </w:rPr>
        <w:t>ا</w:t>
      </w:r>
      <w:r w:rsidRPr="00975D2F">
        <w:rPr>
          <w:rFonts w:cs="Simplified Arabic"/>
          <w:sz w:val="22"/>
          <w:rtl/>
          <w:lang w:val="en-US"/>
        </w:rPr>
        <w:t>لأولويات والظروف الوطنية ودون الوطنية، حسب الاقتضاء؛</w:t>
      </w:r>
    </w:p>
    <w:p w14:paraId="3ACB5493" w14:textId="77777777" w:rsidR="00975D2F" w:rsidRPr="00975D2F" w:rsidRDefault="00975D2F" w:rsidP="006E3BED">
      <w:pPr>
        <w:numPr>
          <w:ilvl w:val="0"/>
          <w:numId w:val="152"/>
        </w:numPr>
        <w:bidi/>
        <w:spacing w:after="120" w:line="216" w:lineRule="auto"/>
        <w:ind w:left="0" w:firstLine="720"/>
        <w:jc w:val="both"/>
        <w:rPr>
          <w:rFonts w:cs="Simplified Arabic"/>
          <w:sz w:val="22"/>
          <w:lang w:val="en-US"/>
        </w:rPr>
      </w:pPr>
      <w:r w:rsidRPr="00975D2F">
        <w:rPr>
          <w:rFonts w:cs="Simplified Arabic"/>
          <w:i/>
          <w:iCs/>
          <w:sz w:val="22"/>
          <w:rtl/>
          <w:lang w:val="en-US"/>
        </w:rPr>
        <w:lastRenderedPageBreak/>
        <w:t>يطلب</w:t>
      </w:r>
      <w:r w:rsidRPr="00975D2F">
        <w:rPr>
          <w:rFonts w:cs="Simplified Arabic"/>
          <w:sz w:val="22"/>
          <w:rtl/>
          <w:lang w:val="en-US"/>
        </w:rPr>
        <w:t xml:space="preserve"> إلى الأمينة التنفيذية تيسير تجميع وتوليف وتبادل المعلومات والتوجيهات بشأن الجهود المبذولة لتنفيذ إطار كونمينغ-مونتريال العالمي للتنوع البيولوجي فيما يتعلق بمختلف القضايا المواضيعية المتعلقة بالتنوع البيولوجي البحري والساحلي، بما يتماشى مع مقررات مؤتمر الأطراف؛</w:t>
      </w:r>
    </w:p>
    <w:p w14:paraId="25785775" w14:textId="77777777" w:rsidR="00975D2F" w:rsidRPr="00975D2F" w:rsidRDefault="00975D2F" w:rsidP="006E3BED">
      <w:pPr>
        <w:numPr>
          <w:ilvl w:val="0"/>
          <w:numId w:val="152"/>
        </w:numPr>
        <w:bidi/>
        <w:spacing w:after="120" w:line="216" w:lineRule="auto"/>
        <w:ind w:left="0" w:firstLine="720"/>
        <w:jc w:val="both"/>
        <w:rPr>
          <w:rFonts w:cs="Simplified Arabic"/>
          <w:sz w:val="22"/>
          <w:lang w:val="en-US"/>
        </w:rPr>
      </w:pPr>
      <w:r w:rsidRPr="00975D2F">
        <w:rPr>
          <w:rFonts w:cs="Simplified Arabic"/>
          <w:i/>
          <w:iCs/>
          <w:sz w:val="22"/>
          <w:rtl/>
          <w:lang w:val="en-US"/>
        </w:rPr>
        <w:t>يرحب</w:t>
      </w:r>
      <w:r w:rsidRPr="00975D2F">
        <w:rPr>
          <w:rFonts w:cs="Simplified Arabic"/>
          <w:sz w:val="22"/>
          <w:rtl/>
          <w:lang w:val="en-US"/>
        </w:rPr>
        <w:t xml:space="preserve"> بتقرير حلقة العمل المواضيعية بشأن التنوع البيولوجي البحري والساحلي </w:t>
      </w:r>
      <w:r w:rsidRPr="00975D2F">
        <w:rPr>
          <w:rFonts w:cs="Simplified Arabic" w:hint="cs"/>
          <w:sz w:val="22"/>
          <w:rtl/>
          <w:lang w:val="en-US"/>
        </w:rPr>
        <w:t>لل</w:t>
      </w:r>
      <w:r w:rsidRPr="00975D2F">
        <w:rPr>
          <w:rFonts w:cs="Simplified Arabic"/>
          <w:sz w:val="22"/>
          <w:rtl/>
          <w:lang w:val="en-US"/>
        </w:rPr>
        <w:t xml:space="preserve">إطار </w:t>
      </w:r>
      <w:r w:rsidRPr="00975D2F">
        <w:rPr>
          <w:rFonts w:cs="Simplified Arabic" w:hint="cs"/>
          <w:sz w:val="22"/>
          <w:rtl/>
          <w:lang w:val="en-US"/>
        </w:rPr>
        <w:t>العالمي ل</w:t>
      </w:r>
      <w:r w:rsidRPr="00975D2F">
        <w:rPr>
          <w:rFonts w:cs="Simplified Arabic"/>
          <w:sz w:val="22"/>
          <w:rtl/>
          <w:lang w:val="en-US"/>
        </w:rPr>
        <w:t>لتنوع البيولوجي لما بعد عام 2020،</w:t>
      </w:r>
      <w:bookmarkStart w:id="181" w:name="_Hlk99218889"/>
      <w:r w:rsidRPr="00975D2F">
        <w:rPr>
          <w:rFonts w:cs="Simplified Arabic"/>
          <w:sz w:val="22"/>
          <w:vertAlign w:val="superscript"/>
          <w:rtl/>
          <w:lang w:val="en-US"/>
        </w:rPr>
        <w:footnoteReference w:id="324"/>
      </w:r>
      <w:bookmarkEnd w:id="181"/>
      <w:r w:rsidRPr="00975D2F">
        <w:rPr>
          <w:rFonts w:cs="Simplified Arabic"/>
          <w:sz w:val="22"/>
          <w:rtl/>
          <w:lang w:val="en-US"/>
        </w:rPr>
        <w:t xml:space="preserve"> المنعقدة عملا بالمقرر 14/34 بدعم مالي من حكومة جمهورية كوريا وحكومة السويد، ويطلب إلى الأمينة التنفيذية تجميع التقارير المقدمة من الأطراف والحكومات الأخرى والحكومات دون الوطنية والمنظمات ذات الصلة، لإجراء استعراض وتحليل استراتيجيين لبرنامج العمل بشأن التنوع البيولوجي البحري والساحلي في سياق دعم تنفيذ إطار </w:t>
      </w:r>
      <w:r w:rsidRPr="00975D2F">
        <w:rPr>
          <w:rFonts w:cs="Simplified Arabic" w:hint="cs"/>
          <w:sz w:val="22"/>
          <w:rtl/>
          <w:lang w:val="en-US"/>
        </w:rPr>
        <w:t xml:space="preserve">كونمينغ-مونتريال </w:t>
      </w:r>
      <w:r w:rsidRPr="00975D2F">
        <w:rPr>
          <w:rFonts w:cs="Simplified Arabic"/>
          <w:sz w:val="22"/>
          <w:rtl/>
          <w:lang w:val="en-US"/>
        </w:rPr>
        <w:t xml:space="preserve">العالمي </w:t>
      </w:r>
      <w:r w:rsidRPr="00975D2F">
        <w:rPr>
          <w:rFonts w:cs="Simplified Arabic" w:hint="cs"/>
          <w:sz w:val="22"/>
          <w:rtl/>
          <w:lang w:val="en-US"/>
        </w:rPr>
        <w:t>ل</w:t>
      </w:r>
      <w:r w:rsidRPr="00975D2F">
        <w:rPr>
          <w:rFonts w:cs="Simplified Arabic"/>
          <w:sz w:val="22"/>
          <w:rtl/>
          <w:lang w:val="en-US"/>
        </w:rPr>
        <w:t xml:space="preserve">لتنوع البيولوجي على أساس هذه </w:t>
      </w:r>
      <w:r w:rsidRPr="00975D2F">
        <w:rPr>
          <w:rFonts w:cs="Simplified Arabic" w:hint="cs"/>
          <w:sz w:val="22"/>
          <w:rtl/>
          <w:lang w:val="en-US"/>
        </w:rPr>
        <w:t>التقارير</w:t>
      </w:r>
      <w:r w:rsidRPr="00975D2F">
        <w:rPr>
          <w:rFonts w:cs="Simplified Arabic"/>
          <w:sz w:val="22"/>
          <w:rtl/>
          <w:lang w:val="en-US"/>
        </w:rPr>
        <w:t>، ولإعداد مشروع محدث لبرنامج العمل على أساس هذا الاستعراض والتحليل الاستراتيجي</w:t>
      </w:r>
      <w:r w:rsidRPr="00975D2F">
        <w:rPr>
          <w:rFonts w:cs="Simplified Arabic" w:hint="cs"/>
          <w:sz w:val="22"/>
          <w:rtl/>
          <w:lang w:val="en-GB" w:bidi="ar-EG"/>
        </w:rPr>
        <w:t>ي</w:t>
      </w:r>
      <w:r w:rsidRPr="00975D2F">
        <w:rPr>
          <w:rFonts w:cs="Simplified Arabic"/>
          <w:sz w:val="22"/>
          <w:rtl/>
          <w:lang w:val="en-US"/>
        </w:rPr>
        <w:t xml:space="preserve">ن، مع الأخذ في الاعتبار، عند الاقتضاء، نتائج حلقة العمل المشار إليها أعلاه، ليتم </w:t>
      </w:r>
      <w:r w:rsidRPr="00975D2F">
        <w:rPr>
          <w:rFonts w:cs="Simplified Arabic" w:hint="cs"/>
          <w:sz w:val="22"/>
          <w:rtl/>
          <w:lang w:val="en-US"/>
        </w:rPr>
        <w:t>تعميمها</w:t>
      </w:r>
      <w:r w:rsidRPr="00975D2F">
        <w:rPr>
          <w:rFonts w:cs="Simplified Arabic"/>
          <w:sz w:val="22"/>
          <w:rtl/>
          <w:lang w:val="en-US"/>
        </w:rPr>
        <w:t xml:space="preserve"> للتعليق عليها من قبل الأطراف، والحكومات الأخرى والمنظمات ذات الصلة، و</w:t>
      </w:r>
      <w:r w:rsidRPr="00975D2F">
        <w:rPr>
          <w:rFonts w:cs="Simplified Arabic" w:hint="cs"/>
          <w:sz w:val="22"/>
          <w:rtl/>
          <w:lang w:val="en-US"/>
        </w:rPr>
        <w:t>إتاحتها</w:t>
      </w:r>
      <w:r w:rsidRPr="00975D2F">
        <w:rPr>
          <w:rFonts w:cs="Simplified Arabic"/>
          <w:sz w:val="22"/>
          <w:rtl/>
          <w:lang w:val="en-US"/>
        </w:rPr>
        <w:t xml:space="preserve"> لكي تنظر فيها الهيئة الفرعية للمشورة العلمية والتقنية والتكنولوجية، قبل الاجتماع السادس عشر لمؤتمر الأطراف؛</w:t>
      </w:r>
    </w:p>
    <w:p w14:paraId="14BFE4FF" w14:textId="77777777" w:rsidR="00975D2F" w:rsidRPr="00975D2F" w:rsidRDefault="00975D2F" w:rsidP="006E3BED">
      <w:pPr>
        <w:numPr>
          <w:ilvl w:val="0"/>
          <w:numId w:val="152"/>
        </w:numPr>
        <w:bidi/>
        <w:spacing w:after="120" w:line="216" w:lineRule="auto"/>
        <w:ind w:left="0" w:firstLine="720"/>
        <w:jc w:val="both"/>
        <w:rPr>
          <w:rFonts w:cs="Simplified Arabic"/>
          <w:sz w:val="22"/>
          <w:rtl/>
          <w:lang w:val="en-US"/>
        </w:rPr>
      </w:pPr>
      <w:r w:rsidRPr="00975D2F">
        <w:rPr>
          <w:rFonts w:cs="Simplified Arabic"/>
          <w:i/>
          <w:iCs/>
          <w:sz w:val="22"/>
          <w:rtl/>
          <w:lang w:val="en-US"/>
        </w:rPr>
        <w:t>يطلب</w:t>
      </w:r>
      <w:r w:rsidRPr="00975D2F">
        <w:rPr>
          <w:rFonts w:cs="Simplified Arabic"/>
          <w:sz w:val="22"/>
          <w:rtl/>
          <w:lang w:val="en-US"/>
        </w:rPr>
        <w:t xml:space="preserve"> إلى الأمينة </w:t>
      </w:r>
      <w:bookmarkEnd w:id="180"/>
      <w:r w:rsidRPr="00975D2F">
        <w:rPr>
          <w:rFonts w:cs="Simplified Arabic"/>
          <w:sz w:val="22"/>
          <w:rtl/>
          <w:lang w:val="en-US"/>
        </w:rPr>
        <w:t>التنفيذية</w:t>
      </w:r>
      <w:r w:rsidRPr="00975D2F">
        <w:rPr>
          <w:rFonts w:hint="cs"/>
          <w:sz w:val="22"/>
          <w:rtl/>
        </w:rPr>
        <w:t xml:space="preserve"> </w:t>
      </w:r>
      <w:r w:rsidRPr="00975D2F">
        <w:rPr>
          <w:rFonts w:cs="Simplified Arabic"/>
          <w:sz w:val="22"/>
          <w:rtl/>
          <w:lang w:val="en-US"/>
        </w:rPr>
        <w:t xml:space="preserve">تجميع التقارير المقدمة من الأطراف والحكومات الأخرى والمنظمات ذات الصلة، وإعداد استعراض وتحليل استراتيجيين لبرنامج العمل بشأن التنوع البيولوجي الجزري في سياق دعم تنفيذ إطار كونمينغ-مونتريال العالمي للتنوع البيولوجي على أساس هذه التقارير، بالتعاون مع </w:t>
      </w:r>
      <w:bookmarkStart w:id="182" w:name="_Hlk99219563"/>
      <w:r w:rsidRPr="00975D2F">
        <w:rPr>
          <w:rFonts w:cs="Simplified Arabic"/>
          <w:sz w:val="22"/>
          <w:rtl/>
          <w:lang w:val="en-US"/>
        </w:rPr>
        <w:t xml:space="preserve">الشراكة الجزرية العالمية </w:t>
      </w:r>
      <w:bookmarkEnd w:id="182"/>
      <w:r w:rsidRPr="00975D2F">
        <w:rPr>
          <w:rFonts w:cs="Simplified Arabic"/>
          <w:sz w:val="22"/>
          <w:rtl/>
          <w:lang w:val="en-US"/>
        </w:rPr>
        <w:t>واستنادا إلى الجهود المبذولة الأخرى ذات الصلة من أجل استعراض التقدم المحرز نحو الوفاء بالالتزامات والأهداف العالمية للتنوع البيولوجي الجزري، وإعداد مشروع منقح لبرنامج العمل على أساس الاستعراض والتحليل الاستراتيجي</w:t>
      </w:r>
      <w:r w:rsidRPr="00975D2F">
        <w:rPr>
          <w:rFonts w:cs="Simplified Arabic" w:hint="cs"/>
          <w:sz w:val="22"/>
          <w:rtl/>
          <w:lang w:val="en-GB" w:bidi="ar-EG"/>
        </w:rPr>
        <w:t>ي</w:t>
      </w:r>
      <w:r w:rsidRPr="00975D2F">
        <w:rPr>
          <w:rFonts w:cs="Simplified Arabic"/>
          <w:sz w:val="22"/>
          <w:rtl/>
          <w:lang w:val="en-US"/>
        </w:rPr>
        <w:t>ن، ل</w:t>
      </w:r>
      <w:r w:rsidRPr="00975D2F">
        <w:rPr>
          <w:rFonts w:cs="Simplified Arabic" w:hint="cs"/>
          <w:sz w:val="22"/>
          <w:rtl/>
          <w:lang w:val="en-US"/>
        </w:rPr>
        <w:t>ت</w:t>
      </w:r>
      <w:r w:rsidRPr="00975D2F">
        <w:rPr>
          <w:rFonts w:cs="Simplified Arabic"/>
          <w:sz w:val="22"/>
          <w:rtl/>
          <w:lang w:val="en-US"/>
        </w:rPr>
        <w:t>نظر فيه الهيئة الفرعية للمشورة العلمية والتقنية والتكنولوجية قبل الاجتماع السادس عشر لمؤتمر الأطراف؛</w:t>
      </w:r>
    </w:p>
    <w:p w14:paraId="20C0B4AC" w14:textId="77777777" w:rsidR="00975D2F" w:rsidRPr="00975D2F" w:rsidRDefault="00975D2F" w:rsidP="006E3BED">
      <w:pPr>
        <w:numPr>
          <w:ilvl w:val="0"/>
          <w:numId w:val="152"/>
        </w:numPr>
        <w:bidi/>
        <w:spacing w:after="120" w:line="216" w:lineRule="auto"/>
        <w:ind w:left="0" w:firstLine="720"/>
        <w:jc w:val="both"/>
        <w:rPr>
          <w:rFonts w:cs="Simplified Arabic"/>
          <w:sz w:val="22"/>
          <w:lang w:val="en-US"/>
        </w:rPr>
      </w:pPr>
      <w:r w:rsidRPr="00975D2F">
        <w:rPr>
          <w:rFonts w:cs="Simplified Arabic"/>
          <w:i/>
          <w:iCs/>
          <w:sz w:val="22"/>
          <w:rtl/>
          <w:lang w:val="en-US"/>
        </w:rPr>
        <w:t>يحث</w:t>
      </w:r>
      <w:r w:rsidRPr="00975D2F">
        <w:rPr>
          <w:rFonts w:cs="Simplified Arabic"/>
          <w:sz w:val="22"/>
          <w:rtl/>
          <w:lang w:val="en-US"/>
        </w:rPr>
        <w:t xml:space="preserve"> الأطراف ويدعو الحكومات الأخرى إلى مراعاة التقييمات التي أجراها المنبر الحكومي الدولي للعلوم والسياسات في مجال التنوع البيولوجي وخدمات النظم الإيكولوجية والعملية المنتظمة للإبلاغ العالمي وتقييم حالة البيئة البحرية، بما في ذلك الجوانب الاجتماعية والاقتصادية، في الجهود المبذولة لتنفيذ إطار كونمينغ-مونتريال العالمي للتنوع البيولوجي فيما يتعلق بالتنوع البيولوجي البحري والساحلي؛</w:t>
      </w:r>
    </w:p>
    <w:p w14:paraId="1BE00081" w14:textId="77777777" w:rsidR="00975D2F" w:rsidRPr="00975D2F" w:rsidRDefault="00975D2F" w:rsidP="006E3BED">
      <w:pPr>
        <w:numPr>
          <w:ilvl w:val="0"/>
          <w:numId w:val="152"/>
        </w:numPr>
        <w:bidi/>
        <w:spacing w:after="120" w:line="216" w:lineRule="auto"/>
        <w:ind w:left="0" w:firstLine="720"/>
        <w:jc w:val="both"/>
        <w:rPr>
          <w:rFonts w:cs="Simplified Arabic"/>
          <w:sz w:val="22"/>
          <w:lang w:val="en-US"/>
        </w:rPr>
      </w:pPr>
      <w:r w:rsidRPr="00975D2F">
        <w:rPr>
          <w:rFonts w:cs="Simplified Arabic"/>
          <w:i/>
          <w:iCs/>
          <w:sz w:val="22"/>
          <w:rtl/>
          <w:lang w:val="en-US"/>
        </w:rPr>
        <w:t>يحث</w:t>
      </w:r>
      <w:r w:rsidRPr="00975D2F">
        <w:rPr>
          <w:rFonts w:cs="Simplified Arabic"/>
          <w:sz w:val="22"/>
          <w:rtl/>
          <w:lang w:val="en-US"/>
        </w:rPr>
        <w:t xml:space="preserve"> الأطراف ويدعو الحكومات الأخرى إلى الاعتراف بالأهمية الحاسمة للتنوع البيولوجي البحري والساحلي في تنفيذ إطار كونمينغ-مونتريال العالمي للتنوع البيولوجي، بما في ذلك من خلال تعزيز حفظ التنوع البيولوجي البحري والساحلي واستخدامه المستدام، بناء على أفضل المعلومات العلمية المتاحة والمعارف التقليدية للشعوب الأصلية والمجتمعات المحلية بموافقتهم الحرة والمسبقة والمستنيرة، ولا سيما بالنسبة للنظم الإيكولوجية البحرية والساحلية الأكثر ضعفا والمناطق ذات الأهمية الخاصة للتنوع البيولوجي، </w:t>
      </w:r>
      <w:r w:rsidRPr="00975D2F">
        <w:rPr>
          <w:rFonts w:cs="Simplified Arabic" w:hint="cs"/>
          <w:sz w:val="22"/>
          <w:rtl/>
          <w:lang w:val="en-US"/>
        </w:rPr>
        <w:t>و</w:t>
      </w:r>
      <w:r w:rsidRPr="00975D2F">
        <w:rPr>
          <w:rFonts w:cs="Simplified Arabic"/>
          <w:sz w:val="22"/>
          <w:rtl/>
          <w:lang w:val="en-US"/>
        </w:rPr>
        <w:t xml:space="preserve">تسليط الضوء على الحاجة إلى الحفظ </w:t>
      </w:r>
      <w:r w:rsidRPr="00975D2F">
        <w:rPr>
          <w:rFonts w:cs="Simplified Arabic" w:hint="cs"/>
          <w:sz w:val="22"/>
          <w:rtl/>
          <w:lang w:val="en-US"/>
        </w:rPr>
        <w:t xml:space="preserve">القائم </w:t>
      </w:r>
      <w:r w:rsidRPr="00975D2F">
        <w:rPr>
          <w:rFonts w:cs="Simplified Arabic"/>
          <w:sz w:val="22"/>
          <w:rtl/>
          <w:lang w:val="en-US"/>
        </w:rPr>
        <w:t>على</w:t>
      </w:r>
      <w:r w:rsidRPr="00975D2F">
        <w:rPr>
          <w:rFonts w:cs="Simplified Arabic" w:hint="cs"/>
          <w:sz w:val="22"/>
          <w:rtl/>
          <w:lang w:val="en-US"/>
        </w:rPr>
        <w:t xml:space="preserve"> المناطق البحرية على النحو الوارد في أهداف إطار كونمينغ-مونتريال العالمي للتنوع البيولوجي، بما في ذلك الهدف 3،</w:t>
      </w:r>
      <w:r w:rsidRPr="00975D2F">
        <w:rPr>
          <w:rFonts w:cs="Simplified Arabic"/>
          <w:sz w:val="22"/>
          <w:rtl/>
          <w:lang w:val="en-US"/>
        </w:rPr>
        <w:t xml:space="preserve"> </w:t>
      </w:r>
      <w:r w:rsidRPr="00975D2F">
        <w:rPr>
          <w:rFonts w:cs="Simplified Arabic" w:hint="cs"/>
          <w:sz w:val="22"/>
          <w:rtl/>
          <w:lang w:val="en-US"/>
        </w:rPr>
        <w:t>و</w:t>
      </w:r>
      <w:r w:rsidRPr="00975D2F">
        <w:rPr>
          <w:rFonts w:cs="Simplified Arabic"/>
          <w:sz w:val="22"/>
          <w:rtl/>
          <w:lang w:val="en-US"/>
        </w:rPr>
        <w:t xml:space="preserve">معالجة الدوافع المباشرة لفقدان التنوع البيولوجي التي حددها المنبر الحكومي الدولي للعلوم والسياسات في مجال التنوع البيولوجي وخدمات النظم الإيكولوجية، ومن خلال الوصول المناسب إلى الموارد الجينية البحرية وضمان التقاسم العادل والمنصف للمنافع الناشئة عن استخدام الموارد الجينية البحرية، </w:t>
      </w:r>
      <w:r w:rsidRPr="00975D2F">
        <w:rPr>
          <w:rFonts w:cs="Simplified Arabic" w:hint="cs"/>
          <w:sz w:val="22"/>
          <w:rtl/>
          <w:lang w:val="en-US"/>
        </w:rPr>
        <w:t>ضمن</w:t>
      </w:r>
      <w:r w:rsidRPr="00975D2F">
        <w:rPr>
          <w:rFonts w:cs="Simplified Arabic"/>
          <w:sz w:val="22"/>
          <w:rtl/>
          <w:lang w:val="en-US"/>
        </w:rPr>
        <w:t xml:space="preserve"> نطاق </w:t>
      </w:r>
      <w:r w:rsidRPr="00975D2F">
        <w:rPr>
          <w:rFonts w:cs="Simplified Arabic" w:hint="cs"/>
          <w:sz w:val="22"/>
          <w:rtl/>
          <w:lang w:val="en-US"/>
        </w:rPr>
        <w:t>اختصاص ا</w:t>
      </w:r>
      <w:r w:rsidRPr="00975D2F">
        <w:rPr>
          <w:rFonts w:cs="Simplified Arabic"/>
          <w:sz w:val="22"/>
          <w:rtl/>
          <w:lang w:val="en-US"/>
        </w:rPr>
        <w:t>لاتفاقية وبروتوكوليها، والاعتراف بحقوق الشعوب الأصلية والمجتمعات المحلية واحترامها ودورها الرئيسي في حفظ التنوع البيولوجي البحري والساحلي واستخدامه المستدام؛</w:t>
      </w:r>
    </w:p>
    <w:p w14:paraId="7B801C6B" w14:textId="77777777" w:rsidR="00975D2F" w:rsidRPr="00975D2F" w:rsidRDefault="00975D2F" w:rsidP="006E3BED">
      <w:pPr>
        <w:numPr>
          <w:ilvl w:val="0"/>
          <w:numId w:val="152"/>
        </w:numPr>
        <w:bidi/>
        <w:spacing w:after="120" w:line="216" w:lineRule="auto"/>
        <w:ind w:left="0" w:firstLine="720"/>
        <w:jc w:val="both"/>
        <w:rPr>
          <w:rFonts w:cs="Simplified Arabic"/>
          <w:sz w:val="22"/>
          <w:lang w:val="en-US"/>
        </w:rPr>
      </w:pPr>
      <w:r w:rsidRPr="00975D2F">
        <w:rPr>
          <w:rFonts w:cs="Simplified Arabic"/>
          <w:i/>
          <w:iCs/>
          <w:sz w:val="22"/>
          <w:rtl/>
          <w:lang w:val="en-US"/>
        </w:rPr>
        <w:lastRenderedPageBreak/>
        <w:t>يحث</w:t>
      </w:r>
      <w:r w:rsidRPr="00975D2F">
        <w:rPr>
          <w:rFonts w:cs="Simplified Arabic"/>
          <w:sz w:val="22"/>
          <w:rtl/>
          <w:lang w:val="en-US"/>
        </w:rPr>
        <w:t xml:space="preserve"> الأطراف ويدعو الحكومات الأخرى إلى تعزيز الجهود الوطنية ودون الإقليمية والإقليمية نحو حسابات المحيطات والتقييم الاقتصادي لخدمات النظم الإيكولوجي</w:t>
      </w:r>
      <w:r w:rsidRPr="00975D2F">
        <w:rPr>
          <w:rFonts w:cs="Simplified Arabic" w:hint="cs"/>
          <w:sz w:val="22"/>
          <w:rtl/>
          <w:lang w:val="en-US"/>
        </w:rPr>
        <w:t>ة</w:t>
      </w:r>
      <w:r w:rsidRPr="00975D2F">
        <w:rPr>
          <w:rFonts w:cs="Simplified Arabic"/>
          <w:sz w:val="22"/>
          <w:rtl/>
          <w:lang w:val="en-US"/>
        </w:rPr>
        <w:t xml:space="preserve"> التي يوفرها التنوع البيولوجي البحري والساحلي واستخدام هذه المعلومات لدعم صنع القرار </w:t>
      </w:r>
      <w:r w:rsidRPr="00975D2F">
        <w:rPr>
          <w:rFonts w:cs="Simplified Arabic" w:hint="cs"/>
          <w:sz w:val="22"/>
          <w:rtl/>
          <w:lang w:val="en-US"/>
        </w:rPr>
        <w:t>من أجل ا</w:t>
      </w:r>
      <w:r w:rsidRPr="00975D2F">
        <w:rPr>
          <w:rFonts w:cs="Simplified Arabic"/>
          <w:sz w:val="22"/>
          <w:rtl/>
          <w:lang w:val="en-US"/>
        </w:rPr>
        <w:t>لحفظ والاستخدام المستدام؛</w:t>
      </w:r>
    </w:p>
    <w:p w14:paraId="7CCF209D" w14:textId="77777777" w:rsidR="00975D2F" w:rsidRPr="00975D2F" w:rsidRDefault="00975D2F" w:rsidP="006E3BED">
      <w:pPr>
        <w:numPr>
          <w:ilvl w:val="0"/>
          <w:numId w:val="152"/>
        </w:numPr>
        <w:bidi/>
        <w:spacing w:after="120" w:line="216" w:lineRule="auto"/>
        <w:ind w:left="0" w:firstLine="720"/>
        <w:jc w:val="both"/>
        <w:rPr>
          <w:rFonts w:eastAsia="Calibri" w:cs="Simplified Arabic"/>
          <w:i/>
          <w:iCs/>
          <w:sz w:val="22"/>
          <w:lang w:val="en-US" w:eastAsia="en-US"/>
        </w:rPr>
      </w:pPr>
      <w:r w:rsidRPr="00975D2F">
        <w:rPr>
          <w:rFonts w:cs="Simplified Arabic"/>
          <w:i/>
          <w:iCs/>
          <w:sz w:val="22"/>
          <w:rtl/>
          <w:lang w:val="en-US"/>
        </w:rPr>
        <w:t>يلاحظ</w:t>
      </w:r>
      <w:r w:rsidRPr="00975D2F">
        <w:rPr>
          <w:rFonts w:cs="Simplified Arabic"/>
          <w:sz w:val="22"/>
          <w:rtl/>
          <w:lang w:val="en-US"/>
        </w:rPr>
        <w:t xml:space="preserve"> دور الهيئات والمبادرات العالمية والإقليمية ذات الصلة، بما في ذلك، في جملة أمور، شعبة الأمم المتحدة لشؤون المحيطات وقانون البحار، واتفاقية الأمم المتحدة الإطارية بشأن تغير المناخ، والمنظمة البحرية الدولية، والسلطة الدولية لقاع البحار، ومنظمة الأغذية والزراعة للأمم المتحدة، واللجنة الحكومية الدولية لعلوم المحيطات التابعة لمنظمة الأمم المتحدة للتربية والعلم والثقافة، واتفاقية رامسار، واتفاقية حفظ الأنواع المهاجرة من الحيوانات البرية، واتفاقية التجارة الدولية بأنواع الحيوانات والنباتات البرية المهددة بالانقراض، ومنظمة الأرصاد الجوية العالمية، وهيئات مصايد الأسماك الإقليمية، واتفاقيات البحار الإقليمية وخطط عملها، والمبادرة الدولية للشعاب المرجانية، وكذلك عقد الأمم المتحدة لعلوم المحيطات من أجل التنمية المستدامة، وعقد الأمم المتحدة لإصلاح النظم الإيكولوجي</w:t>
      </w:r>
      <w:r w:rsidRPr="00975D2F">
        <w:rPr>
          <w:rFonts w:cs="Simplified Arabic" w:hint="cs"/>
          <w:sz w:val="22"/>
          <w:rtl/>
          <w:lang w:val="en-US"/>
        </w:rPr>
        <w:t>ة</w:t>
      </w:r>
      <w:r w:rsidRPr="00975D2F">
        <w:rPr>
          <w:rFonts w:cs="Simplified Arabic"/>
          <w:sz w:val="22"/>
          <w:rtl/>
          <w:lang w:val="en-US"/>
        </w:rPr>
        <w:t>، في مجال حفظ التنوع البيولوجي الساحلي واستخدامه المستدام، ويدعوهم إلى دعم تنفيذ إطار كونمينغ-مونتريال العالمي للتنوع البيولوجي فيما يتعلق بالتنوع البيولوجي البحري والساحلي والمساهمة في الرصد والإبلاغ عن تنفيذ الإطار، حسب الاقتضاء؛</w:t>
      </w:r>
    </w:p>
    <w:p w14:paraId="31232F08" w14:textId="77777777" w:rsidR="00975D2F" w:rsidRPr="00975D2F" w:rsidRDefault="00975D2F" w:rsidP="006E3BED">
      <w:pPr>
        <w:numPr>
          <w:ilvl w:val="0"/>
          <w:numId w:val="152"/>
        </w:numPr>
        <w:bidi/>
        <w:spacing w:after="120" w:line="216" w:lineRule="auto"/>
        <w:ind w:left="0" w:firstLine="720"/>
        <w:jc w:val="both"/>
        <w:rPr>
          <w:rFonts w:eastAsia="Calibri" w:cs="Simplified Arabic"/>
          <w:sz w:val="22"/>
          <w:lang w:val="en-US" w:eastAsia="en-US"/>
        </w:rPr>
      </w:pPr>
      <w:r w:rsidRPr="00975D2F">
        <w:rPr>
          <w:rFonts w:eastAsia="Calibri" w:cs="Simplified Arabic"/>
          <w:i/>
          <w:iCs/>
          <w:sz w:val="22"/>
          <w:rtl/>
          <w:lang w:val="en-US" w:eastAsia="en-US"/>
        </w:rPr>
        <w:t xml:space="preserve">يلاحظ </w:t>
      </w:r>
      <w:r w:rsidRPr="00975D2F">
        <w:rPr>
          <w:rFonts w:eastAsia="Calibri" w:cs="Simplified Arabic"/>
          <w:sz w:val="22"/>
          <w:rtl/>
          <w:lang w:val="en-US" w:eastAsia="en-US"/>
        </w:rPr>
        <w:t xml:space="preserve">دور منظمة الأغذية والزراعة للأمم المتحدة بصفتها الهيئة التنفيذية العالمية ذات الصلة بمصايد الأسماك، </w:t>
      </w:r>
      <w:r w:rsidRPr="00975D2F">
        <w:rPr>
          <w:rFonts w:eastAsia="Calibri" w:cs="Simplified Arabic" w:hint="cs"/>
          <w:sz w:val="22"/>
          <w:rtl/>
          <w:lang w:val="en-US" w:eastAsia="en-US"/>
        </w:rPr>
        <w:t>ويقر</w:t>
      </w:r>
      <w:r w:rsidRPr="00975D2F">
        <w:rPr>
          <w:rFonts w:eastAsia="Calibri" w:cs="Simplified Arabic"/>
          <w:sz w:val="22"/>
          <w:rtl/>
          <w:lang w:val="en-US" w:eastAsia="en-US"/>
        </w:rPr>
        <w:t xml:space="preserve"> بالعمل المنجز لتعميم التنوع البيولوجي في قطاع مصايد الأسماك على الصعيد العالمي، ولا سيما العمل المنجز لتسهيل تنفيذ الهدف 6 من أهداف أيشي للتنوع البيولوجي بشأن مصايد الأسماك المستدامة، </w:t>
      </w:r>
      <w:r w:rsidRPr="00975D2F">
        <w:rPr>
          <w:rFonts w:eastAsia="Calibri" w:cs="Simplified Arabic" w:hint="cs"/>
          <w:sz w:val="22"/>
          <w:rtl/>
          <w:lang w:val="en-US" w:eastAsia="en-US"/>
        </w:rPr>
        <w:t>و</w:t>
      </w:r>
      <w:r w:rsidRPr="00975D2F">
        <w:rPr>
          <w:rFonts w:eastAsia="Calibri" w:cs="Simplified Arabic"/>
          <w:sz w:val="22"/>
          <w:rtl/>
          <w:lang w:val="en-US" w:eastAsia="en-US"/>
        </w:rPr>
        <w:t>يدعو منظمة الأغذية والزراعة للأمم المتحدة إلى النظر في إعداد مواد إرشادية</w:t>
      </w:r>
      <w:r w:rsidRPr="00975D2F">
        <w:rPr>
          <w:rFonts w:eastAsia="Calibri" w:cs="Simplified Arabic" w:hint="cs"/>
          <w:sz w:val="22"/>
          <w:rtl/>
          <w:lang w:val="en-US" w:eastAsia="en-US"/>
        </w:rPr>
        <w:t>، وإجراء برامج منتظمة لبناء القدرات، وتقديم الدعم التقني وتيسير نقل التكنولوجيا لتعزيز</w:t>
      </w:r>
      <w:r w:rsidRPr="00975D2F">
        <w:rPr>
          <w:rFonts w:eastAsia="Calibri" w:cs="Simplified Arabic"/>
          <w:sz w:val="22"/>
          <w:rtl/>
          <w:lang w:val="en-US" w:eastAsia="en-US"/>
        </w:rPr>
        <w:t xml:space="preserve"> </w:t>
      </w:r>
      <w:r w:rsidRPr="00975D2F">
        <w:rPr>
          <w:rFonts w:eastAsia="Calibri" w:cs="Simplified Arabic" w:hint="cs"/>
          <w:sz w:val="22"/>
          <w:rtl/>
          <w:lang w:val="en-US" w:eastAsia="en-US"/>
        </w:rPr>
        <w:t xml:space="preserve">وتيسير </w:t>
      </w:r>
      <w:r w:rsidRPr="00975D2F">
        <w:rPr>
          <w:rFonts w:eastAsia="Calibri" w:cs="Simplified Arabic"/>
          <w:sz w:val="22"/>
          <w:rtl/>
          <w:lang w:val="en-US" w:eastAsia="en-US"/>
        </w:rPr>
        <w:t>تنفيذ إطار كونمينغ-مونتريال العالمي للتنوع البيولوجي فيما يتعلق بمصايد الأسماك بين البلدان الأعضاء فيها؛</w:t>
      </w:r>
    </w:p>
    <w:p w14:paraId="2DD01375" w14:textId="77777777" w:rsidR="00975D2F" w:rsidRPr="00975D2F" w:rsidRDefault="00975D2F" w:rsidP="006E3BED">
      <w:pPr>
        <w:numPr>
          <w:ilvl w:val="0"/>
          <w:numId w:val="152"/>
        </w:numPr>
        <w:bidi/>
        <w:spacing w:after="120" w:line="216" w:lineRule="auto"/>
        <w:ind w:left="0" w:firstLine="720"/>
        <w:jc w:val="both"/>
        <w:rPr>
          <w:rFonts w:eastAsia="Calibri" w:cs="Simplified Arabic"/>
          <w:sz w:val="22"/>
          <w:lang w:val="en-US" w:eastAsia="en-US"/>
        </w:rPr>
      </w:pPr>
      <w:r w:rsidRPr="00975D2F">
        <w:rPr>
          <w:rFonts w:eastAsia="Calibri" w:cs="Simplified Arabic"/>
          <w:i/>
          <w:iCs/>
          <w:sz w:val="22"/>
          <w:rtl/>
          <w:lang w:val="en-US" w:eastAsia="en-US"/>
        </w:rPr>
        <w:t>يشجع</w:t>
      </w:r>
      <w:r w:rsidRPr="00975D2F">
        <w:rPr>
          <w:rFonts w:eastAsia="Calibri" w:cs="Simplified Arabic"/>
          <w:sz w:val="22"/>
          <w:rtl/>
          <w:lang w:val="en-US" w:eastAsia="en-US"/>
        </w:rPr>
        <w:t xml:space="preserve"> الأطراف ويدعو الحكومات الأخرى المشاركة في المؤتمر الحكومي الدولي المعني </w:t>
      </w:r>
      <w:r w:rsidRPr="00975D2F">
        <w:rPr>
          <w:rFonts w:eastAsia="Calibri" w:cs="Simplified Arabic" w:hint="cs"/>
          <w:sz w:val="22"/>
          <w:rtl/>
          <w:lang w:val="en-US" w:eastAsia="en-US"/>
        </w:rPr>
        <w:t xml:space="preserve">بتطوير </w:t>
      </w:r>
      <w:r w:rsidRPr="00975D2F">
        <w:rPr>
          <w:rFonts w:eastAsia="Calibri" w:cs="Simplified Arabic"/>
          <w:sz w:val="22"/>
          <w:rtl/>
          <w:lang w:val="en-US" w:eastAsia="en-US"/>
        </w:rPr>
        <w:t>صك دولي ملزم قانونا بموجب اتفاقية الأمم المتحدة لقانون البحار بشأن حفظ التنوع البيولوجي البحري واستخدامه المستدام في المناطق الواقعة خارج نطاق الولاية الوطنية</w:t>
      </w:r>
      <w:r w:rsidRPr="00975D2F">
        <w:rPr>
          <w:rFonts w:eastAsia="Calibri" w:cs="Simplified Arabic" w:hint="cs"/>
          <w:sz w:val="22"/>
          <w:rtl/>
          <w:lang w:val="en-US" w:eastAsia="en-US"/>
        </w:rPr>
        <w:t>،</w:t>
      </w:r>
      <w:r w:rsidRPr="00975D2F">
        <w:rPr>
          <w:rFonts w:eastAsia="Calibri" w:cs="Simplified Arabic"/>
          <w:sz w:val="22"/>
          <w:rtl/>
          <w:lang w:val="en-US" w:eastAsia="en-US"/>
        </w:rPr>
        <w:t xml:space="preserve"> إلى أن تأخذ في الاعتبار</w:t>
      </w:r>
      <w:r w:rsidRPr="00975D2F">
        <w:rPr>
          <w:rFonts w:eastAsia="Calibri" w:cs="Simplified Arabic" w:hint="cs"/>
          <w:sz w:val="22"/>
          <w:rtl/>
          <w:lang w:val="en-US" w:eastAsia="en-US"/>
        </w:rPr>
        <w:t xml:space="preserve"> </w:t>
      </w:r>
      <w:r w:rsidRPr="00975D2F">
        <w:rPr>
          <w:rFonts w:eastAsia="Calibri" w:cs="Simplified Arabic"/>
          <w:sz w:val="22"/>
          <w:rtl/>
          <w:lang w:val="en-US" w:eastAsia="en-US"/>
        </w:rPr>
        <w:t>إطار كونمينغ-مونتريال العالمي للتنوع البيولوجي</w:t>
      </w:r>
      <w:r w:rsidRPr="00975D2F">
        <w:rPr>
          <w:rFonts w:eastAsia="Calibri" w:cs="Simplified Arabic" w:hint="cs"/>
          <w:sz w:val="22"/>
          <w:rtl/>
          <w:lang w:val="en-US" w:eastAsia="en-US"/>
        </w:rPr>
        <w:t xml:space="preserve"> في المفاوضات بشأنه، حسب الاقتضاء</w:t>
      </w:r>
      <w:r w:rsidRPr="00975D2F">
        <w:rPr>
          <w:rFonts w:eastAsia="Calibri" w:cs="Simplified Arabic"/>
          <w:sz w:val="22"/>
          <w:rtl/>
          <w:lang w:val="en-US" w:eastAsia="en-US"/>
        </w:rPr>
        <w:t>؛</w:t>
      </w:r>
    </w:p>
    <w:p w14:paraId="22874945" w14:textId="77777777" w:rsidR="00975D2F" w:rsidRPr="00975D2F" w:rsidRDefault="00975D2F" w:rsidP="006E3BED">
      <w:pPr>
        <w:numPr>
          <w:ilvl w:val="0"/>
          <w:numId w:val="154"/>
        </w:numPr>
        <w:bidi/>
        <w:spacing w:after="120" w:line="216" w:lineRule="auto"/>
        <w:ind w:left="0" w:firstLine="720"/>
        <w:jc w:val="both"/>
        <w:rPr>
          <w:rFonts w:cs="Simplified Arabic"/>
          <w:sz w:val="22"/>
          <w:lang w:val="en-US"/>
        </w:rPr>
      </w:pPr>
      <w:r w:rsidRPr="00975D2F">
        <w:rPr>
          <w:rFonts w:cs="Simplified Arabic"/>
          <w:i/>
          <w:iCs/>
          <w:sz w:val="22"/>
          <w:rtl/>
          <w:lang w:val="en-US"/>
        </w:rPr>
        <w:t>يطلب</w:t>
      </w:r>
      <w:r w:rsidRPr="00975D2F">
        <w:rPr>
          <w:rFonts w:cs="Simplified Arabic"/>
          <w:sz w:val="22"/>
          <w:rtl/>
          <w:lang w:val="en-US"/>
        </w:rPr>
        <w:t xml:space="preserve"> إلى الأمينة التنفيذية، عند اعتماد صك دولي ملزم قانونا بموجب اتفاقية الأمم المتحدة لقانون البحار</w:t>
      </w:r>
      <w:r w:rsidRPr="00975D2F">
        <w:rPr>
          <w:rFonts w:cs="Simplified Arabic"/>
          <w:sz w:val="22"/>
          <w:vertAlign w:val="superscript"/>
          <w:rtl/>
          <w:lang w:val="en-US"/>
        </w:rPr>
        <w:footnoteReference w:id="325"/>
      </w:r>
      <w:r w:rsidRPr="00975D2F">
        <w:rPr>
          <w:rFonts w:cs="Simplified Arabic"/>
          <w:sz w:val="22"/>
          <w:rtl/>
          <w:lang w:val="en-US"/>
        </w:rPr>
        <w:t xml:space="preserve"> بشأن حفظ التنوع البيولوجي البحري واستخدامه المستدام في المناطق الواقعة خارج نطاق الولاية الوطنية، تحديد الخيارات المحتملة لطرائق التآزر </w:t>
      </w:r>
      <w:r w:rsidRPr="00975D2F">
        <w:rPr>
          <w:rFonts w:cs="Simplified Arabic" w:hint="cs"/>
          <w:sz w:val="22"/>
          <w:rtl/>
          <w:lang w:val="en-US"/>
        </w:rPr>
        <w:t>و</w:t>
      </w:r>
      <w:r w:rsidRPr="00975D2F">
        <w:rPr>
          <w:rFonts w:cs="Simplified Arabic"/>
          <w:sz w:val="22"/>
          <w:rtl/>
          <w:lang w:val="en-US"/>
        </w:rPr>
        <w:t>التعاون مع المنظمات العالمية والإقليمية ذات الصلة في سياق هذا الصك؛</w:t>
      </w:r>
    </w:p>
    <w:p w14:paraId="3B12A6C5" w14:textId="77777777" w:rsidR="00975D2F" w:rsidRPr="00975D2F" w:rsidRDefault="00975D2F" w:rsidP="006E3BED">
      <w:pPr>
        <w:numPr>
          <w:ilvl w:val="0"/>
          <w:numId w:val="154"/>
        </w:numPr>
        <w:bidi/>
        <w:spacing w:after="120" w:line="216" w:lineRule="auto"/>
        <w:ind w:left="0" w:firstLine="720"/>
        <w:jc w:val="both"/>
        <w:rPr>
          <w:rFonts w:cs="Simplified Arabic"/>
          <w:sz w:val="22"/>
          <w:lang w:val="en-US"/>
        </w:rPr>
      </w:pPr>
      <w:r w:rsidRPr="00975D2F">
        <w:rPr>
          <w:rFonts w:cs="Simplified Arabic"/>
          <w:i/>
          <w:iCs/>
          <w:sz w:val="22"/>
          <w:rtl/>
          <w:lang w:val="en-US"/>
        </w:rPr>
        <w:t>يرحب</w:t>
      </w:r>
      <w:r w:rsidRPr="00975D2F">
        <w:rPr>
          <w:rFonts w:cs="Simplified Arabic"/>
          <w:sz w:val="22"/>
          <w:rtl/>
          <w:lang w:val="en-US"/>
        </w:rPr>
        <w:t xml:space="preserve"> بقيام جمعية الأمم المتحدة للبيئة بإنشاء لجنة تفاوض حكومية دولية </w:t>
      </w:r>
      <w:r w:rsidRPr="00975D2F">
        <w:rPr>
          <w:rFonts w:cs="Simplified Arabic" w:hint="cs"/>
          <w:sz w:val="22"/>
          <w:rtl/>
          <w:lang w:val="en-US"/>
        </w:rPr>
        <w:t>لتطوير</w:t>
      </w:r>
      <w:r w:rsidRPr="00975D2F">
        <w:rPr>
          <w:rFonts w:cs="Simplified Arabic"/>
          <w:sz w:val="22"/>
          <w:rtl/>
          <w:lang w:val="en-US"/>
        </w:rPr>
        <w:t xml:space="preserve"> صك دولي ملزم قانونا بشأن التلوث </w:t>
      </w:r>
      <w:r w:rsidRPr="00975D2F">
        <w:rPr>
          <w:rFonts w:cs="Simplified Arabic" w:hint="cs"/>
          <w:sz w:val="22"/>
          <w:rtl/>
          <w:lang w:val="en-US"/>
        </w:rPr>
        <w:t xml:space="preserve">بالمواد </w:t>
      </w:r>
      <w:r w:rsidRPr="00975D2F">
        <w:rPr>
          <w:rFonts w:cs="Simplified Arabic"/>
          <w:sz w:val="22"/>
          <w:rtl/>
          <w:lang w:val="en-US"/>
        </w:rPr>
        <w:t>البلاستيكي</w:t>
      </w:r>
      <w:r w:rsidRPr="00975D2F">
        <w:rPr>
          <w:rFonts w:cs="Simplified Arabic" w:hint="cs"/>
          <w:sz w:val="22"/>
          <w:rtl/>
          <w:lang w:val="en-US"/>
        </w:rPr>
        <w:t>ة</w:t>
      </w:r>
      <w:r w:rsidRPr="00975D2F">
        <w:rPr>
          <w:rFonts w:cs="Simplified Arabic"/>
          <w:sz w:val="22"/>
          <w:rtl/>
          <w:lang w:val="en-US"/>
        </w:rPr>
        <w:t xml:space="preserve">، بما في ذلك </w:t>
      </w:r>
      <w:r w:rsidRPr="00975D2F">
        <w:rPr>
          <w:rFonts w:cs="Simplified Arabic" w:hint="cs"/>
          <w:sz w:val="22"/>
          <w:rtl/>
          <w:lang w:val="en-US"/>
        </w:rPr>
        <w:t>في البيئة البحرية</w:t>
      </w:r>
      <w:r w:rsidRPr="00975D2F">
        <w:rPr>
          <w:rFonts w:cs="Simplified Arabic"/>
          <w:sz w:val="22"/>
          <w:rtl/>
          <w:lang w:val="en-US"/>
        </w:rPr>
        <w:t>، ويحث الأطراف ويدعو الحكومات الأخرى إلى دعم العمل في إطار هذه العملية لتطوير صك دولي ملزم قانونا طموح بشأن التلوث</w:t>
      </w:r>
      <w:r w:rsidRPr="00975D2F">
        <w:rPr>
          <w:rFonts w:cs="Simplified Arabic" w:hint="cs"/>
          <w:sz w:val="22"/>
          <w:rtl/>
          <w:lang w:val="en-US"/>
        </w:rPr>
        <w:t xml:space="preserve"> بالمواد</w:t>
      </w:r>
      <w:r w:rsidRPr="00975D2F">
        <w:rPr>
          <w:rFonts w:cs="Simplified Arabic"/>
          <w:sz w:val="22"/>
          <w:rtl/>
          <w:lang w:val="en-US"/>
        </w:rPr>
        <w:t xml:space="preserve"> البلاستيكي</w:t>
      </w:r>
      <w:r w:rsidRPr="00975D2F">
        <w:rPr>
          <w:rFonts w:cs="Simplified Arabic" w:hint="cs"/>
          <w:sz w:val="22"/>
          <w:rtl/>
          <w:lang w:val="en-US"/>
        </w:rPr>
        <w:t>ة</w:t>
      </w:r>
      <w:r w:rsidRPr="00975D2F">
        <w:rPr>
          <w:rFonts w:cs="Simplified Arabic"/>
          <w:sz w:val="22"/>
          <w:rtl/>
          <w:lang w:val="en-US"/>
        </w:rPr>
        <w:t xml:space="preserve"> </w:t>
      </w:r>
      <w:r w:rsidRPr="00975D2F">
        <w:rPr>
          <w:rFonts w:cs="Simplified Arabic" w:hint="cs"/>
          <w:sz w:val="22"/>
          <w:rtl/>
          <w:lang w:val="en-US"/>
        </w:rPr>
        <w:t>يتناول</w:t>
      </w:r>
      <w:r w:rsidRPr="00975D2F">
        <w:rPr>
          <w:rFonts w:cs="Simplified Arabic"/>
          <w:sz w:val="22"/>
          <w:rtl/>
          <w:lang w:val="en-US"/>
        </w:rPr>
        <w:t xml:space="preserve"> دورة الحياة الكاملة للمواد البلاستيكية؛</w:t>
      </w:r>
    </w:p>
    <w:p w14:paraId="5594B113" w14:textId="77777777" w:rsidR="00975D2F" w:rsidRPr="00975D2F" w:rsidRDefault="00975D2F" w:rsidP="006E3BED">
      <w:pPr>
        <w:numPr>
          <w:ilvl w:val="0"/>
          <w:numId w:val="154"/>
        </w:numPr>
        <w:bidi/>
        <w:spacing w:after="120" w:line="216" w:lineRule="auto"/>
        <w:ind w:left="0" w:firstLine="720"/>
        <w:jc w:val="both"/>
        <w:rPr>
          <w:rFonts w:cs="Simplified Arabic"/>
          <w:sz w:val="22"/>
          <w:lang w:val="en-US"/>
        </w:rPr>
      </w:pPr>
      <w:r w:rsidRPr="00975D2F">
        <w:rPr>
          <w:rFonts w:cs="Simplified Arabic"/>
          <w:i/>
          <w:iCs/>
          <w:sz w:val="22"/>
          <w:rtl/>
          <w:lang w:val="en-US"/>
        </w:rPr>
        <w:t>يشجع</w:t>
      </w:r>
      <w:r w:rsidRPr="00975D2F">
        <w:rPr>
          <w:rFonts w:cs="Simplified Arabic"/>
          <w:sz w:val="22"/>
          <w:rtl/>
          <w:lang w:val="en-US"/>
        </w:rPr>
        <w:t xml:space="preserve"> الأطراف ويدعو الحكومات الأخرى وكذلك </w:t>
      </w:r>
      <w:r w:rsidRPr="00975D2F">
        <w:rPr>
          <w:rFonts w:cs="Simplified Arabic" w:hint="cs"/>
          <w:sz w:val="22"/>
          <w:rtl/>
          <w:lang w:val="en-US"/>
        </w:rPr>
        <w:t xml:space="preserve">الشعوب </w:t>
      </w:r>
      <w:r w:rsidRPr="00975D2F">
        <w:rPr>
          <w:rFonts w:cs="Simplified Arabic"/>
          <w:sz w:val="22"/>
          <w:rtl/>
          <w:lang w:val="en-US"/>
        </w:rPr>
        <w:t xml:space="preserve">الأصلية </w:t>
      </w:r>
      <w:r w:rsidRPr="00975D2F">
        <w:rPr>
          <w:rFonts w:cs="Simplified Arabic" w:hint="cs"/>
          <w:sz w:val="22"/>
          <w:rtl/>
          <w:lang w:val="en-US"/>
        </w:rPr>
        <w:t>و</w:t>
      </w:r>
      <w:r w:rsidRPr="00975D2F">
        <w:rPr>
          <w:rFonts w:cs="Simplified Arabic"/>
          <w:sz w:val="22"/>
          <w:rtl/>
          <w:lang w:val="en-US"/>
        </w:rPr>
        <w:t xml:space="preserve">المجتمعات المحلية وأصحاب المصلحة الآخرين ذوي الصلة، إلى اتخاذ التدابير، حسب الاقتضاء وفي حدود اختصاصاتهم، ووفقا للقوانين الوطنية والدولية، لتجنب وتقليل وتخفيف الآثار السلبية الكبيرة المحتملة </w:t>
      </w:r>
      <w:r w:rsidRPr="00975D2F">
        <w:rPr>
          <w:rFonts w:cs="Simplified Arabic"/>
          <w:sz w:val="22"/>
          <w:rtl/>
        </w:rPr>
        <w:t>للضجيج تحت الماء الناجم عن الأنشطة البشرية</w:t>
      </w:r>
      <w:r w:rsidRPr="00975D2F">
        <w:rPr>
          <w:rFonts w:cs="Simplified Arabic"/>
          <w:sz w:val="22"/>
          <w:rtl/>
          <w:lang w:val="en-US"/>
        </w:rPr>
        <w:t xml:space="preserve"> على التنوع البيولوجي البحري والساحلي؛</w:t>
      </w:r>
    </w:p>
    <w:p w14:paraId="445A1A1E" w14:textId="77777777" w:rsidR="00975D2F" w:rsidRPr="00975D2F" w:rsidRDefault="00975D2F" w:rsidP="006E3BED">
      <w:pPr>
        <w:numPr>
          <w:ilvl w:val="0"/>
          <w:numId w:val="154"/>
        </w:numPr>
        <w:bidi/>
        <w:spacing w:after="120" w:line="216" w:lineRule="auto"/>
        <w:ind w:left="0" w:firstLine="720"/>
        <w:jc w:val="both"/>
        <w:rPr>
          <w:rFonts w:cs="Simplified Arabic"/>
          <w:sz w:val="22"/>
          <w:lang w:val="en-US"/>
        </w:rPr>
      </w:pPr>
      <w:r w:rsidRPr="00975D2F">
        <w:rPr>
          <w:rFonts w:cs="Simplified Arabic"/>
          <w:i/>
          <w:iCs/>
          <w:sz w:val="22"/>
          <w:rtl/>
          <w:lang w:val="en-US"/>
        </w:rPr>
        <w:lastRenderedPageBreak/>
        <w:t>يطلب</w:t>
      </w:r>
      <w:r w:rsidRPr="00975D2F">
        <w:rPr>
          <w:rFonts w:cs="Simplified Arabic"/>
          <w:sz w:val="22"/>
          <w:rtl/>
          <w:lang w:val="en-US"/>
        </w:rPr>
        <w:t xml:space="preserve"> إلى الأمينة التنفيذية</w:t>
      </w:r>
      <w:r w:rsidRPr="00975D2F">
        <w:rPr>
          <w:rFonts w:cs="Simplified Arabic" w:hint="cs"/>
          <w:sz w:val="22"/>
          <w:rtl/>
          <w:lang w:val="en-US"/>
        </w:rPr>
        <w:t xml:space="preserve"> </w:t>
      </w:r>
      <w:r w:rsidRPr="00975D2F">
        <w:rPr>
          <w:rFonts w:cs="Simplified Arabic"/>
          <w:sz w:val="22"/>
          <w:rtl/>
          <w:lang w:val="en-US"/>
        </w:rPr>
        <w:t>أن تدعم، رهنا بتوافر الموارد، تنفيذ التخطيط المكاني البحري والإدارة المتكاملة للمناطق الساحلية، بما في ذلك من خلال بناء القدرات والمساعدة التقنية ونقل التكنولوجيا وأنشطة الشراكة في إطار جملة أمور من بينها مبادرة المحيطات المستدامة والمبادرات الأخرى ذات الصلة، بالتعاون مع الأطراف والحكومات الأخرى والشعوب الأصلية والمجتمعات المحلية كأصحاب حقوق، وفقا لإعلان الأمم المتحدة بشأن حقوق الشعوب الأصلية والقانون الدولي لحقوق الإنسان والمنظمات ذات الصلة وأصحاب المصلحة الآخرين، بما في ذلك النساء والشباب؛</w:t>
      </w:r>
    </w:p>
    <w:p w14:paraId="4FA8C02C" w14:textId="77777777" w:rsidR="00975D2F" w:rsidRPr="00975D2F" w:rsidRDefault="00975D2F" w:rsidP="006E3BED">
      <w:pPr>
        <w:numPr>
          <w:ilvl w:val="0"/>
          <w:numId w:val="154"/>
        </w:numPr>
        <w:bidi/>
        <w:spacing w:after="120" w:line="216" w:lineRule="auto"/>
        <w:ind w:left="0" w:firstLine="720"/>
        <w:jc w:val="both"/>
        <w:rPr>
          <w:rFonts w:cs="Simplified Arabic"/>
          <w:sz w:val="22"/>
          <w:lang w:val="en-US"/>
        </w:rPr>
      </w:pPr>
      <w:r w:rsidRPr="00975D2F">
        <w:rPr>
          <w:rFonts w:cs="Simplified Arabic"/>
          <w:i/>
          <w:iCs/>
          <w:sz w:val="22"/>
          <w:rtl/>
          <w:lang w:val="en-US"/>
        </w:rPr>
        <w:t>يشجع</w:t>
      </w:r>
      <w:r w:rsidRPr="00975D2F">
        <w:rPr>
          <w:rFonts w:cs="Simplified Arabic"/>
          <w:sz w:val="22"/>
          <w:rtl/>
          <w:lang w:val="en-US"/>
        </w:rPr>
        <w:t xml:space="preserve"> الأطراف ويدعو الحكومات الأخرى إلى التأكد، قبل القيام بأنشطة استغلال المعادن في قاع البحار العميقة، بإجراء بحث كافٍ بشأن الآثار على البيئة البحرية والتنوع البيولوجي وفهم المخاطر، وعدم تسبب </w:t>
      </w:r>
      <w:r w:rsidRPr="00975D2F">
        <w:rPr>
          <w:rFonts w:cs="Simplified Arabic" w:hint="cs"/>
          <w:sz w:val="22"/>
          <w:rtl/>
          <w:lang w:val="en-US"/>
        </w:rPr>
        <w:t>التكنولوجيات</w:t>
      </w:r>
      <w:r w:rsidRPr="00975D2F">
        <w:rPr>
          <w:rFonts w:cs="Simplified Arabic"/>
          <w:sz w:val="22"/>
          <w:rtl/>
          <w:lang w:val="en-US"/>
        </w:rPr>
        <w:t xml:space="preserve"> والممارسات التشغيلية في إحداث آثار ضارة بالبيئة البحرية والتنوع البيولوجي وقيام السلطة الدولية لقاع البحار بوضع القواعد واللوائح والإجراءات المناسبة، وفقا لأفضل العلوم المتاحة والمعارف التقليدية للشعوب الأصلية والمجتمعات المحلية بموافقتهم الحرة والمسبقة والمستنيرة، والنُهج التحوطية ونُهج النظم الإيكولوجي</w:t>
      </w:r>
      <w:r w:rsidRPr="00975D2F">
        <w:rPr>
          <w:rFonts w:cs="Simplified Arabic" w:hint="cs"/>
          <w:sz w:val="22"/>
          <w:rtl/>
          <w:lang w:val="en-US"/>
        </w:rPr>
        <w:t>ة</w:t>
      </w:r>
      <w:r w:rsidRPr="00975D2F">
        <w:rPr>
          <w:rFonts w:cs="Simplified Arabic"/>
          <w:sz w:val="22"/>
          <w:rtl/>
          <w:lang w:val="en-US"/>
        </w:rPr>
        <w:t xml:space="preserve">، </w:t>
      </w:r>
      <w:r w:rsidRPr="00975D2F">
        <w:rPr>
          <w:rFonts w:cs="Simplified Arabic" w:hint="cs"/>
          <w:sz w:val="22"/>
          <w:rtl/>
          <w:lang w:val="en-US"/>
        </w:rPr>
        <w:t>بطريقة تتسق</w:t>
      </w:r>
      <w:r w:rsidRPr="00975D2F">
        <w:rPr>
          <w:rFonts w:cs="Simplified Arabic"/>
          <w:sz w:val="22"/>
          <w:rtl/>
          <w:lang w:val="en-US"/>
        </w:rPr>
        <w:t xml:space="preserve"> مع اتفاقية الأمم المتحدة لقانون البحار وغيرها من القوانين الدولية ذات الصلة؛</w:t>
      </w:r>
    </w:p>
    <w:p w14:paraId="17E13892" w14:textId="77777777" w:rsidR="00975D2F" w:rsidRPr="00975D2F" w:rsidRDefault="00975D2F" w:rsidP="006E3BED">
      <w:pPr>
        <w:numPr>
          <w:ilvl w:val="0"/>
          <w:numId w:val="154"/>
        </w:numPr>
        <w:bidi/>
        <w:spacing w:after="120" w:line="216" w:lineRule="auto"/>
        <w:ind w:left="0" w:firstLine="720"/>
        <w:jc w:val="both"/>
        <w:rPr>
          <w:rFonts w:cs="Simplified Arabic"/>
          <w:sz w:val="22"/>
          <w:lang w:val="en-US"/>
        </w:rPr>
      </w:pPr>
      <w:r w:rsidRPr="00975D2F">
        <w:rPr>
          <w:rFonts w:cs="Simplified Arabic"/>
          <w:i/>
          <w:iCs/>
          <w:sz w:val="22"/>
          <w:rtl/>
          <w:lang w:val="en-US"/>
        </w:rPr>
        <w:t>يرحب</w:t>
      </w:r>
      <w:r w:rsidRPr="00975D2F">
        <w:rPr>
          <w:rFonts w:cs="Simplified Arabic"/>
          <w:sz w:val="22"/>
          <w:rtl/>
          <w:lang w:val="en-US"/>
        </w:rPr>
        <w:t xml:space="preserve"> بالتعاون بين منظمة الأغذية والزراعة للأمم المتحدة والاتحاد الدولي لحفظ الطبيعة وأمانة اتفاقية التنوع البيولوجي لدعم الجهود المبذولة لتعميم حفظ التنوع البيولوجي واستخدامه المستدام في مصايد الأسماك وتربية الأحياء المائية، ويطلب </w:t>
      </w:r>
      <w:r w:rsidRPr="00975D2F">
        <w:rPr>
          <w:rFonts w:cs="Simplified Arabic" w:hint="cs"/>
          <w:sz w:val="22"/>
          <w:rtl/>
          <w:lang w:val="en-US"/>
        </w:rPr>
        <w:t xml:space="preserve">إلى </w:t>
      </w:r>
      <w:r w:rsidRPr="00975D2F">
        <w:rPr>
          <w:rFonts w:cs="Simplified Arabic"/>
          <w:sz w:val="22"/>
          <w:rtl/>
          <w:lang w:val="en-US"/>
        </w:rPr>
        <w:t>الأمينة التنفيذية مواصلة هذا التعاون بطريقة مفتوحة وشفافة، بناء على التوجيه والمشورة الواردة في المقرر 14/8، ونتائج اجتماع الخبراء المعني بتدابير الحفظ الفعالة الأخرى القائمة على المناطق في قطاع مصايد الأسماك البحرية</w:t>
      </w:r>
      <w:r w:rsidRPr="00975D2F">
        <w:rPr>
          <w:rFonts w:cs="Simplified Arabic"/>
          <w:sz w:val="22"/>
          <w:vertAlign w:val="superscript"/>
          <w:rtl/>
          <w:lang w:val="en-US"/>
        </w:rPr>
        <w:footnoteReference w:id="326"/>
      </w:r>
      <w:r w:rsidRPr="00975D2F">
        <w:rPr>
          <w:rFonts w:cs="Simplified Arabic"/>
          <w:sz w:val="22"/>
          <w:rtl/>
          <w:lang w:val="en-US"/>
        </w:rPr>
        <w:t xml:space="preserve"> والمبادئ التوجيهية للاتحاد الدولي لحفظ الطبيعة والموارد الطبيعية بشأن </w:t>
      </w:r>
      <w:r w:rsidRPr="00975D2F">
        <w:rPr>
          <w:rFonts w:cs="Simplified Arabic" w:hint="cs"/>
          <w:sz w:val="22"/>
          <w:rtl/>
          <w:lang w:val="en-US"/>
        </w:rPr>
        <w:t>"</w:t>
      </w:r>
      <w:r w:rsidRPr="00975D2F">
        <w:rPr>
          <w:rFonts w:cs="Simplified Arabic"/>
          <w:sz w:val="22"/>
          <w:rtl/>
          <w:lang w:val="en-US"/>
        </w:rPr>
        <w:t>الاعتراف بتدابير الحفظ الفعالة الأخرى القائمة على المناطق والإبلاغ عنها</w:t>
      </w:r>
      <w:r w:rsidRPr="00975D2F">
        <w:rPr>
          <w:rFonts w:cs="Simplified Arabic" w:hint="cs"/>
          <w:sz w:val="22"/>
          <w:rtl/>
          <w:lang w:val="en-US"/>
        </w:rPr>
        <w:t>"</w:t>
      </w:r>
      <w:r w:rsidRPr="00975D2F">
        <w:rPr>
          <w:rFonts w:cs="Simplified Arabic"/>
          <w:sz w:val="22"/>
          <w:rtl/>
          <w:lang w:val="en-US"/>
        </w:rPr>
        <w:t>،</w:t>
      </w:r>
      <w:r w:rsidRPr="00975D2F">
        <w:rPr>
          <w:rFonts w:cs="Simplified Arabic"/>
          <w:sz w:val="22"/>
          <w:vertAlign w:val="superscript"/>
          <w:rtl/>
          <w:lang w:val="en-US"/>
        </w:rPr>
        <w:footnoteReference w:id="327"/>
      </w:r>
      <w:r w:rsidRPr="00975D2F">
        <w:rPr>
          <w:rFonts w:cs="Simplified Arabic"/>
          <w:sz w:val="22"/>
          <w:rtl/>
          <w:lang w:val="en-US"/>
        </w:rPr>
        <w:t xml:space="preserve"> بما في ذلك إعداد إرشادات طوعية بشأن تحديد وتطبيق تدابير الحفظ الفعالة الأخرى القائمة على المناطق في مصايد الأسماك، بالتعاون مع منظمة الأغذية والزراعة للأمم المتحدة؛</w:t>
      </w:r>
    </w:p>
    <w:p w14:paraId="3643F1B0" w14:textId="77777777" w:rsidR="00975D2F" w:rsidRPr="00975D2F" w:rsidRDefault="00975D2F" w:rsidP="006E3BED">
      <w:pPr>
        <w:numPr>
          <w:ilvl w:val="0"/>
          <w:numId w:val="154"/>
        </w:numPr>
        <w:bidi/>
        <w:spacing w:after="120" w:line="216" w:lineRule="auto"/>
        <w:ind w:left="0" w:firstLine="720"/>
        <w:jc w:val="both"/>
        <w:rPr>
          <w:rFonts w:cs="Simplified Arabic"/>
          <w:sz w:val="22"/>
          <w:lang w:val="en-US"/>
        </w:rPr>
      </w:pPr>
      <w:r w:rsidRPr="00975D2F">
        <w:rPr>
          <w:rFonts w:cs="Simplified Arabic"/>
          <w:i/>
          <w:iCs/>
          <w:sz w:val="22"/>
          <w:rtl/>
          <w:lang w:val="en-US"/>
        </w:rPr>
        <w:t>يطلب</w:t>
      </w:r>
      <w:r w:rsidRPr="00975D2F">
        <w:rPr>
          <w:rFonts w:cs="Simplified Arabic"/>
          <w:sz w:val="22"/>
          <w:rtl/>
          <w:lang w:val="en-US"/>
        </w:rPr>
        <w:t xml:space="preserve"> إلى الأمينة التنفيذية</w:t>
      </w:r>
      <w:r w:rsidRPr="00975D2F">
        <w:rPr>
          <w:rFonts w:cs="Simplified Arabic" w:hint="cs"/>
          <w:sz w:val="22"/>
          <w:rtl/>
          <w:lang w:val="en-US"/>
        </w:rPr>
        <w:t xml:space="preserve"> </w:t>
      </w:r>
      <w:r w:rsidRPr="00975D2F">
        <w:rPr>
          <w:rFonts w:cs="Simplified Arabic"/>
          <w:sz w:val="22"/>
          <w:rtl/>
          <w:lang w:val="en-US"/>
        </w:rPr>
        <w:t>أن تعد، بالتعاون مع المنظمات ذات الصلة، تجميعا وتوليفا للمعلومات المتعلقة بالجهود المبذولة لتحديد تدابير الحفظ الفعالة الأخرى القائمة على المناطق والاعتراف بها ولإنشاء وإدارة المناطق البحرية المحمية وتدابير الحفظ الفعالة الأخرى القائمة على المناطق في المناطق البحرية والساحلية؛</w:t>
      </w:r>
    </w:p>
    <w:p w14:paraId="679BACB3" w14:textId="77777777" w:rsidR="00975D2F" w:rsidRPr="00975D2F" w:rsidRDefault="00975D2F" w:rsidP="006E3BED">
      <w:pPr>
        <w:numPr>
          <w:ilvl w:val="0"/>
          <w:numId w:val="154"/>
        </w:numPr>
        <w:bidi/>
        <w:spacing w:after="120" w:line="216" w:lineRule="auto"/>
        <w:ind w:left="0" w:firstLine="720"/>
        <w:jc w:val="both"/>
        <w:rPr>
          <w:rFonts w:cs="Simplified Arabic"/>
          <w:sz w:val="22"/>
          <w:lang w:val="en-US"/>
        </w:rPr>
      </w:pPr>
      <w:r w:rsidRPr="00975D2F">
        <w:rPr>
          <w:rFonts w:cs="Simplified Arabic"/>
          <w:i/>
          <w:iCs/>
          <w:sz w:val="22"/>
          <w:rtl/>
          <w:lang w:val="en-US"/>
        </w:rPr>
        <w:t xml:space="preserve">يرحب </w:t>
      </w:r>
      <w:r w:rsidRPr="00975D2F">
        <w:rPr>
          <w:rFonts w:cs="Simplified Arabic"/>
          <w:sz w:val="22"/>
          <w:rtl/>
          <w:lang w:val="en-US"/>
        </w:rPr>
        <w:t xml:space="preserve">بأنشطة بناء القدرات وتقاسم الخبرات والشراكة التي تيسرها الأمينة التنفيذية، ولا سيما من خلال مبادرة المحيطات المستدامة، على المستويات الوطنية والإقليمية والعالمية، بالتعاون مع الأطراف والحكومات الأخرى والحكومات دون الوطنية، </w:t>
      </w:r>
      <w:r w:rsidRPr="00975D2F">
        <w:rPr>
          <w:rFonts w:cs="Simplified Arabic" w:hint="cs"/>
          <w:sz w:val="22"/>
          <w:rtl/>
          <w:lang w:val="en-US"/>
        </w:rPr>
        <w:t>و</w:t>
      </w:r>
      <w:r w:rsidRPr="00975D2F">
        <w:rPr>
          <w:rFonts w:cs="Simplified Arabic"/>
          <w:sz w:val="22"/>
          <w:rtl/>
          <w:lang w:val="en-US"/>
        </w:rPr>
        <w:t>حسب الاقتضاء، الشعوب الأصلية والمجتمعات المحلية والنساء والشباب والمنظمات ذات الصلة، ويعرب عن امتنانه للبلدان المانحة وللعديد من الشركاء الآخرين لتوفير الدعم المالي والتقني لتنفيذ الأنشطة في إطار مبادرة المحيطات المستدامة، ويطلب إلى الأمينة التنفيذية مواصلة تيسير أنشطة بناء القدرات في إطار مبادرة المحيطات المستدامة من أجل دعم تنفيذ إطار كونمينغ-مونتريال العالمي للتنوع البيولوجي، بما في ذلك إطار الرصد الخاص به، فيما يتعلق بالتنوع البيولوجي البحري والساحلي والجزري؛</w:t>
      </w:r>
    </w:p>
    <w:p w14:paraId="5A3D3EF8" w14:textId="77777777" w:rsidR="00975D2F" w:rsidRPr="00975D2F" w:rsidRDefault="00975D2F" w:rsidP="006E3BED">
      <w:pPr>
        <w:numPr>
          <w:ilvl w:val="0"/>
          <w:numId w:val="154"/>
        </w:numPr>
        <w:bidi/>
        <w:spacing w:after="120" w:line="216" w:lineRule="auto"/>
        <w:ind w:left="0" w:firstLine="720"/>
        <w:jc w:val="both"/>
        <w:rPr>
          <w:rFonts w:cs="Simplified Arabic"/>
          <w:sz w:val="22"/>
          <w:lang w:val="en-US"/>
        </w:rPr>
      </w:pPr>
      <w:r w:rsidRPr="00975D2F">
        <w:rPr>
          <w:rFonts w:cs="Simplified Arabic"/>
          <w:i/>
          <w:iCs/>
          <w:sz w:val="22"/>
          <w:rtl/>
          <w:lang w:val="en-US"/>
        </w:rPr>
        <w:t>يرحب</w:t>
      </w:r>
      <w:r w:rsidRPr="00975D2F">
        <w:rPr>
          <w:rFonts w:cs="Simplified Arabic"/>
          <w:sz w:val="22"/>
          <w:rtl/>
          <w:lang w:val="en-US"/>
        </w:rPr>
        <w:t xml:space="preserve"> </w:t>
      </w:r>
      <w:r w:rsidRPr="00975D2F">
        <w:rPr>
          <w:rFonts w:cs="Simplified Arabic" w:hint="cs"/>
          <w:i/>
          <w:iCs/>
          <w:sz w:val="22"/>
          <w:rtl/>
          <w:lang w:val="en-US"/>
        </w:rPr>
        <w:t>أيضا</w:t>
      </w:r>
      <w:r w:rsidRPr="00975D2F">
        <w:rPr>
          <w:rFonts w:cs="Simplified Arabic"/>
          <w:sz w:val="22"/>
          <w:rtl/>
          <w:lang w:val="en-US"/>
        </w:rPr>
        <w:t xml:space="preserve"> بالجهود التعاونية بين الأمانة وبرنامج الأمم المتحدة للبيئة ومنظمة الأغذية والزراعة للأمم المتحدة والمنظمة البحرية الدولية والسلطة الدولية لقاع البحار والاتفاقيات الإقليمية للبحار وخطط عملها والهيئات الإقليمية لمصايد </w:t>
      </w:r>
      <w:r w:rsidRPr="00975D2F">
        <w:rPr>
          <w:rFonts w:cs="Simplified Arabic"/>
          <w:sz w:val="22"/>
          <w:rtl/>
          <w:lang w:val="en-US"/>
        </w:rPr>
        <w:lastRenderedPageBreak/>
        <w:t>الأسماك، و</w:t>
      </w:r>
      <w:r w:rsidRPr="00975D2F">
        <w:rPr>
          <w:rFonts w:cs="Simplified Arabic" w:hint="cs"/>
          <w:sz w:val="22"/>
          <w:rtl/>
          <w:lang w:val="en-US"/>
        </w:rPr>
        <w:t>ال</w:t>
      </w:r>
      <w:r w:rsidRPr="00975D2F">
        <w:rPr>
          <w:rFonts w:cs="Simplified Arabic"/>
          <w:sz w:val="22"/>
          <w:rtl/>
          <w:lang w:val="en-US"/>
        </w:rPr>
        <w:t>مشاريع</w:t>
      </w:r>
      <w:r w:rsidRPr="00975D2F">
        <w:rPr>
          <w:rFonts w:cs="Simplified Arabic" w:hint="cs"/>
          <w:sz w:val="22"/>
          <w:rtl/>
          <w:lang w:val="en-US"/>
        </w:rPr>
        <w:t>/ال</w:t>
      </w:r>
      <w:r w:rsidRPr="00975D2F">
        <w:rPr>
          <w:rFonts w:cs="Simplified Arabic"/>
          <w:sz w:val="22"/>
          <w:rtl/>
          <w:lang w:val="en-US"/>
        </w:rPr>
        <w:t>برامج الكبيرة</w:t>
      </w:r>
      <w:r w:rsidRPr="00975D2F">
        <w:rPr>
          <w:rFonts w:cs="Simplified Arabic" w:hint="cs"/>
          <w:sz w:val="22"/>
          <w:rtl/>
          <w:lang w:val="en-US"/>
        </w:rPr>
        <w:t xml:space="preserve"> ل</w:t>
      </w:r>
      <w:r w:rsidRPr="00975D2F">
        <w:rPr>
          <w:rFonts w:cs="Simplified Arabic"/>
          <w:sz w:val="22"/>
          <w:rtl/>
          <w:lang w:val="en-US"/>
        </w:rPr>
        <w:t>لنظم الإيكولوجية البحرية والمبادرات الإقليمية الأخرى ذات الصلة لتعزيز التعاون بين القطاعات على المستويين الإقليمي والعالمي من أجل تسريع التقدم نحو تحقيق أهداف أيشي للتنوع البيولوجي وأهداف التنمية المستدامة، بما في ذلك من خلال الحوار العالمي لمبادرة المحيطات المستدامة مع المنظمات الإقليمية للبحار والهيئات الإقليمية لمصايد الأسماك، ويطلب إلى الأمينة التنفيذية مواصلة هذا التعاون في سياق تنفيذ إطار كونمينغ-مونتريال العالمي للتنوع البيولوجي؛</w:t>
      </w:r>
    </w:p>
    <w:p w14:paraId="7AA5982A" w14:textId="77777777" w:rsidR="00975D2F" w:rsidRPr="00975D2F" w:rsidRDefault="00975D2F" w:rsidP="006E3BED">
      <w:pPr>
        <w:numPr>
          <w:ilvl w:val="0"/>
          <w:numId w:val="154"/>
        </w:numPr>
        <w:bidi/>
        <w:spacing w:after="120" w:line="216" w:lineRule="auto"/>
        <w:ind w:left="0" w:firstLine="720"/>
        <w:jc w:val="both"/>
        <w:rPr>
          <w:rFonts w:cs="Simplified Arabic"/>
          <w:sz w:val="22"/>
          <w:lang w:val="en-US"/>
        </w:rPr>
      </w:pPr>
      <w:r w:rsidRPr="00975D2F">
        <w:rPr>
          <w:rFonts w:cs="Simplified Arabic"/>
          <w:i/>
          <w:iCs/>
          <w:sz w:val="22"/>
          <w:rtl/>
          <w:lang w:val="en-US"/>
        </w:rPr>
        <w:t>يطلب</w:t>
      </w:r>
      <w:r w:rsidRPr="00975D2F">
        <w:rPr>
          <w:rFonts w:cs="Simplified Arabic"/>
          <w:sz w:val="22"/>
          <w:rtl/>
          <w:lang w:val="en-US"/>
        </w:rPr>
        <w:t xml:space="preserve"> إلى الأمينة التنفيذية تعزيز التعاون وأوجه التآزر مع المنظمات العالمية والإقليمية الأخرى والشعوب الأصلية والمجتمعات المحلية كأصحاب حقوق وفقا لإعلان الأمم المتحدة بشأن حقوق الشعوب الأصلية والقانون الدولي لحقوق الإنسان والنساء والشباب وأصحاب المصلحة الآخرين فيما يتعلق بمختلف القضايا المواضيعية المتعلقة بالتنوع البيولوجي البحري والساحلي لدعم تنفيذ خطة التنمية المستدامة</w:t>
      </w:r>
      <w:r w:rsidRPr="00975D2F">
        <w:rPr>
          <w:rFonts w:cs="Simplified Arabic"/>
          <w:sz w:val="22"/>
          <w:vertAlign w:val="superscript"/>
          <w:rtl/>
          <w:lang w:val="en-US"/>
        </w:rPr>
        <w:footnoteReference w:id="328"/>
      </w:r>
      <w:r w:rsidRPr="00975D2F">
        <w:rPr>
          <w:rFonts w:cs="Simplified Arabic"/>
          <w:sz w:val="22"/>
          <w:rtl/>
          <w:lang w:val="en-US"/>
        </w:rPr>
        <w:t xml:space="preserve"> لعام 2030 وتحقيق أهداف التنمية المستدامة، وتعزيز التعاون وأوجه التآزر مع الجهود المبذولة في إطار عقد الأمم المتحدة </w:t>
      </w:r>
      <w:r w:rsidRPr="00975D2F">
        <w:rPr>
          <w:rFonts w:cs="Simplified Arabic" w:hint="cs"/>
          <w:sz w:val="22"/>
          <w:rtl/>
          <w:lang w:val="en-US"/>
        </w:rPr>
        <w:t>ل</w:t>
      </w:r>
      <w:r w:rsidRPr="00975D2F">
        <w:rPr>
          <w:rFonts w:cs="Simplified Arabic"/>
          <w:sz w:val="22"/>
          <w:rtl/>
          <w:lang w:val="en-US"/>
        </w:rPr>
        <w:t xml:space="preserve">علوم المحيطات </w:t>
      </w:r>
      <w:r w:rsidRPr="00975D2F">
        <w:rPr>
          <w:rFonts w:cs="Simplified Arabic" w:hint="cs"/>
          <w:sz w:val="22"/>
          <w:rtl/>
          <w:lang w:val="en-US"/>
        </w:rPr>
        <w:t>من أجل</w:t>
      </w:r>
      <w:r w:rsidRPr="00975D2F">
        <w:rPr>
          <w:rFonts w:cs="Simplified Arabic"/>
          <w:sz w:val="22"/>
          <w:rtl/>
          <w:lang w:val="en-US"/>
        </w:rPr>
        <w:t xml:space="preserve"> التنمية المستدامة؛</w:t>
      </w:r>
    </w:p>
    <w:p w14:paraId="3DCB8EED" w14:textId="77777777" w:rsidR="00975D2F" w:rsidRPr="00975D2F" w:rsidRDefault="00975D2F" w:rsidP="006E3BED">
      <w:pPr>
        <w:numPr>
          <w:ilvl w:val="0"/>
          <w:numId w:val="154"/>
        </w:numPr>
        <w:bidi/>
        <w:spacing w:after="120" w:line="216" w:lineRule="auto"/>
        <w:ind w:left="0" w:firstLine="720"/>
        <w:jc w:val="both"/>
        <w:rPr>
          <w:rFonts w:cs="Simplified Arabic"/>
          <w:sz w:val="22"/>
          <w:lang w:val="en-US"/>
        </w:rPr>
      </w:pPr>
      <w:r w:rsidRPr="00975D2F">
        <w:rPr>
          <w:rFonts w:cs="Simplified Arabic"/>
          <w:i/>
          <w:iCs/>
          <w:sz w:val="22"/>
          <w:rtl/>
          <w:lang w:val="en-US"/>
        </w:rPr>
        <w:t>يطلب</w:t>
      </w:r>
      <w:r w:rsidRPr="00975D2F">
        <w:rPr>
          <w:rFonts w:cs="Simplified Arabic"/>
          <w:sz w:val="22"/>
          <w:rtl/>
          <w:lang w:val="en-US"/>
        </w:rPr>
        <w:t xml:space="preserve"> </w:t>
      </w:r>
      <w:r w:rsidRPr="00975D2F">
        <w:rPr>
          <w:rFonts w:cs="Simplified Arabic"/>
          <w:i/>
          <w:iCs/>
          <w:sz w:val="22"/>
          <w:rtl/>
          <w:lang w:val="en-US"/>
        </w:rPr>
        <w:t>أيضا</w:t>
      </w:r>
      <w:r w:rsidRPr="00975D2F">
        <w:rPr>
          <w:rFonts w:cs="Simplified Arabic"/>
          <w:sz w:val="22"/>
          <w:rtl/>
          <w:lang w:val="en-US"/>
        </w:rPr>
        <w:t xml:space="preserve"> إلى الأمينة التنفيذية تعزيز التعاون وأوجه التآزر مع المنظمات العالمية والإقليمية فيما يتعلق بتغير المناخ والتنوع البيولوجي البحري والساحلي، بما في ذلك اتفاقية الأمم المتحدة الإطارية بشأن تغير المناخ،</w:t>
      </w:r>
      <w:r w:rsidRPr="00975D2F">
        <w:rPr>
          <w:rFonts w:cs="Simplified Arabic"/>
          <w:sz w:val="22"/>
          <w:vertAlign w:val="superscript"/>
          <w:rtl/>
          <w:lang w:val="en-US"/>
        </w:rPr>
        <w:footnoteReference w:id="329"/>
      </w:r>
      <w:r w:rsidRPr="00975D2F">
        <w:rPr>
          <w:rFonts w:cs="Simplified Arabic"/>
          <w:sz w:val="22"/>
          <w:rtl/>
          <w:lang w:val="en-US"/>
        </w:rPr>
        <w:t xml:space="preserve"> واللجنة الحكومية الدولية لعلوم المحيطات التابعة لمنظمة الأمم المتحدة للتربية والعلم والثقافة، في سياق عقد الأمم المتحدة </w:t>
      </w:r>
      <w:r w:rsidRPr="00975D2F">
        <w:rPr>
          <w:rFonts w:cs="Simplified Arabic" w:hint="cs"/>
          <w:sz w:val="22"/>
          <w:rtl/>
          <w:lang w:val="en-US"/>
        </w:rPr>
        <w:t>ل</w:t>
      </w:r>
      <w:r w:rsidRPr="00975D2F">
        <w:rPr>
          <w:rFonts w:cs="Simplified Arabic"/>
          <w:sz w:val="22"/>
          <w:rtl/>
          <w:lang w:val="en-US"/>
        </w:rPr>
        <w:t xml:space="preserve">علوم المحيطات </w:t>
      </w:r>
      <w:r w:rsidRPr="00975D2F">
        <w:rPr>
          <w:rFonts w:cs="Simplified Arabic" w:hint="cs"/>
          <w:sz w:val="22"/>
          <w:rtl/>
          <w:lang w:val="en-US"/>
        </w:rPr>
        <w:t>من أجل</w:t>
      </w:r>
      <w:r w:rsidRPr="00975D2F">
        <w:rPr>
          <w:rFonts w:cs="Simplified Arabic"/>
          <w:sz w:val="22"/>
          <w:rtl/>
          <w:lang w:val="en-US"/>
        </w:rPr>
        <w:t xml:space="preserve"> التنمية المستدامة، مع مراعاة ميثاق غلاسكو للمناخ </w:t>
      </w:r>
      <w:r w:rsidRPr="00975D2F">
        <w:rPr>
          <w:rFonts w:cs="Simplified Arabic" w:hint="cs"/>
          <w:sz w:val="22"/>
          <w:rtl/>
          <w:lang w:val="en-US"/>
        </w:rPr>
        <w:t>وملاحظة</w:t>
      </w:r>
      <w:r w:rsidRPr="00975D2F">
        <w:rPr>
          <w:rFonts w:cs="Simplified Arabic"/>
          <w:sz w:val="22"/>
          <w:rtl/>
          <w:lang w:val="en-US"/>
        </w:rPr>
        <w:t xml:space="preserve"> الحلول القائمة على الطبيعة و</w:t>
      </w:r>
      <w:r w:rsidRPr="00975D2F">
        <w:rPr>
          <w:rFonts w:cs="Simplified Arabic" w:hint="cs"/>
          <w:sz w:val="22"/>
          <w:rtl/>
          <w:lang w:val="en-US"/>
        </w:rPr>
        <w:t>/أو</w:t>
      </w:r>
      <w:r w:rsidRPr="00975D2F">
        <w:rPr>
          <w:rFonts w:cs="Simplified Arabic"/>
          <w:sz w:val="22"/>
          <w:rtl/>
          <w:lang w:val="en-US"/>
        </w:rPr>
        <w:t xml:space="preserve"> النُهج القائمة على النظم الإيكولوجي</w:t>
      </w:r>
      <w:r w:rsidRPr="00975D2F">
        <w:rPr>
          <w:rFonts w:cs="Simplified Arabic" w:hint="cs"/>
          <w:sz w:val="22"/>
          <w:rtl/>
          <w:lang w:val="en-US"/>
        </w:rPr>
        <w:t>ة</w:t>
      </w:r>
      <w:r w:rsidRPr="00975D2F">
        <w:rPr>
          <w:rFonts w:cs="Simplified Arabic"/>
          <w:sz w:val="22"/>
          <w:rtl/>
          <w:lang w:val="en-US"/>
        </w:rPr>
        <w:t>، بما في ذلك من خلال المناطق المحمية البحرية وغيرها من تدابير الحفظ الفعالة القائمة على المناطق، هي عناصر حاسمة لإعادة البناء وتعزيز قدرة النظم البيئية البحرية والساحلية على الصمود أمام تأثيرات تغير المناخ.</w:t>
      </w:r>
    </w:p>
    <w:p w14:paraId="55A2B081" w14:textId="77777777" w:rsidR="00975D2F" w:rsidRDefault="00975D2F" w:rsidP="00E773FB">
      <w:pPr>
        <w:bidi/>
        <w:spacing w:after="120" w:line="216" w:lineRule="auto"/>
        <w:jc w:val="both"/>
        <w:rPr>
          <w:rFonts w:eastAsia="YouYuan" w:cs="Simplified Arabic"/>
          <w:kern w:val="2"/>
          <w:sz w:val="22"/>
          <w:lang w:val="en-US" w:eastAsia="en-US"/>
        </w:rPr>
        <w:sectPr w:rsidR="00975D2F" w:rsidSect="00E773FB">
          <w:headerReference w:type="default" r:id="rId55"/>
          <w:footnotePr>
            <w:numRestart w:val="eachSect"/>
          </w:footnotePr>
          <w:pgSz w:w="12240" w:h="15840" w:code="1"/>
          <w:pgMar w:top="1440" w:right="1440" w:bottom="1440" w:left="1440" w:header="720" w:footer="720" w:gutter="0"/>
          <w:cols w:space="720"/>
          <w:titlePg/>
          <w:docGrid w:linePitch="360"/>
        </w:sectPr>
      </w:pPr>
    </w:p>
    <w:p w14:paraId="57E66337" w14:textId="37163F56" w:rsidR="00975D2F" w:rsidRPr="00975D2F" w:rsidRDefault="002A385E" w:rsidP="00975D2F">
      <w:pPr>
        <w:bidi/>
        <w:spacing w:after="120" w:line="216" w:lineRule="auto"/>
        <w:ind w:left="2376" w:right="567" w:hanging="1378"/>
        <w:jc w:val="both"/>
        <w:rPr>
          <w:rFonts w:cs="Simplified Arabic"/>
          <w:b/>
          <w:bCs/>
          <w:lang w:val="en-GB" w:eastAsia="en-US"/>
        </w:rPr>
      </w:pPr>
      <w:bookmarkStart w:id="183" w:name="مقرر25"/>
      <w:bookmarkEnd w:id="183"/>
      <w:r>
        <w:rPr>
          <w:rFonts w:cs="Simplified Arabic" w:hint="cs"/>
          <w:b/>
          <w:bCs/>
          <w:rtl/>
          <w:lang w:eastAsia="en-US" w:bidi="ar-EG"/>
        </w:rPr>
        <w:lastRenderedPageBreak/>
        <w:t>15/25</w:t>
      </w:r>
      <w:r w:rsidR="00623CE1">
        <w:rPr>
          <w:rFonts w:cs="Simplified Arabic" w:hint="cs"/>
          <w:b/>
          <w:bCs/>
          <w:rtl/>
          <w:lang w:eastAsia="en-US" w:bidi="ar-EG"/>
        </w:rPr>
        <w:t>-</w:t>
      </w:r>
      <w:r w:rsidR="00975D2F" w:rsidRPr="00975D2F">
        <w:rPr>
          <w:rFonts w:cs="Simplified Arabic"/>
          <w:b/>
          <w:bCs/>
          <w:rtl/>
          <w:lang w:eastAsia="en-US" w:bidi="ar-EG"/>
        </w:rPr>
        <w:tab/>
      </w:r>
      <w:r w:rsidR="00975D2F" w:rsidRPr="00975D2F">
        <w:rPr>
          <w:rFonts w:cs="Simplified Arabic"/>
          <w:b/>
          <w:bCs/>
          <w:rtl/>
          <w:lang w:val="en-GB" w:eastAsia="en-US"/>
        </w:rPr>
        <w:t>المناطق البحرية المهمة إيكولوجيا أو بيولوجيا في شمال شرق المحيط الأطلسي والمناطق المجاورة</w:t>
      </w:r>
    </w:p>
    <w:p w14:paraId="3C791125" w14:textId="77777777" w:rsidR="00975D2F" w:rsidRPr="00975D2F" w:rsidRDefault="00975D2F" w:rsidP="00975D2F">
      <w:pPr>
        <w:bidi/>
        <w:spacing w:after="120" w:line="216" w:lineRule="auto"/>
        <w:ind w:firstLine="720"/>
        <w:jc w:val="both"/>
        <w:rPr>
          <w:rFonts w:cs="Simplified Arabic"/>
          <w:i/>
          <w:iCs/>
          <w:sz w:val="22"/>
          <w:lang w:val="en-GB" w:eastAsia="en-US" w:bidi="ar-EG"/>
        </w:rPr>
      </w:pPr>
      <w:r w:rsidRPr="00975D2F">
        <w:rPr>
          <w:rFonts w:cs="Simplified Arabic" w:hint="cs"/>
          <w:i/>
          <w:iCs/>
          <w:sz w:val="22"/>
          <w:rtl/>
          <w:lang w:val="en-GB" w:eastAsia="en-US" w:bidi="ar-EG"/>
        </w:rPr>
        <w:t>إن مؤتمر الأطراف</w:t>
      </w:r>
    </w:p>
    <w:p w14:paraId="0B937BF5" w14:textId="77777777" w:rsidR="00975D2F" w:rsidRPr="00975D2F" w:rsidRDefault="00975D2F" w:rsidP="00975D2F">
      <w:pPr>
        <w:bidi/>
        <w:spacing w:after="120" w:line="216" w:lineRule="auto"/>
        <w:ind w:firstLine="720"/>
        <w:jc w:val="both"/>
        <w:rPr>
          <w:rFonts w:cs="Simplified Arabic"/>
          <w:sz w:val="22"/>
          <w:rtl/>
          <w:lang w:val="en-GB" w:eastAsia="en-US" w:bidi="ar-EG"/>
        </w:rPr>
      </w:pPr>
      <w:r w:rsidRPr="00975D2F">
        <w:rPr>
          <w:rFonts w:cs="Simplified Arabic" w:hint="cs"/>
          <w:sz w:val="22"/>
          <w:rtl/>
          <w:lang w:val="en-GB" w:eastAsia="en-US"/>
        </w:rPr>
        <w:t>1-</w:t>
      </w:r>
      <w:r w:rsidRPr="00975D2F">
        <w:rPr>
          <w:rFonts w:cs="Simplified Arabic" w:hint="cs"/>
          <w:sz w:val="22"/>
          <w:rtl/>
          <w:lang w:val="en-GB" w:eastAsia="en-US"/>
        </w:rPr>
        <w:tab/>
      </w:r>
      <w:r w:rsidRPr="00975D2F">
        <w:rPr>
          <w:rFonts w:cs="Simplified Arabic" w:hint="cs"/>
          <w:i/>
          <w:iCs/>
          <w:sz w:val="22"/>
          <w:rtl/>
          <w:lang w:val="en-GB" w:eastAsia="en-US" w:bidi="ar-EG"/>
        </w:rPr>
        <w:t xml:space="preserve">يقر </w:t>
      </w:r>
      <w:r w:rsidRPr="00975D2F">
        <w:rPr>
          <w:rFonts w:cs="Simplified Arabic" w:hint="cs"/>
          <w:sz w:val="22"/>
          <w:rtl/>
          <w:lang w:val="en-GB" w:eastAsia="en-US" w:bidi="ar-EG"/>
        </w:rPr>
        <w:t>بأن الأمينة التنفيذية استكملت، بناء على طلب مؤتمر الأطراف في اجتماعيه العاشر والحادي عشر،</w:t>
      </w:r>
      <w:r w:rsidRPr="00975D2F">
        <w:rPr>
          <w:rFonts w:eastAsia="PMingLiU" w:cs="Simplified Arabic"/>
          <w:sz w:val="22"/>
          <w:vertAlign w:val="superscript"/>
          <w:rtl/>
          <w:lang w:val="en-GB" w:eastAsia="en-US"/>
        </w:rPr>
        <w:footnoteReference w:id="330"/>
      </w:r>
      <w:r w:rsidRPr="00975D2F">
        <w:rPr>
          <w:rFonts w:cs="Simplified Arabic" w:hint="cs"/>
          <w:sz w:val="22"/>
          <w:rtl/>
          <w:lang w:val="en-GB" w:eastAsia="en-US" w:bidi="ar-EG"/>
        </w:rPr>
        <w:t xml:space="preserve"> بنجاح سلسلة حلقات العمل الإقليمية التي تغطي معظم المحيطات في العالم، مما ييسر وصف 338 منطقة تستوفي معايير المناطق البحرية المهمة إيكولوجيا أو بيولوجيا؛</w:t>
      </w:r>
    </w:p>
    <w:p w14:paraId="34070C5E" w14:textId="77777777" w:rsidR="00975D2F" w:rsidRPr="00975D2F" w:rsidRDefault="00975D2F" w:rsidP="00975D2F">
      <w:pPr>
        <w:bidi/>
        <w:spacing w:after="120" w:line="216" w:lineRule="auto"/>
        <w:ind w:firstLine="720"/>
        <w:jc w:val="both"/>
        <w:rPr>
          <w:rFonts w:cs="Simplified Arabic"/>
          <w:sz w:val="22"/>
          <w:rtl/>
          <w:lang w:val="en-GB" w:eastAsia="en-US" w:bidi="ar-EG"/>
        </w:rPr>
      </w:pPr>
      <w:r w:rsidRPr="00975D2F">
        <w:rPr>
          <w:rFonts w:cs="Simplified Arabic" w:hint="cs"/>
          <w:sz w:val="22"/>
          <w:rtl/>
          <w:lang w:val="en-GB" w:eastAsia="en-US" w:bidi="ar-EG"/>
        </w:rPr>
        <w:t>2-</w:t>
      </w:r>
      <w:r w:rsidRPr="00975D2F">
        <w:rPr>
          <w:rFonts w:cs="Simplified Arabic" w:hint="cs"/>
          <w:sz w:val="22"/>
          <w:rtl/>
          <w:lang w:val="en-GB" w:eastAsia="en-US" w:bidi="ar-EG"/>
        </w:rPr>
        <w:tab/>
      </w:r>
      <w:r w:rsidRPr="00975D2F">
        <w:rPr>
          <w:rFonts w:cs="Simplified Arabic" w:hint="cs"/>
          <w:i/>
          <w:iCs/>
          <w:sz w:val="22"/>
          <w:rtl/>
          <w:lang w:val="en-GB" w:eastAsia="en-US" w:bidi="ar-EG"/>
        </w:rPr>
        <w:t xml:space="preserve">يعرب عن تقديره </w:t>
      </w:r>
      <w:r w:rsidRPr="00975D2F">
        <w:rPr>
          <w:rFonts w:cs="Simplified Arabic" w:hint="cs"/>
          <w:sz w:val="22"/>
          <w:rtl/>
          <w:lang w:val="en-GB" w:eastAsia="en-US" w:bidi="ar-EG"/>
        </w:rPr>
        <w:t>لجميع الأطراف، والحكومات الأخرى، والمنظمات وأصحاب المصلحة الذين ساهموا في هذه العملية، ويشجع</w:t>
      </w:r>
      <w:r w:rsidRPr="00975D2F">
        <w:rPr>
          <w:rFonts w:cs="Simplified Arabic" w:hint="cs"/>
          <w:i/>
          <w:iCs/>
          <w:sz w:val="22"/>
          <w:rtl/>
          <w:lang w:val="en-GB" w:eastAsia="en-US" w:bidi="ar-EG"/>
        </w:rPr>
        <w:t xml:space="preserve"> </w:t>
      </w:r>
      <w:r w:rsidRPr="00975D2F">
        <w:rPr>
          <w:rFonts w:cs="Simplified Arabic" w:hint="cs"/>
          <w:sz w:val="22"/>
          <w:rtl/>
          <w:lang w:val="en-GB" w:eastAsia="en-US" w:bidi="ar-EG"/>
        </w:rPr>
        <w:t>على بذل جهود مستمرة لوصف المناطق التي تستوفي معايير المناطق البحرية المهمة إيكولوجيا أو بيولوجيا باستخدام أفضل المعلومات العلمية المتاحة، وعلى زيادة عدد وتغطية المناطق البحرية المهمة إيكولوجيا أو بيولوجيا حول العالم؛</w:t>
      </w:r>
    </w:p>
    <w:p w14:paraId="0D724BFE" w14:textId="77777777" w:rsidR="00975D2F" w:rsidRPr="00975D2F" w:rsidRDefault="00975D2F" w:rsidP="00975D2F">
      <w:pPr>
        <w:bidi/>
        <w:spacing w:after="120" w:line="216" w:lineRule="auto"/>
        <w:ind w:firstLine="720"/>
        <w:jc w:val="both"/>
        <w:rPr>
          <w:rFonts w:cs="Simplified Arabic"/>
          <w:sz w:val="22"/>
          <w:rtl/>
          <w:lang w:val="en-GB" w:eastAsia="en-US" w:bidi="ar-EG"/>
        </w:rPr>
      </w:pPr>
      <w:r w:rsidRPr="00975D2F">
        <w:rPr>
          <w:rFonts w:cs="Simplified Arabic" w:hint="cs"/>
          <w:sz w:val="22"/>
          <w:rtl/>
          <w:lang w:val="en-GB" w:eastAsia="en-US" w:bidi="ar-EG"/>
        </w:rPr>
        <w:t>3</w:t>
      </w:r>
      <w:r w:rsidRPr="00975D2F">
        <w:rPr>
          <w:rFonts w:cs="Simplified Arabic" w:hint="cs"/>
          <w:sz w:val="22"/>
          <w:rtl/>
          <w:lang w:val="en-GB" w:eastAsia="en-US"/>
        </w:rPr>
        <w:t>-</w:t>
      </w:r>
      <w:r w:rsidRPr="00975D2F">
        <w:rPr>
          <w:rFonts w:cs="Simplified Arabic"/>
          <w:sz w:val="22"/>
          <w:rtl/>
          <w:lang w:val="en-GB" w:eastAsia="en-US"/>
        </w:rPr>
        <w:tab/>
      </w:r>
      <w:r w:rsidRPr="00975D2F">
        <w:rPr>
          <w:rFonts w:cs="Simplified Arabic"/>
          <w:i/>
          <w:iCs/>
          <w:sz w:val="22"/>
          <w:rtl/>
          <w:lang w:val="en-GB" w:eastAsia="en-US" w:bidi="ar-EG"/>
        </w:rPr>
        <w:t>يعرب عن امتنانه</w:t>
      </w:r>
      <w:r w:rsidRPr="00975D2F">
        <w:rPr>
          <w:rFonts w:cs="Simplified Arabic"/>
          <w:sz w:val="22"/>
          <w:rtl/>
          <w:lang w:val="en-GB" w:eastAsia="en-US" w:bidi="ar-EG"/>
        </w:rPr>
        <w:t xml:space="preserve"> لحكومة السويد لاستضافتها حلقة العمل الإقليمية لتيسير وصف المناطق البحرية المهمة إيكولوجيا أو بيولوجيا في شمال شرق المحيط الأطلسي، وكذلك لحكومات الد</w:t>
      </w:r>
      <w:r w:rsidRPr="00975D2F">
        <w:rPr>
          <w:rFonts w:cs="Simplified Arabic" w:hint="cs"/>
          <w:sz w:val="22"/>
          <w:rtl/>
          <w:lang w:val="en-GB" w:eastAsia="en-US" w:bidi="ar-EG"/>
        </w:rPr>
        <w:t>ا</w:t>
      </w:r>
      <w:r w:rsidRPr="00975D2F">
        <w:rPr>
          <w:rFonts w:cs="Simplified Arabic"/>
          <w:sz w:val="22"/>
          <w:rtl/>
          <w:lang w:val="en-GB" w:eastAsia="en-US" w:bidi="ar-EG"/>
        </w:rPr>
        <w:t xml:space="preserve">نمرك وفرنسا وألمانيا والسويد لتوفيرها </w:t>
      </w:r>
      <w:r w:rsidRPr="00975D2F">
        <w:rPr>
          <w:rFonts w:cs="Simplified Arabic" w:hint="cs"/>
          <w:sz w:val="22"/>
          <w:rtl/>
          <w:lang w:val="en-GB" w:eastAsia="en-US" w:bidi="ar-EG"/>
        </w:rPr>
        <w:t>الدعم</w:t>
      </w:r>
      <w:r w:rsidRPr="00975D2F">
        <w:rPr>
          <w:rFonts w:cs="Simplified Arabic"/>
          <w:sz w:val="22"/>
          <w:rtl/>
          <w:lang w:val="en-GB" w:eastAsia="en-US" w:bidi="ar-EG"/>
        </w:rPr>
        <w:t xml:space="preserve"> المالي </w:t>
      </w:r>
      <w:r w:rsidRPr="00975D2F">
        <w:rPr>
          <w:rFonts w:cs="Simplified Arabic" w:hint="cs"/>
          <w:sz w:val="22"/>
          <w:rtl/>
          <w:lang w:val="en-GB" w:eastAsia="en-US" w:bidi="ar-EG"/>
        </w:rPr>
        <w:t>ل</w:t>
      </w:r>
      <w:r w:rsidRPr="00975D2F">
        <w:rPr>
          <w:rFonts w:cs="Simplified Arabic"/>
          <w:sz w:val="22"/>
          <w:rtl/>
          <w:lang w:val="en-GB" w:eastAsia="en-US" w:bidi="ar-EG"/>
        </w:rPr>
        <w:t>حلقة العمل</w:t>
      </w:r>
      <w:r w:rsidRPr="00975D2F">
        <w:rPr>
          <w:rFonts w:cs="Simplified Arabic" w:hint="cs"/>
          <w:sz w:val="22"/>
          <w:rtl/>
          <w:lang w:val="en-GB" w:eastAsia="en-US" w:bidi="ar-EG"/>
        </w:rPr>
        <w:t>،</w:t>
      </w:r>
      <w:r w:rsidRPr="00975D2F">
        <w:rPr>
          <w:rFonts w:cs="Simplified Arabic"/>
          <w:sz w:val="22"/>
          <w:rtl/>
          <w:lang w:val="en-GB" w:eastAsia="en-US" w:bidi="ar-EG"/>
        </w:rPr>
        <w:t xml:space="preserve"> و</w:t>
      </w:r>
      <w:r w:rsidRPr="00975D2F">
        <w:rPr>
          <w:rFonts w:cs="Simplified Arabic" w:hint="cs"/>
          <w:sz w:val="22"/>
          <w:rtl/>
          <w:lang w:val="en-GB" w:eastAsia="en-US" w:bidi="ar-EG"/>
        </w:rPr>
        <w:t>ل</w:t>
      </w:r>
      <w:r w:rsidRPr="00975D2F">
        <w:rPr>
          <w:rFonts w:cs="Simplified Arabic"/>
          <w:sz w:val="22"/>
          <w:rtl/>
          <w:lang w:val="en-GB" w:eastAsia="en-US" w:bidi="ar-EG"/>
        </w:rPr>
        <w:t xml:space="preserve">اتفاقية </w:t>
      </w:r>
      <w:r w:rsidRPr="00975D2F">
        <w:rPr>
          <w:rFonts w:cs="Simplified Arabic" w:hint="cs"/>
          <w:sz w:val="22"/>
          <w:rtl/>
          <w:lang w:val="en-GB" w:eastAsia="en-US" w:bidi="ar-EG"/>
        </w:rPr>
        <w:t>حماية البيئة البحرية ل</w:t>
      </w:r>
      <w:r w:rsidRPr="00975D2F">
        <w:rPr>
          <w:rFonts w:cs="Simplified Arabic"/>
          <w:sz w:val="22"/>
          <w:rtl/>
          <w:lang w:val="en-GB" w:eastAsia="en-US" w:bidi="ar-EG"/>
        </w:rPr>
        <w:t>شمال شرق المحيط الأطلسي ولجنة</w:t>
      </w:r>
      <w:r w:rsidRPr="00975D2F">
        <w:rPr>
          <w:rFonts w:cs="Simplified Arabic" w:hint="cs"/>
          <w:sz w:val="22"/>
          <w:rtl/>
          <w:lang w:val="en-GB" w:eastAsia="en-US" w:bidi="ar-EG"/>
        </w:rPr>
        <w:t xml:space="preserve"> </w:t>
      </w:r>
      <w:r w:rsidRPr="00975D2F">
        <w:rPr>
          <w:rFonts w:cs="Simplified Arabic"/>
          <w:sz w:val="22"/>
          <w:rtl/>
          <w:lang w:val="en-GB" w:eastAsia="en-US" w:bidi="ar-EG"/>
        </w:rPr>
        <w:t>مصايد الأسماك</w:t>
      </w:r>
      <w:r w:rsidRPr="00975D2F">
        <w:rPr>
          <w:rFonts w:cs="Simplified Arabic" w:hint="cs"/>
          <w:sz w:val="22"/>
          <w:rtl/>
          <w:lang w:val="en-GB" w:eastAsia="en-US" w:bidi="ar-EG"/>
        </w:rPr>
        <w:t xml:space="preserve"> في</w:t>
      </w:r>
      <w:r w:rsidRPr="00975D2F">
        <w:rPr>
          <w:rFonts w:cs="Simplified Arabic"/>
          <w:sz w:val="22"/>
          <w:rtl/>
          <w:lang w:val="en-GB" w:eastAsia="en-US" w:bidi="ar-EG"/>
        </w:rPr>
        <w:t xml:space="preserve"> شمال شرق المحيط الأطلسي لت</w:t>
      </w:r>
      <w:r w:rsidRPr="00975D2F">
        <w:rPr>
          <w:rFonts w:cs="Simplified Arabic" w:hint="cs"/>
          <w:sz w:val="22"/>
          <w:rtl/>
          <w:lang w:val="en-GB" w:eastAsia="en-US" w:bidi="ar-EG"/>
        </w:rPr>
        <w:t>قديمهما إسهاما</w:t>
      </w:r>
      <w:r w:rsidRPr="00975D2F">
        <w:rPr>
          <w:rFonts w:cs="Simplified Arabic"/>
          <w:sz w:val="22"/>
          <w:rtl/>
          <w:lang w:val="en-GB" w:eastAsia="en-US" w:bidi="ar-EG"/>
        </w:rPr>
        <w:t>ت علمية وتقنية قي</w:t>
      </w:r>
      <w:r w:rsidRPr="00975D2F">
        <w:rPr>
          <w:rFonts w:cs="Simplified Arabic" w:hint="cs"/>
          <w:sz w:val="22"/>
          <w:rtl/>
          <w:lang w:val="en-GB" w:eastAsia="en-US" w:bidi="ar-EG"/>
        </w:rPr>
        <w:t>ِّ</w:t>
      </w:r>
      <w:r w:rsidRPr="00975D2F">
        <w:rPr>
          <w:rFonts w:cs="Simplified Arabic"/>
          <w:sz w:val="22"/>
          <w:rtl/>
          <w:lang w:val="en-GB" w:eastAsia="en-US" w:bidi="ar-EG"/>
        </w:rPr>
        <w:t>مة</w:t>
      </w:r>
      <w:r w:rsidRPr="00975D2F">
        <w:rPr>
          <w:rFonts w:cs="Simplified Arabic" w:hint="cs"/>
          <w:sz w:val="22"/>
          <w:rtl/>
          <w:lang w:val="en-GB" w:eastAsia="en-US" w:bidi="ar-EG"/>
        </w:rPr>
        <w:t>؛</w:t>
      </w:r>
    </w:p>
    <w:p w14:paraId="74D9FA94" w14:textId="77777777" w:rsidR="00975D2F" w:rsidRPr="00975D2F" w:rsidRDefault="00975D2F" w:rsidP="00975D2F">
      <w:pPr>
        <w:bidi/>
        <w:spacing w:after="120" w:line="216" w:lineRule="auto"/>
        <w:ind w:firstLine="720"/>
        <w:jc w:val="both"/>
        <w:rPr>
          <w:rFonts w:cs="Simplified Arabic"/>
          <w:sz w:val="22"/>
          <w:rtl/>
          <w:lang w:val="en-GB" w:eastAsia="en-US"/>
        </w:rPr>
      </w:pPr>
      <w:r w:rsidRPr="00975D2F">
        <w:rPr>
          <w:rFonts w:cs="Simplified Arabic" w:hint="cs"/>
          <w:sz w:val="22"/>
          <w:rtl/>
          <w:lang w:val="en-GB" w:eastAsia="en-US" w:bidi="ar-EG"/>
        </w:rPr>
        <w:t>4-</w:t>
      </w:r>
      <w:r w:rsidRPr="00975D2F">
        <w:rPr>
          <w:rFonts w:cs="Simplified Arabic" w:hint="cs"/>
          <w:sz w:val="22"/>
          <w:rtl/>
          <w:lang w:val="en-GB" w:eastAsia="en-US" w:bidi="ar-EG"/>
        </w:rPr>
        <w:tab/>
      </w:r>
      <w:r w:rsidRPr="00975D2F">
        <w:rPr>
          <w:rFonts w:cs="Simplified Arabic" w:hint="cs"/>
          <w:i/>
          <w:iCs/>
          <w:sz w:val="22"/>
          <w:rtl/>
          <w:lang w:val="en-GB" w:eastAsia="en-US" w:bidi="ar-EG"/>
        </w:rPr>
        <w:t>يرحب</w:t>
      </w:r>
      <w:r w:rsidRPr="00975D2F">
        <w:rPr>
          <w:rFonts w:cs="Simplified Arabic"/>
          <w:sz w:val="22"/>
          <w:rtl/>
          <w:lang w:val="en-GB" w:eastAsia="en-US"/>
        </w:rPr>
        <w:t xml:space="preserve"> بالتقارير الموجزة التي أعدتها الهيئة الفرعية للمشورة العلمية والتقنية والتكنولوجية في اجتماعها الثالث والعشرين، </w:t>
      </w:r>
      <w:r w:rsidRPr="00975D2F">
        <w:rPr>
          <w:rFonts w:cs="Simplified Arabic" w:hint="cs"/>
          <w:sz w:val="22"/>
          <w:rtl/>
          <w:lang w:val="en-GB" w:eastAsia="en-US"/>
        </w:rPr>
        <w:t>والمرفقة</w:t>
      </w:r>
      <w:r w:rsidRPr="00975D2F">
        <w:rPr>
          <w:rFonts w:cs="Simplified Arabic"/>
          <w:sz w:val="22"/>
          <w:rtl/>
          <w:lang w:val="en-GB" w:eastAsia="en-US"/>
        </w:rPr>
        <w:t xml:space="preserve"> </w:t>
      </w:r>
      <w:r w:rsidRPr="00975D2F">
        <w:rPr>
          <w:rFonts w:cs="Simplified Arabic" w:hint="cs"/>
          <w:sz w:val="22"/>
          <w:rtl/>
          <w:lang w:val="en-GB" w:eastAsia="en-US"/>
        </w:rPr>
        <w:t>بهذا</w:t>
      </w:r>
      <w:r w:rsidRPr="00975D2F">
        <w:rPr>
          <w:rFonts w:cs="Simplified Arabic"/>
          <w:sz w:val="22"/>
          <w:rtl/>
          <w:lang w:val="en-GB" w:eastAsia="en-US"/>
        </w:rPr>
        <w:t xml:space="preserve"> المقرر وتستند إلى تقرير حلقة العمل الإقليمية لتيسير وصف المناطق البحرية المهمة إيكولوجيا أو بيولوجيا في شمال شرق المحيط الأطلسي؛</w:t>
      </w:r>
      <w:r w:rsidRPr="00975D2F">
        <w:rPr>
          <w:rFonts w:eastAsia="SimSun" w:cs="Simplified Arabic"/>
          <w:snapToGrid w:val="0"/>
          <w:kern w:val="22"/>
          <w:sz w:val="22"/>
          <w:vertAlign w:val="superscript"/>
          <w:lang w:val="en-GB" w:eastAsia="en-US"/>
        </w:rPr>
        <w:footnoteReference w:id="331"/>
      </w:r>
    </w:p>
    <w:p w14:paraId="22447408" w14:textId="77777777" w:rsidR="00975D2F" w:rsidRDefault="00975D2F" w:rsidP="00975D2F">
      <w:pPr>
        <w:bidi/>
        <w:spacing w:after="120" w:line="216" w:lineRule="auto"/>
        <w:ind w:firstLine="720"/>
        <w:jc w:val="both"/>
        <w:rPr>
          <w:rFonts w:cs="Simplified Arabic"/>
          <w:sz w:val="22"/>
          <w:lang w:val="en-GB" w:eastAsia="en-US" w:bidi="ar-EG"/>
        </w:rPr>
      </w:pPr>
      <w:r w:rsidRPr="00975D2F">
        <w:rPr>
          <w:rFonts w:cs="Simplified Arabic" w:hint="cs"/>
          <w:sz w:val="22"/>
          <w:rtl/>
          <w:lang w:val="en-GB" w:eastAsia="en-US" w:bidi="ar-EG"/>
        </w:rPr>
        <w:t>5-</w:t>
      </w:r>
      <w:r w:rsidRPr="00975D2F">
        <w:rPr>
          <w:rFonts w:cs="Simplified Arabic" w:hint="cs"/>
          <w:sz w:val="22"/>
          <w:rtl/>
          <w:lang w:val="en-GB" w:eastAsia="en-US" w:bidi="ar-EG"/>
        </w:rPr>
        <w:tab/>
      </w:r>
      <w:r w:rsidRPr="00975D2F">
        <w:rPr>
          <w:rFonts w:cs="Simplified Arabic"/>
          <w:i/>
          <w:iCs/>
          <w:sz w:val="22"/>
          <w:rtl/>
          <w:lang w:val="en-GB" w:eastAsia="en-US"/>
        </w:rPr>
        <w:t>يطلب</w:t>
      </w:r>
      <w:r w:rsidRPr="00975D2F">
        <w:rPr>
          <w:rFonts w:cs="Simplified Arabic"/>
          <w:sz w:val="22"/>
          <w:rtl/>
          <w:lang w:val="en-GB" w:eastAsia="en-US"/>
        </w:rPr>
        <w:t xml:space="preserve"> إلى الأمين</w:t>
      </w:r>
      <w:r w:rsidRPr="00975D2F">
        <w:rPr>
          <w:rFonts w:cs="Simplified Arabic" w:hint="cs"/>
          <w:sz w:val="22"/>
          <w:rtl/>
          <w:lang w:val="en-GB" w:eastAsia="en-US"/>
        </w:rPr>
        <w:t>ة</w:t>
      </w:r>
      <w:r w:rsidRPr="00975D2F">
        <w:rPr>
          <w:rFonts w:cs="Simplified Arabic"/>
          <w:sz w:val="22"/>
          <w:rtl/>
          <w:lang w:val="en-GB" w:eastAsia="en-US"/>
        </w:rPr>
        <w:t xml:space="preserve"> التنفيذي</w:t>
      </w:r>
      <w:r w:rsidRPr="00975D2F">
        <w:rPr>
          <w:rFonts w:cs="Simplified Arabic" w:hint="cs"/>
          <w:sz w:val="22"/>
          <w:rtl/>
          <w:lang w:val="en-GB" w:eastAsia="en-US"/>
        </w:rPr>
        <w:t xml:space="preserve">ة </w:t>
      </w:r>
      <w:r w:rsidRPr="00975D2F">
        <w:rPr>
          <w:rFonts w:cs="Simplified Arabic" w:hint="cs"/>
          <w:sz w:val="22"/>
          <w:rtl/>
          <w:lang w:val="en-GB" w:eastAsia="en-US" w:bidi="ar-EG"/>
        </w:rPr>
        <w:t>أن تُدرِج</w:t>
      </w:r>
      <w:r w:rsidRPr="00975D2F">
        <w:rPr>
          <w:rFonts w:cs="Simplified Arabic"/>
          <w:sz w:val="22"/>
          <w:rtl/>
          <w:lang w:val="en-GB" w:eastAsia="en-US"/>
        </w:rPr>
        <w:t xml:space="preserve"> التقارير الموجزة في </w:t>
      </w:r>
      <w:r w:rsidRPr="00975D2F">
        <w:rPr>
          <w:rFonts w:cs="Simplified Arabic"/>
          <w:sz w:val="22"/>
          <w:rtl/>
          <w:lang w:val="en-GB" w:eastAsia="en-US" w:bidi="ar-EG"/>
        </w:rPr>
        <w:t>مستودع المناطق البحرية المهمة إيكولوجيا أو بيولوجيا</w:t>
      </w:r>
      <w:r w:rsidRPr="00975D2F">
        <w:rPr>
          <w:rFonts w:cs="Simplified Arabic"/>
          <w:sz w:val="22"/>
          <w:rtl/>
          <w:lang w:val="en-GB" w:eastAsia="en-US"/>
        </w:rPr>
        <w:t xml:space="preserve">، وأن </w:t>
      </w:r>
      <w:r w:rsidRPr="00975D2F">
        <w:rPr>
          <w:rFonts w:cs="Simplified Arabic" w:hint="cs"/>
          <w:sz w:val="22"/>
          <w:rtl/>
          <w:lang w:val="en-GB" w:eastAsia="en-US"/>
        </w:rPr>
        <w:t>ت</w:t>
      </w:r>
      <w:r w:rsidRPr="00975D2F">
        <w:rPr>
          <w:rFonts w:cs="Simplified Arabic"/>
          <w:sz w:val="22"/>
          <w:rtl/>
          <w:lang w:val="en-GB" w:eastAsia="en-US"/>
        </w:rPr>
        <w:t xml:space="preserve">قدمها إلى الجمعية العامة للأمم المتحدة وعملياتها ذات الصلة، وكذلك الأطراف والحكومات الأخرى والمنظمات الدولية ذات الصلة، تمشيا مع الغرض والإجراءات المنصوص عليها في المقررات </w:t>
      </w:r>
      <w:hyperlink r:id="rId56" w:history="1">
        <w:r w:rsidRPr="00975D2F">
          <w:rPr>
            <w:rFonts w:cs="Simplified Arabic" w:hint="cs"/>
            <w:color w:val="0000FF"/>
            <w:sz w:val="22"/>
            <w:u w:val="single"/>
            <w:rtl/>
            <w:lang w:val="en-GB" w:eastAsia="en-US" w:bidi="ar-EG"/>
          </w:rPr>
          <w:t>10/29</w:t>
        </w:r>
      </w:hyperlink>
      <w:r w:rsidRPr="00975D2F">
        <w:rPr>
          <w:rFonts w:cs="Simplified Arabic"/>
          <w:sz w:val="22"/>
          <w:rtl/>
          <w:lang w:val="en-GB" w:eastAsia="en-US"/>
        </w:rPr>
        <w:t xml:space="preserve"> و</w:t>
      </w:r>
      <w:hyperlink r:id="rId57" w:history="1">
        <w:r w:rsidRPr="00975D2F">
          <w:rPr>
            <w:rFonts w:cs="Simplified Arabic"/>
            <w:color w:val="0000FF"/>
            <w:sz w:val="22"/>
            <w:u w:val="single"/>
            <w:rtl/>
            <w:lang w:val="en-GB" w:eastAsia="en-US"/>
          </w:rPr>
          <w:t>11/17</w:t>
        </w:r>
      </w:hyperlink>
      <w:r w:rsidRPr="00975D2F">
        <w:rPr>
          <w:rFonts w:cs="Simplified Arabic"/>
          <w:sz w:val="22"/>
          <w:rtl/>
          <w:lang w:val="en-GB" w:eastAsia="en-US"/>
        </w:rPr>
        <w:t xml:space="preserve"> و</w:t>
      </w:r>
      <w:hyperlink r:id="rId58" w:history="1">
        <w:r w:rsidRPr="00975D2F">
          <w:rPr>
            <w:rFonts w:cs="Simplified Arabic"/>
            <w:color w:val="0000FF"/>
            <w:sz w:val="22"/>
            <w:u w:val="single"/>
            <w:rtl/>
            <w:lang w:val="en-GB" w:eastAsia="en-US"/>
          </w:rPr>
          <w:t>12/22</w:t>
        </w:r>
      </w:hyperlink>
      <w:r w:rsidRPr="00975D2F">
        <w:rPr>
          <w:rFonts w:cs="Simplified Arabic"/>
          <w:sz w:val="22"/>
          <w:rtl/>
          <w:lang w:val="en-GB" w:eastAsia="en-US"/>
        </w:rPr>
        <w:t xml:space="preserve"> و</w:t>
      </w:r>
      <w:hyperlink r:id="rId59" w:history="1">
        <w:r w:rsidRPr="00975D2F">
          <w:rPr>
            <w:rFonts w:cs="Simplified Arabic"/>
            <w:color w:val="0000FF"/>
            <w:sz w:val="22"/>
            <w:u w:val="single"/>
            <w:rtl/>
            <w:lang w:val="en-GB" w:eastAsia="en-US"/>
          </w:rPr>
          <w:t>13/12</w:t>
        </w:r>
      </w:hyperlink>
      <w:r w:rsidRPr="00975D2F">
        <w:rPr>
          <w:rFonts w:cs="Simplified Arabic"/>
          <w:sz w:val="22"/>
          <w:rtl/>
          <w:lang w:val="en-GB" w:eastAsia="en-US"/>
        </w:rPr>
        <w:t xml:space="preserve"> و</w:t>
      </w:r>
      <w:hyperlink r:id="rId60" w:history="1">
        <w:r w:rsidRPr="00975D2F">
          <w:rPr>
            <w:rFonts w:cs="Simplified Arabic"/>
            <w:color w:val="0000FF"/>
            <w:sz w:val="22"/>
            <w:u w:val="single"/>
            <w:rtl/>
            <w:lang w:val="en-GB" w:eastAsia="en-US"/>
          </w:rPr>
          <w:t>14/9</w:t>
        </w:r>
      </w:hyperlink>
      <w:r w:rsidRPr="00975D2F">
        <w:rPr>
          <w:rFonts w:cs="Simplified Arabic" w:hint="cs"/>
          <w:sz w:val="22"/>
          <w:rtl/>
          <w:lang w:val="en-GB" w:eastAsia="en-US" w:bidi="ar-EG"/>
        </w:rPr>
        <w:t>.</w:t>
      </w:r>
      <w:bookmarkStart w:id="184" w:name="_Toc118802283"/>
    </w:p>
    <w:p w14:paraId="4D5A031E" w14:textId="3724225C" w:rsidR="00975D2F" w:rsidRPr="00975D2F" w:rsidRDefault="00975D2F" w:rsidP="00975D2F">
      <w:pPr>
        <w:bidi/>
        <w:spacing w:after="120" w:line="216" w:lineRule="auto"/>
        <w:ind w:firstLine="720"/>
        <w:jc w:val="center"/>
        <w:rPr>
          <w:rFonts w:cs="Simplified Arabic"/>
          <w:b/>
          <w:i/>
          <w:iCs/>
          <w:sz w:val="22"/>
          <w:rtl/>
          <w:lang w:val="en-GB" w:eastAsia="en-US" w:bidi="ar-EG"/>
        </w:rPr>
      </w:pPr>
      <w:r w:rsidRPr="00975D2F">
        <w:rPr>
          <w:rFonts w:cs="Simplified Arabic" w:hint="cs"/>
          <w:b/>
          <w:i/>
          <w:iCs/>
          <w:sz w:val="22"/>
          <w:rtl/>
          <w:lang w:val="en-GB" w:eastAsia="en-US" w:bidi="ar-EG"/>
        </w:rPr>
        <w:t>إضافة</w:t>
      </w:r>
      <w:bookmarkEnd w:id="184"/>
    </w:p>
    <w:p w14:paraId="1136841F" w14:textId="77777777" w:rsidR="00975D2F" w:rsidRPr="00975D2F" w:rsidRDefault="00975D2F" w:rsidP="00975D2F">
      <w:pPr>
        <w:bidi/>
        <w:spacing w:after="120" w:line="216" w:lineRule="auto"/>
        <w:jc w:val="center"/>
        <w:rPr>
          <w:rFonts w:cs="Simplified Arabic"/>
          <w:bCs/>
          <w:i/>
          <w:iCs/>
          <w:sz w:val="22"/>
          <w:lang w:val="en-GB" w:eastAsia="en-US" w:bidi="ar-EG"/>
        </w:rPr>
      </w:pPr>
      <w:bookmarkStart w:id="185" w:name="_Toc118802284"/>
      <w:r w:rsidRPr="00975D2F">
        <w:rPr>
          <w:rFonts w:cs="Simplified Arabic" w:hint="cs"/>
          <w:bCs/>
          <w:sz w:val="22"/>
          <w:rtl/>
          <w:lang w:val="en-GB" w:eastAsia="en-US" w:bidi="ar-EG"/>
        </w:rPr>
        <w:t>تقرير موجز عن وصف المناطق التي تستوفي المعايير العلمية للمناطق البحرية المهمة إيكولوجيا أو بيولوجيا في شمال شرق المحيط الأطلسي والمناطق المجاورة</w:t>
      </w:r>
      <w:bookmarkEnd w:id="185"/>
    </w:p>
    <w:p w14:paraId="73775427" w14:textId="77777777" w:rsidR="00975D2F" w:rsidRPr="00975D2F" w:rsidRDefault="00975D2F" w:rsidP="00975D2F">
      <w:pPr>
        <w:bidi/>
        <w:spacing w:after="120" w:line="216" w:lineRule="auto"/>
        <w:jc w:val="center"/>
        <w:rPr>
          <w:rFonts w:cs="Simplified Arabic"/>
          <w:bCs/>
          <w:snapToGrid w:val="0"/>
          <w:kern w:val="22"/>
          <w:sz w:val="22"/>
          <w:lang w:val="en-GB" w:eastAsia="en-US" w:bidi="ar-EG"/>
        </w:rPr>
      </w:pPr>
      <w:bookmarkStart w:id="186" w:name="_Toc118802285"/>
      <w:r w:rsidRPr="00975D2F">
        <w:rPr>
          <w:rFonts w:cs="Simplified Arabic"/>
          <w:bCs/>
          <w:sz w:val="22"/>
          <w:rtl/>
          <w:lang w:val="en-GB" w:eastAsia="en-US" w:bidi="ar-EG"/>
        </w:rPr>
        <w:t>معلومات أساسية</w:t>
      </w:r>
      <w:bookmarkEnd w:id="186"/>
    </w:p>
    <w:p w14:paraId="43E45387" w14:textId="77777777" w:rsidR="00975D2F" w:rsidRPr="00975D2F" w:rsidRDefault="00975D2F" w:rsidP="00975D2F">
      <w:pPr>
        <w:kinsoku w:val="0"/>
        <w:overflowPunct w:val="0"/>
        <w:autoSpaceDE w:val="0"/>
        <w:autoSpaceDN w:val="0"/>
        <w:bidi/>
        <w:spacing w:after="120" w:line="216" w:lineRule="auto"/>
        <w:jc w:val="both"/>
        <w:rPr>
          <w:rFonts w:cs="Simplified Arabic"/>
          <w:snapToGrid w:val="0"/>
          <w:kern w:val="22"/>
          <w:sz w:val="22"/>
          <w:rtl/>
          <w:lang w:val="en-US" w:eastAsia="en-GB" w:bidi="ar-EG"/>
        </w:rPr>
      </w:pPr>
      <w:r w:rsidRPr="00975D2F">
        <w:rPr>
          <w:rFonts w:cs="Simplified Arabic"/>
          <w:snapToGrid w:val="0"/>
          <w:sz w:val="22"/>
          <w:rtl/>
          <w:lang w:val="en-GB" w:eastAsia="en-US"/>
        </w:rPr>
        <w:t>1-</w:t>
      </w:r>
      <w:r w:rsidRPr="00975D2F">
        <w:rPr>
          <w:rFonts w:cs="Simplified Arabic"/>
          <w:snapToGrid w:val="0"/>
          <w:sz w:val="22"/>
          <w:rtl/>
          <w:lang w:val="en-GB" w:eastAsia="en-US"/>
        </w:rPr>
        <w:tab/>
        <w:t>عملا ب</w:t>
      </w:r>
      <w:r w:rsidRPr="00975D2F">
        <w:rPr>
          <w:rFonts w:cs="Simplified Arabic" w:hint="cs"/>
          <w:snapToGrid w:val="0"/>
          <w:sz w:val="22"/>
          <w:rtl/>
          <w:lang w:val="en-GB" w:eastAsia="en-US"/>
        </w:rPr>
        <w:t xml:space="preserve">الفقرة 36 من </w:t>
      </w:r>
      <w:r w:rsidRPr="00975D2F">
        <w:rPr>
          <w:rFonts w:cs="Simplified Arabic"/>
          <w:snapToGrid w:val="0"/>
          <w:sz w:val="22"/>
          <w:rtl/>
          <w:lang w:val="en-GB" w:eastAsia="en-US"/>
        </w:rPr>
        <w:t xml:space="preserve">المقرر </w:t>
      </w:r>
      <w:hyperlink r:id="rId61" w:history="1">
        <w:r w:rsidRPr="00975D2F">
          <w:rPr>
            <w:rFonts w:cs="Simplified Arabic"/>
            <w:snapToGrid w:val="0"/>
            <w:color w:val="0000FF"/>
            <w:kern w:val="22"/>
            <w:sz w:val="22"/>
            <w:u w:val="single"/>
            <w:rtl/>
            <w:lang w:val="en-GB" w:eastAsia="en-GB"/>
          </w:rPr>
          <w:t>10/29</w:t>
        </w:r>
      </w:hyperlink>
      <w:r w:rsidRPr="00975D2F">
        <w:rPr>
          <w:rFonts w:cs="Simplified Arabic" w:hint="cs"/>
          <w:snapToGrid w:val="0"/>
          <w:sz w:val="22"/>
          <w:rtl/>
          <w:lang w:val="en-GB" w:eastAsia="en-US"/>
        </w:rPr>
        <w:t xml:space="preserve">، </w:t>
      </w:r>
      <w:r w:rsidRPr="00975D2F">
        <w:rPr>
          <w:rFonts w:cs="Simplified Arabic"/>
          <w:snapToGrid w:val="0"/>
          <w:sz w:val="22"/>
          <w:rtl/>
          <w:lang w:val="en-GB" w:eastAsia="en-US"/>
        </w:rPr>
        <w:t>و</w:t>
      </w:r>
      <w:r w:rsidRPr="00975D2F">
        <w:rPr>
          <w:rFonts w:cs="Simplified Arabic" w:hint="cs"/>
          <w:snapToGrid w:val="0"/>
          <w:sz w:val="22"/>
          <w:rtl/>
          <w:lang w:val="en-GB" w:eastAsia="en-US"/>
        </w:rPr>
        <w:t xml:space="preserve">الفقرة 12 من </w:t>
      </w:r>
      <w:r w:rsidRPr="00975D2F">
        <w:rPr>
          <w:rFonts w:cs="Simplified Arabic"/>
          <w:snapToGrid w:val="0"/>
          <w:sz w:val="22"/>
          <w:rtl/>
          <w:lang w:val="en-GB" w:eastAsia="en-US"/>
        </w:rPr>
        <w:t xml:space="preserve">المقرر </w:t>
      </w:r>
      <w:hyperlink r:id="rId62" w:history="1">
        <w:r w:rsidRPr="00975D2F">
          <w:rPr>
            <w:rFonts w:cs="Simplified Arabic"/>
            <w:snapToGrid w:val="0"/>
            <w:color w:val="0000FF"/>
            <w:kern w:val="22"/>
            <w:sz w:val="22"/>
            <w:u w:val="single"/>
            <w:rtl/>
            <w:lang w:val="en-GB" w:eastAsia="en-GB"/>
          </w:rPr>
          <w:t>11/17</w:t>
        </w:r>
      </w:hyperlink>
      <w:r w:rsidRPr="00975D2F">
        <w:rPr>
          <w:rFonts w:cs="Simplified Arabic" w:hint="cs"/>
          <w:snapToGrid w:val="0"/>
          <w:sz w:val="22"/>
          <w:rtl/>
          <w:lang w:val="en-GB" w:eastAsia="en-US"/>
        </w:rPr>
        <w:t xml:space="preserve">، </w:t>
      </w:r>
      <w:r w:rsidRPr="00975D2F">
        <w:rPr>
          <w:rFonts w:cs="Simplified Arabic"/>
          <w:snapToGrid w:val="0"/>
          <w:sz w:val="22"/>
          <w:rtl/>
          <w:lang w:val="en-GB" w:eastAsia="en-US"/>
        </w:rPr>
        <w:t>و</w:t>
      </w:r>
      <w:r w:rsidRPr="00975D2F">
        <w:rPr>
          <w:rFonts w:cs="Simplified Arabic" w:hint="cs"/>
          <w:snapToGrid w:val="0"/>
          <w:sz w:val="22"/>
          <w:rtl/>
          <w:lang w:val="en-GB" w:eastAsia="en-US"/>
        </w:rPr>
        <w:t xml:space="preserve">الفقرة 6 من </w:t>
      </w:r>
      <w:r w:rsidRPr="00975D2F">
        <w:rPr>
          <w:rFonts w:cs="Simplified Arabic"/>
          <w:snapToGrid w:val="0"/>
          <w:sz w:val="22"/>
          <w:rtl/>
          <w:lang w:val="en-GB" w:eastAsia="en-US"/>
        </w:rPr>
        <w:t xml:space="preserve">المقرر </w:t>
      </w:r>
      <w:hyperlink r:id="rId63" w:history="1">
        <w:r w:rsidRPr="00975D2F">
          <w:rPr>
            <w:rFonts w:cs="Simplified Arabic"/>
            <w:snapToGrid w:val="0"/>
            <w:color w:val="0000FF"/>
            <w:kern w:val="22"/>
            <w:sz w:val="22"/>
            <w:u w:val="single"/>
            <w:rtl/>
            <w:lang w:val="en-GB" w:eastAsia="en-GB"/>
          </w:rPr>
          <w:t>12/22</w:t>
        </w:r>
      </w:hyperlink>
      <w:r w:rsidRPr="00975D2F">
        <w:rPr>
          <w:rFonts w:cs="Simplified Arabic" w:hint="cs"/>
          <w:snapToGrid w:val="0"/>
          <w:sz w:val="22"/>
          <w:rtl/>
          <w:lang w:val="en-GB" w:eastAsia="en-US"/>
        </w:rPr>
        <w:t xml:space="preserve">، </w:t>
      </w:r>
      <w:r w:rsidRPr="00975D2F">
        <w:rPr>
          <w:rFonts w:cs="Simplified Arabic"/>
          <w:snapToGrid w:val="0"/>
          <w:sz w:val="22"/>
          <w:rtl/>
          <w:lang w:val="en-GB" w:eastAsia="en-US"/>
        </w:rPr>
        <w:t>و</w:t>
      </w:r>
      <w:r w:rsidRPr="00975D2F">
        <w:rPr>
          <w:rFonts w:cs="Simplified Arabic" w:hint="cs"/>
          <w:snapToGrid w:val="0"/>
          <w:sz w:val="22"/>
          <w:rtl/>
          <w:lang w:val="en-GB" w:eastAsia="en-US"/>
        </w:rPr>
        <w:t xml:space="preserve">الفقرة 8 من </w:t>
      </w:r>
      <w:r w:rsidRPr="00975D2F">
        <w:rPr>
          <w:rFonts w:cs="Simplified Arabic"/>
          <w:snapToGrid w:val="0"/>
          <w:sz w:val="22"/>
          <w:rtl/>
          <w:lang w:val="en-GB" w:eastAsia="en-US"/>
        </w:rPr>
        <w:t xml:space="preserve">المقرر </w:t>
      </w:r>
      <w:hyperlink r:id="rId64" w:history="1">
        <w:r w:rsidRPr="00975D2F">
          <w:rPr>
            <w:rFonts w:cs="Simplified Arabic"/>
            <w:snapToGrid w:val="0"/>
            <w:color w:val="0000FF"/>
            <w:kern w:val="22"/>
            <w:sz w:val="22"/>
            <w:u w:val="single"/>
            <w:rtl/>
            <w:lang w:val="en-GB" w:eastAsia="en-GB"/>
          </w:rPr>
          <w:t>13/12</w:t>
        </w:r>
      </w:hyperlink>
      <w:r w:rsidRPr="00975D2F">
        <w:rPr>
          <w:rFonts w:cs="Simplified Arabic" w:hint="cs"/>
          <w:snapToGrid w:val="0"/>
          <w:sz w:val="22"/>
          <w:rtl/>
          <w:lang w:val="en-GB" w:eastAsia="en-US"/>
        </w:rPr>
        <w:t xml:space="preserve">، </w:t>
      </w:r>
      <w:r w:rsidRPr="00975D2F">
        <w:rPr>
          <w:rFonts w:cs="Simplified Arabic"/>
          <w:snapToGrid w:val="0"/>
          <w:sz w:val="22"/>
          <w:rtl/>
          <w:lang w:val="en-GB" w:eastAsia="en-US"/>
        </w:rPr>
        <w:t>و</w:t>
      </w:r>
      <w:r w:rsidRPr="00975D2F">
        <w:rPr>
          <w:rFonts w:cs="Simplified Arabic" w:hint="cs"/>
          <w:snapToGrid w:val="0"/>
          <w:sz w:val="22"/>
          <w:rtl/>
          <w:lang w:val="en-GB" w:eastAsia="en-US"/>
        </w:rPr>
        <w:t xml:space="preserve">الفقرة 4 من </w:t>
      </w:r>
      <w:r w:rsidRPr="00975D2F">
        <w:rPr>
          <w:rFonts w:cs="Simplified Arabic"/>
          <w:snapToGrid w:val="0"/>
          <w:sz w:val="22"/>
          <w:rtl/>
          <w:lang w:val="en-GB" w:eastAsia="en-US"/>
        </w:rPr>
        <w:t xml:space="preserve">المقرر </w:t>
      </w:r>
      <w:hyperlink r:id="rId65" w:history="1">
        <w:r w:rsidRPr="00975D2F">
          <w:rPr>
            <w:rFonts w:cs="Simplified Arabic"/>
            <w:snapToGrid w:val="0"/>
            <w:color w:val="0000FF"/>
            <w:sz w:val="22"/>
            <w:u w:val="single"/>
            <w:rtl/>
            <w:lang w:val="en-GB" w:eastAsia="en-US"/>
          </w:rPr>
          <w:t>14/9</w:t>
        </w:r>
      </w:hyperlink>
      <w:r w:rsidRPr="00975D2F">
        <w:rPr>
          <w:rFonts w:cs="Simplified Arabic" w:hint="cs"/>
          <w:snapToGrid w:val="0"/>
          <w:sz w:val="22"/>
          <w:rtl/>
          <w:lang w:val="en-GB" w:eastAsia="en-US"/>
        </w:rPr>
        <w:t xml:space="preserve">، </w:t>
      </w:r>
      <w:r w:rsidRPr="00975D2F">
        <w:rPr>
          <w:rFonts w:cs="Simplified Arabic"/>
          <w:snapToGrid w:val="0"/>
          <w:sz w:val="22"/>
          <w:rtl/>
          <w:lang w:val="en-GB" w:eastAsia="en-US"/>
        </w:rPr>
        <w:t>عقدت الأمينة التنفيذية لاتفاقية التنوع البيولوجي حلقة عمل إقليمية لتيسير وصف المناطق المهمة إيكولوجيا أو بيولوجيا في شمال شرق المحيط الأطلسي (</w:t>
      </w:r>
      <w:r w:rsidRPr="00975D2F">
        <w:rPr>
          <w:rFonts w:cs="Simplified Arabic" w:hint="cs"/>
          <w:snapToGrid w:val="0"/>
          <w:sz w:val="22"/>
          <w:rtl/>
          <w:lang w:val="en-GB" w:eastAsia="en-US"/>
        </w:rPr>
        <w:t>ا</w:t>
      </w:r>
      <w:r w:rsidRPr="00975D2F">
        <w:rPr>
          <w:rFonts w:cs="Simplified Arabic"/>
          <w:snapToGrid w:val="0"/>
          <w:sz w:val="22"/>
          <w:rtl/>
          <w:lang w:val="en-GB" w:eastAsia="en-US"/>
        </w:rPr>
        <w:t>ستكهولم، 23-27 سبتمبر/أيلول 2019).</w:t>
      </w:r>
      <w:r w:rsidRPr="00975D2F">
        <w:rPr>
          <w:rFonts w:eastAsia="PMingLiU" w:cs="Simplified Arabic"/>
          <w:snapToGrid w:val="0"/>
          <w:kern w:val="22"/>
          <w:sz w:val="22"/>
          <w:vertAlign w:val="superscript"/>
          <w:lang w:val="en-GB" w:eastAsia="en-GB"/>
        </w:rPr>
        <w:footnoteReference w:id="332"/>
      </w:r>
    </w:p>
    <w:p w14:paraId="29654985" w14:textId="77777777" w:rsidR="00975D2F" w:rsidRPr="00975D2F" w:rsidRDefault="00975D2F" w:rsidP="00975D2F">
      <w:pPr>
        <w:kinsoku w:val="0"/>
        <w:overflowPunct w:val="0"/>
        <w:autoSpaceDE w:val="0"/>
        <w:autoSpaceDN w:val="0"/>
        <w:bidi/>
        <w:spacing w:after="120" w:line="216" w:lineRule="auto"/>
        <w:jc w:val="both"/>
        <w:rPr>
          <w:rFonts w:cs="Simplified Arabic"/>
          <w:snapToGrid w:val="0"/>
          <w:sz w:val="22"/>
          <w:rtl/>
          <w:lang w:val="en-GB" w:eastAsia="en-US" w:bidi="ar-EG"/>
        </w:rPr>
      </w:pPr>
      <w:r w:rsidRPr="00975D2F">
        <w:rPr>
          <w:rFonts w:cs="Simplified Arabic"/>
          <w:snapToGrid w:val="0"/>
          <w:sz w:val="22"/>
          <w:rtl/>
          <w:lang w:val="en-GB" w:eastAsia="en-US"/>
        </w:rPr>
        <w:lastRenderedPageBreak/>
        <w:t>2-</w:t>
      </w:r>
      <w:r w:rsidRPr="00975D2F">
        <w:rPr>
          <w:rFonts w:cs="Simplified Arabic"/>
          <w:snapToGrid w:val="0"/>
          <w:sz w:val="22"/>
          <w:rtl/>
          <w:lang w:val="en-GB" w:eastAsia="en-US"/>
        </w:rPr>
        <w:tab/>
        <w:t>وليس في وصف المناطق التي تستوفي معايير المناطق البحرية المهمة إيكولوجيا أو بيولوجيا ما يتضمن التعبير عن أي</w:t>
      </w:r>
      <w:r w:rsidRPr="00975D2F">
        <w:rPr>
          <w:rFonts w:cs="Simplified Arabic" w:hint="cs"/>
          <w:snapToGrid w:val="0"/>
          <w:sz w:val="22"/>
          <w:rtl/>
          <w:lang w:val="en-GB" w:eastAsia="en-US"/>
        </w:rPr>
        <w:t>ّ</w:t>
      </w:r>
      <w:r w:rsidRPr="00975D2F">
        <w:rPr>
          <w:rFonts w:cs="Simplified Arabic"/>
          <w:snapToGrid w:val="0"/>
          <w:sz w:val="22"/>
          <w:rtl/>
          <w:lang w:val="en-GB" w:eastAsia="en-US"/>
        </w:rPr>
        <w:t xml:space="preserve"> رأي كان بشأن الوضع القانوني لأي</w:t>
      </w:r>
      <w:r w:rsidRPr="00975D2F">
        <w:rPr>
          <w:rFonts w:cs="Simplified Arabic" w:hint="cs"/>
          <w:snapToGrid w:val="0"/>
          <w:sz w:val="22"/>
          <w:rtl/>
          <w:lang w:val="en-GB" w:eastAsia="en-US"/>
        </w:rPr>
        <w:t>ّ</w:t>
      </w:r>
      <w:r w:rsidRPr="00975D2F">
        <w:rPr>
          <w:rFonts w:cs="Simplified Arabic"/>
          <w:snapToGrid w:val="0"/>
          <w:sz w:val="22"/>
          <w:rtl/>
          <w:lang w:val="en-GB" w:eastAsia="en-US"/>
        </w:rPr>
        <w:t xml:space="preserve"> بلد أو إقليم أو مدينة أو منطقة أو لسلطات أي</w:t>
      </w:r>
      <w:r w:rsidRPr="00975D2F">
        <w:rPr>
          <w:rFonts w:cs="Simplified Arabic" w:hint="cs"/>
          <w:snapToGrid w:val="0"/>
          <w:sz w:val="22"/>
          <w:rtl/>
          <w:lang w:val="en-GB" w:eastAsia="en-US"/>
        </w:rPr>
        <w:t>ّ</w:t>
      </w:r>
      <w:r w:rsidRPr="00975D2F">
        <w:rPr>
          <w:rFonts w:cs="Simplified Arabic"/>
          <w:snapToGrid w:val="0"/>
          <w:sz w:val="22"/>
          <w:rtl/>
          <w:lang w:val="en-GB" w:eastAsia="en-US"/>
        </w:rPr>
        <w:t xml:space="preserve"> منها أو بشأن تعيين تخومها أو حدودها</w:t>
      </w:r>
      <w:r w:rsidRPr="00975D2F">
        <w:rPr>
          <w:rFonts w:cs="Simplified Arabic"/>
          <w:snapToGrid w:val="0"/>
          <w:sz w:val="22"/>
          <w:lang w:val="en-GB" w:eastAsia="en-US"/>
        </w:rPr>
        <w:t>.</w:t>
      </w:r>
      <w:r w:rsidRPr="00975D2F">
        <w:rPr>
          <w:rFonts w:cs="Simplified Arabic"/>
          <w:snapToGrid w:val="0"/>
          <w:sz w:val="22"/>
          <w:rtl/>
          <w:lang w:val="en-GB" w:eastAsia="en-US"/>
        </w:rPr>
        <w:t xml:space="preserve"> ولا تترتب عليه آثار اقتصادية أو قانونية؛ وهو يشكل على وجه الدقة ممارسة علمية وتقنية</w:t>
      </w:r>
      <w:r w:rsidRPr="00975D2F">
        <w:rPr>
          <w:rFonts w:cs="Simplified Arabic"/>
          <w:snapToGrid w:val="0"/>
          <w:sz w:val="22"/>
          <w:rtl/>
          <w:lang w:val="en-GB" w:eastAsia="en-US" w:bidi="ar-EG"/>
        </w:rPr>
        <w:t>.</w:t>
      </w:r>
    </w:p>
    <w:p w14:paraId="2DC2473D" w14:textId="77777777" w:rsidR="00975D2F" w:rsidRPr="00975D2F" w:rsidRDefault="00975D2F" w:rsidP="00975D2F">
      <w:pPr>
        <w:bidi/>
        <w:spacing w:after="120" w:line="216" w:lineRule="auto"/>
        <w:jc w:val="both"/>
        <w:rPr>
          <w:rFonts w:cs="Simplified Arabic"/>
          <w:sz w:val="22"/>
          <w:rtl/>
          <w:lang w:val="en-GB" w:eastAsia="en-US"/>
        </w:rPr>
      </w:pPr>
      <w:r w:rsidRPr="00975D2F">
        <w:rPr>
          <w:rFonts w:cs="Simplified Arabic" w:hint="cs"/>
          <w:sz w:val="22"/>
          <w:rtl/>
          <w:lang w:val="en-GB" w:eastAsia="en-US"/>
        </w:rPr>
        <w:t>3-</w:t>
      </w:r>
      <w:r w:rsidRPr="00975D2F">
        <w:rPr>
          <w:rFonts w:cs="Simplified Arabic" w:hint="cs"/>
          <w:sz w:val="22"/>
          <w:rtl/>
          <w:lang w:val="en-GB" w:eastAsia="en-US"/>
        </w:rPr>
        <w:tab/>
        <w:t xml:space="preserve">وعملا بالفقرة 12 من المقرر 11/17، يتاح </w:t>
      </w:r>
      <w:r w:rsidRPr="00975D2F">
        <w:rPr>
          <w:rFonts w:cs="Simplified Arabic"/>
          <w:sz w:val="22"/>
          <w:rtl/>
          <w:lang w:val="en-GB" w:eastAsia="en-US"/>
        </w:rPr>
        <w:t>ملخص</w:t>
      </w:r>
      <w:r w:rsidRPr="00975D2F">
        <w:rPr>
          <w:rFonts w:cs="Simplified Arabic" w:hint="cs"/>
          <w:sz w:val="22"/>
          <w:rtl/>
          <w:lang w:val="en-GB" w:eastAsia="en-US"/>
        </w:rPr>
        <w:t xml:space="preserve"> ل</w:t>
      </w:r>
      <w:r w:rsidRPr="00975D2F">
        <w:rPr>
          <w:rFonts w:cs="Simplified Arabic"/>
          <w:sz w:val="22"/>
          <w:rtl/>
          <w:lang w:val="en-GB" w:eastAsia="en-US"/>
        </w:rPr>
        <w:t>نتائج</w:t>
      </w:r>
      <w:r w:rsidRPr="00975D2F">
        <w:rPr>
          <w:rFonts w:cs="Simplified Arabic" w:hint="cs"/>
          <w:sz w:val="22"/>
          <w:rtl/>
          <w:lang w:val="en-GB" w:eastAsia="en-US"/>
        </w:rPr>
        <w:t xml:space="preserve"> </w:t>
      </w:r>
      <w:r w:rsidRPr="00975D2F">
        <w:rPr>
          <w:rFonts w:cs="Simplified Arabic"/>
          <w:sz w:val="22"/>
          <w:rtl/>
          <w:lang w:val="en-GB" w:eastAsia="en-US"/>
        </w:rPr>
        <w:t>حلق</w:t>
      </w:r>
      <w:r w:rsidRPr="00975D2F">
        <w:rPr>
          <w:rFonts w:cs="Simplified Arabic" w:hint="cs"/>
          <w:sz w:val="22"/>
          <w:rtl/>
          <w:lang w:val="en-GB" w:eastAsia="en-US"/>
        </w:rPr>
        <w:t>ة</w:t>
      </w:r>
      <w:r w:rsidRPr="00975D2F">
        <w:rPr>
          <w:rFonts w:cs="Simplified Arabic"/>
          <w:sz w:val="22"/>
          <w:rtl/>
          <w:lang w:val="en-GB" w:eastAsia="en-US"/>
        </w:rPr>
        <w:t xml:space="preserve"> العمل الإقليمية هذه</w:t>
      </w:r>
      <w:r w:rsidRPr="00975D2F">
        <w:rPr>
          <w:rFonts w:cs="Simplified Arabic" w:hint="cs"/>
          <w:sz w:val="22"/>
          <w:rtl/>
          <w:lang w:val="en-GB" w:eastAsia="en-US"/>
        </w:rPr>
        <w:t xml:space="preserve"> </w:t>
      </w:r>
      <w:r w:rsidRPr="00975D2F">
        <w:rPr>
          <w:rFonts w:cs="Simplified Arabic"/>
          <w:sz w:val="22"/>
          <w:rtl/>
          <w:lang w:val="en-GB" w:eastAsia="en-US"/>
        </w:rPr>
        <w:t>في</w:t>
      </w:r>
      <w:r w:rsidRPr="00975D2F">
        <w:rPr>
          <w:rFonts w:cs="Simplified Arabic" w:hint="cs"/>
          <w:sz w:val="22"/>
          <w:rtl/>
          <w:lang w:val="en-GB" w:eastAsia="en-US"/>
        </w:rPr>
        <w:t xml:space="preserve"> </w:t>
      </w:r>
      <w:r w:rsidRPr="00975D2F">
        <w:rPr>
          <w:rFonts w:cs="Simplified Arabic"/>
          <w:sz w:val="22"/>
          <w:rtl/>
          <w:lang w:val="en-GB" w:eastAsia="en-US"/>
        </w:rPr>
        <w:t>الجدول1</w:t>
      </w:r>
      <w:r w:rsidRPr="00975D2F">
        <w:rPr>
          <w:rFonts w:cs="Simplified Arabic" w:hint="cs"/>
          <w:sz w:val="22"/>
          <w:rtl/>
          <w:lang w:val="en-GB" w:eastAsia="en-US"/>
        </w:rPr>
        <w:t xml:space="preserve"> </w:t>
      </w:r>
      <w:r w:rsidRPr="00975D2F">
        <w:rPr>
          <w:rFonts w:cs="Simplified Arabic"/>
          <w:sz w:val="22"/>
          <w:rtl/>
          <w:lang w:val="en-GB" w:eastAsia="en-US"/>
        </w:rPr>
        <w:t xml:space="preserve">أدناه، في حين </w:t>
      </w:r>
      <w:r w:rsidRPr="00975D2F">
        <w:rPr>
          <w:rFonts w:cs="Simplified Arabic" w:hint="cs"/>
          <w:sz w:val="22"/>
          <w:rtl/>
          <w:lang w:val="en-GB" w:eastAsia="en-US"/>
        </w:rPr>
        <w:t xml:space="preserve">يتاح </w:t>
      </w:r>
      <w:r w:rsidRPr="00975D2F">
        <w:rPr>
          <w:rFonts w:cs="Simplified Arabic"/>
          <w:sz w:val="22"/>
          <w:rtl/>
          <w:lang w:val="en-GB" w:eastAsia="en-US"/>
        </w:rPr>
        <w:t>ال</w:t>
      </w:r>
      <w:r w:rsidRPr="00975D2F">
        <w:rPr>
          <w:rFonts w:cs="Simplified Arabic" w:hint="cs"/>
          <w:sz w:val="22"/>
          <w:rtl/>
          <w:lang w:val="en-GB" w:eastAsia="en-US"/>
        </w:rPr>
        <w:t>وصف</w:t>
      </w:r>
      <w:r w:rsidRPr="00975D2F">
        <w:rPr>
          <w:rFonts w:cs="Simplified Arabic"/>
          <w:sz w:val="22"/>
          <w:rtl/>
          <w:lang w:val="en-GB" w:eastAsia="en-US"/>
        </w:rPr>
        <w:t xml:space="preserve"> الكامل لل</w:t>
      </w:r>
      <w:r w:rsidRPr="00975D2F">
        <w:rPr>
          <w:rFonts w:cs="Simplified Arabic" w:hint="cs"/>
          <w:sz w:val="22"/>
          <w:rtl/>
          <w:lang w:val="en-GB" w:eastAsia="en-US"/>
        </w:rPr>
        <w:t xml:space="preserve">كيفية التي تستوفي بها هذه المناطق معايير المناطق البحرية المهمة إيكولوجيا أو بيولوجيا، </w:t>
      </w:r>
      <w:r w:rsidRPr="00975D2F">
        <w:rPr>
          <w:rFonts w:cs="Simplified Arabic"/>
          <w:sz w:val="22"/>
          <w:rtl/>
          <w:lang w:val="en-GB" w:eastAsia="en-US"/>
        </w:rPr>
        <w:t>في مرفق</w:t>
      </w:r>
      <w:r w:rsidRPr="00975D2F">
        <w:rPr>
          <w:rFonts w:cs="Simplified Arabic" w:hint="cs"/>
          <w:sz w:val="22"/>
          <w:rtl/>
          <w:lang w:val="en-GB" w:eastAsia="en-US"/>
        </w:rPr>
        <w:t xml:space="preserve"> ب</w:t>
      </w:r>
      <w:r w:rsidRPr="00975D2F">
        <w:rPr>
          <w:rFonts w:cs="Simplified Arabic"/>
          <w:sz w:val="22"/>
          <w:rtl/>
          <w:lang w:val="en-GB" w:eastAsia="en-US"/>
        </w:rPr>
        <w:t>تقرير</w:t>
      </w:r>
      <w:r w:rsidRPr="00975D2F">
        <w:rPr>
          <w:rFonts w:cs="Simplified Arabic" w:hint="cs"/>
          <w:sz w:val="22"/>
          <w:rtl/>
          <w:lang w:val="en-GB" w:eastAsia="en-US"/>
        </w:rPr>
        <w:t xml:space="preserve"> حلقة</w:t>
      </w:r>
      <w:r w:rsidRPr="00975D2F">
        <w:rPr>
          <w:rFonts w:cs="Simplified Arabic"/>
          <w:sz w:val="22"/>
          <w:rtl/>
          <w:lang w:val="en-GB" w:eastAsia="en-US"/>
        </w:rPr>
        <w:t xml:space="preserve"> العمل</w:t>
      </w:r>
      <w:r w:rsidRPr="00975D2F">
        <w:rPr>
          <w:rFonts w:cs="Simplified Arabic" w:hint="cs"/>
          <w:sz w:val="22"/>
          <w:rtl/>
          <w:lang w:val="en-GB" w:eastAsia="en-US"/>
        </w:rPr>
        <w:t>.</w:t>
      </w:r>
    </w:p>
    <w:p w14:paraId="1133B36C" w14:textId="77777777" w:rsidR="00975D2F" w:rsidRPr="00975D2F" w:rsidRDefault="00975D2F" w:rsidP="00975D2F">
      <w:pPr>
        <w:bidi/>
        <w:spacing w:after="120" w:line="216" w:lineRule="auto"/>
        <w:jc w:val="both"/>
        <w:rPr>
          <w:rFonts w:cs="Simplified Arabic"/>
          <w:kern w:val="22"/>
          <w:sz w:val="22"/>
          <w:lang w:val="en-GB" w:eastAsia="en-US"/>
        </w:rPr>
      </w:pPr>
      <w:r w:rsidRPr="00975D2F">
        <w:rPr>
          <w:rFonts w:cs="Simplified Arabic" w:hint="cs"/>
          <w:sz w:val="22"/>
          <w:rtl/>
          <w:lang w:val="en-GB" w:eastAsia="en-US"/>
        </w:rPr>
        <w:t>4-</w:t>
      </w:r>
      <w:r w:rsidRPr="00975D2F">
        <w:rPr>
          <w:rFonts w:cs="Simplified Arabic" w:hint="cs"/>
          <w:sz w:val="22"/>
          <w:rtl/>
          <w:lang w:val="en-GB" w:eastAsia="en-US"/>
        </w:rPr>
        <w:tab/>
        <w:t>و</w:t>
      </w:r>
      <w:r w:rsidRPr="00975D2F">
        <w:rPr>
          <w:rFonts w:cs="Simplified Arabic"/>
          <w:sz w:val="22"/>
          <w:rtl/>
          <w:lang w:val="en-GB" w:eastAsia="en-US"/>
        </w:rPr>
        <w:t xml:space="preserve">في </w:t>
      </w:r>
      <w:r w:rsidRPr="00975D2F">
        <w:rPr>
          <w:rFonts w:cs="Simplified Arabic" w:hint="cs"/>
          <w:sz w:val="22"/>
          <w:rtl/>
          <w:lang w:val="en-GB" w:eastAsia="en-US"/>
        </w:rPr>
        <w:t xml:space="preserve">الفقرة 26 من </w:t>
      </w:r>
      <w:r w:rsidRPr="00975D2F">
        <w:rPr>
          <w:rFonts w:cs="Simplified Arabic"/>
          <w:sz w:val="22"/>
          <w:rtl/>
          <w:lang w:val="en-GB" w:eastAsia="en-US"/>
        </w:rPr>
        <w:t xml:space="preserve">المقرر </w:t>
      </w:r>
      <w:r w:rsidRPr="00975D2F">
        <w:rPr>
          <w:rFonts w:cs="Simplified Arabic" w:hint="cs"/>
          <w:sz w:val="22"/>
          <w:rtl/>
          <w:lang w:val="en-GB" w:eastAsia="en-US"/>
        </w:rPr>
        <w:t>10/29، ل</w:t>
      </w:r>
      <w:r w:rsidRPr="00975D2F">
        <w:rPr>
          <w:rFonts w:cs="Simplified Arabic"/>
          <w:sz w:val="22"/>
          <w:rtl/>
          <w:lang w:val="en-GB" w:eastAsia="en-US"/>
        </w:rPr>
        <w:t>اح</w:t>
      </w:r>
      <w:r w:rsidRPr="00975D2F">
        <w:rPr>
          <w:rFonts w:cs="Simplified Arabic" w:hint="cs"/>
          <w:sz w:val="22"/>
          <w:rtl/>
          <w:lang w:val="en-GB" w:eastAsia="en-US"/>
        </w:rPr>
        <w:t>َ</w:t>
      </w:r>
      <w:r w:rsidRPr="00975D2F">
        <w:rPr>
          <w:rFonts w:cs="Simplified Arabic"/>
          <w:sz w:val="22"/>
          <w:rtl/>
          <w:lang w:val="en-GB" w:eastAsia="en-US"/>
        </w:rPr>
        <w:t>ظ مؤتمر الأطراف أن</w:t>
      </w:r>
      <w:r w:rsidRPr="00975D2F">
        <w:rPr>
          <w:rFonts w:cs="Simplified Arabic" w:hint="cs"/>
          <w:sz w:val="22"/>
          <w:rtl/>
          <w:lang w:val="en-GB" w:eastAsia="en-US"/>
        </w:rPr>
        <w:t>ّ</w:t>
      </w:r>
      <w:r w:rsidRPr="00975D2F">
        <w:rPr>
          <w:rFonts w:cs="Simplified Arabic"/>
          <w:sz w:val="22"/>
          <w:rtl/>
          <w:lang w:val="en-GB" w:eastAsia="en-US"/>
        </w:rPr>
        <w:t xml:space="preserve"> تطبيق معايير المناطق البحرية المهمة إيكولوجيا </w:t>
      </w:r>
      <w:r w:rsidRPr="00975D2F">
        <w:rPr>
          <w:rFonts w:cs="Simplified Arabic" w:hint="cs"/>
          <w:sz w:val="22"/>
          <w:rtl/>
          <w:lang w:val="en-GB" w:eastAsia="en-US"/>
        </w:rPr>
        <w:t>أ</w:t>
      </w:r>
      <w:r w:rsidRPr="00975D2F">
        <w:rPr>
          <w:rFonts w:cs="Simplified Arabic"/>
          <w:sz w:val="22"/>
          <w:rtl/>
          <w:lang w:val="en-GB" w:eastAsia="en-US"/>
        </w:rPr>
        <w:t>و</w:t>
      </w:r>
      <w:r w:rsidRPr="00975D2F">
        <w:rPr>
          <w:rFonts w:cs="Simplified Arabic" w:hint="cs"/>
          <w:sz w:val="22"/>
          <w:rtl/>
          <w:lang w:val="en-GB" w:eastAsia="en-US"/>
        </w:rPr>
        <w:t xml:space="preserve"> </w:t>
      </w:r>
      <w:r w:rsidRPr="00975D2F">
        <w:rPr>
          <w:rFonts w:cs="Simplified Arabic"/>
          <w:sz w:val="22"/>
          <w:rtl/>
          <w:lang w:val="en-GB" w:eastAsia="en-US"/>
        </w:rPr>
        <w:t>بيولوجيا</w:t>
      </w:r>
      <w:r w:rsidRPr="00975D2F">
        <w:rPr>
          <w:rFonts w:cs="Simplified Arabic" w:hint="cs"/>
          <w:sz w:val="22"/>
          <w:rtl/>
          <w:lang w:val="en-GB" w:eastAsia="en-US"/>
        </w:rPr>
        <w:t xml:space="preserve"> يشكل</w:t>
      </w:r>
      <w:r w:rsidRPr="00975D2F">
        <w:rPr>
          <w:rFonts w:cs="Simplified Arabic"/>
          <w:sz w:val="22"/>
          <w:rtl/>
          <w:lang w:val="en-GB" w:eastAsia="en-US"/>
        </w:rPr>
        <w:t xml:space="preserve"> ممارسة علمية وتقنية، </w:t>
      </w:r>
      <w:r w:rsidRPr="00975D2F">
        <w:rPr>
          <w:rFonts w:cs="Simplified Arabic" w:hint="cs"/>
          <w:sz w:val="22"/>
          <w:rtl/>
          <w:lang w:val="en-GB" w:eastAsia="en-US"/>
        </w:rPr>
        <w:t>و</w:t>
      </w:r>
      <w:r w:rsidRPr="00975D2F">
        <w:rPr>
          <w:rFonts w:cs="Simplified Arabic"/>
          <w:sz w:val="22"/>
          <w:rtl/>
          <w:lang w:val="en-GB" w:eastAsia="en-US"/>
        </w:rPr>
        <w:t>أن</w:t>
      </w:r>
      <w:r w:rsidRPr="00975D2F">
        <w:rPr>
          <w:rFonts w:cs="Simplified Arabic" w:hint="cs"/>
          <w:sz w:val="22"/>
          <w:rtl/>
          <w:lang w:val="en-GB" w:eastAsia="en-US"/>
        </w:rPr>
        <w:t>ّ</w:t>
      </w:r>
      <w:r w:rsidRPr="00975D2F">
        <w:rPr>
          <w:rFonts w:cs="Simplified Arabic"/>
          <w:sz w:val="22"/>
          <w:rtl/>
          <w:lang w:val="en-GB" w:eastAsia="en-US"/>
        </w:rPr>
        <w:t xml:space="preserve"> المناطق </w:t>
      </w:r>
      <w:r w:rsidRPr="00975D2F">
        <w:rPr>
          <w:rFonts w:cs="Simplified Arabic" w:hint="cs"/>
          <w:sz w:val="22"/>
          <w:rtl/>
          <w:lang w:val="en-GB" w:eastAsia="en-US"/>
        </w:rPr>
        <w:t>التي يخلص إلى أنها تستوفي</w:t>
      </w:r>
      <w:r w:rsidRPr="00975D2F">
        <w:rPr>
          <w:rFonts w:cs="Simplified Arabic"/>
          <w:sz w:val="22"/>
          <w:rtl/>
          <w:lang w:val="en-GB" w:eastAsia="en-US"/>
        </w:rPr>
        <w:t xml:space="preserve"> المعايير قد تتطلب تدابير </w:t>
      </w:r>
      <w:r w:rsidRPr="00975D2F">
        <w:rPr>
          <w:rFonts w:cs="Simplified Arabic" w:hint="cs"/>
          <w:sz w:val="22"/>
          <w:rtl/>
          <w:lang w:val="en-GB" w:eastAsia="en-US"/>
        </w:rPr>
        <w:t>مُعزَّزة ل</w:t>
      </w:r>
      <w:r w:rsidRPr="00975D2F">
        <w:rPr>
          <w:rFonts w:cs="Simplified Arabic"/>
          <w:sz w:val="22"/>
          <w:rtl/>
          <w:lang w:val="en-GB" w:eastAsia="en-US"/>
        </w:rPr>
        <w:t>لحفظ والإدارة، و</w:t>
      </w:r>
      <w:r w:rsidRPr="00975D2F">
        <w:rPr>
          <w:rFonts w:cs="Simplified Arabic" w:hint="cs"/>
          <w:sz w:val="22"/>
          <w:rtl/>
          <w:lang w:val="en-GB" w:eastAsia="en-US"/>
        </w:rPr>
        <w:t>أنه يمكن تحقيق ذلك</w:t>
      </w:r>
      <w:r w:rsidRPr="00975D2F">
        <w:rPr>
          <w:rFonts w:cs="Simplified Arabic"/>
          <w:sz w:val="22"/>
          <w:rtl/>
          <w:lang w:val="en-GB" w:eastAsia="en-US"/>
        </w:rPr>
        <w:t xml:space="preserve"> من خلال مجموعة متنوعة من الوسائل، بما في ذلك</w:t>
      </w:r>
      <w:r w:rsidRPr="00975D2F">
        <w:rPr>
          <w:rFonts w:cs="Simplified Arabic" w:hint="cs"/>
          <w:sz w:val="22"/>
          <w:rtl/>
          <w:lang w:val="en-GB" w:eastAsia="en-US"/>
        </w:rPr>
        <w:t xml:space="preserve"> </w:t>
      </w:r>
      <w:r w:rsidRPr="00975D2F">
        <w:rPr>
          <w:rFonts w:cs="Simplified Arabic"/>
          <w:sz w:val="22"/>
          <w:rtl/>
          <w:lang w:val="en-GB" w:eastAsia="en-US"/>
        </w:rPr>
        <w:t xml:space="preserve">التخطيط المكاني البحري </w:t>
      </w:r>
      <w:r w:rsidRPr="00975D2F">
        <w:rPr>
          <w:rFonts w:cs="Simplified Arabic" w:hint="cs"/>
          <w:sz w:val="22"/>
          <w:rtl/>
          <w:lang w:val="en-GB" w:eastAsia="en-US"/>
        </w:rPr>
        <w:t>وإنشاء ال</w:t>
      </w:r>
      <w:r w:rsidRPr="00975D2F">
        <w:rPr>
          <w:rFonts w:cs="Simplified Arabic"/>
          <w:sz w:val="22"/>
          <w:rtl/>
          <w:lang w:val="en-GB" w:eastAsia="en-US"/>
        </w:rPr>
        <w:t>محمي</w:t>
      </w:r>
      <w:r w:rsidRPr="00975D2F">
        <w:rPr>
          <w:rFonts w:cs="Simplified Arabic" w:hint="cs"/>
          <w:sz w:val="22"/>
          <w:rtl/>
          <w:lang w:val="en-GB" w:eastAsia="en-US"/>
        </w:rPr>
        <w:t>ات</w:t>
      </w:r>
      <w:r w:rsidRPr="00975D2F">
        <w:rPr>
          <w:rFonts w:cs="Simplified Arabic"/>
          <w:sz w:val="22"/>
          <w:rtl/>
          <w:lang w:val="en-GB" w:eastAsia="en-US"/>
        </w:rPr>
        <w:t xml:space="preserve"> البحرية وغيره</w:t>
      </w:r>
      <w:r w:rsidRPr="00975D2F">
        <w:rPr>
          <w:rFonts w:cs="Simplified Arabic" w:hint="cs"/>
          <w:sz w:val="22"/>
          <w:rtl/>
          <w:lang w:val="en-GB" w:eastAsia="en-US"/>
        </w:rPr>
        <w:t>م</w:t>
      </w:r>
      <w:r w:rsidRPr="00975D2F">
        <w:rPr>
          <w:rFonts w:cs="Simplified Arabic"/>
          <w:sz w:val="22"/>
          <w:rtl/>
          <w:lang w:val="en-GB" w:eastAsia="en-US"/>
        </w:rPr>
        <w:t>ا من تدابير الحفظ الفعالة القائمة على المن</w:t>
      </w:r>
      <w:r w:rsidRPr="00975D2F">
        <w:rPr>
          <w:rFonts w:cs="Simplified Arabic" w:hint="cs"/>
          <w:sz w:val="22"/>
          <w:rtl/>
          <w:lang w:val="en-GB" w:eastAsia="en-US"/>
        </w:rPr>
        <w:t>ا</w:t>
      </w:r>
      <w:r w:rsidRPr="00975D2F">
        <w:rPr>
          <w:rFonts w:cs="Simplified Arabic"/>
          <w:sz w:val="22"/>
          <w:rtl/>
          <w:lang w:val="en-GB" w:eastAsia="en-US"/>
        </w:rPr>
        <w:t>طق وتقييم الأثر</w:t>
      </w:r>
      <w:r w:rsidRPr="00975D2F">
        <w:rPr>
          <w:rFonts w:cs="Simplified Arabic" w:hint="cs"/>
          <w:sz w:val="22"/>
          <w:rtl/>
          <w:lang w:val="en-GB" w:eastAsia="en-US"/>
        </w:rPr>
        <w:t>.</w:t>
      </w:r>
      <w:r w:rsidRPr="00975D2F">
        <w:rPr>
          <w:rFonts w:cs="Simplified Arabic"/>
          <w:sz w:val="22"/>
          <w:rtl/>
          <w:lang w:val="en-GB" w:eastAsia="en-US"/>
        </w:rPr>
        <w:t xml:space="preserve"> وشدد</w:t>
      </w:r>
      <w:r w:rsidRPr="00975D2F">
        <w:rPr>
          <w:rFonts w:cs="Simplified Arabic" w:hint="cs"/>
          <w:sz w:val="22"/>
          <w:rtl/>
          <w:lang w:val="en-GB" w:eastAsia="en-US"/>
        </w:rPr>
        <w:t xml:space="preserve"> مؤتمر الأطراف</w:t>
      </w:r>
      <w:r w:rsidRPr="00975D2F">
        <w:rPr>
          <w:rFonts w:cs="Simplified Arabic"/>
          <w:sz w:val="22"/>
          <w:rtl/>
          <w:lang w:val="en-GB" w:eastAsia="en-US"/>
        </w:rPr>
        <w:t xml:space="preserve"> أيضا على أن</w:t>
      </w:r>
      <w:r w:rsidRPr="00975D2F">
        <w:rPr>
          <w:rFonts w:cs="Simplified Arabic" w:hint="cs"/>
          <w:sz w:val="22"/>
          <w:rtl/>
          <w:lang w:val="en-GB" w:eastAsia="en-US"/>
        </w:rPr>
        <w:t>ّ</w:t>
      </w:r>
      <w:r w:rsidRPr="00975D2F">
        <w:rPr>
          <w:rFonts w:cs="Simplified Arabic"/>
          <w:sz w:val="22"/>
          <w:rtl/>
          <w:lang w:val="en-GB" w:eastAsia="en-US"/>
        </w:rPr>
        <w:t xml:space="preserve"> تحديد المناطق </w:t>
      </w:r>
      <w:r w:rsidRPr="00975D2F">
        <w:rPr>
          <w:rFonts w:cs="Simplified Arabic" w:hint="cs"/>
          <w:sz w:val="22"/>
          <w:rtl/>
          <w:lang w:val="en-GB" w:eastAsia="en-US"/>
        </w:rPr>
        <w:t xml:space="preserve">البحرية </w:t>
      </w:r>
      <w:r w:rsidRPr="00975D2F">
        <w:rPr>
          <w:rFonts w:cs="Simplified Arabic"/>
          <w:sz w:val="22"/>
          <w:rtl/>
          <w:lang w:val="en-GB" w:eastAsia="en-US"/>
        </w:rPr>
        <w:t xml:space="preserve">المهمة إيكولوجيا أو بيولوجيا واختيار تدابير الحفظ والإدارة من اختصاص الدول والمنظمات الحكومية الدولية المختصة، وفقا </w:t>
      </w:r>
      <w:r w:rsidRPr="00975D2F">
        <w:rPr>
          <w:rFonts w:cs="Simplified Arabic" w:hint="cs"/>
          <w:sz w:val="22"/>
          <w:rtl/>
          <w:lang w:val="en-GB" w:eastAsia="en-US"/>
        </w:rPr>
        <w:t>ل</w:t>
      </w:r>
      <w:r w:rsidRPr="00975D2F">
        <w:rPr>
          <w:rFonts w:cs="Simplified Arabic"/>
          <w:sz w:val="22"/>
          <w:rtl/>
          <w:lang w:val="en-GB" w:eastAsia="en-US"/>
        </w:rPr>
        <w:t>لقانون</w:t>
      </w:r>
      <w:r w:rsidRPr="00975D2F">
        <w:rPr>
          <w:rFonts w:cs="Simplified Arabic" w:hint="cs"/>
          <w:sz w:val="22"/>
          <w:rtl/>
          <w:lang w:val="en-GB" w:eastAsia="en-US"/>
        </w:rPr>
        <w:t xml:space="preserve"> الدولي</w:t>
      </w:r>
      <w:r w:rsidRPr="00975D2F">
        <w:rPr>
          <w:rFonts w:cs="Simplified Arabic"/>
          <w:sz w:val="22"/>
          <w:rtl/>
          <w:lang w:val="en-GB" w:eastAsia="en-US"/>
        </w:rPr>
        <w:t xml:space="preserve">، بما في ذلك اتفاقية الأمم المتحدة </w:t>
      </w:r>
      <w:r w:rsidRPr="00975D2F">
        <w:rPr>
          <w:rFonts w:cs="Simplified Arabic" w:hint="cs"/>
          <w:sz w:val="22"/>
          <w:rtl/>
          <w:lang w:val="en-GB" w:eastAsia="en-US"/>
        </w:rPr>
        <w:t>لقانون البحار.</w:t>
      </w:r>
      <w:r w:rsidRPr="00975D2F">
        <w:rPr>
          <w:rFonts w:cs="Simplified Arabic"/>
          <w:sz w:val="22"/>
          <w:vertAlign w:val="superscript"/>
          <w:rtl/>
          <w:lang w:val="en-GB" w:eastAsia="en-US"/>
        </w:rPr>
        <w:footnoteReference w:id="333"/>
      </w:r>
    </w:p>
    <w:p w14:paraId="0776FBEC" w14:textId="77777777" w:rsidR="00975D2F" w:rsidRPr="00975D2F" w:rsidRDefault="00975D2F" w:rsidP="00975D2F">
      <w:pPr>
        <w:bidi/>
        <w:jc w:val="both"/>
        <w:rPr>
          <w:rFonts w:cs="Simplified Arabic"/>
          <w:b/>
          <w:bCs/>
          <w:snapToGrid w:val="0"/>
          <w:kern w:val="22"/>
          <w:sz w:val="20"/>
          <w:szCs w:val="22"/>
          <w:lang w:val="en-GB" w:eastAsia="en-US"/>
        </w:rPr>
      </w:pPr>
      <w:bookmarkStart w:id="187" w:name="_Toc118802286"/>
      <w:r w:rsidRPr="00975D2F">
        <w:rPr>
          <w:rFonts w:cs="Simplified Arabic" w:hint="cs"/>
          <w:b/>
          <w:bCs/>
          <w:i/>
          <w:iCs/>
          <w:sz w:val="20"/>
          <w:szCs w:val="22"/>
          <w:rtl/>
          <w:lang w:val="en-GB" w:eastAsia="en-US"/>
        </w:rPr>
        <w:t>المختصرات المستخدمة في الجداول</w:t>
      </w:r>
      <w:bookmarkEnd w:id="187"/>
    </w:p>
    <w:tbl>
      <w:tblPr>
        <w:bidiVisual/>
        <w:tblW w:w="0" w:type="auto"/>
        <w:tblInd w:w="534" w:type="dxa"/>
        <w:tblBorders>
          <w:insideH w:val="single" w:sz="4" w:space="0" w:color="auto"/>
          <w:insideV w:val="single" w:sz="4" w:space="0" w:color="auto"/>
        </w:tblBorders>
        <w:tblLook w:val="04A0" w:firstRow="1" w:lastRow="0" w:firstColumn="1" w:lastColumn="0" w:noHBand="0" w:noVBand="1"/>
      </w:tblPr>
      <w:tblGrid>
        <w:gridCol w:w="3512"/>
        <w:gridCol w:w="5314"/>
      </w:tblGrid>
      <w:tr w:rsidR="00975D2F" w:rsidRPr="00975D2F" w14:paraId="76566490" w14:textId="77777777" w:rsidTr="00975D2F">
        <w:tc>
          <w:tcPr>
            <w:tcW w:w="3590" w:type="dxa"/>
            <w:shd w:val="clear" w:color="auto" w:fill="auto"/>
          </w:tcPr>
          <w:p w14:paraId="7AAB3D5C" w14:textId="77777777" w:rsidR="00975D2F" w:rsidRPr="00975D2F" w:rsidRDefault="00975D2F" w:rsidP="00975D2F">
            <w:pPr>
              <w:kinsoku w:val="0"/>
              <w:overflowPunct w:val="0"/>
              <w:autoSpaceDE w:val="0"/>
              <w:autoSpaceDN w:val="0"/>
              <w:bidi/>
              <w:snapToGrid w:val="0"/>
              <w:spacing w:before="120" w:after="120"/>
              <w:jc w:val="both"/>
              <w:rPr>
                <w:rFonts w:eastAsia="MS Mincho" w:cs="Simplified Arabic"/>
                <w:bCs/>
                <w:snapToGrid w:val="0"/>
                <w:kern w:val="22"/>
                <w:sz w:val="20"/>
                <w:szCs w:val="22"/>
                <w:rtl/>
                <w:lang w:val="en-GB" w:eastAsia="en-US" w:bidi="ar-EG"/>
              </w:rPr>
            </w:pPr>
            <w:r w:rsidRPr="00975D2F">
              <w:rPr>
                <w:rFonts w:eastAsia="MS Mincho" w:cs="Simplified Arabic"/>
                <w:bCs/>
                <w:sz w:val="20"/>
                <w:szCs w:val="22"/>
                <w:rtl/>
                <w:lang w:val="en-GB" w:eastAsia="en-US"/>
              </w:rPr>
              <w:t>ترتيب معايير المناطق البحرية المهمة إيكولوجيا أو بيولوجيا</w:t>
            </w:r>
          </w:p>
          <w:p w14:paraId="165DEE35" w14:textId="77777777" w:rsidR="00975D2F" w:rsidRPr="00975D2F" w:rsidRDefault="00975D2F" w:rsidP="00975D2F">
            <w:pPr>
              <w:suppressLineNumbers/>
              <w:suppressAutoHyphens/>
              <w:kinsoku w:val="0"/>
              <w:overflowPunct w:val="0"/>
              <w:autoSpaceDE w:val="0"/>
              <w:autoSpaceDN w:val="0"/>
              <w:bidi/>
              <w:snapToGrid w:val="0"/>
              <w:jc w:val="both"/>
              <w:rPr>
                <w:rFonts w:eastAsia="MS Mincho" w:cs="Simplified Arabic"/>
                <w:bCs/>
                <w:snapToGrid w:val="0"/>
                <w:kern w:val="22"/>
                <w:sz w:val="20"/>
                <w:szCs w:val="22"/>
                <w:lang w:val="en-GB" w:eastAsia="en-US"/>
              </w:rPr>
            </w:pPr>
            <w:r w:rsidRPr="00975D2F">
              <w:rPr>
                <w:rFonts w:eastAsia="MS Mincho" w:cs="Simplified Arabic"/>
                <w:bCs/>
                <w:sz w:val="20"/>
                <w:szCs w:val="22"/>
                <w:rtl/>
                <w:lang w:val="en-GB" w:eastAsia="en-US"/>
              </w:rPr>
              <w:t>درجة الأهمية</w:t>
            </w:r>
          </w:p>
          <w:p w14:paraId="2C881D6E" w14:textId="77777777" w:rsidR="00975D2F" w:rsidRPr="00975D2F" w:rsidRDefault="00975D2F" w:rsidP="00975D2F">
            <w:pPr>
              <w:suppressLineNumbers/>
              <w:tabs>
                <w:tab w:val="left" w:pos="836"/>
              </w:tabs>
              <w:suppressAutoHyphens/>
              <w:kinsoku w:val="0"/>
              <w:overflowPunct w:val="0"/>
              <w:autoSpaceDE w:val="0"/>
              <w:autoSpaceDN w:val="0"/>
              <w:bidi/>
              <w:snapToGrid w:val="0"/>
              <w:ind w:left="426"/>
              <w:jc w:val="both"/>
              <w:rPr>
                <w:rFonts w:eastAsia="MS Mincho" w:cs="Simplified Arabic"/>
                <w:b/>
                <w:snapToGrid w:val="0"/>
                <w:kern w:val="22"/>
                <w:sz w:val="20"/>
                <w:szCs w:val="22"/>
                <w:lang w:val="en-GB" w:eastAsia="en-US"/>
              </w:rPr>
            </w:pPr>
            <w:r w:rsidRPr="00975D2F">
              <w:rPr>
                <w:rFonts w:eastAsia="MS Mincho" w:cs="Simplified Arabic"/>
                <w:b/>
                <w:sz w:val="20"/>
                <w:szCs w:val="22"/>
                <w:lang w:val="en-GB" w:eastAsia="en-US"/>
              </w:rPr>
              <w:t xml:space="preserve">H </w:t>
            </w:r>
            <w:r w:rsidRPr="00975D2F">
              <w:rPr>
                <w:rFonts w:eastAsia="MS Mincho" w:cs="Simplified Arabic"/>
                <w:b/>
                <w:sz w:val="20"/>
                <w:szCs w:val="22"/>
                <w:rtl/>
                <w:lang w:val="en-GB" w:eastAsia="en-US"/>
              </w:rPr>
              <w:t>:</w:t>
            </w:r>
            <w:r w:rsidRPr="00975D2F">
              <w:rPr>
                <w:rFonts w:eastAsia="MS Mincho" w:cs="Simplified Arabic"/>
                <w:bCs/>
                <w:sz w:val="20"/>
                <w:szCs w:val="22"/>
                <w:rtl/>
                <w:lang w:val="en-GB" w:eastAsia="en-US"/>
              </w:rPr>
              <w:t>عالية</w:t>
            </w:r>
          </w:p>
          <w:p w14:paraId="7CDDC4F2" w14:textId="77777777" w:rsidR="00975D2F" w:rsidRPr="00975D2F" w:rsidRDefault="00975D2F" w:rsidP="00975D2F">
            <w:pPr>
              <w:suppressLineNumbers/>
              <w:tabs>
                <w:tab w:val="left" w:pos="836"/>
              </w:tabs>
              <w:suppressAutoHyphens/>
              <w:kinsoku w:val="0"/>
              <w:overflowPunct w:val="0"/>
              <w:autoSpaceDE w:val="0"/>
              <w:autoSpaceDN w:val="0"/>
              <w:bidi/>
              <w:snapToGrid w:val="0"/>
              <w:ind w:left="426"/>
              <w:jc w:val="both"/>
              <w:rPr>
                <w:rFonts w:eastAsia="MS Mincho" w:cs="Simplified Arabic"/>
                <w:b/>
                <w:snapToGrid w:val="0"/>
                <w:kern w:val="22"/>
                <w:sz w:val="20"/>
                <w:szCs w:val="22"/>
                <w:lang w:val="en-GB" w:eastAsia="en-US"/>
              </w:rPr>
            </w:pPr>
            <w:r w:rsidRPr="00975D2F">
              <w:rPr>
                <w:rFonts w:eastAsia="MS Mincho" w:cs="Simplified Arabic"/>
                <w:b/>
                <w:sz w:val="20"/>
                <w:szCs w:val="22"/>
                <w:lang w:val="en-GB" w:eastAsia="en-US"/>
              </w:rPr>
              <w:t>M</w:t>
            </w:r>
            <w:r w:rsidRPr="00975D2F">
              <w:rPr>
                <w:rFonts w:eastAsia="MS Mincho" w:cs="Simplified Arabic"/>
                <w:b/>
                <w:sz w:val="20"/>
                <w:szCs w:val="22"/>
                <w:rtl/>
                <w:lang w:val="en-GB" w:eastAsia="en-US"/>
              </w:rPr>
              <w:t xml:space="preserve">: </w:t>
            </w:r>
            <w:r w:rsidRPr="00975D2F">
              <w:rPr>
                <w:rFonts w:eastAsia="MS Mincho" w:cs="Simplified Arabic"/>
                <w:bCs/>
                <w:sz w:val="20"/>
                <w:szCs w:val="22"/>
                <w:rtl/>
                <w:lang w:val="en-GB" w:eastAsia="en-US"/>
              </w:rPr>
              <w:t>متوسطة</w:t>
            </w:r>
          </w:p>
          <w:p w14:paraId="62D97CC3" w14:textId="77777777" w:rsidR="00975D2F" w:rsidRPr="00975D2F" w:rsidRDefault="00975D2F" w:rsidP="00975D2F">
            <w:pPr>
              <w:suppressLineNumbers/>
              <w:tabs>
                <w:tab w:val="left" w:pos="836"/>
              </w:tabs>
              <w:suppressAutoHyphens/>
              <w:kinsoku w:val="0"/>
              <w:overflowPunct w:val="0"/>
              <w:autoSpaceDE w:val="0"/>
              <w:autoSpaceDN w:val="0"/>
              <w:bidi/>
              <w:snapToGrid w:val="0"/>
              <w:ind w:left="426"/>
              <w:jc w:val="both"/>
              <w:rPr>
                <w:rFonts w:eastAsia="MS Mincho" w:cs="Simplified Arabic"/>
                <w:b/>
                <w:snapToGrid w:val="0"/>
                <w:kern w:val="22"/>
                <w:sz w:val="20"/>
                <w:szCs w:val="22"/>
                <w:lang w:val="en-GB" w:eastAsia="en-US"/>
              </w:rPr>
            </w:pPr>
            <w:r w:rsidRPr="00975D2F">
              <w:rPr>
                <w:rFonts w:eastAsia="MS Mincho" w:cs="Simplified Arabic"/>
                <w:b/>
                <w:sz w:val="20"/>
                <w:szCs w:val="22"/>
                <w:lang w:val="en-GB" w:eastAsia="en-US"/>
              </w:rPr>
              <w:t xml:space="preserve">L </w:t>
            </w:r>
            <w:r w:rsidRPr="00975D2F">
              <w:rPr>
                <w:rFonts w:eastAsia="MS Mincho" w:cs="Simplified Arabic"/>
                <w:bCs/>
                <w:sz w:val="20"/>
                <w:szCs w:val="22"/>
                <w:rtl/>
                <w:lang w:val="en-GB" w:eastAsia="en-US"/>
              </w:rPr>
              <w:t>: منخفضة</w:t>
            </w:r>
          </w:p>
          <w:p w14:paraId="4C9420A0" w14:textId="77777777" w:rsidR="00975D2F" w:rsidRPr="00975D2F" w:rsidRDefault="00975D2F" w:rsidP="00975D2F">
            <w:pPr>
              <w:suppressLineNumbers/>
              <w:tabs>
                <w:tab w:val="left" w:pos="836"/>
              </w:tabs>
              <w:suppressAutoHyphens/>
              <w:kinsoku w:val="0"/>
              <w:overflowPunct w:val="0"/>
              <w:autoSpaceDE w:val="0"/>
              <w:autoSpaceDN w:val="0"/>
              <w:bidi/>
              <w:snapToGrid w:val="0"/>
              <w:spacing w:after="120"/>
              <w:ind w:left="425"/>
              <w:jc w:val="both"/>
              <w:rPr>
                <w:rFonts w:eastAsia="MS Mincho" w:cs="Simplified Arabic"/>
                <w:b/>
                <w:snapToGrid w:val="0"/>
                <w:kern w:val="22"/>
                <w:sz w:val="20"/>
                <w:szCs w:val="22"/>
                <w:lang w:val="en-GB" w:eastAsia="en-US"/>
              </w:rPr>
            </w:pPr>
            <w:r w:rsidRPr="00975D2F">
              <w:rPr>
                <w:rFonts w:eastAsia="MS Mincho" w:cs="Simplified Arabic"/>
                <w:b/>
                <w:sz w:val="20"/>
                <w:szCs w:val="22"/>
                <w:lang w:val="en-GB" w:eastAsia="en-US"/>
              </w:rPr>
              <w:t>-</w:t>
            </w:r>
            <w:r w:rsidRPr="00975D2F">
              <w:rPr>
                <w:rFonts w:eastAsia="MS Mincho" w:cs="Simplified Arabic"/>
                <w:b/>
                <w:sz w:val="20"/>
                <w:szCs w:val="22"/>
                <w:rtl/>
                <w:lang w:val="en-GB" w:eastAsia="en-US"/>
              </w:rPr>
              <w:t xml:space="preserve">: </w:t>
            </w:r>
            <w:r w:rsidRPr="00975D2F">
              <w:rPr>
                <w:rFonts w:eastAsia="MS Mincho" w:cs="Simplified Arabic"/>
                <w:bCs/>
                <w:sz w:val="20"/>
                <w:szCs w:val="22"/>
                <w:rtl/>
                <w:lang w:val="en-GB" w:eastAsia="en-US"/>
              </w:rPr>
              <w:t>لا توجد معلومات</w:t>
            </w:r>
          </w:p>
          <w:p w14:paraId="69B48785" w14:textId="77777777" w:rsidR="00975D2F" w:rsidRPr="00975D2F" w:rsidRDefault="00975D2F" w:rsidP="00975D2F">
            <w:pPr>
              <w:suppressLineNumbers/>
              <w:suppressAutoHyphens/>
              <w:kinsoku w:val="0"/>
              <w:overflowPunct w:val="0"/>
              <w:autoSpaceDE w:val="0"/>
              <w:autoSpaceDN w:val="0"/>
              <w:bidi/>
              <w:snapToGrid w:val="0"/>
              <w:ind w:left="360"/>
              <w:jc w:val="both"/>
              <w:rPr>
                <w:rFonts w:cs="Simplified Arabic"/>
                <w:b/>
                <w:snapToGrid w:val="0"/>
                <w:kern w:val="22"/>
                <w:sz w:val="20"/>
                <w:szCs w:val="22"/>
                <w:lang w:val="en-GB" w:eastAsia="en-US" w:bidi="ar-EG"/>
              </w:rPr>
            </w:pPr>
          </w:p>
        </w:tc>
        <w:tc>
          <w:tcPr>
            <w:tcW w:w="5452" w:type="dxa"/>
          </w:tcPr>
          <w:p w14:paraId="4DBFDAA6" w14:textId="77777777" w:rsidR="00975D2F" w:rsidRPr="00975D2F" w:rsidRDefault="00975D2F" w:rsidP="00975D2F">
            <w:pPr>
              <w:suppressLineNumbers/>
              <w:suppressAutoHyphens/>
              <w:kinsoku w:val="0"/>
              <w:overflowPunct w:val="0"/>
              <w:autoSpaceDE w:val="0"/>
              <w:autoSpaceDN w:val="0"/>
              <w:bidi/>
              <w:snapToGrid w:val="0"/>
              <w:spacing w:before="120" w:after="120"/>
              <w:jc w:val="both"/>
              <w:rPr>
                <w:rFonts w:eastAsia="MS Mincho" w:cs="Simplified Arabic"/>
                <w:bCs/>
                <w:snapToGrid w:val="0"/>
                <w:kern w:val="22"/>
                <w:sz w:val="20"/>
                <w:szCs w:val="22"/>
                <w:lang w:val="en-GB" w:eastAsia="en-US"/>
              </w:rPr>
            </w:pPr>
            <w:r w:rsidRPr="00975D2F">
              <w:rPr>
                <w:rFonts w:eastAsia="MS Mincho" w:cs="Simplified Arabic"/>
                <w:bCs/>
                <w:sz w:val="20"/>
                <w:szCs w:val="22"/>
                <w:rtl/>
                <w:lang w:val="en-GB" w:eastAsia="en-US"/>
              </w:rPr>
              <w:t>المعايير</w:t>
            </w:r>
          </w:p>
          <w:p w14:paraId="5433EA45" w14:textId="77777777" w:rsidR="00975D2F" w:rsidRPr="00975D2F" w:rsidRDefault="00975D2F" w:rsidP="006E3BED">
            <w:pPr>
              <w:numPr>
                <w:ilvl w:val="0"/>
                <w:numId w:val="155"/>
              </w:numPr>
              <w:suppressLineNumbers/>
              <w:suppressAutoHyphens/>
              <w:kinsoku w:val="0"/>
              <w:overflowPunct w:val="0"/>
              <w:autoSpaceDE w:val="0"/>
              <w:autoSpaceDN w:val="0"/>
              <w:bidi/>
              <w:snapToGrid w:val="0"/>
              <w:jc w:val="both"/>
              <w:rPr>
                <w:rFonts w:cs="Simplified Arabic"/>
                <w:bCs/>
                <w:snapToGrid w:val="0"/>
                <w:kern w:val="22"/>
                <w:sz w:val="20"/>
                <w:szCs w:val="22"/>
                <w:lang w:val="en-GB" w:eastAsia="en-US"/>
              </w:rPr>
            </w:pPr>
            <w:r w:rsidRPr="00975D2F">
              <w:rPr>
                <w:rFonts w:cs="Simplified Arabic"/>
                <w:b/>
                <w:bCs/>
                <w:sz w:val="20"/>
                <w:szCs w:val="22"/>
                <w:lang w:val="en-GB" w:eastAsia="en-US"/>
              </w:rPr>
              <w:t>C1</w:t>
            </w:r>
            <w:r w:rsidRPr="00975D2F">
              <w:rPr>
                <w:rFonts w:cs="Simplified Arabic"/>
                <w:b/>
                <w:bCs/>
                <w:sz w:val="20"/>
                <w:szCs w:val="22"/>
                <w:rtl/>
                <w:lang w:val="en-GB" w:eastAsia="en-US"/>
              </w:rPr>
              <w:t xml:space="preserve">: </w:t>
            </w:r>
            <w:r w:rsidRPr="00975D2F">
              <w:rPr>
                <w:rFonts w:cs="Simplified Arabic"/>
                <w:sz w:val="20"/>
                <w:szCs w:val="22"/>
                <w:rtl/>
                <w:lang w:val="en-GB" w:eastAsia="en-US"/>
              </w:rPr>
              <w:t>فريدة أو نادرة</w:t>
            </w:r>
          </w:p>
          <w:p w14:paraId="66AF3C58" w14:textId="77777777" w:rsidR="00975D2F" w:rsidRPr="00975D2F" w:rsidRDefault="00975D2F" w:rsidP="006E3BED">
            <w:pPr>
              <w:numPr>
                <w:ilvl w:val="0"/>
                <w:numId w:val="155"/>
              </w:numPr>
              <w:suppressLineNumbers/>
              <w:suppressAutoHyphens/>
              <w:kinsoku w:val="0"/>
              <w:overflowPunct w:val="0"/>
              <w:autoSpaceDE w:val="0"/>
              <w:autoSpaceDN w:val="0"/>
              <w:bidi/>
              <w:snapToGrid w:val="0"/>
              <w:jc w:val="both"/>
              <w:rPr>
                <w:rFonts w:cs="Simplified Arabic"/>
                <w:bCs/>
                <w:snapToGrid w:val="0"/>
                <w:kern w:val="22"/>
                <w:sz w:val="20"/>
                <w:szCs w:val="22"/>
                <w:lang w:val="en-GB" w:eastAsia="en-US"/>
              </w:rPr>
            </w:pPr>
            <w:r w:rsidRPr="00975D2F">
              <w:rPr>
                <w:rFonts w:cs="Simplified Arabic"/>
                <w:b/>
                <w:bCs/>
                <w:sz w:val="20"/>
                <w:szCs w:val="22"/>
                <w:lang w:val="en-GB" w:eastAsia="en-US"/>
              </w:rPr>
              <w:t>C2</w:t>
            </w:r>
            <w:r w:rsidRPr="00975D2F">
              <w:rPr>
                <w:rFonts w:cs="Simplified Arabic"/>
                <w:b/>
                <w:bCs/>
                <w:sz w:val="20"/>
                <w:szCs w:val="22"/>
                <w:rtl/>
                <w:lang w:val="en-GB" w:eastAsia="en-US"/>
              </w:rPr>
              <w:t xml:space="preserve">: </w:t>
            </w:r>
            <w:r w:rsidRPr="00975D2F">
              <w:rPr>
                <w:rFonts w:cs="Simplified Arabic"/>
                <w:sz w:val="20"/>
                <w:szCs w:val="22"/>
                <w:rtl/>
                <w:lang w:val="en-GB" w:eastAsia="en-US"/>
              </w:rPr>
              <w:t xml:space="preserve">أهمية خاصة لمراحل </w:t>
            </w:r>
            <w:r w:rsidRPr="00975D2F">
              <w:rPr>
                <w:rFonts w:cs="Simplified Arabic" w:hint="cs"/>
                <w:sz w:val="20"/>
                <w:szCs w:val="22"/>
                <w:rtl/>
                <w:lang w:val="en-GB" w:eastAsia="en-US"/>
              </w:rPr>
              <w:t xml:space="preserve">تاريخ </w:t>
            </w:r>
            <w:r w:rsidRPr="00975D2F">
              <w:rPr>
                <w:rFonts w:cs="Simplified Arabic"/>
                <w:sz w:val="20"/>
                <w:szCs w:val="22"/>
                <w:rtl/>
                <w:lang w:val="en-GB" w:eastAsia="en-US"/>
              </w:rPr>
              <w:t>حياة الأنواع</w:t>
            </w:r>
          </w:p>
          <w:p w14:paraId="6BAAEFA8" w14:textId="77777777" w:rsidR="00975D2F" w:rsidRPr="00975D2F" w:rsidRDefault="00975D2F" w:rsidP="006E3BED">
            <w:pPr>
              <w:numPr>
                <w:ilvl w:val="0"/>
                <w:numId w:val="155"/>
              </w:numPr>
              <w:suppressLineNumbers/>
              <w:suppressAutoHyphens/>
              <w:kinsoku w:val="0"/>
              <w:overflowPunct w:val="0"/>
              <w:autoSpaceDE w:val="0"/>
              <w:autoSpaceDN w:val="0"/>
              <w:bidi/>
              <w:snapToGrid w:val="0"/>
              <w:jc w:val="both"/>
              <w:rPr>
                <w:rFonts w:cs="Simplified Arabic"/>
                <w:bCs/>
                <w:snapToGrid w:val="0"/>
                <w:kern w:val="22"/>
                <w:sz w:val="20"/>
                <w:szCs w:val="22"/>
                <w:lang w:val="en-GB" w:eastAsia="en-US"/>
              </w:rPr>
            </w:pPr>
            <w:r w:rsidRPr="00975D2F">
              <w:rPr>
                <w:rFonts w:cs="Simplified Arabic"/>
                <w:b/>
                <w:bCs/>
                <w:sz w:val="20"/>
                <w:szCs w:val="22"/>
                <w:lang w:val="en-GB" w:eastAsia="en-US"/>
              </w:rPr>
              <w:t>C3</w:t>
            </w:r>
            <w:r w:rsidRPr="00975D2F">
              <w:rPr>
                <w:rFonts w:cs="Simplified Arabic"/>
                <w:b/>
                <w:bCs/>
                <w:sz w:val="20"/>
                <w:szCs w:val="22"/>
                <w:rtl/>
                <w:lang w:val="en-GB" w:eastAsia="en-US"/>
              </w:rPr>
              <w:t>:</w:t>
            </w:r>
            <w:r w:rsidRPr="00975D2F">
              <w:rPr>
                <w:rFonts w:cs="Simplified Arabic"/>
                <w:sz w:val="20"/>
                <w:szCs w:val="22"/>
                <w:rtl/>
                <w:lang w:val="en-GB" w:eastAsia="en-US"/>
              </w:rPr>
              <w:t xml:space="preserve"> أهمية بالنسبة إلى الأنواع و/أو الموائل المهددة</w:t>
            </w:r>
            <w:r w:rsidRPr="00975D2F">
              <w:rPr>
                <w:rFonts w:cs="Simplified Arabic" w:hint="cs"/>
                <w:sz w:val="20"/>
                <w:szCs w:val="22"/>
                <w:rtl/>
                <w:lang w:val="en-GB" w:eastAsia="en-US"/>
              </w:rPr>
              <w:t xml:space="preserve"> </w:t>
            </w:r>
            <w:r w:rsidRPr="00975D2F">
              <w:rPr>
                <w:rFonts w:cs="Simplified Arabic"/>
                <w:sz w:val="20"/>
                <w:szCs w:val="22"/>
                <w:rtl/>
                <w:lang w:val="en-GB" w:eastAsia="en-US"/>
              </w:rPr>
              <w:t>بالانقراض أو</w:t>
            </w:r>
            <w:r w:rsidRPr="00975D2F">
              <w:rPr>
                <w:rFonts w:cs="Simplified Arabic" w:hint="cs"/>
                <w:sz w:val="20"/>
                <w:szCs w:val="22"/>
                <w:rtl/>
                <w:lang w:val="en-GB" w:eastAsia="en-US"/>
              </w:rPr>
              <w:t xml:space="preserve"> </w:t>
            </w:r>
            <w:r w:rsidRPr="00975D2F">
              <w:rPr>
                <w:rFonts w:cs="Simplified Arabic"/>
                <w:sz w:val="20"/>
                <w:szCs w:val="22"/>
                <w:rtl/>
                <w:lang w:val="en-GB" w:eastAsia="en-US"/>
              </w:rPr>
              <w:t>المعرضة لخطر الانقراض أو</w:t>
            </w:r>
            <w:r w:rsidRPr="00975D2F">
              <w:rPr>
                <w:rFonts w:cs="Simplified Arabic" w:hint="cs"/>
                <w:sz w:val="20"/>
                <w:szCs w:val="22"/>
                <w:rtl/>
                <w:lang w:val="en-GB" w:eastAsia="en-US"/>
              </w:rPr>
              <w:t xml:space="preserve"> </w:t>
            </w:r>
            <w:r w:rsidRPr="00975D2F">
              <w:rPr>
                <w:rFonts w:cs="Simplified Arabic"/>
                <w:sz w:val="20"/>
                <w:szCs w:val="22"/>
                <w:rtl/>
                <w:lang w:val="en-GB" w:eastAsia="en-US"/>
              </w:rPr>
              <w:t xml:space="preserve">المعرضة </w:t>
            </w:r>
            <w:r w:rsidRPr="00975D2F">
              <w:rPr>
                <w:rFonts w:cs="Simplified Arabic" w:hint="cs"/>
                <w:sz w:val="20"/>
                <w:szCs w:val="22"/>
                <w:rtl/>
                <w:lang w:val="en-GB" w:eastAsia="en-US"/>
              </w:rPr>
              <w:t>ل</w:t>
            </w:r>
            <w:r w:rsidRPr="00975D2F">
              <w:rPr>
                <w:rFonts w:cs="Simplified Arabic"/>
                <w:sz w:val="20"/>
                <w:szCs w:val="22"/>
                <w:rtl/>
                <w:lang w:val="en-GB" w:eastAsia="en-US"/>
              </w:rPr>
              <w:t>انخفاض العدد</w:t>
            </w:r>
          </w:p>
          <w:p w14:paraId="17B8EB42" w14:textId="77777777" w:rsidR="00975D2F" w:rsidRPr="00975D2F" w:rsidRDefault="00975D2F" w:rsidP="006E3BED">
            <w:pPr>
              <w:numPr>
                <w:ilvl w:val="0"/>
                <w:numId w:val="155"/>
              </w:numPr>
              <w:suppressLineNumbers/>
              <w:suppressAutoHyphens/>
              <w:kinsoku w:val="0"/>
              <w:overflowPunct w:val="0"/>
              <w:autoSpaceDE w:val="0"/>
              <w:autoSpaceDN w:val="0"/>
              <w:bidi/>
              <w:snapToGrid w:val="0"/>
              <w:jc w:val="both"/>
              <w:rPr>
                <w:rFonts w:cs="Simplified Arabic"/>
                <w:bCs/>
                <w:snapToGrid w:val="0"/>
                <w:kern w:val="22"/>
                <w:sz w:val="20"/>
                <w:szCs w:val="22"/>
                <w:lang w:val="en-GB" w:eastAsia="en-US"/>
              </w:rPr>
            </w:pPr>
            <w:r w:rsidRPr="00975D2F">
              <w:rPr>
                <w:rFonts w:cs="Simplified Arabic"/>
                <w:b/>
                <w:bCs/>
                <w:sz w:val="20"/>
                <w:szCs w:val="22"/>
                <w:lang w:val="en-GB" w:eastAsia="en-US"/>
              </w:rPr>
              <w:t>C4</w:t>
            </w:r>
            <w:r w:rsidRPr="00975D2F">
              <w:rPr>
                <w:rFonts w:cs="Simplified Arabic"/>
                <w:b/>
                <w:bCs/>
                <w:sz w:val="20"/>
                <w:szCs w:val="22"/>
                <w:rtl/>
                <w:lang w:val="en-GB" w:eastAsia="en-US"/>
              </w:rPr>
              <w:t xml:space="preserve">: </w:t>
            </w:r>
            <w:r w:rsidRPr="00975D2F">
              <w:rPr>
                <w:rFonts w:cs="Simplified Arabic"/>
                <w:sz w:val="20"/>
                <w:szCs w:val="22"/>
                <w:rtl/>
                <w:lang w:val="en-GB" w:eastAsia="en-US"/>
              </w:rPr>
              <w:t>مدى</w:t>
            </w:r>
            <w:r w:rsidRPr="00975D2F">
              <w:rPr>
                <w:rFonts w:cs="Simplified Arabic" w:hint="cs"/>
                <w:sz w:val="20"/>
                <w:szCs w:val="22"/>
                <w:rtl/>
                <w:lang w:val="en-GB" w:eastAsia="en-US"/>
              </w:rPr>
              <w:t xml:space="preserve"> </w:t>
            </w:r>
            <w:r w:rsidRPr="00975D2F">
              <w:rPr>
                <w:rFonts w:cs="Simplified Arabic"/>
                <w:sz w:val="20"/>
                <w:szCs w:val="22"/>
                <w:rtl/>
                <w:lang w:val="en-GB" w:eastAsia="en-US"/>
              </w:rPr>
              <w:t xml:space="preserve">الضعف أو الهشاشة أو الحساسية أو بطء </w:t>
            </w:r>
            <w:r w:rsidRPr="00975D2F">
              <w:rPr>
                <w:rFonts w:hint="cs"/>
                <w:sz w:val="22"/>
                <w:rtl/>
                <w:lang w:val="en-GB" w:eastAsia="en-US"/>
              </w:rPr>
              <w:t>التعافي</w:t>
            </w:r>
          </w:p>
          <w:p w14:paraId="2C25F3C2" w14:textId="77777777" w:rsidR="00975D2F" w:rsidRPr="00975D2F" w:rsidRDefault="00975D2F" w:rsidP="006E3BED">
            <w:pPr>
              <w:numPr>
                <w:ilvl w:val="0"/>
                <w:numId w:val="155"/>
              </w:numPr>
              <w:suppressLineNumbers/>
              <w:suppressAutoHyphens/>
              <w:kinsoku w:val="0"/>
              <w:overflowPunct w:val="0"/>
              <w:autoSpaceDE w:val="0"/>
              <w:autoSpaceDN w:val="0"/>
              <w:bidi/>
              <w:snapToGrid w:val="0"/>
              <w:jc w:val="both"/>
              <w:rPr>
                <w:rFonts w:cs="Simplified Arabic"/>
                <w:bCs/>
                <w:snapToGrid w:val="0"/>
                <w:kern w:val="22"/>
                <w:sz w:val="20"/>
                <w:szCs w:val="22"/>
                <w:lang w:val="en-GB" w:eastAsia="en-US"/>
              </w:rPr>
            </w:pPr>
            <w:r w:rsidRPr="00975D2F">
              <w:rPr>
                <w:rFonts w:cs="Simplified Arabic"/>
                <w:b/>
                <w:bCs/>
                <w:sz w:val="20"/>
                <w:szCs w:val="22"/>
                <w:lang w:val="en-GB" w:eastAsia="en-US"/>
              </w:rPr>
              <w:t>C5</w:t>
            </w:r>
            <w:r w:rsidRPr="00975D2F">
              <w:rPr>
                <w:rFonts w:cs="Simplified Arabic"/>
                <w:b/>
                <w:bCs/>
                <w:sz w:val="20"/>
                <w:szCs w:val="22"/>
                <w:rtl/>
                <w:lang w:val="en-GB" w:eastAsia="en-US"/>
              </w:rPr>
              <w:t xml:space="preserve">: </w:t>
            </w:r>
            <w:r w:rsidRPr="00975D2F">
              <w:rPr>
                <w:rFonts w:cs="Simplified Arabic"/>
                <w:sz w:val="20"/>
                <w:szCs w:val="22"/>
                <w:rtl/>
                <w:lang w:val="en-GB" w:eastAsia="en-US"/>
              </w:rPr>
              <w:t>ال</w:t>
            </w:r>
            <w:r w:rsidRPr="00975D2F">
              <w:rPr>
                <w:rFonts w:cs="Simplified Arabic" w:hint="cs"/>
                <w:sz w:val="20"/>
                <w:szCs w:val="22"/>
                <w:rtl/>
                <w:lang w:val="en-GB" w:eastAsia="en-US"/>
              </w:rPr>
              <w:t>إ</w:t>
            </w:r>
            <w:r w:rsidRPr="00975D2F">
              <w:rPr>
                <w:rFonts w:cs="Simplified Arabic"/>
                <w:sz w:val="20"/>
                <w:szCs w:val="22"/>
                <w:rtl/>
                <w:lang w:val="en-GB" w:eastAsia="en-US"/>
              </w:rPr>
              <w:t>نتاجية البيولوجية</w:t>
            </w:r>
          </w:p>
          <w:p w14:paraId="47051678" w14:textId="77777777" w:rsidR="00975D2F" w:rsidRPr="00975D2F" w:rsidRDefault="00975D2F" w:rsidP="006E3BED">
            <w:pPr>
              <w:numPr>
                <w:ilvl w:val="0"/>
                <w:numId w:val="155"/>
              </w:numPr>
              <w:suppressLineNumbers/>
              <w:suppressAutoHyphens/>
              <w:kinsoku w:val="0"/>
              <w:overflowPunct w:val="0"/>
              <w:autoSpaceDE w:val="0"/>
              <w:autoSpaceDN w:val="0"/>
              <w:bidi/>
              <w:snapToGrid w:val="0"/>
              <w:jc w:val="both"/>
              <w:rPr>
                <w:rFonts w:cs="Simplified Arabic"/>
                <w:bCs/>
                <w:snapToGrid w:val="0"/>
                <w:kern w:val="22"/>
                <w:sz w:val="20"/>
                <w:szCs w:val="22"/>
                <w:lang w:val="en-GB" w:eastAsia="en-US"/>
              </w:rPr>
            </w:pPr>
            <w:r w:rsidRPr="00975D2F">
              <w:rPr>
                <w:rFonts w:cs="Simplified Arabic"/>
                <w:b/>
                <w:bCs/>
                <w:sz w:val="20"/>
                <w:szCs w:val="22"/>
                <w:lang w:val="en-GB" w:eastAsia="en-US"/>
              </w:rPr>
              <w:t>C6</w:t>
            </w:r>
            <w:r w:rsidRPr="00975D2F">
              <w:rPr>
                <w:rFonts w:cs="Simplified Arabic"/>
                <w:b/>
                <w:bCs/>
                <w:sz w:val="20"/>
                <w:szCs w:val="22"/>
                <w:rtl/>
                <w:lang w:val="en-GB" w:eastAsia="en-US"/>
              </w:rPr>
              <w:t>:</w:t>
            </w:r>
            <w:r w:rsidRPr="00975D2F">
              <w:rPr>
                <w:rFonts w:cs="Simplified Arabic"/>
                <w:sz w:val="20"/>
                <w:szCs w:val="22"/>
                <w:rtl/>
                <w:lang w:val="en-GB" w:eastAsia="en-US"/>
              </w:rPr>
              <w:t xml:space="preserve"> التنوع البيولوجي</w:t>
            </w:r>
          </w:p>
          <w:p w14:paraId="293BCDE4" w14:textId="77777777" w:rsidR="00975D2F" w:rsidRPr="00975D2F" w:rsidRDefault="00975D2F" w:rsidP="006E3BED">
            <w:pPr>
              <w:numPr>
                <w:ilvl w:val="0"/>
                <w:numId w:val="155"/>
              </w:num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b/>
                <w:sz w:val="20"/>
                <w:szCs w:val="22"/>
                <w:lang w:val="en-GB" w:eastAsia="en-US"/>
              </w:rPr>
              <w:t>C7</w:t>
            </w:r>
            <w:r w:rsidRPr="00975D2F">
              <w:rPr>
                <w:rFonts w:cs="Simplified Arabic"/>
                <w:b/>
                <w:sz w:val="20"/>
                <w:szCs w:val="22"/>
                <w:rtl/>
                <w:lang w:val="en-GB" w:eastAsia="en-US"/>
              </w:rPr>
              <w:t>: الخصائص الطبيعية</w:t>
            </w:r>
          </w:p>
        </w:tc>
      </w:tr>
    </w:tbl>
    <w:p w14:paraId="7891D8B8" w14:textId="77777777" w:rsidR="00975D2F" w:rsidRDefault="00975D2F" w:rsidP="00E773FB">
      <w:pPr>
        <w:bidi/>
        <w:spacing w:after="120" w:line="216" w:lineRule="auto"/>
        <w:jc w:val="both"/>
        <w:rPr>
          <w:rFonts w:eastAsia="YouYuan" w:cs="Simplified Arabic"/>
          <w:kern w:val="2"/>
          <w:sz w:val="22"/>
          <w:lang w:val="en-US" w:eastAsia="en-US"/>
        </w:rPr>
        <w:sectPr w:rsidR="00975D2F" w:rsidSect="00E773FB">
          <w:headerReference w:type="even" r:id="rId66"/>
          <w:headerReference w:type="default" r:id="rId67"/>
          <w:headerReference w:type="first" r:id="rId68"/>
          <w:footnotePr>
            <w:numRestart w:val="eachSect"/>
          </w:footnotePr>
          <w:pgSz w:w="12240" w:h="15840" w:code="1"/>
          <w:pgMar w:top="1440" w:right="1440" w:bottom="1440" w:left="1440" w:header="720" w:footer="720" w:gutter="0"/>
          <w:cols w:space="720"/>
          <w:titlePg/>
          <w:docGrid w:linePitch="360"/>
        </w:sectPr>
      </w:pPr>
    </w:p>
    <w:p w14:paraId="78AE7643" w14:textId="77777777" w:rsidR="00975D2F" w:rsidRPr="00975D2F" w:rsidRDefault="00975D2F" w:rsidP="00975D2F">
      <w:pPr>
        <w:tabs>
          <w:tab w:val="center" w:pos="4320"/>
          <w:tab w:val="right" w:pos="8640"/>
        </w:tabs>
        <w:kinsoku w:val="0"/>
        <w:overflowPunct w:val="0"/>
        <w:autoSpaceDE w:val="0"/>
        <w:autoSpaceDN w:val="0"/>
        <w:bidi/>
        <w:jc w:val="both"/>
        <w:outlineLvl w:val="3"/>
        <w:rPr>
          <w:rFonts w:cs="Simplified Arabic"/>
          <w:bCs/>
          <w:snapToGrid w:val="0"/>
          <w:kern w:val="22"/>
          <w:sz w:val="20"/>
          <w:szCs w:val="22"/>
          <w:rtl/>
          <w:lang w:val="en-GB" w:eastAsia="en-US"/>
        </w:rPr>
      </w:pPr>
      <w:r w:rsidRPr="00975D2F">
        <w:rPr>
          <w:rFonts w:cs="Simplified Arabic"/>
          <w:bCs/>
          <w:sz w:val="20"/>
          <w:szCs w:val="22"/>
          <w:rtl/>
          <w:lang w:val="en-GB" w:eastAsia="en-US"/>
        </w:rPr>
        <w:lastRenderedPageBreak/>
        <w:t xml:space="preserve">الجدول 1- </w:t>
      </w:r>
      <w:r w:rsidRPr="00975D2F">
        <w:rPr>
          <w:rFonts w:cs="Simplified Arabic" w:hint="cs"/>
          <w:bCs/>
          <w:sz w:val="20"/>
          <w:szCs w:val="22"/>
          <w:rtl/>
          <w:lang w:val="en-GB" w:eastAsia="en-US"/>
        </w:rPr>
        <w:t xml:space="preserve">وصف المناطق التي تستوفي معايير المناطق البحرية المهمة إيكولوجيا أو بيولوجيا في </w:t>
      </w:r>
      <w:r w:rsidRPr="00975D2F">
        <w:rPr>
          <w:rFonts w:cs="Simplified Arabic"/>
          <w:bCs/>
          <w:sz w:val="20"/>
          <w:szCs w:val="22"/>
          <w:rtl/>
          <w:lang w:val="en-GB" w:eastAsia="en-US"/>
        </w:rPr>
        <w:t>شمال شرق المحيط الأطلسي</w:t>
      </w:r>
      <w:r w:rsidRPr="00975D2F">
        <w:rPr>
          <w:rFonts w:cs="Simplified Arabic" w:hint="cs"/>
          <w:bCs/>
          <w:sz w:val="20"/>
          <w:szCs w:val="22"/>
          <w:rtl/>
          <w:lang w:val="en-GB" w:eastAsia="en-US"/>
        </w:rPr>
        <w:t xml:space="preserve"> والمناطق المجاورة</w:t>
      </w:r>
    </w:p>
    <w:p w14:paraId="57FBD80F" w14:textId="77777777" w:rsidR="00975D2F" w:rsidRPr="00975D2F" w:rsidRDefault="00975D2F" w:rsidP="00975D2F">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autoSpaceDN w:val="0"/>
        <w:bidi/>
        <w:spacing w:before="120" w:after="120"/>
        <w:jc w:val="both"/>
        <w:rPr>
          <w:rFonts w:cs="Simplified Arabic"/>
          <w:i/>
          <w:iCs/>
          <w:snapToGrid w:val="0"/>
          <w:kern w:val="22"/>
          <w:sz w:val="20"/>
          <w:szCs w:val="22"/>
          <w:rtl/>
          <w:lang w:val="en-GB" w:eastAsia="en-US" w:bidi="ar-EG"/>
        </w:rPr>
      </w:pPr>
      <w:r w:rsidRPr="00975D2F">
        <w:rPr>
          <w:rFonts w:cs="Simplified Arabic" w:hint="cs"/>
          <w:i/>
          <w:iCs/>
          <w:sz w:val="20"/>
          <w:szCs w:val="22"/>
          <w:rtl/>
          <w:lang w:val="en-GB" w:eastAsia="en-US"/>
        </w:rPr>
        <w:t>(</w:t>
      </w:r>
      <w:r w:rsidRPr="00975D2F">
        <w:rPr>
          <w:rFonts w:cs="Simplified Arabic"/>
          <w:i/>
          <w:iCs/>
          <w:sz w:val="20"/>
          <w:szCs w:val="22"/>
          <w:rtl/>
          <w:lang w:val="en-GB" w:eastAsia="en-US"/>
        </w:rPr>
        <w:t xml:space="preserve">ترد التفاصيل في </w:t>
      </w:r>
      <w:r w:rsidRPr="00975D2F">
        <w:rPr>
          <w:rFonts w:cs="Simplified Arabic" w:hint="cs"/>
          <w:i/>
          <w:iCs/>
          <w:sz w:val="20"/>
          <w:szCs w:val="22"/>
          <w:rtl/>
          <w:lang w:val="en-GB" w:eastAsia="en-US"/>
        </w:rPr>
        <w:t xml:space="preserve">تقرير حلقة العمل الإقليمية لتيسير وصف المناطق البحرية المهمة إيكولوجيا أو بيولوجيا في </w:t>
      </w:r>
      <w:r w:rsidRPr="00975D2F">
        <w:rPr>
          <w:rFonts w:cs="Simplified Arabic"/>
          <w:i/>
          <w:iCs/>
          <w:sz w:val="20"/>
          <w:szCs w:val="22"/>
          <w:rtl/>
          <w:lang w:val="en-GB" w:eastAsia="en-US"/>
        </w:rPr>
        <w:t>شمال شرق المحيط الأطلسي</w:t>
      </w:r>
      <w:r w:rsidRPr="00975D2F">
        <w:rPr>
          <w:rFonts w:cs="Simplified Arabic" w:hint="cs"/>
          <w:i/>
          <w:iCs/>
          <w:sz w:val="20"/>
          <w:szCs w:val="22"/>
          <w:rtl/>
          <w:lang w:val="en-GB" w:eastAsia="en-US"/>
        </w:rPr>
        <w:t xml:space="preserve"> </w:t>
      </w:r>
      <w:r w:rsidRPr="00975D2F">
        <w:rPr>
          <w:rFonts w:cs="Simplified Arabic" w:hint="cs"/>
          <w:sz w:val="20"/>
          <w:szCs w:val="22"/>
          <w:rtl/>
          <w:lang w:val="en-GB" w:eastAsia="en-US"/>
        </w:rPr>
        <w:t>(</w:t>
      </w:r>
      <w:hyperlink r:id="rId69" w:history="1">
        <w:r w:rsidRPr="00975D2F">
          <w:rPr>
            <w:rFonts w:cs="Simplified Arabic"/>
            <w:snapToGrid w:val="0"/>
            <w:color w:val="0000FF"/>
            <w:kern w:val="22"/>
            <w:sz w:val="20"/>
            <w:szCs w:val="22"/>
            <w:u w:val="single"/>
            <w:lang w:val="en-GB" w:eastAsia="en-US"/>
          </w:rPr>
          <w:t>CBD/EBSA/WS/2019/1/4</w:t>
        </w:r>
      </w:hyperlink>
      <w:r w:rsidRPr="00975D2F">
        <w:rPr>
          <w:rFonts w:cs="Simplified Arabic" w:hint="cs"/>
          <w:sz w:val="20"/>
          <w:szCs w:val="22"/>
          <w:rtl/>
          <w:lang w:val="en-GB" w:eastAsia="en-US"/>
        </w:rPr>
        <w:t>)</w:t>
      </w:r>
      <w:r w:rsidRPr="00975D2F">
        <w:rPr>
          <w:rFonts w:cs="Simplified Arabic" w:hint="cs"/>
          <w:i/>
          <w:iCs/>
          <w:sz w:val="20"/>
          <w:szCs w:val="22"/>
          <w:rtl/>
          <w:lang w:val="en-GB" w:eastAsia="en-US"/>
        </w:rPr>
        <w:t>)</w:t>
      </w:r>
    </w:p>
    <w:tbl>
      <w:tblPr>
        <w:bidiVisual/>
        <w:tblW w:w="133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990"/>
        <w:gridCol w:w="464"/>
        <w:gridCol w:w="450"/>
        <w:gridCol w:w="450"/>
        <w:gridCol w:w="509"/>
        <w:gridCol w:w="506"/>
        <w:gridCol w:w="506"/>
        <w:gridCol w:w="507"/>
      </w:tblGrid>
      <w:tr w:rsidR="00975D2F" w:rsidRPr="00975D2F" w14:paraId="50596644" w14:textId="77777777" w:rsidTr="00975D2F">
        <w:trPr>
          <w:trHeight w:val="264"/>
          <w:tblHeader/>
          <w:jc w:val="center"/>
        </w:trPr>
        <w:tc>
          <w:tcPr>
            <w:tcW w:w="9990" w:type="dxa"/>
            <w:vMerge w:val="restart"/>
            <w:shd w:val="clear" w:color="auto" w:fill="auto"/>
          </w:tcPr>
          <w:p w14:paraId="739C8AB1" w14:textId="77777777" w:rsidR="00975D2F" w:rsidRPr="00975D2F" w:rsidRDefault="00975D2F" w:rsidP="00975D2F">
            <w:pPr>
              <w:suppressLineNumbers/>
              <w:suppressAutoHyphens/>
              <w:kinsoku w:val="0"/>
              <w:overflowPunct w:val="0"/>
              <w:autoSpaceDE w:val="0"/>
              <w:autoSpaceDN w:val="0"/>
              <w:bidi/>
              <w:snapToGrid w:val="0"/>
              <w:jc w:val="center"/>
              <w:rPr>
                <w:rFonts w:cs="Simplified Arabic"/>
                <w:b/>
                <w:bCs/>
                <w:snapToGrid w:val="0"/>
                <w:kern w:val="22"/>
                <w:sz w:val="20"/>
                <w:szCs w:val="22"/>
                <w:lang w:val="en-GB" w:eastAsia="en-US"/>
              </w:rPr>
            </w:pPr>
            <w:r w:rsidRPr="00975D2F">
              <w:rPr>
                <w:rFonts w:cs="Simplified Arabic"/>
                <w:b/>
                <w:bCs/>
                <w:sz w:val="20"/>
                <w:szCs w:val="22"/>
                <w:rtl/>
                <w:lang w:val="en-GB" w:eastAsia="en-US"/>
              </w:rPr>
              <w:t>موقع</w:t>
            </w:r>
            <w:r w:rsidRPr="00975D2F">
              <w:rPr>
                <w:rFonts w:cs="Simplified Arabic" w:hint="cs"/>
                <w:b/>
                <w:bCs/>
                <w:sz w:val="20"/>
                <w:szCs w:val="22"/>
                <w:rtl/>
                <w:lang w:val="en-GB" w:eastAsia="en-US"/>
              </w:rPr>
              <w:t xml:space="preserve"> كل </w:t>
            </w:r>
            <w:r w:rsidRPr="00975D2F">
              <w:rPr>
                <w:rFonts w:cs="Simplified Arabic"/>
                <w:b/>
                <w:bCs/>
                <w:sz w:val="20"/>
                <w:szCs w:val="22"/>
                <w:rtl/>
                <w:lang w:val="en-GB" w:eastAsia="en-US"/>
              </w:rPr>
              <w:t>منطق</w:t>
            </w:r>
            <w:r w:rsidRPr="00975D2F">
              <w:rPr>
                <w:rFonts w:cs="Simplified Arabic" w:hint="cs"/>
                <w:b/>
                <w:bCs/>
                <w:sz w:val="20"/>
                <w:szCs w:val="22"/>
                <w:rtl/>
                <w:lang w:val="en-GB" w:eastAsia="en-US"/>
              </w:rPr>
              <w:t>ة</w:t>
            </w:r>
            <w:r w:rsidRPr="00975D2F">
              <w:rPr>
                <w:rFonts w:cs="Simplified Arabic"/>
                <w:b/>
                <w:bCs/>
                <w:sz w:val="20"/>
                <w:szCs w:val="22"/>
                <w:rtl/>
                <w:lang w:val="en-GB" w:eastAsia="en-US"/>
              </w:rPr>
              <w:t xml:space="preserve"> ووصف موجز</w:t>
            </w:r>
            <w:r w:rsidRPr="00975D2F">
              <w:rPr>
                <w:rFonts w:cs="Simplified Arabic" w:hint="cs"/>
                <w:b/>
                <w:bCs/>
                <w:sz w:val="20"/>
                <w:szCs w:val="22"/>
                <w:rtl/>
                <w:lang w:val="en-GB" w:eastAsia="en-US"/>
              </w:rPr>
              <w:t xml:space="preserve"> لها</w:t>
            </w:r>
          </w:p>
        </w:tc>
        <w:tc>
          <w:tcPr>
            <w:tcW w:w="464" w:type="dxa"/>
          </w:tcPr>
          <w:p w14:paraId="5781A0EF"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b/>
                <w:snapToGrid w:val="0"/>
                <w:kern w:val="22"/>
                <w:sz w:val="20"/>
                <w:szCs w:val="22"/>
                <w:lang w:val="en-GB" w:eastAsia="en-US"/>
              </w:rPr>
            </w:pPr>
            <w:r w:rsidRPr="00975D2F">
              <w:rPr>
                <w:rFonts w:cs="Simplified Arabic"/>
                <w:b/>
                <w:snapToGrid w:val="0"/>
                <w:kern w:val="22"/>
                <w:sz w:val="20"/>
                <w:szCs w:val="22"/>
                <w:lang w:val="en-GB" w:eastAsia="en-US"/>
              </w:rPr>
              <w:t>C1</w:t>
            </w:r>
          </w:p>
        </w:tc>
        <w:tc>
          <w:tcPr>
            <w:tcW w:w="450" w:type="dxa"/>
          </w:tcPr>
          <w:p w14:paraId="2307DBC0"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b/>
                <w:snapToGrid w:val="0"/>
                <w:kern w:val="22"/>
                <w:sz w:val="20"/>
                <w:szCs w:val="22"/>
                <w:lang w:val="en-GB" w:eastAsia="en-US"/>
              </w:rPr>
            </w:pPr>
            <w:r w:rsidRPr="00975D2F">
              <w:rPr>
                <w:rFonts w:cs="Simplified Arabic"/>
                <w:b/>
                <w:snapToGrid w:val="0"/>
                <w:kern w:val="22"/>
                <w:sz w:val="20"/>
                <w:szCs w:val="22"/>
                <w:lang w:val="en-GB" w:eastAsia="en-US"/>
              </w:rPr>
              <w:t>C2</w:t>
            </w:r>
          </w:p>
        </w:tc>
        <w:tc>
          <w:tcPr>
            <w:tcW w:w="450" w:type="dxa"/>
          </w:tcPr>
          <w:p w14:paraId="7F860FF1"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b/>
                <w:snapToGrid w:val="0"/>
                <w:kern w:val="22"/>
                <w:sz w:val="20"/>
                <w:szCs w:val="22"/>
                <w:lang w:val="en-GB" w:eastAsia="en-US"/>
              </w:rPr>
            </w:pPr>
            <w:r w:rsidRPr="00975D2F">
              <w:rPr>
                <w:rFonts w:cs="Simplified Arabic"/>
                <w:b/>
                <w:snapToGrid w:val="0"/>
                <w:kern w:val="22"/>
                <w:sz w:val="20"/>
                <w:szCs w:val="22"/>
                <w:lang w:val="en-GB" w:eastAsia="en-US"/>
              </w:rPr>
              <w:t>C3</w:t>
            </w:r>
          </w:p>
        </w:tc>
        <w:tc>
          <w:tcPr>
            <w:tcW w:w="509" w:type="dxa"/>
          </w:tcPr>
          <w:p w14:paraId="551E7D6C"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b/>
                <w:snapToGrid w:val="0"/>
                <w:kern w:val="22"/>
                <w:sz w:val="20"/>
                <w:szCs w:val="22"/>
                <w:lang w:val="en-GB" w:eastAsia="en-US"/>
              </w:rPr>
            </w:pPr>
            <w:r w:rsidRPr="00975D2F">
              <w:rPr>
                <w:rFonts w:cs="Simplified Arabic"/>
                <w:b/>
                <w:snapToGrid w:val="0"/>
                <w:kern w:val="22"/>
                <w:sz w:val="20"/>
                <w:szCs w:val="22"/>
                <w:lang w:val="en-GB" w:eastAsia="en-US"/>
              </w:rPr>
              <w:t>C4</w:t>
            </w:r>
          </w:p>
        </w:tc>
        <w:tc>
          <w:tcPr>
            <w:tcW w:w="506" w:type="dxa"/>
          </w:tcPr>
          <w:p w14:paraId="0DBE6F3B"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b/>
                <w:snapToGrid w:val="0"/>
                <w:kern w:val="22"/>
                <w:sz w:val="20"/>
                <w:szCs w:val="22"/>
                <w:lang w:val="en-GB" w:eastAsia="en-US"/>
              </w:rPr>
            </w:pPr>
            <w:r w:rsidRPr="00975D2F">
              <w:rPr>
                <w:rFonts w:cs="Simplified Arabic"/>
                <w:b/>
                <w:snapToGrid w:val="0"/>
                <w:kern w:val="22"/>
                <w:sz w:val="20"/>
                <w:szCs w:val="22"/>
                <w:lang w:val="en-GB" w:eastAsia="en-US"/>
              </w:rPr>
              <w:t>C5</w:t>
            </w:r>
          </w:p>
        </w:tc>
        <w:tc>
          <w:tcPr>
            <w:tcW w:w="506" w:type="dxa"/>
          </w:tcPr>
          <w:p w14:paraId="5DBDD97D"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b/>
                <w:snapToGrid w:val="0"/>
                <w:kern w:val="22"/>
                <w:sz w:val="20"/>
                <w:szCs w:val="22"/>
                <w:lang w:val="en-GB" w:eastAsia="en-US"/>
              </w:rPr>
            </w:pPr>
            <w:r w:rsidRPr="00975D2F">
              <w:rPr>
                <w:rFonts w:cs="Simplified Arabic"/>
                <w:b/>
                <w:snapToGrid w:val="0"/>
                <w:kern w:val="22"/>
                <w:sz w:val="20"/>
                <w:szCs w:val="22"/>
                <w:lang w:val="en-GB" w:eastAsia="en-US"/>
              </w:rPr>
              <w:t>C6</w:t>
            </w:r>
          </w:p>
        </w:tc>
        <w:tc>
          <w:tcPr>
            <w:tcW w:w="507" w:type="dxa"/>
          </w:tcPr>
          <w:p w14:paraId="574D6CF2"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b/>
                <w:snapToGrid w:val="0"/>
                <w:kern w:val="22"/>
                <w:sz w:val="20"/>
                <w:szCs w:val="22"/>
                <w:lang w:val="en-GB" w:eastAsia="en-US"/>
              </w:rPr>
            </w:pPr>
            <w:r w:rsidRPr="00975D2F">
              <w:rPr>
                <w:rFonts w:cs="Simplified Arabic"/>
                <w:b/>
                <w:snapToGrid w:val="0"/>
                <w:kern w:val="22"/>
                <w:sz w:val="20"/>
                <w:szCs w:val="22"/>
                <w:lang w:val="en-GB" w:eastAsia="en-US"/>
              </w:rPr>
              <w:t>C7</w:t>
            </w:r>
          </w:p>
        </w:tc>
      </w:tr>
      <w:tr w:rsidR="00975D2F" w:rsidRPr="00975D2F" w14:paraId="62E6163B" w14:textId="77777777" w:rsidTr="00975D2F">
        <w:trPr>
          <w:trHeight w:val="264"/>
          <w:tblHeader/>
          <w:jc w:val="center"/>
        </w:trPr>
        <w:tc>
          <w:tcPr>
            <w:tcW w:w="9990" w:type="dxa"/>
            <w:vMerge/>
            <w:shd w:val="clear" w:color="auto" w:fill="auto"/>
          </w:tcPr>
          <w:p w14:paraId="10B51D31"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b/>
                <w:snapToGrid w:val="0"/>
                <w:kern w:val="22"/>
                <w:sz w:val="20"/>
                <w:szCs w:val="22"/>
                <w:lang w:val="en-GB" w:eastAsia="en-US"/>
              </w:rPr>
            </w:pPr>
          </w:p>
        </w:tc>
        <w:tc>
          <w:tcPr>
            <w:tcW w:w="3392" w:type="dxa"/>
            <w:gridSpan w:val="7"/>
          </w:tcPr>
          <w:p w14:paraId="0F2D9627"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rtl/>
                <w:lang w:val="en-GB" w:eastAsia="en-US" w:bidi="ar-EG"/>
              </w:rPr>
            </w:pPr>
            <w:r w:rsidRPr="00975D2F">
              <w:rPr>
                <w:rFonts w:cs="Simplified Arabic"/>
                <w:b/>
                <w:sz w:val="20"/>
                <w:szCs w:val="22"/>
                <w:rtl/>
                <w:lang w:val="en-GB" w:eastAsia="en-US"/>
              </w:rPr>
              <w:t>انظر المختصرات المستخدمة</w:t>
            </w:r>
            <w:r w:rsidRPr="00975D2F">
              <w:rPr>
                <w:rFonts w:cs="Simplified Arabic"/>
                <w:sz w:val="20"/>
                <w:szCs w:val="22"/>
                <w:rtl/>
                <w:lang w:val="en-GB" w:eastAsia="en-US"/>
              </w:rPr>
              <w:t xml:space="preserve"> في الجداول</w:t>
            </w:r>
          </w:p>
        </w:tc>
      </w:tr>
      <w:tr w:rsidR="00975D2F" w:rsidRPr="00975D2F" w14:paraId="259AA18E" w14:textId="77777777" w:rsidTr="00975D2F">
        <w:trPr>
          <w:jc w:val="center"/>
        </w:trPr>
        <w:tc>
          <w:tcPr>
            <w:tcW w:w="9990" w:type="dxa"/>
            <w:shd w:val="clear" w:color="auto" w:fill="auto"/>
          </w:tcPr>
          <w:p w14:paraId="2FEFBAE3" w14:textId="77777777" w:rsidR="00975D2F" w:rsidRPr="00975D2F" w:rsidRDefault="00975D2F" w:rsidP="00975D2F">
            <w:pPr>
              <w:suppressLineNumbers/>
              <w:suppressAutoHyphens/>
              <w:kinsoku w:val="0"/>
              <w:overflowPunct w:val="0"/>
              <w:autoSpaceDE w:val="0"/>
              <w:autoSpaceDN w:val="0"/>
              <w:bidi/>
              <w:snapToGrid w:val="0"/>
              <w:ind w:left="423" w:hanging="423"/>
              <w:jc w:val="both"/>
              <w:rPr>
                <w:rFonts w:cs="Simplified Arabic"/>
                <w:b/>
                <w:bCs/>
                <w:snapToGrid w:val="0"/>
                <w:kern w:val="22"/>
                <w:sz w:val="20"/>
                <w:szCs w:val="22"/>
                <w:rtl/>
                <w:lang w:val="en-GB" w:eastAsia="en-US"/>
              </w:rPr>
            </w:pPr>
            <w:r w:rsidRPr="00975D2F">
              <w:rPr>
                <w:rFonts w:cs="Simplified Arabic" w:hint="cs"/>
                <w:b/>
                <w:bCs/>
                <w:sz w:val="20"/>
                <w:szCs w:val="22"/>
                <w:rtl/>
                <w:lang w:val="en-GB" w:eastAsia="en-US"/>
              </w:rPr>
              <w:t>1-</w:t>
            </w:r>
            <w:r w:rsidRPr="00975D2F">
              <w:rPr>
                <w:rFonts w:cs="Simplified Arabic"/>
                <w:b/>
                <w:bCs/>
                <w:sz w:val="20"/>
                <w:szCs w:val="22"/>
                <w:rtl/>
                <w:lang w:val="en-GB" w:eastAsia="en-US"/>
              </w:rPr>
              <w:tab/>
              <w:t>سكا</w:t>
            </w:r>
            <w:r w:rsidRPr="00975D2F">
              <w:rPr>
                <w:rFonts w:cs="Simplified Arabic" w:hint="cs"/>
                <w:b/>
                <w:bCs/>
                <w:sz w:val="20"/>
                <w:szCs w:val="22"/>
                <w:rtl/>
                <w:lang w:val="en-GB" w:eastAsia="en-US"/>
              </w:rPr>
              <w:t>غ</w:t>
            </w:r>
            <w:r w:rsidRPr="00975D2F">
              <w:rPr>
                <w:rFonts w:cs="Simplified Arabic"/>
                <w:b/>
                <w:bCs/>
                <w:sz w:val="20"/>
                <w:szCs w:val="22"/>
                <w:rtl/>
                <w:lang w:val="en-GB" w:eastAsia="en-US"/>
              </w:rPr>
              <w:t>يراك</w:t>
            </w:r>
            <w:r w:rsidRPr="00975D2F">
              <w:rPr>
                <w:rFonts w:cs="Simplified Arabic" w:hint="cs"/>
                <w:b/>
                <w:bCs/>
                <w:sz w:val="20"/>
                <w:szCs w:val="22"/>
                <w:rtl/>
                <w:lang w:val="en-GB" w:eastAsia="en-US"/>
              </w:rPr>
              <w:t xml:space="preserve"> </w:t>
            </w:r>
            <w:r w:rsidRPr="00975D2F">
              <w:rPr>
                <w:rFonts w:cs="Simplified Arabic"/>
                <w:b/>
                <w:bCs/>
                <w:sz w:val="20"/>
                <w:szCs w:val="22"/>
                <w:rtl/>
                <w:lang w:val="en-GB" w:eastAsia="en-US"/>
              </w:rPr>
              <w:t>الدانمركي</w:t>
            </w:r>
            <w:r w:rsidRPr="00975D2F">
              <w:rPr>
                <w:rFonts w:cs="Simplified Arabic" w:hint="cs"/>
                <w:b/>
                <w:bCs/>
                <w:sz w:val="20"/>
                <w:szCs w:val="22"/>
                <w:rtl/>
                <w:lang w:val="en-GB" w:eastAsia="en-US"/>
              </w:rPr>
              <w:t>ة</w:t>
            </w:r>
          </w:p>
          <w:p w14:paraId="1AE16E0F" w14:textId="77777777" w:rsidR="00975D2F" w:rsidRPr="00975D2F" w:rsidRDefault="00975D2F" w:rsidP="006E3BED">
            <w:pPr>
              <w:numPr>
                <w:ilvl w:val="0"/>
                <w:numId w:val="156"/>
              </w:numPr>
              <w:suppressLineNumbers/>
              <w:suppressAutoHyphens/>
              <w:kinsoku w:val="0"/>
              <w:overflowPunct w:val="0"/>
              <w:autoSpaceDE w:val="0"/>
              <w:autoSpaceDN w:val="0"/>
              <w:bidi/>
              <w:jc w:val="both"/>
              <w:rPr>
                <w:rFonts w:cs="Simplified Arabic"/>
                <w:snapToGrid w:val="0"/>
                <w:kern w:val="22"/>
                <w:sz w:val="20"/>
                <w:szCs w:val="22"/>
                <w:lang w:val="en-GB" w:eastAsia="en-US"/>
              </w:rPr>
            </w:pPr>
            <w:r w:rsidRPr="00975D2F">
              <w:rPr>
                <w:rFonts w:cs="Simplified Arabic"/>
                <w:sz w:val="20"/>
                <w:szCs w:val="22"/>
                <w:rtl/>
                <w:lang w:val="en-GB" w:eastAsia="en-US"/>
              </w:rPr>
              <w:t xml:space="preserve">الموقع: تقع هذه المنطقة في </w:t>
            </w:r>
            <w:r w:rsidRPr="00975D2F">
              <w:rPr>
                <w:rFonts w:cs="Simplified Arabic" w:hint="cs"/>
                <w:sz w:val="20"/>
                <w:szCs w:val="22"/>
                <w:rtl/>
                <w:lang w:val="en-GB" w:eastAsia="en-US"/>
              </w:rPr>
              <w:t xml:space="preserve">الجزء </w:t>
            </w:r>
            <w:r w:rsidRPr="00975D2F">
              <w:rPr>
                <w:rFonts w:cs="Simplified Arabic"/>
                <w:sz w:val="20"/>
                <w:szCs w:val="22"/>
                <w:rtl/>
                <w:lang w:val="en-GB" w:eastAsia="en-US"/>
              </w:rPr>
              <w:t>الدانمركي</w:t>
            </w:r>
            <w:r w:rsidRPr="00975D2F">
              <w:rPr>
                <w:rFonts w:cs="Simplified Arabic" w:hint="cs"/>
                <w:sz w:val="20"/>
                <w:szCs w:val="22"/>
                <w:rtl/>
                <w:lang w:val="en-GB" w:eastAsia="en-US"/>
              </w:rPr>
              <w:t xml:space="preserve"> من مضيق </w:t>
            </w:r>
            <w:r w:rsidRPr="00975D2F">
              <w:rPr>
                <w:rFonts w:cs="Simplified Arabic"/>
                <w:sz w:val="20"/>
                <w:szCs w:val="22"/>
                <w:rtl/>
                <w:lang w:val="en-GB" w:eastAsia="en-US"/>
              </w:rPr>
              <w:t>سكا</w:t>
            </w:r>
            <w:r w:rsidRPr="00975D2F">
              <w:rPr>
                <w:rFonts w:cs="Simplified Arabic" w:hint="cs"/>
                <w:sz w:val="20"/>
                <w:szCs w:val="22"/>
                <w:rtl/>
                <w:lang w:val="en-GB" w:eastAsia="en-US"/>
              </w:rPr>
              <w:t>غ</w:t>
            </w:r>
            <w:r w:rsidRPr="00975D2F">
              <w:rPr>
                <w:rFonts w:cs="Simplified Arabic"/>
                <w:sz w:val="20"/>
                <w:szCs w:val="22"/>
                <w:rtl/>
                <w:lang w:val="en-GB" w:eastAsia="en-US"/>
              </w:rPr>
              <w:t>يراك</w:t>
            </w:r>
            <w:r w:rsidRPr="00975D2F">
              <w:rPr>
                <w:rFonts w:cs="Simplified Arabic" w:hint="cs"/>
                <w:sz w:val="20"/>
                <w:szCs w:val="22"/>
                <w:rtl/>
                <w:lang w:val="en-GB" w:eastAsia="en-US"/>
              </w:rPr>
              <w:t>. وتمتد</w:t>
            </w:r>
            <w:r w:rsidRPr="00975D2F">
              <w:rPr>
                <w:rFonts w:cs="Simplified Arabic"/>
                <w:sz w:val="20"/>
                <w:szCs w:val="22"/>
                <w:rtl/>
                <w:lang w:val="en-GB" w:eastAsia="en-US"/>
              </w:rPr>
              <w:t xml:space="preserve"> المنطقة </w:t>
            </w:r>
            <w:r w:rsidRPr="00975D2F">
              <w:rPr>
                <w:rFonts w:cs="Simplified Arabic" w:hint="cs"/>
                <w:sz w:val="20"/>
                <w:szCs w:val="22"/>
                <w:rtl/>
                <w:lang w:val="en-GB" w:eastAsia="en-US"/>
              </w:rPr>
              <w:t>باتجاه ال</w:t>
            </w:r>
            <w:r w:rsidRPr="00975D2F">
              <w:rPr>
                <w:rFonts w:cs="Simplified Arabic"/>
                <w:sz w:val="20"/>
                <w:szCs w:val="22"/>
                <w:rtl/>
                <w:lang w:val="en-GB" w:eastAsia="en-US"/>
              </w:rPr>
              <w:t>غرب إلى</w:t>
            </w:r>
            <w:r w:rsidRPr="00975D2F">
              <w:rPr>
                <w:rFonts w:cs="Simplified Arabic" w:hint="cs"/>
                <w:sz w:val="20"/>
                <w:szCs w:val="22"/>
                <w:rtl/>
                <w:lang w:val="en-GB" w:eastAsia="en-US"/>
              </w:rPr>
              <w:t xml:space="preserve"> 6</w:t>
            </w:r>
            <w:r w:rsidRPr="00975D2F">
              <w:rPr>
                <w:rFonts w:cs="Simplified Arabic"/>
                <w:sz w:val="20"/>
                <w:szCs w:val="22"/>
                <w:rtl/>
                <w:lang w:val="en-GB" w:eastAsia="en-US"/>
              </w:rPr>
              <w:t>°</w:t>
            </w:r>
            <w:r w:rsidRPr="00975D2F">
              <w:rPr>
                <w:rFonts w:cs="Simplified Arabic" w:hint="cs"/>
                <w:sz w:val="20"/>
                <w:szCs w:val="22"/>
                <w:rtl/>
                <w:lang w:val="en-GB" w:eastAsia="en-US"/>
              </w:rPr>
              <w:t>45</w:t>
            </w:r>
            <w:r w:rsidRPr="00975D2F">
              <w:rPr>
                <w:rFonts w:cs="Simplified Arabic"/>
                <w:sz w:val="20"/>
                <w:szCs w:val="22"/>
                <w:rtl/>
                <w:lang w:val="en-GB" w:eastAsia="en-US"/>
              </w:rPr>
              <w:t xml:space="preserve">' </w:t>
            </w:r>
            <w:r w:rsidRPr="00975D2F">
              <w:rPr>
                <w:rFonts w:cs="Simplified Arabic" w:hint="cs"/>
                <w:sz w:val="20"/>
                <w:szCs w:val="22"/>
                <w:rtl/>
                <w:lang w:val="en-GB" w:eastAsia="en-US"/>
              </w:rPr>
              <w:t xml:space="preserve">شرقا، أي إلى مدينة </w:t>
            </w:r>
            <w:r w:rsidRPr="00975D2F">
              <w:rPr>
                <w:rFonts w:cs="Simplified Arabic"/>
                <w:sz w:val="20"/>
                <w:szCs w:val="22"/>
                <w:rtl/>
                <w:lang w:val="en-GB" w:eastAsia="en-US"/>
              </w:rPr>
              <w:t>سكا</w:t>
            </w:r>
            <w:r w:rsidRPr="00975D2F">
              <w:rPr>
                <w:rFonts w:cs="Simplified Arabic" w:hint="cs"/>
                <w:sz w:val="20"/>
                <w:szCs w:val="22"/>
                <w:rtl/>
                <w:lang w:val="en-GB" w:eastAsia="en-US"/>
              </w:rPr>
              <w:t>غ</w:t>
            </w:r>
            <w:r w:rsidRPr="00975D2F">
              <w:rPr>
                <w:rFonts w:cs="Simplified Arabic"/>
                <w:sz w:val="20"/>
                <w:szCs w:val="22"/>
                <w:rtl/>
                <w:lang w:val="en-GB" w:eastAsia="en-US"/>
              </w:rPr>
              <w:t xml:space="preserve">ين، </w:t>
            </w:r>
            <w:r w:rsidRPr="00975D2F">
              <w:rPr>
                <w:rFonts w:cs="Simplified Arabic" w:hint="cs"/>
                <w:sz w:val="20"/>
                <w:szCs w:val="22"/>
                <w:rtl/>
                <w:lang w:val="en-GB" w:eastAsia="en-US"/>
              </w:rPr>
              <w:t xml:space="preserve">التي تقع عند </w:t>
            </w:r>
            <w:r w:rsidRPr="00975D2F">
              <w:rPr>
                <w:rFonts w:cs="Simplified Arabic"/>
                <w:sz w:val="20"/>
                <w:szCs w:val="22"/>
                <w:rtl/>
                <w:lang w:val="en-GB" w:eastAsia="en-US"/>
              </w:rPr>
              <w:t xml:space="preserve">الطرف الشمالي من </w:t>
            </w:r>
            <w:r w:rsidRPr="00975D2F">
              <w:rPr>
                <w:rFonts w:cs="Simplified Arabic" w:hint="cs"/>
                <w:sz w:val="20"/>
                <w:szCs w:val="22"/>
                <w:rtl/>
                <w:lang w:val="en-GB" w:eastAsia="en-US" w:bidi="ar-EG"/>
              </w:rPr>
              <w:t xml:space="preserve">شبه جزيرة </w:t>
            </w:r>
            <w:r w:rsidRPr="00975D2F">
              <w:rPr>
                <w:rFonts w:cs="Simplified Arabic" w:hint="cs"/>
                <w:sz w:val="20"/>
                <w:szCs w:val="22"/>
                <w:rtl/>
                <w:lang w:val="en-GB" w:eastAsia="en-US"/>
              </w:rPr>
              <w:t>ي</w:t>
            </w:r>
            <w:r w:rsidRPr="00975D2F">
              <w:rPr>
                <w:rFonts w:cs="Simplified Arabic"/>
                <w:sz w:val="20"/>
                <w:szCs w:val="22"/>
                <w:rtl/>
                <w:lang w:val="en-GB" w:eastAsia="en-US"/>
              </w:rPr>
              <w:t>وتلاند،</w:t>
            </w:r>
            <w:r w:rsidRPr="00975D2F">
              <w:rPr>
                <w:rFonts w:cs="Simplified Arabic" w:hint="cs"/>
                <w:sz w:val="20"/>
                <w:szCs w:val="22"/>
                <w:rtl/>
                <w:lang w:val="en-GB" w:eastAsia="en-US"/>
              </w:rPr>
              <w:t xml:space="preserve"> </w:t>
            </w:r>
            <w:r w:rsidRPr="00975D2F">
              <w:rPr>
                <w:rFonts w:cs="Simplified Arabic"/>
                <w:sz w:val="20"/>
                <w:szCs w:val="22"/>
                <w:rtl/>
                <w:lang w:val="en-GB" w:eastAsia="en-US"/>
              </w:rPr>
              <w:t>وتمتد</w:t>
            </w:r>
            <w:r w:rsidRPr="00975D2F">
              <w:rPr>
                <w:rFonts w:cs="Simplified Arabic" w:hint="cs"/>
                <w:sz w:val="20"/>
                <w:szCs w:val="22"/>
                <w:rtl/>
                <w:lang w:val="en-GB" w:eastAsia="en-US"/>
              </w:rPr>
              <w:t xml:space="preserve"> من مدينة </w:t>
            </w:r>
            <w:r w:rsidRPr="00975D2F">
              <w:rPr>
                <w:rFonts w:cs="Simplified Arabic"/>
                <w:sz w:val="20"/>
                <w:szCs w:val="22"/>
                <w:rtl/>
                <w:lang w:val="en-GB" w:eastAsia="en-US"/>
              </w:rPr>
              <w:t>سكا</w:t>
            </w:r>
            <w:r w:rsidRPr="00975D2F">
              <w:rPr>
                <w:rFonts w:cs="Simplified Arabic" w:hint="cs"/>
                <w:sz w:val="20"/>
                <w:szCs w:val="22"/>
                <w:rtl/>
                <w:lang w:val="en-GB" w:eastAsia="en-US"/>
              </w:rPr>
              <w:t>غ</w:t>
            </w:r>
            <w:r w:rsidRPr="00975D2F">
              <w:rPr>
                <w:rFonts w:cs="Simplified Arabic"/>
                <w:sz w:val="20"/>
                <w:szCs w:val="22"/>
                <w:rtl/>
                <w:lang w:val="en-GB" w:eastAsia="en-US"/>
              </w:rPr>
              <w:t>ين</w:t>
            </w:r>
            <w:r w:rsidRPr="00975D2F">
              <w:rPr>
                <w:rFonts w:cs="Simplified Arabic" w:hint="cs"/>
                <w:sz w:val="20"/>
                <w:szCs w:val="22"/>
                <w:rtl/>
                <w:lang w:val="en-GB" w:eastAsia="en-US"/>
              </w:rPr>
              <w:t xml:space="preserve"> إلى</w:t>
            </w:r>
            <w:r w:rsidRPr="00975D2F">
              <w:rPr>
                <w:rFonts w:cs="Simplified Arabic" w:hint="cs"/>
                <w:sz w:val="20"/>
                <w:szCs w:val="22"/>
                <w:rtl/>
                <w:lang w:val="en-GB" w:eastAsia="en-US" w:bidi="ar-EG"/>
              </w:rPr>
              <w:t xml:space="preserve"> </w:t>
            </w:r>
            <w:r w:rsidRPr="00975D2F">
              <w:rPr>
                <w:rFonts w:cs="Simplified Arabic" w:hint="cs"/>
                <w:sz w:val="20"/>
                <w:szCs w:val="22"/>
                <w:rtl/>
                <w:lang w:val="en-GB" w:eastAsia="en-US"/>
              </w:rPr>
              <w:t>ال</w:t>
            </w:r>
            <w:r w:rsidRPr="00975D2F">
              <w:rPr>
                <w:rFonts w:cs="Simplified Arabic"/>
                <w:sz w:val="20"/>
                <w:szCs w:val="22"/>
                <w:rtl/>
                <w:lang w:val="en-GB" w:eastAsia="en-US"/>
              </w:rPr>
              <w:t xml:space="preserve">شمال </w:t>
            </w:r>
            <w:r w:rsidRPr="00975D2F">
              <w:rPr>
                <w:rFonts w:cs="Simplified Arabic" w:hint="cs"/>
                <w:sz w:val="20"/>
                <w:szCs w:val="22"/>
                <w:rtl/>
                <w:lang w:val="en-GB" w:eastAsia="en-US"/>
              </w:rPr>
              <w:t>ال</w:t>
            </w:r>
            <w:r w:rsidRPr="00975D2F">
              <w:rPr>
                <w:rFonts w:cs="Simplified Arabic"/>
                <w:sz w:val="20"/>
                <w:szCs w:val="22"/>
                <w:rtl/>
                <w:lang w:val="en-GB" w:eastAsia="en-US"/>
              </w:rPr>
              <w:t>شرق</w:t>
            </w:r>
            <w:r w:rsidRPr="00975D2F">
              <w:rPr>
                <w:rFonts w:cs="Simplified Arabic" w:hint="cs"/>
                <w:sz w:val="20"/>
                <w:szCs w:val="22"/>
                <w:rtl/>
                <w:lang w:val="en-GB" w:eastAsia="en-US"/>
              </w:rPr>
              <w:t>ي</w:t>
            </w:r>
            <w:r w:rsidRPr="00975D2F">
              <w:rPr>
                <w:rFonts w:cs="Simplified Arabic"/>
                <w:sz w:val="20"/>
                <w:szCs w:val="22"/>
                <w:rtl/>
                <w:lang w:val="en-GB" w:eastAsia="en-US"/>
              </w:rPr>
              <w:t xml:space="preserve">. </w:t>
            </w:r>
            <w:r w:rsidRPr="00975D2F">
              <w:rPr>
                <w:rFonts w:cs="Simplified Arabic" w:hint="cs"/>
                <w:sz w:val="20"/>
                <w:szCs w:val="22"/>
                <w:rtl/>
                <w:lang w:val="en-GB" w:eastAsia="en-US"/>
              </w:rPr>
              <w:t>و</w:t>
            </w:r>
            <w:r w:rsidRPr="00975D2F">
              <w:rPr>
                <w:rFonts w:cs="Simplified Arabic"/>
                <w:sz w:val="20"/>
                <w:szCs w:val="22"/>
                <w:rtl/>
                <w:lang w:val="en-GB" w:eastAsia="en-US"/>
              </w:rPr>
              <w:t>تبلغ مساح</w:t>
            </w:r>
            <w:r w:rsidRPr="00975D2F">
              <w:rPr>
                <w:rFonts w:cs="Simplified Arabic" w:hint="cs"/>
                <w:sz w:val="20"/>
                <w:szCs w:val="22"/>
                <w:rtl/>
                <w:lang w:val="en-GB" w:eastAsia="en-US"/>
              </w:rPr>
              <w:t xml:space="preserve">ة </w:t>
            </w:r>
            <w:r w:rsidRPr="00975D2F">
              <w:rPr>
                <w:rFonts w:cs="Simplified Arabic"/>
                <w:sz w:val="20"/>
                <w:szCs w:val="22"/>
                <w:rtl/>
                <w:lang w:val="en-GB" w:eastAsia="en-US"/>
              </w:rPr>
              <w:t xml:space="preserve">هذه المنطقة </w:t>
            </w:r>
            <w:r w:rsidRPr="00975D2F">
              <w:rPr>
                <w:rFonts w:cs="Simplified Arabic" w:hint="cs"/>
                <w:sz w:val="20"/>
                <w:szCs w:val="22"/>
                <w:rtl/>
                <w:lang w:val="en-GB" w:eastAsia="en-US"/>
              </w:rPr>
              <w:t>876 7</w:t>
            </w:r>
            <w:r w:rsidRPr="00975D2F">
              <w:rPr>
                <w:rFonts w:cs="Simplified Arabic"/>
                <w:sz w:val="20"/>
                <w:szCs w:val="22"/>
                <w:rtl/>
                <w:lang w:val="en-GB" w:eastAsia="en-US"/>
              </w:rPr>
              <w:t xml:space="preserve"> كيلومتر</w:t>
            </w:r>
            <w:r w:rsidRPr="00975D2F">
              <w:rPr>
                <w:rFonts w:cs="Simplified Arabic" w:hint="cs"/>
                <w:sz w:val="20"/>
                <w:szCs w:val="22"/>
                <w:rtl/>
                <w:lang w:val="en-GB" w:eastAsia="en-US"/>
              </w:rPr>
              <w:t>ا</w:t>
            </w:r>
            <w:r w:rsidRPr="00975D2F">
              <w:rPr>
                <w:rFonts w:cs="Simplified Arabic"/>
                <w:sz w:val="20"/>
                <w:szCs w:val="22"/>
                <w:rtl/>
                <w:lang w:val="en-GB" w:eastAsia="en-US"/>
              </w:rPr>
              <w:t xml:space="preserve"> مربع</w:t>
            </w:r>
            <w:r w:rsidRPr="00975D2F">
              <w:rPr>
                <w:rFonts w:cs="Simplified Arabic" w:hint="cs"/>
                <w:sz w:val="20"/>
                <w:szCs w:val="22"/>
                <w:rtl/>
                <w:lang w:val="en-GB" w:eastAsia="en-US"/>
              </w:rPr>
              <w:t>ا</w:t>
            </w:r>
            <w:r w:rsidRPr="00975D2F">
              <w:rPr>
                <w:rFonts w:cs="Simplified Arabic"/>
                <w:sz w:val="20"/>
                <w:szCs w:val="22"/>
                <w:rtl/>
                <w:lang w:val="en-GB" w:eastAsia="en-US"/>
              </w:rPr>
              <w:t xml:space="preserve"> وتصل من الساحل إلى عمق 465 متر</w:t>
            </w:r>
            <w:r w:rsidRPr="00975D2F">
              <w:rPr>
                <w:rFonts w:cs="Simplified Arabic" w:hint="cs"/>
                <w:sz w:val="20"/>
                <w:szCs w:val="22"/>
                <w:rtl/>
                <w:lang w:val="en-GB" w:eastAsia="en-US"/>
              </w:rPr>
              <w:t>ا</w:t>
            </w:r>
            <w:r w:rsidRPr="00975D2F">
              <w:rPr>
                <w:rFonts w:cs="Simplified Arabic"/>
                <w:sz w:val="20"/>
                <w:szCs w:val="22"/>
                <w:rtl/>
                <w:lang w:val="en-GB" w:eastAsia="en-US"/>
              </w:rPr>
              <w:t xml:space="preserve">. </w:t>
            </w:r>
            <w:r w:rsidRPr="00975D2F">
              <w:rPr>
                <w:rFonts w:cs="Simplified Arabic" w:hint="cs"/>
                <w:sz w:val="20"/>
                <w:szCs w:val="22"/>
                <w:rtl/>
                <w:lang w:val="en-GB" w:eastAsia="en-US"/>
              </w:rPr>
              <w:t>و</w:t>
            </w:r>
            <w:r w:rsidRPr="00975D2F">
              <w:rPr>
                <w:rFonts w:cs="Simplified Arabic"/>
                <w:sz w:val="20"/>
                <w:szCs w:val="22"/>
                <w:rtl/>
                <w:lang w:val="en-GB" w:eastAsia="en-US"/>
              </w:rPr>
              <w:t>تغطي الأجزاء الشمالية والغربية</w:t>
            </w:r>
            <w:r w:rsidRPr="00975D2F">
              <w:rPr>
                <w:rFonts w:cs="Simplified Arabic" w:hint="cs"/>
                <w:sz w:val="20"/>
                <w:szCs w:val="22"/>
                <w:rtl/>
                <w:lang w:val="en-GB" w:eastAsia="en-US"/>
              </w:rPr>
              <w:t xml:space="preserve"> من </w:t>
            </w:r>
            <w:r w:rsidRPr="00975D2F">
              <w:rPr>
                <w:rFonts w:cs="Simplified Arabic"/>
                <w:sz w:val="20"/>
                <w:szCs w:val="22"/>
                <w:rtl/>
                <w:lang w:val="en-GB" w:eastAsia="en-US"/>
              </w:rPr>
              <w:t xml:space="preserve">هذه المنطقة </w:t>
            </w:r>
            <w:r w:rsidRPr="00975D2F">
              <w:rPr>
                <w:rFonts w:cs="Simplified Arabic" w:hint="cs"/>
                <w:sz w:val="20"/>
                <w:szCs w:val="22"/>
                <w:rtl/>
                <w:lang w:val="en-GB" w:eastAsia="en-US"/>
              </w:rPr>
              <w:t>الأطراف</w:t>
            </w:r>
            <w:r w:rsidRPr="00975D2F">
              <w:rPr>
                <w:rFonts w:cs="Simplified Arabic"/>
                <w:sz w:val="20"/>
                <w:szCs w:val="22"/>
                <w:rtl/>
                <w:lang w:val="en-GB" w:eastAsia="en-US"/>
              </w:rPr>
              <w:t xml:space="preserve"> الجنوبي</w:t>
            </w:r>
            <w:r w:rsidRPr="00975D2F">
              <w:rPr>
                <w:rFonts w:cs="Simplified Arabic" w:hint="cs"/>
                <w:sz w:val="20"/>
                <w:szCs w:val="22"/>
                <w:rtl/>
                <w:lang w:val="en-GB" w:eastAsia="en-US"/>
              </w:rPr>
              <w:t>ة</w:t>
            </w:r>
            <w:r w:rsidRPr="00975D2F">
              <w:rPr>
                <w:rFonts w:cs="Simplified Arabic"/>
                <w:sz w:val="20"/>
                <w:szCs w:val="22"/>
                <w:rtl/>
                <w:lang w:val="en-GB" w:eastAsia="en-US"/>
              </w:rPr>
              <w:t xml:space="preserve"> للخندق النرويجي</w:t>
            </w:r>
            <w:r w:rsidRPr="00975D2F">
              <w:rPr>
                <w:rFonts w:cs="Simplified Arabic" w:hint="cs"/>
                <w:sz w:val="20"/>
                <w:szCs w:val="22"/>
                <w:rtl/>
                <w:lang w:val="en-GB" w:eastAsia="en-US"/>
              </w:rPr>
              <w:t>.</w:t>
            </w:r>
          </w:p>
          <w:p w14:paraId="5547F5E3" w14:textId="77777777" w:rsidR="00975D2F" w:rsidRPr="00975D2F" w:rsidRDefault="00975D2F" w:rsidP="006E3BED">
            <w:pPr>
              <w:numPr>
                <w:ilvl w:val="0"/>
                <w:numId w:val="156"/>
              </w:numPr>
              <w:suppressLineNumbers/>
              <w:suppressAutoHyphens/>
              <w:kinsoku w:val="0"/>
              <w:overflowPunct w:val="0"/>
              <w:autoSpaceDE w:val="0"/>
              <w:autoSpaceDN w:val="0"/>
              <w:bidi/>
              <w:jc w:val="both"/>
              <w:rPr>
                <w:rFonts w:cs="Simplified Arabic"/>
                <w:snapToGrid w:val="0"/>
                <w:kern w:val="22"/>
                <w:sz w:val="20"/>
                <w:szCs w:val="22"/>
                <w:lang w:val="en-GB" w:eastAsia="en-US"/>
              </w:rPr>
            </w:pPr>
            <w:r w:rsidRPr="00975D2F">
              <w:rPr>
                <w:rFonts w:cs="Simplified Arabic"/>
                <w:sz w:val="20"/>
                <w:szCs w:val="22"/>
                <w:rtl/>
                <w:lang w:val="en-GB" w:eastAsia="en-US"/>
              </w:rPr>
              <w:t>تركز هذه المنطقة على منطقة</w:t>
            </w:r>
            <w:r w:rsidRPr="00975D2F">
              <w:rPr>
                <w:rFonts w:cs="Simplified Arabic" w:hint="cs"/>
                <w:sz w:val="20"/>
                <w:szCs w:val="22"/>
                <w:rtl/>
                <w:lang w:val="en-GB" w:eastAsia="en-US"/>
              </w:rPr>
              <w:t xml:space="preserve"> عالية</w:t>
            </w:r>
            <w:r w:rsidRPr="00975D2F">
              <w:rPr>
                <w:rFonts w:cs="Simplified Arabic"/>
                <w:sz w:val="20"/>
                <w:szCs w:val="22"/>
                <w:rtl/>
                <w:lang w:val="en-GB" w:eastAsia="en-US"/>
              </w:rPr>
              <w:t xml:space="preserve"> الإنتاجية </w:t>
            </w:r>
            <w:r w:rsidRPr="00975D2F">
              <w:rPr>
                <w:rFonts w:cs="Simplified Arabic" w:hint="cs"/>
                <w:sz w:val="20"/>
                <w:szCs w:val="22"/>
                <w:rtl/>
                <w:lang w:val="en-GB" w:eastAsia="en-US"/>
              </w:rPr>
              <w:t>ت</w:t>
            </w:r>
            <w:r w:rsidRPr="00975D2F">
              <w:rPr>
                <w:rFonts w:cs="Simplified Arabic"/>
                <w:sz w:val="20"/>
                <w:szCs w:val="22"/>
                <w:rtl/>
                <w:lang w:val="en-GB" w:eastAsia="en-US"/>
              </w:rPr>
              <w:t>رتفع</w:t>
            </w:r>
            <w:r w:rsidRPr="00975D2F">
              <w:rPr>
                <w:rFonts w:cs="Simplified Arabic" w:hint="cs"/>
                <w:sz w:val="20"/>
                <w:szCs w:val="22"/>
                <w:rtl/>
                <w:lang w:val="en-GB" w:eastAsia="en-US"/>
              </w:rPr>
              <w:t xml:space="preserve"> فيها مياه القاع إلى السطح</w:t>
            </w:r>
            <w:r w:rsidRPr="00975D2F">
              <w:rPr>
                <w:rFonts w:cs="Simplified Arabic"/>
                <w:sz w:val="20"/>
                <w:szCs w:val="22"/>
                <w:rtl/>
                <w:lang w:val="en-GB" w:eastAsia="en-US"/>
              </w:rPr>
              <w:t xml:space="preserve"> على طول الحافة الجنوبية للخندق النرويجي</w:t>
            </w:r>
            <w:r w:rsidRPr="00975D2F">
              <w:rPr>
                <w:rFonts w:cs="Simplified Arabic" w:hint="cs"/>
                <w:sz w:val="20"/>
                <w:szCs w:val="22"/>
                <w:rtl/>
                <w:lang w:val="en-GB" w:eastAsia="en-US"/>
              </w:rPr>
              <w:t>. و</w:t>
            </w:r>
            <w:r w:rsidRPr="00975D2F">
              <w:rPr>
                <w:rFonts w:cs="Simplified Arabic"/>
                <w:sz w:val="20"/>
                <w:szCs w:val="22"/>
                <w:rtl/>
                <w:lang w:val="en-GB" w:eastAsia="en-US"/>
              </w:rPr>
              <w:t>ت</w:t>
            </w:r>
            <w:r w:rsidRPr="00975D2F">
              <w:rPr>
                <w:rFonts w:cs="Simplified Arabic" w:hint="cs"/>
                <w:sz w:val="20"/>
                <w:szCs w:val="22"/>
                <w:rtl/>
                <w:lang w:val="en-GB" w:eastAsia="en-US"/>
              </w:rPr>
              <w:t>تميز</w:t>
            </w:r>
            <w:r w:rsidRPr="00975D2F">
              <w:rPr>
                <w:rFonts w:cs="Simplified Arabic"/>
                <w:sz w:val="20"/>
                <w:szCs w:val="22"/>
                <w:rtl/>
                <w:lang w:val="en-GB" w:eastAsia="en-US"/>
              </w:rPr>
              <w:t xml:space="preserve"> هذه المنطقة </w:t>
            </w:r>
            <w:r w:rsidRPr="00975D2F">
              <w:rPr>
                <w:rFonts w:cs="Simplified Arabic" w:hint="cs"/>
                <w:sz w:val="20"/>
                <w:szCs w:val="22"/>
                <w:rtl/>
                <w:lang w:val="en-GB" w:eastAsia="en-US"/>
              </w:rPr>
              <w:t>بارتفاع</w:t>
            </w:r>
            <w:r w:rsidRPr="00975D2F">
              <w:rPr>
                <w:rFonts w:cs="Simplified Arabic"/>
                <w:sz w:val="20"/>
                <w:szCs w:val="22"/>
                <w:rtl/>
                <w:lang w:val="en-GB" w:eastAsia="en-US"/>
              </w:rPr>
              <w:t xml:space="preserve"> الكتلة ال</w:t>
            </w:r>
            <w:r w:rsidRPr="00975D2F">
              <w:rPr>
                <w:rFonts w:cs="Simplified Arabic" w:hint="cs"/>
                <w:sz w:val="20"/>
                <w:szCs w:val="22"/>
                <w:rtl/>
                <w:lang w:val="en-GB" w:eastAsia="en-US"/>
              </w:rPr>
              <w:t>أ</w:t>
            </w:r>
            <w:r w:rsidRPr="00975D2F">
              <w:rPr>
                <w:rFonts w:cs="Simplified Arabic"/>
                <w:sz w:val="20"/>
                <w:szCs w:val="22"/>
                <w:rtl/>
                <w:lang w:val="en-GB" w:eastAsia="en-US"/>
              </w:rPr>
              <w:t>حي</w:t>
            </w:r>
            <w:r w:rsidRPr="00975D2F">
              <w:rPr>
                <w:rFonts w:cs="Simplified Arabic" w:hint="cs"/>
                <w:sz w:val="20"/>
                <w:szCs w:val="22"/>
                <w:rtl/>
                <w:lang w:val="en-GB" w:eastAsia="en-US"/>
              </w:rPr>
              <w:t>ائ</w:t>
            </w:r>
            <w:r w:rsidRPr="00975D2F">
              <w:rPr>
                <w:rFonts w:cs="Simplified Arabic"/>
                <w:sz w:val="20"/>
                <w:szCs w:val="22"/>
                <w:rtl/>
                <w:lang w:val="en-GB" w:eastAsia="en-US"/>
              </w:rPr>
              <w:t>ية ال</w:t>
            </w:r>
            <w:r w:rsidRPr="00975D2F">
              <w:rPr>
                <w:rFonts w:cs="Simplified Arabic" w:hint="cs"/>
                <w:sz w:val="20"/>
                <w:szCs w:val="22"/>
                <w:rtl/>
                <w:lang w:val="en-GB" w:eastAsia="en-US"/>
              </w:rPr>
              <w:t>سمك</w:t>
            </w:r>
            <w:r w:rsidRPr="00975D2F">
              <w:rPr>
                <w:rFonts w:cs="Simplified Arabic"/>
                <w:sz w:val="20"/>
                <w:szCs w:val="22"/>
                <w:rtl/>
                <w:lang w:val="en-GB" w:eastAsia="en-US"/>
              </w:rPr>
              <w:t xml:space="preserve">ية </w:t>
            </w:r>
            <w:r w:rsidRPr="00975D2F">
              <w:rPr>
                <w:rFonts w:cs="Simplified Arabic" w:hint="cs"/>
                <w:sz w:val="20"/>
                <w:szCs w:val="22"/>
                <w:rtl/>
                <w:lang w:val="en-GB" w:eastAsia="en-US"/>
              </w:rPr>
              <w:t>وتنوع</w:t>
            </w:r>
            <w:r w:rsidRPr="00975D2F">
              <w:rPr>
                <w:rFonts w:cs="Simplified Arabic"/>
                <w:sz w:val="20"/>
                <w:szCs w:val="22"/>
                <w:rtl/>
                <w:lang w:val="en-GB" w:eastAsia="en-US"/>
              </w:rPr>
              <w:t xml:space="preserve"> الأسماك</w:t>
            </w:r>
            <w:r w:rsidRPr="00975D2F">
              <w:rPr>
                <w:rFonts w:cs="Simplified Arabic" w:hint="cs"/>
                <w:sz w:val="20"/>
                <w:szCs w:val="22"/>
                <w:rtl/>
                <w:lang w:val="en-GB" w:eastAsia="en-US"/>
              </w:rPr>
              <w:t xml:space="preserve"> فيها</w:t>
            </w:r>
            <w:r w:rsidRPr="00975D2F">
              <w:rPr>
                <w:rFonts w:cs="Simplified Arabic"/>
                <w:sz w:val="20"/>
                <w:szCs w:val="22"/>
                <w:rtl/>
                <w:lang w:val="en-GB" w:eastAsia="en-US"/>
              </w:rPr>
              <w:t xml:space="preserve">، </w:t>
            </w:r>
            <w:r w:rsidRPr="00975D2F">
              <w:rPr>
                <w:rFonts w:cs="Simplified Arabic" w:hint="cs"/>
                <w:sz w:val="20"/>
                <w:szCs w:val="22"/>
                <w:rtl/>
                <w:lang w:val="en-GB" w:eastAsia="en-US"/>
              </w:rPr>
              <w:t xml:space="preserve">كما </w:t>
            </w:r>
            <w:r w:rsidRPr="00975D2F">
              <w:rPr>
                <w:rFonts w:cs="Simplified Arabic"/>
                <w:sz w:val="20"/>
                <w:szCs w:val="22"/>
                <w:rtl/>
                <w:lang w:val="en-GB" w:eastAsia="en-US"/>
              </w:rPr>
              <w:t xml:space="preserve">توفر </w:t>
            </w:r>
            <w:r w:rsidRPr="00975D2F">
              <w:rPr>
                <w:rFonts w:cs="Simplified Arabic" w:hint="cs"/>
                <w:sz w:val="20"/>
                <w:szCs w:val="22"/>
                <w:rtl/>
                <w:lang w:val="en-GB" w:eastAsia="en-US"/>
              </w:rPr>
              <w:t>ال</w:t>
            </w:r>
            <w:r w:rsidRPr="00975D2F">
              <w:rPr>
                <w:rFonts w:cs="Simplified Arabic"/>
                <w:sz w:val="20"/>
                <w:szCs w:val="22"/>
                <w:rtl/>
                <w:lang w:val="en-GB" w:eastAsia="en-US"/>
              </w:rPr>
              <w:t>منطقة</w:t>
            </w:r>
            <w:r w:rsidRPr="00975D2F">
              <w:rPr>
                <w:rFonts w:cs="Simplified Arabic" w:hint="cs"/>
                <w:sz w:val="20"/>
                <w:szCs w:val="22"/>
                <w:rtl/>
                <w:lang w:val="en-GB" w:eastAsia="en-US"/>
              </w:rPr>
              <w:t xml:space="preserve"> التي ت</w:t>
            </w:r>
            <w:r w:rsidRPr="00975D2F">
              <w:rPr>
                <w:rFonts w:cs="Simplified Arabic"/>
                <w:sz w:val="20"/>
                <w:szCs w:val="22"/>
                <w:rtl/>
                <w:lang w:val="en-GB" w:eastAsia="en-US"/>
              </w:rPr>
              <w:t>رتفع</w:t>
            </w:r>
            <w:r w:rsidRPr="00975D2F">
              <w:rPr>
                <w:rFonts w:cs="Simplified Arabic" w:hint="cs"/>
                <w:sz w:val="20"/>
                <w:szCs w:val="22"/>
                <w:rtl/>
                <w:lang w:val="en-GB" w:eastAsia="en-US"/>
              </w:rPr>
              <w:t xml:space="preserve"> فيها مياه القاع إلى السطح أماكن هامة ل</w:t>
            </w:r>
            <w:r w:rsidRPr="00975D2F">
              <w:rPr>
                <w:rFonts w:cs="Simplified Arabic"/>
                <w:sz w:val="20"/>
                <w:szCs w:val="22"/>
                <w:rtl/>
                <w:lang w:val="en-GB" w:eastAsia="en-US"/>
              </w:rPr>
              <w:t>تغذية عدد من أنواع الحيتان</w:t>
            </w:r>
            <w:r w:rsidRPr="00975D2F">
              <w:rPr>
                <w:rFonts w:cs="Simplified Arabic" w:hint="cs"/>
                <w:sz w:val="20"/>
                <w:szCs w:val="22"/>
                <w:rtl/>
                <w:lang w:val="en-GB" w:eastAsia="en-US"/>
              </w:rPr>
              <w:t>يات</w:t>
            </w:r>
            <w:r w:rsidRPr="00975D2F">
              <w:rPr>
                <w:rFonts w:cs="Simplified Arabic"/>
                <w:sz w:val="20"/>
                <w:szCs w:val="22"/>
                <w:rtl/>
                <w:lang w:val="en-GB" w:eastAsia="en-US"/>
              </w:rPr>
              <w:t xml:space="preserve"> والطيور</w:t>
            </w:r>
            <w:r w:rsidRPr="00975D2F">
              <w:rPr>
                <w:rFonts w:cs="Simplified Arabic" w:hint="cs"/>
                <w:sz w:val="20"/>
                <w:szCs w:val="22"/>
                <w:rtl/>
                <w:lang w:val="en-GB" w:eastAsia="en-US"/>
              </w:rPr>
              <w:t>.</w:t>
            </w:r>
          </w:p>
        </w:tc>
        <w:tc>
          <w:tcPr>
            <w:tcW w:w="464" w:type="dxa"/>
            <w:vAlign w:val="center"/>
          </w:tcPr>
          <w:p w14:paraId="44B0E765"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450" w:type="dxa"/>
            <w:vAlign w:val="center"/>
          </w:tcPr>
          <w:p w14:paraId="51A9F70A"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450" w:type="dxa"/>
            <w:vAlign w:val="center"/>
          </w:tcPr>
          <w:p w14:paraId="00772350"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M</w:t>
            </w:r>
          </w:p>
        </w:tc>
        <w:tc>
          <w:tcPr>
            <w:tcW w:w="509" w:type="dxa"/>
            <w:vAlign w:val="center"/>
          </w:tcPr>
          <w:p w14:paraId="75925E05"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L</w:t>
            </w:r>
          </w:p>
        </w:tc>
        <w:tc>
          <w:tcPr>
            <w:tcW w:w="506" w:type="dxa"/>
            <w:vAlign w:val="center"/>
          </w:tcPr>
          <w:p w14:paraId="0B2DDB3C"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6" w:type="dxa"/>
            <w:vAlign w:val="center"/>
          </w:tcPr>
          <w:p w14:paraId="79403DB9"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M</w:t>
            </w:r>
          </w:p>
        </w:tc>
        <w:tc>
          <w:tcPr>
            <w:tcW w:w="507" w:type="dxa"/>
            <w:vAlign w:val="center"/>
          </w:tcPr>
          <w:p w14:paraId="308CD380"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L</w:t>
            </w:r>
          </w:p>
        </w:tc>
      </w:tr>
      <w:tr w:rsidR="00975D2F" w:rsidRPr="00975D2F" w14:paraId="1009FCC7" w14:textId="77777777" w:rsidTr="00975D2F">
        <w:trPr>
          <w:jc w:val="center"/>
        </w:trPr>
        <w:tc>
          <w:tcPr>
            <w:tcW w:w="9990" w:type="dxa"/>
            <w:shd w:val="clear" w:color="auto" w:fill="auto"/>
          </w:tcPr>
          <w:p w14:paraId="38348613" w14:textId="77777777" w:rsidR="00975D2F" w:rsidRPr="00975D2F" w:rsidRDefault="00975D2F" w:rsidP="00975D2F">
            <w:pPr>
              <w:suppressLineNumbers/>
              <w:suppressAutoHyphens/>
              <w:kinsoku w:val="0"/>
              <w:overflowPunct w:val="0"/>
              <w:autoSpaceDE w:val="0"/>
              <w:autoSpaceDN w:val="0"/>
              <w:bidi/>
              <w:snapToGrid w:val="0"/>
              <w:ind w:left="423" w:hanging="423"/>
              <w:jc w:val="both"/>
              <w:rPr>
                <w:rFonts w:cs="Simplified Arabic"/>
                <w:b/>
                <w:bCs/>
                <w:snapToGrid w:val="0"/>
                <w:kern w:val="22"/>
                <w:sz w:val="20"/>
                <w:szCs w:val="22"/>
                <w:rtl/>
                <w:lang w:val="en-GB" w:eastAsia="en-US" w:bidi="ar-EG"/>
              </w:rPr>
            </w:pPr>
            <w:r w:rsidRPr="00975D2F">
              <w:rPr>
                <w:rFonts w:cs="Simplified Arabic"/>
                <w:b/>
                <w:bCs/>
                <w:sz w:val="20"/>
                <w:szCs w:val="22"/>
                <w:rtl/>
                <w:lang w:val="en-GB" w:eastAsia="en-US"/>
              </w:rPr>
              <w:t>2</w:t>
            </w:r>
            <w:r w:rsidRPr="00975D2F">
              <w:rPr>
                <w:rFonts w:cs="Simplified Arabic" w:hint="cs"/>
                <w:b/>
                <w:bCs/>
                <w:sz w:val="20"/>
                <w:szCs w:val="22"/>
                <w:rtl/>
                <w:lang w:val="en-GB" w:eastAsia="en-US"/>
              </w:rPr>
              <w:t>-</w:t>
            </w:r>
            <w:r w:rsidRPr="00975D2F">
              <w:rPr>
                <w:rFonts w:cs="Simplified Arabic"/>
                <w:b/>
                <w:bCs/>
                <w:sz w:val="20"/>
                <w:szCs w:val="22"/>
                <w:rtl/>
                <w:lang w:val="en-GB" w:eastAsia="en-US"/>
              </w:rPr>
              <w:tab/>
              <w:t>كاتيغات الدانمركية</w:t>
            </w:r>
          </w:p>
          <w:p w14:paraId="5208574D" w14:textId="77777777" w:rsidR="00975D2F" w:rsidRPr="00975D2F" w:rsidRDefault="00975D2F" w:rsidP="006E3BED">
            <w:pPr>
              <w:numPr>
                <w:ilvl w:val="0"/>
                <w:numId w:val="156"/>
              </w:numPr>
              <w:suppressLineNumbers/>
              <w:suppressAutoHyphens/>
              <w:kinsoku w:val="0"/>
              <w:overflowPunct w:val="0"/>
              <w:autoSpaceDE w:val="0"/>
              <w:autoSpaceDN w:val="0"/>
              <w:bidi/>
              <w:jc w:val="both"/>
              <w:rPr>
                <w:rFonts w:cs="Simplified Arabic"/>
                <w:snapToGrid w:val="0"/>
                <w:kern w:val="22"/>
                <w:sz w:val="20"/>
                <w:szCs w:val="22"/>
                <w:lang w:val="en-GB" w:eastAsia="en-US"/>
              </w:rPr>
            </w:pPr>
            <w:r w:rsidRPr="00975D2F">
              <w:rPr>
                <w:rFonts w:cs="Simplified Arabic"/>
                <w:sz w:val="20"/>
                <w:szCs w:val="22"/>
                <w:rtl/>
                <w:lang w:val="en-GB" w:eastAsia="en-US"/>
              </w:rPr>
              <w:t>الموقع: تضم منطقة كاتيغات الجزء الشمالي من المياه الدانمركية الداخلية</w:t>
            </w:r>
            <w:r w:rsidRPr="00975D2F">
              <w:rPr>
                <w:rFonts w:cs="Simplified Arabic" w:hint="cs"/>
                <w:sz w:val="20"/>
                <w:szCs w:val="22"/>
                <w:rtl/>
                <w:lang w:val="en-GB" w:eastAsia="en-US"/>
              </w:rPr>
              <w:t>، و</w:t>
            </w:r>
            <w:r w:rsidRPr="00975D2F">
              <w:rPr>
                <w:rFonts w:cs="Simplified Arabic"/>
                <w:sz w:val="20"/>
                <w:szCs w:val="22"/>
                <w:rtl/>
                <w:lang w:val="en-GB" w:eastAsia="en-US"/>
              </w:rPr>
              <w:t xml:space="preserve">يحدها من الجنوب الساحل الشمالي لسيلاند، ومن الغرب ساحل </w:t>
            </w:r>
            <w:r w:rsidRPr="00975D2F">
              <w:rPr>
                <w:rFonts w:cs="Simplified Arabic" w:hint="cs"/>
                <w:sz w:val="20"/>
                <w:szCs w:val="22"/>
                <w:rtl/>
                <w:lang w:val="en-GB" w:eastAsia="en-US"/>
              </w:rPr>
              <w:t>ي</w:t>
            </w:r>
            <w:r w:rsidRPr="00975D2F">
              <w:rPr>
                <w:rFonts w:cs="Simplified Arabic"/>
                <w:sz w:val="20"/>
                <w:szCs w:val="22"/>
                <w:rtl/>
                <w:lang w:val="en-GB" w:eastAsia="en-US"/>
              </w:rPr>
              <w:t>وتلاند الشمالي</w:t>
            </w:r>
            <w:r w:rsidRPr="00975D2F">
              <w:rPr>
                <w:rFonts w:cs="Simplified Arabic" w:hint="cs"/>
                <w:sz w:val="20"/>
                <w:szCs w:val="22"/>
                <w:rtl/>
                <w:lang w:val="en-GB" w:eastAsia="en-US"/>
              </w:rPr>
              <w:t xml:space="preserve"> الشرقي</w:t>
            </w:r>
            <w:r w:rsidRPr="00975D2F">
              <w:rPr>
                <w:rFonts w:cs="Simplified Arabic"/>
                <w:sz w:val="20"/>
                <w:szCs w:val="22"/>
                <w:rtl/>
                <w:lang w:val="en-GB" w:eastAsia="en-US"/>
              </w:rPr>
              <w:t>، ومن الشرق الحدود الدانمركية السويدية</w:t>
            </w:r>
            <w:r w:rsidRPr="00975D2F">
              <w:rPr>
                <w:rFonts w:cs="Simplified Arabic" w:hint="cs"/>
                <w:sz w:val="20"/>
                <w:szCs w:val="22"/>
                <w:rtl/>
                <w:lang w:val="en-GB" w:eastAsia="en-US"/>
              </w:rPr>
              <w:t>،</w:t>
            </w:r>
            <w:r w:rsidRPr="00975D2F">
              <w:rPr>
                <w:rFonts w:cs="Simplified Arabic"/>
                <w:sz w:val="20"/>
                <w:szCs w:val="22"/>
                <w:rtl/>
                <w:lang w:val="en-GB" w:eastAsia="en-US"/>
              </w:rPr>
              <w:t xml:space="preserve"> ومن الشمال خط</w:t>
            </w:r>
            <w:r w:rsidRPr="00975D2F">
              <w:rPr>
                <w:rFonts w:cs="Simplified Arabic" w:hint="cs"/>
                <w:sz w:val="20"/>
                <w:szCs w:val="22"/>
                <w:rtl/>
                <w:lang w:val="en-GB" w:eastAsia="en-US"/>
              </w:rPr>
              <w:t xml:space="preserve"> يمتد</w:t>
            </w:r>
            <w:r w:rsidRPr="00975D2F">
              <w:rPr>
                <w:rFonts w:cs="Simplified Arabic"/>
                <w:sz w:val="20"/>
                <w:szCs w:val="22"/>
                <w:rtl/>
                <w:lang w:val="en-GB" w:eastAsia="en-US"/>
              </w:rPr>
              <w:t xml:space="preserve"> من أقصى نقطة في شمال الدانمرك إلى شمال</w:t>
            </w:r>
            <w:r w:rsidRPr="00975D2F">
              <w:rPr>
                <w:rFonts w:cs="Simplified Arabic" w:hint="cs"/>
                <w:sz w:val="20"/>
                <w:szCs w:val="22"/>
                <w:rtl/>
                <w:lang w:val="en-GB" w:eastAsia="en-US"/>
              </w:rPr>
              <w:t>ها</w:t>
            </w:r>
            <w:r w:rsidRPr="00975D2F">
              <w:rPr>
                <w:rFonts w:cs="Simplified Arabic"/>
                <w:sz w:val="20"/>
                <w:szCs w:val="22"/>
                <w:rtl/>
                <w:lang w:val="en-GB" w:eastAsia="en-US"/>
              </w:rPr>
              <w:t xml:space="preserve"> الشرقي</w:t>
            </w:r>
            <w:r w:rsidRPr="00975D2F">
              <w:rPr>
                <w:rFonts w:cs="Simplified Arabic" w:hint="cs"/>
                <w:sz w:val="20"/>
                <w:szCs w:val="22"/>
                <w:rtl/>
                <w:lang w:val="en-GB" w:eastAsia="en-US"/>
              </w:rPr>
              <w:t xml:space="preserve">. </w:t>
            </w:r>
            <w:r w:rsidRPr="00975D2F">
              <w:rPr>
                <w:rFonts w:cs="Simplified Arabic"/>
                <w:sz w:val="20"/>
                <w:szCs w:val="22"/>
                <w:rtl/>
                <w:lang w:val="en-GB" w:eastAsia="en-US"/>
              </w:rPr>
              <w:t>و</w:t>
            </w:r>
            <w:r w:rsidRPr="00975D2F">
              <w:rPr>
                <w:rFonts w:cs="Simplified Arabic" w:hint="cs"/>
                <w:sz w:val="20"/>
                <w:szCs w:val="22"/>
                <w:rtl/>
                <w:lang w:val="en-GB" w:eastAsia="en-US"/>
              </w:rPr>
              <w:t>تبلغ ال</w:t>
            </w:r>
            <w:r w:rsidRPr="00975D2F">
              <w:rPr>
                <w:rFonts w:cs="Simplified Arabic"/>
                <w:sz w:val="20"/>
                <w:szCs w:val="22"/>
                <w:rtl/>
                <w:lang w:val="en-GB" w:eastAsia="en-US"/>
              </w:rPr>
              <w:t>مساح</w:t>
            </w:r>
            <w:r w:rsidRPr="00975D2F">
              <w:rPr>
                <w:rFonts w:cs="Simplified Arabic" w:hint="cs"/>
                <w:sz w:val="20"/>
                <w:szCs w:val="22"/>
                <w:rtl/>
                <w:lang w:val="en-GB" w:eastAsia="en-US"/>
              </w:rPr>
              <w:t>ة ال</w:t>
            </w:r>
            <w:r w:rsidRPr="00975D2F">
              <w:rPr>
                <w:rFonts w:cs="Simplified Arabic"/>
                <w:sz w:val="20"/>
                <w:szCs w:val="22"/>
                <w:rtl/>
                <w:lang w:val="en-GB" w:eastAsia="en-US"/>
              </w:rPr>
              <w:t>إجمالية</w:t>
            </w:r>
            <w:r w:rsidRPr="00975D2F">
              <w:rPr>
                <w:rFonts w:cs="Simplified Arabic" w:hint="cs"/>
                <w:sz w:val="20"/>
                <w:szCs w:val="22"/>
                <w:rtl/>
                <w:lang w:val="en-GB" w:eastAsia="en-US"/>
              </w:rPr>
              <w:t xml:space="preserve"> ل</w:t>
            </w:r>
            <w:r w:rsidRPr="00975D2F">
              <w:rPr>
                <w:rFonts w:cs="Simplified Arabic"/>
                <w:sz w:val="20"/>
                <w:szCs w:val="22"/>
                <w:rtl/>
                <w:lang w:val="en-GB" w:eastAsia="en-US"/>
              </w:rPr>
              <w:t xml:space="preserve">هذه المنطقة </w:t>
            </w:r>
            <w:r w:rsidRPr="00975D2F">
              <w:rPr>
                <w:rFonts w:cs="Simplified Arabic" w:hint="cs"/>
                <w:sz w:val="20"/>
                <w:szCs w:val="22"/>
                <w:rtl/>
                <w:lang w:val="en-GB" w:eastAsia="en-US"/>
              </w:rPr>
              <w:t>995 14</w:t>
            </w:r>
            <w:r w:rsidRPr="00975D2F">
              <w:rPr>
                <w:rFonts w:cs="Simplified Arabic"/>
                <w:sz w:val="20"/>
                <w:szCs w:val="22"/>
                <w:rtl/>
                <w:lang w:val="en-GB" w:eastAsia="en-US"/>
              </w:rPr>
              <w:t xml:space="preserve"> كيلومتر</w:t>
            </w:r>
            <w:r w:rsidRPr="00975D2F">
              <w:rPr>
                <w:rFonts w:cs="Simplified Arabic" w:hint="cs"/>
                <w:sz w:val="20"/>
                <w:szCs w:val="22"/>
                <w:rtl/>
                <w:lang w:val="en-GB" w:eastAsia="en-US"/>
              </w:rPr>
              <w:t>ا</w:t>
            </w:r>
            <w:r w:rsidRPr="00975D2F">
              <w:rPr>
                <w:rFonts w:cs="Simplified Arabic"/>
                <w:sz w:val="20"/>
                <w:szCs w:val="22"/>
                <w:rtl/>
                <w:lang w:val="en-GB" w:eastAsia="en-US"/>
              </w:rPr>
              <w:t xml:space="preserve"> مربع</w:t>
            </w:r>
            <w:r w:rsidRPr="00975D2F">
              <w:rPr>
                <w:rFonts w:cs="Simplified Arabic" w:hint="cs"/>
                <w:sz w:val="20"/>
                <w:szCs w:val="22"/>
                <w:rtl/>
                <w:lang w:val="en-GB" w:eastAsia="en-US"/>
              </w:rPr>
              <w:t>ا. و</w:t>
            </w:r>
            <w:r w:rsidRPr="00975D2F">
              <w:rPr>
                <w:rFonts w:cs="Simplified Arabic"/>
                <w:sz w:val="20"/>
                <w:szCs w:val="22"/>
                <w:rtl/>
                <w:lang w:val="en-GB" w:eastAsia="en-US"/>
              </w:rPr>
              <w:t>ت</w:t>
            </w:r>
            <w:r w:rsidRPr="00975D2F">
              <w:rPr>
                <w:rFonts w:cs="Simplified Arabic" w:hint="cs"/>
                <w:sz w:val="20"/>
                <w:szCs w:val="22"/>
                <w:rtl/>
                <w:lang w:val="en-GB" w:eastAsia="en-US"/>
              </w:rPr>
              <w:t>َ</w:t>
            </w:r>
            <w:r w:rsidRPr="00975D2F">
              <w:rPr>
                <w:rFonts w:cs="Simplified Arabic"/>
                <w:sz w:val="20"/>
                <w:szCs w:val="22"/>
                <w:rtl/>
                <w:lang w:val="en-GB" w:eastAsia="en-US"/>
              </w:rPr>
              <w:t>ح</w:t>
            </w:r>
            <w:r w:rsidRPr="00975D2F">
              <w:rPr>
                <w:rFonts w:cs="Simplified Arabic" w:hint="cs"/>
                <w:sz w:val="20"/>
                <w:szCs w:val="22"/>
                <w:rtl/>
                <w:lang w:val="en-GB" w:eastAsia="en-US"/>
              </w:rPr>
              <w:t>ُ</w:t>
            </w:r>
            <w:r w:rsidRPr="00975D2F">
              <w:rPr>
                <w:rFonts w:cs="Simplified Arabic"/>
                <w:sz w:val="20"/>
                <w:szCs w:val="22"/>
                <w:rtl/>
                <w:lang w:val="en-GB" w:eastAsia="en-US"/>
              </w:rPr>
              <w:t>د منطقة كاتيغات</w:t>
            </w:r>
            <w:r w:rsidRPr="00975D2F">
              <w:rPr>
                <w:rFonts w:cs="Simplified Arabic" w:hint="cs"/>
                <w:sz w:val="20"/>
                <w:szCs w:val="22"/>
                <w:rtl/>
                <w:lang w:val="en-GB" w:eastAsia="en-US"/>
              </w:rPr>
              <w:t xml:space="preserve"> </w:t>
            </w:r>
            <w:r w:rsidRPr="00975D2F">
              <w:rPr>
                <w:rFonts w:cs="Simplified Arabic"/>
                <w:sz w:val="20"/>
                <w:szCs w:val="22"/>
                <w:rtl/>
                <w:lang w:val="en-GB" w:eastAsia="en-US"/>
              </w:rPr>
              <w:t>المنطق</w:t>
            </w:r>
            <w:r w:rsidRPr="00975D2F">
              <w:rPr>
                <w:rFonts w:cs="Simplified Arabic" w:hint="cs"/>
                <w:sz w:val="20"/>
                <w:szCs w:val="22"/>
                <w:rtl/>
                <w:lang w:val="en-GB" w:eastAsia="en-US"/>
              </w:rPr>
              <w:t>ة</w:t>
            </w:r>
            <w:r w:rsidRPr="00975D2F">
              <w:rPr>
                <w:rFonts w:cs="Simplified Arabic"/>
                <w:sz w:val="20"/>
                <w:szCs w:val="22"/>
                <w:rtl/>
                <w:lang w:val="en-GB" w:eastAsia="en-US"/>
              </w:rPr>
              <w:t xml:space="preserve"> البحرية</w:t>
            </w:r>
            <w:r w:rsidRPr="00975D2F">
              <w:rPr>
                <w:rFonts w:cs="Simplified Arabic" w:hint="cs"/>
                <w:sz w:val="20"/>
                <w:szCs w:val="22"/>
                <w:rtl/>
                <w:lang w:val="en-GB" w:eastAsia="en-US"/>
              </w:rPr>
              <w:t xml:space="preserve"> </w:t>
            </w:r>
            <w:r w:rsidRPr="00975D2F">
              <w:rPr>
                <w:rFonts w:cs="Simplified Arabic"/>
                <w:sz w:val="20"/>
                <w:szCs w:val="22"/>
                <w:rtl/>
                <w:lang w:val="en-GB" w:eastAsia="en-US"/>
              </w:rPr>
              <w:t>المهمة إيكولوجيا أو بيولوجيا</w:t>
            </w:r>
            <w:r w:rsidRPr="00975D2F">
              <w:rPr>
                <w:rFonts w:cs="Simplified Arabic" w:hint="cs"/>
                <w:sz w:val="20"/>
                <w:szCs w:val="22"/>
                <w:rtl/>
                <w:lang w:val="en-GB" w:eastAsia="en-US"/>
              </w:rPr>
              <w:t xml:space="preserve"> </w:t>
            </w:r>
            <w:r w:rsidRPr="00975D2F">
              <w:rPr>
                <w:rFonts w:cs="Simplified Arabic"/>
                <w:sz w:val="20"/>
                <w:szCs w:val="22"/>
                <w:rtl/>
                <w:lang w:val="en-GB" w:eastAsia="en-US"/>
              </w:rPr>
              <w:t>الحالية (</w:t>
            </w:r>
            <w:r w:rsidRPr="00975D2F">
              <w:rPr>
                <w:rFonts w:cs="Simplified Arabic" w:hint="cs"/>
                <w:sz w:val="20"/>
                <w:szCs w:val="22"/>
                <w:rtl/>
                <w:lang w:val="en-GB" w:eastAsia="en-US"/>
              </w:rPr>
              <w:t xml:space="preserve">وهي </w:t>
            </w:r>
            <w:r w:rsidRPr="00975D2F">
              <w:rPr>
                <w:rFonts w:cs="Simplified Arabic"/>
                <w:sz w:val="20"/>
                <w:szCs w:val="22"/>
                <w:rtl/>
                <w:lang w:val="en-GB" w:eastAsia="en-US"/>
              </w:rPr>
              <w:t>المنطقة رقم 9:</w:t>
            </w:r>
            <w:r w:rsidRPr="00975D2F">
              <w:rPr>
                <w:rFonts w:cs="Simplified Arabic" w:hint="cs"/>
                <w:sz w:val="20"/>
                <w:szCs w:val="22"/>
                <w:rtl/>
                <w:lang w:val="en-GB" w:eastAsia="en-US"/>
              </w:rPr>
              <w:t xml:space="preserve"> فلادين</w:t>
            </w:r>
            <w:r w:rsidRPr="00975D2F">
              <w:rPr>
                <w:rFonts w:cs="Simplified Arabic" w:hint="cs"/>
                <w:sz w:val="20"/>
                <w:szCs w:val="22"/>
                <w:rtl/>
                <w:lang w:val="en-GB" w:eastAsia="en-US" w:bidi="ar-EG"/>
              </w:rPr>
              <w:t xml:space="preserve"> وستورا</w:t>
            </w:r>
            <w:r w:rsidRPr="00975D2F">
              <w:rPr>
                <w:rFonts w:cs="Simplified Arabic"/>
                <w:sz w:val="20"/>
                <w:szCs w:val="22"/>
                <w:rtl/>
                <w:lang w:val="en-GB" w:eastAsia="en-US"/>
              </w:rPr>
              <w:t xml:space="preserve"> و</w:t>
            </w:r>
            <w:r w:rsidRPr="00975D2F">
              <w:rPr>
                <w:rFonts w:cs="Simplified Arabic" w:hint="cs"/>
                <w:sz w:val="20"/>
                <w:szCs w:val="22"/>
                <w:rtl/>
                <w:lang w:val="en-GB" w:eastAsia="en-US"/>
              </w:rPr>
              <w:t>ليلا ميدلغروند</w:t>
            </w:r>
            <w:r w:rsidRPr="00975D2F">
              <w:rPr>
                <w:rFonts w:cs="Simplified Arabic"/>
                <w:sz w:val="20"/>
                <w:szCs w:val="22"/>
                <w:rtl/>
                <w:lang w:val="en-GB" w:eastAsia="en-US"/>
              </w:rPr>
              <w:t xml:space="preserve">)، الموصوفة في </w:t>
            </w:r>
            <w:r w:rsidRPr="00975D2F">
              <w:rPr>
                <w:rFonts w:cs="Simplified Arabic" w:hint="cs"/>
                <w:sz w:val="20"/>
                <w:szCs w:val="22"/>
                <w:rtl/>
                <w:lang w:val="en-GB" w:eastAsia="en-US"/>
              </w:rPr>
              <w:t>حلق</w:t>
            </w:r>
            <w:r w:rsidRPr="00975D2F">
              <w:rPr>
                <w:rFonts w:cs="Simplified Arabic"/>
                <w:sz w:val="20"/>
                <w:szCs w:val="22"/>
                <w:rtl/>
                <w:lang w:val="en-GB" w:eastAsia="en-US"/>
              </w:rPr>
              <w:t xml:space="preserve">ة العمل الإقليمية الخاصة </w:t>
            </w:r>
            <w:r w:rsidRPr="00975D2F">
              <w:rPr>
                <w:rFonts w:cs="Simplified Arabic" w:hint="cs"/>
                <w:sz w:val="20"/>
                <w:szCs w:val="22"/>
                <w:rtl/>
                <w:lang w:val="en-GB" w:eastAsia="en-US"/>
              </w:rPr>
              <w:t>بالمناطق المهمة إيكولوجيا أو بيولوجيا في</w:t>
            </w:r>
            <w:r w:rsidRPr="00975D2F">
              <w:rPr>
                <w:rFonts w:cs="Simplified Arabic"/>
                <w:sz w:val="20"/>
                <w:szCs w:val="22"/>
                <w:rtl/>
                <w:lang w:val="en-GB" w:eastAsia="en-US"/>
              </w:rPr>
              <w:t xml:space="preserve"> بحر البلطيق (انظر تقرير </w:t>
            </w:r>
            <w:r w:rsidRPr="00975D2F">
              <w:rPr>
                <w:rFonts w:cs="Simplified Arabic" w:hint="cs"/>
                <w:sz w:val="20"/>
                <w:szCs w:val="22"/>
                <w:rtl/>
                <w:lang w:val="en-GB" w:eastAsia="en-US"/>
              </w:rPr>
              <w:t>حلق</w:t>
            </w:r>
            <w:r w:rsidRPr="00975D2F">
              <w:rPr>
                <w:rFonts w:cs="Simplified Arabic"/>
                <w:sz w:val="20"/>
                <w:szCs w:val="22"/>
                <w:rtl/>
                <w:lang w:val="en-GB" w:eastAsia="en-US"/>
              </w:rPr>
              <w:t>ة العمل هنا:</w:t>
            </w:r>
            <w:r w:rsidRPr="00975D2F">
              <w:rPr>
                <w:rFonts w:cs="Simplified Arabic" w:hint="cs"/>
                <w:sz w:val="20"/>
                <w:szCs w:val="22"/>
                <w:rtl/>
                <w:lang w:val="en-GB" w:eastAsia="en-US"/>
              </w:rPr>
              <w:t xml:space="preserve"> </w:t>
            </w:r>
            <w:hyperlink r:id="rId70" w:history="1">
              <w:r w:rsidRPr="00975D2F">
                <w:rPr>
                  <w:rFonts w:cs="Simplified Arabic"/>
                  <w:color w:val="0000FF"/>
                  <w:sz w:val="20"/>
                  <w:szCs w:val="22"/>
                  <w:u w:val="single"/>
                  <w:lang w:val="en-GB" w:eastAsia="en-US"/>
                </w:rPr>
                <w:t>https://www.cbd.int/doc/c/aa9a/bde9/eaf24f73bd471d64e8094722/ebsa-ws-2018-01-04-en.pdf</w:t>
              </w:r>
            </w:hyperlink>
            <w:r w:rsidRPr="00975D2F">
              <w:rPr>
                <w:rFonts w:cs="Simplified Arabic" w:hint="cs"/>
                <w:sz w:val="20"/>
                <w:szCs w:val="22"/>
                <w:rtl/>
                <w:lang w:val="en-GB" w:eastAsia="en-US"/>
              </w:rPr>
              <w:t>).</w:t>
            </w:r>
          </w:p>
          <w:p w14:paraId="2509FAFE" w14:textId="77777777" w:rsidR="00975D2F" w:rsidRPr="00975D2F" w:rsidRDefault="00975D2F" w:rsidP="006E3BED">
            <w:pPr>
              <w:numPr>
                <w:ilvl w:val="0"/>
                <w:numId w:val="156"/>
              </w:numPr>
              <w:suppressLineNumbers/>
              <w:suppressAutoHyphens/>
              <w:kinsoku w:val="0"/>
              <w:overflowPunct w:val="0"/>
              <w:autoSpaceDE w:val="0"/>
              <w:autoSpaceDN w:val="0"/>
              <w:bidi/>
              <w:jc w:val="both"/>
              <w:rPr>
                <w:rFonts w:cs="Simplified Arabic"/>
                <w:snapToGrid w:val="0"/>
                <w:kern w:val="22"/>
                <w:sz w:val="20"/>
                <w:szCs w:val="22"/>
                <w:lang w:val="en-GB" w:eastAsia="en-US"/>
              </w:rPr>
            </w:pPr>
            <w:r w:rsidRPr="00975D2F">
              <w:rPr>
                <w:rFonts w:cs="Simplified Arabic"/>
                <w:sz w:val="20"/>
                <w:szCs w:val="22"/>
                <w:rtl/>
                <w:lang w:val="en-GB" w:eastAsia="en-US"/>
              </w:rPr>
              <w:t>ي</w:t>
            </w:r>
            <w:r w:rsidRPr="00975D2F">
              <w:rPr>
                <w:rFonts w:cs="Simplified Arabic" w:hint="cs"/>
                <w:sz w:val="20"/>
                <w:szCs w:val="22"/>
                <w:rtl/>
                <w:lang w:val="en-GB" w:eastAsia="en-US"/>
              </w:rPr>
              <w:t>ضم</w:t>
            </w:r>
            <w:r w:rsidRPr="00975D2F">
              <w:rPr>
                <w:rFonts w:cs="Simplified Arabic"/>
                <w:sz w:val="20"/>
                <w:szCs w:val="22"/>
                <w:rtl/>
                <w:lang w:val="en-GB" w:eastAsia="en-US"/>
              </w:rPr>
              <w:t xml:space="preserve"> الجزء الدانمركي من منطقة كاتيغات منظرا طبيعيا </w:t>
            </w:r>
            <w:r w:rsidRPr="00975D2F">
              <w:rPr>
                <w:rFonts w:cs="Simplified Arabic" w:hint="cs"/>
                <w:sz w:val="20"/>
                <w:szCs w:val="22"/>
                <w:rtl/>
                <w:lang w:val="en-GB" w:eastAsia="en-US"/>
              </w:rPr>
              <w:t>يحتوي على مسطحات</w:t>
            </w:r>
            <w:r w:rsidRPr="00975D2F">
              <w:rPr>
                <w:rFonts w:cs="Simplified Arabic"/>
                <w:sz w:val="20"/>
                <w:szCs w:val="22"/>
                <w:rtl/>
                <w:lang w:val="en-GB" w:eastAsia="en-US"/>
              </w:rPr>
              <w:t xml:space="preserve"> رملية ضحلة وقنوات موحلة عم</w:t>
            </w:r>
            <w:r w:rsidRPr="00975D2F">
              <w:rPr>
                <w:rFonts w:cs="Simplified Arabic" w:hint="cs"/>
                <w:sz w:val="20"/>
                <w:szCs w:val="22"/>
                <w:rtl/>
                <w:lang w:val="en-GB" w:eastAsia="en-US"/>
              </w:rPr>
              <w:t>ي</w:t>
            </w:r>
            <w:r w:rsidRPr="00975D2F">
              <w:rPr>
                <w:rFonts w:cs="Simplified Arabic"/>
                <w:sz w:val="20"/>
                <w:szCs w:val="22"/>
                <w:rtl/>
                <w:lang w:val="en-GB" w:eastAsia="en-US"/>
              </w:rPr>
              <w:t>ق</w:t>
            </w:r>
            <w:r w:rsidRPr="00975D2F">
              <w:rPr>
                <w:rFonts w:cs="Simplified Arabic" w:hint="cs"/>
                <w:sz w:val="20"/>
                <w:szCs w:val="22"/>
                <w:rtl/>
                <w:lang w:val="en-GB" w:eastAsia="en-US"/>
              </w:rPr>
              <w:t>ة</w:t>
            </w:r>
            <w:r w:rsidRPr="00975D2F">
              <w:rPr>
                <w:rFonts w:cs="Simplified Arabic"/>
                <w:sz w:val="20"/>
                <w:szCs w:val="22"/>
                <w:rtl/>
                <w:lang w:val="en-GB" w:eastAsia="en-US"/>
              </w:rPr>
              <w:t xml:space="preserve"> ومناطق بها شعاب صخرية وشعاب فقاعية. </w:t>
            </w:r>
            <w:r w:rsidRPr="00975D2F">
              <w:rPr>
                <w:rFonts w:cs="Simplified Arabic" w:hint="cs"/>
                <w:sz w:val="20"/>
                <w:szCs w:val="22"/>
                <w:rtl/>
                <w:lang w:val="en-GB" w:eastAsia="en-US"/>
              </w:rPr>
              <w:t>و</w:t>
            </w:r>
            <w:r w:rsidRPr="00975D2F">
              <w:rPr>
                <w:rFonts w:cs="Simplified Arabic"/>
                <w:sz w:val="20"/>
                <w:szCs w:val="22"/>
                <w:rtl/>
                <w:lang w:val="en-GB" w:eastAsia="en-US"/>
              </w:rPr>
              <w:t>ت</w:t>
            </w:r>
            <w:r w:rsidRPr="00975D2F">
              <w:rPr>
                <w:rFonts w:cs="Simplified Arabic" w:hint="cs"/>
                <w:sz w:val="20"/>
                <w:szCs w:val="22"/>
                <w:rtl/>
                <w:lang w:val="en-GB" w:eastAsia="en-US"/>
              </w:rPr>
              <w:t>ضم</w:t>
            </w:r>
            <w:r w:rsidRPr="00975D2F">
              <w:rPr>
                <w:rFonts w:cs="Simplified Arabic"/>
                <w:sz w:val="20"/>
                <w:szCs w:val="22"/>
                <w:rtl/>
                <w:lang w:val="en-GB" w:eastAsia="en-US"/>
              </w:rPr>
              <w:t xml:space="preserve"> المنطقة </w:t>
            </w:r>
            <w:r w:rsidRPr="00975D2F">
              <w:rPr>
                <w:rFonts w:cs="Simplified Arabic" w:hint="cs"/>
                <w:sz w:val="20"/>
                <w:szCs w:val="22"/>
                <w:rtl/>
                <w:lang w:val="en-GB" w:eastAsia="en-US"/>
              </w:rPr>
              <w:t>مجموعة متنوعة</w:t>
            </w:r>
            <w:r w:rsidRPr="00975D2F">
              <w:rPr>
                <w:rFonts w:cs="Simplified Arabic"/>
                <w:sz w:val="20"/>
                <w:szCs w:val="22"/>
                <w:rtl/>
                <w:lang w:val="en-GB" w:eastAsia="en-US"/>
              </w:rPr>
              <w:t xml:space="preserve"> من الطيور</w:t>
            </w:r>
            <w:r w:rsidRPr="00975D2F">
              <w:rPr>
                <w:rFonts w:cs="Simplified Arabic" w:hint="cs"/>
                <w:sz w:val="20"/>
                <w:szCs w:val="22"/>
                <w:rtl/>
                <w:lang w:val="en-GB" w:eastAsia="en-US"/>
              </w:rPr>
              <w:t>، تشمل</w:t>
            </w:r>
            <w:r w:rsidRPr="00975D2F">
              <w:rPr>
                <w:rFonts w:cs="Simplified Arabic"/>
                <w:sz w:val="20"/>
                <w:szCs w:val="22"/>
                <w:rtl/>
                <w:lang w:val="en-GB" w:eastAsia="en-US"/>
              </w:rPr>
              <w:t xml:space="preserve"> عناصر من بيئات ال</w:t>
            </w:r>
            <w:r w:rsidRPr="00975D2F">
              <w:rPr>
                <w:rFonts w:cs="Simplified Arabic" w:hint="cs"/>
                <w:sz w:val="20"/>
                <w:szCs w:val="22"/>
                <w:rtl/>
                <w:lang w:val="en-GB" w:eastAsia="en-US"/>
              </w:rPr>
              <w:t>مياه السطح</w:t>
            </w:r>
            <w:r w:rsidRPr="00975D2F">
              <w:rPr>
                <w:rFonts w:cs="Simplified Arabic"/>
                <w:sz w:val="20"/>
                <w:szCs w:val="22"/>
                <w:rtl/>
                <w:lang w:val="en-GB" w:eastAsia="en-US"/>
              </w:rPr>
              <w:t>ية في بحر الشمال وكذلك</w:t>
            </w:r>
            <w:r w:rsidRPr="00975D2F">
              <w:rPr>
                <w:rFonts w:cs="Simplified Arabic" w:hint="cs"/>
                <w:sz w:val="20"/>
                <w:szCs w:val="22"/>
                <w:rtl/>
                <w:lang w:val="en-GB" w:eastAsia="en-US"/>
              </w:rPr>
              <w:t xml:space="preserve"> بعض</w:t>
            </w:r>
            <w:r w:rsidRPr="00975D2F">
              <w:rPr>
                <w:rFonts w:cs="Simplified Arabic"/>
                <w:sz w:val="20"/>
                <w:szCs w:val="22"/>
                <w:rtl/>
                <w:lang w:val="en-GB" w:eastAsia="en-US"/>
              </w:rPr>
              <w:t xml:space="preserve"> الطيور الشتوية </w:t>
            </w:r>
            <w:r w:rsidRPr="00975D2F">
              <w:rPr>
                <w:rFonts w:cs="Simplified Arabic" w:hint="cs"/>
                <w:sz w:val="20"/>
                <w:szCs w:val="22"/>
                <w:rtl/>
                <w:lang w:val="en-GB" w:eastAsia="en-US"/>
              </w:rPr>
              <w:t xml:space="preserve">القادمة </w:t>
            </w:r>
            <w:r w:rsidRPr="00975D2F">
              <w:rPr>
                <w:rFonts w:cs="Simplified Arabic"/>
                <w:sz w:val="20"/>
                <w:szCs w:val="22"/>
                <w:rtl/>
                <w:lang w:val="en-GB" w:eastAsia="en-US"/>
              </w:rPr>
              <w:t>من أ</w:t>
            </w:r>
            <w:r w:rsidRPr="00975D2F">
              <w:rPr>
                <w:rFonts w:cs="Simplified Arabic" w:hint="cs"/>
                <w:sz w:val="20"/>
                <w:szCs w:val="22"/>
                <w:rtl/>
                <w:lang w:val="en-GB" w:eastAsia="en-US"/>
              </w:rPr>
              <w:t>ماكن</w:t>
            </w:r>
            <w:r w:rsidRPr="00975D2F">
              <w:rPr>
                <w:rFonts w:cs="Simplified Arabic"/>
                <w:sz w:val="20"/>
                <w:szCs w:val="22"/>
                <w:rtl/>
                <w:lang w:val="en-GB" w:eastAsia="en-US"/>
              </w:rPr>
              <w:t xml:space="preserve"> التكاثر في الاتحاد الروسي وال</w:t>
            </w:r>
            <w:r w:rsidRPr="00975D2F">
              <w:rPr>
                <w:rFonts w:cs="Simplified Arabic" w:hint="cs"/>
                <w:sz w:val="20"/>
                <w:szCs w:val="22"/>
                <w:rtl/>
                <w:lang w:val="en-GB" w:eastAsia="en-US"/>
              </w:rPr>
              <w:t>بلدان</w:t>
            </w:r>
            <w:r w:rsidRPr="00975D2F">
              <w:rPr>
                <w:rFonts w:cs="Simplified Arabic"/>
                <w:sz w:val="20"/>
                <w:szCs w:val="22"/>
                <w:rtl/>
                <w:lang w:val="en-GB" w:eastAsia="en-US"/>
              </w:rPr>
              <w:t xml:space="preserve"> الاسكندنافية</w:t>
            </w:r>
            <w:r w:rsidRPr="00975D2F">
              <w:rPr>
                <w:rFonts w:cs="Simplified Arabic" w:hint="cs"/>
                <w:sz w:val="20"/>
                <w:szCs w:val="22"/>
                <w:rtl/>
                <w:lang w:val="en-GB" w:eastAsia="en-US"/>
              </w:rPr>
              <w:t>. و</w:t>
            </w:r>
            <w:r w:rsidRPr="00975D2F">
              <w:rPr>
                <w:rFonts w:cs="Simplified Arabic"/>
                <w:sz w:val="20"/>
                <w:szCs w:val="22"/>
                <w:rtl/>
                <w:lang w:val="en-GB" w:eastAsia="en-US"/>
              </w:rPr>
              <w:t>يصعب الوصول إلى أجزاء من</w:t>
            </w:r>
            <w:r w:rsidRPr="00975D2F">
              <w:rPr>
                <w:rFonts w:cs="Simplified Arabic" w:hint="cs"/>
                <w:sz w:val="20"/>
                <w:szCs w:val="22"/>
                <w:rtl/>
                <w:lang w:val="en-GB" w:eastAsia="en-US"/>
              </w:rPr>
              <w:t xml:space="preserve"> هذه</w:t>
            </w:r>
            <w:r w:rsidRPr="00975D2F">
              <w:rPr>
                <w:rFonts w:cs="Simplified Arabic"/>
                <w:sz w:val="20"/>
                <w:szCs w:val="22"/>
                <w:rtl/>
                <w:lang w:val="en-GB" w:eastAsia="en-US"/>
              </w:rPr>
              <w:t xml:space="preserve"> المنطقة </w:t>
            </w:r>
            <w:r w:rsidRPr="00975D2F">
              <w:rPr>
                <w:rFonts w:cs="Simplified Arabic" w:hint="cs"/>
                <w:sz w:val="20"/>
                <w:szCs w:val="22"/>
                <w:rtl/>
                <w:lang w:val="en-GB" w:eastAsia="en-US"/>
              </w:rPr>
              <w:t>لأغراض</w:t>
            </w:r>
            <w:r w:rsidRPr="00975D2F">
              <w:rPr>
                <w:rFonts w:cs="Simplified Arabic"/>
                <w:sz w:val="20"/>
                <w:szCs w:val="22"/>
                <w:rtl/>
                <w:lang w:val="en-GB" w:eastAsia="en-US"/>
              </w:rPr>
              <w:t xml:space="preserve"> الأنشطة البشرية، </w:t>
            </w:r>
            <w:r w:rsidRPr="00975D2F">
              <w:rPr>
                <w:rFonts w:cs="Simplified Arabic" w:hint="cs"/>
                <w:sz w:val="20"/>
                <w:szCs w:val="22"/>
                <w:rtl/>
                <w:lang w:val="en-GB" w:eastAsia="en-US"/>
              </w:rPr>
              <w:t>مما جعلها</w:t>
            </w:r>
            <w:r w:rsidRPr="00975D2F">
              <w:rPr>
                <w:rFonts w:cs="Simplified Arabic"/>
                <w:sz w:val="20"/>
                <w:szCs w:val="22"/>
                <w:rtl/>
                <w:lang w:val="en-GB" w:eastAsia="en-US"/>
              </w:rPr>
              <w:t xml:space="preserve"> مواقع</w:t>
            </w:r>
            <w:r w:rsidRPr="00975D2F">
              <w:rPr>
                <w:rFonts w:cs="Simplified Arabic" w:hint="cs"/>
                <w:sz w:val="20"/>
                <w:szCs w:val="22"/>
                <w:rtl/>
                <w:lang w:val="en-GB" w:eastAsia="en-US"/>
              </w:rPr>
              <w:t xml:space="preserve"> هامة</w:t>
            </w:r>
            <w:r w:rsidRPr="00975D2F">
              <w:rPr>
                <w:rFonts w:cs="Simplified Arabic"/>
                <w:sz w:val="20"/>
                <w:szCs w:val="22"/>
                <w:rtl/>
                <w:lang w:val="en-GB" w:eastAsia="en-US"/>
              </w:rPr>
              <w:t xml:space="preserve"> ل</w:t>
            </w:r>
            <w:r w:rsidRPr="00975D2F">
              <w:rPr>
                <w:rFonts w:cs="Simplified Arabic" w:hint="cs"/>
                <w:sz w:val="20"/>
                <w:szCs w:val="22"/>
                <w:rtl/>
                <w:lang w:val="en-GB" w:eastAsia="en-US"/>
              </w:rPr>
              <w:t>طرح الريش</w:t>
            </w:r>
            <w:r w:rsidRPr="00975D2F">
              <w:rPr>
                <w:rFonts w:cs="Simplified Arabic"/>
                <w:sz w:val="20"/>
                <w:szCs w:val="22"/>
                <w:rtl/>
                <w:lang w:val="en-GB" w:eastAsia="en-US"/>
              </w:rPr>
              <w:t xml:space="preserve"> بالنسبة </w:t>
            </w:r>
            <w:r w:rsidRPr="00975D2F">
              <w:rPr>
                <w:rFonts w:cs="Simplified Arabic" w:hint="cs"/>
                <w:sz w:val="20"/>
                <w:szCs w:val="22"/>
                <w:rtl/>
                <w:lang w:val="en-GB" w:eastAsia="en-US"/>
              </w:rPr>
              <w:t>للبط البحري</w:t>
            </w:r>
            <w:r w:rsidRPr="00975D2F">
              <w:rPr>
                <w:rFonts w:cs="Simplified Arabic"/>
                <w:sz w:val="20"/>
                <w:szCs w:val="22"/>
                <w:rtl/>
                <w:lang w:val="en-GB" w:eastAsia="en-US"/>
              </w:rPr>
              <w:t xml:space="preserve">، مثل </w:t>
            </w:r>
            <w:r w:rsidRPr="00975D2F">
              <w:rPr>
                <w:rFonts w:cs="Simplified Arabic" w:hint="cs"/>
                <w:sz w:val="20"/>
                <w:szCs w:val="22"/>
                <w:rtl/>
                <w:lang w:val="en-GB" w:eastAsia="en-US"/>
              </w:rPr>
              <w:t>ال</w:t>
            </w:r>
            <w:r w:rsidRPr="00975D2F">
              <w:rPr>
                <w:rFonts w:cs="Simplified Arabic"/>
                <w:sz w:val="20"/>
                <w:szCs w:val="22"/>
                <w:rtl/>
                <w:lang w:val="en-GB" w:eastAsia="en-US"/>
              </w:rPr>
              <w:t>أسقطور</w:t>
            </w:r>
            <w:r w:rsidRPr="00975D2F">
              <w:rPr>
                <w:rFonts w:cs="Simplified Arabic" w:hint="cs"/>
                <w:sz w:val="20"/>
                <w:szCs w:val="22"/>
                <w:rtl/>
                <w:lang w:val="en-GB" w:eastAsia="en-US"/>
              </w:rPr>
              <w:t xml:space="preserve"> الشائع وال</w:t>
            </w:r>
            <w:r w:rsidRPr="00975D2F">
              <w:rPr>
                <w:rFonts w:cs="Simplified Arabic"/>
                <w:sz w:val="20"/>
                <w:szCs w:val="22"/>
                <w:rtl/>
                <w:lang w:val="en-GB" w:eastAsia="en-US"/>
              </w:rPr>
              <w:t>أسقطور</w:t>
            </w:r>
            <w:r w:rsidRPr="00975D2F">
              <w:rPr>
                <w:rFonts w:cs="Simplified Arabic" w:hint="cs"/>
                <w:sz w:val="20"/>
                <w:szCs w:val="22"/>
                <w:rtl/>
                <w:lang w:val="en-GB" w:eastAsia="en-US"/>
              </w:rPr>
              <w:t xml:space="preserve"> ال</w:t>
            </w:r>
            <w:r w:rsidRPr="00975D2F">
              <w:rPr>
                <w:rFonts w:cs="Simplified Arabic"/>
                <w:sz w:val="20"/>
                <w:szCs w:val="22"/>
                <w:rtl/>
                <w:lang w:val="en-GB" w:eastAsia="en-US"/>
              </w:rPr>
              <w:t>مخملي</w:t>
            </w:r>
            <w:r w:rsidRPr="00975D2F">
              <w:rPr>
                <w:rFonts w:cs="Simplified Arabic" w:hint="cs"/>
                <w:sz w:val="20"/>
                <w:szCs w:val="22"/>
                <w:rtl/>
                <w:lang w:val="en-GB" w:eastAsia="en-US"/>
              </w:rPr>
              <w:t xml:space="preserve">. وتشكل </w:t>
            </w:r>
            <w:r w:rsidRPr="00975D2F">
              <w:rPr>
                <w:rFonts w:cs="Simplified Arabic"/>
                <w:sz w:val="20"/>
                <w:szCs w:val="22"/>
                <w:rtl/>
                <w:lang w:val="en-GB" w:eastAsia="en-US"/>
              </w:rPr>
              <w:t>المنطقة موقع</w:t>
            </w:r>
            <w:r w:rsidRPr="00975D2F">
              <w:rPr>
                <w:rFonts w:cs="Simplified Arabic" w:hint="cs"/>
                <w:sz w:val="20"/>
                <w:szCs w:val="22"/>
                <w:rtl/>
                <w:lang w:val="en-GB" w:eastAsia="en-US"/>
              </w:rPr>
              <w:t>ا ل</w:t>
            </w:r>
            <w:r w:rsidRPr="00975D2F">
              <w:rPr>
                <w:rFonts w:cs="Simplified Arabic"/>
                <w:sz w:val="20"/>
                <w:szCs w:val="22"/>
                <w:rtl/>
                <w:lang w:val="en-GB" w:eastAsia="en-US"/>
              </w:rPr>
              <w:t>ا</w:t>
            </w:r>
            <w:r w:rsidRPr="00975D2F">
              <w:rPr>
                <w:rFonts w:cs="Simplified Arabic" w:hint="cs"/>
                <w:sz w:val="20"/>
                <w:szCs w:val="22"/>
                <w:rtl/>
                <w:lang w:val="en-GB" w:eastAsia="en-US"/>
              </w:rPr>
              <w:t xml:space="preserve">لتقاء نوعين </w:t>
            </w:r>
            <w:r w:rsidRPr="00975D2F">
              <w:rPr>
                <w:rFonts w:cs="Simplified Arabic"/>
                <w:sz w:val="20"/>
                <w:szCs w:val="22"/>
                <w:rtl/>
                <w:lang w:val="en-GB" w:eastAsia="en-US"/>
              </w:rPr>
              <w:t>من ال</w:t>
            </w:r>
            <w:r w:rsidRPr="00975D2F">
              <w:rPr>
                <w:rFonts w:cs="Simplified Arabic" w:hint="cs"/>
                <w:sz w:val="20"/>
                <w:szCs w:val="22"/>
                <w:rtl/>
                <w:lang w:val="en-GB" w:eastAsia="en-US"/>
              </w:rPr>
              <w:t xml:space="preserve">تجمعات الفرعية </w:t>
            </w:r>
            <w:r w:rsidRPr="00975D2F">
              <w:rPr>
                <w:rFonts w:cs="Simplified Arabic" w:hint="cs"/>
                <w:sz w:val="20"/>
                <w:szCs w:val="22"/>
                <w:rtl/>
                <w:lang w:val="en-GB" w:eastAsia="en-US" w:bidi="ar-EG"/>
              </w:rPr>
              <w:t>للخنازير</w:t>
            </w:r>
            <w:r w:rsidRPr="00975D2F">
              <w:rPr>
                <w:rFonts w:cs="Simplified Arabic"/>
                <w:sz w:val="20"/>
                <w:szCs w:val="22"/>
                <w:rtl/>
                <w:lang w:val="en-GB" w:eastAsia="en-US"/>
              </w:rPr>
              <w:t xml:space="preserve"> ال</w:t>
            </w:r>
            <w:r w:rsidRPr="00975D2F">
              <w:rPr>
                <w:rFonts w:cs="Simplified Arabic" w:hint="cs"/>
                <w:sz w:val="20"/>
                <w:szCs w:val="22"/>
                <w:rtl/>
                <w:lang w:val="en-GB" w:eastAsia="en-US"/>
              </w:rPr>
              <w:t>بحرية المرفأية</w:t>
            </w:r>
            <w:r w:rsidRPr="00975D2F">
              <w:rPr>
                <w:rFonts w:cs="Simplified Arabic"/>
                <w:sz w:val="20"/>
                <w:szCs w:val="22"/>
                <w:rtl/>
                <w:lang w:val="en-GB" w:eastAsia="en-US"/>
              </w:rPr>
              <w:t xml:space="preserve">. </w:t>
            </w:r>
            <w:r w:rsidRPr="00975D2F">
              <w:rPr>
                <w:rFonts w:cs="Simplified Arabic" w:hint="cs"/>
                <w:sz w:val="20"/>
                <w:szCs w:val="22"/>
                <w:rtl/>
                <w:lang w:val="en-GB" w:eastAsia="en-US"/>
              </w:rPr>
              <w:t>و</w:t>
            </w:r>
            <w:r w:rsidRPr="00975D2F">
              <w:rPr>
                <w:rFonts w:cs="Simplified Arabic"/>
                <w:sz w:val="20"/>
                <w:szCs w:val="22"/>
                <w:rtl/>
                <w:lang w:val="en-GB" w:eastAsia="en-US"/>
              </w:rPr>
              <w:t>توجد</w:t>
            </w:r>
            <w:r w:rsidRPr="00975D2F">
              <w:rPr>
                <w:rFonts w:cs="Simplified Arabic" w:hint="cs"/>
                <w:sz w:val="20"/>
                <w:szCs w:val="22"/>
                <w:rtl/>
                <w:lang w:val="en-GB" w:eastAsia="en-US"/>
              </w:rPr>
              <w:t xml:space="preserve"> في </w:t>
            </w:r>
            <w:r w:rsidRPr="00975D2F">
              <w:rPr>
                <w:rFonts w:cs="Simplified Arabic"/>
                <w:sz w:val="20"/>
                <w:szCs w:val="22"/>
                <w:rtl/>
                <w:lang w:val="en-GB" w:eastAsia="en-US"/>
              </w:rPr>
              <w:t xml:space="preserve">المنطقة مروج </w:t>
            </w:r>
            <w:r w:rsidRPr="00975D2F">
              <w:rPr>
                <w:rFonts w:cs="Simplified Arabic" w:hint="cs"/>
                <w:sz w:val="20"/>
                <w:szCs w:val="22"/>
                <w:rtl/>
                <w:lang w:val="en-GB" w:eastAsia="en-US"/>
              </w:rPr>
              <w:t>لعشب ثعبان البحر</w:t>
            </w:r>
            <w:r w:rsidRPr="00975D2F">
              <w:rPr>
                <w:rFonts w:cs="Simplified Arabic"/>
                <w:sz w:val="20"/>
                <w:szCs w:val="22"/>
                <w:rtl/>
                <w:lang w:val="en-GB" w:eastAsia="en-US"/>
              </w:rPr>
              <w:t xml:space="preserve">، </w:t>
            </w:r>
            <w:r w:rsidRPr="00975D2F">
              <w:rPr>
                <w:rFonts w:cs="Simplified Arabic" w:hint="cs"/>
                <w:sz w:val="20"/>
                <w:szCs w:val="22"/>
                <w:rtl/>
                <w:lang w:val="en-GB" w:eastAsia="en-US"/>
              </w:rPr>
              <w:t>وإن كان حجمها الآن</w:t>
            </w:r>
            <w:r w:rsidRPr="00975D2F">
              <w:rPr>
                <w:rFonts w:cs="Simplified Arabic"/>
                <w:sz w:val="20"/>
                <w:szCs w:val="22"/>
                <w:rtl/>
                <w:lang w:val="en-GB" w:eastAsia="en-US"/>
              </w:rPr>
              <w:t xml:space="preserve"> أصغر مما كان </w:t>
            </w:r>
            <w:r w:rsidRPr="00975D2F">
              <w:rPr>
                <w:rFonts w:cs="Simplified Arabic"/>
                <w:sz w:val="20"/>
                <w:szCs w:val="22"/>
                <w:rtl/>
                <w:lang w:val="en-GB" w:eastAsia="en-US"/>
              </w:rPr>
              <w:lastRenderedPageBreak/>
              <w:t>عليه في عام 1900</w:t>
            </w:r>
            <w:r w:rsidRPr="00975D2F">
              <w:rPr>
                <w:rFonts w:cs="Simplified Arabic" w:hint="cs"/>
                <w:sz w:val="20"/>
                <w:szCs w:val="22"/>
                <w:rtl/>
                <w:lang w:val="en-GB" w:eastAsia="en-US"/>
              </w:rPr>
              <w:t>. وتوجد</w:t>
            </w:r>
            <w:r w:rsidRPr="00975D2F">
              <w:rPr>
                <w:rFonts w:cs="Simplified Arabic"/>
                <w:sz w:val="20"/>
                <w:szCs w:val="22"/>
                <w:rtl/>
                <w:lang w:val="en-GB" w:eastAsia="en-US"/>
              </w:rPr>
              <w:t xml:space="preserve"> غابات </w:t>
            </w:r>
            <w:r w:rsidRPr="00975D2F">
              <w:rPr>
                <w:rFonts w:cs="Simplified Arabic" w:hint="cs"/>
                <w:sz w:val="20"/>
                <w:szCs w:val="22"/>
                <w:rtl/>
                <w:lang w:val="en-GB" w:eastAsia="en-US"/>
              </w:rPr>
              <w:t>ل</w:t>
            </w:r>
            <w:r w:rsidRPr="00975D2F">
              <w:rPr>
                <w:rFonts w:cs="Simplified Arabic"/>
                <w:sz w:val="20"/>
                <w:szCs w:val="22"/>
                <w:rtl/>
                <w:lang w:val="en-GB" w:eastAsia="en-US"/>
              </w:rPr>
              <w:t>لأعشاب البحرية و</w:t>
            </w:r>
            <w:r w:rsidRPr="00975D2F">
              <w:rPr>
                <w:rFonts w:cs="Simplified Arabic" w:hint="cs"/>
                <w:sz w:val="20"/>
                <w:szCs w:val="22"/>
                <w:rtl/>
                <w:lang w:val="en-GB" w:eastAsia="en-US"/>
              </w:rPr>
              <w:t xml:space="preserve">ثروة من الكائنات </w:t>
            </w:r>
            <w:r w:rsidRPr="00975D2F">
              <w:rPr>
                <w:rFonts w:cs="Simplified Arabic"/>
                <w:sz w:val="20"/>
                <w:szCs w:val="22"/>
                <w:rtl/>
                <w:lang w:val="en-GB" w:eastAsia="en-US"/>
              </w:rPr>
              <w:t>الحيوان</w:t>
            </w:r>
            <w:r w:rsidRPr="00975D2F">
              <w:rPr>
                <w:rFonts w:cs="Simplified Arabic" w:hint="cs"/>
                <w:sz w:val="20"/>
                <w:szCs w:val="22"/>
                <w:rtl/>
                <w:lang w:val="en-GB" w:eastAsia="en-US"/>
              </w:rPr>
              <w:t>ية</w:t>
            </w:r>
            <w:r w:rsidRPr="00975D2F">
              <w:rPr>
                <w:rFonts w:cs="Simplified Arabic"/>
                <w:sz w:val="20"/>
                <w:szCs w:val="22"/>
                <w:rtl/>
                <w:lang w:val="en-GB" w:eastAsia="en-US"/>
              </w:rPr>
              <w:t xml:space="preserve"> على الشعاب الصخرية والشعاب الفقاعية في هذه المنطقة، و</w:t>
            </w:r>
            <w:r w:rsidRPr="00975D2F">
              <w:rPr>
                <w:rFonts w:cs="Simplified Arabic" w:hint="cs"/>
                <w:sz w:val="20"/>
                <w:szCs w:val="22"/>
                <w:rtl/>
                <w:lang w:val="en-GB" w:eastAsia="en-US"/>
              </w:rPr>
              <w:t xml:space="preserve">تتسم </w:t>
            </w:r>
            <w:r w:rsidRPr="00975D2F">
              <w:rPr>
                <w:rFonts w:cs="Simplified Arabic"/>
                <w:sz w:val="20"/>
                <w:szCs w:val="22"/>
                <w:rtl/>
                <w:lang w:val="en-GB" w:eastAsia="en-US"/>
              </w:rPr>
              <w:t>مجتمعات</w:t>
            </w:r>
            <w:r w:rsidRPr="00975D2F">
              <w:rPr>
                <w:rFonts w:cs="Simplified Arabic" w:hint="cs"/>
                <w:sz w:val="20"/>
                <w:szCs w:val="22"/>
                <w:rtl/>
                <w:lang w:val="en-GB" w:eastAsia="en-US"/>
              </w:rPr>
              <w:t xml:space="preserve"> الكائنات القاعية بارتفاع</w:t>
            </w:r>
            <w:r w:rsidRPr="00975D2F">
              <w:rPr>
                <w:rFonts w:cs="Simplified Arabic"/>
                <w:sz w:val="20"/>
                <w:szCs w:val="22"/>
                <w:rtl/>
                <w:lang w:val="en-GB" w:eastAsia="en-US"/>
              </w:rPr>
              <w:t xml:space="preserve"> كتل</w:t>
            </w:r>
            <w:r w:rsidRPr="00975D2F">
              <w:rPr>
                <w:rFonts w:cs="Simplified Arabic" w:hint="cs"/>
                <w:sz w:val="20"/>
                <w:szCs w:val="22"/>
                <w:rtl/>
                <w:lang w:val="en-GB" w:eastAsia="en-US"/>
              </w:rPr>
              <w:t>تها</w:t>
            </w:r>
            <w:r w:rsidRPr="00975D2F">
              <w:rPr>
                <w:rFonts w:cs="Simplified Arabic"/>
                <w:sz w:val="20"/>
                <w:szCs w:val="22"/>
                <w:rtl/>
                <w:lang w:val="en-GB" w:eastAsia="en-US"/>
              </w:rPr>
              <w:t xml:space="preserve"> ال</w:t>
            </w:r>
            <w:r w:rsidRPr="00975D2F">
              <w:rPr>
                <w:rFonts w:cs="Simplified Arabic" w:hint="cs"/>
                <w:sz w:val="20"/>
                <w:szCs w:val="22"/>
                <w:rtl/>
                <w:lang w:val="en-GB" w:eastAsia="en-US"/>
              </w:rPr>
              <w:t>أ</w:t>
            </w:r>
            <w:r w:rsidRPr="00975D2F">
              <w:rPr>
                <w:rFonts w:cs="Simplified Arabic"/>
                <w:sz w:val="20"/>
                <w:szCs w:val="22"/>
                <w:rtl/>
                <w:lang w:val="en-GB" w:eastAsia="en-US"/>
              </w:rPr>
              <w:t>حي</w:t>
            </w:r>
            <w:r w:rsidRPr="00975D2F">
              <w:rPr>
                <w:rFonts w:cs="Simplified Arabic" w:hint="cs"/>
                <w:sz w:val="20"/>
                <w:szCs w:val="22"/>
                <w:rtl/>
                <w:lang w:val="en-GB" w:eastAsia="en-US"/>
              </w:rPr>
              <w:t>ائ</w:t>
            </w:r>
            <w:r w:rsidRPr="00975D2F">
              <w:rPr>
                <w:rFonts w:cs="Simplified Arabic"/>
                <w:sz w:val="20"/>
                <w:szCs w:val="22"/>
                <w:rtl/>
                <w:lang w:val="en-GB" w:eastAsia="en-US"/>
              </w:rPr>
              <w:t>ية</w:t>
            </w:r>
            <w:r w:rsidRPr="00975D2F">
              <w:rPr>
                <w:rFonts w:cs="Simplified Arabic" w:hint="cs"/>
                <w:sz w:val="20"/>
                <w:szCs w:val="22"/>
                <w:rtl/>
                <w:lang w:val="en-GB" w:eastAsia="en-US"/>
              </w:rPr>
              <w:t>. و</w:t>
            </w:r>
            <w:r w:rsidRPr="00975D2F">
              <w:rPr>
                <w:rFonts w:cs="Simplified Arabic"/>
                <w:sz w:val="20"/>
                <w:szCs w:val="22"/>
                <w:rtl/>
                <w:lang w:val="en-GB" w:eastAsia="en-US"/>
              </w:rPr>
              <w:t>توجد أ</w:t>
            </w:r>
            <w:r w:rsidRPr="00975D2F">
              <w:rPr>
                <w:rFonts w:cs="Simplified Arabic" w:hint="cs"/>
                <w:sz w:val="20"/>
                <w:szCs w:val="22"/>
                <w:rtl/>
                <w:lang w:val="en-GB" w:eastAsia="en-US"/>
              </w:rPr>
              <w:t>حواض</w:t>
            </w:r>
            <w:r w:rsidRPr="00975D2F">
              <w:rPr>
                <w:rFonts w:cs="Simplified Arabic"/>
                <w:sz w:val="20"/>
                <w:szCs w:val="22"/>
                <w:rtl/>
                <w:lang w:val="en-GB" w:eastAsia="en-US"/>
              </w:rPr>
              <w:t xml:space="preserve"> بلح البحر </w:t>
            </w:r>
            <w:r w:rsidRPr="00975D2F">
              <w:rPr>
                <w:rFonts w:cs="Simplified Arabic" w:hint="cs"/>
                <w:sz w:val="20"/>
                <w:szCs w:val="22"/>
                <w:rtl/>
                <w:lang w:val="en-GB" w:eastAsia="en-US"/>
              </w:rPr>
              <w:t>بصورة</w:t>
            </w:r>
            <w:r w:rsidRPr="00975D2F">
              <w:rPr>
                <w:rFonts w:cs="Simplified Arabic"/>
                <w:sz w:val="20"/>
                <w:szCs w:val="22"/>
                <w:rtl/>
                <w:lang w:val="en-GB" w:eastAsia="en-US"/>
              </w:rPr>
              <w:t xml:space="preserve"> أساسي</w:t>
            </w:r>
            <w:r w:rsidRPr="00975D2F">
              <w:rPr>
                <w:rFonts w:cs="Simplified Arabic" w:hint="cs"/>
                <w:sz w:val="20"/>
                <w:szCs w:val="22"/>
                <w:rtl/>
                <w:lang w:val="en-GB" w:eastAsia="en-US"/>
              </w:rPr>
              <w:t>ة</w:t>
            </w:r>
            <w:r w:rsidRPr="00975D2F">
              <w:rPr>
                <w:rFonts w:cs="Simplified Arabic"/>
                <w:sz w:val="20"/>
                <w:szCs w:val="22"/>
                <w:rtl/>
                <w:lang w:val="en-GB" w:eastAsia="en-US"/>
              </w:rPr>
              <w:t xml:space="preserve"> في الجزء الجنوبي من كاتيغات، حيث</w:t>
            </w:r>
            <w:r w:rsidRPr="00975D2F">
              <w:rPr>
                <w:rFonts w:cs="Simplified Arabic" w:hint="cs"/>
                <w:sz w:val="20"/>
                <w:szCs w:val="22"/>
                <w:rtl/>
                <w:lang w:val="en-GB" w:eastAsia="en-US"/>
              </w:rPr>
              <w:t xml:space="preserve"> </w:t>
            </w:r>
            <w:r w:rsidRPr="00975D2F">
              <w:rPr>
                <w:rFonts w:cs="Simplified Arabic"/>
                <w:sz w:val="20"/>
                <w:szCs w:val="22"/>
                <w:rtl/>
                <w:lang w:val="en-GB" w:eastAsia="en-US"/>
              </w:rPr>
              <w:t xml:space="preserve">تشكل </w:t>
            </w:r>
            <w:r w:rsidRPr="00975D2F">
              <w:rPr>
                <w:rFonts w:cs="Simplified Arabic" w:hint="cs"/>
                <w:sz w:val="20"/>
                <w:szCs w:val="22"/>
                <w:rtl/>
                <w:lang w:val="en-GB" w:eastAsia="en-US"/>
              </w:rPr>
              <w:t>هذه ال</w:t>
            </w:r>
            <w:r w:rsidRPr="00975D2F">
              <w:rPr>
                <w:rFonts w:cs="Simplified Arabic"/>
                <w:sz w:val="20"/>
                <w:szCs w:val="22"/>
                <w:rtl/>
                <w:lang w:val="en-GB" w:eastAsia="en-US"/>
              </w:rPr>
              <w:t>أ</w:t>
            </w:r>
            <w:r w:rsidRPr="00975D2F">
              <w:rPr>
                <w:rFonts w:cs="Simplified Arabic" w:hint="cs"/>
                <w:sz w:val="20"/>
                <w:szCs w:val="22"/>
                <w:rtl/>
                <w:lang w:val="en-GB" w:eastAsia="en-US"/>
              </w:rPr>
              <w:t xml:space="preserve">حواض </w:t>
            </w:r>
            <w:r w:rsidRPr="00975D2F">
              <w:rPr>
                <w:rFonts w:cs="Simplified Arabic"/>
                <w:sz w:val="20"/>
                <w:szCs w:val="22"/>
                <w:rtl/>
                <w:lang w:val="en-GB" w:eastAsia="en-US"/>
              </w:rPr>
              <w:t xml:space="preserve">هياكل </w:t>
            </w:r>
            <w:r w:rsidRPr="00975D2F">
              <w:rPr>
                <w:rFonts w:cs="Simplified Arabic" w:hint="cs"/>
                <w:sz w:val="20"/>
                <w:szCs w:val="22"/>
                <w:rtl/>
                <w:lang w:val="en-GB" w:eastAsia="en-US"/>
              </w:rPr>
              <w:t>لل</w:t>
            </w:r>
            <w:r w:rsidRPr="00975D2F">
              <w:rPr>
                <w:rFonts w:cs="Simplified Arabic"/>
                <w:sz w:val="20"/>
                <w:szCs w:val="22"/>
                <w:rtl/>
                <w:lang w:val="en-GB" w:eastAsia="en-US"/>
              </w:rPr>
              <w:t>شعاب</w:t>
            </w:r>
            <w:r w:rsidRPr="00975D2F">
              <w:rPr>
                <w:rFonts w:cs="Simplified Arabic" w:hint="cs"/>
                <w:sz w:val="20"/>
                <w:szCs w:val="22"/>
                <w:rtl/>
                <w:lang w:val="en-GB" w:eastAsia="en-US"/>
              </w:rPr>
              <w:t xml:space="preserve"> المرجانية ال</w:t>
            </w:r>
            <w:r w:rsidRPr="00975D2F">
              <w:rPr>
                <w:rFonts w:cs="Simplified Arabic"/>
                <w:sz w:val="20"/>
                <w:szCs w:val="22"/>
                <w:rtl/>
                <w:lang w:val="en-GB" w:eastAsia="en-US"/>
              </w:rPr>
              <w:t>حيوية</w:t>
            </w:r>
            <w:r w:rsidRPr="00975D2F">
              <w:rPr>
                <w:rFonts w:cs="Simplified Arabic" w:hint="cs"/>
                <w:sz w:val="20"/>
                <w:szCs w:val="22"/>
                <w:rtl/>
                <w:lang w:val="en-GB" w:eastAsia="en-US"/>
              </w:rPr>
              <w:t>. و</w:t>
            </w:r>
            <w:r w:rsidRPr="00975D2F">
              <w:rPr>
                <w:rFonts w:cs="Simplified Arabic"/>
                <w:sz w:val="20"/>
                <w:szCs w:val="22"/>
                <w:rtl/>
                <w:lang w:val="en-GB" w:eastAsia="en-US"/>
              </w:rPr>
              <w:t>توجد</w:t>
            </w:r>
            <w:r w:rsidRPr="00975D2F">
              <w:rPr>
                <w:rFonts w:cs="Simplified Arabic" w:hint="cs"/>
                <w:sz w:val="20"/>
                <w:szCs w:val="22"/>
                <w:rtl/>
                <w:lang w:val="en-GB" w:eastAsia="en-US"/>
              </w:rPr>
              <w:t xml:space="preserve"> </w:t>
            </w:r>
            <w:r w:rsidRPr="00975D2F">
              <w:rPr>
                <w:rFonts w:cs="Simplified Arabic"/>
                <w:sz w:val="20"/>
                <w:szCs w:val="22"/>
                <w:rtl/>
                <w:lang w:val="en-GB" w:eastAsia="en-US"/>
              </w:rPr>
              <w:t>في المنطقة</w:t>
            </w:r>
            <w:r w:rsidRPr="00975D2F">
              <w:rPr>
                <w:rFonts w:cs="Simplified Arabic" w:hint="cs"/>
                <w:sz w:val="20"/>
                <w:szCs w:val="22"/>
                <w:rtl/>
                <w:lang w:val="en-GB" w:eastAsia="en-US"/>
              </w:rPr>
              <w:t xml:space="preserve"> أيضا </w:t>
            </w:r>
            <w:r w:rsidRPr="00975D2F">
              <w:rPr>
                <w:rFonts w:cs="Simplified Arabic"/>
                <w:sz w:val="20"/>
                <w:szCs w:val="22"/>
                <w:rtl/>
                <w:lang w:val="en-GB" w:eastAsia="en-US"/>
              </w:rPr>
              <w:t>قشريات صغيرة</w:t>
            </w:r>
            <w:r w:rsidRPr="00975D2F">
              <w:rPr>
                <w:rFonts w:cs="Simplified Arabic" w:hint="cs"/>
                <w:sz w:val="20"/>
                <w:szCs w:val="22"/>
                <w:rtl/>
                <w:lang w:val="en-GB" w:eastAsia="en-US"/>
              </w:rPr>
              <w:t xml:space="preserve"> </w:t>
            </w:r>
            <w:r w:rsidRPr="00975D2F">
              <w:rPr>
                <w:rFonts w:eastAsia="MS Mincho" w:cs="Simplified Arabic"/>
                <w:i/>
                <w:sz w:val="20"/>
                <w:szCs w:val="22"/>
                <w:rtl/>
                <w:lang w:val="en-GB" w:eastAsia="en-US"/>
              </w:rPr>
              <w:t>من نوع</w:t>
            </w:r>
            <w:r w:rsidRPr="00975D2F">
              <w:rPr>
                <w:rFonts w:eastAsia="MS Mincho" w:cs="Simplified Arabic" w:hint="cs"/>
                <w:i/>
                <w:sz w:val="20"/>
                <w:szCs w:val="22"/>
                <w:rtl/>
                <w:lang w:val="en-GB" w:eastAsia="en-US"/>
              </w:rPr>
              <w:t xml:space="preserve"> </w:t>
            </w:r>
            <w:proofErr w:type="spellStart"/>
            <w:r w:rsidRPr="00975D2F">
              <w:rPr>
                <w:rFonts w:eastAsia="MS Mincho" w:cs="Simplified Arabic"/>
                <w:i/>
                <w:sz w:val="20"/>
                <w:szCs w:val="22"/>
                <w:lang w:val="en-GB" w:eastAsia="en-US"/>
              </w:rPr>
              <w:t>Haploopstubicola</w:t>
            </w:r>
            <w:proofErr w:type="spellEnd"/>
            <w:r w:rsidRPr="00975D2F">
              <w:rPr>
                <w:rFonts w:cs="Simplified Arabic"/>
                <w:sz w:val="20"/>
                <w:szCs w:val="22"/>
                <w:rtl/>
                <w:lang w:val="en-GB" w:eastAsia="en-US"/>
              </w:rPr>
              <w:t xml:space="preserve">، </w:t>
            </w:r>
            <w:r w:rsidRPr="00975D2F">
              <w:rPr>
                <w:rFonts w:cs="Simplified Arabic" w:hint="cs"/>
                <w:sz w:val="20"/>
                <w:szCs w:val="22"/>
                <w:rtl/>
                <w:lang w:val="en-GB" w:eastAsia="en-US"/>
              </w:rPr>
              <w:t>إلا أ</w:t>
            </w:r>
            <w:r w:rsidRPr="00975D2F">
              <w:rPr>
                <w:rFonts w:cs="Simplified Arabic"/>
                <w:sz w:val="20"/>
                <w:szCs w:val="22"/>
                <w:rtl/>
                <w:lang w:val="en-GB" w:eastAsia="en-US"/>
              </w:rPr>
              <w:t>نها لم تعد تشكل موئل</w:t>
            </w:r>
            <w:r w:rsidRPr="00975D2F">
              <w:rPr>
                <w:rFonts w:cs="Simplified Arabic" w:hint="cs"/>
                <w:sz w:val="20"/>
                <w:szCs w:val="22"/>
                <w:rtl/>
                <w:lang w:val="en-GB" w:eastAsia="en-US"/>
              </w:rPr>
              <w:t>ا</w:t>
            </w:r>
            <w:r w:rsidRPr="00975D2F">
              <w:rPr>
                <w:rFonts w:cs="Simplified Arabic"/>
                <w:sz w:val="20"/>
                <w:szCs w:val="22"/>
                <w:rtl/>
                <w:lang w:val="en-GB" w:eastAsia="en-US"/>
              </w:rPr>
              <w:t xml:space="preserve"> محدد</w:t>
            </w:r>
            <w:r w:rsidRPr="00975D2F">
              <w:rPr>
                <w:rFonts w:cs="Simplified Arabic" w:hint="cs"/>
                <w:sz w:val="20"/>
                <w:szCs w:val="22"/>
                <w:rtl/>
                <w:lang w:val="en-GB" w:eastAsia="en-US"/>
              </w:rPr>
              <w:t>ا شديد</w:t>
            </w:r>
            <w:r w:rsidRPr="00975D2F">
              <w:rPr>
                <w:rFonts w:cs="Simplified Arabic"/>
                <w:sz w:val="20"/>
                <w:szCs w:val="22"/>
                <w:rtl/>
                <w:lang w:val="en-GB" w:eastAsia="en-US"/>
              </w:rPr>
              <w:t xml:space="preserve"> الكثافة</w:t>
            </w:r>
            <w:r w:rsidRPr="00975D2F">
              <w:rPr>
                <w:rFonts w:cs="Simplified Arabic" w:hint="cs"/>
                <w:sz w:val="20"/>
                <w:szCs w:val="22"/>
                <w:rtl/>
                <w:lang w:val="en-GB" w:eastAsia="en-US"/>
              </w:rPr>
              <w:t>.</w:t>
            </w:r>
          </w:p>
        </w:tc>
        <w:tc>
          <w:tcPr>
            <w:tcW w:w="464" w:type="dxa"/>
            <w:vAlign w:val="center"/>
          </w:tcPr>
          <w:p w14:paraId="0AEEA9D5"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lastRenderedPageBreak/>
              <w:t>H</w:t>
            </w:r>
          </w:p>
        </w:tc>
        <w:tc>
          <w:tcPr>
            <w:tcW w:w="450" w:type="dxa"/>
            <w:vAlign w:val="center"/>
          </w:tcPr>
          <w:p w14:paraId="00F615C4"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450" w:type="dxa"/>
            <w:vAlign w:val="center"/>
          </w:tcPr>
          <w:p w14:paraId="7BADBB51"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9" w:type="dxa"/>
            <w:vAlign w:val="center"/>
          </w:tcPr>
          <w:p w14:paraId="52F81EB1"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6" w:type="dxa"/>
            <w:vAlign w:val="center"/>
          </w:tcPr>
          <w:p w14:paraId="13BE52E1"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M</w:t>
            </w:r>
          </w:p>
        </w:tc>
        <w:tc>
          <w:tcPr>
            <w:tcW w:w="506" w:type="dxa"/>
            <w:vAlign w:val="center"/>
          </w:tcPr>
          <w:p w14:paraId="077E4EC5"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M</w:t>
            </w:r>
          </w:p>
        </w:tc>
        <w:tc>
          <w:tcPr>
            <w:tcW w:w="507" w:type="dxa"/>
            <w:vAlign w:val="center"/>
          </w:tcPr>
          <w:p w14:paraId="13A0848E"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M</w:t>
            </w:r>
          </w:p>
        </w:tc>
      </w:tr>
      <w:tr w:rsidR="00975D2F" w:rsidRPr="00975D2F" w14:paraId="46C74581" w14:textId="77777777" w:rsidTr="00975D2F">
        <w:trPr>
          <w:jc w:val="center"/>
        </w:trPr>
        <w:tc>
          <w:tcPr>
            <w:tcW w:w="9990" w:type="dxa"/>
            <w:shd w:val="clear" w:color="auto" w:fill="auto"/>
          </w:tcPr>
          <w:p w14:paraId="6A3312D1" w14:textId="77777777" w:rsidR="00975D2F" w:rsidRPr="00975D2F" w:rsidRDefault="00975D2F" w:rsidP="00975D2F">
            <w:pPr>
              <w:suppressLineNumbers/>
              <w:suppressAutoHyphens/>
              <w:kinsoku w:val="0"/>
              <w:overflowPunct w:val="0"/>
              <w:autoSpaceDE w:val="0"/>
              <w:autoSpaceDN w:val="0"/>
              <w:bidi/>
              <w:snapToGrid w:val="0"/>
              <w:ind w:left="423" w:hanging="423"/>
              <w:jc w:val="both"/>
              <w:rPr>
                <w:rFonts w:cs="Simplified Arabic"/>
                <w:b/>
                <w:bCs/>
                <w:kern w:val="22"/>
                <w:sz w:val="20"/>
                <w:szCs w:val="22"/>
                <w:rtl/>
                <w:lang w:val="en-GB" w:eastAsia="en-US"/>
              </w:rPr>
            </w:pPr>
            <w:r w:rsidRPr="00975D2F">
              <w:rPr>
                <w:rFonts w:cs="Simplified Arabic"/>
                <w:b/>
                <w:bCs/>
                <w:sz w:val="20"/>
                <w:szCs w:val="22"/>
                <w:rtl/>
                <w:lang w:val="en-GB" w:eastAsia="en-US"/>
              </w:rPr>
              <w:t>3</w:t>
            </w:r>
            <w:r w:rsidRPr="00975D2F">
              <w:rPr>
                <w:rFonts w:cs="Simplified Arabic" w:hint="cs"/>
                <w:b/>
                <w:bCs/>
                <w:sz w:val="20"/>
                <w:szCs w:val="22"/>
                <w:rtl/>
                <w:lang w:val="en-GB" w:eastAsia="en-US"/>
              </w:rPr>
              <w:t>-</w:t>
            </w:r>
            <w:r w:rsidRPr="00975D2F">
              <w:rPr>
                <w:rFonts w:cs="Simplified Arabic"/>
                <w:b/>
                <w:bCs/>
                <w:sz w:val="20"/>
                <w:szCs w:val="22"/>
                <w:rtl/>
                <w:lang w:val="en-GB" w:eastAsia="en-US"/>
              </w:rPr>
              <w:tab/>
              <w:t>بحر كانتابريا</w:t>
            </w:r>
            <w:r w:rsidRPr="00975D2F">
              <w:rPr>
                <w:rFonts w:cs="Simplified Arabic" w:hint="cs"/>
                <w:b/>
                <w:bCs/>
                <w:sz w:val="20"/>
                <w:szCs w:val="22"/>
                <w:rtl/>
                <w:lang w:val="en-GB" w:eastAsia="en-US"/>
              </w:rPr>
              <w:t>ن</w:t>
            </w:r>
            <w:r w:rsidRPr="00975D2F">
              <w:rPr>
                <w:rFonts w:cs="Simplified Arabic"/>
                <w:b/>
                <w:bCs/>
                <w:sz w:val="20"/>
                <w:szCs w:val="22"/>
                <w:rtl/>
                <w:lang w:val="en-GB" w:eastAsia="en-US"/>
              </w:rPr>
              <w:t xml:space="preserve"> (جنوب خليج بسكاي)</w:t>
            </w:r>
          </w:p>
          <w:p w14:paraId="4465C26E" w14:textId="77777777" w:rsidR="00975D2F" w:rsidRPr="00975D2F" w:rsidRDefault="00975D2F" w:rsidP="006E3BED">
            <w:pPr>
              <w:numPr>
                <w:ilvl w:val="0"/>
                <w:numId w:val="160"/>
              </w:numPr>
              <w:suppressLineNumbers/>
              <w:suppressAutoHyphens/>
              <w:kinsoku w:val="0"/>
              <w:overflowPunct w:val="0"/>
              <w:autoSpaceDE w:val="0"/>
              <w:autoSpaceDN w:val="0"/>
              <w:bidi/>
              <w:adjustRightInd w:val="0"/>
              <w:snapToGrid w:val="0"/>
              <w:jc w:val="both"/>
              <w:rPr>
                <w:rFonts w:cs="Simplified Arabic"/>
                <w:snapToGrid w:val="0"/>
                <w:color w:val="000000"/>
                <w:kern w:val="22"/>
                <w:sz w:val="20"/>
                <w:szCs w:val="22"/>
                <w:lang w:val="en-GB" w:eastAsia="en-US"/>
              </w:rPr>
            </w:pPr>
            <w:r w:rsidRPr="00975D2F">
              <w:rPr>
                <w:rFonts w:cs="Simplified Arabic"/>
                <w:sz w:val="20"/>
                <w:szCs w:val="22"/>
                <w:rtl/>
                <w:lang w:val="en-GB" w:eastAsia="en-US"/>
              </w:rPr>
              <w:t>الموقع: تقع</w:t>
            </w:r>
            <w:r w:rsidRPr="00975D2F">
              <w:rPr>
                <w:rFonts w:cs="Simplified Arabic" w:hint="cs"/>
                <w:sz w:val="20"/>
                <w:szCs w:val="22"/>
                <w:rtl/>
                <w:lang w:val="en-GB" w:eastAsia="en-US"/>
              </w:rPr>
              <w:t xml:space="preserve"> هذه</w:t>
            </w:r>
            <w:r w:rsidRPr="00975D2F">
              <w:rPr>
                <w:rFonts w:cs="Simplified Arabic"/>
                <w:sz w:val="20"/>
                <w:szCs w:val="22"/>
                <w:rtl/>
                <w:lang w:val="en-GB" w:eastAsia="en-US"/>
              </w:rPr>
              <w:t xml:space="preserve"> المنطقة في جنوب خليج بسكاي و</w:t>
            </w:r>
            <w:r w:rsidRPr="00975D2F">
              <w:rPr>
                <w:rFonts w:cs="Simplified Arabic" w:hint="cs"/>
                <w:sz w:val="20"/>
                <w:szCs w:val="22"/>
                <w:rtl/>
                <w:lang w:val="en-GB" w:eastAsia="en-US"/>
              </w:rPr>
              <w:t>ي</w:t>
            </w:r>
            <w:r w:rsidRPr="00975D2F">
              <w:rPr>
                <w:rFonts w:cs="Simplified Arabic"/>
                <w:sz w:val="20"/>
                <w:szCs w:val="22"/>
                <w:rtl/>
                <w:lang w:val="en-GB" w:eastAsia="en-US"/>
              </w:rPr>
              <w:t>ح</w:t>
            </w:r>
            <w:r w:rsidRPr="00975D2F">
              <w:rPr>
                <w:rFonts w:cs="Simplified Arabic" w:hint="cs"/>
                <w:sz w:val="20"/>
                <w:szCs w:val="22"/>
                <w:rtl/>
                <w:lang w:val="en-GB" w:eastAsia="en-US"/>
              </w:rPr>
              <w:t>ُ</w:t>
            </w:r>
            <w:r w:rsidRPr="00975D2F">
              <w:rPr>
                <w:rFonts w:cs="Simplified Arabic"/>
                <w:sz w:val="20"/>
                <w:szCs w:val="22"/>
                <w:rtl/>
                <w:lang w:val="en-GB" w:eastAsia="en-US"/>
              </w:rPr>
              <w:t>د</w:t>
            </w:r>
            <w:r w:rsidRPr="00975D2F">
              <w:rPr>
                <w:rFonts w:cs="Simplified Arabic" w:hint="cs"/>
                <w:sz w:val="20"/>
                <w:szCs w:val="22"/>
                <w:rtl/>
                <w:lang w:val="en-GB" w:eastAsia="en-US"/>
              </w:rPr>
              <w:t>ّ</w:t>
            </w:r>
            <w:r w:rsidRPr="00975D2F">
              <w:rPr>
                <w:rFonts w:cs="Simplified Arabic"/>
                <w:sz w:val="20"/>
                <w:szCs w:val="22"/>
                <w:rtl/>
                <w:lang w:val="en-GB" w:eastAsia="en-US"/>
              </w:rPr>
              <w:t>ها</w:t>
            </w:r>
            <w:r w:rsidRPr="00975D2F">
              <w:rPr>
                <w:rFonts w:cs="Simplified Arabic" w:hint="cs"/>
                <w:sz w:val="20"/>
                <w:szCs w:val="22"/>
                <w:rtl/>
                <w:lang w:val="en-GB" w:eastAsia="en-US"/>
              </w:rPr>
              <w:t xml:space="preserve"> خطّا العرض</w:t>
            </w:r>
            <w:r w:rsidRPr="00975D2F">
              <w:rPr>
                <w:rFonts w:cs="Simplified Arabic"/>
                <w:sz w:val="20"/>
                <w:szCs w:val="22"/>
                <w:lang w:val="en-GB" w:eastAsia="en-US"/>
              </w:rPr>
              <w:t xml:space="preserve"> </w:t>
            </w:r>
            <w:r w:rsidRPr="00975D2F">
              <w:rPr>
                <w:rFonts w:cs="Simplified Arabic" w:hint="cs"/>
                <w:sz w:val="20"/>
                <w:szCs w:val="22"/>
                <w:rtl/>
                <w:lang w:val="en-GB" w:eastAsia="en-US"/>
              </w:rPr>
              <w:t>43</w:t>
            </w:r>
            <w:r w:rsidRPr="00975D2F">
              <w:rPr>
                <w:rFonts w:cs="Simplified Arabic"/>
                <w:sz w:val="20"/>
                <w:szCs w:val="22"/>
                <w:rtl/>
                <w:lang w:val="en-GB" w:eastAsia="en-US"/>
              </w:rPr>
              <w:t>°</w:t>
            </w:r>
            <w:r w:rsidRPr="00975D2F">
              <w:rPr>
                <w:rFonts w:cs="Simplified Arabic" w:hint="cs"/>
                <w:sz w:val="20"/>
                <w:szCs w:val="22"/>
                <w:rtl/>
                <w:lang w:val="en-GB" w:eastAsia="en-US"/>
              </w:rPr>
              <w:t>25</w:t>
            </w:r>
            <w:r w:rsidRPr="00975D2F">
              <w:rPr>
                <w:rFonts w:cs="Simplified Arabic"/>
                <w:sz w:val="20"/>
                <w:szCs w:val="22"/>
                <w:rtl/>
                <w:lang w:val="en-GB" w:eastAsia="en-US"/>
              </w:rPr>
              <w:t>' و</w:t>
            </w:r>
            <w:r w:rsidRPr="00975D2F">
              <w:rPr>
                <w:rFonts w:cs="Simplified Arabic" w:hint="cs"/>
                <w:sz w:val="20"/>
                <w:szCs w:val="22"/>
                <w:rtl/>
                <w:lang w:val="en-GB" w:eastAsia="en-US"/>
              </w:rPr>
              <w:t>45</w:t>
            </w:r>
            <w:r w:rsidRPr="00975D2F">
              <w:rPr>
                <w:rFonts w:cs="Simplified Arabic"/>
                <w:sz w:val="20"/>
                <w:szCs w:val="22"/>
                <w:rtl/>
                <w:lang w:val="en-GB" w:eastAsia="en-US"/>
              </w:rPr>
              <w:t>°</w:t>
            </w:r>
            <w:r w:rsidRPr="00975D2F">
              <w:rPr>
                <w:rFonts w:cs="Simplified Arabic" w:hint="cs"/>
                <w:sz w:val="20"/>
                <w:szCs w:val="22"/>
                <w:rtl/>
                <w:lang w:val="en-GB" w:eastAsia="en-US"/>
              </w:rPr>
              <w:t>00</w:t>
            </w:r>
            <w:r w:rsidRPr="00975D2F">
              <w:rPr>
                <w:rFonts w:cs="Simplified Arabic"/>
                <w:sz w:val="20"/>
                <w:szCs w:val="22"/>
                <w:rtl/>
                <w:lang w:val="en-GB" w:eastAsia="en-US"/>
              </w:rPr>
              <w:t xml:space="preserve">' </w:t>
            </w:r>
            <w:r w:rsidRPr="00975D2F">
              <w:rPr>
                <w:rFonts w:cs="Simplified Arabic" w:hint="cs"/>
                <w:sz w:val="20"/>
                <w:szCs w:val="22"/>
                <w:rtl/>
                <w:lang w:val="en-GB" w:eastAsia="en-US"/>
              </w:rPr>
              <w:t>شمالا و</w:t>
            </w:r>
            <w:r w:rsidRPr="00975D2F">
              <w:rPr>
                <w:rFonts w:cs="Simplified Arabic"/>
                <w:sz w:val="20"/>
                <w:szCs w:val="22"/>
                <w:rtl/>
                <w:lang w:val="en-GB" w:eastAsia="en-US"/>
              </w:rPr>
              <w:t>خط</w:t>
            </w:r>
            <w:r w:rsidRPr="00975D2F">
              <w:rPr>
                <w:rFonts w:cs="Simplified Arabic" w:hint="cs"/>
                <w:sz w:val="20"/>
                <w:szCs w:val="22"/>
                <w:rtl/>
                <w:lang w:val="en-GB" w:eastAsia="en-US"/>
              </w:rPr>
              <w:t>ّا</w:t>
            </w:r>
            <w:r w:rsidRPr="00975D2F">
              <w:rPr>
                <w:rFonts w:cs="Simplified Arabic"/>
                <w:sz w:val="20"/>
                <w:szCs w:val="22"/>
                <w:rtl/>
                <w:lang w:val="en-GB" w:eastAsia="en-US"/>
              </w:rPr>
              <w:t xml:space="preserve"> الطول </w:t>
            </w:r>
            <w:r w:rsidRPr="00975D2F">
              <w:rPr>
                <w:rFonts w:cs="Simplified Arabic" w:hint="cs"/>
                <w:sz w:val="20"/>
                <w:szCs w:val="22"/>
                <w:rtl/>
                <w:lang w:val="en-GB" w:eastAsia="en-US"/>
              </w:rPr>
              <w:t>2</w:t>
            </w:r>
            <w:r w:rsidRPr="00975D2F">
              <w:rPr>
                <w:rFonts w:cs="Simplified Arabic"/>
                <w:sz w:val="20"/>
                <w:szCs w:val="22"/>
                <w:rtl/>
                <w:lang w:val="en-GB" w:eastAsia="en-US"/>
              </w:rPr>
              <w:t>°</w:t>
            </w:r>
            <w:r w:rsidRPr="00975D2F">
              <w:rPr>
                <w:rFonts w:cs="Simplified Arabic" w:hint="cs"/>
                <w:sz w:val="20"/>
                <w:szCs w:val="22"/>
                <w:rtl/>
                <w:lang w:val="en-GB" w:eastAsia="en-US"/>
              </w:rPr>
              <w:t>10</w:t>
            </w:r>
            <w:r w:rsidRPr="00975D2F">
              <w:rPr>
                <w:rFonts w:cs="Simplified Arabic"/>
                <w:sz w:val="20"/>
                <w:szCs w:val="22"/>
                <w:rtl/>
                <w:lang w:val="en-GB" w:eastAsia="en-US"/>
              </w:rPr>
              <w:t>'</w:t>
            </w:r>
            <w:r w:rsidRPr="00975D2F">
              <w:rPr>
                <w:rFonts w:cs="Simplified Arabic" w:hint="cs"/>
                <w:sz w:val="20"/>
                <w:szCs w:val="22"/>
                <w:rtl/>
                <w:lang w:val="en-GB" w:eastAsia="en-US"/>
              </w:rPr>
              <w:t xml:space="preserve"> و7</w:t>
            </w:r>
            <w:r w:rsidRPr="00975D2F">
              <w:rPr>
                <w:rFonts w:cs="Simplified Arabic"/>
                <w:sz w:val="20"/>
                <w:szCs w:val="22"/>
                <w:rtl/>
                <w:lang w:val="en-GB" w:eastAsia="en-US"/>
              </w:rPr>
              <w:t>°</w:t>
            </w:r>
            <w:r w:rsidRPr="00975D2F">
              <w:rPr>
                <w:rFonts w:cs="Simplified Arabic" w:hint="cs"/>
                <w:sz w:val="20"/>
                <w:szCs w:val="22"/>
                <w:rtl/>
                <w:lang w:val="en-GB" w:eastAsia="en-US"/>
              </w:rPr>
              <w:t>00</w:t>
            </w:r>
            <w:r w:rsidRPr="00975D2F">
              <w:rPr>
                <w:rFonts w:cs="Simplified Arabic"/>
                <w:sz w:val="20"/>
                <w:szCs w:val="22"/>
                <w:rtl/>
                <w:lang w:val="en-GB" w:eastAsia="en-US"/>
              </w:rPr>
              <w:t>'</w:t>
            </w:r>
            <w:r w:rsidRPr="00975D2F">
              <w:rPr>
                <w:rFonts w:cs="Simplified Arabic" w:hint="cs"/>
                <w:sz w:val="20"/>
                <w:szCs w:val="22"/>
                <w:rtl/>
                <w:lang w:val="en-GB" w:eastAsia="en-US"/>
              </w:rPr>
              <w:t xml:space="preserve"> غربا</w:t>
            </w:r>
            <w:r w:rsidRPr="00975D2F">
              <w:rPr>
                <w:rFonts w:cs="Simplified Arabic"/>
                <w:sz w:val="20"/>
                <w:szCs w:val="22"/>
                <w:rtl/>
                <w:lang w:val="en-GB" w:eastAsia="en-US"/>
              </w:rPr>
              <w:t xml:space="preserve">. </w:t>
            </w:r>
            <w:r w:rsidRPr="00975D2F">
              <w:rPr>
                <w:rFonts w:cs="Simplified Arabic" w:hint="cs"/>
                <w:sz w:val="20"/>
                <w:szCs w:val="22"/>
                <w:rtl/>
                <w:lang w:val="en-GB" w:eastAsia="en-US"/>
              </w:rPr>
              <w:t>و</w:t>
            </w:r>
            <w:r w:rsidRPr="00975D2F">
              <w:rPr>
                <w:rFonts w:cs="Simplified Arabic"/>
                <w:sz w:val="20"/>
                <w:szCs w:val="22"/>
                <w:rtl/>
                <w:lang w:val="en-GB" w:eastAsia="en-US"/>
              </w:rPr>
              <w:t>تمتد الميزة ال</w:t>
            </w:r>
            <w:r w:rsidRPr="00975D2F">
              <w:rPr>
                <w:rFonts w:cs="Simplified Arabic" w:hint="cs"/>
                <w:sz w:val="20"/>
                <w:szCs w:val="22"/>
                <w:rtl/>
                <w:lang w:val="en-GB" w:eastAsia="en-US"/>
              </w:rPr>
              <w:t>تي تختص بها</w:t>
            </w:r>
            <w:r w:rsidRPr="00975D2F">
              <w:rPr>
                <w:rFonts w:cs="Simplified Arabic"/>
                <w:sz w:val="20"/>
                <w:szCs w:val="22"/>
                <w:rtl/>
                <w:lang w:val="en-GB" w:eastAsia="en-US"/>
              </w:rPr>
              <w:t xml:space="preserve"> هذه المنطقة أيضا</w:t>
            </w:r>
            <w:r w:rsidRPr="00975D2F">
              <w:rPr>
                <w:rFonts w:cs="Simplified Arabic" w:hint="cs"/>
                <w:sz w:val="20"/>
                <w:szCs w:val="22"/>
                <w:rtl/>
                <w:lang w:val="en-GB" w:eastAsia="en-US"/>
              </w:rPr>
              <w:t xml:space="preserve"> باتجاه ال</w:t>
            </w:r>
            <w:r w:rsidRPr="00975D2F">
              <w:rPr>
                <w:rFonts w:cs="Simplified Arabic"/>
                <w:sz w:val="20"/>
                <w:szCs w:val="22"/>
                <w:rtl/>
                <w:lang w:val="en-GB" w:eastAsia="en-US"/>
              </w:rPr>
              <w:t>شرق و</w:t>
            </w:r>
            <w:r w:rsidRPr="00975D2F">
              <w:rPr>
                <w:rFonts w:cs="Simplified Arabic" w:hint="cs"/>
                <w:sz w:val="20"/>
                <w:szCs w:val="22"/>
                <w:rtl/>
                <w:lang w:val="en-GB" w:eastAsia="en-US"/>
              </w:rPr>
              <w:t>ال</w:t>
            </w:r>
            <w:r w:rsidRPr="00975D2F">
              <w:rPr>
                <w:rFonts w:cs="Simplified Arabic"/>
                <w:sz w:val="20"/>
                <w:szCs w:val="22"/>
                <w:rtl/>
                <w:lang w:val="en-GB" w:eastAsia="en-US"/>
              </w:rPr>
              <w:t xml:space="preserve">شمال </w:t>
            </w:r>
            <w:r w:rsidRPr="00975D2F">
              <w:rPr>
                <w:rFonts w:cs="Simplified Arabic" w:hint="cs"/>
                <w:sz w:val="20"/>
                <w:szCs w:val="22"/>
                <w:rtl/>
                <w:lang w:val="en-GB" w:eastAsia="en-US"/>
              </w:rPr>
              <w:t>خارج</w:t>
            </w:r>
            <w:r w:rsidRPr="00975D2F">
              <w:rPr>
                <w:rFonts w:cs="Simplified Arabic"/>
                <w:sz w:val="20"/>
                <w:szCs w:val="22"/>
                <w:rtl/>
                <w:lang w:val="en-GB" w:eastAsia="en-US"/>
              </w:rPr>
              <w:t xml:space="preserve"> الحدود الموصوفة حاليا</w:t>
            </w:r>
            <w:r w:rsidRPr="00975D2F">
              <w:rPr>
                <w:rFonts w:cs="Simplified Arabic" w:hint="cs"/>
                <w:sz w:val="20"/>
                <w:szCs w:val="22"/>
                <w:rtl/>
                <w:lang w:val="en-GB" w:eastAsia="en-US"/>
              </w:rPr>
              <w:t>.</w:t>
            </w:r>
          </w:p>
          <w:p w14:paraId="0EE0BC06" w14:textId="77777777" w:rsidR="00975D2F" w:rsidRPr="00975D2F" w:rsidRDefault="00975D2F" w:rsidP="006E3BED">
            <w:pPr>
              <w:numPr>
                <w:ilvl w:val="0"/>
                <w:numId w:val="160"/>
              </w:numPr>
              <w:suppressLineNumbers/>
              <w:suppressAutoHyphens/>
              <w:kinsoku w:val="0"/>
              <w:overflowPunct w:val="0"/>
              <w:autoSpaceDE w:val="0"/>
              <w:autoSpaceDN w:val="0"/>
              <w:bidi/>
              <w:adjustRightInd w:val="0"/>
              <w:snapToGrid w:val="0"/>
              <w:jc w:val="both"/>
              <w:rPr>
                <w:rFonts w:cs="Simplified Arabic"/>
                <w:snapToGrid w:val="0"/>
                <w:color w:val="000000"/>
                <w:kern w:val="22"/>
                <w:sz w:val="20"/>
                <w:szCs w:val="22"/>
                <w:lang w:val="en-GB" w:eastAsia="en-US"/>
              </w:rPr>
            </w:pPr>
            <w:r w:rsidRPr="00975D2F">
              <w:rPr>
                <w:rFonts w:cs="Simplified Arabic"/>
                <w:sz w:val="20"/>
                <w:szCs w:val="22"/>
                <w:rtl/>
                <w:lang w:val="en-GB" w:eastAsia="en-US"/>
              </w:rPr>
              <w:t>ي</w:t>
            </w:r>
            <w:r w:rsidRPr="00975D2F">
              <w:rPr>
                <w:rFonts w:cs="Simplified Arabic" w:hint="cs"/>
                <w:sz w:val="20"/>
                <w:szCs w:val="22"/>
                <w:rtl/>
                <w:lang w:val="en-GB" w:eastAsia="en-US"/>
              </w:rPr>
              <w:t>ضم</w:t>
            </w:r>
            <w:r w:rsidRPr="00975D2F">
              <w:rPr>
                <w:rFonts w:cs="Simplified Arabic"/>
                <w:sz w:val="20"/>
                <w:szCs w:val="22"/>
                <w:rtl/>
                <w:lang w:val="en-GB" w:eastAsia="en-US"/>
              </w:rPr>
              <w:t xml:space="preserve"> النظام الإيكولوجي لبحر كانتابري</w:t>
            </w:r>
            <w:r w:rsidRPr="00975D2F">
              <w:rPr>
                <w:rFonts w:cs="Simplified Arabic" w:hint="cs"/>
                <w:sz w:val="20"/>
                <w:szCs w:val="22"/>
                <w:rtl/>
                <w:lang w:val="en-GB" w:eastAsia="en-US"/>
              </w:rPr>
              <w:t>ان</w:t>
            </w:r>
            <w:r w:rsidRPr="00975D2F">
              <w:rPr>
                <w:rFonts w:cs="Simplified Arabic"/>
                <w:sz w:val="20"/>
                <w:szCs w:val="22"/>
                <w:rtl/>
                <w:lang w:val="en-GB" w:eastAsia="en-US"/>
              </w:rPr>
              <w:t xml:space="preserve"> الجرف</w:t>
            </w:r>
            <w:r w:rsidRPr="00975D2F">
              <w:rPr>
                <w:rFonts w:cs="Simplified Arabic" w:hint="cs"/>
                <w:sz w:val="20"/>
                <w:szCs w:val="22"/>
                <w:rtl/>
                <w:lang w:val="en-GB" w:eastAsia="en-US"/>
              </w:rPr>
              <w:t xml:space="preserve"> </w:t>
            </w:r>
            <w:r w:rsidRPr="00975D2F">
              <w:rPr>
                <w:rFonts w:cs="Simplified Arabic"/>
                <w:sz w:val="20"/>
                <w:szCs w:val="22"/>
                <w:rtl/>
                <w:lang w:val="en-GB" w:eastAsia="en-US"/>
              </w:rPr>
              <w:t>والمنحدر القاري</w:t>
            </w:r>
            <w:r w:rsidRPr="00975D2F">
              <w:rPr>
                <w:rFonts w:cs="Simplified Arabic" w:hint="cs"/>
                <w:sz w:val="20"/>
                <w:szCs w:val="22"/>
                <w:rtl/>
                <w:lang w:val="en-GB" w:eastAsia="en-US"/>
              </w:rPr>
              <w:t>ين</w:t>
            </w:r>
            <w:r w:rsidRPr="00975D2F">
              <w:rPr>
                <w:rFonts w:cs="Simplified Arabic"/>
                <w:sz w:val="20"/>
                <w:szCs w:val="22"/>
                <w:rtl/>
                <w:lang w:val="en-GB" w:eastAsia="en-US"/>
              </w:rPr>
              <w:t xml:space="preserve"> والحوض السحيق العميق (</w:t>
            </w:r>
            <w:r w:rsidRPr="00975D2F">
              <w:rPr>
                <w:rFonts w:cs="Simplified Arabic" w:hint="cs"/>
                <w:sz w:val="20"/>
                <w:szCs w:val="22"/>
                <w:rtl/>
                <w:lang w:val="en-GB" w:eastAsia="en-US"/>
              </w:rPr>
              <w:t xml:space="preserve">الذي يبلغ </w:t>
            </w:r>
            <w:r w:rsidRPr="00975D2F">
              <w:rPr>
                <w:rFonts w:cs="Simplified Arabic"/>
                <w:sz w:val="20"/>
                <w:szCs w:val="22"/>
                <w:rtl/>
                <w:lang w:val="en-GB" w:eastAsia="en-US"/>
              </w:rPr>
              <w:t>عمق المياه</w:t>
            </w:r>
            <w:r w:rsidRPr="00975D2F">
              <w:rPr>
                <w:rFonts w:cs="Simplified Arabic" w:hint="cs"/>
                <w:sz w:val="20"/>
                <w:szCs w:val="22"/>
                <w:rtl/>
                <w:lang w:val="en-GB" w:eastAsia="en-US"/>
              </w:rPr>
              <w:t xml:space="preserve"> فيه</w:t>
            </w:r>
            <w:r w:rsidRPr="00975D2F">
              <w:rPr>
                <w:rFonts w:cs="Simplified Arabic"/>
                <w:sz w:val="20"/>
                <w:szCs w:val="22"/>
                <w:rtl/>
                <w:lang w:val="en-GB" w:eastAsia="en-US"/>
              </w:rPr>
              <w:t xml:space="preserve"> </w:t>
            </w:r>
            <w:r w:rsidRPr="00975D2F">
              <w:rPr>
                <w:rFonts w:cs="Simplified Arabic" w:hint="cs"/>
                <w:sz w:val="20"/>
                <w:szCs w:val="22"/>
                <w:rtl/>
                <w:lang w:val="en-GB" w:eastAsia="en-US"/>
              </w:rPr>
              <w:t>000 5</w:t>
            </w:r>
            <w:r w:rsidRPr="00975D2F">
              <w:rPr>
                <w:rFonts w:cs="Simplified Arabic"/>
                <w:sz w:val="20"/>
                <w:szCs w:val="22"/>
                <w:rtl/>
                <w:lang w:val="en-GB" w:eastAsia="en-US"/>
              </w:rPr>
              <w:t xml:space="preserve"> متر) </w:t>
            </w:r>
            <w:r w:rsidRPr="00975D2F">
              <w:rPr>
                <w:rFonts w:cs="Simplified Arabic" w:hint="cs"/>
                <w:sz w:val="20"/>
                <w:szCs w:val="22"/>
                <w:rtl/>
                <w:lang w:val="en-GB" w:eastAsia="en-US"/>
              </w:rPr>
              <w:t>و</w:t>
            </w:r>
            <w:r w:rsidRPr="00975D2F">
              <w:rPr>
                <w:rFonts w:cs="Simplified Arabic"/>
                <w:sz w:val="20"/>
                <w:szCs w:val="22"/>
                <w:rtl/>
                <w:lang w:val="en-GB" w:eastAsia="en-US"/>
              </w:rPr>
              <w:t>الواقع على طول الحدود الشمالية لشبه جزيرة أيبيريا (جنوب خليج بسكاي)، من رأس</w:t>
            </w:r>
            <w:r w:rsidRPr="00975D2F">
              <w:rPr>
                <w:rFonts w:cs="Simplified Arabic" w:hint="cs"/>
                <w:sz w:val="20"/>
                <w:szCs w:val="22"/>
                <w:rtl/>
                <w:lang w:val="en-GB" w:eastAsia="en-US"/>
              </w:rPr>
              <w:t xml:space="preserve"> أخدود </w:t>
            </w:r>
            <w:r w:rsidRPr="00975D2F">
              <w:rPr>
                <w:rFonts w:cs="Simplified Arabic"/>
                <w:sz w:val="20"/>
                <w:szCs w:val="22"/>
                <w:rtl/>
                <w:lang w:val="en-GB" w:eastAsia="en-US"/>
              </w:rPr>
              <w:t>كابريتون إلى</w:t>
            </w:r>
            <w:r w:rsidRPr="00975D2F">
              <w:rPr>
                <w:rFonts w:cs="Simplified Arabic" w:hint="cs"/>
                <w:sz w:val="20"/>
                <w:szCs w:val="22"/>
                <w:rtl/>
                <w:lang w:val="en-GB" w:eastAsia="en-US"/>
              </w:rPr>
              <w:t xml:space="preserve"> رأس</w:t>
            </w:r>
            <w:r w:rsidRPr="00975D2F">
              <w:rPr>
                <w:rFonts w:cs="Simplified Arabic"/>
                <w:sz w:val="20"/>
                <w:szCs w:val="22"/>
                <w:rtl/>
                <w:lang w:val="en-GB" w:eastAsia="en-US"/>
              </w:rPr>
              <w:t xml:space="preserve"> استاكا دي باري</w:t>
            </w:r>
            <w:r w:rsidRPr="00975D2F">
              <w:rPr>
                <w:rFonts w:cs="Simplified Arabic" w:hint="cs"/>
                <w:sz w:val="20"/>
                <w:szCs w:val="22"/>
                <w:rtl/>
                <w:lang w:val="en-GB" w:eastAsia="en-US"/>
              </w:rPr>
              <w:t>ز</w:t>
            </w:r>
            <w:r w:rsidRPr="00975D2F">
              <w:rPr>
                <w:rFonts w:cs="Simplified Arabic"/>
                <w:sz w:val="20"/>
                <w:szCs w:val="22"/>
                <w:rtl/>
                <w:lang w:val="en-GB" w:eastAsia="en-US"/>
              </w:rPr>
              <w:t xml:space="preserve">، على </w:t>
            </w:r>
            <w:r w:rsidRPr="00975D2F">
              <w:rPr>
                <w:rFonts w:cs="Simplified Arabic" w:hint="cs"/>
                <w:sz w:val="20"/>
                <w:szCs w:val="22"/>
                <w:rtl/>
                <w:lang w:val="en-GB" w:eastAsia="en-US"/>
              </w:rPr>
              <w:t>ال</w:t>
            </w:r>
            <w:r w:rsidRPr="00975D2F">
              <w:rPr>
                <w:rFonts w:cs="Simplified Arabic"/>
                <w:sz w:val="20"/>
                <w:szCs w:val="22"/>
                <w:rtl/>
                <w:lang w:val="en-GB" w:eastAsia="en-US"/>
              </w:rPr>
              <w:t>ساحل ال</w:t>
            </w:r>
            <w:r w:rsidRPr="00975D2F">
              <w:rPr>
                <w:rFonts w:cs="Simplified Arabic" w:hint="cs"/>
                <w:sz w:val="20"/>
                <w:szCs w:val="22"/>
                <w:rtl/>
                <w:lang w:val="en-GB" w:eastAsia="en-US"/>
              </w:rPr>
              <w:t>غ</w:t>
            </w:r>
            <w:r w:rsidRPr="00975D2F">
              <w:rPr>
                <w:rFonts w:cs="Simplified Arabic"/>
                <w:sz w:val="20"/>
                <w:szCs w:val="22"/>
                <w:rtl/>
                <w:lang w:val="en-GB" w:eastAsia="en-US"/>
              </w:rPr>
              <w:t>الي</w:t>
            </w:r>
            <w:r w:rsidRPr="00975D2F">
              <w:rPr>
                <w:rFonts w:cs="Simplified Arabic" w:hint="cs"/>
                <w:sz w:val="20"/>
                <w:szCs w:val="22"/>
                <w:rtl/>
                <w:lang w:val="en-GB" w:eastAsia="en-US"/>
              </w:rPr>
              <w:t>س</w:t>
            </w:r>
            <w:r w:rsidRPr="00975D2F">
              <w:rPr>
                <w:rFonts w:cs="Simplified Arabic"/>
                <w:sz w:val="20"/>
                <w:szCs w:val="22"/>
                <w:rtl/>
                <w:lang w:val="en-GB" w:eastAsia="en-US"/>
              </w:rPr>
              <w:t>ي</w:t>
            </w:r>
            <w:r w:rsidRPr="00975D2F">
              <w:rPr>
                <w:rFonts w:cs="Simplified Arabic" w:hint="cs"/>
                <w:sz w:val="20"/>
                <w:szCs w:val="22"/>
                <w:rtl/>
                <w:lang w:val="en-GB" w:eastAsia="en-US"/>
              </w:rPr>
              <w:t>. وتتسم هذه ال</w:t>
            </w:r>
            <w:r w:rsidRPr="00975D2F">
              <w:rPr>
                <w:rFonts w:cs="Simplified Arabic"/>
                <w:sz w:val="20"/>
                <w:szCs w:val="22"/>
                <w:rtl/>
                <w:lang w:val="en-GB" w:eastAsia="en-US"/>
              </w:rPr>
              <w:t>منطقة</w:t>
            </w:r>
            <w:r w:rsidRPr="00975D2F">
              <w:rPr>
                <w:rFonts w:cs="Simplified Arabic" w:hint="cs"/>
                <w:sz w:val="20"/>
                <w:szCs w:val="22"/>
                <w:rtl/>
                <w:lang w:val="en-GB" w:eastAsia="en-US"/>
              </w:rPr>
              <w:t xml:space="preserve"> بأنها</w:t>
            </w:r>
            <w:r w:rsidRPr="00975D2F">
              <w:rPr>
                <w:rFonts w:cs="Simplified Arabic"/>
                <w:sz w:val="20"/>
                <w:szCs w:val="22"/>
                <w:rtl/>
                <w:lang w:val="en-GB" w:eastAsia="en-US"/>
              </w:rPr>
              <w:t xml:space="preserve"> شديدة التعقيد، حيث يتأثر الجرف القاري الضيق </w:t>
            </w:r>
            <w:r w:rsidRPr="00975D2F">
              <w:rPr>
                <w:rFonts w:cs="Simplified Arabic" w:hint="cs"/>
                <w:sz w:val="20"/>
                <w:szCs w:val="22"/>
                <w:rtl/>
                <w:lang w:val="en-GB" w:eastAsia="en-US"/>
              </w:rPr>
              <w:t>تأثرا عميقا بنشاط</w:t>
            </w:r>
            <w:r w:rsidRPr="00975D2F">
              <w:rPr>
                <w:rFonts w:cs="Simplified Arabic"/>
                <w:sz w:val="20"/>
                <w:szCs w:val="22"/>
                <w:rtl/>
                <w:lang w:val="en-GB" w:eastAsia="en-US"/>
              </w:rPr>
              <w:t xml:space="preserve"> الضغط التكتوني</w:t>
            </w:r>
            <w:r w:rsidRPr="00975D2F">
              <w:rPr>
                <w:rFonts w:cs="Simplified Arabic" w:hint="cs"/>
                <w:sz w:val="20"/>
                <w:szCs w:val="22"/>
                <w:rtl/>
                <w:lang w:val="en-GB" w:eastAsia="en-US"/>
              </w:rPr>
              <w:t>. و</w:t>
            </w:r>
            <w:r w:rsidRPr="00975D2F">
              <w:rPr>
                <w:rFonts w:cs="Simplified Arabic"/>
                <w:sz w:val="20"/>
                <w:szCs w:val="22"/>
                <w:rtl/>
                <w:lang w:val="en-GB" w:eastAsia="en-US"/>
              </w:rPr>
              <w:t>تحتوي المنطقة على عناصر جيومورفولوجية ه</w:t>
            </w:r>
            <w:r w:rsidRPr="00975D2F">
              <w:rPr>
                <w:rFonts w:cs="Simplified Arabic" w:hint="cs"/>
                <w:sz w:val="20"/>
                <w:szCs w:val="22"/>
                <w:rtl/>
                <w:lang w:val="en-GB" w:eastAsia="en-US"/>
              </w:rPr>
              <w:t>ا</w:t>
            </w:r>
            <w:r w:rsidRPr="00975D2F">
              <w:rPr>
                <w:rFonts w:cs="Simplified Arabic"/>
                <w:sz w:val="20"/>
                <w:szCs w:val="22"/>
                <w:rtl/>
                <w:lang w:val="en-GB" w:eastAsia="en-US"/>
              </w:rPr>
              <w:t xml:space="preserve">مة، مثل </w:t>
            </w:r>
            <w:r w:rsidRPr="00975D2F">
              <w:rPr>
                <w:rFonts w:cs="Simplified Arabic" w:hint="cs"/>
                <w:sz w:val="20"/>
                <w:szCs w:val="22"/>
                <w:rtl/>
                <w:lang w:val="en-GB" w:eastAsia="en-US"/>
              </w:rPr>
              <w:t>الأخاديد المغمورة بالمياه</w:t>
            </w:r>
            <w:r w:rsidRPr="00975D2F">
              <w:rPr>
                <w:rFonts w:cs="Simplified Arabic"/>
                <w:sz w:val="20"/>
                <w:szCs w:val="22"/>
                <w:rtl/>
                <w:lang w:val="en-GB" w:eastAsia="en-US"/>
              </w:rPr>
              <w:t xml:space="preserve"> والجبال البحرية</w:t>
            </w:r>
            <w:r w:rsidRPr="00975D2F">
              <w:rPr>
                <w:rFonts w:cs="Simplified Arabic" w:hint="cs"/>
                <w:sz w:val="20"/>
                <w:szCs w:val="22"/>
                <w:rtl/>
                <w:lang w:val="en-GB" w:eastAsia="en-US"/>
              </w:rPr>
              <w:t xml:space="preserve"> </w:t>
            </w:r>
            <w:r w:rsidRPr="00975D2F">
              <w:rPr>
                <w:rFonts w:cs="Simplified Arabic"/>
                <w:sz w:val="20"/>
                <w:szCs w:val="22"/>
                <w:rtl/>
                <w:lang w:val="en-GB" w:eastAsia="en-US"/>
              </w:rPr>
              <w:t>الكبيرة</w:t>
            </w:r>
            <w:r w:rsidRPr="00975D2F">
              <w:rPr>
                <w:rFonts w:cs="Simplified Arabic" w:hint="cs"/>
                <w:sz w:val="20"/>
                <w:szCs w:val="22"/>
                <w:rtl/>
                <w:lang w:val="en-GB" w:eastAsia="en-US"/>
              </w:rPr>
              <w:t xml:space="preserve">. وتتسم </w:t>
            </w:r>
            <w:r w:rsidRPr="00975D2F">
              <w:rPr>
                <w:rFonts w:cs="Simplified Arabic"/>
                <w:sz w:val="20"/>
                <w:szCs w:val="22"/>
                <w:rtl/>
                <w:lang w:val="en-GB" w:eastAsia="en-US"/>
              </w:rPr>
              <w:t>الهيدرولوجيا</w:t>
            </w:r>
            <w:r w:rsidRPr="00975D2F">
              <w:rPr>
                <w:rFonts w:cs="Simplified Arabic" w:hint="cs"/>
                <w:sz w:val="20"/>
                <w:szCs w:val="22"/>
                <w:rtl/>
                <w:lang w:val="en-GB" w:eastAsia="en-US"/>
              </w:rPr>
              <w:t xml:space="preserve"> في هذه المنطقة بالت</w:t>
            </w:r>
            <w:r w:rsidRPr="00975D2F">
              <w:rPr>
                <w:rFonts w:cs="Simplified Arabic"/>
                <w:sz w:val="20"/>
                <w:szCs w:val="22"/>
                <w:rtl/>
                <w:lang w:val="en-GB" w:eastAsia="en-US"/>
              </w:rPr>
              <w:t>عق</w:t>
            </w:r>
            <w:r w:rsidRPr="00975D2F">
              <w:rPr>
                <w:rFonts w:cs="Simplified Arabic" w:hint="cs"/>
                <w:sz w:val="20"/>
                <w:szCs w:val="22"/>
                <w:rtl/>
                <w:lang w:val="en-GB" w:eastAsia="en-US"/>
              </w:rPr>
              <w:t>ي</w:t>
            </w:r>
            <w:r w:rsidRPr="00975D2F">
              <w:rPr>
                <w:rFonts w:cs="Simplified Arabic"/>
                <w:sz w:val="20"/>
                <w:szCs w:val="22"/>
                <w:rtl/>
                <w:lang w:val="en-GB" w:eastAsia="en-US"/>
              </w:rPr>
              <w:t>د أيضا بسبب التفاعل بين المياه المتكونة في المحيط الأطلسي و</w:t>
            </w:r>
            <w:r w:rsidRPr="00975D2F">
              <w:rPr>
                <w:rFonts w:cs="Simplified Arabic" w:hint="cs"/>
                <w:sz w:val="20"/>
                <w:szCs w:val="22"/>
                <w:rtl/>
                <w:lang w:val="en-GB" w:eastAsia="en-US" w:bidi="ar-EG"/>
              </w:rPr>
              <w:t>ال</w:t>
            </w:r>
            <w:r w:rsidRPr="00975D2F">
              <w:rPr>
                <w:rFonts w:cs="Simplified Arabic"/>
                <w:sz w:val="20"/>
                <w:szCs w:val="22"/>
                <w:rtl/>
                <w:lang w:val="en-GB" w:eastAsia="en-US"/>
              </w:rPr>
              <w:t>مياه</w:t>
            </w:r>
            <w:r w:rsidRPr="00975D2F">
              <w:rPr>
                <w:rFonts w:cs="Simplified Arabic" w:hint="cs"/>
                <w:sz w:val="20"/>
                <w:szCs w:val="22"/>
                <w:rtl/>
                <w:lang w:val="en-GB" w:eastAsia="en-US"/>
              </w:rPr>
              <w:t xml:space="preserve"> القادمة من</w:t>
            </w:r>
            <w:r w:rsidRPr="00975D2F">
              <w:rPr>
                <w:rFonts w:cs="Simplified Arabic"/>
                <w:sz w:val="20"/>
                <w:szCs w:val="22"/>
                <w:rtl/>
                <w:lang w:val="en-GB" w:eastAsia="en-US"/>
              </w:rPr>
              <w:t xml:space="preserve"> البحر</w:t>
            </w:r>
            <w:r w:rsidRPr="00975D2F">
              <w:rPr>
                <w:rFonts w:cs="Simplified Arabic" w:hint="cs"/>
                <w:sz w:val="20"/>
                <w:szCs w:val="22"/>
                <w:rtl/>
                <w:lang w:val="en-GB" w:eastAsia="en-US"/>
              </w:rPr>
              <w:t xml:space="preserve"> الأبيض</w:t>
            </w:r>
            <w:r w:rsidRPr="00975D2F">
              <w:rPr>
                <w:rFonts w:cs="Simplified Arabic"/>
                <w:sz w:val="20"/>
                <w:szCs w:val="22"/>
                <w:rtl/>
                <w:lang w:val="en-GB" w:eastAsia="en-US"/>
              </w:rPr>
              <w:t xml:space="preserve"> المتوسط</w:t>
            </w:r>
            <w:r w:rsidRPr="00975D2F">
              <w:rPr>
                <w:rFonts w:cs="Simplified Arabic" w:hint="cs"/>
                <w:sz w:val="20"/>
                <w:szCs w:val="22"/>
                <w:rtl/>
                <w:lang w:val="en-GB" w:eastAsia="en-US"/>
              </w:rPr>
              <w:t>. وتضم</w:t>
            </w:r>
            <w:r w:rsidRPr="00975D2F">
              <w:rPr>
                <w:rFonts w:cs="Simplified Arabic"/>
                <w:sz w:val="20"/>
                <w:szCs w:val="22"/>
                <w:rtl/>
                <w:lang w:val="en-GB" w:eastAsia="en-US"/>
              </w:rPr>
              <w:t xml:space="preserve"> هذه المنطقة مجموعة متنوعة من موائل</w:t>
            </w:r>
            <w:r w:rsidRPr="00975D2F">
              <w:rPr>
                <w:rFonts w:cs="Simplified Arabic" w:hint="cs"/>
                <w:sz w:val="20"/>
                <w:szCs w:val="22"/>
                <w:rtl/>
                <w:lang w:val="en-GB" w:eastAsia="en-US"/>
              </w:rPr>
              <w:t xml:space="preserve"> الكائنات</w:t>
            </w:r>
            <w:r w:rsidRPr="00975D2F">
              <w:rPr>
                <w:rFonts w:cs="Simplified Arabic"/>
                <w:sz w:val="20"/>
                <w:szCs w:val="22"/>
                <w:rtl/>
                <w:lang w:val="en-GB" w:eastAsia="en-US"/>
              </w:rPr>
              <w:t xml:space="preserve"> القاعية، بما في ذلك الموائل التي ت</w:t>
            </w:r>
            <w:r w:rsidRPr="00975D2F">
              <w:rPr>
                <w:rFonts w:cs="Simplified Arabic" w:hint="cs"/>
                <w:sz w:val="20"/>
                <w:szCs w:val="22"/>
                <w:rtl/>
                <w:lang w:val="en-GB" w:eastAsia="en-US"/>
              </w:rPr>
              <w:t>ُ</w:t>
            </w:r>
            <w:r w:rsidRPr="00975D2F">
              <w:rPr>
                <w:rFonts w:cs="Simplified Arabic"/>
                <w:sz w:val="20"/>
                <w:szCs w:val="22"/>
                <w:rtl/>
                <w:lang w:val="en-GB" w:eastAsia="en-US"/>
              </w:rPr>
              <w:t xml:space="preserve">عتبر </w:t>
            </w:r>
            <w:r w:rsidRPr="00975D2F">
              <w:rPr>
                <w:rFonts w:cs="Simplified Arabic" w:hint="cs"/>
                <w:sz w:val="20"/>
                <w:szCs w:val="22"/>
                <w:rtl/>
                <w:lang w:val="en-GB" w:eastAsia="en-US"/>
              </w:rPr>
              <w:t>بؤرا</w:t>
            </w:r>
            <w:r w:rsidRPr="00975D2F">
              <w:rPr>
                <w:rFonts w:cs="Simplified Arabic"/>
                <w:sz w:val="20"/>
                <w:szCs w:val="22"/>
                <w:rtl/>
                <w:lang w:val="en-GB" w:eastAsia="en-US"/>
              </w:rPr>
              <w:t xml:space="preserve"> للتنوع البيولوجي</w:t>
            </w:r>
            <w:r w:rsidRPr="00975D2F">
              <w:rPr>
                <w:rFonts w:cs="Simplified Arabic" w:hint="cs"/>
                <w:sz w:val="20"/>
                <w:szCs w:val="22"/>
                <w:rtl/>
                <w:lang w:val="en-GB" w:eastAsia="en-US"/>
              </w:rPr>
              <w:t xml:space="preserve">. وتشكل </w:t>
            </w:r>
            <w:r w:rsidRPr="00975D2F">
              <w:rPr>
                <w:rFonts w:cs="Simplified Arabic"/>
                <w:sz w:val="20"/>
                <w:szCs w:val="22"/>
                <w:rtl/>
                <w:lang w:val="en-GB" w:eastAsia="en-US"/>
              </w:rPr>
              <w:t xml:space="preserve">هذه الموائل </w:t>
            </w:r>
            <w:r w:rsidRPr="00975D2F">
              <w:rPr>
                <w:rFonts w:cs="Simplified Arabic" w:hint="cs"/>
                <w:sz w:val="20"/>
                <w:szCs w:val="22"/>
                <w:rtl/>
                <w:lang w:val="en-GB" w:eastAsia="en-US"/>
              </w:rPr>
              <w:t>مسارا</w:t>
            </w:r>
            <w:r w:rsidRPr="00975D2F">
              <w:rPr>
                <w:rFonts w:cs="Simplified Arabic"/>
                <w:sz w:val="20"/>
                <w:szCs w:val="22"/>
                <w:rtl/>
                <w:lang w:val="en-GB" w:eastAsia="en-US"/>
              </w:rPr>
              <w:t xml:space="preserve"> لعدة أنواع تجارية</w:t>
            </w:r>
            <w:r w:rsidRPr="00975D2F">
              <w:rPr>
                <w:rFonts w:cs="Simplified Arabic" w:hint="cs"/>
                <w:sz w:val="20"/>
                <w:szCs w:val="22"/>
                <w:rtl/>
                <w:lang w:val="en-GB" w:eastAsia="en-US"/>
              </w:rPr>
              <w:t xml:space="preserve"> من الكائنات</w:t>
            </w:r>
            <w:r w:rsidRPr="00975D2F">
              <w:rPr>
                <w:rFonts w:cs="Simplified Arabic"/>
                <w:sz w:val="20"/>
                <w:szCs w:val="22"/>
                <w:rtl/>
                <w:lang w:val="en-GB" w:eastAsia="en-US"/>
              </w:rPr>
              <w:t xml:space="preserve"> القاعية</w:t>
            </w:r>
            <w:r w:rsidRPr="00975D2F">
              <w:rPr>
                <w:rFonts w:cs="Simplified Arabic" w:hint="cs"/>
                <w:sz w:val="20"/>
                <w:szCs w:val="22"/>
                <w:rtl/>
                <w:lang w:val="en-GB" w:eastAsia="en-US"/>
              </w:rPr>
              <w:t>. و</w:t>
            </w:r>
            <w:r w:rsidRPr="00975D2F">
              <w:rPr>
                <w:rFonts w:cs="Simplified Arabic"/>
                <w:sz w:val="20"/>
                <w:szCs w:val="22"/>
                <w:rtl/>
                <w:lang w:val="en-GB" w:eastAsia="en-US"/>
              </w:rPr>
              <w:t>تحتوي المنطقة أيضا على موائل</w:t>
            </w:r>
            <w:r w:rsidRPr="00975D2F">
              <w:rPr>
                <w:rFonts w:cs="Simplified Arabic" w:hint="cs"/>
                <w:sz w:val="20"/>
                <w:szCs w:val="22"/>
                <w:rtl/>
                <w:lang w:val="en-GB" w:eastAsia="en-US" w:bidi="ar-EG"/>
              </w:rPr>
              <w:t xml:space="preserve"> لبعض</w:t>
            </w:r>
            <w:r w:rsidRPr="00975D2F">
              <w:rPr>
                <w:rFonts w:cs="Simplified Arabic" w:hint="cs"/>
                <w:sz w:val="20"/>
                <w:szCs w:val="22"/>
                <w:rtl/>
                <w:lang w:val="en-GB" w:eastAsia="en-US"/>
              </w:rPr>
              <w:t>ا</w:t>
            </w:r>
            <w:r w:rsidRPr="00975D2F">
              <w:rPr>
                <w:rFonts w:cs="Simplified Arabic"/>
                <w:sz w:val="20"/>
                <w:szCs w:val="22"/>
                <w:rtl/>
                <w:lang w:val="en-GB" w:eastAsia="en-US"/>
              </w:rPr>
              <w:t xml:space="preserve">لأنواع المهددة بالانقراض </w:t>
            </w:r>
            <w:r w:rsidRPr="00975D2F">
              <w:rPr>
                <w:rFonts w:cs="Simplified Arabic" w:hint="cs"/>
                <w:sz w:val="20"/>
                <w:szCs w:val="22"/>
                <w:rtl/>
                <w:lang w:val="en-GB" w:eastAsia="en-US"/>
              </w:rPr>
              <w:t>و</w:t>
            </w:r>
            <w:r w:rsidRPr="00975D2F">
              <w:rPr>
                <w:rFonts w:cs="Simplified Arabic"/>
                <w:sz w:val="20"/>
                <w:szCs w:val="22"/>
                <w:rtl/>
                <w:lang w:val="en-GB" w:eastAsia="en-US"/>
              </w:rPr>
              <w:t xml:space="preserve">المعرضة لخطر الانقراض </w:t>
            </w:r>
            <w:r w:rsidRPr="00975D2F">
              <w:rPr>
                <w:rFonts w:cs="Simplified Arabic" w:hint="cs"/>
                <w:sz w:val="20"/>
                <w:szCs w:val="22"/>
                <w:rtl/>
                <w:lang w:val="en-GB" w:eastAsia="en-US"/>
              </w:rPr>
              <w:t>والمعرضة ل</w:t>
            </w:r>
            <w:r w:rsidRPr="00975D2F">
              <w:rPr>
                <w:rFonts w:cs="Simplified Arabic"/>
                <w:sz w:val="20"/>
                <w:szCs w:val="22"/>
                <w:rtl/>
                <w:lang w:val="en-GB" w:eastAsia="en-US"/>
              </w:rPr>
              <w:t>انخفاض العدد و</w:t>
            </w:r>
            <w:r w:rsidRPr="00975D2F">
              <w:rPr>
                <w:rFonts w:cs="Simplified Arabic" w:hint="cs"/>
                <w:sz w:val="20"/>
                <w:szCs w:val="22"/>
                <w:rtl/>
                <w:lang w:val="en-GB" w:eastAsia="en-US"/>
              </w:rPr>
              <w:t>كذلك لبعض ال</w:t>
            </w:r>
            <w:r w:rsidRPr="00975D2F">
              <w:rPr>
                <w:rFonts w:cs="Simplified Arabic"/>
                <w:sz w:val="20"/>
                <w:szCs w:val="22"/>
                <w:rtl/>
                <w:lang w:val="en-GB" w:eastAsia="en-US"/>
              </w:rPr>
              <w:t>أنواع</w:t>
            </w:r>
            <w:r w:rsidRPr="00975D2F">
              <w:rPr>
                <w:rFonts w:cs="Simplified Arabic" w:hint="cs"/>
                <w:sz w:val="20"/>
                <w:szCs w:val="22"/>
                <w:rtl/>
                <w:lang w:val="en-GB" w:eastAsia="en-US"/>
              </w:rPr>
              <w:t xml:space="preserve"> </w:t>
            </w:r>
            <w:r w:rsidRPr="00975D2F">
              <w:rPr>
                <w:rFonts w:cs="Simplified Arabic"/>
                <w:sz w:val="20"/>
                <w:szCs w:val="22"/>
                <w:rtl/>
                <w:lang w:val="en-GB" w:eastAsia="en-US"/>
              </w:rPr>
              <w:t xml:space="preserve">المهاجرة </w:t>
            </w:r>
            <w:r w:rsidRPr="00975D2F">
              <w:rPr>
                <w:rFonts w:cs="Simplified Arabic" w:hint="cs"/>
                <w:sz w:val="20"/>
                <w:szCs w:val="22"/>
                <w:rtl/>
                <w:lang w:val="en-GB" w:eastAsia="en-US"/>
              </w:rPr>
              <w:t>التي توجد في</w:t>
            </w:r>
            <w:r w:rsidRPr="00975D2F">
              <w:rPr>
                <w:rFonts w:cs="Simplified Arabic"/>
                <w:sz w:val="20"/>
                <w:szCs w:val="22"/>
                <w:rtl/>
                <w:lang w:val="en-GB" w:eastAsia="en-US"/>
              </w:rPr>
              <w:t xml:space="preserve"> ال</w:t>
            </w:r>
            <w:r w:rsidRPr="00975D2F">
              <w:rPr>
                <w:rFonts w:cs="Simplified Arabic" w:hint="cs"/>
                <w:sz w:val="20"/>
                <w:szCs w:val="22"/>
                <w:rtl/>
                <w:lang w:val="en-GB" w:eastAsia="en-US"/>
              </w:rPr>
              <w:t>مياه السطحية</w:t>
            </w:r>
            <w:r w:rsidRPr="00975D2F">
              <w:rPr>
                <w:rFonts w:cs="Simplified Arabic"/>
                <w:sz w:val="20"/>
                <w:szCs w:val="22"/>
                <w:rtl/>
                <w:lang w:val="en-GB" w:eastAsia="en-US"/>
              </w:rPr>
              <w:t>، بما في ذلك الحيتانيات</w:t>
            </w:r>
            <w:r w:rsidRPr="00975D2F">
              <w:rPr>
                <w:rFonts w:cs="Simplified Arabic" w:hint="cs"/>
                <w:sz w:val="20"/>
                <w:szCs w:val="22"/>
                <w:rtl/>
                <w:lang w:val="en-GB" w:eastAsia="en-US"/>
              </w:rPr>
              <w:t>.</w:t>
            </w:r>
          </w:p>
        </w:tc>
        <w:tc>
          <w:tcPr>
            <w:tcW w:w="464" w:type="dxa"/>
            <w:vAlign w:val="center"/>
          </w:tcPr>
          <w:p w14:paraId="5E99DF49"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450" w:type="dxa"/>
            <w:vAlign w:val="center"/>
          </w:tcPr>
          <w:p w14:paraId="5017DAB2"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450" w:type="dxa"/>
            <w:vAlign w:val="center"/>
          </w:tcPr>
          <w:p w14:paraId="3E2DBD13"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9" w:type="dxa"/>
            <w:vAlign w:val="center"/>
          </w:tcPr>
          <w:p w14:paraId="7BBB56A5"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6" w:type="dxa"/>
            <w:vAlign w:val="center"/>
          </w:tcPr>
          <w:p w14:paraId="5CF7E27D"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6" w:type="dxa"/>
            <w:vAlign w:val="center"/>
          </w:tcPr>
          <w:p w14:paraId="2CB8BAA4"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7" w:type="dxa"/>
            <w:vAlign w:val="center"/>
          </w:tcPr>
          <w:p w14:paraId="45DCE844"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L</w:t>
            </w:r>
          </w:p>
        </w:tc>
      </w:tr>
      <w:tr w:rsidR="00975D2F" w:rsidRPr="00975D2F" w14:paraId="3EEF749B" w14:textId="77777777" w:rsidTr="00975D2F">
        <w:trPr>
          <w:jc w:val="center"/>
        </w:trPr>
        <w:tc>
          <w:tcPr>
            <w:tcW w:w="9990" w:type="dxa"/>
            <w:shd w:val="clear" w:color="auto" w:fill="auto"/>
          </w:tcPr>
          <w:p w14:paraId="65C246AB" w14:textId="77777777" w:rsidR="00975D2F" w:rsidRPr="00975D2F" w:rsidRDefault="00975D2F" w:rsidP="00975D2F">
            <w:pPr>
              <w:suppressLineNumbers/>
              <w:suppressAutoHyphens/>
              <w:kinsoku w:val="0"/>
              <w:overflowPunct w:val="0"/>
              <w:autoSpaceDE w:val="0"/>
              <w:autoSpaceDN w:val="0"/>
              <w:bidi/>
              <w:snapToGrid w:val="0"/>
              <w:ind w:left="423" w:hanging="423"/>
              <w:jc w:val="both"/>
              <w:rPr>
                <w:rFonts w:cs="Simplified Arabic"/>
                <w:b/>
                <w:bCs/>
                <w:snapToGrid w:val="0"/>
                <w:kern w:val="22"/>
                <w:sz w:val="20"/>
                <w:szCs w:val="22"/>
                <w:rtl/>
                <w:lang w:val="en-GB" w:eastAsia="en-US" w:bidi="ar-EG"/>
              </w:rPr>
            </w:pPr>
            <w:r w:rsidRPr="00975D2F">
              <w:rPr>
                <w:rFonts w:cs="Simplified Arabic" w:hint="cs"/>
                <w:b/>
                <w:bCs/>
                <w:sz w:val="20"/>
                <w:szCs w:val="22"/>
                <w:rtl/>
                <w:lang w:val="en-GB" w:eastAsia="en-US"/>
              </w:rPr>
              <w:t>4-</w:t>
            </w:r>
            <w:r w:rsidRPr="00975D2F">
              <w:rPr>
                <w:rFonts w:cs="Simplified Arabic"/>
                <w:b/>
                <w:bCs/>
                <w:sz w:val="20"/>
                <w:szCs w:val="22"/>
                <w:rtl/>
                <w:lang w:val="en-GB" w:eastAsia="en-US"/>
              </w:rPr>
              <w:tab/>
            </w:r>
            <w:r w:rsidRPr="00975D2F">
              <w:rPr>
                <w:rFonts w:cs="Simplified Arabic" w:hint="cs"/>
                <w:b/>
                <w:bCs/>
                <w:sz w:val="20"/>
                <w:szCs w:val="22"/>
                <w:rtl/>
                <w:lang w:val="en-GB" w:eastAsia="en-US"/>
              </w:rPr>
              <w:t xml:space="preserve">المصطبات والأخاديد في </w:t>
            </w:r>
            <w:r w:rsidRPr="00975D2F">
              <w:rPr>
                <w:rFonts w:cs="Simplified Arabic"/>
                <w:b/>
                <w:bCs/>
                <w:sz w:val="20"/>
                <w:szCs w:val="22"/>
                <w:rtl/>
                <w:lang w:val="en-GB" w:eastAsia="en-US"/>
              </w:rPr>
              <w:t>غرب</w:t>
            </w:r>
            <w:r w:rsidRPr="00975D2F">
              <w:rPr>
                <w:rFonts w:cs="Simplified Arabic" w:hint="cs"/>
                <w:b/>
                <w:bCs/>
                <w:sz w:val="20"/>
                <w:szCs w:val="22"/>
                <w:rtl/>
                <w:lang w:val="en-GB" w:eastAsia="en-US"/>
              </w:rPr>
              <w:t xml:space="preserve"> شبه جزيرة</w:t>
            </w:r>
            <w:r w:rsidRPr="00975D2F">
              <w:rPr>
                <w:rFonts w:cs="Simplified Arabic"/>
                <w:b/>
                <w:bCs/>
                <w:sz w:val="20"/>
                <w:szCs w:val="22"/>
                <w:rtl/>
                <w:lang w:val="en-GB" w:eastAsia="en-US"/>
              </w:rPr>
              <w:t xml:space="preserve"> أيبيري</w:t>
            </w:r>
            <w:r w:rsidRPr="00975D2F">
              <w:rPr>
                <w:rFonts w:cs="Simplified Arabic" w:hint="cs"/>
                <w:b/>
                <w:bCs/>
                <w:sz w:val="20"/>
                <w:szCs w:val="22"/>
                <w:rtl/>
                <w:lang w:val="en-GB" w:eastAsia="en-US"/>
              </w:rPr>
              <w:t>ا</w:t>
            </w:r>
          </w:p>
          <w:p w14:paraId="691E0208" w14:textId="77777777" w:rsidR="00975D2F" w:rsidRPr="00975D2F" w:rsidRDefault="00975D2F" w:rsidP="006E3BED">
            <w:pPr>
              <w:numPr>
                <w:ilvl w:val="0"/>
                <w:numId w:val="163"/>
              </w:numPr>
              <w:suppressLineNumbers/>
              <w:suppressAutoHyphens/>
              <w:kinsoku w:val="0"/>
              <w:overflowPunct w:val="0"/>
              <w:autoSpaceDE w:val="0"/>
              <w:autoSpaceDN w:val="0"/>
              <w:bidi/>
              <w:ind w:left="395"/>
              <w:contextualSpacing/>
              <w:jc w:val="both"/>
              <w:rPr>
                <w:rFonts w:cs="Simplified Arabic"/>
                <w:snapToGrid w:val="0"/>
                <w:kern w:val="22"/>
                <w:sz w:val="20"/>
                <w:szCs w:val="22"/>
                <w:lang w:val="en-GB" w:eastAsia="en-US"/>
              </w:rPr>
            </w:pPr>
            <w:r w:rsidRPr="00975D2F">
              <w:rPr>
                <w:rFonts w:cs="Simplified Arabic"/>
                <w:sz w:val="20"/>
                <w:szCs w:val="22"/>
                <w:rtl/>
                <w:lang w:val="en-GB" w:eastAsia="en-US"/>
              </w:rPr>
              <w:t xml:space="preserve">الموقع: تقع </w:t>
            </w:r>
            <w:r w:rsidRPr="00975D2F">
              <w:rPr>
                <w:rFonts w:cs="Simplified Arabic" w:hint="cs"/>
                <w:sz w:val="20"/>
                <w:szCs w:val="22"/>
                <w:rtl/>
                <w:lang w:val="en-GB" w:eastAsia="en-US"/>
              </w:rPr>
              <w:t xml:space="preserve">هذه </w:t>
            </w:r>
            <w:r w:rsidRPr="00975D2F">
              <w:rPr>
                <w:rFonts w:cs="Simplified Arabic"/>
                <w:sz w:val="20"/>
                <w:szCs w:val="22"/>
                <w:rtl/>
                <w:lang w:val="en-GB" w:eastAsia="en-US"/>
              </w:rPr>
              <w:t>المنطقة في المياه المحيطة بالبرتغال وإسبانيا</w:t>
            </w:r>
            <w:r w:rsidRPr="00975D2F">
              <w:rPr>
                <w:rFonts w:cs="Simplified Arabic" w:hint="cs"/>
                <w:sz w:val="20"/>
                <w:szCs w:val="22"/>
                <w:rtl/>
                <w:lang w:val="en-GB" w:eastAsia="en-US"/>
              </w:rPr>
              <w:t>، و</w:t>
            </w:r>
            <w:r w:rsidRPr="00975D2F">
              <w:rPr>
                <w:rFonts w:cs="Simplified Arabic"/>
                <w:sz w:val="20"/>
                <w:szCs w:val="22"/>
                <w:rtl/>
                <w:lang w:val="en-GB" w:eastAsia="en-US"/>
              </w:rPr>
              <w:t xml:space="preserve">تبلغ مساحتها الإجمالية </w:t>
            </w:r>
            <w:r w:rsidRPr="00975D2F">
              <w:rPr>
                <w:rFonts w:cs="Simplified Arabic" w:hint="cs"/>
                <w:sz w:val="20"/>
                <w:szCs w:val="22"/>
                <w:rtl/>
                <w:lang w:val="en-GB" w:eastAsia="en-US"/>
              </w:rPr>
              <w:t>239 189</w:t>
            </w:r>
            <w:r w:rsidRPr="00975D2F">
              <w:rPr>
                <w:rFonts w:cs="Simplified Arabic"/>
                <w:sz w:val="20"/>
                <w:szCs w:val="22"/>
                <w:rtl/>
                <w:lang w:val="en-GB" w:eastAsia="en-US"/>
              </w:rPr>
              <w:t xml:space="preserve"> كيلومترا مربعا وتنقسم إلى ثلاثة أقسام: شمال غرب شبه الجزيرة الأيبيرية و</w:t>
            </w:r>
            <w:r w:rsidRPr="00975D2F">
              <w:rPr>
                <w:rFonts w:cs="Simplified Arabic" w:hint="cs"/>
                <w:sz w:val="20"/>
                <w:szCs w:val="22"/>
                <w:rtl/>
                <w:lang w:val="en-GB" w:eastAsia="en-US"/>
              </w:rPr>
              <w:t>وسط</w:t>
            </w:r>
            <w:r w:rsidRPr="00975D2F">
              <w:rPr>
                <w:rFonts w:cs="Simplified Arabic"/>
                <w:sz w:val="20"/>
                <w:szCs w:val="22"/>
                <w:rtl/>
                <w:lang w:val="en-GB" w:eastAsia="en-US"/>
              </w:rPr>
              <w:t xml:space="preserve"> غرب شبه الجزيرة الأيبيرية و</w:t>
            </w:r>
            <w:r w:rsidRPr="00975D2F">
              <w:rPr>
                <w:rFonts w:cs="Simplified Arabic" w:hint="cs"/>
                <w:sz w:val="20"/>
                <w:szCs w:val="22"/>
                <w:rtl/>
                <w:lang w:val="en-GB" w:eastAsia="en-US"/>
              </w:rPr>
              <w:t>جنوب</w:t>
            </w:r>
            <w:r w:rsidRPr="00975D2F">
              <w:rPr>
                <w:rFonts w:cs="Simplified Arabic"/>
                <w:sz w:val="20"/>
                <w:szCs w:val="22"/>
                <w:rtl/>
                <w:lang w:val="en-GB" w:eastAsia="en-US"/>
              </w:rPr>
              <w:t xml:space="preserve"> غرب شبه الجزيرة الأيبيرية</w:t>
            </w:r>
            <w:r w:rsidRPr="00975D2F">
              <w:rPr>
                <w:rFonts w:cs="Simplified Arabic" w:hint="cs"/>
                <w:sz w:val="20"/>
                <w:szCs w:val="22"/>
                <w:rtl/>
                <w:lang w:val="en-GB" w:eastAsia="en-US"/>
              </w:rPr>
              <w:t>.</w:t>
            </w:r>
            <w:r w:rsidRPr="00975D2F">
              <w:rPr>
                <w:rFonts w:cs="Simplified Arabic"/>
                <w:sz w:val="20"/>
                <w:szCs w:val="22"/>
                <w:rtl/>
                <w:lang w:val="en-GB" w:eastAsia="en-US"/>
              </w:rPr>
              <w:t xml:space="preserve"> وت</w:t>
            </w:r>
            <w:r w:rsidRPr="00975D2F">
              <w:rPr>
                <w:rFonts w:cs="Simplified Arabic" w:hint="cs"/>
                <w:sz w:val="20"/>
                <w:szCs w:val="22"/>
                <w:rtl/>
                <w:lang w:val="en-GB" w:eastAsia="en-US"/>
              </w:rPr>
              <w:t>ضم</w:t>
            </w:r>
            <w:r w:rsidRPr="00975D2F">
              <w:rPr>
                <w:rFonts w:cs="Simplified Arabic"/>
                <w:sz w:val="20"/>
                <w:szCs w:val="22"/>
                <w:rtl/>
                <w:lang w:val="en-GB" w:eastAsia="en-US"/>
              </w:rPr>
              <w:t xml:space="preserve"> المنطقة 12 </w:t>
            </w:r>
            <w:r w:rsidRPr="00975D2F">
              <w:rPr>
                <w:rFonts w:cs="Simplified Arabic" w:hint="cs"/>
                <w:sz w:val="20"/>
                <w:szCs w:val="22"/>
                <w:rtl/>
                <w:lang w:val="en-GB" w:eastAsia="en-US"/>
              </w:rPr>
              <w:t>أخدودا مغمورا بالمياه</w:t>
            </w:r>
            <w:r w:rsidRPr="00975D2F">
              <w:rPr>
                <w:rFonts w:cs="Simplified Arabic"/>
                <w:sz w:val="20"/>
                <w:szCs w:val="22"/>
                <w:rtl/>
                <w:lang w:val="en-GB" w:eastAsia="en-US"/>
              </w:rPr>
              <w:t xml:space="preserve"> وخمس</w:t>
            </w:r>
            <w:r w:rsidRPr="00975D2F">
              <w:rPr>
                <w:rFonts w:cs="Simplified Arabic" w:hint="cs"/>
                <w:sz w:val="20"/>
                <w:szCs w:val="22"/>
                <w:rtl/>
                <w:lang w:val="en-GB" w:eastAsia="en-US"/>
              </w:rPr>
              <w:t>ة</w:t>
            </w:r>
            <w:r w:rsidRPr="00975D2F">
              <w:rPr>
                <w:rFonts w:cs="Simplified Arabic"/>
                <w:sz w:val="20"/>
                <w:szCs w:val="22"/>
                <w:rtl/>
                <w:lang w:val="en-GB" w:eastAsia="en-US"/>
              </w:rPr>
              <w:t xml:space="preserve"> هياكل لجبال بحرية و</w:t>
            </w:r>
            <w:r w:rsidRPr="00975D2F">
              <w:rPr>
                <w:rFonts w:cs="Simplified Arabic" w:hint="cs"/>
                <w:sz w:val="20"/>
                <w:szCs w:val="22"/>
                <w:rtl/>
                <w:lang w:val="en-GB" w:eastAsia="en-US"/>
              </w:rPr>
              <w:t>مصطبات</w:t>
            </w:r>
            <w:r w:rsidRPr="00975D2F">
              <w:rPr>
                <w:rFonts w:cs="Simplified Arabic"/>
                <w:sz w:val="20"/>
                <w:szCs w:val="22"/>
                <w:rtl/>
                <w:lang w:val="en-GB" w:eastAsia="en-US"/>
              </w:rPr>
              <w:t xml:space="preserve"> وجزر وأرخبيل</w:t>
            </w:r>
            <w:r w:rsidRPr="00975D2F">
              <w:rPr>
                <w:rFonts w:cs="Simplified Arabic" w:hint="cs"/>
                <w:sz w:val="20"/>
                <w:szCs w:val="22"/>
                <w:rtl/>
                <w:lang w:val="en-GB" w:eastAsia="en-US"/>
              </w:rPr>
              <w:t>.</w:t>
            </w:r>
          </w:p>
          <w:p w14:paraId="3F40ED09" w14:textId="77777777" w:rsidR="00975D2F" w:rsidRPr="00975D2F" w:rsidRDefault="00975D2F" w:rsidP="006E3BED">
            <w:pPr>
              <w:numPr>
                <w:ilvl w:val="0"/>
                <w:numId w:val="163"/>
              </w:numPr>
              <w:suppressLineNumbers/>
              <w:suppressAutoHyphens/>
              <w:kinsoku w:val="0"/>
              <w:overflowPunct w:val="0"/>
              <w:autoSpaceDE w:val="0"/>
              <w:autoSpaceDN w:val="0"/>
              <w:bidi/>
              <w:ind w:left="395"/>
              <w:contextualSpacing/>
              <w:jc w:val="both"/>
              <w:rPr>
                <w:rFonts w:cs="Simplified Arabic"/>
                <w:snapToGrid w:val="0"/>
                <w:kern w:val="22"/>
                <w:sz w:val="20"/>
                <w:szCs w:val="22"/>
                <w:lang w:val="en-GB" w:eastAsia="en-US"/>
              </w:rPr>
            </w:pPr>
            <w:r w:rsidRPr="00975D2F">
              <w:rPr>
                <w:rFonts w:cs="Simplified Arabic" w:hint="cs"/>
                <w:sz w:val="20"/>
                <w:szCs w:val="22"/>
                <w:rtl/>
                <w:lang w:val="en-GB" w:eastAsia="en-US"/>
              </w:rPr>
              <w:t>تضم</w:t>
            </w:r>
            <w:r w:rsidRPr="00975D2F">
              <w:rPr>
                <w:rFonts w:cs="Simplified Arabic"/>
                <w:sz w:val="20"/>
                <w:szCs w:val="22"/>
                <w:rtl/>
                <w:lang w:val="en-GB" w:eastAsia="en-US"/>
              </w:rPr>
              <w:t xml:space="preserve"> المنطقة</w:t>
            </w:r>
            <w:r w:rsidRPr="00975D2F">
              <w:rPr>
                <w:rFonts w:cs="Simplified Arabic" w:hint="cs"/>
                <w:sz w:val="20"/>
                <w:szCs w:val="22"/>
                <w:rtl/>
                <w:lang w:val="en-GB" w:eastAsia="en-US"/>
              </w:rPr>
              <w:t xml:space="preserve"> عددا من ال</w:t>
            </w:r>
            <w:r w:rsidRPr="00975D2F">
              <w:rPr>
                <w:rFonts w:cs="Simplified Arabic"/>
                <w:sz w:val="20"/>
                <w:szCs w:val="22"/>
                <w:rtl/>
                <w:lang w:val="en-GB" w:eastAsia="en-US"/>
              </w:rPr>
              <w:t>محمي</w:t>
            </w:r>
            <w:r w:rsidRPr="00975D2F">
              <w:rPr>
                <w:rFonts w:cs="Simplified Arabic" w:hint="cs"/>
                <w:sz w:val="20"/>
                <w:szCs w:val="22"/>
                <w:rtl/>
                <w:lang w:val="en-GB" w:eastAsia="en-US"/>
              </w:rPr>
              <w:t>ات</w:t>
            </w:r>
            <w:r w:rsidRPr="00975D2F">
              <w:rPr>
                <w:rFonts w:cs="Simplified Arabic"/>
                <w:sz w:val="20"/>
                <w:szCs w:val="22"/>
                <w:rtl/>
                <w:lang w:val="en-GB" w:eastAsia="en-US"/>
              </w:rPr>
              <w:t xml:space="preserve"> البحرية (بما في ذلك ست محمي</w:t>
            </w:r>
            <w:r w:rsidRPr="00975D2F">
              <w:rPr>
                <w:rFonts w:cs="Simplified Arabic" w:hint="cs"/>
                <w:sz w:val="20"/>
                <w:szCs w:val="22"/>
                <w:rtl/>
                <w:lang w:val="en-GB" w:eastAsia="en-US"/>
              </w:rPr>
              <w:t>ات</w:t>
            </w:r>
            <w:r w:rsidRPr="00975D2F">
              <w:rPr>
                <w:rFonts w:cs="Simplified Arabic"/>
                <w:sz w:val="20"/>
                <w:szCs w:val="22"/>
                <w:rtl/>
                <w:lang w:val="en-GB" w:eastAsia="en-US"/>
              </w:rPr>
              <w:t xml:space="preserve"> بحرية </w:t>
            </w:r>
            <w:r w:rsidRPr="00975D2F">
              <w:rPr>
                <w:rFonts w:cs="Simplified Arabic" w:hint="cs"/>
                <w:sz w:val="20"/>
                <w:szCs w:val="22"/>
                <w:rtl/>
                <w:lang w:val="en-GB" w:eastAsia="en-US" w:bidi="ar-EG"/>
              </w:rPr>
              <w:t>بموجب اتفاقية</w:t>
            </w:r>
            <w:r w:rsidRPr="00975D2F">
              <w:rPr>
                <w:rFonts w:cs="Simplified Arabic" w:hint="cs"/>
                <w:sz w:val="20"/>
                <w:szCs w:val="22"/>
                <w:rtl/>
                <w:lang w:val="en-GB" w:eastAsia="en-US"/>
              </w:rPr>
              <w:t xml:space="preserve"> حماية البيئة البحرية ل</w:t>
            </w:r>
            <w:r w:rsidRPr="00975D2F">
              <w:rPr>
                <w:rFonts w:cs="Simplified Arabic"/>
                <w:sz w:val="20"/>
                <w:szCs w:val="22"/>
                <w:rtl/>
                <w:lang w:val="en-GB" w:eastAsia="en-US"/>
              </w:rPr>
              <w:t>شمال شرق المحيط الأطلسي)، و</w:t>
            </w:r>
            <w:r w:rsidRPr="00975D2F">
              <w:rPr>
                <w:rFonts w:cs="Simplified Arabic" w:hint="cs"/>
                <w:sz w:val="20"/>
                <w:szCs w:val="22"/>
                <w:rtl/>
                <w:lang w:val="en-GB" w:eastAsia="en-US"/>
              </w:rPr>
              <w:t xml:space="preserve">إحدى </w:t>
            </w:r>
            <w:r w:rsidRPr="00975D2F">
              <w:rPr>
                <w:rFonts w:cs="Simplified Arabic"/>
                <w:sz w:val="20"/>
                <w:szCs w:val="22"/>
                <w:rtl/>
                <w:lang w:val="en-GB" w:eastAsia="en-US"/>
              </w:rPr>
              <w:t>محمي</w:t>
            </w:r>
            <w:r w:rsidRPr="00975D2F">
              <w:rPr>
                <w:rFonts w:cs="Simplified Arabic" w:hint="cs"/>
                <w:sz w:val="20"/>
                <w:szCs w:val="22"/>
                <w:rtl/>
                <w:lang w:val="en-GB" w:eastAsia="en-US"/>
              </w:rPr>
              <w:t>ات ا</w:t>
            </w:r>
            <w:r w:rsidRPr="00975D2F">
              <w:rPr>
                <w:rFonts w:cs="Simplified Arabic"/>
                <w:sz w:val="20"/>
                <w:szCs w:val="22"/>
                <w:rtl/>
                <w:lang w:val="en-GB" w:eastAsia="en-US"/>
              </w:rPr>
              <w:t>لمحيط الحيوي</w:t>
            </w:r>
            <w:r w:rsidRPr="00975D2F">
              <w:rPr>
                <w:rFonts w:cs="Simplified Arabic" w:hint="cs"/>
                <w:sz w:val="20"/>
                <w:szCs w:val="22"/>
                <w:rtl/>
                <w:lang w:val="en-GB" w:eastAsia="en-US"/>
              </w:rPr>
              <w:t xml:space="preserve"> التابعة </w:t>
            </w:r>
            <w:r w:rsidRPr="00975D2F">
              <w:rPr>
                <w:rFonts w:cs="Simplified Arabic"/>
                <w:sz w:val="20"/>
                <w:szCs w:val="22"/>
                <w:rtl/>
                <w:lang w:val="en-GB" w:eastAsia="en-US"/>
              </w:rPr>
              <w:t xml:space="preserve">لليونسكو، و12 </w:t>
            </w:r>
            <w:r w:rsidRPr="00975D2F">
              <w:rPr>
                <w:rFonts w:cs="Simplified Arabic" w:hint="cs"/>
                <w:sz w:val="20"/>
                <w:szCs w:val="22"/>
                <w:rtl/>
                <w:lang w:val="en-GB" w:eastAsia="en-US" w:bidi="ar-EG"/>
              </w:rPr>
              <w:t>موقعا من مواقع المصالح المجتمعية ال</w:t>
            </w:r>
            <w:r w:rsidRPr="00975D2F">
              <w:rPr>
                <w:rFonts w:cs="Simplified Arabic" w:hint="cs"/>
                <w:sz w:val="20"/>
                <w:szCs w:val="22"/>
                <w:rtl/>
                <w:lang w:val="en-GB" w:eastAsia="en-US"/>
              </w:rPr>
              <w:t>تابعة لشبكة ناتورا 2000</w:t>
            </w:r>
            <w:r w:rsidRPr="00975D2F">
              <w:rPr>
                <w:rFonts w:cs="Simplified Arabic"/>
                <w:sz w:val="20"/>
                <w:szCs w:val="22"/>
                <w:rtl/>
                <w:lang w:val="en-GB" w:eastAsia="en-US"/>
              </w:rPr>
              <w:t>، و10 مناطق حماية خاصة</w:t>
            </w:r>
            <w:r w:rsidRPr="00975D2F">
              <w:rPr>
                <w:rFonts w:cs="Simplified Arabic" w:hint="cs"/>
                <w:sz w:val="20"/>
                <w:szCs w:val="22"/>
                <w:rtl/>
                <w:lang w:val="en-GB" w:eastAsia="en-US"/>
              </w:rPr>
              <w:t xml:space="preserve"> </w:t>
            </w:r>
            <w:r w:rsidRPr="00975D2F">
              <w:rPr>
                <w:rFonts w:cs="Simplified Arabic"/>
                <w:sz w:val="20"/>
                <w:szCs w:val="22"/>
                <w:rtl/>
                <w:lang w:val="en-GB" w:eastAsia="en-US"/>
              </w:rPr>
              <w:t>للطيور البحرية</w:t>
            </w:r>
            <w:r w:rsidRPr="00975D2F">
              <w:rPr>
                <w:rFonts w:cs="Simplified Arabic" w:hint="cs"/>
                <w:sz w:val="20"/>
                <w:szCs w:val="22"/>
                <w:rtl/>
                <w:lang w:val="en-GB" w:eastAsia="en-US"/>
              </w:rPr>
              <w:t xml:space="preserve"> تابعة لشبكة ناتورا 2000. و</w:t>
            </w:r>
            <w:r w:rsidRPr="00975D2F">
              <w:rPr>
                <w:rFonts w:cs="Simplified Arabic"/>
                <w:sz w:val="20"/>
                <w:szCs w:val="22"/>
                <w:rtl/>
                <w:lang w:val="en-GB" w:eastAsia="en-US"/>
              </w:rPr>
              <w:t xml:space="preserve">تنقسم المنطقة إلى ثلاثة أقسام: الشمال الغربي </w:t>
            </w:r>
            <w:r w:rsidRPr="00975D2F">
              <w:rPr>
                <w:rFonts w:cs="Simplified Arabic" w:hint="cs"/>
                <w:sz w:val="20"/>
                <w:szCs w:val="22"/>
                <w:rtl/>
                <w:lang w:val="en-GB" w:eastAsia="en-US"/>
              </w:rPr>
              <w:t>و</w:t>
            </w:r>
            <w:r w:rsidRPr="00975D2F">
              <w:rPr>
                <w:rFonts w:cs="Simplified Arabic"/>
                <w:sz w:val="20"/>
                <w:szCs w:val="22"/>
                <w:rtl/>
                <w:lang w:val="en-GB" w:eastAsia="en-US"/>
              </w:rPr>
              <w:t>الوسط الغربي والجنوب الغربي</w:t>
            </w:r>
            <w:r w:rsidRPr="00975D2F">
              <w:rPr>
                <w:rFonts w:cs="Simplified Arabic" w:hint="cs"/>
                <w:sz w:val="20"/>
                <w:szCs w:val="22"/>
                <w:rtl/>
                <w:lang w:val="en-GB" w:eastAsia="en-US"/>
              </w:rPr>
              <w:t xml:space="preserve">. وتُعتبر </w:t>
            </w:r>
            <w:r w:rsidRPr="00975D2F">
              <w:rPr>
                <w:rFonts w:cs="Simplified Arabic"/>
                <w:sz w:val="20"/>
                <w:szCs w:val="22"/>
                <w:rtl/>
                <w:lang w:val="en-GB" w:eastAsia="en-US"/>
              </w:rPr>
              <w:lastRenderedPageBreak/>
              <w:t>الم</w:t>
            </w:r>
            <w:r w:rsidRPr="00975D2F">
              <w:rPr>
                <w:rFonts w:cs="Simplified Arabic" w:hint="cs"/>
                <w:sz w:val="20"/>
                <w:szCs w:val="22"/>
                <w:rtl/>
                <w:lang w:val="en-GB" w:eastAsia="en-US"/>
              </w:rPr>
              <w:t>عالم الموجودة</w:t>
            </w:r>
            <w:r w:rsidRPr="00975D2F">
              <w:rPr>
                <w:rFonts w:cs="Simplified Arabic"/>
                <w:sz w:val="20"/>
                <w:szCs w:val="22"/>
                <w:rtl/>
                <w:lang w:val="en-GB" w:eastAsia="en-US"/>
              </w:rPr>
              <w:t xml:space="preserve"> في المنطقة </w:t>
            </w:r>
            <w:r w:rsidRPr="00975D2F">
              <w:rPr>
                <w:rFonts w:cs="Simplified Arabic" w:hint="cs"/>
                <w:sz w:val="20"/>
                <w:szCs w:val="22"/>
                <w:rtl/>
                <w:lang w:val="en-GB" w:eastAsia="en-US"/>
              </w:rPr>
              <w:t>بؤرا</w:t>
            </w:r>
            <w:r w:rsidRPr="00975D2F">
              <w:rPr>
                <w:rFonts w:cs="Simplified Arabic"/>
                <w:sz w:val="20"/>
                <w:szCs w:val="22"/>
                <w:rtl/>
                <w:lang w:val="en-GB" w:eastAsia="en-US"/>
              </w:rPr>
              <w:t xml:space="preserve"> للحيا</w:t>
            </w:r>
            <w:r w:rsidRPr="00975D2F">
              <w:rPr>
                <w:rFonts w:cs="Simplified Arabic" w:hint="cs"/>
                <w:sz w:val="20"/>
                <w:szCs w:val="22"/>
                <w:rtl/>
                <w:lang w:val="en-GB" w:eastAsia="en-US"/>
              </w:rPr>
              <w:t>ة</w:t>
            </w:r>
            <w:r w:rsidRPr="00975D2F">
              <w:rPr>
                <w:rFonts w:cs="Simplified Arabic"/>
                <w:sz w:val="20"/>
                <w:szCs w:val="22"/>
                <w:rtl/>
                <w:lang w:val="en-GB" w:eastAsia="en-US"/>
              </w:rPr>
              <w:t xml:space="preserve"> البحرية وتمثل مناطق ذات إنتاجية </w:t>
            </w:r>
            <w:r w:rsidRPr="00975D2F">
              <w:rPr>
                <w:rFonts w:cs="Simplified Arabic" w:hint="cs"/>
                <w:sz w:val="20"/>
                <w:szCs w:val="22"/>
                <w:rtl/>
                <w:lang w:val="en-GB" w:eastAsia="en-US"/>
              </w:rPr>
              <w:t>محسَّنة</w:t>
            </w:r>
            <w:r w:rsidRPr="00975D2F">
              <w:rPr>
                <w:rFonts w:cs="Simplified Arabic"/>
                <w:sz w:val="20"/>
                <w:szCs w:val="22"/>
                <w:rtl/>
                <w:lang w:val="en-GB" w:eastAsia="en-US"/>
              </w:rPr>
              <w:t>، ولا سيما إذا قورنت بالمناطق المحيطة</w:t>
            </w:r>
            <w:r w:rsidRPr="00975D2F">
              <w:rPr>
                <w:rFonts w:cs="Simplified Arabic" w:hint="cs"/>
                <w:sz w:val="20"/>
                <w:szCs w:val="22"/>
                <w:rtl/>
                <w:lang w:val="en-GB" w:eastAsia="en-US"/>
              </w:rPr>
              <w:t xml:space="preserve"> بها. و</w:t>
            </w:r>
            <w:r w:rsidRPr="00975D2F">
              <w:rPr>
                <w:rFonts w:cs="Simplified Arabic"/>
                <w:sz w:val="20"/>
                <w:szCs w:val="22"/>
                <w:rtl/>
                <w:lang w:val="en-GB" w:eastAsia="en-US"/>
              </w:rPr>
              <w:t>تضم المنطقة</w:t>
            </w:r>
            <w:r w:rsidRPr="00975D2F">
              <w:rPr>
                <w:rFonts w:cs="Simplified Arabic" w:hint="cs"/>
                <w:sz w:val="20"/>
                <w:szCs w:val="22"/>
                <w:rtl/>
                <w:lang w:val="en-GB" w:eastAsia="en-US"/>
              </w:rPr>
              <w:t xml:space="preserve"> </w:t>
            </w:r>
            <w:r w:rsidRPr="00975D2F">
              <w:rPr>
                <w:rFonts w:cs="Simplified Arabic"/>
                <w:sz w:val="20"/>
                <w:szCs w:val="22"/>
                <w:rtl/>
                <w:lang w:val="en-GB" w:eastAsia="en-US"/>
              </w:rPr>
              <w:t xml:space="preserve">تنوعا كبيرا من مجتمعات </w:t>
            </w:r>
            <w:r w:rsidRPr="00975D2F">
              <w:rPr>
                <w:rFonts w:cs="Simplified Arabic" w:hint="cs"/>
                <w:sz w:val="20"/>
                <w:szCs w:val="22"/>
                <w:rtl/>
                <w:lang w:val="en-GB" w:eastAsia="en-US"/>
              </w:rPr>
              <w:t>الكائنات</w:t>
            </w:r>
            <w:r w:rsidRPr="00975D2F">
              <w:rPr>
                <w:rFonts w:cs="Simplified Arabic"/>
                <w:sz w:val="20"/>
                <w:szCs w:val="22"/>
                <w:rtl/>
                <w:lang w:val="en-GB" w:eastAsia="en-US"/>
              </w:rPr>
              <w:t xml:space="preserve"> القاعية و</w:t>
            </w:r>
            <w:r w:rsidRPr="00975D2F">
              <w:rPr>
                <w:rFonts w:cs="Simplified Arabic" w:hint="cs"/>
                <w:sz w:val="20"/>
                <w:szCs w:val="22"/>
                <w:rtl/>
                <w:lang w:val="en-GB" w:eastAsia="en-US"/>
              </w:rPr>
              <w:t>كذلك مسارا</w:t>
            </w:r>
            <w:r w:rsidRPr="00975D2F">
              <w:rPr>
                <w:rFonts w:cs="Simplified Arabic"/>
                <w:sz w:val="20"/>
                <w:szCs w:val="22"/>
                <w:rtl/>
                <w:lang w:val="en-GB" w:eastAsia="en-US"/>
              </w:rPr>
              <w:t xml:space="preserve"> لعدة أنواع</w:t>
            </w:r>
            <w:r w:rsidRPr="00975D2F">
              <w:rPr>
                <w:rFonts w:cs="Simplified Arabic" w:hint="cs"/>
                <w:sz w:val="20"/>
                <w:szCs w:val="22"/>
                <w:rtl/>
                <w:lang w:val="en-GB" w:eastAsia="en-US"/>
              </w:rPr>
              <w:t xml:space="preserve"> من الكائنات </w:t>
            </w:r>
            <w:r w:rsidRPr="00975D2F">
              <w:rPr>
                <w:rFonts w:cs="Simplified Arabic"/>
                <w:sz w:val="20"/>
                <w:szCs w:val="22"/>
                <w:rtl/>
                <w:lang w:val="en-GB" w:eastAsia="en-US"/>
              </w:rPr>
              <w:t>البحرية، وهي منطقة مهمة للح</w:t>
            </w:r>
            <w:r w:rsidRPr="00975D2F">
              <w:rPr>
                <w:rFonts w:cs="Simplified Arabic" w:hint="cs"/>
                <w:sz w:val="20"/>
                <w:szCs w:val="22"/>
                <w:rtl/>
                <w:lang w:val="en-GB" w:eastAsia="en-US"/>
              </w:rPr>
              <w:t>ي</w:t>
            </w:r>
            <w:r w:rsidRPr="00975D2F">
              <w:rPr>
                <w:rFonts w:cs="Simplified Arabic"/>
                <w:sz w:val="20"/>
                <w:szCs w:val="22"/>
                <w:rtl/>
                <w:lang w:val="en-GB" w:eastAsia="en-US"/>
              </w:rPr>
              <w:t>ت</w:t>
            </w:r>
            <w:r w:rsidRPr="00975D2F">
              <w:rPr>
                <w:rFonts w:cs="Simplified Arabic" w:hint="cs"/>
                <w:sz w:val="20"/>
                <w:szCs w:val="22"/>
                <w:rtl/>
                <w:lang w:val="en-GB" w:eastAsia="en-US"/>
              </w:rPr>
              <w:t>ان</w:t>
            </w:r>
            <w:r w:rsidRPr="00975D2F">
              <w:rPr>
                <w:rFonts w:cs="Simplified Arabic"/>
                <w:sz w:val="20"/>
                <w:szCs w:val="22"/>
                <w:rtl/>
                <w:lang w:val="en-GB" w:eastAsia="en-US"/>
              </w:rPr>
              <w:t>يات</w:t>
            </w:r>
            <w:r w:rsidRPr="00975D2F">
              <w:rPr>
                <w:rFonts w:cs="Simplified Arabic" w:hint="cs"/>
                <w:sz w:val="20"/>
                <w:szCs w:val="22"/>
                <w:rtl/>
                <w:lang w:val="en-GB" w:eastAsia="en-US"/>
              </w:rPr>
              <w:t xml:space="preserve">. ويبلغ إجمالي عدد الأنواع المسجلة </w:t>
            </w:r>
            <w:r w:rsidRPr="00975D2F">
              <w:rPr>
                <w:rFonts w:cs="Simplified Arabic"/>
                <w:sz w:val="20"/>
                <w:szCs w:val="22"/>
                <w:rtl/>
                <w:lang w:val="en-GB" w:eastAsia="en-US"/>
              </w:rPr>
              <w:t xml:space="preserve">في المنطقة </w:t>
            </w:r>
            <w:r w:rsidRPr="00975D2F">
              <w:rPr>
                <w:rFonts w:cs="Simplified Arabic" w:hint="cs"/>
                <w:sz w:val="20"/>
                <w:szCs w:val="22"/>
                <w:rtl/>
                <w:lang w:val="en-GB" w:eastAsia="en-US"/>
              </w:rPr>
              <w:t>411 3</w:t>
            </w:r>
            <w:r w:rsidRPr="00975D2F">
              <w:rPr>
                <w:rFonts w:cs="Simplified Arabic"/>
                <w:sz w:val="20"/>
                <w:szCs w:val="22"/>
                <w:rtl/>
                <w:lang w:val="en-GB" w:eastAsia="en-US"/>
              </w:rPr>
              <w:t xml:space="preserve"> نوعا،</w:t>
            </w:r>
            <w:r w:rsidRPr="00975D2F">
              <w:rPr>
                <w:rFonts w:cs="Simplified Arabic" w:hint="cs"/>
                <w:sz w:val="20"/>
                <w:szCs w:val="22"/>
                <w:rtl/>
                <w:lang w:val="en-GB" w:eastAsia="en-US"/>
              </w:rPr>
              <w:t xml:space="preserve"> و</w:t>
            </w:r>
            <w:r w:rsidRPr="00975D2F">
              <w:rPr>
                <w:rFonts w:cs="Simplified Arabic"/>
                <w:sz w:val="20"/>
                <w:szCs w:val="22"/>
                <w:rtl/>
                <w:lang w:val="en-GB" w:eastAsia="en-US"/>
              </w:rPr>
              <w:t xml:space="preserve">11 في المائة منها </w:t>
            </w:r>
            <w:r w:rsidRPr="00975D2F">
              <w:rPr>
                <w:rFonts w:cs="Simplified Arabic" w:hint="cs"/>
                <w:sz w:val="20"/>
                <w:szCs w:val="22"/>
                <w:rtl/>
                <w:lang w:val="en-GB" w:eastAsia="en-US"/>
              </w:rPr>
              <w:t xml:space="preserve">أنواعا </w:t>
            </w:r>
            <w:r w:rsidRPr="00975D2F">
              <w:rPr>
                <w:rFonts w:cs="Simplified Arabic"/>
                <w:sz w:val="20"/>
                <w:szCs w:val="22"/>
                <w:rtl/>
                <w:lang w:val="en-GB" w:eastAsia="en-US"/>
              </w:rPr>
              <w:t>محمية بموجب القانون الدولي أو الإقليمي</w:t>
            </w:r>
            <w:r w:rsidRPr="00975D2F">
              <w:rPr>
                <w:rFonts w:cs="Simplified Arabic" w:hint="cs"/>
                <w:sz w:val="20"/>
                <w:szCs w:val="22"/>
                <w:rtl/>
                <w:lang w:val="en-GB" w:eastAsia="en-US"/>
              </w:rPr>
              <w:t>.</w:t>
            </w:r>
          </w:p>
        </w:tc>
        <w:tc>
          <w:tcPr>
            <w:tcW w:w="464" w:type="dxa"/>
            <w:vAlign w:val="center"/>
          </w:tcPr>
          <w:p w14:paraId="38D23CF9"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lastRenderedPageBreak/>
              <w:t>H</w:t>
            </w:r>
          </w:p>
        </w:tc>
        <w:tc>
          <w:tcPr>
            <w:tcW w:w="450" w:type="dxa"/>
            <w:vAlign w:val="center"/>
          </w:tcPr>
          <w:p w14:paraId="7479F9F7"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450" w:type="dxa"/>
            <w:vAlign w:val="center"/>
          </w:tcPr>
          <w:p w14:paraId="06776CF3"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9" w:type="dxa"/>
            <w:vAlign w:val="center"/>
          </w:tcPr>
          <w:p w14:paraId="2E9B4F44"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6" w:type="dxa"/>
            <w:vAlign w:val="center"/>
          </w:tcPr>
          <w:p w14:paraId="173CA4E5"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6" w:type="dxa"/>
            <w:vAlign w:val="center"/>
          </w:tcPr>
          <w:p w14:paraId="0C8E99B8"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7" w:type="dxa"/>
            <w:vAlign w:val="center"/>
          </w:tcPr>
          <w:p w14:paraId="55ABE7FB"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L</w:t>
            </w:r>
          </w:p>
        </w:tc>
      </w:tr>
      <w:tr w:rsidR="00975D2F" w:rsidRPr="00975D2F" w14:paraId="690AD6E6" w14:textId="77777777" w:rsidTr="00975D2F">
        <w:trPr>
          <w:jc w:val="center"/>
        </w:trPr>
        <w:tc>
          <w:tcPr>
            <w:tcW w:w="9990" w:type="dxa"/>
            <w:shd w:val="clear" w:color="auto" w:fill="auto"/>
          </w:tcPr>
          <w:p w14:paraId="035931C8" w14:textId="77777777" w:rsidR="00975D2F" w:rsidRPr="00975D2F" w:rsidRDefault="00975D2F" w:rsidP="00975D2F">
            <w:pPr>
              <w:suppressLineNumbers/>
              <w:suppressAutoHyphens/>
              <w:kinsoku w:val="0"/>
              <w:overflowPunct w:val="0"/>
              <w:autoSpaceDE w:val="0"/>
              <w:autoSpaceDN w:val="0"/>
              <w:bidi/>
              <w:snapToGrid w:val="0"/>
              <w:ind w:left="423" w:hanging="423"/>
              <w:jc w:val="both"/>
              <w:rPr>
                <w:rFonts w:cs="Simplified Arabic"/>
                <w:b/>
                <w:bCs/>
                <w:snapToGrid w:val="0"/>
                <w:kern w:val="22"/>
                <w:sz w:val="20"/>
                <w:szCs w:val="22"/>
                <w:rtl/>
                <w:lang w:val="en-GB" w:eastAsia="en-US" w:bidi="ar-EG"/>
              </w:rPr>
            </w:pPr>
            <w:r w:rsidRPr="00975D2F">
              <w:rPr>
                <w:rFonts w:cs="Simplified Arabic"/>
                <w:b/>
                <w:bCs/>
                <w:sz w:val="20"/>
                <w:szCs w:val="22"/>
                <w:rtl/>
                <w:lang w:val="en-GB" w:eastAsia="en-US"/>
              </w:rPr>
              <w:t>5</w:t>
            </w:r>
            <w:r w:rsidRPr="00975D2F">
              <w:rPr>
                <w:rFonts w:cs="Simplified Arabic" w:hint="cs"/>
                <w:b/>
                <w:bCs/>
                <w:sz w:val="20"/>
                <w:szCs w:val="22"/>
                <w:rtl/>
                <w:lang w:val="en-GB" w:eastAsia="en-US"/>
              </w:rPr>
              <w:t>-</w:t>
            </w:r>
            <w:r w:rsidRPr="00975D2F">
              <w:rPr>
                <w:rFonts w:cs="Simplified Arabic"/>
                <w:b/>
                <w:bCs/>
                <w:sz w:val="20"/>
                <w:szCs w:val="22"/>
                <w:rtl/>
                <w:lang w:val="en-GB" w:eastAsia="en-US"/>
              </w:rPr>
              <w:tab/>
              <w:t>خليج قادس</w:t>
            </w:r>
          </w:p>
          <w:p w14:paraId="0FD78679" w14:textId="77777777" w:rsidR="00975D2F" w:rsidRPr="00975D2F" w:rsidRDefault="00975D2F" w:rsidP="006E3BED">
            <w:pPr>
              <w:numPr>
                <w:ilvl w:val="0"/>
                <w:numId w:val="165"/>
              </w:numPr>
              <w:suppressLineNumbers/>
              <w:suppressAutoHyphens/>
              <w:kinsoku w:val="0"/>
              <w:overflowPunct w:val="0"/>
              <w:autoSpaceDE w:val="0"/>
              <w:autoSpaceDN w:val="0"/>
              <w:bidi/>
              <w:snapToGrid w:val="0"/>
              <w:ind w:left="395"/>
              <w:contextualSpacing/>
              <w:jc w:val="both"/>
              <w:rPr>
                <w:rFonts w:eastAsia="MS Mincho" w:cs="Simplified Arabic"/>
                <w:snapToGrid w:val="0"/>
                <w:kern w:val="22"/>
                <w:sz w:val="20"/>
                <w:szCs w:val="22"/>
                <w:lang w:val="en-GB" w:eastAsia="en-US"/>
              </w:rPr>
            </w:pPr>
            <w:r w:rsidRPr="00975D2F">
              <w:rPr>
                <w:rFonts w:cs="Simplified Arabic"/>
                <w:sz w:val="20"/>
                <w:szCs w:val="22"/>
                <w:rtl/>
                <w:lang w:val="en-GB" w:eastAsia="en-US"/>
              </w:rPr>
              <w:t>الموقع: تقع</w:t>
            </w:r>
            <w:r w:rsidRPr="00975D2F">
              <w:rPr>
                <w:rFonts w:cs="Simplified Arabic" w:hint="cs"/>
                <w:sz w:val="20"/>
                <w:szCs w:val="22"/>
                <w:rtl/>
                <w:lang w:val="en-GB" w:eastAsia="en-US"/>
              </w:rPr>
              <w:t xml:space="preserve"> هذه</w:t>
            </w:r>
            <w:r w:rsidRPr="00975D2F">
              <w:rPr>
                <w:rFonts w:cs="Simplified Arabic"/>
                <w:sz w:val="20"/>
                <w:szCs w:val="22"/>
                <w:rtl/>
                <w:lang w:val="en-GB" w:eastAsia="en-US"/>
              </w:rPr>
              <w:t xml:space="preserve"> المنطقة إلى الجنوب الغربي من شبه الجزيرة الأيبيرية</w:t>
            </w:r>
            <w:r w:rsidRPr="00975D2F">
              <w:rPr>
                <w:rFonts w:cs="Simplified Arabic" w:hint="cs"/>
                <w:sz w:val="20"/>
                <w:szCs w:val="22"/>
                <w:rtl/>
                <w:lang w:val="en-GB" w:eastAsia="en-US"/>
              </w:rPr>
              <w:t xml:space="preserve">. </w:t>
            </w:r>
            <w:r w:rsidRPr="00975D2F">
              <w:rPr>
                <w:rFonts w:cs="Simplified Arabic" w:hint="cs"/>
                <w:sz w:val="20"/>
                <w:szCs w:val="22"/>
                <w:rtl/>
                <w:lang w:val="en-GB" w:eastAsia="en-US" w:bidi="ar-EG"/>
              </w:rPr>
              <w:t xml:space="preserve">وتتمثل </w:t>
            </w:r>
            <w:r w:rsidRPr="00975D2F">
              <w:rPr>
                <w:rFonts w:cs="Simplified Arabic"/>
                <w:sz w:val="20"/>
                <w:szCs w:val="22"/>
                <w:rtl/>
                <w:lang w:val="en-GB" w:eastAsia="en-US"/>
              </w:rPr>
              <w:t xml:space="preserve">حدودها الشرقية </w:t>
            </w:r>
            <w:r w:rsidRPr="00975D2F">
              <w:rPr>
                <w:rFonts w:cs="Simplified Arabic" w:hint="cs"/>
                <w:sz w:val="20"/>
                <w:szCs w:val="22"/>
                <w:rtl/>
                <w:lang w:val="en-GB" w:eastAsia="en-US"/>
              </w:rPr>
              <w:t>ف</w:t>
            </w:r>
            <w:r w:rsidRPr="00975D2F">
              <w:rPr>
                <w:rFonts w:cs="Simplified Arabic"/>
                <w:sz w:val="20"/>
                <w:szCs w:val="22"/>
                <w:rtl/>
                <w:lang w:val="en-GB" w:eastAsia="en-US"/>
              </w:rPr>
              <w:t xml:space="preserve">ي مضيق جبل طارق، </w:t>
            </w:r>
            <w:r w:rsidRPr="00975D2F">
              <w:rPr>
                <w:rFonts w:cs="Simplified Arabic" w:hint="cs"/>
                <w:sz w:val="20"/>
                <w:szCs w:val="22"/>
                <w:rtl/>
                <w:lang w:val="en-GB" w:eastAsia="en-US"/>
              </w:rPr>
              <w:t xml:space="preserve">الذي يقع </w:t>
            </w:r>
            <w:r w:rsidRPr="00975D2F">
              <w:rPr>
                <w:rFonts w:cs="Simplified Arabic"/>
                <w:sz w:val="20"/>
                <w:szCs w:val="22"/>
                <w:rtl/>
                <w:lang w:val="en-GB" w:eastAsia="en-US"/>
              </w:rPr>
              <w:t>على الحدود الغربية للبحر الأبيض المتوسط</w:t>
            </w:r>
            <w:r w:rsidRPr="00975D2F">
              <w:rPr>
                <w:rFonts w:cs="Simplified Arabic" w:hint="cs"/>
                <w:sz w:val="20"/>
                <w:szCs w:val="22"/>
                <w:rtl/>
                <w:lang w:val="en-GB" w:eastAsia="en-US"/>
              </w:rPr>
              <w:t xml:space="preserve">. </w:t>
            </w:r>
            <w:r w:rsidRPr="00975D2F">
              <w:rPr>
                <w:rFonts w:cs="Simplified Arabic"/>
                <w:sz w:val="20"/>
                <w:szCs w:val="22"/>
                <w:rtl/>
                <w:lang w:val="en-GB" w:eastAsia="en-US"/>
              </w:rPr>
              <w:t>و</w:t>
            </w:r>
            <w:r w:rsidRPr="00975D2F">
              <w:rPr>
                <w:rFonts w:cs="Simplified Arabic" w:hint="cs"/>
                <w:sz w:val="20"/>
                <w:szCs w:val="22"/>
                <w:rtl/>
                <w:lang w:val="en-GB" w:eastAsia="en-US"/>
              </w:rPr>
              <w:t>ي</w:t>
            </w:r>
            <w:r w:rsidRPr="00975D2F">
              <w:rPr>
                <w:rFonts w:cs="Simplified Arabic"/>
                <w:sz w:val="20"/>
                <w:szCs w:val="22"/>
                <w:rtl/>
                <w:lang w:val="en-GB" w:eastAsia="en-US"/>
              </w:rPr>
              <w:t>ح</w:t>
            </w:r>
            <w:r w:rsidRPr="00975D2F">
              <w:rPr>
                <w:rFonts w:cs="Simplified Arabic" w:hint="cs"/>
                <w:sz w:val="20"/>
                <w:szCs w:val="22"/>
                <w:rtl/>
                <w:lang w:val="en-GB" w:eastAsia="en-US"/>
              </w:rPr>
              <w:t>ُ</w:t>
            </w:r>
            <w:r w:rsidRPr="00975D2F">
              <w:rPr>
                <w:rFonts w:cs="Simplified Arabic"/>
                <w:sz w:val="20"/>
                <w:szCs w:val="22"/>
                <w:rtl/>
                <w:lang w:val="en-GB" w:eastAsia="en-US"/>
              </w:rPr>
              <w:t>د</w:t>
            </w:r>
            <w:r w:rsidRPr="00975D2F">
              <w:rPr>
                <w:rFonts w:cs="Simplified Arabic" w:hint="cs"/>
                <w:sz w:val="20"/>
                <w:szCs w:val="22"/>
                <w:rtl/>
                <w:lang w:val="en-GB" w:eastAsia="en-US"/>
              </w:rPr>
              <w:t xml:space="preserve">ّ </w:t>
            </w:r>
            <w:r w:rsidRPr="00975D2F">
              <w:rPr>
                <w:rFonts w:cs="Simplified Arabic"/>
                <w:sz w:val="20"/>
                <w:szCs w:val="22"/>
                <w:rtl/>
                <w:lang w:val="en-GB" w:eastAsia="en-US"/>
              </w:rPr>
              <w:t>المنطقة</w:t>
            </w:r>
            <w:r w:rsidRPr="00975D2F">
              <w:rPr>
                <w:rFonts w:cs="Simplified Arabic" w:hint="cs"/>
                <w:sz w:val="20"/>
                <w:szCs w:val="22"/>
                <w:rtl/>
                <w:lang w:val="en-GB" w:eastAsia="en-US"/>
              </w:rPr>
              <w:t xml:space="preserve"> خطّا العرض</w:t>
            </w:r>
            <w:r w:rsidRPr="00975D2F">
              <w:rPr>
                <w:rFonts w:cs="Simplified Arabic"/>
                <w:sz w:val="20"/>
                <w:szCs w:val="22"/>
                <w:lang w:val="en-GB" w:eastAsia="en-US"/>
              </w:rPr>
              <w:t xml:space="preserve"> </w:t>
            </w:r>
            <w:r w:rsidRPr="00975D2F">
              <w:rPr>
                <w:rFonts w:cs="Simplified Arabic" w:hint="cs"/>
                <w:sz w:val="20"/>
                <w:szCs w:val="22"/>
                <w:rtl/>
                <w:lang w:val="en-GB" w:eastAsia="en-US"/>
              </w:rPr>
              <w:t>37</w:t>
            </w:r>
            <w:r w:rsidRPr="00975D2F">
              <w:rPr>
                <w:rFonts w:cs="Simplified Arabic"/>
                <w:sz w:val="20"/>
                <w:szCs w:val="22"/>
                <w:rtl/>
                <w:lang w:val="en-GB" w:eastAsia="en-US"/>
              </w:rPr>
              <w:t>°</w:t>
            </w:r>
            <w:r w:rsidRPr="00975D2F">
              <w:rPr>
                <w:rFonts w:cs="Simplified Arabic" w:hint="cs"/>
                <w:sz w:val="20"/>
                <w:szCs w:val="22"/>
                <w:rtl/>
                <w:lang w:val="en-GB" w:eastAsia="en-US"/>
              </w:rPr>
              <w:t>00</w:t>
            </w:r>
            <w:r w:rsidRPr="00975D2F">
              <w:rPr>
                <w:rFonts w:cs="Simplified Arabic"/>
                <w:sz w:val="20"/>
                <w:szCs w:val="22"/>
                <w:rtl/>
                <w:lang w:val="en-GB" w:eastAsia="en-US"/>
              </w:rPr>
              <w:t>' و</w:t>
            </w:r>
            <w:r w:rsidRPr="00975D2F">
              <w:rPr>
                <w:rFonts w:cs="Simplified Arabic" w:hint="cs"/>
                <w:sz w:val="20"/>
                <w:szCs w:val="22"/>
                <w:rtl/>
                <w:lang w:val="en-GB" w:eastAsia="en-US"/>
              </w:rPr>
              <w:t>35</w:t>
            </w:r>
            <w:r w:rsidRPr="00975D2F">
              <w:rPr>
                <w:rFonts w:cs="Simplified Arabic"/>
                <w:sz w:val="20"/>
                <w:szCs w:val="22"/>
                <w:rtl/>
                <w:lang w:val="en-GB" w:eastAsia="en-US"/>
              </w:rPr>
              <w:t>°</w:t>
            </w:r>
            <w:r w:rsidRPr="00975D2F">
              <w:rPr>
                <w:rFonts w:cs="Simplified Arabic" w:hint="cs"/>
                <w:sz w:val="20"/>
                <w:szCs w:val="22"/>
                <w:rtl/>
                <w:lang w:val="en-GB" w:eastAsia="en-US"/>
              </w:rPr>
              <w:t>56</w:t>
            </w:r>
            <w:r w:rsidRPr="00975D2F">
              <w:rPr>
                <w:rFonts w:cs="Simplified Arabic"/>
                <w:sz w:val="20"/>
                <w:szCs w:val="22"/>
                <w:rtl/>
                <w:lang w:val="en-GB" w:eastAsia="en-US"/>
              </w:rPr>
              <w:t xml:space="preserve">' </w:t>
            </w:r>
            <w:r w:rsidRPr="00975D2F">
              <w:rPr>
                <w:rFonts w:cs="Simplified Arabic" w:hint="cs"/>
                <w:sz w:val="20"/>
                <w:szCs w:val="22"/>
                <w:rtl/>
                <w:lang w:val="en-GB" w:eastAsia="en-US"/>
              </w:rPr>
              <w:t>شمالا و</w:t>
            </w:r>
            <w:r w:rsidRPr="00975D2F">
              <w:rPr>
                <w:rFonts w:cs="Simplified Arabic"/>
                <w:sz w:val="20"/>
                <w:szCs w:val="22"/>
                <w:rtl/>
                <w:lang w:val="en-GB" w:eastAsia="en-US"/>
              </w:rPr>
              <w:t>خط</w:t>
            </w:r>
            <w:r w:rsidRPr="00975D2F">
              <w:rPr>
                <w:rFonts w:cs="Simplified Arabic" w:hint="cs"/>
                <w:sz w:val="20"/>
                <w:szCs w:val="22"/>
                <w:rtl/>
                <w:lang w:val="en-GB" w:eastAsia="en-US"/>
              </w:rPr>
              <w:t>ّا</w:t>
            </w:r>
            <w:r w:rsidRPr="00975D2F">
              <w:rPr>
                <w:rFonts w:cs="Simplified Arabic"/>
                <w:sz w:val="20"/>
                <w:szCs w:val="22"/>
                <w:rtl/>
                <w:lang w:val="en-GB" w:eastAsia="en-US"/>
              </w:rPr>
              <w:t xml:space="preserve"> الطول </w:t>
            </w:r>
            <w:r w:rsidRPr="00975D2F">
              <w:rPr>
                <w:rFonts w:cs="Simplified Arabic" w:hint="cs"/>
                <w:sz w:val="20"/>
                <w:szCs w:val="22"/>
                <w:rtl/>
                <w:lang w:val="en-GB" w:eastAsia="en-US"/>
              </w:rPr>
              <w:t>6</w:t>
            </w:r>
            <w:r w:rsidRPr="00975D2F">
              <w:rPr>
                <w:rFonts w:cs="Simplified Arabic"/>
                <w:sz w:val="20"/>
                <w:szCs w:val="22"/>
                <w:rtl/>
                <w:lang w:val="en-GB" w:eastAsia="en-US"/>
              </w:rPr>
              <w:t>°</w:t>
            </w:r>
            <w:r w:rsidRPr="00975D2F">
              <w:rPr>
                <w:rFonts w:cs="Simplified Arabic" w:hint="cs"/>
                <w:sz w:val="20"/>
                <w:szCs w:val="22"/>
                <w:rtl/>
                <w:lang w:val="en-GB" w:eastAsia="en-US"/>
              </w:rPr>
              <w:t>00</w:t>
            </w:r>
            <w:r w:rsidRPr="00975D2F">
              <w:rPr>
                <w:rFonts w:cs="Simplified Arabic"/>
                <w:sz w:val="20"/>
                <w:szCs w:val="22"/>
                <w:rtl/>
                <w:lang w:val="en-GB" w:eastAsia="en-US"/>
              </w:rPr>
              <w:t>'</w:t>
            </w:r>
            <w:r w:rsidRPr="00975D2F">
              <w:rPr>
                <w:rFonts w:cs="Simplified Arabic" w:hint="cs"/>
                <w:sz w:val="20"/>
                <w:szCs w:val="22"/>
                <w:rtl/>
                <w:lang w:val="en-GB" w:eastAsia="en-US"/>
              </w:rPr>
              <w:t xml:space="preserve"> و7</w:t>
            </w:r>
            <w:r w:rsidRPr="00975D2F">
              <w:rPr>
                <w:rFonts w:cs="Simplified Arabic"/>
                <w:sz w:val="20"/>
                <w:szCs w:val="22"/>
                <w:rtl/>
                <w:lang w:val="en-GB" w:eastAsia="en-US"/>
              </w:rPr>
              <w:t>°</w:t>
            </w:r>
            <w:r w:rsidRPr="00975D2F">
              <w:rPr>
                <w:rFonts w:cs="Simplified Arabic" w:hint="cs"/>
                <w:sz w:val="20"/>
                <w:szCs w:val="22"/>
                <w:rtl/>
                <w:lang w:val="en-GB" w:eastAsia="en-US"/>
              </w:rPr>
              <w:t>24</w:t>
            </w:r>
            <w:r w:rsidRPr="00975D2F">
              <w:rPr>
                <w:rFonts w:cs="Simplified Arabic"/>
                <w:sz w:val="20"/>
                <w:szCs w:val="22"/>
                <w:rtl/>
                <w:lang w:val="en-GB" w:eastAsia="en-US"/>
              </w:rPr>
              <w:t>'</w:t>
            </w:r>
            <w:r w:rsidRPr="00975D2F">
              <w:rPr>
                <w:rFonts w:cs="Simplified Arabic" w:hint="cs"/>
                <w:sz w:val="20"/>
                <w:szCs w:val="22"/>
                <w:rtl/>
                <w:lang w:val="en-GB" w:eastAsia="en-US"/>
              </w:rPr>
              <w:t xml:space="preserve"> غربا</w:t>
            </w:r>
            <w:r w:rsidRPr="00975D2F">
              <w:rPr>
                <w:rFonts w:cs="Simplified Arabic"/>
                <w:sz w:val="20"/>
                <w:szCs w:val="22"/>
                <w:rtl/>
                <w:lang w:val="en-GB" w:eastAsia="en-US"/>
              </w:rPr>
              <w:t xml:space="preserve">. </w:t>
            </w:r>
          </w:p>
          <w:p w14:paraId="5A4E8801" w14:textId="77777777" w:rsidR="00975D2F" w:rsidRPr="00975D2F" w:rsidRDefault="00975D2F" w:rsidP="006E3BED">
            <w:pPr>
              <w:numPr>
                <w:ilvl w:val="0"/>
                <w:numId w:val="165"/>
              </w:numPr>
              <w:suppressLineNumbers/>
              <w:suppressAutoHyphens/>
              <w:kinsoku w:val="0"/>
              <w:overflowPunct w:val="0"/>
              <w:autoSpaceDE w:val="0"/>
              <w:autoSpaceDN w:val="0"/>
              <w:bidi/>
              <w:snapToGrid w:val="0"/>
              <w:ind w:left="395"/>
              <w:contextualSpacing/>
              <w:jc w:val="both"/>
              <w:rPr>
                <w:rFonts w:eastAsia="MS Mincho" w:cs="Simplified Arabic"/>
                <w:snapToGrid w:val="0"/>
                <w:kern w:val="22"/>
                <w:sz w:val="20"/>
                <w:szCs w:val="22"/>
                <w:rtl/>
                <w:lang w:val="en-GB" w:eastAsia="en-US"/>
              </w:rPr>
            </w:pPr>
            <w:r w:rsidRPr="00975D2F">
              <w:rPr>
                <w:rFonts w:cs="Simplified Arabic" w:hint="cs"/>
                <w:sz w:val="20"/>
                <w:szCs w:val="22"/>
                <w:rtl/>
                <w:lang w:val="en-GB" w:eastAsia="en-US" w:bidi="ar-EG"/>
              </w:rPr>
              <w:t xml:space="preserve">تُعتبر </w:t>
            </w:r>
            <w:r w:rsidRPr="00975D2F">
              <w:rPr>
                <w:rFonts w:cs="Simplified Arabic"/>
                <w:sz w:val="20"/>
                <w:szCs w:val="22"/>
                <w:rtl/>
                <w:lang w:val="en-GB" w:eastAsia="en-US"/>
              </w:rPr>
              <w:t>المنطقة معقدة هيكليا للغاية، وتحتوي على عناصر جيومورفولوجية ه</w:t>
            </w:r>
            <w:r w:rsidRPr="00975D2F">
              <w:rPr>
                <w:rFonts w:cs="Simplified Arabic" w:hint="cs"/>
                <w:sz w:val="20"/>
                <w:szCs w:val="22"/>
                <w:rtl/>
                <w:lang w:val="en-GB" w:eastAsia="en-US"/>
              </w:rPr>
              <w:t>ا</w:t>
            </w:r>
            <w:r w:rsidRPr="00975D2F">
              <w:rPr>
                <w:rFonts w:cs="Simplified Arabic"/>
                <w:sz w:val="20"/>
                <w:szCs w:val="22"/>
                <w:rtl/>
                <w:lang w:val="en-GB" w:eastAsia="en-US"/>
              </w:rPr>
              <w:t xml:space="preserve">مة، مثل </w:t>
            </w:r>
            <w:r w:rsidRPr="00975D2F">
              <w:rPr>
                <w:rFonts w:cs="Simplified Arabic" w:hint="cs"/>
                <w:sz w:val="20"/>
                <w:szCs w:val="22"/>
                <w:rtl/>
                <w:lang w:val="en-GB" w:eastAsia="en-US"/>
              </w:rPr>
              <w:t>الأخاديد المغمورة بالمياه</w:t>
            </w:r>
            <w:r w:rsidRPr="00975D2F">
              <w:rPr>
                <w:rFonts w:cs="Simplified Arabic"/>
                <w:sz w:val="20"/>
                <w:szCs w:val="22"/>
                <w:rtl/>
                <w:lang w:val="en-GB" w:eastAsia="en-US"/>
              </w:rPr>
              <w:t xml:space="preserve"> والجبال البحرية</w:t>
            </w:r>
            <w:r w:rsidRPr="00975D2F">
              <w:rPr>
                <w:rFonts w:cs="Simplified Arabic" w:hint="cs"/>
                <w:sz w:val="20"/>
                <w:szCs w:val="22"/>
                <w:rtl/>
                <w:lang w:val="en-GB" w:eastAsia="en-US"/>
              </w:rPr>
              <w:t xml:space="preserve"> </w:t>
            </w:r>
            <w:r w:rsidRPr="00975D2F">
              <w:rPr>
                <w:rFonts w:cs="Simplified Arabic"/>
                <w:sz w:val="20"/>
                <w:szCs w:val="22"/>
                <w:rtl/>
                <w:lang w:val="en-GB" w:eastAsia="en-US"/>
              </w:rPr>
              <w:t>الكبيرة</w:t>
            </w:r>
            <w:r w:rsidRPr="00975D2F">
              <w:rPr>
                <w:rFonts w:cs="Simplified Arabic" w:hint="cs"/>
                <w:sz w:val="20"/>
                <w:szCs w:val="22"/>
                <w:rtl/>
                <w:lang w:val="en-GB" w:eastAsia="en-US"/>
              </w:rPr>
              <w:t xml:space="preserve">. وتتسم </w:t>
            </w:r>
            <w:r w:rsidRPr="00975D2F">
              <w:rPr>
                <w:rFonts w:cs="Simplified Arabic"/>
                <w:sz w:val="20"/>
                <w:szCs w:val="22"/>
                <w:rtl/>
                <w:lang w:val="en-GB" w:eastAsia="en-US"/>
              </w:rPr>
              <w:t>الهيدرولوجيا</w:t>
            </w:r>
            <w:r w:rsidRPr="00975D2F">
              <w:rPr>
                <w:rFonts w:cs="Simplified Arabic" w:hint="cs"/>
                <w:sz w:val="20"/>
                <w:szCs w:val="22"/>
                <w:rtl/>
                <w:lang w:val="en-GB" w:eastAsia="en-US"/>
              </w:rPr>
              <w:t xml:space="preserve"> في هذه المنطقة بالت</w:t>
            </w:r>
            <w:r w:rsidRPr="00975D2F">
              <w:rPr>
                <w:rFonts w:cs="Simplified Arabic"/>
                <w:sz w:val="20"/>
                <w:szCs w:val="22"/>
                <w:rtl/>
                <w:lang w:val="en-GB" w:eastAsia="en-US"/>
              </w:rPr>
              <w:t>عق</w:t>
            </w:r>
            <w:r w:rsidRPr="00975D2F">
              <w:rPr>
                <w:rFonts w:cs="Simplified Arabic" w:hint="cs"/>
                <w:sz w:val="20"/>
                <w:szCs w:val="22"/>
                <w:rtl/>
                <w:lang w:val="en-GB" w:eastAsia="en-US"/>
              </w:rPr>
              <w:t>ي</w:t>
            </w:r>
            <w:r w:rsidRPr="00975D2F">
              <w:rPr>
                <w:rFonts w:cs="Simplified Arabic"/>
                <w:sz w:val="20"/>
                <w:szCs w:val="22"/>
                <w:rtl/>
                <w:lang w:val="en-GB" w:eastAsia="en-US"/>
              </w:rPr>
              <w:t>د أيضا بسبب التفاعل بين المياه المتكونة في المحيط الأطلسي و</w:t>
            </w:r>
            <w:r w:rsidRPr="00975D2F">
              <w:rPr>
                <w:rFonts w:cs="Simplified Arabic" w:hint="cs"/>
                <w:sz w:val="20"/>
                <w:szCs w:val="22"/>
                <w:rtl/>
                <w:lang w:val="en-GB" w:eastAsia="en-US" w:bidi="ar-EG"/>
              </w:rPr>
              <w:t>ال</w:t>
            </w:r>
            <w:r w:rsidRPr="00975D2F">
              <w:rPr>
                <w:rFonts w:cs="Simplified Arabic"/>
                <w:sz w:val="20"/>
                <w:szCs w:val="22"/>
                <w:rtl/>
                <w:lang w:val="en-GB" w:eastAsia="en-US"/>
              </w:rPr>
              <w:t>مياه</w:t>
            </w:r>
            <w:r w:rsidRPr="00975D2F">
              <w:rPr>
                <w:rFonts w:cs="Simplified Arabic" w:hint="cs"/>
                <w:sz w:val="20"/>
                <w:szCs w:val="22"/>
                <w:rtl/>
                <w:lang w:val="en-GB" w:eastAsia="en-US"/>
              </w:rPr>
              <w:t xml:space="preserve"> القادمة من</w:t>
            </w:r>
            <w:r w:rsidRPr="00975D2F">
              <w:rPr>
                <w:rFonts w:cs="Simplified Arabic"/>
                <w:sz w:val="20"/>
                <w:szCs w:val="22"/>
                <w:rtl/>
                <w:lang w:val="en-GB" w:eastAsia="en-US"/>
              </w:rPr>
              <w:t xml:space="preserve"> البحر</w:t>
            </w:r>
            <w:r w:rsidRPr="00975D2F">
              <w:rPr>
                <w:rFonts w:cs="Simplified Arabic" w:hint="cs"/>
                <w:sz w:val="20"/>
                <w:szCs w:val="22"/>
                <w:rtl/>
                <w:lang w:val="en-GB" w:eastAsia="en-US"/>
              </w:rPr>
              <w:t xml:space="preserve"> الأبيض</w:t>
            </w:r>
            <w:r w:rsidRPr="00975D2F">
              <w:rPr>
                <w:rFonts w:cs="Simplified Arabic"/>
                <w:sz w:val="20"/>
                <w:szCs w:val="22"/>
                <w:rtl/>
                <w:lang w:val="en-GB" w:eastAsia="en-US"/>
              </w:rPr>
              <w:t xml:space="preserve"> المتوسط</w:t>
            </w:r>
            <w:r w:rsidRPr="00975D2F">
              <w:rPr>
                <w:rFonts w:cs="Simplified Arabic" w:hint="cs"/>
                <w:sz w:val="20"/>
                <w:szCs w:val="22"/>
                <w:rtl/>
                <w:lang w:val="en-GB" w:eastAsia="en-US"/>
              </w:rPr>
              <w:t>. وتضم</w:t>
            </w:r>
            <w:r w:rsidRPr="00975D2F">
              <w:rPr>
                <w:rFonts w:cs="Simplified Arabic"/>
                <w:sz w:val="20"/>
                <w:szCs w:val="22"/>
                <w:rtl/>
                <w:lang w:val="en-GB" w:eastAsia="en-US"/>
              </w:rPr>
              <w:t xml:space="preserve"> هذه المنطقة مجموعة متنوعة من موائل</w:t>
            </w:r>
            <w:r w:rsidRPr="00975D2F">
              <w:rPr>
                <w:rFonts w:cs="Simplified Arabic" w:hint="cs"/>
                <w:sz w:val="20"/>
                <w:szCs w:val="22"/>
                <w:rtl/>
                <w:lang w:val="en-GB" w:eastAsia="en-US"/>
              </w:rPr>
              <w:t xml:space="preserve"> الكائنات</w:t>
            </w:r>
            <w:r w:rsidRPr="00975D2F">
              <w:rPr>
                <w:rFonts w:cs="Simplified Arabic"/>
                <w:sz w:val="20"/>
                <w:szCs w:val="22"/>
                <w:rtl/>
                <w:lang w:val="en-GB" w:eastAsia="en-US"/>
              </w:rPr>
              <w:t xml:space="preserve"> القاعية، سواء</w:t>
            </w:r>
            <w:r w:rsidRPr="00975D2F">
              <w:rPr>
                <w:rFonts w:cs="Simplified Arabic" w:hint="cs"/>
                <w:sz w:val="20"/>
                <w:szCs w:val="22"/>
                <w:rtl/>
                <w:lang w:val="en-GB" w:eastAsia="en-US"/>
              </w:rPr>
              <w:t xml:space="preserve"> الموجودة</w:t>
            </w:r>
            <w:r w:rsidRPr="00975D2F">
              <w:rPr>
                <w:rFonts w:cs="Simplified Arabic"/>
                <w:sz w:val="20"/>
                <w:szCs w:val="22"/>
                <w:rtl/>
                <w:lang w:val="en-GB" w:eastAsia="en-US"/>
              </w:rPr>
              <w:t xml:space="preserve"> على </w:t>
            </w:r>
            <w:r w:rsidRPr="00975D2F">
              <w:rPr>
                <w:rFonts w:cs="Simplified Arabic" w:hint="cs"/>
                <w:sz w:val="20"/>
                <w:szCs w:val="22"/>
                <w:rtl/>
                <w:lang w:val="en-GB" w:eastAsia="en-US"/>
              </w:rPr>
              <w:t>ال</w:t>
            </w:r>
            <w:r w:rsidRPr="00975D2F">
              <w:rPr>
                <w:rFonts w:cs="Simplified Arabic"/>
                <w:sz w:val="20"/>
                <w:szCs w:val="22"/>
                <w:rtl/>
                <w:lang w:val="en-GB" w:eastAsia="en-US"/>
              </w:rPr>
              <w:t xml:space="preserve">قيعان </w:t>
            </w:r>
            <w:r w:rsidRPr="00975D2F">
              <w:rPr>
                <w:rFonts w:cs="Simplified Arabic" w:hint="cs"/>
                <w:sz w:val="20"/>
                <w:szCs w:val="22"/>
                <w:rtl/>
                <w:lang w:val="en-GB" w:eastAsia="en-US"/>
              </w:rPr>
              <w:t>الرخوة</w:t>
            </w:r>
            <w:r w:rsidRPr="00975D2F">
              <w:rPr>
                <w:rFonts w:cs="Simplified Arabic"/>
                <w:sz w:val="20"/>
                <w:szCs w:val="22"/>
                <w:rtl/>
                <w:lang w:val="en-GB" w:eastAsia="en-US"/>
              </w:rPr>
              <w:t xml:space="preserve"> أو</w:t>
            </w:r>
            <w:r w:rsidRPr="00975D2F">
              <w:rPr>
                <w:rFonts w:cs="Simplified Arabic" w:hint="cs"/>
                <w:sz w:val="20"/>
                <w:szCs w:val="22"/>
                <w:rtl/>
                <w:lang w:val="en-GB" w:eastAsia="en-US"/>
              </w:rPr>
              <w:t xml:space="preserve"> ال</w:t>
            </w:r>
            <w:r w:rsidRPr="00975D2F">
              <w:rPr>
                <w:rFonts w:cs="Simplified Arabic"/>
                <w:sz w:val="20"/>
                <w:szCs w:val="22"/>
                <w:rtl/>
                <w:lang w:val="en-GB" w:eastAsia="en-US"/>
              </w:rPr>
              <w:t xml:space="preserve">قيعان </w:t>
            </w:r>
            <w:r w:rsidRPr="00975D2F">
              <w:rPr>
                <w:rFonts w:cs="Simplified Arabic" w:hint="cs"/>
                <w:sz w:val="20"/>
                <w:szCs w:val="22"/>
                <w:rtl/>
                <w:lang w:val="en-GB" w:eastAsia="en-US"/>
              </w:rPr>
              <w:t>ال</w:t>
            </w:r>
            <w:r w:rsidRPr="00975D2F">
              <w:rPr>
                <w:rFonts w:cs="Simplified Arabic"/>
                <w:sz w:val="20"/>
                <w:szCs w:val="22"/>
                <w:rtl/>
                <w:lang w:val="en-GB" w:eastAsia="en-US"/>
              </w:rPr>
              <w:t>صخرية، والتي ت</w:t>
            </w:r>
            <w:r w:rsidRPr="00975D2F">
              <w:rPr>
                <w:rFonts w:cs="Simplified Arabic" w:hint="cs"/>
                <w:sz w:val="20"/>
                <w:szCs w:val="22"/>
                <w:rtl/>
                <w:lang w:val="en-GB" w:eastAsia="en-US"/>
              </w:rPr>
              <w:t>ُ</w:t>
            </w:r>
            <w:r w:rsidRPr="00975D2F">
              <w:rPr>
                <w:rFonts w:cs="Simplified Arabic"/>
                <w:sz w:val="20"/>
                <w:szCs w:val="22"/>
                <w:rtl/>
                <w:lang w:val="en-GB" w:eastAsia="en-US"/>
              </w:rPr>
              <w:t xml:space="preserve">عتبر </w:t>
            </w:r>
            <w:r w:rsidRPr="00975D2F">
              <w:rPr>
                <w:rFonts w:cs="Simplified Arabic" w:hint="cs"/>
                <w:sz w:val="20"/>
                <w:szCs w:val="22"/>
                <w:rtl/>
                <w:lang w:val="en-GB" w:eastAsia="en-US"/>
              </w:rPr>
              <w:t>بؤرا</w:t>
            </w:r>
            <w:r w:rsidRPr="00975D2F">
              <w:rPr>
                <w:rFonts w:cs="Simplified Arabic"/>
                <w:sz w:val="20"/>
                <w:szCs w:val="22"/>
                <w:rtl/>
                <w:lang w:val="en-GB" w:eastAsia="en-US"/>
              </w:rPr>
              <w:t xml:space="preserve"> للتنوع البيولوجي</w:t>
            </w:r>
            <w:r w:rsidRPr="00975D2F">
              <w:rPr>
                <w:rFonts w:cs="Simplified Arabic" w:hint="cs"/>
                <w:sz w:val="20"/>
                <w:szCs w:val="22"/>
                <w:rtl/>
                <w:lang w:val="en-GB" w:eastAsia="en-US"/>
              </w:rPr>
              <w:t xml:space="preserve"> وكذلك </w:t>
            </w:r>
            <w:r w:rsidRPr="00975D2F">
              <w:rPr>
                <w:rFonts w:cs="Simplified Arabic"/>
                <w:sz w:val="20"/>
                <w:szCs w:val="22"/>
                <w:rtl/>
                <w:lang w:val="en-GB" w:eastAsia="en-US"/>
              </w:rPr>
              <w:t>موائل</w:t>
            </w:r>
            <w:r w:rsidRPr="00975D2F">
              <w:rPr>
                <w:rFonts w:cs="Simplified Arabic" w:hint="cs"/>
                <w:sz w:val="20"/>
                <w:szCs w:val="22"/>
                <w:rtl/>
                <w:lang w:val="en-GB" w:eastAsia="en-US" w:bidi="ar-EG"/>
              </w:rPr>
              <w:t xml:space="preserve"> لبعض </w:t>
            </w:r>
            <w:r w:rsidRPr="00975D2F">
              <w:rPr>
                <w:rFonts w:cs="Simplified Arabic" w:hint="cs"/>
                <w:sz w:val="20"/>
                <w:szCs w:val="22"/>
                <w:rtl/>
                <w:lang w:val="en-GB" w:eastAsia="en-US"/>
              </w:rPr>
              <w:t>ا</w:t>
            </w:r>
            <w:r w:rsidRPr="00975D2F">
              <w:rPr>
                <w:rFonts w:cs="Simplified Arabic"/>
                <w:sz w:val="20"/>
                <w:szCs w:val="22"/>
                <w:rtl/>
                <w:lang w:val="en-GB" w:eastAsia="en-US"/>
              </w:rPr>
              <w:t xml:space="preserve">لأنواع المهددة بالانقراض </w:t>
            </w:r>
            <w:r w:rsidRPr="00975D2F">
              <w:rPr>
                <w:rFonts w:cs="Simplified Arabic" w:hint="cs"/>
                <w:sz w:val="20"/>
                <w:szCs w:val="22"/>
                <w:rtl/>
                <w:lang w:val="en-GB" w:eastAsia="en-US"/>
              </w:rPr>
              <w:t>و</w:t>
            </w:r>
            <w:r w:rsidRPr="00975D2F">
              <w:rPr>
                <w:rFonts w:cs="Simplified Arabic"/>
                <w:sz w:val="20"/>
                <w:szCs w:val="22"/>
                <w:rtl/>
                <w:lang w:val="en-GB" w:eastAsia="en-US"/>
              </w:rPr>
              <w:t xml:space="preserve">المعرضة لخطر الانقراض </w:t>
            </w:r>
            <w:r w:rsidRPr="00975D2F">
              <w:rPr>
                <w:rFonts w:cs="Simplified Arabic" w:hint="cs"/>
                <w:sz w:val="20"/>
                <w:szCs w:val="22"/>
                <w:rtl/>
                <w:lang w:val="en-GB" w:eastAsia="en-US"/>
              </w:rPr>
              <w:t>والمعرضة ل</w:t>
            </w:r>
            <w:r w:rsidRPr="00975D2F">
              <w:rPr>
                <w:rFonts w:cs="Simplified Arabic"/>
                <w:sz w:val="20"/>
                <w:szCs w:val="22"/>
                <w:rtl/>
                <w:lang w:val="en-GB" w:eastAsia="en-US"/>
              </w:rPr>
              <w:t>انخفاض العدد</w:t>
            </w:r>
            <w:r w:rsidRPr="00975D2F">
              <w:rPr>
                <w:rFonts w:cs="Simplified Arabic" w:hint="cs"/>
                <w:sz w:val="20"/>
                <w:szCs w:val="22"/>
                <w:rtl/>
                <w:lang w:val="en-GB" w:eastAsia="en-US"/>
              </w:rPr>
              <w:t>.</w:t>
            </w:r>
            <w:r w:rsidRPr="00975D2F">
              <w:rPr>
                <w:rFonts w:cs="Simplified Arabic"/>
                <w:sz w:val="20"/>
                <w:szCs w:val="22"/>
                <w:rtl/>
                <w:lang w:val="en-GB" w:eastAsia="en-US"/>
              </w:rPr>
              <w:t xml:space="preserve"> و</w:t>
            </w:r>
            <w:r w:rsidRPr="00975D2F">
              <w:rPr>
                <w:rFonts w:cs="Simplified Arabic" w:hint="cs"/>
                <w:sz w:val="20"/>
                <w:szCs w:val="22"/>
                <w:rtl/>
                <w:lang w:val="en-GB" w:eastAsia="en-US"/>
              </w:rPr>
              <w:t>تُعتبر المنطقة</w:t>
            </w:r>
            <w:r w:rsidRPr="00975D2F">
              <w:rPr>
                <w:rFonts w:cs="Simplified Arabic"/>
                <w:sz w:val="20"/>
                <w:szCs w:val="22"/>
                <w:rtl/>
                <w:lang w:val="en-GB" w:eastAsia="en-US"/>
              </w:rPr>
              <w:t xml:space="preserve"> أيضا </w:t>
            </w:r>
            <w:r w:rsidRPr="00975D2F">
              <w:rPr>
                <w:rFonts w:cs="Simplified Arabic" w:hint="cs"/>
                <w:sz w:val="20"/>
                <w:szCs w:val="22"/>
                <w:rtl/>
                <w:lang w:val="en-GB" w:eastAsia="en-US"/>
              </w:rPr>
              <w:t>مسارا للهجرة ال</w:t>
            </w:r>
            <w:r w:rsidRPr="00975D2F">
              <w:rPr>
                <w:rFonts w:cs="Simplified Arabic"/>
                <w:sz w:val="20"/>
                <w:szCs w:val="22"/>
                <w:rtl/>
                <w:lang w:val="en-GB" w:eastAsia="en-US"/>
              </w:rPr>
              <w:t>موسمي</w:t>
            </w:r>
            <w:r w:rsidRPr="00975D2F">
              <w:rPr>
                <w:rFonts w:cs="Simplified Arabic" w:hint="cs"/>
                <w:sz w:val="20"/>
                <w:szCs w:val="22"/>
                <w:rtl/>
                <w:lang w:val="en-GB" w:eastAsia="en-US"/>
              </w:rPr>
              <w:t>ة لبعض ال</w:t>
            </w:r>
            <w:r w:rsidRPr="00975D2F">
              <w:rPr>
                <w:rFonts w:cs="Simplified Arabic"/>
                <w:sz w:val="20"/>
                <w:szCs w:val="22"/>
                <w:rtl/>
                <w:lang w:val="en-GB" w:eastAsia="en-US"/>
              </w:rPr>
              <w:t>أنواع</w:t>
            </w:r>
            <w:r w:rsidRPr="00975D2F">
              <w:rPr>
                <w:rFonts w:cs="Simplified Arabic" w:hint="cs"/>
                <w:sz w:val="20"/>
                <w:szCs w:val="22"/>
                <w:rtl/>
                <w:lang w:val="en-GB" w:eastAsia="en-US"/>
              </w:rPr>
              <w:t xml:space="preserve"> </w:t>
            </w:r>
            <w:r w:rsidRPr="00975D2F">
              <w:rPr>
                <w:rFonts w:cs="Simplified Arabic"/>
                <w:sz w:val="20"/>
                <w:szCs w:val="22"/>
                <w:rtl/>
                <w:lang w:val="en-GB" w:eastAsia="en-US"/>
              </w:rPr>
              <w:t xml:space="preserve">المهاجرة </w:t>
            </w:r>
            <w:r w:rsidRPr="00975D2F">
              <w:rPr>
                <w:rFonts w:cs="Simplified Arabic" w:hint="cs"/>
                <w:sz w:val="20"/>
                <w:szCs w:val="22"/>
                <w:rtl/>
                <w:lang w:val="en-GB" w:eastAsia="en-US"/>
              </w:rPr>
              <w:t>التي توجد في</w:t>
            </w:r>
            <w:r w:rsidRPr="00975D2F">
              <w:rPr>
                <w:rFonts w:cs="Simplified Arabic"/>
                <w:sz w:val="20"/>
                <w:szCs w:val="22"/>
                <w:rtl/>
                <w:lang w:val="en-GB" w:eastAsia="en-US"/>
              </w:rPr>
              <w:t xml:space="preserve"> ال</w:t>
            </w:r>
            <w:r w:rsidRPr="00975D2F">
              <w:rPr>
                <w:rFonts w:cs="Simplified Arabic" w:hint="cs"/>
                <w:sz w:val="20"/>
                <w:szCs w:val="22"/>
                <w:rtl/>
                <w:lang w:val="en-GB" w:eastAsia="en-US"/>
              </w:rPr>
              <w:t>مياه السطحية</w:t>
            </w:r>
            <w:r w:rsidRPr="00975D2F">
              <w:rPr>
                <w:rFonts w:cs="Simplified Arabic"/>
                <w:sz w:val="20"/>
                <w:szCs w:val="22"/>
                <w:rtl/>
                <w:lang w:val="en-GB" w:eastAsia="en-US"/>
              </w:rPr>
              <w:t xml:space="preserve">، </w:t>
            </w:r>
            <w:r w:rsidRPr="00975D2F">
              <w:rPr>
                <w:rFonts w:cs="Simplified Arabic" w:hint="cs"/>
                <w:sz w:val="20"/>
                <w:szCs w:val="22"/>
                <w:rtl/>
                <w:lang w:val="en-GB" w:eastAsia="en-US"/>
              </w:rPr>
              <w:t>وهي تشكل ب</w:t>
            </w:r>
            <w:r w:rsidRPr="00975D2F">
              <w:rPr>
                <w:rFonts w:cs="Simplified Arabic"/>
                <w:sz w:val="20"/>
                <w:szCs w:val="22"/>
                <w:rtl/>
                <w:lang w:val="en-GB" w:eastAsia="en-US"/>
              </w:rPr>
              <w:t>وجه خ</w:t>
            </w:r>
            <w:r w:rsidRPr="00975D2F">
              <w:rPr>
                <w:rFonts w:cs="Simplified Arabic" w:hint="cs"/>
                <w:sz w:val="20"/>
                <w:szCs w:val="22"/>
                <w:rtl/>
                <w:lang w:val="en-GB" w:eastAsia="en-US"/>
              </w:rPr>
              <w:t>ا</w:t>
            </w:r>
            <w:r w:rsidRPr="00975D2F">
              <w:rPr>
                <w:rFonts w:cs="Simplified Arabic"/>
                <w:sz w:val="20"/>
                <w:szCs w:val="22"/>
                <w:rtl/>
                <w:lang w:val="en-GB" w:eastAsia="en-US"/>
              </w:rPr>
              <w:t xml:space="preserve">ص </w:t>
            </w:r>
            <w:r w:rsidRPr="00975D2F">
              <w:rPr>
                <w:rFonts w:cs="Simplified Arabic" w:hint="cs"/>
                <w:sz w:val="20"/>
                <w:szCs w:val="22"/>
                <w:rtl/>
                <w:lang w:val="en-GB" w:eastAsia="en-US"/>
              </w:rPr>
              <w:t>منطقة</w:t>
            </w:r>
            <w:r w:rsidRPr="00975D2F">
              <w:rPr>
                <w:rFonts w:cs="Simplified Arabic"/>
                <w:sz w:val="20"/>
                <w:szCs w:val="22"/>
                <w:rtl/>
                <w:lang w:val="en-GB" w:eastAsia="en-US"/>
              </w:rPr>
              <w:t xml:space="preserve"> ه</w:t>
            </w:r>
            <w:r w:rsidRPr="00975D2F">
              <w:rPr>
                <w:rFonts w:cs="Simplified Arabic" w:hint="cs"/>
                <w:sz w:val="20"/>
                <w:szCs w:val="22"/>
                <w:rtl/>
                <w:lang w:val="en-GB" w:eastAsia="en-US"/>
              </w:rPr>
              <w:t>ا</w:t>
            </w:r>
            <w:r w:rsidRPr="00975D2F">
              <w:rPr>
                <w:rFonts w:cs="Simplified Arabic"/>
                <w:sz w:val="20"/>
                <w:szCs w:val="22"/>
                <w:rtl/>
                <w:lang w:val="en-GB" w:eastAsia="en-US"/>
              </w:rPr>
              <w:t>م</w:t>
            </w:r>
            <w:r w:rsidRPr="00975D2F">
              <w:rPr>
                <w:rFonts w:cs="Simplified Arabic" w:hint="cs"/>
                <w:sz w:val="20"/>
                <w:szCs w:val="22"/>
                <w:rtl/>
                <w:lang w:val="en-GB" w:eastAsia="en-US"/>
              </w:rPr>
              <w:t>ة</w:t>
            </w:r>
            <w:r w:rsidRPr="00975D2F">
              <w:rPr>
                <w:rFonts w:cs="Simplified Arabic"/>
                <w:sz w:val="20"/>
                <w:szCs w:val="22"/>
                <w:rtl/>
                <w:lang w:val="en-GB" w:eastAsia="en-US"/>
              </w:rPr>
              <w:t xml:space="preserve"> لأنواع الح</w:t>
            </w:r>
            <w:r w:rsidRPr="00975D2F">
              <w:rPr>
                <w:rFonts w:cs="Simplified Arabic" w:hint="cs"/>
                <w:sz w:val="20"/>
                <w:szCs w:val="22"/>
                <w:rtl/>
                <w:lang w:val="en-GB" w:eastAsia="en-US"/>
              </w:rPr>
              <w:t>ي</w:t>
            </w:r>
            <w:r w:rsidRPr="00975D2F">
              <w:rPr>
                <w:rFonts w:cs="Simplified Arabic"/>
                <w:sz w:val="20"/>
                <w:szCs w:val="22"/>
                <w:rtl/>
                <w:lang w:val="en-GB" w:eastAsia="en-US"/>
              </w:rPr>
              <w:t>ت</w:t>
            </w:r>
            <w:r w:rsidRPr="00975D2F">
              <w:rPr>
                <w:rFonts w:cs="Simplified Arabic" w:hint="cs"/>
                <w:sz w:val="20"/>
                <w:szCs w:val="22"/>
                <w:rtl/>
                <w:lang w:val="en-GB" w:eastAsia="en-US"/>
              </w:rPr>
              <w:t>ان</w:t>
            </w:r>
            <w:r w:rsidRPr="00975D2F">
              <w:rPr>
                <w:rFonts w:cs="Simplified Arabic"/>
                <w:sz w:val="20"/>
                <w:szCs w:val="22"/>
                <w:rtl/>
                <w:lang w:val="en-GB" w:eastAsia="en-US"/>
              </w:rPr>
              <w:t>يات</w:t>
            </w:r>
            <w:r w:rsidRPr="00975D2F">
              <w:rPr>
                <w:rFonts w:cs="Simplified Arabic" w:hint="cs"/>
                <w:sz w:val="20"/>
                <w:szCs w:val="22"/>
                <w:rtl/>
                <w:lang w:val="en-GB" w:eastAsia="en-US"/>
              </w:rPr>
              <w:t>.</w:t>
            </w:r>
          </w:p>
        </w:tc>
        <w:tc>
          <w:tcPr>
            <w:tcW w:w="464" w:type="dxa"/>
            <w:vAlign w:val="center"/>
          </w:tcPr>
          <w:p w14:paraId="11C4631C"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450" w:type="dxa"/>
            <w:vAlign w:val="center"/>
          </w:tcPr>
          <w:p w14:paraId="361AED5C"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450" w:type="dxa"/>
            <w:vAlign w:val="center"/>
          </w:tcPr>
          <w:p w14:paraId="4210A123"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9" w:type="dxa"/>
            <w:vAlign w:val="center"/>
          </w:tcPr>
          <w:p w14:paraId="130296D5"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6" w:type="dxa"/>
            <w:vAlign w:val="center"/>
          </w:tcPr>
          <w:p w14:paraId="6561180F"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6" w:type="dxa"/>
            <w:vAlign w:val="center"/>
          </w:tcPr>
          <w:p w14:paraId="58E4D782"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7" w:type="dxa"/>
            <w:vAlign w:val="center"/>
          </w:tcPr>
          <w:p w14:paraId="5E2C6AD2"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L</w:t>
            </w:r>
          </w:p>
        </w:tc>
      </w:tr>
      <w:tr w:rsidR="00975D2F" w:rsidRPr="00975D2F" w14:paraId="62F25828" w14:textId="77777777" w:rsidTr="00975D2F">
        <w:trPr>
          <w:jc w:val="center"/>
        </w:trPr>
        <w:tc>
          <w:tcPr>
            <w:tcW w:w="9990" w:type="dxa"/>
            <w:shd w:val="clear" w:color="auto" w:fill="auto"/>
          </w:tcPr>
          <w:p w14:paraId="5FE322E0" w14:textId="77777777" w:rsidR="00975D2F" w:rsidRPr="00975D2F" w:rsidRDefault="00975D2F" w:rsidP="00975D2F">
            <w:pPr>
              <w:suppressLineNumbers/>
              <w:suppressAutoHyphens/>
              <w:kinsoku w:val="0"/>
              <w:overflowPunct w:val="0"/>
              <w:autoSpaceDE w:val="0"/>
              <w:autoSpaceDN w:val="0"/>
              <w:bidi/>
              <w:snapToGrid w:val="0"/>
              <w:ind w:left="423" w:hanging="423"/>
              <w:jc w:val="both"/>
              <w:rPr>
                <w:rFonts w:cs="Simplified Arabic"/>
                <w:b/>
                <w:bCs/>
                <w:snapToGrid w:val="0"/>
                <w:kern w:val="22"/>
                <w:sz w:val="20"/>
                <w:szCs w:val="22"/>
                <w:rtl/>
                <w:lang w:val="en-GB" w:eastAsia="en-US" w:bidi="ar-EG"/>
              </w:rPr>
            </w:pPr>
            <w:r w:rsidRPr="00975D2F">
              <w:rPr>
                <w:rFonts w:cs="Simplified Arabic"/>
                <w:b/>
                <w:bCs/>
                <w:sz w:val="20"/>
                <w:szCs w:val="22"/>
                <w:rtl/>
                <w:lang w:val="en-GB" w:eastAsia="en-US"/>
              </w:rPr>
              <w:t>6</w:t>
            </w:r>
            <w:r w:rsidRPr="00975D2F">
              <w:rPr>
                <w:rFonts w:cs="Simplified Arabic" w:hint="cs"/>
                <w:b/>
                <w:bCs/>
                <w:sz w:val="20"/>
                <w:szCs w:val="22"/>
                <w:rtl/>
                <w:lang w:val="en-GB" w:eastAsia="en-US"/>
              </w:rPr>
              <w:t>-</w:t>
            </w:r>
            <w:r w:rsidRPr="00975D2F">
              <w:rPr>
                <w:rFonts w:cs="Simplified Arabic"/>
                <w:b/>
                <w:bCs/>
                <w:sz w:val="20"/>
                <w:szCs w:val="22"/>
                <w:rtl/>
                <w:lang w:val="en-GB" w:eastAsia="en-US"/>
              </w:rPr>
              <w:tab/>
              <w:t>ماديرا-تور</w:t>
            </w:r>
            <w:r w:rsidRPr="00975D2F">
              <w:rPr>
                <w:rFonts w:cs="Simplified Arabic" w:hint="cs"/>
                <w:b/>
                <w:bCs/>
                <w:sz w:val="20"/>
                <w:szCs w:val="22"/>
                <w:rtl/>
                <w:lang w:val="en-GB" w:eastAsia="en-US"/>
              </w:rPr>
              <w:t>ي</w:t>
            </w:r>
          </w:p>
          <w:p w14:paraId="27BDC5BE" w14:textId="77777777" w:rsidR="00975D2F" w:rsidRPr="00975D2F" w:rsidRDefault="00975D2F" w:rsidP="006E3BED">
            <w:pPr>
              <w:numPr>
                <w:ilvl w:val="0"/>
                <w:numId w:val="157"/>
              </w:numPr>
              <w:suppressLineNumbers/>
              <w:suppressAutoHyphens/>
              <w:kinsoku w:val="0"/>
              <w:overflowPunct w:val="0"/>
              <w:autoSpaceDE w:val="0"/>
              <w:autoSpaceDN w:val="0"/>
              <w:bidi/>
              <w:jc w:val="both"/>
              <w:rPr>
                <w:rFonts w:cs="Simplified Arabic"/>
                <w:snapToGrid w:val="0"/>
                <w:kern w:val="22"/>
                <w:sz w:val="20"/>
                <w:szCs w:val="22"/>
                <w:lang w:val="en-GB" w:eastAsia="en-US"/>
              </w:rPr>
            </w:pPr>
            <w:r w:rsidRPr="00975D2F">
              <w:rPr>
                <w:rFonts w:cs="Simplified Arabic"/>
                <w:sz w:val="20"/>
                <w:szCs w:val="22"/>
                <w:rtl/>
                <w:lang w:val="en-GB" w:eastAsia="en-US"/>
              </w:rPr>
              <w:t xml:space="preserve">الموقع: </w:t>
            </w:r>
            <w:r w:rsidRPr="00975D2F">
              <w:rPr>
                <w:rFonts w:cs="Simplified Arabic" w:hint="cs"/>
                <w:sz w:val="20"/>
                <w:szCs w:val="22"/>
                <w:rtl/>
                <w:lang w:val="en-GB" w:eastAsia="en-US"/>
              </w:rPr>
              <w:t>ي</w:t>
            </w:r>
            <w:r w:rsidRPr="00975D2F">
              <w:rPr>
                <w:rFonts w:cs="Simplified Arabic"/>
                <w:sz w:val="20"/>
                <w:szCs w:val="22"/>
                <w:rtl/>
                <w:lang w:val="en-GB" w:eastAsia="en-US"/>
              </w:rPr>
              <w:t>ح</w:t>
            </w:r>
            <w:r w:rsidRPr="00975D2F">
              <w:rPr>
                <w:rFonts w:cs="Simplified Arabic" w:hint="cs"/>
                <w:sz w:val="20"/>
                <w:szCs w:val="22"/>
                <w:rtl/>
                <w:lang w:val="en-GB" w:eastAsia="en-US"/>
              </w:rPr>
              <w:t>ُ</w:t>
            </w:r>
            <w:r w:rsidRPr="00975D2F">
              <w:rPr>
                <w:rFonts w:cs="Simplified Arabic"/>
                <w:sz w:val="20"/>
                <w:szCs w:val="22"/>
                <w:rtl/>
                <w:lang w:val="en-GB" w:eastAsia="en-US"/>
              </w:rPr>
              <w:t>د</w:t>
            </w:r>
            <w:r w:rsidRPr="00975D2F">
              <w:rPr>
                <w:rFonts w:cs="Simplified Arabic" w:hint="cs"/>
                <w:sz w:val="20"/>
                <w:szCs w:val="22"/>
                <w:rtl/>
                <w:lang w:val="en-GB" w:eastAsia="en-US"/>
              </w:rPr>
              <w:t xml:space="preserve">ّ هذه </w:t>
            </w:r>
            <w:r w:rsidRPr="00975D2F">
              <w:rPr>
                <w:rFonts w:cs="Simplified Arabic"/>
                <w:sz w:val="20"/>
                <w:szCs w:val="22"/>
                <w:rtl/>
                <w:lang w:val="en-GB" w:eastAsia="en-US"/>
              </w:rPr>
              <w:t>المنطقة</w:t>
            </w:r>
            <w:r w:rsidRPr="00975D2F">
              <w:rPr>
                <w:rFonts w:cs="Simplified Arabic" w:hint="cs"/>
                <w:sz w:val="20"/>
                <w:szCs w:val="22"/>
                <w:rtl/>
                <w:lang w:val="en-GB" w:eastAsia="en-US"/>
              </w:rPr>
              <w:t xml:space="preserve"> خطّا العرض 39</w:t>
            </w:r>
            <w:r w:rsidRPr="00975D2F">
              <w:rPr>
                <w:rFonts w:cs="Simplified Arabic"/>
                <w:sz w:val="20"/>
                <w:szCs w:val="22"/>
                <w:rtl/>
                <w:lang w:val="en-GB" w:eastAsia="en-US"/>
              </w:rPr>
              <w:t>°</w:t>
            </w:r>
            <w:r w:rsidRPr="00975D2F">
              <w:rPr>
                <w:rFonts w:cs="Simplified Arabic" w:hint="cs"/>
                <w:sz w:val="20"/>
                <w:szCs w:val="22"/>
                <w:rtl/>
                <w:lang w:val="en-GB" w:eastAsia="en-US"/>
              </w:rPr>
              <w:t>28</w:t>
            </w:r>
            <w:r w:rsidRPr="00975D2F">
              <w:rPr>
                <w:rFonts w:cs="Simplified Arabic"/>
                <w:sz w:val="20"/>
                <w:szCs w:val="22"/>
                <w:rtl/>
                <w:lang w:val="en-GB" w:eastAsia="en-US"/>
              </w:rPr>
              <w:t>'</w:t>
            </w:r>
            <w:r w:rsidRPr="00975D2F">
              <w:rPr>
                <w:rFonts w:cs="Simplified Arabic" w:hint="cs"/>
                <w:sz w:val="20"/>
                <w:szCs w:val="22"/>
                <w:rtl/>
                <w:lang w:val="en-GB" w:eastAsia="en-US"/>
              </w:rPr>
              <w:t>4،39</w:t>
            </w:r>
            <w:r w:rsidRPr="00975D2F">
              <w:rPr>
                <w:rFonts w:cs="Simplified Arabic"/>
                <w:sz w:val="20"/>
                <w:szCs w:val="22"/>
                <w:rtl/>
                <w:lang w:val="en-GB" w:eastAsia="en-US"/>
              </w:rPr>
              <w:t>'' و</w:t>
            </w:r>
            <w:r w:rsidRPr="00975D2F">
              <w:rPr>
                <w:rFonts w:cs="Simplified Arabic" w:hint="cs"/>
                <w:sz w:val="20"/>
                <w:szCs w:val="22"/>
                <w:rtl/>
                <w:lang w:val="en-GB" w:eastAsia="en-US"/>
              </w:rPr>
              <w:t>33</w:t>
            </w:r>
            <w:r w:rsidRPr="00975D2F">
              <w:rPr>
                <w:rFonts w:cs="Simplified Arabic"/>
                <w:sz w:val="20"/>
                <w:szCs w:val="22"/>
                <w:rtl/>
                <w:lang w:val="en-GB" w:eastAsia="en-US"/>
              </w:rPr>
              <w:t>°</w:t>
            </w:r>
            <w:r w:rsidRPr="00975D2F">
              <w:rPr>
                <w:rFonts w:cs="Simplified Arabic" w:hint="cs"/>
                <w:sz w:val="20"/>
                <w:szCs w:val="22"/>
                <w:rtl/>
                <w:lang w:val="en-GB" w:eastAsia="en-US"/>
              </w:rPr>
              <w:t>31</w:t>
            </w:r>
            <w:r w:rsidRPr="00975D2F">
              <w:rPr>
                <w:rFonts w:cs="Simplified Arabic"/>
                <w:sz w:val="20"/>
                <w:szCs w:val="22"/>
                <w:rtl/>
                <w:lang w:val="en-GB" w:eastAsia="en-US"/>
              </w:rPr>
              <w:t>'</w:t>
            </w:r>
            <w:r w:rsidRPr="00975D2F">
              <w:rPr>
                <w:rFonts w:cs="Simplified Arabic" w:hint="cs"/>
                <w:sz w:val="20"/>
                <w:szCs w:val="22"/>
                <w:rtl/>
                <w:lang w:val="en-GB" w:eastAsia="en-US"/>
              </w:rPr>
              <w:t>17،04</w:t>
            </w:r>
            <w:r w:rsidRPr="00975D2F">
              <w:rPr>
                <w:rFonts w:cs="Simplified Arabic"/>
                <w:sz w:val="20"/>
                <w:szCs w:val="22"/>
                <w:rtl/>
                <w:lang w:val="en-GB" w:eastAsia="en-US"/>
              </w:rPr>
              <w:t xml:space="preserve">'' </w:t>
            </w:r>
            <w:r w:rsidRPr="00975D2F">
              <w:rPr>
                <w:rFonts w:cs="Simplified Arabic" w:hint="cs"/>
                <w:sz w:val="20"/>
                <w:szCs w:val="22"/>
                <w:rtl/>
                <w:lang w:val="en-GB" w:eastAsia="en-US"/>
              </w:rPr>
              <w:t>شمالا و</w:t>
            </w:r>
            <w:r w:rsidRPr="00975D2F">
              <w:rPr>
                <w:rFonts w:cs="Simplified Arabic"/>
                <w:sz w:val="20"/>
                <w:szCs w:val="22"/>
                <w:rtl/>
                <w:lang w:val="en-GB" w:eastAsia="en-US"/>
              </w:rPr>
              <w:t>خط</w:t>
            </w:r>
            <w:r w:rsidRPr="00975D2F">
              <w:rPr>
                <w:rFonts w:cs="Simplified Arabic" w:hint="cs"/>
                <w:sz w:val="20"/>
                <w:szCs w:val="22"/>
                <w:rtl/>
                <w:lang w:val="en-GB" w:eastAsia="en-US"/>
              </w:rPr>
              <w:t>ّا</w:t>
            </w:r>
            <w:r w:rsidRPr="00975D2F">
              <w:rPr>
                <w:rFonts w:cs="Simplified Arabic"/>
                <w:sz w:val="20"/>
                <w:szCs w:val="22"/>
                <w:rtl/>
                <w:lang w:val="en-GB" w:eastAsia="en-US"/>
              </w:rPr>
              <w:t xml:space="preserve"> الطول </w:t>
            </w:r>
            <w:r w:rsidRPr="00975D2F">
              <w:rPr>
                <w:rFonts w:cs="Simplified Arabic" w:hint="cs"/>
                <w:sz w:val="20"/>
                <w:szCs w:val="22"/>
                <w:rtl/>
                <w:lang w:val="en-GB" w:eastAsia="en-US"/>
              </w:rPr>
              <w:t>13</w:t>
            </w:r>
            <w:r w:rsidRPr="00975D2F">
              <w:rPr>
                <w:rFonts w:cs="Simplified Arabic"/>
                <w:sz w:val="20"/>
                <w:szCs w:val="22"/>
                <w:rtl/>
                <w:lang w:val="en-GB" w:eastAsia="en-US"/>
              </w:rPr>
              <w:t>°</w:t>
            </w:r>
            <w:r w:rsidRPr="00975D2F">
              <w:rPr>
                <w:rFonts w:cs="Simplified Arabic" w:hint="cs"/>
                <w:sz w:val="20"/>
                <w:szCs w:val="22"/>
                <w:rtl/>
                <w:lang w:val="en-GB" w:eastAsia="en-US"/>
              </w:rPr>
              <w:t>31</w:t>
            </w:r>
            <w:r w:rsidRPr="00975D2F">
              <w:rPr>
                <w:rFonts w:cs="Simplified Arabic"/>
                <w:sz w:val="20"/>
                <w:szCs w:val="22"/>
                <w:rtl/>
                <w:lang w:val="en-GB" w:eastAsia="en-US"/>
              </w:rPr>
              <w:t>'</w:t>
            </w:r>
            <w:r w:rsidRPr="00975D2F">
              <w:rPr>
                <w:rFonts w:cs="Simplified Arabic" w:hint="cs"/>
                <w:sz w:val="20"/>
                <w:szCs w:val="22"/>
                <w:rtl/>
                <w:lang w:val="en-GB" w:eastAsia="en-US"/>
              </w:rPr>
              <w:t>12،88</w:t>
            </w:r>
            <w:r w:rsidRPr="00975D2F">
              <w:rPr>
                <w:rFonts w:cs="Simplified Arabic"/>
                <w:sz w:val="20"/>
                <w:szCs w:val="22"/>
                <w:rtl/>
                <w:lang w:val="en-GB" w:eastAsia="en-US"/>
              </w:rPr>
              <w:t>''</w:t>
            </w:r>
            <w:r w:rsidRPr="00975D2F">
              <w:rPr>
                <w:rFonts w:cs="Simplified Arabic" w:hint="cs"/>
                <w:sz w:val="20"/>
                <w:szCs w:val="22"/>
                <w:rtl/>
                <w:lang w:val="en-GB" w:eastAsia="en-US"/>
              </w:rPr>
              <w:t xml:space="preserve"> و14</w:t>
            </w:r>
            <w:r w:rsidRPr="00975D2F">
              <w:rPr>
                <w:rFonts w:cs="Simplified Arabic"/>
                <w:sz w:val="20"/>
                <w:szCs w:val="22"/>
                <w:rtl/>
                <w:lang w:val="en-GB" w:eastAsia="en-US"/>
              </w:rPr>
              <w:t>°</w:t>
            </w:r>
            <w:r w:rsidRPr="00975D2F">
              <w:rPr>
                <w:rFonts w:cs="Simplified Arabic" w:hint="cs"/>
                <w:sz w:val="20"/>
                <w:szCs w:val="22"/>
                <w:rtl/>
                <w:lang w:val="en-GB" w:eastAsia="en-US"/>
              </w:rPr>
              <w:t>25</w:t>
            </w:r>
            <w:r w:rsidRPr="00975D2F">
              <w:rPr>
                <w:rFonts w:cs="Simplified Arabic"/>
                <w:sz w:val="20"/>
                <w:szCs w:val="22"/>
                <w:rtl/>
                <w:lang w:val="en-GB" w:eastAsia="en-US"/>
              </w:rPr>
              <w:t>'</w:t>
            </w:r>
            <w:r w:rsidRPr="00975D2F">
              <w:rPr>
                <w:rFonts w:cs="Simplified Arabic" w:hint="cs"/>
                <w:sz w:val="20"/>
                <w:szCs w:val="22"/>
                <w:rtl/>
                <w:lang w:val="en-GB" w:eastAsia="en-US"/>
              </w:rPr>
              <w:t>58،54</w:t>
            </w:r>
            <w:r w:rsidRPr="00975D2F">
              <w:rPr>
                <w:rFonts w:cs="Simplified Arabic"/>
                <w:sz w:val="20"/>
                <w:szCs w:val="22"/>
                <w:rtl/>
                <w:lang w:val="en-GB" w:eastAsia="en-US"/>
              </w:rPr>
              <w:t>''</w:t>
            </w:r>
            <w:r w:rsidRPr="00975D2F">
              <w:rPr>
                <w:rFonts w:cs="Simplified Arabic" w:hint="cs"/>
                <w:sz w:val="20"/>
                <w:szCs w:val="22"/>
                <w:rtl/>
                <w:lang w:val="en-GB" w:eastAsia="en-US"/>
              </w:rPr>
              <w:t xml:space="preserve"> غربا</w:t>
            </w:r>
            <w:r w:rsidRPr="00975D2F">
              <w:rPr>
                <w:rFonts w:cs="Simplified Arabic"/>
                <w:sz w:val="20"/>
                <w:szCs w:val="22"/>
                <w:rtl/>
                <w:lang w:val="en-GB" w:eastAsia="en-US"/>
              </w:rPr>
              <w:t>.</w:t>
            </w:r>
          </w:p>
          <w:p w14:paraId="3657BFBF" w14:textId="77777777" w:rsidR="00975D2F" w:rsidRPr="00975D2F" w:rsidRDefault="00975D2F" w:rsidP="006E3BED">
            <w:pPr>
              <w:numPr>
                <w:ilvl w:val="0"/>
                <w:numId w:val="157"/>
              </w:numPr>
              <w:suppressLineNumbers/>
              <w:suppressAutoHyphens/>
              <w:kinsoku w:val="0"/>
              <w:overflowPunct w:val="0"/>
              <w:autoSpaceDE w:val="0"/>
              <w:autoSpaceDN w:val="0"/>
              <w:bidi/>
              <w:jc w:val="both"/>
              <w:rPr>
                <w:rFonts w:cs="Simplified Arabic"/>
                <w:snapToGrid w:val="0"/>
                <w:kern w:val="22"/>
                <w:sz w:val="20"/>
                <w:szCs w:val="22"/>
                <w:lang w:val="en-GB" w:eastAsia="en-US"/>
              </w:rPr>
            </w:pPr>
            <w:r w:rsidRPr="00975D2F">
              <w:rPr>
                <w:rFonts w:cs="Simplified Arabic"/>
                <w:sz w:val="20"/>
                <w:szCs w:val="22"/>
                <w:rtl/>
                <w:lang w:val="en-GB" w:eastAsia="en-US"/>
              </w:rPr>
              <w:t xml:space="preserve">تضم هذه المنطقة 19 </w:t>
            </w:r>
            <w:r w:rsidRPr="00975D2F">
              <w:rPr>
                <w:rFonts w:cs="Simplified Arabic" w:hint="cs"/>
                <w:sz w:val="20"/>
                <w:szCs w:val="22"/>
                <w:rtl/>
                <w:lang w:val="en-GB" w:eastAsia="en-US"/>
              </w:rPr>
              <w:t>هيكلا</w:t>
            </w:r>
            <w:r w:rsidRPr="00975D2F">
              <w:rPr>
                <w:rFonts w:cs="Simplified Arabic"/>
                <w:sz w:val="20"/>
                <w:szCs w:val="22"/>
                <w:rtl/>
                <w:lang w:val="en-GB" w:eastAsia="en-US"/>
              </w:rPr>
              <w:t xml:space="preserve"> رائعا،</w:t>
            </w:r>
            <w:r w:rsidRPr="00975D2F">
              <w:rPr>
                <w:rFonts w:cs="Simplified Arabic" w:hint="cs"/>
                <w:sz w:val="20"/>
                <w:szCs w:val="22"/>
                <w:rtl/>
                <w:lang w:val="en-GB" w:eastAsia="en-US"/>
              </w:rPr>
              <w:t xml:space="preserve"> من بينها</w:t>
            </w:r>
            <w:r w:rsidRPr="00975D2F">
              <w:rPr>
                <w:rFonts w:cs="Simplified Arabic"/>
                <w:sz w:val="20"/>
                <w:szCs w:val="22"/>
                <w:rtl/>
                <w:lang w:val="en-GB" w:eastAsia="en-US"/>
              </w:rPr>
              <w:t xml:space="preserve"> 17 جبل</w:t>
            </w:r>
            <w:r w:rsidRPr="00975D2F">
              <w:rPr>
                <w:rFonts w:cs="Simplified Arabic" w:hint="cs"/>
                <w:sz w:val="20"/>
                <w:szCs w:val="22"/>
                <w:rtl/>
                <w:lang w:val="en-GB" w:eastAsia="en-US"/>
              </w:rPr>
              <w:t>ا</w:t>
            </w:r>
            <w:r w:rsidRPr="00975D2F">
              <w:rPr>
                <w:rFonts w:cs="Simplified Arabic"/>
                <w:sz w:val="20"/>
                <w:szCs w:val="22"/>
                <w:rtl/>
                <w:lang w:val="en-GB" w:eastAsia="en-US"/>
              </w:rPr>
              <w:t xml:space="preserve"> بحري</w:t>
            </w:r>
            <w:r w:rsidRPr="00975D2F">
              <w:rPr>
                <w:rFonts w:cs="Simplified Arabic" w:hint="cs"/>
                <w:sz w:val="20"/>
                <w:szCs w:val="22"/>
                <w:rtl/>
                <w:lang w:val="en-GB" w:eastAsia="en-US"/>
              </w:rPr>
              <w:t xml:space="preserve">ا. </w:t>
            </w:r>
            <w:r w:rsidRPr="00975D2F">
              <w:rPr>
                <w:rFonts w:cs="Simplified Arabic" w:hint="cs"/>
                <w:sz w:val="20"/>
                <w:szCs w:val="22"/>
                <w:rtl/>
                <w:lang w:val="en-GB" w:eastAsia="en-US" w:bidi="ar-EG"/>
              </w:rPr>
              <w:t xml:space="preserve">وتمثل </w:t>
            </w:r>
            <w:r w:rsidRPr="00975D2F">
              <w:rPr>
                <w:rFonts w:cs="Simplified Arabic"/>
                <w:sz w:val="20"/>
                <w:szCs w:val="22"/>
                <w:rtl/>
                <w:lang w:val="en-GB" w:eastAsia="en-US"/>
              </w:rPr>
              <w:t xml:space="preserve">الجبال البحرية </w:t>
            </w:r>
            <w:r w:rsidRPr="00975D2F">
              <w:rPr>
                <w:rFonts w:cs="Simplified Arabic" w:hint="cs"/>
                <w:sz w:val="20"/>
                <w:szCs w:val="22"/>
                <w:rtl/>
                <w:lang w:val="en-GB" w:eastAsia="en-US"/>
              </w:rPr>
              <w:t>بؤرا</w:t>
            </w:r>
            <w:r w:rsidRPr="00975D2F">
              <w:rPr>
                <w:rFonts w:cs="Simplified Arabic"/>
                <w:sz w:val="20"/>
                <w:szCs w:val="22"/>
                <w:rtl/>
                <w:lang w:val="en-GB" w:eastAsia="en-US"/>
              </w:rPr>
              <w:t xml:space="preserve"> للحياة البحرية و</w:t>
            </w:r>
            <w:r w:rsidRPr="00975D2F">
              <w:rPr>
                <w:rFonts w:cs="Simplified Arabic" w:hint="cs"/>
                <w:sz w:val="20"/>
                <w:szCs w:val="22"/>
                <w:rtl/>
                <w:lang w:val="en-GB" w:eastAsia="en-US"/>
              </w:rPr>
              <w:t xml:space="preserve">تُعتبر </w:t>
            </w:r>
            <w:r w:rsidRPr="00975D2F">
              <w:rPr>
                <w:rFonts w:cs="Simplified Arabic"/>
                <w:sz w:val="20"/>
                <w:szCs w:val="22"/>
                <w:rtl/>
                <w:lang w:val="en-GB" w:eastAsia="en-US"/>
              </w:rPr>
              <w:t>ب</w:t>
            </w:r>
            <w:r w:rsidRPr="00975D2F">
              <w:rPr>
                <w:rFonts w:cs="Simplified Arabic" w:hint="cs"/>
                <w:sz w:val="20"/>
                <w:szCs w:val="22"/>
                <w:rtl/>
                <w:lang w:val="en-GB" w:eastAsia="en-US"/>
              </w:rPr>
              <w:t>وجه</w:t>
            </w:r>
            <w:r w:rsidRPr="00975D2F">
              <w:rPr>
                <w:rFonts w:cs="Simplified Arabic"/>
                <w:sz w:val="20"/>
                <w:szCs w:val="22"/>
                <w:rtl/>
                <w:lang w:val="en-GB" w:eastAsia="en-US"/>
              </w:rPr>
              <w:t xml:space="preserve"> عام مناطق ذات إنتاجية </w:t>
            </w:r>
            <w:r w:rsidRPr="00975D2F">
              <w:rPr>
                <w:rFonts w:cs="Simplified Arabic" w:hint="cs"/>
                <w:sz w:val="20"/>
                <w:szCs w:val="22"/>
                <w:rtl/>
                <w:lang w:val="en-GB" w:eastAsia="en-US"/>
              </w:rPr>
              <w:t>محسَّنة</w:t>
            </w:r>
            <w:r w:rsidRPr="00975D2F">
              <w:rPr>
                <w:rFonts w:cs="Simplified Arabic"/>
                <w:sz w:val="20"/>
                <w:szCs w:val="22"/>
                <w:rtl/>
                <w:lang w:val="en-GB" w:eastAsia="en-US"/>
              </w:rPr>
              <w:t>، ولا سيما إذا قورنت بالمناطق السحيقة المحيطة</w:t>
            </w:r>
            <w:r w:rsidRPr="00975D2F">
              <w:rPr>
                <w:rFonts w:cs="Simplified Arabic" w:hint="cs"/>
                <w:sz w:val="20"/>
                <w:szCs w:val="22"/>
                <w:rtl/>
                <w:lang w:val="en-GB" w:eastAsia="en-US"/>
              </w:rPr>
              <w:t xml:space="preserve"> بها. وتبلغ </w:t>
            </w:r>
            <w:r w:rsidRPr="00975D2F">
              <w:rPr>
                <w:rFonts w:cs="Simplified Arabic"/>
                <w:sz w:val="20"/>
                <w:szCs w:val="22"/>
                <w:rtl/>
                <w:lang w:val="en-GB" w:eastAsia="en-US"/>
              </w:rPr>
              <w:t>مساح</w:t>
            </w:r>
            <w:r w:rsidRPr="00975D2F">
              <w:rPr>
                <w:rFonts w:cs="Simplified Arabic" w:hint="cs"/>
                <w:sz w:val="20"/>
                <w:szCs w:val="22"/>
                <w:rtl/>
                <w:lang w:val="en-GB" w:eastAsia="en-US"/>
              </w:rPr>
              <w:t xml:space="preserve">ة </w:t>
            </w:r>
            <w:r w:rsidRPr="00975D2F">
              <w:rPr>
                <w:rFonts w:cs="Simplified Arabic"/>
                <w:sz w:val="20"/>
                <w:szCs w:val="22"/>
                <w:rtl/>
                <w:lang w:val="en-GB" w:eastAsia="en-US"/>
              </w:rPr>
              <w:t xml:space="preserve">ماديرا-توري </w:t>
            </w:r>
            <w:r w:rsidRPr="00975D2F">
              <w:rPr>
                <w:rFonts w:cs="Simplified Arabic" w:hint="cs"/>
                <w:sz w:val="20"/>
                <w:szCs w:val="22"/>
                <w:rtl/>
                <w:lang w:val="en-GB" w:eastAsia="en-US"/>
              </w:rPr>
              <w:t>431 197</w:t>
            </w:r>
            <w:r w:rsidRPr="00975D2F">
              <w:rPr>
                <w:rFonts w:cs="Simplified Arabic"/>
                <w:sz w:val="20"/>
                <w:szCs w:val="22"/>
                <w:rtl/>
                <w:lang w:val="en-GB" w:eastAsia="en-US"/>
              </w:rPr>
              <w:t xml:space="preserve"> كيلومتر</w:t>
            </w:r>
            <w:r w:rsidRPr="00975D2F">
              <w:rPr>
                <w:rFonts w:cs="Simplified Arabic" w:hint="cs"/>
                <w:sz w:val="20"/>
                <w:szCs w:val="22"/>
                <w:rtl/>
                <w:lang w:val="en-GB" w:eastAsia="en-US"/>
              </w:rPr>
              <w:t>ا</w:t>
            </w:r>
            <w:r w:rsidRPr="00975D2F">
              <w:rPr>
                <w:rFonts w:cs="Simplified Arabic"/>
                <w:sz w:val="20"/>
                <w:szCs w:val="22"/>
                <w:rtl/>
                <w:lang w:val="en-GB" w:eastAsia="en-US"/>
              </w:rPr>
              <w:t xml:space="preserve"> مربع</w:t>
            </w:r>
            <w:r w:rsidRPr="00975D2F">
              <w:rPr>
                <w:rFonts w:cs="Simplified Arabic" w:hint="cs"/>
                <w:sz w:val="20"/>
                <w:szCs w:val="22"/>
                <w:rtl/>
                <w:lang w:val="en-GB" w:eastAsia="en-US"/>
              </w:rPr>
              <w:t>ا</w:t>
            </w:r>
            <w:r w:rsidRPr="00975D2F">
              <w:rPr>
                <w:rFonts w:cs="Simplified Arabic"/>
                <w:sz w:val="20"/>
                <w:szCs w:val="22"/>
                <w:rtl/>
                <w:lang w:val="en-GB" w:eastAsia="en-US"/>
              </w:rPr>
              <w:t>، وتتراوح أعماق</w:t>
            </w:r>
            <w:r w:rsidRPr="00975D2F">
              <w:rPr>
                <w:rFonts w:cs="Simplified Arabic" w:hint="cs"/>
                <w:sz w:val="20"/>
                <w:szCs w:val="22"/>
                <w:rtl/>
                <w:lang w:val="en-GB" w:eastAsia="en-US"/>
              </w:rPr>
              <w:t xml:space="preserve"> المياه في</w:t>
            </w:r>
            <w:r w:rsidRPr="00975D2F">
              <w:rPr>
                <w:rFonts w:cs="Simplified Arabic"/>
                <w:sz w:val="20"/>
                <w:szCs w:val="22"/>
                <w:rtl/>
                <w:lang w:val="en-GB" w:eastAsia="en-US"/>
              </w:rPr>
              <w:t xml:space="preserve">ها بين 25 مترا (قمة جبل </w:t>
            </w:r>
            <w:r w:rsidRPr="00975D2F">
              <w:rPr>
                <w:rFonts w:cs="Simplified Arabic" w:hint="cs"/>
                <w:sz w:val="20"/>
                <w:szCs w:val="22"/>
                <w:rtl/>
                <w:lang w:val="en-GB" w:eastAsia="en-US"/>
              </w:rPr>
              <w:t>غ</w:t>
            </w:r>
            <w:r w:rsidRPr="00975D2F">
              <w:rPr>
                <w:rFonts w:cs="Simplified Arabic"/>
                <w:sz w:val="20"/>
                <w:szCs w:val="22"/>
                <w:rtl/>
                <w:lang w:val="en-GB" w:eastAsia="en-US"/>
              </w:rPr>
              <w:t>يتيسبيرغ</w:t>
            </w:r>
            <w:r w:rsidRPr="00975D2F">
              <w:rPr>
                <w:rFonts w:cs="Simplified Arabic" w:hint="cs"/>
                <w:sz w:val="20"/>
                <w:szCs w:val="22"/>
                <w:rtl/>
                <w:lang w:val="en-GB" w:eastAsia="en-US"/>
              </w:rPr>
              <w:t xml:space="preserve"> البحري</w:t>
            </w:r>
            <w:r w:rsidRPr="00975D2F">
              <w:rPr>
                <w:rFonts w:cs="Simplified Arabic"/>
                <w:sz w:val="20"/>
                <w:szCs w:val="22"/>
                <w:rtl/>
                <w:lang w:val="en-GB" w:eastAsia="en-US"/>
              </w:rPr>
              <w:t xml:space="preserve">) </w:t>
            </w:r>
            <w:r w:rsidRPr="00975D2F">
              <w:rPr>
                <w:rFonts w:cs="Simplified Arabic" w:hint="cs"/>
                <w:sz w:val="20"/>
                <w:szCs w:val="22"/>
                <w:rtl/>
                <w:lang w:val="en-GB" w:eastAsia="en-US"/>
              </w:rPr>
              <w:t>و930 4</w:t>
            </w:r>
            <w:r w:rsidRPr="00975D2F">
              <w:rPr>
                <w:rFonts w:cs="Simplified Arabic"/>
                <w:sz w:val="20"/>
                <w:szCs w:val="22"/>
                <w:rtl/>
                <w:lang w:val="en-GB" w:eastAsia="en-US"/>
              </w:rPr>
              <w:t xml:space="preserve"> مترا (</w:t>
            </w:r>
            <w:r w:rsidRPr="00975D2F">
              <w:rPr>
                <w:rFonts w:cs="Simplified Arabic" w:hint="cs"/>
                <w:sz w:val="20"/>
                <w:szCs w:val="22"/>
                <w:rtl/>
                <w:lang w:val="en-GB" w:eastAsia="en-US"/>
              </w:rPr>
              <w:t>أسفل</w:t>
            </w:r>
            <w:r w:rsidRPr="00975D2F">
              <w:rPr>
                <w:rFonts w:cs="Simplified Arabic"/>
                <w:sz w:val="20"/>
                <w:szCs w:val="22"/>
                <w:rtl/>
                <w:lang w:val="en-GB" w:eastAsia="en-US"/>
              </w:rPr>
              <w:t xml:space="preserve"> جبل توري البحري). </w:t>
            </w:r>
            <w:r w:rsidRPr="00975D2F">
              <w:rPr>
                <w:rFonts w:cs="Simplified Arabic" w:hint="cs"/>
                <w:sz w:val="20"/>
                <w:szCs w:val="22"/>
                <w:rtl/>
                <w:lang w:val="en-GB" w:eastAsia="en-US"/>
              </w:rPr>
              <w:t>وتضم</w:t>
            </w:r>
            <w:r w:rsidRPr="00975D2F">
              <w:rPr>
                <w:rFonts w:cs="Simplified Arabic"/>
                <w:sz w:val="20"/>
                <w:szCs w:val="22"/>
                <w:rtl/>
                <w:lang w:val="en-GB" w:eastAsia="en-US"/>
              </w:rPr>
              <w:t xml:space="preserve"> المنطقة موقع</w:t>
            </w:r>
            <w:r w:rsidRPr="00975D2F">
              <w:rPr>
                <w:rFonts w:cs="Simplified Arabic" w:hint="cs"/>
                <w:sz w:val="20"/>
                <w:szCs w:val="22"/>
                <w:rtl/>
                <w:lang w:val="en-GB" w:eastAsia="en-US"/>
              </w:rPr>
              <w:t>ا</w:t>
            </w:r>
            <w:r w:rsidRPr="00975D2F">
              <w:rPr>
                <w:rFonts w:cs="Simplified Arabic"/>
                <w:sz w:val="20"/>
                <w:szCs w:val="22"/>
                <w:rtl/>
                <w:lang w:val="en-GB" w:eastAsia="en-US"/>
              </w:rPr>
              <w:t xml:space="preserve"> مقترح</w:t>
            </w:r>
            <w:r w:rsidRPr="00975D2F">
              <w:rPr>
                <w:rFonts w:cs="Simplified Arabic" w:hint="cs"/>
                <w:sz w:val="20"/>
                <w:szCs w:val="22"/>
                <w:rtl/>
                <w:lang w:val="en-GB" w:eastAsia="en-US"/>
              </w:rPr>
              <w:t>ا من المواقع ذات ا</w:t>
            </w:r>
            <w:r w:rsidRPr="00975D2F">
              <w:rPr>
                <w:rFonts w:cs="Simplified Arabic"/>
                <w:sz w:val="20"/>
                <w:szCs w:val="22"/>
                <w:rtl/>
                <w:lang w:val="en-GB" w:eastAsia="en-US"/>
              </w:rPr>
              <w:t xml:space="preserve">لأهمية </w:t>
            </w:r>
            <w:r w:rsidRPr="00975D2F">
              <w:rPr>
                <w:rFonts w:cs="Simplified Arabic" w:hint="cs"/>
                <w:sz w:val="20"/>
                <w:szCs w:val="22"/>
                <w:rtl/>
                <w:lang w:val="en-GB" w:eastAsia="en-US"/>
              </w:rPr>
              <w:t>ال</w:t>
            </w:r>
            <w:r w:rsidRPr="00975D2F">
              <w:rPr>
                <w:rFonts w:cs="Simplified Arabic"/>
                <w:sz w:val="20"/>
                <w:szCs w:val="22"/>
                <w:rtl/>
                <w:lang w:val="en-GB" w:eastAsia="en-US"/>
              </w:rPr>
              <w:t>مجتمع</w:t>
            </w:r>
            <w:r w:rsidRPr="00975D2F">
              <w:rPr>
                <w:rFonts w:cs="Simplified Arabic" w:hint="cs"/>
                <w:sz w:val="20"/>
                <w:szCs w:val="22"/>
                <w:rtl/>
                <w:lang w:val="en-GB" w:eastAsia="en-US"/>
              </w:rPr>
              <w:t>ية</w:t>
            </w:r>
            <w:r w:rsidRPr="00975D2F">
              <w:rPr>
                <w:rFonts w:cs="Simplified Arabic" w:hint="cs"/>
                <w:sz w:val="20"/>
                <w:szCs w:val="22"/>
                <w:rtl/>
                <w:lang w:val="en-GB" w:eastAsia="en-US" w:bidi="ar-EG"/>
              </w:rPr>
              <w:t xml:space="preserve"> (ضفة غورينج)</w:t>
            </w:r>
            <w:r w:rsidRPr="00975D2F">
              <w:rPr>
                <w:rFonts w:cs="Simplified Arabic"/>
                <w:sz w:val="20"/>
                <w:szCs w:val="22"/>
                <w:rtl/>
                <w:lang w:val="en-GB" w:eastAsia="en-US"/>
              </w:rPr>
              <w:t xml:space="preserve"> و</w:t>
            </w:r>
            <w:r w:rsidRPr="00975D2F">
              <w:rPr>
                <w:rFonts w:cs="Simplified Arabic" w:hint="cs"/>
                <w:sz w:val="20"/>
                <w:szCs w:val="22"/>
                <w:rtl/>
                <w:lang w:val="en-GB" w:eastAsia="en-US"/>
              </w:rPr>
              <w:t>واحدة من ال</w:t>
            </w:r>
            <w:r w:rsidRPr="00975D2F">
              <w:rPr>
                <w:rFonts w:cs="Simplified Arabic"/>
                <w:sz w:val="20"/>
                <w:szCs w:val="22"/>
                <w:rtl/>
                <w:lang w:val="en-GB" w:eastAsia="en-US"/>
              </w:rPr>
              <w:t>محمي</w:t>
            </w:r>
            <w:r w:rsidRPr="00975D2F">
              <w:rPr>
                <w:rFonts w:cs="Simplified Arabic" w:hint="cs"/>
                <w:sz w:val="20"/>
                <w:szCs w:val="22"/>
                <w:rtl/>
                <w:lang w:val="en-GB" w:eastAsia="en-US"/>
              </w:rPr>
              <w:t>ات ال</w:t>
            </w:r>
            <w:r w:rsidRPr="00975D2F">
              <w:rPr>
                <w:rFonts w:cs="Simplified Arabic"/>
                <w:sz w:val="20"/>
                <w:szCs w:val="22"/>
                <w:rtl/>
                <w:lang w:val="en-GB" w:eastAsia="en-US"/>
              </w:rPr>
              <w:t>بحرية</w:t>
            </w:r>
            <w:r w:rsidRPr="00975D2F">
              <w:rPr>
                <w:rFonts w:cs="Simplified Arabic" w:hint="cs"/>
                <w:sz w:val="20"/>
                <w:szCs w:val="22"/>
                <w:rtl/>
                <w:lang w:val="en-GB" w:eastAsia="en-US"/>
              </w:rPr>
              <w:t xml:space="preserve"> </w:t>
            </w:r>
            <w:r w:rsidRPr="00975D2F">
              <w:rPr>
                <w:rFonts w:cs="Simplified Arabic"/>
                <w:sz w:val="20"/>
                <w:szCs w:val="22"/>
                <w:rtl/>
                <w:lang w:val="en-GB" w:eastAsia="en-US"/>
              </w:rPr>
              <w:t xml:space="preserve">في أعالي البحار </w:t>
            </w:r>
            <w:r w:rsidRPr="00975D2F">
              <w:rPr>
                <w:rFonts w:cs="Simplified Arabic" w:hint="cs"/>
                <w:sz w:val="20"/>
                <w:szCs w:val="22"/>
                <w:rtl/>
                <w:lang w:val="en-GB" w:eastAsia="en-US" w:bidi="ar-EG"/>
              </w:rPr>
              <w:t>بموجب اتفاقية</w:t>
            </w:r>
            <w:r w:rsidRPr="00975D2F">
              <w:rPr>
                <w:rFonts w:cs="Simplified Arabic" w:hint="cs"/>
                <w:sz w:val="20"/>
                <w:szCs w:val="22"/>
                <w:rtl/>
                <w:lang w:val="en-GB" w:eastAsia="en-US"/>
              </w:rPr>
              <w:t xml:space="preserve"> حماية البيئة البحرية ل</w:t>
            </w:r>
            <w:r w:rsidRPr="00975D2F">
              <w:rPr>
                <w:rFonts w:cs="Simplified Arabic"/>
                <w:sz w:val="20"/>
                <w:szCs w:val="22"/>
                <w:rtl/>
                <w:lang w:val="en-GB" w:eastAsia="en-US"/>
              </w:rPr>
              <w:t>شمال شرق المحيط الأطلسي (</w:t>
            </w:r>
            <w:r w:rsidRPr="00975D2F">
              <w:rPr>
                <w:rFonts w:cs="Simplified Arabic" w:hint="cs"/>
                <w:sz w:val="20"/>
                <w:szCs w:val="22"/>
                <w:rtl/>
                <w:lang w:val="en-GB" w:eastAsia="en-US" w:bidi="ar-EG"/>
              </w:rPr>
              <w:t xml:space="preserve">جبل </w:t>
            </w:r>
            <w:r w:rsidRPr="00975D2F">
              <w:rPr>
                <w:rFonts w:cs="Simplified Arabic"/>
                <w:sz w:val="20"/>
                <w:szCs w:val="22"/>
                <w:rtl/>
                <w:lang w:val="en-GB" w:eastAsia="en-US"/>
              </w:rPr>
              <w:t>جوزفين البحري)</w:t>
            </w:r>
            <w:r w:rsidRPr="00975D2F">
              <w:rPr>
                <w:rFonts w:cs="Simplified Arabic" w:hint="cs"/>
                <w:sz w:val="20"/>
                <w:szCs w:val="22"/>
                <w:rtl/>
                <w:lang w:val="en-GB" w:eastAsia="en-US"/>
              </w:rPr>
              <w:t>. و</w:t>
            </w:r>
            <w:r w:rsidRPr="00975D2F">
              <w:rPr>
                <w:rFonts w:cs="Simplified Arabic"/>
                <w:sz w:val="20"/>
                <w:szCs w:val="22"/>
                <w:rtl/>
                <w:lang w:val="en-GB" w:eastAsia="en-US"/>
              </w:rPr>
              <w:t>يوجد 965 نوعا في هذه المنطقة،</w:t>
            </w:r>
            <w:r w:rsidRPr="00975D2F">
              <w:rPr>
                <w:rFonts w:cs="Simplified Arabic" w:hint="cs"/>
                <w:sz w:val="20"/>
                <w:szCs w:val="22"/>
                <w:rtl/>
                <w:lang w:val="en-GB" w:eastAsia="en-US"/>
              </w:rPr>
              <w:t xml:space="preserve"> و</w:t>
            </w:r>
            <w:r w:rsidRPr="00975D2F">
              <w:rPr>
                <w:rFonts w:cs="Simplified Arabic"/>
                <w:sz w:val="20"/>
                <w:szCs w:val="22"/>
                <w:rtl/>
                <w:lang w:val="en-GB" w:eastAsia="en-US"/>
              </w:rPr>
              <w:t>7 في المائة منها</w:t>
            </w:r>
            <w:r w:rsidRPr="00975D2F">
              <w:rPr>
                <w:rFonts w:cs="Simplified Arabic" w:hint="cs"/>
                <w:sz w:val="20"/>
                <w:szCs w:val="22"/>
                <w:rtl/>
                <w:lang w:val="en-GB" w:eastAsia="en-US"/>
              </w:rPr>
              <w:t xml:space="preserve"> أنواعا</w:t>
            </w:r>
            <w:r w:rsidRPr="00975D2F">
              <w:rPr>
                <w:rFonts w:cs="Simplified Arabic"/>
                <w:sz w:val="20"/>
                <w:szCs w:val="22"/>
                <w:rtl/>
                <w:lang w:val="en-GB" w:eastAsia="en-US"/>
              </w:rPr>
              <w:t xml:space="preserve"> محمية بموجب القانون الدولي أو الإقليمي</w:t>
            </w:r>
            <w:r w:rsidRPr="00975D2F">
              <w:rPr>
                <w:rFonts w:cs="Simplified Arabic" w:hint="cs"/>
                <w:sz w:val="20"/>
                <w:szCs w:val="22"/>
                <w:rtl/>
                <w:lang w:val="en-GB" w:eastAsia="en-US"/>
              </w:rPr>
              <w:t>.</w:t>
            </w:r>
          </w:p>
        </w:tc>
        <w:tc>
          <w:tcPr>
            <w:tcW w:w="464" w:type="dxa"/>
            <w:vAlign w:val="center"/>
          </w:tcPr>
          <w:p w14:paraId="5F63E54A"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450" w:type="dxa"/>
            <w:vAlign w:val="center"/>
          </w:tcPr>
          <w:p w14:paraId="16603F19"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450" w:type="dxa"/>
            <w:vAlign w:val="center"/>
          </w:tcPr>
          <w:p w14:paraId="05615530"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9" w:type="dxa"/>
            <w:vAlign w:val="center"/>
          </w:tcPr>
          <w:p w14:paraId="020DC146"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6" w:type="dxa"/>
            <w:vAlign w:val="center"/>
          </w:tcPr>
          <w:p w14:paraId="64BC3BB2"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6" w:type="dxa"/>
            <w:vAlign w:val="center"/>
          </w:tcPr>
          <w:p w14:paraId="244B0E62"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7" w:type="dxa"/>
            <w:vAlign w:val="center"/>
          </w:tcPr>
          <w:p w14:paraId="6E739399"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M</w:t>
            </w:r>
          </w:p>
        </w:tc>
      </w:tr>
      <w:tr w:rsidR="00975D2F" w:rsidRPr="00975D2F" w14:paraId="771E173F" w14:textId="77777777" w:rsidTr="00975D2F">
        <w:trPr>
          <w:jc w:val="center"/>
        </w:trPr>
        <w:tc>
          <w:tcPr>
            <w:tcW w:w="9990" w:type="dxa"/>
            <w:shd w:val="clear" w:color="auto" w:fill="auto"/>
          </w:tcPr>
          <w:p w14:paraId="062CCEE0" w14:textId="77777777" w:rsidR="00975D2F" w:rsidRPr="00975D2F" w:rsidRDefault="00975D2F" w:rsidP="00975D2F">
            <w:pPr>
              <w:keepNext/>
              <w:keepLines/>
              <w:suppressLineNumbers/>
              <w:suppressAutoHyphens/>
              <w:kinsoku w:val="0"/>
              <w:overflowPunct w:val="0"/>
              <w:autoSpaceDE w:val="0"/>
              <w:autoSpaceDN w:val="0"/>
              <w:bidi/>
              <w:snapToGrid w:val="0"/>
              <w:ind w:left="425" w:hanging="425"/>
              <w:jc w:val="both"/>
              <w:rPr>
                <w:rFonts w:cs="Simplified Arabic"/>
                <w:b/>
                <w:bCs/>
                <w:snapToGrid w:val="0"/>
                <w:kern w:val="22"/>
                <w:sz w:val="20"/>
                <w:szCs w:val="22"/>
                <w:rtl/>
                <w:lang w:val="en-GB" w:eastAsia="en-US" w:bidi="ar-EG"/>
              </w:rPr>
            </w:pPr>
            <w:r w:rsidRPr="00975D2F">
              <w:rPr>
                <w:rFonts w:cs="Simplified Arabic"/>
                <w:b/>
                <w:bCs/>
                <w:sz w:val="20"/>
                <w:szCs w:val="22"/>
                <w:rtl/>
                <w:lang w:val="en-GB" w:eastAsia="en-US"/>
              </w:rPr>
              <w:lastRenderedPageBreak/>
              <w:t>7</w:t>
            </w:r>
            <w:r w:rsidRPr="00975D2F">
              <w:rPr>
                <w:rFonts w:cs="Simplified Arabic" w:hint="cs"/>
                <w:b/>
                <w:bCs/>
                <w:sz w:val="20"/>
                <w:szCs w:val="22"/>
                <w:rtl/>
                <w:lang w:val="en-GB" w:eastAsia="en-US"/>
              </w:rPr>
              <w:t>-</w:t>
            </w:r>
            <w:r w:rsidRPr="00975D2F">
              <w:rPr>
                <w:rFonts w:cs="Simplified Arabic"/>
                <w:b/>
                <w:bCs/>
                <w:sz w:val="20"/>
                <w:szCs w:val="22"/>
                <w:rtl/>
                <w:lang w:val="en-GB" w:eastAsia="en-US"/>
              </w:rPr>
              <w:tab/>
              <w:t>ديز</w:t>
            </w:r>
            <w:r w:rsidRPr="00975D2F">
              <w:rPr>
                <w:rFonts w:cs="Simplified Arabic" w:hint="cs"/>
                <w:b/>
                <w:bCs/>
                <w:sz w:val="20"/>
                <w:szCs w:val="22"/>
                <w:rtl/>
                <w:lang w:val="en-GB" w:eastAsia="en-US"/>
              </w:rPr>
              <w:t>ي</w:t>
            </w:r>
            <w:r w:rsidRPr="00975D2F">
              <w:rPr>
                <w:rFonts w:cs="Simplified Arabic"/>
                <w:b/>
                <w:bCs/>
                <w:sz w:val="20"/>
                <w:szCs w:val="22"/>
                <w:rtl/>
                <w:lang w:val="en-GB" w:eastAsia="en-US"/>
              </w:rPr>
              <w:t>رتاس</w:t>
            </w:r>
          </w:p>
          <w:p w14:paraId="000920C6" w14:textId="77777777" w:rsidR="00975D2F" w:rsidRPr="00975D2F" w:rsidRDefault="00975D2F" w:rsidP="006E3BED">
            <w:pPr>
              <w:numPr>
                <w:ilvl w:val="0"/>
                <w:numId w:val="164"/>
              </w:numPr>
              <w:suppressLineNumbers/>
              <w:suppressAutoHyphens/>
              <w:kinsoku w:val="0"/>
              <w:overflowPunct w:val="0"/>
              <w:autoSpaceDE w:val="0"/>
              <w:autoSpaceDN w:val="0"/>
              <w:bidi/>
              <w:adjustRightInd w:val="0"/>
              <w:ind w:left="395"/>
              <w:jc w:val="both"/>
              <w:rPr>
                <w:rFonts w:cs="Simplified Arabic"/>
                <w:snapToGrid w:val="0"/>
                <w:kern w:val="22"/>
                <w:sz w:val="20"/>
                <w:szCs w:val="22"/>
                <w:lang w:val="en-GB" w:eastAsia="en-US"/>
              </w:rPr>
            </w:pPr>
            <w:r w:rsidRPr="00975D2F">
              <w:rPr>
                <w:rFonts w:cs="Simplified Arabic"/>
                <w:sz w:val="20"/>
                <w:szCs w:val="22"/>
                <w:rtl/>
                <w:lang w:val="en-GB" w:eastAsia="en-US"/>
              </w:rPr>
              <w:t xml:space="preserve">الموقع: </w:t>
            </w:r>
            <w:r w:rsidRPr="00975D2F">
              <w:rPr>
                <w:rFonts w:cs="Simplified Arabic" w:hint="cs"/>
                <w:sz w:val="20"/>
                <w:szCs w:val="22"/>
                <w:rtl/>
                <w:lang w:val="en-GB" w:eastAsia="en-US"/>
              </w:rPr>
              <w:t>تضم</w:t>
            </w:r>
            <w:r w:rsidRPr="00975D2F">
              <w:rPr>
                <w:rFonts w:cs="Simplified Arabic"/>
                <w:sz w:val="20"/>
                <w:szCs w:val="22"/>
                <w:rtl/>
                <w:lang w:val="en-GB" w:eastAsia="en-US"/>
              </w:rPr>
              <w:t xml:space="preserve"> هذه المنطقة المناطق البحرية المجاورة لجزر ديز</w:t>
            </w:r>
            <w:r w:rsidRPr="00975D2F">
              <w:rPr>
                <w:rFonts w:cs="Simplified Arabic" w:hint="cs"/>
                <w:sz w:val="20"/>
                <w:szCs w:val="22"/>
                <w:rtl/>
                <w:lang w:val="en-GB" w:eastAsia="en-US"/>
              </w:rPr>
              <w:t>ي</w:t>
            </w:r>
            <w:r w:rsidRPr="00975D2F">
              <w:rPr>
                <w:rFonts w:cs="Simplified Arabic"/>
                <w:sz w:val="20"/>
                <w:szCs w:val="22"/>
                <w:rtl/>
                <w:lang w:val="en-GB" w:eastAsia="en-US"/>
              </w:rPr>
              <w:t>رتاس</w:t>
            </w:r>
            <w:r w:rsidRPr="00975D2F">
              <w:rPr>
                <w:rFonts w:cs="Simplified Arabic" w:hint="cs"/>
                <w:sz w:val="20"/>
                <w:szCs w:val="22"/>
                <w:rtl/>
                <w:lang w:val="en-GB" w:eastAsia="en-US"/>
              </w:rPr>
              <w:t>، و</w:t>
            </w:r>
            <w:r w:rsidRPr="00975D2F">
              <w:rPr>
                <w:rFonts w:cs="Simplified Arabic"/>
                <w:sz w:val="20"/>
                <w:szCs w:val="22"/>
                <w:rtl/>
                <w:lang w:val="en-GB" w:eastAsia="en-US"/>
              </w:rPr>
              <w:t>تبلغ مساحتها 455 كيلومتر</w:t>
            </w:r>
            <w:r w:rsidRPr="00975D2F">
              <w:rPr>
                <w:rFonts w:cs="Simplified Arabic" w:hint="cs"/>
                <w:sz w:val="20"/>
                <w:szCs w:val="22"/>
                <w:rtl/>
                <w:lang w:val="en-GB" w:eastAsia="en-US"/>
              </w:rPr>
              <w:t>ا</w:t>
            </w:r>
            <w:r w:rsidRPr="00975D2F">
              <w:rPr>
                <w:rFonts w:cs="Simplified Arabic"/>
                <w:sz w:val="20"/>
                <w:szCs w:val="22"/>
                <w:rtl/>
                <w:lang w:val="en-GB" w:eastAsia="en-US"/>
              </w:rPr>
              <w:t xml:space="preserve"> مربع</w:t>
            </w:r>
            <w:r w:rsidRPr="00975D2F">
              <w:rPr>
                <w:rFonts w:cs="Simplified Arabic" w:hint="cs"/>
                <w:sz w:val="20"/>
                <w:szCs w:val="22"/>
                <w:rtl/>
                <w:lang w:val="en-GB" w:eastAsia="en-US"/>
              </w:rPr>
              <w:t>ا</w:t>
            </w:r>
            <w:r w:rsidRPr="00975D2F">
              <w:rPr>
                <w:rFonts w:cs="Simplified Arabic"/>
                <w:sz w:val="20"/>
                <w:szCs w:val="22"/>
                <w:rtl/>
                <w:lang w:val="en-GB" w:eastAsia="en-US"/>
              </w:rPr>
              <w:t xml:space="preserve"> وتقع </w:t>
            </w:r>
            <w:r w:rsidRPr="00975D2F">
              <w:rPr>
                <w:rFonts w:cs="Simplified Arabic" w:hint="cs"/>
                <w:sz w:val="20"/>
                <w:szCs w:val="22"/>
                <w:rtl/>
                <w:lang w:val="en-GB" w:eastAsia="en-US" w:bidi="ar-EG"/>
              </w:rPr>
              <w:t>إلى ال</w:t>
            </w:r>
            <w:r w:rsidRPr="00975D2F">
              <w:rPr>
                <w:rFonts w:cs="Simplified Arabic"/>
                <w:sz w:val="20"/>
                <w:szCs w:val="22"/>
                <w:rtl/>
                <w:lang w:val="en-GB" w:eastAsia="en-US"/>
              </w:rPr>
              <w:t xml:space="preserve">جنوب </w:t>
            </w:r>
            <w:r w:rsidRPr="00975D2F">
              <w:rPr>
                <w:rFonts w:cs="Simplified Arabic" w:hint="cs"/>
                <w:sz w:val="20"/>
                <w:szCs w:val="22"/>
                <w:rtl/>
                <w:lang w:val="en-GB" w:eastAsia="en-US"/>
              </w:rPr>
              <w:t>ال</w:t>
            </w:r>
            <w:r w:rsidRPr="00975D2F">
              <w:rPr>
                <w:rFonts w:cs="Simplified Arabic"/>
                <w:sz w:val="20"/>
                <w:szCs w:val="22"/>
                <w:rtl/>
                <w:lang w:val="en-GB" w:eastAsia="en-US"/>
              </w:rPr>
              <w:t>شرق</w:t>
            </w:r>
            <w:r w:rsidRPr="00975D2F">
              <w:rPr>
                <w:rFonts w:cs="Simplified Arabic" w:hint="cs"/>
                <w:sz w:val="20"/>
                <w:szCs w:val="22"/>
                <w:rtl/>
                <w:lang w:val="en-GB" w:eastAsia="en-US"/>
              </w:rPr>
              <w:t>ي من</w:t>
            </w:r>
            <w:r w:rsidRPr="00975D2F">
              <w:rPr>
                <w:rFonts w:cs="Simplified Arabic"/>
                <w:sz w:val="20"/>
                <w:szCs w:val="22"/>
                <w:rtl/>
                <w:lang w:val="en-GB" w:eastAsia="en-US"/>
              </w:rPr>
              <w:t xml:space="preserve"> جزيرة ماديرا البرتغال</w:t>
            </w:r>
            <w:r w:rsidRPr="00975D2F">
              <w:rPr>
                <w:rFonts w:cs="Simplified Arabic" w:hint="cs"/>
                <w:sz w:val="20"/>
                <w:szCs w:val="22"/>
                <w:rtl/>
                <w:lang w:val="en-GB" w:eastAsia="en-US"/>
              </w:rPr>
              <w:t>ية</w:t>
            </w:r>
            <w:r w:rsidRPr="00975D2F">
              <w:rPr>
                <w:rFonts w:cs="Simplified Arabic"/>
                <w:sz w:val="20"/>
                <w:szCs w:val="22"/>
                <w:rtl/>
                <w:lang w:val="en-GB" w:eastAsia="en-US"/>
              </w:rPr>
              <w:t xml:space="preserve"> (</w:t>
            </w:r>
            <w:r w:rsidRPr="00975D2F">
              <w:rPr>
                <w:rFonts w:cs="Simplified Arabic" w:hint="cs"/>
                <w:sz w:val="20"/>
                <w:szCs w:val="22"/>
                <w:rtl/>
                <w:lang w:val="en-GB" w:eastAsia="en-US"/>
              </w:rPr>
              <w:t>32.47 شمالا و16.52 غربا</w:t>
            </w:r>
            <w:r w:rsidRPr="00975D2F">
              <w:rPr>
                <w:rFonts w:cs="Simplified Arabic"/>
                <w:sz w:val="20"/>
                <w:szCs w:val="22"/>
                <w:rtl/>
                <w:lang w:val="en-GB" w:eastAsia="en-US"/>
              </w:rPr>
              <w:t>)</w:t>
            </w:r>
            <w:r w:rsidRPr="00975D2F">
              <w:rPr>
                <w:rFonts w:cs="Simplified Arabic" w:hint="cs"/>
                <w:sz w:val="20"/>
                <w:szCs w:val="22"/>
                <w:rtl/>
                <w:lang w:val="en-GB" w:eastAsia="en-US"/>
              </w:rPr>
              <w:t>.</w:t>
            </w:r>
          </w:p>
          <w:p w14:paraId="793B04A6" w14:textId="77777777" w:rsidR="00975D2F" w:rsidRPr="00975D2F" w:rsidRDefault="00975D2F" w:rsidP="006E3BED">
            <w:pPr>
              <w:numPr>
                <w:ilvl w:val="0"/>
                <w:numId w:val="164"/>
              </w:numPr>
              <w:suppressLineNumbers/>
              <w:suppressAutoHyphens/>
              <w:kinsoku w:val="0"/>
              <w:overflowPunct w:val="0"/>
              <w:autoSpaceDE w:val="0"/>
              <w:autoSpaceDN w:val="0"/>
              <w:bidi/>
              <w:adjustRightInd w:val="0"/>
              <w:ind w:left="395"/>
              <w:jc w:val="both"/>
              <w:rPr>
                <w:rFonts w:cs="Simplified Arabic"/>
                <w:snapToGrid w:val="0"/>
                <w:kern w:val="22"/>
                <w:sz w:val="20"/>
                <w:szCs w:val="22"/>
                <w:lang w:val="en-GB" w:eastAsia="en-US"/>
              </w:rPr>
            </w:pPr>
            <w:r w:rsidRPr="00975D2F">
              <w:rPr>
                <w:rFonts w:cs="Simplified Arabic"/>
                <w:sz w:val="20"/>
                <w:szCs w:val="22"/>
                <w:rtl/>
                <w:lang w:val="en-GB" w:eastAsia="en-US"/>
              </w:rPr>
              <w:t>تمتلك جزر ديز</w:t>
            </w:r>
            <w:r w:rsidRPr="00975D2F">
              <w:rPr>
                <w:rFonts w:cs="Simplified Arabic" w:hint="cs"/>
                <w:sz w:val="20"/>
                <w:szCs w:val="22"/>
                <w:rtl/>
                <w:lang w:val="en-GB" w:eastAsia="en-US"/>
              </w:rPr>
              <w:t>ي</w:t>
            </w:r>
            <w:r w:rsidRPr="00975D2F">
              <w:rPr>
                <w:rFonts w:cs="Simplified Arabic"/>
                <w:sz w:val="20"/>
                <w:szCs w:val="22"/>
                <w:rtl/>
                <w:lang w:val="en-GB" w:eastAsia="en-US"/>
              </w:rPr>
              <w:t>رتاس بعضا من أهم مستعمرات الطيور البحرية في</w:t>
            </w:r>
            <w:r w:rsidRPr="00975D2F">
              <w:rPr>
                <w:rFonts w:cs="Simplified Arabic" w:hint="cs"/>
                <w:sz w:val="20"/>
                <w:szCs w:val="22"/>
                <w:rtl/>
                <w:lang w:val="en-GB" w:eastAsia="en-US"/>
              </w:rPr>
              <w:t xml:space="preserve"> منطقة</w:t>
            </w:r>
            <w:r w:rsidRPr="00975D2F">
              <w:rPr>
                <w:rFonts w:cs="Simplified Arabic"/>
                <w:sz w:val="20"/>
                <w:szCs w:val="22"/>
                <w:rtl/>
                <w:lang w:val="en-GB" w:eastAsia="en-US"/>
              </w:rPr>
              <w:t xml:space="preserve"> المحيط الأطلسي، حيث تضم أعدادا كبيرة من </w:t>
            </w:r>
            <w:r w:rsidRPr="00975D2F">
              <w:rPr>
                <w:rFonts w:cs="Simplified Arabic" w:hint="cs"/>
                <w:sz w:val="20"/>
                <w:szCs w:val="22"/>
                <w:rtl/>
                <w:lang w:val="en-GB" w:eastAsia="en-US"/>
              </w:rPr>
              <w:t>طيور النوئيات</w:t>
            </w:r>
            <w:r w:rsidRPr="00975D2F">
              <w:rPr>
                <w:rFonts w:cs="Simplified Arabic"/>
                <w:sz w:val="20"/>
                <w:szCs w:val="22"/>
                <w:rtl/>
                <w:lang w:val="en-GB" w:eastAsia="en-US"/>
              </w:rPr>
              <w:t xml:space="preserve">، بما في ذلك </w:t>
            </w:r>
            <w:r w:rsidRPr="00975D2F">
              <w:rPr>
                <w:rFonts w:cs="Simplified Arabic" w:hint="cs"/>
                <w:sz w:val="20"/>
                <w:szCs w:val="22"/>
                <w:rtl/>
                <w:lang w:val="en-GB" w:eastAsia="en-US"/>
              </w:rPr>
              <w:t>التجمعات</w:t>
            </w:r>
            <w:r w:rsidRPr="00975D2F">
              <w:rPr>
                <w:rFonts w:cs="Simplified Arabic"/>
                <w:sz w:val="20"/>
                <w:szCs w:val="22"/>
                <w:rtl/>
                <w:lang w:val="en-GB" w:eastAsia="en-US"/>
              </w:rPr>
              <w:t xml:space="preserve"> الوحيد</w:t>
            </w:r>
            <w:r w:rsidRPr="00975D2F">
              <w:rPr>
                <w:rFonts w:cs="Simplified Arabic" w:hint="cs"/>
                <w:sz w:val="20"/>
                <w:szCs w:val="22"/>
                <w:rtl/>
                <w:lang w:val="en-GB" w:eastAsia="en-US"/>
              </w:rPr>
              <w:t>ة في العالم لطيور النوء الديزيرتاسية</w:t>
            </w:r>
            <w:r w:rsidRPr="00975D2F">
              <w:rPr>
                <w:rFonts w:cs="Simplified Arabic"/>
                <w:sz w:val="20"/>
                <w:szCs w:val="22"/>
                <w:rtl/>
                <w:lang w:val="en-GB" w:eastAsia="en-US"/>
              </w:rPr>
              <w:t xml:space="preserve"> (</w:t>
            </w:r>
            <w:proofErr w:type="spellStart"/>
            <w:r w:rsidRPr="00975D2F">
              <w:rPr>
                <w:rFonts w:cs="Simplified Arabic"/>
                <w:i/>
                <w:iCs/>
                <w:snapToGrid w:val="0"/>
                <w:kern w:val="22"/>
                <w:sz w:val="20"/>
                <w:szCs w:val="22"/>
                <w:lang w:val="en-GB" w:eastAsia="en-US"/>
              </w:rPr>
              <w:t>Pterodroma</w:t>
            </w:r>
            <w:proofErr w:type="spellEnd"/>
            <w:r w:rsidRPr="00975D2F">
              <w:rPr>
                <w:rFonts w:cs="Simplified Arabic"/>
                <w:i/>
                <w:iCs/>
                <w:snapToGrid w:val="0"/>
                <w:kern w:val="22"/>
                <w:sz w:val="20"/>
                <w:szCs w:val="22"/>
                <w:lang w:val="en-GB" w:eastAsia="en-US"/>
              </w:rPr>
              <w:t xml:space="preserve"> </w:t>
            </w:r>
            <w:proofErr w:type="spellStart"/>
            <w:r w:rsidRPr="00975D2F">
              <w:rPr>
                <w:rFonts w:cs="Simplified Arabic"/>
                <w:i/>
                <w:iCs/>
                <w:snapToGrid w:val="0"/>
                <w:kern w:val="22"/>
                <w:sz w:val="20"/>
                <w:szCs w:val="22"/>
                <w:lang w:val="en-GB" w:eastAsia="en-US"/>
              </w:rPr>
              <w:t>deserta</w:t>
            </w:r>
            <w:proofErr w:type="spellEnd"/>
            <w:r w:rsidRPr="00975D2F">
              <w:rPr>
                <w:rFonts w:cs="Simplified Arabic"/>
                <w:sz w:val="20"/>
                <w:szCs w:val="22"/>
                <w:rtl/>
                <w:lang w:val="en-GB" w:eastAsia="en-US"/>
              </w:rPr>
              <w:t xml:space="preserve">). </w:t>
            </w:r>
            <w:r w:rsidRPr="00975D2F">
              <w:rPr>
                <w:rFonts w:cs="Simplified Arabic" w:hint="cs"/>
                <w:sz w:val="20"/>
                <w:szCs w:val="22"/>
                <w:rtl/>
                <w:lang w:val="en-GB" w:eastAsia="en-US"/>
              </w:rPr>
              <w:t>و</w:t>
            </w:r>
            <w:r w:rsidRPr="00975D2F">
              <w:rPr>
                <w:rFonts w:cs="Simplified Arabic"/>
                <w:sz w:val="20"/>
                <w:szCs w:val="22"/>
                <w:rtl/>
                <w:lang w:val="en-GB" w:eastAsia="en-US"/>
              </w:rPr>
              <w:t>تحتوي</w:t>
            </w:r>
            <w:r w:rsidRPr="00975D2F">
              <w:rPr>
                <w:rFonts w:cs="Simplified Arabic" w:hint="cs"/>
                <w:sz w:val="20"/>
                <w:szCs w:val="22"/>
                <w:rtl/>
                <w:lang w:val="en-GB" w:eastAsia="en-US"/>
              </w:rPr>
              <w:t xml:space="preserve"> الجزر أيضا</w:t>
            </w:r>
            <w:r w:rsidRPr="00975D2F">
              <w:rPr>
                <w:rFonts w:cs="Simplified Arabic"/>
                <w:sz w:val="20"/>
                <w:szCs w:val="22"/>
                <w:rtl/>
                <w:lang w:val="en-GB" w:eastAsia="en-US"/>
              </w:rPr>
              <w:t xml:space="preserve"> على موائل</w:t>
            </w:r>
            <w:r w:rsidRPr="00975D2F">
              <w:rPr>
                <w:rFonts w:cs="Simplified Arabic" w:hint="cs"/>
                <w:sz w:val="20"/>
                <w:szCs w:val="22"/>
                <w:rtl/>
                <w:lang w:val="en-GB" w:eastAsia="en-US"/>
              </w:rPr>
              <w:t xml:space="preserve"> هامة لتتكاثر وتستريح فيها فقمة</w:t>
            </w:r>
            <w:r w:rsidRPr="00975D2F">
              <w:rPr>
                <w:rFonts w:cs="Simplified Arabic"/>
                <w:sz w:val="20"/>
                <w:szCs w:val="22"/>
                <w:rtl/>
                <w:lang w:val="en-GB" w:eastAsia="en-US"/>
              </w:rPr>
              <w:t xml:space="preserve"> الراهب الم</w:t>
            </w:r>
            <w:r w:rsidRPr="00975D2F">
              <w:rPr>
                <w:rFonts w:cs="Simplified Arabic" w:hint="cs"/>
                <w:sz w:val="20"/>
                <w:szCs w:val="22"/>
                <w:rtl/>
                <w:lang w:val="en-GB" w:eastAsia="en-US"/>
              </w:rPr>
              <w:t>عرض</w:t>
            </w:r>
            <w:r w:rsidRPr="00975D2F">
              <w:rPr>
                <w:rFonts w:cs="Simplified Arabic"/>
                <w:sz w:val="20"/>
                <w:szCs w:val="22"/>
                <w:rtl/>
                <w:lang w:val="en-GB" w:eastAsia="en-US"/>
              </w:rPr>
              <w:t>ة</w:t>
            </w:r>
            <w:r w:rsidRPr="00975D2F">
              <w:rPr>
                <w:rFonts w:cs="Simplified Arabic" w:hint="cs"/>
                <w:sz w:val="20"/>
                <w:szCs w:val="22"/>
                <w:rtl/>
                <w:lang w:val="en-GB" w:eastAsia="en-US"/>
              </w:rPr>
              <w:t xml:space="preserve"> لخطر</w:t>
            </w:r>
            <w:r w:rsidRPr="00975D2F">
              <w:rPr>
                <w:rFonts w:cs="Simplified Arabic"/>
                <w:sz w:val="20"/>
                <w:szCs w:val="22"/>
                <w:rtl/>
                <w:lang w:val="en-GB" w:eastAsia="en-US"/>
              </w:rPr>
              <w:t xml:space="preserve"> الانقراض (</w:t>
            </w:r>
            <w:proofErr w:type="spellStart"/>
            <w:r w:rsidRPr="00975D2F">
              <w:rPr>
                <w:rFonts w:cs="Simplified Arabic"/>
                <w:i/>
                <w:iCs/>
                <w:snapToGrid w:val="0"/>
                <w:kern w:val="22"/>
                <w:sz w:val="20"/>
                <w:szCs w:val="22"/>
                <w:lang w:val="en-GB" w:eastAsia="en-US"/>
              </w:rPr>
              <w:t>Monachusmonachus</w:t>
            </w:r>
            <w:proofErr w:type="spellEnd"/>
            <w:r w:rsidRPr="00975D2F">
              <w:rPr>
                <w:rFonts w:cs="Simplified Arabic"/>
                <w:sz w:val="20"/>
                <w:szCs w:val="22"/>
                <w:rtl/>
                <w:lang w:val="en-GB" w:eastAsia="en-US"/>
              </w:rPr>
              <w:t xml:space="preserve">) </w:t>
            </w:r>
            <w:r w:rsidRPr="00975D2F">
              <w:rPr>
                <w:rFonts w:cs="Simplified Arabic" w:hint="cs"/>
                <w:sz w:val="20"/>
                <w:szCs w:val="22"/>
                <w:rtl/>
                <w:lang w:val="en-GB" w:eastAsia="en-US"/>
              </w:rPr>
              <w:t xml:space="preserve">وذلك </w:t>
            </w:r>
            <w:r w:rsidRPr="00975D2F">
              <w:rPr>
                <w:rFonts w:cs="Simplified Arabic"/>
                <w:sz w:val="20"/>
                <w:szCs w:val="22"/>
                <w:rtl/>
                <w:lang w:val="en-GB" w:eastAsia="en-US"/>
              </w:rPr>
              <w:t xml:space="preserve">في شكل كهوف </w:t>
            </w:r>
            <w:r w:rsidRPr="00975D2F">
              <w:rPr>
                <w:rFonts w:cs="Simplified Arabic" w:hint="cs"/>
                <w:sz w:val="20"/>
                <w:szCs w:val="22"/>
                <w:rtl/>
                <w:lang w:val="en-GB" w:eastAsia="en-US"/>
              </w:rPr>
              <w:t>للوضع</w:t>
            </w:r>
            <w:r w:rsidRPr="00975D2F">
              <w:rPr>
                <w:rFonts w:cs="Simplified Arabic"/>
                <w:sz w:val="20"/>
                <w:szCs w:val="22"/>
                <w:rtl/>
                <w:lang w:val="en-GB" w:eastAsia="en-US"/>
              </w:rPr>
              <w:t xml:space="preserve"> وشواطئ </w:t>
            </w:r>
            <w:r w:rsidRPr="00975D2F">
              <w:rPr>
                <w:rFonts w:cs="Simplified Arabic" w:hint="cs"/>
                <w:sz w:val="20"/>
                <w:szCs w:val="22"/>
                <w:rtl/>
                <w:lang w:val="en-GB" w:eastAsia="en-US"/>
              </w:rPr>
              <w:t>للاستراحة.</w:t>
            </w:r>
          </w:p>
        </w:tc>
        <w:tc>
          <w:tcPr>
            <w:tcW w:w="464" w:type="dxa"/>
            <w:vAlign w:val="center"/>
          </w:tcPr>
          <w:p w14:paraId="682E4166"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450" w:type="dxa"/>
            <w:vAlign w:val="center"/>
          </w:tcPr>
          <w:p w14:paraId="518FDFAA"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450" w:type="dxa"/>
            <w:vAlign w:val="center"/>
          </w:tcPr>
          <w:p w14:paraId="17844F08"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9" w:type="dxa"/>
            <w:vAlign w:val="center"/>
          </w:tcPr>
          <w:p w14:paraId="49D8AA51"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6" w:type="dxa"/>
            <w:vAlign w:val="center"/>
          </w:tcPr>
          <w:p w14:paraId="180AB90C"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w:t>
            </w:r>
          </w:p>
        </w:tc>
        <w:tc>
          <w:tcPr>
            <w:tcW w:w="506" w:type="dxa"/>
            <w:vAlign w:val="center"/>
          </w:tcPr>
          <w:p w14:paraId="6E69D01B"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w:t>
            </w:r>
          </w:p>
        </w:tc>
        <w:tc>
          <w:tcPr>
            <w:tcW w:w="507" w:type="dxa"/>
            <w:vAlign w:val="center"/>
          </w:tcPr>
          <w:p w14:paraId="6C619856"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w:t>
            </w:r>
          </w:p>
        </w:tc>
      </w:tr>
      <w:tr w:rsidR="00975D2F" w:rsidRPr="00975D2F" w14:paraId="04E31B5A" w14:textId="77777777" w:rsidTr="00975D2F">
        <w:trPr>
          <w:jc w:val="center"/>
        </w:trPr>
        <w:tc>
          <w:tcPr>
            <w:tcW w:w="9990" w:type="dxa"/>
            <w:shd w:val="clear" w:color="auto" w:fill="auto"/>
          </w:tcPr>
          <w:p w14:paraId="586EBD67" w14:textId="77777777" w:rsidR="00975D2F" w:rsidRPr="00975D2F" w:rsidRDefault="00975D2F" w:rsidP="00975D2F">
            <w:pPr>
              <w:keepNext/>
              <w:keepLines/>
              <w:suppressLineNumbers/>
              <w:suppressAutoHyphens/>
              <w:kinsoku w:val="0"/>
              <w:overflowPunct w:val="0"/>
              <w:autoSpaceDE w:val="0"/>
              <w:autoSpaceDN w:val="0"/>
              <w:bidi/>
              <w:snapToGrid w:val="0"/>
              <w:ind w:left="425" w:hanging="425"/>
              <w:jc w:val="both"/>
              <w:rPr>
                <w:rFonts w:cs="Simplified Arabic"/>
                <w:b/>
                <w:bCs/>
                <w:snapToGrid w:val="0"/>
                <w:kern w:val="22"/>
                <w:sz w:val="20"/>
                <w:szCs w:val="22"/>
                <w:rtl/>
                <w:lang w:val="en-GB" w:eastAsia="en-US" w:bidi="ar-EG"/>
              </w:rPr>
            </w:pPr>
            <w:r w:rsidRPr="00975D2F">
              <w:rPr>
                <w:rFonts w:cs="Simplified Arabic"/>
                <w:b/>
                <w:bCs/>
                <w:sz w:val="20"/>
                <w:szCs w:val="22"/>
                <w:rtl/>
                <w:lang w:val="en-GB" w:eastAsia="en-US"/>
              </w:rPr>
              <w:t>8</w:t>
            </w:r>
            <w:r w:rsidRPr="00975D2F">
              <w:rPr>
                <w:rFonts w:cs="Simplified Arabic" w:hint="cs"/>
                <w:b/>
                <w:bCs/>
                <w:sz w:val="20"/>
                <w:szCs w:val="22"/>
                <w:rtl/>
                <w:lang w:val="en-GB" w:eastAsia="en-US"/>
              </w:rPr>
              <w:t>-</w:t>
            </w:r>
            <w:r w:rsidRPr="00975D2F">
              <w:rPr>
                <w:rFonts w:cs="Simplified Arabic"/>
                <w:b/>
                <w:bCs/>
                <w:sz w:val="20"/>
                <w:szCs w:val="22"/>
                <w:rtl/>
                <w:lang w:val="en-GB" w:eastAsia="en-US"/>
              </w:rPr>
              <w:tab/>
            </w:r>
            <w:r w:rsidRPr="00975D2F">
              <w:rPr>
                <w:rFonts w:cs="Simplified Arabic" w:hint="cs"/>
                <w:b/>
                <w:bCs/>
                <w:sz w:val="20"/>
                <w:szCs w:val="22"/>
                <w:rtl/>
                <w:lang w:val="en-GB" w:eastAsia="en-US"/>
              </w:rPr>
              <w:t>ال</w:t>
            </w:r>
            <w:r w:rsidRPr="00975D2F">
              <w:rPr>
                <w:rFonts w:cs="Simplified Arabic"/>
                <w:b/>
                <w:bCs/>
                <w:sz w:val="20"/>
                <w:szCs w:val="22"/>
                <w:rtl/>
                <w:lang w:val="en-GB" w:eastAsia="en-US"/>
              </w:rPr>
              <w:t>جزر المحيط</w:t>
            </w:r>
            <w:r w:rsidRPr="00975D2F">
              <w:rPr>
                <w:rFonts w:cs="Simplified Arabic" w:hint="cs"/>
                <w:b/>
                <w:bCs/>
                <w:sz w:val="20"/>
                <w:szCs w:val="22"/>
                <w:rtl/>
                <w:lang w:val="en-GB" w:eastAsia="en-US"/>
              </w:rPr>
              <w:t>ية</w:t>
            </w:r>
            <w:r w:rsidRPr="00975D2F">
              <w:rPr>
                <w:rFonts w:cs="Simplified Arabic"/>
                <w:b/>
                <w:bCs/>
                <w:sz w:val="20"/>
                <w:szCs w:val="22"/>
                <w:rtl/>
                <w:lang w:val="en-GB" w:eastAsia="en-US"/>
              </w:rPr>
              <w:t xml:space="preserve"> والجبال البحرية في منطقة الكناري</w:t>
            </w:r>
          </w:p>
          <w:p w14:paraId="2B64F974" w14:textId="77777777" w:rsidR="00975D2F" w:rsidRPr="00975D2F" w:rsidRDefault="00975D2F" w:rsidP="006E3BED">
            <w:pPr>
              <w:numPr>
                <w:ilvl w:val="0"/>
                <w:numId w:val="166"/>
              </w:numPr>
              <w:suppressLineNumbers/>
              <w:shd w:val="clear" w:color="auto" w:fill="FFFFFF"/>
              <w:suppressAutoHyphens/>
              <w:kinsoku w:val="0"/>
              <w:overflowPunct w:val="0"/>
              <w:autoSpaceDE w:val="0"/>
              <w:autoSpaceDN w:val="0"/>
              <w:bidi/>
              <w:ind w:left="395"/>
              <w:contextualSpacing/>
              <w:jc w:val="both"/>
              <w:rPr>
                <w:rFonts w:cs="Simplified Arabic"/>
                <w:snapToGrid w:val="0"/>
                <w:color w:val="212121"/>
                <w:kern w:val="22"/>
                <w:sz w:val="20"/>
                <w:szCs w:val="22"/>
                <w:lang w:val="en-GB" w:eastAsia="ja-JP"/>
              </w:rPr>
            </w:pPr>
            <w:r w:rsidRPr="00975D2F">
              <w:rPr>
                <w:rFonts w:cs="Simplified Arabic"/>
                <w:sz w:val="20"/>
                <w:szCs w:val="22"/>
                <w:rtl/>
                <w:lang w:val="en-GB" w:eastAsia="en-US"/>
              </w:rPr>
              <w:t xml:space="preserve">الموقع: تقع </w:t>
            </w:r>
            <w:r w:rsidRPr="00975D2F">
              <w:rPr>
                <w:rFonts w:cs="Simplified Arabic" w:hint="cs"/>
                <w:sz w:val="20"/>
                <w:szCs w:val="22"/>
                <w:rtl/>
                <w:lang w:val="en-GB" w:eastAsia="en-US"/>
              </w:rPr>
              <w:t xml:space="preserve">هذه </w:t>
            </w:r>
            <w:r w:rsidRPr="00975D2F">
              <w:rPr>
                <w:rFonts w:cs="Simplified Arabic"/>
                <w:sz w:val="20"/>
                <w:szCs w:val="22"/>
                <w:rtl/>
                <w:lang w:val="en-GB" w:eastAsia="en-US"/>
              </w:rPr>
              <w:t>المنطقة في جزر الكناري و</w:t>
            </w:r>
            <w:r w:rsidRPr="00975D2F">
              <w:rPr>
                <w:rFonts w:cs="Simplified Arabic" w:hint="cs"/>
                <w:sz w:val="20"/>
                <w:szCs w:val="22"/>
                <w:rtl/>
                <w:lang w:val="en-GB" w:eastAsia="en-US"/>
              </w:rPr>
              <w:t xml:space="preserve">ما </w:t>
            </w:r>
            <w:r w:rsidRPr="00975D2F">
              <w:rPr>
                <w:rFonts w:cs="Simplified Arabic"/>
                <w:sz w:val="20"/>
                <w:szCs w:val="22"/>
                <w:rtl/>
                <w:lang w:val="en-GB" w:eastAsia="en-US"/>
              </w:rPr>
              <w:t xml:space="preserve">حولها، بين </w:t>
            </w:r>
            <w:r w:rsidRPr="00975D2F">
              <w:rPr>
                <w:rFonts w:cs="Simplified Arabic" w:hint="cs"/>
                <w:sz w:val="20"/>
                <w:szCs w:val="22"/>
                <w:rtl/>
                <w:lang w:val="en-GB" w:eastAsia="en-US"/>
              </w:rPr>
              <w:t>خطي العرض 24</w:t>
            </w:r>
            <w:r w:rsidRPr="00975D2F">
              <w:rPr>
                <w:rFonts w:cs="Simplified Arabic"/>
                <w:sz w:val="20"/>
                <w:szCs w:val="22"/>
                <w:rtl/>
                <w:lang w:val="en-GB" w:eastAsia="en-US"/>
              </w:rPr>
              <w:t>°</w:t>
            </w:r>
            <w:r w:rsidRPr="00975D2F">
              <w:rPr>
                <w:rFonts w:cs="Simplified Arabic" w:hint="cs"/>
                <w:sz w:val="20"/>
                <w:szCs w:val="22"/>
                <w:rtl/>
                <w:lang w:val="en-GB" w:eastAsia="en-US"/>
              </w:rPr>
              <w:t>60</w:t>
            </w:r>
            <w:r w:rsidRPr="00975D2F">
              <w:rPr>
                <w:rFonts w:cs="Simplified Arabic"/>
                <w:sz w:val="20"/>
                <w:szCs w:val="22"/>
                <w:rtl/>
                <w:lang w:val="en-GB" w:eastAsia="en-US"/>
              </w:rPr>
              <w:t>' و</w:t>
            </w:r>
            <w:r w:rsidRPr="00975D2F">
              <w:rPr>
                <w:rFonts w:cs="Simplified Arabic" w:hint="cs"/>
                <w:sz w:val="20"/>
                <w:szCs w:val="22"/>
                <w:rtl/>
                <w:lang w:val="en-GB" w:eastAsia="en-US"/>
              </w:rPr>
              <w:t>32</w:t>
            </w:r>
            <w:r w:rsidRPr="00975D2F">
              <w:rPr>
                <w:rFonts w:cs="Simplified Arabic"/>
                <w:sz w:val="20"/>
                <w:szCs w:val="22"/>
                <w:rtl/>
                <w:lang w:val="en-GB" w:eastAsia="en-US"/>
              </w:rPr>
              <w:t>°</w:t>
            </w:r>
            <w:r w:rsidRPr="00975D2F">
              <w:rPr>
                <w:rFonts w:cs="Simplified Arabic" w:hint="cs"/>
                <w:sz w:val="20"/>
                <w:szCs w:val="22"/>
                <w:rtl/>
                <w:lang w:val="en-GB" w:eastAsia="en-US"/>
              </w:rPr>
              <w:t>27</w:t>
            </w:r>
            <w:r w:rsidRPr="00975D2F">
              <w:rPr>
                <w:rFonts w:cs="Simplified Arabic"/>
                <w:sz w:val="20"/>
                <w:szCs w:val="22"/>
                <w:rtl/>
                <w:lang w:val="en-GB" w:eastAsia="en-US"/>
              </w:rPr>
              <w:t xml:space="preserve">' </w:t>
            </w:r>
            <w:r w:rsidRPr="00975D2F">
              <w:rPr>
                <w:rFonts w:cs="Simplified Arabic" w:hint="cs"/>
                <w:sz w:val="20"/>
                <w:szCs w:val="22"/>
                <w:rtl/>
                <w:lang w:val="en-GB" w:eastAsia="en-US"/>
              </w:rPr>
              <w:t>شمالا و</w:t>
            </w:r>
            <w:r w:rsidRPr="00975D2F">
              <w:rPr>
                <w:rFonts w:cs="Simplified Arabic"/>
                <w:sz w:val="20"/>
                <w:szCs w:val="22"/>
                <w:rtl/>
                <w:lang w:val="en-GB" w:eastAsia="en-US"/>
              </w:rPr>
              <w:t>خط</w:t>
            </w:r>
            <w:r w:rsidRPr="00975D2F">
              <w:rPr>
                <w:rFonts w:cs="Simplified Arabic" w:hint="cs"/>
                <w:sz w:val="20"/>
                <w:szCs w:val="22"/>
                <w:rtl/>
                <w:lang w:val="en-GB" w:eastAsia="en-US"/>
              </w:rPr>
              <w:t>ي</w:t>
            </w:r>
            <w:r w:rsidRPr="00975D2F">
              <w:rPr>
                <w:rFonts w:cs="Simplified Arabic"/>
                <w:sz w:val="20"/>
                <w:szCs w:val="22"/>
                <w:rtl/>
                <w:lang w:val="en-GB" w:eastAsia="en-US"/>
              </w:rPr>
              <w:t xml:space="preserve"> الطول </w:t>
            </w:r>
            <w:r w:rsidRPr="00975D2F">
              <w:rPr>
                <w:rFonts w:cs="Simplified Arabic" w:hint="cs"/>
                <w:sz w:val="20"/>
                <w:szCs w:val="22"/>
                <w:rtl/>
                <w:lang w:val="en-GB" w:eastAsia="en-US"/>
              </w:rPr>
              <w:t>20</w:t>
            </w:r>
            <w:r w:rsidRPr="00975D2F">
              <w:rPr>
                <w:rFonts w:cs="Simplified Arabic"/>
                <w:sz w:val="20"/>
                <w:szCs w:val="22"/>
                <w:rtl/>
                <w:lang w:val="en-GB" w:eastAsia="en-US"/>
              </w:rPr>
              <w:t>°</w:t>
            </w:r>
            <w:r w:rsidRPr="00975D2F">
              <w:rPr>
                <w:rFonts w:cs="Simplified Arabic" w:hint="cs"/>
                <w:sz w:val="20"/>
                <w:szCs w:val="22"/>
                <w:rtl/>
                <w:lang w:val="en-GB" w:eastAsia="en-US"/>
              </w:rPr>
              <w:t>96</w:t>
            </w:r>
            <w:r w:rsidRPr="00975D2F">
              <w:rPr>
                <w:rFonts w:cs="Simplified Arabic"/>
                <w:sz w:val="20"/>
                <w:szCs w:val="22"/>
                <w:rtl/>
                <w:lang w:val="en-GB" w:eastAsia="en-US"/>
              </w:rPr>
              <w:t>'</w:t>
            </w:r>
            <w:r w:rsidRPr="00975D2F">
              <w:rPr>
                <w:rFonts w:cs="Simplified Arabic" w:hint="cs"/>
                <w:sz w:val="20"/>
                <w:szCs w:val="22"/>
                <w:rtl/>
                <w:lang w:val="en-GB" w:eastAsia="en-US"/>
              </w:rPr>
              <w:t xml:space="preserve"> و30</w:t>
            </w:r>
            <w:r w:rsidRPr="00975D2F">
              <w:rPr>
                <w:rFonts w:cs="Simplified Arabic"/>
                <w:sz w:val="20"/>
                <w:szCs w:val="22"/>
                <w:rtl/>
                <w:lang w:val="en-GB" w:eastAsia="en-US"/>
              </w:rPr>
              <w:t>°</w:t>
            </w:r>
            <w:r w:rsidRPr="00975D2F">
              <w:rPr>
                <w:rFonts w:cs="Simplified Arabic" w:hint="cs"/>
                <w:sz w:val="20"/>
                <w:szCs w:val="22"/>
                <w:rtl/>
                <w:lang w:val="en-GB" w:eastAsia="en-US"/>
              </w:rPr>
              <w:t>33</w:t>
            </w:r>
            <w:r w:rsidRPr="00975D2F">
              <w:rPr>
                <w:rFonts w:cs="Simplified Arabic"/>
                <w:sz w:val="20"/>
                <w:szCs w:val="22"/>
                <w:rtl/>
                <w:lang w:val="en-GB" w:eastAsia="en-US"/>
              </w:rPr>
              <w:t>'</w:t>
            </w:r>
            <w:r w:rsidRPr="00975D2F">
              <w:rPr>
                <w:rFonts w:cs="Simplified Arabic" w:hint="cs"/>
                <w:sz w:val="20"/>
                <w:szCs w:val="22"/>
                <w:rtl/>
                <w:lang w:val="en-GB" w:eastAsia="en-US"/>
              </w:rPr>
              <w:t xml:space="preserve"> غربا.</w:t>
            </w:r>
            <w:r w:rsidRPr="00975D2F">
              <w:rPr>
                <w:rFonts w:cs="Simplified Arabic"/>
                <w:sz w:val="20"/>
                <w:szCs w:val="22"/>
                <w:rtl/>
                <w:lang w:val="en-GB" w:eastAsia="en-US"/>
              </w:rPr>
              <w:t xml:space="preserve"> و</w:t>
            </w:r>
            <w:r w:rsidRPr="00975D2F">
              <w:rPr>
                <w:rFonts w:cs="Simplified Arabic" w:hint="cs"/>
                <w:sz w:val="20"/>
                <w:szCs w:val="22"/>
                <w:rtl/>
                <w:lang w:val="en-GB" w:eastAsia="en-US"/>
              </w:rPr>
              <w:t xml:space="preserve">تضم </w:t>
            </w:r>
            <w:r w:rsidRPr="00975D2F">
              <w:rPr>
                <w:rFonts w:cs="Simplified Arabic"/>
                <w:sz w:val="20"/>
                <w:szCs w:val="22"/>
                <w:rtl/>
                <w:lang w:val="en-GB" w:eastAsia="en-US"/>
              </w:rPr>
              <w:t>المنطقة</w:t>
            </w:r>
            <w:r w:rsidRPr="00975D2F">
              <w:rPr>
                <w:rFonts w:cs="Simplified Arabic" w:hint="cs"/>
                <w:sz w:val="20"/>
                <w:szCs w:val="22"/>
                <w:rtl/>
                <w:lang w:val="en-GB" w:eastAsia="en-US"/>
              </w:rPr>
              <w:t xml:space="preserve"> بعض التراكيب</w:t>
            </w:r>
            <w:r w:rsidRPr="00975D2F">
              <w:rPr>
                <w:rFonts w:cs="Simplified Arabic"/>
                <w:sz w:val="20"/>
                <w:szCs w:val="22"/>
                <w:rtl/>
                <w:lang w:val="en-GB" w:eastAsia="en-US"/>
              </w:rPr>
              <w:t xml:space="preserve"> البركانية (</w:t>
            </w:r>
            <w:r w:rsidRPr="00975D2F">
              <w:rPr>
                <w:rFonts w:cs="Simplified Arabic" w:hint="cs"/>
                <w:sz w:val="20"/>
                <w:szCs w:val="22"/>
                <w:rtl/>
                <w:lang w:val="en-GB" w:eastAsia="en-US"/>
              </w:rPr>
              <w:t xml:space="preserve">منها </w:t>
            </w:r>
            <w:r w:rsidRPr="00975D2F">
              <w:rPr>
                <w:rFonts w:cs="Simplified Arabic"/>
                <w:sz w:val="20"/>
                <w:szCs w:val="22"/>
                <w:rtl/>
                <w:lang w:val="en-GB" w:eastAsia="en-US"/>
              </w:rPr>
              <w:t xml:space="preserve">على سبيل المثال الجزر الناشئة </w:t>
            </w:r>
            <w:r w:rsidRPr="00975D2F">
              <w:rPr>
                <w:rFonts w:cs="Simplified Arabic" w:hint="cs"/>
                <w:sz w:val="20"/>
                <w:szCs w:val="22"/>
                <w:rtl/>
                <w:lang w:val="en-GB" w:eastAsia="en-US"/>
              </w:rPr>
              <w:t>و</w:t>
            </w:r>
            <w:r w:rsidRPr="00975D2F">
              <w:rPr>
                <w:rFonts w:cs="Simplified Arabic"/>
                <w:sz w:val="20"/>
                <w:szCs w:val="22"/>
                <w:rtl/>
                <w:lang w:val="en-GB" w:eastAsia="en-US"/>
              </w:rPr>
              <w:t>الجبال البحرية وال</w:t>
            </w:r>
            <w:r w:rsidRPr="00975D2F">
              <w:rPr>
                <w:rFonts w:cs="Simplified Arabic" w:hint="cs"/>
                <w:sz w:val="20"/>
                <w:szCs w:val="22"/>
                <w:rtl/>
                <w:lang w:val="en-GB" w:eastAsia="en-US"/>
              </w:rPr>
              <w:t>مصطبات</w:t>
            </w:r>
            <w:r w:rsidRPr="00975D2F">
              <w:rPr>
                <w:rFonts w:cs="Simplified Arabic"/>
                <w:sz w:val="20"/>
                <w:szCs w:val="22"/>
                <w:rtl/>
                <w:lang w:val="en-GB" w:eastAsia="en-US"/>
              </w:rPr>
              <w:t xml:space="preserve">) ويبلغ أقصى عمق </w:t>
            </w:r>
            <w:r w:rsidRPr="00975D2F">
              <w:rPr>
                <w:rFonts w:cs="Simplified Arabic" w:hint="cs"/>
                <w:sz w:val="20"/>
                <w:szCs w:val="22"/>
                <w:rtl/>
                <w:lang w:val="en-GB" w:eastAsia="en-US"/>
              </w:rPr>
              <w:t>للمياه فيها</w:t>
            </w:r>
            <w:r w:rsidRPr="00975D2F">
              <w:rPr>
                <w:rFonts w:cs="Simplified Arabic"/>
                <w:sz w:val="20"/>
                <w:szCs w:val="22"/>
                <w:rtl/>
                <w:lang w:val="en-GB" w:eastAsia="en-US"/>
              </w:rPr>
              <w:t xml:space="preserve"> </w:t>
            </w:r>
            <w:r w:rsidRPr="00975D2F">
              <w:rPr>
                <w:rFonts w:cs="Simplified Arabic" w:hint="cs"/>
                <w:sz w:val="20"/>
                <w:szCs w:val="22"/>
                <w:rtl/>
                <w:lang w:val="en-GB" w:eastAsia="en-US"/>
              </w:rPr>
              <w:t>000 3</w:t>
            </w:r>
            <w:r w:rsidRPr="00975D2F">
              <w:rPr>
                <w:rFonts w:cs="Simplified Arabic"/>
                <w:sz w:val="20"/>
                <w:szCs w:val="22"/>
                <w:rtl/>
                <w:lang w:val="en-GB" w:eastAsia="en-US"/>
              </w:rPr>
              <w:t xml:space="preserve"> متر</w:t>
            </w:r>
            <w:r w:rsidRPr="00975D2F">
              <w:rPr>
                <w:rFonts w:cs="Simplified Arabic" w:hint="cs"/>
                <w:sz w:val="20"/>
                <w:szCs w:val="22"/>
                <w:rtl/>
                <w:lang w:val="en-GB" w:eastAsia="en-US"/>
              </w:rPr>
              <w:t>.</w:t>
            </w:r>
          </w:p>
          <w:p w14:paraId="5BC2933B" w14:textId="77777777" w:rsidR="00975D2F" w:rsidRPr="00975D2F" w:rsidRDefault="00975D2F" w:rsidP="006E3BED">
            <w:pPr>
              <w:numPr>
                <w:ilvl w:val="0"/>
                <w:numId w:val="166"/>
              </w:numPr>
              <w:suppressLineNumbers/>
              <w:shd w:val="clear" w:color="auto" w:fill="FFFFFF"/>
              <w:suppressAutoHyphens/>
              <w:kinsoku w:val="0"/>
              <w:overflowPunct w:val="0"/>
              <w:autoSpaceDE w:val="0"/>
              <w:autoSpaceDN w:val="0"/>
              <w:bidi/>
              <w:ind w:left="395"/>
              <w:contextualSpacing/>
              <w:jc w:val="both"/>
              <w:rPr>
                <w:rFonts w:cs="Simplified Arabic"/>
                <w:snapToGrid w:val="0"/>
                <w:color w:val="212121"/>
                <w:kern w:val="22"/>
                <w:sz w:val="20"/>
                <w:szCs w:val="22"/>
                <w:lang w:val="en-GB" w:eastAsia="ja-JP"/>
              </w:rPr>
            </w:pPr>
            <w:r w:rsidRPr="00975D2F">
              <w:rPr>
                <w:rFonts w:cs="Simplified Arabic"/>
                <w:sz w:val="20"/>
                <w:szCs w:val="22"/>
                <w:rtl/>
                <w:lang w:val="en-GB" w:eastAsia="en-US"/>
              </w:rPr>
              <w:t xml:space="preserve">تضم المنطقة المحيطة بجزر الكناري مجموعة من الجزر والجبال البحرية المتأثرة بالعمليات التي </w:t>
            </w:r>
            <w:r w:rsidRPr="00975D2F">
              <w:rPr>
                <w:rFonts w:cs="Simplified Arabic" w:hint="cs"/>
                <w:sz w:val="20"/>
                <w:szCs w:val="22"/>
                <w:rtl/>
                <w:lang w:val="en-GB" w:eastAsia="en-US"/>
              </w:rPr>
              <w:t xml:space="preserve">كانت </w:t>
            </w:r>
            <w:r w:rsidRPr="00975D2F">
              <w:rPr>
                <w:rFonts w:cs="Simplified Arabic"/>
                <w:sz w:val="20"/>
                <w:szCs w:val="22"/>
                <w:rtl/>
                <w:lang w:val="en-GB" w:eastAsia="en-US"/>
              </w:rPr>
              <w:t xml:space="preserve">تحركها </w:t>
            </w:r>
            <w:r w:rsidRPr="00975D2F">
              <w:rPr>
                <w:rFonts w:cs="Simplified Arabic" w:hint="cs"/>
                <w:sz w:val="20"/>
                <w:szCs w:val="22"/>
                <w:rtl/>
                <w:lang w:val="en-GB" w:eastAsia="en-US"/>
              </w:rPr>
              <w:t>الحمم المنصهرة</w:t>
            </w:r>
            <w:r w:rsidRPr="00975D2F">
              <w:rPr>
                <w:rFonts w:cs="Simplified Arabic"/>
                <w:sz w:val="20"/>
                <w:szCs w:val="22"/>
                <w:rtl/>
                <w:lang w:val="en-GB" w:eastAsia="en-US"/>
              </w:rPr>
              <w:t xml:space="preserve"> على مدى عشرات الملايين من السنين </w:t>
            </w:r>
            <w:r w:rsidRPr="00975D2F">
              <w:rPr>
                <w:rFonts w:cs="Simplified Arabic" w:hint="cs"/>
                <w:sz w:val="20"/>
                <w:szCs w:val="22"/>
                <w:rtl/>
                <w:lang w:val="en-GB" w:eastAsia="en-US"/>
              </w:rPr>
              <w:t>فوق بقعة</w:t>
            </w:r>
            <w:r w:rsidRPr="00975D2F">
              <w:rPr>
                <w:rFonts w:cs="Simplified Arabic"/>
                <w:sz w:val="20"/>
                <w:szCs w:val="22"/>
                <w:rtl/>
                <w:lang w:val="en-GB" w:eastAsia="en-US"/>
              </w:rPr>
              <w:t xml:space="preserve"> الكناري</w:t>
            </w:r>
            <w:r w:rsidRPr="00975D2F">
              <w:rPr>
                <w:rFonts w:cs="Simplified Arabic" w:hint="cs"/>
                <w:sz w:val="20"/>
                <w:szCs w:val="22"/>
                <w:rtl/>
                <w:lang w:val="en-GB" w:eastAsia="en-US"/>
              </w:rPr>
              <w:t xml:space="preserve"> الساخنة البركانية. و</w:t>
            </w:r>
            <w:r w:rsidRPr="00975D2F">
              <w:rPr>
                <w:rFonts w:cs="Simplified Arabic"/>
                <w:sz w:val="20"/>
                <w:szCs w:val="22"/>
                <w:rtl/>
                <w:lang w:val="en-GB" w:eastAsia="en-US"/>
              </w:rPr>
              <w:t>يتكون الأرخبيل من سبع جزر رئيسية</w:t>
            </w:r>
            <w:r w:rsidRPr="00975D2F">
              <w:rPr>
                <w:rFonts w:cs="Simplified Arabic" w:hint="cs"/>
                <w:sz w:val="20"/>
                <w:szCs w:val="22"/>
                <w:rtl/>
                <w:lang w:val="en-GB" w:eastAsia="en-US"/>
              </w:rPr>
              <w:t>،</w:t>
            </w:r>
            <w:r w:rsidRPr="00975D2F">
              <w:rPr>
                <w:rFonts w:cs="Simplified Arabic"/>
                <w:sz w:val="20"/>
                <w:szCs w:val="22"/>
                <w:rtl/>
                <w:lang w:val="en-GB" w:eastAsia="en-US"/>
              </w:rPr>
              <w:t xml:space="preserve"> ومجموعة من الج</w:t>
            </w:r>
            <w:r w:rsidRPr="00975D2F">
              <w:rPr>
                <w:rFonts w:cs="Simplified Arabic" w:hint="cs"/>
                <w:sz w:val="20"/>
                <w:szCs w:val="22"/>
                <w:rtl/>
                <w:lang w:val="en-GB" w:eastAsia="en-US"/>
              </w:rPr>
              <w:t>ُ</w:t>
            </w:r>
            <w:r w:rsidRPr="00975D2F">
              <w:rPr>
                <w:rFonts w:cs="Simplified Arabic"/>
                <w:sz w:val="20"/>
                <w:szCs w:val="22"/>
                <w:rtl/>
                <w:lang w:val="en-GB" w:eastAsia="en-US"/>
              </w:rPr>
              <w:t>ز</w:t>
            </w:r>
            <w:r w:rsidRPr="00975D2F">
              <w:rPr>
                <w:rFonts w:cs="Simplified Arabic" w:hint="cs"/>
                <w:sz w:val="20"/>
                <w:szCs w:val="22"/>
                <w:rtl/>
                <w:lang w:val="en-GB" w:eastAsia="en-US"/>
              </w:rPr>
              <w:t>يْ</w:t>
            </w:r>
            <w:r w:rsidRPr="00975D2F">
              <w:rPr>
                <w:rFonts w:cs="Simplified Arabic"/>
                <w:sz w:val="20"/>
                <w:szCs w:val="22"/>
                <w:rtl/>
                <w:lang w:val="en-GB" w:eastAsia="en-US"/>
              </w:rPr>
              <w:t>ر</w:t>
            </w:r>
            <w:r w:rsidRPr="00975D2F">
              <w:rPr>
                <w:rFonts w:cs="Simplified Arabic" w:hint="cs"/>
                <w:sz w:val="20"/>
                <w:szCs w:val="22"/>
                <w:rtl/>
                <w:lang w:val="en-GB" w:eastAsia="en-US"/>
              </w:rPr>
              <w:t>ات</w:t>
            </w:r>
            <w:r w:rsidRPr="00975D2F">
              <w:rPr>
                <w:rFonts w:cs="Simplified Arabic"/>
                <w:sz w:val="20"/>
                <w:szCs w:val="22"/>
                <w:rtl/>
                <w:lang w:val="en-GB" w:eastAsia="en-US"/>
              </w:rPr>
              <w:t xml:space="preserve"> في الشمال الشرقي</w:t>
            </w:r>
            <w:r w:rsidRPr="00975D2F">
              <w:rPr>
                <w:rFonts w:cs="Simplified Arabic" w:hint="cs"/>
                <w:sz w:val="20"/>
                <w:szCs w:val="22"/>
                <w:rtl/>
                <w:lang w:val="en-GB" w:eastAsia="en-US"/>
              </w:rPr>
              <w:t>،</w:t>
            </w:r>
            <w:r w:rsidRPr="00975D2F">
              <w:rPr>
                <w:rFonts w:cs="Simplified Arabic"/>
                <w:sz w:val="20"/>
                <w:szCs w:val="22"/>
                <w:rtl/>
                <w:lang w:val="en-GB" w:eastAsia="en-US"/>
              </w:rPr>
              <w:t xml:space="preserve"> وثلاثة </w:t>
            </w:r>
            <w:r w:rsidRPr="00975D2F">
              <w:rPr>
                <w:rFonts w:cs="Simplified Arabic" w:hint="cs"/>
                <w:sz w:val="20"/>
                <w:szCs w:val="22"/>
                <w:rtl/>
                <w:lang w:val="en-GB" w:eastAsia="en-US"/>
              </w:rPr>
              <w:t xml:space="preserve">من </w:t>
            </w:r>
            <w:r w:rsidRPr="00975D2F">
              <w:rPr>
                <w:rFonts w:cs="Simplified Arabic"/>
                <w:sz w:val="20"/>
                <w:szCs w:val="22"/>
                <w:rtl/>
                <w:lang w:val="en-GB" w:eastAsia="en-US"/>
              </w:rPr>
              <w:t>حقول</w:t>
            </w:r>
            <w:r w:rsidRPr="00975D2F">
              <w:rPr>
                <w:rFonts w:cs="Simplified Arabic" w:hint="cs"/>
                <w:sz w:val="20"/>
                <w:szCs w:val="22"/>
                <w:rtl/>
                <w:lang w:val="en-GB" w:eastAsia="en-US"/>
              </w:rPr>
              <w:t xml:space="preserve"> الجبال ال</w:t>
            </w:r>
            <w:r w:rsidRPr="00975D2F">
              <w:rPr>
                <w:rFonts w:cs="Simplified Arabic"/>
                <w:sz w:val="20"/>
                <w:szCs w:val="22"/>
                <w:rtl/>
                <w:lang w:val="en-GB" w:eastAsia="en-US"/>
              </w:rPr>
              <w:t xml:space="preserve">بحرية: </w:t>
            </w:r>
            <w:r w:rsidRPr="00975D2F">
              <w:rPr>
                <w:rFonts w:cs="Simplified Arabic" w:hint="cs"/>
                <w:sz w:val="20"/>
                <w:szCs w:val="22"/>
                <w:rtl/>
                <w:lang w:val="en-GB" w:eastAsia="en-US"/>
              </w:rPr>
              <w:t>حقل</w:t>
            </w:r>
            <w:r w:rsidRPr="00975D2F">
              <w:rPr>
                <w:rFonts w:cs="Simplified Arabic"/>
                <w:sz w:val="20"/>
                <w:szCs w:val="22"/>
                <w:rtl/>
                <w:lang w:val="en-GB" w:eastAsia="en-US"/>
              </w:rPr>
              <w:t xml:space="preserve"> في الشمال الشرقي للأرخبيل و</w:t>
            </w:r>
            <w:r w:rsidRPr="00975D2F">
              <w:rPr>
                <w:rFonts w:cs="Simplified Arabic" w:hint="cs"/>
                <w:sz w:val="20"/>
                <w:szCs w:val="22"/>
                <w:rtl/>
                <w:lang w:val="en-GB" w:eastAsia="en-US"/>
              </w:rPr>
              <w:t>حقل</w:t>
            </w:r>
            <w:r w:rsidRPr="00975D2F">
              <w:rPr>
                <w:rFonts w:cs="Simplified Arabic"/>
                <w:sz w:val="20"/>
                <w:szCs w:val="22"/>
                <w:rtl/>
                <w:lang w:val="en-GB" w:eastAsia="en-US"/>
              </w:rPr>
              <w:t xml:space="preserve"> في الجنوب الغربي و</w:t>
            </w:r>
            <w:r w:rsidRPr="00975D2F">
              <w:rPr>
                <w:rFonts w:cs="Simplified Arabic" w:hint="cs"/>
                <w:sz w:val="20"/>
                <w:szCs w:val="22"/>
                <w:rtl/>
                <w:lang w:val="en-GB" w:eastAsia="en-US"/>
              </w:rPr>
              <w:t>حقل آخر</w:t>
            </w:r>
            <w:r w:rsidRPr="00975D2F">
              <w:rPr>
                <w:rFonts w:cs="Simplified Arabic"/>
                <w:sz w:val="20"/>
                <w:szCs w:val="22"/>
                <w:rtl/>
                <w:lang w:val="en-GB" w:eastAsia="en-US"/>
              </w:rPr>
              <w:t xml:space="preserve"> بين الجزر</w:t>
            </w:r>
            <w:r w:rsidRPr="00975D2F">
              <w:rPr>
                <w:rFonts w:cs="Simplified Arabic" w:hint="cs"/>
                <w:sz w:val="20"/>
                <w:szCs w:val="22"/>
                <w:rtl/>
                <w:lang w:val="en-GB" w:eastAsia="en-US"/>
              </w:rPr>
              <w:t>. وقد أُجريت</w:t>
            </w:r>
            <w:r w:rsidRPr="00975D2F">
              <w:rPr>
                <w:rFonts w:cs="Simplified Arabic"/>
                <w:sz w:val="20"/>
                <w:szCs w:val="22"/>
                <w:rtl/>
                <w:lang w:val="en-GB" w:eastAsia="en-US"/>
              </w:rPr>
              <w:t xml:space="preserve"> دراس</w:t>
            </w:r>
            <w:r w:rsidRPr="00975D2F">
              <w:rPr>
                <w:rFonts w:cs="Simplified Arabic" w:hint="cs"/>
                <w:sz w:val="20"/>
                <w:szCs w:val="22"/>
                <w:rtl/>
                <w:lang w:val="en-GB" w:eastAsia="en-US"/>
              </w:rPr>
              <w:t>ات متعمقة ل</w:t>
            </w:r>
            <w:r w:rsidRPr="00975D2F">
              <w:rPr>
                <w:rFonts w:cs="Simplified Arabic"/>
                <w:sz w:val="20"/>
                <w:szCs w:val="22"/>
                <w:rtl/>
                <w:lang w:val="en-GB" w:eastAsia="en-US"/>
              </w:rPr>
              <w:t>بعض هذه الجبال البحرية (</w:t>
            </w:r>
            <w:r w:rsidRPr="00975D2F">
              <w:rPr>
                <w:rFonts w:cs="Simplified Arabic" w:hint="cs"/>
                <w:sz w:val="20"/>
                <w:szCs w:val="22"/>
                <w:rtl/>
                <w:lang w:val="en-GB" w:eastAsia="en-US"/>
              </w:rPr>
              <w:t>كونسيبسيون والبنكويت وأماناي</w:t>
            </w:r>
            <w:r w:rsidRPr="00975D2F">
              <w:rPr>
                <w:rFonts w:cs="Simplified Arabic"/>
                <w:sz w:val="20"/>
                <w:szCs w:val="22"/>
                <w:rtl/>
                <w:lang w:val="en-GB" w:eastAsia="en-US"/>
              </w:rPr>
              <w:t xml:space="preserve">) وكذلك </w:t>
            </w:r>
            <w:r w:rsidRPr="00975D2F">
              <w:rPr>
                <w:rFonts w:cs="Simplified Arabic" w:hint="cs"/>
                <w:sz w:val="20"/>
                <w:szCs w:val="22"/>
                <w:rtl/>
                <w:lang w:val="en-GB" w:eastAsia="en-US"/>
              </w:rPr>
              <w:t>ل</w:t>
            </w:r>
            <w:r w:rsidRPr="00975D2F">
              <w:rPr>
                <w:rFonts w:cs="Simplified Arabic"/>
                <w:sz w:val="20"/>
                <w:szCs w:val="22"/>
                <w:rtl/>
                <w:lang w:val="en-GB" w:eastAsia="en-US"/>
              </w:rPr>
              <w:t>لمناطق الساحلية في منطقة الكناري</w:t>
            </w:r>
            <w:r w:rsidRPr="00975D2F">
              <w:rPr>
                <w:rFonts w:cs="Simplified Arabic" w:hint="cs"/>
                <w:sz w:val="20"/>
                <w:szCs w:val="22"/>
                <w:rtl/>
                <w:lang w:val="en-GB" w:eastAsia="en-US"/>
              </w:rPr>
              <w:t>. وتضم المنطقة</w:t>
            </w:r>
            <w:r w:rsidRPr="00975D2F">
              <w:rPr>
                <w:rFonts w:cs="Simplified Arabic"/>
                <w:sz w:val="20"/>
                <w:szCs w:val="22"/>
                <w:rtl/>
                <w:lang w:val="en-GB" w:eastAsia="en-US"/>
              </w:rPr>
              <w:t xml:space="preserve"> 39 منطقة بحرية خاصة لحفظ الطبيعة وموقع</w:t>
            </w:r>
            <w:r w:rsidRPr="00975D2F">
              <w:rPr>
                <w:rFonts w:cs="Simplified Arabic" w:hint="cs"/>
                <w:sz w:val="20"/>
                <w:szCs w:val="22"/>
                <w:rtl/>
                <w:lang w:val="en-GB" w:eastAsia="en-US"/>
              </w:rPr>
              <w:t>ي</w:t>
            </w:r>
            <w:r w:rsidRPr="00975D2F">
              <w:rPr>
                <w:rFonts w:cs="Simplified Arabic"/>
                <w:sz w:val="20"/>
                <w:szCs w:val="22"/>
                <w:rtl/>
                <w:lang w:val="en-GB" w:eastAsia="en-US"/>
              </w:rPr>
              <w:t>ن</w:t>
            </w:r>
            <w:r w:rsidRPr="00975D2F">
              <w:rPr>
                <w:rFonts w:cs="Simplified Arabic" w:hint="cs"/>
                <w:sz w:val="20"/>
                <w:szCs w:val="22"/>
                <w:rtl/>
                <w:lang w:val="en-GB" w:eastAsia="en-US"/>
              </w:rPr>
              <w:t xml:space="preserve"> هامين من المواقع ذات ا</w:t>
            </w:r>
            <w:r w:rsidRPr="00975D2F">
              <w:rPr>
                <w:rFonts w:cs="Simplified Arabic"/>
                <w:sz w:val="20"/>
                <w:szCs w:val="22"/>
                <w:rtl/>
                <w:lang w:val="en-GB" w:eastAsia="en-US"/>
              </w:rPr>
              <w:t xml:space="preserve">لأهمية </w:t>
            </w:r>
            <w:r w:rsidRPr="00975D2F">
              <w:rPr>
                <w:rFonts w:cs="Simplified Arabic" w:hint="cs"/>
                <w:sz w:val="20"/>
                <w:szCs w:val="22"/>
                <w:rtl/>
                <w:lang w:val="en-GB" w:eastAsia="en-US"/>
              </w:rPr>
              <w:t>ال</w:t>
            </w:r>
            <w:r w:rsidRPr="00975D2F">
              <w:rPr>
                <w:rFonts w:cs="Simplified Arabic"/>
                <w:sz w:val="20"/>
                <w:szCs w:val="22"/>
                <w:rtl/>
                <w:lang w:val="en-GB" w:eastAsia="en-US"/>
              </w:rPr>
              <w:t>مجتمع</w:t>
            </w:r>
            <w:r w:rsidRPr="00975D2F">
              <w:rPr>
                <w:rFonts w:cs="Simplified Arabic" w:hint="cs"/>
                <w:sz w:val="20"/>
                <w:szCs w:val="22"/>
                <w:rtl/>
                <w:lang w:val="en-GB" w:eastAsia="en-US"/>
              </w:rPr>
              <w:t>ية</w:t>
            </w:r>
            <w:r w:rsidRPr="00975D2F">
              <w:rPr>
                <w:rFonts w:cs="Simplified Arabic"/>
                <w:sz w:val="20"/>
                <w:szCs w:val="22"/>
                <w:rtl/>
                <w:lang w:val="en-GB" w:eastAsia="en-US"/>
              </w:rPr>
              <w:t xml:space="preserve"> (</w:t>
            </w:r>
            <w:r w:rsidRPr="00975D2F">
              <w:rPr>
                <w:rFonts w:cs="Simplified Arabic" w:hint="cs"/>
                <w:sz w:val="20"/>
                <w:szCs w:val="22"/>
                <w:rtl/>
                <w:lang w:val="en-GB" w:eastAsia="en-US"/>
              </w:rPr>
              <w:t>حُددا بموجب</w:t>
            </w:r>
            <w:r w:rsidRPr="00975D2F">
              <w:rPr>
                <w:rFonts w:cs="Simplified Arabic"/>
                <w:sz w:val="20"/>
                <w:szCs w:val="22"/>
                <w:rtl/>
                <w:lang w:val="en-GB" w:eastAsia="en-US"/>
              </w:rPr>
              <w:t xml:space="preserve"> شبكة ناتورا 2000)</w:t>
            </w:r>
            <w:r w:rsidRPr="00975D2F">
              <w:rPr>
                <w:rFonts w:cs="Simplified Arabic" w:hint="cs"/>
                <w:sz w:val="20"/>
                <w:szCs w:val="22"/>
                <w:rtl/>
                <w:lang w:val="en-GB" w:eastAsia="en-US"/>
              </w:rPr>
              <w:t>، فضلا عن</w:t>
            </w:r>
            <w:r w:rsidRPr="00975D2F">
              <w:rPr>
                <w:rFonts w:cs="Simplified Arabic"/>
                <w:sz w:val="20"/>
                <w:szCs w:val="22"/>
                <w:rtl/>
                <w:lang w:val="en-GB" w:eastAsia="en-US"/>
              </w:rPr>
              <w:t xml:space="preserve"> ثلاث محميات بحرية</w:t>
            </w:r>
            <w:r w:rsidRPr="00975D2F">
              <w:rPr>
                <w:rFonts w:cs="Simplified Arabic" w:hint="cs"/>
                <w:sz w:val="20"/>
                <w:szCs w:val="22"/>
                <w:rtl/>
                <w:lang w:val="en-GB" w:eastAsia="en-US"/>
              </w:rPr>
              <w:t>. و</w:t>
            </w:r>
            <w:r w:rsidRPr="00975D2F">
              <w:rPr>
                <w:rFonts w:cs="Simplified Arabic"/>
                <w:sz w:val="20"/>
                <w:szCs w:val="22"/>
                <w:rtl/>
                <w:lang w:val="en-GB" w:eastAsia="en-US"/>
              </w:rPr>
              <w:t xml:space="preserve">تمثل هذه المنطقة، بظروفها الأوقيانوغرافية شبه </w:t>
            </w:r>
            <w:r w:rsidRPr="00975D2F">
              <w:rPr>
                <w:rFonts w:cs="Simplified Arabic" w:hint="cs"/>
                <w:sz w:val="20"/>
                <w:szCs w:val="22"/>
                <w:rtl/>
                <w:lang w:val="en-GB" w:eastAsia="en-US"/>
              </w:rPr>
              <w:t>المدارية</w:t>
            </w:r>
            <w:r w:rsidRPr="00975D2F">
              <w:rPr>
                <w:rFonts w:cs="Simplified Arabic"/>
                <w:sz w:val="20"/>
                <w:szCs w:val="22"/>
                <w:rtl/>
                <w:lang w:val="en-GB" w:eastAsia="en-US"/>
              </w:rPr>
              <w:t>، الحد الأقصى للتوزيع الجنوبي للعديد من الأنواع</w:t>
            </w:r>
            <w:r w:rsidRPr="00975D2F">
              <w:rPr>
                <w:rFonts w:cs="Simplified Arabic" w:hint="cs"/>
                <w:sz w:val="20"/>
                <w:szCs w:val="22"/>
                <w:rtl/>
                <w:lang w:val="en-GB" w:eastAsia="en-US"/>
              </w:rPr>
              <w:t xml:space="preserve"> </w:t>
            </w:r>
            <w:r w:rsidRPr="00975D2F">
              <w:rPr>
                <w:rFonts w:cs="Simplified Arabic"/>
                <w:sz w:val="20"/>
                <w:szCs w:val="22"/>
                <w:rtl/>
                <w:lang w:val="en-GB" w:eastAsia="en-US"/>
              </w:rPr>
              <w:t>القاعية</w:t>
            </w:r>
            <w:r w:rsidRPr="00975D2F">
              <w:rPr>
                <w:rFonts w:cs="Simplified Arabic" w:hint="cs"/>
                <w:sz w:val="20"/>
                <w:szCs w:val="22"/>
                <w:rtl/>
                <w:lang w:val="en-GB" w:eastAsia="en-US"/>
              </w:rPr>
              <w:t xml:space="preserve"> والأنواع التي توجد في</w:t>
            </w:r>
            <w:r w:rsidRPr="00975D2F">
              <w:rPr>
                <w:rFonts w:cs="Simplified Arabic"/>
                <w:sz w:val="20"/>
                <w:szCs w:val="22"/>
                <w:rtl/>
                <w:lang w:val="en-GB" w:eastAsia="en-US"/>
              </w:rPr>
              <w:t xml:space="preserve"> ال</w:t>
            </w:r>
            <w:r w:rsidRPr="00975D2F">
              <w:rPr>
                <w:rFonts w:cs="Simplified Arabic" w:hint="cs"/>
                <w:sz w:val="20"/>
                <w:szCs w:val="22"/>
                <w:rtl/>
                <w:lang w:val="en-GB" w:eastAsia="en-US"/>
              </w:rPr>
              <w:t xml:space="preserve">مياه السطحية. </w:t>
            </w:r>
            <w:r w:rsidRPr="00975D2F">
              <w:rPr>
                <w:rFonts w:cs="Simplified Arabic"/>
                <w:sz w:val="20"/>
                <w:szCs w:val="22"/>
                <w:rtl/>
                <w:lang w:val="en-GB" w:eastAsia="en-US"/>
              </w:rPr>
              <w:t>و</w:t>
            </w:r>
            <w:r w:rsidRPr="00975D2F">
              <w:rPr>
                <w:rFonts w:cs="Simplified Arabic" w:hint="cs"/>
                <w:sz w:val="20"/>
                <w:szCs w:val="22"/>
                <w:rtl/>
                <w:lang w:val="en-GB" w:eastAsia="en-US"/>
              </w:rPr>
              <w:t>تضم المنطقة</w:t>
            </w:r>
            <w:r w:rsidRPr="00975D2F">
              <w:rPr>
                <w:rFonts w:cs="Simplified Arabic"/>
                <w:sz w:val="20"/>
                <w:szCs w:val="22"/>
                <w:rtl/>
                <w:lang w:val="en-GB" w:eastAsia="en-US"/>
              </w:rPr>
              <w:t xml:space="preserve"> مجموعة متنوعة من موائل</w:t>
            </w:r>
            <w:r w:rsidRPr="00975D2F">
              <w:rPr>
                <w:rFonts w:cs="Simplified Arabic" w:hint="cs"/>
                <w:sz w:val="20"/>
                <w:szCs w:val="22"/>
                <w:rtl/>
                <w:lang w:val="en-GB" w:eastAsia="en-US"/>
              </w:rPr>
              <w:t xml:space="preserve"> الكائنات</w:t>
            </w:r>
            <w:r w:rsidRPr="00975D2F">
              <w:rPr>
                <w:rFonts w:cs="Simplified Arabic"/>
                <w:sz w:val="20"/>
                <w:szCs w:val="22"/>
                <w:rtl/>
                <w:lang w:val="en-GB" w:eastAsia="en-US"/>
              </w:rPr>
              <w:t xml:space="preserve"> القاعية، بما في ذلك بعض</w:t>
            </w:r>
            <w:r w:rsidRPr="00975D2F">
              <w:rPr>
                <w:rFonts w:cs="Simplified Arabic" w:hint="cs"/>
                <w:sz w:val="20"/>
                <w:szCs w:val="22"/>
                <w:rtl/>
                <w:lang w:val="en-GB" w:eastAsia="en-US"/>
              </w:rPr>
              <w:t xml:space="preserve"> الموائل التي تُعتبر بؤرا</w:t>
            </w:r>
            <w:r w:rsidRPr="00975D2F">
              <w:rPr>
                <w:rFonts w:cs="Simplified Arabic"/>
                <w:sz w:val="20"/>
                <w:szCs w:val="22"/>
                <w:rtl/>
                <w:lang w:val="en-GB" w:eastAsia="en-US"/>
              </w:rPr>
              <w:t xml:space="preserve"> للتنوع البيولوجي</w:t>
            </w:r>
            <w:r w:rsidRPr="00975D2F">
              <w:rPr>
                <w:rFonts w:cs="Simplified Arabic" w:hint="cs"/>
                <w:sz w:val="20"/>
                <w:szCs w:val="22"/>
                <w:rtl/>
                <w:lang w:val="en-GB" w:eastAsia="en-US"/>
              </w:rPr>
              <w:t xml:space="preserve">. وتشكل </w:t>
            </w:r>
            <w:r w:rsidRPr="00975D2F">
              <w:rPr>
                <w:rFonts w:cs="Simplified Arabic"/>
                <w:sz w:val="20"/>
                <w:szCs w:val="22"/>
                <w:rtl/>
                <w:lang w:val="en-GB" w:eastAsia="en-US"/>
              </w:rPr>
              <w:t xml:space="preserve">هذه الموائل </w:t>
            </w:r>
            <w:r w:rsidRPr="00975D2F">
              <w:rPr>
                <w:rFonts w:cs="Simplified Arabic" w:hint="cs"/>
                <w:sz w:val="20"/>
                <w:szCs w:val="22"/>
                <w:rtl/>
                <w:lang w:val="en-GB" w:eastAsia="en-US"/>
              </w:rPr>
              <w:t>مسارا</w:t>
            </w:r>
            <w:r w:rsidRPr="00975D2F">
              <w:rPr>
                <w:rFonts w:cs="Simplified Arabic"/>
                <w:sz w:val="20"/>
                <w:szCs w:val="22"/>
                <w:rtl/>
                <w:lang w:val="en-GB" w:eastAsia="en-US"/>
              </w:rPr>
              <w:t xml:space="preserve"> لعدة أنواع تجارية</w:t>
            </w:r>
            <w:r w:rsidRPr="00975D2F">
              <w:rPr>
                <w:rFonts w:cs="Simplified Arabic" w:hint="cs"/>
                <w:sz w:val="20"/>
                <w:szCs w:val="22"/>
                <w:rtl/>
                <w:lang w:val="en-GB" w:eastAsia="en-US"/>
              </w:rPr>
              <w:t xml:space="preserve"> من الكائنات</w:t>
            </w:r>
            <w:r w:rsidRPr="00975D2F">
              <w:rPr>
                <w:rFonts w:cs="Simplified Arabic"/>
                <w:sz w:val="20"/>
                <w:szCs w:val="22"/>
                <w:rtl/>
                <w:lang w:val="en-GB" w:eastAsia="en-US"/>
              </w:rPr>
              <w:t xml:space="preserve"> القاعية</w:t>
            </w:r>
            <w:r w:rsidRPr="00975D2F">
              <w:rPr>
                <w:rFonts w:cs="Simplified Arabic" w:hint="cs"/>
                <w:sz w:val="20"/>
                <w:szCs w:val="22"/>
                <w:rtl/>
                <w:lang w:val="en-GB" w:eastAsia="en-US"/>
              </w:rPr>
              <w:t>. و</w:t>
            </w:r>
            <w:r w:rsidRPr="00975D2F">
              <w:rPr>
                <w:rFonts w:cs="Simplified Arabic"/>
                <w:sz w:val="20"/>
                <w:szCs w:val="22"/>
                <w:rtl/>
                <w:lang w:val="en-GB" w:eastAsia="en-US"/>
              </w:rPr>
              <w:t>تحتوي المنطقة أيضا على موائل</w:t>
            </w:r>
            <w:r w:rsidRPr="00975D2F">
              <w:rPr>
                <w:rFonts w:cs="Simplified Arabic" w:hint="cs"/>
                <w:sz w:val="20"/>
                <w:szCs w:val="22"/>
                <w:rtl/>
                <w:lang w:val="en-GB" w:eastAsia="en-US" w:bidi="ar-EG"/>
              </w:rPr>
              <w:t xml:space="preserve"> لبعض </w:t>
            </w:r>
            <w:r w:rsidRPr="00975D2F">
              <w:rPr>
                <w:rFonts w:cs="Simplified Arabic" w:hint="cs"/>
                <w:sz w:val="20"/>
                <w:szCs w:val="22"/>
                <w:rtl/>
                <w:lang w:val="en-GB" w:eastAsia="en-US"/>
              </w:rPr>
              <w:t>ا</w:t>
            </w:r>
            <w:r w:rsidRPr="00975D2F">
              <w:rPr>
                <w:rFonts w:cs="Simplified Arabic"/>
                <w:sz w:val="20"/>
                <w:szCs w:val="22"/>
                <w:rtl/>
                <w:lang w:val="en-GB" w:eastAsia="en-US"/>
              </w:rPr>
              <w:t xml:space="preserve">لأنواع المهددة بالانقراض </w:t>
            </w:r>
            <w:r w:rsidRPr="00975D2F">
              <w:rPr>
                <w:rFonts w:cs="Simplified Arabic" w:hint="cs"/>
                <w:sz w:val="20"/>
                <w:szCs w:val="22"/>
                <w:rtl/>
                <w:lang w:val="en-GB" w:eastAsia="en-US"/>
              </w:rPr>
              <w:t>و</w:t>
            </w:r>
            <w:r w:rsidRPr="00975D2F">
              <w:rPr>
                <w:rFonts w:cs="Simplified Arabic"/>
                <w:sz w:val="20"/>
                <w:szCs w:val="22"/>
                <w:rtl/>
                <w:lang w:val="en-GB" w:eastAsia="en-US"/>
              </w:rPr>
              <w:t xml:space="preserve">المعرضة لخطر الانقراض </w:t>
            </w:r>
            <w:r w:rsidRPr="00975D2F">
              <w:rPr>
                <w:rFonts w:cs="Simplified Arabic" w:hint="cs"/>
                <w:sz w:val="20"/>
                <w:szCs w:val="22"/>
                <w:rtl/>
                <w:lang w:val="en-GB" w:eastAsia="en-US"/>
              </w:rPr>
              <w:t>والمعرضة ل</w:t>
            </w:r>
            <w:r w:rsidRPr="00975D2F">
              <w:rPr>
                <w:rFonts w:cs="Simplified Arabic"/>
                <w:sz w:val="20"/>
                <w:szCs w:val="22"/>
                <w:rtl/>
                <w:lang w:val="en-GB" w:eastAsia="en-US"/>
              </w:rPr>
              <w:t>انخفاض العدد و</w:t>
            </w:r>
            <w:r w:rsidRPr="00975D2F">
              <w:rPr>
                <w:rFonts w:cs="Simplified Arabic" w:hint="cs"/>
                <w:sz w:val="20"/>
                <w:szCs w:val="22"/>
                <w:rtl/>
                <w:lang w:val="en-GB" w:eastAsia="en-US"/>
              </w:rPr>
              <w:t>كذلك لبعض ال</w:t>
            </w:r>
            <w:r w:rsidRPr="00975D2F">
              <w:rPr>
                <w:rFonts w:cs="Simplified Arabic"/>
                <w:sz w:val="20"/>
                <w:szCs w:val="22"/>
                <w:rtl/>
                <w:lang w:val="en-GB" w:eastAsia="en-US"/>
              </w:rPr>
              <w:t>أنواع</w:t>
            </w:r>
            <w:r w:rsidRPr="00975D2F">
              <w:rPr>
                <w:rFonts w:cs="Simplified Arabic" w:hint="cs"/>
                <w:sz w:val="20"/>
                <w:szCs w:val="22"/>
                <w:rtl/>
                <w:lang w:val="en-GB" w:eastAsia="en-US"/>
              </w:rPr>
              <w:t xml:space="preserve"> </w:t>
            </w:r>
            <w:r w:rsidRPr="00975D2F">
              <w:rPr>
                <w:rFonts w:cs="Simplified Arabic"/>
                <w:sz w:val="20"/>
                <w:szCs w:val="22"/>
                <w:rtl/>
                <w:lang w:val="en-GB" w:eastAsia="en-US"/>
              </w:rPr>
              <w:t xml:space="preserve">المهاجرة </w:t>
            </w:r>
            <w:r w:rsidRPr="00975D2F">
              <w:rPr>
                <w:rFonts w:cs="Simplified Arabic" w:hint="cs"/>
                <w:sz w:val="20"/>
                <w:szCs w:val="22"/>
                <w:rtl/>
                <w:lang w:val="en-GB" w:eastAsia="en-US"/>
              </w:rPr>
              <w:t>التي توجد في</w:t>
            </w:r>
            <w:r w:rsidRPr="00975D2F">
              <w:rPr>
                <w:rFonts w:cs="Simplified Arabic"/>
                <w:sz w:val="20"/>
                <w:szCs w:val="22"/>
                <w:rtl/>
                <w:lang w:val="en-GB" w:eastAsia="en-US"/>
              </w:rPr>
              <w:t xml:space="preserve"> ال</w:t>
            </w:r>
            <w:r w:rsidRPr="00975D2F">
              <w:rPr>
                <w:rFonts w:cs="Simplified Arabic" w:hint="cs"/>
                <w:sz w:val="20"/>
                <w:szCs w:val="22"/>
                <w:rtl/>
                <w:lang w:val="en-GB" w:eastAsia="en-US"/>
              </w:rPr>
              <w:t>مياه السطحية</w:t>
            </w:r>
            <w:r w:rsidRPr="00975D2F">
              <w:rPr>
                <w:rFonts w:cs="Simplified Arabic"/>
                <w:sz w:val="20"/>
                <w:szCs w:val="22"/>
                <w:rtl/>
                <w:lang w:val="en-GB" w:eastAsia="en-US"/>
              </w:rPr>
              <w:t>، بما في ذلك الحيتانيات</w:t>
            </w:r>
            <w:r w:rsidRPr="00975D2F">
              <w:rPr>
                <w:rFonts w:cs="Simplified Arabic" w:hint="cs"/>
                <w:sz w:val="20"/>
                <w:szCs w:val="22"/>
                <w:rtl/>
                <w:lang w:val="en-GB" w:eastAsia="en-US"/>
              </w:rPr>
              <w:t>.</w:t>
            </w:r>
          </w:p>
          <w:p w14:paraId="52973232" w14:textId="77777777" w:rsidR="00975D2F" w:rsidRPr="00975D2F" w:rsidRDefault="00975D2F" w:rsidP="00975D2F">
            <w:pPr>
              <w:suppressLineNumbers/>
              <w:shd w:val="clear" w:color="auto" w:fill="FFFFFF"/>
              <w:suppressAutoHyphens/>
              <w:kinsoku w:val="0"/>
              <w:overflowPunct w:val="0"/>
              <w:autoSpaceDE w:val="0"/>
              <w:autoSpaceDN w:val="0"/>
              <w:bidi/>
              <w:jc w:val="both"/>
              <w:rPr>
                <w:rFonts w:cs="Simplified Arabic"/>
                <w:snapToGrid w:val="0"/>
                <w:color w:val="212121"/>
                <w:kern w:val="22"/>
                <w:sz w:val="20"/>
                <w:szCs w:val="22"/>
                <w:rtl/>
                <w:lang w:val="en-GB" w:eastAsia="ja-JP"/>
              </w:rPr>
            </w:pPr>
          </w:p>
          <w:p w14:paraId="0D6D9A5C" w14:textId="77777777" w:rsidR="00975D2F" w:rsidRPr="00975D2F" w:rsidRDefault="00975D2F" w:rsidP="00975D2F">
            <w:pPr>
              <w:suppressLineNumbers/>
              <w:shd w:val="clear" w:color="auto" w:fill="FFFFFF"/>
              <w:suppressAutoHyphens/>
              <w:kinsoku w:val="0"/>
              <w:overflowPunct w:val="0"/>
              <w:autoSpaceDE w:val="0"/>
              <w:autoSpaceDN w:val="0"/>
              <w:bidi/>
              <w:jc w:val="both"/>
              <w:rPr>
                <w:rFonts w:cs="Simplified Arabic"/>
                <w:snapToGrid w:val="0"/>
                <w:color w:val="212121"/>
                <w:kern w:val="22"/>
                <w:sz w:val="20"/>
                <w:szCs w:val="22"/>
                <w:lang w:val="en-GB" w:eastAsia="ja-JP"/>
              </w:rPr>
            </w:pPr>
          </w:p>
        </w:tc>
        <w:tc>
          <w:tcPr>
            <w:tcW w:w="464" w:type="dxa"/>
            <w:vAlign w:val="center"/>
          </w:tcPr>
          <w:p w14:paraId="40C76801"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450" w:type="dxa"/>
            <w:vAlign w:val="center"/>
          </w:tcPr>
          <w:p w14:paraId="3CEDCB20"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450" w:type="dxa"/>
            <w:vAlign w:val="center"/>
          </w:tcPr>
          <w:p w14:paraId="09965F86"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9" w:type="dxa"/>
            <w:vAlign w:val="center"/>
          </w:tcPr>
          <w:p w14:paraId="68DB4370"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6" w:type="dxa"/>
            <w:vAlign w:val="center"/>
          </w:tcPr>
          <w:p w14:paraId="3EB6FC86"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6" w:type="dxa"/>
            <w:vAlign w:val="center"/>
          </w:tcPr>
          <w:p w14:paraId="0D027C8C"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7" w:type="dxa"/>
            <w:vAlign w:val="center"/>
          </w:tcPr>
          <w:p w14:paraId="3370AE7F"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M</w:t>
            </w:r>
          </w:p>
        </w:tc>
      </w:tr>
      <w:tr w:rsidR="00975D2F" w:rsidRPr="00975D2F" w14:paraId="436B70AF" w14:textId="77777777" w:rsidTr="00975D2F">
        <w:trPr>
          <w:jc w:val="center"/>
        </w:trPr>
        <w:tc>
          <w:tcPr>
            <w:tcW w:w="9990" w:type="dxa"/>
            <w:shd w:val="clear" w:color="auto" w:fill="auto"/>
          </w:tcPr>
          <w:p w14:paraId="179CFDAD" w14:textId="77777777" w:rsidR="00975D2F" w:rsidRPr="00975D2F" w:rsidRDefault="00975D2F" w:rsidP="00975D2F">
            <w:pPr>
              <w:keepNext/>
              <w:keepLines/>
              <w:suppressLineNumbers/>
              <w:suppressAutoHyphens/>
              <w:kinsoku w:val="0"/>
              <w:overflowPunct w:val="0"/>
              <w:autoSpaceDE w:val="0"/>
              <w:autoSpaceDN w:val="0"/>
              <w:bidi/>
              <w:snapToGrid w:val="0"/>
              <w:ind w:left="425" w:hanging="425"/>
              <w:jc w:val="both"/>
              <w:rPr>
                <w:rFonts w:cs="Simplified Arabic"/>
                <w:b/>
                <w:bCs/>
                <w:snapToGrid w:val="0"/>
                <w:kern w:val="22"/>
                <w:sz w:val="20"/>
                <w:szCs w:val="22"/>
                <w:rtl/>
                <w:lang w:val="en-GB" w:eastAsia="en-US" w:bidi="ar-EG"/>
              </w:rPr>
            </w:pPr>
            <w:r w:rsidRPr="00975D2F">
              <w:rPr>
                <w:rFonts w:cs="Simplified Arabic"/>
                <w:b/>
                <w:bCs/>
                <w:sz w:val="20"/>
                <w:szCs w:val="22"/>
                <w:rtl/>
                <w:lang w:val="en-GB" w:eastAsia="en-US"/>
              </w:rPr>
              <w:lastRenderedPageBreak/>
              <w:t>9</w:t>
            </w:r>
            <w:r w:rsidRPr="00975D2F">
              <w:rPr>
                <w:rFonts w:cs="Simplified Arabic" w:hint="cs"/>
                <w:b/>
                <w:bCs/>
                <w:sz w:val="20"/>
                <w:szCs w:val="22"/>
                <w:rtl/>
                <w:lang w:val="en-GB" w:eastAsia="en-US"/>
              </w:rPr>
              <w:t>-</w:t>
            </w:r>
            <w:r w:rsidRPr="00975D2F">
              <w:rPr>
                <w:rFonts w:cs="Simplified Arabic"/>
                <w:b/>
                <w:bCs/>
                <w:sz w:val="20"/>
                <w:szCs w:val="22"/>
                <w:rtl/>
                <w:lang w:val="en-GB" w:eastAsia="en-US"/>
              </w:rPr>
              <w:tab/>
              <w:t>الجبل البحري</w:t>
            </w:r>
            <w:r w:rsidRPr="00975D2F">
              <w:rPr>
                <w:rFonts w:cs="Simplified Arabic" w:hint="cs"/>
                <w:b/>
                <w:bCs/>
                <w:sz w:val="20"/>
                <w:szCs w:val="22"/>
                <w:rtl/>
                <w:lang w:val="en-GB" w:eastAsia="en-US"/>
              </w:rPr>
              <w:t xml:space="preserve"> ال</w:t>
            </w:r>
            <w:r w:rsidRPr="00975D2F">
              <w:rPr>
                <w:rFonts w:cs="Simplified Arabic"/>
                <w:b/>
                <w:bCs/>
                <w:sz w:val="20"/>
                <w:szCs w:val="22"/>
                <w:rtl/>
                <w:lang w:val="en-GB" w:eastAsia="en-US"/>
              </w:rPr>
              <w:t>مدار</w:t>
            </w:r>
            <w:r w:rsidRPr="00975D2F">
              <w:rPr>
                <w:rFonts w:cs="Simplified Arabic" w:hint="cs"/>
                <w:b/>
                <w:bCs/>
                <w:sz w:val="20"/>
                <w:szCs w:val="22"/>
                <w:rtl/>
                <w:lang w:val="en-GB" w:eastAsia="en-US"/>
              </w:rPr>
              <w:t>ي</w:t>
            </w:r>
          </w:p>
          <w:p w14:paraId="7CBC8F3D" w14:textId="77777777" w:rsidR="00975D2F" w:rsidRPr="00975D2F" w:rsidRDefault="00975D2F" w:rsidP="006E3BED">
            <w:pPr>
              <w:numPr>
                <w:ilvl w:val="0"/>
                <w:numId w:val="161"/>
              </w:numPr>
              <w:suppressLineNumbers/>
              <w:suppressAutoHyphens/>
              <w:kinsoku w:val="0"/>
              <w:overflowPunct w:val="0"/>
              <w:autoSpaceDE w:val="0"/>
              <w:autoSpaceDN w:val="0"/>
              <w:bidi/>
              <w:contextualSpacing/>
              <w:jc w:val="both"/>
              <w:rPr>
                <w:rFonts w:cs="Simplified Arabic"/>
                <w:snapToGrid w:val="0"/>
                <w:kern w:val="22"/>
                <w:sz w:val="20"/>
                <w:szCs w:val="22"/>
                <w:lang w:val="en-GB" w:eastAsia="en-US"/>
              </w:rPr>
            </w:pPr>
            <w:r w:rsidRPr="00975D2F">
              <w:rPr>
                <w:rFonts w:cs="Simplified Arabic"/>
                <w:sz w:val="20"/>
                <w:szCs w:val="22"/>
                <w:rtl/>
                <w:lang w:val="en-GB" w:eastAsia="en-US"/>
              </w:rPr>
              <w:t>الموقع: يقع الجبل البحري</w:t>
            </w:r>
            <w:r w:rsidRPr="00975D2F">
              <w:rPr>
                <w:rFonts w:cs="Simplified Arabic" w:hint="cs"/>
                <w:sz w:val="20"/>
                <w:szCs w:val="22"/>
                <w:rtl/>
                <w:lang w:val="en-GB" w:eastAsia="en-US"/>
              </w:rPr>
              <w:t xml:space="preserve"> ال</w:t>
            </w:r>
            <w:r w:rsidRPr="00975D2F">
              <w:rPr>
                <w:rFonts w:cs="Simplified Arabic"/>
                <w:sz w:val="20"/>
                <w:szCs w:val="22"/>
                <w:rtl/>
                <w:lang w:val="en-GB" w:eastAsia="en-US"/>
              </w:rPr>
              <w:t>مدار</w:t>
            </w:r>
            <w:r w:rsidRPr="00975D2F">
              <w:rPr>
                <w:rFonts w:cs="Simplified Arabic" w:hint="cs"/>
                <w:sz w:val="20"/>
                <w:szCs w:val="22"/>
                <w:rtl/>
                <w:lang w:val="en-GB" w:eastAsia="en-US"/>
              </w:rPr>
              <w:t>ي</w:t>
            </w:r>
            <w:r w:rsidRPr="00975D2F">
              <w:rPr>
                <w:rFonts w:cs="Simplified Arabic"/>
                <w:sz w:val="20"/>
                <w:szCs w:val="22"/>
                <w:rtl/>
                <w:lang w:val="en-GB" w:eastAsia="en-US"/>
              </w:rPr>
              <w:t xml:space="preserve"> في شمال شرق المحيط الأطلسي (</w:t>
            </w:r>
            <w:r w:rsidRPr="00975D2F">
              <w:rPr>
                <w:rFonts w:cs="Simplified Arabic" w:hint="cs"/>
                <w:sz w:val="20"/>
                <w:szCs w:val="22"/>
                <w:rtl/>
                <w:lang w:val="en-GB" w:eastAsia="en-US"/>
              </w:rPr>
              <w:t>23</w:t>
            </w:r>
            <w:r w:rsidRPr="00975D2F">
              <w:rPr>
                <w:rFonts w:cs="Simplified Arabic"/>
                <w:sz w:val="20"/>
                <w:szCs w:val="22"/>
                <w:rtl/>
                <w:lang w:val="en-GB" w:eastAsia="en-US"/>
              </w:rPr>
              <w:t>°</w:t>
            </w:r>
            <w:r w:rsidRPr="00975D2F">
              <w:rPr>
                <w:rFonts w:cs="Simplified Arabic" w:hint="cs"/>
                <w:sz w:val="20"/>
                <w:szCs w:val="22"/>
                <w:rtl/>
                <w:lang w:val="en-GB" w:eastAsia="en-US"/>
              </w:rPr>
              <w:t>55</w:t>
            </w:r>
            <w:r w:rsidRPr="00975D2F">
              <w:rPr>
                <w:rFonts w:cs="Simplified Arabic"/>
                <w:sz w:val="20"/>
                <w:szCs w:val="22"/>
                <w:rtl/>
                <w:lang w:val="en-GB" w:eastAsia="en-US"/>
              </w:rPr>
              <w:t>'</w:t>
            </w:r>
            <w:r w:rsidRPr="00975D2F">
              <w:rPr>
                <w:rFonts w:cs="Simplified Arabic" w:hint="cs"/>
                <w:sz w:val="20"/>
                <w:szCs w:val="22"/>
                <w:rtl/>
                <w:lang w:val="en-GB" w:eastAsia="en-US"/>
              </w:rPr>
              <w:t xml:space="preserve"> </w:t>
            </w:r>
            <w:r w:rsidRPr="00975D2F">
              <w:rPr>
                <w:rFonts w:cs="Simplified Arabic"/>
                <w:sz w:val="20"/>
                <w:szCs w:val="22"/>
                <w:rtl/>
                <w:lang w:val="en-GB" w:eastAsia="en-US"/>
              </w:rPr>
              <w:t xml:space="preserve">شمالا، </w:t>
            </w:r>
            <w:r w:rsidRPr="00975D2F">
              <w:rPr>
                <w:rFonts w:cs="Simplified Arabic" w:hint="cs"/>
                <w:sz w:val="20"/>
                <w:szCs w:val="22"/>
                <w:rtl/>
                <w:lang w:val="en-GB" w:eastAsia="en-US"/>
              </w:rPr>
              <w:t>و20</w:t>
            </w:r>
            <w:r w:rsidRPr="00975D2F">
              <w:rPr>
                <w:rFonts w:cs="Simplified Arabic"/>
                <w:sz w:val="20"/>
                <w:szCs w:val="22"/>
                <w:rtl/>
                <w:lang w:val="en-GB" w:eastAsia="en-US"/>
              </w:rPr>
              <w:t>°</w:t>
            </w:r>
            <w:r w:rsidRPr="00975D2F">
              <w:rPr>
                <w:rFonts w:cs="Simplified Arabic" w:hint="cs"/>
                <w:sz w:val="20"/>
                <w:szCs w:val="22"/>
                <w:rtl/>
                <w:lang w:val="en-GB" w:eastAsia="en-US"/>
              </w:rPr>
              <w:t>45</w:t>
            </w:r>
            <w:r w:rsidRPr="00975D2F">
              <w:rPr>
                <w:rFonts w:cs="Simplified Arabic"/>
                <w:sz w:val="20"/>
                <w:szCs w:val="22"/>
                <w:rtl/>
                <w:lang w:val="en-GB" w:eastAsia="en-US"/>
              </w:rPr>
              <w:t>' غربا)</w:t>
            </w:r>
            <w:r w:rsidRPr="00975D2F">
              <w:rPr>
                <w:rFonts w:cs="Simplified Arabic" w:hint="cs"/>
                <w:sz w:val="20"/>
                <w:szCs w:val="22"/>
                <w:rtl/>
                <w:lang w:val="en-GB" w:eastAsia="en-US"/>
              </w:rPr>
              <w:t>،</w:t>
            </w:r>
            <w:r w:rsidRPr="00975D2F">
              <w:rPr>
                <w:rFonts w:cs="Simplified Arabic"/>
                <w:sz w:val="20"/>
                <w:szCs w:val="22"/>
                <w:rtl/>
                <w:lang w:val="en-GB" w:eastAsia="en-US"/>
              </w:rPr>
              <w:t xml:space="preserve"> على طول </w:t>
            </w:r>
            <w:r w:rsidRPr="00975D2F">
              <w:rPr>
                <w:rFonts w:cs="Simplified Arabic" w:hint="cs"/>
                <w:sz w:val="20"/>
                <w:szCs w:val="22"/>
                <w:rtl/>
                <w:lang w:val="en-GB" w:eastAsia="en-US"/>
              </w:rPr>
              <w:t>الحافة</w:t>
            </w:r>
            <w:r w:rsidRPr="00975D2F">
              <w:rPr>
                <w:rFonts w:cs="Simplified Arabic"/>
                <w:sz w:val="20"/>
                <w:szCs w:val="22"/>
                <w:rtl/>
                <w:lang w:val="en-GB" w:eastAsia="en-US"/>
              </w:rPr>
              <w:t xml:space="preserve"> القاري</w:t>
            </w:r>
            <w:r w:rsidRPr="00975D2F">
              <w:rPr>
                <w:rFonts w:cs="Simplified Arabic" w:hint="cs"/>
                <w:sz w:val="20"/>
                <w:szCs w:val="22"/>
                <w:rtl/>
                <w:lang w:val="en-GB" w:eastAsia="en-US"/>
              </w:rPr>
              <w:t>ة</w:t>
            </w:r>
            <w:r w:rsidRPr="00975D2F">
              <w:rPr>
                <w:rFonts w:cs="Simplified Arabic"/>
                <w:sz w:val="20"/>
                <w:szCs w:val="22"/>
                <w:rtl/>
                <w:lang w:val="en-GB" w:eastAsia="en-US"/>
              </w:rPr>
              <w:t xml:space="preserve"> الشمال غربي</w:t>
            </w:r>
            <w:r w:rsidRPr="00975D2F">
              <w:rPr>
                <w:rFonts w:cs="Simplified Arabic" w:hint="cs"/>
                <w:sz w:val="20"/>
                <w:szCs w:val="22"/>
                <w:rtl/>
                <w:lang w:val="en-GB" w:eastAsia="en-US"/>
              </w:rPr>
              <w:t>ة</w:t>
            </w:r>
            <w:r w:rsidRPr="00975D2F">
              <w:rPr>
                <w:rFonts w:cs="Simplified Arabic"/>
                <w:sz w:val="20"/>
                <w:szCs w:val="22"/>
                <w:rtl/>
                <w:lang w:val="en-GB" w:eastAsia="en-US"/>
              </w:rPr>
              <w:t xml:space="preserve"> لأفريقيا</w:t>
            </w:r>
            <w:r w:rsidRPr="00975D2F">
              <w:rPr>
                <w:rFonts w:cs="Simplified Arabic" w:hint="cs"/>
                <w:sz w:val="20"/>
                <w:szCs w:val="22"/>
                <w:rtl/>
                <w:lang w:val="en-GB" w:eastAsia="en-US"/>
              </w:rPr>
              <w:t>.</w:t>
            </w:r>
          </w:p>
          <w:p w14:paraId="68D01C9B" w14:textId="77777777" w:rsidR="00975D2F" w:rsidRPr="00975D2F" w:rsidRDefault="00975D2F" w:rsidP="006E3BED">
            <w:pPr>
              <w:numPr>
                <w:ilvl w:val="0"/>
                <w:numId w:val="161"/>
              </w:numPr>
              <w:suppressLineNumbers/>
              <w:suppressAutoHyphens/>
              <w:kinsoku w:val="0"/>
              <w:overflowPunct w:val="0"/>
              <w:autoSpaceDE w:val="0"/>
              <w:autoSpaceDN w:val="0"/>
              <w:bidi/>
              <w:jc w:val="both"/>
              <w:rPr>
                <w:rFonts w:cs="Simplified Arabic"/>
                <w:snapToGrid w:val="0"/>
                <w:kern w:val="22"/>
                <w:sz w:val="20"/>
                <w:szCs w:val="22"/>
                <w:lang w:val="en-GB" w:eastAsia="en-US"/>
              </w:rPr>
            </w:pPr>
            <w:r w:rsidRPr="00975D2F">
              <w:rPr>
                <w:rFonts w:cs="Simplified Arabic" w:hint="cs"/>
                <w:sz w:val="20"/>
                <w:szCs w:val="22"/>
                <w:rtl/>
                <w:lang w:val="en-GB" w:eastAsia="en-US"/>
              </w:rPr>
              <w:t xml:space="preserve">يشكل </w:t>
            </w:r>
            <w:r w:rsidRPr="00975D2F">
              <w:rPr>
                <w:rFonts w:cs="Simplified Arabic"/>
                <w:sz w:val="20"/>
                <w:szCs w:val="22"/>
                <w:rtl/>
                <w:lang w:val="en-GB" w:eastAsia="en-US"/>
              </w:rPr>
              <w:t>الجبل البحري</w:t>
            </w:r>
            <w:r w:rsidRPr="00975D2F">
              <w:rPr>
                <w:rFonts w:cs="Simplified Arabic" w:hint="cs"/>
                <w:sz w:val="20"/>
                <w:szCs w:val="22"/>
                <w:rtl/>
                <w:lang w:val="en-GB" w:eastAsia="en-US"/>
              </w:rPr>
              <w:t xml:space="preserve"> ال</w:t>
            </w:r>
            <w:r w:rsidRPr="00975D2F">
              <w:rPr>
                <w:rFonts w:cs="Simplified Arabic"/>
                <w:sz w:val="20"/>
                <w:szCs w:val="22"/>
                <w:rtl/>
                <w:lang w:val="en-GB" w:eastAsia="en-US"/>
              </w:rPr>
              <w:t>مدار</w:t>
            </w:r>
            <w:r w:rsidRPr="00975D2F">
              <w:rPr>
                <w:rFonts w:cs="Simplified Arabic" w:hint="cs"/>
                <w:sz w:val="20"/>
                <w:szCs w:val="22"/>
                <w:rtl/>
                <w:lang w:val="en-GB" w:eastAsia="en-US"/>
              </w:rPr>
              <w:t>ي</w:t>
            </w:r>
            <w:r w:rsidRPr="00975D2F">
              <w:rPr>
                <w:rFonts w:cs="Simplified Arabic"/>
                <w:sz w:val="20"/>
                <w:szCs w:val="22"/>
                <w:rtl/>
                <w:lang w:val="en-GB" w:eastAsia="en-US"/>
              </w:rPr>
              <w:t xml:space="preserve"> موطن</w:t>
            </w:r>
            <w:r w:rsidRPr="00975D2F">
              <w:rPr>
                <w:rFonts w:cs="Simplified Arabic" w:hint="cs"/>
                <w:sz w:val="20"/>
                <w:szCs w:val="22"/>
                <w:rtl/>
                <w:lang w:val="en-GB" w:eastAsia="en-US"/>
              </w:rPr>
              <w:t>ا</w:t>
            </w:r>
            <w:r w:rsidRPr="00975D2F">
              <w:rPr>
                <w:rFonts w:cs="Simplified Arabic"/>
                <w:sz w:val="20"/>
                <w:szCs w:val="22"/>
                <w:rtl/>
                <w:lang w:val="en-GB" w:eastAsia="en-US"/>
              </w:rPr>
              <w:t xml:space="preserve"> للعديد من الأ</w:t>
            </w:r>
            <w:r w:rsidRPr="00975D2F">
              <w:rPr>
                <w:rFonts w:cs="Simplified Arabic" w:hint="cs"/>
                <w:sz w:val="20"/>
                <w:szCs w:val="22"/>
                <w:rtl/>
                <w:lang w:val="en-GB" w:eastAsia="en-US"/>
              </w:rPr>
              <w:t>نواع</w:t>
            </w:r>
            <w:r w:rsidRPr="00975D2F">
              <w:rPr>
                <w:rFonts w:cs="Simplified Arabic"/>
                <w:sz w:val="20"/>
                <w:szCs w:val="22"/>
                <w:rtl/>
                <w:lang w:val="en-GB" w:eastAsia="en-US"/>
              </w:rPr>
              <w:t xml:space="preserve"> الضعيفة، بما في ذلك حدائق</w:t>
            </w:r>
            <w:r w:rsidRPr="00975D2F">
              <w:rPr>
                <w:rFonts w:cs="Simplified Arabic" w:hint="cs"/>
                <w:sz w:val="20"/>
                <w:szCs w:val="22"/>
                <w:rtl/>
                <w:lang w:val="en-GB" w:eastAsia="en-US"/>
              </w:rPr>
              <w:t xml:space="preserve"> المرجانيات</w:t>
            </w:r>
            <w:r w:rsidRPr="00975D2F">
              <w:rPr>
                <w:rFonts w:cs="Simplified Arabic"/>
                <w:sz w:val="20"/>
                <w:szCs w:val="22"/>
                <w:rtl/>
                <w:lang w:val="en-GB" w:eastAsia="en-US"/>
              </w:rPr>
              <w:t xml:space="preserve"> ال</w:t>
            </w:r>
            <w:r w:rsidRPr="00975D2F">
              <w:rPr>
                <w:rFonts w:cs="Simplified Arabic" w:hint="cs"/>
                <w:sz w:val="20"/>
                <w:szCs w:val="22"/>
                <w:rtl/>
                <w:lang w:val="en-GB" w:eastAsia="en-US"/>
              </w:rPr>
              <w:t>ثُمَانِ</w:t>
            </w:r>
            <w:r w:rsidRPr="00975D2F">
              <w:rPr>
                <w:rFonts w:cs="Simplified Arabic"/>
                <w:sz w:val="20"/>
                <w:szCs w:val="22"/>
                <w:rtl/>
                <w:lang w:val="en-GB" w:eastAsia="en-US"/>
              </w:rPr>
              <w:t>ي</w:t>
            </w:r>
            <w:r w:rsidRPr="00975D2F">
              <w:rPr>
                <w:rFonts w:cs="Simplified Arabic" w:hint="cs"/>
                <w:sz w:val="20"/>
                <w:szCs w:val="22"/>
                <w:rtl/>
                <w:lang w:val="en-GB" w:eastAsia="en-US"/>
              </w:rPr>
              <w:t>َّ</w:t>
            </w:r>
            <w:r w:rsidRPr="00975D2F">
              <w:rPr>
                <w:rFonts w:cs="Simplified Arabic"/>
                <w:sz w:val="20"/>
                <w:szCs w:val="22"/>
                <w:rtl/>
                <w:lang w:val="en-GB" w:eastAsia="en-US"/>
              </w:rPr>
              <w:t>ة عالية الكثافة</w:t>
            </w:r>
            <w:r w:rsidRPr="00975D2F">
              <w:rPr>
                <w:rFonts w:cs="Simplified Arabic" w:hint="cs"/>
                <w:sz w:val="20"/>
                <w:szCs w:val="22"/>
                <w:rtl/>
                <w:lang w:val="en-GB" w:eastAsia="en-US"/>
              </w:rPr>
              <w:t>،</w:t>
            </w:r>
            <w:r w:rsidRPr="00975D2F">
              <w:rPr>
                <w:rFonts w:cs="Simplified Arabic"/>
                <w:sz w:val="20"/>
                <w:szCs w:val="22"/>
                <w:rtl/>
                <w:lang w:val="en-GB" w:eastAsia="en-US"/>
              </w:rPr>
              <w:t xml:space="preserve"> و</w:t>
            </w:r>
            <w:r w:rsidRPr="00975D2F">
              <w:rPr>
                <w:rFonts w:cs="Simplified Arabic" w:hint="cs"/>
                <w:sz w:val="20"/>
                <w:szCs w:val="22"/>
                <w:rtl/>
                <w:lang w:val="en-GB" w:eastAsia="en-US"/>
              </w:rPr>
              <w:t>ال</w:t>
            </w:r>
            <w:r w:rsidRPr="00975D2F">
              <w:rPr>
                <w:rFonts w:cs="Simplified Arabic"/>
                <w:sz w:val="20"/>
                <w:szCs w:val="22"/>
                <w:rtl/>
                <w:lang w:val="en-GB" w:eastAsia="en-US"/>
              </w:rPr>
              <w:t xml:space="preserve">شعاب </w:t>
            </w:r>
            <w:r w:rsidRPr="00975D2F">
              <w:rPr>
                <w:rFonts w:cs="Simplified Arabic" w:hint="cs"/>
                <w:sz w:val="20"/>
                <w:szCs w:val="22"/>
                <w:rtl/>
                <w:lang w:val="en-GB" w:eastAsia="en-US" w:bidi="ar-EG"/>
              </w:rPr>
              <w:t xml:space="preserve">المنعزلة من نوع </w:t>
            </w:r>
            <w:proofErr w:type="spellStart"/>
            <w:r w:rsidRPr="00975D2F">
              <w:rPr>
                <w:rFonts w:cs="Simplified Arabic"/>
                <w:i/>
                <w:iCs/>
                <w:snapToGrid w:val="0"/>
                <w:kern w:val="22"/>
                <w:sz w:val="20"/>
                <w:szCs w:val="22"/>
                <w:lang w:val="en-GB" w:eastAsia="en-US"/>
              </w:rPr>
              <w:t>Solenosmiliavariabilis</w:t>
            </w:r>
            <w:proofErr w:type="spellEnd"/>
            <w:r w:rsidRPr="00975D2F">
              <w:rPr>
                <w:rFonts w:cs="Simplified Arabic" w:hint="cs"/>
                <w:sz w:val="20"/>
                <w:szCs w:val="22"/>
                <w:rtl/>
                <w:lang w:val="en-GB" w:eastAsia="en-US"/>
              </w:rPr>
              <w:t>،</w:t>
            </w:r>
            <w:r w:rsidRPr="00975D2F">
              <w:rPr>
                <w:rFonts w:cs="Simplified Arabic"/>
                <w:sz w:val="20"/>
                <w:szCs w:val="22"/>
                <w:rtl/>
                <w:lang w:val="en-GB" w:eastAsia="en-US"/>
              </w:rPr>
              <w:t xml:space="preserve"> و</w:t>
            </w:r>
            <w:r w:rsidRPr="00975D2F">
              <w:rPr>
                <w:rFonts w:cs="Simplified Arabic" w:hint="cs"/>
                <w:sz w:val="20"/>
                <w:szCs w:val="22"/>
                <w:rtl/>
                <w:lang w:val="en-GB" w:eastAsia="en-US"/>
              </w:rPr>
              <w:t xml:space="preserve">المنخربات من نوع </w:t>
            </w:r>
            <w:r w:rsidRPr="00975D2F">
              <w:rPr>
                <w:rFonts w:cs="Simplified Arabic"/>
                <w:snapToGrid w:val="0"/>
                <w:kern w:val="22"/>
                <w:sz w:val="20"/>
                <w:szCs w:val="22"/>
                <w:lang w:val="en-GB" w:eastAsia="en-US"/>
              </w:rPr>
              <w:t>xenophyophores</w:t>
            </w:r>
            <w:r w:rsidRPr="00975D2F">
              <w:rPr>
                <w:rFonts w:cs="Simplified Arabic" w:hint="cs"/>
                <w:sz w:val="20"/>
                <w:szCs w:val="22"/>
                <w:rtl/>
                <w:lang w:val="en-GB" w:eastAsia="en-US"/>
              </w:rPr>
              <w:t>،</w:t>
            </w:r>
            <w:r w:rsidRPr="00975D2F">
              <w:rPr>
                <w:rFonts w:cs="Simplified Arabic"/>
                <w:sz w:val="20"/>
                <w:szCs w:val="22"/>
                <w:rtl/>
                <w:lang w:val="en-GB" w:eastAsia="en-US"/>
              </w:rPr>
              <w:t xml:space="preserve"> وحقول </w:t>
            </w:r>
            <w:r w:rsidRPr="00975D2F">
              <w:rPr>
                <w:rFonts w:cs="Simplified Arabic" w:hint="cs"/>
                <w:sz w:val="20"/>
                <w:szCs w:val="22"/>
                <w:rtl/>
                <w:lang w:val="en-GB" w:eastAsia="en-US"/>
              </w:rPr>
              <w:t>زنابق البحر،</w:t>
            </w:r>
            <w:r w:rsidRPr="00975D2F">
              <w:rPr>
                <w:rFonts w:cs="Simplified Arabic"/>
                <w:sz w:val="20"/>
                <w:szCs w:val="22"/>
                <w:rtl/>
                <w:lang w:val="en-GB" w:eastAsia="en-US"/>
              </w:rPr>
              <w:t xml:space="preserve"> وأ</w:t>
            </w:r>
            <w:r w:rsidRPr="00975D2F">
              <w:rPr>
                <w:rFonts w:cs="Simplified Arabic" w:hint="cs"/>
                <w:sz w:val="20"/>
                <w:szCs w:val="22"/>
                <w:rtl/>
                <w:lang w:val="en-GB" w:eastAsia="en-US"/>
              </w:rPr>
              <w:t>ماكن تواجد</w:t>
            </w:r>
            <w:r w:rsidRPr="00975D2F">
              <w:rPr>
                <w:rFonts w:cs="Simplified Arabic"/>
                <w:sz w:val="20"/>
                <w:szCs w:val="22"/>
                <w:rtl/>
                <w:lang w:val="en-GB" w:eastAsia="en-US"/>
              </w:rPr>
              <w:t xml:space="preserve"> الإسفنج في أعماق البحار</w:t>
            </w:r>
            <w:r w:rsidRPr="00975D2F">
              <w:rPr>
                <w:rFonts w:cs="Simplified Arabic" w:hint="cs"/>
                <w:sz w:val="20"/>
                <w:szCs w:val="22"/>
                <w:rtl/>
                <w:lang w:val="en-GB" w:eastAsia="en-US"/>
              </w:rPr>
              <w:t xml:space="preserve">. وقد </w:t>
            </w:r>
            <w:r w:rsidRPr="00975D2F">
              <w:rPr>
                <w:rFonts w:cs="Simplified Arabic"/>
                <w:sz w:val="20"/>
                <w:szCs w:val="22"/>
                <w:rtl/>
                <w:lang w:val="en-GB" w:eastAsia="en-US"/>
              </w:rPr>
              <w:t>قدمت دراسة حديثة أول نظرة بيولوجية</w:t>
            </w:r>
            <w:r w:rsidRPr="00975D2F">
              <w:rPr>
                <w:rFonts w:cs="Simplified Arabic" w:hint="cs"/>
                <w:sz w:val="20"/>
                <w:szCs w:val="22"/>
                <w:rtl/>
                <w:lang w:val="en-GB" w:eastAsia="en-US" w:bidi="ar-EG"/>
              </w:rPr>
              <w:t xml:space="preserve"> متعمقة </w:t>
            </w:r>
            <w:r w:rsidRPr="00975D2F">
              <w:rPr>
                <w:rFonts w:cs="Simplified Arabic" w:hint="cs"/>
                <w:sz w:val="20"/>
                <w:szCs w:val="22"/>
                <w:rtl/>
                <w:lang w:val="en-GB" w:eastAsia="en-US"/>
              </w:rPr>
              <w:t>للتحقق</w:t>
            </w:r>
            <w:r w:rsidRPr="00975D2F">
              <w:rPr>
                <w:rFonts w:cs="Simplified Arabic"/>
                <w:sz w:val="20"/>
                <w:szCs w:val="22"/>
                <w:rtl/>
                <w:lang w:val="en-GB" w:eastAsia="en-US"/>
              </w:rPr>
              <w:t xml:space="preserve"> على أرض</w:t>
            </w:r>
            <w:r w:rsidRPr="00975D2F">
              <w:rPr>
                <w:rFonts w:cs="Simplified Arabic" w:hint="cs"/>
                <w:sz w:val="20"/>
                <w:szCs w:val="22"/>
                <w:rtl/>
                <w:lang w:val="en-GB" w:eastAsia="en-US"/>
              </w:rPr>
              <w:t xml:space="preserve"> الواقع م</w:t>
            </w:r>
            <w:r w:rsidRPr="00975D2F">
              <w:rPr>
                <w:rFonts w:cs="Simplified Arabic"/>
                <w:sz w:val="20"/>
                <w:szCs w:val="22"/>
                <w:rtl/>
                <w:lang w:val="en-GB" w:eastAsia="en-US"/>
              </w:rPr>
              <w:t xml:space="preserve">ن وجود نظم إيكولوجية </w:t>
            </w:r>
            <w:r w:rsidRPr="00975D2F">
              <w:rPr>
                <w:rFonts w:cs="Simplified Arabic" w:hint="cs"/>
                <w:sz w:val="20"/>
                <w:szCs w:val="22"/>
                <w:rtl/>
                <w:lang w:val="en-GB" w:eastAsia="en-US"/>
              </w:rPr>
              <w:t>يُ</w:t>
            </w:r>
            <w:r w:rsidRPr="00975D2F">
              <w:rPr>
                <w:rFonts w:cs="Simplified Arabic"/>
                <w:sz w:val="20"/>
                <w:szCs w:val="22"/>
                <w:rtl/>
                <w:lang w:val="en-GB" w:eastAsia="en-US"/>
              </w:rPr>
              <w:t>حتمل</w:t>
            </w:r>
            <w:r w:rsidRPr="00975D2F">
              <w:rPr>
                <w:rFonts w:cs="Simplified Arabic" w:hint="cs"/>
                <w:sz w:val="20"/>
                <w:szCs w:val="22"/>
                <w:rtl/>
                <w:lang w:val="en-GB" w:eastAsia="en-US"/>
              </w:rPr>
              <w:t xml:space="preserve"> أن تكون ضعيف</w:t>
            </w:r>
            <w:r w:rsidRPr="00975D2F">
              <w:rPr>
                <w:rFonts w:cs="Simplified Arabic"/>
                <w:sz w:val="20"/>
                <w:szCs w:val="22"/>
                <w:rtl/>
                <w:lang w:val="en-GB" w:eastAsia="en-US"/>
              </w:rPr>
              <w:t>ة على الجبل البحري المداري، إلى جانب نماذج تنبؤية ل</w:t>
            </w:r>
            <w:r w:rsidRPr="00975D2F">
              <w:rPr>
                <w:rFonts w:cs="Simplified Arabic" w:hint="cs"/>
                <w:sz w:val="20"/>
                <w:szCs w:val="22"/>
                <w:rtl/>
                <w:lang w:val="en-GB" w:eastAsia="en-US"/>
              </w:rPr>
              <w:t>توسيع</w:t>
            </w:r>
            <w:r w:rsidRPr="00975D2F">
              <w:rPr>
                <w:rFonts w:cs="Simplified Arabic"/>
                <w:sz w:val="20"/>
                <w:szCs w:val="22"/>
                <w:rtl/>
                <w:lang w:val="en-GB" w:eastAsia="en-US"/>
              </w:rPr>
              <w:t xml:space="preserve"> التغطية المكانية </w:t>
            </w:r>
            <w:r w:rsidRPr="00975D2F">
              <w:rPr>
                <w:rFonts w:cs="Simplified Arabic" w:hint="cs"/>
                <w:sz w:val="20"/>
                <w:szCs w:val="22"/>
                <w:rtl/>
                <w:lang w:val="en-GB" w:eastAsia="en-US"/>
              </w:rPr>
              <w:t>إلى خارج نطاق</w:t>
            </w:r>
            <w:r w:rsidRPr="00975D2F">
              <w:rPr>
                <w:rFonts w:cs="Simplified Arabic"/>
                <w:sz w:val="20"/>
                <w:szCs w:val="22"/>
                <w:rtl/>
                <w:lang w:val="en-GB" w:eastAsia="en-US"/>
              </w:rPr>
              <w:t xml:space="preserve"> الدراسات الاستقصائية التي تجريها المركبات التي تعمل عن بعد </w:t>
            </w:r>
            <w:r w:rsidRPr="00975D2F">
              <w:rPr>
                <w:rFonts w:cs="Simplified Arabic" w:hint="cs"/>
                <w:sz w:val="20"/>
                <w:szCs w:val="22"/>
                <w:rtl/>
                <w:lang w:val="en-GB" w:eastAsia="en-US"/>
              </w:rPr>
              <w:t>وتحت الماء المستقلة. وقد وجد نموذج التنبؤ ب</w:t>
            </w:r>
            <w:r w:rsidRPr="00975D2F">
              <w:rPr>
                <w:rFonts w:cs="Simplified Arabic"/>
                <w:sz w:val="20"/>
                <w:szCs w:val="22"/>
                <w:rtl/>
                <w:lang w:val="en-GB" w:eastAsia="en-US"/>
              </w:rPr>
              <w:t>الموائل للإسفنج الزجاجي (</w:t>
            </w:r>
            <w:proofErr w:type="spellStart"/>
            <w:r w:rsidRPr="00975D2F">
              <w:rPr>
                <w:rFonts w:cs="Simplified Arabic"/>
                <w:i/>
                <w:iCs/>
                <w:snapToGrid w:val="0"/>
                <w:kern w:val="22"/>
                <w:sz w:val="20"/>
                <w:szCs w:val="22"/>
                <w:lang w:val="en-GB" w:eastAsia="en-US"/>
              </w:rPr>
              <w:t>Poliopogonamadou</w:t>
            </w:r>
            <w:proofErr w:type="spellEnd"/>
            <w:r w:rsidRPr="00975D2F">
              <w:rPr>
                <w:rFonts w:cs="Simplified Arabic"/>
                <w:sz w:val="20"/>
                <w:szCs w:val="22"/>
                <w:rtl/>
                <w:lang w:val="en-GB" w:eastAsia="en-US"/>
              </w:rPr>
              <w:t>)</w:t>
            </w:r>
            <w:r w:rsidRPr="00975D2F">
              <w:rPr>
                <w:rFonts w:cs="Simplified Arabic" w:hint="cs"/>
                <w:sz w:val="20"/>
                <w:szCs w:val="22"/>
                <w:rtl/>
                <w:lang w:val="en-GB" w:eastAsia="en-US"/>
              </w:rPr>
              <w:t>،</w:t>
            </w:r>
            <w:r w:rsidRPr="00975D2F">
              <w:rPr>
                <w:rFonts w:cs="Simplified Arabic"/>
                <w:sz w:val="20"/>
                <w:szCs w:val="22"/>
                <w:rtl/>
                <w:lang w:val="en-GB" w:eastAsia="en-US"/>
              </w:rPr>
              <w:t xml:space="preserve"> وه</w:t>
            </w:r>
            <w:r w:rsidRPr="00975D2F">
              <w:rPr>
                <w:rFonts w:cs="Simplified Arabic" w:hint="cs"/>
                <w:sz w:val="20"/>
                <w:szCs w:val="22"/>
                <w:rtl/>
                <w:lang w:val="en-GB" w:eastAsia="en-US"/>
              </w:rPr>
              <w:t>و</w:t>
            </w:r>
            <w:r w:rsidRPr="00975D2F">
              <w:rPr>
                <w:rFonts w:cs="Simplified Arabic" w:hint="cs"/>
                <w:sz w:val="20"/>
                <w:szCs w:val="22"/>
                <w:rtl/>
                <w:lang w:val="en-GB" w:eastAsia="en-US" w:bidi="ar-EG"/>
              </w:rPr>
              <w:t xml:space="preserve"> نوع من الإسفنجيات السداسية </w:t>
            </w:r>
            <w:r w:rsidRPr="00975D2F">
              <w:rPr>
                <w:rFonts w:cs="Simplified Arabic" w:hint="cs"/>
                <w:sz w:val="20"/>
                <w:szCs w:val="22"/>
                <w:rtl/>
                <w:lang w:val="en-GB" w:eastAsia="en-US"/>
              </w:rPr>
              <w:t>ال</w:t>
            </w:r>
            <w:r w:rsidRPr="00975D2F">
              <w:rPr>
                <w:rFonts w:cs="Simplified Arabic"/>
                <w:sz w:val="20"/>
                <w:szCs w:val="22"/>
                <w:rtl/>
                <w:lang w:val="en-GB" w:eastAsia="en-US"/>
              </w:rPr>
              <w:t>مقيد</w:t>
            </w:r>
            <w:r w:rsidRPr="00975D2F">
              <w:rPr>
                <w:rFonts w:cs="Simplified Arabic" w:hint="cs"/>
                <w:sz w:val="20"/>
                <w:szCs w:val="22"/>
                <w:rtl/>
                <w:lang w:val="en-GB" w:eastAsia="en-US"/>
              </w:rPr>
              <w:t xml:space="preserve">ة </w:t>
            </w:r>
            <w:r w:rsidRPr="00975D2F">
              <w:rPr>
                <w:rFonts w:cs="Simplified Arabic" w:hint="cs"/>
                <w:sz w:val="20"/>
                <w:szCs w:val="22"/>
                <w:rtl/>
                <w:lang w:val="en-GB" w:eastAsia="en-US" w:bidi="ar-EG"/>
              </w:rPr>
              <w:t>بيو</w:t>
            </w:r>
            <w:r w:rsidRPr="00975D2F">
              <w:rPr>
                <w:rFonts w:cs="Simplified Arabic"/>
                <w:sz w:val="20"/>
                <w:szCs w:val="22"/>
                <w:rtl/>
                <w:lang w:val="en-GB" w:eastAsia="en-US"/>
              </w:rPr>
              <w:t>جغرافيا و</w:t>
            </w:r>
            <w:r w:rsidRPr="00975D2F">
              <w:rPr>
                <w:rFonts w:cs="Simplified Arabic" w:hint="cs"/>
                <w:sz w:val="20"/>
                <w:szCs w:val="22"/>
                <w:rtl/>
                <w:lang w:val="en-GB" w:eastAsia="en-US"/>
              </w:rPr>
              <w:t xml:space="preserve">التي </w:t>
            </w:r>
            <w:r w:rsidRPr="00975D2F">
              <w:rPr>
                <w:rFonts w:cs="Simplified Arabic"/>
                <w:sz w:val="20"/>
                <w:szCs w:val="22"/>
                <w:rtl/>
                <w:lang w:val="en-GB" w:eastAsia="en-US"/>
              </w:rPr>
              <w:t xml:space="preserve">تشكل </w:t>
            </w:r>
            <w:r w:rsidRPr="00975D2F">
              <w:rPr>
                <w:rFonts w:cs="Simplified Arabic" w:hint="cs"/>
                <w:sz w:val="20"/>
                <w:szCs w:val="22"/>
                <w:rtl/>
                <w:lang w:val="en-GB" w:eastAsia="en-US"/>
              </w:rPr>
              <w:t>أماكن</w:t>
            </w:r>
            <w:r w:rsidRPr="00975D2F">
              <w:rPr>
                <w:rFonts w:cs="Simplified Arabic"/>
                <w:sz w:val="20"/>
                <w:szCs w:val="22"/>
                <w:rtl/>
                <w:lang w:val="en-GB" w:eastAsia="en-US"/>
              </w:rPr>
              <w:t xml:space="preserve"> واسعة شبه أحادية الخصوصية، </w:t>
            </w:r>
            <w:r w:rsidRPr="00975D2F">
              <w:rPr>
                <w:rFonts w:cs="Simplified Arabic" w:hint="cs"/>
                <w:sz w:val="20"/>
                <w:szCs w:val="22"/>
                <w:rtl/>
                <w:lang w:val="en-GB" w:eastAsia="en-US"/>
              </w:rPr>
              <w:t>أنّ الموائل المفضلة لهذا النوع هي سفوح الجبال</w:t>
            </w:r>
            <w:r w:rsidRPr="00975D2F">
              <w:rPr>
                <w:rFonts w:cs="Simplified Arabic"/>
                <w:sz w:val="20"/>
                <w:szCs w:val="22"/>
                <w:rtl/>
                <w:lang w:val="en-GB" w:eastAsia="en-US"/>
              </w:rPr>
              <w:t xml:space="preserve"> البحرية العميقة لهذه المنطقة </w:t>
            </w:r>
            <w:r w:rsidRPr="00975D2F">
              <w:rPr>
                <w:rFonts w:cs="Simplified Arabic" w:hint="cs"/>
                <w:sz w:val="20"/>
                <w:szCs w:val="22"/>
                <w:rtl/>
                <w:lang w:val="en-GB" w:eastAsia="en-US"/>
              </w:rPr>
              <w:t>داخل</w:t>
            </w:r>
            <w:r w:rsidRPr="00975D2F">
              <w:rPr>
                <w:rFonts w:cs="Simplified Arabic"/>
                <w:sz w:val="20"/>
                <w:szCs w:val="22"/>
                <w:rtl/>
                <w:lang w:val="en-GB" w:eastAsia="en-US"/>
              </w:rPr>
              <w:t xml:space="preserve"> نظام أوقيانوغرافي ضيق للغاية</w:t>
            </w:r>
            <w:r w:rsidRPr="00975D2F">
              <w:rPr>
                <w:rFonts w:cs="Simplified Arabic" w:hint="cs"/>
                <w:sz w:val="20"/>
                <w:szCs w:val="22"/>
                <w:rtl/>
                <w:lang w:val="en-GB" w:eastAsia="en-US"/>
              </w:rPr>
              <w:t>.</w:t>
            </w:r>
          </w:p>
        </w:tc>
        <w:tc>
          <w:tcPr>
            <w:tcW w:w="464" w:type="dxa"/>
            <w:vAlign w:val="center"/>
          </w:tcPr>
          <w:p w14:paraId="12E6537B"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450" w:type="dxa"/>
            <w:vAlign w:val="center"/>
          </w:tcPr>
          <w:p w14:paraId="291D621D"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w:t>
            </w:r>
          </w:p>
        </w:tc>
        <w:tc>
          <w:tcPr>
            <w:tcW w:w="450" w:type="dxa"/>
            <w:vAlign w:val="center"/>
          </w:tcPr>
          <w:p w14:paraId="6749B080"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9" w:type="dxa"/>
            <w:vAlign w:val="center"/>
          </w:tcPr>
          <w:p w14:paraId="110500A9"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6" w:type="dxa"/>
            <w:vAlign w:val="center"/>
          </w:tcPr>
          <w:p w14:paraId="07F704ED"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M</w:t>
            </w:r>
          </w:p>
        </w:tc>
        <w:tc>
          <w:tcPr>
            <w:tcW w:w="506" w:type="dxa"/>
            <w:vAlign w:val="center"/>
          </w:tcPr>
          <w:p w14:paraId="2A84AE0C"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7" w:type="dxa"/>
            <w:vAlign w:val="center"/>
          </w:tcPr>
          <w:p w14:paraId="3F15D3CF"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r>
      <w:tr w:rsidR="00975D2F" w:rsidRPr="00975D2F" w14:paraId="07648F28" w14:textId="77777777" w:rsidTr="00975D2F">
        <w:trPr>
          <w:jc w:val="center"/>
        </w:trPr>
        <w:tc>
          <w:tcPr>
            <w:tcW w:w="9990" w:type="dxa"/>
            <w:shd w:val="clear" w:color="auto" w:fill="auto"/>
          </w:tcPr>
          <w:p w14:paraId="0BCEC42B" w14:textId="77777777" w:rsidR="00975D2F" w:rsidRPr="00975D2F" w:rsidRDefault="00975D2F" w:rsidP="00975D2F">
            <w:pPr>
              <w:keepNext/>
              <w:keepLines/>
              <w:suppressLineNumbers/>
              <w:suppressAutoHyphens/>
              <w:kinsoku w:val="0"/>
              <w:overflowPunct w:val="0"/>
              <w:autoSpaceDE w:val="0"/>
              <w:autoSpaceDN w:val="0"/>
              <w:bidi/>
              <w:snapToGrid w:val="0"/>
              <w:ind w:left="425" w:hanging="425"/>
              <w:jc w:val="both"/>
              <w:rPr>
                <w:rFonts w:cs="Simplified Arabic"/>
                <w:b/>
                <w:bCs/>
                <w:snapToGrid w:val="0"/>
                <w:kern w:val="22"/>
                <w:sz w:val="20"/>
                <w:szCs w:val="22"/>
                <w:rtl/>
                <w:lang w:val="en-GB" w:eastAsia="en-US" w:bidi="ar-EG"/>
              </w:rPr>
            </w:pPr>
            <w:r w:rsidRPr="00975D2F">
              <w:rPr>
                <w:rFonts w:cs="Simplified Arabic"/>
                <w:b/>
                <w:bCs/>
                <w:sz w:val="20"/>
                <w:szCs w:val="22"/>
                <w:rtl/>
                <w:lang w:val="en-GB" w:eastAsia="en-US"/>
              </w:rPr>
              <w:t>10</w:t>
            </w:r>
            <w:r w:rsidRPr="00975D2F">
              <w:rPr>
                <w:rFonts w:cs="Simplified Arabic" w:hint="cs"/>
                <w:b/>
                <w:bCs/>
                <w:sz w:val="20"/>
                <w:szCs w:val="22"/>
                <w:rtl/>
                <w:lang w:val="en-GB" w:eastAsia="en-US"/>
              </w:rPr>
              <w:t>-</w:t>
            </w:r>
            <w:r w:rsidRPr="00975D2F">
              <w:rPr>
                <w:rFonts w:cs="Simplified Arabic"/>
                <w:b/>
                <w:bCs/>
                <w:sz w:val="20"/>
                <w:szCs w:val="22"/>
                <w:rtl/>
                <w:lang w:val="en-GB" w:eastAsia="en-US"/>
              </w:rPr>
              <w:tab/>
              <w:t>مجم</w:t>
            </w:r>
            <w:r w:rsidRPr="00975D2F">
              <w:rPr>
                <w:rFonts w:cs="Simplified Arabic" w:hint="cs"/>
                <w:b/>
                <w:bCs/>
                <w:sz w:val="20"/>
                <w:szCs w:val="22"/>
                <w:rtl/>
                <w:lang w:val="en-GB" w:eastAsia="en-US"/>
              </w:rPr>
              <w:t>ّ</w:t>
            </w:r>
            <w:r w:rsidRPr="00975D2F">
              <w:rPr>
                <w:rFonts w:cs="Simplified Arabic"/>
                <w:b/>
                <w:bCs/>
                <w:sz w:val="20"/>
                <w:szCs w:val="22"/>
                <w:rtl/>
                <w:lang w:val="en-GB" w:eastAsia="en-US"/>
              </w:rPr>
              <w:t>ع</w:t>
            </w:r>
            <w:r w:rsidRPr="00975D2F">
              <w:rPr>
                <w:rFonts w:cs="Simplified Arabic" w:hint="cs"/>
                <w:b/>
                <w:bCs/>
                <w:sz w:val="20"/>
                <w:szCs w:val="22"/>
                <w:rtl/>
                <w:lang w:val="en-GB" w:eastAsia="en-US" w:bidi="ar-EG"/>
              </w:rPr>
              <w:t xml:space="preserve"> </w:t>
            </w:r>
            <w:r w:rsidRPr="00975D2F">
              <w:rPr>
                <w:rFonts w:cs="Simplified Arabic" w:hint="cs"/>
                <w:b/>
                <w:bCs/>
                <w:sz w:val="20"/>
                <w:szCs w:val="22"/>
                <w:rtl/>
                <w:lang w:val="en-GB" w:eastAsia="en-US"/>
              </w:rPr>
              <w:t xml:space="preserve">جبال </w:t>
            </w:r>
            <w:r w:rsidRPr="00975D2F">
              <w:rPr>
                <w:rFonts w:cs="Simplified Arabic"/>
                <w:b/>
                <w:bCs/>
                <w:sz w:val="20"/>
                <w:szCs w:val="22"/>
                <w:rtl/>
                <w:lang w:val="en-GB" w:eastAsia="en-US"/>
              </w:rPr>
              <w:t>أتلانتيس</w:t>
            </w:r>
            <w:r w:rsidRPr="00975D2F">
              <w:rPr>
                <w:rFonts w:cs="Simplified Arabic" w:hint="cs"/>
                <w:b/>
                <w:bCs/>
                <w:sz w:val="20"/>
                <w:szCs w:val="22"/>
                <w:rtl/>
                <w:lang w:val="en-GB" w:eastAsia="en-US" w:bidi="ar-EG"/>
              </w:rPr>
              <w:t>-ميتيور البحرية</w:t>
            </w:r>
          </w:p>
          <w:p w14:paraId="164849E4" w14:textId="77777777" w:rsidR="00975D2F" w:rsidRPr="00975D2F" w:rsidRDefault="00975D2F" w:rsidP="006E3BED">
            <w:pPr>
              <w:numPr>
                <w:ilvl w:val="0"/>
                <w:numId w:val="158"/>
              </w:numPr>
              <w:suppressLineNumbers/>
              <w:suppressAutoHyphens/>
              <w:kinsoku w:val="0"/>
              <w:overflowPunct w:val="0"/>
              <w:autoSpaceDE w:val="0"/>
              <w:autoSpaceDN w:val="0"/>
              <w:bidi/>
              <w:jc w:val="both"/>
              <w:rPr>
                <w:rFonts w:cs="Simplified Arabic"/>
                <w:snapToGrid w:val="0"/>
                <w:kern w:val="22"/>
                <w:sz w:val="20"/>
                <w:szCs w:val="22"/>
                <w:lang w:val="en-GB" w:eastAsia="en-US"/>
              </w:rPr>
            </w:pPr>
            <w:r w:rsidRPr="00975D2F">
              <w:rPr>
                <w:rFonts w:cs="Simplified Arabic"/>
                <w:sz w:val="20"/>
                <w:szCs w:val="22"/>
                <w:rtl/>
                <w:lang w:val="en-GB" w:eastAsia="en-US"/>
              </w:rPr>
              <w:t>الموقع: تقع</w:t>
            </w:r>
            <w:r w:rsidRPr="00975D2F">
              <w:rPr>
                <w:rFonts w:cs="Simplified Arabic" w:hint="cs"/>
                <w:sz w:val="20"/>
                <w:szCs w:val="22"/>
                <w:rtl/>
                <w:lang w:val="en-GB" w:eastAsia="en-US"/>
              </w:rPr>
              <w:t xml:space="preserve"> هذه</w:t>
            </w:r>
            <w:r w:rsidRPr="00975D2F">
              <w:rPr>
                <w:rFonts w:cs="Simplified Arabic"/>
                <w:sz w:val="20"/>
                <w:szCs w:val="22"/>
                <w:rtl/>
                <w:lang w:val="en-GB" w:eastAsia="en-US"/>
              </w:rPr>
              <w:t xml:space="preserve"> المنطقة على بعد حوالي 700 ك</w:t>
            </w:r>
            <w:r w:rsidRPr="00975D2F">
              <w:rPr>
                <w:rFonts w:cs="Simplified Arabic" w:hint="cs"/>
                <w:sz w:val="20"/>
                <w:szCs w:val="22"/>
                <w:rtl/>
                <w:lang w:val="en-GB" w:eastAsia="en-US"/>
              </w:rPr>
              <w:t>يلو</w:t>
            </w:r>
            <w:r w:rsidRPr="00975D2F">
              <w:rPr>
                <w:rFonts w:cs="Simplified Arabic"/>
                <w:sz w:val="20"/>
                <w:szCs w:val="22"/>
                <w:rtl/>
                <w:lang w:val="en-GB" w:eastAsia="en-US"/>
              </w:rPr>
              <w:t>م</w:t>
            </w:r>
            <w:r w:rsidRPr="00975D2F">
              <w:rPr>
                <w:rFonts w:cs="Simplified Arabic" w:hint="cs"/>
                <w:sz w:val="20"/>
                <w:szCs w:val="22"/>
                <w:rtl/>
                <w:lang w:val="en-GB" w:eastAsia="en-US"/>
              </w:rPr>
              <w:t xml:space="preserve">تر من </w:t>
            </w:r>
            <w:r w:rsidRPr="00975D2F">
              <w:rPr>
                <w:rFonts w:cs="Simplified Arabic"/>
                <w:sz w:val="20"/>
                <w:szCs w:val="22"/>
                <w:rtl/>
                <w:lang w:val="en-GB" w:eastAsia="en-US"/>
              </w:rPr>
              <w:t xml:space="preserve">جنوب جزر الأزور وحوالي </w:t>
            </w:r>
            <w:r w:rsidRPr="00975D2F">
              <w:rPr>
                <w:rFonts w:cs="Simplified Arabic" w:hint="cs"/>
                <w:sz w:val="20"/>
                <w:szCs w:val="22"/>
                <w:rtl/>
                <w:lang w:val="en-GB" w:eastAsia="en-US"/>
              </w:rPr>
              <w:t>500 1</w:t>
            </w:r>
            <w:r w:rsidRPr="00975D2F">
              <w:rPr>
                <w:rFonts w:cs="Simplified Arabic"/>
                <w:sz w:val="20"/>
                <w:szCs w:val="22"/>
                <w:rtl/>
                <w:lang w:val="en-GB" w:eastAsia="en-US"/>
              </w:rPr>
              <w:t xml:space="preserve"> ك</w:t>
            </w:r>
            <w:r w:rsidRPr="00975D2F">
              <w:rPr>
                <w:rFonts w:cs="Simplified Arabic" w:hint="cs"/>
                <w:sz w:val="20"/>
                <w:szCs w:val="22"/>
                <w:rtl/>
                <w:lang w:val="en-GB" w:eastAsia="en-US"/>
              </w:rPr>
              <w:t>يلو</w:t>
            </w:r>
            <w:r w:rsidRPr="00975D2F">
              <w:rPr>
                <w:rFonts w:cs="Simplified Arabic"/>
                <w:sz w:val="20"/>
                <w:szCs w:val="22"/>
                <w:rtl/>
                <w:lang w:val="en-GB" w:eastAsia="en-US"/>
              </w:rPr>
              <w:t>م</w:t>
            </w:r>
            <w:r w:rsidRPr="00975D2F">
              <w:rPr>
                <w:rFonts w:cs="Simplified Arabic" w:hint="cs"/>
                <w:sz w:val="20"/>
                <w:szCs w:val="22"/>
                <w:rtl/>
                <w:lang w:val="en-GB" w:eastAsia="en-US"/>
              </w:rPr>
              <w:t>تر من</w:t>
            </w:r>
            <w:r w:rsidRPr="00975D2F">
              <w:rPr>
                <w:rFonts w:cs="Simplified Arabic"/>
                <w:sz w:val="20"/>
                <w:szCs w:val="22"/>
                <w:rtl/>
                <w:lang w:val="en-GB" w:eastAsia="en-US"/>
              </w:rPr>
              <w:t xml:space="preserve"> شمال غرب أفريقيا. </w:t>
            </w:r>
            <w:r w:rsidRPr="00975D2F">
              <w:rPr>
                <w:rFonts w:cs="Simplified Arabic" w:hint="cs"/>
                <w:sz w:val="20"/>
                <w:szCs w:val="22"/>
                <w:rtl/>
                <w:lang w:val="en-GB" w:eastAsia="en-US" w:bidi="ar-EG"/>
              </w:rPr>
              <w:t>و</w:t>
            </w:r>
            <w:r w:rsidRPr="00975D2F">
              <w:rPr>
                <w:rFonts w:cs="Simplified Arabic"/>
                <w:sz w:val="20"/>
                <w:szCs w:val="22"/>
                <w:rtl/>
                <w:lang w:val="en-GB" w:eastAsia="en-US"/>
              </w:rPr>
              <w:t>تبلغ مساح</w:t>
            </w:r>
            <w:r w:rsidRPr="00975D2F">
              <w:rPr>
                <w:rFonts w:cs="Simplified Arabic" w:hint="cs"/>
                <w:sz w:val="20"/>
                <w:szCs w:val="22"/>
                <w:rtl/>
                <w:lang w:val="en-GB" w:eastAsia="en-US"/>
              </w:rPr>
              <w:t xml:space="preserve">ة </w:t>
            </w:r>
            <w:r w:rsidRPr="00975D2F">
              <w:rPr>
                <w:rFonts w:cs="Simplified Arabic"/>
                <w:sz w:val="20"/>
                <w:szCs w:val="22"/>
                <w:rtl/>
                <w:lang w:val="en-GB" w:eastAsia="en-US"/>
              </w:rPr>
              <w:t xml:space="preserve">المنطقة الإجمالية </w:t>
            </w:r>
            <w:r w:rsidRPr="00975D2F">
              <w:rPr>
                <w:rFonts w:cs="Simplified Arabic" w:hint="cs"/>
                <w:sz w:val="20"/>
                <w:szCs w:val="22"/>
                <w:rtl/>
                <w:lang w:val="en-GB" w:eastAsia="en-US"/>
              </w:rPr>
              <w:t>079 134</w:t>
            </w:r>
            <w:r w:rsidRPr="00975D2F">
              <w:rPr>
                <w:rFonts w:cs="Simplified Arabic"/>
                <w:sz w:val="20"/>
                <w:szCs w:val="22"/>
                <w:rtl/>
                <w:lang w:val="en-GB" w:eastAsia="en-US"/>
              </w:rPr>
              <w:t xml:space="preserve"> كيلومتر</w:t>
            </w:r>
            <w:r w:rsidRPr="00975D2F">
              <w:rPr>
                <w:rFonts w:cs="Simplified Arabic" w:hint="cs"/>
                <w:sz w:val="20"/>
                <w:szCs w:val="22"/>
                <w:rtl/>
                <w:lang w:val="en-GB" w:eastAsia="en-US"/>
              </w:rPr>
              <w:t>ا</w:t>
            </w:r>
            <w:r w:rsidRPr="00975D2F">
              <w:rPr>
                <w:rFonts w:cs="Simplified Arabic"/>
                <w:sz w:val="20"/>
                <w:szCs w:val="22"/>
                <w:rtl/>
                <w:lang w:val="en-GB" w:eastAsia="en-US"/>
              </w:rPr>
              <w:t xml:space="preserve"> مربع</w:t>
            </w:r>
            <w:r w:rsidRPr="00975D2F">
              <w:rPr>
                <w:rFonts w:cs="Simplified Arabic" w:hint="cs"/>
                <w:sz w:val="20"/>
                <w:szCs w:val="22"/>
                <w:rtl/>
                <w:lang w:val="en-GB" w:eastAsia="en-US"/>
              </w:rPr>
              <w:t>ا</w:t>
            </w:r>
            <w:r w:rsidRPr="00975D2F">
              <w:rPr>
                <w:rFonts w:cs="Simplified Arabic"/>
                <w:sz w:val="20"/>
                <w:szCs w:val="22"/>
                <w:rtl/>
                <w:lang w:val="en-GB" w:eastAsia="en-US"/>
              </w:rPr>
              <w:t>، وتتراوح أعماق</w:t>
            </w:r>
            <w:r w:rsidRPr="00975D2F">
              <w:rPr>
                <w:rFonts w:cs="Simplified Arabic" w:hint="cs"/>
                <w:sz w:val="20"/>
                <w:szCs w:val="22"/>
                <w:rtl/>
                <w:lang w:val="en-GB" w:eastAsia="en-US"/>
              </w:rPr>
              <w:t xml:space="preserve"> المياه في</w:t>
            </w:r>
            <w:r w:rsidRPr="00975D2F">
              <w:rPr>
                <w:rFonts w:cs="Simplified Arabic"/>
                <w:sz w:val="20"/>
                <w:szCs w:val="22"/>
                <w:rtl/>
                <w:lang w:val="en-GB" w:eastAsia="en-US"/>
              </w:rPr>
              <w:t>ها بين 265 مترا (قمة جبل أتلانت</w:t>
            </w:r>
            <w:r w:rsidRPr="00975D2F">
              <w:rPr>
                <w:rFonts w:cs="Simplified Arabic" w:hint="cs"/>
                <w:sz w:val="20"/>
                <w:szCs w:val="22"/>
                <w:rtl/>
                <w:lang w:val="en-GB" w:eastAsia="en-US"/>
              </w:rPr>
              <w:t>ي</w:t>
            </w:r>
            <w:r w:rsidRPr="00975D2F">
              <w:rPr>
                <w:rFonts w:cs="Simplified Arabic"/>
                <w:sz w:val="20"/>
                <w:szCs w:val="22"/>
                <w:rtl/>
                <w:lang w:val="en-GB" w:eastAsia="en-US"/>
              </w:rPr>
              <w:t>س</w:t>
            </w:r>
            <w:r w:rsidRPr="00975D2F">
              <w:rPr>
                <w:rFonts w:cs="Simplified Arabic" w:hint="cs"/>
                <w:sz w:val="20"/>
                <w:szCs w:val="22"/>
                <w:rtl/>
                <w:lang w:val="en-GB" w:eastAsia="en-US"/>
              </w:rPr>
              <w:t xml:space="preserve"> </w:t>
            </w:r>
            <w:r w:rsidRPr="00975D2F">
              <w:rPr>
                <w:rFonts w:cs="Simplified Arabic"/>
                <w:sz w:val="20"/>
                <w:szCs w:val="22"/>
                <w:rtl/>
                <w:lang w:val="en-GB" w:eastAsia="en-US"/>
              </w:rPr>
              <w:t xml:space="preserve">البحري) </w:t>
            </w:r>
            <w:r w:rsidRPr="00975D2F">
              <w:rPr>
                <w:rFonts w:cs="Simplified Arabic" w:hint="cs"/>
                <w:sz w:val="20"/>
                <w:szCs w:val="22"/>
                <w:rtl/>
                <w:lang w:val="en-GB" w:eastAsia="en-US"/>
              </w:rPr>
              <w:t>و800 4</w:t>
            </w:r>
            <w:r w:rsidRPr="00975D2F">
              <w:rPr>
                <w:rFonts w:cs="Simplified Arabic"/>
                <w:sz w:val="20"/>
                <w:szCs w:val="22"/>
                <w:rtl/>
                <w:lang w:val="en-GB" w:eastAsia="en-US"/>
              </w:rPr>
              <w:t xml:space="preserve"> متر (أسفل جبل </w:t>
            </w:r>
            <w:r w:rsidRPr="00975D2F">
              <w:rPr>
                <w:rFonts w:cs="Simplified Arabic" w:hint="cs"/>
                <w:sz w:val="20"/>
                <w:szCs w:val="22"/>
                <w:rtl/>
                <w:lang w:val="en-GB" w:eastAsia="en-US"/>
              </w:rPr>
              <w:t>غريت ميتيور</w:t>
            </w:r>
            <w:r w:rsidRPr="00975D2F">
              <w:rPr>
                <w:rFonts w:cs="Simplified Arabic"/>
                <w:sz w:val="20"/>
                <w:szCs w:val="22"/>
                <w:rtl/>
                <w:lang w:val="en-GB" w:eastAsia="en-US"/>
              </w:rPr>
              <w:t xml:space="preserve"> البحري)</w:t>
            </w:r>
            <w:r w:rsidRPr="00975D2F">
              <w:rPr>
                <w:rFonts w:cs="Simplified Arabic" w:hint="cs"/>
                <w:sz w:val="20"/>
                <w:szCs w:val="22"/>
                <w:rtl/>
                <w:lang w:val="en-GB" w:eastAsia="en-US"/>
              </w:rPr>
              <w:t xml:space="preserve">. </w:t>
            </w:r>
            <w:r w:rsidRPr="00975D2F">
              <w:rPr>
                <w:rFonts w:cs="Simplified Arabic"/>
                <w:sz w:val="20"/>
                <w:szCs w:val="22"/>
                <w:rtl/>
                <w:lang w:val="en-GB" w:eastAsia="en-US"/>
              </w:rPr>
              <w:t>و</w:t>
            </w:r>
            <w:r w:rsidRPr="00975D2F">
              <w:rPr>
                <w:rFonts w:cs="Simplified Arabic" w:hint="cs"/>
                <w:sz w:val="20"/>
                <w:szCs w:val="22"/>
                <w:rtl/>
                <w:lang w:val="en-GB" w:eastAsia="en-US"/>
              </w:rPr>
              <w:t>ي</w:t>
            </w:r>
            <w:r w:rsidRPr="00975D2F">
              <w:rPr>
                <w:rFonts w:cs="Simplified Arabic"/>
                <w:sz w:val="20"/>
                <w:szCs w:val="22"/>
                <w:rtl/>
                <w:lang w:val="en-GB" w:eastAsia="en-US"/>
              </w:rPr>
              <w:t>ح</w:t>
            </w:r>
            <w:r w:rsidRPr="00975D2F">
              <w:rPr>
                <w:rFonts w:cs="Simplified Arabic" w:hint="cs"/>
                <w:sz w:val="20"/>
                <w:szCs w:val="22"/>
                <w:rtl/>
                <w:lang w:val="en-GB" w:eastAsia="en-US"/>
              </w:rPr>
              <w:t>ُ</w:t>
            </w:r>
            <w:r w:rsidRPr="00975D2F">
              <w:rPr>
                <w:rFonts w:cs="Simplified Arabic"/>
                <w:sz w:val="20"/>
                <w:szCs w:val="22"/>
                <w:rtl/>
                <w:lang w:val="en-GB" w:eastAsia="en-US"/>
              </w:rPr>
              <w:t>د</w:t>
            </w:r>
            <w:r w:rsidRPr="00975D2F">
              <w:rPr>
                <w:rFonts w:cs="Simplified Arabic" w:hint="cs"/>
                <w:sz w:val="20"/>
                <w:szCs w:val="22"/>
                <w:rtl/>
                <w:lang w:val="en-GB" w:eastAsia="en-US"/>
              </w:rPr>
              <w:t xml:space="preserve">ّ </w:t>
            </w:r>
            <w:r w:rsidRPr="00975D2F">
              <w:rPr>
                <w:rFonts w:cs="Simplified Arabic"/>
                <w:sz w:val="20"/>
                <w:szCs w:val="22"/>
                <w:rtl/>
                <w:lang w:val="en-GB" w:eastAsia="en-US"/>
              </w:rPr>
              <w:t>المنطقة</w:t>
            </w:r>
            <w:r w:rsidRPr="00975D2F">
              <w:rPr>
                <w:rFonts w:cs="Simplified Arabic" w:hint="cs"/>
                <w:sz w:val="20"/>
                <w:szCs w:val="22"/>
                <w:rtl/>
                <w:lang w:val="en-GB" w:eastAsia="en-US"/>
              </w:rPr>
              <w:t xml:space="preserve"> خطّا العرض</w:t>
            </w:r>
            <w:r w:rsidRPr="00975D2F">
              <w:rPr>
                <w:rFonts w:cs="Simplified Arabic" w:hint="cs"/>
                <w:sz w:val="20"/>
                <w:szCs w:val="22"/>
                <w:rtl/>
                <w:lang w:val="en-GB" w:eastAsia="en-US" w:bidi="ar-EG"/>
              </w:rPr>
              <w:t xml:space="preserve"> </w:t>
            </w:r>
            <w:r w:rsidRPr="00975D2F">
              <w:rPr>
                <w:rFonts w:cs="Simplified Arabic" w:hint="cs"/>
                <w:sz w:val="20"/>
                <w:szCs w:val="22"/>
                <w:rtl/>
                <w:lang w:val="en-GB" w:eastAsia="en-US"/>
              </w:rPr>
              <w:t>35</w:t>
            </w:r>
            <w:r w:rsidRPr="00975D2F">
              <w:rPr>
                <w:rFonts w:cs="Simplified Arabic"/>
                <w:sz w:val="20"/>
                <w:szCs w:val="22"/>
                <w:rtl/>
                <w:lang w:val="en-GB" w:eastAsia="en-US"/>
              </w:rPr>
              <w:t>°</w:t>
            </w:r>
            <w:r w:rsidRPr="00975D2F">
              <w:rPr>
                <w:rFonts w:cs="Simplified Arabic" w:hint="cs"/>
                <w:sz w:val="20"/>
                <w:szCs w:val="22"/>
                <w:rtl/>
                <w:lang w:val="en-GB" w:eastAsia="en-US"/>
              </w:rPr>
              <w:t>30</w:t>
            </w:r>
            <w:r w:rsidRPr="00975D2F">
              <w:rPr>
                <w:rFonts w:cs="Simplified Arabic"/>
                <w:sz w:val="20"/>
                <w:szCs w:val="22"/>
                <w:rtl/>
                <w:lang w:val="en-GB" w:eastAsia="en-US"/>
              </w:rPr>
              <w:t>'</w:t>
            </w:r>
            <w:r w:rsidRPr="00975D2F">
              <w:rPr>
                <w:rFonts w:cs="Simplified Arabic" w:hint="cs"/>
                <w:sz w:val="20"/>
                <w:szCs w:val="22"/>
                <w:rtl/>
                <w:lang w:val="en-GB" w:eastAsia="en-US"/>
              </w:rPr>
              <w:t>0،000</w:t>
            </w:r>
            <w:r w:rsidRPr="00975D2F">
              <w:rPr>
                <w:rFonts w:cs="Simplified Arabic"/>
                <w:sz w:val="20"/>
                <w:szCs w:val="22"/>
                <w:rtl/>
                <w:lang w:val="en-GB" w:eastAsia="en-US"/>
              </w:rPr>
              <w:t>'' و</w:t>
            </w:r>
            <w:r w:rsidRPr="00975D2F">
              <w:rPr>
                <w:rFonts w:cs="Simplified Arabic" w:hint="cs"/>
                <w:sz w:val="20"/>
                <w:szCs w:val="22"/>
                <w:rtl/>
                <w:lang w:val="en-GB" w:eastAsia="en-US"/>
              </w:rPr>
              <w:t>29</w:t>
            </w:r>
            <w:r w:rsidRPr="00975D2F">
              <w:rPr>
                <w:rFonts w:cs="Simplified Arabic"/>
                <w:sz w:val="20"/>
                <w:szCs w:val="22"/>
                <w:rtl/>
                <w:lang w:val="en-GB" w:eastAsia="en-US"/>
              </w:rPr>
              <w:t>°</w:t>
            </w:r>
            <w:r w:rsidRPr="00975D2F">
              <w:rPr>
                <w:rFonts w:cs="Simplified Arabic" w:hint="cs"/>
                <w:sz w:val="20"/>
                <w:szCs w:val="22"/>
                <w:rtl/>
                <w:lang w:val="en-GB" w:eastAsia="en-US"/>
              </w:rPr>
              <w:t>12</w:t>
            </w:r>
            <w:r w:rsidRPr="00975D2F">
              <w:rPr>
                <w:rFonts w:cs="Simplified Arabic"/>
                <w:sz w:val="20"/>
                <w:szCs w:val="22"/>
                <w:rtl/>
                <w:lang w:val="en-GB" w:eastAsia="en-US"/>
              </w:rPr>
              <w:t>'</w:t>
            </w:r>
            <w:r w:rsidRPr="00975D2F">
              <w:rPr>
                <w:rFonts w:cs="Simplified Arabic" w:hint="cs"/>
                <w:sz w:val="20"/>
                <w:szCs w:val="22"/>
                <w:rtl/>
                <w:lang w:val="en-GB" w:eastAsia="en-US"/>
              </w:rPr>
              <w:t>0،000</w:t>
            </w:r>
            <w:r w:rsidRPr="00975D2F">
              <w:rPr>
                <w:rFonts w:cs="Simplified Arabic"/>
                <w:sz w:val="20"/>
                <w:szCs w:val="22"/>
                <w:rtl/>
                <w:lang w:val="en-GB" w:eastAsia="en-US"/>
              </w:rPr>
              <w:t xml:space="preserve">'' </w:t>
            </w:r>
            <w:r w:rsidRPr="00975D2F">
              <w:rPr>
                <w:rFonts w:cs="Simplified Arabic" w:hint="cs"/>
                <w:sz w:val="20"/>
                <w:szCs w:val="22"/>
                <w:rtl/>
                <w:lang w:val="en-GB" w:eastAsia="en-US"/>
              </w:rPr>
              <w:t>شمالا و</w:t>
            </w:r>
            <w:r w:rsidRPr="00975D2F">
              <w:rPr>
                <w:rFonts w:cs="Simplified Arabic"/>
                <w:sz w:val="20"/>
                <w:szCs w:val="22"/>
                <w:rtl/>
                <w:lang w:val="en-GB" w:eastAsia="en-US"/>
              </w:rPr>
              <w:t>خط</w:t>
            </w:r>
            <w:r w:rsidRPr="00975D2F">
              <w:rPr>
                <w:rFonts w:cs="Simplified Arabic" w:hint="cs"/>
                <w:sz w:val="20"/>
                <w:szCs w:val="22"/>
                <w:rtl/>
                <w:lang w:val="en-GB" w:eastAsia="en-US"/>
              </w:rPr>
              <w:t>ّا</w:t>
            </w:r>
            <w:r w:rsidRPr="00975D2F">
              <w:rPr>
                <w:rFonts w:cs="Simplified Arabic"/>
                <w:sz w:val="20"/>
                <w:szCs w:val="22"/>
                <w:rtl/>
                <w:lang w:val="en-GB" w:eastAsia="en-US"/>
              </w:rPr>
              <w:t xml:space="preserve"> الطول </w:t>
            </w:r>
            <w:r w:rsidRPr="00975D2F">
              <w:rPr>
                <w:rFonts w:cs="Simplified Arabic" w:hint="cs"/>
                <w:sz w:val="20"/>
                <w:szCs w:val="22"/>
                <w:rtl/>
                <w:lang w:val="en-GB" w:eastAsia="en-US"/>
              </w:rPr>
              <w:t>-27</w:t>
            </w:r>
            <w:r w:rsidRPr="00975D2F">
              <w:rPr>
                <w:rFonts w:cs="Simplified Arabic"/>
                <w:sz w:val="20"/>
                <w:szCs w:val="22"/>
                <w:rtl/>
                <w:lang w:val="en-GB" w:eastAsia="en-US"/>
              </w:rPr>
              <w:t>°</w:t>
            </w:r>
            <w:r w:rsidRPr="00975D2F">
              <w:rPr>
                <w:rFonts w:cs="Simplified Arabic" w:hint="cs"/>
                <w:sz w:val="20"/>
                <w:szCs w:val="22"/>
                <w:rtl/>
                <w:lang w:val="en-GB" w:eastAsia="en-US"/>
              </w:rPr>
              <w:t>0</w:t>
            </w:r>
            <w:r w:rsidRPr="00975D2F">
              <w:rPr>
                <w:rFonts w:cs="Simplified Arabic"/>
                <w:sz w:val="20"/>
                <w:szCs w:val="22"/>
                <w:rtl/>
                <w:lang w:val="en-GB" w:eastAsia="en-US"/>
              </w:rPr>
              <w:t>'</w:t>
            </w:r>
            <w:r w:rsidRPr="00975D2F">
              <w:rPr>
                <w:rFonts w:cs="Simplified Arabic" w:hint="cs"/>
                <w:sz w:val="20"/>
                <w:szCs w:val="22"/>
                <w:rtl/>
                <w:lang w:val="en-GB" w:eastAsia="en-US"/>
              </w:rPr>
              <w:t>0،000</w:t>
            </w:r>
            <w:r w:rsidRPr="00975D2F">
              <w:rPr>
                <w:rFonts w:cs="Simplified Arabic"/>
                <w:sz w:val="20"/>
                <w:szCs w:val="22"/>
                <w:rtl/>
                <w:lang w:val="en-GB" w:eastAsia="en-US"/>
              </w:rPr>
              <w:t>''</w:t>
            </w:r>
            <w:r w:rsidRPr="00975D2F">
              <w:rPr>
                <w:rFonts w:cs="Simplified Arabic" w:hint="cs"/>
                <w:sz w:val="20"/>
                <w:szCs w:val="22"/>
                <w:rtl/>
                <w:lang w:val="en-GB" w:eastAsia="en-US"/>
              </w:rPr>
              <w:t xml:space="preserve"> و</w:t>
            </w:r>
            <w:r w:rsidRPr="00975D2F">
              <w:rPr>
                <w:rFonts w:cs="Simplified Arabic"/>
                <w:sz w:val="20"/>
                <w:szCs w:val="22"/>
                <w:rtl/>
                <w:lang w:val="en-GB" w:eastAsia="en-US"/>
              </w:rPr>
              <w:noBreakHyphen/>
            </w:r>
            <w:r w:rsidRPr="00975D2F">
              <w:rPr>
                <w:rFonts w:cs="Simplified Arabic" w:hint="cs"/>
                <w:sz w:val="20"/>
                <w:szCs w:val="22"/>
                <w:rtl/>
                <w:lang w:val="en-GB" w:eastAsia="en-US"/>
              </w:rPr>
              <w:t>31</w:t>
            </w:r>
            <w:r w:rsidRPr="00975D2F">
              <w:rPr>
                <w:rFonts w:cs="Simplified Arabic"/>
                <w:sz w:val="20"/>
                <w:szCs w:val="22"/>
                <w:rtl/>
                <w:lang w:val="en-GB" w:eastAsia="en-US"/>
              </w:rPr>
              <w:t>°</w:t>
            </w:r>
            <w:r w:rsidRPr="00975D2F">
              <w:rPr>
                <w:rFonts w:cs="Simplified Arabic" w:hint="cs"/>
                <w:sz w:val="20"/>
                <w:szCs w:val="22"/>
                <w:rtl/>
                <w:lang w:val="en-GB" w:eastAsia="en-US"/>
              </w:rPr>
              <w:t>30</w:t>
            </w:r>
            <w:r w:rsidRPr="00975D2F">
              <w:rPr>
                <w:rFonts w:cs="Simplified Arabic"/>
                <w:sz w:val="20"/>
                <w:szCs w:val="22"/>
                <w:rtl/>
                <w:lang w:val="en-GB" w:eastAsia="en-US"/>
              </w:rPr>
              <w:t>'</w:t>
            </w:r>
            <w:r w:rsidRPr="00975D2F">
              <w:rPr>
                <w:rFonts w:cs="Simplified Arabic" w:hint="cs"/>
                <w:sz w:val="20"/>
                <w:szCs w:val="22"/>
                <w:rtl/>
                <w:lang w:val="en-GB" w:eastAsia="en-US"/>
              </w:rPr>
              <w:t>0،000</w:t>
            </w:r>
            <w:r w:rsidRPr="00975D2F">
              <w:rPr>
                <w:rFonts w:cs="Simplified Arabic"/>
                <w:sz w:val="20"/>
                <w:szCs w:val="22"/>
                <w:rtl/>
                <w:lang w:val="en-GB" w:eastAsia="en-US"/>
              </w:rPr>
              <w:t>''</w:t>
            </w:r>
            <w:r w:rsidRPr="00975D2F">
              <w:rPr>
                <w:rFonts w:cs="Simplified Arabic" w:hint="cs"/>
                <w:sz w:val="20"/>
                <w:szCs w:val="22"/>
                <w:rtl/>
                <w:lang w:val="en-GB" w:eastAsia="en-US"/>
              </w:rPr>
              <w:t xml:space="preserve"> غربا</w:t>
            </w:r>
            <w:r w:rsidRPr="00975D2F">
              <w:rPr>
                <w:rFonts w:cs="Simplified Arabic"/>
                <w:sz w:val="20"/>
                <w:szCs w:val="22"/>
                <w:rtl/>
                <w:lang w:val="en-GB" w:eastAsia="en-US"/>
              </w:rPr>
              <w:t>.</w:t>
            </w:r>
          </w:p>
          <w:p w14:paraId="6E476001" w14:textId="77777777" w:rsidR="00975D2F" w:rsidRPr="00975D2F" w:rsidRDefault="00975D2F" w:rsidP="006E3BED">
            <w:pPr>
              <w:numPr>
                <w:ilvl w:val="0"/>
                <w:numId w:val="158"/>
              </w:numPr>
              <w:suppressLineNumbers/>
              <w:suppressAutoHyphens/>
              <w:kinsoku w:val="0"/>
              <w:overflowPunct w:val="0"/>
              <w:autoSpaceDE w:val="0"/>
              <w:autoSpaceDN w:val="0"/>
              <w:bidi/>
              <w:jc w:val="both"/>
              <w:rPr>
                <w:rFonts w:cs="Simplified Arabic"/>
                <w:snapToGrid w:val="0"/>
                <w:kern w:val="22"/>
                <w:sz w:val="20"/>
                <w:szCs w:val="22"/>
                <w:lang w:val="en-GB" w:eastAsia="en-US" w:bidi="ar-EG"/>
              </w:rPr>
            </w:pPr>
            <w:r w:rsidRPr="00975D2F">
              <w:rPr>
                <w:rFonts w:cs="Simplified Arabic"/>
                <w:sz w:val="20"/>
                <w:szCs w:val="22"/>
                <w:rtl/>
                <w:lang w:val="en-GB" w:eastAsia="en-US"/>
              </w:rPr>
              <w:t>يحتوي مجم</w:t>
            </w:r>
            <w:r w:rsidRPr="00975D2F">
              <w:rPr>
                <w:rFonts w:cs="Simplified Arabic" w:hint="cs"/>
                <w:sz w:val="20"/>
                <w:szCs w:val="22"/>
                <w:rtl/>
                <w:lang w:val="en-GB" w:eastAsia="en-US"/>
              </w:rPr>
              <w:t>ّ</w:t>
            </w:r>
            <w:r w:rsidRPr="00975D2F">
              <w:rPr>
                <w:rFonts w:cs="Simplified Arabic"/>
                <w:sz w:val="20"/>
                <w:szCs w:val="22"/>
                <w:rtl/>
                <w:lang w:val="en-GB" w:eastAsia="en-US"/>
              </w:rPr>
              <w:t>ع</w:t>
            </w:r>
            <w:r w:rsidRPr="00975D2F">
              <w:rPr>
                <w:rFonts w:cs="Simplified Arabic" w:hint="cs"/>
                <w:sz w:val="20"/>
                <w:szCs w:val="22"/>
                <w:rtl/>
                <w:lang w:val="en-GB" w:eastAsia="en-US"/>
              </w:rPr>
              <w:t xml:space="preserve"> جبال </w:t>
            </w:r>
            <w:r w:rsidRPr="00975D2F">
              <w:rPr>
                <w:rFonts w:cs="Simplified Arabic"/>
                <w:sz w:val="20"/>
                <w:szCs w:val="22"/>
                <w:rtl/>
                <w:lang w:val="en-GB" w:eastAsia="en-US"/>
              </w:rPr>
              <w:t>أتلانتيس-ميتيور</w:t>
            </w:r>
            <w:r w:rsidRPr="00975D2F">
              <w:rPr>
                <w:rFonts w:cs="Simplified Arabic" w:hint="cs"/>
                <w:sz w:val="20"/>
                <w:szCs w:val="22"/>
                <w:rtl/>
                <w:lang w:val="en-GB" w:eastAsia="en-US"/>
              </w:rPr>
              <w:t xml:space="preserve"> البحرية</w:t>
            </w:r>
            <w:r w:rsidRPr="00975D2F">
              <w:rPr>
                <w:rFonts w:cs="Simplified Arabic"/>
                <w:sz w:val="20"/>
                <w:szCs w:val="22"/>
                <w:rtl/>
                <w:lang w:val="en-GB" w:eastAsia="en-US"/>
              </w:rPr>
              <w:t xml:space="preserve"> على 10 جبال بحرية</w:t>
            </w:r>
            <w:r w:rsidRPr="00975D2F">
              <w:rPr>
                <w:rFonts w:cs="Simplified Arabic" w:hint="cs"/>
                <w:sz w:val="20"/>
                <w:szCs w:val="22"/>
                <w:rtl/>
                <w:lang w:val="en-GB" w:eastAsia="en-US"/>
              </w:rPr>
              <w:t xml:space="preserve">. </w:t>
            </w:r>
            <w:r w:rsidRPr="00975D2F">
              <w:rPr>
                <w:rFonts w:cs="Simplified Arabic" w:hint="cs"/>
                <w:sz w:val="20"/>
                <w:szCs w:val="22"/>
                <w:rtl/>
                <w:lang w:val="en-GB" w:eastAsia="en-US" w:bidi="ar-EG"/>
              </w:rPr>
              <w:t xml:space="preserve">وتشكل </w:t>
            </w:r>
            <w:r w:rsidRPr="00975D2F">
              <w:rPr>
                <w:rFonts w:cs="Simplified Arabic"/>
                <w:sz w:val="20"/>
                <w:szCs w:val="22"/>
                <w:rtl/>
                <w:lang w:val="en-GB" w:eastAsia="en-US"/>
              </w:rPr>
              <w:t xml:space="preserve">هذه الجبال البحرية </w:t>
            </w:r>
            <w:r w:rsidRPr="00975D2F">
              <w:rPr>
                <w:rFonts w:cs="Simplified Arabic" w:hint="cs"/>
                <w:sz w:val="20"/>
                <w:szCs w:val="22"/>
                <w:rtl/>
                <w:lang w:val="en-GB" w:eastAsia="en-US"/>
              </w:rPr>
              <w:t>بؤرا</w:t>
            </w:r>
            <w:r w:rsidRPr="00975D2F">
              <w:rPr>
                <w:rFonts w:cs="Simplified Arabic"/>
                <w:sz w:val="20"/>
                <w:szCs w:val="22"/>
                <w:rtl/>
                <w:lang w:val="en-GB" w:eastAsia="en-US"/>
              </w:rPr>
              <w:t xml:space="preserve"> للحياة البحرية ومناطق ذات إنتاجية </w:t>
            </w:r>
            <w:r w:rsidRPr="00975D2F">
              <w:rPr>
                <w:rFonts w:cs="Simplified Arabic" w:hint="cs"/>
                <w:sz w:val="20"/>
                <w:szCs w:val="22"/>
                <w:rtl/>
                <w:lang w:val="en-GB" w:eastAsia="en-US"/>
              </w:rPr>
              <w:t>محسَّنة</w:t>
            </w:r>
            <w:r w:rsidRPr="00975D2F">
              <w:rPr>
                <w:rFonts w:cs="Simplified Arabic"/>
                <w:sz w:val="20"/>
                <w:szCs w:val="22"/>
                <w:rtl/>
                <w:lang w:val="en-GB" w:eastAsia="en-US"/>
              </w:rPr>
              <w:t>، ولا سيما إذا قورنت بالمناطق السحيقة المحيطة بها</w:t>
            </w:r>
            <w:r w:rsidRPr="00975D2F">
              <w:rPr>
                <w:rFonts w:cs="Simplified Arabic" w:hint="cs"/>
                <w:sz w:val="20"/>
                <w:szCs w:val="22"/>
                <w:rtl/>
                <w:lang w:val="en-GB" w:eastAsia="en-US"/>
              </w:rPr>
              <w:t>. و</w:t>
            </w:r>
            <w:r w:rsidRPr="00975D2F">
              <w:rPr>
                <w:rFonts w:cs="Simplified Arabic"/>
                <w:sz w:val="20"/>
                <w:szCs w:val="22"/>
                <w:rtl/>
                <w:lang w:val="en-GB" w:eastAsia="en-US"/>
              </w:rPr>
              <w:t>تبلغ مساحة مجم</w:t>
            </w:r>
            <w:r w:rsidRPr="00975D2F">
              <w:rPr>
                <w:rFonts w:cs="Simplified Arabic" w:hint="cs"/>
                <w:sz w:val="20"/>
                <w:szCs w:val="22"/>
                <w:rtl/>
                <w:lang w:val="en-GB" w:eastAsia="en-US"/>
              </w:rPr>
              <w:t>ّ</w:t>
            </w:r>
            <w:r w:rsidRPr="00975D2F">
              <w:rPr>
                <w:rFonts w:cs="Simplified Arabic"/>
                <w:sz w:val="20"/>
                <w:szCs w:val="22"/>
                <w:rtl/>
                <w:lang w:val="en-GB" w:eastAsia="en-US"/>
              </w:rPr>
              <w:t>ع الجبال البحرية</w:t>
            </w:r>
            <w:r w:rsidRPr="00975D2F">
              <w:rPr>
                <w:rFonts w:cs="Simplified Arabic" w:hint="cs"/>
                <w:sz w:val="20"/>
                <w:szCs w:val="22"/>
                <w:rtl/>
                <w:lang w:val="en-GB" w:eastAsia="en-US"/>
              </w:rPr>
              <w:t xml:space="preserve"> هذا</w:t>
            </w:r>
            <w:r w:rsidRPr="00975D2F">
              <w:rPr>
                <w:rFonts w:cs="Simplified Arabic"/>
                <w:sz w:val="20"/>
                <w:szCs w:val="22"/>
                <w:rtl/>
                <w:lang w:val="en-GB" w:eastAsia="en-US"/>
              </w:rPr>
              <w:t xml:space="preserve"> </w:t>
            </w:r>
            <w:r w:rsidRPr="00975D2F">
              <w:rPr>
                <w:rFonts w:cs="Simplified Arabic" w:hint="cs"/>
                <w:sz w:val="20"/>
                <w:szCs w:val="22"/>
                <w:rtl/>
                <w:lang w:val="en-GB" w:eastAsia="en-US"/>
              </w:rPr>
              <w:t>079 134</w:t>
            </w:r>
            <w:r w:rsidRPr="00975D2F">
              <w:rPr>
                <w:rFonts w:cs="Simplified Arabic"/>
                <w:sz w:val="20"/>
                <w:szCs w:val="22"/>
                <w:rtl/>
                <w:lang w:val="en-GB" w:eastAsia="en-US"/>
              </w:rPr>
              <w:t xml:space="preserve"> كيلومتر</w:t>
            </w:r>
            <w:r w:rsidRPr="00975D2F">
              <w:rPr>
                <w:rFonts w:cs="Simplified Arabic" w:hint="cs"/>
                <w:sz w:val="20"/>
                <w:szCs w:val="22"/>
                <w:rtl/>
                <w:lang w:val="en-GB" w:eastAsia="en-US"/>
              </w:rPr>
              <w:t>ا</w:t>
            </w:r>
            <w:r w:rsidRPr="00975D2F">
              <w:rPr>
                <w:rFonts w:cs="Simplified Arabic"/>
                <w:sz w:val="20"/>
                <w:szCs w:val="22"/>
                <w:rtl/>
                <w:lang w:val="en-GB" w:eastAsia="en-US"/>
              </w:rPr>
              <w:t xml:space="preserve"> مربع</w:t>
            </w:r>
            <w:r w:rsidRPr="00975D2F">
              <w:rPr>
                <w:rFonts w:cs="Simplified Arabic" w:hint="cs"/>
                <w:sz w:val="20"/>
                <w:szCs w:val="22"/>
                <w:rtl/>
                <w:lang w:val="en-GB" w:eastAsia="en-US"/>
              </w:rPr>
              <w:t>ا</w:t>
            </w:r>
            <w:r w:rsidRPr="00975D2F">
              <w:rPr>
                <w:rFonts w:cs="Simplified Arabic"/>
                <w:sz w:val="20"/>
                <w:szCs w:val="22"/>
                <w:rtl/>
                <w:lang w:val="en-GB" w:eastAsia="en-US"/>
              </w:rPr>
              <w:t>، وتتراوح أعماق</w:t>
            </w:r>
            <w:r w:rsidRPr="00975D2F">
              <w:rPr>
                <w:rFonts w:cs="Simplified Arabic" w:hint="cs"/>
                <w:sz w:val="20"/>
                <w:szCs w:val="22"/>
                <w:rtl/>
                <w:lang w:val="en-GB" w:eastAsia="en-US"/>
              </w:rPr>
              <w:t xml:space="preserve"> المياه في</w:t>
            </w:r>
            <w:r w:rsidRPr="00975D2F">
              <w:rPr>
                <w:rFonts w:cs="Simplified Arabic"/>
                <w:sz w:val="20"/>
                <w:szCs w:val="22"/>
                <w:rtl/>
                <w:lang w:val="en-GB" w:eastAsia="en-US"/>
              </w:rPr>
              <w:t>ه بين 265 مترا (قمة جبل أتلانت</w:t>
            </w:r>
            <w:r w:rsidRPr="00975D2F">
              <w:rPr>
                <w:rFonts w:cs="Simplified Arabic" w:hint="cs"/>
                <w:sz w:val="20"/>
                <w:szCs w:val="22"/>
                <w:rtl/>
                <w:lang w:val="en-GB" w:eastAsia="en-US"/>
              </w:rPr>
              <w:t>ي</w:t>
            </w:r>
            <w:r w:rsidRPr="00975D2F">
              <w:rPr>
                <w:rFonts w:cs="Simplified Arabic"/>
                <w:sz w:val="20"/>
                <w:szCs w:val="22"/>
                <w:rtl/>
                <w:lang w:val="en-GB" w:eastAsia="en-US"/>
              </w:rPr>
              <w:t>س</w:t>
            </w:r>
            <w:r w:rsidRPr="00975D2F">
              <w:rPr>
                <w:rFonts w:cs="Simplified Arabic" w:hint="cs"/>
                <w:sz w:val="20"/>
                <w:szCs w:val="22"/>
                <w:rtl/>
                <w:lang w:val="en-GB" w:eastAsia="en-US"/>
              </w:rPr>
              <w:t xml:space="preserve"> </w:t>
            </w:r>
            <w:r w:rsidRPr="00975D2F">
              <w:rPr>
                <w:rFonts w:cs="Simplified Arabic"/>
                <w:sz w:val="20"/>
                <w:szCs w:val="22"/>
                <w:rtl/>
                <w:lang w:val="en-GB" w:eastAsia="en-US"/>
              </w:rPr>
              <w:t xml:space="preserve">البحري) </w:t>
            </w:r>
            <w:r w:rsidRPr="00975D2F">
              <w:rPr>
                <w:rFonts w:cs="Simplified Arabic" w:hint="cs"/>
                <w:sz w:val="20"/>
                <w:szCs w:val="22"/>
                <w:rtl/>
                <w:lang w:val="en-GB" w:eastAsia="en-US"/>
              </w:rPr>
              <w:t>و800 4</w:t>
            </w:r>
            <w:r w:rsidRPr="00975D2F">
              <w:rPr>
                <w:rFonts w:cs="Simplified Arabic"/>
                <w:sz w:val="20"/>
                <w:szCs w:val="22"/>
                <w:rtl/>
                <w:lang w:val="en-GB" w:eastAsia="en-US"/>
              </w:rPr>
              <w:t xml:space="preserve"> متر (أسفل جبل </w:t>
            </w:r>
            <w:r w:rsidRPr="00975D2F">
              <w:rPr>
                <w:rFonts w:cs="Simplified Arabic" w:hint="cs"/>
                <w:sz w:val="20"/>
                <w:szCs w:val="22"/>
                <w:rtl/>
                <w:lang w:val="en-GB" w:eastAsia="en-US"/>
              </w:rPr>
              <w:t>غريت ميتيور</w:t>
            </w:r>
            <w:r w:rsidRPr="00975D2F">
              <w:rPr>
                <w:rFonts w:cs="Simplified Arabic"/>
                <w:sz w:val="20"/>
                <w:szCs w:val="22"/>
                <w:rtl/>
                <w:lang w:val="en-GB" w:eastAsia="en-US"/>
              </w:rPr>
              <w:t xml:space="preserve"> البحري)</w:t>
            </w:r>
            <w:r w:rsidRPr="00975D2F">
              <w:rPr>
                <w:rFonts w:cs="Simplified Arabic" w:hint="cs"/>
                <w:sz w:val="20"/>
                <w:szCs w:val="22"/>
                <w:rtl/>
                <w:lang w:val="en-GB" w:eastAsia="en-US"/>
              </w:rPr>
              <w:t xml:space="preserve">. ويبلغ إجمالي عدد الأنواع الموجودة </w:t>
            </w:r>
            <w:r w:rsidRPr="00975D2F">
              <w:rPr>
                <w:rFonts w:cs="Simplified Arabic"/>
                <w:sz w:val="20"/>
                <w:szCs w:val="22"/>
                <w:rtl/>
                <w:lang w:val="en-GB" w:eastAsia="en-US"/>
              </w:rPr>
              <w:t>في</w:t>
            </w:r>
            <w:r w:rsidRPr="00975D2F">
              <w:rPr>
                <w:rFonts w:cs="Simplified Arabic" w:hint="cs"/>
                <w:sz w:val="20"/>
                <w:szCs w:val="22"/>
                <w:rtl/>
                <w:lang w:val="en-GB" w:eastAsia="en-US"/>
              </w:rPr>
              <w:t xml:space="preserve"> هذه</w:t>
            </w:r>
            <w:r w:rsidRPr="00975D2F">
              <w:rPr>
                <w:rFonts w:cs="Simplified Arabic"/>
                <w:sz w:val="20"/>
                <w:szCs w:val="22"/>
                <w:rtl/>
                <w:lang w:val="en-GB" w:eastAsia="en-US"/>
              </w:rPr>
              <w:t xml:space="preserve"> المنطقة 437 نوعا (16 في المائة من</w:t>
            </w:r>
            <w:r w:rsidRPr="00975D2F">
              <w:rPr>
                <w:rFonts w:cs="Simplified Arabic" w:hint="cs"/>
                <w:sz w:val="20"/>
                <w:szCs w:val="22"/>
                <w:rtl/>
                <w:lang w:val="en-GB" w:eastAsia="en-US" w:bidi="ar-EG"/>
              </w:rPr>
              <w:t xml:space="preserve"> الكائنات</w:t>
            </w:r>
            <w:r w:rsidRPr="00975D2F">
              <w:rPr>
                <w:rFonts w:cs="Simplified Arabic"/>
                <w:sz w:val="20"/>
                <w:szCs w:val="22"/>
                <w:rtl/>
                <w:lang w:val="en-GB" w:eastAsia="en-US"/>
              </w:rPr>
              <w:t xml:space="preserve"> الحيوان</w:t>
            </w:r>
            <w:r w:rsidRPr="00975D2F">
              <w:rPr>
                <w:rFonts w:cs="Simplified Arabic" w:hint="cs"/>
                <w:sz w:val="20"/>
                <w:szCs w:val="22"/>
                <w:rtl/>
                <w:lang w:val="en-GB" w:eastAsia="en-US"/>
              </w:rPr>
              <w:t>ية</w:t>
            </w:r>
            <w:r w:rsidRPr="00975D2F">
              <w:rPr>
                <w:rFonts w:cs="Simplified Arabic"/>
                <w:sz w:val="20"/>
                <w:szCs w:val="22"/>
                <w:rtl/>
                <w:lang w:val="en-GB" w:eastAsia="en-US"/>
              </w:rPr>
              <w:t xml:space="preserve"> الضخمة وال</w:t>
            </w:r>
            <w:r w:rsidRPr="00975D2F">
              <w:rPr>
                <w:rFonts w:cs="Simplified Arabic" w:hint="cs"/>
                <w:sz w:val="20"/>
                <w:szCs w:val="22"/>
                <w:rtl/>
                <w:lang w:val="en-GB" w:eastAsia="en-US"/>
              </w:rPr>
              <w:t>عياني</w:t>
            </w:r>
            <w:r w:rsidRPr="00975D2F">
              <w:rPr>
                <w:rFonts w:cs="Simplified Arabic"/>
                <w:sz w:val="20"/>
                <w:szCs w:val="22"/>
                <w:rtl/>
                <w:lang w:val="en-GB" w:eastAsia="en-US"/>
              </w:rPr>
              <w:t xml:space="preserve">ة وما يصل إلى 91 في المائة من </w:t>
            </w:r>
            <w:r w:rsidRPr="00975D2F">
              <w:rPr>
                <w:rFonts w:cs="Simplified Arabic" w:hint="cs"/>
                <w:sz w:val="20"/>
                <w:szCs w:val="22"/>
                <w:rtl/>
                <w:lang w:val="en-GB" w:eastAsia="en-US" w:bidi="ar-EG"/>
              </w:rPr>
              <w:t>الكائنات</w:t>
            </w:r>
            <w:r w:rsidRPr="00975D2F">
              <w:rPr>
                <w:rFonts w:cs="Simplified Arabic"/>
                <w:sz w:val="20"/>
                <w:szCs w:val="22"/>
                <w:rtl/>
                <w:lang w:val="en-GB" w:eastAsia="en-US"/>
              </w:rPr>
              <w:t xml:space="preserve"> الحيوان</w:t>
            </w:r>
            <w:r w:rsidRPr="00975D2F">
              <w:rPr>
                <w:rFonts w:cs="Simplified Arabic" w:hint="cs"/>
                <w:sz w:val="20"/>
                <w:szCs w:val="22"/>
                <w:rtl/>
                <w:lang w:val="en-GB" w:eastAsia="en-US"/>
              </w:rPr>
              <w:t>ية</w:t>
            </w:r>
            <w:r w:rsidRPr="00975D2F">
              <w:rPr>
                <w:rFonts w:cs="Simplified Arabic"/>
                <w:sz w:val="20"/>
                <w:szCs w:val="22"/>
                <w:rtl/>
                <w:lang w:val="en-GB" w:eastAsia="en-US"/>
              </w:rPr>
              <w:t xml:space="preserve"> الم</w:t>
            </w:r>
            <w:r w:rsidRPr="00975D2F">
              <w:rPr>
                <w:rFonts w:cs="Simplified Arabic" w:hint="cs"/>
                <w:sz w:val="20"/>
                <w:szCs w:val="22"/>
                <w:rtl/>
                <w:lang w:val="en-GB" w:eastAsia="en-US"/>
              </w:rPr>
              <w:t>توسط</w:t>
            </w:r>
            <w:r w:rsidRPr="00975D2F">
              <w:rPr>
                <w:rFonts w:cs="Simplified Arabic"/>
                <w:sz w:val="20"/>
                <w:szCs w:val="22"/>
                <w:rtl/>
                <w:lang w:val="en-GB" w:eastAsia="en-US"/>
              </w:rPr>
              <w:t>ة ال</w:t>
            </w:r>
            <w:r w:rsidRPr="00975D2F">
              <w:rPr>
                <w:rFonts w:cs="Simplified Arabic" w:hint="cs"/>
                <w:sz w:val="20"/>
                <w:szCs w:val="22"/>
                <w:rtl/>
                <w:lang w:val="en-GB" w:eastAsia="en-US"/>
              </w:rPr>
              <w:t>تي ت</w:t>
            </w:r>
            <w:r w:rsidRPr="00975D2F">
              <w:rPr>
                <w:rFonts w:cs="Simplified Arabic"/>
                <w:sz w:val="20"/>
                <w:szCs w:val="22"/>
                <w:rtl/>
                <w:lang w:val="en-GB" w:eastAsia="en-US"/>
              </w:rPr>
              <w:t>ستوطن مجموعة الجبال البحرية)</w:t>
            </w:r>
            <w:r w:rsidRPr="00975D2F">
              <w:rPr>
                <w:rFonts w:cs="Simplified Arabic" w:hint="cs"/>
                <w:sz w:val="20"/>
                <w:szCs w:val="22"/>
                <w:rtl/>
                <w:lang w:val="en-GB" w:eastAsia="en-US"/>
              </w:rPr>
              <w:t xml:space="preserve">، و3.9 </w:t>
            </w:r>
            <w:r w:rsidRPr="00975D2F">
              <w:rPr>
                <w:rFonts w:cs="Simplified Arabic"/>
                <w:sz w:val="20"/>
                <w:szCs w:val="22"/>
                <w:rtl/>
                <w:lang w:val="en-GB" w:eastAsia="en-US"/>
              </w:rPr>
              <w:t xml:space="preserve">في المائة منها </w:t>
            </w:r>
            <w:r w:rsidRPr="00975D2F">
              <w:rPr>
                <w:rFonts w:cs="Simplified Arabic" w:hint="cs"/>
                <w:sz w:val="20"/>
                <w:szCs w:val="22"/>
                <w:rtl/>
                <w:lang w:val="en-GB" w:eastAsia="en-US"/>
              </w:rPr>
              <w:t xml:space="preserve">أنواعا </w:t>
            </w:r>
            <w:r w:rsidRPr="00975D2F">
              <w:rPr>
                <w:rFonts w:cs="Simplified Arabic"/>
                <w:sz w:val="20"/>
                <w:szCs w:val="22"/>
                <w:rtl/>
                <w:lang w:val="en-GB" w:eastAsia="en-US"/>
              </w:rPr>
              <w:t>محمية بموجب القانون الدولي أو الإقليمي</w:t>
            </w:r>
            <w:r w:rsidRPr="00975D2F">
              <w:rPr>
                <w:rFonts w:cs="Simplified Arabic" w:hint="cs"/>
                <w:sz w:val="20"/>
                <w:szCs w:val="22"/>
                <w:rtl/>
                <w:lang w:val="en-GB" w:eastAsia="en-US"/>
              </w:rPr>
              <w:t>.</w:t>
            </w:r>
          </w:p>
          <w:p w14:paraId="433AFEB3" w14:textId="77777777" w:rsidR="00975D2F" w:rsidRPr="00975D2F" w:rsidRDefault="00975D2F" w:rsidP="00975D2F">
            <w:pPr>
              <w:suppressLineNumbers/>
              <w:suppressAutoHyphens/>
              <w:kinsoku w:val="0"/>
              <w:overflowPunct w:val="0"/>
              <w:autoSpaceDE w:val="0"/>
              <w:autoSpaceDN w:val="0"/>
              <w:bidi/>
              <w:jc w:val="both"/>
              <w:rPr>
                <w:rFonts w:cs="Simplified Arabic"/>
                <w:sz w:val="20"/>
                <w:szCs w:val="22"/>
                <w:lang w:val="en-GB" w:eastAsia="en-US"/>
              </w:rPr>
            </w:pPr>
          </w:p>
          <w:p w14:paraId="4949E814" w14:textId="77777777" w:rsidR="00975D2F" w:rsidRPr="00975D2F" w:rsidRDefault="00975D2F" w:rsidP="00975D2F">
            <w:pPr>
              <w:suppressLineNumbers/>
              <w:suppressAutoHyphens/>
              <w:kinsoku w:val="0"/>
              <w:overflowPunct w:val="0"/>
              <w:autoSpaceDE w:val="0"/>
              <w:autoSpaceDN w:val="0"/>
              <w:bidi/>
              <w:jc w:val="both"/>
              <w:rPr>
                <w:rFonts w:cs="Simplified Arabic"/>
                <w:snapToGrid w:val="0"/>
                <w:kern w:val="22"/>
                <w:sz w:val="20"/>
                <w:szCs w:val="22"/>
                <w:rtl/>
                <w:lang w:val="en-GB" w:eastAsia="en-US" w:bidi="ar-EG"/>
              </w:rPr>
            </w:pPr>
          </w:p>
        </w:tc>
        <w:tc>
          <w:tcPr>
            <w:tcW w:w="464" w:type="dxa"/>
            <w:vAlign w:val="center"/>
          </w:tcPr>
          <w:p w14:paraId="335912F2"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450" w:type="dxa"/>
            <w:vAlign w:val="center"/>
          </w:tcPr>
          <w:p w14:paraId="7B3892EB"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450" w:type="dxa"/>
            <w:vAlign w:val="center"/>
          </w:tcPr>
          <w:p w14:paraId="44694CBD"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9" w:type="dxa"/>
            <w:vAlign w:val="center"/>
          </w:tcPr>
          <w:p w14:paraId="16B1C2CF"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6" w:type="dxa"/>
            <w:vAlign w:val="center"/>
          </w:tcPr>
          <w:p w14:paraId="3C8B3200"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M</w:t>
            </w:r>
          </w:p>
        </w:tc>
        <w:tc>
          <w:tcPr>
            <w:tcW w:w="506" w:type="dxa"/>
            <w:vAlign w:val="center"/>
          </w:tcPr>
          <w:p w14:paraId="430A09AF"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7" w:type="dxa"/>
            <w:vAlign w:val="center"/>
          </w:tcPr>
          <w:p w14:paraId="732256B0"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M</w:t>
            </w:r>
          </w:p>
        </w:tc>
      </w:tr>
      <w:tr w:rsidR="00975D2F" w:rsidRPr="00975D2F" w14:paraId="6C26592E" w14:textId="77777777" w:rsidTr="00975D2F">
        <w:trPr>
          <w:jc w:val="center"/>
        </w:trPr>
        <w:tc>
          <w:tcPr>
            <w:tcW w:w="9990" w:type="dxa"/>
            <w:shd w:val="clear" w:color="auto" w:fill="auto"/>
          </w:tcPr>
          <w:p w14:paraId="37D4B6B1" w14:textId="77777777" w:rsidR="00975D2F" w:rsidRPr="00975D2F" w:rsidRDefault="00975D2F" w:rsidP="00975D2F">
            <w:pPr>
              <w:keepNext/>
              <w:keepLines/>
              <w:suppressLineNumbers/>
              <w:suppressAutoHyphens/>
              <w:kinsoku w:val="0"/>
              <w:overflowPunct w:val="0"/>
              <w:autoSpaceDE w:val="0"/>
              <w:autoSpaceDN w:val="0"/>
              <w:bidi/>
              <w:snapToGrid w:val="0"/>
              <w:ind w:left="425" w:hanging="425"/>
              <w:jc w:val="both"/>
              <w:rPr>
                <w:rFonts w:cs="Simplified Arabic"/>
                <w:b/>
                <w:bCs/>
                <w:snapToGrid w:val="0"/>
                <w:kern w:val="22"/>
                <w:sz w:val="20"/>
                <w:szCs w:val="22"/>
                <w:rtl/>
                <w:lang w:val="en-GB" w:eastAsia="en-US" w:bidi="ar-EG"/>
              </w:rPr>
            </w:pPr>
            <w:r w:rsidRPr="00975D2F">
              <w:rPr>
                <w:rFonts w:cs="Simplified Arabic"/>
                <w:b/>
                <w:bCs/>
                <w:sz w:val="20"/>
                <w:szCs w:val="22"/>
                <w:rtl/>
                <w:lang w:val="en-GB" w:eastAsia="en-US"/>
              </w:rPr>
              <w:lastRenderedPageBreak/>
              <w:t>11</w:t>
            </w:r>
            <w:r w:rsidRPr="00975D2F">
              <w:rPr>
                <w:rFonts w:cs="Simplified Arabic" w:hint="cs"/>
                <w:b/>
                <w:bCs/>
                <w:sz w:val="20"/>
                <w:szCs w:val="22"/>
                <w:rtl/>
                <w:lang w:val="en-GB" w:eastAsia="en-US"/>
              </w:rPr>
              <w:t>-</w:t>
            </w:r>
            <w:r w:rsidRPr="00975D2F">
              <w:rPr>
                <w:rFonts w:cs="Simplified Arabic"/>
                <w:b/>
                <w:bCs/>
                <w:sz w:val="20"/>
                <w:szCs w:val="22"/>
                <w:rtl/>
                <w:lang w:val="en-GB" w:eastAsia="en-US"/>
              </w:rPr>
              <w:tab/>
            </w:r>
            <w:r w:rsidRPr="00975D2F">
              <w:rPr>
                <w:rFonts w:cs="Simplified Arabic" w:hint="cs"/>
                <w:b/>
                <w:bCs/>
                <w:sz w:val="20"/>
                <w:szCs w:val="22"/>
                <w:rtl/>
                <w:lang w:val="en-GB" w:eastAsia="en-US"/>
              </w:rPr>
              <w:t>المرتفع الواقع إلى ال</w:t>
            </w:r>
            <w:r w:rsidRPr="00975D2F">
              <w:rPr>
                <w:rFonts w:cs="Simplified Arabic"/>
                <w:b/>
                <w:bCs/>
                <w:sz w:val="20"/>
                <w:szCs w:val="22"/>
                <w:rtl/>
                <w:lang w:val="en-GB" w:eastAsia="en-US"/>
              </w:rPr>
              <w:t>جنوب</w:t>
            </w:r>
            <w:r w:rsidRPr="00975D2F">
              <w:rPr>
                <w:rFonts w:cs="Simplified Arabic" w:hint="cs"/>
                <w:b/>
                <w:bCs/>
                <w:sz w:val="20"/>
                <w:szCs w:val="22"/>
                <w:rtl/>
                <w:lang w:val="en-GB" w:eastAsia="en-US"/>
              </w:rPr>
              <w:t xml:space="preserve"> من</w:t>
            </w:r>
            <w:r w:rsidRPr="00975D2F">
              <w:rPr>
                <w:rFonts w:cs="Simplified Arabic"/>
                <w:b/>
                <w:bCs/>
                <w:sz w:val="20"/>
                <w:szCs w:val="22"/>
                <w:rtl/>
                <w:lang w:val="en-GB" w:eastAsia="en-US"/>
              </w:rPr>
              <w:t xml:space="preserve"> جزر الأزور</w:t>
            </w:r>
          </w:p>
          <w:p w14:paraId="767170E0" w14:textId="77777777" w:rsidR="00975D2F" w:rsidRPr="00975D2F" w:rsidRDefault="00975D2F" w:rsidP="006E3BED">
            <w:pPr>
              <w:numPr>
                <w:ilvl w:val="0"/>
                <w:numId w:val="159"/>
              </w:numPr>
              <w:suppressLineNumbers/>
              <w:suppressAutoHyphens/>
              <w:kinsoku w:val="0"/>
              <w:overflowPunct w:val="0"/>
              <w:autoSpaceDE w:val="0"/>
              <w:autoSpaceDN w:val="0"/>
              <w:bidi/>
              <w:contextualSpacing/>
              <w:jc w:val="both"/>
              <w:rPr>
                <w:rFonts w:eastAsia="MS Mincho" w:cs="Simplified Arabic"/>
                <w:snapToGrid w:val="0"/>
                <w:kern w:val="22"/>
                <w:sz w:val="20"/>
                <w:szCs w:val="22"/>
                <w:lang w:val="en-GB" w:eastAsia="en-US"/>
              </w:rPr>
            </w:pPr>
            <w:r w:rsidRPr="00975D2F">
              <w:rPr>
                <w:rFonts w:cs="Simplified Arabic"/>
                <w:sz w:val="20"/>
                <w:szCs w:val="22"/>
                <w:rtl/>
                <w:lang w:val="en-GB" w:eastAsia="en-US"/>
              </w:rPr>
              <w:t xml:space="preserve">الموقع: تقع </w:t>
            </w:r>
            <w:r w:rsidRPr="00975D2F">
              <w:rPr>
                <w:rFonts w:cs="Simplified Arabic" w:hint="cs"/>
                <w:sz w:val="20"/>
                <w:szCs w:val="22"/>
                <w:rtl/>
                <w:lang w:val="en-GB" w:eastAsia="en-US"/>
              </w:rPr>
              <w:t xml:space="preserve">هذه </w:t>
            </w:r>
            <w:r w:rsidRPr="00975D2F">
              <w:rPr>
                <w:rFonts w:cs="Simplified Arabic"/>
                <w:sz w:val="20"/>
                <w:szCs w:val="22"/>
                <w:rtl/>
                <w:lang w:val="en-GB" w:eastAsia="en-US"/>
              </w:rPr>
              <w:t xml:space="preserve">المنطقة على المحيط الأطلسي - </w:t>
            </w:r>
            <w:r w:rsidRPr="00975D2F">
              <w:rPr>
                <w:rFonts w:cs="Simplified Arabic" w:hint="cs"/>
                <w:sz w:val="20"/>
                <w:szCs w:val="22"/>
                <w:rtl/>
                <w:lang w:val="en-GB" w:eastAsia="en-US"/>
              </w:rPr>
              <w:t>إلى ال</w:t>
            </w:r>
            <w:r w:rsidRPr="00975D2F">
              <w:rPr>
                <w:rFonts w:cs="Simplified Arabic"/>
                <w:sz w:val="20"/>
                <w:szCs w:val="22"/>
                <w:rtl/>
                <w:lang w:val="en-GB" w:eastAsia="en-US"/>
              </w:rPr>
              <w:t>جنوب</w:t>
            </w:r>
            <w:r w:rsidRPr="00975D2F">
              <w:rPr>
                <w:rFonts w:cs="Simplified Arabic" w:hint="cs"/>
                <w:sz w:val="20"/>
                <w:szCs w:val="22"/>
                <w:rtl/>
                <w:lang w:val="en-GB" w:eastAsia="en-US"/>
              </w:rPr>
              <w:t xml:space="preserve"> من</w:t>
            </w:r>
            <w:r w:rsidRPr="00975D2F">
              <w:rPr>
                <w:rFonts w:cs="Simplified Arabic"/>
                <w:sz w:val="20"/>
                <w:szCs w:val="22"/>
                <w:rtl/>
                <w:lang w:val="en-GB" w:eastAsia="en-US"/>
              </w:rPr>
              <w:t xml:space="preserve"> جزر الأزور</w:t>
            </w:r>
            <w:r w:rsidRPr="00975D2F">
              <w:rPr>
                <w:rFonts w:cs="Simplified Arabic" w:hint="cs"/>
                <w:sz w:val="20"/>
                <w:szCs w:val="22"/>
                <w:rtl/>
                <w:lang w:val="en-GB" w:eastAsia="en-US"/>
              </w:rPr>
              <w:t>. وتضم</w:t>
            </w:r>
            <w:r w:rsidRPr="00975D2F">
              <w:rPr>
                <w:rFonts w:cs="Simplified Arabic"/>
                <w:sz w:val="20"/>
                <w:szCs w:val="22"/>
                <w:rtl/>
                <w:lang w:val="en-GB" w:eastAsia="en-US"/>
              </w:rPr>
              <w:t xml:space="preserve"> هذه المنطقة هياكل</w:t>
            </w:r>
            <w:r w:rsidRPr="00975D2F">
              <w:rPr>
                <w:rFonts w:cs="Simplified Arabic" w:hint="cs"/>
                <w:sz w:val="20"/>
                <w:szCs w:val="22"/>
                <w:rtl/>
                <w:lang w:val="en-GB" w:eastAsia="en-US" w:bidi="ar-EG"/>
              </w:rPr>
              <w:t xml:space="preserve"> موجودة</w:t>
            </w:r>
            <w:r w:rsidRPr="00975D2F">
              <w:rPr>
                <w:rFonts w:cs="Simplified Arabic"/>
                <w:sz w:val="20"/>
                <w:szCs w:val="22"/>
                <w:rtl/>
                <w:lang w:val="en-GB" w:eastAsia="en-US"/>
              </w:rPr>
              <w:t xml:space="preserve"> على أعماق </w:t>
            </w:r>
            <w:r w:rsidRPr="00975D2F">
              <w:rPr>
                <w:rFonts w:cs="Simplified Arabic" w:hint="cs"/>
                <w:sz w:val="20"/>
                <w:szCs w:val="22"/>
                <w:rtl/>
                <w:lang w:val="en-GB" w:eastAsia="en-US"/>
              </w:rPr>
              <w:t>تبلغ</w:t>
            </w:r>
            <w:r w:rsidRPr="00975D2F">
              <w:rPr>
                <w:rFonts w:cs="Simplified Arabic"/>
                <w:sz w:val="20"/>
                <w:szCs w:val="22"/>
                <w:rtl/>
                <w:lang w:val="en-GB" w:eastAsia="en-US"/>
              </w:rPr>
              <w:t xml:space="preserve"> </w:t>
            </w:r>
            <w:r w:rsidRPr="00975D2F">
              <w:rPr>
                <w:rFonts w:cs="Simplified Arabic" w:hint="cs"/>
                <w:sz w:val="20"/>
                <w:szCs w:val="22"/>
                <w:rtl/>
                <w:lang w:val="en-GB" w:eastAsia="en-US"/>
              </w:rPr>
              <w:t>460 3</w:t>
            </w:r>
            <w:r w:rsidRPr="00975D2F">
              <w:rPr>
                <w:rFonts w:cs="Simplified Arabic"/>
                <w:sz w:val="20"/>
                <w:szCs w:val="22"/>
                <w:rtl/>
                <w:lang w:val="en-GB" w:eastAsia="en-US"/>
              </w:rPr>
              <w:t xml:space="preserve"> م</w:t>
            </w:r>
            <w:r w:rsidRPr="00975D2F">
              <w:rPr>
                <w:rFonts w:cs="Simplified Arabic" w:hint="cs"/>
                <w:sz w:val="20"/>
                <w:szCs w:val="22"/>
                <w:rtl/>
                <w:lang w:val="en-GB" w:eastAsia="en-US"/>
              </w:rPr>
              <w:t>ترا</w:t>
            </w:r>
            <w:r w:rsidRPr="00975D2F">
              <w:rPr>
                <w:rFonts w:cs="Simplified Arabic"/>
                <w:sz w:val="20"/>
                <w:szCs w:val="22"/>
                <w:rtl/>
                <w:lang w:val="en-GB" w:eastAsia="en-US"/>
              </w:rPr>
              <w:t xml:space="preserve"> (عمق م</w:t>
            </w:r>
            <w:r w:rsidRPr="00975D2F">
              <w:rPr>
                <w:rFonts w:cs="Simplified Arabic" w:hint="cs"/>
                <w:sz w:val="20"/>
                <w:szCs w:val="22"/>
                <w:rtl/>
                <w:lang w:val="en-GB" w:eastAsia="en-US"/>
              </w:rPr>
              <w:t>ُ</w:t>
            </w:r>
            <w:r w:rsidRPr="00975D2F">
              <w:rPr>
                <w:rFonts w:cs="Simplified Arabic"/>
                <w:sz w:val="20"/>
                <w:szCs w:val="22"/>
                <w:rtl/>
                <w:lang w:val="en-GB" w:eastAsia="en-US"/>
              </w:rPr>
              <w:t>ستنت</w:t>
            </w:r>
            <w:r w:rsidRPr="00975D2F">
              <w:rPr>
                <w:rFonts w:cs="Simplified Arabic" w:hint="cs"/>
                <w:sz w:val="20"/>
                <w:szCs w:val="22"/>
                <w:rtl/>
                <w:lang w:val="en-GB" w:eastAsia="en-US"/>
              </w:rPr>
              <w:t>َ</w:t>
            </w:r>
            <w:r w:rsidRPr="00975D2F">
              <w:rPr>
                <w:rFonts w:cs="Simplified Arabic"/>
                <w:sz w:val="20"/>
                <w:szCs w:val="22"/>
                <w:rtl/>
                <w:lang w:val="en-GB" w:eastAsia="en-US"/>
              </w:rPr>
              <w:t>ج - أوقيانوغرافي</w:t>
            </w:r>
            <w:r w:rsidRPr="00975D2F">
              <w:rPr>
                <w:rFonts w:cs="Simplified Arabic" w:hint="cs"/>
                <w:sz w:val="20"/>
                <w:szCs w:val="22"/>
                <w:rtl/>
                <w:lang w:val="en-GB" w:eastAsia="en-US"/>
              </w:rPr>
              <w:t xml:space="preserve"> ال</w:t>
            </w:r>
            <w:r w:rsidRPr="00975D2F">
              <w:rPr>
                <w:rFonts w:cs="Simplified Arabic"/>
                <w:sz w:val="20"/>
                <w:szCs w:val="22"/>
                <w:rtl/>
                <w:lang w:val="en-GB" w:eastAsia="en-US"/>
              </w:rPr>
              <w:t xml:space="preserve">جنوب) </w:t>
            </w:r>
            <w:r w:rsidRPr="00975D2F">
              <w:rPr>
                <w:rFonts w:cs="Simplified Arabic" w:hint="cs"/>
                <w:sz w:val="20"/>
                <w:szCs w:val="22"/>
                <w:rtl/>
                <w:lang w:val="en-GB" w:eastAsia="en-US"/>
              </w:rPr>
              <w:t xml:space="preserve">وأعماق متوسطة تبلغ 320 2 </w:t>
            </w:r>
            <w:r w:rsidRPr="00975D2F">
              <w:rPr>
                <w:rFonts w:cs="Simplified Arabic"/>
                <w:sz w:val="20"/>
                <w:szCs w:val="22"/>
                <w:rtl/>
                <w:lang w:val="en-GB" w:eastAsia="en-US"/>
              </w:rPr>
              <w:t>م</w:t>
            </w:r>
            <w:r w:rsidRPr="00975D2F">
              <w:rPr>
                <w:rFonts w:cs="Simplified Arabic" w:hint="cs"/>
                <w:sz w:val="20"/>
                <w:szCs w:val="22"/>
                <w:rtl/>
                <w:lang w:val="en-GB" w:eastAsia="en-US"/>
              </w:rPr>
              <w:t>ترا</w:t>
            </w:r>
            <w:r w:rsidRPr="00975D2F">
              <w:rPr>
                <w:rFonts w:cs="Simplified Arabic"/>
                <w:sz w:val="20"/>
                <w:szCs w:val="22"/>
                <w:rtl/>
                <w:lang w:val="en-GB" w:eastAsia="en-US"/>
              </w:rPr>
              <w:t xml:space="preserve"> (عمق </w:t>
            </w:r>
            <w:r w:rsidRPr="00975D2F">
              <w:rPr>
                <w:rFonts w:cs="Simplified Arabic" w:hint="cs"/>
                <w:sz w:val="20"/>
                <w:szCs w:val="22"/>
                <w:rtl/>
                <w:lang w:val="en-GB" w:eastAsia="en-US"/>
              </w:rPr>
              <w:t>مُ</w:t>
            </w:r>
            <w:r w:rsidRPr="00975D2F">
              <w:rPr>
                <w:rFonts w:cs="Simplified Arabic"/>
                <w:sz w:val="20"/>
                <w:szCs w:val="22"/>
                <w:rtl/>
                <w:lang w:val="en-GB" w:eastAsia="en-US"/>
              </w:rPr>
              <w:t xml:space="preserve">قاس - </w:t>
            </w:r>
            <w:r w:rsidRPr="00975D2F">
              <w:rPr>
                <w:rFonts w:cs="Simplified Arabic" w:hint="cs"/>
                <w:sz w:val="20"/>
                <w:szCs w:val="22"/>
                <w:rtl/>
                <w:lang w:val="en-GB" w:eastAsia="en-US"/>
              </w:rPr>
              <w:t>رينبو</w:t>
            </w:r>
            <w:r w:rsidRPr="00975D2F">
              <w:rPr>
                <w:rFonts w:cs="Simplified Arabic"/>
                <w:sz w:val="20"/>
                <w:szCs w:val="22"/>
                <w:rtl/>
                <w:lang w:val="en-GB" w:eastAsia="en-US"/>
              </w:rPr>
              <w:t xml:space="preserve">) </w:t>
            </w:r>
            <w:r w:rsidRPr="00975D2F">
              <w:rPr>
                <w:rFonts w:cs="Simplified Arabic" w:hint="cs"/>
                <w:sz w:val="20"/>
                <w:szCs w:val="22"/>
                <w:rtl/>
                <w:lang w:val="en-GB" w:eastAsia="en-US"/>
              </w:rPr>
              <w:t>ومياه سطحية عند مرتفع ألبرت موناكو.</w:t>
            </w:r>
          </w:p>
          <w:p w14:paraId="790433A3" w14:textId="77777777" w:rsidR="00975D2F" w:rsidRPr="00975D2F" w:rsidRDefault="00975D2F" w:rsidP="006E3BED">
            <w:pPr>
              <w:numPr>
                <w:ilvl w:val="0"/>
                <w:numId w:val="159"/>
              </w:numPr>
              <w:suppressLineNumbers/>
              <w:suppressAutoHyphens/>
              <w:kinsoku w:val="0"/>
              <w:overflowPunct w:val="0"/>
              <w:autoSpaceDE w:val="0"/>
              <w:autoSpaceDN w:val="0"/>
              <w:bidi/>
              <w:contextualSpacing/>
              <w:jc w:val="both"/>
              <w:rPr>
                <w:rFonts w:cs="Simplified Arabic"/>
                <w:snapToGrid w:val="0"/>
                <w:kern w:val="22"/>
                <w:sz w:val="20"/>
                <w:szCs w:val="22"/>
                <w:lang w:val="en-GB" w:eastAsia="en-US"/>
              </w:rPr>
            </w:pPr>
            <w:r w:rsidRPr="00975D2F">
              <w:rPr>
                <w:rFonts w:cs="Simplified Arabic"/>
                <w:sz w:val="20"/>
                <w:szCs w:val="22"/>
                <w:rtl/>
                <w:lang w:val="en-GB" w:eastAsia="en-US"/>
              </w:rPr>
              <w:t>ت</w:t>
            </w:r>
            <w:r w:rsidRPr="00975D2F">
              <w:rPr>
                <w:rFonts w:cs="Simplified Arabic" w:hint="cs"/>
                <w:sz w:val="20"/>
                <w:szCs w:val="22"/>
                <w:rtl/>
                <w:lang w:val="en-GB" w:eastAsia="en-US"/>
              </w:rPr>
              <w:t>ضم</w:t>
            </w:r>
            <w:r w:rsidRPr="00975D2F">
              <w:rPr>
                <w:rFonts w:cs="Simplified Arabic"/>
                <w:sz w:val="20"/>
                <w:szCs w:val="22"/>
                <w:rtl/>
                <w:lang w:val="en-GB" w:eastAsia="en-US"/>
              </w:rPr>
              <w:t xml:space="preserve"> هذه المنطقة الوادي المحوري وقمم ال</w:t>
            </w:r>
            <w:r w:rsidRPr="00975D2F">
              <w:rPr>
                <w:rFonts w:cs="Simplified Arabic" w:hint="cs"/>
                <w:sz w:val="20"/>
                <w:szCs w:val="22"/>
                <w:rtl/>
                <w:lang w:val="en-GB" w:eastAsia="en-US"/>
              </w:rPr>
              <w:t>مرتفعات التابعة لمرتفع وسط</w:t>
            </w:r>
            <w:r w:rsidRPr="00975D2F">
              <w:rPr>
                <w:rFonts w:cs="Simplified Arabic"/>
                <w:sz w:val="20"/>
                <w:szCs w:val="22"/>
                <w:rtl/>
                <w:lang w:val="en-GB" w:eastAsia="en-US"/>
              </w:rPr>
              <w:t xml:space="preserve"> المحيط الأطلسي، من منطقة حقل</w:t>
            </w:r>
            <w:r w:rsidRPr="00975D2F">
              <w:rPr>
                <w:rFonts w:cs="Simplified Arabic" w:hint="cs"/>
                <w:sz w:val="20"/>
                <w:szCs w:val="22"/>
                <w:rtl/>
                <w:lang w:val="en-GB" w:eastAsia="en-US"/>
              </w:rPr>
              <w:t xml:space="preserve"> المَنافِس الحرمائية </w:t>
            </w:r>
            <w:r w:rsidRPr="00975D2F">
              <w:rPr>
                <w:rFonts w:cs="Simplified Arabic"/>
                <w:sz w:val="20"/>
                <w:szCs w:val="22"/>
                <w:rtl/>
                <w:lang w:val="en-GB" w:eastAsia="en-US"/>
              </w:rPr>
              <w:t>مينيز</w:t>
            </w:r>
            <w:r w:rsidRPr="00975D2F">
              <w:rPr>
                <w:rFonts w:cs="Simplified Arabic" w:hint="cs"/>
                <w:sz w:val="20"/>
                <w:szCs w:val="22"/>
                <w:rtl/>
                <w:lang w:val="en-GB" w:eastAsia="en-US"/>
              </w:rPr>
              <w:t>غ</w:t>
            </w:r>
            <w:r w:rsidRPr="00975D2F">
              <w:rPr>
                <w:rFonts w:cs="Simplified Arabic"/>
                <w:sz w:val="20"/>
                <w:szCs w:val="22"/>
                <w:rtl/>
                <w:lang w:val="en-GB" w:eastAsia="en-US"/>
              </w:rPr>
              <w:t>وين</w:t>
            </w:r>
            <w:r w:rsidRPr="00975D2F">
              <w:rPr>
                <w:rFonts w:cs="Simplified Arabic" w:hint="cs"/>
                <w:sz w:val="20"/>
                <w:szCs w:val="22"/>
                <w:rtl/>
                <w:lang w:val="en-GB" w:eastAsia="en-US"/>
              </w:rPr>
              <w:t xml:space="preserve"> </w:t>
            </w:r>
            <w:r w:rsidRPr="00975D2F">
              <w:rPr>
                <w:rFonts w:cs="Simplified Arabic"/>
                <w:sz w:val="20"/>
                <w:szCs w:val="22"/>
                <w:rtl/>
                <w:lang w:val="en-GB" w:eastAsia="en-US"/>
              </w:rPr>
              <w:t xml:space="preserve">إلى منطقة </w:t>
            </w:r>
            <w:r w:rsidRPr="00975D2F">
              <w:rPr>
                <w:rFonts w:cs="Simplified Arabic" w:hint="cs"/>
                <w:sz w:val="20"/>
                <w:szCs w:val="22"/>
                <w:rtl/>
                <w:lang w:val="en-GB" w:eastAsia="en-US"/>
              </w:rPr>
              <w:t xml:space="preserve">صدع </w:t>
            </w:r>
            <w:r w:rsidRPr="00975D2F">
              <w:rPr>
                <w:rFonts w:cs="Simplified Arabic"/>
                <w:sz w:val="20"/>
                <w:szCs w:val="22"/>
                <w:rtl/>
                <w:lang w:val="en-GB" w:eastAsia="en-US"/>
              </w:rPr>
              <w:t>هاينز</w:t>
            </w:r>
            <w:r w:rsidRPr="00975D2F">
              <w:rPr>
                <w:rFonts w:cs="Simplified Arabic" w:hint="cs"/>
                <w:sz w:val="20"/>
                <w:szCs w:val="22"/>
                <w:rtl/>
                <w:lang w:val="en-GB" w:eastAsia="en-US"/>
              </w:rPr>
              <w:t>. وعند</w:t>
            </w:r>
            <w:r w:rsidRPr="00975D2F">
              <w:rPr>
                <w:rFonts w:cs="Simplified Arabic"/>
                <w:sz w:val="20"/>
                <w:szCs w:val="22"/>
                <w:rtl/>
                <w:lang w:val="en-GB" w:eastAsia="en-US"/>
              </w:rPr>
              <w:t xml:space="preserve"> قمة ال</w:t>
            </w:r>
            <w:r w:rsidRPr="00975D2F">
              <w:rPr>
                <w:rFonts w:cs="Simplified Arabic" w:hint="cs"/>
                <w:sz w:val="20"/>
                <w:szCs w:val="22"/>
                <w:rtl/>
                <w:lang w:val="en-GB" w:eastAsia="en-US"/>
              </w:rPr>
              <w:t>مرتفع</w:t>
            </w:r>
            <w:r w:rsidRPr="00975D2F">
              <w:rPr>
                <w:rFonts w:cs="Simplified Arabic"/>
                <w:sz w:val="20"/>
                <w:szCs w:val="22"/>
                <w:rtl/>
                <w:lang w:val="en-GB" w:eastAsia="en-US"/>
              </w:rPr>
              <w:t xml:space="preserve"> الشرقي، ت</w:t>
            </w:r>
            <w:r w:rsidRPr="00975D2F">
              <w:rPr>
                <w:rFonts w:cs="Simplified Arabic" w:hint="cs"/>
                <w:sz w:val="20"/>
                <w:szCs w:val="22"/>
                <w:rtl/>
                <w:lang w:val="en-GB" w:eastAsia="en-US"/>
              </w:rPr>
              <w:t>ضم</w:t>
            </w:r>
            <w:r w:rsidRPr="00975D2F">
              <w:rPr>
                <w:rFonts w:cs="Simplified Arabic"/>
                <w:sz w:val="20"/>
                <w:szCs w:val="22"/>
                <w:rtl/>
                <w:lang w:val="en-GB" w:eastAsia="en-US"/>
              </w:rPr>
              <w:t xml:space="preserve"> المنطقة جزء</w:t>
            </w:r>
            <w:r w:rsidRPr="00975D2F">
              <w:rPr>
                <w:rFonts w:cs="Simplified Arabic" w:hint="cs"/>
                <w:sz w:val="20"/>
                <w:szCs w:val="22"/>
                <w:rtl/>
                <w:lang w:val="en-GB" w:eastAsia="en-US"/>
              </w:rPr>
              <w:t>ا</w:t>
            </w:r>
            <w:r w:rsidRPr="00975D2F">
              <w:rPr>
                <w:rFonts w:cs="Simplified Arabic"/>
                <w:sz w:val="20"/>
                <w:szCs w:val="22"/>
                <w:rtl/>
                <w:lang w:val="en-GB" w:eastAsia="en-US"/>
              </w:rPr>
              <w:t xml:space="preserve"> من </w:t>
            </w:r>
            <w:r w:rsidRPr="00975D2F">
              <w:rPr>
                <w:rFonts w:cs="Simplified Arabic" w:hint="cs"/>
                <w:sz w:val="20"/>
                <w:szCs w:val="22"/>
                <w:rtl/>
                <w:lang w:val="en-GB" w:eastAsia="en-US"/>
              </w:rPr>
              <w:t xml:space="preserve">مرتفع </w:t>
            </w:r>
            <w:r w:rsidRPr="00975D2F">
              <w:rPr>
                <w:rFonts w:cs="Simplified Arabic"/>
                <w:sz w:val="20"/>
                <w:szCs w:val="22"/>
                <w:rtl/>
                <w:lang w:val="en-GB" w:eastAsia="en-US"/>
              </w:rPr>
              <w:t xml:space="preserve">ألبرتو موناكو </w:t>
            </w:r>
            <w:r w:rsidRPr="00975D2F">
              <w:rPr>
                <w:rFonts w:cs="Simplified Arabic" w:hint="cs"/>
                <w:sz w:val="20"/>
                <w:szCs w:val="22"/>
                <w:rtl/>
                <w:lang w:val="en-GB" w:eastAsia="en-US"/>
              </w:rPr>
              <w:t>ومعالم</w:t>
            </w:r>
            <w:r w:rsidRPr="00975D2F">
              <w:rPr>
                <w:rFonts w:cs="Simplified Arabic"/>
                <w:sz w:val="20"/>
                <w:szCs w:val="22"/>
                <w:rtl/>
                <w:lang w:val="en-GB" w:eastAsia="en-US"/>
              </w:rPr>
              <w:t xml:space="preserve"> شب</w:t>
            </w:r>
            <w:r w:rsidRPr="00975D2F">
              <w:rPr>
                <w:rFonts w:cs="Simplified Arabic" w:hint="cs"/>
                <w:sz w:val="20"/>
                <w:szCs w:val="22"/>
                <w:rtl/>
                <w:lang w:val="en-GB" w:eastAsia="en-US"/>
              </w:rPr>
              <w:t>ي</w:t>
            </w:r>
            <w:r w:rsidRPr="00975D2F">
              <w:rPr>
                <w:rFonts w:cs="Simplified Arabic"/>
                <w:sz w:val="20"/>
                <w:szCs w:val="22"/>
                <w:rtl/>
                <w:lang w:val="en-GB" w:eastAsia="en-US"/>
              </w:rPr>
              <w:t>ه</w:t>
            </w:r>
            <w:r w:rsidRPr="00975D2F">
              <w:rPr>
                <w:rFonts w:cs="Simplified Arabic" w:hint="cs"/>
                <w:sz w:val="20"/>
                <w:szCs w:val="22"/>
                <w:rtl/>
                <w:lang w:val="en-GB" w:eastAsia="en-US"/>
              </w:rPr>
              <w:t>ة ب</w:t>
            </w:r>
            <w:r w:rsidRPr="00975D2F">
              <w:rPr>
                <w:rFonts w:cs="Simplified Arabic"/>
                <w:sz w:val="20"/>
                <w:szCs w:val="22"/>
                <w:rtl/>
                <w:lang w:val="en-GB" w:eastAsia="en-US"/>
              </w:rPr>
              <w:t xml:space="preserve">الجبال البحرية </w:t>
            </w:r>
            <w:r w:rsidRPr="00975D2F">
              <w:rPr>
                <w:rFonts w:cs="Simplified Arabic" w:hint="cs"/>
                <w:sz w:val="20"/>
                <w:szCs w:val="22"/>
                <w:rtl/>
                <w:lang w:val="en-GB" w:eastAsia="en-US"/>
              </w:rPr>
              <w:t>و</w:t>
            </w:r>
            <w:r w:rsidRPr="00975D2F">
              <w:rPr>
                <w:rFonts w:cs="Simplified Arabic"/>
                <w:sz w:val="20"/>
                <w:szCs w:val="22"/>
                <w:rtl/>
                <w:lang w:val="en-GB" w:eastAsia="en-US"/>
              </w:rPr>
              <w:t>مرتبطة بالأجزاء الغربية من ال</w:t>
            </w:r>
            <w:r w:rsidRPr="00975D2F">
              <w:rPr>
                <w:rFonts w:cs="Simplified Arabic" w:hint="cs"/>
                <w:sz w:val="20"/>
                <w:szCs w:val="22"/>
                <w:rtl/>
                <w:lang w:val="en-GB" w:eastAsia="en-US"/>
              </w:rPr>
              <w:t>مرتفع. و</w:t>
            </w:r>
            <w:r w:rsidRPr="00975D2F">
              <w:rPr>
                <w:rFonts w:cs="Simplified Arabic"/>
                <w:sz w:val="20"/>
                <w:szCs w:val="22"/>
                <w:rtl/>
                <w:lang w:val="en-GB" w:eastAsia="en-US"/>
              </w:rPr>
              <w:t>تضم المنطقة ثلاث محمي</w:t>
            </w:r>
            <w:r w:rsidRPr="00975D2F">
              <w:rPr>
                <w:rFonts w:cs="Simplified Arabic" w:hint="cs"/>
                <w:sz w:val="20"/>
                <w:szCs w:val="22"/>
                <w:rtl/>
                <w:lang w:val="en-GB" w:eastAsia="en-US"/>
              </w:rPr>
              <w:t>ات</w:t>
            </w:r>
            <w:r w:rsidRPr="00975D2F">
              <w:rPr>
                <w:rFonts w:cs="Simplified Arabic"/>
                <w:sz w:val="20"/>
                <w:szCs w:val="22"/>
                <w:rtl/>
                <w:lang w:val="en-GB" w:eastAsia="en-US"/>
              </w:rPr>
              <w:t xml:space="preserve"> بحرية (جزء من شبكة </w:t>
            </w:r>
            <w:r w:rsidRPr="00975D2F">
              <w:rPr>
                <w:rFonts w:cs="Simplified Arabic" w:hint="cs"/>
                <w:sz w:val="20"/>
                <w:szCs w:val="22"/>
                <w:rtl/>
                <w:lang w:val="en-GB" w:eastAsia="en-US"/>
              </w:rPr>
              <w:t>ال</w:t>
            </w:r>
            <w:r w:rsidRPr="00975D2F">
              <w:rPr>
                <w:rFonts w:cs="Simplified Arabic"/>
                <w:sz w:val="20"/>
                <w:szCs w:val="22"/>
                <w:rtl/>
                <w:lang w:val="en-GB" w:eastAsia="en-US"/>
              </w:rPr>
              <w:t>محمي</w:t>
            </w:r>
            <w:r w:rsidRPr="00975D2F">
              <w:rPr>
                <w:rFonts w:cs="Simplified Arabic" w:hint="cs"/>
                <w:sz w:val="20"/>
                <w:szCs w:val="22"/>
                <w:rtl/>
                <w:lang w:val="en-GB" w:eastAsia="en-US"/>
              </w:rPr>
              <w:t>ات ال</w:t>
            </w:r>
            <w:r w:rsidRPr="00975D2F">
              <w:rPr>
                <w:rFonts w:cs="Simplified Arabic"/>
                <w:sz w:val="20"/>
                <w:szCs w:val="22"/>
                <w:rtl/>
                <w:lang w:val="en-GB" w:eastAsia="en-US"/>
              </w:rPr>
              <w:t xml:space="preserve">بحرية </w:t>
            </w:r>
            <w:r w:rsidRPr="00975D2F">
              <w:rPr>
                <w:rFonts w:cs="Simplified Arabic" w:hint="cs"/>
                <w:sz w:val="20"/>
                <w:szCs w:val="22"/>
                <w:rtl/>
                <w:lang w:val="en-GB" w:eastAsia="en-US" w:bidi="ar-EG"/>
              </w:rPr>
              <w:t>التابعة لاتفاقية</w:t>
            </w:r>
            <w:r w:rsidRPr="00975D2F">
              <w:rPr>
                <w:rFonts w:cs="Simplified Arabic" w:hint="cs"/>
                <w:sz w:val="20"/>
                <w:szCs w:val="22"/>
                <w:rtl/>
                <w:lang w:val="en-GB" w:eastAsia="en-US"/>
              </w:rPr>
              <w:t xml:space="preserve"> حماية البيئة البحرية ل</w:t>
            </w:r>
            <w:r w:rsidRPr="00975D2F">
              <w:rPr>
                <w:rFonts w:cs="Simplified Arabic"/>
                <w:sz w:val="20"/>
                <w:szCs w:val="22"/>
                <w:rtl/>
                <w:lang w:val="en-GB" w:eastAsia="en-US"/>
              </w:rPr>
              <w:t xml:space="preserve">شمال شرق المحيط الأطلسي) - </w:t>
            </w:r>
            <w:r w:rsidRPr="00975D2F">
              <w:rPr>
                <w:rFonts w:cs="Simplified Arabic" w:hint="cs"/>
                <w:sz w:val="20"/>
                <w:szCs w:val="22"/>
                <w:rtl/>
                <w:lang w:val="en-GB" w:eastAsia="en-US"/>
              </w:rPr>
              <w:t xml:space="preserve">هي </w:t>
            </w:r>
            <w:r w:rsidRPr="00975D2F">
              <w:rPr>
                <w:rFonts w:cs="Simplified Arabic"/>
                <w:sz w:val="20"/>
                <w:szCs w:val="22"/>
                <w:rtl/>
                <w:lang w:val="en-GB" w:eastAsia="en-US"/>
              </w:rPr>
              <w:t>حقول</w:t>
            </w:r>
            <w:r w:rsidRPr="00975D2F">
              <w:rPr>
                <w:rFonts w:cs="Simplified Arabic" w:hint="cs"/>
                <w:sz w:val="20"/>
                <w:szCs w:val="22"/>
                <w:rtl/>
                <w:lang w:val="en-GB" w:eastAsia="en-US"/>
              </w:rPr>
              <w:t xml:space="preserve"> المَنافِس الحرمائية لاكي</w:t>
            </w:r>
            <w:r w:rsidRPr="00975D2F">
              <w:rPr>
                <w:rFonts w:cs="Simplified Arabic" w:hint="cs"/>
                <w:sz w:val="20"/>
                <w:szCs w:val="22"/>
                <w:rtl/>
                <w:lang w:val="en-GB" w:eastAsia="en-US" w:bidi="ar-EG"/>
              </w:rPr>
              <w:t xml:space="preserve"> </w:t>
            </w:r>
            <w:r w:rsidRPr="00975D2F">
              <w:rPr>
                <w:rFonts w:cs="Simplified Arabic" w:hint="cs"/>
                <w:sz w:val="20"/>
                <w:szCs w:val="22"/>
                <w:rtl/>
                <w:lang w:val="en-GB" w:eastAsia="en-US"/>
              </w:rPr>
              <w:t xml:space="preserve">سترايك </w:t>
            </w:r>
            <w:r w:rsidRPr="00975D2F">
              <w:rPr>
                <w:rFonts w:cs="Simplified Arabic"/>
                <w:sz w:val="20"/>
                <w:szCs w:val="22"/>
                <w:rtl/>
                <w:lang w:val="en-GB" w:eastAsia="en-US"/>
              </w:rPr>
              <w:t>ومينيز</w:t>
            </w:r>
            <w:r w:rsidRPr="00975D2F">
              <w:rPr>
                <w:rFonts w:cs="Simplified Arabic" w:hint="cs"/>
                <w:sz w:val="20"/>
                <w:szCs w:val="22"/>
                <w:rtl/>
                <w:lang w:val="en-GB" w:eastAsia="en-US"/>
              </w:rPr>
              <w:t xml:space="preserve"> غ</w:t>
            </w:r>
            <w:r w:rsidRPr="00975D2F">
              <w:rPr>
                <w:rFonts w:cs="Simplified Arabic"/>
                <w:sz w:val="20"/>
                <w:szCs w:val="22"/>
                <w:rtl/>
                <w:lang w:val="en-GB" w:eastAsia="en-US"/>
              </w:rPr>
              <w:t>وين و</w:t>
            </w:r>
            <w:r w:rsidRPr="00975D2F">
              <w:rPr>
                <w:rFonts w:cs="Simplified Arabic" w:hint="cs"/>
                <w:sz w:val="20"/>
                <w:szCs w:val="22"/>
                <w:rtl/>
                <w:lang w:val="en-GB" w:eastAsia="en-US"/>
              </w:rPr>
              <w:t>رينبو</w:t>
            </w:r>
            <w:r w:rsidRPr="00975D2F">
              <w:rPr>
                <w:rFonts w:cs="Simplified Arabic"/>
                <w:sz w:val="20"/>
                <w:szCs w:val="22"/>
                <w:rtl/>
                <w:lang w:val="en-GB" w:eastAsia="en-US"/>
              </w:rPr>
              <w:t xml:space="preserve">. </w:t>
            </w:r>
            <w:r w:rsidRPr="00975D2F">
              <w:rPr>
                <w:rFonts w:cs="Simplified Arabic" w:hint="cs"/>
                <w:sz w:val="20"/>
                <w:szCs w:val="22"/>
                <w:rtl/>
                <w:lang w:val="en-GB" w:eastAsia="en-US"/>
              </w:rPr>
              <w:t xml:space="preserve">وتُعتبر </w:t>
            </w:r>
            <w:r w:rsidRPr="00975D2F">
              <w:rPr>
                <w:rFonts w:cs="Simplified Arabic"/>
                <w:sz w:val="20"/>
                <w:szCs w:val="22"/>
                <w:rtl/>
                <w:lang w:val="en-GB" w:eastAsia="en-US"/>
              </w:rPr>
              <w:t>الم</w:t>
            </w:r>
            <w:r w:rsidRPr="00975D2F">
              <w:rPr>
                <w:rFonts w:cs="Simplified Arabic" w:hint="cs"/>
                <w:sz w:val="20"/>
                <w:szCs w:val="22"/>
                <w:rtl/>
                <w:lang w:val="en-GB" w:eastAsia="en-US"/>
              </w:rPr>
              <w:t>عالم الموجودة</w:t>
            </w:r>
            <w:r w:rsidRPr="00975D2F">
              <w:rPr>
                <w:rFonts w:cs="Simplified Arabic"/>
                <w:sz w:val="20"/>
                <w:szCs w:val="22"/>
                <w:rtl/>
                <w:lang w:val="en-GB" w:eastAsia="en-US"/>
              </w:rPr>
              <w:t xml:space="preserve"> في المنطقة </w:t>
            </w:r>
            <w:r w:rsidRPr="00975D2F">
              <w:rPr>
                <w:rFonts w:cs="Simplified Arabic" w:hint="cs"/>
                <w:sz w:val="20"/>
                <w:szCs w:val="22"/>
                <w:rtl/>
                <w:lang w:val="en-GB" w:eastAsia="en-US"/>
              </w:rPr>
              <w:t>بؤرا</w:t>
            </w:r>
            <w:r w:rsidRPr="00975D2F">
              <w:rPr>
                <w:rFonts w:cs="Simplified Arabic"/>
                <w:sz w:val="20"/>
                <w:szCs w:val="22"/>
                <w:rtl/>
                <w:lang w:val="en-GB" w:eastAsia="en-US"/>
              </w:rPr>
              <w:t xml:space="preserve"> للحيا</w:t>
            </w:r>
            <w:r w:rsidRPr="00975D2F">
              <w:rPr>
                <w:rFonts w:cs="Simplified Arabic" w:hint="cs"/>
                <w:sz w:val="20"/>
                <w:szCs w:val="22"/>
                <w:rtl/>
                <w:lang w:val="en-GB" w:eastAsia="en-US"/>
              </w:rPr>
              <w:t>ة</w:t>
            </w:r>
            <w:r w:rsidRPr="00975D2F">
              <w:rPr>
                <w:rFonts w:cs="Simplified Arabic"/>
                <w:sz w:val="20"/>
                <w:szCs w:val="22"/>
                <w:rtl/>
                <w:lang w:val="en-GB" w:eastAsia="en-US"/>
              </w:rPr>
              <w:t xml:space="preserve"> البحرية </w:t>
            </w:r>
            <w:r w:rsidRPr="00975D2F">
              <w:rPr>
                <w:rFonts w:cs="Simplified Arabic" w:hint="cs"/>
                <w:sz w:val="20"/>
                <w:szCs w:val="22"/>
                <w:rtl/>
                <w:lang w:val="en-GB" w:eastAsia="en-US"/>
              </w:rPr>
              <w:t>و</w:t>
            </w:r>
            <w:r w:rsidRPr="00975D2F">
              <w:rPr>
                <w:rFonts w:cs="Simplified Arabic"/>
                <w:sz w:val="20"/>
                <w:szCs w:val="22"/>
                <w:rtl/>
                <w:lang w:val="en-GB" w:eastAsia="en-US"/>
              </w:rPr>
              <w:t xml:space="preserve">مناطق ذات إنتاجية </w:t>
            </w:r>
            <w:r w:rsidRPr="00975D2F">
              <w:rPr>
                <w:rFonts w:cs="Simplified Arabic" w:hint="cs"/>
                <w:sz w:val="20"/>
                <w:szCs w:val="22"/>
                <w:rtl/>
                <w:lang w:val="en-GB" w:eastAsia="en-US"/>
              </w:rPr>
              <w:t>محسَّنة عند م</w:t>
            </w:r>
            <w:r w:rsidRPr="00975D2F">
              <w:rPr>
                <w:rFonts w:cs="Simplified Arabic"/>
                <w:sz w:val="20"/>
                <w:szCs w:val="22"/>
                <w:rtl/>
                <w:lang w:val="en-GB" w:eastAsia="en-US"/>
              </w:rPr>
              <w:t>ق</w:t>
            </w:r>
            <w:r w:rsidRPr="00975D2F">
              <w:rPr>
                <w:rFonts w:cs="Simplified Arabic" w:hint="cs"/>
                <w:sz w:val="20"/>
                <w:szCs w:val="22"/>
                <w:rtl/>
                <w:lang w:val="en-GB" w:eastAsia="en-US"/>
              </w:rPr>
              <w:t>ا</w:t>
            </w:r>
            <w:r w:rsidRPr="00975D2F">
              <w:rPr>
                <w:rFonts w:cs="Simplified Arabic"/>
                <w:sz w:val="20"/>
                <w:szCs w:val="22"/>
                <w:rtl/>
                <w:lang w:val="en-GB" w:eastAsia="en-US"/>
              </w:rPr>
              <w:t>رنت</w:t>
            </w:r>
            <w:r w:rsidRPr="00975D2F">
              <w:rPr>
                <w:rFonts w:cs="Simplified Arabic" w:hint="cs"/>
                <w:sz w:val="20"/>
                <w:szCs w:val="22"/>
                <w:rtl/>
                <w:lang w:val="en-GB" w:eastAsia="en-US"/>
              </w:rPr>
              <w:t>ها</w:t>
            </w:r>
            <w:r w:rsidRPr="00975D2F">
              <w:rPr>
                <w:rFonts w:cs="Simplified Arabic"/>
                <w:sz w:val="20"/>
                <w:szCs w:val="22"/>
                <w:rtl/>
                <w:lang w:val="en-GB" w:eastAsia="en-US"/>
              </w:rPr>
              <w:t xml:space="preserve"> بالمناطق </w:t>
            </w:r>
            <w:r w:rsidRPr="00975D2F">
              <w:rPr>
                <w:rFonts w:cs="Simplified Arabic" w:hint="cs"/>
                <w:sz w:val="20"/>
                <w:szCs w:val="22"/>
                <w:rtl/>
                <w:lang w:val="en-GB" w:eastAsia="en-US"/>
              </w:rPr>
              <w:t>اللجية</w:t>
            </w:r>
            <w:r w:rsidRPr="00975D2F">
              <w:rPr>
                <w:rFonts w:cs="Simplified Arabic"/>
                <w:sz w:val="20"/>
                <w:szCs w:val="22"/>
                <w:rtl/>
                <w:lang w:val="en-GB" w:eastAsia="en-US"/>
              </w:rPr>
              <w:t xml:space="preserve"> وال</w:t>
            </w:r>
            <w:r w:rsidRPr="00975D2F">
              <w:rPr>
                <w:rFonts w:cs="Simplified Arabic" w:hint="cs"/>
                <w:sz w:val="20"/>
                <w:szCs w:val="22"/>
                <w:rtl/>
                <w:lang w:val="en-GB" w:eastAsia="en-US"/>
              </w:rPr>
              <w:t>سحيق</w:t>
            </w:r>
            <w:r w:rsidRPr="00975D2F">
              <w:rPr>
                <w:rFonts w:cs="Simplified Arabic"/>
                <w:sz w:val="20"/>
                <w:szCs w:val="22"/>
                <w:rtl/>
                <w:lang w:val="en-GB" w:eastAsia="en-US"/>
              </w:rPr>
              <w:t>ة المحيطة</w:t>
            </w:r>
            <w:r w:rsidRPr="00975D2F">
              <w:rPr>
                <w:rFonts w:cs="Simplified Arabic" w:hint="cs"/>
                <w:sz w:val="20"/>
                <w:szCs w:val="22"/>
                <w:rtl/>
                <w:lang w:val="en-GB" w:eastAsia="en-US"/>
              </w:rPr>
              <w:t xml:space="preserve"> بها. </w:t>
            </w:r>
            <w:r w:rsidRPr="00975D2F">
              <w:rPr>
                <w:rFonts w:cs="Simplified Arabic" w:hint="cs"/>
                <w:sz w:val="20"/>
                <w:szCs w:val="22"/>
                <w:rtl/>
                <w:lang w:val="en-GB" w:eastAsia="en-US" w:bidi="ar-EG"/>
              </w:rPr>
              <w:t>و</w:t>
            </w:r>
            <w:r w:rsidRPr="00975D2F">
              <w:rPr>
                <w:rFonts w:cs="Simplified Arabic"/>
                <w:sz w:val="20"/>
                <w:szCs w:val="22"/>
                <w:rtl/>
                <w:lang w:val="en-GB" w:eastAsia="en-US"/>
              </w:rPr>
              <w:t>تتراوح درجات الحرارة المائية بين 10 درجات مئوية (</w:t>
            </w:r>
            <w:r w:rsidRPr="00975D2F">
              <w:rPr>
                <w:rFonts w:cs="Simplified Arabic" w:hint="cs"/>
                <w:sz w:val="20"/>
                <w:szCs w:val="22"/>
                <w:rtl/>
                <w:lang w:val="en-GB" w:eastAsia="en-US"/>
              </w:rPr>
              <w:t xml:space="preserve">مينيز أوم </w:t>
            </w:r>
            <w:r w:rsidRPr="00975D2F">
              <w:rPr>
                <w:rFonts w:cs="Simplified Arabic"/>
                <w:sz w:val="20"/>
                <w:szCs w:val="22"/>
                <w:rtl/>
                <w:lang w:val="en-GB" w:eastAsia="en-US"/>
              </w:rPr>
              <w:t>و</w:t>
            </w:r>
            <w:r w:rsidRPr="00975D2F">
              <w:rPr>
                <w:rFonts w:cs="Simplified Arabic" w:hint="cs"/>
                <w:sz w:val="20"/>
                <w:szCs w:val="22"/>
                <w:rtl/>
                <w:lang w:val="en-GB" w:eastAsia="en-US"/>
              </w:rPr>
              <w:t>سالدانها</w:t>
            </w:r>
            <w:r w:rsidRPr="00975D2F">
              <w:rPr>
                <w:rFonts w:cs="Simplified Arabic"/>
                <w:sz w:val="20"/>
                <w:szCs w:val="22"/>
                <w:rtl/>
                <w:lang w:val="en-GB" w:eastAsia="en-US"/>
              </w:rPr>
              <w:t>) و362 درجة مئوية (</w:t>
            </w:r>
            <w:r w:rsidRPr="00975D2F">
              <w:rPr>
                <w:rFonts w:cs="Simplified Arabic" w:hint="cs"/>
                <w:sz w:val="20"/>
                <w:szCs w:val="22"/>
                <w:rtl/>
                <w:lang w:val="en-GB" w:eastAsia="en-US"/>
              </w:rPr>
              <w:t>رينبو</w:t>
            </w:r>
            <w:r w:rsidRPr="00975D2F">
              <w:rPr>
                <w:rFonts w:cs="Simplified Arabic"/>
                <w:sz w:val="20"/>
                <w:szCs w:val="22"/>
                <w:rtl/>
                <w:lang w:val="en-GB" w:eastAsia="en-US"/>
              </w:rPr>
              <w:t>)</w:t>
            </w:r>
            <w:r w:rsidRPr="00975D2F">
              <w:rPr>
                <w:rFonts w:cs="Simplified Arabic" w:hint="cs"/>
                <w:sz w:val="20"/>
                <w:szCs w:val="22"/>
                <w:rtl/>
                <w:lang w:val="en-GB" w:eastAsia="en-US"/>
              </w:rPr>
              <w:t xml:space="preserve">. </w:t>
            </w:r>
            <w:r w:rsidRPr="00975D2F">
              <w:rPr>
                <w:rFonts w:cs="Simplified Arabic" w:hint="cs"/>
                <w:sz w:val="20"/>
                <w:szCs w:val="22"/>
                <w:rtl/>
                <w:lang w:val="en-GB" w:eastAsia="en-US" w:bidi="ar-EG"/>
              </w:rPr>
              <w:t>و</w:t>
            </w:r>
            <w:r w:rsidRPr="00975D2F">
              <w:rPr>
                <w:rFonts w:cs="Simplified Arabic"/>
                <w:sz w:val="20"/>
                <w:szCs w:val="22"/>
                <w:rtl/>
                <w:lang w:val="en-GB" w:eastAsia="en-US"/>
              </w:rPr>
              <w:t>تضم المنطقة أيضا م</w:t>
            </w:r>
            <w:r w:rsidRPr="00975D2F">
              <w:rPr>
                <w:rFonts w:cs="Simplified Arabic" w:hint="cs"/>
                <w:sz w:val="20"/>
                <w:szCs w:val="22"/>
                <w:rtl/>
                <w:lang w:val="en-GB" w:eastAsia="en-US"/>
              </w:rPr>
              <w:t>عالم</w:t>
            </w:r>
            <w:r w:rsidRPr="00975D2F">
              <w:rPr>
                <w:rFonts w:cs="Simplified Arabic"/>
                <w:sz w:val="20"/>
                <w:szCs w:val="22"/>
                <w:rtl/>
                <w:lang w:val="en-GB" w:eastAsia="en-US"/>
              </w:rPr>
              <w:t xml:space="preserve"> أخرى</w:t>
            </w:r>
            <w:r w:rsidRPr="00975D2F">
              <w:rPr>
                <w:rFonts w:cs="Simplified Arabic" w:hint="cs"/>
                <w:sz w:val="20"/>
                <w:szCs w:val="22"/>
                <w:rtl/>
                <w:lang w:val="en-GB" w:eastAsia="en-US"/>
              </w:rPr>
              <w:t xml:space="preserve"> مرتبطة ب</w:t>
            </w:r>
            <w:r w:rsidRPr="00975D2F">
              <w:rPr>
                <w:rFonts w:cs="Simplified Arabic"/>
                <w:sz w:val="20"/>
                <w:szCs w:val="22"/>
                <w:rtl/>
                <w:lang w:val="en-GB" w:eastAsia="en-US"/>
              </w:rPr>
              <w:t>قاع البح</w:t>
            </w:r>
            <w:r w:rsidRPr="00975D2F">
              <w:rPr>
                <w:rFonts w:cs="Simplified Arabic" w:hint="cs"/>
                <w:sz w:val="20"/>
                <w:szCs w:val="22"/>
                <w:rtl/>
                <w:lang w:val="en-GB" w:eastAsia="en-US"/>
              </w:rPr>
              <w:t>ا</w:t>
            </w:r>
            <w:r w:rsidRPr="00975D2F">
              <w:rPr>
                <w:rFonts w:cs="Simplified Arabic"/>
                <w:sz w:val="20"/>
                <w:szCs w:val="22"/>
                <w:rtl/>
                <w:lang w:val="en-GB" w:eastAsia="en-US"/>
              </w:rPr>
              <w:t xml:space="preserve">ر </w:t>
            </w:r>
            <w:r w:rsidRPr="00975D2F">
              <w:rPr>
                <w:rFonts w:cs="Simplified Arabic" w:hint="cs"/>
                <w:sz w:val="20"/>
                <w:szCs w:val="22"/>
                <w:rtl/>
                <w:lang w:val="en-GB" w:eastAsia="en-US"/>
              </w:rPr>
              <w:t>عند</w:t>
            </w:r>
            <w:r w:rsidRPr="00975D2F">
              <w:rPr>
                <w:rFonts w:cs="Simplified Arabic"/>
                <w:sz w:val="20"/>
                <w:szCs w:val="22"/>
                <w:rtl/>
                <w:lang w:val="en-GB" w:eastAsia="en-US"/>
              </w:rPr>
              <w:t xml:space="preserve"> قمة ال</w:t>
            </w:r>
            <w:r w:rsidRPr="00975D2F">
              <w:rPr>
                <w:rFonts w:cs="Simplified Arabic" w:hint="cs"/>
                <w:sz w:val="20"/>
                <w:szCs w:val="22"/>
                <w:rtl/>
                <w:lang w:val="en-GB" w:eastAsia="en-US"/>
              </w:rPr>
              <w:t>مرتفع</w:t>
            </w:r>
            <w:r w:rsidRPr="00975D2F">
              <w:rPr>
                <w:rFonts w:cs="Simplified Arabic"/>
                <w:sz w:val="20"/>
                <w:szCs w:val="22"/>
                <w:rtl/>
                <w:lang w:val="en-GB" w:eastAsia="en-US"/>
              </w:rPr>
              <w:t xml:space="preserve"> ت</w:t>
            </w:r>
            <w:r w:rsidRPr="00975D2F">
              <w:rPr>
                <w:rFonts w:cs="Simplified Arabic" w:hint="cs"/>
                <w:sz w:val="20"/>
                <w:szCs w:val="22"/>
                <w:rtl/>
                <w:lang w:val="en-GB" w:eastAsia="en-US"/>
              </w:rPr>
              <w:t>حتوي على</w:t>
            </w:r>
            <w:r w:rsidRPr="00975D2F">
              <w:rPr>
                <w:rFonts w:cs="Simplified Arabic"/>
                <w:sz w:val="20"/>
                <w:szCs w:val="22"/>
                <w:rtl/>
                <w:lang w:val="en-GB" w:eastAsia="en-US"/>
              </w:rPr>
              <w:t xml:space="preserve"> تجمعات الإسفنج و</w:t>
            </w:r>
            <w:r w:rsidRPr="00975D2F">
              <w:rPr>
                <w:rFonts w:cs="Simplified Arabic" w:hint="cs"/>
                <w:sz w:val="20"/>
                <w:szCs w:val="22"/>
                <w:rtl/>
                <w:lang w:val="en-GB" w:eastAsia="en-US"/>
              </w:rPr>
              <w:t>مرجانيات</w:t>
            </w:r>
            <w:r w:rsidRPr="00975D2F">
              <w:rPr>
                <w:rFonts w:cs="Simplified Arabic"/>
                <w:sz w:val="20"/>
                <w:szCs w:val="22"/>
                <w:rtl/>
                <w:lang w:val="en-GB" w:eastAsia="en-US"/>
              </w:rPr>
              <w:t xml:space="preserve"> المياه الباردة وغيرها من ال</w:t>
            </w:r>
            <w:r w:rsidRPr="00975D2F">
              <w:rPr>
                <w:rFonts w:cs="Simplified Arabic" w:hint="cs"/>
                <w:sz w:val="20"/>
                <w:szCs w:val="22"/>
                <w:rtl/>
                <w:lang w:val="en-GB" w:eastAsia="en-US"/>
              </w:rPr>
              <w:t>كائنات ال</w:t>
            </w:r>
            <w:r w:rsidRPr="00975D2F">
              <w:rPr>
                <w:rFonts w:cs="Simplified Arabic"/>
                <w:sz w:val="20"/>
                <w:szCs w:val="22"/>
                <w:rtl/>
                <w:lang w:val="en-GB" w:eastAsia="en-US"/>
              </w:rPr>
              <w:t>حيوان</w:t>
            </w:r>
            <w:r w:rsidRPr="00975D2F">
              <w:rPr>
                <w:rFonts w:cs="Simplified Arabic" w:hint="cs"/>
                <w:sz w:val="20"/>
                <w:szCs w:val="22"/>
                <w:rtl/>
                <w:lang w:val="en-GB" w:eastAsia="en-US"/>
              </w:rPr>
              <w:t>ية</w:t>
            </w:r>
            <w:r w:rsidRPr="00975D2F">
              <w:rPr>
                <w:rFonts w:cs="Simplified Arabic"/>
                <w:sz w:val="20"/>
                <w:szCs w:val="22"/>
                <w:rtl/>
                <w:lang w:val="en-GB" w:eastAsia="en-US"/>
              </w:rPr>
              <w:t xml:space="preserve"> الكاريزمية</w:t>
            </w:r>
            <w:r w:rsidRPr="00975D2F">
              <w:rPr>
                <w:rFonts w:cs="Simplified Arabic" w:hint="cs"/>
                <w:sz w:val="20"/>
                <w:szCs w:val="22"/>
                <w:rtl/>
                <w:lang w:val="en-GB" w:eastAsia="en-US"/>
              </w:rPr>
              <w:t>.</w:t>
            </w:r>
          </w:p>
        </w:tc>
        <w:tc>
          <w:tcPr>
            <w:tcW w:w="464" w:type="dxa"/>
            <w:vAlign w:val="center"/>
          </w:tcPr>
          <w:p w14:paraId="313DF491"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450" w:type="dxa"/>
            <w:vAlign w:val="center"/>
          </w:tcPr>
          <w:p w14:paraId="30DC3E5C"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450" w:type="dxa"/>
            <w:vAlign w:val="center"/>
          </w:tcPr>
          <w:p w14:paraId="0C51278B"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9" w:type="dxa"/>
            <w:vAlign w:val="center"/>
          </w:tcPr>
          <w:p w14:paraId="2066A3FD"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6" w:type="dxa"/>
            <w:vAlign w:val="center"/>
          </w:tcPr>
          <w:p w14:paraId="1CADE5FF"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6" w:type="dxa"/>
            <w:vAlign w:val="center"/>
          </w:tcPr>
          <w:p w14:paraId="565D2D3E"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7" w:type="dxa"/>
            <w:vAlign w:val="center"/>
          </w:tcPr>
          <w:p w14:paraId="4F9D99E9"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r>
      <w:tr w:rsidR="00975D2F" w:rsidRPr="00975D2F" w14:paraId="27C8A8E6" w14:textId="77777777" w:rsidTr="00975D2F">
        <w:trPr>
          <w:jc w:val="center"/>
        </w:trPr>
        <w:tc>
          <w:tcPr>
            <w:tcW w:w="9990" w:type="dxa"/>
            <w:shd w:val="clear" w:color="auto" w:fill="auto"/>
          </w:tcPr>
          <w:p w14:paraId="16383C3D" w14:textId="77777777" w:rsidR="00975D2F" w:rsidRPr="00975D2F" w:rsidRDefault="00975D2F" w:rsidP="00975D2F">
            <w:pPr>
              <w:keepNext/>
              <w:keepLines/>
              <w:suppressLineNumbers/>
              <w:suppressAutoHyphens/>
              <w:kinsoku w:val="0"/>
              <w:overflowPunct w:val="0"/>
              <w:autoSpaceDE w:val="0"/>
              <w:autoSpaceDN w:val="0"/>
              <w:bidi/>
              <w:snapToGrid w:val="0"/>
              <w:ind w:left="425" w:hanging="425"/>
              <w:jc w:val="both"/>
              <w:rPr>
                <w:rFonts w:cs="Simplified Arabic"/>
                <w:b/>
                <w:bCs/>
                <w:snapToGrid w:val="0"/>
                <w:kern w:val="22"/>
                <w:sz w:val="20"/>
                <w:szCs w:val="22"/>
                <w:rtl/>
                <w:lang w:val="en-GB" w:eastAsia="en-US" w:bidi="ar-EG"/>
              </w:rPr>
            </w:pPr>
            <w:r w:rsidRPr="00975D2F">
              <w:rPr>
                <w:rFonts w:cs="Simplified Arabic"/>
                <w:b/>
                <w:bCs/>
                <w:sz w:val="20"/>
                <w:szCs w:val="22"/>
                <w:rtl/>
                <w:lang w:val="en-GB" w:eastAsia="en-US"/>
              </w:rPr>
              <w:t>12</w:t>
            </w:r>
            <w:r w:rsidRPr="00975D2F">
              <w:rPr>
                <w:rFonts w:cs="Simplified Arabic" w:hint="cs"/>
                <w:b/>
                <w:bCs/>
                <w:sz w:val="20"/>
                <w:szCs w:val="22"/>
                <w:rtl/>
                <w:lang w:val="en-GB" w:eastAsia="en-US"/>
              </w:rPr>
              <w:t>-</w:t>
            </w:r>
            <w:r w:rsidRPr="00975D2F">
              <w:rPr>
                <w:rFonts w:cs="Simplified Arabic"/>
                <w:b/>
                <w:bCs/>
                <w:sz w:val="20"/>
                <w:szCs w:val="22"/>
                <w:rtl/>
                <w:lang w:val="en-GB" w:eastAsia="en-US"/>
              </w:rPr>
              <w:tab/>
            </w:r>
            <w:r w:rsidRPr="00975D2F">
              <w:rPr>
                <w:rFonts w:cs="Simplified Arabic" w:hint="cs"/>
                <w:b/>
                <w:bCs/>
                <w:sz w:val="20"/>
                <w:szCs w:val="22"/>
                <w:rtl/>
                <w:lang w:val="en-GB" w:eastAsia="en-US"/>
              </w:rPr>
              <w:t>غراسيوسا</w:t>
            </w:r>
          </w:p>
          <w:p w14:paraId="066BB3D3" w14:textId="77777777" w:rsidR="00975D2F" w:rsidRPr="00975D2F" w:rsidRDefault="00975D2F" w:rsidP="006E3BED">
            <w:pPr>
              <w:numPr>
                <w:ilvl w:val="0"/>
                <w:numId w:val="162"/>
              </w:numPr>
              <w:suppressLineNumbers/>
              <w:suppressAutoHyphens/>
              <w:kinsoku w:val="0"/>
              <w:overflowPunct w:val="0"/>
              <w:autoSpaceDE w:val="0"/>
              <w:autoSpaceDN w:val="0"/>
              <w:bidi/>
              <w:ind w:left="395"/>
              <w:contextualSpacing/>
              <w:jc w:val="both"/>
              <w:rPr>
                <w:rFonts w:cs="Simplified Arabic"/>
                <w:snapToGrid w:val="0"/>
                <w:color w:val="000000"/>
                <w:kern w:val="22"/>
                <w:sz w:val="20"/>
                <w:szCs w:val="22"/>
                <w:lang w:val="en-GB" w:eastAsia="en-US"/>
              </w:rPr>
            </w:pPr>
            <w:r w:rsidRPr="00975D2F">
              <w:rPr>
                <w:rFonts w:cs="Simplified Arabic"/>
                <w:sz w:val="20"/>
                <w:szCs w:val="22"/>
                <w:rtl/>
                <w:lang w:val="en-GB" w:eastAsia="en-US"/>
              </w:rPr>
              <w:t xml:space="preserve">الموقع: </w:t>
            </w:r>
            <w:r w:rsidRPr="00975D2F">
              <w:rPr>
                <w:rFonts w:cs="Simplified Arabic" w:hint="cs"/>
                <w:sz w:val="20"/>
                <w:szCs w:val="22"/>
                <w:rtl/>
                <w:lang w:val="en-GB" w:eastAsia="en-US"/>
              </w:rPr>
              <w:t>تضم</w:t>
            </w:r>
            <w:r w:rsidRPr="00975D2F">
              <w:rPr>
                <w:rFonts w:cs="Simplified Arabic"/>
                <w:sz w:val="20"/>
                <w:szCs w:val="22"/>
                <w:rtl/>
                <w:lang w:val="en-GB" w:eastAsia="en-US"/>
              </w:rPr>
              <w:t xml:space="preserve"> هذه المنطقة المياه المحيطة بجزيرة </w:t>
            </w:r>
            <w:r w:rsidRPr="00975D2F">
              <w:rPr>
                <w:rFonts w:cs="Simplified Arabic" w:hint="cs"/>
                <w:sz w:val="20"/>
                <w:szCs w:val="22"/>
                <w:rtl/>
                <w:lang w:val="en-GB" w:eastAsia="en-US"/>
              </w:rPr>
              <w:t>غ</w:t>
            </w:r>
            <w:r w:rsidRPr="00975D2F">
              <w:rPr>
                <w:rFonts w:cs="Simplified Arabic"/>
                <w:sz w:val="20"/>
                <w:szCs w:val="22"/>
                <w:rtl/>
                <w:lang w:val="en-GB" w:eastAsia="en-US"/>
              </w:rPr>
              <w:t>راسيو</w:t>
            </w:r>
            <w:r w:rsidRPr="00975D2F">
              <w:rPr>
                <w:rFonts w:cs="Simplified Arabic" w:hint="cs"/>
                <w:sz w:val="20"/>
                <w:szCs w:val="22"/>
                <w:rtl/>
                <w:lang w:val="en-GB" w:eastAsia="en-US"/>
              </w:rPr>
              <w:t>س</w:t>
            </w:r>
            <w:r w:rsidRPr="00975D2F">
              <w:rPr>
                <w:rFonts w:cs="Simplified Arabic"/>
                <w:sz w:val="20"/>
                <w:szCs w:val="22"/>
                <w:rtl/>
                <w:lang w:val="en-GB" w:eastAsia="en-US"/>
              </w:rPr>
              <w:t>ا وجزيرتين صغيرتين</w:t>
            </w:r>
            <w:r w:rsidRPr="00975D2F">
              <w:rPr>
                <w:rFonts w:cs="Simplified Arabic" w:hint="cs"/>
                <w:sz w:val="20"/>
                <w:szCs w:val="22"/>
                <w:rtl/>
                <w:lang w:val="en-GB" w:eastAsia="en-US"/>
              </w:rPr>
              <w:t xml:space="preserve"> هما</w:t>
            </w:r>
            <w:r w:rsidRPr="00975D2F">
              <w:rPr>
                <w:rFonts w:cs="Simplified Arabic"/>
                <w:sz w:val="20"/>
                <w:szCs w:val="22"/>
                <w:rtl/>
                <w:lang w:val="en-GB" w:eastAsia="en-US"/>
              </w:rPr>
              <w:t xml:space="preserve">: بايكسو وبريا. </w:t>
            </w:r>
            <w:r w:rsidRPr="00975D2F">
              <w:rPr>
                <w:rFonts w:cs="Simplified Arabic" w:hint="cs"/>
                <w:sz w:val="20"/>
                <w:szCs w:val="22"/>
                <w:rtl/>
                <w:lang w:val="en-GB" w:eastAsia="en-US"/>
              </w:rPr>
              <w:t>و</w:t>
            </w:r>
            <w:r w:rsidRPr="00975D2F">
              <w:rPr>
                <w:rFonts w:cs="Simplified Arabic"/>
                <w:sz w:val="20"/>
                <w:szCs w:val="22"/>
                <w:rtl/>
                <w:lang w:val="en-GB" w:eastAsia="en-US"/>
              </w:rPr>
              <w:t>تبلغ مساح</w:t>
            </w:r>
            <w:r w:rsidRPr="00975D2F">
              <w:rPr>
                <w:rFonts w:cs="Simplified Arabic" w:hint="cs"/>
                <w:sz w:val="20"/>
                <w:szCs w:val="22"/>
                <w:rtl/>
                <w:lang w:val="en-GB" w:eastAsia="en-US"/>
              </w:rPr>
              <w:t xml:space="preserve">ة </w:t>
            </w:r>
            <w:r w:rsidRPr="00975D2F">
              <w:rPr>
                <w:rFonts w:cs="Simplified Arabic"/>
                <w:sz w:val="20"/>
                <w:szCs w:val="22"/>
                <w:rtl/>
                <w:lang w:val="en-GB" w:eastAsia="en-US"/>
              </w:rPr>
              <w:t>المنطقة 277 كيلومتر</w:t>
            </w:r>
            <w:r w:rsidRPr="00975D2F">
              <w:rPr>
                <w:rFonts w:cs="Simplified Arabic" w:hint="cs"/>
                <w:sz w:val="20"/>
                <w:szCs w:val="22"/>
                <w:rtl/>
                <w:lang w:val="en-GB" w:eastAsia="en-US"/>
              </w:rPr>
              <w:t>ا</w:t>
            </w:r>
            <w:r w:rsidRPr="00975D2F">
              <w:rPr>
                <w:rFonts w:cs="Simplified Arabic"/>
                <w:sz w:val="20"/>
                <w:szCs w:val="22"/>
                <w:rtl/>
                <w:lang w:val="en-GB" w:eastAsia="en-US"/>
              </w:rPr>
              <w:t xml:space="preserve"> مربع</w:t>
            </w:r>
            <w:r w:rsidRPr="00975D2F">
              <w:rPr>
                <w:rFonts w:cs="Simplified Arabic" w:hint="cs"/>
                <w:sz w:val="20"/>
                <w:szCs w:val="22"/>
                <w:rtl/>
                <w:lang w:val="en-GB" w:eastAsia="en-US"/>
              </w:rPr>
              <w:t>ا</w:t>
            </w:r>
            <w:r w:rsidRPr="00975D2F">
              <w:rPr>
                <w:rFonts w:cs="Simplified Arabic"/>
                <w:sz w:val="20"/>
                <w:szCs w:val="22"/>
                <w:rtl/>
                <w:lang w:val="en-GB" w:eastAsia="en-US"/>
              </w:rPr>
              <w:t xml:space="preserve"> وهي أقصى جزيرة</w:t>
            </w:r>
            <w:r w:rsidRPr="00975D2F">
              <w:rPr>
                <w:rFonts w:cs="Simplified Arabic" w:hint="cs"/>
                <w:sz w:val="20"/>
                <w:szCs w:val="22"/>
                <w:rtl/>
                <w:lang w:val="en-GB" w:eastAsia="en-US"/>
              </w:rPr>
              <w:t xml:space="preserve"> إلى الشمال بين مجموعة</w:t>
            </w:r>
            <w:r w:rsidRPr="00975D2F">
              <w:rPr>
                <w:rFonts w:cs="Simplified Arabic"/>
                <w:sz w:val="20"/>
                <w:szCs w:val="22"/>
                <w:rtl/>
                <w:lang w:val="en-GB" w:eastAsia="en-US"/>
              </w:rPr>
              <w:t xml:space="preserve"> جزر الأزور البرتغال</w:t>
            </w:r>
            <w:r w:rsidRPr="00975D2F">
              <w:rPr>
                <w:rFonts w:cs="Simplified Arabic" w:hint="cs"/>
                <w:sz w:val="20"/>
                <w:szCs w:val="22"/>
                <w:rtl/>
                <w:lang w:val="en-GB" w:eastAsia="en-US"/>
              </w:rPr>
              <w:t>ية</w:t>
            </w:r>
            <w:r w:rsidRPr="00975D2F">
              <w:rPr>
                <w:rFonts w:cs="Simplified Arabic"/>
                <w:sz w:val="20"/>
                <w:szCs w:val="22"/>
                <w:rtl/>
                <w:lang w:val="en-GB" w:eastAsia="en-US"/>
              </w:rPr>
              <w:t xml:space="preserve"> (</w:t>
            </w:r>
            <w:r w:rsidRPr="00975D2F">
              <w:rPr>
                <w:rFonts w:cs="Simplified Arabic" w:hint="cs"/>
                <w:sz w:val="20"/>
                <w:szCs w:val="22"/>
                <w:rtl/>
                <w:lang w:val="en-GB" w:eastAsia="en-US"/>
              </w:rPr>
              <w:t xml:space="preserve">39.05 شمالا </w:t>
            </w:r>
            <w:r w:rsidRPr="00975D2F">
              <w:rPr>
                <w:rFonts w:cs="Simplified Arabic"/>
                <w:sz w:val="20"/>
                <w:szCs w:val="22"/>
                <w:rtl/>
                <w:lang w:val="en-GB" w:eastAsia="en-US"/>
              </w:rPr>
              <w:t>–</w:t>
            </w:r>
            <w:r w:rsidRPr="00975D2F">
              <w:rPr>
                <w:rFonts w:cs="Simplified Arabic" w:hint="cs"/>
                <w:sz w:val="20"/>
                <w:szCs w:val="22"/>
                <w:rtl/>
                <w:lang w:val="en-GB" w:eastAsia="en-US"/>
              </w:rPr>
              <w:t xml:space="preserve"> 27.99 غربا</w:t>
            </w:r>
            <w:r w:rsidRPr="00975D2F">
              <w:rPr>
                <w:rFonts w:cs="Simplified Arabic"/>
                <w:sz w:val="20"/>
                <w:szCs w:val="22"/>
                <w:rtl/>
                <w:lang w:val="en-GB" w:eastAsia="en-US"/>
              </w:rPr>
              <w:t>)</w:t>
            </w:r>
            <w:r w:rsidRPr="00975D2F">
              <w:rPr>
                <w:rFonts w:cs="Simplified Arabic" w:hint="cs"/>
                <w:sz w:val="20"/>
                <w:szCs w:val="22"/>
                <w:rtl/>
                <w:lang w:val="en-GB" w:eastAsia="en-US"/>
              </w:rPr>
              <w:t>.</w:t>
            </w:r>
          </w:p>
          <w:p w14:paraId="6CDE59F3" w14:textId="77777777" w:rsidR="00975D2F" w:rsidRPr="00975D2F" w:rsidRDefault="00975D2F" w:rsidP="006E3BED">
            <w:pPr>
              <w:numPr>
                <w:ilvl w:val="0"/>
                <w:numId w:val="162"/>
              </w:numPr>
              <w:suppressLineNumbers/>
              <w:suppressAutoHyphens/>
              <w:kinsoku w:val="0"/>
              <w:overflowPunct w:val="0"/>
              <w:autoSpaceDE w:val="0"/>
              <w:autoSpaceDN w:val="0"/>
              <w:bidi/>
              <w:ind w:left="395"/>
              <w:jc w:val="both"/>
              <w:rPr>
                <w:rFonts w:cs="Simplified Arabic"/>
                <w:snapToGrid w:val="0"/>
                <w:kern w:val="22"/>
                <w:sz w:val="20"/>
                <w:szCs w:val="22"/>
                <w:lang w:val="en-GB" w:eastAsia="en-US"/>
              </w:rPr>
            </w:pPr>
            <w:r w:rsidRPr="00975D2F">
              <w:rPr>
                <w:rFonts w:cs="Simplified Arabic" w:hint="cs"/>
                <w:sz w:val="20"/>
                <w:szCs w:val="22"/>
                <w:rtl/>
                <w:lang w:val="en-GB" w:eastAsia="en-US"/>
              </w:rPr>
              <w:t xml:space="preserve">تشكل </w:t>
            </w:r>
            <w:proofErr w:type="spellStart"/>
            <w:r w:rsidRPr="00975D2F">
              <w:rPr>
                <w:rFonts w:cs="Simplified Arabic" w:hint="cs"/>
                <w:sz w:val="20"/>
                <w:szCs w:val="22"/>
                <w:rtl/>
                <w:lang w:val="en-GB" w:eastAsia="en-US"/>
              </w:rPr>
              <w:t>غ</w:t>
            </w:r>
            <w:r w:rsidRPr="00975D2F">
              <w:rPr>
                <w:rFonts w:cs="Simplified Arabic"/>
                <w:sz w:val="20"/>
                <w:szCs w:val="22"/>
                <w:rtl/>
                <w:lang w:val="en-GB" w:eastAsia="en-US"/>
              </w:rPr>
              <w:t>راسيو</w:t>
            </w:r>
            <w:r w:rsidRPr="00975D2F">
              <w:rPr>
                <w:rFonts w:cs="Simplified Arabic" w:hint="cs"/>
                <w:sz w:val="20"/>
                <w:szCs w:val="22"/>
                <w:rtl/>
                <w:lang w:val="en-GB" w:eastAsia="en-US"/>
              </w:rPr>
              <w:t>س</w:t>
            </w:r>
            <w:r w:rsidRPr="00975D2F">
              <w:rPr>
                <w:rFonts w:cs="Simplified Arabic"/>
                <w:sz w:val="20"/>
                <w:szCs w:val="22"/>
                <w:rtl/>
                <w:lang w:val="en-GB" w:eastAsia="en-US"/>
              </w:rPr>
              <w:t>ا</w:t>
            </w:r>
            <w:proofErr w:type="spellEnd"/>
            <w:r w:rsidRPr="00975D2F">
              <w:rPr>
                <w:rFonts w:cs="Simplified Arabic" w:hint="cs"/>
                <w:sz w:val="20"/>
                <w:szCs w:val="22"/>
                <w:rtl/>
                <w:lang w:val="en-GB" w:eastAsia="en-US"/>
              </w:rPr>
              <w:t xml:space="preserve"> منطقة </w:t>
            </w:r>
            <w:r w:rsidRPr="00975D2F">
              <w:rPr>
                <w:rFonts w:cs="Simplified Arabic"/>
                <w:sz w:val="20"/>
                <w:szCs w:val="22"/>
                <w:rtl/>
                <w:lang w:val="en-GB" w:eastAsia="en-US"/>
              </w:rPr>
              <w:t>رئيسي</w:t>
            </w:r>
            <w:r w:rsidRPr="00975D2F">
              <w:rPr>
                <w:rFonts w:cs="Simplified Arabic" w:hint="cs"/>
                <w:sz w:val="20"/>
                <w:szCs w:val="22"/>
                <w:rtl/>
                <w:lang w:val="en-GB" w:eastAsia="en-US"/>
              </w:rPr>
              <w:t>ة</w:t>
            </w:r>
            <w:r w:rsidRPr="00975D2F">
              <w:rPr>
                <w:rFonts w:cs="Simplified Arabic"/>
                <w:sz w:val="20"/>
                <w:szCs w:val="22"/>
                <w:rtl/>
                <w:lang w:val="en-GB" w:eastAsia="en-US"/>
              </w:rPr>
              <w:t xml:space="preserve"> ل</w:t>
            </w:r>
            <w:r w:rsidRPr="00975D2F">
              <w:rPr>
                <w:rFonts w:cs="Simplified Arabic" w:hint="cs"/>
                <w:sz w:val="20"/>
                <w:szCs w:val="22"/>
                <w:rtl/>
                <w:lang w:val="en-GB" w:eastAsia="en-US"/>
              </w:rPr>
              <w:t>تجمعات</w:t>
            </w:r>
            <w:r w:rsidRPr="00975D2F">
              <w:rPr>
                <w:rFonts w:cs="Simplified Arabic"/>
                <w:sz w:val="20"/>
                <w:szCs w:val="22"/>
                <w:rtl/>
                <w:lang w:val="en-GB" w:eastAsia="en-US"/>
              </w:rPr>
              <w:t xml:space="preserve"> التكاثر الوحيد</w:t>
            </w:r>
            <w:r w:rsidRPr="00975D2F">
              <w:rPr>
                <w:rFonts w:cs="Simplified Arabic" w:hint="cs"/>
                <w:sz w:val="20"/>
                <w:szCs w:val="22"/>
                <w:rtl/>
                <w:lang w:val="en-GB" w:eastAsia="en-US"/>
              </w:rPr>
              <w:t xml:space="preserve">ة لطيور النوء من نوع </w:t>
            </w:r>
            <w:proofErr w:type="spellStart"/>
            <w:r w:rsidRPr="00975D2F">
              <w:rPr>
                <w:rFonts w:cs="Simplified Arabic"/>
                <w:i/>
                <w:iCs/>
                <w:snapToGrid w:val="0"/>
                <w:kern w:val="22"/>
                <w:sz w:val="20"/>
                <w:szCs w:val="22"/>
                <w:lang w:val="en-GB" w:eastAsia="en-US"/>
              </w:rPr>
              <w:t>Hydrobatesmonteiroi</w:t>
            </w:r>
            <w:proofErr w:type="spellEnd"/>
            <w:r w:rsidRPr="00975D2F">
              <w:rPr>
                <w:rFonts w:cs="Simplified Arabic" w:hint="cs"/>
                <w:sz w:val="20"/>
                <w:szCs w:val="22"/>
                <w:rtl/>
                <w:lang w:val="en-GB" w:eastAsia="en-US"/>
              </w:rPr>
              <w:t xml:space="preserve"> التي تتسم ب</w:t>
            </w:r>
            <w:r w:rsidRPr="00975D2F">
              <w:rPr>
                <w:rFonts w:cs="Simplified Arabic"/>
                <w:sz w:val="20"/>
                <w:szCs w:val="22"/>
                <w:rtl/>
                <w:lang w:val="en-GB" w:eastAsia="en-US"/>
              </w:rPr>
              <w:t>الضعف و</w:t>
            </w:r>
            <w:r w:rsidRPr="00975D2F">
              <w:rPr>
                <w:rFonts w:cs="Simplified Arabic" w:hint="cs"/>
                <w:sz w:val="20"/>
                <w:szCs w:val="22"/>
                <w:rtl/>
                <w:lang w:val="en-GB" w:eastAsia="en-US"/>
              </w:rPr>
              <w:t>تس</w:t>
            </w:r>
            <w:r w:rsidRPr="00975D2F">
              <w:rPr>
                <w:rFonts w:cs="Simplified Arabic"/>
                <w:sz w:val="20"/>
                <w:szCs w:val="22"/>
                <w:rtl/>
                <w:lang w:val="en-GB" w:eastAsia="en-US"/>
              </w:rPr>
              <w:t xml:space="preserve">توطن </w:t>
            </w:r>
            <w:proofErr w:type="spellStart"/>
            <w:r w:rsidRPr="00975D2F">
              <w:rPr>
                <w:rFonts w:cs="Simplified Arabic"/>
                <w:sz w:val="20"/>
                <w:szCs w:val="22"/>
                <w:rtl/>
                <w:lang w:val="en-GB" w:eastAsia="en-US"/>
              </w:rPr>
              <w:t>مونتير</w:t>
            </w:r>
            <w:r w:rsidRPr="00975D2F">
              <w:rPr>
                <w:rFonts w:cs="Simplified Arabic" w:hint="cs"/>
                <w:sz w:val="20"/>
                <w:szCs w:val="22"/>
                <w:rtl/>
                <w:lang w:val="en-GB" w:eastAsia="en-US"/>
              </w:rPr>
              <w:t>يا</w:t>
            </w:r>
            <w:proofErr w:type="spellEnd"/>
            <w:r w:rsidRPr="00975D2F">
              <w:rPr>
                <w:rFonts w:cs="Simplified Arabic"/>
                <w:sz w:val="20"/>
                <w:szCs w:val="22"/>
                <w:rtl/>
                <w:lang w:val="en-GB" w:eastAsia="en-US"/>
              </w:rPr>
              <w:t>، و</w:t>
            </w:r>
            <w:r w:rsidRPr="00975D2F">
              <w:rPr>
                <w:rFonts w:cs="Simplified Arabic" w:hint="cs"/>
                <w:sz w:val="20"/>
                <w:szCs w:val="22"/>
                <w:rtl/>
                <w:lang w:val="en-GB" w:eastAsia="en-US"/>
              </w:rPr>
              <w:t xml:space="preserve">تشكل </w:t>
            </w:r>
            <w:r w:rsidRPr="00975D2F">
              <w:rPr>
                <w:rFonts w:cs="Simplified Arabic"/>
                <w:sz w:val="20"/>
                <w:szCs w:val="22"/>
                <w:rtl/>
                <w:lang w:val="en-GB" w:eastAsia="en-US"/>
              </w:rPr>
              <w:t xml:space="preserve">أيضا </w:t>
            </w:r>
            <w:r w:rsidRPr="00975D2F">
              <w:rPr>
                <w:rFonts w:cs="Simplified Arabic" w:hint="cs"/>
                <w:sz w:val="20"/>
                <w:szCs w:val="22"/>
                <w:rtl/>
                <w:lang w:val="en-GB" w:eastAsia="en-US"/>
              </w:rPr>
              <w:t>منطقة هامة</w:t>
            </w:r>
            <w:r w:rsidRPr="00975D2F">
              <w:rPr>
                <w:rFonts w:cs="Simplified Arabic"/>
                <w:sz w:val="20"/>
                <w:szCs w:val="22"/>
                <w:rtl/>
                <w:lang w:val="en-GB" w:eastAsia="en-US"/>
              </w:rPr>
              <w:t xml:space="preserve"> ل</w:t>
            </w:r>
            <w:r w:rsidRPr="00975D2F">
              <w:rPr>
                <w:rFonts w:cs="Simplified Arabic" w:hint="cs"/>
                <w:sz w:val="20"/>
                <w:szCs w:val="22"/>
                <w:rtl/>
                <w:lang w:val="en-GB" w:eastAsia="en-US"/>
              </w:rPr>
              <w:t>تجمعات</w:t>
            </w:r>
            <w:r w:rsidRPr="00975D2F">
              <w:rPr>
                <w:rFonts w:cs="Simplified Arabic"/>
                <w:sz w:val="20"/>
                <w:szCs w:val="22"/>
                <w:rtl/>
                <w:lang w:val="en-GB" w:eastAsia="en-US"/>
              </w:rPr>
              <w:t xml:space="preserve"> التكاثر </w:t>
            </w:r>
            <w:r w:rsidRPr="00975D2F">
              <w:rPr>
                <w:rFonts w:cs="Simplified Arabic" w:hint="cs"/>
                <w:sz w:val="20"/>
                <w:szCs w:val="22"/>
                <w:rtl/>
                <w:lang w:val="en-GB" w:eastAsia="en-US"/>
              </w:rPr>
              <w:t xml:space="preserve">لطيور جلم الماء من نوع </w:t>
            </w:r>
            <w:proofErr w:type="spellStart"/>
            <w:r w:rsidRPr="00975D2F">
              <w:rPr>
                <w:rFonts w:cs="Simplified Arabic"/>
                <w:i/>
                <w:iCs/>
                <w:snapToGrid w:val="0"/>
                <w:kern w:val="22"/>
                <w:sz w:val="20"/>
                <w:szCs w:val="22"/>
                <w:lang w:val="en-GB" w:eastAsia="en-US"/>
              </w:rPr>
              <w:t>Puffinuslherminieribaroli</w:t>
            </w:r>
            <w:proofErr w:type="spellEnd"/>
            <w:r w:rsidRPr="00975D2F">
              <w:rPr>
                <w:rFonts w:cs="Simplified Arabic"/>
                <w:sz w:val="20"/>
                <w:szCs w:val="22"/>
                <w:rtl/>
                <w:lang w:val="en-GB" w:eastAsia="en-US"/>
              </w:rPr>
              <w:t xml:space="preserve"> التي </w:t>
            </w:r>
            <w:r w:rsidRPr="00975D2F">
              <w:rPr>
                <w:rFonts w:cs="Simplified Arabic" w:hint="cs"/>
                <w:sz w:val="20"/>
                <w:szCs w:val="22"/>
                <w:rtl/>
                <w:lang w:val="en-GB" w:eastAsia="en-US"/>
              </w:rPr>
              <w:t xml:space="preserve">صنفتها </w:t>
            </w:r>
            <w:r w:rsidRPr="00975D2F">
              <w:rPr>
                <w:rFonts w:cs="Simplified Arabic" w:hint="cs"/>
                <w:sz w:val="20"/>
                <w:szCs w:val="22"/>
                <w:rtl/>
                <w:lang w:val="en-GB" w:eastAsia="en-US" w:bidi="ar-EG"/>
              </w:rPr>
              <w:t>اتفاقية</w:t>
            </w:r>
            <w:r w:rsidRPr="00975D2F">
              <w:rPr>
                <w:rFonts w:cs="Simplified Arabic" w:hint="cs"/>
                <w:sz w:val="20"/>
                <w:szCs w:val="22"/>
                <w:rtl/>
                <w:lang w:val="en-GB" w:eastAsia="en-US"/>
              </w:rPr>
              <w:t xml:space="preserve"> حماية البيئة البحرية ل</w:t>
            </w:r>
            <w:r w:rsidRPr="00975D2F">
              <w:rPr>
                <w:rFonts w:cs="Simplified Arabic"/>
                <w:sz w:val="20"/>
                <w:szCs w:val="22"/>
                <w:rtl/>
                <w:lang w:val="en-GB" w:eastAsia="en-US"/>
              </w:rPr>
              <w:t>شمال شرق المحيط الأطلسي</w:t>
            </w:r>
            <w:r w:rsidRPr="00975D2F">
              <w:rPr>
                <w:rFonts w:cs="Simplified Arabic" w:hint="cs"/>
                <w:sz w:val="20"/>
                <w:szCs w:val="22"/>
                <w:rtl/>
                <w:lang w:val="en-GB" w:eastAsia="en-US"/>
              </w:rPr>
              <w:t xml:space="preserve"> كنوع </w:t>
            </w:r>
            <w:r w:rsidRPr="00975D2F">
              <w:rPr>
                <w:rFonts w:cs="Simplified Arabic"/>
                <w:sz w:val="20"/>
                <w:szCs w:val="22"/>
                <w:rtl/>
                <w:lang w:val="en-GB" w:eastAsia="en-US"/>
              </w:rPr>
              <w:t xml:space="preserve">مهدد بالانقراض </w:t>
            </w:r>
            <w:r w:rsidRPr="00975D2F">
              <w:rPr>
                <w:rFonts w:cs="Simplified Arabic" w:hint="cs"/>
                <w:sz w:val="20"/>
                <w:szCs w:val="22"/>
                <w:rtl/>
                <w:lang w:val="en-GB" w:eastAsia="en-US"/>
              </w:rPr>
              <w:t>و</w:t>
            </w:r>
            <w:r w:rsidRPr="00975D2F">
              <w:rPr>
                <w:rFonts w:cs="Simplified Arabic" w:hint="cs"/>
                <w:sz w:val="20"/>
                <w:szCs w:val="22"/>
                <w:rtl/>
                <w:lang w:val="en-GB" w:eastAsia="en-US" w:bidi="ar-EG"/>
              </w:rPr>
              <w:t xml:space="preserve">/أو </w:t>
            </w:r>
            <w:r w:rsidRPr="00975D2F">
              <w:rPr>
                <w:rFonts w:cs="Simplified Arabic" w:hint="cs"/>
                <w:sz w:val="20"/>
                <w:szCs w:val="22"/>
                <w:rtl/>
                <w:lang w:val="en-GB" w:eastAsia="en-US"/>
              </w:rPr>
              <w:t>معرض ل</w:t>
            </w:r>
            <w:r w:rsidRPr="00975D2F">
              <w:rPr>
                <w:rFonts w:cs="Simplified Arabic"/>
                <w:sz w:val="20"/>
                <w:szCs w:val="22"/>
                <w:rtl/>
                <w:lang w:val="en-GB" w:eastAsia="en-US"/>
              </w:rPr>
              <w:t>انخفاض العدد</w:t>
            </w:r>
            <w:r w:rsidRPr="00975D2F">
              <w:rPr>
                <w:rFonts w:cs="Simplified Arabic" w:hint="cs"/>
                <w:sz w:val="20"/>
                <w:szCs w:val="22"/>
                <w:rtl/>
                <w:lang w:val="en-GB" w:eastAsia="en-US"/>
              </w:rPr>
              <w:t>. و</w:t>
            </w:r>
            <w:r w:rsidRPr="00975D2F">
              <w:rPr>
                <w:rFonts w:cs="Simplified Arabic"/>
                <w:sz w:val="20"/>
                <w:szCs w:val="22"/>
                <w:rtl/>
                <w:lang w:val="en-GB" w:eastAsia="en-US"/>
              </w:rPr>
              <w:t>ت</w:t>
            </w:r>
            <w:r w:rsidRPr="00975D2F">
              <w:rPr>
                <w:rFonts w:cs="Simplified Arabic" w:hint="cs"/>
                <w:sz w:val="20"/>
                <w:szCs w:val="22"/>
                <w:rtl/>
                <w:lang w:val="en-GB" w:eastAsia="en-US"/>
              </w:rPr>
              <w:t>ت</w:t>
            </w:r>
            <w:r w:rsidRPr="00975D2F">
              <w:rPr>
                <w:rFonts w:cs="Simplified Arabic"/>
                <w:sz w:val="20"/>
                <w:szCs w:val="22"/>
                <w:rtl/>
                <w:lang w:val="en-GB" w:eastAsia="en-US"/>
              </w:rPr>
              <w:t>و</w:t>
            </w:r>
            <w:r w:rsidRPr="00975D2F">
              <w:rPr>
                <w:rFonts w:cs="Simplified Arabic" w:hint="cs"/>
                <w:sz w:val="20"/>
                <w:szCs w:val="22"/>
                <w:rtl/>
                <w:lang w:val="en-GB" w:eastAsia="en-US"/>
              </w:rPr>
              <w:t>ا</w:t>
            </w:r>
            <w:r w:rsidRPr="00975D2F">
              <w:rPr>
                <w:rFonts w:cs="Simplified Arabic"/>
                <w:sz w:val="20"/>
                <w:szCs w:val="22"/>
                <w:rtl/>
                <w:lang w:val="en-GB" w:eastAsia="en-US"/>
              </w:rPr>
              <w:t>جد</w:t>
            </w:r>
            <w:r w:rsidRPr="00975D2F">
              <w:rPr>
                <w:rFonts w:cs="Simplified Arabic" w:hint="cs"/>
                <w:sz w:val="20"/>
                <w:szCs w:val="22"/>
                <w:rtl/>
                <w:lang w:val="en-GB" w:eastAsia="en-US"/>
              </w:rPr>
              <w:t xml:space="preserve"> في </w:t>
            </w:r>
            <w:r w:rsidRPr="00975D2F">
              <w:rPr>
                <w:rFonts w:cs="Simplified Arabic"/>
                <w:sz w:val="20"/>
                <w:szCs w:val="22"/>
                <w:rtl/>
                <w:lang w:val="en-GB" w:eastAsia="en-US"/>
              </w:rPr>
              <w:t>هذه المياه ال</w:t>
            </w:r>
            <w:r w:rsidRPr="00975D2F">
              <w:rPr>
                <w:rFonts w:cs="Simplified Arabic" w:hint="cs"/>
                <w:sz w:val="20"/>
                <w:szCs w:val="22"/>
                <w:rtl/>
                <w:lang w:val="en-GB" w:eastAsia="en-US"/>
              </w:rPr>
              <w:t>كثير</w:t>
            </w:r>
            <w:r w:rsidRPr="00975D2F">
              <w:rPr>
                <w:rFonts w:cs="Simplified Arabic"/>
                <w:sz w:val="20"/>
                <w:szCs w:val="22"/>
                <w:rtl/>
                <w:lang w:val="en-GB" w:eastAsia="en-US"/>
              </w:rPr>
              <w:t xml:space="preserve"> من الطيور البحرية الأخرى، مثل </w:t>
            </w:r>
            <w:r w:rsidRPr="00975D2F">
              <w:rPr>
                <w:rFonts w:cs="Simplified Arabic" w:hint="cs"/>
                <w:sz w:val="20"/>
                <w:szCs w:val="22"/>
                <w:rtl/>
                <w:lang w:val="en-GB" w:eastAsia="en-US"/>
              </w:rPr>
              <w:t xml:space="preserve">طائر نوء </w:t>
            </w:r>
            <w:proofErr w:type="spellStart"/>
            <w:r w:rsidRPr="00975D2F">
              <w:rPr>
                <w:rFonts w:cs="Simplified Arabic" w:hint="cs"/>
                <w:sz w:val="20"/>
                <w:szCs w:val="22"/>
                <w:rtl/>
                <w:lang w:val="en-GB" w:eastAsia="en-US"/>
              </w:rPr>
              <w:t>ماديران</w:t>
            </w:r>
            <w:proofErr w:type="spellEnd"/>
            <w:r w:rsidRPr="00975D2F">
              <w:rPr>
                <w:rFonts w:cs="Simplified Arabic"/>
                <w:sz w:val="20"/>
                <w:szCs w:val="22"/>
                <w:rtl/>
                <w:lang w:val="en-GB" w:eastAsia="en-US"/>
              </w:rPr>
              <w:t xml:space="preserve"> (</w:t>
            </w:r>
            <w:proofErr w:type="spellStart"/>
            <w:r w:rsidRPr="00975D2F">
              <w:rPr>
                <w:rFonts w:cs="Simplified Arabic"/>
                <w:i/>
                <w:iCs/>
                <w:snapToGrid w:val="0"/>
                <w:kern w:val="22"/>
                <w:sz w:val="20"/>
                <w:szCs w:val="22"/>
                <w:lang w:val="en-GB" w:eastAsia="en-US"/>
              </w:rPr>
              <w:t>Hydrobatescastro</w:t>
            </w:r>
            <w:proofErr w:type="spellEnd"/>
            <w:r w:rsidRPr="00975D2F">
              <w:rPr>
                <w:rFonts w:cs="Simplified Arabic"/>
                <w:sz w:val="20"/>
                <w:szCs w:val="22"/>
                <w:rtl/>
                <w:lang w:val="en-GB" w:eastAsia="en-US"/>
              </w:rPr>
              <w:t xml:space="preserve">) </w:t>
            </w:r>
            <w:r w:rsidRPr="00975D2F">
              <w:rPr>
                <w:rFonts w:cs="Simplified Arabic" w:hint="cs"/>
                <w:sz w:val="20"/>
                <w:szCs w:val="22"/>
                <w:rtl/>
                <w:lang w:val="en-GB" w:eastAsia="en-US"/>
              </w:rPr>
              <w:t>وجلم الماء ال</w:t>
            </w:r>
            <w:r w:rsidRPr="00975D2F">
              <w:rPr>
                <w:rFonts w:cs="Simplified Arabic"/>
                <w:sz w:val="20"/>
                <w:szCs w:val="22"/>
                <w:rtl/>
                <w:lang w:val="en-GB" w:eastAsia="en-US"/>
              </w:rPr>
              <w:t>كوري (</w:t>
            </w:r>
            <w:proofErr w:type="spellStart"/>
            <w:r w:rsidRPr="00975D2F">
              <w:rPr>
                <w:rFonts w:cs="Simplified Arabic"/>
                <w:i/>
                <w:iCs/>
                <w:snapToGrid w:val="0"/>
                <w:kern w:val="22"/>
                <w:sz w:val="20"/>
                <w:szCs w:val="22"/>
                <w:lang w:val="en-GB" w:eastAsia="en-US"/>
              </w:rPr>
              <w:t>Calonectris</w:t>
            </w:r>
            <w:proofErr w:type="spellEnd"/>
            <w:r w:rsidRPr="00975D2F">
              <w:rPr>
                <w:rFonts w:cs="Simplified Arabic"/>
                <w:i/>
                <w:iCs/>
                <w:snapToGrid w:val="0"/>
                <w:kern w:val="22"/>
                <w:sz w:val="20"/>
                <w:szCs w:val="22"/>
                <w:lang w:val="en-GB" w:eastAsia="en-US"/>
              </w:rPr>
              <w:t xml:space="preserve"> borealis</w:t>
            </w:r>
            <w:r w:rsidRPr="00975D2F">
              <w:rPr>
                <w:rFonts w:cs="Simplified Arabic"/>
                <w:sz w:val="20"/>
                <w:szCs w:val="22"/>
                <w:rtl/>
                <w:lang w:val="en-GB" w:eastAsia="en-US"/>
              </w:rPr>
              <w:t xml:space="preserve">) </w:t>
            </w:r>
            <w:r w:rsidRPr="00975D2F">
              <w:rPr>
                <w:rFonts w:cs="Simplified Arabic" w:hint="cs"/>
                <w:sz w:val="20"/>
                <w:szCs w:val="22"/>
                <w:rtl/>
                <w:lang w:val="en-GB" w:eastAsia="en-US"/>
              </w:rPr>
              <w:t>و</w:t>
            </w:r>
            <w:r w:rsidRPr="00975D2F">
              <w:rPr>
                <w:rFonts w:cs="Simplified Arabic"/>
                <w:sz w:val="20"/>
                <w:szCs w:val="22"/>
                <w:rtl/>
                <w:lang w:val="en-GB" w:eastAsia="en-US"/>
              </w:rPr>
              <w:t>الخرشنة الشائعة (</w:t>
            </w:r>
            <w:r w:rsidRPr="00975D2F">
              <w:rPr>
                <w:rFonts w:cs="Simplified Arabic"/>
                <w:i/>
                <w:iCs/>
                <w:snapToGrid w:val="0"/>
                <w:kern w:val="22"/>
                <w:sz w:val="20"/>
                <w:szCs w:val="22"/>
                <w:lang w:val="en-GB" w:eastAsia="en-US"/>
              </w:rPr>
              <w:t xml:space="preserve">Sterna </w:t>
            </w:r>
            <w:proofErr w:type="spellStart"/>
            <w:r w:rsidRPr="00975D2F">
              <w:rPr>
                <w:rFonts w:cs="Simplified Arabic"/>
                <w:i/>
                <w:iCs/>
                <w:snapToGrid w:val="0"/>
                <w:kern w:val="22"/>
                <w:sz w:val="20"/>
                <w:szCs w:val="22"/>
                <w:lang w:val="en-GB" w:eastAsia="en-US"/>
              </w:rPr>
              <w:t>hirundo</w:t>
            </w:r>
            <w:proofErr w:type="spellEnd"/>
            <w:r w:rsidRPr="00975D2F">
              <w:rPr>
                <w:rFonts w:cs="Simplified Arabic"/>
                <w:sz w:val="20"/>
                <w:szCs w:val="22"/>
                <w:rtl/>
                <w:lang w:val="en-GB" w:eastAsia="en-US"/>
              </w:rPr>
              <w:t xml:space="preserve">) </w:t>
            </w:r>
            <w:r w:rsidRPr="00975D2F">
              <w:rPr>
                <w:rFonts w:cs="Simplified Arabic" w:hint="cs"/>
                <w:sz w:val="20"/>
                <w:szCs w:val="22"/>
                <w:rtl/>
                <w:lang w:val="en-GB" w:eastAsia="en-US"/>
              </w:rPr>
              <w:t>و</w:t>
            </w:r>
            <w:r w:rsidRPr="00975D2F">
              <w:rPr>
                <w:rFonts w:cs="Simplified Arabic"/>
                <w:sz w:val="20"/>
                <w:szCs w:val="22"/>
                <w:rtl/>
                <w:lang w:val="en-GB" w:eastAsia="en-US"/>
              </w:rPr>
              <w:t>الخرشنة ال</w:t>
            </w:r>
            <w:r w:rsidRPr="00975D2F">
              <w:rPr>
                <w:rFonts w:cs="Simplified Arabic" w:hint="cs"/>
                <w:sz w:val="20"/>
                <w:szCs w:val="22"/>
                <w:rtl/>
                <w:lang w:val="en-GB" w:eastAsia="en-US"/>
              </w:rPr>
              <w:t>وردي</w:t>
            </w:r>
            <w:r w:rsidRPr="00975D2F">
              <w:rPr>
                <w:rFonts w:cs="Simplified Arabic"/>
                <w:sz w:val="20"/>
                <w:szCs w:val="22"/>
                <w:rtl/>
                <w:lang w:val="en-GB" w:eastAsia="en-US"/>
              </w:rPr>
              <w:t>ة (</w:t>
            </w:r>
            <w:r w:rsidRPr="00975D2F">
              <w:rPr>
                <w:rFonts w:cs="Simplified Arabic"/>
                <w:i/>
                <w:iCs/>
                <w:snapToGrid w:val="0"/>
                <w:kern w:val="22"/>
                <w:sz w:val="20"/>
                <w:szCs w:val="22"/>
                <w:lang w:val="en-GB" w:eastAsia="en-US"/>
              </w:rPr>
              <w:t xml:space="preserve">Sterna </w:t>
            </w:r>
            <w:proofErr w:type="spellStart"/>
            <w:r w:rsidRPr="00975D2F">
              <w:rPr>
                <w:rFonts w:cs="Simplified Arabic"/>
                <w:i/>
                <w:iCs/>
                <w:snapToGrid w:val="0"/>
                <w:kern w:val="22"/>
                <w:sz w:val="20"/>
                <w:szCs w:val="22"/>
                <w:lang w:val="en-GB" w:eastAsia="en-US"/>
              </w:rPr>
              <w:t>dougallii</w:t>
            </w:r>
            <w:proofErr w:type="spellEnd"/>
            <w:r w:rsidRPr="00975D2F">
              <w:rPr>
                <w:rFonts w:cs="Simplified Arabic"/>
                <w:sz w:val="20"/>
                <w:szCs w:val="22"/>
                <w:rtl/>
                <w:lang w:val="en-GB" w:eastAsia="en-US"/>
              </w:rPr>
              <w:t>)</w:t>
            </w:r>
            <w:r w:rsidRPr="00975D2F">
              <w:rPr>
                <w:rFonts w:cs="Simplified Arabic" w:hint="cs"/>
                <w:sz w:val="20"/>
                <w:szCs w:val="22"/>
                <w:rtl/>
                <w:lang w:val="en-GB" w:eastAsia="en-US"/>
              </w:rPr>
              <w:t xml:space="preserve">. </w:t>
            </w:r>
            <w:r w:rsidRPr="00975D2F">
              <w:rPr>
                <w:rFonts w:cs="Simplified Arabic" w:hint="cs"/>
                <w:sz w:val="20"/>
                <w:szCs w:val="22"/>
                <w:rtl/>
                <w:lang w:val="en-GB" w:eastAsia="en-US" w:bidi="ar-EG"/>
              </w:rPr>
              <w:t xml:space="preserve">وتتسم جميع هذه </w:t>
            </w:r>
            <w:r w:rsidRPr="00975D2F">
              <w:rPr>
                <w:rFonts w:cs="Simplified Arabic"/>
                <w:sz w:val="20"/>
                <w:szCs w:val="22"/>
                <w:rtl/>
                <w:lang w:val="en-GB" w:eastAsia="en-US"/>
              </w:rPr>
              <w:t>الأنواع</w:t>
            </w:r>
            <w:r w:rsidRPr="00975D2F">
              <w:rPr>
                <w:rFonts w:cs="Simplified Arabic" w:hint="cs"/>
                <w:sz w:val="20"/>
                <w:szCs w:val="22"/>
                <w:rtl/>
                <w:lang w:val="en-GB" w:eastAsia="en-US"/>
              </w:rPr>
              <w:t xml:space="preserve"> بانخفاض</w:t>
            </w:r>
            <w:r w:rsidRPr="00975D2F">
              <w:rPr>
                <w:rFonts w:cs="Simplified Arabic"/>
                <w:sz w:val="20"/>
                <w:szCs w:val="22"/>
                <w:rtl/>
                <w:lang w:val="en-GB" w:eastAsia="en-US"/>
              </w:rPr>
              <w:t xml:space="preserve"> معدلات </w:t>
            </w:r>
            <w:r w:rsidRPr="00975D2F">
              <w:rPr>
                <w:rFonts w:cs="Simplified Arabic" w:hint="cs"/>
                <w:sz w:val="20"/>
                <w:szCs w:val="22"/>
                <w:rtl/>
                <w:lang w:val="en-GB" w:eastAsia="en-US"/>
              </w:rPr>
              <w:t>الانتعاش وب</w:t>
            </w:r>
            <w:r w:rsidRPr="00975D2F">
              <w:rPr>
                <w:rFonts w:cs="Simplified Arabic"/>
                <w:sz w:val="20"/>
                <w:szCs w:val="22"/>
                <w:rtl/>
                <w:lang w:val="en-GB" w:eastAsia="en-US"/>
              </w:rPr>
              <w:t>حساس</w:t>
            </w:r>
            <w:r w:rsidRPr="00975D2F">
              <w:rPr>
                <w:rFonts w:cs="Simplified Arabic" w:hint="cs"/>
                <w:sz w:val="20"/>
                <w:szCs w:val="22"/>
                <w:rtl/>
                <w:lang w:val="en-GB" w:eastAsia="en-US"/>
              </w:rPr>
              <w:t>يتها الشديدة</w:t>
            </w:r>
            <w:r w:rsidRPr="00975D2F">
              <w:rPr>
                <w:rFonts w:cs="Simplified Arabic"/>
                <w:sz w:val="20"/>
                <w:szCs w:val="22"/>
                <w:rtl/>
                <w:lang w:val="en-GB" w:eastAsia="en-US"/>
              </w:rPr>
              <w:t xml:space="preserve"> للتدهور البيئي أو </w:t>
            </w:r>
            <w:r w:rsidRPr="00975D2F">
              <w:rPr>
                <w:rFonts w:cs="Simplified Arabic" w:hint="cs"/>
                <w:sz w:val="20"/>
                <w:szCs w:val="22"/>
                <w:rtl/>
                <w:lang w:val="en-GB" w:eastAsia="en-US"/>
              </w:rPr>
              <w:t xml:space="preserve">الاستنفاد </w:t>
            </w:r>
            <w:r w:rsidRPr="00975D2F">
              <w:rPr>
                <w:rFonts w:cs="Simplified Arabic"/>
                <w:sz w:val="20"/>
                <w:szCs w:val="22"/>
                <w:rtl/>
                <w:lang w:val="en-GB" w:eastAsia="en-US"/>
              </w:rPr>
              <w:t xml:space="preserve">البيئي </w:t>
            </w:r>
            <w:r w:rsidRPr="00975D2F">
              <w:rPr>
                <w:rFonts w:cs="Simplified Arabic" w:hint="cs"/>
                <w:sz w:val="20"/>
                <w:szCs w:val="22"/>
                <w:rtl/>
                <w:lang w:val="en-GB" w:eastAsia="en-US"/>
              </w:rPr>
              <w:t xml:space="preserve">الناجم عن </w:t>
            </w:r>
            <w:r w:rsidRPr="00975D2F">
              <w:rPr>
                <w:rFonts w:cs="Simplified Arabic"/>
                <w:sz w:val="20"/>
                <w:szCs w:val="22"/>
                <w:rtl/>
                <w:lang w:val="en-GB" w:eastAsia="en-US"/>
              </w:rPr>
              <w:t>ال</w:t>
            </w:r>
            <w:r w:rsidRPr="00975D2F">
              <w:rPr>
                <w:rFonts w:cs="Simplified Arabic" w:hint="cs"/>
                <w:sz w:val="20"/>
                <w:szCs w:val="22"/>
                <w:rtl/>
                <w:lang w:val="en-GB" w:eastAsia="en-US"/>
              </w:rPr>
              <w:t>أ</w:t>
            </w:r>
            <w:r w:rsidRPr="00975D2F">
              <w:rPr>
                <w:rFonts w:cs="Simplified Arabic"/>
                <w:sz w:val="20"/>
                <w:szCs w:val="22"/>
                <w:rtl/>
                <w:lang w:val="en-GB" w:eastAsia="en-US"/>
              </w:rPr>
              <w:t>نشط</w:t>
            </w:r>
            <w:r w:rsidRPr="00975D2F">
              <w:rPr>
                <w:rFonts w:cs="Simplified Arabic" w:hint="cs"/>
                <w:sz w:val="20"/>
                <w:szCs w:val="22"/>
                <w:rtl/>
                <w:lang w:val="en-GB" w:eastAsia="en-US"/>
              </w:rPr>
              <w:t>ة</w:t>
            </w:r>
            <w:r w:rsidRPr="00975D2F">
              <w:rPr>
                <w:rFonts w:cs="Simplified Arabic"/>
                <w:sz w:val="20"/>
                <w:szCs w:val="22"/>
                <w:rtl/>
                <w:lang w:val="en-GB" w:eastAsia="en-US"/>
              </w:rPr>
              <w:t xml:space="preserve"> البشري</w:t>
            </w:r>
            <w:r w:rsidRPr="00975D2F">
              <w:rPr>
                <w:rFonts w:cs="Simplified Arabic" w:hint="cs"/>
                <w:sz w:val="20"/>
                <w:szCs w:val="22"/>
                <w:rtl/>
                <w:lang w:val="en-GB" w:eastAsia="en-US"/>
              </w:rPr>
              <w:t>ة.</w:t>
            </w:r>
          </w:p>
          <w:p w14:paraId="292DB73D" w14:textId="77777777" w:rsidR="00975D2F" w:rsidRPr="00975D2F" w:rsidRDefault="00975D2F" w:rsidP="00975D2F">
            <w:pPr>
              <w:suppressLineNumbers/>
              <w:suppressAutoHyphens/>
              <w:kinsoku w:val="0"/>
              <w:overflowPunct w:val="0"/>
              <w:autoSpaceDE w:val="0"/>
              <w:autoSpaceDN w:val="0"/>
              <w:bidi/>
              <w:jc w:val="both"/>
              <w:rPr>
                <w:rFonts w:cs="Simplified Arabic"/>
                <w:sz w:val="20"/>
                <w:szCs w:val="22"/>
                <w:rtl/>
                <w:lang w:val="en-GB" w:eastAsia="en-US"/>
              </w:rPr>
            </w:pPr>
          </w:p>
          <w:p w14:paraId="59DB71A8" w14:textId="77777777" w:rsidR="00975D2F" w:rsidRPr="00975D2F" w:rsidRDefault="00975D2F" w:rsidP="00975D2F">
            <w:pPr>
              <w:suppressLineNumbers/>
              <w:suppressAutoHyphens/>
              <w:kinsoku w:val="0"/>
              <w:overflowPunct w:val="0"/>
              <w:autoSpaceDE w:val="0"/>
              <w:autoSpaceDN w:val="0"/>
              <w:bidi/>
              <w:jc w:val="both"/>
              <w:rPr>
                <w:rFonts w:cs="Simplified Arabic"/>
                <w:sz w:val="20"/>
                <w:szCs w:val="22"/>
                <w:rtl/>
                <w:lang w:val="en-GB" w:eastAsia="en-US"/>
              </w:rPr>
            </w:pPr>
          </w:p>
          <w:p w14:paraId="52A41358" w14:textId="77777777" w:rsidR="00975D2F" w:rsidRPr="00975D2F" w:rsidRDefault="00975D2F" w:rsidP="00975D2F">
            <w:pPr>
              <w:suppressLineNumbers/>
              <w:suppressAutoHyphens/>
              <w:kinsoku w:val="0"/>
              <w:overflowPunct w:val="0"/>
              <w:autoSpaceDE w:val="0"/>
              <w:autoSpaceDN w:val="0"/>
              <w:bidi/>
              <w:jc w:val="both"/>
              <w:rPr>
                <w:rFonts w:cs="Simplified Arabic"/>
                <w:snapToGrid w:val="0"/>
                <w:kern w:val="22"/>
                <w:sz w:val="20"/>
                <w:szCs w:val="22"/>
                <w:lang w:val="en-GB" w:eastAsia="en-US"/>
              </w:rPr>
            </w:pPr>
          </w:p>
        </w:tc>
        <w:tc>
          <w:tcPr>
            <w:tcW w:w="464" w:type="dxa"/>
            <w:vAlign w:val="center"/>
          </w:tcPr>
          <w:p w14:paraId="7B870496"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color w:val="000000"/>
                <w:kern w:val="22"/>
                <w:sz w:val="20"/>
                <w:szCs w:val="22"/>
                <w:lang w:val="en-GB" w:eastAsia="en-US"/>
              </w:rPr>
            </w:pPr>
            <w:r w:rsidRPr="00975D2F">
              <w:rPr>
                <w:rFonts w:cs="Simplified Arabic"/>
                <w:snapToGrid w:val="0"/>
                <w:color w:val="000000"/>
                <w:kern w:val="22"/>
                <w:sz w:val="20"/>
                <w:szCs w:val="22"/>
                <w:lang w:val="en-GB" w:eastAsia="en-US"/>
              </w:rPr>
              <w:t>H</w:t>
            </w:r>
          </w:p>
        </w:tc>
        <w:tc>
          <w:tcPr>
            <w:tcW w:w="450" w:type="dxa"/>
            <w:vAlign w:val="center"/>
          </w:tcPr>
          <w:p w14:paraId="05C7E4BC"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color w:val="000000"/>
                <w:kern w:val="22"/>
                <w:sz w:val="20"/>
                <w:szCs w:val="22"/>
                <w:lang w:val="en-GB" w:eastAsia="en-US"/>
              </w:rPr>
            </w:pPr>
            <w:r w:rsidRPr="00975D2F">
              <w:rPr>
                <w:rFonts w:cs="Simplified Arabic"/>
                <w:snapToGrid w:val="0"/>
                <w:color w:val="000000"/>
                <w:kern w:val="22"/>
                <w:sz w:val="20"/>
                <w:szCs w:val="22"/>
                <w:lang w:val="en-GB" w:eastAsia="en-US"/>
              </w:rPr>
              <w:t>H</w:t>
            </w:r>
          </w:p>
        </w:tc>
        <w:tc>
          <w:tcPr>
            <w:tcW w:w="450" w:type="dxa"/>
            <w:vAlign w:val="center"/>
          </w:tcPr>
          <w:p w14:paraId="609EA5AF"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color w:val="000000"/>
                <w:kern w:val="22"/>
                <w:sz w:val="20"/>
                <w:szCs w:val="22"/>
                <w:lang w:val="en-GB" w:eastAsia="en-US"/>
              </w:rPr>
            </w:pPr>
            <w:r w:rsidRPr="00975D2F">
              <w:rPr>
                <w:rFonts w:cs="Simplified Arabic"/>
                <w:snapToGrid w:val="0"/>
                <w:color w:val="000000"/>
                <w:kern w:val="22"/>
                <w:sz w:val="20"/>
                <w:szCs w:val="22"/>
                <w:lang w:val="en-GB" w:eastAsia="en-US"/>
              </w:rPr>
              <w:t>H</w:t>
            </w:r>
          </w:p>
        </w:tc>
        <w:tc>
          <w:tcPr>
            <w:tcW w:w="509" w:type="dxa"/>
            <w:vAlign w:val="center"/>
          </w:tcPr>
          <w:p w14:paraId="41471CEA"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color w:val="000000"/>
                <w:kern w:val="22"/>
                <w:sz w:val="20"/>
                <w:szCs w:val="22"/>
                <w:lang w:val="en-GB" w:eastAsia="en-US"/>
              </w:rPr>
            </w:pPr>
            <w:r w:rsidRPr="00975D2F">
              <w:rPr>
                <w:rFonts w:cs="Simplified Arabic"/>
                <w:snapToGrid w:val="0"/>
                <w:color w:val="000000"/>
                <w:kern w:val="22"/>
                <w:sz w:val="20"/>
                <w:szCs w:val="22"/>
                <w:lang w:val="en-GB" w:eastAsia="en-US"/>
              </w:rPr>
              <w:t>H</w:t>
            </w:r>
          </w:p>
        </w:tc>
        <w:tc>
          <w:tcPr>
            <w:tcW w:w="506" w:type="dxa"/>
            <w:vAlign w:val="center"/>
          </w:tcPr>
          <w:p w14:paraId="602D1DE3"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color w:val="000000"/>
                <w:kern w:val="22"/>
                <w:sz w:val="20"/>
                <w:szCs w:val="22"/>
                <w:lang w:val="en-GB" w:eastAsia="en-US"/>
              </w:rPr>
            </w:pPr>
            <w:r w:rsidRPr="00975D2F">
              <w:rPr>
                <w:rFonts w:cs="Simplified Arabic"/>
                <w:snapToGrid w:val="0"/>
                <w:color w:val="000000"/>
                <w:kern w:val="22"/>
                <w:sz w:val="20"/>
                <w:szCs w:val="22"/>
                <w:lang w:val="en-GB" w:eastAsia="en-US"/>
              </w:rPr>
              <w:t>-</w:t>
            </w:r>
          </w:p>
        </w:tc>
        <w:tc>
          <w:tcPr>
            <w:tcW w:w="506" w:type="dxa"/>
            <w:vAlign w:val="center"/>
          </w:tcPr>
          <w:p w14:paraId="3DE08859"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color w:val="000000"/>
                <w:kern w:val="22"/>
                <w:sz w:val="20"/>
                <w:szCs w:val="22"/>
                <w:lang w:val="en-GB" w:eastAsia="en-US"/>
              </w:rPr>
            </w:pPr>
            <w:r w:rsidRPr="00975D2F">
              <w:rPr>
                <w:rFonts w:cs="Simplified Arabic"/>
                <w:snapToGrid w:val="0"/>
                <w:color w:val="000000"/>
                <w:kern w:val="22"/>
                <w:sz w:val="20"/>
                <w:szCs w:val="22"/>
                <w:lang w:val="en-GB" w:eastAsia="en-US"/>
              </w:rPr>
              <w:t>-</w:t>
            </w:r>
          </w:p>
        </w:tc>
        <w:tc>
          <w:tcPr>
            <w:tcW w:w="507" w:type="dxa"/>
            <w:vAlign w:val="center"/>
          </w:tcPr>
          <w:p w14:paraId="69DB93F9" w14:textId="77777777" w:rsidR="00975D2F" w:rsidRPr="00975D2F" w:rsidRDefault="00975D2F" w:rsidP="00975D2F">
            <w:pPr>
              <w:suppressLineNumbers/>
              <w:suppressAutoHyphens/>
              <w:kinsoku w:val="0"/>
              <w:overflowPunct w:val="0"/>
              <w:autoSpaceDE w:val="0"/>
              <w:autoSpaceDN w:val="0"/>
              <w:bidi/>
              <w:snapToGrid w:val="0"/>
              <w:jc w:val="both"/>
              <w:rPr>
                <w:rFonts w:cs="Simplified Arabic"/>
                <w:snapToGrid w:val="0"/>
                <w:color w:val="000000"/>
                <w:kern w:val="22"/>
                <w:sz w:val="20"/>
                <w:szCs w:val="22"/>
                <w:lang w:val="en-GB" w:eastAsia="en-US"/>
              </w:rPr>
            </w:pPr>
            <w:r w:rsidRPr="00975D2F">
              <w:rPr>
                <w:rFonts w:cs="Simplified Arabic"/>
                <w:snapToGrid w:val="0"/>
                <w:color w:val="000000"/>
                <w:kern w:val="22"/>
                <w:sz w:val="20"/>
                <w:szCs w:val="22"/>
                <w:lang w:val="en-GB" w:eastAsia="en-US"/>
              </w:rPr>
              <w:t>-</w:t>
            </w:r>
          </w:p>
        </w:tc>
      </w:tr>
      <w:tr w:rsidR="00975D2F" w:rsidRPr="00975D2F" w14:paraId="2CA58647" w14:textId="77777777" w:rsidTr="00975D2F">
        <w:trPr>
          <w:jc w:val="center"/>
        </w:trPr>
        <w:tc>
          <w:tcPr>
            <w:tcW w:w="9990" w:type="dxa"/>
            <w:shd w:val="clear" w:color="auto" w:fill="auto"/>
          </w:tcPr>
          <w:p w14:paraId="5804598B" w14:textId="77777777" w:rsidR="00975D2F" w:rsidRPr="00975D2F" w:rsidRDefault="00975D2F" w:rsidP="00975D2F">
            <w:pPr>
              <w:keepNext/>
              <w:keepLines/>
              <w:suppressLineNumbers/>
              <w:suppressAutoHyphens/>
              <w:kinsoku w:val="0"/>
              <w:overflowPunct w:val="0"/>
              <w:autoSpaceDE w:val="0"/>
              <w:autoSpaceDN w:val="0"/>
              <w:bidi/>
              <w:snapToGrid w:val="0"/>
              <w:ind w:left="425" w:hanging="425"/>
              <w:jc w:val="both"/>
              <w:rPr>
                <w:rFonts w:cs="Simplified Arabic"/>
                <w:b/>
                <w:bCs/>
                <w:snapToGrid w:val="0"/>
                <w:kern w:val="22"/>
                <w:sz w:val="20"/>
                <w:szCs w:val="22"/>
                <w:rtl/>
                <w:lang w:val="en-GB" w:eastAsia="en-US" w:bidi="ar-EG"/>
              </w:rPr>
            </w:pPr>
            <w:bookmarkStart w:id="188" w:name="_Toc118802287"/>
            <w:r w:rsidRPr="00975D2F">
              <w:rPr>
                <w:rFonts w:cs="Simplified Arabic"/>
                <w:b/>
                <w:bCs/>
                <w:sz w:val="20"/>
                <w:szCs w:val="22"/>
                <w:rtl/>
                <w:lang w:val="en-GB" w:eastAsia="en-US"/>
              </w:rPr>
              <w:lastRenderedPageBreak/>
              <w:t>13</w:t>
            </w:r>
            <w:r w:rsidRPr="00975D2F">
              <w:rPr>
                <w:rFonts w:cs="Simplified Arabic" w:hint="cs"/>
                <w:b/>
                <w:bCs/>
                <w:sz w:val="20"/>
                <w:szCs w:val="22"/>
                <w:rtl/>
                <w:lang w:val="en-GB" w:eastAsia="en-US"/>
              </w:rPr>
              <w:t>-</w:t>
            </w:r>
            <w:r w:rsidRPr="00975D2F">
              <w:rPr>
                <w:rFonts w:cs="Simplified Arabic"/>
                <w:b/>
                <w:bCs/>
                <w:sz w:val="20"/>
                <w:szCs w:val="22"/>
                <w:rtl/>
                <w:lang w:val="en-GB" w:eastAsia="en-US"/>
              </w:rPr>
              <w:tab/>
              <w:t>هضبة شمال جزر الأزور</w:t>
            </w:r>
            <w:bookmarkEnd w:id="188"/>
          </w:p>
          <w:p w14:paraId="39EC091B" w14:textId="77777777" w:rsidR="00975D2F" w:rsidRPr="00975D2F" w:rsidRDefault="00975D2F" w:rsidP="006E3BED">
            <w:pPr>
              <w:numPr>
                <w:ilvl w:val="0"/>
                <w:numId w:val="155"/>
              </w:numPr>
              <w:bidi/>
              <w:spacing w:after="120"/>
              <w:contextualSpacing/>
              <w:jc w:val="both"/>
              <w:rPr>
                <w:rFonts w:cs="Simplified Arabic"/>
                <w:snapToGrid w:val="0"/>
                <w:kern w:val="22"/>
                <w:sz w:val="20"/>
                <w:szCs w:val="22"/>
                <w:lang w:val="en-GB" w:eastAsia="en-US"/>
              </w:rPr>
            </w:pPr>
            <w:r w:rsidRPr="00975D2F">
              <w:rPr>
                <w:rFonts w:cs="Simplified Arabic" w:hint="cs"/>
                <w:sz w:val="22"/>
                <w:rtl/>
                <w:lang w:val="en-GB" w:eastAsia="en-US" w:bidi="ar-EG"/>
              </w:rPr>
              <w:t xml:space="preserve">الموقع: </w:t>
            </w:r>
            <w:r w:rsidRPr="00975D2F">
              <w:rPr>
                <w:rFonts w:cs="Simplified Arabic" w:hint="cs"/>
                <w:sz w:val="20"/>
                <w:szCs w:val="22"/>
                <w:rtl/>
                <w:lang w:val="en-GB" w:eastAsia="en-US"/>
              </w:rPr>
              <w:t xml:space="preserve">تمتد هذه </w:t>
            </w:r>
            <w:r w:rsidRPr="00975D2F">
              <w:rPr>
                <w:rFonts w:cs="Simplified Arabic"/>
                <w:sz w:val="20"/>
                <w:szCs w:val="22"/>
                <w:rtl/>
                <w:lang w:val="en-GB" w:eastAsia="en-US"/>
              </w:rPr>
              <w:t xml:space="preserve">المنطقة على جزء </w:t>
            </w:r>
            <w:r w:rsidRPr="00975D2F">
              <w:rPr>
                <w:rFonts w:cs="Simplified Arabic" w:hint="cs"/>
                <w:sz w:val="20"/>
                <w:szCs w:val="22"/>
                <w:rtl/>
                <w:lang w:val="en-GB" w:eastAsia="en-US"/>
              </w:rPr>
              <w:t>كبير</w:t>
            </w:r>
            <w:r w:rsidRPr="00975D2F">
              <w:rPr>
                <w:rFonts w:cs="Simplified Arabic"/>
                <w:sz w:val="20"/>
                <w:szCs w:val="22"/>
                <w:rtl/>
                <w:lang w:val="en-GB" w:eastAsia="en-US"/>
              </w:rPr>
              <w:t xml:space="preserve"> من المحيط الأطلسي،</w:t>
            </w:r>
            <w:r w:rsidRPr="00975D2F">
              <w:rPr>
                <w:rFonts w:cs="Simplified Arabic" w:hint="cs"/>
                <w:sz w:val="20"/>
                <w:szCs w:val="22"/>
                <w:rtl/>
                <w:lang w:val="en-GB" w:eastAsia="en-US"/>
              </w:rPr>
              <w:t xml:space="preserve"> وتقع إلى ال</w:t>
            </w:r>
            <w:r w:rsidRPr="00975D2F">
              <w:rPr>
                <w:rFonts w:cs="Simplified Arabic"/>
                <w:sz w:val="20"/>
                <w:szCs w:val="22"/>
                <w:rtl/>
                <w:lang w:val="en-GB" w:eastAsia="en-US"/>
              </w:rPr>
              <w:t>شمال</w:t>
            </w:r>
            <w:r w:rsidRPr="00975D2F">
              <w:rPr>
                <w:rFonts w:cs="Simplified Arabic" w:hint="cs"/>
                <w:sz w:val="20"/>
                <w:szCs w:val="22"/>
                <w:rtl/>
                <w:lang w:val="en-GB" w:eastAsia="en-US"/>
              </w:rPr>
              <w:t xml:space="preserve"> من</w:t>
            </w:r>
            <w:r w:rsidRPr="00975D2F">
              <w:rPr>
                <w:rFonts w:cs="Simplified Arabic"/>
                <w:sz w:val="20"/>
                <w:szCs w:val="22"/>
                <w:rtl/>
                <w:lang w:val="en-GB" w:eastAsia="en-US"/>
              </w:rPr>
              <w:t xml:space="preserve"> جزر الأزور. </w:t>
            </w:r>
            <w:r w:rsidRPr="00975D2F">
              <w:rPr>
                <w:rFonts w:cs="Simplified Arabic" w:hint="cs"/>
                <w:sz w:val="20"/>
                <w:szCs w:val="22"/>
                <w:rtl/>
                <w:lang w:val="en-GB" w:eastAsia="en-US" w:bidi="ar-EG"/>
              </w:rPr>
              <w:t xml:space="preserve">وتُعتبر </w:t>
            </w:r>
            <w:r w:rsidRPr="00975D2F">
              <w:rPr>
                <w:rFonts w:cs="Simplified Arabic"/>
                <w:sz w:val="20"/>
                <w:szCs w:val="22"/>
                <w:rtl/>
                <w:lang w:val="en-GB" w:eastAsia="en-US"/>
              </w:rPr>
              <w:t>المنطقة موطن</w:t>
            </w:r>
            <w:r w:rsidRPr="00975D2F">
              <w:rPr>
                <w:rFonts w:cs="Simplified Arabic" w:hint="cs"/>
                <w:sz w:val="20"/>
                <w:szCs w:val="22"/>
                <w:rtl/>
                <w:lang w:val="en-GB" w:eastAsia="en-US"/>
              </w:rPr>
              <w:t>ا</w:t>
            </w:r>
            <w:r w:rsidRPr="00975D2F">
              <w:rPr>
                <w:rFonts w:cs="Simplified Arabic"/>
                <w:sz w:val="20"/>
                <w:szCs w:val="22"/>
                <w:rtl/>
                <w:lang w:val="en-GB" w:eastAsia="en-US"/>
              </w:rPr>
              <w:t xml:space="preserve"> لأنواع متعددة من الهياكل (</w:t>
            </w:r>
            <w:r w:rsidRPr="00975D2F">
              <w:rPr>
                <w:rFonts w:cs="Simplified Arabic" w:hint="cs"/>
                <w:sz w:val="20"/>
                <w:szCs w:val="22"/>
                <w:rtl/>
                <w:lang w:val="en-GB" w:eastAsia="en-US"/>
              </w:rPr>
              <w:t>مثل حقل للمَنافِس الحرمائية</w:t>
            </w:r>
            <w:r w:rsidRPr="00975D2F">
              <w:rPr>
                <w:rFonts w:cs="Simplified Arabic"/>
                <w:sz w:val="20"/>
                <w:szCs w:val="22"/>
                <w:rtl/>
                <w:lang w:val="en-GB" w:eastAsia="en-US"/>
              </w:rPr>
              <w:t xml:space="preserve">، </w:t>
            </w:r>
            <w:r w:rsidRPr="00975D2F">
              <w:rPr>
                <w:rFonts w:cs="Simplified Arabic" w:hint="cs"/>
                <w:sz w:val="20"/>
                <w:szCs w:val="22"/>
                <w:rtl/>
                <w:lang w:val="en-GB" w:eastAsia="en-US" w:bidi="ar-EG"/>
              </w:rPr>
              <w:t>و</w:t>
            </w:r>
            <w:r w:rsidRPr="00975D2F">
              <w:rPr>
                <w:rFonts w:cs="Simplified Arabic" w:hint="cs"/>
                <w:sz w:val="20"/>
                <w:szCs w:val="22"/>
                <w:rtl/>
                <w:lang w:val="en-GB" w:eastAsia="en-US"/>
              </w:rPr>
              <w:t>مرتفع وسط</w:t>
            </w:r>
            <w:r w:rsidRPr="00975D2F">
              <w:rPr>
                <w:rFonts w:cs="Simplified Arabic"/>
                <w:sz w:val="20"/>
                <w:szCs w:val="22"/>
                <w:rtl/>
                <w:lang w:val="en-GB" w:eastAsia="en-US"/>
              </w:rPr>
              <w:t xml:space="preserve"> المحيط الأطلسي</w:t>
            </w:r>
            <w:r w:rsidRPr="00975D2F">
              <w:rPr>
                <w:rFonts w:cs="Simplified Arabic" w:hint="cs"/>
                <w:sz w:val="20"/>
                <w:szCs w:val="22"/>
                <w:rtl/>
                <w:lang w:val="en-GB" w:eastAsia="en-US"/>
              </w:rPr>
              <w:t xml:space="preserve"> الواقع إلى </w:t>
            </w:r>
            <w:r w:rsidRPr="00975D2F">
              <w:rPr>
                <w:rFonts w:cs="Simplified Arabic"/>
                <w:sz w:val="20"/>
                <w:szCs w:val="22"/>
                <w:rtl/>
                <w:lang w:val="en-GB" w:eastAsia="en-US"/>
              </w:rPr>
              <w:t>شمال</w:t>
            </w:r>
            <w:r w:rsidRPr="00975D2F">
              <w:rPr>
                <w:rFonts w:cs="Simplified Arabic" w:hint="cs"/>
                <w:sz w:val="20"/>
                <w:szCs w:val="22"/>
                <w:rtl/>
                <w:lang w:val="en-GB" w:eastAsia="en-US"/>
              </w:rPr>
              <w:t xml:space="preserve"> المنطقة البحرية المحمية لأعالي البحار في</w:t>
            </w:r>
            <w:r w:rsidRPr="00975D2F">
              <w:rPr>
                <w:rFonts w:cs="Simplified Arabic"/>
                <w:sz w:val="20"/>
                <w:szCs w:val="22"/>
                <w:rtl/>
                <w:lang w:val="en-GB" w:eastAsia="en-US"/>
              </w:rPr>
              <w:t xml:space="preserve"> جزر الأزور، </w:t>
            </w:r>
            <w:r w:rsidRPr="00975D2F">
              <w:rPr>
                <w:rFonts w:cs="Simplified Arabic" w:hint="cs"/>
                <w:sz w:val="20"/>
                <w:szCs w:val="22"/>
                <w:rtl/>
                <w:lang w:val="en-GB" w:eastAsia="en-US" w:bidi="ar-EG"/>
              </w:rPr>
              <w:t>و</w:t>
            </w:r>
            <w:r w:rsidRPr="00975D2F">
              <w:rPr>
                <w:rFonts w:cs="Simplified Arabic"/>
                <w:sz w:val="20"/>
                <w:szCs w:val="22"/>
                <w:rtl/>
                <w:lang w:val="en-GB" w:eastAsia="en-US"/>
              </w:rPr>
              <w:t>جبال بحرية)</w:t>
            </w:r>
            <w:r w:rsidRPr="00975D2F">
              <w:rPr>
                <w:rFonts w:cs="Simplified Arabic" w:hint="cs"/>
                <w:sz w:val="20"/>
                <w:szCs w:val="22"/>
                <w:rtl/>
                <w:lang w:val="en-GB" w:eastAsia="en-US"/>
              </w:rPr>
              <w:t xml:space="preserve">. وتتسم هذه </w:t>
            </w:r>
            <w:r w:rsidRPr="00975D2F">
              <w:rPr>
                <w:rFonts w:cs="Simplified Arabic"/>
                <w:sz w:val="20"/>
                <w:szCs w:val="22"/>
                <w:rtl/>
                <w:lang w:val="en-GB" w:eastAsia="en-US"/>
              </w:rPr>
              <w:t>الهياكل</w:t>
            </w:r>
            <w:r w:rsidRPr="00975D2F">
              <w:rPr>
                <w:rFonts w:cs="Simplified Arabic" w:hint="cs"/>
                <w:sz w:val="20"/>
                <w:szCs w:val="22"/>
                <w:rtl/>
                <w:lang w:val="en-GB" w:eastAsia="en-US"/>
              </w:rPr>
              <w:t xml:space="preserve"> بتباين</w:t>
            </w:r>
            <w:r w:rsidRPr="00975D2F">
              <w:rPr>
                <w:rFonts w:cs="Simplified Arabic"/>
                <w:sz w:val="20"/>
                <w:szCs w:val="22"/>
                <w:rtl/>
                <w:lang w:val="en-GB" w:eastAsia="en-US"/>
              </w:rPr>
              <w:t xml:space="preserve"> كبير من حيث البيولوجيا والجيولوجيا</w:t>
            </w:r>
            <w:r w:rsidRPr="00975D2F">
              <w:rPr>
                <w:rFonts w:cs="Simplified Arabic" w:hint="cs"/>
                <w:sz w:val="20"/>
                <w:szCs w:val="22"/>
                <w:rtl/>
                <w:lang w:val="en-GB" w:eastAsia="en-US"/>
              </w:rPr>
              <w:t>،</w:t>
            </w:r>
            <w:r w:rsidRPr="00975D2F">
              <w:rPr>
                <w:rFonts w:cs="Simplified Arabic"/>
                <w:sz w:val="20"/>
                <w:szCs w:val="22"/>
                <w:rtl/>
                <w:lang w:val="en-GB" w:eastAsia="en-US"/>
              </w:rPr>
              <w:t xml:space="preserve"> و</w:t>
            </w:r>
            <w:r w:rsidRPr="00975D2F">
              <w:rPr>
                <w:rFonts w:cs="Simplified Arabic" w:hint="cs"/>
                <w:sz w:val="20"/>
                <w:szCs w:val="22"/>
                <w:rtl/>
                <w:lang w:val="en-GB" w:eastAsia="en-US"/>
              </w:rPr>
              <w:t>تتسم أيضا باختلاف</w:t>
            </w:r>
            <w:r w:rsidRPr="00975D2F">
              <w:rPr>
                <w:rFonts w:cs="Simplified Arabic"/>
                <w:sz w:val="20"/>
                <w:szCs w:val="22"/>
                <w:rtl/>
                <w:lang w:val="en-GB" w:eastAsia="en-US"/>
              </w:rPr>
              <w:t xml:space="preserve"> تك</w:t>
            </w:r>
            <w:r w:rsidRPr="00975D2F">
              <w:rPr>
                <w:rFonts w:cs="Simplified Arabic" w:hint="cs"/>
                <w:sz w:val="20"/>
                <w:szCs w:val="22"/>
                <w:rtl/>
                <w:lang w:val="en-GB" w:eastAsia="en-US"/>
              </w:rPr>
              <w:t>و</w:t>
            </w:r>
            <w:r w:rsidRPr="00975D2F">
              <w:rPr>
                <w:rFonts w:cs="Simplified Arabic"/>
                <w:sz w:val="20"/>
                <w:szCs w:val="22"/>
                <w:rtl/>
                <w:lang w:val="en-GB" w:eastAsia="en-US"/>
              </w:rPr>
              <w:t>ي</w:t>
            </w:r>
            <w:r w:rsidRPr="00975D2F">
              <w:rPr>
                <w:rFonts w:cs="Simplified Arabic" w:hint="cs"/>
                <w:sz w:val="20"/>
                <w:szCs w:val="22"/>
                <w:rtl/>
                <w:lang w:val="en-GB" w:eastAsia="en-US"/>
              </w:rPr>
              <w:t>ناتها</w:t>
            </w:r>
            <w:r w:rsidRPr="00975D2F">
              <w:rPr>
                <w:rFonts w:cs="Simplified Arabic"/>
                <w:sz w:val="20"/>
                <w:szCs w:val="22"/>
                <w:rtl/>
                <w:lang w:val="en-GB" w:eastAsia="en-US"/>
              </w:rPr>
              <w:t xml:space="preserve"> ومواقع</w:t>
            </w:r>
            <w:r w:rsidRPr="00975D2F">
              <w:rPr>
                <w:rFonts w:cs="Simplified Arabic" w:hint="cs"/>
                <w:sz w:val="20"/>
                <w:szCs w:val="22"/>
                <w:rtl/>
                <w:lang w:val="en-GB" w:eastAsia="en-US"/>
              </w:rPr>
              <w:t>ها</w:t>
            </w:r>
            <w:r w:rsidRPr="00975D2F">
              <w:rPr>
                <w:rFonts w:cs="Simplified Arabic"/>
                <w:sz w:val="20"/>
                <w:szCs w:val="22"/>
                <w:rtl/>
                <w:lang w:val="en-GB" w:eastAsia="en-US"/>
              </w:rPr>
              <w:t xml:space="preserve"> وأعمار</w:t>
            </w:r>
            <w:r w:rsidRPr="00975D2F">
              <w:rPr>
                <w:rFonts w:cs="Simplified Arabic" w:hint="cs"/>
                <w:sz w:val="20"/>
                <w:szCs w:val="22"/>
                <w:rtl/>
                <w:lang w:val="en-GB" w:eastAsia="en-US"/>
              </w:rPr>
              <w:t>ها.</w:t>
            </w:r>
          </w:p>
          <w:p w14:paraId="2F2621F5" w14:textId="77777777" w:rsidR="00975D2F" w:rsidRPr="00975D2F" w:rsidRDefault="00975D2F" w:rsidP="006E3BED">
            <w:pPr>
              <w:numPr>
                <w:ilvl w:val="0"/>
                <w:numId w:val="155"/>
              </w:numPr>
              <w:bidi/>
              <w:spacing w:after="120"/>
              <w:contextualSpacing/>
              <w:jc w:val="both"/>
              <w:rPr>
                <w:rFonts w:cs="Simplified Arabic"/>
                <w:snapToGrid w:val="0"/>
                <w:kern w:val="22"/>
                <w:sz w:val="20"/>
                <w:szCs w:val="22"/>
                <w:lang w:val="en-GB" w:eastAsia="en-US"/>
              </w:rPr>
            </w:pPr>
            <w:r w:rsidRPr="00975D2F">
              <w:rPr>
                <w:rFonts w:cs="Simplified Arabic"/>
                <w:sz w:val="20"/>
                <w:szCs w:val="22"/>
                <w:rtl/>
                <w:lang w:val="en-GB" w:eastAsia="en-US"/>
              </w:rPr>
              <w:t>تتكون هذه المنطقة من عدة جبال بحرية، وحقل</w:t>
            </w:r>
            <w:r w:rsidRPr="00975D2F">
              <w:rPr>
                <w:rFonts w:cs="Simplified Arabic" w:hint="cs"/>
                <w:sz w:val="20"/>
                <w:szCs w:val="22"/>
                <w:rtl/>
                <w:lang w:val="en-GB" w:eastAsia="en-US"/>
              </w:rPr>
              <w:t xml:space="preserve"> </w:t>
            </w:r>
            <w:r w:rsidRPr="00975D2F">
              <w:rPr>
                <w:rFonts w:cs="Simplified Arabic"/>
                <w:sz w:val="20"/>
                <w:szCs w:val="22"/>
                <w:rtl/>
                <w:lang w:val="en-GB" w:eastAsia="en-US"/>
              </w:rPr>
              <w:t xml:space="preserve">واحد </w:t>
            </w:r>
            <w:r w:rsidRPr="00975D2F">
              <w:rPr>
                <w:rFonts w:cs="Simplified Arabic" w:hint="cs"/>
                <w:sz w:val="20"/>
                <w:szCs w:val="22"/>
                <w:rtl/>
                <w:lang w:val="en-GB" w:eastAsia="en-US"/>
              </w:rPr>
              <w:t>للمَنافِس الحرمائية</w:t>
            </w:r>
            <w:r w:rsidRPr="00975D2F">
              <w:rPr>
                <w:rFonts w:cs="Simplified Arabic"/>
                <w:sz w:val="20"/>
                <w:szCs w:val="22"/>
                <w:rtl/>
                <w:lang w:val="en-GB" w:eastAsia="en-US"/>
              </w:rPr>
              <w:t>، وحوض تحت</w:t>
            </w:r>
            <w:r w:rsidRPr="00975D2F">
              <w:rPr>
                <w:rFonts w:cs="Simplified Arabic" w:hint="cs"/>
                <w:sz w:val="20"/>
                <w:szCs w:val="22"/>
                <w:rtl/>
                <w:lang w:val="en-GB" w:eastAsia="en-US" w:bidi="ar-EG"/>
              </w:rPr>
              <w:t xml:space="preserve"> سطح</w:t>
            </w:r>
            <w:r w:rsidRPr="00975D2F">
              <w:rPr>
                <w:rFonts w:cs="Simplified Arabic"/>
                <w:sz w:val="20"/>
                <w:szCs w:val="22"/>
                <w:rtl/>
                <w:lang w:val="en-GB" w:eastAsia="en-US"/>
              </w:rPr>
              <w:t xml:space="preserve"> البحر</w:t>
            </w:r>
            <w:r w:rsidRPr="00975D2F">
              <w:rPr>
                <w:rFonts w:cs="Simplified Arabic" w:hint="cs"/>
                <w:sz w:val="20"/>
                <w:szCs w:val="22"/>
                <w:rtl/>
                <w:lang w:val="en-GB" w:eastAsia="en-US"/>
              </w:rPr>
              <w:t>،</w:t>
            </w:r>
            <w:r w:rsidRPr="00975D2F">
              <w:rPr>
                <w:rFonts w:cs="Simplified Arabic"/>
                <w:sz w:val="20"/>
                <w:szCs w:val="22"/>
                <w:rtl/>
                <w:lang w:val="en-GB" w:eastAsia="en-US"/>
              </w:rPr>
              <w:t xml:space="preserve"> وجزء كبير من هضبة شمال جزر الأزور</w:t>
            </w:r>
            <w:r w:rsidRPr="00975D2F">
              <w:rPr>
                <w:rFonts w:cs="Simplified Arabic" w:hint="cs"/>
                <w:sz w:val="20"/>
                <w:szCs w:val="22"/>
                <w:rtl/>
                <w:lang w:val="en-GB" w:eastAsia="en-US"/>
              </w:rPr>
              <w:t xml:space="preserve"> التابعة لمرتفع وسط</w:t>
            </w:r>
            <w:r w:rsidRPr="00975D2F">
              <w:rPr>
                <w:rFonts w:cs="Simplified Arabic"/>
                <w:sz w:val="20"/>
                <w:szCs w:val="22"/>
                <w:rtl/>
                <w:lang w:val="en-GB" w:eastAsia="en-US"/>
              </w:rPr>
              <w:t xml:space="preserve"> المحيط الأطلسي</w:t>
            </w:r>
            <w:r w:rsidRPr="00975D2F">
              <w:rPr>
                <w:rFonts w:cs="Simplified Arabic" w:hint="cs"/>
                <w:sz w:val="20"/>
                <w:szCs w:val="22"/>
                <w:rtl/>
                <w:lang w:val="en-GB" w:eastAsia="en-US"/>
              </w:rPr>
              <w:t xml:space="preserve">. </w:t>
            </w:r>
            <w:r w:rsidRPr="00975D2F">
              <w:rPr>
                <w:rFonts w:cs="Simplified Arabic" w:hint="cs"/>
                <w:sz w:val="20"/>
                <w:szCs w:val="22"/>
                <w:rtl/>
                <w:lang w:val="en-GB" w:eastAsia="en-US" w:bidi="ar-EG"/>
              </w:rPr>
              <w:t xml:space="preserve">وتمثل </w:t>
            </w:r>
            <w:r w:rsidRPr="00975D2F">
              <w:rPr>
                <w:rFonts w:cs="Simplified Arabic"/>
                <w:sz w:val="20"/>
                <w:szCs w:val="22"/>
                <w:rtl/>
                <w:lang w:val="en-GB" w:eastAsia="en-US"/>
              </w:rPr>
              <w:t>الهياكل</w:t>
            </w:r>
            <w:r w:rsidRPr="00975D2F">
              <w:rPr>
                <w:rFonts w:cs="Simplified Arabic" w:hint="cs"/>
                <w:sz w:val="20"/>
                <w:szCs w:val="22"/>
                <w:rtl/>
                <w:lang w:val="en-GB" w:eastAsia="en-US"/>
              </w:rPr>
              <w:t xml:space="preserve"> الموجودة</w:t>
            </w:r>
            <w:r w:rsidRPr="00975D2F">
              <w:rPr>
                <w:rFonts w:cs="Simplified Arabic"/>
                <w:sz w:val="20"/>
                <w:szCs w:val="22"/>
                <w:rtl/>
                <w:lang w:val="en-GB" w:eastAsia="en-US"/>
              </w:rPr>
              <w:t xml:space="preserve"> في هذه المنطقة </w:t>
            </w:r>
            <w:r w:rsidRPr="00975D2F">
              <w:rPr>
                <w:rFonts w:cs="Simplified Arabic" w:hint="cs"/>
                <w:sz w:val="20"/>
                <w:szCs w:val="22"/>
                <w:rtl/>
                <w:lang w:val="en-GB" w:eastAsia="en-US"/>
              </w:rPr>
              <w:t>بؤرا</w:t>
            </w:r>
            <w:r w:rsidRPr="00975D2F">
              <w:rPr>
                <w:rFonts w:cs="Simplified Arabic"/>
                <w:sz w:val="20"/>
                <w:szCs w:val="22"/>
                <w:rtl/>
                <w:lang w:val="en-GB" w:eastAsia="en-US"/>
              </w:rPr>
              <w:t xml:space="preserve"> للحياة البحرية و</w:t>
            </w:r>
            <w:r w:rsidRPr="00975D2F">
              <w:rPr>
                <w:rFonts w:cs="Simplified Arabic" w:hint="cs"/>
                <w:sz w:val="20"/>
                <w:szCs w:val="22"/>
                <w:rtl/>
                <w:lang w:val="en-GB" w:eastAsia="en-US"/>
              </w:rPr>
              <w:t xml:space="preserve">تُعتبر </w:t>
            </w:r>
            <w:r w:rsidRPr="00975D2F">
              <w:rPr>
                <w:rFonts w:cs="Simplified Arabic"/>
                <w:sz w:val="20"/>
                <w:szCs w:val="22"/>
                <w:rtl/>
                <w:lang w:val="en-GB" w:eastAsia="en-US"/>
              </w:rPr>
              <w:t>ب</w:t>
            </w:r>
            <w:r w:rsidRPr="00975D2F">
              <w:rPr>
                <w:rFonts w:cs="Simplified Arabic" w:hint="cs"/>
                <w:sz w:val="20"/>
                <w:szCs w:val="22"/>
                <w:rtl/>
                <w:lang w:val="en-GB" w:eastAsia="en-US"/>
              </w:rPr>
              <w:t>وجه</w:t>
            </w:r>
            <w:r w:rsidRPr="00975D2F">
              <w:rPr>
                <w:rFonts w:cs="Simplified Arabic"/>
                <w:sz w:val="20"/>
                <w:szCs w:val="22"/>
                <w:rtl/>
                <w:lang w:val="en-GB" w:eastAsia="en-US"/>
              </w:rPr>
              <w:t xml:space="preserve"> عام مناطق ذات إنتاجية </w:t>
            </w:r>
            <w:r w:rsidRPr="00975D2F">
              <w:rPr>
                <w:rFonts w:cs="Simplified Arabic" w:hint="cs"/>
                <w:sz w:val="20"/>
                <w:szCs w:val="22"/>
                <w:rtl/>
                <w:lang w:val="en-GB" w:eastAsia="en-US"/>
              </w:rPr>
              <w:t>محسَّنة</w:t>
            </w:r>
            <w:r w:rsidRPr="00975D2F">
              <w:rPr>
                <w:rFonts w:cs="Simplified Arabic"/>
                <w:sz w:val="20"/>
                <w:szCs w:val="22"/>
                <w:rtl/>
                <w:lang w:val="en-GB" w:eastAsia="en-US"/>
              </w:rPr>
              <w:t>، ولا سيما إذا قورنت بالمناطق السحيقة المحيطة</w:t>
            </w:r>
            <w:r w:rsidRPr="00975D2F">
              <w:rPr>
                <w:rFonts w:cs="Simplified Arabic" w:hint="cs"/>
                <w:sz w:val="20"/>
                <w:szCs w:val="22"/>
                <w:rtl/>
                <w:lang w:val="en-GB" w:eastAsia="en-US"/>
              </w:rPr>
              <w:t xml:space="preserve"> بها. و</w:t>
            </w:r>
            <w:r w:rsidRPr="00975D2F">
              <w:rPr>
                <w:rFonts w:cs="Simplified Arabic"/>
                <w:sz w:val="20"/>
                <w:szCs w:val="22"/>
                <w:rtl/>
                <w:lang w:val="en-GB" w:eastAsia="en-US"/>
              </w:rPr>
              <w:t>يُعد</w:t>
            </w:r>
            <w:r w:rsidRPr="00975D2F">
              <w:rPr>
                <w:rFonts w:cs="Simplified Arabic" w:hint="cs"/>
                <w:sz w:val="20"/>
                <w:szCs w:val="22"/>
                <w:rtl/>
                <w:lang w:val="en-GB" w:eastAsia="en-US" w:bidi="ar-EG"/>
              </w:rPr>
              <w:t xml:space="preserve"> مويتيرا</w:t>
            </w:r>
            <w:r w:rsidRPr="00975D2F">
              <w:rPr>
                <w:rFonts w:cs="Simplified Arabic"/>
                <w:sz w:val="20"/>
                <w:szCs w:val="22"/>
                <w:rtl/>
                <w:lang w:val="en-GB" w:eastAsia="en-US"/>
              </w:rPr>
              <w:t xml:space="preserve"> أول حقل </w:t>
            </w:r>
            <w:r w:rsidRPr="00975D2F">
              <w:rPr>
                <w:rFonts w:cs="Simplified Arabic" w:hint="cs"/>
                <w:sz w:val="20"/>
                <w:szCs w:val="22"/>
                <w:rtl/>
                <w:lang w:val="en-GB" w:eastAsia="en-US"/>
              </w:rPr>
              <w:t>للمَنا</w:t>
            </w:r>
            <w:r w:rsidRPr="00975D2F">
              <w:rPr>
                <w:rFonts w:cs="Simplified Arabic"/>
                <w:sz w:val="20"/>
                <w:szCs w:val="22"/>
                <w:rtl/>
                <w:lang w:val="en-GB" w:eastAsia="en-US"/>
              </w:rPr>
              <w:t>ف</w:t>
            </w:r>
            <w:r w:rsidRPr="00975D2F">
              <w:rPr>
                <w:rFonts w:cs="Simplified Arabic" w:hint="cs"/>
                <w:sz w:val="20"/>
                <w:szCs w:val="22"/>
                <w:rtl/>
                <w:lang w:val="en-GB" w:eastAsia="en-US"/>
              </w:rPr>
              <w:t>ِ</w:t>
            </w:r>
            <w:r w:rsidRPr="00975D2F">
              <w:rPr>
                <w:rFonts w:cs="Simplified Arabic"/>
                <w:sz w:val="20"/>
                <w:szCs w:val="22"/>
                <w:rtl/>
                <w:lang w:val="en-GB" w:eastAsia="en-US"/>
              </w:rPr>
              <w:t xml:space="preserve">س </w:t>
            </w:r>
            <w:r w:rsidRPr="00975D2F">
              <w:rPr>
                <w:rFonts w:cs="Simplified Arabic" w:hint="cs"/>
                <w:sz w:val="20"/>
                <w:szCs w:val="22"/>
                <w:rtl/>
                <w:lang w:val="en-GB" w:eastAsia="en-US"/>
              </w:rPr>
              <w:t>الحر</w:t>
            </w:r>
            <w:r w:rsidRPr="00975D2F">
              <w:rPr>
                <w:rFonts w:cs="Simplified Arabic"/>
                <w:sz w:val="20"/>
                <w:szCs w:val="22"/>
                <w:rtl/>
                <w:lang w:val="en-GB" w:eastAsia="en-US"/>
              </w:rPr>
              <w:t>مائي</w:t>
            </w:r>
            <w:r w:rsidRPr="00975D2F">
              <w:rPr>
                <w:rFonts w:cs="Simplified Arabic" w:hint="cs"/>
                <w:sz w:val="20"/>
                <w:szCs w:val="22"/>
                <w:rtl/>
                <w:lang w:val="en-GB" w:eastAsia="en-US"/>
              </w:rPr>
              <w:t>ة</w:t>
            </w:r>
            <w:r w:rsidRPr="00975D2F">
              <w:rPr>
                <w:rFonts w:cs="Simplified Arabic"/>
                <w:sz w:val="20"/>
                <w:szCs w:val="22"/>
                <w:rtl/>
                <w:lang w:val="en-GB" w:eastAsia="en-US"/>
              </w:rPr>
              <w:t xml:space="preserve"> معروف في أعماق البحار على </w:t>
            </w:r>
            <w:r w:rsidRPr="00975D2F">
              <w:rPr>
                <w:rFonts w:cs="Simplified Arabic" w:hint="cs"/>
                <w:sz w:val="20"/>
                <w:szCs w:val="22"/>
                <w:rtl/>
                <w:lang w:val="en-GB" w:eastAsia="en-US"/>
              </w:rPr>
              <w:t>مرتفع وسط</w:t>
            </w:r>
            <w:r w:rsidRPr="00975D2F">
              <w:rPr>
                <w:rFonts w:cs="Simplified Arabic"/>
                <w:sz w:val="20"/>
                <w:szCs w:val="22"/>
                <w:rtl/>
                <w:lang w:val="en-GB" w:eastAsia="en-US"/>
              </w:rPr>
              <w:t xml:space="preserve"> المحيط الأطلسي</w:t>
            </w:r>
            <w:r w:rsidRPr="00975D2F">
              <w:rPr>
                <w:rFonts w:cs="Simplified Arabic" w:hint="cs"/>
                <w:sz w:val="20"/>
                <w:szCs w:val="22"/>
                <w:rtl/>
                <w:lang w:val="en-GB" w:eastAsia="en-US"/>
              </w:rPr>
              <w:t xml:space="preserve"> الواقع إلى ال</w:t>
            </w:r>
            <w:r w:rsidRPr="00975D2F">
              <w:rPr>
                <w:rFonts w:cs="Simplified Arabic"/>
                <w:sz w:val="20"/>
                <w:szCs w:val="22"/>
                <w:rtl/>
                <w:lang w:val="en-GB" w:eastAsia="en-US"/>
              </w:rPr>
              <w:t>شمال</w:t>
            </w:r>
            <w:r w:rsidRPr="00975D2F">
              <w:rPr>
                <w:rFonts w:cs="Simplified Arabic" w:hint="cs"/>
                <w:sz w:val="20"/>
                <w:szCs w:val="22"/>
                <w:rtl/>
                <w:lang w:val="en-GB" w:eastAsia="en-US"/>
              </w:rPr>
              <w:t xml:space="preserve"> من</w:t>
            </w:r>
            <w:r w:rsidRPr="00975D2F">
              <w:rPr>
                <w:rFonts w:cs="Simplified Arabic"/>
                <w:sz w:val="20"/>
                <w:szCs w:val="22"/>
                <w:rtl/>
                <w:lang w:val="en-GB" w:eastAsia="en-US"/>
              </w:rPr>
              <w:t xml:space="preserve"> جزر الأزور، </w:t>
            </w:r>
            <w:r w:rsidRPr="00975D2F">
              <w:rPr>
                <w:rFonts w:cs="Simplified Arabic" w:hint="cs"/>
                <w:sz w:val="20"/>
                <w:szCs w:val="22"/>
                <w:rtl/>
                <w:lang w:val="en-GB" w:eastAsia="en-US"/>
              </w:rPr>
              <w:t xml:space="preserve">وهو </w:t>
            </w:r>
            <w:r w:rsidRPr="00975D2F">
              <w:rPr>
                <w:rFonts w:cs="Simplified Arabic"/>
                <w:sz w:val="20"/>
                <w:szCs w:val="22"/>
                <w:rtl/>
                <w:lang w:val="en-GB" w:eastAsia="en-US"/>
              </w:rPr>
              <w:t xml:space="preserve">ما جعل هذه </w:t>
            </w:r>
            <w:r w:rsidRPr="00975D2F">
              <w:rPr>
                <w:rFonts w:cs="Simplified Arabic"/>
                <w:spacing w:val="-10"/>
                <w:sz w:val="20"/>
                <w:szCs w:val="22"/>
                <w:rtl/>
                <w:lang w:val="en-GB" w:eastAsia="en-US"/>
              </w:rPr>
              <w:t>المنطقة فريدة من نوعها للغاية</w:t>
            </w:r>
            <w:r w:rsidRPr="00975D2F">
              <w:rPr>
                <w:rFonts w:cs="Simplified Arabic" w:hint="cs"/>
                <w:spacing w:val="-10"/>
                <w:sz w:val="20"/>
                <w:szCs w:val="22"/>
                <w:rtl/>
                <w:lang w:val="en-GB" w:eastAsia="en-US"/>
              </w:rPr>
              <w:t xml:space="preserve">. </w:t>
            </w:r>
            <w:r w:rsidRPr="00975D2F">
              <w:rPr>
                <w:rFonts w:cs="Simplified Arabic"/>
                <w:spacing w:val="-10"/>
                <w:sz w:val="20"/>
                <w:szCs w:val="22"/>
                <w:rtl/>
                <w:lang w:val="en-GB" w:eastAsia="en-US"/>
              </w:rPr>
              <w:t xml:space="preserve">وقد </w:t>
            </w:r>
            <w:r w:rsidRPr="00975D2F">
              <w:rPr>
                <w:rFonts w:cs="Simplified Arabic" w:hint="cs"/>
                <w:spacing w:val="-10"/>
                <w:sz w:val="20"/>
                <w:szCs w:val="22"/>
                <w:rtl/>
                <w:lang w:val="en-GB" w:eastAsia="en-US"/>
              </w:rPr>
              <w:t>شوهد</w:t>
            </w:r>
            <w:r w:rsidRPr="00975D2F">
              <w:rPr>
                <w:rFonts w:cs="Simplified Arabic"/>
                <w:spacing w:val="-10"/>
                <w:sz w:val="20"/>
                <w:szCs w:val="22"/>
                <w:rtl/>
                <w:lang w:val="en-GB" w:eastAsia="en-US"/>
              </w:rPr>
              <w:t xml:space="preserve"> 536 نوعا في هذه المنطقة،</w:t>
            </w:r>
            <w:r w:rsidRPr="00975D2F">
              <w:rPr>
                <w:rFonts w:cs="Simplified Arabic" w:hint="cs"/>
                <w:spacing w:val="-10"/>
                <w:sz w:val="20"/>
                <w:szCs w:val="22"/>
                <w:rtl/>
                <w:lang w:val="en-GB" w:eastAsia="en-US"/>
              </w:rPr>
              <w:t xml:space="preserve"> و6</w:t>
            </w:r>
            <w:r w:rsidRPr="00975D2F">
              <w:rPr>
                <w:rFonts w:cs="Simplified Arabic"/>
                <w:spacing w:val="-10"/>
                <w:sz w:val="20"/>
                <w:szCs w:val="22"/>
                <w:rtl/>
                <w:lang w:val="en-GB" w:eastAsia="en-US"/>
              </w:rPr>
              <w:t xml:space="preserve"> في المائة منها </w:t>
            </w:r>
            <w:r w:rsidRPr="00975D2F">
              <w:rPr>
                <w:rFonts w:cs="Simplified Arabic" w:hint="cs"/>
                <w:spacing w:val="-10"/>
                <w:sz w:val="20"/>
                <w:szCs w:val="22"/>
                <w:rtl/>
                <w:lang w:val="en-GB" w:eastAsia="en-US"/>
              </w:rPr>
              <w:t xml:space="preserve">أنواعا </w:t>
            </w:r>
            <w:r w:rsidRPr="00975D2F">
              <w:rPr>
                <w:rFonts w:cs="Simplified Arabic"/>
                <w:spacing w:val="-10"/>
                <w:sz w:val="20"/>
                <w:szCs w:val="22"/>
                <w:rtl/>
                <w:lang w:val="en-GB" w:eastAsia="en-US"/>
              </w:rPr>
              <w:t>محمية بموجب القانون الدولي أو الإقليمي</w:t>
            </w:r>
            <w:r w:rsidRPr="00975D2F">
              <w:rPr>
                <w:rFonts w:cs="Simplified Arabic" w:hint="cs"/>
                <w:spacing w:val="-10"/>
                <w:sz w:val="20"/>
                <w:szCs w:val="22"/>
                <w:rtl/>
                <w:lang w:val="en-GB" w:eastAsia="en-US"/>
              </w:rPr>
              <w:t>.</w:t>
            </w:r>
          </w:p>
        </w:tc>
        <w:tc>
          <w:tcPr>
            <w:tcW w:w="464" w:type="dxa"/>
            <w:vAlign w:val="center"/>
          </w:tcPr>
          <w:p w14:paraId="64F182FA" w14:textId="77777777" w:rsidR="00975D2F" w:rsidRPr="00975D2F" w:rsidRDefault="00975D2F" w:rsidP="00975D2F">
            <w:pPr>
              <w:bidi/>
              <w:jc w:val="both"/>
              <w:rPr>
                <w:rFonts w:cs="Simplified Arabic"/>
                <w:snapToGrid w:val="0"/>
                <w:color w:val="000000"/>
                <w:kern w:val="22"/>
                <w:sz w:val="20"/>
                <w:szCs w:val="22"/>
                <w:lang w:val="en-GB" w:eastAsia="en-US"/>
              </w:rPr>
            </w:pPr>
            <w:r w:rsidRPr="00975D2F">
              <w:rPr>
                <w:rFonts w:cs="Simplified Arabic"/>
                <w:snapToGrid w:val="0"/>
                <w:color w:val="000000"/>
                <w:kern w:val="22"/>
                <w:sz w:val="20"/>
                <w:szCs w:val="22"/>
                <w:lang w:val="en-GB" w:eastAsia="en-US"/>
              </w:rPr>
              <w:t>H</w:t>
            </w:r>
          </w:p>
        </w:tc>
        <w:tc>
          <w:tcPr>
            <w:tcW w:w="450" w:type="dxa"/>
            <w:vAlign w:val="center"/>
          </w:tcPr>
          <w:p w14:paraId="203A9BE5" w14:textId="77777777" w:rsidR="00975D2F" w:rsidRPr="00975D2F" w:rsidRDefault="00975D2F" w:rsidP="00975D2F">
            <w:pPr>
              <w:bidi/>
              <w:jc w:val="both"/>
              <w:rPr>
                <w:rFonts w:cs="Simplified Arabic"/>
                <w:snapToGrid w:val="0"/>
                <w:color w:val="000000"/>
                <w:kern w:val="22"/>
                <w:sz w:val="20"/>
                <w:szCs w:val="22"/>
                <w:lang w:val="en-GB" w:eastAsia="en-US"/>
              </w:rPr>
            </w:pPr>
            <w:r w:rsidRPr="00975D2F">
              <w:rPr>
                <w:rFonts w:cs="Simplified Arabic"/>
                <w:snapToGrid w:val="0"/>
                <w:color w:val="000000"/>
                <w:kern w:val="22"/>
                <w:sz w:val="20"/>
                <w:szCs w:val="22"/>
                <w:lang w:val="en-GB" w:eastAsia="en-US"/>
              </w:rPr>
              <w:t>H</w:t>
            </w:r>
          </w:p>
        </w:tc>
        <w:tc>
          <w:tcPr>
            <w:tcW w:w="450" w:type="dxa"/>
            <w:vAlign w:val="center"/>
          </w:tcPr>
          <w:p w14:paraId="037B6953" w14:textId="77777777" w:rsidR="00975D2F" w:rsidRPr="00975D2F" w:rsidRDefault="00975D2F" w:rsidP="00975D2F">
            <w:pPr>
              <w:bidi/>
              <w:jc w:val="both"/>
              <w:rPr>
                <w:rFonts w:cs="Simplified Arabic"/>
                <w:snapToGrid w:val="0"/>
                <w:color w:val="000000"/>
                <w:kern w:val="22"/>
                <w:sz w:val="20"/>
                <w:szCs w:val="22"/>
                <w:lang w:val="en-GB" w:eastAsia="en-US"/>
              </w:rPr>
            </w:pPr>
            <w:r w:rsidRPr="00975D2F">
              <w:rPr>
                <w:rFonts w:cs="Simplified Arabic"/>
                <w:snapToGrid w:val="0"/>
                <w:color w:val="000000"/>
                <w:kern w:val="22"/>
                <w:sz w:val="20"/>
                <w:szCs w:val="22"/>
                <w:lang w:val="en-GB" w:eastAsia="en-US"/>
              </w:rPr>
              <w:t>H</w:t>
            </w:r>
          </w:p>
        </w:tc>
        <w:tc>
          <w:tcPr>
            <w:tcW w:w="509" w:type="dxa"/>
            <w:vAlign w:val="center"/>
          </w:tcPr>
          <w:p w14:paraId="3084536B" w14:textId="77777777" w:rsidR="00975D2F" w:rsidRPr="00975D2F" w:rsidRDefault="00975D2F" w:rsidP="00975D2F">
            <w:pPr>
              <w:bidi/>
              <w:jc w:val="both"/>
              <w:rPr>
                <w:rFonts w:cs="Simplified Arabic"/>
                <w:snapToGrid w:val="0"/>
                <w:color w:val="000000"/>
                <w:kern w:val="22"/>
                <w:sz w:val="20"/>
                <w:szCs w:val="22"/>
                <w:lang w:val="en-GB" w:eastAsia="en-US"/>
              </w:rPr>
            </w:pPr>
            <w:r w:rsidRPr="00975D2F">
              <w:rPr>
                <w:rFonts w:cs="Simplified Arabic"/>
                <w:snapToGrid w:val="0"/>
                <w:color w:val="000000"/>
                <w:kern w:val="22"/>
                <w:sz w:val="20"/>
                <w:szCs w:val="22"/>
                <w:lang w:val="en-GB" w:eastAsia="en-US"/>
              </w:rPr>
              <w:t>H</w:t>
            </w:r>
          </w:p>
        </w:tc>
        <w:tc>
          <w:tcPr>
            <w:tcW w:w="506" w:type="dxa"/>
            <w:vAlign w:val="center"/>
          </w:tcPr>
          <w:p w14:paraId="5F810789" w14:textId="77777777" w:rsidR="00975D2F" w:rsidRPr="00975D2F" w:rsidRDefault="00975D2F" w:rsidP="00975D2F">
            <w:pPr>
              <w:bidi/>
              <w:jc w:val="both"/>
              <w:rPr>
                <w:rFonts w:cs="Simplified Arabic"/>
                <w:snapToGrid w:val="0"/>
                <w:color w:val="000000"/>
                <w:kern w:val="22"/>
                <w:sz w:val="20"/>
                <w:szCs w:val="22"/>
                <w:lang w:val="en-GB" w:eastAsia="en-US"/>
              </w:rPr>
            </w:pPr>
            <w:r w:rsidRPr="00975D2F">
              <w:rPr>
                <w:rFonts w:cs="Simplified Arabic"/>
                <w:snapToGrid w:val="0"/>
                <w:color w:val="000000"/>
                <w:kern w:val="22"/>
                <w:sz w:val="20"/>
                <w:szCs w:val="22"/>
                <w:lang w:val="en-GB" w:eastAsia="en-US"/>
              </w:rPr>
              <w:t>M</w:t>
            </w:r>
          </w:p>
        </w:tc>
        <w:tc>
          <w:tcPr>
            <w:tcW w:w="506" w:type="dxa"/>
            <w:vAlign w:val="center"/>
          </w:tcPr>
          <w:p w14:paraId="740B0089" w14:textId="77777777" w:rsidR="00975D2F" w:rsidRPr="00975D2F" w:rsidRDefault="00975D2F" w:rsidP="00975D2F">
            <w:pPr>
              <w:bidi/>
              <w:jc w:val="both"/>
              <w:rPr>
                <w:rFonts w:cs="Simplified Arabic"/>
                <w:snapToGrid w:val="0"/>
                <w:color w:val="000000"/>
                <w:kern w:val="22"/>
                <w:sz w:val="20"/>
                <w:szCs w:val="22"/>
                <w:lang w:val="en-GB" w:eastAsia="en-US"/>
              </w:rPr>
            </w:pPr>
            <w:r w:rsidRPr="00975D2F">
              <w:rPr>
                <w:rFonts w:cs="Simplified Arabic"/>
                <w:snapToGrid w:val="0"/>
                <w:color w:val="000000"/>
                <w:kern w:val="22"/>
                <w:sz w:val="20"/>
                <w:szCs w:val="22"/>
                <w:lang w:val="en-GB" w:eastAsia="en-US"/>
              </w:rPr>
              <w:t>H</w:t>
            </w:r>
          </w:p>
        </w:tc>
        <w:tc>
          <w:tcPr>
            <w:tcW w:w="507" w:type="dxa"/>
            <w:vAlign w:val="center"/>
          </w:tcPr>
          <w:p w14:paraId="65208BF1" w14:textId="77777777" w:rsidR="00975D2F" w:rsidRPr="00975D2F" w:rsidRDefault="00975D2F" w:rsidP="00975D2F">
            <w:pPr>
              <w:bidi/>
              <w:jc w:val="both"/>
              <w:rPr>
                <w:rFonts w:cs="Simplified Arabic"/>
                <w:snapToGrid w:val="0"/>
                <w:color w:val="000000"/>
                <w:kern w:val="22"/>
                <w:sz w:val="20"/>
                <w:szCs w:val="22"/>
                <w:lang w:val="en-GB" w:eastAsia="en-US"/>
              </w:rPr>
            </w:pPr>
            <w:r w:rsidRPr="00975D2F">
              <w:rPr>
                <w:rFonts w:cs="Simplified Arabic"/>
                <w:snapToGrid w:val="0"/>
                <w:color w:val="000000"/>
                <w:kern w:val="22"/>
                <w:sz w:val="20"/>
                <w:szCs w:val="22"/>
                <w:lang w:val="en-GB" w:eastAsia="en-US"/>
              </w:rPr>
              <w:t>M</w:t>
            </w:r>
          </w:p>
        </w:tc>
      </w:tr>
      <w:tr w:rsidR="00975D2F" w:rsidRPr="00975D2F" w14:paraId="1B35B3AA" w14:textId="77777777" w:rsidTr="00975D2F">
        <w:trPr>
          <w:jc w:val="center"/>
        </w:trPr>
        <w:tc>
          <w:tcPr>
            <w:tcW w:w="9990" w:type="dxa"/>
            <w:shd w:val="clear" w:color="auto" w:fill="auto"/>
          </w:tcPr>
          <w:p w14:paraId="651D1095" w14:textId="77777777" w:rsidR="00975D2F" w:rsidRPr="00975D2F" w:rsidRDefault="00975D2F" w:rsidP="00975D2F">
            <w:pPr>
              <w:keepNext/>
              <w:keepLines/>
              <w:suppressLineNumbers/>
              <w:suppressAutoHyphens/>
              <w:kinsoku w:val="0"/>
              <w:overflowPunct w:val="0"/>
              <w:autoSpaceDE w:val="0"/>
              <w:autoSpaceDN w:val="0"/>
              <w:bidi/>
              <w:snapToGrid w:val="0"/>
              <w:ind w:left="425" w:hanging="425"/>
              <w:jc w:val="both"/>
              <w:rPr>
                <w:rFonts w:cs="Simplified Arabic"/>
                <w:b/>
                <w:bCs/>
                <w:snapToGrid w:val="0"/>
                <w:kern w:val="22"/>
                <w:sz w:val="20"/>
                <w:szCs w:val="22"/>
                <w:rtl/>
                <w:lang w:val="en-GB" w:eastAsia="en-US"/>
              </w:rPr>
            </w:pPr>
            <w:bookmarkStart w:id="189" w:name="_Toc118802288"/>
            <w:r w:rsidRPr="00975D2F">
              <w:rPr>
                <w:rFonts w:cs="Simplified Arabic"/>
                <w:b/>
                <w:bCs/>
                <w:sz w:val="20"/>
                <w:szCs w:val="22"/>
                <w:rtl/>
                <w:lang w:val="en-GB" w:eastAsia="en-US"/>
              </w:rPr>
              <w:t>14</w:t>
            </w:r>
            <w:r w:rsidRPr="00975D2F">
              <w:rPr>
                <w:rFonts w:cs="Simplified Arabic" w:hint="cs"/>
                <w:b/>
                <w:bCs/>
                <w:sz w:val="20"/>
                <w:szCs w:val="22"/>
                <w:rtl/>
                <w:lang w:val="en-GB" w:eastAsia="en-US"/>
              </w:rPr>
              <w:t>-</w:t>
            </w:r>
            <w:r w:rsidRPr="00975D2F">
              <w:rPr>
                <w:rFonts w:cs="Simplified Arabic"/>
                <w:b/>
                <w:bCs/>
                <w:sz w:val="20"/>
                <w:szCs w:val="22"/>
                <w:rtl/>
                <w:lang w:val="en-GB" w:eastAsia="en-US"/>
              </w:rPr>
              <w:tab/>
            </w:r>
            <w:r w:rsidRPr="00975D2F">
              <w:rPr>
                <w:rFonts w:cs="Simplified Arabic" w:hint="cs"/>
                <w:b/>
                <w:bCs/>
                <w:sz w:val="20"/>
                <w:szCs w:val="22"/>
                <w:rtl/>
                <w:lang w:val="en-GB" w:eastAsia="en-US"/>
              </w:rPr>
              <w:t>المنظومة الجبهية لوسط</w:t>
            </w:r>
            <w:r w:rsidRPr="00975D2F">
              <w:rPr>
                <w:rFonts w:cs="Simplified Arabic"/>
                <w:b/>
                <w:bCs/>
                <w:sz w:val="20"/>
                <w:szCs w:val="22"/>
                <w:rtl/>
                <w:lang w:val="en-GB" w:eastAsia="en-US"/>
              </w:rPr>
              <w:t xml:space="preserve"> شمال المحيط الأطلسي</w:t>
            </w:r>
            <w:bookmarkEnd w:id="189"/>
          </w:p>
          <w:p w14:paraId="27120636" w14:textId="77777777" w:rsidR="00975D2F" w:rsidRPr="00975D2F" w:rsidRDefault="00975D2F" w:rsidP="006E3BED">
            <w:pPr>
              <w:numPr>
                <w:ilvl w:val="0"/>
                <w:numId w:val="155"/>
              </w:numPr>
              <w:bidi/>
              <w:spacing w:after="120"/>
              <w:contextualSpacing/>
              <w:jc w:val="both"/>
              <w:rPr>
                <w:rFonts w:cs="Simplified Arabic"/>
                <w:sz w:val="22"/>
                <w:lang w:val="en-GB" w:eastAsia="en-US" w:bidi="ar-EG"/>
              </w:rPr>
            </w:pPr>
            <w:r w:rsidRPr="00975D2F">
              <w:rPr>
                <w:rFonts w:cs="Simplified Arabic" w:hint="cs"/>
                <w:sz w:val="22"/>
                <w:rtl/>
                <w:lang w:val="en-GB" w:eastAsia="en-US" w:bidi="ar-EG"/>
              </w:rPr>
              <w:t>الموقع</w:t>
            </w:r>
            <w:r w:rsidRPr="00975D2F">
              <w:rPr>
                <w:rFonts w:cs="Simplified Arabic"/>
                <w:sz w:val="20"/>
                <w:szCs w:val="22"/>
                <w:rtl/>
                <w:lang w:val="en-GB" w:eastAsia="en-US"/>
              </w:rPr>
              <w:t xml:space="preserve">: </w:t>
            </w:r>
            <w:r w:rsidRPr="00975D2F">
              <w:rPr>
                <w:rFonts w:cs="Simplified Arabic" w:hint="cs"/>
                <w:sz w:val="20"/>
                <w:szCs w:val="22"/>
                <w:rtl/>
                <w:lang w:val="en-GB" w:eastAsia="en-US"/>
              </w:rPr>
              <w:t>تتميز</w:t>
            </w:r>
            <w:r w:rsidRPr="00975D2F">
              <w:rPr>
                <w:rFonts w:cs="Simplified Arabic"/>
                <w:sz w:val="20"/>
                <w:szCs w:val="22"/>
                <w:rtl/>
                <w:lang w:val="en-GB" w:eastAsia="en-US"/>
              </w:rPr>
              <w:t xml:space="preserve"> هذه المنطقة </w:t>
            </w:r>
            <w:r w:rsidRPr="00975D2F">
              <w:rPr>
                <w:rFonts w:cs="Simplified Arabic" w:hint="cs"/>
                <w:sz w:val="20"/>
                <w:szCs w:val="22"/>
                <w:rtl/>
                <w:lang w:val="en-GB" w:eastAsia="en-US"/>
              </w:rPr>
              <w:t>ب</w:t>
            </w:r>
            <w:r w:rsidRPr="00975D2F">
              <w:rPr>
                <w:rFonts w:cs="Simplified Arabic"/>
                <w:sz w:val="20"/>
                <w:szCs w:val="22"/>
                <w:rtl/>
                <w:lang w:val="en-GB" w:eastAsia="en-US"/>
              </w:rPr>
              <w:t>حدود</w:t>
            </w:r>
            <w:r w:rsidRPr="00975D2F">
              <w:rPr>
                <w:rFonts w:cs="Simplified Arabic" w:hint="cs"/>
                <w:sz w:val="20"/>
                <w:szCs w:val="22"/>
                <w:rtl/>
                <w:lang w:val="en-GB" w:eastAsia="en-US"/>
              </w:rPr>
              <w:t xml:space="preserve"> </w:t>
            </w:r>
            <w:r w:rsidRPr="00975D2F">
              <w:rPr>
                <w:rFonts w:cs="Simplified Arabic"/>
                <w:sz w:val="20"/>
                <w:szCs w:val="22"/>
                <w:rtl/>
                <w:lang w:val="en-GB" w:eastAsia="en-US"/>
              </w:rPr>
              <w:t>(</w:t>
            </w:r>
            <w:r w:rsidRPr="00975D2F">
              <w:rPr>
                <w:rFonts w:cs="Simplified Arabic" w:hint="cs"/>
                <w:sz w:val="20"/>
                <w:szCs w:val="22"/>
                <w:rtl/>
                <w:lang w:val="en-GB" w:eastAsia="en-US"/>
              </w:rPr>
              <w:t>جبه</w:t>
            </w:r>
            <w:r w:rsidRPr="00975D2F">
              <w:rPr>
                <w:rFonts w:cs="Simplified Arabic"/>
                <w:sz w:val="20"/>
                <w:szCs w:val="22"/>
                <w:rtl/>
                <w:lang w:val="en-GB" w:eastAsia="en-US"/>
              </w:rPr>
              <w:t xml:space="preserve">ة) غربية </w:t>
            </w:r>
            <w:r w:rsidRPr="00975D2F">
              <w:rPr>
                <w:rFonts w:cs="Simplified Arabic" w:hint="cs"/>
                <w:sz w:val="20"/>
                <w:szCs w:val="22"/>
                <w:rtl/>
                <w:lang w:val="en-GB" w:eastAsia="en-US"/>
              </w:rPr>
              <w:t>مرسومة بوضوح و</w:t>
            </w:r>
            <w:r w:rsidRPr="00975D2F">
              <w:rPr>
                <w:rFonts w:cs="Simplified Arabic"/>
                <w:sz w:val="20"/>
                <w:szCs w:val="22"/>
                <w:rtl/>
                <w:lang w:val="en-GB" w:eastAsia="en-US"/>
              </w:rPr>
              <w:t>تت</w:t>
            </w:r>
            <w:r w:rsidRPr="00975D2F">
              <w:rPr>
                <w:rFonts w:cs="Simplified Arabic" w:hint="cs"/>
                <w:sz w:val="20"/>
                <w:szCs w:val="22"/>
                <w:rtl/>
                <w:lang w:val="en-GB" w:eastAsia="en-US"/>
              </w:rPr>
              <w:t>وافق</w:t>
            </w:r>
            <w:r w:rsidRPr="00975D2F">
              <w:rPr>
                <w:rFonts w:cs="Simplified Arabic"/>
                <w:sz w:val="20"/>
                <w:szCs w:val="22"/>
                <w:rtl/>
                <w:lang w:val="en-GB" w:eastAsia="en-US"/>
              </w:rPr>
              <w:t xml:space="preserve"> مع الحدود البحرية</w:t>
            </w:r>
            <w:r w:rsidRPr="00975D2F">
              <w:rPr>
                <w:rFonts w:cs="Simplified Arabic" w:hint="cs"/>
                <w:sz w:val="20"/>
                <w:szCs w:val="22"/>
                <w:rtl/>
                <w:lang w:val="en-GB" w:eastAsia="en-US"/>
              </w:rPr>
              <w:t xml:space="preserve"> التي رسمتها</w:t>
            </w:r>
            <w:r w:rsidRPr="00975D2F">
              <w:rPr>
                <w:rFonts w:cs="Simplified Arabic"/>
                <w:sz w:val="20"/>
                <w:szCs w:val="22"/>
                <w:rtl/>
                <w:lang w:val="en-GB" w:eastAsia="en-US"/>
              </w:rPr>
              <w:t xml:space="preserve"> لجنة </w:t>
            </w:r>
            <w:r w:rsidRPr="00975D2F">
              <w:rPr>
                <w:rFonts w:cs="Simplified Arabic" w:hint="cs"/>
                <w:sz w:val="20"/>
                <w:szCs w:val="22"/>
                <w:rtl/>
                <w:lang w:val="en-GB" w:eastAsia="en-US" w:bidi="ar-EG"/>
              </w:rPr>
              <w:t>اتفاقية</w:t>
            </w:r>
            <w:r w:rsidRPr="00975D2F">
              <w:rPr>
                <w:rFonts w:cs="Simplified Arabic" w:hint="cs"/>
                <w:sz w:val="20"/>
                <w:szCs w:val="22"/>
                <w:rtl/>
                <w:lang w:val="en-GB" w:eastAsia="en-US"/>
              </w:rPr>
              <w:t xml:space="preserve"> حماية البيئة البحرية ل</w:t>
            </w:r>
            <w:r w:rsidRPr="00975D2F">
              <w:rPr>
                <w:rFonts w:cs="Simplified Arabic"/>
                <w:sz w:val="20"/>
                <w:szCs w:val="22"/>
                <w:rtl/>
                <w:lang w:val="en-GB" w:eastAsia="en-US"/>
              </w:rPr>
              <w:t>شمال شرق المحيط الأطلسي</w:t>
            </w:r>
            <w:r w:rsidRPr="00975D2F">
              <w:rPr>
                <w:rFonts w:cs="Simplified Arabic" w:hint="cs"/>
                <w:sz w:val="20"/>
                <w:szCs w:val="22"/>
                <w:rtl/>
                <w:lang w:val="en-GB" w:eastAsia="en-US"/>
              </w:rPr>
              <w:t>. وت</w:t>
            </w:r>
            <w:r w:rsidRPr="00975D2F">
              <w:rPr>
                <w:rFonts w:cs="Simplified Arabic"/>
                <w:sz w:val="20"/>
                <w:szCs w:val="22"/>
                <w:rtl/>
                <w:lang w:val="en-GB" w:eastAsia="en-US"/>
              </w:rPr>
              <w:t>متد</w:t>
            </w:r>
            <w:r w:rsidRPr="00975D2F">
              <w:rPr>
                <w:rFonts w:cs="Simplified Arabic" w:hint="cs"/>
                <w:sz w:val="20"/>
                <w:szCs w:val="22"/>
                <w:rtl/>
                <w:lang w:val="en-GB" w:eastAsia="en-US"/>
              </w:rPr>
              <w:t xml:space="preserve"> </w:t>
            </w:r>
            <w:r w:rsidRPr="00975D2F">
              <w:rPr>
                <w:rFonts w:cs="Simplified Arabic"/>
                <w:sz w:val="20"/>
                <w:szCs w:val="22"/>
                <w:rtl/>
                <w:lang w:val="en-GB" w:eastAsia="en-US"/>
              </w:rPr>
              <w:t xml:space="preserve">المنطقة شمالا على طول الجهة الشرقية </w:t>
            </w:r>
            <w:r w:rsidRPr="00975D2F">
              <w:rPr>
                <w:rFonts w:cs="Simplified Arabic" w:hint="cs"/>
                <w:sz w:val="20"/>
                <w:szCs w:val="22"/>
                <w:rtl/>
                <w:lang w:val="en-GB" w:eastAsia="en-US"/>
              </w:rPr>
              <w:t>لغ</w:t>
            </w:r>
            <w:r w:rsidRPr="00975D2F">
              <w:rPr>
                <w:rFonts w:cs="Simplified Arabic"/>
                <w:sz w:val="20"/>
                <w:szCs w:val="22"/>
                <w:rtl/>
                <w:lang w:val="en-GB" w:eastAsia="en-US"/>
              </w:rPr>
              <w:t xml:space="preserve">راند بانكس، حيث </w:t>
            </w:r>
            <w:r w:rsidRPr="00975D2F">
              <w:rPr>
                <w:rFonts w:cs="Simplified Arabic" w:hint="cs"/>
                <w:sz w:val="20"/>
                <w:szCs w:val="22"/>
                <w:rtl/>
                <w:lang w:val="en-GB" w:eastAsia="en-US"/>
              </w:rPr>
              <w:t>ت</w:t>
            </w:r>
            <w:r w:rsidRPr="00975D2F">
              <w:rPr>
                <w:rFonts w:cs="Simplified Arabic"/>
                <w:sz w:val="20"/>
                <w:szCs w:val="22"/>
                <w:rtl/>
                <w:lang w:val="en-GB" w:eastAsia="en-US"/>
              </w:rPr>
              <w:t xml:space="preserve">شكل حلقة تسمى الركن الشمالي الغربي </w:t>
            </w:r>
            <w:r w:rsidRPr="00975D2F">
              <w:rPr>
                <w:rFonts w:cs="Simplified Arabic" w:hint="cs"/>
                <w:sz w:val="20"/>
                <w:szCs w:val="22"/>
                <w:rtl/>
                <w:lang w:val="en-GB" w:eastAsia="en-US"/>
              </w:rPr>
              <w:t>ثم ت</w:t>
            </w:r>
            <w:r w:rsidRPr="00975D2F">
              <w:rPr>
                <w:rFonts w:cs="Simplified Arabic"/>
                <w:sz w:val="20"/>
                <w:szCs w:val="22"/>
                <w:rtl/>
                <w:lang w:val="en-GB" w:eastAsia="en-US"/>
              </w:rPr>
              <w:t>ستمر شرق</w:t>
            </w:r>
            <w:r w:rsidRPr="00975D2F">
              <w:rPr>
                <w:rFonts w:cs="Simplified Arabic" w:hint="cs"/>
                <w:sz w:val="20"/>
                <w:szCs w:val="22"/>
                <w:rtl/>
                <w:lang w:val="en-GB" w:eastAsia="en-US"/>
              </w:rPr>
              <w:t>ا. و</w:t>
            </w:r>
            <w:r w:rsidRPr="00975D2F">
              <w:rPr>
                <w:rFonts w:cs="Simplified Arabic"/>
                <w:sz w:val="20"/>
                <w:szCs w:val="22"/>
                <w:rtl/>
                <w:lang w:val="en-GB" w:eastAsia="en-US"/>
              </w:rPr>
              <w:t>ت</w:t>
            </w:r>
            <w:r w:rsidRPr="00975D2F">
              <w:rPr>
                <w:rFonts w:cs="Simplified Arabic" w:hint="cs"/>
                <w:sz w:val="20"/>
                <w:szCs w:val="22"/>
                <w:rtl/>
                <w:lang w:val="en-GB" w:eastAsia="en-US"/>
              </w:rPr>
              <w:t>ُحدَّد</w:t>
            </w:r>
            <w:r w:rsidRPr="00975D2F">
              <w:rPr>
                <w:rFonts w:cs="Simplified Arabic"/>
                <w:sz w:val="20"/>
                <w:szCs w:val="22"/>
                <w:rtl/>
                <w:lang w:val="en-GB" w:eastAsia="en-US"/>
              </w:rPr>
              <w:t xml:space="preserve"> الحدود الشمالية بال</w:t>
            </w:r>
            <w:r w:rsidRPr="00975D2F">
              <w:rPr>
                <w:rFonts w:cs="Simplified Arabic" w:hint="cs"/>
                <w:sz w:val="20"/>
                <w:szCs w:val="22"/>
                <w:rtl/>
                <w:lang w:val="en-GB" w:eastAsia="en-US"/>
              </w:rPr>
              <w:t>ا</w:t>
            </w:r>
            <w:r w:rsidRPr="00975D2F">
              <w:rPr>
                <w:rFonts w:cs="Simplified Arabic"/>
                <w:sz w:val="20"/>
                <w:szCs w:val="22"/>
                <w:rtl/>
                <w:lang w:val="en-GB" w:eastAsia="en-US"/>
              </w:rPr>
              <w:t>م</w:t>
            </w:r>
            <w:r w:rsidRPr="00975D2F">
              <w:rPr>
                <w:rFonts w:cs="Simplified Arabic" w:hint="cs"/>
                <w:sz w:val="20"/>
                <w:szCs w:val="22"/>
                <w:rtl/>
                <w:lang w:val="en-GB" w:eastAsia="en-US"/>
              </w:rPr>
              <w:t>ت</w:t>
            </w:r>
            <w:r w:rsidRPr="00975D2F">
              <w:rPr>
                <w:rFonts w:cs="Simplified Arabic"/>
                <w:sz w:val="20"/>
                <w:szCs w:val="22"/>
                <w:rtl/>
                <w:lang w:val="en-GB" w:eastAsia="en-US"/>
              </w:rPr>
              <w:t>د</w:t>
            </w:r>
            <w:r w:rsidRPr="00975D2F">
              <w:rPr>
                <w:rFonts w:cs="Simplified Arabic" w:hint="cs"/>
                <w:sz w:val="20"/>
                <w:szCs w:val="22"/>
                <w:rtl/>
                <w:lang w:val="en-GB" w:eastAsia="en-US"/>
              </w:rPr>
              <w:t>اد</w:t>
            </w:r>
            <w:r w:rsidRPr="00975D2F">
              <w:rPr>
                <w:rFonts w:cs="Simplified Arabic"/>
                <w:sz w:val="20"/>
                <w:szCs w:val="22"/>
                <w:rtl/>
                <w:lang w:val="en-GB" w:eastAsia="en-US"/>
              </w:rPr>
              <w:t xml:space="preserve"> الشمالي للجبهة </w:t>
            </w:r>
            <w:r w:rsidRPr="00975D2F">
              <w:rPr>
                <w:rFonts w:cs="Simplified Arabic" w:hint="cs"/>
                <w:sz w:val="20"/>
                <w:szCs w:val="22"/>
                <w:rtl/>
                <w:lang w:val="en-GB" w:eastAsia="en-US"/>
              </w:rPr>
              <w:t>شبه</w:t>
            </w:r>
            <w:r w:rsidRPr="00975D2F">
              <w:rPr>
                <w:rFonts w:cs="Simplified Arabic"/>
                <w:sz w:val="20"/>
                <w:szCs w:val="22"/>
                <w:rtl/>
                <w:lang w:val="en-GB" w:eastAsia="en-US"/>
              </w:rPr>
              <w:t xml:space="preserve"> القطب</w:t>
            </w:r>
            <w:r w:rsidRPr="00975D2F">
              <w:rPr>
                <w:rFonts w:cs="Simplified Arabic" w:hint="cs"/>
                <w:sz w:val="20"/>
                <w:szCs w:val="22"/>
                <w:rtl/>
                <w:lang w:val="en-GB" w:eastAsia="en-US"/>
              </w:rPr>
              <w:t>ية</w:t>
            </w:r>
            <w:r w:rsidRPr="00975D2F">
              <w:rPr>
                <w:rFonts w:cs="Simplified Arabic"/>
                <w:sz w:val="20"/>
                <w:szCs w:val="22"/>
                <w:rtl/>
                <w:lang w:val="en-GB" w:eastAsia="en-US"/>
              </w:rPr>
              <w:t xml:space="preserve"> عند 54 درجة شمالا</w:t>
            </w:r>
            <w:r w:rsidRPr="00975D2F">
              <w:rPr>
                <w:rFonts w:cs="Simplified Arabic" w:hint="cs"/>
                <w:sz w:val="20"/>
                <w:szCs w:val="22"/>
                <w:rtl/>
                <w:lang w:val="en-GB" w:eastAsia="en-US"/>
              </w:rPr>
              <w:t>. وترتكز</w:t>
            </w:r>
            <w:r w:rsidRPr="00975D2F">
              <w:rPr>
                <w:rFonts w:cs="Simplified Arabic"/>
                <w:sz w:val="20"/>
                <w:szCs w:val="22"/>
                <w:rtl/>
                <w:lang w:val="en-GB" w:eastAsia="en-US"/>
              </w:rPr>
              <w:t xml:space="preserve"> الج</w:t>
            </w:r>
            <w:r w:rsidRPr="00975D2F">
              <w:rPr>
                <w:rFonts w:cs="Simplified Arabic" w:hint="cs"/>
                <w:sz w:val="20"/>
                <w:szCs w:val="22"/>
                <w:rtl/>
                <w:lang w:val="en-GB" w:eastAsia="en-US"/>
              </w:rPr>
              <w:t>بهة شبه القطبية</w:t>
            </w:r>
            <w:r w:rsidRPr="00975D2F">
              <w:rPr>
                <w:rFonts w:cs="Simplified Arabic"/>
                <w:sz w:val="20"/>
                <w:szCs w:val="22"/>
                <w:rtl/>
                <w:lang w:val="en-GB" w:eastAsia="en-US"/>
              </w:rPr>
              <w:t xml:space="preserve"> الشمالي</w:t>
            </w:r>
            <w:r w:rsidRPr="00975D2F">
              <w:rPr>
                <w:rFonts w:cs="Simplified Arabic" w:hint="cs"/>
                <w:sz w:val="20"/>
                <w:szCs w:val="22"/>
                <w:rtl/>
                <w:lang w:val="en-GB" w:eastAsia="en-US"/>
              </w:rPr>
              <w:t>ة</w:t>
            </w:r>
            <w:r w:rsidRPr="00975D2F">
              <w:rPr>
                <w:rFonts w:cs="Simplified Arabic" w:hint="cs"/>
                <w:sz w:val="20"/>
                <w:szCs w:val="22"/>
                <w:rtl/>
                <w:lang w:val="en-GB" w:eastAsia="en-US" w:bidi="ar-EG"/>
              </w:rPr>
              <w:t xml:space="preserve"> طوبوغرافيا</w:t>
            </w:r>
            <w:r w:rsidRPr="00975D2F">
              <w:rPr>
                <w:rFonts w:cs="Simplified Arabic"/>
                <w:sz w:val="20"/>
                <w:szCs w:val="22"/>
                <w:rtl/>
                <w:lang w:val="en-GB" w:eastAsia="en-US"/>
              </w:rPr>
              <w:t xml:space="preserve"> في منطقة صدع شارلي</w:t>
            </w:r>
            <w:r w:rsidRPr="00975D2F">
              <w:rPr>
                <w:rFonts w:cs="Simplified Arabic" w:hint="cs"/>
                <w:sz w:val="20"/>
                <w:szCs w:val="22"/>
                <w:rtl/>
                <w:lang w:val="en-GB" w:eastAsia="en-US"/>
              </w:rPr>
              <w:t>-</w:t>
            </w:r>
            <w:r w:rsidRPr="00975D2F">
              <w:rPr>
                <w:rFonts w:cs="Simplified Arabic"/>
                <w:sz w:val="20"/>
                <w:szCs w:val="22"/>
                <w:rtl/>
                <w:lang w:val="en-GB" w:eastAsia="en-US"/>
              </w:rPr>
              <w:t xml:space="preserve">غيبس عند 30 درجة </w:t>
            </w:r>
            <w:r w:rsidRPr="00975D2F">
              <w:rPr>
                <w:rFonts w:cs="Simplified Arabic" w:hint="cs"/>
                <w:sz w:val="20"/>
                <w:szCs w:val="22"/>
                <w:rtl/>
                <w:lang w:val="en-GB" w:eastAsia="en-US"/>
              </w:rPr>
              <w:t>غربا. و</w:t>
            </w:r>
            <w:r w:rsidRPr="00975D2F">
              <w:rPr>
                <w:rFonts w:cs="Simplified Arabic"/>
                <w:sz w:val="20"/>
                <w:szCs w:val="22"/>
                <w:rtl/>
                <w:lang w:val="en-GB" w:eastAsia="en-US"/>
              </w:rPr>
              <w:t>من المعروف أن</w:t>
            </w:r>
            <w:r w:rsidRPr="00975D2F">
              <w:rPr>
                <w:rFonts w:cs="Simplified Arabic" w:hint="cs"/>
                <w:sz w:val="20"/>
                <w:szCs w:val="22"/>
                <w:rtl/>
                <w:lang w:val="en-GB" w:eastAsia="en-US"/>
              </w:rPr>
              <w:t xml:space="preserve">ّ هناك اختلافات شديدة بين </w:t>
            </w:r>
            <w:r w:rsidRPr="00975D2F">
              <w:rPr>
                <w:rFonts w:cs="Simplified Arabic"/>
                <w:sz w:val="20"/>
                <w:szCs w:val="22"/>
                <w:rtl/>
                <w:lang w:val="en-GB" w:eastAsia="en-US"/>
              </w:rPr>
              <w:t xml:space="preserve">تيار شمال </w:t>
            </w:r>
            <w:r w:rsidRPr="00975D2F">
              <w:rPr>
                <w:rFonts w:cs="Simplified Arabic" w:hint="cs"/>
                <w:sz w:val="20"/>
                <w:szCs w:val="22"/>
                <w:rtl/>
                <w:lang w:val="en-GB" w:eastAsia="en-US"/>
              </w:rPr>
              <w:t xml:space="preserve">المحيط </w:t>
            </w:r>
            <w:r w:rsidRPr="00975D2F">
              <w:rPr>
                <w:rFonts w:cs="Simplified Arabic"/>
                <w:sz w:val="20"/>
                <w:szCs w:val="22"/>
                <w:rtl/>
                <w:lang w:val="en-GB" w:eastAsia="en-US"/>
              </w:rPr>
              <w:t>الأطلسي وال</w:t>
            </w:r>
            <w:r w:rsidRPr="00975D2F">
              <w:rPr>
                <w:rFonts w:cs="Simplified Arabic" w:hint="cs"/>
                <w:sz w:val="20"/>
                <w:szCs w:val="22"/>
                <w:rtl/>
                <w:lang w:val="en-GB" w:eastAsia="en-US"/>
              </w:rPr>
              <w:t>أ</w:t>
            </w:r>
            <w:r w:rsidRPr="00975D2F">
              <w:rPr>
                <w:rFonts w:cs="Simplified Arabic"/>
                <w:sz w:val="20"/>
                <w:szCs w:val="22"/>
                <w:rtl/>
                <w:lang w:val="en-GB" w:eastAsia="en-US"/>
              </w:rPr>
              <w:t>فرع ال</w:t>
            </w:r>
            <w:r w:rsidRPr="00975D2F">
              <w:rPr>
                <w:rFonts w:cs="Simplified Arabic" w:hint="cs"/>
                <w:sz w:val="20"/>
                <w:szCs w:val="22"/>
                <w:rtl/>
                <w:lang w:val="en-GB" w:eastAsia="en-US"/>
              </w:rPr>
              <w:t>جبه</w:t>
            </w:r>
            <w:r w:rsidRPr="00975D2F">
              <w:rPr>
                <w:rFonts w:cs="Simplified Arabic"/>
                <w:sz w:val="20"/>
                <w:szCs w:val="22"/>
                <w:rtl/>
                <w:lang w:val="en-GB" w:eastAsia="en-US"/>
              </w:rPr>
              <w:t>ية، حيث ت</w:t>
            </w:r>
            <w:r w:rsidRPr="00975D2F">
              <w:rPr>
                <w:rFonts w:cs="Simplified Arabic" w:hint="cs"/>
                <w:sz w:val="20"/>
                <w:szCs w:val="22"/>
                <w:rtl/>
                <w:lang w:val="en-GB" w:eastAsia="en-US"/>
              </w:rPr>
              <w:t>صل</w:t>
            </w:r>
            <w:r w:rsidRPr="00975D2F">
              <w:rPr>
                <w:rFonts w:cs="Simplified Arabic"/>
                <w:sz w:val="20"/>
                <w:szCs w:val="22"/>
                <w:rtl/>
                <w:lang w:val="en-GB" w:eastAsia="en-US"/>
              </w:rPr>
              <w:t xml:space="preserve"> الت</w:t>
            </w:r>
            <w:r w:rsidRPr="00975D2F">
              <w:rPr>
                <w:rFonts w:cs="Simplified Arabic" w:hint="cs"/>
                <w:sz w:val="20"/>
                <w:szCs w:val="22"/>
                <w:rtl/>
                <w:lang w:val="en-GB" w:eastAsia="en-US"/>
              </w:rPr>
              <w:t>غير</w:t>
            </w:r>
            <w:r w:rsidRPr="00975D2F">
              <w:rPr>
                <w:rFonts w:cs="Simplified Arabic"/>
                <w:sz w:val="20"/>
                <w:szCs w:val="22"/>
                <w:rtl/>
                <w:lang w:val="en-GB" w:eastAsia="en-US"/>
              </w:rPr>
              <w:t>ات</w:t>
            </w:r>
            <w:r w:rsidRPr="00975D2F">
              <w:rPr>
                <w:rFonts w:cs="Simplified Arabic" w:hint="cs"/>
                <w:sz w:val="20"/>
                <w:szCs w:val="22"/>
                <w:rtl/>
                <w:lang w:val="en-GB" w:eastAsia="en-US"/>
              </w:rPr>
              <w:t xml:space="preserve"> في خطوط العرض إلى ما بين</w:t>
            </w:r>
            <w:r w:rsidRPr="00975D2F">
              <w:rPr>
                <w:rFonts w:cs="Simplified Arabic"/>
                <w:sz w:val="20"/>
                <w:szCs w:val="22"/>
                <w:rtl/>
                <w:lang w:val="en-GB" w:eastAsia="en-US"/>
              </w:rPr>
              <w:t xml:space="preserve"> 250 و300 كيلومتر</w:t>
            </w:r>
            <w:r w:rsidRPr="00975D2F">
              <w:rPr>
                <w:rFonts w:cs="Simplified Arabic" w:hint="cs"/>
                <w:sz w:val="20"/>
                <w:szCs w:val="22"/>
                <w:rtl/>
                <w:lang w:val="en-GB" w:eastAsia="en-US"/>
              </w:rPr>
              <w:t xml:space="preserve">. </w:t>
            </w:r>
            <w:r w:rsidRPr="00975D2F">
              <w:rPr>
                <w:rFonts w:cs="Simplified Arabic"/>
                <w:sz w:val="20"/>
                <w:szCs w:val="22"/>
                <w:rtl/>
                <w:lang w:val="en-GB" w:eastAsia="en-US"/>
              </w:rPr>
              <w:t xml:space="preserve">وبالتالي </w:t>
            </w:r>
            <w:r w:rsidRPr="00975D2F">
              <w:rPr>
                <w:rFonts w:cs="Simplified Arabic" w:hint="cs"/>
                <w:sz w:val="20"/>
                <w:szCs w:val="22"/>
                <w:rtl/>
                <w:lang w:val="en-GB" w:eastAsia="en-US"/>
              </w:rPr>
              <w:t>فقد</w:t>
            </w:r>
            <w:r w:rsidRPr="00975D2F">
              <w:rPr>
                <w:rFonts w:cs="Simplified Arabic"/>
                <w:sz w:val="20"/>
                <w:szCs w:val="22"/>
                <w:rtl/>
                <w:lang w:val="en-GB" w:eastAsia="en-US"/>
              </w:rPr>
              <w:t xml:space="preserve"> است</w:t>
            </w:r>
            <w:r w:rsidRPr="00975D2F">
              <w:rPr>
                <w:rFonts w:cs="Simplified Arabic" w:hint="cs"/>
                <w:sz w:val="20"/>
                <w:szCs w:val="22"/>
                <w:rtl/>
                <w:lang w:val="en-GB" w:eastAsia="en-US"/>
              </w:rPr>
              <w:t>ُ</w:t>
            </w:r>
            <w:r w:rsidRPr="00975D2F">
              <w:rPr>
                <w:rFonts w:cs="Simplified Arabic"/>
                <w:sz w:val="20"/>
                <w:szCs w:val="22"/>
                <w:rtl/>
                <w:lang w:val="en-GB" w:eastAsia="en-US"/>
              </w:rPr>
              <w:t>خدم</w:t>
            </w:r>
            <w:r w:rsidRPr="00975D2F">
              <w:rPr>
                <w:rFonts w:cs="Simplified Arabic" w:hint="cs"/>
                <w:sz w:val="20"/>
                <w:szCs w:val="22"/>
                <w:rtl/>
                <w:lang w:val="en-GB" w:eastAsia="en-US"/>
              </w:rPr>
              <w:t>ت</w:t>
            </w:r>
            <w:r w:rsidRPr="00975D2F">
              <w:rPr>
                <w:rFonts w:cs="Simplified Arabic"/>
                <w:sz w:val="20"/>
                <w:szCs w:val="22"/>
                <w:rtl/>
                <w:lang w:val="en-GB" w:eastAsia="en-US"/>
              </w:rPr>
              <w:t xml:space="preserve"> خرائط ال</w:t>
            </w:r>
            <w:r w:rsidRPr="00975D2F">
              <w:rPr>
                <w:rFonts w:cs="Simplified Arabic" w:hint="cs"/>
                <w:sz w:val="20"/>
                <w:szCs w:val="22"/>
                <w:rtl/>
                <w:lang w:val="en-GB" w:eastAsia="en-US"/>
              </w:rPr>
              <w:t>متوسطات</w:t>
            </w:r>
            <w:r w:rsidRPr="00975D2F">
              <w:rPr>
                <w:rFonts w:cs="Simplified Arabic"/>
                <w:sz w:val="20"/>
                <w:szCs w:val="22"/>
                <w:rtl/>
                <w:lang w:val="en-GB" w:eastAsia="en-US"/>
              </w:rPr>
              <w:t xml:space="preserve"> السنوية لضمان </w:t>
            </w:r>
            <w:r w:rsidRPr="00975D2F">
              <w:rPr>
                <w:rFonts w:cs="Simplified Arabic" w:hint="cs"/>
                <w:sz w:val="20"/>
                <w:szCs w:val="22"/>
                <w:rtl/>
                <w:lang w:val="en-GB" w:eastAsia="en-US"/>
              </w:rPr>
              <w:t>تحديد</w:t>
            </w:r>
            <w:r w:rsidRPr="00975D2F">
              <w:rPr>
                <w:rFonts w:cs="Simplified Arabic"/>
                <w:sz w:val="20"/>
                <w:szCs w:val="22"/>
                <w:rtl/>
                <w:lang w:val="en-GB" w:eastAsia="en-US"/>
              </w:rPr>
              <w:t xml:space="preserve"> التباين الزم</w:t>
            </w:r>
            <w:r w:rsidRPr="00975D2F">
              <w:rPr>
                <w:rFonts w:cs="Simplified Arabic" w:hint="cs"/>
                <w:sz w:val="20"/>
                <w:szCs w:val="22"/>
                <w:rtl/>
                <w:lang w:val="en-GB" w:eastAsia="en-US" w:bidi="ar-EG"/>
              </w:rPr>
              <w:t>ا</w:t>
            </w:r>
            <w:r w:rsidRPr="00975D2F">
              <w:rPr>
                <w:rFonts w:cs="Simplified Arabic"/>
                <w:sz w:val="20"/>
                <w:szCs w:val="22"/>
                <w:rtl/>
                <w:lang w:val="en-GB" w:eastAsia="en-US"/>
              </w:rPr>
              <w:t>ني الكامل للمنطقة</w:t>
            </w:r>
            <w:r w:rsidRPr="00975D2F">
              <w:rPr>
                <w:rFonts w:cs="Simplified Arabic" w:hint="cs"/>
                <w:sz w:val="20"/>
                <w:szCs w:val="22"/>
                <w:rtl/>
                <w:lang w:val="en-GB" w:eastAsia="en-US"/>
              </w:rPr>
              <w:t>.</w:t>
            </w:r>
          </w:p>
          <w:p w14:paraId="79851689" w14:textId="77777777" w:rsidR="00975D2F" w:rsidRPr="00975D2F" w:rsidRDefault="00975D2F" w:rsidP="006E3BED">
            <w:pPr>
              <w:numPr>
                <w:ilvl w:val="0"/>
                <w:numId w:val="155"/>
              </w:numPr>
              <w:bidi/>
              <w:spacing w:after="120"/>
              <w:contextualSpacing/>
              <w:jc w:val="both"/>
              <w:rPr>
                <w:rFonts w:cs="Simplified Arabic"/>
                <w:sz w:val="22"/>
                <w:lang w:val="en-GB" w:eastAsia="en-US" w:bidi="ar-EG"/>
              </w:rPr>
            </w:pPr>
            <w:r w:rsidRPr="00975D2F">
              <w:rPr>
                <w:rFonts w:cs="Simplified Arabic" w:hint="cs"/>
                <w:sz w:val="20"/>
                <w:szCs w:val="22"/>
                <w:rtl/>
                <w:lang w:val="en-GB" w:eastAsia="en-US"/>
              </w:rPr>
              <w:t xml:space="preserve">تتسم </w:t>
            </w:r>
            <w:r w:rsidRPr="00975D2F">
              <w:rPr>
                <w:rFonts w:cs="Simplified Arabic"/>
                <w:sz w:val="20"/>
                <w:szCs w:val="22"/>
                <w:rtl/>
                <w:lang w:val="en-GB" w:eastAsia="en-US"/>
              </w:rPr>
              <w:t xml:space="preserve">هذه </w:t>
            </w:r>
            <w:r w:rsidRPr="00975D2F">
              <w:rPr>
                <w:rFonts w:cs="Simplified Arabic" w:hint="cs"/>
                <w:sz w:val="20"/>
                <w:szCs w:val="22"/>
                <w:rtl/>
                <w:lang w:val="en-GB" w:eastAsia="en-US"/>
              </w:rPr>
              <w:t>ال</w:t>
            </w:r>
            <w:r w:rsidRPr="00975D2F">
              <w:rPr>
                <w:rFonts w:cs="Simplified Arabic"/>
                <w:sz w:val="20"/>
                <w:szCs w:val="22"/>
                <w:rtl/>
                <w:lang w:val="en-GB" w:eastAsia="en-US"/>
              </w:rPr>
              <w:t>منطقة</w:t>
            </w:r>
            <w:r w:rsidRPr="00975D2F">
              <w:rPr>
                <w:rFonts w:cs="Simplified Arabic" w:hint="cs"/>
                <w:sz w:val="20"/>
                <w:szCs w:val="22"/>
                <w:rtl/>
                <w:lang w:val="en-GB" w:eastAsia="en-US"/>
              </w:rPr>
              <w:t xml:space="preserve"> بأنها</w:t>
            </w:r>
            <w:r w:rsidRPr="00975D2F">
              <w:rPr>
                <w:rFonts w:cs="Simplified Arabic"/>
                <w:sz w:val="20"/>
                <w:szCs w:val="22"/>
                <w:rtl/>
                <w:lang w:val="en-GB" w:eastAsia="en-US"/>
              </w:rPr>
              <w:t xml:space="preserve"> نائية </w:t>
            </w:r>
            <w:r w:rsidRPr="00975D2F">
              <w:rPr>
                <w:rFonts w:cs="Simplified Arabic" w:hint="cs"/>
                <w:sz w:val="20"/>
                <w:szCs w:val="22"/>
                <w:rtl/>
                <w:lang w:val="en-GB" w:eastAsia="en-US"/>
              </w:rPr>
              <w:t>وتضم أ</w:t>
            </w:r>
            <w:r w:rsidRPr="00975D2F">
              <w:rPr>
                <w:rFonts w:cs="Simplified Arabic"/>
                <w:sz w:val="20"/>
                <w:szCs w:val="22"/>
                <w:rtl/>
                <w:lang w:val="en-GB" w:eastAsia="en-US"/>
              </w:rPr>
              <w:t>نشط</w:t>
            </w:r>
            <w:r w:rsidRPr="00975D2F">
              <w:rPr>
                <w:rFonts w:cs="Simplified Arabic" w:hint="cs"/>
                <w:sz w:val="20"/>
                <w:szCs w:val="22"/>
                <w:rtl/>
                <w:lang w:val="en-GB" w:eastAsia="en-US"/>
              </w:rPr>
              <w:t xml:space="preserve">ة </w:t>
            </w:r>
            <w:r w:rsidRPr="00975D2F">
              <w:rPr>
                <w:rFonts w:cs="Simplified Arabic"/>
                <w:sz w:val="20"/>
                <w:szCs w:val="22"/>
                <w:rtl/>
                <w:lang w:val="en-GB" w:eastAsia="en-US"/>
              </w:rPr>
              <w:t>مكثف</w:t>
            </w:r>
            <w:r w:rsidRPr="00975D2F">
              <w:rPr>
                <w:rFonts w:cs="Simplified Arabic" w:hint="cs"/>
                <w:sz w:val="20"/>
                <w:szCs w:val="22"/>
                <w:rtl/>
                <w:lang w:val="en-GB" w:eastAsia="en-US"/>
              </w:rPr>
              <w:t>ة ذات نطاق</w:t>
            </w:r>
            <w:r w:rsidRPr="00975D2F">
              <w:rPr>
                <w:rFonts w:cs="Simplified Arabic"/>
                <w:sz w:val="20"/>
                <w:szCs w:val="22"/>
                <w:rtl/>
                <w:lang w:val="en-GB" w:eastAsia="en-US"/>
              </w:rPr>
              <w:t xml:space="preserve"> متوسط</w:t>
            </w:r>
            <w:r w:rsidRPr="00975D2F">
              <w:rPr>
                <w:rFonts w:cs="Simplified Arabic" w:hint="cs"/>
                <w:sz w:val="20"/>
                <w:szCs w:val="22"/>
                <w:rtl/>
                <w:lang w:val="en-GB" w:eastAsia="en-US"/>
              </w:rPr>
              <w:t>، ويوجد بالقرب منها</w:t>
            </w:r>
            <w:r w:rsidRPr="00975D2F">
              <w:rPr>
                <w:rFonts w:cs="Simplified Arabic"/>
                <w:sz w:val="20"/>
                <w:szCs w:val="22"/>
                <w:rtl/>
                <w:lang w:val="en-GB" w:eastAsia="en-US"/>
              </w:rPr>
              <w:t xml:space="preserve"> دوامات ثابتة وجبهات حرارية</w:t>
            </w:r>
            <w:r w:rsidRPr="00975D2F">
              <w:rPr>
                <w:rFonts w:cs="Simplified Arabic" w:hint="cs"/>
                <w:sz w:val="20"/>
                <w:szCs w:val="22"/>
                <w:rtl/>
                <w:lang w:val="en-GB" w:eastAsia="en-US"/>
              </w:rPr>
              <w:t xml:space="preserve"> عديدة مُرتَّبة</w:t>
            </w:r>
            <w:r w:rsidRPr="00975D2F">
              <w:rPr>
                <w:rFonts w:cs="Simplified Arabic"/>
                <w:sz w:val="20"/>
                <w:szCs w:val="22"/>
                <w:rtl/>
                <w:lang w:val="en-GB" w:eastAsia="en-US"/>
              </w:rPr>
              <w:t xml:space="preserve"> في </w:t>
            </w:r>
            <w:r w:rsidRPr="00975D2F">
              <w:rPr>
                <w:rFonts w:cs="Simplified Arabic" w:hint="cs"/>
                <w:sz w:val="20"/>
                <w:szCs w:val="22"/>
                <w:rtl/>
                <w:lang w:val="en-GB" w:eastAsia="en-US"/>
              </w:rPr>
              <w:t>مجموعات</w:t>
            </w:r>
            <w:r w:rsidRPr="00975D2F">
              <w:rPr>
                <w:rFonts w:cs="Simplified Arabic"/>
                <w:sz w:val="20"/>
                <w:szCs w:val="22"/>
                <w:rtl/>
                <w:lang w:val="en-GB" w:eastAsia="en-US"/>
              </w:rPr>
              <w:t xml:space="preserve"> مناطق</w:t>
            </w:r>
            <w:r w:rsidRPr="00975D2F">
              <w:rPr>
                <w:rFonts w:cs="Simplified Arabic" w:hint="cs"/>
                <w:sz w:val="20"/>
                <w:szCs w:val="22"/>
                <w:rtl/>
                <w:lang w:val="en-GB" w:eastAsia="en-US"/>
              </w:rPr>
              <w:t>ية. و</w:t>
            </w:r>
            <w:r w:rsidRPr="00975D2F">
              <w:rPr>
                <w:rFonts w:cs="Simplified Arabic"/>
                <w:sz w:val="20"/>
                <w:szCs w:val="22"/>
                <w:rtl/>
                <w:lang w:val="en-GB" w:eastAsia="en-US"/>
              </w:rPr>
              <w:t>ت</w:t>
            </w:r>
            <w:r w:rsidRPr="00975D2F">
              <w:rPr>
                <w:rFonts w:cs="Simplified Arabic" w:hint="cs"/>
                <w:sz w:val="20"/>
                <w:szCs w:val="22"/>
                <w:rtl/>
                <w:lang w:val="en-GB" w:eastAsia="en-US"/>
              </w:rPr>
              <w:t>ساعد</w:t>
            </w:r>
            <w:r w:rsidRPr="00975D2F">
              <w:rPr>
                <w:rFonts w:cs="Simplified Arabic"/>
                <w:sz w:val="20"/>
                <w:szCs w:val="22"/>
                <w:rtl/>
                <w:lang w:val="en-GB" w:eastAsia="en-US"/>
              </w:rPr>
              <w:t xml:space="preserve"> هذه الجبهات والدوا</w:t>
            </w:r>
            <w:r w:rsidRPr="00975D2F">
              <w:rPr>
                <w:rFonts w:cs="Simplified Arabic" w:hint="cs"/>
                <w:sz w:val="20"/>
                <w:szCs w:val="22"/>
                <w:rtl/>
                <w:lang w:val="en-GB" w:eastAsia="en-US"/>
              </w:rPr>
              <w:t>مات</w:t>
            </w:r>
            <w:r w:rsidRPr="00975D2F">
              <w:rPr>
                <w:rFonts w:cs="Simplified Arabic"/>
                <w:sz w:val="20"/>
                <w:szCs w:val="22"/>
                <w:rtl/>
                <w:lang w:val="en-GB" w:eastAsia="en-US"/>
              </w:rPr>
              <w:t xml:space="preserve"> على تحسين الإنتاجية الأولية و</w:t>
            </w:r>
            <w:r w:rsidRPr="00975D2F">
              <w:rPr>
                <w:rFonts w:cs="Simplified Arabic" w:hint="cs"/>
                <w:sz w:val="20"/>
                <w:szCs w:val="22"/>
                <w:rtl/>
                <w:lang w:val="en-GB" w:eastAsia="en-US"/>
              </w:rPr>
              <w:t>الا</w:t>
            </w:r>
            <w:r w:rsidRPr="00975D2F">
              <w:rPr>
                <w:rFonts w:cs="Simplified Arabic"/>
                <w:sz w:val="20"/>
                <w:szCs w:val="22"/>
                <w:rtl/>
                <w:lang w:val="en-GB" w:eastAsia="en-US"/>
              </w:rPr>
              <w:t>حتف</w:t>
            </w:r>
            <w:r w:rsidRPr="00975D2F">
              <w:rPr>
                <w:rFonts w:cs="Simplified Arabic" w:hint="cs"/>
                <w:sz w:val="20"/>
                <w:szCs w:val="22"/>
                <w:rtl/>
                <w:lang w:val="en-GB" w:eastAsia="en-US"/>
              </w:rPr>
              <w:t>ا</w:t>
            </w:r>
            <w:r w:rsidRPr="00975D2F">
              <w:rPr>
                <w:rFonts w:cs="Simplified Arabic"/>
                <w:sz w:val="20"/>
                <w:szCs w:val="22"/>
                <w:rtl/>
                <w:lang w:val="en-GB" w:eastAsia="en-US"/>
              </w:rPr>
              <w:t xml:space="preserve">ظ </w:t>
            </w:r>
            <w:r w:rsidRPr="00975D2F">
              <w:rPr>
                <w:rFonts w:cs="Simplified Arabic" w:hint="cs"/>
                <w:sz w:val="20"/>
                <w:szCs w:val="22"/>
                <w:rtl/>
                <w:lang w:val="en-GB" w:eastAsia="en-US"/>
              </w:rPr>
              <w:t>ب</w:t>
            </w:r>
            <w:r w:rsidRPr="00975D2F">
              <w:rPr>
                <w:rFonts w:cs="Simplified Arabic"/>
                <w:sz w:val="20"/>
                <w:szCs w:val="22"/>
                <w:rtl/>
                <w:lang w:val="en-GB" w:eastAsia="en-US"/>
              </w:rPr>
              <w:t>الإنتاجية الثانوية</w:t>
            </w:r>
            <w:r w:rsidRPr="00975D2F">
              <w:rPr>
                <w:rFonts w:cs="Simplified Arabic" w:hint="cs"/>
                <w:sz w:val="20"/>
                <w:szCs w:val="22"/>
                <w:rtl/>
                <w:lang w:val="en-GB" w:eastAsia="en-US"/>
              </w:rPr>
              <w:t xml:space="preserve"> وزيادة </w:t>
            </w:r>
            <w:r w:rsidRPr="00975D2F">
              <w:rPr>
                <w:rFonts w:cs="Simplified Arabic"/>
                <w:sz w:val="20"/>
                <w:szCs w:val="22"/>
                <w:rtl/>
                <w:lang w:val="en-GB" w:eastAsia="en-US"/>
              </w:rPr>
              <w:t>ترك</w:t>
            </w:r>
            <w:r w:rsidRPr="00975D2F">
              <w:rPr>
                <w:rFonts w:cs="Simplified Arabic" w:hint="cs"/>
                <w:sz w:val="20"/>
                <w:szCs w:val="22"/>
                <w:rtl/>
                <w:lang w:val="en-GB" w:eastAsia="en-US"/>
              </w:rPr>
              <w:t>ي</w:t>
            </w:r>
            <w:r w:rsidRPr="00975D2F">
              <w:rPr>
                <w:rFonts w:cs="Simplified Arabic"/>
                <w:sz w:val="20"/>
                <w:szCs w:val="22"/>
                <w:rtl/>
                <w:lang w:val="en-GB" w:eastAsia="en-US"/>
              </w:rPr>
              <w:t>ز</w:t>
            </w:r>
            <w:r w:rsidRPr="00975D2F">
              <w:rPr>
                <w:rFonts w:cs="Simplified Arabic" w:hint="cs"/>
                <w:sz w:val="20"/>
                <w:szCs w:val="22"/>
                <w:rtl/>
                <w:lang w:val="en-GB" w:eastAsia="en-US"/>
              </w:rPr>
              <w:t xml:space="preserve">ها </w:t>
            </w:r>
            <w:r w:rsidRPr="00975D2F">
              <w:rPr>
                <w:rFonts w:cs="Simplified Arabic"/>
                <w:sz w:val="20"/>
                <w:szCs w:val="22"/>
                <w:rtl/>
                <w:lang w:val="en-GB" w:eastAsia="en-US"/>
              </w:rPr>
              <w:t>رأسي</w:t>
            </w:r>
            <w:r w:rsidRPr="00975D2F">
              <w:rPr>
                <w:rFonts w:cs="Simplified Arabic" w:hint="cs"/>
                <w:sz w:val="20"/>
                <w:szCs w:val="22"/>
                <w:rtl/>
                <w:lang w:val="en-GB" w:eastAsia="en-US"/>
              </w:rPr>
              <w:t>ا</w:t>
            </w:r>
            <w:r w:rsidRPr="00975D2F">
              <w:rPr>
                <w:rFonts w:cs="Simplified Arabic"/>
                <w:sz w:val="20"/>
                <w:szCs w:val="22"/>
                <w:rtl/>
                <w:lang w:val="en-GB" w:eastAsia="en-US"/>
              </w:rPr>
              <w:t xml:space="preserve"> </w:t>
            </w:r>
            <w:r w:rsidRPr="00975D2F">
              <w:rPr>
                <w:rFonts w:cs="Simplified Arabic" w:hint="cs"/>
                <w:sz w:val="20"/>
                <w:szCs w:val="22"/>
                <w:rtl/>
                <w:lang w:val="en-GB" w:eastAsia="en-US"/>
              </w:rPr>
              <w:t>و</w:t>
            </w:r>
            <w:r w:rsidRPr="00975D2F">
              <w:rPr>
                <w:rFonts w:cs="Simplified Arabic"/>
                <w:sz w:val="20"/>
                <w:szCs w:val="22"/>
                <w:rtl/>
                <w:lang w:val="en-GB" w:eastAsia="en-US"/>
              </w:rPr>
              <w:t>أفقي</w:t>
            </w:r>
            <w:r w:rsidRPr="00975D2F">
              <w:rPr>
                <w:rFonts w:cs="Simplified Arabic" w:hint="cs"/>
                <w:sz w:val="20"/>
                <w:szCs w:val="22"/>
                <w:rtl/>
                <w:lang w:val="en-GB" w:eastAsia="en-US"/>
              </w:rPr>
              <w:t>ا. و</w:t>
            </w:r>
            <w:r w:rsidRPr="00975D2F">
              <w:rPr>
                <w:rFonts w:cs="Simplified Arabic"/>
                <w:sz w:val="20"/>
                <w:szCs w:val="22"/>
                <w:rtl/>
                <w:lang w:val="en-GB" w:eastAsia="en-US"/>
              </w:rPr>
              <w:t xml:space="preserve">ينتج عن مزيج الخلط الموضعي عالي الكثافة في الدوامات إنتاجية </w:t>
            </w:r>
            <w:r w:rsidRPr="00975D2F">
              <w:rPr>
                <w:rFonts w:cs="Simplified Arabic" w:hint="cs"/>
                <w:sz w:val="20"/>
                <w:szCs w:val="22"/>
                <w:rtl/>
                <w:lang w:val="en-GB" w:eastAsia="en-US"/>
              </w:rPr>
              <w:t>غير منتظمة عند</w:t>
            </w:r>
            <w:r w:rsidRPr="00975D2F">
              <w:rPr>
                <w:rFonts w:cs="Simplified Arabic"/>
                <w:sz w:val="20"/>
                <w:szCs w:val="22"/>
                <w:rtl/>
                <w:lang w:val="en-GB" w:eastAsia="en-US"/>
              </w:rPr>
              <w:t xml:space="preserve"> الأسطح </w:t>
            </w:r>
            <w:r w:rsidRPr="00975D2F">
              <w:rPr>
                <w:rFonts w:cs="Simplified Arabic" w:hint="cs"/>
                <w:sz w:val="20"/>
                <w:szCs w:val="22"/>
                <w:rtl/>
                <w:lang w:val="en-GB" w:eastAsia="en-US"/>
              </w:rPr>
              <w:t>ال</w:t>
            </w:r>
            <w:r w:rsidRPr="00975D2F">
              <w:rPr>
                <w:rFonts w:cs="Simplified Arabic"/>
                <w:sz w:val="20"/>
                <w:szCs w:val="22"/>
                <w:rtl/>
                <w:lang w:val="en-GB" w:eastAsia="en-US"/>
              </w:rPr>
              <w:t>عالية</w:t>
            </w:r>
            <w:r w:rsidRPr="00975D2F">
              <w:rPr>
                <w:rFonts w:cs="Simplified Arabic" w:hint="cs"/>
                <w:sz w:val="20"/>
                <w:szCs w:val="22"/>
                <w:rtl/>
                <w:lang w:val="en-GB" w:eastAsia="en-US"/>
              </w:rPr>
              <w:t xml:space="preserve"> بقشور رفيعة</w:t>
            </w:r>
            <w:r w:rsidRPr="00975D2F">
              <w:rPr>
                <w:rFonts w:cs="Simplified Arabic"/>
                <w:sz w:val="20"/>
                <w:szCs w:val="22"/>
                <w:rtl/>
                <w:lang w:val="en-GB" w:eastAsia="en-US"/>
              </w:rPr>
              <w:t>.</w:t>
            </w:r>
            <w:r w:rsidRPr="00975D2F">
              <w:rPr>
                <w:rFonts w:cs="Simplified Arabic" w:hint="cs"/>
                <w:sz w:val="20"/>
                <w:szCs w:val="22"/>
                <w:rtl/>
                <w:lang w:val="en-GB" w:eastAsia="en-US"/>
              </w:rPr>
              <w:t xml:space="preserve"> </w:t>
            </w:r>
            <w:r w:rsidRPr="00975D2F">
              <w:rPr>
                <w:rFonts w:cs="Simplified Arabic" w:hint="cs"/>
                <w:sz w:val="20"/>
                <w:szCs w:val="22"/>
                <w:rtl/>
                <w:lang w:val="en-GB" w:eastAsia="en-US" w:bidi="ar-EG"/>
              </w:rPr>
              <w:t>و</w:t>
            </w:r>
            <w:r w:rsidRPr="00975D2F">
              <w:rPr>
                <w:rFonts w:cs="Simplified Arabic"/>
                <w:sz w:val="20"/>
                <w:szCs w:val="22"/>
                <w:rtl/>
                <w:lang w:val="en-GB" w:eastAsia="en-US"/>
              </w:rPr>
              <w:t>تؤكد بيانات التتب</w:t>
            </w:r>
            <w:r w:rsidRPr="00975D2F">
              <w:rPr>
                <w:rFonts w:cs="Simplified Arabic" w:hint="cs"/>
                <w:sz w:val="20"/>
                <w:szCs w:val="22"/>
                <w:rtl/>
                <w:lang w:val="en-GB" w:eastAsia="en-US"/>
              </w:rPr>
              <w:t>ُّ</w:t>
            </w:r>
            <w:r w:rsidRPr="00975D2F">
              <w:rPr>
                <w:rFonts w:cs="Simplified Arabic"/>
                <w:sz w:val="20"/>
                <w:szCs w:val="22"/>
                <w:rtl/>
                <w:lang w:val="en-GB" w:eastAsia="en-US"/>
              </w:rPr>
              <w:t>ع التي ج</w:t>
            </w:r>
            <w:r w:rsidRPr="00975D2F">
              <w:rPr>
                <w:rFonts w:cs="Simplified Arabic" w:hint="cs"/>
                <w:sz w:val="20"/>
                <w:szCs w:val="22"/>
                <w:rtl/>
                <w:lang w:val="en-GB" w:eastAsia="en-US"/>
              </w:rPr>
              <w:t>ُ</w:t>
            </w:r>
            <w:r w:rsidRPr="00975D2F">
              <w:rPr>
                <w:rFonts w:cs="Simplified Arabic"/>
                <w:sz w:val="20"/>
                <w:szCs w:val="22"/>
                <w:rtl/>
                <w:lang w:val="en-GB" w:eastAsia="en-US"/>
              </w:rPr>
              <w:t>مع</w:t>
            </w:r>
            <w:r w:rsidRPr="00975D2F">
              <w:rPr>
                <w:rFonts w:cs="Simplified Arabic" w:hint="cs"/>
                <w:sz w:val="20"/>
                <w:szCs w:val="22"/>
                <w:rtl/>
                <w:lang w:val="en-GB" w:eastAsia="en-US"/>
              </w:rPr>
              <w:t>ت</w:t>
            </w:r>
            <w:r w:rsidRPr="00975D2F">
              <w:rPr>
                <w:rFonts w:cs="Simplified Arabic"/>
                <w:sz w:val="20"/>
                <w:szCs w:val="22"/>
                <w:rtl/>
                <w:lang w:val="en-GB" w:eastAsia="en-US"/>
              </w:rPr>
              <w:t xml:space="preserve"> عن الطيور البحرية والحيتان والسلاحف</w:t>
            </w:r>
            <w:r w:rsidRPr="00975D2F">
              <w:rPr>
                <w:rFonts w:cs="Simplified Arabic" w:hint="cs"/>
                <w:sz w:val="20"/>
                <w:szCs w:val="22"/>
                <w:rtl/>
                <w:lang w:val="en-GB" w:eastAsia="en-US"/>
              </w:rPr>
              <w:t xml:space="preserve"> البحرية</w:t>
            </w:r>
            <w:r w:rsidRPr="00975D2F">
              <w:rPr>
                <w:rFonts w:cs="Simplified Arabic"/>
                <w:sz w:val="20"/>
                <w:szCs w:val="22"/>
                <w:rtl/>
                <w:lang w:val="en-GB" w:eastAsia="en-US"/>
              </w:rPr>
              <w:t xml:space="preserve"> وأسماك التونة وأسماك القرش (</w:t>
            </w:r>
            <w:r w:rsidRPr="00975D2F">
              <w:rPr>
                <w:rFonts w:cs="Simplified Arabic" w:hint="cs"/>
                <w:sz w:val="20"/>
                <w:szCs w:val="22"/>
                <w:rtl/>
                <w:lang w:val="en-GB" w:eastAsia="en-US"/>
              </w:rPr>
              <w:t xml:space="preserve">التي يُعتبر </w:t>
            </w:r>
            <w:r w:rsidRPr="00975D2F">
              <w:rPr>
                <w:rFonts w:cs="Simplified Arabic"/>
                <w:sz w:val="20"/>
                <w:szCs w:val="22"/>
                <w:rtl/>
                <w:lang w:val="en-GB" w:eastAsia="en-US"/>
              </w:rPr>
              <w:t>العديد منها مهدد</w:t>
            </w:r>
            <w:r w:rsidRPr="00975D2F">
              <w:rPr>
                <w:rFonts w:cs="Simplified Arabic" w:hint="cs"/>
                <w:sz w:val="20"/>
                <w:szCs w:val="22"/>
                <w:rtl/>
                <w:lang w:val="en-GB" w:eastAsia="en-US"/>
              </w:rPr>
              <w:t xml:space="preserve">ا </w:t>
            </w:r>
            <w:r w:rsidRPr="00975D2F">
              <w:rPr>
                <w:rFonts w:cs="Simplified Arabic"/>
                <w:sz w:val="20"/>
                <w:szCs w:val="22"/>
                <w:rtl/>
                <w:lang w:val="en-GB" w:eastAsia="en-US"/>
              </w:rPr>
              <w:t xml:space="preserve">بالانقراض </w:t>
            </w:r>
            <w:r w:rsidRPr="00975D2F">
              <w:rPr>
                <w:rFonts w:cs="Simplified Arabic" w:hint="cs"/>
                <w:sz w:val="20"/>
                <w:szCs w:val="22"/>
                <w:rtl/>
                <w:lang w:val="en-GB" w:eastAsia="en-US"/>
              </w:rPr>
              <w:t>على مستوى ال</w:t>
            </w:r>
            <w:r w:rsidRPr="00975D2F">
              <w:rPr>
                <w:rFonts w:cs="Simplified Arabic"/>
                <w:sz w:val="20"/>
                <w:szCs w:val="22"/>
                <w:rtl/>
                <w:lang w:val="en-GB" w:eastAsia="en-US"/>
              </w:rPr>
              <w:t>عالم) أن</w:t>
            </w:r>
            <w:r w:rsidRPr="00975D2F">
              <w:rPr>
                <w:rFonts w:cs="Simplified Arabic" w:hint="cs"/>
                <w:sz w:val="20"/>
                <w:szCs w:val="22"/>
                <w:rtl/>
                <w:lang w:val="en-GB" w:eastAsia="en-US"/>
              </w:rPr>
              <w:t>ّ</w:t>
            </w:r>
            <w:r w:rsidRPr="00975D2F">
              <w:rPr>
                <w:rFonts w:cs="Simplified Arabic"/>
                <w:sz w:val="20"/>
                <w:szCs w:val="22"/>
                <w:rtl/>
                <w:lang w:val="en-GB" w:eastAsia="en-US"/>
              </w:rPr>
              <w:t xml:space="preserve"> هذه المنطقة عالية </w:t>
            </w:r>
            <w:r w:rsidRPr="00975D2F">
              <w:rPr>
                <w:rFonts w:cs="Simplified Arabic" w:hint="cs"/>
                <w:sz w:val="20"/>
                <w:szCs w:val="22"/>
                <w:rtl/>
                <w:lang w:val="en-GB" w:eastAsia="en-US"/>
              </w:rPr>
              <w:t>ال</w:t>
            </w:r>
            <w:r w:rsidRPr="00975D2F">
              <w:rPr>
                <w:rFonts w:cs="Simplified Arabic"/>
                <w:sz w:val="20"/>
                <w:szCs w:val="22"/>
                <w:rtl/>
                <w:lang w:val="en-GB" w:eastAsia="en-US"/>
              </w:rPr>
              <w:t xml:space="preserve">إنتاجية </w:t>
            </w:r>
            <w:r w:rsidRPr="00975D2F">
              <w:rPr>
                <w:rFonts w:cs="Simplified Arabic" w:hint="cs"/>
                <w:sz w:val="20"/>
                <w:szCs w:val="22"/>
                <w:rtl/>
                <w:lang w:val="en-GB" w:eastAsia="en-US"/>
              </w:rPr>
              <w:t>وترتفع فيها</w:t>
            </w:r>
            <w:r w:rsidRPr="00975D2F">
              <w:rPr>
                <w:rFonts w:cs="Simplified Arabic"/>
                <w:sz w:val="20"/>
                <w:szCs w:val="22"/>
                <w:rtl/>
                <w:lang w:val="en-GB" w:eastAsia="en-US"/>
              </w:rPr>
              <w:t xml:space="preserve"> كثافة </w:t>
            </w:r>
            <w:r w:rsidRPr="00975D2F">
              <w:rPr>
                <w:rFonts w:cs="Simplified Arabic" w:hint="cs"/>
                <w:sz w:val="20"/>
                <w:szCs w:val="22"/>
                <w:rtl/>
                <w:lang w:val="en-GB" w:eastAsia="en-US"/>
              </w:rPr>
              <w:t>الأ</w:t>
            </w:r>
            <w:r w:rsidRPr="00975D2F">
              <w:rPr>
                <w:rFonts w:cs="Simplified Arabic"/>
                <w:sz w:val="20"/>
                <w:szCs w:val="22"/>
                <w:rtl/>
                <w:lang w:val="en-GB" w:eastAsia="en-US"/>
              </w:rPr>
              <w:t>نشط</w:t>
            </w:r>
            <w:r w:rsidRPr="00975D2F">
              <w:rPr>
                <w:rFonts w:cs="Simplified Arabic" w:hint="cs"/>
                <w:sz w:val="20"/>
                <w:szCs w:val="22"/>
                <w:rtl/>
                <w:lang w:val="en-GB" w:eastAsia="en-US"/>
              </w:rPr>
              <w:t>ة العلفية</w:t>
            </w:r>
            <w:r w:rsidRPr="00975D2F">
              <w:rPr>
                <w:rFonts w:cs="Simplified Arabic"/>
                <w:sz w:val="20"/>
                <w:szCs w:val="22"/>
                <w:rtl/>
                <w:lang w:val="en-GB" w:eastAsia="en-US"/>
              </w:rPr>
              <w:t xml:space="preserve">، مما يشير إلى </w:t>
            </w:r>
            <w:r w:rsidRPr="00975D2F">
              <w:rPr>
                <w:rFonts w:cs="Simplified Arabic" w:hint="cs"/>
                <w:sz w:val="20"/>
                <w:szCs w:val="22"/>
                <w:rtl/>
                <w:lang w:val="en-GB" w:eastAsia="en-US"/>
              </w:rPr>
              <w:t>وصول</w:t>
            </w:r>
            <w:r w:rsidRPr="00975D2F">
              <w:rPr>
                <w:rFonts w:cs="Simplified Arabic"/>
                <w:sz w:val="20"/>
                <w:szCs w:val="22"/>
                <w:rtl/>
                <w:lang w:val="en-GB" w:eastAsia="en-US"/>
              </w:rPr>
              <w:t xml:space="preserve"> هذه الإنتاجية إلى مستويات </w:t>
            </w:r>
            <w:r w:rsidRPr="00975D2F">
              <w:rPr>
                <w:rFonts w:cs="Simplified Arabic" w:hint="cs"/>
                <w:sz w:val="20"/>
                <w:szCs w:val="22"/>
                <w:rtl/>
                <w:lang w:val="en-GB" w:eastAsia="en-US" w:bidi="ar-EG"/>
              </w:rPr>
              <w:t>تغذوية</w:t>
            </w:r>
            <w:r w:rsidRPr="00975D2F">
              <w:rPr>
                <w:rFonts w:cs="Simplified Arabic"/>
                <w:sz w:val="20"/>
                <w:szCs w:val="22"/>
                <w:rtl/>
                <w:lang w:val="en-GB" w:eastAsia="en-US"/>
              </w:rPr>
              <w:t xml:space="preserve"> أعلى</w:t>
            </w:r>
            <w:r w:rsidRPr="00975D2F">
              <w:rPr>
                <w:rFonts w:cs="Simplified Arabic" w:hint="cs"/>
                <w:sz w:val="20"/>
                <w:szCs w:val="22"/>
                <w:rtl/>
                <w:lang w:val="en-GB" w:eastAsia="en-US"/>
              </w:rPr>
              <w:t>.</w:t>
            </w:r>
          </w:p>
        </w:tc>
        <w:tc>
          <w:tcPr>
            <w:tcW w:w="464" w:type="dxa"/>
            <w:vAlign w:val="center"/>
          </w:tcPr>
          <w:p w14:paraId="01BE8C92"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w:t>
            </w:r>
          </w:p>
        </w:tc>
        <w:tc>
          <w:tcPr>
            <w:tcW w:w="450" w:type="dxa"/>
            <w:vAlign w:val="center"/>
          </w:tcPr>
          <w:p w14:paraId="062367D4"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450" w:type="dxa"/>
            <w:vAlign w:val="center"/>
          </w:tcPr>
          <w:p w14:paraId="1752D8A2"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M</w:t>
            </w:r>
          </w:p>
        </w:tc>
        <w:tc>
          <w:tcPr>
            <w:tcW w:w="509" w:type="dxa"/>
            <w:vAlign w:val="center"/>
          </w:tcPr>
          <w:p w14:paraId="604D7431"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6" w:type="dxa"/>
            <w:vAlign w:val="center"/>
          </w:tcPr>
          <w:p w14:paraId="166F52FC"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6" w:type="dxa"/>
            <w:vAlign w:val="center"/>
          </w:tcPr>
          <w:p w14:paraId="47CF3ACE"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7" w:type="dxa"/>
            <w:vAlign w:val="center"/>
          </w:tcPr>
          <w:p w14:paraId="740FBF95"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r>
      <w:tr w:rsidR="00975D2F" w:rsidRPr="00975D2F" w14:paraId="22824EFA" w14:textId="77777777" w:rsidTr="00975D2F">
        <w:trPr>
          <w:jc w:val="center"/>
        </w:trPr>
        <w:tc>
          <w:tcPr>
            <w:tcW w:w="9990" w:type="dxa"/>
            <w:shd w:val="clear" w:color="auto" w:fill="auto"/>
          </w:tcPr>
          <w:p w14:paraId="763A3009" w14:textId="77777777" w:rsidR="00975D2F" w:rsidRPr="00975D2F" w:rsidRDefault="00975D2F" w:rsidP="00975D2F">
            <w:pPr>
              <w:keepNext/>
              <w:keepLines/>
              <w:suppressLineNumbers/>
              <w:suppressAutoHyphens/>
              <w:kinsoku w:val="0"/>
              <w:overflowPunct w:val="0"/>
              <w:autoSpaceDE w:val="0"/>
              <w:autoSpaceDN w:val="0"/>
              <w:bidi/>
              <w:snapToGrid w:val="0"/>
              <w:ind w:left="425" w:hanging="425"/>
              <w:jc w:val="both"/>
              <w:rPr>
                <w:rFonts w:cs="Simplified Arabic"/>
                <w:b/>
                <w:bCs/>
                <w:snapToGrid w:val="0"/>
                <w:kern w:val="22"/>
                <w:sz w:val="20"/>
                <w:szCs w:val="22"/>
                <w:rtl/>
                <w:lang w:val="en-GB" w:eastAsia="en-US" w:bidi="ar-EG"/>
              </w:rPr>
            </w:pPr>
            <w:bookmarkStart w:id="190" w:name="_Toc118802289"/>
            <w:r w:rsidRPr="00975D2F">
              <w:rPr>
                <w:rFonts w:cs="Simplified Arabic"/>
                <w:b/>
                <w:bCs/>
                <w:sz w:val="20"/>
                <w:szCs w:val="22"/>
                <w:rtl/>
                <w:lang w:val="en-GB" w:eastAsia="en-US"/>
              </w:rPr>
              <w:lastRenderedPageBreak/>
              <w:t>15</w:t>
            </w:r>
            <w:r w:rsidRPr="00975D2F">
              <w:rPr>
                <w:rFonts w:cs="Simplified Arabic" w:hint="cs"/>
                <w:b/>
                <w:bCs/>
                <w:sz w:val="20"/>
                <w:szCs w:val="22"/>
                <w:rtl/>
                <w:lang w:val="en-GB" w:eastAsia="en-US"/>
              </w:rPr>
              <w:t>-</w:t>
            </w:r>
            <w:r w:rsidRPr="00975D2F">
              <w:rPr>
                <w:rFonts w:cs="Simplified Arabic"/>
                <w:b/>
                <w:bCs/>
                <w:sz w:val="20"/>
                <w:szCs w:val="22"/>
                <w:rtl/>
                <w:lang w:val="en-GB" w:eastAsia="en-US"/>
              </w:rPr>
              <w:tab/>
              <w:t>منطقة صدع شارلي</w:t>
            </w:r>
            <w:r w:rsidRPr="00975D2F">
              <w:rPr>
                <w:rFonts w:cs="Simplified Arabic" w:hint="cs"/>
                <w:b/>
                <w:bCs/>
                <w:sz w:val="20"/>
                <w:szCs w:val="22"/>
                <w:rtl/>
                <w:lang w:val="en-GB" w:eastAsia="en-US"/>
              </w:rPr>
              <w:t>-</w:t>
            </w:r>
            <w:r w:rsidRPr="00975D2F">
              <w:rPr>
                <w:rFonts w:cs="Simplified Arabic"/>
                <w:b/>
                <w:bCs/>
                <w:sz w:val="20"/>
                <w:szCs w:val="22"/>
                <w:rtl/>
                <w:lang w:val="en-GB" w:eastAsia="en-US"/>
              </w:rPr>
              <w:t>غيبس</w:t>
            </w:r>
            <w:bookmarkEnd w:id="190"/>
          </w:p>
          <w:p w14:paraId="3151BAB6" w14:textId="77777777" w:rsidR="00975D2F" w:rsidRPr="00975D2F" w:rsidRDefault="00975D2F" w:rsidP="006E3BED">
            <w:pPr>
              <w:numPr>
                <w:ilvl w:val="0"/>
                <w:numId w:val="155"/>
              </w:numPr>
              <w:bidi/>
              <w:spacing w:after="120"/>
              <w:contextualSpacing/>
              <w:jc w:val="both"/>
              <w:rPr>
                <w:rFonts w:cs="Simplified Arabic"/>
                <w:sz w:val="22"/>
                <w:lang w:val="en-GB" w:eastAsia="en-US" w:bidi="ar-EG"/>
              </w:rPr>
            </w:pPr>
            <w:r w:rsidRPr="00975D2F">
              <w:rPr>
                <w:rFonts w:cs="Simplified Arabic" w:hint="cs"/>
                <w:sz w:val="22"/>
                <w:rtl/>
                <w:lang w:val="en-GB" w:eastAsia="en-US" w:bidi="ar-EG"/>
              </w:rPr>
              <w:t>الموقع:</w:t>
            </w:r>
            <w:r w:rsidRPr="00975D2F">
              <w:rPr>
                <w:rFonts w:cs="Simplified Arabic"/>
                <w:sz w:val="20"/>
                <w:szCs w:val="22"/>
                <w:rtl/>
                <w:lang w:val="en-GB" w:eastAsia="en-US"/>
              </w:rPr>
              <w:t xml:space="preserve"> تمتد هذه المنطقة من 48° درجة و</w:t>
            </w:r>
            <w:r w:rsidRPr="00975D2F">
              <w:rPr>
                <w:rFonts w:cs="Simplified Arabic" w:hint="cs"/>
                <w:sz w:val="20"/>
                <w:szCs w:val="22"/>
                <w:rtl/>
                <w:lang w:val="en-GB" w:eastAsia="en-US"/>
              </w:rPr>
              <w:t>55</w:t>
            </w:r>
            <w:r w:rsidRPr="00975D2F">
              <w:rPr>
                <w:rFonts w:cs="Simplified Arabic"/>
                <w:sz w:val="20"/>
                <w:szCs w:val="22"/>
                <w:rtl/>
                <w:lang w:val="en-GB" w:eastAsia="en-US"/>
              </w:rPr>
              <w:t>°</w:t>
            </w:r>
            <w:r w:rsidRPr="00975D2F">
              <w:rPr>
                <w:rFonts w:cs="Simplified Arabic" w:hint="cs"/>
                <w:sz w:val="20"/>
                <w:szCs w:val="22"/>
                <w:rtl/>
                <w:lang w:val="en-GB" w:eastAsia="en-US"/>
              </w:rPr>
              <w:t>188</w:t>
            </w:r>
            <w:r w:rsidRPr="00975D2F">
              <w:rPr>
                <w:rFonts w:cs="Simplified Arabic"/>
                <w:sz w:val="20"/>
                <w:szCs w:val="22"/>
                <w:rtl/>
                <w:lang w:val="en-GB" w:eastAsia="en-US"/>
              </w:rPr>
              <w:t xml:space="preserve">' درجة شمالا على طول </w:t>
            </w:r>
            <w:r w:rsidRPr="00975D2F">
              <w:rPr>
                <w:rFonts w:cs="Simplified Arabic" w:hint="cs"/>
                <w:sz w:val="20"/>
                <w:szCs w:val="22"/>
                <w:rtl/>
                <w:lang w:val="en-GB" w:eastAsia="en-US"/>
              </w:rPr>
              <w:t>مرتفع وسط</w:t>
            </w:r>
            <w:r w:rsidRPr="00975D2F">
              <w:rPr>
                <w:rFonts w:cs="Simplified Arabic"/>
                <w:sz w:val="20"/>
                <w:szCs w:val="22"/>
                <w:rtl/>
                <w:lang w:val="en-GB" w:eastAsia="en-US"/>
              </w:rPr>
              <w:t xml:space="preserve"> المحيط الأطلسي، وت</w:t>
            </w:r>
            <w:r w:rsidRPr="00975D2F">
              <w:rPr>
                <w:rFonts w:cs="Simplified Arabic" w:hint="cs"/>
                <w:sz w:val="20"/>
                <w:szCs w:val="22"/>
                <w:rtl/>
                <w:lang w:val="en-GB" w:eastAsia="en-US"/>
              </w:rPr>
              <w:t>قع</w:t>
            </w:r>
            <w:r w:rsidRPr="00975D2F">
              <w:rPr>
                <w:rFonts w:cs="Simplified Arabic"/>
                <w:sz w:val="20"/>
                <w:szCs w:val="22"/>
                <w:rtl/>
                <w:lang w:val="en-GB" w:eastAsia="en-US"/>
              </w:rPr>
              <w:t xml:space="preserve"> منطقة صدع شارلي</w:t>
            </w:r>
            <w:r w:rsidRPr="00975D2F">
              <w:rPr>
                <w:rFonts w:cs="Simplified Arabic" w:hint="cs"/>
                <w:sz w:val="20"/>
                <w:szCs w:val="22"/>
                <w:rtl/>
                <w:lang w:val="en-GB" w:eastAsia="en-US"/>
              </w:rPr>
              <w:t>-</w:t>
            </w:r>
            <w:r w:rsidRPr="00975D2F">
              <w:rPr>
                <w:rFonts w:cs="Simplified Arabic"/>
                <w:sz w:val="20"/>
                <w:szCs w:val="22"/>
                <w:rtl/>
                <w:lang w:val="en-GB" w:eastAsia="en-US"/>
              </w:rPr>
              <w:t xml:space="preserve">غيبس عند </w:t>
            </w:r>
            <w:r w:rsidRPr="00975D2F">
              <w:rPr>
                <w:rFonts w:cs="Simplified Arabic" w:hint="cs"/>
                <w:sz w:val="20"/>
                <w:szCs w:val="22"/>
                <w:rtl/>
                <w:lang w:val="en-GB" w:eastAsia="en-US"/>
              </w:rPr>
              <w:t>52</w:t>
            </w:r>
            <w:r w:rsidRPr="00975D2F">
              <w:rPr>
                <w:rFonts w:cs="Simplified Arabic"/>
                <w:sz w:val="20"/>
                <w:szCs w:val="22"/>
                <w:rtl/>
                <w:lang w:val="en-GB" w:eastAsia="en-US"/>
              </w:rPr>
              <w:t>°</w:t>
            </w:r>
            <w:r w:rsidRPr="00975D2F">
              <w:rPr>
                <w:rFonts w:cs="Simplified Arabic" w:hint="cs"/>
                <w:sz w:val="20"/>
                <w:szCs w:val="22"/>
                <w:rtl/>
                <w:lang w:val="en-GB" w:eastAsia="en-US"/>
              </w:rPr>
              <w:t>30</w:t>
            </w:r>
            <w:r w:rsidRPr="00975D2F">
              <w:rPr>
                <w:rFonts w:cs="Simplified Arabic"/>
                <w:sz w:val="20"/>
                <w:szCs w:val="22"/>
                <w:rtl/>
                <w:lang w:val="en-GB" w:eastAsia="en-US"/>
              </w:rPr>
              <w:t>' درجة شمالا</w:t>
            </w:r>
            <w:r w:rsidRPr="00975D2F">
              <w:rPr>
                <w:rFonts w:cs="Simplified Arabic" w:hint="cs"/>
                <w:sz w:val="20"/>
                <w:szCs w:val="22"/>
                <w:rtl/>
                <w:lang w:val="en-GB" w:eastAsia="en-US"/>
              </w:rPr>
              <w:t>. و</w:t>
            </w:r>
            <w:r w:rsidRPr="00975D2F">
              <w:rPr>
                <w:rFonts w:cs="Simplified Arabic"/>
                <w:sz w:val="20"/>
                <w:szCs w:val="22"/>
                <w:rtl/>
                <w:lang w:val="en-GB" w:eastAsia="en-US"/>
              </w:rPr>
              <w:t xml:space="preserve">تمتد المنطقة من حوالي 25° درجة </w:t>
            </w:r>
            <w:r w:rsidRPr="00975D2F">
              <w:rPr>
                <w:rFonts w:cs="Simplified Arabic" w:hint="cs"/>
                <w:sz w:val="20"/>
                <w:szCs w:val="22"/>
                <w:rtl/>
                <w:lang w:val="en-GB" w:eastAsia="en-US"/>
              </w:rPr>
              <w:t>غربا</w:t>
            </w:r>
            <w:r w:rsidRPr="00975D2F">
              <w:rPr>
                <w:rFonts w:cs="Simplified Arabic"/>
                <w:sz w:val="20"/>
                <w:szCs w:val="22"/>
                <w:rtl/>
                <w:lang w:val="en-GB" w:eastAsia="en-US"/>
              </w:rPr>
              <w:t xml:space="preserve"> إلى 45° درجة </w:t>
            </w:r>
            <w:r w:rsidRPr="00975D2F">
              <w:rPr>
                <w:rFonts w:cs="Simplified Arabic" w:hint="cs"/>
                <w:sz w:val="20"/>
                <w:szCs w:val="22"/>
                <w:rtl/>
                <w:lang w:val="en-GB" w:eastAsia="en-US"/>
              </w:rPr>
              <w:t>غربا</w:t>
            </w:r>
            <w:r w:rsidRPr="00975D2F">
              <w:rPr>
                <w:rFonts w:cs="Simplified Arabic"/>
                <w:sz w:val="20"/>
                <w:szCs w:val="22"/>
                <w:rtl/>
                <w:lang w:val="en-GB" w:eastAsia="en-US"/>
              </w:rPr>
              <w:t>، وت</w:t>
            </w:r>
            <w:r w:rsidRPr="00975D2F">
              <w:rPr>
                <w:rFonts w:cs="Simplified Arabic" w:hint="cs"/>
                <w:sz w:val="20"/>
                <w:szCs w:val="22"/>
                <w:rtl/>
                <w:lang w:val="en-GB" w:eastAsia="en-US"/>
              </w:rPr>
              <w:t xml:space="preserve">قع أماكن الصدوع </w:t>
            </w:r>
            <w:r w:rsidRPr="00975D2F">
              <w:rPr>
                <w:rFonts w:cs="Simplified Arabic"/>
                <w:sz w:val="20"/>
                <w:szCs w:val="22"/>
                <w:rtl/>
                <w:lang w:val="en-GB" w:eastAsia="en-US"/>
              </w:rPr>
              <w:t>التحويل</w:t>
            </w:r>
            <w:r w:rsidRPr="00975D2F">
              <w:rPr>
                <w:rFonts w:cs="Simplified Arabic" w:hint="cs"/>
                <w:sz w:val="20"/>
                <w:szCs w:val="22"/>
                <w:rtl/>
                <w:lang w:val="en-GB" w:eastAsia="en-US"/>
              </w:rPr>
              <w:t>ية</w:t>
            </w:r>
            <w:r w:rsidRPr="00975D2F">
              <w:rPr>
                <w:rFonts w:cs="Simplified Arabic"/>
                <w:sz w:val="20"/>
                <w:szCs w:val="22"/>
                <w:rtl/>
                <w:lang w:val="en-GB" w:eastAsia="en-US"/>
              </w:rPr>
              <w:t xml:space="preserve"> بين 30° درجة </w:t>
            </w:r>
            <w:r w:rsidRPr="00975D2F">
              <w:rPr>
                <w:rFonts w:cs="Simplified Arabic" w:hint="cs"/>
                <w:sz w:val="20"/>
                <w:szCs w:val="22"/>
                <w:rtl/>
                <w:lang w:val="en-GB" w:eastAsia="en-US"/>
              </w:rPr>
              <w:t>غربا</w:t>
            </w:r>
            <w:r w:rsidRPr="00975D2F">
              <w:rPr>
                <w:rFonts w:cs="Simplified Arabic"/>
                <w:sz w:val="20"/>
                <w:szCs w:val="22"/>
                <w:rtl/>
                <w:lang w:val="en-GB" w:eastAsia="en-US"/>
              </w:rPr>
              <w:t xml:space="preserve"> و35° درجة </w:t>
            </w:r>
            <w:r w:rsidRPr="00975D2F">
              <w:rPr>
                <w:rFonts w:cs="Simplified Arabic" w:hint="cs"/>
                <w:sz w:val="20"/>
                <w:szCs w:val="22"/>
                <w:rtl/>
                <w:lang w:val="en-GB" w:eastAsia="en-US"/>
              </w:rPr>
              <w:t>غربا. و</w:t>
            </w:r>
            <w:r w:rsidRPr="00975D2F">
              <w:rPr>
                <w:rFonts w:cs="Simplified Arabic"/>
                <w:sz w:val="20"/>
                <w:szCs w:val="22"/>
                <w:rtl/>
                <w:lang w:val="en-GB" w:eastAsia="en-US"/>
              </w:rPr>
              <w:t>يمكن اكتشاف الحدود الشرقية لمنطقة صدع شارلي</w:t>
            </w:r>
            <w:r w:rsidRPr="00975D2F">
              <w:rPr>
                <w:rFonts w:cs="Simplified Arabic" w:hint="cs"/>
                <w:sz w:val="20"/>
                <w:szCs w:val="22"/>
                <w:rtl/>
                <w:lang w:val="en-GB" w:eastAsia="en-US"/>
              </w:rPr>
              <w:t>-</w:t>
            </w:r>
            <w:r w:rsidRPr="00975D2F">
              <w:rPr>
                <w:rFonts w:cs="Simplified Arabic"/>
                <w:sz w:val="20"/>
                <w:szCs w:val="22"/>
                <w:rtl/>
                <w:lang w:val="en-GB" w:eastAsia="en-US"/>
              </w:rPr>
              <w:t>غيبس</w:t>
            </w:r>
            <w:r w:rsidRPr="00975D2F">
              <w:rPr>
                <w:rFonts w:cs="Simplified Arabic" w:hint="cs"/>
                <w:sz w:val="20"/>
                <w:szCs w:val="22"/>
                <w:rtl/>
                <w:lang w:val="en-GB" w:eastAsia="en-US"/>
              </w:rPr>
              <w:t xml:space="preserve"> عند أماكن أبعد من</w:t>
            </w:r>
            <w:r w:rsidRPr="00975D2F">
              <w:rPr>
                <w:rFonts w:cs="Simplified Arabic"/>
                <w:sz w:val="20"/>
                <w:szCs w:val="22"/>
                <w:rtl/>
                <w:lang w:val="en-GB" w:eastAsia="en-US"/>
              </w:rPr>
              <w:t xml:space="preserve"> 42° درجة </w:t>
            </w:r>
            <w:r w:rsidRPr="00975D2F">
              <w:rPr>
                <w:rFonts w:cs="Simplified Arabic" w:hint="cs"/>
                <w:sz w:val="20"/>
                <w:szCs w:val="22"/>
                <w:rtl/>
                <w:lang w:val="en-GB" w:eastAsia="en-US"/>
              </w:rPr>
              <w:t>غربا. و</w:t>
            </w:r>
            <w:r w:rsidRPr="00975D2F">
              <w:rPr>
                <w:rFonts w:cs="Simplified Arabic"/>
                <w:sz w:val="20"/>
                <w:szCs w:val="22"/>
                <w:rtl/>
                <w:lang w:val="en-GB" w:eastAsia="en-US"/>
              </w:rPr>
              <w:t>ي</w:t>
            </w:r>
            <w:r w:rsidRPr="00975D2F">
              <w:rPr>
                <w:rFonts w:cs="Simplified Arabic" w:hint="cs"/>
                <w:sz w:val="20"/>
                <w:szCs w:val="22"/>
                <w:rtl/>
                <w:lang w:val="en-GB" w:eastAsia="en-US"/>
              </w:rPr>
              <w:t>متد المرتفع</w:t>
            </w:r>
            <w:r w:rsidRPr="00975D2F">
              <w:rPr>
                <w:rFonts w:cs="Simplified Arabic"/>
                <w:sz w:val="20"/>
                <w:szCs w:val="22"/>
                <w:rtl/>
                <w:lang w:val="en-GB" w:eastAsia="en-US"/>
              </w:rPr>
              <w:t xml:space="preserve"> الجنوبي دون انقطاع </w:t>
            </w:r>
            <w:r w:rsidRPr="00975D2F">
              <w:rPr>
                <w:rFonts w:cs="Simplified Arabic" w:hint="cs"/>
                <w:sz w:val="20"/>
                <w:szCs w:val="22"/>
                <w:rtl/>
                <w:lang w:val="en-GB" w:eastAsia="en-US"/>
              </w:rPr>
              <w:t>حتى</w:t>
            </w:r>
            <w:r w:rsidRPr="00975D2F">
              <w:rPr>
                <w:rFonts w:cs="Simplified Arabic"/>
                <w:sz w:val="20"/>
                <w:szCs w:val="22"/>
                <w:rtl/>
                <w:lang w:val="en-GB" w:eastAsia="en-US"/>
              </w:rPr>
              <w:t xml:space="preserve"> 45° درجة </w:t>
            </w:r>
            <w:r w:rsidRPr="00975D2F">
              <w:rPr>
                <w:rFonts w:cs="Simplified Arabic" w:hint="cs"/>
                <w:sz w:val="20"/>
                <w:szCs w:val="22"/>
                <w:rtl/>
                <w:lang w:val="en-GB" w:eastAsia="en-US"/>
              </w:rPr>
              <w:t>غربا</w:t>
            </w:r>
            <w:r w:rsidRPr="00975D2F">
              <w:rPr>
                <w:rFonts w:cs="Simplified Arabic"/>
                <w:sz w:val="20"/>
                <w:szCs w:val="22"/>
                <w:rtl/>
                <w:lang w:val="en-GB" w:eastAsia="en-US"/>
              </w:rPr>
              <w:t xml:space="preserve">. </w:t>
            </w:r>
            <w:r w:rsidRPr="00975D2F">
              <w:rPr>
                <w:rFonts w:cs="Simplified Arabic" w:hint="cs"/>
                <w:sz w:val="20"/>
                <w:szCs w:val="22"/>
                <w:rtl/>
                <w:lang w:val="en-GB" w:eastAsia="en-US" w:bidi="ar-EG"/>
              </w:rPr>
              <w:t>و</w:t>
            </w:r>
            <w:r w:rsidRPr="00975D2F">
              <w:rPr>
                <w:rFonts w:cs="Simplified Arabic"/>
                <w:sz w:val="20"/>
                <w:szCs w:val="22"/>
                <w:rtl/>
                <w:lang w:val="en-GB" w:eastAsia="en-US"/>
              </w:rPr>
              <w:t>ت</w:t>
            </w:r>
            <w:r w:rsidRPr="00975D2F">
              <w:rPr>
                <w:rFonts w:cs="Simplified Arabic" w:hint="cs"/>
                <w:sz w:val="20"/>
                <w:szCs w:val="22"/>
                <w:rtl/>
                <w:lang w:val="en-GB" w:eastAsia="en-US"/>
              </w:rPr>
              <w:t>ضم</w:t>
            </w:r>
            <w:r w:rsidRPr="00975D2F">
              <w:rPr>
                <w:rFonts w:cs="Simplified Arabic"/>
                <w:sz w:val="20"/>
                <w:szCs w:val="22"/>
                <w:rtl/>
                <w:lang w:val="en-GB" w:eastAsia="en-US"/>
              </w:rPr>
              <w:t xml:space="preserve"> هذه المنطقة منطقة صدع شارلي</w:t>
            </w:r>
            <w:r w:rsidRPr="00975D2F">
              <w:rPr>
                <w:rFonts w:cs="Simplified Arabic" w:hint="cs"/>
                <w:sz w:val="20"/>
                <w:szCs w:val="22"/>
                <w:rtl/>
                <w:lang w:val="en-GB" w:eastAsia="en-US"/>
              </w:rPr>
              <w:t>-</w:t>
            </w:r>
            <w:r w:rsidRPr="00975D2F">
              <w:rPr>
                <w:rFonts w:cs="Simplified Arabic"/>
                <w:sz w:val="20"/>
                <w:szCs w:val="22"/>
                <w:rtl/>
                <w:lang w:val="en-GB" w:eastAsia="en-US"/>
              </w:rPr>
              <w:t>غيبس</w:t>
            </w:r>
            <w:r w:rsidRPr="00975D2F">
              <w:rPr>
                <w:rFonts w:cs="Simplified Arabic" w:hint="cs"/>
                <w:sz w:val="20"/>
                <w:szCs w:val="22"/>
                <w:rtl/>
                <w:lang w:val="en-GB" w:eastAsia="en-US" w:bidi="ar-EG"/>
              </w:rPr>
              <w:t>،</w:t>
            </w:r>
            <w:r w:rsidRPr="00975D2F">
              <w:rPr>
                <w:rFonts w:cs="Simplified Arabic"/>
                <w:sz w:val="20"/>
                <w:szCs w:val="22"/>
                <w:rtl/>
                <w:lang w:val="en-GB" w:eastAsia="en-US"/>
              </w:rPr>
              <w:t xml:space="preserve"> ومنطقة ال</w:t>
            </w:r>
            <w:r w:rsidRPr="00975D2F">
              <w:rPr>
                <w:rFonts w:cs="Simplified Arabic" w:hint="cs"/>
                <w:sz w:val="20"/>
                <w:szCs w:val="22"/>
                <w:rtl/>
                <w:lang w:val="en-GB" w:eastAsia="en-US"/>
              </w:rPr>
              <w:t>جبه</w:t>
            </w:r>
            <w:r w:rsidRPr="00975D2F">
              <w:rPr>
                <w:rFonts w:cs="Simplified Arabic"/>
                <w:sz w:val="20"/>
                <w:szCs w:val="22"/>
                <w:rtl/>
                <w:lang w:val="en-GB" w:eastAsia="en-US"/>
              </w:rPr>
              <w:t>ة شبه القطبية المتعرجة</w:t>
            </w:r>
            <w:r w:rsidRPr="00975D2F">
              <w:rPr>
                <w:rFonts w:cs="Simplified Arabic" w:hint="cs"/>
                <w:sz w:val="20"/>
                <w:szCs w:val="22"/>
                <w:rtl/>
                <w:lang w:val="en-GB" w:eastAsia="en-US"/>
              </w:rPr>
              <w:t>،</w:t>
            </w:r>
            <w:r w:rsidRPr="00975D2F">
              <w:rPr>
                <w:rFonts w:cs="Simplified Arabic"/>
                <w:sz w:val="20"/>
                <w:szCs w:val="22"/>
                <w:rtl/>
                <w:lang w:val="en-GB" w:eastAsia="en-US"/>
              </w:rPr>
              <w:t xml:space="preserve"> والمجتمعات القاعية </w:t>
            </w:r>
            <w:r w:rsidRPr="00975D2F">
              <w:rPr>
                <w:rFonts w:cs="Simplified Arabic" w:hint="cs"/>
                <w:sz w:val="20"/>
                <w:szCs w:val="22"/>
                <w:rtl/>
                <w:lang w:val="en-GB" w:eastAsia="en-US"/>
              </w:rPr>
              <w:t>لمنطقة مرتفع وسط</w:t>
            </w:r>
            <w:r w:rsidRPr="00975D2F">
              <w:rPr>
                <w:rFonts w:cs="Simplified Arabic"/>
                <w:sz w:val="20"/>
                <w:szCs w:val="22"/>
                <w:rtl/>
                <w:lang w:val="en-GB" w:eastAsia="en-US"/>
              </w:rPr>
              <w:t xml:space="preserve"> المحيط الأطلسي، بما في ذلك</w:t>
            </w:r>
            <w:r w:rsidRPr="00975D2F">
              <w:rPr>
                <w:rFonts w:cs="Simplified Arabic" w:hint="cs"/>
                <w:sz w:val="20"/>
                <w:szCs w:val="22"/>
                <w:rtl/>
                <w:lang w:val="en-GB" w:eastAsia="en-US" w:bidi="ar-EG"/>
              </w:rPr>
              <w:t xml:space="preserve"> فرادى</w:t>
            </w:r>
            <w:r w:rsidRPr="00975D2F">
              <w:rPr>
                <w:rFonts w:cs="Simplified Arabic"/>
                <w:sz w:val="20"/>
                <w:szCs w:val="22"/>
                <w:rtl/>
                <w:lang w:val="en-GB" w:eastAsia="en-US"/>
              </w:rPr>
              <w:t xml:space="preserve"> الجبال البحرية</w:t>
            </w:r>
            <w:r w:rsidRPr="00975D2F">
              <w:rPr>
                <w:rFonts w:cs="Simplified Arabic" w:hint="cs"/>
                <w:sz w:val="20"/>
                <w:szCs w:val="22"/>
                <w:rtl/>
                <w:lang w:val="en-GB" w:eastAsia="en-US"/>
              </w:rPr>
              <w:t>.</w:t>
            </w:r>
          </w:p>
          <w:p w14:paraId="2774B242" w14:textId="77777777" w:rsidR="00975D2F" w:rsidRPr="00975D2F" w:rsidRDefault="00975D2F" w:rsidP="006E3BED">
            <w:pPr>
              <w:numPr>
                <w:ilvl w:val="0"/>
                <w:numId w:val="155"/>
              </w:numPr>
              <w:bidi/>
              <w:spacing w:after="120"/>
              <w:contextualSpacing/>
              <w:jc w:val="both"/>
              <w:rPr>
                <w:rFonts w:cs="Simplified Arabic"/>
                <w:sz w:val="22"/>
                <w:lang w:val="en-GB" w:eastAsia="en-US" w:bidi="ar-EG"/>
              </w:rPr>
            </w:pPr>
            <w:r w:rsidRPr="00975D2F">
              <w:rPr>
                <w:rFonts w:cs="Simplified Arabic"/>
                <w:sz w:val="20"/>
                <w:szCs w:val="22"/>
                <w:rtl/>
                <w:lang w:val="en-GB" w:eastAsia="en-US"/>
              </w:rPr>
              <w:t>ت</w:t>
            </w:r>
            <w:r w:rsidRPr="00975D2F">
              <w:rPr>
                <w:rFonts w:cs="Simplified Arabic" w:hint="cs"/>
                <w:sz w:val="20"/>
                <w:szCs w:val="22"/>
                <w:rtl/>
                <w:lang w:val="en-GB" w:eastAsia="en-US"/>
              </w:rPr>
              <w:t>ُعد</w:t>
            </w:r>
            <w:r w:rsidRPr="00975D2F">
              <w:rPr>
                <w:rFonts w:cs="Simplified Arabic"/>
                <w:sz w:val="20"/>
                <w:szCs w:val="22"/>
                <w:rtl/>
                <w:lang w:val="en-GB" w:eastAsia="en-US"/>
              </w:rPr>
              <w:t xml:space="preserve"> مناطق </w:t>
            </w:r>
            <w:r w:rsidRPr="00975D2F">
              <w:rPr>
                <w:rFonts w:cs="Simplified Arabic" w:hint="cs"/>
                <w:sz w:val="20"/>
                <w:szCs w:val="22"/>
                <w:rtl/>
                <w:lang w:val="en-GB" w:eastAsia="en-US"/>
              </w:rPr>
              <w:t>الصدوع</w:t>
            </w:r>
            <w:r w:rsidRPr="00975D2F">
              <w:rPr>
                <w:rFonts w:cs="Simplified Arabic"/>
                <w:sz w:val="20"/>
                <w:szCs w:val="22"/>
                <w:rtl/>
                <w:lang w:val="en-GB" w:eastAsia="en-US"/>
              </w:rPr>
              <w:t xml:space="preserve"> من ال</w:t>
            </w:r>
            <w:r w:rsidRPr="00975D2F">
              <w:rPr>
                <w:rFonts w:cs="Simplified Arabic" w:hint="cs"/>
                <w:sz w:val="20"/>
                <w:szCs w:val="22"/>
                <w:rtl/>
                <w:lang w:val="en-GB" w:eastAsia="en-US"/>
              </w:rPr>
              <w:t>معالم</w:t>
            </w:r>
            <w:r w:rsidRPr="00975D2F">
              <w:rPr>
                <w:rFonts w:cs="Simplified Arabic"/>
                <w:sz w:val="20"/>
                <w:szCs w:val="22"/>
                <w:rtl/>
                <w:lang w:val="en-GB" w:eastAsia="en-US"/>
              </w:rPr>
              <w:t xml:space="preserve"> الط</w:t>
            </w:r>
            <w:r w:rsidRPr="00975D2F">
              <w:rPr>
                <w:rFonts w:cs="Simplified Arabic" w:hint="cs"/>
                <w:sz w:val="20"/>
                <w:szCs w:val="22"/>
                <w:rtl/>
                <w:lang w:val="en-GB" w:eastAsia="en-US"/>
              </w:rPr>
              <w:t>و</w:t>
            </w:r>
            <w:r w:rsidRPr="00975D2F">
              <w:rPr>
                <w:rFonts w:cs="Simplified Arabic"/>
                <w:sz w:val="20"/>
                <w:szCs w:val="22"/>
                <w:rtl/>
                <w:lang w:val="en-GB" w:eastAsia="en-US"/>
              </w:rPr>
              <w:t>بوغرافية الشائعة للمحيط والتي تنشأ من خلال</w:t>
            </w:r>
            <w:r w:rsidRPr="00975D2F">
              <w:rPr>
                <w:rFonts w:cs="Simplified Arabic" w:hint="cs"/>
                <w:sz w:val="20"/>
                <w:szCs w:val="22"/>
                <w:rtl/>
                <w:lang w:val="en-GB" w:eastAsia="en-US"/>
              </w:rPr>
              <w:t xml:space="preserve"> الحركة </w:t>
            </w:r>
            <w:r w:rsidRPr="00975D2F">
              <w:rPr>
                <w:rFonts w:cs="Simplified Arabic"/>
                <w:sz w:val="20"/>
                <w:szCs w:val="22"/>
                <w:rtl/>
                <w:lang w:val="en-GB" w:eastAsia="en-US"/>
              </w:rPr>
              <w:t xml:space="preserve">التكتونية </w:t>
            </w:r>
            <w:r w:rsidRPr="00975D2F">
              <w:rPr>
                <w:rFonts w:cs="Simplified Arabic" w:hint="cs"/>
                <w:sz w:val="20"/>
                <w:szCs w:val="22"/>
                <w:rtl/>
                <w:lang w:val="en-GB" w:eastAsia="en-US"/>
              </w:rPr>
              <w:t>ل</w:t>
            </w:r>
            <w:r w:rsidRPr="00975D2F">
              <w:rPr>
                <w:rFonts w:cs="Simplified Arabic"/>
                <w:sz w:val="20"/>
                <w:szCs w:val="22"/>
                <w:rtl/>
                <w:lang w:val="en-GB" w:eastAsia="en-US"/>
              </w:rPr>
              <w:t xml:space="preserve">لصفائح. </w:t>
            </w:r>
            <w:r w:rsidRPr="00975D2F">
              <w:rPr>
                <w:rFonts w:cs="Simplified Arabic" w:hint="cs"/>
                <w:sz w:val="20"/>
                <w:szCs w:val="22"/>
                <w:rtl/>
                <w:lang w:val="en-GB" w:eastAsia="en-US"/>
              </w:rPr>
              <w:t>و</w:t>
            </w:r>
            <w:r w:rsidRPr="00975D2F">
              <w:rPr>
                <w:rFonts w:cs="Simplified Arabic"/>
                <w:sz w:val="20"/>
                <w:szCs w:val="22"/>
                <w:rtl/>
                <w:lang w:val="en-GB" w:eastAsia="en-US"/>
              </w:rPr>
              <w:t>ت</w:t>
            </w:r>
            <w:r w:rsidRPr="00975D2F">
              <w:rPr>
                <w:rFonts w:cs="Simplified Arabic" w:hint="cs"/>
                <w:sz w:val="20"/>
                <w:szCs w:val="22"/>
                <w:rtl/>
                <w:lang w:val="en-GB" w:eastAsia="en-US"/>
              </w:rPr>
              <w:t>ُعتبر</w:t>
            </w:r>
            <w:r w:rsidRPr="00975D2F">
              <w:rPr>
                <w:rFonts w:cs="Simplified Arabic"/>
                <w:sz w:val="20"/>
                <w:szCs w:val="22"/>
                <w:rtl/>
                <w:lang w:val="en-GB" w:eastAsia="en-US"/>
              </w:rPr>
              <w:t xml:space="preserve"> منطقة صدع شارلي</w:t>
            </w:r>
            <w:r w:rsidRPr="00975D2F">
              <w:rPr>
                <w:rFonts w:cs="Simplified Arabic" w:hint="cs"/>
                <w:sz w:val="20"/>
                <w:szCs w:val="22"/>
                <w:rtl/>
                <w:lang w:val="en-GB" w:eastAsia="en-US"/>
              </w:rPr>
              <w:t>-</w:t>
            </w:r>
            <w:r w:rsidRPr="00975D2F">
              <w:rPr>
                <w:rFonts w:cs="Simplified Arabic"/>
                <w:sz w:val="20"/>
                <w:szCs w:val="22"/>
                <w:rtl/>
                <w:lang w:val="en-GB" w:eastAsia="en-US"/>
              </w:rPr>
              <w:t>غيبس</w:t>
            </w:r>
            <w:r w:rsidRPr="00975D2F">
              <w:rPr>
                <w:rFonts w:cs="Simplified Arabic" w:hint="cs"/>
                <w:sz w:val="20"/>
                <w:szCs w:val="22"/>
                <w:rtl/>
                <w:lang w:val="en-GB" w:eastAsia="en-US"/>
              </w:rPr>
              <w:t xml:space="preserve"> صدعا</w:t>
            </w:r>
            <w:r w:rsidRPr="00975D2F">
              <w:rPr>
                <w:rFonts w:cs="Simplified Arabic"/>
                <w:sz w:val="20"/>
                <w:szCs w:val="22"/>
                <w:rtl/>
                <w:lang w:val="en-GB" w:eastAsia="en-US"/>
              </w:rPr>
              <w:t xml:space="preserve"> تحويل</w:t>
            </w:r>
            <w:r w:rsidRPr="00975D2F">
              <w:rPr>
                <w:rFonts w:cs="Simplified Arabic" w:hint="cs"/>
                <w:sz w:val="20"/>
                <w:szCs w:val="22"/>
                <w:rtl/>
                <w:lang w:val="en-GB" w:eastAsia="en-US"/>
              </w:rPr>
              <w:t>يا</w:t>
            </w:r>
            <w:r w:rsidRPr="00975D2F">
              <w:rPr>
                <w:rFonts w:cs="Simplified Arabic"/>
                <w:sz w:val="20"/>
                <w:szCs w:val="22"/>
                <w:rtl/>
                <w:lang w:val="en-GB" w:eastAsia="en-US"/>
              </w:rPr>
              <w:t xml:space="preserve"> مزدوج</w:t>
            </w:r>
            <w:r w:rsidRPr="00975D2F">
              <w:rPr>
                <w:rFonts w:cs="Simplified Arabic" w:hint="cs"/>
                <w:sz w:val="20"/>
                <w:szCs w:val="22"/>
                <w:rtl/>
                <w:lang w:val="en-GB" w:eastAsia="en-US" w:bidi="ar-EG"/>
              </w:rPr>
              <w:t xml:space="preserve">ا </w:t>
            </w:r>
            <w:r w:rsidRPr="00975D2F">
              <w:rPr>
                <w:rFonts w:cs="Simplified Arabic" w:hint="cs"/>
                <w:sz w:val="20"/>
                <w:szCs w:val="22"/>
                <w:rtl/>
                <w:lang w:val="en-GB" w:eastAsia="en-US"/>
              </w:rPr>
              <w:t>وموجودا</w:t>
            </w:r>
            <w:r w:rsidRPr="00975D2F">
              <w:rPr>
                <w:rFonts w:cs="Simplified Arabic" w:hint="cs"/>
                <w:sz w:val="20"/>
                <w:szCs w:val="22"/>
                <w:rtl/>
                <w:lang w:val="en-GB" w:eastAsia="en-US" w:bidi="ar-EG"/>
              </w:rPr>
              <w:t xml:space="preserve"> على ال</w:t>
            </w:r>
            <w:r w:rsidRPr="00975D2F">
              <w:rPr>
                <w:rFonts w:cs="Simplified Arabic"/>
                <w:sz w:val="20"/>
                <w:szCs w:val="22"/>
                <w:rtl/>
                <w:lang w:val="en-GB" w:eastAsia="en-US"/>
              </w:rPr>
              <w:t xml:space="preserve">جانب </w:t>
            </w:r>
            <w:r w:rsidRPr="00975D2F">
              <w:rPr>
                <w:rFonts w:cs="Simplified Arabic" w:hint="cs"/>
                <w:sz w:val="20"/>
                <w:szCs w:val="22"/>
                <w:rtl/>
                <w:lang w:val="en-GB" w:eastAsia="en-US"/>
              </w:rPr>
              <w:t>الأ</w:t>
            </w:r>
            <w:r w:rsidRPr="00975D2F">
              <w:rPr>
                <w:rFonts w:cs="Simplified Arabic"/>
                <w:sz w:val="20"/>
                <w:szCs w:val="22"/>
                <w:rtl/>
                <w:lang w:val="en-GB" w:eastAsia="en-US"/>
              </w:rPr>
              <w:t>يسر</w:t>
            </w:r>
            <w:r w:rsidRPr="00975D2F">
              <w:rPr>
                <w:rFonts w:cs="Simplified Arabic" w:hint="cs"/>
                <w:sz w:val="20"/>
                <w:szCs w:val="22"/>
                <w:rtl/>
                <w:lang w:val="en-GB" w:eastAsia="en-US"/>
              </w:rPr>
              <w:t xml:space="preserve"> و</w:t>
            </w:r>
            <w:r w:rsidRPr="00975D2F">
              <w:rPr>
                <w:rFonts w:cs="Simplified Arabic"/>
                <w:sz w:val="20"/>
                <w:szCs w:val="22"/>
                <w:rtl/>
                <w:lang w:val="en-GB" w:eastAsia="en-US"/>
              </w:rPr>
              <w:t xml:space="preserve">غير </w:t>
            </w:r>
            <w:r w:rsidRPr="00975D2F">
              <w:rPr>
                <w:rFonts w:cs="Simplified Arabic" w:hint="cs"/>
                <w:sz w:val="20"/>
                <w:szCs w:val="22"/>
                <w:rtl/>
                <w:lang w:val="en-GB" w:eastAsia="en-US"/>
              </w:rPr>
              <w:t>مألوف</w:t>
            </w:r>
            <w:r w:rsidRPr="00975D2F">
              <w:rPr>
                <w:rFonts w:cs="Simplified Arabic"/>
                <w:sz w:val="20"/>
                <w:szCs w:val="22"/>
                <w:rtl/>
                <w:lang w:val="en-GB" w:eastAsia="en-US"/>
              </w:rPr>
              <w:t xml:space="preserve"> في شمال المحيط الأطلسي، </w:t>
            </w:r>
            <w:r w:rsidRPr="00975D2F">
              <w:rPr>
                <w:rFonts w:cs="Simplified Arabic" w:hint="cs"/>
                <w:sz w:val="20"/>
                <w:szCs w:val="22"/>
                <w:rtl/>
                <w:lang w:val="en-GB" w:eastAsia="en-US"/>
              </w:rPr>
              <w:t>و</w:t>
            </w:r>
            <w:r w:rsidRPr="00975D2F">
              <w:rPr>
                <w:rFonts w:cs="Simplified Arabic"/>
                <w:sz w:val="20"/>
                <w:szCs w:val="22"/>
                <w:rtl/>
                <w:lang w:val="en-GB" w:eastAsia="en-US"/>
              </w:rPr>
              <w:t xml:space="preserve">يقابله الوادي المتصدع </w:t>
            </w:r>
            <w:r w:rsidRPr="00975D2F">
              <w:rPr>
                <w:rFonts w:cs="Simplified Arabic" w:hint="cs"/>
                <w:sz w:val="20"/>
                <w:szCs w:val="22"/>
                <w:rtl/>
                <w:lang w:val="en-GB" w:eastAsia="en-US"/>
              </w:rPr>
              <w:t>لمرتفع وسط</w:t>
            </w:r>
            <w:r w:rsidRPr="00975D2F">
              <w:rPr>
                <w:rFonts w:cs="Simplified Arabic"/>
                <w:sz w:val="20"/>
                <w:szCs w:val="22"/>
                <w:rtl/>
                <w:lang w:val="en-GB" w:eastAsia="en-US"/>
              </w:rPr>
              <w:t xml:space="preserve"> المحيط الأطلسي بمقدار 350 ك</w:t>
            </w:r>
            <w:r w:rsidRPr="00975D2F">
              <w:rPr>
                <w:rFonts w:cs="Simplified Arabic" w:hint="cs"/>
                <w:sz w:val="20"/>
                <w:szCs w:val="22"/>
                <w:rtl/>
                <w:lang w:val="en-GB" w:eastAsia="en-US"/>
              </w:rPr>
              <w:t>يلو</w:t>
            </w:r>
            <w:r w:rsidRPr="00975D2F">
              <w:rPr>
                <w:rFonts w:cs="Simplified Arabic"/>
                <w:sz w:val="20"/>
                <w:szCs w:val="22"/>
                <w:rtl/>
                <w:lang w:val="en-GB" w:eastAsia="en-US"/>
              </w:rPr>
              <w:t>م</w:t>
            </w:r>
            <w:r w:rsidRPr="00975D2F">
              <w:rPr>
                <w:rFonts w:cs="Simplified Arabic" w:hint="cs"/>
                <w:sz w:val="20"/>
                <w:szCs w:val="22"/>
                <w:rtl/>
                <w:lang w:val="en-GB" w:eastAsia="en-US"/>
              </w:rPr>
              <w:t>ترا</w:t>
            </w:r>
            <w:r w:rsidRPr="00975D2F">
              <w:rPr>
                <w:rFonts w:cs="Simplified Arabic"/>
                <w:sz w:val="20"/>
                <w:szCs w:val="22"/>
                <w:rtl/>
                <w:lang w:val="en-GB" w:eastAsia="en-US"/>
              </w:rPr>
              <w:t xml:space="preserve"> بالقرب من</w:t>
            </w:r>
            <w:r w:rsidRPr="00975D2F">
              <w:rPr>
                <w:rFonts w:cs="Simplified Arabic" w:hint="cs"/>
                <w:sz w:val="20"/>
                <w:szCs w:val="22"/>
                <w:rtl/>
                <w:lang w:val="en-GB" w:eastAsia="en-US"/>
              </w:rPr>
              <w:t xml:space="preserve"> 52</w:t>
            </w:r>
            <w:r w:rsidRPr="00975D2F">
              <w:rPr>
                <w:rFonts w:cs="Simplified Arabic"/>
                <w:sz w:val="20"/>
                <w:szCs w:val="22"/>
                <w:rtl/>
                <w:lang w:val="en-GB" w:eastAsia="en-US"/>
              </w:rPr>
              <w:t>°</w:t>
            </w:r>
            <w:r w:rsidRPr="00975D2F">
              <w:rPr>
                <w:rFonts w:cs="Simplified Arabic" w:hint="cs"/>
                <w:sz w:val="20"/>
                <w:szCs w:val="22"/>
                <w:rtl/>
                <w:lang w:val="en-GB" w:eastAsia="en-US"/>
              </w:rPr>
              <w:t>30</w:t>
            </w:r>
            <w:r w:rsidRPr="00975D2F">
              <w:rPr>
                <w:rFonts w:cs="Simplified Arabic"/>
                <w:sz w:val="20"/>
                <w:szCs w:val="22"/>
                <w:rtl/>
                <w:lang w:val="en-GB" w:eastAsia="en-US"/>
              </w:rPr>
              <w:t>'</w:t>
            </w:r>
            <w:r w:rsidRPr="00975D2F">
              <w:rPr>
                <w:rFonts w:cs="Simplified Arabic" w:hint="cs"/>
                <w:sz w:val="20"/>
                <w:szCs w:val="22"/>
                <w:rtl/>
                <w:lang w:val="en-GB" w:eastAsia="en-US"/>
              </w:rPr>
              <w:t xml:space="preserve"> شمالا. وت</w:t>
            </w:r>
            <w:r w:rsidRPr="00975D2F">
              <w:rPr>
                <w:rFonts w:cs="Simplified Arabic"/>
                <w:sz w:val="20"/>
                <w:szCs w:val="22"/>
                <w:rtl/>
                <w:lang w:val="en-GB" w:eastAsia="en-US"/>
              </w:rPr>
              <w:t>فتح</w:t>
            </w:r>
            <w:r w:rsidRPr="00975D2F">
              <w:rPr>
                <w:rFonts w:cs="Simplified Arabic" w:hint="cs"/>
                <w:sz w:val="20"/>
                <w:szCs w:val="22"/>
                <w:rtl/>
                <w:lang w:val="en-GB" w:eastAsia="en-US"/>
              </w:rPr>
              <w:t xml:space="preserve"> هذه ال</w:t>
            </w:r>
            <w:r w:rsidRPr="00975D2F">
              <w:rPr>
                <w:rFonts w:cs="Simplified Arabic"/>
                <w:sz w:val="20"/>
                <w:szCs w:val="22"/>
                <w:rtl/>
                <w:lang w:val="en-GB" w:eastAsia="en-US"/>
              </w:rPr>
              <w:t>منطقة أعمق اتصال بين شمال غرب</w:t>
            </w:r>
            <w:r w:rsidRPr="00975D2F">
              <w:rPr>
                <w:rFonts w:cs="Simplified Arabic" w:hint="cs"/>
                <w:sz w:val="20"/>
                <w:szCs w:val="22"/>
                <w:rtl/>
                <w:lang w:val="en-GB" w:eastAsia="en-US"/>
              </w:rPr>
              <w:t xml:space="preserve"> </w:t>
            </w:r>
            <w:r w:rsidRPr="00975D2F">
              <w:rPr>
                <w:rFonts w:cs="Simplified Arabic"/>
                <w:sz w:val="20"/>
                <w:szCs w:val="22"/>
                <w:rtl/>
                <w:lang w:val="en-GB" w:eastAsia="en-US"/>
              </w:rPr>
              <w:t>المحيط الأطلسي وشمال شرق المحيط الأطلسي (</w:t>
            </w:r>
            <w:r w:rsidRPr="00975D2F">
              <w:rPr>
                <w:rFonts w:cs="Simplified Arabic" w:hint="cs"/>
                <w:sz w:val="20"/>
                <w:szCs w:val="22"/>
                <w:rtl/>
                <w:lang w:val="en-GB" w:eastAsia="en-US"/>
              </w:rPr>
              <w:t>ب</w:t>
            </w:r>
            <w:r w:rsidRPr="00975D2F">
              <w:rPr>
                <w:rFonts w:cs="Simplified Arabic"/>
                <w:sz w:val="20"/>
                <w:szCs w:val="22"/>
                <w:rtl/>
                <w:lang w:val="en-GB" w:eastAsia="en-US"/>
              </w:rPr>
              <w:t>عمق</w:t>
            </w:r>
            <w:r w:rsidRPr="00975D2F">
              <w:rPr>
                <w:rFonts w:cs="Simplified Arabic" w:hint="cs"/>
                <w:sz w:val="20"/>
                <w:szCs w:val="22"/>
                <w:rtl/>
                <w:lang w:val="en-GB" w:eastAsia="en-US"/>
              </w:rPr>
              <w:t xml:space="preserve"> </w:t>
            </w:r>
            <w:r w:rsidRPr="00975D2F">
              <w:rPr>
                <w:rFonts w:cs="Simplified Arabic"/>
                <w:sz w:val="20"/>
                <w:szCs w:val="22"/>
                <w:rtl/>
                <w:lang w:val="en-GB" w:eastAsia="en-US"/>
              </w:rPr>
              <w:t>أقص</w:t>
            </w:r>
            <w:r w:rsidRPr="00975D2F">
              <w:rPr>
                <w:rFonts w:cs="Simplified Arabic" w:hint="cs"/>
                <w:sz w:val="20"/>
                <w:szCs w:val="22"/>
                <w:rtl/>
                <w:lang w:val="en-GB" w:eastAsia="en-US"/>
              </w:rPr>
              <w:t>اه</w:t>
            </w:r>
            <w:r w:rsidRPr="00975D2F">
              <w:rPr>
                <w:rFonts w:cs="Simplified Arabic"/>
                <w:sz w:val="20"/>
                <w:szCs w:val="22"/>
                <w:rtl/>
                <w:lang w:val="en-GB" w:eastAsia="en-US"/>
              </w:rPr>
              <w:t xml:space="preserve"> حوالي </w:t>
            </w:r>
            <w:r w:rsidRPr="00975D2F">
              <w:rPr>
                <w:rFonts w:cs="Simplified Arabic" w:hint="cs"/>
                <w:sz w:val="20"/>
                <w:szCs w:val="22"/>
                <w:rtl/>
                <w:lang w:val="en-GB" w:eastAsia="en-US"/>
              </w:rPr>
              <w:t>500 4</w:t>
            </w:r>
            <w:r w:rsidRPr="00975D2F">
              <w:rPr>
                <w:rFonts w:cs="Simplified Arabic"/>
                <w:sz w:val="20"/>
                <w:szCs w:val="22"/>
                <w:rtl/>
                <w:lang w:val="en-GB" w:eastAsia="en-US"/>
              </w:rPr>
              <w:t xml:space="preserve"> م</w:t>
            </w:r>
            <w:r w:rsidRPr="00975D2F">
              <w:rPr>
                <w:rFonts w:cs="Simplified Arabic" w:hint="cs"/>
                <w:sz w:val="20"/>
                <w:szCs w:val="22"/>
                <w:rtl/>
                <w:lang w:val="en-GB" w:eastAsia="en-US"/>
              </w:rPr>
              <w:t>تر</w:t>
            </w:r>
            <w:r w:rsidRPr="00975D2F">
              <w:rPr>
                <w:rFonts w:cs="Simplified Arabic"/>
                <w:sz w:val="20"/>
                <w:szCs w:val="22"/>
                <w:rtl/>
                <w:lang w:val="en-GB" w:eastAsia="en-US"/>
              </w:rPr>
              <w:t xml:space="preserve">) ويبلغ طوله حوالي </w:t>
            </w:r>
            <w:r w:rsidRPr="00975D2F">
              <w:rPr>
                <w:rFonts w:cs="Simplified Arabic" w:hint="cs"/>
                <w:sz w:val="20"/>
                <w:szCs w:val="22"/>
                <w:rtl/>
                <w:lang w:val="en-GB" w:eastAsia="en-US"/>
              </w:rPr>
              <w:t>000 2</w:t>
            </w:r>
            <w:r w:rsidRPr="00975D2F">
              <w:rPr>
                <w:rFonts w:cs="Simplified Arabic"/>
                <w:sz w:val="20"/>
                <w:szCs w:val="22"/>
                <w:rtl/>
                <w:lang w:val="en-GB" w:eastAsia="en-US"/>
              </w:rPr>
              <w:t xml:space="preserve"> ك</w:t>
            </w:r>
            <w:r w:rsidRPr="00975D2F">
              <w:rPr>
                <w:rFonts w:cs="Simplified Arabic" w:hint="cs"/>
                <w:sz w:val="20"/>
                <w:szCs w:val="22"/>
                <w:rtl/>
                <w:lang w:val="en-GB" w:eastAsia="en-US"/>
              </w:rPr>
              <w:t>يلو</w:t>
            </w:r>
            <w:r w:rsidRPr="00975D2F">
              <w:rPr>
                <w:rFonts w:cs="Simplified Arabic"/>
                <w:sz w:val="20"/>
                <w:szCs w:val="22"/>
                <w:rtl/>
                <w:lang w:val="en-GB" w:eastAsia="en-US"/>
              </w:rPr>
              <w:t>م</w:t>
            </w:r>
            <w:r w:rsidRPr="00975D2F">
              <w:rPr>
                <w:rFonts w:cs="Simplified Arabic" w:hint="cs"/>
                <w:sz w:val="20"/>
                <w:szCs w:val="22"/>
                <w:rtl/>
                <w:lang w:val="en-GB" w:eastAsia="en-US"/>
              </w:rPr>
              <w:t>تر</w:t>
            </w:r>
            <w:r w:rsidRPr="00975D2F">
              <w:rPr>
                <w:rFonts w:cs="Simplified Arabic"/>
                <w:sz w:val="20"/>
                <w:szCs w:val="22"/>
                <w:rtl/>
                <w:lang w:val="en-GB" w:eastAsia="en-US"/>
              </w:rPr>
              <w:t xml:space="preserve">، ويمتد من حوالي 25° درجة إلى 45° درجة </w:t>
            </w:r>
            <w:r w:rsidRPr="00975D2F">
              <w:rPr>
                <w:rFonts w:cs="Simplified Arabic" w:hint="cs"/>
                <w:sz w:val="20"/>
                <w:szCs w:val="22"/>
                <w:rtl/>
                <w:lang w:val="en-GB" w:eastAsia="en-US"/>
              </w:rPr>
              <w:t>غربا</w:t>
            </w:r>
            <w:r w:rsidRPr="00975D2F">
              <w:rPr>
                <w:rFonts w:cs="Simplified Arabic"/>
                <w:sz w:val="20"/>
                <w:szCs w:val="22"/>
                <w:rtl/>
                <w:lang w:val="en-GB" w:eastAsia="en-US"/>
              </w:rPr>
              <w:t xml:space="preserve">. </w:t>
            </w:r>
            <w:r w:rsidRPr="00975D2F">
              <w:rPr>
                <w:rFonts w:cs="Simplified Arabic" w:hint="cs"/>
                <w:sz w:val="20"/>
                <w:szCs w:val="22"/>
                <w:rtl/>
                <w:lang w:val="en-GB" w:eastAsia="en-US"/>
              </w:rPr>
              <w:t>وتُ</w:t>
            </w:r>
            <w:r w:rsidRPr="00975D2F">
              <w:rPr>
                <w:rFonts w:cs="Simplified Arabic"/>
                <w:sz w:val="20"/>
                <w:szCs w:val="22"/>
                <w:rtl/>
                <w:lang w:val="en-GB" w:eastAsia="en-US"/>
              </w:rPr>
              <w:t>ع</w:t>
            </w:r>
            <w:r w:rsidRPr="00975D2F">
              <w:rPr>
                <w:rFonts w:cs="Simplified Arabic" w:hint="cs"/>
                <w:sz w:val="20"/>
                <w:szCs w:val="22"/>
                <w:rtl/>
                <w:lang w:val="en-GB" w:eastAsia="en-US"/>
              </w:rPr>
              <w:t>تبر هذه ال</w:t>
            </w:r>
            <w:r w:rsidRPr="00975D2F">
              <w:rPr>
                <w:rFonts w:cs="Simplified Arabic"/>
                <w:sz w:val="20"/>
                <w:szCs w:val="22"/>
                <w:rtl/>
                <w:lang w:val="en-GB" w:eastAsia="en-US"/>
              </w:rPr>
              <w:t xml:space="preserve">منطقة الانقطاع الأبرز </w:t>
            </w:r>
            <w:r w:rsidRPr="00975D2F">
              <w:rPr>
                <w:rFonts w:cs="Simplified Arabic" w:hint="cs"/>
                <w:sz w:val="20"/>
                <w:szCs w:val="22"/>
                <w:rtl/>
                <w:lang w:val="en-GB" w:eastAsia="en-US"/>
              </w:rPr>
              <w:t>في مرتفعات وسط</w:t>
            </w:r>
            <w:r w:rsidRPr="00975D2F">
              <w:rPr>
                <w:rFonts w:cs="Simplified Arabic"/>
                <w:sz w:val="20"/>
                <w:szCs w:val="22"/>
                <w:rtl/>
                <w:lang w:val="en-GB" w:eastAsia="en-US"/>
              </w:rPr>
              <w:t xml:space="preserve"> المحيط الأطلسي بين جزر الأزور وأيسلندا</w:t>
            </w:r>
            <w:r w:rsidRPr="00975D2F">
              <w:rPr>
                <w:rFonts w:cs="Simplified Arabic" w:hint="cs"/>
                <w:sz w:val="20"/>
                <w:szCs w:val="22"/>
                <w:rtl/>
                <w:lang w:val="en-GB" w:eastAsia="en-US"/>
              </w:rPr>
              <w:t>،</w:t>
            </w:r>
            <w:r w:rsidRPr="00975D2F">
              <w:rPr>
                <w:rFonts w:cs="Simplified Arabic"/>
                <w:sz w:val="20"/>
                <w:szCs w:val="22"/>
                <w:rtl/>
                <w:lang w:val="en-GB" w:eastAsia="en-US"/>
              </w:rPr>
              <w:t xml:space="preserve"> و</w:t>
            </w:r>
            <w:r w:rsidRPr="00975D2F">
              <w:rPr>
                <w:rFonts w:cs="Simplified Arabic" w:hint="cs"/>
                <w:sz w:val="20"/>
                <w:szCs w:val="22"/>
                <w:rtl/>
                <w:lang w:val="en-GB" w:eastAsia="en-US"/>
              </w:rPr>
              <w:t xml:space="preserve">تُعد </w:t>
            </w:r>
            <w:r w:rsidRPr="00975D2F">
              <w:rPr>
                <w:rFonts w:cs="Simplified Arabic"/>
                <w:sz w:val="20"/>
                <w:szCs w:val="22"/>
                <w:rtl/>
                <w:lang w:val="en-GB" w:eastAsia="en-US"/>
              </w:rPr>
              <w:t>منطقة ال</w:t>
            </w:r>
            <w:r w:rsidRPr="00975D2F">
              <w:rPr>
                <w:rFonts w:cs="Simplified Arabic" w:hint="cs"/>
                <w:sz w:val="20"/>
                <w:szCs w:val="22"/>
                <w:rtl/>
                <w:lang w:val="en-GB" w:eastAsia="en-US"/>
              </w:rPr>
              <w:t>صدع</w:t>
            </w:r>
            <w:r w:rsidRPr="00975D2F">
              <w:rPr>
                <w:rFonts w:cs="Simplified Arabic"/>
                <w:sz w:val="20"/>
                <w:szCs w:val="22"/>
                <w:rtl/>
                <w:lang w:val="en-GB" w:eastAsia="en-US"/>
              </w:rPr>
              <w:t xml:space="preserve"> الوحيدة بين أوروبا وأمريكا الشمالية التي </w:t>
            </w:r>
            <w:r w:rsidRPr="00975D2F">
              <w:rPr>
                <w:rFonts w:cs="Simplified Arabic" w:hint="cs"/>
                <w:sz w:val="20"/>
                <w:szCs w:val="22"/>
                <w:rtl/>
                <w:lang w:val="en-GB" w:eastAsia="en-US"/>
              </w:rPr>
              <w:t>يبلغ الصدع فيها</w:t>
            </w:r>
            <w:r w:rsidRPr="00975D2F">
              <w:rPr>
                <w:rFonts w:cs="Simplified Arabic"/>
                <w:sz w:val="20"/>
                <w:szCs w:val="22"/>
                <w:rtl/>
                <w:lang w:val="en-GB" w:eastAsia="en-US"/>
              </w:rPr>
              <w:t xml:space="preserve"> هذا الحجم</w:t>
            </w:r>
            <w:r w:rsidRPr="00975D2F">
              <w:rPr>
                <w:rFonts w:cs="Simplified Arabic" w:hint="cs"/>
                <w:sz w:val="20"/>
                <w:szCs w:val="22"/>
                <w:rtl/>
                <w:lang w:val="en-GB" w:eastAsia="en-US"/>
              </w:rPr>
              <w:t>. وي</w:t>
            </w:r>
            <w:r w:rsidRPr="00975D2F">
              <w:rPr>
                <w:rFonts w:cs="Simplified Arabic"/>
                <w:sz w:val="20"/>
                <w:szCs w:val="22"/>
                <w:rtl/>
                <w:lang w:val="en-GB" w:eastAsia="en-US"/>
              </w:rPr>
              <w:t>رتبط جبل</w:t>
            </w:r>
            <w:r w:rsidRPr="00975D2F">
              <w:rPr>
                <w:rFonts w:cs="Simplified Arabic" w:hint="cs"/>
                <w:sz w:val="20"/>
                <w:szCs w:val="22"/>
                <w:rtl/>
                <w:lang w:val="en-GB" w:eastAsia="en-US"/>
              </w:rPr>
              <w:t>ان</w:t>
            </w:r>
            <w:r w:rsidRPr="00975D2F">
              <w:rPr>
                <w:rFonts w:cs="Simplified Arabic"/>
                <w:sz w:val="20"/>
                <w:szCs w:val="22"/>
                <w:rtl/>
                <w:lang w:val="en-GB" w:eastAsia="en-US"/>
              </w:rPr>
              <w:t xml:space="preserve"> بحري</w:t>
            </w:r>
            <w:r w:rsidRPr="00975D2F">
              <w:rPr>
                <w:rFonts w:cs="Simplified Arabic" w:hint="cs"/>
                <w:sz w:val="20"/>
                <w:szCs w:val="22"/>
                <w:rtl/>
                <w:lang w:val="en-GB" w:eastAsia="en-US"/>
              </w:rPr>
              <w:t>ان بهذه الصدوع</w:t>
            </w:r>
            <w:r w:rsidRPr="00975D2F">
              <w:rPr>
                <w:rFonts w:cs="Simplified Arabic"/>
                <w:sz w:val="20"/>
                <w:szCs w:val="22"/>
                <w:rtl/>
                <w:lang w:val="en-GB" w:eastAsia="en-US"/>
              </w:rPr>
              <w:t xml:space="preserve"> التحويل</w:t>
            </w:r>
            <w:r w:rsidRPr="00975D2F">
              <w:rPr>
                <w:rFonts w:cs="Simplified Arabic" w:hint="cs"/>
                <w:sz w:val="20"/>
                <w:szCs w:val="22"/>
                <w:rtl/>
                <w:lang w:val="en-GB" w:eastAsia="en-US"/>
              </w:rPr>
              <w:t>ية هما</w:t>
            </w:r>
            <w:r w:rsidRPr="00975D2F">
              <w:rPr>
                <w:rFonts w:cs="Simplified Arabic"/>
                <w:sz w:val="20"/>
                <w:szCs w:val="22"/>
                <w:rtl/>
                <w:lang w:val="en-GB" w:eastAsia="en-US"/>
              </w:rPr>
              <w:t>:</w:t>
            </w:r>
            <w:r w:rsidRPr="00975D2F">
              <w:rPr>
                <w:rFonts w:cs="Simplified Arabic" w:hint="cs"/>
                <w:sz w:val="20"/>
                <w:szCs w:val="22"/>
                <w:rtl/>
                <w:lang w:val="en-GB" w:eastAsia="en-US"/>
              </w:rPr>
              <w:t xml:space="preserve"> مينيا </w:t>
            </w:r>
            <w:r w:rsidRPr="00975D2F">
              <w:rPr>
                <w:rFonts w:cs="Simplified Arabic"/>
                <w:sz w:val="20"/>
                <w:szCs w:val="22"/>
                <w:rtl/>
                <w:lang w:val="en-GB" w:eastAsia="en-US"/>
              </w:rPr>
              <w:t>و</w:t>
            </w:r>
            <w:r w:rsidRPr="00975D2F">
              <w:rPr>
                <w:rFonts w:cs="Simplified Arabic" w:hint="cs"/>
                <w:sz w:val="20"/>
                <w:szCs w:val="22"/>
                <w:rtl/>
                <w:lang w:val="en-GB" w:eastAsia="en-US"/>
              </w:rPr>
              <w:t>هيكات. وتُ</w:t>
            </w:r>
            <w:r w:rsidRPr="00975D2F">
              <w:rPr>
                <w:rFonts w:cs="Simplified Arabic"/>
                <w:sz w:val="20"/>
                <w:szCs w:val="22"/>
                <w:rtl/>
                <w:lang w:val="en-GB" w:eastAsia="en-US"/>
              </w:rPr>
              <w:t>ع</w:t>
            </w:r>
            <w:r w:rsidRPr="00975D2F">
              <w:rPr>
                <w:rFonts w:cs="Simplified Arabic" w:hint="cs"/>
                <w:sz w:val="20"/>
                <w:szCs w:val="22"/>
                <w:rtl/>
                <w:lang w:val="en-GB" w:eastAsia="en-US"/>
              </w:rPr>
              <w:t>تبر</w:t>
            </w:r>
            <w:r w:rsidRPr="00975D2F">
              <w:rPr>
                <w:rFonts w:cs="Simplified Arabic"/>
                <w:sz w:val="20"/>
                <w:szCs w:val="22"/>
                <w:rtl/>
                <w:lang w:val="en-GB" w:eastAsia="en-US"/>
              </w:rPr>
              <w:t xml:space="preserve"> المنطقة </w:t>
            </w:r>
            <w:r w:rsidRPr="00975D2F">
              <w:rPr>
                <w:rFonts w:cs="Simplified Arabic" w:hint="cs"/>
                <w:sz w:val="20"/>
                <w:szCs w:val="22"/>
                <w:rtl/>
                <w:lang w:val="en-GB" w:eastAsia="en-US"/>
              </w:rPr>
              <w:t xml:space="preserve">من المعالم </w:t>
            </w:r>
            <w:r w:rsidRPr="00975D2F">
              <w:rPr>
                <w:rFonts w:cs="Simplified Arabic"/>
                <w:sz w:val="20"/>
                <w:szCs w:val="22"/>
                <w:rtl/>
                <w:lang w:val="en-GB" w:eastAsia="en-US"/>
              </w:rPr>
              <w:t>الجيومورفولوجية</w:t>
            </w:r>
            <w:r w:rsidRPr="00975D2F">
              <w:rPr>
                <w:rFonts w:cs="Simplified Arabic" w:hint="cs"/>
                <w:sz w:val="20"/>
                <w:szCs w:val="22"/>
                <w:rtl/>
                <w:lang w:val="en-GB" w:eastAsia="en-US"/>
              </w:rPr>
              <w:t xml:space="preserve"> ال</w:t>
            </w:r>
            <w:r w:rsidRPr="00975D2F">
              <w:rPr>
                <w:rFonts w:cs="Simplified Arabic"/>
                <w:sz w:val="20"/>
                <w:szCs w:val="22"/>
                <w:rtl/>
                <w:lang w:val="en-GB" w:eastAsia="en-US"/>
              </w:rPr>
              <w:t>فريدة في شمال المحيط الأطلسي</w:t>
            </w:r>
            <w:r w:rsidRPr="00975D2F">
              <w:rPr>
                <w:rFonts w:cs="Simplified Arabic" w:hint="cs"/>
                <w:sz w:val="20"/>
                <w:szCs w:val="22"/>
                <w:rtl/>
                <w:lang w:val="en-GB" w:eastAsia="en-US"/>
              </w:rPr>
              <w:t>، كما أ</w:t>
            </w:r>
            <w:r w:rsidRPr="00975D2F">
              <w:rPr>
                <w:rFonts w:cs="Simplified Arabic"/>
                <w:sz w:val="20"/>
                <w:szCs w:val="22"/>
                <w:rtl/>
                <w:lang w:val="en-GB" w:eastAsia="en-US"/>
              </w:rPr>
              <w:t>نه</w:t>
            </w:r>
            <w:r w:rsidRPr="00975D2F">
              <w:rPr>
                <w:rFonts w:cs="Simplified Arabic" w:hint="cs"/>
                <w:sz w:val="20"/>
                <w:szCs w:val="22"/>
                <w:rtl/>
                <w:lang w:val="en-GB" w:eastAsia="en-US"/>
              </w:rPr>
              <w:t>ا تعكس</w:t>
            </w:r>
            <w:r w:rsidRPr="00975D2F">
              <w:rPr>
                <w:rFonts w:cs="Simplified Arabic"/>
                <w:sz w:val="20"/>
                <w:szCs w:val="22"/>
                <w:rtl/>
                <w:lang w:val="en-GB" w:eastAsia="en-US"/>
              </w:rPr>
              <w:t xml:space="preserve"> التاريخ الجيولوجي للأرض، بما في ذلك العمليات الجيولوجية الهامة ال</w:t>
            </w:r>
            <w:r w:rsidRPr="00975D2F">
              <w:rPr>
                <w:rFonts w:cs="Simplified Arabic" w:hint="cs"/>
                <w:sz w:val="20"/>
                <w:szCs w:val="22"/>
                <w:rtl/>
                <w:lang w:val="en-GB" w:eastAsia="en-US"/>
              </w:rPr>
              <w:t>مستمر</w:t>
            </w:r>
            <w:r w:rsidRPr="00975D2F">
              <w:rPr>
                <w:rFonts w:cs="Simplified Arabic"/>
                <w:sz w:val="20"/>
                <w:szCs w:val="22"/>
                <w:rtl/>
                <w:lang w:val="en-GB" w:eastAsia="en-US"/>
              </w:rPr>
              <w:t xml:space="preserve">ة. </w:t>
            </w:r>
            <w:r w:rsidRPr="00975D2F">
              <w:rPr>
                <w:rFonts w:cs="Simplified Arabic" w:hint="cs"/>
                <w:sz w:val="20"/>
                <w:szCs w:val="22"/>
                <w:rtl/>
                <w:lang w:val="en-GB" w:eastAsia="en-US"/>
              </w:rPr>
              <w:t>و</w:t>
            </w:r>
            <w:r w:rsidRPr="00975D2F">
              <w:rPr>
                <w:rFonts w:cs="Simplified Arabic"/>
                <w:sz w:val="20"/>
                <w:szCs w:val="22"/>
                <w:rtl/>
                <w:lang w:val="en-GB" w:eastAsia="en-US"/>
              </w:rPr>
              <w:t xml:space="preserve">تمثل الجبهة شبه القطبية أيضا </w:t>
            </w:r>
            <w:r w:rsidRPr="00975D2F">
              <w:rPr>
                <w:rFonts w:cs="Simplified Arabic" w:hint="cs"/>
                <w:sz w:val="20"/>
                <w:szCs w:val="22"/>
                <w:rtl/>
                <w:lang w:val="en-GB" w:eastAsia="en-US"/>
              </w:rPr>
              <w:t>م</w:t>
            </w:r>
            <w:r w:rsidRPr="00975D2F">
              <w:rPr>
                <w:rFonts w:cs="Simplified Arabic"/>
                <w:sz w:val="20"/>
                <w:szCs w:val="22"/>
                <w:rtl/>
                <w:lang w:val="en-GB" w:eastAsia="en-US"/>
              </w:rPr>
              <w:t>نظ</w:t>
            </w:r>
            <w:r w:rsidRPr="00975D2F">
              <w:rPr>
                <w:rFonts w:cs="Simplified Arabic" w:hint="cs"/>
                <w:sz w:val="20"/>
                <w:szCs w:val="22"/>
                <w:rtl/>
                <w:lang w:val="en-GB" w:eastAsia="en-US"/>
              </w:rPr>
              <w:t>و</w:t>
            </w:r>
            <w:r w:rsidRPr="00975D2F">
              <w:rPr>
                <w:rFonts w:cs="Simplified Arabic"/>
                <w:sz w:val="20"/>
                <w:szCs w:val="22"/>
                <w:rtl/>
                <w:lang w:val="en-GB" w:eastAsia="en-US"/>
              </w:rPr>
              <w:t>م</w:t>
            </w:r>
            <w:r w:rsidRPr="00975D2F">
              <w:rPr>
                <w:rFonts w:cs="Simplified Arabic" w:hint="cs"/>
                <w:sz w:val="20"/>
                <w:szCs w:val="22"/>
                <w:rtl/>
                <w:lang w:val="en-GB" w:eastAsia="en-US"/>
              </w:rPr>
              <w:t xml:space="preserve">ة جبهية لبيئات </w:t>
            </w:r>
            <w:r w:rsidRPr="00975D2F">
              <w:rPr>
                <w:rFonts w:cs="Simplified Arabic"/>
                <w:sz w:val="20"/>
                <w:szCs w:val="22"/>
                <w:rtl/>
                <w:lang w:val="en-GB" w:eastAsia="en-US"/>
              </w:rPr>
              <w:t>ال</w:t>
            </w:r>
            <w:r w:rsidRPr="00975D2F">
              <w:rPr>
                <w:rFonts w:cs="Simplified Arabic" w:hint="cs"/>
                <w:sz w:val="20"/>
                <w:szCs w:val="22"/>
                <w:rtl/>
                <w:lang w:val="en-GB" w:eastAsia="en-US"/>
              </w:rPr>
              <w:t>مياه السطحية. وت</w:t>
            </w:r>
            <w:r w:rsidRPr="00975D2F">
              <w:rPr>
                <w:rFonts w:cs="Simplified Arabic"/>
                <w:sz w:val="20"/>
                <w:szCs w:val="22"/>
                <w:rtl/>
                <w:lang w:val="en-GB" w:eastAsia="en-US"/>
              </w:rPr>
              <w:t xml:space="preserve">وصف المنطقة </w:t>
            </w:r>
            <w:r w:rsidRPr="00975D2F">
              <w:rPr>
                <w:rFonts w:cs="Simplified Arabic" w:hint="cs"/>
                <w:sz w:val="20"/>
                <w:szCs w:val="22"/>
                <w:rtl/>
                <w:lang w:val="en-GB" w:eastAsia="en-US"/>
              </w:rPr>
              <w:t>استنادا إ</w:t>
            </w:r>
            <w:r w:rsidRPr="00975D2F">
              <w:rPr>
                <w:rFonts w:cs="Simplified Arabic"/>
                <w:sz w:val="20"/>
                <w:szCs w:val="22"/>
                <w:rtl/>
                <w:lang w:val="en-GB" w:eastAsia="en-US"/>
              </w:rPr>
              <w:t xml:space="preserve">لى أهميتها </w:t>
            </w:r>
            <w:r w:rsidRPr="00975D2F">
              <w:rPr>
                <w:rFonts w:cs="Simplified Arabic" w:hint="cs"/>
                <w:sz w:val="20"/>
                <w:szCs w:val="22"/>
                <w:rtl/>
                <w:lang w:val="en-GB" w:eastAsia="en-US"/>
              </w:rPr>
              <w:t>ك</w:t>
            </w:r>
            <w:r w:rsidRPr="00975D2F">
              <w:rPr>
                <w:rFonts w:cs="Simplified Arabic"/>
                <w:sz w:val="20"/>
                <w:szCs w:val="22"/>
                <w:rtl/>
                <w:lang w:val="en-GB" w:eastAsia="en-US"/>
              </w:rPr>
              <w:t>جزء من</w:t>
            </w:r>
            <w:r w:rsidRPr="00975D2F">
              <w:rPr>
                <w:rFonts w:cs="Simplified Arabic" w:hint="cs"/>
                <w:sz w:val="20"/>
                <w:szCs w:val="22"/>
                <w:rtl/>
                <w:lang w:val="en-GB" w:eastAsia="en-US"/>
              </w:rPr>
              <w:t xml:space="preserve"> النطاق الشمالي لمرتفع وسط</w:t>
            </w:r>
            <w:r w:rsidRPr="00975D2F">
              <w:rPr>
                <w:rFonts w:cs="Simplified Arabic"/>
                <w:sz w:val="20"/>
                <w:szCs w:val="22"/>
                <w:rtl/>
                <w:lang w:val="en-GB" w:eastAsia="en-US"/>
              </w:rPr>
              <w:t xml:space="preserve"> المحيط الأطلسي و</w:t>
            </w:r>
            <w:r w:rsidRPr="00975D2F">
              <w:rPr>
                <w:rFonts w:cs="Simplified Arabic" w:hint="cs"/>
                <w:sz w:val="20"/>
                <w:szCs w:val="22"/>
                <w:rtl/>
                <w:lang w:val="en-GB" w:eastAsia="en-US"/>
              </w:rPr>
              <w:t>تشكل</w:t>
            </w:r>
            <w:r w:rsidRPr="00975D2F">
              <w:rPr>
                <w:rFonts w:cs="Simplified Arabic"/>
                <w:sz w:val="20"/>
                <w:szCs w:val="22"/>
                <w:rtl/>
                <w:lang w:val="en-GB" w:eastAsia="en-US"/>
              </w:rPr>
              <w:t xml:space="preserve"> جزء</w:t>
            </w:r>
            <w:r w:rsidRPr="00975D2F">
              <w:rPr>
                <w:rFonts w:cs="Simplified Arabic" w:hint="cs"/>
                <w:sz w:val="20"/>
                <w:szCs w:val="22"/>
                <w:rtl/>
                <w:lang w:val="en-GB" w:eastAsia="en-US"/>
              </w:rPr>
              <w:t>ا</w:t>
            </w:r>
            <w:r w:rsidRPr="00975D2F">
              <w:rPr>
                <w:rFonts w:cs="Simplified Arabic"/>
                <w:sz w:val="20"/>
                <w:szCs w:val="22"/>
                <w:rtl/>
                <w:lang w:val="en-GB" w:eastAsia="en-US"/>
              </w:rPr>
              <w:t xml:space="preserve"> تمثيلي</w:t>
            </w:r>
            <w:r w:rsidRPr="00975D2F">
              <w:rPr>
                <w:rFonts w:cs="Simplified Arabic" w:hint="cs"/>
                <w:sz w:val="20"/>
                <w:szCs w:val="22"/>
                <w:rtl/>
                <w:lang w:val="en-GB" w:eastAsia="en-US"/>
              </w:rPr>
              <w:t xml:space="preserve">ا </w:t>
            </w:r>
            <w:r w:rsidRPr="00975D2F">
              <w:rPr>
                <w:rFonts w:cs="Simplified Arabic" w:hint="cs"/>
                <w:sz w:val="20"/>
                <w:szCs w:val="22"/>
                <w:rtl/>
                <w:lang w:val="en-GB" w:eastAsia="en-US" w:bidi="ar-EG"/>
              </w:rPr>
              <w:t>بيو</w:t>
            </w:r>
            <w:r w:rsidRPr="00975D2F">
              <w:rPr>
                <w:rFonts w:cs="Simplified Arabic"/>
                <w:sz w:val="20"/>
                <w:szCs w:val="22"/>
                <w:rtl/>
                <w:lang w:val="en-GB" w:eastAsia="en-US"/>
              </w:rPr>
              <w:t>جغرافي</w:t>
            </w:r>
            <w:r w:rsidRPr="00975D2F">
              <w:rPr>
                <w:rFonts w:cs="Simplified Arabic" w:hint="cs"/>
                <w:sz w:val="20"/>
                <w:szCs w:val="22"/>
                <w:rtl/>
                <w:lang w:val="en-GB" w:eastAsia="en-US"/>
              </w:rPr>
              <w:t xml:space="preserve">ا </w:t>
            </w:r>
            <w:r w:rsidRPr="00975D2F">
              <w:rPr>
                <w:rFonts w:cs="Simplified Arabic"/>
                <w:sz w:val="20"/>
                <w:szCs w:val="22"/>
                <w:rtl/>
                <w:lang w:val="en-GB" w:eastAsia="en-US"/>
              </w:rPr>
              <w:t xml:space="preserve">من </w:t>
            </w:r>
            <w:r w:rsidRPr="00975D2F">
              <w:rPr>
                <w:rFonts w:cs="Simplified Arabic" w:hint="cs"/>
                <w:sz w:val="20"/>
                <w:szCs w:val="22"/>
                <w:rtl/>
                <w:lang w:val="en-GB" w:eastAsia="en-US"/>
              </w:rPr>
              <w:t>النطاق الشمالي لمرتفع</w:t>
            </w:r>
            <w:r w:rsidRPr="00975D2F">
              <w:rPr>
                <w:rFonts w:cs="Simplified Arabic"/>
                <w:sz w:val="20"/>
                <w:szCs w:val="22"/>
                <w:rtl/>
                <w:lang w:val="en-GB" w:eastAsia="en-US"/>
              </w:rPr>
              <w:t xml:space="preserve"> وسط المحيط الأطلسي. </w:t>
            </w:r>
            <w:r w:rsidRPr="00975D2F">
              <w:rPr>
                <w:rFonts w:cs="Simplified Arabic" w:hint="cs"/>
                <w:sz w:val="20"/>
                <w:szCs w:val="22"/>
                <w:rtl/>
                <w:lang w:val="en-GB" w:eastAsia="en-US"/>
              </w:rPr>
              <w:t>وهناك</w:t>
            </w:r>
            <w:r w:rsidRPr="00975D2F">
              <w:rPr>
                <w:rFonts w:cs="Simplified Arabic"/>
                <w:sz w:val="20"/>
                <w:szCs w:val="22"/>
                <w:rtl/>
                <w:lang w:val="en-GB" w:eastAsia="en-US"/>
              </w:rPr>
              <w:t xml:space="preserve"> أدلة على</w:t>
            </w:r>
            <w:r w:rsidRPr="00975D2F">
              <w:rPr>
                <w:rFonts w:cs="Simplified Arabic" w:hint="cs"/>
                <w:sz w:val="20"/>
                <w:szCs w:val="22"/>
                <w:rtl/>
                <w:lang w:val="en-GB" w:eastAsia="en-US"/>
              </w:rPr>
              <w:t xml:space="preserve"> وجود</w:t>
            </w:r>
            <w:r w:rsidRPr="00975D2F">
              <w:rPr>
                <w:rFonts w:cs="Simplified Arabic"/>
                <w:sz w:val="20"/>
                <w:szCs w:val="22"/>
                <w:rtl/>
                <w:lang w:val="en-GB" w:eastAsia="en-US"/>
              </w:rPr>
              <w:t xml:space="preserve"> تجمعات الإسفنج في أعماق البحار و</w:t>
            </w:r>
            <w:r w:rsidRPr="00975D2F">
              <w:rPr>
                <w:rFonts w:cs="Simplified Arabic" w:hint="cs"/>
                <w:sz w:val="20"/>
                <w:szCs w:val="22"/>
                <w:rtl/>
                <w:lang w:val="en-GB" w:eastAsia="en-US"/>
              </w:rPr>
              <w:t>مرجانيات</w:t>
            </w:r>
            <w:r w:rsidRPr="00975D2F">
              <w:rPr>
                <w:rFonts w:cs="Simplified Arabic"/>
                <w:sz w:val="20"/>
                <w:szCs w:val="22"/>
                <w:rtl/>
                <w:lang w:val="en-GB" w:eastAsia="en-US"/>
              </w:rPr>
              <w:t xml:space="preserve"> المياه الباردة في هذه المنطقة. </w:t>
            </w:r>
            <w:r w:rsidRPr="00975D2F">
              <w:rPr>
                <w:rFonts w:cs="Simplified Arabic" w:hint="cs"/>
                <w:sz w:val="20"/>
                <w:szCs w:val="22"/>
                <w:rtl/>
                <w:lang w:val="en-GB" w:eastAsia="en-US" w:bidi="ar-EG"/>
              </w:rPr>
              <w:t>و</w:t>
            </w:r>
            <w:r w:rsidRPr="00975D2F">
              <w:rPr>
                <w:rFonts w:cs="Simplified Arabic"/>
                <w:sz w:val="20"/>
                <w:szCs w:val="22"/>
                <w:rtl/>
                <w:lang w:val="en-GB" w:eastAsia="en-US"/>
              </w:rPr>
              <w:t>بالإضافة إلى ذلك، ي</w:t>
            </w:r>
            <w:r w:rsidRPr="00975D2F">
              <w:rPr>
                <w:rFonts w:cs="Simplified Arabic" w:hint="cs"/>
                <w:sz w:val="20"/>
                <w:szCs w:val="22"/>
                <w:rtl/>
                <w:lang w:val="en-GB" w:eastAsia="en-US"/>
              </w:rPr>
              <w:t>ُ</w:t>
            </w:r>
            <w:r w:rsidRPr="00975D2F">
              <w:rPr>
                <w:rFonts w:cs="Simplified Arabic"/>
                <w:sz w:val="20"/>
                <w:szCs w:val="22"/>
                <w:rtl/>
                <w:lang w:val="en-GB" w:eastAsia="en-US"/>
              </w:rPr>
              <w:t xml:space="preserve">عد </w:t>
            </w:r>
            <w:r w:rsidRPr="00975D2F">
              <w:rPr>
                <w:rFonts w:cs="Simplified Arabic" w:hint="cs"/>
                <w:sz w:val="20"/>
                <w:szCs w:val="22"/>
                <w:rtl/>
                <w:lang w:val="en-GB" w:eastAsia="en-US"/>
              </w:rPr>
              <w:t>مرتفع</w:t>
            </w:r>
            <w:r w:rsidRPr="00975D2F">
              <w:rPr>
                <w:rFonts w:cs="Simplified Arabic"/>
                <w:sz w:val="20"/>
                <w:szCs w:val="22"/>
                <w:rtl/>
                <w:lang w:val="en-GB" w:eastAsia="en-US"/>
              </w:rPr>
              <w:t xml:space="preserve"> وسط المحيط الأطلسي الرك</w:t>
            </w:r>
            <w:r w:rsidRPr="00975D2F">
              <w:rPr>
                <w:rFonts w:cs="Simplified Arabic" w:hint="cs"/>
                <w:sz w:val="20"/>
                <w:szCs w:val="22"/>
                <w:rtl/>
                <w:lang w:val="en-GB" w:eastAsia="en-US"/>
              </w:rPr>
              <w:t>ا</w:t>
            </w:r>
            <w:r w:rsidRPr="00975D2F">
              <w:rPr>
                <w:rFonts w:cs="Simplified Arabic"/>
                <w:sz w:val="20"/>
                <w:szCs w:val="22"/>
                <w:rtl/>
                <w:lang w:val="en-GB" w:eastAsia="en-US"/>
              </w:rPr>
              <w:t xml:space="preserve">زة الصلبة الوحيدة المتوفرة لنشر </w:t>
            </w:r>
            <w:r w:rsidRPr="00975D2F">
              <w:rPr>
                <w:rFonts w:cs="Simplified Arabic" w:hint="cs"/>
                <w:sz w:val="20"/>
                <w:szCs w:val="22"/>
                <w:rtl/>
                <w:lang w:val="en-GB" w:eastAsia="en-US"/>
              </w:rPr>
              <w:t>آكل</w:t>
            </w:r>
            <w:r w:rsidRPr="00975D2F">
              <w:rPr>
                <w:rFonts w:cs="Simplified Arabic"/>
                <w:sz w:val="20"/>
                <w:szCs w:val="22"/>
                <w:rtl/>
                <w:lang w:val="en-GB" w:eastAsia="en-US"/>
              </w:rPr>
              <w:t>ات الع</w:t>
            </w:r>
            <w:r w:rsidRPr="00975D2F">
              <w:rPr>
                <w:rFonts w:cs="Simplified Arabic" w:hint="cs"/>
                <w:sz w:val="20"/>
                <w:szCs w:val="22"/>
                <w:rtl/>
                <w:lang w:val="en-GB" w:eastAsia="en-US"/>
              </w:rPr>
              <w:t>وال</w:t>
            </w:r>
            <w:r w:rsidRPr="00975D2F">
              <w:rPr>
                <w:rFonts w:cs="Simplified Arabic"/>
                <w:sz w:val="20"/>
                <w:szCs w:val="22"/>
                <w:rtl/>
                <w:lang w:val="en-GB" w:eastAsia="en-US"/>
              </w:rPr>
              <w:t xml:space="preserve">ق القاعية </w:t>
            </w:r>
            <w:r w:rsidRPr="00975D2F">
              <w:rPr>
                <w:rFonts w:cs="Simplified Arabic" w:hint="cs"/>
                <w:sz w:val="20"/>
                <w:szCs w:val="22"/>
                <w:rtl/>
                <w:lang w:val="en-GB" w:eastAsia="en-US"/>
              </w:rPr>
              <w:t>عند</w:t>
            </w:r>
            <w:r w:rsidRPr="00975D2F">
              <w:rPr>
                <w:rFonts w:cs="Simplified Arabic"/>
                <w:sz w:val="20"/>
                <w:szCs w:val="22"/>
                <w:rtl/>
                <w:lang w:val="en-GB" w:eastAsia="en-US"/>
              </w:rPr>
              <w:t xml:space="preserve"> ال</w:t>
            </w:r>
            <w:r w:rsidRPr="00975D2F">
              <w:rPr>
                <w:rFonts w:cs="Simplified Arabic" w:hint="cs"/>
                <w:sz w:val="20"/>
                <w:szCs w:val="22"/>
                <w:rtl/>
                <w:lang w:val="en-GB" w:eastAsia="en-US"/>
              </w:rPr>
              <w:t>أ</w:t>
            </w:r>
            <w:r w:rsidRPr="00975D2F">
              <w:rPr>
                <w:rFonts w:cs="Simplified Arabic"/>
                <w:sz w:val="20"/>
                <w:szCs w:val="22"/>
                <w:rtl/>
                <w:lang w:val="en-GB" w:eastAsia="en-US"/>
              </w:rPr>
              <w:t>جر</w:t>
            </w:r>
            <w:r w:rsidRPr="00975D2F">
              <w:rPr>
                <w:rFonts w:cs="Simplified Arabic" w:hint="cs"/>
                <w:sz w:val="20"/>
                <w:szCs w:val="22"/>
                <w:rtl/>
                <w:lang w:val="en-GB" w:eastAsia="en-US"/>
              </w:rPr>
              <w:t>ا</w:t>
            </w:r>
            <w:r w:rsidRPr="00975D2F">
              <w:rPr>
                <w:rFonts w:cs="Simplified Arabic"/>
                <w:sz w:val="20"/>
                <w:szCs w:val="22"/>
                <w:rtl/>
                <w:lang w:val="en-GB" w:eastAsia="en-US"/>
              </w:rPr>
              <w:t>ف القارية والجبال البحرية المنعزلة في المنطقة</w:t>
            </w:r>
            <w:r w:rsidRPr="00975D2F">
              <w:rPr>
                <w:rFonts w:cs="Simplified Arabic" w:hint="cs"/>
                <w:sz w:val="20"/>
                <w:szCs w:val="22"/>
                <w:rtl/>
                <w:lang w:val="en-GB" w:eastAsia="en-US"/>
              </w:rPr>
              <w:t>.</w:t>
            </w:r>
          </w:p>
        </w:tc>
        <w:tc>
          <w:tcPr>
            <w:tcW w:w="464" w:type="dxa"/>
            <w:vAlign w:val="center"/>
          </w:tcPr>
          <w:p w14:paraId="42E75529"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450" w:type="dxa"/>
            <w:vAlign w:val="center"/>
          </w:tcPr>
          <w:p w14:paraId="3FBACECD"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w:t>
            </w:r>
          </w:p>
        </w:tc>
        <w:tc>
          <w:tcPr>
            <w:tcW w:w="450" w:type="dxa"/>
            <w:vAlign w:val="center"/>
          </w:tcPr>
          <w:p w14:paraId="7C9C5E31"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9" w:type="dxa"/>
            <w:vAlign w:val="center"/>
          </w:tcPr>
          <w:p w14:paraId="15D68832"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6" w:type="dxa"/>
            <w:vAlign w:val="center"/>
          </w:tcPr>
          <w:p w14:paraId="6233AC85"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w:t>
            </w:r>
          </w:p>
        </w:tc>
        <w:tc>
          <w:tcPr>
            <w:tcW w:w="506" w:type="dxa"/>
            <w:vAlign w:val="center"/>
          </w:tcPr>
          <w:p w14:paraId="736E59A8"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7" w:type="dxa"/>
            <w:vAlign w:val="center"/>
          </w:tcPr>
          <w:p w14:paraId="6B727F16"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M</w:t>
            </w:r>
          </w:p>
        </w:tc>
      </w:tr>
      <w:tr w:rsidR="00975D2F" w:rsidRPr="00975D2F" w14:paraId="24C5D520" w14:textId="77777777" w:rsidTr="00975D2F">
        <w:trPr>
          <w:jc w:val="center"/>
        </w:trPr>
        <w:tc>
          <w:tcPr>
            <w:tcW w:w="9990" w:type="dxa"/>
            <w:shd w:val="clear" w:color="auto" w:fill="auto"/>
          </w:tcPr>
          <w:p w14:paraId="7C1C9A85" w14:textId="77777777" w:rsidR="00975D2F" w:rsidRPr="00975D2F" w:rsidRDefault="00975D2F" w:rsidP="00975D2F">
            <w:pPr>
              <w:keepNext/>
              <w:keepLines/>
              <w:suppressLineNumbers/>
              <w:suppressAutoHyphens/>
              <w:kinsoku w:val="0"/>
              <w:overflowPunct w:val="0"/>
              <w:autoSpaceDE w:val="0"/>
              <w:autoSpaceDN w:val="0"/>
              <w:bidi/>
              <w:snapToGrid w:val="0"/>
              <w:ind w:left="425" w:hanging="425"/>
              <w:jc w:val="both"/>
              <w:rPr>
                <w:rFonts w:cs="Simplified Arabic"/>
                <w:b/>
                <w:bCs/>
                <w:snapToGrid w:val="0"/>
                <w:kern w:val="22"/>
                <w:sz w:val="20"/>
                <w:szCs w:val="22"/>
                <w:rtl/>
                <w:lang w:val="en-GB" w:eastAsia="en-US" w:bidi="ar-EG"/>
              </w:rPr>
            </w:pPr>
            <w:bookmarkStart w:id="191" w:name="_Toc118802290"/>
            <w:r w:rsidRPr="00975D2F">
              <w:rPr>
                <w:rFonts w:cs="Simplified Arabic"/>
                <w:b/>
                <w:bCs/>
                <w:sz w:val="20"/>
                <w:szCs w:val="22"/>
                <w:rtl/>
                <w:lang w:val="en-GB" w:eastAsia="en-US"/>
              </w:rPr>
              <w:lastRenderedPageBreak/>
              <w:t>16</w:t>
            </w:r>
            <w:r w:rsidRPr="00975D2F">
              <w:rPr>
                <w:rFonts w:cs="Simplified Arabic" w:hint="cs"/>
                <w:b/>
                <w:bCs/>
                <w:sz w:val="20"/>
                <w:szCs w:val="22"/>
                <w:rtl/>
                <w:lang w:val="en-GB" w:eastAsia="en-US"/>
              </w:rPr>
              <w:t>-</w:t>
            </w:r>
            <w:r w:rsidRPr="00975D2F">
              <w:rPr>
                <w:rFonts w:cs="Simplified Arabic"/>
                <w:b/>
                <w:bCs/>
                <w:sz w:val="20"/>
                <w:szCs w:val="22"/>
                <w:rtl/>
                <w:lang w:val="en-GB" w:eastAsia="en-US"/>
              </w:rPr>
              <w:tab/>
            </w:r>
            <w:r w:rsidRPr="00975D2F">
              <w:rPr>
                <w:rFonts w:cs="Simplified Arabic" w:hint="cs"/>
                <w:b/>
                <w:bCs/>
                <w:sz w:val="20"/>
                <w:szCs w:val="22"/>
                <w:rtl/>
                <w:lang w:val="en-GB" w:eastAsia="en-US"/>
              </w:rPr>
              <w:t xml:space="preserve">مرتفع </w:t>
            </w:r>
            <w:r w:rsidRPr="00975D2F">
              <w:rPr>
                <w:rFonts w:cs="Simplified Arabic"/>
                <w:b/>
                <w:bCs/>
                <w:sz w:val="20"/>
                <w:szCs w:val="22"/>
                <w:rtl/>
                <w:lang w:val="en-GB" w:eastAsia="en-US"/>
              </w:rPr>
              <w:t>ريكيان</w:t>
            </w:r>
            <w:r w:rsidRPr="00975D2F">
              <w:rPr>
                <w:rFonts w:cs="Simplified Arabic" w:hint="cs"/>
                <w:b/>
                <w:bCs/>
                <w:sz w:val="20"/>
                <w:szCs w:val="22"/>
                <w:rtl/>
                <w:lang w:val="en-GB" w:eastAsia="en-US" w:bidi="ar-EG"/>
              </w:rPr>
              <w:t>ي</w:t>
            </w:r>
            <w:r w:rsidRPr="00975D2F">
              <w:rPr>
                <w:rFonts w:cs="Simplified Arabic"/>
                <w:b/>
                <w:bCs/>
                <w:sz w:val="20"/>
                <w:szCs w:val="22"/>
                <w:rtl/>
                <w:lang w:val="en-GB" w:eastAsia="en-US"/>
              </w:rPr>
              <w:t xml:space="preserve">س </w:t>
            </w:r>
            <w:r w:rsidRPr="00975D2F">
              <w:rPr>
                <w:rFonts w:cs="Simplified Arabic" w:hint="cs"/>
                <w:b/>
                <w:bCs/>
                <w:sz w:val="20"/>
                <w:szCs w:val="22"/>
                <w:rtl/>
                <w:lang w:val="en-GB" w:eastAsia="en-US"/>
              </w:rPr>
              <w:t>ال</w:t>
            </w:r>
            <w:r w:rsidRPr="00975D2F">
              <w:rPr>
                <w:rFonts w:cs="Simplified Arabic"/>
                <w:b/>
                <w:bCs/>
                <w:sz w:val="20"/>
                <w:szCs w:val="22"/>
                <w:rtl/>
                <w:lang w:val="en-GB" w:eastAsia="en-US"/>
              </w:rPr>
              <w:t>جنوب</w:t>
            </w:r>
            <w:r w:rsidRPr="00975D2F">
              <w:rPr>
                <w:rFonts w:cs="Simplified Arabic" w:hint="cs"/>
                <w:b/>
                <w:bCs/>
                <w:sz w:val="20"/>
                <w:szCs w:val="22"/>
                <w:rtl/>
                <w:lang w:val="en-GB" w:eastAsia="en-US"/>
              </w:rPr>
              <w:t>ي</w:t>
            </w:r>
            <w:bookmarkEnd w:id="191"/>
          </w:p>
          <w:p w14:paraId="7060C804" w14:textId="77777777" w:rsidR="00975D2F" w:rsidRPr="00975D2F" w:rsidRDefault="00975D2F" w:rsidP="006E3BED">
            <w:pPr>
              <w:numPr>
                <w:ilvl w:val="0"/>
                <w:numId w:val="155"/>
              </w:numPr>
              <w:bidi/>
              <w:spacing w:after="120"/>
              <w:contextualSpacing/>
              <w:jc w:val="both"/>
              <w:rPr>
                <w:rFonts w:cs="Simplified Arabic"/>
                <w:sz w:val="22"/>
                <w:lang w:val="en-GB" w:eastAsia="en-US" w:bidi="ar-EG"/>
              </w:rPr>
            </w:pPr>
            <w:r w:rsidRPr="00975D2F">
              <w:rPr>
                <w:rFonts w:cs="Simplified Arabic" w:hint="cs"/>
                <w:sz w:val="22"/>
                <w:rtl/>
                <w:lang w:val="en-GB" w:eastAsia="en-US" w:bidi="ar-EG"/>
              </w:rPr>
              <w:t>الموقع</w:t>
            </w:r>
            <w:r w:rsidRPr="00975D2F">
              <w:rPr>
                <w:rFonts w:cs="Simplified Arabic"/>
                <w:sz w:val="20"/>
                <w:szCs w:val="22"/>
                <w:rtl/>
                <w:lang w:val="en-GB" w:eastAsia="en-US"/>
              </w:rPr>
              <w:t>:</w:t>
            </w:r>
            <w:r w:rsidRPr="00975D2F">
              <w:rPr>
                <w:rFonts w:cs="Simplified Arabic" w:hint="cs"/>
                <w:sz w:val="20"/>
                <w:szCs w:val="22"/>
                <w:rtl/>
                <w:lang w:val="en-GB" w:eastAsia="en-US"/>
              </w:rPr>
              <w:t xml:space="preserve"> تتمثل</w:t>
            </w:r>
            <w:r w:rsidRPr="00975D2F">
              <w:rPr>
                <w:rFonts w:cs="Simplified Arabic"/>
                <w:sz w:val="20"/>
                <w:szCs w:val="22"/>
                <w:rtl/>
                <w:lang w:val="en-GB" w:eastAsia="en-US"/>
              </w:rPr>
              <w:t xml:space="preserve"> الحدود الشمالية ل</w:t>
            </w:r>
            <w:r w:rsidRPr="00975D2F">
              <w:rPr>
                <w:rFonts w:cs="Simplified Arabic" w:hint="cs"/>
                <w:sz w:val="20"/>
                <w:szCs w:val="22"/>
                <w:rtl/>
                <w:lang w:val="en-GB" w:eastAsia="en-US"/>
              </w:rPr>
              <w:t>هذه ا</w:t>
            </w:r>
            <w:r w:rsidRPr="00975D2F">
              <w:rPr>
                <w:rFonts w:cs="Simplified Arabic"/>
                <w:sz w:val="20"/>
                <w:szCs w:val="22"/>
                <w:rtl/>
                <w:lang w:val="en-GB" w:eastAsia="en-US"/>
              </w:rPr>
              <w:t xml:space="preserve">لمنطقة </w:t>
            </w:r>
            <w:r w:rsidRPr="00975D2F">
              <w:rPr>
                <w:rFonts w:cs="Simplified Arabic" w:hint="cs"/>
                <w:sz w:val="20"/>
                <w:szCs w:val="22"/>
                <w:rtl/>
                <w:lang w:val="en-GB" w:eastAsia="en-US"/>
              </w:rPr>
              <w:t>ف</w:t>
            </w:r>
            <w:r w:rsidRPr="00975D2F">
              <w:rPr>
                <w:rFonts w:cs="Simplified Arabic"/>
                <w:sz w:val="20"/>
                <w:szCs w:val="22"/>
                <w:rtl/>
                <w:lang w:val="en-GB" w:eastAsia="en-US"/>
              </w:rPr>
              <w:t xml:space="preserve">ي المنطقة الاقتصادية الخالصة </w:t>
            </w:r>
            <w:r w:rsidRPr="00975D2F">
              <w:rPr>
                <w:rFonts w:cs="Simplified Arabic" w:hint="cs"/>
                <w:sz w:val="20"/>
                <w:szCs w:val="22"/>
                <w:rtl/>
                <w:lang w:val="en-GB" w:eastAsia="en-US"/>
              </w:rPr>
              <w:t>ل</w:t>
            </w:r>
            <w:r w:rsidRPr="00975D2F">
              <w:rPr>
                <w:rFonts w:cs="Simplified Arabic"/>
                <w:sz w:val="20"/>
                <w:szCs w:val="22"/>
                <w:rtl/>
                <w:lang w:val="en-GB" w:eastAsia="en-US"/>
              </w:rPr>
              <w:t>أيسلندا</w:t>
            </w:r>
            <w:r w:rsidRPr="00975D2F">
              <w:rPr>
                <w:rFonts w:cs="Simplified Arabic" w:hint="cs"/>
                <w:sz w:val="20"/>
                <w:szCs w:val="22"/>
                <w:rtl/>
                <w:lang w:val="en-GB" w:eastAsia="en-US"/>
              </w:rPr>
              <w:t xml:space="preserve"> </w:t>
            </w:r>
            <w:r w:rsidRPr="00975D2F">
              <w:rPr>
                <w:rFonts w:cs="Simplified Arabic" w:hint="cs"/>
                <w:sz w:val="20"/>
                <w:szCs w:val="22"/>
                <w:rtl/>
                <w:lang w:val="en-GB" w:eastAsia="en-US" w:bidi="ar-EG"/>
              </w:rPr>
              <w:t xml:space="preserve">وتقع </w:t>
            </w:r>
            <w:r w:rsidRPr="00975D2F">
              <w:rPr>
                <w:rFonts w:cs="Simplified Arabic"/>
                <w:sz w:val="20"/>
                <w:szCs w:val="22"/>
                <w:rtl/>
                <w:lang w:val="en-GB" w:eastAsia="en-US"/>
              </w:rPr>
              <w:t xml:space="preserve">الحدود الجنوبية لهذه المنطقة </w:t>
            </w:r>
            <w:r w:rsidRPr="00975D2F">
              <w:rPr>
                <w:rFonts w:cs="Simplified Arabic" w:hint="cs"/>
                <w:sz w:val="20"/>
                <w:szCs w:val="22"/>
                <w:rtl/>
                <w:lang w:val="en-GB" w:eastAsia="en-US"/>
              </w:rPr>
              <w:t>عند 55</w:t>
            </w:r>
            <w:r w:rsidRPr="00975D2F">
              <w:rPr>
                <w:rFonts w:cs="Simplified Arabic"/>
                <w:sz w:val="20"/>
                <w:szCs w:val="22"/>
                <w:rtl/>
                <w:lang w:val="en-GB" w:eastAsia="en-US"/>
              </w:rPr>
              <w:t>°</w:t>
            </w:r>
            <w:r w:rsidRPr="00975D2F">
              <w:rPr>
                <w:rFonts w:cs="Simplified Arabic" w:hint="cs"/>
                <w:sz w:val="20"/>
                <w:szCs w:val="22"/>
                <w:rtl/>
                <w:lang w:val="en-GB" w:eastAsia="en-US"/>
              </w:rPr>
              <w:t>188</w:t>
            </w:r>
            <w:r w:rsidRPr="00975D2F">
              <w:rPr>
                <w:rFonts w:cs="Simplified Arabic"/>
                <w:sz w:val="20"/>
                <w:szCs w:val="22"/>
                <w:rtl/>
                <w:lang w:val="en-GB" w:eastAsia="en-US"/>
              </w:rPr>
              <w:t>'</w:t>
            </w:r>
            <w:r w:rsidRPr="00975D2F">
              <w:rPr>
                <w:rFonts w:cs="Simplified Arabic" w:hint="cs"/>
                <w:sz w:val="20"/>
                <w:szCs w:val="22"/>
                <w:rtl/>
                <w:lang w:val="en-GB" w:eastAsia="en-US"/>
              </w:rPr>
              <w:t xml:space="preserve"> شمالا</w:t>
            </w:r>
            <w:r w:rsidRPr="00975D2F">
              <w:rPr>
                <w:rFonts w:cs="Simplified Arabic"/>
                <w:sz w:val="20"/>
                <w:szCs w:val="22"/>
                <w:rtl/>
                <w:lang w:val="en-GB" w:eastAsia="en-US"/>
              </w:rPr>
              <w:t xml:space="preserve">، </w:t>
            </w:r>
            <w:r w:rsidRPr="00975D2F">
              <w:rPr>
                <w:rFonts w:cs="Simplified Arabic" w:hint="cs"/>
                <w:sz w:val="20"/>
                <w:szCs w:val="22"/>
                <w:rtl/>
                <w:lang w:val="en-GB" w:eastAsia="en-US"/>
              </w:rPr>
              <w:t xml:space="preserve">أي </w:t>
            </w:r>
            <w:r w:rsidRPr="00975D2F">
              <w:rPr>
                <w:rFonts w:cs="Simplified Arabic"/>
                <w:sz w:val="20"/>
                <w:szCs w:val="22"/>
                <w:rtl/>
                <w:lang w:val="en-GB" w:eastAsia="en-US"/>
              </w:rPr>
              <w:t xml:space="preserve">شمال </w:t>
            </w:r>
            <w:r w:rsidRPr="00975D2F">
              <w:rPr>
                <w:rFonts w:cs="Simplified Arabic" w:hint="cs"/>
                <w:sz w:val="20"/>
                <w:szCs w:val="22"/>
                <w:rtl/>
                <w:lang w:val="en-GB" w:eastAsia="en-US"/>
              </w:rPr>
              <w:t>ا</w:t>
            </w:r>
            <w:r w:rsidRPr="00975D2F">
              <w:rPr>
                <w:rFonts w:cs="Simplified Arabic"/>
                <w:sz w:val="20"/>
                <w:szCs w:val="22"/>
                <w:rtl/>
                <w:lang w:val="en-GB" w:eastAsia="en-US"/>
              </w:rPr>
              <w:t xml:space="preserve">لجبهة شبه القطبية التي تفصل بين </w:t>
            </w:r>
            <w:r w:rsidRPr="00975D2F">
              <w:rPr>
                <w:rFonts w:cs="Simplified Arabic" w:hint="cs"/>
                <w:sz w:val="20"/>
                <w:szCs w:val="22"/>
                <w:rtl/>
                <w:lang w:val="en-GB" w:eastAsia="en-US"/>
              </w:rPr>
              <w:t>ال</w:t>
            </w:r>
            <w:r w:rsidRPr="00975D2F">
              <w:rPr>
                <w:rFonts w:cs="Simplified Arabic"/>
                <w:sz w:val="20"/>
                <w:szCs w:val="22"/>
                <w:rtl/>
                <w:lang w:val="en-GB" w:eastAsia="en-US"/>
              </w:rPr>
              <w:t>كتل الما</w:t>
            </w:r>
            <w:r w:rsidRPr="00975D2F">
              <w:rPr>
                <w:rFonts w:cs="Simplified Arabic" w:hint="cs"/>
                <w:sz w:val="20"/>
                <w:szCs w:val="22"/>
                <w:rtl/>
                <w:lang w:val="en-GB" w:eastAsia="en-US"/>
              </w:rPr>
              <w:t>ئية</w:t>
            </w:r>
            <w:r w:rsidRPr="00975D2F">
              <w:rPr>
                <w:rFonts w:cs="Simplified Arabic"/>
                <w:sz w:val="20"/>
                <w:szCs w:val="22"/>
                <w:rtl/>
                <w:lang w:val="en-GB" w:eastAsia="en-US"/>
              </w:rPr>
              <w:t xml:space="preserve"> الدافئة والباردة وعادة ما توجد بين 52 درجة شمالا و53 درجة شمالا</w:t>
            </w:r>
            <w:r w:rsidRPr="00975D2F">
              <w:rPr>
                <w:rFonts w:cs="Simplified Arabic" w:hint="cs"/>
                <w:sz w:val="20"/>
                <w:szCs w:val="22"/>
                <w:rtl/>
                <w:lang w:val="en-GB" w:eastAsia="en-US"/>
              </w:rPr>
              <w:t>. وقد</w:t>
            </w:r>
            <w:r w:rsidRPr="00975D2F">
              <w:rPr>
                <w:rFonts w:cs="Simplified Arabic"/>
                <w:sz w:val="20"/>
                <w:szCs w:val="22"/>
                <w:rtl/>
                <w:lang w:val="en-GB" w:eastAsia="en-US"/>
              </w:rPr>
              <w:t xml:space="preserve"> است</w:t>
            </w:r>
            <w:r w:rsidRPr="00975D2F">
              <w:rPr>
                <w:rFonts w:cs="Simplified Arabic" w:hint="cs"/>
                <w:sz w:val="20"/>
                <w:szCs w:val="22"/>
                <w:rtl/>
                <w:lang w:val="en-GB" w:eastAsia="en-US"/>
              </w:rPr>
              <w:t>ُ</w:t>
            </w:r>
            <w:r w:rsidRPr="00975D2F">
              <w:rPr>
                <w:rFonts w:cs="Simplified Arabic"/>
                <w:sz w:val="20"/>
                <w:szCs w:val="22"/>
                <w:rtl/>
                <w:lang w:val="en-GB" w:eastAsia="en-US"/>
              </w:rPr>
              <w:t>خدم</w:t>
            </w:r>
            <w:r w:rsidRPr="00975D2F">
              <w:rPr>
                <w:rFonts w:cs="Simplified Arabic" w:hint="cs"/>
                <w:sz w:val="20"/>
                <w:szCs w:val="22"/>
                <w:rtl/>
                <w:lang w:val="en-GB" w:eastAsia="en-US"/>
              </w:rPr>
              <w:t xml:space="preserve"> خط التساوي ال</w:t>
            </w:r>
            <w:r w:rsidRPr="00975D2F">
              <w:rPr>
                <w:rFonts w:cs="Simplified Arabic"/>
                <w:sz w:val="20"/>
                <w:szCs w:val="22"/>
                <w:rtl/>
                <w:lang w:val="en-GB" w:eastAsia="en-US"/>
              </w:rPr>
              <w:t>عمق</w:t>
            </w:r>
            <w:r w:rsidRPr="00975D2F">
              <w:rPr>
                <w:rFonts w:cs="Simplified Arabic" w:hint="cs"/>
                <w:sz w:val="20"/>
                <w:szCs w:val="22"/>
                <w:rtl/>
                <w:lang w:val="en-GB" w:eastAsia="en-US"/>
              </w:rPr>
              <w:t>ي عند</w:t>
            </w:r>
            <w:r w:rsidRPr="00975D2F">
              <w:rPr>
                <w:rFonts w:cs="Simplified Arabic"/>
                <w:sz w:val="20"/>
                <w:szCs w:val="22"/>
                <w:rtl/>
                <w:lang w:val="en-GB" w:eastAsia="en-US"/>
              </w:rPr>
              <w:t xml:space="preserve"> </w:t>
            </w:r>
            <w:r w:rsidRPr="00975D2F">
              <w:rPr>
                <w:rFonts w:cs="Simplified Arabic" w:hint="cs"/>
                <w:sz w:val="20"/>
                <w:szCs w:val="22"/>
                <w:rtl/>
                <w:lang w:val="en-GB" w:eastAsia="en-US"/>
              </w:rPr>
              <w:t>500 2</w:t>
            </w:r>
            <w:r w:rsidRPr="00975D2F">
              <w:rPr>
                <w:rFonts w:cs="Simplified Arabic"/>
                <w:sz w:val="20"/>
                <w:szCs w:val="22"/>
                <w:rtl/>
                <w:lang w:val="en-GB" w:eastAsia="en-US"/>
              </w:rPr>
              <w:t xml:space="preserve"> متر لتحديد حدود</w:t>
            </w:r>
            <w:r w:rsidRPr="00975D2F">
              <w:rPr>
                <w:rFonts w:cs="Simplified Arabic" w:hint="cs"/>
                <w:sz w:val="20"/>
                <w:szCs w:val="22"/>
                <w:rtl/>
                <w:lang w:val="en-GB" w:eastAsia="en-US"/>
              </w:rPr>
              <w:t xml:space="preserve"> هذه</w:t>
            </w:r>
            <w:r w:rsidRPr="00975D2F">
              <w:rPr>
                <w:rFonts w:cs="Simplified Arabic"/>
                <w:sz w:val="20"/>
                <w:szCs w:val="22"/>
                <w:rtl/>
                <w:lang w:val="en-GB" w:eastAsia="en-US"/>
              </w:rPr>
              <w:t xml:space="preserve"> المنطقة، </w:t>
            </w:r>
            <w:r w:rsidRPr="00975D2F">
              <w:rPr>
                <w:rFonts w:cs="Simplified Arabic" w:hint="cs"/>
                <w:sz w:val="20"/>
                <w:szCs w:val="22"/>
                <w:rtl/>
                <w:lang w:val="en-GB" w:eastAsia="en-US"/>
              </w:rPr>
              <w:t>وذلك لأنه</w:t>
            </w:r>
            <w:r w:rsidRPr="00975D2F">
              <w:rPr>
                <w:rFonts w:cs="Simplified Arabic"/>
                <w:sz w:val="20"/>
                <w:szCs w:val="22"/>
                <w:rtl/>
                <w:lang w:val="en-GB" w:eastAsia="en-US"/>
              </w:rPr>
              <w:t xml:space="preserve"> يلتقط الجزء ال</w:t>
            </w:r>
            <w:r w:rsidRPr="00975D2F">
              <w:rPr>
                <w:rFonts w:cs="Simplified Arabic" w:hint="cs"/>
                <w:sz w:val="20"/>
                <w:szCs w:val="22"/>
                <w:rtl/>
                <w:lang w:val="en-GB" w:eastAsia="en-US"/>
              </w:rPr>
              <w:t>أكبر</w:t>
            </w:r>
            <w:r w:rsidRPr="00975D2F">
              <w:rPr>
                <w:rFonts w:cs="Simplified Arabic"/>
                <w:sz w:val="20"/>
                <w:szCs w:val="22"/>
                <w:rtl/>
                <w:lang w:val="en-GB" w:eastAsia="en-US"/>
              </w:rPr>
              <w:t xml:space="preserve"> من قمة </w:t>
            </w:r>
            <w:r w:rsidRPr="00975D2F">
              <w:rPr>
                <w:rFonts w:cs="Simplified Arabic" w:hint="cs"/>
                <w:sz w:val="20"/>
                <w:szCs w:val="22"/>
                <w:rtl/>
                <w:lang w:val="en-GB" w:eastAsia="en-US"/>
              </w:rPr>
              <w:t>المرتفع</w:t>
            </w:r>
            <w:r w:rsidRPr="00975D2F">
              <w:rPr>
                <w:rFonts w:cs="Simplified Arabic"/>
                <w:sz w:val="20"/>
                <w:szCs w:val="22"/>
                <w:rtl/>
                <w:lang w:val="en-GB" w:eastAsia="en-US"/>
              </w:rPr>
              <w:t xml:space="preserve"> والتوزيع المعروف لمرجان</w:t>
            </w:r>
            <w:r w:rsidRPr="00975D2F">
              <w:rPr>
                <w:rFonts w:cs="Simplified Arabic" w:hint="cs"/>
                <w:sz w:val="20"/>
                <w:szCs w:val="22"/>
                <w:rtl/>
                <w:lang w:val="en-GB" w:eastAsia="en-US"/>
              </w:rPr>
              <w:t>يات</w:t>
            </w:r>
            <w:r w:rsidRPr="00975D2F">
              <w:rPr>
                <w:rFonts w:cs="Simplified Arabic"/>
                <w:sz w:val="20"/>
                <w:szCs w:val="22"/>
                <w:rtl/>
                <w:lang w:val="en-GB" w:eastAsia="en-US"/>
              </w:rPr>
              <w:t xml:space="preserve"> المياه العميقة (بحد أقصى </w:t>
            </w:r>
            <w:r w:rsidRPr="00975D2F">
              <w:rPr>
                <w:rFonts w:cs="Simplified Arabic" w:hint="cs"/>
                <w:sz w:val="20"/>
                <w:szCs w:val="22"/>
                <w:rtl/>
                <w:lang w:val="en-GB" w:eastAsia="en-US"/>
              </w:rPr>
              <w:t>400 2</w:t>
            </w:r>
            <w:r w:rsidRPr="00975D2F">
              <w:rPr>
                <w:rFonts w:cs="Simplified Arabic"/>
                <w:sz w:val="20"/>
                <w:szCs w:val="22"/>
                <w:rtl/>
                <w:lang w:val="en-GB" w:eastAsia="en-US"/>
              </w:rPr>
              <w:t xml:space="preserve"> متر)</w:t>
            </w:r>
            <w:r w:rsidRPr="00975D2F">
              <w:rPr>
                <w:rFonts w:cs="Simplified Arabic" w:hint="cs"/>
                <w:sz w:val="20"/>
                <w:szCs w:val="22"/>
                <w:rtl/>
                <w:lang w:val="en-GB" w:eastAsia="en-US"/>
              </w:rPr>
              <w:t>.</w:t>
            </w:r>
          </w:p>
          <w:p w14:paraId="4BE62A47" w14:textId="77777777" w:rsidR="00975D2F" w:rsidRPr="00975D2F" w:rsidRDefault="00975D2F" w:rsidP="006E3BED">
            <w:pPr>
              <w:numPr>
                <w:ilvl w:val="0"/>
                <w:numId w:val="155"/>
              </w:numPr>
              <w:bidi/>
              <w:spacing w:after="120"/>
              <w:contextualSpacing/>
              <w:jc w:val="both"/>
              <w:rPr>
                <w:rFonts w:cs="Simplified Arabic"/>
                <w:sz w:val="22"/>
                <w:lang w:val="en-GB" w:eastAsia="en-US" w:bidi="ar-EG"/>
              </w:rPr>
            </w:pPr>
            <w:r w:rsidRPr="00975D2F">
              <w:rPr>
                <w:rFonts w:cs="Simplified Arabic" w:hint="cs"/>
                <w:sz w:val="20"/>
                <w:szCs w:val="22"/>
                <w:rtl/>
                <w:lang w:val="en-GB" w:eastAsia="en-US"/>
              </w:rPr>
              <w:t xml:space="preserve">يشكل مرتفع </w:t>
            </w:r>
            <w:r w:rsidRPr="00975D2F">
              <w:rPr>
                <w:rFonts w:cs="Simplified Arabic"/>
                <w:sz w:val="20"/>
                <w:szCs w:val="22"/>
                <w:rtl/>
                <w:lang w:val="en-GB" w:eastAsia="en-US"/>
              </w:rPr>
              <w:t>ريكيان</w:t>
            </w:r>
            <w:r w:rsidRPr="00975D2F">
              <w:rPr>
                <w:rFonts w:cs="Simplified Arabic" w:hint="cs"/>
                <w:sz w:val="20"/>
                <w:szCs w:val="22"/>
                <w:rtl/>
                <w:lang w:val="en-GB" w:eastAsia="en-US" w:bidi="ar-EG"/>
              </w:rPr>
              <w:t>ي</w:t>
            </w:r>
            <w:r w:rsidRPr="00975D2F">
              <w:rPr>
                <w:rFonts w:cs="Simplified Arabic"/>
                <w:sz w:val="20"/>
                <w:szCs w:val="22"/>
                <w:rtl/>
                <w:lang w:val="en-GB" w:eastAsia="en-US"/>
              </w:rPr>
              <w:t>س جزءا من أحد المعالم الط</w:t>
            </w:r>
            <w:r w:rsidRPr="00975D2F">
              <w:rPr>
                <w:rFonts w:cs="Simplified Arabic" w:hint="cs"/>
                <w:sz w:val="20"/>
                <w:szCs w:val="22"/>
                <w:rtl/>
                <w:lang w:val="en-GB" w:eastAsia="en-US"/>
              </w:rPr>
              <w:t>و</w:t>
            </w:r>
            <w:r w:rsidRPr="00975D2F">
              <w:rPr>
                <w:rFonts w:cs="Simplified Arabic"/>
                <w:sz w:val="20"/>
                <w:szCs w:val="22"/>
                <w:rtl/>
                <w:lang w:val="en-GB" w:eastAsia="en-US"/>
              </w:rPr>
              <w:t xml:space="preserve">بوغرافية الرئيسية للمحيط الأطلسي، </w:t>
            </w:r>
            <w:r w:rsidRPr="00975D2F">
              <w:rPr>
                <w:rFonts w:cs="Simplified Arabic" w:hint="cs"/>
                <w:sz w:val="20"/>
                <w:szCs w:val="22"/>
                <w:rtl/>
                <w:lang w:val="en-GB" w:eastAsia="en-US"/>
              </w:rPr>
              <w:t xml:space="preserve">ألا </w:t>
            </w:r>
            <w:r w:rsidRPr="00975D2F">
              <w:rPr>
                <w:rFonts w:cs="Simplified Arabic"/>
                <w:sz w:val="20"/>
                <w:szCs w:val="22"/>
                <w:rtl/>
                <w:lang w:val="en-GB" w:eastAsia="en-US"/>
              </w:rPr>
              <w:t xml:space="preserve">وهو </w:t>
            </w:r>
            <w:r w:rsidRPr="00975D2F">
              <w:rPr>
                <w:rFonts w:cs="Simplified Arabic" w:hint="cs"/>
                <w:sz w:val="20"/>
                <w:szCs w:val="22"/>
                <w:rtl/>
                <w:lang w:val="en-GB" w:eastAsia="en-US"/>
              </w:rPr>
              <w:t>مرتفع وسط</w:t>
            </w:r>
            <w:r w:rsidRPr="00975D2F">
              <w:rPr>
                <w:rFonts w:cs="Simplified Arabic"/>
                <w:sz w:val="20"/>
                <w:szCs w:val="22"/>
                <w:rtl/>
                <w:lang w:val="en-GB" w:eastAsia="en-US"/>
              </w:rPr>
              <w:t xml:space="preserve"> المحيط الأطلسي</w:t>
            </w:r>
            <w:r w:rsidRPr="00975D2F">
              <w:rPr>
                <w:rFonts w:cs="Simplified Arabic" w:hint="cs"/>
                <w:sz w:val="20"/>
                <w:szCs w:val="22"/>
                <w:rtl/>
                <w:lang w:val="en-GB" w:eastAsia="en-US"/>
              </w:rPr>
              <w:t>. و</w:t>
            </w:r>
            <w:r w:rsidRPr="00975D2F">
              <w:rPr>
                <w:rFonts w:cs="Simplified Arabic"/>
                <w:sz w:val="20"/>
                <w:szCs w:val="22"/>
                <w:rtl/>
                <w:lang w:val="en-GB" w:eastAsia="en-US"/>
              </w:rPr>
              <w:t xml:space="preserve">يفصل </w:t>
            </w:r>
            <w:r w:rsidRPr="00975D2F">
              <w:rPr>
                <w:rFonts w:cs="Simplified Arabic" w:hint="cs"/>
                <w:sz w:val="20"/>
                <w:szCs w:val="22"/>
                <w:rtl/>
                <w:lang w:val="en-GB" w:eastAsia="en-US"/>
              </w:rPr>
              <w:t>مرتفع وسط</w:t>
            </w:r>
            <w:r w:rsidRPr="00975D2F">
              <w:rPr>
                <w:rFonts w:cs="Simplified Arabic"/>
                <w:sz w:val="20"/>
                <w:szCs w:val="22"/>
                <w:rtl/>
                <w:lang w:val="en-GB" w:eastAsia="en-US"/>
              </w:rPr>
              <w:t xml:space="preserve"> المحيط الأطلسي حوض</w:t>
            </w:r>
            <w:r w:rsidRPr="00975D2F">
              <w:rPr>
                <w:rFonts w:cs="Simplified Arabic" w:hint="cs"/>
                <w:sz w:val="20"/>
                <w:szCs w:val="22"/>
                <w:rtl/>
                <w:lang w:val="en-GB" w:eastAsia="en-US"/>
              </w:rPr>
              <w:t xml:space="preserve">ي </w:t>
            </w:r>
            <w:r w:rsidRPr="00975D2F">
              <w:rPr>
                <w:rFonts w:cs="Simplified Arabic"/>
                <w:sz w:val="20"/>
                <w:szCs w:val="22"/>
                <w:rtl/>
                <w:lang w:val="en-GB" w:eastAsia="en-US"/>
              </w:rPr>
              <w:t>نيوفاوندلاند ولابرادور عن حوض غرب أوروبا و</w:t>
            </w:r>
            <w:r w:rsidRPr="00975D2F">
              <w:rPr>
                <w:rFonts w:cs="Simplified Arabic" w:hint="cs"/>
                <w:sz w:val="20"/>
                <w:szCs w:val="22"/>
                <w:rtl/>
                <w:lang w:val="en-GB" w:eastAsia="en-US"/>
              </w:rPr>
              <w:t xml:space="preserve">يفصل أيضا </w:t>
            </w:r>
            <w:r w:rsidRPr="00975D2F">
              <w:rPr>
                <w:rFonts w:cs="Simplified Arabic"/>
                <w:sz w:val="20"/>
                <w:szCs w:val="22"/>
                <w:rtl/>
                <w:lang w:val="en-GB" w:eastAsia="en-US"/>
              </w:rPr>
              <w:t>بحر إ</w:t>
            </w:r>
            <w:r w:rsidRPr="00975D2F">
              <w:rPr>
                <w:rFonts w:cs="Simplified Arabic" w:hint="cs"/>
                <w:sz w:val="20"/>
                <w:szCs w:val="22"/>
                <w:rtl/>
                <w:lang w:val="en-GB" w:eastAsia="en-US"/>
              </w:rPr>
              <w:t>ي</w:t>
            </w:r>
            <w:r w:rsidRPr="00975D2F">
              <w:rPr>
                <w:rFonts w:cs="Simplified Arabic"/>
                <w:sz w:val="20"/>
                <w:szCs w:val="22"/>
                <w:rtl/>
                <w:lang w:val="en-GB" w:eastAsia="en-US"/>
              </w:rPr>
              <w:t>رمنغر</w:t>
            </w:r>
            <w:r w:rsidRPr="00975D2F">
              <w:rPr>
                <w:rFonts w:cs="Simplified Arabic" w:hint="cs"/>
                <w:sz w:val="20"/>
                <w:szCs w:val="22"/>
                <w:rtl/>
                <w:lang w:val="en-GB" w:eastAsia="en-US"/>
              </w:rPr>
              <w:t>ع</w:t>
            </w:r>
            <w:r w:rsidRPr="00975D2F">
              <w:rPr>
                <w:rFonts w:cs="Simplified Arabic"/>
                <w:sz w:val="20"/>
                <w:szCs w:val="22"/>
                <w:rtl/>
                <w:lang w:val="en-GB" w:eastAsia="en-US"/>
              </w:rPr>
              <w:t xml:space="preserve">ن حوض أيسلندا، </w:t>
            </w:r>
            <w:r w:rsidRPr="00975D2F">
              <w:rPr>
                <w:rFonts w:cs="Simplified Arabic" w:hint="cs"/>
                <w:sz w:val="20"/>
                <w:szCs w:val="22"/>
                <w:rtl/>
                <w:lang w:val="en-GB" w:eastAsia="en-US"/>
              </w:rPr>
              <w:t xml:space="preserve">وهو </w:t>
            </w:r>
            <w:r w:rsidRPr="00975D2F">
              <w:rPr>
                <w:rFonts w:cs="Simplified Arabic"/>
                <w:sz w:val="20"/>
                <w:szCs w:val="22"/>
                <w:rtl/>
                <w:lang w:val="en-GB" w:eastAsia="en-US"/>
              </w:rPr>
              <w:t>ما يؤثر على الهيدروغرافيا والدور</w:t>
            </w:r>
            <w:r w:rsidRPr="00975D2F">
              <w:rPr>
                <w:rFonts w:cs="Simplified Arabic" w:hint="cs"/>
                <w:sz w:val="20"/>
                <w:szCs w:val="22"/>
                <w:rtl/>
                <w:lang w:val="en-GB" w:eastAsia="en-US"/>
              </w:rPr>
              <w:t>ان</w:t>
            </w:r>
            <w:r w:rsidRPr="00975D2F">
              <w:rPr>
                <w:rFonts w:cs="Simplified Arabic"/>
                <w:sz w:val="20"/>
                <w:szCs w:val="22"/>
                <w:rtl/>
                <w:lang w:val="en-GB" w:eastAsia="en-US"/>
              </w:rPr>
              <w:t xml:space="preserve">. </w:t>
            </w:r>
            <w:r w:rsidRPr="00975D2F">
              <w:rPr>
                <w:rFonts w:cs="Simplified Arabic" w:hint="cs"/>
                <w:sz w:val="20"/>
                <w:szCs w:val="22"/>
                <w:rtl/>
                <w:lang w:val="en-GB" w:eastAsia="en-US"/>
              </w:rPr>
              <w:t>وي</w:t>
            </w:r>
            <w:r w:rsidRPr="00975D2F">
              <w:rPr>
                <w:rFonts w:cs="Simplified Arabic"/>
                <w:sz w:val="20"/>
                <w:szCs w:val="22"/>
                <w:rtl/>
                <w:lang w:val="en-GB" w:eastAsia="en-US"/>
              </w:rPr>
              <w:t xml:space="preserve">قطع قمة </w:t>
            </w:r>
            <w:r w:rsidRPr="00975D2F">
              <w:rPr>
                <w:rFonts w:cs="Simplified Arabic" w:hint="cs"/>
                <w:sz w:val="20"/>
                <w:szCs w:val="22"/>
                <w:rtl/>
                <w:lang w:val="en-GB" w:eastAsia="en-US"/>
              </w:rPr>
              <w:t>المرتفع</w:t>
            </w:r>
            <w:r w:rsidRPr="00975D2F">
              <w:rPr>
                <w:rFonts w:cs="Simplified Arabic"/>
                <w:sz w:val="20"/>
                <w:szCs w:val="22"/>
                <w:rtl/>
                <w:lang w:val="en-GB" w:eastAsia="en-US"/>
              </w:rPr>
              <w:t xml:space="preserve"> واد </w:t>
            </w:r>
            <w:r w:rsidRPr="00975D2F">
              <w:rPr>
                <w:rFonts w:cs="Simplified Arabic" w:hint="cs"/>
                <w:sz w:val="20"/>
                <w:szCs w:val="22"/>
                <w:rtl/>
                <w:lang w:val="en-GB" w:eastAsia="en-US"/>
              </w:rPr>
              <w:t>مت</w:t>
            </w:r>
            <w:r w:rsidRPr="00975D2F">
              <w:rPr>
                <w:rFonts w:cs="Simplified Arabic"/>
                <w:sz w:val="20"/>
                <w:szCs w:val="22"/>
                <w:rtl/>
                <w:lang w:val="en-GB" w:eastAsia="en-US"/>
              </w:rPr>
              <w:t xml:space="preserve">صدع عميق </w:t>
            </w:r>
            <w:r w:rsidRPr="00975D2F">
              <w:rPr>
                <w:rFonts w:cs="Simplified Arabic" w:hint="cs"/>
                <w:sz w:val="20"/>
                <w:szCs w:val="22"/>
                <w:rtl/>
                <w:lang w:val="en-GB" w:eastAsia="en-US"/>
              </w:rPr>
              <w:t xml:space="preserve">يمتد </w:t>
            </w:r>
            <w:r w:rsidRPr="00975D2F">
              <w:rPr>
                <w:rFonts w:cs="Simplified Arabic"/>
                <w:sz w:val="20"/>
                <w:szCs w:val="22"/>
                <w:rtl/>
                <w:lang w:val="en-GB" w:eastAsia="en-US"/>
              </w:rPr>
              <w:t>بطولها وت</w:t>
            </w:r>
            <w:r w:rsidRPr="00975D2F">
              <w:rPr>
                <w:rFonts w:cs="Simplified Arabic" w:hint="cs"/>
                <w:sz w:val="20"/>
                <w:szCs w:val="22"/>
                <w:rtl/>
                <w:lang w:val="en-GB" w:eastAsia="en-US"/>
              </w:rPr>
              <w:t>َ</w:t>
            </w:r>
            <w:r w:rsidRPr="00975D2F">
              <w:rPr>
                <w:rFonts w:cs="Simplified Arabic"/>
                <w:sz w:val="20"/>
                <w:szCs w:val="22"/>
                <w:rtl/>
                <w:lang w:val="en-GB" w:eastAsia="en-US"/>
              </w:rPr>
              <w:t>ح</w:t>
            </w:r>
            <w:r w:rsidRPr="00975D2F">
              <w:rPr>
                <w:rFonts w:cs="Simplified Arabic" w:hint="cs"/>
                <w:sz w:val="20"/>
                <w:szCs w:val="22"/>
                <w:rtl/>
                <w:lang w:val="en-GB" w:eastAsia="en-US"/>
              </w:rPr>
              <w:t>ُ</w:t>
            </w:r>
            <w:r w:rsidRPr="00975D2F">
              <w:rPr>
                <w:rFonts w:cs="Simplified Arabic"/>
                <w:sz w:val="20"/>
                <w:szCs w:val="22"/>
                <w:rtl/>
                <w:lang w:val="en-GB" w:eastAsia="en-US"/>
              </w:rPr>
              <w:t>د</w:t>
            </w:r>
            <w:r w:rsidRPr="00975D2F">
              <w:rPr>
                <w:rFonts w:cs="Simplified Arabic" w:hint="cs"/>
                <w:sz w:val="20"/>
                <w:szCs w:val="22"/>
                <w:rtl/>
                <w:lang w:val="en-GB" w:eastAsia="en-US"/>
              </w:rPr>
              <w:t xml:space="preserve">ّه </w:t>
            </w:r>
            <w:r w:rsidRPr="00975D2F">
              <w:rPr>
                <w:rFonts w:cs="Simplified Arabic"/>
                <w:sz w:val="20"/>
                <w:szCs w:val="22"/>
                <w:rtl/>
                <w:lang w:val="en-GB" w:eastAsia="en-US"/>
              </w:rPr>
              <w:t>جبال متصدعة عالية ي</w:t>
            </w:r>
            <w:r w:rsidRPr="00975D2F">
              <w:rPr>
                <w:rFonts w:cs="Simplified Arabic" w:hint="cs"/>
                <w:sz w:val="20"/>
                <w:szCs w:val="22"/>
                <w:rtl/>
                <w:lang w:val="en-GB" w:eastAsia="en-US"/>
              </w:rPr>
              <w:t>َ</w:t>
            </w:r>
            <w:r w:rsidRPr="00975D2F">
              <w:rPr>
                <w:rFonts w:cs="Simplified Arabic"/>
                <w:sz w:val="20"/>
                <w:szCs w:val="22"/>
                <w:rtl/>
                <w:lang w:val="en-GB" w:eastAsia="en-US"/>
              </w:rPr>
              <w:t>ح</w:t>
            </w:r>
            <w:r w:rsidRPr="00975D2F">
              <w:rPr>
                <w:rFonts w:cs="Simplified Arabic" w:hint="cs"/>
                <w:sz w:val="20"/>
                <w:szCs w:val="22"/>
                <w:rtl/>
                <w:lang w:val="en-GB" w:eastAsia="en-US"/>
              </w:rPr>
              <w:t>ُ</w:t>
            </w:r>
            <w:r w:rsidRPr="00975D2F">
              <w:rPr>
                <w:rFonts w:cs="Simplified Arabic"/>
                <w:sz w:val="20"/>
                <w:szCs w:val="22"/>
                <w:rtl/>
                <w:lang w:val="en-GB" w:eastAsia="en-US"/>
              </w:rPr>
              <w:t>د</w:t>
            </w:r>
            <w:r w:rsidRPr="00975D2F">
              <w:rPr>
                <w:rFonts w:cs="Simplified Arabic" w:hint="cs"/>
                <w:sz w:val="20"/>
                <w:szCs w:val="22"/>
                <w:rtl/>
                <w:lang w:val="en-GB" w:eastAsia="en-US"/>
              </w:rPr>
              <w:t>ّ</w:t>
            </w:r>
            <w:r w:rsidRPr="00975D2F">
              <w:rPr>
                <w:rFonts w:cs="Simplified Arabic"/>
                <w:sz w:val="20"/>
                <w:szCs w:val="22"/>
                <w:rtl/>
                <w:lang w:val="en-GB" w:eastAsia="en-US"/>
              </w:rPr>
              <w:t>ها هضاب</w:t>
            </w:r>
            <w:r w:rsidRPr="00975D2F">
              <w:rPr>
                <w:rFonts w:cs="Simplified Arabic" w:hint="cs"/>
                <w:sz w:val="20"/>
                <w:szCs w:val="22"/>
                <w:rtl/>
                <w:lang w:val="en-GB" w:eastAsia="en-US"/>
              </w:rPr>
              <w:t xml:space="preserve"> </w:t>
            </w:r>
            <w:r w:rsidRPr="00975D2F">
              <w:rPr>
                <w:rFonts w:cs="Simplified Arabic"/>
                <w:sz w:val="20"/>
                <w:szCs w:val="22"/>
                <w:rtl/>
                <w:lang w:val="en-GB" w:eastAsia="en-US"/>
              </w:rPr>
              <w:t>متصدعة عالية</w:t>
            </w:r>
            <w:r w:rsidRPr="00975D2F">
              <w:rPr>
                <w:rFonts w:cs="Simplified Arabic" w:hint="cs"/>
                <w:sz w:val="20"/>
                <w:szCs w:val="22"/>
                <w:rtl/>
                <w:lang w:val="en-GB" w:eastAsia="en-US"/>
              </w:rPr>
              <w:t>. و</w:t>
            </w:r>
            <w:r w:rsidRPr="00975D2F">
              <w:rPr>
                <w:rFonts w:cs="Simplified Arabic"/>
                <w:sz w:val="20"/>
                <w:szCs w:val="22"/>
                <w:rtl/>
                <w:lang w:val="en-GB" w:eastAsia="en-US"/>
              </w:rPr>
              <w:t xml:space="preserve">تتألف هذه المنطقة </w:t>
            </w:r>
            <w:r w:rsidRPr="00975D2F">
              <w:rPr>
                <w:rFonts w:cs="Simplified Arabic" w:hint="cs"/>
                <w:sz w:val="20"/>
                <w:szCs w:val="22"/>
                <w:rtl/>
                <w:lang w:val="en-GB" w:eastAsia="en-US"/>
              </w:rPr>
              <w:t>في معظمها</w:t>
            </w:r>
            <w:r w:rsidRPr="00975D2F">
              <w:rPr>
                <w:rFonts w:cs="Simplified Arabic"/>
                <w:sz w:val="20"/>
                <w:szCs w:val="22"/>
                <w:rtl/>
                <w:lang w:val="en-GB" w:eastAsia="en-US"/>
              </w:rPr>
              <w:t xml:space="preserve"> من الصخور البركانية، التي تشكل أساس المنطقة وتوفر رك</w:t>
            </w:r>
            <w:r w:rsidRPr="00975D2F">
              <w:rPr>
                <w:rFonts w:cs="Simplified Arabic" w:hint="cs"/>
                <w:sz w:val="20"/>
                <w:szCs w:val="22"/>
                <w:rtl/>
                <w:lang w:val="en-GB" w:eastAsia="en-US"/>
              </w:rPr>
              <w:t>ا</w:t>
            </w:r>
            <w:r w:rsidRPr="00975D2F">
              <w:rPr>
                <w:rFonts w:cs="Simplified Arabic"/>
                <w:sz w:val="20"/>
                <w:szCs w:val="22"/>
                <w:rtl/>
                <w:lang w:val="en-GB" w:eastAsia="en-US"/>
              </w:rPr>
              <w:t xml:space="preserve">زة صلبة </w:t>
            </w:r>
            <w:r w:rsidRPr="00975D2F">
              <w:rPr>
                <w:rFonts w:cs="Simplified Arabic" w:hint="cs"/>
                <w:sz w:val="20"/>
                <w:szCs w:val="22"/>
                <w:rtl/>
                <w:lang w:val="en-GB" w:eastAsia="en-US"/>
              </w:rPr>
              <w:t>القاع</w:t>
            </w:r>
            <w:r w:rsidRPr="00975D2F">
              <w:rPr>
                <w:rFonts w:cs="Simplified Arabic"/>
                <w:sz w:val="20"/>
                <w:szCs w:val="22"/>
                <w:rtl/>
                <w:lang w:val="en-GB" w:eastAsia="en-US"/>
              </w:rPr>
              <w:t xml:space="preserve"> ل</w:t>
            </w:r>
            <w:r w:rsidRPr="00975D2F">
              <w:rPr>
                <w:rFonts w:cs="Simplified Arabic" w:hint="cs"/>
                <w:sz w:val="20"/>
                <w:szCs w:val="22"/>
                <w:rtl/>
                <w:lang w:val="en-GB" w:eastAsia="en-US"/>
              </w:rPr>
              <w:t>إنشاء م</w:t>
            </w:r>
            <w:r w:rsidRPr="00975D2F">
              <w:rPr>
                <w:rFonts w:cs="Simplified Arabic"/>
                <w:sz w:val="20"/>
                <w:szCs w:val="22"/>
                <w:rtl/>
                <w:lang w:val="en-GB" w:eastAsia="en-US"/>
              </w:rPr>
              <w:t>ستعمر</w:t>
            </w:r>
            <w:r w:rsidRPr="00975D2F">
              <w:rPr>
                <w:rFonts w:cs="Simplified Arabic" w:hint="cs"/>
                <w:sz w:val="20"/>
                <w:szCs w:val="22"/>
                <w:rtl/>
                <w:lang w:val="en-GB" w:eastAsia="en-US"/>
              </w:rPr>
              <w:t>ات</w:t>
            </w:r>
            <w:r w:rsidRPr="00975D2F">
              <w:rPr>
                <w:rFonts w:cs="Simplified Arabic"/>
                <w:sz w:val="20"/>
                <w:szCs w:val="22"/>
                <w:rtl/>
                <w:lang w:val="en-GB" w:eastAsia="en-US"/>
              </w:rPr>
              <w:t xml:space="preserve"> ال</w:t>
            </w:r>
            <w:r w:rsidRPr="00975D2F">
              <w:rPr>
                <w:rFonts w:cs="Simplified Arabic" w:hint="cs"/>
                <w:sz w:val="20"/>
                <w:szCs w:val="22"/>
                <w:rtl/>
                <w:lang w:val="en-GB" w:eastAsia="en-US"/>
              </w:rPr>
              <w:t>كائن</w:t>
            </w:r>
            <w:r w:rsidRPr="00975D2F">
              <w:rPr>
                <w:rFonts w:cs="Simplified Arabic"/>
                <w:sz w:val="20"/>
                <w:szCs w:val="22"/>
                <w:rtl/>
                <w:lang w:val="en-GB" w:eastAsia="en-US"/>
              </w:rPr>
              <w:t>ات القاعية، بما في</w:t>
            </w:r>
            <w:r w:rsidRPr="00975D2F">
              <w:rPr>
                <w:rFonts w:cs="Simplified Arabic" w:hint="cs"/>
                <w:sz w:val="20"/>
                <w:szCs w:val="22"/>
                <w:rtl/>
                <w:lang w:val="en-GB" w:eastAsia="en-US"/>
              </w:rPr>
              <w:t>ها</w:t>
            </w:r>
            <w:r w:rsidRPr="00975D2F">
              <w:rPr>
                <w:rFonts w:cs="Simplified Arabic"/>
                <w:sz w:val="20"/>
                <w:szCs w:val="22"/>
                <w:rtl/>
                <w:lang w:val="en-GB" w:eastAsia="en-US"/>
              </w:rPr>
              <w:t xml:space="preserve"> الأنواع ال</w:t>
            </w:r>
            <w:r w:rsidRPr="00975D2F">
              <w:rPr>
                <w:rFonts w:cs="Simplified Arabic" w:hint="cs"/>
                <w:sz w:val="20"/>
                <w:szCs w:val="22"/>
                <w:rtl/>
                <w:lang w:val="en-GB" w:eastAsia="en-US"/>
              </w:rPr>
              <w:t>ضعيفة</w:t>
            </w:r>
            <w:r w:rsidRPr="00975D2F">
              <w:rPr>
                <w:rFonts w:cs="Simplified Arabic"/>
                <w:sz w:val="20"/>
                <w:szCs w:val="22"/>
                <w:rtl/>
                <w:lang w:val="en-GB" w:eastAsia="en-US"/>
              </w:rPr>
              <w:t xml:space="preserve"> والأنواع التي تشكل الموائل</w:t>
            </w:r>
            <w:r w:rsidRPr="00975D2F">
              <w:rPr>
                <w:rFonts w:cs="Simplified Arabic" w:hint="cs"/>
                <w:sz w:val="20"/>
                <w:szCs w:val="22"/>
                <w:rtl/>
                <w:lang w:val="en-GB" w:eastAsia="en-US"/>
              </w:rPr>
              <w:t>. و</w:t>
            </w:r>
            <w:r w:rsidRPr="00975D2F">
              <w:rPr>
                <w:rFonts w:cs="Simplified Arabic"/>
                <w:sz w:val="20"/>
                <w:szCs w:val="22"/>
                <w:rtl/>
                <w:lang w:val="en-GB" w:eastAsia="en-US"/>
              </w:rPr>
              <w:t>تدعم المنطقة العديد من أنواع</w:t>
            </w:r>
            <w:r w:rsidRPr="00975D2F">
              <w:rPr>
                <w:rFonts w:cs="Simplified Arabic" w:hint="cs"/>
                <w:sz w:val="20"/>
                <w:szCs w:val="22"/>
                <w:rtl/>
                <w:lang w:val="en-GB" w:eastAsia="en-US" w:bidi="ar-EG"/>
              </w:rPr>
              <w:t xml:space="preserve"> أسماك</w:t>
            </w:r>
            <w:r w:rsidRPr="00975D2F">
              <w:rPr>
                <w:rFonts w:cs="Simplified Arabic"/>
                <w:sz w:val="20"/>
                <w:szCs w:val="22"/>
                <w:rtl/>
                <w:lang w:val="en-GB" w:eastAsia="en-US"/>
              </w:rPr>
              <w:t xml:space="preserve"> القرش </w:t>
            </w:r>
            <w:r w:rsidRPr="00975D2F">
              <w:rPr>
                <w:rFonts w:cs="Simplified Arabic" w:hint="cs"/>
                <w:sz w:val="20"/>
                <w:szCs w:val="22"/>
                <w:rtl/>
                <w:lang w:val="en-GB" w:eastAsia="en-US" w:bidi="ar-EG"/>
              </w:rPr>
              <w:t xml:space="preserve">وأسماك </w:t>
            </w:r>
            <w:r w:rsidRPr="00975D2F">
              <w:rPr>
                <w:rFonts w:cs="Simplified Arabic" w:hint="cs"/>
                <w:sz w:val="20"/>
                <w:szCs w:val="22"/>
                <w:rtl/>
                <w:lang w:val="en-GB" w:eastAsia="en-US"/>
              </w:rPr>
              <w:t xml:space="preserve">الشفنين المعرضة لخطر </w:t>
            </w:r>
            <w:r w:rsidRPr="00975D2F">
              <w:rPr>
                <w:rFonts w:cs="Simplified Arabic"/>
                <w:sz w:val="20"/>
                <w:szCs w:val="22"/>
                <w:rtl/>
                <w:lang w:val="en-GB" w:eastAsia="en-US"/>
              </w:rPr>
              <w:t xml:space="preserve">الانقراض </w:t>
            </w:r>
            <w:r w:rsidRPr="00975D2F">
              <w:rPr>
                <w:rFonts w:cs="Simplified Arabic" w:hint="cs"/>
                <w:sz w:val="20"/>
                <w:szCs w:val="22"/>
                <w:rtl/>
                <w:lang w:val="en-GB" w:eastAsia="en-US"/>
              </w:rPr>
              <w:t>و</w:t>
            </w:r>
            <w:r w:rsidRPr="00975D2F">
              <w:rPr>
                <w:rFonts w:cs="Simplified Arabic"/>
                <w:sz w:val="20"/>
                <w:szCs w:val="22"/>
                <w:rtl/>
                <w:lang w:val="en-GB" w:eastAsia="en-US"/>
              </w:rPr>
              <w:t>المهددة بالانقراض</w:t>
            </w:r>
            <w:r w:rsidRPr="00975D2F">
              <w:rPr>
                <w:rFonts w:cs="Simplified Arabic" w:hint="cs"/>
                <w:sz w:val="20"/>
                <w:szCs w:val="22"/>
                <w:rtl/>
                <w:lang w:val="en-GB" w:eastAsia="en-US"/>
              </w:rPr>
              <w:t>. و</w:t>
            </w:r>
            <w:r w:rsidRPr="00975D2F">
              <w:rPr>
                <w:rFonts w:cs="Simplified Arabic"/>
                <w:sz w:val="20"/>
                <w:szCs w:val="22"/>
                <w:rtl/>
                <w:lang w:val="en-GB" w:eastAsia="en-US"/>
              </w:rPr>
              <w:t xml:space="preserve">يسهم </w:t>
            </w:r>
            <w:r w:rsidRPr="00975D2F">
              <w:rPr>
                <w:rFonts w:cs="Simplified Arabic" w:hint="cs"/>
                <w:sz w:val="20"/>
                <w:szCs w:val="22"/>
                <w:rtl/>
                <w:lang w:val="en-GB" w:eastAsia="en-US"/>
              </w:rPr>
              <w:t xml:space="preserve">مرتفع </w:t>
            </w:r>
            <w:r w:rsidRPr="00975D2F">
              <w:rPr>
                <w:rFonts w:cs="Simplified Arabic"/>
                <w:sz w:val="20"/>
                <w:szCs w:val="22"/>
                <w:rtl/>
                <w:lang w:val="en-GB" w:eastAsia="en-US"/>
              </w:rPr>
              <w:t>ريكيان</w:t>
            </w:r>
            <w:r w:rsidRPr="00975D2F">
              <w:rPr>
                <w:rFonts w:cs="Simplified Arabic" w:hint="cs"/>
                <w:sz w:val="20"/>
                <w:szCs w:val="22"/>
                <w:rtl/>
                <w:lang w:val="en-GB" w:eastAsia="en-US" w:bidi="ar-EG"/>
              </w:rPr>
              <w:t>ي</w:t>
            </w:r>
            <w:r w:rsidRPr="00975D2F">
              <w:rPr>
                <w:rFonts w:cs="Simplified Arabic"/>
                <w:sz w:val="20"/>
                <w:szCs w:val="22"/>
                <w:rtl/>
                <w:lang w:val="en-GB" w:eastAsia="en-US"/>
              </w:rPr>
              <w:t xml:space="preserve">س نفسه </w:t>
            </w:r>
            <w:r w:rsidRPr="00975D2F">
              <w:rPr>
                <w:rFonts w:cs="Simplified Arabic" w:hint="cs"/>
                <w:sz w:val="20"/>
                <w:szCs w:val="22"/>
                <w:rtl/>
                <w:lang w:val="en-GB" w:eastAsia="en-US"/>
              </w:rPr>
              <w:t xml:space="preserve">وتكوينه </w:t>
            </w:r>
            <w:r w:rsidRPr="00975D2F">
              <w:rPr>
                <w:rFonts w:cs="Simplified Arabic"/>
                <w:sz w:val="20"/>
                <w:szCs w:val="22"/>
                <w:rtl/>
                <w:lang w:val="en-GB" w:eastAsia="en-US"/>
              </w:rPr>
              <w:t xml:space="preserve">الهيدروغرافي المعقد في </w:t>
            </w:r>
            <w:r w:rsidRPr="00975D2F">
              <w:rPr>
                <w:rFonts w:cs="Simplified Arabic" w:hint="cs"/>
                <w:sz w:val="20"/>
                <w:szCs w:val="22"/>
                <w:rtl/>
                <w:lang w:val="en-GB" w:eastAsia="en-US"/>
              </w:rPr>
              <w:t>تحسين</w:t>
            </w:r>
            <w:r w:rsidRPr="00975D2F">
              <w:rPr>
                <w:rFonts w:cs="Simplified Arabic"/>
                <w:sz w:val="20"/>
                <w:szCs w:val="22"/>
                <w:rtl/>
                <w:lang w:val="en-GB" w:eastAsia="en-US"/>
              </w:rPr>
              <w:t xml:space="preserve"> ال</w:t>
            </w:r>
            <w:r w:rsidRPr="00975D2F">
              <w:rPr>
                <w:rFonts w:cs="Simplified Arabic" w:hint="cs"/>
                <w:sz w:val="20"/>
                <w:szCs w:val="22"/>
                <w:rtl/>
                <w:lang w:val="en-GB" w:eastAsia="en-US"/>
              </w:rPr>
              <w:t>مزج</w:t>
            </w:r>
            <w:r w:rsidRPr="00975D2F">
              <w:rPr>
                <w:rFonts w:cs="Simplified Arabic"/>
                <w:sz w:val="20"/>
                <w:szCs w:val="22"/>
                <w:rtl/>
                <w:lang w:val="en-GB" w:eastAsia="en-US"/>
              </w:rPr>
              <w:t xml:space="preserve"> والاضطراب الرأسي، مما يؤدي إلى</w:t>
            </w:r>
            <w:r w:rsidRPr="00975D2F">
              <w:rPr>
                <w:rFonts w:cs="Simplified Arabic" w:hint="cs"/>
                <w:sz w:val="20"/>
                <w:szCs w:val="22"/>
                <w:rtl/>
                <w:lang w:val="en-GB" w:eastAsia="en-US"/>
              </w:rPr>
              <w:t xml:space="preserve"> وجود مناطق ت</w:t>
            </w:r>
            <w:r w:rsidRPr="00975D2F">
              <w:rPr>
                <w:rFonts w:cs="Simplified Arabic"/>
                <w:sz w:val="20"/>
                <w:szCs w:val="22"/>
                <w:rtl/>
                <w:lang w:val="en-GB" w:eastAsia="en-US"/>
              </w:rPr>
              <w:t>زد</w:t>
            </w:r>
            <w:r w:rsidRPr="00975D2F">
              <w:rPr>
                <w:rFonts w:cs="Simplified Arabic" w:hint="cs"/>
                <w:sz w:val="20"/>
                <w:szCs w:val="22"/>
                <w:rtl/>
                <w:lang w:val="en-GB" w:eastAsia="en-US"/>
              </w:rPr>
              <w:t>اد فيها</w:t>
            </w:r>
            <w:r w:rsidRPr="00975D2F">
              <w:rPr>
                <w:rFonts w:cs="Simplified Arabic"/>
                <w:sz w:val="20"/>
                <w:szCs w:val="22"/>
                <w:rtl/>
                <w:lang w:val="en-GB" w:eastAsia="en-US"/>
              </w:rPr>
              <w:t xml:space="preserve"> الإنتاجية ف</w:t>
            </w:r>
            <w:r w:rsidRPr="00975D2F">
              <w:rPr>
                <w:rFonts w:cs="Simplified Arabic" w:hint="cs"/>
                <w:sz w:val="20"/>
                <w:szCs w:val="22"/>
                <w:rtl/>
                <w:lang w:val="en-GB" w:eastAsia="en-US"/>
              </w:rPr>
              <w:t>وق</w:t>
            </w:r>
            <w:r w:rsidRPr="00975D2F">
              <w:rPr>
                <w:rFonts w:cs="Simplified Arabic"/>
                <w:sz w:val="20"/>
                <w:szCs w:val="22"/>
                <w:rtl/>
                <w:lang w:val="en-GB" w:eastAsia="en-US"/>
              </w:rPr>
              <w:t xml:space="preserve">ه. </w:t>
            </w:r>
            <w:r w:rsidRPr="00975D2F">
              <w:rPr>
                <w:rFonts w:cs="Simplified Arabic" w:hint="cs"/>
                <w:sz w:val="20"/>
                <w:szCs w:val="22"/>
                <w:rtl/>
                <w:lang w:val="en-GB" w:eastAsia="en-US"/>
              </w:rPr>
              <w:t>ويُ</w:t>
            </w:r>
            <w:r w:rsidRPr="00975D2F">
              <w:rPr>
                <w:rFonts w:cs="Simplified Arabic"/>
                <w:sz w:val="20"/>
                <w:szCs w:val="22"/>
                <w:rtl/>
                <w:lang w:val="en-GB" w:eastAsia="en-US"/>
              </w:rPr>
              <w:t>ستخدم</w:t>
            </w:r>
            <w:r w:rsidRPr="00975D2F">
              <w:rPr>
                <w:rFonts w:cs="Simplified Arabic" w:hint="cs"/>
                <w:sz w:val="20"/>
                <w:szCs w:val="22"/>
                <w:rtl/>
                <w:lang w:val="en-GB" w:eastAsia="en-US"/>
              </w:rPr>
              <w:t xml:space="preserve"> خط التساوي ال</w:t>
            </w:r>
            <w:r w:rsidRPr="00975D2F">
              <w:rPr>
                <w:rFonts w:cs="Simplified Arabic"/>
                <w:sz w:val="20"/>
                <w:szCs w:val="22"/>
                <w:rtl/>
                <w:lang w:val="en-GB" w:eastAsia="en-US"/>
              </w:rPr>
              <w:t>عمق</w:t>
            </w:r>
            <w:r w:rsidRPr="00975D2F">
              <w:rPr>
                <w:rFonts w:cs="Simplified Arabic" w:hint="cs"/>
                <w:sz w:val="20"/>
                <w:szCs w:val="22"/>
                <w:rtl/>
                <w:lang w:val="en-GB" w:eastAsia="en-US"/>
              </w:rPr>
              <w:t>ي عند</w:t>
            </w:r>
            <w:r w:rsidRPr="00975D2F">
              <w:rPr>
                <w:rFonts w:cs="Simplified Arabic"/>
                <w:sz w:val="20"/>
                <w:szCs w:val="22"/>
                <w:rtl/>
                <w:lang w:val="en-GB" w:eastAsia="en-US"/>
              </w:rPr>
              <w:t xml:space="preserve"> </w:t>
            </w:r>
            <w:r w:rsidRPr="00975D2F">
              <w:rPr>
                <w:rFonts w:cs="Simplified Arabic" w:hint="cs"/>
                <w:sz w:val="20"/>
                <w:szCs w:val="22"/>
                <w:rtl/>
                <w:lang w:val="en-GB" w:eastAsia="en-US"/>
              </w:rPr>
              <w:t>500 2</w:t>
            </w:r>
            <w:r w:rsidRPr="00975D2F">
              <w:rPr>
                <w:rFonts w:cs="Simplified Arabic"/>
                <w:sz w:val="20"/>
                <w:szCs w:val="22"/>
                <w:rtl/>
                <w:lang w:val="en-GB" w:eastAsia="en-US"/>
              </w:rPr>
              <w:t xml:space="preserve"> متر لترسيم حدود المنطقة، </w:t>
            </w:r>
            <w:r w:rsidRPr="00975D2F">
              <w:rPr>
                <w:rFonts w:cs="Simplified Arabic" w:hint="cs"/>
                <w:sz w:val="20"/>
                <w:szCs w:val="22"/>
                <w:rtl/>
                <w:lang w:val="en-GB" w:eastAsia="en-US"/>
              </w:rPr>
              <w:t>ويغطي</w:t>
            </w:r>
            <w:r w:rsidRPr="00975D2F">
              <w:rPr>
                <w:rFonts w:cs="Simplified Arabic"/>
                <w:sz w:val="20"/>
                <w:szCs w:val="22"/>
                <w:rtl/>
                <w:lang w:val="en-GB" w:eastAsia="en-US"/>
              </w:rPr>
              <w:t xml:space="preserve"> الجزء ال</w:t>
            </w:r>
            <w:r w:rsidRPr="00975D2F">
              <w:rPr>
                <w:rFonts w:cs="Simplified Arabic" w:hint="cs"/>
                <w:sz w:val="20"/>
                <w:szCs w:val="22"/>
                <w:rtl/>
                <w:lang w:val="en-GB" w:eastAsia="en-US"/>
              </w:rPr>
              <w:t>أكبر</w:t>
            </w:r>
            <w:r w:rsidRPr="00975D2F">
              <w:rPr>
                <w:rFonts w:cs="Simplified Arabic"/>
                <w:sz w:val="20"/>
                <w:szCs w:val="22"/>
                <w:rtl/>
                <w:lang w:val="en-GB" w:eastAsia="en-US"/>
              </w:rPr>
              <w:t xml:space="preserve"> من قمة </w:t>
            </w:r>
            <w:r w:rsidRPr="00975D2F">
              <w:rPr>
                <w:rFonts w:cs="Simplified Arabic" w:hint="cs"/>
                <w:sz w:val="20"/>
                <w:szCs w:val="22"/>
                <w:rtl/>
                <w:lang w:val="en-GB" w:eastAsia="en-US"/>
              </w:rPr>
              <w:t>المرتفع</w:t>
            </w:r>
            <w:r w:rsidRPr="00975D2F">
              <w:rPr>
                <w:rFonts w:cs="Simplified Arabic"/>
                <w:sz w:val="20"/>
                <w:szCs w:val="22"/>
                <w:rtl/>
                <w:lang w:val="en-GB" w:eastAsia="en-US"/>
              </w:rPr>
              <w:t xml:space="preserve"> والتوزيع المعروف لمرجان</w:t>
            </w:r>
            <w:r w:rsidRPr="00975D2F">
              <w:rPr>
                <w:rFonts w:cs="Simplified Arabic" w:hint="cs"/>
                <w:sz w:val="20"/>
                <w:szCs w:val="22"/>
                <w:rtl/>
                <w:lang w:val="en-GB" w:eastAsia="en-US"/>
              </w:rPr>
              <w:t>يات</w:t>
            </w:r>
            <w:r w:rsidRPr="00975D2F">
              <w:rPr>
                <w:rFonts w:cs="Simplified Arabic"/>
                <w:sz w:val="20"/>
                <w:szCs w:val="22"/>
                <w:rtl/>
                <w:lang w:val="en-GB" w:eastAsia="en-US"/>
              </w:rPr>
              <w:t xml:space="preserve"> المياه العميقة</w:t>
            </w:r>
            <w:r w:rsidRPr="00975D2F">
              <w:rPr>
                <w:rFonts w:cs="Simplified Arabic" w:hint="cs"/>
                <w:sz w:val="20"/>
                <w:szCs w:val="22"/>
                <w:rtl/>
                <w:lang w:val="en-GB" w:eastAsia="en-US"/>
              </w:rPr>
              <w:t xml:space="preserve">. </w:t>
            </w:r>
          </w:p>
        </w:tc>
        <w:tc>
          <w:tcPr>
            <w:tcW w:w="464" w:type="dxa"/>
            <w:vAlign w:val="center"/>
          </w:tcPr>
          <w:p w14:paraId="57F0C420"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450" w:type="dxa"/>
            <w:vAlign w:val="center"/>
          </w:tcPr>
          <w:p w14:paraId="4AA0F3C3"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M</w:t>
            </w:r>
          </w:p>
        </w:tc>
        <w:tc>
          <w:tcPr>
            <w:tcW w:w="450" w:type="dxa"/>
            <w:vAlign w:val="center"/>
          </w:tcPr>
          <w:p w14:paraId="1BB46E83"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9" w:type="dxa"/>
            <w:vAlign w:val="center"/>
          </w:tcPr>
          <w:p w14:paraId="740055ED"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6" w:type="dxa"/>
            <w:vAlign w:val="center"/>
          </w:tcPr>
          <w:p w14:paraId="4BED6A18"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M</w:t>
            </w:r>
          </w:p>
        </w:tc>
        <w:tc>
          <w:tcPr>
            <w:tcW w:w="506" w:type="dxa"/>
            <w:vAlign w:val="center"/>
          </w:tcPr>
          <w:p w14:paraId="6E0C0471"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7" w:type="dxa"/>
            <w:vAlign w:val="center"/>
          </w:tcPr>
          <w:p w14:paraId="5E134834"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w:t>
            </w:r>
          </w:p>
        </w:tc>
      </w:tr>
      <w:tr w:rsidR="00975D2F" w:rsidRPr="00975D2F" w14:paraId="2510E627" w14:textId="77777777" w:rsidTr="00975D2F">
        <w:trPr>
          <w:jc w:val="center"/>
        </w:trPr>
        <w:tc>
          <w:tcPr>
            <w:tcW w:w="9990" w:type="dxa"/>
            <w:shd w:val="clear" w:color="auto" w:fill="auto"/>
          </w:tcPr>
          <w:p w14:paraId="548DE51F" w14:textId="77777777" w:rsidR="00975D2F" w:rsidRPr="00975D2F" w:rsidRDefault="00975D2F" w:rsidP="00975D2F">
            <w:pPr>
              <w:keepNext/>
              <w:kinsoku w:val="0"/>
              <w:overflowPunct w:val="0"/>
              <w:autoSpaceDE w:val="0"/>
              <w:autoSpaceDN w:val="0"/>
              <w:bidi/>
              <w:snapToGrid w:val="0"/>
              <w:ind w:left="425" w:hanging="425"/>
              <w:jc w:val="both"/>
              <w:rPr>
                <w:rFonts w:cs="Simplified Arabic"/>
                <w:b/>
                <w:bCs/>
                <w:snapToGrid w:val="0"/>
                <w:kern w:val="22"/>
                <w:sz w:val="20"/>
                <w:szCs w:val="22"/>
                <w:rtl/>
                <w:lang w:val="en-GB" w:eastAsia="en-US" w:bidi="ar-EG"/>
              </w:rPr>
            </w:pPr>
            <w:bookmarkStart w:id="192" w:name="_Toc118802291"/>
            <w:r w:rsidRPr="00975D2F">
              <w:rPr>
                <w:rFonts w:cs="Simplified Arabic"/>
                <w:b/>
                <w:bCs/>
                <w:sz w:val="20"/>
                <w:szCs w:val="22"/>
                <w:rtl/>
                <w:lang w:val="en-GB" w:eastAsia="en-US"/>
              </w:rPr>
              <w:lastRenderedPageBreak/>
              <w:t>17</w:t>
            </w:r>
            <w:r w:rsidRPr="00975D2F">
              <w:rPr>
                <w:rFonts w:cs="Simplified Arabic" w:hint="cs"/>
                <w:b/>
                <w:bCs/>
                <w:sz w:val="20"/>
                <w:szCs w:val="22"/>
                <w:rtl/>
                <w:lang w:val="en-GB" w:eastAsia="en-US"/>
              </w:rPr>
              <w:t>-</w:t>
            </w:r>
            <w:r w:rsidRPr="00975D2F">
              <w:rPr>
                <w:rFonts w:cs="Simplified Arabic"/>
                <w:b/>
                <w:bCs/>
                <w:sz w:val="20"/>
                <w:szCs w:val="22"/>
                <w:rtl/>
                <w:lang w:val="en-GB" w:eastAsia="en-US"/>
              </w:rPr>
              <w:tab/>
            </w:r>
            <w:r w:rsidRPr="00975D2F">
              <w:rPr>
                <w:rFonts w:cs="Simplified Arabic" w:hint="cs"/>
                <w:b/>
                <w:bCs/>
                <w:sz w:val="20"/>
                <w:szCs w:val="22"/>
                <w:rtl/>
                <w:lang w:val="en-GB" w:eastAsia="en-US"/>
              </w:rPr>
              <w:t xml:space="preserve">ضفتا </w:t>
            </w:r>
            <w:r w:rsidRPr="00975D2F">
              <w:rPr>
                <w:rFonts w:cs="Simplified Arabic"/>
                <w:b/>
                <w:bCs/>
                <w:sz w:val="20"/>
                <w:szCs w:val="22"/>
                <w:rtl/>
                <w:lang w:val="en-GB" w:eastAsia="en-US"/>
              </w:rPr>
              <w:t>وحوض</w:t>
            </w:r>
            <w:r w:rsidRPr="00975D2F">
              <w:rPr>
                <w:rFonts w:cs="Simplified Arabic" w:hint="cs"/>
                <w:b/>
                <w:bCs/>
                <w:sz w:val="20"/>
                <w:szCs w:val="22"/>
                <w:rtl/>
                <w:lang w:val="en-GB" w:eastAsia="en-US"/>
              </w:rPr>
              <w:t xml:space="preserve"> </w:t>
            </w:r>
            <w:r w:rsidRPr="00975D2F">
              <w:rPr>
                <w:rFonts w:cs="Simplified Arabic"/>
                <w:b/>
                <w:bCs/>
                <w:sz w:val="20"/>
                <w:szCs w:val="22"/>
                <w:rtl/>
                <w:lang w:val="en-GB" w:eastAsia="en-US"/>
              </w:rPr>
              <w:t>هاتون وروكال</w:t>
            </w:r>
            <w:bookmarkEnd w:id="192"/>
          </w:p>
          <w:p w14:paraId="629BAE73" w14:textId="77777777" w:rsidR="00975D2F" w:rsidRPr="00975D2F" w:rsidRDefault="00975D2F" w:rsidP="006E3BED">
            <w:pPr>
              <w:numPr>
                <w:ilvl w:val="0"/>
                <w:numId w:val="155"/>
              </w:numPr>
              <w:bidi/>
              <w:spacing w:after="120"/>
              <w:contextualSpacing/>
              <w:jc w:val="both"/>
              <w:rPr>
                <w:rFonts w:cs="Simplified Arabic"/>
                <w:sz w:val="22"/>
                <w:lang w:val="en-GB" w:eastAsia="en-US" w:bidi="ar-EG"/>
              </w:rPr>
            </w:pPr>
            <w:r w:rsidRPr="00975D2F">
              <w:rPr>
                <w:rFonts w:cs="Simplified Arabic" w:hint="cs"/>
                <w:sz w:val="22"/>
                <w:rtl/>
                <w:lang w:val="en-GB" w:eastAsia="en-US" w:bidi="ar-EG"/>
              </w:rPr>
              <w:t>الموقع:</w:t>
            </w:r>
            <w:r w:rsidRPr="00975D2F">
              <w:rPr>
                <w:rFonts w:cs="Simplified Arabic"/>
                <w:sz w:val="20"/>
                <w:szCs w:val="22"/>
                <w:rtl/>
                <w:lang w:val="en-GB" w:eastAsia="en-US"/>
              </w:rPr>
              <w:t xml:space="preserve"> تقع</w:t>
            </w:r>
            <w:r w:rsidRPr="00975D2F">
              <w:rPr>
                <w:rFonts w:cs="Simplified Arabic" w:hint="cs"/>
                <w:sz w:val="20"/>
                <w:szCs w:val="22"/>
                <w:rtl/>
                <w:lang w:val="en-GB" w:eastAsia="en-US"/>
              </w:rPr>
              <w:t xml:space="preserve"> هذه</w:t>
            </w:r>
            <w:r w:rsidRPr="00975D2F">
              <w:rPr>
                <w:rFonts w:cs="Simplified Arabic"/>
                <w:sz w:val="20"/>
                <w:szCs w:val="22"/>
                <w:rtl/>
                <w:lang w:val="en-GB" w:eastAsia="en-US"/>
              </w:rPr>
              <w:t xml:space="preserve"> المنطقة في شمال شرق المحيط الأطلسي على بعد حوالي 400-500 ك</w:t>
            </w:r>
            <w:r w:rsidRPr="00975D2F">
              <w:rPr>
                <w:rFonts w:cs="Simplified Arabic" w:hint="cs"/>
                <w:sz w:val="20"/>
                <w:szCs w:val="22"/>
                <w:rtl/>
                <w:lang w:val="en-GB" w:eastAsia="en-US"/>
              </w:rPr>
              <w:t>يلومتر من غرب</w:t>
            </w:r>
            <w:r w:rsidRPr="00975D2F">
              <w:rPr>
                <w:rFonts w:cs="Simplified Arabic"/>
                <w:sz w:val="20"/>
                <w:szCs w:val="22"/>
                <w:rtl/>
                <w:lang w:val="en-GB" w:eastAsia="en-US"/>
              </w:rPr>
              <w:t xml:space="preserve"> الشمال الغربي </w:t>
            </w:r>
            <w:r w:rsidRPr="00975D2F">
              <w:rPr>
                <w:rFonts w:cs="Simplified Arabic" w:hint="cs"/>
                <w:sz w:val="20"/>
                <w:szCs w:val="22"/>
                <w:rtl/>
                <w:lang w:val="en-GB" w:eastAsia="en-US"/>
              </w:rPr>
              <w:t>ل</w:t>
            </w:r>
            <w:r w:rsidRPr="00975D2F">
              <w:rPr>
                <w:rFonts w:cs="Simplified Arabic"/>
                <w:sz w:val="20"/>
                <w:szCs w:val="22"/>
                <w:rtl/>
                <w:lang w:val="en-GB" w:eastAsia="en-US"/>
              </w:rPr>
              <w:t>أيرلندا والمملكة المتحدة لبريطانيا العظمى وأيرلندا الشمالية و400-500 ك</w:t>
            </w:r>
            <w:r w:rsidRPr="00975D2F">
              <w:rPr>
                <w:rFonts w:cs="Simplified Arabic" w:hint="cs"/>
                <w:sz w:val="20"/>
                <w:szCs w:val="22"/>
                <w:rtl/>
                <w:lang w:val="en-GB" w:eastAsia="en-US"/>
              </w:rPr>
              <w:t xml:space="preserve">يلومتر من </w:t>
            </w:r>
            <w:r w:rsidRPr="00975D2F">
              <w:rPr>
                <w:rFonts w:cs="Simplified Arabic"/>
                <w:sz w:val="20"/>
                <w:szCs w:val="22"/>
                <w:rtl/>
                <w:lang w:val="en-GB" w:eastAsia="en-US"/>
              </w:rPr>
              <w:t>جنوب</w:t>
            </w:r>
            <w:r w:rsidRPr="00975D2F">
              <w:rPr>
                <w:rFonts w:cs="Simplified Arabic" w:hint="cs"/>
                <w:sz w:val="20"/>
                <w:szCs w:val="22"/>
                <w:rtl/>
                <w:lang w:val="en-GB" w:eastAsia="en-US"/>
              </w:rPr>
              <w:t xml:space="preserve"> الجنوب ال</w:t>
            </w:r>
            <w:r w:rsidRPr="00975D2F">
              <w:rPr>
                <w:rFonts w:cs="Simplified Arabic"/>
                <w:sz w:val="20"/>
                <w:szCs w:val="22"/>
                <w:rtl/>
                <w:lang w:val="en-GB" w:eastAsia="en-US"/>
              </w:rPr>
              <w:t>شرق</w:t>
            </w:r>
            <w:r w:rsidRPr="00975D2F">
              <w:rPr>
                <w:rFonts w:cs="Simplified Arabic" w:hint="cs"/>
                <w:sz w:val="20"/>
                <w:szCs w:val="22"/>
                <w:rtl/>
                <w:lang w:val="en-GB" w:eastAsia="en-US"/>
              </w:rPr>
              <w:t>ي ل</w:t>
            </w:r>
            <w:r w:rsidRPr="00975D2F">
              <w:rPr>
                <w:rFonts w:cs="Simplified Arabic"/>
                <w:sz w:val="20"/>
                <w:szCs w:val="22"/>
                <w:rtl/>
                <w:lang w:val="en-GB" w:eastAsia="en-US"/>
              </w:rPr>
              <w:t>أيسلندا. وت</w:t>
            </w:r>
            <w:r w:rsidRPr="00975D2F">
              <w:rPr>
                <w:rFonts w:cs="Simplified Arabic" w:hint="cs"/>
                <w:sz w:val="20"/>
                <w:szCs w:val="22"/>
                <w:rtl/>
                <w:lang w:val="en-GB" w:eastAsia="en-US"/>
              </w:rPr>
              <w:t xml:space="preserve">ضم </w:t>
            </w:r>
            <w:r w:rsidRPr="00975D2F">
              <w:rPr>
                <w:rFonts w:cs="Simplified Arabic"/>
                <w:sz w:val="20"/>
                <w:szCs w:val="22"/>
                <w:rtl/>
                <w:lang w:val="en-GB" w:eastAsia="en-US"/>
              </w:rPr>
              <w:t>المنطقة</w:t>
            </w:r>
            <w:r w:rsidRPr="00975D2F">
              <w:rPr>
                <w:rFonts w:cs="Simplified Arabic" w:hint="cs"/>
                <w:sz w:val="20"/>
                <w:szCs w:val="22"/>
                <w:rtl/>
                <w:lang w:val="en-GB" w:eastAsia="en-US"/>
              </w:rPr>
              <w:t xml:space="preserve"> مناطق</w:t>
            </w:r>
            <w:r w:rsidRPr="00975D2F">
              <w:rPr>
                <w:rFonts w:cs="Simplified Arabic"/>
                <w:sz w:val="20"/>
                <w:szCs w:val="22"/>
                <w:rtl/>
                <w:lang w:val="en-GB" w:eastAsia="en-US"/>
              </w:rPr>
              <w:t xml:space="preserve"> ق</w:t>
            </w:r>
            <w:r w:rsidRPr="00975D2F">
              <w:rPr>
                <w:rFonts w:cs="Simplified Arabic" w:hint="cs"/>
                <w:sz w:val="20"/>
                <w:szCs w:val="22"/>
                <w:rtl/>
                <w:lang w:val="en-GB" w:eastAsia="en-US"/>
              </w:rPr>
              <w:t>ي</w:t>
            </w:r>
            <w:r w:rsidRPr="00975D2F">
              <w:rPr>
                <w:rFonts w:cs="Simplified Arabic"/>
                <w:sz w:val="20"/>
                <w:szCs w:val="22"/>
                <w:rtl/>
                <w:lang w:val="en-GB" w:eastAsia="en-US"/>
              </w:rPr>
              <w:t>ع</w:t>
            </w:r>
            <w:r w:rsidRPr="00975D2F">
              <w:rPr>
                <w:rFonts w:cs="Simplified Arabic" w:hint="cs"/>
                <w:sz w:val="20"/>
                <w:szCs w:val="22"/>
                <w:rtl/>
                <w:lang w:val="en-GB" w:eastAsia="en-US"/>
              </w:rPr>
              <w:t>ان</w:t>
            </w:r>
            <w:r w:rsidRPr="00975D2F">
              <w:rPr>
                <w:rFonts w:cs="Simplified Arabic"/>
                <w:sz w:val="20"/>
                <w:szCs w:val="22"/>
                <w:rtl/>
                <w:lang w:val="en-GB" w:eastAsia="en-US"/>
              </w:rPr>
              <w:t xml:space="preserve"> البح</w:t>
            </w:r>
            <w:r w:rsidRPr="00975D2F">
              <w:rPr>
                <w:rFonts w:cs="Simplified Arabic" w:hint="cs"/>
                <w:sz w:val="20"/>
                <w:szCs w:val="22"/>
                <w:rtl/>
                <w:lang w:val="en-GB" w:eastAsia="en-US"/>
              </w:rPr>
              <w:t>ا</w:t>
            </w:r>
            <w:r w:rsidRPr="00975D2F">
              <w:rPr>
                <w:rFonts w:cs="Simplified Arabic"/>
                <w:sz w:val="20"/>
                <w:szCs w:val="22"/>
                <w:rtl/>
                <w:lang w:val="en-GB" w:eastAsia="en-US"/>
              </w:rPr>
              <w:t>ر ومناطق</w:t>
            </w:r>
            <w:r w:rsidRPr="00975D2F">
              <w:rPr>
                <w:rFonts w:cs="Simplified Arabic" w:hint="cs"/>
                <w:sz w:val="20"/>
                <w:szCs w:val="22"/>
                <w:rtl/>
                <w:lang w:val="en-GB" w:eastAsia="en-US"/>
              </w:rPr>
              <w:t xml:space="preserve"> المياه</w:t>
            </w:r>
            <w:r w:rsidRPr="00975D2F">
              <w:rPr>
                <w:rFonts w:cs="Simplified Arabic"/>
                <w:sz w:val="20"/>
                <w:szCs w:val="22"/>
                <w:rtl/>
                <w:lang w:val="en-GB" w:eastAsia="en-US"/>
              </w:rPr>
              <w:t xml:space="preserve"> السطحية على عمق أقل من </w:t>
            </w:r>
            <w:r w:rsidRPr="00975D2F">
              <w:rPr>
                <w:rFonts w:cs="Simplified Arabic" w:hint="cs"/>
                <w:sz w:val="20"/>
                <w:szCs w:val="22"/>
                <w:rtl/>
                <w:lang w:val="en-GB" w:eastAsia="en-US"/>
              </w:rPr>
              <w:t>000 3</w:t>
            </w:r>
            <w:r w:rsidRPr="00975D2F">
              <w:rPr>
                <w:rFonts w:cs="Simplified Arabic"/>
                <w:sz w:val="20"/>
                <w:szCs w:val="22"/>
                <w:rtl/>
                <w:lang w:val="en-GB" w:eastAsia="en-US"/>
              </w:rPr>
              <w:t xml:space="preserve"> متر </w:t>
            </w:r>
            <w:r w:rsidRPr="00975D2F">
              <w:rPr>
                <w:rFonts w:cs="Simplified Arabic" w:hint="cs"/>
                <w:sz w:val="20"/>
                <w:szCs w:val="22"/>
                <w:rtl/>
                <w:lang w:val="en-GB" w:eastAsia="en-US"/>
              </w:rPr>
              <w:t>من</w:t>
            </w:r>
            <w:r w:rsidRPr="00975D2F">
              <w:rPr>
                <w:rFonts w:cs="Simplified Arabic" w:hint="cs"/>
                <w:sz w:val="20"/>
                <w:szCs w:val="22"/>
                <w:rtl/>
                <w:lang w:val="en-GB" w:eastAsia="en-US" w:bidi="ar-EG"/>
              </w:rPr>
              <w:t xml:space="preserve"> ضفتي </w:t>
            </w:r>
            <w:r w:rsidRPr="00975D2F">
              <w:rPr>
                <w:rFonts w:cs="Simplified Arabic"/>
                <w:sz w:val="20"/>
                <w:szCs w:val="22"/>
                <w:rtl/>
                <w:lang w:val="en-GB" w:eastAsia="en-US"/>
              </w:rPr>
              <w:t xml:space="preserve">روكال وهاتون، </w:t>
            </w:r>
            <w:r w:rsidRPr="00975D2F">
              <w:rPr>
                <w:rFonts w:cs="Simplified Arabic" w:hint="cs"/>
                <w:sz w:val="20"/>
                <w:szCs w:val="22"/>
                <w:rtl/>
                <w:lang w:val="en-GB" w:eastAsia="en-US"/>
              </w:rPr>
              <w:t>إلى جانب</w:t>
            </w:r>
            <w:r w:rsidRPr="00975D2F">
              <w:rPr>
                <w:rFonts w:cs="Simplified Arabic"/>
                <w:sz w:val="20"/>
                <w:szCs w:val="22"/>
                <w:rtl/>
                <w:lang w:val="en-GB" w:eastAsia="en-US"/>
              </w:rPr>
              <w:t xml:space="preserve"> حوض روكال</w:t>
            </w:r>
            <w:r w:rsidRPr="00975D2F">
              <w:rPr>
                <w:rFonts w:cs="Simplified Arabic" w:hint="cs"/>
                <w:sz w:val="20"/>
                <w:szCs w:val="22"/>
                <w:rtl/>
                <w:lang w:val="en-GB" w:eastAsia="en-US"/>
              </w:rPr>
              <w:t>-</w:t>
            </w:r>
            <w:r w:rsidRPr="00975D2F">
              <w:rPr>
                <w:rFonts w:cs="Simplified Arabic"/>
                <w:sz w:val="20"/>
                <w:szCs w:val="22"/>
                <w:rtl/>
                <w:lang w:val="en-GB" w:eastAsia="en-US"/>
              </w:rPr>
              <w:t>هاتون</w:t>
            </w:r>
            <w:r w:rsidRPr="00975D2F">
              <w:rPr>
                <w:rFonts w:cs="Simplified Arabic" w:hint="cs"/>
                <w:sz w:val="20"/>
                <w:szCs w:val="22"/>
                <w:rtl/>
                <w:lang w:val="en-GB" w:eastAsia="en-US"/>
              </w:rPr>
              <w:t xml:space="preserve"> الواقع</w:t>
            </w:r>
            <w:r w:rsidRPr="00975D2F">
              <w:rPr>
                <w:rFonts w:cs="Simplified Arabic"/>
                <w:sz w:val="20"/>
                <w:szCs w:val="22"/>
                <w:rtl/>
                <w:lang w:val="en-GB" w:eastAsia="en-US"/>
              </w:rPr>
              <w:t xml:space="preserve"> بينهما</w:t>
            </w:r>
            <w:r w:rsidRPr="00975D2F">
              <w:rPr>
                <w:rFonts w:cs="Simplified Arabic" w:hint="cs"/>
                <w:sz w:val="20"/>
                <w:szCs w:val="22"/>
                <w:rtl/>
                <w:lang w:val="en-GB" w:eastAsia="en-US"/>
              </w:rPr>
              <w:t>. وقد اختير خط التساوي ال</w:t>
            </w:r>
            <w:r w:rsidRPr="00975D2F">
              <w:rPr>
                <w:rFonts w:cs="Simplified Arabic"/>
                <w:sz w:val="20"/>
                <w:szCs w:val="22"/>
                <w:rtl/>
                <w:lang w:val="en-GB" w:eastAsia="en-US"/>
              </w:rPr>
              <w:t>عمق</w:t>
            </w:r>
            <w:r w:rsidRPr="00975D2F">
              <w:rPr>
                <w:rFonts w:cs="Simplified Arabic" w:hint="cs"/>
                <w:sz w:val="20"/>
                <w:szCs w:val="22"/>
                <w:rtl/>
                <w:lang w:val="en-GB" w:eastAsia="en-US"/>
              </w:rPr>
              <w:t>ي عند</w:t>
            </w:r>
            <w:r w:rsidRPr="00975D2F">
              <w:rPr>
                <w:rFonts w:cs="Simplified Arabic"/>
                <w:sz w:val="20"/>
                <w:szCs w:val="22"/>
                <w:rtl/>
                <w:lang w:val="en-GB" w:eastAsia="en-US"/>
              </w:rPr>
              <w:t xml:space="preserve"> </w:t>
            </w:r>
            <w:r w:rsidRPr="00975D2F">
              <w:rPr>
                <w:rFonts w:cs="Simplified Arabic" w:hint="cs"/>
                <w:sz w:val="20"/>
                <w:szCs w:val="22"/>
                <w:rtl/>
                <w:lang w:val="en-GB" w:eastAsia="en-US"/>
              </w:rPr>
              <w:t>000 3</w:t>
            </w:r>
            <w:r w:rsidRPr="00975D2F">
              <w:rPr>
                <w:rFonts w:cs="Simplified Arabic"/>
                <w:sz w:val="20"/>
                <w:szCs w:val="22"/>
                <w:rtl/>
                <w:lang w:val="en-GB" w:eastAsia="en-US"/>
              </w:rPr>
              <w:t xml:space="preserve"> متر </w:t>
            </w:r>
            <w:r w:rsidRPr="00975D2F">
              <w:rPr>
                <w:rFonts w:cs="Simplified Arabic" w:hint="cs"/>
                <w:sz w:val="20"/>
                <w:szCs w:val="22"/>
                <w:rtl/>
                <w:lang w:val="en-GB" w:eastAsia="en-US"/>
              </w:rPr>
              <w:t>لترسيم</w:t>
            </w:r>
            <w:r w:rsidRPr="00975D2F">
              <w:rPr>
                <w:rFonts w:cs="Simplified Arabic"/>
                <w:sz w:val="20"/>
                <w:szCs w:val="22"/>
                <w:rtl/>
                <w:lang w:val="en-GB" w:eastAsia="en-US"/>
              </w:rPr>
              <w:t xml:space="preserve"> حدود هذ</w:t>
            </w:r>
            <w:r w:rsidRPr="00975D2F">
              <w:rPr>
                <w:rFonts w:cs="Simplified Arabic" w:hint="cs"/>
                <w:sz w:val="20"/>
                <w:szCs w:val="22"/>
                <w:rtl/>
                <w:lang w:val="en-GB" w:eastAsia="en-US"/>
              </w:rPr>
              <w:t>ا</w:t>
            </w:r>
            <w:r w:rsidRPr="00975D2F">
              <w:rPr>
                <w:rFonts w:cs="Simplified Arabic"/>
                <w:sz w:val="20"/>
                <w:szCs w:val="22"/>
                <w:rtl/>
                <w:lang w:val="en-GB" w:eastAsia="en-US"/>
              </w:rPr>
              <w:t xml:space="preserve"> الم</w:t>
            </w:r>
            <w:r w:rsidRPr="00975D2F">
              <w:rPr>
                <w:rFonts w:cs="Simplified Arabic" w:hint="cs"/>
                <w:sz w:val="20"/>
                <w:szCs w:val="22"/>
                <w:rtl/>
                <w:lang w:val="en-GB" w:eastAsia="en-US"/>
              </w:rPr>
              <w:t>َعْلَم للأسباب التالية</w:t>
            </w:r>
            <w:r w:rsidRPr="00975D2F">
              <w:rPr>
                <w:rFonts w:cs="Simplified Arabic"/>
                <w:sz w:val="20"/>
                <w:szCs w:val="22"/>
                <w:rtl/>
                <w:lang w:val="en-GB" w:eastAsia="en-US"/>
              </w:rPr>
              <w:t>: (1)</w:t>
            </w:r>
            <w:r w:rsidRPr="00975D2F">
              <w:rPr>
                <w:rFonts w:cs="Simplified Arabic" w:hint="cs"/>
                <w:sz w:val="20"/>
                <w:szCs w:val="22"/>
                <w:rtl/>
                <w:lang w:val="en-GB" w:eastAsia="en-US"/>
              </w:rPr>
              <w:t xml:space="preserve"> </w:t>
            </w:r>
            <w:r w:rsidRPr="00975D2F">
              <w:rPr>
                <w:rFonts w:cs="Simplified Arabic"/>
                <w:sz w:val="20"/>
                <w:szCs w:val="22"/>
                <w:rtl/>
                <w:lang w:val="en-GB" w:eastAsia="en-US"/>
              </w:rPr>
              <w:t xml:space="preserve">لأنه يشير إلى الحدود المقبولة بين البيئات </w:t>
            </w:r>
            <w:r w:rsidRPr="00975D2F">
              <w:rPr>
                <w:rFonts w:cs="Simplified Arabic" w:hint="cs"/>
                <w:sz w:val="20"/>
                <w:szCs w:val="22"/>
                <w:rtl/>
                <w:lang w:val="en-GB" w:eastAsia="en-US"/>
              </w:rPr>
              <w:t>اللجية</w:t>
            </w:r>
            <w:r w:rsidRPr="00975D2F">
              <w:rPr>
                <w:rFonts w:cs="Simplified Arabic"/>
                <w:sz w:val="20"/>
                <w:szCs w:val="22"/>
                <w:rtl/>
                <w:lang w:val="en-GB" w:eastAsia="en-US"/>
              </w:rPr>
              <w:t xml:space="preserve"> وال</w:t>
            </w:r>
            <w:r w:rsidRPr="00975D2F">
              <w:rPr>
                <w:rFonts w:cs="Simplified Arabic" w:hint="cs"/>
                <w:sz w:val="20"/>
                <w:szCs w:val="22"/>
                <w:rtl/>
                <w:lang w:val="en-GB" w:eastAsia="en-US"/>
              </w:rPr>
              <w:t>سحيق</w:t>
            </w:r>
            <w:r w:rsidRPr="00975D2F">
              <w:rPr>
                <w:rFonts w:cs="Simplified Arabic"/>
                <w:sz w:val="20"/>
                <w:szCs w:val="22"/>
                <w:rtl/>
                <w:lang w:val="en-GB" w:eastAsia="en-US"/>
              </w:rPr>
              <w:t xml:space="preserve">ة؛ (2) </w:t>
            </w:r>
            <w:r w:rsidRPr="00975D2F">
              <w:rPr>
                <w:rFonts w:cs="Simplified Arabic" w:hint="cs"/>
                <w:sz w:val="20"/>
                <w:szCs w:val="22"/>
                <w:rtl/>
                <w:lang w:val="en-GB" w:eastAsia="en-US"/>
              </w:rPr>
              <w:t>لأن ّاستعراض</w:t>
            </w:r>
            <w:r w:rsidRPr="00975D2F">
              <w:rPr>
                <w:rFonts w:cs="Simplified Arabic"/>
                <w:sz w:val="20"/>
                <w:szCs w:val="22"/>
                <w:rtl/>
                <w:lang w:val="en-GB" w:eastAsia="en-US"/>
              </w:rPr>
              <w:t xml:space="preserve"> البيانات الأوقيانوغرافية</w:t>
            </w:r>
            <w:r w:rsidRPr="00975D2F">
              <w:rPr>
                <w:rFonts w:cs="Simplified Arabic" w:hint="cs"/>
                <w:sz w:val="20"/>
                <w:szCs w:val="22"/>
                <w:rtl/>
                <w:lang w:val="en-GB" w:eastAsia="en-US"/>
              </w:rPr>
              <w:t xml:space="preserve"> يشير </w:t>
            </w:r>
            <w:r w:rsidRPr="00975D2F">
              <w:rPr>
                <w:rFonts w:cs="Simplified Arabic"/>
                <w:sz w:val="20"/>
                <w:szCs w:val="22"/>
                <w:rtl/>
                <w:lang w:val="en-GB" w:eastAsia="en-US"/>
              </w:rPr>
              <w:t>إلى أن</w:t>
            </w:r>
            <w:r w:rsidRPr="00975D2F">
              <w:rPr>
                <w:rFonts w:cs="Simplified Arabic" w:hint="cs"/>
                <w:sz w:val="20"/>
                <w:szCs w:val="22"/>
                <w:rtl/>
                <w:lang w:val="en-GB" w:eastAsia="en-US"/>
              </w:rPr>
              <w:t>ّ خط التساوي ال</w:t>
            </w:r>
            <w:r w:rsidRPr="00975D2F">
              <w:rPr>
                <w:rFonts w:cs="Simplified Arabic"/>
                <w:sz w:val="20"/>
                <w:szCs w:val="22"/>
                <w:rtl/>
                <w:lang w:val="en-GB" w:eastAsia="en-US"/>
              </w:rPr>
              <w:t>عمق</w:t>
            </w:r>
            <w:r w:rsidRPr="00975D2F">
              <w:rPr>
                <w:rFonts w:cs="Simplified Arabic" w:hint="cs"/>
                <w:sz w:val="20"/>
                <w:szCs w:val="22"/>
                <w:rtl/>
                <w:lang w:val="en-GB" w:eastAsia="en-US"/>
              </w:rPr>
              <w:t>ي عند</w:t>
            </w:r>
            <w:r w:rsidRPr="00975D2F">
              <w:rPr>
                <w:rFonts w:cs="Simplified Arabic"/>
                <w:sz w:val="20"/>
                <w:szCs w:val="22"/>
                <w:rtl/>
                <w:lang w:val="en-GB" w:eastAsia="en-US"/>
              </w:rPr>
              <w:t xml:space="preserve"> </w:t>
            </w:r>
            <w:r w:rsidRPr="00975D2F">
              <w:rPr>
                <w:rFonts w:cs="Simplified Arabic" w:hint="cs"/>
                <w:sz w:val="20"/>
                <w:szCs w:val="22"/>
                <w:rtl/>
                <w:lang w:val="en-GB" w:eastAsia="en-US"/>
              </w:rPr>
              <w:t>000 3</w:t>
            </w:r>
            <w:r w:rsidRPr="00975D2F">
              <w:rPr>
                <w:rFonts w:cs="Simplified Arabic"/>
                <w:sz w:val="20"/>
                <w:szCs w:val="22"/>
                <w:rtl/>
                <w:lang w:val="en-GB" w:eastAsia="en-US"/>
              </w:rPr>
              <w:t xml:space="preserve"> متر يتوافق </w:t>
            </w:r>
            <w:r w:rsidRPr="00975D2F">
              <w:rPr>
                <w:rFonts w:cs="Simplified Arabic" w:hint="cs"/>
                <w:sz w:val="20"/>
                <w:szCs w:val="22"/>
                <w:rtl/>
                <w:lang w:val="en-GB" w:eastAsia="en-US"/>
              </w:rPr>
              <w:t>جيدا</w:t>
            </w:r>
            <w:r w:rsidRPr="00975D2F">
              <w:rPr>
                <w:rFonts w:cs="Simplified Arabic"/>
                <w:sz w:val="20"/>
                <w:szCs w:val="22"/>
                <w:rtl/>
                <w:lang w:val="en-GB" w:eastAsia="en-US"/>
              </w:rPr>
              <w:t xml:space="preserve"> مع التأثير الأوقيانوغرافي</w:t>
            </w:r>
            <w:r w:rsidRPr="00975D2F">
              <w:rPr>
                <w:rFonts w:cs="Simplified Arabic" w:hint="cs"/>
                <w:sz w:val="20"/>
                <w:szCs w:val="22"/>
                <w:rtl/>
                <w:lang w:val="en-GB" w:eastAsia="en-US"/>
              </w:rPr>
              <w:t xml:space="preserve"> ل</w:t>
            </w:r>
            <w:r w:rsidRPr="00975D2F">
              <w:rPr>
                <w:rFonts w:cs="Simplified Arabic"/>
                <w:sz w:val="20"/>
                <w:szCs w:val="22"/>
                <w:rtl/>
                <w:lang w:val="en-GB" w:eastAsia="en-US"/>
              </w:rPr>
              <w:t>هذ</w:t>
            </w:r>
            <w:r w:rsidRPr="00975D2F">
              <w:rPr>
                <w:rFonts w:cs="Simplified Arabic" w:hint="cs"/>
                <w:sz w:val="20"/>
                <w:szCs w:val="22"/>
                <w:rtl/>
                <w:lang w:val="en-GB" w:eastAsia="en-US"/>
              </w:rPr>
              <w:t>ا</w:t>
            </w:r>
            <w:r w:rsidRPr="00975D2F">
              <w:rPr>
                <w:rFonts w:cs="Simplified Arabic"/>
                <w:sz w:val="20"/>
                <w:szCs w:val="22"/>
                <w:rtl/>
                <w:lang w:val="en-GB" w:eastAsia="en-US"/>
              </w:rPr>
              <w:t xml:space="preserve"> الم</w:t>
            </w:r>
            <w:r w:rsidRPr="00975D2F">
              <w:rPr>
                <w:rFonts w:cs="Simplified Arabic" w:hint="cs"/>
                <w:sz w:val="20"/>
                <w:szCs w:val="22"/>
                <w:rtl/>
                <w:lang w:val="en-GB" w:eastAsia="en-US"/>
              </w:rPr>
              <w:t>َعْلَم</w:t>
            </w:r>
            <w:r w:rsidRPr="00975D2F">
              <w:rPr>
                <w:rFonts w:cs="Simplified Arabic"/>
                <w:sz w:val="20"/>
                <w:szCs w:val="22"/>
                <w:rtl/>
                <w:lang w:val="en-GB" w:eastAsia="en-US"/>
              </w:rPr>
              <w:t xml:space="preserve"> و</w:t>
            </w:r>
            <w:r w:rsidRPr="00975D2F">
              <w:rPr>
                <w:rFonts w:cs="Simplified Arabic" w:hint="cs"/>
                <w:sz w:val="20"/>
                <w:szCs w:val="22"/>
                <w:rtl/>
                <w:lang w:val="en-GB" w:eastAsia="en-US"/>
              </w:rPr>
              <w:t>من ثم مع</w:t>
            </w:r>
            <w:r w:rsidRPr="00975D2F">
              <w:rPr>
                <w:rFonts w:cs="Simplified Arabic"/>
                <w:sz w:val="20"/>
                <w:szCs w:val="22"/>
                <w:rtl/>
                <w:lang w:val="en-GB" w:eastAsia="en-US"/>
              </w:rPr>
              <w:t xml:space="preserve"> تأثيره المحتمل على مجتمعات </w:t>
            </w:r>
            <w:r w:rsidRPr="00975D2F">
              <w:rPr>
                <w:rFonts w:cs="Simplified Arabic" w:hint="cs"/>
                <w:sz w:val="20"/>
                <w:szCs w:val="22"/>
                <w:rtl/>
                <w:lang w:val="en-GB" w:eastAsia="en-US"/>
              </w:rPr>
              <w:t>المياه</w:t>
            </w:r>
            <w:r w:rsidRPr="00975D2F">
              <w:rPr>
                <w:rFonts w:cs="Simplified Arabic"/>
                <w:sz w:val="20"/>
                <w:szCs w:val="22"/>
                <w:rtl/>
                <w:lang w:val="en-GB" w:eastAsia="en-US"/>
              </w:rPr>
              <w:t xml:space="preserve"> السطحية، (3) </w:t>
            </w:r>
            <w:r w:rsidRPr="00975D2F">
              <w:rPr>
                <w:rFonts w:cs="Simplified Arabic" w:hint="cs"/>
                <w:sz w:val="20"/>
                <w:szCs w:val="22"/>
                <w:rtl/>
                <w:lang w:val="en-GB" w:eastAsia="en-US"/>
              </w:rPr>
              <w:t>لأنّ</w:t>
            </w:r>
            <w:r w:rsidRPr="00975D2F">
              <w:rPr>
                <w:rFonts w:cs="Simplified Arabic"/>
                <w:sz w:val="20"/>
                <w:szCs w:val="22"/>
                <w:rtl/>
                <w:lang w:val="en-GB" w:eastAsia="en-US"/>
              </w:rPr>
              <w:t xml:space="preserve"> البيانات الجديدة عن الطيور والثدييات</w:t>
            </w:r>
            <w:r w:rsidRPr="00975D2F">
              <w:rPr>
                <w:rFonts w:cs="Simplified Arabic" w:hint="cs"/>
                <w:sz w:val="20"/>
                <w:szCs w:val="22"/>
                <w:rtl/>
                <w:lang w:val="en-GB" w:eastAsia="en-US"/>
              </w:rPr>
              <w:t xml:space="preserve"> تشير</w:t>
            </w:r>
            <w:r w:rsidRPr="00975D2F">
              <w:rPr>
                <w:rFonts w:cs="Simplified Arabic"/>
                <w:sz w:val="20"/>
                <w:szCs w:val="22"/>
                <w:rtl/>
                <w:lang w:val="en-GB" w:eastAsia="en-US"/>
              </w:rPr>
              <w:t xml:space="preserve"> إلى أن</w:t>
            </w:r>
            <w:r w:rsidRPr="00975D2F">
              <w:rPr>
                <w:rFonts w:cs="Simplified Arabic" w:hint="cs"/>
                <w:sz w:val="20"/>
                <w:szCs w:val="22"/>
                <w:rtl/>
                <w:lang w:val="en-GB" w:eastAsia="en-US"/>
              </w:rPr>
              <w:t>ّ</w:t>
            </w:r>
            <w:r w:rsidRPr="00975D2F">
              <w:rPr>
                <w:rFonts w:cs="Simplified Arabic"/>
                <w:sz w:val="20"/>
                <w:szCs w:val="22"/>
                <w:rtl/>
                <w:lang w:val="en-GB" w:eastAsia="en-US"/>
              </w:rPr>
              <w:t xml:space="preserve"> الأنواع تستخدم مناطق</w:t>
            </w:r>
            <w:r w:rsidRPr="00975D2F">
              <w:rPr>
                <w:rFonts w:cs="Simplified Arabic" w:hint="cs"/>
                <w:sz w:val="20"/>
                <w:szCs w:val="22"/>
                <w:rtl/>
                <w:lang w:val="en-GB" w:eastAsia="en-US"/>
              </w:rPr>
              <w:t xml:space="preserve"> المياه</w:t>
            </w:r>
            <w:r w:rsidRPr="00975D2F">
              <w:rPr>
                <w:rFonts w:cs="Simplified Arabic"/>
                <w:sz w:val="20"/>
                <w:szCs w:val="22"/>
                <w:rtl/>
                <w:lang w:val="en-GB" w:eastAsia="en-US"/>
              </w:rPr>
              <w:t xml:space="preserve"> السطحية قبالة ال</w:t>
            </w:r>
            <w:r w:rsidRPr="00975D2F">
              <w:rPr>
                <w:rFonts w:cs="Simplified Arabic" w:hint="cs"/>
                <w:sz w:val="20"/>
                <w:szCs w:val="22"/>
                <w:rtl/>
                <w:lang w:val="en-GB" w:eastAsia="en-US"/>
              </w:rPr>
              <w:t>ضفة</w:t>
            </w:r>
            <w:r w:rsidRPr="00975D2F">
              <w:rPr>
                <w:rFonts w:cs="Simplified Arabic"/>
                <w:sz w:val="20"/>
                <w:szCs w:val="22"/>
                <w:rtl/>
                <w:lang w:val="en-GB" w:eastAsia="en-US"/>
              </w:rPr>
              <w:t xml:space="preserve"> مباشرة، و</w:t>
            </w:r>
            <w:r w:rsidRPr="00975D2F">
              <w:rPr>
                <w:rFonts w:cs="Simplified Arabic" w:hint="cs"/>
                <w:sz w:val="20"/>
                <w:szCs w:val="22"/>
                <w:rtl/>
                <w:lang w:val="en-GB" w:eastAsia="en-US"/>
              </w:rPr>
              <w:t xml:space="preserve">التي تضمها </w:t>
            </w:r>
            <w:r w:rsidRPr="00975D2F">
              <w:rPr>
                <w:rFonts w:cs="Simplified Arabic"/>
                <w:sz w:val="20"/>
                <w:szCs w:val="22"/>
                <w:rtl/>
                <w:lang w:val="en-GB" w:eastAsia="en-US"/>
              </w:rPr>
              <w:t>حدود هذه المنطقة</w:t>
            </w:r>
            <w:r w:rsidRPr="00975D2F">
              <w:rPr>
                <w:rFonts w:cs="Simplified Arabic" w:hint="cs"/>
                <w:sz w:val="20"/>
                <w:szCs w:val="22"/>
                <w:rtl/>
                <w:lang w:val="en-GB" w:eastAsia="en-US"/>
              </w:rPr>
              <w:t>.</w:t>
            </w:r>
          </w:p>
          <w:p w14:paraId="098069F7" w14:textId="77777777" w:rsidR="00975D2F" w:rsidRPr="00975D2F" w:rsidRDefault="00975D2F" w:rsidP="006E3BED">
            <w:pPr>
              <w:numPr>
                <w:ilvl w:val="0"/>
                <w:numId w:val="155"/>
              </w:numPr>
              <w:bidi/>
              <w:spacing w:after="120"/>
              <w:contextualSpacing/>
              <w:jc w:val="both"/>
              <w:rPr>
                <w:rFonts w:cs="Simplified Arabic"/>
                <w:sz w:val="22"/>
                <w:lang w:val="en-GB" w:eastAsia="en-US" w:bidi="ar-EG"/>
              </w:rPr>
            </w:pPr>
            <w:r w:rsidRPr="00975D2F">
              <w:rPr>
                <w:rFonts w:cs="Simplified Arabic"/>
                <w:sz w:val="20"/>
                <w:szCs w:val="22"/>
                <w:rtl/>
                <w:lang w:val="en-GB" w:eastAsia="en-US"/>
              </w:rPr>
              <w:t>تمثل ضف</w:t>
            </w:r>
            <w:r w:rsidRPr="00975D2F">
              <w:rPr>
                <w:rFonts w:cs="Simplified Arabic" w:hint="cs"/>
                <w:sz w:val="20"/>
                <w:szCs w:val="22"/>
                <w:rtl/>
                <w:lang w:val="en-GB" w:eastAsia="en-US"/>
              </w:rPr>
              <w:t>تا</w:t>
            </w:r>
            <w:r w:rsidRPr="00975D2F">
              <w:rPr>
                <w:rFonts w:cs="Simplified Arabic"/>
                <w:sz w:val="20"/>
                <w:szCs w:val="22"/>
                <w:rtl/>
                <w:lang w:val="en-GB" w:eastAsia="en-US"/>
              </w:rPr>
              <w:t xml:space="preserve"> هاتون وروكال، </w:t>
            </w:r>
            <w:r w:rsidRPr="00975D2F">
              <w:rPr>
                <w:rFonts w:cs="Simplified Arabic" w:hint="cs"/>
                <w:sz w:val="20"/>
                <w:szCs w:val="22"/>
                <w:rtl/>
                <w:lang w:val="en-GB" w:eastAsia="en-US"/>
              </w:rPr>
              <w:t>فضلا عن</w:t>
            </w:r>
            <w:r w:rsidRPr="00975D2F">
              <w:rPr>
                <w:rFonts w:cs="Simplified Arabic"/>
                <w:sz w:val="20"/>
                <w:szCs w:val="22"/>
                <w:rtl/>
                <w:lang w:val="en-GB" w:eastAsia="en-US"/>
              </w:rPr>
              <w:t xml:space="preserve"> المنحدرات المرتبطة بها و</w:t>
            </w:r>
            <w:r w:rsidRPr="00975D2F">
              <w:rPr>
                <w:rFonts w:cs="Simplified Arabic" w:hint="cs"/>
                <w:sz w:val="20"/>
                <w:szCs w:val="22"/>
                <w:rtl/>
                <w:lang w:val="en-GB" w:eastAsia="en-US"/>
              </w:rPr>
              <w:t>ال</w:t>
            </w:r>
            <w:r w:rsidRPr="00975D2F">
              <w:rPr>
                <w:rFonts w:cs="Simplified Arabic"/>
                <w:sz w:val="20"/>
                <w:szCs w:val="22"/>
                <w:rtl/>
                <w:lang w:val="en-GB" w:eastAsia="en-US"/>
              </w:rPr>
              <w:t>حوض الو</w:t>
            </w:r>
            <w:r w:rsidRPr="00975D2F">
              <w:rPr>
                <w:rFonts w:cs="Simplified Arabic" w:hint="cs"/>
                <w:sz w:val="20"/>
                <w:szCs w:val="22"/>
                <w:rtl/>
                <w:lang w:val="en-GB" w:eastAsia="en-US"/>
              </w:rPr>
              <w:t>ا</w:t>
            </w:r>
            <w:r w:rsidRPr="00975D2F">
              <w:rPr>
                <w:rFonts w:cs="Simplified Arabic"/>
                <w:sz w:val="20"/>
                <w:szCs w:val="22"/>
                <w:rtl/>
                <w:lang w:val="en-GB" w:eastAsia="en-US"/>
              </w:rPr>
              <w:t xml:space="preserve">صل </w:t>
            </w:r>
            <w:r w:rsidRPr="00975D2F">
              <w:rPr>
                <w:rFonts w:cs="Simplified Arabic" w:hint="cs"/>
                <w:sz w:val="20"/>
                <w:szCs w:val="22"/>
                <w:rtl/>
                <w:lang w:val="en-GB" w:eastAsia="en-US"/>
              </w:rPr>
              <w:t>بينهما</w:t>
            </w:r>
            <w:r w:rsidRPr="00975D2F">
              <w:rPr>
                <w:rFonts w:cs="Simplified Arabic"/>
                <w:sz w:val="20"/>
                <w:szCs w:val="22"/>
                <w:rtl/>
                <w:lang w:val="en-GB" w:eastAsia="en-US"/>
              </w:rPr>
              <w:t xml:space="preserve">، موائل بحرية سطحية </w:t>
            </w:r>
            <w:r w:rsidRPr="00975D2F">
              <w:rPr>
                <w:rFonts w:cs="Simplified Arabic" w:hint="cs"/>
                <w:sz w:val="20"/>
                <w:szCs w:val="22"/>
                <w:rtl/>
                <w:lang w:val="en-GB" w:eastAsia="en-US"/>
              </w:rPr>
              <w:t>وسحيق</w:t>
            </w:r>
            <w:r w:rsidRPr="00975D2F">
              <w:rPr>
                <w:rFonts w:cs="Simplified Arabic"/>
                <w:sz w:val="20"/>
                <w:szCs w:val="22"/>
                <w:rtl/>
                <w:lang w:val="en-GB" w:eastAsia="en-US"/>
              </w:rPr>
              <w:t xml:space="preserve">ة </w:t>
            </w:r>
            <w:r w:rsidRPr="00975D2F">
              <w:rPr>
                <w:rFonts w:cs="Simplified Arabic" w:hint="cs"/>
                <w:sz w:val="20"/>
                <w:szCs w:val="22"/>
                <w:rtl/>
                <w:lang w:val="en-GB" w:eastAsia="en-US"/>
              </w:rPr>
              <w:t xml:space="preserve">ابتداء من </w:t>
            </w:r>
            <w:r w:rsidRPr="00975D2F">
              <w:rPr>
                <w:rFonts w:cs="Simplified Arabic"/>
                <w:sz w:val="20"/>
                <w:szCs w:val="22"/>
                <w:rtl/>
                <w:lang w:val="en-GB" w:eastAsia="en-US"/>
              </w:rPr>
              <w:t>سطح</w:t>
            </w:r>
            <w:r w:rsidRPr="00975D2F">
              <w:rPr>
                <w:rFonts w:cs="Simplified Arabic" w:hint="cs"/>
                <w:sz w:val="20"/>
                <w:szCs w:val="22"/>
                <w:rtl/>
                <w:lang w:val="en-GB" w:eastAsia="en-US"/>
              </w:rPr>
              <w:t xml:space="preserve"> البحر</w:t>
            </w:r>
            <w:r w:rsidRPr="00975D2F">
              <w:rPr>
                <w:rFonts w:cs="Simplified Arabic"/>
                <w:sz w:val="20"/>
                <w:szCs w:val="22"/>
                <w:rtl/>
                <w:lang w:val="en-GB" w:eastAsia="en-US"/>
              </w:rPr>
              <w:t xml:space="preserve"> إلى عمق </w:t>
            </w:r>
            <w:r w:rsidRPr="00975D2F">
              <w:rPr>
                <w:rFonts w:cs="Simplified Arabic" w:hint="cs"/>
                <w:sz w:val="20"/>
                <w:szCs w:val="22"/>
                <w:rtl/>
                <w:lang w:val="en-GB" w:eastAsia="en-US"/>
              </w:rPr>
              <w:t>000 3</w:t>
            </w:r>
            <w:r w:rsidRPr="00975D2F">
              <w:rPr>
                <w:rFonts w:cs="Simplified Arabic"/>
                <w:sz w:val="20"/>
                <w:szCs w:val="22"/>
                <w:rtl/>
                <w:lang w:val="en-GB" w:eastAsia="en-US"/>
              </w:rPr>
              <w:t xml:space="preserve"> متر</w:t>
            </w:r>
            <w:r w:rsidRPr="00975D2F">
              <w:rPr>
                <w:rFonts w:cs="Simplified Arabic" w:hint="cs"/>
                <w:sz w:val="20"/>
                <w:szCs w:val="22"/>
                <w:rtl/>
                <w:lang w:val="en-GB" w:eastAsia="en-US"/>
              </w:rPr>
              <w:t>،</w:t>
            </w:r>
            <w:r w:rsidRPr="00975D2F">
              <w:rPr>
                <w:rFonts w:cs="Simplified Arabic"/>
                <w:sz w:val="20"/>
                <w:szCs w:val="22"/>
                <w:rtl/>
                <w:lang w:val="en-GB" w:eastAsia="en-US"/>
              </w:rPr>
              <w:t xml:space="preserve"> وتشكل</w:t>
            </w:r>
            <w:r w:rsidRPr="00975D2F">
              <w:rPr>
                <w:rFonts w:cs="Simplified Arabic" w:hint="cs"/>
                <w:sz w:val="20"/>
                <w:szCs w:val="22"/>
                <w:rtl/>
                <w:lang w:val="en-GB" w:eastAsia="en-US"/>
              </w:rPr>
              <w:t xml:space="preserve"> </w:t>
            </w:r>
            <w:r w:rsidRPr="00975D2F">
              <w:rPr>
                <w:rFonts w:cs="Simplified Arabic"/>
                <w:sz w:val="20"/>
                <w:szCs w:val="22"/>
                <w:rtl/>
                <w:lang w:val="en-GB" w:eastAsia="en-US"/>
              </w:rPr>
              <w:t xml:space="preserve">مجتمعة </w:t>
            </w:r>
            <w:r w:rsidRPr="00975D2F">
              <w:rPr>
                <w:rFonts w:cs="Simplified Arabic" w:hint="cs"/>
                <w:sz w:val="20"/>
                <w:szCs w:val="22"/>
                <w:rtl/>
                <w:lang w:val="en-GB" w:eastAsia="en-US"/>
              </w:rPr>
              <w:t>مَعْلَما</w:t>
            </w:r>
            <w:r w:rsidRPr="00975D2F">
              <w:rPr>
                <w:rFonts w:cs="Simplified Arabic"/>
                <w:sz w:val="20"/>
                <w:szCs w:val="22"/>
                <w:rtl/>
                <w:lang w:val="en-GB" w:eastAsia="en-US"/>
              </w:rPr>
              <w:t xml:space="preserve"> فريد</w:t>
            </w:r>
            <w:r w:rsidRPr="00975D2F">
              <w:rPr>
                <w:rFonts w:cs="Simplified Arabic" w:hint="cs"/>
                <w:sz w:val="20"/>
                <w:szCs w:val="22"/>
                <w:rtl/>
                <w:lang w:val="en-GB" w:eastAsia="en-US"/>
              </w:rPr>
              <w:t>ا</w:t>
            </w:r>
            <w:r w:rsidRPr="00975D2F">
              <w:rPr>
                <w:rFonts w:cs="Simplified Arabic"/>
                <w:sz w:val="20"/>
                <w:szCs w:val="22"/>
                <w:rtl/>
                <w:lang w:val="en-GB" w:eastAsia="en-US"/>
              </w:rPr>
              <w:t xml:space="preserve"> ومميز</w:t>
            </w:r>
            <w:r w:rsidRPr="00975D2F">
              <w:rPr>
                <w:rFonts w:cs="Simplified Arabic" w:hint="cs"/>
                <w:sz w:val="20"/>
                <w:szCs w:val="22"/>
                <w:rtl/>
                <w:lang w:val="en-GB" w:eastAsia="en-US"/>
              </w:rPr>
              <w:t>ا</w:t>
            </w:r>
            <w:r w:rsidRPr="00975D2F">
              <w:rPr>
                <w:rFonts w:cs="Simplified Arabic"/>
                <w:sz w:val="20"/>
                <w:szCs w:val="22"/>
                <w:rtl/>
                <w:lang w:val="en-GB" w:eastAsia="en-US"/>
              </w:rPr>
              <w:t xml:space="preserve"> لشمال شرق المحيط الأطلسي</w:t>
            </w:r>
            <w:r w:rsidRPr="00975D2F">
              <w:rPr>
                <w:rFonts w:cs="Simplified Arabic" w:hint="cs"/>
                <w:sz w:val="20"/>
                <w:szCs w:val="22"/>
                <w:rtl/>
                <w:lang w:val="en-GB" w:eastAsia="en-US"/>
              </w:rPr>
              <w:t>. و</w:t>
            </w:r>
            <w:r w:rsidRPr="00975D2F">
              <w:rPr>
                <w:rFonts w:cs="Simplified Arabic"/>
                <w:sz w:val="20"/>
                <w:szCs w:val="22"/>
                <w:rtl/>
                <w:lang w:val="en-GB" w:eastAsia="en-US"/>
              </w:rPr>
              <w:t>تت</w:t>
            </w:r>
            <w:r w:rsidRPr="00975D2F">
              <w:rPr>
                <w:rFonts w:cs="Simplified Arabic" w:hint="cs"/>
                <w:sz w:val="20"/>
                <w:szCs w:val="22"/>
                <w:rtl/>
                <w:lang w:val="en-GB" w:eastAsia="en-US"/>
              </w:rPr>
              <w:t>سم</w:t>
            </w:r>
            <w:r w:rsidRPr="00975D2F">
              <w:rPr>
                <w:rFonts w:cs="Simplified Arabic"/>
                <w:sz w:val="20"/>
                <w:szCs w:val="22"/>
                <w:rtl/>
                <w:lang w:val="en-GB" w:eastAsia="en-US"/>
              </w:rPr>
              <w:t xml:space="preserve"> المنطقة </w:t>
            </w:r>
            <w:r w:rsidRPr="00975D2F">
              <w:rPr>
                <w:rFonts w:cs="Simplified Arabic" w:hint="cs"/>
                <w:sz w:val="20"/>
                <w:szCs w:val="22"/>
                <w:rtl/>
                <w:lang w:val="en-GB" w:eastAsia="en-US"/>
              </w:rPr>
              <w:t xml:space="preserve">بأنّ </w:t>
            </w:r>
            <w:r w:rsidRPr="00975D2F">
              <w:rPr>
                <w:rFonts w:cs="Simplified Arabic"/>
                <w:sz w:val="20"/>
                <w:szCs w:val="22"/>
                <w:rtl/>
                <w:lang w:val="en-GB" w:eastAsia="en-US"/>
              </w:rPr>
              <w:t>موائل</w:t>
            </w:r>
            <w:r w:rsidRPr="00975D2F">
              <w:rPr>
                <w:rFonts w:cs="Simplified Arabic" w:hint="cs"/>
                <w:sz w:val="20"/>
                <w:szCs w:val="22"/>
                <w:rtl/>
                <w:lang w:val="en-GB" w:eastAsia="en-US"/>
              </w:rPr>
              <w:t>ها شديدة التباين</w:t>
            </w:r>
            <w:r w:rsidRPr="00975D2F">
              <w:rPr>
                <w:rFonts w:cs="Simplified Arabic"/>
                <w:sz w:val="20"/>
                <w:szCs w:val="22"/>
                <w:rtl/>
                <w:lang w:val="en-GB" w:eastAsia="en-US"/>
              </w:rPr>
              <w:t xml:space="preserve"> و</w:t>
            </w:r>
            <w:r w:rsidRPr="00975D2F">
              <w:rPr>
                <w:rFonts w:cs="Simplified Arabic" w:hint="cs"/>
                <w:sz w:val="20"/>
                <w:szCs w:val="22"/>
                <w:rtl/>
                <w:lang w:val="en-GB" w:eastAsia="en-US"/>
              </w:rPr>
              <w:t xml:space="preserve">بأنها </w:t>
            </w:r>
            <w:r w:rsidRPr="00975D2F">
              <w:rPr>
                <w:rFonts w:cs="Simplified Arabic"/>
                <w:sz w:val="20"/>
                <w:szCs w:val="22"/>
                <w:rtl/>
                <w:lang w:val="en-GB" w:eastAsia="en-US"/>
              </w:rPr>
              <w:t xml:space="preserve">تدعم </w:t>
            </w:r>
            <w:r w:rsidRPr="00975D2F">
              <w:rPr>
                <w:rFonts w:cs="Simplified Arabic" w:hint="cs"/>
                <w:sz w:val="20"/>
                <w:szCs w:val="22"/>
                <w:rtl/>
                <w:lang w:val="en-GB" w:eastAsia="en-US"/>
              </w:rPr>
              <w:t>طائف</w:t>
            </w:r>
            <w:r w:rsidRPr="00975D2F">
              <w:rPr>
                <w:rFonts w:cs="Simplified Arabic"/>
                <w:sz w:val="20"/>
                <w:szCs w:val="22"/>
                <w:rtl/>
                <w:lang w:val="en-GB" w:eastAsia="en-US"/>
              </w:rPr>
              <w:t>ة واسعة من أنواع</w:t>
            </w:r>
            <w:r w:rsidRPr="00975D2F">
              <w:rPr>
                <w:rFonts w:cs="Simplified Arabic" w:hint="cs"/>
                <w:sz w:val="20"/>
                <w:szCs w:val="22"/>
                <w:rtl/>
                <w:lang w:val="en-GB" w:eastAsia="en-US"/>
              </w:rPr>
              <w:t xml:space="preserve"> الكائنات</w:t>
            </w:r>
            <w:r w:rsidRPr="00975D2F">
              <w:rPr>
                <w:rFonts w:cs="Simplified Arabic"/>
                <w:sz w:val="20"/>
                <w:szCs w:val="22"/>
                <w:rtl/>
                <w:lang w:val="en-GB" w:eastAsia="en-US"/>
              </w:rPr>
              <w:t xml:space="preserve"> القاعية و</w:t>
            </w:r>
            <w:r w:rsidRPr="00975D2F">
              <w:rPr>
                <w:rFonts w:cs="Simplified Arabic" w:hint="cs"/>
                <w:sz w:val="20"/>
                <w:szCs w:val="22"/>
                <w:rtl/>
                <w:lang w:val="en-GB" w:eastAsia="en-US"/>
              </w:rPr>
              <w:t>الأخرى الموجودة في</w:t>
            </w:r>
            <w:r w:rsidRPr="00975D2F">
              <w:rPr>
                <w:rFonts w:cs="Simplified Arabic"/>
                <w:sz w:val="20"/>
                <w:szCs w:val="22"/>
                <w:rtl/>
                <w:lang w:val="en-GB" w:eastAsia="en-US"/>
              </w:rPr>
              <w:t xml:space="preserve"> ال</w:t>
            </w:r>
            <w:r w:rsidRPr="00975D2F">
              <w:rPr>
                <w:rFonts w:cs="Simplified Arabic" w:hint="cs"/>
                <w:sz w:val="20"/>
                <w:szCs w:val="22"/>
                <w:rtl/>
                <w:lang w:val="en-GB" w:eastAsia="en-US"/>
              </w:rPr>
              <w:t>مياه السطحية</w:t>
            </w:r>
            <w:r w:rsidRPr="00975D2F">
              <w:rPr>
                <w:rFonts w:cs="Simplified Arabic"/>
                <w:sz w:val="20"/>
                <w:szCs w:val="22"/>
                <w:rtl/>
                <w:lang w:val="en-GB" w:eastAsia="en-US"/>
              </w:rPr>
              <w:t xml:space="preserve"> والنظم الإيكولوجية المرتبطة بها</w:t>
            </w:r>
            <w:r w:rsidRPr="00975D2F">
              <w:rPr>
                <w:rFonts w:cs="Simplified Arabic" w:hint="cs"/>
                <w:sz w:val="20"/>
                <w:szCs w:val="22"/>
                <w:rtl/>
                <w:lang w:val="en-GB" w:eastAsia="en-US"/>
              </w:rPr>
              <w:t>، و</w:t>
            </w:r>
            <w:r w:rsidRPr="00975D2F">
              <w:rPr>
                <w:rFonts w:cs="Simplified Arabic"/>
                <w:sz w:val="20"/>
                <w:szCs w:val="22"/>
                <w:rtl/>
                <w:lang w:val="en-GB" w:eastAsia="en-US"/>
              </w:rPr>
              <w:t>يوفر</w:t>
            </w:r>
            <w:r w:rsidRPr="00975D2F">
              <w:rPr>
                <w:rFonts w:cs="Simplified Arabic" w:hint="cs"/>
                <w:sz w:val="20"/>
                <w:szCs w:val="22"/>
                <w:rtl/>
                <w:lang w:val="en-GB" w:eastAsia="en-US"/>
              </w:rPr>
              <w:t xml:space="preserve"> لها</w:t>
            </w:r>
            <w:r w:rsidRPr="00975D2F">
              <w:rPr>
                <w:rFonts w:cs="Simplified Arabic"/>
                <w:sz w:val="20"/>
                <w:szCs w:val="22"/>
                <w:rtl/>
                <w:lang w:val="en-GB" w:eastAsia="en-US"/>
              </w:rPr>
              <w:t xml:space="preserve"> موقعه</w:t>
            </w:r>
            <w:r w:rsidRPr="00975D2F">
              <w:rPr>
                <w:rFonts w:cs="Simplified Arabic" w:hint="cs"/>
                <w:sz w:val="20"/>
                <w:szCs w:val="22"/>
                <w:rtl/>
                <w:lang w:val="en-GB" w:eastAsia="en-US"/>
              </w:rPr>
              <w:t xml:space="preserve">ا </w:t>
            </w:r>
            <w:r w:rsidRPr="00975D2F">
              <w:rPr>
                <w:rFonts w:cs="Simplified Arabic"/>
                <w:sz w:val="20"/>
                <w:szCs w:val="22"/>
                <w:rtl/>
                <w:lang w:val="en-GB" w:eastAsia="en-US"/>
              </w:rPr>
              <w:t>المحيطي النائي</w:t>
            </w:r>
            <w:r w:rsidRPr="00975D2F">
              <w:rPr>
                <w:rFonts w:cs="Simplified Arabic" w:hint="cs"/>
                <w:sz w:val="20"/>
                <w:szCs w:val="22"/>
                <w:rtl/>
                <w:lang w:val="en-GB" w:eastAsia="en-US"/>
              </w:rPr>
              <w:t xml:space="preserve"> نسبيا الذي ي</w:t>
            </w:r>
            <w:r w:rsidRPr="00975D2F">
              <w:rPr>
                <w:rFonts w:cs="Simplified Arabic"/>
                <w:sz w:val="20"/>
                <w:szCs w:val="22"/>
                <w:rtl/>
                <w:lang w:val="en-GB" w:eastAsia="en-US"/>
              </w:rPr>
              <w:t xml:space="preserve">بعد مئات الكيلومترات من الجرف القاري </w:t>
            </w:r>
            <w:r w:rsidRPr="00975D2F">
              <w:rPr>
                <w:rFonts w:cs="Simplified Arabic" w:hint="cs"/>
                <w:sz w:val="20"/>
                <w:szCs w:val="22"/>
                <w:rtl/>
                <w:lang w:val="en-GB" w:eastAsia="en-US"/>
              </w:rPr>
              <w:t>قدرا</w:t>
            </w:r>
            <w:r w:rsidRPr="00975D2F">
              <w:rPr>
                <w:rFonts w:cs="Simplified Arabic"/>
                <w:sz w:val="20"/>
                <w:szCs w:val="22"/>
                <w:rtl/>
                <w:lang w:val="en-GB" w:eastAsia="en-US"/>
              </w:rPr>
              <w:t xml:space="preserve"> من الحماية والعزلة عن العديد من الأنشطة البشرية المعروفة ب</w:t>
            </w:r>
            <w:r w:rsidRPr="00975D2F">
              <w:rPr>
                <w:rFonts w:cs="Simplified Arabic" w:hint="cs"/>
                <w:sz w:val="20"/>
                <w:szCs w:val="22"/>
                <w:rtl/>
                <w:lang w:val="en-GB" w:eastAsia="en-US" w:bidi="ar-EG"/>
              </w:rPr>
              <w:t xml:space="preserve">أنها تؤدي إلى </w:t>
            </w:r>
            <w:r w:rsidRPr="00975D2F">
              <w:rPr>
                <w:rFonts w:cs="Simplified Arabic"/>
                <w:sz w:val="20"/>
                <w:szCs w:val="22"/>
                <w:rtl/>
                <w:lang w:val="en-GB" w:eastAsia="en-US"/>
              </w:rPr>
              <w:t>تدهور البيئة البحرية الطبيعية</w:t>
            </w:r>
            <w:r w:rsidRPr="00975D2F">
              <w:rPr>
                <w:rFonts w:cs="Simplified Arabic" w:hint="cs"/>
                <w:sz w:val="20"/>
                <w:szCs w:val="22"/>
                <w:rtl/>
                <w:lang w:val="en-GB" w:eastAsia="en-US"/>
              </w:rPr>
              <w:t>.</w:t>
            </w:r>
          </w:p>
        </w:tc>
        <w:tc>
          <w:tcPr>
            <w:tcW w:w="464" w:type="dxa"/>
            <w:vAlign w:val="center"/>
          </w:tcPr>
          <w:p w14:paraId="1E6DE9B2"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450" w:type="dxa"/>
            <w:vAlign w:val="center"/>
          </w:tcPr>
          <w:p w14:paraId="79AB17A5"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M</w:t>
            </w:r>
          </w:p>
        </w:tc>
        <w:tc>
          <w:tcPr>
            <w:tcW w:w="450" w:type="dxa"/>
            <w:vAlign w:val="center"/>
          </w:tcPr>
          <w:p w14:paraId="33B707CF"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9" w:type="dxa"/>
            <w:vAlign w:val="center"/>
          </w:tcPr>
          <w:p w14:paraId="0FB35536"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6" w:type="dxa"/>
            <w:vAlign w:val="center"/>
          </w:tcPr>
          <w:p w14:paraId="6DD8B741"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M</w:t>
            </w:r>
          </w:p>
        </w:tc>
        <w:tc>
          <w:tcPr>
            <w:tcW w:w="506" w:type="dxa"/>
            <w:vAlign w:val="center"/>
          </w:tcPr>
          <w:p w14:paraId="2DFB331F"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H</w:t>
            </w:r>
          </w:p>
        </w:tc>
        <w:tc>
          <w:tcPr>
            <w:tcW w:w="507" w:type="dxa"/>
            <w:vAlign w:val="center"/>
          </w:tcPr>
          <w:p w14:paraId="18E50581" w14:textId="77777777" w:rsidR="00975D2F" w:rsidRPr="00975D2F" w:rsidRDefault="00975D2F" w:rsidP="00975D2F">
            <w:pPr>
              <w:bidi/>
              <w:jc w:val="both"/>
              <w:rPr>
                <w:rFonts w:cs="Simplified Arabic"/>
                <w:snapToGrid w:val="0"/>
                <w:kern w:val="22"/>
                <w:sz w:val="20"/>
                <w:szCs w:val="22"/>
                <w:lang w:val="en-GB" w:eastAsia="en-US"/>
              </w:rPr>
            </w:pPr>
            <w:r w:rsidRPr="00975D2F">
              <w:rPr>
                <w:rFonts w:cs="Simplified Arabic"/>
                <w:snapToGrid w:val="0"/>
                <w:kern w:val="22"/>
                <w:sz w:val="20"/>
                <w:szCs w:val="22"/>
                <w:lang w:val="en-GB" w:eastAsia="en-US"/>
              </w:rPr>
              <w:t>M</w:t>
            </w:r>
          </w:p>
        </w:tc>
      </w:tr>
    </w:tbl>
    <w:p w14:paraId="3BAB3E0F" w14:textId="6CFE73D4" w:rsidR="00975D2F" w:rsidRDefault="00975D2F" w:rsidP="00E773FB">
      <w:pPr>
        <w:bidi/>
        <w:spacing w:after="120" w:line="216" w:lineRule="auto"/>
        <w:jc w:val="both"/>
        <w:rPr>
          <w:rFonts w:eastAsia="YouYuan" w:cs="Simplified Arabic"/>
          <w:kern w:val="2"/>
          <w:sz w:val="22"/>
          <w:lang w:val="en-US" w:eastAsia="en-US" w:bidi="ar-EG"/>
        </w:rPr>
        <w:sectPr w:rsidR="00975D2F" w:rsidSect="00975D2F">
          <w:headerReference w:type="even" r:id="rId71"/>
          <w:headerReference w:type="default" r:id="rId72"/>
          <w:headerReference w:type="first" r:id="rId73"/>
          <w:footnotePr>
            <w:numRestart w:val="eachSect"/>
          </w:footnotePr>
          <w:pgSz w:w="15840" w:h="12240" w:orient="landscape" w:code="1"/>
          <w:pgMar w:top="1440" w:right="1440" w:bottom="1440" w:left="1440" w:header="720" w:footer="720" w:gutter="0"/>
          <w:cols w:space="720"/>
          <w:titlePg/>
          <w:docGrid w:linePitch="360"/>
        </w:sectPr>
      </w:pPr>
    </w:p>
    <w:p w14:paraId="51AF82D7" w14:textId="77777777" w:rsidR="00975D2F" w:rsidRPr="00975D2F" w:rsidRDefault="00975D2F" w:rsidP="00975D2F">
      <w:pPr>
        <w:bidi/>
        <w:spacing w:after="120" w:line="216" w:lineRule="auto"/>
        <w:jc w:val="center"/>
        <w:rPr>
          <w:rFonts w:ascii="Simplified Arabic" w:hAnsi="Simplified Arabic" w:cs="Simplified Arabic"/>
          <w:b/>
          <w:bCs/>
          <w:rtl/>
          <w:lang w:bidi="ar-EG"/>
        </w:rPr>
      </w:pPr>
      <w:bookmarkStart w:id="193" w:name="مقرر26"/>
      <w:bookmarkEnd w:id="193"/>
      <w:r w:rsidRPr="00975D2F">
        <w:rPr>
          <w:rFonts w:ascii="Simplified Arabic" w:hAnsi="Simplified Arabic" w:cs="Simplified Arabic" w:hint="cs"/>
          <w:b/>
          <w:bCs/>
          <w:rtl/>
          <w:lang w:bidi="ar-EG"/>
        </w:rPr>
        <w:lastRenderedPageBreak/>
        <w:t>15/26-</w:t>
      </w:r>
      <w:r w:rsidRPr="00975D2F">
        <w:rPr>
          <w:rFonts w:ascii="Simplified Arabic" w:hAnsi="Simplified Arabic" w:cs="Simplified Arabic"/>
          <w:b/>
          <w:bCs/>
          <w:rtl/>
          <w:lang w:bidi="ar-EG"/>
        </w:rPr>
        <w:tab/>
        <w:t>المناطق البحرية المهمة إيكولوجيا أو بيولوجيا: أعمال إضافية</w:t>
      </w:r>
    </w:p>
    <w:p w14:paraId="553B63D8" w14:textId="77777777" w:rsidR="00975D2F" w:rsidRPr="00975D2F" w:rsidRDefault="00975D2F" w:rsidP="0098713B">
      <w:pPr>
        <w:bidi/>
        <w:spacing w:after="120" w:line="216" w:lineRule="auto"/>
        <w:ind w:firstLine="720"/>
        <w:jc w:val="both"/>
        <w:rPr>
          <w:rFonts w:eastAsia="YouYuan" w:cs="Simplified Arabic"/>
          <w:i/>
          <w:iCs/>
          <w:kern w:val="2"/>
          <w:sz w:val="22"/>
          <w:lang w:val="en-US" w:eastAsia="en-US"/>
        </w:rPr>
      </w:pPr>
      <w:r w:rsidRPr="00975D2F">
        <w:rPr>
          <w:rFonts w:eastAsia="YouYuan" w:cs="Simplified Arabic"/>
          <w:i/>
          <w:iCs/>
          <w:kern w:val="2"/>
          <w:sz w:val="22"/>
          <w:rtl/>
          <w:lang w:val="en-US" w:eastAsia="en-US"/>
        </w:rPr>
        <w:t>إن مؤتمر الأطراف</w:t>
      </w:r>
      <w:r w:rsidRPr="00975D2F">
        <w:rPr>
          <w:rFonts w:eastAsia="YouYuan" w:cs="Simplified Arabic" w:hint="cs"/>
          <w:i/>
          <w:iCs/>
          <w:kern w:val="2"/>
          <w:sz w:val="22"/>
          <w:rtl/>
          <w:lang w:val="en-US" w:eastAsia="en-US"/>
        </w:rPr>
        <w:t>،</w:t>
      </w:r>
    </w:p>
    <w:p w14:paraId="62724B54" w14:textId="77777777" w:rsidR="00975D2F" w:rsidRPr="00975D2F" w:rsidRDefault="00975D2F" w:rsidP="0098713B">
      <w:pPr>
        <w:suppressLineNumbers/>
        <w:suppressAutoHyphens/>
        <w:kinsoku w:val="0"/>
        <w:overflowPunct w:val="0"/>
        <w:autoSpaceDE w:val="0"/>
        <w:autoSpaceDN w:val="0"/>
        <w:bidi/>
        <w:adjustRightInd w:val="0"/>
        <w:snapToGrid w:val="0"/>
        <w:spacing w:after="120" w:line="216" w:lineRule="auto"/>
        <w:ind w:firstLine="720"/>
        <w:jc w:val="both"/>
        <w:rPr>
          <w:rFonts w:eastAsia="YouYuan" w:cs="Simplified Arabic"/>
          <w:i/>
          <w:iCs/>
          <w:snapToGrid w:val="0"/>
          <w:kern w:val="22"/>
          <w:sz w:val="22"/>
          <w:rtl/>
          <w:lang w:val="en-US" w:eastAsia="en-US"/>
        </w:rPr>
      </w:pPr>
      <w:r w:rsidRPr="00975D2F">
        <w:rPr>
          <w:rFonts w:eastAsia="YouYuan" w:cs="Simplified Arabic"/>
          <w:i/>
          <w:iCs/>
          <w:kern w:val="2"/>
          <w:sz w:val="22"/>
          <w:rtl/>
          <w:lang w:val="en-US" w:eastAsia="en-US"/>
        </w:rPr>
        <w:t xml:space="preserve">إذ </w:t>
      </w:r>
      <w:r w:rsidRPr="00975D2F">
        <w:rPr>
          <w:rFonts w:eastAsia="YouYuan" w:cs="Simplified Arabic" w:hint="cs"/>
          <w:i/>
          <w:iCs/>
          <w:kern w:val="2"/>
          <w:sz w:val="22"/>
          <w:rtl/>
          <w:lang w:val="en-US" w:eastAsia="en-US"/>
        </w:rPr>
        <w:t>يعيد التأكيد على</w:t>
      </w:r>
      <w:r w:rsidRPr="00975D2F">
        <w:rPr>
          <w:rFonts w:eastAsia="YouYuan" w:cs="Simplified Arabic"/>
          <w:kern w:val="2"/>
          <w:sz w:val="22"/>
          <w:rtl/>
          <w:lang w:val="en-US" w:eastAsia="en-US"/>
        </w:rPr>
        <w:t xml:space="preserve"> الماد</w:t>
      </w:r>
      <w:r w:rsidRPr="00975D2F">
        <w:rPr>
          <w:rFonts w:eastAsia="YouYuan" w:cs="Simplified Arabic" w:hint="cs"/>
          <w:kern w:val="2"/>
          <w:sz w:val="22"/>
          <w:rtl/>
          <w:lang w:val="en-US" w:eastAsia="en-US"/>
        </w:rPr>
        <w:t>تين 4</w:t>
      </w:r>
      <w:r w:rsidRPr="00975D2F">
        <w:rPr>
          <w:rFonts w:eastAsia="YouYuan" w:cs="Simplified Arabic"/>
          <w:kern w:val="2"/>
          <w:sz w:val="22"/>
          <w:rtl/>
          <w:lang w:val="en-US" w:eastAsia="en-US"/>
        </w:rPr>
        <w:t xml:space="preserve"> </w:t>
      </w:r>
      <w:r w:rsidRPr="00975D2F">
        <w:rPr>
          <w:rFonts w:eastAsia="YouYuan" w:cs="Simplified Arabic" w:hint="cs"/>
          <w:kern w:val="2"/>
          <w:sz w:val="22"/>
          <w:rtl/>
          <w:lang w:val="en-US" w:eastAsia="en-US"/>
        </w:rPr>
        <w:t>و</w:t>
      </w:r>
      <w:r w:rsidRPr="00975D2F">
        <w:rPr>
          <w:rFonts w:eastAsia="YouYuan" w:cs="Simplified Arabic"/>
          <w:kern w:val="2"/>
          <w:sz w:val="22"/>
          <w:rtl/>
          <w:lang w:val="en-US" w:eastAsia="en-US"/>
        </w:rPr>
        <w:t>22 من الاتفاقية وكذلك المقررات 10/29 و11/17 و12/22 و13/12 (</w:t>
      </w:r>
      <w:r w:rsidRPr="00975D2F">
        <w:rPr>
          <w:rFonts w:eastAsia="YouYuan" w:cs="Simplified Arabic" w:hint="cs"/>
          <w:kern w:val="2"/>
          <w:sz w:val="22"/>
          <w:rtl/>
          <w:lang w:val="en-US" w:eastAsia="en-US"/>
        </w:rPr>
        <w:t>و</w:t>
      </w:r>
      <w:r w:rsidRPr="00975D2F">
        <w:rPr>
          <w:rFonts w:eastAsia="YouYuan" w:cs="Simplified Arabic"/>
          <w:kern w:val="2"/>
          <w:sz w:val="22"/>
          <w:rtl/>
          <w:lang w:val="en-US" w:eastAsia="en-US"/>
        </w:rPr>
        <w:t>لا سيما الفقرة 3) و14/9 الصادرة عن مؤتمر الأطراف،</w:t>
      </w:r>
    </w:p>
    <w:p w14:paraId="55C0CB01" w14:textId="77777777" w:rsidR="00975D2F" w:rsidRPr="00975D2F" w:rsidRDefault="00975D2F" w:rsidP="0098713B">
      <w:pPr>
        <w:bidi/>
        <w:spacing w:after="120" w:line="216" w:lineRule="auto"/>
        <w:ind w:firstLine="720"/>
        <w:jc w:val="both"/>
        <w:rPr>
          <w:rFonts w:cs="Simplified Arabic"/>
          <w:sz w:val="22"/>
          <w:rtl/>
          <w:lang w:val="en-GB" w:eastAsia="en-US"/>
        </w:rPr>
      </w:pPr>
      <w:r w:rsidRPr="00975D2F">
        <w:rPr>
          <w:rFonts w:cs="Simplified Arabic"/>
          <w:i/>
          <w:iCs/>
          <w:sz w:val="22"/>
          <w:rtl/>
          <w:lang w:val="en-GB" w:eastAsia="en-US"/>
        </w:rPr>
        <w:t xml:space="preserve">وإذ يشير إلى </w:t>
      </w:r>
      <w:r w:rsidRPr="00975D2F">
        <w:rPr>
          <w:rFonts w:cs="Simplified Arabic"/>
          <w:sz w:val="22"/>
          <w:rtl/>
          <w:lang w:val="en-GB" w:eastAsia="en-US"/>
        </w:rPr>
        <w:t xml:space="preserve">القرار </w:t>
      </w:r>
      <w:hyperlink r:id="rId74" w:history="1">
        <w:r w:rsidRPr="00975D2F">
          <w:rPr>
            <w:rFonts w:cs="Simplified Arabic" w:hint="cs"/>
            <w:color w:val="0000FF"/>
            <w:sz w:val="22"/>
            <w:u w:val="single"/>
            <w:rtl/>
            <w:lang w:val="en-GB" w:eastAsia="en-US"/>
          </w:rPr>
          <w:t>76/72</w:t>
        </w:r>
      </w:hyperlink>
      <w:r w:rsidRPr="00975D2F">
        <w:rPr>
          <w:rFonts w:cs="Simplified Arabic"/>
          <w:sz w:val="22"/>
          <w:rtl/>
          <w:lang w:val="en-GB" w:eastAsia="en-US"/>
        </w:rPr>
        <w:t xml:space="preserve"> الصادر عن الجمعية العامة للأمم المتحدة بشأن المحيطات وقانون البحار وفقرات الديباجة المتعلقة باتفاقية الأمم المتحدة لقانون البحار،</w:t>
      </w:r>
      <w:r w:rsidRPr="00975D2F">
        <w:rPr>
          <w:rFonts w:cs="Simplified Arabic"/>
          <w:sz w:val="22"/>
          <w:vertAlign w:val="superscript"/>
          <w:rtl/>
          <w:lang w:val="en-GB" w:eastAsia="en-US"/>
        </w:rPr>
        <w:footnoteReference w:id="334"/>
      </w:r>
      <w:r w:rsidRPr="00975D2F">
        <w:rPr>
          <w:rFonts w:cs="Simplified Arabic" w:hint="cs"/>
          <w:sz w:val="22"/>
          <w:vertAlign w:val="superscript"/>
          <w:rtl/>
          <w:lang w:val="en-GB" w:eastAsia="en-US"/>
        </w:rPr>
        <w:t>،</w:t>
      </w:r>
      <w:r w:rsidRPr="00975D2F">
        <w:rPr>
          <w:rFonts w:cs="Simplified Arabic" w:hint="cs"/>
          <w:sz w:val="22"/>
          <w:rtl/>
          <w:lang w:val="en-GB" w:eastAsia="en-US"/>
        </w:rPr>
        <w:t xml:space="preserve"> </w:t>
      </w:r>
      <w:r w:rsidRPr="00975D2F">
        <w:rPr>
          <w:rFonts w:cs="Simplified Arabic"/>
          <w:sz w:val="22"/>
          <w:vertAlign w:val="superscript"/>
          <w:rtl/>
          <w:lang w:val="en-GB" w:eastAsia="en-US"/>
        </w:rPr>
        <w:footnoteReference w:id="335"/>
      </w:r>
      <w:r w:rsidRPr="00975D2F">
        <w:rPr>
          <w:rFonts w:cs="Simplified Arabic" w:hint="cs"/>
          <w:sz w:val="22"/>
          <w:vertAlign w:val="superscript"/>
          <w:rtl/>
          <w:lang w:val="en-GB" w:eastAsia="en-US"/>
        </w:rPr>
        <w:t>،</w:t>
      </w:r>
      <w:r w:rsidRPr="00975D2F">
        <w:rPr>
          <w:rFonts w:cs="Simplified Arabic" w:hint="cs"/>
          <w:sz w:val="22"/>
          <w:rtl/>
          <w:lang w:val="en-GB" w:eastAsia="en-US"/>
        </w:rPr>
        <w:t xml:space="preserve"> </w:t>
      </w:r>
      <w:r w:rsidRPr="00975D2F">
        <w:rPr>
          <w:rFonts w:cs="Simplified Arabic"/>
          <w:sz w:val="22"/>
          <w:vertAlign w:val="superscript"/>
          <w:rtl/>
          <w:lang w:val="en-GB" w:eastAsia="en-US"/>
        </w:rPr>
        <w:footnoteReference w:id="336"/>
      </w:r>
    </w:p>
    <w:p w14:paraId="6038B802" w14:textId="77777777" w:rsidR="00975D2F" w:rsidRPr="00975D2F" w:rsidRDefault="00975D2F" w:rsidP="0098713B">
      <w:pPr>
        <w:bidi/>
        <w:spacing w:after="120" w:line="216" w:lineRule="auto"/>
        <w:ind w:firstLine="720"/>
        <w:jc w:val="both"/>
        <w:rPr>
          <w:rFonts w:cs="Simplified Arabic"/>
          <w:sz w:val="22"/>
          <w:rtl/>
          <w:lang w:val="en-GB" w:eastAsia="en-US"/>
        </w:rPr>
      </w:pPr>
      <w:r w:rsidRPr="00975D2F">
        <w:rPr>
          <w:rFonts w:cs="Simplified Arabic"/>
          <w:i/>
          <w:iCs/>
          <w:sz w:val="22"/>
          <w:rtl/>
          <w:lang w:val="en-GB" w:eastAsia="en-US"/>
        </w:rPr>
        <w:t xml:space="preserve">وإذ يؤكد من جديد </w:t>
      </w:r>
      <w:r w:rsidRPr="00975D2F">
        <w:rPr>
          <w:rFonts w:cs="Simplified Arabic"/>
          <w:sz w:val="22"/>
          <w:rtl/>
          <w:lang w:val="en-GB" w:eastAsia="en-US"/>
        </w:rPr>
        <w:t>الدور ال</w:t>
      </w:r>
      <w:r w:rsidRPr="00975D2F">
        <w:rPr>
          <w:rFonts w:cs="Simplified Arabic" w:hint="cs"/>
          <w:sz w:val="22"/>
          <w:rtl/>
          <w:lang w:val="en-GB" w:eastAsia="en-US"/>
        </w:rPr>
        <w:t>محوري</w:t>
      </w:r>
      <w:r w:rsidRPr="00975D2F">
        <w:rPr>
          <w:rFonts w:cs="Simplified Arabic"/>
          <w:sz w:val="22"/>
          <w:rtl/>
          <w:lang w:val="en-GB" w:eastAsia="en-US"/>
        </w:rPr>
        <w:t xml:space="preserve"> للجمعية العامة للأمم المتحدة في معالجة القضايا المتعلقة بحفظ التنوع البيولوجي واستخدامه المستدام في المناطق البحرية الواقعة خارج نطاق الولاية الوطنية،</w:t>
      </w:r>
    </w:p>
    <w:p w14:paraId="7AF80BF9" w14:textId="77777777" w:rsidR="00975D2F" w:rsidRPr="00975D2F" w:rsidRDefault="00975D2F" w:rsidP="0098713B">
      <w:pPr>
        <w:bidi/>
        <w:spacing w:after="120" w:line="216" w:lineRule="auto"/>
        <w:ind w:firstLine="720"/>
        <w:jc w:val="both"/>
        <w:rPr>
          <w:rFonts w:cs="Simplified Arabic"/>
          <w:sz w:val="22"/>
          <w:rtl/>
          <w:lang w:val="en-GB" w:eastAsia="en-US"/>
        </w:rPr>
      </w:pPr>
      <w:r w:rsidRPr="00975D2F">
        <w:rPr>
          <w:rFonts w:cs="Simplified Arabic"/>
          <w:i/>
          <w:iCs/>
          <w:sz w:val="22"/>
          <w:rtl/>
          <w:lang w:val="en-GB" w:eastAsia="en-US"/>
        </w:rPr>
        <w:t xml:space="preserve">وإذ </w:t>
      </w:r>
      <w:r w:rsidRPr="00975D2F">
        <w:rPr>
          <w:rFonts w:cs="Simplified Arabic" w:hint="cs"/>
          <w:i/>
          <w:iCs/>
          <w:sz w:val="22"/>
          <w:rtl/>
          <w:lang w:val="en-GB" w:eastAsia="en-US"/>
        </w:rPr>
        <w:t>يلاحظ</w:t>
      </w:r>
      <w:r w:rsidRPr="00975D2F">
        <w:rPr>
          <w:rFonts w:cs="Simplified Arabic"/>
          <w:i/>
          <w:iCs/>
          <w:sz w:val="22"/>
          <w:rtl/>
          <w:lang w:val="en-GB" w:eastAsia="en-US"/>
        </w:rPr>
        <w:t xml:space="preserve"> </w:t>
      </w:r>
      <w:r w:rsidRPr="00975D2F">
        <w:rPr>
          <w:rFonts w:cs="Simplified Arabic"/>
          <w:sz w:val="22"/>
          <w:rtl/>
          <w:lang w:val="en-GB" w:eastAsia="en-US"/>
        </w:rPr>
        <w:t xml:space="preserve">المفاوضات الجارية في المؤتمر الحكومي الدولي لوضع صك دولي ملزم قانونا في إطار اتفاقية الأمم المتحدة لقانون البحار بشأن حفظ التنوع البيولوجي البحري في المناطق الواقعة خارج نطاق الولاية الوطنية واستغلاله على نحو مستدام، عملا بالقرار </w:t>
      </w:r>
      <w:hyperlink r:id="rId75" w:history="1">
        <w:r w:rsidRPr="00975D2F">
          <w:rPr>
            <w:rFonts w:cs="Simplified Arabic" w:hint="cs"/>
            <w:color w:val="0000FF"/>
            <w:sz w:val="22"/>
            <w:u w:val="single"/>
            <w:rtl/>
            <w:lang w:val="en-GB" w:eastAsia="en-US"/>
          </w:rPr>
          <w:t>72/249</w:t>
        </w:r>
      </w:hyperlink>
      <w:r w:rsidRPr="00975D2F">
        <w:rPr>
          <w:rFonts w:cs="Simplified Arabic"/>
          <w:sz w:val="22"/>
          <w:rtl/>
          <w:lang w:val="en-GB" w:eastAsia="en-US"/>
        </w:rPr>
        <w:t xml:space="preserve"> الصادر عن الجمعية العامة للأمم المتحدة،</w:t>
      </w:r>
    </w:p>
    <w:p w14:paraId="18F05B33" w14:textId="77777777" w:rsidR="00975D2F" w:rsidRPr="00975D2F" w:rsidRDefault="00975D2F" w:rsidP="0098713B">
      <w:pPr>
        <w:bidi/>
        <w:spacing w:after="120" w:line="216" w:lineRule="auto"/>
        <w:ind w:firstLine="720"/>
        <w:jc w:val="both"/>
        <w:rPr>
          <w:rFonts w:cs="Simplified Arabic"/>
          <w:sz w:val="22"/>
          <w:rtl/>
          <w:lang w:val="en-GB" w:eastAsia="en-US"/>
        </w:rPr>
      </w:pPr>
      <w:r w:rsidRPr="00975D2F">
        <w:rPr>
          <w:rFonts w:cs="Simplified Arabic"/>
          <w:i/>
          <w:iCs/>
          <w:sz w:val="22"/>
          <w:rtl/>
          <w:lang w:val="en-GB" w:eastAsia="en-US"/>
        </w:rPr>
        <w:t xml:space="preserve">وإذ </w:t>
      </w:r>
      <w:r w:rsidRPr="00975D2F">
        <w:rPr>
          <w:rFonts w:cs="Simplified Arabic" w:hint="cs"/>
          <w:i/>
          <w:iCs/>
          <w:sz w:val="22"/>
          <w:rtl/>
          <w:lang w:val="en-GB" w:eastAsia="en-US"/>
        </w:rPr>
        <w:t>يلاحظ</w:t>
      </w:r>
      <w:r w:rsidRPr="00975D2F">
        <w:rPr>
          <w:rFonts w:cs="Simplified Arabic"/>
          <w:i/>
          <w:iCs/>
          <w:sz w:val="22"/>
          <w:rtl/>
          <w:lang w:val="en-GB" w:eastAsia="en-US"/>
        </w:rPr>
        <w:t xml:space="preserve"> أيضا</w:t>
      </w:r>
      <w:r w:rsidRPr="00975D2F">
        <w:rPr>
          <w:rFonts w:cs="Simplified Arabic"/>
          <w:sz w:val="22"/>
          <w:rtl/>
          <w:lang w:val="en-GB" w:eastAsia="en-US"/>
        </w:rPr>
        <w:t xml:space="preserve"> تقرير اللجنة التحضيرية المنشأة بموجب قرار الجمعية العامة 69/292 بشأن وضع صك دولي ملزم قانونا </w:t>
      </w:r>
      <w:r w:rsidRPr="00975D2F">
        <w:rPr>
          <w:rFonts w:cs="Simplified Arabic" w:hint="cs"/>
          <w:sz w:val="22"/>
          <w:rtl/>
          <w:lang w:val="en-GB" w:eastAsia="en-US"/>
        </w:rPr>
        <w:t>في إطار</w:t>
      </w:r>
      <w:r w:rsidRPr="00975D2F">
        <w:rPr>
          <w:rFonts w:cs="Simplified Arabic"/>
          <w:sz w:val="22"/>
          <w:rtl/>
          <w:lang w:val="en-GB" w:eastAsia="en-US"/>
        </w:rPr>
        <w:t xml:space="preserve"> اتفاقية الأمم المتحدة لقانون البحار بشأن حفظ التنوع البيولوجي البحري في المناطق الواقعة خارج نطاق</w:t>
      </w:r>
      <w:r w:rsidRPr="00975D2F">
        <w:rPr>
          <w:rFonts w:cs="Simplified Arabic" w:hint="cs"/>
          <w:sz w:val="22"/>
          <w:rtl/>
          <w:lang w:val="en-GB" w:eastAsia="en-US"/>
        </w:rPr>
        <w:t xml:space="preserve"> الولاية</w:t>
      </w:r>
      <w:r w:rsidRPr="00975D2F">
        <w:rPr>
          <w:rFonts w:cs="Simplified Arabic"/>
          <w:sz w:val="22"/>
          <w:rtl/>
          <w:lang w:val="en-GB" w:eastAsia="en-US"/>
        </w:rPr>
        <w:t xml:space="preserve"> الوطني</w:t>
      </w:r>
      <w:r w:rsidRPr="00975D2F">
        <w:rPr>
          <w:rFonts w:cs="Simplified Arabic" w:hint="cs"/>
          <w:sz w:val="22"/>
          <w:rtl/>
          <w:lang w:val="en-GB" w:eastAsia="en-US"/>
        </w:rPr>
        <w:t xml:space="preserve">ة </w:t>
      </w:r>
      <w:r w:rsidRPr="00975D2F">
        <w:rPr>
          <w:rFonts w:cs="Simplified Arabic"/>
          <w:sz w:val="22"/>
          <w:rtl/>
          <w:lang w:val="en-GB" w:eastAsia="en-US"/>
        </w:rPr>
        <w:t>واستغلاله على نحو</w:t>
      </w:r>
      <w:r w:rsidRPr="00975D2F">
        <w:rPr>
          <w:rFonts w:cs="Simplified Arabic" w:hint="cs"/>
          <w:sz w:val="22"/>
          <w:rtl/>
          <w:lang w:val="en-GB" w:eastAsia="en-US"/>
        </w:rPr>
        <w:t xml:space="preserve"> </w:t>
      </w:r>
      <w:r w:rsidRPr="00975D2F">
        <w:rPr>
          <w:rFonts w:cs="Simplified Arabic"/>
          <w:sz w:val="22"/>
          <w:rtl/>
          <w:lang w:val="en-GB" w:eastAsia="en-US"/>
        </w:rPr>
        <w:t>مستدام</w:t>
      </w:r>
      <w:r w:rsidRPr="00975D2F">
        <w:rPr>
          <w:rFonts w:cs="Simplified Arabic" w:hint="cs"/>
          <w:sz w:val="22"/>
          <w:rtl/>
          <w:lang w:val="en-GB" w:eastAsia="en-US"/>
        </w:rPr>
        <w:t xml:space="preserve"> </w:t>
      </w:r>
      <w:r w:rsidRPr="00975D2F">
        <w:rPr>
          <w:rFonts w:cs="Simplified Arabic"/>
          <w:sz w:val="22"/>
          <w:rtl/>
          <w:lang w:val="en-GB" w:eastAsia="en-US"/>
        </w:rPr>
        <w:t xml:space="preserve">والتوصيات الواردة فيه، التي تتناول، </w:t>
      </w:r>
      <w:r w:rsidRPr="00975D2F">
        <w:rPr>
          <w:rFonts w:cs="Simplified Arabic" w:hint="cs"/>
          <w:sz w:val="22"/>
          <w:rtl/>
          <w:lang w:val="en-GB" w:eastAsia="en-US"/>
        </w:rPr>
        <w:t>من بين</w:t>
      </w:r>
      <w:r w:rsidRPr="00975D2F">
        <w:rPr>
          <w:rFonts w:cs="Simplified Arabic"/>
          <w:sz w:val="22"/>
          <w:rtl/>
          <w:lang w:val="en-GB" w:eastAsia="en-US"/>
        </w:rPr>
        <w:t xml:space="preserve"> </w:t>
      </w:r>
      <w:r w:rsidRPr="00975D2F">
        <w:rPr>
          <w:rFonts w:cs="Simplified Arabic" w:hint="cs"/>
          <w:sz w:val="22"/>
          <w:rtl/>
          <w:lang w:val="en-GB" w:eastAsia="en-US"/>
        </w:rPr>
        <w:t>قض</w:t>
      </w:r>
      <w:r w:rsidRPr="00975D2F">
        <w:rPr>
          <w:rFonts w:cs="Simplified Arabic"/>
          <w:sz w:val="22"/>
          <w:rtl/>
          <w:lang w:val="en-GB" w:eastAsia="en-US"/>
        </w:rPr>
        <w:t>ا</w:t>
      </w:r>
      <w:r w:rsidRPr="00975D2F">
        <w:rPr>
          <w:rFonts w:cs="Simplified Arabic" w:hint="cs"/>
          <w:sz w:val="22"/>
          <w:rtl/>
          <w:lang w:val="en-GB" w:eastAsia="en-US"/>
        </w:rPr>
        <w:t>يا</w:t>
      </w:r>
      <w:r w:rsidRPr="00975D2F">
        <w:rPr>
          <w:rFonts w:cs="Simplified Arabic"/>
          <w:sz w:val="22"/>
          <w:rtl/>
          <w:lang w:val="en-GB" w:eastAsia="en-US"/>
        </w:rPr>
        <w:t xml:space="preserve"> أخرى، أدوات الإدارة</w:t>
      </w:r>
      <w:r w:rsidRPr="00975D2F">
        <w:rPr>
          <w:rFonts w:cs="Simplified Arabic" w:hint="cs"/>
          <w:sz w:val="22"/>
          <w:rtl/>
          <w:lang w:val="en-GB" w:eastAsia="en-US"/>
        </w:rPr>
        <w:t xml:space="preserve"> القائمة على المناطق</w:t>
      </w:r>
      <w:r w:rsidRPr="00975D2F">
        <w:rPr>
          <w:rFonts w:cs="Simplified Arabic"/>
          <w:sz w:val="22"/>
          <w:rtl/>
          <w:lang w:val="en-GB" w:eastAsia="en-US"/>
        </w:rPr>
        <w:t xml:space="preserve">، بما في ذلك المناطق البحرية المحمية، في المناطق البحرية الواقعة خارج نطاق الولاية الوطنية، بما في ذلك </w:t>
      </w:r>
      <w:r w:rsidRPr="00975D2F">
        <w:rPr>
          <w:rFonts w:cs="Simplified Arabic" w:hint="cs"/>
          <w:sz w:val="22"/>
          <w:rtl/>
          <w:lang w:val="en-GB" w:eastAsia="en-US"/>
        </w:rPr>
        <w:t xml:space="preserve">وضع </w:t>
      </w:r>
      <w:r w:rsidRPr="00975D2F">
        <w:rPr>
          <w:rFonts w:cs="Simplified Arabic"/>
          <w:sz w:val="22"/>
          <w:rtl/>
          <w:lang w:val="en-GB" w:eastAsia="en-US"/>
        </w:rPr>
        <w:t>م</w:t>
      </w:r>
      <w:r w:rsidRPr="00975D2F">
        <w:rPr>
          <w:rFonts w:cs="Simplified Arabic" w:hint="cs"/>
          <w:sz w:val="22"/>
          <w:rtl/>
          <w:lang w:val="en-GB" w:eastAsia="en-US"/>
        </w:rPr>
        <w:t>ق</w:t>
      </w:r>
      <w:r w:rsidRPr="00975D2F">
        <w:rPr>
          <w:rFonts w:cs="Simplified Arabic"/>
          <w:sz w:val="22"/>
          <w:rtl/>
          <w:lang w:val="en-GB" w:eastAsia="en-US"/>
        </w:rPr>
        <w:t>ايي</w:t>
      </w:r>
      <w:r w:rsidRPr="00975D2F">
        <w:rPr>
          <w:rFonts w:cs="Simplified Arabic" w:hint="cs"/>
          <w:sz w:val="22"/>
          <w:rtl/>
          <w:lang w:val="en-GB" w:eastAsia="en-US"/>
        </w:rPr>
        <w:t>س</w:t>
      </w:r>
      <w:r w:rsidRPr="00975D2F">
        <w:rPr>
          <w:rFonts w:cs="Simplified Arabic"/>
          <w:sz w:val="22"/>
          <w:rtl/>
          <w:lang w:val="en-GB" w:eastAsia="en-US"/>
        </w:rPr>
        <w:t xml:space="preserve"> ومعايير </w:t>
      </w:r>
      <w:r w:rsidRPr="00975D2F">
        <w:rPr>
          <w:rFonts w:cs="Simplified Arabic" w:hint="cs"/>
          <w:sz w:val="22"/>
          <w:rtl/>
          <w:lang w:val="en-GB" w:eastAsia="en-US"/>
        </w:rPr>
        <w:t>ل</w:t>
      </w:r>
      <w:r w:rsidRPr="00975D2F">
        <w:rPr>
          <w:rFonts w:cs="Simplified Arabic"/>
          <w:sz w:val="22"/>
          <w:rtl/>
          <w:lang w:val="en-GB" w:eastAsia="en-US"/>
        </w:rPr>
        <w:t>لمناطق التي ت</w:t>
      </w:r>
      <w:r w:rsidRPr="00975D2F">
        <w:rPr>
          <w:rFonts w:cs="Simplified Arabic" w:hint="cs"/>
          <w:sz w:val="22"/>
          <w:rtl/>
          <w:lang w:val="en-GB" w:eastAsia="en-US"/>
        </w:rPr>
        <w:t>ح</w:t>
      </w:r>
      <w:r w:rsidRPr="00975D2F">
        <w:rPr>
          <w:rFonts w:cs="Simplified Arabic"/>
          <w:sz w:val="22"/>
          <w:rtl/>
          <w:lang w:val="en-GB" w:eastAsia="en-US"/>
        </w:rPr>
        <w:t>ت</w:t>
      </w:r>
      <w:r w:rsidRPr="00975D2F">
        <w:rPr>
          <w:rFonts w:cs="Simplified Arabic" w:hint="cs"/>
          <w:sz w:val="22"/>
          <w:rtl/>
          <w:lang w:val="en-GB" w:eastAsia="en-US"/>
        </w:rPr>
        <w:t>اج إلى</w:t>
      </w:r>
      <w:r w:rsidRPr="00975D2F">
        <w:rPr>
          <w:rFonts w:cs="Simplified Arabic"/>
          <w:sz w:val="22"/>
          <w:rtl/>
          <w:lang w:val="en-GB" w:eastAsia="en-US"/>
        </w:rPr>
        <w:t xml:space="preserve"> حماية من خلال إنشاء أدوات الإدارة</w:t>
      </w:r>
      <w:r w:rsidRPr="00975D2F">
        <w:rPr>
          <w:rFonts w:cs="Simplified Arabic" w:hint="cs"/>
          <w:sz w:val="22"/>
          <w:rtl/>
          <w:lang w:val="en-GB" w:eastAsia="en-US"/>
        </w:rPr>
        <w:t xml:space="preserve"> القائمة على المناطق</w:t>
      </w:r>
      <w:r w:rsidRPr="00975D2F">
        <w:rPr>
          <w:rFonts w:cs="Simplified Arabic"/>
          <w:sz w:val="22"/>
          <w:rtl/>
          <w:lang w:val="en-GB" w:eastAsia="en-US"/>
        </w:rPr>
        <w:t xml:space="preserve">، </w:t>
      </w:r>
      <w:r w:rsidRPr="00975D2F">
        <w:rPr>
          <w:rFonts w:cs="Simplified Arabic" w:hint="cs"/>
          <w:sz w:val="22"/>
          <w:rtl/>
          <w:lang w:val="en-GB" w:eastAsia="en-US"/>
        </w:rPr>
        <w:t xml:space="preserve">وكذلك </w:t>
      </w:r>
      <w:r w:rsidRPr="00975D2F">
        <w:rPr>
          <w:rFonts w:cs="Simplified Arabic"/>
          <w:sz w:val="22"/>
          <w:rtl/>
          <w:lang w:val="en-GB" w:eastAsia="en-US"/>
        </w:rPr>
        <w:t xml:space="preserve"> تحديد وتنفيذ ورصد و</w:t>
      </w:r>
      <w:r w:rsidRPr="00975D2F">
        <w:rPr>
          <w:rFonts w:cs="Simplified Arabic" w:hint="cs"/>
          <w:sz w:val="22"/>
          <w:rtl/>
          <w:lang w:val="en-GB" w:eastAsia="en-US"/>
        </w:rPr>
        <w:t>استع</w:t>
      </w:r>
      <w:r w:rsidRPr="00975D2F">
        <w:rPr>
          <w:rFonts w:cs="Simplified Arabic"/>
          <w:sz w:val="22"/>
          <w:rtl/>
          <w:lang w:val="en-GB" w:eastAsia="en-US"/>
        </w:rPr>
        <w:t>را</w:t>
      </w:r>
      <w:r w:rsidRPr="00975D2F">
        <w:rPr>
          <w:rFonts w:cs="Simplified Arabic" w:hint="cs"/>
          <w:sz w:val="22"/>
          <w:rtl/>
          <w:lang w:val="en-GB" w:eastAsia="en-US"/>
        </w:rPr>
        <w:t>ض</w:t>
      </w:r>
      <w:r w:rsidRPr="00975D2F">
        <w:rPr>
          <w:rFonts w:cs="Simplified Arabic"/>
          <w:sz w:val="22"/>
          <w:rtl/>
          <w:lang w:val="en-GB" w:eastAsia="en-US"/>
        </w:rPr>
        <w:t xml:space="preserve"> أدوات الإدارة </w:t>
      </w:r>
      <w:r w:rsidRPr="00975D2F">
        <w:rPr>
          <w:rFonts w:cs="Simplified Arabic" w:hint="cs"/>
          <w:sz w:val="22"/>
          <w:rtl/>
          <w:lang w:val="en-GB" w:eastAsia="en-US"/>
        </w:rPr>
        <w:t>القائمة على المناطق</w:t>
      </w:r>
      <w:r w:rsidRPr="00975D2F">
        <w:rPr>
          <w:rFonts w:cs="Simplified Arabic"/>
          <w:sz w:val="22"/>
          <w:rtl/>
          <w:lang w:val="en-GB" w:eastAsia="en-US"/>
        </w:rPr>
        <w:t>،</w:t>
      </w:r>
    </w:p>
    <w:p w14:paraId="57E78439" w14:textId="77777777" w:rsidR="00975D2F" w:rsidRPr="00975D2F" w:rsidRDefault="00975D2F" w:rsidP="0098713B">
      <w:pPr>
        <w:bidi/>
        <w:spacing w:after="120" w:line="216" w:lineRule="auto"/>
        <w:ind w:firstLine="720"/>
        <w:jc w:val="both"/>
        <w:rPr>
          <w:rFonts w:cs="Simplified Arabic"/>
          <w:sz w:val="22"/>
          <w:rtl/>
          <w:lang w:val="en-GB" w:eastAsia="en-US"/>
        </w:rPr>
      </w:pPr>
      <w:r w:rsidRPr="00975D2F">
        <w:rPr>
          <w:rFonts w:cs="Simplified Arabic"/>
          <w:i/>
          <w:iCs/>
          <w:sz w:val="22"/>
          <w:rtl/>
          <w:lang w:val="en-GB" w:eastAsia="en-US"/>
        </w:rPr>
        <w:t xml:space="preserve">وإذ </w:t>
      </w:r>
      <w:r w:rsidRPr="00975D2F">
        <w:rPr>
          <w:rFonts w:cs="Simplified Arabic" w:hint="cs"/>
          <w:i/>
          <w:iCs/>
          <w:sz w:val="22"/>
          <w:rtl/>
          <w:lang w:val="en-GB" w:eastAsia="en-US"/>
        </w:rPr>
        <w:t>يلاحظ</w:t>
      </w:r>
      <w:r w:rsidRPr="00975D2F">
        <w:rPr>
          <w:rFonts w:cs="Simplified Arabic"/>
          <w:i/>
          <w:iCs/>
          <w:sz w:val="22"/>
          <w:rtl/>
          <w:lang w:val="en-GB" w:eastAsia="en-US"/>
        </w:rPr>
        <w:t xml:space="preserve"> كذلك</w:t>
      </w:r>
      <w:r w:rsidRPr="00975D2F">
        <w:rPr>
          <w:rFonts w:cs="Simplified Arabic"/>
          <w:sz w:val="22"/>
          <w:rtl/>
          <w:lang w:val="en-GB" w:eastAsia="en-US"/>
        </w:rPr>
        <w:t xml:space="preserve"> اختصاص المنظمة البحرية الدولية ومنظمة الأغذية والزراعة للأمم المتحدة فيما يتعلق بالشحن وصيد الأسماك في المناطق البحرية الواقعة خارج نطاق الولاية الوطنية، على التوالي، واختصاص السلطة الدولية لقاع البحار فيما يتعلق باستكشاف واستغلال الموارد المعدنية في منطقة قاع البحار الدولية،</w:t>
      </w:r>
    </w:p>
    <w:p w14:paraId="67C87099" w14:textId="77777777" w:rsidR="00975D2F" w:rsidRPr="00975D2F" w:rsidRDefault="00975D2F" w:rsidP="0098713B">
      <w:pPr>
        <w:bidi/>
        <w:spacing w:after="120" w:line="216" w:lineRule="auto"/>
        <w:ind w:firstLine="720"/>
        <w:jc w:val="both"/>
        <w:rPr>
          <w:rFonts w:cs="Simplified Arabic"/>
          <w:sz w:val="22"/>
          <w:rtl/>
          <w:lang w:val="en-GB" w:eastAsia="en-US" w:bidi="ar-EG"/>
        </w:rPr>
      </w:pPr>
      <w:r w:rsidRPr="00975D2F">
        <w:rPr>
          <w:rFonts w:cs="Simplified Arabic"/>
          <w:i/>
          <w:iCs/>
          <w:sz w:val="22"/>
          <w:rtl/>
          <w:lang w:val="en-GB" w:eastAsia="en-US"/>
        </w:rPr>
        <w:t>وإذ يلاحظ</w:t>
      </w:r>
      <w:r w:rsidRPr="00975D2F">
        <w:rPr>
          <w:rFonts w:cs="Simplified Arabic"/>
          <w:sz w:val="22"/>
          <w:rtl/>
          <w:lang w:val="en-GB" w:eastAsia="en-US"/>
        </w:rPr>
        <w:t xml:space="preserve"> أن وصف المناطق البحرية المهمة إيكولوجيا أو بيولوجيا </w:t>
      </w:r>
      <w:r w:rsidRPr="00975D2F">
        <w:rPr>
          <w:rFonts w:cs="Simplified Arabic" w:hint="cs"/>
          <w:sz w:val="22"/>
          <w:rtl/>
          <w:lang w:val="en-GB" w:eastAsia="en-US"/>
        </w:rPr>
        <w:t>يمثل</w:t>
      </w:r>
      <w:r w:rsidRPr="00975D2F">
        <w:rPr>
          <w:rFonts w:cs="Simplified Arabic"/>
          <w:sz w:val="22"/>
          <w:rtl/>
          <w:lang w:val="en-GB" w:eastAsia="en-US"/>
        </w:rPr>
        <w:t xml:space="preserve"> عملية علمية وتقنية مهمة </w:t>
      </w:r>
      <w:r w:rsidRPr="00975D2F">
        <w:rPr>
          <w:rFonts w:cs="Simplified Arabic" w:hint="cs"/>
          <w:sz w:val="22"/>
          <w:rtl/>
          <w:lang w:val="en-GB" w:eastAsia="en-US"/>
        </w:rPr>
        <w:t>يمكن أن</w:t>
      </w:r>
      <w:r w:rsidRPr="00975D2F">
        <w:rPr>
          <w:rFonts w:cs="Simplified Arabic"/>
          <w:sz w:val="22"/>
          <w:rtl/>
          <w:lang w:val="en-GB" w:eastAsia="en-US"/>
        </w:rPr>
        <w:t xml:space="preserve"> تسهم في تنفيذ </w:t>
      </w:r>
      <w:r w:rsidRPr="00975D2F">
        <w:rPr>
          <w:rFonts w:cs="Simplified Arabic" w:hint="cs"/>
          <w:sz w:val="22"/>
          <w:rtl/>
          <w:lang w:val="en-GB" w:eastAsia="en-US"/>
        </w:rPr>
        <w:t>إطار كونمينغ-مونتريال العالمي للتنوع البيولوجي</w:t>
      </w:r>
      <w:r w:rsidRPr="00975D2F">
        <w:rPr>
          <w:rFonts w:cs="Simplified Arabic"/>
          <w:sz w:val="22"/>
          <w:rtl/>
          <w:lang w:val="en-GB" w:eastAsia="en-US"/>
        </w:rPr>
        <w:t>،</w:t>
      </w:r>
    </w:p>
    <w:p w14:paraId="0F947B05" w14:textId="77777777" w:rsidR="00975D2F" w:rsidRPr="00975D2F" w:rsidRDefault="00975D2F" w:rsidP="0098713B">
      <w:pPr>
        <w:suppressLineNumbers/>
        <w:suppressAutoHyphens/>
        <w:kinsoku w:val="0"/>
        <w:overflowPunct w:val="0"/>
        <w:autoSpaceDE w:val="0"/>
        <w:autoSpaceDN w:val="0"/>
        <w:bidi/>
        <w:adjustRightInd w:val="0"/>
        <w:snapToGrid w:val="0"/>
        <w:spacing w:after="120" w:line="216" w:lineRule="auto"/>
        <w:ind w:firstLine="720"/>
        <w:jc w:val="both"/>
        <w:rPr>
          <w:rFonts w:eastAsia="YouYuan" w:cs="Simplified Arabic"/>
          <w:snapToGrid w:val="0"/>
          <w:kern w:val="22"/>
          <w:sz w:val="22"/>
          <w:rtl/>
          <w:lang w:val="en-US" w:eastAsia="en-US"/>
        </w:rPr>
      </w:pPr>
      <w:r w:rsidRPr="00975D2F">
        <w:rPr>
          <w:rFonts w:eastAsia="YouYuan" w:cs="Simplified Arabic" w:hint="cs"/>
          <w:kern w:val="2"/>
          <w:sz w:val="22"/>
          <w:rtl/>
          <w:lang w:val="en-US" w:eastAsia="en-US"/>
        </w:rPr>
        <w:lastRenderedPageBreak/>
        <w:t>1-</w:t>
      </w:r>
      <w:r w:rsidRPr="00975D2F">
        <w:rPr>
          <w:rFonts w:eastAsia="YouYuan" w:cs="Simplified Arabic" w:hint="cs"/>
          <w:kern w:val="2"/>
          <w:sz w:val="22"/>
          <w:rtl/>
          <w:lang w:val="en-US" w:eastAsia="en-US"/>
        </w:rPr>
        <w:tab/>
      </w:r>
      <w:r w:rsidRPr="00975D2F">
        <w:rPr>
          <w:rFonts w:eastAsia="YouYuan" w:cs="Simplified Arabic"/>
          <w:i/>
          <w:iCs/>
          <w:kern w:val="2"/>
          <w:sz w:val="22"/>
          <w:rtl/>
          <w:lang w:val="en-US" w:eastAsia="en-US"/>
        </w:rPr>
        <w:t>يعرب عن تقديره</w:t>
      </w:r>
      <w:r w:rsidRPr="00975D2F">
        <w:rPr>
          <w:rFonts w:eastAsia="YouYuan" w:cs="Simplified Arabic"/>
          <w:kern w:val="2"/>
          <w:sz w:val="22"/>
          <w:rtl/>
          <w:lang w:val="en-US" w:eastAsia="en-US"/>
        </w:rPr>
        <w:t xml:space="preserve"> لحكومتي بلجيكا وألمانيا ل</w:t>
      </w:r>
      <w:r w:rsidRPr="00975D2F">
        <w:rPr>
          <w:rFonts w:eastAsia="YouYuan" w:cs="Simplified Arabic" w:hint="cs"/>
          <w:kern w:val="2"/>
          <w:sz w:val="22"/>
          <w:rtl/>
          <w:lang w:val="en-US" w:eastAsia="en-US" w:bidi="ar-EG"/>
        </w:rPr>
        <w:t xml:space="preserve">ما قدمتاه من </w:t>
      </w:r>
      <w:r w:rsidRPr="00975D2F">
        <w:rPr>
          <w:rFonts w:eastAsia="YouYuan" w:cs="Simplified Arabic"/>
          <w:kern w:val="2"/>
          <w:sz w:val="22"/>
          <w:rtl/>
          <w:lang w:val="en-US" w:eastAsia="en-US"/>
        </w:rPr>
        <w:t>دعم</w:t>
      </w:r>
      <w:r w:rsidRPr="00975D2F">
        <w:rPr>
          <w:rFonts w:eastAsia="YouYuan" w:cs="Simplified Arabic" w:hint="cs"/>
          <w:kern w:val="2"/>
          <w:sz w:val="22"/>
          <w:rtl/>
          <w:lang w:val="en-US" w:eastAsia="en-US"/>
        </w:rPr>
        <w:t xml:space="preserve"> ل</w:t>
      </w:r>
      <w:r w:rsidRPr="00975D2F">
        <w:rPr>
          <w:rFonts w:eastAsia="YouYuan" w:cs="Simplified Arabic"/>
          <w:kern w:val="2"/>
          <w:sz w:val="22"/>
          <w:rtl/>
          <w:lang w:val="en-US" w:eastAsia="en-US"/>
        </w:rPr>
        <w:t>تنظيم حلقة عمل الخبراء لتحديد خيارات تعديل وصف المناطق البحرية المهمة إيكولوجيا أو بيولوجيا ووصف مناطق جديدة، ويح</w:t>
      </w:r>
      <w:r w:rsidRPr="00975D2F">
        <w:rPr>
          <w:rFonts w:eastAsia="YouYuan" w:cs="Simplified Arabic" w:hint="cs"/>
          <w:kern w:val="2"/>
          <w:sz w:val="22"/>
          <w:rtl/>
          <w:lang w:val="en-US" w:eastAsia="en-US"/>
        </w:rPr>
        <w:t>يط علما</w:t>
      </w:r>
      <w:r w:rsidRPr="00975D2F">
        <w:rPr>
          <w:rFonts w:eastAsia="YouYuan" w:cs="Simplified Arabic"/>
          <w:kern w:val="2"/>
          <w:sz w:val="22"/>
          <w:rtl/>
          <w:lang w:val="en-US" w:eastAsia="en-US"/>
        </w:rPr>
        <w:t xml:space="preserve"> بتقرير حلقة العمل؛</w:t>
      </w:r>
      <w:r w:rsidRPr="00975D2F">
        <w:rPr>
          <w:rFonts w:eastAsia="YouYuan" w:cs="Simplified Arabic"/>
          <w:kern w:val="2"/>
          <w:sz w:val="22"/>
          <w:vertAlign w:val="superscript"/>
          <w:rtl/>
          <w:lang w:val="en-US" w:eastAsia="en-US"/>
        </w:rPr>
        <w:footnoteReference w:id="337"/>
      </w:r>
    </w:p>
    <w:p w14:paraId="4E4035B3" w14:textId="77777777" w:rsidR="00975D2F" w:rsidRPr="00975D2F" w:rsidRDefault="00975D2F" w:rsidP="0098713B">
      <w:pPr>
        <w:suppressLineNumbers/>
        <w:suppressAutoHyphens/>
        <w:kinsoku w:val="0"/>
        <w:overflowPunct w:val="0"/>
        <w:autoSpaceDE w:val="0"/>
        <w:autoSpaceDN w:val="0"/>
        <w:bidi/>
        <w:adjustRightInd w:val="0"/>
        <w:snapToGrid w:val="0"/>
        <w:spacing w:after="120" w:line="216" w:lineRule="auto"/>
        <w:ind w:firstLine="720"/>
        <w:jc w:val="both"/>
        <w:rPr>
          <w:rFonts w:eastAsia="YouYuan" w:cs="Simplified Arabic"/>
          <w:kern w:val="2"/>
          <w:sz w:val="22"/>
          <w:rtl/>
          <w:lang w:val="en-US" w:eastAsia="en-US"/>
        </w:rPr>
      </w:pPr>
      <w:r w:rsidRPr="00975D2F">
        <w:rPr>
          <w:rFonts w:eastAsia="YouYuan" w:cs="Simplified Arabic"/>
          <w:kern w:val="2"/>
          <w:sz w:val="22"/>
          <w:rtl/>
          <w:lang w:val="en-US" w:eastAsia="en-US"/>
        </w:rPr>
        <w:t>2-</w:t>
      </w:r>
      <w:r w:rsidRPr="00975D2F">
        <w:rPr>
          <w:rFonts w:eastAsia="YouYuan" w:cs="Simplified Arabic" w:hint="cs"/>
          <w:kern w:val="2"/>
          <w:sz w:val="22"/>
          <w:rtl/>
          <w:lang w:val="en-US" w:eastAsia="en-US"/>
        </w:rPr>
        <w:tab/>
      </w:r>
      <w:r w:rsidRPr="00975D2F">
        <w:rPr>
          <w:rFonts w:eastAsia="YouYuan" w:cs="Simplified Arabic"/>
          <w:i/>
          <w:iCs/>
          <w:kern w:val="2"/>
          <w:sz w:val="22"/>
          <w:rtl/>
          <w:lang w:val="en-US" w:eastAsia="en-US"/>
        </w:rPr>
        <w:t>يرحب</w:t>
      </w:r>
      <w:r w:rsidRPr="00975D2F">
        <w:rPr>
          <w:rFonts w:eastAsia="YouYuan" w:cs="Simplified Arabic"/>
          <w:kern w:val="2"/>
          <w:sz w:val="22"/>
          <w:rtl/>
          <w:lang w:val="en-US" w:eastAsia="en-US"/>
        </w:rPr>
        <w:t xml:space="preserve"> بأنشطة بناء القدرات التي يسّ</w:t>
      </w:r>
      <w:r w:rsidRPr="00975D2F">
        <w:rPr>
          <w:rFonts w:eastAsia="YouYuan" w:cs="Simplified Arabic" w:hint="cs"/>
          <w:kern w:val="2"/>
          <w:sz w:val="22"/>
          <w:rtl/>
          <w:lang w:val="en-US" w:eastAsia="en-US"/>
        </w:rPr>
        <w:t>َ</w:t>
      </w:r>
      <w:r w:rsidRPr="00975D2F">
        <w:rPr>
          <w:rFonts w:eastAsia="YouYuan" w:cs="Simplified Arabic"/>
          <w:kern w:val="2"/>
          <w:sz w:val="22"/>
          <w:rtl/>
          <w:lang w:val="en-US" w:eastAsia="en-US"/>
        </w:rPr>
        <w:t>ر</w:t>
      </w:r>
      <w:r w:rsidRPr="00975D2F">
        <w:rPr>
          <w:rFonts w:eastAsia="YouYuan" w:cs="Simplified Arabic" w:hint="cs"/>
          <w:kern w:val="2"/>
          <w:sz w:val="22"/>
          <w:rtl/>
          <w:lang w:val="en-US" w:eastAsia="en-US"/>
        </w:rPr>
        <w:t>ت</w:t>
      </w:r>
      <w:r w:rsidRPr="00975D2F">
        <w:rPr>
          <w:rFonts w:eastAsia="YouYuan" w:cs="Simplified Arabic"/>
          <w:kern w:val="2"/>
          <w:sz w:val="22"/>
          <w:rtl/>
          <w:lang w:val="en-US" w:eastAsia="en-US"/>
        </w:rPr>
        <w:t>ها الأمين</w:t>
      </w:r>
      <w:r w:rsidRPr="00975D2F">
        <w:rPr>
          <w:rFonts w:eastAsia="YouYuan" w:cs="Simplified Arabic" w:hint="cs"/>
          <w:kern w:val="2"/>
          <w:sz w:val="22"/>
          <w:rtl/>
          <w:lang w:val="en-US" w:eastAsia="en-US"/>
        </w:rPr>
        <w:t>ة</w:t>
      </w:r>
      <w:r w:rsidRPr="00975D2F">
        <w:rPr>
          <w:rFonts w:eastAsia="YouYuan" w:cs="Simplified Arabic"/>
          <w:kern w:val="2"/>
          <w:sz w:val="22"/>
          <w:rtl/>
          <w:lang w:val="en-US" w:eastAsia="en-US"/>
        </w:rPr>
        <w:t xml:space="preserve"> التنفيذي</w:t>
      </w:r>
      <w:r w:rsidRPr="00975D2F">
        <w:rPr>
          <w:rFonts w:eastAsia="YouYuan" w:cs="Simplified Arabic" w:hint="cs"/>
          <w:kern w:val="2"/>
          <w:sz w:val="22"/>
          <w:rtl/>
          <w:lang w:val="en-US" w:eastAsia="en-US"/>
        </w:rPr>
        <w:t>ة</w:t>
      </w:r>
      <w:r w:rsidRPr="00975D2F">
        <w:rPr>
          <w:rFonts w:eastAsia="YouYuan" w:cs="Simplified Arabic"/>
          <w:kern w:val="2"/>
          <w:sz w:val="22"/>
          <w:rtl/>
          <w:lang w:val="en-US" w:eastAsia="en-US"/>
        </w:rPr>
        <w:t xml:space="preserve"> على المستوى الإقليمي بالتعاون مع الأطراف والحكومات الأخرى والمنظمات ذات الصلة لتيسير الجهود المبذولة لوصف المناطق البحرية المهمة إيكولوجيا أو بيولوجيا، ويقر بأن هذه الأنشطة قد تشكل عنصرا </w:t>
      </w:r>
      <w:r w:rsidRPr="00975D2F">
        <w:rPr>
          <w:rFonts w:eastAsia="YouYuan" w:cs="Simplified Arabic" w:hint="cs"/>
          <w:kern w:val="2"/>
          <w:sz w:val="22"/>
          <w:rtl/>
          <w:lang w:val="en-US" w:eastAsia="en-US"/>
        </w:rPr>
        <w:t>م</w:t>
      </w:r>
      <w:r w:rsidRPr="00975D2F">
        <w:rPr>
          <w:rFonts w:eastAsia="YouYuan" w:cs="Simplified Arabic"/>
          <w:kern w:val="2"/>
          <w:sz w:val="22"/>
          <w:rtl/>
          <w:lang w:val="en-US" w:eastAsia="en-US"/>
        </w:rPr>
        <w:t>هما في</w:t>
      </w:r>
      <w:r w:rsidRPr="00975D2F">
        <w:rPr>
          <w:rFonts w:eastAsia="YouYuan" w:cs="Simplified Arabic" w:hint="cs"/>
          <w:kern w:val="2"/>
          <w:sz w:val="22"/>
          <w:rtl/>
          <w:lang w:val="en-US" w:eastAsia="en-US"/>
        </w:rPr>
        <w:t xml:space="preserve"> أي</w:t>
      </w:r>
      <w:r w:rsidRPr="00975D2F">
        <w:rPr>
          <w:rFonts w:eastAsia="YouYuan" w:cs="Simplified Arabic"/>
          <w:kern w:val="2"/>
          <w:sz w:val="22"/>
          <w:rtl/>
          <w:lang w:val="en-US" w:eastAsia="en-US"/>
        </w:rPr>
        <w:t xml:space="preserve"> برنامج عمل محد</w:t>
      </w:r>
      <w:r w:rsidRPr="00975D2F">
        <w:rPr>
          <w:rFonts w:eastAsia="YouYuan" w:cs="Simplified Arabic" w:hint="cs"/>
          <w:kern w:val="2"/>
          <w:sz w:val="22"/>
          <w:rtl/>
          <w:lang w:val="en-US" w:eastAsia="en-US"/>
        </w:rPr>
        <w:t>َّ</w:t>
      </w:r>
      <w:r w:rsidRPr="00975D2F">
        <w:rPr>
          <w:rFonts w:eastAsia="YouYuan" w:cs="Simplified Arabic"/>
          <w:kern w:val="2"/>
          <w:sz w:val="22"/>
          <w:rtl/>
          <w:lang w:val="en-US" w:eastAsia="en-US"/>
        </w:rPr>
        <w:t>ث بشأن التنوع البيولوجي البحري والساحلي، ويطلب إلى الأمين</w:t>
      </w:r>
      <w:r w:rsidRPr="00975D2F">
        <w:rPr>
          <w:rFonts w:eastAsia="YouYuan" w:cs="Simplified Arabic" w:hint="cs"/>
          <w:kern w:val="2"/>
          <w:sz w:val="22"/>
          <w:rtl/>
          <w:lang w:val="en-US" w:eastAsia="en-US"/>
        </w:rPr>
        <w:t>ة</w:t>
      </w:r>
      <w:r w:rsidRPr="00975D2F">
        <w:rPr>
          <w:rFonts w:eastAsia="YouYuan" w:cs="Simplified Arabic"/>
          <w:kern w:val="2"/>
          <w:sz w:val="22"/>
          <w:rtl/>
          <w:lang w:val="en-US" w:eastAsia="en-US"/>
        </w:rPr>
        <w:t xml:space="preserve"> التنفيذي</w:t>
      </w:r>
      <w:r w:rsidRPr="00975D2F">
        <w:rPr>
          <w:rFonts w:eastAsia="YouYuan" w:cs="Simplified Arabic" w:hint="cs"/>
          <w:kern w:val="2"/>
          <w:sz w:val="22"/>
          <w:rtl/>
          <w:lang w:val="en-US" w:eastAsia="en-US"/>
        </w:rPr>
        <w:t>ة</w:t>
      </w:r>
      <w:r w:rsidRPr="00975D2F">
        <w:rPr>
          <w:rFonts w:eastAsia="YouYuan" w:cs="Simplified Arabic"/>
          <w:kern w:val="2"/>
          <w:sz w:val="22"/>
          <w:rtl/>
          <w:lang w:val="en-US" w:eastAsia="en-US"/>
        </w:rPr>
        <w:t xml:space="preserve"> أن </w:t>
      </w:r>
      <w:r w:rsidRPr="00975D2F">
        <w:rPr>
          <w:rFonts w:eastAsia="YouYuan" w:cs="Simplified Arabic" w:hint="cs"/>
          <w:kern w:val="2"/>
          <w:sz w:val="22"/>
          <w:rtl/>
          <w:lang w:val="en-US" w:eastAsia="en-US"/>
        </w:rPr>
        <w:t>ت</w:t>
      </w:r>
      <w:r w:rsidRPr="00975D2F">
        <w:rPr>
          <w:rFonts w:eastAsia="YouYuan" w:cs="Simplified Arabic"/>
          <w:kern w:val="2"/>
          <w:sz w:val="22"/>
          <w:rtl/>
          <w:lang w:val="en-US" w:eastAsia="en-US"/>
        </w:rPr>
        <w:t>واصل تيسير أنشطة بناء القدرات هذه لدعم تنفيذ إطار كونمينغ-مونتريال العالمي للتنوع البيولوجي؛</w:t>
      </w:r>
    </w:p>
    <w:p w14:paraId="1058E76D" w14:textId="77777777" w:rsidR="00975D2F" w:rsidRPr="00975D2F" w:rsidRDefault="00975D2F" w:rsidP="0098713B">
      <w:pPr>
        <w:suppressLineNumbers/>
        <w:suppressAutoHyphens/>
        <w:kinsoku w:val="0"/>
        <w:overflowPunct w:val="0"/>
        <w:autoSpaceDE w:val="0"/>
        <w:autoSpaceDN w:val="0"/>
        <w:bidi/>
        <w:adjustRightInd w:val="0"/>
        <w:snapToGrid w:val="0"/>
        <w:spacing w:after="120" w:line="216" w:lineRule="auto"/>
        <w:ind w:firstLine="720"/>
        <w:jc w:val="both"/>
        <w:rPr>
          <w:rFonts w:eastAsia="YouYuan" w:cs="Simplified Arabic"/>
          <w:kern w:val="2"/>
          <w:sz w:val="22"/>
          <w:rtl/>
          <w:lang w:val="en-US" w:eastAsia="en-US"/>
        </w:rPr>
      </w:pPr>
      <w:r w:rsidRPr="00975D2F">
        <w:rPr>
          <w:rFonts w:eastAsia="YouYuan" w:cs="Simplified Arabic"/>
          <w:kern w:val="2"/>
          <w:sz w:val="22"/>
          <w:rtl/>
          <w:lang w:val="en-US" w:eastAsia="en-US"/>
        </w:rPr>
        <w:t>3-</w:t>
      </w:r>
      <w:r w:rsidRPr="00975D2F">
        <w:rPr>
          <w:rFonts w:eastAsia="YouYuan" w:cs="Simplified Arabic"/>
          <w:i/>
          <w:iCs/>
          <w:kern w:val="2"/>
          <w:sz w:val="22"/>
          <w:rtl/>
          <w:lang w:val="en-US" w:eastAsia="en-US"/>
        </w:rPr>
        <w:tab/>
        <w:t>يقرر</w:t>
      </w:r>
      <w:r w:rsidRPr="00975D2F">
        <w:rPr>
          <w:rFonts w:eastAsia="YouYuan" w:cs="Simplified Arabic"/>
          <w:kern w:val="2"/>
          <w:sz w:val="22"/>
          <w:rtl/>
          <w:lang w:val="en-US" w:eastAsia="en-US"/>
        </w:rPr>
        <w:t xml:space="preserve"> تمديد ولاية الفريق الاستشاري غير الرسمي المعني بالمناطق البحرية المهمة إيكولوجيا أو بيولوجيا</w:t>
      </w:r>
      <w:r w:rsidRPr="00975D2F">
        <w:rPr>
          <w:rFonts w:eastAsia="YouYuan" w:cs="Simplified Arabic" w:hint="cs"/>
          <w:kern w:val="2"/>
          <w:sz w:val="22"/>
          <w:rtl/>
          <w:lang w:val="en-US" w:eastAsia="en-US"/>
        </w:rPr>
        <w:t>؛</w:t>
      </w:r>
    </w:p>
    <w:p w14:paraId="3DB2FA71" w14:textId="77777777" w:rsidR="00975D2F" w:rsidRPr="00975D2F" w:rsidRDefault="00975D2F" w:rsidP="0098713B">
      <w:pPr>
        <w:suppressLineNumbers/>
        <w:suppressAutoHyphens/>
        <w:kinsoku w:val="0"/>
        <w:overflowPunct w:val="0"/>
        <w:autoSpaceDE w:val="0"/>
        <w:autoSpaceDN w:val="0"/>
        <w:bidi/>
        <w:adjustRightInd w:val="0"/>
        <w:snapToGrid w:val="0"/>
        <w:spacing w:after="120" w:line="216" w:lineRule="auto"/>
        <w:ind w:firstLine="720"/>
        <w:jc w:val="both"/>
        <w:rPr>
          <w:rFonts w:eastAsia="YouYuan" w:cs="Simplified Arabic"/>
          <w:iCs/>
          <w:kern w:val="22"/>
          <w:sz w:val="22"/>
          <w:rtl/>
          <w:lang w:val="en-US" w:eastAsia="en-US" w:bidi="ar-EG"/>
        </w:rPr>
      </w:pPr>
      <w:r w:rsidRPr="00975D2F">
        <w:rPr>
          <w:rFonts w:eastAsia="YouYuan" w:cs="Simplified Arabic"/>
          <w:kern w:val="2"/>
          <w:sz w:val="22"/>
          <w:rtl/>
          <w:lang w:val="en-US" w:eastAsia="en-US"/>
        </w:rPr>
        <w:t>4-</w:t>
      </w:r>
      <w:r w:rsidRPr="00975D2F">
        <w:rPr>
          <w:rFonts w:eastAsia="YouYuan" w:cs="Simplified Arabic"/>
          <w:kern w:val="2"/>
          <w:sz w:val="22"/>
          <w:rtl/>
          <w:lang w:val="en-US" w:eastAsia="en-US"/>
        </w:rPr>
        <w:tab/>
      </w:r>
      <w:r w:rsidRPr="00975D2F">
        <w:rPr>
          <w:rFonts w:eastAsia="YouYuan" w:cs="Simplified Arabic"/>
          <w:i/>
          <w:iCs/>
          <w:kern w:val="2"/>
          <w:sz w:val="22"/>
          <w:rtl/>
          <w:lang w:val="en-US" w:eastAsia="en-US"/>
        </w:rPr>
        <w:t>يطلب</w:t>
      </w:r>
      <w:r w:rsidRPr="00975D2F">
        <w:rPr>
          <w:rFonts w:eastAsia="YouYuan" w:cs="Simplified Arabic"/>
          <w:kern w:val="2"/>
          <w:sz w:val="22"/>
          <w:rtl/>
          <w:lang w:val="en-US" w:eastAsia="en-US"/>
        </w:rPr>
        <w:t xml:space="preserve"> إلى الأمينة التنفيذية عقد حلقة عمل للخبراء، رهنا بتوافر الموارد، لاستعراض الجوانب التقنية للطرائق المبينة في مرفق التوصية 24/10 للهيئة الفرعية للمشورة العلمية والتقنية والتكنولوجية،</w:t>
      </w:r>
      <w:r w:rsidRPr="00975D2F">
        <w:rPr>
          <w:rFonts w:eastAsia="YouYuan" w:cs="Simplified Arabic"/>
          <w:kern w:val="2"/>
          <w:sz w:val="22"/>
          <w:vertAlign w:val="superscript"/>
          <w:rtl/>
          <w:lang w:val="en-US" w:eastAsia="en-US"/>
        </w:rPr>
        <w:footnoteReference w:id="338"/>
      </w:r>
      <w:r w:rsidRPr="00975D2F">
        <w:rPr>
          <w:rFonts w:eastAsia="YouYuan" w:cs="Simplified Arabic"/>
          <w:kern w:val="2"/>
          <w:sz w:val="22"/>
          <w:rtl/>
          <w:lang w:val="en-US" w:eastAsia="en-US"/>
        </w:rPr>
        <w:t xml:space="preserve"> وحلقة عمل للخبراء لاستعراض المسائل القانونية المتصلة بهذه الطرائق، استنادا إلى نتائج حلقة العمل المشار إليها أعلاه، من أجل تقديم نتائج هذا العمل لمناقشتها من خلال طرائق افتراضية، مثل الحلقات الدراسية الشبكية على المستوى العالمي و/أو الإقليمي، والتعليقات المفتوحة من جانب الأطراف والحكومات الأخرى، ومناقشات الفريق الاستشاري غير الرسمي</w:t>
      </w:r>
      <w:r w:rsidRPr="00975D2F">
        <w:rPr>
          <w:rFonts w:eastAsia="YouYuan" w:cs="Simplified Arabic" w:hint="cs"/>
          <w:kern w:val="2"/>
          <w:sz w:val="22"/>
          <w:rtl/>
          <w:lang w:val="en-US" w:eastAsia="en-US"/>
        </w:rPr>
        <w:t xml:space="preserve"> </w:t>
      </w:r>
      <w:r w:rsidRPr="00975D2F">
        <w:rPr>
          <w:rFonts w:eastAsia="YouYuan" w:cs="Simplified Arabic"/>
          <w:kern w:val="2"/>
          <w:sz w:val="22"/>
          <w:rtl/>
          <w:lang w:val="en-US" w:eastAsia="en-US"/>
        </w:rPr>
        <w:t>المعني بالمناطق البحرية المهمة إيكولوجيا أو بيولوجيا، وتقديم نتائج هذا العمل إلى أحد الاجتماعات المقبلة للهيئة الفرعية للمشورة العلمية والتقنية والتكنولوجية و/أو للهيئة الفرعية للتنفيذ، للنظر فيها قبل الاجتماع السادس عشر لمؤتمر الأطراف، بهدف اعتماد طرائق تعديل وصف المناطق البحرية المهمة إيكولوجيا أو بيولوجيا ووصف مناطق جديدة في الاجتماع السادس عشر لمؤتمر الأطراف؛</w:t>
      </w:r>
    </w:p>
    <w:p w14:paraId="163EA396" w14:textId="77777777" w:rsidR="00975D2F" w:rsidRPr="00975D2F" w:rsidRDefault="00975D2F" w:rsidP="0098713B">
      <w:pPr>
        <w:suppressLineNumbers/>
        <w:suppressAutoHyphens/>
        <w:kinsoku w:val="0"/>
        <w:overflowPunct w:val="0"/>
        <w:autoSpaceDE w:val="0"/>
        <w:autoSpaceDN w:val="0"/>
        <w:bidi/>
        <w:adjustRightInd w:val="0"/>
        <w:snapToGrid w:val="0"/>
        <w:spacing w:after="120" w:line="216" w:lineRule="auto"/>
        <w:ind w:firstLine="720"/>
        <w:jc w:val="both"/>
        <w:rPr>
          <w:rFonts w:eastAsia="YouYuan" w:cs="Simplified Arabic"/>
          <w:kern w:val="2"/>
          <w:sz w:val="22"/>
          <w:rtl/>
          <w:lang w:val="en-US" w:eastAsia="en-US"/>
        </w:rPr>
      </w:pPr>
      <w:r w:rsidRPr="00975D2F">
        <w:rPr>
          <w:rFonts w:eastAsia="YouYuan" w:cs="Simplified Arabic"/>
          <w:kern w:val="2"/>
          <w:sz w:val="22"/>
          <w:rtl/>
          <w:lang w:val="en-US" w:eastAsia="en-US"/>
        </w:rPr>
        <w:t>5-</w:t>
      </w:r>
      <w:r w:rsidRPr="00975D2F">
        <w:rPr>
          <w:rFonts w:eastAsia="YouYuan" w:cs="Simplified Arabic" w:hint="cs"/>
          <w:kern w:val="2"/>
          <w:sz w:val="22"/>
          <w:rtl/>
          <w:lang w:val="en-US" w:eastAsia="en-US"/>
        </w:rPr>
        <w:tab/>
      </w:r>
      <w:r w:rsidRPr="00975D2F">
        <w:rPr>
          <w:rFonts w:eastAsia="YouYuan" w:cs="Simplified Arabic"/>
          <w:i/>
          <w:iCs/>
          <w:kern w:val="2"/>
          <w:sz w:val="22"/>
          <w:rtl/>
          <w:lang w:val="en-US" w:eastAsia="en-US"/>
        </w:rPr>
        <w:t>يطلب</w:t>
      </w:r>
      <w:r w:rsidRPr="00975D2F">
        <w:rPr>
          <w:rFonts w:eastAsia="YouYuan" w:cs="Simplified Arabic" w:hint="cs"/>
          <w:i/>
          <w:iCs/>
          <w:kern w:val="2"/>
          <w:sz w:val="22"/>
          <w:rtl/>
          <w:lang w:val="en-US" w:eastAsia="en-US"/>
        </w:rPr>
        <w:t xml:space="preserve"> أيضا</w:t>
      </w:r>
      <w:r w:rsidRPr="00975D2F">
        <w:rPr>
          <w:rFonts w:eastAsia="YouYuan" w:cs="Simplified Arabic"/>
          <w:kern w:val="2"/>
          <w:sz w:val="22"/>
          <w:rtl/>
          <w:lang w:val="en-US" w:eastAsia="en-US"/>
        </w:rPr>
        <w:t xml:space="preserve"> إلى الأمينة التنفيذية </w:t>
      </w:r>
      <w:r w:rsidRPr="00975D2F">
        <w:rPr>
          <w:rFonts w:eastAsia="YouYuan" w:cs="Simplified Arabic" w:hint="cs"/>
          <w:kern w:val="2"/>
          <w:sz w:val="22"/>
          <w:rtl/>
          <w:lang w:val="en-US" w:eastAsia="en-US"/>
        </w:rPr>
        <w:t>أن تعد</w:t>
      </w:r>
      <w:r w:rsidRPr="00975D2F">
        <w:rPr>
          <w:rFonts w:eastAsia="YouYuan" w:cs="Simplified Arabic"/>
          <w:kern w:val="2"/>
          <w:sz w:val="22"/>
          <w:rtl/>
          <w:lang w:val="en-US" w:eastAsia="en-US"/>
        </w:rPr>
        <w:t xml:space="preserve"> مشروع اختصاصات </w:t>
      </w:r>
      <w:r w:rsidRPr="00975D2F">
        <w:rPr>
          <w:rFonts w:eastAsia="YouYuan" w:cs="Simplified Arabic" w:hint="cs"/>
          <w:kern w:val="2"/>
          <w:sz w:val="22"/>
          <w:rtl/>
          <w:lang w:val="en-US" w:eastAsia="en-US"/>
        </w:rPr>
        <w:t>"</w:t>
      </w:r>
      <w:r w:rsidRPr="00975D2F">
        <w:rPr>
          <w:rFonts w:eastAsia="YouYuan" w:cs="Simplified Arabic"/>
          <w:kern w:val="2"/>
          <w:sz w:val="22"/>
          <w:rtl/>
          <w:lang w:val="en-US" w:eastAsia="en-US"/>
        </w:rPr>
        <w:t xml:space="preserve">لهيئة الخبراء الاستشارية ذات الصلة" في سياق طرائق تعديل وصف المناطق البحرية المهمة إيكولوجيا أو بيولوجيا ووصف مناطق جديدة، </w:t>
      </w:r>
      <w:r w:rsidRPr="00975D2F">
        <w:rPr>
          <w:rFonts w:eastAsia="YouYuan" w:cs="Simplified Arabic" w:hint="cs"/>
          <w:kern w:val="2"/>
          <w:sz w:val="22"/>
          <w:rtl/>
          <w:lang w:val="en-US" w:eastAsia="en-US"/>
        </w:rPr>
        <w:t xml:space="preserve">المرفقة بالتوصية 24/10 للهيئة الفرعية للمشورة العلمية والتقنية والتكنولوجية، </w:t>
      </w:r>
      <w:r w:rsidRPr="00975D2F">
        <w:rPr>
          <w:rFonts w:eastAsia="YouYuan" w:cs="Simplified Arabic"/>
          <w:kern w:val="2"/>
          <w:sz w:val="22"/>
          <w:rtl/>
          <w:lang w:val="en-US" w:eastAsia="en-US"/>
        </w:rPr>
        <w:t xml:space="preserve">دون المساس بالمناقشات المستقبلية </w:t>
      </w:r>
      <w:r w:rsidRPr="00975D2F">
        <w:rPr>
          <w:rFonts w:eastAsia="YouYuan" w:cs="Simplified Arabic" w:hint="cs"/>
          <w:kern w:val="2"/>
          <w:sz w:val="22"/>
          <w:rtl/>
          <w:lang w:val="en-US" w:eastAsia="en-US"/>
        </w:rPr>
        <w:t>بشأن</w:t>
      </w:r>
      <w:r w:rsidRPr="00975D2F">
        <w:rPr>
          <w:rFonts w:eastAsia="YouYuan" w:cs="Simplified Arabic"/>
          <w:kern w:val="2"/>
          <w:sz w:val="22"/>
          <w:rtl/>
          <w:lang w:val="en-US" w:eastAsia="en-US"/>
        </w:rPr>
        <w:t xml:space="preserve"> هذه ال</w:t>
      </w:r>
      <w:r w:rsidRPr="00975D2F">
        <w:rPr>
          <w:rFonts w:eastAsia="YouYuan" w:cs="Simplified Arabic" w:hint="cs"/>
          <w:kern w:val="2"/>
          <w:sz w:val="22"/>
          <w:rtl/>
          <w:lang w:val="en-US" w:eastAsia="en-US"/>
        </w:rPr>
        <w:t>مسأل</w:t>
      </w:r>
      <w:r w:rsidRPr="00975D2F">
        <w:rPr>
          <w:rFonts w:eastAsia="YouYuan" w:cs="Simplified Arabic"/>
          <w:kern w:val="2"/>
          <w:sz w:val="22"/>
          <w:rtl/>
          <w:lang w:val="en-US" w:eastAsia="en-US"/>
        </w:rPr>
        <w:t>ة، لكي تنظر فيها لاحقا الهيئة الفرعية للمشورة العلمية والتقنية والتكنولوجية قبل الاجتماع السادس عشر لمؤتمر الأطراف؛</w:t>
      </w:r>
    </w:p>
    <w:p w14:paraId="7C165F7F" w14:textId="77777777" w:rsidR="00975D2F" w:rsidRPr="00975D2F" w:rsidRDefault="00975D2F" w:rsidP="0098713B">
      <w:pPr>
        <w:suppressLineNumbers/>
        <w:suppressAutoHyphens/>
        <w:kinsoku w:val="0"/>
        <w:overflowPunct w:val="0"/>
        <w:autoSpaceDE w:val="0"/>
        <w:autoSpaceDN w:val="0"/>
        <w:bidi/>
        <w:adjustRightInd w:val="0"/>
        <w:snapToGrid w:val="0"/>
        <w:spacing w:after="120" w:line="216" w:lineRule="auto"/>
        <w:ind w:firstLine="720"/>
        <w:jc w:val="both"/>
        <w:rPr>
          <w:rFonts w:eastAsia="YouYuan" w:cs="Simplified Arabic"/>
          <w:kern w:val="2"/>
          <w:sz w:val="22"/>
          <w:rtl/>
          <w:lang w:val="en-US" w:eastAsia="en-US"/>
        </w:rPr>
      </w:pPr>
      <w:r w:rsidRPr="00975D2F">
        <w:rPr>
          <w:rFonts w:eastAsia="YouYuan" w:cs="Simplified Arabic"/>
          <w:kern w:val="2"/>
          <w:sz w:val="22"/>
          <w:rtl/>
          <w:lang w:val="en-US" w:eastAsia="en-US"/>
        </w:rPr>
        <w:t>6-</w:t>
      </w:r>
      <w:r w:rsidRPr="00975D2F">
        <w:rPr>
          <w:rFonts w:eastAsia="YouYuan" w:cs="Simplified Arabic"/>
          <w:kern w:val="2"/>
          <w:sz w:val="22"/>
          <w:rtl/>
          <w:lang w:val="en-US" w:eastAsia="en-US"/>
        </w:rPr>
        <w:tab/>
      </w:r>
      <w:r w:rsidRPr="00975D2F">
        <w:rPr>
          <w:rFonts w:eastAsia="YouYuan" w:cs="Simplified Arabic"/>
          <w:i/>
          <w:iCs/>
          <w:kern w:val="2"/>
          <w:sz w:val="22"/>
          <w:rtl/>
          <w:lang w:val="en-US" w:eastAsia="en-US"/>
        </w:rPr>
        <w:t xml:space="preserve">يطلب </w:t>
      </w:r>
      <w:r w:rsidRPr="00975D2F">
        <w:rPr>
          <w:rFonts w:eastAsia="YouYuan" w:cs="Simplified Arabic" w:hint="cs"/>
          <w:i/>
          <w:iCs/>
          <w:kern w:val="2"/>
          <w:sz w:val="22"/>
          <w:rtl/>
          <w:lang w:val="en-US" w:eastAsia="en-US"/>
        </w:rPr>
        <w:t>كذلك</w:t>
      </w:r>
      <w:r w:rsidRPr="00975D2F">
        <w:rPr>
          <w:rFonts w:eastAsia="YouYuan" w:cs="Simplified Arabic"/>
          <w:kern w:val="2"/>
          <w:sz w:val="22"/>
          <w:rtl/>
          <w:lang w:val="en-US" w:eastAsia="en-US"/>
        </w:rPr>
        <w:t xml:space="preserve"> إلى الأمينة التنفيذية</w:t>
      </w:r>
      <w:r w:rsidRPr="00975D2F">
        <w:rPr>
          <w:rFonts w:eastAsia="YouYuan" w:cs="Simplified Arabic" w:hint="cs"/>
          <w:kern w:val="2"/>
          <w:sz w:val="22"/>
          <w:rtl/>
          <w:lang w:val="en-US" w:eastAsia="en-US"/>
        </w:rPr>
        <w:t xml:space="preserve"> أن تضع</w:t>
      </w:r>
      <w:r w:rsidRPr="00975D2F">
        <w:rPr>
          <w:rFonts w:eastAsia="YouYuan" w:cs="Simplified Arabic"/>
          <w:kern w:val="2"/>
          <w:sz w:val="22"/>
          <w:rtl/>
          <w:lang w:val="en-US" w:eastAsia="en-US"/>
        </w:rPr>
        <w:t>، بتوجيه من مكتب الهيئة الفرعية للمشورة العلمية والتقنية والتكنولوجية، مبادئ توجيهية طوعية بشأن عمليات استعراض النظراء لوصف المناطق التي تفي بمعايير المناطق البحرية المهمة إيكولوجيا أو بيولوجيا وغيرها من المعايير العلمية المتوافقة والتكميلية ذات الصلة، لكي تنظر فيها لاحقا الهيئة الفرعية للمشورة العلمية والتقنية والتكنولوجية قبل الاجتماع السادس عشر لمؤتمر الأطراف؛</w:t>
      </w:r>
    </w:p>
    <w:p w14:paraId="015A7936" w14:textId="77777777" w:rsidR="00975D2F" w:rsidRPr="00975D2F" w:rsidRDefault="00975D2F" w:rsidP="0098713B">
      <w:pPr>
        <w:suppressLineNumbers/>
        <w:suppressAutoHyphens/>
        <w:kinsoku w:val="0"/>
        <w:overflowPunct w:val="0"/>
        <w:autoSpaceDE w:val="0"/>
        <w:autoSpaceDN w:val="0"/>
        <w:bidi/>
        <w:adjustRightInd w:val="0"/>
        <w:snapToGrid w:val="0"/>
        <w:spacing w:after="120" w:line="216" w:lineRule="auto"/>
        <w:ind w:firstLine="720"/>
        <w:jc w:val="both"/>
        <w:rPr>
          <w:rFonts w:eastAsia="YouYuan" w:cs="Simplified Arabic"/>
          <w:kern w:val="2"/>
          <w:sz w:val="22"/>
          <w:rtl/>
          <w:lang w:val="en-US" w:eastAsia="en-US"/>
        </w:rPr>
      </w:pPr>
      <w:r w:rsidRPr="00975D2F">
        <w:rPr>
          <w:rFonts w:eastAsia="YouYuan" w:cs="Simplified Arabic"/>
          <w:kern w:val="2"/>
          <w:sz w:val="22"/>
          <w:rtl/>
          <w:lang w:val="en-US" w:eastAsia="en-US"/>
        </w:rPr>
        <w:t>7-</w:t>
      </w:r>
      <w:r w:rsidRPr="00975D2F">
        <w:rPr>
          <w:rFonts w:eastAsia="YouYuan" w:cs="Simplified Arabic"/>
          <w:kern w:val="2"/>
          <w:sz w:val="22"/>
          <w:rtl/>
          <w:lang w:val="en-US" w:eastAsia="en-US"/>
        </w:rPr>
        <w:tab/>
      </w:r>
      <w:r w:rsidRPr="00975D2F">
        <w:rPr>
          <w:rFonts w:eastAsia="YouYuan" w:cs="Simplified Arabic"/>
          <w:i/>
          <w:iCs/>
          <w:kern w:val="2"/>
          <w:sz w:val="22"/>
          <w:rtl/>
          <w:lang w:val="en-US" w:eastAsia="en-US"/>
        </w:rPr>
        <w:t xml:space="preserve">يشجع </w:t>
      </w:r>
      <w:r w:rsidRPr="00975D2F">
        <w:rPr>
          <w:rFonts w:eastAsia="YouYuan" w:cs="Simplified Arabic"/>
          <w:kern w:val="2"/>
          <w:sz w:val="22"/>
          <w:rtl/>
          <w:lang w:val="en-US" w:eastAsia="en-US"/>
        </w:rPr>
        <w:t xml:space="preserve">الأطراف ويدعو الحكومات الأخرى إلى مراعاة تجارب ونتائج عملية </w:t>
      </w:r>
      <w:r w:rsidRPr="00975D2F">
        <w:rPr>
          <w:rFonts w:eastAsia="YouYuan" w:cs="Simplified Arabic" w:hint="cs"/>
          <w:kern w:val="2"/>
          <w:sz w:val="22"/>
          <w:rtl/>
          <w:lang w:val="en-US" w:eastAsia="en-US"/>
        </w:rPr>
        <w:t xml:space="preserve">تيسير </w:t>
      </w:r>
      <w:r w:rsidRPr="00975D2F">
        <w:rPr>
          <w:rFonts w:eastAsia="YouYuan" w:cs="Simplified Arabic"/>
          <w:kern w:val="2"/>
          <w:sz w:val="22"/>
          <w:rtl/>
          <w:lang w:val="en-US" w:eastAsia="en-US"/>
        </w:rPr>
        <w:t>وصف المناطق البحرية المهمة إيكولوجيا أو بيولوجيا في المداولات ال</w:t>
      </w:r>
      <w:r w:rsidRPr="00975D2F">
        <w:rPr>
          <w:rFonts w:eastAsia="YouYuan" w:cs="Simplified Arabic" w:hint="cs"/>
          <w:kern w:val="2"/>
          <w:sz w:val="22"/>
          <w:rtl/>
          <w:lang w:val="en-US" w:eastAsia="en-US"/>
        </w:rPr>
        <w:t>خاصة</w:t>
      </w:r>
      <w:r w:rsidRPr="00975D2F">
        <w:rPr>
          <w:rFonts w:eastAsia="YouYuan" w:cs="Simplified Arabic"/>
          <w:kern w:val="2"/>
          <w:sz w:val="22"/>
          <w:rtl/>
          <w:lang w:val="en-US" w:eastAsia="en-US"/>
        </w:rPr>
        <w:t xml:space="preserve"> </w:t>
      </w:r>
      <w:r w:rsidRPr="00975D2F">
        <w:rPr>
          <w:rFonts w:eastAsia="YouYuan" w:cs="Simplified Arabic" w:hint="cs"/>
          <w:kern w:val="2"/>
          <w:sz w:val="22"/>
          <w:rtl/>
          <w:lang w:val="en-US" w:eastAsia="en-US"/>
        </w:rPr>
        <w:t>ب</w:t>
      </w:r>
      <w:r w:rsidRPr="00975D2F">
        <w:rPr>
          <w:rFonts w:eastAsia="YouYuan" w:cs="Simplified Arabic"/>
          <w:kern w:val="2"/>
          <w:sz w:val="22"/>
          <w:rtl/>
          <w:lang w:val="en-US" w:eastAsia="en-US"/>
        </w:rPr>
        <w:t>وضع صك دولي ملزم قانونا في إطار اتفاقية الأمم المتحدة لقانون البحار بشأن حفظ التنوع البيولوجي البحري في المناطق الواقعة خارج نطاق الولاية الوطنية واستغلاله على نحو مستدام</w:t>
      </w:r>
      <w:r w:rsidRPr="00975D2F">
        <w:rPr>
          <w:rFonts w:eastAsia="YouYuan" w:cs="Simplified Arabic" w:hint="cs"/>
          <w:kern w:val="2"/>
          <w:sz w:val="22"/>
          <w:rtl/>
          <w:lang w:val="en-US" w:eastAsia="en-US"/>
        </w:rPr>
        <w:t>؛</w:t>
      </w:r>
    </w:p>
    <w:p w14:paraId="06E8B9A7" w14:textId="77777777" w:rsidR="00975D2F" w:rsidRPr="00975D2F" w:rsidRDefault="00975D2F" w:rsidP="0098713B">
      <w:pPr>
        <w:suppressLineNumbers/>
        <w:suppressAutoHyphens/>
        <w:kinsoku w:val="0"/>
        <w:overflowPunct w:val="0"/>
        <w:autoSpaceDE w:val="0"/>
        <w:autoSpaceDN w:val="0"/>
        <w:bidi/>
        <w:adjustRightInd w:val="0"/>
        <w:snapToGrid w:val="0"/>
        <w:spacing w:after="120" w:line="216" w:lineRule="auto"/>
        <w:ind w:firstLine="720"/>
        <w:jc w:val="both"/>
        <w:rPr>
          <w:rFonts w:eastAsia="YouYuan" w:cs="Simplified Arabic"/>
          <w:kern w:val="2"/>
          <w:sz w:val="22"/>
          <w:rtl/>
          <w:lang w:val="en-US" w:eastAsia="en-US"/>
        </w:rPr>
      </w:pPr>
      <w:r w:rsidRPr="00975D2F">
        <w:rPr>
          <w:rFonts w:eastAsia="YouYuan" w:cs="Simplified Arabic"/>
          <w:kern w:val="2"/>
          <w:sz w:val="22"/>
          <w:rtl/>
          <w:lang w:val="en-US" w:eastAsia="en-US"/>
        </w:rPr>
        <w:t>8-</w:t>
      </w:r>
      <w:r w:rsidRPr="00975D2F">
        <w:rPr>
          <w:rFonts w:eastAsia="YouYuan" w:cs="Simplified Arabic" w:hint="cs"/>
          <w:kern w:val="2"/>
          <w:sz w:val="22"/>
          <w:rtl/>
          <w:lang w:val="en-US" w:eastAsia="en-US"/>
        </w:rPr>
        <w:tab/>
      </w:r>
      <w:r w:rsidRPr="00975D2F">
        <w:rPr>
          <w:rFonts w:eastAsia="YouYuan" w:cs="Simplified Arabic"/>
          <w:i/>
          <w:iCs/>
          <w:kern w:val="2"/>
          <w:sz w:val="22"/>
          <w:rtl/>
          <w:lang w:val="en-US" w:eastAsia="en-US"/>
        </w:rPr>
        <w:t>يدعو</w:t>
      </w:r>
      <w:r w:rsidRPr="00975D2F">
        <w:rPr>
          <w:rFonts w:eastAsia="YouYuan" w:cs="Simplified Arabic"/>
          <w:kern w:val="2"/>
          <w:sz w:val="22"/>
          <w:rtl/>
          <w:lang w:val="en-US" w:eastAsia="en-US"/>
        </w:rPr>
        <w:t xml:space="preserve"> الأطراف والحكومات الأخرى إلى مراعاة تجارب ونتائج عملية </w:t>
      </w:r>
      <w:r w:rsidRPr="00975D2F">
        <w:rPr>
          <w:rFonts w:eastAsia="YouYuan" w:cs="Simplified Arabic" w:hint="cs"/>
          <w:kern w:val="2"/>
          <w:sz w:val="22"/>
          <w:rtl/>
          <w:lang w:val="en-US" w:eastAsia="en-US"/>
        </w:rPr>
        <w:t xml:space="preserve">تيسير </w:t>
      </w:r>
      <w:r w:rsidRPr="00975D2F">
        <w:rPr>
          <w:rFonts w:eastAsia="YouYuan" w:cs="Simplified Arabic"/>
          <w:kern w:val="2"/>
          <w:sz w:val="22"/>
          <w:rtl/>
          <w:lang w:val="en-US" w:eastAsia="en-US"/>
        </w:rPr>
        <w:t>وصف المناطق البحرية المهمة إيكولوجيا أو بيولوجيا عند تحليل مخاطر وآثار التعدين في قاع البحار العميقة، بما في ذلك في سياق المداولات</w:t>
      </w:r>
      <w:r w:rsidRPr="00975D2F">
        <w:rPr>
          <w:rFonts w:eastAsia="YouYuan" w:cs="Simplified Arabic" w:hint="cs"/>
          <w:kern w:val="2"/>
          <w:sz w:val="22"/>
          <w:rtl/>
          <w:lang w:val="en-US" w:eastAsia="en-US"/>
        </w:rPr>
        <w:t xml:space="preserve"> التي تجري</w:t>
      </w:r>
      <w:r w:rsidRPr="00975D2F">
        <w:rPr>
          <w:rFonts w:eastAsia="YouYuan" w:cs="Simplified Arabic"/>
          <w:kern w:val="2"/>
          <w:sz w:val="22"/>
          <w:rtl/>
          <w:lang w:val="en-US" w:eastAsia="en-US"/>
        </w:rPr>
        <w:t xml:space="preserve"> في إطار السلطة الدولية لقاع البحار؛</w:t>
      </w:r>
    </w:p>
    <w:p w14:paraId="2926F584" w14:textId="77777777" w:rsidR="00975D2F" w:rsidRPr="00975D2F" w:rsidRDefault="00975D2F" w:rsidP="0098713B">
      <w:pPr>
        <w:suppressLineNumbers/>
        <w:suppressAutoHyphens/>
        <w:kinsoku w:val="0"/>
        <w:overflowPunct w:val="0"/>
        <w:autoSpaceDE w:val="0"/>
        <w:autoSpaceDN w:val="0"/>
        <w:bidi/>
        <w:adjustRightInd w:val="0"/>
        <w:snapToGrid w:val="0"/>
        <w:spacing w:after="120" w:line="216" w:lineRule="auto"/>
        <w:ind w:firstLine="720"/>
        <w:jc w:val="both"/>
        <w:rPr>
          <w:rFonts w:eastAsia="YouYuan" w:cs="Simplified Arabic"/>
          <w:kern w:val="2"/>
          <w:sz w:val="22"/>
          <w:rtl/>
          <w:lang w:val="en-US" w:eastAsia="en-US"/>
        </w:rPr>
      </w:pPr>
      <w:r w:rsidRPr="00975D2F">
        <w:rPr>
          <w:rFonts w:eastAsia="YouYuan" w:cs="Simplified Arabic"/>
          <w:kern w:val="2"/>
          <w:sz w:val="22"/>
          <w:rtl/>
          <w:lang w:val="en-US" w:eastAsia="en-US"/>
        </w:rPr>
        <w:lastRenderedPageBreak/>
        <w:t>9-</w:t>
      </w:r>
      <w:r w:rsidRPr="00975D2F">
        <w:rPr>
          <w:rFonts w:eastAsia="YouYuan" w:cs="Simplified Arabic" w:hint="cs"/>
          <w:kern w:val="2"/>
          <w:sz w:val="22"/>
          <w:rtl/>
          <w:lang w:val="en-US" w:eastAsia="en-US"/>
        </w:rPr>
        <w:tab/>
      </w:r>
      <w:r w:rsidRPr="00975D2F">
        <w:rPr>
          <w:rFonts w:eastAsia="YouYuan" w:cs="Simplified Arabic" w:hint="cs"/>
          <w:i/>
          <w:iCs/>
          <w:kern w:val="2"/>
          <w:sz w:val="22"/>
          <w:rtl/>
          <w:lang w:val="en-US" w:eastAsia="en-US"/>
        </w:rPr>
        <w:t>ي</w:t>
      </w:r>
      <w:r w:rsidRPr="00975D2F">
        <w:rPr>
          <w:rFonts w:eastAsia="YouYuan" w:cs="Simplified Arabic"/>
          <w:i/>
          <w:iCs/>
          <w:kern w:val="2"/>
          <w:sz w:val="22"/>
          <w:rtl/>
          <w:lang w:val="en-US" w:eastAsia="en-US"/>
        </w:rPr>
        <w:t>شجع</w:t>
      </w:r>
      <w:r w:rsidRPr="00975D2F">
        <w:rPr>
          <w:rFonts w:eastAsia="YouYuan" w:cs="Simplified Arabic"/>
          <w:kern w:val="2"/>
          <w:sz w:val="22"/>
          <w:rtl/>
          <w:lang w:val="en-US" w:eastAsia="en-US"/>
        </w:rPr>
        <w:t xml:space="preserve"> على زيادة التعاون وتبادل المعلومات بين أمانة اتفاقية التنوع البيولوجي ومنظمة الأغذية والزراعة للأمم المتحدة، والمنظمة البحرية الدولية، والسلطة الدولية لقاع البحار، وشعبة شؤون المحيطات وقانون البحار</w:t>
      </w:r>
      <w:r w:rsidRPr="00975D2F">
        <w:rPr>
          <w:rFonts w:eastAsia="YouYuan" w:cs="Simplified Arabic" w:hint="cs"/>
          <w:kern w:val="2"/>
          <w:sz w:val="22"/>
          <w:rtl/>
          <w:lang w:val="en-US" w:eastAsia="en-US" w:bidi="ar-EG"/>
        </w:rPr>
        <w:t>،</w:t>
      </w:r>
      <w:r w:rsidRPr="00975D2F">
        <w:rPr>
          <w:rFonts w:eastAsia="YouYuan" w:cs="Simplified Arabic"/>
          <w:kern w:val="2"/>
          <w:sz w:val="22"/>
          <w:rtl/>
          <w:lang w:val="en-US" w:eastAsia="en-US"/>
        </w:rPr>
        <w:t xml:space="preserve"> واللجنة الحكومية الدولية</w:t>
      </w:r>
      <w:r w:rsidRPr="00975D2F">
        <w:rPr>
          <w:rFonts w:eastAsia="YouYuan" w:cs="Simplified Arabic" w:hint="cs"/>
          <w:kern w:val="2"/>
          <w:sz w:val="22"/>
          <w:rtl/>
          <w:lang w:val="en-US" w:eastAsia="en-US"/>
        </w:rPr>
        <w:t xml:space="preserve"> لعلوم </w:t>
      </w:r>
      <w:r w:rsidRPr="00975D2F">
        <w:rPr>
          <w:rFonts w:eastAsia="YouYuan" w:cs="Simplified Arabic"/>
          <w:kern w:val="2"/>
          <w:sz w:val="22"/>
          <w:rtl/>
          <w:lang w:val="en-US" w:eastAsia="en-US"/>
        </w:rPr>
        <w:t>المحيطات التابعة ل</w:t>
      </w:r>
      <w:r w:rsidRPr="00975D2F">
        <w:rPr>
          <w:rFonts w:eastAsia="YouYuan" w:cs="Simplified Arabic" w:hint="cs"/>
          <w:kern w:val="2"/>
          <w:sz w:val="22"/>
          <w:rtl/>
          <w:lang w:val="en-US" w:eastAsia="en-US"/>
        </w:rPr>
        <w:t>منظمة الأمم المتحدة للتربية والعلم والثقافة،</w:t>
      </w:r>
      <w:r w:rsidRPr="00975D2F">
        <w:rPr>
          <w:rFonts w:eastAsia="YouYuan" w:cs="Simplified Arabic"/>
          <w:kern w:val="2"/>
          <w:sz w:val="22"/>
          <w:rtl/>
          <w:lang w:val="en-US" w:eastAsia="en-US"/>
        </w:rPr>
        <w:t xml:space="preserve"> وأمان</w:t>
      </w:r>
      <w:r w:rsidRPr="00975D2F">
        <w:rPr>
          <w:rFonts w:eastAsia="YouYuan" w:cs="Simplified Arabic" w:hint="cs"/>
          <w:kern w:val="2"/>
          <w:sz w:val="22"/>
          <w:rtl/>
          <w:lang w:val="en-US" w:eastAsia="en-US"/>
        </w:rPr>
        <w:t>تي</w:t>
      </w:r>
      <w:r w:rsidRPr="00975D2F">
        <w:rPr>
          <w:rFonts w:eastAsia="YouYuan" w:cs="Simplified Arabic"/>
          <w:kern w:val="2"/>
          <w:sz w:val="22"/>
          <w:rtl/>
          <w:lang w:val="en-US" w:eastAsia="en-US"/>
        </w:rPr>
        <w:t xml:space="preserve"> المنبر الحكومي الدولي للعلوم والسياسات في مجال التنوع البيولوجي وخدمات النظم الإيكولوجية وال</w:t>
      </w:r>
      <w:r w:rsidRPr="00975D2F">
        <w:rPr>
          <w:rFonts w:eastAsia="YouYuan" w:cs="Simplified Arabic" w:hint="cs"/>
          <w:kern w:val="2"/>
          <w:sz w:val="22"/>
          <w:rtl/>
          <w:lang w:val="en-US" w:eastAsia="en-US"/>
        </w:rPr>
        <w:t>ه</w:t>
      </w:r>
      <w:r w:rsidRPr="00975D2F">
        <w:rPr>
          <w:rFonts w:eastAsia="YouYuan" w:cs="Simplified Arabic"/>
          <w:kern w:val="2"/>
          <w:sz w:val="22"/>
          <w:rtl/>
          <w:lang w:val="en-US" w:eastAsia="en-US"/>
        </w:rPr>
        <w:t>ي</w:t>
      </w:r>
      <w:r w:rsidRPr="00975D2F">
        <w:rPr>
          <w:rFonts w:eastAsia="YouYuan" w:cs="Simplified Arabic" w:hint="cs"/>
          <w:kern w:val="2"/>
          <w:sz w:val="22"/>
          <w:rtl/>
          <w:lang w:val="en-US" w:eastAsia="en-US"/>
        </w:rPr>
        <w:t>ئة</w:t>
      </w:r>
      <w:r w:rsidRPr="00975D2F">
        <w:rPr>
          <w:rFonts w:eastAsia="YouYuan" w:cs="Simplified Arabic"/>
          <w:kern w:val="2"/>
          <w:sz w:val="22"/>
          <w:rtl/>
          <w:lang w:val="en-US" w:eastAsia="en-US"/>
        </w:rPr>
        <w:t xml:space="preserve"> الحكومي</w:t>
      </w:r>
      <w:r w:rsidRPr="00975D2F">
        <w:rPr>
          <w:rFonts w:eastAsia="YouYuan" w:cs="Simplified Arabic" w:hint="cs"/>
          <w:kern w:val="2"/>
          <w:sz w:val="22"/>
          <w:rtl/>
          <w:lang w:val="en-US" w:eastAsia="en-US"/>
        </w:rPr>
        <w:t>ة</w:t>
      </w:r>
      <w:r w:rsidRPr="00975D2F">
        <w:rPr>
          <w:rFonts w:eastAsia="YouYuan" w:cs="Simplified Arabic"/>
          <w:kern w:val="2"/>
          <w:sz w:val="22"/>
          <w:rtl/>
          <w:lang w:val="en-US" w:eastAsia="en-US"/>
        </w:rPr>
        <w:t xml:space="preserve"> الدولي</w:t>
      </w:r>
      <w:r w:rsidRPr="00975D2F">
        <w:rPr>
          <w:rFonts w:eastAsia="YouYuan" w:cs="Simplified Arabic" w:hint="cs"/>
          <w:kern w:val="2"/>
          <w:sz w:val="22"/>
          <w:rtl/>
          <w:lang w:val="en-US" w:eastAsia="en-US"/>
        </w:rPr>
        <w:t>ة</w:t>
      </w:r>
      <w:r w:rsidRPr="00975D2F">
        <w:rPr>
          <w:rFonts w:eastAsia="YouYuan" w:cs="Simplified Arabic"/>
          <w:kern w:val="2"/>
          <w:sz w:val="22"/>
          <w:rtl/>
          <w:lang w:val="en-US" w:eastAsia="en-US"/>
        </w:rPr>
        <w:t xml:space="preserve"> المعني</w:t>
      </w:r>
      <w:r w:rsidRPr="00975D2F">
        <w:rPr>
          <w:rFonts w:eastAsia="YouYuan" w:cs="Simplified Arabic" w:hint="cs"/>
          <w:kern w:val="2"/>
          <w:sz w:val="22"/>
          <w:rtl/>
          <w:lang w:val="en-US" w:eastAsia="en-US"/>
        </w:rPr>
        <w:t>ة</w:t>
      </w:r>
      <w:r w:rsidRPr="00975D2F">
        <w:rPr>
          <w:rFonts w:eastAsia="YouYuan" w:cs="Simplified Arabic"/>
          <w:kern w:val="2"/>
          <w:sz w:val="22"/>
          <w:rtl/>
          <w:lang w:val="en-US" w:eastAsia="en-US"/>
        </w:rPr>
        <w:t xml:space="preserve"> بتغير المناخ،</w:t>
      </w:r>
      <w:r w:rsidRPr="00975D2F">
        <w:rPr>
          <w:rFonts w:eastAsia="YouYuan" w:cs="Simplified Arabic" w:hint="cs"/>
          <w:kern w:val="2"/>
          <w:sz w:val="22"/>
          <w:rtl/>
          <w:lang w:val="en-US" w:eastAsia="en-US"/>
        </w:rPr>
        <w:t xml:space="preserve"> </w:t>
      </w:r>
      <w:r w:rsidRPr="00975D2F">
        <w:rPr>
          <w:rFonts w:eastAsia="YouYuan" w:cs="Simplified Arabic"/>
          <w:kern w:val="2"/>
          <w:sz w:val="22"/>
          <w:rtl/>
          <w:lang w:val="en-US" w:eastAsia="en-US"/>
        </w:rPr>
        <w:t>وكذلك هيئات مصا</w:t>
      </w:r>
      <w:r w:rsidRPr="00975D2F">
        <w:rPr>
          <w:rFonts w:eastAsia="YouYuan" w:cs="Simplified Arabic" w:hint="cs"/>
          <w:kern w:val="2"/>
          <w:sz w:val="22"/>
          <w:rtl/>
          <w:lang w:val="en-US" w:eastAsia="en-US"/>
        </w:rPr>
        <w:t>ي</w:t>
      </w:r>
      <w:r w:rsidRPr="00975D2F">
        <w:rPr>
          <w:rFonts w:eastAsia="YouYuan" w:cs="Simplified Arabic"/>
          <w:kern w:val="2"/>
          <w:sz w:val="22"/>
          <w:rtl/>
          <w:lang w:val="en-US" w:eastAsia="en-US"/>
        </w:rPr>
        <w:t>د الأسماك الإقليمية، واتفاقيات</w:t>
      </w:r>
      <w:r w:rsidRPr="00975D2F">
        <w:rPr>
          <w:rFonts w:eastAsia="YouYuan" w:cs="Simplified Arabic" w:hint="cs"/>
          <w:kern w:val="2"/>
          <w:sz w:val="22"/>
          <w:rtl/>
          <w:lang w:val="en-US" w:eastAsia="en-US"/>
        </w:rPr>
        <w:t xml:space="preserve"> </w:t>
      </w:r>
      <w:r w:rsidRPr="00975D2F">
        <w:rPr>
          <w:rFonts w:eastAsia="YouYuan" w:cs="Simplified Arabic"/>
          <w:kern w:val="2"/>
          <w:sz w:val="22"/>
          <w:rtl/>
          <w:lang w:val="en-US" w:eastAsia="en-US"/>
        </w:rPr>
        <w:t>وخطط عمل البحار الإقليمية، والمنظمات الدولية الأخرى ذات الصلة، فيما يتعلق باستخدام المعلومات المتعلقة بالمناطق البحرية المهمة إيكولوجيا أو بيولوجيا،</w:t>
      </w:r>
      <w:r w:rsidRPr="00975D2F">
        <w:rPr>
          <w:rFonts w:eastAsia="YouYuan" w:cs="Simplified Arabic" w:hint="cs"/>
          <w:kern w:val="2"/>
          <w:sz w:val="22"/>
          <w:rtl/>
          <w:lang w:val="en-US" w:eastAsia="en-US"/>
        </w:rPr>
        <w:t xml:space="preserve"> </w:t>
      </w:r>
      <w:r w:rsidRPr="00975D2F">
        <w:rPr>
          <w:rFonts w:eastAsia="YouYuan" w:cs="Simplified Arabic"/>
          <w:kern w:val="2"/>
          <w:sz w:val="22"/>
          <w:rtl/>
          <w:lang w:val="en-US" w:eastAsia="en-US"/>
        </w:rPr>
        <w:t>بما في ذلك أفضل المعلومات العلمية المتاحة والمعارف التقليدية للشعوب الأصلية والمجتمعات المحلية بموافقته</w:t>
      </w:r>
      <w:r w:rsidRPr="00975D2F">
        <w:rPr>
          <w:rFonts w:eastAsia="YouYuan" w:cs="Simplified Arabic" w:hint="cs"/>
          <w:kern w:val="2"/>
          <w:sz w:val="22"/>
          <w:rtl/>
          <w:lang w:val="en-US" w:eastAsia="en-US"/>
        </w:rPr>
        <w:t>ا</w:t>
      </w:r>
      <w:r w:rsidRPr="00975D2F">
        <w:rPr>
          <w:rFonts w:eastAsia="YouYuan" w:cs="Simplified Arabic"/>
          <w:kern w:val="2"/>
          <w:sz w:val="22"/>
          <w:rtl/>
          <w:lang w:val="en-US" w:eastAsia="en-US"/>
        </w:rPr>
        <w:t xml:space="preserve"> الحرة والمسبقة والمستنيرة،</w:t>
      </w:r>
      <w:r w:rsidRPr="00975D2F">
        <w:rPr>
          <w:rFonts w:eastAsia="YouYuan" w:cs="Simplified Arabic"/>
          <w:kern w:val="2"/>
          <w:sz w:val="22"/>
          <w:vertAlign w:val="superscript"/>
          <w:lang w:val="en-US" w:eastAsia="en-US"/>
        </w:rPr>
        <w:footnoteReference w:id="339"/>
      </w:r>
      <w:r w:rsidRPr="00975D2F">
        <w:rPr>
          <w:rFonts w:eastAsia="YouYuan" w:cs="Simplified Arabic" w:hint="cs"/>
          <w:kern w:val="2"/>
          <w:sz w:val="22"/>
          <w:rtl/>
          <w:lang w:val="en-US" w:eastAsia="en-US"/>
        </w:rPr>
        <w:t xml:space="preserve"> </w:t>
      </w:r>
      <w:r w:rsidRPr="00975D2F">
        <w:rPr>
          <w:rFonts w:eastAsia="YouYuan" w:cs="Simplified Arabic"/>
          <w:kern w:val="2"/>
          <w:sz w:val="22"/>
          <w:rtl/>
          <w:lang w:val="en-US" w:eastAsia="en-US"/>
        </w:rPr>
        <w:t>باعتبارها من</w:t>
      </w:r>
      <w:r w:rsidRPr="00975D2F">
        <w:rPr>
          <w:rFonts w:eastAsia="YouYuan" w:cs="Simplified Arabic" w:hint="cs"/>
          <w:kern w:val="2"/>
          <w:sz w:val="22"/>
          <w:rtl/>
          <w:lang w:val="en-US" w:eastAsia="en-US"/>
        </w:rPr>
        <w:t xml:space="preserve"> بين </w:t>
      </w:r>
      <w:r w:rsidRPr="00975D2F">
        <w:rPr>
          <w:rFonts w:eastAsia="YouYuan" w:cs="Simplified Arabic"/>
          <w:kern w:val="2"/>
          <w:sz w:val="22"/>
          <w:rtl/>
          <w:lang w:val="en-US" w:eastAsia="en-US"/>
        </w:rPr>
        <w:t>المعلومات ال</w:t>
      </w:r>
      <w:r w:rsidRPr="00975D2F">
        <w:rPr>
          <w:rFonts w:eastAsia="YouYuan" w:cs="Simplified Arabic" w:hint="cs"/>
          <w:kern w:val="2"/>
          <w:sz w:val="22"/>
          <w:rtl/>
          <w:lang w:val="en-US" w:eastAsia="en-US"/>
        </w:rPr>
        <w:t>رئيس</w:t>
      </w:r>
      <w:r w:rsidRPr="00975D2F">
        <w:rPr>
          <w:rFonts w:eastAsia="YouYuan" w:cs="Simplified Arabic"/>
          <w:kern w:val="2"/>
          <w:sz w:val="22"/>
          <w:rtl/>
          <w:lang w:val="en-US" w:eastAsia="en-US"/>
        </w:rPr>
        <w:t>ية التي يمكن أن ت</w:t>
      </w:r>
      <w:r w:rsidRPr="00975D2F">
        <w:rPr>
          <w:rFonts w:eastAsia="YouYuan" w:cs="Simplified Arabic" w:hint="cs"/>
          <w:kern w:val="2"/>
          <w:sz w:val="22"/>
          <w:rtl/>
          <w:lang w:val="en-US" w:eastAsia="en-US"/>
        </w:rPr>
        <w:t>ُ</w:t>
      </w:r>
      <w:r w:rsidRPr="00975D2F">
        <w:rPr>
          <w:rFonts w:eastAsia="YouYuan" w:cs="Simplified Arabic"/>
          <w:kern w:val="2"/>
          <w:sz w:val="22"/>
          <w:rtl/>
          <w:lang w:val="en-US" w:eastAsia="en-US"/>
        </w:rPr>
        <w:t xml:space="preserve">ستخدم، </w:t>
      </w:r>
      <w:r w:rsidRPr="00975D2F">
        <w:rPr>
          <w:rFonts w:eastAsia="YouYuan" w:cs="Simplified Arabic" w:hint="cs"/>
          <w:kern w:val="2"/>
          <w:sz w:val="22"/>
          <w:rtl/>
          <w:lang w:val="en-US" w:eastAsia="en-US"/>
        </w:rPr>
        <w:t>ضمن</w:t>
      </w:r>
      <w:r w:rsidRPr="00975D2F">
        <w:rPr>
          <w:rFonts w:eastAsia="YouYuan" w:cs="Simplified Arabic"/>
          <w:kern w:val="2"/>
          <w:sz w:val="22"/>
          <w:rtl/>
          <w:lang w:val="en-US" w:eastAsia="en-US"/>
        </w:rPr>
        <w:t xml:space="preserve"> جملة أمور، للإرشاد والتعلم المتبادل فيما يتعلق باستخدام أدوات الإدارة </w:t>
      </w:r>
      <w:r w:rsidRPr="00975D2F">
        <w:rPr>
          <w:rFonts w:eastAsia="YouYuan" w:cs="Simplified Arabic" w:hint="cs"/>
          <w:kern w:val="2"/>
          <w:sz w:val="22"/>
          <w:rtl/>
          <w:lang w:val="en-US" w:eastAsia="en-US"/>
        </w:rPr>
        <w:t>القائمة على المناطق</w:t>
      </w:r>
      <w:r w:rsidRPr="00975D2F">
        <w:rPr>
          <w:rFonts w:eastAsia="YouYuan" w:cs="Simplified Arabic"/>
          <w:kern w:val="2"/>
          <w:sz w:val="22"/>
          <w:rtl/>
          <w:lang w:val="en-US" w:eastAsia="en-US"/>
        </w:rPr>
        <w:t>، بما في ذلك النظم الإيكولوجية البحرية الهشة، ولا سيما المناطق البحرية الحساسة،</w:t>
      </w:r>
      <w:r w:rsidRPr="00975D2F">
        <w:rPr>
          <w:rFonts w:eastAsia="YouYuan" w:cs="Simplified Arabic" w:hint="cs"/>
          <w:kern w:val="2"/>
          <w:sz w:val="22"/>
          <w:rtl/>
          <w:lang w:val="en-US" w:eastAsia="en-US"/>
        </w:rPr>
        <w:t xml:space="preserve"> </w:t>
      </w:r>
      <w:r w:rsidRPr="00975D2F">
        <w:rPr>
          <w:rFonts w:eastAsia="YouYuan" w:cs="Simplified Arabic"/>
          <w:kern w:val="2"/>
          <w:sz w:val="22"/>
          <w:rtl/>
          <w:lang w:val="en-US" w:eastAsia="en-US"/>
        </w:rPr>
        <w:t xml:space="preserve">والمناطق ذات الأهمية البيئية الخاصة، ومناطق الثدييات البحرية المهمة، من بين نُهج أخرى، بهدف </w:t>
      </w:r>
      <w:r w:rsidRPr="00975D2F">
        <w:rPr>
          <w:rFonts w:eastAsia="YouYuan" w:cs="Simplified Arabic" w:hint="cs"/>
          <w:kern w:val="2"/>
          <w:sz w:val="22"/>
          <w:rtl/>
          <w:lang w:val="en-US" w:eastAsia="en-US"/>
        </w:rPr>
        <w:t>ا</w:t>
      </w:r>
      <w:r w:rsidRPr="00975D2F">
        <w:rPr>
          <w:rFonts w:eastAsia="YouYuan" w:cs="Simplified Arabic"/>
          <w:kern w:val="2"/>
          <w:sz w:val="22"/>
          <w:rtl/>
          <w:lang w:val="en-US" w:eastAsia="en-US"/>
        </w:rPr>
        <w:t xml:space="preserve">لمساهمة في تحقيق </w:t>
      </w:r>
      <w:r w:rsidRPr="00975D2F">
        <w:rPr>
          <w:rFonts w:eastAsia="YouYuan" w:cs="Simplified Arabic" w:hint="cs"/>
          <w:kern w:val="2"/>
          <w:sz w:val="22"/>
          <w:rtl/>
          <w:lang w:val="en-US" w:eastAsia="en-US"/>
        </w:rPr>
        <w:t>إطار كونمينغ-مونتريال العالمي للتنوع البيولوجي</w:t>
      </w:r>
      <w:r w:rsidRPr="00975D2F">
        <w:rPr>
          <w:rFonts w:eastAsia="YouYuan" w:cs="Simplified Arabic"/>
          <w:kern w:val="2"/>
          <w:sz w:val="22"/>
          <w:rtl/>
          <w:lang w:val="en-US" w:eastAsia="en-US"/>
        </w:rPr>
        <w:t xml:space="preserve"> وأهداف التنمية المستدامة ذات الصلة.</w:t>
      </w:r>
    </w:p>
    <w:p w14:paraId="26A9B186" w14:textId="77777777" w:rsidR="0098713B" w:rsidRDefault="0098713B" w:rsidP="00E773FB">
      <w:pPr>
        <w:bidi/>
        <w:spacing w:after="120" w:line="216" w:lineRule="auto"/>
        <w:jc w:val="both"/>
        <w:rPr>
          <w:rFonts w:eastAsia="YouYuan" w:cs="Simplified Arabic"/>
          <w:kern w:val="2"/>
          <w:sz w:val="22"/>
          <w:lang w:val="en-US" w:eastAsia="en-US"/>
        </w:rPr>
        <w:sectPr w:rsidR="0098713B" w:rsidSect="00E773FB">
          <w:footnotePr>
            <w:numRestart w:val="eachSect"/>
          </w:footnotePr>
          <w:pgSz w:w="12240" w:h="15840" w:code="1"/>
          <w:pgMar w:top="1440" w:right="1440" w:bottom="1440" w:left="1440" w:header="720" w:footer="720" w:gutter="0"/>
          <w:cols w:space="720"/>
          <w:titlePg/>
          <w:docGrid w:linePitch="360"/>
        </w:sectPr>
      </w:pPr>
    </w:p>
    <w:p w14:paraId="43BC3FB0" w14:textId="77777777" w:rsidR="0098713B" w:rsidRPr="0098713B" w:rsidRDefault="0098713B" w:rsidP="0098713B">
      <w:pPr>
        <w:bidi/>
        <w:spacing w:before="120" w:after="120" w:line="216" w:lineRule="auto"/>
        <w:ind w:left="288" w:right="284"/>
        <w:jc w:val="center"/>
        <w:rPr>
          <w:rFonts w:eastAsia="YouYuan" w:cs="Simplified Arabic"/>
          <w:b/>
          <w:bCs/>
          <w:kern w:val="2"/>
          <w:rtl/>
          <w:lang w:val="en-US" w:eastAsia="en-US" w:bidi="ar-EG"/>
        </w:rPr>
      </w:pPr>
      <w:bookmarkStart w:id="194" w:name="مقرر27"/>
      <w:bookmarkEnd w:id="194"/>
      <w:r w:rsidRPr="0098713B">
        <w:rPr>
          <w:rFonts w:eastAsia="YouYuan" w:cs="Simplified Arabic" w:hint="cs"/>
          <w:b/>
          <w:bCs/>
          <w:kern w:val="2"/>
          <w:rtl/>
          <w:lang w:val="en-US" w:eastAsia="en-US" w:bidi="ar-EG"/>
        </w:rPr>
        <w:lastRenderedPageBreak/>
        <w:t>15/27-</w:t>
      </w:r>
      <w:r w:rsidRPr="0098713B">
        <w:rPr>
          <w:rFonts w:eastAsia="YouYuan" w:cs="Simplified Arabic"/>
          <w:b/>
          <w:bCs/>
          <w:kern w:val="2"/>
          <w:rtl/>
          <w:lang w:val="en-US" w:eastAsia="en-US" w:bidi="ar-EG"/>
        </w:rPr>
        <w:tab/>
      </w:r>
      <w:r w:rsidRPr="0098713B">
        <w:rPr>
          <w:rFonts w:eastAsia="YouYuan" w:cs="Simplified Arabic" w:hint="cs"/>
          <w:b/>
          <w:bCs/>
          <w:kern w:val="2"/>
          <w:rtl/>
          <w:lang w:val="en-US" w:eastAsia="en-US" w:bidi="ar-EG"/>
        </w:rPr>
        <w:t>الأنواع الغريبة الغازية</w:t>
      </w:r>
    </w:p>
    <w:p w14:paraId="27E411C4" w14:textId="77777777" w:rsidR="0098713B" w:rsidRPr="0098713B" w:rsidRDefault="0098713B" w:rsidP="0098713B">
      <w:pPr>
        <w:bidi/>
        <w:spacing w:after="120" w:line="216" w:lineRule="auto"/>
        <w:ind w:firstLine="720"/>
        <w:jc w:val="both"/>
        <w:rPr>
          <w:rFonts w:eastAsia="YouYuan" w:cs="Simplified Arabic"/>
          <w:i/>
          <w:iCs/>
          <w:kern w:val="2"/>
          <w:sz w:val="22"/>
          <w:lang w:val="en-US" w:eastAsia="en-US"/>
        </w:rPr>
      </w:pPr>
      <w:r w:rsidRPr="0098713B">
        <w:rPr>
          <w:rFonts w:eastAsia="YouYuan" w:cs="Simplified Arabic"/>
          <w:i/>
          <w:iCs/>
          <w:kern w:val="2"/>
          <w:sz w:val="22"/>
          <w:rtl/>
          <w:lang w:val="en-US" w:eastAsia="en-US"/>
        </w:rPr>
        <w:t>إن مؤتمر الأطراف</w:t>
      </w:r>
      <w:r w:rsidRPr="0098713B">
        <w:rPr>
          <w:rFonts w:eastAsia="YouYuan" w:cs="Simplified Arabic" w:hint="cs"/>
          <w:i/>
          <w:iCs/>
          <w:kern w:val="2"/>
          <w:sz w:val="22"/>
          <w:rtl/>
          <w:lang w:val="en-US" w:eastAsia="en-US"/>
        </w:rPr>
        <w:t>،</w:t>
      </w:r>
    </w:p>
    <w:p w14:paraId="738A4E70" w14:textId="77777777" w:rsidR="0098713B" w:rsidRPr="0098713B" w:rsidRDefault="0098713B" w:rsidP="0098713B">
      <w:pPr>
        <w:bidi/>
        <w:spacing w:after="120" w:line="216" w:lineRule="auto"/>
        <w:ind w:firstLine="720"/>
        <w:jc w:val="both"/>
        <w:rPr>
          <w:rFonts w:eastAsia="YouYuan" w:cs="Simplified Arabic"/>
          <w:kern w:val="2"/>
          <w:sz w:val="22"/>
          <w:lang w:val="en-US" w:eastAsia="en-US"/>
        </w:rPr>
      </w:pPr>
      <w:r w:rsidRPr="0098713B">
        <w:rPr>
          <w:rFonts w:eastAsia="YouYuan" w:cs="Simplified Arabic"/>
          <w:i/>
          <w:iCs/>
          <w:kern w:val="2"/>
          <w:sz w:val="22"/>
          <w:rtl/>
          <w:lang w:val="en-US" w:eastAsia="en-US"/>
        </w:rPr>
        <w:t xml:space="preserve">إذ يلاحظ بقلق </w:t>
      </w:r>
      <w:r w:rsidRPr="0098713B">
        <w:rPr>
          <w:rFonts w:eastAsia="YouYuan" w:cs="Simplified Arabic"/>
          <w:kern w:val="2"/>
          <w:sz w:val="22"/>
          <w:rtl/>
          <w:lang w:val="en-US" w:eastAsia="en-US"/>
        </w:rPr>
        <w:t xml:space="preserve">أن الأنواع الغريبة الغازية هي أحد الدوافع الرئيسية لفقدان التنوع البيولوجي في جميع أنحاء العالم، كما أفاد المنبر الحكومي الدولي </w:t>
      </w:r>
      <w:r w:rsidRPr="0098713B">
        <w:rPr>
          <w:rFonts w:eastAsia="YouYuan" w:cs="Simplified Arabic" w:hint="cs"/>
          <w:kern w:val="2"/>
          <w:sz w:val="22"/>
          <w:rtl/>
          <w:lang w:val="en-US" w:eastAsia="en-US" w:bidi="ar-EG"/>
        </w:rPr>
        <w:t xml:space="preserve">للعلوم والسياسات </w:t>
      </w:r>
      <w:r w:rsidRPr="0098713B">
        <w:rPr>
          <w:rFonts w:eastAsia="YouYuan" w:cs="Simplified Arabic"/>
          <w:kern w:val="2"/>
          <w:sz w:val="22"/>
          <w:rtl/>
          <w:lang w:val="en-US" w:eastAsia="en-US"/>
        </w:rPr>
        <w:t xml:space="preserve">المعني بالتنوع البيولوجي وخدمات النظم الإيكولوجية، في </w:t>
      </w:r>
      <w:r w:rsidRPr="0098713B">
        <w:rPr>
          <w:rFonts w:eastAsia="YouYuan" w:cs="Simplified Arabic"/>
          <w:i/>
          <w:iCs/>
          <w:kern w:val="2"/>
          <w:sz w:val="22"/>
          <w:rtl/>
          <w:lang w:val="en-US" w:eastAsia="en-US"/>
        </w:rPr>
        <w:t>تقرير التقييم العالمي</w:t>
      </w:r>
      <w:r w:rsidRPr="0098713B">
        <w:rPr>
          <w:rFonts w:eastAsia="YouYuan" w:cs="Simplified Arabic"/>
          <w:kern w:val="2"/>
          <w:sz w:val="22"/>
          <w:rtl/>
          <w:lang w:val="en-US" w:eastAsia="en-US"/>
        </w:rPr>
        <w:t xml:space="preserve"> لعام 2019</w:t>
      </w:r>
      <w:r w:rsidRPr="0098713B">
        <w:rPr>
          <w:rFonts w:eastAsia="YouYuan" w:cs="Simplified Arabic" w:hint="cs"/>
          <w:kern w:val="2"/>
          <w:sz w:val="22"/>
          <w:rtl/>
          <w:lang w:val="en-US" w:eastAsia="en-US"/>
        </w:rPr>
        <w:t>،</w:t>
      </w:r>
      <w:r w:rsidRPr="0098713B">
        <w:rPr>
          <w:rFonts w:eastAsia="YouYuan" w:cs="Simplified Arabic"/>
          <w:kern w:val="2"/>
          <w:sz w:val="20"/>
          <w:vertAlign w:val="superscript"/>
          <w:rtl/>
          <w:lang w:val="en-US" w:eastAsia="en-US"/>
        </w:rPr>
        <w:footnoteReference w:id="340"/>
      </w:r>
    </w:p>
    <w:p w14:paraId="1BF00E68" w14:textId="77777777" w:rsidR="0098713B" w:rsidRPr="0098713B" w:rsidRDefault="0098713B" w:rsidP="0098713B">
      <w:pPr>
        <w:bidi/>
        <w:spacing w:after="120" w:line="216" w:lineRule="auto"/>
        <w:ind w:firstLine="720"/>
        <w:jc w:val="both"/>
        <w:rPr>
          <w:rFonts w:eastAsia="YouYuan" w:cs="Simplified Arabic"/>
          <w:kern w:val="2"/>
          <w:sz w:val="22"/>
          <w:lang w:val="en-US" w:eastAsia="en-US"/>
        </w:rPr>
      </w:pPr>
      <w:r w:rsidRPr="0098713B">
        <w:rPr>
          <w:rFonts w:eastAsia="YouYuan" w:cs="Simplified Arabic" w:hint="cs"/>
          <w:i/>
          <w:iCs/>
          <w:kern w:val="2"/>
          <w:sz w:val="22"/>
          <w:rtl/>
          <w:lang w:val="en-US" w:eastAsia="en-US" w:bidi="ar-EG"/>
        </w:rPr>
        <w:t>و</w:t>
      </w:r>
      <w:r w:rsidRPr="0098713B">
        <w:rPr>
          <w:rFonts w:eastAsia="YouYuan" w:cs="Simplified Arabic"/>
          <w:i/>
          <w:iCs/>
          <w:kern w:val="2"/>
          <w:sz w:val="22"/>
          <w:rtl/>
          <w:lang w:val="en-US" w:eastAsia="en-US"/>
        </w:rPr>
        <w:t xml:space="preserve">إذ </w:t>
      </w:r>
      <w:r w:rsidRPr="0098713B">
        <w:rPr>
          <w:rFonts w:eastAsia="YouYuan" w:cs="Simplified Arabic" w:hint="cs"/>
          <w:i/>
          <w:iCs/>
          <w:kern w:val="2"/>
          <w:sz w:val="22"/>
          <w:rtl/>
          <w:lang w:val="en-US" w:eastAsia="en-US"/>
        </w:rPr>
        <w:t>ي</w:t>
      </w:r>
      <w:r w:rsidRPr="0098713B">
        <w:rPr>
          <w:rFonts w:eastAsia="YouYuan" w:cs="Simplified Arabic"/>
          <w:i/>
          <w:iCs/>
          <w:kern w:val="2"/>
          <w:sz w:val="22"/>
          <w:rtl/>
          <w:lang w:val="en-US" w:eastAsia="en-US"/>
        </w:rPr>
        <w:t>لاحظ</w:t>
      </w:r>
      <w:r w:rsidRPr="0098713B">
        <w:rPr>
          <w:rFonts w:eastAsia="YouYuan" w:cs="Simplified Arabic"/>
          <w:kern w:val="2"/>
          <w:sz w:val="22"/>
          <w:rtl/>
          <w:lang w:val="en-US" w:eastAsia="en-US"/>
        </w:rPr>
        <w:t xml:space="preserve"> تزايد حجم الشحنات الدولية التي تحتوي على كائنات حية</w:t>
      </w:r>
      <w:r w:rsidRPr="0098713B">
        <w:rPr>
          <w:rFonts w:eastAsia="YouYuan" w:cs="Simplified Arabic" w:hint="cs"/>
          <w:kern w:val="2"/>
          <w:sz w:val="22"/>
          <w:rtl/>
          <w:lang w:val="en-US" w:eastAsia="en-US"/>
        </w:rPr>
        <w:t xml:space="preserve"> ووحدات استنساخ</w:t>
      </w:r>
      <w:r w:rsidRPr="0098713B">
        <w:rPr>
          <w:rFonts w:eastAsia="YouYuan" w:cs="Simplified Arabic"/>
          <w:kern w:val="2"/>
          <w:sz w:val="22"/>
          <w:rtl/>
          <w:lang w:val="en-US" w:eastAsia="en-US"/>
        </w:rPr>
        <w:t>، وكذلك التغيرات في أنماط التجارة وسلوك المستهلكين وعاداتهم،</w:t>
      </w:r>
    </w:p>
    <w:p w14:paraId="63657F06" w14:textId="77777777" w:rsidR="0098713B" w:rsidRPr="0098713B" w:rsidRDefault="0098713B" w:rsidP="0098713B">
      <w:pPr>
        <w:bidi/>
        <w:spacing w:after="120" w:line="216" w:lineRule="auto"/>
        <w:ind w:firstLine="720"/>
        <w:jc w:val="both"/>
        <w:rPr>
          <w:rFonts w:eastAsia="YouYuan" w:cs="Simplified Arabic"/>
          <w:i/>
          <w:iCs/>
          <w:kern w:val="2"/>
          <w:sz w:val="22"/>
          <w:rtl/>
          <w:lang w:val="en-US" w:eastAsia="en-US"/>
        </w:rPr>
      </w:pPr>
      <w:r w:rsidRPr="0098713B">
        <w:rPr>
          <w:rFonts w:eastAsia="YouYuan" w:cs="Simplified Arabic" w:hint="cs"/>
          <w:i/>
          <w:iCs/>
          <w:kern w:val="2"/>
          <w:sz w:val="22"/>
          <w:rtl/>
          <w:lang w:val="en-US" w:eastAsia="en-US"/>
        </w:rPr>
        <w:t>و</w:t>
      </w:r>
      <w:r w:rsidRPr="0098713B">
        <w:rPr>
          <w:rFonts w:eastAsia="YouYuan" w:cs="Simplified Arabic"/>
          <w:i/>
          <w:iCs/>
          <w:kern w:val="2"/>
          <w:sz w:val="22"/>
          <w:rtl/>
          <w:lang w:val="en-US" w:eastAsia="en-US"/>
        </w:rPr>
        <w:t>إذ</w:t>
      </w:r>
      <w:r w:rsidRPr="0098713B">
        <w:rPr>
          <w:rFonts w:eastAsia="YouYuan" w:cs="Simplified Arabic" w:hint="cs"/>
          <w:i/>
          <w:iCs/>
          <w:kern w:val="2"/>
          <w:sz w:val="22"/>
          <w:rtl/>
          <w:lang w:val="en-US" w:eastAsia="en-US"/>
        </w:rPr>
        <w:t xml:space="preserve"> يسلم</w:t>
      </w:r>
      <w:r w:rsidRPr="0098713B">
        <w:rPr>
          <w:rFonts w:eastAsia="YouYuan" w:cs="Simplified Arabic"/>
          <w:kern w:val="2"/>
          <w:sz w:val="22"/>
          <w:rtl/>
          <w:lang w:val="en-US" w:eastAsia="en-US"/>
        </w:rPr>
        <w:t xml:space="preserve"> </w:t>
      </w:r>
      <w:r w:rsidRPr="0098713B">
        <w:rPr>
          <w:rFonts w:eastAsia="YouYuan" w:cs="Simplified Arabic" w:hint="cs"/>
          <w:kern w:val="2"/>
          <w:sz w:val="22"/>
          <w:rtl/>
          <w:lang w:val="en-US" w:eastAsia="en-US"/>
        </w:rPr>
        <w:t>ب</w:t>
      </w:r>
      <w:r w:rsidRPr="0098713B">
        <w:rPr>
          <w:rFonts w:eastAsia="YouYuan" w:cs="Simplified Arabic"/>
          <w:kern w:val="2"/>
          <w:sz w:val="22"/>
          <w:rtl/>
          <w:lang w:val="en-US" w:eastAsia="en-US"/>
        </w:rPr>
        <w:t>أن التغيرات البشرية المنشأ في البيئة</w:t>
      </w:r>
      <w:r w:rsidRPr="0098713B">
        <w:rPr>
          <w:rFonts w:eastAsia="YouYuan" w:cs="Simplified Arabic" w:hint="cs"/>
          <w:kern w:val="2"/>
          <w:sz w:val="22"/>
          <w:rtl/>
          <w:lang w:val="en-US" w:eastAsia="en-US"/>
        </w:rPr>
        <w:t xml:space="preserve">، </w:t>
      </w:r>
      <w:r w:rsidRPr="0098713B">
        <w:rPr>
          <w:rFonts w:eastAsia="YouYuan" w:cs="Simplified Arabic"/>
          <w:kern w:val="2"/>
          <w:sz w:val="22"/>
          <w:rtl/>
          <w:lang w:val="en-US" w:eastAsia="en-US"/>
        </w:rPr>
        <w:t>بما في ذلك تغير المناخ وتغير استخدام الأر</w:t>
      </w:r>
      <w:r w:rsidRPr="0098713B">
        <w:rPr>
          <w:rFonts w:eastAsia="YouYuan" w:cs="Simplified Arabic" w:hint="cs"/>
          <w:kern w:val="2"/>
          <w:sz w:val="22"/>
          <w:rtl/>
          <w:lang w:val="en-US" w:eastAsia="en-US"/>
        </w:rPr>
        <w:t>اضي</w:t>
      </w:r>
      <w:r w:rsidRPr="0098713B">
        <w:rPr>
          <w:rFonts w:eastAsia="YouYuan" w:cs="Simplified Arabic"/>
          <w:kern w:val="2"/>
          <w:sz w:val="22"/>
          <w:rtl/>
          <w:lang w:val="en-US" w:eastAsia="en-US"/>
        </w:rPr>
        <w:t xml:space="preserve"> والبح</w:t>
      </w:r>
      <w:r w:rsidRPr="0098713B">
        <w:rPr>
          <w:rFonts w:eastAsia="YouYuan" w:cs="Simplified Arabic" w:hint="cs"/>
          <w:kern w:val="2"/>
          <w:sz w:val="22"/>
          <w:rtl/>
          <w:lang w:val="en-US" w:eastAsia="en-US"/>
        </w:rPr>
        <w:t>ا</w:t>
      </w:r>
      <w:r w:rsidRPr="0098713B">
        <w:rPr>
          <w:rFonts w:eastAsia="YouYuan" w:cs="Simplified Arabic"/>
          <w:kern w:val="2"/>
          <w:sz w:val="22"/>
          <w:rtl/>
          <w:lang w:val="en-US" w:eastAsia="en-US"/>
        </w:rPr>
        <w:t>ر والاستغلال المفرط والتلوث</w:t>
      </w:r>
      <w:r w:rsidRPr="0098713B">
        <w:rPr>
          <w:rFonts w:eastAsia="YouYuan" w:cs="Simplified Arabic" w:hint="cs"/>
          <w:kern w:val="2"/>
          <w:sz w:val="22"/>
          <w:rtl/>
          <w:lang w:val="en-US" w:eastAsia="en-US"/>
        </w:rPr>
        <w:t xml:space="preserve">، </w:t>
      </w:r>
      <w:r w:rsidRPr="0098713B">
        <w:rPr>
          <w:rFonts w:eastAsia="YouYuan" w:cs="Simplified Arabic"/>
          <w:kern w:val="2"/>
          <w:sz w:val="22"/>
          <w:rtl/>
          <w:lang w:val="en-US" w:eastAsia="en-US"/>
        </w:rPr>
        <w:t xml:space="preserve">تزيد من التعقيد </w:t>
      </w:r>
      <w:r w:rsidRPr="0098713B">
        <w:rPr>
          <w:rFonts w:eastAsia="YouYuan" w:cs="Simplified Arabic" w:hint="cs"/>
          <w:kern w:val="2"/>
          <w:sz w:val="22"/>
          <w:rtl/>
          <w:lang w:val="en-US" w:eastAsia="en-US"/>
        </w:rPr>
        <w:t>و</w:t>
      </w:r>
      <w:r w:rsidRPr="0098713B">
        <w:rPr>
          <w:rFonts w:eastAsia="YouYuan" w:cs="Simplified Arabic"/>
          <w:kern w:val="2"/>
          <w:sz w:val="22"/>
          <w:rtl/>
          <w:lang w:val="en-US" w:eastAsia="en-US"/>
        </w:rPr>
        <w:t>من مخاطر الغزو البيولوجي و</w:t>
      </w:r>
      <w:r w:rsidRPr="0098713B">
        <w:rPr>
          <w:rFonts w:eastAsia="YouYuan" w:cs="Simplified Arabic" w:hint="cs"/>
          <w:kern w:val="2"/>
          <w:sz w:val="22"/>
          <w:rtl/>
          <w:lang w:val="en-US" w:eastAsia="en-US"/>
        </w:rPr>
        <w:t xml:space="preserve">ما يترتب على ذلك من </w:t>
      </w:r>
      <w:r w:rsidRPr="0098713B">
        <w:rPr>
          <w:rFonts w:eastAsia="YouYuan" w:cs="Simplified Arabic"/>
          <w:kern w:val="2"/>
          <w:sz w:val="22"/>
          <w:rtl/>
          <w:lang w:val="en-US" w:eastAsia="en-US"/>
        </w:rPr>
        <w:t xml:space="preserve">تهديدات </w:t>
      </w:r>
      <w:r w:rsidRPr="0098713B">
        <w:rPr>
          <w:rFonts w:eastAsia="YouYuan" w:cs="Simplified Arabic" w:hint="cs"/>
          <w:kern w:val="2"/>
          <w:sz w:val="22"/>
          <w:rtl/>
          <w:lang w:val="en-US" w:eastAsia="en-US"/>
        </w:rPr>
        <w:t>ل</w:t>
      </w:r>
      <w:r w:rsidRPr="0098713B">
        <w:rPr>
          <w:rFonts w:eastAsia="YouYuan" w:cs="Simplified Arabic"/>
          <w:kern w:val="2"/>
          <w:sz w:val="22"/>
          <w:rtl/>
          <w:lang w:val="en-US" w:eastAsia="en-US"/>
        </w:rPr>
        <w:t>لتنوع البيولوجي،</w:t>
      </w:r>
    </w:p>
    <w:p w14:paraId="47C701D0" w14:textId="77777777" w:rsidR="0098713B" w:rsidRPr="0098713B" w:rsidRDefault="0098713B" w:rsidP="0098713B">
      <w:pPr>
        <w:bidi/>
        <w:spacing w:after="120" w:line="216" w:lineRule="auto"/>
        <w:ind w:firstLine="720"/>
        <w:jc w:val="both"/>
        <w:rPr>
          <w:rFonts w:eastAsia="YouYuan" w:cs="Simplified Arabic"/>
          <w:i/>
          <w:iCs/>
          <w:kern w:val="2"/>
          <w:sz w:val="22"/>
          <w:rtl/>
          <w:lang w:val="en-US" w:eastAsia="en-US"/>
        </w:rPr>
      </w:pPr>
      <w:r w:rsidRPr="0098713B">
        <w:rPr>
          <w:rFonts w:eastAsia="YouYuan" w:cs="Simplified Arabic" w:hint="cs"/>
          <w:i/>
          <w:iCs/>
          <w:kern w:val="2"/>
          <w:sz w:val="22"/>
          <w:rtl/>
          <w:lang w:val="en-US" w:eastAsia="en-US"/>
        </w:rPr>
        <w:t>و</w:t>
      </w:r>
      <w:r w:rsidRPr="0098713B">
        <w:rPr>
          <w:rFonts w:eastAsia="YouYuan" w:cs="Simplified Arabic"/>
          <w:i/>
          <w:iCs/>
          <w:kern w:val="2"/>
          <w:sz w:val="22"/>
          <w:rtl/>
          <w:lang w:val="en-US" w:eastAsia="en-US"/>
        </w:rPr>
        <w:t>إذ يؤكد</w:t>
      </w:r>
      <w:r w:rsidRPr="0098713B">
        <w:rPr>
          <w:rFonts w:eastAsia="YouYuan" w:cs="Simplified Arabic" w:hint="cs"/>
          <w:i/>
          <w:iCs/>
          <w:kern w:val="2"/>
          <w:sz w:val="22"/>
          <w:rtl/>
          <w:lang w:val="en-US" w:eastAsia="en-US"/>
        </w:rPr>
        <w:t xml:space="preserve"> على</w:t>
      </w:r>
      <w:r w:rsidRPr="0098713B">
        <w:rPr>
          <w:rFonts w:eastAsia="YouYuan" w:cs="Simplified Arabic"/>
          <w:kern w:val="2"/>
          <w:sz w:val="22"/>
          <w:rtl/>
          <w:lang w:val="en-US" w:eastAsia="en-US"/>
        </w:rPr>
        <w:t xml:space="preserve"> الحاجة إلى زيادة التعاون بين الأطراف والحكومات الأخرى</w:t>
      </w:r>
      <w:r w:rsidRPr="0098713B">
        <w:rPr>
          <w:rFonts w:eastAsia="YouYuan" w:cs="Simplified Arabic" w:hint="cs"/>
          <w:kern w:val="2"/>
          <w:sz w:val="22"/>
          <w:rtl/>
          <w:lang w:val="en-US" w:eastAsia="en-US"/>
        </w:rPr>
        <w:t>، و</w:t>
      </w:r>
      <w:r w:rsidRPr="0098713B">
        <w:rPr>
          <w:rFonts w:eastAsia="YouYuan" w:cs="Simplified Arabic"/>
          <w:kern w:val="2"/>
          <w:sz w:val="22"/>
          <w:rtl/>
          <w:lang w:val="en-US" w:eastAsia="en-US"/>
        </w:rPr>
        <w:t xml:space="preserve">الحكومات دون الوطنية، عند الاقتضاء، </w:t>
      </w:r>
      <w:r w:rsidRPr="0098713B">
        <w:rPr>
          <w:rFonts w:eastAsia="YouYuan" w:cs="Simplified Arabic" w:hint="cs"/>
          <w:kern w:val="2"/>
          <w:sz w:val="22"/>
          <w:rtl/>
          <w:lang w:val="en-US" w:eastAsia="en-US"/>
        </w:rPr>
        <w:t>و</w:t>
      </w:r>
      <w:r w:rsidRPr="0098713B">
        <w:rPr>
          <w:rFonts w:eastAsia="YouYuan" w:cs="Simplified Arabic"/>
          <w:kern w:val="2"/>
          <w:sz w:val="22"/>
          <w:rtl/>
          <w:lang w:val="en-US" w:eastAsia="en-US"/>
        </w:rPr>
        <w:t>الشعوب الأصلية</w:t>
      </w:r>
      <w:r w:rsidRPr="0098713B">
        <w:rPr>
          <w:rFonts w:eastAsia="YouYuan" w:cs="Simplified Arabic" w:hint="cs"/>
          <w:kern w:val="2"/>
          <w:sz w:val="22"/>
          <w:rtl/>
          <w:lang w:val="en-US" w:eastAsia="en-US"/>
        </w:rPr>
        <w:t>،</w:t>
      </w:r>
      <w:r w:rsidRPr="0098713B">
        <w:rPr>
          <w:rFonts w:eastAsia="YouYuan" w:cs="Simplified Arabic"/>
          <w:kern w:val="2"/>
          <w:sz w:val="22"/>
          <w:rtl/>
          <w:lang w:val="en-US" w:eastAsia="en-US"/>
        </w:rPr>
        <w:t xml:space="preserve"> والمجتمعات</w:t>
      </w:r>
      <w:r w:rsidRPr="0098713B">
        <w:rPr>
          <w:rFonts w:eastAsia="YouYuan" w:cs="Simplified Arabic" w:hint="cs"/>
          <w:kern w:val="2"/>
          <w:sz w:val="22"/>
          <w:rtl/>
          <w:lang w:val="en-US" w:eastAsia="en-US"/>
        </w:rPr>
        <w:t>،</w:t>
      </w:r>
      <w:r w:rsidRPr="0098713B">
        <w:rPr>
          <w:rFonts w:eastAsia="YouYuan" w:cs="Simplified Arabic"/>
          <w:kern w:val="2"/>
          <w:sz w:val="22"/>
          <w:rtl/>
          <w:lang w:val="en-US" w:eastAsia="en-US"/>
        </w:rPr>
        <w:t xml:space="preserve"> المحلية والمنظمات </w:t>
      </w:r>
      <w:r w:rsidRPr="0098713B">
        <w:rPr>
          <w:rFonts w:eastAsia="YouYuan" w:cs="Simplified Arabic" w:hint="cs"/>
          <w:kern w:val="2"/>
          <w:sz w:val="22"/>
          <w:rtl/>
          <w:lang w:val="en-US" w:eastAsia="en-US"/>
        </w:rPr>
        <w:t>المعنية</w:t>
      </w:r>
      <w:r w:rsidRPr="0098713B">
        <w:rPr>
          <w:rFonts w:eastAsia="YouYuan" w:cs="Simplified Arabic"/>
          <w:kern w:val="2"/>
          <w:sz w:val="22"/>
          <w:rtl/>
          <w:lang w:val="en-US" w:eastAsia="en-US"/>
        </w:rPr>
        <w:t xml:space="preserve"> وجميع القطاعات ذات الصلة، بما في ذلك قطاع الأعمال</w:t>
      </w:r>
      <w:r w:rsidRPr="0098713B">
        <w:rPr>
          <w:rFonts w:eastAsia="YouYuan" w:cs="Simplified Arabic" w:hint="cs"/>
          <w:kern w:val="2"/>
          <w:sz w:val="22"/>
          <w:rtl/>
          <w:lang w:val="en-US" w:eastAsia="en-US"/>
        </w:rPr>
        <w:t>،</w:t>
      </w:r>
    </w:p>
    <w:p w14:paraId="389D7356" w14:textId="77777777" w:rsidR="0098713B" w:rsidRPr="0098713B" w:rsidRDefault="0098713B" w:rsidP="0098713B">
      <w:pPr>
        <w:bidi/>
        <w:spacing w:after="120" w:line="216" w:lineRule="auto"/>
        <w:ind w:firstLine="720"/>
        <w:jc w:val="both"/>
        <w:rPr>
          <w:rFonts w:eastAsia="YouYuan" w:cs="Simplified Arabic"/>
          <w:kern w:val="2"/>
          <w:sz w:val="22"/>
          <w:lang w:val="en-US" w:eastAsia="en-US"/>
        </w:rPr>
      </w:pPr>
      <w:r w:rsidRPr="0098713B">
        <w:rPr>
          <w:rFonts w:eastAsia="YouYuan" w:cs="Simplified Arabic" w:hint="cs"/>
          <w:i/>
          <w:iCs/>
          <w:kern w:val="2"/>
          <w:sz w:val="22"/>
          <w:rtl/>
          <w:lang w:val="en-US" w:eastAsia="en-US"/>
        </w:rPr>
        <w:t>و</w:t>
      </w:r>
      <w:r w:rsidRPr="0098713B">
        <w:rPr>
          <w:rFonts w:eastAsia="YouYuan" w:cs="Simplified Arabic"/>
          <w:i/>
          <w:iCs/>
          <w:kern w:val="2"/>
          <w:sz w:val="22"/>
          <w:rtl/>
          <w:lang w:val="en-US" w:eastAsia="en-US"/>
        </w:rPr>
        <w:t>إذ يشير</w:t>
      </w:r>
      <w:r w:rsidRPr="0098713B">
        <w:rPr>
          <w:rFonts w:eastAsia="YouYuan" w:cs="Simplified Arabic"/>
          <w:kern w:val="2"/>
          <w:sz w:val="22"/>
          <w:rtl/>
          <w:lang w:val="en-US" w:eastAsia="en-US"/>
        </w:rPr>
        <w:t xml:space="preserve"> إلى المقررات 12/16 و13/13 و14/11، </w:t>
      </w:r>
      <w:r w:rsidRPr="0098713B">
        <w:rPr>
          <w:rFonts w:eastAsia="YouYuan" w:cs="Simplified Arabic" w:hint="cs"/>
          <w:kern w:val="2"/>
          <w:sz w:val="22"/>
          <w:rtl/>
          <w:lang w:val="en-US" w:eastAsia="en-US"/>
        </w:rPr>
        <w:t>ويسلم</w:t>
      </w:r>
      <w:r w:rsidRPr="0098713B">
        <w:rPr>
          <w:rFonts w:eastAsia="YouYuan" w:cs="Simplified Arabic"/>
          <w:kern w:val="2"/>
          <w:sz w:val="22"/>
          <w:rtl/>
          <w:lang w:val="en-US" w:eastAsia="en-US"/>
        </w:rPr>
        <w:t xml:space="preserve"> بأن الإرشادات </w:t>
      </w:r>
      <w:r w:rsidRPr="0098713B">
        <w:rPr>
          <w:rFonts w:eastAsia="YouYuan" w:cs="Simplified Arabic" w:hint="cs"/>
          <w:kern w:val="2"/>
          <w:sz w:val="22"/>
          <w:rtl/>
          <w:lang w:val="en-US" w:eastAsia="en-US"/>
        </w:rPr>
        <w:t xml:space="preserve">الطوعية </w:t>
      </w:r>
      <w:r w:rsidRPr="0098713B">
        <w:rPr>
          <w:rFonts w:eastAsia="YouYuan" w:cs="Simplified Arabic"/>
          <w:kern w:val="2"/>
          <w:sz w:val="22"/>
          <w:rtl/>
          <w:lang w:val="en-US" w:eastAsia="en-US"/>
        </w:rPr>
        <w:t>المتعلقة بالأنواع الغريبة الغازية والاتجار بالكائنات الحية قد تنطبق أيضا على التجارة الإلكترونية،</w:t>
      </w:r>
    </w:p>
    <w:p w14:paraId="0B5E7DDE" w14:textId="77777777" w:rsidR="0098713B" w:rsidRPr="0098713B" w:rsidRDefault="0098713B" w:rsidP="006E3BED">
      <w:pPr>
        <w:numPr>
          <w:ilvl w:val="0"/>
          <w:numId w:val="167"/>
        </w:numPr>
        <w:bidi/>
        <w:spacing w:after="120" w:line="216" w:lineRule="auto"/>
        <w:ind w:left="0" w:firstLine="720"/>
        <w:jc w:val="both"/>
        <w:rPr>
          <w:rFonts w:cs="Simplified Arabic"/>
          <w:sz w:val="22"/>
          <w:lang w:val="en-GB" w:eastAsia="en-US"/>
        </w:rPr>
      </w:pPr>
      <w:r w:rsidRPr="0098713B">
        <w:rPr>
          <w:rFonts w:cs="Simplified Arabic" w:hint="cs"/>
          <w:i/>
          <w:iCs/>
          <w:sz w:val="22"/>
          <w:rtl/>
          <w:lang w:val="en-GB" w:eastAsia="en-US"/>
        </w:rPr>
        <w:t>يحيط علما</w:t>
      </w:r>
      <w:r w:rsidRPr="0098713B">
        <w:rPr>
          <w:rFonts w:cs="Simplified Arabic"/>
          <w:sz w:val="22"/>
          <w:rtl/>
          <w:lang w:val="en-GB" w:eastAsia="en-US"/>
        </w:rPr>
        <w:t xml:space="preserve"> بنتائج المنتدى </w:t>
      </w:r>
      <w:r w:rsidRPr="0098713B">
        <w:rPr>
          <w:rFonts w:cs="Simplified Arabic" w:hint="cs"/>
          <w:sz w:val="22"/>
          <w:rtl/>
          <w:lang w:val="en-GB" w:eastAsia="en-US"/>
        </w:rPr>
        <w:t>الإلكتروني</w:t>
      </w:r>
      <w:r w:rsidRPr="0098713B">
        <w:rPr>
          <w:rFonts w:cs="Simplified Arabic"/>
          <w:sz w:val="22"/>
          <w:rtl/>
          <w:lang w:val="en-GB" w:eastAsia="en-US"/>
        </w:rPr>
        <w:t xml:space="preserve"> بشأن الأنواع الغريبة الغازية</w:t>
      </w:r>
      <w:r w:rsidRPr="0098713B">
        <w:rPr>
          <w:rFonts w:cs="Simplified Arabic"/>
          <w:sz w:val="22"/>
          <w:vertAlign w:val="superscript"/>
          <w:rtl/>
          <w:lang w:val="en-GB" w:eastAsia="en-US"/>
        </w:rPr>
        <w:footnoteReference w:id="341"/>
      </w:r>
      <w:r w:rsidRPr="0098713B">
        <w:rPr>
          <w:rFonts w:cs="Simplified Arabic"/>
          <w:sz w:val="22"/>
          <w:rtl/>
          <w:lang w:val="en-GB" w:eastAsia="en-US"/>
        </w:rPr>
        <w:t xml:space="preserve"> واجتماع فريق الخبراء التقنيين المخصص المعني بالأنواع الغريبة الغازية، بما في ذلك</w:t>
      </w:r>
      <w:r w:rsidRPr="0098713B">
        <w:rPr>
          <w:rFonts w:cs="Simplified Arabic" w:hint="cs"/>
          <w:sz w:val="22"/>
          <w:rtl/>
          <w:lang w:val="en-GB" w:eastAsia="en-US"/>
        </w:rPr>
        <w:t>:</w:t>
      </w:r>
      <w:r w:rsidRPr="0098713B">
        <w:rPr>
          <w:rFonts w:cs="Simplified Arabic"/>
          <w:sz w:val="22"/>
          <w:vertAlign w:val="superscript"/>
          <w:rtl/>
          <w:lang w:val="en-GB" w:eastAsia="en-US"/>
        </w:rPr>
        <w:footnoteReference w:id="342"/>
      </w:r>
    </w:p>
    <w:p w14:paraId="430F5609" w14:textId="77777777" w:rsidR="0098713B" w:rsidRPr="0098713B" w:rsidRDefault="0098713B" w:rsidP="006E3BED">
      <w:pPr>
        <w:numPr>
          <w:ilvl w:val="0"/>
          <w:numId w:val="168"/>
        </w:numPr>
        <w:bidi/>
        <w:spacing w:after="120" w:line="216" w:lineRule="auto"/>
        <w:ind w:left="0" w:firstLine="720"/>
        <w:jc w:val="both"/>
        <w:rPr>
          <w:rFonts w:cs="Simplified Arabic"/>
          <w:sz w:val="22"/>
          <w:lang w:val="en-GB" w:eastAsia="en-US"/>
        </w:rPr>
      </w:pPr>
      <w:r w:rsidRPr="0098713B">
        <w:rPr>
          <w:rFonts w:cs="Simplified Arabic"/>
          <w:sz w:val="22"/>
          <w:rtl/>
          <w:lang w:val="en-GB" w:eastAsia="en-US"/>
        </w:rPr>
        <w:t xml:space="preserve">طرائق تحليل </w:t>
      </w:r>
      <w:r w:rsidRPr="0098713B">
        <w:rPr>
          <w:rFonts w:cs="Simplified Arabic" w:hint="cs"/>
          <w:sz w:val="22"/>
          <w:rtl/>
          <w:lang w:val="en-GB" w:eastAsia="en-US"/>
        </w:rPr>
        <w:t>التكاليف والمنافع والفعالية من حيث التكلفة</w:t>
      </w:r>
      <w:r w:rsidRPr="0098713B">
        <w:rPr>
          <w:rFonts w:cs="Simplified Arabic"/>
          <w:sz w:val="22"/>
          <w:rtl/>
          <w:lang w:val="en-GB" w:eastAsia="en-US"/>
        </w:rPr>
        <w:t xml:space="preserve"> التي تنطبق على أفضل وجه على إدارة الأنواع الغريبة الغازية</w:t>
      </w:r>
      <w:r w:rsidRPr="0098713B">
        <w:rPr>
          <w:rFonts w:cs="Simplified Arabic" w:hint="cs"/>
          <w:sz w:val="22"/>
          <w:rtl/>
          <w:lang w:val="en-GB" w:eastAsia="en-US"/>
        </w:rPr>
        <w:t xml:space="preserve">، </w:t>
      </w:r>
      <w:r w:rsidRPr="0098713B">
        <w:rPr>
          <w:rFonts w:cs="Simplified Arabic"/>
          <w:sz w:val="22"/>
          <w:rtl/>
          <w:lang w:val="en-GB" w:eastAsia="en-US"/>
        </w:rPr>
        <w:t>وتحليل المخاطر بشأن العواقب المحتملة لإدخال الأنواع الغريبة الغازية على القيم الاجتماعية والاقتصادية والثقافية؛</w:t>
      </w:r>
    </w:p>
    <w:p w14:paraId="3E646D70" w14:textId="77777777" w:rsidR="0098713B" w:rsidRPr="0098713B" w:rsidRDefault="0098713B" w:rsidP="006E3BED">
      <w:pPr>
        <w:numPr>
          <w:ilvl w:val="0"/>
          <w:numId w:val="168"/>
        </w:numPr>
        <w:bidi/>
        <w:spacing w:after="120" w:line="216" w:lineRule="auto"/>
        <w:ind w:left="0" w:firstLine="720"/>
        <w:jc w:val="both"/>
        <w:rPr>
          <w:rFonts w:cs="Simplified Arabic"/>
          <w:sz w:val="22"/>
          <w:lang w:val="en-GB" w:eastAsia="en-US"/>
        </w:rPr>
      </w:pPr>
      <w:r w:rsidRPr="0098713B">
        <w:rPr>
          <w:rFonts w:cs="Simplified Arabic"/>
          <w:sz w:val="22"/>
          <w:rtl/>
          <w:lang w:val="en-GB" w:eastAsia="en-US"/>
        </w:rPr>
        <w:t>طرائق وأدوات وتدابير تحديد وتقليل المخاطر الإضافية المرتبطة بالتجارة الإلكترونية عبر الحدود في الكائنات الحية والآثار الناجمة عنها؛</w:t>
      </w:r>
    </w:p>
    <w:p w14:paraId="2DC7372F" w14:textId="77777777" w:rsidR="0098713B" w:rsidRPr="0098713B" w:rsidRDefault="0098713B" w:rsidP="006E3BED">
      <w:pPr>
        <w:numPr>
          <w:ilvl w:val="0"/>
          <w:numId w:val="168"/>
        </w:numPr>
        <w:bidi/>
        <w:spacing w:after="120" w:line="216" w:lineRule="auto"/>
        <w:ind w:left="0" w:firstLine="720"/>
        <w:jc w:val="both"/>
        <w:rPr>
          <w:rFonts w:cs="Simplified Arabic"/>
          <w:sz w:val="22"/>
          <w:lang w:val="en-GB" w:eastAsia="en-US"/>
        </w:rPr>
      </w:pPr>
      <w:r w:rsidRPr="0098713B">
        <w:rPr>
          <w:rFonts w:cs="Simplified Arabic"/>
          <w:sz w:val="22"/>
          <w:rtl/>
          <w:lang w:val="en-GB" w:eastAsia="en-US"/>
        </w:rPr>
        <w:t>طرائق وأدوات واستراتيجيات إدارة الأنواع الغريبة الغازية، من حيث صلتها بمنع المخاطر المحتملة الناشئة عن تغير المناخ وما يرتبط به من كوارث طبيعية وتغيرات</w:t>
      </w:r>
      <w:r w:rsidRPr="0098713B">
        <w:rPr>
          <w:rFonts w:cs="Simplified Arabic" w:hint="cs"/>
          <w:sz w:val="22"/>
          <w:rtl/>
          <w:lang w:val="en-GB" w:eastAsia="en-US"/>
        </w:rPr>
        <w:t xml:space="preserve"> في</w:t>
      </w:r>
      <w:r w:rsidRPr="0098713B">
        <w:rPr>
          <w:rFonts w:cs="Simplified Arabic"/>
          <w:sz w:val="22"/>
          <w:rtl/>
          <w:lang w:val="en-GB" w:eastAsia="en-US"/>
        </w:rPr>
        <w:t xml:space="preserve"> استخدام الأراضي؛</w:t>
      </w:r>
    </w:p>
    <w:p w14:paraId="4E9CC337" w14:textId="77777777" w:rsidR="0098713B" w:rsidRPr="0098713B" w:rsidRDefault="0098713B" w:rsidP="006E3BED">
      <w:pPr>
        <w:numPr>
          <w:ilvl w:val="0"/>
          <w:numId w:val="168"/>
        </w:numPr>
        <w:bidi/>
        <w:spacing w:after="120" w:line="216" w:lineRule="auto"/>
        <w:ind w:left="0" w:firstLine="720"/>
        <w:jc w:val="both"/>
        <w:rPr>
          <w:rFonts w:cs="Simplified Arabic"/>
          <w:sz w:val="22"/>
          <w:lang w:val="en-GB" w:eastAsia="en-US"/>
        </w:rPr>
      </w:pPr>
      <w:r w:rsidRPr="0098713B">
        <w:rPr>
          <w:rFonts w:cs="Simplified Arabic"/>
          <w:sz w:val="22"/>
          <w:rtl/>
          <w:lang w:val="en-GB" w:eastAsia="en-US"/>
        </w:rPr>
        <w:t>استخدام قواعد البيانات ال</w:t>
      </w:r>
      <w:r w:rsidRPr="0098713B">
        <w:rPr>
          <w:rFonts w:cs="Simplified Arabic" w:hint="cs"/>
          <w:sz w:val="22"/>
          <w:rtl/>
          <w:lang w:val="en-GB" w:eastAsia="en-US"/>
        </w:rPr>
        <w:t>قائمة</w:t>
      </w:r>
      <w:r w:rsidRPr="0098713B">
        <w:rPr>
          <w:rFonts w:cs="Simplified Arabic"/>
          <w:sz w:val="22"/>
          <w:rtl/>
          <w:lang w:val="en-GB" w:eastAsia="en-US"/>
        </w:rPr>
        <w:t xml:space="preserve"> بشأن الأنواع الغريبة الغازية </w:t>
      </w:r>
      <w:r w:rsidRPr="0098713B">
        <w:rPr>
          <w:rFonts w:cs="Simplified Arabic" w:hint="cs"/>
          <w:sz w:val="22"/>
          <w:rtl/>
          <w:lang w:val="en-GB" w:eastAsia="en-US"/>
        </w:rPr>
        <w:t>وآثارها</w:t>
      </w:r>
      <w:r w:rsidRPr="0098713B">
        <w:rPr>
          <w:rFonts w:cs="Simplified Arabic"/>
          <w:sz w:val="22"/>
          <w:rtl/>
          <w:lang w:val="en-GB" w:eastAsia="en-US"/>
        </w:rPr>
        <w:t xml:space="preserve">، لدعم </w:t>
      </w:r>
      <w:r w:rsidRPr="0098713B">
        <w:rPr>
          <w:rFonts w:cs="Simplified Arabic" w:hint="cs"/>
          <w:sz w:val="22"/>
          <w:rtl/>
          <w:lang w:val="en-GB" w:eastAsia="en-US"/>
        </w:rPr>
        <w:t>الإبلاغ عن</w:t>
      </w:r>
      <w:r w:rsidRPr="0098713B">
        <w:rPr>
          <w:rFonts w:cs="Simplified Arabic"/>
          <w:sz w:val="22"/>
          <w:rtl/>
          <w:lang w:val="en-GB" w:eastAsia="en-US"/>
        </w:rPr>
        <w:t xml:space="preserve"> المخاطر؛</w:t>
      </w:r>
    </w:p>
    <w:p w14:paraId="6EF9F735" w14:textId="77777777" w:rsidR="0098713B" w:rsidRPr="0098713B" w:rsidRDefault="0098713B" w:rsidP="006E3BED">
      <w:pPr>
        <w:numPr>
          <w:ilvl w:val="0"/>
          <w:numId w:val="168"/>
        </w:numPr>
        <w:bidi/>
        <w:spacing w:after="120" w:line="216" w:lineRule="auto"/>
        <w:ind w:left="0" w:firstLine="720"/>
        <w:jc w:val="both"/>
        <w:rPr>
          <w:rFonts w:cs="Simplified Arabic"/>
          <w:sz w:val="22"/>
          <w:lang w:val="en-GB" w:eastAsia="en-US"/>
        </w:rPr>
      </w:pPr>
      <w:r w:rsidRPr="0098713B">
        <w:rPr>
          <w:rFonts w:cs="Simplified Arabic" w:hint="cs"/>
          <w:sz w:val="22"/>
          <w:rtl/>
          <w:lang w:val="en-GB" w:eastAsia="en-US"/>
        </w:rPr>
        <w:t>ال</w:t>
      </w:r>
      <w:r w:rsidRPr="0098713B">
        <w:rPr>
          <w:rFonts w:cs="Simplified Arabic"/>
          <w:sz w:val="22"/>
          <w:rtl/>
          <w:lang w:val="en-GB" w:eastAsia="en-US"/>
        </w:rPr>
        <w:t>مشورة و</w:t>
      </w:r>
      <w:r w:rsidRPr="0098713B">
        <w:rPr>
          <w:rFonts w:cs="Simplified Arabic" w:hint="cs"/>
          <w:sz w:val="22"/>
          <w:rtl/>
          <w:lang w:val="en-GB" w:eastAsia="en-US"/>
        </w:rPr>
        <w:t>ال</w:t>
      </w:r>
      <w:r w:rsidRPr="0098713B">
        <w:rPr>
          <w:rFonts w:cs="Simplified Arabic"/>
          <w:sz w:val="22"/>
          <w:rtl/>
          <w:lang w:val="en-GB" w:eastAsia="en-US"/>
        </w:rPr>
        <w:t xml:space="preserve">إرشادات </w:t>
      </w:r>
      <w:r w:rsidRPr="0098713B">
        <w:rPr>
          <w:rFonts w:cs="Simplified Arabic" w:hint="cs"/>
          <w:sz w:val="22"/>
          <w:rtl/>
          <w:lang w:val="en-GB" w:eastAsia="en-US"/>
        </w:rPr>
        <w:t>ال</w:t>
      </w:r>
      <w:r w:rsidRPr="0098713B">
        <w:rPr>
          <w:rFonts w:cs="Simplified Arabic"/>
          <w:sz w:val="22"/>
          <w:rtl/>
          <w:lang w:val="en-GB" w:eastAsia="en-US"/>
        </w:rPr>
        <w:t>إضافية بشأن إدارة الأنواع الغريبة الغازية</w:t>
      </w:r>
      <w:r w:rsidRPr="0098713B">
        <w:rPr>
          <w:rFonts w:cs="Simplified Arabic" w:hint="cs"/>
          <w:sz w:val="22"/>
          <w:rtl/>
          <w:lang w:val="en-GB" w:eastAsia="en-US"/>
        </w:rPr>
        <w:t>.</w:t>
      </w:r>
    </w:p>
    <w:p w14:paraId="068DB17B" w14:textId="77777777" w:rsidR="0098713B" w:rsidRPr="0098713B" w:rsidRDefault="0098713B" w:rsidP="006E3BED">
      <w:pPr>
        <w:numPr>
          <w:ilvl w:val="0"/>
          <w:numId w:val="167"/>
        </w:numPr>
        <w:bidi/>
        <w:spacing w:after="120" w:line="216" w:lineRule="auto"/>
        <w:ind w:left="0" w:firstLine="720"/>
        <w:jc w:val="both"/>
        <w:rPr>
          <w:rFonts w:cs="Simplified Arabic"/>
          <w:sz w:val="22"/>
          <w:lang w:val="en-GB" w:eastAsia="en-US"/>
        </w:rPr>
      </w:pPr>
      <w:r w:rsidRPr="0098713B">
        <w:rPr>
          <w:rFonts w:cs="Simplified Arabic"/>
          <w:i/>
          <w:iCs/>
          <w:sz w:val="22"/>
          <w:rtl/>
          <w:lang w:val="en-GB" w:eastAsia="en-US"/>
        </w:rPr>
        <w:t>يطلب</w:t>
      </w:r>
      <w:r w:rsidRPr="0098713B">
        <w:rPr>
          <w:rFonts w:cs="Simplified Arabic"/>
          <w:sz w:val="22"/>
          <w:rtl/>
          <w:lang w:val="en-GB" w:eastAsia="en-US"/>
        </w:rPr>
        <w:t xml:space="preserve"> إلى الأمين</w:t>
      </w:r>
      <w:r w:rsidRPr="0098713B">
        <w:rPr>
          <w:rFonts w:cs="Simplified Arabic" w:hint="cs"/>
          <w:sz w:val="22"/>
          <w:rtl/>
          <w:lang w:val="en-GB" w:eastAsia="en-US"/>
        </w:rPr>
        <w:t>ة</w:t>
      </w:r>
      <w:r w:rsidRPr="0098713B">
        <w:rPr>
          <w:rFonts w:cs="Simplified Arabic"/>
          <w:sz w:val="22"/>
          <w:rtl/>
          <w:lang w:val="en-GB" w:eastAsia="en-US"/>
        </w:rPr>
        <w:t xml:space="preserve"> التنفيذي</w:t>
      </w:r>
      <w:r w:rsidRPr="0098713B">
        <w:rPr>
          <w:rFonts w:cs="Simplified Arabic" w:hint="cs"/>
          <w:sz w:val="22"/>
          <w:rtl/>
          <w:lang w:val="en-GB" w:eastAsia="en-US"/>
        </w:rPr>
        <w:t>ة</w:t>
      </w:r>
      <w:r w:rsidRPr="0098713B">
        <w:rPr>
          <w:rFonts w:cs="Simplified Arabic"/>
          <w:sz w:val="22"/>
          <w:rtl/>
          <w:lang w:val="en-GB" w:eastAsia="en-US"/>
        </w:rPr>
        <w:t xml:space="preserve"> أن </w:t>
      </w:r>
      <w:r w:rsidRPr="0098713B">
        <w:rPr>
          <w:rFonts w:cs="Simplified Arabic" w:hint="cs"/>
          <w:sz w:val="22"/>
          <w:rtl/>
          <w:lang w:val="en-GB" w:eastAsia="en-US"/>
        </w:rPr>
        <w:t>ت</w:t>
      </w:r>
      <w:r w:rsidRPr="0098713B">
        <w:rPr>
          <w:rFonts w:cs="Simplified Arabic"/>
          <w:sz w:val="22"/>
          <w:rtl/>
          <w:lang w:val="en-GB" w:eastAsia="en-US"/>
        </w:rPr>
        <w:t xml:space="preserve">نظم عملية استعراض </w:t>
      </w:r>
      <w:r w:rsidRPr="0098713B">
        <w:rPr>
          <w:rFonts w:cs="Simplified Arabic" w:hint="cs"/>
          <w:sz w:val="22"/>
          <w:rtl/>
          <w:lang w:val="en-GB" w:eastAsia="en-US"/>
        </w:rPr>
        <w:t>ا</w:t>
      </w:r>
      <w:r w:rsidRPr="0098713B">
        <w:rPr>
          <w:rFonts w:cs="Simplified Arabic"/>
          <w:sz w:val="22"/>
          <w:rtl/>
          <w:lang w:val="en-GB" w:eastAsia="en-US"/>
        </w:rPr>
        <w:t xml:space="preserve">لأقران </w:t>
      </w:r>
      <w:r w:rsidRPr="0098713B">
        <w:rPr>
          <w:rFonts w:cs="Simplified Arabic" w:hint="cs"/>
          <w:sz w:val="22"/>
          <w:rtl/>
          <w:lang w:val="en-GB" w:eastAsia="en-US"/>
        </w:rPr>
        <w:t>لالتماس ا</w:t>
      </w:r>
      <w:r w:rsidRPr="0098713B">
        <w:rPr>
          <w:rFonts w:cs="Simplified Arabic"/>
          <w:sz w:val="22"/>
          <w:rtl/>
          <w:lang w:val="en-GB" w:eastAsia="en-US"/>
        </w:rPr>
        <w:t>لمشورة عملا بالمقرر</w:t>
      </w:r>
      <w:r w:rsidRPr="0098713B">
        <w:rPr>
          <w:rFonts w:cs="Simplified Arabic" w:hint="cs"/>
          <w:sz w:val="22"/>
          <w:rtl/>
          <w:lang w:val="en-GB" w:eastAsia="en-US"/>
        </w:rPr>
        <w:t> </w:t>
      </w:r>
      <w:r w:rsidRPr="0098713B">
        <w:rPr>
          <w:rFonts w:cs="Simplified Arabic"/>
          <w:sz w:val="22"/>
          <w:rtl/>
          <w:lang w:val="en-GB" w:eastAsia="en-US"/>
        </w:rPr>
        <w:t xml:space="preserve">14/11، </w:t>
      </w:r>
      <w:r w:rsidRPr="0098713B">
        <w:rPr>
          <w:rFonts w:cs="Simplified Arabic" w:hint="cs"/>
          <w:sz w:val="22"/>
          <w:rtl/>
          <w:lang w:val="en-GB" w:eastAsia="en-US"/>
        </w:rPr>
        <w:t xml:space="preserve">بشأن </w:t>
      </w:r>
      <w:r w:rsidRPr="0098713B">
        <w:rPr>
          <w:rFonts w:cs="Simplified Arabic"/>
          <w:sz w:val="22"/>
          <w:rtl/>
          <w:lang w:val="en-GB" w:eastAsia="en-US"/>
        </w:rPr>
        <w:t xml:space="preserve">المرفقات من الأول إلى السادس </w:t>
      </w:r>
      <w:r w:rsidRPr="0098713B">
        <w:rPr>
          <w:rFonts w:cs="Simplified Arabic" w:hint="cs"/>
          <w:sz w:val="22"/>
          <w:rtl/>
          <w:lang w:val="en-GB" w:eastAsia="en-US"/>
        </w:rPr>
        <w:t>بهذا المقرر</w:t>
      </w:r>
      <w:r w:rsidRPr="0098713B">
        <w:rPr>
          <w:rFonts w:cs="Simplified Arabic"/>
          <w:sz w:val="22"/>
          <w:rtl/>
          <w:lang w:val="en-GB" w:eastAsia="en-US"/>
        </w:rPr>
        <w:t>، مع مراعاة المقررات السابقة لمؤتمر الأطراف</w:t>
      </w:r>
      <w:r w:rsidRPr="0098713B">
        <w:rPr>
          <w:rFonts w:cs="Simplified Arabic" w:hint="cs"/>
          <w:sz w:val="22"/>
          <w:rtl/>
          <w:lang w:val="en-GB" w:eastAsia="en-US" w:bidi="ar-EG"/>
        </w:rPr>
        <w:t xml:space="preserve"> ومقررات الصكوك الدولية القائمة </w:t>
      </w:r>
      <w:r w:rsidRPr="0098713B">
        <w:rPr>
          <w:rFonts w:cs="Simplified Arabic" w:hint="cs"/>
          <w:sz w:val="22"/>
          <w:rtl/>
          <w:lang w:val="en-GB" w:eastAsia="en-US" w:bidi="ar-EG"/>
        </w:rPr>
        <w:lastRenderedPageBreak/>
        <w:t xml:space="preserve">والاختلافات الإقليمية، </w:t>
      </w:r>
      <w:r w:rsidRPr="0098713B">
        <w:rPr>
          <w:rFonts w:cs="Simplified Arabic"/>
          <w:sz w:val="22"/>
          <w:rtl/>
          <w:lang w:val="en-GB" w:eastAsia="en-US"/>
        </w:rPr>
        <w:t>و</w:t>
      </w:r>
      <w:r w:rsidRPr="0098713B">
        <w:rPr>
          <w:rFonts w:cs="Simplified Arabic" w:hint="cs"/>
          <w:sz w:val="22"/>
          <w:rtl/>
          <w:lang w:val="en-GB" w:eastAsia="en-US"/>
        </w:rPr>
        <w:t>أن ت</w:t>
      </w:r>
      <w:r w:rsidRPr="0098713B">
        <w:rPr>
          <w:rFonts w:cs="Simplified Arabic"/>
          <w:sz w:val="22"/>
          <w:rtl/>
          <w:lang w:val="en-GB" w:eastAsia="en-US"/>
        </w:rPr>
        <w:t xml:space="preserve">عقد منتدى مفتوح العضوية عبر الإنترنت </w:t>
      </w:r>
      <w:r w:rsidRPr="0098713B">
        <w:rPr>
          <w:rFonts w:cs="Simplified Arabic" w:hint="cs"/>
          <w:sz w:val="22"/>
          <w:rtl/>
          <w:lang w:val="en-GB" w:eastAsia="en-US"/>
        </w:rPr>
        <w:t>بشأن</w:t>
      </w:r>
      <w:r w:rsidRPr="0098713B">
        <w:rPr>
          <w:rFonts w:cs="Simplified Arabic"/>
          <w:sz w:val="22"/>
          <w:rtl/>
          <w:lang w:val="en-GB" w:eastAsia="en-US"/>
        </w:rPr>
        <w:t xml:space="preserve"> نتائج عملية استعراض الأقران وإتاحة النتائج ل</w:t>
      </w:r>
      <w:r w:rsidRPr="0098713B">
        <w:rPr>
          <w:rFonts w:cs="Simplified Arabic" w:hint="cs"/>
          <w:sz w:val="22"/>
          <w:rtl/>
          <w:lang w:val="en-GB" w:eastAsia="en-US"/>
        </w:rPr>
        <w:t>ت</w:t>
      </w:r>
      <w:r w:rsidRPr="0098713B">
        <w:rPr>
          <w:rFonts w:cs="Simplified Arabic"/>
          <w:sz w:val="22"/>
          <w:rtl/>
          <w:lang w:val="en-GB" w:eastAsia="en-US"/>
        </w:rPr>
        <w:t>نظر فيها الهيئة الفرعية للمشورة العلمية والتقنية والتكنولوجية، بهدف تقديم توصيات إلى مؤتمر الأطراف في اجتماعه السادس عشر</w:t>
      </w:r>
      <w:r w:rsidRPr="0098713B">
        <w:rPr>
          <w:rFonts w:cs="Simplified Arabic" w:hint="cs"/>
          <w:sz w:val="22"/>
          <w:rtl/>
          <w:lang w:val="en-GB" w:eastAsia="en-US"/>
        </w:rPr>
        <w:t>؛</w:t>
      </w:r>
    </w:p>
    <w:p w14:paraId="04DE6DAA" w14:textId="77777777" w:rsidR="0098713B" w:rsidRPr="0098713B" w:rsidRDefault="0098713B" w:rsidP="0098713B">
      <w:pPr>
        <w:bidi/>
        <w:spacing w:after="120" w:line="216" w:lineRule="auto"/>
        <w:ind w:firstLine="720"/>
        <w:jc w:val="both"/>
        <w:rPr>
          <w:rFonts w:eastAsia="YouYuan" w:cs="Simplified Arabic"/>
          <w:kern w:val="2"/>
          <w:sz w:val="22"/>
          <w:lang w:val="en-US" w:eastAsia="en-US"/>
        </w:rPr>
      </w:pPr>
      <w:r w:rsidRPr="0098713B">
        <w:rPr>
          <w:rFonts w:eastAsia="YouYuan" w:cs="Simplified Arabic" w:hint="cs"/>
          <w:kern w:val="2"/>
          <w:sz w:val="22"/>
          <w:rtl/>
          <w:lang w:val="en-US" w:eastAsia="en-US"/>
        </w:rPr>
        <w:t>3-</w:t>
      </w:r>
      <w:r w:rsidRPr="0098713B">
        <w:rPr>
          <w:rFonts w:eastAsia="YouYuan" w:cs="Simplified Arabic"/>
          <w:i/>
          <w:iCs/>
          <w:kern w:val="2"/>
          <w:sz w:val="22"/>
          <w:rtl/>
          <w:lang w:val="en-US" w:eastAsia="en-US"/>
        </w:rPr>
        <w:tab/>
        <w:t xml:space="preserve">يدعو </w:t>
      </w:r>
      <w:r w:rsidRPr="0098713B">
        <w:rPr>
          <w:rFonts w:eastAsia="YouYuan" w:cs="Simplified Arabic"/>
          <w:kern w:val="2"/>
          <w:sz w:val="22"/>
          <w:rtl/>
          <w:lang w:val="en-US" w:eastAsia="en-US"/>
        </w:rPr>
        <w:t xml:space="preserve">الأطراف والحكومات الأخرى والمنظمات ذات الصلة إلى </w:t>
      </w:r>
      <w:r w:rsidRPr="0098713B">
        <w:rPr>
          <w:rFonts w:eastAsia="YouYuan" w:cs="Simplified Arabic" w:hint="cs"/>
          <w:kern w:val="2"/>
          <w:sz w:val="22"/>
          <w:rtl/>
          <w:lang w:val="en-US" w:eastAsia="en-US"/>
        </w:rPr>
        <w:t xml:space="preserve">تعزيز </w:t>
      </w:r>
      <w:r w:rsidRPr="0098713B">
        <w:rPr>
          <w:rFonts w:eastAsia="YouYuan" w:cs="Simplified Arabic"/>
          <w:kern w:val="2"/>
          <w:sz w:val="22"/>
          <w:rtl/>
          <w:lang w:val="en-US" w:eastAsia="en-US"/>
        </w:rPr>
        <w:t xml:space="preserve">إدراج القيم الاجتماعية والثقافية المتنوعة للتنوع البيولوجي بشكل أكثر وضوحا عبر المجتمعات </w:t>
      </w:r>
      <w:r w:rsidRPr="0098713B">
        <w:rPr>
          <w:rFonts w:eastAsia="YouYuan" w:cs="Simplified Arabic" w:hint="cs"/>
          <w:kern w:val="2"/>
          <w:sz w:val="22"/>
          <w:rtl/>
          <w:lang w:val="en-US" w:eastAsia="en-US"/>
        </w:rPr>
        <w:t xml:space="preserve">المحلية </w:t>
      </w:r>
      <w:r w:rsidRPr="0098713B">
        <w:rPr>
          <w:rFonts w:eastAsia="YouYuan" w:cs="Simplified Arabic"/>
          <w:kern w:val="2"/>
          <w:sz w:val="22"/>
          <w:rtl/>
          <w:lang w:val="en-US" w:eastAsia="en-US"/>
        </w:rPr>
        <w:t>على المستو</w:t>
      </w:r>
      <w:r w:rsidRPr="0098713B">
        <w:rPr>
          <w:rFonts w:eastAsia="YouYuan" w:cs="Simplified Arabic" w:hint="cs"/>
          <w:kern w:val="2"/>
          <w:sz w:val="22"/>
          <w:rtl/>
          <w:lang w:val="en-US" w:eastAsia="en-US"/>
        </w:rPr>
        <w:t>ى</w:t>
      </w:r>
      <w:r w:rsidRPr="0098713B">
        <w:rPr>
          <w:rFonts w:eastAsia="YouYuan" w:cs="Simplified Arabic"/>
          <w:kern w:val="2"/>
          <w:sz w:val="22"/>
          <w:rtl/>
          <w:lang w:val="en-US" w:eastAsia="en-US"/>
        </w:rPr>
        <w:t xml:space="preserve"> الوطني</w:t>
      </w:r>
      <w:r w:rsidRPr="0098713B">
        <w:rPr>
          <w:rFonts w:eastAsia="YouYuan" w:cs="Simplified Arabic" w:hint="cs"/>
          <w:kern w:val="2"/>
          <w:sz w:val="22"/>
          <w:rtl/>
          <w:lang w:val="en-US" w:eastAsia="en-US"/>
        </w:rPr>
        <w:t xml:space="preserve"> و/أو دون الوطني،</w:t>
      </w:r>
      <w:r w:rsidRPr="0098713B">
        <w:rPr>
          <w:rFonts w:eastAsia="YouYuan" w:cs="Simplified Arabic"/>
          <w:kern w:val="2"/>
          <w:sz w:val="22"/>
          <w:rtl/>
          <w:lang w:val="en-US" w:eastAsia="en-US"/>
        </w:rPr>
        <w:t xml:space="preserve"> بما في ذلك تلك الخاصة بالشعوب الأصلية والمجتمعات المحلية والنساء والشباب</w:t>
      </w:r>
      <w:r w:rsidRPr="0098713B">
        <w:rPr>
          <w:rFonts w:eastAsia="YouYuan" w:cs="Simplified Arabic" w:hint="cs"/>
          <w:kern w:val="2"/>
          <w:sz w:val="22"/>
          <w:rtl/>
          <w:lang w:val="en-US" w:eastAsia="en-US"/>
        </w:rPr>
        <w:t xml:space="preserve"> وكبار السن، مع ملاحظة</w:t>
      </w:r>
      <w:r w:rsidRPr="0098713B">
        <w:rPr>
          <w:rFonts w:eastAsia="YouYuan" w:cs="Simplified Arabic"/>
          <w:kern w:val="2"/>
          <w:sz w:val="22"/>
          <w:rtl/>
          <w:lang w:val="en-US" w:eastAsia="en-US"/>
        </w:rPr>
        <w:t xml:space="preserve"> </w:t>
      </w:r>
      <w:r w:rsidRPr="0098713B">
        <w:rPr>
          <w:rFonts w:eastAsia="YouYuan" w:cs="Simplified Arabic" w:hint="cs"/>
          <w:kern w:val="2"/>
          <w:sz w:val="22"/>
          <w:rtl/>
          <w:lang w:val="en-US" w:eastAsia="en-US"/>
        </w:rPr>
        <w:t xml:space="preserve">التقييم المنهجي للقيم </w:t>
      </w:r>
      <w:r w:rsidRPr="0098713B">
        <w:rPr>
          <w:rFonts w:eastAsia="YouYuan" w:cs="Simplified Arabic"/>
          <w:kern w:val="2"/>
          <w:sz w:val="22"/>
          <w:rtl/>
          <w:lang w:val="en-US" w:eastAsia="en-US"/>
        </w:rPr>
        <w:t xml:space="preserve">المتنوعة للطبيعة وتقدير قيمتها </w:t>
      </w:r>
      <w:r w:rsidRPr="0098713B">
        <w:rPr>
          <w:rFonts w:eastAsia="YouYuan" w:cs="Simplified Arabic" w:hint="cs"/>
          <w:kern w:val="2"/>
          <w:sz w:val="22"/>
          <w:rtl/>
          <w:lang w:val="en-US" w:eastAsia="en-US"/>
        </w:rPr>
        <w:t xml:space="preserve">الذي أعده </w:t>
      </w:r>
      <w:r w:rsidRPr="0098713B">
        <w:rPr>
          <w:rFonts w:eastAsia="YouYuan" w:cs="Simplified Arabic"/>
          <w:kern w:val="2"/>
          <w:sz w:val="22"/>
          <w:rtl/>
          <w:lang w:val="en-US" w:eastAsia="en-US"/>
        </w:rPr>
        <w:t xml:space="preserve">المنبر الحكومي الدولي </w:t>
      </w:r>
      <w:r w:rsidRPr="0098713B">
        <w:rPr>
          <w:rFonts w:eastAsia="YouYuan" w:cs="Simplified Arabic" w:hint="cs"/>
          <w:kern w:val="2"/>
          <w:sz w:val="22"/>
          <w:rtl/>
          <w:lang w:val="en-US" w:eastAsia="en-US" w:bidi="ar-EG"/>
        </w:rPr>
        <w:t xml:space="preserve">للعلوم والسياسات </w:t>
      </w:r>
      <w:r w:rsidRPr="0098713B">
        <w:rPr>
          <w:rFonts w:eastAsia="YouYuan" w:cs="Simplified Arabic"/>
          <w:kern w:val="2"/>
          <w:sz w:val="22"/>
          <w:rtl/>
          <w:lang w:val="en-US" w:eastAsia="en-US"/>
        </w:rPr>
        <w:t>المعني بالتنوع البيولوجي وخدمات النظم الإيكولوجية،</w:t>
      </w:r>
      <w:r w:rsidRPr="0098713B">
        <w:rPr>
          <w:rFonts w:eastAsia="YouYuan" w:cs="Simplified Arabic"/>
          <w:kern w:val="2"/>
          <w:sz w:val="20"/>
          <w:vertAlign w:val="superscript"/>
          <w:rtl/>
          <w:lang w:val="en-US" w:eastAsia="en-US"/>
        </w:rPr>
        <w:footnoteReference w:id="343"/>
      </w:r>
      <w:r w:rsidRPr="0098713B">
        <w:rPr>
          <w:rFonts w:eastAsia="YouYuan" w:cs="Simplified Arabic"/>
          <w:kern w:val="2"/>
          <w:sz w:val="22"/>
          <w:rtl/>
          <w:lang w:val="en-US" w:eastAsia="en-US"/>
        </w:rPr>
        <w:t xml:space="preserve"> </w:t>
      </w:r>
      <w:r w:rsidRPr="0098713B">
        <w:rPr>
          <w:rFonts w:eastAsia="YouYuan" w:cs="Simplified Arabic" w:hint="cs"/>
          <w:kern w:val="2"/>
          <w:sz w:val="22"/>
          <w:rtl/>
          <w:lang w:val="en-US" w:eastAsia="en-US"/>
        </w:rPr>
        <w:t>ووفقا ل</w:t>
      </w:r>
      <w:r w:rsidRPr="0098713B">
        <w:rPr>
          <w:rFonts w:eastAsia="YouYuan" w:cs="Simplified Arabic"/>
          <w:kern w:val="2"/>
          <w:sz w:val="22"/>
          <w:rtl/>
          <w:lang w:val="en-US" w:eastAsia="en-US"/>
        </w:rPr>
        <w:t xml:space="preserve">لحقوق والالتزامات الناشئة عن الاتفاقات </w:t>
      </w:r>
      <w:r w:rsidRPr="0098713B">
        <w:rPr>
          <w:rFonts w:eastAsia="YouYuan" w:cs="Simplified Arabic" w:hint="cs"/>
          <w:kern w:val="2"/>
          <w:sz w:val="22"/>
          <w:rtl/>
          <w:lang w:val="en-US" w:eastAsia="en-US"/>
        </w:rPr>
        <w:t>ال</w:t>
      </w:r>
      <w:r w:rsidRPr="0098713B">
        <w:rPr>
          <w:rFonts w:eastAsia="YouYuan" w:cs="Simplified Arabic"/>
          <w:kern w:val="2"/>
          <w:sz w:val="22"/>
          <w:rtl/>
          <w:lang w:val="en-US" w:eastAsia="en-US"/>
        </w:rPr>
        <w:t>متعددة الأطراف ذات الصلة، عند تقييم التكاليف وال</w:t>
      </w:r>
      <w:r w:rsidRPr="0098713B">
        <w:rPr>
          <w:rFonts w:eastAsia="YouYuan" w:cs="Simplified Arabic" w:hint="cs"/>
          <w:kern w:val="2"/>
          <w:sz w:val="22"/>
          <w:rtl/>
          <w:lang w:val="en-US" w:eastAsia="en-US"/>
        </w:rPr>
        <w:t>منافع</w:t>
      </w:r>
      <w:r w:rsidRPr="0098713B">
        <w:rPr>
          <w:rFonts w:eastAsia="YouYuan" w:cs="Simplified Arabic"/>
          <w:kern w:val="2"/>
          <w:sz w:val="22"/>
          <w:rtl/>
          <w:lang w:val="en-US" w:eastAsia="en-US"/>
        </w:rPr>
        <w:t xml:space="preserve"> وتحديد أولويات إدارة الأنواع الغريبة الغازية، والبناء على العمليات الحالية وأفضل الممارسات الدولية</w:t>
      </w:r>
      <w:r w:rsidRPr="0098713B">
        <w:rPr>
          <w:rFonts w:eastAsia="YouYuan" w:cs="Simplified Arabic" w:hint="cs"/>
          <w:kern w:val="2"/>
          <w:sz w:val="22"/>
          <w:rtl/>
          <w:lang w:val="en-US" w:eastAsia="en-US"/>
        </w:rPr>
        <w:t xml:space="preserve"> والوطنية</w:t>
      </w:r>
      <w:r w:rsidRPr="0098713B">
        <w:rPr>
          <w:rFonts w:eastAsia="YouYuan" w:cs="Simplified Arabic"/>
          <w:kern w:val="2"/>
          <w:sz w:val="22"/>
          <w:rtl/>
          <w:lang w:val="en-US" w:eastAsia="en-US"/>
        </w:rPr>
        <w:t xml:space="preserve"> لإشراك الجهات الفاعلة ذات الصلة، من أجل </w:t>
      </w:r>
      <w:r w:rsidRPr="0098713B">
        <w:rPr>
          <w:rFonts w:eastAsia="YouYuan" w:cs="Simplified Arabic" w:hint="cs"/>
          <w:kern w:val="2"/>
          <w:sz w:val="22"/>
          <w:rtl/>
          <w:lang w:val="en-US" w:eastAsia="en-US"/>
        </w:rPr>
        <w:t>إفادة</w:t>
      </w:r>
      <w:r w:rsidRPr="0098713B">
        <w:rPr>
          <w:rFonts w:eastAsia="YouYuan" w:cs="Simplified Arabic"/>
          <w:kern w:val="2"/>
          <w:sz w:val="22"/>
          <w:rtl/>
          <w:lang w:val="en-US" w:eastAsia="en-US"/>
        </w:rPr>
        <w:t xml:space="preserve"> </w:t>
      </w:r>
      <w:r w:rsidRPr="0098713B">
        <w:rPr>
          <w:rFonts w:eastAsia="YouYuan" w:cs="Simplified Arabic" w:hint="cs"/>
          <w:kern w:val="2"/>
          <w:sz w:val="22"/>
          <w:rtl/>
          <w:lang w:val="en-US" w:eastAsia="en-US"/>
        </w:rPr>
        <w:t>عمليات صنع القرار</w:t>
      </w:r>
      <w:r w:rsidRPr="0098713B">
        <w:rPr>
          <w:rFonts w:eastAsia="YouYuan" w:cs="Simplified Arabic"/>
          <w:kern w:val="2"/>
          <w:sz w:val="22"/>
          <w:rtl/>
          <w:lang w:val="en-US" w:eastAsia="en-US"/>
        </w:rPr>
        <w:t xml:space="preserve"> </w:t>
      </w:r>
      <w:r w:rsidRPr="0098713B">
        <w:rPr>
          <w:rFonts w:eastAsia="YouYuan" w:cs="Simplified Arabic" w:hint="cs"/>
          <w:kern w:val="2"/>
          <w:sz w:val="22"/>
          <w:rtl/>
          <w:lang w:val="en-US" w:eastAsia="en-US"/>
        </w:rPr>
        <w:t xml:space="preserve">بشكل فعال </w:t>
      </w:r>
      <w:r w:rsidRPr="0098713B">
        <w:rPr>
          <w:rFonts w:eastAsia="YouYuan" w:cs="Simplified Arabic"/>
          <w:kern w:val="2"/>
          <w:sz w:val="22"/>
          <w:rtl/>
          <w:lang w:val="en-US" w:eastAsia="en-US"/>
        </w:rPr>
        <w:t xml:space="preserve">بناء على الأدلة العلمية </w:t>
      </w:r>
      <w:r w:rsidRPr="0098713B">
        <w:rPr>
          <w:rFonts w:eastAsia="YouYuan" w:cs="Simplified Arabic" w:hint="cs"/>
          <w:kern w:val="2"/>
          <w:sz w:val="22"/>
          <w:rtl/>
          <w:lang w:val="en-US" w:eastAsia="en-US"/>
        </w:rPr>
        <w:t xml:space="preserve">والمعارف التقليدية </w:t>
      </w:r>
      <w:r w:rsidRPr="0098713B">
        <w:rPr>
          <w:rFonts w:eastAsia="YouYuan" w:cs="Simplified Arabic"/>
          <w:kern w:val="2"/>
          <w:sz w:val="22"/>
          <w:rtl/>
          <w:lang w:val="en-US" w:eastAsia="en-US"/>
        </w:rPr>
        <w:t>وتقييمات المخاطر</w:t>
      </w:r>
      <w:r w:rsidRPr="0098713B">
        <w:rPr>
          <w:rFonts w:eastAsia="YouYuan" w:cs="Simplified Arabic" w:hint="cs"/>
          <w:kern w:val="2"/>
          <w:sz w:val="22"/>
          <w:rtl/>
          <w:lang w:val="en-US" w:eastAsia="en-US"/>
        </w:rPr>
        <w:t>؛</w:t>
      </w:r>
    </w:p>
    <w:p w14:paraId="6421CC27" w14:textId="77777777" w:rsidR="0098713B" w:rsidRPr="0098713B" w:rsidRDefault="0098713B" w:rsidP="006E3BED">
      <w:pPr>
        <w:numPr>
          <w:ilvl w:val="0"/>
          <w:numId w:val="169"/>
        </w:numPr>
        <w:bidi/>
        <w:spacing w:after="120" w:line="216" w:lineRule="auto"/>
        <w:ind w:left="0" w:firstLine="720"/>
        <w:jc w:val="both"/>
        <w:rPr>
          <w:rFonts w:cs="Simplified Arabic"/>
          <w:sz w:val="22"/>
          <w:lang w:val="en-GB" w:eastAsia="en-US"/>
        </w:rPr>
      </w:pPr>
      <w:r w:rsidRPr="0098713B">
        <w:rPr>
          <w:rFonts w:cs="Simplified Arabic"/>
          <w:i/>
          <w:iCs/>
          <w:sz w:val="22"/>
          <w:rtl/>
          <w:lang w:val="en-GB" w:eastAsia="en-US"/>
        </w:rPr>
        <w:t>يرحب</w:t>
      </w:r>
      <w:r w:rsidRPr="0098713B">
        <w:rPr>
          <w:rFonts w:cs="Simplified Arabic"/>
          <w:sz w:val="22"/>
          <w:rtl/>
          <w:lang w:val="en-GB" w:eastAsia="en-US"/>
        </w:rPr>
        <w:t xml:space="preserve"> بإدراج منظمة الجمارك العالمية </w:t>
      </w:r>
      <w:r w:rsidRPr="0098713B">
        <w:rPr>
          <w:rFonts w:cs="Simplified Arabic" w:hint="cs"/>
          <w:sz w:val="22"/>
          <w:rtl/>
          <w:lang w:val="en-GB" w:eastAsia="en-US"/>
        </w:rPr>
        <w:t>ل</w:t>
      </w:r>
      <w:r w:rsidRPr="0098713B">
        <w:rPr>
          <w:rFonts w:cs="Simplified Arabic"/>
          <w:sz w:val="22"/>
          <w:rtl/>
          <w:lang w:val="en-GB" w:eastAsia="en-US"/>
        </w:rPr>
        <w:t xml:space="preserve">لأنواع الغريبة الغازية في المواصفات </w:t>
      </w:r>
      <w:r w:rsidRPr="0098713B">
        <w:rPr>
          <w:rFonts w:cs="Simplified Arabic" w:hint="cs"/>
          <w:sz w:val="22"/>
          <w:rtl/>
          <w:lang w:val="en-GB" w:eastAsia="en-US"/>
        </w:rPr>
        <w:t>التقنية</w:t>
      </w:r>
      <w:r w:rsidRPr="0098713B">
        <w:rPr>
          <w:rFonts w:cs="Simplified Arabic"/>
          <w:sz w:val="22"/>
          <w:rtl/>
          <w:lang w:val="en-GB" w:eastAsia="en-US"/>
        </w:rPr>
        <w:t xml:space="preserve"> </w:t>
      </w:r>
      <w:r w:rsidRPr="0098713B">
        <w:rPr>
          <w:rFonts w:cs="Simplified Arabic" w:hint="cs"/>
          <w:sz w:val="22"/>
          <w:rtl/>
          <w:lang w:val="en-GB" w:eastAsia="en-US"/>
        </w:rPr>
        <w:t>بموجب</w:t>
      </w:r>
      <w:r w:rsidRPr="0098713B">
        <w:rPr>
          <w:rFonts w:cs="Simplified Arabic"/>
          <w:sz w:val="22"/>
          <w:rtl/>
          <w:lang w:val="en-GB" w:eastAsia="en-US"/>
        </w:rPr>
        <w:t xml:space="preserve"> إطار معايير التجارة الإلكترونية عبر الحدود؛</w:t>
      </w:r>
    </w:p>
    <w:p w14:paraId="7FA1D340" w14:textId="77777777" w:rsidR="0098713B" w:rsidRPr="0098713B" w:rsidRDefault="0098713B" w:rsidP="006E3BED">
      <w:pPr>
        <w:numPr>
          <w:ilvl w:val="0"/>
          <w:numId w:val="169"/>
        </w:numPr>
        <w:bidi/>
        <w:spacing w:after="120" w:line="216" w:lineRule="auto"/>
        <w:ind w:left="0" w:firstLine="720"/>
        <w:jc w:val="both"/>
        <w:rPr>
          <w:rFonts w:cs="Simplified Arabic"/>
          <w:sz w:val="22"/>
          <w:lang w:val="en-GB" w:eastAsia="en-US"/>
        </w:rPr>
      </w:pPr>
      <w:r w:rsidRPr="0098713B">
        <w:rPr>
          <w:rFonts w:cs="Simplified Arabic"/>
          <w:i/>
          <w:iCs/>
          <w:sz w:val="22"/>
          <w:rtl/>
          <w:lang w:val="en-GB" w:eastAsia="en-US"/>
        </w:rPr>
        <w:t>يشجع</w:t>
      </w:r>
      <w:r w:rsidRPr="0098713B">
        <w:rPr>
          <w:rFonts w:cs="Simplified Arabic"/>
          <w:sz w:val="22"/>
          <w:rtl/>
          <w:lang w:val="en-GB" w:eastAsia="en-US"/>
        </w:rPr>
        <w:t xml:space="preserve"> الأطراف ويدعو الحكومات الأخرى والمنظمات ذات الصلة إلى </w:t>
      </w:r>
      <w:r w:rsidRPr="0098713B">
        <w:rPr>
          <w:rFonts w:cs="Simplified Arabic" w:hint="cs"/>
          <w:sz w:val="22"/>
          <w:rtl/>
          <w:lang w:val="en-GB" w:eastAsia="en-US"/>
        </w:rPr>
        <w:t>وضع</w:t>
      </w:r>
      <w:r w:rsidRPr="0098713B">
        <w:rPr>
          <w:rFonts w:cs="Simplified Arabic"/>
          <w:sz w:val="22"/>
          <w:rtl/>
          <w:lang w:val="en-GB" w:eastAsia="en-US"/>
        </w:rPr>
        <w:t xml:space="preserve"> بوابات</w:t>
      </w:r>
      <w:r w:rsidRPr="0098713B">
        <w:rPr>
          <w:rFonts w:cs="Simplified Arabic" w:hint="cs"/>
          <w:sz w:val="22"/>
          <w:rtl/>
          <w:lang w:val="en-GB" w:eastAsia="en-US"/>
        </w:rPr>
        <w:t xml:space="preserve"> </w:t>
      </w:r>
      <w:r w:rsidRPr="0098713B">
        <w:rPr>
          <w:rFonts w:cs="Simplified Arabic"/>
          <w:sz w:val="22"/>
          <w:rtl/>
          <w:lang w:val="en-GB" w:eastAsia="en-US"/>
        </w:rPr>
        <w:t>وطنية أو إقليمية أو دولية مفتوحة</w:t>
      </w:r>
      <w:r w:rsidRPr="0098713B">
        <w:rPr>
          <w:rFonts w:cs="Simplified Arabic" w:hint="cs"/>
          <w:sz w:val="22"/>
          <w:rtl/>
          <w:lang w:val="en-GB" w:eastAsia="en-US"/>
        </w:rPr>
        <w:t xml:space="preserve"> على الإنترنت</w:t>
      </w:r>
      <w:r w:rsidRPr="0098713B">
        <w:rPr>
          <w:rFonts w:cs="Simplified Arabic"/>
          <w:sz w:val="22"/>
          <w:rtl/>
          <w:lang w:val="en-GB" w:eastAsia="en-US"/>
        </w:rPr>
        <w:t xml:space="preserve"> أو مواقع </w:t>
      </w:r>
      <w:r w:rsidRPr="0098713B">
        <w:rPr>
          <w:rFonts w:cs="Simplified Arabic" w:hint="cs"/>
          <w:sz w:val="22"/>
          <w:rtl/>
          <w:lang w:val="en-GB" w:eastAsia="en-US"/>
        </w:rPr>
        <w:t>شبكية</w:t>
      </w:r>
      <w:r w:rsidRPr="0098713B">
        <w:rPr>
          <w:rFonts w:cs="Simplified Arabic"/>
          <w:sz w:val="22"/>
          <w:rtl/>
          <w:lang w:val="en-GB" w:eastAsia="en-US"/>
        </w:rPr>
        <w:t xml:space="preserve"> أخرى موجهة إلى </w:t>
      </w:r>
      <w:r w:rsidRPr="0098713B">
        <w:rPr>
          <w:rFonts w:cs="Simplified Arabic" w:hint="cs"/>
          <w:sz w:val="22"/>
          <w:rtl/>
          <w:lang w:val="en-GB" w:eastAsia="en-US"/>
        </w:rPr>
        <w:t>الجمهور العام</w:t>
      </w:r>
      <w:r w:rsidRPr="0098713B">
        <w:rPr>
          <w:rFonts w:cs="Simplified Arabic"/>
          <w:sz w:val="22"/>
          <w:rtl/>
          <w:lang w:val="en-GB" w:eastAsia="en-US"/>
        </w:rPr>
        <w:t xml:space="preserve">، لزيادة </w:t>
      </w:r>
      <w:r w:rsidRPr="0098713B">
        <w:rPr>
          <w:rFonts w:cs="Simplified Arabic" w:hint="cs"/>
          <w:sz w:val="22"/>
          <w:rtl/>
          <w:lang w:val="en-GB" w:eastAsia="en-US"/>
        </w:rPr>
        <w:t>التعاون و</w:t>
      </w:r>
      <w:r w:rsidRPr="0098713B">
        <w:rPr>
          <w:rFonts w:cs="Simplified Arabic"/>
          <w:sz w:val="22"/>
          <w:rtl/>
          <w:lang w:val="en-GB" w:eastAsia="en-US"/>
        </w:rPr>
        <w:t xml:space="preserve">الوعي وفهم </w:t>
      </w:r>
      <w:r w:rsidRPr="0098713B">
        <w:rPr>
          <w:rFonts w:cs="Simplified Arabic" w:hint="cs"/>
          <w:sz w:val="22"/>
          <w:rtl/>
          <w:lang w:val="en-GB" w:eastAsia="en-US"/>
        </w:rPr>
        <w:t>ال</w:t>
      </w:r>
      <w:r w:rsidRPr="0098713B">
        <w:rPr>
          <w:rFonts w:cs="Simplified Arabic"/>
          <w:sz w:val="22"/>
          <w:rtl/>
          <w:lang w:val="en-GB" w:eastAsia="en-US"/>
        </w:rPr>
        <w:t>تهديدات</w:t>
      </w:r>
      <w:r w:rsidRPr="0098713B">
        <w:rPr>
          <w:rFonts w:cs="Simplified Arabic" w:hint="cs"/>
          <w:sz w:val="22"/>
          <w:rtl/>
          <w:lang w:val="en-GB" w:eastAsia="en-US"/>
        </w:rPr>
        <w:t xml:space="preserve"> التي تشكلها</w:t>
      </w:r>
      <w:r w:rsidRPr="0098713B">
        <w:rPr>
          <w:rFonts w:cs="Simplified Arabic"/>
          <w:sz w:val="22"/>
          <w:rtl/>
          <w:lang w:val="en-GB" w:eastAsia="en-US"/>
        </w:rPr>
        <w:t xml:space="preserve"> الأنواع الغريبة الغازية على التنوع البيولوجي</w:t>
      </w:r>
      <w:r w:rsidRPr="0098713B">
        <w:rPr>
          <w:rFonts w:cs="Simplified Arabic" w:hint="cs"/>
          <w:sz w:val="22"/>
          <w:rtl/>
          <w:lang w:val="en-GB" w:eastAsia="en-US"/>
        </w:rPr>
        <w:t xml:space="preserve"> والنظم الإيكولوجية،</w:t>
      </w:r>
      <w:r w:rsidRPr="0098713B">
        <w:rPr>
          <w:rFonts w:cs="Simplified Arabic"/>
          <w:sz w:val="22"/>
          <w:rtl/>
          <w:lang w:val="en-GB" w:eastAsia="en-US"/>
        </w:rPr>
        <w:t xml:space="preserve"> وتقديم المساعدة العملية لتحديد الأنواع الغريبة الغازية</w:t>
      </w:r>
      <w:r w:rsidRPr="0098713B">
        <w:rPr>
          <w:rFonts w:cs="Simplified Arabic" w:hint="cs"/>
          <w:sz w:val="22"/>
          <w:rtl/>
          <w:lang w:val="en-GB" w:eastAsia="en-US"/>
        </w:rPr>
        <w:t xml:space="preserve"> وإدارتها</w:t>
      </w:r>
      <w:r w:rsidRPr="0098713B">
        <w:rPr>
          <w:rFonts w:cs="Simplified Arabic"/>
          <w:sz w:val="22"/>
          <w:rtl/>
          <w:lang w:val="en-GB" w:eastAsia="en-US"/>
        </w:rPr>
        <w:t>، وكذلك طلب المساعدة من الجمهور في الإبلاغ عن الأحداث</w:t>
      </w:r>
      <w:r w:rsidRPr="0098713B">
        <w:rPr>
          <w:rFonts w:cs="Simplified Arabic" w:hint="cs"/>
          <w:sz w:val="22"/>
          <w:rtl/>
          <w:lang w:val="en-GB" w:eastAsia="en-US"/>
        </w:rPr>
        <w:t>،</w:t>
      </w:r>
      <w:r w:rsidRPr="0098713B">
        <w:rPr>
          <w:rFonts w:cs="Simplified Arabic"/>
          <w:sz w:val="22"/>
          <w:rtl/>
          <w:lang w:val="en-GB" w:eastAsia="en-US"/>
        </w:rPr>
        <w:t xml:space="preserve"> والسيطرة على الأنواع الغريبة الغازية</w:t>
      </w:r>
      <w:r w:rsidRPr="0098713B">
        <w:rPr>
          <w:rFonts w:cs="Simplified Arabic" w:hint="cs"/>
          <w:sz w:val="22"/>
          <w:rtl/>
          <w:lang w:val="en-GB" w:eastAsia="en-US"/>
        </w:rPr>
        <w:t xml:space="preserve"> وإدارتها</w:t>
      </w:r>
      <w:r w:rsidRPr="0098713B">
        <w:rPr>
          <w:rFonts w:cs="Simplified Arabic"/>
          <w:sz w:val="22"/>
          <w:rtl/>
          <w:lang w:val="en-GB" w:eastAsia="en-US"/>
        </w:rPr>
        <w:t>؛</w:t>
      </w:r>
    </w:p>
    <w:p w14:paraId="7E322B58" w14:textId="77777777" w:rsidR="0098713B" w:rsidRPr="0098713B" w:rsidRDefault="0098713B" w:rsidP="006E3BED">
      <w:pPr>
        <w:numPr>
          <w:ilvl w:val="0"/>
          <w:numId w:val="169"/>
        </w:numPr>
        <w:bidi/>
        <w:spacing w:after="120" w:line="216" w:lineRule="auto"/>
        <w:ind w:left="0" w:firstLine="720"/>
        <w:jc w:val="both"/>
        <w:rPr>
          <w:rFonts w:cs="Simplified Arabic"/>
          <w:sz w:val="22"/>
          <w:lang w:val="en-GB" w:eastAsia="en-US"/>
        </w:rPr>
      </w:pPr>
      <w:r w:rsidRPr="0098713B">
        <w:rPr>
          <w:rFonts w:cs="Simplified Arabic" w:hint="cs"/>
          <w:i/>
          <w:iCs/>
          <w:sz w:val="22"/>
          <w:rtl/>
          <w:lang w:val="en-GB" w:eastAsia="en-US"/>
        </w:rPr>
        <w:t xml:space="preserve">يحث </w:t>
      </w:r>
      <w:r w:rsidRPr="0098713B">
        <w:rPr>
          <w:rFonts w:cs="Simplified Arabic" w:hint="cs"/>
          <w:sz w:val="22"/>
          <w:rtl/>
          <w:lang w:val="en-GB" w:eastAsia="en-US"/>
        </w:rPr>
        <w:t>الأطراف ويدعو الحكومات الأخرى على تعزيز رصد تأثيرات التغييرات في المسارات والإطلاقات ال</w:t>
      </w:r>
      <w:r w:rsidRPr="0098713B">
        <w:rPr>
          <w:rFonts w:cs="Simplified Arabic"/>
          <w:sz w:val="22"/>
          <w:rtl/>
          <w:lang w:val="en-GB" w:eastAsia="en-US"/>
        </w:rPr>
        <w:t>واسعة النطاق</w:t>
      </w:r>
      <w:r w:rsidRPr="0098713B">
        <w:rPr>
          <w:rFonts w:cs="Simplified Arabic" w:hint="cs"/>
          <w:sz w:val="22"/>
          <w:rtl/>
          <w:lang w:val="en-GB" w:eastAsia="en-US"/>
        </w:rPr>
        <w:t xml:space="preserve"> </w:t>
      </w:r>
      <w:r w:rsidRPr="0098713B">
        <w:rPr>
          <w:rFonts w:cs="Simplified Arabic"/>
          <w:sz w:val="22"/>
          <w:rtl/>
          <w:lang w:val="en-GB" w:eastAsia="en-US"/>
        </w:rPr>
        <w:t>ل</w:t>
      </w:r>
      <w:r w:rsidRPr="0098713B">
        <w:rPr>
          <w:rFonts w:cs="Simplified Arabic" w:hint="cs"/>
          <w:sz w:val="22"/>
          <w:rtl/>
          <w:lang w:val="en-GB" w:eastAsia="en-US"/>
        </w:rPr>
        <w:t>لأنواع الغريبة</w:t>
      </w:r>
      <w:r w:rsidRPr="0098713B">
        <w:rPr>
          <w:rFonts w:cs="Simplified Arabic"/>
          <w:sz w:val="22"/>
          <w:rtl/>
          <w:lang w:val="en-GB" w:eastAsia="en-US"/>
        </w:rPr>
        <w:t xml:space="preserve"> المنقولة أو التي تم</w:t>
      </w:r>
      <w:r w:rsidRPr="0098713B">
        <w:rPr>
          <w:rFonts w:cs="Simplified Arabic" w:hint="cs"/>
          <w:sz w:val="22"/>
          <w:rtl/>
          <w:lang w:val="en-GB" w:eastAsia="en-US"/>
        </w:rPr>
        <w:t>ت</w:t>
      </w:r>
      <w:r w:rsidRPr="0098713B">
        <w:rPr>
          <w:rFonts w:cs="Simplified Arabic"/>
          <w:sz w:val="22"/>
          <w:rtl/>
          <w:lang w:val="en-GB" w:eastAsia="en-US"/>
        </w:rPr>
        <w:t xml:space="preserve"> تربيتها في الأسر، على سبيل المثال</w:t>
      </w:r>
      <w:r w:rsidRPr="0098713B">
        <w:rPr>
          <w:rFonts w:cs="Simplified Arabic" w:hint="cs"/>
          <w:sz w:val="22"/>
          <w:rtl/>
          <w:lang w:val="en-GB" w:eastAsia="en-US"/>
        </w:rPr>
        <w:t>،</w:t>
      </w:r>
      <w:r w:rsidRPr="0098713B">
        <w:rPr>
          <w:rFonts w:cs="Simplified Arabic"/>
          <w:sz w:val="22"/>
          <w:rtl/>
          <w:lang w:val="en-GB" w:eastAsia="en-US"/>
        </w:rPr>
        <w:t xml:space="preserve"> الأسماك والأشجار وأنواع الطرائد</w:t>
      </w:r>
      <w:r w:rsidRPr="0098713B">
        <w:rPr>
          <w:rFonts w:cs="Simplified Arabic" w:hint="cs"/>
          <w:sz w:val="22"/>
          <w:rtl/>
          <w:lang w:val="en-GB" w:eastAsia="en-US"/>
        </w:rPr>
        <w:t>،</w:t>
      </w:r>
      <w:r w:rsidRPr="0098713B">
        <w:rPr>
          <w:rFonts w:cs="Simplified Arabic"/>
          <w:sz w:val="22"/>
          <w:rtl/>
          <w:lang w:val="en-GB" w:eastAsia="en-US"/>
        </w:rPr>
        <w:t xml:space="preserve"> على التنوع الجيني لل</w:t>
      </w:r>
      <w:r w:rsidRPr="0098713B">
        <w:rPr>
          <w:rFonts w:cs="Simplified Arabic" w:hint="cs"/>
          <w:sz w:val="22"/>
          <w:rtl/>
          <w:lang w:val="en-GB" w:eastAsia="en-US"/>
        </w:rPr>
        <w:t>أنواع المحلية الأصلية</w:t>
      </w:r>
      <w:r w:rsidRPr="0098713B">
        <w:rPr>
          <w:rFonts w:cs="Simplified Arabic"/>
          <w:sz w:val="22"/>
          <w:rtl/>
          <w:lang w:val="en-GB" w:eastAsia="en-US"/>
        </w:rPr>
        <w:t xml:space="preserve"> وقدرته</w:t>
      </w:r>
      <w:r w:rsidRPr="0098713B">
        <w:rPr>
          <w:rFonts w:cs="Simplified Arabic" w:hint="cs"/>
          <w:sz w:val="22"/>
          <w:rtl/>
          <w:lang w:val="en-GB" w:eastAsia="en-US"/>
        </w:rPr>
        <w:t>ا</w:t>
      </w:r>
      <w:r w:rsidRPr="0098713B">
        <w:rPr>
          <w:rFonts w:cs="Simplified Arabic"/>
          <w:sz w:val="22"/>
          <w:rtl/>
          <w:lang w:val="en-GB" w:eastAsia="en-US"/>
        </w:rPr>
        <w:t xml:space="preserve"> طويلة الأجل على التكيف مع بيئة متغيرة</w:t>
      </w:r>
      <w:r w:rsidRPr="0098713B">
        <w:rPr>
          <w:rFonts w:cs="Simplified Arabic" w:hint="cs"/>
          <w:sz w:val="22"/>
          <w:rtl/>
          <w:lang w:val="en-GB" w:eastAsia="en-US"/>
        </w:rPr>
        <w:t>،</w:t>
      </w:r>
      <w:r w:rsidRPr="0098713B">
        <w:rPr>
          <w:rFonts w:cs="Simplified Arabic"/>
          <w:sz w:val="22"/>
          <w:rtl/>
          <w:lang w:val="en-GB" w:eastAsia="en-US"/>
        </w:rPr>
        <w:t xml:space="preserve"> </w:t>
      </w:r>
      <w:r w:rsidRPr="0098713B">
        <w:rPr>
          <w:rFonts w:cs="Simplified Arabic" w:hint="cs"/>
          <w:sz w:val="22"/>
          <w:rtl/>
          <w:lang w:val="en-GB" w:eastAsia="en-US"/>
        </w:rPr>
        <w:t>و</w:t>
      </w:r>
      <w:r w:rsidRPr="0098713B">
        <w:rPr>
          <w:rFonts w:cs="Simplified Arabic"/>
          <w:sz w:val="22"/>
          <w:rtl/>
          <w:lang w:val="en-GB" w:eastAsia="en-US"/>
        </w:rPr>
        <w:t>اتخاذ الإجراءات المناسبة لمعالجة أي آثار ضارة على ال</w:t>
      </w:r>
      <w:r w:rsidRPr="0098713B">
        <w:rPr>
          <w:rFonts w:cs="Simplified Arabic" w:hint="cs"/>
          <w:sz w:val="22"/>
          <w:rtl/>
          <w:lang w:val="en-GB" w:eastAsia="en-US"/>
        </w:rPr>
        <w:t>أنواع</w:t>
      </w:r>
      <w:r w:rsidRPr="0098713B">
        <w:rPr>
          <w:rFonts w:cs="Simplified Arabic"/>
          <w:sz w:val="22"/>
          <w:rtl/>
          <w:lang w:val="en-GB" w:eastAsia="en-US"/>
        </w:rPr>
        <w:t xml:space="preserve"> الأصلي</w:t>
      </w:r>
      <w:r w:rsidRPr="0098713B">
        <w:rPr>
          <w:rFonts w:cs="Simplified Arabic" w:hint="cs"/>
          <w:sz w:val="22"/>
          <w:rtl/>
          <w:lang w:val="en-GB" w:eastAsia="en-US"/>
        </w:rPr>
        <w:t xml:space="preserve">ة، </w:t>
      </w:r>
      <w:r w:rsidRPr="0098713B">
        <w:rPr>
          <w:rFonts w:cs="Simplified Arabic"/>
          <w:sz w:val="22"/>
          <w:rtl/>
          <w:lang w:val="en-GB" w:eastAsia="en-US"/>
        </w:rPr>
        <w:t>وتبادل المعرفة وأفضل الممارسات مع الأطراف الأخرى، حسب الاقتضاء؛</w:t>
      </w:r>
    </w:p>
    <w:p w14:paraId="65B5BACA" w14:textId="77777777" w:rsidR="0098713B" w:rsidRPr="0098713B" w:rsidRDefault="0098713B" w:rsidP="006E3BED">
      <w:pPr>
        <w:numPr>
          <w:ilvl w:val="0"/>
          <w:numId w:val="170"/>
        </w:numPr>
        <w:bidi/>
        <w:spacing w:after="120" w:line="216" w:lineRule="auto"/>
        <w:ind w:left="0" w:firstLine="720"/>
        <w:jc w:val="both"/>
        <w:rPr>
          <w:rFonts w:cs="Simplified Arabic"/>
          <w:sz w:val="22"/>
          <w:lang w:val="en-GB" w:eastAsia="en-US"/>
        </w:rPr>
      </w:pPr>
      <w:r w:rsidRPr="0098713B">
        <w:rPr>
          <w:rFonts w:cs="Simplified Arabic"/>
          <w:i/>
          <w:iCs/>
          <w:sz w:val="22"/>
          <w:rtl/>
          <w:lang w:val="en-GB" w:eastAsia="en-US"/>
        </w:rPr>
        <w:t>يدعو</w:t>
      </w:r>
      <w:r w:rsidRPr="0098713B">
        <w:rPr>
          <w:rFonts w:cs="Simplified Arabic"/>
          <w:sz w:val="22"/>
          <w:rtl/>
          <w:lang w:val="en-GB" w:eastAsia="en-US"/>
        </w:rPr>
        <w:t xml:space="preserve"> أمانة المجلس الاقتصادي والاجتماعي للأمم المتحدة، ومنظمة الجمارك العالمية، والاتفاقية الدولية ل</w:t>
      </w:r>
      <w:r w:rsidRPr="0098713B">
        <w:rPr>
          <w:rFonts w:cs="Simplified Arabic" w:hint="cs"/>
          <w:sz w:val="22"/>
          <w:rtl/>
          <w:lang w:val="en-GB" w:eastAsia="en-US"/>
        </w:rPr>
        <w:t>حماية</w:t>
      </w:r>
      <w:r w:rsidRPr="0098713B">
        <w:rPr>
          <w:rFonts w:cs="Simplified Arabic"/>
          <w:sz w:val="22"/>
          <w:rtl/>
          <w:lang w:val="en-GB" w:eastAsia="en-US"/>
        </w:rPr>
        <w:t xml:space="preserve"> النباتات، والمنظمة العالمية لصحة الحيوان، </w:t>
      </w:r>
      <w:r w:rsidRPr="0098713B">
        <w:rPr>
          <w:rFonts w:cs="Simplified Arabic" w:hint="cs"/>
          <w:sz w:val="22"/>
          <w:rtl/>
          <w:lang w:val="en-GB" w:eastAsia="en-US"/>
        </w:rPr>
        <w:t>و</w:t>
      </w:r>
      <w:r w:rsidRPr="0098713B">
        <w:rPr>
          <w:rFonts w:cs="Simplified Arabic"/>
          <w:sz w:val="22"/>
          <w:rtl/>
          <w:lang w:val="en-GB" w:eastAsia="en-US"/>
        </w:rPr>
        <w:t>منظمة الصحة العالمية</w:t>
      </w:r>
      <w:r w:rsidRPr="0098713B">
        <w:rPr>
          <w:rFonts w:cs="Simplified Arabic" w:hint="cs"/>
          <w:sz w:val="22"/>
          <w:rtl/>
          <w:lang w:val="en-GB" w:eastAsia="en-US"/>
        </w:rPr>
        <w:t>،</w:t>
      </w:r>
      <w:r w:rsidRPr="0098713B">
        <w:rPr>
          <w:rFonts w:cs="Simplified Arabic"/>
          <w:sz w:val="22"/>
          <w:rtl/>
          <w:lang w:val="en-GB" w:eastAsia="en-US"/>
        </w:rPr>
        <w:t xml:space="preserve"> ومنظمة الأغذية والزراعة للأمم المتحدة ودستورها الغذائي، و</w:t>
      </w:r>
      <w:r w:rsidRPr="0098713B">
        <w:rPr>
          <w:rFonts w:cs="Simplified Arabic" w:hint="cs"/>
          <w:sz w:val="22"/>
          <w:rtl/>
          <w:lang w:val="en-GB" w:eastAsia="en-US"/>
        </w:rPr>
        <w:t xml:space="preserve">أمانة </w:t>
      </w:r>
      <w:r w:rsidRPr="0098713B">
        <w:rPr>
          <w:rFonts w:cs="Simplified Arabic"/>
          <w:sz w:val="22"/>
          <w:rtl/>
          <w:lang w:val="en-GB" w:eastAsia="en-US"/>
        </w:rPr>
        <w:t xml:space="preserve">اتفاقية الاتجار الدولي بأنواع الحيوانات والنباتات البرية المعرضة للانقراض، </w:t>
      </w:r>
      <w:r w:rsidRPr="0098713B">
        <w:rPr>
          <w:rFonts w:cs="Simplified Arabic" w:hint="cs"/>
          <w:sz w:val="22"/>
          <w:rtl/>
          <w:lang w:val="en-GB" w:eastAsia="en-US"/>
        </w:rPr>
        <w:t>و</w:t>
      </w:r>
      <w:r w:rsidRPr="0098713B">
        <w:rPr>
          <w:rFonts w:cs="Simplified Arabic"/>
          <w:sz w:val="22"/>
          <w:rtl/>
          <w:lang w:val="en-GB" w:eastAsia="en-US"/>
        </w:rPr>
        <w:t>فريق الخبراء المتخصصين المعني بالأنواع الغازية في الاتحاد الدولي لحفظ الطبيعة، في</w:t>
      </w:r>
      <w:r w:rsidRPr="0098713B">
        <w:rPr>
          <w:rFonts w:cs="Simplified Arabic" w:hint="cs"/>
          <w:sz w:val="22"/>
          <w:rtl/>
          <w:lang w:val="en-GB" w:eastAsia="en-US"/>
        </w:rPr>
        <w:t xml:space="preserve"> نطاق ولايات كل منهم</w:t>
      </w:r>
      <w:r w:rsidRPr="0098713B">
        <w:rPr>
          <w:rFonts w:cs="Simplified Arabic"/>
          <w:sz w:val="22"/>
          <w:rtl/>
          <w:lang w:val="en-GB" w:eastAsia="en-US"/>
        </w:rPr>
        <w:t xml:space="preserve">، </w:t>
      </w:r>
      <w:r w:rsidRPr="0098713B">
        <w:rPr>
          <w:rFonts w:cs="Simplified Arabic" w:hint="cs"/>
          <w:sz w:val="22"/>
          <w:rtl/>
          <w:lang w:val="en-GB" w:eastAsia="en-US"/>
        </w:rPr>
        <w:t xml:space="preserve">إلى </w:t>
      </w:r>
      <w:r w:rsidRPr="0098713B">
        <w:rPr>
          <w:rFonts w:cs="Simplified Arabic"/>
          <w:sz w:val="22"/>
          <w:rtl/>
          <w:lang w:val="en-GB" w:eastAsia="en-US"/>
        </w:rPr>
        <w:t xml:space="preserve">دعم </w:t>
      </w:r>
      <w:r w:rsidRPr="0098713B">
        <w:rPr>
          <w:rFonts w:cs="Simplified Arabic" w:hint="cs"/>
          <w:sz w:val="22"/>
          <w:rtl/>
          <w:lang w:val="en-GB" w:eastAsia="en-US"/>
        </w:rPr>
        <w:t>ال</w:t>
      </w:r>
      <w:r w:rsidRPr="0098713B">
        <w:rPr>
          <w:rFonts w:cs="Simplified Arabic"/>
          <w:sz w:val="22"/>
          <w:rtl/>
          <w:lang w:val="en-GB" w:eastAsia="en-US"/>
        </w:rPr>
        <w:t xml:space="preserve">تنفيذ </w:t>
      </w:r>
      <w:r w:rsidRPr="0098713B">
        <w:rPr>
          <w:rFonts w:cs="Simplified Arabic" w:hint="cs"/>
          <w:sz w:val="22"/>
          <w:rtl/>
          <w:lang w:val="en-GB" w:eastAsia="en-US"/>
        </w:rPr>
        <w:t>الوطني ل</w:t>
      </w:r>
      <w:r w:rsidRPr="0098713B">
        <w:rPr>
          <w:rFonts w:cs="Simplified Arabic"/>
          <w:sz w:val="22"/>
          <w:rtl/>
          <w:lang w:val="en-GB" w:eastAsia="en-US"/>
        </w:rPr>
        <w:t>إطار</w:t>
      </w:r>
      <w:r w:rsidRPr="0098713B">
        <w:rPr>
          <w:rFonts w:cs="Simplified Arabic" w:hint="cs"/>
          <w:sz w:val="22"/>
          <w:rtl/>
          <w:lang w:val="en-GB" w:eastAsia="en-US"/>
        </w:rPr>
        <w:t xml:space="preserve"> كونمينغ-مونتريال العالمي</w:t>
      </w:r>
      <w:r w:rsidRPr="0098713B">
        <w:rPr>
          <w:rFonts w:cs="Simplified Arabic"/>
          <w:sz w:val="22"/>
          <w:rtl/>
          <w:lang w:val="en-GB" w:eastAsia="en-US"/>
        </w:rPr>
        <w:t xml:space="preserve"> </w:t>
      </w:r>
      <w:r w:rsidRPr="0098713B">
        <w:rPr>
          <w:rFonts w:cs="Simplified Arabic" w:hint="cs"/>
          <w:sz w:val="22"/>
          <w:rtl/>
          <w:lang w:val="en-GB" w:eastAsia="en-US"/>
        </w:rPr>
        <w:t>ل</w:t>
      </w:r>
      <w:r w:rsidRPr="0098713B">
        <w:rPr>
          <w:rFonts w:cs="Simplified Arabic"/>
          <w:sz w:val="22"/>
          <w:rtl/>
          <w:lang w:val="en-GB" w:eastAsia="en-US"/>
        </w:rPr>
        <w:t>لتنوع البيولوجي فيما يتعلق بالأهداف والإجراءات المتعلقة بالأنواع الغريبة الغازية، بما في ذلك رصدها والإبلاغ عنها</w:t>
      </w:r>
      <w:r w:rsidRPr="0098713B">
        <w:rPr>
          <w:rFonts w:cs="Simplified Arabic" w:hint="cs"/>
          <w:sz w:val="22"/>
          <w:rtl/>
          <w:lang w:val="en-GB" w:eastAsia="en-US"/>
        </w:rPr>
        <w:t>؛</w:t>
      </w:r>
    </w:p>
    <w:p w14:paraId="07CBBFE9" w14:textId="77777777" w:rsidR="0098713B" w:rsidRPr="0098713B" w:rsidRDefault="0098713B" w:rsidP="006E3BED">
      <w:pPr>
        <w:numPr>
          <w:ilvl w:val="0"/>
          <w:numId w:val="170"/>
        </w:numPr>
        <w:bidi/>
        <w:spacing w:after="120" w:line="216" w:lineRule="auto"/>
        <w:ind w:left="0" w:firstLine="720"/>
        <w:jc w:val="both"/>
        <w:rPr>
          <w:rFonts w:cs="Simplified Arabic"/>
          <w:sz w:val="22"/>
          <w:lang w:val="en-GB" w:eastAsia="en-US"/>
        </w:rPr>
      </w:pPr>
      <w:r w:rsidRPr="0098713B">
        <w:rPr>
          <w:rFonts w:cs="Simplified Arabic"/>
          <w:i/>
          <w:iCs/>
          <w:sz w:val="22"/>
          <w:rtl/>
          <w:lang w:val="en-GB" w:eastAsia="en-US"/>
        </w:rPr>
        <w:t>يلاحظ</w:t>
      </w:r>
      <w:r w:rsidRPr="0098713B">
        <w:rPr>
          <w:rFonts w:cs="Simplified Arabic"/>
          <w:sz w:val="22"/>
          <w:rtl/>
          <w:lang w:val="en-GB" w:eastAsia="en-US"/>
        </w:rPr>
        <w:t xml:space="preserve"> أن لجنة الخبراء الفرعية التابعة للمجلس الاقتصادي والاجتماعي والمعنية بنقل البضائع الخطرة ستنظر</w:t>
      </w:r>
      <w:r w:rsidRPr="0098713B">
        <w:rPr>
          <w:rFonts w:cs="Simplified Arabic" w:hint="cs"/>
          <w:sz w:val="22"/>
          <w:rtl/>
          <w:lang w:val="en-GB" w:eastAsia="en-US"/>
        </w:rPr>
        <w:t xml:space="preserve"> أثناء انعقاد دورتها المقبلة</w:t>
      </w:r>
      <w:r w:rsidRPr="0098713B">
        <w:rPr>
          <w:rFonts w:cs="Simplified Arabic"/>
          <w:sz w:val="22"/>
          <w:rtl/>
          <w:lang w:val="en-GB" w:eastAsia="en-US"/>
        </w:rPr>
        <w:t xml:space="preserve"> في إدراج </w:t>
      </w:r>
      <w:r w:rsidRPr="0098713B">
        <w:rPr>
          <w:rFonts w:cs="Simplified Arabic" w:hint="cs"/>
          <w:sz w:val="22"/>
          <w:rtl/>
          <w:lang w:val="en-GB" w:eastAsia="en-US"/>
        </w:rPr>
        <w:t>ال</w:t>
      </w:r>
      <w:r w:rsidRPr="0098713B">
        <w:rPr>
          <w:rFonts w:cs="Simplified Arabic"/>
          <w:sz w:val="22"/>
          <w:rtl/>
          <w:lang w:val="en-GB" w:eastAsia="en-US"/>
        </w:rPr>
        <w:t xml:space="preserve">كائنات </w:t>
      </w:r>
      <w:r w:rsidRPr="0098713B">
        <w:rPr>
          <w:rFonts w:cs="Simplified Arabic" w:hint="cs"/>
          <w:sz w:val="22"/>
          <w:rtl/>
          <w:lang w:val="en-GB" w:eastAsia="en-US"/>
        </w:rPr>
        <w:t>ال</w:t>
      </w:r>
      <w:r w:rsidRPr="0098713B">
        <w:rPr>
          <w:rFonts w:cs="Simplified Arabic"/>
          <w:sz w:val="22"/>
          <w:rtl/>
          <w:lang w:val="en-GB" w:eastAsia="en-US"/>
        </w:rPr>
        <w:t xml:space="preserve">حية </w:t>
      </w:r>
      <w:r w:rsidRPr="0098713B">
        <w:rPr>
          <w:rFonts w:cs="Simplified Arabic" w:hint="cs"/>
          <w:sz w:val="22"/>
          <w:rtl/>
          <w:lang w:val="en-GB" w:eastAsia="en-US"/>
        </w:rPr>
        <w:t>ال</w:t>
      </w:r>
      <w:r w:rsidRPr="0098713B">
        <w:rPr>
          <w:rFonts w:cs="Simplified Arabic"/>
          <w:sz w:val="22"/>
          <w:rtl/>
          <w:lang w:val="en-GB" w:eastAsia="en-US"/>
        </w:rPr>
        <w:t>خطرة بيئيا في</w:t>
      </w:r>
      <w:r w:rsidRPr="0098713B">
        <w:rPr>
          <w:rFonts w:cs="Simplified Arabic" w:hint="cs"/>
          <w:sz w:val="22"/>
          <w:rtl/>
          <w:lang w:val="en-GB" w:eastAsia="en-US"/>
        </w:rPr>
        <w:t xml:space="preserve"> الفئة 9 من</w:t>
      </w:r>
      <w:r w:rsidRPr="0098713B">
        <w:rPr>
          <w:rFonts w:cs="Simplified Arabic"/>
          <w:sz w:val="22"/>
          <w:rtl/>
          <w:lang w:val="en-GB" w:eastAsia="en-US"/>
        </w:rPr>
        <w:t xml:space="preserve"> الفصل 2-9، من </w:t>
      </w:r>
      <w:r w:rsidRPr="0098713B">
        <w:rPr>
          <w:rFonts w:cs="Simplified Arabic"/>
          <w:i/>
          <w:iCs/>
          <w:sz w:val="22"/>
          <w:rtl/>
          <w:lang w:val="en-GB" w:eastAsia="en-US"/>
        </w:rPr>
        <w:t>توصيات الأمم المتحدة بشأن نقل البضائع الخطرة –</w:t>
      </w:r>
      <w:r w:rsidRPr="0098713B">
        <w:rPr>
          <w:rFonts w:cs="Simplified Arabic" w:hint="cs"/>
          <w:i/>
          <w:iCs/>
          <w:sz w:val="22"/>
          <w:rtl/>
          <w:lang w:val="en-GB" w:eastAsia="en-US"/>
        </w:rPr>
        <w:t xml:space="preserve"> النظام</w:t>
      </w:r>
      <w:r w:rsidRPr="0098713B">
        <w:rPr>
          <w:rFonts w:cs="Simplified Arabic"/>
          <w:i/>
          <w:iCs/>
          <w:sz w:val="22"/>
          <w:rtl/>
          <w:lang w:val="en-GB" w:eastAsia="en-US"/>
        </w:rPr>
        <w:t xml:space="preserve"> النموذجي</w:t>
      </w:r>
      <w:r w:rsidRPr="0098713B">
        <w:rPr>
          <w:rFonts w:cs="Simplified Arabic" w:hint="cs"/>
          <w:sz w:val="22"/>
          <w:rtl/>
          <w:lang w:val="en-GB" w:eastAsia="en-US"/>
        </w:rPr>
        <w:t>،</w:t>
      </w:r>
      <w:r w:rsidRPr="0098713B">
        <w:rPr>
          <w:rFonts w:cs="Simplified Arabic"/>
          <w:sz w:val="22"/>
          <w:vertAlign w:val="superscript"/>
          <w:rtl/>
          <w:lang w:val="en-GB" w:eastAsia="en-US"/>
        </w:rPr>
        <w:footnoteReference w:id="344"/>
      </w:r>
      <w:r w:rsidRPr="0098713B">
        <w:rPr>
          <w:rFonts w:cs="Simplified Arabic"/>
          <w:sz w:val="22"/>
          <w:rtl/>
          <w:lang w:val="en-GB" w:eastAsia="en-US"/>
        </w:rPr>
        <w:t xml:space="preserve"> مع الأخذ في الاعتبار مخاطر الإدخال غير المقصود للأنواع الغريبة الغازية، بما في ذلك مسببات الأمراض، بالتعاون مع فريق الاتصال المشترك بين الوكالات المعني بالأنواع الغريبة الغازية وخبراء آخرين؛</w:t>
      </w:r>
    </w:p>
    <w:p w14:paraId="2E8E1008" w14:textId="77777777" w:rsidR="0098713B" w:rsidRPr="0098713B" w:rsidRDefault="0098713B" w:rsidP="006E3BED">
      <w:pPr>
        <w:numPr>
          <w:ilvl w:val="0"/>
          <w:numId w:val="170"/>
        </w:numPr>
        <w:bidi/>
        <w:spacing w:after="120" w:line="216" w:lineRule="auto"/>
        <w:ind w:left="0" w:firstLine="720"/>
        <w:jc w:val="both"/>
        <w:rPr>
          <w:rFonts w:cs="Simplified Arabic"/>
          <w:sz w:val="22"/>
          <w:lang w:val="en-GB" w:eastAsia="en-US"/>
        </w:rPr>
      </w:pPr>
      <w:r w:rsidRPr="0098713B">
        <w:rPr>
          <w:rFonts w:cs="Simplified Arabic"/>
          <w:i/>
          <w:iCs/>
          <w:sz w:val="22"/>
          <w:rtl/>
          <w:lang w:val="en-GB" w:eastAsia="en-US"/>
        </w:rPr>
        <w:t>يدعو</w:t>
      </w:r>
      <w:r w:rsidRPr="0098713B">
        <w:rPr>
          <w:rFonts w:cs="Simplified Arabic"/>
          <w:sz w:val="22"/>
          <w:rtl/>
          <w:lang w:val="en-GB" w:eastAsia="en-US"/>
        </w:rPr>
        <w:t xml:space="preserve"> الأطراف والحكومات الأخرى والمنظمات إلى تقديم معلومات إلى الأمين</w:t>
      </w:r>
      <w:r w:rsidRPr="0098713B">
        <w:rPr>
          <w:rFonts w:cs="Simplified Arabic" w:hint="cs"/>
          <w:sz w:val="22"/>
          <w:rtl/>
          <w:lang w:val="en-GB" w:eastAsia="en-US"/>
        </w:rPr>
        <w:t>ة</w:t>
      </w:r>
      <w:r w:rsidRPr="0098713B">
        <w:rPr>
          <w:rFonts w:cs="Simplified Arabic"/>
          <w:sz w:val="22"/>
          <w:rtl/>
          <w:lang w:val="en-GB" w:eastAsia="en-US"/>
        </w:rPr>
        <w:t xml:space="preserve"> التنفيذي</w:t>
      </w:r>
      <w:r w:rsidRPr="0098713B">
        <w:rPr>
          <w:rFonts w:cs="Simplified Arabic" w:hint="cs"/>
          <w:sz w:val="22"/>
          <w:rtl/>
          <w:lang w:val="en-GB" w:eastAsia="en-US"/>
        </w:rPr>
        <w:t>ة</w:t>
      </w:r>
      <w:r w:rsidRPr="0098713B">
        <w:rPr>
          <w:rFonts w:cs="Simplified Arabic"/>
          <w:sz w:val="22"/>
          <w:rtl/>
          <w:lang w:val="en-GB" w:eastAsia="en-US"/>
        </w:rPr>
        <w:t xml:space="preserve"> بشأن الخبرات والمبادرات ذات الصلة ل</w:t>
      </w:r>
      <w:r w:rsidRPr="0098713B">
        <w:rPr>
          <w:rFonts w:cs="Simplified Arabic" w:hint="cs"/>
          <w:sz w:val="22"/>
          <w:rtl/>
          <w:lang w:val="en-GB" w:eastAsia="en-US"/>
        </w:rPr>
        <w:t>استكشاف</w:t>
      </w:r>
      <w:r w:rsidRPr="0098713B">
        <w:rPr>
          <w:rFonts w:cs="Simplified Arabic"/>
          <w:sz w:val="22"/>
          <w:rtl/>
          <w:lang w:val="en-GB" w:eastAsia="en-US"/>
        </w:rPr>
        <w:t xml:space="preserve"> ال</w:t>
      </w:r>
      <w:r w:rsidRPr="0098713B">
        <w:rPr>
          <w:rFonts w:cs="Simplified Arabic" w:hint="cs"/>
          <w:sz w:val="22"/>
          <w:rtl/>
          <w:lang w:val="en-GB" w:eastAsia="en-US"/>
        </w:rPr>
        <w:t>آفاق،</w:t>
      </w:r>
      <w:r w:rsidRPr="0098713B">
        <w:rPr>
          <w:rFonts w:cs="Simplified Arabic"/>
          <w:sz w:val="22"/>
          <w:rtl/>
          <w:lang w:val="en-GB" w:eastAsia="en-US"/>
        </w:rPr>
        <w:t xml:space="preserve"> ورصد وإدارة الأمراض المعدية الناشئة التي تؤثر على التنوع البيولوجي وخاصة صحة </w:t>
      </w:r>
      <w:r w:rsidRPr="0098713B">
        <w:rPr>
          <w:rFonts w:cs="Simplified Arabic"/>
          <w:sz w:val="22"/>
          <w:rtl/>
          <w:lang w:val="en-GB" w:eastAsia="en-US"/>
        </w:rPr>
        <w:lastRenderedPageBreak/>
        <w:t xml:space="preserve">الحيوانات والنباتات البرية التي تسببها مسببات الأمراض أو الطفيليات </w:t>
      </w:r>
      <w:r w:rsidRPr="0098713B">
        <w:rPr>
          <w:rFonts w:cs="Simplified Arabic" w:hint="cs"/>
          <w:sz w:val="22"/>
          <w:rtl/>
          <w:lang w:val="en-GB" w:eastAsia="en-US"/>
        </w:rPr>
        <w:t xml:space="preserve">والأنواع </w:t>
      </w:r>
      <w:r w:rsidRPr="0098713B">
        <w:rPr>
          <w:rFonts w:cs="Simplified Arabic"/>
          <w:sz w:val="22"/>
          <w:rtl/>
          <w:lang w:val="en-GB" w:eastAsia="en-US"/>
        </w:rPr>
        <w:t>الغريبة الغازية التي تعمل كناقلات أو مضيف</w:t>
      </w:r>
      <w:r w:rsidRPr="0098713B">
        <w:rPr>
          <w:rFonts w:cs="Simplified Arabic" w:hint="cs"/>
          <w:sz w:val="22"/>
          <w:rtl/>
          <w:lang w:val="en-GB" w:eastAsia="en-US"/>
        </w:rPr>
        <w:t>ات</w:t>
      </w:r>
      <w:r w:rsidRPr="0098713B">
        <w:rPr>
          <w:rFonts w:cs="Simplified Arabic"/>
          <w:sz w:val="22"/>
          <w:rtl/>
          <w:lang w:val="en-GB" w:eastAsia="en-US"/>
        </w:rPr>
        <w:t xml:space="preserve"> لمسببات الأمراض أو الطفيليات؛</w:t>
      </w:r>
    </w:p>
    <w:p w14:paraId="1B09DA33" w14:textId="77777777" w:rsidR="0098713B" w:rsidRPr="0098713B" w:rsidRDefault="0098713B" w:rsidP="006E3BED">
      <w:pPr>
        <w:numPr>
          <w:ilvl w:val="0"/>
          <w:numId w:val="170"/>
        </w:numPr>
        <w:bidi/>
        <w:spacing w:after="120" w:line="216" w:lineRule="auto"/>
        <w:ind w:left="0" w:firstLine="720"/>
        <w:jc w:val="both"/>
        <w:rPr>
          <w:rFonts w:cs="Simplified Arabic"/>
          <w:sz w:val="22"/>
          <w:lang w:val="en-GB" w:eastAsia="en-US"/>
        </w:rPr>
      </w:pPr>
      <w:r w:rsidRPr="0098713B">
        <w:rPr>
          <w:rFonts w:cs="Simplified Arabic"/>
          <w:i/>
          <w:iCs/>
          <w:sz w:val="22"/>
          <w:rtl/>
          <w:lang w:val="en-GB" w:eastAsia="en-US"/>
        </w:rPr>
        <w:t>يحيط عل</w:t>
      </w:r>
      <w:r w:rsidRPr="0098713B">
        <w:rPr>
          <w:rFonts w:cs="Simplified Arabic" w:hint="cs"/>
          <w:i/>
          <w:iCs/>
          <w:sz w:val="22"/>
          <w:rtl/>
          <w:lang w:val="en-GB" w:eastAsia="en-US"/>
        </w:rPr>
        <w:t>ما مع التقدير</w:t>
      </w:r>
      <w:r w:rsidRPr="0098713B">
        <w:rPr>
          <w:rFonts w:cs="Simplified Arabic"/>
          <w:sz w:val="22"/>
          <w:rtl/>
          <w:lang w:val="en-GB" w:eastAsia="en-US"/>
        </w:rPr>
        <w:t xml:space="preserve"> </w:t>
      </w:r>
      <w:r w:rsidRPr="0098713B">
        <w:rPr>
          <w:rFonts w:cs="Simplified Arabic" w:hint="cs"/>
          <w:sz w:val="22"/>
          <w:rtl/>
          <w:lang w:val="en-GB" w:eastAsia="en-US"/>
        </w:rPr>
        <w:t>ب</w:t>
      </w:r>
      <w:r w:rsidRPr="0098713B">
        <w:rPr>
          <w:rFonts w:cs="Simplified Arabic"/>
          <w:sz w:val="22"/>
          <w:rtl/>
          <w:lang w:val="en-GB" w:eastAsia="en-US"/>
        </w:rPr>
        <w:t xml:space="preserve">العمل الجاري </w:t>
      </w:r>
      <w:r w:rsidRPr="0098713B">
        <w:rPr>
          <w:rFonts w:cs="Simplified Arabic" w:hint="cs"/>
          <w:sz w:val="22"/>
          <w:rtl/>
          <w:lang w:val="en-GB" w:eastAsia="en-US"/>
        </w:rPr>
        <w:t>ل</w:t>
      </w:r>
      <w:r w:rsidRPr="0098713B">
        <w:rPr>
          <w:rFonts w:cs="Simplified Arabic"/>
          <w:sz w:val="22"/>
          <w:rtl/>
          <w:lang w:val="en-GB" w:eastAsia="en-US"/>
        </w:rPr>
        <w:t xml:space="preserve">لمنبر الحكومي الدولي </w:t>
      </w:r>
      <w:r w:rsidRPr="0098713B">
        <w:rPr>
          <w:rFonts w:cs="Simplified Arabic" w:hint="cs"/>
          <w:sz w:val="22"/>
          <w:rtl/>
          <w:lang w:val="en-GB" w:eastAsia="en-US" w:bidi="ar-EG"/>
        </w:rPr>
        <w:t xml:space="preserve">للعلوم والسياسات </w:t>
      </w:r>
      <w:r w:rsidRPr="0098713B">
        <w:rPr>
          <w:rFonts w:cs="Simplified Arabic"/>
          <w:sz w:val="22"/>
          <w:rtl/>
          <w:lang w:val="en-GB" w:eastAsia="en-US"/>
        </w:rPr>
        <w:t>المعني بالتنوع البيولوجي وخدمات النظم الإيكولوجية بشأن التقييم المواضيعي للأنواع الغريبة الغازية ومكافحتها</w:t>
      </w:r>
      <w:r w:rsidRPr="0098713B">
        <w:rPr>
          <w:rFonts w:cs="Simplified Arabic" w:hint="cs"/>
          <w:sz w:val="22"/>
          <w:rtl/>
          <w:lang w:val="en-GB" w:eastAsia="en-US"/>
        </w:rPr>
        <w:t>؛</w:t>
      </w:r>
    </w:p>
    <w:p w14:paraId="6404A174" w14:textId="77777777" w:rsidR="0098713B" w:rsidRPr="0098713B" w:rsidRDefault="0098713B" w:rsidP="006E3BED">
      <w:pPr>
        <w:numPr>
          <w:ilvl w:val="0"/>
          <w:numId w:val="170"/>
        </w:numPr>
        <w:bidi/>
        <w:spacing w:after="120" w:line="216" w:lineRule="auto"/>
        <w:ind w:left="0" w:firstLine="720"/>
        <w:jc w:val="both"/>
        <w:rPr>
          <w:rFonts w:cs="Simplified Arabic"/>
          <w:sz w:val="22"/>
          <w:lang w:val="en-GB" w:eastAsia="en-US"/>
        </w:rPr>
      </w:pPr>
      <w:r w:rsidRPr="0098713B">
        <w:rPr>
          <w:rFonts w:cs="Simplified Arabic"/>
          <w:i/>
          <w:iCs/>
          <w:sz w:val="22"/>
          <w:rtl/>
          <w:lang w:val="en-GB" w:eastAsia="en-US"/>
        </w:rPr>
        <w:t>يدعو</w:t>
      </w:r>
      <w:r w:rsidRPr="0098713B">
        <w:rPr>
          <w:rFonts w:cs="Simplified Arabic"/>
          <w:sz w:val="22"/>
          <w:rtl/>
          <w:lang w:val="en-GB" w:eastAsia="en-US"/>
        </w:rPr>
        <w:t xml:space="preserve"> فريق الخبراء المتخصصين المعني بالأنواع الغازية </w:t>
      </w:r>
      <w:r w:rsidRPr="0098713B">
        <w:rPr>
          <w:rFonts w:cs="Simplified Arabic" w:hint="cs"/>
          <w:sz w:val="22"/>
          <w:rtl/>
          <w:lang w:val="en-GB" w:eastAsia="en-US"/>
        </w:rPr>
        <w:t>ل</w:t>
      </w:r>
      <w:r w:rsidRPr="0098713B">
        <w:rPr>
          <w:rFonts w:cs="Simplified Arabic"/>
          <w:sz w:val="22"/>
          <w:rtl/>
          <w:lang w:val="en-GB" w:eastAsia="en-US"/>
        </w:rPr>
        <w:t xml:space="preserve">لاتحاد الدولي لحفظ الطبيعة إلى إجراء تقييمات بشأن حجم الآثار السلبية </w:t>
      </w:r>
      <w:r w:rsidRPr="0098713B">
        <w:rPr>
          <w:rFonts w:cs="Simplified Arabic" w:hint="cs"/>
          <w:sz w:val="22"/>
          <w:rtl/>
          <w:lang w:val="en-GB" w:eastAsia="en-US"/>
        </w:rPr>
        <w:t xml:space="preserve">الناجمة عن </w:t>
      </w:r>
      <w:r w:rsidRPr="0098713B">
        <w:rPr>
          <w:rFonts w:cs="Simplified Arabic"/>
          <w:sz w:val="22"/>
          <w:rtl/>
          <w:lang w:val="en-GB" w:eastAsia="en-US"/>
        </w:rPr>
        <w:t>مسببات الأمراض أو الطفيليات الغريبة والأنواع الغريبة الغازية التي قد تنقل مسببات الأمراض أو الطفيليات التي قد تؤثر على التنوع البيولوجي وإتاحة المعلومات من خلال قاعدة البيانات العالمية للأنواع الغازية التابعة للاتحاد الدولي لحفظ الطبيعة</w:t>
      </w:r>
      <w:r w:rsidRPr="0098713B">
        <w:rPr>
          <w:rFonts w:cs="Simplified Arabic" w:hint="cs"/>
          <w:sz w:val="22"/>
          <w:rtl/>
          <w:lang w:val="en-GB" w:eastAsia="en-US"/>
        </w:rPr>
        <w:t xml:space="preserve"> وقواعد البيانات الأخرى ذات الصلة؛</w:t>
      </w:r>
    </w:p>
    <w:p w14:paraId="20B2D18F" w14:textId="77777777" w:rsidR="0098713B" w:rsidRPr="0098713B" w:rsidRDefault="0098713B" w:rsidP="006E3BED">
      <w:pPr>
        <w:numPr>
          <w:ilvl w:val="0"/>
          <w:numId w:val="170"/>
        </w:numPr>
        <w:bidi/>
        <w:spacing w:after="120" w:line="216" w:lineRule="auto"/>
        <w:ind w:left="0" w:firstLine="720"/>
        <w:jc w:val="both"/>
        <w:rPr>
          <w:rFonts w:cs="Simplified Arabic"/>
          <w:sz w:val="22"/>
          <w:lang w:val="en-GB" w:eastAsia="en-US"/>
        </w:rPr>
      </w:pPr>
      <w:r w:rsidRPr="0098713B">
        <w:rPr>
          <w:rFonts w:cs="Simplified Arabic"/>
          <w:i/>
          <w:iCs/>
          <w:sz w:val="22"/>
          <w:rtl/>
          <w:lang w:val="en-GB" w:eastAsia="en-US"/>
        </w:rPr>
        <w:t>يطلب</w:t>
      </w:r>
      <w:r w:rsidRPr="0098713B">
        <w:rPr>
          <w:rFonts w:cs="Simplified Arabic"/>
          <w:sz w:val="22"/>
          <w:rtl/>
          <w:lang w:val="en-GB" w:eastAsia="en-US"/>
        </w:rPr>
        <w:t xml:space="preserve"> إلى الأمين</w:t>
      </w:r>
      <w:r w:rsidRPr="0098713B">
        <w:rPr>
          <w:rFonts w:cs="Simplified Arabic" w:hint="cs"/>
          <w:sz w:val="22"/>
          <w:rtl/>
          <w:lang w:val="en-GB" w:eastAsia="en-US"/>
        </w:rPr>
        <w:t>ة</w:t>
      </w:r>
      <w:r w:rsidRPr="0098713B">
        <w:rPr>
          <w:rFonts w:cs="Simplified Arabic"/>
          <w:sz w:val="22"/>
          <w:rtl/>
          <w:lang w:val="en-GB" w:eastAsia="en-US"/>
        </w:rPr>
        <w:t xml:space="preserve"> التنفيذي</w:t>
      </w:r>
      <w:r w:rsidRPr="0098713B">
        <w:rPr>
          <w:rFonts w:cs="Simplified Arabic" w:hint="cs"/>
          <w:sz w:val="22"/>
          <w:rtl/>
          <w:lang w:val="en-GB" w:eastAsia="en-US"/>
        </w:rPr>
        <w:t>ة أن تقوم بما يلي</w:t>
      </w:r>
      <w:r w:rsidRPr="0098713B">
        <w:rPr>
          <w:rFonts w:cs="Simplified Arabic"/>
          <w:sz w:val="22"/>
          <w:rtl/>
          <w:lang w:val="en-GB" w:eastAsia="en-US"/>
        </w:rPr>
        <w:t>، رهنا بتوافر الموارد:</w:t>
      </w:r>
    </w:p>
    <w:p w14:paraId="071E1C71" w14:textId="77777777" w:rsidR="0098713B" w:rsidRPr="0098713B" w:rsidRDefault="0098713B" w:rsidP="0098713B">
      <w:pPr>
        <w:bidi/>
        <w:spacing w:after="120"/>
        <w:ind w:firstLine="720"/>
        <w:jc w:val="both"/>
        <w:rPr>
          <w:rFonts w:cs="Simplified Arabic"/>
          <w:sz w:val="22"/>
          <w:rtl/>
          <w:lang w:val="en-GB" w:eastAsia="en-US"/>
        </w:rPr>
      </w:pPr>
      <w:r w:rsidRPr="0098713B">
        <w:rPr>
          <w:rFonts w:cs="Simplified Arabic" w:hint="cs"/>
          <w:sz w:val="22"/>
          <w:rtl/>
          <w:lang w:val="en-GB" w:eastAsia="en-US"/>
        </w:rPr>
        <w:t>(أ)</w:t>
      </w:r>
      <w:r w:rsidRPr="0098713B">
        <w:rPr>
          <w:rFonts w:cs="Simplified Arabic"/>
          <w:sz w:val="22"/>
          <w:rtl/>
          <w:lang w:val="en-GB" w:eastAsia="en-US"/>
        </w:rPr>
        <w:tab/>
      </w:r>
      <w:r w:rsidRPr="0098713B">
        <w:rPr>
          <w:rFonts w:cs="Simplified Arabic" w:hint="cs"/>
          <w:sz w:val="22"/>
          <w:rtl/>
          <w:lang w:val="en-GB" w:eastAsia="en-US"/>
        </w:rPr>
        <w:t>إعداد</w:t>
      </w:r>
      <w:r w:rsidRPr="0098713B">
        <w:rPr>
          <w:rFonts w:cs="Simplified Arabic"/>
          <w:sz w:val="22"/>
          <w:rtl/>
          <w:lang w:val="en-GB" w:eastAsia="en-US"/>
        </w:rPr>
        <w:t xml:space="preserve"> </w:t>
      </w:r>
      <w:r w:rsidRPr="0098713B">
        <w:rPr>
          <w:rFonts w:cs="Simplified Arabic" w:hint="cs"/>
          <w:sz w:val="22"/>
          <w:rtl/>
          <w:lang w:val="en-GB" w:eastAsia="en-US"/>
        </w:rPr>
        <w:t>مشروع مقترح</w:t>
      </w:r>
      <w:r w:rsidRPr="0098713B">
        <w:rPr>
          <w:rFonts w:cs="Simplified Arabic"/>
          <w:sz w:val="22"/>
          <w:rtl/>
          <w:lang w:val="en-GB" w:eastAsia="en-US"/>
        </w:rPr>
        <w:t xml:space="preserve"> إلى اللجنة الفرعية للخبراء التابعة للمجلس الاقتصادي والاجتماعي والمعنية بنقل البضائع الخطرة بشأن نظام </w:t>
      </w:r>
      <w:r w:rsidRPr="0098713B">
        <w:rPr>
          <w:rFonts w:cs="Simplified Arabic" w:hint="cs"/>
          <w:sz w:val="22"/>
          <w:rtl/>
          <w:lang w:val="en-GB" w:eastAsia="en-US"/>
        </w:rPr>
        <w:t>وضع علامات</w:t>
      </w:r>
      <w:r w:rsidRPr="0098713B">
        <w:rPr>
          <w:rFonts w:cs="Simplified Arabic"/>
          <w:sz w:val="22"/>
          <w:rtl/>
          <w:lang w:val="en-GB" w:eastAsia="en-US"/>
        </w:rPr>
        <w:t xml:space="preserve"> منسق عالميا لشحنات الكائنات الحية </w:t>
      </w:r>
      <w:r w:rsidRPr="0098713B">
        <w:rPr>
          <w:rFonts w:cs="Simplified Arabic" w:hint="cs"/>
          <w:sz w:val="22"/>
          <w:rtl/>
          <w:lang w:val="en-GB" w:eastAsia="en-US"/>
        </w:rPr>
        <w:t xml:space="preserve">أو ووحدات الاستنساخ </w:t>
      </w:r>
      <w:r w:rsidRPr="0098713B">
        <w:rPr>
          <w:rFonts w:cs="Simplified Arabic"/>
          <w:sz w:val="22"/>
          <w:rtl/>
          <w:lang w:val="en-GB" w:eastAsia="en-US"/>
        </w:rPr>
        <w:t xml:space="preserve">الخطرة بيئيا، بما يتسق وينسجم مع </w:t>
      </w:r>
      <w:r w:rsidRPr="0098713B">
        <w:rPr>
          <w:rFonts w:cs="Simplified Arabic" w:hint="cs"/>
          <w:sz w:val="22"/>
          <w:rtl/>
          <w:lang w:val="en-GB" w:eastAsia="en-US"/>
        </w:rPr>
        <w:t>قواعد منظمة التجارة العالمية و</w:t>
      </w:r>
      <w:r w:rsidRPr="0098713B">
        <w:rPr>
          <w:rFonts w:cs="Simplified Arabic"/>
          <w:sz w:val="22"/>
          <w:rtl/>
          <w:lang w:val="en-GB" w:eastAsia="en-US"/>
        </w:rPr>
        <w:t xml:space="preserve">الاتفاقات الدولية </w:t>
      </w:r>
      <w:r w:rsidRPr="0098713B">
        <w:rPr>
          <w:rFonts w:cs="Simplified Arabic" w:hint="cs"/>
          <w:sz w:val="22"/>
          <w:rtl/>
          <w:lang w:val="en-GB" w:eastAsia="en-US"/>
        </w:rPr>
        <w:t>الأخرى و</w:t>
      </w:r>
      <w:r w:rsidRPr="0098713B">
        <w:rPr>
          <w:rFonts w:cs="Simplified Arabic"/>
          <w:sz w:val="22"/>
          <w:rtl/>
          <w:lang w:val="en-GB" w:eastAsia="en-US"/>
        </w:rPr>
        <w:t xml:space="preserve">بالتشاور مع فريق الاتصال المشترك بين الوكالات </w:t>
      </w:r>
      <w:r w:rsidRPr="0098713B">
        <w:rPr>
          <w:rFonts w:cs="Simplified Arabic" w:hint="cs"/>
          <w:sz w:val="22"/>
          <w:rtl/>
          <w:lang w:val="en-GB" w:eastAsia="en-US"/>
        </w:rPr>
        <w:t>المعني</w:t>
      </w:r>
      <w:r w:rsidRPr="0098713B">
        <w:rPr>
          <w:rFonts w:cs="Simplified Arabic"/>
          <w:sz w:val="22"/>
          <w:rtl/>
          <w:lang w:val="en-GB" w:eastAsia="en-US"/>
        </w:rPr>
        <w:t xml:space="preserve"> </w:t>
      </w:r>
      <w:r w:rsidRPr="0098713B">
        <w:rPr>
          <w:rFonts w:cs="Simplified Arabic" w:hint="cs"/>
          <w:sz w:val="22"/>
          <w:rtl/>
          <w:lang w:val="en-GB" w:eastAsia="en-US"/>
        </w:rPr>
        <w:t>ب</w:t>
      </w:r>
      <w:r w:rsidRPr="0098713B">
        <w:rPr>
          <w:rFonts w:cs="Simplified Arabic"/>
          <w:sz w:val="22"/>
          <w:rtl/>
          <w:lang w:val="en-GB" w:eastAsia="en-US"/>
        </w:rPr>
        <w:t>الأنواع الغريبة الغازية وأمانة اللجنة الفرعية</w:t>
      </w:r>
      <w:r w:rsidRPr="0098713B">
        <w:rPr>
          <w:rFonts w:cs="Simplified Arabic" w:hint="cs"/>
          <w:sz w:val="22"/>
          <w:rtl/>
          <w:lang w:val="en-GB" w:eastAsia="en-US"/>
        </w:rPr>
        <w:t>؛</w:t>
      </w:r>
    </w:p>
    <w:p w14:paraId="2935C516" w14:textId="77777777" w:rsidR="0098713B" w:rsidRPr="0098713B" w:rsidRDefault="0098713B" w:rsidP="0098713B">
      <w:pPr>
        <w:bidi/>
        <w:spacing w:after="120"/>
        <w:ind w:firstLine="720"/>
        <w:jc w:val="both"/>
        <w:rPr>
          <w:rFonts w:cs="Simplified Arabic"/>
          <w:sz w:val="22"/>
          <w:lang w:val="en-GB" w:eastAsia="en-US"/>
        </w:rPr>
      </w:pPr>
      <w:r w:rsidRPr="0098713B">
        <w:rPr>
          <w:rFonts w:cs="Simplified Arabic" w:hint="cs"/>
          <w:sz w:val="22"/>
          <w:rtl/>
          <w:lang w:val="en-GB" w:eastAsia="en-US"/>
        </w:rPr>
        <w:t>(ب)</w:t>
      </w:r>
      <w:r w:rsidRPr="0098713B">
        <w:rPr>
          <w:rFonts w:cs="Simplified Arabic"/>
          <w:sz w:val="22"/>
          <w:rtl/>
          <w:lang w:val="en-GB" w:eastAsia="en-US"/>
        </w:rPr>
        <w:tab/>
      </w:r>
      <w:r w:rsidRPr="0098713B">
        <w:rPr>
          <w:rFonts w:cs="Simplified Arabic" w:hint="cs"/>
          <w:sz w:val="22"/>
          <w:rtl/>
          <w:lang w:val="en-GB" w:eastAsia="en-US"/>
        </w:rPr>
        <w:t>ا</w:t>
      </w:r>
      <w:r w:rsidRPr="0098713B">
        <w:rPr>
          <w:rFonts w:cs="Simplified Arabic"/>
          <w:sz w:val="22"/>
          <w:rtl/>
          <w:lang w:val="en-GB" w:eastAsia="en-US"/>
        </w:rPr>
        <w:t>لتعاون مع منظمة السياحة العالمية، للنظر في الجهود المشتركة في معالجة السياحة</w:t>
      </w:r>
      <w:r w:rsidRPr="0098713B">
        <w:rPr>
          <w:rFonts w:cs="Simplified Arabic" w:hint="cs"/>
          <w:sz w:val="22"/>
          <w:rtl/>
          <w:lang w:val="en-GB" w:eastAsia="en-US"/>
        </w:rPr>
        <w:t>، من بين القطاعات</w:t>
      </w:r>
      <w:r w:rsidRPr="0098713B">
        <w:rPr>
          <w:rFonts w:cs="Simplified Arabic"/>
          <w:sz w:val="22"/>
          <w:rtl/>
          <w:lang w:val="en-GB" w:eastAsia="en-US"/>
        </w:rPr>
        <w:t xml:space="preserve"> </w:t>
      </w:r>
      <w:r w:rsidRPr="0098713B">
        <w:rPr>
          <w:rFonts w:cs="Simplified Arabic" w:hint="cs"/>
          <w:sz w:val="22"/>
          <w:rtl/>
          <w:lang w:val="en-GB" w:eastAsia="en-US"/>
        </w:rPr>
        <w:t>ال</w:t>
      </w:r>
      <w:r w:rsidRPr="0098713B">
        <w:rPr>
          <w:rFonts w:cs="Simplified Arabic"/>
          <w:sz w:val="22"/>
          <w:rtl/>
          <w:lang w:val="en-GB" w:eastAsia="en-US"/>
        </w:rPr>
        <w:t>رئيسي</w:t>
      </w:r>
      <w:r w:rsidRPr="0098713B">
        <w:rPr>
          <w:rFonts w:cs="Simplified Arabic" w:hint="cs"/>
          <w:sz w:val="22"/>
          <w:rtl/>
          <w:lang w:val="en-GB" w:eastAsia="en-US"/>
        </w:rPr>
        <w:t>ة</w:t>
      </w:r>
      <w:r w:rsidRPr="0098713B">
        <w:rPr>
          <w:rFonts w:cs="Simplified Arabic"/>
          <w:sz w:val="22"/>
          <w:rtl/>
          <w:lang w:val="en-GB" w:eastAsia="en-US"/>
        </w:rPr>
        <w:t xml:space="preserve"> لإدخال الأنواع الغريبة الغازية وإدارتها؛</w:t>
      </w:r>
    </w:p>
    <w:p w14:paraId="0ED6B303" w14:textId="77777777" w:rsidR="0098713B" w:rsidRPr="0098713B" w:rsidRDefault="0098713B" w:rsidP="0098713B">
      <w:pPr>
        <w:bidi/>
        <w:spacing w:after="120"/>
        <w:ind w:firstLine="720"/>
        <w:jc w:val="both"/>
        <w:rPr>
          <w:rFonts w:cs="Simplified Arabic"/>
          <w:sz w:val="22"/>
          <w:lang w:val="en-GB" w:eastAsia="en-US"/>
        </w:rPr>
      </w:pPr>
      <w:r w:rsidRPr="0098713B">
        <w:rPr>
          <w:rFonts w:cs="Simplified Arabic" w:hint="cs"/>
          <w:sz w:val="22"/>
          <w:rtl/>
          <w:lang w:val="en-GB" w:eastAsia="en-US"/>
        </w:rPr>
        <w:t>(ج)</w:t>
      </w:r>
      <w:r w:rsidRPr="0098713B">
        <w:rPr>
          <w:rFonts w:cs="Simplified Arabic"/>
          <w:sz w:val="22"/>
          <w:rtl/>
          <w:lang w:val="en-GB" w:eastAsia="en-US"/>
        </w:rPr>
        <w:tab/>
      </w:r>
      <w:r w:rsidRPr="0098713B">
        <w:rPr>
          <w:rFonts w:cs="Simplified Arabic" w:hint="cs"/>
          <w:sz w:val="22"/>
          <w:rtl/>
          <w:lang w:val="en-GB" w:eastAsia="en-US"/>
        </w:rPr>
        <w:t>مواصلة</w:t>
      </w:r>
      <w:r w:rsidRPr="0098713B">
        <w:rPr>
          <w:rFonts w:cs="Simplified Arabic"/>
          <w:sz w:val="22"/>
          <w:rtl/>
          <w:lang w:val="en-GB" w:eastAsia="en-US"/>
        </w:rPr>
        <w:t xml:space="preserve"> التعاون مع الاتفاقية الدولية ل</w:t>
      </w:r>
      <w:r w:rsidRPr="0098713B">
        <w:rPr>
          <w:rFonts w:cs="Simplified Arabic" w:hint="cs"/>
          <w:sz w:val="22"/>
          <w:rtl/>
          <w:lang w:val="en-GB" w:eastAsia="en-US"/>
        </w:rPr>
        <w:t>حماية</w:t>
      </w:r>
      <w:r w:rsidRPr="0098713B">
        <w:rPr>
          <w:rFonts w:cs="Simplified Arabic"/>
          <w:sz w:val="22"/>
          <w:rtl/>
          <w:lang w:val="en-GB" w:eastAsia="en-US"/>
        </w:rPr>
        <w:t xml:space="preserve"> النباتات، وكذلك الأعضاء الآخرين في فريق الاتصال المشترك بين الوكالات المعني بالأنواع </w:t>
      </w:r>
      <w:r w:rsidRPr="0098713B">
        <w:rPr>
          <w:rFonts w:cs="Simplified Arabic" w:hint="cs"/>
          <w:sz w:val="22"/>
          <w:rtl/>
          <w:lang w:val="en-GB" w:eastAsia="en-US"/>
        </w:rPr>
        <w:t xml:space="preserve">الغريبة </w:t>
      </w:r>
      <w:r w:rsidRPr="0098713B">
        <w:rPr>
          <w:rFonts w:cs="Simplified Arabic"/>
          <w:sz w:val="22"/>
          <w:rtl/>
          <w:lang w:val="en-GB" w:eastAsia="en-US"/>
        </w:rPr>
        <w:t>الغازية من أجل وضع إرشادات</w:t>
      </w:r>
      <w:r w:rsidRPr="0098713B">
        <w:rPr>
          <w:rFonts w:cs="Simplified Arabic" w:hint="cs"/>
          <w:sz w:val="22"/>
          <w:rtl/>
          <w:lang w:val="en-GB" w:eastAsia="en-US"/>
        </w:rPr>
        <w:t xml:space="preserve"> طوعية</w:t>
      </w:r>
      <w:r w:rsidRPr="0098713B">
        <w:rPr>
          <w:rFonts w:cs="Simplified Arabic"/>
          <w:sz w:val="22"/>
          <w:rtl/>
          <w:lang w:val="en-GB" w:eastAsia="en-US"/>
        </w:rPr>
        <w:t xml:space="preserve"> تشغيلية منسقة عالميا بشأن نظافة الحاويات البحرية وحمولاتها؛</w:t>
      </w:r>
    </w:p>
    <w:p w14:paraId="5D9E41A5" w14:textId="77777777" w:rsidR="0098713B" w:rsidRPr="0098713B" w:rsidRDefault="0098713B" w:rsidP="006E3BED">
      <w:pPr>
        <w:numPr>
          <w:ilvl w:val="0"/>
          <w:numId w:val="171"/>
        </w:numPr>
        <w:bidi/>
        <w:spacing w:after="120" w:line="216" w:lineRule="auto"/>
        <w:ind w:left="0" w:firstLine="720"/>
        <w:jc w:val="both"/>
        <w:rPr>
          <w:rFonts w:cs="Simplified Arabic"/>
          <w:sz w:val="22"/>
          <w:lang w:val="en-GB" w:eastAsia="en-US"/>
        </w:rPr>
      </w:pPr>
      <w:r w:rsidRPr="0098713B">
        <w:rPr>
          <w:rFonts w:cs="Simplified Arabic"/>
          <w:sz w:val="22"/>
          <w:rtl/>
          <w:lang w:val="en-GB" w:eastAsia="en-US"/>
        </w:rPr>
        <w:t xml:space="preserve">مواصلة وتعزيز التعاون مع أعضاء فريق الاتصال المشترك بين الوكالات المعني بالأنواع الغريبة الغازية، بما في ذلك بهدف </w:t>
      </w:r>
      <w:r w:rsidRPr="0098713B">
        <w:rPr>
          <w:rFonts w:cs="Simplified Arabic" w:hint="cs"/>
          <w:sz w:val="22"/>
          <w:rtl/>
          <w:lang w:val="en-GB" w:eastAsia="en-US"/>
        </w:rPr>
        <w:t>تحديد</w:t>
      </w:r>
      <w:r w:rsidRPr="0098713B">
        <w:rPr>
          <w:rFonts w:cs="Simplified Arabic"/>
          <w:sz w:val="22"/>
          <w:rtl/>
          <w:lang w:val="en-GB" w:eastAsia="en-US"/>
        </w:rPr>
        <w:t xml:space="preserve"> كيفية تطبيق ن</w:t>
      </w:r>
      <w:r w:rsidRPr="0098713B">
        <w:rPr>
          <w:rFonts w:cs="Simplified Arabic" w:hint="cs"/>
          <w:sz w:val="22"/>
          <w:rtl/>
          <w:lang w:val="en-GB" w:eastAsia="en-US"/>
        </w:rPr>
        <w:t>ُ</w:t>
      </w:r>
      <w:r w:rsidRPr="0098713B">
        <w:rPr>
          <w:rFonts w:cs="Simplified Arabic"/>
          <w:sz w:val="22"/>
          <w:rtl/>
          <w:lang w:val="en-GB" w:eastAsia="en-US"/>
        </w:rPr>
        <w:t>هج منع وم</w:t>
      </w:r>
      <w:r w:rsidRPr="0098713B">
        <w:rPr>
          <w:rFonts w:cs="Simplified Arabic" w:hint="cs"/>
          <w:sz w:val="22"/>
          <w:rtl/>
          <w:lang w:val="en-GB" w:eastAsia="en-US"/>
        </w:rPr>
        <w:t>كافحة</w:t>
      </w:r>
      <w:r w:rsidRPr="0098713B">
        <w:rPr>
          <w:rFonts w:cs="Simplified Arabic"/>
          <w:sz w:val="22"/>
          <w:rtl/>
          <w:lang w:val="en-GB" w:eastAsia="en-US"/>
        </w:rPr>
        <w:t xml:space="preserve"> وإدارة الأنواع الغريبة الغازية بشكل مفيد على ال</w:t>
      </w:r>
      <w:r w:rsidRPr="0098713B">
        <w:rPr>
          <w:rFonts w:cs="Simplified Arabic" w:hint="cs"/>
          <w:sz w:val="22"/>
          <w:rtl/>
          <w:lang w:val="en-GB" w:eastAsia="en-US"/>
        </w:rPr>
        <w:t>غزو</w:t>
      </w:r>
      <w:r w:rsidRPr="0098713B">
        <w:rPr>
          <w:rFonts w:cs="Simplified Arabic"/>
          <w:sz w:val="22"/>
          <w:rtl/>
          <w:lang w:val="en-GB" w:eastAsia="en-US"/>
        </w:rPr>
        <w:t xml:space="preserve"> البيولوج</w:t>
      </w:r>
      <w:r w:rsidRPr="0098713B">
        <w:rPr>
          <w:rFonts w:cs="Simplified Arabic" w:hint="cs"/>
          <w:sz w:val="22"/>
          <w:rtl/>
          <w:lang w:val="en-GB" w:eastAsia="en-US"/>
        </w:rPr>
        <w:t>ي</w:t>
      </w:r>
      <w:r w:rsidRPr="0098713B">
        <w:rPr>
          <w:rFonts w:cs="Simplified Arabic"/>
          <w:sz w:val="22"/>
          <w:rtl/>
          <w:lang w:val="en-GB" w:eastAsia="en-US"/>
        </w:rPr>
        <w:t xml:space="preserve"> لمسببات الأمراض، ولا سيما مسببات الأمراض الحيوانية المنشأ؛</w:t>
      </w:r>
    </w:p>
    <w:p w14:paraId="1B4942B1" w14:textId="77777777" w:rsidR="0098713B" w:rsidRPr="0098713B" w:rsidRDefault="0098713B" w:rsidP="006E3BED">
      <w:pPr>
        <w:numPr>
          <w:ilvl w:val="0"/>
          <w:numId w:val="172"/>
        </w:numPr>
        <w:bidi/>
        <w:spacing w:after="120" w:line="216" w:lineRule="auto"/>
        <w:ind w:left="0" w:firstLine="720"/>
        <w:jc w:val="both"/>
        <w:rPr>
          <w:rFonts w:cs="Simplified Arabic"/>
          <w:sz w:val="22"/>
          <w:lang w:val="en-GB" w:eastAsia="en-US"/>
        </w:rPr>
      </w:pPr>
      <w:r w:rsidRPr="0098713B">
        <w:rPr>
          <w:rFonts w:cs="Simplified Arabic"/>
          <w:sz w:val="22"/>
          <w:rtl/>
          <w:lang w:val="en-GB" w:eastAsia="en-US"/>
        </w:rPr>
        <w:t>القيام، على أساس التقارير الوطنية وبالتعاون مع فريق الاتصال المشترك بين الوكالات المعني بالأنواع الغريبة الغازية والمنظمات الأخرى ذات الصلة، بوضع مشورة بشأن تقييم القدرات والاحتياجات الحالية لرصد ومنع ومكافحة إدخال وانتشار الأنواع</w:t>
      </w:r>
      <w:r w:rsidRPr="0098713B">
        <w:rPr>
          <w:rFonts w:cs="Simplified Arabic" w:hint="cs"/>
          <w:sz w:val="22"/>
          <w:rtl/>
          <w:lang w:val="en-GB" w:eastAsia="en-US"/>
        </w:rPr>
        <w:t xml:space="preserve"> الغريبة</w:t>
      </w:r>
      <w:r w:rsidRPr="0098713B">
        <w:rPr>
          <w:rFonts w:cs="Simplified Arabic"/>
          <w:sz w:val="22"/>
          <w:rtl/>
          <w:lang w:val="en-GB" w:eastAsia="en-US"/>
        </w:rPr>
        <w:t xml:space="preserve"> الغازية وتأثيراتها الضارة على التنوع البيولوجي، مع مراعاة الصكوك المتعددة الأطراف ذات الصلة</w:t>
      </w:r>
      <w:r w:rsidRPr="0098713B">
        <w:rPr>
          <w:rFonts w:cs="Simplified Arabic" w:hint="cs"/>
          <w:sz w:val="22"/>
          <w:rtl/>
          <w:lang w:val="en-GB" w:eastAsia="en-US"/>
        </w:rPr>
        <w:t>،</w:t>
      </w:r>
      <w:r w:rsidRPr="0098713B">
        <w:rPr>
          <w:rFonts w:cs="Simplified Arabic"/>
          <w:sz w:val="22"/>
          <w:rtl/>
          <w:lang w:val="en-GB" w:eastAsia="en-US"/>
        </w:rPr>
        <w:t xml:space="preserve"> وبعد ذلك حسب الاقتضاء، تحديث مجموعة أدوات</w:t>
      </w:r>
      <w:r w:rsidRPr="0098713B">
        <w:rPr>
          <w:rFonts w:cs="Simplified Arabic" w:hint="cs"/>
          <w:sz w:val="22"/>
          <w:rtl/>
          <w:lang w:val="en-GB" w:eastAsia="en-US"/>
        </w:rPr>
        <w:t xml:space="preserve"> </w:t>
      </w:r>
      <w:r w:rsidRPr="0098713B">
        <w:rPr>
          <w:rFonts w:cs="Simplified Arabic"/>
          <w:sz w:val="22"/>
          <w:rtl/>
          <w:lang w:val="en-GB" w:eastAsia="en-US"/>
        </w:rPr>
        <w:t xml:space="preserve">اتفاقية التنوع البيولوجي </w:t>
      </w:r>
      <w:r w:rsidRPr="0098713B">
        <w:rPr>
          <w:rFonts w:cs="Simplified Arabic" w:hint="cs"/>
          <w:sz w:val="22"/>
          <w:rtl/>
          <w:lang w:val="en-GB" w:eastAsia="en-US"/>
        </w:rPr>
        <w:t>الإلكترونية</w:t>
      </w:r>
      <w:r w:rsidRPr="0098713B">
        <w:rPr>
          <w:rFonts w:cs="Simplified Arabic"/>
          <w:sz w:val="22"/>
          <w:rtl/>
          <w:lang w:val="en-GB" w:eastAsia="en-US"/>
        </w:rPr>
        <w:t xml:space="preserve"> بشأن الأنواع الغريبة الغازية </w:t>
      </w:r>
      <w:r w:rsidRPr="0098713B">
        <w:rPr>
          <w:rFonts w:cs="Simplified Arabic" w:hint="cs"/>
          <w:sz w:val="22"/>
          <w:rtl/>
          <w:lang w:val="en-GB" w:eastAsia="en-US"/>
        </w:rPr>
        <w:t>ووضع</w:t>
      </w:r>
      <w:r w:rsidRPr="0098713B">
        <w:rPr>
          <w:rFonts w:cs="Simplified Arabic"/>
          <w:sz w:val="22"/>
          <w:rtl/>
          <w:lang w:val="en-GB" w:eastAsia="en-US"/>
        </w:rPr>
        <w:t xml:space="preserve"> مواد تدريبية إضافية لموضوعات مثل إدارة الأنواع ذات الأولوية ومسارات الإدخال </w:t>
      </w:r>
      <w:r w:rsidRPr="0098713B">
        <w:rPr>
          <w:rFonts w:cs="Simplified Arabic" w:hint="cs"/>
          <w:sz w:val="22"/>
          <w:rtl/>
          <w:lang w:val="en-GB" w:eastAsia="en-US"/>
        </w:rPr>
        <w:t>والتحديد</w:t>
      </w:r>
      <w:r w:rsidRPr="0098713B">
        <w:rPr>
          <w:rFonts w:cs="Simplified Arabic"/>
          <w:sz w:val="22"/>
          <w:rtl/>
          <w:lang w:val="en-GB" w:eastAsia="en-US"/>
        </w:rPr>
        <w:t xml:space="preserve"> وإدارة المجالات ذات الأولوية، وكذلك تطبيق معايير البيانات الدولية في قواعد البيانات الوطنية والإقليمية التي تحتوي على معلومات </w:t>
      </w:r>
      <w:r w:rsidRPr="0098713B">
        <w:rPr>
          <w:rFonts w:cs="Simplified Arabic" w:hint="cs"/>
          <w:sz w:val="22"/>
          <w:rtl/>
          <w:lang w:val="en-GB" w:eastAsia="en-US"/>
        </w:rPr>
        <w:t>بشأن</w:t>
      </w:r>
      <w:r w:rsidRPr="0098713B">
        <w:rPr>
          <w:rFonts w:cs="Simplified Arabic"/>
          <w:sz w:val="22"/>
          <w:rtl/>
          <w:lang w:val="en-GB" w:eastAsia="en-US"/>
        </w:rPr>
        <w:t xml:space="preserve"> الأنواع الغريبة الغازية؛</w:t>
      </w:r>
    </w:p>
    <w:p w14:paraId="64903B6B" w14:textId="77777777" w:rsidR="0098713B" w:rsidRPr="0098713B" w:rsidRDefault="0098713B" w:rsidP="006E3BED">
      <w:pPr>
        <w:numPr>
          <w:ilvl w:val="0"/>
          <w:numId w:val="172"/>
        </w:numPr>
        <w:bidi/>
        <w:spacing w:after="120" w:line="216" w:lineRule="auto"/>
        <w:ind w:left="0" w:firstLine="720"/>
        <w:jc w:val="both"/>
        <w:rPr>
          <w:rFonts w:cs="Simplified Arabic"/>
          <w:sz w:val="22"/>
          <w:lang w:val="en-GB" w:eastAsia="en-US"/>
        </w:rPr>
      </w:pPr>
      <w:r w:rsidRPr="0098713B">
        <w:rPr>
          <w:rFonts w:cs="Simplified Arabic"/>
          <w:sz w:val="22"/>
          <w:rtl/>
          <w:lang w:val="en-GB" w:eastAsia="en-US"/>
        </w:rPr>
        <w:t>التعاون مع أعضاء فريق الاتصال المشترك بين الوكالات المعني بالأنواع الغريبة الغازية والمنظمات الأخرى ذات الصلة، لتحديد الفجوات في المعرفة ورصد وإدارة الأمراض المعدية الناشئة التي تؤثر على التنوع البيولوجي وصحة الإنسان والتي تتعلق بالأنواع الغريبة الغازية أو التي تيسرها واقتراح تدابير لتخفيف وتقليل الآثار السلبية على التنوع البيولوجي وصحة الإنسان ومنع المزيد من إدخال وانتشار الأنواع الغريبة الغازية ذات الصلة؛</w:t>
      </w:r>
    </w:p>
    <w:p w14:paraId="46DEAB2B" w14:textId="4B23FD93" w:rsidR="0098713B" w:rsidRPr="0098713B" w:rsidRDefault="0098713B" w:rsidP="006E3BED">
      <w:pPr>
        <w:numPr>
          <w:ilvl w:val="0"/>
          <w:numId w:val="173"/>
        </w:numPr>
        <w:bidi/>
        <w:spacing w:after="120" w:line="216" w:lineRule="auto"/>
        <w:ind w:left="0" w:firstLine="720"/>
        <w:jc w:val="lowKashida"/>
        <w:rPr>
          <w:rFonts w:eastAsia="YouYuan" w:cs="Simplified Arabic"/>
          <w:i/>
          <w:iCs/>
          <w:kern w:val="2"/>
          <w:sz w:val="20"/>
          <w:szCs w:val="22"/>
          <w:rtl/>
          <w:lang w:val="en-US" w:eastAsia="en-US"/>
        </w:rPr>
      </w:pPr>
      <w:r w:rsidRPr="0098713B">
        <w:rPr>
          <w:rFonts w:cs="Simplified Arabic"/>
          <w:sz w:val="22"/>
          <w:rtl/>
          <w:lang w:val="en-GB" w:eastAsia="en-US"/>
        </w:rPr>
        <w:lastRenderedPageBreak/>
        <w:t>تقديم تقرير عن التقدم المحرز بشأن ما ورد أعلاه إلى الهيئة الفرعية للمشورة العلمية والتقنية والتكنولوجية قبل الاجتماع السادس عشر لمؤتمر الأطراف.</w:t>
      </w:r>
    </w:p>
    <w:p w14:paraId="675974CC" w14:textId="77777777" w:rsidR="0098713B" w:rsidRPr="0098713B" w:rsidRDefault="0098713B" w:rsidP="00A07878">
      <w:pPr>
        <w:keepNext/>
        <w:keepLines/>
        <w:bidi/>
        <w:spacing w:after="120" w:line="216" w:lineRule="auto"/>
        <w:jc w:val="center"/>
        <w:rPr>
          <w:rFonts w:eastAsia="YouYuan" w:cs="Simplified Arabic"/>
          <w:i/>
          <w:iCs/>
          <w:kern w:val="2"/>
          <w:sz w:val="20"/>
          <w:lang w:val="en-US" w:eastAsia="en-US"/>
        </w:rPr>
      </w:pPr>
      <w:r w:rsidRPr="0098713B">
        <w:rPr>
          <w:rFonts w:eastAsia="YouYuan" w:cs="Simplified Arabic" w:hint="cs"/>
          <w:i/>
          <w:iCs/>
          <w:kern w:val="2"/>
          <w:sz w:val="20"/>
          <w:rtl/>
          <w:lang w:val="en-US" w:eastAsia="en-US"/>
        </w:rPr>
        <w:t>المرفق الأول</w:t>
      </w:r>
    </w:p>
    <w:p w14:paraId="6DE2B0B1" w14:textId="77777777" w:rsidR="0098713B" w:rsidRPr="0098713B" w:rsidRDefault="0098713B" w:rsidP="00A07878">
      <w:pPr>
        <w:keepNext/>
        <w:keepLines/>
        <w:bidi/>
        <w:spacing w:after="120" w:line="216" w:lineRule="auto"/>
        <w:ind w:left="855" w:right="851"/>
        <w:jc w:val="center"/>
        <w:rPr>
          <w:rFonts w:eastAsia="YouYuan" w:cs="Simplified Arabic"/>
          <w:b/>
          <w:bCs/>
          <w:kern w:val="2"/>
          <w:sz w:val="20"/>
          <w:lang w:val="en-US" w:eastAsia="en-US"/>
        </w:rPr>
      </w:pPr>
      <w:r w:rsidRPr="0098713B">
        <w:rPr>
          <w:rFonts w:eastAsia="YouYuan" w:cs="Simplified Arabic" w:hint="cs"/>
          <w:b/>
          <w:bCs/>
          <w:kern w:val="2"/>
          <w:sz w:val="20"/>
          <w:rtl/>
          <w:lang w:val="en-US" w:eastAsia="en-US"/>
        </w:rPr>
        <w:t>مسودة طرائق لتحليل التكاليف والمنافع والفعالية من حيث التكلفة التي تنطبق على أفضل وجه على إدارة الأنواع الغريبة الغازية</w:t>
      </w:r>
    </w:p>
    <w:p w14:paraId="2CA1566F" w14:textId="77777777" w:rsidR="0098713B" w:rsidRPr="0098713B" w:rsidRDefault="0098713B" w:rsidP="0098713B">
      <w:pPr>
        <w:bidi/>
        <w:spacing w:after="120" w:line="216" w:lineRule="auto"/>
        <w:jc w:val="center"/>
        <w:rPr>
          <w:rFonts w:eastAsia="YouYuan" w:cs="Simplified Arabic"/>
          <w:b/>
          <w:bCs/>
          <w:kern w:val="2"/>
          <w:sz w:val="20"/>
          <w:lang w:val="en-US" w:eastAsia="en-US"/>
        </w:rPr>
      </w:pPr>
      <w:r w:rsidRPr="0098713B">
        <w:rPr>
          <w:rFonts w:eastAsia="YouYuan" w:cs="Simplified Arabic" w:hint="cs"/>
          <w:b/>
          <w:bCs/>
          <w:kern w:val="2"/>
          <w:sz w:val="20"/>
          <w:rtl/>
          <w:lang w:val="en-US" w:eastAsia="en-US"/>
        </w:rPr>
        <w:t>(مشورة مؤقتة بمقتضى</w:t>
      </w:r>
      <w:r w:rsidRPr="0098713B">
        <w:rPr>
          <w:rFonts w:eastAsia="YouYuan" w:cs="Simplified Arabic"/>
          <w:b/>
          <w:bCs/>
          <w:kern w:val="2"/>
          <w:sz w:val="20"/>
          <w:rtl/>
          <w:lang w:val="en-US" w:eastAsia="en-US"/>
        </w:rPr>
        <w:t xml:space="preserve"> </w:t>
      </w:r>
      <w:r w:rsidRPr="0098713B">
        <w:rPr>
          <w:rFonts w:eastAsia="YouYuan" w:cs="Simplified Arabic" w:hint="cs"/>
          <w:b/>
          <w:bCs/>
          <w:kern w:val="2"/>
          <w:sz w:val="20"/>
          <w:rtl/>
          <w:lang w:val="en-US" w:eastAsia="en-US"/>
        </w:rPr>
        <w:t>الفقرة 1 (أ) من المرفق الثاني للمقرر</w:t>
      </w:r>
      <w:r w:rsidRPr="0098713B">
        <w:rPr>
          <w:rFonts w:eastAsia="YouYuan" w:cs="Simplified Arabic"/>
          <w:b/>
          <w:bCs/>
          <w:kern w:val="2"/>
          <w:sz w:val="20"/>
          <w:rtl/>
          <w:lang w:val="en-US" w:eastAsia="en-US"/>
        </w:rPr>
        <w:t xml:space="preserve"> 14/11</w:t>
      </w:r>
      <w:r w:rsidRPr="0098713B">
        <w:rPr>
          <w:rFonts w:eastAsia="YouYuan" w:cs="Simplified Arabic" w:hint="cs"/>
          <w:b/>
          <w:bCs/>
          <w:kern w:val="2"/>
          <w:sz w:val="20"/>
          <w:rtl/>
          <w:lang w:val="en-US" w:eastAsia="en-US"/>
        </w:rPr>
        <w:t>)</w:t>
      </w:r>
    </w:p>
    <w:p w14:paraId="447DBBF6" w14:textId="77777777" w:rsidR="0098713B" w:rsidRPr="0098713B" w:rsidRDefault="0098713B" w:rsidP="006E3BED">
      <w:pPr>
        <w:numPr>
          <w:ilvl w:val="0"/>
          <w:numId w:val="174"/>
        </w:numPr>
        <w:bidi/>
        <w:spacing w:after="120" w:line="216" w:lineRule="auto"/>
        <w:ind w:left="0" w:firstLine="0"/>
        <w:jc w:val="both"/>
        <w:rPr>
          <w:rFonts w:cs="Simplified Arabic"/>
          <w:sz w:val="20"/>
          <w:lang w:val="en-GB" w:eastAsia="en-US"/>
        </w:rPr>
      </w:pPr>
      <w:r w:rsidRPr="0098713B">
        <w:rPr>
          <w:rFonts w:cs="Simplified Arabic"/>
          <w:sz w:val="20"/>
          <w:rtl/>
          <w:lang w:val="en-GB" w:eastAsia="en-US"/>
        </w:rPr>
        <w:t>ينص الهدف 9 من أهداف أيشي للتنوع البيولوجي على الحاجة إلى تحديد الأنواع الغريبة الغازية ومساراتها وتحديد أولوياتها وإلى م</w:t>
      </w:r>
      <w:r w:rsidRPr="0098713B">
        <w:rPr>
          <w:rFonts w:cs="Simplified Arabic" w:hint="cs"/>
          <w:sz w:val="20"/>
          <w:rtl/>
          <w:lang w:val="en-GB" w:eastAsia="en-US"/>
        </w:rPr>
        <w:t>كافحة</w:t>
      </w:r>
      <w:r w:rsidRPr="0098713B">
        <w:rPr>
          <w:rFonts w:cs="Simplified Arabic"/>
          <w:sz w:val="20"/>
          <w:rtl/>
          <w:lang w:val="en-GB" w:eastAsia="en-US"/>
        </w:rPr>
        <w:t xml:space="preserve"> الأنواع ذات الأولوية أو </w:t>
      </w:r>
      <w:r w:rsidRPr="0098713B">
        <w:rPr>
          <w:rFonts w:cs="Simplified Arabic" w:hint="cs"/>
          <w:sz w:val="20"/>
          <w:rtl/>
          <w:lang w:val="en-GB" w:eastAsia="en-US"/>
        </w:rPr>
        <w:t>استئصالها</w:t>
      </w:r>
      <w:r w:rsidRPr="0098713B">
        <w:rPr>
          <w:rFonts w:cs="Simplified Arabic"/>
          <w:sz w:val="20"/>
          <w:rtl/>
          <w:lang w:val="en-GB" w:eastAsia="en-US"/>
        </w:rPr>
        <w:t xml:space="preserve">. </w:t>
      </w:r>
      <w:r w:rsidRPr="0098713B">
        <w:rPr>
          <w:rFonts w:cs="Simplified Arabic" w:hint="cs"/>
          <w:sz w:val="20"/>
          <w:rtl/>
          <w:lang w:val="en-GB" w:eastAsia="en-US"/>
        </w:rPr>
        <w:t>و</w:t>
      </w:r>
      <w:r w:rsidRPr="0098713B">
        <w:rPr>
          <w:rFonts w:cs="Simplified Arabic"/>
          <w:sz w:val="20"/>
          <w:rtl/>
          <w:lang w:val="en-GB" w:eastAsia="en-US"/>
        </w:rPr>
        <w:t>يتضمن الأساس المنطقي التقني الموسع لهذا الهدف (</w:t>
      </w:r>
      <w:r w:rsidRPr="0098713B">
        <w:rPr>
          <w:rFonts w:cs="Simplified Arabic"/>
          <w:sz w:val="20"/>
          <w:lang w:eastAsia="en-US"/>
        </w:rPr>
        <w:t>UNEP/</w:t>
      </w:r>
      <w:r w:rsidRPr="0098713B">
        <w:rPr>
          <w:rFonts w:cs="Simplified Arabic"/>
          <w:sz w:val="20"/>
          <w:lang w:val="en-GB" w:eastAsia="en-US"/>
        </w:rPr>
        <w:t>CBD/COP/10/INF/12/Rev.1</w:t>
      </w:r>
      <w:r w:rsidRPr="0098713B">
        <w:rPr>
          <w:rFonts w:cs="Simplified Arabic"/>
          <w:sz w:val="20"/>
          <w:rtl/>
          <w:lang w:val="en-GB" w:eastAsia="en-US"/>
        </w:rPr>
        <w:t xml:space="preserve">) بيان </w:t>
      </w:r>
      <w:r w:rsidRPr="0098713B">
        <w:rPr>
          <w:rFonts w:cs="Simplified Arabic" w:hint="cs"/>
          <w:sz w:val="20"/>
          <w:rtl/>
          <w:lang w:val="en-GB" w:eastAsia="en-US"/>
        </w:rPr>
        <w:t>بأنه</w:t>
      </w:r>
      <w:r w:rsidRPr="0098713B">
        <w:rPr>
          <w:rFonts w:cs="Simplified Arabic"/>
          <w:sz w:val="20"/>
          <w:rtl/>
          <w:lang w:val="en-GB" w:eastAsia="en-US"/>
        </w:rPr>
        <w:t xml:space="preserve"> "بالنظر إلى المسارات المتعددة لإدخال الأنواع الغازية </w:t>
      </w:r>
      <w:r w:rsidRPr="0098713B">
        <w:rPr>
          <w:rFonts w:cs="Simplified Arabic" w:hint="cs"/>
          <w:sz w:val="20"/>
          <w:rtl/>
          <w:lang w:val="en-GB" w:eastAsia="en-US"/>
        </w:rPr>
        <w:t>وإلى أن</w:t>
      </w:r>
      <w:r w:rsidRPr="0098713B">
        <w:rPr>
          <w:rFonts w:cs="Simplified Arabic"/>
          <w:sz w:val="20"/>
          <w:rtl/>
          <w:lang w:val="en-GB" w:eastAsia="en-US"/>
        </w:rPr>
        <w:t xml:space="preserve"> الأنواع الغريبة المتعددة موجودة بالفعل في العديد من البلدان، فإنه س</w:t>
      </w:r>
      <w:r w:rsidRPr="0098713B">
        <w:rPr>
          <w:rFonts w:cs="Simplified Arabic" w:hint="cs"/>
          <w:sz w:val="20"/>
          <w:rtl/>
          <w:lang w:val="en-GB" w:eastAsia="en-US"/>
        </w:rPr>
        <w:t>ي</w:t>
      </w:r>
      <w:r w:rsidRPr="0098713B">
        <w:rPr>
          <w:rFonts w:cs="Simplified Arabic"/>
          <w:sz w:val="20"/>
          <w:rtl/>
          <w:lang w:val="en-GB" w:eastAsia="en-US"/>
        </w:rPr>
        <w:t xml:space="preserve">كون </w:t>
      </w:r>
      <w:r w:rsidRPr="0098713B">
        <w:rPr>
          <w:rFonts w:cs="Simplified Arabic" w:hint="cs"/>
          <w:sz w:val="20"/>
          <w:rtl/>
          <w:lang w:val="en-GB" w:eastAsia="en-US"/>
        </w:rPr>
        <w:t>من الضروري</w:t>
      </w:r>
      <w:r w:rsidRPr="0098713B">
        <w:rPr>
          <w:rFonts w:cs="Simplified Arabic"/>
          <w:sz w:val="20"/>
          <w:rtl/>
          <w:lang w:val="en-GB" w:eastAsia="en-US"/>
        </w:rPr>
        <w:t xml:space="preserve"> </w:t>
      </w:r>
      <w:r w:rsidRPr="0098713B">
        <w:rPr>
          <w:rFonts w:cs="Simplified Arabic" w:hint="cs"/>
          <w:sz w:val="20"/>
          <w:rtl/>
          <w:lang w:val="en-GB" w:eastAsia="en-US"/>
        </w:rPr>
        <w:t>إيلاء الأولوية</w:t>
      </w:r>
      <w:r w:rsidRPr="0098713B">
        <w:rPr>
          <w:rFonts w:cs="Simplified Arabic"/>
          <w:sz w:val="20"/>
          <w:rtl/>
          <w:lang w:val="en-GB" w:eastAsia="en-US"/>
        </w:rPr>
        <w:t xml:space="preserve"> </w:t>
      </w:r>
      <w:r w:rsidRPr="0098713B">
        <w:rPr>
          <w:rFonts w:cs="Simplified Arabic" w:hint="cs"/>
          <w:sz w:val="20"/>
          <w:rtl/>
          <w:lang w:val="en-GB" w:eastAsia="en-US"/>
        </w:rPr>
        <w:t>ل</w:t>
      </w:r>
      <w:r w:rsidRPr="0098713B">
        <w:rPr>
          <w:rFonts w:cs="Simplified Arabic"/>
          <w:sz w:val="20"/>
          <w:rtl/>
          <w:lang w:val="en-GB" w:eastAsia="en-US"/>
        </w:rPr>
        <w:t>جهود المكافحة والاستئصال لتلك الأنواع والمسارات التي سيكون لها أكبر تأثير على التنوع البيولوجي و/أو</w:t>
      </w:r>
      <w:r w:rsidRPr="0098713B">
        <w:rPr>
          <w:rFonts w:cs="Simplified Arabic" w:hint="cs"/>
          <w:sz w:val="20"/>
          <w:rtl/>
          <w:lang w:val="en-GB" w:eastAsia="en-US"/>
        </w:rPr>
        <w:t xml:space="preserve"> تلك ال</w:t>
      </w:r>
      <w:r w:rsidRPr="0098713B">
        <w:rPr>
          <w:rFonts w:cs="Simplified Arabic"/>
          <w:sz w:val="20"/>
          <w:rtl/>
          <w:lang w:val="en-GB" w:eastAsia="en-US"/>
        </w:rPr>
        <w:t>أكثر فعالية</w:t>
      </w:r>
      <w:r w:rsidRPr="0098713B">
        <w:rPr>
          <w:rFonts w:cs="Simplified Arabic" w:hint="cs"/>
          <w:sz w:val="20"/>
          <w:rtl/>
          <w:lang w:val="en-GB" w:eastAsia="en-US"/>
        </w:rPr>
        <w:t xml:space="preserve"> </w:t>
      </w:r>
      <w:r w:rsidRPr="0098713B">
        <w:rPr>
          <w:rFonts w:cs="Simplified Arabic"/>
          <w:sz w:val="20"/>
          <w:rtl/>
          <w:lang w:val="en-GB" w:eastAsia="en-US"/>
        </w:rPr>
        <w:t>في التصدي لها</w:t>
      </w:r>
      <w:r w:rsidRPr="0098713B">
        <w:rPr>
          <w:rFonts w:cs="Simplified Arabic" w:hint="cs"/>
          <w:sz w:val="20"/>
          <w:rtl/>
          <w:lang w:val="en-GB" w:eastAsia="en-US"/>
        </w:rPr>
        <w:t xml:space="preserve"> من حيث الموارد".</w:t>
      </w:r>
      <w:r w:rsidRPr="0098713B">
        <w:rPr>
          <w:rFonts w:cs="Simplified Arabic"/>
          <w:sz w:val="20"/>
          <w:rtl/>
          <w:lang w:val="en-GB" w:eastAsia="en-US"/>
        </w:rPr>
        <w:t xml:space="preserve"> وبناء على ذلك، توجد حاجة واضحة </w:t>
      </w:r>
      <w:r w:rsidRPr="0098713B">
        <w:rPr>
          <w:rFonts w:cs="Simplified Arabic" w:hint="cs"/>
          <w:sz w:val="20"/>
          <w:rtl/>
          <w:lang w:val="en-GB" w:eastAsia="en-US"/>
        </w:rPr>
        <w:t>إلى إعداد</w:t>
      </w:r>
      <w:r w:rsidRPr="0098713B">
        <w:rPr>
          <w:rFonts w:cs="Simplified Arabic"/>
          <w:sz w:val="20"/>
          <w:rtl/>
          <w:lang w:val="en-GB" w:eastAsia="en-US"/>
        </w:rPr>
        <w:t xml:space="preserve"> طر</w:t>
      </w:r>
      <w:r w:rsidRPr="0098713B">
        <w:rPr>
          <w:rFonts w:cs="Simplified Arabic" w:hint="cs"/>
          <w:sz w:val="20"/>
          <w:rtl/>
          <w:lang w:val="en-GB" w:eastAsia="en-US"/>
        </w:rPr>
        <w:t>ائ</w:t>
      </w:r>
      <w:r w:rsidRPr="0098713B">
        <w:rPr>
          <w:rFonts w:cs="Simplified Arabic"/>
          <w:sz w:val="20"/>
          <w:rtl/>
          <w:lang w:val="en-GB" w:eastAsia="en-US"/>
        </w:rPr>
        <w:t xml:space="preserve">ق لتحديد أولويات الأنواع الغريبة الغازية </w:t>
      </w:r>
      <w:r w:rsidRPr="0098713B">
        <w:rPr>
          <w:rFonts w:cs="Simplified Arabic" w:hint="cs"/>
          <w:sz w:val="20"/>
          <w:rtl/>
          <w:lang w:val="en-GB" w:eastAsia="en-US"/>
        </w:rPr>
        <w:t>وإدارتها بشكل فعال</w:t>
      </w:r>
      <w:r w:rsidRPr="0098713B">
        <w:rPr>
          <w:rFonts w:cs="Simplified Arabic"/>
          <w:sz w:val="20"/>
          <w:rtl/>
          <w:lang w:val="en-GB" w:eastAsia="en-US"/>
        </w:rPr>
        <w:t>.</w:t>
      </w:r>
    </w:p>
    <w:p w14:paraId="26A0ABD4" w14:textId="77777777" w:rsidR="0098713B" w:rsidRPr="0098713B" w:rsidRDefault="0098713B" w:rsidP="006E3BED">
      <w:pPr>
        <w:numPr>
          <w:ilvl w:val="0"/>
          <w:numId w:val="174"/>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 xml:space="preserve">إن </w:t>
      </w:r>
      <w:r w:rsidRPr="0098713B">
        <w:rPr>
          <w:rFonts w:cs="Simplified Arabic"/>
          <w:sz w:val="20"/>
          <w:rtl/>
          <w:lang w:val="en-GB" w:eastAsia="en-US"/>
        </w:rPr>
        <w:t>طر</w:t>
      </w:r>
      <w:r w:rsidRPr="0098713B">
        <w:rPr>
          <w:rFonts w:cs="Simplified Arabic" w:hint="cs"/>
          <w:sz w:val="20"/>
          <w:rtl/>
          <w:lang w:val="en-GB" w:eastAsia="en-US"/>
        </w:rPr>
        <w:t>ائ</w:t>
      </w:r>
      <w:r w:rsidRPr="0098713B">
        <w:rPr>
          <w:rFonts w:cs="Simplified Arabic"/>
          <w:sz w:val="20"/>
          <w:rtl/>
          <w:lang w:val="en-GB" w:eastAsia="en-US"/>
        </w:rPr>
        <w:t xml:space="preserve">ق </w:t>
      </w:r>
      <w:r w:rsidRPr="0098713B">
        <w:rPr>
          <w:rFonts w:cs="Simplified Arabic" w:hint="cs"/>
          <w:sz w:val="20"/>
          <w:rtl/>
          <w:lang w:val="en-GB" w:eastAsia="en-US"/>
        </w:rPr>
        <w:t xml:space="preserve">تحليل التكاليف والمنافع والفعالية من حيث </w:t>
      </w:r>
      <w:r w:rsidRPr="0098713B">
        <w:rPr>
          <w:rFonts w:cs="Simplified Arabic"/>
          <w:sz w:val="20"/>
          <w:rtl/>
          <w:lang w:val="en-GB" w:eastAsia="en-US"/>
        </w:rPr>
        <w:t>التكلفة متاحة على نطاق واسع وهي مستخدمة بالفعل في بعض المناطق للمساعدة في اتخاذ القرارات المتعلقة بإدارة الأنواع الغريبة الغازية، بما في ذلك تحديد الأولويات. ومع ذلك، تتطلب</w:t>
      </w:r>
      <w:r w:rsidRPr="0098713B">
        <w:rPr>
          <w:rFonts w:cs="Simplified Arabic" w:hint="cs"/>
          <w:sz w:val="20"/>
          <w:rtl/>
          <w:lang w:val="en-GB" w:eastAsia="en-US"/>
        </w:rPr>
        <w:t xml:space="preserve"> عادة</w:t>
      </w:r>
      <w:r w:rsidRPr="0098713B">
        <w:rPr>
          <w:rFonts w:cs="Simplified Arabic"/>
          <w:sz w:val="20"/>
          <w:rtl/>
          <w:lang w:val="en-GB" w:eastAsia="en-US"/>
        </w:rPr>
        <w:t xml:space="preserve"> هذه التحليلات </w:t>
      </w:r>
      <w:r w:rsidRPr="0098713B">
        <w:rPr>
          <w:rFonts w:cs="Simplified Arabic" w:hint="cs"/>
          <w:sz w:val="20"/>
          <w:rtl/>
          <w:lang w:val="en-GB" w:eastAsia="en-US"/>
        </w:rPr>
        <w:t>القائمة</w:t>
      </w:r>
      <w:r w:rsidRPr="0098713B">
        <w:rPr>
          <w:rFonts w:cs="Simplified Arabic"/>
          <w:sz w:val="20"/>
          <w:rtl/>
          <w:lang w:val="en-GB" w:eastAsia="en-US"/>
        </w:rPr>
        <w:t xml:space="preserve"> معلومات مفصلة، على سبيل المثال </w:t>
      </w:r>
      <w:r w:rsidRPr="0098713B">
        <w:rPr>
          <w:rFonts w:cs="Simplified Arabic" w:hint="cs"/>
          <w:sz w:val="20"/>
          <w:rtl/>
          <w:lang w:val="en-GB" w:eastAsia="en-US"/>
        </w:rPr>
        <w:t>عن</w:t>
      </w:r>
      <w:r w:rsidRPr="0098713B">
        <w:rPr>
          <w:rFonts w:cs="Simplified Arabic"/>
          <w:sz w:val="20"/>
          <w:rtl/>
          <w:lang w:val="en-GB" w:eastAsia="en-US"/>
        </w:rPr>
        <w:t xml:space="preserve"> التكاليف، وقد تحتاج إلى خبرة </w:t>
      </w:r>
      <w:r w:rsidRPr="0098713B">
        <w:rPr>
          <w:rFonts w:cs="Simplified Arabic" w:hint="cs"/>
          <w:sz w:val="20"/>
          <w:rtl/>
          <w:lang w:val="en-GB" w:eastAsia="en-US"/>
        </w:rPr>
        <w:t>تقنية</w:t>
      </w:r>
      <w:r w:rsidRPr="0098713B">
        <w:rPr>
          <w:rFonts w:cs="Simplified Arabic"/>
          <w:sz w:val="20"/>
          <w:rtl/>
          <w:lang w:val="en-GB" w:eastAsia="en-US"/>
        </w:rPr>
        <w:t xml:space="preserve"> لتطبيقها. </w:t>
      </w:r>
      <w:r w:rsidRPr="0098713B">
        <w:rPr>
          <w:rFonts w:cs="Simplified Arabic" w:hint="cs"/>
          <w:sz w:val="20"/>
          <w:rtl/>
          <w:lang w:val="en-GB" w:eastAsia="en-US"/>
        </w:rPr>
        <w:t>ويمكن أيضا أن يمثل إجراد</w:t>
      </w:r>
      <w:r w:rsidRPr="0098713B">
        <w:rPr>
          <w:rFonts w:cs="Simplified Arabic"/>
          <w:sz w:val="20"/>
          <w:rtl/>
          <w:lang w:val="en-GB" w:eastAsia="en-US"/>
        </w:rPr>
        <w:t xml:space="preserve"> اعتبار</w:t>
      </w:r>
      <w:r w:rsidRPr="0098713B">
        <w:rPr>
          <w:rFonts w:cs="Simplified Arabic" w:hint="cs"/>
          <w:sz w:val="20"/>
          <w:rtl/>
          <w:lang w:val="en-GB" w:eastAsia="en-US"/>
        </w:rPr>
        <w:t>ات</w:t>
      </w:r>
      <w:r w:rsidRPr="0098713B">
        <w:rPr>
          <w:rFonts w:cs="Simplified Arabic"/>
          <w:sz w:val="20"/>
          <w:rtl/>
          <w:lang w:val="en-GB" w:eastAsia="en-US"/>
        </w:rPr>
        <w:t xml:space="preserve"> التنوع البيولوجي ورفاهية الحيوان و</w:t>
      </w:r>
      <w:r w:rsidRPr="0098713B">
        <w:rPr>
          <w:rFonts w:cs="Simplified Arabic" w:hint="cs"/>
          <w:sz w:val="20"/>
          <w:rtl/>
          <w:lang w:val="en-GB" w:eastAsia="en-US"/>
        </w:rPr>
        <w:t>ال</w:t>
      </w:r>
      <w:r w:rsidRPr="0098713B">
        <w:rPr>
          <w:rFonts w:cs="Simplified Arabic"/>
          <w:sz w:val="20"/>
          <w:rtl/>
          <w:lang w:val="en-GB" w:eastAsia="en-US"/>
        </w:rPr>
        <w:t xml:space="preserve">قبول </w:t>
      </w:r>
      <w:r w:rsidRPr="0098713B">
        <w:rPr>
          <w:rFonts w:cs="Simplified Arabic" w:hint="cs"/>
          <w:sz w:val="20"/>
          <w:rtl/>
          <w:lang w:val="en-GB" w:eastAsia="en-US"/>
        </w:rPr>
        <w:t>العام</w:t>
      </w:r>
      <w:r w:rsidRPr="0098713B">
        <w:rPr>
          <w:rFonts w:cs="Simplified Arabic"/>
          <w:sz w:val="20"/>
          <w:rtl/>
          <w:lang w:val="en-GB" w:eastAsia="en-US"/>
        </w:rPr>
        <w:t xml:space="preserve"> في تحليلات </w:t>
      </w:r>
      <w:r w:rsidRPr="0098713B">
        <w:rPr>
          <w:rFonts w:cs="Simplified Arabic" w:hint="cs"/>
          <w:sz w:val="20"/>
          <w:rtl/>
          <w:lang w:val="en-GB" w:eastAsia="en-US"/>
        </w:rPr>
        <w:t>التكاليف والمنافع</w:t>
      </w:r>
      <w:r w:rsidRPr="0098713B">
        <w:rPr>
          <w:rFonts w:cs="Simplified Arabic"/>
          <w:sz w:val="20"/>
          <w:rtl/>
          <w:lang w:val="en-GB" w:eastAsia="en-US"/>
        </w:rPr>
        <w:t xml:space="preserve"> </w:t>
      </w:r>
      <w:r w:rsidRPr="0098713B">
        <w:rPr>
          <w:rFonts w:cs="Simplified Arabic" w:hint="cs"/>
          <w:sz w:val="20"/>
          <w:rtl/>
          <w:lang w:val="en-GB" w:eastAsia="en-US"/>
        </w:rPr>
        <w:t>إشكالية</w:t>
      </w:r>
      <w:r w:rsidRPr="0098713B">
        <w:rPr>
          <w:rFonts w:cs="Simplified Arabic"/>
          <w:sz w:val="20"/>
          <w:rtl/>
          <w:lang w:val="en-GB" w:eastAsia="en-US"/>
        </w:rPr>
        <w:t xml:space="preserve">، </w:t>
      </w:r>
      <w:r w:rsidRPr="0098713B">
        <w:rPr>
          <w:rFonts w:cs="Simplified Arabic" w:hint="cs"/>
          <w:sz w:val="20"/>
          <w:rtl/>
          <w:lang w:val="en-GB" w:eastAsia="en-US"/>
        </w:rPr>
        <w:t>و</w:t>
      </w:r>
      <w:r w:rsidRPr="0098713B">
        <w:rPr>
          <w:rFonts w:cs="Simplified Arabic"/>
          <w:sz w:val="20"/>
          <w:rtl/>
          <w:lang w:val="en-GB" w:eastAsia="en-US"/>
        </w:rPr>
        <w:t>على الرغم من ذلك، غالبا ما يكون من الصعب تمثيل</w:t>
      </w:r>
      <w:r w:rsidRPr="0098713B">
        <w:rPr>
          <w:rFonts w:cs="Simplified Arabic" w:hint="cs"/>
          <w:sz w:val="20"/>
          <w:rtl/>
          <w:lang w:val="en-GB" w:eastAsia="en-US"/>
        </w:rPr>
        <w:t xml:space="preserve"> هذه المسائل</w:t>
      </w:r>
      <w:r w:rsidRPr="0098713B">
        <w:rPr>
          <w:rFonts w:cs="Simplified Arabic"/>
          <w:sz w:val="20"/>
          <w:rtl/>
          <w:lang w:val="en-GB" w:eastAsia="en-US"/>
        </w:rPr>
        <w:t xml:space="preserve"> بعبارات مالية بسيطة.</w:t>
      </w:r>
    </w:p>
    <w:p w14:paraId="7CECA739" w14:textId="77777777" w:rsidR="0098713B" w:rsidRPr="0098713B" w:rsidRDefault="0098713B" w:rsidP="006E3BED">
      <w:pPr>
        <w:numPr>
          <w:ilvl w:val="0"/>
          <w:numId w:val="174"/>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 xml:space="preserve">وينطوي </w:t>
      </w:r>
      <w:r w:rsidRPr="0098713B">
        <w:rPr>
          <w:rFonts w:cs="Simplified Arabic"/>
          <w:sz w:val="20"/>
          <w:rtl/>
          <w:lang w:val="en-GB" w:eastAsia="en-US"/>
        </w:rPr>
        <w:t xml:space="preserve">القرار النهائي لاستئصال أو إدارة الأنواع الغريبة الغازية على تكاليف ومخاطر كبيرة. </w:t>
      </w:r>
      <w:r w:rsidRPr="0098713B">
        <w:rPr>
          <w:rFonts w:cs="Simplified Arabic" w:hint="cs"/>
          <w:sz w:val="20"/>
          <w:rtl/>
          <w:lang w:val="en-GB" w:eastAsia="en-US"/>
        </w:rPr>
        <w:t>و</w:t>
      </w:r>
      <w:r w:rsidRPr="0098713B">
        <w:rPr>
          <w:rFonts w:cs="Simplified Arabic"/>
          <w:sz w:val="20"/>
          <w:rtl/>
          <w:lang w:val="en-GB" w:eastAsia="en-US"/>
        </w:rPr>
        <w:t xml:space="preserve">في حين أن هذه الطرائق السريعة قد تنتج "قوائم مختصرة" للأنواع ذات الأولوية التي يجب </w:t>
      </w:r>
      <w:r w:rsidRPr="0098713B">
        <w:rPr>
          <w:rFonts w:cs="Simplified Arabic" w:hint="cs"/>
          <w:sz w:val="20"/>
          <w:rtl/>
          <w:lang w:val="en-GB" w:eastAsia="en-US"/>
        </w:rPr>
        <w:t>النظر فيها بغرض</w:t>
      </w:r>
      <w:r w:rsidRPr="0098713B">
        <w:rPr>
          <w:rFonts w:cs="Simplified Arabic"/>
          <w:sz w:val="20"/>
          <w:rtl/>
          <w:lang w:val="en-GB" w:eastAsia="en-US"/>
        </w:rPr>
        <w:t xml:space="preserve"> </w:t>
      </w:r>
      <w:r w:rsidRPr="0098713B">
        <w:rPr>
          <w:rFonts w:cs="Simplified Arabic" w:hint="cs"/>
          <w:sz w:val="20"/>
          <w:rtl/>
          <w:lang w:val="en-GB" w:eastAsia="en-US"/>
        </w:rPr>
        <w:t>ا</w:t>
      </w:r>
      <w:r w:rsidRPr="0098713B">
        <w:rPr>
          <w:rFonts w:cs="Simplified Arabic"/>
          <w:sz w:val="20"/>
          <w:rtl/>
          <w:lang w:val="en-GB" w:eastAsia="en-US"/>
        </w:rPr>
        <w:t>لإدارة، يوصى ب</w:t>
      </w:r>
      <w:r w:rsidRPr="0098713B">
        <w:rPr>
          <w:rFonts w:cs="Simplified Arabic" w:hint="cs"/>
          <w:sz w:val="20"/>
          <w:rtl/>
          <w:lang w:val="en-GB" w:eastAsia="en-US"/>
        </w:rPr>
        <w:t xml:space="preserve">إجراء </w:t>
      </w:r>
      <w:r w:rsidRPr="0098713B">
        <w:rPr>
          <w:rFonts w:cs="Simplified Arabic"/>
          <w:sz w:val="20"/>
          <w:rtl/>
          <w:lang w:val="en-GB" w:eastAsia="en-US"/>
        </w:rPr>
        <w:t>دراسات تجريبية أكثر تفصيلا وتقييمات اقتصادية قبل الالتزام بالإدارة.</w:t>
      </w:r>
    </w:p>
    <w:p w14:paraId="1DD8334A" w14:textId="77777777" w:rsidR="0098713B" w:rsidRPr="0098713B" w:rsidRDefault="0098713B" w:rsidP="006E3BED">
      <w:pPr>
        <w:numPr>
          <w:ilvl w:val="0"/>
          <w:numId w:val="174"/>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وقد تكون هناك حاجة إلى طرائق ل</w:t>
      </w:r>
      <w:r w:rsidRPr="0098713B">
        <w:rPr>
          <w:rFonts w:cs="Simplified Arabic"/>
          <w:sz w:val="20"/>
          <w:rtl/>
          <w:lang w:val="en-GB" w:eastAsia="en-US"/>
        </w:rPr>
        <w:t xml:space="preserve">دعم إدارة المخاطر عندما </w:t>
      </w:r>
      <w:r w:rsidRPr="0098713B">
        <w:rPr>
          <w:rFonts w:cs="Simplified Arabic" w:hint="cs"/>
          <w:sz w:val="20"/>
          <w:rtl/>
          <w:lang w:val="en-GB" w:eastAsia="en-US"/>
        </w:rPr>
        <w:t>يتعين إجراء تقييم سريع ل</w:t>
      </w:r>
      <w:r w:rsidRPr="0098713B">
        <w:rPr>
          <w:rFonts w:cs="Simplified Arabic"/>
          <w:sz w:val="20"/>
          <w:rtl/>
          <w:lang w:val="en-GB" w:eastAsia="en-US"/>
        </w:rPr>
        <w:t xml:space="preserve">أعداد كبيرة من الأنواع، وحيث تكون المعلومات التفصيلية </w:t>
      </w:r>
      <w:r w:rsidRPr="0098713B">
        <w:rPr>
          <w:rFonts w:cs="Simplified Arabic" w:hint="cs"/>
          <w:sz w:val="20"/>
          <w:rtl/>
          <w:lang w:val="en-GB" w:eastAsia="en-US"/>
        </w:rPr>
        <w:t>ناقصة في الغالب</w:t>
      </w:r>
      <w:r w:rsidRPr="0098713B">
        <w:rPr>
          <w:rFonts w:cs="Simplified Arabic"/>
          <w:sz w:val="20"/>
          <w:rtl/>
          <w:lang w:val="en-GB" w:eastAsia="en-US"/>
        </w:rPr>
        <w:t xml:space="preserve"> وحيث تكون المدخلات غير النقدية </w:t>
      </w:r>
      <w:r w:rsidRPr="0098713B">
        <w:rPr>
          <w:rFonts w:cs="Simplified Arabic" w:hint="cs"/>
          <w:sz w:val="20"/>
          <w:rtl/>
          <w:lang w:val="en-GB" w:eastAsia="en-US"/>
        </w:rPr>
        <w:t>بشأن</w:t>
      </w:r>
      <w:r w:rsidRPr="0098713B">
        <w:rPr>
          <w:rFonts w:cs="Simplified Arabic"/>
          <w:sz w:val="20"/>
          <w:rtl/>
          <w:lang w:val="en-GB" w:eastAsia="en-US"/>
        </w:rPr>
        <w:t xml:space="preserve"> القيم الاجتماعية والثقافية مطلوبة.</w:t>
      </w:r>
    </w:p>
    <w:p w14:paraId="0A3461D9" w14:textId="77777777" w:rsidR="0098713B" w:rsidRPr="0098713B" w:rsidRDefault="0098713B" w:rsidP="0098713B">
      <w:pPr>
        <w:bidi/>
        <w:spacing w:after="120" w:line="216" w:lineRule="auto"/>
        <w:jc w:val="center"/>
        <w:rPr>
          <w:rFonts w:eastAsia="YouYuan" w:cs="Simplified Arabic"/>
          <w:i/>
          <w:iCs/>
          <w:kern w:val="2"/>
          <w:sz w:val="20"/>
          <w:lang w:val="en-US" w:eastAsia="en-US"/>
        </w:rPr>
      </w:pPr>
      <w:r w:rsidRPr="0098713B">
        <w:rPr>
          <w:rFonts w:eastAsia="YouYuan" w:cs="Simplified Arabic" w:hint="cs"/>
          <w:i/>
          <w:iCs/>
          <w:kern w:val="2"/>
          <w:sz w:val="20"/>
          <w:rtl/>
          <w:lang w:val="en-US" w:eastAsia="en-US"/>
        </w:rPr>
        <w:t>ألف-</w:t>
      </w:r>
      <w:r w:rsidRPr="0098713B">
        <w:rPr>
          <w:rFonts w:eastAsia="YouYuan" w:cs="Simplified Arabic" w:hint="cs"/>
          <w:i/>
          <w:iCs/>
          <w:kern w:val="2"/>
          <w:sz w:val="20"/>
          <w:rtl/>
          <w:lang w:val="en-US" w:eastAsia="en-US"/>
        </w:rPr>
        <w:tab/>
        <w:t>الطرائق المتعددة المعايير</w:t>
      </w:r>
    </w:p>
    <w:p w14:paraId="169A6BA5" w14:textId="77777777" w:rsidR="0098713B" w:rsidRPr="0098713B" w:rsidRDefault="0098713B" w:rsidP="006E3BED">
      <w:pPr>
        <w:numPr>
          <w:ilvl w:val="0"/>
          <w:numId w:val="174"/>
        </w:numPr>
        <w:bidi/>
        <w:spacing w:after="120" w:line="216" w:lineRule="auto"/>
        <w:ind w:left="0" w:firstLine="0"/>
        <w:jc w:val="both"/>
        <w:rPr>
          <w:rFonts w:cs="Simplified Arabic"/>
          <w:sz w:val="20"/>
          <w:lang w:val="en-GB" w:eastAsia="en-US"/>
        </w:rPr>
      </w:pPr>
      <w:r w:rsidRPr="0098713B">
        <w:rPr>
          <w:rFonts w:cs="Simplified Arabic"/>
          <w:sz w:val="20"/>
          <w:rtl/>
          <w:lang w:val="en-GB" w:eastAsia="en-US"/>
        </w:rPr>
        <w:t xml:space="preserve">يمكن استخدام </w:t>
      </w:r>
      <w:r w:rsidRPr="0098713B">
        <w:rPr>
          <w:rFonts w:cs="Simplified Arabic" w:hint="cs"/>
          <w:sz w:val="20"/>
          <w:rtl/>
          <w:lang w:val="en-GB" w:eastAsia="en-US"/>
        </w:rPr>
        <w:t>الطرائق المتعددة المعايير</w:t>
      </w:r>
      <w:r w:rsidRPr="0098713B">
        <w:rPr>
          <w:rFonts w:cs="Simplified Arabic"/>
          <w:sz w:val="20"/>
          <w:rtl/>
          <w:lang w:val="en-GB" w:eastAsia="en-US"/>
        </w:rPr>
        <w:t xml:space="preserve"> في الظروف التي قد تكون فيها </w:t>
      </w:r>
      <w:r w:rsidRPr="0098713B">
        <w:rPr>
          <w:rFonts w:cs="Simplified Arabic" w:hint="cs"/>
          <w:sz w:val="20"/>
          <w:rtl/>
          <w:lang w:val="en-GB" w:eastAsia="en-US"/>
        </w:rPr>
        <w:t>النُهج</w:t>
      </w:r>
      <w:r w:rsidRPr="0098713B">
        <w:rPr>
          <w:rFonts w:cs="Simplified Arabic"/>
          <w:sz w:val="20"/>
          <w:rtl/>
          <w:lang w:val="en-GB" w:eastAsia="en-US"/>
        </w:rPr>
        <w:t xml:space="preserve"> الأكثر تفصيلا، ولكن المتعطشة للبيانات</w:t>
      </w:r>
      <w:r w:rsidRPr="0098713B">
        <w:rPr>
          <w:rFonts w:cs="Simplified Arabic" w:hint="cs"/>
          <w:sz w:val="20"/>
          <w:rtl/>
          <w:lang w:val="en-GB" w:eastAsia="en-US"/>
        </w:rPr>
        <w:t>،</w:t>
      </w:r>
      <w:r w:rsidRPr="0098713B">
        <w:rPr>
          <w:rFonts w:cs="Simplified Arabic"/>
          <w:sz w:val="20"/>
          <w:rtl/>
          <w:lang w:val="en-GB" w:eastAsia="en-US"/>
        </w:rPr>
        <w:t xml:space="preserve"> مثل </w:t>
      </w:r>
      <w:r w:rsidRPr="0098713B">
        <w:rPr>
          <w:rFonts w:cs="Simplified Arabic" w:hint="cs"/>
          <w:sz w:val="20"/>
          <w:rtl/>
          <w:lang w:val="en-GB" w:eastAsia="en-US"/>
        </w:rPr>
        <w:t xml:space="preserve">نهج </w:t>
      </w:r>
      <w:r w:rsidRPr="0098713B">
        <w:rPr>
          <w:rFonts w:cs="Simplified Arabic"/>
          <w:sz w:val="20"/>
          <w:rtl/>
          <w:lang w:val="en-GB" w:eastAsia="en-US"/>
        </w:rPr>
        <w:t xml:space="preserve">تحليل </w:t>
      </w:r>
      <w:r w:rsidRPr="0098713B">
        <w:rPr>
          <w:rFonts w:cs="Simplified Arabic" w:hint="cs"/>
          <w:sz w:val="20"/>
          <w:rtl/>
          <w:lang w:val="en-GB" w:eastAsia="en-US"/>
        </w:rPr>
        <w:t>التكاليف والمنافع</w:t>
      </w:r>
      <w:r w:rsidRPr="0098713B">
        <w:rPr>
          <w:rFonts w:cs="Simplified Arabic"/>
          <w:sz w:val="20"/>
          <w:rtl/>
          <w:lang w:val="en-GB" w:eastAsia="en-US"/>
        </w:rPr>
        <w:t xml:space="preserve">، غير عملية. </w:t>
      </w:r>
      <w:r w:rsidRPr="0098713B">
        <w:rPr>
          <w:rFonts w:cs="Simplified Arabic" w:hint="cs"/>
          <w:sz w:val="20"/>
          <w:rtl/>
          <w:lang w:val="en-GB" w:eastAsia="en-US"/>
        </w:rPr>
        <w:t>و</w:t>
      </w:r>
      <w:r w:rsidRPr="0098713B">
        <w:rPr>
          <w:rFonts w:cs="Simplified Arabic"/>
          <w:sz w:val="20"/>
          <w:rtl/>
          <w:lang w:val="en-GB" w:eastAsia="en-US"/>
        </w:rPr>
        <w:t>توفر الطرائق المتعددة المعايير طريقا للتقييم السريع للخيارات و</w:t>
      </w:r>
      <w:r w:rsidRPr="0098713B">
        <w:rPr>
          <w:rFonts w:cs="Simplified Arabic" w:hint="cs"/>
          <w:sz w:val="20"/>
          <w:rtl/>
          <w:lang w:val="en-GB" w:eastAsia="en-US"/>
        </w:rPr>
        <w:t xml:space="preserve">هي </w:t>
      </w:r>
      <w:r w:rsidRPr="0098713B">
        <w:rPr>
          <w:rFonts w:cs="Simplified Arabic"/>
          <w:sz w:val="20"/>
          <w:rtl/>
          <w:lang w:val="en-GB" w:eastAsia="en-US"/>
        </w:rPr>
        <w:t>ت</w:t>
      </w:r>
      <w:r w:rsidRPr="0098713B">
        <w:rPr>
          <w:rFonts w:cs="Simplified Arabic" w:hint="cs"/>
          <w:sz w:val="20"/>
          <w:rtl/>
          <w:lang w:val="en-GB" w:eastAsia="en-US"/>
        </w:rPr>
        <w:t>ُ</w:t>
      </w:r>
      <w:r w:rsidRPr="0098713B">
        <w:rPr>
          <w:rFonts w:cs="Simplified Arabic"/>
          <w:sz w:val="20"/>
          <w:rtl/>
          <w:lang w:val="en-GB" w:eastAsia="en-US"/>
        </w:rPr>
        <w:t>ستخدم بالفعل على نطاق واسع لدعم اتخاذ القرارات بشأن الأنواع الغريبة الغازية –</w:t>
      </w:r>
      <w:r w:rsidRPr="0098713B">
        <w:rPr>
          <w:rFonts w:cs="Simplified Arabic" w:hint="cs"/>
          <w:sz w:val="20"/>
          <w:rtl/>
          <w:lang w:val="en-GB" w:eastAsia="en-US"/>
        </w:rPr>
        <w:t xml:space="preserve"> </w:t>
      </w:r>
      <w:r w:rsidRPr="0098713B">
        <w:rPr>
          <w:rFonts w:cs="Simplified Arabic"/>
          <w:sz w:val="20"/>
          <w:rtl/>
          <w:lang w:val="en-GB" w:eastAsia="en-US"/>
        </w:rPr>
        <w:t xml:space="preserve">على سبيل المثال من خلال عملية تقييم المخاطر. </w:t>
      </w:r>
      <w:r w:rsidRPr="0098713B">
        <w:rPr>
          <w:rFonts w:cs="Simplified Arabic" w:hint="cs"/>
          <w:sz w:val="20"/>
          <w:rtl/>
          <w:lang w:val="en-GB" w:eastAsia="en-US"/>
        </w:rPr>
        <w:t>و</w:t>
      </w:r>
      <w:r w:rsidRPr="0098713B">
        <w:rPr>
          <w:rFonts w:cs="Simplified Arabic"/>
          <w:sz w:val="20"/>
          <w:rtl/>
          <w:lang w:val="en-GB" w:eastAsia="en-US"/>
        </w:rPr>
        <w:t xml:space="preserve">هناك مجال لاستخدام </w:t>
      </w:r>
      <w:r w:rsidRPr="0098713B">
        <w:rPr>
          <w:rFonts w:cs="Simplified Arabic" w:hint="cs"/>
          <w:sz w:val="20"/>
          <w:rtl/>
          <w:lang w:val="en-GB" w:eastAsia="en-US"/>
        </w:rPr>
        <w:t>الطرائق المتعددة المعايير</w:t>
      </w:r>
      <w:r w:rsidRPr="0098713B">
        <w:rPr>
          <w:rFonts w:cs="Simplified Arabic"/>
          <w:sz w:val="20"/>
          <w:rtl/>
          <w:lang w:val="en-GB" w:eastAsia="en-US"/>
        </w:rPr>
        <w:t xml:space="preserve"> على نطاق أوسع لدعم اتخاذ القرار</w:t>
      </w:r>
      <w:r w:rsidRPr="0098713B">
        <w:rPr>
          <w:rFonts w:cs="Simplified Arabic" w:hint="cs"/>
          <w:sz w:val="20"/>
          <w:rtl/>
          <w:lang w:val="en-GB" w:eastAsia="en-US"/>
        </w:rPr>
        <w:t>ات</w:t>
      </w:r>
      <w:r w:rsidRPr="0098713B">
        <w:rPr>
          <w:rFonts w:cs="Simplified Arabic"/>
          <w:sz w:val="20"/>
          <w:rtl/>
          <w:lang w:val="en-GB" w:eastAsia="en-US"/>
        </w:rPr>
        <w:t xml:space="preserve"> للإجابة على أسئلة مثل كيف </w:t>
      </w:r>
      <w:r w:rsidRPr="0098713B">
        <w:rPr>
          <w:rFonts w:cs="Simplified Arabic" w:hint="cs"/>
          <w:sz w:val="20"/>
          <w:rtl/>
          <w:lang w:val="en-GB" w:eastAsia="en-US"/>
        </w:rPr>
        <w:t>يتم تحديد</w:t>
      </w:r>
      <w:r w:rsidRPr="0098713B">
        <w:rPr>
          <w:rFonts w:cs="Simplified Arabic"/>
          <w:sz w:val="20"/>
          <w:rtl/>
          <w:lang w:val="en-GB" w:eastAsia="en-US"/>
        </w:rPr>
        <w:t xml:space="preserve"> الأولوي</w:t>
      </w:r>
      <w:r w:rsidRPr="0098713B">
        <w:rPr>
          <w:rFonts w:cs="Simplified Arabic" w:hint="cs"/>
          <w:sz w:val="20"/>
          <w:rtl/>
          <w:lang w:val="en-GB" w:eastAsia="en-US"/>
        </w:rPr>
        <w:t>ات</w:t>
      </w:r>
      <w:r w:rsidRPr="0098713B">
        <w:rPr>
          <w:rFonts w:cs="Simplified Arabic"/>
          <w:sz w:val="20"/>
          <w:rtl/>
          <w:lang w:val="en-GB" w:eastAsia="en-US"/>
        </w:rPr>
        <w:t xml:space="preserve"> للأنواع </w:t>
      </w:r>
      <w:r w:rsidRPr="0098713B">
        <w:rPr>
          <w:rFonts w:cs="Simplified Arabic" w:hint="cs"/>
          <w:sz w:val="20"/>
          <w:rtl/>
          <w:lang w:val="en-GB" w:eastAsia="en-US"/>
        </w:rPr>
        <w:t>بغرض ا</w:t>
      </w:r>
      <w:r w:rsidRPr="0098713B">
        <w:rPr>
          <w:rFonts w:cs="Simplified Arabic"/>
          <w:sz w:val="20"/>
          <w:rtl/>
          <w:lang w:val="en-GB" w:eastAsia="en-US"/>
        </w:rPr>
        <w:t xml:space="preserve">لإدارة، ومتى </w:t>
      </w:r>
      <w:r w:rsidRPr="0098713B">
        <w:rPr>
          <w:rFonts w:cs="Simplified Arabic" w:hint="cs"/>
          <w:sz w:val="20"/>
          <w:rtl/>
          <w:lang w:val="en-GB" w:eastAsia="en-US"/>
        </w:rPr>
        <w:t>يكون الا</w:t>
      </w:r>
      <w:r w:rsidRPr="0098713B">
        <w:rPr>
          <w:rFonts w:cs="Simplified Arabic"/>
          <w:sz w:val="20"/>
          <w:rtl/>
          <w:lang w:val="en-GB" w:eastAsia="en-US"/>
        </w:rPr>
        <w:t>خت</w:t>
      </w:r>
      <w:r w:rsidRPr="0098713B">
        <w:rPr>
          <w:rFonts w:cs="Simplified Arabic" w:hint="cs"/>
          <w:sz w:val="20"/>
          <w:rtl/>
          <w:lang w:val="en-GB" w:eastAsia="en-US"/>
        </w:rPr>
        <w:t>ي</w:t>
      </w:r>
      <w:r w:rsidRPr="0098713B">
        <w:rPr>
          <w:rFonts w:cs="Simplified Arabic"/>
          <w:sz w:val="20"/>
          <w:rtl/>
          <w:lang w:val="en-GB" w:eastAsia="en-US"/>
        </w:rPr>
        <w:t xml:space="preserve">ار بين الوقاية أو الاستئصال أو أهداف الإدارة </w:t>
      </w:r>
      <w:r w:rsidRPr="0098713B">
        <w:rPr>
          <w:rFonts w:cs="Simplified Arabic" w:hint="cs"/>
          <w:sz w:val="20"/>
          <w:rtl/>
          <w:lang w:val="en-GB" w:eastAsia="en-US"/>
        </w:rPr>
        <w:t>ال</w:t>
      </w:r>
      <w:r w:rsidRPr="0098713B">
        <w:rPr>
          <w:rFonts w:cs="Simplified Arabic"/>
          <w:sz w:val="20"/>
          <w:rtl/>
          <w:lang w:val="en-GB" w:eastAsia="en-US"/>
        </w:rPr>
        <w:t>طويلة الأجل، وكيف</w:t>
      </w:r>
      <w:r w:rsidRPr="0098713B">
        <w:rPr>
          <w:rFonts w:cs="Simplified Arabic" w:hint="cs"/>
          <w:sz w:val="20"/>
          <w:rtl/>
          <w:lang w:val="en-GB" w:eastAsia="en-US"/>
        </w:rPr>
        <w:t xml:space="preserve"> يتم</w:t>
      </w:r>
      <w:r w:rsidRPr="0098713B">
        <w:rPr>
          <w:rFonts w:cs="Simplified Arabic"/>
          <w:sz w:val="20"/>
          <w:rtl/>
          <w:lang w:val="en-GB" w:eastAsia="en-US"/>
        </w:rPr>
        <w:t xml:space="preserve"> إنتاج تقييمات سريعة لأعداد كبيرة من الأنواع، أو كيف</w:t>
      </w:r>
      <w:r w:rsidRPr="0098713B">
        <w:rPr>
          <w:rFonts w:cs="Simplified Arabic" w:hint="cs"/>
          <w:sz w:val="20"/>
          <w:rtl/>
          <w:lang w:val="en-GB" w:eastAsia="en-US"/>
        </w:rPr>
        <w:t xml:space="preserve"> تتم </w:t>
      </w:r>
      <w:r w:rsidRPr="0098713B">
        <w:rPr>
          <w:rFonts w:cs="Simplified Arabic"/>
          <w:sz w:val="20"/>
          <w:rtl/>
          <w:lang w:val="en-GB" w:eastAsia="en-US"/>
        </w:rPr>
        <w:t>مقارنة جدوى خيارات الإدارة المختلفة؟</w:t>
      </w:r>
    </w:p>
    <w:p w14:paraId="3D205A0E" w14:textId="77777777" w:rsidR="0098713B" w:rsidRPr="0098713B" w:rsidRDefault="0098713B" w:rsidP="006E3BED">
      <w:pPr>
        <w:numPr>
          <w:ilvl w:val="0"/>
          <w:numId w:val="174"/>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w:t>
      </w:r>
      <w:r w:rsidRPr="0098713B">
        <w:rPr>
          <w:rFonts w:cs="Simplified Arabic"/>
          <w:sz w:val="20"/>
          <w:rtl/>
          <w:lang w:val="en-GB" w:eastAsia="en-US"/>
        </w:rPr>
        <w:t xml:space="preserve">يهتم صنع القرار متعدد المعايير بهيكلة وحل مشاكل القرار والتخطيط التي تنطوي على معايير متعددة. </w:t>
      </w:r>
      <w:r w:rsidRPr="0098713B">
        <w:rPr>
          <w:rFonts w:cs="Simplified Arabic" w:hint="cs"/>
          <w:sz w:val="20"/>
          <w:rtl/>
          <w:lang w:val="en-GB" w:eastAsia="en-US"/>
        </w:rPr>
        <w:t xml:space="preserve">ويمكن استخدامها </w:t>
      </w:r>
      <w:r w:rsidRPr="0098713B">
        <w:rPr>
          <w:rFonts w:cs="Simplified Arabic"/>
          <w:sz w:val="20"/>
          <w:rtl/>
          <w:lang w:val="en-GB" w:eastAsia="en-US"/>
        </w:rPr>
        <w:t>من خلال تقسيم المشاكل إلى مكوناتها المختلفة لتقييم القرارات بطريقة شفافة وعقلانية، ويمكن تطبيقها بسرعة على عدد كبير من الحالات، وباستخدام رأي الخبراء، أو معرفة الشعوب الأصلية والمجتمعات المحلية بموافقته</w:t>
      </w:r>
      <w:r w:rsidRPr="0098713B">
        <w:rPr>
          <w:rFonts w:cs="Simplified Arabic" w:hint="cs"/>
          <w:sz w:val="20"/>
          <w:rtl/>
          <w:lang w:val="en-GB" w:eastAsia="en-US"/>
        </w:rPr>
        <w:t>ا</w:t>
      </w:r>
      <w:r w:rsidRPr="0098713B">
        <w:rPr>
          <w:rFonts w:cs="Simplified Arabic"/>
          <w:sz w:val="20"/>
          <w:rtl/>
          <w:lang w:val="en-GB" w:eastAsia="en-US"/>
        </w:rPr>
        <w:t xml:space="preserve"> المسبقة والمستنيرة </w:t>
      </w:r>
      <w:r w:rsidRPr="0098713B">
        <w:rPr>
          <w:rFonts w:cs="Simplified Arabic" w:hint="cs"/>
          <w:sz w:val="20"/>
          <w:rtl/>
          <w:lang w:val="en-GB" w:eastAsia="en-US"/>
        </w:rPr>
        <w:t>أ</w:t>
      </w:r>
      <w:r w:rsidRPr="0098713B">
        <w:rPr>
          <w:rFonts w:cs="Simplified Arabic"/>
          <w:sz w:val="20"/>
          <w:rtl/>
          <w:lang w:val="en-GB" w:eastAsia="en-US"/>
        </w:rPr>
        <w:t>و</w:t>
      </w:r>
      <w:r w:rsidRPr="0098713B">
        <w:rPr>
          <w:rFonts w:cs="Simplified Arabic" w:hint="cs"/>
          <w:sz w:val="20"/>
          <w:rtl/>
          <w:lang w:val="en-GB" w:eastAsia="en-US"/>
        </w:rPr>
        <w:t xml:space="preserve"> </w:t>
      </w:r>
      <w:r w:rsidRPr="0098713B">
        <w:rPr>
          <w:rFonts w:cs="Simplified Arabic"/>
          <w:sz w:val="20"/>
          <w:rtl/>
          <w:lang w:val="en-GB" w:eastAsia="en-US"/>
        </w:rPr>
        <w:lastRenderedPageBreak/>
        <w:t xml:space="preserve">الموافقة الحرة المسبقة والمستنيرة أو الموافقة والمشاركة، لا يزال </w:t>
      </w:r>
      <w:r w:rsidRPr="0098713B">
        <w:rPr>
          <w:rFonts w:cs="Simplified Arabic" w:hint="cs"/>
          <w:sz w:val="20"/>
          <w:rtl/>
          <w:lang w:val="en-GB" w:eastAsia="en-US"/>
        </w:rPr>
        <w:t>من</w:t>
      </w:r>
      <w:r w:rsidRPr="0098713B">
        <w:rPr>
          <w:rFonts w:cs="Simplified Arabic"/>
          <w:sz w:val="20"/>
          <w:rtl/>
          <w:lang w:val="en-GB" w:eastAsia="en-US"/>
        </w:rPr>
        <w:t xml:space="preserve"> الممكن</w:t>
      </w:r>
      <w:r w:rsidRPr="0098713B">
        <w:rPr>
          <w:rFonts w:cs="Simplified Arabic" w:hint="cs"/>
          <w:sz w:val="20"/>
          <w:rtl/>
          <w:lang w:val="en-GB" w:eastAsia="en-US"/>
        </w:rPr>
        <w:t xml:space="preserve"> أيضا</w:t>
      </w:r>
      <w:r w:rsidRPr="0098713B">
        <w:rPr>
          <w:rFonts w:cs="Simplified Arabic"/>
          <w:sz w:val="20"/>
          <w:rtl/>
          <w:lang w:val="en-GB" w:eastAsia="en-US"/>
        </w:rPr>
        <w:t xml:space="preserve"> تطبيقها في حالة نقص المعلومات المنشورة. </w:t>
      </w:r>
      <w:r w:rsidRPr="0098713B">
        <w:rPr>
          <w:rFonts w:cs="Simplified Arabic" w:hint="cs"/>
          <w:sz w:val="20"/>
          <w:rtl/>
          <w:lang w:val="en-GB" w:eastAsia="en-US"/>
        </w:rPr>
        <w:t>وقد صممت</w:t>
      </w:r>
      <w:r w:rsidRPr="0098713B">
        <w:rPr>
          <w:rFonts w:cs="Simplified Arabic"/>
          <w:sz w:val="20"/>
          <w:rtl/>
          <w:lang w:val="en-GB" w:eastAsia="en-US"/>
        </w:rPr>
        <w:t xml:space="preserve"> أدوات النمذجة والمنهجية هذه لإيجاد الحلول المثلى للمشاكل المعقدة حيث يتم قياس معايير التقييم أو البيانات بعملات مختلفة.</w:t>
      </w:r>
    </w:p>
    <w:p w14:paraId="1D2B9F02" w14:textId="77777777" w:rsidR="0098713B" w:rsidRPr="0098713B" w:rsidRDefault="0098713B" w:rsidP="006E3BED">
      <w:pPr>
        <w:numPr>
          <w:ilvl w:val="0"/>
          <w:numId w:val="174"/>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w:t>
      </w:r>
      <w:r w:rsidRPr="0098713B">
        <w:rPr>
          <w:rFonts w:cs="Simplified Arabic"/>
          <w:sz w:val="20"/>
          <w:rtl/>
          <w:lang w:val="en-GB" w:eastAsia="en-US"/>
        </w:rPr>
        <w:t>نظرا لأن الن</w:t>
      </w:r>
      <w:r w:rsidRPr="0098713B">
        <w:rPr>
          <w:rFonts w:cs="Simplified Arabic" w:hint="cs"/>
          <w:sz w:val="20"/>
          <w:rtl/>
          <w:lang w:val="en-GB" w:eastAsia="en-US"/>
        </w:rPr>
        <w:t>ُ</w:t>
      </w:r>
      <w:r w:rsidRPr="0098713B">
        <w:rPr>
          <w:rFonts w:cs="Simplified Arabic"/>
          <w:sz w:val="20"/>
          <w:rtl/>
          <w:lang w:val="en-GB" w:eastAsia="en-US"/>
        </w:rPr>
        <w:t xml:space="preserve">هج </w:t>
      </w:r>
      <w:r w:rsidRPr="0098713B">
        <w:rPr>
          <w:rFonts w:cs="Simplified Arabic" w:hint="cs"/>
          <w:sz w:val="20"/>
          <w:rtl/>
          <w:lang w:val="en-GB" w:eastAsia="en-US"/>
        </w:rPr>
        <w:t>ال</w:t>
      </w:r>
      <w:r w:rsidRPr="0098713B">
        <w:rPr>
          <w:rFonts w:cs="Simplified Arabic"/>
          <w:sz w:val="20"/>
          <w:rtl/>
          <w:lang w:val="en-GB" w:eastAsia="en-US"/>
        </w:rPr>
        <w:t xml:space="preserve">متعددة المعايير تعمل غالبا في غياب البيانات المنشورة، فقد يثير ذلك مخاوف بشأن استخدام الرأي أو المعلومات غير </w:t>
      </w:r>
      <w:r w:rsidRPr="0098713B">
        <w:rPr>
          <w:rFonts w:cs="Simplified Arabic" w:hint="cs"/>
          <w:sz w:val="20"/>
          <w:rtl/>
          <w:lang w:val="en-GB" w:eastAsia="en-US"/>
        </w:rPr>
        <w:t>المدعومة بأدلة</w:t>
      </w:r>
      <w:r w:rsidRPr="0098713B">
        <w:rPr>
          <w:rFonts w:cs="Simplified Arabic"/>
          <w:sz w:val="20"/>
          <w:rtl/>
          <w:lang w:val="en-GB" w:eastAsia="en-US"/>
        </w:rPr>
        <w:t xml:space="preserve">. </w:t>
      </w:r>
      <w:r w:rsidRPr="0098713B">
        <w:rPr>
          <w:rFonts w:cs="Simplified Arabic" w:hint="cs"/>
          <w:sz w:val="20"/>
          <w:rtl/>
          <w:lang w:val="en-GB" w:eastAsia="en-US"/>
        </w:rPr>
        <w:t>و</w:t>
      </w:r>
      <w:r w:rsidRPr="0098713B">
        <w:rPr>
          <w:rFonts w:cs="Simplified Arabic"/>
          <w:sz w:val="20"/>
          <w:rtl/>
          <w:lang w:val="en-GB" w:eastAsia="en-US"/>
        </w:rPr>
        <w:t xml:space="preserve">يمكن أن </w:t>
      </w:r>
      <w:r w:rsidRPr="0098713B">
        <w:rPr>
          <w:rFonts w:cs="Simplified Arabic" w:hint="cs"/>
          <w:sz w:val="20"/>
          <w:rtl/>
          <w:lang w:val="en-GB" w:eastAsia="en-US"/>
        </w:rPr>
        <w:t>تشكل</w:t>
      </w:r>
      <w:r w:rsidRPr="0098713B">
        <w:rPr>
          <w:rFonts w:cs="Simplified Arabic"/>
          <w:sz w:val="20"/>
          <w:rtl/>
          <w:lang w:val="en-GB" w:eastAsia="en-US"/>
        </w:rPr>
        <w:t xml:space="preserve"> الطريقة التي يتم بها الجمع بين معايير متعددة لدعم استنتاج شامل مشكلة أيضا</w:t>
      </w:r>
      <w:r w:rsidRPr="0098713B">
        <w:rPr>
          <w:rFonts w:cs="Simplified Arabic" w:hint="cs"/>
          <w:sz w:val="20"/>
          <w:rtl/>
          <w:lang w:val="en-GB" w:eastAsia="en-US"/>
        </w:rPr>
        <w:t>،</w:t>
      </w:r>
      <w:r w:rsidRPr="0098713B">
        <w:rPr>
          <w:rFonts w:cs="Simplified Arabic"/>
          <w:sz w:val="20"/>
          <w:rtl/>
          <w:lang w:val="en-GB" w:eastAsia="en-US"/>
        </w:rPr>
        <w:t xml:space="preserve"> وغالبا ما تستند إلى البراغماتية </w:t>
      </w:r>
      <w:r w:rsidRPr="0098713B">
        <w:rPr>
          <w:rFonts w:cs="Simplified Arabic" w:hint="cs"/>
          <w:sz w:val="20"/>
          <w:rtl/>
          <w:lang w:val="en-GB" w:eastAsia="en-US"/>
        </w:rPr>
        <w:t>وليس إلى</w:t>
      </w:r>
      <w:r w:rsidRPr="0098713B">
        <w:rPr>
          <w:rFonts w:cs="Simplified Arabic"/>
          <w:sz w:val="20"/>
          <w:rtl/>
          <w:lang w:val="en-GB" w:eastAsia="en-US"/>
        </w:rPr>
        <w:t xml:space="preserve"> نهج تم التحقق من صحته. ومع ذلك، فإن </w:t>
      </w:r>
      <w:r w:rsidRPr="0098713B">
        <w:rPr>
          <w:rFonts w:cs="Simplified Arabic" w:hint="cs"/>
          <w:sz w:val="20"/>
          <w:rtl/>
          <w:lang w:val="en-GB" w:eastAsia="en-US"/>
        </w:rPr>
        <w:t>الطرائق المتعددة المعايير</w:t>
      </w:r>
      <w:r w:rsidRPr="0098713B">
        <w:rPr>
          <w:rFonts w:cs="Simplified Arabic"/>
          <w:sz w:val="20"/>
          <w:rtl/>
          <w:lang w:val="en-GB" w:eastAsia="en-US"/>
        </w:rPr>
        <w:t xml:space="preserve"> وتحليل </w:t>
      </w:r>
      <w:r w:rsidRPr="0098713B">
        <w:rPr>
          <w:rFonts w:cs="Simplified Arabic" w:hint="cs"/>
          <w:sz w:val="20"/>
          <w:rtl/>
          <w:lang w:val="en-GB" w:eastAsia="en-US"/>
        </w:rPr>
        <w:t>التكاليف والمنافع</w:t>
      </w:r>
      <w:r w:rsidRPr="0098713B">
        <w:rPr>
          <w:rFonts w:cs="Simplified Arabic"/>
          <w:sz w:val="20"/>
          <w:rtl/>
          <w:lang w:val="en-GB" w:eastAsia="en-US"/>
        </w:rPr>
        <w:t xml:space="preserve"> يكملان بعضهما البعض، </w:t>
      </w:r>
      <w:r w:rsidRPr="0098713B">
        <w:rPr>
          <w:rFonts w:cs="Simplified Arabic" w:hint="cs"/>
          <w:sz w:val="20"/>
          <w:rtl/>
          <w:lang w:val="en-GB" w:eastAsia="en-US"/>
        </w:rPr>
        <w:t>ف</w:t>
      </w:r>
      <w:r w:rsidRPr="0098713B">
        <w:rPr>
          <w:rFonts w:cs="Simplified Arabic"/>
          <w:sz w:val="20"/>
          <w:rtl/>
          <w:lang w:val="en-GB" w:eastAsia="en-US"/>
        </w:rPr>
        <w:t xml:space="preserve">على سبيل المثال، يمكن إجراء </w:t>
      </w:r>
      <w:r w:rsidRPr="0098713B">
        <w:rPr>
          <w:rFonts w:cs="Simplified Arabic" w:hint="cs"/>
          <w:sz w:val="20"/>
          <w:rtl/>
          <w:lang w:val="en-GB" w:eastAsia="en-US"/>
        </w:rPr>
        <w:t>تحديد</w:t>
      </w:r>
      <w:r w:rsidRPr="0098713B">
        <w:rPr>
          <w:rFonts w:cs="Simplified Arabic"/>
          <w:sz w:val="20"/>
          <w:rtl/>
          <w:lang w:val="en-GB" w:eastAsia="en-US"/>
        </w:rPr>
        <w:t xml:space="preserve"> أولي للأولويات بناء على عدد كبير من الخيارات باستخدام نهج متعدد المعايير، ولكن يمكن بعد ذلك تقييم الأولويات المقترحة بشكل كامل باستخدام نهج أكثر صرامة مثل</w:t>
      </w:r>
      <w:r w:rsidRPr="0098713B">
        <w:rPr>
          <w:rFonts w:cs="Simplified Arabic" w:hint="cs"/>
          <w:sz w:val="20"/>
          <w:rtl/>
          <w:lang w:val="en-GB" w:eastAsia="en-US"/>
        </w:rPr>
        <w:t xml:space="preserve"> نهج</w:t>
      </w:r>
      <w:r w:rsidRPr="0098713B">
        <w:rPr>
          <w:rFonts w:cs="Simplified Arabic"/>
          <w:sz w:val="20"/>
          <w:rtl/>
          <w:lang w:val="en-GB" w:eastAsia="en-US"/>
        </w:rPr>
        <w:t xml:space="preserve"> </w:t>
      </w:r>
      <w:r w:rsidRPr="0098713B">
        <w:rPr>
          <w:rFonts w:cs="Simplified Arabic" w:hint="cs"/>
          <w:sz w:val="20"/>
          <w:rtl/>
          <w:lang w:val="en-GB" w:eastAsia="en-US"/>
        </w:rPr>
        <w:t>التكاليف والمنافع من حيث التكاليف</w:t>
      </w:r>
      <w:r w:rsidRPr="0098713B">
        <w:rPr>
          <w:rFonts w:cs="Simplified Arabic"/>
          <w:sz w:val="20"/>
          <w:rtl/>
          <w:lang w:val="en-GB" w:eastAsia="en-US"/>
        </w:rPr>
        <w:t xml:space="preserve"> قبل تخصيص الموارد.</w:t>
      </w:r>
    </w:p>
    <w:p w14:paraId="2D7FD3FD" w14:textId="77777777" w:rsidR="0098713B" w:rsidRPr="0098713B" w:rsidRDefault="0098713B" w:rsidP="0098713B">
      <w:pPr>
        <w:bidi/>
        <w:spacing w:after="120" w:line="216" w:lineRule="auto"/>
        <w:jc w:val="center"/>
        <w:rPr>
          <w:rFonts w:eastAsia="YouYuan" w:cs="Simplified Arabic"/>
          <w:i/>
          <w:iCs/>
          <w:kern w:val="2"/>
          <w:sz w:val="20"/>
          <w:lang w:val="en-US" w:eastAsia="en-US"/>
        </w:rPr>
      </w:pPr>
      <w:r w:rsidRPr="0098713B">
        <w:rPr>
          <w:rFonts w:eastAsia="YouYuan" w:cs="Simplified Arabic" w:hint="cs"/>
          <w:i/>
          <w:iCs/>
          <w:kern w:val="2"/>
          <w:sz w:val="20"/>
          <w:rtl/>
          <w:lang w:val="en-US" w:eastAsia="en-US"/>
        </w:rPr>
        <w:t>باء-</w:t>
      </w:r>
      <w:r w:rsidRPr="0098713B">
        <w:rPr>
          <w:rFonts w:eastAsia="YouYuan" w:cs="Simplified Arabic" w:hint="cs"/>
          <w:i/>
          <w:iCs/>
          <w:kern w:val="2"/>
          <w:sz w:val="20"/>
          <w:rtl/>
          <w:lang w:val="en-US" w:eastAsia="en-US"/>
        </w:rPr>
        <w:tab/>
        <w:t>المشورة بشأن الإجراءات</w:t>
      </w:r>
    </w:p>
    <w:p w14:paraId="1BF45699" w14:textId="77777777" w:rsidR="0098713B" w:rsidRPr="0098713B" w:rsidRDefault="0098713B" w:rsidP="006E3BED">
      <w:pPr>
        <w:numPr>
          <w:ilvl w:val="0"/>
          <w:numId w:val="174"/>
        </w:numPr>
        <w:bidi/>
        <w:spacing w:after="120" w:line="216" w:lineRule="auto"/>
        <w:ind w:left="0" w:firstLine="0"/>
        <w:jc w:val="both"/>
        <w:rPr>
          <w:rFonts w:cs="Simplified Arabic"/>
          <w:sz w:val="20"/>
          <w:lang w:val="en-GB" w:eastAsia="en-US"/>
        </w:rPr>
      </w:pPr>
      <w:r w:rsidRPr="0098713B">
        <w:rPr>
          <w:rFonts w:cs="Simplified Arabic"/>
          <w:sz w:val="20"/>
          <w:rtl/>
          <w:lang w:val="en-GB" w:eastAsia="en-US"/>
        </w:rPr>
        <w:t xml:space="preserve">ينبغي أن </w:t>
      </w:r>
      <w:r w:rsidRPr="0098713B">
        <w:rPr>
          <w:rFonts w:cs="Simplified Arabic" w:hint="cs"/>
          <w:sz w:val="20"/>
          <w:rtl/>
          <w:lang w:val="en-GB" w:eastAsia="en-US"/>
        </w:rPr>
        <w:t>يتم وضع</w:t>
      </w:r>
      <w:r w:rsidRPr="0098713B">
        <w:rPr>
          <w:rFonts w:cs="Simplified Arabic"/>
          <w:sz w:val="20"/>
          <w:rtl/>
          <w:lang w:val="en-GB" w:eastAsia="en-US"/>
        </w:rPr>
        <w:t xml:space="preserve"> استراتيجي</w:t>
      </w:r>
      <w:r w:rsidRPr="0098713B">
        <w:rPr>
          <w:rFonts w:cs="Simplified Arabic" w:hint="cs"/>
          <w:sz w:val="20"/>
          <w:rtl/>
          <w:lang w:val="en-GB" w:eastAsia="en-US"/>
        </w:rPr>
        <w:t>ات</w:t>
      </w:r>
      <w:r w:rsidRPr="0098713B">
        <w:rPr>
          <w:rFonts w:cs="Simplified Arabic"/>
          <w:sz w:val="20"/>
          <w:rtl/>
          <w:lang w:val="en-GB" w:eastAsia="en-US"/>
        </w:rPr>
        <w:t xml:space="preserve"> استجابة وطنية</w:t>
      </w:r>
      <w:r w:rsidRPr="0098713B">
        <w:rPr>
          <w:rFonts w:cs="Simplified Arabic" w:hint="cs"/>
          <w:sz w:val="20"/>
          <w:rtl/>
          <w:lang w:val="en-GB" w:eastAsia="en-US"/>
        </w:rPr>
        <w:t xml:space="preserve"> ودون الوطنية ومحلية</w:t>
      </w:r>
      <w:r w:rsidRPr="0098713B">
        <w:rPr>
          <w:rFonts w:cs="Simplified Arabic"/>
          <w:sz w:val="20"/>
          <w:rtl/>
          <w:lang w:val="en-GB" w:eastAsia="en-US"/>
        </w:rPr>
        <w:t xml:space="preserve"> منسقة لتقليل توغل </w:t>
      </w:r>
      <w:r w:rsidRPr="0098713B">
        <w:rPr>
          <w:rFonts w:cs="Simplified Arabic" w:hint="cs"/>
          <w:sz w:val="20"/>
          <w:rtl/>
          <w:lang w:val="en-GB" w:eastAsia="en-US"/>
        </w:rPr>
        <w:t>وآثار</w:t>
      </w:r>
      <w:r w:rsidRPr="0098713B">
        <w:rPr>
          <w:rFonts w:cs="Simplified Arabic"/>
          <w:sz w:val="20"/>
          <w:rtl/>
          <w:lang w:val="en-GB" w:eastAsia="en-US"/>
        </w:rPr>
        <w:t xml:space="preserve"> الأنواع الغريبة الغازية، مثل </w:t>
      </w:r>
      <w:r w:rsidRPr="0098713B">
        <w:rPr>
          <w:rFonts w:cs="Simplified Arabic" w:hint="cs"/>
          <w:sz w:val="20"/>
          <w:rtl/>
          <w:lang w:val="en-GB" w:eastAsia="en-US"/>
        </w:rPr>
        <w:t xml:space="preserve">إدراج </w:t>
      </w:r>
      <w:r w:rsidRPr="0098713B">
        <w:rPr>
          <w:rFonts w:cs="Simplified Arabic"/>
          <w:sz w:val="20"/>
          <w:rtl/>
          <w:lang w:val="en-GB" w:eastAsia="en-US"/>
        </w:rPr>
        <w:t>الاستراتيجيات وخطط العمل الوطنية</w:t>
      </w:r>
      <w:r w:rsidRPr="0098713B">
        <w:rPr>
          <w:rFonts w:cs="Simplified Arabic" w:hint="cs"/>
          <w:sz w:val="20"/>
          <w:rtl/>
          <w:lang w:val="en-GB" w:eastAsia="en-US"/>
        </w:rPr>
        <w:t xml:space="preserve"> ودون الوطنية والمحلية</w:t>
      </w:r>
      <w:r w:rsidRPr="0098713B">
        <w:rPr>
          <w:rFonts w:cs="Simplified Arabic"/>
          <w:sz w:val="20"/>
          <w:rtl/>
          <w:lang w:val="en-GB" w:eastAsia="en-US"/>
        </w:rPr>
        <w:t xml:space="preserve"> المتعلقة بالأنواع الغازية </w:t>
      </w:r>
      <w:r w:rsidRPr="0098713B">
        <w:rPr>
          <w:rFonts w:cs="Simplified Arabic" w:hint="cs"/>
          <w:sz w:val="20"/>
          <w:rtl/>
          <w:lang w:val="en-GB" w:eastAsia="en-US"/>
        </w:rPr>
        <w:t xml:space="preserve">المحلية </w:t>
      </w:r>
      <w:r w:rsidRPr="0098713B">
        <w:rPr>
          <w:rFonts w:cs="Simplified Arabic"/>
          <w:sz w:val="20"/>
          <w:rtl/>
          <w:lang w:val="en-GB" w:eastAsia="en-US"/>
        </w:rPr>
        <w:t>كجزء من الاستراتيجيات وخطط العمل الوطنية</w:t>
      </w:r>
      <w:r w:rsidRPr="0098713B">
        <w:rPr>
          <w:rFonts w:cs="Simplified Arabic" w:hint="cs"/>
          <w:sz w:val="20"/>
          <w:rtl/>
          <w:lang w:val="en-GB" w:eastAsia="en-US"/>
        </w:rPr>
        <w:t xml:space="preserve"> ودون الوطنية والمحلية</w:t>
      </w:r>
      <w:r w:rsidRPr="0098713B">
        <w:rPr>
          <w:rFonts w:cs="Simplified Arabic"/>
          <w:sz w:val="20"/>
          <w:rtl/>
          <w:lang w:val="en-GB" w:eastAsia="en-US"/>
        </w:rPr>
        <w:t xml:space="preserve"> للتنوع البيولوجي. ويمكن أن يشمل ذلك تعزيز وتنسيق البرامج القائمة، وتحديد الفجوات وسدها ب</w:t>
      </w:r>
      <w:r w:rsidRPr="0098713B">
        <w:rPr>
          <w:rFonts w:cs="Simplified Arabic" w:hint="cs"/>
          <w:sz w:val="20"/>
          <w:rtl/>
          <w:lang w:val="en-GB" w:eastAsia="en-US"/>
        </w:rPr>
        <w:t xml:space="preserve">واسطة </w:t>
      </w:r>
      <w:r w:rsidRPr="0098713B">
        <w:rPr>
          <w:rFonts w:cs="Simplified Arabic"/>
          <w:sz w:val="20"/>
          <w:rtl/>
          <w:lang w:val="en-GB" w:eastAsia="en-US"/>
        </w:rPr>
        <w:t>مبادرات جديدة، والبناء على نقاط القوة والقدرات لدى المنظمات الشريكة،</w:t>
      </w:r>
      <w:r w:rsidRPr="0098713B">
        <w:rPr>
          <w:rFonts w:cs="Simplified Arabic" w:hint="cs"/>
          <w:sz w:val="20"/>
          <w:rtl/>
          <w:lang w:val="en-GB" w:eastAsia="en-US"/>
        </w:rPr>
        <w:t xml:space="preserve"> بما في ذلك </w:t>
      </w:r>
      <w:r w:rsidRPr="0098713B">
        <w:rPr>
          <w:rFonts w:cs="Simplified Arabic"/>
          <w:sz w:val="20"/>
          <w:rtl/>
          <w:lang w:val="en-GB" w:eastAsia="en-US"/>
        </w:rPr>
        <w:t>المؤسسات الأكاديمية والعلمية</w:t>
      </w:r>
      <w:r w:rsidRPr="0098713B">
        <w:rPr>
          <w:rFonts w:cs="Simplified Arabic" w:hint="cs"/>
          <w:sz w:val="20"/>
          <w:rtl/>
          <w:lang w:val="en-GB" w:eastAsia="en-US"/>
        </w:rPr>
        <w:t>،</w:t>
      </w:r>
      <w:r w:rsidRPr="0098713B">
        <w:rPr>
          <w:rFonts w:cs="Simplified Arabic"/>
          <w:sz w:val="20"/>
          <w:rtl/>
          <w:lang w:val="en-GB" w:eastAsia="en-US"/>
        </w:rPr>
        <w:t xml:space="preserve"> والشعوب الأصلية والمجتمعات المحلية</w:t>
      </w:r>
      <w:r w:rsidRPr="0098713B">
        <w:rPr>
          <w:rFonts w:cs="Simplified Arabic" w:hint="cs"/>
          <w:sz w:val="20"/>
          <w:rtl/>
          <w:lang w:val="en-GB" w:eastAsia="en-US"/>
        </w:rPr>
        <w:t xml:space="preserve"> والنساء والشباب</w:t>
      </w:r>
      <w:r w:rsidRPr="0098713B">
        <w:rPr>
          <w:rFonts w:cs="Simplified Arabic"/>
          <w:sz w:val="20"/>
          <w:rtl/>
          <w:lang w:val="en-GB" w:eastAsia="en-US"/>
        </w:rPr>
        <w:t xml:space="preserve"> على المستويات الوطنية والإقليمية والمحلية.</w:t>
      </w:r>
    </w:p>
    <w:p w14:paraId="07AADC37" w14:textId="77777777" w:rsidR="0098713B" w:rsidRPr="0098713B" w:rsidRDefault="0098713B" w:rsidP="006E3BED">
      <w:pPr>
        <w:numPr>
          <w:ilvl w:val="0"/>
          <w:numId w:val="174"/>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w:t>
      </w:r>
      <w:r w:rsidRPr="0098713B">
        <w:rPr>
          <w:rFonts w:cs="Simplified Arabic"/>
          <w:sz w:val="20"/>
          <w:rtl/>
          <w:lang w:val="en-GB" w:eastAsia="en-US"/>
        </w:rPr>
        <w:t>ينبغي أن</w:t>
      </w:r>
      <w:r w:rsidRPr="0098713B">
        <w:rPr>
          <w:rFonts w:cs="Simplified Arabic" w:hint="cs"/>
          <w:sz w:val="20"/>
          <w:rtl/>
          <w:lang w:val="en-GB" w:eastAsia="en-US"/>
        </w:rPr>
        <w:t xml:space="preserve"> يتم</w:t>
      </w:r>
      <w:r w:rsidRPr="0098713B">
        <w:rPr>
          <w:rFonts w:cs="Simplified Arabic"/>
          <w:sz w:val="20"/>
          <w:rtl/>
          <w:lang w:val="en-GB" w:eastAsia="en-US"/>
        </w:rPr>
        <w:t xml:space="preserve"> تطب</w:t>
      </w:r>
      <w:r w:rsidRPr="0098713B">
        <w:rPr>
          <w:rFonts w:cs="Simplified Arabic" w:hint="cs"/>
          <w:sz w:val="20"/>
          <w:rtl/>
          <w:lang w:val="en-GB" w:eastAsia="en-US"/>
        </w:rPr>
        <w:t>ي</w:t>
      </w:r>
      <w:r w:rsidRPr="0098713B">
        <w:rPr>
          <w:rFonts w:cs="Simplified Arabic"/>
          <w:sz w:val="20"/>
          <w:rtl/>
          <w:lang w:val="en-GB" w:eastAsia="en-US"/>
        </w:rPr>
        <w:t xml:space="preserve">ق </w:t>
      </w:r>
      <w:r w:rsidRPr="0098713B">
        <w:rPr>
          <w:rFonts w:cs="Simplified Arabic" w:hint="cs"/>
          <w:sz w:val="20"/>
          <w:rtl/>
          <w:lang w:val="en-GB" w:eastAsia="en-US"/>
        </w:rPr>
        <w:t>أفضل الطرائق</w:t>
      </w:r>
      <w:r w:rsidRPr="0098713B">
        <w:rPr>
          <w:rFonts w:cs="Simplified Arabic"/>
          <w:sz w:val="20"/>
          <w:rtl/>
          <w:lang w:val="en-GB" w:eastAsia="en-US"/>
        </w:rPr>
        <w:t xml:space="preserve"> </w:t>
      </w:r>
      <w:r w:rsidRPr="0098713B">
        <w:rPr>
          <w:rFonts w:cs="Simplified Arabic" w:hint="cs"/>
          <w:sz w:val="20"/>
          <w:rtl/>
          <w:lang w:val="en-GB" w:eastAsia="en-US"/>
        </w:rPr>
        <w:t xml:space="preserve">المتاحة </w:t>
      </w:r>
      <w:r w:rsidRPr="0098713B">
        <w:rPr>
          <w:rFonts w:cs="Simplified Arabic"/>
          <w:sz w:val="20"/>
          <w:rtl/>
          <w:lang w:val="en-GB" w:eastAsia="en-US"/>
        </w:rPr>
        <w:t xml:space="preserve">لتحديد أولويات إدارة مسارات </w:t>
      </w:r>
      <w:r w:rsidRPr="0098713B">
        <w:rPr>
          <w:rFonts w:cs="Simplified Arabic" w:hint="cs"/>
          <w:sz w:val="20"/>
          <w:rtl/>
          <w:lang w:val="en-GB" w:eastAsia="en-US"/>
        </w:rPr>
        <w:t>انتشار</w:t>
      </w:r>
      <w:r w:rsidRPr="0098713B">
        <w:rPr>
          <w:rFonts w:cs="Simplified Arabic"/>
          <w:sz w:val="20"/>
          <w:rtl/>
          <w:lang w:val="en-GB" w:eastAsia="en-US"/>
        </w:rPr>
        <w:t xml:space="preserve"> الأنواع الغريبة الغازية داخل البلدان وفيما بينها</w:t>
      </w:r>
      <w:r w:rsidRPr="0098713B">
        <w:rPr>
          <w:rFonts w:cs="Simplified Arabic" w:hint="cs"/>
          <w:sz w:val="20"/>
          <w:rtl/>
          <w:lang w:val="en-GB" w:eastAsia="en-US"/>
        </w:rPr>
        <w:t>، ومن أجل تقييم الجدوى والفعالية من حيث التكلفة</w:t>
      </w:r>
      <w:r w:rsidRPr="0098713B">
        <w:rPr>
          <w:rFonts w:cs="Simplified Arabic"/>
          <w:sz w:val="20"/>
          <w:rtl/>
          <w:lang w:val="en-GB" w:eastAsia="en-US"/>
        </w:rPr>
        <w:t xml:space="preserve">. </w:t>
      </w:r>
      <w:r w:rsidRPr="0098713B">
        <w:rPr>
          <w:rFonts w:cs="Simplified Arabic" w:hint="cs"/>
          <w:sz w:val="20"/>
          <w:rtl/>
          <w:lang w:val="en-GB" w:eastAsia="en-US"/>
        </w:rPr>
        <w:t>و</w:t>
      </w:r>
      <w:r w:rsidRPr="0098713B">
        <w:rPr>
          <w:rFonts w:cs="Simplified Arabic"/>
          <w:sz w:val="20"/>
          <w:rtl/>
          <w:lang w:val="en-GB" w:eastAsia="en-US"/>
        </w:rPr>
        <w:t xml:space="preserve">ينبغي </w:t>
      </w:r>
      <w:r w:rsidRPr="0098713B">
        <w:rPr>
          <w:rFonts w:cs="Simplified Arabic" w:hint="cs"/>
          <w:sz w:val="20"/>
          <w:rtl/>
          <w:lang w:val="en-GB" w:eastAsia="en-US"/>
        </w:rPr>
        <w:t>أن تكون هذه ا</w:t>
      </w:r>
      <w:r w:rsidRPr="0098713B">
        <w:rPr>
          <w:rFonts w:cs="Simplified Arabic"/>
          <w:sz w:val="20"/>
          <w:rtl/>
          <w:lang w:val="en-GB" w:eastAsia="en-US"/>
        </w:rPr>
        <w:t>لطر</w:t>
      </w:r>
      <w:r w:rsidRPr="0098713B">
        <w:rPr>
          <w:rFonts w:cs="Simplified Arabic" w:hint="cs"/>
          <w:sz w:val="20"/>
          <w:rtl/>
          <w:lang w:val="en-GB" w:eastAsia="en-US"/>
        </w:rPr>
        <w:t>ائ</w:t>
      </w:r>
      <w:r w:rsidRPr="0098713B">
        <w:rPr>
          <w:rFonts w:cs="Simplified Arabic"/>
          <w:sz w:val="20"/>
          <w:rtl/>
          <w:lang w:val="en-GB" w:eastAsia="en-US"/>
        </w:rPr>
        <w:t>ق في شكل متوافق</w:t>
      </w:r>
      <w:r w:rsidRPr="0098713B">
        <w:rPr>
          <w:rFonts w:cs="Simplified Arabic" w:hint="cs"/>
          <w:sz w:val="20"/>
          <w:rtl/>
          <w:lang w:val="en-GB" w:eastAsia="en-US"/>
        </w:rPr>
        <w:t xml:space="preserve"> ومكمل</w:t>
      </w:r>
      <w:r w:rsidRPr="0098713B">
        <w:rPr>
          <w:rFonts w:cs="Simplified Arabic"/>
          <w:sz w:val="20"/>
          <w:rtl/>
          <w:lang w:val="en-GB" w:eastAsia="en-US"/>
        </w:rPr>
        <w:t xml:space="preserve"> </w:t>
      </w:r>
      <w:r w:rsidRPr="0098713B">
        <w:rPr>
          <w:rFonts w:cs="Simplified Arabic" w:hint="cs"/>
          <w:sz w:val="20"/>
          <w:rtl/>
          <w:lang w:val="en-GB" w:eastAsia="en-US"/>
        </w:rPr>
        <w:t>للنُهج الحالية لتقييم المخاطر.</w:t>
      </w:r>
      <w:r w:rsidRPr="0098713B">
        <w:rPr>
          <w:rFonts w:cs="Simplified Arabic"/>
          <w:sz w:val="20"/>
          <w:rtl/>
          <w:lang w:val="en-GB" w:eastAsia="en-US"/>
        </w:rPr>
        <w:t xml:space="preserve"> </w:t>
      </w:r>
      <w:r w:rsidRPr="0098713B">
        <w:rPr>
          <w:rFonts w:cs="Simplified Arabic" w:hint="cs"/>
          <w:sz w:val="20"/>
          <w:rtl/>
          <w:lang w:val="en-GB" w:eastAsia="en-US"/>
        </w:rPr>
        <w:t>وتشمل الطرائق المستخدمة لتحديد</w:t>
      </w:r>
      <w:r w:rsidRPr="0098713B">
        <w:rPr>
          <w:rFonts w:cs="Simplified Arabic"/>
          <w:sz w:val="20"/>
          <w:rtl/>
          <w:lang w:val="en-GB" w:eastAsia="en-US"/>
        </w:rPr>
        <w:t xml:space="preserve"> أولويات</w:t>
      </w:r>
      <w:r w:rsidRPr="0098713B">
        <w:rPr>
          <w:rFonts w:cs="Simplified Arabic" w:hint="cs"/>
          <w:sz w:val="20"/>
          <w:rtl/>
          <w:lang w:val="en-GB" w:eastAsia="en-US"/>
        </w:rPr>
        <w:t xml:space="preserve"> مخاطر</w:t>
      </w:r>
      <w:r w:rsidRPr="0098713B">
        <w:rPr>
          <w:rFonts w:cs="Simplified Arabic"/>
          <w:sz w:val="20"/>
          <w:rtl/>
          <w:lang w:val="en-GB" w:eastAsia="en-US"/>
        </w:rPr>
        <w:t xml:space="preserve"> الأنواع الغريبة الغازية</w:t>
      </w:r>
      <w:r w:rsidRPr="0098713B">
        <w:rPr>
          <w:rFonts w:cs="Simplified Arabic" w:hint="cs"/>
          <w:sz w:val="20"/>
          <w:rtl/>
          <w:lang w:val="en-GB" w:eastAsia="en-US"/>
        </w:rPr>
        <w:t>،</w:t>
      </w:r>
      <w:r w:rsidRPr="0098713B">
        <w:rPr>
          <w:rFonts w:cs="Simplified Arabic"/>
          <w:sz w:val="20"/>
          <w:rtl/>
          <w:lang w:val="en-GB" w:eastAsia="en-US"/>
        </w:rPr>
        <w:t xml:space="preserve"> التكاليف وال</w:t>
      </w:r>
      <w:r w:rsidRPr="0098713B">
        <w:rPr>
          <w:rFonts w:cs="Simplified Arabic" w:hint="cs"/>
          <w:sz w:val="20"/>
          <w:rtl/>
          <w:lang w:val="en-GB" w:eastAsia="en-US"/>
        </w:rPr>
        <w:t>منافع</w:t>
      </w:r>
      <w:r w:rsidRPr="0098713B">
        <w:rPr>
          <w:rFonts w:cs="Simplified Arabic"/>
          <w:sz w:val="20"/>
          <w:rtl/>
          <w:lang w:val="en-GB" w:eastAsia="en-US"/>
        </w:rPr>
        <w:t>، و</w:t>
      </w:r>
      <w:r w:rsidRPr="0098713B">
        <w:rPr>
          <w:rFonts w:cs="Simplified Arabic" w:hint="cs"/>
          <w:sz w:val="20"/>
          <w:rtl/>
          <w:lang w:val="en-GB" w:eastAsia="en-US"/>
        </w:rPr>
        <w:t>ال</w:t>
      </w:r>
      <w:r w:rsidRPr="0098713B">
        <w:rPr>
          <w:rFonts w:cs="Simplified Arabic"/>
          <w:sz w:val="20"/>
          <w:rtl/>
          <w:lang w:val="en-GB" w:eastAsia="en-US"/>
        </w:rPr>
        <w:t xml:space="preserve">فعالية </w:t>
      </w:r>
      <w:r w:rsidRPr="0098713B">
        <w:rPr>
          <w:rFonts w:cs="Simplified Arabic" w:hint="cs"/>
          <w:sz w:val="20"/>
          <w:rtl/>
          <w:lang w:val="en-GB" w:eastAsia="en-US"/>
        </w:rPr>
        <w:t xml:space="preserve">من حيث </w:t>
      </w:r>
      <w:r w:rsidRPr="0098713B">
        <w:rPr>
          <w:rFonts w:cs="Simplified Arabic"/>
          <w:sz w:val="20"/>
          <w:rtl/>
          <w:lang w:val="en-GB" w:eastAsia="en-US"/>
        </w:rPr>
        <w:t xml:space="preserve">التكلفة وتحليل المخاطر. ومع ذلك، فإن المعلومات التفصيلية المطلوبة لإجراء تحليلات </w:t>
      </w:r>
      <w:r w:rsidRPr="0098713B">
        <w:rPr>
          <w:rFonts w:cs="Simplified Arabic" w:hint="cs"/>
          <w:sz w:val="20"/>
          <w:rtl/>
          <w:lang w:val="en-GB" w:eastAsia="en-US"/>
        </w:rPr>
        <w:t>التكاليف والمنافع</w:t>
      </w:r>
      <w:r w:rsidRPr="0098713B">
        <w:rPr>
          <w:rFonts w:cs="Simplified Arabic"/>
          <w:sz w:val="20"/>
          <w:rtl/>
          <w:lang w:val="en-GB" w:eastAsia="en-US"/>
        </w:rPr>
        <w:t xml:space="preserve"> و</w:t>
      </w:r>
      <w:r w:rsidRPr="0098713B">
        <w:rPr>
          <w:rFonts w:cs="Simplified Arabic" w:hint="cs"/>
          <w:sz w:val="20"/>
          <w:rtl/>
          <w:lang w:val="en-GB" w:eastAsia="en-US"/>
        </w:rPr>
        <w:t>ال</w:t>
      </w:r>
      <w:r w:rsidRPr="0098713B">
        <w:rPr>
          <w:rFonts w:cs="Simplified Arabic"/>
          <w:sz w:val="20"/>
          <w:rtl/>
          <w:lang w:val="en-GB" w:eastAsia="en-US"/>
        </w:rPr>
        <w:t xml:space="preserve">فعالية </w:t>
      </w:r>
      <w:r w:rsidRPr="0098713B">
        <w:rPr>
          <w:rFonts w:cs="Simplified Arabic" w:hint="cs"/>
          <w:sz w:val="20"/>
          <w:rtl/>
          <w:lang w:val="en-GB" w:eastAsia="en-US"/>
        </w:rPr>
        <w:t xml:space="preserve">من حيث </w:t>
      </w:r>
      <w:r w:rsidRPr="0098713B">
        <w:rPr>
          <w:rFonts w:cs="Simplified Arabic"/>
          <w:sz w:val="20"/>
          <w:rtl/>
          <w:lang w:val="en-GB" w:eastAsia="en-US"/>
        </w:rPr>
        <w:t xml:space="preserve">التكلفة غالبا ما تكون غير متوفرة أو غير مؤكدة، وتتطلب هذه التحليلات خبرة تقنية كافية. </w:t>
      </w:r>
      <w:r w:rsidRPr="0098713B">
        <w:rPr>
          <w:rFonts w:cs="Simplified Arabic" w:hint="cs"/>
          <w:sz w:val="20"/>
          <w:rtl/>
          <w:lang w:val="en-GB" w:eastAsia="en-US"/>
        </w:rPr>
        <w:t>و</w:t>
      </w:r>
      <w:r w:rsidRPr="0098713B">
        <w:rPr>
          <w:rFonts w:cs="Simplified Arabic"/>
          <w:sz w:val="20"/>
          <w:rtl/>
          <w:lang w:val="en-GB" w:eastAsia="en-US"/>
        </w:rPr>
        <w:t xml:space="preserve">تم </w:t>
      </w:r>
      <w:r w:rsidRPr="0098713B">
        <w:rPr>
          <w:rFonts w:cs="Simplified Arabic" w:hint="cs"/>
          <w:sz w:val="20"/>
          <w:rtl/>
          <w:lang w:val="en-GB" w:eastAsia="en-US"/>
        </w:rPr>
        <w:t>إعداد</w:t>
      </w:r>
      <w:r w:rsidRPr="0098713B">
        <w:rPr>
          <w:rFonts w:cs="Simplified Arabic"/>
          <w:sz w:val="20"/>
          <w:rtl/>
          <w:lang w:val="en-GB" w:eastAsia="en-US"/>
        </w:rPr>
        <w:t xml:space="preserve"> عدد من منهجيات تحديد الأولويات </w:t>
      </w:r>
      <w:r w:rsidRPr="0098713B">
        <w:rPr>
          <w:rFonts w:cs="Simplified Arabic" w:hint="cs"/>
          <w:sz w:val="20"/>
          <w:rtl/>
          <w:lang w:val="en-GB" w:eastAsia="en-US"/>
        </w:rPr>
        <w:t>القائمة على</w:t>
      </w:r>
      <w:r w:rsidRPr="0098713B">
        <w:rPr>
          <w:rFonts w:cs="Simplified Arabic"/>
          <w:sz w:val="20"/>
          <w:rtl/>
          <w:lang w:val="en-GB" w:eastAsia="en-US"/>
        </w:rPr>
        <w:t xml:space="preserve"> العلم </w:t>
      </w:r>
      <w:r w:rsidRPr="0098713B">
        <w:rPr>
          <w:rFonts w:cs="Simplified Arabic" w:hint="cs"/>
          <w:sz w:val="20"/>
          <w:rtl/>
          <w:lang w:val="en-GB" w:eastAsia="en-US"/>
        </w:rPr>
        <w:t>الخاصة با</w:t>
      </w:r>
      <w:r w:rsidRPr="0098713B">
        <w:rPr>
          <w:rFonts w:cs="Simplified Arabic"/>
          <w:sz w:val="20"/>
          <w:rtl/>
          <w:lang w:val="en-GB" w:eastAsia="en-US"/>
        </w:rPr>
        <w:t xml:space="preserve">لأنواع الغريبة الغازية، </w:t>
      </w:r>
      <w:r w:rsidRPr="0098713B">
        <w:rPr>
          <w:rFonts w:cs="Simplified Arabic" w:hint="cs"/>
          <w:sz w:val="20"/>
          <w:rtl/>
          <w:lang w:val="en-GB" w:eastAsia="en-US"/>
        </w:rPr>
        <w:t>واستكشافات الآفاق</w:t>
      </w:r>
      <w:r w:rsidRPr="0098713B">
        <w:rPr>
          <w:rFonts w:cs="Simplified Arabic"/>
          <w:sz w:val="20"/>
          <w:rtl/>
          <w:lang w:val="en-GB" w:eastAsia="en-US"/>
        </w:rPr>
        <w:t xml:space="preserve">، وتأثير وإدارة أنواع فردية أو متعددة من الأنواع الغريبة الغازية من قبل الأطراف أو </w:t>
      </w:r>
      <w:r w:rsidRPr="0098713B">
        <w:rPr>
          <w:rFonts w:cs="Simplified Arabic" w:hint="cs"/>
          <w:sz w:val="20"/>
          <w:rtl/>
          <w:lang w:val="en-GB" w:eastAsia="en-US"/>
        </w:rPr>
        <w:t>الأفرقة</w:t>
      </w:r>
      <w:r w:rsidRPr="0098713B">
        <w:rPr>
          <w:rFonts w:cs="Simplified Arabic"/>
          <w:sz w:val="20"/>
          <w:rtl/>
          <w:lang w:val="en-GB" w:eastAsia="en-US"/>
        </w:rPr>
        <w:t xml:space="preserve"> العلم</w:t>
      </w:r>
      <w:r w:rsidRPr="0098713B">
        <w:rPr>
          <w:rFonts w:cs="Simplified Arabic" w:hint="cs"/>
          <w:sz w:val="20"/>
          <w:rtl/>
          <w:lang w:val="en-GB" w:eastAsia="en-US"/>
        </w:rPr>
        <w:t>ية</w:t>
      </w:r>
      <w:r w:rsidRPr="0098713B">
        <w:rPr>
          <w:rFonts w:cs="Simplified Arabic"/>
          <w:sz w:val="20"/>
          <w:rtl/>
          <w:lang w:val="en-GB" w:eastAsia="en-US"/>
        </w:rPr>
        <w:t xml:space="preserve"> الدولية المستقلة، وهي تستحق </w:t>
      </w:r>
      <w:r w:rsidRPr="0098713B">
        <w:rPr>
          <w:rFonts w:cs="Simplified Arabic" w:hint="cs"/>
          <w:sz w:val="20"/>
          <w:rtl/>
          <w:lang w:val="en-GB" w:eastAsia="en-US"/>
        </w:rPr>
        <w:t>أن تنظر فيها</w:t>
      </w:r>
      <w:r w:rsidRPr="0098713B">
        <w:rPr>
          <w:rFonts w:cs="Simplified Arabic"/>
          <w:sz w:val="20"/>
          <w:rtl/>
          <w:lang w:val="en-GB" w:eastAsia="en-US"/>
        </w:rPr>
        <w:t xml:space="preserve"> البلدان الأخرى.</w:t>
      </w:r>
    </w:p>
    <w:p w14:paraId="40CED909" w14:textId="77777777" w:rsidR="0098713B" w:rsidRPr="0098713B" w:rsidRDefault="0098713B" w:rsidP="006E3BED">
      <w:pPr>
        <w:numPr>
          <w:ilvl w:val="0"/>
          <w:numId w:val="174"/>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w:t>
      </w:r>
      <w:r w:rsidRPr="0098713B">
        <w:rPr>
          <w:rFonts w:cs="Simplified Arabic"/>
          <w:sz w:val="20"/>
          <w:rtl/>
          <w:lang w:val="en-GB" w:eastAsia="en-US"/>
        </w:rPr>
        <w:t xml:space="preserve">ينبغي تعزيز تبادل المعرفة، وكذلك التدريب وبناء القدرات لتطبيق أفضل </w:t>
      </w:r>
      <w:r w:rsidRPr="0098713B">
        <w:rPr>
          <w:rFonts w:cs="Simplified Arabic" w:hint="cs"/>
          <w:sz w:val="20"/>
          <w:rtl/>
          <w:lang w:val="en-GB" w:eastAsia="en-US"/>
        </w:rPr>
        <w:t>الطرائق</w:t>
      </w:r>
      <w:r w:rsidRPr="0098713B">
        <w:rPr>
          <w:rFonts w:cs="Simplified Arabic"/>
          <w:sz w:val="20"/>
          <w:rtl/>
          <w:lang w:val="en-GB" w:eastAsia="en-US"/>
        </w:rPr>
        <w:t xml:space="preserve"> المتاحة لتحديد الأولويات بشكل متسق عبر البيئات.</w:t>
      </w:r>
    </w:p>
    <w:p w14:paraId="5A690ACE" w14:textId="77777777" w:rsidR="0098713B" w:rsidRPr="0098713B" w:rsidRDefault="0098713B" w:rsidP="006E3BED">
      <w:pPr>
        <w:numPr>
          <w:ilvl w:val="0"/>
          <w:numId w:val="174"/>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 xml:space="preserve">وينبغي استخدام </w:t>
      </w:r>
      <w:r w:rsidRPr="0098713B">
        <w:rPr>
          <w:rFonts w:cs="Simplified Arabic"/>
          <w:sz w:val="20"/>
          <w:rtl/>
          <w:lang w:val="en-GB" w:eastAsia="en-US"/>
        </w:rPr>
        <w:t>أفضل الطر</w:t>
      </w:r>
      <w:r w:rsidRPr="0098713B">
        <w:rPr>
          <w:rFonts w:cs="Simplified Arabic" w:hint="cs"/>
          <w:sz w:val="20"/>
          <w:rtl/>
          <w:lang w:val="en-GB" w:eastAsia="en-US"/>
        </w:rPr>
        <w:t>ائ</w:t>
      </w:r>
      <w:r w:rsidRPr="0098713B">
        <w:rPr>
          <w:rFonts w:cs="Simplified Arabic"/>
          <w:sz w:val="20"/>
          <w:rtl/>
          <w:lang w:val="en-GB" w:eastAsia="en-US"/>
        </w:rPr>
        <w:t xml:space="preserve">ق المتاحة لتحديد أولويات الأنواع الغريبة الغازية التي يتعين إدارتها ولتقييم الجدوى والفعالية من حيث التكلفة، في شكل متوافق ومكمل </w:t>
      </w:r>
      <w:r w:rsidRPr="0098713B">
        <w:rPr>
          <w:rFonts w:cs="Simplified Arabic" w:hint="cs"/>
          <w:sz w:val="20"/>
          <w:rtl/>
          <w:lang w:val="en-GB" w:eastAsia="en-US"/>
        </w:rPr>
        <w:t>ل</w:t>
      </w:r>
      <w:r w:rsidRPr="0098713B">
        <w:rPr>
          <w:rFonts w:cs="Simplified Arabic"/>
          <w:sz w:val="20"/>
          <w:rtl/>
          <w:lang w:val="en-GB" w:eastAsia="en-US"/>
        </w:rPr>
        <w:t>لن</w:t>
      </w:r>
      <w:r w:rsidRPr="0098713B">
        <w:rPr>
          <w:rFonts w:cs="Simplified Arabic" w:hint="cs"/>
          <w:sz w:val="20"/>
          <w:rtl/>
          <w:lang w:val="en-GB" w:eastAsia="en-US"/>
        </w:rPr>
        <w:t>ُ</w:t>
      </w:r>
      <w:r w:rsidRPr="0098713B">
        <w:rPr>
          <w:rFonts w:cs="Simplified Arabic"/>
          <w:sz w:val="20"/>
          <w:rtl/>
          <w:lang w:val="en-GB" w:eastAsia="en-US"/>
        </w:rPr>
        <w:t xml:space="preserve">هج الحالية لتقييم المخاطر. </w:t>
      </w:r>
      <w:r w:rsidRPr="0098713B">
        <w:rPr>
          <w:rFonts w:cs="Simplified Arabic" w:hint="cs"/>
          <w:sz w:val="20"/>
          <w:rtl/>
          <w:lang w:val="en-GB" w:eastAsia="en-US"/>
        </w:rPr>
        <w:t>و</w:t>
      </w:r>
      <w:r w:rsidRPr="0098713B">
        <w:rPr>
          <w:rFonts w:cs="Simplified Arabic"/>
          <w:sz w:val="20"/>
          <w:rtl/>
          <w:lang w:val="en-GB" w:eastAsia="en-US"/>
        </w:rPr>
        <w:t>ي</w:t>
      </w:r>
      <w:r w:rsidRPr="0098713B">
        <w:rPr>
          <w:rFonts w:cs="Simplified Arabic" w:hint="cs"/>
          <w:sz w:val="20"/>
          <w:rtl/>
          <w:lang w:val="en-GB" w:eastAsia="en-US"/>
        </w:rPr>
        <w:t>نبغي</w:t>
      </w:r>
      <w:r w:rsidRPr="0098713B">
        <w:rPr>
          <w:rFonts w:cs="Simplified Arabic"/>
          <w:sz w:val="20"/>
          <w:rtl/>
          <w:lang w:val="en-GB" w:eastAsia="en-US"/>
        </w:rPr>
        <w:t xml:space="preserve"> استخدام </w:t>
      </w:r>
      <w:r w:rsidRPr="0098713B">
        <w:rPr>
          <w:rFonts w:cs="Simplified Arabic" w:hint="cs"/>
          <w:sz w:val="20"/>
          <w:rtl/>
          <w:lang w:val="en-GB" w:eastAsia="en-US"/>
        </w:rPr>
        <w:t>نُهج</w:t>
      </w:r>
      <w:r w:rsidRPr="0098713B">
        <w:rPr>
          <w:rFonts w:cs="Simplified Arabic"/>
          <w:sz w:val="20"/>
          <w:rtl/>
          <w:lang w:val="en-GB" w:eastAsia="en-US"/>
        </w:rPr>
        <w:t xml:space="preserve"> صنع القرار</w:t>
      </w:r>
      <w:r w:rsidRPr="0098713B">
        <w:rPr>
          <w:rFonts w:cs="Simplified Arabic" w:hint="cs"/>
          <w:sz w:val="20"/>
          <w:rtl/>
          <w:lang w:val="en-GB" w:eastAsia="en-US"/>
        </w:rPr>
        <w:t>ات</w:t>
      </w:r>
      <w:r w:rsidRPr="0098713B">
        <w:rPr>
          <w:rFonts w:cs="Simplified Arabic"/>
          <w:sz w:val="20"/>
          <w:rtl/>
          <w:lang w:val="en-GB" w:eastAsia="en-US"/>
        </w:rPr>
        <w:t xml:space="preserve"> </w:t>
      </w:r>
      <w:r w:rsidRPr="0098713B">
        <w:rPr>
          <w:rFonts w:cs="Simplified Arabic" w:hint="cs"/>
          <w:sz w:val="20"/>
          <w:rtl/>
          <w:lang w:val="en-GB" w:eastAsia="en-US"/>
        </w:rPr>
        <w:t>ال</w:t>
      </w:r>
      <w:r w:rsidRPr="0098713B">
        <w:rPr>
          <w:rFonts w:cs="Simplified Arabic"/>
          <w:sz w:val="20"/>
          <w:rtl/>
          <w:lang w:val="en-GB" w:eastAsia="en-US"/>
        </w:rPr>
        <w:t xml:space="preserve">متعدد المعايير لدعم تحديد أولويات الإدارة على أساس المخاطر عندما تكون المعلومات المطلوبة لإجراء تحليل </w:t>
      </w:r>
      <w:r w:rsidRPr="0098713B">
        <w:rPr>
          <w:rFonts w:cs="Simplified Arabic" w:hint="cs"/>
          <w:sz w:val="20"/>
          <w:rtl/>
          <w:lang w:val="en-GB" w:eastAsia="en-US"/>
        </w:rPr>
        <w:t>التكاليف والمنافع</w:t>
      </w:r>
      <w:r w:rsidRPr="0098713B">
        <w:rPr>
          <w:rFonts w:cs="Simplified Arabic"/>
          <w:sz w:val="20"/>
          <w:rtl/>
          <w:lang w:val="en-GB" w:eastAsia="en-US"/>
        </w:rPr>
        <w:t xml:space="preserve"> و</w:t>
      </w:r>
      <w:r w:rsidRPr="0098713B">
        <w:rPr>
          <w:rFonts w:cs="Simplified Arabic" w:hint="cs"/>
          <w:sz w:val="20"/>
          <w:rtl/>
          <w:lang w:val="en-GB" w:eastAsia="en-US"/>
        </w:rPr>
        <w:t>ال</w:t>
      </w:r>
      <w:r w:rsidRPr="0098713B">
        <w:rPr>
          <w:rFonts w:cs="Simplified Arabic"/>
          <w:sz w:val="20"/>
          <w:rtl/>
          <w:lang w:val="en-GB" w:eastAsia="en-US"/>
        </w:rPr>
        <w:t>فعالية</w:t>
      </w:r>
      <w:r w:rsidRPr="0098713B">
        <w:rPr>
          <w:rFonts w:cs="Simplified Arabic" w:hint="cs"/>
          <w:sz w:val="20"/>
          <w:rtl/>
          <w:lang w:val="en-GB" w:eastAsia="en-US"/>
        </w:rPr>
        <w:t xml:space="preserve"> من حيث</w:t>
      </w:r>
      <w:r w:rsidRPr="0098713B">
        <w:rPr>
          <w:rFonts w:cs="Simplified Arabic"/>
          <w:sz w:val="20"/>
          <w:rtl/>
          <w:lang w:val="en-GB" w:eastAsia="en-US"/>
        </w:rPr>
        <w:t xml:space="preserve"> التكلفة غير متوفرة أو غير مؤكدة.</w:t>
      </w:r>
    </w:p>
    <w:p w14:paraId="0AD06731" w14:textId="77777777" w:rsidR="0098713B" w:rsidRPr="0098713B" w:rsidRDefault="0098713B" w:rsidP="006E3BED">
      <w:pPr>
        <w:numPr>
          <w:ilvl w:val="0"/>
          <w:numId w:val="174"/>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w:t>
      </w:r>
      <w:r w:rsidRPr="0098713B">
        <w:rPr>
          <w:rFonts w:cs="Simplified Arabic"/>
          <w:sz w:val="20"/>
          <w:rtl/>
          <w:lang w:val="en-GB" w:eastAsia="en-US"/>
        </w:rPr>
        <w:t>تُشج</w:t>
      </w:r>
      <w:r w:rsidRPr="0098713B">
        <w:rPr>
          <w:rFonts w:cs="Simplified Arabic" w:hint="cs"/>
          <w:sz w:val="20"/>
          <w:rtl/>
          <w:lang w:val="en-GB" w:eastAsia="en-US"/>
        </w:rPr>
        <w:t>َّ</w:t>
      </w:r>
      <w:r w:rsidRPr="0098713B">
        <w:rPr>
          <w:rFonts w:cs="Simplified Arabic"/>
          <w:sz w:val="20"/>
          <w:rtl/>
          <w:lang w:val="en-GB" w:eastAsia="en-US"/>
        </w:rPr>
        <w:t>ع الدول</w:t>
      </w:r>
      <w:r w:rsidRPr="0098713B">
        <w:rPr>
          <w:rFonts w:cs="Simplified Arabic" w:hint="cs"/>
          <w:sz w:val="20"/>
          <w:rtl/>
          <w:lang w:val="en-GB" w:eastAsia="en-US"/>
        </w:rPr>
        <w:t xml:space="preserve"> </w:t>
      </w:r>
      <w:r w:rsidRPr="0098713B">
        <w:rPr>
          <w:rFonts w:cs="Simplified Arabic"/>
          <w:sz w:val="20"/>
          <w:rtl/>
          <w:lang w:val="en-GB" w:eastAsia="en-US"/>
        </w:rPr>
        <w:t xml:space="preserve">والسلطات القطاعية والمنظمات والحكومات دون الوطنية على </w:t>
      </w:r>
      <w:r w:rsidRPr="0098713B">
        <w:rPr>
          <w:rFonts w:cs="Simplified Arabic" w:hint="cs"/>
          <w:sz w:val="20"/>
          <w:rtl/>
          <w:lang w:val="en-GB" w:eastAsia="en-US"/>
        </w:rPr>
        <w:t>تبادل</w:t>
      </w:r>
      <w:r w:rsidRPr="0098713B">
        <w:rPr>
          <w:rFonts w:cs="Simplified Arabic"/>
          <w:sz w:val="20"/>
          <w:rtl/>
          <w:lang w:val="en-GB" w:eastAsia="en-US"/>
        </w:rPr>
        <w:t xml:space="preserve"> المعلومات عن أفضل ممارساتها فيما يتعلق بالأدوات والتكنولوجيات الخاصة بإدارة</w:t>
      </w:r>
      <w:r w:rsidRPr="0098713B">
        <w:rPr>
          <w:rFonts w:cs="Simplified Arabic"/>
          <w:sz w:val="20"/>
          <w:vertAlign w:val="superscript"/>
          <w:rtl/>
          <w:lang w:val="en-GB" w:eastAsia="en-US"/>
        </w:rPr>
        <w:footnoteReference w:id="345"/>
      </w:r>
      <w:r w:rsidRPr="0098713B">
        <w:rPr>
          <w:rFonts w:cs="Simplified Arabic"/>
          <w:sz w:val="20"/>
          <w:rtl/>
          <w:lang w:val="en-GB" w:eastAsia="en-US"/>
        </w:rPr>
        <w:t xml:space="preserve"> الأنواع الغريبة الغازية التي يمكن تنفيذها عبر القطاعات على جميع المستويات.</w:t>
      </w:r>
    </w:p>
    <w:p w14:paraId="78137AEB" w14:textId="77777777" w:rsidR="0098713B" w:rsidRPr="0098713B" w:rsidRDefault="0098713B" w:rsidP="006E3BED">
      <w:pPr>
        <w:numPr>
          <w:ilvl w:val="0"/>
          <w:numId w:val="174"/>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lastRenderedPageBreak/>
        <w:t>ويمكن</w:t>
      </w:r>
      <w:r w:rsidRPr="0098713B">
        <w:rPr>
          <w:rFonts w:cs="Simplified Arabic"/>
          <w:sz w:val="20"/>
          <w:rtl/>
          <w:lang w:val="en-GB" w:eastAsia="en-US"/>
        </w:rPr>
        <w:t xml:space="preserve"> استخدام </w:t>
      </w:r>
      <w:r w:rsidRPr="0098713B">
        <w:rPr>
          <w:rFonts w:cs="Simplified Arabic" w:hint="cs"/>
          <w:sz w:val="20"/>
          <w:rtl/>
          <w:lang w:val="en-GB" w:eastAsia="en-US"/>
        </w:rPr>
        <w:t>نُهج</w:t>
      </w:r>
      <w:r w:rsidRPr="0098713B">
        <w:rPr>
          <w:rFonts w:cs="Simplified Arabic"/>
          <w:sz w:val="20"/>
          <w:rtl/>
          <w:lang w:val="en-GB" w:eastAsia="en-US"/>
        </w:rPr>
        <w:t xml:space="preserve"> </w:t>
      </w:r>
      <w:r w:rsidRPr="0098713B">
        <w:rPr>
          <w:rFonts w:cs="Simplified Arabic"/>
          <w:i/>
          <w:iCs/>
          <w:sz w:val="20"/>
          <w:rtl/>
          <w:lang w:val="en-GB" w:eastAsia="en-US"/>
        </w:rPr>
        <w:t>متعددة المعايير لصنع القرار</w:t>
      </w:r>
      <w:r w:rsidRPr="0098713B">
        <w:rPr>
          <w:rFonts w:cs="Simplified Arabic"/>
          <w:sz w:val="20"/>
          <w:rtl/>
          <w:lang w:val="en-GB" w:eastAsia="en-US"/>
        </w:rPr>
        <w:t xml:space="preserve">، حيثما أمكن، عند تطبيق تحليل المخاطر، وتحليلات </w:t>
      </w:r>
      <w:r w:rsidRPr="0098713B">
        <w:rPr>
          <w:rFonts w:cs="Simplified Arabic" w:hint="cs"/>
          <w:sz w:val="20"/>
          <w:rtl/>
          <w:lang w:val="en-GB" w:eastAsia="en-US"/>
        </w:rPr>
        <w:t>التكاليف و</w:t>
      </w:r>
      <w:r w:rsidRPr="0098713B">
        <w:rPr>
          <w:rFonts w:cs="Simplified Arabic"/>
          <w:sz w:val="20"/>
          <w:rtl/>
          <w:lang w:val="en-GB" w:eastAsia="en-US"/>
        </w:rPr>
        <w:t>ال</w:t>
      </w:r>
      <w:r w:rsidRPr="0098713B">
        <w:rPr>
          <w:rFonts w:cs="Simplified Arabic" w:hint="cs"/>
          <w:sz w:val="20"/>
          <w:rtl/>
          <w:lang w:val="en-GB" w:eastAsia="en-US"/>
        </w:rPr>
        <w:t>منافع</w:t>
      </w:r>
      <w:r w:rsidRPr="0098713B">
        <w:rPr>
          <w:rFonts w:cs="Simplified Arabic"/>
          <w:sz w:val="20"/>
          <w:rtl/>
          <w:lang w:val="en-GB" w:eastAsia="en-US"/>
        </w:rPr>
        <w:t xml:space="preserve"> و</w:t>
      </w:r>
      <w:r w:rsidRPr="0098713B">
        <w:rPr>
          <w:rFonts w:cs="Simplified Arabic" w:hint="cs"/>
          <w:sz w:val="20"/>
          <w:rtl/>
          <w:lang w:val="en-GB" w:eastAsia="en-US"/>
        </w:rPr>
        <w:t>ال</w:t>
      </w:r>
      <w:r w:rsidRPr="0098713B">
        <w:rPr>
          <w:rFonts w:cs="Simplified Arabic"/>
          <w:sz w:val="20"/>
          <w:rtl/>
          <w:lang w:val="en-GB" w:eastAsia="en-US"/>
        </w:rPr>
        <w:t xml:space="preserve">فعالية </w:t>
      </w:r>
      <w:r w:rsidRPr="0098713B">
        <w:rPr>
          <w:rFonts w:cs="Simplified Arabic" w:hint="cs"/>
          <w:sz w:val="20"/>
          <w:rtl/>
          <w:lang w:val="en-GB" w:eastAsia="en-US"/>
        </w:rPr>
        <w:t xml:space="preserve">من حيث </w:t>
      </w:r>
      <w:r w:rsidRPr="0098713B">
        <w:rPr>
          <w:rFonts w:cs="Simplified Arabic"/>
          <w:sz w:val="20"/>
          <w:rtl/>
          <w:lang w:val="en-GB" w:eastAsia="en-US"/>
        </w:rPr>
        <w:t xml:space="preserve">التكلفة لدعم تحديد الأولويات على أساس المخاطر. </w:t>
      </w:r>
      <w:r w:rsidRPr="0098713B">
        <w:rPr>
          <w:rFonts w:cs="Simplified Arabic" w:hint="cs"/>
          <w:sz w:val="20"/>
          <w:rtl/>
          <w:lang w:val="en-GB" w:eastAsia="en-US"/>
        </w:rPr>
        <w:t>ويمكن</w:t>
      </w:r>
      <w:r w:rsidRPr="0098713B">
        <w:rPr>
          <w:rFonts w:cs="Simplified Arabic"/>
          <w:sz w:val="20"/>
          <w:rtl/>
          <w:lang w:val="en-GB" w:eastAsia="en-US"/>
        </w:rPr>
        <w:t xml:space="preserve"> بعد ذلك النظر في الأنواع الغريبة الغازية التي تم </w:t>
      </w:r>
      <w:r w:rsidRPr="0098713B">
        <w:rPr>
          <w:rFonts w:cs="Simplified Arabic" w:hint="cs"/>
          <w:sz w:val="20"/>
          <w:rtl/>
          <w:lang w:val="en-GB" w:eastAsia="en-US"/>
        </w:rPr>
        <w:t>إيلاء الأولوية لها</w:t>
      </w:r>
      <w:r w:rsidRPr="0098713B">
        <w:rPr>
          <w:rFonts w:cs="Simplified Arabic"/>
          <w:sz w:val="20"/>
          <w:rtl/>
          <w:lang w:val="en-GB" w:eastAsia="en-US"/>
        </w:rPr>
        <w:t xml:space="preserve"> من خلال </w:t>
      </w:r>
      <w:r w:rsidRPr="0098713B">
        <w:rPr>
          <w:rFonts w:cs="Simplified Arabic" w:hint="cs"/>
          <w:sz w:val="20"/>
          <w:rtl/>
          <w:lang w:val="en-GB" w:eastAsia="en-US"/>
        </w:rPr>
        <w:t>الآثار</w:t>
      </w:r>
      <w:r w:rsidRPr="0098713B">
        <w:rPr>
          <w:rFonts w:cs="Simplified Arabic"/>
          <w:sz w:val="20"/>
          <w:rtl/>
          <w:lang w:val="en-GB" w:eastAsia="en-US"/>
        </w:rPr>
        <w:t xml:space="preserve"> الفعلية أو المحتملة باستخدام مثل هذه الطرائق السريعة بمزيد من التفصيل لضمان أن الإدارة، القائمة على أهداف واضحة، </w:t>
      </w:r>
      <w:r w:rsidRPr="0098713B">
        <w:rPr>
          <w:rFonts w:cs="Simplified Arabic" w:hint="cs"/>
          <w:sz w:val="20"/>
          <w:rtl/>
          <w:lang w:val="en-GB" w:eastAsia="en-US"/>
        </w:rPr>
        <w:t xml:space="preserve">هي بالفعل </w:t>
      </w:r>
      <w:r w:rsidRPr="0098713B">
        <w:rPr>
          <w:rFonts w:cs="Simplified Arabic"/>
          <w:sz w:val="20"/>
          <w:rtl/>
          <w:lang w:val="en-GB" w:eastAsia="en-US"/>
        </w:rPr>
        <w:t xml:space="preserve">فعالة من حيث التكلفة وممكنة. </w:t>
      </w:r>
      <w:r w:rsidRPr="0098713B">
        <w:rPr>
          <w:rFonts w:cs="Simplified Arabic" w:hint="cs"/>
          <w:sz w:val="20"/>
          <w:rtl/>
          <w:lang w:val="en-GB" w:eastAsia="en-US"/>
        </w:rPr>
        <w:t>و</w:t>
      </w:r>
      <w:r w:rsidRPr="0098713B">
        <w:rPr>
          <w:rFonts w:cs="Simplified Arabic"/>
          <w:sz w:val="20"/>
          <w:rtl/>
          <w:lang w:val="en-GB" w:eastAsia="en-US"/>
        </w:rPr>
        <w:t xml:space="preserve">يمكن أن </w:t>
      </w:r>
      <w:r w:rsidRPr="0098713B">
        <w:rPr>
          <w:rFonts w:cs="Simplified Arabic" w:hint="cs"/>
          <w:sz w:val="20"/>
          <w:rtl/>
          <w:lang w:val="en-GB" w:eastAsia="en-US"/>
        </w:rPr>
        <w:t>تراعي عملية</w:t>
      </w:r>
      <w:r w:rsidRPr="0098713B">
        <w:rPr>
          <w:rFonts w:cs="Simplified Arabic"/>
          <w:sz w:val="20"/>
          <w:rtl/>
          <w:lang w:val="en-GB" w:eastAsia="en-US"/>
        </w:rPr>
        <w:t xml:space="preserve"> صنع القرار </w:t>
      </w:r>
      <w:r w:rsidRPr="0098713B">
        <w:rPr>
          <w:rFonts w:cs="Simplified Arabic" w:hint="cs"/>
          <w:sz w:val="20"/>
          <w:rtl/>
          <w:lang w:val="en-GB" w:eastAsia="en-US"/>
        </w:rPr>
        <w:t>ال</w:t>
      </w:r>
      <w:r w:rsidRPr="0098713B">
        <w:rPr>
          <w:rFonts w:cs="Simplified Arabic"/>
          <w:sz w:val="20"/>
          <w:rtl/>
          <w:lang w:val="en-GB" w:eastAsia="en-US"/>
        </w:rPr>
        <w:t xml:space="preserve">متعدد المعايير </w:t>
      </w:r>
      <w:r w:rsidRPr="0098713B">
        <w:rPr>
          <w:rFonts w:cs="Simplified Arabic" w:hint="cs"/>
          <w:sz w:val="20"/>
          <w:rtl/>
          <w:lang w:val="en-GB" w:eastAsia="en-US"/>
        </w:rPr>
        <w:t>بعض ال</w:t>
      </w:r>
      <w:r w:rsidRPr="0098713B">
        <w:rPr>
          <w:rFonts w:cs="Simplified Arabic"/>
          <w:sz w:val="20"/>
          <w:rtl/>
          <w:lang w:val="en-GB" w:eastAsia="en-US"/>
        </w:rPr>
        <w:t>جوانب مثل الفعالية</w:t>
      </w:r>
      <w:r w:rsidRPr="0098713B">
        <w:rPr>
          <w:rFonts w:cs="Simplified Arabic" w:hint="cs"/>
          <w:sz w:val="20"/>
          <w:rtl/>
          <w:lang w:val="en-GB" w:eastAsia="en-US"/>
        </w:rPr>
        <w:t>،</w:t>
      </w:r>
      <w:r w:rsidRPr="0098713B">
        <w:rPr>
          <w:rFonts w:cs="Simplified Arabic"/>
          <w:sz w:val="20"/>
          <w:rtl/>
          <w:lang w:val="en-GB" w:eastAsia="en-US"/>
        </w:rPr>
        <w:t xml:space="preserve"> والتطبيق العملي</w:t>
      </w:r>
      <w:r w:rsidRPr="0098713B">
        <w:rPr>
          <w:rFonts w:cs="Simplified Arabic" w:hint="cs"/>
          <w:sz w:val="20"/>
          <w:rtl/>
          <w:lang w:val="en-GB" w:eastAsia="en-US"/>
        </w:rPr>
        <w:t>،</w:t>
      </w:r>
      <w:r w:rsidRPr="0098713B">
        <w:rPr>
          <w:rFonts w:cs="Simplified Arabic"/>
          <w:sz w:val="20"/>
          <w:rtl/>
          <w:lang w:val="en-GB" w:eastAsia="en-US"/>
        </w:rPr>
        <w:t xml:space="preserve"> والجدوى</w:t>
      </w:r>
      <w:r w:rsidRPr="0098713B">
        <w:rPr>
          <w:rFonts w:cs="Simplified Arabic" w:hint="cs"/>
          <w:sz w:val="20"/>
          <w:rtl/>
          <w:lang w:val="en-GB" w:eastAsia="en-US"/>
        </w:rPr>
        <w:t>،</w:t>
      </w:r>
      <w:r w:rsidRPr="0098713B">
        <w:rPr>
          <w:rFonts w:cs="Simplified Arabic"/>
          <w:sz w:val="20"/>
          <w:rtl/>
          <w:lang w:val="en-GB" w:eastAsia="en-US"/>
        </w:rPr>
        <w:t xml:space="preserve"> واحتمالية النجاح</w:t>
      </w:r>
      <w:r w:rsidRPr="0098713B">
        <w:rPr>
          <w:rFonts w:cs="Simplified Arabic" w:hint="cs"/>
          <w:sz w:val="20"/>
          <w:rtl/>
          <w:lang w:val="en-GB" w:eastAsia="en-US"/>
        </w:rPr>
        <w:t>،</w:t>
      </w:r>
      <w:r w:rsidRPr="0098713B">
        <w:rPr>
          <w:rFonts w:cs="Simplified Arabic"/>
          <w:sz w:val="20"/>
          <w:rtl/>
          <w:lang w:val="en-GB" w:eastAsia="en-US"/>
        </w:rPr>
        <w:t xml:space="preserve"> والتكلفة والقبول العام، بما في ذلك لدى الشعوب الأصلية والمجتمعات المحلية،</w:t>
      </w:r>
      <w:r w:rsidRPr="0098713B">
        <w:rPr>
          <w:rFonts w:cs="Simplified Arabic" w:hint="cs"/>
          <w:sz w:val="20"/>
          <w:rtl/>
          <w:lang w:val="en-GB" w:eastAsia="en-US"/>
        </w:rPr>
        <w:t xml:space="preserve"> والنساء والشباب</w:t>
      </w:r>
      <w:r w:rsidRPr="0098713B">
        <w:rPr>
          <w:rFonts w:cs="Simplified Arabic"/>
          <w:sz w:val="20"/>
          <w:rtl/>
          <w:lang w:val="en-GB" w:eastAsia="en-US"/>
        </w:rPr>
        <w:t xml:space="preserve"> للإجراءات المقترحة</w:t>
      </w:r>
      <w:r w:rsidRPr="0098713B">
        <w:rPr>
          <w:rFonts w:cs="Simplified Arabic" w:hint="cs"/>
          <w:sz w:val="20"/>
          <w:rtl/>
          <w:lang w:val="en-GB" w:eastAsia="en-US"/>
        </w:rPr>
        <w:t>،</w:t>
      </w:r>
      <w:r w:rsidRPr="0098713B">
        <w:rPr>
          <w:rFonts w:cs="Simplified Arabic"/>
          <w:sz w:val="20"/>
          <w:rtl/>
          <w:lang w:val="en-GB" w:eastAsia="en-US"/>
        </w:rPr>
        <w:t xml:space="preserve"> وكذلك أي آثار سلبية غير مقصودة للإدارة جنبا إلى جنب مع المخاطر وال</w:t>
      </w:r>
      <w:r w:rsidRPr="0098713B">
        <w:rPr>
          <w:rFonts w:cs="Simplified Arabic" w:hint="cs"/>
          <w:sz w:val="20"/>
          <w:rtl/>
          <w:lang w:val="en-GB" w:eastAsia="en-US"/>
        </w:rPr>
        <w:t>آثار</w:t>
      </w:r>
      <w:r w:rsidRPr="0098713B">
        <w:rPr>
          <w:rFonts w:cs="Simplified Arabic"/>
          <w:sz w:val="20"/>
          <w:rtl/>
          <w:lang w:val="en-GB" w:eastAsia="en-US"/>
        </w:rPr>
        <w:t xml:space="preserve"> التي تسببها الأنواع الغريبة الغازية المستهدفة</w:t>
      </w:r>
      <w:r w:rsidRPr="0098713B">
        <w:rPr>
          <w:rFonts w:cs="Simplified Arabic" w:hint="cs"/>
          <w:sz w:val="20"/>
          <w:rtl/>
          <w:lang w:val="en-GB" w:eastAsia="en-US"/>
        </w:rPr>
        <w:t>، بما يتماشى مع الاتفاقات المتعددة الأطراف ذات الصلة</w:t>
      </w:r>
      <w:r w:rsidRPr="0098713B">
        <w:rPr>
          <w:rFonts w:cs="Simplified Arabic"/>
          <w:sz w:val="20"/>
          <w:rtl/>
          <w:lang w:val="en-GB" w:eastAsia="en-US"/>
        </w:rPr>
        <w:t xml:space="preserve">. </w:t>
      </w:r>
      <w:r w:rsidRPr="0098713B">
        <w:rPr>
          <w:rFonts w:cs="Simplified Arabic" w:hint="cs"/>
          <w:sz w:val="20"/>
          <w:rtl/>
          <w:lang w:val="en-GB" w:eastAsia="en-US"/>
        </w:rPr>
        <w:t>و</w:t>
      </w:r>
      <w:r w:rsidRPr="0098713B">
        <w:rPr>
          <w:rFonts w:cs="Simplified Arabic"/>
          <w:sz w:val="20"/>
          <w:rtl/>
          <w:lang w:val="en-GB" w:eastAsia="en-US"/>
        </w:rPr>
        <w:t>ت</w:t>
      </w:r>
      <w:r w:rsidRPr="0098713B">
        <w:rPr>
          <w:rFonts w:cs="Simplified Arabic" w:hint="cs"/>
          <w:sz w:val="20"/>
          <w:rtl/>
          <w:lang w:val="en-GB" w:eastAsia="en-US"/>
        </w:rPr>
        <w:t>نطوي</w:t>
      </w:r>
      <w:r w:rsidRPr="0098713B">
        <w:rPr>
          <w:rFonts w:cs="Simplified Arabic"/>
          <w:sz w:val="20"/>
          <w:rtl/>
          <w:lang w:val="en-GB" w:eastAsia="en-US"/>
        </w:rPr>
        <w:t xml:space="preserve"> هذه الطرائق</w:t>
      </w:r>
      <w:r w:rsidRPr="0098713B">
        <w:rPr>
          <w:rFonts w:cs="Simplified Arabic" w:hint="cs"/>
          <w:sz w:val="20"/>
          <w:rtl/>
          <w:lang w:val="en-GB" w:eastAsia="en-US"/>
        </w:rPr>
        <w:t xml:space="preserve"> على</w:t>
      </w:r>
      <w:r w:rsidRPr="0098713B">
        <w:rPr>
          <w:rFonts w:cs="Simplified Arabic"/>
          <w:sz w:val="20"/>
          <w:rtl/>
          <w:lang w:val="en-GB" w:eastAsia="en-US"/>
        </w:rPr>
        <w:t xml:space="preserve"> عملية م</w:t>
      </w:r>
      <w:r w:rsidRPr="0098713B">
        <w:rPr>
          <w:rFonts w:cs="Simplified Arabic" w:hint="cs"/>
          <w:sz w:val="20"/>
          <w:rtl/>
          <w:lang w:val="en-GB" w:eastAsia="en-US"/>
        </w:rPr>
        <w:t>هيكلة</w:t>
      </w:r>
      <w:r w:rsidRPr="0098713B">
        <w:rPr>
          <w:rFonts w:cs="Simplified Arabic"/>
          <w:sz w:val="20"/>
          <w:rtl/>
          <w:lang w:val="en-GB" w:eastAsia="en-US"/>
        </w:rPr>
        <w:t xml:space="preserve"> و</w:t>
      </w:r>
      <w:r w:rsidRPr="0098713B">
        <w:rPr>
          <w:rFonts w:cs="Simplified Arabic" w:hint="cs"/>
          <w:sz w:val="20"/>
          <w:rtl/>
          <w:lang w:val="en-GB" w:eastAsia="en-US"/>
        </w:rPr>
        <w:t>يمكن أن تساعد في حل</w:t>
      </w:r>
      <w:r w:rsidRPr="0098713B">
        <w:rPr>
          <w:rFonts w:cs="Simplified Arabic"/>
          <w:sz w:val="20"/>
          <w:rtl/>
          <w:lang w:val="en-GB" w:eastAsia="en-US"/>
        </w:rPr>
        <w:t xml:space="preserve"> المشاكل المرتبطة باتخاذ القرار</w:t>
      </w:r>
      <w:r w:rsidRPr="0098713B">
        <w:rPr>
          <w:rFonts w:cs="Simplified Arabic" w:hint="cs"/>
          <w:sz w:val="20"/>
          <w:rtl/>
          <w:lang w:val="en-GB" w:eastAsia="en-US"/>
        </w:rPr>
        <w:t>ات</w:t>
      </w:r>
      <w:r w:rsidRPr="0098713B">
        <w:rPr>
          <w:rFonts w:cs="Simplified Arabic"/>
          <w:sz w:val="20"/>
          <w:rtl/>
          <w:lang w:val="en-GB" w:eastAsia="en-US"/>
        </w:rPr>
        <w:t xml:space="preserve"> والتخطيط الذي ي</w:t>
      </w:r>
      <w:r w:rsidRPr="0098713B">
        <w:rPr>
          <w:rFonts w:cs="Simplified Arabic" w:hint="cs"/>
          <w:sz w:val="20"/>
          <w:rtl/>
          <w:lang w:val="en-GB" w:eastAsia="en-US"/>
        </w:rPr>
        <w:t>نطوي على</w:t>
      </w:r>
      <w:r w:rsidRPr="0098713B">
        <w:rPr>
          <w:rFonts w:cs="Simplified Arabic"/>
          <w:sz w:val="20"/>
          <w:rtl/>
          <w:lang w:val="en-GB" w:eastAsia="en-US"/>
        </w:rPr>
        <w:t xml:space="preserve"> معايير متعددة ومصممة لإيجاد الحلول المثلى للمشاكل المعقدة حيث يتم قياس معايير التقييم أو البيانات بطرق مختلفة.</w:t>
      </w:r>
      <w:r w:rsidRPr="0098713B">
        <w:rPr>
          <w:rFonts w:cs="Simplified Arabic" w:hint="cs"/>
          <w:sz w:val="20"/>
          <w:rtl/>
          <w:lang w:val="en-GB" w:eastAsia="en-US"/>
        </w:rPr>
        <w:t xml:space="preserve"> و</w:t>
      </w:r>
      <w:r w:rsidRPr="0098713B">
        <w:rPr>
          <w:rFonts w:cs="Simplified Arabic"/>
          <w:sz w:val="20"/>
          <w:rtl/>
          <w:lang w:val="en-GB" w:eastAsia="en-US"/>
        </w:rPr>
        <w:t xml:space="preserve">يمكن استخدامها أيضا </w:t>
      </w:r>
      <w:r w:rsidRPr="0098713B">
        <w:rPr>
          <w:rFonts w:cs="Simplified Arabic" w:hint="cs"/>
          <w:sz w:val="20"/>
          <w:rtl/>
          <w:lang w:val="en-GB" w:eastAsia="en-US"/>
        </w:rPr>
        <w:t>باستشارة</w:t>
      </w:r>
      <w:r w:rsidRPr="0098713B">
        <w:rPr>
          <w:rFonts w:cs="Simplified Arabic"/>
          <w:sz w:val="20"/>
          <w:rtl/>
          <w:lang w:val="en-GB" w:eastAsia="en-US"/>
        </w:rPr>
        <w:t xml:space="preserve"> الخبراء </w:t>
      </w:r>
      <w:r w:rsidRPr="0098713B">
        <w:rPr>
          <w:rFonts w:cs="Simplified Arabic" w:hint="cs"/>
          <w:sz w:val="20"/>
          <w:rtl/>
          <w:lang w:val="en-GB" w:eastAsia="en-US"/>
        </w:rPr>
        <w:t xml:space="preserve">فقط </w:t>
      </w:r>
      <w:r w:rsidRPr="0098713B">
        <w:rPr>
          <w:rFonts w:cs="Simplified Arabic"/>
          <w:sz w:val="20"/>
          <w:rtl/>
          <w:lang w:val="en-GB" w:eastAsia="en-US"/>
        </w:rPr>
        <w:t>عند توفر معلومات غير كاملة أو غير دقيقة.</w:t>
      </w:r>
    </w:p>
    <w:p w14:paraId="1E5F8B73" w14:textId="77777777" w:rsidR="0098713B" w:rsidRPr="0098713B" w:rsidRDefault="0098713B" w:rsidP="006E3BED">
      <w:pPr>
        <w:numPr>
          <w:ilvl w:val="0"/>
          <w:numId w:val="174"/>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وتبقى ال</w:t>
      </w:r>
      <w:r w:rsidRPr="0098713B">
        <w:rPr>
          <w:rFonts w:cs="Simplified Arabic"/>
          <w:sz w:val="20"/>
          <w:rtl/>
          <w:lang w:val="en-GB" w:eastAsia="en-US"/>
        </w:rPr>
        <w:t>طر</w:t>
      </w:r>
      <w:r w:rsidRPr="0098713B">
        <w:rPr>
          <w:rFonts w:cs="Simplified Arabic" w:hint="cs"/>
          <w:sz w:val="20"/>
          <w:rtl/>
          <w:lang w:val="en-GB" w:eastAsia="en-US"/>
        </w:rPr>
        <w:t>ائ</w:t>
      </w:r>
      <w:r w:rsidRPr="0098713B">
        <w:rPr>
          <w:rFonts w:cs="Simplified Arabic"/>
          <w:sz w:val="20"/>
          <w:rtl/>
          <w:lang w:val="en-GB" w:eastAsia="en-US"/>
        </w:rPr>
        <w:t xml:space="preserve">ق </w:t>
      </w:r>
      <w:r w:rsidRPr="0098713B">
        <w:rPr>
          <w:rFonts w:cs="Simplified Arabic" w:hint="cs"/>
          <w:sz w:val="20"/>
          <w:rtl/>
          <w:lang w:val="en-GB" w:eastAsia="en-US"/>
        </w:rPr>
        <w:t>ال</w:t>
      </w:r>
      <w:r w:rsidRPr="0098713B">
        <w:rPr>
          <w:rFonts w:cs="Simplified Arabic"/>
          <w:sz w:val="20"/>
          <w:rtl/>
          <w:lang w:val="en-GB" w:eastAsia="en-US"/>
        </w:rPr>
        <w:t xml:space="preserve">متعددة المعايير لدعم تحديد أولويات الأنواع الغازية، وإدارة المخاطر وصنع القرار بحاجة إلى مزيد من التطوير. </w:t>
      </w:r>
      <w:r w:rsidRPr="0098713B">
        <w:rPr>
          <w:rFonts w:cs="Simplified Arabic" w:hint="cs"/>
          <w:sz w:val="20"/>
          <w:rtl/>
          <w:lang w:val="en-GB" w:eastAsia="en-US"/>
        </w:rPr>
        <w:t>و</w:t>
      </w:r>
      <w:r w:rsidRPr="0098713B">
        <w:rPr>
          <w:rFonts w:cs="Simplified Arabic"/>
          <w:sz w:val="20"/>
          <w:rtl/>
          <w:lang w:val="en-GB" w:eastAsia="en-US"/>
        </w:rPr>
        <w:t>تشمل فرص التطوير</w:t>
      </w:r>
      <w:r w:rsidRPr="0098713B">
        <w:rPr>
          <w:rFonts w:cs="Simplified Arabic" w:hint="cs"/>
          <w:sz w:val="20"/>
          <w:rtl/>
          <w:lang w:val="en-GB" w:eastAsia="en-US"/>
        </w:rPr>
        <w:t>:</w:t>
      </w:r>
    </w:p>
    <w:p w14:paraId="52757AD7" w14:textId="77777777" w:rsidR="0098713B" w:rsidRPr="0098713B" w:rsidRDefault="0098713B" w:rsidP="006E3BED">
      <w:pPr>
        <w:numPr>
          <w:ilvl w:val="0"/>
          <w:numId w:val="175"/>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 xml:space="preserve">هناك تباين كبير في </w:t>
      </w:r>
      <w:r w:rsidRPr="0098713B">
        <w:rPr>
          <w:rFonts w:cs="Simplified Arabic" w:hint="cs"/>
          <w:sz w:val="20"/>
          <w:rtl/>
          <w:lang w:val="en-GB" w:eastAsia="en-US"/>
        </w:rPr>
        <w:t>الطرائق</w:t>
      </w:r>
      <w:r w:rsidRPr="0098713B">
        <w:rPr>
          <w:rFonts w:cs="Simplified Arabic"/>
          <w:sz w:val="20"/>
          <w:rtl/>
          <w:lang w:val="en-GB" w:eastAsia="en-US"/>
        </w:rPr>
        <w:t xml:space="preserve"> والنُهج المتبعة في تحديد الأولويات واتخاذ القرارات المستخدمة في مختلف البلدان –</w:t>
      </w:r>
      <w:r w:rsidRPr="0098713B">
        <w:rPr>
          <w:rFonts w:cs="Simplified Arabic" w:hint="cs"/>
          <w:sz w:val="20"/>
          <w:rtl/>
          <w:lang w:val="en-GB" w:eastAsia="en-US"/>
        </w:rPr>
        <w:t xml:space="preserve"> </w:t>
      </w:r>
      <w:r w:rsidRPr="0098713B">
        <w:rPr>
          <w:rFonts w:cs="Simplified Arabic"/>
          <w:sz w:val="20"/>
          <w:rtl/>
          <w:lang w:val="en-GB" w:eastAsia="en-US"/>
        </w:rPr>
        <w:t>سيكون استعراض نقاط القوة و</w:t>
      </w:r>
      <w:r w:rsidRPr="0098713B">
        <w:rPr>
          <w:rFonts w:cs="Simplified Arabic" w:hint="cs"/>
          <w:sz w:val="20"/>
          <w:rtl/>
          <w:lang w:val="en-GB" w:eastAsia="en-US"/>
        </w:rPr>
        <w:t xml:space="preserve">مواطن </w:t>
      </w:r>
      <w:r w:rsidRPr="0098713B">
        <w:rPr>
          <w:rFonts w:cs="Simplified Arabic"/>
          <w:sz w:val="20"/>
          <w:rtl/>
          <w:lang w:val="en-GB" w:eastAsia="en-US"/>
        </w:rPr>
        <w:t xml:space="preserve">الضعف في النُهج الأخرى أمرا </w:t>
      </w:r>
      <w:r w:rsidRPr="0098713B">
        <w:rPr>
          <w:rFonts w:cs="Simplified Arabic" w:hint="cs"/>
          <w:sz w:val="20"/>
          <w:rtl/>
          <w:lang w:val="en-GB" w:eastAsia="en-US"/>
        </w:rPr>
        <w:t>مهما لهذه المسألة؛</w:t>
      </w:r>
    </w:p>
    <w:p w14:paraId="7FF66F8E" w14:textId="77777777" w:rsidR="0098713B" w:rsidRPr="0098713B" w:rsidRDefault="0098713B" w:rsidP="006E3BED">
      <w:pPr>
        <w:numPr>
          <w:ilvl w:val="0"/>
          <w:numId w:val="175"/>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تُستخدم إدارة المخاطر كجزء من عملية تحليل مخاطر أكبر على نطاق واسع في مجالات أخرى، مثل صحة النبا</w:t>
      </w:r>
      <w:r w:rsidRPr="0098713B">
        <w:rPr>
          <w:rFonts w:cs="Simplified Arabic" w:hint="cs"/>
          <w:sz w:val="20"/>
          <w:rtl/>
          <w:lang w:val="en-GB" w:eastAsia="en-US"/>
        </w:rPr>
        <w:t>تا</w:t>
      </w:r>
      <w:r w:rsidRPr="0098713B">
        <w:rPr>
          <w:rFonts w:cs="Simplified Arabic"/>
          <w:sz w:val="20"/>
          <w:rtl/>
          <w:lang w:val="en-GB" w:eastAsia="en-US"/>
        </w:rPr>
        <w:t>ت –</w:t>
      </w:r>
      <w:r w:rsidRPr="0098713B">
        <w:rPr>
          <w:rFonts w:cs="Simplified Arabic" w:hint="cs"/>
          <w:sz w:val="20"/>
          <w:rtl/>
          <w:lang w:val="en-GB" w:eastAsia="en-US"/>
        </w:rPr>
        <w:t xml:space="preserve"> </w:t>
      </w:r>
      <w:r w:rsidRPr="0098713B">
        <w:rPr>
          <w:rFonts w:cs="Simplified Arabic"/>
          <w:sz w:val="20"/>
          <w:rtl/>
          <w:lang w:val="en-GB" w:eastAsia="en-US"/>
        </w:rPr>
        <w:t xml:space="preserve">سيساعد الحوار المتزايد مع الخبراء من هذه المجالات في </w:t>
      </w:r>
      <w:r w:rsidRPr="0098713B">
        <w:rPr>
          <w:rFonts w:cs="Simplified Arabic" w:hint="cs"/>
          <w:sz w:val="20"/>
          <w:rtl/>
          <w:lang w:val="en-GB" w:eastAsia="en-US"/>
        </w:rPr>
        <w:t>وضع</w:t>
      </w:r>
      <w:r w:rsidRPr="0098713B">
        <w:rPr>
          <w:rFonts w:cs="Simplified Arabic"/>
          <w:sz w:val="20"/>
          <w:rtl/>
          <w:lang w:val="en-GB" w:eastAsia="en-US"/>
        </w:rPr>
        <w:t xml:space="preserve"> أفضل الممارسات؛</w:t>
      </w:r>
    </w:p>
    <w:p w14:paraId="2C22988B" w14:textId="77777777" w:rsidR="0098713B" w:rsidRPr="0098713B" w:rsidRDefault="0098713B" w:rsidP="006E3BED">
      <w:pPr>
        <w:numPr>
          <w:ilvl w:val="0"/>
          <w:numId w:val="175"/>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ستكون هناك حاجة إلى اعتبارات أخرى عند تطبيق النهج على مختلف مسائل الإدارة؛</w:t>
      </w:r>
    </w:p>
    <w:p w14:paraId="4642CD02" w14:textId="77777777" w:rsidR="0098713B" w:rsidRPr="0098713B" w:rsidRDefault="0098713B" w:rsidP="006E3BED">
      <w:pPr>
        <w:numPr>
          <w:ilvl w:val="0"/>
          <w:numId w:val="175"/>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 xml:space="preserve">الحالات التي تم فيها تطبيق </w:t>
      </w:r>
      <w:r w:rsidRPr="0098713B">
        <w:rPr>
          <w:rFonts w:cs="Simplified Arabic" w:hint="cs"/>
          <w:sz w:val="20"/>
          <w:rtl/>
          <w:lang w:val="en-GB" w:eastAsia="en-US"/>
        </w:rPr>
        <w:t>ال</w:t>
      </w:r>
      <w:r w:rsidRPr="0098713B">
        <w:rPr>
          <w:rFonts w:cs="Simplified Arabic"/>
          <w:sz w:val="20"/>
          <w:rtl/>
          <w:lang w:val="en-GB" w:eastAsia="en-US"/>
        </w:rPr>
        <w:t>طر</w:t>
      </w:r>
      <w:r w:rsidRPr="0098713B">
        <w:rPr>
          <w:rFonts w:cs="Simplified Arabic" w:hint="cs"/>
          <w:sz w:val="20"/>
          <w:rtl/>
          <w:lang w:val="en-GB" w:eastAsia="en-US"/>
        </w:rPr>
        <w:t>ائ</w:t>
      </w:r>
      <w:r w:rsidRPr="0098713B">
        <w:rPr>
          <w:rFonts w:cs="Simplified Arabic"/>
          <w:sz w:val="20"/>
          <w:rtl/>
          <w:lang w:val="en-GB" w:eastAsia="en-US"/>
        </w:rPr>
        <w:t xml:space="preserve">ق </w:t>
      </w:r>
      <w:r w:rsidRPr="0098713B">
        <w:rPr>
          <w:rFonts w:cs="Simplified Arabic" w:hint="cs"/>
          <w:sz w:val="20"/>
          <w:rtl/>
          <w:lang w:val="en-GB" w:eastAsia="en-US"/>
        </w:rPr>
        <w:t>ال</w:t>
      </w:r>
      <w:r w:rsidRPr="0098713B">
        <w:rPr>
          <w:rFonts w:cs="Simplified Arabic"/>
          <w:sz w:val="20"/>
          <w:rtl/>
          <w:lang w:val="en-GB" w:eastAsia="en-US"/>
        </w:rPr>
        <w:t>متعددة المعايير على اتخاذ قرارات إدارة الأنواع الغريبة الغازية لا تزال محدودة –</w:t>
      </w:r>
      <w:r w:rsidRPr="0098713B">
        <w:rPr>
          <w:rFonts w:cs="Simplified Arabic" w:hint="cs"/>
          <w:sz w:val="20"/>
          <w:rtl/>
          <w:lang w:val="en-GB" w:eastAsia="en-US"/>
        </w:rPr>
        <w:t xml:space="preserve"> </w:t>
      </w:r>
      <w:r w:rsidRPr="0098713B">
        <w:rPr>
          <w:rFonts w:cs="Simplified Arabic"/>
          <w:sz w:val="20"/>
          <w:rtl/>
          <w:lang w:val="en-GB" w:eastAsia="en-US"/>
        </w:rPr>
        <w:t>من شأن المزيد من التجارب والتطبيقات أن تساعد في ت</w:t>
      </w:r>
      <w:r w:rsidRPr="0098713B">
        <w:rPr>
          <w:rFonts w:cs="Simplified Arabic" w:hint="cs"/>
          <w:sz w:val="20"/>
          <w:rtl/>
          <w:lang w:val="en-GB" w:eastAsia="en-US"/>
        </w:rPr>
        <w:t>حسين</w:t>
      </w:r>
      <w:r w:rsidRPr="0098713B">
        <w:rPr>
          <w:rFonts w:cs="Simplified Arabic"/>
          <w:sz w:val="20"/>
          <w:rtl/>
          <w:lang w:val="en-GB" w:eastAsia="en-US"/>
        </w:rPr>
        <w:t xml:space="preserve"> النهج؛</w:t>
      </w:r>
    </w:p>
    <w:p w14:paraId="0BBFAEA1" w14:textId="77777777" w:rsidR="0098713B" w:rsidRPr="0098713B" w:rsidRDefault="0098713B" w:rsidP="006E3BED">
      <w:pPr>
        <w:numPr>
          <w:ilvl w:val="0"/>
          <w:numId w:val="175"/>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ينبغي، حيثما أمكن، استخدام البيانات الكمية المنشورة لدعم عملية صنع القرار، من أجل تحديد المعلومات الأساسية والوصول إليها بشكل أفضل</w:t>
      </w:r>
      <w:r w:rsidRPr="0098713B">
        <w:rPr>
          <w:rFonts w:cs="Simplified Arabic" w:hint="cs"/>
          <w:sz w:val="20"/>
          <w:rtl/>
          <w:lang w:val="en-GB" w:eastAsia="en-US"/>
        </w:rPr>
        <w:t>.</w:t>
      </w:r>
    </w:p>
    <w:p w14:paraId="539B155A" w14:textId="77777777" w:rsidR="0098713B" w:rsidRPr="0098713B" w:rsidRDefault="0098713B" w:rsidP="006E3BED">
      <w:pPr>
        <w:numPr>
          <w:ilvl w:val="0"/>
          <w:numId w:val="174"/>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w:t>
      </w:r>
      <w:r w:rsidRPr="0098713B">
        <w:rPr>
          <w:rFonts w:cs="Simplified Arabic"/>
          <w:sz w:val="20"/>
          <w:rtl/>
          <w:lang w:val="en-GB" w:eastAsia="en-US"/>
        </w:rPr>
        <w:t xml:space="preserve">يُقترح وضع مبادئ توجيهية من أجل </w:t>
      </w:r>
      <w:r w:rsidRPr="0098713B">
        <w:rPr>
          <w:rFonts w:cs="Simplified Arabic" w:hint="cs"/>
          <w:sz w:val="20"/>
          <w:rtl/>
          <w:lang w:val="en-GB" w:eastAsia="en-US"/>
        </w:rPr>
        <w:t>إدراج</w:t>
      </w:r>
      <w:r w:rsidRPr="0098713B">
        <w:rPr>
          <w:rFonts w:cs="Simplified Arabic"/>
          <w:sz w:val="20"/>
          <w:rtl/>
          <w:lang w:val="en-GB" w:eastAsia="en-US"/>
        </w:rPr>
        <w:t xml:space="preserve"> القيم الاجتماعية والثقافية بشكل أكثر وضوحا عند تقييم التكاليف وال</w:t>
      </w:r>
      <w:r w:rsidRPr="0098713B">
        <w:rPr>
          <w:rFonts w:cs="Simplified Arabic" w:hint="cs"/>
          <w:sz w:val="20"/>
          <w:rtl/>
          <w:lang w:val="en-GB" w:eastAsia="en-US"/>
        </w:rPr>
        <w:t>منافع</w:t>
      </w:r>
      <w:r w:rsidRPr="0098713B">
        <w:rPr>
          <w:rFonts w:cs="Simplified Arabic"/>
          <w:sz w:val="20"/>
          <w:rtl/>
          <w:lang w:val="en-GB" w:eastAsia="en-US"/>
        </w:rPr>
        <w:t xml:space="preserve"> وتحديد أولويات الإدارة. </w:t>
      </w:r>
      <w:r w:rsidRPr="0098713B">
        <w:rPr>
          <w:rFonts w:cs="Simplified Arabic" w:hint="cs"/>
          <w:sz w:val="20"/>
          <w:rtl/>
          <w:lang w:val="en-GB" w:eastAsia="en-US"/>
        </w:rPr>
        <w:t>و</w:t>
      </w:r>
      <w:r w:rsidRPr="0098713B">
        <w:rPr>
          <w:rFonts w:cs="Simplified Arabic"/>
          <w:sz w:val="20"/>
          <w:rtl/>
          <w:lang w:val="en-GB" w:eastAsia="en-US"/>
        </w:rPr>
        <w:t xml:space="preserve">يمكن أن </w:t>
      </w:r>
      <w:r w:rsidRPr="0098713B">
        <w:rPr>
          <w:rFonts w:cs="Simplified Arabic" w:hint="cs"/>
          <w:sz w:val="20"/>
          <w:rtl/>
          <w:lang w:val="en-GB" w:eastAsia="en-US"/>
        </w:rPr>
        <w:t>يستند</w:t>
      </w:r>
      <w:r w:rsidRPr="0098713B">
        <w:rPr>
          <w:rFonts w:cs="Simplified Arabic"/>
          <w:sz w:val="20"/>
          <w:rtl/>
          <w:lang w:val="en-GB" w:eastAsia="en-US"/>
        </w:rPr>
        <w:t xml:space="preserve"> </w:t>
      </w:r>
      <w:r w:rsidRPr="0098713B">
        <w:rPr>
          <w:rFonts w:cs="Simplified Arabic" w:hint="cs"/>
          <w:sz w:val="20"/>
          <w:rtl/>
          <w:lang w:val="en-GB" w:eastAsia="en-US"/>
        </w:rPr>
        <w:t>ذلك</w:t>
      </w:r>
      <w:r w:rsidRPr="0098713B">
        <w:rPr>
          <w:rFonts w:cs="Simplified Arabic"/>
          <w:sz w:val="20"/>
          <w:rtl/>
          <w:lang w:val="en-GB" w:eastAsia="en-US"/>
        </w:rPr>
        <w:t xml:space="preserve"> </w:t>
      </w:r>
      <w:r w:rsidRPr="0098713B">
        <w:rPr>
          <w:rFonts w:cs="Simplified Arabic" w:hint="cs"/>
          <w:sz w:val="20"/>
          <w:rtl/>
          <w:lang w:val="en-GB" w:eastAsia="en-US"/>
        </w:rPr>
        <w:t>إ</w:t>
      </w:r>
      <w:r w:rsidRPr="0098713B">
        <w:rPr>
          <w:rFonts w:cs="Simplified Arabic"/>
          <w:sz w:val="20"/>
          <w:rtl/>
          <w:lang w:val="en-GB" w:eastAsia="en-US"/>
        </w:rPr>
        <w:t>لى العمليات ال</w:t>
      </w:r>
      <w:r w:rsidRPr="0098713B">
        <w:rPr>
          <w:rFonts w:cs="Simplified Arabic" w:hint="cs"/>
          <w:sz w:val="20"/>
          <w:rtl/>
          <w:lang w:val="en-GB" w:eastAsia="en-US"/>
        </w:rPr>
        <w:t>قائمة</w:t>
      </w:r>
      <w:r w:rsidRPr="0098713B">
        <w:rPr>
          <w:rFonts w:cs="Simplified Arabic"/>
          <w:sz w:val="20"/>
          <w:rtl/>
          <w:lang w:val="en-GB" w:eastAsia="en-US"/>
        </w:rPr>
        <w:t xml:space="preserve"> (على سبيل المثال، تصنيف ال</w:t>
      </w:r>
      <w:r w:rsidRPr="0098713B">
        <w:rPr>
          <w:rFonts w:cs="Simplified Arabic" w:hint="cs"/>
          <w:sz w:val="20"/>
          <w:rtl/>
          <w:lang w:val="en-GB" w:eastAsia="en-US"/>
        </w:rPr>
        <w:t>أثر</w:t>
      </w:r>
      <w:r w:rsidRPr="0098713B">
        <w:rPr>
          <w:rFonts w:cs="Simplified Arabic"/>
          <w:sz w:val="20"/>
          <w:rtl/>
          <w:lang w:val="en-GB" w:eastAsia="en-US"/>
        </w:rPr>
        <w:t xml:space="preserve"> الاجتماعي والاقتصادي </w:t>
      </w:r>
      <w:r w:rsidRPr="0098713B">
        <w:rPr>
          <w:rFonts w:cs="Simplified Arabic" w:hint="cs"/>
          <w:sz w:val="20"/>
          <w:rtl/>
          <w:lang w:val="en-GB" w:eastAsia="en-US"/>
        </w:rPr>
        <w:t>للأنواع الغريبة</w:t>
      </w:r>
      <w:r w:rsidRPr="0098713B">
        <w:rPr>
          <w:rFonts w:cs="Simplified Arabic"/>
          <w:sz w:val="20"/>
          <w:rtl/>
          <w:lang w:val="en-GB" w:eastAsia="en-US"/>
        </w:rPr>
        <w:t xml:space="preserve">) وأفضل الممارسات الدولية بشأن مشاركة أصحاب المصلحة في صنع القرار. </w:t>
      </w:r>
      <w:r w:rsidRPr="0098713B">
        <w:rPr>
          <w:rFonts w:cs="Simplified Arabic" w:hint="cs"/>
          <w:sz w:val="20"/>
          <w:rtl/>
          <w:lang w:val="en-GB" w:eastAsia="en-US"/>
        </w:rPr>
        <w:t>وينبغي</w:t>
      </w:r>
      <w:r w:rsidRPr="0098713B">
        <w:rPr>
          <w:rFonts w:cs="Simplified Arabic"/>
          <w:sz w:val="20"/>
          <w:rtl/>
          <w:lang w:val="en-GB" w:eastAsia="en-US"/>
        </w:rPr>
        <w:t xml:space="preserve"> أن تستند القرارات وتحليلات المخاطر إلى العلم وي</w:t>
      </w:r>
      <w:r w:rsidRPr="0098713B">
        <w:rPr>
          <w:rFonts w:cs="Simplified Arabic" w:hint="cs"/>
          <w:sz w:val="20"/>
          <w:rtl/>
          <w:lang w:val="en-GB" w:eastAsia="en-US"/>
        </w:rPr>
        <w:t>نبغي</w:t>
      </w:r>
      <w:r w:rsidRPr="0098713B">
        <w:rPr>
          <w:rFonts w:cs="Simplified Arabic"/>
          <w:sz w:val="20"/>
          <w:rtl/>
          <w:lang w:val="en-GB" w:eastAsia="en-US"/>
        </w:rPr>
        <w:t xml:space="preserve"> أن تتبع المعايير الدولية المتفق عليها بموجب المنظمات الدولية ذات الصلة مثل الاتفاق الخاص بتطبيق </w:t>
      </w:r>
      <w:r w:rsidRPr="0098713B">
        <w:rPr>
          <w:rFonts w:cs="Simplified Arabic" w:hint="cs"/>
          <w:sz w:val="20"/>
          <w:rtl/>
          <w:lang w:val="en-GB" w:eastAsia="en-US"/>
        </w:rPr>
        <w:t>ال</w:t>
      </w:r>
      <w:r w:rsidRPr="0098713B">
        <w:rPr>
          <w:rFonts w:cs="Simplified Arabic"/>
          <w:sz w:val="20"/>
          <w:rtl/>
          <w:lang w:val="en-GB" w:eastAsia="en-US"/>
        </w:rPr>
        <w:t>تدابير الصح</w:t>
      </w:r>
      <w:r w:rsidRPr="0098713B">
        <w:rPr>
          <w:rFonts w:cs="Simplified Arabic" w:hint="cs"/>
          <w:sz w:val="20"/>
          <w:rtl/>
          <w:lang w:val="en-GB" w:eastAsia="en-US"/>
        </w:rPr>
        <w:t>ي</w:t>
      </w:r>
      <w:r w:rsidRPr="0098713B">
        <w:rPr>
          <w:rFonts w:cs="Simplified Arabic"/>
          <w:sz w:val="20"/>
          <w:rtl/>
          <w:lang w:val="en-GB" w:eastAsia="en-US"/>
        </w:rPr>
        <w:t>ة و</w:t>
      </w:r>
      <w:r w:rsidRPr="0098713B">
        <w:rPr>
          <w:rFonts w:cs="Simplified Arabic" w:hint="cs"/>
          <w:sz w:val="20"/>
          <w:rtl/>
          <w:lang w:val="en-GB" w:eastAsia="en-US"/>
        </w:rPr>
        <w:t xml:space="preserve">تدابير </w:t>
      </w:r>
      <w:r w:rsidRPr="0098713B">
        <w:rPr>
          <w:rFonts w:cs="Simplified Arabic"/>
          <w:sz w:val="20"/>
          <w:rtl/>
          <w:lang w:val="en-GB" w:eastAsia="en-US"/>
        </w:rPr>
        <w:t>الصحة النباتية، حسب الاقتضاء.</w:t>
      </w:r>
    </w:p>
    <w:p w14:paraId="7F8F06BE" w14:textId="77777777" w:rsidR="0098713B" w:rsidRPr="0098713B" w:rsidRDefault="0098713B" w:rsidP="006E3BED">
      <w:pPr>
        <w:numPr>
          <w:ilvl w:val="0"/>
          <w:numId w:val="174"/>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 xml:space="preserve">ويوصى بأن يتم </w:t>
      </w:r>
      <w:r w:rsidRPr="0098713B">
        <w:rPr>
          <w:rFonts w:cs="Simplified Arabic"/>
          <w:sz w:val="20"/>
          <w:rtl/>
          <w:lang w:val="en-GB" w:eastAsia="en-US"/>
        </w:rPr>
        <w:t xml:space="preserve">بذل </w:t>
      </w:r>
      <w:r w:rsidRPr="0098713B">
        <w:rPr>
          <w:rFonts w:cs="Simplified Arabic" w:hint="cs"/>
          <w:sz w:val="20"/>
          <w:rtl/>
          <w:lang w:val="en-GB" w:eastAsia="en-US"/>
        </w:rPr>
        <w:t>ال</w:t>
      </w:r>
      <w:r w:rsidRPr="0098713B">
        <w:rPr>
          <w:rFonts w:cs="Simplified Arabic"/>
          <w:sz w:val="20"/>
          <w:rtl/>
          <w:lang w:val="en-GB" w:eastAsia="en-US"/>
        </w:rPr>
        <w:t>جهود لزيادة إمكانية الوصول</w:t>
      </w:r>
      <w:r w:rsidRPr="0098713B">
        <w:rPr>
          <w:rFonts w:cs="Simplified Arabic" w:hint="cs"/>
          <w:sz w:val="20"/>
          <w:rtl/>
          <w:lang w:val="en-GB" w:eastAsia="en-US"/>
        </w:rPr>
        <w:t xml:space="preserve"> إلى البيانات </w:t>
      </w:r>
      <w:r w:rsidRPr="0098713B">
        <w:rPr>
          <w:rFonts w:cs="Simplified Arabic"/>
          <w:sz w:val="20"/>
          <w:rtl/>
          <w:lang w:val="en-GB" w:eastAsia="en-US"/>
        </w:rPr>
        <w:t>والمفردات الخاصة بأنشطة الإدارة عبر الأنواع والنظم الإيكولوجية لدعم تحديد أولويات</w:t>
      </w:r>
      <w:r w:rsidRPr="0098713B">
        <w:rPr>
          <w:rFonts w:cs="Simplified Arabic" w:hint="cs"/>
          <w:sz w:val="20"/>
          <w:rtl/>
          <w:lang w:val="en-GB" w:eastAsia="en-US"/>
        </w:rPr>
        <w:t xml:space="preserve"> الإدارة</w:t>
      </w:r>
      <w:r w:rsidRPr="0098713B">
        <w:rPr>
          <w:rFonts w:cs="Simplified Arabic"/>
          <w:sz w:val="20"/>
          <w:rtl/>
          <w:lang w:val="en-GB" w:eastAsia="en-US"/>
        </w:rPr>
        <w:t xml:space="preserve"> </w:t>
      </w:r>
      <w:r w:rsidRPr="0098713B">
        <w:rPr>
          <w:rFonts w:cs="Simplified Arabic" w:hint="cs"/>
          <w:sz w:val="20"/>
          <w:rtl/>
          <w:lang w:val="en-GB" w:eastAsia="en-US"/>
        </w:rPr>
        <w:t xml:space="preserve">وصنع القرار </w:t>
      </w:r>
      <w:r w:rsidRPr="0098713B">
        <w:rPr>
          <w:rFonts w:cs="Simplified Arabic"/>
          <w:sz w:val="20"/>
          <w:rtl/>
          <w:lang w:val="en-GB" w:eastAsia="en-US"/>
        </w:rPr>
        <w:t>القائم</w:t>
      </w:r>
      <w:r w:rsidRPr="0098713B">
        <w:rPr>
          <w:rFonts w:cs="Simplified Arabic" w:hint="cs"/>
          <w:sz w:val="20"/>
          <w:rtl/>
          <w:lang w:val="en-GB" w:eastAsia="en-US"/>
        </w:rPr>
        <w:t>ين</w:t>
      </w:r>
      <w:r w:rsidRPr="0098713B">
        <w:rPr>
          <w:rFonts w:cs="Simplified Arabic"/>
          <w:sz w:val="20"/>
          <w:rtl/>
          <w:lang w:val="en-GB" w:eastAsia="en-US"/>
        </w:rPr>
        <w:t xml:space="preserve"> على الأدلة. وسي</w:t>
      </w:r>
      <w:r w:rsidRPr="0098713B">
        <w:rPr>
          <w:rFonts w:cs="Simplified Arabic" w:hint="cs"/>
          <w:sz w:val="20"/>
          <w:rtl/>
          <w:lang w:val="en-GB" w:eastAsia="en-US"/>
        </w:rPr>
        <w:t>ساعد</w:t>
      </w:r>
      <w:r w:rsidRPr="0098713B">
        <w:rPr>
          <w:rFonts w:cs="Simplified Arabic"/>
          <w:sz w:val="20"/>
          <w:rtl/>
          <w:lang w:val="en-GB" w:eastAsia="en-US"/>
        </w:rPr>
        <w:t xml:space="preserve"> في ذلك إنشاء </w:t>
      </w:r>
      <w:r w:rsidRPr="0098713B">
        <w:rPr>
          <w:rFonts w:cs="Simplified Arabic" w:hint="cs"/>
          <w:sz w:val="20"/>
          <w:rtl/>
          <w:lang w:val="en-GB" w:eastAsia="en-US"/>
        </w:rPr>
        <w:t>نُهج</w:t>
      </w:r>
      <w:r w:rsidRPr="0098713B">
        <w:rPr>
          <w:rFonts w:cs="Simplified Arabic"/>
          <w:sz w:val="20"/>
          <w:rtl/>
          <w:lang w:val="en-GB" w:eastAsia="en-US"/>
        </w:rPr>
        <w:t xml:space="preserve"> مشتركة لتبادل الخبرات والمعلومات والإبلاغ عنها، وأشكال البيانات المشتركة التي تتضمن معلومات عن التصنيف و</w:t>
      </w:r>
      <w:r w:rsidRPr="0098713B">
        <w:rPr>
          <w:rFonts w:cs="Simplified Arabic" w:hint="cs"/>
          <w:sz w:val="20"/>
          <w:rtl/>
          <w:lang w:val="en-GB" w:eastAsia="en-US"/>
        </w:rPr>
        <w:t xml:space="preserve">/أو </w:t>
      </w:r>
      <w:r w:rsidRPr="0098713B">
        <w:rPr>
          <w:rFonts w:cs="Simplified Arabic"/>
          <w:sz w:val="20"/>
          <w:rtl/>
          <w:lang w:val="en-GB" w:eastAsia="en-US"/>
        </w:rPr>
        <w:t>هدف الإدارة و</w:t>
      </w:r>
      <w:r w:rsidRPr="0098713B">
        <w:rPr>
          <w:rFonts w:cs="Simplified Arabic" w:hint="cs"/>
          <w:sz w:val="20"/>
          <w:rtl/>
          <w:lang w:val="en-GB" w:eastAsia="en-US"/>
        </w:rPr>
        <w:t xml:space="preserve">/أو </w:t>
      </w:r>
      <w:r w:rsidRPr="0098713B">
        <w:rPr>
          <w:rFonts w:cs="Simplified Arabic"/>
          <w:sz w:val="20"/>
          <w:rtl/>
          <w:lang w:val="en-GB" w:eastAsia="en-US"/>
        </w:rPr>
        <w:t xml:space="preserve">التكلفة و/أو الجهد، والمجال المغطى ونتائج الإدارة. </w:t>
      </w:r>
      <w:r w:rsidRPr="0098713B">
        <w:rPr>
          <w:rFonts w:cs="Simplified Arabic" w:hint="cs"/>
          <w:sz w:val="20"/>
          <w:rtl/>
          <w:lang w:val="en-GB" w:eastAsia="en-US"/>
        </w:rPr>
        <w:t>و</w:t>
      </w:r>
      <w:r w:rsidRPr="0098713B">
        <w:rPr>
          <w:rFonts w:cs="Simplified Arabic"/>
          <w:sz w:val="20"/>
          <w:rtl/>
          <w:lang w:val="en-GB" w:eastAsia="en-US"/>
        </w:rPr>
        <w:t xml:space="preserve">هناك حاجة </w:t>
      </w:r>
      <w:r w:rsidRPr="0098713B">
        <w:rPr>
          <w:rFonts w:cs="Simplified Arabic" w:hint="cs"/>
          <w:sz w:val="20"/>
          <w:rtl/>
          <w:lang w:val="en-GB" w:eastAsia="en-US"/>
        </w:rPr>
        <w:t xml:space="preserve">إلى </w:t>
      </w:r>
      <w:r w:rsidRPr="0098713B">
        <w:rPr>
          <w:rFonts w:cs="Simplified Arabic"/>
          <w:sz w:val="20"/>
          <w:rtl/>
          <w:lang w:val="en-GB" w:eastAsia="en-US"/>
        </w:rPr>
        <w:t xml:space="preserve">تبادل المعرفة والتدريب وبناء القدرات </w:t>
      </w:r>
      <w:r w:rsidRPr="0098713B">
        <w:rPr>
          <w:rFonts w:cs="Simplified Arabic" w:hint="cs"/>
          <w:sz w:val="20"/>
          <w:rtl/>
          <w:lang w:val="en-GB" w:eastAsia="en-US"/>
        </w:rPr>
        <w:t xml:space="preserve">من أجل </w:t>
      </w:r>
      <w:r w:rsidRPr="0098713B">
        <w:rPr>
          <w:rFonts w:cs="Simplified Arabic"/>
          <w:sz w:val="20"/>
          <w:rtl/>
          <w:lang w:val="en-GB" w:eastAsia="en-US"/>
        </w:rPr>
        <w:t>تعزيز إنتاج قوائم العمل ذات الأولوية.</w:t>
      </w:r>
    </w:p>
    <w:p w14:paraId="2D029A31" w14:textId="77777777" w:rsidR="0098713B" w:rsidRPr="0098713B" w:rsidRDefault="0098713B" w:rsidP="006E3BED">
      <w:pPr>
        <w:numPr>
          <w:ilvl w:val="0"/>
          <w:numId w:val="174"/>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w:t>
      </w:r>
      <w:r w:rsidRPr="0098713B">
        <w:rPr>
          <w:rFonts w:cs="Simplified Arabic"/>
          <w:sz w:val="20"/>
          <w:rtl/>
          <w:lang w:val="en-GB" w:eastAsia="en-US"/>
        </w:rPr>
        <w:t>يوصى</w:t>
      </w:r>
      <w:r w:rsidRPr="0098713B">
        <w:rPr>
          <w:rFonts w:cs="Simplified Arabic" w:hint="cs"/>
          <w:sz w:val="20"/>
          <w:rtl/>
          <w:lang w:val="en-GB" w:eastAsia="en-US"/>
        </w:rPr>
        <w:t>،</w:t>
      </w:r>
      <w:r w:rsidRPr="0098713B">
        <w:rPr>
          <w:rFonts w:cs="Simplified Arabic"/>
          <w:sz w:val="20"/>
          <w:rtl/>
          <w:lang w:val="en-GB" w:eastAsia="en-US"/>
        </w:rPr>
        <w:t xml:space="preserve"> عند الإبلاغ عن المخاطر المرتبطة بالأنواع الغريبة الغازية، </w:t>
      </w:r>
      <w:r w:rsidRPr="0098713B">
        <w:rPr>
          <w:rFonts w:cs="Simplified Arabic" w:hint="cs"/>
          <w:sz w:val="20"/>
          <w:rtl/>
          <w:lang w:val="en-GB" w:eastAsia="en-US"/>
        </w:rPr>
        <w:t>بتسليط الضوء على</w:t>
      </w:r>
      <w:r w:rsidRPr="0098713B">
        <w:rPr>
          <w:rFonts w:cs="Simplified Arabic"/>
          <w:sz w:val="20"/>
          <w:rtl/>
          <w:lang w:val="en-GB" w:eastAsia="en-US"/>
        </w:rPr>
        <w:t xml:space="preserve"> أن هذه المخاطر يمكن أن </w:t>
      </w:r>
      <w:r w:rsidRPr="0098713B">
        <w:rPr>
          <w:rFonts w:cs="Simplified Arabic" w:hint="cs"/>
          <w:sz w:val="20"/>
          <w:rtl/>
          <w:lang w:val="en-GB" w:eastAsia="en-US"/>
        </w:rPr>
        <w:t>تؤثر على</w:t>
      </w:r>
      <w:r w:rsidRPr="0098713B">
        <w:rPr>
          <w:rFonts w:cs="Simplified Arabic"/>
          <w:sz w:val="20"/>
          <w:rtl/>
          <w:lang w:val="en-GB" w:eastAsia="en-US"/>
        </w:rPr>
        <w:t xml:space="preserve"> التنوع البيولوجي واقتصاد المناطق/الشعوب الأصلية والمجتمعات المحلية و</w:t>
      </w:r>
      <w:r w:rsidRPr="0098713B">
        <w:rPr>
          <w:rFonts w:cs="Simplified Arabic" w:hint="cs"/>
          <w:sz w:val="20"/>
          <w:rtl/>
          <w:lang w:val="en-GB" w:eastAsia="en-US"/>
        </w:rPr>
        <w:t xml:space="preserve">كذلك على </w:t>
      </w:r>
      <w:r w:rsidRPr="0098713B">
        <w:rPr>
          <w:rFonts w:cs="Simplified Arabic"/>
          <w:sz w:val="20"/>
          <w:rtl/>
          <w:lang w:val="en-GB" w:eastAsia="en-US"/>
        </w:rPr>
        <w:t>الصحة العام</w:t>
      </w:r>
      <w:r w:rsidRPr="0098713B">
        <w:rPr>
          <w:rFonts w:cs="Simplified Arabic" w:hint="cs"/>
          <w:sz w:val="20"/>
          <w:rtl/>
          <w:lang w:val="en-GB" w:eastAsia="en-US"/>
        </w:rPr>
        <w:t>ة</w:t>
      </w:r>
      <w:r w:rsidRPr="0098713B">
        <w:rPr>
          <w:rFonts w:cs="Simplified Arabic"/>
          <w:sz w:val="20"/>
          <w:rtl/>
          <w:lang w:val="en-GB" w:eastAsia="en-US"/>
        </w:rPr>
        <w:t>.</w:t>
      </w:r>
    </w:p>
    <w:p w14:paraId="57E20452" w14:textId="77777777" w:rsidR="0098713B" w:rsidRPr="0098713B" w:rsidRDefault="0098713B" w:rsidP="0098713B">
      <w:pPr>
        <w:keepNext/>
        <w:bidi/>
        <w:spacing w:after="120" w:line="216" w:lineRule="auto"/>
        <w:jc w:val="center"/>
        <w:rPr>
          <w:rFonts w:eastAsia="YouYuan" w:cs="Simplified Arabic"/>
          <w:i/>
          <w:iCs/>
          <w:kern w:val="2"/>
          <w:sz w:val="20"/>
          <w:lang w:val="en-US" w:eastAsia="en-US"/>
        </w:rPr>
      </w:pPr>
      <w:r w:rsidRPr="0098713B">
        <w:rPr>
          <w:rFonts w:eastAsia="YouYuan" w:cs="Simplified Arabic" w:hint="cs"/>
          <w:i/>
          <w:iCs/>
          <w:kern w:val="2"/>
          <w:sz w:val="20"/>
          <w:rtl/>
          <w:lang w:val="en-US" w:eastAsia="en-US"/>
        </w:rPr>
        <w:lastRenderedPageBreak/>
        <w:t>المرفق الثاني</w:t>
      </w:r>
    </w:p>
    <w:p w14:paraId="14CC9250" w14:textId="77777777" w:rsidR="0098713B" w:rsidRPr="0098713B" w:rsidRDefault="0098713B" w:rsidP="0098713B">
      <w:pPr>
        <w:keepNext/>
        <w:bidi/>
        <w:spacing w:after="120" w:line="216" w:lineRule="auto"/>
        <w:jc w:val="center"/>
        <w:rPr>
          <w:rFonts w:eastAsia="YouYuan" w:cs="Simplified Arabic"/>
          <w:b/>
          <w:bCs/>
          <w:kern w:val="2"/>
          <w:sz w:val="20"/>
          <w:lang w:val="en-US" w:eastAsia="en-US"/>
        </w:rPr>
      </w:pPr>
      <w:r w:rsidRPr="0098713B">
        <w:rPr>
          <w:rFonts w:eastAsia="YouYuan" w:cs="Simplified Arabic" w:hint="cs"/>
          <w:b/>
          <w:bCs/>
          <w:kern w:val="2"/>
          <w:sz w:val="20"/>
          <w:rtl/>
          <w:lang w:val="en-US" w:eastAsia="en-US"/>
        </w:rPr>
        <w:t>مسودة طرائق وأدوات وتدابير لتحديد وتقليل المخاطر الإضافية المرتبطة بالتجارة الإلكترونية عبر الحدود في الكائنات الحية إلى أقصى حد والآثار الناجمة عنها</w:t>
      </w:r>
    </w:p>
    <w:p w14:paraId="0715B659" w14:textId="77777777" w:rsidR="0098713B" w:rsidRPr="0098713B" w:rsidRDefault="0098713B" w:rsidP="0098713B">
      <w:pPr>
        <w:keepNext/>
        <w:bidi/>
        <w:spacing w:after="120" w:line="216" w:lineRule="auto"/>
        <w:jc w:val="center"/>
        <w:rPr>
          <w:rFonts w:eastAsia="YouYuan" w:cs="Simplified Arabic"/>
          <w:b/>
          <w:bCs/>
          <w:kern w:val="2"/>
          <w:sz w:val="20"/>
          <w:rtl/>
          <w:lang w:val="en-US" w:eastAsia="en-US"/>
        </w:rPr>
      </w:pPr>
      <w:r w:rsidRPr="0098713B">
        <w:rPr>
          <w:rFonts w:eastAsia="YouYuan" w:cs="Simplified Arabic" w:hint="cs"/>
          <w:b/>
          <w:bCs/>
          <w:kern w:val="2"/>
          <w:sz w:val="20"/>
          <w:rtl/>
          <w:lang w:val="en-US" w:eastAsia="en-US"/>
        </w:rPr>
        <w:t>(مشورة مؤقتة بمقتضى</w:t>
      </w:r>
      <w:r w:rsidRPr="0098713B">
        <w:rPr>
          <w:rFonts w:eastAsia="YouYuan" w:cs="Simplified Arabic"/>
          <w:b/>
          <w:bCs/>
          <w:kern w:val="2"/>
          <w:sz w:val="20"/>
          <w:rtl/>
          <w:lang w:val="en-US" w:eastAsia="en-US"/>
        </w:rPr>
        <w:t xml:space="preserve"> </w:t>
      </w:r>
      <w:r w:rsidRPr="0098713B">
        <w:rPr>
          <w:rFonts w:eastAsia="YouYuan" w:cs="Simplified Arabic" w:hint="cs"/>
          <w:b/>
          <w:bCs/>
          <w:kern w:val="2"/>
          <w:sz w:val="20"/>
          <w:rtl/>
          <w:lang w:val="en-US" w:eastAsia="en-US"/>
        </w:rPr>
        <w:t>الفقرة 1 (ب) من المرفق الثاني للمقرر</w:t>
      </w:r>
      <w:r w:rsidRPr="0098713B">
        <w:rPr>
          <w:rFonts w:eastAsia="YouYuan" w:cs="Simplified Arabic"/>
          <w:b/>
          <w:bCs/>
          <w:kern w:val="2"/>
          <w:sz w:val="20"/>
          <w:rtl/>
          <w:lang w:val="en-US" w:eastAsia="en-US"/>
        </w:rPr>
        <w:t xml:space="preserve"> 14/11</w:t>
      </w:r>
      <w:r w:rsidRPr="0098713B">
        <w:rPr>
          <w:rFonts w:eastAsia="YouYuan" w:cs="Simplified Arabic" w:hint="cs"/>
          <w:b/>
          <w:bCs/>
          <w:kern w:val="2"/>
          <w:sz w:val="20"/>
          <w:rtl/>
          <w:lang w:val="en-US" w:eastAsia="en-US"/>
        </w:rPr>
        <w:t>)</w:t>
      </w:r>
    </w:p>
    <w:p w14:paraId="6701190B" w14:textId="77777777" w:rsidR="0098713B" w:rsidRPr="0098713B" w:rsidRDefault="0098713B" w:rsidP="0098713B">
      <w:pPr>
        <w:keepNext/>
        <w:bidi/>
        <w:spacing w:after="120" w:line="216" w:lineRule="auto"/>
        <w:jc w:val="center"/>
        <w:rPr>
          <w:rFonts w:eastAsia="YouYuan" w:cs="Simplified Arabic"/>
          <w:i/>
          <w:iCs/>
          <w:kern w:val="2"/>
          <w:sz w:val="20"/>
          <w:rtl/>
          <w:lang w:val="en-US" w:eastAsia="en-US"/>
        </w:rPr>
      </w:pPr>
      <w:r w:rsidRPr="0098713B">
        <w:rPr>
          <w:rFonts w:eastAsia="YouYuan" w:cs="Simplified Arabic" w:hint="cs"/>
          <w:i/>
          <w:iCs/>
          <w:kern w:val="2"/>
          <w:sz w:val="20"/>
          <w:rtl/>
          <w:lang w:val="en-US" w:eastAsia="en-US"/>
        </w:rPr>
        <w:t>ألف-</w:t>
      </w:r>
      <w:r w:rsidRPr="0098713B">
        <w:rPr>
          <w:rFonts w:eastAsia="YouYuan" w:cs="Simplified Arabic" w:hint="cs"/>
          <w:i/>
          <w:iCs/>
          <w:kern w:val="2"/>
          <w:sz w:val="20"/>
          <w:rtl/>
          <w:lang w:val="en-US" w:eastAsia="en-US"/>
        </w:rPr>
        <w:tab/>
      </w:r>
      <w:r w:rsidRPr="0098713B">
        <w:rPr>
          <w:rFonts w:eastAsia="YouYuan" w:cs="Simplified Arabic"/>
          <w:i/>
          <w:iCs/>
          <w:kern w:val="2"/>
          <w:sz w:val="20"/>
          <w:rtl/>
          <w:lang w:val="en-US" w:eastAsia="en-US"/>
        </w:rPr>
        <w:t>الإجراءات المقترحة للسلطات الوطنية</w:t>
      </w:r>
      <w:r w:rsidRPr="0098713B">
        <w:rPr>
          <w:rFonts w:eastAsia="YouYuan" w:cs="Simplified Arabic" w:hint="cs"/>
          <w:i/>
          <w:iCs/>
          <w:kern w:val="2"/>
          <w:sz w:val="20"/>
          <w:rtl/>
          <w:lang w:val="en-US" w:eastAsia="en-US"/>
        </w:rPr>
        <w:t xml:space="preserve"> و/أو دون الوطنية/الوكالات الحدودية</w:t>
      </w:r>
    </w:p>
    <w:p w14:paraId="302ABB59" w14:textId="77777777" w:rsidR="0098713B" w:rsidRPr="0098713B" w:rsidRDefault="0098713B" w:rsidP="0098713B">
      <w:pPr>
        <w:keepNext/>
        <w:bidi/>
        <w:spacing w:after="120" w:line="216" w:lineRule="auto"/>
        <w:jc w:val="center"/>
        <w:rPr>
          <w:rFonts w:eastAsia="YouYuan" w:cs="Simplified Arabic"/>
          <w:i/>
          <w:iCs/>
          <w:kern w:val="2"/>
          <w:sz w:val="20"/>
          <w:lang w:val="en-US" w:eastAsia="en-US"/>
        </w:rPr>
      </w:pPr>
      <w:r w:rsidRPr="0098713B">
        <w:rPr>
          <w:rFonts w:eastAsia="YouYuan" w:cs="Simplified Arabic" w:hint="cs"/>
          <w:i/>
          <w:iCs/>
          <w:kern w:val="2"/>
          <w:sz w:val="20"/>
          <w:rtl/>
          <w:lang w:val="en-US" w:eastAsia="en-US"/>
        </w:rPr>
        <w:t>1-</w:t>
      </w:r>
      <w:r w:rsidRPr="0098713B">
        <w:rPr>
          <w:rFonts w:eastAsia="YouYuan" w:cs="Simplified Arabic" w:hint="cs"/>
          <w:i/>
          <w:iCs/>
          <w:kern w:val="2"/>
          <w:sz w:val="20"/>
          <w:rtl/>
          <w:lang w:val="en-US" w:eastAsia="en-US"/>
        </w:rPr>
        <w:tab/>
        <w:t>التشريعات والسياسات التي وضعتها الدول</w:t>
      </w:r>
    </w:p>
    <w:p w14:paraId="726224F0" w14:textId="77777777" w:rsidR="0098713B" w:rsidRPr="0098713B" w:rsidRDefault="0098713B" w:rsidP="006E3BED">
      <w:pPr>
        <w:numPr>
          <w:ilvl w:val="0"/>
          <w:numId w:val="176"/>
        </w:numPr>
        <w:bidi/>
        <w:spacing w:after="60" w:line="216" w:lineRule="auto"/>
        <w:ind w:left="0" w:firstLine="0"/>
        <w:jc w:val="both"/>
        <w:rPr>
          <w:rFonts w:cs="Simplified Arabic"/>
          <w:sz w:val="20"/>
          <w:lang w:val="en-GB" w:eastAsia="en-US"/>
        </w:rPr>
      </w:pPr>
      <w:r w:rsidRPr="0098713B">
        <w:rPr>
          <w:rFonts w:cs="Simplified Arabic"/>
          <w:sz w:val="20"/>
          <w:rtl/>
          <w:lang w:val="en-GB" w:eastAsia="en-US"/>
        </w:rPr>
        <w:t xml:space="preserve">التحقق </w:t>
      </w:r>
      <w:r w:rsidRPr="0098713B">
        <w:rPr>
          <w:rFonts w:cs="Simplified Arabic" w:hint="cs"/>
          <w:sz w:val="20"/>
          <w:rtl/>
          <w:lang w:val="en-GB" w:eastAsia="en-US"/>
        </w:rPr>
        <w:t>من</w:t>
      </w:r>
      <w:r w:rsidRPr="0098713B">
        <w:rPr>
          <w:rFonts w:cs="Simplified Arabic"/>
          <w:sz w:val="20"/>
          <w:rtl/>
          <w:lang w:val="en-GB" w:eastAsia="en-US"/>
        </w:rPr>
        <w:t xml:space="preserve"> المخاطر التي تشكلها جميع أشكال التجارة الإلكترونية </w:t>
      </w:r>
      <w:r w:rsidRPr="0098713B">
        <w:rPr>
          <w:rFonts w:cs="Simplified Arabic" w:hint="cs"/>
          <w:sz w:val="20"/>
          <w:rtl/>
          <w:lang w:val="en-GB" w:eastAsia="en-US"/>
        </w:rPr>
        <w:t>و</w:t>
      </w:r>
      <w:r w:rsidRPr="0098713B">
        <w:rPr>
          <w:rFonts w:cs="Simplified Arabic"/>
          <w:sz w:val="20"/>
          <w:rtl/>
          <w:lang w:val="en-GB" w:eastAsia="en-US"/>
        </w:rPr>
        <w:t>تقييم</w:t>
      </w:r>
      <w:r w:rsidRPr="0098713B">
        <w:rPr>
          <w:rFonts w:cs="Simplified Arabic" w:hint="cs"/>
          <w:sz w:val="20"/>
          <w:rtl/>
          <w:lang w:val="en-GB" w:eastAsia="en-US"/>
        </w:rPr>
        <w:t>ها</w:t>
      </w:r>
      <w:r w:rsidRPr="0098713B">
        <w:rPr>
          <w:rFonts w:cs="Simplified Arabic"/>
          <w:sz w:val="20"/>
          <w:rtl/>
          <w:lang w:val="en-GB" w:eastAsia="en-US"/>
        </w:rPr>
        <w:t xml:space="preserve"> على إدخال وانتشار الأنواع الغريبة الغازية</w:t>
      </w:r>
      <w:r w:rsidRPr="0098713B">
        <w:rPr>
          <w:rFonts w:cs="Simplified Arabic" w:hint="cs"/>
          <w:sz w:val="20"/>
          <w:rtl/>
          <w:lang w:val="en-GB" w:eastAsia="en-US"/>
        </w:rPr>
        <w:t>، وأجزائها</w:t>
      </w:r>
      <w:r w:rsidRPr="0098713B">
        <w:rPr>
          <w:rFonts w:cs="Simplified Arabic"/>
          <w:sz w:val="20"/>
          <w:rtl/>
          <w:lang w:val="en-GB" w:eastAsia="en-US"/>
        </w:rPr>
        <w:t xml:space="preserve">، وإذا لزم الأمر، </w:t>
      </w:r>
      <w:r w:rsidRPr="0098713B">
        <w:rPr>
          <w:rFonts w:cs="Simplified Arabic" w:hint="cs"/>
          <w:sz w:val="20"/>
          <w:rtl/>
          <w:lang w:val="en-GB" w:eastAsia="en-US"/>
        </w:rPr>
        <w:t>وضع</w:t>
      </w:r>
      <w:r w:rsidRPr="0098713B">
        <w:rPr>
          <w:rFonts w:cs="Simplified Arabic"/>
          <w:sz w:val="20"/>
          <w:rtl/>
          <w:lang w:val="en-GB" w:eastAsia="en-US"/>
        </w:rPr>
        <w:t xml:space="preserve"> وتنفيذ أنشطة مناسبة لإدارة المخاطر.</w:t>
      </w:r>
      <w:r w:rsidRPr="0098713B">
        <w:rPr>
          <w:rFonts w:cs="Simplified Arabic" w:hint="cs"/>
          <w:sz w:val="20"/>
          <w:rtl/>
          <w:lang w:val="en-GB" w:eastAsia="en-US"/>
        </w:rPr>
        <w:t xml:space="preserve"> انظر أيضا الفقرة 9 (د) من المقرر 12/17.</w:t>
      </w:r>
    </w:p>
    <w:p w14:paraId="3A3002B3" w14:textId="77777777" w:rsidR="0098713B" w:rsidRPr="0098713B" w:rsidRDefault="0098713B" w:rsidP="006E3BED">
      <w:pPr>
        <w:numPr>
          <w:ilvl w:val="0"/>
          <w:numId w:val="176"/>
        </w:numPr>
        <w:bidi/>
        <w:spacing w:after="60" w:line="216" w:lineRule="auto"/>
        <w:ind w:left="0" w:firstLine="0"/>
        <w:jc w:val="both"/>
        <w:rPr>
          <w:rFonts w:cs="Simplified Arabic"/>
          <w:sz w:val="20"/>
          <w:lang w:val="en-GB" w:eastAsia="en-US"/>
        </w:rPr>
      </w:pPr>
      <w:r w:rsidRPr="0098713B">
        <w:rPr>
          <w:rFonts w:cs="Simplified Arabic" w:hint="cs"/>
          <w:sz w:val="20"/>
          <w:rtl/>
          <w:lang w:val="en-GB" w:eastAsia="en-US"/>
        </w:rPr>
        <w:t>و</w:t>
      </w:r>
      <w:r w:rsidRPr="0098713B">
        <w:rPr>
          <w:rFonts w:cs="Simplified Arabic"/>
          <w:sz w:val="20"/>
          <w:rtl/>
          <w:lang w:val="en-GB" w:eastAsia="en-US"/>
        </w:rPr>
        <w:t>تنفيذ</w:t>
      </w:r>
      <w:r w:rsidRPr="0098713B">
        <w:rPr>
          <w:rFonts w:cs="Simplified Arabic" w:hint="cs"/>
          <w:sz w:val="20"/>
          <w:rtl/>
          <w:lang w:val="en-GB" w:eastAsia="en-US"/>
        </w:rPr>
        <w:t xml:space="preserve"> الفقرتين 7 و8 من المقرر 13/13</w:t>
      </w:r>
      <w:r w:rsidRPr="0098713B">
        <w:rPr>
          <w:rFonts w:cs="Simplified Arabic"/>
          <w:sz w:val="20"/>
          <w:rtl/>
          <w:lang w:val="en-GB" w:eastAsia="en-US"/>
        </w:rPr>
        <w:t xml:space="preserve"> عند </w:t>
      </w:r>
      <w:r w:rsidRPr="0098713B">
        <w:rPr>
          <w:rFonts w:cs="Simplified Arabic" w:hint="cs"/>
          <w:sz w:val="20"/>
          <w:rtl/>
          <w:lang w:val="en-GB" w:eastAsia="en-US"/>
        </w:rPr>
        <w:t>تناول</w:t>
      </w:r>
      <w:r w:rsidRPr="0098713B">
        <w:rPr>
          <w:rFonts w:cs="Simplified Arabic"/>
          <w:sz w:val="20"/>
          <w:rtl/>
          <w:lang w:val="en-GB" w:eastAsia="en-US"/>
        </w:rPr>
        <w:t xml:space="preserve"> التجارة مع الأنواع الغريبة الغازية من خلال التجارة الإلكترونية، واستخدام </w:t>
      </w:r>
      <w:r w:rsidRPr="0098713B">
        <w:rPr>
          <w:rFonts w:cs="Simplified Arabic" w:hint="cs"/>
          <w:sz w:val="20"/>
          <w:rtl/>
          <w:lang w:val="en-GB" w:eastAsia="en-US"/>
        </w:rPr>
        <w:t>الإرشادات</w:t>
      </w:r>
      <w:r w:rsidRPr="0098713B">
        <w:rPr>
          <w:rFonts w:cs="Simplified Arabic"/>
          <w:sz w:val="20"/>
          <w:rtl/>
          <w:lang w:val="en-GB" w:eastAsia="en-US"/>
        </w:rPr>
        <w:t xml:space="preserve"> الطوعي</w:t>
      </w:r>
      <w:r w:rsidRPr="0098713B">
        <w:rPr>
          <w:rFonts w:cs="Simplified Arabic" w:hint="cs"/>
          <w:sz w:val="20"/>
          <w:rtl/>
          <w:lang w:val="en-GB" w:eastAsia="en-US"/>
        </w:rPr>
        <w:t>ة</w:t>
      </w:r>
      <w:r w:rsidRPr="0098713B">
        <w:rPr>
          <w:rFonts w:cs="Simplified Arabic"/>
          <w:sz w:val="20"/>
          <w:rtl/>
          <w:lang w:val="en-GB" w:eastAsia="en-US"/>
        </w:rPr>
        <w:t xml:space="preserve"> بشأن وضع وتنفيذ </w:t>
      </w:r>
      <w:r w:rsidRPr="0098713B">
        <w:rPr>
          <w:rFonts w:cs="Simplified Arabic" w:hint="cs"/>
          <w:sz w:val="20"/>
          <w:rtl/>
          <w:lang w:val="en-GB" w:eastAsia="en-US"/>
        </w:rPr>
        <w:t>ال</w:t>
      </w:r>
      <w:r w:rsidRPr="0098713B">
        <w:rPr>
          <w:rFonts w:cs="Simplified Arabic"/>
          <w:sz w:val="20"/>
          <w:rtl/>
          <w:lang w:val="en-GB" w:eastAsia="en-US"/>
        </w:rPr>
        <w:t xml:space="preserve">تدابير </w:t>
      </w:r>
      <w:r w:rsidRPr="0098713B">
        <w:rPr>
          <w:rFonts w:cs="Simplified Arabic" w:hint="cs"/>
          <w:sz w:val="20"/>
          <w:rtl/>
          <w:lang w:val="en-GB" w:eastAsia="en-US"/>
        </w:rPr>
        <w:t>لإدارة</w:t>
      </w:r>
      <w:r w:rsidRPr="0098713B">
        <w:rPr>
          <w:rFonts w:cs="Simplified Arabic"/>
          <w:sz w:val="20"/>
          <w:rtl/>
          <w:lang w:val="en-GB" w:eastAsia="en-US"/>
        </w:rPr>
        <w:t xml:space="preserve"> المخاطر المرتبطة بإدخال الأنواع الغريبة كحيوانات أليفة، و</w:t>
      </w:r>
      <w:r w:rsidRPr="0098713B">
        <w:rPr>
          <w:rFonts w:cs="Simplified Arabic" w:hint="cs"/>
          <w:sz w:val="20"/>
          <w:rtl/>
          <w:lang w:val="en-GB" w:eastAsia="en-US"/>
        </w:rPr>
        <w:t>كأنواع ل</w:t>
      </w:r>
      <w:r w:rsidRPr="0098713B">
        <w:rPr>
          <w:rFonts w:cs="Simplified Arabic"/>
          <w:sz w:val="20"/>
          <w:rtl/>
          <w:lang w:val="en-GB" w:eastAsia="en-US"/>
        </w:rPr>
        <w:t xml:space="preserve">أحواض </w:t>
      </w:r>
      <w:r w:rsidRPr="0098713B">
        <w:rPr>
          <w:rFonts w:cs="Simplified Arabic" w:hint="cs"/>
          <w:sz w:val="20"/>
          <w:rtl/>
          <w:lang w:val="en-GB" w:eastAsia="en-US"/>
        </w:rPr>
        <w:t>الكائنات ال</w:t>
      </w:r>
      <w:r w:rsidRPr="0098713B">
        <w:rPr>
          <w:rFonts w:cs="Simplified Arabic"/>
          <w:sz w:val="20"/>
          <w:rtl/>
          <w:lang w:val="en-GB" w:eastAsia="en-US"/>
        </w:rPr>
        <w:t xml:space="preserve">مائية </w:t>
      </w:r>
      <w:r w:rsidRPr="0098713B">
        <w:rPr>
          <w:rFonts w:cs="Simplified Arabic" w:hint="cs"/>
          <w:sz w:val="20"/>
          <w:rtl/>
          <w:lang w:val="en-GB" w:eastAsia="en-US"/>
        </w:rPr>
        <w:t xml:space="preserve">ولأحواض الكائنات الأرضية، وكطعم </w:t>
      </w:r>
      <w:r w:rsidRPr="0098713B">
        <w:rPr>
          <w:rFonts w:cs="Simplified Arabic"/>
          <w:sz w:val="20"/>
          <w:rtl/>
          <w:lang w:val="en-GB" w:eastAsia="en-US"/>
        </w:rPr>
        <w:t>حي وأغذية حية (المقرر 12/16) والإرشادات التكميلية لتجنب الإدخال غير المقصود للأنواع الغريبة الغازية المرتبطة بالاتجار في الكائنات الحية (المقرر 14/11)، حسب الاقتضاء.</w:t>
      </w:r>
    </w:p>
    <w:p w14:paraId="5EE45C13" w14:textId="77777777" w:rsidR="0098713B" w:rsidRPr="0098713B" w:rsidRDefault="0098713B" w:rsidP="006E3BED">
      <w:pPr>
        <w:numPr>
          <w:ilvl w:val="0"/>
          <w:numId w:val="176"/>
        </w:numPr>
        <w:bidi/>
        <w:spacing w:after="60" w:line="216" w:lineRule="auto"/>
        <w:ind w:left="0" w:firstLine="0"/>
        <w:jc w:val="both"/>
        <w:rPr>
          <w:rFonts w:cs="Simplified Arabic"/>
          <w:sz w:val="20"/>
          <w:lang w:val="en-GB" w:eastAsia="en-US"/>
        </w:rPr>
      </w:pPr>
      <w:r w:rsidRPr="0098713B">
        <w:rPr>
          <w:rFonts w:cs="Simplified Arabic" w:hint="cs"/>
          <w:sz w:val="20"/>
          <w:rtl/>
          <w:lang w:val="en-GB" w:eastAsia="en-US"/>
        </w:rPr>
        <w:t>واستعراض</w:t>
      </w:r>
      <w:r w:rsidRPr="0098713B">
        <w:rPr>
          <w:rFonts w:cs="Simplified Arabic"/>
          <w:sz w:val="20"/>
          <w:rtl/>
          <w:lang w:val="en-GB" w:eastAsia="en-US"/>
        </w:rPr>
        <w:t xml:space="preserve"> التشريعات واللوائح والسياسات الوطنية</w:t>
      </w:r>
      <w:r w:rsidRPr="0098713B">
        <w:rPr>
          <w:rFonts w:cs="Simplified Arabic" w:hint="cs"/>
          <w:sz w:val="20"/>
          <w:rtl/>
          <w:lang w:val="en-GB" w:eastAsia="en-US"/>
        </w:rPr>
        <w:t xml:space="preserve"> و/أو دون الوطنية</w:t>
      </w:r>
      <w:r w:rsidRPr="0098713B">
        <w:rPr>
          <w:rFonts w:cs="Simplified Arabic"/>
          <w:sz w:val="20"/>
          <w:rtl/>
          <w:lang w:val="en-GB" w:eastAsia="en-US"/>
        </w:rPr>
        <w:t xml:space="preserve"> القائمة للتحقق من </w:t>
      </w:r>
      <w:r w:rsidRPr="0098713B">
        <w:rPr>
          <w:rFonts w:cs="Simplified Arabic" w:hint="cs"/>
          <w:sz w:val="20"/>
          <w:rtl/>
          <w:lang w:val="en-GB" w:eastAsia="en-US"/>
        </w:rPr>
        <w:t>تناول</w:t>
      </w:r>
      <w:r w:rsidRPr="0098713B">
        <w:rPr>
          <w:rFonts w:cs="Simplified Arabic"/>
          <w:sz w:val="20"/>
          <w:rtl/>
          <w:lang w:val="en-GB" w:eastAsia="en-US"/>
        </w:rPr>
        <w:t xml:space="preserve"> التجارة الإلكترونية بشكل مناسب أو إجراء تغييرات حسب الحاجة </w:t>
      </w:r>
      <w:r w:rsidRPr="0098713B">
        <w:rPr>
          <w:rFonts w:cs="Simplified Arabic" w:hint="cs"/>
          <w:sz w:val="20"/>
          <w:rtl/>
          <w:lang w:val="en-GB" w:eastAsia="en-US"/>
        </w:rPr>
        <w:t>ل</w:t>
      </w:r>
      <w:r w:rsidRPr="0098713B">
        <w:rPr>
          <w:rFonts w:cs="Simplified Arabic"/>
          <w:sz w:val="20"/>
          <w:rtl/>
          <w:lang w:val="en-GB" w:eastAsia="en-US"/>
        </w:rPr>
        <w:t>ضمان إمكانية اتخاذ إجراءات الإنفاذ</w:t>
      </w:r>
      <w:r w:rsidRPr="0098713B">
        <w:rPr>
          <w:rFonts w:cs="Simplified Arabic" w:hint="cs"/>
          <w:sz w:val="20"/>
          <w:rtl/>
          <w:lang w:val="en-GB" w:eastAsia="en-US"/>
        </w:rPr>
        <w:t>، بموجب الفقرة 2 من المقرر 13/13</w:t>
      </w:r>
      <w:r w:rsidRPr="0098713B">
        <w:rPr>
          <w:rFonts w:cs="Simplified Arabic"/>
          <w:sz w:val="20"/>
          <w:rtl/>
          <w:lang w:val="en-GB" w:eastAsia="en-US"/>
        </w:rPr>
        <w:t>.</w:t>
      </w:r>
    </w:p>
    <w:p w14:paraId="79AD36F1" w14:textId="77777777" w:rsidR="0098713B" w:rsidRPr="0098713B" w:rsidRDefault="0098713B" w:rsidP="006E3BED">
      <w:pPr>
        <w:numPr>
          <w:ilvl w:val="0"/>
          <w:numId w:val="176"/>
        </w:numPr>
        <w:bidi/>
        <w:spacing w:after="60" w:line="216" w:lineRule="auto"/>
        <w:ind w:left="0" w:firstLine="0"/>
        <w:jc w:val="both"/>
        <w:rPr>
          <w:rFonts w:cs="Simplified Arabic"/>
          <w:sz w:val="20"/>
          <w:lang w:val="en-GB" w:eastAsia="en-US"/>
        </w:rPr>
      </w:pPr>
      <w:r w:rsidRPr="0098713B">
        <w:rPr>
          <w:rFonts w:cs="Simplified Arabic" w:hint="cs"/>
          <w:sz w:val="20"/>
          <w:rtl/>
          <w:lang w:val="en-GB" w:eastAsia="en-US"/>
        </w:rPr>
        <w:t>وإنشاء</w:t>
      </w:r>
      <w:r w:rsidRPr="0098713B">
        <w:rPr>
          <w:rFonts w:cs="Simplified Arabic"/>
          <w:sz w:val="20"/>
          <w:rtl/>
          <w:lang w:val="en-GB" w:eastAsia="en-US"/>
        </w:rPr>
        <w:t xml:space="preserve"> آليات لتحديد السلع </w:t>
      </w:r>
      <w:r w:rsidRPr="0098713B">
        <w:rPr>
          <w:rFonts w:cs="Simplified Arabic" w:hint="cs"/>
          <w:sz w:val="20"/>
          <w:rtl/>
          <w:lang w:val="en-GB" w:eastAsia="en-US"/>
        </w:rPr>
        <w:t>المثيرة للقلق</w:t>
      </w:r>
      <w:r w:rsidRPr="0098713B">
        <w:rPr>
          <w:rFonts w:cs="Simplified Arabic"/>
          <w:sz w:val="20"/>
          <w:rtl/>
          <w:lang w:val="en-GB" w:eastAsia="en-US"/>
        </w:rPr>
        <w:t xml:space="preserve"> التي يمكن الحصول عليها عن طريق التجارة الإلكترونية مع التركيز على الشحنات</w:t>
      </w:r>
      <w:r w:rsidRPr="0098713B">
        <w:rPr>
          <w:rFonts w:cs="Simplified Arabic" w:hint="cs"/>
          <w:sz w:val="20"/>
          <w:rtl/>
          <w:lang w:val="en-GB" w:eastAsia="en-US"/>
        </w:rPr>
        <w:t xml:space="preserve"> عالية الخطورة أو</w:t>
      </w:r>
      <w:r w:rsidRPr="0098713B">
        <w:rPr>
          <w:rFonts w:cs="Simplified Arabic"/>
          <w:sz w:val="20"/>
          <w:rtl/>
          <w:lang w:val="en-GB" w:eastAsia="en-US"/>
        </w:rPr>
        <w:t xml:space="preserve"> </w:t>
      </w:r>
      <w:r w:rsidRPr="0098713B">
        <w:rPr>
          <w:rFonts w:cs="Simplified Arabic" w:hint="cs"/>
          <w:sz w:val="20"/>
          <w:rtl/>
          <w:lang w:val="en-GB" w:eastAsia="en-US"/>
        </w:rPr>
        <w:t>التي من المحتمل أن تكون</w:t>
      </w:r>
      <w:r w:rsidRPr="0098713B">
        <w:rPr>
          <w:rFonts w:cs="Simplified Arabic"/>
          <w:sz w:val="20"/>
          <w:rtl/>
          <w:lang w:val="en-GB" w:eastAsia="en-US"/>
        </w:rPr>
        <w:t xml:space="preserve"> عالية الخطورة، مثل التربة ووسائط النمو والكائنات الحية.</w:t>
      </w:r>
    </w:p>
    <w:p w14:paraId="0521A6ED" w14:textId="77777777" w:rsidR="0098713B" w:rsidRPr="0098713B" w:rsidRDefault="0098713B" w:rsidP="006E3BED">
      <w:pPr>
        <w:numPr>
          <w:ilvl w:val="0"/>
          <w:numId w:val="176"/>
        </w:numPr>
        <w:bidi/>
        <w:spacing w:after="60" w:line="216" w:lineRule="auto"/>
        <w:ind w:left="0" w:firstLine="0"/>
        <w:jc w:val="both"/>
        <w:rPr>
          <w:rFonts w:cs="Simplified Arabic"/>
          <w:sz w:val="20"/>
          <w:lang w:val="en-GB" w:eastAsia="en-US"/>
        </w:rPr>
      </w:pPr>
      <w:r w:rsidRPr="0098713B">
        <w:rPr>
          <w:rFonts w:cs="Simplified Arabic" w:hint="cs"/>
          <w:sz w:val="20"/>
          <w:rtl/>
          <w:lang w:val="en-GB" w:eastAsia="en-US"/>
        </w:rPr>
        <w:t>والنظر</w:t>
      </w:r>
      <w:r w:rsidRPr="0098713B">
        <w:rPr>
          <w:rFonts w:cs="Simplified Arabic"/>
          <w:sz w:val="20"/>
          <w:rtl/>
          <w:lang w:val="en-GB" w:eastAsia="en-US"/>
        </w:rPr>
        <w:t xml:space="preserve"> في استخدام القوائم التي تحدد الأنواع التي يمكن استيرادها وتقييد الباقي، بدلا من القوائم التي تحدد فقط تلك الأنواع التي يُحظر أو يقيد استيرادها، من أجل منع الإدخال غير المقصود ل</w:t>
      </w:r>
      <w:r w:rsidRPr="0098713B">
        <w:rPr>
          <w:rFonts w:cs="Simplified Arabic" w:hint="cs"/>
          <w:sz w:val="20"/>
          <w:rtl/>
          <w:lang w:val="en-GB" w:eastAsia="en-US"/>
        </w:rPr>
        <w:t>لأنواع الغريبة</w:t>
      </w:r>
      <w:r w:rsidRPr="0098713B">
        <w:rPr>
          <w:rFonts w:cs="Simplified Arabic"/>
          <w:sz w:val="20"/>
          <w:rtl/>
          <w:lang w:val="en-GB" w:eastAsia="en-US"/>
        </w:rPr>
        <w:t xml:space="preserve"> الغازي</w:t>
      </w:r>
      <w:r w:rsidRPr="0098713B">
        <w:rPr>
          <w:rFonts w:cs="Simplified Arabic" w:hint="cs"/>
          <w:sz w:val="20"/>
          <w:rtl/>
          <w:lang w:val="en-GB" w:eastAsia="en-US"/>
        </w:rPr>
        <w:t>ة، ولا سيما</w:t>
      </w:r>
      <w:r w:rsidRPr="0098713B">
        <w:rPr>
          <w:rFonts w:cs="Simplified Arabic"/>
          <w:sz w:val="20"/>
          <w:rtl/>
          <w:lang w:val="en-GB" w:eastAsia="en-US"/>
        </w:rPr>
        <w:t xml:space="preserve"> في حالة البلدان المعرضة للأنواع الغريبة الغازية، مثل الدول الجزرية الصغيرة النامية والبلدان الجزرية والبلدان التي بها جزر. </w:t>
      </w:r>
      <w:r w:rsidRPr="0098713B">
        <w:rPr>
          <w:rFonts w:cs="Simplified Arabic" w:hint="cs"/>
          <w:sz w:val="20"/>
          <w:rtl/>
          <w:lang w:val="en-GB" w:eastAsia="en-US"/>
        </w:rPr>
        <w:t>وينبغي</w:t>
      </w:r>
      <w:r w:rsidRPr="0098713B">
        <w:rPr>
          <w:rFonts w:cs="Simplified Arabic"/>
          <w:sz w:val="20"/>
          <w:rtl/>
          <w:lang w:val="en-GB" w:eastAsia="en-US"/>
        </w:rPr>
        <w:t xml:space="preserve"> أن تكون هذه الاعتبارات متسقة مع </w:t>
      </w:r>
      <w:r w:rsidRPr="0098713B">
        <w:rPr>
          <w:rFonts w:cs="Simplified Arabic" w:hint="cs"/>
          <w:sz w:val="20"/>
          <w:rtl/>
          <w:lang w:val="en-GB" w:eastAsia="en-US"/>
        </w:rPr>
        <w:t>الإرشادات</w:t>
      </w:r>
      <w:r w:rsidRPr="0098713B">
        <w:rPr>
          <w:rFonts w:cs="Simplified Arabic"/>
          <w:sz w:val="20"/>
          <w:rtl/>
          <w:lang w:val="en-GB" w:eastAsia="en-US"/>
        </w:rPr>
        <w:t xml:space="preserve"> الواردة في</w:t>
      </w:r>
      <w:r w:rsidRPr="0098713B">
        <w:rPr>
          <w:rFonts w:cs="Simplified Arabic" w:hint="cs"/>
          <w:sz w:val="20"/>
          <w:rtl/>
          <w:lang w:val="en-GB" w:eastAsia="en-US"/>
        </w:rPr>
        <w:t xml:space="preserve"> الفقرة 23 من</w:t>
      </w:r>
      <w:r w:rsidRPr="0098713B">
        <w:rPr>
          <w:rFonts w:cs="Simplified Arabic"/>
          <w:sz w:val="20"/>
          <w:rtl/>
          <w:lang w:val="en-GB" w:eastAsia="en-US"/>
        </w:rPr>
        <w:t xml:space="preserve"> المقرر 12/16</w:t>
      </w:r>
      <w:r w:rsidRPr="0098713B">
        <w:rPr>
          <w:rFonts w:cs="Simplified Arabic"/>
          <w:sz w:val="20"/>
          <w:vertAlign w:val="superscript"/>
          <w:rtl/>
          <w:lang w:val="en-GB" w:eastAsia="en-US"/>
        </w:rPr>
        <w:footnoteReference w:id="346"/>
      </w:r>
      <w:r w:rsidRPr="0098713B">
        <w:rPr>
          <w:rFonts w:cs="Simplified Arabic"/>
          <w:sz w:val="20"/>
          <w:rtl/>
          <w:lang w:val="en-GB" w:eastAsia="en-US"/>
        </w:rPr>
        <w:t xml:space="preserve"> و</w:t>
      </w:r>
      <w:r w:rsidRPr="0098713B">
        <w:rPr>
          <w:rFonts w:cs="Simplified Arabic" w:hint="cs"/>
          <w:sz w:val="20"/>
          <w:rtl/>
          <w:lang w:val="en-GB" w:eastAsia="en-US"/>
        </w:rPr>
        <w:t xml:space="preserve">الفقرة 11(أ) من </w:t>
      </w:r>
      <w:r w:rsidRPr="0098713B">
        <w:rPr>
          <w:rFonts w:cs="Simplified Arabic"/>
          <w:sz w:val="20"/>
          <w:rtl/>
          <w:lang w:val="en-GB" w:eastAsia="en-US"/>
        </w:rPr>
        <w:t>المقرر 14</w:t>
      </w:r>
      <w:r w:rsidRPr="0098713B">
        <w:rPr>
          <w:rFonts w:cs="Simplified Arabic"/>
          <w:sz w:val="20"/>
          <w:vertAlign w:val="superscript"/>
          <w:rtl/>
          <w:lang w:val="en-GB" w:eastAsia="en-US"/>
        </w:rPr>
        <w:footnoteReference w:id="347"/>
      </w:r>
      <w:r w:rsidRPr="0098713B">
        <w:rPr>
          <w:rFonts w:cs="Simplified Arabic"/>
          <w:sz w:val="20"/>
          <w:rtl/>
          <w:lang w:val="en-GB" w:eastAsia="en-US"/>
        </w:rPr>
        <w:t>، وكذلك الالتزامات والمعايير الدولية الأخرى السارية بما في ذلك تلك المعترف بها في اتفاق منظمة التجارة العالمية بشأن الاتفاق العام بشأن التجارة في الخدمات ذات الصلة بالتجارة الإلكترونية عبر الحدود، وكذلك وفقا</w:t>
      </w:r>
      <w:r w:rsidRPr="0098713B">
        <w:rPr>
          <w:rFonts w:cs="Simplified Arabic" w:hint="cs"/>
          <w:sz w:val="20"/>
          <w:rtl/>
          <w:lang w:val="en-GB" w:eastAsia="en-US"/>
        </w:rPr>
        <w:t xml:space="preserve"> للفقرة 22 من المقرر</w:t>
      </w:r>
      <w:r w:rsidRPr="0098713B">
        <w:rPr>
          <w:rFonts w:cs="Simplified Arabic"/>
          <w:sz w:val="20"/>
          <w:rtl/>
          <w:lang w:val="en-GB" w:eastAsia="en-US"/>
        </w:rPr>
        <w:t xml:space="preserve"> 12/16، و</w:t>
      </w:r>
      <w:r w:rsidRPr="0098713B">
        <w:rPr>
          <w:rFonts w:cs="Simplified Arabic" w:hint="cs"/>
          <w:sz w:val="20"/>
          <w:rtl/>
          <w:lang w:val="en-GB" w:eastAsia="en-US"/>
        </w:rPr>
        <w:t>الفقرة 11(أ) من المقرر</w:t>
      </w:r>
      <w:r w:rsidRPr="0098713B">
        <w:rPr>
          <w:rFonts w:cs="Simplified Arabic"/>
          <w:sz w:val="20"/>
          <w:rtl/>
          <w:lang w:val="en-GB" w:eastAsia="en-US"/>
        </w:rPr>
        <w:t xml:space="preserve"> 14/11. </w:t>
      </w:r>
    </w:p>
    <w:p w14:paraId="770D90CF" w14:textId="77777777" w:rsidR="0098713B" w:rsidRPr="0098713B" w:rsidRDefault="0098713B" w:rsidP="00A07878">
      <w:pPr>
        <w:keepNext/>
        <w:bidi/>
        <w:spacing w:after="60" w:line="216" w:lineRule="auto"/>
        <w:jc w:val="center"/>
        <w:rPr>
          <w:rFonts w:eastAsia="YouYuan" w:cs="Simplified Arabic"/>
          <w:i/>
          <w:iCs/>
          <w:kern w:val="2"/>
          <w:sz w:val="20"/>
          <w:lang w:val="en-US" w:eastAsia="en-US"/>
        </w:rPr>
      </w:pPr>
      <w:r w:rsidRPr="0098713B">
        <w:rPr>
          <w:rFonts w:eastAsia="YouYuan" w:cs="Simplified Arabic" w:hint="cs"/>
          <w:i/>
          <w:iCs/>
          <w:kern w:val="2"/>
          <w:sz w:val="20"/>
          <w:rtl/>
          <w:lang w:val="en-US" w:eastAsia="en-US"/>
        </w:rPr>
        <w:t>2-</w:t>
      </w:r>
      <w:r w:rsidRPr="0098713B">
        <w:rPr>
          <w:rFonts w:eastAsia="YouYuan" w:cs="Simplified Arabic" w:hint="cs"/>
          <w:i/>
          <w:iCs/>
          <w:kern w:val="2"/>
          <w:sz w:val="20"/>
          <w:rtl/>
          <w:lang w:val="en-US" w:eastAsia="en-US"/>
        </w:rPr>
        <w:tab/>
        <w:t>مشاركة الشعوب الأصلية والمجتمعات المحلية وأصحاب المصلحة المعنيين</w:t>
      </w:r>
    </w:p>
    <w:p w14:paraId="5E7956AC" w14:textId="77777777" w:rsidR="0098713B" w:rsidRPr="0098713B" w:rsidRDefault="0098713B" w:rsidP="006E3BED">
      <w:pPr>
        <w:numPr>
          <w:ilvl w:val="0"/>
          <w:numId w:val="176"/>
        </w:numPr>
        <w:bidi/>
        <w:spacing w:after="60" w:line="216" w:lineRule="auto"/>
        <w:ind w:left="0" w:firstLine="0"/>
        <w:jc w:val="both"/>
        <w:rPr>
          <w:rFonts w:cs="Simplified Arabic"/>
          <w:sz w:val="20"/>
          <w:lang w:val="en-GB" w:eastAsia="en-US"/>
        </w:rPr>
      </w:pPr>
      <w:r w:rsidRPr="0098713B">
        <w:rPr>
          <w:rFonts w:cs="Simplified Arabic" w:hint="cs"/>
          <w:sz w:val="20"/>
          <w:rtl/>
          <w:lang w:val="en-GB" w:eastAsia="en-US"/>
        </w:rPr>
        <w:t xml:space="preserve">وضع آليات </w:t>
      </w:r>
      <w:r w:rsidRPr="0098713B">
        <w:rPr>
          <w:rFonts w:cs="Simplified Arabic"/>
          <w:sz w:val="20"/>
          <w:rtl/>
          <w:lang w:val="en-GB" w:eastAsia="en-US"/>
        </w:rPr>
        <w:t>وفقا للفقرة 7 من المقرر 13/13، بالتعاون مع أصحاب المصلحة في التجارة الإلكترونية، لتحديد تجار التجارة الإلكترونية، ومواقعهم وأصحاب المصلحة الآخرين بهدف تيسير المشاركة والتعاون بين الوكالات وأصحاب المصلحة المتعددين.</w:t>
      </w:r>
      <w:r w:rsidRPr="0098713B">
        <w:rPr>
          <w:rFonts w:cs="Simplified Arabic" w:hint="cs"/>
          <w:sz w:val="20"/>
          <w:rtl/>
          <w:lang w:val="en-GB" w:eastAsia="en-US"/>
        </w:rPr>
        <w:t xml:space="preserve"> </w:t>
      </w:r>
    </w:p>
    <w:p w14:paraId="6FFEFFE3" w14:textId="77777777" w:rsidR="0098713B" w:rsidRPr="0098713B" w:rsidRDefault="0098713B" w:rsidP="006E3BED">
      <w:pPr>
        <w:numPr>
          <w:ilvl w:val="0"/>
          <w:numId w:val="176"/>
        </w:numPr>
        <w:bidi/>
        <w:spacing w:after="60" w:line="216" w:lineRule="auto"/>
        <w:ind w:left="0" w:firstLine="0"/>
        <w:jc w:val="both"/>
        <w:rPr>
          <w:rFonts w:cs="Simplified Arabic"/>
          <w:sz w:val="20"/>
          <w:lang w:val="en-GB" w:eastAsia="en-US"/>
        </w:rPr>
      </w:pPr>
      <w:r w:rsidRPr="0098713B">
        <w:rPr>
          <w:rFonts w:cs="Simplified Arabic" w:hint="cs"/>
          <w:sz w:val="20"/>
          <w:rtl/>
          <w:lang w:val="en-GB" w:eastAsia="en-US"/>
        </w:rPr>
        <w:lastRenderedPageBreak/>
        <w:t>و</w:t>
      </w:r>
      <w:r w:rsidRPr="0098713B">
        <w:rPr>
          <w:rFonts w:cs="Simplified Arabic"/>
          <w:sz w:val="20"/>
          <w:rtl/>
          <w:lang w:val="en-GB" w:eastAsia="en-US"/>
        </w:rPr>
        <w:t>العمل مع الشعوب الأصلية والمجتمعات المحلية</w:t>
      </w:r>
      <w:r w:rsidRPr="0098713B">
        <w:rPr>
          <w:rFonts w:cs="Simplified Arabic" w:hint="cs"/>
          <w:sz w:val="20"/>
          <w:rtl/>
          <w:lang w:val="en-GB" w:eastAsia="en-US"/>
        </w:rPr>
        <w:t xml:space="preserve">، والنساء والشباب، وكذلك </w:t>
      </w:r>
      <w:r w:rsidRPr="0098713B">
        <w:rPr>
          <w:rFonts w:cs="Simplified Arabic"/>
          <w:sz w:val="20"/>
          <w:rtl/>
          <w:lang w:val="en-GB" w:eastAsia="en-US"/>
        </w:rPr>
        <w:t xml:space="preserve">المجتمع الأوسع والجمهور العام للكشف عن التوغل المبكر أو </w:t>
      </w:r>
      <w:r w:rsidRPr="0098713B">
        <w:rPr>
          <w:rFonts w:cs="Simplified Arabic" w:hint="cs"/>
          <w:sz w:val="20"/>
          <w:rtl/>
          <w:lang w:val="en-GB" w:eastAsia="en-US"/>
        </w:rPr>
        <w:t>توطن</w:t>
      </w:r>
      <w:r w:rsidRPr="0098713B">
        <w:rPr>
          <w:rFonts w:cs="Simplified Arabic"/>
          <w:sz w:val="20"/>
          <w:rtl/>
          <w:lang w:val="en-GB" w:eastAsia="en-US"/>
        </w:rPr>
        <w:t xml:space="preserve"> أو انتشار الأنواع الغريبة الغازية</w:t>
      </w:r>
      <w:r w:rsidRPr="0098713B">
        <w:rPr>
          <w:rFonts w:cs="Simplified Arabic" w:hint="cs"/>
          <w:sz w:val="20"/>
          <w:rtl/>
          <w:lang w:val="en-GB" w:eastAsia="en-US"/>
        </w:rPr>
        <w:t>، بما في ذلك</w:t>
      </w:r>
      <w:r w:rsidRPr="0098713B">
        <w:rPr>
          <w:rFonts w:cs="Simplified Arabic"/>
          <w:sz w:val="20"/>
          <w:rtl/>
          <w:lang w:val="en-GB" w:eastAsia="en-US"/>
        </w:rPr>
        <w:t xml:space="preserve"> </w:t>
      </w:r>
      <w:r w:rsidRPr="0098713B">
        <w:rPr>
          <w:rFonts w:cs="Simplified Arabic" w:hint="cs"/>
          <w:sz w:val="20"/>
          <w:rtl/>
          <w:lang w:val="en-GB" w:eastAsia="en-US"/>
        </w:rPr>
        <w:t>الناتج عن</w:t>
      </w:r>
      <w:r w:rsidRPr="0098713B">
        <w:rPr>
          <w:rFonts w:cs="Simplified Arabic"/>
          <w:sz w:val="20"/>
          <w:rtl/>
          <w:lang w:val="en-GB" w:eastAsia="en-US"/>
        </w:rPr>
        <w:t xml:space="preserve"> التجارة الإلكترونية</w:t>
      </w:r>
      <w:r w:rsidRPr="0098713B">
        <w:rPr>
          <w:rFonts w:cs="Simplified Arabic" w:hint="cs"/>
          <w:sz w:val="20"/>
          <w:rtl/>
          <w:lang w:val="en-GB" w:eastAsia="en-US"/>
        </w:rPr>
        <w:t>،</w:t>
      </w:r>
      <w:r w:rsidRPr="0098713B">
        <w:rPr>
          <w:rFonts w:cs="Simplified Arabic"/>
          <w:sz w:val="20"/>
          <w:rtl/>
          <w:lang w:val="en-GB" w:eastAsia="en-US"/>
        </w:rPr>
        <w:t xml:space="preserve"> عبر الأراضي والمياه التقليدية</w:t>
      </w:r>
      <w:r w:rsidRPr="0098713B">
        <w:rPr>
          <w:rFonts w:cs="Simplified Arabic" w:hint="cs"/>
          <w:sz w:val="20"/>
          <w:rtl/>
          <w:lang w:val="en-GB" w:eastAsia="en-US"/>
        </w:rPr>
        <w:t>،</w:t>
      </w:r>
      <w:r w:rsidRPr="0098713B">
        <w:rPr>
          <w:rFonts w:cs="Simplified Arabic"/>
          <w:sz w:val="20"/>
          <w:rtl/>
          <w:lang w:val="en-GB" w:eastAsia="en-US"/>
        </w:rPr>
        <w:t xml:space="preserve"> وكذلك المجتمع الأوسع والجمهور العام.</w:t>
      </w:r>
    </w:p>
    <w:p w14:paraId="24ABADE3" w14:textId="77777777" w:rsidR="0098713B" w:rsidRPr="0098713B" w:rsidRDefault="0098713B" w:rsidP="006E3BED">
      <w:pPr>
        <w:numPr>
          <w:ilvl w:val="0"/>
          <w:numId w:val="176"/>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وضمان</w:t>
      </w:r>
      <w:r w:rsidRPr="0098713B">
        <w:rPr>
          <w:rFonts w:cs="Simplified Arabic"/>
          <w:sz w:val="20"/>
          <w:rtl/>
          <w:lang w:val="en-GB" w:eastAsia="en-US"/>
        </w:rPr>
        <w:t xml:space="preserve"> الامتثال لمتطلبات الاستيراد المتعلقة بالصحة</w:t>
      </w:r>
      <w:r w:rsidRPr="0098713B">
        <w:rPr>
          <w:rFonts w:cs="Simplified Arabic" w:hint="cs"/>
          <w:sz w:val="20"/>
          <w:rtl/>
          <w:lang w:val="en-GB" w:eastAsia="en-US"/>
        </w:rPr>
        <w:t xml:space="preserve"> البشرية</w:t>
      </w:r>
      <w:r w:rsidRPr="0098713B">
        <w:rPr>
          <w:rFonts w:cs="Simplified Arabic"/>
          <w:sz w:val="20"/>
          <w:rtl/>
          <w:lang w:val="en-GB" w:eastAsia="en-US"/>
        </w:rPr>
        <w:t xml:space="preserve"> والنباتية والبيطرية للبلدان المستوردة بين عملاء التجارة الإلكترونية والتجار</w:t>
      </w:r>
      <w:r w:rsidRPr="0098713B">
        <w:rPr>
          <w:rFonts w:cs="Simplified Arabic" w:hint="cs"/>
          <w:sz w:val="20"/>
          <w:rtl/>
          <w:lang w:val="en-GB" w:eastAsia="en-US"/>
        </w:rPr>
        <w:t>، وفقا للفقرة 10 من المقرر 14/11،</w:t>
      </w:r>
      <w:r w:rsidRPr="0098713B">
        <w:rPr>
          <w:rFonts w:cs="Simplified Arabic"/>
          <w:sz w:val="20"/>
          <w:rtl/>
          <w:lang w:val="en-GB" w:eastAsia="en-US"/>
        </w:rPr>
        <w:t xml:space="preserve"> من خلال توفير معلومات جيدة عن المخاطر التي يتعرض لها </w:t>
      </w:r>
      <w:r w:rsidRPr="0098713B">
        <w:rPr>
          <w:rFonts w:cs="Simplified Arabic" w:hint="cs"/>
          <w:sz w:val="20"/>
          <w:rtl/>
          <w:lang w:val="en-GB" w:eastAsia="en-US"/>
        </w:rPr>
        <w:t>ال</w:t>
      </w:r>
      <w:r w:rsidRPr="0098713B">
        <w:rPr>
          <w:rFonts w:cs="Simplified Arabic"/>
          <w:sz w:val="20"/>
          <w:rtl/>
          <w:lang w:val="en-GB" w:eastAsia="en-US"/>
        </w:rPr>
        <w:t>بلد العميل (</w:t>
      </w:r>
      <w:r w:rsidRPr="0098713B">
        <w:rPr>
          <w:rFonts w:cs="Simplified Arabic" w:hint="cs"/>
          <w:sz w:val="20"/>
          <w:rtl/>
          <w:lang w:val="en-GB" w:eastAsia="en-US"/>
        </w:rPr>
        <w:t xml:space="preserve">ذات صلة بالمخاطر </w:t>
      </w:r>
      <w:r w:rsidRPr="0098713B">
        <w:rPr>
          <w:rFonts w:cs="Simplified Arabic"/>
          <w:sz w:val="20"/>
          <w:rtl/>
          <w:lang w:val="en-GB" w:eastAsia="en-US"/>
        </w:rPr>
        <w:t>القانونية والبيئية</w:t>
      </w:r>
      <w:r w:rsidRPr="0098713B">
        <w:rPr>
          <w:rFonts w:cs="Simplified Arabic" w:hint="cs"/>
          <w:sz w:val="20"/>
          <w:rtl/>
          <w:lang w:val="en-GB" w:eastAsia="en-US"/>
        </w:rPr>
        <w:t xml:space="preserve"> والصحية</w:t>
      </w:r>
      <w:r w:rsidRPr="0098713B">
        <w:rPr>
          <w:rFonts w:cs="Simplified Arabic"/>
          <w:sz w:val="20"/>
          <w:rtl/>
          <w:lang w:val="en-GB" w:eastAsia="en-US"/>
        </w:rPr>
        <w:t>)</w:t>
      </w:r>
      <w:r w:rsidRPr="0098713B">
        <w:rPr>
          <w:rFonts w:cs="Simplified Arabic" w:hint="cs"/>
          <w:sz w:val="20"/>
          <w:rtl/>
          <w:lang w:val="en-GB" w:eastAsia="en-US"/>
        </w:rPr>
        <w:t>.</w:t>
      </w:r>
    </w:p>
    <w:p w14:paraId="693AB235" w14:textId="77777777" w:rsidR="0098713B" w:rsidRPr="0098713B" w:rsidRDefault="0098713B" w:rsidP="006E3BED">
      <w:pPr>
        <w:numPr>
          <w:ilvl w:val="0"/>
          <w:numId w:val="176"/>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w:t>
      </w:r>
      <w:r w:rsidRPr="0098713B">
        <w:rPr>
          <w:rFonts w:cs="Simplified Arabic"/>
          <w:sz w:val="20"/>
          <w:rtl/>
          <w:lang w:val="en-GB" w:eastAsia="en-US"/>
        </w:rPr>
        <w:t>تعزيز التنسيق مع خدمات البريد والبريد السريع لضمان نقل المعلومات ذات الصلة بشأن المخاطر والتدابير الوقائية إلى مستخدمي التجارة الإلكترونية</w:t>
      </w:r>
      <w:r w:rsidRPr="0098713B">
        <w:rPr>
          <w:rFonts w:cs="Simplified Arabic" w:hint="cs"/>
          <w:sz w:val="20"/>
          <w:rtl/>
          <w:lang w:val="en-GB" w:eastAsia="en-US"/>
        </w:rPr>
        <w:t xml:space="preserve">، </w:t>
      </w:r>
      <w:r w:rsidRPr="0098713B">
        <w:rPr>
          <w:rFonts w:cs="Simplified Arabic"/>
          <w:sz w:val="20"/>
          <w:rtl/>
          <w:lang w:val="en-GB" w:eastAsia="en-US"/>
        </w:rPr>
        <w:t>وفقا</w:t>
      </w:r>
      <w:r w:rsidRPr="0098713B">
        <w:rPr>
          <w:rFonts w:cs="Simplified Arabic" w:hint="cs"/>
          <w:sz w:val="20"/>
          <w:rtl/>
          <w:lang w:val="en-GB" w:eastAsia="en-US"/>
        </w:rPr>
        <w:t xml:space="preserve"> للفقرة 24 من</w:t>
      </w:r>
      <w:r w:rsidRPr="0098713B">
        <w:rPr>
          <w:rFonts w:cs="Simplified Arabic"/>
          <w:sz w:val="20"/>
          <w:rtl/>
          <w:lang w:val="en-GB" w:eastAsia="en-US"/>
        </w:rPr>
        <w:t xml:space="preserve"> </w:t>
      </w:r>
      <w:r w:rsidRPr="0098713B">
        <w:rPr>
          <w:rFonts w:cs="Simplified Arabic" w:hint="cs"/>
          <w:sz w:val="20"/>
          <w:rtl/>
          <w:lang w:val="en-GB" w:eastAsia="en-US"/>
        </w:rPr>
        <w:t>ا</w:t>
      </w:r>
      <w:r w:rsidRPr="0098713B">
        <w:rPr>
          <w:rFonts w:cs="Simplified Arabic"/>
          <w:sz w:val="20"/>
          <w:rtl/>
          <w:lang w:val="en-GB" w:eastAsia="en-US"/>
        </w:rPr>
        <w:t xml:space="preserve">لمقرر 12/16، </w:t>
      </w:r>
      <w:r w:rsidRPr="0098713B">
        <w:rPr>
          <w:rFonts w:cs="Simplified Arabic" w:hint="cs"/>
          <w:sz w:val="20"/>
          <w:rtl/>
          <w:lang w:val="en-GB" w:eastAsia="en-US"/>
        </w:rPr>
        <w:t>و</w:t>
      </w:r>
      <w:r w:rsidRPr="0098713B">
        <w:rPr>
          <w:rFonts w:cs="Simplified Arabic"/>
          <w:sz w:val="20"/>
          <w:rtl/>
          <w:lang w:val="en-GB" w:eastAsia="en-US"/>
        </w:rPr>
        <w:t>مع مراعاة</w:t>
      </w:r>
      <w:r w:rsidRPr="0098713B">
        <w:rPr>
          <w:rFonts w:cs="Simplified Arabic" w:hint="cs"/>
          <w:sz w:val="20"/>
          <w:rtl/>
          <w:lang w:val="en-GB" w:eastAsia="en-US"/>
        </w:rPr>
        <w:t xml:space="preserve"> الفقرات 7 و9-11 و13 و29 من المرفق الأول ب</w:t>
      </w:r>
      <w:r w:rsidRPr="0098713B">
        <w:rPr>
          <w:rFonts w:cs="Simplified Arabic"/>
          <w:sz w:val="20"/>
          <w:rtl/>
          <w:lang w:val="en-GB" w:eastAsia="en-US"/>
        </w:rPr>
        <w:t>المقرر 14/11.</w:t>
      </w:r>
    </w:p>
    <w:p w14:paraId="0BD385CE" w14:textId="77777777" w:rsidR="0098713B" w:rsidRPr="0098713B" w:rsidRDefault="0098713B" w:rsidP="006E3BED">
      <w:pPr>
        <w:numPr>
          <w:ilvl w:val="0"/>
          <w:numId w:val="176"/>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w:t>
      </w:r>
      <w:r w:rsidRPr="0098713B">
        <w:rPr>
          <w:rFonts w:cs="Simplified Arabic"/>
          <w:sz w:val="20"/>
          <w:rtl/>
          <w:lang w:val="en-GB" w:eastAsia="en-US"/>
        </w:rPr>
        <w:t>التأكد، بالتعاون مع السلطات التجارية الوطنية والإقليمية، من أن متطلبات الاستيراد/التصدير محدثة وواضحة ومتاحة لتجار التجارة الإلكترونية والشعوب الأصلية والمجتمعات المحلية وأصحاب المصلحة المعنيين.</w:t>
      </w:r>
    </w:p>
    <w:p w14:paraId="4CC0EE8D" w14:textId="77777777" w:rsidR="0098713B" w:rsidRPr="0098713B" w:rsidRDefault="0098713B" w:rsidP="006E3BED">
      <w:pPr>
        <w:numPr>
          <w:ilvl w:val="0"/>
          <w:numId w:val="176"/>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والعمل على</w:t>
      </w:r>
      <w:r w:rsidRPr="0098713B">
        <w:rPr>
          <w:rFonts w:cs="Simplified Arabic"/>
          <w:sz w:val="20"/>
          <w:rtl/>
          <w:lang w:val="en-GB" w:eastAsia="en-US"/>
        </w:rPr>
        <w:t xml:space="preserve"> إعلام البائعين والمشترين </w:t>
      </w:r>
      <w:r w:rsidRPr="0098713B">
        <w:rPr>
          <w:rFonts w:cs="Simplified Arabic" w:hint="cs"/>
          <w:sz w:val="20"/>
          <w:rtl/>
          <w:lang w:val="en-GB" w:eastAsia="en-US"/>
        </w:rPr>
        <w:t>بشأن</w:t>
      </w:r>
      <w:r w:rsidRPr="0098713B">
        <w:rPr>
          <w:rFonts w:cs="Simplified Arabic"/>
          <w:sz w:val="20"/>
          <w:rtl/>
          <w:lang w:val="en-GB" w:eastAsia="en-US"/>
        </w:rPr>
        <w:t xml:space="preserve"> الأنواع الغريبة الغازية</w:t>
      </w:r>
      <w:r w:rsidRPr="0098713B">
        <w:rPr>
          <w:rFonts w:cs="Simplified Arabic" w:hint="cs"/>
          <w:sz w:val="20"/>
          <w:rtl/>
          <w:lang w:val="en-GB" w:eastAsia="en-US"/>
        </w:rPr>
        <w:t xml:space="preserve"> المحتملة</w:t>
      </w:r>
      <w:r w:rsidRPr="0098713B">
        <w:rPr>
          <w:rFonts w:cs="Simplified Arabic"/>
          <w:sz w:val="20"/>
          <w:rtl/>
          <w:lang w:val="en-GB" w:eastAsia="en-US"/>
        </w:rPr>
        <w:t xml:space="preserve">، مع التركيز على مسؤوليتهم القانونية. </w:t>
      </w:r>
      <w:r w:rsidRPr="0098713B">
        <w:rPr>
          <w:rFonts w:cs="Simplified Arabic" w:hint="cs"/>
          <w:sz w:val="20"/>
          <w:rtl/>
          <w:lang w:val="en-GB" w:eastAsia="en-US"/>
        </w:rPr>
        <w:t>و</w:t>
      </w:r>
      <w:r w:rsidRPr="0098713B">
        <w:rPr>
          <w:rFonts w:cs="Simplified Arabic"/>
          <w:sz w:val="20"/>
          <w:rtl/>
          <w:lang w:val="en-GB" w:eastAsia="en-US"/>
        </w:rPr>
        <w:t>ي</w:t>
      </w:r>
      <w:r w:rsidRPr="0098713B">
        <w:rPr>
          <w:rFonts w:cs="Simplified Arabic" w:hint="cs"/>
          <w:sz w:val="20"/>
          <w:rtl/>
          <w:lang w:val="en-GB" w:eastAsia="en-US"/>
        </w:rPr>
        <w:t>نبغي</w:t>
      </w:r>
      <w:r w:rsidRPr="0098713B">
        <w:rPr>
          <w:rFonts w:cs="Simplified Arabic"/>
          <w:sz w:val="20"/>
          <w:rtl/>
          <w:lang w:val="en-GB" w:eastAsia="en-US"/>
        </w:rPr>
        <w:t xml:space="preserve"> استخدام كل من وسائل التواصل الاجتماعي ووسائل الإعلام المتخصصة، مثل </w:t>
      </w:r>
      <w:r w:rsidRPr="0098713B">
        <w:rPr>
          <w:rFonts w:cs="Simplified Arabic" w:hint="cs"/>
          <w:sz w:val="20"/>
          <w:rtl/>
          <w:lang w:val="en-GB" w:eastAsia="en-US"/>
        </w:rPr>
        <w:t>ال</w:t>
      </w:r>
      <w:r w:rsidRPr="0098713B">
        <w:rPr>
          <w:rFonts w:cs="Simplified Arabic"/>
          <w:sz w:val="20"/>
          <w:rtl/>
          <w:lang w:val="en-GB" w:eastAsia="en-US"/>
        </w:rPr>
        <w:t>مجلات/</w:t>
      </w:r>
      <w:r w:rsidRPr="0098713B">
        <w:rPr>
          <w:rFonts w:cs="Simplified Arabic" w:hint="cs"/>
          <w:sz w:val="20"/>
          <w:rtl/>
          <w:lang w:val="en-GB" w:eastAsia="en-US"/>
        </w:rPr>
        <w:t>الصحف</w:t>
      </w:r>
      <w:r w:rsidRPr="0098713B">
        <w:rPr>
          <w:rFonts w:cs="Simplified Arabic"/>
          <w:sz w:val="20"/>
          <w:rtl/>
          <w:lang w:val="en-GB" w:eastAsia="en-US"/>
        </w:rPr>
        <w:t>/</w:t>
      </w:r>
      <w:r w:rsidRPr="0098713B">
        <w:rPr>
          <w:rFonts w:cs="Simplified Arabic" w:hint="cs"/>
          <w:sz w:val="20"/>
          <w:rtl/>
          <w:lang w:val="en-GB" w:eastAsia="en-US"/>
        </w:rPr>
        <w:t>ال</w:t>
      </w:r>
      <w:r w:rsidRPr="0098713B">
        <w:rPr>
          <w:rFonts w:cs="Simplified Arabic"/>
          <w:sz w:val="20"/>
          <w:rtl/>
          <w:lang w:val="en-GB" w:eastAsia="en-US"/>
        </w:rPr>
        <w:t xml:space="preserve">كتب </w:t>
      </w:r>
      <w:r w:rsidRPr="0098713B">
        <w:rPr>
          <w:rFonts w:cs="Simplified Arabic" w:hint="cs"/>
          <w:sz w:val="20"/>
          <w:rtl/>
          <w:lang w:val="en-GB" w:eastAsia="en-US"/>
        </w:rPr>
        <w:t>الخاصة ب</w:t>
      </w:r>
      <w:r w:rsidRPr="0098713B">
        <w:rPr>
          <w:rFonts w:cs="Simplified Arabic"/>
          <w:sz w:val="20"/>
          <w:rtl/>
          <w:lang w:val="en-GB" w:eastAsia="en-US"/>
        </w:rPr>
        <w:t xml:space="preserve">الحيوانات الأليفة، وخاصة المجلات </w:t>
      </w:r>
      <w:r w:rsidRPr="0098713B">
        <w:rPr>
          <w:rFonts w:cs="Simplified Arabic" w:hint="cs"/>
          <w:sz w:val="20"/>
          <w:rtl/>
          <w:lang w:val="en-GB" w:eastAsia="en-US"/>
        </w:rPr>
        <w:t>الصادرة عن</w:t>
      </w:r>
      <w:r w:rsidRPr="0098713B">
        <w:rPr>
          <w:rFonts w:cs="Simplified Arabic"/>
          <w:sz w:val="20"/>
          <w:rtl/>
          <w:lang w:val="en-GB" w:eastAsia="en-US"/>
        </w:rPr>
        <w:t xml:space="preserve"> </w:t>
      </w:r>
      <w:r w:rsidRPr="0098713B">
        <w:rPr>
          <w:rFonts w:cs="Simplified Arabic" w:hint="cs"/>
          <w:sz w:val="20"/>
          <w:rtl/>
          <w:lang w:val="en-GB" w:eastAsia="en-US"/>
        </w:rPr>
        <w:t>رابطات</w:t>
      </w:r>
      <w:r w:rsidRPr="0098713B">
        <w:rPr>
          <w:rFonts w:cs="Simplified Arabic"/>
          <w:sz w:val="20"/>
          <w:rtl/>
          <w:lang w:val="en-GB" w:eastAsia="en-US"/>
        </w:rPr>
        <w:t>/</w:t>
      </w:r>
      <w:r w:rsidRPr="0098713B">
        <w:rPr>
          <w:rFonts w:cs="Simplified Arabic" w:hint="cs"/>
          <w:sz w:val="20"/>
          <w:rtl/>
          <w:lang w:val="en-GB" w:eastAsia="en-US"/>
        </w:rPr>
        <w:t>جمعيات</w:t>
      </w:r>
      <w:r w:rsidRPr="0098713B">
        <w:rPr>
          <w:rFonts w:cs="Simplified Arabic"/>
          <w:sz w:val="20"/>
          <w:rtl/>
          <w:lang w:val="en-GB" w:eastAsia="en-US"/>
        </w:rPr>
        <w:t xml:space="preserve"> الحيوانات الأليفة أو النباتات وحملات الدعاية المستهدفة </w:t>
      </w:r>
      <w:r w:rsidRPr="0098713B">
        <w:rPr>
          <w:rFonts w:cs="Simplified Arabic" w:hint="cs"/>
          <w:sz w:val="20"/>
          <w:rtl/>
          <w:lang w:val="en-GB" w:eastAsia="en-US"/>
        </w:rPr>
        <w:t>ال</w:t>
      </w:r>
      <w:r w:rsidRPr="0098713B">
        <w:rPr>
          <w:rFonts w:cs="Simplified Arabic"/>
          <w:sz w:val="20"/>
          <w:rtl/>
          <w:lang w:val="en-GB" w:eastAsia="en-US"/>
        </w:rPr>
        <w:t>متعددة الوكالات</w:t>
      </w:r>
      <w:r w:rsidRPr="0098713B">
        <w:rPr>
          <w:rFonts w:cs="Simplified Arabic" w:hint="cs"/>
          <w:sz w:val="20"/>
          <w:rtl/>
          <w:lang w:val="en-GB" w:eastAsia="en-US"/>
        </w:rPr>
        <w:t>،</w:t>
      </w:r>
      <w:r w:rsidRPr="0098713B">
        <w:rPr>
          <w:rFonts w:cs="Simplified Arabic"/>
          <w:sz w:val="20"/>
          <w:rtl/>
          <w:lang w:val="en-GB" w:eastAsia="en-US"/>
        </w:rPr>
        <w:t xml:space="preserve"> </w:t>
      </w:r>
      <w:r w:rsidRPr="0098713B">
        <w:rPr>
          <w:rFonts w:cs="Simplified Arabic" w:hint="cs"/>
          <w:sz w:val="20"/>
          <w:rtl/>
          <w:lang w:val="en-GB" w:eastAsia="en-US"/>
        </w:rPr>
        <w:t>ل</w:t>
      </w:r>
      <w:r w:rsidRPr="0098713B">
        <w:rPr>
          <w:rFonts w:cs="Simplified Arabic"/>
          <w:sz w:val="20"/>
          <w:rtl/>
          <w:lang w:val="en-GB" w:eastAsia="en-US"/>
        </w:rPr>
        <w:t xml:space="preserve">نشر المعلومات الصحيحة، </w:t>
      </w:r>
      <w:r w:rsidRPr="0098713B">
        <w:rPr>
          <w:rFonts w:cs="Simplified Arabic" w:hint="cs"/>
          <w:sz w:val="20"/>
          <w:rtl/>
          <w:lang w:val="en-GB" w:eastAsia="en-US"/>
        </w:rPr>
        <w:t>بهدف</w:t>
      </w:r>
      <w:r w:rsidRPr="0098713B">
        <w:rPr>
          <w:rFonts w:cs="Simplified Arabic"/>
          <w:sz w:val="20"/>
          <w:rtl/>
          <w:lang w:val="en-GB" w:eastAsia="en-US"/>
        </w:rPr>
        <w:t xml:space="preserve"> تحويل قيم المستهلك (على سبيل المثال نحو</w:t>
      </w:r>
      <w:r w:rsidRPr="0098713B">
        <w:rPr>
          <w:rFonts w:cs="Simplified Arabic" w:hint="cs"/>
          <w:sz w:val="20"/>
          <w:rtl/>
          <w:lang w:val="en-GB" w:eastAsia="en-US"/>
        </w:rPr>
        <w:t xml:space="preserve"> استخدام الأنواع</w:t>
      </w:r>
      <w:r w:rsidRPr="0098713B">
        <w:rPr>
          <w:rFonts w:cs="Simplified Arabic"/>
          <w:sz w:val="20"/>
          <w:rtl/>
          <w:lang w:val="en-GB" w:eastAsia="en-US"/>
        </w:rPr>
        <w:t xml:space="preserve"> </w:t>
      </w:r>
      <w:r w:rsidRPr="0098713B">
        <w:rPr>
          <w:rFonts w:cs="Simplified Arabic" w:hint="cs"/>
          <w:sz w:val="20"/>
          <w:rtl/>
          <w:lang w:val="en-GB" w:eastAsia="en-US"/>
        </w:rPr>
        <w:t>ال</w:t>
      </w:r>
      <w:r w:rsidRPr="0098713B">
        <w:rPr>
          <w:rFonts w:cs="Simplified Arabic"/>
          <w:sz w:val="20"/>
          <w:rtl/>
          <w:lang w:val="en-GB" w:eastAsia="en-US"/>
        </w:rPr>
        <w:t>أصلية والأنواع غير الغازية) ولتغيير السلوكيات (على سبيل المثال لمنع الشراء ال</w:t>
      </w:r>
      <w:r w:rsidRPr="0098713B">
        <w:rPr>
          <w:rFonts w:cs="Simplified Arabic" w:hint="cs"/>
          <w:sz w:val="20"/>
          <w:rtl/>
          <w:lang w:val="en-GB" w:eastAsia="en-US"/>
        </w:rPr>
        <w:t>مندفع</w:t>
      </w:r>
      <w:r w:rsidRPr="0098713B">
        <w:rPr>
          <w:rFonts w:cs="Simplified Arabic"/>
          <w:sz w:val="20"/>
          <w:rtl/>
          <w:lang w:val="en-GB" w:eastAsia="en-US"/>
        </w:rPr>
        <w:t xml:space="preserve"> للأنواع الغريبة الغازية)</w:t>
      </w:r>
      <w:r w:rsidRPr="0098713B">
        <w:rPr>
          <w:rFonts w:cs="Simplified Arabic" w:hint="cs"/>
          <w:sz w:val="20"/>
          <w:rtl/>
          <w:lang w:val="en-GB" w:eastAsia="en-US"/>
        </w:rPr>
        <w:t xml:space="preserve"> </w:t>
      </w:r>
      <w:r w:rsidRPr="0098713B">
        <w:rPr>
          <w:rFonts w:cs="Simplified Arabic"/>
          <w:sz w:val="20"/>
          <w:rtl/>
          <w:lang w:val="en-GB" w:eastAsia="en-US"/>
        </w:rPr>
        <w:t>وفقا</w:t>
      </w:r>
      <w:r w:rsidRPr="0098713B">
        <w:rPr>
          <w:rFonts w:cs="Simplified Arabic" w:hint="cs"/>
          <w:sz w:val="20"/>
          <w:rtl/>
          <w:lang w:val="en-GB" w:eastAsia="en-US"/>
        </w:rPr>
        <w:t xml:space="preserve"> للفقرة 7(أ) من</w:t>
      </w:r>
      <w:r w:rsidRPr="0098713B">
        <w:rPr>
          <w:rFonts w:cs="Simplified Arabic"/>
          <w:sz w:val="20"/>
          <w:rtl/>
          <w:lang w:val="en-GB" w:eastAsia="en-US"/>
        </w:rPr>
        <w:t xml:space="preserve"> </w:t>
      </w:r>
      <w:r w:rsidRPr="0098713B">
        <w:rPr>
          <w:rFonts w:cs="Simplified Arabic" w:hint="cs"/>
          <w:sz w:val="20"/>
          <w:rtl/>
          <w:lang w:val="en-GB" w:eastAsia="en-US"/>
        </w:rPr>
        <w:t>ا</w:t>
      </w:r>
      <w:r w:rsidRPr="0098713B">
        <w:rPr>
          <w:rFonts w:cs="Simplified Arabic"/>
          <w:sz w:val="20"/>
          <w:rtl/>
          <w:lang w:val="en-GB" w:eastAsia="en-US"/>
        </w:rPr>
        <w:t>لمقرر 13/13.</w:t>
      </w:r>
    </w:p>
    <w:p w14:paraId="208C7256" w14:textId="77777777" w:rsidR="0098713B" w:rsidRPr="0098713B" w:rsidRDefault="0098713B" w:rsidP="006E3BED">
      <w:pPr>
        <w:numPr>
          <w:ilvl w:val="0"/>
          <w:numId w:val="176"/>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w:t>
      </w:r>
      <w:r w:rsidRPr="0098713B">
        <w:rPr>
          <w:rFonts w:cs="Simplified Arabic"/>
          <w:sz w:val="20"/>
          <w:rtl/>
          <w:lang w:val="en-GB" w:eastAsia="en-US"/>
        </w:rPr>
        <w:t xml:space="preserve">تشجيع منصات التجارة الإلكترونية ومقدمي خدمات الدفع الإلكتروني، وخدمات البريد والبريد السريع على التقيد باللوائح الوطنية والمعايير الدولية </w:t>
      </w:r>
      <w:r w:rsidRPr="0098713B">
        <w:rPr>
          <w:rFonts w:cs="Simplified Arabic" w:hint="cs"/>
          <w:sz w:val="20"/>
          <w:rtl/>
          <w:lang w:val="en-GB" w:eastAsia="en-US"/>
        </w:rPr>
        <w:t>والإرشادات المتعلقة ب</w:t>
      </w:r>
      <w:r w:rsidRPr="0098713B">
        <w:rPr>
          <w:rFonts w:cs="Simplified Arabic"/>
          <w:sz w:val="20"/>
          <w:rtl/>
          <w:lang w:val="en-GB" w:eastAsia="en-US"/>
        </w:rPr>
        <w:t>الأنواع الغريبة الغازية في عملياتهم، بما يتوافق مع الالتزامات الدولية الأخرى</w:t>
      </w:r>
      <w:r w:rsidRPr="0098713B">
        <w:rPr>
          <w:rFonts w:cs="Simplified Arabic" w:hint="cs"/>
          <w:sz w:val="20"/>
          <w:rtl/>
          <w:lang w:val="en-GB" w:eastAsia="en-US"/>
        </w:rPr>
        <w:t>، و</w:t>
      </w:r>
      <w:r w:rsidRPr="0098713B">
        <w:rPr>
          <w:rFonts w:cs="Simplified Arabic"/>
          <w:sz w:val="20"/>
          <w:rtl/>
          <w:lang w:val="en-GB" w:eastAsia="en-US"/>
        </w:rPr>
        <w:t>مع مراعاة</w:t>
      </w:r>
      <w:r w:rsidRPr="0098713B">
        <w:rPr>
          <w:rFonts w:cs="Simplified Arabic" w:hint="cs"/>
          <w:sz w:val="20"/>
          <w:rtl/>
          <w:lang w:val="en-GB" w:eastAsia="en-US"/>
        </w:rPr>
        <w:t xml:space="preserve"> الفقرة 7 من</w:t>
      </w:r>
      <w:r w:rsidRPr="0098713B">
        <w:rPr>
          <w:rFonts w:cs="Simplified Arabic"/>
          <w:sz w:val="20"/>
          <w:rtl/>
          <w:lang w:val="en-GB" w:eastAsia="en-US"/>
        </w:rPr>
        <w:t xml:space="preserve"> المقرر 13/13.</w:t>
      </w:r>
    </w:p>
    <w:p w14:paraId="470B2249" w14:textId="77777777" w:rsidR="0098713B" w:rsidRPr="0098713B" w:rsidRDefault="0098713B" w:rsidP="006E3BED">
      <w:pPr>
        <w:numPr>
          <w:ilvl w:val="0"/>
          <w:numId w:val="176"/>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والنظر في تنفيذ</w:t>
      </w:r>
      <w:r w:rsidRPr="0098713B">
        <w:rPr>
          <w:rFonts w:cs="Simplified Arabic"/>
          <w:sz w:val="20"/>
          <w:rtl/>
          <w:lang w:val="en-GB" w:eastAsia="en-US"/>
        </w:rPr>
        <w:t xml:space="preserve"> نهج النافذة الواحدة</w:t>
      </w:r>
      <w:r w:rsidRPr="0098713B">
        <w:rPr>
          <w:rFonts w:cs="Simplified Arabic"/>
          <w:sz w:val="20"/>
          <w:vertAlign w:val="superscript"/>
          <w:rtl/>
          <w:lang w:val="en-GB" w:eastAsia="en-US"/>
        </w:rPr>
        <w:footnoteReference w:id="348"/>
      </w:r>
      <w:r w:rsidRPr="0098713B">
        <w:rPr>
          <w:rFonts w:cs="Simplified Arabic"/>
          <w:sz w:val="20"/>
          <w:rtl/>
          <w:lang w:val="en-GB" w:eastAsia="en-US"/>
        </w:rPr>
        <w:t xml:space="preserve"> </w:t>
      </w:r>
      <w:r w:rsidRPr="0098713B">
        <w:rPr>
          <w:rFonts w:cs="Simplified Arabic" w:hint="cs"/>
          <w:sz w:val="20"/>
          <w:rtl/>
          <w:lang w:val="en-GB" w:eastAsia="en-US"/>
        </w:rPr>
        <w:t xml:space="preserve">الذي يتيح </w:t>
      </w:r>
      <w:r w:rsidRPr="0098713B">
        <w:rPr>
          <w:rFonts w:cs="Simplified Arabic"/>
          <w:sz w:val="20"/>
          <w:rtl/>
          <w:lang w:val="en-GB" w:eastAsia="en-US"/>
        </w:rPr>
        <w:t xml:space="preserve">تبادل المعلومات والوثائق الموحدة مع نقطة دخول واحدة للوفاء بجميع المتطلبات التنظيمية المتعلقة بالاستيراد والتصدير والعبور. </w:t>
      </w:r>
      <w:r w:rsidRPr="0098713B">
        <w:rPr>
          <w:rFonts w:cs="Simplified Arabic" w:hint="cs"/>
          <w:sz w:val="20"/>
          <w:rtl/>
          <w:lang w:val="en-GB" w:eastAsia="en-US"/>
        </w:rPr>
        <w:t>و</w:t>
      </w:r>
      <w:r w:rsidRPr="0098713B">
        <w:rPr>
          <w:rFonts w:cs="Simplified Arabic"/>
          <w:sz w:val="20"/>
          <w:rtl/>
          <w:lang w:val="en-GB" w:eastAsia="en-US"/>
        </w:rPr>
        <w:t>قد يسهل تنفيذ</w:t>
      </w:r>
      <w:r w:rsidRPr="0098713B">
        <w:rPr>
          <w:rFonts w:cs="Simplified Arabic" w:hint="cs"/>
          <w:sz w:val="20"/>
          <w:rtl/>
          <w:lang w:val="en-GB" w:eastAsia="en-US"/>
        </w:rPr>
        <w:t xml:space="preserve"> هذا النهج</w:t>
      </w:r>
      <w:r w:rsidRPr="0098713B">
        <w:rPr>
          <w:rFonts w:cs="Simplified Arabic"/>
          <w:sz w:val="20"/>
          <w:rtl/>
          <w:lang w:val="en-GB" w:eastAsia="en-US"/>
        </w:rPr>
        <w:t xml:space="preserve"> على المستوى الوطني</w:t>
      </w:r>
      <w:r w:rsidRPr="0098713B">
        <w:rPr>
          <w:rFonts w:cs="Simplified Arabic" w:hint="cs"/>
          <w:sz w:val="20"/>
          <w:rtl/>
          <w:lang w:val="en-GB" w:eastAsia="en-US"/>
        </w:rPr>
        <w:t xml:space="preserve"> و/أو دون الوطني</w:t>
      </w:r>
      <w:r w:rsidRPr="0098713B">
        <w:rPr>
          <w:rFonts w:cs="Simplified Arabic"/>
          <w:sz w:val="20"/>
          <w:rtl/>
          <w:lang w:val="en-GB" w:eastAsia="en-US"/>
        </w:rPr>
        <w:t xml:space="preserve"> الإبلاغ عن المواد الخاضعة للتنظيم (بما في ذلك الكائنات الحية الغريبة ذات المخاطر</w:t>
      </w:r>
      <w:r w:rsidRPr="0098713B">
        <w:rPr>
          <w:rFonts w:cs="Simplified Arabic" w:hint="cs"/>
          <w:sz w:val="20"/>
          <w:rtl/>
          <w:lang w:val="en-GB" w:eastAsia="en-US"/>
        </w:rPr>
        <w:t xml:space="preserve"> على</w:t>
      </w:r>
      <w:r w:rsidRPr="0098713B">
        <w:rPr>
          <w:rFonts w:cs="Simplified Arabic"/>
          <w:sz w:val="20"/>
          <w:rtl/>
          <w:lang w:val="en-GB" w:eastAsia="en-US"/>
        </w:rPr>
        <w:t xml:space="preserve"> الصحة</w:t>
      </w:r>
      <w:r w:rsidRPr="0098713B">
        <w:rPr>
          <w:rFonts w:cs="Simplified Arabic" w:hint="cs"/>
          <w:sz w:val="20"/>
          <w:rtl/>
          <w:lang w:val="en-GB" w:eastAsia="en-US"/>
        </w:rPr>
        <w:t xml:space="preserve"> والصحة </w:t>
      </w:r>
      <w:r w:rsidRPr="0098713B">
        <w:rPr>
          <w:rFonts w:cs="Simplified Arabic"/>
          <w:sz w:val="20"/>
          <w:rtl/>
          <w:lang w:val="en-GB" w:eastAsia="en-US"/>
        </w:rPr>
        <w:t>النباتية و</w:t>
      </w:r>
      <w:r w:rsidRPr="0098713B">
        <w:rPr>
          <w:rFonts w:cs="Simplified Arabic" w:hint="cs"/>
          <w:sz w:val="20"/>
          <w:rtl/>
          <w:lang w:val="en-GB" w:eastAsia="en-US"/>
        </w:rPr>
        <w:t>التي تشكل مخاطر</w:t>
      </w:r>
      <w:r w:rsidRPr="0098713B">
        <w:rPr>
          <w:rFonts w:cs="Simplified Arabic"/>
          <w:sz w:val="20"/>
          <w:rtl/>
          <w:lang w:val="en-GB" w:eastAsia="en-US"/>
        </w:rPr>
        <w:t xml:space="preserve"> على التنوع البيولوجي)</w:t>
      </w:r>
      <w:r w:rsidRPr="0098713B">
        <w:rPr>
          <w:rFonts w:cs="Simplified Arabic" w:hint="cs"/>
          <w:sz w:val="20"/>
          <w:rtl/>
          <w:lang w:val="en-GB" w:eastAsia="en-US"/>
        </w:rPr>
        <w:t xml:space="preserve">، مع مراعاة الفقرة 6 من المقرر 12/16، والفقرة 7 (ج) من المقرر </w:t>
      </w:r>
      <w:r w:rsidRPr="0098713B">
        <w:rPr>
          <w:rFonts w:cs="Simplified Arabic"/>
          <w:sz w:val="20"/>
          <w:rtl/>
          <w:lang w:val="en-GB" w:eastAsia="en-US"/>
        </w:rPr>
        <w:t xml:space="preserve">13/13، </w:t>
      </w:r>
      <w:r w:rsidRPr="0098713B">
        <w:rPr>
          <w:rFonts w:cs="Simplified Arabic" w:hint="cs"/>
          <w:sz w:val="20"/>
          <w:rtl/>
          <w:lang w:val="en-GB" w:eastAsia="en-US"/>
        </w:rPr>
        <w:t>والفقرة 33 من المرفق الأول بالمقرر 14/11.</w:t>
      </w:r>
    </w:p>
    <w:p w14:paraId="112F2A95" w14:textId="77777777" w:rsidR="0098713B" w:rsidRPr="0098713B" w:rsidRDefault="0098713B" w:rsidP="006E3BED">
      <w:pPr>
        <w:numPr>
          <w:ilvl w:val="0"/>
          <w:numId w:val="176"/>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ووضع</w:t>
      </w:r>
      <w:r w:rsidRPr="0098713B">
        <w:rPr>
          <w:rFonts w:cs="Simplified Arabic"/>
          <w:sz w:val="20"/>
          <w:rtl/>
          <w:lang w:val="en-GB" w:eastAsia="en-US"/>
        </w:rPr>
        <w:t xml:space="preserve"> أطر قانونية وسياساتية تسمح بتبادل البيانات الإلكترونية الدولية المتقدمة بين جميع الجهات الفاعلة المشاركة في سلسلة الإمداد الدولية</w:t>
      </w:r>
      <w:r w:rsidRPr="0098713B">
        <w:rPr>
          <w:rFonts w:cs="Simplified Arabic" w:hint="cs"/>
          <w:sz w:val="20"/>
          <w:rtl/>
          <w:lang w:val="en-GB" w:eastAsia="en-US"/>
        </w:rPr>
        <w:t>، حسب الاقتضاء،</w:t>
      </w:r>
      <w:r w:rsidRPr="0098713B">
        <w:rPr>
          <w:rFonts w:cs="Simplified Arabic"/>
          <w:sz w:val="20"/>
          <w:rtl/>
          <w:lang w:val="en-GB" w:eastAsia="en-US"/>
        </w:rPr>
        <w:t xml:space="preserve"> واستخدام هذه البيانات لفرز الحزم وتحديد مستوى التفتيش المطلوب (التفتيش القائم على المخاطر).</w:t>
      </w:r>
    </w:p>
    <w:p w14:paraId="5981445C" w14:textId="77777777" w:rsidR="0098713B" w:rsidRPr="0098713B" w:rsidRDefault="0098713B" w:rsidP="0098713B">
      <w:pPr>
        <w:bidi/>
        <w:spacing w:after="120" w:line="216" w:lineRule="auto"/>
        <w:jc w:val="center"/>
        <w:rPr>
          <w:rFonts w:eastAsia="YouYuan" w:cs="Simplified Arabic"/>
          <w:i/>
          <w:iCs/>
          <w:kern w:val="2"/>
          <w:sz w:val="20"/>
          <w:lang w:val="en-US" w:eastAsia="en-US"/>
        </w:rPr>
      </w:pPr>
      <w:r w:rsidRPr="0098713B">
        <w:rPr>
          <w:rFonts w:eastAsia="YouYuan" w:cs="Simplified Arabic" w:hint="cs"/>
          <w:i/>
          <w:iCs/>
          <w:kern w:val="2"/>
          <w:sz w:val="20"/>
          <w:rtl/>
          <w:lang w:val="en-US" w:eastAsia="en-US"/>
        </w:rPr>
        <w:t>3-</w:t>
      </w:r>
      <w:r w:rsidRPr="0098713B">
        <w:rPr>
          <w:rFonts w:eastAsia="YouYuan" w:cs="Simplified Arabic" w:hint="cs"/>
          <w:i/>
          <w:iCs/>
          <w:kern w:val="2"/>
          <w:sz w:val="20"/>
          <w:rtl/>
          <w:lang w:val="en-US" w:eastAsia="en-US"/>
        </w:rPr>
        <w:tab/>
        <w:t>الرصد والامتثال</w:t>
      </w:r>
    </w:p>
    <w:p w14:paraId="4F285A08" w14:textId="77777777" w:rsidR="0098713B" w:rsidRPr="0098713B" w:rsidRDefault="0098713B" w:rsidP="006E3BED">
      <w:pPr>
        <w:numPr>
          <w:ilvl w:val="0"/>
          <w:numId w:val="176"/>
        </w:numPr>
        <w:bidi/>
        <w:spacing w:after="120" w:line="216" w:lineRule="auto"/>
        <w:ind w:left="0" w:firstLine="0"/>
        <w:jc w:val="both"/>
        <w:rPr>
          <w:rFonts w:cs="Simplified Arabic"/>
          <w:sz w:val="20"/>
          <w:lang w:val="en-GB" w:eastAsia="en-US"/>
        </w:rPr>
      </w:pPr>
      <w:r w:rsidRPr="0098713B">
        <w:rPr>
          <w:rFonts w:cs="Simplified Arabic"/>
          <w:sz w:val="20"/>
          <w:rtl/>
          <w:lang w:val="en-GB" w:eastAsia="en-US"/>
        </w:rPr>
        <w:lastRenderedPageBreak/>
        <w:t xml:space="preserve">جمع البيانات باستخدام جميع الوسائل والأدوات المتاحة (مثل </w:t>
      </w:r>
      <w:r w:rsidRPr="0098713B">
        <w:rPr>
          <w:rFonts w:cs="Simplified Arabic" w:hint="cs"/>
          <w:sz w:val="20"/>
          <w:rtl/>
          <w:lang w:val="en-GB" w:eastAsia="en-US"/>
        </w:rPr>
        <w:t>الاستعانة بالجمهور</w:t>
      </w:r>
      <w:r w:rsidRPr="0098713B">
        <w:rPr>
          <w:rFonts w:cs="Simplified Arabic"/>
          <w:sz w:val="20"/>
          <w:rtl/>
          <w:lang w:val="en-GB" w:eastAsia="en-US"/>
        </w:rPr>
        <w:t>)</w:t>
      </w:r>
      <w:r w:rsidRPr="0098713B">
        <w:rPr>
          <w:rFonts w:cs="Simplified Arabic" w:hint="cs"/>
          <w:sz w:val="20"/>
          <w:rtl/>
          <w:lang w:val="en-GB" w:eastAsia="en-US"/>
        </w:rPr>
        <w:t>، مع مراعاة الفقرات 34-36 من المرفق الأول بالمقرر 14/11 ووفقا للتشريعات والظروف الوطنية،</w:t>
      </w:r>
      <w:r w:rsidRPr="0098713B">
        <w:rPr>
          <w:rFonts w:cs="Simplified Arabic"/>
          <w:sz w:val="20"/>
          <w:rtl/>
          <w:lang w:val="en-GB" w:eastAsia="en-US"/>
        </w:rPr>
        <w:t xml:space="preserve"> لرصد الامتثال وتقييم فعالية الأنشطة التي تُنفذ للتخفيف من</w:t>
      </w:r>
      <w:r w:rsidRPr="0098713B">
        <w:rPr>
          <w:rFonts w:cs="Simplified Arabic" w:hint="cs"/>
          <w:sz w:val="20"/>
          <w:rtl/>
          <w:lang w:val="en-GB" w:eastAsia="en-US"/>
        </w:rPr>
        <w:t xml:space="preserve"> </w:t>
      </w:r>
      <w:r w:rsidRPr="0098713B">
        <w:rPr>
          <w:rFonts w:cs="Simplified Arabic"/>
          <w:sz w:val="20"/>
          <w:rtl/>
          <w:lang w:val="en-GB" w:eastAsia="en-US"/>
        </w:rPr>
        <w:t xml:space="preserve">المخاطر المرتبطة بالتجارة الإلكترونية. </w:t>
      </w:r>
      <w:r w:rsidRPr="0098713B">
        <w:rPr>
          <w:rFonts w:cs="Simplified Arabic" w:hint="cs"/>
          <w:sz w:val="20"/>
          <w:rtl/>
          <w:lang w:val="en-GB" w:eastAsia="en-US"/>
        </w:rPr>
        <w:t>وينبغي</w:t>
      </w:r>
      <w:r w:rsidRPr="0098713B">
        <w:rPr>
          <w:rFonts w:cs="Simplified Arabic"/>
          <w:sz w:val="20"/>
          <w:rtl/>
          <w:lang w:val="en-GB" w:eastAsia="en-US"/>
        </w:rPr>
        <w:t xml:space="preserve"> استخدام البيانات التي تم جمعها، جنبا إلى جنب مع المعلومات الأخرى ذات الصلة، بما في ذلك سجل الامتثال، والمعلومات ذات الصلة من الشعوب الأصلية والمجتمعات المحلية بموافقته</w:t>
      </w:r>
      <w:r w:rsidRPr="0098713B">
        <w:rPr>
          <w:rFonts w:cs="Simplified Arabic" w:hint="cs"/>
          <w:sz w:val="20"/>
          <w:rtl/>
          <w:lang w:val="en-GB" w:eastAsia="en-US"/>
        </w:rPr>
        <w:t>ا</w:t>
      </w:r>
      <w:r w:rsidRPr="0098713B">
        <w:rPr>
          <w:rFonts w:cs="Simplified Arabic"/>
          <w:sz w:val="20"/>
          <w:rtl/>
          <w:lang w:val="en-GB" w:eastAsia="en-US"/>
        </w:rPr>
        <w:t xml:space="preserve"> الحرة والمسبقة والمستنيرة، </w:t>
      </w:r>
      <w:r w:rsidRPr="0098713B">
        <w:rPr>
          <w:rFonts w:cs="Simplified Arabic" w:hint="cs"/>
          <w:sz w:val="20"/>
          <w:rtl/>
          <w:lang w:val="en-GB" w:eastAsia="en-US"/>
        </w:rPr>
        <w:t>لإرشاد</w:t>
      </w:r>
      <w:r w:rsidRPr="0098713B">
        <w:rPr>
          <w:rFonts w:cs="Simplified Arabic"/>
          <w:sz w:val="20"/>
          <w:rtl/>
          <w:lang w:val="en-GB" w:eastAsia="en-US"/>
        </w:rPr>
        <w:t xml:space="preserve"> عمليات التفتيش القائمة على المخاطر وتحديد ما إذا كانت هناك حاجة إلى إجراء تحقيق أو </w:t>
      </w:r>
      <w:r w:rsidRPr="0098713B">
        <w:rPr>
          <w:rFonts w:cs="Simplified Arabic" w:hint="cs"/>
          <w:sz w:val="20"/>
          <w:rtl/>
          <w:lang w:val="en-GB" w:eastAsia="en-US"/>
        </w:rPr>
        <w:t>إنفاذ</w:t>
      </w:r>
      <w:r w:rsidRPr="0098713B">
        <w:rPr>
          <w:rFonts w:cs="Simplified Arabic"/>
          <w:sz w:val="20"/>
          <w:rtl/>
          <w:lang w:val="en-GB" w:eastAsia="en-US"/>
        </w:rPr>
        <w:t xml:space="preserve">. </w:t>
      </w:r>
      <w:r w:rsidRPr="0098713B">
        <w:rPr>
          <w:rFonts w:cs="Simplified Arabic" w:hint="cs"/>
          <w:sz w:val="20"/>
          <w:rtl/>
          <w:lang w:val="en-GB" w:eastAsia="en-US"/>
        </w:rPr>
        <w:t xml:space="preserve">وينبغي </w:t>
      </w:r>
      <w:r w:rsidRPr="0098713B">
        <w:rPr>
          <w:rFonts w:cs="Simplified Arabic"/>
          <w:sz w:val="20"/>
          <w:rtl/>
          <w:lang w:val="en-GB" w:eastAsia="en-US"/>
        </w:rPr>
        <w:t>تطبيق تحليلات البيانات لت</w:t>
      </w:r>
      <w:r w:rsidRPr="0098713B">
        <w:rPr>
          <w:rFonts w:cs="Simplified Arabic" w:hint="cs"/>
          <w:sz w:val="20"/>
          <w:rtl/>
          <w:lang w:val="en-GB" w:eastAsia="en-US"/>
        </w:rPr>
        <w:t>حديد</w:t>
      </w:r>
      <w:r w:rsidRPr="0098713B">
        <w:rPr>
          <w:rFonts w:cs="Simplified Arabic"/>
          <w:sz w:val="20"/>
          <w:rtl/>
          <w:lang w:val="en-GB" w:eastAsia="en-US"/>
        </w:rPr>
        <w:t xml:space="preserve"> أي اتجاهات وأنماط غير طبيعية بما في ذلك توغل الأنواع الغريبة الغازية المحتملة ومخاطر </w:t>
      </w:r>
      <w:r w:rsidRPr="0098713B">
        <w:rPr>
          <w:rFonts w:cs="Simplified Arabic" w:hint="cs"/>
          <w:sz w:val="20"/>
          <w:rtl/>
          <w:lang w:val="en-GB" w:eastAsia="en-US"/>
        </w:rPr>
        <w:t>آثارها</w:t>
      </w:r>
      <w:r w:rsidRPr="0098713B">
        <w:rPr>
          <w:rFonts w:cs="Simplified Arabic"/>
          <w:sz w:val="20"/>
          <w:rtl/>
          <w:lang w:val="en-GB" w:eastAsia="en-US"/>
        </w:rPr>
        <w:t>.</w:t>
      </w:r>
    </w:p>
    <w:p w14:paraId="5A12D23A" w14:textId="77777777" w:rsidR="0098713B" w:rsidRPr="0098713B" w:rsidRDefault="0098713B" w:rsidP="006E3BED">
      <w:pPr>
        <w:numPr>
          <w:ilvl w:val="0"/>
          <w:numId w:val="176"/>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w:t>
      </w:r>
      <w:r w:rsidRPr="0098713B">
        <w:rPr>
          <w:rFonts w:cs="Simplified Arabic"/>
          <w:sz w:val="20"/>
          <w:rtl/>
          <w:lang w:val="en-GB" w:eastAsia="en-US"/>
        </w:rPr>
        <w:t xml:space="preserve">نشر الممارسات الجيدة والتدخلات القائمة على المخاطر باستخدام </w:t>
      </w:r>
      <w:r w:rsidRPr="0098713B">
        <w:rPr>
          <w:rFonts w:cs="Simplified Arabic" w:hint="cs"/>
          <w:sz w:val="20"/>
          <w:rtl/>
          <w:lang w:val="en-GB" w:eastAsia="en-US"/>
        </w:rPr>
        <w:t>طرائق</w:t>
      </w:r>
      <w:r w:rsidRPr="0098713B">
        <w:rPr>
          <w:rFonts w:cs="Simplified Arabic"/>
          <w:sz w:val="20"/>
          <w:rtl/>
          <w:lang w:val="en-GB" w:eastAsia="en-US"/>
        </w:rPr>
        <w:t xml:space="preserve"> أفضل ممارسات تحليل البيانات لتيسير التجارة الإلكترونية المشروعة، وفي نفس الوقت تحديد التجارة غير المشروعة ووقفها.</w:t>
      </w:r>
      <w:r w:rsidRPr="0098713B">
        <w:rPr>
          <w:rFonts w:cs="Simplified Arabic" w:hint="cs"/>
          <w:sz w:val="20"/>
          <w:rtl/>
          <w:lang w:val="en-GB" w:eastAsia="en-US"/>
        </w:rPr>
        <w:t xml:space="preserve"> وإعطاء الأولوية، </w:t>
      </w:r>
      <w:r w:rsidRPr="0098713B">
        <w:rPr>
          <w:rFonts w:cs="Simplified Arabic"/>
          <w:sz w:val="20"/>
          <w:rtl/>
          <w:lang w:val="en-GB" w:eastAsia="en-US"/>
        </w:rPr>
        <w:t xml:space="preserve">حيثما أمكن، لاستخدام تقنيات التفتيش </w:t>
      </w:r>
      <w:r w:rsidRPr="0098713B">
        <w:rPr>
          <w:rFonts w:cs="Simplified Arabic" w:hint="cs"/>
          <w:sz w:val="20"/>
          <w:rtl/>
          <w:lang w:val="en-GB" w:eastAsia="en-US"/>
        </w:rPr>
        <w:t>غير الاقتحامي</w:t>
      </w:r>
      <w:r w:rsidRPr="0098713B">
        <w:rPr>
          <w:rFonts w:cs="Simplified Arabic"/>
          <w:sz w:val="20"/>
          <w:rtl/>
          <w:lang w:val="en-GB" w:eastAsia="en-US"/>
        </w:rPr>
        <w:t xml:space="preserve">، وتعزيز ملاءمة </w:t>
      </w:r>
      <w:r w:rsidRPr="0098713B">
        <w:rPr>
          <w:rFonts w:cs="Simplified Arabic" w:hint="cs"/>
          <w:sz w:val="20"/>
          <w:rtl/>
          <w:lang w:val="en-GB" w:eastAsia="en-US"/>
        </w:rPr>
        <w:t>التكنولوجيات</w:t>
      </w:r>
      <w:r w:rsidRPr="0098713B">
        <w:rPr>
          <w:rFonts w:cs="Simplified Arabic"/>
          <w:sz w:val="20"/>
          <w:rtl/>
          <w:lang w:val="en-GB" w:eastAsia="en-US"/>
        </w:rPr>
        <w:t xml:space="preserve"> الحالية، على سبيل المثال الماسحات الضوئية والكلاب البوليسية والأدوات الأخرى المتاحة لاكتشاف الأنواع الغريبة الغازية، ومواصلة تطوير أجهزة الاستشعار </w:t>
      </w:r>
      <w:r w:rsidRPr="0098713B">
        <w:rPr>
          <w:rFonts w:cs="Simplified Arabic" w:hint="cs"/>
          <w:sz w:val="20"/>
          <w:rtl/>
          <w:lang w:val="en-GB" w:eastAsia="en-US"/>
        </w:rPr>
        <w:t>البيولوجية</w:t>
      </w:r>
      <w:r w:rsidRPr="0098713B">
        <w:rPr>
          <w:rFonts w:cs="Simplified Arabic"/>
          <w:sz w:val="20"/>
          <w:rtl/>
          <w:lang w:val="en-GB" w:eastAsia="en-US"/>
        </w:rPr>
        <w:t xml:space="preserve"> الآلية </w:t>
      </w:r>
      <w:r w:rsidRPr="0098713B">
        <w:rPr>
          <w:rFonts w:cs="Simplified Arabic" w:hint="cs"/>
          <w:sz w:val="20"/>
          <w:rtl/>
          <w:lang w:val="en-GB" w:eastAsia="en-US"/>
        </w:rPr>
        <w:t>ل</w:t>
      </w:r>
      <w:r w:rsidRPr="0098713B">
        <w:rPr>
          <w:rFonts w:cs="Simplified Arabic"/>
          <w:sz w:val="20"/>
          <w:rtl/>
          <w:lang w:val="en-GB" w:eastAsia="en-US"/>
        </w:rPr>
        <w:t>تحسين الكشف الفعال عن المواد المحظورة والمقيدة التي تنتقل عبر نظم البريد السريع والبريد.</w:t>
      </w:r>
    </w:p>
    <w:p w14:paraId="1F17D570" w14:textId="77777777" w:rsidR="0098713B" w:rsidRPr="0098713B" w:rsidRDefault="0098713B" w:rsidP="006E3BED">
      <w:pPr>
        <w:numPr>
          <w:ilvl w:val="0"/>
          <w:numId w:val="176"/>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وإعداد</w:t>
      </w:r>
      <w:r w:rsidRPr="0098713B">
        <w:rPr>
          <w:rFonts w:cs="Simplified Arabic"/>
          <w:sz w:val="20"/>
          <w:rtl/>
          <w:lang w:val="en-GB" w:eastAsia="en-US"/>
        </w:rPr>
        <w:t xml:space="preserve"> وتنفيذ التدريب والأدوات لتيسير المستوى المناسب من </w:t>
      </w:r>
      <w:r w:rsidRPr="0098713B">
        <w:rPr>
          <w:rFonts w:cs="Simplified Arabic" w:hint="cs"/>
          <w:sz w:val="20"/>
          <w:rtl/>
          <w:lang w:val="en-GB" w:eastAsia="en-US"/>
        </w:rPr>
        <w:t>الرصد</w:t>
      </w:r>
      <w:r w:rsidRPr="0098713B">
        <w:rPr>
          <w:rFonts w:cs="Simplified Arabic"/>
          <w:sz w:val="20"/>
          <w:rtl/>
          <w:lang w:val="en-GB" w:eastAsia="en-US"/>
        </w:rPr>
        <w:t xml:space="preserve"> والتفتيش في أسواق التجارة الإلكترونية. </w:t>
      </w:r>
      <w:r w:rsidRPr="0098713B">
        <w:rPr>
          <w:rFonts w:cs="Simplified Arabic" w:hint="cs"/>
          <w:sz w:val="20"/>
          <w:rtl/>
          <w:lang w:val="en-GB" w:eastAsia="en-US"/>
        </w:rPr>
        <w:t>و</w:t>
      </w:r>
      <w:r w:rsidRPr="0098713B">
        <w:rPr>
          <w:rFonts w:cs="Simplified Arabic"/>
          <w:sz w:val="20"/>
          <w:rtl/>
          <w:lang w:val="en-GB" w:eastAsia="en-US"/>
        </w:rPr>
        <w:t xml:space="preserve">يمكن أن يشمل ذلك وضع إرشادات بشأن </w:t>
      </w:r>
      <w:r w:rsidRPr="0098713B">
        <w:rPr>
          <w:rFonts w:cs="Simplified Arabic" w:hint="cs"/>
          <w:sz w:val="20"/>
          <w:rtl/>
          <w:lang w:val="en-GB" w:eastAsia="en-US"/>
        </w:rPr>
        <w:t>رصد</w:t>
      </w:r>
      <w:r w:rsidRPr="0098713B">
        <w:rPr>
          <w:rFonts w:cs="Simplified Arabic"/>
          <w:sz w:val="20"/>
          <w:rtl/>
          <w:lang w:val="en-GB" w:eastAsia="en-US"/>
        </w:rPr>
        <w:t xml:space="preserve"> منصات التجارة الإلكترونية وبشأن إصدار التحذيرات والإخطارات وغيرها من إجراءات الإنفاذ عند اكتشاف </w:t>
      </w:r>
      <w:r w:rsidRPr="0098713B">
        <w:rPr>
          <w:rFonts w:cs="Simplified Arabic" w:hint="cs"/>
          <w:sz w:val="20"/>
          <w:rtl/>
          <w:lang w:val="en-GB" w:eastAsia="en-US"/>
        </w:rPr>
        <w:t xml:space="preserve">حالات </w:t>
      </w:r>
      <w:r w:rsidRPr="0098713B">
        <w:rPr>
          <w:rFonts w:cs="Simplified Arabic"/>
          <w:sz w:val="20"/>
          <w:rtl/>
          <w:lang w:val="en-GB" w:eastAsia="en-US"/>
        </w:rPr>
        <w:t xml:space="preserve">عدم </w:t>
      </w:r>
      <w:r w:rsidRPr="0098713B">
        <w:rPr>
          <w:rFonts w:cs="Simplified Arabic" w:hint="cs"/>
          <w:sz w:val="20"/>
          <w:rtl/>
          <w:lang w:val="en-GB" w:eastAsia="en-US"/>
        </w:rPr>
        <w:t>ال</w:t>
      </w:r>
      <w:r w:rsidRPr="0098713B">
        <w:rPr>
          <w:rFonts w:cs="Simplified Arabic"/>
          <w:sz w:val="20"/>
          <w:rtl/>
          <w:lang w:val="en-GB" w:eastAsia="en-US"/>
        </w:rPr>
        <w:t xml:space="preserve">امتثال في </w:t>
      </w:r>
      <w:r w:rsidRPr="0098713B">
        <w:rPr>
          <w:rFonts w:cs="Simplified Arabic" w:hint="cs"/>
          <w:sz w:val="20"/>
          <w:rtl/>
          <w:lang w:val="en-GB" w:eastAsia="en-US"/>
        </w:rPr>
        <w:t xml:space="preserve">بعض </w:t>
      </w:r>
      <w:r w:rsidRPr="0098713B">
        <w:rPr>
          <w:rFonts w:cs="Simplified Arabic"/>
          <w:sz w:val="20"/>
          <w:rtl/>
          <w:lang w:val="en-GB" w:eastAsia="en-US"/>
        </w:rPr>
        <w:t>معاملات التجارة الإلكترونية، والتعامل الصحيح مع العناصر المحظورة المصادرة وفقا للقانون الوطني</w:t>
      </w:r>
      <w:r w:rsidRPr="0098713B">
        <w:rPr>
          <w:rFonts w:cs="Simplified Arabic" w:hint="cs"/>
          <w:sz w:val="20"/>
          <w:rtl/>
          <w:lang w:val="en-GB" w:eastAsia="en-US"/>
        </w:rPr>
        <w:t xml:space="preserve"> و/أو دون الوطني.</w:t>
      </w:r>
    </w:p>
    <w:p w14:paraId="7063DF69" w14:textId="77777777" w:rsidR="0098713B" w:rsidRPr="0098713B" w:rsidRDefault="0098713B" w:rsidP="0098713B">
      <w:pPr>
        <w:bidi/>
        <w:spacing w:after="120"/>
        <w:ind w:left="2132" w:hanging="714"/>
        <w:jc w:val="both"/>
        <w:rPr>
          <w:rFonts w:cs="Simplified Arabic"/>
          <w:i/>
          <w:iCs/>
          <w:sz w:val="20"/>
          <w:lang w:val="en-GB" w:eastAsia="en-US"/>
        </w:rPr>
      </w:pPr>
      <w:r w:rsidRPr="0098713B">
        <w:rPr>
          <w:rFonts w:cs="Simplified Arabic" w:hint="cs"/>
          <w:i/>
          <w:iCs/>
          <w:sz w:val="20"/>
          <w:rtl/>
          <w:lang w:val="en-GB" w:eastAsia="en-US"/>
        </w:rPr>
        <w:t>باء-</w:t>
      </w:r>
      <w:r w:rsidRPr="0098713B">
        <w:rPr>
          <w:rFonts w:cs="Simplified Arabic" w:hint="cs"/>
          <w:i/>
          <w:iCs/>
          <w:sz w:val="20"/>
          <w:rtl/>
          <w:lang w:val="en-GB" w:eastAsia="en-US"/>
        </w:rPr>
        <w:tab/>
      </w:r>
      <w:r w:rsidRPr="0098713B">
        <w:rPr>
          <w:rFonts w:cs="Simplified Arabic"/>
          <w:i/>
          <w:iCs/>
          <w:sz w:val="20"/>
          <w:rtl/>
          <w:lang w:val="en-GB" w:eastAsia="en-US"/>
        </w:rPr>
        <w:t>الإجراءات المقترحة ل</w:t>
      </w:r>
      <w:r w:rsidRPr="0098713B">
        <w:rPr>
          <w:rFonts w:cs="Simplified Arabic" w:hint="cs"/>
          <w:i/>
          <w:iCs/>
          <w:sz w:val="20"/>
          <w:rtl/>
          <w:lang w:val="en-GB" w:eastAsia="en-US"/>
        </w:rPr>
        <w:t>ل</w:t>
      </w:r>
      <w:r w:rsidRPr="0098713B">
        <w:rPr>
          <w:rFonts w:cs="Simplified Arabic"/>
          <w:i/>
          <w:iCs/>
          <w:sz w:val="20"/>
          <w:rtl/>
          <w:lang w:val="en-GB" w:eastAsia="en-US"/>
        </w:rPr>
        <w:t xml:space="preserve">أسواق </w:t>
      </w:r>
      <w:r w:rsidRPr="0098713B">
        <w:rPr>
          <w:rFonts w:cs="Simplified Arabic" w:hint="cs"/>
          <w:i/>
          <w:iCs/>
          <w:sz w:val="20"/>
          <w:rtl/>
          <w:lang w:val="en-GB" w:eastAsia="en-US"/>
        </w:rPr>
        <w:t>الشبكية</w:t>
      </w:r>
      <w:r w:rsidRPr="0098713B">
        <w:rPr>
          <w:rFonts w:cs="Simplified Arabic"/>
          <w:i/>
          <w:iCs/>
          <w:sz w:val="20"/>
          <w:rtl/>
          <w:lang w:val="en-GB" w:eastAsia="en-US"/>
        </w:rPr>
        <w:t xml:space="preserve"> (منصات البيع) ومقدمي خدمات الدفع الإلكتروني، وخدمات البريد والبريد السريع</w:t>
      </w:r>
    </w:p>
    <w:p w14:paraId="427EA20D" w14:textId="77777777" w:rsidR="0098713B" w:rsidRPr="0098713B" w:rsidRDefault="0098713B" w:rsidP="006E3BED">
      <w:pPr>
        <w:numPr>
          <w:ilvl w:val="0"/>
          <w:numId w:val="176"/>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تُشجع ال</w:t>
      </w:r>
      <w:r w:rsidRPr="0098713B">
        <w:rPr>
          <w:rFonts w:cs="Simplified Arabic"/>
          <w:sz w:val="20"/>
          <w:rtl/>
          <w:lang w:val="en-GB" w:eastAsia="en-US"/>
        </w:rPr>
        <w:t>أسواق ا</w:t>
      </w:r>
      <w:r w:rsidRPr="0098713B">
        <w:rPr>
          <w:rFonts w:cs="Simplified Arabic" w:hint="cs"/>
          <w:sz w:val="20"/>
          <w:rtl/>
          <w:lang w:val="en-GB" w:eastAsia="en-US"/>
        </w:rPr>
        <w:t>لشبكية</w:t>
      </w:r>
      <w:r w:rsidRPr="0098713B">
        <w:rPr>
          <w:rFonts w:cs="Simplified Arabic"/>
          <w:sz w:val="20"/>
          <w:rtl/>
          <w:lang w:val="en-GB" w:eastAsia="en-US"/>
        </w:rPr>
        <w:t xml:space="preserve"> (منصات البيع) ومقدم</w:t>
      </w:r>
      <w:r w:rsidRPr="0098713B">
        <w:rPr>
          <w:rFonts w:cs="Simplified Arabic" w:hint="cs"/>
          <w:sz w:val="20"/>
          <w:rtl/>
          <w:lang w:val="en-GB" w:eastAsia="en-US"/>
        </w:rPr>
        <w:t>ي</w:t>
      </w:r>
      <w:r w:rsidRPr="0098713B">
        <w:rPr>
          <w:rFonts w:cs="Simplified Arabic"/>
          <w:sz w:val="20"/>
          <w:rtl/>
          <w:lang w:val="en-GB" w:eastAsia="en-US"/>
        </w:rPr>
        <w:t xml:space="preserve"> خدمات الدفع الإلكتروني والخدمات البريدية والبريد السريع</w:t>
      </w:r>
      <w:r w:rsidRPr="0098713B">
        <w:rPr>
          <w:rFonts w:cs="Simplified Arabic" w:hint="cs"/>
          <w:sz w:val="20"/>
          <w:rtl/>
          <w:lang w:val="en-GB" w:eastAsia="en-US"/>
        </w:rPr>
        <w:t xml:space="preserve"> بقوة على</w:t>
      </w:r>
      <w:r w:rsidRPr="0098713B">
        <w:rPr>
          <w:rFonts w:cs="Simplified Arabic"/>
          <w:sz w:val="20"/>
          <w:rtl/>
          <w:lang w:val="en-GB" w:eastAsia="en-US"/>
        </w:rPr>
        <w:t>:</w:t>
      </w:r>
    </w:p>
    <w:p w14:paraId="0F1B9D93" w14:textId="77777777" w:rsidR="0098713B" w:rsidRPr="0098713B" w:rsidRDefault="0098713B" w:rsidP="006E3BED">
      <w:pPr>
        <w:numPr>
          <w:ilvl w:val="0"/>
          <w:numId w:val="177"/>
        </w:numPr>
        <w:bidi/>
        <w:spacing w:after="120" w:line="216" w:lineRule="auto"/>
        <w:ind w:left="0" w:firstLine="720"/>
        <w:jc w:val="both"/>
        <w:rPr>
          <w:rFonts w:cs="Simplified Arabic"/>
          <w:sz w:val="20"/>
          <w:lang w:val="en-GB" w:eastAsia="en-US"/>
        </w:rPr>
      </w:pPr>
      <w:r w:rsidRPr="0098713B">
        <w:rPr>
          <w:rFonts w:cs="Simplified Arabic" w:hint="cs"/>
          <w:sz w:val="20"/>
          <w:rtl/>
          <w:lang w:val="en-GB" w:eastAsia="en-US"/>
        </w:rPr>
        <w:t>النظر</w:t>
      </w:r>
      <w:r w:rsidRPr="0098713B">
        <w:rPr>
          <w:rFonts w:cs="Simplified Arabic"/>
          <w:sz w:val="20"/>
          <w:rtl/>
          <w:lang w:val="en-GB" w:eastAsia="en-US"/>
        </w:rPr>
        <w:t xml:space="preserve"> في المعلومات المتاحة من الهيئات الدولية ذات الصلة، و</w:t>
      </w:r>
      <w:r w:rsidRPr="0098713B">
        <w:rPr>
          <w:rFonts w:cs="Simplified Arabic" w:hint="cs"/>
          <w:sz w:val="20"/>
          <w:rtl/>
          <w:lang w:val="en-GB" w:eastAsia="en-US"/>
        </w:rPr>
        <w:t xml:space="preserve">/أو </w:t>
      </w:r>
      <w:r w:rsidRPr="0098713B">
        <w:rPr>
          <w:rFonts w:cs="Simplified Arabic"/>
          <w:sz w:val="20"/>
          <w:rtl/>
          <w:lang w:val="en-GB" w:eastAsia="en-US"/>
        </w:rPr>
        <w:t>السلطات الوطنية</w:t>
      </w:r>
      <w:r w:rsidRPr="0098713B">
        <w:rPr>
          <w:rFonts w:cs="Simplified Arabic" w:hint="cs"/>
          <w:sz w:val="20"/>
          <w:rtl/>
          <w:lang w:val="en-GB" w:eastAsia="en-US"/>
        </w:rPr>
        <w:t xml:space="preserve"> و/أو دون الوطنية</w:t>
      </w:r>
      <w:r w:rsidRPr="0098713B">
        <w:rPr>
          <w:rFonts w:cs="Simplified Arabic"/>
          <w:sz w:val="20"/>
          <w:rtl/>
          <w:lang w:val="en-GB" w:eastAsia="en-US"/>
        </w:rPr>
        <w:t xml:space="preserve"> والمصادر الأخرى، فيما يتعلق بالمخاطر (القانونية والبيئية على حد سواء) التي تشكلها الأنواع الغريبة الغازية، و</w:t>
      </w:r>
      <w:r w:rsidRPr="0098713B">
        <w:rPr>
          <w:rFonts w:cs="Simplified Arabic" w:hint="cs"/>
          <w:sz w:val="20"/>
          <w:rtl/>
          <w:lang w:val="en-GB" w:eastAsia="en-US"/>
        </w:rPr>
        <w:t>أن تت</w:t>
      </w:r>
      <w:r w:rsidRPr="0098713B">
        <w:rPr>
          <w:rFonts w:cs="Simplified Arabic"/>
          <w:sz w:val="20"/>
          <w:rtl/>
          <w:lang w:val="en-GB" w:eastAsia="en-US"/>
        </w:rPr>
        <w:t>خذ الخطوات بناء على ذلك لتوعية مستخدميها بها</w:t>
      </w:r>
      <w:r w:rsidRPr="0098713B">
        <w:rPr>
          <w:rFonts w:cs="Simplified Arabic" w:hint="cs"/>
          <w:sz w:val="20"/>
          <w:rtl/>
          <w:lang w:val="en-GB" w:eastAsia="en-US"/>
        </w:rPr>
        <w:t>، مع مراعاة الفقرات 11-13 من المرفق الأول بالمقرر 14/11</w:t>
      </w:r>
      <w:r w:rsidRPr="0098713B">
        <w:rPr>
          <w:rFonts w:cs="Simplified Arabic"/>
          <w:sz w:val="20"/>
          <w:rtl/>
          <w:lang w:val="en-GB" w:eastAsia="en-US"/>
        </w:rPr>
        <w:t>؛</w:t>
      </w:r>
    </w:p>
    <w:p w14:paraId="3178C381" w14:textId="77777777" w:rsidR="0098713B" w:rsidRPr="0098713B" w:rsidRDefault="0098713B" w:rsidP="006E3BED">
      <w:pPr>
        <w:numPr>
          <w:ilvl w:val="0"/>
          <w:numId w:val="177"/>
        </w:numPr>
        <w:bidi/>
        <w:spacing w:after="120" w:line="216" w:lineRule="auto"/>
        <w:ind w:left="0" w:firstLine="720"/>
        <w:jc w:val="both"/>
        <w:rPr>
          <w:rFonts w:cs="Simplified Arabic"/>
          <w:sz w:val="20"/>
          <w:lang w:val="en-GB" w:eastAsia="en-US"/>
        </w:rPr>
      </w:pPr>
      <w:r w:rsidRPr="0098713B">
        <w:rPr>
          <w:rFonts w:cs="Simplified Arabic" w:hint="cs"/>
          <w:sz w:val="20"/>
          <w:rtl/>
          <w:lang w:val="en-GB" w:eastAsia="en-US"/>
        </w:rPr>
        <w:t>رصد</w:t>
      </w:r>
      <w:r w:rsidRPr="0098713B">
        <w:rPr>
          <w:rFonts w:cs="Simplified Arabic"/>
          <w:sz w:val="20"/>
          <w:rtl/>
          <w:lang w:val="en-GB" w:eastAsia="en-US"/>
        </w:rPr>
        <w:t xml:space="preserve"> التجارة الإلكترونية التي تحدث داخل منصاتهم أو</w:t>
      </w:r>
      <w:r w:rsidRPr="0098713B">
        <w:rPr>
          <w:rFonts w:cs="Simplified Arabic" w:hint="cs"/>
          <w:sz w:val="20"/>
          <w:rtl/>
          <w:lang w:val="en-GB" w:eastAsia="en-US"/>
        </w:rPr>
        <w:t xml:space="preserve"> في نطاق</w:t>
      </w:r>
      <w:r w:rsidRPr="0098713B">
        <w:rPr>
          <w:rFonts w:cs="Simplified Arabic"/>
          <w:sz w:val="20"/>
          <w:rtl/>
          <w:lang w:val="en-GB" w:eastAsia="en-US"/>
        </w:rPr>
        <w:t xml:space="preserve"> ولايتهم القضائية </w:t>
      </w:r>
      <w:r w:rsidRPr="0098713B">
        <w:rPr>
          <w:rFonts w:cs="Simplified Arabic" w:hint="cs"/>
          <w:sz w:val="20"/>
          <w:rtl/>
          <w:lang w:val="en-GB" w:eastAsia="en-US"/>
        </w:rPr>
        <w:t>وتنبيه</w:t>
      </w:r>
      <w:r w:rsidRPr="0098713B">
        <w:rPr>
          <w:rFonts w:cs="Simplified Arabic"/>
          <w:sz w:val="20"/>
          <w:rtl/>
          <w:lang w:val="en-GB" w:eastAsia="en-US"/>
        </w:rPr>
        <w:t xml:space="preserve"> السلطات المختصة، بما يتفق مع التشريعات الوطنية</w:t>
      </w:r>
      <w:r w:rsidRPr="0098713B">
        <w:rPr>
          <w:rFonts w:cs="Simplified Arabic" w:hint="cs"/>
          <w:sz w:val="20"/>
          <w:rtl/>
          <w:lang w:val="en-GB" w:eastAsia="en-US"/>
        </w:rPr>
        <w:t xml:space="preserve"> و/أو دون الوطنية</w:t>
      </w:r>
      <w:r w:rsidRPr="0098713B">
        <w:rPr>
          <w:rFonts w:cs="Simplified Arabic"/>
          <w:sz w:val="20"/>
          <w:rtl/>
          <w:lang w:val="en-GB" w:eastAsia="en-US"/>
        </w:rPr>
        <w:t xml:space="preserve"> ذات الصلة، في حالة وجود دليل على حدوث تجارة غير قانونية</w:t>
      </w:r>
      <w:r w:rsidRPr="0098713B">
        <w:rPr>
          <w:rFonts w:cs="Simplified Arabic" w:hint="cs"/>
          <w:sz w:val="20"/>
          <w:rtl/>
          <w:lang w:val="en-GB" w:eastAsia="en-US"/>
        </w:rPr>
        <w:t xml:space="preserve"> أو ضارة في الأنواع الغريبة الغازية؛</w:t>
      </w:r>
    </w:p>
    <w:p w14:paraId="00F10110" w14:textId="77777777" w:rsidR="0098713B" w:rsidRPr="0098713B" w:rsidRDefault="0098713B" w:rsidP="006E3BED">
      <w:pPr>
        <w:numPr>
          <w:ilvl w:val="0"/>
          <w:numId w:val="177"/>
        </w:numPr>
        <w:bidi/>
        <w:spacing w:after="120" w:line="216" w:lineRule="auto"/>
        <w:ind w:left="0" w:firstLine="720"/>
        <w:jc w:val="both"/>
        <w:rPr>
          <w:rFonts w:cs="Simplified Arabic"/>
          <w:sz w:val="20"/>
          <w:lang w:val="en-GB" w:eastAsia="en-US"/>
        </w:rPr>
      </w:pPr>
      <w:r w:rsidRPr="0098713B">
        <w:rPr>
          <w:rFonts w:cs="Simplified Arabic" w:hint="cs"/>
          <w:sz w:val="20"/>
          <w:rtl/>
          <w:lang w:val="en-GB" w:eastAsia="en-US"/>
        </w:rPr>
        <w:t>وضع</w:t>
      </w:r>
      <w:r w:rsidRPr="0098713B">
        <w:rPr>
          <w:rFonts w:cs="Simplified Arabic"/>
          <w:sz w:val="20"/>
          <w:rtl/>
          <w:lang w:val="en-GB" w:eastAsia="en-US"/>
        </w:rPr>
        <w:t xml:space="preserve"> وتطبيق تدابير إدارة محسنة </w:t>
      </w:r>
      <w:r w:rsidRPr="0098713B">
        <w:rPr>
          <w:rFonts w:cs="Simplified Arabic" w:hint="cs"/>
          <w:sz w:val="20"/>
          <w:rtl/>
          <w:lang w:val="en-GB" w:eastAsia="en-US"/>
        </w:rPr>
        <w:t>ل</w:t>
      </w:r>
      <w:r w:rsidRPr="0098713B">
        <w:rPr>
          <w:rFonts w:cs="Simplified Arabic"/>
          <w:sz w:val="20"/>
          <w:rtl/>
          <w:lang w:val="en-GB" w:eastAsia="en-US"/>
        </w:rPr>
        <w:t>لتقليل</w:t>
      </w:r>
      <w:r w:rsidRPr="0098713B">
        <w:rPr>
          <w:rFonts w:cs="Simplified Arabic" w:hint="cs"/>
          <w:sz w:val="20"/>
          <w:rtl/>
          <w:lang w:val="en-GB" w:eastAsia="en-US"/>
        </w:rPr>
        <w:t xml:space="preserve"> من حدة</w:t>
      </w:r>
      <w:r w:rsidRPr="0098713B">
        <w:rPr>
          <w:rFonts w:cs="Simplified Arabic"/>
          <w:sz w:val="20"/>
          <w:rtl/>
          <w:lang w:val="en-GB" w:eastAsia="en-US"/>
        </w:rPr>
        <w:t xml:space="preserve"> مخاطر إدخال الأنواع الغريبة الغازية من خلال التجارة الإلكترونية، بما يتمشى مع الالتزامات الدولية</w:t>
      </w:r>
      <w:r w:rsidRPr="0098713B">
        <w:rPr>
          <w:rFonts w:cs="Simplified Arabic" w:hint="cs"/>
          <w:sz w:val="20"/>
          <w:rtl/>
          <w:lang w:val="en-GB" w:eastAsia="en-US"/>
        </w:rPr>
        <w:t xml:space="preserve"> والوطنية</w:t>
      </w:r>
      <w:r w:rsidRPr="0098713B">
        <w:rPr>
          <w:rFonts w:cs="Simplified Arabic"/>
          <w:sz w:val="20"/>
          <w:rtl/>
          <w:lang w:val="en-GB" w:eastAsia="en-US"/>
        </w:rPr>
        <w:t>.</w:t>
      </w:r>
    </w:p>
    <w:p w14:paraId="38C26415" w14:textId="77777777" w:rsidR="0098713B" w:rsidRPr="0098713B" w:rsidRDefault="0098713B" w:rsidP="0098713B">
      <w:pPr>
        <w:keepNext/>
        <w:bidi/>
        <w:spacing w:after="120" w:line="216" w:lineRule="auto"/>
        <w:jc w:val="center"/>
        <w:rPr>
          <w:rFonts w:eastAsia="YouYuan" w:cs="Simplified Arabic"/>
          <w:i/>
          <w:iCs/>
          <w:kern w:val="2"/>
          <w:sz w:val="20"/>
          <w:lang w:val="en-US" w:eastAsia="en-US"/>
        </w:rPr>
      </w:pPr>
      <w:r w:rsidRPr="0098713B">
        <w:rPr>
          <w:rFonts w:eastAsia="YouYuan" w:cs="Simplified Arabic" w:hint="cs"/>
          <w:i/>
          <w:iCs/>
          <w:kern w:val="2"/>
          <w:sz w:val="20"/>
          <w:rtl/>
          <w:lang w:val="en-US" w:eastAsia="en-US"/>
        </w:rPr>
        <w:t>جيم -</w:t>
      </w:r>
      <w:r w:rsidRPr="0098713B">
        <w:rPr>
          <w:rFonts w:eastAsia="YouYuan" w:cs="Simplified Arabic" w:hint="cs"/>
          <w:i/>
          <w:iCs/>
          <w:kern w:val="2"/>
          <w:sz w:val="20"/>
          <w:rtl/>
          <w:lang w:val="en-US" w:eastAsia="en-US"/>
        </w:rPr>
        <w:tab/>
      </w:r>
      <w:r w:rsidRPr="0098713B">
        <w:rPr>
          <w:rFonts w:eastAsia="YouYuan" w:cs="Simplified Arabic"/>
          <w:i/>
          <w:iCs/>
          <w:kern w:val="2"/>
          <w:sz w:val="20"/>
          <w:rtl/>
          <w:lang w:val="en-US" w:eastAsia="en-US"/>
        </w:rPr>
        <w:t>الإجراءات المقترحة للهيئات/الاتفاقات الدولية والتعاون عبر الولايات القضائية</w:t>
      </w:r>
    </w:p>
    <w:p w14:paraId="148645FC" w14:textId="77777777" w:rsidR="0098713B" w:rsidRPr="0098713B" w:rsidRDefault="0098713B" w:rsidP="006E3BED">
      <w:pPr>
        <w:numPr>
          <w:ilvl w:val="0"/>
          <w:numId w:val="176"/>
        </w:numPr>
        <w:bidi/>
        <w:spacing w:after="120" w:line="216" w:lineRule="auto"/>
        <w:ind w:left="0" w:firstLine="0"/>
        <w:jc w:val="both"/>
        <w:rPr>
          <w:rFonts w:cs="Simplified Arabic"/>
          <w:sz w:val="20"/>
          <w:lang w:val="en-GB" w:eastAsia="en-US"/>
        </w:rPr>
      </w:pPr>
      <w:r w:rsidRPr="0098713B">
        <w:rPr>
          <w:rFonts w:cs="Simplified Arabic"/>
          <w:sz w:val="20"/>
          <w:rtl/>
          <w:lang w:val="en-GB" w:eastAsia="en-US"/>
        </w:rPr>
        <w:t>ت</w:t>
      </w:r>
      <w:r w:rsidRPr="0098713B">
        <w:rPr>
          <w:rFonts w:cs="Simplified Arabic" w:hint="cs"/>
          <w:sz w:val="20"/>
          <w:rtl/>
          <w:lang w:val="en-GB" w:eastAsia="en-US"/>
        </w:rPr>
        <w:t>ُ</w:t>
      </w:r>
      <w:r w:rsidRPr="0098713B">
        <w:rPr>
          <w:rFonts w:cs="Simplified Arabic"/>
          <w:sz w:val="20"/>
          <w:rtl/>
          <w:lang w:val="en-GB" w:eastAsia="en-US"/>
        </w:rPr>
        <w:t>شجع الهيئات/الاتفاقات الدولية</w:t>
      </w:r>
      <w:r w:rsidRPr="0098713B">
        <w:rPr>
          <w:rFonts w:cs="Simplified Arabic" w:hint="cs"/>
          <w:sz w:val="20"/>
          <w:rtl/>
          <w:lang w:val="en-GB" w:eastAsia="en-US"/>
        </w:rPr>
        <w:t xml:space="preserve"> بقوة</w:t>
      </w:r>
      <w:r w:rsidRPr="0098713B">
        <w:rPr>
          <w:rFonts w:cs="Simplified Arabic"/>
          <w:sz w:val="20"/>
          <w:rtl/>
          <w:lang w:val="en-GB" w:eastAsia="en-US"/>
        </w:rPr>
        <w:t>، بالتعاون مع المنظمات الإقليمية والسلطات الوطنية حسب الاقتضاء، على القيام بما يلي:</w:t>
      </w:r>
    </w:p>
    <w:p w14:paraId="7E379701" w14:textId="77777777" w:rsidR="0098713B" w:rsidRPr="0098713B" w:rsidRDefault="0098713B" w:rsidP="006E3BED">
      <w:pPr>
        <w:numPr>
          <w:ilvl w:val="0"/>
          <w:numId w:val="178"/>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التعاون لتقاسم البيانات</w:t>
      </w:r>
      <w:r w:rsidRPr="0098713B">
        <w:rPr>
          <w:rFonts w:cs="Simplified Arabic" w:hint="cs"/>
          <w:sz w:val="20"/>
          <w:rtl/>
          <w:lang w:val="en-GB" w:eastAsia="en-US"/>
        </w:rPr>
        <w:t>،</w:t>
      </w:r>
      <w:r w:rsidRPr="0098713B">
        <w:rPr>
          <w:rFonts w:cs="Simplified Arabic"/>
          <w:sz w:val="20"/>
          <w:rtl/>
          <w:lang w:val="en-GB" w:eastAsia="en-US"/>
        </w:rPr>
        <w:t xml:space="preserve"> والمعلومات</w:t>
      </w:r>
      <w:r w:rsidRPr="0098713B">
        <w:rPr>
          <w:rFonts w:cs="Simplified Arabic" w:hint="cs"/>
          <w:sz w:val="20"/>
          <w:rtl/>
          <w:lang w:val="en-GB" w:eastAsia="en-US"/>
        </w:rPr>
        <w:t>،</w:t>
      </w:r>
      <w:r w:rsidRPr="0098713B">
        <w:rPr>
          <w:rFonts w:cs="Simplified Arabic"/>
          <w:sz w:val="20"/>
          <w:rtl/>
          <w:lang w:val="en-GB" w:eastAsia="en-US"/>
        </w:rPr>
        <w:t xml:space="preserve"> والتكنولوجيا والخبرة بشأن التجارة الإلكترونية في الأنواع الغريبة الغازية المحتملة؛</w:t>
      </w:r>
    </w:p>
    <w:p w14:paraId="35A905FD" w14:textId="77777777" w:rsidR="0098713B" w:rsidRPr="0098713B" w:rsidRDefault="0098713B" w:rsidP="006E3BED">
      <w:pPr>
        <w:numPr>
          <w:ilvl w:val="0"/>
          <w:numId w:val="178"/>
        </w:numPr>
        <w:bidi/>
        <w:spacing w:after="120" w:line="216" w:lineRule="auto"/>
        <w:ind w:left="0" w:firstLine="720"/>
        <w:jc w:val="both"/>
        <w:rPr>
          <w:rFonts w:cs="Simplified Arabic"/>
          <w:sz w:val="20"/>
          <w:lang w:val="en-GB" w:eastAsia="en-US"/>
        </w:rPr>
      </w:pPr>
      <w:r w:rsidRPr="0098713B">
        <w:rPr>
          <w:rFonts w:cs="Simplified Arabic" w:hint="cs"/>
          <w:sz w:val="20"/>
          <w:rtl/>
          <w:lang w:val="en-GB" w:eastAsia="en-US"/>
        </w:rPr>
        <w:lastRenderedPageBreak/>
        <w:t>الاستناد إلى</w:t>
      </w:r>
      <w:r w:rsidRPr="0098713B">
        <w:rPr>
          <w:rFonts w:cs="Simplified Arabic"/>
          <w:sz w:val="20"/>
          <w:rtl/>
          <w:lang w:val="en-GB" w:eastAsia="en-US"/>
        </w:rPr>
        <w:t xml:space="preserve"> ال</w:t>
      </w:r>
      <w:r w:rsidRPr="0098713B">
        <w:rPr>
          <w:rFonts w:cs="Simplified Arabic" w:hint="cs"/>
          <w:sz w:val="20"/>
          <w:rtl/>
          <w:lang w:val="en-GB" w:eastAsia="en-US"/>
        </w:rPr>
        <w:t>إرشادات الصادرة عن</w:t>
      </w:r>
      <w:r w:rsidRPr="0098713B">
        <w:rPr>
          <w:rFonts w:cs="Simplified Arabic"/>
          <w:sz w:val="20"/>
          <w:rtl/>
          <w:lang w:val="en-GB" w:eastAsia="en-US"/>
        </w:rPr>
        <w:t xml:space="preserve"> الهيئات الدولية الأخرى، بما في ذلك العمل الجاري </w:t>
      </w:r>
      <w:r w:rsidRPr="0098713B">
        <w:rPr>
          <w:rFonts w:cs="Simplified Arabic" w:hint="cs"/>
          <w:sz w:val="20"/>
          <w:rtl/>
          <w:lang w:val="en-GB" w:eastAsia="en-US"/>
        </w:rPr>
        <w:t>في</w:t>
      </w:r>
      <w:r w:rsidRPr="0098713B">
        <w:rPr>
          <w:rFonts w:cs="Simplified Arabic"/>
          <w:sz w:val="20"/>
          <w:rtl/>
          <w:lang w:val="en-GB" w:eastAsia="en-US"/>
        </w:rPr>
        <w:t xml:space="preserve"> منظمة الجمارك العالمية وفي اتفاقية برن؛</w:t>
      </w:r>
    </w:p>
    <w:p w14:paraId="305781DE" w14:textId="77777777" w:rsidR="0098713B" w:rsidRPr="0098713B" w:rsidRDefault="0098713B" w:rsidP="006E3BED">
      <w:pPr>
        <w:numPr>
          <w:ilvl w:val="0"/>
          <w:numId w:val="178"/>
        </w:numPr>
        <w:bidi/>
        <w:spacing w:after="120" w:line="216" w:lineRule="auto"/>
        <w:ind w:left="0" w:firstLine="720"/>
        <w:jc w:val="both"/>
        <w:rPr>
          <w:rFonts w:cs="Simplified Arabic"/>
          <w:sz w:val="20"/>
          <w:lang w:val="en-GB" w:eastAsia="en-US"/>
        </w:rPr>
      </w:pPr>
      <w:r w:rsidRPr="0098713B">
        <w:rPr>
          <w:rFonts w:cs="Simplified Arabic" w:hint="cs"/>
          <w:sz w:val="20"/>
          <w:rtl/>
          <w:lang w:val="en-GB" w:eastAsia="en-US"/>
        </w:rPr>
        <w:t>مواصلة</w:t>
      </w:r>
      <w:r w:rsidRPr="0098713B">
        <w:rPr>
          <w:rFonts w:cs="Simplified Arabic"/>
          <w:sz w:val="20"/>
          <w:rtl/>
          <w:lang w:val="en-GB" w:eastAsia="en-US"/>
        </w:rPr>
        <w:t xml:space="preserve"> رصد التجارة الإلكترونية في الأنواع الغريبة الغازية المحتملة على المستويين العالمي والإقليمي بهدف تحديد الاتجاهات والمخاطر في تجارة الأنواع الغريبة الغازية؛</w:t>
      </w:r>
    </w:p>
    <w:p w14:paraId="281DFC04" w14:textId="77777777" w:rsidR="0098713B" w:rsidRPr="0098713B" w:rsidRDefault="0098713B" w:rsidP="006E3BED">
      <w:pPr>
        <w:numPr>
          <w:ilvl w:val="0"/>
          <w:numId w:val="178"/>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إعداد إرشادات لمساعدة وكالات الحدود الوطنية في الاستجابة لحالات عدم الامتثال، مع الأخذ في الاعتبار أنه قد يلزم اتخاذ إجراءات محلية ودولية للاستجابة بفعالية؛</w:t>
      </w:r>
    </w:p>
    <w:p w14:paraId="2159DB2E" w14:textId="77777777" w:rsidR="0098713B" w:rsidRPr="0098713B" w:rsidRDefault="0098713B" w:rsidP="006E3BED">
      <w:pPr>
        <w:numPr>
          <w:ilvl w:val="0"/>
          <w:numId w:val="178"/>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 xml:space="preserve">تحسين التعاون بين وكالات الحدود الوطنية من أجل تعزيز فرص ربط المبادرات الأمنية القائمة بإدارة مخاطر الأنواع الغريبة الغازية وعمليات التفتيش المستهدفة (القائمة على المخاطر). وسيوفر </w:t>
      </w:r>
      <w:r w:rsidRPr="0098713B">
        <w:rPr>
          <w:rFonts w:cs="Simplified Arabic" w:hint="cs"/>
          <w:sz w:val="20"/>
          <w:rtl/>
          <w:lang w:val="en-GB" w:eastAsia="en-US"/>
        </w:rPr>
        <w:t>ذلك</w:t>
      </w:r>
      <w:r w:rsidRPr="0098713B">
        <w:rPr>
          <w:rFonts w:cs="Simplified Arabic"/>
          <w:sz w:val="20"/>
          <w:rtl/>
          <w:lang w:val="en-GB" w:eastAsia="en-US"/>
        </w:rPr>
        <w:t xml:space="preserve"> أيضا آلية لتبادل المعلومات في الوقت المناسب بين الوكالات الحدودية الوطنية والوزارات/الإدارات </w:t>
      </w:r>
      <w:r w:rsidRPr="0098713B">
        <w:rPr>
          <w:rFonts w:cs="Simplified Arabic" w:hint="cs"/>
          <w:sz w:val="20"/>
          <w:rtl/>
          <w:lang w:val="en-GB" w:eastAsia="en-US"/>
        </w:rPr>
        <w:t xml:space="preserve">المعنية </w:t>
      </w:r>
      <w:r w:rsidRPr="0098713B">
        <w:rPr>
          <w:rFonts w:cs="Simplified Arabic"/>
          <w:sz w:val="20"/>
          <w:rtl/>
          <w:lang w:val="en-GB" w:eastAsia="en-US"/>
        </w:rPr>
        <w:t>الأخرى بشأن القضايا المتعلقة بالتجارة الإلكترونية عبر الحدود؛</w:t>
      </w:r>
    </w:p>
    <w:p w14:paraId="0F3A3042" w14:textId="77777777" w:rsidR="0098713B" w:rsidRPr="0098713B" w:rsidRDefault="0098713B" w:rsidP="006E3BED">
      <w:pPr>
        <w:numPr>
          <w:ilvl w:val="0"/>
          <w:numId w:val="178"/>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الاضطلاع بأنشطة بناء القدرات المشتركة مع المنظمات ذات الصلة</w:t>
      </w:r>
      <w:r w:rsidRPr="0098713B">
        <w:rPr>
          <w:rFonts w:cs="Simplified Arabic" w:hint="cs"/>
          <w:sz w:val="20"/>
          <w:rtl/>
          <w:lang w:val="en-GB" w:eastAsia="en-US"/>
        </w:rPr>
        <w:t>، والأطراف والحكومات الأخرى</w:t>
      </w:r>
      <w:r w:rsidRPr="0098713B">
        <w:rPr>
          <w:rFonts w:cs="Simplified Arabic"/>
          <w:sz w:val="20"/>
          <w:rtl/>
          <w:lang w:val="en-GB" w:eastAsia="en-US"/>
        </w:rPr>
        <w:t xml:space="preserve"> وتقديم المساعدة التقنية والموارد لتنفيذ المبادئ التوجيهية والمعايير الدولية القائمة، ووضع أطر أو تدابير تنظيمية وطنية</w:t>
      </w:r>
      <w:r w:rsidRPr="0098713B">
        <w:rPr>
          <w:rFonts w:cs="Simplified Arabic" w:hint="cs"/>
          <w:sz w:val="20"/>
          <w:rtl/>
          <w:lang w:val="en-GB" w:eastAsia="en-US"/>
        </w:rPr>
        <w:t xml:space="preserve"> و/أو دون وطنية</w:t>
      </w:r>
      <w:r w:rsidRPr="0098713B">
        <w:rPr>
          <w:rFonts w:cs="Simplified Arabic"/>
          <w:sz w:val="20"/>
          <w:rtl/>
          <w:lang w:val="en-GB" w:eastAsia="en-US"/>
        </w:rPr>
        <w:t xml:space="preserve"> للتصدي للمخاطر المرتبطة بالتجارة الإلكترونية لجميع أصحاب المصلحة المعنيين، بما في ذلك الشعوب الأصلية </w:t>
      </w:r>
      <w:r w:rsidRPr="0098713B">
        <w:rPr>
          <w:rFonts w:cs="Simplified Arabic" w:hint="cs"/>
          <w:sz w:val="20"/>
          <w:rtl/>
          <w:lang w:val="en-GB" w:eastAsia="en-US"/>
        </w:rPr>
        <w:t>و</w:t>
      </w:r>
      <w:r w:rsidRPr="0098713B">
        <w:rPr>
          <w:rFonts w:cs="Simplified Arabic"/>
          <w:sz w:val="20"/>
          <w:rtl/>
          <w:lang w:val="en-GB" w:eastAsia="en-US"/>
        </w:rPr>
        <w:t>المجتمعات المحلية؛</w:t>
      </w:r>
    </w:p>
    <w:p w14:paraId="4659FE76" w14:textId="77777777" w:rsidR="0098713B" w:rsidRPr="0098713B" w:rsidRDefault="0098713B" w:rsidP="006E3BED">
      <w:pPr>
        <w:numPr>
          <w:ilvl w:val="0"/>
          <w:numId w:val="178"/>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توسيع مفهوم "المشغلين الاقتصاديين المعتمدين"</w:t>
      </w:r>
      <w:r w:rsidRPr="0098713B">
        <w:rPr>
          <w:rFonts w:cs="Simplified Arabic"/>
          <w:sz w:val="20"/>
          <w:vertAlign w:val="superscript"/>
          <w:rtl/>
          <w:lang w:val="en-GB" w:eastAsia="en-US"/>
        </w:rPr>
        <w:footnoteReference w:id="349"/>
      </w:r>
      <w:r w:rsidRPr="0098713B">
        <w:rPr>
          <w:rFonts w:cs="Simplified Arabic"/>
          <w:sz w:val="20"/>
          <w:rtl/>
          <w:lang w:val="en-GB" w:eastAsia="en-US"/>
        </w:rPr>
        <w:t xml:space="preserve">؛ </w:t>
      </w:r>
      <w:r w:rsidRPr="0098713B">
        <w:rPr>
          <w:rFonts w:cs="Simplified Arabic" w:hint="cs"/>
          <w:sz w:val="20"/>
          <w:rtl/>
          <w:lang w:val="en-GB" w:eastAsia="en-US"/>
        </w:rPr>
        <w:t>وال</w:t>
      </w:r>
      <w:r w:rsidRPr="0098713B">
        <w:rPr>
          <w:rFonts w:cs="Simplified Arabic"/>
          <w:sz w:val="20"/>
          <w:rtl/>
          <w:lang w:val="en-GB" w:eastAsia="en-US"/>
        </w:rPr>
        <w:t>ت</w:t>
      </w:r>
      <w:r w:rsidRPr="0098713B">
        <w:rPr>
          <w:rFonts w:cs="Simplified Arabic" w:hint="cs"/>
          <w:sz w:val="20"/>
          <w:rtl/>
          <w:lang w:val="en-GB" w:eastAsia="en-US"/>
        </w:rPr>
        <w:t>جار</w:t>
      </w:r>
      <w:r w:rsidRPr="0098713B">
        <w:rPr>
          <w:rFonts w:cs="Simplified Arabic"/>
          <w:sz w:val="20"/>
          <w:rtl/>
          <w:lang w:val="en-GB" w:eastAsia="en-US"/>
        </w:rPr>
        <w:t xml:space="preserve"> </w:t>
      </w:r>
      <w:r w:rsidRPr="0098713B">
        <w:rPr>
          <w:rFonts w:cs="Simplified Arabic" w:hint="cs"/>
          <w:sz w:val="20"/>
          <w:rtl/>
          <w:lang w:val="en-GB" w:eastAsia="en-US"/>
        </w:rPr>
        <w:t>ال</w:t>
      </w:r>
      <w:r w:rsidRPr="0098713B">
        <w:rPr>
          <w:rFonts w:cs="Simplified Arabic"/>
          <w:sz w:val="20"/>
          <w:rtl/>
          <w:lang w:val="en-GB" w:eastAsia="en-US"/>
        </w:rPr>
        <w:t>موثوق ب</w:t>
      </w:r>
      <w:r w:rsidRPr="0098713B">
        <w:rPr>
          <w:rFonts w:cs="Simplified Arabic" w:hint="cs"/>
          <w:sz w:val="20"/>
          <w:rtl/>
          <w:lang w:val="en-GB" w:eastAsia="en-US"/>
        </w:rPr>
        <w:t>هم</w:t>
      </w:r>
      <w:r w:rsidRPr="0098713B">
        <w:rPr>
          <w:rFonts w:cs="Simplified Arabic"/>
          <w:sz w:val="20"/>
          <w:rtl/>
          <w:lang w:val="en-GB" w:eastAsia="en-US"/>
        </w:rPr>
        <w:t xml:space="preserve"> للتجارة الإلكترونية عبر الحدود وإدراج مخاطر الأنواع الغريبة الغازية في معايير ومتطلبات </w:t>
      </w:r>
      <w:r w:rsidRPr="0098713B">
        <w:rPr>
          <w:rFonts w:cs="Simplified Arabic" w:hint="cs"/>
          <w:sz w:val="20"/>
          <w:rtl/>
          <w:lang w:val="en-GB" w:eastAsia="en-US"/>
        </w:rPr>
        <w:t>المشغلين الاقتصاديين المعتمدين</w:t>
      </w:r>
      <w:r w:rsidRPr="0098713B">
        <w:rPr>
          <w:rFonts w:cs="Simplified Arabic"/>
          <w:sz w:val="20"/>
          <w:rtl/>
          <w:lang w:val="en-GB" w:eastAsia="en-US"/>
        </w:rPr>
        <w:t xml:space="preserve">. </w:t>
      </w:r>
      <w:r w:rsidRPr="0098713B">
        <w:rPr>
          <w:rFonts w:cs="Simplified Arabic" w:hint="cs"/>
          <w:sz w:val="20"/>
          <w:rtl/>
          <w:lang w:val="en-GB" w:eastAsia="en-US"/>
        </w:rPr>
        <w:t>و</w:t>
      </w:r>
      <w:r w:rsidRPr="0098713B">
        <w:rPr>
          <w:rFonts w:cs="Simplified Arabic"/>
          <w:sz w:val="20"/>
          <w:rtl/>
          <w:lang w:val="en-GB" w:eastAsia="en-US"/>
        </w:rPr>
        <w:t>تنفيذ برامج المشغل</w:t>
      </w:r>
      <w:r w:rsidRPr="0098713B">
        <w:rPr>
          <w:rFonts w:cs="Simplified Arabic" w:hint="cs"/>
          <w:sz w:val="20"/>
          <w:rtl/>
          <w:lang w:val="en-GB" w:eastAsia="en-US"/>
        </w:rPr>
        <w:t>ين</w:t>
      </w:r>
      <w:r w:rsidRPr="0098713B">
        <w:rPr>
          <w:rFonts w:cs="Simplified Arabic"/>
          <w:sz w:val="20"/>
          <w:rtl/>
          <w:lang w:val="en-GB" w:eastAsia="en-US"/>
        </w:rPr>
        <w:t xml:space="preserve"> الاقتصادي</w:t>
      </w:r>
      <w:r w:rsidRPr="0098713B">
        <w:rPr>
          <w:rFonts w:cs="Simplified Arabic" w:hint="cs"/>
          <w:sz w:val="20"/>
          <w:rtl/>
          <w:lang w:val="en-GB" w:eastAsia="en-US"/>
        </w:rPr>
        <w:t>ن</w:t>
      </w:r>
      <w:r w:rsidRPr="0098713B">
        <w:rPr>
          <w:rFonts w:cs="Simplified Arabic"/>
          <w:sz w:val="20"/>
          <w:rtl/>
          <w:lang w:val="en-GB" w:eastAsia="en-US"/>
        </w:rPr>
        <w:t xml:space="preserve"> المعتمد</w:t>
      </w:r>
      <w:r w:rsidRPr="0098713B">
        <w:rPr>
          <w:rFonts w:cs="Simplified Arabic" w:hint="cs"/>
          <w:sz w:val="20"/>
          <w:rtl/>
          <w:lang w:val="en-GB" w:eastAsia="en-US"/>
        </w:rPr>
        <w:t>ين</w:t>
      </w:r>
      <w:r w:rsidRPr="0098713B">
        <w:rPr>
          <w:rFonts w:cs="Simplified Arabic"/>
          <w:sz w:val="20"/>
          <w:rtl/>
          <w:lang w:val="en-GB" w:eastAsia="en-US"/>
        </w:rPr>
        <w:t xml:space="preserve"> وبرامج التجار الموثوق بهم في بيئة التجارة الإلكترونية </w:t>
      </w:r>
      <w:r w:rsidRPr="0098713B">
        <w:rPr>
          <w:rFonts w:cs="Simplified Arabic" w:hint="cs"/>
          <w:sz w:val="20"/>
          <w:rtl/>
          <w:lang w:val="en-GB" w:eastAsia="en-US"/>
        </w:rPr>
        <w:t xml:space="preserve">لدى </w:t>
      </w:r>
      <w:r w:rsidRPr="0098713B">
        <w:rPr>
          <w:rFonts w:cs="Simplified Arabic"/>
          <w:sz w:val="20"/>
          <w:rtl/>
          <w:lang w:val="en-GB" w:eastAsia="en-US"/>
        </w:rPr>
        <w:t>مشغلي البريد</w:t>
      </w:r>
      <w:r w:rsidRPr="0098713B">
        <w:rPr>
          <w:rFonts w:cs="Simplified Arabic" w:hint="cs"/>
          <w:sz w:val="20"/>
          <w:rtl/>
          <w:lang w:val="en-GB" w:eastAsia="en-US"/>
        </w:rPr>
        <w:t>،</w:t>
      </w:r>
      <w:r w:rsidRPr="0098713B">
        <w:rPr>
          <w:rFonts w:cs="Simplified Arabic"/>
          <w:sz w:val="20"/>
          <w:rtl/>
          <w:lang w:val="en-GB" w:eastAsia="en-US"/>
        </w:rPr>
        <w:t xml:space="preserve"> وشركات النقل السريع والمنصات الإلكترونية مما قد يؤدي إلى انخفاض وتيرة عمليات التفتيش؛</w:t>
      </w:r>
    </w:p>
    <w:p w14:paraId="0583CE56" w14:textId="77777777" w:rsidR="0098713B" w:rsidRPr="0098713B" w:rsidRDefault="0098713B" w:rsidP="006E3BED">
      <w:pPr>
        <w:numPr>
          <w:ilvl w:val="0"/>
          <w:numId w:val="178"/>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وضع أطر تسمح ب</w:t>
      </w:r>
      <w:r w:rsidRPr="0098713B">
        <w:rPr>
          <w:rFonts w:cs="Simplified Arabic" w:hint="cs"/>
          <w:sz w:val="20"/>
          <w:rtl/>
          <w:lang w:val="en-GB" w:eastAsia="en-US"/>
        </w:rPr>
        <w:t>ال</w:t>
      </w:r>
      <w:r w:rsidRPr="0098713B">
        <w:rPr>
          <w:rFonts w:cs="Simplified Arabic"/>
          <w:sz w:val="20"/>
          <w:rtl/>
          <w:lang w:val="en-GB" w:eastAsia="en-US"/>
        </w:rPr>
        <w:t xml:space="preserve">تبادل </w:t>
      </w:r>
      <w:r w:rsidRPr="0098713B">
        <w:rPr>
          <w:rFonts w:cs="Simplified Arabic" w:hint="cs"/>
          <w:sz w:val="20"/>
          <w:rtl/>
          <w:lang w:val="en-GB" w:eastAsia="en-US"/>
        </w:rPr>
        <w:t>ال</w:t>
      </w:r>
      <w:r w:rsidRPr="0098713B">
        <w:rPr>
          <w:rFonts w:cs="Simplified Arabic"/>
          <w:sz w:val="20"/>
          <w:rtl/>
          <w:lang w:val="en-GB" w:eastAsia="en-US"/>
        </w:rPr>
        <w:t xml:space="preserve">إلكتروني </w:t>
      </w:r>
      <w:r w:rsidRPr="0098713B">
        <w:rPr>
          <w:rFonts w:cs="Simplified Arabic" w:hint="cs"/>
          <w:sz w:val="20"/>
          <w:rtl/>
          <w:lang w:val="en-GB" w:eastAsia="en-US"/>
        </w:rPr>
        <w:t>ال</w:t>
      </w:r>
      <w:r w:rsidRPr="0098713B">
        <w:rPr>
          <w:rFonts w:cs="Simplified Arabic"/>
          <w:sz w:val="20"/>
          <w:rtl/>
          <w:lang w:val="en-GB" w:eastAsia="en-US"/>
        </w:rPr>
        <w:t>متقدم للبيانات بين جميع الأطراف المشاركة في سلسلة الإمداد الدولية واستخدام هذه البيانات لفرز الحزم وتحديد مستوى التفتيش المطلوب (التفتيش القائم على المخاطر).</w:t>
      </w:r>
    </w:p>
    <w:p w14:paraId="2C8F6813" w14:textId="77777777" w:rsidR="0098713B" w:rsidRPr="0098713B" w:rsidRDefault="0098713B" w:rsidP="0098713B">
      <w:pPr>
        <w:bidi/>
        <w:spacing w:after="120" w:line="216" w:lineRule="auto"/>
        <w:jc w:val="center"/>
        <w:rPr>
          <w:rFonts w:eastAsia="YouYuan" w:cs="Simplified Arabic"/>
          <w:i/>
          <w:iCs/>
          <w:kern w:val="2"/>
          <w:sz w:val="20"/>
          <w:lang w:val="en-US" w:eastAsia="en-US"/>
        </w:rPr>
      </w:pPr>
      <w:r w:rsidRPr="0098713B">
        <w:rPr>
          <w:rFonts w:eastAsia="YouYuan" w:cs="Simplified Arabic" w:hint="cs"/>
          <w:i/>
          <w:iCs/>
          <w:kern w:val="2"/>
          <w:sz w:val="20"/>
          <w:rtl/>
          <w:lang w:val="en-US" w:eastAsia="en-US"/>
        </w:rPr>
        <w:t>دال-</w:t>
      </w:r>
      <w:r w:rsidRPr="0098713B">
        <w:rPr>
          <w:rFonts w:eastAsia="YouYuan" w:cs="Simplified Arabic" w:hint="cs"/>
          <w:i/>
          <w:iCs/>
          <w:kern w:val="2"/>
          <w:sz w:val="20"/>
          <w:rtl/>
          <w:lang w:val="en-US" w:eastAsia="en-US"/>
        </w:rPr>
        <w:tab/>
      </w:r>
      <w:r w:rsidRPr="0098713B">
        <w:rPr>
          <w:rFonts w:eastAsia="YouYuan" w:cs="Simplified Arabic"/>
          <w:i/>
          <w:iCs/>
          <w:kern w:val="2"/>
          <w:sz w:val="20"/>
          <w:rtl/>
          <w:lang w:val="en-US" w:eastAsia="en-US"/>
        </w:rPr>
        <w:t>الإجراءات المقترحة لمنظمات الخبراء الدولية ذات الصلة</w:t>
      </w:r>
    </w:p>
    <w:p w14:paraId="14986889" w14:textId="77777777" w:rsidR="0098713B" w:rsidRPr="0098713B" w:rsidRDefault="0098713B" w:rsidP="006E3BED">
      <w:pPr>
        <w:numPr>
          <w:ilvl w:val="0"/>
          <w:numId w:val="176"/>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 xml:space="preserve">تُشجع </w:t>
      </w:r>
      <w:r w:rsidRPr="0098713B">
        <w:rPr>
          <w:rFonts w:cs="Simplified Arabic"/>
          <w:sz w:val="20"/>
          <w:rtl/>
          <w:lang w:val="en-GB" w:eastAsia="en-US"/>
        </w:rPr>
        <w:t>منظمات الخبراء الدولية ذات الصلة</w:t>
      </w:r>
      <w:r w:rsidRPr="0098713B">
        <w:rPr>
          <w:rFonts w:cs="Simplified Arabic" w:hint="cs"/>
          <w:sz w:val="20"/>
          <w:rtl/>
          <w:lang w:val="en-GB" w:eastAsia="en-US"/>
        </w:rPr>
        <w:t xml:space="preserve"> بقوة على</w:t>
      </w:r>
      <w:r w:rsidRPr="0098713B">
        <w:rPr>
          <w:rFonts w:cs="Simplified Arabic"/>
          <w:sz w:val="20"/>
          <w:rtl/>
          <w:lang w:val="en-GB" w:eastAsia="en-US"/>
        </w:rPr>
        <w:t>:</w:t>
      </w:r>
    </w:p>
    <w:p w14:paraId="35EF1C1F" w14:textId="77777777" w:rsidR="0098713B" w:rsidRPr="0098713B" w:rsidRDefault="0098713B" w:rsidP="006E3BED">
      <w:pPr>
        <w:numPr>
          <w:ilvl w:val="0"/>
          <w:numId w:val="179"/>
        </w:numPr>
        <w:bidi/>
        <w:spacing w:after="120" w:line="216" w:lineRule="auto"/>
        <w:ind w:left="0" w:firstLine="720"/>
        <w:jc w:val="both"/>
        <w:rPr>
          <w:rFonts w:cs="Simplified Arabic"/>
          <w:sz w:val="20"/>
          <w:lang w:val="en-GB" w:eastAsia="en-US"/>
        </w:rPr>
      </w:pPr>
      <w:r w:rsidRPr="0098713B">
        <w:rPr>
          <w:rFonts w:cs="Simplified Arabic" w:hint="cs"/>
          <w:sz w:val="20"/>
          <w:rtl/>
          <w:lang w:val="en-GB" w:eastAsia="en-US"/>
        </w:rPr>
        <w:t>إذكاء</w:t>
      </w:r>
      <w:r w:rsidRPr="0098713B">
        <w:rPr>
          <w:rFonts w:cs="Simplified Arabic"/>
          <w:sz w:val="20"/>
          <w:rtl/>
          <w:lang w:val="en-GB" w:eastAsia="en-US"/>
        </w:rPr>
        <w:t xml:space="preserve"> الوعي بين المنظمات الدولية</w:t>
      </w:r>
      <w:r w:rsidRPr="0098713B">
        <w:rPr>
          <w:rFonts w:cs="Simplified Arabic" w:hint="cs"/>
          <w:sz w:val="20"/>
          <w:rtl/>
          <w:lang w:val="en-GB" w:eastAsia="en-US"/>
        </w:rPr>
        <w:t xml:space="preserve"> والوطنية</w:t>
      </w:r>
      <w:r w:rsidRPr="0098713B">
        <w:rPr>
          <w:rFonts w:cs="Simplified Arabic"/>
          <w:sz w:val="20"/>
          <w:rtl/>
          <w:lang w:val="en-GB" w:eastAsia="en-US"/>
        </w:rPr>
        <w:t xml:space="preserve"> </w:t>
      </w:r>
      <w:r w:rsidRPr="0098713B">
        <w:rPr>
          <w:rFonts w:cs="Simplified Arabic" w:hint="cs"/>
          <w:sz w:val="20"/>
          <w:rtl/>
          <w:lang w:val="en-GB" w:eastAsia="en-US"/>
        </w:rPr>
        <w:t>والأطراف المعنية</w:t>
      </w:r>
      <w:r w:rsidRPr="0098713B">
        <w:rPr>
          <w:rFonts w:cs="Simplified Arabic"/>
          <w:sz w:val="20"/>
          <w:rtl/>
          <w:lang w:val="en-GB" w:eastAsia="en-US"/>
        </w:rPr>
        <w:t xml:space="preserve"> </w:t>
      </w:r>
      <w:r w:rsidRPr="0098713B">
        <w:rPr>
          <w:rFonts w:cs="Simplified Arabic" w:hint="cs"/>
          <w:sz w:val="20"/>
          <w:rtl/>
          <w:lang w:val="en-GB" w:eastAsia="en-US"/>
        </w:rPr>
        <w:t>ب</w:t>
      </w:r>
      <w:r w:rsidRPr="0098713B">
        <w:rPr>
          <w:rFonts w:cs="Simplified Arabic"/>
          <w:sz w:val="20"/>
          <w:rtl/>
          <w:lang w:val="en-GB" w:eastAsia="en-US"/>
        </w:rPr>
        <w:t xml:space="preserve">التجارة الإلكترونية بشأن متطلبات الاستيراد/التصدير وما يمكن </w:t>
      </w:r>
      <w:r w:rsidRPr="0098713B">
        <w:rPr>
          <w:rFonts w:cs="Simplified Arabic" w:hint="cs"/>
          <w:sz w:val="20"/>
          <w:rtl/>
          <w:lang w:val="en-GB" w:eastAsia="en-US"/>
        </w:rPr>
        <w:t>القيام به</w:t>
      </w:r>
      <w:r w:rsidRPr="0098713B">
        <w:rPr>
          <w:rFonts w:cs="Simplified Arabic"/>
          <w:sz w:val="20"/>
          <w:rtl/>
          <w:lang w:val="en-GB" w:eastAsia="en-US"/>
        </w:rPr>
        <w:t xml:space="preserve"> لتقليل</w:t>
      </w:r>
      <w:r w:rsidRPr="0098713B">
        <w:rPr>
          <w:rFonts w:cs="Simplified Arabic" w:hint="cs"/>
          <w:sz w:val="20"/>
          <w:rtl/>
          <w:lang w:val="en-GB" w:eastAsia="en-US"/>
        </w:rPr>
        <w:t xml:space="preserve"> حدة</w:t>
      </w:r>
      <w:r w:rsidRPr="0098713B">
        <w:rPr>
          <w:rFonts w:cs="Simplified Arabic"/>
          <w:sz w:val="20"/>
          <w:rtl/>
          <w:lang w:val="en-GB" w:eastAsia="en-US"/>
        </w:rPr>
        <w:t xml:space="preserve"> مخاطر إدخال وانتشار الأنواع الغريبة والتي يحتمل أن تكون غازية المرتبطة بالتجارة الإلكترونية</w:t>
      </w:r>
      <w:r w:rsidRPr="0098713B">
        <w:rPr>
          <w:rFonts w:cs="Simplified Arabic" w:hint="cs"/>
          <w:sz w:val="20"/>
          <w:rtl/>
          <w:lang w:val="en-GB" w:eastAsia="en-US"/>
        </w:rPr>
        <w:t>، مع مراعاة الفقرة 7(أ) من المقرر 13/13</w:t>
      </w:r>
      <w:r w:rsidRPr="0098713B">
        <w:rPr>
          <w:rFonts w:cs="Simplified Arabic"/>
          <w:sz w:val="20"/>
          <w:rtl/>
          <w:lang w:val="en-GB" w:eastAsia="en-US"/>
        </w:rPr>
        <w:t>؛</w:t>
      </w:r>
    </w:p>
    <w:p w14:paraId="3116AEA0" w14:textId="77777777" w:rsidR="0098713B" w:rsidRPr="0098713B" w:rsidRDefault="0098713B" w:rsidP="006E3BED">
      <w:pPr>
        <w:numPr>
          <w:ilvl w:val="0"/>
          <w:numId w:val="179"/>
        </w:numPr>
        <w:bidi/>
        <w:spacing w:after="120" w:line="216" w:lineRule="auto"/>
        <w:ind w:left="0" w:firstLine="720"/>
        <w:jc w:val="both"/>
        <w:rPr>
          <w:rFonts w:cs="Simplified Arabic"/>
          <w:sz w:val="20"/>
          <w:lang w:val="en-GB" w:eastAsia="en-US"/>
        </w:rPr>
      </w:pPr>
      <w:r w:rsidRPr="0098713B">
        <w:rPr>
          <w:rFonts w:cs="Simplified Arabic" w:hint="cs"/>
          <w:sz w:val="20"/>
          <w:rtl/>
          <w:lang w:val="en-GB" w:eastAsia="en-US"/>
        </w:rPr>
        <w:t>الاستناد إلى</w:t>
      </w:r>
      <w:r w:rsidRPr="0098713B">
        <w:rPr>
          <w:rFonts w:cs="Simplified Arabic"/>
          <w:sz w:val="20"/>
          <w:rtl/>
          <w:lang w:val="en-GB" w:eastAsia="en-US"/>
        </w:rPr>
        <w:t xml:space="preserve"> أطر مثل تصنيف الآثار البيئية للأنواع الغريبة،</w:t>
      </w:r>
      <w:r w:rsidRPr="0098713B">
        <w:rPr>
          <w:rFonts w:cs="Simplified Arabic"/>
          <w:sz w:val="20"/>
          <w:vertAlign w:val="superscript"/>
          <w:rtl/>
          <w:lang w:val="en-GB" w:eastAsia="en-US"/>
        </w:rPr>
        <w:footnoteReference w:id="350"/>
      </w:r>
      <w:r w:rsidRPr="0098713B">
        <w:rPr>
          <w:rFonts w:cs="Simplified Arabic"/>
          <w:sz w:val="20"/>
          <w:rtl/>
          <w:lang w:val="en-GB" w:eastAsia="en-US"/>
        </w:rPr>
        <w:t xml:space="preserve"> وإنشاء نظام دولي لوضع العلامات على الأنواع الغريبة الغازية على أساس مخاطرها، لاستخدامه </w:t>
      </w:r>
      <w:r w:rsidRPr="0098713B">
        <w:rPr>
          <w:rFonts w:cs="Simplified Arabic" w:hint="cs"/>
          <w:sz w:val="20"/>
          <w:rtl/>
          <w:lang w:val="en-GB" w:eastAsia="en-US"/>
        </w:rPr>
        <w:t xml:space="preserve">في </w:t>
      </w:r>
      <w:r w:rsidRPr="0098713B">
        <w:rPr>
          <w:rFonts w:cs="Simplified Arabic"/>
          <w:sz w:val="20"/>
          <w:rtl/>
          <w:lang w:val="en-GB" w:eastAsia="en-US"/>
        </w:rPr>
        <w:t>جميع الأنواع المباعة عن طريق التجارة الإلكترونية وتقديم ال</w:t>
      </w:r>
      <w:r w:rsidRPr="0098713B">
        <w:rPr>
          <w:rFonts w:cs="Simplified Arabic" w:hint="cs"/>
          <w:sz w:val="20"/>
          <w:rtl/>
          <w:lang w:val="en-GB" w:eastAsia="en-US"/>
        </w:rPr>
        <w:t>إرشادات</w:t>
      </w:r>
      <w:r w:rsidRPr="0098713B">
        <w:rPr>
          <w:rFonts w:cs="Simplified Arabic"/>
          <w:sz w:val="20"/>
          <w:rtl/>
          <w:lang w:val="en-GB" w:eastAsia="en-US"/>
        </w:rPr>
        <w:t xml:space="preserve"> بشأن التعامل مع الكائنات والعناية بها. </w:t>
      </w:r>
      <w:r w:rsidRPr="0098713B">
        <w:rPr>
          <w:rFonts w:cs="Simplified Arabic" w:hint="cs"/>
          <w:sz w:val="20"/>
          <w:rtl/>
          <w:lang w:val="en-GB" w:eastAsia="en-US"/>
        </w:rPr>
        <w:t>و</w:t>
      </w:r>
      <w:r w:rsidRPr="0098713B">
        <w:rPr>
          <w:rFonts w:cs="Simplified Arabic"/>
          <w:sz w:val="20"/>
          <w:rtl/>
          <w:lang w:val="en-GB" w:eastAsia="en-US"/>
        </w:rPr>
        <w:t xml:space="preserve">فيما يتعلق بشحنات الأنواع الغريبة الحية، </w:t>
      </w:r>
      <w:r w:rsidRPr="0098713B">
        <w:rPr>
          <w:rFonts w:cs="Simplified Arabic" w:hint="cs"/>
          <w:sz w:val="20"/>
          <w:rtl/>
          <w:lang w:val="en-GB" w:eastAsia="en-US"/>
        </w:rPr>
        <w:t>ينبغي</w:t>
      </w:r>
      <w:r w:rsidRPr="0098713B">
        <w:rPr>
          <w:rFonts w:cs="Simplified Arabic"/>
          <w:sz w:val="20"/>
          <w:rtl/>
          <w:lang w:val="en-GB" w:eastAsia="en-US"/>
        </w:rPr>
        <w:t xml:space="preserve"> أن تتضمن هذه العلامات معلومات </w:t>
      </w:r>
      <w:r w:rsidRPr="0098713B">
        <w:rPr>
          <w:rFonts w:cs="Simplified Arabic"/>
          <w:sz w:val="20"/>
          <w:rtl/>
          <w:lang w:val="en-GB" w:eastAsia="en-US"/>
        </w:rPr>
        <w:lastRenderedPageBreak/>
        <w:t>تمكن من تحديد المخاطر</w:t>
      </w:r>
      <w:r w:rsidRPr="0098713B">
        <w:rPr>
          <w:rFonts w:cs="Simplified Arabic" w:hint="cs"/>
          <w:sz w:val="20"/>
          <w:rtl/>
          <w:lang w:val="en-GB" w:eastAsia="en-US"/>
        </w:rPr>
        <w:t xml:space="preserve"> التي تشكلها</w:t>
      </w:r>
      <w:r w:rsidRPr="0098713B">
        <w:rPr>
          <w:rFonts w:cs="Simplified Arabic"/>
          <w:sz w:val="20"/>
          <w:rtl/>
          <w:lang w:val="en-GB" w:eastAsia="en-US"/>
        </w:rPr>
        <w:t xml:space="preserve"> على التنوع البيولوجي وتحديد الأنواع أو الأصناف </w:t>
      </w:r>
      <w:r w:rsidRPr="0098713B">
        <w:rPr>
          <w:rFonts w:cs="Simplified Arabic" w:hint="cs"/>
          <w:sz w:val="20"/>
          <w:rtl/>
          <w:lang w:val="en-GB" w:eastAsia="en-US"/>
        </w:rPr>
        <w:t xml:space="preserve">من الفئة </w:t>
      </w:r>
      <w:r w:rsidRPr="0098713B">
        <w:rPr>
          <w:rFonts w:cs="Simplified Arabic"/>
          <w:sz w:val="20"/>
          <w:rtl/>
          <w:lang w:val="en-GB" w:eastAsia="en-US"/>
        </w:rPr>
        <w:t>الأدنى (مثل الاسم العلمي أو الرقم التسلسلي التصنيفي أو ما يعادله)</w:t>
      </w:r>
      <w:r w:rsidRPr="0098713B">
        <w:rPr>
          <w:rFonts w:cs="Simplified Arabic" w:hint="cs"/>
          <w:sz w:val="20"/>
          <w:rtl/>
          <w:lang w:val="en-GB" w:eastAsia="en-US"/>
        </w:rPr>
        <w:t xml:space="preserve">، مع مراعاة المقررين </w:t>
      </w:r>
      <w:r w:rsidRPr="0098713B">
        <w:rPr>
          <w:rFonts w:cs="Simplified Arabic"/>
          <w:sz w:val="20"/>
          <w:rtl/>
          <w:lang w:val="en-GB" w:eastAsia="en-US"/>
        </w:rPr>
        <w:t>12/17</w:t>
      </w:r>
      <w:r w:rsidRPr="0098713B">
        <w:rPr>
          <w:rFonts w:cs="Simplified Arabic" w:hint="cs"/>
          <w:sz w:val="20"/>
          <w:rtl/>
          <w:lang w:val="en-GB" w:eastAsia="en-US"/>
        </w:rPr>
        <w:t xml:space="preserve"> و14/11 </w:t>
      </w:r>
      <w:r w:rsidRPr="0098713B">
        <w:rPr>
          <w:rFonts w:cs="Simplified Arabic"/>
          <w:sz w:val="20"/>
          <w:rtl/>
          <w:lang w:val="en-GB" w:eastAsia="en-US"/>
        </w:rPr>
        <w:t xml:space="preserve">بالإضافة إلى العمل المستمر </w:t>
      </w:r>
      <w:r w:rsidRPr="0098713B">
        <w:rPr>
          <w:rFonts w:cs="Simplified Arabic" w:hint="cs"/>
          <w:sz w:val="20"/>
          <w:rtl/>
          <w:lang w:val="en-GB" w:eastAsia="en-US"/>
        </w:rPr>
        <w:t>الذي تضطلع به ال</w:t>
      </w:r>
      <w:r w:rsidRPr="0098713B">
        <w:rPr>
          <w:rFonts w:cs="Simplified Arabic"/>
          <w:sz w:val="20"/>
          <w:rtl/>
          <w:lang w:val="en-GB" w:eastAsia="en-US"/>
        </w:rPr>
        <w:t>لجنة الفرعية للخبراء التابعة للمجلس الاقتصادي والاجتماعي والمعنية بنقل البضائع الخطرة.</w:t>
      </w:r>
    </w:p>
    <w:p w14:paraId="06468727" w14:textId="77777777" w:rsidR="0098713B" w:rsidRPr="0098713B" w:rsidRDefault="0098713B" w:rsidP="00A07878">
      <w:pPr>
        <w:keepNext/>
        <w:keepLines/>
        <w:bidi/>
        <w:spacing w:after="120" w:line="216" w:lineRule="auto"/>
        <w:jc w:val="center"/>
        <w:rPr>
          <w:rFonts w:eastAsia="YouYuan" w:cs="Simplified Arabic"/>
          <w:i/>
          <w:iCs/>
          <w:kern w:val="2"/>
          <w:sz w:val="20"/>
          <w:lang w:val="en-US" w:eastAsia="en-US"/>
        </w:rPr>
      </w:pPr>
      <w:r w:rsidRPr="0098713B">
        <w:rPr>
          <w:rFonts w:eastAsia="YouYuan" w:cs="Simplified Arabic" w:hint="cs"/>
          <w:i/>
          <w:iCs/>
          <w:kern w:val="2"/>
          <w:sz w:val="20"/>
          <w:rtl/>
          <w:lang w:val="en-US" w:eastAsia="en-US"/>
        </w:rPr>
        <w:t>المرفق الثالث</w:t>
      </w:r>
    </w:p>
    <w:p w14:paraId="5ABB9CA3" w14:textId="77777777" w:rsidR="0098713B" w:rsidRPr="0098713B" w:rsidRDefault="0098713B" w:rsidP="00A07878">
      <w:pPr>
        <w:keepNext/>
        <w:keepLines/>
        <w:bidi/>
        <w:spacing w:after="120" w:line="216" w:lineRule="auto"/>
        <w:jc w:val="center"/>
        <w:rPr>
          <w:rFonts w:eastAsia="YouYuan" w:cs="Simplified Arabic"/>
          <w:b/>
          <w:bCs/>
          <w:kern w:val="2"/>
          <w:sz w:val="20"/>
          <w:lang w:val="en-US" w:eastAsia="en-US"/>
        </w:rPr>
      </w:pPr>
      <w:r w:rsidRPr="0098713B">
        <w:rPr>
          <w:rFonts w:eastAsia="YouYuan" w:cs="Simplified Arabic" w:hint="cs"/>
          <w:b/>
          <w:bCs/>
          <w:kern w:val="2"/>
          <w:sz w:val="20"/>
          <w:rtl/>
          <w:lang w:val="en-US" w:eastAsia="en-US"/>
        </w:rPr>
        <w:t xml:space="preserve">مسودة </w:t>
      </w:r>
      <w:r w:rsidRPr="0098713B">
        <w:rPr>
          <w:rFonts w:eastAsia="YouYuan" w:cs="Simplified Arabic"/>
          <w:b/>
          <w:bCs/>
          <w:kern w:val="2"/>
          <w:sz w:val="20"/>
          <w:rtl/>
          <w:lang w:val="en-US" w:eastAsia="en-US"/>
        </w:rPr>
        <w:t xml:space="preserve">طرائق وأدوات واستراتيجيات </w:t>
      </w:r>
      <w:r w:rsidRPr="0098713B">
        <w:rPr>
          <w:rFonts w:eastAsia="YouYuan" w:cs="Simplified Arabic" w:hint="cs"/>
          <w:b/>
          <w:bCs/>
          <w:kern w:val="2"/>
          <w:sz w:val="20"/>
          <w:rtl/>
          <w:lang w:val="en-US" w:eastAsia="en-US"/>
        </w:rPr>
        <w:t>إدارة الأنواع الغريبة الغازية، من حيث صلتها بمنع المخاطر المحتملة الناشئة عن تغير المناخ وما يرتبط به من كوارث طبيعية وتغيرات استخدام الأراضي</w:t>
      </w:r>
      <w:r w:rsidRPr="0098713B">
        <w:rPr>
          <w:rFonts w:eastAsia="YouYuan" w:cs="Simplified Arabic"/>
          <w:b/>
          <w:bCs/>
          <w:kern w:val="2"/>
          <w:sz w:val="20"/>
          <w:rtl/>
          <w:lang w:val="en-US" w:eastAsia="en-US"/>
        </w:rPr>
        <w:t xml:space="preserve"> </w:t>
      </w:r>
    </w:p>
    <w:p w14:paraId="6A74FF44" w14:textId="77777777" w:rsidR="0098713B" w:rsidRPr="0098713B" w:rsidRDefault="0098713B" w:rsidP="00A07878">
      <w:pPr>
        <w:keepNext/>
        <w:keepLines/>
        <w:bidi/>
        <w:spacing w:after="120" w:line="216" w:lineRule="auto"/>
        <w:jc w:val="center"/>
        <w:rPr>
          <w:rFonts w:eastAsia="YouYuan" w:cs="Simplified Arabic"/>
          <w:b/>
          <w:bCs/>
          <w:kern w:val="2"/>
          <w:sz w:val="20"/>
          <w:rtl/>
          <w:lang w:val="en-US" w:eastAsia="en-US"/>
        </w:rPr>
      </w:pPr>
      <w:r w:rsidRPr="0098713B">
        <w:rPr>
          <w:rFonts w:eastAsia="YouYuan" w:cs="Simplified Arabic" w:hint="cs"/>
          <w:b/>
          <w:bCs/>
          <w:kern w:val="2"/>
          <w:sz w:val="20"/>
          <w:rtl/>
          <w:lang w:val="en-US" w:eastAsia="en-US"/>
        </w:rPr>
        <w:t>(مشورة مؤقتة بمقتضى الفقرة 1(جيم) من المرفق الثاني للمقرر 14/11)</w:t>
      </w:r>
    </w:p>
    <w:p w14:paraId="2571BCAE" w14:textId="77777777" w:rsidR="0098713B" w:rsidRPr="0098713B" w:rsidRDefault="0098713B" w:rsidP="006E3BED">
      <w:pPr>
        <w:numPr>
          <w:ilvl w:val="0"/>
          <w:numId w:val="180"/>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 xml:space="preserve">ستكون لتفاعلات تغير المناخ والتغيرات المرتبطة به في النظم الإيكولوجية الأرضية والبحرية والغزوات البيولوجية عواقب عميقة على التنوع البيولوجي. ويُنظر في هذه التفاعلات في الوثيقة </w:t>
      </w:r>
      <w:r w:rsidRPr="0098713B">
        <w:rPr>
          <w:rFonts w:cs="Simplified Arabic"/>
          <w:bCs/>
          <w:color w:val="000000"/>
          <w:kern w:val="22"/>
          <w:sz w:val="20"/>
          <w:lang w:val="en-GB" w:eastAsia="en-US"/>
        </w:rPr>
        <w:t>CBD/AHTEG/IAS/2019/1/2</w:t>
      </w:r>
      <w:r w:rsidRPr="0098713B">
        <w:rPr>
          <w:rFonts w:cs="Simplified Arabic" w:hint="cs"/>
          <w:sz w:val="20"/>
          <w:rtl/>
          <w:lang w:val="en-GB" w:eastAsia="en-US"/>
        </w:rPr>
        <w:t xml:space="preserve"> ويرد فيها ذكر الاستجابات المحتملة لهذه التفاعلات.</w:t>
      </w:r>
    </w:p>
    <w:p w14:paraId="1760250C" w14:textId="77777777" w:rsidR="0098713B" w:rsidRPr="0098713B" w:rsidRDefault="0098713B" w:rsidP="006E3BED">
      <w:pPr>
        <w:numPr>
          <w:ilvl w:val="0"/>
          <w:numId w:val="180"/>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 xml:space="preserve">ويساعد تغير المناخ على زيادة معدلات (وخطر) انتشار العديد من الأنواع الغريبة. وسيغير تكيف الإنسان مع تغير المناخ أنماط استخدام الأراضي، وسيزيد من الاضطرابات في النظم الإيكولوجية، وهو ما يسهل بدوره توطن الأنواع الغريبة. </w:t>
      </w:r>
    </w:p>
    <w:p w14:paraId="5E79FBEC" w14:textId="77777777" w:rsidR="0098713B" w:rsidRPr="0098713B" w:rsidRDefault="0098713B" w:rsidP="006E3BED">
      <w:pPr>
        <w:numPr>
          <w:ilvl w:val="0"/>
          <w:numId w:val="180"/>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ولا تُكلل كل غزوات الأنواع الغريبة بالنجاح، ولن تستفيد جميع الأنواع الغريبة الغازية من تغير المناخ، إذ قد يصبح بعضها أقل وفرة في مناخات متغيرة معينة. وستقل أهمية بعض الأنواع الغريبة الغازية، في حين أن بعض الأنواع الغريبة الغازية، ذات الأثر المنخفض في الوقت الحالي، قد تصبح أنواعا غريبة غازية هامة.</w:t>
      </w:r>
    </w:p>
    <w:p w14:paraId="08C28047" w14:textId="77777777" w:rsidR="0098713B" w:rsidRPr="0098713B" w:rsidRDefault="0098713B" w:rsidP="006E3BED">
      <w:pPr>
        <w:numPr>
          <w:ilvl w:val="0"/>
          <w:numId w:val="180"/>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وقد يؤدي تغير المناخ إلى تفاقم المشاكل القائمة وآثار الأنواع الغريبة الغازية، بآثار مباشرة وغير مباشرة على قيم التنوع البيولوجي والقيم الاجتماعية والاقتصادية. وستكون لتيارات المحيطات المتغيرة آثار هائلة على تحركات الأنواع في البيئات البحرية، فضلا عن تأثيرها على الظروف المناخية على اليابسة. ويؤدي فقدان الجليد البحري الدائم إلى فتح طرق جديدة للنقل البحري، كما أن عمليات الشحن في القطب الشمالي تولد احتمالية كبيرة لإدخال الأنواع الغريبة الغازية وتوطينها في البيئات الأرضية والبحرية في القطب الشمالي.</w:t>
      </w:r>
    </w:p>
    <w:p w14:paraId="28BFDAB8" w14:textId="77777777" w:rsidR="0098713B" w:rsidRPr="0098713B" w:rsidRDefault="0098713B" w:rsidP="006E3BED">
      <w:pPr>
        <w:numPr>
          <w:ilvl w:val="0"/>
          <w:numId w:val="180"/>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ويرتبط تغير المناخ بظواهر طقس متطرفة أكثر تواترا من قبيل الأعاصير والفيضانات. ولا يقتصر تأثير ظواهر الطقس المتطرفة على نقل الأنواع الغريبة الغازية إلى مناطق جديدة فحسب، بل يسبب أيضا اضطرابات في الموئل التي تمكّن الأنواع الغريبة الغازية من التوطين والانتشار. وقد تؤدي ظواهر الطقس المتطرفة الناتجة عن تغير المناخ أيضا إلى تحركات سكانية مفاجئة ويمكن للنازحين نقل أنواع غريبة غازية بدون قصد.</w:t>
      </w:r>
    </w:p>
    <w:p w14:paraId="63367DCA" w14:textId="77777777" w:rsidR="0098713B" w:rsidRPr="0098713B" w:rsidRDefault="0098713B" w:rsidP="006E3BED">
      <w:pPr>
        <w:numPr>
          <w:ilvl w:val="0"/>
          <w:numId w:val="180"/>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وقد أصبح منع وإدارة الأنواع الغريبة الغازية في ظل تغير المناخ تحديا أكبر من أي وقت مضى مع تغير المناخ. وسيتعين اتخاذ إجراءات جديدة لتحديد الأولويات.</w:t>
      </w:r>
    </w:p>
    <w:p w14:paraId="3C848A05" w14:textId="77777777" w:rsidR="0098713B" w:rsidRPr="0098713B" w:rsidRDefault="0098713B" w:rsidP="006E3BED">
      <w:pPr>
        <w:numPr>
          <w:ilvl w:val="0"/>
          <w:numId w:val="180"/>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وللاطلاع على مزيد من المعلومات عن الأدوات التي تدعم إدارة الأنواع الغريبة الغازية في مواجهة تغير المناخ، انظر التقرير التجميعي للمنتدى الإلكتروني.</w:t>
      </w:r>
      <w:r w:rsidRPr="0098713B">
        <w:rPr>
          <w:rFonts w:cs="Simplified Arabic"/>
          <w:sz w:val="20"/>
          <w:vertAlign w:val="superscript"/>
          <w:rtl/>
          <w:lang w:val="en-GB" w:eastAsia="en-US"/>
        </w:rPr>
        <w:footnoteReference w:id="351"/>
      </w:r>
    </w:p>
    <w:p w14:paraId="43AFC146" w14:textId="77777777" w:rsidR="0098713B" w:rsidRPr="0098713B" w:rsidRDefault="0098713B" w:rsidP="0098713B">
      <w:pPr>
        <w:bidi/>
        <w:spacing w:after="120" w:line="216" w:lineRule="auto"/>
        <w:jc w:val="center"/>
        <w:rPr>
          <w:rFonts w:eastAsia="YouYuan" w:cs="Simplified Arabic"/>
          <w:b/>
          <w:bCs/>
          <w:kern w:val="2"/>
          <w:sz w:val="20"/>
          <w:lang w:val="en-US" w:eastAsia="en-US"/>
        </w:rPr>
      </w:pPr>
      <w:r w:rsidRPr="0098713B">
        <w:rPr>
          <w:rFonts w:eastAsia="YouYuan" w:cs="Simplified Arabic" w:hint="cs"/>
          <w:b/>
          <w:bCs/>
          <w:kern w:val="2"/>
          <w:sz w:val="20"/>
          <w:rtl/>
          <w:lang w:val="en-US" w:eastAsia="en-US"/>
        </w:rPr>
        <w:t>ألف-</w:t>
      </w:r>
      <w:r w:rsidRPr="0098713B">
        <w:rPr>
          <w:rFonts w:eastAsia="YouYuan" w:cs="Simplified Arabic" w:hint="cs"/>
          <w:b/>
          <w:bCs/>
          <w:kern w:val="2"/>
          <w:sz w:val="20"/>
          <w:rtl/>
          <w:lang w:val="en-US" w:eastAsia="en-US"/>
        </w:rPr>
        <w:tab/>
        <w:t>التنبؤ</w:t>
      </w:r>
    </w:p>
    <w:p w14:paraId="48968401" w14:textId="77777777" w:rsidR="0098713B" w:rsidRPr="0098713B" w:rsidRDefault="0098713B" w:rsidP="006E3BED">
      <w:pPr>
        <w:numPr>
          <w:ilvl w:val="0"/>
          <w:numId w:val="180"/>
        </w:numPr>
        <w:bidi/>
        <w:spacing w:after="120" w:line="216" w:lineRule="auto"/>
        <w:ind w:left="0" w:firstLine="0"/>
        <w:jc w:val="both"/>
        <w:rPr>
          <w:rFonts w:cs="Simplified Arabic"/>
          <w:sz w:val="20"/>
          <w:lang w:val="en-GB" w:eastAsia="en-US"/>
        </w:rPr>
      </w:pPr>
      <w:r w:rsidRPr="0098713B">
        <w:rPr>
          <w:rFonts w:cs="Simplified Arabic"/>
          <w:sz w:val="20"/>
          <w:rtl/>
          <w:lang w:val="en-GB" w:eastAsia="en-US"/>
        </w:rPr>
        <w:lastRenderedPageBreak/>
        <w:t xml:space="preserve">تتطلب إدارة </w:t>
      </w:r>
      <w:r w:rsidRPr="0098713B">
        <w:rPr>
          <w:rFonts w:cs="Simplified Arabic" w:hint="cs"/>
          <w:sz w:val="20"/>
          <w:rtl/>
          <w:lang w:val="en-GB" w:eastAsia="en-US"/>
        </w:rPr>
        <w:t>آثار</w:t>
      </w:r>
      <w:r w:rsidRPr="0098713B">
        <w:rPr>
          <w:rFonts w:cs="Simplified Arabic"/>
          <w:sz w:val="20"/>
          <w:rtl/>
          <w:lang w:val="en-GB" w:eastAsia="en-US"/>
        </w:rPr>
        <w:t xml:space="preserve"> الأنواع الغريبة الغازية على التنوع البيولوجي وخدمات النظم الإيكولوجي</w:t>
      </w:r>
      <w:r w:rsidRPr="0098713B">
        <w:rPr>
          <w:rFonts w:cs="Simplified Arabic" w:hint="cs"/>
          <w:sz w:val="20"/>
          <w:rtl/>
          <w:lang w:val="en-GB" w:eastAsia="en-US"/>
        </w:rPr>
        <w:t>ة</w:t>
      </w:r>
      <w:r w:rsidRPr="0098713B">
        <w:rPr>
          <w:rFonts w:cs="Simplified Arabic"/>
          <w:sz w:val="20"/>
          <w:rtl/>
          <w:lang w:val="en-GB" w:eastAsia="en-US"/>
        </w:rPr>
        <w:t xml:space="preserve"> معرفة الطريقة التي سيتنوع بها </w:t>
      </w:r>
      <w:r w:rsidRPr="0098713B">
        <w:rPr>
          <w:rFonts w:cs="Simplified Arabic" w:hint="cs"/>
          <w:sz w:val="20"/>
          <w:rtl/>
          <w:lang w:val="en-GB" w:eastAsia="en-US"/>
        </w:rPr>
        <w:t>الأثر</w:t>
      </w:r>
      <w:r w:rsidRPr="0098713B">
        <w:rPr>
          <w:rFonts w:cs="Simplified Arabic"/>
          <w:sz w:val="20"/>
          <w:rtl/>
          <w:lang w:val="en-GB" w:eastAsia="en-US"/>
        </w:rPr>
        <w:t xml:space="preserve"> الفعلي والمحتمل نتيجة لتغير المناخ بحيث يمكن </w:t>
      </w:r>
      <w:r w:rsidRPr="0098713B">
        <w:rPr>
          <w:rFonts w:cs="Simplified Arabic" w:hint="cs"/>
          <w:sz w:val="20"/>
          <w:rtl/>
          <w:lang w:val="en-GB" w:eastAsia="en-US"/>
        </w:rPr>
        <w:t>تكييف</w:t>
      </w:r>
      <w:r w:rsidRPr="0098713B">
        <w:rPr>
          <w:rFonts w:cs="Simplified Arabic"/>
          <w:sz w:val="20"/>
          <w:rtl/>
          <w:lang w:val="en-GB" w:eastAsia="en-US"/>
        </w:rPr>
        <w:t xml:space="preserve"> أولويات الإدارة وفقا لذلك</w:t>
      </w:r>
      <w:r w:rsidRPr="0098713B">
        <w:rPr>
          <w:rFonts w:cs="Simplified Arabic" w:hint="cs"/>
          <w:sz w:val="20"/>
          <w:rtl/>
          <w:lang w:val="en-GB" w:eastAsia="en-US"/>
        </w:rPr>
        <w:t>.</w:t>
      </w:r>
    </w:p>
    <w:p w14:paraId="5152F194" w14:textId="77777777" w:rsidR="0098713B" w:rsidRPr="0098713B" w:rsidRDefault="0098713B" w:rsidP="006E3BED">
      <w:pPr>
        <w:numPr>
          <w:ilvl w:val="0"/>
          <w:numId w:val="180"/>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w:t>
      </w:r>
      <w:r w:rsidRPr="0098713B">
        <w:rPr>
          <w:rFonts w:cs="Simplified Arabic"/>
          <w:sz w:val="20"/>
          <w:rtl/>
          <w:lang w:val="en-GB" w:eastAsia="en-US"/>
        </w:rPr>
        <w:t xml:space="preserve">تُشجع الدول والمنظمات وأصحاب المصلحة </w:t>
      </w:r>
      <w:r w:rsidRPr="0098713B">
        <w:rPr>
          <w:rFonts w:cs="Simplified Arabic" w:hint="cs"/>
          <w:sz w:val="20"/>
          <w:rtl/>
          <w:lang w:val="en-GB" w:eastAsia="en-US"/>
        </w:rPr>
        <w:t>المعنيون</w:t>
      </w:r>
      <w:r w:rsidRPr="0098713B">
        <w:rPr>
          <w:rFonts w:cs="Simplified Arabic"/>
          <w:sz w:val="20"/>
          <w:rtl/>
          <w:lang w:val="en-GB" w:eastAsia="en-US"/>
        </w:rPr>
        <w:t xml:space="preserve"> بقوة على القيام بما يلي</w:t>
      </w:r>
      <w:r w:rsidRPr="0098713B">
        <w:rPr>
          <w:rFonts w:cs="Simplified Arabic" w:hint="cs"/>
          <w:sz w:val="20"/>
          <w:rtl/>
          <w:lang w:val="en-GB" w:eastAsia="en-US"/>
        </w:rPr>
        <w:t>، مع مراعاة عدة أمور من بينها المقرر 14/5</w:t>
      </w:r>
      <w:r w:rsidRPr="0098713B">
        <w:rPr>
          <w:rFonts w:cs="Simplified Arabic"/>
          <w:sz w:val="20"/>
          <w:rtl/>
          <w:lang w:val="en-GB" w:eastAsia="en-US"/>
        </w:rPr>
        <w:t>:</w:t>
      </w:r>
    </w:p>
    <w:p w14:paraId="760AA516" w14:textId="77777777" w:rsidR="0098713B" w:rsidRPr="0098713B" w:rsidRDefault="0098713B" w:rsidP="006E3BED">
      <w:pPr>
        <w:numPr>
          <w:ilvl w:val="0"/>
          <w:numId w:val="181"/>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 xml:space="preserve">إجراء </w:t>
      </w:r>
      <w:r w:rsidRPr="0098713B">
        <w:rPr>
          <w:rFonts w:cs="Simplified Arabic" w:hint="cs"/>
          <w:sz w:val="20"/>
          <w:rtl/>
          <w:lang w:val="en-GB" w:eastAsia="en-US"/>
        </w:rPr>
        <w:t>استكشاف للآفاق</w:t>
      </w:r>
      <w:r w:rsidRPr="0098713B">
        <w:rPr>
          <w:rFonts w:cs="Simplified Arabic"/>
          <w:sz w:val="20"/>
          <w:rtl/>
          <w:lang w:val="en-GB" w:eastAsia="en-US"/>
        </w:rPr>
        <w:t xml:space="preserve"> ل</w:t>
      </w:r>
      <w:r w:rsidRPr="0098713B">
        <w:rPr>
          <w:rFonts w:cs="Simplified Arabic" w:hint="cs"/>
          <w:sz w:val="20"/>
          <w:rtl/>
          <w:lang w:val="en-GB" w:eastAsia="en-US"/>
        </w:rPr>
        <w:t>توقع</w:t>
      </w:r>
      <w:r w:rsidRPr="0098713B">
        <w:rPr>
          <w:rFonts w:cs="Simplified Arabic"/>
          <w:sz w:val="20"/>
          <w:rtl/>
          <w:lang w:val="en-GB" w:eastAsia="en-US"/>
        </w:rPr>
        <w:t xml:space="preserve">/التنبؤ بالتغيرات المستقبلية </w:t>
      </w:r>
      <w:r w:rsidRPr="0098713B">
        <w:rPr>
          <w:rFonts w:cs="Simplified Arabic" w:hint="cs"/>
          <w:sz w:val="20"/>
          <w:rtl/>
          <w:lang w:val="en-GB" w:eastAsia="en-US"/>
        </w:rPr>
        <w:t>ل</w:t>
      </w:r>
      <w:r w:rsidRPr="0098713B">
        <w:rPr>
          <w:rFonts w:cs="Simplified Arabic"/>
          <w:sz w:val="20"/>
          <w:rtl/>
          <w:lang w:val="en-GB" w:eastAsia="en-US"/>
        </w:rPr>
        <w:t>لمخاطر والآثار الفعلية والمحتملة للأنواع الغريبة الغازية الناشئة عن تغير المناخ</w:t>
      </w:r>
      <w:r w:rsidRPr="0098713B">
        <w:rPr>
          <w:rFonts w:cs="Simplified Arabic" w:hint="cs"/>
          <w:sz w:val="20"/>
          <w:rtl/>
          <w:lang w:val="en-GB" w:eastAsia="en-US"/>
        </w:rPr>
        <w:t>؛</w:t>
      </w:r>
    </w:p>
    <w:p w14:paraId="116C3388" w14:textId="77777777" w:rsidR="0098713B" w:rsidRPr="0098713B" w:rsidRDefault="0098713B" w:rsidP="006E3BED">
      <w:pPr>
        <w:numPr>
          <w:ilvl w:val="0"/>
          <w:numId w:val="181"/>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 xml:space="preserve">تحديد تغيرات مخاطر مسار الأنواع الغريبة الغازية الناشئة عن تغير المناخ. </w:t>
      </w:r>
      <w:r w:rsidRPr="0098713B">
        <w:rPr>
          <w:rFonts w:cs="Simplified Arabic" w:hint="cs"/>
          <w:sz w:val="20"/>
          <w:rtl/>
          <w:lang w:val="en-GB" w:eastAsia="en-US"/>
        </w:rPr>
        <w:t>و</w:t>
      </w:r>
      <w:r w:rsidRPr="0098713B">
        <w:rPr>
          <w:rFonts w:cs="Simplified Arabic"/>
          <w:sz w:val="20"/>
          <w:rtl/>
          <w:lang w:val="en-GB" w:eastAsia="en-US"/>
        </w:rPr>
        <w:t>من المرجح أن تتغير المناطق المتشابهة مناخيا والتي تشكل أكبر المخاطر</w:t>
      </w:r>
      <w:r w:rsidRPr="0098713B">
        <w:rPr>
          <w:rFonts w:cs="Simplified Arabic" w:hint="cs"/>
          <w:sz w:val="20"/>
          <w:rtl/>
          <w:lang w:val="en-GB" w:eastAsia="en-US"/>
        </w:rPr>
        <w:t xml:space="preserve"> الحالية</w:t>
      </w:r>
      <w:r w:rsidRPr="0098713B">
        <w:rPr>
          <w:rFonts w:cs="Simplified Arabic"/>
          <w:sz w:val="20"/>
          <w:rtl/>
          <w:lang w:val="en-GB" w:eastAsia="en-US"/>
        </w:rPr>
        <w:t xml:space="preserve"> المتبادلة في المستقبل </w:t>
      </w:r>
      <w:r w:rsidRPr="0098713B">
        <w:rPr>
          <w:rFonts w:cs="Simplified Arabic" w:hint="cs"/>
          <w:sz w:val="20"/>
          <w:rtl/>
          <w:lang w:val="en-GB" w:eastAsia="en-US"/>
        </w:rPr>
        <w:t>مع</w:t>
      </w:r>
      <w:r w:rsidRPr="0098713B">
        <w:rPr>
          <w:rFonts w:cs="Simplified Arabic"/>
          <w:sz w:val="20"/>
          <w:rtl/>
          <w:lang w:val="en-GB" w:eastAsia="en-US"/>
        </w:rPr>
        <w:t xml:space="preserve"> التغيرات في</w:t>
      </w:r>
      <w:r w:rsidRPr="0098713B">
        <w:rPr>
          <w:rFonts w:cs="Simplified Arabic" w:hint="cs"/>
          <w:sz w:val="20"/>
          <w:rtl/>
          <w:lang w:val="en-GB" w:eastAsia="en-US"/>
        </w:rPr>
        <w:t xml:space="preserve"> النواقل والمسارات، بما في ذلك التغيرات في</w:t>
      </w:r>
      <w:r w:rsidRPr="0098713B">
        <w:rPr>
          <w:rFonts w:cs="Simplified Arabic"/>
          <w:sz w:val="20"/>
          <w:rtl/>
          <w:lang w:val="en-GB" w:eastAsia="en-US"/>
        </w:rPr>
        <w:t xml:space="preserve"> التجارة وحركة الأشخاص بين هذه المناطق</w:t>
      </w:r>
      <w:r w:rsidRPr="0098713B">
        <w:rPr>
          <w:rFonts w:cs="Simplified Arabic" w:hint="cs"/>
          <w:sz w:val="20"/>
          <w:rtl/>
          <w:lang w:val="en-GB" w:eastAsia="en-US"/>
        </w:rPr>
        <w:t>؛</w:t>
      </w:r>
    </w:p>
    <w:p w14:paraId="7F01A9AA" w14:textId="77777777" w:rsidR="0098713B" w:rsidRPr="0098713B" w:rsidRDefault="0098713B" w:rsidP="006E3BED">
      <w:pPr>
        <w:numPr>
          <w:ilvl w:val="0"/>
          <w:numId w:val="181"/>
        </w:numPr>
        <w:bidi/>
        <w:spacing w:after="120" w:line="216" w:lineRule="auto"/>
        <w:ind w:left="0" w:firstLine="720"/>
        <w:jc w:val="both"/>
        <w:rPr>
          <w:rFonts w:cs="Simplified Arabic"/>
          <w:sz w:val="20"/>
          <w:lang w:val="en-GB" w:eastAsia="en-US"/>
        </w:rPr>
      </w:pPr>
      <w:r w:rsidRPr="0098713B">
        <w:rPr>
          <w:rFonts w:cs="Simplified Arabic" w:hint="cs"/>
          <w:sz w:val="20"/>
          <w:rtl/>
          <w:lang w:val="en-GB" w:eastAsia="en-US"/>
        </w:rPr>
        <w:t>إعطاء</w:t>
      </w:r>
      <w:r w:rsidRPr="0098713B">
        <w:rPr>
          <w:rFonts w:cs="Simplified Arabic"/>
          <w:sz w:val="20"/>
          <w:rtl/>
          <w:lang w:val="en-GB" w:eastAsia="en-US"/>
        </w:rPr>
        <w:t xml:space="preserve"> الأولوية للأنواع الغريبة الغازية على أساس ال</w:t>
      </w:r>
      <w:r w:rsidRPr="0098713B">
        <w:rPr>
          <w:rFonts w:cs="Simplified Arabic" w:hint="cs"/>
          <w:sz w:val="20"/>
          <w:rtl/>
          <w:lang w:val="en-GB" w:eastAsia="en-US"/>
        </w:rPr>
        <w:t>آثار</w:t>
      </w:r>
      <w:r w:rsidRPr="0098713B">
        <w:rPr>
          <w:rFonts w:cs="Simplified Arabic"/>
          <w:sz w:val="20"/>
          <w:rtl/>
          <w:lang w:val="en-GB" w:eastAsia="en-US"/>
        </w:rPr>
        <w:t xml:space="preserve"> المباشرة وغير المباشرة المحتملة </w:t>
      </w:r>
      <w:r w:rsidRPr="0098713B">
        <w:rPr>
          <w:rFonts w:cs="Simplified Arabic" w:hint="cs"/>
          <w:sz w:val="20"/>
          <w:rtl/>
          <w:lang w:val="en-GB" w:eastAsia="en-US"/>
        </w:rPr>
        <w:t>في سياق</w:t>
      </w:r>
      <w:r w:rsidRPr="0098713B">
        <w:rPr>
          <w:rFonts w:cs="Simplified Arabic"/>
          <w:sz w:val="20"/>
          <w:rtl/>
          <w:lang w:val="en-GB" w:eastAsia="en-US"/>
        </w:rPr>
        <w:t xml:space="preserve"> تغير المناخ</w:t>
      </w:r>
      <w:r w:rsidRPr="0098713B">
        <w:rPr>
          <w:rFonts w:cs="Simplified Arabic" w:hint="cs"/>
          <w:sz w:val="20"/>
          <w:rtl/>
          <w:lang w:val="en-GB" w:eastAsia="en-US"/>
        </w:rPr>
        <w:t>؛</w:t>
      </w:r>
    </w:p>
    <w:p w14:paraId="7DD6E6F9" w14:textId="77777777" w:rsidR="0098713B" w:rsidRPr="0098713B" w:rsidRDefault="0098713B" w:rsidP="006E3BED">
      <w:pPr>
        <w:numPr>
          <w:ilvl w:val="0"/>
          <w:numId w:val="181"/>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 xml:space="preserve">تحديد </w:t>
      </w:r>
      <w:r w:rsidRPr="0098713B">
        <w:rPr>
          <w:rFonts w:cs="Simplified Arabic" w:hint="cs"/>
          <w:sz w:val="20"/>
          <w:rtl/>
          <w:lang w:val="en-GB" w:eastAsia="en-US"/>
        </w:rPr>
        <w:t>تأثيرات</w:t>
      </w:r>
      <w:r w:rsidRPr="0098713B">
        <w:rPr>
          <w:rFonts w:cs="Simplified Arabic"/>
          <w:sz w:val="20"/>
          <w:rtl/>
          <w:lang w:val="en-GB" w:eastAsia="en-US"/>
        </w:rPr>
        <w:t xml:space="preserve"> تغير المناخ على عمليات إدخال الأنواع الغريبة الغازية الجديدة المحتملة</w:t>
      </w:r>
      <w:r w:rsidRPr="0098713B">
        <w:rPr>
          <w:rFonts w:cs="Simplified Arabic" w:hint="cs"/>
          <w:sz w:val="20"/>
          <w:rtl/>
          <w:lang w:val="en-GB" w:eastAsia="en-US"/>
        </w:rPr>
        <w:t xml:space="preserve"> أو مسارات عمليات الإدخال والتوطين</w:t>
      </w:r>
      <w:r w:rsidRPr="0098713B">
        <w:rPr>
          <w:rFonts w:cs="Simplified Arabic"/>
          <w:sz w:val="20"/>
          <w:rtl/>
          <w:lang w:val="en-GB" w:eastAsia="en-US"/>
        </w:rPr>
        <w:t xml:space="preserve"> في المجتمعات </w:t>
      </w:r>
      <w:r w:rsidRPr="0098713B">
        <w:rPr>
          <w:rFonts w:cs="Simplified Arabic" w:hint="cs"/>
          <w:sz w:val="20"/>
          <w:rtl/>
          <w:lang w:val="en-GB" w:eastAsia="en-US"/>
        </w:rPr>
        <w:t>البكر</w:t>
      </w:r>
      <w:r w:rsidRPr="0098713B">
        <w:rPr>
          <w:rFonts w:cs="Simplified Arabic"/>
          <w:sz w:val="20"/>
          <w:rtl/>
          <w:lang w:val="en-GB" w:eastAsia="en-US"/>
        </w:rPr>
        <w:t xml:space="preserve"> والم</w:t>
      </w:r>
      <w:r w:rsidRPr="0098713B">
        <w:rPr>
          <w:rFonts w:cs="Simplified Arabic" w:hint="cs"/>
          <w:sz w:val="20"/>
          <w:rtl/>
          <w:lang w:val="en-GB" w:eastAsia="en-US"/>
        </w:rPr>
        <w:t>جتاحة؛</w:t>
      </w:r>
    </w:p>
    <w:p w14:paraId="3867E75A" w14:textId="77777777" w:rsidR="0098713B" w:rsidRPr="0098713B" w:rsidRDefault="0098713B" w:rsidP="006E3BED">
      <w:pPr>
        <w:numPr>
          <w:ilvl w:val="0"/>
          <w:numId w:val="181"/>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 xml:space="preserve">تحديد </w:t>
      </w:r>
      <w:r w:rsidRPr="0098713B">
        <w:rPr>
          <w:rFonts w:cs="Simplified Arabic" w:hint="cs"/>
          <w:sz w:val="20"/>
          <w:rtl/>
          <w:lang w:val="en-GB" w:eastAsia="en-US"/>
        </w:rPr>
        <w:t>ال</w:t>
      </w:r>
      <w:r w:rsidRPr="0098713B">
        <w:rPr>
          <w:rFonts w:cs="Simplified Arabic"/>
          <w:sz w:val="20"/>
          <w:rtl/>
          <w:lang w:val="en-GB" w:eastAsia="en-US"/>
        </w:rPr>
        <w:t xml:space="preserve">مواقع </w:t>
      </w:r>
      <w:r w:rsidRPr="0098713B">
        <w:rPr>
          <w:rFonts w:cs="Simplified Arabic" w:hint="cs"/>
          <w:sz w:val="20"/>
          <w:rtl/>
          <w:lang w:val="en-GB" w:eastAsia="en-US"/>
        </w:rPr>
        <w:t xml:space="preserve">الأكثر </w:t>
      </w:r>
      <w:r w:rsidRPr="0098713B">
        <w:rPr>
          <w:rFonts w:cs="Simplified Arabic"/>
          <w:sz w:val="20"/>
          <w:rtl/>
          <w:lang w:val="en-GB" w:eastAsia="en-US"/>
        </w:rPr>
        <w:t xml:space="preserve">عرضة </w:t>
      </w:r>
      <w:r w:rsidRPr="0098713B">
        <w:rPr>
          <w:rFonts w:cs="Simplified Arabic" w:hint="cs"/>
          <w:sz w:val="20"/>
          <w:rtl/>
          <w:lang w:val="en-GB" w:eastAsia="en-US"/>
        </w:rPr>
        <w:t>لل</w:t>
      </w:r>
      <w:r w:rsidRPr="0098713B">
        <w:rPr>
          <w:rFonts w:cs="Simplified Arabic"/>
          <w:sz w:val="20"/>
          <w:rtl/>
          <w:lang w:val="en-GB" w:eastAsia="en-US"/>
        </w:rPr>
        <w:t xml:space="preserve">مخاطر </w:t>
      </w:r>
      <w:r w:rsidRPr="0098713B">
        <w:rPr>
          <w:rFonts w:cs="Simplified Arabic" w:hint="cs"/>
          <w:sz w:val="20"/>
          <w:rtl/>
          <w:lang w:val="en-GB" w:eastAsia="en-US"/>
        </w:rPr>
        <w:t xml:space="preserve">الناتجة عن </w:t>
      </w:r>
      <w:r w:rsidRPr="0098713B">
        <w:rPr>
          <w:rFonts w:cs="Simplified Arabic"/>
          <w:sz w:val="20"/>
          <w:rtl/>
          <w:lang w:val="en-GB" w:eastAsia="en-US"/>
        </w:rPr>
        <w:t xml:space="preserve">تغير المناخ والأنواع الغريبة الغازية </w:t>
      </w:r>
      <w:r w:rsidRPr="0098713B">
        <w:rPr>
          <w:rFonts w:cs="Simplified Arabic" w:hint="cs"/>
          <w:sz w:val="20"/>
          <w:rtl/>
          <w:lang w:val="en-GB" w:eastAsia="en-US"/>
        </w:rPr>
        <w:t>وإيلاء الأولوية للعمل بها؛</w:t>
      </w:r>
    </w:p>
    <w:p w14:paraId="05233C25" w14:textId="77777777" w:rsidR="0098713B" w:rsidRPr="0098713B" w:rsidRDefault="0098713B" w:rsidP="006E3BED">
      <w:pPr>
        <w:numPr>
          <w:ilvl w:val="0"/>
          <w:numId w:val="181"/>
        </w:numPr>
        <w:bidi/>
        <w:spacing w:after="120" w:line="216" w:lineRule="auto"/>
        <w:ind w:left="0" w:firstLine="720"/>
        <w:jc w:val="both"/>
        <w:rPr>
          <w:rFonts w:cs="Simplified Arabic"/>
          <w:sz w:val="20"/>
          <w:lang w:val="en-GB" w:eastAsia="en-US"/>
        </w:rPr>
      </w:pPr>
      <w:r w:rsidRPr="0098713B">
        <w:rPr>
          <w:rFonts w:cs="Simplified Arabic" w:hint="cs"/>
          <w:sz w:val="20"/>
          <w:rtl/>
          <w:lang w:val="en-GB" w:eastAsia="en-US"/>
        </w:rPr>
        <w:t>إعطاء الأولوية للجهود الرامية إلى حفظ سلع وخدمات النظم الإيكولوجية، فضلا عن هياكل ووظائف النظم الإيكولوجية في المواقع المعرضة لأكبر خطر نتيجة تغير المناخ والأنواع الغريبة الغازية؛</w:t>
      </w:r>
    </w:p>
    <w:p w14:paraId="33C6FFC1" w14:textId="77777777" w:rsidR="0098713B" w:rsidRPr="0098713B" w:rsidRDefault="0098713B" w:rsidP="006E3BED">
      <w:pPr>
        <w:numPr>
          <w:ilvl w:val="0"/>
          <w:numId w:val="181"/>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 xml:space="preserve">تطبيق النماذج المناخية لفهم </w:t>
      </w:r>
      <w:r w:rsidRPr="0098713B">
        <w:rPr>
          <w:rFonts w:cs="Simplified Arabic" w:hint="cs"/>
          <w:sz w:val="20"/>
          <w:rtl/>
          <w:lang w:val="en-GB" w:eastAsia="en-US"/>
        </w:rPr>
        <w:t>آثار ال</w:t>
      </w:r>
      <w:r w:rsidRPr="0098713B">
        <w:rPr>
          <w:rFonts w:cs="Simplified Arabic"/>
          <w:sz w:val="20"/>
          <w:rtl/>
          <w:lang w:val="en-GB" w:eastAsia="en-US"/>
        </w:rPr>
        <w:t xml:space="preserve">أنواع الغريبة الغازية على التنوع البيولوجي وخدمات النظم الإيكولوجية الناشئة عن تغير المناخ، ومواصلة </w:t>
      </w:r>
      <w:r w:rsidRPr="0098713B">
        <w:rPr>
          <w:rFonts w:cs="Simplified Arabic" w:hint="cs"/>
          <w:sz w:val="20"/>
          <w:rtl/>
          <w:lang w:val="en-GB" w:eastAsia="en-US"/>
        </w:rPr>
        <w:t>وضع</w:t>
      </w:r>
      <w:r w:rsidRPr="0098713B">
        <w:rPr>
          <w:rFonts w:cs="Simplified Arabic"/>
          <w:sz w:val="20"/>
          <w:rtl/>
          <w:lang w:val="en-GB" w:eastAsia="en-US"/>
        </w:rPr>
        <w:t xml:space="preserve"> النماذج لاستخدامها على نطاق واسع من قبل البلدان النامية؛</w:t>
      </w:r>
    </w:p>
    <w:p w14:paraId="744E5E4F" w14:textId="77777777" w:rsidR="0098713B" w:rsidRPr="0098713B" w:rsidRDefault="0098713B" w:rsidP="006E3BED">
      <w:pPr>
        <w:numPr>
          <w:ilvl w:val="0"/>
          <w:numId w:val="181"/>
        </w:numPr>
        <w:bidi/>
        <w:spacing w:after="120" w:line="216" w:lineRule="auto"/>
        <w:ind w:left="0" w:firstLine="720"/>
        <w:jc w:val="both"/>
        <w:rPr>
          <w:rFonts w:cs="Simplified Arabic"/>
          <w:sz w:val="20"/>
          <w:lang w:val="en-GB" w:eastAsia="en-US"/>
        </w:rPr>
      </w:pPr>
      <w:r w:rsidRPr="0098713B">
        <w:rPr>
          <w:rFonts w:cs="Simplified Arabic" w:hint="cs"/>
          <w:sz w:val="20"/>
          <w:rtl/>
          <w:lang w:val="en-GB" w:eastAsia="en-US"/>
        </w:rPr>
        <w:t>وضع طرائق</w:t>
      </w:r>
      <w:r w:rsidRPr="0098713B">
        <w:rPr>
          <w:rFonts w:cs="Simplified Arabic"/>
          <w:sz w:val="20"/>
          <w:rtl/>
          <w:lang w:val="en-GB" w:eastAsia="en-US"/>
        </w:rPr>
        <w:t xml:space="preserve"> أفضل لدمج (1) نماذج تغير المناخ، (2) سيناريوهات استخدام الأراضي</w:t>
      </w:r>
      <w:r w:rsidRPr="0098713B">
        <w:rPr>
          <w:rFonts w:cs="Simplified Arabic" w:hint="cs"/>
          <w:sz w:val="20"/>
          <w:rtl/>
          <w:lang w:val="en-GB" w:eastAsia="en-US"/>
        </w:rPr>
        <w:t>،</w:t>
      </w:r>
      <w:r w:rsidRPr="0098713B">
        <w:rPr>
          <w:rFonts w:cs="Simplified Arabic"/>
          <w:sz w:val="20"/>
          <w:rtl/>
          <w:lang w:val="en-GB" w:eastAsia="en-US"/>
        </w:rPr>
        <w:t xml:space="preserve"> (3) </w:t>
      </w:r>
      <w:r w:rsidRPr="0098713B">
        <w:rPr>
          <w:rFonts w:cs="Simplified Arabic" w:hint="cs"/>
          <w:sz w:val="20"/>
          <w:rtl/>
          <w:lang w:val="en-GB" w:eastAsia="en-US"/>
        </w:rPr>
        <w:t>ال</w:t>
      </w:r>
      <w:r w:rsidRPr="0098713B">
        <w:rPr>
          <w:rFonts w:cs="Simplified Arabic"/>
          <w:sz w:val="20"/>
          <w:rtl/>
          <w:lang w:val="en-GB" w:eastAsia="en-US"/>
        </w:rPr>
        <w:t xml:space="preserve">اتجاهات </w:t>
      </w:r>
      <w:r w:rsidRPr="0098713B">
        <w:rPr>
          <w:rFonts w:cs="Simplified Arabic" w:hint="cs"/>
          <w:sz w:val="20"/>
          <w:rtl/>
          <w:lang w:val="en-GB" w:eastAsia="en-US"/>
        </w:rPr>
        <w:t xml:space="preserve">في </w:t>
      </w:r>
      <w:r w:rsidRPr="0098713B">
        <w:rPr>
          <w:rFonts w:cs="Simplified Arabic"/>
          <w:sz w:val="20"/>
          <w:rtl/>
          <w:lang w:val="en-GB" w:eastAsia="en-US"/>
        </w:rPr>
        <w:t>التجارة مع تحليل بيانات الأنواع الغريبة الغازية لتحسين القدرة على التنبؤ</w:t>
      </w:r>
      <w:r w:rsidRPr="0098713B">
        <w:rPr>
          <w:rFonts w:cs="Simplified Arabic" w:hint="cs"/>
          <w:sz w:val="20"/>
          <w:rtl/>
          <w:lang w:val="en-GB" w:eastAsia="en-US"/>
        </w:rPr>
        <w:t>؛</w:t>
      </w:r>
    </w:p>
    <w:p w14:paraId="7D84FCAC" w14:textId="77777777" w:rsidR="0098713B" w:rsidRPr="0098713B" w:rsidRDefault="0098713B" w:rsidP="006E3BED">
      <w:pPr>
        <w:numPr>
          <w:ilvl w:val="0"/>
          <w:numId w:val="181"/>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تحديد السيناريوهات لفهم المواضع التي قد تؤدي فيها الأنواع الغريبة الغازية إلى زيادة تأثيرات تغير المناخ بشكل غير مباشر على التنوع البيولوجي وخدمات النظم الإيكولوجية عن طريق تحويل النظم الإيكولوجية</w:t>
      </w:r>
      <w:r w:rsidRPr="0098713B">
        <w:rPr>
          <w:rFonts w:cs="Simplified Arabic" w:hint="cs"/>
          <w:sz w:val="20"/>
          <w:rtl/>
          <w:lang w:val="en-GB" w:eastAsia="en-US"/>
        </w:rPr>
        <w:t>؛</w:t>
      </w:r>
    </w:p>
    <w:p w14:paraId="71DE5BFA" w14:textId="77777777" w:rsidR="0098713B" w:rsidRPr="0098713B" w:rsidRDefault="0098713B" w:rsidP="006E3BED">
      <w:pPr>
        <w:numPr>
          <w:ilvl w:val="0"/>
          <w:numId w:val="181"/>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تعديل/</w:t>
      </w:r>
      <w:r w:rsidRPr="0098713B">
        <w:rPr>
          <w:rFonts w:cs="Simplified Arabic" w:hint="cs"/>
          <w:sz w:val="20"/>
          <w:rtl/>
          <w:lang w:val="en-GB" w:eastAsia="en-US"/>
        </w:rPr>
        <w:t>ضبط</w:t>
      </w:r>
      <w:r w:rsidRPr="0098713B">
        <w:rPr>
          <w:rFonts w:cs="Simplified Arabic"/>
          <w:sz w:val="20"/>
          <w:rtl/>
          <w:lang w:val="en-GB" w:eastAsia="en-US"/>
        </w:rPr>
        <w:t xml:space="preserve"> تحليل مخاطر الأنواع الغريبة الغازية، </w:t>
      </w:r>
      <w:r w:rsidRPr="0098713B">
        <w:rPr>
          <w:rFonts w:cs="Simplified Arabic" w:hint="cs"/>
          <w:sz w:val="20"/>
          <w:rtl/>
          <w:lang w:val="en-GB" w:eastAsia="en-US"/>
        </w:rPr>
        <w:t>وتحديد</w:t>
      </w:r>
      <w:r w:rsidRPr="0098713B">
        <w:rPr>
          <w:rFonts w:cs="Simplified Arabic"/>
          <w:sz w:val="20"/>
          <w:rtl/>
          <w:lang w:val="en-GB" w:eastAsia="en-US"/>
        </w:rPr>
        <w:t xml:space="preserve"> الأنواع الغريبة </w:t>
      </w:r>
      <w:r w:rsidRPr="0098713B">
        <w:rPr>
          <w:rFonts w:cs="Simplified Arabic" w:hint="cs"/>
          <w:sz w:val="20"/>
          <w:rtl/>
          <w:lang w:val="en-GB" w:eastAsia="en-US"/>
        </w:rPr>
        <w:t>الغازية</w:t>
      </w:r>
      <w:r w:rsidRPr="0098713B">
        <w:rPr>
          <w:rFonts w:cs="Simplified Arabic"/>
          <w:sz w:val="20"/>
          <w:vertAlign w:val="superscript"/>
          <w:rtl/>
          <w:lang w:val="en-GB" w:eastAsia="en-US"/>
        </w:rPr>
        <w:footnoteReference w:id="352"/>
      </w:r>
      <w:r w:rsidRPr="0098713B">
        <w:rPr>
          <w:rFonts w:cs="Simplified Arabic"/>
          <w:sz w:val="20"/>
          <w:rtl/>
          <w:lang w:val="en-GB" w:eastAsia="en-US"/>
        </w:rPr>
        <w:t xml:space="preserve"> المحتملة (بما في ذلك </w:t>
      </w:r>
      <w:r w:rsidRPr="0098713B">
        <w:rPr>
          <w:rFonts w:cs="Simplified Arabic" w:hint="cs"/>
          <w:sz w:val="20"/>
          <w:rtl/>
          <w:lang w:val="en-GB" w:eastAsia="en-US"/>
        </w:rPr>
        <w:t>نواقل</w:t>
      </w:r>
      <w:r w:rsidRPr="0098713B">
        <w:rPr>
          <w:rFonts w:cs="Simplified Arabic"/>
          <w:sz w:val="20"/>
          <w:rtl/>
          <w:lang w:val="en-GB" w:eastAsia="en-US"/>
        </w:rPr>
        <w:t xml:space="preserve"> الأمراض) التي</w:t>
      </w:r>
      <w:r w:rsidRPr="0098713B">
        <w:rPr>
          <w:rFonts w:cs="Simplified Arabic" w:hint="cs"/>
          <w:sz w:val="20"/>
          <w:rtl/>
          <w:lang w:val="en-GB" w:eastAsia="en-US"/>
        </w:rPr>
        <w:t xml:space="preserve"> لا تبقى عرضية إلا</w:t>
      </w:r>
      <w:r w:rsidRPr="0098713B">
        <w:rPr>
          <w:rFonts w:cs="Simplified Arabic"/>
          <w:sz w:val="20"/>
          <w:rtl/>
          <w:lang w:val="en-GB" w:eastAsia="en-US"/>
        </w:rPr>
        <w:t xml:space="preserve"> </w:t>
      </w:r>
      <w:r w:rsidRPr="0098713B">
        <w:rPr>
          <w:rFonts w:cs="Simplified Arabic" w:hint="cs"/>
          <w:sz w:val="20"/>
          <w:rtl/>
          <w:lang w:val="en-GB" w:eastAsia="en-US"/>
        </w:rPr>
        <w:t>في الظروف الحالية دون أثر كبير؛ ومن المرجح أن تصبح متوطنة و/أو غازية وذات أثر متزايد بسبب النمو السكاني السريع نتي</w:t>
      </w:r>
      <w:r w:rsidRPr="0098713B">
        <w:rPr>
          <w:rFonts w:cs="Simplified Arabic"/>
          <w:sz w:val="20"/>
          <w:rtl/>
          <w:lang w:val="en-GB" w:eastAsia="en-US"/>
        </w:rPr>
        <w:t>جة لتغير المناخ</w:t>
      </w:r>
      <w:r w:rsidRPr="0098713B">
        <w:rPr>
          <w:rFonts w:cs="Simplified Arabic" w:hint="cs"/>
          <w:sz w:val="20"/>
          <w:rtl/>
          <w:lang w:val="en-GB" w:eastAsia="en-US"/>
        </w:rPr>
        <w:t>؛</w:t>
      </w:r>
    </w:p>
    <w:p w14:paraId="7A7B6BA5" w14:textId="77777777" w:rsidR="0098713B" w:rsidRPr="0098713B" w:rsidRDefault="0098713B" w:rsidP="006E3BED">
      <w:pPr>
        <w:numPr>
          <w:ilvl w:val="0"/>
          <w:numId w:val="181"/>
        </w:numPr>
        <w:bidi/>
        <w:spacing w:after="120" w:line="216" w:lineRule="auto"/>
        <w:ind w:left="0" w:firstLine="720"/>
        <w:jc w:val="both"/>
        <w:rPr>
          <w:rFonts w:cs="Simplified Arabic"/>
          <w:sz w:val="20"/>
          <w:lang w:val="en-GB" w:eastAsia="en-US"/>
        </w:rPr>
      </w:pPr>
      <w:r w:rsidRPr="0098713B">
        <w:rPr>
          <w:rFonts w:cs="Simplified Arabic" w:hint="cs"/>
          <w:sz w:val="20"/>
          <w:rtl/>
          <w:lang w:val="en-GB" w:eastAsia="en-US"/>
        </w:rPr>
        <w:t>تعريف و</w:t>
      </w:r>
      <w:r w:rsidRPr="0098713B">
        <w:rPr>
          <w:rFonts w:cs="Simplified Arabic"/>
          <w:sz w:val="20"/>
          <w:rtl/>
          <w:lang w:val="en-GB" w:eastAsia="en-US"/>
        </w:rPr>
        <w:t xml:space="preserve">دراسة الأنواع </w:t>
      </w:r>
      <w:r w:rsidRPr="0098713B">
        <w:rPr>
          <w:rFonts w:cs="Simplified Arabic" w:hint="cs"/>
          <w:sz w:val="20"/>
          <w:rtl/>
          <w:lang w:val="en-GB" w:eastAsia="en-US"/>
        </w:rPr>
        <w:t>الغريبة الغازية المستقبلية المحتملة القادرة على التوطين أو الانتشار وذات الأثر المتزايد نتيجة لتغير المناخ</w:t>
      </w:r>
      <w:r w:rsidRPr="0098713B">
        <w:rPr>
          <w:rFonts w:cs="Simplified Arabic"/>
          <w:sz w:val="20"/>
          <w:rtl/>
          <w:lang w:val="en-GB" w:eastAsia="en-US"/>
        </w:rPr>
        <w:t xml:space="preserve">. ويمكن القيام بذلك عن طريق استخدام </w:t>
      </w:r>
      <w:r w:rsidRPr="0098713B">
        <w:rPr>
          <w:rFonts w:cs="Simplified Arabic" w:hint="cs"/>
          <w:sz w:val="20"/>
          <w:rtl/>
          <w:lang w:val="en-GB" w:eastAsia="en-US"/>
        </w:rPr>
        <w:t xml:space="preserve">نُهج </w:t>
      </w:r>
      <w:r w:rsidRPr="0098713B">
        <w:rPr>
          <w:rFonts w:cs="Simplified Arabic"/>
          <w:sz w:val="20"/>
          <w:rtl/>
          <w:lang w:val="en-GB" w:eastAsia="en-US"/>
        </w:rPr>
        <w:t>مثل مواقع المراقبة لرصد التغيرات في وفرة</w:t>
      </w:r>
      <w:r w:rsidRPr="0098713B">
        <w:rPr>
          <w:rFonts w:cs="Simplified Arabic" w:hint="cs"/>
          <w:sz w:val="20"/>
          <w:rtl/>
          <w:lang w:val="en-GB" w:eastAsia="en-US"/>
        </w:rPr>
        <w:t xml:space="preserve"> </w:t>
      </w:r>
      <w:r w:rsidRPr="0098713B">
        <w:rPr>
          <w:rFonts w:cs="Simplified Arabic"/>
          <w:sz w:val="20"/>
          <w:rtl/>
          <w:lang w:val="en-GB" w:eastAsia="en-US"/>
        </w:rPr>
        <w:t>مثل هذه الأنواع</w:t>
      </w:r>
      <w:r w:rsidRPr="0098713B">
        <w:rPr>
          <w:rFonts w:cs="Simplified Arabic" w:hint="cs"/>
          <w:sz w:val="20"/>
          <w:rtl/>
          <w:lang w:val="en-GB" w:eastAsia="en-US"/>
        </w:rPr>
        <w:t xml:space="preserve"> وانتشارها وآثارها</w:t>
      </w:r>
      <w:r w:rsidRPr="0098713B">
        <w:rPr>
          <w:rFonts w:cs="Simplified Arabic"/>
          <w:sz w:val="20"/>
          <w:rtl/>
          <w:lang w:val="en-GB" w:eastAsia="en-US"/>
        </w:rPr>
        <w:t xml:space="preserve"> أو </w:t>
      </w:r>
      <w:r w:rsidRPr="0098713B">
        <w:rPr>
          <w:rFonts w:cs="Simplified Arabic" w:hint="cs"/>
          <w:sz w:val="20"/>
          <w:rtl/>
          <w:lang w:val="en-GB" w:eastAsia="en-US"/>
        </w:rPr>
        <w:t>عن طريق إجراء تقييمات للمخاطر قائمة على السمات والآثار؛</w:t>
      </w:r>
    </w:p>
    <w:p w14:paraId="6BDD9372" w14:textId="77777777" w:rsidR="0098713B" w:rsidRPr="0098713B" w:rsidRDefault="0098713B" w:rsidP="006E3BED">
      <w:pPr>
        <w:numPr>
          <w:ilvl w:val="0"/>
          <w:numId w:val="181"/>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lastRenderedPageBreak/>
        <w:t xml:space="preserve">تحديد الأنواع الغريبة الغازية التي </w:t>
      </w:r>
      <w:r w:rsidRPr="0098713B">
        <w:rPr>
          <w:rFonts w:cs="Simplified Arabic" w:hint="cs"/>
          <w:sz w:val="20"/>
          <w:rtl/>
          <w:lang w:val="en-GB" w:eastAsia="en-US"/>
        </w:rPr>
        <w:t>من المرجح</w:t>
      </w:r>
      <w:r w:rsidRPr="0098713B">
        <w:rPr>
          <w:rFonts w:cs="Simplified Arabic"/>
          <w:sz w:val="20"/>
          <w:rtl/>
          <w:lang w:val="en-GB" w:eastAsia="en-US"/>
        </w:rPr>
        <w:t xml:space="preserve"> أن تستفيد في ظل زيادة مستويات ثاني أكسيد الكربون،</w:t>
      </w:r>
      <w:r w:rsidRPr="0098713B">
        <w:rPr>
          <w:rFonts w:cs="Simplified Arabic" w:hint="cs"/>
          <w:sz w:val="20"/>
          <w:rtl/>
          <w:lang w:val="en-GB" w:eastAsia="en-US"/>
        </w:rPr>
        <w:t xml:space="preserve"> وارتفاع درجات الحرارة،</w:t>
      </w:r>
      <w:r w:rsidRPr="0098713B">
        <w:rPr>
          <w:rFonts w:cs="Simplified Arabic"/>
          <w:sz w:val="20"/>
          <w:rtl/>
          <w:lang w:val="en-GB" w:eastAsia="en-US"/>
        </w:rPr>
        <w:t xml:space="preserve"> و</w:t>
      </w:r>
      <w:r w:rsidRPr="0098713B">
        <w:rPr>
          <w:rFonts w:cs="Simplified Arabic" w:hint="cs"/>
          <w:sz w:val="20"/>
          <w:rtl/>
          <w:lang w:val="en-GB" w:eastAsia="en-US"/>
        </w:rPr>
        <w:t xml:space="preserve">زيادة </w:t>
      </w:r>
      <w:r w:rsidRPr="0098713B">
        <w:rPr>
          <w:rFonts w:cs="Simplified Arabic"/>
          <w:sz w:val="20"/>
          <w:rtl/>
          <w:lang w:val="en-GB" w:eastAsia="en-US"/>
        </w:rPr>
        <w:t xml:space="preserve">تواتر </w:t>
      </w:r>
      <w:r w:rsidRPr="0098713B">
        <w:rPr>
          <w:rFonts w:cs="Simplified Arabic" w:hint="cs"/>
          <w:sz w:val="20"/>
          <w:rtl/>
          <w:lang w:val="en-GB" w:eastAsia="en-US"/>
        </w:rPr>
        <w:t>الظواهر المتطرفة</w:t>
      </w:r>
      <w:r w:rsidRPr="0098713B">
        <w:rPr>
          <w:rFonts w:cs="Simplified Arabic"/>
          <w:sz w:val="20"/>
          <w:rtl/>
          <w:lang w:val="en-GB" w:eastAsia="en-US"/>
        </w:rPr>
        <w:t>، ونظم الحرائق ذات التواتر والشدة المتزايدة، و</w:t>
      </w:r>
      <w:r w:rsidRPr="0098713B">
        <w:rPr>
          <w:rFonts w:cs="Simplified Arabic" w:hint="cs"/>
          <w:sz w:val="20"/>
          <w:rtl/>
          <w:lang w:val="en-GB" w:eastAsia="en-US"/>
        </w:rPr>
        <w:t>ال</w:t>
      </w:r>
      <w:r w:rsidRPr="0098713B">
        <w:rPr>
          <w:rFonts w:cs="Simplified Arabic"/>
          <w:sz w:val="20"/>
          <w:rtl/>
          <w:lang w:val="en-GB" w:eastAsia="en-US"/>
        </w:rPr>
        <w:t>توغلات</w:t>
      </w:r>
      <w:r w:rsidRPr="0098713B">
        <w:rPr>
          <w:rFonts w:cs="Simplified Arabic" w:hint="cs"/>
          <w:sz w:val="20"/>
          <w:rtl/>
          <w:lang w:val="en-GB" w:eastAsia="en-US"/>
        </w:rPr>
        <w:t xml:space="preserve"> الكبيرة</w:t>
      </w:r>
      <w:r w:rsidRPr="0098713B">
        <w:rPr>
          <w:rFonts w:cs="Simplified Arabic"/>
          <w:sz w:val="20"/>
          <w:rtl/>
          <w:lang w:val="en-GB" w:eastAsia="en-US"/>
        </w:rPr>
        <w:t xml:space="preserve"> </w:t>
      </w:r>
      <w:r w:rsidRPr="0098713B">
        <w:rPr>
          <w:rFonts w:cs="Simplified Arabic" w:hint="cs"/>
          <w:sz w:val="20"/>
          <w:rtl/>
          <w:lang w:val="en-GB" w:eastAsia="en-US"/>
        </w:rPr>
        <w:t>ل</w:t>
      </w:r>
      <w:r w:rsidRPr="0098713B">
        <w:rPr>
          <w:rFonts w:cs="Simplified Arabic"/>
          <w:sz w:val="20"/>
          <w:rtl/>
          <w:lang w:val="en-GB" w:eastAsia="en-US"/>
        </w:rPr>
        <w:t>لمياه المالحة، والتغيرات في التيارات البحرية والتغيرات في أنماط هطول الأمطار، وإ</w:t>
      </w:r>
      <w:r w:rsidRPr="0098713B">
        <w:rPr>
          <w:rFonts w:cs="Simplified Arabic" w:hint="cs"/>
          <w:sz w:val="20"/>
          <w:rtl/>
          <w:lang w:val="en-GB" w:eastAsia="en-US"/>
        </w:rPr>
        <w:t>يلاء</w:t>
      </w:r>
      <w:r w:rsidRPr="0098713B">
        <w:rPr>
          <w:rFonts w:cs="Simplified Arabic"/>
          <w:sz w:val="20"/>
          <w:rtl/>
          <w:lang w:val="en-GB" w:eastAsia="en-US"/>
        </w:rPr>
        <w:t xml:space="preserve"> الأولوية لإدارة منع انتشارها </w:t>
      </w:r>
      <w:r w:rsidRPr="0098713B">
        <w:rPr>
          <w:rFonts w:cs="Simplified Arabic" w:hint="cs"/>
          <w:sz w:val="20"/>
          <w:rtl/>
          <w:lang w:val="en-GB" w:eastAsia="en-US"/>
        </w:rPr>
        <w:t>و</w:t>
      </w:r>
      <w:r w:rsidRPr="0098713B">
        <w:rPr>
          <w:rFonts w:cs="Simplified Arabic"/>
          <w:sz w:val="20"/>
          <w:rtl/>
          <w:lang w:val="en-GB" w:eastAsia="en-US"/>
        </w:rPr>
        <w:t>آثارها، بما في ذلك الطرائق ال</w:t>
      </w:r>
      <w:r w:rsidRPr="0098713B">
        <w:rPr>
          <w:rFonts w:cs="Simplified Arabic" w:hint="cs"/>
          <w:sz w:val="20"/>
          <w:rtl/>
          <w:lang w:val="en-GB" w:eastAsia="en-US"/>
        </w:rPr>
        <w:t>بشرية</w:t>
      </w:r>
      <w:r w:rsidRPr="0098713B">
        <w:rPr>
          <w:rFonts w:cs="Simplified Arabic"/>
          <w:sz w:val="20"/>
          <w:rtl/>
          <w:lang w:val="en-GB" w:eastAsia="en-US"/>
        </w:rPr>
        <w:t xml:space="preserve"> لاستئصالها ومكافحتها</w:t>
      </w:r>
      <w:r w:rsidRPr="0098713B">
        <w:rPr>
          <w:rFonts w:cs="Simplified Arabic" w:hint="cs"/>
          <w:sz w:val="20"/>
          <w:rtl/>
          <w:lang w:val="en-GB" w:eastAsia="en-US"/>
        </w:rPr>
        <w:t>؛</w:t>
      </w:r>
    </w:p>
    <w:p w14:paraId="2E6E7C05" w14:textId="77777777" w:rsidR="0098713B" w:rsidRPr="0098713B" w:rsidRDefault="0098713B" w:rsidP="006E3BED">
      <w:pPr>
        <w:numPr>
          <w:ilvl w:val="0"/>
          <w:numId w:val="181"/>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تحسين المعرفة بمخاطر تكيف الأنواع الغريبة الغازية مع الظروف البيئية الجديدة، بما في ذلك التطور السريع والتهجين</w:t>
      </w:r>
      <w:r w:rsidRPr="0098713B">
        <w:rPr>
          <w:rFonts w:cs="Simplified Arabic" w:hint="cs"/>
          <w:sz w:val="20"/>
          <w:rtl/>
          <w:lang w:val="en-GB" w:eastAsia="en-US"/>
        </w:rPr>
        <w:t>؛</w:t>
      </w:r>
    </w:p>
    <w:p w14:paraId="5F988C2E" w14:textId="77777777" w:rsidR="0098713B" w:rsidRPr="0098713B" w:rsidRDefault="0098713B" w:rsidP="006E3BED">
      <w:pPr>
        <w:numPr>
          <w:ilvl w:val="0"/>
          <w:numId w:val="181"/>
        </w:numPr>
        <w:bidi/>
        <w:spacing w:after="120" w:line="216" w:lineRule="auto"/>
        <w:ind w:left="0" w:firstLine="720"/>
        <w:jc w:val="both"/>
        <w:rPr>
          <w:rFonts w:cs="Simplified Arabic"/>
          <w:sz w:val="20"/>
          <w:lang w:val="en-GB" w:eastAsia="en-US"/>
        </w:rPr>
      </w:pPr>
      <w:r w:rsidRPr="0098713B">
        <w:rPr>
          <w:rFonts w:cs="Simplified Arabic" w:hint="cs"/>
          <w:sz w:val="20"/>
          <w:rtl/>
          <w:lang w:val="en-GB" w:eastAsia="en-US"/>
        </w:rPr>
        <w:t>تحديد آثار الأنواع الغريبة الغازية الناشئة عن تغير المناخ على التنوع البيولوجي وخدمات النظم الإيكولوجية؛</w:t>
      </w:r>
    </w:p>
    <w:p w14:paraId="7A469BAC" w14:textId="77777777" w:rsidR="0098713B" w:rsidRPr="0098713B" w:rsidRDefault="0098713B" w:rsidP="006E3BED">
      <w:pPr>
        <w:numPr>
          <w:ilvl w:val="0"/>
          <w:numId w:val="181"/>
        </w:numPr>
        <w:bidi/>
        <w:spacing w:after="120" w:line="216" w:lineRule="auto"/>
        <w:ind w:left="0" w:firstLine="720"/>
        <w:jc w:val="both"/>
        <w:rPr>
          <w:rFonts w:cs="Simplified Arabic"/>
          <w:sz w:val="20"/>
          <w:lang w:val="en-GB" w:eastAsia="en-US"/>
        </w:rPr>
      </w:pPr>
      <w:r w:rsidRPr="0098713B">
        <w:rPr>
          <w:rFonts w:cs="Simplified Arabic" w:hint="cs"/>
          <w:sz w:val="20"/>
          <w:rtl/>
          <w:lang w:val="en-GB" w:eastAsia="en-US"/>
        </w:rPr>
        <w:t>كفالة المشاركة الهادفة للشعوب الأصلية والمجتمعات المحلية، واستخدام ما لديها من مؤشرات ثقافية بيولوجية، ونظم للكشف والإنذار المبكر ومعارف تقليدية في إعداد تنبؤات بالأنواع الغريبة الغازية في ظل تغير المناخ بموجب "موافقتها الحرة والمسبقة" أو "موافقتها الحرة والمسبقة والمستنيرة" أو "موافقتها ومشاركتها"، وفقا للظروف الوطنية.</w:t>
      </w:r>
    </w:p>
    <w:p w14:paraId="01CF02F5" w14:textId="77777777" w:rsidR="0098713B" w:rsidRPr="0098713B" w:rsidRDefault="0098713B" w:rsidP="0098713B">
      <w:pPr>
        <w:bidi/>
        <w:spacing w:after="120" w:line="216" w:lineRule="auto"/>
        <w:jc w:val="center"/>
        <w:rPr>
          <w:rFonts w:eastAsia="YouYuan" w:cs="Simplified Arabic"/>
          <w:b/>
          <w:bCs/>
          <w:kern w:val="2"/>
          <w:sz w:val="20"/>
          <w:lang w:val="en-US" w:eastAsia="en-US"/>
        </w:rPr>
      </w:pPr>
      <w:r w:rsidRPr="0098713B">
        <w:rPr>
          <w:rFonts w:eastAsia="YouYuan" w:cs="Simplified Arabic" w:hint="cs"/>
          <w:b/>
          <w:bCs/>
          <w:kern w:val="2"/>
          <w:sz w:val="20"/>
          <w:rtl/>
          <w:lang w:val="en-US" w:eastAsia="en-US"/>
        </w:rPr>
        <w:t>باء-</w:t>
      </w:r>
      <w:r w:rsidRPr="0098713B">
        <w:rPr>
          <w:rFonts w:eastAsia="YouYuan" w:cs="Simplified Arabic" w:hint="cs"/>
          <w:b/>
          <w:bCs/>
          <w:kern w:val="2"/>
          <w:sz w:val="20"/>
          <w:rtl/>
          <w:lang w:val="en-US" w:eastAsia="en-US"/>
        </w:rPr>
        <w:tab/>
        <w:t>التخطيط والوقاية</w:t>
      </w:r>
    </w:p>
    <w:p w14:paraId="7DB13303" w14:textId="77777777" w:rsidR="0098713B" w:rsidRPr="0098713B" w:rsidRDefault="0098713B" w:rsidP="006E3BED">
      <w:pPr>
        <w:numPr>
          <w:ilvl w:val="0"/>
          <w:numId w:val="180"/>
        </w:numPr>
        <w:bidi/>
        <w:spacing w:after="120" w:line="216" w:lineRule="auto"/>
        <w:ind w:left="0" w:firstLine="0"/>
        <w:jc w:val="both"/>
        <w:rPr>
          <w:rFonts w:cs="Simplified Arabic"/>
          <w:sz w:val="20"/>
          <w:lang w:val="en-GB" w:eastAsia="en-US"/>
        </w:rPr>
      </w:pPr>
      <w:r w:rsidRPr="0098713B">
        <w:rPr>
          <w:rFonts w:cs="Simplified Arabic"/>
          <w:sz w:val="20"/>
          <w:rtl/>
          <w:lang w:val="en-GB" w:eastAsia="en-US"/>
        </w:rPr>
        <w:t>تُشجع الدول</w:t>
      </w:r>
      <w:r w:rsidRPr="0098713B">
        <w:rPr>
          <w:rFonts w:cs="Simplified Arabic" w:hint="cs"/>
          <w:sz w:val="20"/>
          <w:rtl/>
          <w:lang w:val="en-GB" w:eastAsia="en-US"/>
        </w:rPr>
        <w:t xml:space="preserve"> على أن تقوم</w:t>
      </w:r>
      <w:r w:rsidRPr="0098713B">
        <w:rPr>
          <w:rFonts w:cs="Simplified Arabic"/>
          <w:sz w:val="20"/>
          <w:rtl/>
          <w:lang w:val="en-GB" w:eastAsia="en-US"/>
        </w:rPr>
        <w:t>، بالتعاون مع الخبرا</w:t>
      </w:r>
      <w:r w:rsidRPr="0098713B">
        <w:rPr>
          <w:rFonts w:cs="Simplified Arabic" w:hint="cs"/>
          <w:sz w:val="20"/>
          <w:rtl/>
          <w:lang w:val="en-GB" w:eastAsia="en-US"/>
        </w:rPr>
        <w:t>ء والحكومات دون الوطنية والشعوب الأصلية والمجتمعات المحلية وأصحاب المصلحة المعنيين</w:t>
      </w:r>
      <w:r w:rsidRPr="0098713B">
        <w:rPr>
          <w:rFonts w:cs="Simplified Arabic"/>
          <w:sz w:val="20"/>
          <w:rtl/>
          <w:lang w:val="en-GB" w:eastAsia="en-US"/>
        </w:rPr>
        <w:t xml:space="preserve">، </w:t>
      </w:r>
      <w:r w:rsidRPr="0098713B">
        <w:rPr>
          <w:rFonts w:cs="Simplified Arabic" w:hint="cs"/>
          <w:sz w:val="20"/>
          <w:rtl/>
          <w:lang w:val="en-GB" w:eastAsia="en-US"/>
        </w:rPr>
        <w:t>بما يلي:</w:t>
      </w:r>
    </w:p>
    <w:p w14:paraId="11FEFB46" w14:textId="77777777" w:rsidR="0098713B" w:rsidRPr="0098713B" w:rsidRDefault="0098713B" w:rsidP="006E3BED">
      <w:pPr>
        <w:numPr>
          <w:ilvl w:val="0"/>
          <w:numId w:val="182"/>
        </w:numPr>
        <w:bidi/>
        <w:spacing w:after="120" w:line="216" w:lineRule="auto"/>
        <w:ind w:left="0" w:firstLine="720"/>
        <w:jc w:val="both"/>
        <w:rPr>
          <w:rFonts w:cs="Simplified Arabic"/>
          <w:sz w:val="20"/>
          <w:lang w:val="en-GB" w:eastAsia="en-US"/>
        </w:rPr>
      </w:pPr>
      <w:r w:rsidRPr="0098713B">
        <w:rPr>
          <w:rFonts w:cs="Simplified Arabic" w:hint="cs"/>
          <w:sz w:val="20"/>
          <w:rtl/>
          <w:lang w:val="en-GB" w:eastAsia="en-US"/>
        </w:rPr>
        <w:t>إعداد</w:t>
      </w:r>
      <w:r w:rsidRPr="0098713B">
        <w:rPr>
          <w:rFonts w:cs="Simplified Arabic"/>
          <w:sz w:val="20"/>
          <w:rtl/>
          <w:lang w:val="en-GB" w:eastAsia="en-US"/>
        </w:rPr>
        <w:t xml:space="preserve"> تحليل </w:t>
      </w:r>
      <w:r w:rsidRPr="0098713B">
        <w:rPr>
          <w:rFonts w:cs="Simplified Arabic" w:hint="cs"/>
          <w:sz w:val="20"/>
          <w:rtl/>
          <w:lang w:val="en-GB" w:eastAsia="en-US"/>
        </w:rPr>
        <w:t>ل</w:t>
      </w:r>
      <w:r w:rsidRPr="0098713B">
        <w:rPr>
          <w:rFonts w:cs="Simplified Arabic"/>
          <w:sz w:val="20"/>
          <w:rtl/>
          <w:lang w:val="en-GB" w:eastAsia="en-US"/>
        </w:rPr>
        <w:t xml:space="preserve">لمخاطر ذات الصلة بتغير المناخ </w:t>
      </w:r>
      <w:r w:rsidRPr="0098713B">
        <w:rPr>
          <w:rFonts w:cs="Simplified Arabic" w:hint="cs"/>
          <w:sz w:val="20"/>
          <w:rtl/>
          <w:lang w:val="en-GB" w:eastAsia="en-US"/>
        </w:rPr>
        <w:t>بهدف</w:t>
      </w:r>
      <w:r w:rsidRPr="0098713B">
        <w:rPr>
          <w:rFonts w:cs="Simplified Arabic"/>
          <w:sz w:val="20"/>
          <w:rtl/>
          <w:lang w:val="en-GB" w:eastAsia="en-US"/>
        </w:rPr>
        <w:t xml:space="preserve"> </w:t>
      </w:r>
      <w:r w:rsidRPr="0098713B">
        <w:rPr>
          <w:rFonts w:cs="Simplified Arabic" w:hint="cs"/>
          <w:sz w:val="20"/>
          <w:rtl/>
          <w:lang w:val="en-GB" w:eastAsia="en-US"/>
        </w:rPr>
        <w:t>إعطاء الأولوية</w:t>
      </w:r>
      <w:r w:rsidRPr="0098713B">
        <w:rPr>
          <w:rFonts w:cs="Simplified Arabic"/>
          <w:sz w:val="20"/>
          <w:rtl/>
          <w:lang w:val="en-GB" w:eastAsia="en-US"/>
        </w:rPr>
        <w:t xml:space="preserve"> للأنواع الغريبة الغازية </w:t>
      </w:r>
      <w:r w:rsidRPr="0098713B">
        <w:rPr>
          <w:rFonts w:cs="Simplified Arabic" w:hint="cs"/>
          <w:sz w:val="20"/>
          <w:rtl/>
          <w:lang w:val="en-GB" w:eastAsia="en-US"/>
        </w:rPr>
        <w:t>من أجل إدارتها</w:t>
      </w:r>
      <w:r w:rsidRPr="0098713B">
        <w:rPr>
          <w:rFonts w:cs="Simplified Arabic"/>
          <w:sz w:val="20"/>
          <w:rtl/>
          <w:lang w:val="en-GB" w:eastAsia="en-US"/>
        </w:rPr>
        <w:t xml:space="preserve"> (مثل الأعشاب الضارة التي </w:t>
      </w:r>
      <w:r w:rsidRPr="0098713B">
        <w:rPr>
          <w:rFonts w:cs="Simplified Arabic" w:hint="cs"/>
          <w:sz w:val="20"/>
          <w:rtl/>
          <w:lang w:val="en-GB" w:eastAsia="en-US"/>
        </w:rPr>
        <w:t>تعزز</w:t>
      </w:r>
      <w:r w:rsidRPr="0098713B">
        <w:rPr>
          <w:rFonts w:cs="Simplified Arabic"/>
          <w:sz w:val="20"/>
          <w:rtl/>
          <w:lang w:val="en-GB" w:eastAsia="en-US"/>
        </w:rPr>
        <w:t xml:space="preserve"> الحرائق)</w:t>
      </w:r>
      <w:r w:rsidRPr="0098713B">
        <w:rPr>
          <w:rFonts w:cs="Simplified Arabic" w:hint="cs"/>
          <w:sz w:val="20"/>
          <w:rtl/>
          <w:lang w:val="en-GB" w:eastAsia="en-US"/>
        </w:rPr>
        <w:t>؛</w:t>
      </w:r>
    </w:p>
    <w:p w14:paraId="7DFA5650" w14:textId="77777777" w:rsidR="0098713B" w:rsidRPr="0098713B" w:rsidRDefault="0098713B" w:rsidP="006E3BED">
      <w:pPr>
        <w:numPr>
          <w:ilvl w:val="0"/>
          <w:numId w:val="182"/>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 xml:space="preserve">وضع وتنفيذ استراتيجيات إدارية لاستئصال أو احتواء أو </w:t>
      </w:r>
      <w:r w:rsidRPr="0098713B">
        <w:rPr>
          <w:rFonts w:cs="Simplified Arabic" w:hint="cs"/>
          <w:sz w:val="20"/>
          <w:rtl/>
          <w:lang w:val="en-GB" w:eastAsia="en-US"/>
        </w:rPr>
        <w:t>مكافحة</w:t>
      </w:r>
      <w:r w:rsidRPr="0098713B">
        <w:rPr>
          <w:rFonts w:cs="Simplified Arabic"/>
          <w:sz w:val="20"/>
          <w:rtl/>
          <w:lang w:val="en-GB" w:eastAsia="en-US"/>
        </w:rPr>
        <w:t xml:space="preserve"> الأنواع</w:t>
      </w:r>
      <w:r w:rsidRPr="0098713B">
        <w:rPr>
          <w:rFonts w:cs="Simplified Arabic" w:hint="cs"/>
          <w:sz w:val="20"/>
          <w:rtl/>
          <w:lang w:val="en-GB" w:eastAsia="en-US"/>
        </w:rPr>
        <w:t xml:space="preserve"> الغريبة الغازية والأنواع الغريبة الغازية المُدخلة أو المتوطنة</w:t>
      </w:r>
      <w:r w:rsidRPr="0098713B">
        <w:rPr>
          <w:rFonts w:cs="Simplified Arabic"/>
          <w:sz w:val="20"/>
          <w:rtl/>
          <w:lang w:val="en-GB" w:eastAsia="en-US"/>
        </w:rPr>
        <w:t xml:space="preserve"> </w:t>
      </w:r>
      <w:r w:rsidRPr="0098713B">
        <w:rPr>
          <w:rFonts w:cs="Simplified Arabic" w:hint="cs"/>
          <w:sz w:val="20"/>
          <w:rtl/>
          <w:lang w:val="en-GB" w:eastAsia="en-US"/>
        </w:rPr>
        <w:t>العالية التصنيف</w:t>
      </w:r>
      <w:r w:rsidRPr="0098713B">
        <w:rPr>
          <w:rFonts w:cs="Simplified Arabic"/>
          <w:sz w:val="20"/>
          <w:rtl/>
          <w:lang w:val="en-GB" w:eastAsia="en-US"/>
        </w:rPr>
        <w:t xml:space="preserve"> قبل أن تتمكن من الاستجابة لتغير المناخ</w:t>
      </w:r>
      <w:r w:rsidRPr="0098713B">
        <w:rPr>
          <w:rFonts w:cs="Simplified Arabic" w:hint="cs"/>
          <w:sz w:val="20"/>
          <w:rtl/>
          <w:lang w:val="en-GB" w:eastAsia="en-US"/>
        </w:rPr>
        <w:t>. وينبغي أن تخضع هذه الاستراتيجيات لتحليل مخاطر مناسب، بهدف تجنب أي شواغل غير ضرورية تتعلق بالسلامة الأحيائية؛</w:t>
      </w:r>
    </w:p>
    <w:p w14:paraId="07CE2983" w14:textId="77777777" w:rsidR="0098713B" w:rsidRPr="0098713B" w:rsidRDefault="0098713B" w:rsidP="006E3BED">
      <w:pPr>
        <w:numPr>
          <w:ilvl w:val="0"/>
          <w:numId w:val="182"/>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 xml:space="preserve">رصد انتشار </w:t>
      </w:r>
      <w:r w:rsidRPr="0098713B">
        <w:rPr>
          <w:rFonts w:cs="Simplified Arabic" w:hint="cs"/>
          <w:sz w:val="20"/>
          <w:rtl/>
          <w:lang w:val="en-GB" w:eastAsia="en-US"/>
        </w:rPr>
        <w:t>وأثر</w:t>
      </w:r>
      <w:r w:rsidRPr="0098713B">
        <w:rPr>
          <w:rFonts w:cs="Simplified Arabic"/>
          <w:sz w:val="20"/>
          <w:rtl/>
          <w:lang w:val="en-GB" w:eastAsia="en-US"/>
        </w:rPr>
        <w:t xml:space="preserve"> </w:t>
      </w:r>
      <w:r w:rsidRPr="0098713B">
        <w:rPr>
          <w:rFonts w:cs="Simplified Arabic" w:hint="cs"/>
          <w:sz w:val="20"/>
          <w:rtl/>
          <w:lang w:val="en-GB" w:eastAsia="en-US"/>
        </w:rPr>
        <w:t>جميع الأنواع الغريبة المتوطنة والمحتملة</w:t>
      </w:r>
      <w:r w:rsidRPr="0098713B">
        <w:rPr>
          <w:rFonts w:cs="Simplified Arabic"/>
          <w:sz w:val="20"/>
          <w:rtl/>
          <w:lang w:val="en-GB" w:eastAsia="en-US"/>
        </w:rPr>
        <w:t>، ولا سيما في المواقع أو المناطق التي يحتمل أن يتدهور فيها</w:t>
      </w:r>
      <w:r w:rsidRPr="0098713B">
        <w:rPr>
          <w:rFonts w:cs="Simplified Arabic" w:hint="cs"/>
          <w:sz w:val="20"/>
          <w:rtl/>
          <w:lang w:val="en-GB" w:eastAsia="en-US"/>
        </w:rPr>
        <w:t xml:space="preserve"> كل من</w:t>
      </w:r>
      <w:r w:rsidRPr="0098713B">
        <w:rPr>
          <w:rFonts w:cs="Simplified Arabic"/>
          <w:sz w:val="20"/>
          <w:rtl/>
          <w:lang w:val="en-GB" w:eastAsia="en-US"/>
        </w:rPr>
        <w:t xml:space="preserve"> التنوع البيولوجي وخدمات النظم الإيكولوجية بسرعة في ظل تغير المناخ. </w:t>
      </w:r>
      <w:r w:rsidRPr="0098713B">
        <w:rPr>
          <w:rFonts w:cs="Simplified Arabic" w:hint="cs"/>
          <w:sz w:val="20"/>
          <w:rtl/>
          <w:lang w:val="en-GB" w:eastAsia="en-US"/>
        </w:rPr>
        <w:t>و</w:t>
      </w:r>
      <w:r w:rsidRPr="0098713B">
        <w:rPr>
          <w:rFonts w:cs="Simplified Arabic"/>
          <w:sz w:val="20"/>
          <w:rtl/>
          <w:lang w:val="en-GB" w:eastAsia="en-US"/>
        </w:rPr>
        <w:t>يُقترح اتباع نهج أفضل الممارسات التي تستخدم، على سبيل المثال، الاستشعار عن بعد أو شبكات الاستشعار</w:t>
      </w:r>
      <w:r w:rsidRPr="0098713B">
        <w:rPr>
          <w:rFonts w:cs="Simplified Arabic" w:hint="cs"/>
          <w:sz w:val="20"/>
          <w:rtl/>
          <w:lang w:val="en-GB" w:eastAsia="en-US"/>
        </w:rPr>
        <w:t>؛</w:t>
      </w:r>
    </w:p>
    <w:p w14:paraId="0B1B302E" w14:textId="77777777" w:rsidR="0098713B" w:rsidRPr="0098713B" w:rsidRDefault="0098713B" w:rsidP="006E3BED">
      <w:pPr>
        <w:numPr>
          <w:ilvl w:val="0"/>
          <w:numId w:val="182"/>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 xml:space="preserve">التقليل إلى أدنى حد من احتمالات الغزوات البيولوجية أو وضع تخطيط للاستجابة المكانية للمناطق التي تكون فيها المجتمعات مهددة بمخاطر </w:t>
      </w:r>
      <w:r w:rsidRPr="0098713B">
        <w:rPr>
          <w:rFonts w:cs="Simplified Arabic" w:hint="cs"/>
          <w:sz w:val="20"/>
          <w:rtl/>
          <w:lang w:val="en-GB" w:eastAsia="en-US"/>
        </w:rPr>
        <w:t>كبيرة من جراء</w:t>
      </w:r>
      <w:r w:rsidRPr="0098713B">
        <w:rPr>
          <w:rFonts w:cs="Simplified Arabic"/>
          <w:sz w:val="20"/>
          <w:rtl/>
          <w:lang w:val="en-GB" w:eastAsia="en-US"/>
        </w:rPr>
        <w:t xml:space="preserve"> ظواهر الطقس </w:t>
      </w:r>
      <w:r w:rsidRPr="0098713B">
        <w:rPr>
          <w:rFonts w:cs="Simplified Arabic" w:hint="cs"/>
          <w:sz w:val="20"/>
          <w:rtl/>
          <w:lang w:val="en-GB" w:eastAsia="en-US"/>
        </w:rPr>
        <w:t>المتطرفة</w:t>
      </w:r>
      <w:r w:rsidRPr="0098713B">
        <w:rPr>
          <w:rFonts w:cs="Simplified Arabic"/>
          <w:sz w:val="20"/>
          <w:rtl/>
          <w:lang w:val="en-GB" w:eastAsia="en-US"/>
        </w:rPr>
        <w:t xml:space="preserve"> (على سبيل المثال، نقل حدائق الحيوان</w:t>
      </w:r>
      <w:r w:rsidRPr="0098713B">
        <w:rPr>
          <w:rFonts w:cs="Simplified Arabic" w:hint="cs"/>
          <w:sz w:val="20"/>
          <w:rtl/>
          <w:lang w:val="en-GB" w:eastAsia="en-US"/>
        </w:rPr>
        <w:t>،</w:t>
      </w:r>
      <w:r w:rsidRPr="0098713B">
        <w:rPr>
          <w:rFonts w:cs="Simplified Arabic"/>
          <w:sz w:val="20"/>
          <w:rtl/>
          <w:lang w:val="en-GB" w:eastAsia="en-US"/>
        </w:rPr>
        <w:t xml:space="preserve"> والحدائق النباتية ومرافق تربية الأحياء المائية الغريبة من المناطق المعرضة ل</w:t>
      </w:r>
      <w:r w:rsidRPr="0098713B">
        <w:rPr>
          <w:rFonts w:cs="Simplified Arabic" w:hint="cs"/>
          <w:sz w:val="20"/>
          <w:rtl/>
          <w:lang w:val="en-GB" w:eastAsia="en-US"/>
        </w:rPr>
        <w:t>لظواهر</w:t>
      </w:r>
      <w:r w:rsidRPr="0098713B">
        <w:rPr>
          <w:rFonts w:cs="Simplified Arabic"/>
          <w:sz w:val="20"/>
          <w:rtl/>
          <w:lang w:val="en-GB" w:eastAsia="en-US"/>
        </w:rPr>
        <w:t xml:space="preserve"> </w:t>
      </w:r>
      <w:r w:rsidRPr="0098713B">
        <w:rPr>
          <w:rFonts w:cs="Simplified Arabic" w:hint="cs"/>
          <w:sz w:val="20"/>
          <w:rtl/>
          <w:lang w:val="en-GB" w:eastAsia="en-US"/>
        </w:rPr>
        <w:t>المتطرفة</w:t>
      </w:r>
      <w:r w:rsidRPr="0098713B">
        <w:rPr>
          <w:rFonts w:cs="Simplified Arabic"/>
          <w:sz w:val="20"/>
          <w:rtl/>
          <w:lang w:val="en-GB" w:eastAsia="en-US"/>
        </w:rPr>
        <w:t>)</w:t>
      </w:r>
      <w:r w:rsidRPr="0098713B">
        <w:rPr>
          <w:rFonts w:cs="Simplified Arabic" w:hint="cs"/>
          <w:sz w:val="20"/>
          <w:rtl/>
          <w:lang w:val="en-GB" w:eastAsia="en-US"/>
        </w:rPr>
        <w:t>؛</w:t>
      </w:r>
    </w:p>
    <w:p w14:paraId="2D1400EC" w14:textId="77777777" w:rsidR="0098713B" w:rsidRPr="0098713B" w:rsidRDefault="0098713B" w:rsidP="006E3BED">
      <w:pPr>
        <w:numPr>
          <w:ilvl w:val="0"/>
          <w:numId w:val="182"/>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تكييف إدارة المسار الحالي بهدف الحد من تغيرات المخاطر الناشئة عن المناخ، بما في ذلك التغييرات المتوقعة المرتبطة بذلك في التجارة وحركة الأشخاص</w:t>
      </w:r>
      <w:r w:rsidRPr="0098713B">
        <w:rPr>
          <w:rFonts w:cs="Simplified Arabic" w:hint="cs"/>
          <w:sz w:val="20"/>
          <w:rtl/>
          <w:lang w:val="en-GB" w:eastAsia="en-US"/>
        </w:rPr>
        <w:t>؛</w:t>
      </w:r>
    </w:p>
    <w:p w14:paraId="737417A7" w14:textId="77777777" w:rsidR="0098713B" w:rsidRPr="0098713B" w:rsidRDefault="0098713B" w:rsidP="006E3BED">
      <w:pPr>
        <w:numPr>
          <w:ilvl w:val="0"/>
          <w:numId w:val="182"/>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إشراك جميع القطاعات، بما في ذلك وكالات</w:t>
      </w:r>
      <w:r w:rsidRPr="0098713B">
        <w:rPr>
          <w:rFonts w:cs="Simplified Arabic" w:hint="cs"/>
          <w:sz w:val="20"/>
          <w:rtl/>
          <w:lang w:val="en-GB" w:eastAsia="en-US"/>
        </w:rPr>
        <w:t xml:space="preserve"> وصناعات</w:t>
      </w:r>
      <w:r w:rsidRPr="0098713B">
        <w:rPr>
          <w:rFonts w:cs="Simplified Arabic"/>
          <w:sz w:val="20"/>
          <w:rtl/>
          <w:lang w:val="en-GB" w:eastAsia="en-US"/>
        </w:rPr>
        <w:t xml:space="preserve"> الزراعة والصحة العامة، في أنشطة تخطيط الأنواع الغريبة الغازية حيث </w:t>
      </w:r>
      <w:r w:rsidRPr="0098713B">
        <w:rPr>
          <w:rFonts w:cs="Simplified Arabic" w:hint="cs"/>
          <w:sz w:val="20"/>
          <w:rtl/>
          <w:lang w:val="en-GB" w:eastAsia="en-US"/>
        </w:rPr>
        <w:t>تشمل</w:t>
      </w:r>
      <w:r w:rsidRPr="0098713B">
        <w:rPr>
          <w:rFonts w:cs="Simplified Arabic"/>
          <w:sz w:val="20"/>
          <w:rtl/>
          <w:lang w:val="en-GB" w:eastAsia="en-US"/>
        </w:rPr>
        <w:t xml:space="preserve"> مخاطر تغير المناخ عدة قطاعات</w:t>
      </w:r>
      <w:r w:rsidRPr="0098713B">
        <w:rPr>
          <w:rFonts w:cs="Simplified Arabic" w:hint="cs"/>
          <w:sz w:val="20"/>
          <w:rtl/>
          <w:lang w:val="en-GB" w:eastAsia="en-US"/>
        </w:rPr>
        <w:t>؛</w:t>
      </w:r>
    </w:p>
    <w:p w14:paraId="47BC4B2B" w14:textId="77777777" w:rsidR="0098713B" w:rsidRPr="0098713B" w:rsidRDefault="0098713B" w:rsidP="006E3BED">
      <w:pPr>
        <w:numPr>
          <w:ilvl w:val="0"/>
          <w:numId w:val="182"/>
        </w:numPr>
        <w:bidi/>
        <w:spacing w:after="120" w:line="216" w:lineRule="auto"/>
        <w:ind w:left="0" w:firstLine="720"/>
        <w:jc w:val="both"/>
        <w:rPr>
          <w:rFonts w:cs="Simplified Arabic"/>
          <w:sz w:val="20"/>
          <w:lang w:val="en-GB" w:eastAsia="en-US"/>
        </w:rPr>
      </w:pPr>
      <w:r w:rsidRPr="0098713B">
        <w:rPr>
          <w:rFonts w:cs="Simplified Arabic" w:hint="cs"/>
          <w:sz w:val="20"/>
          <w:rtl/>
          <w:lang w:val="en-GB" w:eastAsia="en-US"/>
        </w:rPr>
        <w:t>إذكاء</w:t>
      </w:r>
      <w:r w:rsidRPr="0098713B">
        <w:rPr>
          <w:rFonts w:cs="Simplified Arabic"/>
          <w:sz w:val="20"/>
          <w:rtl/>
          <w:lang w:val="en-GB" w:eastAsia="en-US"/>
        </w:rPr>
        <w:t xml:space="preserve"> الوعي العام بشأن التهديدات المتغيرة للأنواع الغريبة الغازية الناشئة عن تغير المناخ </w:t>
      </w:r>
      <w:r w:rsidRPr="0098713B">
        <w:rPr>
          <w:rFonts w:cs="Simplified Arabic" w:hint="cs"/>
          <w:sz w:val="20"/>
          <w:rtl/>
          <w:lang w:val="en-GB" w:eastAsia="en-US"/>
        </w:rPr>
        <w:t>وإشراك</w:t>
      </w:r>
      <w:r w:rsidRPr="0098713B">
        <w:rPr>
          <w:rFonts w:cs="Simplified Arabic"/>
          <w:sz w:val="20"/>
          <w:rtl/>
          <w:lang w:val="en-GB" w:eastAsia="en-US"/>
        </w:rPr>
        <w:t xml:space="preserve"> الجمهور وجميع القطاعات ذات الصلة في تخطيط الاستجابة</w:t>
      </w:r>
      <w:r w:rsidRPr="0098713B">
        <w:rPr>
          <w:rFonts w:cs="Simplified Arabic" w:hint="cs"/>
          <w:sz w:val="20"/>
          <w:rtl/>
          <w:lang w:val="en-GB" w:eastAsia="en-US"/>
        </w:rPr>
        <w:t>؛</w:t>
      </w:r>
    </w:p>
    <w:p w14:paraId="1D9C80DF" w14:textId="77777777" w:rsidR="0098713B" w:rsidRPr="0098713B" w:rsidRDefault="0098713B" w:rsidP="006E3BED">
      <w:pPr>
        <w:numPr>
          <w:ilvl w:val="0"/>
          <w:numId w:val="182"/>
        </w:numPr>
        <w:bidi/>
        <w:spacing w:after="120" w:line="216" w:lineRule="auto"/>
        <w:ind w:left="0" w:firstLine="720"/>
        <w:jc w:val="both"/>
        <w:rPr>
          <w:rFonts w:cs="Simplified Arabic"/>
          <w:sz w:val="20"/>
          <w:lang w:val="en-GB" w:eastAsia="en-US"/>
        </w:rPr>
      </w:pPr>
      <w:r w:rsidRPr="0098713B">
        <w:rPr>
          <w:rFonts w:cs="Simplified Arabic" w:hint="cs"/>
          <w:sz w:val="20"/>
          <w:rtl/>
          <w:lang w:val="en-GB" w:eastAsia="en-US"/>
        </w:rPr>
        <w:lastRenderedPageBreak/>
        <w:t>جمع أفضل ممارسات الشعوب الأصلية والمجتمعات المحلية بشأن رصد ومراقبة وتخفيف آثار الأنواع الغريبة الغازية الناشئة عن تغير المناخ؛</w:t>
      </w:r>
    </w:p>
    <w:p w14:paraId="1808B318" w14:textId="77777777" w:rsidR="0098713B" w:rsidRPr="0098713B" w:rsidRDefault="0098713B" w:rsidP="006E3BED">
      <w:pPr>
        <w:numPr>
          <w:ilvl w:val="0"/>
          <w:numId w:val="182"/>
        </w:numPr>
        <w:bidi/>
        <w:spacing w:after="120" w:line="216" w:lineRule="auto"/>
        <w:ind w:left="0" w:firstLine="720"/>
        <w:jc w:val="both"/>
        <w:rPr>
          <w:rFonts w:cs="Simplified Arabic"/>
          <w:sz w:val="20"/>
          <w:lang w:val="en-GB" w:eastAsia="en-US"/>
        </w:rPr>
      </w:pPr>
      <w:r w:rsidRPr="0098713B">
        <w:rPr>
          <w:rFonts w:cs="Simplified Arabic" w:hint="cs"/>
          <w:sz w:val="20"/>
          <w:rtl/>
          <w:lang w:val="en-GB" w:eastAsia="en-US"/>
        </w:rPr>
        <w:t>الانخراط مع متخصصين إقليميين ومحليين عند النظر في تدابير الوقاية والتخطيط والتخفيف.</w:t>
      </w:r>
    </w:p>
    <w:p w14:paraId="20CB6F85" w14:textId="77777777" w:rsidR="0098713B" w:rsidRPr="0098713B" w:rsidRDefault="0098713B" w:rsidP="0098713B">
      <w:pPr>
        <w:bidi/>
        <w:spacing w:after="120" w:line="216" w:lineRule="auto"/>
        <w:jc w:val="center"/>
        <w:rPr>
          <w:rFonts w:eastAsia="YouYuan" w:cs="Simplified Arabic"/>
          <w:b/>
          <w:bCs/>
          <w:kern w:val="2"/>
          <w:sz w:val="20"/>
          <w:lang w:val="en-US" w:eastAsia="en-US"/>
        </w:rPr>
      </w:pPr>
      <w:r w:rsidRPr="0098713B">
        <w:rPr>
          <w:rFonts w:eastAsia="YouYuan" w:cs="Simplified Arabic" w:hint="cs"/>
          <w:b/>
          <w:bCs/>
          <w:kern w:val="2"/>
          <w:sz w:val="20"/>
          <w:rtl/>
          <w:lang w:val="en-US" w:eastAsia="en-US"/>
        </w:rPr>
        <w:t>جيم-</w:t>
      </w:r>
      <w:r w:rsidRPr="0098713B">
        <w:rPr>
          <w:rFonts w:eastAsia="YouYuan" w:cs="Simplified Arabic" w:hint="cs"/>
          <w:b/>
          <w:bCs/>
          <w:kern w:val="2"/>
          <w:sz w:val="20"/>
          <w:rtl/>
          <w:lang w:val="en-US" w:eastAsia="en-US"/>
        </w:rPr>
        <w:tab/>
        <w:t>الإدارة</w:t>
      </w:r>
    </w:p>
    <w:p w14:paraId="378205F4" w14:textId="77777777" w:rsidR="0098713B" w:rsidRPr="0098713B" w:rsidRDefault="0098713B" w:rsidP="006E3BED">
      <w:pPr>
        <w:numPr>
          <w:ilvl w:val="0"/>
          <w:numId w:val="180"/>
        </w:numPr>
        <w:bidi/>
        <w:spacing w:after="120" w:line="216" w:lineRule="auto"/>
        <w:ind w:left="0" w:firstLine="0"/>
        <w:jc w:val="both"/>
        <w:rPr>
          <w:rFonts w:cs="Simplified Arabic"/>
          <w:sz w:val="20"/>
          <w:lang w:val="en-GB" w:eastAsia="en-US"/>
        </w:rPr>
      </w:pPr>
      <w:r w:rsidRPr="0098713B">
        <w:rPr>
          <w:rFonts w:cs="Simplified Arabic"/>
          <w:sz w:val="20"/>
          <w:rtl/>
          <w:lang w:val="en-GB" w:eastAsia="en-US"/>
        </w:rPr>
        <w:t>يُقترح أن تتخذ الدول الإجراءات التالية</w:t>
      </w:r>
      <w:r w:rsidRPr="0098713B">
        <w:rPr>
          <w:rFonts w:cs="Simplified Arabic" w:hint="cs"/>
          <w:sz w:val="20"/>
          <w:rtl/>
          <w:lang w:val="en-GB" w:eastAsia="en-US"/>
        </w:rPr>
        <w:t>:</w:t>
      </w:r>
    </w:p>
    <w:p w14:paraId="122B23CE" w14:textId="77777777" w:rsidR="0098713B" w:rsidRPr="0098713B" w:rsidRDefault="0098713B" w:rsidP="006E3BED">
      <w:pPr>
        <w:numPr>
          <w:ilvl w:val="0"/>
          <w:numId w:val="183"/>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 xml:space="preserve">تطبيق نُهج الإدارة التكيفية على إجراءات الإدارة المستقبلية ذات الأولوية </w:t>
      </w:r>
      <w:r w:rsidRPr="0098713B">
        <w:rPr>
          <w:rFonts w:cs="Simplified Arabic" w:hint="cs"/>
          <w:sz w:val="20"/>
          <w:rtl/>
          <w:lang w:val="en-GB" w:eastAsia="en-US"/>
        </w:rPr>
        <w:t>في سياق</w:t>
      </w:r>
      <w:r w:rsidRPr="0098713B">
        <w:rPr>
          <w:rFonts w:cs="Simplified Arabic"/>
          <w:sz w:val="20"/>
          <w:rtl/>
          <w:lang w:val="en-GB" w:eastAsia="en-US"/>
        </w:rPr>
        <w:t xml:space="preserve"> تغير المناخ وتقاسم المعلومات مع الأطراف الأخرى لتحسين النتائج</w:t>
      </w:r>
      <w:r w:rsidRPr="0098713B">
        <w:rPr>
          <w:rFonts w:cs="Simplified Arabic" w:hint="cs"/>
          <w:sz w:val="20"/>
          <w:rtl/>
          <w:lang w:val="en-GB" w:eastAsia="en-US"/>
        </w:rPr>
        <w:t>؛</w:t>
      </w:r>
    </w:p>
    <w:p w14:paraId="1C09583A" w14:textId="77777777" w:rsidR="0098713B" w:rsidRPr="0098713B" w:rsidRDefault="0098713B" w:rsidP="006E3BED">
      <w:pPr>
        <w:numPr>
          <w:ilvl w:val="0"/>
          <w:numId w:val="183"/>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 xml:space="preserve">اتخاذ خطوات لزيادة المرونة الوظيفية </w:t>
      </w:r>
      <w:r w:rsidRPr="0098713B">
        <w:rPr>
          <w:rFonts w:cs="Simplified Arabic" w:hint="cs"/>
          <w:sz w:val="20"/>
          <w:rtl/>
          <w:lang w:val="en-GB" w:eastAsia="en-US"/>
        </w:rPr>
        <w:t>ال</w:t>
      </w:r>
      <w:r w:rsidRPr="0098713B">
        <w:rPr>
          <w:rFonts w:cs="Simplified Arabic"/>
          <w:sz w:val="20"/>
          <w:rtl/>
          <w:lang w:val="en-GB" w:eastAsia="en-US"/>
        </w:rPr>
        <w:t xml:space="preserve">طويلة الأجل للنظم الإيكولوجية والموئل المهددة في مواجهة تغير المناخ، وظواهر الطقس </w:t>
      </w:r>
      <w:r w:rsidRPr="0098713B">
        <w:rPr>
          <w:rFonts w:cs="Simplified Arabic" w:hint="cs"/>
          <w:sz w:val="20"/>
          <w:rtl/>
          <w:lang w:val="en-GB" w:eastAsia="en-US"/>
        </w:rPr>
        <w:t>المتطرفة</w:t>
      </w:r>
      <w:r w:rsidRPr="0098713B">
        <w:rPr>
          <w:rFonts w:cs="Simplified Arabic"/>
          <w:sz w:val="20"/>
          <w:rtl/>
          <w:lang w:val="en-GB" w:eastAsia="en-US"/>
        </w:rPr>
        <w:t xml:space="preserve"> والكوارث الطبيعية وما يرتبط بها من توغلات الأنواع الغريبة الغازية، ولا سيما في الجزر والنظم الساحلية</w:t>
      </w:r>
      <w:r w:rsidRPr="0098713B">
        <w:rPr>
          <w:rFonts w:cs="Simplified Arabic" w:hint="cs"/>
          <w:sz w:val="20"/>
          <w:rtl/>
          <w:lang w:val="en-GB" w:eastAsia="en-US"/>
        </w:rPr>
        <w:t>، مع مراعاة الإرشادات الواردة في الفقرتين 3(ح) و4(ب) من المقرر 14/5 والمرفق، وكذلك الفقرة 8(ن) من المقرر 10/33؛</w:t>
      </w:r>
    </w:p>
    <w:p w14:paraId="2D8A5A00" w14:textId="77777777" w:rsidR="0098713B" w:rsidRPr="0098713B" w:rsidRDefault="0098713B" w:rsidP="006E3BED">
      <w:pPr>
        <w:numPr>
          <w:ilvl w:val="0"/>
          <w:numId w:val="183"/>
        </w:numPr>
        <w:bidi/>
        <w:spacing w:after="120" w:line="216" w:lineRule="auto"/>
        <w:ind w:left="0" w:firstLine="720"/>
        <w:jc w:val="both"/>
        <w:rPr>
          <w:rFonts w:cs="Simplified Arabic"/>
          <w:sz w:val="20"/>
          <w:lang w:val="en-GB" w:eastAsia="en-US"/>
        </w:rPr>
      </w:pPr>
      <w:r w:rsidRPr="0098713B">
        <w:rPr>
          <w:rFonts w:cs="Simplified Arabic" w:hint="cs"/>
          <w:sz w:val="20"/>
          <w:rtl/>
          <w:lang w:val="en-GB" w:eastAsia="en-US"/>
        </w:rPr>
        <w:t>اتخاذ إجراءات إدارة مركزة، بما في ذلك</w:t>
      </w:r>
      <w:r w:rsidRPr="0098713B">
        <w:rPr>
          <w:rFonts w:cs="Simplified Arabic"/>
          <w:sz w:val="20"/>
          <w:rtl/>
          <w:lang w:val="en-GB" w:eastAsia="en-US"/>
        </w:rPr>
        <w:t xml:space="preserve"> احتواء أو استئصال</w:t>
      </w:r>
      <w:r w:rsidRPr="0098713B">
        <w:rPr>
          <w:rFonts w:cs="Simplified Arabic" w:hint="cs"/>
          <w:sz w:val="20"/>
          <w:rtl/>
          <w:lang w:val="en-GB" w:eastAsia="en-US"/>
        </w:rPr>
        <w:t>، عند الإمكان،</w:t>
      </w:r>
      <w:r w:rsidRPr="0098713B">
        <w:rPr>
          <w:rFonts w:cs="Simplified Arabic"/>
          <w:sz w:val="20"/>
          <w:rtl/>
          <w:lang w:val="en-GB" w:eastAsia="en-US"/>
        </w:rPr>
        <w:t xml:space="preserve"> أو السيطرة على الأنواع الغريبة الغازية في المناطق التي يمكن أن تعمل كمصادر غير أصلية للانتشار في المناطق</w:t>
      </w:r>
      <w:r w:rsidRPr="0098713B">
        <w:rPr>
          <w:rFonts w:cs="Simplified Arabic" w:hint="cs"/>
          <w:sz w:val="20"/>
          <w:rtl/>
          <w:lang w:val="en-GB" w:eastAsia="en-US"/>
        </w:rPr>
        <w:t xml:space="preserve"> المحددة</w:t>
      </w:r>
      <w:r w:rsidRPr="0098713B">
        <w:rPr>
          <w:rFonts w:cs="Simplified Arabic"/>
          <w:sz w:val="20"/>
          <w:rtl/>
          <w:lang w:val="en-GB" w:eastAsia="en-US"/>
        </w:rPr>
        <w:t xml:space="preserve"> المعرضة للخطر و/أو المجتمعات الأصلية</w:t>
      </w:r>
      <w:r w:rsidRPr="0098713B">
        <w:rPr>
          <w:rFonts w:cs="Simplified Arabic" w:hint="cs"/>
          <w:sz w:val="20"/>
          <w:rtl/>
          <w:lang w:val="en-GB" w:eastAsia="en-US"/>
        </w:rPr>
        <w:t>؛</w:t>
      </w:r>
    </w:p>
    <w:p w14:paraId="2FAB7CEE" w14:textId="77777777" w:rsidR="0098713B" w:rsidRPr="0098713B" w:rsidRDefault="0098713B" w:rsidP="006E3BED">
      <w:pPr>
        <w:numPr>
          <w:ilvl w:val="0"/>
          <w:numId w:val="183"/>
        </w:numPr>
        <w:bidi/>
        <w:spacing w:after="120" w:line="216" w:lineRule="auto"/>
        <w:ind w:left="0" w:firstLine="720"/>
        <w:jc w:val="both"/>
        <w:rPr>
          <w:rFonts w:cs="Simplified Arabic"/>
          <w:sz w:val="20"/>
          <w:lang w:val="en-GB" w:eastAsia="en-US"/>
        </w:rPr>
      </w:pPr>
      <w:r w:rsidRPr="0098713B">
        <w:rPr>
          <w:rFonts w:cs="Simplified Arabic" w:hint="cs"/>
          <w:sz w:val="20"/>
          <w:rtl/>
          <w:lang w:val="en-GB" w:eastAsia="en-US"/>
        </w:rPr>
        <w:t>تجميع</w:t>
      </w:r>
      <w:r w:rsidRPr="0098713B">
        <w:rPr>
          <w:rFonts w:cs="Simplified Arabic"/>
          <w:sz w:val="20"/>
          <w:rtl/>
          <w:lang w:val="en-GB" w:eastAsia="en-US"/>
        </w:rPr>
        <w:t xml:space="preserve"> المعارف الموجودة في قواعد البيانات الدولية على الإنترنت للسماح بجمع ونشر البيانات والمعارف القابلة للتشغيل </w:t>
      </w:r>
      <w:r w:rsidRPr="0098713B">
        <w:rPr>
          <w:rFonts w:cs="Simplified Arabic" w:hint="cs"/>
          <w:sz w:val="20"/>
          <w:rtl/>
          <w:lang w:val="en-GB" w:eastAsia="en-US"/>
        </w:rPr>
        <w:t>البيني</w:t>
      </w:r>
      <w:r w:rsidRPr="0098713B">
        <w:rPr>
          <w:rFonts w:cs="Simplified Arabic"/>
          <w:sz w:val="20"/>
          <w:rtl/>
          <w:lang w:val="en-GB" w:eastAsia="en-US"/>
        </w:rPr>
        <w:t xml:space="preserve"> بشأن فعالية الإجراءات للتخفيف من آثار الأنواع الغريبة الغازية الناشئة عن تغير المناخ. ومن الأمثلة على قاعدة البيانات هذه</w:t>
      </w:r>
      <w:r w:rsidRPr="0098713B">
        <w:rPr>
          <w:rFonts w:cs="Simplified Arabic" w:hint="cs"/>
          <w:sz w:val="20"/>
          <w:rtl/>
          <w:lang w:val="en-GB" w:eastAsia="en-US"/>
        </w:rPr>
        <w:t>،</w:t>
      </w:r>
      <w:r w:rsidRPr="0098713B">
        <w:rPr>
          <w:rFonts w:cs="Simplified Arabic"/>
          <w:sz w:val="20"/>
          <w:rtl/>
          <w:lang w:val="en-GB" w:eastAsia="en-US"/>
        </w:rPr>
        <w:t xml:space="preserve"> قاعدة بيانات استئصال الأنواع الغازية على الجزر</w:t>
      </w:r>
      <w:r w:rsidRPr="0098713B">
        <w:rPr>
          <w:rFonts w:cs="Simplified Arabic" w:hint="cs"/>
          <w:sz w:val="20"/>
          <w:rtl/>
          <w:lang w:val="en-GB" w:eastAsia="en-US"/>
        </w:rPr>
        <w:t>؛</w:t>
      </w:r>
      <w:r w:rsidRPr="0098713B">
        <w:rPr>
          <w:rFonts w:cs="Simplified Arabic"/>
          <w:sz w:val="20"/>
          <w:vertAlign w:val="superscript"/>
          <w:rtl/>
          <w:lang w:val="en-GB" w:eastAsia="en-US"/>
        </w:rPr>
        <w:footnoteReference w:id="353"/>
      </w:r>
      <w:r w:rsidRPr="0098713B">
        <w:rPr>
          <w:rFonts w:cs="Simplified Arabic"/>
          <w:sz w:val="20"/>
          <w:rtl/>
          <w:lang w:val="en-GB" w:eastAsia="en-US"/>
        </w:rPr>
        <w:t xml:space="preserve"> </w:t>
      </w:r>
    </w:p>
    <w:p w14:paraId="60E48283" w14:textId="77777777" w:rsidR="0098713B" w:rsidRPr="0098713B" w:rsidRDefault="0098713B" w:rsidP="006E3BED">
      <w:pPr>
        <w:numPr>
          <w:ilvl w:val="0"/>
          <w:numId w:val="183"/>
        </w:numPr>
        <w:bidi/>
        <w:spacing w:after="120" w:line="216" w:lineRule="auto"/>
        <w:ind w:left="0" w:firstLine="720"/>
        <w:jc w:val="both"/>
        <w:rPr>
          <w:rFonts w:cs="Simplified Arabic"/>
          <w:sz w:val="20"/>
          <w:lang w:val="en-GB" w:eastAsia="en-US"/>
        </w:rPr>
      </w:pPr>
      <w:r w:rsidRPr="0098713B">
        <w:rPr>
          <w:rFonts w:cs="Simplified Arabic" w:hint="cs"/>
          <w:sz w:val="20"/>
          <w:rtl/>
          <w:lang w:val="en-GB" w:eastAsia="en-US"/>
        </w:rPr>
        <w:t>وضع</w:t>
      </w:r>
      <w:r w:rsidRPr="0098713B">
        <w:rPr>
          <w:rFonts w:cs="Simplified Arabic"/>
          <w:sz w:val="20"/>
          <w:rtl/>
          <w:lang w:val="en-GB" w:eastAsia="en-US"/>
        </w:rPr>
        <w:t xml:space="preserve"> </w:t>
      </w:r>
      <w:r w:rsidRPr="0098713B">
        <w:rPr>
          <w:rFonts w:cs="Simplified Arabic" w:hint="cs"/>
          <w:sz w:val="20"/>
          <w:rtl/>
          <w:lang w:val="en-GB" w:eastAsia="en-US"/>
        </w:rPr>
        <w:t>وإدراج</w:t>
      </w:r>
      <w:r w:rsidRPr="0098713B">
        <w:rPr>
          <w:rFonts w:cs="Simplified Arabic"/>
          <w:sz w:val="20"/>
          <w:rtl/>
          <w:lang w:val="en-GB" w:eastAsia="en-US"/>
        </w:rPr>
        <w:t xml:space="preserve"> استراتيجيات إدارة الأنواع الغريبة الغازية في "إجراءات </w:t>
      </w:r>
      <w:r w:rsidRPr="0098713B">
        <w:rPr>
          <w:rFonts w:cs="Simplified Arabic" w:hint="cs"/>
          <w:sz w:val="20"/>
          <w:rtl/>
          <w:lang w:val="en-GB" w:eastAsia="en-US"/>
        </w:rPr>
        <w:t xml:space="preserve">المساعدة في </w:t>
      </w:r>
      <w:r w:rsidRPr="0098713B">
        <w:rPr>
          <w:rFonts w:cs="Simplified Arabic"/>
          <w:sz w:val="20"/>
          <w:rtl/>
          <w:lang w:val="en-GB" w:eastAsia="en-US"/>
        </w:rPr>
        <w:t>نقل الأنواع</w:t>
      </w:r>
      <w:r w:rsidRPr="0098713B">
        <w:rPr>
          <w:rFonts w:cs="Simplified Arabic" w:hint="cs"/>
          <w:sz w:val="20"/>
          <w:rtl/>
          <w:lang w:val="en-GB" w:eastAsia="en-US"/>
        </w:rPr>
        <w:t xml:space="preserve"> المهددة و</w:t>
      </w:r>
      <w:r w:rsidRPr="0098713B">
        <w:rPr>
          <w:rFonts w:cs="Simplified Arabic"/>
          <w:sz w:val="20"/>
          <w:rtl/>
          <w:lang w:val="en-GB" w:eastAsia="en-US"/>
        </w:rPr>
        <w:t>المعرضة لخطر المناخ" لتجنب النتائج غير المقصودة</w:t>
      </w:r>
      <w:r w:rsidRPr="0098713B">
        <w:rPr>
          <w:rFonts w:cs="Simplified Arabic" w:hint="cs"/>
          <w:sz w:val="20"/>
          <w:rtl/>
          <w:lang w:val="en-GB" w:eastAsia="en-US"/>
        </w:rPr>
        <w:t>، مع مراعاة الفقرة 8(ه) من المقرر 10/33؛</w:t>
      </w:r>
    </w:p>
    <w:p w14:paraId="396FC371" w14:textId="77777777" w:rsidR="0098713B" w:rsidRPr="0098713B" w:rsidRDefault="0098713B" w:rsidP="006E3BED">
      <w:pPr>
        <w:numPr>
          <w:ilvl w:val="0"/>
          <w:numId w:val="183"/>
        </w:numPr>
        <w:bidi/>
        <w:spacing w:after="120" w:line="216" w:lineRule="auto"/>
        <w:ind w:left="0" w:firstLine="720"/>
        <w:jc w:val="both"/>
        <w:rPr>
          <w:rFonts w:cs="Simplified Arabic"/>
          <w:sz w:val="20"/>
          <w:lang w:val="en-GB" w:eastAsia="en-US"/>
        </w:rPr>
      </w:pPr>
      <w:r w:rsidRPr="0098713B">
        <w:rPr>
          <w:rFonts w:cs="Simplified Arabic" w:hint="cs"/>
          <w:sz w:val="20"/>
          <w:rtl/>
          <w:lang w:val="en-GB" w:eastAsia="en-US"/>
        </w:rPr>
        <w:t>جمع أفضل ممارسات الشعوب الأصلية والمجتمعات المحلية بشأن رصد ومراقبة وتخفيف آثار الأنواع الغريبة الغازية والأمراض والتوزيعات المتغيرة للأنواع نتيجة لتغير المناخ.</w:t>
      </w:r>
    </w:p>
    <w:p w14:paraId="0FA99674" w14:textId="77777777" w:rsidR="0098713B" w:rsidRPr="0098713B" w:rsidRDefault="0098713B" w:rsidP="0098713B">
      <w:pPr>
        <w:bidi/>
        <w:spacing w:after="120" w:line="216" w:lineRule="auto"/>
        <w:jc w:val="center"/>
        <w:rPr>
          <w:rFonts w:eastAsia="YouYuan" w:cs="Simplified Arabic"/>
          <w:b/>
          <w:bCs/>
          <w:kern w:val="2"/>
          <w:sz w:val="20"/>
          <w:lang w:val="en-US" w:eastAsia="en-US"/>
        </w:rPr>
      </w:pPr>
      <w:r w:rsidRPr="0098713B">
        <w:rPr>
          <w:rFonts w:eastAsia="YouYuan" w:cs="Simplified Arabic" w:hint="cs"/>
          <w:b/>
          <w:bCs/>
          <w:kern w:val="2"/>
          <w:sz w:val="20"/>
          <w:rtl/>
          <w:lang w:val="en-US" w:eastAsia="en-US"/>
        </w:rPr>
        <w:t>دال-</w:t>
      </w:r>
      <w:r w:rsidRPr="0098713B">
        <w:rPr>
          <w:rFonts w:eastAsia="YouYuan" w:cs="Simplified Arabic" w:hint="cs"/>
          <w:b/>
          <w:bCs/>
          <w:kern w:val="2"/>
          <w:sz w:val="20"/>
          <w:rtl/>
          <w:lang w:val="en-US" w:eastAsia="en-US"/>
        </w:rPr>
        <w:tab/>
        <w:t>التعاون الوطني والدولي</w:t>
      </w:r>
    </w:p>
    <w:p w14:paraId="77FD8FCB" w14:textId="77777777" w:rsidR="0098713B" w:rsidRPr="0098713B" w:rsidRDefault="0098713B" w:rsidP="006E3BED">
      <w:pPr>
        <w:numPr>
          <w:ilvl w:val="0"/>
          <w:numId w:val="180"/>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تُشجع</w:t>
      </w:r>
      <w:r w:rsidRPr="0098713B">
        <w:rPr>
          <w:rFonts w:cs="Simplified Arabic"/>
          <w:sz w:val="20"/>
          <w:rtl/>
          <w:lang w:val="en-GB" w:eastAsia="en-US"/>
        </w:rPr>
        <w:t xml:space="preserve"> </w:t>
      </w:r>
      <w:r w:rsidRPr="0098713B">
        <w:rPr>
          <w:rFonts w:cs="Simplified Arabic" w:hint="cs"/>
          <w:sz w:val="20"/>
          <w:rtl/>
          <w:lang w:val="en-GB" w:eastAsia="en-US"/>
        </w:rPr>
        <w:t>ا</w:t>
      </w:r>
      <w:r w:rsidRPr="0098713B">
        <w:rPr>
          <w:rFonts w:cs="Simplified Arabic"/>
          <w:sz w:val="20"/>
          <w:rtl/>
          <w:lang w:val="en-GB" w:eastAsia="en-US"/>
        </w:rPr>
        <w:t>لدول والمنظمات الدولية ذات الصلة</w:t>
      </w:r>
      <w:r w:rsidRPr="0098713B">
        <w:rPr>
          <w:rFonts w:cs="Simplified Arabic" w:hint="cs"/>
          <w:sz w:val="20"/>
          <w:rtl/>
          <w:lang w:val="en-GB" w:eastAsia="en-US"/>
        </w:rPr>
        <w:t xml:space="preserve"> بشدة على</w:t>
      </w:r>
      <w:r w:rsidRPr="0098713B">
        <w:rPr>
          <w:rFonts w:cs="Simplified Arabic"/>
          <w:sz w:val="20"/>
          <w:rtl/>
          <w:lang w:val="en-GB" w:eastAsia="en-US"/>
        </w:rPr>
        <w:t xml:space="preserve"> دمج</w:t>
      </w:r>
      <w:r w:rsidRPr="0098713B">
        <w:rPr>
          <w:rFonts w:cs="Simplified Arabic" w:hint="cs"/>
          <w:sz w:val="20"/>
          <w:rtl/>
          <w:lang w:val="en-GB" w:eastAsia="en-US"/>
        </w:rPr>
        <w:t xml:space="preserve"> مسارات</w:t>
      </w:r>
      <w:r w:rsidRPr="0098713B">
        <w:rPr>
          <w:rFonts w:cs="Simplified Arabic"/>
          <w:sz w:val="20"/>
          <w:rtl/>
          <w:lang w:val="en-GB" w:eastAsia="en-US"/>
        </w:rPr>
        <w:t xml:space="preserve"> </w:t>
      </w:r>
      <w:r w:rsidRPr="0098713B">
        <w:rPr>
          <w:rFonts w:cs="Simplified Arabic" w:hint="cs"/>
          <w:sz w:val="20"/>
          <w:rtl/>
          <w:lang w:val="en-GB" w:eastAsia="en-US"/>
        </w:rPr>
        <w:t>و</w:t>
      </w:r>
      <w:r w:rsidRPr="0098713B">
        <w:rPr>
          <w:rFonts w:cs="Simplified Arabic"/>
          <w:sz w:val="20"/>
          <w:rtl/>
          <w:lang w:val="en-GB" w:eastAsia="en-US"/>
        </w:rPr>
        <w:t>ن</w:t>
      </w:r>
      <w:r w:rsidRPr="0098713B">
        <w:rPr>
          <w:rFonts w:cs="Simplified Arabic" w:hint="cs"/>
          <w:sz w:val="20"/>
          <w:rtl/>
          <w:lang w:val="en-GB" w:eastAsia="en-US"/>
        </w:rPr>
        <w:t>ُ</w:t>
      </w:r>
      <w:r w:rsidRPr="0098713B">
        <w:rPr>
          <w:rFonts w:cs="Simplified Arabic"/>
          <w:sz w:val="20"/>
          <w:rtl/>
          <w:lang w:val="en-GB" w:eastAsia="en-US"/>
        </w:rPr>
        <w:t xml:space="preserve">هج تحديد </w:t>
      </w:r>
      <w:r w:rsidRPr="0098713B">
        <w:rPr>
          <w:rFonts w:cs="Simplified Arabic" w:hint="cs"/>
          <w:sz w:val="20"/>
          <w:rtl/>
          <w:lang w:val="en-GB" w:eastAsia="en-US"/>
        </w:rPr>
        <w:t>ال</w:t>
      </w:r>
      <w:r w:rsidRPr="0098713B">
        <w:rPr>
          <w:rFonts w:cs="Simplified Arabic"/>
          <w:sz w:val="20"/>
          <w:rtl/>
          <w:lang w:val="en-GB" w:eastAsia="en-US"/>
        </w:rPr>
        <w:t>أولويات</w:t>
      </w:r>
      <w:r w:rsidRPr="0098713B">
        <w:rPr>
          <w:rFonts w:cs="Simplified Arabic" w:hint="cs"/>
          <w:sz w:val="20"/>
          <w:rtl/>
          <w:lang w:val="en-GB" w:eastAsia="en-US"/>
        </w:rPr>
        <w:t xml:space="preserve"> المتعددة المعايير والقائمة على المخاطر</w:t>
      </w:r>
      <w:r w:rsidRPr="0098713B">
        <w:rPr>
          <w:rFonts w:cs="Simplified Arabic"/>
          <w:sz w:val="20"/>
          <w:rtl/>
          <w:lang w:val="en-GB" w:eastAsia="en-US"/>
        </w:rPr>
        <w:t xml:space="preserve"> </w:t>
      </w:r>
      <w:r w:rsidRPr="0098713B">
        <w:rPr>
          <w:rFonts w:cs="Simplified Arabic" w:hint="cs"/>
          <w:sz w:val="20"/>
          <w:rtl/>
          <w:lang w:val="en-GB" w:eastAsia="en-US"/>
        </w:rPr>
        <w:t>ل</w:t>
      </w:r>
      <w:r w:rsidRPr="0098713B">
        <w:rPr>
          <w:rFonts w:cs="Simplified Arabic"/>
          <w:sz w:val="20"/>
          <w:rtl/>
          <w:lang w:val="en-GB" w:eastAsia="en-US"/>
        </w:rPr>
        <w:t>لأنواع الغريبة الغازية في جميع مستويات التخطيط للحصول على منافع متعددة ونتائج مشتركة، بما في ذلك ما يلي</w:t>
      </w:r>
      <w:r w:rsidRPr="0098713B">
        <w:rPr>
          <w:rFonts w:cs="Simplified Arabic" w:hint="cs"/>
          <w:sz w:val="20"/>
          <w:rtl/>
          <w:lang w:val="en-GB" w:eastAsia="en-US"/>
        </w:rPr>
        <w:t>؛</w:t>
      </w:r>
    </w:p>
    <w:p w14:paraId="55824CAA" w14:textId="77777777" w:rsidR="0098713B" w:rsidRPr="0098713B" w:rsidRDefault="0098713B" w:rsidP="006E3BED">
      <w:pPr>
        <w:numPr>
          <w:ilvl w:val="0"/>
          <w:numId w:val="184"/>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الاستراتيجيات الوطنية والدولية ل</w:t>
      </w:r>
      <w:r w:rsidRPr="0098713B">
        <w:rPr>
          <w:rFonts w:cs="Simplified Arabic" w:hint="cs"/>
          <w:sz w:val="20"/>
          <w:rtl/>
          <w:lang w:val="en-GB" w:eastAsia="en-US"/>
        </w:rPr>
        <w:t>ل</w:t>
      </w:r>
      <w:r w:rsidRPr="0098713B">
        <w:rPr>
          <w:rFonts w:cs="Simplified Arabic"/>
          <w:sz w:val="20"/>
          <w:rtl/>
          <w:lang w:val="en-GB" w:eastAsia="en-US"/>
        </w:rPr>
        <w:t xml:space="preserve">تخفيف </w:t>
      </w:r>
      <w:r w:rsidRPr="0098713B">
        <w:rPr>
          <w:rFonts w:cs="Simplified Arabic" w:hint="cs"/>
          <w:sz w:val="20"/>
          <w:rtl/>
          <w:lang w:val="en-GB" w:eastAsia="en-US"/>
        </w:rPr>
        <w:t xml:space="preserve">من حدة </w:t>
      </w:r>
      <w:r w:rsidRPr="0098713B">
        <w:rPr>
          <w:rFonts w:cs="Simplified Arabic"/>
          <w:sz w:val="20"/>
          <w:rtl/>
          <w:lang w:val="en-GB" w:eastAsia="en-US"/>
        </w:rPr>
        <w:t xml:space="preserve">تغير المناخ والتكيف معه، وتقييمات الأثر البيئي، وأنشطة تخطيط </w:t>
      </w:r>
      <w:r w:rsidRPr="0098713B">
        <w:rPr>
          <w:rFonts w:cs="Simplified Arabic" w:hint="cs"/>
          <w:sz w:val="20"/>
          <w:rtl/>
          <w:lang w:val="en-GB" w:eastAsia="en-US"/>
        </w:rPr>
        <w:t>ا</w:t>
      </w:r>
      <w:r w:rsidRPr="0098713B">
        <w:rPr>
          <w:rFonts w:cs="Simplified Arabic"/>
          <w:sz w:val="20"/>
          <w:rtl/>
          <w:lang w:val="en-GB" w:eastAsia="en-US"/>
        </w:rPr>
        <w:t>لاستجابة</w:t>
      </w:r>
      <w:r w:rsidRPr="0098713B">
        <w:rPr>
          <w:rFonts w:cs="Simplified Arabic" w:hint="cs"/>
          <w:sz w:val="20"/>
          <w:rtl/>
          <w:lang w:val="en-GB" w:eastAsia="en-US"/>
        </w:rPr>
        <w:t xml:space="preserve"> وفقا للفقرة 8(ع) من المقرر 10/33؛</w:t>
      </w:r>
    </w:p>
    <w:p w14:paraId="02C40195" w14:textId="77777777" w:rsidR="0098713B" w:rsidRPr="0098713B" w:rsidRDefault="0098713B" w:rsidP="006E3BED">
      <w:pPr>
        <w:numPr>
          <w:ilvl w:val="0"/>
          <w:numId w:val="184"/>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الاتفاقيات الأخرى ذات الصلة (مثل اتفاقية الأمم المتحدة الإطارية بشأن تغير المناخ، واتفاقية حفظ أنواع الحيوانات البرية المهاجرة) وتزويد وكالات التنفيذ التابعة للأمم المتحدة ذات الصلة بالإرشادات المتعلقة بالسياسات</w:t>
      </w:r>
      <w:r w:rsidRPr="0098713B">
        <w:rPr>
          <w:rFonts w:cs="Simplified Arabic" w:hint="cs"/>
          <w:sz w:val="20"/>
          <w:rtl/>
          <w:lang w:val="en-GB" w:eastAsia="en-US"/>
        </w:rPr>
        <w:t>؛</w:t>
      </w:r>
    </w:p>
    <w:p w14:paraId="347D7337" w14:textId="77777777" w:rsidR="0098713B" w:rsidRPr="0098713B" w:rsidRDefault="0098713B" w:rsidP="006E3BED">
      <w:pPr>
        <w:numPr>
          <w:ilvl w:val="0"/>
          <w:numId w:val="184"/>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lastRenderedPageBreak/>
        <w:t xml:space="preserve">الالتزامات والإجراءات الوطنية والدولية </w:t>
      </w:r>
      <w:r w:rsidRPr="0098713B">
        <w:rPr>
          <w:rFonts w:cs="Simplified Arabic" w:hint="cs"/>
          <w:sz w:val="20"/>
          <w:rtl/>
          <w:lang w:val="en-GB" w:eastAsia="en-US"/>
        </w:rPr>
        <w:t>والإجراءات بموجب</w:t>
      </w:r>
      <w:r w:rsidRPr="0098713B">
        <w:rPr>
          <w:rFonts w:cs="Simplified Arabic"/>
          <w:sz w:val="20"/>
          <w:rtl/>
          <w:lang w:val="en-GB" w:eastAsia="en-US"/>
        </w:rPr>
        <w:t xml:space="preserve"> أهداف التنمية المستدامة</w:t>
      </w:r>
      <w:r w:rsidRPr="0098713B">
        <w:rPr>
          <w:rFonts w:cs="Simplified Arabic" w:hint="cs"/>
          <w:sz w:val="20"/>
          <w:rtl/>
          <w:lang w:val="en-GB" w:eastAsia="en-US"/>
        </w:rPr>
        <w:t>؛</w:t>
      </w:r>
    </w:p>
    <w:p w14:paraId="4BB9E6C4" w14:textId="77777777" w:rsidR="0098713B" w:rsidRPr="0098713B" w:rsidRDefault="0098713B" w:rsidP="006E3BED">
      <w:pPr>
        <w:numPr>
          <w:ilvl w:val="0"/>
          <w:numId w:val="184"/>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برامج حوافز السوق والإجراءات الأخرى التي تمولها الوكالات أو المنتديات المتعددة الأطراف، مثل مرفق البيئة العالمية، وآلية التنمية النظيفة، والصندوق الأخضر للمناخ</w:t>
      </w:r>
      <w:r w:rsidRPr="0098713B">
        <w:rPr>
          <w:rFonts w:cs="Simplified Arabic" w:hint="cs"/>
          <w:sz w:val="20"/>
          <w:rtl/>
          <w:lang w:val="en-GB" w:eastAsia="en-US"/>
        </w:rPr>
        <w:t>.</w:t>
      </w:r>
    </w:p>
    <w:p w14:paraId="35D6B942" w14:textId="5DF94A0F" w:rsidR="0098713B" w:rsidRPr="0098713B" w:rsidRDefault="0098713B" w:rsidP="006E3BED">
      <w:pPr>
        <w:numPr>
          <w:ilvl w:val="0"/>
          <w:numId w:val="180"/>
        </w:numPr>
        <w:bidi/>
        <w:spacing w:after="120" w:line="216" w:lineRule="auto"/>
        <w:ind w:left="0" w:firstLine="0"/>
        <w:jc w:val="both"/>
        <w:rPr>
          <w:rFonts w:cs="Simplified Arabic"/>
          <w:i/>
          <w:iCs/>
          <w:sz w:val="22"/>
          <w:rtl/>
          <w:lang w:val="en-GB" w:eastAsia="en-US"/>
        </w:rPr>
      </w:pPr>
      <w:r w:rsidRPr="0098713B">
        <w:rPr>
          <w:rFonts w:cs="Simplified Arabic" w:hint="cs"/>
          <w:sz w:val="20"/>
          <w:rtl/>
          <w:lang w:val="en-GB" w:eastAsia="en-US"/>
        </w:rPr>
        <w:t>و</w:t>
      </w:r>
      <w:r w:rsidRPr="0098713B">
        <w:rPr>
          <w:rFonts w:cs="Simplified Arabic"/>
          <w:sz w:val="20"/>
          <w:rtl/>
          <w:lang w:val="en-GB" w:eastAsia="en-US"/>
        </w:rPr>
        <w:t xml:space="preserve">يُقترح أن تنظم المنظمات الدولية ذات الصلة تدريبا لوكالات المساعدة الإنمائية الحكومية وغير الحكومية والعاملين المشاركين في الإغاثة في حالات الكوارث، </w:t>
      </w:r>
      <w:r w:rsidRPr="0098713B">
        <w:rPr>
          <w:rFonts w:cs="Simplified Arabic" w:hint="cs"/>
          <w:sz w:val="20"/>
          <w:rtl/>
          <w:lang w:val="en-GB" w:eastAsia="en-US"/>
        </w:rPr>
        <w:t>و</w:t>
      </w:r>
      <w:r w:rsidRPr="0098713B">
        <w:rPr>
          <w:rFonts w:cs="Simplified Arabic"/>
          <w:sz w:val="20"/>
          <w:rtl/>
          <w:lang w:val="en-GB" w:eastAsia="en-US"/>
        </w:rPr>
        <w:t>تحديد</w:t>
      </w:r>
      <w:r w:rsidRPr="0098713B">
        <w:rPr>
          <w:rFonts w:cs="Simplified Arabic" w:hint="cs"/>
          <w:sz w:val="20"/>
          <w:rtl/>
          <w:lang w:val="en-GB" w:eastAsia="en-US"/>
        </w:rPr>
        <w:t xml:space="preserve"> مخاطر إدخال وانتشار</w:t>
      </w:r>
      <w:r w:rsidRPr="0098713B">
        <w:rPr>
          <w:rFonts w:cs="Simplified Arabic"/>
          <w:sz w:val="20"/>
          <w:rtl/>
          <w:lang w:val="en-GB" w:eastAsia="en-US"/>
        </w:rPr>
        <w:t xml:space="preserve"> الأنواع الغريبة الغازية</w:t>
      </w:r>
      <w:r w:rsidRPr="0098713B">
        <w:rPr>
          <w:rFonts w:cs="Simplified Arabic" w:hint="cs"/>
          <w:sz w:val="20"/>
          <w:rtl/>
          <w:lang w:val="en-GB" w:eastAsia="en-US"/>
        </w:rPr>
        <w:t xml:space="preserve"> من خلال أنشطتها،</w:t>
      </w:r>
      <w:r w:rsidRPr="0098713B">
        <w:rPr>
          <w:rFonts w:cs="Simplified Arabic"/>
          <w:sz w:val="20"/>
          <w:rtl/>
          <w:lang w:val="en-GB" w:eastAsia="en-US"/>
        </w:rPr>
        <w:t xml:space="preserve"> والاضطلاع بالاستجابة السريعة ب</w:t>
      </w:r>
      <w:r w:rsidRPr="0098713B">
        <w:rPr>
          <w:rFonts w:cs="Simplified Arabic" w:hint="cs"/>
          <w:sz w:val="20"/>
          <w:rtl/>
          <w:lang w:val="en-GB" w:eastAsia="en-US"/>
        </w:rPr>
        <w:t xml:space="preserve">استخدام </w:t>
      </w:r>
      <w:r w:rsidRPr="0098713B">
        <w:rPr>
          <w:rFonts w:cs="Simplified Arabic"/>
          <w:sz w:val="20"/>
          <w:rtl/>
          <w:lang w:val="en-GB" w:eastAsia="en-US"/>
        </w:rPr>
        <w:t>تدابير مناسبة، مثل الحجر الصحي</w:t>
      </w:r>
      <w:r w:rsidRPr="0098713B">
        <w:rPr>
          <w:rFonts w:cs="Simplified Arabic" w:hint="cs"/>
          <w:sz w:val="20"/>
          <w:rtl/>
          <w:lang w:val="en-GB" w:eastAsia="en-US"/>
        </w:rPr>
        <w:t xml:space="preserve"> للمعدات والسلع</w:t>
      </w:r>
      <w:r w:rsidRPr="0098713B">
        <w:rPr>
          <w:rFonts w:cs="Simplified Arabic"/>
          <w:sz w:val="20"/>
          <w:rtl/>
          <w:lang w:val="en-GB" w:eastAsia="en-US"/>
        </w:rPr>
        <w:t>، والاستجابة ل</w:t>
      </w:r>
      <w:r w:rsidRPr="0098713B">
        <w:rPr>
          <w:rFonts w:cs="Simplified Arabic" w:hint="cs"/>
          <w:sz w:val="20"/>
          <w:rtl/>
          <w:lang w:val="en-GB" w:eastAsia="en-US"/>
        </w:rPr>
        <w:t>حالات ا</w:t>
      </w:r>
      <w:r w:rsidRPr="0098713B">
        <w:rPr>
          <w:rFonts w:cs="Simplified Arabic"/>
          <w:sz w:val="20"/>
          <w:rtl/>
          <w:lang w:val="en-GB" w:eastAsia="en-US"/>
        </w:rPr>
        <w:t xml:space="preserve">لطوارئ، </w:t>
      </w:r>
      <w:r w:rsidRPr="0098713B">
        <w:rPr>
          <w:rFonts w:cs="Simplified Arabic" w:hint="cs"/>
          <w:sz w:val="20"/>
          <w:rtl/>
          <w:lang w:val="en-GB" w:eastAsia="en-US"/>
        </w:rPr>
        <w:t>والاستئصال</w:t>
      </w:r>
      <w:r w:rsidRPr="0098713B">
        <w:rPr>
          <w:rFonts w:cs="Simplified Arabic"/>
          <w:sz w:val="20"/>
          <w:rtl/>
          <w:lang w:val="en-GB" w:eastAsia="en-US"/>
        </w:rPr>
        <w:t>، والاحتواء وال</w:t>
      </w:r>
      <w:r w:rsidRPr="0098713B">
        <w:rPr>
          <w:rFonts w:cs="Simplified Arabic" w:hint="cs"/>
          <w:sz w:val="20"/>
          <w:rtl/>
          <w:lang w:val="en-GB" w:eastAsia="en-US"/>
        </w:rPr>
        <w:t>مكافحة.</w:t>
      </w:r>
    </w:p>
    <w:p w14:paraId="098DDA78" w14:textId="77777777" w:rsidR="0098713B" w:rsidRPr="0098713B" w:rsidRDefault="0098713B" w:rsidP="0098713B">
      <w:pPr>
        <w:bidi/>
        <w:spacing w:after="120" w:line="216" w:lineRule="auto"/>
        <w:jc w:val="center"/>
        <w:rPr>
          <w:rFonts w:eastAsia="YouYuan" w:cs="Simplified Arabic"/>
          <w:i/>
          <w:iCs/>
          <w:kern w:val="2"/>
          <w:sz w:val="20"/>
          <w:lang w:val="en-US" w:eastAsia="en-US"/>
        </w:rPr>
      </w:pPr>
      <w:r w:rsidRPr="0098713B">
        <w:rPr>
          <w:rFonts w:eastAsia="YouYuan" w:cs="Simplified Arabic" w:hint="cs"/>
          <w:i/>
          <w:iCs/>
          <w:kern w:val="2"/>
          <w:sz w:val="20"/>
          <w:rtl/>
          <w:lang w:val="en-US" w:eastAsia="en-US"/>
        </w:rPr>
        <w:t>المرفق الرابع</w:t>
      </w:r>
    </w:p>
    <w:p w14:paraId="2202D7A1" w14:textId="77777777" w:rsidR="0098713B" w:rsidRPr="0098713B" w:rsidRDefault="0098713B" w:rsidP="0098713B">
      <w:pPr>
        <w:bidi/>
        <w:spacing w:after="120" w:line="216" w:lineRule="auto"/>
        <w:jc w:val="center"/>
        <w:rPr>
          <w:rFonts w:eastAsia="YouYuan" w:cs="Simplified Arabic"/>
          <w:b/>
          <w:bCs/>
          <w:kern w:val="2"/>
          <w:sz w:val="20"/>
          <w:lang w:val="en-US" w:eastAsia="en-US"/>
        </w:rPr>
      </w:pPr>
      <w:r w:rsidRPr="0098713B">
        <w:rPr>
          <w:rFonts w:eastAsia="YouYuan" w:cs="Simplified Arabic" w:hint="cs"/>
          <w:b/>
          <w:bCs/>
          <w:kern w:val="2"/>
          <w:sz w:val="20"/>
          <w:rtl/>
          <w:lang w:val="en-US" w:eastAsia="en-US"/>
        </w:rPr>
        <w:t>مسودة تحليل المخاطر بشأن العواقب المحتملة لإدخال الأنواع الغريبة الغازية على القيم الاجتماعية والاقتصادية والثقافية</w:t>
      </w:r>
    </w:p>
    <w:p w14:paraId="62171181" w14:textId="77777777" w:rsidR="0098713B" w:rsidRPr="0098713B" w:rsidRDefault="0098713B" w:rsidP="0098713B">
      <w:pPr>
        <w:bidi/>
        <w:spacing w:after="120" w:line="216" w:lineRule="auto"/>
        <w:jc w:val="center"/>
        <w:rPr>
          <w:rFonts w:eastAsia="YouYuan" w:cs="Simplified Arabic"/>
          <w:b/>
          <w:bCs/>
          <w:kern w:val="2"/>
          <w:sz w:val="20"/>
          <w:rtl/>
          <w:lang w:val="en-US" w:eastAsia="en-US"/>
        </w:rPr>
      </w:pPr>
      <w:r w:rsidRPr="0098713B">
        <w:rPr>
          <w:rFonts w:eastAsia="YouYuan" w:cs="Simplified Arabic" w:hint="cs"/>
          <w:b/>
          <w:bCs/>
          <w:kern w:val="2"/>
          <w:sz w:val="20"/>
          <w:rtl/>
          <w:lang w:val="en-US" w:eastAsia="en-US"/>
        </w:rPr>
        <w:t>(مشورة مؤقتة بمقتضى الفقرة 1(د) من المرفق الثاني للمقرر 14/11)</w:t>
      </w:r>
    </w:p>
    <w:p w14:paraId="2A076FC9" w14:textId="77777777" w:rsidR="0098713B" w:rsidRPr="0098713B" w:rsidRDefault="0098713B" w:rsidP="006E3BED">
      <w:pPr>
        <w:numPr>
          <w:ilvl w:val="0"/>
          <w:numId w:val="186"/>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يُقترح وضع مبادئ توجيهية لإدراج القيم الاجتماعية والثقافية بشكل أكثر وضوحا عند تقييم التكاليف والفوائد وتحديد أولويات الإدارة. وقد يعتمد ذلك على العمليات القائمة (من قبيل تصنيف الأثر الاجتماعي والاقتصادي للأنواع الغريبة) وأفضل الممارسات الدولية بشأن إشراك الشعوب الأصلية والمجتمعات المحلية وأصحاب المصلحة المعنيين في صنع القرار. وتدرج نيوزيلند</w:t>
      </w:r>
      <w:r w:rsidRPr="0098713B">
        <w:rPr>
          <w:rFonts w:cs="Simplified Arabic"/>
          <w:sz w:val="20"/>
          <w:rtl/>
          <w:lang w:val="en-GB" w:eastAsia="en-US"/>
        </w:rPr>
        <w:t>ا</w:t>
      </w:r>
      <w:r w:rsidRPr="0098713B">
        <w:rPr>
          <w:rFonts w:cs="Simplified Arabic" w:hint="cs"/>
          <w:sz w:val="20"/>
          <w:rtl/>
          <w:lang w:val="en-GB" w:eastAsia="en-US"/>
        </w:rPr>
        <w:t xml:space="preserve"> المعارف والقيم والآراء الثقافية (ماتورانجا) في إدارة الأنواع الغريبة الغازية. ويشارك الماوري في تسيير إدارة الأنواع الغريبة الغازية، ولا سيما عندما تكون الأنواع ذات الأهمية الثقافية والروحية (تاونغا) عرضة للخطر. ومن الجدير محاكاة هذا النظام. فينبغي أن تسعى الدول إلى المشاركة الرسمية وأن تكفل تدفقات البيانات ثنائية الاتجاه بين أصحاب البيانات ومولديها من خلال بوابات البيانات الوطنية (حيثما ينطبق ذلك) إلى مجمعي البيانات على المستوى العالمي. وينبغي أن تفهم جميع الأطراف وضع عضوية البلد وقدراته وموارده والجوانب الأخرى الخاصة به. ويعد النفاذ المفتوح إلى البيانات والتكامل السلس لهذه البيانات بين أدوات البيانات التي تستخدمها الشعوب الأصلية والمجتمعات المحلية وأصحاب المصلحة المعنيون أمرا ضروريا لتحسين إدارة هذا التهديد ورصده. وسيؤدي ذلك إلى (أ) زيادة تدفقات البيانات اللازمة للتحليل على مستوى اتفاقية التنوع البيولوجي وصنع القرارات الدولية (ب) إتاحة فرص لبناء القدرات وتوفير الموارد على المستوى الوطني.</w:t>
      </w:r>
    </w:p>
    <w:p w14:paraId="7A583766" w14:textId="77777777" w:rsidR="0098713B" w:rsidRPr="0098713B" w:rsidRDefault="0098713B" w:rsidP="006E3BED">
      <w:pPr>
        <w:numPr>
          <w:ilvl w:val="0"/>
          <w:numId w:val="186"/>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ويُقترح بذل الجهود لزيادة المعارف والبيانات النوعية والكمية بشأن الآثار الاجتماعية والاقتصادية والثقافية للأنواع الغريبة الغازية على المجموعات والمجتمع، بما في ذلك الشعوب الأصلية والمجتمعات المحلية، وطرائق استخدام هذه المعارف عند إعطاء الأولوية للأنواع الغريبة الغازية فيما يتعلق بأثرها وجدوى إدارتها واحتمالية نجاحها. وسيكون من المهم تحديد معايير الرفاه الاجتماعي والاقتصادي والثقافي والمجتمعي من أجل تقييم هذه الآثار بشكل جماعي، على سبيل المثال كيف يمكن قياس آثار الأنواع الغريبة الغازية على الأنواع الأصلية المُقدرة والمقدسة والهامة ثقافية وروحيا، وفهم عتبات الأثر وتناولها.</w:t>
      </w:r>
    </w:p>
    <w:p w14:paraId="25524BE7" w14:textId="77777777" w:rsidR="0098713B" w:rsidRPr="0098713B" w:rsidRDefault="0098713B" w:rsidP="006E3BED">
      <w:pPr>
        <w:numPr>
          <w:ilvl w:val="0"/>
          <w:numId w:val="186"/>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ويعد تحسين الإبلاغ عن المخاطر أمرا ضروريا لتيسير الحوار والتفاهم بين الشعوب الأصلية والمجتمعات المحلية وأصحاب المصلحة المعنيين، الذين قد يشملون عامة الجمهور والشعوب الأصلية والمجتمعات المحلية. ويهدف الإبلاغ عن المخاطر إلى توفيق آراء جميع الأطراف المهتمة من أجل الوصول إلى فهم مشترك للمخاطر التي تشكلها الأنواع الغريبة الغازية، ووضع خيارات إدارة موثقة ولوائح متسقة، وتعزيز الوعي بالقضايا المتعلقة بالأنواع الغريبة الغازية.</w:t>
      </w:r>
    </w:p>
    <w:p w14:paraId="61369C88" w14:textId="77777777" w:rsidR="0098713B" w:rsidRPr="0098713B" w:rsidRDefault="0098713B" w:rsidP="006E3BED">
      <w:pPr>
        <w:numPr>
          <w:ilvl w:val="0"/>
          <w:numId w:val="186"/>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ويُفتقر إلى المعايير شبه الكمية الموثقة جيدا فيما يتعلق بالرفاه الاجتماعي والاقتصادي والثقافي والمجتمعي والتي لا يقتصر دورها على تقييم الآثار فحسب، بل أيضا لتقييم فعالية خيار إدارة المخاطر المُطبق.</w:t>
      </w:r>
    </w:p>
    <w:p w14:paraId="071FEF6B" w14:textId="77777777" w:rsidR="0098713B" w:rsidRPr="0098713B" w:rsidRDefault="0098713B" w:rsidP="006E3BED">
      <w:pPr>
        <w:numPr>
          <w:ilvl w:val="0"/>
          <w:numId w:val="186"/>
        </w:numPr>
        <w:bidi/>
        <w:spacing w:after="120" w:line="216" w:lineRule="auto"/>
        <w:ind w:left="0" w:firstLine="0"/>
        <w:jc w:val="both"/>
        <w:rPr>
          <w:rFonts w:cs="Simplified Arabic"/>
          <w:sz w:val="20"/>
          <w:rtl/>
          <w:lang w:val="en-GB" w:eastAsia="en-US"/>
        </w:rPr>
      </w:pPr>
      <w:r w:rsidRPr="0098713B">
        <w:rPr>
          <w:rFonts w:cs="Simplified Arabic" w:hint="cs"/>
          <w:sz w:val="20"/>
          <w:rtl/>
          <w:lang w:val="en-GB" w:eastAsia="en-US"/>
        </w:rPr>
        <w:lastRenderedPageBreak/>
        <w:t>ويقدم تقييم الأثر الاجتماعي عملية منظمة لتحديد تقييم ومعالجة التكاليف والفوائد الاجتماعية. ولهذا التقييم قيمة محتملة في التمكين من مشاركة الجمهور في التخطيط وباعتباره مكونا رئيسيا للتقييمات المتكاملة لخيارات الإدارة.</w:t>
      </w:r>
    </w:p>
    <w:p w14:paraId="3296B66C" w14:textId="77777777" w:rsidR="0098713B" w:rsidRPr="0098713B" w:rsidRDefault="0098713B" w:rsidP="0098713B">
      <w:pPr>
        <w:bidi/>
        <w:spacing w:after="120" w:line="216" w:lineRule="auto"/>
        <w:jc w:val="center"/>
        <w:rPr>
          <w:rFonts w:eastAsia="YouYuan" w:cs="Simplified Arabic"/>
          <w:i/>
          <w:iCs/>
          <w:kern w:val="2"/>
          <w:sz w:val="20"/>
          <w:lang w:val="en-US" w:eastAsia="en-US"/>
        </w:rPr>
      </w:pPr>
      <w:r w:rsidRPr="0098713B">
        <w:rPr>
          <w:rFonts w:eastAsia="YouYuan" w:cs="Simplified Arabic" w:hint="cs"/>
          <w:i/>
          <w:iCs/>
          <w:kern w:val="2"/>
          <w:sz w:val="20"/>
          <w:rtl/>
          <w:lang w:val="en-US" w:eastAsia="en-US"/>
        </w:rPr>
        <w:t>المرفق الخامس</w:t>
      </w:r>
    </w:p>
    <w:p w14:paraId="5AE11E15" w14:textId="77777777" w:rsidR="0098713B" w:rsidRPr="0098713B" w:rsidRDefault="0098713B" w:rsidP="0098713B">
      <w:pPr>
        <w:bidi/>
        <w:spacing w:after="120" w:line="216" w:lineRule="auto"/>
        <w:jc w:val="center"/>
        <w:rPr>
          <w:rFonts w:eastAsia="YouYuan" w:cs="Simplified Arabic"/>
          <w:b/>
          <w:bCs/>
          <w:kern w:val="2"/>
          <w:sz w:val="20"/>
          <w:lang w:val="en-US" w:eastAsia="en-US"/>
        </w:rPr>
      </w:pPr>
      <w:r w:rsidRPr="0098713B">
        <w:rPr>
          <w:rFonts w:eastAsia="YouYuan" w:cs="Simplified Arabic" w:hint="cs"/>
          <w:b/>
          <w:bCs/>
          <w:kern w:val="2"/>
          <w:sz w:val="20"/>
          <w:rtl/>
          <w:lang w:val="en-US" w:eastAsia="en-US"/>
        </w:rPr>
        <w:t>مسودة استخدام قواعد البيانات الحالية المتعلقة بالأنواع الغريبة الغازية وآثارها، لدعم الإبلاغ عن المخاطر</w:t>
      </w:r>
    </w:p>
    <w:p w14:paraId="094BE519" w14:textId="77777777" w:rsidR="0098713B" w:rsidRPr="0098713B" w:rsidRDefault="0098713B" w:rsidP="0098713B">
      <w:pPr>
        <w:bidi/>
        <w:spacing w:after="120" w:line="216" w:lineRule="auto"/>
        <w:jc w:val="center"/>
        <w:rPr>
          <w:rFonts w:eastAsia="YouYuan" w:cs="Simplified Arabic"/>
          <w:b/>
          <w:bCs/>
          <w:kern w:val="2"/>
          <w:sz w:val="20"/>
          <w:rtl/>
          <w:lang w:val="en-US" w:eastAsia="en-US"/>
        </w:rPr>
      </w:pPr>
      <w:r w:rsidRPr="0098713B">
        <w:rPr>
          <w:rFonts w:eastAsia="YouYuan" w:cs="Simplified Arabic" w:hint="cs"/>
          <w:b/>
          <w:bCs/>
          <w:kern w:val="2"/>
          <w:sz w:val="20"/>
          <w:rtl/>
          <w:lang w:val="en-US" w:eastAsia="en-US"/>
        </w:rPr>
        <w:t>(مشورة مؤقتة بمقتضى الفقرة 1(ه) من المرفق الثاني للمقرر 14/11)</w:t>
      </w:r>
    </w:p>
    <w:p w14:paraId="3FA09EEA" w14:textId="77777777" w:rsidR="0098713B" w:rsidRPr="0098713B" w:rsidRDefault="0098713B" w:rsidP="006E3BED">
      <w:pPr>
        <w:numPr>
          <w:ilvl w:val="0"/>
          <w:numId w:val="187"/>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تهدف هذه المشورة إلى مساعدة الأطراف والحكومات الأخرى والمنظمات في تطوير وحفظ بيانات ومعلومات فعالة ومناسبة التوقيت ومحدثة لإدارة الأنواع الغريبة الغازية.</w:t>
      </w:r>
    </w:p>
    <w:p w14:paraId="0FFD3EA4" w14:textId="77777777" w:rsidR="0098713B" w:rsidRPr="0098713B" w:rsidRDefault="0098713B" w:rsidP="006E3BED">
      <w:pPr>
        <w:numPr>
          <w:ilvl w:val="0"/>
          <w:numId w:val="187"/>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ويعد تحسين الإبلاغ عن المخاطر أمرا ضروريا لتيسير الحوار والتفاهم بين الشعوب الأصلية والمجتمعات المحلية وأصحاب المصلحة المعنيين. ويهدف الإبلاغ عن المخاطر إلى توفيق آراء جميع الأطراف المهتمة من أجل الوصول إلى فهم مشترك للمخاطر التي تشكلها الأنواع الغريبة الغازية، ووضع خيارات إدارة موثقة ولوائح متسقة، وتعزيز الوعي بالقضايا المتعلقة بالأنواع الغريبة الغازية.</w:t>
      </w:r>
    </w:p>
    <w:p w14:paraId="0158E5EF" w14:textId="77777777" w:rsidR="0098713B" w:rsidRPr="0098713B" w:rsidRDefault="0098713B" w:rsidP="006E3BED">
      <w:pPr>
        <w:numPr>
          <w:ilvl w:val="0"/>
          <w:numId w:val="187"/>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w:t>
      </w:r>
      <w:r w:rsidRPr="0098713B">
        <w:rPr>
          <w:rFonts w:cs="Simplified Arabic"/>
          <w:sz w:val="20"/>
          <w:rtl/>
          <w:lang w:val="en-GB" w:eastAsia="en-US"/>
        </w:rPr>
        <w:t xml:space="preserve">من الضروري </w:t>
      </w:r>
      <w:r w:rsidRPr="0098713B">
        <w:rPr>
          <w:rFonts w:cs="Simplified Arabic" w:hint="cs"/>
          <w:sz w:val="20"/>
          <w:rtl/>
          <w:lang w:val="en-GB" w:eastAsia="en-US"/>
        </w:rPr>
        <w:t>الاحتفاظ</w:t>
      </w:r>
      <w:r w:rsidRPr="0098713B">
        <w:rPr>
          <w:rFonts w:cs="Simplified Arabic"/>
          <w:sz w:val="20"/>
          <w:rtl/>
          <w:lang w:val="en-GB" w:eastAsia="en-US"/>
        </w:rPr>
        <w:t xml:space="preserve"> </w:t>
      </w:r>
      <w:r w:rsidRPr="0098713B">
        <w:rPr>
          <w:rFonts w:cs="Simplified Arabic" w:hint="cs"/>
          <w:sz w:val="20"/>
          <w:rtl/>
          <w:lang w:val="en-GB" w:eastAsia="en-US"/>
        </w:rPr>
        <w:t>ب</w:t>
      </w:r>
      <w:r w:rsidRPr="0098713B">
        <w:rPr>
          <w:rFonts w:cs="Simplified Arabic"/>
          <w:sz w:val="20"/>
          <w:rtl/>
          <w:lang w:val="en-GB" w:eastAsia="en-US"/>
        </w:rPr>
        <w:t>البيانات</w:t>
      </w:r>
      <w:r w:rsidRPr="0098713B">
        <w:rPr>
          <w:rFonts w:cs="Simplified Arabic" w:hint="cs"/>
          <w:sz w:val="20"/>
          <w:rtl/>
          <w:lang w:val="en-GB" w:eastAsia="en-US"/>
        </w:rPr>
        <w:t xml:space="preserve"> المنظمة والمحدثة بانتظام</w:t>
      </w:r>
      <w:r w:rsidRPr="0098713B">
        <w:rPr>
          <w:rFonts w:cs="Simplified Arabic"/>
          <w:sz w:val="20"/>
          <w:rtl/>
          <w:lang w:val="en-GB" w:eastAsia="en-US"/>
        </w:rPr>
        <w:t xml:space="preserve"> بشأن توزيع</w:t>
      </w:r>
      <w:r w:rsidRPr="0098713B">
        <w:rPr>
          <w:rFonts w:cs="Simplified Arabic" w:hint="cs"/>
          <w:sz w:val="20"/>
          <w:rtl/>
          <w:lang w:val="en-GB" w:eastAsia="en-US"/>
        </w:rPr>
        <w:t xml:space="preserve"> </w:t>
      </w:r>
      <w:r w:rsidRPr="0098713B">
        <w:rPr>
          <w:rFonts w:cs="Simplified Arabic"/>
          <w:sz w:val="20"/>
          <w:rtl/>
          <w:lang w:val="en-GB" w:eastAsia="en-US"/>
        </w:rPr>
        <w:t>الأنواع الغريبة الغازية</w:t>
      </w:r>
      <w:r w:rsidRPr="0098713B">
        <w:rPr>
          <w:rFonts w:cs="Simplified Arabic" w:hint="cs"/>
          <w:sz w:val="20"/>
          <w:rtl/>
          <w:lang w:val="en-GB" w:eastAsia="en-US"/>
        </w:rPr>
        <w:t xml:space="preserve"> وآثارها</w:t>
      </w:r>
      <w:r w:rsidRPr="0098713B">
        <w:rPr>
          <w:rFonts w:cs="Simplified Arabic"/>
          <w:sz w:val="20"/>
          <w:rtl/>
          <w:lang w:val="en-GB" w:eastAsia="en-US"/>
        </w:rPr>
        <w:t xml:space="preserve">، وإجراءات </w:t>
      </w:r>
      <w:r w:rsidRPr="0098713B">
        <w:rPr>
          <w:rFonts w:cs="Simplified Arabic" w:hint="cs"/>
          <w:sz w:val="20"/>
          <w:rtl/>
          <w:lang w:val="en-GB" w:eastAsia="en-US"/>
        </w:rPr>
        <w:t>إدارتها</w:t>
      </w:r>
      <w:r w:rsidRPr="0098713B">
        <w:rPr>
          <w:rFonts w:cs="Simplified Arabic"/>
          <w:sz w:val="20"/>
          <w:rtl/>
          <w:lang w:val="en-GB" w:eastAsia="en-US"/>
        </w:rPr>
        <w:t xml:space="preserve"> </w:t>
      </w:r>
      <w:r w:rsidRPr="0098713B">
        <w:rPr>
          <w:rFonts w:cs="Simplified Arabic" w:hint="cs"/>
          <w:sz w:val="20"/>
          <w:rtl/>
          <w:lang w:val="en-GB" w:eastAsia="en-US"/>
        </w:rPr>
        <w:t>والمعارف</w:t>
      </w:r>
      <w:r w:rsidRPr="0098713B">
        <w:rPr>
          <w:rFonts w:cs="Simplified Arabic"/>
          <w:sz w:val="20"/>
          <w:rtl/>
          <w:lang w:val="en-GB" w:eastAsia="en-US"/>
        </w:rPr>
        <w:t xml:space="preserve"> ذات الصلة. </w:t>
      </w:r>
      <w:r w:rsidRPr="0098713B">
        <w:rPr>
          <w:rFonts w:cs="Simplified Arabic" w:hint="cs"/>
          <w:sz w:val="20"/>
          <w:rtl/>
          <w:lang w:val="en-GB" w:eastAsia="en-US"/>
        </w:rPr>
        <w:t>و</w:t>
      </w:r>
      <w:r w:rsidRPr="0098713B">
        <w:rPr>
          <w:rFonts w:cs="Simplified Arabic"/>
          <w:sz w:val="20"/>
          <w:rtl/>
          <w:lang w:val="en-GB" w:eastAsia="en-US"/>
        </w:rPr>
        <w:t xml:space="preserve">ينبغي </w:t>
      </w:r>
      <w:r w:rsidRPr="0098713B">
        <w:rPr>
          <w:rFonts w:cs="Simplified Arabic" w:hint="cs"/>
          <w:sz w:val="20"/>
          <w:rtl/>
          <w:lang w:val="en-GB" w:eastAsia="en-US"/>
        </w:rPr>
        <w:t>تقاسم</w:t>
      </w:r>
      <w:r w:rsidRPr="0098713B">
        <w:rPr>
          <w:rFonts w:cs="Simplified Arabic"/>
          <w:sz w:val="20"/>
          <w:rtl/>
          <w:lang w:val="en-GB" w:eastAsia="en-US"/>
        </w:rPr>
        <w:t xml:space="preserve"> البيانات ذات الصلة المتاحة للجمهور مع مجمعي البيانات العالمية الرئيسيين </w:t>
      </w:r>
      <w:r w:rsidRPr="0098713B">
        <w:rPr>
          <w:rFonts w:cs="Simplified Arabic" w:hint="cs"/>
          <w:sz w:val="20"/>
          <w:rtl/>
          <w:lang w:val="en-GB" w:eastAsia="en-US"/>
        </w:rPr>
        <w:t>ل</w:t>
      </w:r>
      <w:r w:rsidRPr="0098713B">
        <w:rPr>
          <w:rFonts w:cs="Simplified Arabic"/>
          <w:sz w:val="20"/>
          <w:rtl/>
          <w:lang w:val="en-GB" w:eastAsia="en-US"/>
        </w:rPr>
        <w:t xml:space="preserve">دعم العمليات في إطار اتفاقية التنوع البيولوجي </w:t>
      </w:r>
      <w:r w:rsidRPr="0098713B">
        <w:rPr>
          <w:rFonts w:cs="Simplified Arabic" w:hint="cs"/>
          <w:sz w:val="20"/>
          <w:rtl/>
          <w:lang w:val="en-GB" w:eastAsia="en-US"/>
        </w:rPr>
        <w:t>والاتفاقات الدولية والإقليمية الأخرى</w:t>
      </w:r>
      <w:r w:rsidRPr="0098713B">
        <w:rPr>
          <w:rFonts w:cs="Simplified Arabic"/>
          <w:sz w:val="20"/>
          <w:rtl/>
          <w:lang w:val="en-GB" w:eastAsia="en-US"/>
        </w:rPr>
        <w:t>.</w:t>
      </w:r>
    </w:p>
    <w:p w14:paraId="4A79B8D2" w14:textId="77777777" w:rsidR="0098713B" w:rsidRPr="0098713B" w:rsidRDefault="0098713B" w:rsidP="006E3BED">
      <w:pPr>
        <w:numPr>
          <w:ilvl w:val="0"/>
          <w:numId w:val="187"/>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ومن الضروري أن تشارك الأطراف والحكومات الأخرى والمنظمات مع مجمعي البيانات العالمية الرئيسيين ومقدمي البيانات (مثل المرفق العالمي لمعلومات التنوع البيولوجي، والسجل العالمي للأنواع المدخلة والغازية) وضمان تدفقات البيانات ثنائية الاتجاه بين أصحاب البيانات ومولديها من خلال بوابات البيانات الوطنية (حيثما ينطبق ذلك) إلى مجمعي البيانات على المستوى العالمي. ويعد النفاذ المفتوح إلى البيانات والتكامل السلس لهذه البيانات بين أدوات البيانات وتوافر البيانات للشعوب الأصلية والمجتمعات المحلية وأصحاب المصلحة المعنيين أمرا ضروريا لتحسين إدارة الأنواع الغريبة الغازية ورصدها. ويعد التنسيق الوطني أو المركزي لتدفقات البيانات أمرا ضروريا للتوافر الشامل والعادل وفي الوقت المناسب لبيانات الحدوث المتعلقة بالأنواع الغريبة الغازية من مصادر متعددة. وسيؤدي ذلك إلى: (أ) زيادة تدفقات البيانات اللازمة للتحليل وصنع القرارات على المستويين العالمي والإقليمي (ب) إتاحة فرص لبناء القدرات وتوفير الموارد على المستوى الوطني.</w:t>
      </w:r>
    </w:p>
    <w:p w14:paraId="3AB43691" w14:textId="77777777" w:rsidR="0098713B" w:rsidRPr="0098713B" w:rsidRDefault="0098713B" w:rsidP="006E3BED">
      <w:pPr>
        <w:numPr>
          <w:ilvl w:val="0"/>
          <w:numId w:val="187"/>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ومن المهم تيسير تقاسم البيانات، والقيام عند الاقتضاء باستخدام معايير البيانات الدولية المشتركة، والمصطلحات القياسية في قواعد البيانات الوطنية والإقليمية والمحلية والمواضيعية،</w:t>
      </w:r>
      <w:r w:rsidRPr="0098713B">
        <w:rPr>
          <w:rFonts w:cs="Simplified Arabic"/>
          <w:sz w:val="20"/>
          <w:rtl/>
          <w:lang w:val="en-GB" w:eastAsia="en-US"/>
        </w:rPr>
        <w:t xml:space="preserve"> حتى </w:t>
      </w:r>
      <w:r w:rsidRPr="0098713B">
        <w:rPr>
          <w:rFonts w:cs="Simplified Arabic" w:hint="cs"/>
          <w:sz w:val="20"/>
          <w:rtl/>
          <w:lang w:val="en-GB" w:eastAsia="en-US"/>
        </w:rPr>
        <w:t>و</w:t>
      </w:r>
      <w:r w:rsidRPr="0098713B">
        <w:rPr>
          <w:rFonts w:cs="Simplified Arabic"/>
          <w:sz w:val="20"/>
          <w:rtl/>
          <w:lang w:val="en-GB" w:eastAsia="en-US"/>
        </w:rPr>
        <w:t xml:space="preserve">لو </w:t>
      </w:r>
      <w:r w:rsidRPr="0098713B">
        <w:rPr>
          <w:rFonts w:cs="Simplified Arabic" w:hint="cs"/>
          <w:sz w:val="20"/>
          <w:rtl/>
          <w:lang w:val="en-GB" w:eastAsia="en-US"/>
        </w:rPr>
        <w:t>اختلفت</w:t>
      </w:r>
      <w:r w:rsidRPr="0098713B">
        <w:rPr>
          <w:rFonts w:cs="Simplified Arabic"/>
          <w:sz w:val="20"/>
          <w:rtl/>
          <w:lang w:val="en-GB" w:eastAsia="en-US"/>
        </w:rPr>
        <w:t xml:space="preserve"> اللغات بين بوابات البيانات. </w:t>
      </w:r>
    </w:p>
    <w:p w14:paraId="2E9E3BA8" w14:textId="77777777" w:rsidR="0098713B" w:rsidRPr="0098713B" w:rsidRDefault="0098713B" w:rsidP="006E3BED">
      <w:pPr>
        <w:numPr>
          <w:ilvl w:val="0"/>
          <w:numId w:val="187"/>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w:t>
      </w:r>
      <w:r w:rsidRPr="0098713B">
        <w:rPr>
          <w:rFonts w:cs="Simplified Arabic"/>
          <w:sz w:val="20"/>
          <w:rtl/>
          <w:lang w:val="en-GB" w:eastAsia="en-US"/>
        </w:rPr>
        <w:t xml:space="preserve">من المهم أيضا الحصول على الموافقة الحرة والمسبقة والمستنيرة من الشعوب الأصلية والمجتمعات المحلية </w:t>
      </w:r>
      <w:r w:rsidRPr="0098713B">
        <w:rPr>
          <w:rFonts w:cs="Simplified Arabic" w:hint="cs"/>
          <w:sz w:val="20"/>
          <w:rtl/>
          <w:lang w:val="en-GB" w:eastAsia="en-US"/>
        </w:rPr>
        <w:t>عند استخدام</w:t>
      </w:r>
      <w:r w:rsidRPr="0098713B">
        <w:rPr>
          <w:rFonts w:cs="Simplified Arabic"/>
          <w:sz w:val="20"/>
          <w:rtl/>
          <w:lang w:val="en-GB" w:eastAsia="en-US"/>
        </w:rPr>
        <w:t xml:space="preserve"> </w:t>
      </w:r>
      <w:r w:rsidRPr="0098713B">
        <w:rPr>
          <w:rFonts w:cs="Simplified Arabic" w:hint="cs"/>
          <w:sz w:val="20"/>
          <w:rtl/>
          <w:lang w:val="en-GB" w:eastAsia="en-US"/>
        </w:rPr>
        <w:t>معارفها التقليدية.</w:t>
      </w:r>
    </w:p>
    <w:p w14:paraId="076373DA" w14:textId="77777777" w:rsidR="0098713B" w:rsidRPr="0098713B" w:rsidRDefault="0098713B" w:rsidP="006E3BED">
      <w:pPr>
        <w:numPr>
          <w:ilvl w:val="0"/>
          <w:numId w:val="187"/>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ويوصى</w:t>
      </w:r>
      <w:r w:rsidRPr="0098713B">
        <w:rPr>
          <w:rFonts w:cs="Simplified Arabic"/>
          <w:sz w:val="20"/>
          <w:rtl/>
          <w:lang w:val="en-GB" w:eastAsia="en-US"/>
        </w:rPr>
        <w:t xml:space="preserve"> </w:t>
      </w:r>
      <w:r w:rsidRPr="0098713B">
        <w:rPr>
          <w:rFonts w:cs="Simplified Arabic" w:hint="cs"/>
          <w:sz w:val="20"/>
          <w:rtl/>
          <w:lang w:val="en-GB" w:eastAsia="en-US"/>
        </w:rPr>
        <w:t>بتقاسم</w:t>
      </w:r>
      <w:r w:rsidRPr="0098713B">
        <w:rPr>
          <w:rFonts w:cs="Simplified Arabic"/>
          <w:sz w:val="20"/>
          <w:rtl/>
          <w:lang w:val="en-GB" w:eastAsia="en-US"/>
        </w:rPr>
        <w:t xml:space="preserve"> البيانات في الوقت </w:t>
      </w:r>
      <w:r w:rsidRPr="0098713B">
        <w:rPr>
          <w:rFonts w:cs="Simplified Arabic" w:hint="cs"/>
          <w:sz w:val="20"/>
          <w:rtl/>
          <w:lang w:val="en-GB" w:eastAsia="en-US"/>
        </w:rPr>
        <w:t>الفعلي للسماح بالوصول إلى معلومات مُحدثة من أجل التمكين من</w:t>
      </w:r>
      <w:r w:rsidRPr="0098713B">
        <w:rPr>
          <w:rFonts w:cs="Simplified Arabic"/>
          <w:sz w:val="20"/>
          <w:rtl/>
          <w:lang w:val="en-GB" w:eastAsia="en-US"/>
        </w:rPr>
        <w:t xml:space="preserve"> الاكتشاف المبكر والاستجابة السريعة.</w:t>
      </w:r>
    </w:p>
    <w:p w14:paraId="0D60212E" w14:textId="77777777" w:rsidR="0098713B" w:rsidRPr="0098713B" w:rsidRDefault="0098713B" w:rsidP="006E3BED">
      <w:pPr>
        <w:numPr>
          <w:ilvl w:val="0"/>
          <w:numId w:val="187"/>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 xml:space="preserve">ويتعين على الدول والمنظمات والدوائر العلمية بالضرورة تحديد الفجوات في المعارف والمعلومات المتعلقة بالأنواع الغريبة الغازية في قواعد البيانات القائمة والسعي إلى تحسين المعارف والبيانات، ولا سيما بالنسبة لمجموعات الكائنات الحية التي تكون المعارف عنها ضعيفة بشكل خاص، مثل الأنواع البحرية الغريبة، واللافقاريات والكائنات الحية الدقيقة والفطريات. وقد يفضي التفاعل المتزايد بين مولدي البيانات ومقدمي البيانات والخبراء إلى تحسين جودة البيانات. كما أن التعاون بين الخبراء في </w:t>
      </w:r>
      <w:r w:rsidRPr="0098713B">
        <w:rPr>
          <w:rFonts w:cs="Simplified Arabic" w:hint="cs"/>
          <w:sz w:val="20"/>
          <w:rtl/>
          <w:lang w:val="en-GB" w:eastAsia="en-US"/>
        </w:rPr>
        <w:lastRenderedPageBreak/>
        <w:t>تجميع قواعد البيانات القائمة باستخدام المعايير القائمة يمكن أن يسهم أيضا في سد فجوات المعلومات هذه. وينبغي تحديد الأخطاء في قواعد البيانات الحالية وتصحيحها في قواعد البيانات القائمة.</w:t>
      </w:r>
    </w:p>
    <w:p w14:paraId="3BE590EB" w14:textId="77777777" w:rsidR="0098713B" w:rsidRPr="0098713B" w:rsidRDefault="0098713B" w:rsidP="006E3BED">
      <w:pPr>
        <w:numPr>
          <w:ilvl w:val="0"/>
          <w:numId w:val="187"/>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وقد يُدعى</w:t>
      </w:r>
      <w:r w:rsidRPr="0098713B">
        <w:rPr>
          <w:rFonts w:cs="Simplified Arabic"/>
          <w:sz w:val="20"/>
          <w:rtl/>
          <w:lang w:val="en-GB" w:eastAsia="en-US"/>
        </w:rPr>
        <w:t xml:space="preserve"> مقدم</w:t>
      </w:r>
      <w:r w:rsidRPr="0098713B">
        <w:rPr>
          <w:rFonts w:cs="Simplified Arabic" w:hint="cs"/>
          <w:sz w:val="20"/>
          <w:rtl/>
          <w:lang w:val="en-GB" w:eastAsia="en-US"/>
        </w:rPr>
        <w:t>و</w:t>
      </w:r>
      <w:r w:rsidRPr="0098713B">
        <w:rPr>
          <w:rFonts w:cs="Simplified Arabic"/>
          <w:sz w:val="20"/>
          <w:rtl/>
          <w:lang w:val="en-GB" w:eastAsia="en-US"/>
        </w:rPr>
        <w:t xml:space="preserve"> البيانات العالمي</w:t>
      </w:r>
      <w:r w:rsidRPr="0098713B">
        <w:rPr>
          <w:rFonts w:cs="Simplified Arabic" w:hint="cs"/>
          <w:sz w:val="20"/>
          <w:rtl/>
          <w:lang w:val="en-GB" w:eastAsia="en-US"/>
        </w:rPr>
        <w:t>و</w:t>
      </w:r>
      <w:r w:rsidRPr="0098713B">
        <w:rPr>
          <w:rFonts w:cs="Simplified Arabic"/>
          <w:sz w:val="20"/>
          <w:rtl/>
          <w:lang w:val="en-GB" w:eastAsia="en-US"/>
        </w:rPr>
        <w:t>ن الحالي</w:t>
      </w:r>
      <w:r w:rsidRPr="0098713B">
        <w:rPr>
          <w:rFonts w:cs="Simplified Arabic" w:hint="cs"/>
          <w:sz w:val="20"/>
          <w:rtl/>
          <w:lang w:val="en-GB" w:eastAsia="en-US"/>
        </w:rPr>
        <w:t>و</w:t>
      </w:r>
      <w:r w:rsidRPr="0098713B">
        <w:rPr>
          <w:rFonts w:cs="Simplified Arabic"/>
          <w:sz w:val="20"/>
          <w:rtl/>
          <w:lang w:val="en-GB" w:eastAsia="en-US"/>
        </w:rPr>
        <w:t>ن بشأن الأنواع الغريبة الغازية، مثل فريق الخبراء المتخصصين المعني بالأنواع الغازية في الاتحاد الدولي لحفظ الطبيعة، والمرفق العالمي لمعلومات التنوع البيولوجي والمركز الدولي للزراعة والعلوم البيولوجية</w:t>
      </w:r>
      <w:r w:rsidRPr="0098713B">
        <w:rPr>
          <w:rFonts w:cs="Simplified Arabic" w:hint="cs"/>
          <w:sz w:val="20"/>
          <w:rtl/>
          <w:lang w:val="en-GB" w:eastAsia="en-US"/>
        </w:rPr>
        <w:t xml:space="preserve"> إلى توفير منصة عالمية لتقاسم</w:t>
      </w:r>
      <w:r w:rsidRPr="0098713B">
        <w:rPr>
          <w:rFonts w:cs="Simplified Arabic"/>
          <w:sz w:val="20"/>
          <w:rtl/>
          <w:lang w:val="en-GB" w:eastAsia="en-US"/>
        </w:rPr>
        <w:t xml:space="preserve"> </w:t>
      </w:r>
      <w:r w:rsidRPr="0098713B">
        <w:rPr>
          <w:rFonts w:cs="Simplified Arabic" w:hint="cs"/>
          <w:sz w:val="20"/>
          <w:rtl/>
          <w:lang w:val="en-GB" w:eastAsia="en-US"/>
        </w:rPr>
        <w:t>ال</w:t>
      </w:r>
      <w:r w:rsidRPr="0098713B">
        <w:rPr>
          <w:rFonts w:cs="Simplified Arabic"/>
          <w:sz w:val="20"/>
          <w:rtl/>
          <w:lang w:val="en-GB" w:eastAsia="en-US"/>
        </w:rPr>
        <w:t>معلومات</w:t>
      </w:r>
      <w:r w:rsidRPr="0098713B">
        <w:rPr>
          <w:rFonts w:cs="Simplified Arabic" w:hint="cs"/>
          <w:sz w:val="20"/>
          <w:rtl/>
          <w:lang w:val="en-GB" w:eastAsia="en-US"/>
        </w:rPr>
        <w:t xml:space="preserve">، والخبرات وتحليل نتائج أنشطة الإدارة فيما يتعلق بالأنواع الغريبة الغازية، وأفضل </w:t>
      </w:r>
      <w:r w:rsidRPr="0098713B">
        <w:rPr>
          <w:rFonts w:cs="Simplified Arabic"/>
          <w:sz w:val="20"/>
          <w:rtl/>
          <w:lang w:val="en-GB" w:eastAsia="en-US"/>
        </w:rPr>
        <w:t xml:space="preserve">الممارسات في السياسات والآليات التنظيمية وقواعد السلوك لمعالجة الأنشطة التي </w:t>
      </w:r>
      <w:r w:rsidRPr="0098713B">
        <w:rPr>
          <w:rFonts w:cs="Simplified Arabic" w:hint="cs"/>
          <w:sz w:val="20"/>
          <w:rtl/>
          <w:lang w:val="en-GB" w:eastAsia="en-US"/>
        </w:rPr>
        <w:t>تفضي</w:t>
      </w:r>
      <w:r w:rsidRPr="0098713B">
        <w:rPr>
          <w:rFonts w:cs="Simplified Arabic"/>
          <w:sz w:val="20"/>
          <w:rtl/>
          <w:lang w:val="en-GB" w:eastAsia="en-US"/>
        </w:rPr>
        <w:t xml:space="preserve"> إلى إدخال وانتشار الأنواع الغريبة الغازية</w:t>
      </w:r>
      <w:r w:rsidRPr="0098713B">
        <w:rPr>
          <w:rFonts w:cs="Simplified Arabic" w:hint="cs"/>
          <w:sz w:val="20"/>
          <w:rtl/>
          <w:lang w:val="en-GB" w:eastAsia="en-US"/>
        </w:rPr>
        <w:t>، وأحواض السمك والأنشطة الإنتاجية المحلية</w:t>
      </w:r>
      <w:r w:rsidRPr="0098713B">
        <w:rPr>
          <w:rFonts w:cs="Simplified Arabic"/>
          <w:sz w:val="20"/>
          <w:rtl/>
          <w:lang w:val="en-GB" w:eastAsia="en-US"/>
        </w:rPr>
        <w:t>.</w:t>
      </w:r>
    </w:p>
    <w:p w14:paraId="70F54B7A" w14:textId="77777777" w:rsidR="0098713B" w:rsidRPr="0098713B" w:rsidRDefault="0098713B" w:rsidP="006E3BED">
      <w:pPr>
        <w:numPr>
          <w:ilvl w:val="0"/>
          <w:numId w:val="187"/>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وقد يُدعى</w:t>
      </w:r>
      <w:r w:rsidRPr="0098713B">
        <w:rPr>
          <w:rFonts w:cs="Simplified Arabic"/>
          <w:sz w:val="20"/>
          <w:rtl/>
          <w:lang w:val="en-GB" w:eastAsia="en-US"/>
        </w:rPr>
        <w:t xml:space="preserve"> فريق الخبراء المتخصصين المعني بالأنواع الغازية في الاتحاد الدولي لحفظ الطبيعة والشركاء </w:t>
      </w:r>
      <w:r w:rsidRPr="0098713B">
        <w:rPr>
          <w:rFonts w:cs="Simplified Arabic" w:hint="cs"/>
          <w:sz w:val="20"/>
          <w:rtl/>
          <w:lang w:val="en-GB" w:eastAsia="en-US"/>
        </w:rPr>
        <w:t>إ</w:t>
      </w:r>
      <w:r w:rsidRPr="0098713B">
        <w:rPr>
          <w:rFonts w:cs="Simplified Arabic"/>
          <w:sz w:val="20"/>
          <w:rtl/>
          <w:lang w:val="en-GB" w:eastAsia="en-US"/>
        </w:rPr>
        <w:t>لى فهرسة</w:t>
      </w:r>
      <w:r w:rsidRPr="0098713B">
        <w:rPr>
          <w:rFonts w:cs="Simplified Arabic" w:hint="cs"/>
          <w:sz w:val="20"/>
          <w:rtl/>
          <w:lang w:val="en-GB" w:eastAsia="en-US"/>
        </w:rPr>
        <w:t xml:space="preserve"> وجمع</w:t>
      </w:r>
      <w:r w:rsidRPr="0098713B">
        <w:rPr>
          <w:rFonts w:cs="Simplified Arabic"/>
          <w:sz w:val="20"/>
          <w:rtl/>
          <w:lang w:val="en-GB" w:eastAsia="en-US"/>
        </w:rPr>
        <w:t xml:space="preserve"> وأرشفة </w:t>
      </w:r>
      <w:r w:rsidRPr="0098713B">
        <w:rPr>
          <w:rFonts w:cs="Simplified Arabic" w:hint="cs"/>
          <w:sz w:val="20"/>
          <w:rtl/>
          <w:lang w:val="en-GB" w:eastAsia="en-US"/>
        </w:rPr>
        <w:t>وضع</w:t>
      </w:r>
      <w:r w:rsidRPr="0098713B">
        <w:rPr>
          <w:rFonts w:cs="Simplified Arabic"/>
          <w:sz w:val="20"/>
          <w:rtl/>
          <w:lang w:val="en-GB" w:eastAsia="en-US"/>
        </w:rPr>
        <w:t xml:space="preserve"> مؤشرات استجابة السياسات ضمن إطار مؤشرات التنوع البيولوجي ومؤشر هدف التنمية المستدامة </w:t>
      </w:r>
      <w:r w:rsidRPr="0098713B">
        <w:rPr>
          <w:rFonts w:cs="Simplified Arabic" w:hint="cs"/>
          <w:sz w:val="20"/>
          <w:rtl/>
          <w:lang w:val="en-GB" w:eastAsia="en-US"/>
        </w:rPr>
        <w:t>15</w:t>
      </w:r>
      <w:r w:rsidRPr="0098713B">
        <w:rPr>
          <w:rFonts w:cs="Simplified Arabic"/>
          <w:sz w:val="20"/>
          <w:rtl/>
          <w:lang w:val="en-GB" w:eastAsia="en-US"/>
        </w:rPr>
        <w:noBreakHyphen/>
      </w:r>
      <w:r w:rsidRPr="0098713B">
        <w:rPr>
          <w:rFonts w:cs="Simplified Arabic" w:hint="cs"/>
          <w:sz w:val="20"/>
          <w:rtl/>
          <w:lang w:val="en-GB" w:eastAsia="en-US"/>
        </w:rPr>
        <w:t>8</w:t>
      </w:r>
      <w:r w:rsidRPr="0098713B">
        <w:rPr>
          <w:rFonts w:cs="Simplified Arabic"/>
          <w:sz w:val="20"/>
          <w:rtl/>
          <w:lang w:val="en-GB" w:eastAsia="en-US"/>
        </w:rPr>
        <w:noBreakHyphen/>
      </w:r>
      <w:r w:rsidRPr="0098713B">
        <w:rPr>
          <w:rFonts w:cs="Simplified Arabic" w:hint="cs"/>
          <w:sz w:val="20"/>
          <w:rtl/>
          <w:lang w:val="en-GB" w:eastAsia="en-US"/>
        </w:rPr>
        <w:t>1</w:t>
      </w:r>
      <w:r w:rsidRPr="0098713B">
        <w:rPr>
          <w:rFonts w:cs="Simplified Arabic"/>
          <w:sz w:val="20"/>
          <w:rtl/>
          <w:lang w:val="en-GB" w:eastAsia="en-US"/>
        </w:rPr>
        <w:t>.</w:t>
      </w:r>
    </w:p>
    <w:p w14:paraId="0D5D8BCC" w14:textId="77777777" w:rsidR="0098713B" w:rsidRPr="0098713B" w:rsidRDefault="0098713B" w:rsidP="006E3BED">
      <w:pPr>
        <w:numPr>
          <w:ilvl w:val="0"/>
          <w:numId w:val="187"/>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وتُدعى الدول، والمنظمات والخبراء إلى مواصلة دعم التطوير</w:t>
      </w:r>
      <w:r w:rsidRPr="0098713B">
        <w:rPr>
          <w:rFonts w:cs="Simplified Arabic"/>
          <w:sz w:val="20"/>
          <w:rtl/>
          <w:lang w:val="en-GB" w:eastAsia="en-US"/>
        </w:rPr>
        <w:t xml:space="preserve"> المستمر </w:t>
      </w:r>
      <w:r w:rsidRPr="0098713B">
        <w:rPr>
          <w:rFonts w:cs="Simplified Arabic" w:hint="cs"/>
          <w:sz w:val="20"/>
          <w:rtl/>
          <w:lang w:val="en-GB" w:eastAsia="en-US"/>
        </w:rPr>
        <w:t>ل</w:t>
      </w:r>
      <w:r w:rsidRPr="0098713B">
        <w:rPr>
          <w:rFonts w:cs="Simplified Arabic"/>
          <w:sz w:val="20"/>
          <w:rtl/>
          <w:lang w:val="en-GB" w:eastAsia="en-US"/>
        </w:rPr>
        <w:t>لسجل العالمي للأنواع المدخلة والغازية وشبكات الخبراء الأخرى التي تركز على تجميع و</w:t>
      </w:r>
      <w:r w:rsidRPr="0098713B">
        <w:rPr>
          <w:rFonts w:cs="Simplified Arabic" w:hint="cs"/>
          <w:sz w:val="20"/>
          <w:rtl/>
          <w:lang w:val="en-GB" w:eastAsia="en-US"/>
        </w:rPr>
        <w:t>تنظيم</w:t>
      </w:r>
      <w:r w:rsidRPr="0098713B">
        <w:rPr>
          <w:rFonts w:cs="Simplified Arabic"/>
          <w:sz w:val="20"/>
          <w:rtl/>
          <w:lang w:val="en-GB" w:eastAsia="en-US"/>
        </w:rPr>
        <w:t xml:space="preserve"> البيانات الجديدة والقائمة.</w:t>
      </w:r>
    </w:p>
    <w:p w14:paraId="58C8C9FB" w14:textId="77777777" w:rsidR="0098713B" w:rsidRPr="0098713B" w:rsidRDefault="0098713B" w:rsidP="006E3BED">
      <w:pPr>
        <w:numPr>
          <w:ilvl w:val="0"/>
          <w:numId w:val="187"/>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 xml:space="preserve">وقد يُدعى </w:t>
      </w:r>
      <w:r w:rsidRPr="0098713B">
        <w:rPr>
          <w:rFonts w:cs="Simplified Arabic"/>
          <w:sz w:val="20"/>
          <w:rtl/>
          <w:lang w:val="en-GB" w:eastAsia="en-US"/>
        </w:rPr>
        <w:t xml:space="preserve">المرفق العالمي لمعلومات التنوع البيولوجي </w:t>
      </w:r>
      <w:r w:rsidRPr="0098713B">
        <w:rPr>
          <w:rFonts w:cs="Simplified Arabic" w:hint="cs"/>
          <w:sz w:val="20"/>
          <w:rtl/>
          <w:lang w:val="en-GB" w:eastAsia="en-US"/>
        </w:rPr>
        <w:t>إلى إدراج بيانات التوزيع الخاصة بالأنواع الغريبة الغازية في قواعد بيانات التنوع البيولوجي العالمية الخاصة بها.</w:t>
      </w:r>
    </w:p>
    <w:p w14:paraId="29F976DB" w14:textId="77777777" w:rsidR="0098713B" w:rsidRPr="0098713B" w:rsidRDefault="0098713B" w:rsidP="006E3BED">
      <w:pPr>
        <w:numPr>
          <w:ilvl w:val="0"/>
          <w:numId w:val="187"/>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وقد تُدعى الدول والسلطات القطاعية والمنظمات الدولية والإقليمية والمحلية وأصحاب المصلحة المعنيون إلى المساهمة في</w:t>
      </w:r>
      <w:r w:rsidRPr="0098713B">
        <w:rPr>
          <w:rFonts w:cs="Simplified Arabic"/>
          <w:sz w:val="20"/>
          <w:rtl/>
          <w:lang w:val="en-GB" w:eastAsia="en-US"/>
        </w:rPr>
        <w:t xml:space="preserve"> خلاصة المركز الدولي للزراعة والعلوم البيولوجية</w:t>
      </w:r>
      <w:r w:rsidRPr="0098713B">
        <w:rPr>
          <w:rFonts w:cs="Simplified Arabic" w:hint="cs"/>
          <w:sz w:val="20"/>
          <w:rtl/>
          <w:lang w:val="en-GB" w:eastAsia="en-US"/>
        </w:rPr>
        <w:t xml:space="preserve"> بشأن الأنواع الغازية</w:t>
      </w:r>
      <w:r w:rsidRPr="0098713B">
        <w:rPr>
          <w:rFonts w:cs="Simplified Arabic"/>
          <w:sz w:val="20"/>
          <w:rtl/>
          <w:lang w:val="en-GB" w:eastAsia="en-US"/>
        </w:rPr>
        <w:t xml:space="preserve"> </w:t>
      </w:r>
      <w:r w:rsidRPr="0098713B">
        <w:rPr>
          <w:rFonts w:cs="Simplified Arabic" w:hint="cs"/>
          <w:sz w:val="20"/>
          <w:rtl/>
          <w:lang w:val="en-GB" w:eastAsia="en-US"/>
        </w:rPr>
        <w:t>واستخدامها</w:t>
      </w:r>
      <w:r w:rsidRPr="0098713B">
        <w:rPr>
          <w:rFonts w:cs="Simplified Arabic"/>
          <w:sz w:val="20"/>
          <w:rtl/>
          <w:lang w:val="en-GB" w:eastAsia="en-US"/>
        </w:rPr>
        <w:t xml:space="preserve">، وهي </w:t>
      </w:r>
      <w:r w:rsidRPr="0098713B">
        <w:rPr>
          <w:rFonts w:cs="Simplified Arabic" w:hint="cs"/>
          <w:sz w:val="20"/>
          <w:rtl/>
          <w:lang w:val="en-GB" w:eastAsia="en-US"/>
        </w:rPr>
        <w:t>مصدر</w:t>
      </w:r>
      <w:r w:rsidRPr="0098713B">
        <w:rPr>
          <w:rFonts w:cs="Simplified Arabic"/>
          <w:sz w:val="20"/>
          <w:rtl/>
          <w:lang w:val="en-GB" w:eastAsia="en-US"/>
        </w:rPr>
        <w:t xml:space="preserve"> موسوعي للمعلومات العلمية عن الأنواع الغريبة الغازية للمساعدة في </w:t>
      </w:r>
      <w:r w:rsidRPr="0098713B">
        <w:rPr>
          <w:rFonts w:cs="Simplified Arabic" w:hint="cs"/>
          <w:sz w:val="20"/>
          <w:rtl/>
          <w:lang w:val="en-GB" w:eastAsia="en-US"/>
        </w:rPr>
        <w:t xml:space="preserve">إرشاد عملية </w:t>
      </w:r>
      <w:r w:rsidRPr="0098713B">
        <w:rPr>
          <w:rFonts w:cs="Simplified Arabic"/>
          <w:sz w:val="20"/>
          <w:rtl/>
          <w:lang w:val="en-GB" w:eastAsia="en-US"/>
        </w:rPr>
        <w:t>صنع القرار.</w:t>
      </w:r>
    </w:p>
    <w:p w14:paraId="62516CC6" w14:textId="77777777" w:rsidR="0098713B" w:rsidRPr="0098713B" w:rsidRDefault="0098713B" w:rsidP="006E3BED">
      <w:pPr>
        <w:numPr>
          <w:ilvl w:val="0"/>
          <w:numId w:val="187"/>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وتُدعى الدول والسلطات القطاعية والمنظمات الدولية والإقليمية والمحلية والخبراء وأصحاب المصلحة المعنيون إلى استخدام</w:t>
      </w:r>
      <w:r w:rsidRPr="0098713B">
        <w:rPr>
          <w:rFonts w:cs="Simplified Arabic"/>
          <w:sz w:val="20"/>
          <w:rtl/>
          <w:lang w:val="en-GB" w:eastAsia="en-US"/>
        </w:rPr>
        <w:t xml:space="preserve"> أطر تقييم الأثر</w:t>
      </w:r>
      <w:r w:rsidRPr="0098713B">
        <w:rPr>
          <w:rFonts w:cs="Simplified Arabic" w:hint="cs"/>
          <w:sz w:val="20"/>
          <w:rtl/>
          <w:lang w:val="en-GB" w:eastAsia="en-US"/>
        </w:rPr>
        <w:t xml:space="preserve"> </w:t>
      </w:r>
      <w:r w:rsidRPr="0098713B">
        <w:rPr>
          <w:rFonts w:cs="Simplified Arabic"/>
          <w:sz w:val="20"/>
          <w:rtl/>
          <w:lang w:val="en-GB" w:eastAsia="en-US"/>
        </w:rPr>
        <w:t>(مثل تصنيف الآثار البيئية للأنواع الغريبة،</w:t>
      </w:r>
      <w:r w:rsidRPr="0098713B">
        <w:rPr>
          <w:rFonts w:cs="Simplified Arabic" w:hint="cs"/>
          <w:sz w:val="20"/>
          <w:rtl/>
          <w:lang w:val="en-GB" w:eastAsia="en-US"/>
        </w:rPr>
        <w:t xml:space="preserve"> </w:t>
      </w:r>
      <w:r w:rsidRPr="0098713B">
        <w:rPr>
          <w:rFonts w:cs="Simplified Arabic"/>
          <w:sz w:val="20"/>
          <w:rtl/>
          <w:lang w:val="en-GB" w:eastAsia="en-US"/>
        </w:rPr>
        <w:t xml:space="preserve">وتصنيف الآثار </w:t>
      </w:r>
      <w:r w:rsidRPr="0098713B">
        <w:rPr>
          <w:rFonts w:cs="Simplified Arabic" w:hint="cs"/>
          <w:sz w:val="20"/>
          <w:rtl/>
          <w:lang w:val="en-GB" w:eastAsia="en-US"/>
        </w:rPr>
        <w:t>الاجتماعية والاقتصادية</w:t>
      </w:r>
      <w:r w:rsidRPr="0098713B">
        <w:rPr>
          <w:rFonts w:cs="Simplified Arabic"/>
          <w:sz w:val="20"/>
          <w:rtl/>
          <w:lang w:val="en-GB" w:eastAsia="en-US"/>
        </w:rPr>
        <w:t xml:space="preserve"> للأنواع الغريبة)</w:t>
      </w:r>
      <w:r w:rsidRPr="0098713B">
        <w:rPr>
          <w:rFonts w:cs="Simplified Arabic" w:hint="cs"/>
          <w:sz w:val="20"/>
          <w:rtl/>
          <w:lang w:val="en-GB" w:eastAsia="en-US"/>
        </w:rPr>
        <w:t xml:space="preserve"> ومواصلة تطويرها</w:t>
      </w:r>
      <w:r w:rsidRPr="0098713B">
        <w:rPr>
          <w:rFonts w:cs="Simplified Arabic"/>
          <w:sz w:val="20"/>
          <w:rtl/>
          <w:lang w:val="en-GB" w:eastAsia="en-US"/>
        </w:rPr>
        <w:t xml:space="preserve"> ل</w:t>
      </w:r>
      <w:r w:rsidRPr="0098713B">
        <w:rPr>
          <w:rFonts w:cs="Simplified Arabic" w:hint="cs"/>
          <w:sz w:val="20"/>
          <w:rtl/>
          <w:lang w:val="en-GB" w:eastAsia="en-US"/>
        </w:rPr>
        <w:t>وضع</w:t>
      </w:r>
      <w:r w:rsidRPr="0098713B">
        <w:rPr>
          <w:rFonts w:cs="Simplified Arabic"/>
          <w:sz w:val="20"/>
          <w:rtl/>
          <w:lang w:val="en-GB" w:eastAsia="en-US"/>
        </w:rPr>
        <w:t xml:space="preserve"> سياسات قائمة على العلم وتحديد أولويات إجراءات إدارة الأنواع الغريبة الغازية.</w:t>
      </w:r>
      <w:r w:rsidRPr="0098713B">
        <w:rPr>
          <w:rFonts w:cs="Simplified Arabic"/>
          <w:sz w:val="20"/>
          <w:vertAlign w:val="superscript"/>
          <w:rtl/>
          <w:lang w:val="en-GB" w:eastAsia="en-US"/>
        </w:rPr>
        <w:footnoteReference w:id="354"/>
      </w:r>
    </w:p>
    <w:p w14:paraId="2E51B9BA" w14:textId="77777777" w:rsidR="0098713B" w:rsidRPr="0098713B" w:rsidRDefault="0098713B" w:rsidP="0098713B">
      <w:pPr>
        <w:keepNext/>
        <w:bidi/>
        <w:spacing w:after="120" w:line="216" w:lineRule="auto"/>
        <w:jc w:val="center"/>
        <w:rPr>
          <w:rFonts w:eastAsia="YouYuan" w:cs="Simplified Arabic"/>
          <w:i/>
          <w:iCs/>
          <w:kern w:val="2"/>
          <w:sz w:val="20"/>
          <w:lang w:val="en-US" w:eastAsia="en-US"/>
        </w:rPr>
      </w:pPr>
      <w:r w:rsidRPr="0098713B">
        <w:rPr>
          <w:rFonts w:eastAsia="YouYuan" w:cs="Simplified Arabic" w:hint="cs"/>
          <w:i/>
          <w:iCs/>
          <w:kern w:val="2"/>
          <w:sz w:val="20"/>
          <w:rtl/>
          <w:lang w:val="en-US" w:eastAsia="en-US"/>
        </w:rPr>
        <w:t>المرفق السادس</w:t>
      </w:r>
    </w:p>
    <w:p w14:paraId="104EED24" w14:textId="77777777" w:rsidR="0098713B" w:rsidRPr="0098713B" w:rsidRDefault="0098713B" w:rsidP="0098713B">
      <w:pPr>
        <w:keepNext/>
        <w:bidi/>
        <w:spacing w:after="120" w:line="216" w:lineRule="auto"/>
        <w:jc w:val="center"/>
        <w:rPr>
          <w:rFonts w:eastAsia="YouYuan" w:cs="Simplified Arabic"/>
          <w:b/>
          <w:bCs/>
          <w:kern w:val="2"/>
          <w:sz w:val="20"/>
          <w:lang w:val="en-US" w:eastAsia="en-US"/>
        </w:rPr>
      </w:pPr>
      <w:r w:rsidRPr="0098713B">
        <w:rPr>
          <w:rFonts w:eastAsia="YouYuan" w:cs="Simplified Arabic" w:hint="cs"/>
          <w:b/>
          <w:bCs/>
          <w:kern w:val="2"/>
          <w:sz w:val="20"/>
          <w:rtl/>
          <w:lang w:val="en-US" w:eastAsia="en-US"/>
        </w:rPr>
        <w:t>مسودة مشورة إضافية وإرشادات تقنية بشأن إدارة الأنواع الغريبة الغازية</w:t>
      </w:r>
    </w:p>
    <w:p w14:paraId="3EEC2604" w14:textId="77777777" w:rsidR="0098713B" w:rsidRPr="0098713B" w:rsidRDefault="0098713B" w:rsidP="0098713B">
      <w:pPr>
        <w:keepNext/>
        <w:bidi/>
        <w:spacing w:after="120"/>
        <w:ind w:firstLine="7"/>
        <w:jc w:val="center"/>
        <w:rPr>
          <w:rFonts w:cs="Simplified Arabic"/>
          <w:i/>
          <w:iCs/>
          <w:sz w:val="20"/>
          <w:rtl/>
          <w:lang w:val="en-GB" w:eastAsia="en-US"/>
        </w:rPr>
      </w:pPr>
      <w:r w:rsidRPr="0098713B">
        <w:rPr>
          <w:rFonts w:cs="Simplified Arabic"/>
          <w:i/>
          <w:iCs/>
          <w:sz w:val="20"/>
          <w:rtl/>
          <w:lang w:val="en-GB" w:eastAsia="en-US"/>
        </w:rPr>
        <w:t>ألف -</w:t>
      </w:r>
      <w:r w:rsidRPr="0098713B">
        <w:rPr>
          <w:rFonts w:cs="Simplified Arabic"/>
          <w:i/>
          <w:iCs/>
          <w:sz w:val="20"/>
          <w:rtl/>
          <w:lang w:val="en-GB" w:eastAsia="en-US"/>
        </w:rPr>
        <w:tab/>
        <w:t xml:space="preserve">المشورة بشأن استخدام </w:t>
      </w:r>
      <w:r w:rsidRPr="0098713B">
        <w:rPr>
          <w:rFonts w:cs="Simplified Arabic" w:hint="cs"/>
          <w:i/>
          <w:iCs/>
          <w:sz w:val="20"/>
          <w:rtl/>
          <w:lang w:val="en-GB" w:eastAsia="en-US"/>
        </w:rPr>
        <w:t>ال</w:t>
      </w:r>
      <w:r w:rsidRPr="0098713B">
        <w:rPr>
          <w:rFonts w:cs="Simplified Arabic"/>
          <w:i/>
          <w:iCs/>
          <w:sz w:val="20"/>
          <w:rtl/>
          <w:lang w:val="en-GB" w:eastAsia="en-US"/>
        </w:rPr>
        <w:t>تدابير الصح</w:t>
      </w:r>
      <w:r w:rsidRPr="0098713B">
        <w:rPr>
          <w:rFonts w:cs="Simplified Arabic" w:hint="cs"/>
          <w:i/>
          <w:iCs/>
          <w:sz w:val="20"/>
          <w:rtl/>
          <w:lang w:val="en-GB" w:eastAsia="en-US"/>
        </w:rPr>
        <w:t>ي</w:t>
      </w:r>
      <w:r w:rsidRPr="0098713B">
        <w:rPr>
          <w:rFonts w:cs="Simplified Arabic"/>
          <w:i/>
          <w:iCs/>
          <w:sz w:val="20"/>
          <w:rtl/>
          <w:lang w:val="en-GB" w:eastAsia="en-US"/>
        </w:rPr>
        <w:t>ة</w:t>
      </w:r>
      <w:r w:rsidRPr="0098713B">
        <w:rPr>
          <w:rFonts w:cs="Simplified Arabic" w:hint="cs"/>
          <w:i/>
          <w:iCs/>
          <w:sz w:val="20"/>
          <w:rtl/>
          <w:lang w:val="en-GB" w:eastAsia="en-US"/>
        </w:rPr>
        <w:t xml:space="preserve"> وتدابير الصحة </w:t>
      </w:r>
      <w:r w:rsidRPr="0098713B">
        <w:rPr>
          <w:rFonts w:cs="Simplified Arabic"/>
          <w:i/>
          <w:iCs/>
          <w:sz w:val="20"/>
          <w:rtl/>
          <w:lang w:val="en-GB" w:eastAsia="en-US"/>
        </w:rPr>
        <w:t>النباتية</w:t>
      </w:r>
    </w:p>
    <w:p w14:paraId="047B3A2E" w14:textId="77777777" w:rsidR="0098713B" w:rsidRPr="0098713B" w:rsidRDefault="0098713B" w:rsidP="006E3BED">
      <w:pPr>
        <w:numPr>
          <w:ilvl w:val="0"/>
          <w:numId w:val="188"/>
        </w:numPr>
        <w:bidi/>
        <w:spacing w:after="120" w:line="216" w:lineRule="auto"/>
        <w:ind w:left="0" w:firstLine="0"/>
        <w:jc w:val="both"/>
        <w:rPr>
          <w:rFonts w:cs="Simplified Arabic"/>
          <w:sz w:val="20"/>
          <w:lang w:val="en-GB" w:eastAsia="en-US"/>
        </w:rPr>
      </w:pPr>
      <w:r w:rsidRPr="0098713B">
        <w:rPr>
          <w:rFonts w:cs="Simplified Arabic"/>
          <w:sz w:val="20"/>
          <w:rtl/>
          <w:lang w:val="en-GB" w:eastAsia="en-US"/>
        </w:rPr>
        <w:t xml:space="preserve">يتطلب تطبيق </w:t>
      </w:r>
      <w:r w:rsidRPr="0098713B">
        <w:rPr>
          <w:rFonts w:cs="Simplified Arabic" w:hint="cs"/>
          <w:sz w:val="20"/>
          <w:rtl/>
          <w:lang w:val="en-GB" w:eastAsia="en-US"/>
        </w:rPr>
        <w:t>ال</w:t>
      </w:r>
      <w:r w:rsidRPr="0098713B">
        <w:rPr>
          <w:rFonts w:cs="Simplified Arabic"/>
          <w:sz w:val="20"/>
          <w:rtl/>
          <w:lang w:val="en-GB" w:eastAsia="en-US"/>
        </w:rPr>
        <w:t>تدابير الصح</w:t>
      </w:r>
      <w:r w:rsidRPr="0098713B">
        <w:rPr>
          <w:rFonts w:cs="Simplified Arabic" w:hint="cs"/>
          <w:sz w:val="20"/>
          <w:rtl/>
          <w:lang w:val="en-GB" w:eastAsia="en-US"/>
        </w:rPr>
        <w:t>ي</w:t>
      </w:r>
      <w:r w:rsidRPr="0098713B">
        <w:rPr>
          <w:rFonts w:cs="Simplified Arabic"/>
          <w:sz w:val="20"/>
          <w:rtl/>
          <w:lang w:val="en-GB" w:eastAsia="en-US"/>
        </w:rPr>
        <w:t>ة</w:t>
      </w:r>
      <w:r w:rsidRPr="0098713B">
        <w:rPr>
          <w:rFonts w:cs="Simplified Arabic" w:hint="cs"/>
          <w:sz w:val="20"/>
          <w:rtl/>
          <w:lang w:val="en-GB" w:eastAsia="en-US"/>
        </w:rPr>
        <w:t xml:space="preserve"> وتدابير الصحة </w:t>
      </w:r>
      <w:r w:rsidRPr="0098713B">
        <w:rPr>
          <w:rFonts w:cs="Simplified Arabic"/>
          <w:sz w:val="20"/>
          <w:rtl/>
          <w:lang w:val="en-GB" w:eastAsia="en-US"/>
        </w:rPr>
        <w:t>النباتية</w:t>
      </w:r>
      <w:r w:rsidRPr="0098713B">
        <w:rPr>
          <w:rFonts w:cs="Simplified Arabic" w:hint="cs"/>
          <w:sz w:val="20"/>
          <w:rtl/>
          <w:lang w:val="en-GB" w:eastAsia="en-US"/>
        </w:rPr>
        <w:t xml:space="preserve"> </w:t>
      </w:r>
      <w:r w:rsidRPr="0098713B">
        <w:rPr>
          <w:rFonts w:cs="Simplified Arabic"/>
          <w:sz w:val="20"/>
          <w:rtl/>
          <w:lang w:val="en-GB" w:eastAsia="en-US"/>
        </w:rPr>
        <w:t xml:space="preserve">لتنظيم استيراد/تصدير الكائنات الغريبة على المستوى الوطني تعاونا وثيقا بين السلطات الوطنية والوزارات والإدارات الأخرى ذات الصلة. </w:t>
      </w:r>
      <w:r w:rsidRPr="0098713B">
        <w:rPr>
          <w:rFonts w:cs="Simplified Arabic" w:hint="cs"/>
          <w:sz w:val="20"/>
          <w:rtl/>
          <w:lang w:val="en-GB" w:eastAsia="en-US"/>
        </w:rPr>
        <w:t>و</w:t>
      </w:r>
      <w:r w:rsidRPr="0098713B">
        <w:rPr>
          <w:rFonts w:cs="Simplified Arabic"/>
          <w:sz w:val="20"/>
          <w:rtl/>
          <w:lang w:val="en-GB" w:eastAsia="en-US"/>
        </w:rPr>
        <w:t>تقوم بعض البلدان بتنسيق أنشطتها عن كثب بشأن متطلبات الاستيراد للكائنات الغريبة بين الوزارات والوكالات ذات الصلة، بما في ذلك المنظمات الوطنية لوقاية النباتات والسلطات البيطرية (على سبيل المثال، التنسيق في أستراليا بين وزارة الزراعة ووزارة البيئة والطاق</w:t>
      </w:r>
      <w:r w:rsidRPr="0098713B">
        <w:rPr>
          <w:rFonts w:cs="Simplified Arabic" w:hint="cs"/>
          <w:sz w:val="20"/>
          <w:rtl/>
          <w:lang w:val="en-GB" w:eastAsia="en-US"/>
        </w:rPr>
        <w:t>ة).</w:t>
      </w:r>
    </w:p>
    <w:p w14:paraId="06739835" w14:textId="77777777" w:rsidR="0098713B" w:rsidRPr="0098713B" w:rsidRDefault="0098713B" w:rsidP="006E3BED">
      <w:pPr>
        <w:numPr>
          <w:ilvl w:val="0"/>
          <w:numId w:val="188"/>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w:t>
      </w:r>
      <w:r w:rsidRPr="0098713B">
        <w:rPr>
          <w:rFonts w:cs="Simplified Arabic"/>
          <w:sz w:val="20"/>
          <w:rtl/>
          <w:lang w:val="en-GB" w:eastAsia="en-US"/>
        </w:rPr>
        <w:t>ينبغي نصح السلطات البيئية والمنظمات الوطنية لوقاية النباتات والسلطات البيطرية بإقامة شراكات قوية مع الحكومات الوطنية والإقليمية والمحلية فيما يتعلق ب</w:t>
      </w:r>
      <w:r w:rsidRPr="0098713B">
        <w:rPr>
          <w:rFonts w:cs="Simplified Arabic" w:hint="cs"/>
          <w:sz w:val="20"/>
          <w:rtl/>
          <w:lang w:val="en-GB" w:eastAsia="en-US"/>
        </w:rPr>
        <w:t>ولايات</w:t>
      </w:r>
      <w:r w:rsidRPr="0098713B">
        <w:rPr>
          <w:rFonts w:cs="Simplified Arabic"/>
          <w:sz w:val="20"/>
          <w:rtl/>
          <w:lang w:val="en-GB" w:eastAsia="en-US"/>
        </w:rPr>
        <w:t xml:space="preserve"> إدارة الأنواع الغريبة. </w:t>
      </w:r>
      <w:r w:rsidRPr="0098713B">
        <w:rPr>
          <w:rFonts w:cs="Simplified Arabic" w:hint="cs"/>
          <w:sz w:val="20"/>
          <w:rtl/>
          <w:lang w:val="en-GB" w:eastAsia="en-US"/>
        </w:rPr>
        <w:t>و</w:t>
      </w:r>
      <w:r w:rsidRPr="0098713B">
        <w:rPr>
          <w:rFonts w:cs="Simplified Arabic"/>
          <w:sz w:val="20"/>
          <w:rtl/>
          <w:lang w:val="en-GB" w:eastAsia="en-US"/>
        </w:rPr>
        <w:t xml:space="preserve">سيساعد </w:t>
      </w:r>
      <w:r w:rsidRPr="0098713B">
        <w:rPr>
          <w:rFonts w:cs="Simplified Arabic" w:hint="cs"/>
          <w:sz w:val="20"/>
          <w:rtl/>
          <w:lang w:val="en-GB" w:eastAsia="en-US"/>
        </w:rPr>
        <w:t>ذلك</w:t>
      </w:r>
      <w:r w:rsidRPr="0098713B">
        <w:rPr>
          <w:rFonts w:cs="Simplified Arabic"/>
          <w:sz w:val="20"/>
          <w:rtl/>
          <w:lang w:val="en-GB" w:eastAsia="en-US"/>
        </w:rPr>
        <w:t xml:space="preserve"> في منع إدخال الأنواع الغريبة الغازية ودعم الاكتشاف المبكر والاستجابة السريعة والإدارة الفعالة. ويمكن أن تشمل هذه الشراكات التعاون في تحديد الأولويات الوطنية</w:t>
      </w:r>
      <w:r w:rsidRPr="0098713B">
        <w:rPr>
          <w:rFonts w:cs="Simplified Arabic" w:hint="cs"/>
          <w:sz w:val="20"/>
          <w:rtl/>
          <w:lang w:val="en-GB" w:eastAsia="en-US"/>
        </w:rPr>
        <w:t xml:space="preserve"> والإقليمية</w:t>
      </w:r>
      <w:r w:rsidRPr="0098713B">
        <w:rPr>
          <w:rFonts w:cs="Simplified Arabic"/>
          <w:sz w:val="20"/>
          <w:rtl/>
          <w:lang w:val="en-GB" w:eastAsia="en-US"/>
        </w:rPr>
        <w:t>، واستكمال تقييمات المخاطر، والقيام بالمراقبة، ووضع خطط الاستجابة، وتبادل المعلومات</w:t>
      </w:r>
      <w:r w:rsidRPr="0098713B">
        <w:rPr>
          <w:rFonts w:cs="Simplified Arabic" w:hint="cs"/>
          <w:sz w:val="20"/>
          <w:rtl/>
          <w:lang w:val="en-GB" w:eastAsia="en-US"/>
        </w:rPr>
        <w:t xml:space="preserve"> </w:t>
      </w:r>
      <w:r w:rsidRPr="0098713B">
        <w:rPr>
          <w:rFonts w:cs="Simplified Arabic"/>
          <w:sz w:val="20"/>
          <w:rtl/>
          <w:lang w:val="en-GB" w:eastAsia="en-US"/>
        </w:rPr>
        <w:t>والخبرات</w:t>
      </w:r>
      <w:r w:rsidRPr="0098713B">
        <w:rPr>
          <w:rFonts w:cs="Simplified Arabic" w:hint="cs"/>
          <w:sz w:val="20"/>
          <w:rtl/>
          <w:lang w:val="en-GB" w:eastAsia="en-US"/>
        </w:rPr>
        <w:t>.</w:t>
      </w:r>
    </w:p>
    <w:p w14:paraId="1BA2E426" w14:textId="77777777" w:rsidR="0098713B" w:rsidRPr="0098713B" w:rsidRDefault="0098713B" w:rsidP="006E3BED">
      <w:pPr>
        <w:numPr>
          <w:ilvl w:val="0"/>
          <w:numId w:val="188"/>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lastRenderedPageBreak/>
        <w:t xml:space="preserve">ويوجد </w:t>
      </w:r>
      <w:r w:rsidRPr="0098713B">
        <w:rPr>
          <w:rFonts w:cs="Simplified Arabic"/>
          <w:sz w:val="20"/>
          <w:rtl/>
          <w:lang w:val="en-GB" w:eastAsia="en-US"/>
        </w:rPr>
        <w:t>عدد كبير من المعايير الدولية المعترف بها من قبل</w:t>
      </w:r>
      <w:r w:rsidRPr="0098713B">
        <w:rPr>
          <w:rFonts w:cs="Simplified Arabic" w:hint="cs"/>
          <w:sz w:val="20"/>
          <w:rtl/>
          <w:lang w:val="en-GB" w:eastAsia="en-US"/>
        </w:rPr>
        <w:t xml:space="preserve"> اتفاقية</w:t>
      </w:r>
      <w:r w:rsidRPr="0098713B">
        <w:rPr>
          <w:rFonts w:cs="Simplified Arabic"/>
          <w:sz w:val="20"/>
          <w:rtl/>
          <w:lang w:val="en-GB" w:eastAsia="en-US"/>
        </w:rPr>
        <w:t xml:space="preserve"> منظمة التجارة العالمية</w:t>
      </w:r>
      <w:r w:rsidRPr="0098713B">
        <w:rPr>
          <w:rFonts w:cs="Simplified Arabic" w:hint="cs"/>
          <w:sz w:val="20"/>
          <w:rtl/>
          <w:lang w:val="en-GB" w:eastAsia="en-US"/>
        </w:rPr>
        <w:t xml:space="preserve"> بشأن </w:t>
      </w:r>
      <w:r w:rsidRPr="0098713B">
        <w:rPr>
          <w:rFonts w:cs="Simplified Arabic"/>
          <w:sz w:val="20"/>
          <w:rtl/>
          <w:lang w:val="en-GB" w:eastAsia="en-US"/>
        </w:rPr>
        <w:t xml:space="preserve">تطبيق </w:t>
      </w:r>
      <w:r w:rsidRPr="0098713B">
        <w:rPr>
          <w:rFonts w:cs="Simplified Arabic" w:hint="cs"/>
          <w:sz w:val="20"/>
          <w:rtl/>
          <w:lang w:val="en-GB" w:eastAsia="en-US"/>
        </w:rPr>
        <w:t>ال</w:t>
      </w:r>
      <w:r w:rsidRPr="0098713B">
        <w:rPr>
          <w:rFonts w:cs="Simplified Arabic"/>
          <w:sz w:val="20"/>
          <w:rtl/>
          <w:lang w:val="en-GB" w:eastAsia="en-US"/>
        </w:rPr>
        <w:t>تدابير الصح</w:t>
      </w:r>
      <w:r w:rsidRPr="0098713B">
        <w:rPr>
          <w:rFonts w:cs="Simplified Arabic" w:hint="cs"/>
          <w:sz w:val="20"/>
          <w:rtl/>
          <w:lang w:val="en-GB" w:eastAsia="en-US"/>
        </w:rPr>
        <w:t>ي</w:t>
      </w:r>
      <w:r w:rsidRPr="0098713B">
        <w:rPr>
          <w:rFonts w:cs="Simplified Arabic"/>
          <w:sz w:val="20"/>
          <w:rtl/>
          <w:lang w:val="en-GB" w:eastAsia="en-US"/>
        </w:rPr>
        <w:t>ة</w:t>
      </w:r>
      <w:r w:rsidRPr="0098713B">
        <w:rPr>
          <w:rFonts w:cs="Simplified Arabic" w:hint="cs"/>
          <w:sz w:val="20"/>
          <w:rtl/>
          <w:lang w:val="en-GB" w:eastAsia="en-US"/>
        </w:rPr>
        <w:t xml:space="preserve"> وتدابير الصحة </w:t>
      </w:r>
      <w:r w:rsidRPr="0098713B">
        <w:rPr>
          <w:rFonts w:cs="Simplified Arabic"/>
          <w:sz w:val="20"/>
          <w:rtl/>
          <w:lang w:val="en-GB" w:eastAsia="en-US"/>
        </w:rPr>
        <w:t>النباتية</w:t>
      </w:r>
      <w:r w:rsidRPr="0098713B">
        <w:rPr>
          <w:rFonts w:cs="Simplified Arabic" w:hint="cs"/>
          <w:sz w:val="20"/>
          <w:rtl/>
          <w:lang w:val="en-GB" w:eastAsia="en-US"/>
        </w:rPr>
        <w:t xml:space="preserve"> </w:t>
      </w:r>
      <w:r w:rsidRPr="0098713B">
        <w:rPr>
          <w:rFonts w:cs="Simplified Arabic"/>
          <w:sz w:val="20"/>
          <w:rtl/>
          <w:lang w:val="en-GB" w:eastAsia="en-US"/>
        </w:rPr>
        <w:t xml:space="preserve">ذات الصلة بحماية التنوع البيولوجي. </w:t>
      </w:r>
      <w:r w:rsidRPr="0098713B">
        <w:rPr>
          <w:rFonts w:cs="Simplified Arabic" w:hint="cs"/>
          <w:sz w:val="20"/>
          <w:rtl/>
          <w:lang w:val="en-GB" w:eastAsia="en-US"/>
        </w:rPr>
        <w:t>و</w:t>
      </w:r>
      <w:r w:rsidRPr="0098713B">
        <w:rPr>
          <w:rFonts w:cs="Simplified Arabic"/>
          <w:sz w:val="20"/>
          <w:rtl/>
          <w:lang w:val="en-GB" w:eastAsia="en-US"/>
        </w:rPr>
        <w:t xml:space="preserve">يجب تطبيق </w:t>
      </w:r>
      <w:r w:rsidRPr="0098713B">
        <w:rPr>
          <w:rFonts w:cs="Simplified Arabic" w:hint="cs"/>
          <w:sz w:val="20"/>
          <w:rtl/>
          <w:lang w:val="en-GB" w:eastAsia="en-US"/>
        </w:rPr>
        <w:t>ال</w:t>
      </w:r>
      <w:r w:rsidRPr="0098713B">
        <w:rPr>
          <w:rFonts w:cs="Simplified Arabic"/>
          <w:sz w:val="20"/>
          <w:rtl/>
          <w:lang w:val="en-GB" w:eastAsia="en-US"/>
        </w:rPr>
        <w:t>تدابير الصح</w:t>
      </w:r>
      <w:r w:rsidRPr="0098713B">
        <w:rPr>
          <w:rFonts w:cs="Simplified Arabic" w:hint="cs"/>
          <w:sz w:val="20"/>
          <w:rtl/>
          <w:lang w:val="en-GB" w:eastAsia="en-US"/>
        </w:rPr>
        <w:t>ي</w:t>
      </w:r>
      <w:r w:rsidRPr="0098713B">
        <w:rPr>
          <w:rFonts w:cs="Simplified Arabic"/>
          <w:sz w:val="20"/>
          <w:rtl/>
          <w:lang w:val="en-GB" w:eastAsia="en-US"/>
        </w:rPr>
        <w:t>ة و</w:t>
      </w:r>
      <w:r w:rsidRPr="0098713B">
        <w:rPr>
          <w:rFonts w:cs="Simplified Arabic" w:hint="cs"/>
          <w:sz w:val="20"/>
          <w:rtl/>
          <w:lang w:val="en-GB" w:eastAsia="en-US"/>
        </w:rPr>
        <w:t xml:space="preserve">تدابير </w:t>
      </w:r>
      <w:r w:rsidRPr="0098713B">
        <w:rPr>
          <w:rFonts w:cs="Simplified Arabic"/>
          <w:sz w:val="20"/>
          <w:rtl/>
          <w:lang w:val="en-GB" w:eastAsia="en-US"/>
        </w:rPr>
        <w:t>الصحة النباتية</w:t>
      </w:r>
      <w:r w:rsidRPr="0098713B">
        <w:rPr>
          <w:rFonts w:cs="Simplified Arabic" w:hint="cs"/>
          <w:sz w:val="20"/>
          <w:rtl/>
          <w:lang w:val="en-GB" w:eastAsia="en-US"/>
        </w:rPr>
        <w:t xml:space="preserve"> هذه</w:t>
      </w:r>
      <w:r w:rsidRPr="0098713B">
        <w:rPr>
          <w:rFonts w:cs="Simplified Arabic"/>
          <w:sz w:val="20"/>
          <w:rtl/>
          <w:lang w:val="en-GB" w:eastAsia="en-US"/>
        </w:rPr>
        <w:t xml:space="preserve"> على نطاق أوسع، ليس فقط في سياق الزراعة، ولكن أيضا لحماية صحة الحيوانات والنباتات البرية</w:t>
      </w:r>
      <w:r w:rsidRPr="0098713B">
        <w:rPr>
          <w:rFonts w:cs="Simplified Arabic" w:hint="cs"/>
          <w:sz w:val="20"/>
          <w:rtl/>
          <w:lang w:val="en-GB" w:eastAsia="en-US"/>
        </w:rPr>
        <w:t>.</w:t>
      </w:r>
    </w:p>
    <w:p w14:paraId="531756CD" w14:textId="77777777" w:rsidR="0098713B" w:rsidRPr="0098713B" w:rsidRDefault="0098713B" w:rsidP="006E3BED">
      <w:pPr>
        <w:numPr>
          <w:ilvl w:val="0"/>
          <w:numId w:val="188"/>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w:t>
      </w:r>
      <w:r w:rsidRPr="0098713B">
        <w:rPr>
          <w:rFonts w:cs="Simplified Arabic"/>
          <w:sz w:val="20"/>
          <w:rtl/>
          <w:lang w:val="en-GB" w:eastAsia="en-US"/>
        </w:rPr>
        <w:t>تم وضع عدد من الأدلة والكتيبات و</w:t>
      </w:r>
      <w:r w:rsidRPr="0098713B">
        <w:rPr>
          <w:rFonts w:cs="Simplified Arabic" w:hint="cs"/>
          <w:sz w:val="20"/>
          <w:rtl/>
          <w:lang w:val="en-GB" w:eastAsia="en-US"/>
        </w:rPr>
        <w:t>ال</w:t>
      </w:r>
      <w:r w:rsidRPr="0098713B">
        <w:rPr>
          <w:rFonts w:cs="Simplified Arabic"/>
          <w:sz w:val="20"/>
          <w:rtl/>
          <w:lang w:val="en-GB" w:eastAsia="en-US"/>
        </w:rPr>
        <w:t>مواد التدريب</w:t>
      </w:r>
      <w:r w:rsidRPr="0098713B">
        <w:rPr>
          <w:rFonts w:cs="Simplified Arabic" w:hint="cs"/>
          <w:sz w:val="20"/>
          <w:rtl/>
          <w:lang w:val="en-GB" w:eastAsia="en-US"/>
        </w:rPr>
        <w:t>ية</w:t>
      </w:r>
      <w:r w:rsidRPr="0098713B">
        <w:rPr>
          <w:rFonts w:cs="Simplified Arabic"/>
          <w:sz w:val="20"/>
          <w:rtl/>
          <w:lang w:val="en-GB" w:eastAsia="en-US"/>
        </w:rPr>
        <w:t xml:space="preserve"> في إطار الاتفاقية الدولية ل</w:t>
      </w:r>
      <w:r w:rsidRPr="0098713B">
        <w:rPr>
          <w:rFonts w:cs="Simplified Arabic" w:hint="cs"/>
          <w:sz w:val="20"/>
          <w:rtl/>
          <w:lang w:val="en-GB" w:eastAsia="en-US"/>
        </w:rPr>
        <w:t>حماية</w:t>
      </w:r>
      <w:r w:rsidRPr="0098713B">
        <w:rPr>
          <w:rFonts w:cs="Simplified Arabic"/>
          <w:sz w:val="20"/>
          <w:rtl/>
          <w:lang w:val="en-GB" w:eastAsia="en-US"/>
        </w:rPr>
        <w:t xml:space="preserve"> النباتات</w:t>
      </w:r>
      <w:r w:rsidRPr="0098713B">
        <w:rPr>
          <w:rFonts w:cs="Simplified Arabic" w:hint="cs"/>
          <w:sz w:val="20"/>
          <w:rtl/>
          <w:lang w:val="en-GB" w:eastAsia="en-US"/>
        </w:rPr>
        <w:t xml:space="preserve"> </w:t>
      </w:r>
      <w:r w:rsidRPr="0098713B">
        <w:rPr>
          <w:rFonts w:cs="Simplified Arabic"/>
          <w:sz w:val="20"/>
          <w:rtl/>
          <w:lang w:val="en-GB" w:eastAsia="en-US"/>
        </w:rPr>
        <w:t xml:space="preserve">لبناء القدرات ودعم تنفيذ المعايير الدولية. </w:t>
      </w:r>
      <w:r w:rsidRPr="0098713B">
        <w:rPr>
          <w:rFonts w:cs="Simplified Arabic" w:hint="cs"/>
          <w:sz w:val="20"/>
          <w:rtl/>
          <w:lang w:val="en-GB" w:eastAsia="en-US"/>
        </w:rPr>
        <w:t>و</w:t>
      </w:r>
      <w:r w:rsidRPr="0098713B">
        <w:rPr>
          <w:rFonts w:cs="Simplified Arabic"/>
          <w:sz w:val="20"/>
          <w:rtl/>
          <w:lang w:val="en-GB" w:eastAsia="en-US"/>
        </w:rPr>
        <w:t>يجب استخدام هذه المواد لزيادة الوعي وبناء القدرات بين المنظمات الشريكة لمعالجة قضية الأنواع الغريبة الغازية</w:t>
      </w:r>
      <w:r w:rsidRPr="0098713B">
        <w:rPr>
          <w:rFonts w:cs="Simplified Arabic" w:hint="cs"/>
          <w:sz w:val="20"/>
          <w:rtl/>
          <w:lang w:val="en-GB" w:eastAsia="en-US"/>
        </w:rPr>
        <w:t>.</w:t>
      </w:r>
    </w:p>
    <w:p w14:paraId="4169DDE0" w14:textId="77777777" w:rsidR="0098713B" w:rsidRPr="0098713B" w:rsidRDefault="0098713B" w:rsidP="006E3BED">
      <w:pPr>
        <w:numPr>
          <w:ilvl w:val="0"/>
          <w:numId w:val="188"/>
        </w:numPr>
        <w:bidi/>
        <w:spacing w:after="120" w:line="216" w:lineRule="auto"/>
        <w:ind w:left="0" w:firstLine="0"/>
        <w:jc w:val="both"/>
        <w:rPr>
          <w:rFonts w:cs="Simplified Arabic"/>
          <w:sz w:val="20"/>
          <w:rtl/>
          <w:lang w:val="en-GB" w:eastAsia="en-US"/>
        </w:rPr>
      </w:pPr>
      <w:r w:rsidRPr="0098713B">
        <w:rPr>
          <w:rFonts w:cs="Simplified Arabic" w:hint="cs"/>
          <w:sz w:val="20"/>
          <w:rtl/>
          <w:lang w:val="en-GB" w:eastAsia="en-US"/>
        </w:rPr>
        <w:t>و</w:t>
      </w:r>
      <w:r w:rsidRPr="0098713B">
        <w:rPr>
          <w:rFonts w:cs="Simplified Arabic"/>
          <w:sz w:val="20"/>
          <w:rtl/>
          <w:lang w:val="en-GB" w:eastAsia="en-US"/>
        </w:rPr>
        <w:t>هناك حاجة إلى بناء القدرات فيما بين البلدان النامية، لتنفيذ المبادئ التوجيهية والمعايير الدولية الحالية للاتفاقية الدولية ل</w:t>
      </w:r>
      <w:r w:rsidRPr="0098713B">
        <w:rPr>
          <w:rFonts w:cs="Simplified Arabic" w:hint="cs"/>
          <w:sz w:val="20"/>
          <w:rtl/>
          <w:lang w:val="en-GB" w:eastAsia="en-US"/>
        </w:rPr>
        <w:t>حماي</w:t>
      </w:r>
      <w:r w:rsidRPr="0098713B">
        <w:rPr>
          <w:rFonts w:cs="Simplified Arabic"/>
          <w:sz w:val="20"/>
          <w:rtl/>
          <w:lang w:val="en-GB" w:eastAsia="en-US"/>
        </w:rPr>
        <w:t>ة النباتات</w:t>
      </w:r>
      <w:r w:rsidRPr="0098713B">
        <w:rPr>
          <w:rFonts w:cs="Simplified Arabic" w:hint="cs"/>
          <w:sz w:val="20"/>
          <w:rtl/>
          <w:lang w:val="en-GB" w:eastAsia="en-US"/>
        </w:rPr>
        <w:t xml:space="preserve"> والمنظمة العالمية لصحة الحيوان</w:t>
      </w:r>
      <w:r w:rsidRPr="0098713B">
        <w:rPr>
          <w:rFonts w:cs="Simplified Arabic"/>
          <w:sz w:val="20"/>
          <w:rtl/>
          <w:lang w:val="en-GB" w:eastAsia="en-US"/>
        </w:rPr>
        <w:t xml:space="preserve"> ووضع أطر تنظيمية وطنية لمواجهة المخاطر المرتبطة بالأنواع الغريبة الغازية</w:t>
      </w:r>
      <w:r w:rsidRPr="0098713B">
        <w:rPr>
          <w:rFonts w:cs="Simplified Arabic" w:hint="cs"/>
          <w:sz w:val="20"/>
          <w:rtl/>
          <w:lang w:val="en-GB" w:eastAsia="en-US"/>
        </w:rPr>
        <w:t>.</w:t>
      </w:r>
    </w:p>
    <w:p w14:paraId="1571A754" w14:textId="77777777" w:rsidR="0098713B" w:rsidRPr="0098713B" w:rsidRDefault="0098713B" w:rsidP="006E3BED">
      <w:pPr>
        <w:numPr>
          <w:ilvl w:val="0"/>
          <w:numId w:val="188"/>
        </w:numPr>
        <w:bidi/>
        <w:spacing w:after="120" w:line="216" w:lineRule="auto"/>
        <w:ind w:left="0" w:firstLine="0"/>
        <w:jc w:val="both"/>
        <w:rPr>
          <w:rFonts w:cs="Simplified Arabic"/>
          <w:sz w:val="20"/>
          <w:rtl/>
          <w:lang w:val="en-GB" w:eastAsia="en-US"/>
        </w:rPr>
      </w:pPr>
      <w:r w:rsidRPr="0098713B">
        <w:rPr>
          <w:rFonts w:cs="Simplified Arabic" w:hint="cs"/>
          <w:sz w:val="20"/>
          <w:rtl/>
          <w:lang w:val="en-GB" w:eastAsia="en-US"/>
        </w:rPr>
        <w:t>و</w:t>
      </w:r>
      <w:r w:rsidRPr="0098713B">
        <w:rPr>
          <w:rFonts w:cs="Simplified Arabic"/>
          <w:sz w:val="20"/>
          <w:rtl/>
          <w:lang w:val="en-GB" w:eastAsia="en-US"/>
        </w:rPr>
        <w:t xml:space="preserve">ينبغي زيادة تطوير التعاون الإقليمي والشراكات لدعم تحقيق الهدف 9 من أهداف أيشي للتنوع البيولوجي وما </w:t>
      </w:r>
      <w:r w:rsidRPr="0098713B">
        <w:rPr>
          <w:rFonts w:cs="Simplified Arabic" w:hint="cs"/>
          <w:sz w:val="20"/>
          <w:rtl/>
          <w:lang w:val="en-GB" w:eastAsia="en-US"/>
        </w:rPr>
        <w:t>يتجاوزه</w:t>
      </w:r>
      <w:r w:rsidRPr="0098713B">
        <w:rPr>
          <w:rFonts w:cs="Simplified Arabic"/>
          <w:sz w:val="20"/>
          <w:rtl/>
          <w:lang w:val="en-GB" w:eastAsia="en-US"/>
        </w:rPr>
        <w:t>، من خلال التنسيق والتواصل المنتظمين، وتحديد الأولويات المشتركة ومواءمة الجهود على أساس إقليمي. ويمكن دعم ذلك من خلال الاتفاقية الدولية ل</w:t>
      </w:r>
      <w:r w:rsidRPr="0098713B">
        <w:rPr>
          <w:rFonts w:cs="Simplified Arabic" w:hint="cs"/>
          <w:sz w:val="20"/>
          <w:rtl/>
          <w:lang w:val="en-GB" w:eastAsia="en-US"/>
        </w:rPr>
        <w:t>حماي</w:t>
      </w:r>
      <w:r w:rsidRPr="0098713B">
        <w:rPr>
          <w:rFonts w:cs="Simplified Arabic"/>
          <w:sz w:val="20"/>
          <w:rtl/>
          <w:lang w:val="en-GB" w:eastAsia="en-US"/>
        </w:rPr>
        <w:t>ة النباتات باستخدام نموذج المنظمات الإقليمية ل</w:t>
      </w:r>
      <w:r w:rsidRPr="0098713B">
        <w:rPr>
          <w:rFonts w:cs="Simplified Arabic" w:hint="cs"/>
          <w:sz w:val="20"/>
          <w:rtl/>
          <w:lang w:val="en-GB" w:eastAsia="en-US"/>
        </w:rPr>
        <w:t>حماي</w:t>
      </w:r>
      <w:r w:rsidRPr="0098713B">
        <w:rPr>
          <w:rFonts w:cs="Simplified Arabic"/>
          <w:sz w:val="20"/>
          <w:rtl/>
          <w:lang w:val="en-GB" w:eastAsia="en-US"/>
        </w:rPr>
        <w:t>ة النباتات لتعزيز التعاون بشأن الأنواع الغريبة الغازية</w:t>
      </w:r>
      <w:r w:rsidRPr="0098713B">
        <w:rPr>
          <w:rFonts w:cs="Simplified Arabic" w:hint="cs"/>
          <w:sz w:val="20"/>
          <w:rtl/>
          <w:lang w:val="en-GB" w:eastAsia="en-US"/>
        </w:rPr>
        <w:t>.</w:t>
      </w:r>
    </w:p>
    <w:p w14:paraId="442D09E5" w14:textId="77777777" w:rsidR="0098713B" w:rsidRPr="0098713B" w:rsidRDefault="0098713B" w:rsidP="006E3BED">
      <w:pPr>
        <w:numPr>
          <w:ilvl w:val="0"/>
          <w:numId w:val="188"/>
        </w:numPr>
        <w:bidi/>
        <w:spacing w:after="120" w:line="216" w:lineRule="auto"/>
        <w:ind w:left="0" w:firstLine="0"/>
        <w:jc w:val="both"/>
        <w:rPr>
          <w:rFonts w:cs="Simplified Arabic"/>
          <w:sz w:val="20"/>
          <w:rtl/>
          <w:lang w:val="en-GB" w:eastAsia="en-US"/>
        </w:rPr>
      </w:pPr>
      <w:r w:rsidRPr="0098713B">
        <w:rPr>
          <w:rFonts w:cs="Simplified Arabic" w:hint="cs"/>
          <w:sz w:val="20"/>
          <w:rtl/>
          <w:lang w:val="en-GB" w:eastAsia="en-US"/>
        </w:rPr>
        <w:t>وهناك فجوة</w:t>
      </w:r>
      <w:r w:rsidRPr="0098713B">
        <w:rPr>
          <w:rFonts w:cs="Simplified Arabic"/>
          <w:sz w:val="20"/>
          <w:rtl/>
          <w:lang w:val="en-GB" w:eastAsia="en-US"/>
        </w:rPr>
        <w:t xml:space="preserve"> رئيسية تحتاج إلى مزيد من الاهتمام </w:t>
      </w:r>
      <w:r w:rsidRPr="0098713B">
        <w:rPr>
          <w:rFonts w:cs="Simplified Arabic" w:hint="cs"/>
          <w:sz w:val="20"/>
          <w:rtl/>
          <w:lang w:val="en-GB" w:eastAsia="en-US"/>
        </w:rPr>
        <w:t>والإرشادات</w:t>
      </w:r>
      <w:r w:rsidRPr="0098713B">
        <w:rPr>
          <w:rFonts w:cs="Simplified Arabic"/>
          <w:sz w:val="20"/>
          <w:rtl/>
          <w:lang w:val="en-GB" w:eastAsia="en-US"/>
        </w:rPr>
        <w:t xml:space="preserve"> </w:t>
      </w:r>
      <w:r w:rsidRPr="0098713B">
        <w:rPr>
          <w:rFonts w:cs="Simplified Arabic" w:hint="cs"/>
          <w:sz w:val="20"/>
          <w:rtl/>
          <w:lang w:val="en-GB" w:eastAsia="en-US"/>
        </w:rPr>
        <w:t>و</w:t>
      </w:r>
      <w:r w:rsidRPr="0098713B">
        <w:rPr>
          <w:rFonts w:cs="Simplified Arabic"/>
          <w:sz w:val="20"/>
          <w:rtl/>
          <w:lang w:val="en-GB" w:eastAsia="en-US"/>
        </w:rPr>
        <w:t xml:space="preserve">هي مسببات الأمراض </w:t>
      </w:r>
      <w:r w:rsidRPr="0098713B">
        <w:rPr>
          <w:rFonts w:cs="Simplified Arabic" w:hint="cs"/>
          <w:sz w:val="20"/>
          <w:rtl/>
          <w:lang w:val="en-GB" w:eastAsia="en-US"/>
        </w:rPr>
        <w:t>التي تؤثر على</w:t>
      </w:r>
      <w:r w:rsidRPr="0098713B">
        <w:rPr>
          <w:rFonts w:cs="Simplified Arabic"/>
          <w:sz w:val="20"/>
          <w:rtl/>
          <w:lang w:val="en-GB" w:eastAsia="en-US"/>
        </w:rPr>
        <w:t xml:space="preserve"> الحياة البرية</w:t>
      </w:r>
      <w:r w:rsidRPr="0098713B">
        <w:rPr>
          <w:rFonts w:cs="Simplified Arabic" w:hint="cs"/>
          <w:sz w:val="20"/>
          <w:rtl/>
          <w:lang w:val="en-GB" w:eastAsia="en-US"/>
        </w:rPr>
        <w:t xml:space="preserve"> والأنواع الغريبة الغازية والتي قد تكون ناقة للأمراض أو من مواطن مسببات الأمراض أو الفطريات</w:t>
      </w:r>
      <w:r w:rsidRPr="0098713B">
        <w:rPr>
          <w:rFonts w:cs="Simplified Arabic"/>
          <w:sz w:val="20"/>
          <w:rtl/>
          <w:lang w:val="en-GB" w:eastAsia="en-US"/>
        </w:rPr>
        <w:t xml:space="preserve"> والكائنات الحية الأخرى التي لا تفي بتعريف الاتفاقية الدولية ل</w:t>
      </w:r>
      <w:r w:rsidRPr="0098713B">
        <w:rPr>
          <w:rFonts w:cs="Simplified Arabic" w:hint="cs"/>
          <w:sz w:val="20"/>
          <w:rtl/>
          <w:lang w:val="en-GB" w:eastAsia="en-US"/>
        </w:rPr>
        <w:t>حماي</w:t>
      </w:r>
      <w:r w:rsidRPr="0098713B">
        <w:rPr>
          <w:rFonts w:cs="Simplified Arabic"/>
          <w:sz w:val="20"/>
          <w:rtl/>
          <w:lang w:val="en-GB" w:eastAsia="en-US"/>
        </w:rPr>
        <w:t xml:space="preserve">ة النباتات </w:t>
      </w:r>
      <w:r w:rsidRPr="0098713B">
        <w:rPr>
          <w:rFonts w:cs="Simplified Arabic" w:hint="cs"/>
          <w:sz w:val="20"/>
          <w:rtl/>
          <w:lang w:val="en-GB" w:eastAsia="en-US"/>
        </w:rPr>
        <w:t>فيما يتعلق ب</w:t>
      </w:r>
      <w:r w:rsidRPr="0098713B">
        <w:rPr>
          <w:rFonts w:cs="Simplified Arabic"/>
          <w:sz w:val="20"/>
          <w:rtl/>
          <w:lang w:val="en-GB" w:eastAsia="en-US"/>
        </w:rPr>
        <w:t>آفات الحجر الصحي، ومسببات الأمراض المسببة للأمراض المدرجة ضمن</w:t>
      </w:r>
      <w:r w:rsidRPr="0098713B">
        <w:rPr>
          <w:rFonts w:cs="Simplified Arabic" w:hint="cs"/>
          <w:sz w:val="20"/>
          <w:rtl/>
          <w:lang w:val="en-GB" w:eastAsia="en-US"/>
        </w:rPr>
        <w:t xml:space="preserve"> قوائم</w:t>
      </w:r>
      <w:r w:rsidRPr="0098713B">
        <w:rPr>
          <w:rFonts w:cs="Simplified Arabic"/>
          <w:sz w:val="20"/>
          <w:rtl/>
          <w:lang w:val="en-GB" w:eastAsia="en-US"/>
        </w:rPr>
        <w:t xml:space="preserve"> المنظمة العالمية لصحة الحيوان</w:t>
      </w:r>
      <w:r w:rsidRPr="0098713B">
        <w:rPr>
          <w:rFonts w:cs="Simplified Arabic"/>
          <w:sz w:val="20"/>
          <w:lang w:val="en-GB" w:eastAsia="en-US"/>
        </w:rPr>
        <w:t xml:space="preserve"> </w:t>
      </w:r>
      <w:r w:rsidRPr="0098713B">
        <w:rPr>
          <w:rFonts w:cs="Simplified Arabic"/>
          <w:sz w:val="20"/>
          <w:rtl/>
          <w:lang w:val="en-GB" w:eastAsia="en-US"/>
        </w:rPr>
        <w:t>وغيرها من الكائنات الحية (مثل النمل الغازي) التي لا تغطيها الاتفاقية الدولية ل</w:t>
      </w:r>
      <w:r w:rsidRPr="0098713B">
        <w:rPr>
          <w:rFonts w:cs="Simplified Arabic" w:hint="cs"/>
          <w:sz w:val="20"/>
          <w:rtl/>
          <w:lang w:val="en-GB" w:eastAsia="en-US"/>
        </w:rPr>
        <w:t>حماي</w:t>
      </w:r>
      <w:r w:rsidRPr="0098713B">
        <w:rPr>
          <w:rFonts w:cs="Simplified Arabic"/>
          <w:sz w:val="20"/>
          <w:rtl/>
          <w:lang w:val="en-GB" w:eastAsia="en-US"/>
        </w:rPr>
        <w:t xml:space="preserve">ة النباتات أو </w:t>
      </w:r>
      <w:r w:rsidRPr="0098713B">
        <w:rPr>
          <w:rFonts w:cs="Simplified Arabic" w:hint="cs"/>
          <w:sz w:val="20"/>
          <w:rtl/>
          <w:lang w:val="en-GB" w:eastAsia="en-US"/>
        </w:rPr>
        <w:t>المنظمة العالمية لصحة الحيوان.</w:t>
      </w:r>
    </w:p>
    <w:p w14:paraId="0EE181DE" w14:textId="77777777" w:rsidR="0098713B" w:rsidRPr="0098713B" w:rsidRDefault="0098713B" w:rsidP="006E3BED">
      <w:pPr>
        <w:numPr>
          <w:ilvl w:val="0"/>
          <w:numId w:val="188"/>
        </w:numPr>
        <w:bidi/>
        <w:spacing w:after="120" w:line="216" w:lineRule="auto"/>
        <w:ind w:left="0" w:firstLine="0"/>
        <w:jc w:val="both"/>
        <w:rPr>
          <w:rFonts w:cs="Simplified Arabic"/>
          <w:sz w:val="20"/>
          <w:rtl/>
          <w:lang w:val="en-GB" w:eastAsia="en-US"/>
        </w:rPr>
      </w:pPr>
      <w:r w:rsidRPr="0098713B">
        <w:rPr>
          <w:rFonts w:cs="Simplified Arabic" w:hint="cs"/>
          <w:sz w:val="20"/>
          <w:rtl/>
          <w:lang w:val="en-GB" w:eastAsia="en-US"/>
        </w:rPr>
        <w:t>و</w:t>
      </w:r>
      <w:r w:rsidRPr="0098713B">
        <w:rPr>
          <w:rFonts w:cs="Simplified Arabic"/>
          <w:sz w:val="20"/>
          <w:rtl/>
          <w:lang w:val="en-GB" w:eastAsia="en-US"/>
        </w:rPr>
        <w:t>نظرا لأن البلدان تتبنى نُهجا مختلفة في تنظيم الأنواع الغريبة الغازية (على سبيل المثال، قوائم الأنواع الم</w:t>
      </w:r>
      <w:r w:rsidRPr="0098713B">
        <w:rPr>
          <w:rFonts w:cs="Simplified Arabic" w:hint="cs"/>
          <w:sz w:val="20"/>
          <w:rtl/>
          <w:lang w:val="en-GB" w:eastAsia="en-US"/>
        </w:rPr>
        <w:t>قيدة</w:t>
      </w:r>
      <w:r w:rsidRPr="0098713B">
        <w:rPr>
          <w:rFonts w:cs="Simplified Arabic"/>
          <w:sz w:val="20"/>
          <w:rtl/>
          <w:lang w:val="en-GB" w:eastAsia="en-US"/>
        </w:rPr>
        <w:t xml:space="preserve"> والمحظورة </w:t>
      </w:r>
      <w:r w:rsidRPr="0098713B">
        <w:rPr>
          <w:rFonts w:cs="Simplified Arabic" w:hint="cs"/>
          <w:sz w:val="20"/>
          <w:rtl/>
          <w:lang w:val="en-GB" w:eastAsia="en-US"/>
        </w:rPr>
        <w:t>والمصرح</w:t>
      </w:r>
      <w:r w:rsidRPr="0098713B">
        <w:rPr>
          <w:rFonts w:cs="Simplified Arabic"/>
          <w:sz w:val="20"/>
          <w:rtl/>
          <w:lang w:val="en-GB" w:eastAsia="en-US"/>
        </w:rPr>
        <w:t xml:space="preserve"> بها أو</w:t>
      </w:r>
      <w:r w:rsidRPr="0098713B">
        <w:rPr>
          <w:rFonts w:cs="Simplified Arabic" w:hint="cs"/>
          <w:sz w:val="20"/>
          <w:rtl/>
          <w:lang w:val="en-GB" w:eastAsia="en-US"/>
        </w:rPr>
        <w:t xml:space="preserve"> الأنواع</w:t>
      </w:r>
      <w:r w:rsidRPr="0098713B">
        <w:rPr>
          <w:rFonts w:cs="Simplified Arabic"/>
          <w:sz w:val="20"/>
          <w:rtl/>
          <w:lang w:val="en-GB" w:eastAsia="en-US"/>
        </w:rPr>
        <w:t xml:space="preserve"> </w:t>
      </w:r>
      <w:r w:rsidRPr="0098713B">
        <w:rPr>
          <w:rFonts w:cs="Simplified Arabic" w:hint="cs"/>
          <w:sz w:val="20"/>
          <w:rtl/>
          <w:lang w:val="en-GB" w:eastAsia="en-US"/>
        </w:rPr>
        <w:t>الهجينة</w:t>
      </w:r>
      <w:r w:rsidRPr="0098713B">
        <w:rPr>
          <w:rFonts w:cs="Simplified Arabic"/>
          <w:sz w:val="20"/>
          <w:rtl/>
          <w:lang w:val="en-GB" w:eastAsia="en-US"/>
        </w:rPr>
        <w:t xml:space="preserve">)، يمكن وضع مبادئ توجيهية </w:t>
      </w:r>
      <w:r w:rsidRPr="0098713B">
        <w:rPr>
          <w:rFonts w:cs="Simplified Arabic" w:hint="cs"/>
          <w:sz w:val="20"/>
          <w:rtl/>
          <w:lang w:val="en-GB" w:eastAsia="en-US"/>
        </w:rPr>
        <w:t>بشأن</w:t>
      </w:r>
      <w:r w:rsidRPr="0098713B">
        <w:rPr>
          <w:rFonts w:cs="Simplified Arabic"/>
          <w:sz w:val="20"/>
          <w:rtl/>
          <w:lang w:val="en-GB" w:eastAsia="en-US"/>
        </w:rPr>
        <w:t xml:space="preserve"> كيفية تنفيذ هذه الن</w:t>
      </w:r>
      <w:r w:rsidRPr="0098713B">
        <w:rPr>
          <w:rFonts w:cs="Simplified Arabic" w:hint="cs"/>
          <w:sz w:val="20"/>
          <w:rtl/>
          <w:lang w:val="en-GB" w:eastAsia="en-US"/>
        </w:rPr>
        <w:t>ُ</w:t>
      </w:r>
      <w:r w:rsidRPr="0098713B">
        <w:rPr>
          <w:rFonts w:cs="Simplified Arabic"/>
          <w:sz w:val="20"/>
          <w:rtl/>
          <w:lang w:val="en-GB" w:eastAsia="en-US"/>
        </w:rPr>
        <w:t xml:space="preserve">هج </w:t>
      </w:r>
      <w:r w:rsidRPr="0098713B">
        <w:rPr>
          <w:rFonts w:cs="Simplified Arabic" w:hint="cs"/>
          <w:sz w:val="20"/>
          <w:rtl/>
          <w:lang w:val="en-GB" w:eastAsia="en-US"/>
        </w:rPr>
        <w:t>في امتثال</w:t>
      </w:r>
      <w:r w:rsidRPr="0098713B">
        <w:rPr>
          <w:rFonts w:cs="Simplified Arabic"/>
          <w:sz w:val="20"/>
          <w:rtl/>
          <w:lang w:val="en-GB" w:eastAsia="en-US"/>
        </w:rPr>
        <w:t xml:space="preserve"> لاتفاق </w:t>
      </w:r>
      <w:r w:rsidRPr="0098713B">
        <w:rPr>
          <w:rFonts w:cs="Simplified Arabic" w:hint="cs"/>
          <w:sz w:val="20"/>
          <w:rtl/>
          <w:lang w:val="en-GB" w:eastAsia="en-US"/>
        </w:rPr>
        <w:t>التدابير الصحية وتدابير الصحة النباتية</w:t>
      </w:r>
      <w:r w:rsidRPr="0098713B">
        <w:rPr>
          <w:rFonts w:cs="Simplified Arabic"/>
          <w:sz w:val="20"/>
          <w:rtl/>
          <w:lang w:val="en-GB" w:eastAsia="en-US"/>
        </w:rPr>
        <w:t xml:space="preserve">، وذلك بهدف تسهيل </w:t>
      </w:r>
      <w:r w:rsidRPr="0098713B">
        <w:rPr>
          <w:rFonts w:cs="Simplified Arabic" w:hint="cs"/>
          <w:sz w:val="20"/>
          <w:rtl/>
          <w:lang w:val="en-GB" w:eastAsia="en-US"/>
        </w:rPr>
        <w:t>وضع</w:t>
      </w:r>
      <w:r w:rsidRPr="0098713B">
        <w:rPr>
          <w:rFonts w:cs="Simplified Arabic"/>
          <w:sz w:val="20"/>
          <w:rtl/>
          <w:lang w:val="en-GB" w:eastAsia="en-US"/>
        </w:rPr>
        <w:t xml:space="preserve"> نظم أفضل وضمان الشفافية.</w:t>
      </w:r>
    </w:p>
    <w:p w14:paraId="7C3FD5CC" w14:textId="77777777" w:rsidR="0098713B" w:rsidRPr="0098713B" w:rsidRDefault="0098713B" w:rsidP="0098713B">
      <w:pPr>
        <w:keepNext/>
        <w:bidi/>
        <w:spacing w:after="120" w:line="216" w:lineRule="auto"/>
        <w:jc w:val="center"/>
        <w:rPr>
          <w:rFonts w:eastAsia="YouYuan" w:cs="Simplified Arabic"/>
          <w:i/>
          <w:iCs/>
          <w:kern w:val="2"/>
          <w:sz w:val="20"/>
          <w:rtl/>
          <w:lang w:val="en-US" w:eastAsia="en-US"/>
        </w:rPr>
      </w:pPr>
      <w:r w:rsidRPr="0098713B">
        <w:rPr>
          <w:rFonts w:eastAsia="YouYuan" w:cs="Simplified Arabic" w:hint="cs"/>
          <w:i/>
          <w:iCs/>
          <w:kern w:val="2"/>
          <w:sz w:val="20"/>
          <w:rtl/>
          <w:lang w:val="en-US" w:eastAsia="en-US"/>
        </w:rPr>
        <w:t>باء-</w:t>
      </w:r>
      <w:r w:rsidRPr="0098713B">
        <w:rPr>
          <w:rFonts w:eastAsia="YouYuan" w:cs="Simplified Arabic" w:hint="cs"/>
          <w:i/>
          <w:iCs/>
          <w:kern w:val="2"/>
          <w:sz w:val="20"/>
          <w:rtl/>
          <w:lang w:val="en-US" w:eastAsia="en-US"/>
        </w:rPr>
        <w:tab/>
      </w:r>
      <w:r w:rsidRPr="0098713B">
        <w:rPr>
          <w:rFonts w:eastAsia="YouYuan" w:cs="Simplified Arabic"/>
          <w:i/>
          <w:iCs/>
          <w:kern w:val="2"/>
          <w:sz w:val="20"/>
          <w:rtl/>
          <w:lang w:val="en-US" w:eastAsia="en-US"/>
        </w:rPr>
        <w:t>المشورة بشأن المسارات الخاصة بالإدارة</w:t>
      </w:r>
      <w:r w:rsidRPr="0098713B">
        <w:rPr>
          <w:rFonts w:eastAsia="YouYuan" w:cs="Simplified Arabic" w:hint="cs"/>
          <w:i/>
          <w:iCs/>
          <w:kern w:val="2"/>
          <w:sz w:val="20"/>
          <w:rtl/>
          <w:lang w:val="en-US" w:eastAsia="en-US"/>
        </w:rPr>
        <w:t xml:space="preserve"> </w:t>
      </w:r>
    </w:p>
    <w:p w14:paraId="37F9DD22" w14:textId="77777777" w:rsidR="0098713B" w:rsidRPr="0098713B" w:rsidRDefault="0098713B" w:rsidP="0098713B">
      <w:pPr>
        <w:keepNext/>
        <w:bidi/>
        <w:spacing w:after="120" w:line="216" w:lineRule="auto"/>
        <w:jc w:val="center"/>
        <w:rPr>
          <w:rFonts w:eastAsia="YouYuan" w:cs="Simplified Arabic"/>
          <w:i/>
          <w:iCs/>
          <w:kern w:val="2"/>
          <w:sz w:val="20"/>
          <w:rtl/>
          <w:lang w:val="en-US" w:eastAsia="en-US"/>
        </w:rPr>
      </w:pPr>
      <w:r w:rsidRPr="0098713B">
        <w:rPr>
          <w:rFonts w:eastAsia="YouYuan" w:cs="Simplified Arabic" w:hint="cs"/>
          <w:i/>
          <w:iCs/>
          <w:kern w:val="2"/>
          <w:sz w:val="20"/>
          <w:rtl/>
          <w:lang w:val="en-US" w:eastAsia="en-US"/>
        </w:rPr>
        <w:t>1-</w:t>
      </w:r>
      <w:r w:rsidRPr="0098713B">
        <w:rPr>
          <w:rFonts w:eastAsia="YouYuan" w:cs="Simplified Arabic" w:hint="cs"/>
          <w:i/>
          <w:iCs/>
          <w:kern w:val="2"/>
          <w:sz w:val="20"/>
          <w:rtl/>
          <w:lang w:val="en-US" w:eastAsia="en-US"/>
        </w:rPr>
        <w:tab/>
      </w:r>
      <w:r w:rsidRPr="0098713B">
        <w:rPr>
          <w:rFonts w:eastAsia="YouYuan" w:cs="Simplified Arabic"/>
          <w:i/>
          <w:iCs/>
          <w:kern w:val="2"/>
          <w:sz w:val="20"/>
          <w:rtl/>
          <w:lang w:val="en-US" w:eastAsia="en-US"/>
        </w:rPr>
        <w:t>نقل المياه بين الأحواض والقنوات الملاحية</w:t>
      </w:r>
    </w:p>
    <w:p w14:paraId="07A53C18" w14:textId="77777777" w:rsidR="0098713B" w:rsidRPr="0098713B" w:rsidRDefault="0098713B" w:rsidP="006E3BED">
      <w:pPr>
        <w:numPr>
          <w:ilvl w:val="0"/>
          <w:numId w:val="188"/>
        </w:numPr>
        <w:bidi/>
        <w:spacing w:after="120" w:line="216" w:lineRule="auto"/>
        <w:ind w:left="0" w:firstLine="0"/>
        <w:jc w:val="both"/>
        <w:rPr>
          <w:rFonts w:cs="Simplified Arabic"/>
          <w:sz w:val="20"/>
          <w:rtl/>
          <w:lang w:val="en-GB" w:eastAsia="en-US"/>
        </w:rPr>
      </w:pPr>
      <w:r w:rsidRPr="0098713B">
        <w:rPr>
          <w:rFonts w:cs="Simplified Arabic"/>
          <w:sz w:val="20"/>
          <w:rtl/>
          <w:lang w:val="en-GB" w:eastAsia="en-US"/>
        </w:rPr>
        <w:t xml:space="preserve">ينبغي </w:t>
      </w:r>
      <w:r w:rsidRPr="0098713B">
        <w:rPr>
          <w:rFonts w:cs="Simplified Arabic" w:hint="cs"/>
          <w:sz w:val="20"/>
          <w:rtl/>
          <w:lang w:val="en-GB" w:eastAsia="en-US"/>
        </w:rPr>
        <w:t>التشجيع على</w:t>
      </w:r>
      <w:r w:rsidRPr="0098713B">
        <w:rPr>
          <w:rFonts w:cs="Simplified Arabic"/>
          <w:sz w:val="20"/>
          <w:rtl/>
          <w:lang w:val="en-GB" w:eastAsia="en-US"/>
        </w:rPr>
        <w:t xml:space="preserve"> التصديق على الاتفاقات البحرية الدولية ذات الصلة وتطبيقها (مثل الاتفاقية الدولية لمراقبة وتصريف مياه صابورة السفن ورواسبها، المذكورة في الفقرة 25 من المقرر 8/27، والمبادئ التوجيهية </w:t>
      </w:r>
      <w:r w:rsidRPr="0098713B">
        <w:rPr>
          <w:rFonts w:cs="Simplified Arabic" w:hint="cs"/>
          <w:sz w:val="20"/>
          <w:rtl/>
          <w:lang w:val="en-GB" w:eastAsia="en-US"/>
        </w:rPr>
        <w:t>ل</w:t>
      </w:r>
      <w:r w:rsidRPr="0098713B">
        <w:rPr>
          <w:rFonts w:cs="Simplified Arabic"/>
          <w:sz w:val="20"/>
          <w:rtl/>
          <w:lang w:val="en-GB" w:eastAsia="en-US"/>
        </w:rPr>
        <w:t>ضبط وإدارة التصاق</w:t>
      </w:r>
      <w:r w:rsidRPr="0098713B">
        <w:rPr>
          <w:rFonts w:cs="Simplified Arabic" w:hint="cs"/>
          <w:sz w:val="20"/>
          <w:rtl/>
          <w:lang w:val="en-GB" w:eastAsia="en-US"/>
        </w:rPr>
        <w:t xml:space="preserve"> الشوائب الحيوية</w:t>
      </w:r>
      <w:r w:rsidRPr="0098713B">
        <w:rPr>
          <w:rFonts w:cs="Simplified Arabic"/>
          <w:sz w:val="20"/>
          <w:rtl/>
          <w:lang w:val="en-GB" w:eastAsia="en-US"/>
        </w:rPr>
        <w:t xml:space="preserve"> المذكورة في الفقرتين 29 و30 من المقرر 8/27) من أجل الحد من انتشار الأنواع الغريبة الغازية من خلال طرق الشحن الجديدة التي </w:t>
      </w:r>
      <w:r w:rsidRPr="0098713B">
        <w:rPr>
          <w:rFonts w:cs="Simplified Arabic" w:hint="cs"/>
          <w:sz w:val="20"/>
          <w:rtl/>
          <w:lang w:val="en-GB" w:eastAsia="en-US"/>
        </w:rPr>
        <w:t>يتم فتحها</w:t>
      </w:r>
      <w:r w:rsidRPr="0098713B">
        <w:rPr>
          <w:rFonts w:cs="Simplified Arabic"/>
          <w:sz w:val="20"/>
          <w:rtl/>
          <w:lang w:val="en-GB" w:eastAsia="en-US"/>
        </w:rPr>
        <w:t xml:space="preserve"> نتيجة لتغير المناخ</w:t>
      </w:r>
      <w:r w:rsidRPr="0098713B">
        <w:rPr>
          <w:rFonts w:cs="Simplified Arabic" w:hint="cs"/>
          <w:sz w:val="20"/>
          <w:rtl/>
          <w:lang w:val="en-GB" w:eastAsia="en-US"/>
        </w:rPr>
        <w:t>.</w:t>
      </w:r>
    </w:p>
    <w:p w14:paraId="68FF16EB" w14:textId="77777777" w:rsidR="0098713B" w:rsidRPr="0098713B" w:rsidRDefault="0098713B" w:rsidP="006E3BED">
      <w:pPr>
        <w:numPr>
          <w:ilvl w:val="0"/>
          <w:numId w:val="188"/>
        </w:numPr>
        <w:bidi/>
        <w:spacing w:after="120" w:line="216" w:lineRule="auto"/>
        <w:ind w:left="0" w:firstLine="0"/>
        <w:jc w:val="both"/>
        <w:rPr>
          <w:rFonts w:cs="Simplified Arabic"/>
          <w:sz w:val="20"/>
          <w:rtl/>
          <w:lang w:val="en-GB" w:eastAsia="en-US"/>
        </w:rPr>
      </w:pPr>
      <w:r w:rsidRPr="0098713B">
        <w:rPr>
          <w:rFonts w:cs="Simplified Arabic" w:hint="cs"/>
          <w:sz w:val="20"/>
          <w:rtl/>
          <w:lang w:val="en-GB" w:eastAsia="en-US"/>
        </w:rPr>
        <w:t>و</w:t>
      </w:r>
      <w:r w:rsidRPr="0098713B">
        <w:rPr>
          <w:rFonts w:cs="Simplified Arabic"/>
          <w:sz w:val="20"/>
          <w:rtl/>
          <w:lang w:val="en-GB" w:eastAsia="en-US"/>
        </w:rPr>
        <w:t xml:space="preserve">ينبغي </w:t>
      </w:r>
      <w:r w:rsidRPr="0098713B">
        <w:rPr>
          <w:rFonts w:cs="Simplified Arabic" w:hint="cs"/>
          <w:sz w:val="20"/>
          <w:rtl/>
          <w:lang w:val="en-GB" w:eastAsia="en-US"/>
        </w:rPr>
        <w:t>تعزيز</w:t>
      </w:r>
      <w:r w:rsidRPr="0098713B">
        <w:rPr>
          <w:rFonts w:cs="Simplified Arabic"/>
          <w:sz w:val="20"/>
          <w:rtl/>
          <w:lang w:val="en-GB" w:eastAsia="en-US"/>
        </w:rPr>
        <w:t xml:space="preserve"> التعاون الإقليمي</w:t>
      </w:r>
      <w:r w:rsidRPr="0098713B">
        <w:rPr>
          <w:rFonts w:cs="Simplified Arabic" w:hint="cs"/>
          <w:sz w:val="20"/>
          <w:rtl/>
          <w:lang w:val="en-GB" w:eastAsia="en-US"/>
        </w:rPr>
        <w:t xml:space="preserve"> فيما بين الدول</w:t>
      </w:r>
      <w:r w:rsidRPr="0098713B">
        <w:rPr>
          <w:rFonts w:cs="Simplified Arabic"/>
          <w:sz w:val="20"/>
          <w:rtl/>
          <w:lang w:val="en-GB" w:eastAsia="en-US"/>
        </w:rPr>
        <w:t xml:space="preserve"> في</w:t>
      </w:r>
      <w:r w:rsidRPr="0098713B">
        <w:rPr>
          <w:rFonts w:cs="Simplified Arabic" w:hint="cs"/>
          <w:sz w:val="20"/>
          <w:rtl/>
          <w:lang w:val="en-GB" w:eastAsia="en-US"/>
        </w:rPr>
        <w:t xml:space="preserve"> مجال </w:t>
      </w:r>
      <w:r w:rsidRPr="0098713B">
        <w:rPr>
          <w:rFonts w:cs="Simplified Arabic"/>
          <w:sz w:val="20"/>
          <w:rtl/>
          <w:lang w:val="en-GB" w:eastAsia="en-US"/>
        </w:rPr>
        <w:t>التخطيط والرصد وتبادل البيانات بشأن الأنواع الغريبة الغازية المتصلة على وجه التحديد بقنوات المياه بين الأحواض لإنشاء نظم إنذار مبكر واستجابة سريعة</w:t>
      </w:r>
      <w:r w:rsidRPr="0098713B">
        <w:rPr>
          <w:rFonts w:cs="Simplified Arabic" w:hint="cs"/>
          <w:sz w:val="20"/>
          <w:rtl/>
          <w:lang w:val="en-GB" w:eastAsia="en-US"/>
        </w:rPr>
        <w:t>، فضلا عن منهجيات البحوث والتوظيف من أجل الحد من غزوات جديدة عبر هذه القنوات.</w:t>
      </w:r>
    </w:p>
    <w:p w14:paraId="1D1F2A09" w14:textId="77777777" w:rsidR="0098713B" w:rsidRPr="0098713B" w:rsidRDefault="0098713B" w:rsidP="006E3BED">
      <w:pPr>
        <w:numPr>
          <w:ilvl w:val="0"/>
          <w:numId w:val="188"/>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وينبغي القيام، حسب الاقتضاء، بتعزيز</w:t>
      </w:r>
      <w:r w:rsidRPr="0098713B">
        <w:rPr>
          <w:rFonts w:cs="Simplified Arabic"/>
          <w:sz w:val="20"/>
          <w:rtl/>
          <w:lang w:val="en-GB" w:eastAsia="en-US"/>
        </w:rPr>
        <w:t xml:space="preserve"> تدابير لمنع إدخال وانتشار الأنواع الغريبة الغازية في إجراءات تخطيط و</w:t>
      </w:r>
      <w:r w:rsidRPr="0098713B">
        <w:rPr>
          <w:rFonts w:cs="Simplified Arabic" w:hint="cs"/>
          <w:sz w:val="20"/>
          <w:rtl/>
          <w:lang w:val="en-GB" w:eastAsia="en-US"/>
        </w:rPr>
        <w:t>وضع</w:t>
      </w:r>
      <w:r w:rsidRPr="0098713B">
        <w:rPr>
          <w:rFonts w:cs="Simplified Arabic"/>
          <w:sz w:val="20"/>
          <w:rtl/>
          <w:lang w:val="en-GB" w:eastAsia="en-US"/>
        </w:rPr>
        <w:t xml:space="preserve"> وإدارة البنيات التحتية للطرق المائية الداخلية. </w:t>
      </w:r>
      <w:r w:rsidRPr="0098713B">
        <w:rPr>
          <w:rFonts w:cs="Simplified Arabic" w:hint="cs"/>
          <w:sz w:val="20"/>
          <w:rtl/>
          <w:lang w:val="en-GB" w:eastAsia="en-US"/>
        </w:rPr>
        <w:t>و</w:t>
      </w:r>
      <w:r w:rsidRPr="0098713B">
        <w:rPr>
          <w:rFonts w:cs="Simplified Arabic"/>
          <w:sz w:val="20"/>
          <w:rtl/>
          <w:lang w:val="en-GB" w:eastAsia="en-US"/>
        </w:rPr>
        <w:t>ينبغي استشارة المنظمات ذات الصلة، والشعوب الأصلية والمجتمعات المحلية،</w:t>
      </w:r>
      <w:r w:rsidRPr="0098713B">
        <w:rPr>
          <w:rFonts w:cs="Simplified Arabic" w:hint="cs"/>
          <w:sz w:val="20"/>
          <w:rtl/>
          <w:lang w:val="en-GB" w:eastAsia="en-US"/>
        </w:rPr>
        <w:t xml:space="preserve"> </w:t>
      </w:r>
      <w:r w:rsidRPr="0098713B">
        <w:rPr>
          <w:rFonts w:cs="Simplified Arabic" w:hint="cs"/>
          <w:sz w:val="20"/>
          <w:rtl/>
          <w:lang w:val="en-GB" w:eastAsia="en-US"/>
        </w:rPr>
        <w:lastRenderedPageBreak/>
        <w:t>والنساء والشباب،</w:t>
      </w:r>
      <w:r w:rsidRPr="0098713B">
        <w:rPr>
          <w:rFonts w:cs="Simplified Arabic"/>
          <w:sz w:val="20"/>
          <w:rtl/>
          <w:lang w:val="en-GB" w:eastAsia="en-US"/>
        </w:rPr>
        <w:t xml:space="preserve"> وأصحاب المصلحة الآخرين، بما في ذلك الصيادون المحليون والمجموعات الأخرى التي تعتمد على ال</w:t>
      </w:r>
      <w:r w:rsidRPr="0098713B">
        <w:rPr>
          <w:rFonts w:cs="Simplified Arabic" w:hint="cs"/>
          <w:sz w:val="20"/>
          <w:rtl/>
          <w:lang w:val="en-GB" w:eastAsia="en-US"/>
        </w:rPr>
        <w:t>طرق</w:t>
      </w:r>
      <w:r w:rsidRPr="0098713B">
        <w:rPr>
          <w:rFonts w:cs="Simplified Arabic"/>
          <w:sz w:val="20"/>
          <w:rtl/>
          <w:lang w:val="en-GB" w:eastAsia="en-US"/>
        </w:rPr>
        <w:t xml:space="preserve"> المائية (مثل أصحاب المراكب ومستخدمي القوارب الترفيهية وتجار الملابس)، وإشراكهم عند تخطيط وتصميم مثل هذه التدابير.</w:t>
      </w:r>
    </w:p>
    <w:p w14:paraId="4F9C6DFD" w14:textId="77777777" w:rsidR="0098713B" w:rsidRPr="0098713B" w:rsidRDefault="0098713B" w:rsidP="0098713B">
      <w:pPr>
        <w:bidi/>
        <w:spacing w:after="120" w:line="216" w:lineRule="auto"/>
        <w:jc w:val="center"/>
        <w:rPr>
          <w:rFonts w:eastAsia="YouYuan" w:cs="Simplified Arabic"/>
          <w:i/>
          <w:iCs/>
          <w:kern w:val="2"/>
          <w:sz w:val="20"/>
          <w:rtl/>
          <w:lang w:val="en-US" w:eastAsia="en-US"/>
        </w:rPr>
      </w:pPr>
      <w:r w:rsidRPr="0098713B">
        <w:rPr>
          <w:rFonts w:eastAsia="YouYuan" w:cs="Simplified Arabic" w:hint="cs"/>
          <w:i/>
          <w:iCs/>
          <w:kern w:val="2"/>
          <w:sz w:val="20"/>
          <w:rtl/>
          <w:lang w:val="en-US" w:eastAsia="en-US"/>
        </w:rPr>
        <w:t>2-</w:t>
      </w:r>
      <w:r w:rsidRPr="0098713B">
        <w:rPr>
          <w:rFonts w:eastAsia="YouYuan" w:cs="Simplified Arabic" w:hint="cs"/>
          <w:i/>
          <w:iCs/>
          <w:kern w:val="2"/>
          <w:sz w:val="20"/>
          <w:rtl/>
          <w:lang w:val="en-US" w:eastAsia="en-US"/>
        </w:rPr>
        <w:tab/>
      </w:r>
      <w:r w:rsidRPr="0098713B">
        <w:rPr>
          <w:rFonts w:eastAsia="YouYuan" w:cs="Simplified Arabic"/>
          <w:i/>
          <w:iCs/>
          <w:kern w:val="2"/>
          <w:sz w:val="20"/>
          <w:rtl/>
          <w:lang w:val="en-US" w:eastAsia="en-US"/>
        </w:rPr>
        <w:t>برامج المساعدات الدولية</w:t>
      </w:r>
    </w:p>
    <w:p w14:paraId="3F347121" w14:textId="77777777" w:rsidR="0098713B" w:rsidRPr="0098713B" w:rsidRDefault="0098713B" w:rsidP="006E3BED">
      <w:pPr>
        <w:numPr>
          <w:ilvl w:val="0"/>
          <w:numId w:val="188"/>
        </w:numPr>
        <w:bidi/>
        <w:spacing w:after="120" w:line="216" w:lineRule="auto"/>
        <w:ind w:left="0" w:firstLine="0"/>
        <w:jc w:val="both"/>
        <w:rPr>
          <w:rFonts w:cs="Simplified Arabic"/>
          <w:sz w:val="20"/>
          <w:lang w:val="en-GB" w:eastAsia="en-US"/>
        </w:rPr>
      </w:pPr>
      <w:r w:rsidRPr="0098713B">
        <w:rPr>
          <w:rFonts w:cs="Simplified Arabic"/>
          <w:sz w:val="20"/>
          <w:rtl/>
          <w:lang w:val="en-GB" w:eastAsia="en-US"/>
        </w:rPr>
        <w:t>تحتاج البلدان النامية إلى بناء القدرات و</w:t>
      </w:r>
      <w:r w:rsidRPr="0098713B">
        <w:rPr>
          <w:rFonts w:cs="Simplified Arabic" w:hint="cs"/>
          <w:sz w:val="20"/>
          <w:rtl/>
          <w:lang w:val="en-GB" w:eastAsia="en-US"/>
        </w:rPr>
        <w:t>حشد</w:t>
      </w:r>
      <w:r w:rsidRPr="0098713B">
        <w:rPr>
          <w:rFonts w:cs="Simplified Arabic"/>
          <w:sz w:val="20"/>
          <w:rtl/>
          <w:lang w:val="en-GB" w:eastAsia="en-US"/>
        </w:rPr>
        <w:t xml:space="preserve"> الموارد وتقاسم المعلومات لتقييم وإدارة مخاطر الأنواع الغريبة الغازية المرتبطة ببرامج المساعدة الدولية</w:t>
      </w:r>
      <w:r w:rsidRPr="0098713B">
        <w:rPr>
          <w:rFonts w:cs="Simplified Arabic" w:hint="cs"/>
          <w:sz w:val="20"/>
          <w:rtl/>
          <w:lang w:val="en-GB" w:eastAsia="en-US"/>
        </w:rPr>
        <w:t>.</w:t>
      </w:r>
    </w:p>
    <w:p w14:paraId="59E4E03E" w14:textId="77777777" w:rsidR="0098713B" w:rsidRPr="0098713B" w:rsidRDefault="0098713B" w:rsidP="006E3BED">
      <w:pPr>
        <w:numPr>
          <w:ilvl w:val="0"/>
          <w:numId w:val="188"/>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وينبغي</w:t>
      </w:r>
      <w:r w:rsidRPr="0098713B">
        <w:rPr>
          <w:rFonts w:cs="Simplified Arabic"/>
          <w:sz w:val="20"/>
          <w:rtl/>
          <w:lang w:val="en-GB" w:eastAsia="en-US"/>
        </w:rPr>
        <w:t xml:space="preserve"> أن تضمن وكالات المعونة أن أي مبادرات/مشروعات/برامج/اتفاقات تتجنب إدخال الأنواع الغريبة الغازية إلى المنطقة</w:t>
      </w:r>
      <w:r w:rsidRPr="0098713B">
        <w:rPr>
          <w:rFonts w:cs="Simplified Arabic" w:hint="cs"/>
          <w:sz w:val="20"/>
          <w:rtl/>
          <w:lang w:val="en-GB" w:eastAsia="en-US"/>
        </w:rPr>
        <w:t>.</w:t>
      </w:r>
    </w:p>
    <w:p w14:paraId="3C7BA1E2" w14:textId="77777777" w:rsidR="0098713B" w:rsidRPr="0098713B" w:rsidRDefault="0098713B" w:rsidP="0098713B">
      <w:pPr>
        <w:bidi/>
        <w:spacing w:after="120"/>
        <w:jc w:val="both"/>
        <w:rPr>
          <w:rFonts w:cs="Simplified Arabic"/>
          <w:i/>
          <w:iCs/>
          <w:sz w:val="20"/>
          <w:lang w:val="en-GB" w:eastAsia="en-US"/>
        </w:rPr>
      </w:pPr>
      <w:r w:rsidRPr="0098713B">
        <w:rPr>
          <w:rFonts w:cs="Simplified Arabic"/>
          <w:i/>
          <w:iCs/>
          <w:sz w:val="20"/>
          <w:rtl/>
          <w:lang w:val="en-GB" w:eastAsia="en-US"/>
        </w:rPr>
        <w:t>الإغاثة في حالات الطوارئ والمساعد</w:t>
      </w:r>
      <w:r w:rsidRPr="0098713B">
        <w:rPr>
          <w:rFonts w:cs="Simplified Arabic" w:hint="cs"/>
          <w:i/>
          <w:iCs/>
          <w:sz w:val="20"/>
          <w:rtl/>
          <w:lang w:val="en-GB" w:eastAsia="en-US"/>
        </w:rPr>
        <w:t>ة</w:t>
      </w:r>
      <w:r w:rsidRPr="0098713B">
        <w:rPr>
          <w:rFonts w:cs="Simplified Arabic"/>
          <w:i/>
          <w:iCs/>
          <w:sz w:val="20"/>
          <w:rtl/>
          <w:lang w:val="en-GB" w:eastAsia="en-US"/>
        </w:rPr>
        <w:t xml:space="preserve"> والاستجابة</w:t>
      </w:r>
    </w:p>
    <w:p w14:paraId="6DFE4280" w14:textId="77777777" w:rsidR="0098713B" w:rsidRPr="0098713B" w:rsidRDefault="0098713B" w:rsidP="006E3BED">
      <w:pPr>
        <w:numPr>
          <w:ilvl w:val="0"/>
          <w:numId w:val="188"/>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ينبغي</w:t>
      </w:r>
      <w:r w:rsidRPr="0098713B">
        <w:rPr>
          <w:rFonts w:cs="Simplified Arabic"/>
          <w:sz w:val="20"/>
          <w:rtl/>
          <w:lang w:val="en-GB" w:eastAsia="en-US"/>
        </w:rPr>
        <w:t xml:space="preserve"> </w:t>
      </w:r>
      <w:r w:rsidRPr="0098713B">
        <w:rPr>
          <w:rFonts w:cs="Simplified Arabic" w:hint="cs"/>
          <w:sz w:val="20"/>
          <w:rtl/>
          <w:lang w:val="en-GB" w:eastAsia="en-US"/>
        </w:rPr>
        <w:t>ل</w:t>
      </w:r>
      <w:r w:rsidRPr="0098713B">
        <w:rPr>
          <w:rFonts w:cs="Simplified Arabic"/>
          <w:sz w:val="20"/>
          <w:rtl/>
          <w:lang w:val="en-GB" w:eastAsia="en-US"/>
        </w:rPr>
        <w:t xml:space="preserve">لسلطات البيئية استشارة وكالات الإنفاذ </w:t>
      </w:r>
      <w:r w:rsidRPr="0098713B">
        <w:rPr>
          <w:rFonts w:cs="Simplified Arabic" w:hint="cs"/>
          <w:sz w:val="20"/>
          <w:rtl/>
          <w:lang w:val="en-GB" w:eastAsia="en-US"/>
        </w:rPr>
        <w:t>المختصة من أجل</w:t>
      </w:r>
      <w:r w:rsidRPr="0098713B">
        <w:rPr>
          <w:rFonts w:cs="Simplified Arabic"/>
          <w:sz w:val="20"/>
          <w:rtl/>
          <w:lang w:val="en-GB" w:eastAsia="en-US"/>
        </w:rPr>
        <w:t xml:space="preserve"> </w:t>
      </w:r>
      <w:r w:rsidRPr="0098713B">
        <w:rPr>
          <w:rFonts w:cs="Simplified Arabic" w:hint="cs"/>
          <w:sz w:val="20"/>
          <w:rtl/>
          <w:lang w:val="en-GB" w:eastAsia="en-US"/>
        </w:rPr>
        <w:t>ا</w:t>
      </w:r>
      <w:r w:rsidRPr="0098713B">
        <w:rPr>
          <w:rFonts w:cs="Simplified Arabic"/>
          <w:sz w:val="20"/>
          <w:rtl/>
          <w:lang w:val="en-GB" w:eastAsia="en-US"/>
        </w:rPr>
        <w:t xml:space="preserve">لامتثال لاتفاق </w:t>
      </w:r>
      <w:r w:rsidRPr="0098713B">
        <w:rPr>
          <w:rFonts w:cs="Simplified Arabic" w:hint="cs"/>
          <w:sz w:val="20"/>
          <w:rtl/>
          <w:lang w:val="en-GB" w:eastAsia="en-US"/>
        </w:rPr>
        <w:t>التدابير الصحية وتدابير الصحة النباتية</w:t>
      </w:r>
      <w:r w:rsidRPr="0098713B">
        <w:rPr>
          <w:rFonts w:cs="Simplified Arabic"/>
          <w:sz w:val="20"/>
          <w:rtl/>
          <w:lang w:val="en-GB" w:eastAsia="en-US"/>
        </w:rPr>
        <w:t xml:space="preserve"> أو لوائح الحجر الصحي للبلد لمنع مخاطر الغزو البيولوجي المرتبط بالإغاثة في حالات الطوارئ والمساعدة والاستجابة.</w:t>
      </w:r>
    </w:p>
    <w:p w14:paraId="4E4A1BD0" w14:textId="77777777" w:rsidR="0098713B" w:rsidRPr="0098713B" w:rsidRDefault="0098713B" w:rsidP="006E3BED">
      <w:pPr>
        <w:numPr>
          <w:ilvl w:val="0"/>
          <w:numId w:val="188"/>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w:t>
      </w:r>
      <w:r w:rsidRPr="0098713B">
        <w:rPr>
          <w:rFonts w:cs="Simplified Arabic"/>
          <w:sz w:val="20"/>
          <w:rtl/>
          <w:lang w:val="en-GB" w:eastAsia="en-US"/>
        </w:rPr>
        <w:t>ينبغي الشروع في توثيق أي حالة للأنواع الغريبة الغازية في البلدان المتلقية للمعونة عبر قطاعات واسعة.</w:t>
      </w:r>
    </w:p>
    <w:p w14:paraId="0C19E963" w14:textId="77777777" w:rsidR="0098713B" w:rsidRPr="0098713B" w:rsidRDefault="0098713B" w:rsidP="006E3BED">
      <w:pPr>
        <w:numPr>
          <w:ilvl w:val="0"/>
          <w:numId w:val="188"/>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w:t>
      </w:r>
      <w:r w:rsidRPr="0098713B">
        <w:rPr>
          <w:rFonts w:cs="Simplified Arabic"/>
          <w:sz w:val="20"/>
          <w:rtl/>
          <w:lang w:val="en-GB" w:eastAsia="en-US"/>
        </w:rPr>
        <w:t xml:space="preserve">ينبغي </w:t>
      </w:r>
      <w:r w:rsidRPr="0098713B">
        <w:rPr>
          <w:rFonts w:cs="Simplified Arabic" w:hint="cs"/>
          <w:sz w:val="20"/>
          <w:rtl/>
          <w:lang w:val="en-GB" w:eastAsia="en-US"/>
        </w:rPr>
        <w:t>دمج</w:t>
      </w:r>
      <w:r w:rsidRPr="0098713B">
        <w:rPr>
          <w:rFonts w:cs="Simplified Arabic"/>
          <w:sz w:val="20"/>
          <w:rtl/>
          <w:lang w:val="en-GB" w:eastAsia="en-US"/>
        </w:rPr>
        <w:t xml:space="preserve"> مخاطر الأنواع الغريبة الغازية في استراتيجيات الاستجابة ل</w:t>
      </w:r>
      <w:r w:rsidRPr="0098713B">
        <w:rPr>
          <w:rFonts w:cs="Simplified Arabic" w:hint="cs"/>
          <w:sz w:val="20"/>
          <w:rtl/>
          <w:lang w:val="en-GB" w:eastAsia="en-US"/>
        </w:rPr>
        <w:t>حالات ا</w:t>
      </w:r>
      <w:r w:rsidRPr="0098713B">
        <w:rPr>
          <w:rFonts w:cs="Simplified Arabic"/>
          <w:sz w:val="20"/>
          <w:rtl/>
          <w:lang w:val="en-GB" w:eastAsia="en-US"/>
        </w:rPr>
        <w:t>لطوارئ.</w:t>
      </w:r>
    </w:p>
    <w:p w14:paraId="591B20E1" w14:textId="77777777" w:rsidR="0098713B" w:rsidRPr="0098713B" w:rsidRDefault="0098713B" w:rsidP="006E3BED">
      <w:pPr>
        <w:numPr>
          <w:ilvl w:val="0"/>
          <w:numId w:val="188"/>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w:t>
      </w:r>
      <w:r w:rsidRPr="0098713B">
        <w:rPr>
          <w:rFonts w:cs="Simplified Arabic"/>
          <w:sz w:val="20"/>
          <w:rtl/>
          <w:lang w:val="en-GB" w:eastAsia="en-US"/>
        </w:rPr>
        <w:t xml:space="preserve">ينبغي </w:t>
      </w:r>
      <w:r w:rsidRPr="0098713B">
        <w:rPr>
          <w:rFonts w:cs="Simplified Arabic" w:hint="cs"/>
          <w:sz w:val="20"/>
          <w:rtl/>
          <w:lang w:val="en-GB" w:eastAsia="en-US"/>
        </w:rPr>
        <w:t>تحديد</w:t>
      </w:r>
      <w:r w:rsidRPr="0098713B">
        <w:rPr>
          <w:rFonts w:cs="Simplified Arabic"/>
          <w:sz w:val="20"/>
          <w:rtl/>
          <w:lang w:val="en-GB" w:eastAsia="en-US"/>
        </w:rPr>
        <w:t xml:space="preserve"> مسؤوليات مقدمي المعونة والمتلقين للمعونة لتجنب إدخال أي أنواع غريبة غازية من خلال الملوثات في عمليات نقل المساعدات و</w:t>
      </w:r>
      <w:r w:rsidRPr="0098713B">
        <w:rPr>
          <w:rFonts w:cs="Simplified Arabic" w:hint="cs"/>
          <w:sz w:val="20"/>
          <w:rtl/>
          <w:lang w:val="en-GB" w:eastAsia="en-US"/>
        </w:rPr>
        <w:t>تحويلها.</w:t>
      </w:r>
    </w:p>
    <w:p w14:paraId="00C92E23" w14:textId="77777777" w:rsidR="0098713B" w:rsidRPr="0098713B" w:rsidRDefault="0098713B" w:rsidP="00A07878">
      <w:pPr>
        <w:keepNext/>
        <w:keepLines/>
        <w:bidi/>
        <w:spacing w:after="120" w:line="216" w:lineRule="auto"/>
        <w:jc w:val="center"/>
        <w:rPr>
          <w:rFonts w:eastAsia="YouYuan" w:cs="Simplified Arabic"/>
          <w:i/>
          <w:iCs/>
          <w:kern w:val="2"/>
          <w:sz w:val="20"/>
          <w:rtl/>
          <w:lang w:val="en-US" w:eastAsia="en-US"/>
        </w:rPr>
      </w:pPr>
      <w:r w:rsidRPr="0098713B">
        <w:rPr>
          <w:rFonts w:eastAsia="YouYuan" w:cs="Simplified Arabic" w:hint="cs"/>
          <w:i/>
          <w:iCs/>
          <w:kern w:val="2"/>
          <w:sz w:val="20"/>
          <w:rtl/>
          <w:lang w:val="en-US" w:eastAsia="en-US"/>
        </w:rPr>
        <w:t>3-</w:t>
      </w:r>
      <w:r w:rsidRPr="0098713B">
        <w:rPr>
          <w:rFonts w:eastAsia="YouYuan" w:cs="Simplified Arabic" w:hint="cs"/>
          <w:i/>
          <w:iCs/>
          <w:kern w:val="2"/>
          <w:sz w:val="20"/>
          <w:rtl/>
          <w:lang w:val="en-US" w:eastAsia="en-US"/>
        </w:rPr>
        <w:tab/>
        <w:t>النقل الجوي</w:t>
      </w:r>
    </w:p>
    <w:p w14:paraId="40FB9263" w14:textId="77777777" w:rsidR="0098713B" w:rsidRPr="0098713B" w:rsidRDefault="0098713B" w:rsidP="006E3BED">
      <w:pPr>
        <w:numPr>
          <w:ilvl w:val="0"/>
          <w:numId w:val="188"/>
        </w:numPr>
        <w:bidi/>
        <w:spacing w:after="120" w:line="216" w:lineRule="auto"/>
        <w:ind w:left="0" w:firstLine="0"/>
        <w:jc w:val="both"/>
        <w:rPr>
          <w:rFonts w:cs="Simplified Arabic"/>
          <w:sz w:val="20"/>
          <w:lang w:val="en-GB" w:eastAsia="en-US"/>
        </w:rPr>
      </w:pPr>
      <w:r w:rsidRPr="0098713B">
        <w:rPr>
          <w:rFonts w:cs="Simplified Arabic"/>
          <w:sz w:val="20"/>
          <w:rtl/>
          <w:lang w:val="en-GB" w:eastAsia="en-US"/>
        </w:rPr>
        <w:t xml:space="preserve">ينبغي </w:t>
      </w:r>
      <w:r w:rsidRPr="0098713B">
        <w:rPr>
          <w:rFonts w:cs="Simplified Arabic" w:hint="cs"/>
          <w:sz w:val="20"/>
          <w:rtl/>
          <w:lang w:val="en-GB" w:eastAsia="en-US"/>
        </w:rPr>
        <w:t>ل</w:t>
      </w:r>
      <w:r w:rsidRPr="0098713B">
        <w:rPr>
          <w:rFonts w:cs="Simplified Arabic"/>
          <w:sz w:val="20"/>
          <w:rtl/>
          <w:lang w:val="en-GB" w:eastAsia="en-US"/>
        </w:rPr>
        <w:t>لمنظمات ذات الصلة إشراك</w:t>
      </w:r>
      <w:r w:rsidRPr="0098713B">
        <w:rPr>
          <w:rFonts w:cs="Simplified Arabic" w:hint="cs"/>
          <w:sz w:val="20"/>
          <w:rtl/>
          <w:lang w:val="en-GB" w:eastAsia="en-US"/>
        </w:rPr>
        <w:t xml:space="preserve"> الشعوب الأصلية والمجتمعات المحلية وأصحاب المصلحة المعنيين على </w:t>
      </w:r>
      <w:r w:rsidRPr="0098713B">
        <w:rPr>
          <w:rFonts w:cs="Simplified Arabic"/>
          <w:sz w:val="20"/>
          <w:rtl/>
          <w:lang w:val="en-GB" w:eastAsia="en-US"/>
        </w:rPr>
        <w:t xml:space="preserve">جميع المستويات </w:t>
      </w:r>
      <w:r w:rsidRPr="0098713B">
        <w:rPr>
          <w:rFonts w:cs="Simplified Arabic" w:hint="cs"/>
          <w:sz w:val="20"/>
          <w:rtl/>
          <w:lang w:val="en-GB" w:eastAsia="en-US"/>
        </w:rPr>
        <w:t xml:space="preserve">في </w:t>
      </w:r>
      <w:r w:rsidRPr="0098713B">
        <w:rPr>
          <w:rFonts w:cs="Simplified Arabic"/>
          <w:sz w:val="20"/>
          <w:rtl/>
          <w:lang w:val="en-GB" w:eastAsia="en-US"/>
        </w:rPr>
        <w:t xml:space="preserve">وضع </w:t>
      </w:r>
      <w:r w:rsidRPr="0098713B">
        <w:rPr>
          <w:rFonts w:cs="Simplified Arabic" w:hint="cs"/>
          <w:sz w:val="20"/>
          <w:rtl/>
          <w:lang w:val="en-GB" w:eastAsia="en-US"/>
        </w:rPr>
        <w:t>القواعد القياسية</w:t>
      </w:r>
      <w:r w:rsidRPr="0098713B">
        <w:rPr>
          <w:rFonts w:cs="Simplified Arabic"/>
          <w:sz w:val="20"/>
          <w:rtl/>
          <w:lang w:val="en-GB" w:eastAsia="en-US"/>
        </w:rPr>
        <w:t xml:space="preserve"> لمنع وصول الأنواع التي </w:t>
      </w:r>
      <w:r w:rsidRPr="0098713B">
        <w:rPr>
          <w:rFonts w:cs="Simplified Arabic" w:hint="cs"/>
          <w:sz w:val="20"/>
          <w:rtl/>
          <w:lang w:val="en-GB" w:eastAsia="en-US"/>
        </w:rPr>
        <w:t>تنتقل بشكل متطفل</w:t>
      </w:r>
      <w:r w:rsidRPr="0098713B">
        <w:rPr>
          <w:rFonts w:cs="Simplified Arabic"/>
          <w:sz w:val="20"/>
          <w:rtl/>
          <w:lang w:val="en-GB" w:eastAsia="en-US"/>
        </w:rPr>
        <w:t xml:space="preserve"> أو </w:t>
      </w:r>
      <w:r w:rsidRPr="0098713B">
        <w:rPr>
          <w:rFonts w:cs="Simplified Arabic" w:hint="cs"/>
          <w:sz w:val="20"/>
          <w:rtl/>
          <w:lang w:val="en-GB" w:eastAsia="en-US"/>
        </w:rPr>
        <w:t>خلسة</w:t>
      </w:r>
      <w:r w:rsidRPr="0098713B">
        <w:rPr>
          <w:rFonts w:cs="Simplified Arabic"/>
          <w:sz w:val="20"/>
          <w:rtl/>
          <w:lang w:val="en-GB" w:eastAsia="en-US"/>
        </w:rPr>
        <w:t xml:space="preserve"> عن طريق الجو.</w:t>
      </w:r>
    </w:p>
    <w:p w14:paraId="0E2BB71C" w14:textId="77777777" w:rsidR="0098713B" w:rsidRPr="0098713B" w:rsidRDefault="0098713B" w:rsidP="006E3BED">
      <w:pPr>
        <w:numPr>
          <w:ilvl w:val="0"/>
          <w:numId w:val="188"/>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w:t>
      </w:r>
      <w:r w:rsidRPr="0098713B">
        <w:rPr>
          <w:rFonts w:cs="Simplified Arabic"/>
          <w:sz w:val="20"/>
          <w:rtl/>
          <w:lang w:val="en-GB" w:eastAsia="en-US"/>
        </w:rPr>
        <w:t xml:space="preserve">ينبغي </w:t>
      </w:r>
      <w:r w:rsidRPr="0098713B">
        <w:rPr>
          <w:rFonts w:cs="Simplified Arabic" w:hint="cs"/>
          <w:sz w:val="20"/>
          <w:rtl/>
          <w:lang w:val="en-GB" w:eastAsia="en-US"/>
        </w:rPr>
        <w:t>للمنظمات ذات الصلة، بما في ذلك</w:t>
      </w:r>
      <w:r w:rsidRPr="0098713B">
        <w:rPr>
          <w:rFonts w:cs="Simplified Arabic"/>
          <w:sz w:val="20"/>
          <w:rtl/>
          <w:lang w:val="en-GB" w:eastAsia="en-US"/>
        </w:rPr>
        <w:t xml:space="preserve"> الاتفاقية الدولية ل</w:t>
      </w:r>
      <w:r w:rsidRPr="0098713B">
        <w:rPr>
          <w:rFonts w:cs="Simplified Arabic" w:hint="cs"/>
          <w:sz w:val="20"/>
          <w:rtl/>
          <w:lang w:val="en-GB" w:eastAsia="en-US"/>
        </w:rPr>
        <w:t>حماي</w:t>
      </w:r>
      <w:r w:rsidRPr="0098713B">
        <w:rPr>
          <w:rFonts w:cs="Simplified Arabic"/>
          <w:sz w:val="20"/>
          <w:rtl/>
          <w:lang w:val="en-GB" w:eastAsia="en-US"/>
        </w:rPr>
        <w:t>ة النباتات والمنظمة العالمية لصحة الحيوان ومنظمة الطيران المدني الدولي ومنظمة الجمارك العالمية والاتحاد الدولي للنقل الجوي،</w:t>
      </w:r>
      <w:r w:rsidRPr="0098713B">
        <w:rPr>
          <w:rFonts w:cs="Simplified Arabic" w:hint="cs"/>
          <w:sz w:val="20"/>
          <w:rtl/>
          <w:lang w:val="en-GB" w:eastAsia="en-US"/>
        </w:rPr>
        <w:t xml:space="preserve"> أن تتعاون في وضع قواعد قياسية منسقة ذات صلة بالبضائع الجوية،</w:t>
      </w:r>
      <w:r w:rsidRPr="0098713B">
        <w:rPr>
          <w:rFonts w:cs="Simplified Arabic"/>
          <w:sz w:val="20"/>
          <w:rtl/>
          <w:lang w:val="en-GB" w:eastAsia="en-US"/>
        </w:rPr>
        <w:t xml:space="preserve"> بمدخلات من</w:t>
      </w:r>
      <w:r w:rsidRPr="0098713B">
        <w:rPr>
          <w:rFonts w:cs="Simplified Arabic" w:hint="cs"/>
          <w:sz w:val="20"/>
          <w:rtl/>
          <w:lang w:val="en-GB" w:eastAsia="en-US"/>
        </w:rPr>
        <w:t xml:space="preserve"> الشعوب الأصلية والمجتمعات المحلية</w:t>
      </w:r>
      <w:r w:rsidRPr="0098713B">
        <w:rPr>
          <w:rFonts w:cs="Simplified Arabic"/>
          <w:sz w:val="20"/>
          <w:rtl/>
          <w:lang w:val="en-GB" w:eastAsia="en-US"/>
        </w:rPr>
        <w:t xml:space="preserve"> </w:t>
      </w:r>
      <w:r w:rsidRPr="0098713B">
        <w:rPr>
          <w:rFonts w:cs="Simplified Arabic" w:hint="cs"/>
          <w:sz w:val="20"/>
          <w:rtl/>
          <w:lang w:val="en-GB" w:eastAsia="en-US"/>
        </w:rPr>
        <w:t>و</w:t>
      </w:r>
      <w:r w:rsidRPr="0098713B">
        <w:rPr>
          <w:rFonts w:cs="Simplified Arabic"/>
          <w:sz w:val="20"/>
          <w:rtl/>
          <w:lang w:val="en-GB" w:eastAsia="en-US"/>
        </w:rPr>
        <w:t>أصحاب المصلحة المعنيين.</w:t>
      </w:r>
    </w:p>
    <w:p w14:paraId="3E1C75A1" w14:textId="77777777" w:rsidR="0098713B" w:rsidRPr="0098713B" w:rsidRDefault="0098713B" w:rsidP="006E3BED">
      <w:pPr>
        <w:numPr>
          <w:ilvl w:val="0"/>
          <w:numId w:val="188"/>
        </w:numPr>
        <w:bidi/>
        <w:spacing w:after="120" w:line="216" w:lineRule="auto"/>
        <w:ind w:left="0" w:firstLine="0"/>
        <w:jc w:val="both"/>
        <w:rPr>
          <w:rFonts w:cs="Simplified Arabic"/>
          <w:sz w:val="20"/>
          <w:rtl/>
          <w:lang w:val="en-GB" w:eastAsia="en-US"/>
        </w:rPr>
      </w:pPr>
      <w:r w:rsidRPr="0098713B">
        <w:rPr>
          <w:rFonts w:cs="Simplified Arabic" w:hint="cs"/>
          <w:sz w:val="20"/>
          <w:rtl/>
          <w:lang w:val="en-GB" w:eastAsia="en-US"/>
        </w:rPr>
        <w:t>و</w:t>
      </w:r>
      <w:r w:rsidRPr="0098713B">
        <w:rPr>
          <w:rFonts w:cs="Simplified Arabic"/>
          <w:sz w:val="20"/>
          <w:rtl/>
          <w:lang w:val="en-GB" w:eastAsia="en-US"/>
        </w:rPr>
        <w:t xml:space="preserve">ينبغي للدول أن تتجنب </w:t>
      </w:r>
      <w:r w:rsidRPr="0098713B">
        <w:rPr>
          <w:rFonts w:cs="Simplified Arabic" w:hint="cs"/>
          <w:sz w:val="20"/>
          <w:rtl/>
          <w:lang w:val="en-GB" w:eastAsia="en-US"/>
        </w:rPr>
        <w:t>دخول</w:t>
      </w:r>
      <w:r w:rsidRPr="0098713B">
        <w:rPr>
          <w:rFonts w:cs="Simplified Arabic"/>
          <w:sz w:val="20"/>
          <w:rtl/>
          <w:lang w:val="en-GB" w:eastAsia="en-US"/>
        </w:rPr>
        <w:t xml:space="preserve"> وانتشار الأنواع الغريبة الغازية من خلال نقل الكائنات الحية، وفقا للإرشادات المرفقة بالمقررين 12/16 و14/11.</w:t>
      </w:r>
    </w:p>
    <w:p w14:paraId="64D96DC3" w14:textId="77777777" w:rsidR="0098713B" w:rsidRPr="0098713B" w:rsidRDefault="0098713B" w:rsidP="0098713B">
      <w:pPr>
        <w:bidi/>
        <w:spacing w:after="120" w:line="216" w:lineRule="auto"/>
        <w:jc w:val="center"/>
        <w:rPr>
          <w:rFonts w:eastAsia="YouYuan" w:cs="Simplified Arabic"/>
          <w:i/>
          <w:iCs/>
          <w:kern w:val="2"/>
          <w:sz w:val="20"/>
          <w:rtl/>
          <w:lang w:val="en-US" w:eastAsia="en-US"/>
        </w:rPr>
      </w:pPr>
      <w:r w:rsidRPr="0098713B">
        <w:rPr>
          <w:rFonts w:eastAsia="YouYuan" w:cs="Simplified Arabic" w:hint="cs"/>
          <w:i/>
          <w:iCs/>
          <w:kern w:val="2"/>
          <w:sz w:val="20"/>
          <w:rtl/>
          <w:lang w:val="en-US" w:eastAsia="en-US"/>
        </w:rPr>
        <w:t>4-</w:t>
      </w:r>
      <w:r w:rsidRPr="0098713B">
        <w:rPr>
          <w:rFonts w:eastAsia="YouYuan" w:cs="Simplified Arabic" w:hint="cs"/>
          <w:i/>
          <w:iCs/>
          <w:kern w:val="2"/>
          <w:sz w:val="20"/>
          <w:rtl/>
          <w:lang w:val="en-US" w:eastAsia="en-US"/>
        </w:rPr>
        <w:tab/>
        <w:t>السياحة</w:t>
      </w:r>
    </w:p>
    <w:p w14:paraId="0454CE99" w14:textId="77777777" w:rsidR="0098713B" w:rsidRPr="0098713B" w:rsidRDefault="0098713B" w:rsidP="006E3BED">
      <w:pPr>
        <w:numPr>
          <w:ilvl w:val="0"/>
          <w:numId w:val="188"/>
        </w:numPr>
        <w:bidi/>
        <w:spacing w:after="120" w:line="216" w:lineRule="auto"/>
        <w:ind w:left="0" w:firstLine="0"/>
        <w:jc w:val="both"/>
        <w:rPr>
          <w:rFonts w:cs="Simplified Arabic"/>
          <w:sz w:val="20"/>
          <w:rtl/>
          <w:lang w:val="en-GB" w:eastAsia="en-US"/>
        </w:rPr>
      </w:pPr>
      <w:r w:rsidRPr="0098713B">
        <w:rPr>
          <w:rFonts w:cs="Simplified Arabic"/>
          <w:sz w:val="20"/>
          <w:rtl/>
          <w:lang w:val="en-GB" w:eastAsia="en-US"/>
        </w:rPr>
        <w:t>ينبغي للأطراف</w:t>
      </w:r>
      <w:r w:rsidRPr="0098713B">
        <w:rPr>
          <w:rFonts w:cs="Simplified Arabic" w:hint="cs"/>
          <w:sz w:val="20"/>
          <w:rtl/>
          <w:lang w:val="en-GB" w:eastAsia="en-US"/>
        </w:rPr>
        <w:t xml:space="preserve"> أن تقوم</w:t>
      </w:r>
      <w:r w:rsidRPr="0098713B">
        <w:rPr>
          <w:rFonts w:cs="Simplified Arabic"/>
          <w:sz w:val="20"/>
          <w:rtl/>
          <w:lang w:val="en-GB" w:eastAsia="en-US"/>
        </w:rPr>
        <w:t xml:space="preserve">، بالتعاون مع </w:t>
      </w:r>
      <w:r w:rsidRPr="0098713B">
        <w:rPr>
          <w:rFonts w:cs="Simplified Arabic" w:hint="cs"/>
          <w:sz w:val="20"/>
          <w:rtl/>
          <w:lang w:val="en-GB" w:eastAsia="en-US"/>
        </w:rPr>
        <w:t>شركات</w:t>
      </w:r>
      <w:r w:rsidRPr="0098713B">
        <w:rPr>
          <w:rFonts w:cs="Simplified Arabic"/>
          <w:sz w:val="20"/>
          <w:rtl/>
          <w:lang w:val="en-GB" w:eastAsia="en-US"/>
        </w:rPr>
        <w:t xml:space="preserve"> السفر والمنظمات غير الحكومية، </w:t>
      </w:r>
      <w:r w:rsidRPr="0098713B">
        <w:rPr>
          <w:rFonts w:cs="Simplified Arabic" w:hint="cs"/>
          <w:sz w:val="20"/>
          <w:rtl/>
          <w:lang w:val="en-GB" w:eastAsia="en-US"/>
        </w:rPr>
        <w:t>ب</w:t>
      </w:r>
      <w:r w:rsidRPr="0098713B">
        <w:rPr>
          <w:rFonts w:cs="Simplified Arabic"/>
          <w:sz w:val="20"/>
          <w:rtl/>
          <w:lang w:val="en-GB" w:eastAsia="en-US"/>
        </w:rPr>
        <w:t>وضع برامج وحملات توعية لتثقيف السائحين ووكالات السياحة</w:t>
      </w:r>
      <w:r w:rsidRPr="0098713B">
        <w:rPr>
          <w:rFonts w:cs="Simplified Arabic" w:hint="cs"/>
          <w:sz w:val="20"/>
          <w:rtl/>
          <w:lang w:val="en-GB" w:eastAsia="en-US"/>
        </w:rPr>
        <w:t xml:space="preserve"> والمجتمعات المحلية</w:t>
      </w:r>
      <w:r w:rsidRPr="0098713B">
        <w:rPr>
          <w:rFonts w:cs="Simplified Arabic"/>
          <w:sz w:val="20"/>
          <w:rtl/>
          <w:lang w:val="en-GB" w:eastAsia="en-US"/>
        </w:rPr>
        <w:t xml:space="preserve"> وواضعي السياسات بشأن مخاطر</w:t>
      </w:r>
      <w:r w:rsidRPr="0098713B">
        <w:rPr>
          <w:rFonts w:cs="Simplified Arabic" w:hint="cs"/>
          <w:sz w:val="20"/>
          <w:rtl/>
          <w:lang w:val="en-GB" w:eastAsia="en-US"/>
        </w:rPr>
        <w:t xml:space="preserve"> وإدارة</w:t>
      </w:r>
      <w:r w:rsidRPr="0098713B">
        <w:rPr>
          <w:rFonts w:cs="Simplified Arabic"/>
          <w:sz w:val="20"/>
          <w:rtl/>
          <w:lang w:val="en-GB" w:eastAsia="en-US"/>
        </w:rPr>
        <w:t xml:space="preserve"> الأنواع الغريبة الغازية، و</w:t>
      </w:r>
      <w:r w:rsidRPr="0098713B">
        <w:rPr>
          <w:rFonts w:cs="Simplified Arabic" w:hint="cs"/>
          <w:sz w:val="20"/>
          <w:rtl/>
          <w:lang w:val="en-GB" w:eastAsia="en-US"/>
        </w:rPr>
        <w:t xml:space="preserve">وضع </w:t>
      </w:r>
      <w:r w:rsidRPr="0098713B">
        <w:rPr>
          <w:rFonts w:cs="Simplified Arabic"/>
          <w:sz w:val="20"/>
          <w:rtl/>
          <w:lang w:val="en-GB" w:eastAsia="en-US"/>
        </w:rPr>
        <w:t>استراتيجيات وتقنيات لتقليل المخاطر إلى أدنى حد</w:t>
      </w:r>
      <w:r w:rsidRPr="0098713B">
        <w:rPr>
          <w:rFonts w:cs="Simplified Arabic" w:hint="cs"/>
          <w:sz w:val="20"/>
          <w:rtl/>
          <w:lang w:val="en-GB" w:eastAsia="en-US"/>
        </w:rPr>
        <w:t>.</w:t>
      </w:r>
    </w:p>
    <w:p w14:paraId="4486879E" w14:textId="77777777" w:rsidR="0098713B" w:rsidRPr="0098713B" w:rsidRDefault="0098713B" w:rsidP="006E3BED">
      <w:pPr>
        <w:numPr>
          <w:ilvl w:val="0"/>
          <w:numId w:val="188"/>
        </w:numPr>
        <w:bidi/>
        <w:spacing w:after="120" w:line="216" w:lineRule="auto"/>
        <w:ind w:left="0" w:firstLine="0"/>
        <w:jc w:val="both"/>
        <w:rPr>
          <w:rFonts w:cs="Simplified Arabic"/>
          <w:sz w:val="20"/>
          <w:rtl/>
          <w:lang w:val="en-GB" w:eastAsia="en-US"/>
        </w:rPr>
      </w:pPr>
      <w:r w:rsidRPr="0098713B">
        <w:rPr>
          <w:rFonts w:cs="Simplified Arabic" w:hint="cs"/>
          <w:sz w:val="20"/>
          <w:rtl/>
          <w:lang w:val="en-GB" w:eastAsia="en-US"/>
        </w:rPr>
        <w:t>و</w:t>
      </w:r>
      <w:r w:rsidRPr="0098713B">
        <w:rPr>
          <w:rFonts w:cs="Simplified Arabic"/>
          <w:sz w:val="20"/>
          <w:rtl/>
          <w:lang w:val="en-GB" w:eastAsia="en-US"/>
        </w:rPr>
        <w:t xml:space="preserve">ينبغي </w:t>
      </w:r>
      <w:r w:rsidRPr="0098713B">
        <w:rPr>
          <w:rFonts w:cs="Simplified Arabic" w:hint="cs"/>
          <w:sz w:val="20"/>
          <w:rtl/>
          <w:lang w:val="en-GB" w:eastAsia="en-US"/>
        </w:rPr>
        <w:t>إعطاء الأولوية</w:t>
      </w:r>
      <w:r w:rsidRPr="0098713B">
        <w:rPr>
          <w:rFonts w:cs="Simplified Arabic"/>
          <w:sz w:val="20"/>
          <w:rtl/>
          <w:lang w:val="en-GB" w:eastAsia="en-US"/>
        </w:rPr>
        <w:t xml:space="preserve"> لتقليل </w:t>
      </w:r>
      <w:r w:rsidRPr="0098713B">
        <w:rPr>
          <w:rFonts w:cs="Simplified Arabic" w:hint="cs"/>
          <w:sz w:val="20"/>
          <w:rtl/>
          <w:lang w:val="en-GB" w:eastAsia="en-US"/>
        </w:rPr>
        <w:t>أثر</w:t>
      </w:r>
      <w:r w:rsidRPr="0098713B">
        <w:rPr>
          <w:rFonts w:cs="Simplified Arabic"/>
          <w:sz w:val="20"/>
          <w:rtl/>
          <w:lang w:val="en-GB" w:eastAsia="en-US"/>
        </w:rPr>
        <w:t xml:space="preserve"> النشاط السياحي لمنع إدخال وانتشار الأنواع الغريبة الغازية، مع مراعاة النظم الإيكولوجية </w:t>
      </w:r>
      <w:r w:rsidRPr="0098713B">
        <w:rPr>
          <w:rFonts w:cs="Simplified Arabic" w:hint="cs"/>
          <w:sz w:val="20"/>
          <w:rtl/>
          <w:lang w:val="en-GB" w:eastAsia="en-US"/>
        </w:rPr>
        <w:t>الضعيفة</w:t>
      </w:r>
      <w:r w:rsidRPr="0098713B">
        <w:rPr>
          <w:rFonts w:cs="Simplified Arabic"/>
          <w:sz w:val="20"/>
          <w:rtl/>
          <w:lang w:val="en-GB" w:eastAsia="en-US"/>
        </w:rPr>
        <w:t xml:space="preserve">، </w:t>
      </w:r>
      <w:r w:rsidRPr="0098713B">
        <w:rPr>
          <w:rFonts w:cs="Simplified Arabic" w:hint="cs"/>
          <w:sz w:val="20"/>
          <w:rtl/>
          <w:lang w:val="en-GB" w:eastAsia="en-US"/>
        </w:rPr>
        <w:t>كما في المناطق المحمية</w:t>
      </w:r>
      <w:r w:rsidRPr="0098713B">
        <w:rPr>
          <w:rFonts w:cs="Simplified Arabic"/>
          <w:sz w:val="20"/>
          <w:rtl/>
          <w:lang w:val="en-GB" w:eastAsia="en-US"/>
        </w:rPr>
        <w:t xml:space="preserve"> </w:t>
      </w:r>
      <w:r w:rsidRPr="0098713B">
        <w:rPr>
          <w:rFonts w:cs="Simplified Arabic" w:hint="cs"/>
          <w:sz w:val="20"/>
          <w:rtl/>
          <w:lang w:val="en-GB" w:eastAsia="en-US"/>
        </w:rPr>
        <w:t>و</w:t>
      </w:r>
      <w:r w:rsidRPr="0098713B">
        <w:rPr>
          <w:rFonts w:cs="Simplified Arabic"/>
          <w:sz w:val="20"/>
          <w:rtl/>
          <w:lang w:val="en-GB" w:eastAsia="en-US"/>
        </w:rPr>
        <w:t>النظم الإيكولوجية الجزرية</w:t>
      </w:r>
      <w:r w:rsidRPr="0098713B">
        <w:rPr>
          <w:rFonts w:cs="Simplified Arabic" w:hint="cs"/>
          <w:sz w:val="20"/>
          <w:rtl/>
          <w:lang w:val="en-GB" w:eastAsia="en-US"/>
        </w:rPr>
        <w:t>.</w:t>
      </w:r>
    </w:p>
    <w:p w14:paraId="780D8F89" w14:textId="77777777" w:rsidR="0098713B" w:rsidRPr="0098713B" w:rsidRDefault="0098713B" w:rsidP="006E3BED">
      <w:pPr>
        <w:numPr>
          <w:ilvl w:val="0"/>
          <w:numId w:val="188"/>
        </w:numPr>
        <w:bidi/>
        <w:spacing w:after="120" w:line="216" w:lineRule="auto"/>
        <w:ind w:left="0" w:firstLine="0"/>
        <w:jc w:val="both"/>
        <w:rPr>
          <w:rFonts w:cs="Simplified Arabic"/>
          <w:sz w:val="20"/>
          <w:rtl/>
          <w:lang w:val="en-GB" w:eastAsia="en-US"/>
        </w:rPr>
      </w:pPr>
      <w:r w:rsidRPr="0098713B">
        <w:rPr>
          <w:rFonts w:cs="Simplified Arabic" w:hint="cs"/>
          <w:sz w:val="20"/>
          <w:rtl/>
          <w:lang w:val="en-GB" w:eastAsia="en-US"/>
        </w:rPr>
        <w:t>و</w:t>
      </w:r>
      <w:r w:rsidRPr="0098713B">
        <w:rPr>
          <w:rFonts w:cs="Simplified Arabic"/>
          <w:sz w:val="20"/>
          <w:rtl/>
          <w:lang w:val="en-GB" w:eastAsia="en-US"/>
        </w:rPr>
        <w:t>ينبغي أن تتعاون الأمانة مع منظمة السياحة العالمية للنظر في</w:t>
      </w:r>
      <w:r w:rsidRPr="0098713B">
        <w:rPr>
          <w:rFonts w:cs="Simplified Arabic" w:hint="cs"/>
          <w:sz w:val="20"/>
          <w:rtl/>
          <w:lang w:val="en-GB" w:eastAsia="en-US"/>
        </w:rPr>
        <w:t xml:space="preserve"> بذل</w:t>
      </w:r>
      <w:r w:rsidRPr="0098713B">
        <w:rPr>
          <w:rFonts w:cs="Simplified Arabic"/>
          <w:sz w:val="20"/>
          <w:rtl/>
          <w:lang w:val="en-GB" w:eastAsia="en-US"/>
        </w:rPr>
        <w:t xml:space="preserve"> جهود مشتركة </w:t>
      </w:r>
      <w:r w:rsidRPr="0098713B">
        <w:rPr>
          <w:rFonts w:cs="Simplified Arabic" w:hint="cs"/>
          <w:sz w:val="20"/>
          <w:rtl/>
          <w:lang w:val="en-GB" w:eastAsia="en-US"/>
        </w:rPr>
        <w:t>ل</w:t>
      </w:r>
      <w:r w:rsidRPr="0098713B">
        <w:rPr>
          <w:rFonts w:cs="Simplified Arabic"/>
          <w:sz w:val="20"/>
          <w:rtl/>
          <w:lang w:val="en-GB" w:eastAsia="en-US"/>
        </w:rPr>
        <w:t xml:space="preserve">معالجة السياحة </w:t>
      </w:r>
      <w:r w:rsidRPr="0098713B">
        <w:rPr>
          <w:rFonts w:cs="Simplified Arabic" w:hint="cs"/>
          <w:sz w:val="20"/>
          <w:rtl/>
          <w:lang w:val="en-GB" w:eastAsia="en-US"/>
        </w:rPr>
        <w:t xml:space="preserve">باعتبارها </w:t>
      </w:r>
      <w:r w:rsidRPr="0098713B">
        <w:rPr>
          <w:rFonts w:cs="Simplified Arabic"/>
          <w:sz w:val="20"/>
          <w:rtl/>
          <w:lang w:val="en-GB" w:eastAsia="en-US"/>
        </w:rPr>
        <w:t>احتمال رئيسي لإدخال الأنواع الغريبة الغازية وإدارتها.</w:t>
      </w:r>
    </w:p>
    <w:p w14:paraId="3B48847D" w14:textId="77777777" w:rsidR="0098713B" w:rsidRPr="0098713B" w:rsidRDefault="0098713B" w:rsidP="0098713B">
      <w:pPr>
        <w:bidi/>
        <w:spacing w:after="120" w:line="216" w:lineRule="auto"/>
        <w:jc w:val="center"/>
        <w:rPr>
          <w:rFonts w:eastAsia="YouYuan" w:cs="Simplified Arabic"/>
          <w:i/>
          <w:iCs/>
          <w:kern w:val="2"/>
          <w:sz w:val="20"/>
          <w:rtl/>
          <w:lang w:val="en-US" w:eastAsia="en-US"/>
        </w:rPr>
      </w:pPr>
      <w:r w:rsidRPr="0098713B">
        <w:rPr>
          <w:rFonts w:eastAsia="YouYuan" w:cs="Simplified Arabic" w:hint="cs"/>
          <w:i/>
          <w:iCs/>
          <w:kern w:val="2"/>
          <w:sz w:val="20"/>
          <w:rtl/>
          <w:lang w:val="en-US" w:eastAsia="en-US"/>
        </w:rPr>
        <w:lastRenderedPageBreak/>
        <w:t>5-</w:t>
      </w:r>
      <w:r w:rsidRPr="0098713B">
        <w:rPr>
          <w:rFonts w:eastAsia="YouYuan" w:cs="Simplified Arabic" w:hint="cs"/>
          <w:i/>
          <w:iCs/>
          <w:kern w:val="2"/>
          <w:sz w:val="20"/>
          <w:rtl/>
          <w:lang w:val="en-US" w:eastAsia="en-US"/>
        </w:rPr>
        <w:tab/>
        <w:t>الحاويات والبضائع البحرية</w:t>
      </w:r>
    </w:p>
    <w:p w14:paraId="680F83DA" w14:textId="77777777" w:rsidR="0098713B" w:rsidRPr="0098713B" w:rsidRDefault="0098713B" w:rsidP="006E3BED">
      <w:pPr>
        <w:numPr>
          <w:ilvl w:val="0"/>
          <w:numId w:val="188"/>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ينبغي أن تدرك الأطراف والحكومات الأخرى أن الحاويات البحرية قد تحمل أنواعا غريبة غازية مع أي بضائع، بما في ذلك المنتجات الصناعية، وليس فقط في البضائع التي تحتوي على كائنات حية.</w:t>
      </w:r>
    </w:p>
    <w:p w14:paraId="3642373C" w14:textId="77777777" w:rsidR="0098713B" w:rsidRPr="0098713B" w:rsidRDefault="0098713B" w:rsidP="006E3BED">
      <w:pPr>
        <w:numPr>
          <w:ilvl w:val="0"/>
          <w:numId w:val="188"/>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وينبغي أن تقوم المنظمات ذات الصلة بإشراك الشعوب الأصلية والمجتمعات المحلية وأصحاب المصلحة المعنيين على جميع المستويات لوضع مبادئ توجيهية من أجل منع غزو الأنواع التي تنتقل بشكل متطفل</w:t>
      </w:r>
      <w:r w:rsidRPr="0098713B">
        <w:rPr>
          <w:rFonts w:cs="Simplified Arabic"/>
          <w:sz w:val="20"/>
          <w:rtl/>
          <w:lang w:val="en-GB" w:eastAsia="en-US"/>
        </w:rPr>
        <w:t xml:space="preserve"> أو </w:t>
      </w:r>
      <w:r w:rsidRPr="0098713B">
        <w:rPr>
          <w:rFonts w:cs="Simplified Arabic" w:hint="cs"/>
          <w:sz w:val="20"/>
          <w:rtl/>
          <w:lang w:val="en-GB" w:eastAsia="en-US"/>
        </w:rPr>
        <w:t>خلسة</w:t>
      </w:r>
      <w:r w:rsidRPr="0098713B">
        <w:rPr>
          <w:rFonts w:cs="Simplified Arabic"/>
          <w:sz w:val="20"/>
          <w:rtl/>
          <w:lang w:val="en-GB" w:eastAsia="en-US"/>
        </w:rPr>
        <w:t xml:space="preserve"> عن</w:t>
      </w:r>
      <w:r w:rsidRPr="0098713B">
        <w:rPr>
          <w:rFonts w:cs="Simplified Arabic" w:hint="cs"/>
          <w:sz w:val="20"/>
          <w:rtl/>
          <w:lang w:val="en-GB" w:eastAsia="en-US"/>
        </w:rPr>
        <w:t xml:space="preserve"> طريق الحاويات البحرية.</w:t>
      </w:r>
    </w:p>
    <w:p w14:paraId="254DC7FF" w14:textId="77777777" w:rsidR="0098713B" w:rsidRPr="0098713B" w:rsidRDefault="0098713B" w:rsidP="006E3BED">
      <w:pPr>
        <w:numPr>
          <w:ilvl w:val="0"/>
          <w:numId w:val="188"/>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w:t>
      </w:r>
      <w:r w:rsidRPr="0098713B">
        <w:rPr>
          <w:rFonts w:cs="Simplified Arabic"/>
          <w:sz w:val="20"/>
          <w:rtl/>
          <w:lang w:val="en-GB" w:eastAsia="en-US"/>
        </w:rPr>
        <w:t xml:space="preserve">ينبغي </w:t>
      </w:r>
      <w:r w:rsidRPr="0098713B">
        <w:rPr>
          <w:rFonts w:cs="Simplified Arabic" w:hint="cs"/>
          <w:sz w:val="20"/>
          <w:rtl/>
          <w:lang w:val="en-GB" w:eastAsia="en-US"/>
        </w:rPr>
        <w:t>للمنظمات ذات الصلة، بما في ذلك</w:t>
      </w:r>
      <w:r w:rsidRPr="0098713B">
        <w:rPr>
          <w:rFonts w:cs="Simplified Arabic"/>
          <w:sz w:val="20"/>
          <w:rtl/>
          <w:lang w:val="en-GB" w:eastAsia="en-US"/>
        </w:rPr>
        <w:t xml:space="preserve"> الاتفاقية الدولية ل</w:t>
      </w:r>
      <w:r w:rsidRPr="0098713B">
        <w:rPr>
          <w:rFonts w:cs="Simplified Arabic" w:hint="cs"/>
          <w:sz w:val="20"/>
          <w:rtl/>
          <w:lang w:val="en-GB" w:eastAsia="en-US"/>
        </w:rPr>
        <w:t>حماي</w:t>
      </w:r>
      <w:r w:rsidRPr="0098713B">
        <w:rPr>
          <w:rFonts w:cs="Simplified Arabic"/>
          <w:sz w:val="20"/>
          <w:rtl/>
          <w:lang w:val="en-GB" w:eastAsia="en-US"/>
        </w:rPr>
        <w:t xml:space="preserve">ة النباتات والمنظمة العالمية لصحة الحيوان </w:t>
      </w:r>
      <w:r w:rsidRPr="0098713B">
        <w:rPr>
          <w:rFonts w:cs="Simplified Arabic" w:hint="cs"/>
          <w:sz w:val="20"/>
          <w:rtl/>
          <w:lang w:val="en-GB" w:eastAsia="en-US"/>
        </w:rPr>
        <w:t>والمنظمة البحرية الدولية</w:t>
      </w:r>
      <w:r w:rsidRPr="0098713B">
        <w:rPr>
          <w:rFonts w:cs="Simplified Arabic"/>
          <w:sz w:val="20"/>
          <w:rtl/>
          <w:lang w:val="en-GB" w:eastAsia="en-US"/>
        </w:rPr>
        <w:t xml:space="preserve"> ومنظمة الجمارك العالمية،</w:t>
      </w:r>
      <w:r w:rsidRPr="0098713B">
        <w:rPr>
          <w:rFonts w:cs="Simplified Arabic" w:hint="cs"/>
          <w:sz w:val="20"/>
          <w:rtl/>
          <w:lang w:val="en-GB" w:eastAsia="en-US"/>
        </w:rPr>
        <w:t xml:space="preserve"> أن تواصل التعاون في وضع قواعد قياسية منسقة لمعالجة مسارات الغزو البيولوجي (الملوثات والأنواع المتجولة) عبر الحاويات البحرية، بالتعاون الوثيق مع قطاع الأعمال المعني</w:t>
      </w:r>
      <w:r w:rsidRPr="0098713B">
        <w:rPr>
          <w:rFonts w:cs="Simplified Arabic"/>
          <w:sz w:val="20"/>
          <w:rtl/>
          <w:lang w:val="en-GB" w:eastAsia="en-US"/>
        </w:rPr>
        <w:t xml:space="preserve"> </w:t>
      </w:r>
      <w:r w:rsidRPr="0098713B">
        <w:rPr>
          <w:rFonts w:cs="Simplified Arabic" w:hint="cs"/>
          <w:sz w:val="20"/>
          <w:rtl/>
          <w:lang w:val="en-GB" w:eastAsia="en-US"/>
        </w:rPr>
        <w:t>و</w:t>
      </w:r>
      <w:r w:rsidRPr="0098713B">
        <w:rPr>
          <w:rFonts w:cs="Simplified Arabic"/>
          <w:sz w:val="20"/>
          <w:rtl/>
          <w:lang w:val="en-GB" w:eastAsia="en-US"/>
        </w:rPr>
        <w:t>بمدخلات من</w:t>
      </w:r>
      <w:r w:rsidRPr="0098713B">
        <w:rPr>
          <w:rFonts w:cs="Simplified Arabic" w:hint="cs"/>
          <w:sz w:val="20"/>
          <w:rtl/>
          <w:lang w:val="en-GB" w:eastAsia="en-US"/>
        </w:rPr>
        <w:t xml:space="preserve"> الشعوب الأصلية والمجتمعات المحلية</w:t>
      </w:r>
      <w:r w:rsidRPr="0098713B">
        <w:rPr>
          <w:rFonts w:cs="Simplified Arabic"/>
          <w:sz w:val="20"/>
          <w:rtl/>
          <w:lang w:val="en-GB" w:eastAsia="en-US"/>
        </w:rPr>
        <w:t xml:space="preserve"> </w:t>
      </w:r>
      <w:r w:rsidRPr="0098713B">
        <w:rPr>
          <w:rFonts w:cs="Simplified Arabic" w:hint="cs"/>
          <w:sz w:val="20"/>
          <w:rtl/>
          <w:lang w:val="en-GB" w:eastAsia="en-US"/>
        </w:rPr>
        <w:t>و</w:t>
      </w:r>
      <w:r w:rsidRPr="0098713B">
        <w:rPr>
          <w:rFonts w:cs="Simplified Arabic"/>
          <w:sz w:val="20"/>
          <w:rtl/>
          <w:lang w:val="en-GB" w:eastAsia="en-US"/>
        </w:rPr>
        <w:t>أصحاب المصلحة المعنيين</w:t>
      </w:r>
      <w:r w:rsidRPr="0098713B">
        <w:rPr>
          <w:rFonts w:cs="Simplified Arabic" w:hint="cs"/>
          <w:sz w:val="20"/>
          <w:rtl/>
          <w:lang w:val="en-GB" w:eastAsia="en-US"/>
        </w:rPr>
        <w:t>، مع مراعاة المعالجة المناسبة للحاويات البحرية قبل تحميل البضائع.</w:t>
      </w:r>
    </w:p>
    <w:p w14:paraId="33FE5B41" w14:textId="77777777" w:rsidR="0098713B" w:rsidRPr="0098713B" w:rsidRDefault="0098713B" w:rsidP="006E3BED">
      <w:pPr>
        <w:numPr>
          <w:ilvl w:val="0"/>
          <w:numId w:val="188"/>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وينبغي تجنب إدخال وانتشار الأنواع الغريبة الغازية من خلال نقل الحاويات البحرية، وفقا للإرشادات المرفقة بالمقرر 13/13 واتخاذ إجراءات مناسبة لمنع الانتشار غير المقصود للأنواع الغريبة الغازية عبر الحاويات البحرية، مع مراعاة الفقرات 10 و34 و35 و36 من الإرشادات المرفقة بالمقرر 14/11 والإرشادات الدولية الأخرى ذات الصلة، على سبيل المثال إرشادات الاتفاقية الدولية لحماية النباتات الصادرة عن فرقة العمل المعنية بالحاويات البحرية والتابعة للاتفاقية الدولية لحماية النباتات.</w:t>
      </w:r>
      <w:r w:rsidRPr="0098713B">
        <w:rPr>
          <w:rFonts w:cs="Simplified Arabic"/>
          <w:sz w:val="20"/>
          <w:vertAlign w:val="superscript"/>
          <w:rtl/>
          <w:lang w:val="en-GB" w:eastAsia="en-US"/>
        </w:rPr>
        <w:footnoteReference w:id="355"/>
      </w:r>
    </w:p>
    <w:p w14:paraId="3FFF8961" w14:textId="77777777" w:rsidR="0098713B" w:rsidRPr="0098713B" w:rsidRDefault="0098713B" w:rsidP="006E3BED">
      <w:pPr>
        <w:numPr>
          <w:ilvl w:val="0"/>
          <w:numId w:val="188"/>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وينبغي أن يعمل الشركاء التجاريون المشاركون في تشغيل الحاويات البحرية بشكل استباقي لمنع إدخال وانتشار الأنواع الغريبة الغازية دون قصد.</w:t>
      </w:r>
    </w:p>
    <w:p w14:paraId="494633FE" w14:textId="77777777" w:rsidR="0098713B" w:rsidRPr="0098713B" w:rsidRDefault="0098713B" w:rsidP="0098713B">
      <w:pPr>
        <w:bidi/>
        <w:spacing w:after="120" w:line="216" w:lineRule="auto"/>
        <w:jc w:val="center"/>
        <w:rPr>
          <w:rFonts w:eastAsia="YouYuan" w:cs="Simplified Arabic"/>
          <w:i/>
          <w:iCs/>
          <w:kern w:val="2"/>
          <w:sz w:val="20"/>
          <w:rtl/>
          <w:lang w:val="en-US" w:eastAsia="en-US"/>
        </w:rPr>
      </w:pPr>
      <w:r w:rsidRPr="0098713B">
        <w:rPr>
          <w:rFonts w:eastAsia="YouYuan" w:cs="Simplified Arabic" w:hint="cs"/>
          <w:i/>
          <w:iCs/>
          <w:kern w:val="2"/>
          <w:sz w:val="20"/>
          <w:rtl/>
          <w:lang w:val="en-US" w:eastAsia="en-US"/>
        </w:rPr>
        <w:t>جيم-</w:t>
      </w:r>
      <w:r w:rsidRPr="0098713B">
        <w:rPr>
          <w:rFonts w:eastAsia="YouYuan" w:cs="Simplified Arabic" w:hint="cs"/>
          <w:i/>
          <w:iCs/>
          <w:kern w:val="2"/>
          <w:sz w:val="20"/>
          <w:rtl/>
          <w:lang w:val="en-US" w:eastAsia="en-US"/>
        </w:rPr>
        <w:tab/>
        <w:t xml:space="preserve">المشورة بشأن أنشطة بناء القدرات </w:t>
      </w:r>
    </w:p>
    <w:p w14:paraId="25456460" w14:textId="77777777" w:rsidR="0098713B" w:rsidRPr="0098713B" w:rsidRDefault="0098713B" w:rsidP="006E3BED">
      <w:pPr>
        <w:numPr>
          <w:ilvl w:val="0"/>
          <w:numId w:val="188"/>
        </w:numPr>
        <w:bidi/>
        <w:spacing w:after="120" w:line="216" w:lineRule="auto"/>
        <w:ind w:left="0" w:firstLine="0"/>
        <w:jc w:val="both"/>
        <w:rPr>
          <w:rFonts w:cs="Simplified Arabic"/>
          <w:sz w:val="20"/>
          <w:lang w:val="en-GB" w:eastAsia="en-US"/>
        </w:rPr>
      </w:pPr>
      <w:r w:rsidRPr="0098713B">
        <w:rPr>
          <w:rFonts w:cs="Simplified Arabic"/>
          <w:sz w:val="20"/>
          <w:rtl/>
          <w:lang w:val="en-GB" w:eastAsia="en-US"/>
        </w:rPr>
        <w:t>ينبغي</w:t>
      </w:r>
      <w:r w:rsidRPr="0098713B">
        <w:rPr>
          <w:rFonts w:cs="Simplified Arabic" w:hint="cs"/>
          <w:sz w:val="20"/>
          <w:rtl/>
          <w:lang w:val="en-GB" w:eastAsia="en-US"/>
        </w:rPr>
        <w:t xml:space="preserve"> أن يتضمن برنامج بناء القدرات بموجب الاتفاقية</w:t>
      </w:r>
      <w:r w:rsidRPr="0098713B">
        <w:rPr>
          <w:rFonts w:cs="Simplified Arabic"/>
          <w:sz w:val="20"/>
          <w:rtl/>
          <w:lang w:val="en-GB" w:eastAsia="en-US"/>
        </w:rPr>
        <w:t xml:space="preserve"> بناء القدرات في إدارة الأنواع الغريبة الغازية.</w:t>
      </w:r>
    </w:p>
    <w:p w14:paraId="72288D31" w14:textId="77777777" w:rsidR="0098713B" w:rsidRPr="0098713B" w:rsidRDefault="0098713B" w:rsidP="006E3BED">
      <w:pPr>
        <w:numPr>
          <w:ilvl w:val="0"/>
          <w:numId w:val="188"/>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w:t>
      </w:r>
      <w:r w:rsidRPr="0098713B">
        <w:rPr>
          <w:rFonts w:cs="Simplified Arabic"/>
          <w:sz w:val="20"/>
          <w:rtl/>
          <w:lang w:val="en-GB" w:eastAsia="en-US"/>
        </w:rPr>
        <w:t xml:space="preserve">ينبغي </w:t>
      </w:r>
      <w:r w:rsidRPr="0098713B">
        <w:rPr>
          <w:rFonts w:cs="Simplified Arabic" w:hint="cs"/>
          <w:sz w:val="20"/>
          <w:rtl/>
          <w:lang w:val="en-GB" w:eastAsia="en-US"/>
        </w:rPr>
        <w:t>إنشاء</w:t>
      </w:r>
      <w:r w:rsidRPr="0098713B">
        <w:rPr>
          <w:rFonts w:cs="Simplified Arabic"/>
          <w:sz w:val="20"/>
          <w:rtl/>
          <w:lang w:val="en-GB" w:eastAsia="en-US"/>
        </w:rPr>
        <w:t xml:space="preserve"> برامج تدريبية على </w:t>
      </w:r>
      <w:r w:rsidRPr="0098713B">
        <w:rPr>
          <w:rFonts w:cs="Simplified Arabic" w:hint="cs"/>
          <w:sz w:val="20"/>
          <w:rtl/>
          <w:lang w:val="en-GB" w:eastAsia="en-US"/>
        </w:rPr>
        <w:t>المستوى</w:t>
      </w:r>
      <w:r w:rsidRPr="0098713B">
        <w:rPr>
          <w:rFonts w:cs="Simplified Arabic"/>
          <w:sz w:val="20"/>
          <w:rtl/>
          <w:lang w:val="en-GB" w:eastAsia="en-US"/>
        </w:rPr>
        <w:t xml:space="preserve"> الدولي أو </w:t>
      </w:r>
      <w:r w:rsidRPr="0098713B">
        <w:rPr>
          <w:rFonts w:cs="Simplified Arabic" w:hint="cs"/>
          <w:sz w:val="20"/>
          <w:rtl/>
          <w:lang w:val="en-GB" w:eastAsia="en-US"/>
        </w:rPr>
        <w:t>الوطني أو دون الوطني أو المحلي</w:t>
      </w:r>
      <w:r w:rsidRPr="0098713B">
        <w:rPr>
          <w:rFonts w:cs="Simplified Arabic"/>
          <w:sz w:val="20"/>
          <w:rtl/>
          <w:lang w:val="en-GB" w:eastAsia="en-US"/>
        </w:rPr>
        <w:t xml:space="preserve"> عن طريق دعوة قطاعات واسعة، ولا سيما الأكاديميين ومنظمات الخبراء العلميين والمنظمات الأخرى ذات الصلة، بما في ذلك الشعوب الأصلية والمجتمعات المحلية</w:t>
      </w:r>
      <w:r w:rsidRPr="0098713B">
        <w:rPr>
          <w:rFonts w:cs="Simplified Arabic" w:hint="cs"/>
          <w:sz w:val="20"/>
          <w:rtl/>
          <w:lang w:val="en-GB" w:eastAsia="en-US"/>
        </w:rPr>
        <w:t xml:space="preserve"> والنساء والشباب</w:t>
      </w:r>
      <w:r w:rsidRPr="0098713B">
        <w:rPr>
          <w:rFonts w:cs="Simplified Arabic"/>
          <w:sz w:val="20"/>
          <w:rtl/>
          <w:lang w:val="en-GB" w:eastAsia="en-US"/>
        </w:rPr>
        <w:t>.</w:t>
      </w:r>
    </w:p>
    <w:p w14:paraId="18BD743C" w14:textId="77777777" w:rsidR="0098713B" w:rsidRPr="0098713B" w:rsidRDefault="0098713B" w:rsidP="006E3BED">
      <w:pPr>
        <w:numPr>
          <w:ilvl w:val="0"/>
          <w:numId w:val="188"/>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وينبغي النظر في</w:t>
      </w:r>
      <w:r w:rsidRPr="0098713B">
        <w:rPr>
          <w:rFonts w:cs="Simplified Arabic"/>
          <w:sz w:val="20"/>
          <w:rtl/>
          <w:lang w:val="en-GB" w:eastAsia="en-US"/>
        </w:rPr>
        <w:t xml:space="preserve"> تقييم القدرات </w:t>
      </w:r>
      <w:r w:rsidRPr="0098713B">
        <w:rPr>
          <w:rFonts w:cs="Simplified Arabic" w:hint="cs"/>
          <w:sz w:val="20"/>
          <w:rtl/>
          <w:lang w:val="en-GB" w:eastAsia="en-US"/>
        </w:rPr>
        <w:t>القائمة</w:t>
      </w:r>
      <w:r w:rsidRPr="0098713B">
        <w:rPr>
          <w:rFonts w:cs="Simplified Arabic"/>
          <w:sz w:val="20"/>
          <w:rtl/>
          <w:lang w:val="en-GB" w:eastAsia="en-US"/>
        </w:rPr>
        <w:t xml:space="preserve"> </w:t>
      </w:r>
      <w:r w:rsidRPr="0098713B">
        <w:rPr>
          <w:rFonts w:cs="Simplified Arabic" w:hint="cs"/>
          <w:sz w:val="20"/>
          <w:rtl/>
          <w:lang w:val="en-GB" w:eastAsia="en-US"/>
        </w:rPr>
        <w:t>ووضع</w:t>
      </w:r>
      <w:r w:rsidRPr="0098713B">
        <w:rPr>
          <w:rFonts w:cs="Simplified Arabic"/>
          <w:sz w:val="20"/>
          <w:rtl/>
          <w:lang w:val="en-GB" w:eastAsia="en-US"/>
        </w:rPr>
        <w:t xml:space="preserve"> مجموعات تدريبية للمواضيع ذات الصلة، مثل التصنيف والإيكولوجيا وبيولوجيا الغزو وتحليل المخاطر</w:t>
      </w:r>
      <w:r w:rsidRPr="0098713B">
        <w:rPr>
          <w:rFonts w:cs="Simplified Arabic" w:hint="cs"/>
          <w:sz w:val="20"/>
          <w:rtl/>
          <w:lang w:val="en-GB" w:eastAsia="en-US"/>
        </w:rPr>
        <w:t xml:space="preserve"> </w:t>
      </w:r>
      <w:r w:rsidRPr="0098713B">
        <w:rPr>
          <w:rFonts w:cs="Simplified Arabic"/>
          <w:sz w:val="20"/>
          <w:rtl/>
          <w:lang w:val="en-GB" w:eastAsia="en-US"/>
        </w:rPr>
        <w:t>–</w:t>
      </w:r>
      <w:r w:rsidRPr="0098713B">
        <w:rPr>
          <w:rFonts w:cs="Simplified Arabic" w:hint="cs"/>
          <w:sz w:val="20"/>
          <w:rtl/>
          <w:lang w:val="en-GB" w:eastAsia="en-US"/>
        </w:rPr>
        <w:t xml:space="preserve"> لا سيما مسح الأفق </w:t>
      </w:r>
      <w:r w:rsidRPr="0098713B">
        <w:rPr>
          <w:rFonts w:cs="Simplified Arabic"/>
          <w:sz w:val="20"/>
          <w:rtl/>
          <w:lang w:val="en-GB" w:eastAsia="en-US"/>
        </w:rPr>
        <w:t>–</w:t>
      </w:r>
      <w:r w:rsidRPr="0098713B">
        <w:rPr>
          <w:rFonts w:cs="Simplified Arabic" w:hint="cs"/>
          <w:sz w:val="20"/>
          <w:rtl/>
          <w:lang w:val="en-GB" w:eastAsia="en-US"/>
        </w:rPr>
        <w:t xml:space="preserve"> والمراقبة البيولوجية</w:t>
      </w:r>
      <w:r w:rsidRPr="0098713B">
        <w:rPr>
          <w:rFonts w:cs="Simplified Arabic"/>
          <w:sz w:val="20"/>
          <w:rtl/>
          <w:lang w:val="en-GB" w:eastAsia="en-US"/>
        </w:rPr>
        <w:t xml:space="preserve"> وإدارة الأنواع والمسارات ذات الأولوية</w:t>
      </w:r>
      <w:r w:rsidRPr="0098713B">
        <w:rPr>
          <w:rFonts w:cs="Simplified Arabic" w:hint="cs"/>
          <w:sz w:val="20"/>
          <w:rtl/>
          <w:lang w:val="en-GB" w:eastAsia="en-US"/>
        </w:rPr>
        <w:t>، في الإطار الاستراتيجي الطويل الأجل لبناء القدرات</w:t>
      </w:r>
      <w:r w:rsidRPr="0098713B">
        <w:rPr>
          <w:rFonts w:cs="Simplified Arabic"/>
          <w:sz w:val="20"/>
          <w:rtl/>
          <w:lang w:val="en-GB" w:eastAsia="en-US"/>
        </w:rPr>
        <w:t xml:space="preserve">. </w:t>
      </w:r>
    </w:p>
    <w:p w14:paraId="3720D6C6" w14:textId="77777777" w:rsidR="0098713B" w:rsidRPr="0098713B" w:rsidRDefault="0098713B" w:rsidP="006E3BED">
      <w:pPr>
        <w:numPr>
          <w:ilvl w:val="0"/>
          <w:numId w:val="188"/>
        </w:numPr>
        <w:bidi/>
        <w:spacing w:after="120" w:line="216" w:lineRule="auto"/>
        <w:ind w:left="0" w:firstLine="0"/>
        <w:jc w:val="both"/>
        <w:rPr>
          <w:rFonts w:cs="Simplified Arabic"/>
          <w:sz w:val="20"/>
          <w:lang w:val="en-GB" w:eastAsia="en-US"/>
        </w:rPr>
      </w:pPr>
      <w:r w:rsidRPr="0098713B">
        <w:rPr>
          <w:rFonts w:cs="Simplified Arabic" w:hint="cs"/>
          <w:sz w:val="20"/>
          <w:rtl/>
          <w:lang w:val="en-GB" w:eastAsia="en-US"/>
        </w:rPr>
        <w:t>وهناك حاجة</w:t>
      </w:r>
      <w:r w:rsidRPr="0098713B">
        <w:rPr>
          <w:rFonts w:cs="Simplified Arabic"/>
          <w:sz w:val="20"/>
          <w:rtl/>
          <w:lang w:val="en-GB" w:eastAsia="en-US"/>
        </w:rPr>
        <w:t xml:space="preserve"> إلى </w:t>
      </w:r>
      <w:r w:rsidRPr="0098713B">
        <w:rPr>
          <w:rFonts w:cs="Simplified Arabic" w:hint="cs"/>
          <w:sz w:val="20"/>
          <w:rtl/>
          <w:lang w:val="en-GB" w:eastAsia="en-US"/>
        </w:rPr>
        <w:t>وضع</w:t>
      </w:r>
      <w:r w:rsidRPr="0098713B">
        <w:rPr>
          <w:rFonts w:cs="Simplified Arabic"/>
          <w:sz w:val="20"/>
          <w:rtl/>
          <w:lang w:val="en-GB" w:eastAsia="en-US"/>
        </w:rPr>
        <w:t xml:space="preserve"> موارد تقنية، بما في ذلك كتيبات تقنية لقطاعات واسعة، </w:t>
      </w:r>
      <w:r w:rsidRPr="0098713B">
        <w:rPr>
          <w:rFonts w:cs="Simplified Arabic" w:hint="cs"/>
          <w:sz w:val="20"/>
          <w:rtl/>
          <w:lang w:val="en-GB" w:eastAsia="en-US"/>
        </w:rPr>
        <w:t xml:space="preserve">على النحو </w:t>
      </w:r>
      <w:r w:rsidRPr="0098713B">
        <w:rPr>
          <w:rFonts w:cs="Simplified Arabic"/>
          <w:sz w:val="20"/>
          <w:rtl/>
          <w:lang w:val="en-GB" w:eastAsia="en-US"/>
        </w:rPr>
        <w:t>ال</w:t>
      </w:r>
      <w:r w:rsidRPr="0098713B">
        <w:rPr>
          <w:rFonts w:cs="Simplified Arabic" w:hint="cs"/>
          <w:sz w:val="20"/>
          <w:rtl/>
          <w:lang w:val="en-GB" w:eastAsia="en-US"/>
        </w:rPr>
        <w:t>تالي</w:t>
      </w:r>
      <w:r w:rsidRPr="0098713B">
        <w:rPr>
          <w:rFonts w:cs="Simplified Arabic"/>
          <w:sz w:val="20"/>
          <w:rtl/>
          <w:lang w:val="en-GB" w:eastAsia="en-US"/>
        </w:rPr>
        <w:t>:</w:t>
      </w:r>
    </w:p>
    <w:p w14:paraId="01DC2D85" w14:textId="77777777" w:rsidR="0098713B" w:rsidRPr="0098713B" w:rsidRDefault="0098713B" w:rsidP="006E3BED">
      <w:pPr>
        <w:numPr>
          <w:ilvl w:val="0"/>
          <w:numId w:val="185"/>
        </w:numPr>
        <w:bidi/>
        <w:spacing w:after="120" w:line="216" w:lineRule="auto"/>
        <w:ind w:left="0" w:firstLine="720"/>
        <w:jc w:val="both"/>
        <w:rPr>
          <w:rFonts w:cs="Simplified Arabic"/>
          <w:sz w:val="20"/>
          <w:lang w:val="en-GB" w:eastAsia="en-US"/>
        </w:rPr>
      </w:pPr>
      <w:r w:rsidRPr="0098713B">
        <w:rPr>
          <w:rFonts w:cs="Simplified Arabic" w:hint="cs"/>
          <w:sz w:val="20"/>
          <w:rtl/>
          <w:lang w:val="en-GB" w:eastAsia="en-US"/>
        </w:rPr>
        <w:t>التعريف</w:t>
      </w:r>
      <w:r w:rsidRPr="0098713B">
        <w:rPr>
          <w:rFonts w:cs="Simplified Arabic"/>
          <w:sz w:val="20"/>
          <w:rtl/>
          <w:lang w:val="en-GB" w:eastAsia="en-US"/>
        </w:rPr>
        <w:t xml:space="preserve"> التصنيفي للكائنات،</w:t>
      </w:r>
      <w:r w:rsidRPr="0098713B">
        <w:rPr>
          <w:rFonts w:cs="Simplified Arabic" w:hint="cs"/>
          <w:sz w:val="20"/>
          <w:rtl/>
          <w:lang w:val="en-GB" w:eastAsia="en-US"/>
        </w:rPr>
        <w:t xml:space="preserve"> بما في ذلك مفاتيح التعريف القائمة على التشكيل والربط بقواعد البيانات بالصور وقوائم المتخصصين،</w:t>
      </w:r>
      <w:r w:rsidRPr="0098713B">
        <w:rPr>
          <w:rFonts w:cs="Simplified Arabic"/>
          <w:sz w:val="20"/>
          <w:rtl/>
          <w:lang w:val="en-GB" w:eastAsia="en-US"/>
        </w:rPr>
        <w:t xml:space="preserve"> </w:t>
      </w:r>
      <w:r w:rsidRPr="0098713B">
        <w:rPr>
          <w:rFonts w:cs="Simplified Arabic" w:hint="cs"/>
          <w:sz w:val="20"/>
          <w:rtl/>
          <w:lang w:val="en-GB" w:eastAsia="en-US"/>
        </w:rPr>
        <w:t>و</w:t>
      </w:r>
      <w:r w:rsidRPr="0098713B">
        <w:rPr>
          <w:rFonts w:cs="Simplified Arabic"/>
          <w:sz w:val="20"/>
          <w:rtl/>
          <w:lang w:val="en-GB" w:eastAsia="en-US"/>
        </w:rPr>
        <w:t>ترميز الحمض النووي، وتحديد الهوية بمساعدة الذكاء الاصطناعي و</w:t>
      </w:r>
      <w:r w:rsidRPr="0098713B">
        <w:rPr>
          <w:rFonts w:cs="Simplified Arabic" w:hint="cs"/>
          <w:sz w:val="20"/>
          <w:rtl/>
          <w:lang w:val="en-GB" w:eastAsia="en-US"/>
        </w:rPr>
        <w:t>ال</w:t>
      </w:r>
      <w:r w:rsidRPr="0098713B">
        <w:rPr>
          <w:rFonts w:cs="Simplified Arabic"/>
          <w:sz w:val="20"/>
          <w:rtl/>
          <w:lang w:val="en-GB" w:eastAsia="en-US"/>
        </w:rPr>
        <w:t xml:space="preserve">علم </w:t>
      </w:r>
      <w:r w:rsidRPr="0098713B">
        <w:rPr>
          <w:rFonts w:cs="Simplified Arabic" w:hint="cs"/>
          <w:sz w:val="20"/>
          <w:rtl/>
          <w:lang w:val="en-GB" w:eastAsia="en-US"/>
        </w:rPr>
        <w:t>التشاركي</w:t>
      </w:r>
      <w:r w:rsidRPr="0098713B">
        <w:rPr>
          <w:rFonts w:cs="Simplified Arabic"/>
          <w:sz w:val="20"/>
          <w:rtl/>
          <w:lang w:val="en-GB" w:eastAsia="en-US"/>
        </w:rPr>
        <w:t>؛</w:t>
      </w:r>
    </w:p>
    <w:p w14:paraId="76CAF4A5" w14:textId="77777777" w:rsidR="0098713B" w:rsidRPr="0098713B" w:rsidRDefault="0098713B" w:rsidP="006E3BED">
      <w:pPr>
        <w:numPr>
          <w:ilvl w:val="0"/>
          <w:numId w:val="185"/>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 xml:space="preserve">كيفية تطبيق </w:t>
      </w:r>
      <w:r w:rsidRPr="0098713B">
        <w:rPr>
          <w:rFonts w:cs="Simplified Arabic" w:hint="cs"/>
          <w:sz w:val="20"/>
          <w:rtl/>
          <w:lang w:val="en-GB" w:eastAsia="en-US"/>
        </w:rPr>
        <w:t>ال</w:t>
      </w:r>
      <w:r w:rsidRPr="0098713B">
        <w:rPr>
          <w:rFonts w:cs="Simplified Arabic"/>
          <w:sz w:val="20"/>
          <w:rtl/>
          <w:lang w:val="en-GB" w:eastAsia="en-US"/>
        </w:rPr>
        <w:t>تدابير الصح</w:t>
      </w:r>
      <w:r w:rsidRPr="0098713B">
        <w:rPr>
          <w:rFonts w:cs="Simplified Arabic" w:hint="cs"/>
          <w:sz w:val="20"/>
          <w:rtl/>
          <w:lang w:val="en-GB" w:eastAsia="en-US"/>
        </w:rPr>
        <w:t>ي</w:t>
      </w:r>
      <w:r w:rsidRPr="0098713B">
        <w:rPr>
          <w:rFonts w:cs="Simplified Arabic"/>
          <w:sz w:val="20"/>
          <w:rtl/>
          <w:lang w:val="en-GB" w:eastAsia="en-US"/>
        </w:rPr>
        <w:t>ة و</w:t>
      </w:r>
      <w:r w:rsidRPr="0098713B">
        <w:rPr>
          <w:rFonts w:cs="Simplified Arabic" w:hint="cs"/>
          <w:sz w:val="20"/>
          <w:rtl/>
          <w:lang w:val="en-GB" w:eastAsia="en-US"/>
        </w:rPr>
        <w:t xml:space="preserve">تدابير </w:t>
      </w:r>
      <w:r w:rsidRPr="0098713B">
        <w:rPr>
          <w:rFonts w:cs="Simplified Arabic"/>
          <w:sz w:val="20"/>
          <w:rtl/>
          <w:lang w:val="en-GB" w:eastAsia="en-US"/>
        </w:rPr>
        <w:t>الصحة النباتية لمنع انتشار الأنواع الغريبة الغازية؛</w:t>
      </w:r>
    </w:p>
    <w:p w14:paraId="63185A06" w14:textId="77777777" w:rsidR="0098713B" w:rsidRPr="0098713B" w:rsidRDefault="0098713B" w:rsidP="006E3BED">
      <w:pPr>
        <w:numPr>
          <w:ilvl w:val="0"/>
          <w:numId w:val="185"/>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lastRenderedPageBreak/>
        <w:t xml:space="preserve">كيفية نشر واستخدام البيانات عن الأنواع الغريبة الغازية باستخدام </w:t>
      </w:r>
      <w:r w:rsidRPr="0098713B">
        <w:rPr>
          <w:rFonts w:cs="Simplified Arabic" w:hint="cs"/>
          <w:sz w:val="20"/>
          <w:rtl/>
          <w:lang w:val="en-GB" w:eastAsia="en-US"/>
        </w:rPr>
        <w:t>القواعد القياسية</w:t>
      </w:r>
      <w:r w:rsidRPr="0098713B">
        <w:rPr>
          <w:rFonts w:cs="Simplified Arabic"/>
          <w:sz w:val="20"/>
          <w:rtl/>
          <w:lang w:val="en-GB" w:eastAsia="en-US"/>
        </w:rPr>
        <w:t xml:space="preserve"> </w:t>
      </w:r>
      <w:r w:rsidRPr="0098713B">
        <w:rPr>
          <w:rFonts w:cs="Simplified Arabic" w:hint="cs"/>
          <w:sz w:val="20"/>
          <w:rtl/>
          <w:lang w:val="en-GB" w:eastAsia="en-US"/>
        </w:rPr>
        <w:t>ل</w:t>
      </w:r>
      <w:r w:rsidRPr="0098713B">
        <w:rPr>
          <w:rFonts w:cs="Simplified Arabic"/>
          <w:sz w:val="20"/>
          <w:rtl/>
          <w:lang w:val="en-GB" w:eastAsia="en-US"/>
        </w:rPr>
        <w:t>لبيانات الدولية لضمان الربط المتبادل بين قواعد البيانات المواضيعية الوطنية</w:t>
      </w:r>
      <w:r w:rsidRPr="0098713B">
        <w:rPr>
          <w:rFonts w:cs="Simplified Arabic" w:hint="cs"/>
          <w:sz w:val="20"/>
          <w:rtl/>
          <w:lang w:val="en-GB" w:eastAsia="en-US"/>
        </w:rPr>
        <w:t xml:space="preserve"> ودون الوطنية</w:t>
      </w:r>
      <w:r w:rsidRPr="0098713B">
        <w:rPr>
          <w:rFonts w:cs="Simplified Arabic"/>
          <w:sz w:val="20"/>
          <w:rtl/>
          <w:lang w:val="en-GB" w:eastAsia="en-US"/>
        </w:rPr>
        <w:t xml:space="preserve"> والإقليمية والعالمية؛</w:t>
      </w:r>
    </w:p>
    <w:p w14:paraId="3842814E" w14:textId="77777777" w:rsidR="0098713B" w:rsidRPr="0098713B" w:rsidRDefault="0098713B" w:rsidP="006E3BED">
      <w:pPr>
        <w:numPr>
          <w:ilvl w:val="0"/>
          <w:numId w:val="185"/>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أفضل الممارسات المنشورة بشأن عمليات الاستئصال الناجحة، وم</w:t>
      </w:r>
      <w:r w:rsidRPr="0098713B">
        <w:rPr>
          <w:rFonts w:cs="Simplified Arabic" w:hint="cs"/>
          <w:sz w:val="20"/>
          <w:rtl/>
          <w:lang w:val="en-GB" w:eastAsia="en-US"/>
        </w:rPr>
        <w:t>صادر</w:t>
      </w:r>
      <w:r w:rsidRPr="0098713B">
        <w:rPr>
          <w:rFonts w:cs="Simplified Arabic"/>
          <w:sz w:val="20"/>
          <w:rtl/>
          <w:lang w:val="en-GB" w:eastAsia="en-US"/>
        </w:rPr>
        <w:t xml:space="preserve"> المعلومات المفيدة الأخرى بشأن المشورة التقنية على </w:t>
      </w:r>
      <w:r w:rsidRPr="0098713B">
        <w:rPr>
          <w:rFonts w:cs="Simplified Arabic" w:hint="cs"/>
          <w:sz w:val="20"/>
          <w:rtl/>
          <w:lang w:val="en-GB" w:eastAsia="en-US"/>
        </w:rPr>
        <w:t>ال</w:t>
      </w:r>
      <w:r w:rsidRPr="0098713B">
        <w:rPr>
          <w:rFonts w:cs="Simplified Arabic"/>
          <w:sz w:val="20"/>
          <w:rtl/>
          <w:lang w:val="en-GB" w:eastAsia="en-US"/>
        </w:rPr>
        <w:t>مواقع ال</w:t>
      </w:r>
      <w:r w:rsidRPr="0098713B">
        <w:rPr>
          <w:rFonts w:cs="Simplified Arabic" w:hint="cs"/>
          <w:sz w:val="20"/>
          <w:rtl/>
          <w:lang w:val="en-GB" w:eastAsia="en-US"/>
        </w:rPr>
        <w:t>إلكترونية</w:t>
      </w:r>
      <w:r w:rsidRPr="0098713B">
        <w:rPr>
          <w:rFonts w:cs="Simplified Arabic"/>
          <w:sz w:val="20"/>
          <w:rtl/>
          <w:lang w:val="en-GB" w:eastAsia="en-US"/>
        </w:rPr>
        <w:t>؛</w:t>
      </w:r>
    </w:p>
    <w:p w14:paraId="6A67611A" w14:textId="77777777" w:rsidR="0098713B" w:rsidRPr="0098713B" w:rsidRDefault="0098713B" w:rsidP="006E3BED">
      <w:pPr>
        <w:numPr>
          <w:ilvl w:val="0"/>
          <w:numId w:val="185"/>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 xml:space="preserve">كيفية استخدام المعلومات المشتركة بشأن الأنواع الغريبة الغازية لوضع السياسات الوطنية </w:t>
      </w:r>
      <w:r w:rsidRPr="0098713B">
        <w:rPr>
          <w:rFonts w:cs="Simplified Arabic" w:hint="cs"/>
          <w:sz w:val="20"/>
          <w:rtl/>
          <w:lang w:val="en-GB" w:eastAsia="en-US"/>
        </w:rPr>
        <w:t>ودون الوطنية</w:t>
      </w:r>
      <w:r w:rsidRPr="0098713B">
        <w:rPr>
          <w:rFonts w:cs="Simplified Arabic"/>
          <w:sz w:val="20"/>
          <w:rtl/>
          <w:lang w:val="en-GB" w:eastAsia="en-US"/>
        </w:rPr>
        <w:t xml:space="preserve"> وتنفيذها؛</w:t>
      </w:r>
    </w:p>
    <w:p w14:paraId="1B05257F" w14:textId="77777777" w:rsidR="0098713B" w:rsidRPr="0098713B" w:rsidRDefault="0098713B" w:rsidP="006E3BED">
      <w:pPr>
        <w:numPr>
          <w:ilvl w:val="0"/>
          <w:numId w:val="185"/>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كيفية تطبيق عوامل المكافحة البيولوجية التقليدية ضد الأنواع الغريبة الغازية</w:t>
      </w:r>
      <w:r w:rsidRPr="0098713B">
        <w:rPr>
          <w:rFonts w:cs="Simplified Arabic" w:hint="cs"/>
          <w:sz w:val="20"/>
          <w:rtl/>
          <w:lang w:val="en-GB" w:eastAsia="en-US"/>
        </w:rPr>
        <w:t xml:space="preserve"> وتحت أي ظروف</w:t>
      </w:r>
      <w:r w:rsidRPr="0098713B">
        <w:rPr>
          <w:rFonts w:cs="Simplified Arabic"/>
          <w:sz w:val="20"/>
          <w:rtl/>
          <w:lang w:val="en-GB" w:eastAsia="en-US"/>
        </w:rPr>
        <w:t>؛</w:t>
      </w:r>
    </w:p>
    <w:p w14:paraId="2F7C4710" w14:textId="77777777" w:rsidR="0098713B" w:rsidRPr="0098713B" w:rsidRDefault="0098713B" w:rsidP="006E3BED">
      <w:pPr>
        <w:numPr>
          <w:ilvl w:val="0"/>
          <w:numId w:val="185"/>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كيفية تطبيق نهج قائم على النظم الإيكولوجي</w:t>
      </w:r>
      <w:r w:rsidRPr="0098713B">
        <w:rPr>
          <w:rFonts w:cs="Simplified Arabic" w:hint="cs"/>
          <w:sz w:val="20"/>
          <w:rtl/>
          <w:lang w:val="en-GB" w:eastAsia="en-US"/>
        </w:rPr>
        <w:t>ة</w:t>
      </w:r>
      <w:r w:rsidRPr="0098713B">
        <w:rPr>
          <w:rFonts w:cs="Simplified Arabic"/>
          <w:sz w:val="20"/>
          <w:rtl/>
          <w:lang w:val="en-GB" w:eastAsia="en-US"/>
        </w:rPr>
        <w:t xml:space="preserve"> ل</w:t>
      </w:r>
      <w:r w:rsidRPr="0098713B">
        <w:rPr>
          <w:rFonts w:cs="Simplified Arabic" w:hint="cs"/>
          <w:sz w:val="20"/>
          <w:rtl/>
          <w:lang w:val="en-GB" w:eastAsia="en-US"/>
        </w:rPr>
        <w:t>مكافحة</w:t>
      </w:r>
      <w:r w:rsidRPr="0098713B">
        <w:rPr>
          <w:rFonts w:cs="Simplified Arabic"/>
          <w:sz w:val="20"/>
          <w:rtl/>
          <w:lang w:val="en-GB" w:eastAsia="en-US"/>
        </w:rPr>
        <w:t xml:space="preserve"> الأنواع الغريبة الغازية؛</w:t>
      </w:r>
    </w:p>
    <w:p w14:paraId="4DBF070E" w14:textId="77777777" w:rsidR="0098713B" w:rsidRPr="0098713B" w:rsidRDefault="0098713B" w:rsidP="006E3BED">
      <w:pPr>
        <w:numPr>
          <w:ilvl w:val="0"/>
          <w:numId w:val="185"/>
        </w:numPr>
        <w:bidi/>
        <w:spacing w:after="120" w:line="216" w:lineRule="auto"/>
        <w:ind w:left="0" w:firstLine="720"/>
        <w:jc w:val="both"/>
        <w:rPr>
          <w:rFonts w:cs="Simplified Arabic"/>
          <w:sz w:val="20"/>
          <w:lang w:val="en-GB" w:eastAsia="en-US"/>
        </w:rPr>
      </w:pPr>
      <w:r w:rsidRPr="0098713B">
        <w:rPr>
          <w:rFonts w:cs="Simplified Arabic"/>
          <w:sz w:val="20"/>
          <w:rtl/>
          <w:lang w:val="en-GB" w:eastAsia="en-US"/>
        </w:rPr>
        <w:t xml:space="preserve">دليل متعدد المعايير لدعم </w:t>
      </w:r>
      <w:r w:rsidRPr="0098713B">
        <w:rPr>
          <w:rFonts w:cs="Simplified Arabic" w:hint="cs"/>
          <w:sz w:val="20"/>
          <w:rtl/>
          <w:lang w:val="en-GB" w:eastAsia="en-US"/>
        </w:rPr>
        <w:t>القرار ل</w:t>
      </w:r>
      <w:r w:rsidRPr="0098713B">
        <w:rPr>
          <w:rFonts w:cs="Simplified Arabic"/>
          <w:sz w:val="20"/>
          <w:rtl/>
          <w:lang w:val="en-GB" w:eastAsia="en-US"/>
        </w:rPr>
        <w:t>واضعي السياسات؛</w:t>
      </w:r>
    </w:p>
    <w:p w14:paraId="347E808C" w14:textId="77777777" w:rsidR="0098713B" w:rsidRPr="0098713B" w:rsidRDefault="0098713B" w:rsidP="006E3BED">
      <w:pPr>
        <w:numPr>
          <w:ilvl w:val="0"/>
          <w:numId w:val="185"/>
        </w:numPr>
        <w:bidi/>
        <w:spacing w:after="120" w:line="216" w:lineRule="auto"/>
        <w:ind w:left="0" w:firstLine="720"/>
        <w:jc w:val="both"/>
        <w:rPr>
          <w:rFonts w:cs="Simplified Arabic"/>
          <w:sz w:val="20"/>
          <w:lang w:val="en-GB" w:eastAsia="en-US"/>
        </w:rPr>
      </w:pPr>
      <w:r w:rsidRPr="0098713B">
        <w:rPr>
          <w:rFonts w:cs="Simplified Arabic" w:hint="cs"/>
          <w:sz w:val="20"/>
          <w:rtl/>
          <w:lang w:val="en-GB" w:eastAsia="en-US"/>
        </w:rPr>
        <w:t>وضع</w:t>
      </w:r>
      <w:r w:rsidRPr="0098713B">
        <w:rPr>
          <w:rFonts w:cs="Simplified Arabic"/>
          <w:sz w:val="20"/>
          <w:rtl/>
          <w:lang w:val="en-GB" w:eastAsia="en-US"/>
        </w:rPr>
        <w:t xml:space="preserve"> قانون تنظيمي نموذجي بشأن الأنواع الغريبة الغازية</w:t>
      </w:r>
      <w:r w:rsidRPr="0098713B">
        <w:rPr>
          <w:rFonts w:cs="Simplified Arabic" w:hint="cs"/>
          <w:sz w:val="20"/>
          <w:rtl/>
          <w:lang w:val="en-GB" w:eastAsia="en-US"/>
        </w:rPr>
        <w:t>، إذا لزم الأمر،</w:t>
      </w:r>
      <w:r w:rsidRPr="0098713B">
        <w:rPr>
          <w:rFonts w:cs="Simplified Arabic"/>
          <w:sz w:val="20"/>
          <w:rtl/>
          <w:lang w:val="en-GB" w:eastAsia="en-US"/>
        </w:rPr>
        <w:t xml:space="preserve"> مع تقاسم المسؤولية بين قطاعات واسعة؛</w:t>
      </w:r>
    </w:p>
    <w:p w14:paraId="74165A3E" w14:textId="77777777" w:rsidR="0098713B" w:rsidRPr="0098713B" w:rsidRDefault="0098713B" w:rsidP="006E3BED">
      <w:pPr>
        <w:numPr>
          <w:ilvl w:val="0"/>
          <w:numId w:val="185"/>
        </w:numPr>
        <w:bidi/>
        <w:spacing w:after="120" w:line="216" w:lineRule="auto"/>
        <w:ind w:left="0" w:firstLine="720"/>
        <w:jc w:val="both"/>
        <w:rPr>
          <w:rFonts w:cs="Simplified Arabic"/>
          <w:sz w:val="20"/>
          <w:lang w:val="en-GB" w:eastAsia="en-US"/>
        </w:rPr>
      </w:pPr>
      <w:r w:rsidRPr="0098713B">
        <w:rPr>
          <w:rFonts w:cs="Simplified Arabic" w:hint="cs"/>
          <w:sz w:val="20"/>
          <w:rtl/>
          <w:lang w:val="en-GB" w:eastAsia="en-US"/>
        </w:rPr>
        <w:t>أدلة</w:t>
      </w:r>
      <w:r w:rsidRPr="0098713B">
        <w:rPr>
          <w:rFonts w:cs="Simplified Arabic"/>
          <w:sz w:val="20"/>
          <w:rtl/>
          <w:lang w:val="en-GB" w:eastAsia="en-US"/>
        </w:rPr>
        <w:t xml:space="preserve"> الإدارة لقطاعات عريضة للتواصل بشأن الأنواع الغريبة الغازية بين مختلف أصحاب المصلحة، بما في ذلك الشعوب الأصلية والمجتمعات المحلية</w:t>
      </w:r>
      <w:r w:rsidRPr="0098713B">
        <w:rPr>
          <w:rFonts w:cs="Simplified Arabic" w:hint="cs"/>
          <w:sz w:val="20"/>
          <w:rtl/>
          <w:lang w:val="en-GB" w:eastAsia="en-US"/>
        </w:rPr>
        <w:t xml:space="preserve"> والنساء والشباب.</w:t>
      </w:r>
    </w:p>
    <w:p w14:paraId="40D92B49" w14:textId="77777777" w:rsidR="0098713B" w:rsidRDefault="0098713B" w:rsidP="00E773FB">
      <w:pPr>
        <w:bidi/>
        <w:spacing w:after="120" w:line="216" w:lineRule="auto"/>
        <w:jc w:val="both"/>
        <w:rPr>
          <w:rFonts w:eastAsia="YouYuan" w:cs="Simplified Arabic"/>
          <w:kern w:val="2"/>
          <w:sz w:val="22"/>
          <w:lang w:val="en-GB" w:eastAsia="en-US"/>
        </w:rPr>
        <w:sectPr w:rsidR="0098713B" w:rsidSect="00E773FB">
          <w:headerReference w:type="first" r:id="rId76"/>
          <w:footnotePr>
            <w:numRestart w:val="eachSect"/>
          </w:footnotePr>
          <w:pgSz w:w="12240" w:h="15840" w:code="1"/>
          <w:pgMar w:top="1440" w:right="1440" w:bottom="1440" w:left="1440" w:header="720" w:footer="720" w:gutter="0"/>
          <w:cols w:space="720"/>
          <w:titlePg/>
          <w:docGrid w:linePitch="360"/>
        </w:sectPr>
      </w:pPr>
    </w:p>
    <w:p w14:paraId="4FEE6DFF" w14:textId="77777777" w:rsidR="0098713B" w:rsidRPr="0098713B" w:rsidRDefault="0098713B" w:rsidP="0098713B">
      <w:pPr>
        <w:bidi/>
        <w:spacing w:after="120" w:line="216" w:lineRule="auto"/>
        <w:ind w:left="3510" w:right="1530" w:hanging="1440"/>
        <w:jc w:val="center"/>
        <w:rPr>
          <w:rFonts w:ascii="Simplified Arabic" w:hAnsi="Simplified Arabic" w:cs="Simplified Arabic"/>
          <w:b/>
          <w:bCs/>
          <w:rtl/>
          <w:lang w:val="en-GB" w:eastAsia="en-US"/>
        </w:rPr>
      </w:pPr>
      <w:bookmarkStart w:id="195" w:name="مقرر28"/>
      <w:bookmarkEnd w:id="195"/>
      <w:r w:rsidRPr="0098713B">
        <w:rPr>
          <w:rFonts w:ascii="Simplified Arabic" w:hAnsi="Simplified Arabic" w:cs="Simplified Arabic" w:hint="cs"/>
          <w:b/>
          <w:bCs/>
          <w:rtl/>
          <w:lang w:val="en-GB" w:eastAsia="en-US"/>
        </w:rPr>
        <w:lastRenderedPageBreak/>
        <w:t>15/28-</w:t>
      </w:r>
      <w:r w:rsidRPr="0098713B">
        <w:rPr>
          <w:rFonts w:ascii="Simplified Arabic" w:hAnsi="Simplified Arabic" w:cs="Simplified Arabic"/>
          <w:b/>
          <w:bCs/>
          <w:rtl/>
          <w:lang w:val="en-GB" w:eastAsia="en-US"/>
        </w:rPr>
        <w:tab/>
      </w:r>
      <w:r w:rsidRPr="0098713B">
        <w:rPr>
          <w:rFonts w:ascii="Simplified Arabic" w:hAnsi="Simplified Arabic" w:cs="Simplified Arabic" w:hint="cs"/>
          <w:b/>
          <w:bCs/>
          <w:rtl/>
          <w:lang w:val="en-GB" w:eastAsia="en-US"/>
        </w:rPr>
        <w:t>التنوع البيولوجي والزراعة</w:t>
      </w:r>
    </w:p>
    <w:p w14:paraId="08FEAC2D" w14:textId="77777777" w:rsidR="0098713B" w:rsidRPr="0098713B" w:rsidRDefault="0098713B" w:rsidP="0098713B">
      <w:pPr>
        <w:bidi/>
        <w:spacing w:after="120" w:line="216" w:lineRule="auto"/>
        <w:ind w:firstLine="720"/>
        <w:jc w:val="both"/>
        <w:rPr>
          <w:rFonts w:cs="Simplified Arabic"/>
          <w:i/>
          <w:iCs/>
          <w:sz w:val="22"/>
          <w:lang w:val="en-GB" w:eastAsia="en-US"/>
        </w:rPr>
      </w:pPr>
      <w:r w:rsidRPr="0098713B">
        <w:rPr>
          <w:rFonts w:cs="Simplified Arabic"/>
          <w:i/>
          <w:iCs/>
          <w:sz w:val="22"/>
          <w:rtl/>
          <w:lang w:val="en-GB" w:eastAsia="en-US"/>
        </w:rPr>
        <w:t>إن مؤتمر الأطراف،</w:t>
      </w:r>
    </w:p>
    <w:p w14:paraId="2D1FFA57" w14:textId="77777777" w:rsidR="0098713B" w:rsidRPr="0098713B" w:rsidRDefault="0098713B" w:rsidP="0098713B">
      <w:pPr>
        <w:bidi/>
        <w:spacing w:after="120" w:line="216" w:lineRule="auto"/>
        <w:ind w:firstLine="720"/>
        <w:jc w:val="both"/>
        <w:rPr>
          <w:rFonts w:cs="Simplified Arabic"/>
          <w:sz w:val="22"/>
          <w:lang w:val="en-GB" w:eastAsia="en-US"/>
        </w:rPr>
      </w:pPr>
      <w:r w:rsidRPr="0098713B">
        <w:rPr>
          <w:rFonts w:cs="Simplified Arabic"/>
          <w:i/>
          <w:iCs/>
          <w:sz w:val="22"/>
          <w:rtl/>
          <w:lang w:val="en-GB" w:eastAsia="en-US"/>
        </w:rPr>
        <w:t>إذ يشير</w:t>
      </w:r>
      <w:r w:rsidRPr="0098713B">
        <w:rPr>
          <w:rFonts w:cs="Simplified Arabic"/>
          <w:sz w:val="22"/>
          <w:rtl/>
          <w:lang w:val="en-GB" w:eastAsia="en-US"/>
        </w:rPr>
        <w:t xml:space="preserve"> إلى المقررات</w:t>
      </w:r>
      <w:r w:rsidRPr="0098713B">
        <w:rPr>
          <w:rFonts w:cs="Simplified Arabic" w:hint="cs"/>
          <w:sz w:val="22"/>
          <w:rtl/>
          <w:lang w:val="en-GB" w:eastAsia="en-US"/>
        </w:rPr>
        <w:t xml:space="preserve"> 3/11 و5/5 و</w:t>
      </w:r>
      <w:hyperlink r:id="rId77" w:anchor="page=47" w:history="1">
        <w:r w:rsidRPr="0098713B">
          <w:rPr>
            <w:rFonts w:cs="Simplified Arabic"/>
            <w:color w:val="0000FF"/>
            <w:sz w:val="22"/>
            <w:u w:val="single"/>
            <w:rtl/>
            <w:lang w:val="en-GB" w:eastAsia="en-US"/>
          </w:rPr>
          <w:t>6/5</w:t>
        </w:r>
      </w:hyperlink>
      <w:r w:rsidRPr="0098713B">
        <w:rPr>
          <w:rFonts w:cs="Simplified Arabic"/>
          <w:sz w:val="22"/>
          <w:rtl/>
          <w:lang w:val="en-GB" w:eastAsia="en-US"/>
        </w:rPr>
        <w:t xml:space="preserve"> و</w:t>
      </w:r>
      <w:hyperlink r:id="rId78" w:anchor="page=279" w:history="1">
        <w:r w:rsidRPr="0098713B">
          <w:rPr>
            <w:rFonts w:cs="Simplified Arabic"/>
            <w:color w:val="0000FF"/>
            <w:sz w:val="22"/>
            <w:u w:val="single"/>
            <w:rtl/>
            <w:lang w:val="en-GB" w:eastAsia="en-US"/>
          </w:rPr>
          <w:t>8/23</w:t>
        </w:r>
      </w:hyperlink>
      <w:r w:rsidRPr="0098713B">
        <w:rPr>
          <w:rFonts w:cs="Simplified Arabic"/>
          <w:sz w:val="22"/>
          <w:rtl/>
          <w:lang w:val="en-GB" w:eastAsia="en-US"/>
        </w:rPr>
        <w:t xml:space="preserve"> و</w:t>
      </w:r>
      <w:hyperlink r:id="rId79" w:history="1">
        <w:r w:rsidRPr="0098713B">
          <w:rPr>
            <w:rFonts w:cs="Simplified Arabic"/>
            <w:color w:val="0000FF"/>
            <w:sz w:val="22"/>
            <w:u w:val="single"/>
            <w:rtl/>
            <w:lang w:val="en-GB" w:eastAsia="en-US"/>
          </w:rPr>
          <w:t>10/34</w:t>
        </w:r>
      </w:hyperlink>
      <w:r w:rsidRPr="0098713B">
        <w:rPr>
          <w:rFonts w:cs="Simplified Arabic"/>
          <w:sz w:val="22"/>
          <w:rtl/>
          <w:lang w:val="en-GB" w:eastAsia="en-US"/>
        </w:rPr>
        <w:t>،</w:t>
      </w:r>
    </w:p>
    <w:p w14:paraId="3ED393BA" w14:textId="77777777" w:rsidR="0098713B" w:rsidRPr="0098713B" w:rsidRDefault="0098713B" w:rsidP="0098713B">
      <w:pPr>
        <w:bidi/>
        <w:spacing w:after="120" w:line="216" w:lineRule="auto"/>
        <w:ind w:firstLine="720"/>
        <w:jc w:val="both"/>
        <w:rPr>
          <w:rFonts w:cs="Simplified Arabic"/>
          <w:sz w:val="22"/>
          <w:lang w:val="en-GB" w:eastAsia="en-US"/>
        </w:rPr>
      </w:pPr>
      <w:r w:rsidRPr="0098713B">
        <w:rPr>
          <w:rFonts w:cs="Simplified Arabic"/>
          <w:i/>
          <w:iCs/>
          <w:sz w:val="22"/>
          <w:rtl/>
          <w:lang w:val="en-GB" w:eastAsia="en-US"/>
        </w:rPr>
        <w:t xml:space="preserve">وإذ </w:t>
      </w:r>
      <w:r w:rsidRPr="0098713B">
        <w:rPr>
          <w:rFonts w:cs="Simplified Arabic" w:hint="cs"/>
          <w:i/>
          <w:iCs/>
          <w:sz w:val="22"/>
          <w:rtl/>
          <w:lang w:val="en-GB" w:eastAsia="en-US"/>
        </w:rPr>
        <w:t xml:space="preserve">يسلم </w:t>
      </w:r>
      <w:r w:rsidRPr="0098713B">
        <w:rPr>
          <w:rFonts w:cs="Simplified Arabic" w:hint="cs"/>
          <w:sz w:val="22"/>
          <w:rtl/>
          <w:lang w:val="en-GB" w:eastAsia="en-US"/>
        </w:rPr>
        <w:t>ب</w:t>
      </w:r>
      <w:r w:rsidRPr="0098713B">
        <w:rPr>
          <w:rFonts w:cs="Simplified Arabic"/>
          <w:sz w:val="22"/>
          <w:rtl/>
          <w:lang w:val="en-GB" w:eastAsia="en-US"/>
        </w:rPr>
        <w:t>أهمية التنوع البيولوجي للتربة في دعم عمل النظم الإيكولوجية الأرضية، وبالتالي معظم الخدمات التي تقدمها،</w:t>
      </w:r>
    </w:p>
    <w:p w14:paraId="55D72248" w14:textId="77777777" w:rsidR="0098713B" w:rsidRPr="0098713B" w:rsidRDefault="0098713B" w:rsidP="0098713B">
      <w:pPr>
        <w:bidi/>
        <w:spacing w:after="120" w:line="216" w:lineRule="auto"/>
        <w:ind w:firstLine="720"/>
        <w:jc w:val="both"/>
        <w:rPr>
          <w:rFonts w:cs="Simplified Arabic"/>
          <w:sz w:val="22"/>
          <w:lang w:val="en-GB" w:eastAsia="en-US"/>
        </w:rPr>
      </w:pPr>
      <w:r w:rsidRPr="0098713B">
        <w:rPr>
          <w:rFonts w:cs="Simplified Arabic"/>
          <w:i/>
          <w:iCs/>
          <w:sz w:val="22"/>
          <w:rtl/>
          <w:lang w:val="en-GB" w:eastAsia="en-US"/>
        </w:rPr>
        <w:t xml:space="preserve">وإذ </w:t>
      </w:r>
      <w:r w:rsidRPr="0098713B">
        <w:rPr>
          <w:rFonts w:cs="Simplified Arabic" w:hint="cs"/>
          <w:i/>
          <w:iCs/>
          <w:sz w:val="22"/>
          <w:rtl/>
          <w:lang w:val="en-GB" w:eastAsia="en-US"/>
        </w:rPr>
        <w:t>يقر</w:t>
      </w:r>
      <w:r w:rsidRPr="0098713B">
        <w:rPr>
          <w:rFonts w:cs="Simplified Arabic"/>
          <w:sz w:val="22"/>
          <w:rtl/>
          <w:lang w:val="en-GB" w:eastAsia="en-US"/>
        </w:rPr>
        <w:t xml:space="preserve"> بأن الأنشطة الرامية إلى تعزيز حفظ التنوع البيولوجي للتربة </w:t>
      </w:r>
      <w:r w:rsidRPr="0098713B">
        <w:rPr>
          <w:rFonts w:cs="Simplified Arabic" w:hint="cs"/>
          <w:sz w:val="22"/>
          <w:rtl/>
          <w:lang w:val="en-GB" w:eastAsia="en-US"/>
        </w:rPr>
        <w:t xml:space="preserve">واستعادته واستخدامه المستدام، ووظائف وخدمات النظم الإيكولوجية التي يقدمها </w:t>
      </w:r>
      <w:r w:rsidRPr="0098713B">
        <w:rPr>
          <w:rFonts w:cs="Simplified Arabic"/>
          <w:sz w:val="22"/>
          <w:rtl/>
          <w:lang w:val="en-GB" w:eastAsia="en-US"/>
        </w:rPr>
        <w:t>أساسية في</w:t>
      </w:r>
      <w:r w:rsidRPr="0098713B">
        <w:rPr>
          <w:rFonts w:cs="Simplified Arabic" w:hint="cs"/>
          <w:sz w:val="22"/>
          <w:rtl/>
          <w:lang w:val="en-GB" w:eastAsia="en-US"/>
        </w:rPr>
        <w:t xml:space="preserve"> وظائف النظم الزراعية المستدامة من أجل تحقيق الأمن الغذائي والتغذوي للجميع، و</w:t>
      </w:r>
      <w:r w:rsidRPr="0098713B">
        <w:rPr>
          <w:rFonts w:cs="Simplified Arabic" w:hint="cs"/>
          <w:sz w:val="22"/>
          <w:rtl/>
          <w:lang w:val="en-GB" w:eastAsia="en-US" w:bidi="ar-EG"/>
        </w:rPr>
        <w:t xml:space="preserve">تخفيف حدة </w:t>
      </w:r>
      <w:r w:rsidRPr="0098713B">
        <w:rPr>
          <w:rFonts w:cs="Simplified Arabic" w:hint="cs"/>
          <w:sz w:val="22"/>
          <w:rtl/>
          <w:lang w:val="en-GB" w:eastAsia="en-US"/>
        </w:rPr>
        <w:t>تغير المناخ والتكيف معه والمنافع المشتركة، والانتقال نحو</w:t>
      </w:r>
      <w:r w:rsidRPr="0098713B">
        <w:rPr>
          <w:rFonts w:cs="Simplified Arabic"/>
          <w:sz w:val="22"/>
          <w:rtl/>
          <w:lang w:val="en-GB" w:eastAsia="en-US"/>
        </w:rPr>
        <w:t xml:space="preserve"> نظم</w:t>
      </w:r>
      <w:r w:rsidRPr="0098713B">
        <w:rPr>
          <w:rFonts w:cs="Simplified Arabic" w:hint="cs"/>
          <w:sz w:val="22"/>
          <w:rtl/>
          <w:lang w:val="en-GB" w:eastAsia="en-US"/>
        </w:rPr>
        <w:t xml:space="preserve"> زراعية و</w:t>
      </w:r>
      <w:r w:rsidRPr="0098713B">
        <w:rPr>
          <w:rFonts w:cs="Simplified Arabic"/>
          <w:sz w:val="22"/>
          <w:rtl/>
          <w:lang w:val="en-GB" w:eastAsia="en-US"/>
        </w:rPr>
        <w:t>غذائية أكثر استدامة، وتعزيز تحقيق أهداف التنمية المستدامة،</w:t>
      </w:r>
    </w:p>
    <w:p w14:paraId="394B0A95" w14:textId="77777777" w:rsidR="0098713B" w:rsidRPr="0098713B" w:rsidRDefault="0098713B" w:rsidP="006E3BED">
      <w:pPr>
        <w:numPr>
          <w:ilvl w:val="0"/>
          <w:numId w:val="191"/>
        </w:numPr>
        <w:bidi/>
        <w:spacing w:after="120" w:line="216" w:lineRule="auto"/>
        <w:ind w:left="0" w:firstLine="720"/>
        <w:jc w:val="both"/>
        <w:rPr>
          <w:rFonts w:cs="Simplified Arabic"/>
          <w:sz w:val="22"/>
          <w:lang w:val="en-GB" w:eastAsia="en-US"/>
        </w:rPr>
      </w:pPr>
      <w:r w:rsidRPr="0098713B">
        <w:rPr>
          <w:rFonts w:cs="Simplified Arabic"/>
          <w:i/>
          <w:iCs/>
          <w:sz w:val="22"/>
          <w:rtl/>
          <w:lang w:val="en-GB" w:eastAsia="en-US"/>
        </w:rPr>
        <w:t>يعتمد</w:t>
      </w:r>
      <w:r w:rsidRPr="0098713B">
        <w:rPr>
          <w:rFonts w:cs="Simplified Arabic"/>
          <w:sz w:val="22"/>
          <w:rtl/>
          <w:lang w:val="en-GB" w:eastAsia="en-US"/>
        </w:rPr>
        <w:t xml:space="preserve"> خطة العمل </w:t>
      </w:r>
      <w:r w:rsidRPr="0098713B">
        <w:rPr>
          <w:rFonts w:cs="Simplified Arabic" w:hint="cs"/>
          <w:sz w:val="22"/>
          <w:rtl/>
          <w:lang w:val="en-GB" w:eastAsia="en-US"/>
        </w:rPr>
        <w:t>(</w:t>
      </w:r>
      <w:r w:rsidRPr="0098713B">
        <w:rPr>
          <w:rFonts w:cs="Simplified Arabic"/>
          <w:sz w:val="22"/>
          <w:rtl/>
          <w:lang w:val="en-GB" w:eastAsia="en-US"/>
        </w:rPr>
        <w:t>2020-2030</w:t>
      </w:r>
      <w:r w:rsidRPr="0098713B">
        <w:rPr>
          <w:rFonts w:cs="Simplified Arabic" w:hint="cs"/>
          <w:sz w:val="22"/>
          <w:rtl/>
          <w:lang w:val="en-GB" w:eastAsia="en-US"/>
        </w:rPr>
        <w:t>)</w:t>
      </w:r>
      <w:r w:rsidRPr="0098713B">
        <w:rPr>
          <w:rFonts w:cs="Simplified Arabic"/>
          <w:sz w:val="22"/>
          <w:rtl/>
          <w:lang w:val="en-GB" w:eastAsia="en-US"/>
        </w:rPr>
        <w:t xml:space="preserve"> للمبادرة الدولية لحفظ التنوع البيولوجي للتربة واستخدامه المستدام على النحو الوارد في </w:t>
      </w:r>
      <w:r w:rsidRPr="0098713B">
        <w:rPr>
          <w:rFonts w:cs="Simplified Arabic" w:hint="cs"/>
          <w:sz w:val="22"/>
          <w:rtl/>
          <w:lang w:val="en-GB" w:eastAsia="en-US"/>
        </w:rPr>
        <w:t>مرفق هذا</w:t>
      </w:r>
      <w:r w:rsidRPr="0098713B">
        <w:rPr>
          <w:rFonts w:cs="Simplified Arabic"/>
          <w:sz w:val="22"/>
          <w:rtl/>
          <w:lang w:val="en-GB" w:eastAsia="en-US"/>
        </w:rPr>
        <w:t xml:space="preserve"> المقرر</w:t>
      </w:r>
      <w:r w:rsidRPr="0098713B">
        <w:rPr>
          <w:rFonts w:cs="Simplified Arabic" w:hint="cs"/>
          <w:sz w:val="22"/>
          <w:rtl/>
          <w:lang w:val="en-GB" w:eastAsia="en-US"/>
        </w:rPr>
        <w:t xml:space="preserve">، ويعتبرها أداة </w:t>
      </w:r>
      <w:r w:rsidRPr="0098713B">
        <w:rPr>
          <w:rFonts w:cs="Simplified Arabic"/>
          <w:sz w:val="22"/>
          <w:rtl/>
          <w:lang w:val="en-GB" w:eastAsia="en-US"/>
        </w:rPr>
        <w:t>لدعم تنفيذ إطار كونمينغ-مونتريال العالمي للتنوع البيولوجي</w:t>
      </w:r>
      <w:r w:rsidRPr="0098713B">
        <w:rPr>
          <w:rFonts w:cs="Simplified Arabic" w:hint="cs"/>
          <w:sz w:val="22"/>
          <w:rtl/>
          <w:lang w:val="en-GB" w:eastAsia="en-US"/>
        </w:rPr>
        <w:t>، على أساس طوعي وبما يتماشى مع الظروف والأولويات الوطنية؛</w:t>
      </w:r>
    </w:p>
    <w:p w14:paraId="0EE1DB96" w14:textId="77777777" w:rsidR="0098713B" w:rsidRPr="0098713B" w:rsidRDefault="0098713B" w:rsidP="006E3BED">
      <w:pPr>
        <w:numPr>
          <w:ilvl w:val="0"/>
          <w:numId w:val="191"/>
        </w:numPr>
        <w:bidi/>
        <w:spacing w:after="120" w:line="216" w:lineRule="auto"/>
        <w:ind w:left="0" w:firstLine="720"/>
        <w:jc w:val="both"/>
        <w:rPr>
          <w:rFonts w:cs="Simplified Arabic"/>
          <w:sz w:val="22"/>
          <w:lang w:val="en-GB" w:eastAsia="en-US"/>
        </w:rPr>
      </w:pPr>
      <w:r w:rsidRPr="0098713B">
        <w:rPr>
          <w:rFonts w:cs="Simplified Arabic" w:hint="cs"/>
          <w:i/>
          <w:iCs/>
          <w:sz w:val="22"/>
          <w:rtl/>
          <w:lang w:val="en-GB" w:eastAsia="en-US"/>
        </w:rPr>
        <w:t>يحيط علما</w:t>
      </w:r>
      <w:r w:rsidRPr="0098713B">
        <w:rPr>
          <w:rFonts w:cs="Simplified Arabic"/>
          <w:sz w:val="22"/>
          <w:rtl/>
          <w:lang w:val="en-GB" w:eastAsia="en-US"/>
        </w:rPr>
        <w:t xml:space="preserve"> بالتقرير </w:t>
      </w:r>
      <w:r w:rsidRPr="0098713B">
        <w:rPr>
          <w:rFonts w:cs="Simplified Arabic" w:hint="cs"/>
          <w:sz w:val="22"/>
          <w:rtl/>
          <w:lang w:val="en-GB" w:eastAsia="en-US"/>
        </w:rPr>
        <w:t>المعنون</w:t>
      </w:r>
      <w:r w:rsidRPr="0098713B">
        <w:rPr>
          <w:rFonts w:cs="Simplified Arabic" w:hint="cs"/>
          <w:i/>
          <w:iCs/>
          <w:sz w:val="22"/>
          <w:rtl/>
          <w:lang w:val="en-GB" w:eastAsia="en-US" w:bidi="ar-EG"/>
        </w:rPr>
        <w:t xml:space="preserve"> </w:t>
      </w:r>
      <w:r w:rsidRPr="0098713B">
        <w:rPr>
          <w:rFonts w:cs="Simplified Arabic"/>
          <w:i/>
          <w:iCs/>
          <w:sz w:val="22"/>
          <w:rtl/>
          <w:lang w:val="en-GB" w:eastAsia="en-US"/>
        </w:rPr>
        <w:t>حالة المعرفة بالتنوع البيولوجي للتربة - الوضع والتحديات والإمكانيات</w:t>
      </w:r>
      <w:r w:rsidRPr="0098713B">
        <w:rPr>
          <w:rFonts w:cs="Simplified Arabic" w:hint="cs"/>
          <w:i/>
          <w:iCs/>
          <w:sz w:val="22"/>
          <w:rtl/>
          <w:lang w:val="en-GB" w:eastAsia="en-US"/>
        </w:rPr>
        <w:t>،</w:t>
      </w:r>
      <w:r w:rsidRPr="0098713B">
        <w:rPr>
          <w:rFonts w:cs="Simplified Arabic"/>
          <w:snapToGrid w:val="0"/>
          <w:sz w:val="22"/>
          <w:vertAlign w:val="superscript"/>
          <w:rtl/>
          <w:lang w:val="en-GB" w:eastAsia="en-US"/>
        </w:rPr>
        <w:footnoteReference w:id="356"/>
      </w:r>
      <w:r w:rsidRPr="0098713B">
        <w:rPr>
          <w:rFonts w:cs="Simplified Arabic"/>
          <w:sz w:val="22"/>
          <w:rtl/>
          <w:lang w:val="en-GB" w:eastAsia="en-US"/>
        </w:rPr>
        <w:t xml:space="preserve"> ال</w:t>
      </w:r>
      <w:r w:rsidRPr="0098713B">
        <w:rPr>
          <w:rFonts w:cs="Simplified Arabic" w:hint="cs"/>
          <w:sz w:val="22"/>
          <w:rtl/>
          <w:lang w:val="en-GB" w:eastAsia="en-US"/>
        </w:rPr>
        <w:t>ذ</w:t>
      </w:r>
      <w:r w:rsidRPr="0098713B">
        <w:rPr>
          <w:rFonts w:cs="Simplified Arabic"/>
          <w:sz w:val="22"/>
          <w:rtl/>
          <w:lang w:val="en-GB" w:eastAsia="en-US"/>
        </w:rPr>
        <w:t>ي أعدته منظمة الأغذية والزراعة للأمم المتحدة بالتعاون مع الفريق الحكومي الدولي التقني المعني بالتربة</w:t>
      </w:r>
      <w:r w:rsidRPr="0098713B">
        <w:rPr>
          <w:rFonts w:cs="Simplified Arabic" w:hint="cs"/>
          <w:sz w:val="22"/>
          <w:rtl/>
          <w:lang w:val="en-GB" w:eastAsia="en-US"/>
        </w:rPr>
        <w:t xml:space="preserve"> </w:t>
      </w:r>
      <w:r w:rsidRPr="0098713B">
        <w:rPr>
          <w:rFonts w:cs="Simplified Arabic"/>
          <w:sz w:val="22"/>
          <w:rtl/>
          <w:lang w:val="en-GB" w:eastAsia="en-US"/>
        </w:rPr>
        <w:t xml:space="preserve">التابع للشراكة العالمية </w:t>
      </w:r>
      <w:r w:rsidRPr="0098713B">
        <w:rPr>
          <w:rFonts w:cs="Simplified Arabic" w:hint="cs"/>
          <w:sz w:val="22"/>
          <w:rtl/>
          <w:lang w:val="en-GB" w:eastAsia="en-US"/>
        </w:rPr>
        <w:t>من أجل ا</w:t>
      </w:r>
      <w:r w:rsidRPr="0098713B">
        <w:rPr>
          <w:rFonts w:cs="Simplified Arabic"/>
          <w:sz w:val="22"/>
          <w:rtl/>
          <w:lang w:val="en-GB" w:eastAsia="en-US"/>
        </w:rPr>
        <w:t>لتربة، والمبادرة العالمية للتنوع البيولوجي للتربة، والمفوضية الأوروبية و</w:t>
      </w:r>
      <w:r w:rsidRPr="0098713B">
        <w:rPr>
          <w:rFonts w:cs="Simplified Arabic" w:hint="cs"/>
          <w:sz w:val="22"/>
          <w:rtl/>
          <w:lang w:val="en-GB" w:eastAsia="en-US"/>
        </w:rPr>
        <w:t xml:space="preserve">أمانة </w:t>
      </w:r>
      <w:r w:rsidRPr="0098713B">
        <w:rPr>
          <w:rFonts w:cs="Simplified Arabic"/>
          <w:sz w:val="22"/>
          <w:rtl/>
          <w:lang w:val="en-GB" w:eastAsia="en-US"/>
        </w:rPr>
        <w:t>اتفاقية التنوع البيولوجي؛</w:t>
      </w:r>
    </w:p>
    <w:p w14:paraId="09B1BAB9" w14:textId="77777777" w:rsidR="0098713B" w:rsidRPr="0098713B" w:rsidRDefault="0098713B" w:rsidP="006E3BED">
      <w:pPr>
        <w:numPr>
          <w:ilvl w:val="0"/>
          <w:numId w:val="191"/>
        </w:numPr>
        <w:bidi/>
        <w:spacing w:after="120" w:line="216" w:lineRule="auto"/>
        <w:ind w:left="0" w:firstLine="720"/>
        <w:jc w:val="both"/>
        <w:rPr>
          <w:rFonts w:cs="Simplified Arabic"/>
          <w:sz w:val="22"/>
          <w:lang w:val="en-GB" w:eastAsia="en-US"/>
        </w:rPr>
      </w:pPr>
      <w:r w:rsidRPr="0098713B">
        <w:rPr>
          <w:rFonts w:cs="Simplified Arabic"/>
          <w:i/>
          <w:iCs/>
          <w:sz w:val="22"/>
          <w:rtl/>
          <w:lang w:val="en-GB" w:eastAsia="en-US"/>
        </w:rPr>
        <w:t>يشجع</w:t>
      </w:r>
      <w:r w:rsidRPr="0098713B">
        <w:rPr>
          <w:rFonts w:cs="Simplified Arabic"/>
          <w:sz w:val="22"/>
          <w:rtl/>
          <w:lang w:val="en-GB" w:eastAsia="en-US"/>
        </w:rPr>
        <w:t xml:space="preserve"> الأطراف والحكومات الأخرى والمنظمات ذات الصلة على دعم تنفيذ خطة العمل </w:t>
      </w:r>
      <w:r w:rsidRPr="0098713B">
        <w:rPr>
          <w:rFonts w:cs="Simplified Arabic" w:hint="cs"/>
          <w:sz w:val="22"/>
          <w:rtl/>
          <w:lang w:val="en-GB" w:eastAsia="en-US"/>
        </w:rPr>
        <w:t>(</w:t>
      </w:r>
      <w:r w:rsidRPr="0098713B">
        <w:rPr>
          <w:rFonts w:cs="Simplified Arabic"/>
          <w:sz w:val="22"/>
          <w:rtl/>
          <w:lang w:val="en-GB" w:eastAsia="en-US"/>
        </w:rPr>
        <w:t>2020</w:t>
      </w:r>
      <w:r w:rsidRPr="0098713B">
        <w:rPr>
          <w:rFonts w:cs="Simplified Arabic"/>
          <w:sz w:val="22"/>
          <w:rtl/>
          <w:lang w:val="en-GB" w:eastAsia="en-US"/>
        </w:rPr>
        <w:noBreakHyphen/>
        <w:t>2030</w:t>
      </w:r>
      <w:r w:rsidRPr="0098713B">
        <w:rPr>
          <w:rFonts w:cs="Simplified Arabic" w:hint="cs"/>
          <w:sz w:val="22"/>
          <w:rtl/>
          <w:lang w:val="en-GB" w:eastAsia="en-US"/>
        </w:rPr>
        <w:t>)</w:t>
      </w:r>
      <w:r w:rsidRPr="0098713B">
        <w:rPr>
          <w:rFonts w:cs="Simplified Arabic"/>
          <w:sz w:val="22"/>
          <w:rtl/>
          <w:lang w:val="en-GB" w:eastAsia="en-US"/>
        </w:rPr>
        <w:t xml:space="preserve"> للمبادرة الدولية لحفظ التنوع البيولوجي للتربة واستخدامه المستدام</w:t>
      </w:r>
      <w:r w:rsidRPr="0098713B">
        <w:rPr>
          <w:rFonts w:cs="Simplified Arabic" w:hint="cs"/>
          <w:sz w:val="22"/>
          <w:rtl/>
          <w:lang w:val="en-GB" w:eastAsia="en-US"/>
        </w:rPr>
        <w:t>، وبناء القدرات وتنميها لها،</w:t>
      </w:r>
      <w:r w:rsidRPr="0098713B">
        <w:rPr>
          <w:rFonts w:cs="Simplified Arabic"/>
          <w:sz w:val="22"/>
          <w:rtl/>
          <w:lang w:val="en-GB" w:eastAsia="en-US"/>
        </w:rPr>
        <w:t xml:space="preserve"> من خلال </w:t>
      </w:r>
      <w:r w:rsidRPr="0098713B">
        <w:rPr>
          <w:rFonts w:cs="Simplified Arabic" w:hint="cs"/>
          <w:sz w:val="22"/>
          <w:rtl/>
          <w:lang w:val="en-GB" w:eastAsia="en-US"/>
        </w:rPr>
        <w:t xml:space="preserve">جملة </w:t>
      </w:r>
      <w:r w:rsidRPr="0098713B">
        <w:rPr>
          <w:rFonts w:cs="Simplified Arabic"/>
          <w:sz w:val="22"/>
          <w:rtl/>
          <w:lang w:val="en-GB" w:eastAsia="en-US"/>
        </w:rPr>
        <w:t xml:space="preserve">أمور من </w:t>
      </w:r>
      <w:r w:rsidRPr="0098713B">
        <w:rPr>
          <w:rFonts w:cs="Simplified Arabic" w:hint="cs"/>
          <w:sz w:val="22"/>
          <w:rtl/>
          <w:lang w:val="en-GB" w:eastAsia="en-US"/>
        </w:rPr>
        <w:t>ضمنها</w:t>
      </w:r>
      <w:r w:rsidRPr="0098713B">
        <w:rPr>
          <w:rFonts w:cs="Simplified Arabic"/>
          <w:sz w:val="22"/>
          <w:rtl/>
          <w:lang w:val="en-GB" w:eastAsia="en-US"/>
        </w:rPr>
        <w:t xml:space="preserve"> دمج التدابير المناسبة في الاستراتيجيات وخطط العمل الوطني</w:t>
      </w:r>
      <w:r w:rsidRPr="0098713B">
        <w:rPr>
          <w:rFonts w:cs="Simplified Arabic" w:hint="cs"/>
          <w:sz w:val="22"/>
          <w:rtl/>
          <w:lang w:val="en-GB" w:eastAsia="en-US"/>
        </w:rPr>
        <w:t>ة ل</w:t>
      </w:r>
      <w:r w:rsidRPr="0098713B">
        <w:rPr>
          <w:rFonts w:cs="Simplified Arabic"/>
          <w:sz w:val="22"/>
          <w:rtl/>
          <w:lang w:val="en-GB" w:eastAsia="en-US"/>
        </w:rPr>
        <w:t>لتنوع البيولوجي</w:t>
      </w:r>
      <w:r w:rsidRPr="0098713B">
        <w:rPr>
          <w:rFonts w:cs="Simplified Arabic" w:hint="cs"/>
          <w:sz w:val="22"/>
          <w:rtl/>
          <w:lang w:val="en-GB" w:eastAsia="en-US"/>
        </w:rPr>
        <w:t xml:space="preserve"> والتقارير الوطنية</w:t>
      </w:r>
      <w:r w:rsidRPr="0098713B">
        <w:rPr>
          <w:rFonts w:cs="Simplified Arabic"/>
          <w:sz w:val="22"/>
          <w:rtl/>
          <w:lang w:val="en-GB" w:eastAsia="en-US"/>
        </w:rPr>
        <w:t xml:space="preserve"> والإدارة المستدامة للتربة والسياسات والخطط</w:t>
      </w:r>
      <w:r w:rsidRPr="0098713B">
        <w:rPr>
          <w:rFonts w:cs="Simplified Arabic" w:hint="cs"/>
          <w:sz w:val="22"/>
          <w:rtl/>
          <w:lang w:val="en-GB" w:eastAsia="en-US"/>
        </w:rPr>
        <w:t xml:space="preserve"> والتشريعات والمعايير</w:t>
      </w:r>
      <w:r w:rsidRPr="0098713B">
        <w:rPr>
          <w:rFonts w:cs="Simplified Arabic"/>
          <w:sz w:val="22"/>
          <w:rtl/>
          <w:lang w:val="en-GB" w:eastAsia="en-US"/>
        </w:rPr>
        <w:t xml:space="preserve"> والبرامج والممارسات الزراعية ذات الصلة</w:t>
      </w:r>
      <w:r w:rsidRPr="0098713B">
        <w:rPr>
          <w:rFonts w:cs="Simplified Arabic" w:hint="cs"/>
          <w:sz w:val="22"/>
          <w:rtl/>
          <w:lang w:val="en-GB" w:eastAsia="en-US"/>
        </w:rPr>
        <w:t>، وفقا للأولويات والظروف الوطنية</w:t>
      </w:r>
      <w:r w:rsidRPr="0098713B">
        <w:rPr>
          <w:rFonts w:cs="Simplified Arabic"/>
          <w:sz w:val="22"/>
          <w:rtl/>
          <w:lang w:val="en-GB" w:eastAsia="en-US"/>
        </w:rPr>
        <w:t>؛</w:t>
      </w:r>
    </w:p>
    <w:p w14:paraId="02550BA6" w14:textId="77777777" w:rsidR="0098713B" w:rsidRPr="0098713B" w:rsidRDefault="0098713B" w:rsidP="006E3BED">
      <w:pPr>
        <w:numPr>
          <w:ilvl w:val="0"/>
          <w:numId w:val="191"/>
        </w:numPr>
        <w:bidi/>
        <w:spacing w:after="120" w:line="216" w:lineRule="auto"/>
        <w:ind w:left="0" w:firstLine="720"/>
        <w:jc w:val="both"/>
        <w:rPr>
          <w:rFonts w:cs="Simplified Arabic"/>
          <w:sz w:val="22"/>
          <w:lang w:val="en-GB" w:eastAsia="en-US"/>
        </w:rPr>
      </w:pPr>
      <w:r w:rsidRPr="0098713B">
        <w:rPr>
          <w:rFonts w:cs="Simplified Arabic"/>
          <w:i/>
          <w:iCs/>
          <w:sz w:val="22"/>
          <w:rtl/>
          <w:lang w:val="en-GB" w:eastAsia="en-US"/>
        </w:rPr>
        <w:t>يحث</w:t>
      </w:r>
      <w:r w:rsidRPr="0098713B">
        <w:rPr>
          <w:rFonts w:cs="Simplified Arabic"/>
          <w:sz w:val="22"/>
          <w:rtl/>
          <w:lang w:val="en-GB" w:eastAsia="en-US"/>
        </w:rPr>
        <w:t xml:space="preserve"> الأطراف على </w:t>
      </w:r>
      <w:r w:rsidRPr="0098713B">
        <w:rPr>
          <w:rFonts w:cs="Simplified Arabic" w:hint="cs"/>
          <w:sz w:val="22"/>
          <w:rtl/>
          <w:lang w:val="en-GB" w:eastAsia="en-US"/>
        </w:rPr>
        <w:t>التصدي للدوافع المباشرة وغير المباشرة ل</w:t>
      </w:r>
      <w:r w:rsidRPr="0098713B">
        <w:rPr>
          <w:rFonts w:cs="Simplified Arabic"/>
          <w:sz w:val="22"/>
          <w:rtl/>
          <w:lang w:val="en-GB" w:eastAsia="en-US"/>
        </w:rPr>
        <w:t>فقدان التنوع البيولوجي للتربة وتدهور الأراضي</w:t>
      </w:r>
      <w:r w:rsidRPr="0098713B">
        <w:rPr>
          <w:rFonts w:cs="Simplified Arabic" w:hint="cs"/>
          <w:sz w:val="22"/>
          <w:rtl/>
          <w:lang w:val="en-GB" w:eastAsia="en-US"/>
        </w:rPr>
        <w:t>؛</w:t>
      </w:r>
    </w:p>
    <w:p w14:paraId="13AC9AE0" w14:textId="77777777" w:rsidR="0098713B" w:rsidRPr="0098713B" w:rsidRDefault="0098713B" w:rsidP="006E3BED">
      <w:pPr>
        <w:numPr>
          <w:ilvl w:val="0"/>
          <w:numId w:val="191"/>
        </w:numPr>
        <w:bidi/>
        <w:spacing w:after="120" w:line="216" w:lineRule="auto"/>
        <w:ind w:left="0" w:firstLine="720"/>
        <w:jc w:val="both"/>
        <w:rPr>
          <w:rFonts w:cs="Simplified Arabic"/>
          <w:sz w:val="22"/>
          <w:lang w:val="en-GB" w:eastAsia="en-US"/>
        </w:rPr>
      </w:pPr>
      <w:r w:rsidRPr="0098713B">
        <w:rPr>
          <w:rFonts w:cs="Simplified Arabic" w:hint="cs"/>
          <w:i/>
          <w:iCs/>
          <w:sz w:val="22"/>
          <w:rtl/>
          <w:lang w:val="en-GB" w:eastAsia="en-US"/>
        </w:rPr>
        <w:t>يشجع</w:t>
      </w:r>
      <w:r w:rsidRPr="0098713B">
        <w:rPr>
          <w:rFonts w:cs="Simplified Arabic"/>
          <w:sz w:val="22"/>
          <w:rtl/>
          <w:lang w:val="en-GB" w:eastAsia="en-US"/>
        </w:rPr>
        <w:t xml:space="preserve"> الأطراف </w:t>
      </w:r>
      <w:r w:rsidRPr="0098713B">
        <w:rPr>
          <w:rFonts w:cs="Simplified Arabic" w:hint="cs"/>
          <w:sz w:val="22"/>
          <w:rtl/>
          <w:lang w:val="en-GB" w:eastAsia="en-US"/>
        </w:rPr>
        <w:t>على</w:t>
      </w:r>
      <w:r w:rsidRPr="0098713B">
        <w:rPr>
          <w:rFonts w:cs="Simplified Arabic"/>
          <w:sz w:val="22"/>
          <w:rtl/>
          <w:lang w:val="en-GB" w:eastAsia="en-US"/>
        </w:rPr>
        <w:t xml:space="preserve"> دمج حفظ التنوع البيولوجي للتربة </w:t>
      </w:r>
      <w:r w:rsidRPr="0098713B">
        <w:rPr>
          <w:rFonts w:cs="Simplified Arabic" w:hint="cs"/>
          <w:sz w:val="22"/>
          <w:rtl/>
          <w:lang w:val="en-GB" w:eastAsia="en-US"/>
        </w:rPr>
        <w:t xml:space="preserve">واستعادته </w:t>
      </w:r>
      <w:r w:rsidRPr="0098713B">
        <w:rPr>
          <w:rFonts w:cs="Simplified Arabic"/>
          <w:sz w:val="22"/>
          <w:rtl/>
          <w:lang w:val="en-GB" w:eastAsia="en-US"/>
        </w:rPr>
        <w:t>واستخدامه المستدام في النظم الزراعية</w:t>
      </w:r>
      <w:r w:rsidRPr="0098713B">
        <w:rPr>
          <w:rFonts w:cs="Simplified Arabic" w:hint="cs"/>
          <w:sz w:val="22"/>
          <w:rtl/>
          <w:lang w:val="en-GB" w:eastAsia="en-US"/>
        </w:rPr>
        <w:t xml:space="preserve"> والنظم الإيكولوجية الأخرى الخاضعة للإدارة والقطاعات الأخرى ذات الصلة، وبرامج </w:t>
      </w:r>
      <w:r w:rsidRPr="0098713B">
        <w:rPr>
          <w:rFonts w:cs="Simplified Arabic"/>
          <w:sz w:val="22"/>
          <w:rtl/>
          <w:lang w:val="en-GB" w:eastAsia="en-US"/>
        </w:rPr>
        <w:t>إدارة الأراضي والتربة</w:t>
      </w:r>
      <w:r w:rsidRPr="0098713B">
        <w:rPr>
          <w:rFonts w:cs="Simplified Arabic" w:hint="cs"/>
          <w:sz w:val="22"/>
          <w:rtl/>
          <w:lang w:val="en-GB" w:eastAsia="en-US"/>
        </w:rPr>
        <w:t>، وبرامج التنمية والسياسات ذات الصلة</w:t>
      </w:r>
      <w:r w:rsidRPr="0098713B">
        <w:rPr>
          <w:rFonts w:cs="Simplified Arabic"/>
          <w:sz w:val="22"/>
          <w:rtl/>
          <w:lang w:val="en-GB" w:eastAsia="en-US"/>
        </w:rPr>
        <w:t>؛</w:t>
      </w:r>
    </w:p>
    <w:p w14:paraId="5FBE465D" w14:textId="77777777" w:rsidR="0098713B" w:rsidRPr="0098713B" w:rsidRDefault="0098713B" w:rsidP="006E3BED">
      <w:pPr>
        <w:numPr>
          <w:ilvl w:val="0"/>
          <w:numId w:val="191"/>
        </w:numPr>
        <w:bidi/>
        <w:spacing w:after="120" w:line="216" w:lineRule="auto"/>
        <w:ind w:left="0" w:firstLine="720"/>
        <w:jc w:val="both"/>
        <w:rPr>
          <w:rFonts w:cs="Simplified Arabic"/>
          <w:sz w:val="22"/>
          <w:lang w:val="en-GB" w:eastAsia="en-US"/>
        </w:rPr>
      </w:pPr>
      <w:r w:rsidRPr="0098713B">
        <w:rPr>
          <w:rFonts w:cs="Simplified Arabic" w:hint="cs"/>
          <w:i/>
          <w:iCs/>
          <w:sz w:val="22"/>
          <w:rtl/>
          <w:lang w:val="en-GB" w:eastAsia="en-US"/>
        </w:rPr>
        <w:t>يدعو</w:t>
      </w:r>
      <w:r w:rsidRPr="0098713B">
        <w:rPr>
          <w:rFonts w:cs="Simplified Arabic"/>
          <w:sz w:val="22"/>
          <w:rtl/>
          <w:lang w:val="en-GB" w:eastAsia="en-US"/>
        </w:rPr>
        <w:t xml:space="preserve"> الهيئات الأكاديمية والبحثية</w:t>
      </w:r>
      <w:r w:rsidRPr="0098713B">
        <w:rPr>
          <w:rFonts w:cs="Simplified Arabic" w:hint="cs"/>
          <w:sz w:val="22"/>
          <w:rtl/>
          <w:lang w:val="en-GB" w:eastAsia="en-US"/>
        </w:rPr>
        <w:t>،</w:t>
      </w:r>
      <w:r w:rsidRPr="0098713B">
        <w:rPr>
          <w:rFonts w:cs="Simplified Arabic"/>
          <w:sz w:val="22"/>
          <w:rtl/>
          <w:lang w:val="en-GB" w:eastAsia="en-US"/>
        </w:rPr>
        <w:t xml:space="preserve"> والمنظمات والشبكات ذات الصلة</w:t>
      </w:r>
      <w:r w:rsidRPr="0098713B">
        <w:rPr>
          <w:rFonts w:cs="Simplified Arabic" w:hint="cs"/>
          <w:sz w:val="22"/>
          <w:rtl/>
          <w:lang w:val="en-GB" w:eastAsia="en-US"/>
        </w:rPr>
        <w:t>، والشعوب الأصلية والمجتمعات المحلية، والمزارعين، والنساء والشباب إلى زيادة المعارف وتعزيز أنشطة رفع الوعي بأهمية التنوع البيولوجي للتربة، وتشجيع</w:t>
      </w:r>
      <w:r w:rsidRPr="0098713B">
        <w:rPr>
          <w:rFonts w:cs="Simplified Arabic"/>
          <w:sz w:val="22"/>
          <w:rtl/>
          <w:lang w:val="en-GB" w:eastAsia="en-US"/>
        </w:rPr>
        <w:t xml:space="preserve"> إجراء مزيد من البحوث من أجل </w:t>
      </w:r>
      <w:r w:rsidRPr="0098713B">
        <w:rPr>
          <w:rFonts w:cs="Simplified Arabic" w:hint="cs"/>
          <w:sz w:val="22"/>
          <w:rtl/>
          <w:lang w:val="en-GB" w:eastAsia="en-US"/>
        </w:rPr>
        <w:t>سد الفجوات</w:t>
      </w:r>
      <w:r w:rsidRPr="0098713B">
        <w:rPr>
          <w:rFonts w:cs="Simplified Arabic"/>
          <w:sz w:val="22"/>
          <w:rtl/>
          <w:lang w:val="en-GB" w:eastAsia="en-US"/>
        </w:rPr>
        <w:t xml:space="preserve"> المحددة في خطة العمل</w:t>
      </w:r>
      <w:r w:rsidRPr="0098713B">
        <w:rPr>
          <w:rFonts w:cs="Simplified Arabic" w:hint="cs"/>
          <w:sz w:val="22"/>
          <w:rtl/>
          <w:lang w:val="en-GB" w:eastAsia="en-US"/>
        </w:rPr>
        <w:t>، بما في ذلك من خلال مختلف طرائق نقل التكنولوجيا وبناء القدرات وتنميتها، وفقا للاتفاقية</w:t>
      </w:r>
      <w:r w:rsidRPr="0098713B">
        <w:rPr>
          <w:rFonts w:cs="Simplified Arabic"/>
          <w:sz w:val="22"/>
          <w:rtl/>
          <w:lang w:val="en-GB" w:eastAsia="en-US"/>
        </w:rPr>
        <w:t>؛</w:t>
      </w:r>
    </w:p>
    <w:p w14:paraId="219E371A" w14:textId="77777777" w:rsidR="0098713B" w:rsidRPr="0098713B" w:rsidRDefault="0098713B" w:rsidP="006E3BED">
      <w:pPr>
        <w:numPr>
          <w:ilvl w:val="0"/>
          <w:numId w:val="191"/>
        </w:numPr>
        <w:bidi/>
        <w:spacing w:after="120" w:line="216" w:lineRule="auto"/>
        <w:ind w:left="0" w:firstLine="720"/>
        <w:jc w:val="both"/>
        <w:rPr>
          <w:rFonts w:cs="Simplified Arabic"/>
          <w:sz w:val="22"/>
          <w:lang w:val="en-GB" w:eastAsia="en-US"/>
        </w:rPr>
      </w:pPr>
      <w:r w:rsidRPr="0098713B">
        <w:rPr>
          <w:rFonts w:cs="Simplified Arabic"/>
          <w:i/>
          <w:iCs/>
          <w:sz w:val="22"/>
          <w:rtl/>
          <w:lang w:val="en-GB" w:eastAsia="en-US"/>
        </w:rPr>
        <w:lastRenderedPageBreak/>
        <w:t>يدعو</w:t>
      </w:r>
      <w:r w:rsidRPr="0098713B">
        <w:rPr>
          <w:rFonts w:cs="Simplified Arabic"/>
          <w:sz w:val="22"/>
          <w:rtl/>
          <w:lang w:val="en-GB" w:eastAsia="en-US"/>
        </w:rPr>
        <w:t xml:space="preserve"> منظمة الأغذية والزراعة للأمم المتحدة إلى </w:t>
      </w:r>
      <w:r w:rsidRPr="0098713B">
        <w:rPr>
          <w:rFonts w:cs="Simplified Arabic" w:hint="cs"/>
          <w:sz w:val="22"/>
          <w:rtl/>
          <w:lang w:val="en-GB" w:eastAsia="en-US"/>
        </w:rPr>
        <w:t>القيام، بما في ذلك من خلال إطار المبادرة العالمية من أجل التربة، بتيسير</w:t>
      </w:r>
      <w:r w:rsidRPr="0098713B">
        <w:rPr>
          <w:rFonts w:cs="Simplified Arabic"/>
          <w:sz w:val="22"/>
          <w:rtl/>
          <w:lang w:val="en-GB" w:eastAsia="en-US"/>
        </w:rPr>
        <w:t xml:space="preserve"> تنفيذ خطة العمل</w:t>
      </w:r>
      <w:r w:rsidRPr="0098713B">
        <w:rPr>
          <w:rFonts w:cs="Simplified Arabic" w:hint="cs"/>
          <w:sz w:val="22"/>
          <w:rtl/>
          <w:lang w:val="en-GB" w:eastAsia="en-US"/>
        </w:rPr>
        <w:t>، من خلال إشراك الأطراف، بما فيها وزاراتها المعنية بالزراعة والبيئة على المستوى الوطني، حسب الاقتضاء</w:t>
      </w:r>
      <w:r w:rsidRPr="0098713B">
        <w:rPr>
          <w:rFonts w:cs="Simplified Arabic"/>
          <w:sz w:val="22"/>
          <w:rtl/>
          <w:lang w:val="en-GB" w:eastAsia="en-US"/>
        </w:rPr>
        <w:t>؛</w:t>
      </w:r>
    </w:p>
    <w:p w14:paraId="4DB4A7B4" w14:textId="77777777" w:rsidR="0098713B" w:rsidRPr="0098713B" w:rsidRDefault="0098713B" w:rsidP="006E3BED">
      <w:pPr>
        <w:numPr>
          <w:ilvl w:val="0"/>
          <w:numId w:val="191"/>
        </w:numPr>
        <w:bidi/>
        <w:spacing w:after="120" w:line="216" w:lineRule="auto"/>
        <w:ind w:left="0" w:firstLine="720"/>
        <w:jc w:val="both"/>
        <w:rPr>
          <w:rFonts w:cs="Simplified Arabic"/>
          <w:sz w:val="22"/>
          <w:lang w:val="en-GB" w:eastAsia="en-US"/>
        </w:rPr>
      </w:pPr>
      <w:r w:rsidRPr="0098713B">
        <w:rPr>
          <w:rFonts w:cs="Simplified Arabic" w:hint="cs"/>
          <w:i/>
          <w:iCs/>
          <w:sz w:val="22"/>
          <w:rtl/>
          <w:lang w:val="en-GB" w:eastAsia="en-US"/>
        </w:rPr>
        <w:t xml:space="preserve">يدعو </w:t>
      </w:r>
      <w:r w:rsidRPr="0098713B">
        <w:rPr>
          <w:rFonts w:cs="Simplified Arabic" w:hint="cs"/>
          <w:sz w:val="22"/>
          <w:rtl/>
          <w:lang w:val="en-GB" w:eastAsia="en-US"/>
        </w:rPr>
        <w:t>برنامج الأمم المتحدة للبيئة، ومنظمة الأغذية والزارعة للأمم المتحدة، واتفاقية الأمم المتحدة لمكافحة التصحر، و</w:t>
      </w:r>
      <w:r w:rsidRPr="0098713B">
        <w:rPr>
          <w:rFonts w:cs="Simplified Arabic"/>
          <w:sz w:val="22"/>
          <w:rtl/>
          <w:lang w:val="en-GB" w:eastAsia="en-US"/>
        </w:rPr>
        <w:t>الفريق الحكومي الدولي التقني المعني بالتربة</w:t>
      </w:r>
      <w:r w:rsidRPr="0098713B">
        <w:rPr>
          <w:rFonts w:cs="Simplified Arabic" w:hint="cs"/>
          <w:sz w:val="22"/>
          <w:rtl/>
          <w:lang w:val="en-GB" w:eastAsia="en-US"/>
        </w:rPr>
        <w:t xml:space="preserve"> التابع لل</w:t>
      </w:r>
      <w:r w:rsidRPr="0098713B">
        <w:rPr>
          <w:rFonts w:cs="Simplified Arabic"/>
          <w:sz w:val="22"/>
          <w:rtl/>
          <w:lang w:val="en-GB" w:eastAsia="en-US"/>
        </w:rPr>
        <w:t xml:space="preserve">شراكة العالمية </w:t>
      </w:r>
      <w:r w:rsidRPr="0098713B">
        <w:rPr>
          <w:rFonts w:cs="Simplified Arabic" w:hint="cs"/>
          <w:sz w:val="22"/>
          <w:rtl/>
          <w:lang w:val="en-GB" w:eastAsia="en-US"/>
        </w:rPr>
        <w:t>من أجل ا</w:t>
      </w:r>
      <w:r w:rsidRPr="0098713B">
        <w:rPr>
          <w:rFonts w:cs="Simplified Arabic"/>
          <w:sz w:val="22"/>
          <w:rtl/>
          <w:lang w:val="en-GB" w:eastAsia="en-US"/>
        </w:rPr>
        <w:t>لتربة</w:t>
      </w:r>
      <w:r w:rsidRPr="0098713B">
        <w:rPr>
          <w:rFonts w:cs="Simplified Arabic" w:hint="cs"/>
          <w:sz w:val="22"/>
          <w:rtl/>
          <w:lang w:val="en-GB" w:eastAsia="en-US"/>
        </w:rPr>
        <w:t>، والمبادرة العالمية للتنوع البيولوجي للتربة إلى دعم تنفيذ إطار كونمينغ-مونتريال العالمي للتنوع البيولوجي فيما يتعلق بالأهداف والإجراءات ذات الصلة بالتربة، بما في ذلك رصدها والإبلاغ عنها؛</w:t>
      </w:r>
    </w:p>
    <w:p w14:paraId="26927444" w14:textId="77777777" w:rsidR="0098713B" w:rsidRPr="0098713B" w:rsidRDefault="0098713B" w:rsidP="006E3BED">
      <w:pPr>
        <w:numPr>
          <w:ilvl w:val="0"/>
          <w:numId w:val="191"/>
        </w:numPr>
        <w:bidi/>
        <w:spacing w:after="120" w:line="216" w:lineRule="auto"/>
        <w:ind w:left="0" w:firstLine="720"/>
        <w:jc w:val="both"/>
        <w:rPr>
          <w:rFonts w:cs="Simplified Arabic"/>
          <w:sz w:val="22"/>
          <w:lang w:val="en-GB" w:eastAsia="en-US"/>
        </w:rPr>
      </w:pPr>
      <w:r w:rsidRPr="0098713B">
        <w:rPr>
          <w:rFonts w:cs="Simplified Arabic" w:hint="cs"/>
          <w:i/>
          <w:iCs/>
          <w:sz w:val="22"/>
          <w:rtl/>
          <w:lang w:val="en-GB" w:eastAsia="en-US"/>
        </w:rPr>
        <w:t xml:space="preserve">يحث </w:t>
      </w:r>
      <w:r w:rsidRPr="0098713B">
        <w:rPr>
          <w:rFonts w:ascii="Simplified Arabic" w:hAnsi="Simplified Arabic" w:cs="Simplified Arabic"/>
          <w:sz w:val="22"/>
          <w:rtl/>
          <w:lang w:val="en-GB" w:eastAsia="en-US"/>
        </w:rPr>
        <w:t>الأطراف، وفقا للمادة 20 من الاتفاقية، ويدعو الحكومات والمنظمات الأخرى القادرة</w:t>
      </w:r>
      <w:r w:rsidRPr="0098713B">
        <w:rPr>
          <w:rFonts w:cs="Simplified Arabic" w:hint="cs"/>
          <w:sz w:val="22"/>
          <w:rtl/>
          <w:lang w:val="en-GB" w:eastAsia="en-US"/>
        </w:rPr>
        <w:t xml:space="preserve"> على تقديم الدعم التقني والمالي إلى القيام بذلك، حسب الاقتضاء، لتمكين الأطراف من البلدان النامية</w:t>
      </w:r>
      <w:r w:rsidRPr="0098713B">
        <w:rPr>
          <w:rFonts w:ascii="Simplified Arabic" w:hAnsi="Simplified Arabic" w:cs="Simplified Arabic"/>
          <w:sz w:val="22"/>
          <w:rtl/>
          <w:lang w:val="en-GB" w:eastAsia="en-US"/>
        </w:rPr>
        <w:t>، ولا سيما أقل البلدان نموا، والدول الجزر</w:t>
      </w:r>
      <w:r w:rsidRPr="0098713B">
        <w:rPr>
          <w:rFonts w:ascii="Simplified Arabic" w:hAnsi="Simplified Arabic" w:cs="Simplified Arabic" w:hint="cs"/>
          <w:sz w:val="22"/>
          <w:rtl/>
          <w:lang w:val="en-GB" w:eastAsia="en-US"/>
        </w:rPr>
        <w:t>ية</w:t>
      </w:r>
      <w:r w:rsidRPr="0098713B">
        <w:rPr>
          <w:rFonts w:ascii="Simplified Arabic" w:hAnsi="Simplified Arabic" w:cs="Simplified Arabic"/>
          <w:sz w:val="22"/>
          <w:rtl/>
          <w:lang w:val="en-GB" w:eastAsia="en-US"/>
        </w:rPr>
        <w:t xml:space="preserve"> الصغيرة النامية، وكذلك البلدان التي تمر اقتصاداتها بمرحلة انتقالية </w:t>
      </w:r>
      <w:r w:rsidRPr="0098713B">
        <w:rPr>
          <w:rFonts w:cs="Simplified Arabic" w:hint="cs"/>
          <w:sz w:val="22"/>
          <w:rtl/>
          <w:lang w:val="en-GB" w:eastAsia="en-US"/>
        </w:rPr>
        <w:t>من تعزيز البحوث، ونقل التكنولوجيا، ورصد وتقييم التنوع البيولوجي للتربة</w:t>
      </w:r>
      <w:r w:rsidRPr="0098713B">
        <w:rPr>
          <w:rFonts w:ascii="Simplified Arabic" w:hAnsi="Simplified Arabic" w:cs="Simplified Arabic"/>
          <w:sz w:val="22"/>
          <w:rtl/>
          <w:lang w:val="en-GB" w:eastAsia="en-US"/>
        </w:rPr>
        <w:t>؛</w:t>
      </w:r>
    </w:p>
    <w:p w14:paraId="5B83204E" w14:textId="77777777" w:rsidR="0098713B" w:rsidRPr="0098713B" w:rsidRDefault="0098713B" w:rsidP="006E3BED">
      <w:pPr>
        <w:numPr>
          <w:ilvl w:val="0"/>
          <w:numId w:val="191"/>
        </w:numPr>
        <w:bidi/>
        <w:spacing w:after="120" w:line="216" w:lineRule="auto"/>
        <w:ind w:left="0" w:firstLine="720"/>
        <w:jc w:val="both"/>
        <w:rPr>
          <w:rFonts w:cs="Simplified Arabic"/>
          <w:sz w:val="22"/>
          <w:lang w:val="en-GB" w:eastAsia="en-US"/>
        </w:rPr>
      </w:pPr>
      <w:r w:rsidRPr="0098713B">
        <w:rPr>
          <w:rFonts w:cs="Simplified Arabic"/>
          <w:i/>
          <w:iCs/>
          <w:sz w:val="22"/>
          <w:rtl/>
          <w:lang w:val="en-GB" w:eastAsia="en-US"/>
        </w:rPr>
        <w:t>يدعو</w:t>
      </w:r>
      <w:r w:rsidRPr="0098713B">
        <w:rPr>
          <w:rFonts w:cs="Simplified Arabic"/>
          <w:sz w:val="22"/>
          <w:rtl/>
          <w:lang w:val="en-GB" w:eastAsia="en-US"/>
        </w:rPr>
        <w:t xml:space="preserve"> مرفق البيئة العالمية</w:t>
      </w:r>
      <w:r w:rsidRPr="0098713B">
        <w:rPr>
          <w:rFonts w:cs="Simplified Arabic" w:hint="cs"/>
          <w:sz w:val="22"/>
          <w:rtl/>
          <w:lang w:val="en-GB" w:eastAsia="en-US"/>
        </w:rPr>
        <w:t>،</w:t>
      </w:r>
      <w:r w:rsidRPr="0098713B">
        <w:rPr>
          <w:rFonts w:cs="Simplified Arabic"/>
          <w:sz w:val="22"/>
          <w:rtl/>
          <w:lang w:val="en-GB" w:eastAsia="en-US"/>
        </w:rPr>
        <w:t xml:space="preserve"> والجهات المانحة</w:t>
      </w:r>
      <w:r w:rsidRPr="0098713B">
        <w:rPr>
          <w:rFonts w:cs="Simplified Arabic" w:hint="cs"/>
          <w:sz w:val="22"/>
          <w:rtl/>
          <w:lang w:val="en-GB" w:eastAsia="en-US"/>
        </w:rPr>
        <w:t xml:space="preserve"> الأخرى،</w:t>
      </w:r>
      <w:r w:rsidRPr="0098713B">
        <w:rPr>
          <w:rFonts w:cs="Simplified Arabic"/>
          <w:sz w:val="22"/>
          <w:rtl/>
          <w:lang w:val="en-GB" w:eastAsia="en-US"/>
        </w:rPr>
        <w:t xml:space="preserve"> ووكالات التمويل </w:t>
      </w:r>
      <w:r w:rsidRPr="0098713B">
        <w:rPr>
          <w:rFonts w:cs="Simplified Arabic" w:hint="cs"/>
          <w:sz w:val="22"/>
          <w:rtl/>
          <w:lang w:val="en-GB" w:eastAsia="en-US"/>
        </w:rPr>
        <w:t>والقطاع الخاص</w:t>
      </w:r>
      <w:r w:rsidRPr="0098713B">
        <w:rPr>
          <w:rFonts w:cs="Simplified Arabic"/>
          <w:sz w:val="22"/>
          <w:rtl/>
          <w:lang w:val="en-GB" w:eastAsia="en-US"/>
        </w:rPr>
        <w:t xml:space="preserve"> إلى تقديم مساعدة مالية</w:t>
      </w:r>
      <w:r w:rsidRPr="0098713B">
        <w:rPr>
          <w:rFonts w:cs="Simplified Arabic" w:hint="cs"/>
          <w:sz w:val="22"/>
          <w:rtl/>
          <w:lang w:val="en-GB" w:eastAsia="en-US"/>
        </w:rPr>
        <w:t xml:space="preserve"> إلى البلدان النامية، ولا سيما </w:t>
      </w:r>
      <w:r w:rsidRPr="0098713B">
        <w:rPr>
          <w:rFonts w:ascii="Simplified Arabic" w:hAnsi="Simplified Arabic" w:cs="Simplified Arabic"/>
          <w:sz w:val="22"/>
          <w:rtl/>
          <w:lang w:val="en-GB" w:eastAsia="en-US"/>
        </w:rPr>
        <w:t>أقل البلدان نموا، والدول الجزر</w:t>
      </w:r>
      <w:r w:rsidRPr="0098713B">
        <w:rPr>
          <w:rFonts w:ascii="Simplified Arabic" w:hAnsi="Simplified Arabic" w:cs="Simplified Arabic" w:hint="cs"/>
          <w:sz w:val="22"/>
          <w:rtl/>
          <w:lang w:val="en-GB" w:eastAsia="en-US"/>
        </w:rPr>
        <w:t>ية</w:t>
      </w:r>
      <w:r w:rsidRPr="0098713B">
        <w:rPr>
          <w:rFonts w:ascii="Simplified Arabic" w:hAnsi="Simplified Arabic" w:cs="Simplified Arabic"/>
          <w:sz w:val="22"/>
          <w:rtl/>
          <w:lang w:val="en-GB" w:eastAsia="en-US"/>
        </w:rPr>
        <w:t xml:space="preserve"> الصغيرة النامية، وكذلك</w:t>
      </w:r>
      <w:r w:rsidRPr="0098713B">
        <w:rPr>
          <w:rFonts w:cs="Simplified Arabic" w:hint="cs"/>
          <w:sz w:val="22"/>
          <w:rtl/>
          <w:lang w:val="en-GB" w:eastAsia="en-US"/>
        </w:rPr>
        <w:t xml:space="preserve"> البلدان التي تمر اقتصاداتها بمرحلة انتقالية، بما يشمل أنشطة بناء القدرات وتنميها، من أجل ا</w:t>
      </w:r>
      <w:r w:rsidRPr="0098713B">
        <w:rPr>
          <w:rFonts w:cs="Simplified Arabic"/>
          <w:sz w:val="22"/>
          <w:rtl/>
          <w:lang w:val="en-GB" w:eastAsia="en-US"/>
        </w:rPr>
        <w:t>لمشاريع الوطنية</w:t>
      </w:r>
      <w:r w:rsidRPr="0098713B">
        <w:rPr>
          <w:rFonts w:cs="Simplified Arabic" w:hint="cs"/>
          <w:sz w:val="22"/>
          <w:rtl/>
          <w:lang w:val="en-GB" w:eastAsia="en-US"/>
        </w:rPr>
        <w:t xml:space="preserve"> ودون الوطنية</w:t>
      </w:r>
      <w:r w:rsidRPr="0098713B">
        <w:rPr>
          <w:rFonts w:cs="Simplified Arabic"/>
          <w:sz w:val="22"/>
          <w:rtl/>
          <w:lang w:val="en-GB" w:eastAsia="en-US"/>
        </w:rPr>
        <w:t xml:space="preserve"> والإقليمية</w:t>
      </w:r>
      <w:r w:rsidRPr="0098713B">
        <w:rPr>
          <w:rFonts w:cs="Simplified Arabic" w:hint="cs"/>
          <w:sz w:val="22"/>
          <w:rtl/>
          <w:lang w:val="en-GB" w:eastAsia="en-US"/>
        </w:rPr>
        <w:t xml:space="preserve">، </w:t>
      </w:r>
      <w:r w:rsidRPr="0098713B">
        <w:rPr>
          <w:rFonts w:cs="Simplified Arabic"/>
          <w:sz w:val="22"/>
          <w:rtl/>
          <w:lang w:val="en-GB" w:eastAsia="en-US"/>
        </w:rPr>
        <w:t xml:space="preserve">التي تتناول تنفيذ خطة </w:t>
      </w:r>
      <w:r w:rsidRPr="0098713B">
        <w:rPr>
          <w:rFonts w:cs="Simplified Arabic" w:hint="cs"/>
          <w:sz w:val="22"/>
          <w:rtl/>
          <w:lang w:val="en-GB" w:eastAsia="en-US"/>
        </w:rPr>
        <w:t>ال</w:t>
      </w:r>
      <w:r w:rsidRPr="0098713B">
        <w:rPr>
          <w:rFonts w:cs="Simplified Arabic"/>
          <w:sz w:val="22"/>
          <w:rtl/>
          <w:lang w:val="en-GB" w:eastAsia="en-US"/>
        </w:rPr>
        <w:t xml:space="preserve">عمل </w:t>
      </w:r>
      <w:r w:rsidRPr="0098713B">
        <w:rPr>
          <w:rFonts w:cs="Simplified Arabic" w:hint="cs"/>
          <w:sz w:val="22"/>
          <w:rtl/>
          <w:lang w:val="en-GB" w:eastAsia="en-US"/>
        </w:rPr>
        <w:t>(2020-2023) للمبادرة الدولية ل</w:t>
      </w:r>
      <w:r w:rsidRPr="0098713B">
        <w:rPr>
          <w:rFonts w:cs="Simplified Arabic"/>
          <w:sz w:val="22"/>
          <w:rtl/>
          <w:lang w:val="en-GB" w:eastAsia="en-US"/>
        </w:rPr>
        <w:t>حفظ التنوع البيولوجي للتربة واستخدامه المستدام؛</w:t>
      </w:r>
    </w:p>
    <w:p w14:paraId="507B34BD" w14:textId="77777777" w:rsidR="0098713B" w:rsidRPr="0098713B" w:rsidRDefault="0098713B" w:rsidP="006E3BED">
      <w:pPr>
        <w:numPr>
          <w:ilvl w:val="0"/>
          <w:numId w:val="191"/>
        </w:numPr>
        <w:bidi/>
        <w:spacing w:after="120" w:line="216" w:lineRule="auto"/>
        <w:ind w:left="0" w:firstLine="720"/>
        <w:jc w:val="both"/>
        <w:rPr>
          <w:rFonts w:cs="Simplified Arabic"/>
          <w:sz w:val="22"/>
          <w:lang w:val="en-GB" w:eastAsia="en-US"/>
        </w:rPr>
      </w:pPr>
      <w:r w:rsidRPr="0098713B">
        <w:rPr>
          <w:rFonts w:cs="Simplified Arabic"/>
          <w:i/>
          <w:iCs/>
          <w:sz w:val="22"/>
          <w:rtl/>
          <w:lang w:val="en-GB" w:eastAsia="en-US"/>
        </w:rPr>
        <w:t>يدعو</w:t>
      </w:r>
      <w:r w:rsidRPr="0098713B">
        <w:rPr>
          <w:rFonts w:cs="Simplified Arabic"/>
          <w:sz w:val="22"/>
          <w:rtl/>
          <w:lang w:val="en-GB" w:eastAsia="en-US"/>
        </w:rPr>
        <w:t xml:space="preserve"> الأطراف إلى أن تقدم، على أساس طوعي، معلومات عن أنشطتها ونتائجها </w:t>
      </w:r>
      <w:r w:rsidRPr="0098713B">
        <w:rPr>
          <w:rFonts w:cs="Simplified Arabic" w:hint="cs"/>
          <w:sz w:val="22"/>
          <w:rtl/>
          <w:lang w:val="en-GB" w:eastAsia="en-US"/>
        </w:rPr>
        <w:t xml:space="preserve">التي تحققت </w:t>
      </w:r>
      <w:r w:rsidRPr="0098713B">
        <w:rPr>
          <w:rFonts w:cs="Simplified Arabic"/>
          <w:sz w:val="22"/>
          <w:rtl/>
          <w:lang w:val="en-GB" w:eastAsia="en-US"/>
        </w:rPr>
        <w:t>من تنفيذ خطة العمل</w:t>
      </w:r>
      <w:r w:rsidRPr="0098713B">
        <w:rPr>
          <w:rFonts w:cs="Simplified Arabic" w:hint="cs"/>
          <w:sz w:val="22"/>
          <w:rtl/>
          <w:lang w:val="en-GB" w:eastAsia="en-US"/>
        </w:rPr>
        <w:t>، بما يتماشى مع إطار كونمينغ-مونتريال العالمي للتنوع البيولوجي، حسب الاقتضاء</w:t>
      </w:r>
      <w:r w:rsidRPr="0098713B">
        <w:rPr>
          <w:rFonts w:cs="Simplified Arabic"/>
          <w:sz w:val="22"/>
          <w:rtl/>
          <w:lang w:val="en-GB" w:eastAsia="en-US"/>
        </w:rPr>
        <w:t>، ويطلب</w:t>
      </w:r>
      <w:r w:rsidRPr="0098713B">
        <w:rPr>
          <w:rFonts w:cs="Simplified Arabic" w:hint="cs"/>
          <w:sz w:val="22"/>
          <w:rtl/>
          <w:lang w:val="en-GB" w:eastAsia="en-US"/>
        </w:rPr>
        <w:t xml:space="preserve"> </w:t>
      </w:r>
      <w:r w:rsidRPr="0098713B">
        <w:rPr>
          <w:rFonts w:cs="Simplified Arabic"/>
          <w:sz w:val="22"/>
          <w:rtl/>
          <w:lang w:val="en-GB" w:eastAsia="en-US"/>
        </w:rPr>
        <w:t xml:space="preserve">إلى الأمينة التنفيذية تجميع </w:t>
      </w:r>
      <w:r w:rsidRPr="0098713B">
        <w:rPr>
          <w:rFonts w:cs="Simplified Arabic" w:hint="cs"/>
          <w:sz w:val="22"/>
          <w:rtl/>
          <w:lang w:val="en-GB" w:eastAsia="en-US"/>
        </w:rPr>
        <w:t>التقارير المقدمة</w:t>
      </w:r>
      <w:r w:rsidRPr="0098713B">
        <w:rPr>
          <w:rFonts w:cs="Simplified Arabic"/>
          <w:sz w:val="22"/>
          <w:rtl/>
          <w:lang w:val="en-GB" w:eastAsia="en-US"/>
        </w:rPr>
        <w:t xml:space="preserve"> وإتاحتها ل</w:t>
      </w:r>
      <w:r w:rsidRPr="0098713B">
        <w:rPr>
          <w:rFonts w:cs="Simplified Arabic" w:hint="cs"/>
          <w:sz w:val="22"/>
          <w:rtl/>
          <w:lang w:val="en-GB" w:eastAsia="en-US"/>
        </w:rPr>
        <w:t>كي ت</w:t>
      </w:r>
      <w:r w:rsidRPr="0098713B">
        <w:rPr>
          <w:rFonts w:cs="Simplified Arabic"/>
          <w:sz w:val="22"/>
          <w:rtl/>
          <w:lang w:val="en-GB" w:eastAsia="en-US"/>
        </w:rPr>
        <w:t xml:space="preserve">نظر فيها الهيئة الفرعية للمشورة العلمية والتقنية والتكنولوجية في اجتماع يعقد قبل الاجتماع </w:t>
      </w:r>
      <w:r w:rsidRPr="0098713B">
        <w:rPr>
          <w:rFonts w:cs="Simplified Arabic" w:hint="cs"/>
          <w:sz w:val="22"/>
          <w:rtl/>
          <w:lang w:val="en-GB" w:eastAsia="en-US"/>
        </w:rPr>
        <w:t>السابع</w:t>
      </w:r>
      <w:r w:rsidRPr="0098713B">
        <w:rPr>
          <w:rFonts w:cs="Simplified Arabic"/>
          <w:sz w:val="22"/>
          <w:rtl/>
          <w:lang w:val="en-GB" w:eastAsia="en-US"/>
        </w:rPr>
        <w:t xml:space="preserve"> عشر لمؤتمر الأطراف؛</w:t>
      </w:r>
    </w:p>
    <w:p w14:paraId="21A31FC9" w14:textId="77777777" w:rsidR="0098713B" w:rsidRPr="0098713B" w:rsidRDefault="0098713B" w:rsidP="006E3BED">
      <w:pPr>
        <w:numPr>
          <w:ilvl w:val="0"/>
          <w:numId w:val="191"/>
        </w:numPr>
        <w:bidi/>
        <w:spacing w:after="120" w:line="216" w:lineRule="auto"/>
        <w:ind w:left="0" w:firstLine="720"/>
        <w:jc w:val="both"/>
        <w:rPr>
          <w:rFonts w:cs="Simplified Arabic"/>
          <w:sz w:val="22"/>
          <w:rtl/>
          <w:lang w:val="en-GB" w:eastAsia="en-US"/>
        </w:rPr>
      </w:pPr>
      <w:r w:rsidRPr="0098713B">
        <w:rPr>
          <w:rFonts w:cs="Simplified Arabic"/>
          <w:i/>
          <w:iCs/>
          <w:sz w:val="22"/>
          <w:rtl/>
          <w:lang w:val="en-GB" w:eastAsia="en-US"/>
        </w:rPr>
        <w:t>يطلب</w:t>
      </w:r>
      <w:r w:rsidRPr="0098713B">
        <w:rPr>
          <w:rFonts w:cs="Simplified Arabic"/>
          <w:sz w:val="22"/>
          <w:rtl/>
          <w:lang w:val="en-GB" w:eastAsia="en-US"/>
        </w:rPr>
        <w:t xml:space="preserve"> إلى الأمينة التنفيذية أن </w:t>
      </w:r>
      <w:r w:rsidRPr="0098713B">
        <w:rPr>
          <w:rFonts w:cs="Simplified Arabic" w:hint="cs"/>
          <w:sz w:val="22"/>
          <w:rtl/>
          <w:lang w:val="en-GB" w:eastAsia="en-US"/>
        </w:rPr>
        <w:t>تنقل هذا المقرر إلى</w:t>
      </w:r>
      <w:r w:rsidRPr="0098713B">
        <w:rPr>
          <w:rFonts w:cs="Simplified Arabic"/>
          <w:sz w:val="22"/>
          <w:rtl/>
          <w:lang w:val="en-GB" w:eastAsia="en-US"/>
        </w:rPr>
        <w:t xml:space="preserve"> انتباه منظمة الأغذية والزراعة للأمم المتحدة واتفاقية الأمم المتحدة لمكافحة التصحر</w:t>
      </w:r>
      <w:r w:rsidRPr="0098713B">
        <w:rPr>
          <w:rFonts w:cs="Simplified Arabic" w:hint="cs"/>
          <w:sz w:val="22"/>
          <w:rtl/>
          <w:lang w:val="en-GB" w:eastAsia="en-US"/>
        </w:rPr>
        <w:t>، واتفاقية الأمم المتحدة الإطارية بشأن تغير المناخ، ومنظمات الأمم المتحدة الأخرى، والبرامج والاتفاقيات المتعلقة بالتنوع البيولوجي وعقد الأمم المتحدة لإصلاح النظم الإيكولوجية (2021</w:t>
      </w:r>
      <w:r w:rsidRPr="0098713B">
        <w:rPr>
          <w:rFonts w:cs="Simplified Arabic"/>
          <w:sz w:val="22"/>
          <w:rtl/>
          <w:lang w:val="en-GB" w:eastAsia="en-US"/>
        </w:rPr>
        <w:noBreakHyphen/>
      </w:r>
      <w:r w:rsidRPr="0098713B">
        <w:rPr>
          <w:rFonts w:cs="Simplified Arabic" w:hint="cs"/>
          <w:sz w:val="22"/>
          <w:rtl/>
          <w:lang w:val="en-GB" w:eastAsia="en-US"/>
        </w:rPr>
        <w:t>2030)</w:t>
      </w:r>
      <w:r w:rsidRPr="0098713B">
        <w:rPr>
          <w:rFonts w:cs="Simplified Arabic"/>
          <w:sz w:val="22"/>
          <w:rtl/>
          <w:lang w:val="en-GB" w:eastAsia="en-US"/>
        </w:rPr>
        <w:t>.</w:t>
      </w:r>
      <w:r w:rsidRPr="0098713B">
        <w:rPr>
          <w:rFonts w:cs="Simplified Arabic"/>
          <w:snapToGrid w:val="0"/>
          <w:sz w:val="22"/>
          <w:vertAlign w:val="superscript"/>
          <w:rtl/>
          <w:lang w:val="en-GB" w:eastAsia="en-US"/>
        </w:rPr>
        <w:footnoteReference w:id="357"/>
      </w:r>
    </w:p>
    <w:p w14:paraId="1D907778" w14:textId="77777777" w:rsidR="0098713B" w:rsidRPr="0098713B" w:rsidRDefault="0098713B" w:rsidP="0098713B">
      <w:pPr>
        <w:bidi/>
        <w:spacing w:after="120"/>
        <w:jc w:val="center"/>
        <w:rPr>
          <w:rFonts w:ascii="Times New Roman Italic" w:hAnsi="Times New Roman Italic" w:cs="Simplified Arabic"/>
          <w:i/>
          <w:iCs/>
          <w:sz w:val="22"/>
          <w:lang w:val="en-GB" w:eastAsia="en-US"/>
        </w:rPr>
      </w:pPr>
      <w:r w:rsidRPr="0098713B">
        <w:rPr>
          <w:rFonts w:ascii="Times New Roman Italic" w:hAnsi="Times New Roman Italic" w:cs="Simplified Arabic" w:hint="cs"/>
          <w:i/>
          <w:iCs/>
          <w:sz w:val="22"/>
          <w:rtl/>
          <w:lang w:val="en-GB" w:eastAsia="en-US"/>
        </w:rPr>
        <w:t>المرفق</w:t>
      </w:r>
    </w:p>
    <w:p w14:paraId="4A43E679" w14:textId="77777777" w:rsidR="0098713B" w:rsidRPr="0098713B" w:rsidRDefault="0098713B" w:rsidP="0098713B">
      <w:pPr>
        <w:bidi/>
        <w:spacing w:after="120"/>
        <w:jc w:val="center"/>
        <w:rPr>
          <w:rFonts w:ascii="Times New Roman Bold" w:hAnsi="Times New Roman Bold" w:cs="Simplified Arabic"/>
          <w:b/>
          <w:bCs/>
          <w:szCs w:val="28"/>
          <w:lang w:val="en-GB" w:eastAsia="en-US"/>
        </w:rPr>
      </w:pPr>
      <w:r w:rsidRPr="0098713B">
        <w:rPr>
          <w:rFonts w:ascii="Times New Roman Bold" w:hAnsi="Times New Roman Bold" w:cs="Simplified Arabic"/>
          <w:b/>
          <w:bCs/>
          <w:szCs w:val="28"/>
          <w:rtl/>
          <w:lang w:val="en-GB" w:eastAsia="en-US"/>
        </w:rPr>
        <w:t xml:space="preserve">خطة العمل </w:t>
      </w:r>
      <w:r w:rsidRPr="0098713B">
        <w:rPr>
          <w:rFonts w:ascii="Times New Roman Bold" w:hAnsi="Times New Roman Bold" w:cs="Simplified Arabic" w:hint="cs"/>
          <w:b/>
          <w:bCs/>
          <w:szCs w:val="28"/>
          <w:rtl/>
          <w:lang w:val="en-GB" w:eastAsia="en-US"/>
        </w:rPr>
        <w:t>(</w:t>
      </w:r>
      <w:r w:rsidRPr="0098713B">
        <w:rPr>
          <w:rFonts w:ascii="Times New Roman Bold" w:hAnsi="Times New Roman Bold" w:cs="Simplified Arabic"/>
          <w:b/>
          <w:bCs/>
          <w:szCs w:val="28"/>
          <w:rtl/>
          <w:lang w:val="en-GB" w:eastAsia="en-US"/>
        </w:rPr>
        <w:t>2020-2030</w:t>
      </w:r>
      <w:r w:rsidRPr="0098713B">
        <w:rPr>
          <w:rFonts w:ascii="Times New Roman Bold" w:hAnsi="Times New Roman Bold" w:cs="Simplified Arabic" w:hint="cs"/>
          <w:b/>
          <w:bCs/>
          <w:szCs w:val="28"/>
          <w:rtl/>
          <w:lang w:val="en-GB" w:eastAsia="en-US"/>
        </w:rPr>
        <w:t>)</w:t>
      </w:r>
      <w:r w:rsidRPr="0098713B">
        <w:rPr>
          <w:rFonts w:ascii="Times New Roman Bold" w:hAnsi="Times New Roman Bold" w:cs="Simplified Arabic"/>
          <w:b/>
          <w:bCs/>
          <w:szCs w:val="28"/>
          <w:rtl/>
          <w:lang w:val="en-GB" w:eastAsia="en-US"/>
        </w:rPr>
        <w:t xml:space="preserve"> للمبادرة الدولية لحفظ </w:t>
      </w:r>
      <w:r w:rsidRPr="0098713B">
        <w:rPr>
          <w:rFonts w:ascii="Times New Roman Bold" w:hAnsi="Times New Roman Bold" w:cs="Simplified Arabic" w:hint="cs"/>
          <w:b/>
          <w:bCs/>
          <w:szCs w:val="28"/>
          <w:rtl/>
          <w:lang w:val="en-GB" w:eastAsia="en-US"/>
        </w:rPr>
        <w:t>ا</w:t>
      </w:r>
      <w:r w:rsidRPr="0098713B">
        <w:rPr>
          <w:rFonts w:ascii="Times New Roman Bold" w:hAnsi="Times New Roman Bold" w:cs="Simplified Arabic"/>
          <w:b/>
          <w:bCs/>
          <w:szCs w:val="28"/>
          <w:rtl/>
          <w:lang w:val="en-GB" w:eastAsia="en-US"/>
        </w:rPr>
        <w:t>لتنوع البيولوجي للتربة</w:t>
      </w:r>
      <w:r w:rsidRPr="0098713B">
        <w:rPr>
          <w:rFonts w:ascii="Times New Roman Bold" w:hAnsi="Times New Roman Bold" w:cs="Simplified Arabic" w:hint="cs"/>
          <w:b/>
          <w:bCs/>
          <w:szCs w:val="28"/>
          <w:rtl/>
          <w:lang w:val="en-GB" w:eastAsia="en-US" w:bidi="ar-EG"/>
        </w:rPr>
        <w:t xml:space="preserve"> </w:t>
      </w:r>
      <w:r w:rsidRPr="0098713B">
        <w:rPr>
          <w:rFonts w:ascii="Times New Roman Bold" w:hAnsi="Times New Roman Bold" w:cs="Simplified Arabic"/>
          <w:b/>
          <w:bCs/>
          <w:szCs w:val="28"/>
          <w:rtl/>
          <w:lang w:val="en-GB" w:eastAsia="en-US"/>
        </w:rPr>
        <w:t>واستخدام</w:t>
      </w:r>
      <w:r w:rsidRPr="0098713B">
        <w:rPr>
          <w:rFonts w:ascii="Times New Roman Bold" w:hAnsi="Times New Roman Bold" w:cs="Simplified Arabic" w:hint="cs"/>
          <w:b/>
          <w:bCs/>
          <w:szCs w:val="28"/>
          <w:rtl/>
          <w:lang w:val="en-GB" w:eastAsia="en-US"/>
        </w:rPr>
        <w:t>ه</w:t>
      </w:r>
      <w:r w:rsidRPr="0098713B">
        <w:rPr>
          <w:rFonts w:ascii="Times New Roman Bold" w:hAnsi="Times New Roman Bold" w:cs="Simplified Arabic"/>
          <w:b/>
          <w:bCs/>
          <w:szCs w:val="28"/>
          <w:rtl/>
          <w:lang w:val="en-GB" w:eastAsia="en-US"/>
        </w:rPr>
        <w:t xml:space="preserve"> المستدام</w:t>
      </w:r>
    </w:p>
    <w:p w14:paraId="29ED8C6C" w14:textId="77777777" w:rsidR="0098713B" w:rsidRPr="0098713B" w:rsidRDefault="0098713B" w:rsidP="0098713B">
      <w:pPr>
        <w:bidi/>
        <w:spacing w:after="120"/>
        <w:jc w:val="center"/>
        <w:rPr>
          <w:rFonts w:ascii="Times New Roman Bold" w:hAnsi="Times New Roman Bold" w:cs="Simplified Arabic"/>
          <w:b/>
          <w:bCs/>
          <w:szCs w:val="28"/>
          <w:lang w:val="en-GB" w:eastAsia="en-US"/>
        </w:rPr>
      </w:pPr>
      <w:r w:rsidRPr="0098713B">
        <w:rPr>
          <w:rFonts w:ascii="Times New Roman Bold" w:hAnsi="Times New Roman Bold" w:cs="Simplified Arabic" w:hint="cs"/>
          <w:b/>
          <w:bCs/>
          <w:szCs w:val="28"/>
          <w:rtl/>
          <w:lang w:val="en-GB" w:eastAsia="en-US"/>
        </w:rPr>
        <w:t>أولا-</w:t>
      </w:r>
      <w:r w:rsidRPr="0098713B">
        <w:rPr>
          <w:rFonts w:ascii="Times New Roman Bold" w:hAnsi="Times New Roman Bold" w:cs="Simplified Arabic"/>
          <w:b/>
          <w:bCs/>
          <w:szCs w:val="28"/>
          <w:rtl/>
          <w:lang w:val="en-GB" w:eastAsia="en-US"/>
        </w:rPr>
        <w:tab/>
        <w:t>مقدمة</w:t>
      </w:r>
    </w:p>
    <w:p w14:paraId="1930C442" w14:textId="77777777" w:rsidR="0098713B" w:rsidRPr="0098713B" w:rsidRDefault="0098713B" w:rsidP="006E3BED">
      <w:pPr>
        <w:numPr>
          <w:ilvl w:val="0"/>
          <w:numId w:val="190"/>
        </w:numPr>
        <w:bidi/>
        <w:spacing w:after="120" w:line="216" w:lineRule="auto"/>
        <w:ind w:left="0" w:firstLine="0"/>
        <w:jc w:val="both"/>
        <w:rPr>
          <w:rFonts w:cs="Simplified Arabic"/>
          <w:sz w:val="22"/>
          <w:lang w:val="en-GB" w:eastAsia="en-US"/>
        </w:rPr>
      </w:pPr>
      <w:r w:rsidRPr="0098713B">
        <w:rPr>
          <w:rFonts w:cs="Simplified Arabic"/>
          <w:sz w:val="22"/>
          <w:rtl/>
          <w:lang w:val="en-GB" w:eastAsia="en-US"/>
        </w:rPr>
        <w:t xml:space="preserve">منذ إطلاق المبادرة الدولية لحفظ التنوع البيولوجي للتربة واستخدامه المستدام، </w:t>
      </w:r>
      <w:r w:rsidRPr="0098713B">
        <w:rPr>
          <w:rFonts w:cs="Simplified Arabic" w:hint="cs"/>
          <w:sz w:val="22"/>
          <w:rtl/>
          <w:lang w:val="en-GB" w:eastAsia="en-US"/>
        </w:rPr>
        <w:t>صدر</w:t>
      </w:r>
      <w:r w:rsidRPr="0098713B">
        <w:rPr>
          <w:rFonts w:cs="Simplified Arabic"/>
          <w:sz w:val="22"/>
          <w:rtl/>
          <w:lang w:val="en-GB" w:eastAsia="en-US"/>
        </w:rPr>
        <w:t xml:space="preserve"> قدر كبير من المعارف العلمية والتقنية وأنواع أخرى من المعارف ذات الصلة بالتربة وتنوعها البيولوجي.</w:t>
      </w:r>
    </w:p>
    <w:p w14:paraId="7EE5D437" w14:textId="77777777" w:rsidR="0098713B" w:rsidRPr="0098713B" w:rsidRDefault="0098713B" w:rsidP="006E3BED">
      <w:pPr>
        <w:numPr>
          <w:ilvl w:val="0"/>
          <w:numId w:val="190"/>
        </w:numPr>
        <w:bidi/>
        <w:spacing w:after="120" w:line="216" w:lineRule="auto"/>
        <w:ind w:left="0" w:firstLine="0"/>
        <w:jc w:val="both"/>
        <w:rPr>
          <w:rFonts w:cs="Simplified Arabic"/>
          <w:sz w:val="22"/>
          <w:lang w:val="en-GB" w:eastAsia="en-US"/>
        </w:rPr>
      </w:pPr>
      <w:r w:rsidRPr="0098713B">
        <w:rPr>
          <w:rFonts w:cs="Simplified Arabic" w:hint="cs"/>
          <w:sz w:val="22"/>
          <w:rtl/>
          <w:lang w:val="en-GB" w:eastAsia="en-US"/>
        </w:rPr>
        <w:lastRenderedPageBreak/>
        <w:t>و</w:t>
      </w:r>
      <w:r w:rsidRPr="0098713B">
        <w:rPr>
          <w:rFonts w:cs="Simplified Arabic"/>
          <w:sz w:val="22"/>
          <w:rtl/>
          <w:lang w:val="en-GB" w:eastAsia="en-US"/>
        </w:rPr>
        <w:t xml:space="preserve">تستند خطة العمل </w:t>
      </w:r>
      <w:r w:rsidRPr="0098713B">
        <w:rPr>
          <w:rFonts w:cs="Simplified Arabic" w:hint="cs"/>
          <w:sz w:val="22"/>
          <w:rtl/>
          <w:lang w:val="en-GB" w:eastAsia="en-US"/>
        </w:rPr>
        <w:t>(</w:t>
      </w:r>
      <w:r w:rsidRPr="0098713B">
        <w:rPr>
          <w:rFonts w:cs="Simplified Arabic"/>
          <w:sz w:val="22"/>
          <w:rtl/>
          <w:lang w:val="en-GB" w:eastAsia="en-US"/>
        </w:rPr>
        <w:t>2020-2030</w:t>
      </w:r>
      <w:r w:rsidRPr="0098713B">
        <w:rPr>
          <w:rFonts w:cs="Simplified Arabic" w:hint="cs"/>
          <w:sz w:val="22"/>
          <w:rtl/>
          <w:lang w:val="en-GB" w:eastAsia="en-US"/>
        </w:rPr>
        <w:t>)</w:t>
      </w:r>
      <w:r w:rsidRPr="0098713B">
        <w:rPr>
          <w:rFonts w:cs="Simplified Arabic"/>
          <w:sz w:val="22"/>
          <w:rtl/>
          <w:lang w:val="en-GB" w:eastAsia="en-US"/>
        </w:rPr>
        <w:t xml:space="preserve"> للمبادرة الدولية لحفظ التنوع البيولوجي للتربة واستخدامه المستدام إلى استعراض المبادرة</w:t>
      </w:r>
      <w:r w:rsidRPr="0098713B">
        <w:rPr>
          <w:rFonts w:cs="Simplified Arabic" w:hint="cs"/>
          <w:sz w:val="22"/>
          <w:rtl/>
          <w:lang w:val="en-GB" w:eastAsia="en-US"/>
        </w:rPr>
        <w:t xml:space="preserve"> وتقرير </w:t>
      </w:r>
      <w:r w:rsidRPr="0098713B">
        <w:rPr>
          <w:rFonts w:cs="Simplified Arabic"/>
          <w:i/>
          <w:iCs/>
          <w:sz w:val="22"/>
          <w:rtl/>
          <w:lang w:val="en-GB" w:eastAsia="en-US"/>
        </w:rPr>
        <w:t>حالة موارد التربة</w:t>
      </w:r>
      <w:r w:rsidRPr="0098713B">
        <w:rPr>
          <w:rFonts w:cs="Simplified Arabic" w:hint="cs"/>
          <w:i/>
          <w:iCs/>
          <w:sz w:val="22"/>
          <w:rtl/>
          <w:lang w:val="en-GB" w:eastAsia="en-US"/>
        </w:rPr>
        <w:t xml:space="preserve"> في العالم</w:t>
      </w:r>
      <w:r w:rsidRPr="0098713B">
        <w:rPr>
          <w:rFonts w:cs="Simplified Arabic"/>
          <w:sz w:val="22"/>
          <w:vertAlign w:val="superscript"/>
          <w:rtl/>
          <w:lang w:val="en-GB" w:eastAsia="en-US"/>
        </w:rPr>
        <w:footnoteReference w:id="358"/>
      </w:r>
      <w:r w:rsidRPr="0098713B">
        <w:rPr>
          <w:rFonts w:cs="Simplified Arabic" w:hint="cs"/>
          <w:i/>
          <w:iCs/>
          <w:sz w:val="22"/>
          <w:rtl/>
          <w:lang w:val="en-GB" w:eastAsia="en-US"/>
        </w:rPr>
        <w:t xml:space="preserve"> </w:t>
      </w:r>
      <w:r w:rsidRPr="0098713B">
        <w:rPr>
          <w:rFonts w:cs="Simplified Arabic" w:hint="cs"/>
          <w:sz w:val="22"/>
          <w:rtl/>
          <w:lang w:val="en-GB" w:eastAsia="en-US"/>
        </w:rPr>
        <w:t>ونتائج التقرير</w:t>
      </w:r>
      <w:r w:rsidRPr="0098713B">
        <w:rPr>
          <w:rFonts w:cs="Simplified Arabic"/>
          <w:sz w:val="22"/>
          <w:rtl/>
          <w:lang w:val="en-GB" w:eastAsia="en-US"/>
        </w:rPr>
        <w:t xml:space="preserve"> عن </w:t>
      </w:r>
      <w:r w:rsidRPr="0098713B">
        <w:rPr>
          <w:rFonts w:cs="Simplified Arabic" w:hint="cs"/>
          <w:i/>
          <w:iCs/>
          <w:sz w:val="22"/>
          <w:rtl/>
          <w:lang w:val="en-GB" w:eastAsia="en-US"/>
        </w:rPr>
        <w:t>حالة المعرفة بالتنوع البيولوجي للتربة - الوضع والتحديات والإمكانيات</w:t>
      </w:r>
      <w:r w:rsidRPr="0098713B">
        <w:rPr>
          <w:rFonts w:cs="Simplified Arabic"/>
          <w:sz w:val="22"/>
          <w:vertAlign w:val="superscript"/>
          <w:rtl/>
          <w:lang w:val="en-GB" w:eastAsia="en-US"/>
        </w:rPr>
        <w:footnoteReference w:id="359"/>
      </w:r>
      <w:r w:rsidRPr="0098713B">
        <w:rPr>
          <w:rFonts w:cs="Simplified Arabic"/>
          <w:sz w:val="22"/>
          <w:rtl/>
          <w:lang w:val="en-GB" w:eastAsia="en-US"/>
        </w:rPr>
        <w:t xml:space="preserve"> ال</w:t>
      </w:r>
      <w:r w:rsidRPr="0098713B">
        <w:rPr>
          <w:rFonts w:cs="Simplified Arabic" w:hint="cs"/>
          <w:sz w:val="22"/>
          <w:rtl/>
          <w:lang w:val="en-GB" w:eastAsia="en-US"/>
        </w:rPr>
        <w:t>ذ</w:t>
      </w:r>
      <w:r w:rsidRPr="0098713B">
        <w:rPr>
          <w:rFonts w:cs="Simplified Arabic"/>
          <w:sz w:val="22"/>
          <w:rtl/>
          <w:lang w:val="en-GB" w:eastAsia="en-US"/>
        </w:rPr>
        <w:t xml:space="preserve">ي أعدته منظمة الأغذية والزراعة للأمم المتحدة </w:t>
      </w:r>
      <w:r w:rsidRPr="0098713B">
        <w:rPr>
          <w:rFonts w:cs="Simplified Arabic" w:hint="cs"/>
          <w:sz w:val="22"/>
          <w:rtl/>
          <w:lang w:val="en-GB" w:eastAsia="en-US"/>
        </w:rPr>
        <w:t>و</w:t>
      </w:r>
      <w:r w:rsidRPr="0098713B">
        <w:rPr>
          <w:rFonts w:cs="Simplified Arabic"/>
          <w:sz w:val="22"/>
          <w:rtl/>
          <w:lang w:val="en-GB" w:eastAsia="en-US"/>
        </w:rPr>
        <w:t>الفريق الحكومي الدولي التقني المعني بالتربة.</w:t>
      </w:r>
    </w:p>
    <w:p w14:paraId="520B43AE" w14:textId="77777777" w:rsidR="0098713B" w:rsidRPr="0098713B" w:rsidRDefault="0098713B" w:rsidP="006E3BED">
      <w:pPr>
        <w:numPr>
          <w:ilvl w:val="0"/>
          <w:numId w:val="190"/>
        </w:numPr>
        <w:bidi/>
        <w:spacing w:after="120" w:line="216" w:lineRule="auto"/>
        <w:ind w:left="0" w:firstLine="0"/>
        <w:jc w:val="both"/>
        <w:rPr>
          <w:rFonts w:cs="Simplified Arabic"/>
          <w:sz w:val="22"/>
          <w:lang w:val="en-GB" w:eastAsia="en-US"/>
        </w:rPr>
      </w:pPr>
      <w:r w:rsidRPr="0098713B">
        <w:rPr>
          <w:rFonts w:cs="Simplified Arabic" w:hint="cs"/>
          <w:sz w:val="22"/>
          <w:rtl/>
          <w:lang w:val="en-GB" w:eastAsia="en-US"/>
        </w:rPr>
        <w:t>و</w:t>
      </w:r>
      <w:r w:rsidRPr="0098713B">
        <w:rPr>
          <w:rFonts w:cs="Simplified Arabic"/>
          <w:sz w:val="22"/>
          <w:rtl/>
          <w:lang w:val="en-GB" w:eastAsia="en-US"/>
        </w:rPr>
        <w:t xml:space="preserve">تقدم الإدارة المحسنة للتربة وتنوعها البيولوجي حلولا لجميع القطاعات التي تعتمد على التربة، بما في ذلك الحراجة والزراعة، </w:t>
      </w:r>
      <w:r w:rsidRPr="0098713B">
        <w:rPr>
          <w:rFonts w:cs="Simplified Arabic" w:hint="cs"/>
          <w:sz w:val="22"/>
          <w:rtl/>
          <w:lang w:val="en-GB" w:eastAsia="en-US"/>
        </w:rPr>
        <w:t>في حين أنها</w:t>
      </w:r>
      <w:r w:rsidRPr="0098713B">
        <w:rPr>
          <w:rFonts w:cs="Simplified Arabic"/>
          <w:sz w:val="22"/>
          <w:rtl/>
          <w:lang w:val="en-GB" w:eastAsia="en-US"/>
        </w:rPr>
        <w:t xml:space="preserve"> يمكن</w:t>
      </w:r>
      <w:r w:rsidRPr="0098713B">
        <w:rPr>
          <w:rFonts w:cs="Simplified Arabic" w:hint="cs"/>
          <w:sz w:val="22"/>
          <w:rtl/>
          <w:lang w:val="en-GB" w:eastAsia="en-US"/>
        </w:rPr>
        <w:t xml:space="preserve"> أن تؤدي</w:t>
      </w:r>
      <w:r w:rsidRPr="0098713B">
        <w:rPr>
          <w:rFonts w:cs="Simplified Arabic"/>
          <w:sz w:val="22"/>
          <w:rtl/>
          <w:lang w:val="en-GB" w:eastAsia="en-US"/>
        </w:rPr>
        <w:t xml:space="preserve"> في الوقت نفسه </w:t>
      </w:r>
      <w:r w:rsidRPr="0098713B">
        <w:rPr>
          <w:rFonts w:cs="Simplified Arabic" w:hint="cs"/>
          <w:sz w:val="22"/>
          <w:rtl/>
          <w:lang w:val="en-GB" w:eastAsia="en-US"/>
        </w:rPr>
        <w:t xml:space="preserve">إلى </w:t>
      </w:r>
      <w:r w:rsidRPr="0098713B">
        <w:rPr>
          <w:rFonts w:cs="Simplified Arabic"/>
          <w:sz w:val="22"/>
          <w:rtl/>
          <w:lang w:val="en-GB" w:eastAsia="en-US"/>
        </w:rPr>
        <w:t>زيادة تخزين الكربون وتحسين دورة المياه و</w:t>
      </w:r>
      <w:r w:rsidRPr="0098713B">
        <w:rPr>
          <w:rFonts w:cs="Simplified Arabic" w:hint="cs"/>
          <w:sz w:val="22"/>
          <w:rtl/>
          <w:lang w:val="en-GB" w:eastAsia="en-US"/>
        </w:rPr>
        <w:t xml:space="preserve">تدوير </w:t>
      </w:r>
      <w:r w:rsidRPr="0098713B">
        <w:rPr>
          <w:rFonts w:cs="Simplified Arabic"/>
          <w:sz w:val="22"/>
          <w:rtl/>
          <w:lang w:val="en-GB" w:eastAsia="en-US"/>
        </w:rPr>
        <w:t xml:space="preserve">المغذيات والقدرة على </w:t>
      </w:r>
      <w:r w:rsidRPr="0098713B">
        <w:rPr>
          <w:rFonts w:cs="Simplified Arabic" w:hint="cs"/>
          <w:sz w:val="22"/>
          <w:rtl/>
          <w:lang w:val="en-GB" w:eastAsia="en-US"/>
        </w:rPr>
        <w:t>الصمود في وجه</w:t>
      </w:r>
      <w:r w:rsidRPr="0098713B">
        <w:rPr>
          <w:rFonts w:cs="Simplified Arabic"/>
          <w:sz w:val="22"/>
          <w:rtl/>
          <w:lang w:val="en-GB" w:eastAsia="en-US"/>
        </w:rPr>
        <w:t xml:space="preserve"> تغير المناخ</w:t>
      </w:r>
      <w:r w:rsidRPr="0098713B">
        <w:rPr>
          <w:rFonts w:cs="Simplified Arabic" w:hint="cs"/>
          <w:sz w:val="22"/>
          <w:rtl/>
          <w:lang w:val="en-GB" w:eastAsia="en-US"/>
        </w:rPr>
        <w:t xml:space="preserve">، </w:t>
      </w:r>
      <w:r w:rsidRPr="0098713B">
        <w:rPr>
          <w:rFonts w:cs="Simplified Arabic"/>
          <w:sz w:val="22"/>
          <w:rtl/>
          <w:lang w:val="en-GB" w:eastAsia="en-US"/>
        </w:rPr>
        <w:t>مع منع وتجنب الآثار المحتملة الناشئة عن تنفيذ ن</w:t>
      </w:r>
      <w:r w:rsidRPr="0098713B">
        <w:rPr>
          <w:rFonts w:cs="Simplified Arabic" w:hint="cs"/>
          <w:sz w:val="22"/>
          <w:rtl/>
          <w:lang w:val="en-GB" w:eastAsia="en-US"/>
        </w:rPr>
        <w:t>ُ</w:t>
      </w:r>
      <w:r w:rsidRPr="0098713B">
        <w:rPr>
          <w:rFonts w:cs="Simplified Arabic"/>
          <w:sz w:val="22"/>
          <w:rtl/>
          <w:lang w:val="en-GB" w:eastAsia="en-US"/>
        </w:rPr>
        <w:t>هج وممارسات تخفيف</w:t>
      </w:r>
      <w:r w:rsidRPr="0098713B">
        <w:rPr>
          <w:rFonts w:cs="Simplified Arabic" w:hint="cs"/>
          <w:sz w:val="22"/>
          <w:rtl/>
          <w:lang w:val="en-GB" w:eastAsia="en-US"/>
        </w:rPr>
        <w:t xml:space="preserve"> أثر</w:t>
      </w:r>
      <w:r w:rsidRPr="0098713B">
        <w:rPr>
          <w:rFonts w:cs="Simplified Arabic"/>
          <w:sz w:val="22"/>
          <w:rtl/>
          <w:lang w:val="en-GB" w:eastAsia="en-US"/>
        </w:rPr>
        <w:t xml:space="preserve"> التربة على الشعوب الأصلية والمجتمعات المحلية</w:t>
      </w:r>
      <w:r w:rsidRPr="0098713B">
        <w:rPr>
          <w:rFonts w:cs="Simplified Arabic" w:hint="cs"/>
          <w:sz w:val="22"/>
          <w:rtl/>
          <w:lang w:val="en-GB" w:eastAsia="en-US"/>
        </w:rPr>
        <w:t xml:space="preserve">، </w:t>
      </w:r>
      <w:r w:rsidRPr="0098713B">
        <w:rPr>
          <w:rFonts w:cs="Simplified Arabic"/>
          <w:sz w:val="22"/>
          <w:rtl/>
          <w:lang w:val="en-GB" w:eastAsia="en-US"/>
        </w:rPr>
        <w:t>بما في ذلك من خلال الحلول القائمة على الطبيعة</w:t>
      </w:r>
      <w:r w:rsidRPr="0098713B">
        <w:rPr>
          <w:rFonts w:cs="Simplified Arabic"/>
          <w:kern w:val="22"/>
          <w:sz w:val="22"/>
          <w:vertAlign w:val="superscript"/>
          <w:lang w:val="en-GB" w:eastAsia="en-US"/>
        </w:rPr>
        <w:footnoteReference w:id="360"/>
      </w:r>
      <w:r w:rsidRPr="0098713B">
        <w:rPr>
          <w:rFonts w:cs="Simplified Arabic"/>
          <w:sz w:val="22"/>
          <w:rtl/>
          <w:lang w:val="en-GB" w:eastAsia="en-US"/>
        </w:rPr>
        <w:t xml:space="preserve"> </w:t>
      </w:r>
      <w:r w:rsidRPr="0098713B">
        <w:rPr>
          <w:rFonts w:cs="Simplified Arabic" w:hint="cs"/>
          <w:sz w:val="22"/>
          <w:rtl/>
          <w:lang w:val="en-GB" w:eastAsia="en-US"/>
        </w:rPr>
        <w:t xml:space="preserve">و/أو </w:t>
      </w:r>
      <w:r w:rsidRPr="0098713B">
        <w:rPr>
          <w:rFonts w:cs="Simplified Arabic"/>
          <w:sz w:val="22"/>
          <w:rtl/>
          <w:lang w:val="en-GB" w:eastAsia="en-US"/>
        </w:rPr>
        <w:t>ن</w:t>
      </w:r>
      <w:r w:rsidRPr="0098713B">
        <w:rPr>
          <w:rFonts w:cs="Simplified Arabic" w:hint="cs"/>
          <w:sz w:val="22"/>
          <w:rtl/>
          <w:lang w:val="en-GB" w:eastAsia="en-US"/>
        </w:rPr>
        <w:t>ُ</w:t>
      </w:r>
      <w:r w:rsidRPr="0098713B">
        <w:rPr>
          <w:rFonts w:cs="Simplified Arabic"/>
          <w:sz w:val="22"/>
          <w:rtl/>
          <w:lang w:val="en-GB" w:eastAsia="en-US"/>
        </w:rPr>
        <w:t xml:space="preserve">هج </w:t>
      </w:r>
      <w:r w:rsidRPr="0098713B">
        <w:rPr>
          <w:rFonts w:cs="Simplified Arabic" w:hint="cs"/>
          <w:sz w:val="22"/>
          <w:rtl/>
          <w:lang w:val="en-GB" w:eastAsia="en-US"/>
        </w:rPr>
        <w:t>قائمة على النظم</w:t>
      </w:r>
      <w:r w:rsidRPr="0098713B">
        <w:rPr>
          <w:rFonts w:cs="Simplified Arabic"/>
          <w:sz w:val="22"/>
          <w:rtl/>
          <w:lang w:val="en-GB" w:eastAsia="en-US"/>
        </w:rPr>
        <w:t xml:space="preserve"> الإيكولوجي</w:t>
      </w:r>
      <w:r w:rsidRPr="0098713B">
        <w:rPr>
          <w:rFonts w:cs="Simplified Arabic" w:hint="cs"/>
          <w:sz w:val="22"/>
          <w:rtl/>
          <w:lang w:val="en-GB" w:eastAsia="en-US"/>
        </w:rPr>
        <w:t>ة</w:t>
      </w:r>
      <w:r w:rsidRPr="0098713B">
        <w:rPr>
          <w:rFonts w:cs="Simplified Arabic"/>
          <w:sz w:val="22"/>
          <w:rtl/>
          <w:lang w:val="en-GB" w:eastAsia="en-US"/>
        </w:rPr>
        <w:t xml:space="preserve"> </w:t>
      </w:r>
      <w:r w:rsidRPr="0098713B">
        <w:rPr>
          <w:rFonts w:cs="Simplified Arabic" w:hint="cs"/>
          <w:sz w:val="22"/>
          <w:rtl/>
          <w:lang w:val="en-GB" w:eastAsia="en-US"/>
        </w:rPr>
        <w:t xml:space="preserve">وتخفيف التلوث. </w:t>
      </w:r>
      <w:r w:rsidRPr="0098713B">
        <w:rPr>
          <w:rFonts w:cs="Simplified Arabic"/>
          <w:sz w:val="22"/>
          <w:rtl/>
          <w:lang w:val="en-GB" w:eastAsia="en-US"/>
        </w:rPr>
        <w:t>ويعتمد التنوع البيولوجي للتربة على نوع المناخ والتربة المعدنية ونوع الغطاء النباتي، و</w:t>
      </w:r>
      <w:r w:rsidRPr="0098713B">
        <w:rPr>
          <w:rFonts w:cs="Simplified Arabic" w:hint="cs"/>
          <w:sz w:val="22"/>
          <w:rtl/>
          <w:lang w:val="en-GB" w:eastAsia="en-US"/>
        </w:rPr>
        <w:t>يؤثر</w:t>
      </w:r>
      <w:r w:rsidRPr="0098713B">
        <w:rPr>
          <w:rFonts w:cs="Simplified Arabic"/>
          <w:sz w:val="22"/>
          <w:rtl/>
          <w:lang w:val="en-GB" w:eastAsia="en-US"/>
        </w:rPr>
        <w:t xml:space="preserve"> هذا التنوع البيولوجي </w:t>
      </w:r>
      <w:r w:rsidRPr="0098713B">
        <w:rPr>
          <w:rFonts w:cs="Simplified Arabic" w:hint="cs"/>
          <w:sz w:val="22"/>
          <w:rtl/>
          <w:lang w:val="en-GB" w:eastAsia="en-US"/>
        </w:rPr>
        <w:t>بدوره</w:t>
      </w:r>
      <w:r w:rsidRPr="0098713B">
        <w:rPr>
          <w:rFonts w:cs="Simplified Arabic"/>
          <w:sz w:val="22"/>
          <w:rtl/>
          <w:lang w:val="en-GB" w:eastAsia="en-US"/>
        </w:rPr>
        <w:t xml:space="preserve"> على التربة. ومن أجل حفظ التنوع البيولوجي للتربة</w:t>
      </w:r>
      <w:r w:rsidRPr="0098713B">
        <w:rPr>
          <w:rFonts w:cs="Simplified Arabic" w:hint="cs"/>
          <w:sz w:val="22"/>
          <w:rtl/>
          <w:lang w:val="en-GB" w:eastAsia="en-US"/>
        </w:rPr>
        <w:t xml:space="preserve"> أو استعادته</w:t>
      </w:r>
      <w:r w:rsidRPr="0098713B">
        <w:rPr>
          <w:rFonts w:cs="Simplified Arabic"/>
          <w:sz w:val="22"/>
          <w:rtl/>
          <w:lang w:val="en-GB" w:eastAsia="en-US"/>
        </w:rPr>
        <w:t>، من الضروري الحفاظ على خصائصها ال</w:t>
      </w:r>
      <w:r w:rsidRPr="0098713B">
        <w:rPr>
          <w:rFonts w:cs="Simplified Arabic" w:hint="cs"/>
          <w:sz w:val="22"/>
          <w:rtl/>
          <w:lang w:val="en-GB" w:eastAsia="en-US"/>
        </w:rPr>
        <w:t>بيو</w:t>
      </w:r>
      <w:r w:rsidRPr="0098713B">
        <w:rPr>
          <w:rFonts w:cs="Simplified Arabic"/>
          <w:sz w:val="22"/>
          <w:rtl/>
          <w:lang w:val="en-GB" w:eastAsia="en-US"/>
        </w:rPr>
        <w:t>فيزيائية</w:t>
      </w:r>
      <w:r w:rsidRPr="0098713B">
        <w:rPr>
          <w:rFonts w:cs="Simplified Arabic" w:hint="cs"/>
          <w:sz w:val="22"/>
          <w:rtl/>
          <w:lang w:val="en-GB" w:eastAsia="en-US"/>
        </w:rPr>
        <w:t xml:space="preserve"> </w:t>
      </w:r>
      <w:r w:rsidRPr="0098713B">
        <w:rPr>
          <w:rFonts w:cs="Simplified Arabic"/>
          <w:sz w:val="22"/>
          <w:rtl/>
          <w:lang w:val="en-GB" w:eastAsia="en-US"/>
        </w:rPr>
        <w:t>وال</w:t>
      </w:r>
      <w:r w:rsidRPr="0098713B">
        <w:rPr>
          <w:rFonts w:cs="Simplified Arabic" w:hint="cs"/>
          <w:sz w:val="22"/>
          <w:rtl/>
          <w:lang w:val="en-GB" w:eastAsia="en-US"/>
        </w:rPr>
        <w:t>بيو</w:t>
      </w:r>
      <w:r w:rsidRPr="0098713B">
        <w:rPr>
          <w:rFonts w:cs="Simplified Arabic"/>
          <w:sz w:val="22"/>
          <w:rtl/>
          <w:lang w:val="en-GB" w:eastAsia="en-US"/>
        </w:rPr>
        <w:t>كيميائية</w:t>
      </w:r>
      <w:r w:rsidRPr="0098713B">
        <w:rPr>
          <w:rFonts w:cs="Simplified Arabic" w:hint="cs"/>
          <w:sz w:val="22"/>
          <w:rtl/>
          <w:lang w:val="en-GB" w:eastAsia="en-US"/>
        </w:rPr>
        <w:t xml:space="preserve"> والبيولوجية </w:t>
      </w:r>
      <w:r w:rsidRPr="0098713B">
        <w:rPr>
          <w:rFonts w:cs="Simplified Arabic"/>
          <w:sz w:val="22"/>
          <w:rtl/>
          <w:lang w:val="en-GB" w:eastAsia="en-US"/>
        </w:rPr>
        <w:t>أو استعاد</w:t>
      </w:r>
      <w:r w:rsidRPr="0098713B">
        <w:rPr>
          <w:rFonts w:cs="Simplified Arabic" w:hint="cs"/>
          <w:sz w:val="22"/>
          <w:rtl/>
          <w:lang w:val="en-GB" w:eastAsia="en-US"/>
        </w:rPr>
        <w:t>تها</w:t>
      </w:r>
      <w:r w:rsidRPr="0098713B">
        <w:rPr>
          <w:rFonts w:cs="Simplified Arabic"/>
          <w:sz w:val="22"/>
          <w:rtl/>
          <w:lang w:val="en-GB" w:eastAsia="en-US"/>
        </w:rPr>
        <w:t xml:space="preserve">. ويعتبر التنوع البيولوجي للتربة </w:t>
      </w:r>
      <w:r w:rsidRPr="0098713B">
        <w:rPr>
          <w:rFonts w:cs="Simplified Arabic" w:hint="cs"/>
          <w:sz w:val="22"/>
          <w:rtl/>
          <w:lang w:val="en-GB" w:eastAsia="en-US"/>
        </w:rPr>
        <w:t xml:space="preserve">وتفاعلاته الحيوية من العوامل الهامة </w:t>
      </w:r>
      <w:r w:rsidRPr="0098713B">
        <w:rPr>
          <w:rFonts w:cs="Simplified Arabic"/>
          <w:sz w:val="22"/>
          <w:rtl/>
          <w:lang w:val="en-GB" w:eastAsia="en-US"/>
        </w:rPr>
        <w:t xml:space="preserve">لتحسين جودة التربة ووظيفتها، </w:t>
      </w:r>
      <w:r w:rsidRPr="0098713B">
        <w:rPr>
          <w:rFonts w:cs="Simplified Arabic" w:hint="cs"/>
          <w:sz w:val="22"/>
          <w:rtl/>
          <w:lang w:val="en-GB" w:eastAsia="en-US"/>
        </w:rPr>
        <w:t xml:space="preserve">مما </w:t>
      </w:r>
      <w:r w:rsidRPr="0098713B">
        <w:rPr>
          <w:rFonts w:cs="Simplified Arabic"/>
          <w:sz w:val="22"/>
          <w:rtl/>
          <w:lang w:val="en-GB" w:eastAsia="en-US"/>
        </w:rPr>
        <w:t>يسلط الضوء على أهمية البح</w:t>
      </w:r>
      <w:r w:rsidRPr="0098713B">
        <w:rPr>
          <w:rFonts w:cs="Simplified Arabic" w:hint="cs"/>
          <w:sz w:val="22"/>
          <w:rtl/>
          <w:lang w:val="en-GB" w:eastAsia="en-US"/>
        </w:rPr>
        <w:t>و</w:t>
      </w:r>
      <w:r w:rsidRPr="0098713B">
        <w:rPr>
          <w:rFonts w:cs="Simplified Arabic"/>
          <w:sz w:val="22"/>
          <w:rtl/>
          <w:lang w:val="en-GB" w:eastAsia="en-US"/>
        </w:rPr>
        <w:t>ث والرصد والإدارة الموجهة مباشرة إلى التنوع البيولوجي للتربة،</w:t>
      </w:r>
      <w:r w:rsidRPr="0098713B">
        <w:rPr>
          <w:rFonts w:cs="Simplified Arabic" w:hint="cs"/>
          <w:sz w:val="22"/>
          <w:rtl/>
          <w:lang w:val="en-GB" w:eastAsia="en-US"/>
        </w:rPr>
        <w:t xml:space="preserve"> باعتبارها جزءا تكامليا وعنصرا أساسيا ل</w:t>
      </w:r>
      <w:r w:rsidRPr="0098713B">
        <w:rPr>
          <w:rFonts w:cs="Simplified Arabic"/>
          <w:sz w:val="22"/>
          <w:rtl/>
          <w:lang w:val="en-GB" w:eastAsia="en-US"/>
        </w:rPr>
        <w:t xml:space="preserve">جودة التربة. </w:t>
      </w:r>
      <w:r w:rsidRPr="0098713B">
        <w:rPr>
          <w:rFonts w:cs="Simplified Arabic" w:hint="cs"/>
          <w:sz w:val="22"/>
          <w:rtl/>
          <w:lang w:val="en-GB" w:eastAsia="en-US"/>
        </w:rPr>
        <w:t>ولا يعتبر</w:t>
      </w:r>
      <w:r w:rsidRPr="0098713B">
        <w:rPr>
          <w:rFonts w:cs="Simplified Arabic"/>
          <w:sz w:val="22"/>
          <w:rtl/>
          <w:lang w:val="en-GB" w:eastAsia="en-US"/>
        </w:rPr>
        <w:t xml:space="preserve"> التنوع البيولوجي للتربة بالغ الأهمية لتحسين سلامة التربة</w:t>
      </w:r>
      <w:r w:rsidRPr="0098713B">
        <w:rPr>
          <w:rFonts w:cs="Simplified Arabic"/>
          <w:sz w:val="22"/>
          <w:vertAlign w:val="superscript"/>
          <w:rtl/>
          <w:lang w:val="en-GB" w:eastAsia="en-US"/>
        </w:rPr>
        <w:footnoteReference w:id="361"/>
      </w:r>
      <w:r w:rsidRPr="0098713B">
        <w:rPr>
          <w:rFonts w:cs="Simplified Arabic" w:hint="cs"/>
          <w:sz w:val="22"/>
          <w:rtl/>
          <w:lang w:val="en-GB" w:eastAsia="en-US"/>
        </w:rPr>
        <w:t xml:space="preserve"> فحسب</w:t>
      </w:r>
      <w:r w:rsidRPr="0098713B">
        <w:rPr>
          <w:rFonts w:cs="Simplified Arabic"/>
          <w:sz w:val="22"/>
          <w:rtl/>
          <w:lang w:val="en-GB" w:eastAsia="en-US"/>
        </w:rPr>
        <w:t>،</w:t>
      </w:r>
      <w:r w:rsidRPr="0098713B">
        <w:rPr>
          <w:rFonts w:cs="Simplified Arabic" w:hint="cs"/>
          <w:sz w:val="22"/>
          <w:rtl/>
          <w:lang w:val="en-GB" w:eastAsia="en-US"/>
        </w:rPr>
        <w:t xml:space="preserve"> </w:t>
      </w:r>
      <w:r w:rsidRPr="0098713B">
        <w:rPr>
          <w:rFonts w:cs="Simplified Arabic"/>
          <w:sz w:val="22"/>
          <w:rtl/>
          <w:lang w:val="en-GB" w:eastAsia="en-US"/>
        </w:rPr>
        <w:t>ولكن</w:t>
      </w:r>
      <w:r w:rsidRPr="0098713B">
        <w:rPr>
          <w:rFonts w:cs="Simplified Arabic" w:hint="cs"/>
          <w:sz w:val="22"/>
          <w:rtl/>
          <w:lang w:val="en-GB" w:eastAsia="en-US"/>
        </w:rPr>
        <w:t xml:space="preserve"> لتحسين صحة</w:t>
      </w:r>
      <w:r w:rsidRPr="0098713B">
        <w:rPr>
          <w:rFonts w:cs="Simplified Arabic"/>
          <w:sz w:val="22"/>
          <w:rtl/>
          <w:lang w:val="en-GB" w:eastAsia="en-US"/>
        </w:rPr>
        <w:t xml:space="preserve"> النباتات </w:t>
      </w:r>
      <w:r w:rsidRPr="0098713B">
        <w:rPr>
          <w:rFonts w:cs="Simplified Arabic" w:hint="cs"/>
          <w:sz w:val="22"/>
          <w:rtl/>
          <w:lang w:val="en-GB" w:eastAsia="en-US"/>
        </w:rPr>
        <w:t>و</w:t>
      </w:r>
      <w:r w:rsidRPr="0098713B">
        <w:rPr>
          <w:rFonts w:cs="Simplified Arabic"/>
          <w:sz w:val="22"/>
          <w:rtl/>
          <w:lang w:val="en-GB" w:eastAsia="en-US"/>
        </w:rPr>
        <w:t>الحيوان</w:t>
      </w:r>
      <w:r w:rsidRPr="0098713B">
        <w:rPr>
          <w:rFonts w:cs="Simplified Arabic" w:hint="cs"/>
          <w:sz w:val="22"/>
          <w:rtl/>
          <w:lang w:val="en-GB" w:eastAsia="en-US"/>
        </w:rPr>
        <w:t>ات</w:t>
      </w:r>
      <w:r w:rsidRPr="0098713B">
        <w:rPr>
          <w:rFonts w:cs="Simplified Arabic"/>
          <w:sz w:val="22"/>
          <w:rtl/>
          <w:lang w:val="en-GB" w:eastAsia="en-US"/>
        </w:rPr>
        <w:t xml:space="preserve"> والبشر</w:t>
      </w:r>
      <w:r w:rsidRPr="0098713B">
        <w:rPr>
          <w:rFonts w:cs="Simplified Arabic" w:hint="cs"/>
          <w:sz w:val="22"/>
          <w:rtl/>
          <w:lang w:val="en-GB" w:eastAsia="en-US"/>
        </w:rPr>
        <w:t xml:space="preserve"> </w:t>
      </w:r>
      <w:r w:rsidRPr="0098713B">
        <w:rPr>
          <w:rFonts w:cs="Simplified Arabic"/>
          <w:sz w:val="22"/>
          <w:rtl/>
          <w:lang w:val="en-GB" w:eastAsia="en-US"/>
        </w:rPr>
        <w:t>أيضا.</w:t>
      </w:r>
    </w:p>
    <w:p w14:paraId="1530543D" w14:textId="77777777" w:rsidR="0098713B" w:rsidRPr="0098713B" w:rsidRDefault="0098713B" w:rsidP="006E3BED">
      <w:pPr>
        <w:numPr>
          <w:ilvl w:val="0"/>
          <w:numId w:val="190"/>
        </w:numPr>
        <w:bidi/>
        <w:spacing w:after="120" w:line="216" w:lineRule="auto"/>
        <w:ind w:left="0" w:firstLine="0"/>
        <w:jc w:val="both"/>
        <w:rPr>
          <w:rFonts w:cs="Simplified Arabic"/>
          <w:sz w:val="22"/>
          <w:lang w:val="en-GB" w:eastAsia="en-US"/>
        </w:rPr>
      </w:pPr>
      <w:r w:rsidRPr="0098713B">
        <w:rPr>
          <w:rFonts w:cs="Simplified Arabic" w:hint="cs"/>
          <w:sz w:val="22"/>
          <w:rtl/>
          <w:lang w:val="en-GB" w:eastAsia="en-US"/>
        </w:rPr>
        <w:t>غير أن</w:t>
      </w:r>
      <w:r w:rsidRPr="0098713B">
        <w:rPr>
          <w:rFonts w:cs="Simplified Arabic"/>
          <w:sz w:val="22"/>
          <w:rtl/>
          <w:lang w:val="en-GB" w:eastAsia="en-US"/>
        </w:rPr>
        <w:t xml:space="preserve"> التربة </w:t>
      </w:r>
      <w:r w:rsidRPr="0098713B">
        <w:rPr>
          <w:rFonts w:cs="Simplified Arabic" w:hint="cs"/>
          <w:sz w:val="22"/>
          <w:rtl/>
          <w:lang w:val="en-GB" w:eastAsia="en-US"/>
        </w:rPr>
        <w:t xml:space="preserve">تعد </w:t>
      </w:r>
      <w:r w:rsidRPr="0098713B">
        <w:rPr>
          <w:rFonts w:cs="Simplified Arabic"/>
          <w:sz w:val="22"/>
          <w:rtl/>
          <w:lang w:val="en-GB" w:eastAsia="en-US"/>
        </w:rPr>
        <w:t>من أضعف موارد العالم في مواجهة</w:t>
      </w:r>
      <w:r w:rsidRPr="0098713B">
        <w:rPr>
          <w:rFonts w:cs="Simplified Arabic" w:hint="cs"/>
          <w:sz w:val="22"/>
          <w:rtl/>
          <w:lang w:val="en-GB" w:eastAsia="en-US"/>
        </w:rPr>
        <w:t xml:space="preserve"> التلوث، و</w:t>
      </w:r>
      <w:r w:rsidRPr="0098713B">
        <w:rPr>
          <w:rFonts w:cs="Simplified Arabic"/>
          <w:sz w:val="22"/>
          <w:rtl/>
          <w:lang w:val="en-GB" w:eastAsia="en-US"/>
        </w:rPr>
        <w:t>تغير المناخ،</w:t>
      </w:r>
      <w:r w:rsidRPr="0098713B">
        <w:rPr>
          <w:rFonts w:cs="Simplified Arabic" w:hint="cs"/>
          <w:sz w:val="22"/>
          <w:rtl/>
          <w:lang w:val="en-GB" w:eastAsia="en-US"/>
        </w:rPr>
        <w:t xml:space="preserve"> والتصحر،</w:t>
      </w:r>
      <w:r w:rsidRPr="0098713B">
        <w:rPr>
          <w:rFonts w:cs="Simplified Arabic"/>
          <w:sz w:val="22"/>
          <w:rtl/>
          <w:lang w:val="en-GB" w:eastAsia="en-US"/>
        </w:rPr>
        <w:t xml:space="preserve"> وتدهور الأراضي،</w:t>
      </w:r>
      <w:r w:rsidRPr="0098713B">
        <w:rPr>
          <w:rFonts w:cs="Simplified Arabic" w:hint="cs"/>
          <w:sz w:val="22"/>
          <w:rtl/>
          <w:lang w:val="en-GB" w:eastAsia="en-US"/>
        </w:rPr>
        <w:t xml:space="preserve"> والجفاف، وتغير استخدام الأراضي، والممارسات الزراعية غير المستدامة،</w:t>
      </w:r>
      <w:r w:rsidRPr="0098713B">
        <w:rPr>
          <w:rFonts w:cs="Simplified Arabic"/>
          <w:sz w:val="22"/>
          <w:rtl/>
          <w:lang w:val="en-GB" w:eastAsia="en-US"/>
        </w:rPr>
        <w:t xml:space="preserve"> وفقدان التنوع البيولوجي، وزيادة الطلب على المياه وإنتاج </w:t>
      </w:r>
      <w:r w:rsidRPr="0098713B">
        <w:rPr>
          <w:rFonts w:cs="Simplified Arabic" w:hint="cs"/>
          <w:sz w:val="22"/>
          <w:rtl/>
          <w:lang w:val="en-GB" w:eastAsia="en-US"/>
        </w:rPr>
        <w:t>الأغذية</w:t>
      </w:r>
      <w:r w:rsidRPr="0098713B">
        <w:rPr>
          <w:rFonts w:cs="Simplified Arabic"/>
          <w:sz w:val="22"/>
          <w:rtl/>
          <w:lang w:val="en-GB" w:eastAsia="en-US"/>
        </w:rPr>
        <w:t>، و</w:t>
      </w:r>
      <w:r w:rsidRPr="0098713B">
        <w:rPr>
          <w:rFonts w:cs="Simplified Arabic" w:hint="cs"/>
          <w:sz w:val="22"/>
          <w:rtl/>
          <w:lang w:val="en-GB" w:eastAsia="en-US"/>
        </w:rPr>
        <w:t>التوسع الحضري</w:t>
      </w:r>
      <w:r w:rsidRPr="0098713B">
        <w:rPr>
          <w:rFonts w:cs="Simplified Arabic"/>
          <w:sz w:val="22"/>
          <w:rtl/>
          <w:lang w:val="en-GB" w:eastAsia="en-US"/>
        </w:rPr>
        <w:t xml:space="preserve"> والتنمية الصناعية. ولذلك، </w:t>
      </w:r>
      <w:r w:rsidRPr="0098713B">
        <w:rPr>
          <w:rFonts w:cs="Simplified Arabic" w:hint="cs"/>
          <w:sz w:val="22"/>
          <w:rtl/>
          <w:lang w:val="en-GB" w:eastAsia="en-US"/>
        </w:rPr>
        <w:t xml:space="preserve">من أجل </w:t>
      </w:r>
      <w:r w:rsidRPr="0098713B">
        <w:rPr>
          <w:rFonts w:cs="Simplified Arabic"/>
          <w:sz w:val="22"/>
          <w:rtl/>
          <w:lang w:val="en-GB" w:eastAsia="en-US"/>
        </w:rPr>
        <w:t xml:space="preserve">حماية التربة </w:t>
      </w:r>
      <w:r w:rsidRPr="0098713B">
        <w:rPr>
          <w:rFonts w:cs="Simplified Arabic" w:hint="cs"/>
          <w:sz w:val="22"/>
          <w:rtl/>
          <w:lang w:val="en-GB" w:eastAsia="en-US"/>
        </w:rPr>
        <w:t>والنظم الإيكولوجية</w:t>
      </w:r>
      <w:r w:rsidRPr="0098713B">
        <w:rPr>
          <w:rFonts w:cs="Simplified Arabic"/>
          <w:sz w:val="22"/>
          <w:rtl/>
          <w:lang w:val="en-GB" w:eastAsia="en-US"/>
        </w:rPr>
        <w:t>، من الضروري منع فقدان</w:t>
      </w:r>
      <w:r w:rsidRPr="0098713B">
        <w:rPr>
          <w:rFonts w:cs="Simplified Arabic" w:hint="cs"/>
          <w:sz w:val="22"/>
          <w:rtl/>
          <w:lang w:val="en-GB" w:eastAsia="en-US"/>
        </w:rPr>
        <w:t xml:space="preserve"> التربة و</w:t>
      </w:r>
      <w:r w:rsidRPr="0098713B">
        <w:rPr>
          <w:rFonts w:cs="Simplified Arabic"/>
          <w:sz w:val="22"/>
          <w:rtl/>
          <w:lang w:val="en-GB" w:eastAsia="en-US"/>
        </w:rPr>
        <w:t xml:space="preserve">التنوع البيولوجي للتربة </w:t>
      </w:r>
      <w:r w:rsidRPr="0098713B">
        <w:rPr>
          <w:rFonts w:cs="Simplified Arabic" w:hint="cs"/>
          <w:sz w:val="22"/>
          <w:rtl/>
          <w:lang w:val="en-GB" w:eastAsia="en-US"/>
        </w:rPr>
        <w:t>الناتج عن</w:t>
      </w:r>
      <w:r w:rsidRPr="0098713B">
        <w:rPr>
          <w:rFonts w:cs="Simplified Arabic"/>
          <w:sz w:val="22"/>
          <w:rtl/>
          <w:lang w:val="en-GB" w:eastAsia="en-US"/>
        </w:rPr>
        <w:t xml:space="preserve"> الدوافع البشرية المنشأ</w:t>
      </w:r>
      <w:r w:rsidRPr="0098713B">
        <w:rPr>
          <w:rFonts w:cs="Simplified Arabic" w:hint="cs"/>
          <w:sz w:val="22"/>
          <w:rtl/>
          <w:lang w:val="en-GB" w:eastAsia="en-US"/>
        </w:rPr>
        <w:t xml:space="preserve"> المتعلقة بتغير المناخ، من قبيل ارتفاع درجات الحرارة أو موجات الجفاف أو غزارة الأمطار، و</w:t>
      </w:r>
      <w:r w:rsidRPr="0098713B">
        <w:rPr>
          <w:rFonts w:cs="Simplified Arabic"/>
          <w:sz w:val="22"/>
          <w:rtl/>
          <w:lang w:val="en-GB" w:eastAsia="en-US"/>
        </w:rPr>
        <w:t>بتغير استخدام الأراضي</w:t>
      </w:r>
      <w:r w:rsidRPr="0098713B">
        <w:rPr>
          <w:rFonts w:cs="Simplified Arabic" w:hint="cs"/>
          <w:sz w:val="22"/>
          <w:rtl/>
          <w:lang w:val="en-GB" w:eastAsia="en-US"/>
        </w:rPr>
        <w:t>.</w:t>
      </w:r>
    </w:p>
    <w:p w14:paraId="7A1C5C75" w14:textId="77777777" w:rsidR="0098713B" w:rsidRPr="0098713B" w:rsidRDefault="0098713B" w:rsidP="006E3BED">
      <w:pPr>
        <w:numPr>
          <w:ilvl w:val="0"/>
          <w:numId w:val="190"/>
        </w:numPr>
        <w:bidi/>
        <w:spacing w:after="120" w:line="216" w:lineRule="auto"/>
        <w:ind w:left="0" w:firstLine="0"/>
        <w:jc w:val="both"/>
        <w:rPr>
          <w:rFonts w:cs="Simplified Arabic"/>
          <w:sz w:val="22"/>
          <w:lang w:val="en-GB" w:eastAsia="en-US"/>
        </w:rPr>
      </w:pPr>
      <w:r w:rsidRPr="0098713B">
        <w:rPr>
          <w:rFonts w:cs="Simplified Arabic" w:hint="cs"/>
          <w:sz w:val="22"/>
          <w:rtl/>
          <w:lang w:val="en-GB" w:eastAsia="en-US"/>
        </w:rPr>
        <w:t>و</w:t>
      </w:r>
      <w:r w:rsidRPr="0098713B">
        <w:rPr>
          <w:rFonts w:cs="Simplified Arabic"/>
          <w:sz w:val="22"/>
          <w:rtl/>
          <w:lang w:val="en-GB" w:eastAsia="en-US"/>
        </w:rPr>
        <w:t xml:space="preserve">تقدم خطة العمل </w:t>
      </w:r>
      <w:r w:rsidRPr="0098713B">
        <w:rPr>
          <w:rFonts w:cs="Simplified Arabic" w:hint="cs"/>
          <w:sz w:val="22"/>
          <w:rtl/>
          <w:lang w:val="en-GB" w:eastAsia="en-US"/>
        </w:rPr>
        <w:t>هذه إجراءات</w:t>
      </w:r>
      <w:r w:rsidRPr="0098713B">
        <w:rPr>
          <w:rFonts w:cs="Simplified Arabic"/>
          <w:sz w:val="22"/>
          <w:rtl/>
          <w:lang w:val="en-GB" w:eastAsia="en-US"/>
        </w:rPr>
        <w:t xml:space="preserve"> عالمية لدعم دمج اعتبارات التنوع البيولوجي للتربة في سياق إطار كونمينغ-مونتريال العالمي للتنوع البيولوجي، وكذلك داخل القطاعات الإنتاجية وعبرها.</w:t>
      </w:r>
    </w:p>
    <w:p w14:paraId="2D13EC77" w14:textId="77777777" w:rsidR="0098713B" w:rsidRPr="0098713B" w:rsidRDefault="0098713B" w:rsidP="006E3BED">
      <w:pPr>
        <w:numPr>
          <w:ilvl w:val="0"/>
          <w:numId w:val="190"/>
        </w:numPr>
        <w:bidi/>
        <w:spacing w:after="120" w:line="216" w:lineRule="auto"/>
        <w:ind w:left="0" w:firstLine="0"/>
        <w:jc w:val="both"/>
        <w:rPr>
          <w:rFonts w:cs="Simplified Arabic"/>
          <w:sz w:val="22"/>
          <w:lang w:val="en-GB" w:eastAsia="en-US"/>
        </w:rPr>
      </w:pPr>
      <w:r w:rsidRPr="0098713B">
        <w:rPr>
          <w:rFonts w:cs="Simplified Arabic" w:hint="cs"/>
          <w:sz w:val="22"/>
          <w:rtl/>
          <w:lang w:val="en-GB" w:eastAsia="en-US"/>
        </w:rPr>
        <w:t>و</w:t>
      </w:r>
      <w:r w:rsidRPr="0098713B">
        <w:rPr>
          <w:rFonts w:cs="Simplified Arabic"/>
          <w:sz w:val="22"/>
          <w:rtl/>
          <w:lang w:val="en-GB" w:eastAsia="en-US"/>
        </w:rPr>
        <w:t xml:space="preserve">تعترف عناصر خطة العمل هذه </w:t>
      </w:r>
      <w:r w:rsidRPr="0098713B">
        <w:rPr>
          <w:rFonts w:cs="Simplified Arabic" w:hint="cs"/>
          <w:sz w:val="22"/>
          <w:rtl/>
          <w:lang w:val="en-GB" w:eastAsia="en-US"/>
        </w:rPr>
        <w:t>بالحاجة إلى</w:t>
      </w:r>
      <w:r w:rsidRPr="0098713B">
        <w:rPr>
          <w:rFonts w:cs="Simplified Arabic"/>
          <w:sz w:val="22"/>
          <w:rtl/>
          <w:lang w:val="en-GB" w:eastAsia="en-US"/>
        </w:rPr>
        <w:t xml:space="preserve"> تعميم التنوع البيولوجي للتربة عبر القطاعات والحاجة إلى ن</w:t>
      </w:r>
      <w:r w:rsidRPr="0098713B">
        <w:rPr>
          <w:rFonts w:cs="Simplified Arabic" w:hint="cs"/>
          <w:sz w:val="22"/>
          <w:rtl/>
          <w:lang w:val="en-GB" w:eastAsia="en-US"/>
        </w:rPr>
        <w:t>ُ</w:t>
      </w:r>
      <w:r w:rsidRPr="0098713B">
        <w:rPr>
          <w:rFonts w:cs="Simplified Arabic"/>
          <w:sz w:val="22"/>
          <w:rtl/>
          <w:lang w:val="en-GB" w:eastAsia="en-US"/>
        </w:rPr>
        <w:t xml:space="preserve">هج متكاملة </w:t>
      </w:r>
      <w:r w:rsidRPr="0098713B">
        <w:rPr>
          <w:rFonts w:cs="Simplified Arabic" w:hint="cs"/>
          <w:sz w:val="22"/>
          <w:rtl/>
          <w:lang w:val="en-GB" w:eastAsia="en-US"/>
        </w:rPr>
        <w:t>لتناول</w:t>
      </w:r>
      <w:r w:rsidRPr="0098713B">
        <w:rPr>
          <w:rFonts w:cs="Simplified Arabic"/>
          <w:sz w:val="22"/>
          <w:rtl/>
          <w:lang w:val="en-GB" w:eastAsia="en-US"/>
        </w:rPr>
        <w:t xml:space="preserve"> التفاعلات المعقدة </w:t>
      </w:r>
      <w:r w:rsidRPr="0098713B">
        <w:rPr>
          <w:rFonts w:cs="Simplified Arabic" w:hint="cs"/>
          <w:sz w:val="22"/>
          <w:rtl/>
          <w:lang w:val="en-GB" w:eastAsia="en-US"/>
        </w:rPr>
        <w:t>ذات الصلة</w:t>
      </w:r>
      <w:r w:rsidRPr="0098713B">
        <w:rPr>
          <w:rFonts w:cs="Simplified Arabic"/>
          <w:sz w:val="22"/>
          <w:rtl/>
          <w:lang w:val="en-GB" w:eastAsia="en-US"/>
        </w:rPr>
        <w:t xml:space="preserve"> بشكل أفضل </w:t>
      </w:r>
      <w:r w:rsidRPr="0098713B">
        <w:rPr>
          <w:rFonts w:cs="Simplified Arabic" w:hint="cs"/>
          <w:sz w:val="22"/>
          <w:rtl/>
          <w:lang w:val="en-GB" w:eastAsia="en-US"/>
        </w:rPr>
        <w:t>نظرا لأن</w:t>
      </w:r>
      <w:r w:rsidRPr="0098713B">
        <w:rPr>
          <w:rFonts w:cs="Simplified Arabic"/>
          <w:sz w:val="22"/>
          <w:rtl/>
          <w:lang w:val="en-GB" w:eastAsia="en-US"/>
        </w:rPr>
        <w:t xml:space="preserve"> حفظ التنوع البيولوجي للتربة واستخدامه المستدام عادة ما ينطوي </w:t>
      </w:r>
      <w:r w:rsidRPr="0098713B">
        <w:rPr>
          <w:rFonts w:cs="Simplified Arabic"/>
          <w:sz w:val="22"/>
          <w:rtl/>
          <w:lang w:val="en-GB" w:eastAsia="en-US"/>
        </w:rPr>
        <w:lastRenderedPageBreak/>
        <w:t xml:space="preserve">على </w:t>
      </w:r>
      <w:r w:rsidRPr="0098713B">
        <w:rPr>
          <w:rFonts w:cs="Simplified Arabic" w:hint="cs"/>
          <w:sz w:val="22"/>
          <w:rtl/>
          <w:lang w:val="en-GB" w:eastAsia="en-US"/>
        </w:rPr>
        <w:t xml:space="preserve">عوامل </w:t>
      </w:r>
      <w:r w:rsidRPr="0098713B">
        <w:rPr>
          <w:rFonts w:cs="Simplified Arabic"/>
          <w:sz w:val="22"/>
          <w:rtl/>
          <w:lang w:val="en-GB" w:eastAsia="en-US"/>
        </w:rPr>
        <w:t>اقتصادية وبيئية وثقافية</w:t>
      </w:r>
      <w:r w:rsidRPr="0098713B">
        <w:rPr>
          <w:rFonts w:cs="Simplified Arabic" w:hint="cs"/>
          <w:sz w:val="22"/>
          <w:rtl/>
          <w:lang w:val="en-GB" w:eastAsia="en-US"/>
        </w:rPr>
        <w:t xml:space="preserve"> و</w:t>
      </w:r>
      <w:r w:rsidRPr="0098713B">
        <w:rPr>
          <w:rFonts w:cs="Simplified Arabic"/>
          <w:sz w:val="22"/>
          <w:rtl/>
          <w:lang w:val="en-GB" w:eastAsia="en-US"/>
        </w:rPr>
        <w:t xml:space="preserve">اجتماعية. </w:t>
      </w:r>
      <w:r w:rsidRPr="0098713B">
        <w:rPr>
          <w:rFonts w:cs="Simplified Arabic" w:hint="cs"/>
          <w:sz w:val="22"/>
          <w:rtl/>
          <w:lang w:val="en-GB" w:eastAsia="en-US"/>
        </w:rPr>
        <w:t>وتعتبر</w:t>
      </w:r>
      <w:r w:rsidRPr="0098713B">
        <w:rPr>
          <w:rFonts w:cs="Simplified Arabic"/>
          <w:sz w:val="22"/>
          <w:rtl/>
          <w:lang w:val="en-GB" w:eastAsia="en-US"/>
        </w:rPr>
        <w:t xml:space="preserve"> أهمية التنفيذ على المستوى الميداني مع </w:t>
      </w:r>
      <w:r w:rsidRPr="0098713B">
        <w:rPr>
          <w:rFonts w:cs="Simplified Arabic" w:hint="cs"/>
          <w:sz w:val="22"/>
          <w:rtl/>
          <w:lang w:val="en-GB" w:eastAsia="en-US"/>
        </w:rPr>
        <w:t>إيلاء العناية</w:t>
      </w:r>
      <w:r w:rsidRPr="0098713B">
        <w:rPr>
          <w:rFonts w:cs="Simplified Arabic"/>
          <w:sz w:val="22"/>
          <w:rtl/>
          <w:lang w:val="en-GB" w:eastAsia="en-US"/>
        </w:rPr>
        <w:t xml:space="preserve"> الواجبة </w:t>
      </w:r>
      <w:r w:rsidRPr="0098713B">
        <w:rPr>
          <w:rFonts w:cs="Simplified Arabic" w:hint="cs"/>
          <w:sz w:val="22"/>
          <w:rtl/>
          <w:lang w:val="en-GB" w:eastAsia="en-US"/>
        </w:rPr>
        <w:t>للأدوار الجنسانية، وا</w:t>
      </w:r>
      <w:r w:rsidRPr="0098713B">
        <w:rPr>
          <w:rFonts w:cs="Simplified Arabic"/>
          <w:sz w:val="22"/>
          <w:rtl/>
          <w:lang w:val="en-GB" w:eastAsia="en-US"/>
        </w:rPr>
        <w:t>لسياق والخصائص المحلية عنصر</w:t>
      </w:r>
      <w:r w:rsidRPr="0098713B">
        <w:rPr>
          <w:rFonts w:cs="Simplified Arabic" w:hint="cs"/>
          <w:sz w:val="22"/>
          <w:rtl/>
          <w:lang w:val="en-GB" w:eastAsia="en-US"/>
        </w:rPr>
        <w:t>ا</w:t>
      </w:r>
      <w:r w:rsidRPr="0098713B">
        <w:rPr>
          <w:rFonts w:cs="Simplified Arabic"/>
          <w:sz w:val="22"/>
          <w:rtl/>
          <w:lang w:val="en-GB" w:eastAsia="en-US"/>
        </w:rPr>
        <w:t xml:space="preserve"> آخر ينعكس في الخطة، في حين </w:t>
      </w:r>
      <w:r w:rsidRPr="0098713B">
        <w:rPr>
          <w:rFonts w:cs="Simplified Arabic" w:hint="cs"/>
          <w:sz w:val="22"/>
          <w:rtl/>
          <w:lang w:val="en-GB" w:eastAsia="en-US"/>
        </w:rPr>
        <w:t>يظل</w:t>
      </w:r>
      <w:r w:rsidRPr="0098713B">
        <w:rPr>
          <w:rFonts w:cs="Simplified Arabic"/>
          <w:sz w:val="22"/>
          <w:rtl/>
          <w:lang w:val="en-GB" w:eastAsia="en-US"/>
        </w:rPr>
        <w:t xml:space="preserve"> رفع الوعي</w:t>
      </w:r>
      <w:r w:rsidRPr="0098713B">
        <w:rPr>
          <w:rFonts w:cs="Simplified Arabic" w:hint="cs"/>
          <w:sz w:val="22"/>
          <w:rtl/>
          <w:lang w:val="en-GB" w:eastAsia="en-US"/>
        </w:rPr>
        <w:t>،</w:t>
      </w:r>
      <w:r w:rsidRPr="0098713B">
        <w:rPr>
          <w:rFonts w:cs="Simplified Arabic"/>
          <w:sz w:val="22"/>
          <w:rtl/>
          <w:lang w:val="en-GB" w:eastAsia="en-US"/>
        </w:rPr>
        <w:t xml:space="preserve"> وتقاسم المعارف</w:t>
      </w:r>
      <w:r w:rsidRPr="0098713B">
        <w:rPr>
          <w:rFonts w:cs="Simplified Arabic" w:hint="cs"/>
          <w:sz w:val="22"/>
          <w:rtl/>
          <w:lang w:val="en-GB" w:eastAsia="en-US"/>
        </w:rPr>
        <w:t>،</w:t>
      </w:r>
      <w:r w:rsidRPr="0098713B">
        <w:rPr>
          <w:rFonts w:cs="Simplified Arabic"/>
          <w:sz w:val="22"/>
          <w:rtl/>
          <w:lang w:val="en-GB" w:eastAsia="en-US"/>
        </w:rPr>
        <w:t xml:space="preserve"> وبناء القدرات والبحوث </w:t>
      </w:r>
      <w:r w:rsidRPr="0098713B">
        <w:rPr>
          <w:rFonts w:cs="Simplified Arabic" w:hint="cs"/>
          <w:sz w:val="22"/>
          <w:rtl/>
          <w:lang w:val="en-GB" w:eastAsia="en-US"/>
        </w:rPr>
        <w:t>من الأمور الأساسية</w:t>
      </w:r>
      <w:r w:rsidRPr="0098713B">
        <w:rPr>
          <w:rFonts w:cs="Simplified Arabic"/>
          <w:sz w:val="22"/>
          <w:rtl/>
          <w:lang w:val="en-GB" w:eastAsia="en-US"/>
        </w:rPr>
        <w:t xml:space="preserve"> لضمان فهم دور التنوع البيولوجي للتربة من أجل الاستدامة</w:t>
      </w:r>
      <w:r w:rsidRPr="0098713B">
        <w:rPr>
          <w:rFonts w:cs="Simplified Arabic" w:hint="cs"/>
          <w:sz w:val="22"/>
          <w:rtl/>
          <w:lang w:val="en-GB" w:eastAsia="en-US"/>
        </w:rPr>
        <w:t xml:space="preserve"> بشكل </w:t>
      </w:r>
      <w:r w:rsidRPr="0098713B">
        <w:rPr>
          <w:rFonts w:cs="Simplified Arabic"/>
          <w:sz w:val="22"/>
          <w:rtl/>
          <w:lang w:val="en-GB" w:eastAsia="en-US"/>
        </w:rPr>
        <w:t>أفضل.</w:t>
      </w:r>
    </w:p>
    <w:p w14:paraId="706363B9" w14:textId="77777777" w:rsidR="0098713B" w:rsidRPr="0098713B" w:rsidRDefault="0098713B" w:rsidP="006E3BED">
      <w:pPr>
        <w:numPr>
          <w:ilvl w:val="0"/>
          <w:numId w:val="190"/>
        </w:numPr>
        <w:bidi/>
        <w:spacing w:after="120" w:line="216" w:lineRule="auto"/>
        <w:ind w:left="0" w:firstLine="0"/>
        <w:jc w:val="both"/>
        <w:rPr>
          <w:rFonts w:cs="Simplified Arabic"/>
          <w:sz w:val="22"/>
          <w:lang w:val="en-GB" w:eastAsia="en-US"/>
        </w:rPr>
      </w:pPr>
      <w:r w:rsidRPr="0098713B">
        <w:rPr>
          <w:rFonts w:cs="Simplified Arabic" w:hint="cs"/>
          <w:sz w:val="22"/>
          <w:rtl/>
          <w:lang w:val="en-GB" w:eastAsia="en-US"/>
        </w:rPr>
        <w:t>و</w:t>
      </w:r>
      <w:r w:rsidRPr="0098713B">
        <w:rPr>
          <w:rFonts w:cs="Simplified Arabic"/>
          <w:sz w:val="22"/>
          <w:rtl/>
          <w:lang w:val="en-GB" w:eastAsia="en-US"/>
        </w:rPr>
        <w:t xml:space="preserve">أعدت خطة العمل </w:t>
      </w:r>
      <w:r w:rsidRPr="0098713B">
        <w:rPr>
          <w:rFonts w:cs="Simplified Arabic" w:hint="cs"/>
          <w:sz w:val="22"/>
          <w:rtl/>
          <w:lang w:val="en-GB" w:eastAsia="en-US"/>
        </w:rPr>
        <w:t>هذه</w:t>
      </w:r>
      <w:r w:rsidRPr="0098713B">
        <w:rPr>
          <w:rFonts w:cs="Simplified Arabic"/>
          <w:sz w:val="22"/>
          <w:rtl/>
          <w:lang w:val="en-GB" w:eastAsia="en-US"/>
        </w:rPr>
        <w:t xml:space="preserve"> </w:t>
      </w:r>
      <w:r w:rsidRPr="0098713B">
        <w:rPr>
          <w:rFonts w:cs="Simplified Arabic" w:hint="cs"/>
          <w:sz w:val="22"/>
          <w:rtl/>
          <w:lang w:val="en-GB" w:eastAsia="en-US"/>
        </w:rPr>
        <w:t>من خلال عمل مشترك بين</w:t>
      </w:r>
      <w:r w:rsidRPr="0098713B">
        <w:rPr>
          <w:rFonts w:cs="Simplified Arabic"/>
          <w:sz w:val="22"/>
          <w:rtl/>
          <w:lang w:val="en-GB" w:eastAsia="en-US"/>
        </w:rPr>
        <w:t xml:space="preserve"> منظمة الأغذية والزراعة</w:t>
      </w:r>
      <w:r w:rsidRPr="0098713B">
        <w:rPr>
          <w:rFonts w:cs="Simplified Arabic" w:hint="cs"/>
          <w:sz w:val="22"/>
          <w:rtl/>
          <w:lang w:val="en-GB" w:eastAsia="en-US"/>
        </w:rPr>
        <w:t>،</w:t>
      </w:r>
      <w:r w:rsidRPr="0098713B">
        <w:rPr>
          <w:rFonts w:cs="Simplified Arabic"/>
          <w:sz w:val="22"/>
          <w:rtl/>
          <w:lang w:val="en-GB" w:eastAsia="en-US"/>
        </w:rPr>
        <w:t xml:space="preserve"> وأمانة الشراكة العالمية من أجل التربة وأمانة اتفاقية التنوع البيولوجي، بالتشاور مع الشركاء الآخرين والخبراء المعنيين، عملا بالمقرر </w:t>
      </w:r>
      <w:hyperlink r:id="rId80" w:history="1">
        <w:r w:rsidRPr="0098713B">
          <w:rPr>
            <w:rFonts w:cs="Simplified Arabic"/>
            <w:color w:val="0000FF"/>
            <w:sz w:val="22"/>
            <w:u w:val="single"/>
            <w:rtl/>
            <w:lang w:val="en-GB" w:eastAsia="en-US"/>
          </w:rPr>
          <w:t>14/30</w:t>
        </w:r>
      </w:hyperlink>
      <w:r w:rsidRPr="0098713B">
        <w:rPr>
          <w:rFonts w:cs="Simplified Arabic"/>
          <w:sz w:val="22"/>
          <w:rtl/>
          <w:lang w:val="en-GB" w:eastAsia="en-US"/>
        </w:rPr>
        <w:t>.</w:t>
      </w:r>
    </w:p>
    <w:p w14:paraId="2FF5AFE3" w14:textId="77777777" w:rsidR="0098713B" w:rsidRPr="0098713B" w:rsidRDefault="0098713B" w:rsidP="0098713B">
      <w:pPr>
        <w:keepNext/>
        <w:bidi/>
        <w:spacing w:after="120" w:line="216" w:lineRule="auto"/>
        <w:jc w:val="center"/>
        <w:rPr>
          <w:rFonts w:cs="Simplified Arabic"/>
          <w:b/>
          <w:bCs/>
          <w:szCs w:val="28"/>
          <w:lang w:val="en-GB" w:eastAsia="en-US"/>
        </w:rPr>
      </w:pPr>
      <w:r w:rsidRPr="0098713B">
        <w:rPr>
          <w:rFonts w:cs="Simplified Arabic" w:hint="cs"/>
          <w:b/>
          <w:bCs/>
          <w:szCs w:val="28"/>
          <w:rtl/>
          <w:lang w:val="en-GB" w:eastAsia="en-US"/>
        </w:rPr>
        <w:t>ثانيا-</w:t>
      </w:r>
      <w:r w:rsidRPr="0098713B">
        <w:rPr>
          <w:rFonts w:cs="Simplified Arabic"/>
          <w:b/>
          <w:bCs/>
          <w:szCs w:val="28"/>
          <w:rtl/>
          <w:lang w:val="en-GB" w:eastAsia="en-US"/>
        </w:rPr>
        <w:tab/>
        <w:t>الغرض والأهداف</w:t>
      </w:r>
    </w:p>
    <w:p w14:paraId="7F695EB8" w14:textId="77777777" w:rsidR="0098713B" w:rsidRPr="0098713B" w:rsidRDefault="0098713B" w:rsidP="006E3BED">
      <w:pPr>
        <w:numPr>
          <w:ilvl w:val="0"/>
          <w:numId w:val="190"/>
        </w:numPr>
        <w:bidi/>
        <w:spacing w:after="120" w:line="216" w:lineRule="auto"/>
        <w:ind w:left="0" w:firstLine="0"/>
        <w:jc w:val="both"/>
        <w:rPr>
          <w:rFonts w:cs="Simplified Arabic"/>
          <w:sz w:val="22"/>
          <w:lang w:val="en-GB" w:eastAsia="en-US"/>
        </w:rPr>
      </w:pPr>
      <w:r w:rsidRPr="0098713B">
        <w:rPr>
          <w:rFonts w:cs="Simplified Arabic"/>
          <w:sz w:val="22"/>
          <w:rtl/>
          <w:lang w:val="en-GB" w:eastAsia="en-US"/>
        </w:rPr>
        <w:t xml:space="preserve">حدد تقرير </w:t>
      </w:r>
      <w:r w:rsidRPr="0098713B">
        <w:rPr>
          <w:rFonts w:cs="Simplified Arabic"/>
          <w:i/>
          <w:iCs/>
          <w:sz w:val="22"/>
          <w:rtl/>
          <w:lang w:val="en-GB" w:eastAsia="en-US"/>
        </w:rPr>
        <w:t>حالة موارد التربة في العالم</w:t>
      </w:r>
      <w:r w:rsidRPr="0098713B">
        <w:rPr>
          <w:rFonts w:cs="Simplified Arabic" w:hint="cs"/>
          <w:sz w:val="22"/>
          <w:rtl/>
          <w:lang w:val="en-GB" w:eastAsia="en-US"/>
        </w:rPr>
        <w:t>10</w:t>
      </w:r>
      <w:r w:rsidRPr="0098713B">
        <w:rPr>
          <w:rFonts w:cs="Simplified Arabic"/>
          <w:sz w:val="22"/>
          <w:rtl/>
          <w:lang w:val="en-GB" w:eastAsia="en-US"/>
        </w:rPr>
        <w:t xml:space="preserve"> تهديدات </w:t>
      </w:r>
      <w:r w:rsidRPr="0098713B">
        <w:rPr>
          <w:rFonts w:cs="Simplified Arabic" w:hint="cs"/>
          <w:sz w:val="22"/>
          <w:rtl/>
          <w:lang w:val="en-GB" w:eastAsia="en-US"/>
        </w:rPr>
        <w:t>بالغة الأهمية تواجه</w:t>
      </w:r>
      <w:r w:rsidRPr="0098713B">
        <w:rPr>
          <w:rFonts w:cs="Simplified Arabic"/>
          <w:sz w:val="22"/>
          <w:rtl/>
          <w:lang w:val="en-GB" w:eastAsia="en-US"/>
        </w:rPr>
        <w:t xml:space="preserve"> وظائف التربة. وتم تحديد فقدان التنوع البيولوجي للتربة </w:t>
      </w:r>
      <w:r w:rsidRPr="0098713B">
        <w:rPr>
          <w:rFonts w:cs="Simplified Arabic" w:hint="cs"/>
          <w:sz w:val="22"/>
          <w:rtl/>
          <w:lang w:val="en-GB" w:eastAsia="en-US"/>
        </w:rPr>
        <w:t>كأحد</w:t>
      </w:r>
      <w:r w:rsidRPr="0098713B">
        <w:rPr>
          <w:rFonts w:cs="Simplified Arabic"/>
          <w:sz w:val="22"/>
          <w:rtl/>
          <w:lang w:val="en-GB" w:eastAsia="en-US"/>
        </w:rPr>
        <w:t xml:space="preserve"> هذه التهديدات و</w:t>
      </w:r>
      <w:r w:rsidRPr="0098713B">
        <w:rPr>
          <w:rFonts w:cs="Simplified Arabic" w:hint="cs"/>
          <w:sz w:val="22"/>
          <w:rtl/>
          <w:lang w:val="en-GB" w:eastAsia="en-US"/>
        </w:rPr>
        <w:t xml:space="preserve">تمت التوصية </w:t>
      </w:r>
      <w:r w:rsidRPr="0098713B">
        <w:rPr>
          <w:rFonts w:cs="Simplified Arabic"/>
          <w:sz w:val="22"/>
          <w:rtl/>
          <w:lang w:val="en-GB" w:eastAsia="en-US"/>
        </w:rPr>
        <w:t>بشدة ب</w:t>
      </w:r>
      <w:r w:rsidRPr="0098713B">
        <w:rPr>
          <w:rFonts w:cs="Simplified Arabic" w:hint="cs"/>
          <w:sz w:val="22"/>
          <w:rtl/>
          <w:lang w:val="en-GB" w:eastAsia="en-US"/>
        </w:rPr>
        <w:t xml:space="preserve">إطلاق </w:t>
      </w:r>
      <w:r w:rsidRPr="0098713B">
        <w:rPr>
          <w:rFonts w:cs="Simplified Arabic"/>
          <w:sz w:val="22"/>
          <w:rtl/>
          <w:lang w:val="en-GB" w:eastAsia="en-US"/>
        </w:rPr>
        <w:t>دعوة للعمل</w:t>
      </w:r>
      <w:r w:rsidRPr="0098713B">
        <w:rPr>
          <w:rFonts w:cs="Simplified Arabic" w:hint="cs"/>
          <w:sz w:val="22"/>
          <w:rtl/>
          <w:lang w:val="en-GB" w:eastAsia="en-US"/>
        </w:rPr>
        <w:t xml:space="preserve"> بشأنه</w:t>
      </w:r>
      <w:r w:rsidRPr="0098713B">
        <w:rPr>
          <w:rFonts w:cs="Simplified Arabic"/>
          <w:sz w:val="22"/>
          <w:rtl/>
          <w:lang w:val="en-GB" w:eastAsia="en-US"/>
        </w:rPr>
        <w:t>. وتوفر الخطوط التوجيهية الطوعية للإدارة المستدامة للتربة</w:t>
      </w:r>
      <w:r w:rsidRPr="0098713B">
        <w:rPr>
          <w:rFonts w:cs="Simplified Arabic"/>
          <w:sz w:val="22"/>
          <w:vertAlign w:val="superscript"/>
          <w:rtl/>
          <w:lang w:val="en-GB" w:eastAsia="en-US"/>
        </w:rPr>
        <w:footnoteReference w:id="362"/>
      </w:r>
      <w:r w:rsidRPr="0098713B">
        <w:rPr>
          <w:rFonts w:cs="Simplified Arabic"/>
          <w:sz w:val="22"/>
          <w:rtl/>
          <w:lang w:val="en-GB" w:eastAsia="en-US"/>
        </w:rPr>
        <w:t xml:space="preserve"> إطارا لعكس</w:t>
      </w:r>
      <w:r w:rsidRPr="0098713B">
        <w:rPr>
          <w:rFonts w:cs="Simplified Arabic" w:hint="cs"/>
          <w:sz w:val="22"/>
          <w:rtl/>
          <w:lang w:val="en-GB" w:eastAsia="en-US"/>
        </w:rPr>
        <w:t xml:space="preserve"> اتجاه الفقدان</w:t>
      </w:r>
      <w:r w:rsidRPr="0098713B">
        <w:rPr>
          <w:rFonts w:cs="Simplified Arabic"/>
          <w:sz w:val="22"/>
          <w:rtl/>
          <w:lang w:val="en-GB" w:eastAsia="en-US"/>
        </w:rPr>
        <w:t xml:space="preserve"> من خلال عدد من السياسات والبحوث والإجراءات الميدانية.</w:t>
      </w:r>
    </w:p>
    <w:p w14:paraId="0863AF16" w14:textId="77777777" w:rsidR="0098713B" w:rsidRPr="0098713B" w:rsidRDefault="0098713B" w:rsidP="006E3BED">
      <w:pPr>
        <w:numPr>
          <w:ilvl w:val="0"/>
          <w:numId w:val="190"/>
        </w:numPr>
        <w:bidi/>
        <w:spacing w:after="120" w:line="216" w:lineRule="auto"/>
        <w:ind w:left="0" w:firstLine="0"/>
        <w:jc w:val="both"/>
        <w:rPr>
          <w:rFonts w:cs="Simplified Arabic"/>
          <w:sz w:val="22"/>
          <w:lang w:val="en-GB" w:eastAsia="en-US"/>
        </w:rPr>
      </w:pPr>
      <w:r w:rsidRPr="0098713B">
        <w:rPr>
          <w:rFonts w:cs="Simplified Arabic" w:hint="cs"/>
          <w:sz w:val="22"/>
          <w:rtl/>
          <w:lang w:val="en-GB" w:eastAsia="en-US"/>
        </w:rPr>
        <w:t xml:space="preserve">ويتمثل </w:t>
      </w:r>
      <w:r w:rsidRPr="0098713B">
        <w:rPr>
          <w:rFonts w:cs="Simplified Arabic"/>
          <w:i/>
          <w:iCs/>
          <w:sz w:val="22"/>
          <w:rtl/>
          <w:lang w:val="en-GB" w:eastAsia="en-US"/>
        </w:rPr>
        <w:t>الغرض</w:t>
      </w:r>
      <w:r w:rsidRPr="0098713B">
        <w:rPr>
          <w:rFonts w:cs="Simplified Arabic"/>
          <w:sz w:val="22"/>
          <w:rtl/>
          <w:lang w:val="en-GB" w:eastAsia="en-US"/>
        </w:rPr>
        <w:t xml:space="preserve"> من خطة العمل هذه </w:t>
      </w:r>
      <w:r w:rsidRPr="0098713B">
        <w:rPr>
          <w:rFonts w:cs="Simplified Arabic" w:hint="cs"/>
          <w:sz w:val="22"/>
          <w:rtl/>
          <w:lang w:val="en-GB" w:eastAsia="en-US"/>
        </w:rPr>
        <w:t>في توفير طرق لتشجيع حفظ التنوع البيولوجي للتربة واستعادته واستخدامه المستدام و</w:t>
      </w:r>
      <w:r w:rsidRPr="0098713B">
        <w:rPr>
          <w:rFonts w:cs="Simplified Arabic"/>
          <w:sz w:val="22"/>
          <w:rtl/>
          <w:lang w:val="en-GB" w:eastAsia="en-US"/>
        </w:rPr>
        <w:t xml:space="preserve">دعم الأطراف، </w:t>
      </w:r>
      <w:r w:rsidRPr="0098713B">
        <w:rPr>
          <w:rFonts w:cs="Simplified Arabic" w:hint="cs"/>
          <w:sz w:val="22"/>
          <w:rtl/>
          <w:lang w:val="en-GB" w:eastAsia="en-US"/>
        </w:rPr>
        <w:t xml:space="preserve">والحكومات الأخرى، </w:t>
      </w:r>
      <w:r w:rsidRPr="0098713B">
        <w:rPr>
          <w:rFonts w:cs="Simplified Arabic"/>
          <w:sz w:val="22"/>
          <w:rtl/>
          <w:lang w:val="en-GB" w:eastAsia="en-US"/>
        </w:rPr>
        <w:t xml:space="preserve">والحكومات </w:t>
      </w:r>
      <w:r w:rsidRPr="0098713B">
        <w:rPr>
          <w:rFonts w:cs="Simplified Arabic" w:hint="cs"/>
          <w:sz w:val="22"/>
          <w:rtl/>
          <w:lang w:val="en-GB" w:eastAsia="en-US"/>
        </w:rPr>
        <w:t>دون الوطنية والمحلية</w:t>
      </w:r>
      <w:r w:rsidRPr="0098713B">
        <w:rPr>
          <w:rFonts w:cs="Simplified Arabic"/>
          <w:sz w:val="22"/>
          <w:rtl/>
          <w:lang w:val="en-GB" w:eastAsia="en-US"/>
        </w:rPr>
        <w:t>، والشعوب الأصلية والمجتمعات المحلية،</w:t>
      </w:r>
      <w:r w:rsidRPr="0098713B">
        <w:rPr>
          <w:rFonts w:cs="Simplified Arabic" w:hint="cs"/>
          <w:sz w:val="22"/>
          <w:rtl/>
          <w:lang w:val="en-GB" w:eastAsia="en-US"/>
        </w:rPr>
        <w:t xml:space="preserve"> والنساء والشباب،</w:t>
      </w:r>
      <w:r w:rsidRPr="0098713B">
        <w:rPr>
          <w:rFonts w:cs="Simplified Arabic"/>
          <w:sz w:val="22"/>
          <w:rtl/>
          <w:lang w:val="en-GB" w:eastAsia="en-US"/>
        </w:rPr>
        <w:t xml:space="preserve"> والمنظمات والمبادرات ذات الصلة، </w:t>
      </w:r>
      <w:r w:rsidRPr="0098713B">
        <w:rPr>
          <w:rFonts w:cs="Simplified Arabic" w:hint="cs"/>
          <w:sz w:val="22"/>
          <w:rtl/>
          <w:lang w:val="en-GB" w:eastAsia="en-US"/>
        </w:rPr>
        <w:t xml:space="preserve">في </w:t>
      </w:r>
      <w:r w:rsidRPr="0098713B">
        <w:rPr>
          <w:rFonts w:cs="Simplified Arabic"/>
          <w:sz w:val="22"/>
          <w:rtl/>
          <w:lang w:val="en-GB" w:eastAsia="en-US"/>
        </w:rPr>
        <w:t>تسريع و</w:t>
      </w:r>
      <w:r w:rsidRPr="0098713B">
        <w:rPr>
          <w:rFonts w:cs="Simplified Arabic" w:hint="cs"/>
          <w:sz w:val="22"/>
          <w:rtl/>
          <w:lang w:val="en-GB" w:eastAsia="en-US"/>
        </w:rPr>
        <w:t>زيادة</w:t>
      </w:r>
      <w:r w:rsidRPr="0098713B">
        <w:rPr>
          <w:rFonts w:cs="Simplified Arabic"/>
          <w:sz w:val="22"/>
          <w:rtl/>
          <w:lang w:val="en-GB" w:eastAsia="en-US"/>
        </w:rPr>
        <w:t xml:space="preserve"> الجهود الرامية إلى حفظ التنوع البيولوجي للتربة</w:t>
      </w:r>
      <w:r w:rsidRPr="0098713B">
        <w:rPr>
          <w:rFonts w:cs="Simplified Arabic" w:hint="cs"/>
          <w:sz w:val="22"/>
          <w:rtl/>
          <w:lang w:val="en-GB" w:eastAsia="en-US"/>
        </w:rPr>
        <w:t xml:space="preserve"> واستعادته</w:t>
      </w:r>
      <w:r w:rsidRPr="0098713B">
        <w:rPr>
          <w:rFonts w:cs="Simplified Arabic"/>
          <w:sz w:val="22"/>
          <w:rtl/>
          <w:lang w:val="en-GB" w:eastAsia="en-US"/>
        </w:rPr>
        <w:t xml:space="preserve"> واستخدامه المستدام، </w:t>
      </w:r>
      <w:r w:rsidRPr="0098713B">
        <w:rPr>
          <w:rFonts w:cs="Simplified Arabic" w:hint="cs"/>
          <w:sz w:val="22"/>
          <w:rtl/>
          <w:lang w:val="en-GB" w:eastAsia="en-US"/>
        </w:rPr>
        <w:t>وإلى ال</w:t>
      </w:r>
      <w:r w:rsidRPr="0098713B">
        <w:rPr>
          <w:rFonts w:cs="Simplified Arabic"/>
          <w:sz w:val="22"/>
          <w:rtl/>
          <w:lang w:val="en-GB" w:eastAsia="en-US"/>
        </w:rPr>
        <w:t>تقييم و</w:t>
      </w:r>
      <w:r w:rsidRPr="0098713B">
        <w:rPr>
          <w:rFonts w:cs="Simplified Arabic" w:hint="cs"/>
          <w:sz w:val="22"/>
          <w:rtl/>
          <w:lang w:val="en-GB" w:eastAsia="en-US"/>
        </w:rPr>
        <w:t>ال</w:t>
      </w:r>
      <w:r w:rsidRPr="0098713B">
        <w:rPr>
          <w:rFonts w:cs="Simplified Arabic"/>
          <w:sz w:val="22"/>
          <w:rtl/>
          <w:lang w:val="en-GB" w:eastAsia="en-US"/>
        </w:rPr>
        <w:t xml:space="preserve">رصد </w:t>
      </w:r>
      <w:r w:rsidRPr="0098713B">
        <w:rPr>
          <w:rFonts w:cs="Simplified Arabic" w:hint="cs"/>
          <w:sz w:val="22"/>
          <w:rtl/>
          <w:lang w:val="en-GB" w:eastAsia="en-US"/>
        </w:rPr>
        <w:t>على المستوى المُناظر ل</w:t>
      </w:r>
      <w:r w:rsidRPr="0098713B">
        <w:rPr>
          <w:rFonts w:cs="Simplified Arabic"/>
          <w:sz w:val="22"/>
          <w:rtl/>
          <w:lang w:val="en-GB" w:eastAsia="en-US"/>
        </w:rPr>
        <w:t>كائنات التربة لتعزيز حفظ</w:t>
      </w:r>
      <w:r w:rsidRPr="0098713B">
        <w:rPr>
          <w:rFonts w:cs="Simplified Arabic" w:hint="cs"/>
          <w:sz w:val="22"/>
          <w:rtl/>
          <w:lang w:val="en-GB" w:eastAsia="en-US"/>
        </w:rPr>
        <w:t>ها</w:t>
      </w:r>
      <w:r w:rsidRPr="0098713B">
        <w:rPr>
          <w:rFonts w:cs="Simplified Arabic"/>
          <w:sz w:val="22"/>
          <w:rtl/>
          <w:lang w:val="en-GB" w:eastAsia="en-US"/>
        </w:rPr>
        <w:t xml:space="preserve"> و</w:t>
      </w:r>
      <w:r w:rsidRPr="0098713B">
        <w:rPr>
          <w:rFonts w:cs="Simplified Arabic" w:hint="cs"/>
          <w:sz w:val="22"/>
          <w:rtl/>
          <w:lang w:val="en-GB" w:eastAsia="en-US"/>
        </w:rPr>
        <w:t xml:space="preserve">/أو استخدامها </w:t>
      </w:r>
      <w:r w:rsidRPr="0098713B">
        <w:rPr>
          <w:rFonts w:cs="Simplified Arabic"/>
          <w:sz w:val="22"/>
          <w:rtl/>
          <w:lang w:val="en-GB" w:eastAsia="en-US"/>
        </w:rPr>
        <w:t xml:space="preserve">المستدام و/أو </w:t>
      </w:r>
      <w:r w:rsidRPr="0098713B">
        <w:rPr>
          <w:rFonts w:cs="Simplified Arabic" w:hint="cs"/>
          <w:sz w:val="22"/>
          <w:rtl/>
          <w:lang w:val="en-GB" w:eastAsia="en-US"/>
        </w:rPr>
        <w:t>استعادتها</w:t>
      </w:r>
      <w:r w:rsidRPr="0098713B">
        <w:rPr>
          <w:rFonts w:cs="Simplified Arabic"/>
          <w:sz w:val="22"/>
          <w:rtl/>
          <w:lang w:val="en-GB" w:eastAsia="en-US"/>
        </w:rPr>
        <w:t xml:space="preserve">، </w:t>
      </w:r>
      <w:r w:rsidRPr="0098713B">
        <w:rPr>
          <w:rFonts w:cs="Simplified Arabic" w:hint="cs"/>
          <w:sz w:val="22"/>
          <w:rtl/>
          <w:lang w:val="en-GB" w:eastAsia="en-US"/>
        </w:rPr>
        <w:t>والتصدي</w:t>
      </w:r>
      <w:r w:rsidRPr="0098713B">
        <w:rPr>
          <w:rFonts w:cs="Simplified Arabic"/>
          <w:sz w:val="22"/>
          <w:rtl/>
          <w:lang w:val="en-GB" w:eastAsia="en-US"/>
        </w:rPr>
        <w:t xml:space="preserve"> للتحديات التي تهدد التنوع البيولوجي للتربة.</w:t>
      </w:r>
    </w:p>
    <w:p w14:paraId="73408461" w14:textId="77777777" w:rsidR="0098713B" w:rsidRPr="0098713B" w:rsidRDefault="0098713B" w:rsidP="006E3BED">
      <w:pPr>
        <w:numPr>
          <w:ilvl w:val="0"/>
          <w:numId w:val="190"/>
        </w:numPr>
        <w:bidi/>
        <w:spacing w:after="120" w:line="216" w:lineRule="auto"/>
        <w:ind w:left="0" w:firstLine="0"/>
        <w:jc w:val="both"/>
        <w:rPr>
          <w:rFonts w:cs="Simplified Arabic"/>
          <w:sz w:val="22"/>
          <w:lang w:val="en-GB" w:eastAsia="en-US"/>
        </w:rPr>
      </w:pPr>
      <w:r w:rsidRPr="0098713B">
        <w:rPr>
          <w:rFonts w:cs="Simplified Arabic" w:hint="cs"/>
          <w:sz w:val="22"/>
          <w:rtl/>
          <w:lang w:val="en-GB" w:eastAsia="en-US"/>
        </w:rPr>
        <w:t xml:space="preserve">ويتمثل </w:t>
      </w:r>
      <w:r w:rsidRPr="0098713B">
        <w:rPr>
          <w:rFonts w:cs="Simplified Arabic"/>
          <w:i/>
          <w:iCs/>
          <w:sz w:val="22"/>
          <w:rtl/>
          <w:lang w:val="en-GB" w:eastAsia="en-US"/>
        </w:rPr>
        <w:t xml:space="preserve">الهدف </w:t>
      </w:r>
      <w:r w:rsidRPr="0098713B">
        <w:rPr>
          <w:rFonts w:cs="Simplified Arabic" w:hint="cs"/>
          <w:i/>
          <w:iCs/>
          <w:sz w:val="22"/>
          <w:rtl/>
          <w:lang w:val="en-GB" w:eastAsia="en-US"/>
        </w:rPr>
        <w:t xml:space="preserve">الشامل </w:t>
      </w:r>
      <w:r w:rsidRPr="0098713B">
        <w:rPr>
          <w:rFonts w:cs="Simplified Arabic" w:hint="cs"/>
          <w:sz w:val="22"/>
          <w:rtl/>
          <w:lang w:val="en-GB" w:eastAsia="en-US"/>
        </w:rPr>
        <w:t>ل</w:t>
      </w:r>
      <w:r w:rsidRPr="0098713B">
        <w:rPr>
          <w:rFonts w:cs="Simplified Arabic"/>
          <w:sz w:val="22"/>
          <w:rtl/>
          <w:lang w:val="en-GB" w:eastAsia="en-US"/>
        </w:rPr>
        <w:t xml:space="preserve">خطة العمل هذه </w:t>
      </w:r>
      <w:r w:rsidRPr="0098713B">
        <w:rPr>
          <w:rFonts w:cs="Simplified Arabic" w:hint="cs"/>
          <w:sz w:val="22"/>
          <w:rtl/>
          <w:lang w:val="en-GB" w:eastAsia="en-US"/>
        </w:rPr>
        <w:t>في</w:t>
      </w:r>
      <w:r w:rsidRPr="0098713B">
        <w:rPr>
          <w:rFonts w:cs="Simplified Arabic"/>
          <w:sz w:val="22"/>
          <w:rtl/>
          <w:lang w:val="en-GB" w:eastAsia="en-US"/>
        </w:rPr>
        <w:t xml:space="preserve"> تعميم علوم ومعارف وفهم التنوع البيولوجي للتربة في السياسات </w:t>
      </w:r>
      <w:r w:rsidRPr="0098713B">
        <w:rPr>
          <w:rFonts w:cs="Simplified Arabic" w:hint="cs"/>
          <w:sz w:val="22"/>
          <w:rtl/>
          <w:lang w:val="en-GB" w:eastAsia="en-US"/>
        </w:rPr>
        <w:t xml:space="preserve">العامة </w:t>
      </w:r>
      <w:r w:rsidRPr="0098713B">
        <w:rPr>
          <w:rFonts w:cs="Simplified Arabic"/>
          <w:sz w:val="22"/>
          <w:rtl/>
          <w:lang w:val="en-GB" w:eastAsia="en-US"/>
        </w:rPr>
        <w:t xml:space="preserve">على جميع المستويات، وتعزيز العمل المنسق </w:t>
      </w:r>
      <w:r w:rsidRPr="0098713B">
        <w:rPr>
          <w:rFonts w:cs="Simplified Arabic" w:hint="cs"/>
          <w:sz w:val="22"/>
          <w:rtl/>
          <w:lang w:val="en-GB" w:eastAsia="en-US"/>
        </w:rPr>
        <w:t xml:space="preserve">للاستثمار في تقييمات التنوع البيولوجي للتربة على المستوى العالمي لحماية </w:t>
      </w:r>
      <w:r w:rsidRPr="0098713B">
        <w:rPr>
          <w:rFonts w:cs="Simplified Arabic"/>
          <w:sz w:val="22"/>
          <w:rtl/>
          <w:lang w:val="en-GB" w:eastAsia="en-US"/>
        </w:rPr>
        <w:t>وتعزيز حفظ التنوع البيولوجي للتربة</w:t>
      </w:r>
      <w:r w:rsidRPr="0098713B">
        <w:rPr>
          <w:rFonts w:cs="Simplified Arabic" w:hint="cs"/>
          <w:sz w:val="22"/>
          <w:rtl/>
          <w:lang w:val="en-GB" w:eastAsia="en-US"/>
        </w:rPr>
        <w:t xml:space="preserve"> واستعادته</w:t>
      </w:r>
      <w:r w:rsidRPr="0098713B">
        <w:rPr>
          <w:rFonts w:cs="Simplified Arabic"/>
          <w:sz w:val="22"/>
          <w:rtl/>
          <w:lang w:val="en-GB" w:eastAsia="en-US"/>
        </w:rPr>
        <w:t xml:space="preserve"> واستخدامه المستدام ووظائف </w:t>
      </w:r>
      <w:r w:rsidRPr="0098713B">
        <w:rPr>
          <w:rFonts w:cs="Simplified Arabic" w:hint="cs"/>
          <w:sz w:val="22"/>
          <w:rtl/>
          <w:lang w:val="en-GB" w:eastAsia="en-US"/>
        </w:rPr>
        <w:t xml:space="preserve">وخدمات </w:t>
      </w:r>
      <w:r w:rsidRPr="0098713B">
        <w:rPr>
          <w:rFonts w:cs="Simplified Arabic"/>
          <w:sz w:val="22"/>
          <w:rtl/>
          <w:lang w:val="en-GB" w:eastAsia="en-US"/>
        </w:rPr>
        <w:t xml:space="preserve">النظم الإيكولوجية </w:t>
      </w:r>
      <w:r w:rsidRPr="0098713B">
        <w:rPr>
          <w:rFonts w:cs="Simplified Arabic" w:hint="cs"/>
          <w:sz w:val="22"/>
          <w:rtl/>
          <w:lang w:val="en-GB" w:eastAsia="en-US"/>
        </w:rPr>
        <w:t>التي يقدمها</w:t>
      </w:r>
      <w:r w:rsidRPr="0098713B">
        <w:rPr>
          <w:rFonts w:cs="Simplified Arabic"/>
          <w:sz w:val="22"/>
          <w:rtl/>
          <w:lang w:val="en-GB" w:eastAsia="en-US"/>
        </w:rPr>
        <w:t xml:space="preserve">، </w:t>
      </w:r>
      <w:r w:rsidRPr="0098713B">
        <w:rPr>
          <w:rFonts w:cs="Simplified Arabic" w:hint="cs"/>
          <w:sz w:val="22"/>
          <w:rtl/>
          <w:lang w:val="en-GB" w:eastAsia="en-US"/>
        </w:rPr>
        <w:t>والتي تعتبر أساسية</w:t>
      </w:r>
      <w:r w:rsidRPr="0098713B">
        <w:rPr>
          <w:rFonts w:cs="Simplified Arabic"/>
          <w:sz w:val="22"/>
          <w:rtl/>
          <w:lang w:val="en-GB" w:eastAsia="en-US"/>
        </w:rPr>
        <w:t xml:space="preserve"> لاستمرار الحياة على الأرض</w:t>
      </w:r>
      <w:r w:rsidRPr="0098713B">
        <w:rPr>
          <w:rFonts w:cs="Simplified Arabic" w:hint="cs"/>
          <w:sz w:val="22"/>
          <w:rtl/>
          <w:lang w:val="en-GB" w:eastAsia="en-US"/>
        </w:rPr>
        <w:t>، مع الاعتراف بأن العوامل الاقتصادية والبيئية والثقافية والاجتماعية تساهم في الإدارة المستدامة للتربة، وتشجيع الاستثمار في بحوث التنوع البيولوجي للتربة، والرصد والتقييم على المستوى المُناظر</w:t>
      </w:r>
      <w:r w:rsidRPr="0098713B">
        <w:rPr>
          <w:rFonts w:cs="Simplified Arabic"/>
          <w:sz w:val="22"/>
          <w:rtl/>
          <w:lang w:val="en-GB" w:eastAsia="en-US"/>
        </w:rPr>
        <w:t>. وسيضمن تحقيق هذا الهدف استعادة التنوع البيولوجي للتربة واستمراره في توفير مجموعة كاملة من الوظائف. كما أنه س</w:t>
      </w:r>
      <w:r w:rsidRPr="0098713B">
        <w:rPr>
          <w:rFonts w:cs="Simplified Arabic" w:hint="cs"/>
          <w:sz w:val="22"/>
          <w:rtl/>
          <w:lang w:val="en-GB" w:eastAsia="en-US"/>
        </w:rPr>
        <w:t>ي</w:t>
      </w:r>
      <w:r w:rsidRPr="0098713B">
        <w:rPr>
          <w:rFonts w:cs="Simplified Arabic"/>
          <w:sz w:val="22"/>
          <w:rtl/>
          <w:lang w:val="en-GB" w:eastAsia="en-US"/>
        </w:rPr>
        <w:t>عزز رسميا ممارسات الإدارة المستدامة للتربة</w:t>
      </w:r>
      <w:r w:rsidRPr="0098713B">
        <w:rPr>
          <w:rFonts w:cs="Simplified Arabic" w:hint="cs"/>
          <w:sz w:val="22"/>
          <w:rtl/>
          <w:lang w:val="en-GB" w:eastAsia="en-US"/>
        </w:rPr>
        <w:t xml:space="preserve">، </w:t>
      </w:r>
      <w:r w:rsidRPr="0098713B">
        <w:rPr>
          <w:rFonts w:cs="Simplified Arabic"/>
          <w:sz w:val="22"/>
          <w:rtl/>
          <w:lang w:val="en-GB" w:eastAsia="en-US"/>
        </w:rPr>
        <w:t xml:space="preserve">بما في ذلك الأشكال الحرفية لإنتاج </w:t>
      </w:r>
      <w:r w:rsidRPr="0098713B">
        <w:rPr>
          <w:rFonts w:cs="Simplified Arabic" w:hint="cs"/>
          <w:sz w:val="22"/>
          <w:rtl/>
          <w:lang w:val="en-GB" w:eastAsia="en-US"/>
        </w:rPr>
        <w:t>الأغذية، الأمر الذي</w:t>
      </w:r>
      <w:r w:rsidRPr="0098713B">
        <w:rPr>
          <w:rFonts w:cs="Simplified Arabic"/>
          <w:sz w:val="22"/>
          <w:rtl/>
          <w:lang w:val="en-GB" w:eastAsia="en-US"/>
        </w:rPr>
        <w:t xml:space="preserve"> يمكن أن </w:t>
      </w:r>
      <w:r w:rsidRPr="0098713B">
        <w:rPr>
          <w:rFonts w:cs="Simplified Arabic" w:hint="cs"/>
          <w:sz w:val="22"/>
          <w:rtl/>
          <w:lang w:val="en-GB" w:eastAsia="en-US"/>
        </w:rPr>
        <w:t>ي</w:t>
      </w:r>
      <w:r w:rsidRPr="0098713B">
        <w:rPr>
          <w:rFonts w:cs="Simplified Arabic"/>
          <w:sz w:val="22"/>
          <w:rtl/>
          <w:lang w:val="en-GB" w:eastAsia="en-US"/>
        </w:rPr>
        <w:t xml:space="preserve">عزز التنوع البيولوجي للتربة </w:t>
      </w:r>
      <w:r w:rsidRPr="0098713B">
        <w:rPr>
          <w:rFonts w:cs="Simplified Arabic" w:hint="cs"/>
          <w:sz w:val="22"/>
          <w:rtl/>
          <w:lang w:val="en-GB" w:eastAsia="en-US"/>
        </w:rPr>
        <w:t>وأن يحافظ في الوقت ذاته على</w:t>
      </w:r>
      <w:r w:rsidRPr="0098713B">
        <w:rPr>
          <w:rFonts w:cs="Simplified Arabic"/>
          <w:sz w:val="22"/>
          <w:rtl/>
          <w:lang w:val="en-GB" w:eastAsia="en-US"/>
        </w:rPr>
        <w:t xml:space="preserve"> إنتاجية النظم الإيكولوجية الخاضعة للإدارة.</w:t>
      </w:r>
    </w:p>
    <w:p w14:paraId="0D236F95" w14:textId="77777777" w:rsidR="0098713B" w:rsidRPr="0098713B" w:rsidRDefault="0098713B" w:rsidP="006E3BED">
      <w:pPr>
        <w:numPr>
          <w:ilvl w:val="0"/>
          <w:numId w:val="190"/>
        </w:numPr>
        <w:bidi/>
        <w:spacing w:after="120" w:line="216" w:lineRule="auto"/>
        <w:ind w:left="0" w:firstLine="0"/>
        <w:jc w:val="both"/>
        <w:rPr>
          <w:rFonts w:cs="Simplified Arabic"/>
          <w:sz w:val="22"/>
          <w:lang w:val="en-GB" w:eastAsia="en-US"/>
        </w:rPr>
      </w:pPr>
      <w:r w:rsidRPr="0098713B">
        <w:rPr>
          <w:rFonts w:cs="Simplified Arabic"/>
          <w:sz w:val="22"/>
          <w:rtl/>
          <w:lang w:val="en-GB" w:eastAsia="en-US"/>
        </w:rPr>
        <w:t>و</w:t>
      </w:r>
      <w:r w:rsidRPr="0098713B">
        <w:rPr>
          <w:rFonts w:cs="Simplified Arabic"/>
          <w:i/>
          <w:iCs/>
          <w:sz w:val="22"/>
          <w:rtl/>
          <w:lang w:val="en-GB" w:eastAsia="en-US"/>
        </w:rPr>
        <w:t>الأهداف المحددة</w:t>
      </w:r>
      <w:r w:rsidRPr="0098713B">
        <w:rPr>
          <w:rFonts w:cs="Simplified Arabic"/>
          <w:sz w:val="22"/>
          <w:rtl/>
          <w:lang w:val="en-GB" w:eastAsia="en-US"/>
        </w:rPr>
        <w:t xml:space="preserve"> لخطة العمل هذه هي مساعدة الأطراف</w:t>
      </w:r>
      <w:r w:rsidRPr="0098713B">
        <w:rPr>
          <w:rFonts w:cs="Simplified Arabic" w:hint="cs"/>
          <w:sz w:val="22"/>
          <w:rtl/>
          <w:lang w:val="en-GB" w:eastAsia="en-US"/>
        </w:rPr>
        <w:t>، والحكومات الأخرى، والشعوب الأصلية والمجتمعات المحلية، والنساء والشباب، وأصحاب المصلحة الآخرين، وفقا للأولويات والظروف الوطنية، وبما يتماشى مع الاتفاقية والالتزامات الدولية الأخرى المعمول بها،</w:t>
      </w:r>
      <w:r w:rsidRPr="0098713B">
        <w:rPr>
          <w:rFonts w:cs="Simplified Arabic"/>
          <w:sz w:val="22"/>
          <w:rtl/>
          <w:lang w:val="en-GB" w:eastAsia="en-US"/>
        </w:rPr>
        <w:t xml:space="preserve"> و</w:t>
      </w:r>
      <w:r w:rsidRPr="0098713B">
        <w:rPr>
          <w:rFonts w:cs="Simplified Arabic" w:hint="cs"/>
          <w:sz w:val="22"/>
          <w:rtl/>
          <w:lang w:val="en-GB" w:eastAsia="en-US"/>
        </w:rPr>
        <w:t xml:space="preserve">كذلك </w:t>
      </w:r>
      <w:r w:rsidRPr="0098713B">
        <w:rPr>
          <w:rFonts w:cs="Simplified Arabic"/>
          <w:sz w:val="22"/>
          <w:rtl/>
          <w:lang w:val="en-GB" w:eastAsia="en-US"/>
        </w:rPr>
        <w:t>المنظمات والمبادرات ذات الصلة على</w:t>
      </w:r>
      <w:r w:rsidRPr="0098713B">
        <w:rPr>
          <w:rFonts w:cs="Simplified Arabic" w:hint="cs"/>
          <w:sz w:val="22"/>
          <w:rtl/>
          <w:lang w:val="en-GB" w:eastAsia="en-US"/>
        </w:rPr>
        <w:t xml:space="preserve"> القيام ب</w:t>
      </w:r>
      <w:r w:rsidRPr="0098713B">
        <w:rPr>
          <w:rFonts w:cs="Simplified Arabic"/>
          <w:sz w:val="22"/>
          <w:rtl/>
          <w:lang w:val="en-GB" w:eastAsia="en-US"/>
        </w:rPr>
        <w:t>ما يلي:</w:t>
      </w:r>
    </w:p>
    <w:p w14:paraId="237C61CD" w14:textId="77777777" w:rsidR="0098713B" w:rsidRPr="0098713B" w:rsidRDefault="0098713B" w:rsidP="006E3BED">
      <w:pPr>
        <w:numPr>
          <w:ilvl w:val="0"/>
          <w:numId w:val="192"/>
        </w:numPr>
        <w:bidi/>
        <w:spacing w:after="120" w:line="216" w:lineRule="auto"/>
        <w:ind w:left="0" w:firstLine="720"/>
        <w:jc w:val="both"/>
        <w:rPr>
          <w:rFonts w:cs="Simplified Arabic"/>
          <w:sz w:val="22"/>
          <w:lang w:val="en-GB" w:eastAsia="en-US"/>
        </w:rPr>
      </w:pPr>
      <w:r w:rsidRPr="0098713B">
        <w:rPr>
          <w:rFonts w:cs="Simplified Arabic"/>
          <w:sz w:val="22"/>
          <w:rtl/>
          <w:lang w:val="en-GB" w:eastAsia="en-US"/>
        </w:rPr>
        <w:t>تنفيذ سياسات متماسكة وشاملة لحفظ التنوع البيولوجي للتربة</w:t>
      </w:r>
      <w:r w:rsidRPr="0098713B">
        <w:rPr>
          <w:rFonts w:cs="Simplified Arabic" w:hint="cs"/>
          <w:sz w:val="22"/>
          <w:rtl/>
          <w:lang w:val="en-GB" w:eastAsia="en-US"/>
        </w:rPr>
        <w:t xml:space="preserve"> واستعادته</w:t>
      </w:r>
      <w:r w:rsidRPr="0098713B">
        <w:rPr>
          <w:rFonts w:cs="Simplified Arabic"/>
          <w:sz w:val="22"/>
          <w:rtl/>
          <w:lang w:val="en-GB" w:eastAsia="en-US"/>
        </w:rPr>
        <w:t xml:space="preserve"> واستخدامه المستدام على المستويات المحلية</w:t>
      </w:r>
      <w:r w:rsidRPr="0098713B">
        <w:rPr>
          <w:rFonts w:cs="Simplified Arabic" w:hint="cs"/>
          <w:sz w:val="22"/>
          <w:rtl/>
          <w:lang w:val="en-GB" w:eastAsia="en-US"/>
        </w:rPr>
        <w:t>، ودون الوطنية،</w:t>
      </w:r>
      <w:r w:rsidRPr="0098713B">
        <w:rPr>
          <w:rFonts w:cs="Simplified Arabic"/>
          <w:sz w:val="22"/>
          <w:rtl/>
          <w:lang w:val="en-GB" w:eastAsia="en-US"/>
        </w:rPr>
        <w:t xml:space="preserve"> والوطنية</w:t>
      </w:r>
      <w:r w:rsidRPr="0098713B">
        <w:rPr>
          <w:rFonts w:cs="Simplified Arabic" w:hint="cs"/>
          <w:sz w:val="22"/>
          <w:rtl/>
          <w:lang w:val="en-GB" w:eastAsia="en-US"/>
        </w:rPr>
        <w:t>،</w:t>
      </w:r>
      <w:r w:rsidRPr="0098713B">
        <w:rPr>
          <w:rFonts w:cs="Simplified Arabic"/>
          <w:sz w:val="22"/>
          <w:rtl/>
          <w:lang w:val="en-GB" w:eastAsia="en-US"/>
        </w:rPr>
        <w:t xml:space="preserve"> والإقليمية والعالمية، مع مراعاة العوامل الاقتصادية والبيئية والثقافية والاجتماعية المختلفة لجميع القطاعات الإنتاجية ذات الصلة وممارسات إدارة التربة الخاصة به</w:t>
      </w:r>
      <w:r w:rsidRPr="0098713B">
        <w:rPr>
          <w:rFonts w:cs="Simplified Arabic" w:hint="cs"/>
          <w:sz w:val="22"/>
          <w:rtl/>
          <w:lang w:val="en-GB" w:eastAsia="en-US"/>
        </w:rPr>
        <w:t>ا،</w:t>
      </w:r>
      <w:r w:rsidRPr="0098713B">
        <w:rPr>
          <w:rFonts w:cs="Simplified Arabic"/>
          <w:sz w:val="22"/>
          <w:rtl/>
          <w:lang w:val="en-GB" w:eastAsia="en-US"/>
        </w:rPr>
        <w:t xml:space="preserve"> و</w:t>
      </w:r>
      <w:r w:rsidRPr="0098713B">
        <w:rPr>
          <w:rFonts w:cs="Simplified Arabic" w:hint="cs"/>
          <w:sz w:val="22"/>
          <w:rtl/>
          <w:lang w:val="en-GB" w:eastAsia="en-US"/>
        </w:rPr>
        <w:t xml:space="preserve">تعميم </w:t>
      </w:r>
      <w:r w:rsidRPr="0098713B">
        <w:rPr>
          <w:rFonts w:cs="Simplified Arabic"/>
          <w:sz w:val="22"/>
          <w:rtl/>
          <w:lang w:val="en-GB" w:eastAsia="en-US"/>
        </w:rPr>
        <w:t>إدماجها في الخطط والبرامج والاستراتيجيات القطاعية و</w:t>
      </w:r>
      <w:r w:rsidRPr="0098713B">
        <w:rPr>
          <w:rFonts w:cs="Simplified Arabic" w:hint="cs"/>
          <w:sz w:val="22"/>
          <w:rtl/>
          <w:lang w:val="en-GB" w:eastAsia="en-US"/>
        </w:rPr>
        <w:t>المتعددة</w:t>
      </w:r>
      <w:r w:rsidRPr="0098713B">
        <w:rPr>
          <w:rFonts w:cs="Simplified Arabic"/>
          <w:sz w:val="22"/>
          <w:rtl/>
          <w:lang w:val="en-GB" w:eastAsia="en-US"/>
        </w:rPr>
        <w:t xml:space="preserve"> القطاع</w:t>
      </w:r>
      <w:r w:rsidRPr="0098713B">
        <w:rPr>
          <w:rFonts w:cs="Simplified Arabic" w:hint="cs"/>
          <w:sz w:val="22"/>
          <w:rtl/>
          <w:lang w:val="en-GB" w:eastAsia="en-US"/>
        </w:rPr>
        <w:t>ات ذات الصلة</w:t>
      </w:r>
      <w:r w:rsidRPr="0098713B">
        <w:rPr>
          <w:rFonts w:cs="Simplified Arabic"/>
          <w:sz w:val="22"/>
          <w:rtl/>
          <w:lang w:val="en-GB" w:eastAsia="en-US"/>
        </w:rPr>
        <w:t>؛</w:t>
      </w:r>
    </w:p>
    <w:p w14:paraId="75C0B190" w14:textId="77777777" w:rsidR="0098713B" w:rsidRPr="0098713B" w:rsidRDefault="0098713B" w:rsidP="006E3BED">
      <w:pPr>
        <w:numPr>
          <w:ilvl w:val="0"/>
          <w:numId w:val="192"/>
        </w:numPr>
        <w:bidi/>
        <w:spacing w:after="120" w:line="216" w:lineRule="auto"/>
        <w:ind w:left="0" w:firstLine="720"/>
        <w:jc w:val="both"/>
        <w:rPr>
          <w:rFonts w:cs="Simplified Arabic"/>
          <w:sz w:val="22"/>
          <w:lang w:val="en-GB" w:eastAsia="en-US"/>
        </w:rPr>
      </w:pPr>
      <w:r w:rsidRPr="0098713B">
        <w:rPr>
          <w:rFonts w:cs="Simplified Arabic"/>
          <w:sz w:val="22"/>
          <w:rtl/>
          <w:lang w:val="en-GB" w:eastAsia="en-US"/>
        </w:rPr>
        <w:lastRenderedPageBreak/>
        <w:t>تشجيع استخدام ممارسات الإدارة المستدامة للتربة</w:t>
      </w:r>
      <w:r w:rsidRPr="0098713B">
        <w:rPr>
          <w:rFonts w:cs="Simplified Arabic" w:hint="cs"/>
          <w:sz w:val="22"/>
          <w:rtl/>
          <w:lang w:val="en-GB" w:eastAsia="en-US"/>
        </w:rPr>
        <w:t>،</w:t>
      </w:r>
      <w:r w:rsidRPr="0098713B">
        <w:rPr>
          <w:rFonts w:cs="Simplified Arabic"/>
          <w:sz w:val="22"/>
          <w:rtl/>
          <w:lang w:val="en-GB" w:eastAsia="en-US"/>
        </w:rPr>
        <w:t xml:space="preserve"> والأدوات</w:t>
      </w:r>
      <w:r w:rsidRPr="0098713B">
        <w:rPr>
          <w:rFonts w:cs="Simplified Arabic" w:hint="cs"/>
          <w:sz w:val="22"/>
          <w:rtl/>
          <w:lang w:val="en-GB" w:eastAsia="en-US"/>
        </w:rPr>
        <w:t xml:space="preserve"> القائمة، والممارسات التقليدية المستدامة،</w:t>
      </w:r>
      <w:r w:rsidRPr="0098713B">
        <w:rPr>
          <w:rFonts w:cs="Simplified Arabic"/>
          <w:sz w:val="22"/>
          <w:rtl/>
          <w:lang w:val="en-GB" w:eastAsia="en-US"/>
        </w:rPr>
        <w:t xml:space="preserve"> و</w:t>
      </w:r>
      <w:r w:rsidRPr="0098713B">
        <w:rPr>
          <w:rFonts w:cs="Simplified Arabic" w:hint="cs"/>
          <w:sz w:val="22"/>
          <w:rtl/>
          <w:lang w:val="en-GB" w:eastAsia="en-US"/>
        </w:rPr>
        <w:t>الإرشادات</w:t>
      </w:r>
      <w:r w:rsidRPr="0098713B">
        <w:rPr>
          <w:rFonts w:cs="Simplified Arabic"/>
          <w:sz w:val="22"/>
          <w:rtl/>
          <w:lang w:val="en-GB" w:eastAsia="en-US"/>
        </w:rPr>
        <w:t xml:space="preserve"> والأطر القائمة للحفاظ على التنوع البيولوجي للتربة</w:t>
      </w:r>
      <w:r w:rsidRPr="0098713B">
        <w:rPr>
          <w:rFonts w:cs="Simplified Arabic" w:hint="cs"/>
          <w:sz w:val="22"/>
          <w:rtl/>
          <w:lang w:val="en-GB" w:eastAsia="en-US"/>
        </w:rPr>
        <w:t xml:space="preserve"> واستعادته</w:t>
      </w:r>
      <w:r w:rsidRPr="0098713B">
        <w:rPr>
          <w:rFonts w:cs="Simplified Arabic"/>
          <w:sz w:val="22"/>
          <w:rtl/>
          <w:lang w:val="en-GB" w:eastAsia="en-US"/>
        </w:rPr>
        <w:t xml:space="preserve"> وتشجيع نقل المعارف وتمكين </w:t>
      </w:r>
      <w:r w:rsidRPr="0098713B">
        <w:rPr>
          <w:rFonts w:cs="Simplified Arabic" w:hint="cs"/>
          <w:sz w:val="22"/>
          <w:rtl/>
          <w:lang w:val="en-GB" w:eastAsia="en-US"/>
        </w:rPr>
        <w:t>النساء، ولا سيما النساء الريفيات،</w:t>
      </w:r>
      <w:r w:rsidRPr="0098713B">
        <w:rPr>
          <w:rFonts w:cs="Simplified Arabic"/>
          <w:sz w:val="22"/>
          <w:rtl/>
          <w:lang w:val="en-GB" w:eastAsia="en-US"/>
        </w:rPr>
        <w:t xml:space="preserve"> والشعوب الأصلية والمجتمعات المحلية وجميع أصحاب المصلحة، </w:t>
      </w:r>
      <w:r w:rsidRPr="0098713B">
        <w:rPr>
          <w:rFonts w:cs="Simplified Arabic" w:hint="cs"/>
          <w:sz w:val="22"/>
          <w:rtl/>
          <w:lang w:val="en-GB" w:eastAsia="en-US"/>
        </w:rPr>
        <w:t xml:space="preserve">من </w:t>
      </w:r>
      <w:r w:rsidRPr="0098713B">
        <w:rPr>
          <w:rFonts w:cs="Simplified Arabic"/>
          <w:sz w:val="22"/>
          <w:rtl/>
          <w:lang w:val="en-GB" w:eastAsia="en-US"/>
        </w:rPr>
        <w:t xml:space="preserve">تسخير فوائد التنوع البيولوجي للتربة </w:t>
      </w:r>
      <w:r w:rsidRPr="0098713B">
        <w:rPr>
          <w:rFonts w:cs="Simplified Arabic" w:hint="cs"/>
          <w:sz w:val="22"/>
          <w:rtl/>
          <w:lang w:val="en-GB" w:eastAsia="en-US"/>
        </w:rPr>
        <w:t xml:space="preserve">لصالح </w:t>
      </w:r>
      <w:r w:rsidRPr="0098713B">
        <w:rPr>
          <w:rFonts w:cs="Simplified Arabic"/>
          <w:sz w:val="22"/>
          <w:rtl/>
          <w:lang w:val="en-GB" w:eastAsia="en-US"/>
        </w:rPr>
        <w:t xml:space="preserve">سبل </w:t>
      </w:r>
      <w:r w:rsidRPr="0098713B">
        <w:rPr>
          <w:rFonts w:cs="Simplified Arabic" w:hint="cs"/>
          <w:sz w:val="22"/>
          <w:rtl/>
          <w:lang w:val="en-GB" w:eastAsia="en-US"/>
        </w:rPr>
        <w:t>عيشهم</w:t>
      </w:r>
      <w:r w:rsidRPr="0098713B">
        <w:rPr>
          <w:rFonts w:cs="Simplified Arabic"/>
          <w:sz w:val="22"/>
          <w:rtl/>
          <w:lang w:val="en-GB" w:eastAsia="en-US"/>
        </w:rPr>
        <w:t>، مع مراعاة الظروف الوطنية؛</w:t>
      </w:r>
    </w:p>
    <w:p w14:paraId="7C68D513" w14:textId="77777777" w:rsidR="0098713B" w:rsidRPr="0098713B" w:rsidRDefault="0098713B" w:rsidP="006E3BED">
      <w:pPr>
        <w:numPr>
          <w:ilvl w:val="0"/>
          <w:numId w:val="192"/>
        </w:numPr>
        <w:bidi/>
        <w:spacing w:after="120" w:line="216" w:lineRule="auto"/>
        <w:ind w:left="0" w:firstLine="720"/>
        <w:jc w:val="both"/>
        <w:rPr>
          <w:rFonts w:cs="Simplified Arabic"/>
          <w:sz w:val="22"/>
          <w:lang w:val="en-GB" w:eastAsia="en-US"/>
        </w:rPr>
      </w:pPr>
      <w:r w:rsidRPr="0098713B">
        <w:rPr>
          <w:rFonts w:cs="Simplified Arabic"/>
          <w:sz w:val="22"/>
          <w:rtl/>
          <w:lang w:val="en-GB" w:eastAsia="en-US"/>
        </w:rPr>
        <w:t>تعزيز التعليم</w:t>
      </w:r>
      <w:r w:rsidRPr="0098713B">
        <w:rPr>
          <w:rFonts w:cs="Simplified Arabic" w:hint="cs"/>
          <w:sz w:val="22"/>
          <w:rtl/>
          <w:lang w:val="en-GB" w:eastAsia="en-US"/>
        </w:rPr>
        <w:t>،</w:t>
      </w:r>
      <w:r w:rsidRPr="0098713B">
        <w:rPr>
          <w:rFonts w:cs="Simplified Arabic"/>
          <w:sz w:val="22"/>
          <w:rtl/>
          <w:lang w:val="en-GB" w:eastAsia="en-US"/>
        </w:rPr>
        <w:t xml:space="preserve"> ورفع الوعي وتنمية القدرات في القطاعين العام والخاص بشأن الفوائد المتعددة للتنوع البيولوجي للتربة وتطبيقه</w:t>
      </w:r>
      <w:r w:rsidRPr="0098713B">
        <w:rPr>
          <w:rFonts w:cs="Simplified Arabic" w:hint="cs"/>
          <w:sz w:val="22"/>
          <w:rtl/>
          <w:lang w:val="en-GB" w:eastAsia="en-US"/>
        </w:rPr>
        <w:t>ا</w:t>
      </w:r>
      <w:r w:rsidRPr="0098713B">
        <w:rPr>
          <w:rFonts w:cs="Simplified Arabic"/>
          <w:sz w:val="22"/>
          <w:rtl/>
          <w:lang w:val="en-GB" w:eastAsia="en-US"/>
        </w:rPr>
        <w:t xml:space="preserve">، وتقاسم المعارف وتحسين أدوات صنع القرار، وتعزيز </w:t>
      </w:r>
      <w:r w:rsidRPr="0098713B">
        <w:rPr>
          <w:rFonts w:cs="Simplified Arabic" w:hint="cs"/>
          <w:sz w:val="22"/>
          <w:rtl/>
          <w:lang w:val="en-GB" w:eastAsia="en-US"/>
        </w:rPr>
        <w:t>الانخراط</w:t>
      </w:r>
      <w:r w:rsidRPr="0098713B">
        <w:rPr>
          <w:rFonts w:cs="Simplified Arabic"/>
          <w:sz w:val="22"/>
          <w:rtl/>
          <w:lang w:val="en-GB" w:eastAsia="en-US"/>
        </w:rPr>
        <w:t xml:space="preserve"> من خلال التعاون، ونقل </w:t>
      </w:r>
      <w:r w:rsidRPr="0098713B">
        <w:rPr>
          <w:rFonts w:cs="Simplified Arabic" w:hint="cs"/>
          <w:sz w:val="22"/>
          <w:rtl/>
          <w:lang w:val="en-GB" w:eastAsia="en-US"/>
        </w:rPr>
        <w:t>ا</w:t>
      </w:r>
      <w:r w:rsidRPr="0098713B">
        <w:rPr>
          <w:rFonts w:cs="Simplified Arabic"/>
          <w:sz w:val="22"/>
          <w:rtl/>
          <w:lang w:val="en-GB" w:eastAsia="en-US"/>
        </w:rPr>
        <w:t>لمعارف التقليدية للشعوب الأصلية والمجتمعات المحلية</w:t>
      </w:r>
      <w:r w:rsidRPr="0098713B">
        <w:rPr>
          <w:rFonts w:cs="Simplified Arabic" w:hint="cs"/>
          <w:sz w:val="22"/>
          <w:rtl/>
          <w:lang w:val="en-GB" w:eastAsia="en-US"/>
        </w:rPr>
        <w:t xml:space="preserve"> بين </w:t>
      </w:r>
      <w:r w:rsidRPr="0098713B">
        <w:rPr>
          <w:rFonts w:cs="Simplified Arabic"/>
          <w:sz w:val="22"/>
          <w:rtl/>
          <w:lang w:val="en-GB" w:eastAsia="en-US"/>
        </w:rPr>
        <w:t>الأجيال</w:t>
      </w:r>
      <w:r w:rsidRPr="0098713B">
        <w:rPr>
          <w:rFonts w:cs="Simplified Arabic" w:hint="cs"/>
          <w:sz w:val="22"/>
          <w:rtl/>
          <w:lang w:val="en-GB" w:eastAsia="en-US"/>
        </w:rPr>
        <w:t xml:space="preserve"> والشراكات</w:t>
      </w:r>
      <w:r w:rsidRPr="0098713B">
        <w:rPr>
          <w:rFonts w:cs="Simplified Arabic"/>
          <w:sz w:val="22"/>
          <w:rtl/>
          <w:lang w:val="en-GB" w:eastAsia="en-US"/>
        </w:rPr>
        <w:t>، وتوفير الإجراءات العملية و</w:t>
      </w:r>
      <w:r w:rsidRPr="0098713B">
        <w:rPr>
          <w:rFonts w:cs="Simplified Arabic" w:hint="cs"/>
          <w:sz w:val="22"/>
          <w:rtl/>
          <w:lang w:val="en-GB" w:eastAsia="en-US"/>
        </w:rPr>
        <w:t>القابلة للتنفيذ</w:t>
      </w:r>
      <w:r w:rsidRPr="0098713B">
        <w:rPr>
          <w:rFonts w:cs="Simplified Arabic"/>
          <w:sz w:val="22"/>
          <w:rtl/>
          <w:lang w:val="en-GB" w:eastAsia="en-US"/>
        </w:rPr>
        <w:t xml:space="preserve"> لتجنب فقدان التنوع البيولوجي للتربة أو تقليله أو عكس اتجاهه؛</w:t>
      </w:r>
    </w:p>
    <w:p w14:paraId="5CC32C2B" w14:textId="77777777" w:rsidR="0098713B" w:rsidRPr="0098713B" w:rsidRDefault="0098713B" w:rsidP="006E3BED">
      <w:pPr>
        <w:numPr>
          <w:ilvl w:val="0"/>
          <w:numId w:val="192"/>
        </w:numPr>
        <w:bidi/>
        <w:spacing w:after="120" w:line="216" w:lineRule="auto"/>
        <w:ind w:left="0" w:firstLine="720"/>
        <w:jc w:val="both"/>
        <w:rPr>
          <w:rFonts w:cs="Simplified Arabic"/>
          <w:sz w:val="22"/>
          <w:lang w:val="en-GB" w:eastAsia="en-US"/>
        </w:rPr>
      </w:pPr>
      <w:r w:rsidRPr="0098713B">
        <w:rPr>
          <w:rFonts w:cs="Simplified Arabic"/>
          <w:sz w:val="22"/>
          <w:rtl/>
          <w:lang w:val="en-GB" w:eastAsia="en-US"/>
        </w:rPr>
        <w:t>وضع بروتوكولات قياسية</w:t>
      </w:r>
      <w:r w:rsidRPr="0098713B">
        <w:rPr>
          <w:rFonts w:cs="Simplified Arabic" w:hint="cs"/>
          <w:sz w:val="22"/>
          <w:rtl/>
          <w:lang w:val="en-GB" w:eastAsia="en-US"/>
        </w:rPr>
        <w:t xml:space="preserve"> طوعية</w:t>
      </w:r>
      <w:r w:rsidRPr="0098713B">
        <w:rPr>
          <w:rFonts w:cs="Simplified Arabic"/>
          <w:sz w:val="22"/>
          <w:rtl/>
          <w:lang w:val="en-GB" w:eastAsia="en-US"/>
        </w:rPr>
        <w:t xml:space="preserve"> لتقييم حالة واتجاهات التنوع البيولوجي للتربة، </w:t>
      </w:r>
      <w:r w:rsidRPr="0098713B">
        <w:rPr>
          <w:rFonts w:cs="Simplified Arabic" w:hint="cs"/>
          <w:sz w:val="22"/>
          <w:rtl/>
          <w:lang w:val="en-GB" w:eastAsia="en-US"/>
        </w:rPr>
        <w:t>فضلا عن</w:t>
      </w:r>
      <w:r w:rsidRPr="0098713B">
        <w:rPr>
          <w:rFonts w:cs="Simplified Arabic"/>
          <w:sz w:val="22"/>
          <w:rtl/>
          <w:lang w:val="en-GB" w:eastAsia="en-US"/>
        </w:rPr>
        <w:t xml:space="preserve"> رصد الأنشطة</w:t>
      </w:r>
      <w:r w:rsidRPr="0098713B">
        <w:rPr>
          <w:rFonts w:cs="Simplified Arabic" w:hint="cs"/>
          <w:sz w:val="22"/>
          <w:rtl/>
          <w:lang w:val="en-GB" w:eastAsia="en-US"/>
        </w:rPr>
        <w:t>، وفقا للتشريعات الوطنية لسد</w:t>
      </w:r>
      <w:r w:rsidRPr="0098713B">
        <w:rPr>
          <w:rFonts w:cs="Simplified Arabic"/>
          <w:sz w:val="22"/>
          <w:rtl/>
          <w:lang w:val="en-GB" w:eastAsia="en-US"/>
        </w:rPr>
        <w:t xml:space="preserve"> الفجوات في المعارف وتعزيز البحوث ذات الصلة</w:t>
      </w:r>
      <w:r w:rsidRPr="0098713B">
        <w:rPr>
          <w:rFonts w:cs="Simplified Arabic" w:hint="cs"/>
          <w:sz w:val="22"/>
          <w:rtl/>
          <w:lang w:val="en-GB" w:eastAsia="en-US"/>
        </w:rPr>
        <w:t>، والتمكين من تجميع مجموعات كبيرة من البيانات لدعم أنشطة البحوث والرصد؛</w:t>
      </w:r>
    </w:p>
    <w:p w14:paraId="4682479C" w14:textId="77777777" w:rsidR="0098713B" w:rsidRPr="0098713B" w:rsidRDefault="0098713B" w:rsidP="006E3BED">
      <w:pPr>
        <w:numPr>
          <w:ilvl w:val="0"/>
          <w:numId w:val="192"/>
        </w:numPr>
        <w:bidi/>
        <w:spacing w:after="120" w:line="216" w:lineRule="auto"/>
        <w:ind w:left="0" w:firstLine="720"/>
        <w:jc w:val="both"/>
        <w:rPr>
          <w:rFonts w:cs="Simplified Arabic"/>
          <w:sz w:val="22"/>
          <w:lang w:val="en-GB" w:eastAsia="en-US"/>
        </w:rPr>
      </w:pPr>
      <w:r w:rsidRPr="0098713B">
        <w:rPr>
          <w:rFonts w:cs="Simplified Arabic"/>
          <w:sz w:val="22"/>
          <w:rtl/>
          <w:lang w:val="en-GB" w:eastAsia="en-US"/>
        </w:rPr>
        <w:t>الاعتراف بدور</w:t>
      </w:r>
      <w:r w:rsidRPr="0098713B">
        <w:rPr>
          <w:rFonts w:cs="Simplified Arabic" w:hint="cs"/>
          <w:sz w:val="22"/>
          <w:rtl/>
          <w:lang w:val="en-GB" w:eastAsia="en-US"/>
        </w:rPr>
        <w:t xml:space="preserve"> وحقوق ا</w:t>
      </w:r>
      <w:r w:rsidRPr="0098713B">
        <w:rPr>
          <w:rFonts w:cs="Simplified Arabic"/>
          <w:sz w:val="22"/>
          <w:rtl/>
          <w:lang w:val="en-GB" w:eastAsia="en-US"/>
        </w:rPr>
        <w:t xml:space="preserve">لشعوب الأصلية والمجتمعات المحلية </w:t>
      </w:r>
      <w:r w:rsidRPr="0098713B">
        <w:rPr>
          <w:rFonts w:cs="Simplified Arabic" w:hint="cs"/>
          <w:sz w:val="22"/>
          <w:rtl/>
          <w:lang w:val="en-GB" w:eastAsia="en-US"/>
        </w:rPr>
        <w:t>في تملك</w:t>
      </w:r>
      <w:r w:rsidRPr="0098713B">
        <w:rPr>
          <w:rFonts w:cs="Simplified Arabic"/>
          <w:sz w:val="22"/>
          <w:rtl/>
          <w:lang w:val="en-GB" w:eastAsia="en-US"/>
        </w:rPr>
        <w:t xml:space="preserve"> الأراضي و</w:t>
      </w:r>
      <w:r w:rsidRPr="0098713B">
        <w:rPr>
          <w:rFonts w:cs="Simplified Arabic" w:hint="cs"/>
          <w:sz w:val="22"/>
          <w:rtl/>
          <w:lang w:val="en-GB" w:eastAsia="en-US"/>
        </w:rPr>
        <w:t xml:space="preserve">استغلال </w:t>
      </w:r>
      <w:r w:rsidRPr="0098713B">
        <w:rPr>
          <w:rFonts w:cs="Simplified Arabic"/>
          <w:sz w:val="22"/>
          <w:rtl/>
          <w:lang w:val="en-GB" w:eastAsia="en-US"/>
        </w:rPr>
        <w:t xml:space="preserve">الموارد </w:t>
      </w:r>
      <w:r w:rsidRPr="0098713B">
        <w:rPr>
          <w:rFonts w:cs="Simplified Arabic" w:hint="cs"/>
          <w:sz w:val="22"/>
          <w:rtl/>
          <w:lang w:val="en-GB" w:eastAsia="en-US"/>
        </w:rPr>
        <w:t>وتأييد هذا الدور وهذه الحقوق</w:t>
      </w:r>
      <w:r w:rsidRPr="0098713B">
        <w:rPr>
          <w:rFonts w:cs="Simplified Arabic"/>
          <w:sz w:val="22"/>
          <w:rtl/>
          <w:lang w:val="en-GB" w:eastAsia="en-US"/>
        </w:rPr>
        <w:t>، وفق</w:t>
      </w:r>
      <w:r w:rsidRPr="0098713B">
        <w:rPr>
          <w:rFonts w:cs="Simplified Arabic" w:hint="cs"/>
          <w:sz w:val="22"/>
          <w:rtl/>
          <w:lang w:val="en-GB" w:eastAsia="en-US"/>
        </w:rPr>
        <w:t>ا</w:t>
      </w:r>
      <w:r w:rsidRPr="0098713B">
        <w:rPr>
          <w:rFonts w:cs="Simplified Arabic"/>
          <w:sz w:val="22"/>
          <w:rtl/>
          <w:lang w:val="en-GB" w:eastAsia="en-US"/>
        </w:rPr>
        <w:t xml:space="preserve"> للتشريعات الوطنية والصكوك الدولية، فضلا عن دور النساء</w:t>
      </w:r>
      <w:r w:rsidRPr="0098713B">
        <w:rPr>
          <w:rFonts w:cs="Simplified Arabic" w:hint="cs"/>
          <w:sz w:val="22"/>
          <w:rtl/>
          <w:lang w:val="en-GB" w:eastAsia="en-US"/>
        </w:rPr>
        <w:t>،</w:t>
      </w:r>
      <w:r w:rsidRPr="0098713B">
        <w:rPr>
          <w:rFonts w:cs="Simplified Arabic"/>
          <w:sz w:val="22"/>
          <w:rtl/>
          <w:lang w:val="en-GB" w:eastAsia="en-US"/>
        </w:rPr>
        <w:t xml:space="preserve"> وأصحاب الحيازات الصغيرة و</w:t>
      </w:r>
      <w:r w:rsidRPr="0098713B">
        <w:rPr>
          <w:rFonts w:cs="Simplified Arabic" w:hint="cs"/>
          <w:sz w:val="22"/>
          <w:rtl/>
          <w:lang w:val="en-GB" w:eastAsia="en-US"/>
        </w:rPr>
        <w:t xml:space="preserve">صغار </w:t>
      </w:r>
      <w:r w:rsidRPr="0098713B">
        <w:rPr>
          <w:rFonts w:cs="Simplified Arabic"/>
          <w:sz w:val="22"/>
          <w:rtl/>
          <w:lang w:val="en-GB" w:eastAsia="en-US"/>
        </w:rPr>
        <w:t xml:space="preserve">منتجي الأغذية، ولا سيما المزارعين الأسريين، في </w:t>
      </w:r>
      <w:r w:rsidRPr="0098713B">
        <w:rPr>
          <w:rFonts w:cs="Simplified Arabic" w:hint="cs"/>
          <w:sz w:val="22"/>
          <w:rtl/>
          <w:lang w:val="en-GB" w:eastAsia="en-US"/>
        </w:rPr>
        <w:t xml:space="preserve">صون </w:t>
      </w:r>
      <w:r w:rsidRPr="0098713B">
        <w:rPr>
          <w:rFonts w:cs="Simplified Arabic"/>
          <w:sz w:val="22"/>
          <w:rtl/>
          <w:lang w:val="en-GB" w:eastAsia="en-US"/>
        </w:rPr>
        <w:t>التنوع البيولوجي من خلال الممارسات الزراعية المستدامة</w:t>
      </w:r>
      <w:r w:rsidRPr="0098713B">
        <w:rPr>
          <w:rFonts w:cs="Simplified Arabic" w:hint="cs"/>
          <w:sz w:val="22"/>
          <w:rtl/>
          <w:lang w:val="en-GB" w:eastAsia="en-US"/>
        </w:rPr>
        <w:t>.</w:t>
      </w:r>
    </w:p>
    <w:p w14:paraId="0F020B49" w14:textId="77777777" w:rsidR="0098713B" w:rsidRPr="0098713B" w:rsidRDefault="0098713B" w:rsidP="006E3BED">
      <w:pPr>
        <w:numPr>
          <w:ilvl w:val="0"/>
          <w:numId w:val="190"/>
        </w:numPr>
        <w:bidi/>
        <w:spacing w:after="120" w:line="216" w:lineRule="auto"/>
        <w:ind w:left="0" w:firstLine="0"/>
        <w:jc w:val="both"/>
        <w:rPr>
          <w:rFonts w:cs="Simplified Arabic"/>
          <w:sz w:val="22"/>
          <w:lang w:val="en-GB" w:eastAsia="en-US"/>
        </w:rPr>
      </w:pPr>
      <w:r w:rsidRPr="0098713B">
        <w:rPr>
          <w:rFonts w:cs="Simplified Arabic" w:hint="cs"/>
          <w:sz w:val="22"/>
          <w:rtl/>
          <w:lang w:val="en-GB" w:eastAsia="en-US"/>
        </w:rPr>
        <w:t>وتسعى</w:t>
      </w:r>
      <w:r w:rsidRPr="0098713B">
        <w:rPr>
          <w:rFonts w:cs="Simplified Arabic"/>
          <w:sz w:val="22"/>
          <w:rtl/>
          <w:lang w:val="en-GB" w:eastAsia="en-US"/>
        </w:rPr>
        <w:t xml:space="preserve"> خطة العمل </w:t>
      </w:r>
      <w:r w:rsidRPr="0098713B">
        <w:rPr>
          <w:rFonts w:cs="Simplified Arabic" w:hint="cs"/>
          <w:sz w:val="22"/>
          <w:rtl/>
          <w:lang w:val="en-GB" w:eastAsia="en-US"/>
        </w:rPr>
        <w:t xml:space="preserve">إلى المساهمة </w:t>
      </w:r>
      <w:r w:rsidRPr="0098713B">
        <w:rPr>
          <w:rFonts w:cs="Simplified Arabic"/>
          <w:sz w:val="22"/>
          <w:rtl/>
          <w:lang w:val="en-GB" w:eastAsia="en-US"/>
        </w:rPr>
        <w:t xml:space="preserve">في تحقيق أهداف التنمية المستدامة، ولا سيما الأهداف 2 و3 و6 و13 و14 و15، وإطار </w:t>
      </w:r>
      <w:r w:rsidRPr="0098713B">
        <w:rPr>
          <w:rFonts w:cs="Simplified Arabic" w:hint="cs"/>
          <w:sz w:val="22"/>
          <w:rtl/>
          <w:lang w:val="en-GB" w:eastAsia="en-US"/>
        </w:rPr>
        <w:t xml:space="preserve">كونمينغ-مونتريال </w:t>
      </w:r>
      <w:r w:rsidRPr="0098713B">
        <w:rPr>
          <w:rFonts w:cs="Simplified Arabic"/>
          <w:sz w:val="22"/>
          <w:rtl/>
          <w:lang w:val="en-GB" w:eastAsia="en-US"/>
        </w:rPr>
        <w:t xml:space="preserve">العالمي </w:t>
      </w:r>
      <w:r w:rsidRPr="0098713B">
        <w:rPr>
          <w:rFonts w:cs="Simplified Arabic" w:hint="cs"/>
          <w:sz w:val="22"/>
          <w:rtl/>
          <w:lang w:val="en-GB" w:eastAsia="en-US"/>
        </w:rPr>
        <w:t>ل</w:t>
      </w:r>
      <w:r w:rsidRPr="0098713B">
        <w:rPr>
          <w:rFonts w:cs="Simplified Arabic"/>
          <w:sz w:val="22"/>
          <w:rtl/>
          <w:lang w:val="en-GB" w:eastAsia="en-US"/>
        </w:rPr>
        <w:t>لتنوع</w:t>
      </w:r>
      <w:r w:rsidRPr="0098713B">
        <w:rPr>
          <w:rFonts w:cs="Simplified Arabic" w:hint="cs"/>
          <w:sz w:val="22"/>
          <w:rtl/>
          <w:lang w:val="en-GB" w:eastAsia="en-US"/>
        </w:rPr>
        <w:t xml:space="preserve"> </w:t>
      </w:r>
      <w:r w:rsidRPr="0098713B">
        <w:rPr>
          <w:rFonts w:cs="Simplified Arabic"/>
          <w:sz w:val="22"/>
          <w:rtl/>
          <w:lang w:val="en-GB" w:eastAsia="en-US"/>
        </w:rPr>
        <w:t>البيولوجي، ورؤية عام 2050، واستراتيجية منظمة الأغذية والزراعة بشأن تعميم التنوع البيولوجي عبر القطاعات الزراعية</w:t>
      </w:r>
      <w:r w:rsidRPr="0098713B">
        <w:rPr>
          <w:rFonts w:cs="Simplified Arabic"/>
          <w:sz w:val="22"/>
          <w:vertAlign w:val="superscript"/>
          <w:rtl/>
          <w:lang w:val="en-GB" w:eastAsia="en-US"/>
        </w:rPr>
        <w:footnoteReference w:id="363"/>
      </w:r>
      <w:r w:rsidRPr="0098713B">
        <w:rPr>
          <w:rFonts w:cs="Simplified Arabic" w:hint="cs"/>
          <w:sz w:val="22"/>
          <w:rtl/>
          <w:lang w:val="en-GB" w:eastAsia="en-US"/>
        </w:rPr>
        <w:t xml:space="preserve"> والإطار الاستراتيجي للفترة 2018-2030 بموجب اتفاقية الأمم المتحدة لمكافحة التصحر</w:t>
      </w:r>
      <w:r w:rsidRPr="0098713B">
        <w:rPr>
          <w:rFonts w:cs="Simplified Arabic"/>
          <w:sz w:val="22"/>
          <w:vertAlign w:val="superscript"/>
          <w:rtl/>
          <w:lang w:val="en-GB" w:eastAsia="en-US"/>
        </w:rPr>
        <w:footnoteReference w:id="364"/>
      </w:r>
      <w:r w:rsidRPr="0098713B">
        <w:rPr>
          <w:rFonts w:cs="Simplified Arabic" w:hint="cs"/>
          <w:sz w:val="22"/>
          <w:rtl/>
          <w:lang w:val="en-GB" w:eastAsia="en-US"/>
        </w:rPr>
        <w:t xml:space="preserve"> </w:t>
      </w:r>
      <w:r w:rsidRPr="0098713B">
        <w:rPr>
          <w:rFonts w:cs="Simplified Arabic"/>
          <w:sz w:val="22"/>
          <w:rtl/>
          <w:lang w:val="en-GB" w:eastAsia="en-US"/>
        </w:rPr>
        <w:t xml:space="preserve">والأهداف والالتزامات والمبادرات </w:t>
      </w:r>
      <w:r w:rsidRPr="0098713B">
        <w:rPr>
          <w:rFonts w:cs="Simplified Arabic" w:hint="cs"/>
          <w:sz w:val="22"/>
          <w:rtl/>
          <w:lang w:val="en-GB" w:eastAsia="en-US"/>
        </w:rPr>
        <w:t>في إطار</w:t>
      </w:r>
      <w:r w:rsidRPr="0098713B">
        <w:rPr>
          <w:rFonts w:cs="Simplified Arabic"/>
          <w:sz w:val="22"/>
          <w:rtl/>
          <w:lang w:val="en-GB" w:eastAsia="en-US"/>
        </w:rPr>
        <w:t xml:space="preserve"> الاتفاقيات الأخرى والاتفاقات البيئية المتعددة الأطراف، بما في ذلك اتفاقيات ريو الثلاث</w:t>
      </w:r>
      <w:r w:rsidRPr="0098713B">
        <w:rPr>
          <w:rFonts w:cs="Simplified Arabic" w:hint="cs"/>
          <w:sz w:val="22"/>
          <w:rtl/>
          <w:lang w:val="en-GB" w:eastAsia="en-US"/>
        </w:rPr>
        <w:t>،</w:t>
      </w:r>
      <w:r w:rsidRPr="0098713B">
        <w:rPr>
          <w:rFonts w:cs="Simplified Arabic"/>
          <w:sz w:val="22"/>
          <w:rtl/>
          <w:lang w:val="en-GB" w:eastAsia="en-US"/>
        </w:rPr>
        <w:t xml:space="preserve"> واتفاقية بازل بشأن التحكم في نقل النفايات الخطرة والتخلص منها عبر الحدود</w:t>
      </w:r>
      <w:r w:rsidRPr="0098713B">
        <w:rPr>
          <w:rFonts w:cs="Simplified Arabic"/>
          <w:sz w:val="22"/>
          <w:vertAlign w:val="superscript"/>
          <w:rtl/>
          <w:lang w:val="en-GB" w:eastAsia="en-US"/>
        </w:rPr>
        <w:footnoteReference w:id="365"/>
      </w:r>
      <w:r w:rsidRPr="0098713B">
        <w:rPr>
          <w:rFonts w:cs="Simplified Arabic" w:hint="cs"/>
          <w:sz w:val="22"/>
          <w:rtl/>
          <w:lang w:val="en-GB" w:eastAsia="en-US"/>
        </w:rPr>
        <w:t xml:space="preserve">، </w:t>
      </w:r>
      <w:r w:rsidRPr="0098713B">
        <w:rPr>
          <w:rFonts w:cs="Simplified Arabic"/>
          <w:sz w:val="22"/>
          <w:rtl/>
          <w:lang w:val="en-GB" w:eastAsia="en-US"/>
        </w:rPr>
        <w:t>واتفاقية روتردام المتعلقة بتطبيق إجراء الموافقة المسبقة عن علم على مواد كيميائية ومبيدات آفات معينة خطرة متداولة في التجارة الدولية</w:t>
      </w:r>
      <w:r w:rsidRPr="0098713B">
        <w:rPr>
          <w:rFonts w:cs="Simplified Arabic"/>
          <w:sz w:val="22"/>
          <w:vertAlign w:val="superscript"/>
          <w:rtl/>
          <w:lang w:val="en-GB" w:eastAsia="en-US"/>
        </w:rPr>
        <w:footnoteReference w:id="366"/>
      </w:r>
      <w:r w:rsidRPr="0098713B">
        <w:rPr>
          <w:rFonts w:cs="Simplified Arabic"/>
          <w:sz w:val="22"/>
          <w:rtl/>
          <w:lang w:val="en-GB" w:eastAsia="en-US"/>
        </w:rPr>
        <w:t xml:space="preserve"> واتفاقية استكهولم بشأن الملوثات العضوية الثابتة</w:t>
      </w:r>
      <w:r w:rsidRPr="0098713B">
        <w:rPr>
          <w:rFonts w:cs="Simplified Arabic"/>
          <w:sz w:val="22"/>
          <w:vertAlign w:val="superscript"/>
          <w:rtl/>
          <w:lang w:val="en-GB" w:eastAsia="en-US"/>
        </w:rPr>
        <w:footnoteReference w:id="367"/>
      </w:r>
      <w:r w:rsidRPr="0098713B">
        <w:rPr>
          <w:rFonts w:cs="Simplified Arabic" w:hint="cs"/>
          <w:sz w:val="22"/>
          <w:rtl/>
          <w:lang w:val="en-GB" w:eastAsia="en-US"/>
        </w:rPr>
        <w:t xml:space="preserve">، </w:t>
      </w:r>
      <w:r w:rsidRPr="0098713B">
        <w:rPr>
          <w:rFonts w:cs="Simplified Arabic"/>
          <w:sz w:val="22"/>
          <w:rtl/>
          <w:lang w:val="en-GB" w:eastAsia="en-US"/>
        </w:rPr>
        <w:t>واتفاقية ميناماتا بشأن الزئبق</w:t>
      </w:r>
      <w:r w:rsidRPr="0098713B">
        <w:rPr>
          <w:rFonts w:cs="Simplified Arabic" w:hint="cs"/>
          <w:sz w:val="22"/>
          <w:rtl/>
          <w:lang w:val="en-GB" w:eastAsia="en-US"/>
        </w:rPr>
        <w:t>.</w:t>
      </w:r>
    </w:p>
    <w:p w14:paraId="5C779A4D" w14:textId="77777777" w:rsidR="0098713B" w:rsidRPr="0098713B" w:rsidRDefault="0098713B" w:rsidP="0098713B">
      <w:pPr>
        <w:keepNext/>
        <w:bidi/>
        <w:spacing w:after="120" w:line="216" w:lineRule="auto"/>
        <w:jc w:val="center"/>
        <w:rPr>
          <w:rFonts w:cs="Simplified Arabic"/>
          <w:b/>
          <w:bCs/>
          <w:szCs w:val="28"/>
          <w:lang w:val="en-GB" w:eastAsia="en-US"/>
        </w:rPr>
      </w:pPr>
      <w:r w:rsidRPr="0098713B">
        <w:rPr>
          <w:rFonts w:cs="Simplified Arabic"/>
          <w:b/>
          <w:bCs/>
          <w:szCs w:val="28"/>
          <w:rtl/>
          <w:lang w:val="en-GB" w:eastAsia="en-US"/>
        </w:rPr>
        <w:t>ثالثا</w:t>
      </w:r>
      <w:r w:rsidRPr="0098713B">
        <w:rPr>
          <w:rFonts w:cs="Simplified Arabic" w:hint="cs"/>
          <w:b/>
          <w:bCs/>
          <w:szCs w:val="28"/>
          <w:rtl/>
          <w:lang w:val="en-GB" w:eastAsia="en-US"/>
        </w:rPr>
        <w:t>-</w:t>
      </w:r>
      <w:r w:rsidRPr="0098713B">
        <w:rPr>
          <w:rFonts w:cs="Simplified Arabic"/>
          <w:b/>
          <w:bCs/>
          <w:szCs w:val="28"/>
          <w:rtl/>
          <w:lang w:val="en-GB" w:eastAsia="en-US"/>
        </w:rPr>
        <w:tab/>
        <w:t>النطاق والمبادئ</w:t>
      </w:r>
    </w:p>
    <w:p w14:paraId="7367714F" w14:textId="77777777" w:rsidR="0098713B" w:rsidRPr="0098713B" w:rsidRDefault="0098713B" w:rsidP="006E3BED">
      <w:pPr>
        <w:numPr>
          <w:ilvl w:val="0"/>
          <w:numId w:val="190"/>
        </w:numPr>
        <w:bidi/>
        <w:spacing w:after="120" w:line="216" w:lineRule="auto"/>
        <w:ind w:left="0" w:firstLine="0"/>
        <w:jc w:val="both"/>
        <w:rPr>
          <w:rFonts w:cs="Simplified Arabic"/>
          <w:sz w:val="22"/>
          <w:lang w:val="en-GB" w:eastAsia="en-US"/>
        </w:rPr>
      </w:pPr>
      <w:r w:rsidRPr="0098713B">
        <w:rPr>
          <w:rFonts w:cs="Simplified Arabic"/>
          <w:sz w:val="22"/>
          <w:rtl/>
          <w:lang w:val="en-GB" w:eastAsia="en-US"/>
        </w:rPr>
        <w:t>يرك</w:t>
      </w:r>
      <w:r w:rsidRPr="0098713B">
        <w:rPr>
          <w:rFonts w:cs="Simplified Arabic" w:hint="cs"/>
          <w:sz w:val="22"/>
          <w:rtl/>
          <w:lang w:val="en-GB" w:eastAsia="en-US"/>
        </w:rPr>
        <w:t>ّ</w:t>
      </w:r>
      <w:r w:rsidRPr="0098713B">
        <w:rPr>
          <w:rFonts w:cs="Simplified Arabic"/>
          <w:sz w:val="22"/>
          <w:rtl/>
          <w:lang w:val="en-GB" w:eastAsia="en-US"/>
        </w:rPr>
        <w:t xml:space="preserve">ز </w:t>
      </w:r>
      <w:r w:rsidRPr="0098713B">
        <w:rPr>
          <w:rFonts w:cs="Simplified Arabic"/>
          <w:i/>
          <w:iCs/>
          <w:sz w:val="22"/>
          <w:rtl/>
          <w:lang w:val="en-GB" w:eastAsia="en-US"/>
        </w:rPr>
        <w:t>نطاق</w:t>
      </w:r>
      <w:r w:rsidRPr="0098713B">
        <w:rPr>
          <w:rFonts w:cs="Simplified Arabic"/>
          <w:sz w:val="22"/>
          <w:rtl/>
          <w:lang w:val="en-GB" w:eastAsia="en-US"/>
        </w:rPr>
        <w:t xml:space="preserve"> خطة العمل المحدثة هذه على التربة عبر المناظر الطبيعية الزراعية</w:t>
      </w:r>
      <w:r w:rsidRPr="0098713B">
        <w:rPr>
          <w:rFonts w:cs="Simplified Arabic" w:hint="cs"/>
          <w:sz w:val="22"/>
          <w:rtl/>
          <w:lang w:val="en-GB" w:eastAsia="en-US"/>
        </w:rPr>
        <w:t>، وغيرها من المناظر الطبيعية الإنتاجية،</w:t>
      </w:r>
      <w:r w:rsidRPr="0098713B">
        <w:rPr>
          <w:rFonts w:cs="Simplified Arabic"/>
          <w:sz w:val="22"/>
          <w:rtl/>
          <w:lang w:val="en-GB" w:eastAsia="en-US"/>
        </w:rPr>
        <w:t xml:space="preserve"> والنظم الإيكولوجية </w:t>
      </w:r>
      <w:r w:rsidRPr="0098713B">
        <w:rPr>
          <w:rFonts w:cs="Simplified Arabic" w:hint="cs"/>
          <w:sz w:val="22"/>
          <w:rtl/>
          <w:lang w:val="en-GB" w:eastAsia="en-US"/>
        </w:rPr>
        <w:t>الأخرى ذات الصلة</w:t>
      </w:r>
      <w:r w:rsidRPr="0098713B">
        <w:rPr>
          <w:rFonts w:cs="Simplified Arabic"/>
          <w:sz w:val="22"/>
          <w:rtl/>
          <w:lang w:val="en-GB" w:eastAsia="en-US"/>
        </w:rPr>
        <w:t xml:space="preserve">. </w:t>
      </w:r>
      <w:r w:rsidRPr="0098713B">
        <w:rPr>
          <w:rFonts w:cs="Simplified Arabic" w:hint="cs"/>
          <w:sz w:val="22"/>
          <w:rtl/>
          <w:lang w:val="en-GB" w:eastAsia="en-US"/>
        </w:rPr>
        <w:t>وهو نطاق</w:t>
      </w:r>
      <w:r w:rsidRPr="0098713B">
        <w:rPr>
          <w:rFonts w:cs="Simplified Arabic"/>
          <w:sz w:val="22"/>
          <w:rtl/>
          <w:lang w:val="en-GB" w:eastAsia="en-US"/>
        </w:rPr>
        <w:t xml:space="preserve"> واسع وبعيد المدى و</w:t>
      </w:r>
      <w:r w:rsidRPr="0098713B">
        <w:rPr>
          <w:rFonts w:cs="Simplified Arabic" w:hint="cs"/>
          <w:sz w:val="22"/>
          <w:rtl/>
          <w:lang w:val="en-GB" w:eastAsia="en-US"/>
        </w:rPr>
        <w:t>ي</w:t>
      </w:r>
      <w:r w:rsidRPr="0098713B">
        <w:rPr>
          <w:rFonts w:cs="Simplified Arabic"/>
          <w:sz w:val="22"/>
          <w:rtl/>
          <w:lang w:val="en-GB" w:eastAsia="en-US"/>
        </w:rPr>
        <w:t xml:space="preserve">عتمد على السياق </w:t>
      </w:r>
      <w:r w:rsidRPr="0098713B">
        <w:rPr>
          <w:rFonts w:cs="Simplified Arabic" w:hint="cs"/>
          <w:sz w:val="22"/>
          <w:rtl/>
          <w:lang w:val="en-GB" w:eastAsia="en-US"/>
        </w:rPr>
        <w:t>لضمان استجابته</w:t>
      </w:r>
      <w:r w:rsidRPr="0098713B">
        <w:rPr>
          <w:rFonts w:cs="Simplified Arabic"/>
          <w:sz w:val="22"/>
          <w:rtl/>
          <w:lang w:val="en-GB" w:eastAsia="en-US"/>
        </w:rPr>
        <w:t xml:space="preserve"> لحالات وأنماط مزارعين معينة </w:t>
      </w:r>
      <w:r w:rsidRPr="0098713B">
        <w:rPr>
          <w:rFonts w:cs="Simplified Arabic" w:hint="cs"/>
          <w:sz w:val="22"/>
          <w:rtl/>
          <w:lang w:val="en-GB" w:eastAsia="en-US"/>
        </w:rPr>
        <w:t>وتحديده ل</w:t>
      </w:r>
      <w:r w:rsidRPr="0098713B">
        <w:rPr>
          <w:rFonts w:cs="Simplified Arabic"/>
          <w:sz w:val="22"/>
          <w:rtl/>
          <w:lang w:val="en-GB" w:eastAsia="en-US"/>
        </w:rPr>
        <w:t>أولويات الإجراءات على أساس الأهداف القطرية واحتياجات المستفيدين المباشرين.</w:t>
      </w:r>
    </w:p>
    <w:p w14:paraId="6272CEC5" w14:textId="77777777" w:rsidR="0098713B" w:rsidRPr="0098713B" w:rsidRDefault="0098713B" w:rsidP="006E3BED">
      <w:pPr>
        <w:numPr>
          <w:ilvl w:val="0"/>
          <w:numId w:val="190"/>
        </w:numPr>
        <w:bidi/>
        <w:spacing w:after="120" w:line="216" w:lineRule="auto"/>
        <w:ind w:left="0" w:firstLine="0"/>
        <w:jc w:val="both"/>
        <w:rPr>
          <w:rFonts w:cs="Simplified Arabic"/>
          <w:sz w:val="22"/>
          <w:lang w:val="en-GB" w:eastAsia="en-US"/>
        </w:rPr>
      </w:pPr>
      <w:r w:rsidRPr="0098713B">
        <w:rPr>
          <w:rFonts w:cs="Simplified Arabic" w:hint="cs"/>
          <w:sz w:val="22"/>
          <w:rtl/>
          <w:lang w:val="en-GB" w:eastAsia="en-US"/>
        </w:rPr>
        <w:t>ويستمر ت</w:t>
      </w:r>
      <w:r w:rsidRPr="0098713B">
        <w:rPr>
          <w:rFonts w:cs="Simplified Arabic"/>
          <w:sz w:val="22"/>
          <w:rtl/>
          <w:lang w:val="en-GB" w:eastAsia="en-US"/>
        </w:rPr>
        <w:t>نفيذ المبادرة</w:t>
      </w:r>
      <w:r w:rsidRPr="0098713B">
        <w:rPr>
          <w:rFonts w:cs="Simplified Arabic" w:hint="cs"/>
          <w:sz w:val="22"/>
          <w:rtl/>
          <w:lang w:val="en-GB" w:eastAsia="en-US"/>
        </w:rPr>
        <w:t xml:space="preserve"> </w:t>
      </w:r>
      <w:r w:rsidRPr="0098713B">
        <w:rPr>
          <w:rFonts w:cs="Simplified Arabic"/>
          <w:sz w:val="22"/>
          <w:rtl/>
          <w:lang w:val="en-GB" w:eastAsia="en-US"/>
        </w:rPr>
        <w:t>الدولية لحفظ التنوع البيولوجي للتربة واستخدامه المستدام</w:t>
      </w:r>
      <w:r w:rsidRPr="0098713B">
        <w:rPr>
          <w:rFonts w:cs="Simplified Arabic" w:hint="cs"/>
          <w:sz w:val="22"/>
          <w:rtl/>
          <w:lang w:val="en-GB" w:eastAsia="en-US"/>
        </w:rPr>
        <w:t xml:space="preserve"> </w:t>
      </w:r>
      <w:r w:rsidRPr="0098713B">
        <w:rPr>
          <w:rFonts w:cs="Simplified Arabic"/>
          <w:sz w:val="22"/>
          <w:rtl/>
          <w:lang w:val="en-GB" w:eastAsia="en-US"/>
        </w:rPr>
        <w:t xml:space="preserve">كمبادرة شاملة </w:t>
      </w:r>
      <w:r w:rsidRPr="0098713B">
        <w:rPr>
          <w:rFonts w:cs="Simplified Arabic" w:hint="cs"/>
          <w:sz w:val="22"/>
          <w:rtl/>
          <w:lang w:val="en-GB" w:eastAsia="en-US"/>
        </w:rPr>
        <w:t>من جانب الأطراف في ال</w:t>
      </w:r>
      <w:r w:rsidRPr="0098713B">
        <w:rPr>
          <w:rFonts w:cs="Simplified Arabic"/>
          <w:sz w:val="22"/>
          <w:rtl/>
          <w:lang w:val="en-GB" w:eastAsia="en-US"/>
        </w:rPr>
        <w:t>اتفاقية</w:t>
      </w:r>
      <w:r w:rsidRPr="0098713B">
        <w:rPr>
          <w:rFonts w:cs="Simplified Arabic" w:hint="cs"/>
          <w:sz w:val="22"/>
          <w:rtl/>
          <w:lang w:val="en-GB" w:eastAsia="en-US"/>
        </w:rPr>
        <w:t>، وأمانتها، و</w:t>
      </w:r>
      <w:r w:rsidRPr="0098713B">
        <w:rPr>
          <w:rFonts w:cs="Simplified Arabic"/>
          <w:sz w:val="22"/>
          <w:rtl/>
          <w:lang w:val="en-GB" w:eastAsia="en-US"/>
        </w:rPr>
        <w:t xml:space="preserve">منظمة الأغذية والزراعة وشراكتها العالمية </w:t>
      </w:r>
      <w:r w:rsidRPr="0098713B">
        <w:rPr>
          <w:rFonts w:cs="Simplified Arabic" w:hint="cs"/>
          <w:sz w:val="22"/>
          <w:rtl/>
          <w:lang w:val="en-GB" w:eastAsia="en-US"/>
        </w:rPr>
        <w:t>من أجل ا</w:t>
      </w:r>
      <w:r w:rsidRPr="0098713B">
        <w:rPr>
          <w:rFonts w:cs="Simplified Arabic"/>
          <w:sz w:val="22"/>
          <w:rtl/>
          <w:lang w:val="en-GB" w:eastAsia="en-US"/>
        </w:rPr>
        <w:t xml:space="preserve">لتربة </w:t>
      </w:r>
      <w:r w:rsidRPr="0098713B">
        <w:rPr>
          <w:rFonts w:cs="Simplified Arabic" w:hint="cs"/>
          <w:sz w:val="22"/>
          <w:rtl/>
          <w:lang w:val="en-GB" w:eastAsia="en-US"/>
        </w:rPr>
        <w:t xml:space="preserve">في </w:t>
      </w:r>
      <w:r w:rsidRPr="0098713B">
        <w:rPr>
          <w:rFonts w:cs="Simplified Arabic"/>
          <w:sz w:val="22"/>
          <w:rtl/>
          <w:lang w:val="en-GB" w:eastAsia="en-US"/>
        </w:rPr>
        <w:t xml:space="preserve">شراكة مع عمل الفريق الحكومي الدولي التقني </w:t>
      </w:r>
      <w:r w:rsidRPr="0098713B">
        <w:rPr>
          <w:rFonts w:cs="Simplified Arabic"/>
          <w:sz w:val="22"/>
          <w:rtl/>
          <w:lang w:val="en-GB" w:eastAsia="en-US"/>
        </w:rPr>
        <w:lastRenderedPageBreak/>
        <w:t>المعني بالتربة، والمبادرة العالمية للتنوع البيولوجي للتربة، و</w:t>
      </w:r>
      <w:r w:rsidRPr="0098713B">
        <w:rPr>
          <w:rFonts w:cs="Simplified Arabic" w:hint="cs"/>
          <w:sz w:val="22"/>
          <w:rtl/>
          <w:lang w:val="en-GB" w:eastAsia="en-US"/>
        </w:rPr>
        <w:t>هيئة التفاعل بين العلوم والسياسات التابعة ل</w:t>
      </w:r>
      <w:r w:rsidRPr="0098713B">
        <w:rPr>
          <w:rFonts w:cs="Simplified Arabic"/>
          <w:sz w:val="22"/>
          <w:rtl/>
          <w:lang w:val="en-GB" w:eastAsia="en-US"/>
        </w:rPr>
        <w:t>اتفاقية الأمم المتحدة لمكافحة التصحر</w:t>
      </w:r>
      <w:r w:rsidRPr="0098713B">
        <w:rPr>
          <w:rFonts w:cs="Simplified Arabic" w:hint="cs"/>
          <w:sz w:val="22"/>
          <w:rtl/>
          <w:lang w:val="en-GB" w:eastAsia="en-US"/>
        </w:rPr>
        <w:t>، والهيئات التعليمية و</w:t>
      </w:r>
      <w:r w:rsidRPr="0098713B">
        <w:rPr>
          <w:rFonts w:cs="Simplified Arabic"/>
          <w:sz w:val="22"/>
          <w:rtl/>
          <w:lang w:val="en-GB" w:eastAsia="en-US"/>
        </w:rPr>
        <w:t>الأكاديمية والبحثية والوكالات المانحة والقطاع الخاص</w:t>
      </w:r>
      <w:r w:rsidRPr="0098713B">
        <w:rPr>
          <w:rFonts w:cs="Simplified Arabic" w:hint="cs"/>
          <w:sz w:val="22"/>
          <w:rtl/>
          <w:lang w:val="en-GB" w:eastAsia="en-US"/>
        </w:rPr>
        <w:t>،</w:t>
      </w:r>
      <w:r w:rsidRPr="0098713B">
        <w:rPr>
          <w:rFonts w:cs="Simplified Arabic"/>
          <w:sz w:val="22"/>
          <w:rtl/>
          <w:lang w:val="en-GB" w:eastAsia="en-US"/>
        </w:rPr>
        <w:t xml:space="preserve"> وكذلك المنظمات ذات الصلة</w:t>
      </w:r>
      <w:r w:rsidRPr="0098713B">
        <w:rPr>
          <w:rFonts w:cs="Simplified Arabic" w:hint="cs"/>
          <w:sz w:val="22"/>
          <w:rtl/>
          <w:lang w:val="en-GB" w:eastAsia="en-US"/>
        </w:rPr>
        <w:t xml:space="preserve"> والمزارعين</w:t>
      </w:r>
      <w:r w:rsidRPr="0098713B">
        <w:rPr>
          <w:rFonts w:cs="Simplified Arabic"/>
          <w:sz w:val="22"/>
          <w:rtl/>
          <w:lang w:val="en-GB" w:eastAsia="en-US"/>
        </w:rPr>
        <w:t xml:space="preserve"> وأصحاب الأراضي ومديري الأراضي والشعوب الأصلية والمجتمعات المحلية</w:t>
      </w:r>
      <w:r w:rsidRPr="0098713B">
        <w:rPr>
          <w:rFonts w:cs="Simplified Arabic" w:hint="cs"/>
          <w:sz w:val="22"/>
          <w:rtl/>
          <w:lang w:val="en-GB" w:eastAsia="en-US"/>
        </w:rPr>
        <w:t xml:space="preserve"> والنساء والشباب</w:t>
      </w:r>
      <w:r w:rsidRPr="0098713B">
        <w:rPr>
          <w:rFonts w:cs="Simplified Arabic"/>
          <w:sz w:val="22"/>
          <w:rtl/>
          <w:lang w:val="en-GB" w:eastAsia="en-US"/>
        </w:rPr>
        <w:t xml:space="preserve"> والمجتمع المدني</w:t>
      </w:r>
      <w:r w:rsidRPr="0098713B">
        <w:rPr>
          <w:rFonts w:cs="Simplified Arabic" w:hint="cs"/>
          <w:sz w:val="22"/>
          <w:rtl/>
          <w:lang w:val="en-GB" w:eastAsia="en-US"/>
        </w:rPr>
        <w:t xml:space="preserve"> والحكومات دون الوطنية والمجتمع المدني</w:t>
      </w:r>
      <w:r w:rsidRPr="0098713B">
        <w:rPr>
          <w:rFonts w:cs="Simplified Arabic"/>
          <w:sz w:val="22"/>
          <w:rtl/>
          <w:lang w:val="en-GB" w:eastAsia="en-US"/>
        </w:rPr>
        <w:t>.</w:t>
      </w:r>
    </w:p>
    <w:p w14:paraId="69734B22" w14:textId="77777777" w:rsidR="0098713B" w:rsidRPr="0098713B" w:rsidRDefault="0098713B" w:rsidP="006E3BED">
      <w:pPr>
        <w:numPr>
          <w:ilvl w:val="0"/>
          <w:numId w:val="190"/>
        </w:numPr>
        <w:bidi/>
        <w:spacing w:after="120" w:line="216" w:lineRule="auto"/>
        <w:ind w:left="0" w:firstLine="0"/>
        <w:jc w:val="both"/>
        <w:rPr>
          <w:rFonts w:cs="Simplified Arabic"/>
          <w:sz w:val="22"/>
          <w:lang w:val="en-GB" w:eastAsia="en-US"/>
        </w:rPr>
      </w:pPr>
      <w:r w:rsidRPr="0098713B">
        <w:rPr>
          <w:rFonts w:cs="Simplified Arabic" w:hint="cs"/>
          <w:sz w:val="22"/>
          <w:rtl/>
          <w:lang w:val="en-GB" w:eastAsia="en-US"/>
        </w:rPr>
        <w:t>و</w:t>
      </w:r>
      <w:r w:rsidRPr="0098713B">
        <w:rPr>
          <w:rFonts w:cs="Simplified Arabic"/>
          <w:sz w:val="22"/>
          <w:rtl/>
          <w:lang w:val="en-GB" w:eastAsia="en-US"/>
        </w:rPr>
        <w:t xml:space="preserve">عند ربطه بإطار كونمينغ-مونتريال العالمي للتنوع البيولوجي، وعقد الأمم المتحدة </w:t>
      </w:r>
      <w:r w:rsidRPr="0098713B">
        <w:rPr>
          <w:rFonts w:cs="Simplified Arabic" w:hint="cs"/>
          <w:sz w:val="22"/>
          <w:rtl/>
          <w:lang w:val="en-GB" w:eastAsia="en-US"/>
        </w:rPr>
        <w:t>لإصلاح</w:t>
      </w:r>
      <w:r w:rsidRPr="0098713B">
        <w:rPr>
          <w:rFonts w:cs="Simplified Arabic"/>
          <w:sz w:val="22"/>
          <w:rtl/>
          <w:lang w:val="en-GB" w:eastAsia="en-US"/>
        </w:rPr>
        <w:t xml:space="preserve"> النظم الإيكولوجية،</w:t>
      </w:r>
      <w:r w:rsidRPr="0098713B">
        <w:rPr>
          <w:rFonts w:cs="Simplified Arabic"/>
          <w:sz w:val="22"/>
          <w:vertAlign w:val="superscript"/>
          <w:rtl/>
          <w:lang w:val="en-GB" w:eastAsia="en-US"/>
        </w:rPr>
        <w:footnoteReference w:id="368"/>
      </w:r>
      <w:r w:rsidRPr="0098713B">
        <w:rPr>
          <w:rFonts w:cs="Simplified Arabic" w:hint="cs"/>
          <w:sz w:val="22"/>
          <w:rtl/>
          <w:lang w:val="en-GB" w:eastAsia="en-US"/>
        </w:rPr>
        <w:t xml:space="preserve">وعقد الأمم المتحدة للزراعة الأسرية 2019-2028، </w:t>
      </w:r>
      <w:r w:rsidRPr="0098713B">
        <w:rPr>
          <w:rFonts w:cs="Simplified Arabic"/>
          <w:sz w:val="22"/>
          <w:rtl/>
          <w:lang w:val="en-GB" w:eastAsia="en-US"/>
        </w:rPr>
        <w:t xml:space="preserve">وخطة </w:t>
      </w:r>
      <w:r w:rsidRPr="0098713B">
        <w:rPr>
          <w:rFonts w:cs="Simplified Arabic" w:hint="cs"/>
          <w:sz w:val="22"/>
          <w:rtl/>
          <w:lang w:val="en-GB" w:eastAsia="en-US"/>
        </w:rPr>
        <w:t>التنمية المستدامة ل</w:t>
      </w:r>
      <w:r w:rsidRPr="0098713B">
        <w:rPr>
          <w:rFonts w:cs="Simplified Arabic"/>
          <w:sz w:val="22"/>
          <w:rtl/>
          <w:lang w:val="en-GB" w:eastAsia="en-US"/>
        </w:rPr>
        <w:t>عام 2030</w:t>
      </w:r>
      <w:r w:rsidRPr="0098713B">
        <w:rPr>
          <w:rFonts w:cs="Simplified Arabic" w:hint="cs"/>
          <w:sz w:val="22"/>
          <w:rtl/>
          <w:lang w:val="en-GB" w:eastAsia="en-US"/>
        </w:rPr>
        <w:t xml:space="preserve"> </w:t>
      </w:r>
      <w:r w:rsidRPr="0098713B">
        <w:rPr>
          <w:rFonts w:cs="Simplified Arabic"/>
          <w:sz w:val="22"/>
          <w:rtl/>
          <w:lang w:val="en-GB" w:eastAsia="en-US"/>
        </w:rPr>
        <w:t>وأهداف</w:t>
      </w:r>
      <w:r w:rsidRPr="0098713B">
        <w:rPr>
          <w:rFonts w:cs="Simplified Arabic" w:hint="cs"/>
          <w:sz w:val="22"/>
          <w:rtl/>
          <w:lang w:val="en-GB" w:eastAsia="en-US"/>
        </w:rPr>
        <w:t>ها بشأن</w:t>
      </w:r>
      <w:r w:rsidRPr="0098713B">
        <w:rPr>
          <w:rFonts w:cs="Simplified Arabic"/>
          <w:sz w:val="22"/>
          <w:rtl/>
          <w:lang w:val="en-GB" w:eastAsia="en-US"/>
        </w:rPr>
        <w:t xml:space="preserve"> التنمية المستدامة</w:t>
      </w:r>
      <w:r w:rsidRPr="0098713B">
        <w:rPr>
          <w:rFonts w:cs="Simplified Arabic"/>
          <w:sz w:val="22"/>
          <w:vertAlign w:val="superscript"/>
          <w:rtl/>
          <w:lang w:val="en-GB" w:eastAsia="en-US"/>
        </w:rPr>
        <w:footnoteReference w:id="369"/>
      </w:r>
      <w:r w:rsidRPr="0098713B">
        <w:rPr>
          <w:rFonts w:cs="Simplified Arabic" w:hint="cs"/>
          <w:sz w:val="22"/>
          <w:rtl/>
          <w:lang w:val="en-GB" w:eastAsia="en-US"/>
        </w:rPr>
        <w:t>، و</w:t>
      </w:r>
      <w:r w:rsidRPr="0098713B">
        <w:rPr>
          <w:rFonts w:cs="Simplified Arabic"/>
          <w:sz w:val="22"/>
          <w:rtl/>
          <w:lang w:val="en-GB" w:eastAsia="en-US"/>
        </w:rPr>
        <w:t>اتفاقية الأمم المتحدة ال</w:t>
      </w:r>
      <w:r w:rsidRPr="0098713B">
        <w:rPr>
          <w:rFonts w:cs="Simplified Arabic" w:hint="cs"/>
          <w:sz w:val="22"/>
          <w:rtl/>
          <w:lang w:val="en-GB" w:eastAsia="en-US"/>
        </w:rPr>
        <w:t>إ</w:t>
      </w:r>
      <w:r w:rsidRPr="0098713B">
        <w:rPr>
          <w:rFonts w:cs="Simplified Arabic"/>
          <w:sz w:val="22"/>
          <w:rtl/>
          <w:lang w:val="en-GB" w:eastAsia="en-US"/>
        </w:rPr>
        <w:t xml:space="preserve">طارية </w:t>
      </w:r>
      <w:r w:rsidRPr="0098713B">
        <w:rPr>
          <w:rFonts w:cs="Simplified Arabic" w:hint="cs"/>
          <w:sz w:val="22"/>
          <w:rtl/>
          <w:lang w:val="en-GB" w:eastAsia="en-US"/>
        </w:rPr>
        <w:t xml:space="preserve">بشأن </w:t>
      </w:r>
      <w:r w:rsidRPr="0098713B">
        <w:rPr>
          <w:rFonts w:cs="Simplified Arabic"/>
          <w:sz w:val="22"/>
          <w:rtl/>
          <w:lang w:val="en-GB" w:eastAsia="en-US"/>
        </w:rPr>
        <w:t>تغير المناخ</w:t>
      </w:r>
      <w:r w:rsidRPr="0098713B">
        <w:rPr>
          <w:rFonts w:cs="Simplified Arabic" w:hint="cs"/>
          <w:sz w:val="22"/>
          <w:rtl/>
          <w:lang w:val="en-GB" w:eastAsia="en-US"/>
        </w:rPr>
        <w:t xml:space="preserve">، </w:t>
      </w:r>
      <w:r w:rsidRPr="0098713B">
        <w:rPr>
          <w:rFonts w:cs="Simplified Arabic"/>
          <w:sz w:val="22"/>
          <w:rtl/>
          <w:lang w:val="en-GB" w:eastAsia="en-US"/>
        </w:rPr>
        <w:t>واتفاق باريس</w:t>
      </w:r>
      <w:r w:rsidRPr="0098713B">
        <w:rPr>
          <w:rFonts w:cs="Simplified Arabic"/>
          <w:sz w:val="22"/>
          <w:vertAlign w:val="superscript"/>
          <w:rtl/>
          <w:lang w:val="en-GB" w:eastAsia="en-US"/>
        </w:rPr>
        <w:footnoteReference w:id="370"/>
      </w:r>
      <w:r w:rsidRPr="0098713B">
        <w:rPr>
          <w:rFonts w:cs="Simplified Arabic" w:hint="cs"/>
          <w:sz w:val="22"/>
          <w:rtl/>
          <w:lang w:val="en-GB" w:eastAsia="en-US"/>
        </w:rPr>
        <w:t xml:space="preserve">، </w:t>
      </w:r>
      <w:r w:rsidRPr="0098713B">
        <w:rPr>
          <w:rFonts w:cs="Simplified Arabic"/>
          <w:sz w:val="22"/>
          <w:rtl/>
          <w:lang w:val="en-GB" w:eastAsia="en-US"/>
        </w:rPr>
        <w:t>واتفاقية الأمم المتحدة لمكافحة التصحر</w:t>
      </w:r>
      <w:r w:rsidRPr="0098713B">
        <w:rPr>
          <w:rFonts w:cs="Simplified Arabic" w:hint="cs"/>
          <w:sz w:val="22"/>
          <w:rtl/>
          <w:lang w:val="en-GB" w:eastAsia="en-US"/>
        </w:rPr>
        <w:t xml:space="preserve">، </w:t>
      </w:r>
      <w:r w:rsidRPr="0098713B">
        <w:rPr>
          <w:rFonts w:cs="Simplified Arabic"/>
          <w:sz w:val="22"/>
          <w:rtl/>
          <w:lang w:val="en-GB" w:eastAsia="en-US"/>
        </w:rPr>
        <w:t xml:space="preserve">وأهداف </w:t>
      </w:r>
      <w:r w:rsidRPr="0098713B">
        <w:rPr>
          <w:rFonts w:cs="Simplified Arabic" w:hint="cs"/>
          <w:sz w:val="22"/>
          <w:rtl/>
          <w:lang w:val="en-GB" w:eastAsia="en-US"/>
        </w:rPr>
        <w:t>تحييد أثر</w:t>
      </w:r>
      <w:r w:rsidRPr="0098713B">
        <w:rPr>
          <w:rFonts w:cs="Simplified Arabic"/>
          <w:sz w:val="22"/>
          <w:rtl/>
          <w:lang w:val="en-GB" w:eastAsia="en-US"/>
        </w:rPr>
        <w:t xml:space="preserve"> تدهور الأراضي، يمكن </w:t>
      </w:r>
      <w:r w:rsidRPr="0098713B">
        <w:rPr>
          <w:rFonts w:cs="Simplified Arabic" w:hint="cs"/>
          <w:sz w:val="22"/>
          <w:rtl/>
          <w:lang w:val="en-GB" w:eastAsia="en-US"/>
        </w:rPr>
        <w:t xml:space="preserve">أن يحقق </w:t>
      </w:r>
      <w:r w:rsidRPr="0098713B">
        <w:rPr>
          <w:rFonts w:cs="Simplified Arabic"/>
          <w:sz w:val="22"/>
          <w:rtl/>
          <w:lang w:val="en-GB" w:eastAsia="en-US"/>
        </w:rPr>
        <w:t xml:space="preserve">نطاق خطة العمل هذه فوائد </w:t>
      </w:r>
      <w:r w:rsidRPr="0098713B">
        <w:rPr>
          <w:rFonts w:cs="Simplified Arabic" w:hint="cs"/>
          <w:sz w:val="22"/>
          <w:rtl/>
          <w:lang w:val="en-GB" w:eastAsia="en-US"/>
        </w:rPr>
        <w:t xml:space="preserve">مشتركة </w:t>
      </w:r>
      <w:r w:rsidRPr="0098713B">
        <w:rPr>
          <w:rFonts w:cs="Simplified Arabic"/>
          <w:sz w:val="22"/>
          <w:rtl/>
          <w:lang w:val="en-GB" w:eastAsia="en-US"/>
        </w:rPr>
        <w:t>متعددة</w:t>
      </w:r>
      <w:r w:rsidRPr="0098713B">
        <w:rPr>
          <w:rFonts w:cs="Simplified Arabic" w:hint="cs"/>
          <w:sz w:val="22"/>
          <w:rtl/>
          <w:lang w:val="en-GB" w:eastAsia="en-US"/>
        </w:rPr>
        <w:t xml:space="preserve"> ل</w:t>
      </w:r>
      <w:r w:rsidRPr="0098713B">
        <w:rPr>
          <w:rFonts w:cs="Simplified Arabic"/>
          <w:sz w:val="22"/>
          <w:rtl/>
          <w:lang w:val="en-GB" w:eastAsia="en-US"/>
        </w:rPr>
        <w:t xml:space="preserve">عمليات التنوع البيولوجي للتربة من أجل </w:t>
      </w:r>
      <w:r w:rsidRPr="0098713B">
        <w:rPr>
          <w:rFonts w:cs="Simplified Arabic" w:hint="cs"/>
          <w:sz w:val="22"/>
          <w:rtl/>
          <w:lang w:val="en-GB" w:eastAsia="en-US"/>
        </w:rPr>
        <w:t xml:space="preserve">الوصول إلى </w:t>
      </w:r>
      <w:r w:rsidRPr="0098713B">
        <w:rPr>
          <w:rFonts w:cs="Simplified Arabic"/>
          <w:sz w:val="22"/>
          <w:rtl/>
          <w:lang w:val="en-GB" w:eastAsia="en-US"/>
        </w:rPr>
        <w:t xml:space="preserve">ممارسات </w:t>
      </w:r>
      <w:r w:rsidRPr="0098713B">
        <w:rPr>
          <w:rFonts w:cs="Simplified Arabic" w:hint="cs"/>
          <w:sz w:val="22"/>
          <w:rtl/>
          <w:lang w:val="en-GB" w:eastAsia="en-US"/>
        </w:rPr>
        <w:t>محسنة وأكثر استدامة ل</w:t>
      </w:r>
      <w:r w:rsidRPr="0098713B">
        <w:rPr>
          <w:rFonts w:cs="Simplified Arabic"/>
          <w:sz w:val="22"/>
          <w:rtl/>
          <w:lang w:val="en-GB" w:eastAsia="en-US"/>
        </w:rPr>
        <w:t>استخدام الأراضي.</w:t>
      </w:r>
    </w:p>
    <w:p w14:paraId="071642F4" w14:textId="77777777" w:rsidR="0098713B" w:rsidRPr="0098713B" w:rsidRDefault="0098713B" w:rsidP="006E3BED">
      <w:pPr>
        <w:numPr>
          <w:ilvl w:val="0"/>
          <w:numId w:val="190"/>
        </w:numPr>
        <w:bidi/>
        <w:spacing w:after="120" w:line="216" w:lineRule="auto"/>
        <w:ind w:left="0" w:firstLine="0"/>
        <w:jc w:val="both"/>
        <w:rPr>
          <w:rFonts w:cs="Simplified Arabic"/>
          <w:sz w:val="22"/>
          <w:lang w:val="en-GB" w:eastAsia="en-US"/>
        </w:rPr>
      </w:pPr>
      <w:r w:rsidRPr="0098713B">
        <w:rPr>
          <w:rFonts w:cs="Simplified Arabic" w:hint="cs"/>
          <w:sz w:val="22"/>
          <w:rtl/>
          <w:lang w:val="en-GB" w:eastAsia="en-US"/>
        </w:rPr>
        <w:t>و</w:t>
      </w:r>
      <w:r w:rsidRPr="0098713B">
        <w:rPr>
          <w:rFonts w:cs="Simplified Arabic"/>
          <w:sz w:val="22"/>
          <w:rtl/>
          <w:lang w:val="en-GB" w:eastAsia="en-US"/>
        </w:rPr>
        <w:t xml:space="preserve">تلتزم خطة العمل </w:t>
      </w:r>
      <w:r w:rsidRPr="0098713B">
        <w:rPr>
          <w:rFonts w:cs="Simplified Arabic"/>
          <w:i/>
          <w:iCs/>
          <w:sz w:val="22"/>
          <w:rtl/>
          <w:lang w:val="en-GB" w:eastAsia="en-US"/>
        </w:rPr>
        <w:t>بمبادئ</w:t>
      </w:r>
      <w:r w:rsidRPr="0098713B">
        <w:rPr>
          <w:rFonts w:cs="Simplified Arabic"/>
          <w:sz w:val="22"/>
          <w:rtl/>
          <w:lang w:val="en-GB" w:eastAsia="en-US"/>
        </w:rPr>
        <w:t xml:space="preserve"> نهج </w:t>
      </w:r>
      <w:r w:rsidRPr="0098713B">
        <w:rPr>
          <w:rFonts w:cs="Simplified Arabic" w:hint="cs"/>
          <w:sz w:val="22"/>
          <w:rtl/>
          <w:lang w:val="en-GB" w:eastAsia="en-US"/>
        </w:rPr>
        <w:t>النظم الإيكولوجية</w:t>
      </w:r>
      <w:r w:rsidRPr="0098713B">
        <w:rPr>
          <w:rFonts w:cs="Simplified Arabic"/>
          <w:sz w:val="22"/>
          <w:rtl/>
          <w:lang w:val="en-GB" w:eastAsia="en-US"/>
        </w:rPr>
        <w:t>،</w:t>
      </w:r>
      <w:r w:rsidRPr="0098713B">
        <w:rPr>
          <w:rFonts w:cs="Simplified Arabic"/>
          <w:sz w:val="22"/>
          <w:vertAlign w:val="superscript"/>
          <w:rtl/>
          <w:lang w:val="en-GB" w:eastAsia="en-US"/>
        </w:rPr>
        <w:footnoteReference w:id="371"/>
      </w:r>
      <w:r w:rsidRPr="0098713B">
        <w:rPr>
          <w:rFonts w:cs="Simplified Arabic"/>
          <w:sz w:val="22"/>
          <w:rtl/>
          <w:lang w:val="en-GB" w:eastAsia="en-US"/>
        </w:rPr>
        <w:t xml:space="preserve"> التي تهدف إلى توفير تفاعلات بيولوجية</w:t>
      </w:r>
      <w:r w:rsidRPr="0098713B">
        <w:rPr>
          <w:rFonts w:cs="Simplified Arabic" w:hint="cs"/>
          <w:sz w:val="22"/>
          <w:rtl/>
          <w:lang w:val="en-GB" w:eastAsia="en-US"/>
        </w:rPr>
        <w:t>،</w:t>
      </w:r>
      <w:r w:rsidRPr="0098713B">
        <w:rPr>
          <w:rFonts w:cs="Simplified Arabic"/>
          <w:sz w:val="22"/>
          <w:rtl/>
          <w:lang w:val="en-GB" w:eastAsia="en-US"/>
        </w:rPr>
        <w:t xml:space="preserve"> وفيزيائية</w:t>
      </w:r>
      <w:r w:rsidRPr="0098713B">
        <w:rPr>
          <w:rFonts w:cs="Simplified Arabic" w:hint="cs"/>
          <w:sz w:val="22"/>
          <w:rtl/>
          <w:lang w:val="en-GB" w:eastAsia="en-US"/>
        </w:rPr>
        <w:t>،</w:t>
      </w:r>
      <w:r w:rsidRPr="0098713B">
        <w:rPr>
          <w:rFonts w:cs="Simplified Arabic"/>
          <w:sz w:val="22"/>
          <w:rtl/>
          <w:lang w:val="en-GB" w:eastAsia="en-US"/>
        </w:rPr>
        <w:t xml:space="preserve"> واقتصادية وبشرية أفضل مرتبطة بالنظم الإيكولوجية المستدامة والمنتجة.</w:t>
      </w:r>
    </w:p>
    <w:p w14:paraId="7C1337D2" w14:textId="77777777" w:rsidR="0098713B" w:rsidRPr="0098713B" w:rsidRDefault="0098713B" w:rsidP="006E3BED">
      <w:pPr>
        <w:numPr>
          <w:ilvl w:val="0"/>
          <w:numId w:val="190"/>
        </w:numPr>
        <w:bidi/>
        <w:spacing w:after="120" w:line="216" w:lineRule="auto"/>
        <w:ind w:left="0" w:firstLine="0"/>
        <w:jc w:val="both"/>
        <w:rPr>
          <w:rFonts w:cs="Simplified Arabic"/>
          <w:sz w:val="22"/>
          <w:lang w:val="en-GB" w:eastAsia="en-US"/>
        </w:rPr>
      </w:pPr>
      <w:r w:rsidRPr="0098713B">
        <w:rPr>
          <w:rFonts w:cs="Simplified Arabic" w:hint="cs"/>
          <w:sz w:val="22"/>
          <w:rtl/>
          <w:lang w:val="en-GB" w:eastAsia="en-US"/>
        </w:rPr>
        <w:t>و</w:t>
      </w:r>
      <w:r w:rsidRPr="0098713B">
        <w:rPr>
          <w:rFonts w:cs="Simplified Arabic"/>
          <w:sz w:val="22"/>
          <w:rtl/>
          <w:lang w:val="en-GB" w:eastAsia="en-US"/>
        </w:rPr>
        <w:t>ترك</w:t>
      </w:r>
      <w:r w:rsidRPr="0098713B">
        <w:rPr>
          <w:rFonts w:cs="Simplified Arabic" w:hint="cs"/>
          <w:sz w:val="22"/>
          <w:rtl/>
          <w:lang w:val="en-GB" w:eastAsia="en-US"/>
        </w:rPr>
        <w:t>ّ</w:t>
      </w:r>
      <w:r w:rsidRPr="0098713B">
        <w:rPr>
          <w:rFonts w:cs="Simplified Arabic"/>
          <w:sz w:val="22"/>
          <w:rtl/>
          <w:lang w:val="en-GB" w:eastAsia="en-US"/>
        </w:rPr>
        <w:t xml:space="preserve">ز خطة العمل على تحسين سبل العيش، وعلى تنفيذ حلول متكاملة وشاملة </w:t>
      </w:r>
      <w:r w:rsidRPr="0098713B">
        <w:rPr>
          <w:rFonts w:cs="Simplified Arabic" w:hint="cs"/>
          <w:sz w:val="22"/>
          <w:rtl/>
          <w:lang w:val="en-GB" w:eastAsia="en-US"/>
        </w:rPr>
        <w:t>مكيفة</w:t>
      </w:r>
      <w:r w:rsidRPr="0098713B">
        <w:rPr>
          <w:rFonts w:cs="Simplified Arabic"/>
          <w:sz w:val="22"/>
          <w:rtl/>
          <w:lang w:val="en-GB" w:eastAsia="en-US"/>
        </w:rPr>
        <w:t xml:space="preserve"> مع السياقات </w:t>
      </w:r>
      <w:r w:rsidRPr="0098713B">
        <w:rPr>
          <w:rFonts w:cs="Simplified Arabic" w:hint="cs"/>
          <w:sz w:val="22"/>
          <w:rtl/>
          <w:lang w:val="en-GB" w:eastAsia="en-US"/>
        </w:rPr>
        <w:t>الوطنية ودون الوطنية</w:t>
      </w:r>
      <w:r w:rsidRPr="0098713B">
        <w:rPr>
          <w:rFonts w:cs="Simplified Arabic"/>
          <w:sz w:val="22"/>
          <w:rtl/>
          <w:lang w:val="en-GB" w:eastAsia="en-US"/>
        </w:rPr>
        <w:t xml:space="preserve"> و</w:t>
      </w:r>
      <w:r w:rsidRPr="0098713B">
        <w:rPr>
          <w:rFonts w:cs="Simplified Arabic" w:hint="cs"/>
          <w:sz w:val="22"/>
          <w:rtl/>
          <w:lang w:val="en-GB" w:eastAsia="en-US"/>
        </w:rPr>
        <w:t>على</w:t>
      </w:r>
      <w:r w:rsidRPr="0098713B">
        <w:rPr>
          <w:rFonts w:cs="Simplified Arabic"/>
          <w:sz w:val="22"/>
          <w:rtl/>
          <w:lang w:val="en-GB" w:eastAsia="en-US"/>
        </w:rPr>
        <w:t xml:space="preserve"> تطوير أوجه تآزر من أجل </w:t>
      </w:r>
      <w:r w:rsidRPr="0098713B">
        <w:rPr>
          <w:rFonts w:cs="Simplified Arabic" w:hint="cs"/>
          <w:sz w:val="22"/>
          <w:rtl/>
          <w:lang w:val="en-GB" w:eastAsia="en-US"/>
        </w:rPr>
        <w:t xml:space="preserve">تحسين عمليات </w:t>
      </w:r>
      <w:r w:rsidRPr="0098713B">
        <w:rPr>
          <w:rFonts w:cs="Simplified Arabic"/>
          <w:sz w:val="22"/>
          <w:rtl/>
          <w:lang w:val="en-GB" w:eastAsia="en-US"/>
        </w:rPr>
        <w:t>البح</w:t>
      </w:r>
      <w:r w:rsidRPr="0098713B">
        <w:rPr>
          <w:rFonts w:cs="Simplified Arabic" w:hint="cs"/>
          <w:sz w:val="22"/>
          <w:rtl/>
          <w:lang w:val="en-GB" w:eastAsia="en-US"/>
        </w:rPr>
        <w:t>و</w:t>
      </w:r>
      <w:r w:rsidRPr="0098713B">
        <w:rPr>
          <w:rFonts w:cs="Simplified Arabic"/>
          <w:sz w:val="22"/>
          <w:rtl/>
          <w:lang w:val="en-GB" w:eastAsia="en-US"/>
        </w:rPr>
        <w:t xml:space="preserve">ث والرصد والتقييم </w:t>
      </w:r>
      <w:r w:rsidRPr="0098713B">
        <w:rPr>
          <w:rFonts w:cs="Simplified Arabic" w:hint="cs"/>
          <w:sz w:val="22"/>
          <w:rtl/>
          <w:lang w:val="en-GB" w:eastAsia="en-US"/>
        </w:rPr>
        <w:t>المتعلقة با</w:t>
      </w:r>
      <w:r w:rsidRPr="0098713B">
        <w:rPr>
          <w:rFonts w:cs="Simplified Arabic"/>
          <w:sz w:val="22"/>
          <w:rtl/>
          <w:lang w:val="en-GB" w:eastAsia="en-US"/>
        </w:rPr>
        <w:t xml:space="preserve">لتنوع البيولوجي للتربة بشكل أفضل </w:t>
      </w:r>
      <w:r w:rsidRPr="0098713B">
        <w:rPr>
          <w:rFonts w:cs="Simplified Arabic" w:hint="cs"/>
          <w:sz w:val="22"/>
          <w:rtl/>
          <w:lang w:val="en-GB" w:eastAsia="en-US"/>
        </w:rPr>
        <w:t>على المستوى المُناظر و</w:t>
      </w:r>
      <w:r w:rsidRPr="0098713B">
        <w:rPr>
          <w:rFonts w:cs="Simplified Arabic"/>
          <w:sz w:val="22"/>
          <w:rtl/>
          <w:lang w:val="en-GB" w:eastAsia="en-US"/>
        </w:rPr>
        <w:t>ضمان مشاركة أصحاب المصلحة المتعددين.</w:t>
      </w:r>
    </w:p>
    <w:p w14:paraId="08516170" w14:textId="77777777" w:rsidR="0098713B" w:rsidRPr="0098713B" w:rsidRDefault="0098713B" w:rsidP="006E3BED">
      <w:pPr>
        <w:numPr>
          <w:ilvl w:val="0"/>
          <w:numId w:val="190"/>
        </w:numPr>
        <w:bidi/>
        <w:spacing w:after="120" w:line="216" w:lineRule="auto"/>
        <w:ind w:left="0" w:firstLine="0"/>
        <w:jc w:val="both"/>
        <w:rPr>
          <w:rFonts w:cs="Simplified Arabic"/>
          <w:sz w:val="22"/>
          <w:lang w:val="en-GB" w:eastAsia="en-US"/>
        </w:rPr>
      </w:pPr>
      <w:r w:rsidRPr="0098713B">
        <w:rPr>
          <w:rFonts w:cs="Simplified Arabic" w:hint="cs"/>
          <w:sz w:val="22"/>
          <w:rtl/>
          <w:lang w:val="en-GB" w:eastAsia="en-US"/>
        </w:rPr>
        <w:t>وتسلم خطة العمل بدور المزارعين، وأصحاب الحيازات الصغيرة، وصغار منتجي الأغذية، والمزارعين الأسريين، والفلاحين، وأصحاب الأراضي، ومديري الأراضي، والمشتغلين بالحراجة، ومربيي الماشية، والشعوب الأصلية، والمجتمعات المحلية، والنساء، والشباب، والهيئات التعليمية والأكاديمية والبحثية، والمجتمع المدني، والحكومات دون الوطنية، والقطاع الخاص وأصحاب المصلحة الآخرين ذوي الصلة في حفظ التنوع البيولوجي للتربة واستعادته واستخدامه المستدام وفي تنفيذ الخطة.</w:t>
      </w:r>
    </w:p>
    <w:p w14:paraId="3513B9C3" w14:textId="77777777" w:rsidR="0098713B" w:rsidRPr="0098713B" w:rsidRDefault="0098713B" w:rsidP="006E3BED">
      <w:pPr>
        <w:numPr>
          <w:ilvl w:val="0"/>
          <w:numId w:val="190"/>
        </w:numPr>
        <w:bidi/>
        <w:spacing w:after="120" w:line="216" w:lineRule="auto"/>
        <w:ind w:left="0" w:firstLine="0"/>
        <w:jc w:val="both"/>
        <w:rPr>
          <w:rFonts w:cs="Simplified Arabic"/>
          <w:sz w:val="22"/>
          <w:lang w:val="en-GB" w:eastAsia="en-US"/>
        </w:rPr>
      </w:pPr>
      <w:r w:rsidRPr="0098713B">
        <w:rPr>
          <w:rFonts w:cs="Simplified Arabic" w:hint="cs"/>
          <w:sz w:val="22"/>
          <w:rtl/>
          <w:lang w:val="en-GB" w:eastAsia="en-US"/>
        </w:rPr>
        <w:t>وتدعى</w:t>
      </w:r>
      <w:r w:rsidRPr="0098713B">
        <w:rPr>
          <w:rFonts w:cs="Simplified Arabic"/>
          <w:sz w:val="22"/>
          <w:rtl/>
          <w:lang w:val="en-GB" w:eastAsia="en-US"/>
        </w:rPr>
        <w:t xml:space="preserve"> منظمة الأغذية والزراعة </w:t>
      </w:r>
      <w:r w:rsidRPr="0098713B">
        <w:rPr>
          <w:rFonts w:cs="Simplified Arabic" w:hint="cs"/>
          <w:sz w:val="22"/>
          <w:rtl/>
          <w:lang w:val="en-GB" w:eastAsia="en-US"/>
        </w:rPr>
        <w:t xml:space="preserve">إلى تيسير </w:t>
      </w:r>
      <w:r w:rsidRPr="0098713B">
        <w:rPr>
          <w:rFonts w:cs="Simplified Arabic"/>
          <w:sz w:val="22"/>
          <w:rtl/>
          <w:lang w:val="en-GB" w:eastAsia="en-US"/>
        </w:rPr>
        <w:t>تنفيذ خطة العمل و</w:t>
      </w:r>
      <w:r w:rsidRPr="0098713B">
        <w:rPr>
          <w:rFonts w:cs="Simplified Arabic" w:hint="cs"/>
          <w:sz w:val="22"/>
          <w:rtl/>
          <w:lang w:val="en-GB" w:eastAsia="en-US"/>
        </w:rPr>
        <w:t>من المتوخى</w:t>
      </w:r>
      <w:r w:rsidRPr="0098713B">
        <w:rPr>
          <w:rFonts w:cs="Simplified Arabic"/>
          <w:sz w:val="22"/>
          <w:rtl/>
          <w:lang w:val="en-GB" w:eastAsia="en-US"/>
        </w:rPr>
        <w:t xml:space="preserve"> مواءمة الأنشطة المتعلقة بالتنوع البيولوجي للتربة بشكل أوثق مع الأنشطة الأخرى ذات الصلة </w:t>
      </w:r>
      <w:r w:rsidRPr="0098713B">
        <w:rPr>
          <w:rFonts w:cs="Simplified Arabic" w:hint="cs"/>
          <w:sz w:val="22"/>
          <w:rtl/>
          <w:lang w:val="en-GB" w:eastAsia="en-US"/>
        </w:rPr>
        <w:t xml:space="preserve">في </w:t>
      </w:r>
      <w:r w:rsidRPr="0098713B">
        <w:rPr>
          <w:rFonts w:cs="Simplified Arabic"/>
          <w:sz w:val="22"/>
          <w:rtl/>
          <w:lang w:val="en-GB" w:eastAsia="en-US"/>
        </w:rPr>
        <w:t>منظمة الأغذية والزراعة، بما في ذلك الشبكة الدولية للتنوع البيولوجي للتربة</w:t>
      </w:r>
      <w:r w:rsidRPr="0098713B">
        <w:rPr>
          <w:rFonts w:cs="Simplified Arabic" w:hint="cs"/>
          <w:sz w:val="22"/>
          <w:rtl/>
          <w:lang w:val="en-GB" w:eastAsia="en-US"/>
        </w:rPr>
        <w:t>،</w:t>
      </w:r>
      <w:r w:rsidRPr="0098713B">
        <w:rPr>
          <w:rFonts w:cs="Simplified Arabic"/>
          <w:sz w:val="22"/>
          <w:rtl/>
          <w:lang w:val="en-GB" w:eastAsia="en-US"/>
        </w:rPr>
        <w:t xml:space="preserve"> والمرصد العالمي للتنوع البيولوجي للتربة، </w:t>
      </w:r>
      <w:r w:rsidRPr="0098713B">
        <w:rPr>
          <w:rFonts w:cs="Simplified Arabic" w:hint="cs"/>
          <w:sz w:val="22"/>
          <w:rtl/>
          <w:lang w:val="en-GB" w:eastAsia="en-US"/>
        </w:rPr>
        <w:t xml:space="preserve">من أجل </w:t>
      </w:r>
      <w:r w:rsidRPr="0098713B">
        <w:rPr>
          <w:rFonts w:cs="Simplified Arabic"/>
          <w:sz w:val="22"/>
          <w:rtl/>
          <w:lang w:val="en-GB" w:eastAsia="en-US"/>
        </w:rPr>
        <w:t xml:space="preserve">رصد وتوقع ظروف التنوع البيولوجي للتربة </w:t>
      </w:r>
      <w:r w:rsidRPr="0098713B">
        <w:rPr>
          <w:rFonts w:cs="Simplified Arabic" w:hint="cs"/>
          <w:sz w:val="22"/>
          <w:rtl/>
          <w:lang w:val="en-GB" w:eastAsia="en-US"/>
        </w:rPr>
        <w:t>وسلامة</w:t>
      </w:r>
      <w:r w:rsidRPr="0098713B">
        <w:rPr>
          <w:rFonts w:cs="Simplified Arabic"/>
          <w:sz w:val="22"/>
          <w:rtl/>
          <w:lang w:val="en-GB" w:eastAsia="en-US"/>
        </w:rPr>
        <w:t xml:space="preserve"> التربة</w:t>
      </w:r>
      <w:r w:rsidRPr="0098713B">
        <w:rPr>
          <w:rFonts w:cs="Simplified Arabic" w:hint="cs"/>
          <w:sz w:val="22"/>
          <w:rtl/>
          <w:lang w:val="en-GB" w:eastAsia="en-US"/>
        </w:rPr>
        <w:t>،</w:t>
      </w:r>
      <w:r w:rsidRPr="0098713B">
        <w:rPr>
          <w:rFonts w:cs="Simplified Arabic"/>
          <w:sz w:val="22"/>
          <w:rtl/>
          <w:lang w:val="en-GB" w:eastAsia="en-US"/>
        </w:rPr>
        <w:t xml:space="preserve"> وكذلك مع المكاتب الإقليمية والقطرية من أجل إيجاد أوجه تآزر وتقديم دعم أوسع</w:t>
      </w:r>
      <w:r w:rsidRPr="0098713B">
        <w:rPr>
          <w:rFonts w:cs="Simplified Arabic" w:hint="cs"/>
          <w:sz w:val="22"/>
          <w:rtl/>
          <w:lang w:val="en-GB" w:eastAsia="en-US"/>
        </w:rPr>
        <w:t xml:space="preserve"> نطاقا</w:t>
      </w:r>
      <w:r w:rsidRPr="0098713B">
        <w:rPr>
          <w:rFonts w:cs="Simplified Arabic"/>
          <w:sz w:val="22"/>
          <w:rtl/>
          <w:lang w:val="en-GB" w:eastAsia="en-US"/>
        </w:rPr>
        <w:t xml:space="preserve">. وسيعتمد التنفيذ الكامل لخطة العمل على المستويين الوطني </w:t>
      </w:r>
      <w:r w:rsidRPr="0098713B">
        <w:rPr>
          <w:rFonts w:cs="Simplified Arabic" w:hint="cs"/>
          <w:sz w:val="22"/>
          <w:rtl/>
          <w:lang w:val="en-GB" w:eastAsia="en-US"/>
        </w:rPr>
        <w:t>ودون الوطني</w:t>
      </w:r>
      <w:r w:rsidRPr="0098713B">
        <w:rPr>
          <w:rFonts w:cs="Simplified Arabic"/>
          <w:sz w:val="22"/>
          <w:rtl/>
          <w:lang w:val="en-GB" w:eastAsia="en-US"/>
        </w:rPr>
        <w:t xml:space="preserve"> على توافر الموارد.</w:t>
      </w:r>
    </w:p>
    <w:p w14:paraId="50CA50E5" w14:textId="77777777" w:rsidR="0098713B" w:rsidRPr="0098713B" w:rsidRDefault="0098713B" w:rsidP="0098713B">
      <w:pPr>
        <w:keepNext/>
        <w:bidi/>
        <w:spacing w:after="120" w:line="216" w:lineRule="auto"/>
        <w:jc w:val="center"/>
        <w:rPr>
          <w:rFonts w:cs="Simplified Arabic"/>
          <w:b/>
          <w:bCs/>
          <w:sz w:val="28"/>
          <w:szCs w:val="28"/>
          <w:lang w:val="en-GB" w:eastAsia="en-US"/>
        </w:rPr>
      </w:pPr>
      <w:r w:rsidRPr="0098713B">
        <w:rPr>
          <w:rFonts w:cs="Simplified Arabic" w:hint="cs"/>
          <w:b/>
          <w:bCs/>
          <w:sz w:val="28"/>
          <w:szCs w:val="28"/>
          <w:rtl/>
          <w:lang w:val="en-GB" w:eastAsia="en-US"/>
        </w:rPr>
        <w:t>رابعا-</w:t>
      </w:r>
      <w:r w:rsidRPr="0098713B">
        <w:rPr>
          <w:rFonts w:cs="Simplified Arabic"/>
          <w:b/>
          <w:bCs/>
          <w:sz w:val="28"/>
          <w:szCs w:val="28"/>
          <w:rtl/>
          <w:lang w:val="en-GB" w:eastAsia="en-US"/>
        </w:rPr>
        <w:tab/>
        <w:t xml:space="preserve">الإجراءات العالمية </w:t>
      </w:r>
    </w:p>
    <w:p w14:paraId="7C8E3FF9" w14:textId="77777777" w:rsidR="0098713B" w:rsidRPr="0098713B" w:rsidRDefault="0098713B" w:rsidP="006E3BED">
      <w:pPr>
        <w:numPr>
          <w:ilvl w:val="0"/>
          <w:numId w:val="190"/>
        </w:numPr>
        <w:bidi/>
        <w:spacing w:after="120" w:line="216" w:lineRule="auto"/>
        <w:ind w:left="0" w:firstLine="0"/>
        <w:jc w:val="both"/>
        <w:rPr>
          <w:rFonts w:cs="Simplified Arabic"/>
          <w:sz w:val="22"/>
          <w:lang w:val="en-GB" w:eastAsia="en-US"/>
        </w:rPr>
      </w:pPr>
      <w:r w:rsidRPr="0098713B">
        <w:rPr>
          <w:rFonts w:cs="Simplified Arabic"/>
          <w:sz w:val="22"/>
          <w:rtl/>
          <w:lang w:val="en-GB" w:eastAsia="en-US"/>
        </w:rPr>
        <w:t xml:space="preserve">لدعم تنفيذ سياسات متماسكة وشاملة لحفظ التنوع البيولوجي للتربة </w:t>
      </w:r>
      <w:r w:rsidRPr="0098713B">
        <w:rPr>
          <w:rFonts w:cs="Simplified Arabic" w:hint="cs"/>
          <w:sz w:val="22"/>
          <w:rtl/>
          <w:lang w:val="en-GB" w:eastAsia="en-US"/>
        </w:rPr>
        <w:t xml:space="preserve">واستعادته </w:t>
      </w:r>
      <w:r w:rsidRPr="0098713B">
        <w:rPr>
          <w:rFonts w:cs="Simplified Arabic"/>
          <w:sz w:val="22"/>
          <w:rtl/>
          <w:lang w:val="en-GB" w:eastAsia="en-US"/>
        </w:rPr>
        <w:t>واستخدامه المستدام على جميع المستويات، تم تحديد الإجراءات العالمية التالية</w:t>
      </w:r>
      <w:r w:rsidRPr="0098713B">
        <w:rPr>
          <w:rFonts w:cs="Simplified Arabic" w:hint="cs"/>
          <w:sz w:val="22"/>
          <w:rtl/>
          <w:lang w:val="en-GB" w:eastAsia="en-US"/>
        </w:rPr>
        <w:t xml:space="preserve"> ويمكن النظر فيها، حسب الاقتضاء وعلى أساس طوعي، من جانب الأطراف والحكومات الأخرى، بالتعاون مع المنظمات ذات الصلة</w:t>
      </w:r>
      <w:r w:rsidRPr="0098713B">
        <w:rPr>
          <w:rFonts w:cs="Simplified Arabic"/>
          <w:sz w:val="22"/>
          <w:rtl/>
          <w:lang w:val="en-GB" w:eastAsia="en-US"/>
        </w:rPr>
        <w:t>:</w:t>
      </w:r>
    </w:p>
    <w:p w14:paraId="78392B0A" w14:textId="77777777" w:rsidR="0098713B" w:rsidRPr="0098713B" w:rsidRDefault="0098713B" w:rsidP="0098713B">
      <w:pPr>
        <w:bidi/>
        <w:spacing w:after="120" w:line="216" w:lineRule="auto"/>
        <w:ind w:firstLine="720"/>
        <w:jc w:val="both"/>
        <w:rPr>
          <w:rFonts w:cs="Simplified Arabic"/>
          <w:sz w:val="22"/>
          <w:lang w:val="en-GB" w:eastAsia="en-US"/>
        </w:rPr>
      </w:pPr>
      <w:r w:rsidRPr="0098713B">
        <w:rPr>
          <w:rFonts w:cs="Simplified Arabic" w:hint="cs"/>
          <w:sz w:val="22"/>
          <w:rtl/>
          <w:lang w:val="en-GB" w:eastAsia="en-US"/>
        </w:rPr>
        <w:lastRenderedPageBreak/>
        <w:t>(أ)</w:t>
      </w:r>
      <w:r w:rsidRPr="0098713B">
        <w:rPr>
          <w:rFonts w:cs="Simplified Arabic"/>
          <w:sz w:val="22"/>
          <w:rtl/>
          <w:lang w:val="en-GB" w:eastAsia="en-US"/>
        </w:rPr>
        <w:tab/>
        <w:t>وضع بروتوكولات</w:t>
      </w:r>
      <w:r w:rsidRPr="0098713B">
        <w:rPr>
          <w:rFonts w:cs="Simplified Arabic" w:hint="cs"/>
          <w:sz w:val="22"/>
          <w:rtl/>
          <w:lang w:val="en-GB" w:eastAsia="en-US"/>
        </w:rPr>
        <w:t xml:space="preserve"> واعتماد أساليب منسقة واستخدام أدوات لجمع ورقمنة بيانات التنوع البيولوجي للتربة وتحسين قدرات الأطراف على رسم الخرائط، مع الاعتراف بالاختلافات في أنواع التربة عبر المناطق</w:t>
      </w:r>
      <w:r w:rsidRPr="0098713B">
        <w:rPr>
          <w:rFonts w:cs="Simplified Arabic"/>
          <w:sz w:val="22"/>
          <w:rtl/>
          <w:lang w:val="en-GB" w:eastAsia="en-US"/>
        </w:rPr>
        <w:t>؛</w:t>
      </w:r>
    </w:p>
    <w:p w14:paraId="44351AF0" w14:textId="77777777" w:rsidR="0098713B" w:rsidRPr="0098713B" w:rsidRDefault="0098713B" w:rsidP="0098713B">
      <w:pPr>
        <w:bidi/>
        <w:spacing w:after="120" w:line="216" w:lineRule="auto"/>
        <w:ind w:firstLine="720"/>
        <w:jc w:val="both"/>
        <w:rPr>
          <w:rFonts w:cs="Simplified Arabic"/>
          <w:sz w:val="22"/>
          <w:lang w:val="en-GB" w:eastAsia="en-US"/>
        </w:rPr>
      </w:pPr>
      <w:r w:rsidRPr="0098713B">
        <w:rPr>
          <w:rFonts w:cs="Simplified Arabic" w:hint="cs"/>
          <w:sz w:val="22"/>
          <w:rtl/>
          <w:lang w:val="en-GB" w:eastAsia="en-US"/>
        </w:rPr>
        <w:t>(ب)</w:t>
      </w:r>
      <w:r w:rsidRPr="0098713B">
        <w:rPr>
          <w:rFonts w:cs="Simplified Arabic"/>
          <w:sz w:val="22"/>
          <w:rtl/>
          <w:lang w:val="en-GB" w:eastAsia="en-US"/>
        </w:rPr>
        <w:tab/>
        <w:t xml:space="preserve">إدراج التنوع البيولوجي للتربة </w:t>
      </w:r>
      <w:r w:rsidRPr="0098713B">
        <w:rPr>
          <w:rFonts w:cs="Simplified Arabic" w:hint="cs"/>
          <w:sz w:val="22"/>
          <w:rtl/>
          <w:lang w:val="en-GB" w:eastAsia="en-US"/>
        </w:rPr>
        <w:t>كمكون</w:t>
      </w:r>
      <w:r w:rsidRPr="0098713B">
        <w:rPr>
          <w:rFonts w:cs="Simplified Arabic"/>
          <w:sz w:val="22"/>
          <w:rtl/>
          <w:lang w:val="en-GB" w:eastAsia="en-US"/>
        </w:rPr>
        <w:t xml:space="preserve"> مهم في استقصاءات وصف التربة باستخدام مجموعة كبيرة من الأدوات، بما في ذلك أحدث </w:t>
      </w:r>
      <w:r w:rsidRPr="0098713B">
        <w:rPr>
          <w:rFonts w:cs="Simplified Arabic" w:hint="cs"/>
          <w:sz w:val="22"/>
          <w:rtl/>
          <w:lang w:val="en-GB" w:eastAsia="en-US"/>
        </w:rPr>
        <w:t>الطرائق</w:t>
      </w:r>
      <w:r w:rsidRPr="0098713B">
        <w:rPr>
          <w:rFonts w:cs="Simplified Arabic"/>
          <w:sz w:val="22"/>
          <w:rtl/>
          <w:lang w:val="en-GB" w:eastAsia="en-US"/>
        </w:rPr>
        <w:t xml:space="preserve"> والتكنولوجيا</w:t>
      </w:r>
      <w:r w:rsidRPr="0098713B">
        <w:rPr>
          <w:rFonts w:cs="Simplified Arabic" w:hint="cs"/>
          <w:sz w:val="22"/>
          <w:rtl/>
          <w:lang w:val="en-GB" w:eastAsia="en-US"/>
        </w:rPr>
        <w:t>، ووضع المؤشرات الحيوية</w:t>
      </w:r>
      <w:r w:rsidRPr="0098713B">
        <w:rPr>
          <w:rFonts w:cs="Simplified Arabic"/>
          <w:sz w:val="22"/>
          <w:rtl/>
          <w:lang w:val="en-GB" w:eastAsia="en-US"/>
        </w:rPr>
        <w:t>؛</w:t>
      </w:r>
    </w:p>
    <w:p w14:paraId="44575037" w14:textId="77777777" w:rsidR="0098713B" w:rsidRPr="0098713B" w:rsidRDefault="0098713B" w:rsidP="0098713B">
      <w:pPr>
        <w:bidi/>
        <w:spacing w:after="120" w:line="216" w:lineRule="auto"/>
        <w:ind w:firstLine="720"/>
        <w:jc w:val="both"/>
        <w:rPr>
          <w:rFonts w:cs="Simplified Arabic"/>
          <w:sz w:val="22"/>
          <w:lang w:val="en-GB" w:eastAsia="en-US"/>
        </w:rPr>
      </w:pPr>
      <w:r w:rsidRPr="0098713B">
        <w:rPr>
          <w:rFonts w:cs="Simplified Arabic" w:hint="cs"/>
          <w:sz w:val="22"/>
          <w:rtl/>
          <w:lang w:val="en-GB" w:eastAsia="en-US"/>
        </w:rPr>
        <w:t>(ج)</w:t>
      </w:r>
      <w:r w:rsidRPr="0098713B">
        <w:rPr>
          <w:rFonts w:cs="Simplified Arabic"/>
          <w:sz w:val="22"/>
          <w:rtl/>
          <w:lang w:val="en-GB" w:eastAsia="en-US"/>
        </w:rPr>
        <w:tab/>
        <w:t>إنشاء</w:t>
      </w:r>
      <w:r w:rsidRPr="0098713B">
        <w:rPr>
          <w:rFonts w:cs="Simplified Arabic" w:hint="cs"/>
          <w:sz w:val="22"/>
          <w:rtl/>
          <w:lang w:val="en-GB" w:eastAsia="en-US"/>
        </w:rPr>
        <w:t xml:space="preserve"> أو تعزيز، حسب الاقتضاء،</w:t>
      </w:r>
      <w:r w:rsidRPr="0098713B">
        <w:rPr>
          <w:rFonts w:cs="Simplified Arabic"/>
          <w:sz w:val="22"/>
          <w:rtl/>
          <w:lang w:val="en-GB" w:eastAsia="en-US"/>
        </w:rPr>
        <w:t xml:space="preserve"> شبكة رصد لتقييم و</w:t>
      </w:r>
      <w:r w:rsidRPr="0098713B">
        <w:rPr>
          <w:rFonts w:cs="Simplified Arabic" w:hint="cs"/>
          <w:sz w:val="22"/>
          <w:rtl/>
          <w:lang w:val="en-GB" w:eastAsia="en-US"/>
        </w:rPr>
        <w:t>تتبع</w:t>
      </w:r>
      <w:r w:rsidRPr="0098713B">
        <w:rPr>
          <w:rFonts w:cs="Simplified Arabic"/>
          <w:sz w:val="22"/>
          <w:rtl/>
          <w:lang w:val="en-GB" w:eastAsia="en-US"/>
        </w:rPr>
        <w:t xml:space="preserve"> وفرة وتنوع </w:t>
      </w:r>
      <w:r w:rsidRPr="0098713B">
        <w:rPr>
          <w:rFonts w:cs="Simplified Arabic" w:hint="cs"/>
          <w:sz w:val="22"/>
          <w:rtl/>
          <w:lang w:val="en-GB" w:eastAsia="en-US"/>
        </w:rPr>
        <w:t>تصنيفات</w:t>
      </w:r>
      <w:r w:rsidRPr="0098713B">
        <w:rPr>
          <w:rFonts w:cs="Simplified Arabic"/>
          <w:sz w:val="22"/>
          <w:rtl/>
          <w:lang w:val="en-GB" w:eastAsia="en-US"/>
        </w:rPr>
        <w:t xml:space="preserve"> أو وحدات التربة المتعددة والتغيرات في التنوع البيولوجي للتربة وعمله</w:t>
      </w:r>
      <w:r w:rsidRPr="0098713B">
        <w:rPr>
          <w:rFonts w:cs="Simplified Arabic" w:hint="cs"/>
          <w:sz w:val="22"/>
          <w:rtl/>
          <w:lang w:val="en-GB" w:eastAsia="en-US"/>
        </w:rPr>
        <w:t>، وفقا للتشريعات الوطنية</w:t>
      </w:r>
      <w:r w:rsidRPr="0098713B">
        <w:rPr>
          <w:rFonts w:cs="Simplified Arabic"/>
          <w:sz w:val="22"/>
          <w:rtl/>
          <w:lang w:val="en-GB" w:eastAsia="en-US"/>
        </w:rPr>
        <w:t>؛</w:t>
      </w:r>
    </w:p>
    <w:p w14:paraId="64AD1E74" w14:textId="77777777" w:rsidR="0098713B" w:rsidRPr="0098713B" w:rsidRDefault="0098713B" w:rsidP="0098713B">
      <w:pPr>
        <w:bidi/>
        <w:spacing w:after="120" w:line="216" w:lineRule="auto"/>
        <w:ind w:firstLine="720"/>
        <w:jc w:val="both"/>
        <w:rPr>
          <w:rFonts w:cs="Simplified Arabic"/>
          <w:sz w:val="22"/>
          <w:lang w:val="en-GB" w:eastAsia="en-US"/>
        </w:rPr>
      </w:pPr>
      <w:r w:rsidRPr="0098713B">
        <w:rPr>
          <w:rFonts w:cs="Simplified Arabic" w:hint="cs"/>
          <w:sz w:val="22"/>
          <w:rtl/>
          <w:lang w:val="en-GB" w:eastAsia="en-US"/>
        </w:rPr>
        <w:t>(د)</w:t>
      </w:r>
      <w:r w:rsidRPr="0098713B">
        <w:rPr>
          <w:rFonts w:cs="Simplified Arabic"/>
          <w:sz w:val="22"/>
          <w:rtl/>
          <w:lang w:val="en-GB" w:eastAsia="en-US"/>
        </w:rPr>
        <w:tab/>
      </w:r>
      <w:r w:rsidRPr="0098713B">
        <w:rPr>
          <w:rFonts w:cs="Simplified Arabic" w:hint="cs"/>
          <w:sz w:val="22"/>
          <w:rtl/>
          <w:lang w:val="en-GB" w:eastAsia="en-US"/>
        </w:rPr>
        <w:t xml:space="preserve"> وضع أو تحديد و</w:t>
      </w:r>
      <w:r w:rsidRPr="0098713B">
        <w:rPr>
          <w:rFonts w:cs="Simplified Arabic"/>
          <w:sz w:val="22"/>
          <w:rtl/>
          <w:lang w:val="en-GB" w:eastAsia="en-US"/>
        </w:rPr>
        <w:t xml:space="preserve">تنفيذ مؤشرات </w:t>
      </w:r>
      <w:r w:rsidRPr="0098713B">
        <w:rPr>
          <w:rFonts w:cs="Simplified Arabic" w:hint="cs"/>
          <w:sz w:val="22"/>
          <w:rtl/>
          <w:lang w:val="en-GB" w:eastAsia="en-US"/>
        </w:rPr>
        <w:t>قابلة للتطبيق بشأن</w:t>
      </w:r>
      <w:r w:rsidRPr="0098713B">
        <w:rPr>
          <w:rFonts w:cs="Simplified Arabic"/>
          <w:sz w:val="22"/>
          <w:rtl/>
          <w:lang w:val="en-GB" w:eastAsia="en-US"/>
        </w:rPr>
        <w:t xml:space="preserve"> للتنوع البيولوجي للتربة تتعلق بتوفير </w:t>
      </w:r>
      <w:r w:rsidRPr="0098713B">
        <w:rPr>
          <w:rFonts w:cs="Simplified Arabic" w:hint="cs"/>
          <w:sz w:val="22"/>
          <w:rtl/>
          <w:lang w:val="en-GB" w:eastAsia="en-US"/>
        </w:rPr>
        <w:t>وظائف و</w:t>
      </w:r>
      <w:r w:rsidRPr="0098713B">
        <w:rPr>
          <w:rFonts w:cs="Simplified Arabic"/>
          <w:sz w:val="22"/>
          <w:rtl/>
          <w:lang w:val="en-GB" w:eastAsia="en-US"/>
        </w:rPr>
        <w:t>خدمات النظم الإيكولوجية الرئيسية</w:t>
      </w:r>
      <w:r w:rsidRPr="0098713B">
        <w:rPr>
          <w:rFonts w:cs="Simplified Arabic" w:hint="cs"/>
          <w:sz w:val="22"/>
          <w:rtl/>
          <w:lang w:val="en-GB" w:eastAsia="en-US"/>
        </w:rPr>
        <w:t>؛</w:t>
      </w:r>
    </w:p>
    <w:p w14:paraId="60762520" w14:textId="77777777" w:rsidR="0098713B" w:rsidRPr="0098713B" w:rsidRDefault="0098713B" w:rsidP="0098713B">
      <w:pPr>
        <w:bidi/>
        <w:spacing w:after="120" w:line="216" w:lineRule="auto"/>
        <w:ind w:firstLine="720"/>
        <w:jc w:val="both"/>
        <w:rPr>
          <w:rFonts w:cs="Simplified Arabic"/>
          <w:sz w:val="22"/>
          <w:lang w:val="en-GB" w:eastAsia="en-US"/>
        </w:rPr>
      </w:pPr>
      <w:r w:rsidRPr="0098713B">
        <w:rPr>
          <w:rFonts w:cs="Simplified Arabic" w:hint="cs"/>
          <w:sz w:val="22"/>
          <w:rtl/>
          <w:lang w:val="en-GB" w:eastAsia="en-US"/>
        </w:rPr>
        <w:t>(ه)</w:t>
      </w:r>
      <w:r w:rsidRPr="0098713B">
        <w:rPr>
          <w:rFonts w:cs="Simplified Arabic"/>
          <w:sz w:val="22"/>
          <w:rtl/>
          <w:lang w:val="en-GB" w:eastAsia="en-US"/>
        </w:rPr>
        <w:tab/>
        <w:t xml:space="preserve">تعزيز التعليم والبحث وبناء القدرات لاستخدام الأدوات لرصد التنوع البيولوجي الدقيق للتربة والمساهمة في صحة الإنسان </w:t>
      </w:r>
      <w:r w:rsidRPr="0098713B">
        <w:rPr>
          <w:rFonts w:cs="Simplified Arabic" w:hint="cs"/>
          <w:sz w:val="22"/>
          <w:rtl/>
          <w:lang w:val="en-GB" w:eastAsia="en-US"/>
        </w:rPr>
        <w:t xml:space="preserve">والنباتات </w:t>
      </w:r>
      <w:r w:rsidRPr="0098713B">
        <w:rPr>
          <w:rFonts w:cs="Simplified Arabic"/>
          <w:sz w:val="22"/>
          <w:rtl/>
          <w:lang w:val="en-GB" w:eastAsia="en-US"/>
        </w:rPr>
        <w:t>والتربة</w:t>
      </w:r>
      <w:r w:rsidRPr="0098713B">
        <w:rPr>
          <w:rFonts w:cs="Simplified Arabic" w:hint="cs"/>
          <w:sz w:val="22"/>
          <w:rtl/>
          <w:lang w:val="en-GB" w:eastAsia="en-US"/>
        </w:rPr>
        <w:t>؛</w:t>
      </w:r>
    </w:p>
    <w:p w14:paraId="2F7B266D" w14:textId="77777777" w:rsidR="0098713B" w:rsidRPr="0098713B" w:rsidRDefault="0098713B" w:rsidP="0098713B">
      <w:pPr>
        <w:bidi/>
        <w:spacing w:after="120" w:line="216" w:lineRule="auto"/>
        <w:ind w:firstLine="720"/>
        <w:jc w:val="both"/>
        <w:rPr>
          <w:rFonts w:cs="Simplified Arabic"/>
          <w:sz w:val="22"/>
          <w:lang w:val="en-GB" w:eastAsia="en-US"/>
        </w:rPr>
      </w:pPr>
      <w:r w:rsidRPr="0098713B">
        <w:rPr>
          <w:rFonts w:cs="Simplified Arabic" w:hint="cs"/>
          <w:sz w:val="22"/>
          <w:rtl/>
          <w:lang w:val="en-GB" w:eastAsia="en-US"/>
        </w:rPr>
        <w:t>(و)</w:t>
      </w:r>
      <w:r w:rsidRPr="0098713B">
        <w:rPr>
          <w:rFonts w:cs="Simplified Arabic"/>
          <w:sz w:val="22"/>
          <w:rtl/>
          <w:lang w:val="en-GB" w:eastAsia="en-US"/>
        </w:rPr>
        <w:tab/>
        <w:t>تعزيز</w:t>
      </w:r>
      <w:r w:rsidRPr="0098713B">
        <w:rPr>
          <w:rFonts w:cs="Simplified Arabic" w:hint="cs"/>
          <w:sz w:val="22"/>
          <w:rtl/>
          <w:lang w:val="en-GB" w:eastAsia="en-US"/>
        </w:rPr>
        <w:t xml:space="preserve"> النُهج القائمة على النظم الإيكولوجية لحفظ</w:t>
      </w:r>
      <w:r w:rsidRPr="0098713B">
        <w:rPr>
          <w:rFonts w:cs="Simplified Arabic"/>
          <w:sz w:val="22"/>
          <w:rtl/>
          <w:lang w:val="en-GB" w:eastAsia="en-US"/>
        </w:rPr>
        <w:t xml:space="preserve"> التنوع البيولوجي للتربة</w:t>
      </w:r>
      <w:r w:rsidRPr="0098713B">
        <w:rPr>
          <w:rFonts w:cs="Simplified Arabic" w:hint="cs"/>
          <w:sz w:val="22"/>
          <w:rtl/>
          <w:lang w:val="en-GB" w:eastAsia="en-US"/>
        </w:rPr>
        <w:t xml:space="preserve"> واستعادته وإدارته بشكل مستدام</w:t>
      </w:r>
      <w:r w:rsidRPr="0098713B">
        <w:rPr>
          <w:rFonts w:cs="Simplified Arabic"/>
          <w:sz w:val="22"/>
          <w:rtl/>
          <w:lang w:val="en-GB" w:eastAsia="en-US"/>
        </w:rPr>
        <w:t xml:space="preserve"> استجابة للتحديات العديدة</w:t>
      </w:r>
      <w:r w:rsidRPr="0098713B">
        <w:rPr>
          <w:rFonts w:cs="Simplified Arabic" w:hint="cs"/>
          <w:sz w:val="22"/>
          <w:rtl/>
          <w:lang w:val="en-GB" w:eastAsia="en-US"/>
        </w:rPr>
        <w:t>،</w:t>
      </w:r>
      <w:r w:rsidRPr="0098713B">
        <w:rPr>
          <w:rFonts w:cs="Simplified Arabic"/>
          <w:sz w:val="22"/>
          <w:rtl/>
          <w:lang w:val="en-GB" w:eastAsia="en-US"/>
        </w:rPr>
        <w:t xml:space="preserve"> مثل </w:t>
      </w:r>
      <w:r w:rsidRPr="0098713B">
        <w:rPr>
          <w:rFonts w:cs="Simplified Arabic" w:hint="cs"/>
          <w:sz w:val="22"/>
          <w:rtl/>
          <w:lang w:val="en-GB" w:eastAsia="en-US"/>
        </w:rPr>
        <w:t>فقدان</w:t>
      </w:r>
      <w:r w:rsidRPr="0098713B">
        <w:rPr>
          <w:rFonts w:cs="Simplified Arabic"/>
          <w:sz w:val="22"/>
          <w:rtl/>
          <w:lang w:val="en-GB" w:eastAsia="en-US"/>
        </w:rPr>
        <w:t xml:space="preserve"> الكربون العضوي </w:t>
      </w:r>
      <w:r w:rsidRPr="0098713B">
        <w:rPr>
          <w:rFonts w:cs="Simplified Arabic" w:hint="cs"/>
          <w:sz w:val="22"/>
          <w:rtl/>
          <w:lang w:val="en-GB" w:eastAsia="en-US"/>
        </w:rPr>
        <w:t xml:space="preserve">الموجود </w:t>
      </w:r>
      <w:r w:rsidRPr="0098713B">
        <w:rPr>
          <w:rFonts w:cs="Simplified Arabic"/>
          <w:sz w:val="22"/>
          <w:rtl/>
          <w:lang w:val="en-GB" w:eastAsia="en-US"/>
        </w:rPr>
        <w:t xml:space="preserve">في التربة، والحاجة إلى الإدارة المستدامة للتربة في سياق تغير المناخ، وتدهور التربة، </w:t>
      </w:r>
      <w:r w:rsidRPr="0098713B">
        <w:rPr>
          <w:rFonts w:cs="Simplified Arabic" w:hint="cs"/>
          <w:sz w:val="22"/>
          <w:rtl/>
          <w:lang w:val="en-GB" w:eastAsia="en-US"/>
        </w:rPr>
        <w:t>ومراقبة</w:t>
      </w:r>
      <w:r w:rsidRPr="0098713B">
        <w:rPr>
          <w:rFonts w:cs="Simplified Arabic"/>
          <w:sz w:val="22"/>
          <w:rtl/>
          <w:lang w:val="en-GB" w:eastAsia="en-US"/>
        </w:rPr>
        <w:t xml:space="preserve"> الأمراض المنقولة عن طريق التربة والوقاية منها </w:t>
      </w:r>
      <w:r w:rsidRPr="0098713B">
        <w:rPr>
          <w:rFonts w:cs="Simplified Arabic" w:hint="cs"/>
          <w:sz w:val="22"/>
          <w:rtl/>
          <w:lang w:val="en-GB" w:eastAsia="en-US"/>
        </w:rPr>
        <w:t>ومكافحتها</w:t>
      </w:r>
      <w:r w:rsidRPr="0098713B">
        <w:rPr>
          <w:rFonts w:cs="Simplified Arabic"/>
          <w:sz w:val="22"/>
          <w:rtl/>
          <w:lang w:val="en-GB" w:eastAsia="en-US"/>
        </w:rPr>
        <w:t>، وتعزيز مغذيات التربة، والأمن الغذائي</w:t>
      </w:r>
      <w:r w:rsidRPr="0098713B">
        <w:rPr>
          <w:rFonts w:cs="Simplified Arabic" w:hint="cs"/>
          <w:sz w:val="22"/>
          <w:rtl/>
          <w:lang w:val="en-GB" w:eastAsia="en-US"/>
        </w:rPr>
        <w:t xml:space="preserve">، وسلامة الأغذية، </w:t>
      </w:r>
      <w:r w:rsidRPr="0098713B">
        <w:rPr>
          <w:rFonts w:cs="Simplified Arabic"/>
          <w:sz w:val="22"/>
          <w:rtl/>
          <w:lang w:val="en-GB" w:eastAsia="en-US"/>
        </w:rPr>
        <w:t xml:space="preserve">والحد من ندرة المياه </w:t>
      </w:r>
      <w:r w:rsidRPr="0098713B">
        <w:rPr>
          <w:rFonts w:cs="Simplified Arabic" w:hint="cs"/>
          <w:sz w:val="22"/>
          <w:rtl/>
          <w:lang w:val="en-GB" w:eastAsia="en-US"/>
        </w:rPr>
        <w:t>ومخاطر</w:t>
      </w:r>
      <w:r w:rsidRPr="0098713B">
        <w:rPr>
          <w:rFonts w:cs="Simplified Arabic"/>
          <w:sz w:val="22"/>
          <w:rtl/>
          <w:lang w:val="en-GB" w:eastAsia="en-US"/>
        </w:rPr>
        <w:t xml:space="preserve"> الكوارث؛</w:t>
      </w:r>
    </w:p>
    <w:p w14:paraId="227DE95C" w14:textId="77777777" w:rsidR="0098713B" w:rsidRPr="0098713B" w:rsidRDefault="0098713B" w:rsidP="0098713B">
      <w:pPr>
        <w:bidi/>
        <w:spacing w:after="120" w:line="216" w:lineRule="auto"/>
        <w:ind w:firstLine="720"/>
        <w:jc w:val="both"/>
        <w:rPr>
          <w:rFonts w:cs="Simplified Arabic"/>
          <w:sz w:val="22"/>
          <w:lang w:val="en-GB" w:eastAsia="en-US"/>
        </w:rPr>
      </w:pPr>
      <w:r w:rsidRPr="0098713B">
        <w:rPr>
          <w:rFonts w:cs="Simplified Arabic" w:hint="cs"/>
          <w:sz w:val="22"/>
          <w:rtl/>
          <w:lang w:val="en-GB" w:eastAsia="en-US"/>
        </w:rPr>
        <w:t>(ز)</w:t>
      </w:r>
      <w:r w:rsidRPr="0098713B">
        <w:rPr>
          <w:rFonts w:cs="Simplified Arabic"/>
          <w:sz w:val="22"/>
          <w:rtl/>
          <w:lang w:val="en-GB" w:eastAsia="en-US"/>
        </w:rPr>
        <w:tab/>
        <w:t xml:space="preserve">العمل مع عقد الأمم المتحدة </w:t>
      </w:r>
      <w:r w:rsidRPr="0098713B">
        <w:rPr>
          <w:rFonts w:cs="Simplified Arabic" w:hint="cs"/>
          <w:sz w:val="22"/>
          <w:rtl/>
          <w:lang w:val="en-GB" w:eastAsia="en-US"/>
        </w:rPr>
        <w:t>لإصلاح</w:t>
      </w:r>
      <w:r w:rsidRPr="0098713B">
        <w:rPr>
          <w:rFonts w:cs="Simplified Arabic"/>
          <w:sz w:val="22"/>
          <w:rtl/>
          <w:lang w:val="en-GB" w:eastAsia="en-US"/>
        </w:rPr>
        <w:t xml:space="preserve"> النظم الإيكولوجية، ل</w:t>
      </w:r>
      <w:r w:rsidRPr="0098713B">
        <w:rPr>
          <w:rFonts w:cs="Simplified Arabic" w:hint="cs"/>
          <w:sz w:val="22"/>
          <w:rtl/>
          <w:lang w:val="en-GB" w:eastAsia="en-US"/>
        </w:rPr>
        <w:t>مواصلة</w:t>
      </w:r>
      <w:r w:rsidRPr="0098713B">
        <w:rPr>
          <w:rFonts w:cs="Simplified Arabic"/>
          <w:sz w:val="22"/>
          <w:rtl/>
          <w:lang w:val="en-GB" w:eastAsia="en-US"/>
        </w:rPr>
        <w:t xml:space="preserve"> إصلاح التربة المتدهورة ووظائفها المتعددة، بما في ذلك استخدام المناطق </w:t>
      </w:r>
      <w:r w:rsidRPr="0098713B">
        <w:rPr>
          <w:rFonts w:cs="Simplified Arabic" w:hint="cs"/>
          <w:sz w:val="22"/>
          <w:rtl/>
          <w:lang w:val="en-GB" w:eastAsia="en-US"/>
        </w:rPr>
        <w:t>المستصلحة</w:t>
      </w:r>
      <w:r w:rsidRPr="0098713B">
        <w:rPr>
          <w:rFonts w:cs="Simplified Arabic"/>
          <w:sz w:val="22"/>
          <w:rtl/>
          <w:lang w:val="en-GB" w:eastAsia="en-US"/>
        </w:rPr>
        <w:t xml:space="preserve"> والمناطق الزراعية المتدهورة لإنتاج </w:t>
      </w:r>
      <w:r w:rsidRPr="0098713B">
        <w:rPr>
          <w:rFonts w:cs="Simplified Arabic" w:hint="cs"/>
          <w:sz w:val="22"/>
          <w:rtl/>
          <w:lang w:val="en-GB" w:eastAsia="en-US"/>
        </w:rPr>
        <w:t>الأغذية</w:t>
      </w:r>
      <w:r w:rsidRPr="0098713B">
        <w:rPr>
          <w:rFonts w:cs="Simplified Arabic"/>
          <w:sz w:val="22"/>
          <w:rtl/>
          <w:lang w:val="en-GB" w:eastAsia="en-US"/>
        </w:rPr>
        <w:t xml:space="preserve"> وتجنب التوسع </w:t>
      </w:r>
      <w:r w:rsidRPr="0098713B">
        <w:rPr>
          <w:rFonts w:cs="Simplified Arabic" w:hint="cs"/>
          <w:sz w:val="22"/>
          <w:rtl/>
          <w:lang w:val="en-GB" w:eastAsia="en-US"/>
        </w:rPr>
        <w:t>إلى</w:t>
      </w:r>
      <w:r w:rsidRPr="0098713B">
        <w:rPr>
          <w:rFonts w:cs="Simplified Arabic"/>
          <w:sz w:val="22"/>
          <w:rtl/>
          <w:lang w:val="en-GB" w:eastAsia="en-US"/>
        </w:rPr>
        <w:t xml:space="preserve"> المناطق الطبيعية حيثما </w:t>
      </w:r>
      <w:r w:rsidRPr="0098713B">
        <w:rPr>
          <w:rFonts w:cs="Simplified Arabic" w:hint="cs"/>
          <w:sz w:val="22"/>
          <w:rtl/>
          <w:lang w:val="en-GB" w:eastAsia="en-US"/>
        </w:rPr>
        <w:t>ي</w:t>
      </w:r>
      <w:r w:rsidRPr="0098713B">
        <w:rPr>
          <w:rFonts w:cs="Simplified Arabic"/>
          <w:sz w:val="22"/>
          <w:rtl/>
          <w:lang w:val="en-GB" w:eastAsia="en-US"/>
        </w:rPr>
        <w:t>مكن؛</w:t>
      </w:r>
    </w:p>
    <w:p w14:paraId="536E2605" w14:textId="77777777" w:rsidR="0098713B" w:rsidRPr="0098713B" w:rsidRDefault="0098713B" w:rsidP="0098713B">
      <w:pPr>
        <w:bidi/>
        <w:spacing w:after="120" w:line="216" w:lineRule="auto"/>
        <w:ind w:firstLine="720"/>
        <w:jc w:val="both"/>
        <w:rPr>
          <w:rFonts w:cs="Simplified Arabic"/>
          <w:sz w:val="22"/>
          <w:lang w:val="en-GB" w:eastAsia="en-US"/>
        </w:rPr>
      </w:pPr>
      <w:r w:rsidRPr="0098713B">
        <w:rPr>
          <w:rFonts w:cs="Simplified Arabic" w:hint="cs"/>
          <w:sz w:val="22"/>
          <w:rtl/>
          <w:lang w:val="en-GB" w:eastAsia="en-US"/>
        </w:rPr>
        <w:t>(ح)</w:t>
      </w:r>
      <w:r w:rsidRPr="0098713B">
        <w:rPr>
          <w:rFonts w:cs="Simplified Arabic"/>
          <w:sz w:val="22"/>
          <w:rtl/>
          <w:lang w:val="en-GB" w:eastAsia="en-US"/>
        </w:rPr>
        <w:tab/>
      </w:r>
      <w:r w:rsidRPr="0098713B">
        <w:rPr>
          <w:rFonts w:cs="Simplified Arabic" w:hint="cs"/>
          <w:sz w:val="22"/>
          <w:rtl/>
          <w:lang w:val="en-GB" w:eastAsia="en-US"/>
        </w:rPr>
        <w:t xml:space="preserve">تشجيع </w:t>
      </w:r>
      <w:r w:rsidRPr="0098713B">
        <w:rPr>
          <w:rFonts w:cs="Simplified Arabic"/>
          <w:sz w:val="22"/>
          <w:rtl/>
          <w:lang w:val="en-GB" w:eastAsia="en-US"/>
        </w:rPr>
        <w:t>مجموعات المجتمع المدني</w:t>
      </w:r>
      <w:r w:rsidRPr="0098713B">
        <w:rPr>
          <w:rFonts w:cs="Simplified Arabic" w:hint="cs"/>
          <w:sz w:val="22"/>
          <w:rtl/>
          <w:lang w:val="en-GB" w:eastAsia="en-US"/>
        </w:rPr>
        <w:t xml:space="preserve">، والكيانات البحثية، والحكومات دون الوطنية، والمدن والسلطات المحلية الأخرى، </w:t>
      </w:r>
      <w:r w:rsidRPr="0098713B">
        <w:rPr>
          <w:rFonts w:cs="Simplified Arabic"/>
          <w:sz w:val="22"/>
          <w:rtl/>
          <w:lang w:val="en-GB" w:eastAsia="en-US"/>
        </w:rPr>
        <w:t>والسلطات التقليدية من الشعوب الأصلية والمجتمعات المحلية</w:t>
      </w:r>
      <w:r w:rsidRPr="0098713B">
        <w:rPr>
          <w:rFonts w:cs="Simplified Arabic" w:hint="cs"/>
          <w:sz w:val="22"/>
          <w:rtl/>
          <w:lang w:val="en-GB" w:eastAsia="en-US"/>
        </w:rPr>
        <w:t xml:space="preserve">، على المشاركة في تنفيذ خطة العمل؛ </w:t>
      </w:r>
    </w:p>
    <w:p w14:paraId="43B55F1D" w14:textId="77777777" w:rsidR="0098713B" w:rsidRPr="0098713B" w:rsidRDefault="0098713B" w:rsidP="0098713B">
      <w:pPr>
        <w:bidi/>
        <w:spacing w:after="120" w:line="216" w:lineRule="auto"/>
        <w:ind w:firstLine="720"/>
        <w:jc w:val="both"/>
        <w:rPr>
          <w:rFonts w:cs="Simplified Arabic"/>
          <w:sz w:val="22"/>
          <w:lang w:val="en-GB" w:eastAsia="en-US"/>
        </w:rPr>
      </w:pPr>
      <w:r w:rsidRPr="0098713B">
        <w:rPr>
          <w:rFonts w:cs="Simplified Arabic" w:hint="cs"/>
          <w:sz w:val="22"/>
          <w:rtl/>
          <w:lang w:val="en-GB" w:eastAsia="en-US"/>
        </w:rPr>
        <w:t>(ط)</w:t>
      </w:r>
      <w:r w:rsidRPr="0098713B">
        <w:rPr>
          <w:rFonts w:cs="Simplified Arabic"/>
          <w:sz w:val="22"/>
          <w:rtl/>
          <w:lang w:val="en-GB" w:eastAsia="en-US"/>
        </w:rPr>
        <w:tab/>
        <w:t xml:space="preserve">تشجيع </w:t>
      </w:r>
      <w:r w:rsidRPr="0098713B">
        <w:rPr>
          <w:rFonts w:cs="Simplified Arabic" w:hint="cs"/>
          <w:sz w:val="22"/>
          <w:rtl/>
          <w:lang w:val="en-GB" w:eastAsia="en-US"/>
        </w:rPr>
        <w:t>رفع الوعي</w:t>
      </w:r>
      <w:r w:rsidRPr="0098713B">
        <w:rPr>
          <w:rFonts w:cs="Simplified Arabic"/>
          <w:sz w:val="22"/>
          <w:rtl/>
          <w:lang w:val="en-GB" w:eastAsia="en-US"/>
        </w:rPr>
        <w:t xml:space="preserve"> بأهمية التنوع البيولوجي للتربة ووظائفه وخدماته من خلال المنصات</w:t>
      </w:r>
      <w:r w:rsidRPr="0098713B">
        <w:rPr>
          <w:rFonts w:cs="Simplified Arabic" w:hint="cs"/>
          <w:sz w:val="22"/>
          <w:rtl/>
          <w:lang w:val="en-GB" w:eastAsia="en-US"/>
        </w:rPr>
        <w:t xml:space="preserve"> دون الوطنية والوطنية</w:t>
      </w:r>
      <w:r w:rsidRPr="0098713B">
        <w:rPr>
          <w:rFonts w:cs="Simplified Arabic"/>
          <w:sz w:val="22"/>
          <w:rtl/>
          <w:lang w:val="en-GB" w:eastAsia="en-US"/>
        </w:rPr>
        <w:t xml:space="preserve"> الإقليمية والعالمية، مثل منظمة الأغذية والزراعة والشراكة العالمية من أجل التربة، التي توفر قنوات </w:t>
      </w:r>
      <w:r w:rsidRPr="0098713B">
        <w:rPr>
          <w:rFonts w:cs="Simplified Arabic" w:hint="cs"/>
          <w:sz w:val="22"/>
          <w:rtl/>
          <w:lang w:val="en-GB" w:eastAsia="en-US"/>
        </w:rPr>
        <w:t>قائمة</w:t>
      </w:r>
      <w:r w:rsidRPr="0098713B">
        <w:rPr>
          <w:rFonts w:cs="Simplified Arabic"/>
          <w:sz w:val="22"/>
          <w:rtl/>
          <w:lang w:val="en-GB" w:eastAsia="en-US"/>
        </w:rPr>
        <w:t xml:space="preserve"> </w:t>
      </w:r>
      <w:r w:rsidRPr="0098713B">
        <w:rPr>
          <w:rFonts w:cs="Simplified Arabic" w:hint="cs"/>
          <w:sz w:val="22"/>
          <w:rtl/>
          <w:lang w:val="en-GB" w:eastAsia="en-US"/>
        </w:rPr>
        <w:t>يمكن ا</w:t>
      </w:r>
      <w:r w:rsidRPr="0098713B">
        <w:rPr>
          <w:rFonts w:cs="Simplified Arabic"/>
          <w:sz w:val="22"/>
          <w:rtl/>
          <w:lang w:val="en-GB" w:eastAsia="en-US"/>
        </w:rPr>
        <w:t>لاستفادة منها</w:t>
      </w:r>
      <w:r w:rsidRPr="0098713B">
        <w:rPr>
          <w:rFonts w:cs="Simplified Arabic" w:hint="cs"/>
          <w:sz w:val="22"/>
          <w:rtl/>
          <w:lang w:val="en-GB" w:eastAsia="en-US"/>
        </w:rPr>
        <w:t>؛</w:t>
      </w:r>
    </w:p>
    <w:p w14:paraId="200EB873" w14:textId="77777777" w:rsidR="0098713B" w:rsidRPr="0098713B" w:rsidRDefault="0098713B" w:rsidP="0098713B">
      <w:pPr>
        <w:bidi/>
        <w:spacing w:after="120" w:line="216" w:lineRule="auto"/>
        <w:ind w:firstLine="720"/>
        <w:jc w:val="both"/>
        <w:rPr>
          <w:rFonts w:cs="Simplified Arabic"/>
          <w:sz w:val="22"/>
          <w:lang w:val="en-GB" w:eastAsia="en-US"/>
        </w:rPr>
      </w:pPr>
      <w:r w:rsidRPr="0098713B">
        <w:rPr>
          <w:rFonts w:cs="Simplified Arabic" w:hint="cs"/>
          <w:sz w:val="22"/>
          <w:rtl/>
          <w:lang w:val="en-GB" w:eastAsia="en-US"/>
        </w:rPr>
        <w:t>(ي)</w:t>
      </w:r>
      <w:r w:rsidRPr="0098713B">
        <w:rPr>
          <w:rFonts w:cs="Simplified Arabic"/>
          <w:sz w:val="22"/>
          <w:rtl/>
          <w:lang w:val="en-GB" w:eastAsia="en-US"/>
        </w:rPr>
        <w:tab/>
        <w:t xml:space="preserve">تعزيز أنشطة الحفظ والاستعادة والاستخدام المستدام وممارسات الإدارة في الموقع وخارجه مع تعزيز </w:t>
      </w:r>
      <w:r w:rsidRPr="0098713B">
        <w:rPr>
          <w:rFonts w:cs="Simplified Arabic" w:hint="cs"/>
          <w:sz w:val="22"/>
          <w:rtl/>
          <w:lang w:val="en-GB" w:eastAsia="en-US"/>
        </w:rPr>
        <w:t>نظم</w:t>
      </w:r>
      <w:r w:rsidRPr="0098713B">
        <w:rPr>
          <w:rFonts w:cs="Simplified Arabic"/>
          <w:sz w:val="22"/>
          <w:rtl/>
          <w:lang w:val="en-GB" w:eastAsia="en-US"/>
        </w:rPr>
        <w:t xml:space="preserve"> المعرفة لدى الشعوب الأصلية والمجتمعات المحلية؛</w:t>
      </w:r>
    </w:p>
    <w:p w14:paraId="6FC6D03E" w14:textId="77777777" w:rsidR="0098713B" w:rsidRPr="0098713B" w:rsidRDefault="0098713B" w:rsidP="0098713B">
      <w:pPr>
        <w:bidi/>
        <w:spacing w:after="120" w:line="216" w:lineRule="auto"/>
        <w:ind w:firstLine="720"/>
        <w:jc w:val="both"/>
        <w:rPr>
          <w:rFonts w:cs="Simplified Arabic"/>
          <w:sz w:val="22"/>
          <w:lang w:val="en-GB" w:eastAsia="en-US"/>
        </w:rPr>
      </w:pPr>
      <w:r w:rsidRPr="0098713B">
        <w:rPr>
          <w:rFonts w:cs="Simplified Arabic" w:hint="cs"/>
          <w:sz w:val="22"/>
          <w:rtl/>
          <w:lang w:val="en-GB" w:eastAsia="en-US"/>
        </w:rPr>
        <w:t>(ك)</w:t>
      </w:r>
      <w:r w:rsidRPr="0098713B">
        <w:rPr>
          <w:rFonts w:cs="Simplified Arabic"/>
          <w:sz w:val="22"/>
          <w:rtl/>
          <w:lang w:val="en-GB" w:eastAsia="en-US"/>
        </w:rPr>
        <w:tab/>
        <w:t xml:space="preserve">تحديد الآثار التراكمية للقطاعات المتعددة على </w:t>
      </w:r>
      <w:r w:rsidRPr="0098713B">
        <w:rPr>
          <w:rFonts w:cs="Simplified Arabic" w:hint="cs"/>
          <w:sz w:val="22"/>
          <w:rtl/>
          <w:lang w:val="en-GB" w:eastAsia="en-US"/>
        </w:rPr>
        <w:t>نوعية</w:t>
      </w:r>
      <w:r w:rsidRPr="0098713B">
        <w:rPr>
          <w:rFonts w:cs="Simplified Arabic"/>
          <w:sz w:val="22"/>
          <w:rtl/>
          <w:lang w:val="en-GB" w:eastAsia="en-US"/>
        </w:rPr>
        <w:t xml:space="preserve"> التنوع البيولوجي للتربة</w:t>
      </w:r>
      <w:r w:rsidRPr="0098713B">
        <w:rPr>
          <w:rFonts w:cs="Simplified Arabic" w:hint="cs"/>
          <w:sz w:val="22"/>
          <w:rtl/>
          <w:lang w:val="en-GB" w:eastAsia="en-US"/>
        </w:rPr>
        <w:t>؛</w:t>
      </w:r>
    </w:p>
    <w:p w14:paraId="392FCAC4" w14:textId="77777777" w:rsidR="0098713B" w:rsidRPr="0098713B" w:rsidRDefault="0098713B" w:rsidP="0098713B">
      <w:pPr>
        <w:bidi/>
        <w:spacing w:after="120" w:line="216" w:lineRule="auto"/>
        <w:ind w:firstLine="720"/>
        <w:jc w:val="both"/>
        <w:rPr>
          <w:rFonts w:cs="Simplified Arabic"/>
          <w:sz w:val="22"/>
          <w:rtl/>
          <w:lang w:val="en-GB" w:eastAsia="en-US"/>
        </w:rPr>
      </w:pPr>
      <w:r w:rsidRPr="0098713B">
        <w:rPr>
          <w:rFonts w:cs="Simplified Arabic" w:hint="cs"/>
          <w:sz w:val="22"/>
          <w:rtl/>
          <w:lang w:val="en-GB" w:eastAsia="en-US"/>
        </w:rPr>
        <w:t>(ل)</w:t>
      </w:r>
      <w:r w:rsidRPr="0098713B">
        <w:rPr>
          <w:rFonts w:cs="Simplified Arabic"/>
          <w:sz w:val="22"/>
          <w:rtl/>
          <w:lang w:val="en-GB" w:eastAsia="en-US"/>
        </w:rPr>
        <w:tab/>
        <w:t>تعزيز الممارسات الزراعية الجيدة</w:t>
      </w:r>
      <w:r w:rsidRPr="0098713B">
        <w:rPr>
          <w:rFonts w:cs="Simplified Arabic" w:hint="cs"/>
          <w:sz w:val="22"/>
          <w:rtl/>
          <w:lang w:val="en-GB" w:eastAsia="en-US"/>
        </w:rPr>
        <w:t>،</w:t>
      </w:r>
      <w:r w:rsidRPr="0098713B">
        <w:rPr>
          <w:rFonts w:cs="Simplified Arabic"/>
          <w:sz w:val="22"/>
          <w:rtl/>
          <w:lang w:val="en-GB" w:eastAsia="en-US"/>
        </w:rPr>
        <w:t xml:space="preserve"> بما في ذلك الإدارة المتكاملة للآفات من أجل منع ومعالجة الآثار السلبية </w:t>
      </w:r>
      <w:r w:rsidRPr="0098713B">
        <w:rPr>
          <w:rFonts w:cs="Simplified Arabic" w:hint="cs"/>
          <w:sz w:val="22"/>
          <w:rtl/>
          <w:lang w:val="en-GB" w:eastAsia="en-US"/>
        </w:rPr>
        <w:t xml:space="preserve">المحتملة </w:t>
      </w:r>
      <w:r w:rsidRPr="0098713B">
        <w:rPr>
          <w:rFonts w:cs="Simplified Arabic"/>
          <w:sz w:val="22"/>
          <w:rtl/>
          <w:lang w:val="en-GB" w:eastAsia="en-US"/>
        </w:rPr>
        <w:t xml:space="preserve">للأسمدة ومبيدات الآفات على التنوع البيولوجي للتربة، </w:t>
      </w:r>
      <w:r w:rsidRPr="0098713B">
        <w:rPr>
          <w:rFonts w:cs="Simplified Arabic" w:hint="cs"/>
          <w:sz w:val="22"/>
          <w:rtl/>
          <w:lang w:val="en-GB" w:eastAsia="en-US"/>
        </w:rPr>
        <w:t xml:space="preserve">استنادا إلى </w:t>
      </w:r>
      <w:r w:rsidRPr="0098713B">
        <w:rPr>
          <w:rFonts w:cs="Simplified Arabic"/>
          <w:sz w:val="22"/>
          <w:rtl/>
          <w:lang w:val="en-GB" w:eastAsia="en-US"/>
        </w:rPr>
        <w:t>نُهج تقييم المخاطر</w:t>
      </w:r>
      <w:r w:rsidRPr="0098713B">
        <w:rPr>
          <w:rFonts w:cs="Simplified Arabic" w:hint="cs"/>
          <w:sz w:val="22"/>
          <w:rtl/>
          <w:lang w:val="en-GB" w:eastAsia="en-US"/>
        </w:rPr>
        <w:t xml:space="preserve"> والأدلة العلمية؛</w:t>
      </w:r>
    </w:p>
    <w:p w14:paraId="79829EEF" w14:textId="77777777" w:rsidR="0098713B" w:rsidRPr="0098713B" w:rsidRDefault="0098713B" w:rsidP="0098713B">
      <w:pPr>
        <w:bidi/>
        <w:spacing w:after="120" w:line="216" w:lineRule="auto"/>
        <w:ind w:firstLine="720"/>
        <w:jc w:val="both"/>
        <w:rPr>
          <w:rFonts w:cs="Simplified Arabic"/>
          <w:sz w:val="22"/>
          <w:lang w:val="en-GB" w:eastAsia="en-US"/>
        </w:rPr>
      </w:pPr>
      <w:r w:rsidRPr="0098713B">
        <w:rPr>
          <w:rFonts w:cs="Simplified Arabic" w:hint="cs"/>
          <w:sz w:val="22"/>
          <w:rtl/>
          <w:lang w:val="en-GB" w:eastAsia="en-US"/>
        </w:rPr>
        <w:t>(م)</w:t>
      </w:r>
      <w:r w:rsidRPr="0098713B">
        <w:rPr>
          <w:rFonts w:cs="Simplified Arabic"/>
          <w:sz w:val="22"/>
          <w:rtl/>
          <w:lang w:val="en-GB" w:eastAsia="en-US"/>
        </w:rPr>
        <w:tab/>
        <w:t>تحديد مصادر الموارد المالية لتنفيذ خطة العمل.</w:t>
      </w:r>
    </w:p>
    <w:p w14:paraId="23183FF2" w14:textId="77777777" w:rsidR="0098713B" w:rsidRPr="0098713B" w:rsidRDefault="0098713B" w:rsidP="0098713B">
      <w:pPr>
        <w:keepNext/>
        <w:bidi/>
        <w:spacing w:after="120" w:line="216" w:lineRule="auto"/>
        <w:jc w:val="center"/>
        <w:rPr>
          <w:rFonts w:cs="Simplified Arabic"/>
          <w:b/>
          <w:bCs/>
          <w:szCs w:val="28"/>
          <w:lang w:val="en-GB" w:eastAsia="en-US"/>
        </w:rPr>
      </w:pPr>
      <w:r w:rsidRPr="0098713B">
        <w:rPr>
          <w:rFonts w:cs="Simplified Arabic" w:hint="cs"/>
          <w:b/>
          <w:bCs/>
          <w:szCs w:val="28"/>
          <w:rtl/>
          <w:lang w:val="en-GB" w:eastAsia="en-US"/>
        </w:rPr>
        <w:t>خامسا-</w:t>
      </w:r>
      <w:r w:rsidRPr="0098713B">
        <w:rPr>
          <w:rFonts w:cs="Simplified Arabic"/>
          <w:b/>
          <w:bCs/>
          <w:szCs w:val="28"/>
          <w:rtl/>
          <w:lang w:val="en-GB" w:eastAsia="en-US"/>
        </w:rPr>
        <w:tab/>
        <w:t>العناصر والأنشطة الرئيسية</w:t>
      </w:r>
    </w:p>
    <w:p w14:paraId="7459E9F9" w14:textId="77777777" w:rsidR="0098713B" w:rsidRPr="0098713B" w:rsidRDefault="0098713B" w:rsidP="006E3BED">
      <w:pPr>
        <w:numPr>
          <w:ilvl w:val="0"/>
          <w:numId w:val="190"/>
        </w:numPr>
        <w:bidi/>
        <w:spacing w:after="120" w:line="216" w:lineRule="auto"/>
        <w:ind w:left="0" w:firstLine="0"/>
        <w:jc w:val="both"/>
        <w:rPr>
          <w:rFonts w:cs="Simplified Arabic"/>
          <w:sz w:val="22"/>
          <w:lang w:val="en-GB" w:eastAsia="en-US"/>
        </w:rPr>
      </w:pPr>
      <w:r w:rsidRPr="0098713B">
        <w:rPr>
          <w:rFonts w:cs="Simplified Arabic"/>
          <w:sz w:val="22"/>
          <w:rtl/>
          <w:lang w:val="en-GB" w:eastAsia="en-US"/>
        </w:rPr>
        <w:t xml:space="preserve">تشتمل خطة العمل على أربعة عناصر رئيسية يمكن أن </w:t>
      </w:r>
      <w:r w:rsidRPr="0098713B">
        <w:rPr>
          <w:rFonts w:cs="Simplified Arabic" w:hint="cs"/>
          <w:sz w:val="22"/>
          <w:rtl/>
          <w:lang w:val="en-GB" w:eastAsia="en-US"/>
        </w:rPr>
        <w:t>تضطلع</w:t>
      </w:r>
      <w:r w:rsidRPr="0098713B">
        <w:rPr>
          <w:rFonts w:cs="Simplified Arabic"/>
          <w:sz w:val="22"/>
          <w:rtl/>
          <w:lang w:val="en-GB" w:eastAsia="en-US"/>
        </w:rPr>
        <w:t xml:space="preserve"> بها الأطراف والحكومات الأخرى، حسب الاقتضاء، بالتعاون مع المنظمات ذات الصلة:</w:t>
      </w:r>
    </w:p>
    <w:p w14:paraId="3871E51A" w14:textId="77777777" w:rsidR="0098713B" w:rsidRPr="0098713B" w:rsidRDefault="0098713B" w:rsidP="006E3BED">
      <w:pPr>
        <w:numPr>
          <w:ilvl w:val="0"/>
          <w:numId w:val="189"/>
        </w:numPr>
        <w:bidi/>
        <w:spacing w:after="120" w:line="216" w:lineRule="auto"/>
        <w:ind w:left="0" w:firstLine="720"/>
        <w:jc w:val="both"/>
        <w:rPr>
          <w:rFonts w:cs="Simplified Arabic"/>
          <w:sz w:val="22"/>
          <w:lang w:val="en-GB" w:eastAsia="en-US"/>
        </w:rPr>
      </w:pPr>
      <w:r w:rsidRPr="0098713B">
        <w:rPr>
          <w:rFonts w:cs="Simplified Arabic"/>
          <w:sz w:val="22"/>
          <w:rtl/>
          <w:lang w:val="en-GB" w:eastAsia="en-US"/>
        </w:rPr>
        <w:lastRenderedPageBreak/>
        <w:t xml:space="preserve">اتساق السياسات </w:t>
      </w:r>
      <w:r w:rsidRPr="0098713B">
        <w:rPr>
          <w:rFonts w:cs="Simplified Arabic" w:hint="cs"/>
          <w:sz w:val="22"/>
          <w:rtl/>
          <w:lang w:val="en-GB" w:eastAsia="en-US"/>
        </w:rPr>
        <w:t>والتعميم</w:t>
      </w:r>
      <w:r w:rsidRPr="0098713B">
        <w:rPr>
          <w:rFonts w:cs="Simplified Arabic"/>
          <w:sz w:val="22"/>
          <w:rtl/>
          <w:lang w:val="en-GB" w:eastAsia="en-US"/>
        </w:rPr>
        <w:t>؛</w:t>
      </w:r>
    </w:p>
    <w:p w14:paraId="046EE2CD" w14:textId="77777777" w:rsidR="0098713B" w:rsidRPr="0098713B" w:rsidRDefault="0098713B" w:rsidP="006E3BED">
      <w:pPr>
        <w:numPr>
          <w:ilvl w:val="0"/>
          <w:numId w:val="189"/>
        </w:numPr>
        <w:bidi/>
        <w:spacing w:after="120" w:line="216" w:lineRule="auto"/>
        <w:ind w:left="0" w:firstLine="720"/>
        <w:jc w:val="both"/>
        <w:rPr>
          <w:rFonts w:cs="Simplified Arabic"/>
          <w:sz w:val="22"/>
          <w:lang w:val="en-GB" w:eastAsia="en-US"/>
        </w:rPr>
      </w:pPr>
      <w:r w:rsidRPr="0098713B">
        <w:rPr>
          <w:rFonts w:cs="Simplified Arabic"/>
          <w:sz w:val="22"/>
          <w:rtl/>
          <w:lang w:val="en-GB" w:eastAsia="en-US"/>
        </w:rPr>
        <w:t>تشجيع استخدام ممارسات الإدارة المستدامة للتربة</w:t>
      </w:r>
      <w:r w:rsidRPr="0098713B">
        <w:rPr>
          <w:rFonts w:cs="Simplified Arabic" w:hint="cs"/>
          <w:sz w:val="22"/>
          <w:rtl/>
          <w:lang w:val="en-GB" w:eastAsia="en-US"/>
        </w:rPr>
        <w:t>؛</w:t>
      </w:r>
    </w:p>
    <w:p w14:paraId="2CFF8979" w14:textId="77777777" w:rsidR="0098713B" w:rsidRPr="0098713B" w:rsidRDefault="0098713B" w:rsidP="006E3BED">
      <w:pPr>
        <w:numPr>
          <w:ilvl w:val="0"/>
          <w:numId w:val="189"/>
        </w:numPr>
        <w:bidi/>
        <w:spacing w:after="120" w:line="216" w:lineRule="auto"/>
        <w:ind w:left="0" w:firstLine="720"/>
        <w:jc w:val="both"/>
        <w:rPr>
          <w:rFonts w:cs="Simplified Arabic"/>
          <w:sz w:val="22"/>
          <w:lang w:val="en-GB" w:eastAsia="en-US"/>
        </w:rPr>
      </w:pPr>
      <w:r w:rsidRPr="0098713B">
        <w:rPr>
          <w:rFonts w:cs="Simplified Arabic" w:hint="cs"/>
          <w:sz w:val="22"/>
          <w:rtl/>
          <w:lang w:val="en-GB" w:eastAsia="en-US"/>
        </w:rPr>
        <w:t>رفع الوعي</w:t>
      </w:r>
      <w:r w:rsidRPr="0098713B">
        <w:rPr>
          <w:rFonts w:cs="Simplified Arabic"/>
          <w:sz w:val="22"/>
          <w:rtl/>
          <w:lang w:val="en-GB" w:eastAsia="en-US"/>
        </w:rPr>
        <w:t xml:space="preserve"> وتقاسم المعارف</w:t>
      </w:r>
      <w:r w:rsidRPr="0098713B">
        <w:rPr>
          <w:rFonts w:cs="Simplified Arabic" w:hint="cs"/>
          <w:sz w:val="22"/>
          <w:rtl/>
          <w:lang w:val="en-GB" w:eastAsia="en-US"/>
        </w:rPr>
        <w:t xml:space="preserve"> ونقل التكنولوجيا</w:t>
      </w:r>
      <w:r w:rsidRPr="0098713B">
        <w:rPr>
          <w:rFonts w:cs="Simplified Arabic"/>
          <w:sz w:val="22"/>
          <w:rtl/>
          <w:lang w:val="en-GB" w:eastAsia="en-US"/>
        </w:rPr>
        <w:t xml:space="preserve"> وبناء القدرات</w:t>
      </w:r>
      <w:r w:rsidRPr="0098713B">
        <w:rPr>
          <w:rFonts w:cs="Simplified Arabic" w:hint="cs"/>
          <w:sz w:val="22"/>
          <w:rtl/>
          <w:lang w:val="en-GB" w:eastAsia="en-US"/>
        </w:rPr>
        <w:t xml:space="preserve"> وتنميتها؛</w:t>
      </w:r>
    </w:p>
    <w:p w14:paraId="6249A6DE" w14:textId="77777777" w:rsidR="0098713B" w:rsidRPr="0098713B" w:rsidRDefault="0098713B" w:rsidP="006E3BED">
      <w:pPr>
        <w:numPr>
          <w:ilvl w:val="0"/>
          <w:numId w:val="189"/>
        </w:numPr>
        <w:bidi/>
        <w:spacing w:after="120" w:line="216" w:lineRule="auto"/>
        <w:ind w:left="0" w:firstLine="720"/>
        <w:jc w:val="both"/>
        <w:rPr>
          <w:rFonts w:cs="Simplified Arabic"/>
          <w:sz w:val="22"/>
          <w:lang w:val="en-GB" w:eastAsia="en-US"/>
        </w:rPr>
      </w:pPr>
      <w:r w:rsidRPr="0098713B">
        <w:rPr>
          <w:rFonts w:cs="Simplified Arabic"/>
          <w:sz w:val="22"/>
          <w:rtl/>
          <w:lang w:val="en-GB" w:eastAsia="en-US"/>
        </w:rPr>
        <w:t>البح</w:t>
      </w:r>
      <w:r w:rsidRPr="0098713B">
        <w:rPr>
          <w:rFonts w:cs="Simplified Arabic" w:hint="cs"/>
          <w:sz w:val="22"/>
          <w:rtl/>
          <w:lang w:val="en-GB" w:eastAsia="en-US"/>
        </w:rPr>
        <w:t>و</w:t>
      </w:r>
      <w:r w:rsidRPr="0098713B">
        <w:rPr>
          <w:rFonts w:cs="Simplified Arabic"/>
          <w:sz w:val="22"/>
          <w:rtl/>
          <w:lang w:val="en-GB" w:eastAsia="en-US"/>
        </w:rPr>
        <w:t>ث والرصد والتقييم.</w:t>
      </w:r>
    </w:p>
    <w:p w14:paraId="3E939087" w14:textId="77777777" w:rsidR="0098713B" w:rsidRPr="0098713B" w:rsidRDefault="0098713B" w:rsidP="0098713B">
      <w:pPr>
        <w:keepNext/>
        <w:bidi/>
        <w:spacing w:after="120" w:line="216" w:lineRule="auto"/>
        <w:jc w:val="center"/>
        <w:rPr>
          <w:rFonts w:cs="Simplified Arabic"/>
          <w:b/>
          <w:bCs/>
          <w:sz w:val="22"/>
          <w:lang w:val="en-GB" w:eastAsia="en-US"/>
        </w:rPr>
      </w:pPr>
      <w:r w:rsidRPr="0098713B">
        <w:rPr>
          <w:rFonts w:cs="Simplified Arabic"/>
          <w:b/>
          <w:bCs/>
          <w:sz w:val="22"/>
          <w:rtl/>
          <w:lang w:val="en-GB" w:eastAsia="en-US"/>
        </w:rPr>
        <w:t xml:space="preserve">العنصر 1: اتساق السياسات </w:t>
      </w:r>
      <w:r w:rsidRPr="0098713B">
        <w:rPr>
          <w:rFonts w:cs="Simplified Arabic" w:hint="cs"/>
          <w:b/>
          <w:bCs/>
          <w:sz w:val="22"/>
          <w:rtl/>
          <w:lang w:val="en-GB" w:eastAsia="en-US"/>
        </w:rPr>
        <w:t>والتعميم</w:t>
      </w:r>
    </w:p>
    <w:p w14:paraId="3E1C6AE0" w14:textId="77777777" w:rsidR="0098713B" w:rsidRPr="0098713B" w:rsidRDefault="0098713B" w:rsidP="0098713B">
      <w:pPr>
        <w:bidi/>
        <w:spacing w:after="120" w:line="216" w:lineRule="auto"/>
        <w:jc w:val="both"/>
        <w:rPr>
          <w:rFonts w:cs="Simplified Arabic"/>
          <w:i/>
          <w:iCs/>
          <w:sz w:val="22"/>
          <w:lang w:val="en-GB" w:eastAsia="en-US"/>
        </w:rPr>
      </w:pPr>
      <w:r w:rsidRPr="0098713B">
        <w:rPr>
          <w:rFonts w:cs="Simplified Arabic"/>
          <w:i/>
          <w:iCs/>
          <w:sz w:val="22"/>
          <w:rtl/>
          <w:lang w:val="en-GB" w:eastAsia="en-US"/>
        </w:rPr>
        <w:t>الأساس المنطقي</w:t>
      </w:r>
    </w:p>
    <w:p w14:paraId="633CF96D" w14:textId="77777777" w:rsidR="0098713B" w:rsidRPr="0098713B" w:rsidRDefault="0098713B" w:rsidP="0098713B">
      <w:pPr>
        <w:bidi/>
        <w:spacing w:after="120" w:line="216" w:lineRule="auto"/>
        <w:ind w:firstLine="720"/>
        <w:jc w:val="both"/>
        <w:rPr>
          <w:rFonts w:cs="Simplified Arabic"/>
          <w:sz w:val="22"/>
          <w:rtl/>
          <w:lang w:val="en-GB" w:eastAsia="en-US"/>
        </w:rPr>
      </w:pPr>
      <w:r w:rsidRPr="0098713B">
        <w:rPr>
          <w:rFonts w:cs="Simplified Arabic"/>
          <w:sz w:val="22"/>
          <w:rtl/>
          <w:lang w:val="en-GB" w:eastAsia="en-US"/>
        </w:rPr>
        <w:t>يعد فقدان</w:t>
      </w:r>
      <w:r w:rsidRPr="0098713B">
        <w:rPr>
          <w:rFonts w:cs="Simplified Arabic" w:hint="cs"/>
          <w:sz w:val="22"/>
          <w:rtl/>
          <w:lang w:val="en-GB" w:eastAsia="en-US"/>
        </w:rPr>
        <w:t xml:space="preserve"> التربة وفقدان</w:t>
      </w:r>
      <w:r w:rsidRPr="0098713B">
        <w:rPr>
          <w:rFonts w:cs="Simplified Arabic"/>
          <w:sz w:val="22"/>
          <w:rtl/>
          <w:lang w:val="en-GB" w:eastAsia="en-US"/>
        </w:rPr>
        <w:t xml:space="preserve"> التنوع البيولوجي للتربة </w:t>
      </w:r>
      <w:r w:rsidRPr="0098713B">
        <w:rPr>
          <w:rFonts w:cs="Simplified Arabic" w:hint="cs"/>
          <w:sz w:val="22"/>
          <w:rtl/>
          <w:lang w:val="en-GB" w:eastAsia="en-US"/>
        </w:rPr>
        <w:t>مسألة</w:t>
      </w:r>
      <w:r w:rsidRPr="0098713B">
        <w:rPr>
          <w:rFonts w:cs="Simplified Arabic"/>
          <w:sz w:val="22"/>
          <w:rtl/>
          <w:lang w:val="en-GB" w:eastAsia="en-US"/>
        </w:rPr>
        <w:t xml:space="preserve"> شاملة</w:t>
      </w:r>
      <w:r w:rsidRPr="0098713B">
        <w:rPr>
          <w:rFonts w:cs="Simplified Arabic" w:hint="cs"/>
          <w:sz w:val="22"/>
          <w:rtl/>
          <w:lang w:val="en-GB" w:eastAsia="en-US"/>
        </w:rPr>
        <w:t>،</w:t>
      </w:r>
      <w:r w:rsidRPr="0098713B">
        <w:rPr>
          <w:rFonts w:cs="Simplified Arabic"/>
          <w:sz w:val="22"/>
          <w:rtl/>
          <w:lang w:val="en-GB" w:eastAsia="en-US"/>
        </w:rPr>
        <w:t xml:space="preserve"> و</w:t>
      </w:r>
      <w:r w:rsidRPr="0098713B">
        <w:rPr>
          <w:rFonts w:cs="Simplified Arabic" w:hint="cs"/>
          <w:sz w:val="22"/>
          <w:rtl/>
          <w:lang w:val="en-GB" w:eastAsia="en-US"/>
        </w:rPr>
        <w:t>لا ينبغي</w:t>
      </w:r>
      <w:r w:rsidRPr="0098713B">
        <w:rPr>
          <w:rFonts w:cs="Simplified Arabic"/>
          <w:sz w:val="22"/>
          <w:rtl/>
          <w:lang w:val="en-GB" w:eastAsia="en-US"/>
        </w:rPr>
        <w:t xml:space="preserve"> تصميم السياسات لدمج الاعتبارات في سياق الزراعة المستدامة والإدارة المستدامة للغابات</w:t>
      </w:r>
      <w:r w:rsidRPr="0098713B">
        <w:rPr>
          <w:rFonts w:cs="Simplified Arabic" w:hint="cs"/>
          <w:sz w:val="22"/>
          <w:rtl/>
          <w:lang w:val="en-GB" w:eastAsia="en-US"/>
        </w:rPr>
        <w:t xml:space="preserve"> فحسب</w:t>
      </w:r>
      <w:r w:rsidRPr="0098713B">
        <w:rPr>
          <w:rFonts w:cs="Simplified Arabic"/>
          <w:sz w:val="22"/>
          <w:rtl/>
          <w:lang w:val="en-GB" w:eastAsia="en-US"/>
        </w:rPr>
        <w:t xml:space="preserve">، </w:t>
      </w:r>
      <w:r w:rsidRPr="0098713B">
        <w:rPr>
          <w:rFonts w:cs="Simplified Arabic" w:hint="cs"/>
          <w:sz w:val="22"/>
          <w:rtl/>
          <w:lang w:val="en-GB" w:eastAsia="en-US"/>
        </w:rPr>
        <w:t>ولكن أيضا في القطاعات الأخرى، ولا سيما البنية التحتية والتعدين والطاقة والنقل والتخطيط المكاني</w:t>
      </w:r>
      <w:r w:rsidRPr="0098713B">
        <w:rPr>
          <w:rFonts w:cs="Simplified Arabic"/>
          <w:sz w:val="22"/>
          <w:rtl/>
          <w:lang w:val="en-GB" w:eastAsia="en-US"/>
        </w:rPr>
        <w:t>. وهناك حاجة إلى سياسات وطنية</w:t>
      </w:r>
      <w:r w:rsidRPr="0098713B">
        <w:rPr>
          <w:rFonts w:cs="Simplified Arabic" w:hint="cs"/>
          <w:sz w:val="22"/>
          <w:rtl/>
          <w:lang w:val="en-GB" w:eastAsia="en-US"/>
        </w:rPr>
        <w:t xml:space="preserve"> ودون وطنية</w:t>
      </w:r>
      <w:r w:rsidRPr="0098713B">
        <w:rPr>
          <w:rFonts w:cs="Simplified Arabic"/>
          <w:sz w:val="22"/>
          <w:rtl/>
          <w:lang w:val="en-GB" w:eastAsia="en-US"/>
        </w:rPr>
        <w:t xml:space="preserve"> مناسبة ومتماسكة </w:t>
      </w:r>
      <w:r w:rsidRPr="0098713B">
        <w:rPr>
          <w:rFonts w:cs="Simplified Arabic" w:hint="cs"/>
          <w:sz w:val="22"/>
          <w:rtl/>
          <w:lang w:val="en-GB" w:eastAsia="en-US"/>
        </w:rPr>
        <w:t>لتهيئة</w:t>
      </w:r>
      <w:r w:rsidRPr="0098713B">
        <w:rPr>
          <w:rFonts w:cs="Simplified Arabic"/>
          <w:sz w:val="22"/>
          <w:rtl/>
          <w:lang w:val="en-GB" w:eastAsia="en-US"/>
        </w:rPr>
        <w:t xml:space="preserve"> بيئة فعالة </w:t>
      </w:r>
      <w:r w:rsidRPr="0098713B">
        <w:rPr>
          <w:rFonts w:cs="Simplified Arabic" w:hint="cs"/>
          <w:sz w:val="22"/>
          <w:rtl/>
          <w:lang w:val="en-GB" w:eastAsia="en-US"/>
        </w:rPr>
        <w:t>وتمكينية</w:t>
      </w:r>
      <w:r w:rsidRPr="0098713B">
        <w:rPr>
          <w:rFonts w:cs="Simplified Arabic"/>
          <w:sz w:val="22"/>
          <w:rtl/>
          <w:lang w:val="en-GB" w:eastAsia="en-US"/>
        </w:rPr>
        <w:t xml:space="preserve"> لدعم أنشطة المزارعين، مع التركيز على أصحاب الحيازات الصغيرة، وصغار منتجي الأغذية، والمزارعين الأسريين، والمزارعات، </w:t>
      </w:r>
      <w:r w:rsidRPr="0098713B">
        <w:rPr>
          <w:rFonts w:cs="Simplified Arabic" w:hint="cs"/>
          <w:sz w:val="22"/>
          <w:rtl/>
          <w:lang w:val="en-GB" w:eastAsia="en-US"/>
        </w:rPr>
        <w:t>والفلاحين، والقائمين على إدارة</w:t>
      </w:r>
      <w:r w:rsidRPr="0098713B">
        <w:rPr>
          <w:rFonts w:cs="Simplified Arabic"/>
          <w:sz w:val="22"/>
          <w:rtl/>
          <w:lang w:val="en-GB" w:eastAsia="en-US"/>
        </w:rPr>
        <w:t xml:space="preserve"> الأراضي، </w:t>
      </w:r>
      <w:r w:rsidRPr="0098713B">
        <w:rPr>
          <w:rFonts w:cs="Simplified Arabic" w:hint="cs"/>
          <w:sz w:val="22"/>
          <w:rtl/>
          <w:lang w:val="en-GB" w:eastAsia="en-US"/>
        </w:rPr>
        <w:t>والمشتغلين بالحراجة</w:t>
      </w:r>
      <w:r w:rsidRPr="0098713B">
        <w:rPr>
          <w:rFonts w:cs="Simplified Arabic"/>
          <w:sz w:val="22"/>
          <w:rtl/>
          <w:lang w:val="en-GB" w:eastAsia="en-US"/>
        </w:rPr>
        <w:t>، والشعوب الأصلية والمجتمعات المحلية</w:t>
      </w:r>
      <w:r w:rsidRPr="0098713B">
        <w:rPr>
          <w:rFonts w:cs="Simplified Arabic" w:hint="cs"/>
          <w:sz w:val="22"/>
          <w:rtl/>
          <w:lang w:val="en-GB" w:eastAsia="en-US"/>
        </w:rPr>
        <w:t>، والشباب</w:t>
      </w:r>
      <w:r w:rsidRPr="0098713B">
        <w:rPr>
          <w:rFonts w:cs="Simplified Arabic"/>
          <w:sz w:val="22"/>
          <w:rtl/>
          <w:lang w:val="en-GB" w:eastAsia="en-US"/>
        </w:rPr>
        <w:t xml:space="preserve"> وجميع أصحاب المصلحة المعنيين. ويمكن أن توفر السياسات الشاملة</w:t>
      </w:r>
      <w:r w:rsidRPr="0098713B">
        <w:rPr>
          <w:rFonts w:cs="Simplified Arabic" w:hint="cs"/>
          <w:sz w:val="22"/>
          <w:rtl/>
          <w:lang w:val="en-GB" w:eastAsia="en-US"/>
        </w:rPr>
        <w:t>،</w:t>
      </w:r>
      <w:r w:rsidRPr="0098713B">
        <w:rPr>
          <w:rFonts w:cs="Simplified Arabic"/>
          <w:sz w:val="22"/>
          <w:rtl/>
          <w:lang w:val="en-GB" w:eastAsia="en-US"/>
        </w:rPr>
        <w:t xml:space="preserve"> التي تأخذ التنوع البيولوجي للتربة </w:t>
      </w:r>
      <w:r w:rsidRPr="0098713B">
        <w:rPr>
          <w:rFonts w:cs="Simplified Arabic" w:hint="cs"/>
          <w:sz w:val="22"/>
          <w:rtl/>
          <w:lang w:val="en-GB" w:eastAsia="en-US"/>
        </w:rPr>
        <w:t>بعين</w:t>
      </w:r>
      <w:r w:rsidRPr="0098713B">
        <w:rPr>
          <w:rFonts w:cs="Simplified Arabic"/>
          <w:sz w:val="22"/>
          <w:rtl/>
          <w:lang w:val="en-GB" w:eastAsia="en-US"/>
        </w:rPr>
        <w:t xml:space="preserve"> الاعتبار</w:t>
      </w:r>
      <w:r w:rsidRPr="0098713B">
        <w:rPr>
          <w:rFonts w:cs="Simplified Arabic" w:hint="cs"/>
          <w:sz w:val="22"/>
          <w:rtl/>
          <w:lang w:val="en-GB" w:eastAsia="en-US"/>
        </w:rPr>
        <w:t xml:space="preserve"> وتعزز حفظه واستعادته واستخدامه المستدام،</w:t>
      </w:r>
      <w:r w:rsidRPr="0098713B">
        <w:rPr>
          <w:rFonts w:cs="Simplified Arabic"/>
          <w:sz w:val="22"/>
          <w:rtl/>
          <w:lang w:val="en-GB" w:eastAsia="en-US"/>
        </w:rPr>
        <w:t xml:space="preserve"> فوائد متعددة </w:t>
      </w:r>
      <w:r w:rsidRPr="0098713B">
        <w:rPr>
          <w:rFonts w:cs="Simplified Arabic" w:hint="cs"/>
          <w:sz w:val="22"/>
          <w:rtl/>
          <w:lang w:val="en-GB" w:eastAsia="en-US"/>
        </w:rPr>
        <w:t>عن طريق</w:t>
      </w:r>
      <w:r w:rsidRPr="0098713B">
        <w:rPr>
          <w:rFonts w:cs="Simplified Arabic"/>
          <w:sz w:val="22"/>
          <w:rtl/>
          <w:lang w:val="en-GB" w:eastAsia="en-US"/>
        </w:rPr>
        <w:t xml:space="preserve"> ربط الزراعة</w:t>
      </w:r>
      <w:r w:rsidRPr="0098713B">
        <w:rPr>
          <w:rFonts w:cs="Simplified Arabic" w:hint="cs"/>
          <w:sz w:val="22"/>
          <w:rtl/>
          <w:lang w:val="en-GB" w:eastAsia="en-US"/>
        </w:rPr>
        <w:t>،</w:t>
      </w:r>
      <w:r w:rsidRPr="0098713B">
        <w:rPr>
          <w:rFonts w:cs="Simplified Arabic"/>
          <w:sz w:val="22"/>
          <w:rtl/>
          <w:lang w:val="en-GB" w:eastAsia="en-US"/>
        </w:rPr>
        <w:t xml:space="preserve"> وإنتاج </w:t>
      </w:r>
      <w:r w:rsidRPr="0098713B">
        <w:rPr>
          <w:rFonts w:cs="Simplified Arabic" w:hint="cs"/>
          <w:sz w:val="22"/>
          <w:rtl/>
          <w:lang w:val="en-GB" w:eastAsia="en-US"/>
        </w:rPr>
        <w:t>الأغذية،</w:t>
      </w:r>
      <w:r w:rsidRPr="0098713B">
        <w:rPr>
          <w:rFonts w:cs="Simplified Arabic"/>
          <w:sz w:val="22"/>
          <w:rtl/>
          <w:lang w:val="en-GB" w:eastAsia="en-US"/>
        </w:rPr>
        <w:t xml:space="preserve"> والحراجة</w:t>
      </w:r>
      <w:r w:rsidRPr="0098713B">
        <w:rPr>
          <w:rFonts w:cs="Simplified Arabic" w:hint="cs"/>
          <w:sz w:val="22"/>
          <w:rtl/>
          <w:lang w:val="en-GB" w:eastAsia="en-US"/>
        </w:rPr>
        <w:t xml:space="preserve">، والبحار، والمياه، والهواء، </w:t>
      </w:r>
      <w:r w:rsidRPr="0098713B">
        <w:rPr>
          <w:rFonts w:cs="Simplified Arabic"/>
          <w:sz w:val="22"/>
          <w:rtl/>
          <w:lang w:val="en-GB" w:eastAsia="en-US"/>
        </w:rPr>
        <w:t>وصحة الإنسان</w:t>
      </w:r>
      <w:r w:rsidRPr="0098713B">
        <w:rPr>
          <w:rFonts w:cs="Simplified Arabic" w:hint="cs"/>
          <w:sz w:val="22"/>
          <w:rtl/>
          <w:lang w:val="en-GB" w:eastAsia="en-US"/>
        </w:rPr>
        <w:t>،</w:t>
      </w:r>
      <w:r w:rsidRPr="0098713B">
        <w:rPr>
          <w:rFonts w:cs="Simplified Arabic"/>
          <w:sz w:val="22"/>
          <w:rtl/>
          <w:lang w:val="en-GB" w:eastAsia="en-US"/>
        </w:rPr>
        <w:t xml:space="preserve"> والثقافة و</w:t>
      </w:r>
      <w:r w:rsidRPr="0098713B">
        <w:rPr>
          <w:rFonts w:cs="Simplified Arabic" w:hint="cs"/>
          <w:sz w:val="22"/>
          <w:rtl/>
          <w:lang w:val="en-GB" w:eastAsia="en-US"/>
        </w:rPr>
        <w:t xml:space="preserve">السياسات </w:t>
      </w:r>
      <w:r w:rsidRPr="0098713B">
        <w:rPr>
          <w:rFonts w:cs="Simplified Arabic"/>
          <w:sz w:val="22"/>
          <w:rtl/>
          <w:lang w:val="en-GB" w:eastAsia="en-US"/>
        </w:rPr>
        <w:t>الروح</w:t>
      </w:r>
      <w:r w:rsidRPr="0098713B">
        <w:rPr>
          <w:rFonts w:cs="Simplified Arabic" w:hint="cs"/>
          <w:sz w:val="22"/>
          <w:rtl/>
          <w:lang w:val="en-GB" w:eastAsia="en-US"/>
        </w:rPr>
        <w:t>ية</w:t>
      </w:r>
      <w:r w:rsidRPr="0098713B">
        <w:rPr>
          <w:rFonts w:cs="Simplified Arabic"/>
          <w:sz w:val="22"/>
          <w:rtl/>
          <w:lang w:val="en-GB" w:eastAsia="en-US"/>
        </w:rPr>
        <w:t xml:space="preserve"> والبيئ</w:t>
      </w:r>
      <w:r w:rsidRPr="0098713B">
        <w:rPr>
          <w:rFonts w:cs="Simplified Arabic" w:hint="cs"/>
          <w:sz w:val="22"/>
          <w:rtl/>
          <w:lang w:val="en-GB" w:eastAsia="en-US"/>
        </w:rPr>
        <w:t>ي</w:t>
      </w:r>
      <w:r w:rsidRPr="0098713B">
        <w:rPr>
          <w:rFonts w:cs="Simplified Arabic"/>
          <w:sz w:val="22"/>
          <w:rtl/>
          <w:lang w:val="en-GB" w:eastAsia="en-US"/>
        </w:rPr>
        <w:t>ة</w:t>
      </w:r>
      <w:r w:rsidRPr="0098713B">
        <w:rPr>
          <w:rFonts w:cs="Simplified Arabic" w:hint="cs"/>
          <w:sz w:val="22"/>
          <w:rtl/>
          <w:lang w:val="en-GB" w:eastAsia="en-US"/>
        </w:rPr>
        <w:t>.</w:t>
      </w:r>
    </w:p>
    <w:p w14:paraId="3539B393" w14:textId="77777777" w:rsidR="0098713B" w:rsidRPr="0098713B" w:rsidRDefault="0098713B" w:rsidP="0098713B">
      <w:pPr>
        <w:bidi/>
        <w:spacing w:after="120" w:line="216" w:lineRule="auto"/>
        <w:jc w:val="both"/>
        <w:rPr>
          <w:rFonts w:cs="Simplified Arabic"/>
          <w:i/>
          <w:iCs/>
          <w:sz w:val="22"/>
          <w:lang w:val="en-GB" w:eastAsia="en-US"/>
        </w:rPr>
      </w:pPr>
      <w:r w:rsidRPr="0098713B">
        <w:rPr>
          <w:rFonts w:cs="Simplified Arabic" w:hint="cs"/>
          <w:i/>
          <w:iCs/>
          <w:sz w:val="22"/>
          <w:rtl/>
          <w:lang w:val="en-GB" w:eastAsia="en-US"/>
        </w:rPr>
        <w:t>ال</w:t>
      </w:r>
      <w:r w:rsidRPr="0098713B">
        <w:rPr>
          <w:rFonts w:cs="Simplified Arabic"/>
          <w:i/>
          <w:iCs/>
          <w:sz w:val="22"/>
          <w:rtl/>
          <w:lang w:val="en-GB" w:eastAsia="en-US"/>
        </w:rPr>
        <w:t>أنشطة</w:t>
      </w:r>
    </w:p>
    <w:p w14:paraId="01AAD43D"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b/>
          <w:bCs/>
          <w:sz w:val="22"/>
          <w:rtl/>
          <w:lang w:val="en-GB" w:eastAsia="en-US"/>
        </w:rPr>
        <w:t>1-1</w:t>
      </w:r>
      <w:r w:rsidRPr="0098713B">
        <w:rPr>
          <w:rFonts w:cs="Simplified Arabic"/>
          <w:sz w:val="22"/>
          <w:rtl/>
          <w:lang w:val="en-GB" w:eastAsia="en-US"/>
        </w:rPr>
        <w:tab/>
      </w:r>
      <w:r w:rsidRPr="0098713B">
        <w:rPr>
          <w:rFonts w:cs="Simplified Arabic" w:hint="cs"/>
          <w:sz w:val="22"/>
          <w:rtl/>
          <w:lang w:val="en-GB" w:eastAsia="en-US"/>
        </w:rPr>
        <w:t xml:space="preserve">تعزيز أهمية </w:t>
      </w:r>
      <w:r w:rsidRPr="0098713B">
        <w:rPr>
          <w:rFonts w:cs="Simplified Arabic"/>
          <w:sz w:val="22"/>
          <w:rtl/>
          <w:lang w:val="en-GB" w:eastAsia="en-US"/>
        </w:rPr>
        <w:t>تعميم التنوع البيولوجي للتربة</w:t>
      </w:r>
      <w:r w:rsidRPr="0098713B">
        <w:rPr>
          <w:rFonts w:cs="Simplified Arabic" w:hint="cs"/>
          <w:sz w:val="22"/>
          <w:rtl/>
          <w:lang w:val="en-GB" w:eastAsia="en-US"/>
        </w:rPr>
        <w:t>، بما في ذلك حفظه واستعادته</w:t>
      </w:r>
      <w:r w:rsidRPr="0098713B">
        <w:rPr>
          <w:rFonts w:cs="Simplified Arabic"/>
          <w:sz w:val="22"/>
          <w:rtl/>
          <w:lang w:val="en-GB" w:eastAsia="en-US"/>
        </w:rPr>
        <w:t xml:space="preserve"> واستخدامه المستدام وإدارته</w:t>
      </w:r>
      <w:r w:rsidRPr="0098713B">
        <w:rPr>
          <w:rFonts w:cs="Simplified Arabic" w:hint="cs"/>
          <w:sz w:val="22"/>
          <w:rtl/>
          <w:lang w:val="en-GB" w:eastAsia="en-US"/>
        </w:rPr>
        <w:t>،</w:t>
      </w:r>
      <w:r w:rsidRPr="0098713B">
        <w:rPr>
          <w:rFonts w:cs="Simplified Arabic"/>
          <w:sz w:val="22"/>
          <w:rtl/>
          <w:lang w:val="en-GB" w:eastAsia="en-US"/>
        </w:rPr>
        <w:t xml:space="preserve"> في</w:t>
      </w:r>
      <w:r w:rsidRPr="0098713B">
        <w:rPr>
          <w:rFonts w:cs="Simplified Arabic" w:hint="cs"/>
          <w:sz w:val="22"/>
          <w:rtl/>
          <w:lang w:val="en-GB" w:eastAsia="en-US"/>
        </w:rPr>
        <w:t xml:space="preserve"> السياسات التي تهدف إلى استدامة قطاع الزراعة</w:t>
      </w:r>
      <w:r w:rsidRPr="0098713B">
        <w:rPr>
          <w:rFonts w:cs="Simplified Arabic"/>
          <w:sz w:val="22"/>
          <w:rtl/>
          <w:lang w:val="en-GB" w:eastAsia="en-US"/>
        </w:rPr>
        <w:t xml:space="preserve"> والقطاعات الأخرى ذات الصلة ودعم </w:t>
      </w:r>
      <w:r w:rsidRPr="0098713B">
        <w:rPr>
          <w:rFonts w:cs="Simplified Arabic" w:hint="cs"/>
          <w:sz w:val="22"/>
          <w:rtl/>
          <w:lang w:val="en-GB" w:eastAsia="en-US"/>
        </w:rPr>
        <w:t>وضع</w:t>
      </w:r>
      <w:r w:rsidRPr="0098713B">
        <w:rPr>
          <w:rFonts w:cs="Simplified Arabic"/>
          <w:sz w:val="22"/>
          <w:rtl/>
          <w:lang w:val="en-GB" w:eastAsia="en-US"/>
        </w:rPr>
        <w:t xml:space="preserve"> وتنفيذ سياسات متماسكة وشاملة لحفظ التنوع البيولوجي للتربة واستخدامه المستدام واستعادته على المستويات المحلية </w:t>
      </w:r>
      <w:r w:rsidRPr="0098713B">
        <w:rPr>
          <w:rFonts w:cs="Simplified Arabic" w:hint="cs"/>
          <w:sz w:val="22"/>
          <w:rtl/>
          <w:lang w:val="en-GB" w:eastAsia="en-US"/>
        </w:rPr>
        <w:t>ودون الوطنية</w:t>
      </w:r>
      <w:r w:rsidRPr="0098713B">
        <w:rPr>
          <w:rFonts w:cs="Simplified Arabic"/>
          <w:sz w:val="22"/>
          <w:rtl/>
          <w:lang w:val="en-GB" w:eastAsia="en-US"/>
        </w:rPr>
        <w:t xml:space="preserve"> </w:t>
      </w:r>
      <w:r w:rsidRPr="0098713B">
        <w:rPr>
          <w:rFonts w:cs="Simplified Arabic" w:hint="cs"/>
          <w:sz w:val="22"/>
          <w:rtl/>
          <w:lang w:val="en-GB" w:eastAsia="en-US"/>
        </w:rPr>
        <w:t>و</w:t>
      </w:r>
      <w:r w:rsidRPr="0098713B">
        <w:rPr>
          <w:rFonts w:cs="Simplified Arabic"/>
          <w:sz w:val="22"/>
          <w:rtl/>
          <w:lang w:val="en-GB" w:eastAsia="en-US"/>
        </w:rPr>
        <w:t>الوطنية والإقليمية والعالمية؛</w:t>
      </w:r>
    </w:p>
    <w:p w14:paraId="119CE6BA"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b/>
          <w:bCs/>
          <w:sz w:val="22"/>
          <w:rtl/>
          <w:lang w:val="en-GB" w:eastAsia="en-US"/>
        </w:rPr>
        <w:t>1-2</w:t>
      </w:r>
      <w:r w:rsidRPr="0098713B">
        <w:rPr>
          <w:rFonts w:cs="Simplified Arabic"/>
          <w:sz w:val="22"/>
          <w:rtl/>
          <w:lang w:val="en-GB" w:eastAsia="en-US"/>
        </w:rPr>
        <w:tab/>
        <w:t xml:space="preserve">تعزيز الأنشطة لحماية وتعزيز أهمية </w:t>
      </w:r>
      <w:r w:rsidRPr="0098713B">
        <w:rPr>
          <w:rFonts w:cs="Simplified Arabic" w:hint="cs"/>
          <w:sz w:val="22"/>
          <w:rtl/>
          <w:lang w:val="en-GB" w:eastAsia="en-US"/>
        </w:rPr>
        <w:t>ا</w:t>
      </w:r>
      <w:r w:rsidRPr="0098713B">
        <w:rPr>
          <w:rFonts w:cs="Simplified Arabic"/>
          <w:sz w:val="22"/>
          <w:rtl/>
          <w:lang w:val="en-GB" w:eastAsia="en-US"/>
        </w:rPr>
        <w:t>لتنوع البيولوجي للتربة</w:t>
      </w:r>
      <w:r w:rsidRPr="0098713B">
        <w:rPr>
          <w:rFonts w:cs="Simplified Arabic" w:hint="cs"/>
          <w:sz w:val="22"/>
          <w:rtl/>
          <w:lang w:val="en-GB" w:eastAsia="en-US"/>
        </w:rPr>
        <w:t xml:space="preserve"> </w:t>
      </w:r>
      <w:r w:rsidRPr="0098713B">
        <w:rPr>
          <w:rFonts w:cs="Simplified Arabic"/>
          <w:sz w:val="22"/>
          <w:rtl/>
          <w:lang w:val="en-GB" w:eastAsia="en-US"/>
        </w:rPr>
        <w:t>وتطبيق</w:t>
      </w:r>
      <w:r w:rsidRPr="0098713B">
        <w:rPr>
          <w:rFonts w:cs="Simplified Arabic" w:hint="cs"/>
          <w:sz w:val="22"/>
          <w:rtl/>
          <w:lang w:val="en-GB" w:eastAsia="en-US"/>
        </w:rPr>
        <w:t>ه في الممارسة ال</w:t>
      </w:r>
      <w:r w:rsidRPr="0098713B">
        <w:rPr>
          <w:rFonts w:cs="Simplified Arabic"/>
          <w:sz w:val="22"/>
          <w:rtl/>
          <w:lang w:val="en-GB" w:eastAsia="en-US"/>
        </w:rPr>
        <w:t>عملي</w:t>
      </w:r>
      <w:r w:rsidRPr="0098713B">
        <w:rPr>
          <w:rFonts w:cs="Simplified Arabic" w:hint="cs"/>
          <w:sz w:val="22"/>
          <w:rtl/>
          <w:lang w:val="en-GB" w:eastAsia="en-US"/>
        </w:rPr>
        <w:t>ة</w:t>
      </w:r>
      <w:r w:rsidRPr="0098713B">
        <w:rPr>
          <w:rFonts w:cs="Simplified Arabic"/>
          <w:sz w:val="22"/>
          <w:rtl/>
          <w:lang w:val="en-GB" w:eastAsia="en-US"/>
        </w:rPr>
        <w:t>، وإدماجه</w:t>
      </w:r>
      <w:r w:rsidRPr="0098713B">
        <w:rPr>
          <w:rFonts w:cs="Simplified Arabic" w:hint="cs"/>
          <w:sz w:val="22"/>
          <w:rtl/>
          <w:lang w:val="en-GB" w:eastAsia="en-US"/>
        </w:rPr>
        <w:t>م</w:t>
      </w:r>
      <w:r w:rsidRPr="0098713B">
        <w:rPr>
          <w:rFonts w:cs="Simplified Arabic"/>
          <w:sz w:val="22"/>
          <w:rtl/>
          <w:lang w:val="en-GB" w:eastAsia="en-US"/>
        </w:rPr>
        <w:t>ا في جداول أعمال السياسات الأوسع نطاقا للأمن الغذائي</w:t>
      </w:r>
      <w:r w:rsidRPr="0098713B">
        <w:rPr>
          <w:rFonts w:cs="Simplified Arabic" w:hint="cs"/>
          <w:sz w:val="22"/>
          <w:rtl/>
          <w:lang w:val="en-GB" w:eastAsia="en-US"/>
        </w:rPr>
        <w:t>،</w:t>
      </w:r>
      <w:r w:rsidRPr="0098713B">
        <w:rPr>
          <w:rFonts w:cs="Simplified Arabic"/>
          <w:sz w:val="22"/>
          <w:rtl/>
          <w:lang w:val="en-GB" w:eastAsia="en-US"/>
        </w:rPr>
        <w:t xml:space="preserve"> واستعادة النظم الإيكولوجية</w:t>
      </w:r>
      <w:r w:rsidRPr="0098713B">
        <w:rPr>
          <w:rFonts w:cs="Simplified Arabic" w:hint="cs"/>
          <w:sz w:val="22"/>
          <w:rtl/>
          <w:lang w:val="en-GB" w:eastAsia="en-US"/>
        </w:rPr>
        <w:t xml:space="preserve"> والمناظر الطبيعية،</w:t>
      </w:r>
      <w:r w:rsidRPr="0098713B">
        <w:rPr>
          <w:rFonts w:cs="Simplified Arabic"/>
          <w:sz w:val="22"/>
          <w:rtl/>
          <w:lang w:val="en-GB" w:eastAsia="en-US"/>
        </w:rPr>
        <w:t xml:space="preserve"> والتكيف مع تغير المناخ وتخفيف آثاره</w:t>
      </w:r>
      <w:r w:rsidRPr="0098713B">
        <w:rPr>
          <w:rFonts w:cs="Simplified Arabic" w:hint="cs"/>
          <w:sz w:val="22"/>
          <w:rtl/>
          <w:lang w:val="en-GB" w:eastAsia="en-US"/>
        </w:rPr>
        <w:t>، والتخطيط الحضري</w:t>
      </w:r>
      <w:r w:rsidRPr="0098713B">
        <w:rPr>
          <w:rFonts w:cs="Simplified Arabic"/>
          <w:sz w:val="22"/>
          <w:rtl/>
          <w:lang w:val="en-GB" w:eastAsia="en-US"/>
        </w:rPr>
        <w:t xml:space="preserve"> والتنمية المستدامة، بما في ذلك إطار كونمينغ-مونتريال العالمي للتنوع البيولوجي</w:t>
      </w:r>
      <w:r w:rsidRPr="0098713B">
        <w:rPr>
          <w:rFonts w:cs="Simplified Arabic" w:hint="cs"/>
          <w:sz w:val="22"/>
          <w:rtl/>
          <w:lang w:val="en-GB" w:eastAsia="en-US"/>
        </w:rPr>
        <w:t>، والإطار الاستراتيجي لاتفاقية الأمم المتحدة لمكافحة التصحر للفترة 2018-2030</w:t>
      </w:r>
      <w:r w:rsidRPr="0098713B">
        <w:rPr>
          <w:rFonts w:cs="Simplified Arabic"/>
          <w:sz w:val="22"/>
          <w:rtl/>
          <w:lang w:val="en-GB" w:eastAsia="en-US"/>
        </w:rPr>
        <w:t xml:space="preserve"> وأهداف التنمية المستدامة؛</w:t>
      </w:r>
    </w:p>
    <w:p w14:paraId="4B4C3AC0"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b/>
          <w:bCs/>
          <w:sz w:val="22"/>
          <w:rtl/>
          <w:lang w:val="en-GB" w:eastAsia="en-US"/>
        </w:rPr>
        <w:t>1-3</w:t>
      </w:r>
      <w:r w:rsidRPr="0098713B">
        <w:rPr>
          <w:rFonts w:cs="Simplified Arabic"/>
          <w:sz w:val="22"/>
          <w:rtl/>
          <w:lang w:val="en-GB" w:eastAsia="en-US"/>
        </w:rPr>
        <w:tab/>
        <w:t xml:space="preserve">تعزيز </w:t>
      </w:r>
      <w:r w:rsidRPr="0098713B">
        <w:rPr>
          <w:rFonts w:cs="Simplified Arabic" w:hint="cs"/>
          <w:sz w:val="22"/>
          <w:rtl/>
          <w:lang w:val="en-GB" w:eastAsia="en-US"/>
        </w:rPr>
        <w:t xml:space="preserve">تنفيذ الممارسات الجيدة للإدارة المستدامة </w:t>
      </w:r>
      <w:r w:rsidRPr="0098713B">
        <w:rPr>
          <w:rFonts w:cs="Simplified Arabic"/>
          <w:sz w:val="22"/>
          <w:rtl/>
          <w:lang w:val="en-GB" w:eastAsia="en-US"/>
        </w:rPr>
        <w:t>للتربة</w:t>
      </w:r>
      <w:r w:rsidRPr="0098713B">
        <w:rPr>
          <w:rFonts w:cs="Simplified Arabic"/>
          <w:sz w:val="22"/>
          <w:vertAlign w:val="superscript"/>
          <w:rtl/>
          <w:lang w:val="en-GB" w:eastAsia="en-US"/>
        </w:rPr>
        <w:footnoteReference w:id="372"/>
      </w:r>
      <w:r w:rsidRPr="0098713B">
        <w:rPr>
          <w:rFonts w:cs="Simplified Arabic" w:hint="cs"/>
          <w:sz w:val="22"/>
          <w:rtl/>
          <w:lang w:val="en-GB" w:eastAsia="en-US"/>
        </w:rPr>
        <w:t xml:space="preserve"> كوسيلة ممكنة </w:t>
      </w:r>
      <w:r w:rsidRPr="0098713B">
        <w:rPr>
          <w:rFonts w:cs="Simplified Arabic"/>
          <w:sz w:val="22"/>
          <w:rtl/>
          <w:lang w:val="en-GB" w:eastAsia="en-US"/>
        </w:rPr>
        <w:t>لتعزيز الحلول المتكاملة والشاملة التي تعترف بالدور الرئيسي لتفاعلات التنوع البيولوجي فوق سطح الأرض</w:t>
      </w:r>
      <w:r w:rsidRPr="0098713B">
        <w:rPr>
          <w:rFonts w:cs="Simplified Arabic" w:hint="cs"/>
          <w:sz w:val="22"/>
          <w:rtl/>
          <w:lang w:val="en-GB" w:eastAsia="en-US"/>
        </w:rPr>
        <w:t>/</w:t>
      </w:r>
      <w:r w:rsidRPr="0098713B">
        <w:rPr>
          <w:rFonts w:cs="Simplified Arabic"/>
          <w:sz w:val="22"/>
          <w:rtl/>
          <w:lang w:val="en-GB" w:eastAsia="en-US"/>
        </w:rPr>
        <w:t>تحت سطح الأرض و</w:t>
      </w:r>
      <w:r w:rsidRPr="0098713B">
        <w:rPr>
          <w:rFonts w:cs="Simplified Arabic" w:hint="cs"/>
          <w:sz w:val="22"/>
          <w:rtl/>
          <w:lang w:val="en-GB" w:eastAsia="en-US"/>
        </w:rPr>
        <w:t>الشعوب الأصلية و</w:t>
      </w:r>
      <w:r w:rsidRPr="0098713B">
        <w:rPr>
          <w:rFonts w:cs="Simplified Arabic"/>
          <w:sz w:val="22"/>
          <w:rtl/>
          <w:lang w:val="en-GB" w:eastAsia="en-US"/>
        </w:rPr>
        <w:t xml:space="preserve">المجتمعات المحلية ومعارفها وممارساتها </w:t>
      </w:r>
      <w:r w:rsidRPr="0098713B">
        <w:rPr>
          <w:rFonts w:cs="Simplified Arabic" w:hint="cs"/>
          <w:sz w:val="22"/>
          <w:rtl/>
          <w:lang w:val="en-GB" w:eastAsia="en-US"/>
        </w:rPr>
        <w:t>التقليدية</w:t>
      </w:r>
      <w:r w:rsidRPr="0098713B">
        <w:rPr>
          <w:rFonts w:cs="Simplified Arabic"/>
          <w:sz w:val="22"/>
          <w:rtl/>
          <w:lang w:val="en-GB" w:eastAsia="en-US"/>
        </w:rPr>
        <w:t>، و</w:t>
      </w:r>
      <w:r w:rsidRPr="0098713B">
        <w:rPr>
          <w:rFonts w:cs="Simplified Arabic" w:hint="cs"/>
          <w:sz w:val="22"/>
          <w:rtl/>
          <w:lang w:val="en-GB" w:eastAsia="en-US"/>
        </w:rPr>
        <w:t xml:space="preserve">التي </w:t>
      </w:r>
      <w:r w:rsidRPr="0098713B">
        <w:rPr>
          <w:rFonts w:cs="Simplified Arabic"/>
          <w:sz w:val="22"/>
          <w:rtl/>
          <w:lang w:val="en-GB" w:eastAsia="en-US"/>
        </w:rPr>
        <w:t>تأخذ في الاعتبار السياقات المحلية والتخطيط المتكامل لاستخدام الأراضي بطريقة تشاركية؛</w:t>
      </w:r>
    </w:p>
    <w:p w14:paraId="4676A5AD" w14:textId="77777777" w:rsidR="0098713B" w:rsidRPr="0098713B" w:rsidRDefault="0098713B" w:rsidP="0098713B">
      <w:pPr>
        <w:bidi/>
        <w:spacing w:after="120" w:line="216" w:lineRule="auto"/>
        <w:jc w:val="both"/>
        <w:rPr>
          <w:rFonts w:cs="Simplified Arabic"/>
          <w:sz w:val="22"/>
          <w:rtl/>
          <w:lang w:val="en-GB" w:eastAsia="en-US"/>
        </w:rPr>
      </w:pPr>
      <w:r w:rsidRPr="0098713B">
        <w:rPr>
          <w:rFonts w:cs="Simplified Arabic"/>
          <w:b/>
          <w:bCs/>
          <w:sz w:val="22"/>
          <w:rtl/>
          <w:lang w:val="en-GB" w:eastAsia="en-US"/>
        </w:rPr>
        <w:t>1-4</w:t>
      </w:r>
      <w:r w:rsidRPr="0098713B">
        <w:rPr>
          <w:rFonts w:cs="Simplified Arabic"/>
          <w:sz w:val="22"/>
          <w:rtl/>
          <w:lang w:val="en-GB" w:eastAsia="en-US"/>
        </w:rPr>
        <w:tab/>
      </w:r>
      <w:r w:rsidRPr="0098713B">
        <w:rPr>
          <w:rFonts w:cs="Simplified Arabic" w:hint="cs"/>
          <w:sz w:val="22"/>
          <w:rtl/>
          <w:lang w:val="en-GB" w:eastAsia="en-US"/>
        </w:rPr>
        <w:t>تعزيز</w:t>
      </w:r>
      <w:r w:rsidRPr="0098713B">
        <w:rPr>
          <w:rFonts w:cs="Simplified Arabic"/>
          <w:sz w:val="22"/>
          <w:rtl/>
          <w:lang w:val="en-GB" w:eastAsia="en-US"/>
        </w:rPr>
        <w:t xml:space="preserve"> ن</w:t>
      </w:r>
      <w:r w:rsidRPr="0098713B">
        <w:rPr>
          <w:rFonts w:cs="Simplified Arabic" w:hint="cs"/>
          <w:sz w:val="22"/>
          <w:rtl/>
          <w:lang w:val="en-GB" w:eastAsia="en-US"/>
        </w:rPr>
        <w:t>ُ</w:t>
      </w:r>
      <w:r w:rsidRPr="0098713B">
        <w:rPr>
          <w:rFonts w:cs="Simplified Arabic"/>
          <w:sz w:val="22"/>
          <w:rtl/>
          <w:lang w:val="en-GB" w:eastAsia="en-US"/>
        </w:rPr>
        <w:t xml:space="preserve">هج متكاملة </w:t>
      </w:r>
      <w:r w:rsidRPr="0098713B">
        <w:rPr>
          <w:rFonts w:cs="Simplified Arabic" w:hint="cs"/>
          <w:sz w:val="22"/>
          <w:rtl/>
          <w:lang w:val="en-GB" w:eastAsia="en-US"/>
        </w:rPr>
        <w:t>إزاء ا</w:t>
      </w:r>
      <w:r w:rsidRPr="0098713B">
        <w:rPr>
          <w:rFonts w:cs="Simplified Arabic"/>
          <w:sz w:val="22"/>
          <w:rtl/>
          <w:lang w:val="en-GB" w:eastAsia="en-US"/>
        </w:rPr>
        <w:t xml:space="preserve">لنظم الإيكولوجية لحفظ التنوع البيولوجي للتربة </w:t>
      </w:r>
      <w:r w:rsidRPr="0098713B">
        <w:rPr>
          <w:rFonts w:cs="Simplified Arabic" w:hint="cs"/>
          <w:sz w:val="22"/>
          <w:rtl/>
          <w:lang w:val="en-GB" w:eastAsia="en-US"/>
        </w:rPr>
        <w:t xml:space="preserve">واستعادته </w:t>
      </w:r>
      <w:r w:rsidRPr="0098713B">
        <w:rPr>
          <w:rFonts w:cs="Simplified Arabic"/>
          <w:sz w:val="22"/>
          <w:rtl/>
          <w:lang w:val="en-GB" w:eastAsia="en-US"/>
        </w:rPr>
        <w:t>واستخدامه المستدام</w:t>
      </w:r>
      <w:r w:rsidRPr="0098713B">
        <w:rPr>
          <w:rFonts w:cs="Simplified Arabic" w:hint="cs"/>
          <w:sz w:val="22"/>
          <w:rtl/>
          <w:lang w:val="en-GB" w:eastAsia="en-US"/>
        </w:rPr>
        <w:t xml:space="preserve">، </w:t>
      </w:r>
      <w:r w:rsidRPr="0098713B">
        <w:rPr>
          <w:rFonts w:cs="Simplified Arabic"/>
          <w:sz w:val="22"/>
          <w:rtl/>
          <w:lang w:val="en-GB" w:eastAsia="en-US"/>
        </w:rPr>
        <w:t>مع مراعاة الممارسات الزراعية التقليدية المستدامة المناسبة؛</w:t>
      </w:r>
    </w:p>
    <w:p w14:paraId="50BEB417" w14:textId="77777777" w:rsidR="0098713B" w:rsidRPr="0098713B" w:rsidRDefault="0098713B" w:rsidP="0098713B">
      <w:pPr>
        <w:bidi/>
        <w:spacing w:after="120" w:line="216" w:lineRule="auto"/>
        <w:jc w:val="both"/>
        <w:rPr>
          <w:rFonts w:cs="Simplified Arabic"/>
          <w:sz w:val="22"/>
          <w:rtl/>
          <w:lang w:val="en-GB" w:eastAsia="en-US"/>
        </w:rPr>
      </w:pPr>
      <w:r w:rsidRPr="0098713B">
        <w:rPr>
          <w:rFonts w:cs="Simplified Arabic"/>
          <w:b/>
          <w:bCs/>
          <w:sz w:val="22"/>
          <w:rtl/>
          <w:lang w:val="en-GB" w:eastAsia="en-US"/>
        </w:rPr>
        <w:t>1-</w:t>
      </w:r>
      <w:r w:rsidRPr="0098713B">
        <w:rPr>
          <w:rFonts w:cs="Simplified Arabic" w:hint="cs"/>
          <w:b/>
          <w:bCs/>
          <w:sz w:val="22"/>
          <w:rtl/>
          <w:lang w:val="en-GB" w:eastAsia="en-US"/>
        </w:rPr>
        <w:t>5</w:t>
      </w:r>
      <w:r w:rsidRPr="0098713B">
        <w:rPr>
          <w:rFonts w:cs="Simplified Arabic"/>
          <w:sz w:val="22"/>
          <w:rtl/>
          <w:lang w:val="en-GB" w:eastAsia="en-US"/>
        </w:rPr>
        <w:tab/>
        <w:t xml:space="preserve">تعزيز </w:t>
      </w:r>
      <w:r w:rsidRPr="0098713B">
        <w:rPr>
          <w:rFonts w:cs="Simplified Arabic" w:hint="cs"/>
          <w:sz w:val="22"/>
          <w:rtl/>
          <w:lang w:val="en-GB" w:eastAsia="en-US"/>
        </w:rPr>
        <w:t>ال</w:t>
      </w:r>
      <w:r w:rsidRPr="0098713B">
        <w:rPr>
          <w:rFonts w:cs="Simplified Arabic"/>
          <w:sz w:val="22"/>
          <w:rtl/>
          <w:lang w:val="en-GB" w:eastAsia="en-US"/>
        </w:rPr>
        <w:t xml:space="preserve">سياسات </w:t>
      </w:r>
      <w:r w:rsidRPr="0098713B">
        <w:rPr>
          <w:rFonts w:cs="Simplified Arabic" w:hint="cs"/>
          <w:sz w:val="22"/>
          <w:rtl/>
          <w:lang w:val="en-GB" w:eastAsia="en-US"/>
        </w:rPr>
        <w:t xml:space="preserve">التي </w:t>
      </w:r>
      <w:r w:rsidRPr="0098713B">
        <w:rPr>
          <w:rFonts w:cs="Simplified Arabic"/>
          <w:sz w:val="22"/>
          <w:rtl/>
          <w:lang w:val="en-GB" w:eastAsia="en-US"/>
        </w:rPr>
        <w:t>تحمي التنوع البيولوجي للتربة</w:t>
      </w:r>
      <w:r w:rsidRPr="0098713B">
        <w:rPr>
          <w:rFonts w:cs="Simplified Arabic" w:hint="cs"/>
          <w:sz w:val="22"/>
          <w:rtl/>
          <w:lang w:val="en-GB" w:eastAsia="en-US"/>
        </w:rPr>
        <w:t xml:space="preserve"> أو تساعد على زيادته؛</w:t>
      </w:r>
    </w:p>
    <w:p w14:paraId="3F0FB2D1" w14:textId="77777777" w:rsidR="0098713B" w:rsidRPr="0098713B" w:rsidRDefault="0098713B" w:rsidP="0098713B">
      <w:pPr>
        <w:bidi/>
        <w:spacing w:after="120" w:line="216" w:lineRule="auto"/>
        <w:jc w:val="both"/>
        <w:rPr>
          <w:rFonts w:cs="Simplified Arabic"/>
          <w:sz w:val="22"/>
          <w:rtl/>
          <w:lang w:val="en-GB" w:eastAsia="en-US"/>
        </w:rPr>
      </w:pPr>
      <w:r w:rsidRPr="0098713B">
        <w:rPr>
          <w:rFonts w:cs="Simplified Arabic"/>
          <w:b/>
          <w:bCs/>
          <w:sz w:val="22"/>
          <w:rtl/>
          <w:lang w:val="en-GB" w:eastAsia="en-US"/>
        </w:rPr>
        <w:lastRenderedPageBreak/>
        <w:t>1-</w:t>
      </w:r>
      <w:r w:rsidRPr="0098713B">
        <w:rPr>
          <w:rFonts w:cs="Simplified Arabic" w:hint="cs"/>
          <w:b/>
          <w:bCs/>
          <w:sz w:val="22"/>
          <w:rtl/>
          <w:lang w:val="en-GB" w:eastAsia="en-US"/>
        </w:rPr>
        <w:t>6</w:t>
      </w:r>
      <w:r w:rsidRPr="0098713B">
        <w:rPr>
          <w:rFonts w:cs="Simplified Arabic"/>
          <w:sz w:val="22"/>
          <w:rtl/>
          <w:lang w:val="en-GB" w:eastAsia="en-US"/>
        </w:rPr>
        <w:tab/>
        <w:t xml:space="preserve">وضع سياسات وإجراءات تستند إلى الاعتراف بأن التنوع البيولوجي للتربة أمر أساسي لاستدامة جميع النظم الإيكولوجية وأصل </w:t>
      </w:r>
      <w:r w:rsidRPr="0098713B">
        <w:rPr>
          <w:rFonts w:cs="Simplified Arabic" w:hint="cs"/>
          <w:sz w:val="22"/>
          <w:rtl/>
          <w:lang w:val="en-GB" w:eastAsia="en-US"/>
        </w:rPr>
        <w:t xml:space="preserve">من الأصول الرئيسية </w:t>
      </w:r>
      <w:r w:rsidRPr="0098713B">
        <w:rPr>
          <w:rFonts w:cs="Simplified Arabic"/>
          <w:sz w:val="22"/>
          <w:rtl/>
          <w:lang w:val="en-GB" w:eastAsia="en-US"/>
        </w:rPr>
        <w:t>في استعادة وظائف التربة المتعددة في النظم الإيكولوجية المتدهورة</w:t>
      </w:r>
      <w:r w:rsidRPr="0098713B">
        <w:rPr>
          <w:rFonts w:cs="Simplified Arabic" w:hint="cs"/>
          <w:sz w:val="22"/>
          <w:rtl/>
          <w:lang w:val="en-GB" w:eastAsia="en-US"/>
        </w:rPr>
        <w:t xml:space="preserve"> والآخذة في التدهور</w:t>
      </w:r>
      <w:r w:rsidRPr="0098713B">
        <w:rPr>
          <w:rFonts w:cs="Simplified Arabic"/>
          <w:sz w:val="22"/>
          <w:rtl/>
          <w:lang w:val="en-GB" w:eastAsia="en-US"/>
        </w:rPr>
        <w:t>؛</w:t>
      </w:r>
    </w:p>
    <w:p w14:paraId="584BDB4F"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hint="cs"/>
          <w:b/>
          <w:bCs/>
          <w:sz w:val="22"/>
          <w:rtl/>
          <w:lang w:val="en-GB" w:eastAsia="en-US"/>
        </w:rPr>
        <w:t>1-7</w:t>
      </w:r>
      <w:r w:rsidRPr="0098713B">
        <w:rPr>
          <w:rFonts w:cs="Simplified Arabic"/>
          <w:sz w:val="22"/>
          <w:rtl/>
          <w:lang w:val="en-GB" w:eastAsia="en-US"/>
        </w:rPr>
        <w:tab/>
        <w:t>تعزيز أوجه التآزر بين الأدلة العلمية وممارسات الحفظ</w:t>
      </w:r>
      <w:r w:rsidRPr="0098713B">
        <w:rPr>
          <w:rFonts w:cs="Simplified Arabic" w:hint="cs"/>
          <w:sz w:val="22"/>
          <w:rtl/>
          <w:lang w:val="en-GB" w:eastAsia="en-US"/>
        </w:rPr>
        <w:t xml:space="preserve"> والاستعادة والممارسات المستدامة، والممارسات</w:t>
      </w:r>
      <w:r w:rsidRPr="0098713B">
        <w:rPr>
          <w:rFonts w:cs="Simplified Arabic"/>
          <w:sz w:val="22"/>
          <w:rtl/>
          <w:lang w:val="en-GB" w:eastAsia="en-US"/>
        </w:rPr>
        <w:t xml:space="preserve"> المجتمعية </w:t>
      </w:r>
      <w:r w:rsidRPr="0098713B">
        <w:rPr>
          <w:rFonts w:cs="Simplified Arabic" w:hint="cs"/>
          <w:sz w:val="22"/>
          <w:rtl/>
          <w:lang w:val="en-GB" w:eastAsia="en-US"/>
        </w:rPr>
        <w:t xml:space="preserve">المشتركة </w:t>
      </w:r>
      <w:r w:rsidRPr="0098713B">
        <w:rPr>
          <w:rFonts w:cs="Simplified Arabic"/>
          <w:sz w:val="22"/>
          <w:rtl/>
          <w:lang w:val="en-GB" w:eastAsia="en-US"/>
        </w:rPr>
        <w:t>بين المزارعين والباحثين</w:t>
      </w:r>
      <w:r w:rsidRPr="0098713B">
        <w:rPr>
          <w:rFonts w:cs="Simplified Arabic" w:hint="cs"/>
          <w:sz w:val="22"/>
          <w:rtl/>
          <w:lang w:val="en-GB" w:eastAsia="en-US"/>
        </w:rPr>
        <w:t>، والخدمات الاستشارية الزراعية،</w:t>
      </w:r>
      <w:r w:rsidRPr="0098713B">
        <w:rPr>
          <w:rFonts w:cs="Simplified Arabic"/>
          <w:sz w:val="22"/>
          <w:rtl/>
          <w:lang w:val="en-GB" w:eastAsia="en-US"/>
        </w:rPr>
        <w:t xml:space="preserve"> والمعارف التقليدية للشعوب الأصلية والمجتمعات المحلية لدعم السياسات والإجراءات بشكل أفضل؛</w:t>
      </w:r>
    </w:p>
    <w:p w14:paraId="7129484D" w14:textId="77777777" w:rsidR="0098713B" w:rsidRPr="0098713B" w:rsidRDefault="0098713B" w:rsidP="0098713B">
      <w:pPr>
        <w:bidi/>
        <w:spacing w:after="120" w:line="216" w:lineRule="auto"/>
        <w:jc w:val="both"/>
        <w:rPr>
          <w:rFonts w:cs="Simplified Arabic"/>
          <w:sz w:val="22"/>
          <w:rtl/>
          <w:lang w:val="en-GB" w:eastAsia="en-US"/>
        </w:rPr>
      </w:pPr>
      <w:r w:rsidRPr="0098713B">
        <w:rPr>
          <w:rFonts w:cs="Simplified Arabic" w:hint="cs"/>
          <w:b/>
          <w:bCs/>
          <w:sz w:val="22"/>
          <w:rtl/>
          <w:lang w:val="en-GB" w:eastAsia="en-US"/>
        </w:rPr>
        <w:t>1-8</w:t>
      </w:r>
      <w:r w:rsidRPr="0098713B">
        <w:rPr>
          <w:rFonts w:cs="Simplified Arabic"/>
          <w:sz w:val="22"/>
          <w:rtl/>
          <w:lang w:val="en-GB" w:eastAsia="en-US"/>
        </w:rPr>
        <w:tab/>
        <w:t>معالجة الروابط بين التنوع البيولوجي للتربة وصحة الإنسان</w:t>
      </w:r>
      <w:r w:rsidRPr="0098713B">
        <w:rPr>
          <w:rFonts w:cs="Simplified Arabic" w:hint="cs"/>
          <w:sz w:val="22"/>
          <w:rtl/>
          <w:lang w:val="en-GB" w:eastAsia="en-US"/>
        </w:rPr>
        <w:t>، والأنماط</w:t>
      </w:r>
      <w:r w:rsidRPr="0098713B">
        <w:rPr>
          <w:rFonts w:cs="Simplified Arabic"/>
          <w:sz w:val="22"/>
          <w:rtl/>
          <w:lang w:val="en-GB" w:eastAsia="en-US"/>
        </w:rPr>
        <w:t xml:space="preserve"> الغذائية المغذية والصحية والتعرض للملوثات</w:t>
      </w:r>
      <w:r w:rsidRPr="0098713B">
        <w:rPr>
          <w:rFonts w:cs="Simplified Arabic" w:hint="cs"/>
          <w:sz w:val="22"/>
          <w:rtl/>
          <w:lang w:val="en-GB" w:eastAsia="en-US"/>
        </w:rPr>
        <w:t>؛</w:t>
      </w:r>
    </w:p>
    <w:p w14:paraId="57C7B3AC" w14:textId="77777777" w:rsidR="0098713B" w:rsidRPr="0098713B" w:rsidRDefault="0098713B" w:rsidP="0098713B">
      <w:pPr>
        <w:bidi/>
        <w:spacing w:after="120" w:line="216" w:lineRule="auto"/>
        <w:jc w:val="both"/>
        <w:rPr>
          <w:rFonts w:cs="Simplified Arabic"/>
          <w:sz w:val="22"/>
          <w:rtl/>
          <w:lang w:val="en-GB" w:eastAsia="en-US"/>
        </w:rPr>
      </w:pPr>
      <w:r w:rsidRPr="0098713B">
        <w:rPr>
          <w:rFonts w:cs="Simplified Arabic" w:hint="cs"/>
          <w:b/>
          <w:bCs/>
          <w:sz w:val="22"/>
          <w:rtl/>
          <w:lang w:val="en-GB" w:eastAsia="en-US"/>
        </w:rPr>
        <w:t>1-9</w:t>
      </w:r>
      <w:r w:rsidRPr="0098713B">
        <w:rPr>
          <w:rFonts w:cs="Simplified Arabic"/>
          <w:sz w:val="22"/>
          <w:rtl/>
          <w:lang w:val="en-GB" w:eastAsia="en-US"/>
        </w:rPr>
        <w:tab/>
        <w:t xml:space="preserve">تعزيز السبل والوسائل للتغلب على العقبات التي تعترض اعتماد الممارسات الجيدة في الإدارة المستدامة للتربة المرتبطة بحيازة الأراضي، وحقوق مستخدمي الأراضي والمياه، ولا سيما النساء، وحقوق الشعوب الأصلية والمجتمعات المحلية، وحقوق الفلاحين </w:t>
      </w:r>
      <w:r w:rsidRPr="0098713B">
        <w:rPr>
          <w:rFonts w:cs="Simplified Arabic" w:hint="cs"/>
          <w:sz w:val="22"/>
          <w:rtl/>
          <w:lang w:val="en-GB" w:eastAsia="en-US"/>
        </w:rPr>
        <w:t>و</w:t>
      </w:r>
      <w:r w:rsidRPr="0098713B">
        <w:rPr>
          <w:rFonts w:cs="Simplified Arabic"/>
          <w:sz w:val="22"/>
          <w:rtl/>
          <w:lang w:val="en-GB" w:eastAsia="en-US"/>
        </w:rPr>
        <w:t>الأشخاص الآخر</w:t>
      </w:r>
      <w:r w:rsidRPr="0098713B">
        <w:rPr>
          <w:rFonts w:cs="Simplified Arabic" w:hint="cs"/>
          <w:sz w:val="22"/>
          <w:rtl/>
          <w:lang w:val="en-GB" w:eastAsia="en-US"/>
        </w:rPr>
        <w:t>ي</w:t>
      </w:r>
      <w:r w:rsidRPr="0098713B">
        <w:rPr>
          <w:rFonts w:cs="Simplified Arabic"/>
          <w:sz w:val="22"/>
          <w:rtl/>
          <w:lang w:val="en-GB" w:eastAsia="en-US"/>
        </w:rPr>
        <w:t>ن الذين يعملون في المناطق الريفية، وفق</w:t>
      </w:r>
      <w:r w:rsidRPr="0098713B">
        <w:rPr>
          <w:rFonts w:cs="Simplified Arabic" w:hint="cs"/>
          <w:sz w:val="22"/>
          <w:rtl/>
          <w:lang w:val="en-GB" w:eastAsia="en-US"/>
        </w:rPr>
        <w:t>ا</w:t>
      </w:r>
      <w:r w:rsidRPr="0098713B">
        <w:rPr>
          <w:rFonts w:cs="Simplified Arabic"/>
          <w:sz w:val="22"/>
          <w:rtl/>
          <w:lang w:val="en-GB" w:eastAsia="en-US"/>
        </w:rPr>
        <w:t xml:space="preserve"> للتشريعات الوطنية والصكوك الدولية، مع الاعتراف بمساهماتهم المهمة من خلال معارفهم وممارساتهم، والمساواة بين الجنسين، والحصول على الخدمات المالية، والخدمات الاستشارية الزراعية والبرامج التعليمية؛</w:t>
      </w:r>
    </w:p>
    <w:p w14:paraId="2344B783"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b/>
          <w:bCs/>
          <w:sz w:val="22"/>
          <w:rtl/>
          <w:lang w:val="en-GB" w:eastAsia="en-US"/>
        </w:rPr>
        <w:t>1-</w:t>
      </w:r>
      <w:r w:rsidRPr="0098713B">
        <w:rPr>
          <w:rFonts w:cs="Simplified Arabic" w:hint="cs"/>
          <w:b/>
          <w:bCs/>
          <w:sz w:val="22"/>
          <w:rtl/>
          <w:lang w:val="en-GB" w:eastAsia="en-US"/>
        </w:rPr>
        <w:t>10</w:t>
      </w:r>
      <w:r w:rsidRPr="0098713B">
        <w:rPr>
          <w:rFonts w:cs="Simplified Arabic"/>
          <w:sz w:val="22"/>
          <w:rtl/>
          <w:lang w:val="en-GB" w:eastAsia="en-US"/>
        </w:rPr>
        <w:tab/>
      </w:r>
      <w:r w:rsidRPr="0098713B">
        <w:rPr>
          <w:rFonts w:cs="Simplified Arabic" w:hint="cs"/>
          <w:sz w:val="22"/>
          <w:rtl/>
          <w:lang w:val="en-GB" w:eastAsia="en-US"/>
        </w:rPr>
        <w:t>النظر في استخدام</w:t>
      </w:r>
      <w:r w:rsidRPr="0098713B">
        <w:rPr>
          <w:rFonts w:cs="Simplified Arabic"/>
          <w:sz w:val="22"/>
          <w:rtl/>
          <w:lang w:val="en-GB" w:eastAsia="en-US"/>
        </w:rPr>
        <w:t xml:space="preserve"> وتنفيذ الأدوات و</w:t>
      </w:r>
      <w:r w:rsidRPr="0098713B">
        <w:rPr>
          <w:rFonts w:cs="Simplified Arabic" w:hint="cs"/>
          <w:sz w:val="22"/>
          <w:rtl/>
          <w:lang w:val="en-GB" w:eastAsia="en-US"/>
        </w:rPr>
        <w:t>الإرشادات القائمة</w:t>
      </w:r>
      <w:r w:rsidRPr="0098713B">
        <w:rPr>
          <w:rFonts w:cs="Simplified Arabic"/>
          <w:sz w:val="22"/>
          <w:rtl/>
          <w:lang w:val="en-GB" w:eastAsia="en-US"/>
        </w:rPr>
        <w:t xml:space="preserve"> على المستويات الوطنية </w:t>
      </w:r>
      <w:r w:rsidRPr="0098713B">
        <w:rPr>
          <w:rFonts w:cs="Simplified Arabic" w:hint="cs"/>
          <w:sz w:val="22"/>
          <w:rtl/>
          <w:lang w:val="en-GB" w:eastAsia="en-US"/>
        </w:rPr>
        <w:t xml:space="preserve">ودون الوطنية </w:t>
      </w:r>
      <w:r w:rsidRPr="0098713B">
        <w:rPr>
          <w:rFonts w:cs="Simplified Arabic"/>
          <w:sz w:val="22"/>
          <w:rtl/>
          <w:lang w:val="en-GB" w:eastAsia="en-US"/>
        </w:rPr>
        <w:t>والإقليمية والعالمية، مثل</w:t>
      </w:r>
      <w:r w:rsidRPr="0098713B">
        <w:rPr>
          <w:rFonts w:cs="Simplified Arabic" w:hint="cs"/>
          <w:sz w:val="22"/>
          <w:rtl/>
          <w:lang w:val="en-GB" w:eastAsia="en-US"/>
        </w:rPr>
        <w:t xml:space="preserve"> مركز معارف إيكولوجيا الزراعة في منظمة الأغذية والزراعة، و</w:t>
      </w:r>
      <w:r w:rsidRPr="0098713B">
        <w:rPr>
          <w:rFonts w:cs="Simplified Arabic"/>
          <w:sz w:val="22"/>
          <w:rtl/>
          <w:lang w:val="en-GB" w:eastAsia="en-US"/>
        </w:rPr>
        <w:t>الخطوط التوجيهية الطوعية للإدارة المستدامة للتربة</w:t>
      </w:r>
      <w:r w:rsidRPr="0098713B">
        <w:rPr>
          <w:rFonts w:cs="Simplified Arabic" w:hint="cs"/>
          <w:sz w:val="22"/>
          <w:rtl/>
          <w:lang w:val="en-GB" w:eastAsia="en-US"/>
        </w:rPr>
        <w:t xml:space="preserve"> </w:t>
      </w:r>
      <w:r w:rsidRPr="0098713B">
        <w:rPr>
          <w:rFonts w:cs="Simplified Arabic"/>
          <w:sz w:val="22"/>
          <w:rtl/>
          <w:lang w:val="en-GB" w:eastAsia="en-US"/>
        </w:rPr>
        <w:t>لمنظمة الأغذية والزراعة</w:t>
      </w:r>
      <w:r w:rsidRPr="0098713B">
        <w:rPr>
          <w:rFonts w:cs="Simplified Arabic" w:hint="cs"/>
          <w:sz w:val="22"/>
          <w:rtl/>
          <w:lang w:val="en-GB" w:eastAsia="en-US"/>
        </w:rPr>
        <w:t>،</w:t>
      </w:r>
      <w:r w:rsidRPr="0098713B">
        <w:rPr>
          <w:rFonts w:cs="Simplified Arabic" w:hint="cs"/>
          <w:sz w:val="22"/>
          <w:vertAlign w:val="superscript"/>
          <w:rtl/>
          <w:lang w:val="en-GB" w:eastAsia="en-US"/>
        </w:rPr>
        <w:t>18</w:t>
      </w:r>
      <w:r w:rsidRPr="0098713B">
        <w:rPr>
          <w:rFonts w:cs="Simplified Arabic"/>
          <w:sz w:val="22"/>
          <w:rtl/>
          <w:lang w:val="en-GB" w:eastAsia="en-US"/>
        </w:rPr>
        <w:t xml:space="preserve"> والميثاق </w:t>
      </w:r>
      <w:r w:rsidRPr="0098713B">
        <w:rPr>
          <w:rFonts w:cs="Simplified Arabic" w:hint="cs"/>
          <w:sz w:val="22"/>
          <w:rtl/>
          <w:lang w:val="en-GB" w:eastAsia="en-US"/>
        </w:rPr>
        <w:t>العالمي المراجع للتربة ل</w:t>
      </w:r>
      <w:r w:rsidRPr="0098713B">
        <w:rPr>
          <w:rFonts w:cs="Simplified Arabic"/>
          <w:sz w:val="22"/>
          <w:rtl/>
          <w:lang w:val="en-GB" w:eastAsia="en-US"/>
        </w:rPr>
        <w:t>منظمة الأغذية والزراعة،</w:t>
      </w:r>
      <w:r w:rsidRPr="0098713B">
        <w:rPr>
          <w:rFonts w:cs="Simplified Arabic"/>
          <w:sz w:val="22"/>
          <w:vertAlign w:val="superscript"/>
          <w:rtl/>
          <w:lang w:val="en-GB" w:eastAsia="en-US"/>
        </w:rPr>
        <w:footnoteReference w:id="373"/>
      </w:r>
      <w:r w:rsidRPr="0098713B">
        <w:rPr>
          <w:rFonts w:cs="Simplified Arabic"/>
          <w:sz w:val="22"/>
          <w:rtl/>
          <w:lang w:val="en-GB" w:eastAsia="en-US"/>
        </w:rPr>
        <w:t xml:space="preserve"> ومدونة السلوك الخاصة بإدارة مبيدات الآفات،</w:t>
      </w:r>
      <w:r w:rsidRPr="0098713B">
        <w:rPr>
          <w:rFonts w:cs="Simplified Arabic"/>
          <w:sz w:val="22"/>
          <w:vertAlign w:val="superscript"/>
          <w:rtl/>
          <w:lang w:val="en-GB" w:eastAsia="en-US"/>
        </w:rPr>
        <w:footnoteReference w:id="374"/>
      </w:r>
      <w:r w:rsidRPr="0098713B">
        <w:rPr>
          <w:rFonts w:cs="Simplified Arabic"/>
          <w:sz w:val="22"/>
          <w:rtl/>
          <w:lang w:val="en-GB" w:eastAsia="en-US"/>
        </w:rPr>
        <w:t xml:space="preserve"> و</w:t>
      </w:r>
      <w:bookmarkStart w:id="197" w:name="_Hlk131253703"/>
      <w:r w:rsidRPr="0098713B">
        <w:rPr>
          <w:rFonts w:cs="Simplified Arabic"/>
          <w:sz w:val="22"/>
          <w:rtl/>
          <w:lang w:val="en-GB" w:eastAsia="en-US"/>
        </w:rPr>
        <w:t xml:space="preserve">مدونة </w:t>
      </w:r>
      <w:r w:rsidRPr="0098713B">
        <w:rPr>
          <w:rFonts w:cs="Simplified Arabic" w:hint="cs"/>
          <w:sz w:val="22"/>
          <w:rtl/>
          <w:lang w:val="en-GB" w:eastAsia="en-US"/>
        </w:rPr>
        <w:t>ال</w:t>
      </w:r>
      <w:r w:rsidRPr="0098713B">
        <w:rPr>
          <w:rFonts w:cs="Simplified Arabic"/>
          <w:sz w:val="22"/>
          <w:rtl/>
          <w:lang w:val="en-GB" w:eastAsia="en-US"/>
        </w:rPr>
        <w:t xml:space="preserve">سلوك الدولية </w:t>
      </w:r>
      <w:r w:rsidRPr="0098713B">
        <w:rPr>
          <w:rFonts w:cs="Simplified Arabic" w:hint="cs"/>
          <w:sz w:val="22"/>
          <w:rtl/>
          <w:lang w:val="en-GB" w:eastAsia="en-US"/>
        </w:rPr>
        <w:t xml:space="preserve">بشأن </w:t>
      </w:r>
      <w:r w:rsidRPr="0098713B">
        <w:rPr>
          <w:rFonts w:cs="Simplified Arabic"/>
          <w:sz w:val="22"/>
          <w:rtl/>
          <w:lang w:val="en-GB" w:eastAsia="en-US"/>
        </w:rPr>
        <w:t xml:space="preserve">استخدام </w:t>
      </w:r>
      <w:r w:rsidRPr="0098713B">
        <w:rPr>
          <w:rFonts w:cs="Simplified Arabic" w:hint="cs"/>
          <w:sz w:val="22"/>
          <w:rtl/>
          <w:lang w:val="en-GB" w:eastAsia="en-US"/>
        </w:rPr>
        <w:t>ا</w:t>
      </w:r>
      <w:r w:rsidRPr="0098713B">
        <w:rPr>
          <w:rFonts w:cs="Simplified Arabic"/>
          <w:sz w:val="22"/>
          <w:rtl/>
          <w:lang w:val="en-GB" w:eastAsia="en-US"/>
        </w:rPr>
        <w:t>لأسمدة</w:t>
      </w:r>
      <w:r w:rsidRPr="0098713B">
        <w:rPr>
          <w:rFonts w:cs="Simplified Arabic" w:hint="cs"/>
          <w:sz w:val="22"/>
          <w:rtl/>
          <w:lang w:val="en-GB" w:eastAsia="en-US"/>
        </w:rPr>
        <w:t xml:space="preserve"> </w:t>
      </w:r>
      <w:r w:rsidRPr="0098713B">
        <w:rPr>
          <w:rFonts w:cs="Simplified Arabic"/>
          <w:sz w:val="22"/>
          <w:rtl/>
          <w:lang w:val="en-GB" w:eastAsia="en-US"/>
        </w:rPr>
        <w:t>وإدار</w:t>
      </w:r>
      <w:r w:rsidRPr="0098713B">
        <w:rPr>
          <w:rFonts w:cs="Simplified Arabic" w:hint="cs"/>
          <w:sz w:val="22"/>
          <w:rtl/>
          <w:lang w:val="en-GB" w:eastAsia="en-US"/>
        </w:rPr>
        <w:t>تها على نحو مستدام</w:t>
      </w:r>
      <w:bookmarkEnd w:id="197"/>
      <w:r w:rsidRPr="0098713B">
        <w:rPr>
          <w:rFonts w:cs="Simplified Arabic"/>
          <w:sz w:val="22"/>
          <w:rtl/>
          <w:lang w:val="en-GB" w:eastAsia="en-US"/>
        </w:rPr>
        <w:t>؛</w:t>
      </w:r>
      <w:r w:rsidRPr="0098713B">
        <w:rPr>
          <w:rFonts w:cs="Simplified Arabic"/>
          <w:sz w:val="22"/>
          <w:vertAlign w:val="superscript"/>
          <w:rtl/>
          <w:lang w:val="en-GB" w:eastAsia="en-US"/>
        </w:rPr>
        <w:footnoteReference w:id="375"/>
      </w:r>
      <w:r w:rsidRPr="0098713B">
        <w:rPr>
          <w:rFonts w:cs="Simplified Arabic" w:hint="cs"/>
          <w:sz w:val="22"/>
          <w:rtl/>
          <w:lang w:val="en-GB" w:eastAsia="en-US"/>
        </w:rPr>
        <w:t>و</w:t>
      </w:r>
      <w:r w:rsidRPr="0098713B">
        <w:rPr>
          <w:rFonts w:cs="Simplified Arabic"/>
          <w:sz w:val="22"/>
          <w:rtl/>
          <w:lang w:val="en-GB" w:eastAsia="en-US"/>
        </w:rPr>
        <w:t>الخطوط التوجيهية الطوعية</w:t>
      </w:r>
      <w:r w:rsidRPr="0098713B">
        <w:rPr>
          <w:rFonts w:cs="Simplified Arabic" w:hint="cs"/>
          <w:sz w:val="22"/>
          <w:rtl/>
          <w:lang w:val="en-GB" w:eastAsia="en-US"/>
        </w:rPr>
        <w:t xml:space="preserve"> للجنة المعنية بالأمن الغذائي العالمي بشأن الحوكمة المسؤولة</w:t>
      </w:r>
      <w:r w:rsidRPr="0098713B">
        <w:rPr>
          <w:rFonts w:cs="Simplified Arabic"/>
          <w:sz w:val="22"/>
          <w:rtl/>
          <w:lang w:val="en-GB" w:eastAsia="en-US"/>
        </w:rPr>
        <w:t xml:space="preserve"> لحيازة الأراضي ومصايد الأسماك والغابات في سياق الأمن الغذائي الوطني؛</w:t>
      </w:r>
      <w:r w:rsidRPr="0098713B">
        <w:rPr>
          <w:rFonts w:cs="Simplified Arabic"/>
          <w:sz w:val="22"/>
          <w:vertAlign w:val="superscript"/>
          <w:rtl/>
          <w:lang w:val="en-GB" w:eastAsia="en-US"/>
        </w:rPr>
        <w:footnoteReference w:id="376"/>
      </w:r>
    </w:p>
    <w:p w14:paraId="1E40D0E4" w14:textId="77777777" w:rsidR="0098713B" w:rsidRPr="0098713B" w:rsidRDefault="0098713B" w:rsidP="0098713B">
      <w:pPr>
        <w:bidi/>
        <w:spacing w:after="120" w:line="216" w:lineRule="auto"/>
        <w:jc w:val="both"/>
        <w:rPr>
          <w:rFonts w:cs="Simplified Arabic"/>
          <w:sz w:val="22"/>
          <w:rtl/>
          <w:lang w:val="en-GB" w:eastAsia="en-US"/>
        </w:rPr>
      </w:pPr>
      <w:r w:rsidRPr="0098713B">
        <w:rPr>
          <w:rFonts w:cs="Simplified Arabic" w:hint="cs"/>
          <w:b/>
          <w:bCs/>
          <w:sz w:val="22"/>
          <w:rtl/>
          <w:lang w:val="en-GB" w:eastAsia="en-US"/>
        </w:rPr>
        <w:t>1-11</w:t>
      </w:r>
      <w:r w:rsidRPr="0098713B">
        <w:rPr>
          <w:rFonts w:cs="Simplified Arabic"/>
          <w:sz w:val="22"/>
          <w:rtl/>
          <w:lang w:val="en-GB" w:eastAsia="en-US"/>
        </w:rPr>
        <w:tab/>
      </w:r>
      <w:r w:rsidRPr="0098713B">
        <w:rPr>
          <w:rFonts w:cs="Simplified Arabic" w:hint="cs"/>
          <w:sz w:val="22"/>
          <w:rtl/>
          <w:lang w:val="en-GB" w:eastAsia="en-US"/>
        </w:rPr>
        <w:t xml:space="preserve">تشجيع الأطراف على إدراج التنوع البيولوجي للتربة في </w:t>
      </w:r>
      <w:r w:rsidRPr="0098713B">
        <w:rPr>
          <w:rFonts w:cs="Simplified Arabic"/>
          <w:sz w:val="22"/>
          <w:rtl/>
          <w:lang w:val="en-GB" w:eastAsia="en-US"/>
        </w:rPr>
        <w:t>التقارير الوطنية والاستراتيجيات وخطط العمل الوطنية للتنوع البيولوجي</w:t>
      </w:r>
      <w:r w:rsidRPr="0098713B">
        <w:rPr>
          <w:rFonts w:cs="Simplified Arabic" w:hint="cs"/>
          <w:sz w:val="22"/>
          <w:rtl/>
          <w:lang w:val="en-GB" w:eastAsia="en-US"/>
        </w:rPr>
        <w:t xml:space="preserve">، </w:t>
      </w:r>
      <w:r w:rsidRPr="0098713B">
        <w:rPr>
          <w:rFonts w:cs="Simplified Arabic"/>
          <w:sz w:val="22"/>
          <w:rtl/>
          <w:lang w:val="en-GB" w:eastAsia="en-US"/>
        </w:rPr>
        <w:t xml:space="preserve">والتنسيق على المستويين الوطني </w:t>
      </w:r>
      <w:r w:rsidRPr="0098713B">
        <w:rPr>
          <w:rFonts w:cs="Simplified Arabic" w:hint="cs"/>
          <w:sz w:val="22"/>
          <w:rtl/>
          <w:lang w:val="en-GB" w:eastAsia="en-US"/>
        </w:rPr>
        <w:t>ودون</w:t>
      </w:r>
      <w:r w:rsidRPr="0098713B">
        <w:rPr>
          <w:rFonts w:cs="Simplified Arabic"/>
          <w:sz w:val="22"/>
          <w:rtl/>
          <w:lang w:val="en-GB" w:eastAsia="en-US"/>
        </w:rPr>
        <w:t xml:space="preserve"> الوطني، </w:t>
      </w:r>
      <w:r w:rsidRPr="0098713B">
        <w:rPr>
          <w:rFonts w:cs="Simplified Arabic" w:hint="cs"/>
          <w:sz w:val="22"/>
          <w:rtl/>
          <w:lang w:val="en-GB" w:eastAsia="en-US"/>
        </w:rPr>
        <w:t>ل</w:t>
      </w:r>
      <w:r w:rsidRPr="0098713B">
        <w:rPr>
          <w:rFonts w:cs="Simplified Arabic"/>
          <w:sz w:val="22"/>
          <w:rtl/>
          <w:lang w:val="en-GB" w:eastAsia="en-US"/>
        </w:rPr>
        <w:t>زيادة وتحسين الإجراءات العامة والخاصة التي تعمل على تحسين التنوع البيولوجي للتربة</w:t>
      </w:r>
      <w:r w:rsidRPr="0098713B">
        <w:rPr>
          <w:rFonts w:cs="Simplified Arabic" w:hint="cs"/>
          <w:sz w:val="22"/>
          <w:rtl/>
          <w:lang w:val="en-GB" w:eastAsia="en-US"/>
        </w:rPr>
        <w:t>؛</w:t>
      </w:r>
    </w:p>
    <w:p w14:paraId="379A8C6D" w14:textId="77777777" w:rsidR="0098713B" w:rsidRPr="0098713B" w:rsidRDefault="0098713B" w:rsidP="0098713B">
      <w:pPr>
        <w:bidi/>
        <w:spacing w:after="120" w:line="216" w:lineRule="auto"/>
        <w:jc w:val="both"/>
        <w:rPr>
          <w:rFonts w:cs="Simplified Arabic"/>
          <w:sz w:val="22"/>
          <w:rtl/>
          <w:lang w:val="en-GB" w:eastAsia="en-US"/>
        </w:rPr>
      </w:pPr>
      <w:r w:rsidRPr="0098713B">
        <w:rPr>
          <w:rFonts w:cs="Simplified Arabic" w:hint="cs"/>
          <w:b/>
          <w:bCs/>
          <w:sz w:val="22"/>
          <w:rtl/>
          <w:lang w:val="en-GB" w:eastAsia="en-US"/>
        </w:rPr>
        <w:t>1-12</w:t>
      </w:r>
      <w:r w:rsidRPr="0098713B">
        <w:rPr>
          <w:rFonts w:cs="Simplified Arabic" w:hint="cs"/>
          <w:b/>
          <w:bCs/>
          <w:sz w:val="22"/>
          <w:rtl/>
          <w:lang w:val="en-GB" w:eastAsia="en-US"/>
        </w:rPr>
        <w:tab/>
      </w:r>
      <w:r w:rsidRPr="0098713B">
        <w:rPr>
          <w:rFonts w:cs="Simplified Arabic" w:hint="cs"/>
          <w:sz w:val="22"/>
          <w:rtl/>
          <w:lang w:val="en-GB" w:eastAsia="en-US"/>
        </w:rPr>
        <w:t>تعزيز التخطيط المكاني المنسق والنُهج الأخرى للحد من فقدان التربة والتنوع البيولوجي للتربة وتنفيذ رصد ملائم لتصلب التربة؛</w:t>
      </w:r>
    </w:p>
    <w:p w14:paraId="3F0A0405" w14:textId="77777777" w:rsidR="0098713B" w:rsidRPr="0098713B" w:rsidRDefault="0098713B" w:rsidP="0098713B">
      <w:pPr>
        <w:keepNext/>
        <w:bidi/>
        <w:spacing w:after="120" w:line="216" w:lineRule="auto"/>
        <w:jc w:val="center"/>
        <w:rPr>
          <w:rFonts w:cs="Simplified Arabic"/>
          <w:b/>
          <w:bCs/>
          <w:sz w:val="22"/>
          <w:lang w:val="en-GB" w:eastAsia="en-US"/>
        </w:rPr>
      </w:pPr>
      <w:r w:rsidRPr="0098713B">
        <w:rPr>
          <w:rFonts w:cs="Simplified Arabic"/>
          <w:b/>
          <w:bCs/>
          <w:sz w:val="22"/>
          <w:rtl/>
          <w:lang w:val="en-GB" w:eastAsia="en-US"/>
        </w:rPr>
        <w:t>العنصر 2: تشجيع استخدام ممارسات الإدارة المستدامة للتربة</w:t>
      </w:r>
    </w:p>
    <w:p w14:paraId="7E490629" w14:textId="77777777" w:rsidR="0098713B" w:rsidRPr="0098713B" w:rsidRDefault="0098713B" w:rsidP="0098713B">
      <w:pPr>
        <w:bidi/>
        <w:spacing w:after="120" w:line="216" w:lineRule="auto"/>
        <w:jc w:val="both"/>
        <w:rPr>
          <w:rFonts w:cs="Simplified Arabic"/>
          <w:i/>
          <w:iCs/>
          <w:sz w:val="22"/>
          <w:lang w:val="en-GB" w:eastAsia="en-US"/>
        </w:rPr>
      </w:pPr>
      <w:r w:rsidRPr="0098713B">
        <w:rPr>
          <w:rFonts w:cs="Simplified Arabic"/>
          <w:i/>
          <w:iCs/>
          <w:sz w:val="22"/>
          <w:rtl/>
          <w:lang w:val="en-GB" w:eastAsia="en-US"/>
        </w:rPr>
        <w:t>الأساس المنطقي</w:t>
      </w:r>
    </w:p>
    <w:p w14:paraId="527E44A3" w14:textId="77777777" w:rsidR="0098713B" w:rsidRPr="0098713B" w:rsidRDefault="0098713B" w:rsidP="0098713B">
      <w:pPr>
        <w:bidi/>
        <w:spacing w:after="120" w:line="216" w:lineRule="auto"/>
        <w:ind w:firstLine="720"/>
        <w:jc w:val="both"/>
        <w:rPr>
          <w:rFonts w:cs="Simplified Arabic"/>
          <w:sz w:val="22"/>
          <w:lang w:val="en-GB" w:eastAsia="en-US"/>
        </w:rPr>
      </w:pPr>
      <w:r w:rsidRPr="0098713B">
        <w:rPr>
          <w:rFonts w:cs="Simplified Arabic"/>
          <w:sz w:val="22"/>
          <w:rtl/>
          <w:lang w:val="en-GB" w:eastAsia="en-US"/>
        </w:rPr>
        <w:t xml:space="preserve">تؤثر ممارسات الإدارة </w:t>
      </w:r>
      <w:r w:rsidRPr="0098713B">
        <w:rPr>
          <w:rFonts w:cs="Simplified Arabic" w:hint="cs"/>
          <w:sz w:val="22"/>
          <w:rtl/>
          <w:lang w:val="en-GB" w:eastAsia="en-US"/>
        </w:rPr>
        <w:t>والقرارات المتعلقة ب</w:t>
      </w:r>
      <w:r w:rsidRPr="0098713B">
        <w:rPr>
          <w:rFonts w:cs="Simplified Arabic"/>
          <w:sz w:val="22"/>
          <w:rtl/>
          <w:lang w:val="en-GB" w:eastAsia="en-US"/>
        </w:rPr>
        <w:t>استخدام الأراضي التي يتخذها المزارعون</w:t>
      </w:r>
      <w:r w:rsidRPr="0098713B">
        <w:rPr>
          <w:rFonts w:cs="Simplified Arabic" w:hint="cs"/>
          <w:sz w:val="22"/>
          <w:rtl/>
          <w:lang w:val="en-GB" w:eastAsia="en-US"/>
        </w:rPr>
        <w:t xml:space="preserve">، وأصحاب الأراضي، </w:t>
      </w:r>
      <w:r w:rsidRPr="0098713B">
        <w:rPr>
          <w:rFonts w:cs="Simplified Arabic"/>
          <w:sz w:val="22"/>
          <w:rtl/>
          <w:lang w:val="en-GB" w:eastAsia="en-US"/>
        </w:rPr>
        <w:t>ومديرو الأراضي</w:t>
      </w:r>
      <w:r w:rsidRPr="0098713B">
        <w:rPr>
          <w:rFonts w:cs="Simplified Arabic" w:hint="cs"/>
          <w:sz w:val="22"/>
          <w:rtl/>
          <w:lang w:val="en-GB" w:eastAsia="en-US"/>
        </w:rPr>
        <w:t>، والمشتغلون بالحراجة،</w:t>
      </w:r>
      <w:r w:rsidRPr="0098713B">
        <w:rPr>
          <w:rFonts w:cs="Simplified Arabic"/>
          <w:sz w:val="22"/>
          <w:rtl/>
          <w:lang w:val="en-GB" w:eastAsia="en-US"/>
        </w:rPr>
        <w:t xml:space="preserve"> والشعوب الأصلية والمجتمعات المحلية</w:t>
      </w:r>
      <w:r w:rsidRPr="0098713B">
        <w:rPr>
          <w:rFonts w:cs="Simplified Arabic" w:hint="cs"/>
          <w:sz w:val="22"/>
          <w:rtl/>
          <w:lang w:val="en-GB" w:eastAsia="en-US"/>
        </w:rPr>
        <w:t>، والنساء والشباب</w:t>
      </w:r>
      <w:r w:rsidRPr="0098713B">
        <w:rPr>
          <w:rFonts w:cs="Simplified Arabic"/>
          <w:sz w:val="22"/>
          <w:rtl/>
          <w:lang w:val="en-GB" w:eastAsia="en-US"/>
        </w:rPr>
        <w:t xml:space="preserve"> وجميع أصحاب المصلحة المعنيين </w:t>
      </w:r>
      <w:r w:rsidRPr="0098713B">
        <w:rPr>
          <w:rFonts w:cs="Simplified Arabic"/>
          <w:sz w:val="22"/>
          <w:rtl/>
          <w:lang w:val="en-GB" w:eastAsia="en-US"/>
        </w:rPr>
        <w:lastRenderedPageBreak/>
        <w:t xml:space="preserve">على العمليات </w:t>
      </w:r>
      <w:r w:rsidRPr="0098713B">
        <w:rPr>
          <w:rFonts w:cs="Simplified Arabic" w:hint="cs"/>
          <w:sz w:val="22"/>
          <w:rtl/>
          <w:lang w:val="en-GB" w:eastAsia="en-US"/>
        </w:rPr>
        <w:t>الإيكولوجية،</w:t>
      </w:r>
      <w:r w:rsidRPr="0098713B">
        <w:rPr>
          <w:rFonts w:cs="Simplified Arabic"/>
          <w:sz w:val="22"/>
          <w:rtl/>
          <w:lang w:val="en-GB" w:eastAsia="en-US"/>
        </w:rPr>
        <w:t xml:space="preserve"> بما في ذلك </w:t>
      </w:r>
      <w:r w:rsidRPr="0098713B">
        <w:rPr>
          <w:rFonts w:cs="Simplified Arabic" w:hint="cs"/>
          <w:sz w:val="22"/>
          <w:rtl/>
          <w:lang w:val="en-GB" w:eastAsia="en-US"/>
        </w:rPr>
        <w:t>تفاعلات</w:t>
      </w:r>
      <w:r w:rsidRPr="0098713B">
        <w:rPr>
          <w:rFonts w:cs="Simplified Arabic"/>
          <w:sz w:val="22"/>
          <w:rtl/>
          <w:lang w:val="en-GB" w:eastAsia="en-US"/>
        </w:rPr>
        <w:t xml:space="preserve"> التربة والمياه والنباتات</w:t>
      </w:r>
      <w:r w:rsidRPr="0098713B">
        <w:rPr>
          <w:rFonts w:cs="Simplified Arabic" w:hint="cs"/>
          <w:sz w:val="22"/>
          <w:rtl/>
          <w:lang w:val="en-GB" w:eastAsia="en-US"/>
        </w:rPr>
        <w:t xml:space="preserve"> والغلاف الجوي مع التنوع البيولوجي</w:t>
      </w:r>
      <w:r w:rsidRPr="0098713B">
        <w:rPr>
          <w:rFonts w:cs="Simplified Arabic"/>
          <w:sz w:val="22"/>
          <w:rtl/>
          <w:lang w:val="en-GB" w:eastAsia="en-US"/>
        </w:rPr>
        <w:t xml:space="preserve">. وهناك اعتراف متزايد بأن </w:t>
      </w:r>
      <w:r w:rsidRPr="0098713B">
        <w:rPr>
          <w:rFonts w:cs="Simplified Arabic" w:hint="cs"/>
          <w:sz w:val="22"/>
          <w:rtl/>
          <w:lang w:val="en-GB" w:eastAsia="en-US"/>
        </w:rPr>
        <w:t xml:space="preserve">استدامة الزراعة </w:t>
      </w:r>
      <w:r w:rsidRPr="0098713B">
        <w:rPr>
          <w:rFonts w:cs="Simplified Arabic"/>
          <w:sz w:val="22"/>
          <w:rtl/>
          <w:lang w:val="en-GB" w:eastAsia="en-US"/>
        </w:rPr>
        <w:t xml:space="preserve">والنظم الأخرى </w:t>
      </w:r>
      <w:r w:rsidRPr="0098713B">
        <w:rPr>
          <w:rFonts w:cs="Simplified Arabic" w:hint="cs"/>
          <w:sz w:val="22"/>
          <w:rtl/>
          <w:lang w:val="en-GB" w:eastAsia="en-US"/>
        </w:rPr>
        <w:t xml:space="preserve">الخاضعة للإدارة </w:t>
      </w:r>
      <w:r w:rsidRPr="0098713B">
        <w:rPr>
          <w:rFonts w:cs="Simplified Arabic"/>
          <w:sz w:val="22"/>
          <w:rtl/>
          <w:lang w:val="en-GB" w:eastAsia="en-US"/>
        </w:rPr>
        <w:t>تعتمد على الاستخدام الأمثل للموارد الطبيعية المتاحة</w:t>
      </w:r>
      <w:r w:rsidRPr="0098713B">
        <w:rPr>
          <w:rFonts w:cs="Simplified Arabic" w:hint="cs"/>
          <w:sz w:val="22"/>
          <w:rtl/>
          <w:lang w:val="en-GB" w:eastAsia="en-US"/>
        </w:rPr>
        <w:t xml:space="preserve"> والدورات البيوجيوكيميائية والتنوع البيولوجي</w:t>
      </w:r>
      <w:r w:rsidRPr="0098713B">
        <w:rPr>
          <w:rFonts w:cs="Simplified Arabic"/>
          <w:sz w:val="22"/>
          <w:rtl/>
          <w:lang w:val="en-GB" w:eastAsia="en-US"/>
        </w:rPr>
        <w:t>، بما في ذلك التنوع البيولوجي للتربة</w:t>
      </w:r>
      <w:r w:rsidRPr="0098713B">
        <w:rPr>
          <w:rFonts w:cs="Simplified Arabic" w:hint="cs"/>
          <w:sz w:val="22"/>
          <w:rtl/>
          <w:lang w:val="en-GB" w:eastAsia="en-US"/>
        </w:rPr>
        <w:t xml:space="preserve"> ووظائفه ومساهمته للنظم الإيكولوجية ذات الصلة</w:t>
      </w:r>
      <w:r w:rsidRPr="0098713B">
        <w:rPr>
          <w:rFonts w:cs="Simplified Arabic"/>
          <w:sz w:val="22"/>
          <w:rtl/>
          <w:lang w:val="en-GB" w:eastAsia="en-US"/>
        </w:rPr>
        <w:t xml:space="preserve">. ويتطلب تحسين الاستدامة الاستخدام </w:t>
      </w:r>
      <w:r w:rsidRPr="0098713B">
        <w:rPr>
          <w:rFonts w:cs="Simplified Arabic" w:hint="cs"/>
          <w:sz w:val="22"/>
          <w:rtl/>
          <w:lang w:val="en-GB" w:eastAsia="en-US"/>
        </w:rPr>
        <w:t xml:space="preserve">الأمثل </w:t>
      </w:r>
      <w:r w:rsidRPr="0098713B">
        <w:rPr>
          <w:rFonts w:cs="Simplified Arabic"/>
          <w:sz w:val="22"/>
          <w:rtl/>
          <w:lang w:val="en-GB" w:eastAsia="en-US"/>
        </w:rPr>
        <w:t>والإدارة المثلى لخصوبة التربة والخصائص الفيزيائية للتربة</w:t>
      </w:r>
      <w:r w:rsidRPr="0098713B">
        <w:rPr>
          <w:rFonts w:cs="Simplified Arabic" w:hint="cs"/>
          <w:sz w:val="22"/>
          <w:rtl/>
          <w:lang w:val="en-GB" w:eastAsia="en-US"/>
        </w:rPr>
        <w:t xml:space="preserve"> واستعادة التربة</w:t>
      </w:r>
      <w:r w:rsidRPr="0098713B">
        <w:rPr>
          <w:rFonts w:cs="Simplified Arabic"/>
          <w:sz w:val="22"/>
          <w:rtl/>
          <w:lang w:val="en-GB" w:eastAsia="en-US"/>
        </w:rPr>
        <w:t xml:space="preserve">، التي تعتمد جزئيا على العمليات البيولوجية للتربة والتنوع البيولوجي للتربة. ويلزم </w:t>
      </w:r>
      <w:r w:rsidRPr="0098713B">
        <w:rPr>
          <w:rFonts w:cs="Simplified Arabic" w:hint="cs"/>
          <w:sz w:val="22"/>
          <w:rtl/>
          <w:lang w:val="en-GB" w:eastAsia="en-US"/>
        </w:rPr>
        <w:t>التصدي ل</w:t>
      </w:r>
      <w:r w:rsidRPr="0098713B">
        <w:rPr>
          <w:rFonts w:cs="Simplified Arabic"/>
          <w:sz w:val="22"/>
          <w:rtl/>
          <w:lang w:val="en-GB" w:eastAsia="en-US"/>
        </w:rPr>
        <w:t xml:space="preserve">لدوافع المباشرة وغير المباشرة لفقدان التنوع البيولوجي للتربة </w:t>
      </w:r>
      <w:r w:rsidRPr="0098713B">
        <w:rPr>
          <w:rFonts w:cs="Simplified Arabic" w:hint="cs"/>
          <w:sz w:val="22"/>
          <w:rtl/>
          <w:lang w:val="en-GB" w:eastAsia="en-US"/>
        </w:rPr>
        <w:t>على نطاقات متعددة،</w:t>
      </w:r>
      <w:r w:rsidRPr="0098713B">
        <w:rPr>
          <w:rFonts w:cs="Simplified Arabic"/>
          <w:sz w:val="22"/>
          <w:rtl/>
          <w:lang w:val="en-GB" w:eastAsia="en-US"/>
        </w:rPr>
        <w:t xml:space="preserve"> وهناك حاجة إلى </w:t>
      </w:r>
      <w:r w:rsidRPr="0098713B">
        <w:rPr>
          <w:rFonts w:cs="Simplified Arabic" w:hint="cs"/>
          <w:sz w:val="22"/>
          <w:rtl/>
          <w:lang w:val="en-GB" w:eastAsia="en-US"/>
        </w:rPr>
        <w:t xml:space="preserve">إيلاء </w:t>
      </w:r>
      <w:r w:rsidRPr="0098713B">
        <w:rPr>
          <w:rFonts w:cs="Simplified Arabic"/>
          <w:sz w:val="22"/>
          <w:rtl/>
          <w:lang w:val="en-GB" w:eastAsia="en-US"/>
        </w:rPr>
        <w:t xml:space="preserve">اهتمام خاص على مستوى </w:t>
      </w:r>
      <w:r w:rsidRPr="0098713B">
        <w:rPr>
          <w:rFonts w:cs="Simplified Arabic" w:hint="cs"/>
          <w:sz w:val="22"/>
          <w:rtl/>
          <w:lang w:val="en-GB" w:eastAsia="en-US"/>
        </w:rPr>
        <w:t>الزراعة والحراجة</w:t>
      </w:r>
      <w:r w:rsidRPr="0098713B">
        <w:rPr>
          <w:rFonts w:cs="Simplified Arabic"/>
          <w:sz w:val="22"/>
          <w:rtl/>
          <w:lang w:val="en-GB" w:eastAsia="en-US"/>
        </w:rPr>
        <w:t xml:space="preserve"> وعبر النظم الإيكولوجية بأكملها.</w:t>
      </w:r>
    </w:p>
    <w:p w14:paraId="511BF0DD" w14:textId="77777777" w:rsidR="0098713B" w:rsidRPr="0098713B" w:rsidRDefault="0098713B" w:rsidP="0098713B">
      <w:pPr>
        <w:bidi/>
        <w:spacing w:after="120" w:line="216" w:lineRule="auto"/>
        <w:jc w:val="both"/>
        <w:rPr>
          <w:rFonts w:cs="Simplified Arabic"/>
          <w:i/>
          <w:iCs/>
          <w:sz w:val="22"/>
          <w:lang w:val="en-GB" w:eastAsia="en-US"/>
        </w:rPr>
      </w:pPr>
      <w:r w:rsidRPr="0098713B">
        <w:rPr>
          <w:rFonts w:cs="Simplified Arabic" w:hint="cs"/>
          <w:i/>
          <w:iCs/>
          <w:sz w:val="22"/>
          <w:rtl/>
          <w:lang w:val="en-GB" w:eastAsia="en-US"/>
        </w:rPr>
        <w:t>ال</w:t>
      </w:r>
      <w:r w:rsidRPr="0098713B">
        <w:rPr>
          <w:rFonts w:cs="Simplified Arabic"/>
          <w:i/>
          <w:iCs/>
          <w:sz w:val="22"/>
          <w:rtl/>
          <w:lang w:val="en-GB" w:eastAsia="en-US"/>
        </w:rPr>
        <w:t>أنشطة</w:t>
      </w:r>
    </w:p>
    <w:p w14:paraId="37F42B59"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b/>
          <w:bCs/>
          <w:sz w:val="22"/>
          <w:rtl/>
          <w:lang w:val="en-GB" w:eastAsia="en-US"/>
        </w:rPr>
        <w:t>2-1</w:t>
      </w:r>
      <w:r w:rsidRPr="0098713B">
        <w:rPr>
          <w:rFonts w:cs="Simplified Arabic"/>
          <w:sz w:val="22"/>
          <w:rtl/>
          <w:lang w:val="en-GB" w:eastAsia="en-US"/>
        </w:rPr>
        <w:tab/>
        <w:t>تعزيز تحسين سلامة التربة و</w:t>
      </w:r>
      <w:r w:rsidRPr="0098713B">
        <w:rPr>
          <w:rFonts w:cs="Simplified Arabic" w:hint="cs"/>
          <w:sz w:val="22"/>
          <w:rtl/>
          <w:lang w:val="en-GB" w:eastAsia="en-US"/>
        </w:rPr>
        <w:t>زيادة</w:t>
      </w:r>
      <w:r w:rsidRPr="0098713B">
        <w:rPr>
          <w:rFonts w:cs="Simplified Arabic"/>
          <w:sz w:val="22"/>
          <w:rtl/>
          <w:lang w:val="en-GB" w:eastAsia="en-US"/>
        </w:rPr>
        <w:t xml:space="preserve"> وفرة كائنات التربة</w:t>
      </w:r>
      <w:r w:rsidRPr="0098713B">
        <w:rPr>
          <w:rFonts w:cs="Simplified Arabic" w:hint="cs"/>
          <w:sz w:val="22"/>
          <w:rtl/>
          <w:lang w:val="en-GB" w:eastAsia="en-US"/>
        </w:rPr>
        <w:t xml:space="preserve"> </w:t>
      </w:r>
      <w:r w:rsidRPr="0098713B">
        <w:rPr>
          <w:rFonts w:cs="Simplified Arabic"/>
          <w:sz w:val="22"/>
          <w:rtl/>
          <w:lang w:val="en-GB" w:eastAsia="en-US"/>
        </w:rPr>
        <w:t>وتنوع</w:t>
      </w:r>
      <w:r w:rsidRPr="0098713B">
        <w:rPr>
          <w:rFonts w:cs="Simplified Arabic" w:hint="cs"/>
          <w:sz w:val="22"/>
          <w:rtl/>
          <w:lang w:val="en-GB" w:eastAsia="en-US"/>
        </w:rPr>
        <w:t>ها</w:t>
      </w:r>
      <w:r w:rsidRPr="0098713B">
        <w:rPr>
          <w:rFonts w:cs="Simplified Arabic"/>
          <w:sz w:val="22"/>
          <w:rtl/>
          <w:lang w:val="en-GB" w:eastAsia="en-US"/>
        </w:rPr>
        <w:t xml:space="preserve">، </w:t>
      </w:r>
      <w:r w:rsidRPr="0098713B">
        <w:rPr>
          <w:rFonts w:cs="Simplified Arabic" w:hint="cs"/>
          <w:sz w:val="22"/>
          <w:rtl/>
          <w:lang w:val="en-GB" w:eastAsia="en-US"/>
        </w:rPr>
        <w:t xml:space="preserve">من خلال تحسين </w:t>
      </w:r>
      <w:r w:rsidRPr="0098713B">
        <w:rPr>
          <w:rFonts w:cs="Simplified Arabic"/>
          <w:sz w:val="22"/>
          <w:rtl/>
          <w:lang w:val="en-GB" w:eastAsia="en-US"/>
        </w:rPr>
        <w:t xml:space="preserve">ظروف </w:t>
      </w:r>
      <w:r w:rsidRPr="0098713B">
        <w:rPr>
          <w:rFonts w:cs="Simplified Arabic" w:hint="cs"/>
          <w:sz w:val="22"/>
          <w:rtl/>
          <w:lang w:val="en-GB" w:eastAsia="en-US"/>
        </w:rPr>
        <w:t>ما تتحصل عليه من أغذية</w:t>
      </w:r>
      <w:r w:rsidRPr="0098713B">
        <w:rPr>
          <w:rFonts w:cs="Simplified Arabic"/>
          <w:sz w:val="22"/>
          <w:rtl/>
          <w:lang w:val="en-GB" w:eastAsia="en-US"/>
        </w:rPr>
        <w:t xml:space="preserve"> ومياه </w:t>
      </w:r>
      <w:r w:rsidRPr="0098713B">
        <w:rPr>
          <w:rFonts w:cs="Simplified Arabic" w:hint="cs"/>
          <w:sz w:val="22"/>
          <w:rtl/>
          <w:lang w:val="en-GB" w:eastAsia="en-US"/>
        </w:rPr>
        <w:t>وموئلها من خلال ممارسات الإيكولوجيا الزراعية والممارسات المستدامة الأخرى، على سبيل المثال، من بين ممارسات أخرى، الإدارة المتكاملة للآفات والمغذيات، والزراعة العضوية، والممارسات الزراعية الإيكولوجية، وممارسات حفظ التربة والمياه، والزراعة الحافظة للموارد، والحراجة الزراعية، والنظم الرعوية الحراجية، وإدارة الري، والنظم والممارسات الصغيرة أو المجمعة لتحسين رفاهية الحيوان،</w:t>
      </w:r>
      <w:r w:rsidRPr="0098713B">
        <w:rPr>
          <w:rFonts w:cs="Simplified Arabic"/>
          <w:sz w:val="22"/>
          <w:vertAlign w:val="superscript"/>
          <w:rtl/>
          <w:lang w:val="en-GB" w:eastAsia="en-US"/>
        </w:rPr>
        <w:footnoteReference w:id="377"/>
      </w:r>
      <w:r w:rsidRPr="0098713B">
        <w:rPr>
          <w:rFonts w:cs="Simplified Arabic" w:hint="cs"/>
          <w:sz w:val="22"/>
          <w:rtl/>
          <w:lang w:val="en-GB" w:eastAsia="en-US"/>
        </w:rPr>
        <w:t xml:space="preserve"> واستعادة التربة المتدهورة </w:t>
      </w:r>
      <w:r w:rsidRPr="0098713B">
        <w:rPr>
          <w:rFonts w:cs="Simplified Arabic"/>
          <w:sz w:val="22"/>
          <w:rtl/>
          <w:lang w:val="en-GB" w:eastAsia="en-US"/>
        </w:rPr>
        <w:t xml:space="preserve">لزيادة </w:t>
      </w:r>
      <w:r w:rsidRPr="0098713B">
        <w:rPr>
          <w:rFonts w:cs="Simplified Arabic" w:hint="cs"/>
          <w:sz w:val="22"/>
          <w:rtl/>
          <w:lang w:val="en-GB" w:eastAsia="en-US"/>
        </w:rPr>
        <w:t>ترابط</w:t>
      </w:r>
      <w:r w:rsidRPr="0098713B">
        <w:rPr>
          <w:rFonts w:cs="Simplified Arabic"/>
          <w:sz w:val="22"/>
          <w:rtl/>
          <w:lang w:val="en-GB" w:eastAsia="en-US"/>
        </w:rPr>
        <w:t xml:space="preserve"> المناظر الطبيعية و</w:t>
      </w:r>
      <w:r w:rsidRPr="0098713B">
        <w:rPr>
          <w:rFonts w:cs="Simplified Arabic" w:hint="cs"/>
          <w:sz w:val="22"/>
          <w:rtl/>
          <w:lang w:val="en-GB" w:eastAsia="en-US"/>
        </w:rPr>
        <w:t xml:space="preserve">استعادة </w:t>
      </w:r>
      <w:r w:rsidRPr="0098713B">
        <w:rPr>
          <w:rFonts w:cs="Simplified Arabic"/>
          <w:sz w:val="22"/>
          <w:rtl/>
          <w:lang w:val="en-GB" w:eastAsia="en-US"/>
        </w:rPr>
        <w:t>مناطق الإنتاج؛</w:t>
      </w:r>
    </w:p>
    <w:p w14:paraId="2D2FBFBD"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b/>
          <w:bCs/>
          <w:sz w:val="22"/>
          <w:rtl/>
          <w:lang w:val="en-GB" w:eastAsia="en-US"/>
        </w:rPr>
        <w:t>2-2</w:t>
      </w:r>
      <w:r w:rsidRPr="0098713B">
        <w:rPr>
          <w:rFonts w:cs="Simplified Arabic"/>
          <w:sz w:val="22"/>
          <w:rtl/>
          <w:lang w:val="en-GB" w:eastAsia="en-US"/>
        </w:rPr>
        <w:tab/>
      </w:r>
      <w:r w:rsidRPr="0098713B">
        <w:rPr>
          <w:rFonts w:cs="Simplified Arabic" w:hint="cs"/>
          <w:sz w:val="22"/>
          <w:rtl/>
          <w:lang w:val="en-GB" w:eastAsia="en-US"/>
        </w:rPr>
        <w:t>وضع</w:t>
      </w:r>
      <w:r w:rsidRPr="0098713B">
        <w:rPr>
          <w:rFonts w:cs="Simplified Arabic"/>
          <w:sz w:val="22"/>
          <w:rtl/>
          <w:lang w:val="en-GB" w:eastAsia="en-US"/>
        </w:rPr>
        <w:t xml:space="preserve"> وتعزيز وتنفيذ إجراءات تقييم المخاطر القائمة على العل</w:t>
      </w:r>
      <w:r w:rsidRPr="0098713B">
        <w:rPr>
          <w:rFonts w:cs="Simplified Arabic" w:hint="cs"/>
          <w:sz w:val="22"/>
          <w:rtl/>
          <w:lang w:val="en-GB" w:eastAsia="en-US"/>
        </w:rPr>
        <w:t>و</w:t>
      </w:r>
      <w:r w:rsidRPr="0098713B">
        <w:rPr>
          <w:rFonts w:cs="Simplified Arabic"/>
          <w:sz w:val="22"/>
          <w:rtl/>
          <w:lang w:val="en-GB" w:eastAsia="en-US"/>
        </w:rPr>
        <w:t>م، بما يتوافق مع تقنيات تقييم المخاطر التي طورتها المنظمات الدولية ذات الصلة</w:t>
      </w:r>
      <w:r w:rsidRPr="0098713B">
        <w:rPr>
          <w:rFonts w:cs="Simplified Arabic" w:hint="cs"/>
          <w:sz w:val="22"/>
          <w:rtl/>
          <w:lang w:val="en-GB" w:eastAsia="en-US"/>
        </w:rPr>
        <w:t xml:space="preserve">، </w:t>
      </w:r>
      <w:r w:rsidRPr="0098713B">
        <w:rPr>
          <w:rFonts w:cs="Simplified Arabic"/>
          <w:sz w:val="22"/>
          <w:rtl/>
          <w:lang w:val="en-GB" w:eastAsia="en-US"/>
        </w:rPr>
        <w:t xml:space="preserve">على أساس منتظم، مع مراعاة التعرض الواقعي </w:t>
      </w:r>
      <w:r w:rsidRPr="0098713B">
        <w:rPr>
          <w:rFonts w:cs="Simplified Arabic" w:hint="cs"/>
          <w:sz w:val="22"/>
          <w:rtl/>
          <w:lang w:val="en-GB" w:eastAsia="en-US"/>
        </w:rPr>
        <w:t xml:space="preserve">في </w:t>
      </w:r>
      <w:r w:rsidRPr="0098713B">
        <w:rPr>
          <w:rFonts w:cs="Simplified Arabic"/>
          <w:sz w:val="22"/>
          <w:rtl/>
          <w:lang w:val="en-GB" w:eastAsia="en-US"/>
        </w:rPr>
        <w:t>الميدان و</w:t>
      </w:r>
      <w:r w:rsidRPr="0098713B">
        <w:rPr>
          <w:rFonts w:cs="Simplified Arabic" w:hint="cs"/>
          <w:sz w:val="22"/>
          <w:rtl/>
          <w:lang w:val="en-GB" w:eastAsia="en-US"/>
        </w:rPr>
        <w:t>التأثيرات</w:t>
      </w:r>
      <w:r w:rsidRPr="0098713B">
        <w:rPr>
          <w:rFonts w:cs="Simplified Arabic"/>
          <w:sz w:val="22"/>
          <w:rtl/>
          <w:lang w:val="en-GB" w:eastAsia="en-US"/>
        </w:rPr>
        <w:t xml:space="preserve"> طويلة </w:t>
      </w:r>
      <w:r w:rsidRPr="0098713B">
        <w:rPr>
          <w:rFonts w:cs="Simplified Arabic" w:hint="cs"/>
          <w:sz w:val="22"/>
          <w:rtl/>
          <w:lang w:val="en-GB" w:eastAsia="en-US"/>
        </w:rPr>
        <w:t>الأجل للملوثات</w:t>
      </w:r>
      <w:r w:rsidRPr="0098713B">
        <w:rPr>
          <w:rFonts w:cs="Simplified Arabic"/>
          <w:sz w:val="22"/>
          <w:rtl/>
          <w:lang w:val="en-GB" w:eastAsia="en-US"/>
        </w:rPr>
        <w:t>،</w:t>
      </w:r>
      <w:r w:rsidRPr="0098713B">
        <w:rPr>
          <w:rFonts w:cs="Simplified Arabic" w:hint="cs"/>
          <w:sz w:val="22"/>
          <w:rtl/>
          <w:lang w:val="en-GB" w:eastAsia="en-US"/>
        </w:rPr>
        <w:t xml:space="preserve"> </w:t>
      </w:r>
      <w:r w:rsidRPr="0098713B">
        <w:rPr>
          <w:rFonts w:cs="Simplified Arabic"/>
          <w:sz w:val="22"/>
          <w:rtl/>
          <w:lang w:val="en-GB" w:eastAsia="en-US"/>
        </w:rPr>
        <w:t>لتعزيز حفظ التنوع البيولوجي للتربة</w:t>
      </w:r>
      <w:r w:rsidRPr="0098713B">
        <w:rPr>
          <w:rFonts w:cs="Simplified Arabic" w:hint="cs"/>
          <w:sz w:val="22"/>
          <w:rtl/>
          <w:lang w:val="en-GB" w:eastAsia="en-US"/>
        </w:rPr>
        <w:t xml:space="preserve"> وخدمات النظم الإيكولوجية واستعادتها واستخدامها المستدام</w:t>
      </w:r>
      <w:r w:rsidRPr="0098713B">
        <w:rPr>
          <w:rFonts w:cs="Simplified Arabic"/>
          <w:sz w:val="22"/>
          <w:rtl/>
          <w:lang w:val="en-GB" w:eastAsia="en-US"/>
        </w:rPr>
        <w:t>؛</w:t>
      </w:r>
    </w:p>
    <w:p w14:paraId="1BDB774D"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b/>
          <w:bCs/>
          <w:sz w:val="22"/>
          <w:rtl/>
          <w:lang w:val="en-GB" w:eastAsia="en-US"/>
        </w:rPr>
        <w:t>2-3</w:t>
      </w:r>
      <w:r w:rsidRPr="0098713B">
        <w:rPr>
          <w:rFonts w:cs="Simplified Arabic"/>
          <w:sz w:val="22"/>
          <w:rtl/>
          <w:lang w:val="en-GB" w:eastAsia="en-US"/>
        </w:rPr>
        <w:tab/>
      </w:r>
      <w:r w:rsidRPr="0098713B">
        <w:rPr>
          <w:rFonts w:cs="Simplified Arabic" w:hint="cs"/>
          <w:sz w:val="22"/>
          <w:rtl/>
          <w:lang w:val="en-GB" w:eastAsia="en-US"/>
        </w:rPr>
        <w:t>تيسير</w:t>
      </w:r>
      <w:r w:rsidRPr="0098713B">
        <w:rPr>
          <w:rFonts w:cs="Simplified Arabic"/>
          <w:sz w:val="22"/>
          <w:rtl/>
          <w:lang w:val="en-GB" w:eastAsia="en-US"/>
        </w:rPr>
        <w:t xml:space="preserve"> وصول جميع أصحاب المصلحة المعنيين إلى</w:t>
      </w:r>
      <w:r w:rsidRPr="0098713B">
        <w:rPr>
          <w:rFonts w:cs="Simplified Arabic" w:hint="cs"/>
          <w:sz w:val="22"/>
          <w:rtl/>
          <w:lang w:val="en-GB" w:eastAsia="en-US"/>
        </w:rPr>
        <w:t xml:space="preserve"> المعلومات و</w:t>
      </w:r>
      <w:r w:rsidRPr="0098713B">
        <w:rPr>
          <w:rFonts w:cs="Simplified Arabic"/>
          <w:sz w:val="22"/>
          <w:rtl/>
          <w:lang w:val="en-GB" w:eastAsia="en-US"/>
        </w:rPr>
        <w:t xml:space="preserve">السياسات والأدوات والظروف التمكينية، مثل الوصول إلى </w:t>
      </w:r>
      <w:r w:rsidRPr="0098713B">
        <w:rPr>
          <w:rFonts w:cs="Simplified Arabic" w:hint="cs"/>
          <w:sz w:val="22"/>
          <w:rtl/>
          <w:lang w:val="en-GB" w:eastAsia="en-US"/>
        </w:rPr>
        <w:t>التكنولوجيات</w:t>
      </w:r>
      <w:r w:rsidRPr="0098713B">
        <w:rPr>
          <w:rFonts w:cs="Simplified Arabic"/>
          <w:sz w:val="22"/>
          <w:rtl/>
          <w:lang w:val="en-GB" w:eastAsia="en-US"/>
        </w:rPr>
        <w:t xml:space="preserve"> والابتكار والتمويل، وكذلك إلى الممارسات التقليدية التي تعزز حفظ التنوع البيولوجي للتربة</w:t>
      </w:r>
      <w:r w:rsidRPr="0098713B">
        <w:rPr>
          <w:rFonts w:cs="Simplified Arabic" w:hint="cs"/>
          <w:sz w:val="22"/>
          <w:rtl/>
          <w:lang w:val="en-GB" w:eastAsia="en-US"/>
        </w:rPr>
        <w:t xml:space="preserve"> واستعادته</w:t>
      </w:r>
      <w:r w:rsidRPr="0098713B">
        <w:rPr>
          <w:rFonts w:cs="Simplified Arabic"/>
          <w:sz w:val="22"/>
          <w:rtl/>
          <w:lang w:val="en-GB" w:eastAsia="en-US"/>
        </w:rPr>
        <w:t xml:space="preserve"> واستخدامه المستدام على المستوى الميداني، مع مراعاة المشاركة الكاملة والفعالة </w:t>
      </w:r>
      <w:r w:rsidRPr="0098713B">
        <w:rPr>
          <w:rFonts w:cs="Simplified Arabic" w:hint="cs"/>
          <w:sz w:val="22"/>
          <w:rtl/>
          <w:lang w:val="en-GB" w:eastAsia="en-US"/>
        </w:rPr>
        <w:t>ل</w:t>
      </w:r>
      <w:r w:rsidRPr="0098713B">
        <w:rPr>
          <w:rFonts w:cs="Simplified Arabic"/>
          <w:sz w:val="22"/>
          <w:rtl/>
          <w:lang w:val="en-GB" w:eastAsia="en-US"/>
        </w:rPr>
        <w:t>لشعوب الأصلية</w:t>
      </w:r>
      <w:r w:rsidRPr="0098713B">
        <w:rPr>
          <w:rFonts w:cs="Simplified Arabic" w:hint="cs"/>
          <w:sz w:val="22"/>
          <w:rtl/>
          <w:lang w:val="en-GB" w:eastAsia="en-US"/>
        </w:rPr>
        <w:t>،</w:t>
      </w:r>
      <w:r w:rsidRPr="0098713B">
        <w:rPr>
          <w:rFonts w:cs="Simplified Arabic"/>
          <w:sz w:val="22"/>
          <w:rtl/>
          <w:lang w:val="en-GB" w:eastAsia="en-US"/>
        </w:rPr>
        <w:t xml:space="preserve"> والمجتمعات المحلية</w:t>
      </w:r>
      <w:r w:rsidRPr="0098713B">
        <w:rPr>
          <w:rFonts w:cs="Simplified Arabic" w:hint="cs"/>
          <w:sz w:val="22"/>
          <w:rtl/>
          <w:lang w:val="en-GB" w:eastAsia="en-US"/>
        </w:rPr>
        <w:t>، والنساء، والشباب، والهيئات التعليمية والأكاديمية والبحثية، والحكومات دون الوطنية</w:t>
      </w:r>
      <w:r w:rsidRPr="0098713B">
        <w:rPr>
          <w:rFonts w:cs="Simplified Arabic"/>
          <w:sz w:val="22"/>
          <w:rtl/>
          <w:lang w:val="en-GB" w:eastAsia="en-US"/>
        </w:rPr>
        <w:t xml:space="preserve"> وأصحاب المصلحة في تنفيذ هذه المبادرة؛</w:t>
      </w:r>
    </w:p>
    <w:p w14:paraId="4D7C7CF2"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hint="cs"/>
          <w:b/>
          <w:bCs/>
          <w:sz w:val="22"/>
          <w:rtl/>
          <w:lang w:val="en-GB" w:eastAsia="en-US"/>
        </w:rPr>
        <w:t>2-4</w:t>
      </w:r>
      <w:r w:rsidRPr="0098713B">
        <w:rPr>
          <w:rFonts w:cs="Simplified Arabic"/>
          <w:sz w:val="22"/>
          <w:rtl/>
          <w:lang w:val="en-GB" w:eastAsia="en-US"/>
        </w:rPr>
        <w:tab/>
        <w:t>تشجيع</w:t>
      </w:r>
      <w:r w:rsidRPr="0098713B">
        <w:rPr>
          <w:rFonts w:cs="Simplified Arabic" w:hint="cs"/>
          <w:sz w:val="22"/>
          <w:rtl/>
          <w:lang w:val="en-GB" w:eastAsia="en-US"/>
        </w:rPr>
        <w:t xml:space="preserve"> الممارسات الزراعية المستدامة، مع </w:t>
      </w:r>
      <w:r w:rsidRPr="0098713B">
        <w:rPr>
          <w:rFonts w:cs="Simplified Arabic"/>
          <w:sz w:val="22"/>
          <w:rtl/>
          <w:lang w:val="en-GB" w:eastAsia="en-US"/>
        </w:rPr>
        <w:t xml:space="preserve">الاعتراف بالمجموعة الواسعة من </w:t>
      </w:r>
      <w:r w:rsidRPr="0098713B">
        <w:rPr>
          <w:rFonts w:cs="Simplified Arabic" w:hint="cs"/>
          <w:sz w:val="22"/>
          <w:rtl/>
          <w:lang w:val="en-GB" w:eastAsia="en-US"/>
        </w:rPr>
        <w:t>النُهج</w:t>
      </w:r>
      <w:r w:rsidRPr="0098713B">
        <w:rPr>
          <w:rFonts w:cs="Simplified Arabic"/>
          <w:sz w:val="22"/>
          <w:rtl/>
          <w:lang w:val="en-GB" w:eastAsia="en-US"/>
        </w:rPr>
        <w:t xml:space="preserve"> لتعزيز استدامة النظم الزراعية؛</w:t>
      </w:r>
    </w:p>
    <w:p w14:paraId="3BD21DB1"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hint="cs"/>
          <w:b/>
          <w:bCs/>
          <w:sz w:val="22"/>
          <w:rtl/>
          <w:lang w:val="en-GB" w:eastAsia="en-US"/>
        </w:rPr>
        <w:t>2-5</w:t>
      </w:r>
      <w:r w:rsidRPr="0098713B">
        <w:rPr>
          <w:rFonts w:cs="Simplified Arabic"/>
          <w:sz w:val="22"/>
          <w:rtl/>
          <w:lang w:val="en-GB" w:eastAsia="en-US"/>
        </w:rPr>
        <w:tab/>
      </w:r>
      <w:r w:rsidRPr="0098713B">
        <w:rPr>
          <w:rFonts w:cs="Simplified Arabic" w:hint="cs"/>
          <w:sz w:val="22"/>
          <w:rtl/>
          <w:lang w:val="en-GB" w:eastAsia="en-US"/>
        </w:rPr>
        <w:t>تيسير</w:t>
      </w:r>
      <w:r w:rsidRPr="0098713B">
        <w:rPr>
          <w:rFonts w:cs="Simplified Arabic"/>
          <w:sz w:val="22"/>
          <w:rtl/>
          <w:lang w:val="en-GB" w:eastAsia="en-US"/>
        </w:rPr>
        <w:t xml:space="preserve"> المعالجة </w:t>
      </w:r>
      <w:r w:rsidRPr="0098713B">
        <w:rPr>
          <w:rFonts w:cs="Simplified Arabic" w:hint="cs"/>
          <w:sz w:val="22"/>
          <w:rtl/>
          <w:lang w:val="en-GB" w:eastAsia="en-US"/>
        </w:rPr>
        <w:t xml:space="preserve">محددة </w:t>
      </w:r>
      <w:r w:rsidRPr="0098713B">
        <w:rPr>
          <w:rFonts w:cs="Simplified Arabic"/>
          <w:sz w:val="22"/>
          <w:rtl/>
          <w:lang w:val="en-GB" w:eastAsia="en-US"/>
        </w:rPr>
        <w:t>الموقع للتربة الملوثة</w:t>
      </w:r>
      <w:r w:rsidRPr="0098713B">
        <w:rPr>
          <w:rFonts w:cs="Simplified Arabic" w:hint="cs"/>
          <w:sz w:val="22"/>
          <w:rtl/>
          <w:lang w:val="en-GB" w:eastAsia="en-US"/>
        </w:rPr>
        <w:t>،</w:t>
      </w:r>
      <w:r w:rsidRPr="0098713B">
        <w:rPr>
          <w:rFonts w:cs="Simplified Arabic"/>
          <w:sz w:val="22"/>
          <w:vertAlign w:val="superscript"/>
          <w:rtl/>
          <w:lang w:val="en-GB" w:eastAsia="en-US"/>
        </w:rPr>
        <w:footnoteReference w:id="378"/>
      </w:r>
      <w:r w:rsidRPr="0098713B">
        <w:rPr>
          <w:rFonts w:cs="Simplified Arabic" w:hint="cs"/>
          <w:sz w:val="22"/>
          <w:rtl/>
          <w:lang w:val="en-GB" w:eastAsia="en-US"/>
        </w:rPr>
        <w:t xml:space="preserve"> و</w:t>
      </w:r>
      <w:r w:rsidRPr="0098713B">
        <w:rPr>
          <w:rFonts w:cs="Simplified Arabic"/>
          <w:sz w:val="22"/>
          <w:rtl/>
          <w:lang w:val="en-GB" w:eastAsia="en-US"/>
        </w:rPr>
        <w:t>تفضيل البدائل التي ت</w:t>
      </w:r>
      <w:r w:rsidRPr="0098713B">
        <w:rPr>
          <w:rFonts w:cs="Simplified Arabic" w:hint="cs"/>
          <w:sz w:val="22"/>
          <w:rtl/>
          <w:lang w:val="en-GB" w:eastAsia="en-US"/>
        </w:rPr>
        <w:t>ُ</w:t>
      </w:r>
      <w:r w:rsidRPr="0098713B">
        <w:rPr>
          <w:rFonts w:cs="Simplified Arabic"/>
          <w:sz w:val="22"/>
          <w:rtl/>
          <w:lang w:val="en-GB" w:eastAsia="en-US"/>
        </w:rPr>
        <w:t xml:space="preserve">ظهر مخاطر طفيفة على التنوع البيولوجي، </w:t>
      </w:r>
      <w:r w:rsidRPr="0098713B">
        <w:rPr>
          <w:rFonts w:cs="Simplified Arabic" w:hint="cs"/>
          <w:sz w:val="22"/>
          <w:rtl/>
          <w:lang w:val="en-GB" w:eastAsia="en-US"/>
        </w:rPr>
        <w:t>و</w:t>
      </w:r>
      <w:r w:rsidRPr="0098713B">
        <w:rPr>
          <w:rFonts w:cs="Simplified Arabic"/>
          <w:sz w:val="22"/>
          <w:rtl/>
          <w:lang w:val="en-GB" w:eastAsia="en-US"/>
        </w:rPr>
        <w:t xml:space="preserve">استكشاف تنفيذ استراتيجيات المعالجة </w:t>
      </w:r>
      <w:r w:rsidRPr="0098713B">
        <w:rPr>
          <w:rFonts w:cs="Simplified Arabic" w:hint="cs"/>
          <w:sz w:val="22"/>
          <w:rtl/>
          <w:lang w:val="en-GB" w:eastAsia="en-US"/>
        </w:rPr>
        <w:t>البيولوجية</w:t>
      </w:r>
      <w:r w:rsidRPr="0098713B">
        <w:rPr>
          <w:rFonts w:cs="Simplified Arabic"/>
          <w:sz w:val="22"/>
          <w:rtl/>
          <w:lang w:val="en-GB" w:eastAsia="en-US"/>
        </w:rPr>
        <w:t xml:space="preserve"> التي تستخدم الكائنات الدقيقة </w:t>
      </w:r>
      <w:r w:rsidRPr="0098713B">
        <w:rPr>
          <w:rFonts w:cs="Simplified Arabic" w:hint="cs"/>
          <w:sz w:val="22"/>
          <w:rtl/>
          <w:lang w:val="en-GB" w:eastAsia="en-US"/>
        </w:rPr>
        <w:t>الأصلية</w:t>
      </w:r>
      <w:r w:rsidRPr="0098713B">
        <w:rPr>
          <w:rFonts w:cs="Simplified Arabic"/>
          <w:sz w:val="22"/>
          <w:rtl/>
          <w:lang w:val="en-GB" w:eastAsia="en-US"/>
        </w:rPr>
        <w:t>؛</w:t>
      </w:r>
    </w:p>
    <w:p w14:paraId="06C9D79C"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b/>
          <w:bCs/>
          <w:sz w:val="22"/>
          <w:rtl/>
          <w:lang w:val="en-GB" w:eastAsia="en-US"/>
        </w:rPr>
        <w:t>2-6</w:t>
      </w:r>
      <w:r w:rsidRPr="0098713B">
        <w:rPr>
          <w:rFonts w:cs="Simplified Arabic"/>
          <w:sz w:val="22"/>
          <w:rtl/>
          <w:lang w:val="en-GB" w:eastAsia="en-US"/>
        </w:rPr>
        <w:tab/>
        <w:t>منع إدخال وانتشار الأنواع الغريبة الغازية التي تشكل خطرا مباشرا وغير مباشر على التنوع البيولوجي للتربة</w:t>
      </w:r>
      <w:r w:rsidRPr="0098713B">
        <w:rPr>
          <w:rFonts w:cs="Simplified Arabic" w:hint="cs"/>
          <w:sz w:val="22"/>
          <w:rtl/>
          <w:lang w:val="en-GB" w:eastAsia="en-US"/>
        </w:rPr>
        <w:t xml:space="preserve"> </w:t>
      </w:r>
      <w:r w:rsidRPr="0098713B">
        <w:rPr>
          <w:rFonts w:cs="Simplified Arabic"/>
          <w:sz w:val="22"/>
          <w:rtl/>
          <w:lang w:val="en-GB" w:eastAsia="en-US"/>
        </w:rPr>
        <w:t xml:space="preserve">وتقليل </w:t>
      </w:r>
      <w:r w:rsidRPr="0098713B">
        <w:rPr>
          <w:rFonts w:cs="Simplified Arabic" w:hint="cs"/>
          <w:sz w:val="22"/>
          <w:rtl/>
          <w:lang w:val="en-GB" w:eastAsia="en-US"/>
        </w:rPr>
        <w:t>أثرها إلى أدنى حد ورصد مدى انتشار</w:t>
      </w:r>
      <w:r w:rsidRPr="0098713B">
        <w:rPr>
          <w:rFonts w:cs="Simplified Arabic"/>
          <w:sz w:val="22"/>
          <w:rtl/>
          <w:lang w:val="en-GB" w:eastAsia="en-US"/>
        </w:rPr>
        <w:t xml:space="preserve"> الأنواع الموجودة بالفعل</w:t>
      </w:r>
      <w:r w:rsidRPr="0098713B">
        <w:rPr>
          <w:rFonts w:cs="Simplified Arabic" w:hint="cs"/>
          <w:sz w:val="22"/>
          <w:rtl/>
          <w:lang w:val="en-GB" w:eastAsia="en-US"/>
        </w:rPr>
        <w:t xml:space="preserve"> أو القضاء عليها أو مكافحتها أو إدارتها</w:t>
      </w:r>
      <w:r w:rsidRPr="0098713B">
        <w:rPr>
          <w:rFonts w:cs="Simplified Arabic"/>
          <w:sz w:val="22"/>
          <w:rtl/>
          <w:lang w:val="en-GB" w:eastAsia="en-US"/>
        </w:rPr>
        <w:t>؛</w:t>
      </w:r>
    </w:p>
    <w:p w14:paraId="08613A04"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b/>
          <w:bCs/>
          <w:sz w:val="22"/>
          <w:rtl/>
          <w:lang w:val="en-GB" w:eastAsia="en-US"/>
        </w:rPr>
        <w:t>2-7</w:t>
      </w:r>
      <w:r w:rsidRPr="0098713B">
        <w:rPr>
          <w:rFonts w:cs="Simplified Arabic"/>
          <w:sz w:val="22"/>
          <w:rtl/>
          <w:lang w:val="en-GB" w:eastAsia="en-US"/>
        </w:rPr>
        <w:tab/>
        <w:t>حماية</w:t>
      </w:r>
      <w:r w:rsidRPr="0098713B">
        <w:rPr>
          <w:rFonts w:cs="Simplified Arabic" w:hint="cs"/>
          <w:sz w:val="22"/>
          <w:rtl/>
          <w:lang w:val="en-GB" w:eastAsia="en-US"/>
        </w:rPr>
        <w:t xml:space="preserve"> واستعادة</w:t>
      </w:r>
      <w:r w:rsidRPr="0098713B">
        <w:rPr>
          <w:rFonts w:cs="Simplified Arabic"/>
          <w:sz w:val="22"/>
          <w:rtl/>
          <w:lang w:val="en-GB" w:eastAsia="en-US"/>
        </w:rPr>
        <w:t xml:space="preserve"> وحفظ التربة التي توفر خدمات </w:t>
      </w:r>
      <w:r w:rsidRPr="0098713B">
        <w:rPr>
          <w:rFonts w:cs="Simplified Arabic" w:hint="cs"/>
          <w:sz w:val="22"/>
          <w:rtl/>
          <w:lang w:val="en-GB" w:eastAsia="en-US"/>
        </w:rPr>
        <w:t>ال</w:t>
      </w:r>
      <w:r w:rsidRPr="0098713B">
        <w:rPr>
          <w:rFonts w:cs="Simplified Arabic"/>
          <w:sz w:val="22"/>
          <w:rtl/>
          <w:lang w:val="en-GB" w:eastAsia="en-US"/>
        </w:rPr>
        <w:t xml:space="preserve">نظم </w:t>
      </w:r>
      <w:r w:rsidRPr="0098713B">
        <w:rPr>
          <w:rFonts w:cs="Simplified Arabic" w:hint="cs"/>
          <w:sz w:val="22"/>
          <w:rtl/>
          <w:lang w:val="en-GB" w:eastAsia="en-US"/>
        </w:rPr>
        <w:t>ال</w:t>
      </w:r>
      <w:r w:rsidRPr="0098713B">
        <w:rPr>
          <w:rFonts w:cs="Simplified Arabic"/>
          <w:sz w:val="22"/>
          <w:rtl/>
          <w:lang w:val="en-GB" w:eastAsia="en-US"/>
        </w:rPr>
        <w:t>إيكولوجي</w:t>
      </w:r>
      <w:r w:rsidRPr="0098713B">
        <w:rPr>
          <w:rFonts w:cs="Simplified Arabic" w:hint="cs"/>
          <w:sz w:val="22"/>
          <w:rtl/>
          <w:lang w:val="en-GB" w:eastAsia="en-US"/>
        </w:rPr>
        <w:t>ة ال</w:t>
      </w:r>
      <w:r w:rsidRPr="0098713B">
        <w:rPr>
          <w:rFonts w:cs="Simplified Arabic"/>
          <w:sz w:val="22"/>
          <w:rtl/>
          <w:lang w:val="en-GB" w:eastAsia="en-US"/>
        </w:rPr>
        <w:t>مهمة، بما في ذلك من خلال استخدام ممارسات الإدارة المستدامة للتربة؛</w:t>
      </w:r>
    </w:p>
    <w:p w14:paraId="14FB63BA"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b/>
          <w:bCs/>
          <w:sz w:val="22"/>
          <w:rtl/>
          <w:lang w:val="en-GB" w:eastAsia="en-US"/>
        </w:rPr>
        <w:lastRenderedPageBreak/>
        <w:t>2-8</w:t>
      </w:r>
      <w:r w:rsidRPr="0098713B">
        <w:rPr>
          <w:rFonts w:cs="Simplified Arabic"/>
          <w:sz w:val="22"/>
          <w:rtl/>
          <w:lang w:val="en-GB" w:eastAsia="en-US"/>
        </w:rPr>
        <w:tab/>
        <w:t xml:space="preserve">تعزيز ممارسات </w:t>
      </w:r>
      <w:r w:rsidRPr="0098713B">
        <w:rPr>
          <w:rFonts w:cs="Simplified Arabic" w:hint="cs"/>
          <w:sz w:val="22"/>
          <w:rtl/>
          <w:lang w:val="en-GB" w:eastAsia="en-US"/>
        </w:rPr>
        <w:t>ال</w:t>
      </w:r>
      <w:r w:rsidRPr="0098713B">
        <w:rPr>
          <w:rFonts w:cs="Simplified Arabic"/>
          <w:sz w:val="22"/>
          <w:rtl/>
          <w:lang w:val="en-GB" w:eastAsia="en-US"/>
        </w:rPr>
        <w:t xml:space="preserve">إدارة المستدامة </w:t>
      </w:r>
      <w:r w:rsidRPr="0098713B">
        <w:rPr>
          <w:rFonts w:cs="Simplified Arabic" w:hint="cs"/>
          <w:sz w:val="22"/>
          <w:rtl/>
          <w:lang w:val="en-GB" w:eastAsia="en-US"/>
        </w:rPr>
        <w:t>ل</w:t>
      </w:r>
      <w:r w:rsidRPr="0098713B">
        <w:rPr>
          <w:rFonts w:cs="Simplified Arabic"/>
          <w:sz w:val="22"/>
          <w:rtl/>
          <w:lang w:val="en-GB" w:eastAsia="en-US"/>
        </w:rPr>
        <w:t xml:space="preserve">لتربة وما يرتبط بها من إدارة </w:t>
      </w:r>
      <w:r w:rsidRPr="0098713B">
        <w:rPr>
          <w:rFonts w:cs="Simplified Arabic" w:hint="cs"/>
          <w:sz w:val="22"/>
          <w:rtl/>
          <w:lang w:val="en-GB" w:eastAsia="en-US"/>
        </w:rPr>
        <w:t>ل</w:t>
      </w:r>
      <w:r w:rsidRPr="0098713B">
        <w:rPr>
          <w:rFonts w:cs="Simplified Arabic"/>
          <w:sz w:val="22"/>
          <w:rtl/>
          <w:lang w:val="en-GB" w:eastAsia="en-US"/>
        </w:rPr>
        <w:t xml:space="preserve">لمياه والأراضي التي تحافظ على </w:t>
      </w:r>
      <w:r w:rsidRPr="0098713B">
        <w:rPr>
          <w:rFonts w:cs="Simplified Arabic" w:hint="cs"/>
          <w:sz w:val="22"/>
          <w:rtl/>
          <w:lang w:val="en-GB" w:eastAsia="en-US"/>
        </w:rPr>
        <w:t>قدرة</w:t>
      </w:r>
      <w:r w:rsidRPr="0098713B">
        <w:rPr>
          <w:rFonts w:cs="Simplified Arabic"/>
          <w:sz w:val="22"/>
          <w:rtl/>
          <w:lang w:val="en-GB" w:eastAsia="en-US"/>
        </w:rPr>
        <w:t xml:space="preserve"> التربة الغنية بالكربون </w:t>
      </w:r>
      <w:r w:rsidRPr="0098713B">
        <w:rPr>
          <w:rFonts w:cs="Simplified Arabic" w:hint="cs"/>
          <w:sz w:val="22"/>
          <w:rtl/>
          <w:lang w:val="en-GB" w:eastAsia="en-US"/>
        </w:rPr>
        <w:t xml:space="preserve">على الصمود وتستعيدها </w:t>
      </w:r>
      <w:r w:rsidRPr="0098713B">
        <w:rPr>
          <w:rFonts w:cs="Simplified Arabic"/>
          <w:sz w:val="22"/>
          <w:rtl/>
          <w:lang w:val="en-GB" w:eastAsia="en-US"/>
        </w:rPr>
        <w:t xml:space="preserve">وتعززها (مثل </w:t>
      </w:r>
      <w:r w:rsidRPr="0098713B">
        <w:rPr>
          <w:rFonts w:cs="Simplified Arabic" w:hint="cs"/>
          <w:sz w:val="22"/>
          <w:rtl/>
          <w:lang w:val="en-GB" w:eastAsia="en-US"/>
        </w:rPr>
        <w:t>ال</w:t>
      </w:r>
      <w:r w:rsidRPr="0098713B">
        <w:rPr>
          <w:rFonts w:cs="Simplified Arabic"/>
          <w:sz w:val="22"/>
          <w:rtl/>
          <w:lang w:val="en-GB" w:eastAsia="en-US"/>
        </w:rPr>
        <w:t>أراضي الخث</w:t>
      </w:r>
      <w:r w:rsidRPr="0098713B">
        <w:rPr>
          <w:rFonts w:cs="Simplified Arabic" w:hint="cs"/>
          <w:sz w:val="22"/>
          <w:rtl/>
          <w:lang w:val="en-GB" w:eastAsia="en-US"/>
        </w:rPr>
        <w:t>ية،</w:t>
      </w:r>
      <w:r w:rsidRPr="0098713B">
        <w:rPr>
          <w:rFonts w:cs="Simplified Arabic"/>
          <w:sz w:val="22"/>
          <w:rtl/>
          <w:lang w:val="en-GB" w:eastAsia="en-US"/>
        </w:rPr>
        <w:t xml:space="preserve"> والتربة السوداء</w:t>
      </w:r>
      <w:r w:rsidRPr="0098713B">
        <w:rPr>
          <w:rFonts w:cs="Simplified Arabic" w:hint="cs"/>
          <w:sz w:val="22"/>
          <w:rtl/>
          <w:lang w:val="en-GB" w:eastAsia="en-US"/>
        </w:rPr>
        <w:t>، وغابات المنغروف، والأراضي الساحلية الرطبة، والأعشاب البحرية</w:t>
      </w:r>
      <w:r w:rsidRPr="0098713B">
        <w:rPr>
          <w:rFonts w:cs="Simplified Arabic"/>
          <w:sz w:val="22"/>
          <w:rtl/>
          <w:lang w:val="en-GB" w:eastAsia="en-US"/>
        </w:rPr>
        <w:t xml:space="preserve"> والتربة الصقيعية)؛</w:t>
      </w:r>
    </w:p>
    <w:p w14:paraId="0B2D99DC"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hint="cs"/>
          <w:b/>
          <w:bCs/>
          <w:sz w:val="22"/>
          <w:rtl/>
          <w:lang w:val="en-GB" w:eastAsia="en-US"/>
        </w:rPr>
        <w:t>2-9</w:t>
      </w:r>
      <w:r w:rsidRPr="0098713B">
        <w:rPr>
          <w:rFonts w:cs="Simplified Arabic"/>
          <w:sz w:val="22"/>
          <w:rtl/>
          <w:lang w:val="en-GB" w:eastAsia="en-US"/>
        </w:rPr>
        <w:tab/>
        <w:t xml:space="preserve">تعزيز ممارسات </w:t>
      </w:r>
      <w:r w:rsidRPr="0098713B">
        <w:rPr>
          <w:rFonts w:cs="Simplified Arabic" w:hint="cs"/>
          <w:sz w:val="22"/>
          <w:rtl/>
          <w:lang w:val="en-GB" w:eastAsia="en-US"/>
        </w:rPr>
        <w:t>ال</w:t>
      </w:r>
      <w:r w:rsidRPr="0098713B">
        <w:rPr>
          <w:rFonts w:cs="Simplified Arabic"/>
          <w:sz w:val="22"/>
          <w:rtl/>
          <w:lang w:val="en-GB" w:eastAsia="en-US"/>
        </w:rPr>
        <w:t xml:space="preserve">إدارة المستدامة </w:t>
      </w:r>
      <w:r w:rsidRPr="0098713B">
        <w:rPr>
          <w:rFonts w:cs="Simplified Arabic" w:hint="cs"/>
          <w:sz w:val="22"/>
          <w:rtl/>
          <w:lang w:val="en-GB" w:eastAsia="en-US"/>
        </w:rPr>
        <w:t>ل</w:t>
      </w:r>
      <w:r w:rsidRPr="0098713B">
        <w:rPr>
          <w:rFonts w:cs="Simplified Arabic"/>
          <w:sz w:val="22"/>
          <w:rtl/>
          <w:lang w:val="en-GB" w:eastAsia="en-US"/>
        </w:rPr>
        <w:t xml:space="preserve">لتربة وما يرتبط بها من إدارة </w:t>
      </w:r>
      <w:r w:rsidRPr="0098713B">
        <w:rPr>
          <w:rFonts w:cs="Simplified Arabic" w:hint="cs"/>
          <w:sz w:val="22"/>
          <w:rtl/>
          <w:lang w:val="en-GB" w:eastAsia="en-US"/>
        </w:rPr>
        <w:t>ل</w:t>
      </w:r>
      <w:r w:rsidRPr="0098713B">
        <w:rPr>
          <w:rFonts w:cs="Simplified Arabic"/>
          <w:sz w:val="22"/>
          <w:rtl/>
          <w:lang w:val="en-GB" w:eastAsia="en-US"/>
        </w:rPr>
        <w:t xml:space="preserve">لمياه والأراضي التي تدعم </w:t>
      </w:r>
      <w:r w:rsidRPr="0098713B">
        <w:rPr>
          <w:rFonts w:cs="Simplified Arabic" w:hint="cs"/>
          <w:sz w:val="22"/>
          <w:rtl/>
          <w:lang w:val="en-GB" w:eastAsia="en-US"/>
        </w:rPr>
        <w:t>تحييد أثر</w:t>
      </w:r>
      <w:r w:rsidRPr="0098713B">
        <w:rPr>
          <w:rFonts w:cs="Simplified Arabic"/>
          <w:sz w:val="22"/>
          <w:rtl/>
          <w:lang w:val="en-GB" w:eastAsia="en-US"/>
        </w:rPr>
        <w:t xml:space="preserve"> تدهور الأراضي؛</w:t>
      </w:r>
    </w:p>
    <w:p w14:paraId="6F7444BE"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b/>
          <w:bCs/>
          <w:sz w:val="22"/>
          <w:rtl/>
          <w:lang w:val="en-GB" w:eastAsia="en-US"/>
        </w:rPr>
        <w:t>2-10</w:t>
      </w:r>
      <w:r w:rsidRPr="0098713B">
        <w:rPr>
          <w:rFonts w:cs="Simplified Arabic"/>
          <w:sz w:val="22"/>
          <w:rtl/>
          <w:lang w:val="en-GB" w:eastAsia="en-US"/>
        </w:rPr>
        <w:tab/>
        <w:t>تعزيز الن</w:t>
      </w:r>
      <w:r w:rsidRPr="0098713B">
        <w:rPr>
          <w:rFonts w:cs="Simplified Arabic" w:hint="cs"/>
          <w:sz w:val="22"/>
          <w:rtl/>
          <w:lang w:val="en-GB" w:eastAsia="en-US"/>
        </w:rPr>
        <w:t>ُ</w:t>
      </w:r>
      <w:r w:rsidRPr="0098713B">
        <w:rPr>
          <w:rFonts w:cs="Simplified Arabic"/>
          <w:sz w:val="22"/>
          <w:rtl/>
          <w:lang w:val="en-GB" w:eastAsia="en-US"/>
        </w:rPr>
        <w:t xml:space="preserve">هج القائمة على النظم الإيكولوجية لتجنب التغيرات في استخدام الأراضي التي تسبب تآكل التربة، وإزالة الغطاء السطحي وفقدان رطوبة التربة والكربون، وتنفيذ تدابير التخفيف </w:t>
      </w:r>
      <w:r w:rsidRPr="0098713B">
        <w:rPr>
          <w:rFonts w:cs="Simplified Arabic" w:hint="cs"/>
          <w:sz w:val="22"/>
          <w:rtl/>
          <w:lang w:val="en-GB" w:eastAsia="en-US"/>
        </w:rPr>
        <w:t>للحد</w:t>
      </w:r>
      <w:r w:rsidRPr="0098713B">
        <w:rPr>
          <w:rFonts w:cs="Simplified Arabic"/>
          <w:sz w:val="22"/>
          <w:rtl/>
          <w:lang w:val="en-GB" w:eastAsia="en-US"/>
        </w:rPr>
        <w:t xml:space="preserve"> من التدهور</w:t>
      </w:r>
      <w:r w:rsidRPr="0098713B">
        <w:rPr>
          <w:rFonts w:cs="Simplified Arabic" w:hint="cs"/>
          <w:sz w:val="22"/>
          <w:rtl/>
          <w:lang w:val="en-GB" w:eastAsia="en-US"/>
        </w:rPr>
        <w:t xml:space="preserve"> </w:t>
      </w:r>
      <w:r w:rsidRPr="0098713B">
        <w:rPr>
          <w:rFonts w:cs="Simplified Arabic"/>
          <w:sz w:val="22"/>
          <w:rtl/>
          <w:lang w:val="en-GB" w:eastAsia="en-US"/>
        </w:rPr>
        <w:t>مع</w:t>
      </w:r>
      <w:r w:rsidRPr="0098713B">
        <w:rPr>
          <w:rFonts w:cs="Simplified Arabic" w:hint="cs"/>
          <w:sz w:val="22"/>
          <w:rtl/>
          <w:lang w:val="en-GB" w:eastAsia="en-US"/>
        </w:rPr>
        <w:t xml:space="preserve"> مراعاة</w:t>
      </w:r>
      <w:r w:rsidRPr="0098713B">
        <w:rPr>
          <w:rFonts w:cs="Simplified Arabic"/>
          <w:sz w:val="22"/>
          <w:rtl/>
          <w:lang w:val="en-GB" w:eastAsia="en-US"/>
        </w:rPr>
        <w:t xml:space="preserve"> الآثار المحتملة على الشعوب الأصلية والمجتمعات المحلية وصغار منتجي الأغذية والفلاحين؛</w:t>
      </w:r>
    </w:p>
    <w:p w14:paraId="5A7E1339" w14:textId="77777777" w:rsidR="0098713B" w:rsidRPr="0098713B" w:rsidRDefault="0098713B" w:rsidP="0098713B">
      <w:pPr>
        <w:bidi/>
        <w:spacing w:after="120" w:line="216" w:lineRule="auto"/>
        <w:jc w:val="both"/>
        <w:rPr>
          <w:rFonts w:cs="Simplified Arabic"/>
          <w:sz w:val="22"/>
          <w:rtl/>
          <w:lang w:val="en-GB" w:eastAsia="en-US"/>
        </w:rPr>
      </w:pPr>
      <w:r w:rsidRPr="0098713B">
        <w:rPr>
          <w:rFonts w:cs="Simplified Arabic"/>
          <w:b/>
          <w:bCs/>
          <w:sz w:val="22"/>
          <w:rtl/>
          <w:lang w:val="en-GB" w:eastAsia="en-US"/>
        </w:rPr>
        <w:t>2-11</w:t>
      </w:r>
      <w:r w:rsidRPr="0098713B">
        <w:rPr>
          <w:rFonts w:cs="Simplified Arabic"/>
          <w:sz w:val="22"/>
          <w:rtl/>
          <w:lang w:val="en-GB" w:eastAsia="en-US"/>
        </w:rPr>
        <w:tab/>
        <w:t>تعزيز الحفظ المستدام للتنوع البيولوجي للتربة واستعاد</w:t>
      </w:r>
      <w:r w:rsidRPr="0098713B">
        <w:rPr>
          <w:rFonts w:cs="Simplified Arabic" w:hint="cs"/>
          <w:sz w:val="22"/>
          <w:rtl/>
          <w:lang w:val="en-GB" w:eastAsia="en-US"/>
        </w:rPr>
        <w:t>ته</w:t>
      </w:r>
      <w:r w:rsidRPr="0098713B">
        <w:rPr>
          <w:rFonts w:cs="Simplified Arabic"/>
          <w:sz w:val="22"/>
          <w:rtl/>
          <w:lang w:val="en-GB" w:eastAsia="en-US"/>
        </w:rPr>
        <w:t xml:space="preserve"> </w:t>
      </w:r>
      <w:r w:rsidRPr="0098713B">
        <w:rPr>
          <w:rFonts w:cs="Simplified Arabic" w:hint="cs"/>
          <w:sz w:val="22"/>
          <w:rtl/>
          <w:lang w:val="en-GB" w:eastAsia="en-US"/>
        </w:rPr>
        <w:t>وإدارته</w:t>
      </w:r>
      <w:r w:rsidRPr="0098713B">
        <w:rPr>
          <w:rFonts w:cs="Simplified Arabic"/>
          <w:sz w:val="22"/>
          <w:rtl/>
          <w:lang w:val="en-GB" w:eastAsia="en-US"/>
        </w:rPr>
        <w:t>، وتنفيذ، عند الاقتضاء، الن</w:t>
      </w:r>
      <w:r w:rsidRPr="0098713B">
        <w:rPr>
          <w:rFonts w:cs="Simplified Arabic" w:hint="cs"/>
          <w:sz w:val="22"/>
          <w:rtl/>
          <w:lang w:val="en-GB" w:eastAsia="en-US"/>
        </w:rPr>
        <w:t>ُ</w:t>
      </w:r>
      <w:r w:rsidRPr="0098713B">
        <w:rPr>
          <w:rFonts w:cs="Simplified Arabic"/>
          <w:sz w:val="22"/>
          <w:rtl/>
          <w:lang w:val="en-GB" w:eastAsia="en-US"/>
        </w:rPr>
        <w:t xml:space="preserve">هج القائمة على </w:t>
      </w:r>
      <w:r w:rsidRPr="0098713B">
        <w:rPr>
          <w:rFonts w:cs="Simplified Arabic" w:hint="cs"/>
          <w:sz w:val="22"/>
          <w:rtl/>
          <w:lang w:val="en-GB" w:eastAsia="en-US"/>
        </w:rPr>
        <w:t>النظم</w:t>
      </w:r>
      <w:r w:rsidRPr="0098713B">
        <w:rPr>
          <w:rFonts w:cs="Simplified Arabic"/>
          <w:sz w:val="22"/>
          <w:rtl/>
          <w:lang w:val="en-GB" w:eastAsia="en-US"/>
        </w:rPr>
        <w:t xml:space="preserve"> الإيكولوجي</w:t>
      </w:r>
      <w:r w:rsidRPr="0098713B">
        <w:rPr>
          <w:rFonts w:cs="Simplified Arabic" w:hint="cs"/>
          <w:sz w:val="22"/>
          <w:rtl/>
          <w:lang w:val="en-GB" w:eastAsia="en-US"/>
        </w:rPr>
        <w:t>ة</w:t>
      </w:r>
      <w:r w:rsidRPr="0098713B">
        <w:rPr>
          <w:rFonts w:cs="Simplified Arabic"/>
          <w:sz w:val="22"/>
          <w:rtl/>
          <w:lang w:val="en-GB" w:eastAsia="en-US"/>
        </w:rPr>
        <w:t xml:space="preserve"> للتكيف والتخفيف والحد من مخاطر الكوارث</w:t>
      </w:r>
      <w:r w:rsidRPr="0098713B">
        <w:rPr>
          <w:rFonts w:cs="Simplified Arabic" w:hint="cs"/>
          <w:sz w:val="22"/>
          <w:rtl/>
          <w:lang w:val="en-GB" w:eastAsia="en-US"/>
        </w:rPr>
        <w:t>،</w:t>
      </w:r>
      <w:r w:rsidRPr="0098713B">
        <w:rPr>
          <w:rFonts w:cs="Simplified Arabic"/>
          <w:sz w:val="22"/>
          <w:rtl/>
          <w:lang w:val="en-GB" w:eastAsia="en-US"/>
        </w:rPr>
        <w:t xml:space="preserve"> مع </w:t>
      </w:r>
      <w:r w:rsidRPr="0098713B">
        <w:rPr>
          <w:rFonts w:cs="Simplified Arabic" w:hint="cs"/>
          <w:sz w:val="22"/>
          <w:rtl/>
          <w:lang w:val="en-GB" w:eastAsia="en-US"/>
        </w:rPr>
        <w:t>مراعاة</w:t>
      </w:r>
      <w:r w:rsidRPr="0098713B">
        <w:rPr>
          <w:rFonts w:cs="Simplified Arabic"/>
          <w:sz w:val="22"/>
          <w:rtl/>
          <w:lang w:val="en-GB" w:eastAsia="en-US"/>
        </w:rPr>
        <w:t xml:space="preserve"> الآثار المحتملة على الشعوب الأصلية والمجتمعات المحلية وصغار منتجي الأغذية والفلاحين؛</w:t>
      </w:r>
    </w:p>
    <w:p w14:paraId="31B4689F" w14:textId="77777777" w:rsidR="0098713B" w:rsidRPr="0098713B" w:rsidRDefault="0098713B" w:rsidP="0098713B">
      <w:pPr>
        <w:keepNext/>
        <w:bidi/>
        <w:spacing w:after="120" w:line="216" w:lineRule="auto"/>
        <w:jc w:val="center"/>
        <w:rPr>
          <w:rFonts w:cs="Simplified Arabic"/>
          <w:b/>
          <w:bCs/>
          <w:sz w:val="22"/>
          <w:lang w:val="en-GB" w:eastAsia="en-US"/>
        </w:rPr>
      </w:pPr>
      <w:r w:rsidRPr="0098713B">
        <w:rPr>
          <w:rFonts w:cs="Simplified Arabic"/>
          <w:b/>
          <w:bCs/>
          <w:sz w:val="22"/>
          <w:rtl/>
          <w:lang w:val="en-GB" w:eastAsia="en-US"/>
        </w:rPr>
        <w:t xml:space="preserve">العنصر 3: </w:t>
      </w:r>
      <w:r w:rsidRPr="0098713B">
        <w:rPr>
          <w:rFonts w:cs="Simplified Arabic" w:hint="cs"/>
          <w:b/>
          <w:bCs/>
          <w:sz w:val="22"/>
          <w:rtl/>
          <w:lang w:val="en-GB" w:eastAsia="en-US"/>
        </w:rPr>
        <w:t>رفع الوعي</w:t>
      </w:r>
      <w:r w:rsidRPr="0098713B">
        <w:rPr>
          <w:rFonts w:cs="Simplified Arabic"/>
          <w:b/>
          <w:bCs/>
          <w:sz w:val="22"/>
          <w:rtl/>
          <w:lang w:val="en-GB" w:eastAsia="en-US"/>
        </w:rPr>
        <w:t xml:space="preserve"> وتقاسم المعارف وبناء القدرات</w:t>
      </w:r>
    </w:p>
    <w:p w14:paraId="711E595A" w14:textId="77777777" w:rsidR="0098713B" w:rsidRPr="0098713B" w:rsidRDefault="0098713B" w:rsidP="0098713B">
      <w:pPr>
        <w:bidi/>
        <w:spacing w:after="120" w:line="216" w:lineRule="auto"/>
        <w:jc w:val="both"/>
        <w:rPr>
          <w:rFonts w:cs="Simplified Arabic"/>
          <w:i/>
          <w:iCs/>
          <w:sz w:val="22"/>
          <w:lang w:val="en-GB" w:eastAsia="en-US"/>
        </w:rPr>
      </w:pPr>
      <w:r w:rsidRPr="0098713B">
        <w:rPr>
          <w:rFonts w:cs="Simplified Arabic"/>
          <w:i/>
          <w:iCs/>
          <w:sz w:val="22"/>
          <w:rtl/>
          <w:lang w:val="en-GB" w:eastAsia="en-US"/>
        </w:rPr>
        <w:t>الأساس المنطقي</w:t>
      </w:r>
    </w:p>
    <w:p w14:paraId="3456B760" w14:textId="77777777" w:rsidR="0098713B" w:rsidRPr="0098713B" w:rsidRDefault="0098713B" w:rsidP="0098713B">
      <w:pPr>
        <w:bidi/>
        <w:spacing w:after="120" w:line="216" w:lineRule="auto"/>
        <w:ind w:firstLine="720"/>
        <w:jc w:val="both"/>
        <w:rPr>
          <w:rFonts w:cs="Simplified Arabic"/>
          <w:sz w:val="22"/>
          <w:lang w:val="en-GB" w:eastAsia="en-US"/>
        </w:rPr>
      </w:pPr>
      <w:r w:rsidRPr="0098713B">
        <w:rPr>
          <w:rFonts w:cs="Simplified Arabic" w:hint="cs"/>
          <w:sz w:val="22"/>
          <w:rtl/>
          <w:lang w:val="en-GB" w:eastAsia="en-US"/>
        </w:rPr>
        <w:t>يكتسي</w:t>
      </w:r>
      <w:r w:rsidRPr="0098713B">
        <w:rPr>
          <w:rFonts w:cs="Simplified Arabic"/>
          <w:sz w:val="22"/>
          <w:rtl/>
          <w:lang w:val="en-GB" w:eastAsia="en-US"/>
        </w:rPr>
        <w:t xml:space="preserve"> رفع</w:t>
      </w:r>
      <w:r w:rsidRPr="0098713B">
        <w:rPr>
          <w:rFonts w:cs="Simplified Arabic" w:hint="cs"/>
          <w:sz w:val="22"/>
          <w:rtl/>
          <w:lang w:val="en-GB" w:eastAsia="en-US"/>
        </w:rPr>
        <w:t xml:space="preserve"> مستوى</w:t>
      </w:r>
      <w:r w:rsidRPr="0098713B">
        <w:rPr>
          <w:rFonts w:cs="Simplified Arabic"/>
          <w:sz w:val="22"/>
          <w:rtl/>
          <w:lang w:val="en-GB" w:eastAsia="en-US"/>
        </w:rPr>
        <w:t xml:space="preserve"> الوعي والفهم </w:t>
      </w:r>
      <w:r w:rsidRPr="0098713B">
        <w:rPr>
          <w:rFonts w:cs="Simplified Arabic" w:hint="cs"/>
          <w:sz w:val="22"/>
          <w:rtl/>
          <w:lang w:val="en-GB" w:eastAsia="en-US"/>
        </w:rPr>
        <w:t>أهمية بالغة لوضع</w:t>
      </w:r>
      <w:r w:rsidRPr="0098713B">
        <w:rPr>
          <w:rFonts w:cs="Simplified Arabic"/>
          <w:sz w:val="22"/>
          <w:rtl/>
          <w:lang w:val="en-GB" w:eastAsia="en-US"/>
        </w:rPr>
        <w:t xml:space="preserve"> وتعزيز الممارسات المحسنة لحفظ التنوع البيولوجي للتربة</w:t>
      </w:r>
      <w:r w:rsidRPr="0098713B">
        <w:rPr>
          <w:rFonts w:cs="Simplified Arabic" w:hint="cs"/>
          <w:sz w:val="22"/>
          <w:rtl/>
          <w:lang w:val="en-GB" w:eastAsia="en-US"/>
        </w:rPr>
        <w:t xml:space="preserve"> واستعادته</w:t>
      </w:r>
      <w:r w:rsidRPr="0098713B">
        <w:rPr>
          <w:rFonts w:cs="Simplified Arabic"/>
          <w:sz w:val="22"/>
          <w:rtl/>
          <w:lang w:val="en-GB" w:eastAsia="en-US"/>
        </w:rPr>
        <w:t xml:space="preserve"> واستخدامه المستدام وإدارة النظم الإيكولوجية. ويتطلب </w:t>
      </w:r>
      <w:r w:rsidRPr="0098713B">
        <w:rPr>
          <w:rFonts w:cs="Simplified Arabic" w:hint="cs"/>
          <w:sz w:val="22"/>
          <w:rtl/>
          <w:lang w:val="en-GB" w:eastAsia="en-US"/>
        </w:rPr>
        <w:t xml:space="preserve">ذلك </w:t>
      </w:r>
      <w:r w:rsidRPr="0098713B">
        <w:rPr>
          <w:rFonts w:cs="Simplified Arabic"/>
          <w:sz w:val="22"/>
          <w:rtl/>
          <w:lang w:val="en-GB" w:eastAsia="en-US"/>
        </w:rPr>
        <w:t xml:space="preserve">تعاونا يضمن المشاركة الكاملة والفعالة </w:t>
      </w:r>
      <w:r w:rsidRPr="0098713B">
        <w:rPr>
          <w:rFonts w:cs="Simplified Arabic" w:hint="cs"/>
          <w:sz w:val="22"/>
          <w:rtl/>
          <w:lang w:val="en-GB" w:eastAsia="en-US"/>
        </w:rPr>
        <w:t>والتعليقات</w:t>
      </w:r>
      <w:r w:rsidRPr="0098713B">
        <w:rPr>
          <w:rFonts w:cs="Simplified Arabic"/>
          <w:sz w:val="22"/>
          <w:rtl/>
          <w:lang w:val="en-GB" w:eastAsia="en-US"/>
        </w:rPr>
        <w:t xml:space="preserve"> من مجموعة واسعة من أصحاب المصلحة، بما في ذلك</w:t>
      </w:r>
      <w:r w:rsidRPr="0098713B">
        <w:rPr>
          <w:rFonts w:cs="Simplified Arabic" w:hint="cs"/>
          <w:sz w:val="22"/>
          <w:rtl/>
          <w:lang w:val="en-GB" w:eastAsia="en-US"/>
        </w:rPr>
        <w:t xml:space="preserve"> المزارعون، وأصحاب الأراضي، ومديرو الأراضي، وأصحاب الحيازات الصغيرة</w:t>
      </w:r>
      <w:r w:rsidRPr="0098713B">
        <w:rPr>
          <w:rFonts w:cs="Simplified Arabic"/>
          <w:sz w:val="22"/>
          <w:rtl/>
          <w:lang w:val="en-GB" w:eastAsia="en-US"/>
        </w:rPr>
        <w:t>،</w:t>
      </w:r>
      <w:r w:rsidRPr="0098713B">
        <w:rPr>
          <w:rFonts w:cs="Simplified Arabic" w:hint="cs"/>
          <w:sz w:val="22"/>
          <w:rtl/>
          <w:lang w:val="en-GB" w:eastAsia="en-US"/>
        </w:rPr>
        <w:t xml:space="preserve"> وصغار منتجي الأغذية،</w:t>
      </w:r>
      <w:r w:rsidRPr="0098713B">
        <w:rPr>
          <w:rFonts w:cs="Simplified Arabic"/>
          <w:sz w:val="22"/>
          <w:rtl/>
          <w:lang w:val="en-GB" w:eastAsia="en-US"/>
        </w:rPr>
        <w:t xml:space="preserve"> والشعوب الأصلية والمجتمعات المحلية،</w:t>
      </w:r>
      <w:r w:rsidRPr="0098713B">
        <w:rPr>
          <w:rFonts w:cs="Simplified Arabic" w:hint="cs"/>
          <w:sz w:val="22"/>
          <w:rtl/>
          <w:lang w:val="en-GB" w:eastAsia="en-US"/>
        </w:rPr>
        <w:t xml:space="preserve"> والنساء والشباب، وصانعو القرار، والهيئات التعليمية والأكاديمية والبحثية</w:t>
      </w:r>
      <w:r w:rsidRPr="0098713B">
        <w:rPr>
          <w:rFonts w:cs="Simplified Arabic"/>
          <w:sz w:val="22"/>
          <w:rtl/>
          <w:lang w:val="en-GB" w:eastAsia="en-US"/>
        </w:rPr>
        <w:t xml:space="preserve"> والمؤسسات والمنظمات ذات الصلة لضمان </w:t>
      </w:r>
      <w:r w:rsidRPr="0098713B">
        <w:rPr>
          <w:rFonts w:cs="Simplified Arabic" w:hint="cs"/>
          <w:sz w:val="22"/>
          <w:rtl/>
          <w:lang w:val="en-GB" w:eastAsia="en-US"/>
        </w:rPr>
        <w:t xml:space="preserve">وجود </w:t>
      </w:r>
      <w:r w:rsidRPr="0098713B">
        <w:rPr>
          <w:rFonts w:cs="Simplified Arabic"/>
          <w:sz w:val="22"/>
          <w:rtl/>
          <w:lang w:val="en-GB" w:eastAsia="en-US"/>
        </w:rPr>
        <w:t xml:space="preserve">إجراءات وآليات تعاونية فعالة. وهناك حاجة إلى </w:t>
      </w:r>
      <w:r w:rsidRPr="0098713B">
        <w:rPr>
          <w:rFonts w:cs="Simplified Arabic" w:hint="cs"/>
          <w:sz w:val="22"/>
          <w:rtl/>
          <w:lang w:val="en-GB" w:eastAsia="en-US"/>
        </w:rPr>
        <w:t>تنمية</w:t>
      </w:r>
      <w:r w:rsidRPr="0098713B">
        <w:rPr>
          <w:rFonts w:cs="Simplified Arabic"/>
          <w:sz w:val="22"/>
          <w:rtl/>
          <w:lang w:val="en-GB" w:eastAsia="en-US"/>
        </w:rPr>
        <w:t xml:space="preserve"> القدرات لتعزيز النُهج المتكاملة والمتعددة التخصصات لضمان حفظ التنوع البيولوجي للتربة</w:t>
      </w:r>
      <w:r w:rsidRPr="0098713B">
        <w:rPr>
          <w:rFonts w:cs="Simplified Arabic" w:hint="cs"/>
          <w:sz w:val="22"/>
          <w:rtl/>
          <w:lang w:val="en-GB" w:eastAsia="en-US"/>
        </w:rPr>
        <w:t xml:space="preserve"> واستعادته</w:t>
      </w:r>
      <w:r w:rsidRPr="0098713B">
        <w:rPr>
          <w:rFonts w:cs="Simplified Arabic"/>
          <w:sz w:val="22"/>
          <w:rtl/>
          <w:lang w:val="en-GB" w:eastAsia="en-US"/>
        </w:rPr>
        <w:t xml:space="preserve"> واستخدامه المستدام وتعزيزه. وسيؤدي ذلك إلى </w:t>
      </w:r>
      <w:r w:rsidRPr="0098713B">
        <w:rPr>
          <w:rFonts w:cs="Simplified Arabic" w:hint="cs"/>
          <w:sz w:val="22"/>
          <w:rtl/>
          <w:lang w:val="en-GB" w:eastAsia="en-US"/>
        </w:rPr>
        <w:t xml:space="preserve">زيادة </w:t>
      </w:r>
      <w:r w:rsidRPr="0098713B">
        <w:rPr>
          <w:rFonts w:cs="Simplified Arabic"/>
          <w:sz w:val="22"/>
          <w:rtl/>
          <w:lang w:val="en-GB" w:eastAsia="en-US"/>
        </w:rPr>
        <w:t>تحسين تدفقات المعلومات والتعاون بين الجهات الفاعلة لتحديد أفضل الممارسات وتعزيز تبادل المعارف والمعلومات.</w:t>
      </w:r>
    </w:p>
    <w:p w14:paraId="7DC5A414" w14:textId="77777777" w:rsidR="0098713B" w:rsidRPr="0098713B" w:rsidRDefault="0098713B" w:rsidP="0067577F">
      <w:pPr>
        <w:keepNext/>
        <w:bidi/>
        <w:spacing w:after="120" w:line="216" w:lineRule="auto"/>
        <w:jc w:val="both"/>
        <w:rPr>
          <w:rFonts w:cs="Simplified Arabic"/>
          <w:i/>
          <w:iCs/>
          <w:sz w:val="22"/>
          <w:lang w:val="en-GB" w:eastAsia="en-US"/>
        </w:rPr>
      </w:pPr>
      <w:r w:rsidRPr="0098713B">
        <w:rPr>
          <w:rFonts w:cs="Simplified Arabic" w:hint="cs"/>
          <w:i/>
          <w:iCs/>
          <w:sz w:val="22"/>
          <w:rtl/>
          <w:lang w:val="en-GB" w:eastAsia="en-US"/>
        </w:rPr>
        <w:t>ال</w:t>
      </w:r>
      <w:r w:rsidRPr="0098713B">
        <w:rPr>
          <w:rFonts w:cs="Simplified Arabic"/>
          <w:i/>
          <w:iCs/>
          <w:sz w:val="22"/>
          <w:rtl/>
          <w:lang w:val="en-GB" w:eastAsia="en-US"/>
        </w:rPr>
        <w:t>أنشطة</w:t>
      </w:r>
    </w:p>
    <w:p w14:paraId="22349B0A"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b/>
          <w:bCs/>
          <w:sz w:val="22"/>
          <w:rtl/>
          <w:lang w:val="en-GB" w:eastAsia="en-US"/>
        </w:rPr>
        <w:t>3-1</w:t>
      </w:r>
      <w:r w:rsidRPr="0098713B">
        <w:rPr>
          <w:rFonts w:cs="Simplified Arabic"/>
          <w:sz w:val="22"/>
          <w:rtl/>
          <w:lang w:val="en-GB" w:eastAsia="en-US"/>
        </w:rPr>
        <w:tab/>
        <w:t xml:space="preserve">زيادة فهم </w:t>
      </w:r>
      <w:r w:rsidRPr="0098713B">
        <w:rPr>
          <w:rFonts w:cs="Simplified Arabic" w:hint="cs"/>
          <w:sz w:val="22"/>
          <w:rtl/>
          <w:lang w:val="en-GB" w:eastAsia="en-US"/>
        </w:rPr>
        <w:t xml:space="preserve">وتقدير </w:t>
      </w:r>
      <w:r w:rsidRPr="0098713B">
        <w:rPr>
          <w:rFonts w:cs="Simplified Arabic"/>
          <w:sz w:val="22"/>
          <w:rtl/>
          <w:lang w:val="en-GB" w:eastAsia="en-US"/>
        </w:rPr>
        <w:t xml:space="preserve">دور التنوع البيولوجي للتربة </w:t>
      </w:r>
      <w:r w:rsidRPr="0098713B">
        <w:rPr>
          <w:rFonts w:cs="Simplified Arabic" w:hint="cs"/>
          <w:sz w:val="22"/>
          <w:rtl/>
          <w:lang w:val="en-GB" w:eastAsia="en-US"/>
        </w:rPr>
        <w:t xml:space="preserve">وسلامة التربة </w:t>
      </w:r>
      <w:r w:rsidRPr="0098713B">
        <w:rPr>
          <w:rFonts w:cs="Simplified Arabic"/>
          <w:sz w:val="22"/>
          <w:rtl/>
          <w:lang w:val="en-GB" w:eastAsia="en-US"/>
        </w:rPr>
        <w:t xml:space="preserve">في </w:t>
      </w:r>
      <w:r w:rsidRPr="0098713B">
        <w:rPr>
          <w:rFonts w:cs="Simplified Arabic" w:hint="cs"/>
          <w:sz w:val="22"/>
          <w:rtl/>
          <w:lang w:val="en-GB" w:eastAsia="en-US"/>
        </w:rPr>
        <w:t>النظم الإيكولوجية الزراعية، والغابات، والنظم</w:t>
      </w:r>
      <w:r w:rsidRPr="0098713B">
        <w:rPr>
          <w:rFonts w:cs="Simplified Arabic"/>
          <w:sz w:val="22"/>
          <w:rtl/>
          <w:lang w:val="en-GB" w:eastAsia="en-US"/>
        </w:rPr>
        <w:t xml:space="preserve"> الرعوية والنظم </w:t>
      </w:r>
      <w:r w:rsidRPr="0098713B">
        <w:rPr>
          <w:rFonts w:cs="Simplified Arabic" w:hint="cs"/>
          <w:sz w:val="22"/>
          <w:rtl/>
          <w:lang w:val="en-GB" w:eastAsia="en-US"/>
        </w:rPr>
        <w:t xml:space="preserve">الإيكولوجية </w:t>
      </w:r>
      <w:r w:rsidRPr="0098713B">
        <w:rPr>
          <w:rFonts w:cs="Simplified Arabic"/>
          <w:sz w:val="22"/>
          <w:rtl/>
          <w:lang w:val="en-GB" w:eastAsia="en-US"/>
        </w:rPr>
        <w:t xml:space="preserve">الأخرى الخاضعة للإدارة، وفي </w:t>
      </w:r>
      <w:r w:rsidRPr="0098713B">
        <w:rPr>
          <w:rFonts w:cs="Simplified Arabic" w:hint="cs"/>
          <w:sz w:val="22"/>
          <w:rtl/>
          <w:lang w:val="en-GB" w:eastAsia="en-US"/>
        </w:rPr>
        <w:t>وتأثيرها</w:t>
      </w:r>
      <w:r w:rsidRPr="0098713B">
        <w:rPr>
          <w:rFonts w:cs="Simplified Arabic"/>
          <w:sz w:val="22"/>
          <w:rtl/>
          <w:lang w:val="en-GB" w:eastAsia="en-US"/>
        </w:rPr>
        <w:t xml:space="preserve"> على ممارسات إدارة الأراضي و</w:t>
      </w:r>
      <w:r w:rsidRPr="0098713B">
        <w:rPr>
          <w:rFonts w:cs="Simplified Arabic" w:hint="cs"/>
          <w:sz w:val="22"/>
          <w:rtl/>
          <w:lang w:val="en-GB" w:eastAsia="en-US"/>
        </w:rPr>
        <w:t xml:space="preserve">سلامة </w:t>
      </w:r>
      <w:r w:rsidRPr="0098713B">
        <w:rPr>
          <w:rFonts w:cs="Simplified Arabic"/>
          <w:sz w:val="22"/>
          <w:rtl/>
          <w:lang w:val="en-GB" w:eastAsia="en-US"/>
        </w:rPr>
        <w:t>النظم الإيكولوجية؛</w:t>
      </w:r>
    </w:p>
    <w:p w14:paraId="572C8734"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b/>
          <w:bCs/>
          <w:sz w:val="22"/>
          <w:rtl/>
          <w:lang w:val="en-GB" w:eastAsia="en-US"/>
        </w:rPr>
        <w:t>3-2</w:t>
      </w:r>
      <w:r w:rsidRPr="0098713B">
        <w:rPr>
          <w:rFonts w:cs="Simplified Arabic"/>
          <w:sz w:val="22"/>
          <w:rtl/>
          <w:lang w:val="en-GB" w:eastAsia="en-US"/>
        </w:rPr>
        <w:tab/>
      </w:r>
      <w:r w:rsidRPr="0098713B">
        <w:rPr>
          <w:rFonts w:cs="Simplified Arabic" w:hint="cs"/>
          <w:sz w:val="22"/>
          <w:rtl/>
          <w:lang w:val="en-GB" w:eastAsia="en-US"/>
        </w:rPr>
        <w:t>زيادة</w:t>
      </w:r>
      <w:r w:rsidRPr="0098713B">
        <w:rPr>
          <w:rFonts w:cs="Simplified Arabic"/>
          <w:sz w:val="22"/>
          <w:rtl/>
          <w:lang w:val="en-GB" w:eastAsia="en-US"/>
        </w:rPr>
        <w:t xml:space="preserve"> فهم </w:t>
      </w:r>
      <w:r w:rsidRPr="0098713B">
        <w:rPr>
          <w:rFonts w:cs="Simplified Arabic" w:hint="cs"/>
          <w:sz w:val="22"/>
          <w:rtl/>
          <w:lang w:val="en-GB" w:eastAsia="en-US"/>
        </w:rPr>
        <w:t>وتقدير أسباب و</w:t>
      </w:r>
      <w:r w:rsidRPr="0098713B">
        <w:rPr>
          <w:rFonts w:cs="Simplified Arabic"/>
          <w:sz w:val="22"/>
          <w:rtl/>
          <w:lang w:val="en-GB" w:eastAsia="en-US"/>
        </w:rPr>
        <w:t xml:space="preserve">عواقب </w:t>
      </w:r>
      <w:r w:rsidRPr="0098713B">
        <w:rPr>
          <w:rFonts w:cs="Simplified Arabic" w:hint="cs"/>
          <w:sz w:val="22"/>
          <w:rtl/>
          <w:lang w:val="en-GB" w:eastAsia="en-US"/>
        </w:rPr>
        <w:t>تراجع</w:t>
      </w:r>
      <w:r w:rsidRPr="0098713B">
        <w:rPr>
          <w:rFonts w:cs="Simplified Arabic"/>
          <w:sz w:val="22"/>
          <w:rtl/>
          <w:lang w:val="en-GB" w:eastAsia="en-US"/>
        </w:rPr>
        <w:t xml:space="preserve"> التنوع البيولوجي للتربة في نظم </w:t>
      </w:r>
      <w:r w:rsidRPr="0098713B">
        <w:rPr>
          <w:rFonts w:cs="Simplified Arabic" w:hint="cs"/>
          <w:sz w:val="22"/>
          <w:rtl/>
          <w:lang w:val="en-GB" w:eastAsia="en-US"/>
        </w:rPr>
        <w:t xml:space="preserve">إيكولوجية </w:t>
      </w:r>
      <w:r w:rsidRPr="0098713B">
        <w:rPr>
          <w:rFonts w:cs="Simplified Arabic"/>
          <w:sz w:val="22"/>
          <w:rtl/>
          <w:lang w:val="en-GB" w:eastAsia="en-US"/>
        </w:rPr>
        <w:t>زراعية</w:t>
      </w:r>
      <w:r w:rsidRPr="0098713B">
        <w:rPr>
          <w:rFonts w:cs="Simplified Arabic" w:hint="cs"/>
          <w:sz w:val="22"/>
          <w:rtl/>
          <w:lang w:val="en-GB" w:eastAsia="en-US"/>
        </w:rPr>
        <w:t xml:space="preserve"> محددة، ونظم إيكولوجية أخرى خاضعة للإدارة</w:t>
      </w:r>
      <w:r w:rsidRPr="0098713B">
        <w:rPr>
          <w:rFonts w:cs="Simplified Arabic"/>
          <w:sz w:val="22"/>
          <w:rtl/>
          <w:lang w:val="en-GB" w:eastAsia="en-US"/>
        </w:rPr>
        <w:t xml:space="preserve"> وبيئات طبيعية وإشراك مجموعات أصحاب المصلحة الرئيسيين المستهدفة، بما في ذلك المزارعون، ومرب</w:t>
      </w:r>
      <w:r w:rsidRPr="0098713B">
        <w:rPr>
          <w:rFonts w:cs="Simplified Arabic" w:hint="cs"/>
          <w:sz w:val="22"/>
          <w:rtl/>
          <w:lang w:val="en-GB" w:eastAsia="en-US"/>
        </w:rPr>
        <w:t>يو</w:t>
      </w:r>
      <w:r w:rsidRPr="0098713B">
        <w:rPr>
          <w:rFonts w:cs="Simplified Arabic"/>
          <w:sz w:val="22"/>
          <w:rtl/>
          <w:lang w:val="en-GB" w:eastAsia="en-US"/>
        </w:rPr>
        <w:t xml:space="preserve"> الماشية، </w:t>
      </w:r>
      <w:r w:rsidRPr="0098713B">
        <w:rPr>
          <w:rFonts w:cs="Simplified Arabic" w:hint="cs"/>
          <w:sz w:val="22"/>
          <w:rtl/>
          <w:lang w:val="en-GB" w:eastAsia="en-US"/>
        </w:rPr>
        <w:t>والمشتغلون بالحراجة</w:t>
      </w:r>
      <w:r w:rsidRPr="0098713B">
        <w:rPr>
          <w:rFonts w:cs="Simplified Arabic"/>
          <w:sz w:val="22"/>
          <w:rtl/>
          <w:lang w:val="en-GB" w:eastAsia="en-US"/>
        </w:rPr>
        <w:t>،</w:t>
      </w:r>
      <w:r w:rsidRPr="0098713B">
        <w:rPr>
          <w:rFonts w:cs="Simplified Arabic" w:hint="cs"/>
          <w:sz w:val="22"/>
          <w:rtl/>
          <w:lang w:val="en-GB" w:eastAsia="en-US"/>
        </w:rPr>
        <w:t xml:space="preserve"> والمجتمع المدني، والهيئات التعليمية والأكاديمية والبحثية</w:t>
      </w:r>
      <w:r w:rsidRPr="0098713B">
        <w:rPr>
          <w:rFonts w:cs="Simplified Arabic"/>
          <w:sz w:val="22"/>
          <w:rtl/>
          <w:lang w:val="en-GB" w:eastAsia="en-US"/>
        </w:rPr>
        <w:t xml:space="preserve">، ووسائط الإعلام، ومنظمات المستهلكين بشأن </w:t>
      </w:r>
      <w:r w:rsidRPr="0098713B">
        <w:rPr>
          <w:rFonts w:cs="Simplified Arabic" w:hint="cs"/>
          <w:sz w:val="22"/>
          <w:rtl/>
          <w:lang w:val="en-GB" w:eastAsia="en-US"/>
        </w:rPr>
        <w:t>أهمية</w:t>
      </w:r>
      <w:r w:rsidRPr="0098713B">
        <w:rPr>
          <w:rFonts w:cs="Simplified Arabic"/>
          <w:sz w:val="22"/>
          <w:rtl/>
          <w:lang w:val="en-GB" w:eastAsia="en-US"/>
        </w:rPr>
        <w:t xml:space="preserve"> التنوع البيولوجي للتربة </w:t>
      </w:r>
      <w:r w:rsidRPr="0098713B">
        <w:rPr>
          <w:rFonts w:cs="Simplified Arabic" w:hint="cs"/>
          <w:sz w:val="22"/>
          <w:rtl/>
          <w:lang w:val="en-GB" w:eastAsia="en-US"/>
        </w:rPr>
        <w:t>ل</w:t>
      </w:r>
      <w:r w:rsidRPr="0098713B">
        <w:rPr>
          <w:rFonts w:cs="Simplified Arabic"/>
          <w:sz w:val="22"/>
          <w:rtl/>
          <w:lang w:val="en-GB" w:eastAsia="en-US"/>
        </w:rPr>
        <w:t>لصحة والرفاه وسبل العيش؛</w:t>
      </w:r>
    </w:p>
    <w:p w14:paraId="624BB50C"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b/>
          <w:bCs/>
          <w:sz w:val="22"/>
          <w:rtl/>
          <w:lang w:val="en-GB" w:eastAsia="en-US"/>
        </w:rPr>
        <w:t>3-3</w:t>
      </w:r>
      <w:r w:rsidRPr="0098713B">
        <w:rPr>
          <w:rFonts w:cs="Simplified Arabic"/>
          <w:sz w:val="22"/>
          <w:rtl/>
          <w:lang w:val="en-GB" w:eastAsia="en-US"/>
        </w:rPr>
        <w:tab/>
        <w:t>تعزيز فهم</w:t>
      </w:r>
      <w:r w:rsidRPr="0098713B">
        <w:rPr>
          <w:rFonts w:cs="Simplified Arabic" w:hint="cs"/>
          <w:sz w:val="22"/>
          <w:rtl/>
          <w:lang w:val="en-GB" w:eastAsia="en-US"/>
        </w:rPr>
        <w:t xml:space="preserve"> وتقدير</w:t>
      </w:r>
      <w:r w:rsidRPr="0098713B">
        <w:rPr>
          <w:rFonts w:cs="Simplified Arabic"/>
          <w:sz w:val="22"/>
          <w:rtl/>
          <w:lang w:val="en-GB" w:eastAsia="en-US"/>
        </w:rPr>
        <w:t xml:space="preserve"> آثار ممارسات استخدام الأراضي وإدارة التربة، كجزء لا يتجزأ من </w:t>
      </w:r>
      <w:r w:rsidRPr="0098713B">
        <w:rPr>
          <w:rFonts w:cs="Simplified Arabic" w:hint="cs"/>
          <w:sz w:val="22"/>
          <w:rtl/>
          <w:lang w:val="en-GB" w:eastAsia="en-US"/>
        </w:rPr>
        <w:t>سبل العيش</w:t>
      </w:r>
      <w:r w:rsidRPr="0098713B">
        <w:rPr>
          <w:rFonts w:cs="Simplified Arabic"/>
          <w:sz w:val="22"/>
          <w:rtl/>
          <w:lang w:val="en-GB" w:eastAsia="en-US"/>
        </w:rPr>
        <w:t xml:space="preserve"> الزراعية </w:t>
      </w:r>
      <w:r w:rsidRPr="0098713B">
        <w:rPr>
          <w:rFonts w:cs="Simplified Arabic" w:hint="cs"/>
          <w:sz w:val="22"/>
          <w:rtl/>
          <w:lang w:val="en-GB" w:eastAsia="en-US"/>
        </w:rPr>
        <w:t>المستدامة وأهميتها بالنسبة لسبل العيش</w:t>
      </w:r>
      <w:r w:rsidRPr="0098713B">
        <w:rPr>
          <w:rFonts w:cs="Simplified Arabic"/>
          <w:sz w:val="22"/>
          <w:rtl/>
          <w:lang w:val="en-GB" w:eastAsia="en-US"/>
        </w:rPr>
        <w:t>؛</w:t>
      </w:r>
    </w:p>
    <w:p w14:paraId="0D6D816D"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hint="cs"/>
          <w:b/>
          <w:bCs/>
          <w:sz w:val="22"/>
          <w:rtl/>
          <w:lang w:val="en-GB" w:eastAsia="en-US"/>
        </w:rPr>
        <w:t>3-4</w:t>
      </w:r>
      <w:r w:rsidRPr="0098713B">
        <w:rPr>
          <w:rFonts w:cs="Simplified Arabic"/>
          <w:sz w:val="22"/>
          <w:rtl/>
          <w:lang w:val="en-GB" w:eastAsia="en-US"/>
        </w:rPr>
        <w:tab/>
        <w:t>تعزيز رفع الوعي وتبادل المعارف من خلال الأدوات والتكنولوجيا الرقمية وتعزيز بناء القدرات والتعلم المتبادل، بما في ذلك على المستو</w:t>
      </w:r>
      <w:r w:rsidRPr="0098713B">
        <w:rPr>
          <w:rFonts w:cs="Simplified Arabic" w:hint="cs"/>
          <w:sz w:val="22"/>
          <w:rtl/>
          <w:lang w:val="en-GB" w:eastAsia="en-US"/>
        </w:rPr>
        <w:t>يين</w:t>
      </w:r>
      <w:r w:rsidRPr="0098713B">
        <w:rPr>
          <w:rFonts w:cs="Simplified Arabic"/>
          <w:sz w:val="22"/>
          <w:rtl/>
          <w:lang w:val="en-GB" w:eastAsia="en-US"/>
        </w:rPr>
        <w:t xml:space="preserve"> المحلي والميداني من خلال تطوير الأنشطة التعاونية، مثل التعلم </w:t>
      </w:r>
      <w:r w:rsidRPr="0098713B">
        <w:rPr>
          <w:rFonts w:cs="Simplified Arabic" w:hint="cs"/>
          <w:sz w:val="22"/>
          <w:rtl/>
          <w:lang w:val="en-GB" w:eastAsia="en-US"/>
        </w:rPr>
        <w:t>بين النظراء</w:t>
      </w:r>
      <w:r w:rsidRPr="0098713B">
        <w:rPr>
          <w:rFonts w:cs="Simplified Arabic"/>
          <w:sz w:val="22"/>
          <w:rtl/>
          <w:lang w:val="en-GB" w:eastAsia="en-US"/>
        </w:rPr>
        <w:t xml:space="preserve">، </w:t>
      </w:r>
      <w:r w:rsidRPr="0098713B">
        <w:rPr>
          <w:rFonts w:cs="Simplified Arabic" w:hint="cs"/>
          <w:sz w:val="22"/>
          <w:rtl/>
          <w:lang w:val="en-GB" w:eastAsia="en-US"/>
        </w:rPr>
        <w:t xml:space="preserve">من أجل </w:t>
      </w:r>
      <w:r w:rsidRPr="0098713B">
        <w:rPr>
          <w:rFonts w:cs="Simplified Arabic"/>
          <w:sz w:val="22"/>
          <w:rtl/>
          <w:lang w:val="en-GB" w:eastAsia="en-US"/>
        </w:rPr>
        <w:t xml:space="preserve">تعزيز أفضل الممارسات </w:t>
      </w:r>
      <w:r w:rsidRPr="0098713B">
        <w:rPr>
          <w:rFonts w:cs="Simplified Arabic" w:hint="cs"/>
          <w:sz w:val="22"/>
          <w:rtl/>
          <w:lang w:val="en-GB" w:eastAsia="en-US"/>
        </w:rPr>
        <w:t>ل</w:t>
      </w:r>
      <w:r w:rsidRPr="0098713B">
        <w:rPr>
          <w:rFonts w:cs="Simplified Arabic"/>
          <w:sz w:val="22"/>
          <w:rtl/>
          <w:lang w:val="en-GB" w:eastAsia="en-US"/>
        </w:rPr>
        <w:t>تقييم وإدارة التنوع البيولوجي للتربة ورصد جميع أنشطة إدارة الأراضي؛</w:t>
      </w:r>
    </w:p>
    <w:p w14:paraId="3D0AF3F0"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b/>
          <w:bCs/>
          <w:sz w:val="22"/>
          <w:rtl/>
          <w:lang w:val="en-GB" w:eastAsia="en-US"/>
        </w:rPr>
        <w:lastRenderedPageBreak/>
        <w:t>3-5</w:t>
      </w:r>
      <w:r w:rsidRPr="0098713B">
        <w:rPr>
          <w:rFonts w:cs="Simplified Arabic"/>
          <w:sz w:val="22"/>
          <w:rtl/>
          <w:lang w:val="en-GB" w:eastAsia="en-US"/>
        </w:rPr>
        <w:tab/>
        <w:t>تعزيز التعليم والمعارف المتعلقة بالتنوع البيولوجي للتربة</w:t>
      </w:r>
      <w:r w:rsidRPr="0098713B">
        <w:rPr>
          <w:rFonts w:cs="Simplified Arabic" w:hint="cs"/>
          <w:sz w:val="22"/>
          <w:rtl/>
          <w:lang w:val="en-GB" w:eastAsia="en-US"/>
        </w:rPr>
        <w:t xml:space="preserve"> وسلامة التربة</w:t>
      </w:r>
      <w:r w:rsidRPr="0098713B">
        <w:rPr>
          <w:rFonts w:cs="Simplified Arabic"/>
          <w:sz w:val="22"/>
          <w:rtl/>
          <w:lang w:val="en-GB" w:eastAsia="en-US"/>
        </w:rPr>
        <w:t xml:space="preserve"> ووظائف وخدمات النظم الإيكولوجية التي </w:t>
      </w:r>
      <w:r w:rsidRPr="0098713B">
        <w:rPr>
          <w:rFonts w:cs="Simplified Arabic" w:hint="cs"/>
          <w:sz w:val="22"/>
          <w:rtl/>
          <w:lang w:val="en-GB" w:eastAsia="en-US"/>
        </w:rPr>
        <w:t>يوفرها</w:t>
      </w:r>
      <w:r w:rsidRPr="0098713B">
        <w:rPr>
          <w:rFonts w:cs="Simplified Arabic"/>
          <w:sz w:val="22"/>
          <w:rtl/>
          <w:lang w:val="en-GB" w:eastAsia="en-US"/>
        </w:rPr>
        <w:t xml:space="preserve">، من خلال تحديث </w:t>
      </w:r>
      <w:r w:rsidRPr="0098713B">
        <w:rPr>
          <w:rFonts w:cs="Simplified Arabic" w:hint="cs"/>
          <w:sz w:val="22"/>
          <w:rtl/>
          <w:lang w:val="en-GB" w:eastAsia="en-US"/>
        </w:rPr>
        <w:t>المناهج</w:t>
      </w:r>
      <w:r w:rsidRPr="0098713B">
        <w:rPr>
          <w:rFonts w:cs="Simplified Arabic"/>
          <w:sz w:val="22"/>
          <w:rtl/>
          <w:lang w:val="en-GB" w:eastAsia="en-US"/>
        </w:rPr>
        <w:t xml:space="preserve"> التعليمية للمهنيين </w:t>
      </w:r>
      <w:r w:rsidRPr="0098713B">
        <w:rPr>
          <w:rFonts w:cs="Simplified Arabic" w:hint="cs"/>
          <w:sz w:val="22"/>
          <w:rtl/>
          <w:lang w:val="en-GB" w:eastAsia="en-US"/>
        </w:rPr>
        <w:t xml:space="preserve">في مجالات مثل </w:t>
      </w:r>
      <w:r w:rsidRPr="0098713B">
        <w:rPr>
          <w:rFonts w:cs="Simplified Arabic"/>
          <w:sz w:val="22"/>
          <w:rtl/>
          <w:lang w:val="en-GB" w:eastAsia="en-US"/>
        </w:rPr>
        <w:t>الاقتصاد، و</w:t>
      </w:r>
      <w:r w:rsidRPr="0098713B">
        <w:rPr>
          <w:rFonts w:cs="Simplified Arabic" w:hint="cs"/>
          <w:sz w:val="22"/>
          <w:rtl/>
          <w:lang w:val="en-GB" w:eastAsia="en-US"/>
        </w:rPr>
        <w:t xml:space="preserve">علم </w:t>
      </w:r>
      <w:r w:rsidRPr="0098713B">
        <w:rPr>
          <w:rFonts w:cs="Simplified Arabic"/>
          <w:sz w:val="22"/>
          <w:rtl/>
          <w:lang w:val="en-GB" w:eastAsia="en-US"/>
        </w:rPr>
        <w:t>الزراعة، والطب البيطري، والتصنيف، وعلم الأحياء الدقيقة وعلم الحيوان</w:t>
      </w:r>
      <w:r w:rsidRPr="0098713B">
        <w:rPr>
          <w:rFonts w:cs="Simplified Arabic" w:hint="cs"/>
          <w:sz w:val="22"/>
          <w:rtl/>
          <w:lang w:val="en-GB" w:eastAsia="en-US"/>
        </w:rPr>
        <w:t xml:space="preserve"> والتكنولوجيا الحيوية</w:t>
      </w:r>
      <w:r w:rsidRPr="0098713B">
        <w:rPr>
          <w:rFonts w:cs="Simplified Arabic"/>
          <w:sz w:val="22"/>
          <w:rtl/>
          <w:lang w:val="en-GB" w:eastAsia="en-US"/>
        </w:rPr>
        <w:t xml:space="preserve">، ومن خلال </w:t>
      </w:r>
      <w:r w:rsidRPr="0098713B">
        <w:rPr>
          <w:rFonts w:cs="Simplified Arabic" w:hint="cs"/>
          <w:sz w:val="22"/>
          <w:rtl/>
          <w:lang w:val="en-GB" w:eastAsia="en-US"/>
        </w:rPr>
        <w:t>إعداد</w:t>
      </w:r>
      <w:r w:rsidRPr="0098713B">
        <w:rPr>
          <w:rFonts w:cs="Simplified Arabic"/>
          <w:sz w:val="22"/>
          <w:rtl/>
          <w:lang w:val="en-GB" w:eastAsia="en-US"/>
        </w:rPr>
        <w:t xml:space="preserve"> ونشر مواد تدريب</w:t>
      </w:r>
      <w:r w:rsidRPr="0098713B">
        <w:rPr>
          <w:rFonts w:cs="Simplified Arabic" w:hint="cs"/>
          <w:sz w:val="22"/>
          <w:rtl/>
          <w:lang w:val="en-GB" w:eastAsia="en-US"/>
        </w:rPr>
        <w:t>ية وإعلامية</w:t>
      </w:r>
      <w:r w:rsidRPr="0098713B">
        <w:rPr>
          <w:rFonts w:cs="Simplified Arabic"/>
          <w:sz w:val="22"/>
          <w:rtl/>
          <w:lang w:val="en-GB" w:eastAsia="en-US"/>
        </w:rPr>
        <w:t xml:space="preserve"> بشأن التنوع البيولوجي للتربة؛</w:t>
      </w:r>
    </w:p>
    <w:p w14:paraId="683D00A6"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hint="cs"/>
          <w:b/>
          <w:bCs/>
          <w:sz w:val="22"/>
          <w:rtl/>
          <w:lang w:val="en-GB" w:eastAsia="en-US"/>
        </w:rPr>
        <w:t>3-6</w:t>
      </w:r>
      <w:r w:rsidRPr="0098713B">
        <w:rPr>
          <w:rFonts w:cs="Simplified Arabic"/>
          <w:sz w:val="22"/>
          <w:rtl/>
          <w:lang w:val="en-GB" w:eastAsia="en-US"/>
        </w:rPr>
        <w:tab/>
        <w:t xml:space="preserve">دعم </w:t>
      </w:r>
      <w:r w:rsidRPr="0098713B">
        <w:rPr>
          <w:rFonts w:cs="Simplified Arabic" w:hint="cs"/>
          <w:sz w:val="22"/>
          <w:rtl/>
          <w:lang w:val="en-GB" w:eastAsia="en-US"/>
        </w:rPr>
        <w:t>حملات العلوم التشاركية وأنشطة رفع الوعي بها</w:t>
      </w:r>
      <w:r w:rsidRPr="0098713B">
        <w:rPr>
          <w:rFonts w:cs="Simplified Arabic"/>
          <w:sz w:val="22"/>
          <w:rtl/>
          <w:lang w:val="en-GB" w:eastAsia="en-US"/>
        </w:rPr>
        <w:t xml:space="preserve"> لإشراك أصحاب المصلحة المعنيين في حفظ التنوع البيولوجي للتربة</w:t>
      </w:r>
      <w:r w:rsidRPr="0098713B">
        <w:rPr>
          <w:rFonts w:cs="Simplified Arabic" w:hint="cs"/>
          <w:sz w:val="22"/>
          <w:rtl/>
          <w:lang w:val="en-GB" w:eastAsia="en-US"/>
        </w:rPr>
        <w:t xml:space="preserve"> واستعادته</w:t>
      </w:r>
      <w:r w:rsidRPr="0098713B">
        <w:rPr>
          <w:rFonts w:cs="Simplified Arabic"/>
          <w:sz w:val="22"/>
          <w:rtl/>
          <w:lang w:val="en-GB" w:eastAsia="en-US"/>
        </w:rPr>
        <w:t xml:space="preserve"> واستخدامه المستدام، بما في ذلك </w:t>
      </w:r>
      <w:r w:rsidRPr="0098713B">
        <w:rPr>
          <w:rFonts w:cs="Simplified Arabic" w:hint="cs"/>
          <w:sz w:val="22"/>
          <w:rtl/>
          <w:lang w:val="en-GB" w:eastAsia="en-US"/>
        </w:rPr>
        <w:t>احتفالات</w:t>
      </w:r>
      <w:r w:rsidRPr="0098713B">
        <w:rPr>
          <w:rFonts w:cs="Simplified Arabic"/>
          <w:sz w:val="22"/>
          <w:rtl/>
          <w:lang w:val="en-GB" w:eastAsia="en-US"/>
        </w:rPr>
        <w:t xml:space="preserve"> 5 ديسمبر</w:t>
      </w:r>
      <w:r w:rsidRPr="0098713B">
        <w:rPr>
          <w:rFonts w:cs="Simplified Arabic" w:hint="cs"/>
          <w:sz w:val="22"/>
          <w:rtl/>
          <w:lang w:val="en-GB" w:eastAsia="en-US"/>
        </w:rPr>
        <w:t>/كانون الأول ب</w:t>
      </w:r>
      <w:r w:rsidRPr="0098713B">
        <w:rPr>
          <w:rFonts w:cs="Simplified Arabic"/>
          <w:sz w:val="22"/>
          <w:rtl/>
          <w:lang w:val="en-GB" w:eastAsia="en-US"/>
        </w:rPr>
        <w:t>اليوم العالمي للتربة، ال</w:t>
      </w:r>
      <w:r w:rsidRPr="0098713B">
        <w:rPr>
          <w:rFonts w:cs="Simplified Arabic" w:hint="cs"/>
          <w:sz w:val="22"/>
          <w:rtl/>
          <w:lang w:val="en-GB" w:eastAsia="en-US"/>
        </w:rPr>
        <w:t>ذ</w:t>
      </w:r>
      <w:r w:rsidRPr="0098713B">
        <w:rPr>
          <w:rFonts w:cs="Simplified Arabic"/>
          <w:sz w:val="22"/>
          <w:rtl/>
          <w:lang w:val="en-GB" w:eastAsia="en-US"/>
        </w:rPr>
        <w:t xml:space="preserve">ي </w:t>
      </w:r>
      <w:r w:rsidRPr="0098713B">
        <w:rPr>
          <w:rFonts w:cs="Simplified Arabic" w:hint="cs"/>
          <w:sz w:val="22"/>
          <w:rtl/>
          <w:lang w:val="en-GB" w:eastAsia="en-US"/>
        </w:rPr>
        <w:t>حددته</w:t>
      </w:r>
      <w:r w:rsidRPr="0098713B">
        <w:rPr>
          <w:rFonts w:cs="Simplified Arabic"/>
          <w:sz w:val="22"/>
          <w:rtl/>
          <w:lang w:val="en-GB" w:eastAsia="en-US"/>
        </w:rPr>
        <w:t xml:space="preserve"> الجمعية العامة للأمم المتحدة في </w:t>
      </w:r>
      <w:r w:rsidRPr="0098713B">
        <w:rPr>
          <w:rFonts w:cs="Simplified Arabic" w:hint="cs"/>
          <w:sz w:val="22"/>
          <w:rtl/>
          <w:lang w:val="en-GB" w:eastAsia="en-US"/>
        </w:rPr>
        <w:t>عام 2013</w:t>
      </w:r>
      <w:r w:rsidRPr="0098713B">
        <w:rPr>
          <w:rFonts w:cs="Simplified Arabic"/>
          <w:sz w:val="22"/>
          <w:rtl/>
          <w:lang w:val="en-GB" w:eastAsia="en-US"/>
        </w:rPr>
        <w:t>؛</w:t>
      </w:r>
      <w:r w:rsidRPr="0098713B">
        <w:rPr>
          <w:rFonts w:cs="Simplified Arabic"/>
          <w:sz w:val="22"/>
          <w:vertAlign w:val="superscript"/>
          <w:rtl/>
          <w:lang w:val="en-GB" w:eastAsia="en-US"/>
        </w:rPr>
        <w:footnoteReference w:id="379"/>
      </w:r>
    </w:p>
    <w:p w14:paraId="074EBE91"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b/>
          <w:bCs/>
          <w:sz w:val="22"/>
          <w:rtl/>
          <w:lang w:val="en-GB" w:eastAsia="en-US"/>
        </w:rPr>
        <w:t>3-7</w:t>
      </w:r>
      <w:r w:rsidRPr="0098713B">
        <w:rPr>
          <w:rFonts w:cs="Simplified Arabic"/>
          <w:sz w:val="22"/>
          <w:rtl/>
          <w:lang w:val="en-GB" w:eastAsia="en-US"/>
        </w:rPr>
        <w:tab/>
        <w:t>بناء وتعزيز قدرات المزارعين</w:t>
      </w:r>
      <w:r w:rsidRPr="0098713B">
        <w:rPr>
          <w:rFonts w:cs="Simplified Arabic" w:hint="cs"/>
          <w:sz w:val="22"/>
          <w:rtl/>
          <w:lang w:val="en-GB" w:eastAsia="en-US"/>
        </w:rPr>
        <w:t>، وأصحاب الأراضي، ومديري الأراضي، والمشتغلين بالحراجة،</w:t>
      </w:r>
      <w:r w:rsidRPr="0098713B">
        <w:rPr>
          <w:rFonts w:cs="Simplified Arabic"/>
          <w:sz w:val="22"/>
          <w:rtl/>
          <w:lang w:val="en-GB" w:eastAsia="en-US"/>
        </w:rPr>
        <w:t xml:space="preserve"> ومربي</w:t>
      </w:r>
      <w:r w:rsidRPr="0098713B">
        <w:rPr>
          <w:rFonts w:cs="Simplified Arabic" w:hint="cs"/>
          <w:sz w:val="22"/>
          <w:rtl/>
          <w:lang w:val="en-GB" w:eastAsia="en-US"/>
        </w:rPr>
        <w:t>ي</w:t>
      </w:r>
      <w:r w:rsidRPr="0098713B">
        <w:rPr>
          <w:rFonts w:cs="Simplified Arabic"/>
          <w:sz w:val="22"/>
          <w:rtl/>
          <w:lang w:val="en-GB" w:eastAsia="en-US"/>
        </w:rPr>
        <w:t xml:space="preserve"> الماشية</w:t>
      </w:r>
      <w:r w:rsidRPr="0098713B">
        <w:rPr>
          <w:rFonts w:cs="Simplified Arabic" w:hint="cs"/>
          <w:sz w:val="22"/>
          <w:rtl/>
          <w:lang w:val="en-GB" w:eastAsia="en-US"/>
        </w:rPr>
        <w:t>،</w:t>
      </w:r>
      <w:r w:rsidRPr="0098713B">
        <w:rPr>
          <w:rFonts w:cs="Simplified Arabic"/>
          <w:sz w:val="22"/>
          <w:rtl/>
          <w:lang w:val="en-GB" w:eastAsia="en-US"/>
        </w:rPr>
        <w:t xml:space="preserve"> والقطاع الخاص</w:t>
      </w:r>
      <w:r w:rsidRPr="0098713B">
        <w:rPr>
          <w:rFonts w:cs="Simplified Arabic" w:hint="cs"/>
          <w:sz w:val="22"/>
          <w:rtl/>
          <w:lang w:val="en-GB" w:eastAsia="en-US"/>
        </w:rPr>
        <w:t>، والهيئات التعليمية والأكاديمية والبحثية،</w:t>
      </w:r>
      <w:r w:rsidRPr="0098713B">
        <w:rPr>
          <w:rFonts w:cs="Simplified Arabic"/>
          <w:sz w:val="22"/>
          <w:rtl/>
          <w:lang w:val="en-GB" w:eastAsia="en-US"/>
        </w:rPr>
        <w:t xml:space="preserve"> والشعوب الأصلية والمجتمعات المحلية</w:t>
      </w:r>
      <w:r w:rsidRPr="0098713B">
        <w:rPr>
          <w:rFonts w:cs="Simplified Arabic" w:hint="cs"/>
          <w:sz w:val="22"/>
          <w:rtl/>
          <w:lang w:val="en-GB" w:eastAsia="en-US"/>
        </w:rPr>
        <w:t xml:space="preserve">، والنساء والشباب، </w:t>
      </w:r>
      <w:r w:rsidRPr="0098713B">
        <w:rPr>
          <w:rFonts w:cs="Simplified Arabic"/>
          <w:sz w:val="22"/>
          <w:rtl/>
          <w:lang w:val="en-GB" w:eastAsia="en-US"/>
        </w:rPr>
        <w:t xml:space="preserve">والمجتمعات الضعيفة، حسب الاقتضاء، في تصميم وتنفيذ ممارسات الإدارة المستدامة للتربة والتطبيق المستدام </w:t>
      </w:r>
      <w:r w:rsidRPr="0098713B">
        <w:rPr>
          <w:rFonts w:cs="Simplified Arabic" w:hint="cs"/>
          <w:sz w:val="22"/>
          <w:rtl/>
          <w:lang w:val="en-GB" w:eastAsia="en-US"/>
        </w:rPr>
        <w:t>ل</w:t>
      </w:r>
      <w:r w:rsidRPr="0098713B">
        <w:rPr>
          <w:rFonts w:cs="Simplified Arabic"/>
          <w:sz w:val="22"/>
          <w:rtl/>
          <w:lang w:val="en-GB" w:eastAsia="en-US"/>
        </w:rPr>
        <w:t xml:space="preserve">لتنوع البيولوجي للتربة </w:t>
      </w:r>
      <w:r w:rsidRPr="0098713B">
        <w:rPr>
          <w:rFonts w:cs="Simplified Arabic" w:hint="cs"/>
          <w:sz w:val="22"/>
          <w:rtl/>
          <w:lang w:val="en-GB" w:eastAsia="en-US"/>
        </w:rPr>
        <w:t>ومراعاة المعارف والممارسات التقليدية</w:t>
      </w:r>
      <w:r w:rsidRPr="0098713B">
        <w:rPr>
          <w:rFonts w:cs="Simplified Arabic"/>
          <w:sz w:val="22"/>
          <w:rtl/>
          <w:lang w:val="en-GB" w:eastAsia="en-US"/>
        </w:rPr>
        <w:t>؛</w:t>
      </w:r>
    </w:p>
    <w:p w14:paraId="72F1877B"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b/>
          <w:bCs/>
          <w:sz w:val="22"/>
          <w:rtl/>
          <w:lang w:val="en-GB" w:eastAsia="en-US"/>
        </w:rPr>
        <w:t>3-8</w:t>
      </w:r>
      <w:r w:rsidRPr="0098713B">
        <w:rPr>
          <w:rFonts w:cs="Simplified Arabic"/>
          <w:sz w:val="22"/>
          <w:rtl/>
          <w:lang w:val="en-GB" w:eastAsia="en-US"/>
        </w:rPr>
        <w:tab/>
      </w:r>
      <w:r w:rsidRPr="0098713B">
        <w:rPr>
          <w:rFonts w:cs="Simplified Arabic" w:hint="cs"/>
          <w:sz w:val="22"/>
          <w:rtl/>
          <w:lang w:val="en-GB" w:eastAsia="en-US"/>
        </w:rPr>
        <w:t xml:space="preserve">تجميع </w:t>
      </w:r>
      <w:r w:rsidRPr="0098713B">
        <w:rPr>
          <w:rFonts w:cs="Simplified Arabic"/>
          <w:sz w:val="22"/>
          <w:rtl/>
          <w:lang w:val="en-GB" w:eastAsia="en-US"/>
        </w:rPr>
        <w:t>المعارف والابتكارات والممارسات التقليدية المستدامة للشعوب الأصلية والمجتمعات المحلية</w:t>
      </w:r>
      <w:r w:rsidRPr="0098713B">
        <w:rPr>
          <w:rFonts w:cs="Simplified Arabic" w:hint="cs"/>
          <w:sz w:val="22"/>
          <w:rtl/>
          <w:lang w:val="en-GB" w:eastAsia="en-US"/>
        </w:rPr>
        <w:t>، المزودة بموافقتها الحرة والمسبقة والمستنيرة،</w:t>
      </w:r>
      <w:r w:rsidRPr="0098713B">
        <w:rPr>
          <w:rFonts w:cs="Simplified Arabic"/>
          <w:sz w:val="22"/>
          <w:rtl/>
          <w:lang w:val="en-GB" w:eastAsia="en-US"/>
        </w:rPr>
        <w:t xml:space="preserve"> و</w:t>
      </w:r>
      <w:r w:rsidRPr="0098713B">
        <w:rPr>
          <w:rFonts w:cs="Simplified Arabic" w:hint="cs"/>
          <w:sz w:val="22"/>
          <w:rtl/>
          <w:lang w:val="en-GB" w:eastAsia="en-US"/>
        </w:rPr>
        <w:t>حمايتها و</w:t>
      </w:r>
      <w:r w:rsidRPr="0098713B">
        <w:rPr>
          <w:rFonts w:cs="Simplified Arabic"/>
          <w:sz w:val="22"/>
          <w:rtl/>
          <w:lang w:val="en-GB" w:eastAsia="en-US"/>
        </w:rPr>
        <w:t xml:space="preserve">الحفاظ عليها وتعزيزها </w:t>
      </w:r>
      <w:r w:rsidRPr="0098713B">
        <w:rPr>
          <w:rFonts w:cs="Simplified Arabic" w:hint="cs"/>
          <w:sz w:val="22"/>
          <w:rtl/>
          <w:lang w:val="en-GB" w:eastAsia="en-US"/>
        </w:rPr>
        <w:t>بموجب</w:t>
      </w:r>
      <w:r w:rsidRPr="0098713B">
        <w:rPr>
          <w:rFonts w:cs="Simplified Arabic"/>
          <w:sz w:val="22"/>
          <w:rtl/>
          <w:lang w:val="en-GB" w:eastAsia="en-US"/>
        </w:rPr>
        <w:t xml:space="preserve"> موافقته</w:t>
      </w:r>
      <w:r w:rsidRPr="0098713B">
        <w:rPr>
          <w:rFonts w:cs="Simplified Arabic" w:hint="cs"/>
          <w:sz w:val="22"/>
          <w:rtl/>
          <w:lang w:val="en-GB" w:eastAsia="en-US"/>
        </w:rPr>
        <w:t>ا</w:t>
      </w:r>
      <w:r w:rsidRPr="0098713B">
        <w:rPr>
          <w:rFonts w:cs="Simplified Arabic"/>
          <w:sz w:val="22"/>
          <w:rtl/>
          <w:lang w:val="en-GB" w:eastAsia="en-US"/>
        </w:rPr>
        <w:t xml:space="preserve"> الحرة والمسبقة والمستنيرة</w:t>
      </w:r>
      <w:r w:rsidRPr="0098713B">
        <w:rPr>
          <w:rFonts w:cs="Simplified Arabic" w:hint="cs"/>
          <w:sz w:val="22"/>
          <w:rtl/>
          <w:lang w:val="en-GB" w:eastAsia="en-US"/>
        </w:rPr>
        <w:t>، حسب الاقتضاء، فيما يتعلق بحفظ</w:t>
      </w:r>
      <w:r w:rsidRPr="0098713B">
        <w:rPr>
          <w:rFonts w:cs="Simplified Arabic"/>
          <w:sz w:val="22"/>
          <w:rtl/>
          <w:lang w:val="en-GB" w:eastAsia="en-US"/>
        </w:rPr>
        <w:t xml:space="preserve"> التنوع البيولوجي للتربة وخصوبة التربة والإدارة المستدامة للتربة وتعزيز آليات العمل</w:t>
      </w:r>
      <w:r w:rsidRPr="0098713B">
        <w:rPr>
          <w:rFonts w:cs="Simplified Arabic" w:hint="cs"/>
          <w:sz w:val="22"/>
          <w:rtl/>
          <w:lang w:val="en-GB" w:eastAsia="en-US"/>
        </w:rPr>
        <w:t xml:space="preserve"> </w:t>
      </w:r>
      <w:r w:rsidRPr="0098713B">
        <w:rPr>
          <w:rFonts w:cs="Simplified Arabic"/>
          <w:sz w:val="22"/>
          <w:rtl/>
          <w:lang w:val="en-GB" w:eastAsia="en-US"/>
        </w:rPr>
        <w:t xml:space="preserve">بين المعارف الزراعية التقليدية والمعارف العلمية التي تسهم في تنفيذ الممارسات الزراعية المستدامة وفقا للسياقات والاحتياجات الزراعية </w:t>
      </w:r>
      <w:r w:rsidRPr="0098713B">
        <w:rPr>
          <w:rFonts w:cs="Simplified Arabic" w:hint="cs"/>
          <w:sz w:val="22"/>
          <w:rtl/>
          <w:lang w:val="en-GB" w:eastAsia="en-US"/>
        </w:rPr>
        <w:t>الإيكولوجية</w:t>
      </w:r>
      <w:r w:rsidRPr="0098713B">
        <w:rPr>
          <w:rFonts w:cs="Simplified Arabic"/>
          <w:sz w:val="22"/>
          <w:rtl/>
          <w:lang w:val="en-GB" w:eastAsia="en-US"/>
        </w:rPr>
        <w:t xml:space="preserve"> والاجتماعية الاقتصادية المحلية؛</w:t>
      </w:r>
    </w:p>
    <w:p w14:paraId="36E76C7A" w14:textId="77777777" w:rsidR="0098713B" w:rsidRPr="0098713B" w:rsidRDefault="0098713B" w:rsidP="0098713B">
      <w:pPr>
        <w:bidi/>
        <w:spacing w:after="120" w:line="216" w:lineRule="auto"/>
        <w:jc w:val="both"/>
        <w:rPr>
          <w:rFonts w:cs="Simplified Arabic"/>
          <w:sz w:val="22"/>
          <w:rtl/>
          <w:lang w:val="en-GB" w:eastAsia="en-US"/>
        </w:rPr>
      </w:pPr>
      <w:r w:rsidRPr="0098713B">
        <w:rPr>
          <w:rFonts w:cs="Simplified Arabic" w:hint="cs"/>
          <w:b/>
          <w:bCs/>
          <w:sz w:val="22"/>
          <w:rtl/>
          <w:lang w:val="en-GB" w:eastAsia="en-US"/>
        </w:rPr>
        <w:t>3-9</w:t>
      </w:r>
      <w:r w:rsidRPr="0098713B">
        <w:rPr>
          <w:rFonts w:cs="Simplified Arabic"/>
          <w:sz w:val="22"/>
          <w:rtl/>
          <w:lang w:val="en-GB" w:eastAsia="en-US"/>
        </w:rPr>
        <w:tab/>
      </w:r>
      <w:r w:rsidRPr="0098713B">
        <w:rPr>
          <w:rFonts w:cs="Simplified Arabic" w:hint="cs"/>
          <w:sz w:val="22"/>
          <w:rtl/>
          <w:lang w:val="en-GB" w:eastAsia="en-US"/>
        </w:rPr>
        <w:t>إقامة</w:t>
      </w:r>
      <w:r w:rsidRPr="0098713B">
        <w:rPr>
          <w:rFonts w:cs="Simplified Arabic"/>
          <w:sz w:val="22"/>
          <w:rtl/>
          <w:lang w:val="en-GB" w:eastAsia="en-US"/>
        </w:rPr>
        <w:t xml:space="preserve"> الشراكات والتحالفات التي تدعم الن</w:t>
      </w:r>
      <w:r w:rsidRPr="0098713B">
        <w:rPr>
          <w:rFonts w:cs="Simplified Arabic" w:hint="cs"/>
          <w:sz w:val="22"/>
          <w:rtl/>
          <w:lang w:val="en-GB" w:eastAsia="en-US"/>
        </w:rPr>
        <w:t>ُ</w:t>
      </w:r>
      <w:r w:rsidRPr="0098713B">
        <w:rPr>
          <w:rFonts w:cs="Simplified Arabic"/>
          <w:sz w:val="22"/>
          <w:rtl/>
          <w:lang w:val="en-GB" w:eastAsia="en-US"/>
        </w:rPr>
        <w:t xml:space="preserve">هج </w:t>
      </w:r>
      <w:r w:rsidRPr="0098713B">
        <w:rPr>
          <w:rFonts w:cs="Simplified Arabic" w:hint="cs"/>
          <w:sz w:val="22"/>
          <w:rtl/>
          <w:lang w:val="en-GB" w:eastAsia="en-US"/>
        </w:rPr>
        <w:t>ال</w:t>
      </w:r>
      <w:r w:rsidRPr="0098713B">
        <w:rPr>
          <w:rFonts w:cs="Simplified Arabic"/>
          <w:sz w:val="22"/>
          <w:rtl/>
          <w:lang w:val="en-GB" w:eastAsia="en-US"/>
        </w:rPr>
        <w:t xml:space="preserve">متعددة التخصصات، وتعزز </w:t>
      </w:r>
      <w:r w:rsidRPr="0098713B">
        <w:rPr>
          <w:rFonts w:cs="Simplified Arabic" w:hint="cs"/>
          <w:sz w:val="22"/>
          <w:rtl/>
          <w:lang w:val="en-GB" w:eastAsia="en-US"/>
        </w:rPr>
        <w:t xml:space="preserve">أوجه </w:t>
      </w:r>
      <w:r w:rsidRPr="0098713B">
        <w:rPr>
          <w:rFonts w:cs="Simplified Arabic"/>
          <w:sz w:val="22"/>
          <w:rtl/>
          <w:lang w:val="en-GB" w:eastAsia="en-US"/>
        </w:rPr>
        <w:t>التآزر و</w:t>
      </w:r>
      <w:r w:rsidRPr="0098713B">
        <w:rPr>
          <w:rFonts w:cs="Simplified Arabic" w:hint="cs"/>
          <w:sz w:val="22"/>
          <w:rtl/>
          <w:lang w:val="en-GB" w:eastAsia="en-US"/>
        </w:rPr>
        <w:t>ت</w:t>
      </w:r>
      <w:r w:rsidRPr="0098713B">
        <w:rPr>
          <w:rFonts w:cs="Simplified Arabic"/>
          <w:sz w:val="22"/>
          <w:rtl/>
          <w:lang w:val="en-GB" w:eastAsia="en-US"/>
        </w:rPr>
        <w:t>ضمن مشاركة أصحاب المصلحة المتعددين فيما يتعلق بالإدارة المستدامة للتربة</w:t>
      </w:r>
      <w:r w:rsidRPr="0098713B">
        <w:rPr>
          <w:rFonts w:cs="Simplified Arabic" w:hint="cs"/>
          <w:sz w:val="22"/>
          <w:rtl/>
          <w:lang w:val="en-GB" w:eastAsia="en-US"/>
        </w:rPr>
        <w:t xml:space="preserve">؛ </w:t>
      </w:r>
    </w:p>
    <w:p w14:paraId="67394249" w14:textId="77777777" w:rsidR="0098713B" w:rsidRPr="0098713B" w:rsidRDefault="0098713B" w:rsidP="0098713B">
      <w:pPr>
        <w:bidi/>
        <w:spacing w:after="120" w:line="216" w:lineRule="auto"/>
        <w:jc w:val="both"/>
        <w:rPr>
          <w:rFonts w:cs="Simplified Arabic"/>
          <w:sz w:val="22"/>
          <w:rtl/>
          <w:lang w:val="en-GB" w:eastAsia="en-US"/>
        </w:rPr>
      </w:pPr>
      <w:r w:rsidRPr="0098713B">
        <w:rPr>
          <w:rFonts w:cs="Simplified Arabic" w:hint="cs"/>
          <w:b/>
          <w:bCs/>
          <w:sz w:val="22"/>
          <w:rtl/>
          <w:lang w:val="en-GB" w:eastAsia="en-US"/>
        </w:rPr>
        <w:t>3-10</w:t>
      </w:r>
      <w:r w:rsidRPr="0098713B">
        <w:rPr>
          <w:rFonts w:cs="Simplified Arabic"/>
          <w:b/>
          <w:bCs/>
          <w:sz w:val="22"/>
          <w:rtl/>
          <w:lang w:val="en-GB" w:eastAsia="en-US"/>
        </w:rPr>
        <w:tab/>
      </w:r>
      <w:r w:rsidRPr="0098713B">
        <w:rPr>
          <w:rFonts w:cs="Simplified Arabic" w:hint="cs"/>
          <w:sz w:val="22"/>
          <w:rtl/>
          <w:lang w:val="en-GB" w:eastAsia="en-US"/>
        </w:rPr>
        <w:t xml:space="preserve">تعزيز التعاون العلمي والتقني </w:t>
      </w:r>
      <w:r w:rsidRPr="0098713B">
        <w:rPr>
          <w:rFonts w:cs="Simplified Arabic"/>
          <w:sz w:val="22"/>
          <w:rtl/>
          <w:lang w:val="en-GB" w:eastAsia="en-US"/>
        </w:rPr>
        <w:t xml:space="preserve">ونقل التكنولوجيا </w:t>
      </w:r>
      <w:r w:rsidRPr="0098713B">
        <w:rPr>
          <w:rFonts w:cs="Simplified Arabic" w:hint="cs"/>
          <w:sz w:val="22"/>
          <w:rtl/>
          <w:lang w:val="en-GB" w:eastAsia="en-US"/>
        </w:rPr>
        <w:t>لتحسين سبل الوصول إلى أحدث التكنولوجيات والأدوات الجزيئية</w:t>
      </w:r>
      <w:r w:rsidRPr="0098713B">
        <w:rPr>
          <w:rFonts w:cs="Simplified Arabic"/>
          <w:sz w:val="22"/>
          <w:rtl/>
          <w:lang w:val="en-GB" w:eastAsia="en-US"/>
        </w:rPr>
        <w:t xml:space="preserve"> للزراعة الحديثة بدون تربة، وتقييم التنوع البيولوجي للتربة ورصده في البلدان النامية.</w:t>
      </w:r>
    </w:p>
    <w:p w14:paraId="1AB0CCAE" w14:textId="77777777" w:rsidR="0098713B" w:rsidRPr="0098713B" w:rsidRDefault="0098713B" w:rsidP="0098713B">
      <w:pPr>
        <w:keepNext/>
        <w:bidi/>
        <w:spacing w:after="120" w:line="216" w:lineRule="auto"/>
        <w:jc w:val="center"/>
        <w:rPr>
          <w:rFonts w:cs="Simplified Arabic"/>
          <w:b/>
          <w:bCs/>
          <w:sz w:val="22"/>
          <w:lang w:val="en-GB" w:eastAsia="en-US"/>
        </w:rPr>
      </w:pPr>
      <w:r w:rsidRPr="0098713B">
        <w:rPr>
          <w:rFonts w:cs="Simplified Arabic"/>
          <w:b/>
          <w:bCs/>
          <w:sz w:val="22"/>
          <w:rtl/>
          <w:lang w:val="en-GB" w:eastAsia="en-US"/>
        </w:rPr>
        <w:t>العنصر 4: البح</w:t>
      </w:r>
      <w:r w:rsidRPr="0098713B">
        <w:rPr>
          <w:rFonts w:cs="Simplified Arabic" w:hint="cs"/>
          <w:b/>
          <w:bCs/>
          <w:sz w:val="22"/>
          <w:rtl/>
          <w:lang w:val="en-GB" w:eastAsia="en-US"/>
        </w:rPr>
        <w:t>و</w:t>
      </w:r>
      <w:r w:rsidRPr="0098713B">
        <w:rPr>
          <w:rFonts w:cs="Simplified Arabic"/>
          <w:b/>
          <w:bCs/>
          <w:sz w:val="22"/>
          <w:rtl/>
          <w:lang w:val="en-GB" w:eastAsia="en-US"/>
        </w:rPr>
        <w:t>ث والرصد والتقييم</w:t>
      </w:r>
    </w:p>
    <w:p w14:paraId="0BA8E0BE" w14:textId="77777777" w:rsidR="0098713B" w:rsidRPr="0098713B" w:rsidRDefault="0098713B" w:rsidP="0098713B">
      <w:pPr>
        <w:keepNext/>
        <w:bidi/>
        <w:spacing w:after="120" w:line="216" w:lineRule="auto"/>
        <w:jc w:val="both"/>
        <w:rPr>
          <w:rFonts w:cs="Simplified Arabic"/>
          <w:i/>
          <w:iCs/>
          <w:sz w:val="22"/>
          <w:lang w:val="en-GB" w:eastAsia="en-US"/>
        </w:rPr>
      </w:pPr>
      <w:r w:rsidRPr="0098713B">
        <w:rPr>
          <w:rFonts w:cs="Simplified Arabic"/>
          <w:i/>
          <w:iCs/>
          <w:sz w:val="22"/>
          <w:rtl/>
          <w:lang w:val="en-GB" w:eastAsia="en-US"/>
        </w:rPr>
        <w:t>الأساس المنطقي</w:t>
      </w:r>
    </w:p>
    <w:p w14:paraId="68C28EF8" w14:textId="77777777" w:rsidR="0098713B" w:rsidRPr="0098713B" w:rsidRDefault="0098713B" w:rsidP="0098713B">
      <w:pPr>
        <w:bidi/>
        <w:spacing w:after="120" w:line="216" w:lineRule="auto"/>
        <w:ind w:firstLine="720"/>
        <w:jc w:val="both"/>
        <w:rPr>
          <w:rFonts w:cs="Simplified Arabic"/>
          <w:sz w:val="22"/>
          <w:lang w:val="en-GB" w:eastAsia="en-US"/>
        </w:rPr>
      </w:pPr>
      <w:r w:rsidRPr="0098713B">
        <w:rPr>
          <w:rFonts w:cs="Simplified Arabic"/>
          <w:sz w:val="22"/>
          <w:rtl/>
          <w:lang w:val="en-GB" w:eastAsia="en-US"/>
        </w:rPr>
        <w:t xml:space="preserve">يعد تقييم ورصد حالة واتجاهات التنوع البيولوجي للتربة، وتدابير حفظ التنوع البيولوجي للتربة </w:t>
      </w:r>
      <w:r w:rsidRPr="0098713B">
        <w:rPr>
          <w:rFonts w:cs="Simplified Arabic" w:hint="cs"/>
          <w:sz w:val="22"/>
          <w:rtl/>
          <w:lang w:val="en-GB" w:eastAsia="en-US"/>
        </w:rPr>
        <w:t xml:space="preserve">واستعادته </w:t>
      </w:r>
      <w:r w:rsidRPr="0098713B">
        <w:rPr>
          <w:rFonts w:cs="Simplified Arabic"/>
          <w:sz w:val="22"/>
          <w:rtl/>
          <w:lang w:val="en-GB" w:eastAsia="en-US"/>
        </w:rPr>
        <w:t xml:space="preserve">واستخدامه المستدام ونتائج هذه التدابير، أساسيا لإرشاد الإدارة التكيفية وضمان عمل جميع النظم الإيكولوجية الأرضية، بما في ذلك </w:t>
      </w:r>
      <w:r w:rsidRPr="0098713B">
        <w:rPr>
          <w:rFonts w:cs="Simplified Arabic" w:hint="cs"/>
          <w:sz w:val="22"/>
          <w:rtl/>
          <w:lang w:val="en-GB" w:eastAsia="en-US"/>
        </w:rPr>
        <w:t>ال</w:t>
      </w:r>
      <w:r w:rsidRPr="0098713B">
        <w:rPr>
          <w:rFonts w:cs="Simplified Arabic"/>
          <w:sz w:val="22"/>
          <w:rtl/>
          <w:lang w:val="en-GB" w:eastAsia="en-US"/>
        </w:rPr>
        <w:t xml:space="preserve">إنتاجية </w:t>
      </w:r>
      <w:r w:rsidRPr="0098713B">
        <w:rPr>
          <w:rFonts w:cs="Simplified Arabic" w:hint="cs"/>
          <w:sz w:val="22"/>
          <w:rtl/>
          <w:lang w:val="en-GB" w:eastAsia="en-US"/>
        </w:rPr>
        <w:t>الطويلة الأجل ل</w:t>
      </w:r>
      <w:r w:rsidRPr="0098713B">
        <w:rPr>
          <w:rFonts w:cs="Simplified Arabic"/>
          <w:sz w:val="22"/>
          <w:rtl/>
          <w:lang w:val="en-GB" w:eastAsia="en-US"/>
        </w:rPr>
        <w:t xml:space="preserve">لتربة الزراعية. </w:t>
      </w:r>
      <w:r w:rsidRPr="0098713B">
        <w:rPr>
          <w:rFonts w:cs="Simplified Arabic" w:hint="cs"/>
          <w:sz w:val="22"/>
          <w:rtl/>
          <w:lang w:val="en-GB" w:eastAsia="en-US"/>
        </w:rPr>
        <w:t>وتبرز الحاجة إلى بيانات التنوع البيولوجي للتربة التي يمكن تجميعها على المستوى العالمي لتسترشد بها</w:t>
      </w:r>
      <w:r w:rsidRPr="0098713B">
        <w:rPr>
          <w:rFonts w:cs="Simplified Arabic"/>
          <w:sz w:val="22"/>
          <w:rtl/>
          <w:lang w:val="en-GB" w:eastAsia="en-US"/>
        </w:rPr>
        <w:t xml:space="preserve"> عملية صنع القرار، مع التركيز بشكل خاص على</w:t>
      </w:r>
      <w:r w:rsidRPr="0098713B">
        <w:rPr>
          <w:rFonts w:cs="Simplified Arabic" w:hint="cs"/>
          <w:sz w:val="22"/>
          <w:rtl/>
          <w:lang w:val="en-GB" w:eastAsia="en-US"/>
        </w:rPr>
        <w:t xml:space="preserve"> الأقاليم و</w:t>
      </w:r>
      <w:r w:rsidRPr="0098713B">
        <w:rPr>
          <w:rFonts w:cs="Simplified Arabic"/>
          <w:sz w:val="22"/>
          <w:rtl/>
          <w:lang w:val="en-GB" w:eastAsia="en-US"/>
        </w:rPr>
        <w:t>المناطق التي تفتقر إلى البيانات في الوقت الحالي. وينبغي تشجيع الهيئات</w:t>
      </w:r>
      <w:r w:rsidRPr="0098713B">
        <w:rPr>
          <w:rFonts w:cs="Simplified Arabic" w:hint="cs"/>
          <w:sz w:val="22"/>
          <w:rtl/>
          <w:lang w:val="en-GB" w:eastAsia="en-US"/>
        </w:rPr>
        <w:t xml:space="preserve"> التعليمية و</w:t>
      </w:r>
      <w:r w:rsidRPr="0098713B">
        <w:rPr>
          <w:rFonts w:cs="Simplified Arabic"/>
          <w:sz w:val="22"/>
          <w:rtl/>
          <w:lang w:val="en-GB" w:eastAsia="en-US"/>
        </w:rPr>
        <w:t xml:space="preserve">الأكاديمية والبحثية والمنظمات والشبكات الدولية ذات الصلة على </w:t>
      </w:r>
      <w:r w:rsidRPr="0098713B">
        <w:rPr>
          <w:rFonts w:cs="Simplified Arabic" w:hint="cs"/>
          <w:sz w:val="22"/>
          <w:rtl/>
          <w:lang w:val="en-GB" w:eastAsia="en-US"/>
        </w:rPr>
        <w:t>إجراء</w:t>
      </w:r>
      <w:r w:rsidRPr="0098713B">
        <w:rPr>
          <w:rFonts w:cs="Simplified Arabic"/>
          <w:sz w:val="22"/>
          <w:rtl/>
          <w:lang w:val="en-GB" w:eastAsia="en-US"/>
        </w:rPr>
        <w:t xml:space="preserve"> مزيد من البح</w:t>
      </w:r>
      <w:r w:rsidRPr="0098713B">
        <w:rPr>
          <w:rFonts w:cs="Simplified Arabic" w:hint="cs"/>
          <w:sz w:val="22"/>
          <w:rtl/>
          <w:lang w:val="en-GB" w:eastAsia="en-US"/>
        </w:rPr>
        <w:t>و</w:t>
      </w:r>
      <w:r w:rsidRPr="0098713B">
        <w:rPr>
          <w:rFonts w:cs="Simplified Arabic"/>
          <w:sz w:val="22"/>
          <w:rtl/>
          <w:lang w:val="en-GB" w:eastAsia="en-US"/>
        </w:rPr>
        <w:t xml:space="preserve">ث، مع الأخذ في الاعتبار وظائف التنوع البيولوجي للتربة، </w:t>
      </w:r>
      <w:r w:rsidRPr="0098713B">
        <w:rPr>
          <w:rFonts w:cs="Simplified Arabic" w:hint="cs"/>
          <w:sz w:val="22"/>
          <w:rtl/>
          <w:lang w:val="en-GB" w:eastAsia="en-US"/>
        </w:rPr>
        <w:t>وتنوع خصائص التربة بين الأقاليم،</w:t>
      </w:r>
      <w:r w:rsidRPr="0098713B">
        <w:rPr>
          <w:rFonts w:cs="Simplified Arabic"/>
          <w:snapToGrid w:val="0"/>
          <w:kern w:val="22"/>
          <w:sz w:val="22"/>
          <w:vertAlign w:val="superscript"/>
          <w:lang w:val="en-GB" w:eastAsia="en-US"/>
        </w:rPr>
        <w:footnoteReference w:id="380"/>
      </w:r>
      <w:r w:rsidRPr="0098713B">
        <w:rPr>
          <w:rFonts w:cs="Simplified Arabic" w:hint="cs"/>
          <w:sz w:val="22"/>
          <w:rtl/>
          <w:lang w:val="en-GB" w:eastAsia="en-US"/>
        </w:rPr>
        <w:t xml:space="preserve"> </w:t>
      </w:r>
      <w:r w:rsidRPr="0098713B">
        <w:rPr>
          <w:rFonts w:cs="Simplified Arabic"/>
          <w:sz w:val="22"/>
          <w:rtl/>
          <w:lang w:val="en-GB" w:eastAsia="en-US"/>
        </w:rPr>
        <w:t xml:space="preserve">والمعارف التقليدية ذات الصلة، </w:t>
      </w:r>
      <w:r w:rsidRPr="0098713B">
        <w:rPr>
          <w:rFonts w:cs="Simplified Arabic" w:hint="cs"/>
          <w:sz w:val="22"/>
          <w:rtl/>
          <w:lang w:val="en-GB" w:eastAsia="en-US"/>
        </w:rPr>
        <w:t>و</w:t>
      </w:r>
      <w:r w:rsidRPr="0098713B">
        <w:rPr>
          <w:rFonts w:cs="Simplified Arabic"/>
          <w:sz w:val="22"/>
          <w:rtl/>
          <w:lang w:val="en-GB" w:eastAsia="en-US"/>
        </w:rPr>
        <w:t xml:space="preserve">الموافقة </w:t>
      </w:r>
      <w:r w:rsidRPr="0098713B">
        <w:rPr>
          <w:rFonts w:cs="Simplified Arabic"/>
          <w:sz w:val="22"/>
          <w:rtl/>
          <w:lang w:val="en-GB" w:eastAsia="en-US"/>
        </w:rPr>
        <w:lastRenderedPageBreak/>
        <w:t>الحرة المسبقة والمستنيرة</w:t>
      </w:r>
      <w:r w:rsidRPr="0098713B">
        <w:rPr>
          <w:rFonts w:cs="Simplified Arabic" w:hint="cs"/>
          <w:sz w:val="22"/>
          <w:rtl/>
          <w:lang w:val="en-GB" w:eastAsia="en-US"/>
        </w:rPr>
        <w:t>، حسب الاقتضاء، لسد الفجوات</w:t>
      </w:r>
      <w:r w:rsidRPr="0098713B">
        <w:rPr>
          <w:rFonts w:cs="Simplified Arabic"/>
          <w:sz w:val="22"/>
          <w:rtl/>
          <w:lang w:val="en-GB" w:eastAsia="en-US"/>
        </w:rPr>
        <w:t xml:space="preserve"> في المعارف، وتوسيع </w:t>
      </w:r>
      <w:r w:rsidRPr="0098713B">
        <w:rPr>
          <w:rFonts w:cs="Simplified Arabic" w:hint="cs"/>
          <w:sz w:val="22"/>
          <w:rtl/>
          <w:lang w:val="en-GB" w:eastAsia="en-US"/>
        </w:rPr>
        <w:t xml:space="preserve">نطاق </w:t>
      </w:r>
      <w:r w:rsidRPr="0098713B">
        <w:rPr>
          <w:rFonts w:cs="Simplified Arabic"/>
          <w:sz w:val="22"/>
          <w:rtl/>
          <w:lang w:val="en-GB" w:eastAsia="en-US"/>
        </w:rPr>
        <w:t xml:space="preserve">البحوث ودعم جهود الرصد </w:t>
      </w:r>
      <w:r w:rsidRPr="0098713B">
        <w:rPr>
          <w:rFonts w:cs="Simplified Arabic" w:hint="cs"/>
          <w:sz w:val="22"/>
          <w:rtl/>
          <w:lang w:val="en-GB" w:eastAsia="en-US"/>
        </w:rPr>
        <w:t xml:space="preserve">المنسقة على المستوى </w:t>
      </w:r>
      <w:r w:rsidRPr="0098713B">
        <w:rPr>
          <w:rFonts w:cs="Simplified Arabic"/>
          <w:sz w:val="22"/>
          <w:rtl/>
          <w:lang w:val="en-GB" w:eastAsia="en-US"/>
        </w:rPr>
        <w:t xml:space="preserve">العالمي والإقليمي </w:t>
      </w:r>
      <w:r w:rsidRPr="0098713B">
        <w:rPr>
          <w:rFonts w:cs="Simplified Arabic" w:hint="cs"/>
          <w:sz w:val="22"/>
          <w:rtl/>
          <w:lang w:val="en-GB" w:eastAsia="en-US"/>
        </w:rPr>
        <w:t>و</w:t>
      </w:r>
      <w:r w:rsidRPr="0098713B">
        <w:rPr>
          <w:rFonts w:cs="Simplified Arabic"/>
          <w:sz w:val="22"/>
          <w:rtl/>
          <w:lang w:val="en-GB" w:eastAsia="en-US"/>
        </w:rPr>
        <w:t xml:space="preserve">الوطني </w:t>
      </w:r>
      <w:r w:rsidRPr="0098713B">
        <w:rPr>
          <w:rFonts w:cs="Simplified Arabic" w:hint="cs"/>
          <w:sz w:val="22"/>
          <w:rtl/>
          <w:lang w:val="en-GB" w:eastAsia="en-US"/>
        </w:rPr>
        <w:t>ودون</w:t>
      </w:r>
      <w:r w:rsidRPr="0098713B">
        <w:rPr>
          <w:rFonts w:cs="Simplified Arabic"/>
          <w:sz w:val="22"/>
          <w:rtl/>
          <w:lang w:val="en-GB" w:eastAsia="en-US"/>
        </w:rPr>
        <w:t xml:space="preserve"> الوطني والمحلي.</w:t>
      </w:r>
    </w:p>
    <w:p w14:paraId="0AF3B7E8" w14:textId="77777777" w:rsidR="0098713B" w:rsidRPr="0098713B" w:rsidRDefault="0098713B" w:rsidP="0098713B">
      <w:pPr>
        <w:bidi/>
        <w:spacing w:after="120" w:line="216" w:lineRule="auto"/>
        <w:jc w:val="both"/>
        <w:rPr>
          <w:rFonts w:cs="Simplified Arabic"/>
          <w:i/>
          <w:iCs/>
          <w:sz w:val="22"/>
          <w:lang w:val="en-GB" w:eastAsia="en-US"/>
        </w:rPr>
      </w:pPr>
      <w:r w:rsidRPr="0098713B">
        <w:rPr>
          <w:rFonts w:cs="Simplified Arabic" w:hint="cs"/>
          <w:i/>
          <w:iCs/>
          <w:sz w:val="22"/>
          <w:rtl/>
          <w:lang w:val="en-GB" w:eastAsia="en-US"/>
        </w:rPr>
        <w:t>ال</w:t>
      </w:r>
      <w:r w:rsidRPr="0098713B">
        <w:rPr>
          <w:rFonts w:cs="Simplified Arabic"/>
          <w:i/>
          <w:iCs/>
          <w:sz w:val="22"/>
          <w:rtl/>
          <w:lang w:val="en-GB" w:eastAsia="en-US"/>
        </w:rPr>
        <w:t>أنشطة</w:t>
      </w:r>
    </w:p>
    <w:p w14:paraId="42E303C4"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b/>
          <w:bCs/>
          <w:sz w:val="22"/>
          <w:rtl/>
          <w:lang w:val="en-GB" w:eastAsia="en-US"/>
        </w:rPr>
        <w:t>4-1</w:t>
      </w:r>
      <w:r w:rsidRPr="0098713B">
        <w:rPr>
          <w:rFonts w:cs="Simplified Arabic"/>
          <w:sz w:val="22"/>
          <w:rtl/>
          <w:lang w:val="en-GB" w:eastAsia="en-US"/>
        </w:rPr>
        <w:tab/>
        <w:t xml:space="preserve">زيادة </w:t>
      </w:r>
      <w:r w:rsidRPr="0098713B">
        <w:rPr>
          <w:rFonts w:cs="Simplified Arabic" w:hint="cs"/>
          <w:sz w:val="22"/>
          <w:rtl/>
          <w:lang w:val="en-GB" w:eastAsia="en-US"/>
        </w:rPr>
        <w:t>القدرات الوطنية الخاصة بتصنيف</w:t>
      </w:r>
      <w:r w:rsidRPr="0098713B">
        <w:rPr>
          <w:rFonts w:cs="Simplified Arabic"/>
          <w:sz w:val="22"/>
          <w:rtl/>
          <w:lang w:val="en-GB" w:eastAsia="en-US"/>
        </w:rPr>
        <w:t xml:space="preserve"> </w:t>
      </w:r>
      <w:r w:rsidRPr="0098713B">
        <w:rPr>
          <w:rFonts w:cs="Simplified Arabic" w:hint="cs"/>
          <w:sz w:val="22"/>
          <w:rtl/>
          <w:lang w:val="en-GB" w:eastAsia="en-US"/>
        </w:rPr>
        <w:t xml:space="preserve">التنوع البيولوجي للتربة </w:t>
      </w:r>
      <w:r w:rsidRPr="0098713B">
        <w:rPr>
          <w:rFonts w:cs="Simplified Arabic"/>
          <w:sz w:val="22"/>
          <w:rtl/>
          <w:lang w:val="en-GB" w:eastAsia="en-US"/>
        </w:rPr>
        <w:t xml:space="preserve">وتلبية </w:t>
      </w:r>
      <w:r w:rsidRPr="0098713B">
        <w:rPr>
          <w:rFonts w:cs="Simplified Arabic" w:hint="cs"/>
          <w:sz w:val="22"/>
          <w:rtl/>
          <w:lang w:val="en-GB" w:eastAsia="en-US"/>
        </w:rPr>
        <w:t>ال</w:t>
      </w:r>
      <w:r w:rsidRPr="0098713B">
        <w:rPr>
          <w:rFonts w:cs="Simplified Arabic"/>
          <w:sz w:val="22"/>
          <w:rtl/>
          <w:lang w:val="en-GB" w:eastAsia="en-US"/>
        </w:rPr>
        <w:t xml:space="preserve">احتياجات </w:t>
      </w:r>
      <w:r w:rsidRPr="0098713B">
        <w:rPr>
          <w:rFonts w:cs="Simplified Arabic" w:hint="cs"/>
          <w:sz w:val="22"/>
          <w:rtl/>
          <w:lang w:val="en-GB" w:eastAsia="en-US"/>
        </w:rPr>
        <w:t xml:space="preserve">في مجال </w:t>
      </w:r>
      <w:r w:rsidRPr="0098713B">
        <w:rPr>
          <w:rFonts w:cs="Simplified Arabic"/>
          <w:sz w:val="22"/>
          <w:rtl/>
          <w:lang w:val="en-GB" w:eastAsia="en-US"/>
        </w:rPr>
        <w:t>التقييم</w:t>
      </w:r>
      <w:r w:rsidRPr="0098713B">
        <w:rPr>
          <w:rFonts w:cs="Simplified Arabic" w:hint="cs"/>
          <w:sz w:val="22"/>
          <w:rtl/>
          <w:lang w:val="en-GB" w:eastAsia="en-US"/>
        </w:rPr>
        <w:t>ات</w:t>
      </w:r>
      <w:r w:rsidRPr="0098713B">
        <w:rPr>
          <w:rFonts w:cs="Simplified Arabic"/>
          <w:sz w:val="22"/>
          <w:rtl/>
          <w:lang w:val="en-GB" w:eastAsia="en-US"/>
        </w:rPr>
        <w:t xml:space="preserve"> التصنيفية في </w:t>
      </w:r>
      <w:r w:rsidRPr="0098713B">
        <w:rPr>
          <w:rFonts w:cs="Simplified Arabic" w:hint="cs"/>
          <w:sz w:val="22"/>
          <w:rtl/>
          <w:lang w:val="en-GB" w:eastAsia="en-US"/>
        </w:rPr>
        <w:t>الأقاليم ال</w:t>
      </w:r>
      <w:r w:rsidRPr="0098713B">
        <w:rPr>
          <w:rFonts w:cs="Simplified Arabic"/>
          <w:sz w:val="22"/>
          <w:rtl/>
          <w:lang w:val="en-GB" w:eastAsia="en-US"/>
        </w:rPr>
        <w:t xml:space="preserve">مختلفة، وتصميم استراتيجيات </w:t>
      </w:r>
      <w:r w:rsidRPr="0098713B">
        <w:rPr>
          <w:rFonts w:cs="Simplified Arabic" w:hint="cs"/>
          <w:sz w:val="22"/>
          <w:rtl/>
          <w:lang w:val="en-GB" w:eastAsia="en-US"/>
        </w:rPr>
        <w:t>موجهة</w:t>
      </w:r>
      <w:r w:rsidRPr="0098713B">
        <w:rPr>
          <w:rFonts w:cs="Simplified Arabic"/>
          <w:sz w:val="22"/>
          <w:rtl/>
          <w:lang w:val="en-GB" w:eastAsia="en-US"/>
        </w:rPr>
        <w:t xml:space="preserve"> لسد الفجوات </w:t>
      </w:r>
      <w:r w:rsidRPr="0098713B">
        <w:rPr>
          <w:rFonts w:cs="Simplified Arabic" w:hint="cs"/>
          <w:sz w:val="22"/>
          <w:rtl/>
          <w:lang w:val="en-GB" w:eastAsia="en-US"/>
        </w:rPr>
        <w:t>القائمة</w:t>
      </w:r>
      <w:r w:rsidRPr="0098713B">
        <w:rPr>
          <w:rFonts w:cs="Simplified Arabic"/>
          <w:sz w:val="22"/>
          <w:rtl/>
          <w:lang w:val="en-GB" w:eastAsia="en-US"/>
        </w:rPr>
        <w:t>؛</w:t>
      </w:r>
    </w:p>
    <w:p w14:paraId="1A1450CB"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b/>
          <w:bCs/>
          <w:sz w:val="22"/>
          <w:rtl/>
          <w:lang w:val="en-GB" w:eastAsia="en-US"/>
        </w:rPr>
        <w:t>4-2</w:t>
      </w:r>
      <w:r w:rsidRPr="0098713B">
        <w:rPr>
          <w:rFonts w:cs="Simplified Arabic"/>
          <w:sz w:val="22"/>
          <w:rtl/>
          <w:lang w:val="en-GB" w:eastAsia="en-US"/>
        </w:rPr>
        <w:tab/>
      </w:r>
      <w:r w:rsidRPr="0098713B">
        <w:rPr>
          <w:rFonts w:cs="Simplified Arabic" w:hint="cs"/>
          <w:sz w:val="22"/>
          <w:rtl/>
          <w:lang w:val="en-GB" w:eastAsia="en-US"/>
        </w:rPr>
        <w:t>التشجيع على إجرا</w:t>
      </w:r>
      <w:r w:rsidRPr="0098713B">
        <w:rPr>
          <w:rFonts w:cs="Simplified Arabic" w:hint="eastAsia"/>
          <w:sz w:val="22"/>
          <w:rtl/>
          <w:lang w:val="en-GB" w:eastAsia="en-US"/>
        </w:rPr>
        <w:t>ء</w:t>
      </w:r>
      <w:r w:rsidRPr="0098713B">
        <w:rPr>
          <w:rFonts w:cs="Simplified Arabic" w:hint="cs"/>
          <w:sz w:val="22"/>
          <w:rtl/>
          <w:lang w:val="en-GB" w:eastAsia="en-US"/>
        </w:rPr>
        <w:t xml:space="preserve"> </w:t>
      </w:r>
      <w:r w:rsidRPr="0098713B">
        <w:rPr>
          <w:rFonts w:cs="Simplified Arabic"/>
          <w:sz w:val="22"/>
          <w:rtl/>
          <w:lang w:val="en-GB" w:eastAsia="en-US"/>
        </w:rPr>
        <w:t>مزيد من البح</w:t>
      </w:r>
      <w:r w:rsidRPr="0098713B">
        <w:rPr>
          <w:rFonts w:cs="Simplified Arabic" w:hint="cs"/>
          <w:sz w:val="22"/>
          <w:rtl/>
          <w:lang w:val="en-GB" w:eastAsia="en-US"/>
        </w:rPr>
        <w:t>و</w:t>
      </w:r>
      <w:r w:rsidRPr="0098713B">
        <w:rPr>
          <w:rFonts w:cs="Simplified Arabic"/>
          <w:sz w:val="22"/>
          <w:rtl/>
          <w:lang w:val="en-GB" w:eastAsia="en-US"/>
        </w:rPr>
        <w:t xml:space="preserve">ث لتحديد طرق لدمج تطبيق التنوع البيولوجي للتربة في النظم الزراعية </w:t>
      </w:r>
      <w:r w:rsidRPr="0098713B">
        <w:rPr>
          <w:rFonts w:cs="Simplified Arabic" w:hint="cs"/>
          <w:sz w:val="22"/>
          <w:rtl/>
          <w:lang w:val="en-GB" w:eastAsia="en-US"/>
        </w:rPr>
        <w:t>في إطار</w:t>
      </w:r>
      <w:r w:rsidRPr="0098713B">
        <w:rPr>
          <w:rFonts w:cs="Simplified Arabic"/>
          <w:sz w:val="22"/>
          <w:rtl/>
          <w:lang w:val="en-GB" w:eastAsia="en-US"/>
        </w:rPr>
        <w:t xml:space="preserve"> الجهود المبذولة لتحسين كمية </w:t>
      </w:r>
      <w:r w:rsidRPr="0098713B">
        <w:rPr>
          <w:rFonts w:cs="Simplified Arabic" w:hint="cs"/>
          <w:sz w:val="22"/>
          <w:rtl/>
          <w:lang w:val="en-GB" w:eastAsia="en-US"/>
        </w:rPr>
        <w:t>الغلة</w:t>
      </w:r>
      <w:r w:rsidRPr="0098713B">
        <w:rPr>
          <w:rFonts w:cs="Simplified Arabic"/>
          <w:sz w:val="22"/>
          <w:rtl/>
          <w:lang w:val="en-GB" w:eastAsia="en-US"/>
        </w:rPr>
        <w:t xml:space="preserve"> و</w:t>
      </w:r>
      <w:r w:rsidRPr="0098713B">
        <w:rPr>
          <w:rFonts w:cs="Simplified Arabic" w:hint="cs"/>
          <w:sz w:val="22"/>
          <w:rtl/>
          <w:lang w:val="en-GB" w:eastAsia="en-US"/>
        </w:rPr>
        <w:t>تيسير</w:t>
      </w:r>
      <w:r w:rsidRPr="0098713B">
        <w:rPr>
          <w:rFonts w:cs="Simplified Arabic"/>
          <w:sz w:val="22"/>
          <w:rtl/>
          <w:lang w:val="en-GB" w:eastAsia="en-US"/>
        </w:rPr>
        <w:t xml:space="preserve"> تنسيق البروتوكولات </w:t>
      </w:r>
      <w:r w:rsidRPr="0098713B">
        <w:rPr>
          <w:rFonts w:cs="Simplified Arabic" w:hint="cs"/>
          <w:sz w:val="22"/>
          <w:rtl/>
          <w:lang w:val="en-GB" w:eastAsia="en-US"/>
        </w:rPr>
        <w:t>الخاصة با</w:t>
      </w:r>
      <w:r w:rsidRPr="0098713B">
        <w:rPr>
          <w:rFonts w:cs="Simplified Arabic"/>
          <w:sz w:val="22"/>
          <w:rtl/>
          <w:lang w:val="en-GB" w:eastAsia="en-US"/>
        </w:rPr>
        <w:t>لبح</w:t>
      </w:r>
      <w:r w:rsidRPr="0098713B">
        <w:rPr>
          <w:rFonts w:cs="Simplified Arabic" w:hint="cs"/>
          <w:sz w:val="22"/>
          <w:rtl/>
          <w:lang w:val="en-GB" w:eastAsia="en-US"/>
        </w:rPr>
        <w:t>و</w:t>
      </w:r>
      <w:r w:rsidRPr="0098713B">
        <w:rPr>
          <w:rFonts w:cs="Simplified Arabic"/>
          <w:sz w:val="22"/>
          <w:rtl/>
          <w:lang w:val="en-GB" w:eastAsia="en-US"/>
        </w:rPr>
        <w:t>ث وجمع البيانات و</w:t>
      </w:r>
      <w:r w:rsidRPr="0098713B">
        <w:rPr>
          <w:rFonts w:cs="Simplified Arabic" w:hint="cs"/>
          <w:sz w:val="22"/>
          <w:rtl/>
          <w:lang w:val="en-GB" w:eastAsia="en-US"/>
        </w:rPr>
        <w:t>ال</w:t>
      </w:r>
      <w:r w:rsidRPr="0098713B">
        <w:rPr>
          <w:rFonts w:cs="Simplified Arabic"/>
          <w:sz w:val="22"/>
          <w:rtl/>
          <w:lang w:val="en-GB" w:eastAsia="en-US"/>
        </w:rPr>
        <w:t>إدار</w:t>
      </w:r>
      <w:r w:rsidRPr="0098713B">
        <w:rPr>
          <w:rFonts w:cs="Simplified Arabic" w:hint="cs"/>
          <w:sz w:val="22"/>
          <w:rtl/>
          <w:lang w:val="en-GB" w:eastAsia="en-US"/>
        </w:rPr>
        <w:t>ة وال</w:t>
      </w:r>
      <w:r w:rsidRPr="0098713B">
        <w:rPr>
          <w:rFonts w:cs="Simplified Arabic"/>
          <w:sz w:val="22"/>
          <w:rtl/>
          <w:lang w:val="en-GB" w:eastAsia="en-US"/>
        </w:rPr>
        <w:t>تحليل و</w:t>
      </w:r>
      <w:r w:rsidRPr="0098713B">
        <w:rPr>
          <w:rFonts w:cs="Simplified Arabic" w:hint="cs"/>
          <w:sz w:val="22"/>
          <w:rtl/>
          <w:lang w:val="en-GB" w:eastAsia="en-US"/>
        </w:rPr>
        <w:t>ال</w:t>
      </w:r>
      <w:r w:rsidRPr="0098713B">
        <w:rPr>
          <w:rFonts w:cs="Simplified Arabic"/>
          <w:sz w:val="22"/>
          <w:rtl/>
          <w:lang w:val="en-GB" w:eastAsia="en-US"/>
        </w:rPr>
        <w:t>تخزين</w:t>
      </w:r>
      <w:r w:rsidRPr="0098713B">
        <w:rPr>
          <w:rFonts w:cs="Simplified Arabic" w:hint="cs"/>
          <w:sz w:val="22"/>
          <w:rtl/>
          <w:lang w:val="en-GB" w:eastAsia="en-US"/>
        </w:rPr>
        <w:t xml:space="preserve"> </w:t>
      </w:r>
      <w:r w:rsidRPr="0098713B">
        <w:rPr>
          <w:rFonts w:cs="Simplified Arabic"/>
          <w:sz w:val="22"/>
          <w:rtl/>
          <w:lang w:val="en-GB" w:eastAsia="en-US"/>
        </w:rPr>
        <w:t>وتنظيم</w:t>
      </w:r>
      <w:r w:rsidRPr="0098713B">
        <w:rPr>
          <w:rFonts w:cs="Simplified Arabic" w:hint="cs"/>
          <w:sz w:val="22"/>
          <w:rtl/>
          <w:lang w:val="en-GB" w:eastAsia="en-US"/>
        </w:rPr>
        <w:t xml:space="preserve"> العينات</w:t>
      </w:r>
      <w:r w:rsidRPr="0098713B">
        <w:rPr>
          <w:rFonts w:cs="Simplified Arabic"/>
          <w:sz w:val="22"/>
          <w:rtl/>
          <w:lang w:val="en-GB" w:eastAsia="en-US"/>
        </w:rPr>
        <w:t>؛</w:t>
      </w:r>
    </w:p>
    <w:p w14:paraId="186C4661"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b/>
          <w:bCs/>
          <w:sz w:val="22"/>
          <w:rtl/>
          <w:lang w:val="en-GB" w:eastAsia="en-US"/>
        </w:rPr>
        <w:t>4-3</w:t>
      </w:r>
      <w:r w:rsidRPr="0098713B">
        <w:rPr>
          <w:rFonts w:cs="Simplified Arabic"/>
          <w:sz w:val="22"/>
          <w:rtl/>
          <w:lang w:val="en-GB" w:eastAsia="en-US"/>
        </w:rPr>
        <w:tab/>
      </w:r>
      <w:r w:rsidRPr="0098713B">
        <w:rPr>
          <w:rFonts w:cs="Simplified Arabic" w:hint="cs"/>
          <w:sz w:val="22"/>
          <w:rtl/>
          <w:lang w:val="en-GB" w:eastAsia="en-US"/>
        </w:rPr>
        <w:t xml:space="preserve">التشجيع على إجراء </w:t>
      </w:r>
      <w:r w:rsidRPr="0098713B">
        <w:rPr>
          <w:rFonts w:cs="Simplified Arabic"/>
          <w:sz w:val="22"/>
          <w:rtl/>
          <w:lang w:val="en-GB" w:eastAsia="en-US"/>
        </w:rPr>
        <w:t>مزيد من البح</w:t>
      </w:r>
      <w:r w:rsidRPr="0098713B">
        <w:rPr>
          <w:rFonts w:cs="Simplified Arabic" w:hint="cs"/>
          <w:sz w:val="22"/>
          <w:rtl/>
          <w:lang w:val="en-GB" w:eastAsia="en-US"/>
        </w:rPr>
        <w:t>و</w:t>
      </w:r>
      <w:r w:rsidRPr="0098713B">
        <w:rPr>
          <w:rFonts w:cs="Simplified Arabic"/>
          <w:sz w:val="22"/>
          <w:rtl/>
          <w:lang w:val="en-GB" w:eastAsia="en-US"/>
        </w:rPr>
        <w:t xml:space="preserve">ث لتحديد المخاطر </w:t>
      </w:r>
      <w:r w:rsidRPr="0098713B">
        <w:rPr>
          <w:rFonts w:cs="Simplified Arabic" w:hint="cs"/>
          <w:sz w:val="22"/>
          <w:rtl/>
          <w:lang w:val="en-GB" w:eastAsia="en-US"/>
        </w:rPr>
        <w:t>التي تواجه</w:t>
      </w:r>
      <w:r w:rsidRPr="0098713B">
        <w:rPr>
          <w:rFonts w:cs="Simplified Arabic"/>
          <w:sz w:val="22"/>
          <w:rtl/>
          <w:lang w:val="en-GB" w:eastAsia="en-US"/>
        </w:rPr>
        <w:t xml:space="preserve"> التنوع البيولوجي للتربة في ظل تغير المناخ وتدابير التكيف وأدوات تخفيف</w:t>
      </w:r>
      <w:r w:rsidRPr="0098713B">
        <w:rPr>
          <w:rFonts w:cs="Simplified Arabic" w:hint="cs"/>
          <w:sz w:val="22"/>
          <w:rtl/>
          <w:lang w:val="en-GB" w:eastAsia="en-US"/>
        </w:rPr>
        <w:t xml:space="preserve"> الأثر </w:t>
      </w:r>
      <w:r w:rsidRPr="0098713B">
        <w:rPr>
          <w:rFonts w:cs="Simplified Arabic"/>
          <w:sz w:val="22"/>
          <w:rtl/>
          <w:lang w:val="en-GB" w:eastAsia="en-US"/>
        </w:rPr>
        <w:t>المحتملة، وكذلك المخاطر الناجمة عن استخدام المواد الكيميائية الخطرة أو السامة</w:t>
      </w:r>
      <w:r w:rsidRPr="0098713B">
        <w:rPr>
          <w:rFonts w:cs="Simplified Arabic" w:hint="cs"/>
          <w:sz w:val="22"/>
          <w:rtl/>
          <w:lang w:val="en-GB" w:eastAsia="en-US"/>
        </w:rPr>
        <w:t>،</w:t>
      </w:r>
      <w:r w:rsidRPr="0098713B">
        <w:rPr>
          <w:rFonts w:cs="Simplified Arabic"/>
          <w:sz w:val="22"/>
          <w:rtl/>
          <w:lang w:val="en-GB" w:eastAsia="en-US"/>
        </w:rPr>
        <w:t xml:space="preserve"> بما في ذلك الفقد</w:t>
      </w:r>
      <w:r w:rsidRPr="0098713B">
        <w:rPr>
          <w:rFonts w:cs="Simplified Arabic" w:hint="cs"/>
          <w:sz w:val="22"/>
          <w:rtl/>
          <w:lang w:val="en-GB" w:eastAsia="en-US"/>
        </w:rPr>
        <w:t>ان</w:t>
      </w:r>
      <w:r w:rsidRPr="0098713B">
        <w:rPr>
          <w:rFonts w:cs="Simplified Arabic"/>
          <w:sz w:val="22"/>
          <w:rtl/>
          <w:lang w:val="en-GB" w:eastAsia="en-US"/>
        </w:rPr>
        <w:t xml:space="preserve"> المحتمل للأنواع الرئيسية ومو</w:t>
      </w:r>
      <w:r w:rsidRPr="0098713B">
        <w:rPr>
          <w:rFonts w:cs="Simplified Arabic" w:hint="cs"/>
          <w:sz w:val="22"/>
          <w:rtl/>
          <w:lang w:val="en-GB" w:eastAsia="en-US"/>
        </w:rPr>
        <w:t>ا</w:t>
      </w:r>
      <w:r w:rsidRPr="0098713B">
        <w:rPr>
          <w:rFonts w:cs="Simplified Arabic"/>
          <w:sz w:val="22"/>
          <w:rtl/>
          <w:lang w:val="en-GB" w:eastAsia="en-US"/>
        </w:rPr>
        <w:t xml:space="preserve">ئلها، </w:t>
      </w:r>
      <w:r w:rsidRPr="0098713B">
        <w:rPr>
          <w:rFonts w:cs="Simplified Arabic" w:hint="cs"/>
          <w:sz w:val="22"/>
          <w:rtl/>
          <w:lang w:val="en-GB" w:eastAsia="en-US"/>
        </w:rPr>
        <w:t>فضلا عن</w:t>
      </w:r>
      <w:r w:rsidRPr="0098713B">
        <w:rPr>
          <w:rFonts w:cs="Simplified Arabic"/>
          <w:sz w:val="22"/>
          <w:rtl/>
          <w:lang w:val="en-GB" w:eastAsia="en-US"/>
        </w:rPr>
        <w:t xml:space="preserve"> دور </w:t>
      </w:r>
      <w:r w:rsidRPr="0098713B">
        <w:rPr>
          <w:rFonts w:cs="Simplified Arabic" w:hint="cs"/>
          <w:sz w:val="22"/>
          <w:rtl/>
          <w:lang w:val="en-GB" w:eastAsia="en-US"/>
        </w:rPr>
        <w:t>الكائنات الحية الموجودة في التربة</w:t>
      </w:r>
      <w:r w:rsidRPr="0098713B">
        <w:rPr>
          <w:rFonts w:cs="Simplified Arabic"/>
          <w:sz w:val="22"/>
          <w:rtl/>
          <w:lang w:val="en-GB" w:eastAsia="en-US"/>
        </w:rPr>
        <w:t xml:space="preserve"> في </w:t>
      </w:r>
      <w:r w:rsidRPr="0098713B">
        <w:rPr>
          <w:rFonts w:cs="Simplified Arabic" w:hint="cs"/>
          <w:sz w:val="22"/>
          <w:rtl/>
          <w:lang w:val="en-GB" w:eastAsia="en-US"/>
        </w:rPr>
        <w:t>قدرة</w:t>
      </w:r>
      <w:r w:rsidRPr="0098713B">
        <w:rPr>
          <w:rFonts w:cs="Simplified Arabic"/>
          <w:sz w:val="22"/>
          <w:rtl/>
          <w:lang w:val="en-GB" w:eastAsia="en-US"/>
        </w:rPr>
        <w:t xml:space="preserve"> النظم الإيكولوجية </w:t>
      </w:r>
      <w:r w:rsidRPr="0098713B">
        <w:rPr>
          <w:rFonts w:cs="Simplified Arabic" w:hint="cs"/>
          <w:sz w:val="22"/>
          <w:rtl/>
          <w:lang w:val="en-GB" w:eastAsia="en-US"/>
        </w:rPr>
        <w:t xml:space="preserve">الأوسع نطاقا على الصمود واستعادة حالتها والتي تسهم، حسب الاقتضاء، </w:t>
      </w:r>
      <w:r w:rsidRPr="0098713B">
        <w:rPr>
          <w:rFonts w:cs="Simplified Arabic"/>
          <w:sz w:val="22"/>
          <w:rtl/>
          <w:lang w:val="en-GB" w:eastAsia="en-US"/>
        </w:rPr>
        <w:t>في صياغة خطط السياس</w:t>
      </w:r>
      <w:r w:rsidRPr="0098713B">
        <w:rPr>
          <w:rFonts w:cs="Simplified Arabic" w:hint="cs"/>
          <w:sz w:val="22"/>
          <w:rtl/>
          <w:lang w:val="en-GB" w:eastAsia="en-US"/>
        </w:rPr>
        <w:t>ات</w:t>
      </w:r>
      <w:r w:rsidRPr="0098713B">
        <w:rPr>
          <w:rFonts w:cs="Simplified Arabic"/>
          <w:sz w:val="22"/>
          <w:rtl/>
          <w:lang w:val="en-GB" w:eastAsia="en-US"/>
        </w:rPr>
        <w:t>؛</w:t>
      </w:r>
    </w:p>
    <w:p w14:paraId="0CD4A76C" w14:textId="77777777" w:rsidR="0098713B" w:rsidRPr="0098713B" w:rsidRDefault="0098713B" w:rsidP="0098713B">
      <w:pPr>
        <w:bidi/>
        <w:spacing w:after="120" w:line="216" w:lineRule="auto"/>
        <w:jc w:val="both"/>
        <w:rPr>
          <w:rFonts w:cs="Simplified Arabic"/>
          <w:sz w:val="22"/>
          <w:rtl/>
          <w:lang w:val="en-GB" w:eastAsia="en-US"/>
        </w:rPr>
      </w:pPr>
      <w:r w:rsidRPr="0098713B">
        <w:rPr>
          <w:rFonts w:cs="Simplified Arabic"/>
          <w:b/>
          <w:bCs/>
          <w:sz w:val="22"/>
          <w:rtl/>
          <w:lang w:val="en-GB" w:eastAsia="en-US"/>
        </w:rPr>
        <w:t>4-4</w:t>
      </w:r>
      <w:r w:rsidRPr="0098713B">
        <w:rPr>
          <w:rFonts w:cs="Simplified Arabic"/>
          <w:sz w:val="22"/>
          <w:rtl/>
          <w:lang w:val="en-GB" w:eastAsia="en-US"/>
        </w:rPr>
        <w:tab/>
      </w:r>
      <w:r w:rsidRPr="0098713B">
        <w:rPr>
          <w:rFonts w:cs="Simplified Arabic" w:hint="cs"/>
          <w:sz w:val="22"/>
          <w:rtl/>
          <w:lang w:val="en-GB" w:eastAsia="en-US"/>
        </w:rPr>
        <w:t xml:space="preserve">التشجيع على إجراء </w:t>
      </w:r>
      <w:r w:rsidRPr="0098713B">
        <w:rPr>
          <w:rFonts w:cs="Simplified Arabic"/>
          <w:sz w:val="22"/>
          <w:rtl/>
          <w:lang w:val="en-GB" w:eastAsia="en-US"/>
        </w:rPr>
        <w:t>البح</w:t>
      </w:r>
      <w:r w:rsidRPr="0098713B">
        <w:rPr>
          <w:rFonts w:cs="Simplified Arabic" w:hint="cs"/>
          <w:sz w:val="22"/>
          <w:rtl/>
          <w:lang w:val="en-GB" w:eastAsia="en-US"/>
        </w:rPr>
        <w:t>و</w:t>
      </w:r>
      <w:r w:rsidRPr="0098713B">
        <w:rPr>
          <w:rFonts w:cs="Simplified Arabic"/>
          <w:sz w:val="22"/>
          <w:rtl/>
          <w:lang w:val="en-GB" w:eastAsia="en-US"/>
        </w:rPr>
        <w:t xml:space="preserve">ث وتنفيذ ممارسات الإدارة المتكاملة للآفات، </w:t>
      </w:r>
      <w:r w:rsidRPr="0098713B">
        <w:rPr>
          <w:rFonts w:cs="Simplified Arabic" w:hint="cs"/>
          <w:sz w:val="22"/>
          <w:rtl/>
          <w:lang w:val="en-GB" w:eastAsia="en-US"/>
        </w:rPr>
        <w:t>التي تدعم</w:t>
      </w:r>
      <w:r w:rsidRPr="0098713B">
        <w:rPr>
          <w:rFonts w:cs="Simplified Arabic"/>
          <w:sz w:val="22"/>
          <w:rtl/>
          <w:lang w:val="en-GB" w:eastAsia="en-US"/>
        </w:rPr>
        <w:t xml:space="preserve"> الوظائف والخدمات التي يوفرها التنوع البيولوجي للتربة؛</w:t>
      </w:r>
    </w:p>
    <w:p w14:paraId="552785D7" w14:textId="77777777" w:rsidR="0098713B" w:rsidRPr="0098713B" w:rsidRDefault="0098713B" w:rsidP="0098713B">
      <w:pPr>
        <w:bidi/>
        <w:spacing w:after="120" w:line="216" w:lineRule="auto"/>
        <w:jc w:val="both"/>
        <w:rPr>
          <w:rFonts w:cs="Simplified Arabic"/>
          <w:sz w:val="22"/>
          <w:rtl/>
          <w:lang w:val="en-GB" w:eastAsia="en-US"/>
        </w:rPr>
      </w:pPr>
      <w:r w:rsidRPr="0098713B">
        <w:rPr>
          <w:rFonts w:cs="Simplified Arabic"/>
          <w:b/>
          <w:bCs/>
          <w:sz w:val="22"/>
          <w:rtl/>
          <w:lang w:val="en-GB" w:eastAsia="en-US"/>
        </w:rPr>
        <w:t>4-5</w:t>
      </w:r>
      <w:r w:rsidRPr="0098713B">
        <w:rPr>
          <w:rFonts w:cs="Simplified Arabic"/>
          <w:sz w:val="22"/>
          <w:rtl/>
          <w:lang w:val="en-GB" w:eastAsia="en-US"/>
        </w:rPr>
        <w:tab/>
      </w:r>
      <w:r w:rsidRPr="0098713B">
        <w:rPr>
          <w:rFonts w:cs="Simplified Arabic" w:hint="cs"/>
          <w:sz w:val="22"/>
          <w:rtl/>
          <w:lang w:val="en-GB" w:eastAsia="en-US"/>
        </w:rPr>
        <w:t xml:space="preserve">التشجيع على بناء القدرات وإجراء </w:t>
      </w:r>
      <w:r w:rsidRPr="0098713B">
        <w:rPr>
          <w:rFonts w:cs="Simplified Arabic"/>
          <w:sz w:val="22"/>
          <w:rtl/>
          <w:lang w:val="en-GB" w:eastAsia="en-US"/>
        </w:rPr>
        <w:t>البح</w:t>
      </w:r>
      <w:r w:rsidRPr="0098713B">
        <w:rPr>
          <w:rFonts w:cs="Simplified Arabic" w:hint="cs"/>
          <w:sz w:val="22"/>
          <w:rtl/>
          <w:lang w:val="en-GB" w:eastAsia="en-US"/>
        </w:rPr>
        <w:t>و</w:t>
      </w:r>
      <w:r w:rsidRPr="0098713B">
        <w:rPr>
          <w:rFonts w:cs="Simplified Arabic"/>
          <w:sz w:val="22"/>
          <w:rtl/>
          <w:lang w:val="en-GB" w:eastAsia="en-US"/>
        </w:rPr>
        <w:t xml:space="preserve">ث </w:t>
      </w:r>
      <w:r w:rsidRPr="0098713B">
        <w:rPr>
          <w:rFonts w:cs="Simplified Arabic" w:hint="cs"/>
          <w:sz w:val="22"/>
          <w:rtl/>
          <w:lang w:val="en-GB" w:eastAsia="en-US"/>
        </w:rPr>
        <w:t xml:space="preserve">من أجل تحديد كمية وجودة التنوع البيولوجي للتربة في النظم </w:t>
      </w:r>
      <w:r w:rsidRPr="0098713B">
        <w:rPr>
          <w:rFonts w:cs="Simplified Arabic"/>
          <w:sz w:val="22"/>
          <w:rtl/>
          <w:lang w:val="en-GB" w:eastAsia="en-US"/>
        </w:rPr>
        <w:t xml:space="preserve">الإيكولوجية الزراعية وغيرها من النظم الإيكولوجية </w:t>
      </w:r>
      <w:r w:rsidRPr="0098713B">
        <w:rPr>
          <w:rFonts w:cs="Simplified Arabic" w:hint="cs"/>
          <w:sz w:val="22"/>
          <w:rtl/>
          <w:lang w:val="en-GB" w:eastAsia="en-US"/>
        </w:rPr>
        <w:t>والمناظر الثقافية</w:t>
      </w:r>
      <w:r w:rsidRPr="0098713B">
        <w:rPr>
          <w:rFonts w:cs="Simplified Arabic"/>
          <w:sz w:val="22"/>
          <w:rtl/>
          <w:lang w:val="en-GB" w:eastAsia="en-US"/>
        </w:rPr>
        <w:t xml:space="preserve"> الخاضعة للإدارة</w:t>
      </w:r>
      <w:r w:rsidRPr="0098713B">
        <w:rPr>
          <w:rFonts w:cs="Simplified Arabic" w:hint="cs"/>
          <w:sz w:val="22"/>
          <w:rtl/>
          <w:lang w:val="en-GB" w:eastAsia="en-US"/>
        </w:rPr>
        <w:t>، ووضع بروتوكولات</w:t>
      </w:r>
      <w:r w:rsidRPr="0098713B">
        <w:rPr>
          <w:rFonts w:cs="Simplified Arabic"/>
          <w:sz w:val="22"/>
          <w:rtl/>
          <w:lang w:val="en-GB" w:eastAsia="en-US"/>
        </w:rPr>
        <w:t xml:space="preserve"> متسقة وقابلة للمقارنة </w:t>
      </w:r>
      <w:r w:rsidRPr="0098713B">
        <w:rPr>
          <w:rFonts w:cs="Simplified Arabic" w:hint="cs"/>
          <w:sz w:val="22"/>
          <w:rtl/>
          <w:lang w:val="en-GB" w:eastAsia="en-US"/>
        </w:rPr>
        <w:t>لرصد جودة التربة</w:t>
      </w:r>
      <w:r w:rsidRPr="0098713B">
        <w:rPr>
          <w:rFonts w:cs="Simplified Arabic"/>
          <w:sz w:val="22"/>
          <w:rtl/>
          <w:lang w:val="en-GB" w:eastAsia="en-US"/>
        </w:rPr>
        <w:t>؛</w:t>
      </w:r>
    </w:p>
    <w:p w14:paraId="68467E5E" w14:textId="77777777" w:rsidR="0098713B" w:rsidRPr="0098713B" w:rsidRDefault="0098713B" w:rsidP="0098713B">
      <w:pPr>
        <w:bidi/>
        <w:spacing w:after="120" w:line="216" w:lineRule="auto"/>
        <w:jc w:val="both"/>
        <w:rPr>
          <w:rFonts w:cs="Simplified Arabic"/>
          <w:sz w:val="22"/>
          <w:rtl/>
          <w:lang w:val="en-GB" w:eastAsia="en-US"/>
        </w:rPr>
      </w:pPr>
      <w:r w:rsidRPr="0098713B">
        <w:rPr>
          <w:rFonts w:cs="Simplified Arabic"/>
          <w:b/>
          <w:bCs/>
          <w:sz w:val="22"/>
          <w:rtl/>
          <w:lang w:val="en-GB" w:eastAsia="en-US"/>
        </w:rPr>
        <w:t>4-6</w:t>
      </w:r>
      <w:r w:rsidRPr="0098713B">
        <w:rPr>
          <w:rFonts w:cs="Simplified Arabic"/>
          <w:sz w:val="22"/>
          <w:rtl/>
          <w:lang w:val="en-GB" w:eastAsia="en-US"/>
        </w:rPr>
        <w:tab/>
      </w:r>
      <w:r w:rsidRPr="0098713B">
        <w:rPr>
          <w:rFonts w:cs="Simplified Arabic" w:hint="cs"/>
          <w:sz w:val="22"/>
          <w:rtl/>
          <w:lang w:val="en-GB" w:eastAsia="en-US"/>
        </w:rPr>
        <w:t xml:space="preserve">التشجيع على إجراء </w:t>
      </w:r>
      <w:r w:rsidRPr="0098713B">
        <w:rPr>
          <w:rFonts w:cs="Simplified Arabic"/>
          <w:sz w:val="22"/>
          <w:rtl/>
          <w:lang w:val="en-GB" w:eastAsia="en-US"/>
        </w:rPr>
        <w:t>البح</w:t>
      </w:r>
      <w:r w:rsidRPr="0098713B">
        <w:rPr>
          <w:rFonts w:cs="Simplified Arabic" w:hint="cs"/>
          <w:sz w:val="22"/>
          <w:rtl/>
          <w:lang w:val="en-GB" w:eastAsia="en-US"/>
        </w:rPr>
        <w:t>و</w:t>
      </w:r>
      <w:r w:rsidRPr="0098713B">
        <w:rPr>
          <w:rFonts w:cs="Simplified Arabic"/>
          <w:sz w:val="22"/>
          <w:rtl/>
          <w:lang w:val="en-GB" w:eastAsia="en-US"/>
        </w:rPr>
        <w:t xml:space="preserve">ث وإدارة المعلومات ونشرها، وجمع البيانات </w:t>
      </w:r>
      <w:r w:rsidRPr="0098713B">
        <w:rPr>
          <w:rFonts w:cs="Simplified Arabic" w:hint="cs"/>
          <w:sz w:val="22"/>
          <w:rtl/>
          <w:lang w:val="en-GB" w:eastAsia="en-US"/>
        </w:rPr>
        <w:t>وتجهيزها</w:t>
      </w:r>
      <w:r w:rsidRPr="0098713B">
        <w:rPr>
          <w:rFonts w:cs="Simplified Arabic"/>
          <w:sz w:val="22"/>
          <w:rtl/>
          <w:lang w:val="en-GB" w:eastAsia="en-US"/>
        </w:rPr>
        <w:t xml:space="preserve">، </w:t>
      </w:r>
      <w:r w:rsidRPr="0098713B">
        <w:rPr>
          <w:rFonts w:cs="Simplified Arabic" w:hint="cs"/>
          <w:sz w:val="22"/>
          <w:rtl/>
          <w:lang w:val="en-GB" w:eastAsia="en-US"/>
        </w:rPr>
        <w:t xml:space="preserve">والرصد المجتمعي، </w:t>
      </w:r>
      <w:r w:rsidRPr="0098713B">
        <w:rPr>
          <w:rFonts w:cs="Simplified Arabic"/>
          <w:sz w:val="22"/>
          <w:rtl/>
          <w:lang w:val="en-GB" w:eastAsia="en-US"/>
        </w:rPr>
        <w:t>ونقل المعارف والتكنولوجيات</w:t>
      </w:r>
      <w:r w:rsidRPr="0098713B">
        <w:rPr>
          <w:rFonts w:cs="Simplified Arabic" w:hint="cs"/>
          <w:sz w:val="22"/>
          <w:rtl/>
          <w:lang w:val="en-GB" w:eastAsia="en-US"/>
        </w:rPr>
        <w:t xml:space="preserve"> </w:t>
      </w:r>
      <w:r w:rsidRPr="0098713B">
        <w:rPr>
          <w:rFonts w:cs="Simplified Arabic"/>
          <w:sz w:val="22"/>
          <w:rtl/>
          <w:lang w:val="en-GB" w:eastAsia="en-US"/>
        </w:rPr>
        <w:t>و</w:t>
      </w:r>
      <w:r w:rsidRPr="0098713B">
        <w:rPr>
          <w:rFonts w:cs="Simplified Arabic" w:hint="cs"/>
          <w:sz w:val="22"/>
          <w:rtl/>
          <w:lang w:val="en-GB" w:eastAsia="en-US"/>
        </w:rPr>
        <w:t xml:space="preserve">إنشاء </w:t>
      </w:r>
      <w:r w:rsidRPr="0098713B">
        <w:rPr>
          <w:rFonts w:cs="Simplified Arabic"/>
          <w:sz w:val="22"/>
          <w:rtl/>
          <w:lang w:val="en-GB" w:eastAsia="en-US"/>
        </w:rPr>
        <w:t>الشبكات؛</w:t>
      </w:r>
    </w:p>
    <w:p w14:paraId="736AC040" w14:textId="77777777" w:rsidR="0098713B" w:rsidRPr="0098713B" w:rsidRDefault="0098713B" w:rsidP="0098713B">
      <w:pPr>
        <w:bidi/>
        <w:spacing w:after="120" w:line="216" w:lineRule="auto"/>
        <w:jc w:val="both"/>
        <w:rPr>
          <w:rFonts w:cs="Simplified Arabic"/>
          <w:sz w:val="22"/>
          <w:rtl/>
          <w:lang w:val="en-GB" w:eastAsia="en-US"/>
        </w:rPr>
      </w:pPr>
      <w:r w:rsidRPr="0098713B">
        <w:rPr>
          <w:rFonts w:cs="Simplified Arabic" w:hint="cs"/>
          <w:b/>
          <w:bCs/>
          <w:sz w:val="22"/>
          <w:rtl/>
          <w:lang w:val="en-GB" w:eastAsia="en-US"/>
        </w:rPr>
        <w:t>4-7</w:t>
      </w:r>
      <w:r w:rsidRPr="0098713B">
        <w:rPr>
          <w:rFonts w:cs="Simplified Arabic"/>
          <w:sz w:val="22"/>
          <w:rtl/>
          <w:lang w:val="en-GB" w:eastAsia="en-US"/>
        </w:rPr>
        <w:tab/>
      </w:r>
      <w:r w:rsidRPr="0098713B">
        <w:rPr>
          <w:rFonts w:cs="Simplified Arabic" w:hint="cs"/>
          <w:sz w:val="22"/>
          <w:rtl/>
          <w:lang w:val="en-GB" w:eastAsia="en-US"/>
        </w:rPr>
        <w:t>تشجيع الحصول على</w:t>
      </w:r>
      <w:r w:rsidRPr="0098713B">
        <w:rPr>
          <w:rFonts w:cs="Simplified Arabic"/>
          <w:sz w:val="22"/>
          <w:rtl/>
          <w:lang w:val="en-GB" w:eastAsia="en-US"/>
        </w:rPr>
        <w:t xml:space="preserve"> الموارد الجينية </w:t>
      </w:r>
      <w:r w:rsidRPr="0098713B">
        <w:rPr>
          <w:rFonts w:cs="Simplified Arabic" w:hint="cs"/>
          <w:sz w:val="22"/>
          <w:rtl/>
          <w:lang w:val="en-GB" w:eastAsia="en-US"/>
        </w:rPr>
        <w:t xml:space="preserve">الموجودة </w:t>
      </w:r>
      <w:r w:rsidRPr="0098713B">
        <w:rPr>
          <w:rFonts w:cs="Simplified Arabic"/>
          <w:sz w:val="22"/>
          <w:rtl/>
          <w:lang w:val="en-GB" w:eastAsia="en-US"/>
        </w:rPr>
        <w:t>في التربة</w:t>
      </w:r>
      <w:r w:rsidRPr="0098713B">
        <w:rPr>
          <w:rFonts w:cs="Simplified Arabic" w:hint="cs"/>
          <w:sz w:val="22"/>
          <w:rtl/>
          <w:lang w:val="en-GB" w:eastAsia="en-US"/>
        </w:rPr>
        <w:t xml:space="preserve"> </w:t>
      </w:r>
      <w:r w:rsidRPr="0098713B">
        <w:rPr>
          <w:rFonts w:cs="Simplified Arabic"/>
          <w:sz w:val="22"/>
          <w:rtl/>
          <w:lang w:val="en-GB" w:eastAsia="en-US"/>
        </w:rPr>
        <w:t>والتقاسم العادل والمنصف للمنافع الناشئة عن استخدام</w:t>
      </w:r>
      <w:r w:rsidRPr="0098713B">
        <w:rPr>
          <w:rFonts w:cs="Simplified Arabic" w:hint="cs"/>
          <w:sz w:val="22"/>
          <w:rtl/>
          <w:lang w:val="en-GB" w:eastAsia="en-US"/>
        </w:rPr>
        <w:t xml:space="preserve">ها، مع النظر في إمكانية تطوير منتجات وأدوية جديدة، بما يتماشى مع الهدف الثالث للاتفاقية، </w:t>
      </w:r>
      <w:r w:rsidRPr="0098713B">
        <w:rPr>
          <w:rFonts w:cs="Simplified Arabic"/>
          <w:sz w:val="22"/>
          <w:rtl/>
          <w:lang w:val="en-GB" w:eastAsia="en-US"/>
        </w:rPr>
        <w:t>ومع بروتوكول ناغويا بشأن الحصول على الموارد الجينية والتقاسم العادل والمنصف للمنافع الناشئة عن استخدامها</w:t>
      </w:r>
      <w:r w:rsidRPr="0098713B">
        <w:rPr>
          <w:rFonts w:cs="Simplified Arabic" w:hint="cs"/>
          <w:sz w:val="22"/>
          <w:rtl/>
          <w:lang w:val="en-GB" w:eastAsia="en-US"/>
        </w:rPr>
        <w:t>؛</w:t>
      </w:r>
    </w:p>
    <w:p w14:paraId="615E4ADD"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b/>
          <w:bCs/>
          <w:sz w:val="22"/>
          <w:rtl/>
          <w:lang w:val="en-GB" w:eastAsia="en-US"/>
        </w:rPr>
        <w:t>4-</w:t>
      </w:r>
      <w:r w:rsidRPr="0098713B">
        <w:rPr>
          <w:rFonts w:cs="Simplified Arabic" w:hint="cs"/>
          <w:b/>
          <w:bCs/>
          <w:sz w:val="22"/>
          <w:rtl/>
          <w:lang w:val="en-GB" w:eastAsia="en-US"/>
        </w:rPr>
        <w:t>8</w:t>
      </w:r>
      <w:r w:rsidRPr="0098713B">
        <w:rPr>
          <w:rFonts w:cs="Simplified Arabic" w:hint="cs"/>
          <w:b/>
          <w:bCs/>
          <w:sz w:val="22"/>
          <w:rtl/>
          <w:lang w:val="en-GB" w:eastAsia="en-US"/>
        </w:rPr>
        <w:tab/>
      </w:r>
      <w:r w:rsidRPr="0098713B">
        <w:rPr>
          <w:rFonts w:cs="Simplified Arabic"/>
          <w:sz w:val="22"/>
          <w:rtl/>
          <w:lang w:val="en-GB" w:eastAsia="en-US"/>
        </w:rPr>
        <w:t xml:space="preserve">حشد </w:t>
      </w:r>
      <w:r w:rsidRPr="0098713B">
        <w:rPr>
          <w:rFonts w:cs="Simplified Arabic" w:hint="cs"/>
          <w:sz w:val="22"/>
          <w:rtl/>
          <w:lang w:val="en-GB" w:eastAsia="en-US"/>
        </w:rPr>
        <w:t xml:space="preserve">أنشطة </w:t>
      </w:r>
      <w:r w:rsidRPr="0098713B">
        <w:rPr>
          <w:rFonts w:cs="Simplified Arabic"/>
          <w:sz w:val="22"/>
          <w:rtl/>
          <w:lang w:val="en-GB" w:eastAsia="en-US"/>
        </w:rPr>
        <w:t>البحث والتطوير التشاركي</w:t>
      </w:r>
      <w:r w:rsidRPr="0098713B">
        <w:rPr>
          <w:rFonts w:cs="Simplified Arabic" w:hint="cs"/>
          <w:sz w:val="22"/>
          <w:rtl/>
          <w:lang w:val="en-GB" w:eastAsia="en-US"/>
        </w:rPr>
        <w:t>ة</w:t>
      </w:r>
      <w:r w:rsidRPr="0098713B">
        <w:rPr>
          <w:rFonts w:cs="Simplified Arabic"/>
          <w:sz w:val="22"/>
          <w:rtl/>
          <w:lang w:val="en-GB" w:eastAsia="en-US"/>
        </w:rPr>
        <w:t xml:space="preserve"> المستهدف</w:t>
      </w:r>
      <w:r w:rsidRPr="0098713B">
        <w:rPr>
          <w:rFonts w:cs="Simplified Arabic" w:hint="cs"/>
          <w:sz w:val="22"/>
          <w:rtl/>
          <w:lang w:val="en-GB" w:eastAsia="en-US"/>
        </w:rPr>
        <w:t>ة</w:t>
      </w:r>
      <w:r w:rsidRPr="0098713B">
        <w:rPr>
          <w:rFonts w:cs="Simplified Arabic"/>
          <w:sz w:val="22"/>
          <w:rtl/>
          <w:lang w:val="en-GB" w:eastAsia="en-US"/>
        </w:rPr>
        <w:t>،</w:t>
      </w:r>
      <w:r w:rsidRPr="0098713B">
        <w:rPr>
          <w:rFonts w:cs="Simplified Arabic" w:hint="cs"/>
          <w:sz w:val="22"/>
          <w:rtl/>
          <w:lang w:val="en-GB" w:eastAsia="en-US"/>
        </w:rPr>
        <w:t xml:space="preserve"> وتعزيز النُهج المراعية للاعتبارات الجنسانية ل</w:t>
      </w:r>
      <w:r w:rsidRPr="0098713B">
        <w:rPr>
          <w:rFonts w:cs="Simplified Arabic"/>
          <w:sz w:val="22"/>
          <w:rtl/>
          <w:lang w:val="en-GB" w:eastAsia="en-US"/>
        </w:rPr>
        <w:t>ضمان المساواة بين الجنسين، وتمكين المرأة، و</w:t>
      </w:r>
      <w:r w:rsidRPr="0098713B">
        <w:rPr>
          <w:rFonts w:cs="Simplified Arabic" w:hint="cs"/>
          <w:sz w:val="22"/>
          <w:rtl/>
          <w:lang w:val="en-GB" w:eastAsia="en-US"/>
        </w:rPr>
        <w:t xml:space="preserve">مشاركة </w:t>
      </w:r>
      <w:r w:rsidRPr="0098713B">
        <w:rPr>
          <w:rFonts w:cs="Simplified Arabic"/>
          <w:sz w:val="22"/>
          <w:rtl/>
          <w:lang w:val="en-GB" w:eastAsia="en-US"/>
        </w:rPr>
        <w:t>الشباب، والمشاركة الكاملة والفعالة للشعوب الأصلية والمجتمعات المحلية في جميع مراحل البحث والتطوير؛</w:t>
      </w:r>
    </w:p>
    <w:p w14:paraId="796AE49C"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b/>
          <w:bCs/>
          <w:sz w:val="22"/>
          <w:rtl/>
          <w:lang w:val="en-GB" w:eastAsia="en-US"/>
        </w:rPr>
        <w:t>4-</w:t>
      </w:r>
      <w:r w:rsidRPr="0098713B">
        <w:rPr>
          <w:rFonts w:cs="Simplified Arabic" w:hint="cs"/>
          <w:b/>
          <w:bCs/>
          <w:sz w:val="22"/>
          <w:rtl/>
          <w:lang w:val="en-GB" w:eastAsia="en-US"/>
        </w:rPr>
        <w:t>9</w:t>
      </w:r>
      <w:r w:rsidRPr="0098713B">
        <w:rPr>
          <w:rFonts w:cs="Simplified Arabic" w:hint="cs"/>
          <w:b/>
          <w:bCs/>
          <w:sz w:val="22"/>
          <w:rtl/>
          <w:lang w:val="en-GB" w:eastAsia="en-US"/>
        </w:rPr>
        <w:tab/>
      </w:r>
      <w:r w:rsidRPr="0098713B">
        <w:rPr>
          <w:rFonts w:cs="Simplified Arabic" w:hint="cs"/>
          <w:sz w:val="22"/>
          <w:rtl/>
          <w:lang w:val="en-GB" w:eastAsia="en-US"/>
        </w:rPr>
        <w:t>وضع</w:t>
      </w:r>
      <w:r w:rsidRPr="0098713B">
        <w:rPr>
          <w:rFonts w:cs="Simplified Arabic"/>
          <w:sz w:val="22"/>
          <w:rtl/>
          <w:lang w:val="en-GB" w:eastAsia="en-US"/>
        </w:rPr>
        <w:t xml:space="preserve"> وتطبيق أدوات لتقييم حالة التنوع البيولوجي للتربة في جميع </w:t>
      </w:r>
      <w:r w:rsidRPr="0098713B">
        <w:rPr>
          <w:rFonts w:cs="Simplified Arabic" w:hint="cs"/>
          <w:sz w:val="22"/>
          <w:rtl/>
          <w:lang w:val="en-GB" w:eastAsia="en-US"/>
        </w:rPr>
        <w:t>الأقاليم</w:t>
      </w:r>
      <w:r w:rsidRPr="0098713B">
        <w:rPr>
          <w:rFonts w:cs="Simplified Arabic"/>
          <w:sz w:val="22"/>
          <w:rtl/>
          <w:lang w:val="en-GB" w:eastAsia="en-US"/>
        </w:rPr>
        <w:t xml:space="preserve"> و</w:t>
      </w:r>
      <w:r w:rsidRPr="0098713B">
        <w:rPr>
          <w:rFonts w:cs="Simplified Arabic" w:hint="cs"/>
          <w:sz w:val="22"/>
          <w:rtl/>
          <w:lang w:val="en-GB" w:eastAsia="en-US"/>
        </w:rPr>
        <w:t>سد</w:t>
      </w:r>
      <w:r w:rsidRPr="0098713B">
        <w:rPr>
          <w:rFonts w:cs="Simplified Arabic"/>
          <w:sz w:val="22"/>
          <w:rtl/>
          <w:lang w:val="en-GB" w:eastAsia="en-US"/>
        </w:rPr>
        <w:t xml:space="preserve"> الفجوات في المعارف على جميع المستويات، </w:t>
      </w:r>
      <w:r w:rsidRPr="0098713B">
        <w:rPr>
          <w:rFonts w:cs="Simplified Arabic" w:hint="cs"/>
          <w:sz w:val="22"/>
          <w:rtl/>
          <w:lang w:val="en-GB" w:eastAsia="en-US"/>
        </w:rPr>
        <w:t xml:space="preserve">عن طريق </w:t>
      </w:r>
      <w:r w:rsidRPr="0098713B">
        <w:rPr>
          <w:rFonts w:cs="Simplified Arabic"/>
          <w:sz w:val="22"/>
          <w:rtl/>
          <w:lang w:val="en-GB" w:eastAsia="en-US"/>
        </w:rPr>
        <w:t>استخدام مجموعة من الأدوات المتاحة، من مراقبة</w:t>
      </w:r>
      <w:r w:rsidRPr="0098713B">
        <w:rPr>
          <w:rFonts w:cs="Simplified Arabic" w:hint="cs"/>
          <w:sz w:val="22"/>
          <w:rtl/>
          <w:lang w:val="en-GB" w:eastAsia="en-US"/>
        </w:rPr>
        <w:t xml:space="preserve"> وتحليل</w:t>
      </w:r>
      <w:r w:rsidRPr="0098713B">
        <w:rPr>
          <w:rFonts w:cs="Simplified Arabic"/>
          <w:sz w:val="22"/>
          <w:rtl/>
          <w:lang w:val="en-GB" w:eastAsia="en-US"/>
        </w:rPr>
        <w:t xml:space="preserve"> الكائنات </w:t>
      </w:r>
      <w:r w:rsidRPr="0098713B">
        <w:rPr>
          <w:rFonts w:cs="Simplified Arabic" w:hint="cs"/>
          <w:sz w:val="22"/>
          <w:rtl/>
          <w:lang w:val="en-GB" w:eastAsia="en-US"/>
        </w:rPr>
        <w:t>المجهرية</w:t>
      </w:r>
      <w:r w:rsidRPr="0098713B">
        <w:rPr>
          <w:rFonts w:cs="Simplified Arabic"/>
          <w:sz w:val="22"/>
          <w:rtl/>
          <w:lang w:val="en-GB" w:eastAsia="en-US"/>
        </w:rPr>
        <w:t xml:space="preserve"> التقليدية </w:t>
      </w:r>
      <w:r w:rsidRPr="0098713B">
        <w:rPr>
          <w:rFonts w:cs="Simplified Arabic" w:hint="cs"/>
          <w:sz w:val="22"/>
          <w:rtl/>
          <w:lang w:val="en-GB" w:eastAsia="en-US"/>
        </w:rPr>
        <w:t>و</w:t>
      </w:r>
      <w:r w:rsidRPr="0098713B">
        <w:rPr>
          <w:rFonts w:cs="Simplified Arabic"/>
          <w:sz w:val="22"/>
          <w:rtl/>
          <w:lang w:val="en-GB" w:eastAsia="en-US"/>
        </w:rPr>
        <w:t>حيوانات التربة، والإحصاءات الوطنية</w:t>
      </w:r>
      <w:r w:rsidRPr="0098713B">
        <w:rPr>
          <w:rFonts w:cs="Simplified Arabic" w:hint="cs"/>
          <w:sz w:val="22"/>
          <w:rtl/>
          <w:lang w:val="en-GB" w:eastAsia="en-US"/>
        </w:rPr>
        <w:t xml:space="preserve"> ودون الوطنية</w:t>
      </w:r>
      <w:r w:rsidRPr="0098713B">
        <w:rPr>
          <w:rFonts w:cs="Simplified Arabic"/>
          <w:sz w:val="22"/>
          <w:rtl/>
          <w:lang w:val="en-GB" w:eastAsia="en-US"/>
        </w:rPr>
        <w:t>، و</w:t>
      </w:r>
      <w:r w:rsidRPr="0098713B">
        <w:rPr>
          <w:rFonts w:cs="Simplified Arabic" w:hint="cs"/>
          <w:sz w:val="22"/>
          <w:rtl/>
          <w:lang w:val="en-GB" w:eastAsia="en-US"/>
        </w:rPr>
        <w:t>الاستقصاءات المتعلقة ب</w:t>
      </w:r>
      <w:r w:rsidRPr="0098713B">
        <w:rPr>
          <w:rFonts w:cs="Simplified Arabic"/>
          <w:sz w:val="22"/>
          <w:rtl/>
          <w:lang w:val="en-GB" w:eastAsia="en-US"/>
        </w:rPr>
        <w:t xml:space="preserve">التربة، إلى أحدث </w:t>
      </w:r>
      <w:r w:rsidRPr="0098713B">
        <w:rPr>
          <w:rFonts w:cs="Simplified Arabic" w:hint="cs"/>
          <w:sz w:val="22"/>
          <w:rtl/>
          <w:lang w:val="en-GB" w:eastAsia="en-US"/>
        </w:rPr>
        <w:t>النُهج</w:t>
      </w:r>
      <w:r w:rsidRPr="0098713B">
        <w:rPr>
          <w:rFonts w:cs="Simplified Arabic"/>
          <w:sz w:val="22"/>
          <w:rtl/>
          <w:lang w:val="en-GB" w:eastAsia="en-US"/>
        </w:rPr>
        <w:t xml:space="preserve"> والتكنولوجيات الجديدة، حسب الاقتضاء؛</w:t>
      </w:r>
    </w:p>
    <w:p w14:paraId="14D13D32"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hint="cs"/>
          <w:b/>
          <w:bCs/>
          <w:sz w:val="22"/>
          <w:rtl/>
          <w:lang w:val="en-GB" w:eastAsia="en-US"/>
        </w:rPr>
        <w:t>4-10</w:t>
      </w:r>
      <w:r w:rsidRPr="0098713B">
        <w:rPr>
          <w:rFonts w:cs="Simplified Arabic" w:hint="cs"/>
          <w:b/>
          <w:bCs/>
          <w:sz w:val="22"/>
          <w:rtl/>
          <w:lang w:val="en-GB" w:eastAsia="en-US"/>
        </w:rPr>
        <w:tab/>
      </w:r>
      <w:r w:rsidRPr="0098713B">
        <w:rPr>
          <w:rFonts w:cs="Simplified Arabic" w:hint="cs"/>
          <w:sz w:val="22"/>
          <w:rtl/>
          <w:lang w:val="en-GB" w:eastAsia="en-US"/>
        </w:rPr>
        <w:t>توليد</w:t>
      </w:r>
      <w:r w:rsidRPr="0098713B">
        <w:rPr>
          <w:rFonts w:cs="Simplified Arabic"/>
          <w:sz w:val="22"/>
          <w:rtl/>
          <w:lang w:val="en-GB" w:eastAsia="en-US"/>
        </w:rPr>
        <w:t xml:space="preserve"> مجموعات بيانات عن التنوع البيولوجي للتربة</w:t>
      </w:r>
      <w:r w:rsidRPr="0098713B">
        <w:rPr>
          <w:rFonts w:cs="Simplified Arabic" w:hint="cs"/>
          <w:sz w:val="22"/>
          <w:rtl/>
          <w:lang w:val="en-GB" w:eastAsia="en-US"/>
        </w:rPr>
        <w:t>،</w:t>
      </w:r>
      <w:r w:rsidRPr="0098713B">
        <w:rPr>
          <w:rFonts w:cs="Simplified Arabic"/>
          <w:sz w:val="22"/>
          <w:rtl/>
          <w:lang w:val="en-GB" w:eastAsia="en-US"/>
        </w:rPr>
        <w:t xml:space="preserve"> وتنوع </w:t>
      </w:r>
      <w:r w:rsidRPr="0098713B">
        <w:rPr>
          <w:rFonts w:cs="Simplified Arabic" w:hint="cs"/>
          <w:sz w:val="22"/>
          <w:rtl/>
          <w:lang w:val="en-GB" w:eastAsia="en-US"/>
        </w:rPr>
        <w:t>خصائص التربة</w:t>
      </w:r>
      <w:r w:rsidRPr="0098713B">
        <w:rPr>
          <w:rFonts w:cs="Simplified Arabic"/>
          <w:sz w:val="22"/>
          <w:rtl/>
          <w:lang w:val="en-GB" w:eastAsia="en-US"/>
        </w:rPr>
        <w:t xml:space="preserve"> وتدهور التربة على </w:t>
      </w:r>
      <w:r w:rsidRPr="0098713B">
        <w:rPr>
          <w:rFonts w:cs="Simplified Arabic" w:hint="cs"/>
          <w:sz w:val="22"/>
          <w:rtl/>
          <w:lang w:val="en-GB" w:eastAsia="en-US"/>
        </w:rPr>
        <w:t>المستوى</w:t>
      </w:r>
      <w:r w:rsidRPr="0098713B">
        <w:rPr>
          <w:rFonts w:cs="Simplified Arabic"/>
          <w:sz w:val="22"/>
          <w:rtl/>
          <w:lang w:val="en-GB" w:eastAsia="en-US"/>
        </w:rPr>
        <w:t xml:space="preserve"> الوطني</w:t>
      </w:r>
      <w:r w:rsidRPr="0098713B">
        <w:rPr>
          <w:rFonts w:cs="Simplified Arabic" w:hint="cs"/>
          <w:sz w:val="22"/>
          <w:rtl/>
          <w:lang w:val="en-GB" w:eastAsia="en-US"/>
        </w:rPr>
        <w:t xml:space="preserve"> ودون الوطني</w:t>
      </w:r>
      <w:r w:rsidRPr="0098713B">
        <w:rPr>
          <w:rFonts w:cs="Simplified Arabic"/>
          <w:sz w:val="22"/>
          <w:rtl/>
          <w:lang w:val="en-GB" w:eastAsia="en-US"/>
        </w:rPr>
        <w:t xml:space="preserve"> والإقليمي من خلال عملية رصد</w:t>
      </w:r>
      <w:r w:rsidRPr="0098713B">
        <w:rPr>
          <w:rFonts w:cs="Simplified Arabic" w:hint="cs"/>
          <w:sz w:val="22"/>
          <w:rtl/>
          <w:lang w:val="en-GB" w:eastAsia="en-US"/>
        </w:rPr>
        <w:t xml:space="preserve"> قياسية تتيح رسم</w:t>
      </w:r>
      <w:r w:rsidRPr="0098713B">
        <w:rPr>
          <w:rFonts w:cs="Simplified Arabic"/>
          <w:sz w:val="22"/>
          <w:rtl/>
          <w:lang w:val="en-GB" w:eastAsia="en-US"/>
        </w:rPr>
        <w:t xml:space="preserve"> خرائط بصرية إقليمية ووطنية </w:t>
      </w:r>
      <w:r w:rsidRPr="0098713B">
        <w:rPr>
          <w:rFonts w:cs="Simplified Arabic" w:hint="cs"/>
          <w:sz w:val="22"/>
          <w:rtl/>
          <w:lang w:val="en-GB" w:eastAsia="en-US"/>
        </w:rPr>
        <w:t>ودون</w:t>
      </w:r>
      <w:r w:rsidRPr="0098713B">
        <w:rPr>
          <w:rFonts w:cs="Simplified Arabic"/>
          <w:sz w:val="22"/>
          <w:rtl/>
          <w:lang w:val="en-GB" w:eastAsia="en-US"/>
        </w:rPr>
        <w:t xml:space="preserve"> وطنية ومحلية، ونظم معلومات مرجعية جغرافية وقواعد بيانات للإشارة إلى حالة واتجاهات التنوع البيولوجي للتربة والضعف الخاص بالمحاصيل لدعم اتخاذ </w:t>
      </w:r>
      <w:r w:rsidRPr="0098713B">
        <w:rPr>
          <w:rFonts w:cs="Simplified Arabic" w:hint="cs"/>
          <w:sz w:val="22"/>
          <w:rtl/>
          <w:lang w:val="en-GB" w:eastAsia="en-US"/>
        </w:rPr>
        <w:t>قرارات مستنيرة وإجراء المقارنات</w:t>
      </w:r>
      <w:r w:rsidRPr="0098713B">
        <w:rPr>
          <w:rFonts w:cs="Simplified Arabic"/>
          <w:sz w:val="22"/>
          <w:rtl/>
          <w:lang w:val="en-GB" w:eastAsia="en-US"/>
        </w:rPr>
        <w:t>؛</w:t>
      </w:r>
    </w:p>
    <w:p w14:paraId="3A2558D8"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b/>
          <w:bCs/>
          <w:sz w:val="22"/>
          <w:rtl/>
          <w:lang w:val="en-GB" w:eastAsia="en-US"/>
        </w:rPr>
        <w:lastRenderedPageBreak/>
        <w:t>4-</w:t>
      </w:r>
      <w:r w:rsidRPr="0098713B">
        <w:rPr>
          <w:rFonts w:cs="Simplified Arabic" w:hint="cs"/>
          <w:b/>
          <w:bCs/>
          <w:sz w:val="22"/>
          <w:rtl/>
          <w:lang w:val="en-GB" w:eastAsia="en-US"/>
        </w:rPr>
        <w:t>11</w:t>
      </w:r>
      <w:r w:rsidRPr="0098713B">
        <w:rPr>
          <w:rFonts w:cs="Simplified Arabic" w:hint="cs"/>
          <w:b/>
          <w:bCs/>
          <w:sz w:val="22"/>
          <w:rtl/>
          <w:lang w:val="en-GB" w:eastAsia="en-US"/>
        </w:rPr>
        <w:tab/>
      </w:r>
      <w:r w:rsidRPr="0098713B">
        <w:rPr>
          <w:rFonts w:cs="Simplified Arabic"/>
          <w:sz w:val="22"/>
          <w:rtl/>
          <w:lang w:val="en-GB" w:eastAsia="en-US"/>
        </w:rPr>
        <w:t>تعزيز نشر المعلومات والبيانات</w:t>
      </w:r>
      <w:r w:rsidRPr="0098713B">
        <w:rPr>
          <w:rFonts w:cs="Simplified Arabic" w:hint="cs"/>
          <w:sz w:val="22"/>
          <w:rtl/>
          <w:lang w:val="en-GB" w:eastAsia="en-US"/>
        </w:rPr>
        <w:t xml:space="preserve"> والمشاركة في توليدها وتبادلها</w:t>
      </w:r>
      <w:r w:rsidRPr="0098713B">
        <w:rPr>
          <w:rFonts w:cs="Simplified Arabic"/>
          <w:sz w:val="22"/>
          <w:rtl/>
          <w:lang w:val="en-GB" w:eastAsia="en-US"/>
        </w:rPr>
        <w:t xml:space="preserve">، تمشيا مع المادتين 8(ي) و8(ح) من اتفاقية التنوع البيولوجي، ومن خلال </w:t>
      </w:r>
      <w:r w:rsidRPr="0098713B">
        <w:rPr>
          <w:rFonts w:cs="Simplified Arabic" w:hint="cs"/>
          <w:sz w:val="22"/>
          <w:rtl/>
          <w:lang w:val="en-GB" w:eastAsia="en-US"/>
        </w:rPr>
        <w:t>ال</w:t>
      </w:r>
      <w:r w:rsidRPr="0098713B">
        <w:rPr>
          <w:rFonts w:cs="Simplified Arabic"/>
          <w:sz w:val="22"/>
          <w:rtl/>
          <w:lang w:val="en-GB" w:eastAsia="en-US"/>
        </w:rPr>
        <w:t xml:space="preserve">نُهج </w:t>
      </w:r>
      <w:r w:rsidRPr="0098713B">
        <w:rPr>
          <w:rFonts w:cs="Simplified Arabic" w:hint="cs"/>
          <w:sz w:val="22"/>
          <w:rtl/>
          <w:lang w:val="en-GB" w:eastAsia="en-US"/>
        </w:rPr>
        <w:t>ال</w:t>
      </w:r>
      <w:r w:rsidRPr="0098713B">
        <w:rPr>
          <w:rFonts w:cs="Simplified Arabic"/>
          <w:sz w:val="22"/>
          <w:rtl/>
          <w:lang w:val="en-GB" w:eastAsia="en-US"/>
        </w:rPr>
        <w:t>متعددة التخصصات</w:t>
      </w:r>
      <w:r w:rsidRPr="0098713B">
        <w:rPr>
          <w:rFonts w:cs="Simplified Arabic" w:hint="cs"/>
          <w:sz w:val="22"/>
          <w:rtl/>
          <w:lang w:val="en-GB" w:eastAsia="en-US"/>
        </w:rPr>
        <w:t>، ضمان</w:t>
      </w:r>
      <w:r w:rsidRPr="0098713B">
        <w:rPr>
          <w:rFonts w:cs="Simplified Arabic"/>
          <w:sz w:val="22"/>
          <w:rtl/>
          <w:lang w:val="en-GB" w:eastAsia="en-US"/>
        </w:rPr>
        <w:t xml:space="preserve"> وصول جميع </w:t>
      </w:r>
      <w:r w:rsidRPr="0098713B">
        <w:rPr>
          <w:rFonts w:cs="Simplified Arabic" w:hint="cs"/>
          <w:sz w:val="22"/>
          <w:rtl/>
          <w:lang w:val="en-GB" w:eastAsia="en-US"/>
        </w:rPr>
        <w:t>صانعي</w:t>
      </w:r>
      <w:r w:rsidRPr="0098713B">
        <w:rPr>
          <w:rFonts w:cs="Simplified Arabic"/>
          <w:sz w:val="22"/>
          <w:rtl/>
          <w:lang w:val="en-GB" w:eastAsia="en-US"/>
        </w:rPr>
        <w:t xml:space="preserve"> القرار وأصحاب المصلحة إلى مصادر موثوقة و</w:t>
      </w:r>
      <w:r w:rsidRPr="0098713B">
        <w:rPr>
          <w:rFonts w:cs="Simplified Arabic" w:hint="cs"/>
          <w:sz w:val="22"/>
          <w:rtl/>
          <w:lang w:val="en-GB" w:eastAsia="en-US"/>
        </w:rPr>
        <w:t>حديثة لل</w:t>
      </w:r>
      <w:r w:rsidRPr="0098713B">
        <w:rPr>
          <w:rFonts w:cs="Simplified Arabic"/>
          <w:sz w:val="22"/>
          <w:rtl/>
          <w:lang w:val="en-GB" w:eastAsia="en-US"/>
        </w:rPr>
        <w:t>معلومات؛</w:t>
      </w:r>
    </w:p>
    <w:p w14:paraId="45CE1A5B"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b/>
          <w:bCs/>
          <w:sz w:val="22"/>
          <w:rtl/>
          <w:lang w:val="en-GB" w:eastAsia="en-US"/>
        </w:rPr>
        <w:t>4-</w:t>
      </w:r>
      <w:r w:rsidRPr="0098713B">
        <w:rPr>
          <w:rFonts w:cs="Simplified Arabic" w:hint="cs"/>
          <w:b/>
          <w:bCs/>
          <w:sz w:val="22"/>
          <w:rtl/>
          <w:lang w:val="en-GB" w:eastAsia="en-US"/>
        </w:rPr>
        <w:t>12</w:t>
      </w:r>
      <w:r w:rsidRPr="0098713B">
        <w:rPr>
          <w:rFonts w:cs="Simplified Arabic" w:hint="cs"/>
          <w:b/>
          <w:bCs/>
          <w:sz w:val="22"/>
          <w:rtl/>
          <w:lang w:val="en-GB" w:eastAsia="en-US"/>
        </w:rPr>
        <w:tab/>
      </w:r>
      <w:r w:rsidRPr="0098713B">
        <w:rPr>
          <w:rFonts w:cs="Simplified Arabic"/>
          <w:sz w:val="22"/>
          <w:rtl/>
          <w:lang w:val="en-GB" w:eastAsia="en-US"/>
        </w:rPr>
        <w:t xml:space="preserve">تشجيع </w:t>
      </w:r>
      <w:r w:rsidRPr="0098713B">
        <w:rPr>
          <w:rFonts w:cs="Simplified Arabic" w:hint="cs"/>
          <w:sz w:val="22"/>
          <w:rtl/>
          <w:lang w:val="en-GB" w:eastAsia="en-US"/>
        </w:rPr>
        <w:t>وضع تعاريف متسقة، و</w:t>
      </w:r>
      <w:r w:rsidRPr="0098713B">
        <w:rPr>
          <w:rFonts w:cs="Simplified Arabic"/>
          <w:sz w:val="22"/>
          <w:rtl/>
          <w:lang w:val="en-GB" w:eastAsia="en-US"/>
        </w:rPr>
        <w:t xml:space="preserve">خطوط </w:t>
      </w:r>
      <w:r w:rsidRPr="0098713B">
        <w:rPr>
          <w:rFonts w:cs="Simplified Arabic" w:hint="cs"/>
          <w:sz w:val="22"/>
          <w:rtl/>
          <w:lang w:val="en-GB" w:eastAsia="en-US"/>
        </w:rPr>
        <w:t>أساس قياسية،</w:t>
      </w:r>
      <w:r w:rsidRPr="0098713B">
        <w:rPr>
          <w:rFonts w:cs="Simplified Arabic"/>
          <w:sz w:val="22"/>
          <w:rtl/>
          <w:lang w:val="en-GB" w:eastAsia="en-US"/>
        </w:rPr>
        <w:t xml:space="preserve"> ومؤشرات وأنشطة رصد على المستوى الوطني للتنوع البيولوجي للتربة مع إدراج مجموعة واسعة من كائنات التربة، من الكائنات الدقيقة إلى الحيوانات، </w:t>
      </w:r>
      <w:r w:rsidRPr="0098713B">
        <w:rPr>
          <w:rFonts w:cs="Simplified Arabic" w:hint="cs"/>
          <w:sz w:val="22"/>
          <w:rtl/>
          <w:lang w:val="en-GB" w:eastAsia="en-US"/>
        </w:rPr>
        <w:t>فضلا عن رصد</w:t>
      </w:r>
      <w:r w:rsidRPr="0098713B">
        <w:rPr>
          <w:rFonts w:cs="Simplified Arabic"/>
          <w:sz w:val="22"/>
          <w:rtl/>
          <w:lang w:val="en-GB" w:eastAsia="en-US"/>
        </w:rPr>
        <w:t xml:space="preserve"> فعالية تدخلات إدارة التربة في الميدان؛</w:t>
      </w:r>
    </w:p>
    <w:p w14:paraId="0ED5DE44" w14:textId="77777777" w:rsidR="0098713B" w:rsidRPr="0098713B" w:rsidRDefault="0098713B" w:rsidP="0098713B">
      <w:pPr>
        <w:bidi/>
        <w:spacing w:after="120" w:line="216" w:lineRule="auto"/>
        <w:jc w:val="both"/>
        <w:rPr>
          <w:rFonts w:cs="Simplified Arabic"/>
          <w:b/>
          <w:bCs/>
          <w:sz w:val="22"/>
          <w:rtl/>
          <w:lang w:val="en-GB" w:eastAsia="en-US"/>
        </w:rPr>
      </w:pPr>
      <w:r w:rsidRPr="0098713B">
        <w:rPr>
          <w:rFonts w:cs="Simplified Arabic"/>
          <w:b/>
          <w:bCs/>
          <w:sz w:val="22"/>
          <w:rtl/>
          <w:lang w:val="en-GB" w:eastAsia="en-US"/>
        </w:rPr>
        <w:t>4-</w:t>
      </w:r>
      <w:r w:rsidRPr="0098713B">
        <w:rPr>
          <w:rFonts w:cs="Simplified Arabic" w:hint="cs"/>
          <w:b/>
          <w:bCs/>
          <w:sz w:val="22"/>
          <w:rtl/>
          <w:lang w:val="en-GB" w:eastAsia="en-US"/>
        </w:rPr>
        <w:t>13</w:t>
      </w:r>
      <w:r w:rsidRPr="0098713B">
        <w:rPr>
          <w:rFonts w:cs="Simplified Arabic" w:hint="cs"/>
          <w:b/>
          <w:bCs/>
          <w:sz w:val="22"/>
          <w:rtl/>
          <w:lang w:val="en-GB" w:eastAsia="en-US"/>
        </w:rPr>
        <w:tab/>
      </w:r>
      <w:r w:rsidRPr="0098713B">
        <w:rPr>
          <w:rFonts w:cs="Simplified Arabic"/>
          <w:sz w:val="22"/>
          <w:rtl/>
          <w:lang w:val="en-GB" w:eastAsia="en-US"/>
        </w:rPr>
        <w:t>تعزيز التعاون الإقليمي لتجميع وتنظيم وتبادل البيانات والدروس الناتجة عن الخبرات أو دراسات الحالة بشأن تنفيذ ممارسات الإدارة المستدامة للتربة في سياق الممارسات الزراعية ذات الآثار الإيجابية على التنوع البيولوجي للتربة؛</w:t>
      </w:r>
    </w:p>
    <w:p w14:paraId="3DBC9BF0"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hint="cs"/>
          <w:b/>
          <w:bCs/>
          <w:sz w:val="22"/>
          <w:rtl/>
          <w:lang w:val="en-GB" w:eastAsia="en-US"/>
        </w:rPr>
        <w:t>4-14</w:t>
      </w:r>
      <w:r w:rsidRPr="0098713B">
        <w:rPr>
          <w:rFonts w:cs="Simplified Arabic"/>
          <w:sz w:val="22"/>
          <w:rtl/>
          <w:lang w:val="en-GB" w:eastAsia="en-US"/>
        </w:rPr>
        <w:tab/>
        <w:t xml:space="preserve">تشجيع ودعم </w:t>
      </w:r>
      <w:r w:rsidRPr="0098713B">
        <w:rPr>
          <w:rFonts w:cs="Simplified Arabic" w:hint="cs"/>
          <w:sz w:val="22"/>
          <w:rtl/>
          <w:lang w:val="en-GB" w:eastAsia="en-US"/>
        </w:rPr>
        <w:t>وضع</w:t>
      </w:r>
      <w:r w:rsidRPr="0098713B">
        <w:rPr>
          <w:rFonts w:cs="Simplified Arabic"/>
          <w:sz w:val="22"/>
          <w:rtl/>
          <w:lang w:val="en-GB" w:eastAsia="en-US"/>
        </w:rPr>
        <w:t xml:space="preserve"> نظم الرصد المجتمعي</w:t>
      </w:r>
      <w:r w:rsidRPr="0098713B">
        <w:rPr>
          <w:rFonts w:cs="Simplified Arabic" w:hint="cs"/>
          <w:sz w:val="22"/>
          <w:rtl/>
          <w:lang w:val="en-GB" w:eastAsia="en-US"/>
        </w:rPr>
        <w:t xml:space="preserve"> ونظم المعلومات الأخرى</w:t>
      </w:r>
      <w:r w:rsidRPr="0098713B">
        <w:rPr>
          <w:rFonts w:cs="Simplified Arabic"/>
          <w:sz w:val="22"/>
          <w:rtl/>
          <w:lang w:val="en-GB" w:eastAsia="en-US"/>
        </w:rPr>
        <w:t xml:space="preserve"> أو منهجيات وأدوات التقييم المبسطة لقياس التنوع البيولوجي للتربة؛</w:t>
      </w:r>
    </w:p>
    <w:p w14:paraId="07B719BC" w14:textId="77777777" w:rsidR="0098713B" w:rsidRPr="0098713B" w:rsidRDefault="0098713B" w:rsidP="0098713B">
      <w:pPr>
        <w:bidi/>
        <w:spacing w:after="120" w:line="216" w:lineRule="auto"/>
        <w:jc w:val="both"/>
        <w:rPr>
          <w:rFonts w:cs="Simplified Arabic"/>
          <w:sz w:val="22"/>
          <w:rtl/>
          <w:lang w:val="en-GB" w:eastAsia="en-US"/>
        </w:rPr>
      </w:pPr>
      <w:r w:rsidRPr="0098713B">
        <w:rPr>
          <w:rFonts w:cs="Simplified Arabic"/>
          <w:b/>
          <w:bCs/>
          <w:sz w:val="22"/>
          <w:rtl/>
          <w:lang w:val="en-GB" w:eastAsia="en-US"/>
        </w:rPr>
        <w:t>4-</w:t>
      </w:r>
      <w:r w:rsidRPr="0098713B">
        <w:rPr>
          <w:rFonts w:cs="Simplified Arabic" w:hint="cs"/>
          <w:b/>
          <w:bCs/>
          <w:sz w:val="22"/>
          <w:rtl/>
          <w:lang w:val="en-GB" w:eastAsia="en-US"/>
        </w:rPr>
        <w:t>15</w:t>
      </w:r>
      <w:r w:rsidRPr="0098713B">
        <w:rPr>
          <w:rFonts w:cs="Simplified Arabic" w:hint="cs"/>
          <w:b/>
          <w:bCs/>
          <w:sz w:val="22"/>
          <w:rtl/>
          <w:lang w:val="en-GB" w:eastAsia="en-US"/>
        </w:rPr>
        <w:tab/>
      </w:r>
      <w:r w:rsidRPr="0098713B">
        <w:rPr>
          <w:rFonts w:cs="Simplified Arabic"/>
          <w:sz w:val="22"/>
          <w:rtl/>
          <w:lang w:val="en-GB" w:eastAsia="en-US"/>
        </w:rPr>
        <w:t>تعزيز البحث وبناء القدرات بشأن ممارسات الإدارة المستدامة للتربة، التي تضمن الحفظ والاستعادة والاستخدام المستدام للتنوع البيولوجي للتربة</w:t>
      </w:r>
      <w:r w:rsidRPr="0098713B">
        <w:rPr>
          <w:rFonts w:cs="Simplified Arabic" w:hint="cs"/>
          <w:sz w:val="22"/>
          <w:rtl/>
          <w:lang w:val="en-GB" w:eastAsia="en-US"/>
        </w:rPr>
        <w:t>؛</w:t>
      </w:r>
    </w:p>
    <w:p w14:paraId="16630915" w14:textId="77777777" w:rsidR="0098713B" w:rsidRPr="0098713B" w:rsidRDefault="0098713B" w:rsidP="0098713B">
      <w:pPr>
        <w:bidi/>
        <w:spacing w:after="120" w:line="216" w:lineRule="auto"/>
        <w:jc w:val="both"/>
        <w:rPr>
          <w:rFonts w:cs="Simplified Arabic"/>
          <w:sz w:val="22"/>
          <w:lang w:val="en-GB" w:eastAsia="en-US"/>
        </w:rPr>
      </w:pPr>
      <w:r w:rsidRPr="0098713B">
        <w:rPr>
          <w:rFonts w:cs="Simplified Arabic" w:hint="cs"/>
          <w:b/>
          <w:bCs/>
          <w:sz w:val="22"/>
          <w:rtl/>
          <w:lang w:val="en-GB" w:eastAsia="en-US"/>
        </w:rPr>
        <w:t>4-16</w:t>
      </w:r>
      <w:r w:rsidRPr="0098713B">
        <w:rPr>
          <w:rFonts w:cs="Simplified Arabic" w:hint="cs"/>
          <w:b/>
          <w:bCs/>
          <w:sz w:val="22"/>
          <w:rtl/>
          <w:lang w:val="en-GB" w:eastAsia="en-US"/>
        </w:rPr>
        <w:tab/>
      </w:r>
      <w:r w:rsidRPr="0098713B">
        <w:rPr>
          <w:rFonts w:cs="Simplified Arabic"/>
          <w:sz w:val="22"/>
          <w:rtl/>
          <w:lang w:val="en-GB" w:eastAsia="en-US"/>
        </w:rPr>
        <w:t>تعزيز تطوير التطبيقات التجارية، بطريقة مستدامة، للمنتجات القائمة على التنوع البيولوجي للتربة.</w:t>
      </w:r>
    </w:p>
    <w:p w14:paraId="70601E8D" w14:textId="77777777" w:rsidR="0098713B" w:rsidRPr="0098713B" w:rsidRDefault="0098713B" w:rsidP="0098713B">
      <w:pPr>
        <w:keepNext/>
        <w:bidi/>
        <w:spacing w:after="120" w:line="216" w:lineRule="auto"/>
        <w:ind w:left="2132" w:hanging="1412"/>
        <w:jc w:val="both"/>
        <w:rPr>
          <w:rFonts w:cs="Simplified Arabic"/>
          <w:b/>
          <w:bCs/>
          <w:szCs w:val="28"/>
          <w:lang w:val="en-GB" w:eastAsia="en-US"/>
        </w:rPr>
      </w:pPr>
      <w:r w:rsidRPr="0098713B">
        <w:rPr>
          <w:rFonts w:cs="Simplified Arabic"/>
          <w:b/>
          <w:bCs/>
          <w:szCs w:val="28"/>
          <w:rtl/>
          <w:lang w:val="en-GB" w:eastAsia="en-US"/>
        </w:rPr>
        <w:t>سادس</w:t>
      </w:r>
      <w:r w:rsidRPr="0098713B">
        <w:rPr>
          <w:rFonts w:cs="Simplified Arabic" w:hint="cs"/>
          <w:b/>
          <w:bCs/>
          <w:szCs w:val="28"/>
          <w:rtl/>
          <w:lang w:val="en-GB" w:eastAsia="en-US"/>
        </w:rPr>
        <w:t>ا-</w:t>
      </w:r>
      <w:r w:rsidRPr="0098713B">
        <w:rPr>
          <w:rFonts w:cs="Simplified Arabic"/>
          <w:b/>
          <w:bCs/>
          <w:szCs w:val="28"/>
          <w:rtl/>
          <w:lang w:val="en-GB" w:eastAsia="en-US"/>
        </w:rPr>
        <w:tab/>
        <w:t xml:space="preserve">دعم </w:t>
      </w:r>
      <w:r w:rsidRPr="0098713B">
        <w:rPr>
          <w:rFonts w:cs="Simplified Arabic" w:hint="cs"/>
          <w:b/>
          <w:bCs/>
          <w:szCs w:val="28"/>
          <w:rtl/>
          <w:lang w:val="en-GB" w:eastAsia="en-US"/>
        </w:rPr>
        <w:t>الإرشادات الطوعية،</w:t>
      </w:r>
      <w:r w:rsidRPr="0098713B">
        <w:rPr>
          <w:rFonts w:cs="Simplified Arabic"/>
          <w:b/>
          <w:bCs/>
          <w:szCs w:val="28"/>
          <w:rtl/>
          <w:lang w:val="en-GB" w:eastAsia="en-US"/>
        </w:rPr>
        <w:t xml:space="preserve"> والأدوات</w:t>
      </w:r>
      <w:r w:rsidRPr="0098713B">
        <w:rPr>
          <w:rFonts w:cs="Simplified Arabic" w:hint="cs"/>
          <w:b/>
          <w:bCs/>
          <w:szCs w:val="28"/>
          <w:rtl/>
          <w:lang w:val="en-GB" w:eastAsia="en-US"/>
        </w:rPr>
        <w:t>،</w:t>
      </w:r>
      <w:r w:rsidRPr="0098713B">
        <w:rPr>
          <w:rFonts w:cs="Simplified Arabic"/>
          <w:b/>
          <w:bCs/>
          <w:szCs w:val="28"/>
          <w:rtl/>
          <w:lang w:val="en-GB" w:eastAsia="en-US"/>
        </w:rPr>
        <w:t xml:space="preserve"> والمنظمات والمبادرات المتعلقة بحفظ التنوع البيولوجي للتربة واستخدامه المستدام</w:t>
      </w:r>
    </w:p>
    <w:p w14:paraId="328102B5" w14:textId="77777777" w:rsidR="0098713B" w:rsidRPr="0098713B" w:rsidRDefault="0098713B" w:rsidP="0098713B">
      <w:pPr>
        <w:bidi/>
        <w:spacing w:after="120" w:line="216" w:lineRule="auto"/>
        <w:jc w:val="both"/>
        <w:rPr>
          <w:rFonts w:cs="Simplified Arabic"/>
          <w:sz w:val="22"/>
          <w:rtl/>
          <w:lang w:val="en-GB" w:eastAsia="en-US" w:bidi="ar-EG"/>
        </w:rPr>
      </w:pPr>
      <w:r w:rsidRPr="0098713B">
        <w:rPr>
          <w:rFonts w:cs="Simplified Arabic" w:hint="cs"/>
          <w:sz w:val="22"/>
          <w:rtl/>
          <w:lang w:val="en-GB" w:eastAsia="en-US"/>
        </w:rPr>
        <w:t>22-</w:t>
      </w:r>
      <w:r w:rsidRPr="0098713B">
        <w:rPr>
          <w:rFonts w:cs="Simplified Arabic" w:hint="cs"/>
          <w:sz w:val="22"/>
          <w:rtl/>
          <w:lang w:val="en-GB" w:eastAsia="en-US"/>
        </w:rPr>
        <w:tab/>
      </w:r>
      <w:r w:rsidRPr="0098713B">
        <w:rPr>
          <w:rFonts w:cs="Simplified Arabic"/>
          <w:sz w:val="22"/>
          <w:rtl/>
          <w:lang w:val="en-GB" w:eastAsia="en-US"/>
        </w:rPr>
        <w:t xml:space="preserve">ستتاح </w:t>
      </w:r>
      <w:r w:rsidRPr="0098713B">
        <w:rPr>
          <w:rFonts w:cs="Simplified Arabic" w:hint="cs"/>
          <w:sz w:val="22"/>
          <w:rtl/>
          <w:lang w:val="en-GB" w:eastAsia="en-US"/>
        </w:rPr>
        <w:t>في آليات غرف تبادل المعلومات</w:t>
      </w:r>
      <w:r w:rsidRPr="0098713B">
        <w:rPr>
          <w:rFonts w:cs="Simplified Arabic"/>
          <w:sz w:val="22"/>
          <w:rtl/>
          <w:lang w:val="en-GB" w:eastAsia="en-US"/>
        </w:rPr>
        <w:t xml:space="preserve"> الإرشادات</w:t>
      </w:r>
      <w:r w:rsidRPr="0098713B">
        <w:rPr>
          <w:rFonts w:cs="Simplified Arabic" w:hint="cs"/>
          <w:sz w:val="22"/>
          <w:rtl/>
          <w:lang w:val="en-GB" w:eastAsia="en-US"/>
        </w:rPr>
        <w:t xml:space="preserve"> الطوعية</w:t>
      </w:r>
      <w:r w:rsidRPr="0098713B">
        <w:rPr>
          <w:rFonts w:cs="Simplified Arabic"/>
          <w:sz w:val="22"/>
          <w:rtl/>
          <w:lang w:val="en-GB" w:eastAsia="en-US"/>
        </w:rPr>
        <w:t xml:space="preserve"> والأدوات ذات الصلة التي </w:t>
      </w:r>
      <w:r w:rsidRPr="0098713B">
        <w:rPr>
          <w:rFonts w:cs="Simplified Arabic" w:hint="cs"/>
          <w:sz w:val="22"/>
          <w:rtl/>
          <w:lang w:val="en-GB" w:eastAsia="en-US"/>
        </w:rPr>
        <w:t>أُعدت في إطار</w:t>
      </w:r>
      <w:r w:rsidRPr="0098713B">
        <w:rPr>
          <w:rFonts w:cs="Simplified Arabic"/>
          <w:sz w:val="22"/>
          <w:rtl/>
          <w:lang w:val="en-GB" w:eastAsia="en-US"/>
        </w:rPr>
        <w:t xml:space="preserve"> الاتفاقية، وتلك التي </w:t>
      </w:r>
      <w:r w:rsidRPr="0098713B">
        <w:rPr>
          <w:rFonts w:cs="Simplified Arabic" w:hint="cs"/>
          <w:sz w:val="22"/>
          <w:rtl/>
          <w:lang w:val="en-GB" w:eastAsia="en-US"/>
        </w:rPr>
        <w:t>وضعتها</w:t>
      </w:r>
      <w:r w:rsidRPr="0098713B">
        <w:rPr>
          <w:rFonts w:cs="Simplified Arabic"/>
          <w:sz w:val="22"/>
          <w:rtl/>
          <w:lang w:val="en-GB" w:eastAsia="en-US"/>
        </w:rPr>
        <w:t xml:space="preserve"> المنظمات والمبادرات الشريكة</w:t>
      </w:r>
      <w:r w:rsidRPr="0098713B">
        <w:rPr>
          <w:rFonts w:cs="Simplified Arabic" w:hint="cs"/>
          <w:sz w:val="22"/>
          <w:rtl/>
          <w:lang w:val="en-GB" w:eastAsia="en-US" w:bidi="ar-EG"/>
        </w:rPr>
        <w:t xml:space="preserve"> </w:t>
      </w:r>
      <w:r w:rsidRPr="0098713B">
        <w:rPr>
          <w:rFonts w:cs="Simplified Arabic"/>
          <w:sz w:val="22"/>
          <w:rtl/>
          <w:lang w:val="en-GB" w:eastAsia="en-US"/>
        </w:rPr>
        <w:t>ذات الصلة، مثل الخطوط التوجيهية الطوعية للإدارة المستدامة للتربة والميثاق العالمي للتربة ال</w:t>
      </w:r>
      <w:r w:rsidRPr="0098713B">
        <w:rPr>
          <w:rFonts w:cs="Simplified Arabic" w:hint="cs"/>
          <w:sz w:val="22"/>
          <w:rtl/>
          <w:lang w:val="en-GB" w:eastAsia="en-US"/>
        </w:rPr>
        <w:t>لذ</w:t>
      </w:r>
      <w:r w:rsidRPr="0098713B">
        <w:rPr>
          <w:rFonts w:cs="Simplified Arabic"/>
          <w:sz w:val="22"/>
          <w:rtl/>
          <w:lang w:val="en-GB" w:eastAsia="en-US"/>
        </w:rPr>
        <w:t>ي</w:t>
      </w:r>
      <w:r w:rsidRPr="0098713B">
        <w:rPr>
          <w:rFonts w:cs="Simplified Arabic" w:hint="cs"/>
          <w:sz w:val="22"/>
          <w:rtl/>
          <w:lang w:val="en-GB" w:eastAsia="en-US"/>
        </w:rPr>
        <w:t>ن أصدرتهما</w:t>
      </w:r>
      <w:r w:rsidRPr="0098713B">
        <w:rPr>
          <w:rFonts w:cs="Simplified Arabic"/>
          <w:sz w:val="22"/>
          <w:rtl/>
          <w:lang w:val="en-GB" w:eastAsia="en-US"/>
        </w:rPr>
        <w:t xml:space="preserve"> منظمة الأغذية والزراعة.</w:t>
      </w:r>
    </w:p>
    <w:p w14:paraId="28802EE0" w14:textId="77777777" w:rsidR="0067577F" w:rsidRDefault="0067577F" w:rsidP="00E773FB">
      <w:pPr>
        <w:bidi/>
        <w:spacing w:after="120" w:line="216" w:lineRule="auto"/>
        <w:jc w:val="both"/>
        <w:rPr>
          <w:rFonts w:eastAsia="YouYuan" w:cs="Simplified Arabic"/>
          <w:kern w:val="2"/>
          <w:sz w:val="22"/>
          <w:lang w:val="en-GB" w:eastAsia="en-US" w:bidi="ar-EG"/>
        </w:rPr>
        <w:sectPr w:rsidR="0067577F" w:rsidSect="00E773FB">
          <w:headerReference w:type="first" r:id="rId81"/>
          <w:footnotePr>
            <w:numRestart w:val="eachSect"/>
          </w:footnotePr>
          <w:pgSz w:w="12240" w:h="15840" w:code="1"/>
          <w:pgMar w:top="1440" w:right="1440" w:bottom="1440" w:left="1440" w:header="720" w:footer="720" w:gutter="0"/>
          <w:cols w:space="720"/>
          <w:titlePg/>
          <w:docGrid w:linePitch="360"/>
        </w:sectPr>
      </w:pPr>
    </w:p>
    <w:p w14:paraId="4357AC6E" w14:textId="77777777" w:rsidR="0067577F" w:rsidRPr="0067577F" w:rsidRDefault="0067577F" w:rsidP="0067577F">
      <w:pPr>
        <w:bidi/>
        <w:spacing w:after="120" w:line="216" w:lineRule="auto"/>
        <w:jc w:val="center"/>
        <w:rPr>
          <w:rFonts w:ascii="Simplified Arabic" w:hAnsi="Simplified Arabic" w:cs="Simplified Arabic"/>
          <w:b/>
          <w:bCs/>
          <w:rtl/>
          <w:lang w:bidi="ar-EG"/>
        </w:rPr>
      </w:pPr>
      <w:bookmarkStart w:id="198" w:name="مقرر29"/>
      <w:bookmarkEnd w:id="198"/>
      <w:r w:rsidRPr="0067577F">
        <w:rPr>
          <w:rFonts w:ascii="Simplified Arabic" w:hAnsi="Simplified Arabic" w:cs="Simplified Arabic" w:hint="cs"/>
          <w:b/>
          <w:bCs/>
          <w:rtl/>
          <w:lang w:bidi="ar-EG"/>
        </w:rPr>
        <w:lastRenderedPageBreak/>
        <w:t>15/29-</w:t>
      </w:r>
      <w:r w:rsidRPr="0067577F">
        <w:rPr>
          <w:rFonts w:ascii="Simplified Arabic" w:hAnsi="Simplified Arabic" w:cs="Simplified Arabic"/>
          <w:b/>
          <w:bCs/>
          <w:rtl/>
          <w:lang w:bidi="ar-EG"/>
        </w:rPr>
        <w:tab/>
      </w:r>
      <w:r w:rsidRPr="0067577F">
        <w:rPr>
          <w:rFonts w:ascii="Simplified Arabic" w:hAnsi="Simplified Arabic" w:cs="Simplified Arabic" w:hint="cs"/>
          <w:b/>
          <w:bCs/>
          <w:rtl/>
          <w:lang w:bidi="ar-EG"/>
        </w:rPr>
        <w:t>التنوع البيولوجي والصحة</w:t>
      </w:r>
    </w:p>
    <w:p w14:paraId="157EDC4B" w14:textId="77777777" w:rsidR="0067577F" w:rsidRPr="0067577F" w:rsidRDefault="0067577F" w:rsidP="0067577F">
      <w:pPr>
        <w:bidi/>
        <w:spacing w:after="120" w:line="216" w:lineRule="auto"/>
        <w:ind w:firstLine="720"/>
        <w:jc w:val="both"/>
        <w:rPr>
          <w:rFonts w:cs="Simplified Arabic"/>
          <w:i/>
          <w:iCs/>
          <w:sz w:val="22"/>
          <w:rtl/>
          <w:lang w:val="en-US"/>
        </w:rPr>
      </w:pPr>
      <w:r w:rsidRPr="0067577F">
        <w:rPr>
          <w:rFonts w:cs="Simplified Arabic"/>
          <w:i/>
          <w:iCs/>
          <w:sz w:val="22"/>
          <w:rtl/>
          <w:lang w:val="en-US"/>
        </w:rPr>
        <w:t>إن مؤتمر الأطراف</w:t>
      </w:r>
      <w:r w:rsidRPr="0067577F">
        <w:rPr>
          <w:rFonts w:cs="Simplified Arabic" w:hint="cs"/>
          <w:i/>
          <w:iCs/>
          <w:sz w:val="22"/>
          <w:rtl/>
          <w:lang w:val="en-US"/>
        </w:rPr>
        <w:t>،</w:t>
      </w:r>
    </w:p>
    <w:p w14:paraId="3ED5E50A" w14:textId="77777777" w:rsidR="0067577F" w:rsidRPr="0067577F" w:rsidRDefault="0067577F" w:rsidP="0067577F">
      <w:pPr>
        <w:bidi/>
        <w:spacing w:after="120" w:line="216" w:lineRule="auto"/>
        <w:ind w:firstLine="720"/>
        <w:jc w:val="both"/>
        <w:rPr>
          <w:rFonts w:cs="Simplified Arabic"/>
          <w:sz w:val="22"/>
          <w:rtl/>
          <w:lang w:val="en-US"/>
        </w:rPr>
      </w:pPr>
      <w:r w:rsidRPr="0067577F">
        <w:rPr>
          <w:rFonts w:cs="Simplified Arabic" w:hint="cs"/>
          <w:i/>
          <w:iCs/>
          <w:sz w:val="22"/>
          <w:rtl/>
          <w:lang w:val="en-US"/>
        </w:rPr>
        <w:t xml:space="preserve">إذ يشير </w:t>
      </w:r>
      <w:r w:rsidRPr="0067577F">
        <w:rPr>
          <w:rFonts w:cs="Simplified Arabic" w:hint="cs"/>
          <w:sz w:val="22"/>
          <w:rtl/>
          <w:lang w:val="en-US"/>
        </w:rPr>
        <w:t>إلى المقررات</w:t>
      </w:r>
      <w:r w:rsidRPr="0067577F">
        <w:rPr>
          <w:rFonts w:cs="Simplified Arabic"/>
          <w:sz w:val="22"/>
          <w:rtl/>
          <w:lang w:val="en-US"/>
        </w:rPr>
        <w:t xml:space="preserve"> 12/21</w:t>
      </w:r>
      <w:r w:rsidRPr="0067577F">
        <w:rPr>
          <w:rFonts w:cs="Simplified Arabic" w:hint="cs"/>
          <w:sz w:val="22"/>
          <w:rtl/>
          <w:lang w:val="en-US"/>
        </w:rPr>
        <w:t xml:space="preserve">، </w:t>
      </w:r>
      <w:r w:rsidRPr="0067577F">
        <w:rPr>
          <w:rFonts w:cs="Simplified Arabic"/>
          <w:sz w:val="22"/>
          <w:rtl/>
          <w:lang w:val="en-US"/>
        </w:rPr>
        <w:t>و13/6</w:t>
      </w:r>
      <w:r w:rsidRPr="0067577F">
        <w:rPr>
          <w:rFonts w:cs="Simplified Arabic" w:hint="cs"/>
          <w:sz w:val="22"/>
          <w:rtl/>
          <w:lang w:val="en-US"/>
        </w:rPr>
        <w:t xml:space="preserve"> </w:t>
      </w:r>
      <w:r w:rsidRPr="0067577F">
        <w:rPr>
          <w:rFonts w:cs="Simplified Arabic"/>
          <w:sz w:val="22"/>
          <w:rtl/>
          <w:lang w:val="en-US"/>
        </w:rPr>
        <w:t xml:space="preserve">و14/4 بشأن التنوع البيولوجي والصحة والمقرر 13/3 </w:t>
      </w:r>
      <w:r w:rsidRPr="0067577F">
        <w:rPr>
          <w:rFonts w:cs="Simplified Arabic" w:hint="cs"/>
          <w:rtl/>
        </w:rPr>
        <w:t>بشأن تعميم ودمج التنوع البيولوجي ضمن القطاعات وعبرها،</w:t>
      </w:r>
    </w:p>
    <w:p w14:paraId="2EC08886" w14:textId="77777777" w:rsidR="0067577F" w:rsidRPr="0067577F" w:rsidRDefault="0067577F" w:rsidP="0067577F">
      <w:pPr>
        <w:bidi/>
        <w:spacing w:after="120" w:line="216" w:lineRule="auto"/>
        <w:ind w:firstLine="720"/>
        <w:jc w:val="both"/>
        <w:rPr>
          <w:rFonts w:cs="Simplified Arabic"/>
          <w:sz w:val="22"/>
          <w:rtl/>
          <w:lang w:val="en-US"/>
        </w:rPr>
      </w:pPr>
      <w:r w:rsidRPr="0067577F">
        <w:rPr>
          <w:rFonts w:cs="Simplified Arabic" w:hint="cs"/>
          <w:i/>
          <w:iCs/>
          <w:sz w:val="22"/>
          <w:rtl/>
          <w:lang w:val="en-US"/>
        </w:rPr>
        <w:t xml:space="preserve">وإذ </w:t>
      </w:r>
      <w:r w:rsidRPr="0067577F">
        <w:rPr>
          <w:rFonts w:cs="Simplified Arabic"/>
          <w:i/>
          <w:iCs/>
          <w:sz w:val="22"/>
          <w:rtl/>
          <w:lang w:val="en-US"/>
        </w:rPr>
        <w:t>يشير</w:t>
      </w:r>
      <w:r w:rsidRPr="0067577F">
        <w:rPr>
          <w:rFonts w:cs="Simplified Arabic" w:hint="cs"/>
          <w:i/>
          <w:iCs/>
          <w:sz w:val="22"/>
          <w:rtl/>
          <w:lang w:val="en-US"/>
        </w:rPr>
        <w:t xml:space="preserve"> أيضا</w:t>
      </w:r>
      <w:r w:rsidRPr="0067577F">
        <w:rPr>
          <w:rFonts w:cs="Simplified Arabic"/>
          <w:sz w:val="22"/>
          <w:rtl/>
          <w:lang w:val="en-US"/>
        </w:rPr>
        <w:t xml:space="preserve"> إلى إعلان شرم الشيخ بشأن موضوع </w:t>
      </w:r>
      <w:r w:rsidRPr="0067577F">
        <w:rPr>
          <w:rFonts w:hint="cs"/>
          <w:i/>
          <w:iCs/>
          <w:snapToGrid w:val="0"/>
          <w:kern w:val="22"/>
          <w:rtl/>
        </w:rPr>
        <w:t>"</w:t>
      </w:r>
      <w:r w:rsidRPr="0067577F">
        <w:rPr>
          <w:rFonts w:cs="Simplified Arabic"/>
          <w:i/>
          <w:iCs/>
          <w:sz w:val="22"/>
          <w:rtl/>
          <w:lang w:val="en-US"/>
        </w:rPr>
        <w:t xml:space="preserve">الاستثمار في التنوع البيولوجي </w:t>
      </w:r>
      <w:r w:rsidRPr="0067577F">
        <w:rPr>
          <w:rFonts w:cs="Simplified Arabic" w:hint="cs"/>
          <w:i/>
          <w:iCs/>
          <w:sz w:val="22"/>
          <w:rtl/>
          <w:lang w:val="en-US"/>
        </w:rPr>
        <w:t>لصالح ا</w:t>
      </w:r>
      <w:r w:rsidRPr="0067577F">
        <w:rPr>
          <w:rFonts w:cs="Simplified Arabic"/>
          <w:i/>
          <w:iCs/>
          <w:sz w:val="22"/>
          <w:rtl/>
          <w:lang w:val="en-US"/>
        </w:rPr>
        <w:t>لناس والكوكب</w:t>
      </w:r>
      <w:r w:rsidRPr="0067577F">
        <w:rPr>
          <w:i/>
          <w:iCs/>
          <w:snapToGrid w:val="0"/>
          <w:kern w:val="22"/>
        </w:rPr>
        <w:t>“</w:t>
      </w:r>
      <w:r w:rsidRPr="0067577F">
        <w:rPr>
          <w:rFonts w:cs="Simplified Arabic"/>
          <w:sz w:val="22"/>
          <w:rtl/>
          <w:lang w:val="en-US"/>
        </w:rPr>
        <w:t xml:space="preserve"> وإعلان كونمينغ بشأن موضوع </w:t>
      </w:r>
      <w:r w:rsidRPr="0067577F">
        <w:rPr>
          <w:rFonts w:eastAsia="PMingLiU" w:cs="PMingLiU"/>
          <w:i/>
          <w:iCs/>
          <w:snapToGrid w:val="0"/>
          <w:kern w:val="22"/>
          <w:lang w:val="fr-CA" w:eastAsia="ar-SA"/>
        </w:rPr>
        <w:t>”</w:t>
      </w:r>
      <w:r w:rsidRPr="0067577F">
        <w:rPr>
          <w:rFonts w:cs="Simplified Arabic"/>
          <w:i/>
          <w:iCs/>
          <w:sz w:val="22"/>
          <w:rtl/>
          <w:lang w:val="en-US"/>
        </w:rPr>
        <w:t>الحضارة الإيكولوجية: بناء مستقبل مشترك لجميع أشكال الحياة على الأرض</w:t>
      </w:r>
      <w:r w:rsidRPr="0067577F">
        <w:rPr>
          <w:rFonts w:hint="cs"/>
          <w:i/>
          <w:iCs/>
          <w:snapToGrid w:val="0"/>
          <w:kern w:val="22"/>
          <w:rtl/>
        </w:rPr>
        <w:t>"</w:t>
      </w:r>
      <w:r w:rsidRPr="0067577F">
        <w:rPr>
          <w:rFonts w:cs="Simplified Arabic"/>
          <w:sz w:val="22"/>
          <w:rtl/>
          <w:lang w:val="en-US"/>
        </w:rPr>
        <w:t>،</w:t>
      </w:r>
    </w:p>
    <w:p w14:paraId="2B4258FE" w14:textId="77777777" w:rsidR="0067577F" w:rsidRPr="0067577F" w:rsidRDefault="0067577F" w:rsidP="0067577F">
      <w:pPr>
        <w:bidi/>
        <w:spacing w:after="120" w:line="216" w:lineRule="auto"/>
        <w:ind w:firstLine="720"/>
        <w:jc w:val="both"/>
        <w:rPr>
          <w:sz w:val="22"/>
          <w:rtl/>
          <w:lang w:val="en-US"/>
        </w:rPr>
      </w:pPr>
      <w:r w:rsidRPr="0067577F">
        <w:rPr>
          <w:rFonts w:cs="Simplified Arabic"/>
          <w:i/>
          <w:iCs/>
          <w:sz w:val="22"/>
          <w:rtl/>
          <w:lang w:val="en-US"/>
        </w:rPr>
        <w:t>وإذ</w:t>
      </w:r>
      <w:r w:rsidRPr="0067577F">
        <w:rPr>
          <w:rFonts w:cs="Simplified Arabic"/>
          <w:sz w:val="22"/>
          <w:rtl/>
          <w:lang w:val="en-US"/>
        </w:rPr>
        <w:t xml:space="preserve"> </w:t>
      </w:r>
      <w:r w:rsidRPr="0067577F">
        <w:rPr>
          <w:rFonts w:cs="Simplified Arabic" w:hint="cs"/>
          <w:i/>
          <w:iCs/>
          <w:sz w:val="22"/>
          <w:rtl/>
          <w:lang w:val="en-US"/>
        </w:rPr>
        <w:t>يلاحظ</w:t>
      </w:r>
      <w:r w:rsidRPr="0067577F">
        <w:rPr>
          <w:rFonts w:cs="Simplified Arabic"/>
          <w:sz w:val="22"/>
          <w:rtl/>
          <w:lang w:val="en-US"/>
        </w:rPr>
        <w:t xml:space="preserve"> القرار </w:t>
      </w:r>
      <w:r w:rsidRPr="0067577F">
        <w:rPr>
          <w:rFonts w:cs="Simplified Arabic" w:hint="cs"/>
          <w:sz w:val="22"/>
          <w:rtl/>
          <w:lang w:val="en-US"/>
        </w:rPr>
        <w:t>76/300 المعنون</w:t>
      </w:r>
      <w:r w:rsidRPr="0067577F">
        <w:rPr>
          <w:rFonts w:cs="Simplified Arabic"/>
          <w:sz w:val="22"/>
          <w:rtl/>
          <w:lang w:val="en-US"/>
        </w:rPr>
        <w:t xml:space="preserve"> </w:t>
      </w:r>
      <w:r w:rsidRPr="0067577F">
        <w:rPr>
          <w:rFonts w:eastAsia="PMingLiU" w:cs="PMingLiU" w:hint="cs"/>
          <w:snapToGrid w:val="0"/>
          <w:kern w:val="22"/>
          <w:rtl/>
          <w:lang w:val="fr-CA" w:eastAsia="ar-SA"/>
        </w:rPr>
        <w:t>"</w:t>
      </w:r>
      <w:r w:rsidRPr="0067577F">
        <w:rPr>
          <w:rFonts w:cs="Simplified Arabic" w:hint="cs"/>
          <w:sz w:val="22"/>
          <w:rtl/>
          <w:lang w:val="en-US"/>
        </w:rPr>
        <w:t>حق الإنسان في بيئة نظيفة وصحية ومستدامة</w:t>
      </w:r>
      <w:r w:rsidRPr="0067577F">
        <w:rPr>
          <w:rFonts w:eastAsia="PMingLiU" w:cs="PMingLiU" w:hint="cs"/>
          <w:snapToGrid w:val="0"/>
          <w:kern w:val="22"/>
          <w:rtl/>
          <w:lang w:val="fr-CA" w:eastAsia="ar-SA"/>
        </w:rPr>
        <w:t>"</w:t>
      </w:r>
      <w:r w:rsidRPr="0067577F">
        <w:rPr>
          <w:rFonts w:cs="Simplified Arabic"/>
          <w:sz w:val="22"/>
          <w:rtl/>
          <w:lang w:val="en-US"/>
        </w:rPr>
        <w:t xml:space="preserve">، الذي </w:t>
      </w:r>
      <w:r w:rsidRPr="0067577F">
        <w:rPr>
          <w:rFonts w:cs="Simplified Arabic" w:hint="cs"/>
          <w:sz w:val="22"/>
          <w:rtl/>
          <w:lang w:val="en-US"/>
        </w:rPr>
        <w:t xml:space="preserve">اعتمدته الجمعية العامة للأمم المتحدة؛ والقرار 50/13 المعنون </w:t>
      </w:r>
      <w:r w:rsidRPr="0067577F">
        <w:rPr>
          <w:rFonts w:eastAsia="PMingLiU" w:cs="PMingLiU" w:hint="cs"/>
          <w:snapToGrid w:val="0"/>
          <w:kern w:val="22"/>
          <w:rtl/>
          <w:lang w:val="fr-CA" w:eastAsia="ar-SA"/>
        </w:rPr>
        <w:t>"</w:t>
      </w:r>
      <w:r w:rsidRPr="0067577F">
        <w:rPr>
          <w:rFonts w:eastAsia="PMingLiU" w:hint="cs"/>
          <w:snapToGrid w:val="0"/>
          <w:kern w:val="22"/>
          <w:rtl/>
          <w:lang w:val="fr-CA" w:eastAsia="ar-SA"/>
        </w:rPr>
        <w:t>الحصول على الأدوية واللقاحات والمنتجات الصحية الأخرى في سياق حق كل إنسان في التمتع بأعلى مستوى ممكن من الصحة البدنية والعقلية</w:t>
      </w:r>
      <w:r w:rsidRPr="0067577F">
        <w:rPr>
          <w:rFonts w:eastAsia="PMingLiU" w:cs="PMingLiU" w:hint="cs"/>
          <w:snapToGrid w:val="0"/>
          <w:kern w:val="22"/>
          <w:rtl/>
          <w:lang w:val="fr-CA" w:eastAsia="ar-SA"/>
        </w:rPr>
        <w:t>"</w:t>
      </w:r>
      <w:r w:rsidRPr="0067577F">
        <w:rPr>
          <w:rFonts w:eastAsia="PMingLiU" w:hint="cs"/>
          <w:snapToGrid w:val="0"/>
          <w:kern w:val="22"/>
          <w:rtl/>
          <w:lang w:val="fr-CA" w:eastAsia="ar-SA"/>
        </w:rPr>
        <w:t>، الذي اعتمده مجلس حقوق الإنسان،</w:t>
      </w:r>
    </w:p>
    <w:p w14:paraId="2B5CD9B9" w14:textId="77777777" w:rsidR="0067577F" w:rsidRPr="0067577F" w:rsidRDefault="0067577F" w:rsidP="0067577F">
      <w:pPr>
        <w:bidi/>
        <w:spacing w:after="120" w:line="216" w:lineRule="auto"/>
        <w:ind w:firstLine="720"/>
        <w:jc w:val="both"/>
        <w:rPr>
          <w:rFonts w:cs="Simplified Arabic"/>
          <w:sz w:val="22"/>
          <w:rtl/>
          <w:lang w:val="en-US"/>
        </w:rPr>
      </w:pPr>
      <w:r w:rsidRPr="0067577F">
        <w:rPr>
          <w:rFonts w:cs="Simplified Arabic"/>
          <w:i/>
          <w:iCs/>
          <w:sz w:val="22"/>
          <w:rtl/>
          <w:lang w:val="en-US"/>
        </w:rPr>
        <w:t xml:space="preserve">وإذ </w:t>
      </w:r>
      <w:r w:rsidRPr="0067577F">
        <w:rPr>
          <w:rFonts w:cs="Simplified Arabic" w:hint="cs"/>
          <w:i/>
          <w:iCs/>
          <w:sz w:val="22"/>
          <w:rtl/>
          <w:lang w:val="en-US"/>
        </w:rPr>
        <w:t>يلاحظ أيضا</w:t>
      </w:r>
      <w:r w:rsidRPr="0067577F">
        <w:rPr>
          <w:rFonts w:cs="Simplified Arabic"/>
          <w:sz w:val="22"/>
          <w:rtl/>
          <w:lang w:val="en-US"/>
        </w:rPr>
        <w:t xml:space="preserve"> القرار 5/</w:t>
      </w:r>
      <w:r w:rsidRPr="0067577F">
        <w:rPr>
          <w:rFonts w:cs="Simplified Arabic"/>
          <w:sz w:val="22"/>
          <w:lang w:val="en-US"/>
        </w:rPr>
        <w:t>6</w:t>
      </w:r>
      <w:r w:rsidRPr="0067577F">
        <w:rPr>
          <w:rFonts w:cs="Simplified Arabic"/>
          <w:sz w:val="22"/>
          <w:rtl/>
          <w:lang w:val="en-US"/>
        </w:rPr>
        <w:t xml:space="preserve"> بشأن التنوع البيولوجي والصحة الصادر </w:t>
      </w:r>
      <w:r w:rsidRPr="0067577F">
        <w:rPr>
          <w:rFonts w:cs="Simplified Arabic" w:hint="cs"/>
          <w:sz w:val="22"/>
          <w:rtl/>
          <w:lang w:val="en-US"/>
        </w:rPr>
        <w:t>عن الدورة الخامسة ل</w:t>
      </w:r>
      <w:r w:rsidRPr="0067577F">
        <w:rPr>
          <w:rFonts w:cs="Simplified Arabic"/>
          <w:sz w:val="22"/>
          <w:rtl/>
          <w:lang w:val="en-US"/>
        </w:rPr>
        <w:t>جمعية الأمم المتحدة للبيئة</w:t>
      </w:r>
      <w:r w:rsidRPr="0067577F">
        <w:rPr>
          <w:rFonts w:cs="Simplified Arabic" w:hint="cs"/>
          <w:sz w:val="22"/>
          <w:rtl/>
          <w:lang w:val="en-US"/>
        </w:rPr>
        <w:t xml:space="preserve"> التابعة لبرنامج الأمم المتحدة للبيئة</w:t>
      </w:r>
      <w:r w:rsidRPr="0067577F">
        <w:rPr>
          <w:rFonts w:cs="Simplified Arabic"/>
          <w:sz w:val="22"/>
          <w:rtl/>
          <w:lang w:val="en-US"/>
        </w:rPr>
        <w:t>،</w:t>
      </w:r>
    </w:p>
    <w:p w14:paraId="241952B2" w14:textId="77777777" w:rsidR="0067577F" w:rsidRPr="0067577F" w:rsidRDefault="0067577F" w:rsidP="0067577F">
      <w:pPr>
        <w:bidi/>
        <w:spacing w:after="120" w:line="216" w:lineRule="auto"/>
        <w:ind w:firstLine="720"/>
        <w:jc w:val="both"/>
        <w:rPr>
          <w:rFonts w:cs="Simplified Arabic"/>
          <w:sz w:val="22"/>
          <w:rtl/>
          <w:lang w:val="en-US"/>
        </w:rPr>
      </w:pPr>
      <w:r w:rsidRPr="0067577F">
        <w:rPr>
          <w:rFonts w:cs="Simplified Arabic" w:hint="cs"/>
          <w:i/>
          <w:iCs/>
          <w:sz w:val="22"/>
          <w:rtl/>
          <w:lang w:val="en-US"/>
        </w:rPr>
        <w:t>وإذ يحيط</w:t>
      </w:r>
      <w:r w:rsidRPr="0067577F">
        <w:rPr>
          <w:rFonts w:cs="Simplified Arabic"/>
          <w:i/>
          <w:iCs/>
          <w:sz w:val="22"/>
          <w:rtl/>
          <w:lang w:val="en-US"/>
        </w:rPr>
        <w:t xml:space="preserve"> علما</w:t>
      </w:r>
      <w:r w:rsidRPr="0067577F">
        <w:rPr>
          <w:rFonts w:cs="Simplified Arabic"/>
          <w:sz w:val="22"/>
          <w:rtl/>
          <w:lang w:val="en-US"/>
        </w:rPr>
        <w:t xml:space="preserve"> بتعريف </w:t>
      </w:r>
      <w:r w:rsidRPr="0067577F">
        <w:rPr>
          <w:rFonts w:cs="Simplified Arabic" w:hint="cs"/>
          <w:sz w:val="22"/>
          <w:rtl/>
          <w:lang w:val="en-US"/>
        </w:rPr>
        <w:t xml:space="preserve">نهج "الصحة الواحدة" </w:t>
      </w:r>
      <w:r w:rsidRPr="0067577F">
        <w:rPr>
          <w:rFonts w:cs="Simplified Arabic"/>
          <w:sz w:val="22"/>
          <w:rtl/>
          <w:lang w:val="en-US"/>
        </w:rPr>
        <w:t xml:space="preserve">من قبل فريق الخبراء الرفيع المستوى </w:t>
      </w:r>
      <w:r w:rsidRPr="0067577F">
        <w:rPr>
          <w:rFonts w:cs="Simplified Arabic" w:hint="cs"/>
          <w:sz w:val="22"/>
          <w:rtl/>
          <w:lang w:val="en-US"/>
        </w:rPr>
        <w:t>المعني بنهج "</w:t>
      </w:r>
      <w:r w:rsidRPr="0067577F">
        <w:rPr>
          <w:rFonts w:cs="Simplified Arabic"/>
          <w:sz w:val="22"/>
          <w:rtl/>
          <w:lang w:val="en-US"/>
        </w:rPr>
        <w:t>الصحة الواحدة</w:t>
      </w:r>
      <w:r w:rsidRPr="0067577F">
        <w:rPr>
          <w:rFonts w:cs="Simplified Arabic" w:hint="cs"/>
          <w:sz w:val="22"/>
          <w:rtl/>
          <w:lang w:val="en-US"/>
        </w:rPr>
        <w:t>":</w:t>
      </w:r>
    </w:p>
    <w:p w14:paraId="7A862AE3" w14:textId="77777777" w:rsidR="0067577F" w:rsidRPr="0067577F" w:rsidRDefault="0067577F" w:rsidP="0067577F">
      <w:pPr>
        <w:bidi/>
        <w:spacing w:after="120" w:line="216" w:lineRule="auto"/>
        <w:ind w:left="713" w:firstLine="7"/>
        <w:jc w:val="both"/>
        <w:rPr>
          <w:rFonts w:cs="Simplified Arabic"/>
          <w:sz w:val="22"/>
          <w:rtl/>
          <w:lang w:val="en-US"/>
        </w:rPr>
      </w:pPr>
      <w:r w:rsidRPr="0067577F">
        <w:rPr>
          <w:rFonts w:cs="Simplified Arabic" w:hint="cs"/>
          <w:sz w:val="22"/>
          <w:rtl/>
          <w:lang w:val="en-US"/>
        </w:rPr>
        <w:t>"نهج "الصحة الواحدة" هو</w:t>
      </w:r>
      <w:r w:rsidRPr="0067577F">
        <w:rPr>
          <w:rFonts w:cs="Simplified Arabic"/>
          <w:sz w:val="22"/>
          <w:rtl/>
          <w:lang w:val="en-US"/>
        </w:rPr>
        <w:t xml:space="preserve"> نهج متكامل وموحد يهدف إلى تحقيق التوازن المستدام وتحسين صحة الناس والحيوانات والنظم البيئية. </w:t>
      </w:r>
      <w:r w:rsidRPr="0067577F">
        <w:rPr>
          <w:rFonts w:cs="Simplified Arabic" w:hint="cs"/>
          <w:sz w:val="22"/>
          <w:rtl/>
          <w:lang w:val="en-US"/>
        </w:rPr>
        <w:t xml:space="preserve">فهو نهج </w:t>
      </w:r>
      <w:r w:rsidRPr="0067577F">
        <w:rPr>
          <w:rFonts w:cs="Simplified Arabic"/>
          <w:sz w:val="22"/>
          <w:rtl/>
          <w:lang w:val="en-US"/>
        </w:rPr>
        <w:t>يعترف ب</w:t>
      </w:r>
      <w:r w:rsidRPr="0067577F">
        <w:rPr>
          <w:rFonts w:cs="Simplified Arabic" w:hint="cs"/>
          <w:sz w:val="22"/>
          <w:rtl/>
          <w:lang w:val="en-US"/>
        </w:rPr>
        <w:t xml:space="preserve">أن </w:t>
      </w:r>
      <w:r w:rsidRPr="0067577F">
        <w:rPr>
          <w:rFonts w:cs="Simplified Arabic"/>
          <w:sz w:val="22"/>
          <w:rtl/>
          <w:lang w:val="en-US"/>
        </w:rPr>
        <w:t>صحة الإنسان، والحيوانات الأليفة والبرية، والنباتات، والبيئة الأوسع</w:t>
      </w:r>
      <w:r w:rsidRPr="0067577F">
        <w:rPr>
          <w:rFonts w:cs="Simplified Arabic" w:hint="cs"/>
          <w:sz w:val="22"/>
          <w:rtl/>
          <w:lang w:val="en-US"/>
        </w:rPr>
        <w:t xml:space="preserve"> نطاقا</w:t>
      </w:r>
      <w:r w:rsidRPr="0067577F">
        <w:rPr>
          <w:rFonts w:cs="Simplified Arabic"/>
          <w:sz w:val="22"/>
          <w:rtl/>
          <w:lang w:val="en-US"/>
        </w:rPr>
        <w:t xml:space="preserve"> (بما في ذلك النظم البيئية) مرتبطة ارتباطا وثيقا وتعتمد على بعضها البعض. </w:t>
      </w:r>
      <w:r w:rsidRPr="0067577F">
        <w:rPr>
          <w:rFonts w:cs="Simplified Arabic" w:hint="cs"/>
          <w:sz w:val="22"/>
          <w:rtl/>
          <w:lang w:val="en-US"/>
        </w:rPr>
        <w:t xml:space="preserve">ويعمل هذا النهج على </w:t>
      </w:r>
      <w:r w:rsidRPr="0067577F">
        <w:rPr>
          <w:rFonts w:cs="Simplified Arabic"/>
          <w:sz w:val="22"/>
          <w:rtl/>
          <w:lang w:val="en-US"/>
        </w:rPr>
        <w:t xml:space="preserve">حشد قطاعات وتخصصات ومجتمعات متعددة على مستويات مختلفة من المجتمع للعمل معا لتعزيز الرفاه والتصدي للتهديدات التي تهدد الصحة والنظم البيئية، مع تلبية الحاجة الجماعية </w:t>
      </w:r>
      <w:r w:rsidRPr="0067577F">
        <w:rPr>
          <w:rFonts w:cs="Simplified Arabic" w:hint="cs"/>
          <w:sz w:val="22"/>
          <w:rtl/>
          <w:lang w:val="en-US"/>
        </w:rPr>
        <w:t>إلى الحصول على ال</w:t>
      </w:r>
      <w:r w:rsidRPr="0067577F">
        <w:rPr>
          <w:rFonts w:cs="Simplified Arabic"/>
          <w:sz w:val="22"/>
          <w:rtl/>
          <w:lang w:val="en-US"/>
        </w:rPr>
        <w:t>مياه النظيفة والطاقة والهواء والأغذية</w:t>
      </w:r>
      <w:r w:rsidRPr="0067577F">
        <w:rPr>
          <w:rFonts w:cs="Simplified Arabic" w:hint="cs"/>
          <w:sz w:val="22"/>
          <w:rtl/>
          <w:lang w:val="en-US"/>
        </w:rPr>
        <w:t xml:space="preserve"> والمغذيات</w:t>
      </w:r>
      <w:r w:rsidRPr="0067577F">
        <w:rPr>
          <w:rFonts w:cs="Simplified Arabic"/>
          <w:sz w:val="22"/>
          <w:rtl/>
          <w:lang w:val="en-US"/>
        </w:rPr>
        <w:t xml:space="preserve"> الآمنة واتخاذ إجراءات بشأن تغير المناخ، والمساهمة في التنمية المستدامة</w:t>
      </w:r>
      <w:r w:rsidRPr="0067577F">
        <w:rPr>
          <w:rFonts w:cs="Simplified Arabic" w:hint="cs"/>
          <w:sz w:val="22"/>
          <w:rtl/>
          <w:lang w:val="en-US"/>
        </w:rPr>
        <w:t>."</w:t>
      </w:r>
    </w:p>
    <w:p w14:paraId="08283776" w14:textId="77777777" w:rsidR="0067577F" w:rsidRPr="0067577F" w:rsidRDefault="0067577F" w:rsidP="0067577F">
      <w:pPr>
        <w:bidi/>
        <w:spacing w:after="120" w:line="216" w:lineRule="auto"/>
        <w:ind w:firstLine="720"/>
        <w:jc w:val="both"/>
        <w:rPr>
          <w:rFonts w:cs="Simplified Arabic"/>
          <w:sz w:val="22"/>
          <w:rtl/>
          <w:lang w:val="en-US"/>
        </w:rPr>
      </w:pPr>
      <w:r w:rsidRPr="0067577F">
        <w:rPr>
          <w:rFonts w:cs="Simplified Arabic"/>
          <w:i/>
          <w:iCs/>
          <w:sz w:val="22"/>
          <w:rtl/>
          <w:lang w:val="en-US"/>
        </w:rPr>
        <w:t>وإذ يلاحظ</w:t>
      </w:r>
      <w:r w:rsidRPr="0067577F">
        <w:rPr>
          <w:rFonts w:cs="Simplified Arabic" w:hint="cs"/>
          <w:i/>
          <w:iCs/>
          <w:sz w:val="22"/>
          <w:rtl/>
          <w:lang w:val="en-US"/>
        </w:rPr>
        <w:t xml:space="preserve"> </w:t>
      </w:r>
      <w:r w:rsidRPr="0067577F">
        <w:rPr>
          <w:rFonts w:cs="Simplified Arabic"/>
          <w:sz w:val="22"/>
          <w:rtl/>
          <w:lang w:val="en-US"/>
        </w:rPr>
        <w:t>أن</w:t>
      </w:r>
      <w:r w:rsidRPr="0067577F">
        <w:rPr>
          <w:rFonts w:cs="Simplified Arabic" w:hint="cs"/>
          <w:sz w:val="22"/>
          <w:rtl/>
          <w:lang w:val="en-US"/>
        </w:rPr>
        <w:t xml:space="preserve"> هذا التعريف لم يُناقش أو يُوافق عليه من جانب</w:t>
      </w:r>
      <w:r w:rsidRPr="0067577F">
        <w:rPr>
          <w:rFonts w:cs="Simplified Arabic"/>
          <w:sz w:val="22"/>
          <w:rtl/>
          <w:lang w:val="en-US"/>
        </w:rPr>
        <w:t xml:space="preserve"> </w:t>
      </w:r>
      <w:r w:rsidRPr="0067577F">
        <w:rPr>
          <w:rFonts w:cs="Simplified Arabic" w:hint="cs"/>
          <w:sz w:val="22"/>
          <w:rtl/>
          <w:lang w:val="en-US"/>
        </w:rPr>
        <w:t>مؤتمر الأطراف أو مؤتمرا الأطراف العاملان كاجتماعين للأطراف في بروتوكولي قرطاجنة وناغويا</w:t>
      </w:r>
      <w:r w:rsidRPr="0067577F">
        <w:rPr>
          <w:rFonts w:cs="Simplified Arabic"/>
          <w:sz w:val="22"/>
          <w:rtl/>
          <w:lang w:val="en-US"/>
        </w:rPr>
        <w:t>،</w:t>
      </w:r>
      <w:r w:rsidRPr="0067577F">
        <w:rPr>
          <w:rFonts w:cs="Simplified Arabic" w:hint="cs"/>
          <w:sz w:val="22"/>
          <w:rtl/>
          <w:lang w:val="en-US"/>
        </w:rPr>
        <w:t xml:space="preserve"> </w:t>
      </w:r>
    </w:p>
    <w:p w14:paraId="09E45A0D" w14:textId="77777777" w:rsidR="0067577F" w:rsidRPr="0067577F" w:rsidRDefault="0067577F" w:rsidP="0067577F">
      <w:pPr>
        <w:bidi/>
        <w:spacing w:after="120" w:line="216" w:lineRule="auto"/>
        <w:ind w:firstLine="720"/>
        <w:jc w:val="both"/>
        <w:rPr>
          <w:rFonts w:cs="Simplified Arabic"/>
          <w:sz w:val="22"/>
          <w:rtl/>
          <w:lang w:val="en-US"/>
        </w:rPr>
      </w:pPr>
      <w:r w:rsidRPr="0067577F">
        <w:rPr>
          <w:rFonts w:cs="Simplified Arabic" w:hint="cs"/>
          <w:i/>
          <w:iCs/>
          <w:sz w:val="22"/>
          <w:rtl/>
          <w:lang w:val="en-US"/>
        </w:rPr>
        <w:t xml:space="preserve">وإذ يلاحظ أيضا </w:t>
      </w:r>
      <w:r w:rsidRPr="0067577F">
        <w:rPr>
          <w:rFonts w:cs="Simplified Arabic" w:hint="cs"/>
          <w:sz w:val="22"/>
          <w:rtl/>
          <w:lang w:val="en-US"/>
        </w:rPr>
        <w:t>خطة العمل المشتركة من أجل صحة واحدة التي وضعها التحالف الرباعي المعني بنهج صحة واحدة (الذي يضم منظمة الصحة العالمية، والمنظمة العالمية لصحة الحيوان، ومنظمة الأغذية والزراعة للأمم المتحدة وبرنامج الأمم المتحدة للبيئة)،</w:t>
      </w:r>
    </w:p>
    <w:p w14:paraId="185F5055" w14:textId="77777777" w:rsidR="0067577F" w:rsidRPr="0067577F" w:rsidRDefault="0067577F" w:rsidP="0067577F">
      <w:pPr>
        <w:bidi/>
        <w:spacing w:after="120" w:line="216" w:lineRule="auto"/>
        <w:ind w:firstLine="720"/>
        <w:jc w:val="both"/>
        <w:rPr>
          <w:rFonts w:cs="Simplified Arabic"/>
          <w:sz w:val="22"/>
          <w:lang w:val="en-US"/>
        </w:rPr>
      </w:pPr>
      <w:r w:rsidRPr="0067577F">
        <w:rPr>
          <w:rFonts w:cs="Simplified Arabic"/>
          <w:i/>
          <w:iCs/>
          <w:sz w:val="22"/>
          <w:rtl/>
          <w:lang w:val="en-US"/>
        </w:rPr>
        <w:t xml:space="preserve">وإذ </w:t>
      </w:r>
      <w:r w:rsidRPr="0067577F">
        <w:rPr>
          <w:rFonts w:cs="Simplified Arabic" w:hint="cs"/>
          <w:i/>
          <w:iCs/>
          <w:sz w:val="22"/>
          <w:rtl/>
          <w:lang w:val="en-US"/>
        </w:rPr>
        <w:t>يقر</w:t>
      </w:r>
      <w:r w:rsidRPr="0067577F">
        <w:rPr>
          <w:rFonts w:cs="Simplified Arabic"/>
          <w:sz w:val="22"/>
          <w:rtl/>
          <w:lang w:val="en-US"/>
        </w:rPr>
        <w:t xml:space="preserve"> بأن جائحة </w:t>
      </w:r>
      <w:r w:rsidRPr="0067577F">
        <w:rPr>
          <w:rFonts w:cs="Simplified Arabic" w:hint="cs"/>
          <w:sz w:val="22"/>
          <w:rtl/>
          <w:lang w:val="en-US"/>
        </w:rPr>
        <w:t>كوفيد-19</w:t>
      </w:r>
      <w:r w:rsidRPr="0067577F">
        <w:rPr>
          <w:rFonts w:cs="Simplified Arabic"/>
          <w:sz w:val="22"/>
          <w:rtl/>
          <w:lang w:val="en-US"/>
        </w:rPr>
        <w:t xml:space="preserve"> قد سلط</w:t>
      </w:r>
      <w:r w:rsidRPr="0067577F">
        <w:rPr>
          <w:rFonts w:cs="Simplified Arabic" w:hint="cs"/>
          <w:sz w:val="22"/>
          <w:rtl/>
          <w:lang w:val="en-US"/>
        </w:rPr>
        <w:t xml:space="preserve">ت </w:t>
      </w:r>
      <w:r w:rsidRPr="0067577F">
        <w:rPr>
          <w:rFonts w:cs="Simplified Arabic"/>
          <w:sz w:val="22"/>
          <w:rtl/>
          <w:lang w:val="en-US"/>
        </w:rPr>
        <w:t>المزيد من الضوء على أهمية العلاقة بين الصحة والرفاه والتنوع البيولوجي، بما في ذلك الحاجة الملحة إلى تقليل الضغوط على الموائل وتقليل تدهور النظم الإيكولوجي</w:t>
      </w:r>
      <w:r w:rsidRPr="0067577F">
        <w:rPr>
          <w:rFonts w:cs="Simplified Arabic" w:hint="cs"/>
          <w:sz w:val="22"/>
          <w:rtl/>
          <w:lang w:val="en-US"/>
        </w:rPr>
        <w:t>ة</w:t>
      </w:r>
      <w:r w:rsidRPr="0067577F">
        <w:rPr>
          <w:rFonts w:cs="Simplified Arabic"/>
          <w:sz w:val="22"/>
          <w:rtl/>
          <w:lang w:val="en-US"/>
        </w:rPr>
        <w:t xml:space="preserve"> وبالتالي تقليل مخاطر انتشار مسببات الأمراض وتفشيها،</w:t>
      </w:r>
      <w:r w:rsidRPr="0067577F">
        <w:rPr>
          <w:rFonts w:cs="Simplified Arabic" w:hint="cs"/>
          <w:sz w:val="22"/>
          <w:rtl/>
          <w:lang w:val="en-US"/>
        </w:rPr>
        <w:t xml:space="preserve"> و</w:t>
      </w:r>
      <w:r w:rsidRPr="0067577F">
        <w:rPr>
          <w:rFonts w:cs="Simplified Arabic"/>
          <w:sz w:val="22"/>
          <w:rtl/>
          <w:lang w:val="en-US"/>
        </w:rPr>
        <w:t xml:space="preserve">أهمية الإنذار المبكر والمراقبة وتبادل المعلومات الفوري للوقاية من </w:t>
      </w:r>
      <w:r w:rsidRPr="0067577F">
        <w:rPr>
          <w:rFonts w:cs="Simplified Arabic" w:hint="cs"/>
          <w:sz w:val="22"/>
          <w:rtl/>
          <w:lang w:val="en-US"/>
        </w:rPr>
        <w:t>الجوائح</w:t>
      </w:r>
      <w:r w:rsidRPr="0067577F">
        <w:rPr>
          <w:rFonts w:cs="Simplified Arabic"/>
          <w:sz w:val="22"/>
          <w:rtl/>
          <w:lang w:val="en-US"/>
        </w:rPr>
        <w:t xml:space="preserve"> والتأهب والاستجابة لها، والحاجة إلى معالجة أوجه عدم المساواة العالمية في الصحة، بما في ذلك </w:t>
      </w:r>
      <w:r w:rsidRPr="0067577F">
        <w:rPr>
          <w:rFonts w:cs="Simplified Arabic" w:hint="cs"/>
          <w:sz w:val="22"/>
          <w:rtl/>
          <w:lang w:val="en-US"/>
        </w:rPr>
        <w:t>في</w:t>
      </w:r>
      <w:r w:rsidRPr="0067577F">
        <w:rPr>
          <w:rFonts w:cs="Simplified Arabic"/>
          <w:sz w:val="22"/>
          <w:rtl/>
          <w:lang w:val="en-US"/>
        </w:rPr>
        <w:t>ما يتعلق بالحصول العادل على الأدوية واللقاحات والتشخيص والمعدات الطبية،</w:t>
      </w:r>
    </w:p>
    <w:p w14:paraId="1B999BC8" w14:textId="77777777" w:rsidR="0067577F" w:rsidRPr="0067577F" w:rsidRDefault="0067577F" w:rsidP="0067577F">
      <w:pPr>
        <w:bidi/>
        <w:spacing w:after="120" w:line="216" w:lineRule="auto"/>
        <w:ind w:firstLine="720"/>
        <w:jc w:val="both"/>
        <w:rPr>
          <w:rFonts w:cs="Simplified Arabic"/>
          <w:sz w:val="22"/>
          <w:lang w:val="en-US"/>
        </w:rPr>
      </w:pPr>
      <w:r w:rsidRPr="0067577F">
        <w:rPr>
          <w:rFonts w:cs="Simplified Arabic"/>
          <w:i/>
          <w:iCs/>
          <w:sz w:val="22"/>
          <w:rtl/>
          <w:lang w:val="en-US"/>
        </w:rPr>
        <w:t xml:space="preserve">وإذ </w:t>
      </w:r>
      <w:r w:rsidRPr="0067577F">
        <w:rPr>
          <w:rFonts w:cs="Simplified Arabic" w:hint="cs"/>
          <w:i/>
          <w:iCs/>
          <w:sz w:val="22"/>
          <w:rtl/>
          <w:lang w:val="en-US"/>
        </w:rPr>
        <w:t xml:space="preserve">يقر أيضا </w:t>
      </w:r>
      <w:r w:rsidRPr="0067577F">
        <w:rPr>
          <w:rFonts w:cs="Simplified Arabic" w:hint="cs"/>
          <w:sz w:val="22"/>
          <w:rtl/>
          <w:lang w:val="en-US"/>
        </w:rPr>
        <w:t>بأهمية</w:t>
      </w:r>
      <w:r w:rsidRPr="0067577F">
        <w:rPr>
          <w:rFonts w:cs="Simplified Arabic"/>
          <w:sz w:val="22"/>
          <w:rtl/>
          <w:lang w:val="en-US"/>
        </w:rPr>
        <w:t xml:space="preserve"> أنماط الاستهلاك والإنتاج المستدامة </w:t>
      </w:r>
      <w:r w:rsidRPr="0067577F">
        <w:rPr>
          <w:rFonts w:cs="Simplified Arabic" w:hint="cs"/>
          <w:sz w:val="22"/>
          <w:rtl/>
          <w:lang w:val="en-US"/>
        </w:rPr>
        <w:t>ل</w:t>
      </w:r>
      <w:r w:rsidRPr="0067577F">
        <w:rPr>
          <w:rFonts w:cs="Simplified Arabic"/>
          <w:sz w:val="22"/>
          <w:rtl/>
          <w:lang w:val="en-US"/>
        </w:rPr>
        <w:t xml:space="preserve">لروابط </w:t>
      </w:r>
      <w:r w:rsidRPr="0067577F">
        <w:rPr>
          <w:rFonts w:cs="Simplified Arabic" w:hint="cs"/>
          <w:sz w:val="22"/>
          <w:rtl/>
          <w:lang w:val="en-US"/>
        </w:rPr>
        <w:t>بين ا</w:t>
      </w:r>
      <w:r w:rsidRPr="0067577F">
        <w:rPr>
          <w:rFonts w:cs="Simplified Arabic"/>
          <w:sz w:val="22"/>
          <w:rtl/>
          <w:lang w:val="en-US"/>
        </w:rPr>
        <w:t xml:space="preserve">لتنوع البيولوجي </w:t>
      </w:r>
      <w:r w:rsidRPr="0067577F">
        <w:rPr>
          <w:rFonts w:cs="Simplified Arabic" w:hint="cs"/>
          <w:sz w:val="22"/>
          <w:rtl/>
          <w:lang w:val="en-US"/>
        </w:rPr>
        <w:t>و</w:t>
      </w:r>
      <w:r w:rsidRPr="0067577F">
        <w:rPr>
          <w:rFonts w:cs="Simplified Arabic"/>
          <w:sz w:val="22"/>
          <w:rtl/>
          <w:lang w:val="en-US"/>
        </w:rPr>
        <w:t>الصحية،</w:t>
      </w:r>
    </w:p>
    <w:p w14:paraId="6EFA0565" w14:textId="77777777" w:rsidR="0067577F" w:rsidRPr="0067577F" w:rsidRDefault="0067577F" w:rsidP="0067577F">
      <w:pPr>
        <w:bidi/>
        <w:spacing w:after="120" w:line="216" w:lineRule="auto"/>
        <w:ind w:firstLine="720"/>
        <w:jc w:val="both"/>
        <w:rPr>
          <w:rFonts w:cs="Simplified Arabic"/>
          <w:sz w:val="22"/>
          <w:rtl/>
          <w:lang w:val="en-US"/>
        </w:rPr>
      </w:pPr>
      <w:r w:rsidRPr="0067577F">
        <w:rPr>
          <w:rFonts w:cs="Simplified Arabic"/>
          <w:i/>
          <w:iCs/>
          <w:sz w:val="22"/>
          <w:rtl/>
          <w:lang w:val="en-US"/>
        </w:rPr>
        <w:t xml:space="preserve">وإذ </w:t>
      </w:r>
      <w:r w:rsidRPr="0067577F">
        <w:rPr>
          <w:rFonts w:cs="Simplified Arabic" w:hint="cs"/>
          <w:i/>
          <w:iCs/>
          <w:sz w:val="22"/>
          <w:rtl/>
          <w:lang w:val="en-US" w:bidi="ar-EG"/>
        </w:rPr>
        <w:t>يقر كذلك</w:t>
      </w:r>
      <w:r w:rsidRPr="0067577F">
        <w:rPr>
          <w:rFonts w:cs="Simplified Arabic"/>
          <w:sz w:val="22"/>
          <w:rtl/>
          <w:lang w:val="en-US"/>
        </w:rPr>
        <w:t xml:space="preserve"> بأن نهج </w:t>
      </w:r>
      <w:r w:rsidRPr="0067577F">
        <w:rPr>
          <w:rFonts w:cs="Simplified Arabic" w:hint="cs"/>
          <w:sz w:val="22"/>
          <w:rtl/>
          <w:lang w:val="en-US"/>
        </w:rPr>
        <w:t>"</w:t>
      </w:r>
      <w:r w:rsidRPr="0067577F">
        <w:rPr>
          <w:rFonts w:cs="Simplified Arabic"/>
          <w:sz w:val="22"/>
          <w:rtl/>
          <w:lang w:val="en-US"/>
        </w:rPr>
        <w:t>الصحة الواحدة</w:t>
      </w:r>
      <w:r w:rsidRPr="0067577F">
        <w:rPr>
          <w:rFonts w:cs="Simplified Arabic" w:hint="cs"/>
          <w:sz w:val="22"/>
          <w:rtl/>
          <w:lang w:val="en-US"/>
        </w:rPr>
        <w:t>"</w:t>
      </w:r>
      <w:r w:rsidRPr="0067577F">
        <w:rPr>
          <w:rFonts w:cs="Simplified Arabic"/>
          <w:sz w:val="22"/>
          <w:rtl/>
          <w:lang w:val="en-US"/>
        </w:rPr>
        <w:t>، من بين نُهج كلية أخرى، يمكن أن يسهم في الحد من مخاطر الأمراض</w:t>
      </w:r>
      <w:r w:rsidRPr="0067577F">
        <w:rPr>
          <w:rFonts w:cs="Simplified Arabic" w:hint="cs"/>
          <w:sz w:val="22"/>
          <w:rtl/>
          <w:lang w:val="en-US"/>
        </w:rPr>
        <w:t xml:space="preserve"> الحيوانية المصدر، </w:t>
      </w:r>
      <w:r w:rsidRPr="0067577F">
        <w:rPr>
          <w:rFonts w:cs="Simplified Arabic"/>
          <w:sz w:val="22"/>
          <w:rtl/>
          <w:lang w:val="en-US"/>
        </w:rPr>
        <w:t>والأمراض المنقولة بالنواقل والأمراض المعدية الأخرى، وفي الصحة والرفاه للجميع،</w:t>
      </w:r>
      <w:r w:rsidRPr="0067577F">
        <w:rPr>
          <w:rFonts w:cs="Simplified Arabic" w:hint="cs"/>
          <w:sz w:val="22"/>
          <w:rtl/>
          <w:lang w:val="en-US"/>
        </w:rPr>
        <w:t xml:space="preserve"> مع الإقرار أيضا بالحاجة </w:t>
      </w:r>
      <w:r w:rsidRPr="0067577F">
        <w:rPr>
          <w:rFonts w:cs="Simplified Arabic" w:hint="cs"/>
          <w:sz w:val="22"/>
          <w:rtl/>
          <w:lang w:val="en-US"/>
        </w:rPr>
        <w:lastRenderedPageBreak/>
        <w:t>إلى تكافؤ فرص الحصول على الأدوات والتكنولوجيات، بما في ذلك الأدوية واللقاحات والمنتجات الصحية الأخرى، اللازمة لتنفيذ نهج صحة واحدة والنُهج الشمولية الأخرى،</w:t>
      </w:r>
    </w:p>
    <w:p w14:paraId="08ADE74F" w14:textId="77777777" w:rsidR="0067577F" w:rsidRPr="0067577F" w:rsidRDefault="0067577F" w:rsidP="0067577F">
      <w:pPr>
        <w:bidi/>
        <w:spacing w:after="120" w:line="216" w:lineRule="auto"/>
        <w:ind w:firstLine="720"/>
        <w:jc w:val="both"/>
        <w:rPr>
          <w:rFonts w:cs="Simplified Arabic"/>
          <w:sz w:val="22"/>
          <w:rtl/>
          <w:lang w:val="en-US"/>
        </w:rPr>
      </w:pPr>
      <w:r w:rsidRPr="0067577F">
        <w:rPr>
          <w:rFonts w:cs="Simplified Arabic" w:hint="cs"/>
          <w:i/>
          <w:iCs/>
          <w:sz w:val="22"/>
          <w:rtl/>
          <w:lang w:val="en-US"/>
        </w:rPr>
        <w:t>وإذ يحيط علما</w:t>
      </w:r>
      <w:r w:rsidRPr="0067577F">
        <w:rPr>
          <w:rFonts w:cs="Simplified Arabic" w:hint="cs"/>
          <w:sz w:val="22"/>
          <w:rtl/>
          <w:lang w:val="en-US"/>
        </w:rPr>
        <w:t xml:space="preserve"> </w:t>
      </w:r>
      <w:r w:rsidRPr="0067577F">
        <w:rPr>
          <w:rFonts w:cs="Simplified Arabic"/>
          <w:i/>
          <w:iCs/>
          <w:sz w:val="22"/>
          <w:rtl/>
          <w:lang w:val="en-US"/>
        </w:rPr>
        <w:t>بتقرير التقييم العالمي لعام 2019 بشأن التنوع البيولوجي وخدمات النظم الإيكولوجية الصادر عن المنبر الحكومي الدولي للعلوم والسياسات في مجال التنوع البيولوجي وخدمات النظم الإيكولوجية</w:t>
      </w:r>
      <w:r w:rsidRPr="0067577F">
        <w:rPr>
          <w:rFonts w:cs="Simplified Arabic"/>
          <w:sz w:val="22"/>
          <w:rtl/>
          <w:lang w:val="en-US"/>
        </w:rPr>
        <w:t>،</w:t>
      </w:r>
      <w:r w:rsidRPr="0067577F">
        <w:rPr>
          <w:rFonts w:cs="Simplified Arabic"/>
          <w:sz w:val="22"/>
          <w:lang w:val="en-US"/>
        </w:rPr>
        <w:t xml:space="preserve"> </w:t>
      </w:r>
      <w:r w:rsidRPr="0067577F">
        <w:rPr>
          <w:rFonts w:ascii="Simplified Arabic" w:hAnsi="Simplified Arabic" w:cs="Simplified Arabic"/>
          <w:szCs w:val="28"/>
          <w:vertAlign w:val="superscript"/>
          <w:lang w:val="en-US"/>
        </w:rPr>
        <w:footnoteReference w:id="381"/>
      </w:r>
      <w:r w:rsidRPr="0067577F">
        <w:rPr>
          <w:rFonts w:cs="Simplified Arabic"/>
          <w:sz w:val="22"/>
          <w:rtl/>
          <w:lang w:val="en-US"/>
        </w:rPr>
        <w:t xml:space="preserve">الذي </w:t>
      </w:r>
      <w:r w:rsidRPr="0067577F">
        <w:rPr>
          <w:rFonts w:cs="Simplified Arabic" w:hint="cs"/>
          <w:sz w:val="22"/>
          <w:rtl/>
          <w:lang w:val="en-US"/>
        </w:rPr>
        <w:t>ورد</w:t>
      </w:r>
      <w:r w:rsidRPr="0067577F">
        <w:rPr>
          <w:rFonts w:cs="Simplified Arabic"/>
          <w:sz w:val="22"/>
          <w:rtl/>
          <w:lang w:val="en-US"/>
        </w:rPr>
        <w:t xml:space="preserve"> فيه أن الأمراض </w:t>
      </w:r>
      <w:r w:rsidRPr="0067577F">
        <w:rPr>
          <w:rFonts w:cs="Simplified Arabic" w:hint="cs"/>
          <w:sz w:val="22"/>
          <w:rtl/>
          <w:lang w:val="en-US"/>
        </w:rPr>
        <w:t>ال</w:t>
      </w:r>
      <w:r w:rsidRPr="0067577F">
        <w:rPr>
          <w:rFonts w:cs="Simplified Arabic"/>
          <w:sz w:val="22"/>
          <w:rtl/>
          <w:lang w:val="en-US"/>
        </w:rPr>
        <w:t xml:space="preserve">حيوانية المصدر والأمراض المنقولة بالنواقل تشكل تهديدات كبيرة لصحة الإنسان، وأن الأمراض المعدية الناشئة في </w:t>
      </w:r>
      <w:r w:rsidRPr="0067577F">
        <w:rPr>
          <w:rFonts w:cs="Simplified Arabic" w:hint="cs"/>
          <w:sz w:val="22"/>
          <w:rtl/>
          <w:lang w:val="en-US"/>
        </w:rPr>
        <w:t>الأحياء</w:t>
      </w:r>
      <w:r w:rsidRPr="0067577F">
        <w:rPr>
          <w:rFonts w:cs="Simplified Arabic"/>
          <w:sz w:val="22"/>
          <w:rtl/>
          <w:lang w:val="en-US"/>
        </w:rPr>
        <w:t xml:space="preserve"> البرية</w:t>
      </w:r>
      <w:r w:rsidRPr="0067577F">
        <w:rPr>
          <w:rFonts w:cs="Simplified Arabic" w:hint="cs"/>
          <w:sz w:val="22"/>
          <w:rtl/>
          <w:lang w:val="en-US"/>
        </w:rPr>
        <w:t>،</w:t>
      </w:r>
      <w:r w:rsidRPr="0067577F">
        <w:rPr>
          <w:rFonts w:cs="Simplified Arabic"/>
          <w:sz w:val="22"/>
          <w:rtl/>
          <w:lang w:val="en-US"/>
        </w:rPr>
        <w:t xml:space="preserve"> </w:t>
      </w:r>
      <w:r w:rsidRPr="0067577F">
        <w:rPr>
          <w:rFonts w:cs="Simplified Arabic" w:hint="cs"/>
          <w:sz w:val="22"/>
          <w:rtl/>
          <w:lang w:val="en-US"/>
        </w:rPr>
        <w:t xml:space="preserve">أو </w:t>
      </w:r>
      <w:r w:rsidRPr="0067577F">
        <w:rPr>
          <w:rFonts w:cs="Simplified Arabic"/>
          <w:sz w:val="22"/>
          <w:rtl/>
          <w:lang w:val="en-US"/>
        </w:rPr>
        <w:t>الحيوانات أو النباتات أو البشر يمكن أن تتفاقم بسبب الأنشطة البشرية،</w:t>
      </w:r>
    </w:p>
    <w:p w14:paraId="128F7FAB" w14:textId="77777777" w:rsidR="0067577F" w:rsidRPr="0067577F" w:rsidRDefault="0067577F" w:rsidP="0067577F">
      <w:pPr>
        <w:bidi/>
        <w:spacing w:after="120" w:line="216" w:lineRule="auto"/>
        <w:ind w:firstLine="720"/>
        <w:jc w:val="both"/>
        <w:rPr>
          <w:rFonts w:cs="Simplified Arabic"/>
          <w:sz w:val="22"/>
          <w:rtl/>
          <w:lang w:val="en-US"/>
        </w:rPr>
      </w:pPr>
      <w:r w:rsidRPr="0067577F">
        <w:rPr>
          <w:rFonts w:cs="Simplified Arabic" w:hint="cs"/>
          <w:i/>
          <w:iCs/>
          <w:sz w:val="22"/>
          <w:rtl/>
          <w:lang w:val="en-US"/>
        </w:rPr>
        <w:t>وإذ يؤكد</w:t>
      </w:r>
      <w:r w:rsidRPr="0067577F">
        <w:rPr>
          <w:rFonts w:cs="Simplified Arabic"/>
          <w:sz w:val="22"/>
          <w:rtl/>
          <w:lang w:val="en-US"/>
        </w:rPr>
        <w:t xml:space="preserve"> على الدور الحاسم للموارد الجينية، </w:t>
      </w:r>
      <w:r w:rsidRPr="0067577F">
        <w:rPr>
          <w:rFonts w:cs="Simplified Arabic" w:hint="cs"/>
          <w:sz w:val="22"/>
          <w:rtl/>
          <w:lang w:val="en-US"/>
        </w:rPr>
        <w:t>و</w:t>
      </w:r>
      <w:r w:rsidRPr="0067577F">
        <w:rPr>
          <w:rFonts w:cs="Simplified Arabic"/>
          <w:sz w:val="22"/>
          <w:rtl/>
          <w:lang w:val="en-US"/>
        </w:rPr>
        <w:t>معلومات التسلسل الرقمي</w:t>
      </w:r>
      <w:r w:rsidRPr="0067577F">
        <w:rPr>
          <w:rFonts w:cs="Simplified Arabic" w:hint="cs"/>
          <w:sz w:val="22"/>
          <w:rtl/>
          <w:lang w:val="en-US"/>
        </w:rPr>
        <w:t xml:space="preserve"> بشأن الموارد الجينية</w:t>
      </w:r>
      <w:r w:rsidRPr="0067577F">
        <w:rPr>
          <w:rFonts w:cs="Simplified Arabic"/>
          <w:sz w:val="22"/>
          <w:rtl/>
          <w:lang w:val="en-US"/>
        </w:rPr>
        <w:t xml:space="preserve"> والمعارف التقليدية المرتبطة </w:t>
      </w:r>
      <w:r w:rsidRPr="0067577F">
        <w:rPr>
          <w:rFonts w:cs="Simplified Arabic" w:hint="cs"/>
          <w:sz w:val="22"/>
          <w:rtl/>
          <w:lang w:val="en-US"/>
        </w:rPr>
        <w:t>بالموارد الجينية</w:t>
      </w:r>
      <w:r w:rsidRPr="0067577F">
        <w:rPr>
          <w:rFonts w:cs="Simplified Arabic"/>
          <w:sz w:val="22"/>
          <w:rtl/>
          <w:lang w:val="en-US"/>
        </w:rPr>
        <w:t>، في البحث والتطوير للمنتجات والخدمات الصحية</w:t>
      </w:r>
      <w:r w:rsidRPr="0067577F">
        <w:rPr>
          <w:rFonts w:cs="Simplified Arabic" w:hint="cs"/>
          <w:sz w:val="22"/>
          <w:rtl/>
          <w:lang w:val="en-US"/>
        </w:rPr>
        <w:t>،</w:t>
      </w:r>
      <w:r w:rsidRPr="0067577F">
        <w:rPr>
          <w:rFonts w:cs="Simplified Arabic"/>
          <w:sz w:val="22"/>
          <w:rtl/>
          <w:lang w:val="en-US"/>
        </w:rPr>
        <w:t xml:space="preserve"> وأهمية التقاسم العادل والمنصف للمنافع الناشئة عن استخدامها في هذا الصدد، تمشيا مع الاتفاقية</w:t>
      </w:r>
      <w:r w:rsidRPr="0067577F">
        <w:rPr>
          <w:rFonts w:cs="Simplified Arabic" w:hint="cs"/>
          <w:sz w:val="22"/>
          <w:rtl/>
          <w:lang w:val="en-US"/>
        </w:rPr>
        <w:t xml:space="preserve"> وبروتوكوليها، حسب الاقتضاء وبطريقة متعاضدة مع الاتفاقات والصكوك الدولية الأخرى ذات الصلة،</w:t>
      </w:r>
    </w:p>
    <w:p w14:paraId="26217EEA" w14:textId="77777777" w:rsidR="0067577F" w:rsidRPr="0067577F" w:rsidRDefault="0067577F" w:rsidP="0067577F">
      <w:pPr>
        <w:bidi/>
        <w:spacing w:after="120" w:line="216" w:lineRule="auto"/>
        <w:ind w:firstLine="720"/>
        <w:jc w:val="both"/>
        <w:rPr>
          <w:rFonts w:cs="Simplified Arabic"/>
          <w:sz w:val="22"/>
          <w:rtl/>
          <w:lang w:val="en-US"/>
        </w:rPr>
      </w:pPr>
      <w:r w:rsidRPr="0067577F">
        <w:rPr>
          <w:rFonts w:cs="Simplified Arabic"/>
          <w:i/>
          <w:iCs/>
          <w:sz w:val="22"/>
          <w:rtl/>
          <w:lang w:val="en-US"/>
        </w:rPr>
        <w:t xml:space="preserve">وإذ </w:t>
      </w:r>
      <w:r w:rsidRPr="0067577F">
        <w:rPr>
          <w:rFonts w:cs="Simplified Arabic" w:hint="cs"/>
          <w:i/>
          <w:iCs/>
          <w:sz w:val="22"/>
          <w:rtl/>
          <w:lang w:val="en-US"/>
        </w:rPr>
        <w:t>ي</w:t>
      </w:r>
      <w:r w:rsidRPr="0067577F">
        <w:rPr>
          <w:rFonts w:cs="Simplified Arabic"/>
          <w:i/>
          <w:iCs/>
          <w:sz w:val="22"/>
          <w:rtl/>
          <w:lang w:val="en-US"/>
        </w:rPr>
        <w:t>لاحظ</w:t>
      </w:r>
      <w:r w:rsidRPr="0067577F">
        <w:rPr>
          <w:rFonts w:cs="Simplified Arabic"/>
          <w:sz w:val="22"/>
          <w:rtl/>
          <w:lang w:val="en-US"/>
        </w:rPr>
        <w:t xml:space="preserve"> الجهود الجارية </w:t>
      </w:r>
      <w:r w:rsidRPr="0067577F">
        <w:rPr>
          <w:rFonts w:cs="Simplified Arabic" w:hint="cs"/>
          <w:sz w:val="22"/>
          <w:rtl/>
          <w:lang w:val="en-US"/>
        </w:rPr>
        <w:t xml:space="preserve">المبذولة </w:t>
      </w:r>
      <w:r w:rsidRPr="0067577F">
        <w:rPr>
          <w:rFonts w:cs="Simplified Arabic"/>
          <w:sz w:val="22"/>
          <w:rtl/>
          <w:lang w:val="en-US"/>
        </w:rPr>
        <w:t xml:space="preserve">لصياغة اتفاقية أو اتفاق أو صك دولي آخر لمنظمة الصحة العالمية والتفاوض بشأنها لتعزيز الوقاية من </w:t>
      </w:r>
      <w:r w:rsidRPr="0067577F">
        <w:rPr>
          <w:rFonts w:cs="Simplified Arabic" w:hint="cs"/>
          <w:sz w:val="22"/>
          <w:rtl/>
          <w:lang w:val="en-US"/>
        </w:rPr>
        <w:t>الجوائح</w:t>
      </w:r>
      <w:r w:rsidRPr="0067577F">
        <w:rPr>
          <w:rFonts w:cs="Simplified Arabic"/>
          <w:sz w:val="22"/>
          <w:rtl/>
          <w:lang w:val="en-US"/>
        </w:rPr>
        <w:t xml:space="preserve"> والتأهب والاستجابة لها،</w:t>
      </w:r>
      <w:r w:rsidRPr="0067577F">
        <w:rPr>
          <w:rFonts w:cs="Simplified Arabic" w:hint="cs"/>
          <w:sz w:val="22"/>
          <w:rtl/>
          <w:lang w:val="en-US"/>
        </w:rPr>
        <w:t xml:space="preserve"> فضلا عن المفاوضات الجارية بشأن التعديلات المقترح إدخالها على اللوائح الصحية الدولية (2005)، وضرورة الاتساق مع أهداف الاتفاقية وبروتوكوليها وعدم التعارض مع أهدافها</w:t>
      </w:r>
      <w:r w:rsidRPr="0067577F">
        <w:rPr>
          <w:rFonts w:cs="Simplified Arabic"/>
          <w:sz w:val="22"/>
          <w:rtl/>
          <w:lang w:val="en-US"/>
        </w:rPr>
        <w:t>،</w:t>
      </w:r>
    </w:p>
    <w:p w14:paraId="6E0EAEE5" w14:textId="77777777" w:rsidR="0067577F" w:rsidRPr="0067577F" w:rsidRDefault="0067577F" w:rsidP="006E3BED">
      <w:pPr>
        <w:numPr>
          <w:ilvl w:val="0"/>
          <w:numId w:val="138"/>
        </w:numPr>
        <w:bidi/>
        <w:spacing w:after="120" w:line="216" w:lineRule="auto"/>
        <w:ind w:left="0" w:firstLine="720"/>
        <w:jc w:val="both"/>
        <w:rPr>
          <w:rFonts w:cs="Simplified Arabic"/>
          <w:sz w:val="22"/>
          <w:lang w:val="en-US"/>
        </w:rPr>
      </w:pPr>
      <w:r w:rsidRPr="0067577F">
        <w:rPr>
          <w:rFonts w:cs="Simplified Arabic" w:hint="cs"/>
          <w:i/>
          <w:iCs/>
          <w:sz w:val="22"/>
          <w:rtl/>
          <w:lang w:val="en-US"/>
        </w:rPr>
        <w:t xml:space="preserve">يشجع </w:t>
      </w:r>
      <w:r w:rsidRPr="0067577F">
        <w:rPr>
          <w:rFonts w:cs="Simplified Arabic"/>
          <w:sz w:val="22"/>
          <w:rtl/>
          <w:lang w:val="en-US"/>
        </w:rPr>
        <w:t>الأطر</w:t>
      </w:r>
      <w:r w:rsidRPr="0067577F">
        <w:rPr>
          <w:rFonts w:cs="Simplified Arabic" w:hint="cs"/>
          <w:sz w:val="22"/>
          <w:rtl/>
          <w:lang w:val="en-US"/>
        </w:rPr>
        <w:t>اف</w:t>
      </w:r>
      <w:r w:rsidRPr="0067577F">
        <w:rPr>
          <w:rFonts w:cs="Simplified Arabic"/>
          <w:sz w:val="22"/>
          <w:rtl/>
          <w:lang w:val="en-US"/>
        </w:rPr>
        <w:t xml:space="preserve"> </w:t>
      </w:r>
      <w:r w:rsidRPr="0067577F">
        <w:rPr>
          <w:rFonts w:cs="Simplified Arabic" w:hint="cs"/>
          <w:sz w:val="22"/>
          <w:rtl/>
          <w:lang w:val="en-US"/>
        </w:rPr>
        <w:t>وحكوماتها</w:t>
      </w:r>
      <w:r w:rsidRPr="0067577F">
        <w:rPr>
          <w:rFonts w:cs="Simplified Arabic"/>
          <w:sz w:val="22"/>
          <w:rtl/>
          <w:lang w:val="en-US"/>
        </w:rPr>
        <w:t xml:space="preserve"> </w:t>
      </w:r>
      <w:r w:rsidRPr="0067577F">
        <w:rPr>
          <w:rFonts w:cs="Simplified Arabic" w:hint="cs"/>
          <w:sz w:val="22"/>
          <w:rtl/>
          <w:lang w:val="en-US"/>
        </w:rPr>
        <w:t>دون</w:t>
      </w:r>
      <w:r w:rsidRPr="0067577F">
        <w:rPr>
          <w:rFonts w:cs="Simplified Arabic"/>
          <w:sz w:val="22"/>
          <w:rtl/>
          <w:lang w:val="en-US"/>
        </w:rPr>
        <w:t xml:space="preserve"> </w:t>
      </w:r>
      <w:r w:rsidRPr="0067577F">
        <w:rPr>
          <w:rFonts w:cs="Simplified Arabic" w:hint="cs"/>
          <w:sz w:val="22"/>
          <w:rtl/>
          <w:lang w:val="en-US"/>
        </w:rPr>
        <w:t>الوطنية</w:t>
      </w:r>
      <w:r w:rsidRPr="0067577F">
        <w:rPr>
          <w:rFonts w:cs="Simplified Arabic"/>
          <w:sz w:val="22"/>
          <w:rtl/>
          <w:lang w:val="en-US"/>
        </w:rPr>
        <w:t xml:space="preserve"> </w:t>
      </w:r>
      <w:r w:rsidRPr="0067577F">
        <w:rPr>
          <w:rFonts w:cs="Simplified Arabic" w:hint="cs"/>
          <w:sz w:val="22"/>
          <w:rtl/>
          <w:lang w:val="en-US"/>
        </w:rPr>
        <w:t>والمحلية،</w:t>
      </w:r>
      <w:r w:rsidRPr="0067577F">
        <w:rPr>
          <w:rFonts w:cs="Simplified Arabic"/>
          <w:sz w:val="22"/>
          <w:rtl/>
          <w:lang w:val="en-US"/>
        </w:rPr>
        <w:t xml:space="preserve"> ويدعو الحكومات الأخرى، وفقا للظروف والأولويات الوطنية، حسب الاقتضاء، وأصحاب المصلحة المعنيين</w:t>
      </w:r>
      <w:r w:rsidRPr="0067577F">
        <w:rPr>
          <w:rFonts w:cs="Simplified Arabic" w:hint="cs"/>
          <w:sz w:val="22"/>
          <w:rtl/>
          <w:lang w:val="en-US"/>
        </w:rPr>
        <w:t xml:space="preserve"> على القيام بما يلي</w:t>
      </w:r>
      <w:r w:rsidRPr="0067577F">
        <w:rPr>
          <w:rFonts w:cs="Simplified Arabic"/>
          <w:sz w:val="22"/>
          <w:rtl/>
          <w:lang w:val="en-US"/>
        </w:rPr>
        <w:t>:</w:t>
      </w:r>
    </w:p>
    <w:p w14:paraId="445889DE" w14:textId="77777777" w:rsidR="0067577F" w:rsidRPr="0067577F" w:rsidRDefault="0067577F" w:rsidP="006E3BED">
      <w:pPr>
        <w:numPr>
          <w:ilvl w:val="0"/>
          <w:numId w:val="197"/>
        </w:numPr>
        <w:bidi/>
        <w:spacing w:after="120" w:line="216" w:lineRule="auto"/>
        <w:ind w:left="0" w:firstLine="720"/>
        <w:jc w:val="both"/>
        <w:rPr>
          <w:rFonts w:cs="Simplified Arabic"/>
        </w:rPr>
      </w:pPr>
      <w:r w:rsidRPr="0067577F">
        <w:rPr>
          <w:rFonts w:cs="Simplified Arabic" w:hint="cs"/>
          <w:rtl/>
        </w:rPr>
        <w:t>اتخاذ</w:t>
      </w:r>
      <w:r w:rsidRPr="0067577F">
        <w:rPr>
          <w:rFonts w:cs="Simplified Arabic"/>
          <w:rtl/>
        </w:rPr>
        <w:t xml:space="preserve"> </w:t>
      </w:r>
      <w:r w:rsidRPr="0067577F">
        <w:rPr>
          <w:rFonts w:cs="Simplified Arabic" w:hint="cs"/>
          <w:rtl/>
        </w:rPr>
        <w:t>إجراءات</w:t>
      </w:r>
      <w:r w:rsidRPr="0067577F">
        <w:rPr>
          <w:rFonts w:cs="Simplified Arabic"/>
          <w:rtl/>
        </w:rPr>
        <w:t xml:space="preserve"> </w:t>
      </w:r>
      <w:r w:rsidRPr="0067577F">
        <w:rPr>
          <w:rFonts w:cs="Simplified Arabic" w:hint="cs"/>
          <w:rtl/>
        </w:rPr>
        <w:t>من</w:t>
      </w:r>
      <w:r w:rsidRPr="0067577F">
        <w:rPr>
          <w:rFonts w:cs="Simplified Arabic"/>
          <w:rtl/>
        </w:rPr>
        <w:t xml:space="preserve"> </w:t>
      </w:r>
      <w:r w:rsidRPr="0067577F">
        <w:rPr>
          <w:rFonts w:cs="Simplified Arabic" w:hint="cs"/>
          <w:rtl/>
        </w:rPr>
        <w:t>أجل</w:t>
      </w:r>
      <w:r w:rsidRPr="0067577F">
        <w:rPr>
          <w:rFonts w:cs="Simplified Arabic"/>
          <w:rtl/>
        </w:rPr>
        <w:t xml:space="preserve"> </w:t>
      </w:r>
      <w:r w:rsidRPr="0067577F">
        <w:rPr>
          <w:rFonts w:cs="Simplified Arabic" w:hint="cs"/>
          <w:rtl/>
        </w:rPr>
        <w:t>التعافي</w:t>
      </w:r>
      <w:r w:rsidRPr="0067577F">
        <w:rPr>
          <w:rFonts w:cs="Simplified Arabic"/>
          <w:rtl/>
        </w:rPr>
        <w:t xml:space="preserve"> المستدام والشامل من جائحة</w:t>
      </w:r>
      <w:r w:rsidRPr="0067577F">
        <w:rPr>
          <w:rFonts w:cs="Simplified Arabic" w:hint="cs"/>
          <w:rtl/>
        </w:rPr>
        <w:t xml:space="preserve"> كوفيد-19، وت</w:t>
      </w:r>
      <w:r w:rsidRPr="0067577F">
        <w:rPr>
          <w:rFonts w:cs="Simplified Arabic"/>
          <w:rtl/>
        </w:rPr>
        <w:t xml:space="preserve">ساهم في حفظ التنوع البيولوجي واستخدامه المستدام، وبالتالي المساهمة في تقليل مخاطر الأمراض المستقبلية </w:t>
      </w:r>
      <w:r w:rsidRPr="0067577F">
        <w:rPr>
          <w:rFonts w:cs="Simplified Arabic" w:hint="cs"/>
          <w:rtl/>
        </w:rPr>
        <w:t>الحيوانية المصدر</w:t>
      </w:r>
      <w:r w:rsidRPr="0067577F">
        <w:rPr>
          <w:rFonts w:cs="Simplified Arabic"/>
          <w:rtl/>
        </w:rPr>
        <w:t xml:space="preserve">، مع مراعاة نهج </w:t>
      </w:r>
      <w:r w:rsidRPr="0067577F">
        <w:rPr>
          <w:rFonts w:cs="Simplified Arabic" w:hint="cs"/>
          <w:rtl/>
        </w:rPr>
        <w:t>"الصحة الواحدة"</w:t>
      </w:r>
      <w:r w:rsidRPr="0067577F">
        <w:rPr>
          <w:rFonts w:cs="Simplified Arabic"/>
          <w:rtl/>
        </w:rPr>
        <w:t>، من بين ن</w:t>
      </w:r>
      <w:r w:rsidRPr="0067577F">
        <w:rPr>
          <w:rFonts w:cs="Simplified Arabic" w:hint="cs"/>
          <w:rtl/>
        </w:rPr>
        <w:t>ُ</w:t>
      </w:r>
      <w:r w:rsidRPr="0067577F">
        <w:rPr>
          <w:rFonts w:cs="Simplified Arabic"/>
          <w:rtl/>
        </w:rPr>
        <w:t>هج شمولية</w:t>
      </w:r>
      <w:r w:rsidRPr="0067577F">
        <w:rPr>
          <w:rFonts w:cs="Simplified Arabic" w:hint="cs"/>
          <w:rtl/>
        </w:rPr>
        <w:t xml:space="preserve"> أخرى؛ </w:t>
      </w:r>
    </w:p>
    <w:p w14:paraId="13ADDB19" w14:textId="77777777" w:rsidR="0067577F" w:rsidRPr="0067577F" w:rsidRDefault="0067577F" w:rsidP="006E3BED">
      <w:pPr>
        <w:numPr>
          <w:ilvl w:val="0"/>
          <w:numId w:val="197"/>
        </w:numPr>
        <w:bidi/>
        <w:spacing w:after="120" w:line="216" w:lineRule="auto"/>
        <w:ind w:left="0" w:firstLine="720"/>
        <w:jc w:val="both"/>
        <w:rPr>
          <w:rFonts w:cs="Simplified Arabic"/>
        </w:rPr>
      </w:pPr>
      <w:r w:rsidRPr="0067577F">
        <w:rPr>
          <w:rFonts w:cs="Simplified Arabic"/>
          <w:rtl/>
        </w:rPr>
        <w:t xml:space="preserve">زيادة دمج نهج </w:t>
      </w:r>
      <w:r w:rsidRPr="0067577F">
        <w:rPr>
          <w:rFonts w:cs="Simplified Arabic" w:hint="cs"/>
          <w:rtl/>
        </w:rPr>
        <w:t>"</w:t>
      </w:r>
      <w:r w:rsidRPr="0067577F">
        <w:rPr>
          <w:rFonts w:cs="Simplified Arabic"/>
          <w:rtl/>
        </w:rPr>
        <w:t>الصحة الواحدة</w:t>
      </w:r>
      <w:r w:rsidRPr="0067577F">
        <w:rPr>
          <w:rFonts w:cs="Simplified Arabic" w:hint="cs"/>
          <w:rtl/>
        </w:rPr>
        <w:t>"</w:t>
      </w:r>
      <w:r w:rsidRPr="0067577F">
        <w:rPr>
          <w:rFonts w:cs="Simplified Arabic"/>
          <w:rtl/>
        </w:rPr>
        <w:t xml:space="preserve">، من بين نُهج </w:t>
      </w:r>
      <w:r w:rsidRPr="0067577F">
        <w:rPr>
          <w:rFonts w:cs="Simplified Arabic" w:hint="cs"/>
          <w:rtl/>
        </w:rPr>
        <w:t>شمولية</w:t>
      </w:r>
      <w:r w:rsidRPr="0067577F">
        <w:rPr>
          <w:rFonts w:cs="Simplified Arabic"/>
          <w:rtl/>
        </w:rPr>
        <w:t xml:space="preserve"> أخرى، في استراتيجياتها وخطط عملها الوطنية للتنوع البيولوجي، وخطط الصحة الوطنية، حسب الاقتضاء، لدعم تنفيذ إطار</w:t>
      </w:r>
      <w:r w:rsidRPr="0067577F">
        <w:rPr>
          <w:rFonts w:cs="Simplified Arabic" w:hint="cs"/>
          <w:rtl/>
        </w:rPr>
        <w:t xml:space="preserve"> كونمينغ-مونتريال العالمي ل</w:t>
      </w:r>
      <w:r w:rsidRPr="0067577F">
        <w:rPr>
          <w:rFonts w:cs="Simplified Arabic"/>
          <w:rtl/>
        </w:rPr>
        <w:t>لتنوع البيولوجي؛</w:t>
      </w:r>
    </w:p>
    <w:p w14:paraId="0FBB1292" w14:textId="77777777" w:rsidR="0067577F" w:rsidRPr="0067577F" w:rsidRDefault="0067577F" w:rsidP="006E3BED">
      <w:pPr>
        <w:numPr>
          <w:ilvl w:val="0"/>
          <w:numId w:val="197"/>
        </w:numPr>
        <w:bidi/>
        <w:spacing w:after="120" w:line="216" w:lineRule="auto"/>
        <w:ind w:left="0" w:firstLine="720"/>
        <w:jc w:val="both"/>
        <w:rPr>
          <w:rFonts w:cs="Simplified Arabic"/>
        </w:rPr>
      </w:pPr>
      <w:r w:rsidRPr="0067577F">
        <w:rPr>
          <w:rFonts w:cs="Simplified Arabic"/>
          <w:rtl/>
        </w:rPr>
        <w:t xml:space="preserve">زيادة دعم بناء القدرات </w:t>
      </w:r>
      <w:r w:rsidRPr="0067577F">
        <w:rPr>
          <w:rFonts w:cs="Simplified Arabic" w:hint="cs"/>
          <w:rtl/>
        </w:rPr>
        <w:t xml:space="preserve">وتنميتها </w:t>
      </w:r>
      <w:r w:rsidRPr="0067577F">
        <w:rPr>
          <w:rFonts w:cs="Simplified Arabic"/>
          <w:rtl/>
        </w:rPr>
        <w:t>لتعميم التنوع البيولوجي والروابط الصحية في تنفيذ إطار كونمينغ-مونتريال العالمي للتنوع البيولوجي؛</w:t>
      </w:r>
    </w:p>
    <w:p w14:paraId="16C41F44" w14:textId="77777777" w:rsidR="0067577F" w:rsidRPr="0067577F" w:rsidRDefault="0067577F" w:rsidP="006E3BED">
      <w:pPr>
        <w:numPr>
          <w:ilvl w:val="0"/>
          <w:numId w:val="197"/>
        </w:numPr>
        <w:bidi/>
        <w:spacing w:after="120" w:line="216" w:lineRule="auto"/>
        <w:ind w:left="0" w:firstLine="720"/>
        <w:jc w:val="both"/>
        <w:rPr>
          <w:rFonts w:cs="Simplified Arabic"/>
        </w:rPr>
      </w:pPr>
      <w:r w:rsidRPr="0067577F">
        <w:rPr>
          <w:rFonts w:cs="Simplified Arabic"/>
          <w:rtl/>
        </w:rPr>
        <w:t>تعزيز الامتثال للأحكام الدولية والوطنية بشأن الحصول وتقاسم المنافع، من أجل تعزيز التقاسم العادل والمنصف للمنافع الناشئة عن استخدام الموارد الجينية</w:t>
      </w:r>
      <w:r w:rsidRPr="0067577F">
        <w:rPr>
          <w:rFonts w:cs="Simplified Arabic" w:hint="cs"/>
          <w:rtl/>
        </w:rPr>
        <w:t xml:space="preserve">، فضلا عن التقاسم العادل والمنصف للمنافع الناشئة عن استخدام معلومات التسلسل الرقمي بشأن الموارد الجينية </w:t>
      </w:r>
      <w:r w:rsidRPr="0067577F">
        <w:rPr>
          <w:rFonts w:cs="Simplified Arabic"/>
          <w:rtl/>
        </w:rPr>
        <w:t>في القطاعات الصحية ذات الصلة</w:t>
      </w:r>
      <w:r w:rsidRPr="0067577F">
        <w:rPr>
          <w:rFonts w:cs="Simplified Arabic" w:hint="cs"/>
          <w:rtl/>
        </w:rPr>
        <w:t>؛</w:t>
      </w:r>
    </w:p>
    <w:p w14:paraId="7CF03E54" w14:textId="77777777" w:rsidR="0067577F" w:rsidRPr="0067577F" w:rsidRDefault="0067577F" w:rsidP="006E3BED">
      <w:pPr>
        <w:numPr>
          <w:ilvl w:val="0"/>
          <w:numId w:val="138"/>
        </w:numPr>
        <w:bidi/>
        <w:spacing w:after="120" w:line="216" w:lineRule="auto"/>
        <w:ind w:left="0" w:firstLine="720"/>
        <w:jc w:val="both"/>
        <w:rPr>
          <w:rFonts w:cs="Simplified Arabic"/>
          <w:sz w:val="22"/>
          <w:lang w:val="en-US"/>
        </w:rPr>
      </w:pPr>
      <w:r w:rsidRPr="0067577F">
        <w:rPr>
          <w:rFonts w:cs="Simplified Arabic"/>
          <w:i/>
          <w:iCs/>
          <w:sz w:val="22"/>
          <w:rtl/>
          <w:lang w:val="en-US"/>
        </w:rPr>
        <w:t>يدعو</w:t>
      </w:r>
      <w:r w:rsidRPr="0067577F">
        <w:rPr>
          <w:rFonts w:cs="Simplified Arabic"/>
          <w:sz w:val="22"/>
          <w:rtl/>
          <w:lang w:val="en-US"/>
        </w:rPr>
        <w:t xml:space="preserve"> </w:t>
      </w:r>
      <w:r w:rsidRPr="0067577F">
        <w:rPr>
          <w:rFonts w:cs="Simplified Arabic" w:hint="cs"/>
          <w:sz w:val="22"/>
          <w:rtl/>
          <w:lang w:val="en-US"/>
        </w:rPr>
        <w:t>التحالف الرباعي المعني بنهج "الصحة الواحدة"</w:t>
      </w:r>
      <w:r w:rsidRPr="0067577F">
        <w:rPr>
          <w:rFonts w:cs="Simplified Arabic"/>
          <w:sz w:val="22"/>
          <w:rtl/>
          <w:lang w:val="en-US"/>
        </w:rPr>
        <w:t xml:space="preserve">، وفريق الخبراء الرفيع المستوى </w:t>
      </w:r>
      <w:r w:rsidRPr="0067577F">
        <w:rPr>
          <w:rFonts w:cs="Simplified Arabic" w:hint="cs"/>
          <w:sz w:val="22"/>
          <w:rtl/>
          <w:lang w:val="en-US"/>
        </w:rPr>
        <w:t>المعني بنهج "</w:t>
      </w:r>
      <w:r w:rsidRPr="0067577F">
        <w:rPr>
          <w:rFonts w:cs="Simplified Arabic"/>
          <w:sz w:val="22"/>
          <w:rtl/>
          <w:lang w:val="en-US"/>
        </w:rPr>
        <w:t>الصحة الواحدة</w:t>
      </w:r>
      <w:r w:rsidRPr="0067577F">
        <w:rPr>
          <w:rFonts w:cs="Simplified Arabic" w:hint="cs"/>
          <w:sz w:val="22"/>
          <w:rtl/>
          <w:lang w:val="en-US"/>
        </w:rPr>
        <w:t>"</w:t>
      </w:r>
      <w:r w:rsidRPr="0067577F">
        <w:rPr>
          <w:rFonts w:cs="Simplified Arabic"/>
          <w:sz w:val="22"/>
          <w:rtl/>
          <w:lang w:val="en-US"/>
        </w:rPr>
        <w:t>، وغيرها من</w:t>
      </w:r>
      <w:r w:rsidRPr="0067577F">
        <w:rPr>
          <w:rFonts w:cs="Simplified Arabic" w:hint="cs"/>
          <w:sz w:val="22"/>
          <w:rtl/>
          <w:lang w:val="en-US"/>
        </w:rPr>
        <w:t xml:space="preserve"> أفرقة</w:t>
      </w:r>
      <w:r w:rsidRPr="0067577F">
        <w:rPr>
          <w:rFonts w:cs="Simplified Arabic"/>
          <w:sz w:val="22"/>
          <w:rtl/>
          <w:lang w:val="en-US"/>
        </w:rPr>
        <w:t xml:space="preserve"> الخبراء والمبادرات</w:t>
      </w:r>
      <w:r w:rsidRPr="0067577F">
        <w:rPr>
          <w:rFonts w:cs="Simplified Arabic" w:hint="cs"/>
          <w:sz w:val="22"/>
          <w:rtl/>
          <w:lang w:val="en-US"/>
        </w:rPr>
        <w:t xml:space="preserve"> ذات الصلة للقيام بما يلي</w:t>
      </w:r>
      <w:r w:rsidRPr="0067577F">
        <w:rPr>
          <w:rFonts w:cs="Simplified Arabic"/>
          <w:sz w:val="22"/>
          <w:rtl/>
          <w:lang w:val="en-US"/>
        </w:rPr>
        <w:t>:</w:t>
      </w:r>
    </w:p>
    <w:p w14:paraId="2794196C" w14:textId="77777777" w:rsidR="0067577F" w:rsidRPr="0067577F" w:rsidRDefault="0067577F" w:rsidP="006E3BED">
      <w:pPr>
        <w:numPr>
          <w:ilvl w:val="0"/>
          <w:numId w:val="193"/>
        </w:numPr>
        <w:bidi/>
        <w:spacing w:after="120" w:line="216" w:lineRule="auto"/>
        <w:ind w:left="0" w:firstLine="720"/>
        <w:jc w:val="both"/>
        <w:rPr>
          <w:rFonts w:cs="Simplified Arabic"/>
        </w:rPr>
      </w:pPr>
      <w:r w:rsidRPr="0067577F">
        <w:rPr>
          <w:rFonts w:cs="Simplified Arabic" w:hint="cs"/>
          <w:rtl/>
        </w:rPr>
        <w:lastRenderedPageBreak/>
        <w:t>مراعاة</w:t>
      </w:r>
      <w:r w:rsidRPr="0067577F">
        <w:rPr>
          <w:rFonts w:cs="Simplified Arabic"/>
          <w:rtl/>
        </w:rPr>
        <w:t xml:space="preserve"> الروابط بين الصحة والتنوع البيولوجي</w:t>
      </w:r>
      <w:r w:rsidRPr="0067577F">
        <w:rPr>
          <w:rFonts w:cs="Simplified Arabic" w:hint="cs"/>
          <w:rtl/>
        </w:rPr>
        <w:t xml:space="preserve"> في عملها</w:t>
      </w:r>
      <w:r w:rsidRPr="0067577F">
        <w:rPr>
          <w:rFonts w:cs="Simplified Arabic"/>
          <w:rtl/>
        </w:rPr>
        <w:t xml:space="preserve">، والحاجة إلى نهج الصحة الواحدة، من بين نُهج </w:t>
      </w:r>
      <w:r w:rsidRPr="0067577F">
        <w:rPr>
          <w:rFonts w:cs="Simplified Arabic" w:hint="cs"/>
          <w:rtl/>
        </w:rPr>
        <w:t>شمولية</w:t>
      </w:r>
      <w:r w:rsidRPr="0067577F">
        <w:rPr>
          <w:rFonts w:cs="Simplified Arabic"/>
          <w:rtl/>
        </w:rPr>
        <w:t xml:space="preserve"> أخرى، عملا بالمقررين 13/6 و1</w:t>
      </w:r>
      <w:bookmarkStart w:id="199" w:name="_GoBack"/>
      <w:bookmarkEnd w:id="199"/>
      <w:r w:rsidRPr="0067577F">
        <w:rPr>
          <w:rFonts w:cs="Simplified Arabic"/>
          <w:rtl/>
        </w:rPr>
        <w:t>4/4</w:t>
      </w:r>
      <w:r w:rsidRPr="0067577F">
        <w:rPr>
          <w:rFonts w:cs="Simplified Arabic" w:hint="cs"/>
          <w:rtl/>
        </w:rPr>
        <w:t>، مع الاعتراف بالمحددات الاجتماعية للصحة، و</w:t>
      </w:r>
      <w:r w:rsidRPr="0067577F">
        <w:rPr>
          <w:rFonts w:cs="Simplified Arabic" w:hint="cs"/>
          <w:rtl/>
          <w:lang w:bidi="ar-EG"/>
        </w:rPr>
        <w:t>أوجه التفاوت الاجتماعية الاقتصادية بين البلدان النامية والبلدان المتقدمة، خاصة أوجه التفاوت الصحية، فضلا عن الإنصاف والتضامن</w:t>
      </w:r>
      <w:r w:rsidRPr="0067577F">
        <w:rPr>
          <w:rFonts w:cs="Simplified Arabic"/>
          <w:rtl/>
        </w:rPr>
        <w:t>؛</w:t>
      </w:r>
    </w:p>
    <w:p w14:paraId="77A01647" w14:textId="77777777" w:rsidR="0067577F" w:rsidRPr="0067577F" w:rsidRDefault="0067577F" w:rsidP="006E3BED">
      <w:pPr>
        <w:numPr>
          <w:ilvl w:val="0"/>
          <w:numId w:val="193"/>
        </w:numPr>
        <w:bidi/>
        <w:spacing w:after="120" w:line="216" w:lineRule="auto"/>
        <w:ind w:left="0" w:firstLine="720"/>
        <w:jc w:val="both"/>
        <w:rPr>
          <w:rFonts w:cs="Simplified Arabic"/>
        </w:rPr>
      </w:pPr>
      <w:r w:rsidRPr="0067577F">
        <w:rPr>
          <w:rFonts w:cs="Simplified Arabic" w:hint="cs"/>
          <w:rtl/>
        </w:rPr>
        <w:t>ال</w:t>
      </w:r>
      <w:r w:rsidRPr="0067577F">
        <w:rPr>
          <w:rFonts w:cs="Simplified Arabic"/>
          <w:rtl/>
        </w:rPr>
        <w:t xml:space="preserve">مساهمة بالتوجيه، والتعليم والتدريب </w:t>
      </w:r>
      <w:r w:rsidRPr="0067577F">
        <w:rPr>
          <w:rFonts w:cs="Simplified Arabic" w:hint="cs"/>
          <w:rtl/>
        </w:rPr>
        <w:t>ال</w:t>
      </w:r>
      <w:r w:rsidRPr="0067577F">
        <w:rPr>
          <w:rFonts w:cs="Simplified Arabic"/>
          <w:rtl/>
        </w:rPr>
        <w:t>متعدد التخصصات، في تنفيذ العناصر المتعلقة بالصحة وتطبيق نهج الصحة الواحدة</w:t>
      </w:r>
      <w:r w:rsidRPr="0067577F">
        <w:rPr>
          <w:rFonts w:cs="Simplified Arabic" w:hint="cs"/>
          <w:rtl/>
        </w:rPr>
        <w:t>،</w:t>
      </w:r>
      <w:r w:rsidRPr="0067577F">
        <w:rPr>
          <w:rFonts w:cs="Simplified Arabic"/>
          <w:rtl/>
        </w:rPr>
        <w:t xml:space="preserve"> من بين نُهج </w:t>
      </w:r>
      <w:r w:rsidRPr="0067577F">
        <w:rPr>
          <w:rFonts w:cs="Simplified Arabic" w:hint="cs"/>
          <w:rtl/>
        </w:rPr>
        <w:t>شمولية</w:t>
      </w:r>
      <w:r w:rsidRPr="0067577F">
        <w:rPr>
          <w:rFonts w:cs="Simplified Arabic"/>
          <w:rtl/>
        </w:rPr>
        <w:t xml:space="preserve"> الأخرى، في إطار</w:t>
      </w:r>
      <w:r w:rsidRPr="0067577F">
        <w:rPr>
          <w:rFonts w:cs="Simplified Arabic" w:hint="cs"/>
          <w:rtl/>
        </w:rPr>
        <w:t xml:space="preserve"> كونمينغ-مونتريال العالمي ل</w:t>
      </w:r>
      <w:r w:rsidRPr="0067577F">
        <w:rPr>
          <w:rFonts w:cs="Simplified Arabic"/>
          <w:rtl/>
        </w:rPr>
        <w:t>لتنوع البيولوجي؛</w:t>
      </w:r>
    </w:p>
    <w:p w14:paraId="53839E06" w14:textId="77777777" w:rsidR="0067577F" w:rsidRPr="0067577F" w:rsidRDefault="0067577F" w:rsidP="006E3BED">
      <w:pPr>
        <w:numPr>
          <w:ilvl w:val="0"/>
          <w:numId w:val="194"/>
        </w:numPr>
        <w:bidi/>
        <w:spacing w:after="120" w:line="216" w:lineRule="auto"/>
        <w:ind w:left="0" w:firstLine="720"/>
        <w:jc w:val="both"/>
        <w:rPr>
          <w:rFonts w:cs="Simplified Arabic"/>
        </w:rPr>
      </w:pPr>
      <w:r w:rsidRPr="0067577F">
        <w:rPr>
          <w:rFonts w:cs="Simplified Arabic" w:hint="cs"/>
          <w:rtl/>
        </w:rPr>
        <w:t>ال</w:t>
      </w:r>
      <w:r w:rsidRPr="0067577F">
        <w:rPr>
          <w:rFonts w:cs="Simplified Arabic"/>
          <w:rtl/>
        </w:rPr>
        <w:t xml:space="preserve">مساهمة في </w:t>
      </w:r>
      <w:r w:rsidRPr="0067577F">
        <w:rPr>
          <w:rFonts w:cs="Simplified Arabic" w:hint="cs"/>
          <w:rtl/>
        </w:rPr>
        <w:t>وضع</w:t>
      </w:r>
      <w:r w:rsidRPr="0067577F">
        <w:rPr>
          <w:rFonts w:cs="Simplified Arabic"/>
          <w:rtl/>
        </w:rPr>
        <w:t xml:space="preserve"> المؤشرات المتعلقة بالصحة </w:t>
      </w:r>
      <w:r w:rsidRPr="0067577F">
        <w:rPr>
          <w:rFonts w:cs="Simplified Arabic" w:hint="cs"/>
          <w:rtl/>
        </w:rPr>
        <w:t>ل</w:t>
      </w:r>
      <w:r w:rsidRPr="0067577F">
        <w:rPr>
          <w:rFonts w:cs="Simplified Arabic"/>
          <w:rtl/>
        </w:rPr>
        <w:t>إطار</w:t>
      </w:r>
      <w:r w:rsidRPr="0067577F">
        <w:rPr>
          <w:rFonts w:cs="Simplified Arabic" w:hint="cs"/>
          <w:rtl/>
        </w:rPr>
        <w:t xml:space="preserve"> رصد إطار كونمينغ-مونتريال العالمي ل</w:t>
      </w:r>
      <w:r w:rsidRPr="0067577F">
        <w:rPr>
          <w:rFonts w:cs="Simplified Arabic"/>
          <w:rtl/>
        </w:rPr>
        <w:t>لتنوع البيولوجي</w:t>
      </w:r>
      <w:r w:rsidRPr="0067577F">
        <w:rPr>
          <w:rFonts w:cs="Simplified Arabic" w:hint="cs"/>
          <w:rtl/>
        </w:rPr>
        <w:t xml:space="preserve"> والإبلاغ عنها</w:t>
      </w:r>
      <w:r w:rsidRPr="0067577F">
        <w:rPr>
          <w:rFonts w:cs="Simplified Arabic"/>
          <w:rtl/>
        </w:rPr>
        <w:t>؛</w:t>
      </w:r>
    </w:p>
    <w:p w14:paraId="7B522C4F" w14:textId="77777777" w:rsidR="0067577F" w:rsidRPr="0067577F" w:rsidRDefault="0067577F" w:rsidP="0067577F">
      <w:pPr>
        <w:bidi/>
        <w:spacing w:after="120" w:line="216" w:lineRule="auto"/>
        <w:ind w:firstLine="720"/>
        <w:jc w:val="both"/>
        <w:rPr>
          <w:rFonts w:cs="Simplified Arabic"/>
          <w:rtl/>
        </w:rPr>
      </w:pPr>
      <w:r w:rsidRPr="0067577F">
        <w:rPr>
          <w:rFonts w:cs="Simplified Arabic" w:hint="cs"/>
          <w:rtl/>
        </w:rPr>
        <w:t>(د)</w:t>
      </w:r>
      <w:r w:rsidRPr="0067577F">
        <w:rPr>
          <w:rFonts w:cs="Simplified Arabic"/>
          <w:rtl/>
        </w:rPr>
        <w:tab/>
        <w:t>التعاون مع الأمين</w:t>
      </w:r>
      <w:r w:rsidRPr="0067577F">
        <w:rPr>
          <w:rFonts w:cs="Simplified Arabic" w:hint="cs"/>
          <w:rtl/>
        </w:rPr>
        <w:t>ة</w:t>
      </w:r>
      <w:r w:rsidRPr="0067577F">
        <w:rPr>
          <w:rFonts w:cs="Simplified Arabic"/>
          <w:rtl/>
        </w:rPr>
        <w:t xml:space="preserve"> التنفيذي</w:t>
      </w:r>
      <w:r w:rsidRPr="0067577F">
        <w:rPr>
          <w:rFonts w:cs="Simplified Arabic" w:hint="cs"/>
          <w:rtl/>
        </w:rPr>
        <w:t>ة</w:t>
      </w:r>
      <w:r w:rsidRPr="0067577F">
        <w:rPr>
          <w:rFonts w:cs="Simplified Arabic"/>
          <w:rtl/>
        </w:rPr>
        <w:t xml:space="preserve"> في تزويد الأطراف بفرص بناء القدرات</w:t>
      </w:r>
      <w:r w:rsidRPr="0067577F">
        <w:rPr>
          <w:rFonts w:cs="Simplified Arabic" w:hint="cs"/>
          <w:rtl/>
        </w:rPr>
        <w:t>،</w:t>
      </w:r>
      <w:r w:rsidRPr="0067577F">
        <w:rPr>
          <w:rFonts w:cs="Simplified Arabic"/>
          <w:rtl/>
        </w:rPr>
        <w:t xml:space="preserve"> ونقل التكنولوجيا</w:t>
      </w:r>
      <w:r w:rsidRPr="0067577F">
        <w:rPr>
          <w:rFonts w:cs="Simplified Arabic" w:hint="cs"/>
          <w:rtl/>
        </w:rPr>
        <w:t>،</w:t>
      </w:r>
      <w:r w:rsidRPr="0067577F">
        <w:rPr>
          <w:rFonts w:cs="Simplified Arabic"/>
          <w:rtl/>
        </w:rPr>
        <w:t xml:space="preserve"> و</w:t>
      </w:r>
      <w:r w:rsidRPr="0067577F">
        <w:rPr>
          <w:rFonts w:cs="Simplified Arabic" w:hint="cs"/>
          <w:rtl/>
        </w:rPr>
        <w:t>حشد</w:t>
      </w:r>
      <w:r w:rsidRPr="0067577F">
        <w:rPr>
          <w:rFonts w:cs="Simplified Arabic"/>
          <w:rtl/>
        </w:rPr>
        <w:t xml:space="preserve"> الموارد لتعميم التنوع البيولوجي والروابط الصحية</w:t>
      </w:r>
      <w:r w:rsidRPr="0067577F">
        <w:rPr>
          <w:rFonts w:cs="Simplified Arabic" w:hint="cs"/>
          <w:rtl/>
        </w:rPr>
        <w:t>؛</w:t>
      </w:r>
    </w:p>
    <w:p w14:paraId="1A7AD4A1" w14:textId="77777777" w:rsidR="0067577F" w:rsidRPr="0067577F" w:rsidRDefault="0067577F" w:rsidP="006E3BED">
      <w:pPr>
        <w:numPr>
          <w:ilvl w:val="0"/>
          <w:numId w:val="138"/>
        </w:numPr>
        <w:bidi/>
        <w:spacing w:after="120" w:line="216" w:lineRule="auto"/>
        <w:ind w:left="0" w:firstLine="720"/>
        <w:jc w:val="both"/>
        <w:rPr>
          <w:rFonts w:cs="Simplified Arabic"/>
          <w:sz w:val="22"/>
          <w:lang w:val="en-US"/>
        </w:rPr>
      </w:pPr>
      <w:r w:rsidRPr="0067577F">
        <w:rPr>
          <w:rFonts w:cs="Simplified Arabic"/>
          <w:i/>
          <w:iCs/>
          <w:sz w:val="22"/>
          <w:rtl/>
          <w:lang w:val="en-US"/>
        </w:rPr>
        <w:t>يدعو</w:t>
      </w:r>
      <w:r w:rsidRPr="0067577F">
        <w:rPr>
          <w:rFonts w:cs="Simplified Arabic"/>
          <w:sz w:val="22"/>
          <w:rtl/>
          <w:lang w:val="en-US"/>
        </w:rPr>
        <w:t xml:space="preserve"> مرفق البيئة العالمية، وفقا لولايته، حسب الاقتضاء، إلى النظر في تقديم الدعم التقني والمالي لتعميم الروابط </w:t>
      </w:r>
      <w:r w:rsidRPr="0067577F">
        <w:rPr>
          <w:rFonts w:cs="Simplified Arabic" w:hint="cs"/>
          <w:sz w:val="22"/>
          <w:rtl/>
          <w:lang w:val="en-US"/>
        </w:rPr>
        <w:t xml:space="preserve">بين </w:t>
      </w:r>
      <w:r w:rsidRPr="0067577F">
        <w:rPr>
          <w:rFonts w:cs="Simplified Arabic"/>
          <w:sz w:val="22"/>
          <w:rtl/>
          <w:lang w:val="en-US"/>
        </w:rPr>
        <w:t xml:space="preserve">التنوع البيولوجي </w:t>
      </w:r>
      <w:r w:rsidRPr="0067577F">
        <w:rPr>
          <w:rFonts w:cs="Simplified Arabic" w:hint="cs"/>
          <w:sz w:val="22"/>
          <w:rtl/>
          <w:lang w:val="en-US"/>
        </w:rPr>
        <w:t>و</w:t>
      </w:r>
      <w:r w:rsidRPr="0067577F">
        <w:rPr>
          <w:rFonts w:cs="Simplified Arabic"/>
          <w:sz w:val="22"/>
          <w:rtl/>
          <w:lang w:val="en-US"/>
        </w:rPr>
        <w:t>الصحة؛</w:t>
      </w:r>
    </w:p>
    <w:p w14:paraId="753BD6C3" w14:textId="77777777" w:rsidR="0067577F" w:rsidRPr="0067577F" w:rsidRDefault="0067577F" w:rsidP="006E3BED">
      <w:pPr>
        <w:numPr>
          <w:ilvl w:val="0"/>
          <w:numId w:val="138"/>
        </w:numPr>
        <w:bidi/>
        <w:spacing w:after="120" w:line="216" w:lineRule="auto"/>
        <w:ind w:left="0" w:firstLine="720"/>
        <w:jc w:val="both"/>
        <w:rPr>
          <w:rFonts w:cs="Simplified Arabic"/>
          <w:sz w:val="22"/>
          <w:lang w:val="en-US"/>
        </w:rPr>
      </w:pPr>
      <w:r w:rsidRPr="0067577F">
        <w:rPr>
          <w:rFonts w:cs="Simplified Arabic"/>
          <w:i/>
          <w:iCs/>
          <w:sz w:val="22"/>
          <w:rtl/>
          <w:lang w:val="en-US"/>
        </w:rPr>
        <w:t>يدعو</w:t>
      </w:r>
      <w:r w:rsidRPr="0067577F">
        <w:rPr>
          <w:rFonts w:cs="Simplified Arabic"/>
          <w:sz w:val="22"/>
          <w:rtl/>
          <w:lang w:val="en-US"/>
        </w:rPr>
        <w:t xml:space="preserve"> الأطراف والحكومات الأخرى وجميع الجهات المانحة ومنظمات التمويل ذات الصلة القادرة على ذلك، إلى النظر في تقديم الدعم التقني </w:t>
      </w:r>
      <w:r w:rsidRPr="0067577F">
        <w:rPr>
          <w:rFonts w:cs="Simplified Arabic" w:hint="cs"/>
          <w:sz w:val="22"/>
          <w:rtl/>
          <w:lang w:val="en-US"/>
        </w:rPr>
        <w:t>وحشد</w:t>
      </w:r>
      <w:r w:rsidRPr="0067577F">
        <w:rPr>
          <w:rFonts w:cs="Simplified Arabic"/>
          <w:sz w:val="22"/>
          <w:rtl/>
          <w:lang w:val="en-US"/>
        </w:rPr>
        <w:t xml:space="preserve"> الموارد لتعميم الروابط </w:t>
      </w:r>
      <w:r w:rsidRPr="0067577F">
        <w:rPr>
          <w:rFonts w:cs="Simplified Arabic" w:hint="cs"/>
          <w:sz w:val="22"/>
          <w:rtl/>
          <w:lang w:val="en-US"/>
        </w:rPr>
        <w:t xml:space="preserve">بين </w:t>
      </w:r>
      <w:r w:rsidRPr="0067577F">
        <w:rPr>
          <w:rFonts w:cs="Simplified Arabic"/>
          <w:sz w:val="22"/>
          <w:rtl/>
          <w:lang w:val="en-US"/>
        </w:rPr>
        <w:t xml:space="preserve">التنوع البيولوجي </w:t>
      </w:r>
      <w:r w:rsidRPr="0067577F">
        <w:rPr>
          <w:rFonts w:cs="Simplified Arabic" w:hint="cs"/>
          <w:sz w:val="22"/>
          <w:rtl/>
          <w:lang w:val="en-US"/>
        </w:rPr>
        <w:t>و</w:t>
      </w:r>
      <w:r w:rsidRPr="0067577F">
        <w:rPr>
          <w:rFonts w:cs="Simplified Arabic"/>
          <w:sz w:val="22"/>
          <w:rtl/>
          <w:lang w:val="en-US"/>
        </w:rPr>
        <w:t>الصحة؛</w:t>
      </w:r>
    </w:p>
    <w:p w14:paraId="13AAF279" w14:textId="77777777" w:rsidR="0067577F" w:rsidRPr="0067577F" w:rsidRDefault="0067577F" w:rsidP="006E3BED">
      <w:pPr>
        <w:numPr>
          <w:ilvl w:val="0"/>
          <w:numId w:val="138"/>
        </w:numPr>
        <w:bidi/>
        <w:spacing w:after="120" w:line="216" w:lineRule="auto"/>
        <w:ind w:left="0" w:firstLine="720"/>
        <w:jc w:val="both"/>
        <w:rPr>
          <w:rFonts w:cs="Simplified Arabic"/>
          <w:sz w:val="22"/>
          <w:lang w:val="en-US"/>
        </w:rPr>
      </w:pPr>
      <w:r w:rsidRPr="0067577F">
        <w:rPr>
          <w:rFonts w:cs="Simplified Arabic"/>
          <w:i/>
          <w:iCs/>
          <w:sz w:val="22"/>
          <w:rtl/>
          <w:lang w:val="en-US"/>
        </w:rPr>
        <w:t>يطلب</w:t>
      </w:r>
      <w:r w:rsidRPr="0067577F">
        <w:rPr>
          <w:rFonts w:cs="Simplified Arabic"/>
          <w:sz w:val="22"/>
          <w:rtl/>
          <w:lang w:val="en-US"/>
        </w:rPr>
        <w:t xml:space="preserve"> إلى الأمين</w:t>
      </w:r>
      <w:r w:rsidRPr="0067577F">
        <w:rPr>
          <w:rFonts w:cs="Simplified Arabic" w:hint="cs"/>
          <w:sz w:val="22"/>
          <w:rtl/>
          <w:lang w:val="en-US"/>
        </w:rPr>
        <w:t>ة</w:t>
      </w:r>
      <w:r w:rsidRPr="0067577F">
        <w:rPr>
          <w:rFonts w:cs="Simplified Arabic"/>
          <w:sz w:val="22"/>
          <w:rtl/>
          <w:lang w:val="en-US"/>
        </w:rPr>
        <w:t xml:space="preserve"> التنفيذي</w:t>
      </w:r>
      <w:r w:rsidRPr="0067577F">
        <w:rPr>
          <w:rFonts w:cs="Simplified Arabic" w:hint="cs"/>
          <w:sz w:val="22"/>
          <w:rtl/>
          <w:lang w:val="en-US"/>
        </w:rPr>
        <w:t>ة</w:t>
      </w:r>
      <w:r w:rsidRPr="0067577F">
        <w:rPr>
          <w:rFonts w:cs="Simplified Arabic"/>
          <w:sz w:val="22"/>
          <w:rtl/>
          <w:lang w:val="en-US"/>
        </w:rPr>
        <w:t>، رهنا بتوافر الموارد، بالتشاور مع مكتب الهيئة الفرعية للمشورة العلمية والتقنية والتكنولوجية، وبالتعاون مع</w:t>
      </w:r>
      <w:r w:rsidRPr="0067577F">
        <w:rPr>
          <w:rFonts w:cs="Simplified Arabic" w:hint="cs"/>
          <w:sz w:val="22"/>
          <w:rtl/>
          <w:lang w:val="en-US"/>
        </w:rPr>
        <w:t xml:space="preserve"> منظمة الصحة العالمية</w:t>
      </w:r>
      <w:r w:rsidRPr="0067577F">
        <w:rPr>
          <w:rFonts w:cs="Simplified Arabic"/>
          <w:sz w:val="22"/>
          <w:rtl/>
          <w:lang w:val="en-US"/>
        </w:rPr>
        <w:t xml:space="preserve"> </w:t>
      </w:r>
      <w:r w:rsidRPr="0067577F">
        <w:rPr>
          <w:rFonts w:cs="Simplified Arabic" w:hint="cs"/>
          <w:sz w:val="22"/>
          <w:rtl/>
          <w:lang w:val="en-US"/>
        </w:rPr>
        <w:t>والتحالف الرباعي المعني بنهج صحة واحدة،</w:t>
      </w:r>
      <w:r w:rsidRPr="0067577F">
        <w:rPr>
          <w:rFonts w:cs="Simplified Arabic"/>
          <w:sz w:val="22"/>
          <w:rtl/>
          <w:lang w:val="en-US"/>
        </w:rPr>
        <w:t xml:space="preserve"> استكمال العمل عملا بالفقرة 13 (ب) </w:t>
      </w:r>
      <w:r w:rsidRPr="0067577F">
        <w:rPr>
          <w:rFonts w:cs="Simplified Arabic" w:hint="cs"/>
          <w:sz w:val="22"/>
          <w:rtl/>
          <w:lang w:val="en-US"/>
        </w:rPr>
        <w:t>و</w:t>
      </w:r>
      <w:r w:rsidRPr="0067577F">
        <w:rPr>
          <w:rFonts w:cs="Simplified Arabic"/>
          <w:sz w:val="22"/>
          <w:rtl/>
          <w:lang w:val="en-US"/>
        </w:rPr>
        <w:t>(ج)</w:t>
      </w:r>
      <w:r w:rsidRPr="0067577F">
        <w:rPr>
          <w:rFonts w:cs="Simplified Arabic" w:hint="cs"/>
          <w:sz w:val="22"/>
          <w:rtl/>
          <w:lang w:val="en-US"/>
        </w:rPr>
        <w:t xml:space="preserve"> </w:t>
      </w:r>
      <w:r w:rsidRPr="0067577F">
        <w:rPr>
          <w:rFonts w:cs="Simplified Arabic"/>
          <w:sz w:val="22"/>
          <w:rtl/>
          <w:lang w:val="en-US"/>
        </w:rPr>
        <w:t>المقرر 14/4</w:t>
      </w:r>
      <w:r w:rsidRPr="0067577F">
        <w:rPr>
          <w:rFonts w:cs="Simplified Arabic" w:hint="cs"/>
          <w:sz w:val="22"/>
          <w:rtl/>
          <w:lang w:val="en-US"/>
        </w:rPr>
        <w:t>،</w:t>
      </w:r>
      <w:r w:rsidRPr="0067577F">
        <w:rPr>
          <w:rFonts w:cs="Simplified Arabic"/>
          <w:sz w:val="22"/>
          <w:rtl/>
          <w:lang w:val="en-US"/>
        </w:rPr>
        <w:t xml:space="preserve"> بشأن الرسائل الموجهة ومشروع خطة عمل عالمية، </w:t>
      </w:r>
      <w:r w:rsidRPr="0067577F">
        <w:rPr>
          <w:rFonts w:cs="Simplified Arabic" w:hint="cs"/>
          <w:sz w:val="22"/>
          <w:rtl/>
          <w:lang w:val="en-US"/>
        </w:rPr>
        <w:t>استنادا إ</w:t>
      </w:r>
      <w:r w:rsidRPr="0067577F">
        <w:rPr>
          <w:rFonts w:cs="Simplified Arabic"/>
          <w:sz w:val="22"/>
          <w:rtl/>
          <w:lang w:val="en-US"/>
        </w:rPr>
        <w:t>لى مداولات الدورة المستأنفة للاجتماع الرابع والعشرين للهيئة الفرعية للمشورة العلمية والتقنية والتكنولوجية، على النحو التالي:</w:t>
      </w:r>
    </w:p>
    <w:p w14:paraId="2024DAB5" w14:textId="77777777" w:rsidR="0067577F" w:rsidRPr="0067577F" w:rsidRDefault="0067577F" w:rsidP="006E3BED">
      <w:pPr>
        <w:numPr>
          <w:ilvl w:val="0"/>
          <w:numId w:val="195"/>
        </w:numPr>
        <w:bidi/>
        <w:spacing w:after="120" w:line="216" w:lineRule="auto"/>
        <w:ind w:left="0" w:firstLine="720"/>
        <w:jc w:val="both"/>
        <w:rPr>
          <w:rFonts w:cs="Simplified Arabic"/>
          <w:sz w:val="22"/>
          <w:lang w:val="en-US"/>
        </w:rPr>
      </w:pPr>
      <w:r w:rsidRPr="0067577F">
        <w:rPr>
          <w:rFonts w:cs="Simplified Arabic" w:hint="cs"/>
          <w:sz w:val="22"/>
          <w:rtl/>
          <w:lang w:val="en-US"/>
        </w:rPr>
        <w:t>إصدار</w:t>
      </w:r>
      <w:r w:rsidRPr="0067577F">
        <w:rPr>
          <w:rFonts w:cs="Simplified Arabic"/>
          <w:sz w:val="22"/>
          <w:rtl/>
          <w:lang w:val="en-US"/>
        </w:rPr>
        <w:t xml:space="preserve"> نسخة محدثة من مشروع خطة العمل العالمية والرسائل الموجهة استنادا إلى المدخلات الواردة من الأطراف</w:t>
      </w:r>
      <w:r w:rsidRPr="0067577F">
        <w:rPr>
          <w:rFonts w:cs="Simplified Arabic" w:hint="cs"/>
          <w:sz w:val="22"/>
          <w:rtl/>
          <w:lang w:val="en-US"/>
        </w:rPr>
        <w:t>،</w:t>
      </w:r>
      <w:r w:rsidRPr="0067577F">
        <w:rPr>
          <w:rFonts w:cs="Simplified Arabic"/>
          <w:sz w:val="22"/>
          <w:rtl/>
          <w:lang w:val="en-US"/>
        </w:rPr>
        <w:t xml:space="preserve"> والحكومات الأخرى</w:t>
      </w:r>
      <w:r w:rsidRPr="0067577F">
        <w:rPr>
          <w:rFonts w:cs="Simplified Arabic" w:hint="cs"/>
          <w:sz w:val="22"/>
          <w:rtl/>
          <w:lang w:val="en-US"/>
        </w:rPr>
        <w:t>،</w:t>
      </w:r>
      <w:r w:rsidRPr="0067577F">
        <w:rPr>
          <w:rFonts w:cs="Simplified Arabic"/>
          <w:sz w:val="22"/>
          <w:rtl/>
          <w:lang w:val="en-US"/>
        </w:rPr>
        <w:t xml:space="preserve"> والشعوب الأصلية والمجتمعات المحلية</w:t>
      </w:r>
      <w:r w:rsidRPr="0067577F">
        <w:rPr>
          <w:rFonts w:cs="Simplified Arabic" w:hint="cs"/>
          <w:sz w:val="22"/>
          <w:rtl/>
          <w:lang w:val="en-US"/>
        </w:rPr>
        <w:t>،</w:t>
      </w:r>
      <w:r w:rsidRPr="0067577F">
        <w:rPr>
          <w:rFonts w:cs="Simplified Arabic"/>
          <w:sz w:val="22"/>
          <w:rtl/>
          <w:lang w:val="en-US"/>
        </w:rPr>
        <w:t xml:space="preserve"> والنساء</w:t>
      </w:r>
      <w:r w:rsidRPr="0067577F">
        <w:rPr>
          <w:rFonts w:cs="Simplified Arabic" w:hint="cs"/>
          <w:sz w:val="22"/>
          <w:rtl/>
          <w:lang w:val="en-US"/>
        </w:rPr>
        <w:t>،</w:t>
      </w:r>
      <w:r w:rsidRPr="0067577F">
        <w:rPr>
          <w:rFonts w:cs="Simplified Arabic"/>
          <w:sz w:val="22"/>
          <w:rtl/>
          <w:lang w:val="en-US"/>
        </w:rPr>
        <w:t xml:space="preserve"> والشباب وأصحاب المصلحة الآخرين ذوي الصلة</w:t>
      </w:r>
      <w:r w:rsidRPr="0067577F">
        <w:rPr>
          <w:rFonts w:cs="Simplified Arabic" w:hint="cs"/>
          <w:sz w:val="22"/>
          <w:rtl/>
          <w:lang w:val="en-US"/>
        </w:rPr>
        <w:t xml:space="preserve">، والاعتراف بقضايا الإنصاف، بما في لك من خلال التقاسم العادل والمنصف للمنافع الناشئة عن استخدام الموارد الجينية، </w:t>
      </w:r>
      <w:r w:rsidRPr="0067577F">
        <w:rPr>
          <w:rFonts w:cs="Simplified Arabic" w:hint="cs"/>
          <w:rtl/>
        </w:rPr>
        <w:t xml:space="preserve">فضلا عن التقاسم العادل والمنصف للمنافع الناشئة عن استخدام معلومات التسلسل الرقمي بشأن الموارد الجينية </w:t>
      </w:r>
      <w:r w:rsidRPr="0067577F">
        <w:rPr>
          <w:rFonts w:cs="Simplified Arabic" w:hint="cs"/>
          <w:sz w:val="22"/>
          <w:rtl/>
          <w:lang w:val="en-US"/>
        </w:rPr>
        <w:t>والمعارف التقليدية المرتبطة بالموارد الجينية</w:t>
      </w:r>
      <w:r w:rsidRPr="0067577F">
        <w:rPr>
          <w:rFonts w:cs="Simplified Arabic"/>
          <w:sz w:val="22"/>
          <w:rtl/>
          <w:lang w:val="en-US"/>
        </w:rPr>
        <w:t>؛</w:t>
      </w:r>
    </w:p>
    <w:p w14:paraId="40E727EC" w14:textId="77777777" w:rsidR="0067577F" w:rsidRPr="0067577F" w:rsidRDefault="0067577F" w:rsidP="006E3BED">
      <w:pPr>
        <w:numPr>
          <w:ilvl w:val="0"/>
          <w:numId w:val="195"/>
        </w:numPr>
        <w:bidi/>
        <w:spacing w:after="120" w:line="216" w:lineRule="auto"/>
        <w:ind w:left="0" w:firstLine="720"/>
        <w:jc w:val="both"/>
        <w:rPr>
          <w:rFonts w:cs="Simplified Arabic"/>
          <w:sz w:val="22"/>
          <w:lang w:val="en-US"/>
        </w:rPr>
      </w:pPr>
      <w:r w:rsidRPr="0067577F">
        <w:rPr>
          <w:rFonts w:cs="Simplified Arabic"/>
          <w:sz w:val="22"/>
          <w:rtl/>
          <w:lang w:val="en-US"/>
        </w:rPr>
        <w:t>دعوة الأطراف</w:t>
      </w:r>
      <w:r w:rsidRPr="0067577F">
        <w:rPr>
          <w:rFonts w:cs="Simplified Arabic" w:hint="cs"/>
          <w:sz w:val="22"/>
          <w:rtl/>
          <w:lang w:val="en-US"/>
        </w:rPr>
        <w:t>،</w:t>
      </w:r>
      <w:r w:rsidRPr="0067577F">
        <w:rPr>
          <w:rFonts w:cs="Simplified Arabic"/>
          <w:sz w:val="22"/>
          <w:rtl/>
          <w:lang w:val="en-US"/>
        </w:rPr>
        <w:t xml:space="preserve"> والحكومات الأخرى</w:t>
      </w:r>
      <w:r w:rsidRPr="0067577F">
        <w:rPr>
          <w:rFonts w:cs="Simplified Arabic" w:hint="cs"/>
          <w:sz w:val="22"/>
          <w:rtl/>
          <w:lang w:val="en-US"/>
        </w:rPr>
        <w:t>،</w:t>
      </w:r>
      <w:r w:rsidRPr="0067577F">
        <w:rPr>
          <w:rFonts w:cs="Simplified Arabic"/>
          <w:sz w:val="22"/>
          <w:rtl/>
          <w:lang w:val="en-US"/>
        </w:rPr>
        <w:t xml:space="preserve"> والشعوب الأصلية والمجتمعات المحلية</w:t>
      </w:r>
      <w:r w:rsidRPr="0067577F">
        <w:rPr>
          <w:rFonts w:cs="Simplified Arabic" w:hint="cs"/>
          <w:sz w:val="22"/>
          <w:rtl/>
          <w:lang w:val="en-US"/>
        </w:rPr>
        <w:t>،</w:t>
      </w:r>
      <w:r w:rsidRPr="0067577F">
        <w:rPr>
          <w:rFonts w:cs="Simplified Arabic"/>
          <w:sz w:val="22"/>
          <w:rtl/>
          <w:lang w:val="en-US"/>
        </w:rPr>
        <w:t xml:space="preserve"> والنساء</w:t>
      </w:r>
      <w:r w:rsidRPr="0067577F">
        <w:rPr>
          <w:rFonts w:cs="Simplified Arabic" w:hint="cs"/>
          <w:sz w:val="22"/>
          <w:rtl/>
          <w:lang w:val="en-US"/>
        </w:rPr>
        <w:t>،</w:t>
      </w:r>
      <w:r w:rsidRPr="0067577F">
        <w:rPr>
          <w:rFonts w:cs="Simplified Arabic"/>
          <w:sz w:val="22"/>
          <w:rtl/>
          <w:lang w:val="en-US"/>
        </w:rPr>
        <w:t xml:space="preserve"> والشباب وغيرهم من أصحاب المصلحة المعنيين لاستعراض النسخة المحدثة من مشروع خطة العمل العالمية؛</w:t>
      </w:r>
    </w:p>
    <w:p w14:paraId="7EF35E39" w14:textId="77777777" w:rsidR="0067577F" w:rsidRPr="0067577F" w:rsidRDefault="0067577F" w:rsidP="006E3BED">
      <w:pPr>
        <w:numPr>
          <w:ilvl w:val="0"/>
          <w:numId w:val="196"/>
        </w:numPr>
        <w:bidi/>
        <w:spacing w:after="120" w:line="216" w:lineRule="auto"/>
        <w:ind w:left="0" w:firstLine="720"/>
        <w:jc w:val="both"/>
        <w:rPr>
          <w:rFonts w:cs="Simplified Arabic"/>
          <w:sz w:val="22"/>
          <w:lang w:val="en-US"/>
        </w:rPr>
      </w:pPr>
      <w:r w:rsidRPr="0067577F">
        <w:rPr>
          <w:rFonts w:cs="Simplified Arabic"/>
          <w:sz w:val="22"/>
          <w:rtl/>
          <w:lang w:val="en-US"/>
        </w:rPr>
        <w:t>إتاحة نتائج هذا العمل لتنظر فيها الهيئة الفرعية للمشورة العلمية والتقنية والتكنولوجية في اجتماع مقبل، بهدف تقديم توصيات إلى مؤتمر الأطراف في اجتماعه السادس عشر.</w:t>
      </w:r>
    </w:p>
    <w:p w14:paraId="59CFD4B6" w14:textId="77777777" w:rsidR="0067577F" w:rsidRDefault="0067577F" w:rsidP="00E773FB">
      <w:pPr>
        <w:bidi/>
        <w:spacing w:after="120" w:line="216" w:lineRule="auto"/>
        <w:jc w:val="both"/>
        <w:rPr>
          <w:rFonts w:eastAsia="YouYuan" w:cs="Simplified Arabic"/>
          <w:kern w:val="2"/>
          <w:sz w:val="22"/>
          <w:lang w:val="en-US" w:eastAsia="en-US" w:bidi="ar-EG"/>
        </w:rPr>
        <w:sectPr w:rsidR="0067577F" w:rsidSect="00E773FB">
          <w:headerReference w:type="first" r:id="rId82"/>
          <w:footnotePr>
            <w:numRestart w:val="eachSect"/>
          </w:footnotePr>
          <w:pgSz w:w="12240" w:h="15840" w:code="1"/>
          <w:pgMar w:top="1440" w:right="1440" w:bottom="1440" w:left="1440" w:header="720" w:footer="720" w:gutter="0"/>
          <w:cols w:space="720"/>
          <w:titlePg/>
          <w:docGrid w:linePitch="360"/>
        </w:sectPr>
      </w:pPr>
    </w:p>
    <w:p w14:paraId="4532A653" w14:textId="77777777" w:rsidR="0067577F" w:rsidRPr="0067577F" w:rsidRDefault="0067577F" w:rsidP="0067577F">
      <w:pPr>
        <w:keepNext/>
        <w:bidi/>
        <w:spacing w:before="240" w:after="240"/>
        <w:jc w:val="center"/>
        <w:outlineLvl w:val="1"/>
        <w:rPr>
          <w:rFonts w:ascii="Simplified Arabic" w:hAnsi="Simplified Arabic" w:cs="Simplified Arabic"/>
          <w:b/>
          <w:bCs/>
          <w:lang w:val="en-GB" w:eastAsia="en-US"/>
        </w:rPr>
      </w:pPr>
      <w:bookmarkStart w:id="200" w:name="مقرر30"/>
      <w:bookmarkEnd w:id="200"/>
      <w:r w:rsidRPr="0067577F">
        <w:rPr>
          <w:rFonts w:ascii="Simplified Arabic" w:hAnsi="Simplified Arabic" w:cs="Simplified Arabic" w:hint="cs"/>
          <w:b/>
          <w:bCs/>
          <w:rtl/>
          <w:lang w:val="en-GB" w:eastAsia="en-US" w:bidi="ar-EG"/>
        </w:rPr>
        <w:lastRenderedPageBreak/>
        <w:t>15/30-</w:t>
      </w:r>
      <w:r w:rsidRPr="0067577F">
        <w:rPr>
          <w:rFonts w:ascii="Simplified Arabic" w:hAnsi="Simplified Arabic" w:cs="Simplified Arabic"/>
          <w:b/>
          <w:bCs/>
          <w:rtl/>
          <w:lang w:val="en-GB" w:eastAsia="en-US" w:bidi="ar-EG"/>
        </w:rPr>
        <w:tab/>
      </w:r>
      <w:r w:rsidRPr="0067577F">
        <w:rPr>
          <w:rFonts w:ascii="Simplified Arabic" w:hAnsi="Simplified Arabic" w:cs="Simplified Arabic"/>
          <w:b/>
          <w:bCs/>
          <w:rtl/>
          <w:lang w:val="en-GB" w:eastAsia="en-US"/>
        </w:rPr>
        <w:t>التنوع البيولوجي وتغير المناخ</w:t>
      </w:r>
    </w:p>
    <w:p w14:paraId="43239631" w14:textId="77777777" w:rsidR="0067577F" w:rsidRPr="0067577F" w:rsidRDefault="0067577F" w:rsidP="0067577F">
      <w:pPr>
        <w:suppressLineNumbers/>
        <w:suppressAutoHyphens/>
        <w:kinsoku w:val="0"/>
        <w:overflowPunct w:val="0"/>
        <w:autoSpaceDE w:val="0"/>
        <w:autoSpaceDN w:val="0"/>
        <w:bidi/>
        <w:adjustRightInd w:val="0"/>
        <w:snapToGrid w:val="0"/>
        <w:spacing w:after="120" w:line="216" w:lineRule="auto"/>
        <w:ind w:firstLine="720"/>
        <w:rPr>
          <w:rFonts w:eastAsia="MS Mincho"/>
          <w:b/>
          <w:i/>
          <w:iCs/>
          <w:snapToGrid w:val="0"/>
          <w:kern w:val="22"/>
          <w:lang w:eastAsia="en-US"/>
        </w:rPr>
      </w:pPr>
      <w:bookmarkStart w:id="201" w:name="_Hlk122111226"/>
      <w:r w:rsidRPr="0067577F">
        <w:rPr>
          <w:rFonts w:ascii="Simplified Arabic" w:eastAsia="MS Mincho" w:hAnsi="Simplified Arabic" w:cs="Simplified Arabic"/>
          <w:b/>
          <w:i/>
          <w:iCs/>
          <w:rtl/>
          <w:lang w:eastAsia="en-US"/>
        </w:rPr>
        <w:t>إن مؤتمر الأطراف،</w:t>
      </w:r>
    </w:p>
    <w:p w14:paraId="4745C00D" w14:textId="77777777" w:rsidR="0067577F" w:rsidRPr="0067577F" w:rsidRDefault="0067577F" w:rsidP="0067577F">
      <w:pPr>
        <w:suppressLineNumbers/>
        <w:suppressAutoHyphens/>
        <w:kinsoku w:val="0"/>
        <w:overflowPunct w:val="0"/>
        <w:autoSpaceDE w:val="0"/>
        <w:autoSpaceDN w:val="0"/>
        <w:bidi/>
        <w:adjustRightInd w:val="0"/>
        <w:snapToGrid w:val="0"/>
        <w:spacing w:after="120" w:line="216" w:lineRule="auto"/>
        <w:ind w:firstLine="720"/>
        <w:jc w:val="both"/>
        <w:rPr>
          <w:rFonts w:ascii="Simplified Arabic" w:eastAsia="MS Mincho" w:hAnsi="Simplified Arabic" w:cs="Simplified Arabic"/>
          <w:b/>
          <w:i/>
          <w:kern w:val="22"/>
          <w:rtl/>
          <w:lang w:eastAsia="en-US"/>
        </w:rPr>
      </w:pPr>
      <w:r w:rsidRPr="0067577F">
        <w:rPr>
          <w:rFonts w:ascii="Simplified Arabic" w:eastAsia="MS Mincho" w:hAnsi="Simplified Arabic" w:cs="Simplified Arabic"/>
          <w:b/>
          <w:i/>
          <w:iCs/>
          <w:rtl/>
          <w:lang w:eastAsia="en-US"/>
        </w:rPr>
        <w:t>إذ يشير</w:t>
      </w:r>
      <w:r w:rsidRPr="0067577F">
        <w:rPr>
          <w:rFonts w:ascii="Simplified Arabic" w:eastAsia="MS Mincho" w:hAnsi="Simplified Arabic" w:cs="Simplified Arabic"/>
          <w:b/>
          <w:rtl/>
          <w:lang w:eastAsia="en-US"/>
        </w:rPr>
        <w:t xml:space="preserve"> إلى المقررات </w:t>
      </w:r>
      <w:hyperlink r:id="rId83" w:history="1">
        <w:r w:rsidRPr="0067577F">
          <w:rPr>
            <w:rFonts w:ascii="Simplified Arabic" w:eastAsia="MS Mincho" w:hAnsi="Simplified Arabic" w:cs="Simplified Arabic"/>
            <w:b/>
            <w:color w:val="0000FF"/>
            <w:u w:val="single"/>
            <w:rtl/>
            <w:lang w:eastAsia="en-US"/>
          </w:rPr>
          <w:t>7/15</w:t>
        </w:r>
      </w:hyperlink>
      <w:r w:rsidRPr="0067577F">
        <w:rPr>
          <w:rFonts w:ascii="Simplified Arabic" w:eastAsia="MS Mincho" w:hAnsi="Simplified Arabic" w:cs="Simplified Arabic" w:hint="cs"/>
          <w:b/>
          <w:rtl/>
          <w:lang w:eastAsia="en-US"/>
        </w:rPr>
        <w:t xml:space="preserve"> </w:t>
      </w:r>
      <w:r w:rsidRPr="0067577F">
        <w:rPr>
          <w:rFonts w:ascii="Simplified Arabic" w:eastAsia="MS Mincho" w:hAnsi="Simplified Arabic" w:cs="Simplified Arabic"/>
          <w:b/>
          <w:rtl/>
          <w:lang w:eastAsia="en-US"/>
        </w:rPr>
        <w:t>و</w:t>
      </w:r>
      <w:hyperlink r:id="rId84" w:history="1">
        <w:r w:rsidRPr="0067577F">
          <w:rPr>
            <w:rFonts w:ascii="Simplified Arabic" w:eastAsia="MS Mincho" w:hAnsi="Simplified Arabic" w:cs="Simplified Arabic"/>
            <w:b/>
            <w:color w:val="0000FF"/>
            <w:u w:val="single"/>
            <w:rtl/>
            <w:lang w:eastAsia="en-US"/>
          </w:rPr>
          <w:t>9/16</w:t>
        </w:r>
      </w:hyperlink>
      <w:r w:rsidRPr="0067577F">
        <w:rPr>
          <w:rFonts w:ascii="Simplified Arabic" w:eastAsia="MS Mincho" w:hAnsi="Simplified Arabic" w:cs="Simplified Arabic"/>
          <w:b/>
          <w:rtl/>
          <w:lang w:eastAsia="en-US"/>
        </w:rPr>
        <w:t xml:space="preserve"> و</w:t>
      </w:r>
      <w:hyperlink r:id="rId85" w:history="1">
        <w:r w:rsidRPr="0067577F">
          <w:rPr>
            <w:rFonts w:ascii="Simplified Arabic" w:eastAsia="MS Mincho" w:hAnsi="Simplified Arabic" w:cs="Simplified Arabic"/>
            <w:b/>
            <w:color w:val="0000FF"/>
            <w:u w:val="single"/>
            <w:rtl/>
            <w:lang w:eastAsia="en-US"/>
          </w:rPr>
          <w:t>10/33</w:t>
        </w:r>
      </w:hyperlink>
      <w:r w:rsidRPr="0067577F">
        <w:rPr>
          <w:rFonts w:ascii="Simplified Arabic" w:eastAsia="MS Mincho" w:hAnsi="Simplified Arabic" w:cs="Simplified Arabic"/>
          <w:b/>
          <w:rtl/>
          <w:lang w:eastAsia="en-US"/>
        </w:rPr>
        <w:t xml:space="preserve"> </w:t>
      </w:r>
      <w:r w:rsidRPr="0067577F">
        <w:rPr>
          <w:rFonts w:ascii="Simplified Arabic" w:eastAsia="MS Mincho" w:hAnsi="Simplified Arabic" w:cs="Simplified Arabic" w:hint="cs"/>
          <w:b/>
          <w:rtl/>
          <w:lang w:eastAsia="en-US" w:bidi="ar-EG"/>
        </w:rPr>
        <w:t>و</w:t>
      </w:r>
      <w:hyperlink r:id="rId86" w:history="1">
        <w:r w:rsidRPr="0067577F">
          <w:rPr>
            <w:rFonts w:ascii="Simplified Arabic" w:eastAsia="MS Mincho" w:hAnsi="Simplified Arabic" w:cs="Simplified Arabic" w:hint="cs"/>
            <w:b/>
            <w:color w:val="0000FF"/>
            <w:u w:val="single"/>
            <w:rtl/>
            <w:lang w:eastAsia="en-US" w:bidi="ar-EG"/>
          </w:rPr>
          <w:t>11/19</w:t>
        </w:r>
      </w:hyperlink>
      <w:r w:rsidRPr="0067577F">
        <w:rPr>
          <w:rFonts w:ascii="Simplified Arabic" w:eastAsia="MS Mincho" w:hAnsi="Simplified Arabic" w:cs="Simplified Arabic" w:hint="cs"/>
          <w:b/>
          <w:rtl/>
          <w:lang w:eastAsia="en-US" w:bidi="ar-EG"/>
        </w:rPr>
        <w:t xml:space="preserve"> و</w:t>
      </w:r>
      <w:hyperlink r:id="rId87" w:history="1">
        <w:r w:rsidRPr="0067577F">
          <w:rPr>
            <w:rFonts w:ascii="Simplified Arabic" w:eastAsia="MS Mincho" w:hAnsi="Simplified Arabic" w:cs="Simplified Arabic" w:hint="cs"/>
            <w:b/>
            <w:color w:val="0000FF"/>
            <w:u w:val="single"/>
            <w:rtl/>
            <w:lang w:eastAsia="en-US" w:bidi="ar-EG"/>
          </w:rPr>
          <w:t>12/20</w:t>
        </w:r>
      </w:hyperlink>
      <w:r w:rsidRPr="0067577F">
        <w:rPr>
          <w:rFonts w:ascii="Simplified Arabic" w:eastAsia="MS Mincho" w:hAnsi="Simplified Arabic" w:cs="Simplified Arabic" w:hint="cs"/>
          <w:b/>
          <w:rtl/>
          <w:lang w:eastAsia="en-US" w:bidi="ar-EG"/>
        </w:rPr>
        <w:t xml:space="preserve"> </w:t>
      </w:r>
      <w:r w:rsidRPr="0067577F">
        <w:rPr>
          <w:rFonts w:ascii="Simplified Arabic" w:eastAsia="MS Mincho" w:hAnsi="Simplified Arabic" w:cs="Simplified Arabic"/>
          <w:b/>
          <w:rtl/>
          <w:lang w:eastAsia="en-US"/>
        </w:rPr>
        <w:t>و</w:t>
      </w:r>
      <w:hyperlink r:id="rId88" w:history="1">
        <w:r w:rsidRPr="0067577F">
          <w:rPr>
            <w:rFonts w:ascii="Simplified Arabic" w:eastAsia="MS Mincho" w:hAnsi="Simplified Arabic" w:cs="Simplified Arabic"/>
            <w:b/>
            <w:color w:val="0000FF"/>
            <w:u w:val="single"/>
            <w:rtl/>
            <w:lang w:eastAsia="en-US"/>
          </w:rPr>
          <w:t>13/4</w:t>
        </w:r>
      </w:hyperlink>
      <w:r w:rsidRPr="0067577F">
        <w:rPr>
          <w:rFonts w:ascii="Simplified Arabic" w:eastAsia="MS Mincho" w:hAnsi="Simplified Arabic" w:cs="Simplified Arabic"/>
          <w:b/>
          <w:rtl/>
          <w:lang w:eastAsia="en-US"/>
        </w:rPr>
        <w:t xml:space="preserve"> و</w:t>
      </w:r>
      <w:hyperlink r:id="rId89" w:history="1">
        <w:r w:rsidRPr="0067577F">
          <w:rPr>
            <w:rFonts w:ascii="Simplified Arabic" w:eastAsia="MS Mincho" w:hAnsi="Simplified Arabic" w:cs="Simplified Arabic"/>
            <w:b/>
            <w:color w:val="0000FF"/>
            <w:u w:val="single"/>
            <w:rtl/>
            <w:lang w:eastAsia="en-US"/>
          </w:rPr>
          <w:t>14/5</w:t>
        </w:r>
      </w:hyperlink>
      <w:r w:rsidRPr="0067577F">
        <w:rPr>
          <w:rFonts w:ascii="Simplified Arabic" w:eastAsia="MS Mincho" w:hAnsi="Simplified Arabic" w:cs="Simplified Arabic"/>
          <w:b/>
          <w:rtl/>
          <w:lang w:eastAsia="en-US"/>
        </w:rPr>
        <w:t>، ولا سيما الدور الحاسم للتنوع البيولوجي ووظائف وخدمات النظم الإيكولوجي</w:t>
      </w:r>
      <w:r w:rsidRPr="0067577F">
        <w:rPr>
          <w:rFonts w:ascii="Simplified Arabic" w:eastAsia="MS Mincho" w:hAnsi="Simplified Arabic" w:cs="Simplified Arabic" w:hint="cs"/>
          <w:b/>
          <w:rtl/>
          <w:lang w:eastAsia="en-US"/>
        </w:rPr>
        <w:t>ة</w:t>
      </w:r>
      <w:r w:rsidRPr="0067577F">
        <w:rPr>
          <w:rFonts w:ascii="Simplified Arabic" w:eastAsia="MS Mincho" w:hAnsi="Simplified Arabic" w:cs="Simplified Arabic"/>
          <w:b/>
          <w:rtl/>
          <w:lang w:eastAsia="en-US"/>
        </w:rPr>
        <w:t xml:space="preserve"> في التكيف مع تغير المناخ والتخفيف من حدّة آثاره</w:t>
      </w:r>
      <w:r w:rsidRPr="0067577F">
        <w:rPr>
          <w:rFonts w:ascii="Simplified Arabic" w:eastAsia="MS Mincho" w:hAnsi="Simplified Arabic" w:cs="Simplified Arabic" w:hint="cs"/>
          <w:b/>
          <w:rtl/>
          <w:lang w:eastAsia="en-US"/>
        </w:rPr>
        <w:t xml:space="preserve"> </w:t>
      </w:r>
      <w:r w:rsidRPr="0067577F">
        <w:rPr>
          <w:rFonts w:ascii="Simplified Arabic" w:eastAsia="MS Mincho" w:hAnsi="Simplified Arabic" w:cs="Simplified Arabic"/>
          <w:b/>
          <w:rtl/>
          <w:lang w:eastAsia="en-US"/>
        </w:rPr>
        <w:t>والحد من مخاطر الكوارث،</w:t>
      </w:r>
    </w:p>
    <w:bookmarkEnd w:id="201"/>
    <w:p w14:paraId="59E57BED" w14:textId="77777777" w:rsidR="0067577F" w:rsidRPr="0067577F" w:rsidRDefault="0067577F" w:rsidP="006E3BED">
      <w:pPr>
        <w:numPr>
          <w:ilvl w:val="0"/>
          <w:numId w:val="198"/>
        </w:numPr>
        <w:bidi/>
        <w:spacing w:after="120" w:line="216" w:lineRule="auto"/>
        <w:ind w:left="0" w:firstLine="720"/>
        <w:jc w:val="both"/>
        <w:rPr>
          <w:rFonts w:ascii="Simplified Arabic" w:hAnsi="Simplified Arabic" w:cs="Simplified Arabic"/>
          <w:rtl/>
          <w:lang w:val="en-GB" w:eastAsia="en-US"/>
        </w:rPr>
      </w:pPr>
      <w:r w:rsidRPr="0067577F">
        <w:rPr>
          <w:rFonts w:ascii="Simplified Arabic" w:hAnsi="Simplified Arabic" w:cs="Simplified Arabic"/>
          <w:i/>
          <w:iCs/>
          <w:rtl/>
          <w:lang w:val="en-GB" w:eastAsia="en-US"/>
        </w:rPr>
        <w:t>يطلب</w:t>
      </w:r>
      <w:r w:rsidRPr="0067577F">
        <w:rPr>
          <w:rFonts w:ascii="Simplified Arabic" w:hAnsi="Simplified Arabic" w:cs="Simplified Arabic"/>
          <w:rtl/>
          <w:lang w:val="en-GB" w:eastAsia="en-US"/>
        </w:rPr>
        <w:t xml:space="preserve"> إلى الأطراف ويدعو الحكومات</w:t>
      </w:r>
      <w:r w:rsidRPr="0067577F">
        <w:rPr>
          <w:rFonts w:ascii="Simplified Arabic" w:hAnsi="Simplified Arabic" w:cs="Simplified Arabic" w:hint="cs"/>
          <w:rtl/>
          <w:lang w:val="en-GB" w:eastAsia="en-US"/>
        </w:rPr>
        <w:t xml:space="preserve"> </w:t>
      </w:r>
      <w:r w:rsidRPr="0067577F">
        <w:rPr>
          <w:rFonts w:ascii="Simplified Arabic" w:hAnsi="Simplified Arabic" w:cs="Simplified Arabic"/>
          <w:rtl/>
          <w:lang w:val="en-GB" w:eastAsia="en-US"/>
        </w:rPr>
        <w:t xml:space="preserve">الأخرى والمنظمات الدولية إلى </w:t>
      </w:r>
      <w:r w:rsidRPr="0067577F">
        <w:rPr>
          <w:rFonts w:ascii="Simplified Arabic" w:hAnsi="Simplified Arabic" w:cs="Simplified Arabic" w:hint="cs"/>
          <w:rtl/>
          <w:lang w:val="en-GB" w:eastAsia="en-US" w:bidi="ar-EG"/>
        </w:rPr>
        <w:t xml:space="preserve">أن </w:t>
      </w:r>
      <w:r w:rsidRPr="0067577F">
        <w:rPr>
          <w:rFonts w:ascii="Simplified Arabic" w:hAnsi="Simplified Arabic" w:cs="Simplified Arabic"/>
          <w:rtl/>
          <w:lang w:val="en-GB" w:eastAsia="en-US"/>
        </w:rPr>
        <w:t>تقدم آرائه</w:t>
      </w:r>
      <w:r w:rsidRPr="0067577F">
        <w:rPr>
          <w:rFonts w:ascii="Simplified Arabic" w:hAnsi="Simplified Arabic" w:cs="Simplified Arabic" w:hint="cs"/>
          <w:rtl/>
          <w:lang w:val="en-GB" w:eastAsia="en-US"/>
        </w:rPr>
        <w:t>ا</w:t>
      </w:r>
      <w:r w:rsidRPr="0067577F">
        <w:rPr>
          <w:rFonts w:ascii="Simplified Arabic" w:hAnsi="Simplified Arabic" w:cs="Simplified Arabic"/>
          <w:rtl/>
          <w:lang w:val="en-GB" w:eastAsia="en-US"/>
        </w:rPr>
        <w:t xml:space="preserve"> ومعلوماته</w:t>
      </w:r>
      <w:r w:rsidRPr="0067577F">
        <w:rPr>
          <w:rFonts w:ascii="Simplified Arabic" w:hAnsi="Simplified Arabic" w:cs="Simplified Arabic" w:hint="cs"/>
          <w:rtl/>
          <w:lang w:val="en-GB" w:eastAsia="en-US"/>
        </w:rPr>
        <w:t>ا</w:t>
      </w:r>
      <w:r w:rsidRPr="0067577F">
        <w:rPr>
          <w:rFonts w:ascii="Simplified Arabic" w:hAnsi="Simplified Arabic" w:cs="Simplified Arabic"/>
          <w:rtl/>
          <w:lang w:val="en-GB" w:eastAsia="en-US"/>
        </w:rPr>
        <w:t xml:space="preserve"> بشأن التنوع البيولوجي وتغير المناخ</w:t>
      </w:r>
      <w:r w:rsidRPr="0067577F">
        <w:rPr>
          <w:rFonts w:ascii="Simplified Arabic" w:hAnsi="Simplified Arabic" w:cs="Simplified Arabic" w:hint="cs"/>
          <w:rtl/>
          <w:lang w:val="en-GB" w:eastAsia="en-US"/>
        </w:rPr>
        <w:t>؛</w:t>
      </w:r>
    </w:p>
    <w:p w14:paraId="53D01EB2" w14:textId="77777777" w:rsidR="0067577F" w:rsidRPr="0067577F" w:rsidRDefault="0067577F" w:rsidP="006E3BED">
      <w:pPr>
        <w:numPr>
          <w:ilvl w:val="0"/>
          <w:numId w:val="198"/>
        </w:numPr>
        <w:bidi/>
        <w:spacing w:after="120" w:line="216" w:lineRule="auto"/>
        <w:ind w:left="0" w:firstLine="720"/>
        <w:jc w:val="both"/>
        <w:rPr>
          <w:rFonts w:cs="Simplified Arabic"/>
          <w:sz w:val="22"/>
          <w:rtl/>
          <w:lang w:val="en-GB" w:eastAsia="en-US" w:bidi="ar-EG"/>
        </w:rPr>
      </w:pPr>
      <w:r w:rsidRPr="0067577F">
        <w:rPr>
          <w:rFonts w:ascii="Simplified Arabic" w:hAnsi="Simplified Arabic" w:cs="Simplified Arabic"/>
          <w:i/>
          <w:iCs/>
          <w:rtl/>
          <w:lang w:val="en-GB" w:eastAsia="en-US"/>
        </w:rPr>
        <w:t>يطلب</w:t>
      </w:r>
      <w:r w:rsidRPr="0067577F">
        <w:rPr>
          <w:rFonts w:ascii="Simplified Arabic" w:hAnsi="Simplified Arabic" w:cs="Simplified Arabic"/>
          <w:rtl/>
          <w:lang w:val="en-GB" w:eastAsia="en-US"/>
        </w:rPr>
        <w:t xml:space="preserve"> إلى الأمين</w:t>
      </w:r>
      <w:r w:rsidRPr="0067577F">
        <w:rPr>
          <w:rFonts w:ascii="Simplified Arabic" w:hAnsi="Simplified Arabic" w:cs="Simplified Arabic" w:hint="cs"/>
          <w:rtl/>
          <w:lang w:val="en-GB" w:eastAsia="en-US"/>
        </w:rPr>
        <w:t>ة</w:t>
      </w:r>
      <w:r w:rsidRPr="0067577F">
        <w:rPr>
          <w:rFonts w:ascii="Simplified Arabic" w:hAnsi="Simplified Arabic" w:cs="Simplified Arabic"/>
          <w:rtl/>
          <w:lang w:val="en-GB" w:eastAsia="en-US"/>
        </w:rPr>
        <w:t xml:space="preserve"> التنفيذي</w:t>
      </w:r>
      <w:r w:rsidRPr="0067577F">
        <w:rPr>
          <w:rFonts w:ascii="Simplified Arabic" w:hAnsi="Simplified Arabic" w:cs="Simplified Arabic" w:hint="cs"/>
          <w:rtl/>
          <w:lang w:val="en-GB" w:eastAsia="en-US"/>
        </w:rPr>
        <w:t>ة</w:t>
      </w:r>
      <w:r w:rsidRPr="0067577F">
        <w:rPr>
          <w:rFonts w:ascii="Simplified Arabic" w:hAnsi="Simplified Arabic" w:cs="Simplified Arabic"/>
          <w:rtl/>
          <w:lang w:val="en-GB" w:eastAsia="en-US"/>
        </w:rPr>
        <w:t xml:space="preserve"> تجميع هذه الآراء والمعلومات وإتاح</w:t>
      </w:r>
      <w:r w:rsidRPr="0067577F">
        <w:rPr>
          <w:rFonts w:ascii="Simplified Arabic" w:hAnsi="Simplified Arabic" w:cs="Simplified Arabic" w:hint="cs"/>
          <w:rtl/>
          <w:lang w:val="en-GB" w:eastAsia="en-US"/>
        </w:rPr>
        <w:t>تها</w:t>
      </w:r>
      <w:r w:rsidRPr="0067577F">
        <w:rPr>
          <w:rFonts w:ascii="Simplified Arabic" w:hAnsi="Simplified Arabic" w:cs="Simplified Arabic"/>
          <w:rtl/>
          <w:lang w:val="en-GB" w:eastAsia="en-US"/>
        </w:rPr>
        <w:t xml:space="preserve"> للهيئة الفرعية </w:t>
      </w:r>
      <w:r w:rsidRPr="0067577F">
        <w:rPr>
          <w:rFonts w:cs="Simplified Arabic"/>
          <w:sz w:val="22"/>
          <w:rtl/>
          <w:lang w:val="en-GB" w:eastAsia="en-US" w:bidi="ar-EG"/>
        </w:rPr>
        <w:t>للمشورة العلمية والتقنية والتكنولوجية</w:t>
      </w:r>
      <w:r w:rsidRPr="0067577F">
        <w:rPr>
          <w:rFonts w:cs="Simplified Arabic" w:hint="cs"/>
          <w:sz w:val="22"/>
          <w:rtl/>
          <w:lang w:val="en-GB" w:eastAsia="en-US" w:bidi="ar-EG"/>
        </w:rPr>
        <w:t>؛</w:t>
      </w:r>
    </w:p>
    <w:p w14:paraId="72366635" w14:textId="77777777" w:rsidR="0067577F" w:rsidRPr="0067577F" w:rsidRDefault="0067577F" w:rsidP="006E3BED">
      <w:pPr>
        <w:numPr>
          <w:ilvl w:val="0"/>
          <w:numId w:val="198"/>
        </w:numPr>
        <w:bidi/>
        <w:spacing w:after="120" w:line="216" w:lineRule="auto"/>
        <w:ind w:left="0" w:firstLine="720"/>
        <w:jc w:val="both"/>
        <w:rPr>
          <w:snapToGrid w:val="0"/>
          <w:sz w:val="22"/>
          <w:rtl/>
          <w:lang w:val="en-US" w:eastAsia="en-US"/>
        </w:rPr>
      </w:pPr>
      <w:r w:rsidRPr="0067577F">
        <w:rPr>
          <w:rFonts w:ascii="Simplified Arabic" w:hAnsi="Simplified Arabic" w:cs="Simplified Arabic"/>
          <w:i/>
          <w:iCs/>
          <w:rtl/>
          <w:lang w:val="en-GB" w:eastAsia="en-US"/>
        </w:rPr>
        <w:t>يطلب</w:t>
      </w:r>
      <w:r w:rsidRPr="0067577F">
        <w:rPr>
          <w:rFonts w:ascii="Simplified Arabic" w:hAnsi="Simplified Arabic" w:cs="Simplified Arabic"/>
          <w:rtl/>
          <w:lang w:val="en-GB" w:eastAsia="en-US"/>
        </w:rPr>
        <w:t xml:space="preserve"> إلى الهيئة الفرعية </w:t>
      </w:r>
      <w:r w:rsidRPr="0067577F">
        <w:rPr>
          <w:rFonts w:cs="Simplified Arabic"/>
          <w:sz w:val="22"/>
          <w:rtl/>
          <w:lang w:val="en-GB" w:eastAsia="en-US" w:bidi="ar-EG"/>
        </w:rPr>
        <w:t xml:space="preserve">للمشورة العلمية </w:t>
      </w:r>
      <w:r w:rsidRPr="0067577F">
        <w:rPr>
          <w:rFonts w:ascii="Simplified Arabic" w:hAnsi="Simplified Arabic" w:cs="Simplified Arabic"/>
          <w:rtl/>
          <w:lang w:val="en-GB" w:eastAsia="en-US"/>
        </w:rPr>
        <w:t>والتقنية</w:t>
      </w:r>
      <w:r w:rsidRPr="0067577F">
        <w:rPr>
          <w:rFonts w:cs="Simplified Arabic"/>
          <w:sz w:val="22"/>
          <w:rtl/>
          <w:lang w:val="en-GB" w:eastAsia="en-US" w:bidi="ar-EG"/>
        </w:rPr>
        <w:t xml:space="preserve"> والتكنولوجية</w:t>
      </w:r>
      <w:r w:rsidRPr="0067577F">
        <w:rPr>
          <w:rFonts w:ascii="Simplified Arabic" w:hAnsi="Simplified Arabic" w:cs="Simplified Arabic"/>
          <w:rtl/>
          <w:lang w:val="en-GB" w:eastAsia="en-US"/>
        </w:rPr>
        <w:t xml:space="preserve"> </w:t>
      </w:r>
      <w:r w:rsidRPr="0067577F">
        <w:rPr>
          <w:rFonts w:ascii="Simplified Arabic" w:hAnsi="Simplified Arabic" w:cs="Simplified Arabic" w:hint="cs"/>
          <w:rtl/>
          <w:lang w:val="en-GB" w:eastAsia="en-US"/>
        </w:rPr>
        <w:t>م</w:t>
      </w:r>
      <w:r w:rsidRPr="0067577F">
        <w:rPr>
          <w:rFonts w:ascii="Simplified Arabic" w:hAnsi="Simplified Arabic" w:cs="Simplified Arabic"/>
          <w:rtl/>
          <w:lang w:val="en-GB" w:eastAsia="en-US"/>
        </w:rPr>
        <w:t>واصل</w:t>
      </w:r>
      <w:r w:rsidRPr="0067577F">
        <w:rPr>
          <w:rFonts w:ascii="Simplified Arabic" w:hAnsi="Simplified Arabic" w:cs="Simplified Arabic" w:hint="cs"/>
          <w:rtl/>
          <w:lang w:val="en-GB" w:eastAsia="en-US"/>
        </w:rPr>
        <w:t>ة</w:t>
      </w:r>
      <w:r w:rsidRPr="0067577F">
        <w:rPr>
          <w:rFonts w:ascii="Simplified Arabic" w:hAnsi="Simplified Arabic" w:cs="Simplified Arabic"/>
          <w:rtl/>
          <w:lang w:val="en-GB" w:eastAsia="en-US"/>
        </w:rPr>
        <w:t xml:space="preserve"> استعراض البند المتعلق بالتنوع البيولوجي وتغير المناخ على أساس الآراء والمعلومات الواردة من الأطراف والحكومات الأخرى والمنظمات الدولية، على النحو المشار إليه في الفقرة 1 أعلاه، و</w:t>
      </w:r>
      <w:r w:rsidRPr="0067577F">
        <w:rPr>
          <w:rFonts w:ascii="Simplified Arabic" w:hAnsi="Simplified Arabic" w:cs="Simplified Arabic" w:hint="cs"/>
          <w:rtl/>
          <w:lang w:val="en-GB" w:eastAsia="en-US"/>
        </w:rPr>
        <w:t xml:space="preserve">كذلك </w:t>
      </w:r>
      <w:r w:rsidRPr="0067577F">
        <w:rPr>
          <w:rFonts w:ascii="Simplified Arabic" w:hAnsi="Simplified Arabic" w:cs="Simplified Arabic"/>
          <w:rtl/>
          <w:lang w:val="en-GB" w:eastAsia="en-US"/>
        </w:rPr>
        <w:t>المعلومات العلمية والتقنية</w:t>
      </w:r>
      <w:r w:rsidRPr="0067577F">
        <w:rPr>
          <w:rFonts w:ascii="Simplified Arabic" w:hAnsi="Simplified Arabic" w:cs="Simplified Arabic" w:hint="cs"/>
          <w:rtl/>
          <w:lang w:val="en-GB" w:eastAsia="en-US"/>
        </w:rPr>
        <w:t xml:space="preserve"> </w:t>
      </w:r>
      <w:r w:rsidRPr="0067577F">
        <w:rPr>
          <w:rFonts w:ascii="Simplified Arabic" w:hAnsi="Simplified Arabic" w:cs="Simplified Arabic"/>
          <w:rtl/>
          <w:lang w:val="en-GB" w:eastAsia="en-US"/>
        </w:rPr>
        <w:t>ذات الصلة بشأن التنوع البيولوجي وتغير المناخ، في اجتماع</w:t>
      </w:r>
      <w:r w:rsidRPr="0067577F">
        <w:rPr>
          <w:rFonts w:ascii="Simplified Arabic" w:hAnsi="Simplified Arabic" w:cs="Simplified Arabic" w:hint="cs"/>
          <w:rtl/>
          <w:lang w:val="en-GB" w:eastAsia="en-US"/>
        </w:rPr>
        <w:t>ها</w:t>
      </w:r>
      <w:r w:rsidRPr="0067577F">
        <w:rPr>
          <w:rFonts w:ascii="Simplified Arabic" w:hAnsi="Simplified Arabic" w:cs="Simplified Arabic"/>
          <w:rtl/>
          <w:lang w:val="en-GB" w:eastAsia="en-US"/>
        </w:rPr>
        <w:t xml:space="preserve"> الذي سي</w:t>
      </w:r>
      <w:r w:rsidRPr="0067577F">
        <w:rPr>
          <w:rFonts w:ascii="Simplified Arabic" w:hAnsi="Simplified Arabic" w:cs="Simplified Arabic" w:hint="cs"/>
          <w:rtl/>
          <w:lang w:val="en-GB" w:eastAsia="en-US"/>
        </w:rPr>
        <w:t>ُ</w:t>
      </w:r>
      <w:r w:rsidRPr="0067577F">
        <w:rPr>
          <w:rFonts w:ascii="Simplified Arabic" w:hAnsi="Simplified Arabic" w:cs="Simplified Arabic"/>
          <w:rtl/>
          <w:lang w:val="en-GB" w:eastAsia="en-US"/>
        </w:rPr>
        <w:t>عقد قبل الاجتماع السادس عشر لمؤتمر الأطراف.</w:t>
      </w:r>
    </w:p>
    <w:p w14:paraId="7ACF3C7D" w14:textId="77777777" w:rsidR="0067577F" w:rsidRDefault="0067577F" w:rsidP="00E773FB">
      <w:pPr>
        <w:bidi/>
        <w:spacing w:after="120" w:line="216" w:lineRule="auto"/>
        <w:jc w:val="both"/>
        <w:rPr>
          <w:rFonts w:eastAsia="YouYuan" w:cs="Simplified Arabic"/>
          <w:kern w:val="2"/>
          <w:sz w:val="22"/>
          <w:lang w:val="en-US" w:eastAsia="en-US"/>
        </w:rPr>
        <w:sectPr w:rsidR="0067577F" w:rsidSect="00E773FB">
          <w:headerReference w:type="first" r:id="rId90"/>
          <w:footnotePr>
            <w:numRestart w:val="eachSect"/>
          </w:footnotePr>
          <w:pgSz w:w="12240" w:h="15840" w:code="1"/>
          <w:pgMar w:top="1440" w:right="1440" w:bottom="1440" w:left="1440" w:header="720" w:footer="720" w:gutter="0"/>
          <w:cols w:space="720"/>
          <w:titlePg/>
          <w:docGrid w:linePitch="360"/>
        </w:sectPr>
      </w:pPr>
    </w:p>
    <w:p w14:paraId="5B585D3B" w14:textId="77777777" w:rsidR="0067577F" w:rsidRPr="0067577F" w:rsidRDefault="0067577F" w:rsidP="0067577F">
      <w:pPr>
        <w:bidi/>
        <w:spacing w:after="120" w:line="216" w:lineRule="auto"/>
        <w:jc w:val="center"/>
        <w:rPr>
          <w:rFonts w:ascii="Simplified Arabic" w:hAnsi="Simplified Arabic" w:cs="Simplified Arabic"/>
          <w:b/>
          <w:bCs/>
          <w:rtl/>
          <w:lang w:bidi="ar-EG"/>
        </w:rPr>
      </w:pPr>
      <w:bookmarkStart w:id="202" w:name="مقرر31"/>
      <w:bookmarkEnd w:id="202"/>
      <w:r w:rsidRPr="0067577F">
        <w:rPr>
          <w:rFonts w:ascii="Simplified Arabic" w:hAnsi="Simplified Arabic" w:cs="Simplified Arabic" w:hint="cs"/>
          <w:b/>
          <w:bCs/>
          <w:rtl/>
          <w:lang w:bidi="ar-EG"/>
        </w:rPr>
        <w:lastRenderedPageBreak/>
        <w:t>15/31-</w:t>
      </w:r>
      <w:r w:rsidRPr="0067577F">
        <w:rPr>
          <w:rFonts w:ascii="Simplified Arabic" w:hAnsi="Simplified Arabic" w:cs="Simplified Arabic"/>
          <w:b/>
          <w:bCs/>
          <w:rtl/>
          <w:lang w:bidi="ar-EG"/>
        </w:rPr>
        <w:tab/>
      </w:r>
      <w:r w:rsidRPr="0067577F">
        <w:rPr>
          <w:rFonts w:ascii="Simplified Arabic" w:hAnsi="Simplified Arabic" w:cs="Simplified Arabic" w:hint="cs"/>
          <w:b/>
          <w:bCs/>
          <w:rtl/>
          <w:lang w:bidi="ar-EG"/>
        </w:rPr>
        <w:t>البيولوجيا التركيبية</w:t>
      </w:r>
    </w:p>
    <w:p w14:paraId="67FD81FD" w14:textId="77777777" w:rsidR="0067577F" w:rsidRPr="0067577F" w:rsidRDefault="0067577F" w:rsidP="0067577F">
      <w:pPr>
        <w:bidi/>
        <w:spacing w:after="120" w:line="216" w:lineRule="auto"/>
        <w:ind w:firstLine="720"/>
        <w:jc w:val="both"/>
        <w:rPr>
          <w:rFonts w:eastAsia="YouYuan" w:cs="Simplified Arabic"/>
          <w:i/>
          <w:iCs/>
          <w:kern w:val="2"/>
          <w:sz w:val="22"/>
          <w:rtl/>
          <w:lang w:val="en-GB" w:eastAsia="en-US" w:bidi="ar-EG"/>
        </w:rPr>
      </w:pPr>
      <w:r w:rsidRPr="0067577F">
        <w:rPr>
          <w:rFonts w:eastAsia="YouYuan" w:cs="Simplified Arabic" w:hint="cs"/>
          <w:i/>
          <w:iCs/>
          <w:kern w:val="2"/>
          <w:sz w:val="22"/>
          <w:rtl/>
          <w:lang w:val="en-GB" w:eastAsia="en-US" w:bidi="ar-EG"/>
        </w:rPr>
        <w:t>إن مؤتمر الأطراف،</w:t>
      </w:r>
    </w:p>
    <w:p w14:paraId="0370B3C9" w14:textId="77777777" w:rsidR="0067577F" w:rsidRPr="0067577F" w:rsidRDefault="0067577F" w:rsidP="0067577F">
      <w:pPr>
        <w:bidi/>
        <w:spacing w:after="120" w:line="216" w:lineRule="auto"/>
        <w:ind w:firstLine="720"/>
        <w:jc w:val="both"/>
        <w:rPr>
          <w:rFonts w:cs="Simplified Arabic"/>
          <w:rtl/>
          <w:lang w:val="en-US"/>
        </w:rPr>
      </w:pPr>
      <w:r w:rsidRPr="0067577F">
        <w:rPr>
          <w:rFonts w:cs="Simplified Arabic"/>
          <w:i/>
          <w:iCs/>
          <w:rtl/>
          <w:lang w:val="en-US"/>
        </w:rPr>
        <w:t xml:space="preserve">إذ يشير </w:t>
      </w:r>
      <w:r w:rsidRPr="0067577F">
        <w:rPr>
          <w:rFonts w:cs="Simplified Arabic"/>
          <w:rtl/>
          <w:lang w:val="en-US"/>
        </w:rPr>
        <w:t>إلى المقررات 12/24 و13/17 و14/19 الصادرة عن مؤتمر الأطراف والتي قدمت التوجيه و</w:t>
      </w:r>
      <w:r w:rsidRPr="0067577F">
        <w:rPr>
          <w:rFonts w:cs="Simplified Arabic" w:hint="cs"/>
          <w:rtl/>
          <w:lang w:val="en-US"/>
        </w:rPr>
        <w:t>فوضت ب</w:t>
      </w:r>
      <w:r w:rsidRPr="0067577F">
        <w:rPr>
          <w:rFonts w:cs="Simplified Arabic"/>
          <w:rtl/>
          <w:lang w:val="en-US"/>
        </w:rPr>
        <w:t xml:space="preserve">العمل </w:t>
      </w:r>
      <w:r w:rsidRPr="0067577F">
        <w:rPr>
          <w:rFonts w:cs="Simplified Arabic" w:hint="cs"/>
          <w:rtl/>
          <w:lang w:val="en-US"/>
        </w:rPr>
        <w:t>في مجال</w:t>
      </w:r>
      <w:r w:rsidRPr="0067577F">
        <w:rPr>
          <w:rFonts w:cs="Simplified Arabic"/>
          <w:rtl/>
          <w:lang w:val="en-US"/>
        </w:rPr>
        <w:t xml:space="preserve"> البيولوجيا التركيبية فيما يتعلق بالأهداف الثلاثة للاتفاقية،</w:t>
      </w:r>
    </w:p>
    <w:p w14:paraId="15ADD693" w14:textId="77777777" w:rsidR="0067577F" w:rsidRPr="0067577F" w:rsidRDefault="0067577F" w:rsidP="0067577F">
      <w:pPr>
        <w:bidi/>
        <w:spacing w:after="120" w:line="216" w:lineRule="auto"/>
        <w:ind w:firstLine="720"/>
        <w:jc w:val="both"/>
        <w:rPr>
          <w:rFonts w:cs="Simplified Arabic"/>
          <w:rtl/>
          <w:lang w:val="en-US"/>
        </w:rPr>
      </w:pPr>
      <w:r w:rsidRPr="0067577F">
        <w:rPr>
          <w:rFonts w:cs="Simplified Arabic"/>
          <w:i/>
          <w:iCs/>
          <w:rtl/>
          <w:lang w:val="en-US"/>
        </w:rPr>
        <w:t>وإذ يشير أي</w:t>
      </w:r>
      <w:r w:rsidRPr="0067577F">
        <w:rPr>
          <w:rFonts w:cs="Simplified Arabic" w:hint="cs"/>
          <w:i/>
          <w:iCs/>
          <w:rtl/>
          <w:lang w:val="en-US"/>
        </w:rPr>
        <w:t>ضا</w:t>
      </w:r>
      <w:r w:rsidRPr="0067577F">
        <w:rPr>
          <w:rFonts w:cs="Simplified Arabic"/>
          <w:rtl/>
          <w:lang w:val="en-US"/>
        </w:rPr>
        <w:t xml:space="preserve"> إلى الفقرة 2</w:t>
      </w:r>
      <w:r w:rsidRPr="0067577F">
        <w:rPr>
          <w:rFonts w:cs="Simplified Arabic" w:hint="cs"/>
          <w:rtl/>
          <w:lang w:val="en-US"/>
        </w:rPr>
        <w:t xml:space="preserve"> من ال</w:t>
      </w:r>
      <w:r w:rsidRPr="0067577F">
        <w:rPr>
          <w:rFonts w:cs="Simplified Arabic"/>
          <w:rtl/>
          <w:lang w:val="en-US"/>
        </w:rPr>
        <w:t>توصية 23/7</w:t>
      </w:r>
      <w:r w:rsidRPr="0067577F">
        <w:rPr>
          <w:rFonts w:cs="Simplified Arabic" w:hint="cs"/>
          <w:rtl/>
          <w:lang w:val="en-US"/>
        </w:rPr>
        <w:t xml:space="preserve"> الصادرة عن </w:t>
      </w:r>
      <w:r w:rsidRPr="0067577F">
        <w:rPr>
          <w:rFonts w:cs="Simplified Arabic"/>
          <w:rtl/>
          <w:lang w:val="en-US"/>
        </w:rPr>
        <w:t xml:space="preserve">الهيئة الفرعية </w:t>
      </w:r>
      <w:r w:rsidRPr="0067577F">
        <w:rPr>
          <w:rFonts w:cs="Simplified Arabic" w:hint="cs"/>
          <w:rtl/>
          <w:lang w:val="en-US"/>
        </w:rPr>
        <w:t>للمشورة</w:t>
      </w:r>
      <w:r w:rsidRPr="0067577F">
        <w:rPr>
          <w:rFonts w:cs="Simplified Arabic"/>
          <w:rtl/>
          <w:lang w:val="en-US"/>
        </w:rPr>
        <w:t xml:space="preserve"> العلمية والتقنية والتكنولوجية، التي أرجأت الهيئة الفرعية بموجبها النظر في </w:t>
      </w:r>
      <w:r w:rsidRPr="0067577F">
        <w:rPr>
          <w:rFonts w:cs="Simplified Arabic" w:hint="cs"/>
          <w:rtl/>
          <w:lang w:val="en-US"/>
        </w:rPr>
        <w:t>التقرير</w:t>
      </w:r>
      <w:r w:rsidRPr="0067577F">
        <w:rPr>
          <w:rFonts w:cs="Simplified Arabic"/>
          <w:rtl/>
          <w:lang w:val="en-US"/>
        </w:rPr>
        <w:t xml:space="preserve"> الذي </w:t>
      </w:r>
      <w:r w:rsidRPr="0067577F">
        <w:rPr>
          <w:rFonts w:cs="Simplified Arabic" w:hint="cs"/>
          <w:rtl/>
          <w:lang w:val="en-US"/>
        </w:rPr>
        <w:t>يشير إلى أنه ينبغي</w:t>
      </w:r>
      <w:r w:rsidRPr="0067577F">
        <w:rPr>
          <w:rFonts w:cs="Simplified Arabic"/>
          <w:rtl/>
          <w:lang w:val="en-US"/>
        </w:rPr>
        <w:t xml:space="preserve"> تصنيف البيولوجيا التركيبية كقضية جديدة وناشئة إلى اجتماعها الرابع والعشرين،</w:t>
      </w:r>
    </w:p>
    <w:p w14:paraId="490D93DA" w14:textId="77777777" w:rsidR="0067577F" w:rsidRPr="0067577F" w:rsidRDefault="0067577F" w:rsidP="0067577F">
      <w:pPr>
        <w:bidi/>
        <w:spacing w:after="120" w:line="216" w:lineRule="auto"/>
        <w:ind w:firstLine="720"/>
        <w:jc w:val="both"/>
        <w:rPr>
          <w:rFonts w:cs="Simplified Arabic"/>
          <w:rtl/>
          <w:lang w:bidi="ar-EG"/>
        </w:rPr>
      </w:pPr>
      <w:r w:rsidRPr="0067577F">
        <w:rPr>
          <w:rFonts w:cs="Simplified Arabic"/>
          <w:i/>
          <w:iCs/>
          <w:rtl/>
          <w:lang w:val="en-US"/>
        </w:rPr>
        <w:t xml:space="preserve">وإذ يلاحظ </w:t>
      </w:r>
      <w:r w:rsidRPr="0067577F">
        <w:rPr>
          <w:rFonts w:cs="Simplified Arabic"/>
          <w:rtl/>
          <w:lang w:val="en-US"/>
        </w:rPr>
        <w:t xml:space="preserve">التحليل </w:t>
      </w:r>
      <w:r w:rsidRPr="0067577F">
        <w:rPr>
          <w:rFonts w:cs="Simplified Arabic" w:hint="cs"/>
          <w:rtl/>
          <w:lang w:val="en-US"/>
        </w:rPr>
        <w:t>الخاص</w:t>
      </w:r>
      <w:r w:rsidRPr="0067577F">
        <w:rPr>
          <w:rFonts w:cs="Simplified Arabic"/>
          <w:rtl/>
          <w:lang w:val="en-US"/>
        </w:rPr>
        <w:t xml:space="preserve"> بالعلاقة بين البيولوجيا التركيبية ومعايير القضايا الجديدة والناشئة المحددة في المقرر 9/29 الذي أجراه فريق الخبراء التقنيين المخصص للبيولوجيا التركيبية،</w:t>
      </w:r>
      <w:r w:rsidRPr="0067577F">
        <w:rPr>
          <w:rFonts w:ascii="Simplified Arabic" w:hAnsi="Simplified Arabic" w:cs="Simplified Arabic"/>
          <w:vertAlign w:val="superscript"/>
        </w:rPr>
        <w:footnoteReference w:id="382"/>
      </w:r>
    </w:p>
    <w:p w14:paraId="28EDF2DB" w14:textId="77777777" w:rsidR="0067577F" w:rsidRPr="0067577F" w:rsidRDefault="0067577F" w:rsidP="0067577F">
      <w:pPr>
        <w:bidi/>
        <w:spacing w:after="120" w:line="216" w:lineRule="auto"/>
        <w:ind w:firstLine="720"/>
        <w:jc w:val="both"/>
        <w:rPr>
          <w:rFonts w:cs="Simplified Arabic"/>
          <w:rtl/>
          <w:lang w:val="en-US"/>
        </w:rPr>
      </w:pPr>
      <w:r w:rsidRPr="0067577F">
        <w:rPr>
          <w:rFonts w:cs="Simplified Arabic" w:hint="cs"/>
          <w:i/>
          <w:iCs/>
          <w:rtl/>
          <w:lang w:val="en-US"/>
        </w:rPr>
        <w:t xml:space="preserve">وإذ يشير </w:t>
      </w:r>
      <w:r w:rsidRPr="0067577F">
        <w:rPr>
          <w:rFonts w:cs="Simplified Arabic" w:hint="cs"/>
          <w:rtl/>
          <w:lang w:val="en-US"/>
        </w:rPr>
        <w:t xml:space="preserve">إلى </w:t>
      </w:r>
      <w:r w:rsidRPr="0067577F">
        <w:rPr>
          <w:rFonts w:cs="Simplified Arabic"/>
          <w:rtl/>
          <w:lang w:val="en-US"/>
        </w:rPr>
        <w:t xml:space="preserve">المقرر 14/19، الذي </w:t>
      </w:r>
      <w:r w:rsidRPr="0067577F">
        <w:rPr>
          <w:rFonts w:cs="Simplified Arabic" w:hint="cs"/>
          <w:rtl/>
          <w:lang w:val="en-US"/>
        </w:rPr>
        <w:t>اتُفق</w:t>
      </w:r>
      <w:r w:rsidRPr="0067577F">
        <w:rPr>
          <w:rFonts w:cs="Simplified Arabic"/>
          <w:rtl/>
          <w:lang w:val="en-US"/>
        </w:rPr>
        <w:t xml:space="preserve"> فيه على ضرورة إجراء </w:t>
      </w:r>
      <w:r w:rsidRPr="0067577F">
        <w:rPr>
          <w:rFonts w:cs="Simplified Arabic"/>
          <w:rtl/>
          <w:lang w:val="en-US" w:bidi="ar-EG"/>
        </w:rPr>
        <w:t>مسح أفق</w:t>
      </w:r>
      <w:r w:rsidRPr="0067577F">
        <w:rPr>
          <w:rFonts w:cs="Simplified Arabic" w:hint="cs"/>
          <w:rtl/>
          <w:lang w:val="en-US" w:bidi="ar-EG"/>
        </w:rPr>
        <w:t>ي</w:t>
      </w:r>
      <w:r w:rsidRPr="0067577F">
        <w:rPr>
          <w:rFonts w:cs="Simplified Arabic"/>
          <w:rtl/>
          <w:lang w:val="en-US" w:bidi="ar-EG"/>
        </w:rPr>
        <w:t xml:space="preserve"> </w:t>
      </w:r>
      <w:r w:rsidRPr="0067577F">
        <w:rPr>
          <w:rFonts w:eastAsia="YouYuan" w:cs="Simplified Arabic" w:hint="cs"/>
          <w:kern w:val="2"/>
          <w:rtl/>
          <w:lang w:val="en-US" w:bidi="ar-EG"/>
        </w:rPr>
        <w:t>واسع ال</w:t>
      </w:r>
      <w:r w:rsidRPr="0067577F">
        <w:rPr>
          <w:rFonts w:eastAsia="YouYuan" w:cs="Simplified Arabic"/>
          <w:kern w:val="2"/>
          <w:rtl/>
          <w:lang w:val="en-US" w:bidi="ar-EG"/>
        </w:rPr>
        <w:t xml:space="preserve">نطاق </w:t>
      </w:r>
      <w:r w:rsidRPr="0067577F">
        <w:rPr>
          <w:rFonts w:eastAsia="YouYuan" w:cs="Simplified Arabic" w:hint="cs"/>
          <w:kern w:val="2"/>
          <w:rtl/>
          <w:lang w:val="en-US" w:bidi="ar-EG"/>
        </w:rPr>
        <w:t xml:space="preserve">وبشكل </w:t>
      </w:r>
      <w:r w:rsidRPr="0067577F">
        <w:rPr>
          <w:rFonts w:eastAsia="YouYuan" w:cs="Simplified Arabic"/>
          <w:kern w:val="2"/>
          <w:rtl/>
          <w:lang w:val="en-US" w:bidi="ar-EG"/>
        </w:rPr>
        <w:t xml:space="preserve">منتظم </w:t>
      </w:r>
      <w:r w:rsidRPr="0067577F">
        <w:rPr>
          <w:rFonts w:cs="Simplified Arabic" w:hint="cs"/>
          <w:rtl/>
          <w:lang w:val="en-US" w:bidi="ar-EG"/>
        </w:rPr>
        <w:t>ورصد</w:t>
      </w:r>
      <w:r w:rsidRPr="0067577F">
        <w:rPr>
          <w:rFonts w:cs="Simplified Arabic"/>
          <w:rtl/>
          <w:lang w:val="en-US" w:bidi="ar-EG"/>
        </w:rPr>
        <w:t xml:space="preserve"> وتقييم لأحدث التطورات التكنولوجية</w:t>
      </w:r>
      <w:r w:rsidRPr="0067577F">
        <w:rPr>
          <w:rFonts w:cs="Simplified Arabic"/>
          <w:rtl/>
          <w:lang w:val="en-US"/>
        </w:rPr>
        <w:t xml:space="preserve"> </w:t>
      </w:r>
      <w:r w:rsidRPr="0067577F">
        <w:rPr>
          <w:rFonts w:cs="Simplified Arabic" w:hint="cs"/>
          <w:rtl/>
          <w:lang w:val="en-US"/>
        </w:rPr>
        <w:t xml:space="preserve">من أجل </w:t>
      </w:r>
      <w:r w:rsidRPr="0067577F">
        <w:rPr>
          <w:rFonts w:cs="Simplified Arabic"/>
          <w:rtl/>
          <w:lang w:val="en-US"/>
        </w:rPr>
        <w:t xml:space="preserve">استعراض المعلومات الجديدة المتعلقة بالآثار الإيجابية </w:t>
      </w:r>
      <w:r w:rsidRPr="0067577F">
        <w:rPr>
          <w:rFonts w:cs="Simplified Arabic" w:hint="cs"/>
          <w:rtl/>
          <w:lang w:val="en-US"/>
        </w:rPr>
        <w:t>و</w:t>
      </w:r>
      <w:r w:rsidRPr="0067577F">
        <w:rPr>
          <w:rFonts w:eastAsia="YouYuan" w:cs="Simplified Arabic"/>
          <w:kern w:val="2"/>
          <w:rtl/>
          <w:lang w:val="en-US" w:bidi="ar-EG"/>
        </w:rPr>
        <w:t>السلبية المحتملة للتطبيقات الحالية والمستقبلية للبيولوجيا التركيبية</w:t>
      </w:r>
      <w:r w:rsidRPr="0067577F">
        <w:rPr>
          <w:rFonts w:eastAsia="YouYuan" w:cs="Simplified Arabic" w:hint="cs"/>
          <w:kern w:val="2"/>
          <w:rtl/>
          <w:lang w:val="en-US" w:bidi="ar-EG"/>
        </w:rPr>
        <w:t xml:space="preserve"> </w:t>
      </w:r>
      <w:r w:rsidRPr="0067577F">
        <w:rPr>
          <w:rFonts w:cs="Simplified Arabic"/>
          <w:rtl/>
          <w:lang w:val="en-US"/>
        </w:rPr>
        <w:t xml:space="preserve">مقابل </w:t>
      </w:r>
      <w:r w:rsidRPr="0067577F">
        <w:rPr>
          <w:rFonts w:cs="Simplified Arabic" w:hint="cs"/>
          <w:rtl/>
          <w:lang w:val="en-US"/>
        </w:rPr>
        <w:t xml:space="preserve">الأهداف </w:t>
      </w:r>
      <w:r w:rsidRPr="0067577F">
        <w:rPr>
          <w:rFonts w:cs="Simplified Arabic"/>
          <w:rtl/>
          <w:lang w:val="en-US"/>
        </w:rPr>
        <w:t xml:space="preserve">الثلاثة </w:t>
      </w:r>
      <w:r w:rsidRPr="0067577F">
        <w:rPr>
          <w:rFonts w:cs="Simplified Arabic" w:hint="cs"/>
          <w:rtl/>
          <w:lang w:val="en-US"/>
        </w:rPr>
        <w:t>ل</w:t>
      </w:r>
      <w:r w:rsidRPr="0067577F">
        <w:rPr>
          <w:rFonts w:cs="Simplified Arabic"/>
          <w:rtl/>
          <w:lang w:val="en-US"/>
        </w:rPr>
        <w:t>لاتفاقية وأهداف بروتوكول قرطاجنة للسلامة الأحيائية وبروتوكول ناغويا بشأن الحصول وتقاسم المنافع،</w:t>
      </w:r>
    </w:p>
    <w:p w14:paraId="4B8A7B2C" w14:textId="77777777" w:rsidR="0067577F" w:rsidRPr="0067577F" w:rsidRDefault="0067577F" w:rsidP="0067577F">
      <w:pPr>
        <w:bidi/>
        <w:spacing w:after="120" w:line="216" w:lineRule="auto"/>
        <w:ind w:firstLine="720"/>
        <w:jc w:val="both"/>
        <w:rPr>
          <w:rFonts w:cs="Simplified Arabic"/>
          <w:rtl/>
          <w:lang w:val="en-US"/>
        </w:rPr>
      </w:pPr>
      <w:r w:rsidRPr="0067577F">
        <w:rPr>
          <w:rFonts w:cs="Simplified Arabic"/>
          <w:i/>
          <w:iCs/>
          <w:rtl/>
          <w:lang w:val="en-US"/>
        </w:rPr>
        <w:t xml:space="preserve">وإذ يشير </w:t>
      </w:r>
      <w:r w:rsidRPr="0067577F">
        <w:rPr>
          <w:rFonts w:cs="Simplified Arabic" w:hint="cs"/>
          <w:i/>
          <w:iCs/>
          <w:rtl/>
          <w:lang w:val="en-US"/>
        </w:rPr>
        <w:t>أيضا</w:t>
      </w:r>
      <w:r w:rsidRPr="0067577F">
        <w:rPr>
          <w:rFonts w:cs="Simplified Arabic"/>
          <w:rtl/>
          <w:lang w:val="en-US"/>
        </w:rPr>
        <w:t xml:space="preserve"> إلى الفقرة 7 من المقرر 14/19، التي تؤكد على الحاجة إلى</w:t>
      </w:r>
      <w:r w:rsidRPr="0067577F">
        <w:rPr>
          <w:rFonts w:eastAsia="YouYuan" w:cs="Simplified Arabic"/>
          <w:kern w:val="2"/>
          <w:rtl/>
          <w:lang w:val="en-US" w:bidi="ar-EG"/>
        </w:rPr>
        <w:t xml:space="preserve"> اتباع نهج منسق ومتكامل وغير </w:t>
      </w:r>
      <w:r w:rsidRPr="0067577F">
        <w:rPr>
          <w:rFonts w:eastAsia="YouYuan" w:cs="Simplified Arabic" w:hint="cs"/>
          <w:kern w:val="2"/>
          <w:rtl/>
          <w:lang w:val="en-US" w:bidi="ar-EG"/>
        </w:rPr>
        <w:t>ازدواجي</w:t>
      </w:r>
      <w:r w:rsidRPr="0067577F">
        <w:rPr>
          <w:rFonts w:eastAsia="YouYuan" w:cs="Simplified Arabic"/>
          <w:kern w:val="2"/>
          <w:rtl/>
          <w:lang w:val="en-US" w:bidi="ar-EG"/>
        </w:rPr>
        <w:t xml:space="preserve"> بشأن القضايا المتعلقة بالبيولوجيا التركيبية بموجب الاتفاقية وبروتوكول</w:t>
      </w:r>
      <w:r w:rsidRPr="0067577F">
        <w:rPr>
          <w:rFonts w:eastAsia="YouYuan" w:cs="Simplified Arabic" w:hint="cs"/>
          <w:kern w:val="2"/>
          <w:rtl/>
          <w:lang w:val="en-US" w:bidi="ar-EG"/>
        </w:rPr>
        <w:t>يها</w:t>
      </w:r>
      <w:r w:rsidRPr="0067577F">
        <w:rPr>
          <w:rFonts w:cs="Simplified Arabic"/>
          <w:rtl/>
          <w:lang w:val="en-US"/>
        </w:rPr>
        <w:t>، وكذلك من بين الاتفاقيات الأخرى والمنظمات والمبادرات ذات الصلة،</w:t>
      </w:r>
      <w:r w:rsidRPr="0067577F">
        <w:rPr>
          <w:rFonts w:cs="Simplified Arabic" w:hint="cs"/>
          <w:rtl/>
          <w:lang w:val="en-US"/>
        </w:rPr>
        <w:t xml:space="preserve"> </w:t>
      </w:r>
    </w:p>
    <w:p w14:paraId="1AA428FE" w14:textId="77777777" w:rsidR="0067577F" w:rsidRPr="0067577F" w:rsidRDefault="0067577F" w:rsidP="0067577F">
      <w:pPr>
        <w:bidi/>
        <w:spacing w:after="120" w:line="216" w:lineRule="auto"/>
        <w:ind w:firstLine="720"/>
        <w:jc w:val="both"/>
        <w:rPr>
          <w:rFonts w:cs="Simplified Arabic"/>
          <w:lang w:val="en-US" w:bidi="ar-EG"/>
        </w:rPr>
      </w:pPr>
      <w:r w:rsidRPr="0067577F">
        <w:rPr>
          <w:rFonts w:cs="Simplified Arabic"/>
          <w:i/>
          <w:iCs/>
          <w:rtl/>
          <w:lang w:val="en-US"/>
        </w:rPr>
        <w:t>وإذ يلاحظ</w:t>
      </w:r>
      <w:r w:rsidRPr="0067577F">
        <w:rPr>
          <w:rFonts w:cs="Simplified Arabic"/>
          <w:rtl/>
          <w:lang w:val="en-US"/>
        </w:rPr>
        <w:t xml:space="preserve"> أهمية معلومات التسلسل الرقمي</w:t>
      </w:r>
      <w:r w:rsidRPr="0067577F">
        <w:rPr>
          <w:rFonts w:cs="Simplified Arabic" w:hint="cs"/>
          <w:rtl/>
          <w:lang w:val="en-US"/>
        </w:rPr>
        <w:t xml:space="preserve"> بالنسبة ل</w:t>
      </w:r>
      <w:r w:rsidRPr="0067577F">
        <w:rPr>
          <w:rFonts w:cs="Simplified Arabic"/>
          <w:rtl/>
          <w:lang w:val="en-US"/>
        </w:rPr>
        <w:t xml:space="preserve">لبيولوجيا التركيبية، وإذ يشير إلى المقرر 14/20 بشأن معلومات التسلسل الرقمي </w:t>
      </w:r>
      <w:r w:rsidRPr="0067577F">
        <w:rPr>
          <w:rFonts w:cs="Simplified Arabic" w:hint="cs"/>
          <w:rtl/>
          <w:lang w:val="en-US"/>
        </w:rPr>
        <w:t xml:space="preserve">بشأن الموارد الجينية </w:t>
      </w:r>
      <w:r w:rsidRPr="0067577F">
        <w:rPr>
          <w:rFonts w:cs="Simplified Arabic"/>
          <w:rtl/>
          <w:lang w:val="en-US"/>
        </w:rPr>
        <w:t>والمناقشات الجارية،</w:t>
      </w:r>
      <w:r w:rsidRPr="0067577F">
        <w:rPr>
          <w:rFonts w:cs="Simplified Arabic" w:hint="cs"/>
          <w:rtl/>
          <w:lang w:val="en-US"/>
        </w:rPr>
        <w:t xml:space="preserve"> وإذ يلاحظ أيضا الحاجة إلى نهج منسق وتكميلي وغير ازدواجي بشأن القضايا المتعلقة بمعلومات التسلسل الرقمي بشأن الموارد الجينية،</w:t>
      </w:r>
    </w:p>
    <w:p w14:paraId="26C5623B" w14:textId="77777777" w:rsidR="0067577F" w:rsidRPr="0067577F" w:rsidRDefault="0067577F" w:rsidP="0067577F">
      <w:pPr>
        <w:bidi/>
        <w:spacing w:after="120" w:line="216" w:lineRule="auto"/>
        <w:ind w:firstLine="720"/>
        <w:jc w:val="both"/>
        <w:rPr>
          <w:rFonts w:cs="Simplified Arabic"/>
          <w:rtl/>
          <w:lang w:val="en-US"/>
        </w:rPr>
      </w:pPr>
      <w:r w:rsidRPr="0067577F">
        <w:rPr>
          <w:rFonts w:cs="Simplified Arabic" w:hint="cs"/>
          <w:i/>
          <w:iCs/>
          <w:rtl/>
          <w:lang w:val="en-US"/>
        </w:rPr>
        <w:t>و</w:t>
      </w:r>
      <w:r w:rsidRPr="0067577F">
        <w:rPr>
          <w:rFonts w:cs="Simplified Arabic"/>
          <w:i/>
          <w:iCs/>
          <w:rtl/>
          <w:lang w:val="en-US"/>
        </w:rPr>
        <w:t xml:space="preserve">إذ يشير </w:t>
      </w:r>
      <w:r w:rsidRPr="0067577F">
        <w:rPr>
          <w:rFonts w:cs="Simplified Arabic"/>
          <w:rtl/>
          <w:lang w:val="en-US"/>
        </w:rPr>
        <w:t xml:space="preserve">إلى الفقرات 9 إلى 11 من المقرر 14/19، ويدعو الأطراف والحكومات الأخرى، </w:t>
      </w:r>
      <w:r w:rsidRPr="0067577F">
        <w:rPr>
          <w:rFonts w:cs="Simplified Arabic"/>
          <w:snapToGrid w:val="0"/>
          <w:kern w:val="22"/>
          <w:rtl/>
        </w:rPr>
        <w:t xml:space="preserve">مع مراعاة أوجه عدم اليقين الحالية </w:t>
      </w:r>
      <w:r w:rsidRPr="0067577F">
        <w:rPr>
          <w:rFonts w:cs="Simplified Arabic" w:hint="cs"/>
          <w:snapToGrid w:val="0"/>
          <w:kern w:val="22"/>
          <w:rtl/>
        </w:rPr>
        <w:t>بخصوص</w:t>
      </w:r>
      <w:r w:rsidRPr="0067577F">
        <w:rPr>
          <w:rFonts w:cs="Simplified Arabic"/>
          <w:snapToGrid w:val="0"/>
          <w:kern w:val="22"/>
          <w:rtl/>
        </w:rPr>
        <w:t xml:space="preserve"> محركات الجينات </w:t>
      </w:r>
      <w:r w:rsidRPr="0067577F">
        <w:rPr>
          <w:rFonts w:cs="Simplified Arabic"/>
          <w:rtl/>
          <w:lang w:val="en-US" w:bidi="ar-EG"/>
        </w:rPr>
        <w:t>المحورة هندسيا</w:t>
      </w:r>
      <w:r w:rsidRPr="0067577F">
        <w:rPr>
          <w:rFonts w:cs="Simplified Arabic"/>
          <w:rtl/>
          <w:lang w:val="en-US"/>
        </w:rPr>
        <w:t xml:space="preserve">، إلى تطبيق نهج </w:t>
      </w:r>
      <w:r w:rsidRPr="0067577F">
        <w:rPr>
          <w:rFonts w:cs="Simplified Arabic" w:hint="cs"/>
          <w:rtl/>
          <w:lang w:val="en-US"/>
        </w:rPr>
        <w:t>تحوطي</w:t>
      </w:r>
      <w:r w:rsidRPr="0067577F">
        <w:rPr>
          <w:rFonts w:cs="Simplified Arabic"/>
          <w:rtl/>
          <w:lang w:val="en-US"/>
        </w:rPr>
        <w:t xml:space="preserve">، </w:t>
      </w:r>
      <w:r w:rsidRPr="0067577F">
        <w:rPr>
          <w:rFonts w:cs="Simplified Arabic" w:hint="cs"/>
          <w:rtl/>
          <w:lang w:val="en-US"/>
        </w:rPr>
        <w:t>وفقا</w:t>
      </w:r>
      <w:r w:rsidRPr="0067577F">
        <w:rPr>
          <w:rFonts w:cs="Simplified Arabic"/>
          <w:rtl/>
          <w:lang w:val="en-US"/>
        </w:rPr>
        <w:t xml:space="preserve"> لأهداف الاتفاقية،</w:t>
      </w:r>
    </w:p>
    <w:p w14:paraId="7D562F9F" w14:textId="77777777" w:rsidR="0067577F" w:rsidRPr="0067577F" w:rsidRDefault="0067577F" w:rsidP="0067577F">
      <w:pPr>
        <w:bidi/>
        <w:spacing w:after="120" w:line="216" w:lineRule="auto"/>
        <w:ind w:firstLine="720"/>
        <w:jc w:val="both"/>
        <w:rPr>
          <w:rFonts w:cs="Simplified Arabic"/>
          <w:rtl/>
          <w:lang w:val="en-US"/>
        </w:rPr>
      </w:pPr>
      <w:r w:rsidRPr="0067577F">
        <w:rPr>
          <w:rFonts w:cs="Simplified Arabic"/>
          <w:i/>
          <w:iCs/>
          <w:rtl/>
          <w:lang w:val="en-US"/>
        </w:rPr>
        <w:t xml:space="preserve">وإذ </w:t>
      </w:r>
      <w:r w:rsidRPr="0067577F">
        <w:rPr>
          <w:rFonts w:cs="Simplified Arabic" w:hint="cs"/>
          <w:i/>
          <w:iCs/>
          <w:rtl/>
          <w:lang w:val="en-US"/>
        </w:rPr>
        <w:t>ي</w:t>
      </w:r>
      <w:r w:rsidRPr="0067577F">
        <w:rPr>
          <w:rFonts w:cs="Simplified Arabic"/>
          <w:i/>
          <w:iCs/>
          <w:rtl/>
          <w:lang w:val="en-US"/>
        </w:rPr>
        <w:t>سلم</w:t>
      </w:r>
      <w:r w:rsidRPr="0067577F">
        <w:rPr>
          <w:rFonts w:cs="Simplified Arabic"/>
          <w:rtl/>
          <w:lang w:val="en-US"/>
        </w:rPr>
        <w:t xml:space="preserve"> بأهمية بناء القدرات وتبادل المعارف ونقل التكنولوجيا والموارد المالية لمعالجة القضايا المتعلقة بالبيولوجيا التركيبية،</w:t>
      </w:r>
    </w:p>
    <w:p w14:paraId="6E6DDDD2" w14:textId="77777777" w:rsidR="0067577F" w:rsidRPr="0067577F" w:rsidRDefault="0067577F" w:rsidP="0067577F">
      <w:pPr>
        <w:bidi/>
        <w:spacing w:after="120" w:line="216" w:lineRule="auto"/>
        <w:ind w:firstLine="720"/>
        <w:jc w:val="both"/>
        <w:rPr>
          <w:rFonts w:cs="Simplified Arabic"/>
          <w:rtl/>
          <w:lang w:val="en-US" w:bidi="ar-EG"/>
        </w:rPr>
      </w:pPr>
      <w:r w:rsidRPr="0067577F">
        <w:rPr>
          <w:rFonts w:cs="Simplified Arabic"/>
          <w:i/>
          <w:iCs/>
          <w:rtl/>
          <w:lang w:val="en-US"/>
        </w:rPr>
        <w:t xml:space="preserve">وإذ </w:t>
      </w:r>
      <w:r w:rsidRPr="0067577F">
        <w:rPr>
          <w:rFonts w:cs="Simplified Arabic" w:hint="cs"/>
          <w:i/>
          <w:iCs/>
          <w:rtl/>
          <w:lang w:val="en-US"/>
        </w:rPr>
        <w:t>ي</w:t>
      </w:r>
      <w:r w:rsidRPr="0067577F">
        <w:rPr>
          <w:rFonts w:cs="Simplified Arabic"/>
          <w:i/>
          <w:iCs/>
          <w:rtl/>
          <w:lang w:val="en-US"/>
        </w:rPr>
        <w:t>رحب</w:t>
      </w:r>
      <w:r w:rsidRPr="0067577F">
        <w:rPr>
          <w:rFonts w:cs="Simplified Arabic"/>
          <w:rtl/>
          <w:lang w:val="en-US"/>
        </w:rPr>
        <w:t xml:space="preserve"> بنتائج اجتماع فريق الخبراء التقنيين المخصص </w:t>
      </w:r>
      <w:r w:rsidRPr="0067577F">
        <w:rPr>
          <w:rFonts w:cs="Simplified Arabic" w:hint="cs"/>
          <w:rtl/>
          <w:lang w:val="en-US"/>
        </w:rPr>
        <w:t>ل</w:t>
      </w:r>
      <w:r w:rsidRPr="0067577F">
        <w:rPr>
          <w:rFonts w:cs="Simplified Arabic"/>
          <w:rtl/>
          <w:lang w:val="en-US"/>
        </w:rPr>
        <w:t xml:space="preserve">لبيولوجيا التركيبية الذي عقد في مونتريال، كندا، في الفترة من 4 إلى 7 </w:t>
      </w:r>
      <w:r w:rsidRPr="0067577F">
        <w:rPr>
          <w:rFonts w:cs="Simplified Arabic" w:hint="cs"/>
          <w:rtl/>
          <w:lang w:val="en-US"/>
        </w:rPr>
        <w:t>يونيو/</w:t>
      </w:r>
      <w:r w:rsidRPr="0067577F">
        <w:rPr>
          <w:rFonts w:cs="Simplified Arabic"/>
          <w:rtl/>
          <w:lang w:val="en-US"/>
        </w:rPr>
        <w:t>حزيران 2019،</w:t>
      </w:r>
      <w:r w:rsidRPr="0067577F">
        <w:rPr>
          <w:rFonts w:ascii="Simplified Arabic" w:hAnsi="Simplified Arabic" w:cs="Simplified Arabic"/>
          <w:vertAlign w:val="superscript"/>
        </w:rPr>
        <w:footnoteReference w:id="383"/>
      </w:r>
    </w:p>
    <w:p w14:paraId="07E3B342" w14:textId="77777777" w:rsidR="0067577F" w:rsidRPr="0067577F" w:rsidRDefault="0067577F" w:rsidP="0067577F">
      <w:pPr>
        <w:bidi/>
        <w:spacing w:after="120" w:line="216" w:lineRule="auto"/>
        <w:jc w:val="center"/>
        <w:rPr>
          <w:rFonts w:eastAsia="YouYuan" w:cs="Simplified Arabic"/>
          <w:b/>
          <w:bCs/>
          <w:kern w:val="2"/>
          <w:sz w:val="22"/>
          <w:rtl/>
          <w:lang w:val="en-US" w:eastAsia="en-US" w:bidi="ar-EG"/>
        </w:rPr>
      </w:pPr>
      <w:r w:rsidRPr="0067577F">
        <w:rPr>
          <w:rFonts w:eastAsia="YouYuan" w:cs="Simplified Arabic" w:hint="cs"/>
          <w:b/>
          <w:bCs/>
          <w:kern w:val="2"/>
          <w:sz w:val="22"/>
          <w:rtl/>
          <w:lang w:val="en-US" w:eastAsia="en-US" w:bidi="ar-EG"/>
        </w:rPr>
        <w:t>ألف-</w:t>
      </w:r>
      <w:r w:rsidRPr="0067577F">
        <w:rPr>
          <w:rFonts w:eastAsia="YouYuan" w:cs="Simplified Arabic"/>
          <w:b/>
          <w:bCs/>
          <w:kern w:val="2"/>
          <w:sz w:val="22"/>
          <w:rtl/>
          <w:lang w:val="en-US" w:eastAsia="en-US" w:bidi="ar-EG"/>
        </w:rPr>
        <w:tab/>
      </w:r>
      <w:r w:rsidRPr="0067577F">
        <w:rPr>
          <w:rFonts w:eastAsia="YouYuan" w:cs="Simplified Arabic"/>
          <w:b/>
          <w:bCs/>
          <w:snapToGrid w:val="0"/>
          <w:kern w:val="22"/>
          <w:sz w:val="22"/>
          <w:rtl/>
          <w:lang w:val="en-US" w:eastAsia="en-US" w:bidi="ar-EG"/>
        </w:rPr>
        <w:t xml:space="preserve">اعتبارات </w:t>
      </w:r>
      <w:r w:rsidRPr="0067577F">
        <w:rPr>
          <w:rFonts w:eastAsia="YouYuan" w:cs="Simplified Arabic" w:hint="cs"/>
          <w:b/>
          <w:bCs/>
          <w:snapToGrid w:val="0"/>
          <w:kern w:val="22"/>
          <w:sz w:val="22"/>
          <w:rtl/>
          <w:lang w:val="en-US" w:eastAsia="en-US" w:bidi="ar-EG"/>
        </w:rPr>
        <w:t>ا</w:t>
      </w:r>
      <w:r w:rsidRPr="0067577F">
        <w:rPr>
          <w:rFonts w:eastAsia="YouYuan" w:cs="Simplified Arabic"/>
          <w:b/>
          <w:bCs/>
          <w:snapToGrid w:val="0"/>
          <w:kern w:val="22"/>
          <w:sz w:val="22"/>
          <w:rtl/>
          <w:lang w:val="en-US" w:eastAsia="en-US" w:bidi="ar-EG"/>
        </w:rPr>
        <w:t>لقضايا الجديدة والناشئة والمعايير المرتبطة بها</w:t>
      </w:r>
    </w:p>
    <w:p w14:paraId="4560A918" w14:textId="77777777" w:rsidR="0067577F" w:rsidRPr="0067577F" w:rsidRDefault="0067577F" w:rsidP="006E3BED">
      <w:pPr>
        <w:numPr>
          <w:ilvl w:val="0"/>
          <w:numId w:val="199"/>
        </w:numPr>
        <w:bidi/>
        <w:spacing w:after="120" w:line="216" w:lineRule="auto"/>
        <w:ind w:left="0" w:firstLine="720"/>
        <w:jc w:val="both"/>
        <w:rPr>
          <w:rFonts w:cs="Simplified Arabic"/>
          <w:lang w:val="en-US"/>
        </w:rPr>
      </w:pPr>
      <w:r w:rsidRPr="0067577F">
        <w:rPr>
          <w:rFonts w:cs="Simplified Arabic" w:hint="cs"/>
          <w:i/>
          <w:iCs/>
          <w:rtl/>
          <w:lang w:val="en-US"/>
        </w:rPr>
        <w:t>يسلم</w:t>
      </w:r>
      <w:r w:rsidRPr="0067577F">
        <w:rPr>
          <w:rFonts w:cs="Simplified Arabic" w:hint="cs"/>
          <w:rtl/>
          <w:lang w:val="en-US"/>
        </w:rPr>
        <w:t xml:space="preserve"> ب</w:t>
      </w:r>
      <w:r w:rsidRPr="0067577F">
        <w:rPr>
          <w:rFonts w:cs="Simplified Arabic"/>
          <w:rtl/>
          <w:lang w:val="en-US"/>
        </w:rPr>
        <w:t xml:space="preserve">التحديات المختلفة التي واجهها فريق الخبراء التقنيين المخصص للبيولوجيا التركيبية في إجراء تحليل للعلاقة بين البيولوجيا التركيبية </w:t>
      </w:r>
      <w:r w:rsidRPr="0067577F">
        <w:rPr>
          <w:rFonts w:cs="Simplified Arabic" w:hint="cs"/>
          <w:rtl/>
          <w:lang w:val="en-US"/>
        </w:rPr>
        <w:t>ومعايير</w:t>
      </w:r>
      <w:r w:rsidRPr="0067577F">
        <w:rPr>
          <w:rFonts w:cs="Simplified Arabic"/>
          <w:rtl/>
          <w:lang w:val="en-US"/>
        </w:rPr>
        <w:t xml:space="preserve"> القضايا الجديدة والناشئة؛</w:t>
      </w:r>
    </w:p>
    <w:p w14:paraId="2843C773" w14:textId="77777777" w:rsidR="0067577F" w:rsidRPr="0067577F" w:rsidRDefault="0067577F" w:rsidP="006E3BED">
      <w:pPr>
        <w:numPr>
          <w:ilvl w:val="0"/>
          <w:numId w:val="199"/>
        </w:numPr>
        <w:bidi/>
        <w:spacing w:after="120" w:line="216" w:lineRule="auto"/>
        <w:ind w:left="0" w:firstLine="720"/>
        <w:jc w:val="both"/>
        <w:rPr>
          <w:rFonts w:cs="Simplified Arabic"/>
          <w:lang w:val="en-US"/>
        </w:rPr>
      </w:pPr>
      <w:r w:rsidRPr="0067577F">
        <w:rPr>
          <w:rFonts w:cs="Simplified Arabic" w:hint="cs"/>
          <w:i/>
          <w:iCs/>
          <w:rtl/>
          <w:lang w:val="en-US"/>
        </w:rPr>
        <w:lastRenderedPageBreak/>
        <w:t>يسلم</w:t>
      </w:r>
      <w:r w:rsidRPr="0067577F">
        <w:rPr>
          <w:rFonts w:cs="Simplified Arabic"/>
          <w:rtl/>
          <w:lang w:val="en-US"/>
        </w:rPr>
        <w:t xml:space="preserve"> </w:t>
      </w:r>
      <w:r w:rsidRPr="0067577F">
        <w:rPr>
          <w:rFonts w:cs="Simplified Arabic" w:hint="cs"/>
          <w:i/>
          <w:iCs/>
          <w:rtl/>
          <w:lang w:val="en-US"/>
        </w:rPr>
        <w:t>أيضا</w:t>
      </w:r>
      <w:r w:rsidRPr="0067577F">
        <w:rPr>
          <w:rFonts w:cs="Simplified Arabic"/>
          <w:rtl/>
          <w:lang w:val="en-US"/>
        </w:rPr>
        <w:t xml:space="preserve"> بأن المقررات 10/13، و11/11، و12/24، و13/17 و14/19 أوكلت العمل المتعلق بالبيولوجيا التركيبية بموجب الاتفاقية، وأن نتائج تطبيق </w:t>
      </w:r>
      <w:r w:rsidRPr="0067577F">
        <w:rPr>
          <w:rFonts w:cs="Simplified Arabic" w:hint="cs"/>
          <w:rtl/>
          <w:lang w:val="en-US"/>
        </w:rPr>
        <w:t>المعايير</w:t>
      </w:r>
      <w:r w:rsidRPr="0067577F">
        <w:rPr>
          <w:rFonts w:cs="Simplified Arabic"/>
          <w:rtl/>
          <w:lang w:val="en-US"/>
        </w:rPr>
        <w:t xml:space="preserve"> على النحو المبين في المقرر 9/29 فيما يتعلق بمسألة البيولوجيا التركيبية لم تكن حاسمة في تحديد ما إذا كانت البيولوجيا التركيبية هي قضية جديدة وناشئة أم لا و</w:t>
      </w:r>
      <w:r w:rsidRPr="0067577F">
        <w:rPr>
          <w:rFonts w:cs="Simplified Arabic" w:hint="cs"/>
          <w:rtl/>
          <w:lang w:val="en-US"/>
        </w:rPr>
        <w:t>ي</w:t>
      </w:r>
      <w:r w:rsidRPr="0067577F">
        <w:rPr>
          <w:rFonts w:cs="Simplified Arabic"/>
          <w:rtl/>
          <w:lang w:val="en-US"/>
        </w:rPr>
        <w:t>قرر عدم طلب مزيد من التحليل حول ما إذا كانت البيولوجيا التركيبية قضية جديدة وناشئة؛</w:t>
      </w:r>
    </w:p>
    <w:p w14:paraId="4B47566D" w14:textId="77777777" w:rsidR="0067577F" w:rsidRPr="0067577F" w:rsidRDefault="0067577F" w:rsidP="006E3BED">
      <w:pPr>
        <w:numPr>
          <w:ilvl w:val="0"/>
          <w:numId w:val="199"/>
        </w:numPr>
        <w:bidi/>
        <w:spacing w:after="120" w:line="216" w:lineRule="auto"/>
        <w:ind w:left="0" w:firstLine="720"/>
        <w:jc w:val="both"/>
        <w:rPr>
          <w:rFonts w:cs="Simplified Arabic"/>
          <w:lang w:val="en-US"/>
        </w:rPr>
      </w:pPr>
      <w:r w:rsidRPr="0067577F">
        <w:rPr>
          <w:rFonts w:cs="Simplified Arabic" w:hint="cs"/>
          <w:i/>
          <w:iCs/>
          <w:rtl/>
          <w:lang w:val="en-US"/>
        </w:rPr>
        <w:t xml:space="preserve">يلاحظ </w:t>
      </w:r>
      <w:r w:rsidRPr="0067577F">
        <w:rPr>
          <w:rFonts w:cs="Simplified Arabic" w:hint="cs"/>
          <w:rtl/>
          <w:lang w:val="en-US"/>
        </w:rPr>
        <w:t>أن هذا الأمر لا ينبغي النظر فيه على أنه يشكل سابقة بشأن البيولوجيا التركيبية كبند دائم في إطار الاتفاقية، أو بشأن الاعتماد الدائم للإجراءات المنشأة في هذا المقرر، مثل المسح الأفقي، ولا العمليات المستقبلية للنظر في أي قضايا جديدة أو ناشئة مقترحة؛</w:t>
      </w:r>
    </w:p>
    <w:p w14:paraId="0ACB70AA" w14:textId="77777777" w:rsidR="0067577F" w:rsidRPr="0067577F" w:rsidRDefault="0067577F" w:rsidP="0067577F">
      <w:pPr>
        <w:bidi/>
        <w:spacing w:after="120" w:line="216" w:lineRule="auto"/>
        <w:jc w:val="center"/>
        <w:rPr>
          <w:rFonts w:cs="Simplified Arabic"/>
          <w:b/>
          <w:bCs/>
          <w:snapToGrid w:val="0"/>
          <w:kern w:val="22"/>
          <w:lang w:val="en-US"/>
        </w:rPr>
      </w:pPr>
      <w:r w:rsidRPr="0067577F">
        <w:rPr>
          <w:rFonts w:cs="Simplified Arabic" w:hint="cs"/>
          <w:b/>
          <w:bCs/>
          <w:snapToGrid w:val="0"/>
          <w:kern w:val="22"/>
          <w:rtl/>
          <w:lang w:val="en-US"/>
        </w:rPr>
        <w:t>باء-</w:t>
      </w:r>
      <w:r w:rsidRPr="0067577F">
        <w:rPr>
          <w:rFonts w:cs="Simplified Arabic"/>
          <w:b/>
          <w:bCs/>
          <w:snapToGrid w:val="0"/>
          <w:kern w:val="22"/>
          <w:rtl/>
          <w:lang w:val="en-US"/>
        </w:rPr>
        <w:tab/>
      </w:r>
      <w:r w:rsidRPr="0067577F">
        <w:rPr>
          <w:rFonts w:cs="Simplified Arabic" w:hint="cs"/>
          <w:b/>
          <w:bCs/>
          <w:snapToGrid w:val="0"/>
          <w:kern w:val="22"/>
          <w:rtl/>
          <w:lang w:val="en-US"/>
        </w:rPr>
        <w:t>عملية إجراء</w:t>
      </w:r>
      <w:r w:rsidRPr="0067577F">
        <w:rPr>
          <w:rFonts w:cs="Simplified Arabic"/>
          <w:b/>
          <w:bCs/>
          <w:snapToGrid w:val="0"/>
          <w:kern w:val="22"/>
          <w:rtl/>
          <w:lang w:val="en-US"/>
        </w:rPr>
        <w:t xml:space="preserve"> مسح أفق</w:t>
      </w:r>
      <w:r w:rsidRPr="0067577F">
        <w:rPr>
          <w:rFonts w:cs="Simplified Arabic" w:hint="cs"/>
          <w:b/>
          <w:bCs/>
          <w:snapToGrid w:val="0"/>
          <w:kern w:val="22"/>
          <w:rtl/>
          <w:lang w:val="en-US"/>
        </w:rPr>
        <w:t>ي منتظم</w:t>
      </w:r>
      <w:r w:rsidRPr="0067577F">
        <w:rPr>
          <w:rFonts w:cs="Simplified Arabic"/>
          <w:b/>
          <w:bCs/>
          <w:snapToGrid w:val="0"/>
          <w:kern w:val="22"/>
          <w:rtl/>
          <w:lang w:val="en-US"/>
        </w:rPr>
        <w:t xml:space="preserve"> </w:t>
      </w:r>
      <w:r w:rsidRPr="0067577F">
        <w:rPr>
          <w:rFonts w:cs="Simplified Arabic" w:hint="cs"/>
          <w:b/>
          <w:bCs/>
          <w:snapToGrid w:val="0"/>
          <w:kern w:val="22"/>
          <w:rtl/>
          <w:lang w:val="en-US"/>
        </w:rPr>
        <w:t>واسع ال</w:t>
      </w:r>
      <w:r w:rsidRPr="0067577F">
        <w:rPr>
          <w:rFonts w:cs="Simplified Arabic"/>
          <w:b/>
          <w:bCs/>
          <w:snapToGrid w:val="0"/>
          <w:kern w:val="22"/>
          <w:rtl/>
          <w:lang w:val="en-US"/>
        </w:rPr>
        <w:t xml:space="preserve">نطاق </w:t>
      </w:r>
      <w:r w:rsidRPr="0067577F">
        <w:rPr>
          <w:rFonts w:cs="Simplified Arabic" w:hint="cs"/>
          <w:b/>
          <w:bCs/>
          <w:snapToGrid w:val="0"/>
          <w:kern w:val="22"/>
          <w:rtl/>
          <w:lang w:val="en-US"/>
        </w:rPr>
        <w:t>والرصد والتقييم</w:t>
      </w:r>
    </w:p>
    <w:p w14:paraId="39ADCDCD" w14:textId="77777777" w:rsidR="0067577F" w:rsidRPr="0067577F" w:rsidRDefault="0067577F" w:rsidP="006E3BED">
      <w:pPr>
        <w:numPr>
          <w:ilvl w:val="0"/>
          <w:numId w:val="199"/>
        </w:numPr>
        <w:bidi/>
        <w:spacing w:after="120" w:line="216" w:lineRule="auto"/>
        <w:ind w:left="0" w:firstLine="720"/>
        <w:jc w:val="both"/>
        <w:rPr>
          <w:rFonts w:cs="Simplified Arabic"/>
          <w:lang w:val="en-US"/>
        </w:rPr>
      </w:pPr>
      <w:r w:rsidRPr="0067577F">
        <w:rPr>
          <w:rFonts w:cs="Simplified Arabic" w:hint="cs"/>
          <w:i/>
          <w:iCs/>
          <w:rtl/>
          <w:lang w:val="en-US"/>
        </w:rPr>
        <w:t>يُنشئ</w:t>
      </w:r>
      <w:r w:rsidRPr="0067577F">
        <w:rPr>
          <w:rFonts w:cs="Simplified Arabic"/>
          <w:rtl/>
          <w:lang w:val="en-US"/>
        </w:rPr>
        <w:t xml:space="preserve"> عملية إجراء </w:t>
      </w:r>
      <w:r w:rsidRPr="0067577F">
        <w:rPr>
          <w:rFonts w:cs="Simplified Arabic"/>
          <w:rtl/>
          <w:lang w:val="en-US" w:bidi="ar-EG"/>
        </w:rPr>
        <w:t>مسح أفق</w:t>
      </w:r>
      <w:r w:rsidRPr="0067577F">
        <w:rPr>
          <w:rFonts w:cs="Simplified Arabic" w:hint="cs"/>
          <w:rtl/>
          <w:lang w:val="en-US" w:bidi="ar-EG"/>
        </w:rPr>
        <w:t>ي منتظم</w:t>
      </w:r>
      <w:r w:rsidRPr="0067577F">
        <w:rPr>
          <w:rFonts w:cs="Simplified Arabic"/>
          <w:rtl/>
          <w:lang w:val="en-US" w:bidi="ar-EG"/>
        </w:rPr>
        <w:t xml:space="preserve"> </w:t>
      </w:r>
      <w:r w:rsidRPr="0067577F">
        <w:rPr>
          <w:rFonts w:eastAsia="YouYuan" w:cs="Simplified Arabic" w:hint="cs"/>
          <w:kern w:val="2"/>
          <w:rtl/>
          <w:lang w:val="en-US" w:bidi="ar-EG"/>
        </w:rPr>
        <w:t>واسع ال</w:t>
      </w:r>
      <w:r w:rsidRPr="0067577F">
        <w:rPr>
          <w:rFonts w:eastAsia="YouYuan" w:cs="Simplified Arabic"/>
          <w:kern w:val="2"/>
          <w:rtl/>
          <w:lang w:val="en-US" w:bidi="ar-EG"/>
        </w:rPr>
        <w:t xml:space="preserve">نطاق </w:t>
      </w:r>
      <w:r w:rsidRPr="0067577F">
        <w:rPr>
          <w:rFonts w:cs="Simplified Arabic" w:hint="cs"/>
          <w:rtl/>
          <w:lang w:val="en-US" w:bidi="ar-EG"/>
        </w:rPr>
        <w:t>ورصد</w:t>
      </w:r>
      <w:r w:rsidRPr="0067577F">
        <w:rPr>
          <w:rFonts w:cs="Simplified Arabic"/>
          <w:rtl/>
          <w:lang w:val="en-US" w:bidi="ar-EG"/>
        </w:rPr>
        <w:t xml:space="preserve"> وتقييم لأحدث التطورات التكنولوجية</w:t>
      </w:r>
      <w:r w:rsidRPr="0067577F">
        <w:rPr>
          <w:rFonts w:cs="Simplified Arabic"/>
          <w:rtl/>
          <w:lang w:val="en-US"/>
        </w:rPr>
        <w:t xml:space="preserve"> </w:t>
      </w:r>
      <w:r w:rsidRPr="0067577F">
        <w:rPr>
          <w:rFonts w:cs="Simplified Arabic" w:hint="cs"/>
          <w:rtl/>
          <w:lang w:val="en-US"/>
        </w:rPr>
        <w:t xml:space="preserve">في مجال البيولوجيا التركيبية </w:t>
      </w:r>
      <w:r w:rsidRPr="0067577F">
        <w:rPr>
          <w:rFonts w:cs="Simplified Arabic"/>
          <w:rtl/>
          <w:lang w:val="en-US"/>
        </w:rPr>
        <w:t>على النحو المبين في القسم ألف من المرفق</w:t>
      </w:r>
      <w:r w:rsidRPr="0067577F">
        <w:rPr>
          <w:rFonts w:cs="Simplified Arabic" w:hint="cs"/>
          <w:rtl/>
          <w:lang w:val="en-US"/>
        </w:rPr>
        <w:t xml:space="preserve"> بالمقرر الحالي ويوافق على البدء في عمله في فترة واحدة بين الدورات؛</w:t>
      </w:r>
    </w:p>
    <w:p w14:paraId="5BBCF31C" w14:textId="77777777" w:rsidR="0067577F" w:rsidRPr="0067577F" w:rsidRDefault="0067577F" w:rsidP="006E3BED">
      <w:pPr>
        <w:numPr>
          <w:ilvl w:val="0"/>
          <w:numId w:val="199"/>
        </w:numPr>
        <w:bidi/>
        <w:spacing w:after="120" w:line="216" w:lineRule="auto"/>
        <w:ind w:left="0" w:firstLine="720"/>
        <w:jc w:val="both"/>
        <w:rPr>
          <w:rFonts w:cs="Simplified Arabic"/>
          <w:lang w:val="en-US"/>
        </w:rPr>
      </w:pPr>
      <w:r w:rsidRPr="0067577F">
        <w:rPr>
          <w:rFonts w:cs="Simplified Arabic"/>
          <w:i/>
          <w:iCs/>
          <w:rtl/>
          <w:lang w:val="en-US"/>
        </w:rPr>
        <w:t>ينشئ</w:t>
      </w:r>
      <w:r w:rsidRPr="0067577F">
        <w:rPr>
          <w:rFonts w:cs="Simplified Arabic"/>
          <w:rtl/>
          <w:lang w:val="en-US"/>
        </w:rPr>
        <w:t xml:space="preserve"> فريق خبراء تقني مخصص متعدد التخصصات معني بالبيولوجيا التركيبية لدعم عملية إجراء </w:t>
      </w:r>
      <w:r w:rsidRPr="0067577F">
        <w:rPr>
          <w:rFonts w:eastAsia="YouYuan" w:cs="Simplified Arabic" w:hint="cs"/>
          <w:kern w:val="2"/>
          <w:rtl/>
          <w:lang w:val="en-US" w:bidi="ar-EG"/>
        </w:rPr>
        <w:t>ا</w:t>
      </w:r>
      <w:r w:rsidRPr="0067577F">
        <w:rPr>
          <w:rFonts w:eastAsia="YouYuan" w:cs="Simplified Arabic"/>
          <w:kern w:val="2"/>
          <w:rtl/>
          <w:lang w:val="en-US" w:bidi="ar-EG"/>
        </w:rPr>
        <w:t>لمسح</w:t>
      </w:r>
      <w:r w:rsidRPr="0067577F">
        <w:rPr>
          <w:rFonts w:eastAsia="YouYuan" w:cs="Simplified Arabic" w:hint="cs"/>
          <w:kern w:val="2"/>
          <w:rtl/>
          <w:lang w:val="en-US" w:bidi="ar-EG"/>
        </w:rPr>
        <w:t xml:space="preserve"> الأفقي الواسع النطاق</w:t>
      </w:r>
      <w:r w:rsidRPr="0067577F">
        <w:rPr>
          <w:rFonts w:eastAsia="YouYuan" w:cs="Simplified Arabic"/>
          <w:kern w:val="2"/>
          <w:rtl/>
          <w:lang w:val="en-US" w:bidi="ar-EG"/>
        </w:rPr>
        <w:t xml:space="preserve"> </w:t>
      </w:r>
      <w:r w:rsidRPr="0067577F">
        <w:rPr>
          <w:rFonts w:eastAsia="YouYuan" w:cs="Simplified Arabic" w:hint="cs"/>
          <w:kern w:val="2"/>
          <w:rtl/>
          <w:lang w:val="en-US" w:bidi="ar-EG"/>
        </w:rPr>
        <w:t>و</w:t>
      </w:r>
      <w:r w:rsidRPr="0067577F">
        <w:rPr>
          <w:rFonts w:eastAsia="YouYuan" w:cs="Simplified Arabic"/>
          <w:kern w:val="2"/>
          <w:rtl/>
          <w:lang w:val="en-US" w:bidi="ar-EG"/>
        </w:rPr>
        <w:t>المنتظم، و</w:t>
      </w:r>
      <w:r w:rsidRPr="0067577F">
        <w:rPr>
          <w:rFonts w:eastAsia="YouYuan" w:cs="Simplified Arabic" w:hint="cs"/>
          <w:kern w:val="2"/>
          <w:rtl/>
          <w:lang w:val="en-US" w:bidi="ar-EG"/>
        </w:rPr>
        <w:t>ال</w:t>
      </w:r>
      <w:r w:rsidRPr="0067577F">
        <w:rPr>
          <w:rFonts w:eastAsia="YouYuan" w:cs="Simplified Arabic"/>
          <w:kern w:val="2"/>
          <w:rtl/>
          <w:lang w:val="en-US" w:bidi="ar-EG"/>
        </w:rPr>
        <w:t>رصد و</w:t>
      </w:r>
      <w:r w:rsidRPr="0067577F">
        <w:rPr>
          <w:rFonts w:eastAsia="YouYuan" w:cs="Simplified Arabic" w:hint="cs"/>
          <w:kern w:val="2"/>
          <w:rtl/>
          <w:lang w:val="en-US" w:bidi="ar-EG"/>
        </w:rPr>
        <w:t>ال</w:t>
      </w:r>
      <w:r w:rsidRPr="0067577F">
        <w:rPr>
          <w:rFonts w:eastAsia="YouYuan" w:cs="Simplified Arabic"/>
          <w:kern w:val="2"/>
          <w:rtl/>
          <w:lang w:val="en-US" w:bidi="ar-EG"/>
        </w:rPr>
        <w:t xml:space="preserve">تقييم </w:t>
      </w:r>
      <w:r w:rsidRPr="0067577F">
        <w:rPr>
          <w:rFonts w:cs="Simplified Arabic" w:hint="cs"/>
          <w:rtl/>
          <w:lang w:val="en-US"/>
        </w:rPr>
        <w:t>وفقا</w:t>
      </w:r>
      <w:r w:rsidRPr="0067577F">
        <w:rPr>
          <w:rFonts w:cs="Simplified Arabic"/>
          <w:rtl/>
          <w:lang w:val="en-US"/>
        </w:rPr>
        <w:t xml:space="preserve"> للاختصاصات الواردة في القسم باء من المرفق؛</w:t>
      </w:r>
    </w:p>
    <w:p w14:paraId="7AC75781" w14:textId="77777777" w:rsidR="0067577F" w:rsidRPr="0067577F" w:rsidRDefault="0067577F" w:rsidP="006E3BED">
      <w:pPr>
        <w:numPr>
          <w:ilvl w:val="0"/>
          <w:numId w:val="199"/>
        </w:numPr>
        <w:bidi/>
        <w:spacing w:after="120" w:line="216" w:lineRule="auto"/>
        <w:ind w:left="0" w:firstLine="720"/>
        <w:jc w:val="both"/>
        <w:rPr>
          <w:rFonts w:cs="Simplified Arabic"/>
          <w:lang w:val="en-US"/>
        </w:rPr>
      </w:pPr>
      <w:r w:rsidRPr="0067577F">
        <w:rPr>
          <w:rFonts w:cs="Simplified Arabic"/>
          <w:i/>
          <w:iCs/>
          <w:rtl/>
          <w:lang w:val="en-US"/>
        </w:rPr>
        <w:t>يقرر</w:t>
      </w:r>
      <w:r w:rsidRPr="0067577F">
        <w:rPr>
          <w:rFonts w:cs="Simplified Arabic"/>
          <w:rtl/>
          <w:lang w:val="en-US"/>
        </w:rPr>
        <w:t xml:space="preserve"> أن الاتجاهات في التطورات التكنولوجية الجديدة في البيولوجيا التركيبية التي حددها فريق الخبراء التقنيين المخصص للبيولوجيا التركيبية</w:t>
      </w:r>
      <w:r w:rsidRPr="0067577F">
        <w:rPr>
          <w:rFonts w:ascii="Simplified Arabic" w:hAnsi="Simplified Arabic" w:cs="Simplified Arabic"/>
          <w:vertAlign w:val="superscript"/>
        </w:rPr>
        <w:footnoteReference w:id="384"/>
      </w:r>
      <w:r w:rsidRPr="0067577F">
        <w:rPr>
          <w:rFonts w:cs="Simplified Arabic" w:hint="cs"/>
          <w:rtl/>
          <w:lang w:val="en-US" w:bidi="ar-EG"/>
        </w:rPr>
        <w:t xml:space="preserve"> </w:t>
      </w:r>
      <w:r w:rsidRPr="0067577F">
        <w:rPr>
          <w:rFonts w:cs="Simplified Arabic"/>
          <w:rtl/>
          <w:lang w:val="en-US"/>
        </w:rPr>
        <w:t xml:space="preserve">وفريق الخبراء التقنيين المخصص المتعدد التخصصات </w:t>
      </w:r>
      <w:r w:rsidRPr="0067577F">
        <w:rPr>
          <w:rFonts w:cs="Simplified Arabic" w:hint="cs"/>
          <w:rtl/>
          <w:lang w:val="en-US" w:bidi="ar-EG"/>
        </w:rPr>
        <w:t xml:space="preserve">المعني بالبيولوجيا التركيبية لدعم العملية من أجل رصد وتقييم المسح الواسع والأفقي المنتظم، </w:t>
      </w:r>
      <w:r w:rsidRPr="0067577F">
        <w:rPr>
          <w:rFonts w:cs="Simplified Arabic"/>
          <w:rtl/>
          <w:lang w:val="en-US"/>
        </w:rPr>
        <w:t xml:space="preserve">ستوجه المسح </w:t>
      </w:r>
      <w:r w:rsidRPr="0067577F">
        <w:rPr>
          <w:rFonts w:eastAsia="YouYuan" w:cs="Simplified Arabic" w:hint="cs"/>
          <w:kern w:val="2"/>
          <w:rtl/>
          <w:lang w:val="en-US" w:bidi="ar-EG"/>
        </w:rPr>
        <w:t>الأفقي</w:t>
      </w:r>
      <w:r w:rsidRPr="0067577F">
        <w:rPr>
          <w:rFonts w:eastAsia="YouYuan" w:cs="Simplified Arabic"/>
          <w:kern w:val="2"/>
          <w:rtl/>
          <w:lang w:val="en-US" w:bidi="ar-EG"/>
        </w:rPr>
        <w:t xml:space="preserve"> المنتظم، و</w:t>
      </w:r>
      <w:r w:rsidRPr="0067577F">
        <w:rPr>
          <w:rFonts w:eastAsia="YouYuan" w:cs="Simplified Arabic" w:hint="cs"/>
          <w:kern w:val="2"/>
          <w:rtl/>
          <w:lang w:val="en-US" w:bidi="ar-EG"/>
        </w:rPr>
        <w:t>ال</w:t>
      </w:r>
      <w:r w:rsidRPr="0067577F">
        <w:rPr>
          <w:rFonts w:eastAsia="YouYuan" w:cs="Simplified Arabic"/>
          <w:kern w:val="2"/>
          <w:rtl/>
          <w:lang w:val="en-US" w:bidi="ar-EG"/>
        </w:rPr>
        <w:t>رصد و</w:t>
      </w:r>
      <w:r w:rsidRPr="0067577F">
        <w:rPr>
          <w:rFonts w:eastAsia="YouYuan" w:cs="Simplified Arabic" w:hint="cs"/>
          <w:kern w:val="2"/>
          <w:rtl/>
          <w:lang w:val="en-US" w:bidi="ar-EG"/>
        </w:rPr>
        <w:t>ال</w:t>
      </w:r>
      <w:r w:rsidRPr="0067577F">
        <w:rPr>
          <w:rFonts w:eastAsia="YouYuan" w:cs="Simplified Arabic"/>
          <w:kern w:val="2"/>
          <w:rtl/>
          <w:lang w:val="en-US" w:bidi="ar-EG"/>
        </w:rPr>
        <w:t>تقييم</w:t>
      </w:r>
      <w:r w:rsidRPr="0067577F">
        <w:rPr>
          <w:rFonts w:eastAsia="YouYuan" w:cs="Simplified Arabic" w:hint="cs"/>
          <w:kern w:val="2"/>
          <w:rtl/>
          <w:lang w:val="en-US" w:bidi="ar-EG"/>
        </w:rPr>
        <w:t xml:space="preserve"> في </w:t>
      </w:r>
      <w:r w:rsidRPr="0067577F">
        <w:rPr>
          <w:rFonts w:cs="Simplified Arabic"/>
          <w:rtl/>
          <w:lang w:val="en-US"/>
        </w:rPr>
        <w:t>فترة ما بين الدورات التالية؛</w:t>
      </w:r>
    </w:p>
    <w:p w14:paraId="4C74E400" w14:textId="77777777" w:rsidR="0067577F" w:rsidRPr="0067577F" w:rsidRDefault="0067577F" w:rsidP="006E3BED">
      <w:pPr>
        <w:numPr>
          <w:ilvl w:val="0"/>
          <w:numId w:val="199"/>
        </w:numPr>
        <w:bidi/>
        <w:spacing w:after="120" w:line="216" w:lineRule="auto"/>
        <w:ind w:left="0" w:firstLine="720"/>
        <w:jc w:val="both"/>
        <w:rPr>
          <w:rFonts w:cs="Simplified Arabic"/>
          <w:lang w:val="en-US"/>
        </w:rPr>
      </w:pPr>
      <w:r w:rsidRPr="0067577F">
        <w:rPr>
          <w:rFonts w:cs="Simplified Arabic"/>
          <w:i/>
          <w:iCs/>
          <w:rtl/>
          <w:lang w:val="en-US"/>
        </w:rPr>
        <w:t>يدعو</w:t>
      </w:r>
      <w:r w:rsidRPr="0067577F">
        <w:rPr>
          <w:rFonts w:cs="Simplified Arabic"/>
          <w:rtl/>
          <w:lang w:val="en-US"/>
        </w:rPr>
        <w:t xml:space="preserve"> الأطراف والحكومات الأخرى والشعوب الأصلية والمجتمعات المحلية والمنظمات ذات الصلة إلى </w:t>
      </w:r>
      <w:r w:rsidRPr="0067577F">
        <w:rPr>
          <w:rFonts w:cs="Simplified Arabic" w:hint="cs"/>
          <w:rtl/>
          <w:lang w:val="en-US"/>
        </w:rPr>
        <w:t>لأن تقدم</w:t>
      </w:r>
      <w:r w:rsidRPr="0067577F">
        <w:rPr>
          <w:rFonts w:cs="Simplified Arabic"/>
          <w:rtl/>
          <w:lang w:val="en-US"/>
        </w:rPr>
        <w:t xml:space="preserve"> إلى الأمين</w:t>
      </w:r>
      <w:r w:rsidRPr="0067577F">
        <w:rPr>
          <w:rFonts w:cs="Simplified Arabic" w:hint="cs"/>
          <w:rtl/>
          <w:lang w:val="en-US"/>
        </w:rPr>
        <w:t>ة</w:t>
      </w:r>
      <w:r w:rsidRPr="0067577F">
        <w:rPr>
          <w:rFonts w:cs="Simplified Arabic"/>
          <w:rtl/>
          <w:lang w:val="en-US"/>
        </w:rPr>
        <w:t xml:space="preserve"> التنفيذي</w:t>
      </w:r>
      <w:r w:rsidRPr="0067577F">
        <w:rPr>
          <w:rFonts w:cs="Simplified Arabic" w:hint="cs"/>
          <w:rtl/>
          <w:lang w:val="en-US"/>
        </w:rPr>
        <w:t>ة</w:t>
      </w:r>
      <w:r w:rsidRPr="0067577F">
        <w:rPr>
          <w:rFonts w:cs="Simplified Arabic"/>
          <w:rtl/>
          <w:lang w:val="en-US"/>
        </w:rPr>
        <w:t xml:space="preserve"> المعلومات ذات الصلة بالاتجاهات المشار إليها في الفقرة 6 أعلاه لإثراء المسح</w:t>
      </w:r>
      <w:r w:rsidRPr="0067577F">
        <w:rPr>
          <w:rFonts w:eastAsia="YouYuan" w:cs="Simplified Arabic" w:hint="cs"/>
          <w:kern w:val="2"/>
          <w:rtl/>
          <w:lang w:val="en-US" w:bidi="ar-EG"/>
        </w:rPr>
        <w:t xml:space="preserve"> الأفقي</w:t>
      </w:r>
      <w:r w:rsidRPr="0067577F">
        <w:rPr>
          <w:rFonts w:eastAsia="YouYuan" w:cs="Simplified Arabic"/>
          <w:kern w:val="2"/>
          <w:rtl/>
          <w:lang w:val="en-US" w:bidi="ar-EG"/>
        </w:rPr>
        <w:t xml:space="preserve"> المنتظم، و</w:t>
      </w:r>
      <w:r w:rsidRPr="0067577F">
        <w:rPr>
          <w:rFonts w:eastAsia="YouYuan" w:cs="Simplified Arabic" w:hint="cs"/>
          <w:kern w:val="2"/>
          <w:rtl/>
          <w:lang w:val="en-US" w:bidi="ar-EG"/>
        </w:rPr>
        <w:t>ال</w:t>
      </w:r>
      <w:r w:rsidRPr="0067577F">
        <w:rPr>
          <w:rFonts w:eastAsia="YouYuan" w:cs="Simplified Arabic"/>
          <w:kern w:val="2"/>
          <w:rtl/>
          <w:lang w:val="en-US" w:bidi="ar-EG"/>
        </w:rPr>
        <w:t>رصد و</w:t>
      </w:r>
      <w:r w:rsidRPr="0067577F">
        <w:rPr>
          <w:rFonts w:eastAsia="YouYuan" w:cs="Simplified Arabic" w:hint="cs"/>
          <w:kern w:val="2"/>
          <w:rtl/>
          <w:lang w:val="en-US" w:bidi="ar-EG"/>
        </w:rPr>
        <w:t>ال</w:t>
      </w:r>
      <w:r w:rsidRPr="0067577F">
        <w:rPr>
          <w:rFonts w:eastAsia="YouYuan" w:cs="Simplified Arabic"/>
          <w:kern w:val="2"/>
          <w:rtl/>
          <w:lang w:val="en-US" w:bidi="ar-EG"/>
        </w:rPr>
        <w:t>تقييم</w:t>
      </w:r>
      <w:r w:rsidRPr="0067577F">
        <w:rPr>
          <w:rFonts w:cs="Simplified Arabic"/>
          <w:rtl/>
          <w:lang w:val="en-US"/>
        </w:rPr>
        <w:t>؛</w:t>
      </w:r>
    </w:p>
    <w:p w14:paraId="3B5BC2D2" w14:textId="77777777" w:rsidR="0067577F" w:rsidRPr="0067577F" w:rsidRDefault="0067577F" w:rsidP="006E3BED">
      <w:pPr>
        <w:numPr>
          <w:ilvl w:val="0"/>
          <w:numId w:val="199"/>
        </w:numPr>
        <w:bidi/>
        <w:spacing w:after="120" w:line="216" w:lineRule="auto"/>
        <w:ind w:left="0" w:firstLine="720"/>
        <w:jc w:val="both"/>
        <w:rPr>
          <w:rFonts w:cs="Simplified Arabic"/>
          <w:lang w:val="en-US"/>
        </w:rPr>
      </w:pPr>
      <w:r w:rsidRPr="0067577F">
        <w:rPr>
          <w:rFonts w:cs="Simplified Arabic"/>
          <w:i/>
          <w:iCs/>
          <w:rtl/>
          <w:lang w:val="en-US"/>
        </w:rPr>
        <w:t>يدعو</w:t>
      </w:r>
      <w:r w:rsidRPr="0067577F">
        <w:rPr>
          <w:rFonts w:cs="Simplified Arabic"/>
          <w:rtl/>
          <w:lang w:val="en-US"/>
        </w:rPr>
        <w:t xml:space="preserve"> الأطراف وأصحاب المصلحة الآخرين إلى تيسير التعاون الدولي الواسع، ونقل التكنولوجيا، وتقاسم المعارف، </w:t>
      </w:r>
      <w:r w:rsidRPr="0067577F">
        <w:rPr>
          <w:rFonts w:cs="Simplified Arabic" w:hint="cs"/>
          <w:rtl/>
          <w:lang w:val="en-US"/>
        </w:rPr>
        <w:t>بما في ذلك</w:t>
      </w:r>
      <w:r w:rsidRPr="0067577F">
        <w:rPr>
          <w:rFonts w:cs="Simplified Arabic"/>
          <w:rtl/>
          <w:lang w:val="en-US"/>
        </w:rPr>
        <w:t xml:space="preserve"> من خلال غرفة تبادل معلومات السلامة الأحيائية، </w:t>
      </w:r>
      <w:r w:rsidRPr="0067577F">
        <w:rPr>
          <w:rFonts w:cs="Simplified Arabic" w:hint="cs"/>
          <w:rtl/>
          <w:lang w:val="en-US"/>
        </w:rPr>
        <w:t xml:space="preserve">بالنسبة لمنتجات البيولوجيا التركيبية التي تعتبر كائنات حية محورة، </w:t>
      </w:r>
      <w:r w:rsidRPr="0067577F">
        <w:rPr>
          <w:rFonts w:cs="Simplified Arabic"/>
          <w:rtl/>
          <w:lang w:val="en-US"/>
        </w:rPr>
        <w:t>وبناء القدرات في مجال البيولوجيا التركيبية، مع مراعاة احتياجات الأطراف والشعوب الأصلية والمجتمعات المحلية؛</w:t>
      </w:r>
    </w:p>
    <w:p w14:paraId="4A4DBE91" w14:textId="77777777" w:rsidR="0067577F" w:rsidRPr="0067577F" w:rsidRDefault="0067577F" w:rsidP="006E3BED">
      <w:pPr>
        <w:numPr>
          <w:ilvl w:val="0"/>
          <w:numId w:val="199"/>
        </w:numPr>
        <w:bidi/>
        <w:spacing w:after="120" w:line="216" w:lineRule="auto"/>
        <w:ind w:left="0" w:firstLine="720"/>
        <w:jc w:val="both"/>
        <w:rPr>
          <w:rFonts w:cs="Simplified Arabic"/>
          <w:lang w:val="en-US"/>
        </w:rPr>
      </w:pPr>
      <w:r w:rsidRPr="0067577F">
        <w:rPr>
          <w:rFonts w:cs="Simplified Arabic"/>
          <w:i/>
          <w:iCs/>
          <w:rtl/>
          <w:lang w:val="en-US"/>
        </w:rPr>
        <w:t>يطلب</w:t>
      </w:r>
      <w:r w:rsidRPr="0067577F">
        <w:rPr>
          <w:rFonts w:cs="Simplified Arabic"/>
          <w:rtl/>
          <w:lang w:val="en-US"/>
        </w:rPr>
        <w:t xml:space="preserve"> إلى الأمين</w:t>
      </w:r>
      <w:r w:rsidRPr="0067577F">
        <w:rPr>
          <w:rFonts w:cs="Simplified Arabic" w:hint="cs"/>
          <w:rtl/>
          <w:lang w:val="en-US"/>
        </w:rPr>
        <w:t>ة</w:t>
      </w:r>
      <w:r w:rsidRPr="0067577F">
        <w:rPr>
          <w:rFonts w:cs="Simplified Arabic"/>
          <w:rtl/>
          <w:lang w:val="en-US"/>
        </w:rPr>
        <w:t xml:space="preserve"> التنفيذي</w:t>
      </w:r>
      <w:r w:rsidRPr="0067577F">
        <w:rPr>
          <w:rFonts w:cs="Simplified Arabic" w:hint="cs"/>
          <w:rtl/>
          <w:lang w:val="en-US"/>
        </w:rPr>
        <w:t>ة</w:t>
      </w:r>
      <w:r w:rsidRPr="0067577F">
        <w:rPr>
          <w:rFonts w:cs="Simplified Arabic"/>
          <w:rtl/>
          <w:lang w:val="en-US"/>
        </w:rPr>
        <w:t xml:space="preserve">، </w:t>
      </w:r>
      <w:r w:rsidRPr="0067577F">
        <w:rPr>
          <w:rFonts w:cs="Simplified Arabic" w:hint="cs"/>
          <w:rtl/>
          <w:lang w:val="en-US"/>
        </w:rPr>
        <w:t>رهنا</w:t>
      </w:r>
      <w:r w:rsidRPr="0067577F">
        <w:rPr>
          <w:rFonts w:cs="Simplified Arabic"/>
          <w:rtl/>
          <w:lang w:val="en-US"/>
        </w:rPr>
        <w:t xml:space="preserve"> بتوافر الموارد:</w:t>
      </w:r>
    </w:p>
    <w:p w14:paraId="23949712" w14:textId="77777777" w:rsidR="0067577F" w:rsidRPr="0067577F" w:rsidRDefault="0067577F" w:rsidP="006E3BED">
      <w:pPr>
        <w:numPr>
          <w:ilvl w:val="0"/>
          <w:numId w:val="200"/>
        </w:numPr>
        <w:bidi/>
        <w:spacing w:after="120" w:line="216" w:lineRule="auto"/>
        <w:ind w:left="0" w:firstLine="720"/>
        <w:jc w:val="both"/>
        <w:rPr>
          <w:rFonts w:eastAsia="YouYuan" w:cs="Simplified Arabic"/>
          <w:kern w:val="2"/>
          <w:sz w:val="22"/>
          <w:lang w:val="en-US" w:eastAsia="en-US" w:bidi="ar-EG"/>
        </w:rPr>
      </w:pPr>
      <w:r w:rsidRPr="0067577F">
        <w:rPr>
          <w:rFonts w:eastAsia="YouYuan" w:cs="Simplified Arabic" w:hint="cs"/>
          <w:kern w:val="2"/>
          <w:sz w:val="22"/>
          <w:rtl/>
          <w:lang w:val="en-US" w:eastAsia="en-US" w:bidi="ar-EG"/>
        </w:rPr>
        <w:t>إجراء</w:t>
      </w:r>
      <w:r w:rsidRPr="0067577F">
        <w:rPr>
          <w:rFonts w:eastAsia="YouYuan" w:cs="Simplified Arabic"/>
          <w:kern w:val="2"/>
          <w:sz w:val="22"/>
          <w:rtl/>
          <w:lang w:val="en-US" w:eastAsia="en-US" w:bidi="ar-EG"/>
        </w:rPr>
        <w:t xml:space="preserve"> مناقشات عبر الإنترنت للمنتدى المفتوح العضوية على الإنترنت بشأن البيولوجيا التركيبية لدعم عمل فريق الخبراء التقنيين المخصص </w:t>
      </w:r>
      <w:r w:rsidRPr="0067577F">
        <w:rPr>
          <w:rFonts w:eastAsia="YouYuan" w:cs="Simplified Arabic" w:hint="cs"/>
          <w:kern w:val="2"/>
          <w:sz w:val="22"/>
          <w:rtl/>
          <w:lang w:val="en-US" w:eastAsia="en-US" w:bidi="ar-EG"/>
        </w:rPr>
        <w:t>ال</w:t>
      </w:r>
      <w:r w:rsidRPr="0067577F">
        <w:rPr>
          <w:rFonts w:eastAsia="YouYuan" w:cs="Simplified Arabic"/>
          <w:kern w:val="2"/>
          <w:sz w:val="22"/>
          <w:rtl/>
          <w:lang w:val="en-US" w:eastAsia="en-US" w:bidi="ar-EG"/>
        </w:rPr>
        <w:t>متعدد التخصصات وكذلك العملية الشاملة الموضحة في الفقرة 4 أعلاه؛</w:t>
      </w:r>
    </w:p>
    <w:p w14:paraId="16745194" w14:textId="77777777" w:rsidR="0067577F" w:rsidRPr="0067577F" w:rsidRDefault="0067577F" w:rsidP="006E3BED">
      <w:pPr>
        <w:numPr>
          <w:ilvl w:val="0"/>
          <w:numId w:val="200"/>
        </w:numPr>
        <w:bidi/>
        <w:spacing w:after="120" w:line="216" w:lineRule="auto"/>
        <w:ind w:left="0" w:firstLine="720"/>
        <w:jc w:val="both"/>
        <w:rPr>
          <w:rFonts w:eastAsia="YouYuan" w:cs="Simplified Arabic"/>
          <w:kern w:val="2"/>
          <w:sz w:val="22"/>
          <w:lang w:val="en-US" w:eastAsia="en-US" w:bidi="ar-EG"/>
        </w:rPr>
      </w:pPr>
      <w:r w:rsidRPr="0067577F">
        <w:rPr>
          <w:rFonts w:eastAsia="YouYuan" w:cs="Simplified Arabic" w:hint="cs"/>
          <w:kern w:val="2"/>
          <w:sz w:val="22"/>
          <w:rtl/>
          <w:lang w:val="en-US" w:eastAsia="en-US" w:bidi="ar-EG"/>
        </w:rPr>
        <w:t>توليف</w:t>
      </w:r>
      <w:r w:rsidRPr="0067577F">
        <w:rPr>
          <w:rFonts w:eastAsia="YouYuan" w:cs="Simplified Arabic"/>
          <w:kern w:val="2"/>
          <w:sz w:val="22"/>
          <w:rtl/>
          <w:lang w:val="en-US" w:eastAsia="en-US" w:bidi="ar-EG"/>
        </w:rPr>
        <w:t xml:space="preserve"> المعلومات المقدمة استجابة للفقرة 7 أعلاه وكذلك المعلومات المقدمة من خلال المناقشات عبر الإنترنت للمنتدى المفتوح العضوية على الإنترنت بشأن البيولوجيا التركيبية لإثراء مداولات فريق الخبراء التقنيين المخصص المتعدد التخصصات؛</w:t>
      </w:r>
    </w:p>
    <w:p w14:paraId="076A4B8C" w14:textId="77777777" w:rsidR="0067577F" w:rsidRPr="0067577F" w:rsidRDefault="0067577F" w:rsidP="006E3BED">
      <w:pPr>
        <w:numPr>
          <w:ilvl w:val="0"/>
          <w:numId w:val="200"/>
        </w:numPr>
        <w:bidi/>
        <w:spacing w:after="120" w:line="216" w:lineRule="auto"/>
        <w:ind w:left="0" w:firstLine="720"/>
        <w:jc w:val="both"/>
        <w:rPr>
          <w:rFonts w:eastAsia="YouYuan" w:cs="Simplified Arabic"/>
          <w:kern w:val="2"/>
          <w:sz w:val="22"/>
          <w:lang w:val="en-US" w:eastAsia="en-US" w:bidi="ar-EG"/>
        </w:rPr>
      </w:pPr>
      <w:r w:rsidRPr="0067577F">
        <w:rPr>
          <w:rFonts w:eastAsia="YouYuan" w:cs="Simplified Arabic" w:hint="cs"/>
          <w:kern w:val="2"/>
          <w:sz w:val="22"/>
          <w:rtl/>
          <w:lang w:val="en-US" w:eastAsia="en-US" w:bidi="ar-EG"/>
        </w:rPr>
        <w:lastRenderedPageBreak/>
        <w:t>عقد</w:t>
      </w:r>
      <w:r w:rsidRPr="0067577F">
        <w:rPr>
          <w:rFonts w:eastAsia="YouYuan" w:cs="Simplified Arabic"/>
          <w:kern w:val="2"/>
          <w:sz w:val="22"/>
          <w:rtl/>
          <w:lang w:val="en-US" w:eastAsia="en-US" w:bidi="ar-EG"/>
        </w:rPr>
        <w:t xml:space="preserve"> اجتماع واحد على الأقل لفريق الخبراء التقنيين المخصص المتعدد التخصصات للعمل وفقا </w:t>
      </w:r>
      <w:r w:rsidRPr="0067577F">
        <w:rPr>
          <w:rFonts w:eastAsia="YouYuan" w:cs="Simplified Arabic" w:hint="cs"/>
          <w:kern w:val="2"/>
          <w:sz w:val="22"/>
          <w:rtl/>
          <w:lang w:val="en-US" w:eastAsia="en-US" w:bidi="ar-EG"/>
        </w:rPr>
        <w:t>للاختصاصات المحددة في القسم باء من المرفق؛</w:t>
      </w:r>
    </w:p>
    <w:p w14:paraId="13E0F6DB" w14:textId="77777777" w:rsidR="0067577F" w:rsidRPr="0067577F" w:rsidRDefault="0067577F" w:rsidP="006E3BED">
      <w:pPr>
        <w:numPr>
          <w:ilvl w:val="0"/>
          <w:numId w:val="200"/>
        </w:numPr>
        <w:bidi/>
        <w:spacing w:after="120" w:line="216" w:lineRule="auto"/>
        <w:ind w:left="0" w:firstLine="720"/>
        <w:jc w:val="both"/>
        <w:rPr>
          <w:rFonts w:eastAsia="YouYuan" w:cs="Simplified Arabic"/>
          <w:kern w:val="2"/>
          <w:sz w:val="22"/>
          <w:lang w:val="en-US" w:eastAsia="en-US" w:bidi="ar-EG"/>
        </w:rPr>
      </w:pPr>
      <w:r w:rsidRPr="0067577F">
        <w:rPr>
          <w:rFonts w:eastAsia="YouYuan" w:cs="Simplified Arabic"/>
          <w:kern w:val="2"/>
          <w:sz w:val="22"/>
          <w:rtl/>
          <w:lang w:val="en-US" w:eastAsia="en-US" w:bidi="ar-EG"/>
        </w:rPr>
        <w:t xml:space="preserve">إعداد تقارير عن نتائج وتشغيل عملية </w:t>
      </w:r>
      <w:r w:rsidRPr="0067577F">
        <w:rPr>
          <w:rFonts w:eastAsia="YouYuan" w:cs="Simplified Arabic" w:hint="cs"/>
          <w:kern w:val="2"/>
          <w:sz w:val="22"/>
          <w:rtl/>
          <w:lang w:val="en-US" w:eastAsia="en-US" w:bidi="ar-EG"/>
        </w:rPr>
        <w:t>ال</w:t>
      </w:r>
      <w:r w:rsidRPr="0067577F">
        <w:rPr>
          <w:rFonts w:eastAsia="YouYuan" w:cs="Simplified Arabic"/>
          <w:kern w:val="2"/>
          <w:sz w:val="22"/>
          <w:rtl/>
          <w:lang w:val="en-US" w:eastAsia="en-US" w:bidi="ar-EG"/>
        </w:rPr>
        <w:t>مسح الأفق</w:t>
      </w:r>
      <w:r w:rsidRPr="0067577F">
        <w:rPr>
          <w:rFonts w:eastAsia="YouYuan" w:cs="Simplified Arabic" w:hint="cs"/>
          <w:kern w:val="2"/>
          <w:sz w:val="22"/>
          <w:rtl/>
          <w:lang w:val="en-US" w:eastAsia="en-US" w:bidi="ar-EG"/>
        </w:rPr>
        <w:t>ي</w:t>
      </w:r>
      <w:r w:rsidRPr="0067577F">
        <w:rPr>
          <w:rFonts w:eastAsia="YouYuan" w:cs="Simplified Arabic"/>
          <w:kern w:val="2"/>
          <w:sz w:val="22"/>
          <w:rtl/>
          <w:lang w:val="en-US" w:eastAsia="en-US" w:bidi="ar-EG"/>
        </w:rPr>
        <w:t xml:space="preserve"> المشار إليها في الفقرة 4 أعلاه وتقديم تلك التقارير لاستعراض الأقران لدعم استعراض فعالية العملية من قبل الهيئة الفرعية للمشورة العلمية والتقنية والتكنولوجية في </w:t>
      </w:r>
      <w:r w:rsidRPr="0067577F">
        <w:rPr>
          <w:rFonts w:eastAsia="YouYuan" w:cs="Simplified Arabic" w:hint="cs"/>
          <w:kern w:val="2"/>
          <w:sz w:val="22"/>
          <w:rtl/>
          <w:lang w:val="en-US" w:eastAsia="en-US" w:bidi="ar-EG"/>
        </w:rPr>
        <w:t>اجتماعها</w:t>
      </w:r>
      <w:r w:rsidRPr="0067577F">
        <w:rPr>
          <w:rFonts w:eastAsia="YouYuan" w:cs="Simplified Arabic"/>
          <w:kern w:val="2"/>
          <w:sz w:val="22"/>
          <w:rtl/>
          <w:lang w:val="en-US" w:eastAsia="en-US" w:bidi="ar-EG"/>
        </w:rPr>
        <w:t xml:space="preserve"> قبل الاجتماع السادس عشر لمؤتمر الأطراف على التوالي؛</w:t>
      </w:r>
    </w:p>
    <w:p w14:paraId="386ADD7E" w14:textId="77777777" w:rsidR="0067577F" w:rsidRPr="0067577F" w:rsidRDefault="0067577F" w:rsidP="006E3BED">
      <w:pPr>
        <w:numPr>
          <w:ilvl w:val="0"/>
          <w:numId w:val="200"/>
        </w:numPr>
        <w:bidi/>
        <w:spacing w:after="120" w:line="216" w:lineRule="auto"/>
        <w:ind w:left="0" w:firstLine="720"/>
        <w:jc w:val="both"/>
        <w:rPr>
          <w:rFonts w:eastAsia="YouYuan" w:cs="Simplified Arabic"/>
          <w:kern w:val="2"/>
          <w:sz w:val="22"/>
          <w:lang w:val="en-US" w:eastAsia="en-US" w:bidi="ar-EG"/>
        </w:rPr>
      </w:pPr>
      <w:r w:rsidRPr="0067577F">
        <w:rPr>
          <w:rFonts w:eastAsia="YouYuan" w:cs="Simplified Arabic"/>
          <w:kern w:val="2"/>
          <w:sz w:val="22"/>
          <w:rtl/>
          <w:lang w:val="en-US" w:eastAsia="en-US" w:bidi="ar-EG"/>
        </w:rPr>
        <w:t>تيسير التعاون الدولي، وتعزيز ودعم بناء القدرات، ونقل التكنولوجيا وتقاسم المعارف، فيما يتعلق بالبيولوجيا التركيبية، مع مراعاة احتياجات الأطراف والشعوب الأصلية والمجتمعات المحلية؛</w:t>
      </w:r>
    </w:p>
    <w:p w14:paraId="76BFEB82" w14:textId="77777777" w:rsidR="0067577F" w:rsidRPr="0067577F" w:rsidRDefault="0067577F" w:rsidP="006E3BED">
      <w:pPr>
        <w:numPr>
          <w:ilvl w:val="0"/>
          <w:numId w:val="200"/>
        </w:numPr>
        <w:bidi/>
        <w:spacing w:after="120" w:line="216" w:lineRule="auto"/>
        <w:ind w:left="0" w:firstLine="720"/>
        <w:jc w:val="both"/>
        <w:rPr>
          <w:rFonts w:eastAsia="YouYuan" w:cs="Simplified Arabic"/>
          <w:kern w:val="2"/>
          <w:sz w:val="22"/>
          <w:lang w:val="en-US" w:eastAsia="en-US" w:bidi="ar-EG"/>
        </w:rPr>
      </w:pPr>
      <w:r w:rsidRPr="0067577F">
        <w:rPr>
          <w:rFonts w:eastAsia="YouYuan" w:cs="Simplified Arabic"/>
          <w:kern w:val="2"/>
          <w:sz w:val="22"/>
          <w:rtl/>
          <w:lang w:val="en-US" w:eastAsia="en-US" w:bidi="ar-EG"/>
        </w:rPr>
        <w:t xml:space="preserve">مواصلة ضمان المشاركة الكاملة والفعالة للشعوب الأصلية والمجتمعات المحلية في المناقشات والعمل بشأن البيولوجيا التركيبية بموجب الاتفاقية، </w:t>
      </w:r>
      <w:r w:rsidRPr="0067577F">
        <w:rPr>
          <w:rFonts w:eastAsia="YouYuan" w:cs="Simplified Arabic" w:hint="cs"/>
          <w:kern w:val="2"/>
          <w:sz w:val="22"/>
          <w:rtl/>
          <w:lang w:val="en-US" w:eastAsia="en-US" w:bidi="ar-EG"/>
        </w:rPr>
        <w:t>وفقا</w:t>
      </w:r>
      <w:r w:rsidRPr="0067577F">
        <w:rPr>
          <w:rFonts w:eastAsia="YouYuan" w:cs="Simplified Arabic"/>
          <w:kern w:val="2"/>
          <w:sz w:val="22"/>
          <w:rtl/>
          <w:lang w:val="en-US" w:eastAsia="en-US" w:bidi="ar-EG"/>
        </w:rPr>
        <w:t xml:space="preserve"> للمقرر 10/40؛</w:t>
      </w:r>
    </w:p>
    <w:p w14:paraId="3BBAD808" w14:textId="77777777" w:rsidR="0067577F" w:rsidRPr="0067577F" w:rsidRDefault="0067577F" w:rsidP="006E3BED">
      <w:pPr>
        <w:numPr>
          <w:ilvl w:val="0"/>
          <w:numId w:val="199"/>
        </w:numPr>
        <w:bidi/>
        <w:spacing w:after="120" w:line="216" w:lineRule="auto"/>
        <w:ind w:left="0" w:firstLine="720"/>
        <w:jc w:val="both"/>
        <w:rPr>
          <w:rFonts w:cs="Simplified Arabic"/>
          <w:lang w:val="en-US"/>
        </w:rPr>
      </w:pPr>
      <w:r w:rsidRPr="0067577F">
        <w:rPr>
          <w:rFonts w:cs="Simplified Arabic"/>
          <w:i/>
          <w:iCs/>
          <w:rtl/>
          <w:lang w:val="en-US"/>
        </w:rPr>
        <w:t>يطلب</w:t>
      </w:r>
      <w:r w:rsidRPr="0067577F">
        <w:rPr>
          <w:rFonts w:cs="Simplified Arabic"/>
          <w:rtl/>
          <w:lang w:val="en-US"/>
        </w:rPr>
        <w:t xml:space="preserve"> إلى الهيئة الفرعية </w:t>
      </w:r>
      <w:r w:rsidRPr="0067577F">
        <w:rPr>
          <w:rFonts w:cs="Simplified Arabic" w:hint="cs"/>
          <w:rtl/>
          <w:lang w:val="en-US"/>
        </w:rPr>
        <w:t>للمشورة</w:t>
      </w:r>
      <w:r w:rsidRPr="0067577F">
        <w:rPr>
          <w:rFonts w:cs="Simplified Arabic"/>
          <w:rtl/>
          <w:lang w:val="en-US"/>
        </w:rPr>
        <w:t xml:space="preserve"> العلمية والتقنية والتكنولوجية أن تنظر في نتائج عملية </w:t>
      </w:r>
      <w:r w:rsidRPr="0067577F">
        <w:rPr>
          <w:rFonts w:cs="Simplified Arabic" w:hint="cs"/>
          <w:rtl/>
          <w:lang w:val="en-US"/>
        </w:rPr>
        <w:t>ال</w:t>
      </w:r>
      <w:r w:rsidRPr="0067577F">
        <w:rPr>
          <w:rFonts w:cs="Simplified Arabic"/>
          <w:rtl/>
          <w:lang w:val="en-US"/>
        </w:rPr>
        <w:t>مسح الأفق</w:t>
      </w:r>
      <w:r w:rsidRPr="0067577F">
        <w:rPr>
          <w:rFonts w:cs="Simplified Arabic" w:hint="cs"/>
          <w:rtl/>
          <w:lang w:val="en-US"/>
        </w:rPr>
        <w:t>ي</w:t>
      </w:r>
      <w:r w:rsidRPr="0067577F">
        <w:rPr>
          <w:rFonts w:cs="Simplified Arabic"/>
          <w:rtl/>
          <w:lang w:val="en-US"/>
        </w:rPr>
        <w:t xml:space="preserve"> الواردة في تقرير فريق الخبراء التقنيين المخصص المتعدد التخصصات، وأن تقدم توصيات لينظر فيها مؤتمر الأطراف في اجتماع</w:t>
      </w:r>
      <w:r w:rsidRPr="0067577F">
        <w:rPr>
          <w:rFonts w:cs="Simplified Arabic" w:hint="cs"/>
          <w:rtl/>
          <w:lang w:val="en-US"/>
        </w:rPr>
        <w:t>ه</w:t>
      </w:r>
      <w:r w:rsidRPr="0067577F">
        <w:rPr>
          <w:rFonts w:cs="Simplified Arabic"/>
          <w:rtl/>
          <w:lang w:val="en-US"/>
        </w:rPr>
        <w:t xml:space="preserve"> السادس عشر، وحسب الاقتضاء، مؤتمر الأطراف العامل كاجتماع للأطراف في بروتوكول قرطاجنة في اجتماعه الحادي عشر</w:t>
      </w:r>
      <w:r w:rsidRPr="0067577F">
        <w:rPr>
          <w:rFonts w:cs="Simplified Arabic" w:hint="cs"/>
          <w:rtl/>
          <w:lang w:val="en-US"/>
        </w:rPr>
        <w:t>،</w:t>
      </w:r>
      <w:r w:rsidRPr="0067577F">
        <w:rPr>
          <w:rFonts w:cs="Simplified Arabic"/>
          <w:rtl/>
          <w:lang w:val="en-US"/>
        </w:rPr>
        <w:t xml:space="preserve"> ومؤتمر الأطراف العامل كاجتماع للأطراف في بروتوكول ناغويا في اجتماعه الخامس؛</w:t>
      </w:r>
    </w:p>
    <w:p w14:paraId="09FE83DA" w14:textId="77777777" w:rsidR="0067577F" w:rsidRPr="0067577F" w:rsidRDefault="0067577F" w:rsidP="006E3BED">
      <w:pPr>
        <w:numPr>
          <w:ilvl w:val="0"/>
          <w:numId w:val="199"/>
        </w:numPr>
        <w:bidi/>
        <w:spacing w:after="120" w:line="216" w:lineRule="auto"/>
        <w:ind w:left="0" w:firstLine="720"/>
        <w:jc w:val="both"/>
        <w:rPr>
          <w:rFonts w:cs="Simplified Arabic"/>
          <w:lang w:val="en-US"/>
        </w:rPr>
      </w:pPr>
      <w:r w:rsidRPr="0067577F">
        <w:rPr>
          <w:rFonts w:cs="Simplified Arabic"/>
          <w:i/>
          <w:iCs/>
          <w:rtl/>
          <w:lang w:val="en-US"/>
        </w:rPr>
        <w:t>يطلب</w:t>
      </w:r>
      <w:r w:rsidRPr="0067577F">
        <w:rPr>
          <w:rFonts w:cs="Simplified Arabic"/>
          <w:rtl/>
          <w:lang w:val="en-US"/>
        </w:rPr>
        <w:t xml:space="preserve"> </w:t>
      </w:r>
      <w:r w:rsidRPr="0067577F">
        <w:rPr>
          <w:rFonts w:cs="Simplified Arabic" w:hint="cs"/>
          <w:i/>
          <w:iCs/>
          <w:rtl/>
          <w:lang w:val="en-US"/>
        </w:rPr>
        <w:t>أيضا</w:t>
      </w:r>
      <w:r w:rsidRPr="0067577F">
        <w:rPr>
          <w:rFonts w:cs="Simplified Arabic"/>
          <w:rtl/>
          <w:lang w:val="en-US"/>
        </w:rPr>
        <w:t xml:space="preserve"> إلى الهيئة الفرعية </w:t>
      </w:r>
      <w:r w:rsidRPr="0067577F">
        <w:rPr>
          <w:rFonts w:cs="Simplified Arabic" w:hint="cs"/>
          <w:rtl/>
          <w:lang w:val="en-US"/>
        </w:rPr>
        <w:t>للمشورة</w:t>
      </w:r>
      <w:r w:rsidRPr="0067577F">
        <w:rPr>
          <w:rFonts w:cs="Simplified Arabic"/>
          <w:rtl/>
          <w:lang w:val="en-US"/>
        </w:rPr>
        <w:t xml:space="preserve"> العلمية والتقنية والتكنولوجية أن تنظر في التقرير عن فعالية عملية </w:t>
      </w:r>
      <w:r w:rsidRPr="0067577F">
        <w:rPr>
          <w:rFonts w:cs="Simplified Arabic" w:hint="cs"/>
          <w:rtl/>
          <w:lang w:val="en-US"/>
        </w:rPr>
        <w:t>ال</w:t>
      </w:r>
      <w:r w:rsidRPr="0067577F">
        <w:rPr>
          <w:rFonts w:cs="Simplified Arabic"/>
          <w:rtl/>
          <w:lang w:val="en-US"/>
        </w:rPr>
        <w:t xml:space="preserve">مسح </w:t>
      </w:r>
      <w:r w:rsidRPr="0067577F">
        <w:rPr>
          <w:rFonts w:cs="Simplified Arabic" w:hint="cs"/>
          <w:rtl/>
          <w:lang w:val="en-US"/>
        </w:rPr>
        <w:t>الأفقي</w:t>
      </w:r>
      <w:r w:rsidRPr="0067577F">
        <w:rPr>
          <w:rFonts w:cs="Simplified Arabic"/>
          <w:rtl/>
          <w:lang w:val="en-US"/>
        </w:rPr>
        <w:t xml:space="preserve"> المنصوص عليها في الفقرة </w:t>
      </w:r>
      <w:r w:rsidRPr="0067577F">
        <w:rPr>
          <w:rFonts w:ascii="Simplified Arabic" w:hAnsi="Simplified Arabic" w:cs="Simplified Arabic" w:hint="cs"/>
          <w:rtl/>
          <w:lang w:val="en-US"/>
        </w:rPr>
        <w:t>4</w:t>
      </w:r>
      <w:r w:rsidRPr="0067577F">
        <w:rPr>
          <w:rFonts w:cs="Simplified Arabic"/>
          <w:rtl/>
          <w:lang w:val="en-US"/>
        </w:rPr>
        <w:t xml:space="preserve"> أعلاه، في اجتماع</w:t>
      </w:r>
      <w:r w:rsidRPr="0067577F">
        <w:rPr>
          <w:rFonts w:cs="Simplified Arabic" w:hint="cs"/>
          <w:rtl/>
          <w:lang w:val="en-US"/>
        </w:rPr>
        <w:t>ها الذي</w:t>
      </w:r>
      <w:r w:rsidRPr="0067577F">
        <w:rPr>
          <w:rFonts w:cs="Simplified Arabic"/>
          <w:rtl/>
          <w:lang w:val="en-US"/>
        </w:rPr>
        <w:t xml:space="preserve"> </w:t>
      </w:r>
      <w:r w:rsidRPr="0067577F">
        <w:rPr>
          <w:rFonts w:cs="Simplified Arabic" w:hint="cs"/>
          <w:rtl/>
          <w:lang w:val="en-US"/>
        </w:rPr>
        <w:t>سيعقد قبل</w:t>
      </w:r>
      <w:r w:rsidRPr="0067577F">
        <w:rPr>
          <w:rFonts w:cs="Simplified Arabic"/>
          <w:rtl/>
          <w:lang w:val="en-US"/>
        </w:rPr>
        <w:t xml:space="preserve"> </w:t>
      </w:r>
      <w:r w:rsidRPr="0067577F">
        <w:rPr>
          <w:rFonts w:cs="Simplified Arabic" w:hint="cs"/>
          <w:rtl/>
          <w:lang w:val="en-US"/>
        </w:rPr>
        <w:t>ا</w:t>
      </w:r>
      <w:r w:rsidRPr="0067577F">
        <w:rPr>
          <w:rFonts w:cs="Simplified Arabic"/>
          <w:rtl/>
          <w:lang w:val="en-US"/>
        </w:rPr>
        <w:t>لاجتماع السادس عشر لمؤتمر الأطراف، وتقديم توصية بشأن الحاجة إلى تمديد تلك العملية؛</w:t>
      </w:r>
    </w:p>
    <w:p w14:paraId="0414E69D" w14:textId="77777777" w:rsidR="0067577F" w:rsidRPr="0067577F" w:rsidRDefault="0067577F" w:rsidP="006E3BED">
      <w:pPr>
        <w:numPr>
          <w:ilvl w:val="0"/>
          <w:numId w:val="199"/>
        </w:numPr>
        <w:bidi/>
        <w:spacing w:after="120" w:line="216" w:lineRule="auto"/>
        <w:ind w:left="0" w:firstLine="720"/>
        <w:jc w:val="both"/>
        <w:rPr>
          <w:rFonts w:cs="Simplified Arabic"/>
          <w:lang w:val="en-US"/>
        </w:rPr>
      </w:pPr>
      <w:r w:rsidRPr="0067577F">
        <w:rPr>
          <w:rFonts w:cs="Simplified Arabic"/>
          <w:i/>
          <w:iCs/>
          <w:rtl/>
          <w:lang w:val="en-US"/>
        </w:rPr>
        <w:t>يطلب</w:t>
      </w:r>
      <w:r w:rsidRPr="0067577F">
        <w:rPr>
          <w:rFonts w:cs="Simplified Arabic"/>
          <w:rtl/>
          <w:lang w:val="en-US"/>
        </w:rPr>
        <w:t xml:space="preserve"> إلى الأمين</w:t>
      </w:r>
      <w:r w:rsidRPr="0067577F">
        <w:rPr>
          <w:rFonts w:cs="Simplified Arabic" w:hint="cs"/>
          <w:rtl/>
          <w:lang w:val="en-US"/>
        </w:rPr>
        <w:t>ة</w:t>
      </w:r>
      <w:r w:rsidRPr="0067577F">
        <w:rPr>
          <w:rFonts w:cs="Simplified Arabic"/>
          <w:rtl/>
          <w:lang w:val="en-US"/>
        </w:rPr>
        <w:t xml:space="preserve"> التنفيذي</w:t>
      </w:r>
      <w:r w:rsidRPr="0067577F">
        <w:rPr>
          <w:rFonts w:cs="Simplified Arabic" w:hint="cs"/>
          <w:rtl/>
          <w:lang w:val="en-US"/>
        </w:rPr>
        <w:t>ة</w:t>
      </w:r>
      <w:r w:rsidRPr="0067577F">
        <w:rPr>
          <w:rFonts w:cs="Simplified Arabic"/>
          <w:rtl/>
          <w:lang w:val="en-US"/>
        </w:rPr>
        <w:t xml:space="preserve"> أن </w:t>
      </w:r>
      <w:r w:rsidRPr="0067577F">
        <w:rPr>
          <w:rFonts w:cs="Simplified Arabic" w:hint="cs"/>
          <w:rtl/>
          <w:lang w:val="en-US"/>
        </w:rPr>
        <w:t>ت</w:t>
      </w:r>
      <w:r w:rsidRPr="0067577F">
        <w:rPr>
          <w:rFonts w:cs="Simplified Arabic"/>
          <w:rtl/>
          <w:lang w:val="en-US"/>
        </w:rPr>
        <w:t>واصل التعاون مع المنظمات والاتفاقيات والمبادرات الإقليمية والدولية الأخرى، بما في ذلك المؤسسات الأكاديمية والبحثية، بشأن القضايا المتعلقة بالبيولوجيا التركيبية.</w:t>
      </w:r>
    </w:p>
    <w:p w14:paraId="15B448E6" w14:textId="77777777" w:rsidR="0067577F" w:rsidRPr="0067577F" w:rsidRDefault="0067577F" w:rsidP="0067577F">
      <w:pPr>
        <w:bidi/>
        <w:spacing w:after="120" w:line="216" w:lineRule="auto"/>
        <w:jc w:val="center"/>
        <w:rPr>
          <w:rFonts w:eastAsia="YouYuan" w:cs="Simplified Arabic"/>
          <w:i/>
          <w:iCs/>
          <w:kern w:val="2"/>
          <w:sz w:val="22"/>
          <w:rtl/>
          <w:lang w:val="en-US" w:eastAsia="en-US" w:bidi="ar-EG"/>
        </w:rPr>
      </w:pPr>
      <w:r w:rsidRPr="0067577F">
        <w:rPr>
          <w:rFonts w:eastAsia="YouYuan" w:cs="Simplified Arabic" w:hint="cs"/>
          <w:i/>
          <w:iCs/>
          <w:kern w:val="2"/>
          <w:sz w:val="22"/>
          <w:rtl/>
          <w:lang w:val="en-US" w:eastAsia="en-US" w:bidi="ar-EG"/>
        </w:rPr>
        <w:t>المرفق</w:t>
      </w:r>
    </w:p>
    <w:p w14:paraId="405D6F34" w14:textId="77777777" w:rsidR="0067577F" w:rsidRPr="0067577F" w:rsidRDefault="0067577F" w:rsidP="0067577F">
      <w:pPr>
        <w:bidi/>
        <w:spacing w:after="120" w:line="216" w:lineRule="auto"/>
        <w:jc w:val="center"/>
        <w:rPr>
          <w:rFonts w:eastAsia="YouYuan" w:cs="Simplified Arabic"/>
          <w:b/>
          <w:bCs/>
          <w:kern w:val="2"/>
          <w:sz w:val="22"/>
          <w:rtl/>
          <w:lang w:val="en-US" w:eastAsia="en-US" w:bidi="ar-EG"/>
        </w:rPr>
      </w:pPr>
      <w:r w:rsidRPr="0067577F">
        <w:rPr>
          <w:rFonts w:eastAsia="YouYuan" w:cs="Simplified Arabic" w:hint="cs"/>
          <w:b/>
          <w:bCs/>
          <w:kern w:val="2"/>
          <w:sz w:val="22"/>
          <w:rtl/>
          <w:lang w:val="en-US" w:eastAsia="en-US" w:bidi="ar-EG"/>
        </w:rPr>
        <w:t>ال</w:t>
      </w:r>
      <w:r w:rsidRPr="0067577F">
        <w:rPr>
          <w:rFonts w:eastAsia="YouYuan" w:cs="Simplified Arabic"/>
          <w:b/>
          <w:bCs/>
          <w:kern w:val="2"/>
          <w:sz w:val="22"/>
          <w:rtl/>
          <w:lang w:val="en-US" w:eastAsia="en-US" w:bidi="ar-EG"/>
        </w:rPr>
        <w:t xml:space="preserve">مسح </w:t>
      </w:r>
      <w:r w:rsidRPr="0067577F">
        <w:rPr>
          <w:rFonts w:eastAsia="YouYuan" w:cs="Simplified Arabic" w:hint="cs"/>
          <w:b/>
          <w:bCs/>
          <w:kern w:val="2"/>
          <w:sz w:val="22"/>
          <w:rtl/>
          <w:lang w:val="en-US" w:eastAsia="en-US" w:bidi="ar-EG"/>
        </w:rPr>
        <w:t>ال</w:t>
      </w:r>
      <w:r w:rsidRPr="0067577F">
        <w:rPr>
          <w:rFonts w:eastAsia="YouYuan" w:cs="Simplified Arabic"/>
          <w:b/>
          <w:bCs/>
          <w:kern w:val="2"/>
          <w:sz w:val="22"/>
          <w:rtl/>
          <w:lang w:val="en-US" w:eastAsia="en-US" w:bidi="ar-EG"/>
        </w:rPr>
        <w:t>أفق</w:t>
      </w:r>
      <w:r w:rsidRPr="0067577F">
        <w:rPr>
          <w:rFonts w:eastAsia="YouYuan" w:cs="Simplified Arabic" w:hint="cs"/>
          <w:b/>
          <w:bCs/>
          <w:kern w:val="2"/>
          <w:sz w:val="22"/>
          <w:rtl/>
          <w:lang w:val="en-US" w:eastAsia="en-US" w:bidi="ar-EG"/>
        </w:rPr>
        <w:t>ي</w:t>
      </w:r>
      <w:r w:rsidRPr="0067577F">
        <w:rPr>
          <w:rFonts w:eastAsia="YouYuan" w:cs="Simplified Arabic"/>
          <w:b/>
          <w:bCs/>
          <w:kern w:val="2"/>
          <w:sz w:val="22"/>
          <w:rtl/>
          <w:lang w:val="en-US" w:eastAsia="en-US" w:bidi="ar-EG"/>
        </w:rPr>
        <w:t xml:space="preserve"> </w:t>
      </w:r>
      <w:r w:rsidRPr="0067577F">
        <w:rPr>
          <w:rFonts w:eastAsia="YouYuan" w:cs="Simplified Arabic" w:hint="cs"/>
          <w:b/>
          <w:bCs/>
          <w:kern w:val="2"/>
          <w:sz w:val="22"/>
          <w:rtl/>
          <w:lang w:val="en-US" w:eastAsia="en-US" w:bidi="ar-EG"/>
        </w:rPr>
        <w:t>ال</w:t>
      </w:r>
      <w:r w:rsidRPr="0067577F">
        <w:rPr>
          <w:rFonts w:eastAsia="YouYuan" w:cs="Simplified Arabic"/>
          <w:b/>
          <w:bCs/>
          <w:kern w:val="2"/>
          <w:sz w:val="22"/>
          <w:rtl/>
          <w:lang w:val="en-US" w:eastAsia="en-US" w:bidi="ar-EG"/>
        </w:rPr>
        <w:t>واسع</w:t>
      </w:r>
      <w:r w:rsidRPr="0067577F">
        <w:rPr>
          <w:rFonts w:eastAsia="YouYuan" w:cs="Simplified Arabic" w:hint="cs"/>
          <w:b/>
          <w:bCs/>
          <w:kern w:val="2"/>
          <w:sz w:val="22"/>
          <w:rtl/>
          <w:lang w:val="en-US" w:eastAsia="en-US" w:bidi="ar-EG"/>
        </w:rPr>
        <w:t xml:space="preserve"> النطاق</w:t>
      </w:r>
      <w:r w:rsidRPr="0067577F">
        <w:rPr>
          <w:rFonts w:eastAsia="YouYuan" w:cs="Simplified Arabic"/>
          <w:b/>
          <w:bCs/>
          <w:kern w:val="2"/>
          <w:sz w:val="22"/>
          <w:rtl/>
          <w:lang w:val="en-US" w:eastAsia="en-US" w:bidi="ar-EG"/>
        </w:rPr>
        <w:t xml:space="preserve"> و</w:t>
      </w:r>
      <w:r w:rsidRPr="0067577F">
        <w:rPr>
          <w:rFonts w:eastAsia="YouYuan" w:cs="Simplified Arabic" w:hint="cs"/>
          <w:b/>
          <w:bCs/>
          <w:kern w:val="2"/>
          <w:sz w:val="22"/>
          <w:rtl/>
          <w:lang w:val="en-US" w:eastAsia="en-US" w:bidi="ar-EG"/>
        </w:rPr>
        <w:t>ال</w:t>
      </w:r>
      <w:r w:rsidRPr="0067577F">
        <w:rPr>
          <w:rFonts w:eastAsia="YouYuan" w:cs="Simplified Arabic"/>
          <w:b/>
          <w:bCs/>
          <w:kern w:val="2"/>
          <w:sz w:val="22"/>
          <w:rtl/>
          <w:lang w:val="en-US" w:eastAsia="en-US" w:bidi="ar-EG"/>
        </w:rPr>
        <w:t>منتظم، ورصد وتقييم أحدث التطورات التكنولوجية في البيولوجيا التركيبية</w:t>
      </w:r>
    </w:p>
    <w:p w14:paraId="5B7FFAF3" w14:textId="77777777" w:rsidR="0067577F" w:rsidRPr="0067577F" w:rsidRDefault="0067577F" w:rsidP="0067577F">
      <w:pPr>
        <w:bidi/>
        <w:spacing w:after="120" w:line="216" w:lineRule="auto"/>
        <w:jc w:val="center"/>
        <w:rPr>
          <w:rFonts w:eastAsia="YouYuan" w:cs="Simplified Arabic"/>
          <w:b/>
          <w:bCs/>
          <w:kern w:val="2"/>
          <w:sz w:val="22"/>
          <w:rtl/>
          <w:lang w:val="en-US" w:eastAsia="en-US" w:bidi="ar-EG"/>
        </w:rPr>
      </w:pPr>
      <w:r w:rsidRPr="0067577F">
        <w:rPr>
          <w:rFonts w:eastAsia="YouYuan" w:cs="Simplified Arabic" w:hint="cs"/>
          <w:b/>
          <w:bCs/>
          <w:kern w:val="2"/>
          <w:sz w:val="22"/>
          <w:rtl/>
          <w:lang w:val="en-US" w:eastAsia="en-US" w:bidi="ar-EG"/>
        </w:rPr>
        <w:t>ألف-</w:t>
      </w:r>
      <w:r w:rsidRPr="0067577F">
        <w:rPr>
          <w:rFonts w:eastAsia="YouYuan" w:cs="Simplified Arabic"/>
          <w:b/>
          <w:bCs/>
          <w:kern w:val="2"/>
          <w:sz w:val="22"/>
          <w:rtl/>
          <w:lang w:val="en-US" w:eastAsia="en-US" w:bidi="ar-EG"/>
        </w:rPr>
        <w:tab/>
        <w:t xml:space="preserve">عملية </w:t>
      </w:r>
      <w:r w:rsidRPr="0067577F">
        <w:rPr>
          <w:rFonts w:eastAsia="YouYuan" w:cs="Simplified Arabic" w:hint="cs"/>
          <w:b/>
          <w:bCs/>
          <w:kern w:val="2"/>
          <w:sz w:val="22"/>
          <w:rtl/>
          <w:lang w:val="en-US" w:eastAsia="en-US" w:bidi="ar-EG"/>
        </w:rPr>
        <w:t>ال</w:t>
      </w:r>
      <w:r w:rsidRPr="0067577F">
        <w:rPr>
          <w:rFonts w:eastAsia="YouYuan" w:cs="Simplified Arabic"/>
          <w:b/>
          <w:bCs/>
          <w:kern w:val="2"/>
          <w:sz w:val="22"/>
          <w:rtl/>
          <w:lang w:val="en-US" w:eastAsia="en-US" w:bidi="ar-EG"/>
        </w:rPr>
        <w:t>مسح الأفق</w:t>
      </w:r>
      <w:r w:rsidRPr="0067577F">
        <w:rPr>
          <w:rFonts w:eastAsia="YouYuan" w:cs="Simplified Arabic" w:hint="cs"/>
          <w:b/>
          <w:bCs/>
          <w:kern w:val="2"/>
          <w:sz w:val="22"/>
          <w:rtl/>
          <w:lang w:val="en-US" w:eastAsia="en-US" w:bidi="ar-EG"/>
        </w:rPr>
        <w:t>ي</w:t>
      </w:r>
      <w:r w:rsidRPr="0067577F">
        <w:rPr>
          <w:rFonts w:eastAsia="YouYuan" w:cs="Simplified Arabic"/>
          <w:b/>
          <w:bCs/>
          <w:kern w:val="2"/>
          <w:sz w:val="22"/>
          <w:rtl/>
          <w:lang w:val="en-US" w:eastAsia="en-US" w:bidi="ar-EG"/>
        </w:rPr>
        <w:t xml:space="preserve"> والرصد والتقييم</w:t>
      </w:r>
    </w:p>
    <w:p w14:paraId="57CB2D0B" w14:textId="77777777" w:rsidR="0067577F" w:rsidRPr="0067577F" w:rsidRDefault="0067577F" w:rsidP="006E3BED">
      <w:pPr>
        <w:numPr>
          <w:ilvl w:val="0"/>
          <w:numId w:val="201"/>
        </w:numPr>
        <w:bidi/>
        <w:spacing w:after="120" w:line="216" w:lineRule="auto"/>
        <w:ind w:left="0" w:firstLine="0"/>
        <w:jc w:val="both"/>
        <w:rPr>
          <w:rFonts w:cs="Simplified Arabic"/>
          <w:sz w:val="22"/>
          <w:lang w:val="en-US" w:bidi="ar-EG"/>
        </w:rPr>
      </w:pPr>
      <w:r w:rsidRPr="0067577F">
        <w:rPr>
          <w:rFonts w:cs="Simplified Arabic"/>
          <w:sz w:val="22"/>
          <w:rtl/>
          <w:lang w:val="en-US" w:bidi="ar-EG"/>
        </w:rPr>
        <w:t xml:space="preserve">تتكون عملية </w:t>
      </w:r>
      <w:r w:rsidRPr="0067577F">
        <w:rPr>
          <w:rFonts w:cs="Simplified Arabic" w:hint="cs"/>
          <w:sz w:val="22"/>
          <w:rtl/>
          <w:lang w:val="en-US" w:bidi="ar-EG"/>
        </w:rPr>
        <w:t>ال</w:t>
      </w:r>
      <w:r w:rsidRPr="0067577F">
        <w:rPr>
          <w:rFonts w:cs="Simplified Arabic"/>
          <w:sz w:val="22"/>
          <w:rtl/>
          <w:lang w:val="en-US" w:bidi="ar-EG"/>
        </w:rPr>
        <w:t xml:space="preserve">مسح </w:t>
      </w:r>
      <w:r w:rsidRPr="0067577F">
        <w:rPr>
          <w:rFonts w:cs="Simplified Arabic" w:hint="cs"/>
          <w:sz w:val="22"/>
          <w:rtl/>
          <w:lang w:val="en-US" w:bidi="ar-EG"/>
        </w:rPr>
        <w:t>ال</w:t>
      </w:r>
      <w:r w:rsidRPr="0067577F">
        <w:rPr>
          <w:rFonts w:cs="Simplified Arabic"/>
          <w:sz w:val="22"/>
          <w:rtl/>
          <w:lang w:val="en-US" w:bidi="ar-EG"/>
        </w:rPr>
        <w:t>أفق</w:t>
      </w:r>
      <w:r w:rsidRPr="0067577F">
        <w:rPr>
          <w:rFonts w:cs="Simplified Arabic" w:hint="cs"/>
          <w:sz w:val="22"/>
          <w:rtl/>
          <w:lang w:val="en-US" w:bidi="ar-EG"/>
        </w:rPr>
        <w:t>ي</w:t>
      </w:r>
      <w:r w:rsidRPr="0067577F">
        <w:rPr>
          <w:rFonts w:cs="Simplified Arabic"/>
          <w:sz w:val="22"/>
          <w:rtl/>
          <w:lang w:val="en-US" w:bidi="ar-EG"/>
        </w:rPr>
        <w:t xml:space="preserve"> </w:t>
      </w:r>
      <w:r w:rsidRPr="0067577F">
        <w:rPr>
          <w:rFonts w:cs="Simplified Arabic" w:hint="cs"/>
          <w:sz w:val="22"/>
          <w:rtl/>
          <w:lang w:val="en-US" w:bidi="ar-EG"/>
        </w:rPr>
        <w:t>ال</w:t>
      </w:r>
      <w:r w:rsidRPr="0067577F">
        <w:rPr>
          <w:rFonts w:cs="Simplified Arabic"/>
          <w:sz w:val="22"/>
          <w:rtl/>
          <w:lang w:val="en-US" w:bidi="ar-EG"/>
        </w:rPr>
        <w:t>واسع</w:t>
      </w:r>
      <w:r w:rsidRPr="0067577F">
        <w:rPr>
          <w:rFonts w:cs="Simplified Arabic" w:hint="cs"/>
          <w:sz w:val="22"/>
          <w:rtl/>
          <w:lang w:val="en-US" w:bidi="ar-EG"/>
        </w:rPr>
        <w:t xml:space="preserve"> النطاق</w:t>
      </w:r>
      <w:r w:rsidRPr="0067577F">
        <w:rPr>
          <w:rFonts w:cs="Simplified Arabic"/>
          <w:sz w:val="22"/>
          <w:rtl/>
          <w:lang w:val="en-US" w:bidi="ar-EG"/>
        </w:rPr>
        <w:t xml:space="preserve"> و</w:t>
      </w:r>
      <w:r w:rsidRPr="0067577F">
        <w:rPr>
          <w:rFonts w:cs="Simplified Arabic" w:hint="cs"/>
          <w:sz w:val="22"/>
          <w:rtl/>
          <w:lang w:val="en-US" w:bidi="ar-EG"/>
        </w:rPr>
        <w:t>ال</w:t>
      </w:r>
      <w:r w:rsidRPr="0067577F">
        <w:rPr>
          <w:rFonts w:cs="Simplified Arabic"/>
          <w:sz w:val="22"/>
          <w:rtl/>
          <w:lang w:val="en-US" w:bidi="ar-EG"/>
        </w:rPr>
        <w:t>منتظم، و</w:t>
      </w:r>
      <w:r w:rsidRPr="0067577F">
        <w:rPr>
          <w:rFonts w:cs="Simplified Arabic" w:hint="cs"/>
          <w:sz w:val="22"/>
          <w:rtl/>
          <w:lang w:val="en-US" w:bidi="ar-EG"/>
        </w:rPr>
        <w:t>ال</w:t>
      </w:r>
      <w:r w:rsidRPr="0067577F">
        <w:rPr>
          <w:rFonts w:cs="Simplified Arabic"/>
          <w:sz w:val="22"/>
          <w:rtl/>
          <w:lang w:val="en-US" w:bidi="ar-EG"/>
        </w:rPr>
        <w:t>رصد و</w:t>
      </w:r>
      <w:r w:rsidRPr="0067577F">
        <w:rPr>
          <w:rFonts w:cs="Simplified Arabic" w:hint="cs"/>
          <w:sz w:val="22"/>
          <w:rtl/>
          <w:lang w:val="en-US" w:bidi="ar-EG"/>
        </w:rPr>
        <w:t>ال</w:t>
      </w:r>
      <w:r w:rsidRPr="0067577F">
        <w:rPr>
          <w:rFonts w:cs="Simplified Arabic"/>
          <w:sz w:val="22"/>
          <w:rtl/>
          <w:lang w:val="en-US" w:bidi="ar-EG"/>
        </w:rPr>
        <w:t xml:space="preserve">تقييم </w:t>
      </w:r>
      <w:r w:rsidRPr="0067577F">
        <w:rPr>
          <w:rFonts w:cs="Simplified Arabic" w:hint="cs"/>
          <w:sz w:val="22"/>
          <w:rtl/>
          <w:lang w:val="en-US" w:bidi="ar-EG"/>
        </w:rPr>
        <w:t xml:space="preserve">(المشار إليها فيما بعد بكلمة "العملية") </w:t>
      </w:r>
      <w:r w:rsidRPr="0067577F">
        <w:rPr>
          <w:rFonts w:cs="Simplified Arabic"/>
          <w:sz w:val="22"/>
          <w:rtl/>
          <w:lang w:val="en-US" w:bidi="ar-EG"/>
        </w:rPr>
        <w:t>من الخطوات التالية:</w:t>
      </w:r>
    </w:p>
    <w:p w14:paraId="288BE700" w14:textId="77777777" w:rsidR="0067577F" w:rsidRPr="0067577F" w:rsidRDefault="0067577F" w:rsidP="006E3BED">
      <w:pPr>
        <w:numPr>
          <w:ilvl w:val="0"/>
          <w:numId w:val="204"/>
        </w:numPr>
        <w:bidi/>
        <w:spacing w:after="120" w:line="216" w:lineRule="auto"/>
        <w:ind w:left="0" w:firstLine="720"/>
        <w:jc w:val="both"/>
        <w:rPr>
          <w:rFonts w:eastAsia="YouYuan" w:cs="Simplified Arabic"/>
          <w:kern w:val="2"/>
          <w:sz w:val="22"/>
          <w:lang w:val="en-US" w:eastAsia="en-US" w:bidi="ar-EG"/>
        </w:rPr>
      </w:pPr>
      <w:r w:rsidRPr="0067577F">
        <w:rPr>
          <w:rFonts w:eastAsia="YouYuan" w:cs="Simplified Arabic"/>
          <w:kern w:val="2"/>
          <w:sz w:val="22"/>
          <w:rtl/>
          <w:lang w:val="en-US" w:eastAsia="en-US" w:bidi="ar-EG"/>
        </w:rPr>
        <w:t>جمع المعلومات؛</w:t>
      </w:r>
    </w:p>
    <w:p w14:paraId="1A29A2F9" w14:textId="77777777" w:rsidR="0067577F" w:rsidRPr="0067577F" w:rsidRDefault="0067577F" w:rsidP="006E3BED">
      <w:pPr>
        <w:numPr>
          <w:ilvl w:val="0"/>
          <w:numId w:val="204"/>
        </w:numPr>
        <w:bidi/>
        <w:spacing w:after="120" w:line="216" w:lineRule="auto"/>
        <w:ind w:left="0" w:firstLine="720"/>
        <w:jc w:val="both"/>
        <w:rPr>
          <w:rFonts w:eastAsia="YouYuan" w:cs="Simplified Arabic"/>
          <w:kern w:val="2"/>
          <w:sz w:val="22"/>
          <w:lang w:val="en-US" w:eastAsia="en-US" w:bidi="ar-EG"/>
        </w:rPr>
      </w:pPr>
      <w:r w:rsidRPr="0067577F">
        <w:rPr>
          <w:rFonts w:eastAsia="YouYuan" w:cs="Simplified Arabic"/>
          <w:kern w:val="2"/>
          <w:sz w:val="22"/>
          <w:rtl/>
          <w:lang w:val="en-US" w:eastAsia="en-US" w:bidi="ar-EG"/>
        </w:rPr>
        <w:t>تجميع المعلومات</w:t>
      </w:r>
      <w:r w:rsidRPr="0067577F">
        <w:rPr>
          <w:rFonts w:eastAsia="YouYuan" w:cs="Simplified Arabic" w:hint="cs"/>
          <w:kern w:val="2"/>
          <w:sz w:val="22"/>
          <w:rtl/>
          <w:lang w:val="en-US" w:eastAsia="en-US" w:bidi="ar-EG"/>
        </w:rPr>
        <w:t xml:space="preserve"> وتنظيمها وتوليفها</w:t>
      </w:r>
      <w:r w:rsidRPr="0067577F">
        <w:rPr>
          <w:rFonts w:eastAsia="YouYuan" w:cs="Simplified Arabic"/>
          <w:kern w:val="2"/>
          <w:sz w:val="22"/>
          <w:rtl/>
          <w:lang w:val="en-US" w:eastAsia="en-US" w:bidi="ar-EG"/>
        </w:rPr>
        <w:t>؛</w:t>
      </w:r>
    </w:p>
    <w:p w14:paraId="4A5DF83B" w14:textId="77777777" w:rsidR="0067577F" w:rsidRPr="0067577F" w:rsidRDefault="0067577F" w:rsidP="006E3BED">
      <w:pPr>
        <w:numPr>
          <w:ilvl w:val="0"/>
          <w:numId w:val="204"/>
        </w:numPr>
        <w:bidi/>
        <w:spacing w:after="120" w:line="216" w:lineRule="auto"/>
        <w:ind w:left="0" w:firstLine="720"/>
        <w:jc w:val="both"/>
        <w:rPr>
          <w:rFonts w:eastAsia="YouYuan" w:cs="Simplified Arabic"/>
          <w:kern w:val="2"/>
          <w:sz w:val="22"/>
          <w:lang w:val="en-US" w:eastAsia="en-US" w:bidi="ar-EG"/>
        </w:rPr>
      </w:pPr>
      <w:r w:rsidRPr="0067577F">
        <w:rPr>
          <w:rFonts w:eastAsia="YouYuan" w:cs="Simplified Arabic" w:hint="cs"/>
          <w:kern w:val="2"/>
          <w:sz w:val="22"/>
          <w:rtl/>
          <w:lang w:val="en-US" w:eastAsia="en-US" w:bidi="ar-EG"/>
        </w:rPr>
        <w:t>ال</w:t>
      </w:r>
      <w:r w:rsidRPr="0067577F">
        <w:rPr>
          <w:rFonts w:eastAsia="YouYuan" w:cs="Simplified Arabic"/>
          <w:kern w:val="2"/>
          <w:sz w:val="22"/>
          <w:rtl/>
          <w:lang w:val="en-US" w:eastAsia="en-US" w:bidi="ar-EG"/>
        </w:rPr>
        <w:t>تقييم؛</w:t>
      </w:r>
    </w:p>
    <w:p w14:paraId="1208DE1B" w14:textId="77777777" w:rsidR="0067577F" w:rsidRPr="0067577F" w:rsidRDefault="0067577F" w:rsidP="006E3BED">
      <w:pPr>
        <w:numPr>
          <w:ilvl w:val="0"/>
          <w:numId w:val="204"/>
        </w:numPr>
        <w:bidi/>
        <w:spacing w:after="120" w:line="216" w:lineRule="auto"/>
        <w:ind w:left="0" w:firstLine="720"/>
        <w:jc w:val="both"/>
        <w:rPr>
          <w:rFonts w:eastAsia="YouYuan" w:cs="Simplified Arabic"/>
          <w:kern w:val="2"/>
          <w:sz w:val="22"/>
          <w:lang w:val="en-US" w:eastAsia="en-US" w:bidi="ar-EG"/>
        </w:rPr>
      </w:pPr>
      <w:r w:rsidRPr="0067577F">
        <w:rPr>
          <w:rFonts w:eastAsia="YouYuan" w:cs="Simplified Arabic"/>
          <w:kern w:val="2"/>
          <w:sz w:val="22"/>
          <w:rtl/>
          <w:lang w:val="en-US" w:eastAsia="en-US" w:bidi="ar-EG"/>
        </w:rPr>
        <w:t>الإبلاغ عن النتائج.</w:t>
      </w:r>
    </w:p>
    <w:p w14:paraId="793D7025" w14:textId="77777777" w:rsidR="0067577F" w:rsidRPr="0067577F" w:rsidRDefault="0067577F" w:rsidP="006E3BED">
      <w:pPr>
        <w:numPr>
          <w:ilvl w:val="0"/>
          <w:numId w:val="201"/>
        </w:numPr>
        <w:bidi/>
        <w:spacing w:after="120" w:line="216" w:lineRule="auto"/>
        <w:ind w:left="0" w:firstLine="0"/>
        <w:jc w:val="both"/>
        <w:rPr>
          <w:rFonts w:cs="Simplified Arabic"/>
          <w:sz w:val="22"/>
          <w:lang w:val="en-US" w:bidi="ar-EG"/>
        </w:rPr>
      </w:pPr>
      <w:r w:rsidRPr="0067577F">
        <w:rPr>
          <w:rFonts w:cs="Simplified Arabic" w:hint="cs"/>
          <w:sz w:val="22"/>
          <w:rtl/>
          <w:lang w:val="en-US" w:bidi="ar-EG"/>
        </w:rPr>
        <w:t xml:space="preserve">وستكون الأمانة بدعم من الاستشاريين، حسب الاقتضاء، الجهات الفاعلة المعهود إليها بالتنسيق للخطوتين 1(أ) و1(ب)، حسب الاقتضاء؛ وبالنسبة للخطوة 1(ج) فريق الخبراء التقنيين المخصص المتعدد التخصصات والهيئة الفرعية للمشورة العلمية والتقنية والتكنولوجية؛ وبالنسبة للخطوة 1(د) فريق الخبراء التقنيين المخصص المتعدد التخصصات، والهيئة الفرعية للمشورة العلمية والتقنية والتكنولوجية، ومؤتمر الأطراف، ومؤتمر الأطراف العامل كاجتماع للأطراف في بروتوكول قرطاجنة </w:t>
      </w:r>
      <w:r w:rsidRPr="0067577F">
        <w:rPr>
          <w:rFonts w:cs="Simplified Arabic" w:hint="cs"/>
          <w:sz w:val="22"/>
          <w:rtl/>
          <w:lang w:val="en-US" w:bidi="ar-EG"/>
        </w:rPr>
        <w:lastRenderedPageBreak/>
        <w:t>للسلامة الأحيائية ومؤتمر الأطراف العامل كاجتماع للأطراف في بروتوكول ناغويا. وستقوم الجهات الفاعلة المشتركة في العملية، عندما يكون ذلك ممكنا، بالاستفادة من الأدوات الرقمية لنشر المعلومات وجمعها، بما في ذلك أدوات أخرى من بينها، تقديمات المعلومات، والتواصل مع المؤسسات والمنظمات ذات الصلة، والمنتديات الإلكترونية، والأنشطة التعاونية، حسب الاقتضاء.</w:t>
      </w:r>
    </w:p>
    <w:p w14:paraId="45044070" w14:textId="77777777" w:rsidR="0067577F" w:rsidRPr="0067577F" w:rsidRDefault="0067577F" w:rsidP="006E3BED">
      <w:pPr>
        <w:numPr>
          <w:ilvl w:val="0"/>
          <w:numId w:val="201"/>
        </w:numPr>
        <w:bidi/>
        <w:spacing w:after="120" w:line="216" w:lineRule="auto"/>
        <w:ind w:left="0" w:firstLine="0"/>
        <w:jc w:val="both"/>
        <w:rPr>
          <w:rFonts w:cs="Simplified Arabic"/>
          <w:sz w:val="22"/>
          <w:lang w:val="en-US" w:bidi="ar-EG"/>
        </w:rPr>
      </w:pPr>
      <w:r w:rsidRPr="0067577F">
        <w:rPr>
          <w:rFonts w:cs="Simplified Arabic" w:hint="cs"/>
          <w:sz w:val="22"/>
          <w:rtl/>
          <w:lang w:val="en-US" w:bidi="ar-EG"/>
        </w:rPr>
        <w:t>و</w:t>
      </w:r>
      <w:r w:rsidRPr="0067577F">
        <w:rPr>
          <w:rFonts w:cs="Simplified Arabic"/>
          <w:sz w:val="22"/>
          <w:rtl/>
          <w:lang w:val="en-US" w:bidi="ar-EG"/>
        </w:rPr>
        <w:t>تقوم الهيئة الفرعية للمشورة العلمية والتقنية والتكنولوجية باستعراض نتائج العملية وتقد</w:t>
      </w:r>
      <w:r w:rsidRPr="0067577F">
        <w:rPr>
          <w:rFonts w:cs="Simplified Arabic" w:hint="cs"/>
          <w:sz w:val="22"/>
          <w:rtl/>
          <w:lang w:val="en-US" w:bidi="ar-EG"/>
        </w:rPr>
        <w:t>ي</w:t>
      </w:r>
      <w:r w:rsidRPr="0067577F">
        <w:rPr>
          <w:rFonts w:cs="Simplified Arabic"/>
          <w:sz w:val="22"/>
          <w:rtl/>
          <w:lang w:val="en-US" w:bidi="ar-EG"/>
        </w:rPr>
        <w:t>م توصيات بشأن التطورات التكنولوجية في البيولوجيا التركيبية وآثارها الإيجابية والسلبية المحتملة على أهداف الاتفاقية.</w:t>
      </w:r>
    </w:p>
    <w:p w14:paraId="4F28F269" w14:textId="77777777" w:rsidR="0067577F" w:rsidRPr="0067577F" w:rsidRDefault="0067577F" w:rsidP="006E3BED">
      <w:pPr>
        <w:numPr>
          <w:ilvl w:val="0"/>
          <w:numId w:val="201"/>
        </w:numPr>
        <w:bidi/>
        <w:spacing w:after="120" w:line="216" w:lineRule="auto"/>
        <w:ind w:left="0" w:firstLine="0"/>
        <w:jc w:val="both"/>
        <w:rPr>
          <w:rFonts w:cs="Simplified Arabic"/>
          <w:sz w:val="22"/>
          <w:lang w:val="en-US" w:bidi="ar-EG"/>
        </w:rPr>
      </w:pPr>
      <w:r w:rsidRPr="0067577F">
        <w:rPr>
          <w:rFonts w:cs="Simplified Arabic" w:hint="cs"/>
          <w:sz w:val="22"/>
          <w:rtl/>
          <w:lang w:val="en-US" w:bidi="ar-EG"/>
        </w:rPr>
        <w:t>وسينظر مؤتمر الأطراف في فعالية العملية.</w:t>
      </w:r>
    </w:p>
    <w:p w14:paraId="70E88B4C" w14:textId="77777777" w:rsidR="0067577F" w:rsidRPr="0067577F" w:rsidRDefault="0067577F" w:rsidP="0067577F">
      <w:pPr>
        <w:bidi/>
        <w:spacing w:after="120" w:line="216" w:lineRule="auto"/>
        <w:ind w:left="1800" w:right="900" w:hanging="720"/>
        <w:rPr>
          <w:rFonts w:eastAsia="YouYuan" w:cs="Simplified Arabic"/>
          <w:b/>
          <w:bCs/>
          <w:kern w:val="2"/>
          <w:sz w:val="22"/>
          <w:rtl/>
          <w:lang w:val="en-US" w:bidi="ar-EG"/>
        </w:rPr>
      </w:pPr>
      <w:r w:rsidRPr="0067577F">
        <w:rPr>
          <w:rFonts w:ascii="Simplified Arabic" w:hAnsi="Simplified Arabic" w:cs="Simplified Arabic" w:hint="cs"/>
          <w:b/>
          <w:bCs/>
          <w:sz w:val="22"/>
          <w:rtl/>
          <w:lang w:val="fr-CH" w:bidi="ar-EG"/>
        </w:rPr>
        <w:t>باء-</w:t>
      </w:r>
      <w:r w:rsidRPr="0067577F">
        <w:rPr>
          <w:rFonts w:ascii="Simplified Arabic" w:hAnsi="Simplified Arabic" w:cs="Simplified Arabic"/>
          <w:b/>
          <w:bCs/>
          <w:sz w:val="22"/>
          <w:rtl/>
          <w:lang w:val="fr-CH" w:bidi="ar-EG"/>
        </w:rPr>
        <w:tab/>
        <w:t>اختصاصات فريق الخبراء التقنيين</w:t>
      </w:r>
      <w:r w:rsidRPr="0067577F">
        <w:rPr>
          <w:rFonts w:ascii="Simplified Arabic" w:hAnsi="Simplified Arabic" w:cs="Simplified Arabic" w:hint="cs"/>
          <w:b/>
          <w:bCs/>
          <w:sz w:val="22"/>
          <w:rtl/>
          <w:lang w:val="fr-CH" w:bidi="ar-EG"/>
        </w:rPr>
        <w:t xml:space="preserve"> المخصص</w:t>
      </w:r>
      <w:r w:rsidRPr="0067577F">
        <w:rPr>
          <w:rFonts w:ascii="Simplified Arabic" w:hAnsi="Simplified Arabic" w:cs="Simplified Arabic"/>
          <w:b/>
          <w:bCs/>
          <w:sz w:val="22"/>
          <w:rtl/>
          <w:lang w:val="fr-CH" w:bidi="ar-EG"/>
        </w:rPr>
        <w:t xml:space="preserve"> </w:t>
      </w:r>
      <w:r w:rsidRPr="0067577F">
        <w:rPr>
          <w:rFonts w:ascii="Simplified Arabic" w:hAnsi="Simplified Arabic" w:cs="Simplified Arabic" w:hint="cs"/>
          <w:b/>
          <w:bCs/>
          <w:sz w:val="22"/>
          <w:rtl/>
          <w:lang w:val="fr-CH" w:bidi="ar-EG"/>
        </w:rPr>
        <w:t>ال</w:t>
      </w:r>
      <w:r w:rsidRPr="0067577F">
        <w:rPr>
          <w:rFonts w:ascii="Simplified Arabic" w:hAnsi="Simplified Arabic" w:cs="Simplified Arabic"/>
          <w:b/>
          <w:bCs/>
          <w:sz w:val="22"/>
          <w:rtl/>
          <w:lang w:val="fr-CH" w:bidi="ar-EG"/>
        </w:rPr>
        <w:t xml:space="preserve">متعدد التخصصات المعني بالبيولوجيا </w:t>
      </w:r>
      <w:r w:rsidRPr="0067577F">
        <w:rPr>
          <w:rFonts w:eastAsia="YouYuan" w:cs="Simplified Arabic"/>
          <w:b/>
          <w:bCs/>
          <w:kern w:val="2"/>
          <w:sz w:val="22"/>
          <w:rtl/>
          <w:lang w:val="en-US" w:bidi="ar-EG"/>
        </w:rPr>
        <w:t>التركيبية</w:t>
      </w:r>
      <w:r w:rsidRPr="0067577F">
        <w:rPr>
          <w:rFonts w:ascii="Simplified Arabic" w:hAnsi="Simplified Arabic" w:cs="Simplified Arabic"/>
          <w:b/>
          <w:bCs/>
          <w:sz w:val="22"/>
          <w:rtl/>
          <w:lang w:val="fr-CH" w:bidi="ar-EG"/>
        </w:rPr>
        <w:t xml:space="preserve"> لدعم عملية </w:t>
      </w:r>
      <w:bookmarkStart w:id="203" w:name="_Hlk44096138"/>
      <w:r w:rsidRPr="0067577F">
        <w:rPr>
          <w:rFonts w:ascii="Simplified Arabic" w:hAnsi="Simplified Arabic" w:cs="Simplified Arabic" w:hint="cs"/>
          <w:b/>
          <w:bCs/>
          <w:sz w:val="22"/>
          <w:rtl/>
          <w:lang w:val="fr-CH" w:bidi="ar-EG"/>
        </w:rPr>
        <w:t>ال</w:t>
      </w:r>
      <w:r w:rsidRPr="0067577F">
        <w:rPr>
          <w:rFonts w:ascii="Simplified Arabic" w:hAnsi="Simplified Arabic" w:cs="Simplified Arabic"/>
          <w:b/>
          <w:bCs/>
          <w:sz w:val="22"/>
          <w:rtl/>
          <w:lang w:val="fr-CH" w:bidi="ar-EG"/>
        </w:rPr>
        <w:t xml:space="preserve">مسح </w:t>
      </w:r>
      <w:r w:rsidRPr="0067577F">
        <w:rPr>
          <w:rFonts w:ascii="Simplified Arabic" w:hAnsi="Simplified Arabic" w:cs="Simplified Arabic" w:hint="cs"/>
          <w:b/>
          <w:bCs/>
          <w:sz w:val="22"/>
          <w:rtl/>
          <w:lang w:val="fr-CH" w:bidi="ar-EG"/>
        </w:rPr>
        <w:t>ال</w:t>
      </w:r>
      <w:r w:rsidRPr="0067577F">
        <w:rPr>
          <w:rFonts w:ascii="Simplified Arabic" w:hAnsi="Simplified Arabic" w:cs="Simplified Arabic"/>
          <w:b/>
          <w:bCs/>
          <w:sz w:val="22"/>
          <w:rtl/>
          <w:lang w:val="fr-CH" w:bidi="ar-EG"/>
        </w:rPr>
        <w:t>أفق</w:t>
      </w:r>
      <w:r w:rsidRPr="0067577F">
        <w:rPr>
          <w:rFonts w:ascii="Simplified Arabic" w:hAnsi="Simplified Arabic" w:cs="Simplified Arabic" w:hint="cs"/>
          <w:b/>
          <w:bCs/>
          <w:sz w:val="22"/>
          <w:rtl/>
          <w:lang w:val="fr-CH" w:bidi="ar-EG"/>
        </w:rPr>
        <w:t>ي</w:t>
      </w:r>
      <w:r w:rsidRPr="0067577F">
        <w:rPr>
          <w:rFonts w:ascii="Simplified Arabic" w:hAnsi="Simplified Arabic" w:cs="Simplified Arabic"/>
          <w:b/>
          <w:bCs/>
          <w:sz w:val="22"/>
          <w:rtl/>
          <w:lang w:val="fr-CH" w:bidi="ar-EG"/>
        </w:rPr>
        <w:t xml:space="preserve"> </w:t>
      </w:r>
      <w:r w:rsidRPr="0067577F">
        <w:rPr>
          <w:rFonts w:ascii="Simplified Arabic" w:hAnsi="Simplified Arabic" w:cs="Simplified Arabic" w:hint="cs"/>
          <w:b/>
          <w:bCs/>
          <w:sz w:val="22"/>
          <w:rtl/>
          <w:lang w:val="fr-CH" w:bidi="ar-EG"/>
        </w:rPr>
        <w:t>ال</w:t>
      </w:r>
      <w:r w:rsidRPr="0067577F">
        <w:rPr>
          <w:rFonts w:ascii="Simplified Arabic" w:hAnsi="Simplified Arabic" w:cs="Simplified Arabic"/>
          <w:b/>
          <w:bCs/>
          <w:sz w:val="22"/>
          <w:rtl/>
          <w:lang w:val="fr-CH" w:bidi="ar-EG"/>
        </w:rPr>
        <w:t>واسع</w:t>
      </w:r>
      <w:r w:rsidRPr="0067577F">
        <w:rPr>
          <w:rFonts w:ascii="Simplified Arabic" w:hAnsi="Simplified Arabic" w:cs="Simplified Arabic" w:hint="cs"/>
          <w:b/>
          <w:bCs/>
          <w:sz w:val="22"/>
          <w:rtl/>
          <w:lang w:val="fr-CH" w:bidi="ar-EG"/>
        </w:rPr>
        <w:t xml:space="preserve"> النطاق</w:t>
      </w:r>
      <w:r w:rsidRPr="0067577F">
        <w:rPr>
          <w:rFonts w:ascii="Simplified Arabic" w:hAnsi="Simplified Arabic" w:cs="Simplified Arabic"/>
          <w:b/>
          <w:bCs/>
          <w:sz w:val="22"/>
          <w:rtl/>
          <w:lang w:val="fr-CH" w:bidi="ar-EG"/>
        </w:rPr>
        <w:t xml:space="preserve"> و</w:t>
      </w:r>
      <w:r w:rsidRPr="0067577F">
        <w:rPr>
          <w:rFonts w:ascii="Simplified Arabic" w:hAnsi="Simplified Arabic" w:cs="Simplified Arabic" w:hint="cs"/>
          <w:b/>
          <w:bCs/>
          <w:sz w:val="22"/>
          <w:rtl/>
          <w:lang w:val="fr-CH" w:bidi="ar-EG"/>
        </w:rPr>
        <w:t>ال</w:t>
      </w:r>
      <w:r w:rsidRPr="0067577F">
        <w:rPr>
          <w:rFonts w:ascii="Simplified Arabic" w:hAnsi="Simplified Arabic" w:cs="Simplified Arabic"/>
          <w:b/>
          <w:bCs/>
          <w:sz w:val="22"/>
          <w:rtl/>
          <w:lang w:val="fr-CH" w:bidi="ar-EG"/>
        </w:rPr>
        <w:t>منتظم، و</w:t>
      </w:r>
      <w:r w:rsidRPr="0067577F">
        <w:rPr>
          <w:rFonts w:ascii="Simplified Arabic" w:hAnsi="Simplified Arabic" w:cs="Simplified Arabic" w:hint="cs"/>
          <w:b/>
          <w:bCs/>
          <w:sz w:val="22"/>
          <w:rtl/>
          <w:lang w:val="fr-CH" w:bidi="ar-EG"/>
        </w:rPr>
        <w:t>ال</w:t>
      </w:r>
      <w:r w:rsidRPr="0067577F">
        <w:rPr>
          <w:rFonts w:ascii="Simplified Arabic" w:hAnsi="Simplified Arabic" w:cs="Simplified Arabic"/>
          <w:b/>
          <w:bCs/>
          <w:sz w:val="22"/>
          <w:rtl/>
          <w:lang w:val="fr-CH" w:bidi="ar-EG"/>
        </w:rPr>
        <w:t>رصد و</w:t>
      </w:r>
      <w:r w:rsidRPr="0067577F">
        <w:rPr>
          <w:rFonts w:ascii="Simplified Arabic" w:hAnsi="Simplified Arabic" w:cs="Simplified Arabic" w:hint="cs"/>
          <w:b/>
          <w:bCs/>
          <w:sz w:val="22"/>
          <w:rtl/>
          <w:lang w:val="fr-CH" w:bidi="ar-EG"/>
        </w:rPr>
        <w:t>ال</w:t>
      </w:r>
      <w:r w:rsidRPr="0067577F">
        <w:rPr>
          <w:rFonts w:ascii="Simplified Arabic" w:hAnsi="Simplified Arabic" w:cs="Simplified Arabic"/>
          <w:b/>
          <w:bCs/>
          <w:sz w:val="22"/>
          <w:rtl/>
          <w:lang w:val="fr-CH" w:bidi="ar-EG"/>
        </w:rPr>
        <w:t>تقييم</w:t>
      </w:r>
      <w:bookmarkEnd w:id="203"/>
    </w:p>
    <w:p w14:paraId="2434C4B1" w14:textId="77777777" w:rsidR="0067577F" w:rsidRPr="0067577F" w:rsidRDefault="0067577F" w:rsidP="006E3BED">
      <w:pPr>
        <w:numPr>
          <w:ilvl w:val="0"/>
          <w:numId w:val="202"/>
        </w:numPr>
        <w:bidi/>
        <w:spacing w:after="120" w:line="216" w:lineRule="auto"/>
        <w:ind w:left="0" w:firstLine="0"/>
        <w:jc w:val="both"/>
        <w:rPr>
          <w:rFonts w:cs="Simplified Arabic"/>
          <w:b/>
          <w:bCs/>
          <w:sz w:val="22"/>
          <w:lang w:val="en-US" w:bidi="ar-EG"/>
        </w:rPr>
      </w:pPr>
      <w:r w:rsidRPr="0067577F">
        <w:rPr>
          <w:rFonts w:cs="Simplified Arabic"/>
          <w:sz w:val="22"/>
          <w:rtl/>
          <w:lang w:val="en-US" w:bidi="ar-EG"/>
        </w:rPr>
        <w:t>يقوم فريق الخبراء التقنيين المخصص المتعدد التخصصات، بناء على العمل السابق ذي الصلة بموجب الاتفاقية وبروتوكول</w:t>
      </w:r>
      <w:r w:rsidRPr="0067577F">
        <w:rPr>
          <w:rFonts w:cs="Simplified Arabic" w:hint="cs"/>
          <w:sz w:val="22"/>
          <w:rtl/>
          <w:lang w:val="en-US" w:bidi="ar-EG"/>
        </w:rPr>
        <w:t>يها</w:t>
      </w:r>
      <w:r w:rsidRPr="0067577F">
        <w:rPr>
          <w:rFonts w:cs="Simplified Arabic"/>
          <w:sz w:val="22"/>
          <w:rtl/>
          <w:lang w:val="en-US" w:bidi="ar-EG"/>
        </w:rPr>
        <w:t>، بما في ذلك عمل أفرقة الخبراء التقنيين المخصصة السابقة المعنية بالبيولوجيا التركيبية، بما يلي:</w:t>
      </w:r>
    </w:p>
    <w:p w14:paraId="176A8B4D" w14:textId="77777777" w:rsidR="0067577F" w:rsidRPr="0067577F" w:rsidRDefault="0067577F" w:rsidP="006E3BED">
      <w:pPr>
        <w:numPr>
          <w:ilvl w:val="0"/>
          <w:numId w:val="203"/>
        </w:numPr>
        <w:bidi/>
        <w:spacing w:after="120" w:line="216" w:lineRule="auto"/>
        <w:ind w:left="0" w:firstLine="720"/>
        <w:jc w:val="both"/>
        <w:rPr>
          <w:rFonts w:eastAsia="YouYuan" w:cs="Simplified Arabic"/>
          <w:kern w:val="2"/>
          <w:sz w:val="22"/>
          <w:lang w:val="en-US" w:eastAsia="en-US" w:bidi="ar-EG"/>
        </w:rPr>
      </w:pPr>
      <w:r w:rsidRPr="0067577F">
        <w:rPr>
          <w:rFonts w:eastAsia="YouYuan" w:cs="Simplified Arabic"/>
          <w:kern w:val="2"/>
          <w:sz w:val="22"/>
          <w:rtl/>
          <w:lang w:val="en-US" w:eastAsia="en-US" w:bidi="ar-EG"/>
        </w:rPr>
        <w:t xml:space="preserve">استخدام </w:t>
      </w:r>
      <w:r w:rsidRPr="0067577F">
        <w:rPr>
          <w:rFonts w:eastAsia="YouYuan" w:cs="Simplified Arabic" w:hint="cs"/>
          <w:kern w:val="2"/>
          <w:sz w:val="22"/>
          <w:rtl/>
          <w:lang w:val="en-US" w:eastAsia="en-US" w:bidi="ar-EG"/>
        </w:rPr>
        <w:t>ال</w:t>
      </w:r>
      <w:r w:rsidRPr="0067577F">
        <w:rPr>
          <w:rFonts w:eastAsia="YouYuan" w:cs="Simplified Arabic"/>
          <w:kern w:val="2"/>
          <w:sz w:val="22"/>
          <w:rtl/>
          <w:lang w:val="en-US" w:eastAsia="en-US" w:bidi="ar-EG"/>
        </w:rPr>
        <w:t xml:space="preserve">أدوات </w:t>
      </w:r>
      <w:r w:rsidRPr="0067577F">
        <w:rPr>
          <w:rFonts w:eastAsia="YouYuan" w:cs="Simplified Arabic" w:hint="cs"/>
          <w:kern w:val="2"/>
          <w:sz w:val="22"/>
          <w:rtl/>
          <w:lang w:val="en-US" w:eastAsia="en-US" w:bidi="ar-EG"/>
        </w:rPr>
        <w:t>والنُهج</w:t>
      </w:r>
      <w:r w:rsidRPr="0067577F">
        <w:rPr>
          <w:rFonts w:eastAsia="YouYuan" w:cs="Simplified Arabic"/>
          <w:kern w:val="2"/>
          <w:sz w:val="22"/>
          <w:rtl/>
          <w:lang w:val="en-US" w:eastAsia="en-US" w:bidi="ar-EG"/>
        </w:rPr>
        <w:t xml:space="preserve"> </w:t>
      </w:r>
      <w:r w:rsidRPr="0067577F">
        <w:rPr>
          <w:rFonts w:eastAsia="YouYuan" w:cs="Simplified Arabic" w:hint="cs"/>
          <w:kern w:val="2"/>
          <w:sz w:val="22"/>
          <w:rtl/>
          <w:lang w:val="en-US" w:eastAsia="en-US" w:bidi="ar-EG"/>
        </w:rPr>
        <w:t xml:space="preserve">القائمة </w:t>
      </w:r>
      <w:r w:rsidRPr="0067577F">
        <w:rPr>
          <w:rFonts w:eastAsia="YouYuan" w:cs="Simplified Arabic"/>
          <w:kern w:val="2"/>
          <w:sz w:val="22"/>
          <w:rtl/>
          <w:lang w:val="en-US" w:eastAsia="en-US" w:bidi="ar-EG"/>
        </w:rPr>
        <w:t>لتمكين عملية تشاركي</w:t>
      </w:r>
      <w:r w:rsidRPr="0067577F">
        <w:rPr>
          <w:rFonts w:eastAsia="YouYuan" w:cs="Simplified Arabic" w:hint="cs"/>
          <w:kern w:val="2"/>
          <w:sz w:val="22"/>
          <w:rtl/>
          <w:lang w:val="en-US" w:eastAsia="en-US" w:bidi="ar-EG"/>
        </w:rPr>
        <w:t>ة لاستعراض</w:t>
      </w:r>
      <w:r w:rsidRPr="0067577F">
        <w:rPr>
          <w:rFonts w:eastAsia="YouYuan" w:cs="Simplified Arabic"/>
          <w:kern w:val="2"/>
          <w:sz w:val="22"/>
          <w:rtl/>
          <w:lang w:val="en-US" w:eastAsia="en-US" w:bidi="ar-EG"/>
        </w:rPr>
        <w:t xml:space="preserve"> وتقييم المعلومات التي تم جمعها من خلال عملية </w:t>
      </w:r>
      <w:r w:rsidRPr="0067577F">
        <w:rPr>
          <w:rFonts w:eastAsia="YouYuan" w:cs="Simplified Arabic" w:hint="cs"/>
          <w:kern w:val="2"/>
          <w:sz w:val="22"/>
          <w:rtl/>
          <w:lang w:val="en-US" w:eastAsia="en-US" w:bidi="ar-EG"/>
        </w:rPr>
        <w:t>ال</w:t>
      </w:r>
      <w:r w:rsidRPr="0067577F">
        <w:rPr>
          <w:rFonts w:eastAsia="YouYuan" w:cs="Simplified Arabic"/>
          <w:kern w:val="2"/>
          <w:sz w:val="22"/>
          <w:rtl/>
          <w:lang w:val="en-US" w:eastAsia="en-US" w:bidi="ar-EG"/>
        </w:rPr>
        <w:t xml:space="preserve">مسح </w:t>
      </w:r>
      <w:r w:rsidRPr="0067577F">
        <w:rPr>
          <w:rFonts w:eastAsia="YouYuan" w:cs="Simplified Arabic" w:hint="cs"/>
          <w:kern w:val="2"/>
          <w:sz w:val="22"/>
          <w:rtl/>
          <w:lang w:val="en-US" w:eastAsia="en-US" w:bidi="ar-EG"/>
        </w:rPr>
        <w:t>ال</w:t>
      </w:r>
      <w:r w:rsidRPr="0067577F">
        <w:rPr>
          <w:rFonts w:eastAsia="YouYuan" w:cs="Simplified Arabic"/>
          <w:kern w:val="2"/>
          <w:sz w:val="22"/>
          <w:rtl/>
          <w:lang w:val="en-US" w:eastAsia="en-US" w:bidi="ar-EG"/>
        </w:rPr>
        <w:t>أفق</w:t>
      </w:r>
      <w:r w:rsidRPr="0067577F">
        <w:rPr>
          <w:rFonts w:eastAsia="YouYuan" w:cs="Simplified Arabic" w:hint="cs"/>
          <w:kern w:val="2"/>
          <w:sz w:val="22"/>
          <w:rtl/>
          <w:lang w:val="en-US" w:eastAsia="en-US" w:bidi="ar-EG"/>
        </w:rPr>
        <w:t>ي</w:t>
      </w:r>
      <w:r w:rsidRPr="0067577F">
        <w:rPr>
          <w:rFonts w:eastAsia="YouYuan" w:cs="Simplified Arabic"/>
          <w:kern w:val="2"/>
          <w:sz w:val="22"/>
          <w:rtl/>
          <w:lang w:val="en-US" w:eastAsia="en-US" w:bidi="ar-EG"/>
        </w:rPr>
        <w:t xml:space="preserve"> </w:t>
      </w:r>
      <w:r w:rsidRPr="0067577F">
        <w:rPr>
          <w:rFonts w:eastAsia="YouYuan" w:cs="Simplified Arabic" w:hint="cs"/>
          <w:kern w:val="2"/>
          <w:sz w:val="22"/>
          <w:rtl/>
          <w:lang w:val="en-US" w:eastAsia="en-US" w:bidi="ar-EG"/>
        </w:rPr>
        <w:t>ال</w:t>
      </w:r>
      <w:r w:rsidRPr="0067577F">
        <w:rPr>
          <w:rFonts w:eastAsia="YouYuan" w:cs="Simplified Arabic"/>
          <w:kern w:val="2"/>
          <w:sz w:val="22"/>
          <w:rtl/>
          <w:lang w:val="en-US" w:eastAsia="en-US" w:bidi="ar-EG"/>
        </w:rPr>
        <w:t>واسع</w:t>
      </w:r>
      <w:r w:rsidRPr="0067577F">
        <w:rPr>
          <w:rFonts w:eastAsia="YouYuan" w:cs="Simplified Arabic" w:hint="cs"/>
          <w:kern w:val="2"/>
          <w:sz w:val="22"/>
          <w:rtl/>
          <w:lang w:val="en-US" w:eastAsia="en-US" w:bidi="ar-EG"/>
        </w:rPr>
        <w:t xml:space="preserve"> النطاق</w:t>
      </w:r>
      <w:r w:rsidRPr="0067577F">
        <w:rPr>
          <w:rFonts w:eastAsia="YouYuan" w:cs="Simplified Arabic"/>
          <w:kern w:val="2"/>
          <w:sz w:val="22"/>
          <w:rtl/>
          <w:lang w:val="en-US" w:eastAsia="en-US" w:bidi="ar-EG"/>
        </w:rPr>
        <w:t xml:space="preserve"> و</w:t>
      </w:r>
      <w:r w:rsidRPr="0067577F">
        <w:rPr>
          <w:rFonts w:eastAsia="YouYuan" w:cs="Simplified Arabic" w:hint="cs"/>
          <w:kern w:val="2"/>
          <w:sz w:val="22"/>
          <w:rtl/>
          <w:lang w:val="en-US" w:eastAsia="en-US" w:bidi="ar-EG"/>
        </w:rPr>
        <w:t>ال</w:t>
      </w:r>
      <w:r w:rsidRPr="0067577F">
        <w:rPr>
          <w:rFonts w:eastAsia="YouYuan" w:cs="Simplified Arabic"/>
          <w:kern w:val="2"/>
          <w:sz w:val="22"/>
          <w:rtl/>
          <w:lang w:val="en-US" w:eastAsia="en-US" w:bidi="ar-EG"/>
        </w:rPr>
        <w:t>منتظم، و</w:t>
      </w:r>
      <w:r w:rsidRPr="0067577F">
        <w:rPr>
          <w:rFonts w:eastAsia="YouYuan" w:cs="Simplified Arabic" w:hint="cs"/>
          <w:kern w:val="2"/>
          <w:sz w:val="22"/>
          <w:rtl/>
          <w:lang w:val="en-US" w:eastAsia="en-US" w:bidi="ar-EG"/>
        </w:rPr>
        <w:t>ال</w:t>
      </w:r>
      <w:r w:rsidRPr="0067577F">
        <w:rPr>
          <w:rFonts w:eastAsia="YouYuan" w:cs="Simplified Arabic"/>
          <w:kern w:val="2"/>
          <w:sz w:val="22"/>
          <w:rtl/>
          <w:lang w:val="en-US" w:eastAsia="en-US" w:bidi="ar-EG"/>
        </w:rPr>
        <w:t>رصد و</w:t>
      </w:r>
      <w:r w:rsidRPr="0067577F">
        <w:rPr>
          <w:rFonts w:eastAsia="YouYuan" w:cs="Simplified Arabic" w:hint="cs"/>
          <w:kern w:val="2"/>
          <w:sz w:val="22"/>
          <w:rtl/>
          <w:lang w:val="en-US" w:eastAsia="en-US" w:bidi="ar-EG"/>
        </w:rPr>
        <w:t>ال</w:t>
      </w:r>
      <w:r w:rsidRPr="0067577F">
        <w:rPr>
          <w:rFonts w:eastAsia="YouYuan" w:cs="Simplified Arabic"/>
          <w:kern w:val="2"/>
          <w:sz w:val="22"/>
          <w:rtl/>
          <w:lang w:val="en-US" w:eastAsia="en-US" w:bidi="ar-EG"/>
        </w:rPr>
        <w:t>تقييم، و</w:t>
      </w:r>
      <w:r w:rsidRPr="0067577F">
        <w:rPr>
          <w:rFonts w:eastAsia="YouYuan" w:cs="Simplified Arabic" w:hint="cs"/>
          <w:kern w:val="2"/>
          <w:sz w:val="22"/>
          <w:rtl/>
          <w:lang w:val="en-US" w:eastAsia="en-US" w:bidi="ar-EG"/>
        </w:rPr>
        <w:t xml:space="preserve">استنادا إلى </w:t>
      </w:r>
      <w:r w:rsidRPr="0067577F">
        <w:rPr>
          <w:rFonts w:eastAsia="YouYuan" w:cs="Simplified Arabic"/>
          <w:kern w:val="2"/>
          <w:sz w:val="22"/>
          <w:rtl/>
          <w:lang w:val="en-US" w:eastAsia="en-US" w:bidi="ar-EG"/>
        </w:rPr>
        <w:t>هذا الأساس، النظر في التطورات التكنولوجية في البيولوجيا التركيبية</w:t>
      </w:r>
      <w:r w:rsidRPr="0067577F">
        <w:rPr>
          <w:rFonts w:eastAsia="YouYuan" w:cs="Simplified Arabic" w:hint="cs"/>
          <w:kern w:val="2"/>
          <w:sz w:val="22"/>
          <w:rtl/>
          <w:lang w:val="en-US" w:eastAsia="en-US" w:bidi="ar-EG"/>
        </w:rPr>
        <w:t xml:space="preserve"> وآثارها</w:t>
      </w:r>
      <w:r w:rsidRPr="0067577F">
        <w:rPr>
          <w:rFonts w:eastAsia="YouYuan" w:cs="Simplified Arabic"/>
          <w:kern w:val="2"/>
          <w:sz w:val="22"/>
          <w:rtl/>
          <w:lang w:val="en-US" w:eastAsia="en-US" w:bidi="ar-EG"/>
        </w:rPr>
        <w:t xml:space="preserve"> الإيجابية والسلبية المحتملة </w:t>
      </w:r>
      <w:r w:rsidRPr="0067577F">
        <w:rPr>
          <w:rFonts w:eastAsia="YouYuan" w:cs="Simplified Arabic" w:hint="cs"/>
          <w:kern w:val="2"/>
          <w:sz w:val="22"/>
          <w:rtl/>
          <w:lang w:val="en-US" w:eastAsia="en-US" w:bidi="ar-EG"/>
        </w:rPr>
        <w:t>مقابل</w:t>
      </w:r>
      <w:r w:rsidRPr="0067577F">
        <w:rPr>
          <w:rFonts w:eastAsia="YouYuan" w:cs="Simplified Arabic"/>
          <w:kern w:val="2"/>
          <w:sz w:val="22"/>
          <w:rtl/>
          <w:lang w:val="en-US" w:eastAsia="en-US" w:bidi="ar-EG"/>
        </w:rPr>
        <w:t xml:space="preserve"> أهداف </w:t>
      </w:r>
      <w:r w:rsidRPr="0067577F">
        <w:rPr>
          <w:rFonts w:eastAsia="YouYuan" w:cs="Simplified Arabic" w:hint="cs"/>
          <w:kern w:val="2"/>
          <w:sz w:val="22"/>
          <w:rtl/>
          <w:lang w:val="en-US" w:eastAsia="en-US" w:bidi="ar-EG"/>
        </w:rPr>
        <w:t>الاتفاقية، مع مراعاة تقرير فريق الخبراء التقنيين المخصص للبيولوجيا التركيبية لعام 2019،</w:t>
      </w:r>
      <w:r w:rsidRPr="0067577F">
        <w:rPr>
          <w:rFonts w:eastAsia="YouYuan" w:cs="Simplified Arabic"/>
          <w:sz w:val="22"/>
          <w:vertAlign w:val="superscript"/>
          <w:rtl/>
          <w:lang w:val="en-US" w:eastAsia="en-US" w:bidi="ar-EG"/>
        </w:rPr>
        <w:footnoteReference w:id="385"/>
      </w:r>
      <w:r w:rsidRPr="0067577F">
        <w:rPr>
          <w:rFonts w:eastAsia="YouYuan" w:cs="Simplified Arabic" w:hint="cs"/>
          <w:kern w:val="2"/>
          <w:sz w:val="22"/>
          <w:rtl/>
          <w:lang w:val="en-US" w:eastAsia="en-US" w:bidi="ar-EG"/>
        </w:rPr>
        <w:t xml:space="preserve"> حسب الاقتضاء</w:t>
      </w:r>
      <w:r w:rsidRPr="0067577F">
        <w:rPr>
          <w:rFonts w:eastAsia="YouYuan" w:cs="Simplified Arabic"/>
          <w:kern w:val="2"/>
          <w:sz w:val="22"/>
          <w:rtl/>
          <w:lang w:val="en-US" w:eastAsia="en-US" w:bidi="ar-EG"/>
        </w:rPr>
        <w:t>؛</w:t>
      </w:r>
    </w:p>
    <w:p w14:paraId="6D6ECA02" w14:textId="77777777" w:rsidR="0067577F" w:rsidRPr="0067577F" w:rsidRDefault="0067577F" w:rsidP="006E3BED">
      <w:pPr>
        <w:numPr>
          <w:ilvl w:val="0"/>
          <w:numId w:val="203"/>
        </w:numPr>
        <w:bidi/>
        <w:spacing w:after="120" w:line="216" w:lineRule="auto"/>
        <w:ind w:left="0" w:firstLine="720"/>
        <w:jc w:val="both"/>
        <w:rPr>
          <w:rFonts w:eastAsia="YouYuan" w:cs="Simplified Arabic"/>
          <w:kern w:val="2"/>
          <w:sz w:val="22"/>
          <w:lang w:val="en-US" w:eastAsia="en-US" w:bidi="ar-EG"/>
        </w:rPr>
      </w:pPr>
      <w:r w:rsidRPr="0067577F">
        <w:rPr>
          <w:rFonts w:eastAsia="YouYuan" w:cs="Simplified Arabic" w:hint="cs"/>
          <w:kern w:val="2"/>
          <w:sz w:val="22"/>
          <w:rtl/>
          <w:lang w:val="en-US" w:eastAsia="en-US" w:bidi="ar-EG"/>
        </w:rPr>
        <w:t>تحديد الاتجاهات وأولوياتها والقضايا المتعلقة بتطورات البيولوجيا التركيبية التي تحتاج إلى النظر فيها مقابل الأهداف الثلاثة للاتفاقية؛</w:t>
      </w:r>
    </w:p>
    <w:p w14:paraId="4E48A20A" w14:textId="77777777" w:rsidR="0067577F" w:rsidRPr="0067577F" w:rsidRDefault="0067577F" w:rsidP="006E3BED">
      <w:pPr>
        <w:numPr>
          <w:ilvl w:val="0"/>
          <w:numId w:val="203"/>
        </w:numPr>
        <w:bidi/>
        <w:spacing w:after="120" w:line="216" w:lineRule="auto"/>
        <w:ind w:left="0" w:firstLine="720"/>
        <w:jc w:val="both"/>
        <w:rPr>
          <w:rFonts w:eastAsia="YouYuan" w:cs="Simplified Arabic"/>
          <w:kern w:val="2"/>
          <w:sz w:val="22"/>
          <w:lang w:val="en-US" w:eastAsia="en-US" w:bidi="ar-EG"/>
        </w:rPr>
      </w:pPr>
      <w:r w:rsidRPr="0067577F">
        <w:rPr>
          <w:rFonts w:eastAsia="YouYuan" w:cs="Simplified Arabic"/>
          <w:kern w:val="2"/>
          <w:sz w:val="22"/>
          <w:rtl/>
          <w:lang w:val="en-US" w:eastAsia="en-US" w:bidi="ar-EG"/>
        </w:rPr>
        <w:t xml:space="preserve">تحديد احتياجات بناء القدرات ونقل التكنولوجيا وتبادل المعارف على أساس الأولويات التي </w:t>
      </w:r>
      <w:r w:rsidRPr="0067577F">
        <w:rPr>
          <w:rFonts w:eastAsia="YouYuan" w:cs="Simplified Arabic" w:hint="cs"/>
          <w:kern w:val="2"/>
          <w:sz w:val="22"/>
          <w:rtl/>
          <w:lang w:val="en-US" w:eastAsia="en-US" w:bidi="ar-EG"/>
        </w:rPr>
        <w:t>ت</w:t>
      </w:r>
      <w:r w:rsidRPr="0067577F">
        <w:rPr>
          <w:rFonts w:eastAsia="YouYuan" w:cs="Simplified Arabic"/>
          <w:kern w:val="2"/>
          <w:sz w:val="22"/>
          <w:rtl/>
          <w:lang w:val="en-US" w:eastAsia="en-US" w:bidi="ar-EG"/>
        </w:rPr>
        <w:t xml:space="preserve">حددها الأطراف بشأن القضايا المتعلقة بالبيولوجيا التركيبية وفي ضوء نتائج عملية </w:t>
      </w:r>
      <w:r w:rsidRPr="0067577F">
        <w:rPr>
          <w:rFonts w:eastAsia="YouYuan" w:cs="Simplified Arabic" w:hint="cs"/>
          <w:kern w:val="2"/>
          <w:sz w:val="22"/>
          <w:rtl/>
          <w:lang w:val="en-US" w:eastAsia="en-US" w:bidi="ar-EG"/>
        </w:rPr>
        <w:t>ال</w:t>
      </w:r>
      <w:r w:rsidRPr="0067577F">
        <w:rPr>
          <w:rFonts w:eastAsia="YouYuan" w:cs="Simplified Arabic"/>
          <w:kern w:val="2"/>
          <w:sz w:val="22"/>
          <w:rtl/>
          <w:lang w:val="en-US" w:eastAsia="en-US" w:bidi="ar-EG"/>
        </w:rPr>
        <w:t>مسح الأفق</w:t>
      </w:r>
      <w:r w:rsidRPr="0067577F">
        <w:rPr>
          <w:rFonts w:eastAsia="YouYuan" w:cs="Simplified Arabic" w:hint="cs"/>
          <w:kern w:val="2"/>
          <w:sz w:val="22"/>
          <w:rtl/>
          <w:lang w:val="en-US" w:eastAsia="en-US" w:bidi="ar-EG"/>
        </w:rPr>
        <w:t>ي</w:t>
      </w:r>
      <w:r w:rsidRPr="0067577F">
        <w:rPr>
          <w:rFonts w:eastAsia="YouYuan" w:cs="Simplified Arabic"/>
          <w:kern w:val="2"/>
          <w:sz w:val="22"/>
          <w:rtl/>
          <w:lang w:val="en-US" w:eastAsia="en-US" w:bidi="ar-EG"/>
        </w:rPr>
        <w:t>؛</w:t>
      </w:r>
    </w:p>
    <w:p w14:paraId="537D4873" w14:textId="77777777" w:rsidR="0067577F" w:rsidRPr="0067577F" w:rsidRDefault="0067577F" w:rsidP="006E3BED">
      <w:pPr>
        <w:numPr>
          <w:ilvl w:val="0"/>
          <w:numId w:val="203"/>
        </w:numPr>
        <w:bidi/>
        <w:spacing w:after="120" w:line="216" w:lineRule="auto"/>
        <w:ind w:left="0" w:firstLine="720"/>
        <w:jc w:val="both"/>
        <w:rPr>
          <w:rFonts w:eastAsia="YouYuan" w:cs="Simplified Arabic"/>
          <w:kern w:val="2"/>
          <w:sz w:val="22"/>
          <w:lang w:val="en-US" w:eastAsia="en-US" w:bidi="ar-EG"/>
        </w:rPr>
      </w:pPr>
      <w:r w:rsidRPr="0067577F">
        <w:rPr>
          <w:rFonts w:eastAsia="YouYuan" w:cs="Simplified Arabic"/>
          <w:kern w:val="2"/>
          <w:sz w:val="22"/>
          <w:rtl/>
          <w:lang w:val="en-US" w:eastAsia="en-US" w:bidi="ar-EG"/>
        </w:rPr>
        <w:t>إعداد تقرير عن نتائج تقييمه لتقديمه إلى الهيئة الفرعية للمشورة العلمية والتقنية والتكنولوجية؛</w:t>
      </w:r>
    </w:p>
    <w:p w14:paraId="0851566C" w14:textId="77777777" w:rsidR="0067577F" w:rsidRPr="0067577F" w:rsidRDefault="0067577F" w:rsidP="006E3BED">
      <w:pPr>
        <w:numPr>
          <w:ilvl w:val="0"/>
          <w:numId w:val="203"/>
        </w:numPr>
        <w:bidi/>
        <w:spacing w:after="120" w:line="216" w:lineRule="auto"/>
        <w:ind w:left="0" w:firstLine="720"/>
        <w:jc w:val="both"/>
        <w:rPr>
          <w:rFonts w:eastAsia="YouYuan" w:cs="Simplified Arabic"/>
          <w:kern w:val="2"/>
          <w:sz w:val="22"/>
          <w:rtl/>
          <w:lang w:val="en-US" w:eastAsia="en-US" w:bidi="ar-EG"/>
        </w:rPr>
      </w:pPr>
      <w:r w:rsidRPr="0067577F">
        <w:rPr>
          <w:rFonts w:eastAsia="YouYuan" w:cs="Simplified Arabic"/>
          <w:kern w:val="2"/>
          <w:sz w:val="22"/>
          <w:rtl/>
          <w:lang w:val="en-US" w:eastAsia="en-US" w:bidi="ar-EG"/>
        </w:rPr>
        <w:t>تقديم توصيات إلى الهيئة الفرعية للمشورة العلمية والتقنية والتكنولوجية بشأن قضايا محددة</w:t>
      </w:r>
      <w:r w:rsidRPr="0067577F">
        <w:rPr>
          <w:rFonts w:eastAsia="YouYuan" w:cs="Simplified Arabic" w:hint="cs"/>
          <w:kern w:val="2"/>
          <w:sz w:val="22"/>
          <w:rtl/>
          <w:lang w:val="en-US" w:eastAsia="en-US" w:bidi="ar-EG"/>
        </w:rPr>
        <w:t xml:space="preserve"> </w:t>
      </w:r>
      <w:r w:rsidRPr="0067577F">
        <w:rPr>
          <w:rFonts w:eastAsia="YouYuan" w:cs="Simplified Arabic"/>
          <w:kern w:val="2"/>
          <w:sz w:val="22"/>
          <w:rtl/>
          <w:lang w:val="en-US" w:eastAsia="en-US" w:bidi="ar-EG"/>
        </w:rPr>
        <w:t xml:space="preserve">قد تتطلب مزيدا من </w:t>
      </w:r>
      <w:r w:rsidRPr="0067577F">
        <w:rPr>
          <w:rFonts w:eastAsia="YouYuan" w:cs="Simplified Arabic" w:hint="cs"/>
          <w:kern w:val="2"/>
          <w:sz w:val="22"/>
          <w:rtl/>
          <w:lang w:val="en-US" w:eastAsia="en-US" w:bidi="ar-EG"/>
        </w:rPr>
        <w:t>النظر</w:t>
      </w:r>
      <w:r w:rsidRPr="0067577F">
        <w:rPr>
          <w:rFonts w:eastAsia="YouYuan" w:cs="Simplified Arabic"/>
          <w:kern w:val="2"/>
          <w:sz w:val="22"/>
          <w:rtl/>
          <w:lang w:val="en-US" w:eastAsia="en-US" w:bidi="ar-EG"/>
        </w:rPr>
        <w:t xml:space="preserve"> من جانب مؤتمر الأطراف و/أو </w:t>
      </w:r>
      <w:r w:rsidRPr="0067577F">
        <w:rPr>
          <w:rFonts w:eastAsia="YouYuan" w:cs="Simplified Arabic" w:hint="cs"/>
          <w:kern w:val="2"/>
          <w:sz w:val="22"/>
          <w:rtl/>
          <w:lang w:val="en-US" w:eastAsia="en-US" w:bidi="ar-EG"/>
        </w:rPr>
        <w:t>مؤتمر الأطراف العامل كاجتماع للأطراف في</w:t>
      </w:r>
      <w:r w:rsidRPr="0067577F">
        <w:rPr>
          <w:rFonts w:eastAsia="YouYuan" w:cs="Simplified Arabic"/>
          <w:kern w:val="2"/>
          <w:sz w:val="22"/>
          <w:rtl/>
          <w:lang w:val="en-US" w:eastAsia="en-US" w:bidi="ar-EG"/>
        </w:rPr>
        <w:t xml:space="preserve"> بروتوكول قرطاجنة و</w:t>
      </w:r>
      <w:r w:rsidRPr="0067577F">
        <w:rPr>
          <w:rFonts w:eastAsia="YouYuan" w:cs="Simplified Arabic" w:hint="cs"/>
          <w:kern w:val="2"/>
          <w:sz w:val="22"/>
          <w:rtl/>
          <w:lang w:val="en-US" w:eastAsia="en-US" w:bidi="ar-EG"/>
        </w:rPr>
        <w:t xml:space="preserve">مؤتمر </w:t>
      </w:r>
      <w:r w:rsidRPr="0067577F">
        <w:rPr>
          <w:rFonts w:eastAsia="YouYuan" w:cs="Simplified Arabic"/>
          <w:kern w:val="2"/>
          <w:sz w:val="22"/>
          <w:rtl/>
          <w:lang w:val="en-US" w:eastAsia="en-US" w:bidi="ar-EG"/>
        </w:rPr>
        <w:t xml:space="preserve">الأطراف </w:t>
      </w:r>
      <w:r w:rsidRPr="0067577F">
        <w:rPr>
          <w:rFonts w:eastAsia="YouYuan" w:cs="Simplified Arabic" w:hint="cs"/>
          <w:kern w:val="2"/>
          <w:sz w:val="22"/>
          <w:rtl/>
          <w:lang w:val="en-US" w:eastAsia="en-US" w:bidi="ar-EG"/>
        </w:rPr>
        <w:t xml:space="preserve">العامل كاجتماع للأطراف </w:t>
      </w:r>
      <w:r w:rsidRPr="0067577F">
        <w:rPr>
          <w:rFonts w:eastAsia="YouYuan" w:cs="Simplified Arabic"/>
          <w:kern w:val="2"/>
          <w:sz w:val="22"/>
          <w:rtl/>
          <w:lang w:val="en-US" w:eastAsia="en-US" w:bidi="ar-EG"/>
        </w:rPr>
        <w:t>في بروتوكول ناغويا.</w:t>
      </w:r>
    </w:p>
    <w:p w14:paraId="336D1D44" w14:textId="77777777" w:rsidR="0067577F" w:rsidRPr="0067577F" w:rsidRDefault="0067577F" w:rsidP="006E3BED">
      <w:pPr>
        <w:numPr>
          <w:ilvl w:val="0"/>
          <w:numId w:val="202"/>
        </w:numPr>
        <w:bidi/>
        <w:spacing w:after="120" w:line="216" w:lineRule="auto"/>
        <w:ind w:left="0" w:firstLine="0"/>
        <w:jc w:val="both"/>
        <w:rPr>
          <w:rFonts w:cs="Simplified Arabic"/>
          <w:sz w:val="22"/>
          <w:lang w:val="en-US" w:bidi="ar-EG"/>
        </w:rPr>
      </w:pPr>
      <w:r w:rsidRPr="0067577F">
        <w:rPr>
          <w:rFonts w:cs="Simplified Arabic" w:hint="cs"/>
          <w:sz w:val="22"/>
          <w:rtl/>
          <w:lang w:val="en-US" w:bidi="ar-EG"/>
        </w:rPr>
        <w:t>وسينعقد</w:t>
      </w:r>
      <w:r w:rsidRPr="0067577F">
        <w:rPr>
          <w:rFonts w:cs="Simplified Arabic"/>
          <w:sz w:val="22"/>
          <w:rtl/>
          <w:lang w:val="en-US" w:bidi="ar-EG"/>
        </w:rPr>
        <w:t xml:space="preserve"> فريق الخبراء التقنيين المخصص </w:t>
      </w:r>
      <w:r w:rsidRPr="0067577F">
        <w:rPr>
          <w:rFonts w:cs="Simplified Arabic" w:hint="cs"/>
          <w:sz w:val="22"/>
          <w:rtl/>
          <w:lang w:val="en-US" w:bidi="ar-EG"/>
        </w:rPr>
        <w:t>ال</w:t>
      </w:r>
      <w:r w:rsidRPr="0067577F">
        <w:rPr>
          <w:rFonts w:cs="Simplified Arabic"/>
          <w:sz w:val="22"/>
          <w:rtl/>
          <w:lang w:val="en-US" w:bidi="ar-EG"/>
        </w:rPr>
        <w:t xml:space="preserve">متعدد التخصصات المعني بالبيولوجيا التركيبية </w:t>
      </w:r>
      <w:r w:rsidRPr="0067577F">
        <w:rPr>
          <w:rFonts w:cs="Simplified Arabic" w:hint="cs"/>
          <w:sz w:val="22"/>
          <w:rtl/>
          <w:lang w:val="en-US" w:bidi="ar-EG"/>
        </w:rPr>
        <w:t>لبدء عمله ل</w:t>
      </w:r>
      <w:r w:rsidRPr="0067577F">
        <w:rPr>
          <w:rFonts w:cs="Simplified Arabic"/>
          <w:sz w:val="22"/>
          <w:rtl/>
          <w:lang w:val="en-US" w:bidi="ar-EG"/>
        </w:rPr>
        <w:t>فتر</w:t>
      </w:r>
      <w:r w:rsidRPr="0067577F">
        <w:rPr>
          <w:rFonts w:cs="Simplified Arabic" w:hint="cs"/>
          <w:sz w:val="22"/>
          <w:rtl/>
          <w:lang w:val="en-US" w:bidi="ar-EG"/>
        </w:rPr>
        <w:t>ة</w:t>
      </w:r>
      <w:r w:rsidRPr="0067577F">
        <w:rPr>
          <w:rFonts w:cs="Simplified Arabic"/>
          <w:sz w:val="22"/>
          <w:rtl/>
          <w:lang w:val="en-US" w:bidi="ar-EG"/>
        </w:rPr>
        <w:t xml:space="preserve"> </w:t>
      </w:r>
      <w:r w:rsidRPr="0067577F">
        <w:rPr>
          <w:rFonts w:cs="Simplified Arabic" w:hint="cs"/>
          <w:sz w:val="22"/>
          <w:rtl/>
          <w:lang w:val="en-US" w:bidi="ar-EG"/>
        </w:rPr>
        <w:t xml:space="preserve">واحدة </w:t>
      </w:r>
      <w:r w:rsidRPr="0067577F">
        <w:rPr>
          <w:rFonts w:cs="Simplified Arabic"/>
          <w:sz w:val="22"/>
          <w:rtl/>
          <w:lang w:val="en-US" w:bidi="ar-EG"/>
        </w:rPr>
        <w:t>بين الدورات ووفقا للقسم حاء من طريقة ال</w:t>
      </w:r>
      <w:r w:rsidRPr="0067577F">
        <w:rPr>
          <w:rFonts w:cs="Simplified Arabic" w:hint="cs"/>
          <w:sz w:val="22"/>
          <w:rtl/>
          <w:lang w:val="en-US" w:bidi="ar-EG"/>
        </w:rPr>
        <w:t>تشغيل</w:t>
      </w:r>
      <w:r w:rsidRPr="0067577F">
        <w:rPr>
          <w:rFonts w:cs="Simplified Arabic"/>
          <w:sz w:val="22"/>
          <w:rtl/>
          <w:lang w:val="en-US" w:bidi="ar-EG"/>
        </w:rPr>
        <w:t xml:space="preserve"> الموحدة للهيئة الفرعية للمشورة العلمية والتقنية والتكنولوجية، بما في ذلك، كلما أمكن، الخبرة </w:t>
      </w:r>
      <w:r w:rsidRPr="0067577F">
        <w:rPr>
          <w:rFonts w:cs="Simplified Arabic" w:hint="cs"/>
          <w:sz w:val="22"/>
          <w:rtl/>
          <w:lang w:val="en-US" w:bidi="ar-EG"/>
        </w:rPr>
        <w:t xml:space="preserve">المتوفرة </w:t>
      </w:r>
      <w:r w:rsidRPr="0067577F">
        <w:rPr>
          <w:rFonts w:cs="Simplified Arabic"/>
          <w:sz w:val="22"/>
          <w:rtl/>
          <w:lang w:val="en-US" w:bidi="ar-EG"/>
        </w:rPr>
        <w:t>من مجموعة واسعة من التخصصات</w:t>
      </w:r>
      <w:r w:rsidRPr="0067577F">
        <w:rPr>
          <w:rFonts w:cs="Simplified Arabic" w:hint="cs"/>
          <w:sz w:val="22"/>
          <w:rtl/>
          <w:lang w:val="en-US" w:bidi="ar-EG"/>
        </w:rPr>
        <w:t xml:space="preserve"> العلمية</w:t>
      </w:r>
      <w:r w:rsidRPr="0067577F">
        <w:rPr>
          <w:rFonts w:cs="Simplified Arabic"/>
          <w:sz w:val="22"/>
          <w:rtl/>
          <w:lang w:val="en-US" w:bidi="ar-EG"/>
        </w:rPr>
        <w:t xml:space="preserve">، فضلا عن الخبرة </w:t>
      </w:r>
      <w:r w:rsidRPr="0067577F">
        <w:rPr>
          <w:rFonts w:cs="Simplified Arabic" w:hint="cs"/>
          <w:sz w:val="22"/>
          <w:rtl/>
          <w:lang w:val="en-US" w:bidi="ar-EG"/>
        </w:rPr>
        <w:t>ال</w:t>
      </w:r>
      <w:r w:rsidRPr="0067577F">
        <w:rPr>
          <w:rFonts w:cs="Simplified Arabic"/>
          <w:sz w:val="22"/>
          <w:rtl/>
          <w:lang w:val="en-US" w:bidi="ar-EG"/>
        </w:rPr>
        <w:t>متعددة التخصصات والثقافات، والشعوب الأصلية والمجتمعات المحلية.</w:t>
      </w:r>
    </w:p>
    <w:p w14:paraId="7C087DBC" w14:textId="77777777" w:rsidR="0067577F" w:rsidRPr="0067577F" w:rsidRDefault="0067577F" w:rsidP="006E3BED">
      <w:pPr>
        <w:numPr>
          <w:ilvl w:val="0"/>
          <w:numId w:val="202"/>
        </w:numPr>
        <w:bidi/>
        <w:spacing w:after="120" w:line="216" w:lineRule="auto"/>
        <w:ind w:left="0" w:firstLine="0"/>
        <w:jc w:val="both"/>
        <w:rPr>
          <w:rFonts w:cs="Simplified Arabic"/>
          <w:sz w:val="22"/>
          <w:lang w:val="en-US" w:bidi="ar-EG"/>
        </w:rPr>
      </w:pPr>
      <w:r w:rsidRPr="0067577F">
        <w:rPr>
          <w:rFonts w:cs="Simplified Arabic" w:hint="cs"/>
          <w:sz w:val="22"/>
          <w:rtl/>
          <w:lang w:val="en-US" w:bidi="ar-EG"/>
        </w:rPr>
        <w:t>و</w:t>
      </w:r>
      <w:r w:rsidRPr="0067577F">
        <w:rPr>
          <w:rFonts w:cs="Simplified Arabic"/>
          <w:sz w:val="22"/>
          <w:rtl/>
          <w:lang w:val="en-US" w:bidi="ar-EG"/>
        </w:rPr>
        <w:t>ي</w:t>
      </w:r>
      <w:r w:rsidRPr="0067577F">
        <w:rPr>
          <w:rFonts w:cs="Simplified Arabic" w:hint="cs"/>
          <w:sz w:val="22"/>
          <w:rtl/>
          <w:lang w:val="en-US" w:bidi="ar-EG"/>
        </w:rPr>
        <w:t>ن</w:t>
      </w:r>
      <w:r w:rsidRPr="0067577F">
        <w:rPr>
          <w:rFonts w:cs="Simplified Arabic"/>
          <w:sz w:val="22"/>
          <w:rtl/>
          <w:lang w:val="en-US" w:bidi="ar-EG"/>
        </w:rPr>
        <w:t>طبق إجراء تجنب تضارب المصالح أو إدار</w:t>
      </w:r>
      <w:r w:rsidRPr="0067577F">
        <w:rPr>
          <w:rFonts w:cs="Simplified Arabic" w:hint="cs"/>
          <w:sz w:val="22"/>
          <w:rtl/>
          <w:lang w:val="en-US" w:bidi="ar-EG"/>
        </w:rPr>
        <w:t>تها</w:t>
      </w:r>
      <w:r w:rsidRPr="0067577F">
        <w:rPr>
          <w:rFonts w:cs="Simplified Arabic"/>
          <w:sz w:val="22"/>
          <w:rtl/>
          <w:lang w:val="en-US" w:bidi="ar-EG"/>
        </w:rPr>
        <w:t xml:space="preserve"> في أفرقة الخبراء المنصوص عليه في مرفق المقرر 14/33 على فريق الخبراء التقنيين </w:t>
      </w:r>
      <w:r w:rsidRPr="0067577F">
        <w:rPr>
          <w:rFonts w:cs="Simplified Arabic" w:hint="cs"/>
          <w:sz w:val="22"/>
          <w:rtl/>
          <w:lang w:val="en-US" w:bidi="ar-EG"/>
        </w:rPr>
        <w:t xml:space="preserve">المخصص </w:t>
      </w:r>
      <w:r w:rsidRPr="0067577F">
        <w:rPr>
          <w:rFonts w:cs="Simplified Arabic"/>
          <w:sz w:val="22"/>
          <w:rtl/>
          <w:lang w:val="en-US" w:bidi="ar-EG"/>
        </w:rPr>
        <w:t>المتعدد التخصصات.</w:t>
      </w:r>
    </w:p>
    <w:p w14:paraId="6CCC92CD" w14:textId="77777777" w:rsidR="0067577F" w:rsidRPr="0067577F" w:rsidRDefault="0067577F" w:rsidP="006E3BED">
      <w:pPr>
        <w:numPr>
          <w:ilvl w:val="0"/>
          <w:numId w:val="202"/>
        </w:numPr>
        <w:kinsoku w:val="0"/>
        <w:overflowPunct w:val="0"/>
        <w:autoSpaceDE w:val="0"/>
        <w:autoSpaceDN w:val="0"/>
        <w:bidi/>
        <w:adjustRightInd w:val="0"/>
        <w:snapToGrid w:val="0"/>
        <w:spacing w:after="120" w:line="216" w:lineRule="auto"/>
        <w:ind w:left="0" w:firstLine="0"/>
        <w:jc w:val="both"/>
        <w:rPr>
          <w:rFonts w:cs="Simplified Arabic"/>
          <w:snapToGrid w:val="0"/>
          <w:kern w:val="22"/>
          <w:sz w:val="22"/>
          <w:rtl/>
        </w:rPr>
      </w:pPr>
      <w:r w:rsidRPr="0067577F">
        <w:rPr>
          <w:rFonts w:cs="Simplified Arabic" w:hint="cs"/>
          <w:sz w:val="22"/>
          <w:rtl/>
          <w:lang w:val="en-US" w:bidi="ar-EG"/>
        </w:rPr>
        <w:lastRenderedPageBreak/>
        <w:t>و</w:t>
      </w:r>
      <w:r w:rsidRPr="0067577F">
        <w:rPr>
          <w:rFonts w:cs="Simplified Arabic"/>
          <w:sz w:val="22"/>
          <w:rtl/>
          <w:lang w:val="en-US" w:bidi="ar-EG"/>
        </w:rPr>
        <w:t xml:space="preserve">سيعمل فريق الخبراء التقنيين المخصص </w:t>
      </w:r>
      <w:r w:rsidRPr="0067577F">
        <w:rPr>
          <w:rFonts w:cs="Simplified Arabic" w:hint="cs"/>
          <w:sz w:val="22"/>
          <w:rtl/>
          <w:lang w:val="en-US" w:bidi="ar-EG"/>
        </w:rPr>
        <w:t>ال</w:t>
      </w:r>
      <w:r w:rsidRPr="0067577F">
        <w:rPr>
          <w:rFonts w:cs="Simplified Arabic"/>
          <w:sz w:val="22"/>
          <w:rtl/>
          <w:lang w:val="en-US" w:bidi="ar-EG"/>
        </w:rPr>
        <w:t xml:space="preserve">متعدد التخصصات المعني بالبيولوجيا التركيبية من خلال مجموعة من الاجتماعات </w:t>
      </w:r>
      <w:r w:rsidRPr="0067577F">
        <w:rPr>
          <w:rFonts w:cs="Simplified Arabic" w:hint="cs"/>
          <w:sz w:val="22"/>
          <w:rtl/>
          <w:lang w:val="en-US" w:bidi="ar-EG"/>
        </w:rPr>
        <w:t xml:space="preserve">التي تُعقد </w:t>
      </w:r>
      <w:r w:rsidRPr="0067577F">
        <w:rPr>
          <w:rFonts w:cs="Simplified Arabic"/>
          <w:sz w:val="22"/>
          <w:rtl/>
          <w:lang w:val="en-US" w:bidi="ar-EG"/>
        </w:rPr>
        <w:t xml:space="preserve">وجها لوجه، </w:t>
      </w:r>
      <w:r w:rsidRPr="0067577F">
        <w:rPr>
          <w:rFonts w:cs="Simplified Arabic" w:hint="cs"/>
          <w:sz w:val="22"/>
          <w:rtl/>
          <w:lang w:val="en-US" w:bidi="ar-EG"/>
        </w:rPr>
        <w:t>والتي تُعقد بالحضور الشخصي</w:t>
      </w:r>
      <w:r w:rsidRPr="0067577F">
        <w:rPr>
          <w:rFonts w:cs="Simplified Arabic"/>
          <w:sz w:val="22"/>
          <w:rtl/>
          <w:lang w:val="en-US" w:bidi="ar-EG"/>
        </w:rPr>
        <w:t xml:space="preserve"> و/أو </w:t>
      </w:r>
      <w:r w:rsidRPr="0067577F">
        <w:rPr>
          <w:rFonts w:cs="Simplified Arabic" w:hint="cs"/>
          <w:sz w:val="22"/>
          <w:rtl/>
          <w:lang w:val="en-US" w:bidi="ar-EG"/>
        </w:rPr>
        <w:t>غبر الإنترنت</w:t>
      </w:r>
      <w:r w:rsidRPr="0067577F">
        <w:rPr>
          <w:rFonts w:cs="Simplified Arabic"/>
          <w:sz w:val="22"/>
          <w:rtl/>
          <w:lang w:val="en-US" w:bidi="ar-EG"/>
        </w:rPr>
        <w:t xml:space="preserve">، </w:t>
      </w:r>
      <w:r w:rsidRPr="0067577F">
        <w:rPr>
          <w:rFonts w:cs="Simplified Arabic" w:hint="cs"/>
          <w:sz w:val="22"/>
          <w:rtl/>
          <w:lang w:val="en-US" w:bidi="ar-EG"/>
        </w:rPr>
        <w:t>يتم دعمها</w:t>
      </w:r>
      <w:r w:rsidRPr="0067577F">
        <w:rPr>
          <w:rFonts w:cs="Simplified Arabic"/>
          <w:sz w:val="22"/>
          <w:rtl/>
          <w:lang w:val="en-US" w:bidi="ar-EG"/>
        </w:rPr>
        <w:t>، حسب الحاجة من خلال المناقشات</w:t>
      </w:r>
      <w:r w:rsidRPr="0067577F">
        <w:rPr>
          <w:rFonts w:cs="Simplified Arabic" w:hint="cs"/>
          <w:sz w:val="22"/>
          <w:rtl/>
          <w:lang w:val="en-US" w:bidi="ar-EG"/>
        </w:rPr>
        <w:t xml:space="preserve"> الإلكترونية</w:t>
      </w:r>
      <w:r w:rsidRPr="0067577F">
        <w:rPr>
          <w:rFonts w:cs="Simplified Arabic"/>
          <w:sz w:val="22"/>
          <w:rtl/>
          <w:lang w:val="en-US" w:bidi="ar-EG"/>
        </w:rPr>
        <w:t xml:space="preserve"> عبر الإنترنت.</w:t>
      </w:r>
    </w:p>
    <w:p w14:paraId="4D9E1816" w14:textId="77777777" w:rsidR="0067577F" w:rsidRDefault="0067577F" w:rsidP="00E773FB">
      <w:pPr>
        <w:bidi/>
        <w:spacing w:after="120" w:line="216" w:lineRule="auto"/>
        <w:jc w:val="both"/>
        <w:rPr>
          <w:rFonts w:eastAsia="YouYuan" w:cs="Simplified Arabic"/>
          <w:kern w:val="2"/>
          <w:sz w:val="22"/>
          <w:lang w:val="en-US" w:eastAsia="en-US"/>
        </w:rPr>
        <w:sectPr w:rsidR="0067577F" w:rsidSect="00E773FB">
          <w:headerReference w:type="first" r:id="rId91"/>
          <w:footnotePr>
            <w:numRestart w:val="eachSect"/>
          </w:footnotePr>
          <w:pgSz w:w="12240" w:h="15840" w:code="1"/>
          <w:pgMar w:top="1440" w:right="1440" w:bottom="1440" w:left="1440" w:header="720" w:footer="720" w:gutter="0"/>
          <w:cols w:space="720"/>
          <w:titlePg/>
          <w:docGrid w:linePitch="360"/>
        </w:sectPr>
      </w:pPr>
    </w:p>
    <w:p w14:paraId="44CD10B1" w14:textId="77777777" w:rsidR="0067577F" w:rsidRPr="0067577F" w:rsidRDefault="0067577F" w:rsidP="0067577F">
      <w:pPr>
        <w:bidi/>
        <w:spacing w:before="120" w:after="120" w:line="216" w:lineRule="auto"/>
        <w:ind w:left="146"/>
        <w:jc w:val="center"/>
        <w:rPr>
          <w:rFonts w:eastAsia="YouYuan" w:cs="Simplified Arabic"/>
          <w:b/>
          <w:bCs/>
          <w:kern w:val="2"/>
          <w:sz w:val="28"/>
          <w:szCs w:val="28"/>
          <w:rtl/>
          <w:lang w:val="en-US" w:eastAsia="en-US" w:bidi="ar-EG"/>
        </w:rPr>
      </w:pPr>
      <w:bookmarkStart w:id="204" w:name="مقرر32"/>
      <w:bookmarkEnd w:id="204"/>
      <w:r w:rsidRPr="0067577F">
        <w:rPr>
          <w:rFonts w:eastAsia="YouYuan" w:cs="Simplified Arabic" w:hint="cs"/>
          <w:b/>
          <w:bCs/>
          <w:kern w:val="2"/>
          <w:rtl/>
          <w:lang w:val="en-US" w:eastAsia="en-US" w:bidi="ar-EG"/>
        </w:rPr>
        <w:lastRenderedPageBreak/>
        <w:t>15/32-</w:t>
      </w:r>
      <w:r w:rsidRPr="0067577F">
        <w:rPr>
          <w:rFonts w:eastAsia="YouYuan" w:cs="Simplified Arabic"/>
          <w:b/>
          <w:bCs/>
          <w:kern w:val="2"/>
          <w:rtl/>
          <w:lang w:val="en-US" w:eastAsia="en-US" w:bidi="ar-EG"/>
        </w:rPr>
        <w:tab/>
      </w:r>
      <w:r w:rsidRPr="0067577F">
        <w:rPr>
          <w:rFonts w:eastAsia="YouYuan" w:cs="Simplified Arabic" w:hint="cs"/>
          <w:b/>
          <w:bCs/>
          <w:kern w:val="2"/>
          <w:rtl/>
          <w:lang w:val="en-US" w:eastAsia="en-US" w:bidi="ar-EG"/>
        </w:rPr>
        <w:t>تاريخ ومكان الاجتماعات القادمة لمؤتمر الأطراف</w:t>
      </w:r>
    </w:p>
    <w:p w14:paraId="0A0625F4" w14:textId="77777777" w:rsidR="0067577F" w:rsidRPr="0067577F" w:rsidRDefault="0067577F" w:rsidP="0067577F">
      <w:pPr>
        <w:bidi/>
        <w:spacing w:after="120" w:line="216" w:lineRule="auto"/>
        <w:ind w:firstLine="720"/>
        <w:jc w:val="both"/>
        <w:rPr>
          <w:rFonts w:eastAsia="YouYuan" w:cs="Simplified Arabic"/>
          <w:i/>
          <w:iCs/>
          <w:kern w:val="2"/>
          <w:sz w:val="22"/>
          <w:rtl/>
          <w:lang w:val="en-US" w:eastAsia="en-US" w:bidi="ar-EG"/>
        </w:rPr>
      </w:pPr>
      <w:r w:rsidRPr="0067577F">
        <w:rPr>
          <w:rFonts w:eastAsia="YouYuan" w:cs="Simplified Arabic"/>
          <w:i/>
          <w:iCs/>
          <w:kern w:val="2"/>
          <w:sz w:val="22"/>
          <w:rtl/>
          <w:lang w:val="en-US" w:eastAsia="en-US" w:bidi="ar-EG"/>
        </w:rPr>
        <w:t>إن مؤتمر الأطراف</w:t>
      </w:r>
      <w:r w:rsidRPr="0067577F">
        <w:rPr>
          <w:rFonts w:eastAsia="YouYuan" w:cs="Simplified Arabic" w:hint="cs"/>
          <w:i/>
          <w:iCs/>
          <w:kern w:val="2"/>
          <w:sz w:val="22"/>
          <w:rtl/>
          <w:lang w:val="en-US" w:eastAsia="en-US" w:bidi="ar-EG"/>
        </w:rPr>
        <w:t>،</w:t>
      </w:r>
    </w:p>
    <w:p w14:paraId="28EAB857" w14:textId="77777777" w:rsidR="0067577F" w:rsidRPr="0067577F" w:rsidRDefault="0067577F" w:rsidP="0067577F">
      <w:pPr>
        <w:bidi/>
        <w:spacing w:after="120" w:line="216" w:lineRule="auto"/>
        <w:ind w:firstLine="720"/>
        <w:jc w:val="both"/>
        <w:rPr>
          <w:rFonts w:eastAsia="YouYuan" w:cs="Simplified Arabic"/>
          <w:kern w:val="2"/>
          <w:sz w:val="22"/>
          <w:lang w:eastAsia="en-US" w:bidi="ar-EG"/>
        </w:rPr>
      </w:pPr>
      <w:r w:rsidRPr="0067577F">
        <w:rPr>
          <w:rFonts w:eastAsia="YouYuan" w:cs="Simplified Arabic"/>
          <w:i/>
          <w:iCs/>
          <w:kern w:val="2"/>
          <w:sz w:val="22"/>
          <w:rtl/>
          <w:lang w:val="en-US" w:eastAsia="en-US" w:bidi="ar-EG"/>
        </w:rPr>
        <w:t xml:space="preserve">إذ يشير </w:t>
      </w:r>
      <w:r w:rsidRPr="0067577F">
        <w:rPr>
          <w:rFonts w:eastAsia="YouYuan" w:cs="Simplified Arabic"/>
          <w:kern w:val="2"/>
          <w:sz w:val="22"/>
          <w:rtl/>
          <w:lang w:val="en-US" w:eastAsia="en-US" w:bidi="ar-EG"/>
        </w:rPr>
        <w:t xml:space="preserve">إلى </w:t>
      </w:r>
      <w:r w:rsidRPr="0067577F">
        <w:rPr>
          <w:rFonts w:eastAsia="YouYuan" w:cs="Simplified Arabic" w:hint="cs"/>
          <w:kern w:val="2"/>
          <w:sz w:val="22"/>
          <w:rtl/>
          <w:lang w:val="en-US" w:eastAsia="en-US" w:bidi="ar-EG"/>
        </w:rPr>
        <w:t>مقرريه 13/33 و14/38،</w:t>
      </w:r>
    </w:p>
    <w:p w14:paraId="4FAEAC02" w14:textId="77777777" w:rsidR="0067577F" w:rsidRPr="0067577F" w:rsidRDefault="0067577F" w:rsidP="006E3BED">
      <w:pPr>
        <w:numPr>
          <w:ilvl w:val="0"/>
          <w:numId w:val="18"/>
        </w:numPr>
        <w:bidi/>
        <w:spacing w:after="120" w:line="216" w:lineRule="auto"/>
        <w:ind w:left="0" w:firstLine="720"/>
        <w:jc w:val="both"/>
        <w:rPr>
          <w:rFonts w:cs="Simplified Arabic"/>
          <w:sz w:val="22"/>
          <w:lang w:val="en-GB" w:eastAsia="en-US"/>
        </w:rPr>
      </w:pPr>
      <w:r w:rsidRPr="0067577F">
        <w:rPr>
          <w:rFonts w:cs="Simplified Arabic" w:hint="cs"/>
          <w:i/>
          <w:iCs/>
          <w:sz w:val="22"/>
          <w:rtl/>
          <w:lang w:val="en-GB" w:eastAsia="en-US"/>
        </w:rPr>
        <w:t xml:space="preserve">يقرر </w:t>
      </w:r>
      <w:r w:rsidRPr="0067577F">
        <w:rPr>
          <w:rFonts w:cs="Simplified Arabic" w:hint="cs"/>
          <w:sz w:val="22"/>
          <w:rtl/>
          <w:lang w:val="en-GB" w:eastAsia="en-US"/>
        </w:rPr>
        <w:t>أنه بعد الاجتماع الخامس عشر لمؤتمر الأطراف، ستُعقد اجتماعات مؤتمر الأطراف كل سنتين ما لم يقرر مؤتمر الأطراف خلاف ذلك؛</w:t>
      </w:r>
    </w:p>
    <w:p w14:paraId="7B09B0B9" w14:textId="77777777" w:rsidR="0067577F" w:rsidRPr="0067577F" w:rsidRDefault="0067577F" w:rsidP="006E3BED">
      <w:pPr>
        <w:numPr>
          <w:ilvl w:val="0"/>
          <w:numId w:val="18"/>
        </w:numPr>
        <w:bidi/>
        <w:spacing w:after="120" w:line="216" w:lineRule="auto"/>
        <w:ind w:left="0" w:firstLine="720"/>
        <w:jc w:val="both"/>
        <w:rPr>
          <w:rFonts w:cs="Simplified Arabic"/>
          <w:sz w:val="22"/>
          <w:lang w:val="en-GB" w:eastAsia="en-US"/>
        </w:rPr>
      </w:pPr>
      <w:r w:rsidRPr="0067577F">
        <w:rPr>
          <w:rFonts w:cs="Simplified Arabic" w:hint="cs"/>
          <w:i/>
          <w:iCs/>
          <w:sz w:val="22"/>
          <w:rtl/>
          <w:lang w:val="en-GB" w:eastAsia="en-US"/>
        </w:rPr>
        <w:t xml:space="preserve">يقرر أيضا </w:t>
      </w:r>
      <w:r w:rsidRPr="0067577F">
        <w:rPr>
          <w:rFonts w:cs="Simplified Arabic" w:hint="cs"/>
          <w:sz w:val="22"/>
          <w:rtl/>
          <w:lang w:val="en-GB" w:eastAsia="en-US"/>
        </w:rPr>
        <w:t>أن الاجتماع السادس عشر لمؤتمر الأطراف والاجتماع الحادي عشر لمؤتمر الأطراف العامل كاجتماع للأطراف في بروتوكول قرطاجنة والاجتماع الخامس لمؤتمر الأطراف العامل كاجتماع للأطراف في بروتوكول ناغويا ينبغي أن تُعقد في تركيا في النصف الأخير من عام 2024؛</w:t>
      </w:r>
    </w:p>
    <w:p w14:paraId="3DCDADE8" w14:textId="77777777" w:rsidR="0067577F" w:rsidRPr="0067577F" w:rsidRDefault="0067577F" w:rsidP="006E3BED">
      <w:pPr>
        <w:numPr>
          <w:ilvl w:val="0"/>
          <w:numId w:val="18"/>
        </w:numPr>
        <w:bidi/>
        <w:spacing w:after="120" w:line="216" w:lineRule="auto"/>
        <w:ind w:left="0" w:firstLine="720"/>
        <w:jc w:val="both"/>
        <w:rPr>
          <w:rFonts w:cs="Simplified Arabic"/>
          <w:sz w:val="22"/>
          <w:lang w:val="en-GB" w:eastAsia="en-US"/>
        </w:rPr>
      </w:pPr>
      <w:r w:rsidRPr="0067577F">
        <w:rPr>
          <w:rFonts w:cs="Simplified Arabic" w:hint="cs"/>
          <w:i/>
          <w:iCs/>
          <w:sz w:val="22"/>
          <w:rtl/>
          <w:lang w:val="en-GB" w:eastAsia="en-US"/>
        </w:rPr>
        <w:t xml:space="preserve">يكرر </w:t>
      </w:r>
      <w:r w:rsidRPr="0067577F">
        <w:rPr>
          <w:rFonts w:cs="Simplified Arabic" w:hint="cs"/>
          <w:sz w:val="22"/>
          <w:rtl/>
          <w:lang w:val="en-GB" w:eastAsia="en-US"/>
        </w:rPr>
        <w:t>دعوته للأطراف من ا</w:t>
      </w:r>
      <w:r w:rsidRPr="0067577F">
        <w:rPr>
          <w:rFonts w:cs="Simplified Arabic" w:hint="cs"/>
          <w:sz w:val="22"/>
          <w:rtl/>
          <w:lang w:val="en-GB" w:eastAsia="en-US" w:bidi="ar-EG"/>
        </w:rPr>
        <w:t xml:space="preserve">لمجموعة الإقليمية </w:t>
      </w:r>
      <w:r w:rsidRPr="0067577F">
        <w:rPr>
          <w:rFonts w:cs="Simplified Arabic" w:hint="cs"/>
          <w:sz w:val="22"/>
          <w:rtl/>
          <w:lang w:val="en-GB" w:eastAsia="en-US"/>
        </w:rPr>
        <w:t>لدول أوروبا الشرقية إلى إخطار الأمينة التنفيذية بعروضها لاستضافة الاجتماع السابع عشر لمؤتمر الأطراف، وكذلك الاجتماع الثاني عشر لمؤتمر الأطراف العامل كاجتماع للأطراف في بروتوكول قرطاجنة والاجتماع السادس لمؤتمر الأطراف العامل كاجتماع للأطراف في بروتوكول ناغويا؛</w:t>
      </w:r>
    </w:p>
    <w:p w14:paraId="16956B22" w14:textId="77777777" w:rsidR="0067577F" w:rsidRPr="0067577F" w:rsidRDefault="0067577F" w:rsidP="006E3BED">
      <w:pPr>
        <w:numPr>
          <w:ilvl w:val="0"/>
          <w:numId w:val="18"/>
        </w:numPr>
        <w:bidi/>
        <w:spacing w:after="120" w:line="216" w:lineRule="auto"/>
        <w:ind w:left="0" w:firstLine="720"/>
        <w:jc w:val="both"/>
        <w:rPr>
          <w:rFonts w:cs="Simplified Arabic"/>
          <w:sz w:val="22"/>
          <w:lang w:val="en-GB" w:eastAsia="en-US"/>
        </w:rPr>
      </w:pPr>
      <w:r w:rsidRPr="0067577F">
        <w:rPr>
          <w:rFonts w:cs="Simplified Arabic" w:hint="cs"/>
          <w:i/>
          <w:iCs/>
          <w:sz w:val="22"/>
          <w:rtl/>
          <w:lang w:val="en-GB" w:eastAsia="en-US"/>
        </w:rPr>
        <w:t xml:space="preserve">يدعو </w:t>
      </w:r>
      <w:r w:rsidRPr="0067577F">
        <w:rPr>
          <w:rFonts w:cs="Simplified Arabic" w:hint="cs"/>
          <w:sz w:val="22"/>
          <w:rtl/>
          <w:lang w:val="en-GB" w:eastAsia="en-US"/>
        </w:rPr>
        <w:t>الأطراف من ا</w:t>
      </w:r>
      <w:r w:rsidRPr="0067577F">
        <w:rPr>
          <w:rFonts w:cs="Simplified Arabic" w:hint="cs"/>
          <w:sz w:val="22"/>
          <w:rtl/>
          <w:lang w:val="en-GB" w:eastAsia="en-US" w:bidi="ar-EG"/>
        </w:rPr>
        <w:t xml:space="preserve">لمجموعة الإقليمية </w:t>
      </w:r>
      <w:r w:rsidRPr="0067577F">
        <w:rPr>
          <w:rFonts w:cs="Simplified Arabic" w:hint="cs"/>
          <w:sz w:val="22"/>
          <w:rtl/>
          <w:lang w:val="en-GB" w:eastAsia="en-US"/>
        </w:rPr>
        <w:t>لدول أمريكا اللاتينية والبحر الكاريبي إلى إخطار الأمينة التنفيذية بعروضها لاستضافة الاجتماع الثامن عشر لمؤتمر الأطراف، وكذلك الاجتماع الثالث عشر لمؤتمر الأطراف العامل كاجتماع للأطراف في بروتوكول قرطاجنة للسلامة الأحيائية والاجتماع السابع لمؤتمر الأطراف العامل كاجتماع للأطراف في بروتوكول ناغويا.</w:t>
      </w:r>
    </w:p>
    <w:p w14:paraId="793FC8B4" w14:textId="77777777" w:rsidR="0067577F" w:rsidRDefault="0067577F" w:rsidP="00E773FB">
      <w:pPr>
        <w:bidi/>
        <w:spacing w:after="120" w:line="216" w:lineRule="auto"/>
        <w:jc w:val="both"/>
        <w:rPr>
          <w:rFonts w:eastAsia="YouYuan" w:cs="Simplified Arabic"/>
          <w:kern w:val="2"/>
          <w:sz w:val="22"/>
          <w:lang w:val="en-GB" w:eastAsia="en-US"/>
        </w:rPr>
        <w:sectPr w:rsidR="0067577F" w:rsidSect="00E773FB">
          <w:headerReference w:type="first" r:id="rId92"/>
          <w:footnotePr>
            <w:numRestart w:val="eachSect"/>
          </w:footnotePr>
          <w:pgSz w:w="12240" w:h="15840" w:code="1"/>
          <w:pgMar w:top="1440" w:right="1440" w:bottom="1440" w:left="1440" w:header="720" w:footer="720" w:gutter="0"/>
          <w:cols w:space="720"/>
          <w:titlePg/>
          <w:docGrid w:linePitch="360"/>
        </w:sectPr>
      </w:pPr>
    </w:p>
    <w:p w14:paraId="56444B06" w14:textId="77777777" w:rsidR="0067577F" w:rsidRPr="0067577F" w:rsidRDefault="0067577F" w:rsidP="0067577F">
      <w:pPr>
        <w:bidi/>
        <w:spacing w:after="120" w:line="216" w:lineRule="auto"/>
        <w:jc w:val="center"/>
        <w:rPr>
          <w:rFonts w:ascii="Simplified Arabic" w:eastAsia="PMingLiU" w:hAnsi="Simplified Arabic" w:cs="Simplified Arabic"/>
          <w:b/>
          <w:bCs/>
          <w:rtl/>
          <w:lang w:val="fr-CH" w:eastAsia="ar-SA"/>
        </w:rPr>
      </w:pPr>
      <w:bookmarkStart w:id="205" w:name="مقرر33"/>
      <w:bookmarkEnd w:id="205"/>
      <w:r w:rsidRPr="0067577F">
        <w:rPr>
          <w:rFonts w:ascii="Simplified Arabic" w:eastAsia="PMingLiU" w:hAnsi="Simplified Arabic" w:cs="Simplified Arabic" w:hint="cs"/>
          <w:b/>
          <w:bCs/>
          <w:rtl/>
          <w:lang w:val="fr-CA" w:eastAsia="ar-SA" w:bidi="ar-EG"/>
        </w:rPr>
        <w:lastRenderedPageBreak/>
        <w:t>15/33-</w:t>
      </w:r>
      <w:r w:rsidRPr="0067577F">
        <w:rPr>
          <w:rFonts w:ascii="Simplified Arabic" w:eastAsia="PMingLiU" w:hAnsi="Simplified Arabic" w:cs="Simplified Arabic"/>
          <w:b/>
          <w:bCs/>
          <w:rtl/>
          <w:lang w:val="fr-CA" w:eastAsia="ar-SA" w:bidi="ar-EG"/>
        </w:rPr>
        <w:tab/>
      </w:r>
      <w:r w:rsidRPr="0067577F">
        <w:rPr>
          <w:rFonts w:ascii="Simplified Arabic" w:eastAsia="PMingLiU" w:hAnsi="Simplified Arabic" w:cs="Simplified Arabic" w:hint="cs"/>
          <w:b/>
          <w:bCs/>
          <w:rtl/>
          <w:lang w:val="fr-CA" w:eastAsia="ar-SA"/>
        </w:rPr>
        <w:t xml:space="preserve">برنامج العمل المتعدد السنوات لمؤتمر الأطراف </w:t>
      </w:r>
    </w:p>
    <w:p w14:paraId="14FF0B9C" w14:textId="77777777" w:rsidR="0067577F" w:rsidRPr="0067577F" w:rsidRDefault="0067577F" w:rsidP="0067577F">
      <w:pPr>
        <w:bidi/>
        <w:spacing w:after="120" w:line="216" w:lineRule="auto"/>
        <w:ind w:firstLine="720"/>
        <w:jc w:val="both"/>
        <w:rPr>
          <w:rFonts w:eastAsia="PMingLiU" w:cs="Simplified Arabic"/>
          <w:i/>
          <w:iCs/>
          <w:sz w:val="22"/>
          <w:rtl/>
          <w:lang w:val="en-GB" w:eastAsia="en-US" w:bidi="ar"/>
        </w:rPr>
      </w:pPr>
      <w:r w:rsidRPr="0067577F">
        <w:rPr>
          <w:rFonts w:eastAsia="PMingLiU" w:cs="Simplified Arabic" w:hint="cs"/>
          <w:i/>
          <w:iCs/>
          <w:sz w:val="22"/>
          <w:rtl/>
          <w:lang w:val="en-GB" w:eastAsia="en-US" w:bidi="ar"/>
        </w:rPr>
        <w:t>إن مؤتمر الأطراف،</w:t>
      </w:r>
    </w:p>
    <w:p w14:paraId="176D1EC4" w14:textId="77777777" w:rsidR="0067577F" w:rsidRPr="0067577F" w:rsidRDefault="0067577F" w:rsidP="0067577F">
      <w:pPr>
        <w:bidi/>
        <w:spacing w:after="120" w:line="216" w:lineRule="auto"/>
        <w:ind w:firstLine="720"/>
        <w:jc w:val="both"/>
        <w:rPr>
          <w:rFonts w:ascii="Simplified Arabic" w:eastAsia="PMingLiU" w:hAnsi="Simplified Arabic" w:cs="Simplified Arabic"/>
          <w:sz w:val="22"/>
          <w:rtl/>
          <w:lang w:val="en-GB" w:eastAsia="en-US"/>
        </w:rPr>
      </w:pPr>
      <w:r w:rsidRPr="0067577F">
        <w:rPr>
          <w:rFonts w:ascii="Simplified Arabic" w:eastAsia="PMingLiU" w:hAnsi="Simplified Arabic" w:cs="Simplified Arabic"/>
          <w:i/>
          <w:iCs/>
          <w:sz w:val="22"/>
          <w:rtl/>
          <w:lang w:val="en-GB" w:eastAsia="en-US" w:bidi="ar"/>
        </w:rPr>
        <w:t xml:space="preserve">إذ </w:t>
      </w:r>
      <w:r w:rsidRPr="0067577F">
        <w:rPr>
          <w:rFonts w:ascii="Simplified Arabic" w:eastAsia="PMingLiU" w:hAnsi="Simplified Arabic" w:cs="Simplified Arabic" w:hint="cs"/>
          <w:i/>
          <w:iCs/>
          <w:sz w:val="22"/>
          <w:rtl/>
          <w:lang w:val="en-GB" w:eastAsia="en-US" w:bidi="ar"/>
        </w:rPr>
        <w:t xml:space="preserve">يضع في اعتباره </w:t>
      </w:r>
      <w:r w:rsidRPr="0067577F">
        <w:rPr>
          <w:rFonts w:ascii="Simplified Arabic" w:eastAsia="PMingLiU" w:hAnsi="Simplified Arabic" w:cs="Simplified Arabic"/>
          <w:sz w:val="22"/>
          <w:rtl/>
          <w:lang w:val="en-GB" w:eastAsia="en-US" w:bidi="ar"/>
        </w:rPr>
        <w:t xml:space="preserve">إطار كونمينغ-مونتريال العالمي للتنوع البيولوجي </w:t>
      </w:r>
      <w:r w:rsidRPr="0067577F">
        <w:rPr>
          <w:rFonts w:ascii="Simplified Arabic" w:eastAsia="PMingLiU" w:hAnsi="Simplified Arabic" w:cs="Simplified Arabic" w:hint="cs"/>
          <w:sz w:val="22"/>
          <w:rtl/>
          <w:lang w:val="en-GB" w:eastAsia="en-US" w:bidi="ar"/>
        </w:rPr>
        <w:t>والمقررات الأخرى ذات الصلة،</w:t>
      </w:r>
      <w:r w:rsidRPr="0067577F">
        <w:rPr>
          <w:rFonts w:ascii="Simplified Arabic" w:eastAsia="PMingLiU" w:hAnsi="Simplified Arabic" w:cs="Simplified Arabic" w:hint="cs"/>
          <w:i/>
          <w:iCs/>
          <w:sz w:val="22"/>
          <w:rtl/>
          <w:lang w:val="en-GB" w:eastAsia="en-US"/>
        </w:rPr>
        <w:t xml:space="preserve"> </w:t>
      </w:r>
    </w:p>
    <w:p w14:paraId="5041F66E" w14:textId="77777777" w:rsidR="0067577F" w:rsidRPr="0067577F" w:rsidRDefault="0067577F" w:rsidP="006E3BED">
      <w:pPr>
        <w:numPr>
          <w:ilvl w:val="0"/>
          <w:numId w:val="205"/>
        </w:numPr>
        <w:bidi/>
        <w:spacing w:after="120" w:line="216" w:lineRule="auto"/>
        <w:ind w:left="0" w:firstLine="720"/>
        <w:jc w:val="both"/>
        <w:rPr>
          <w:rFonts w:ascii="Simplified Arabic" w:eastAsia="PMingLiU" w:hAnsi="Simplified Arabic" w:cs="Simplified Arabic"/>
          <w:sz w:val="22"/>
          <w:lang w:val="en-GB" w:eastAsia="en-US" w:bidi="ar"/>
        </w:rPr>
      </w:pPr>
      <w:r w:rsidRPr="0067577F">
        <w:rPr>
          <w:rFonts w:ascii="Simplified Arabic" w:eastAsia="PMingLiU" w:hAnsi="Simplified Arabic" w:cs="Simplified Arabic"/>
          <w:i/>
          <w:iCs/>
          <w:sz w:val="22"/>
          <w:rtl/>
          <w:lang w:val="en-GB" w:eastAsia="en-US" w:bidi="ar"/>
        </w:rPr>
        <w:t xml:space="preserve">يلاحظ </w:t>
      </w:r>
      <w:r w:rsidRPr="0067577F">
        <w:rPr>
          <w:rFonts w:ascii="Simplified Arabic" w:eastAsia="PMingLiU" w:hAnsi="Simplified Arabic" w:cs="Simplified Arabic"/>
          <w:sz w:val="22"/>
          <w:rtl/>
          <w:lang w:val="en-GB" w:eastAsia="en-US" w:bidi="ar"/>
        </w:rPr>
        <w:t xml:space="preserve">أن مؤتمر الأطراف سوف يستعرض التقدم المحرز في تنفيذ الاتفاقية وإطار كونمينغ-مونتريال العالمي للتنوع البيولوجي في كل اجتماع من اجتماعاته حتى عام 2030، </w:t>
      </w:r>
    </w:p>
    <w:p w14:paraId="0D97C0C4" w14:textId="77777777" w:rsidR="0067577F" w:rsidRPr="0067577F" w:rsidRDefault="0067577F" w:rsidP="006E3BED">
      <w:pPr>
        <w:numPr>
          <w:ilvl w:val="0"/>
          <w:numId w:val="205"/>
        </w:numPr>
        <w:bidi/>
        <w:spacing w:after="120" w:line="216" w:lineRule="auto"/>
        <w:ind w:left="0" w:firstLine="720"/>
        <w:jc w:val="both"/>
        <w:rPr>
          <w:rFonts w:ascii="Simplified Arabic" w:eastAsia="PMingLiU" w:hAnsi="Simplified Arabic" w:cs="Simplified Arabic"/>
          <w:sz w:val="22"/>
          <w:rtl/>
          <w:lang w:val="en-GB" w:eastAsia="en-US" w:bidi="ar"/>
        </w:rPr>
      </w:pPr>
      <w:r w:rsidRPr="0067577F">
        <w:rPr>
          <w:rFonts w:ascii="Simplified Arabic" w:eastAsia="PMingLiU" w:hAnsi="Simplified Arabic" w:cs="Simplified Arabic"/>
          <w:i/>
          <w:iCs/>
          <w:sz w:val="22"/>
          <w:rtl/>
          <w:lang w:val="en-GB" w:eastAsia="en-US" w:bidi="ar"/>
        </w:rPr>
        <w:t>يقرر</w:t>
      </w:r>
      <w:r w:rsidRPr="0067577F">
        <w:rPr>
          <w:rFonts w:ascii="Simplified Arabic" w:eastAsia="PMingLiU" w:hAnsi="Simplified Arabic" w:cs="Simplified Arabic"/>
          <w:sz w:val="22"/>
          <w:rtl/>
          <w:lang w:val="en-GB" w:eastAsia="en-US" w:bidi="ar"/>
        </w:rPr>
        <w:t xml:space="preserve"> أن </w:t>
      </w:r>
      <w:r w:rsidRPr="0067577F">
        <w:rPr>
          <w:rFonts w:ascii="Simplified Arabic" w:eastAsia="PMingLiU" w:hAnsi="Simplified Arabic" w:cs="Simplified Arabic" w:hint="cs"/>
          <w:sz w:val="22"/>
          <w:rtl/>
          <w:lang w:val="en-GB" w:eastAsia="en-US" w:bidi="ar"/>
        </w:rPr>
        <w:t>إعداد</w:t>
      </w:r>
      <w:r w:rsidRPr="0067577F">
        <w:rPr>
          <w:rFonts w:ascii="Simplified Arabic" w:eastAsia="PMingLiU" w:hAnsi="Simplified Arabic" w:cs="Simplified Arabic"/>
          <w:sz w:val="22"/>
          <w:rtl/>
          <w:lang w:val="en-GB" w:eastAsia="en-US" w:bidi="ar"/>
        </w:rPr>
        <w:t xml:space="preserve"> المزيد من </w:t>
      </w:r>
      <w:r w:rsidRPr="0067577F">
        <w:rPr>
          <w:rFonts w:ascii="Simplified Arabic" w:eastAsia="PMingLiU" w:hAnsi="Simplified Arabic" w:cs="Simplified Arabic" w:hint="cs"/>
          <w:sz w:val="22"/>
          <w:rtl/>
          <w:lang w:val="en-GB" w:eastAsia="en-US" w:bidi="ar"/>
        </w:rPr>
        <w:t>الإرشادات</w:t>
      </w:r>
      <w:r w:rsidRPr="0067577F">
        <w:rPr>
          <w:rFonts w:ascii="Simplified Arabic" w:eastAsia="PMingLiU" w:hAnsi="Simplified Arabic" w:cs="Simplified Arabic"/>
          <w:sz w:val="22"/>
          <w:rtl/>
          <w:lang w:val="en-GB" w:eastAsia="en-US" w:bidi="ar"/>
        </w:rPr>
        <w:t xml:space="preserve"> </w:t>
      </w:r>
      <w:r w:rsidRPr="0067577F">
        <w:rPr>
          <w:rFonts w:ascii="Simplified Arabic" w:eastAsia="PMingLiU" w:hAnsi="Simplified Arabic" w:cs="Simplified Arabic" w:hint="cs"/>
          <w:sz w:val="22"/>
          <w:rtl/>
          <w:lang w:val="en-GB" w:eastAsia="en-US" w:bidi="ar"/>
        </w:rPr>
        <w:t>لوضع</w:t>
      </w:r>
      <w:r w:rsidRPr="0067577F">
        <w:rPr>
          <w:rFonts w:ascii="Simplified Arabic" w:eastAsia="PMingLiU" w:hAnsi="Simplified Arabic" w:cs="Simplified Arabic"/>
          <w:sz w:val="22"/>
          <w:rtl/>
          <w:lang w:val="en-GB" w:eastAsia="en-US" w:bidi="ar"/>
        </w:rPr>
        <w:t xml:space="preserve"> السياسات وتنفيذها </w:t>
      </w:r>
      <w:r w:rsidRPr="0067577F">
        <w:rPr>
          <w:rFonts w:ascii="Simplified Arabic" w:eastAsia="PMingLiU" w:hAnsi="Simplified Arabic" w:cs="Simplified Arabic" w:hint="cs"/>
          <w:sz w:val="22"/>
          <w:rtl/>
          <w:lang w:val="en-GB" w:eastAsia="en-US" w:bidi="ar"/>
        </w:rPr>
        <w:t>ينبغي</w:t>
      </w:r>
      <w:r w:rsidRPr="0067577F">
        <w:rPr>
          <w:rFonts w:ascii="Simplified Arabic" w:eastAsia="PMingLiU" w:hAnsi="Simplified Arabic" w:cs="Simplified Arabic"/>
          <w:sz w:val="22"/>
          <w:rtl/>
          <w:lang w:val="en-GB" w:eastAsia="en-US" w:bidi="ar"/>
        </w:rPr>
        <w:t xml:space="preserve"> أن يدعم تحقيق </w:t>
      </w:r>
      <w:r w:rsidRPr="0067577F">
        <w:rPr>
          <w:rFonts w:ascii="Simplified Arabic" w:eastAsia="PMingLiU" w:hAnsi="Simplified Arabic" w:cs="Simplified Arabic" w:hint="cs"/>
          <w:sz w:val="22"/>
          <w:rtl/>
          <w:lang w:val="en-GB" w:eastAsia="en-US" w:bidi="ar"/>
        </w:rPr>
        <w:t>الغايات والأهداف</w:t>
      </w:r>
      <w:r w:rsidRPr="0067577F">
        <w:rPr>
          <w:rFonts w:ascii="Simplified Arabic" w:eastAsia="PMingLiU" w:hAnsi="Simplified Arabic" w:cs="Simplified Arabic"/>
          <w:sz w:val="22"/>
          <w:rtl/>
          <w:lang w:val="en-GB" w:eastAsia="en-US" w:bidi="ar"/>
        </w:rPr>
        <w:t xml:space="preserve"> المحددة في إطار كونمينغ-مونتريال العالمي للتنوع البيولوجي، ونتائج التحليل العالمي للمعلومات في الاستراتيجيات وخطط العمل الوطنية للتنوع البيولوجي، بما في ذلك الأهداف</w:t>
      </w:r>
      <w:r w:rsidRPr="0067577F">
        <w:rPr>
          <w:rFonts w:ascii="Simplified Arabic" w:eastAsia="PMingLiU" w:hAnsi="Simplified Arabic" w:cs="Simplified Arabic" w:hint="cs"/>
          <w:sz w:val="22"/>
          <w:rtl/>
          <w:lang w:val="en-GB" w:eastAsia="en-US" w:bidi="ar"/>
        </w:rPr>
        <w:t xml:space="preserve"> الوطنية</w:t>
      </w:r>
      <w:r w:rsidRPr="0067577F">
        <w:rPr>
          <w:rFonts w:ascii="Simplified Arabic" w:eastAsia="PMingLiU" w:hAnsi="Simplified Arabic" w:cs="Simplified Arabic"/>
          <w:sz w:val="22"/>
          <w:rtl/>
          <w:lang w:val="en-GB" w:eastAsia="en-US" w:bidi="ar"/>
        </w:rPr>
        <w:t xml:space="preserve"> </w:t>
      </w:r>
      <w:r w:rsidRPr="0067577F">
        <w:rPr>
          <w:rFonts w:ascii="Simplified Arabic" w:eastAsia="PMingLiU" w:hAnsi="Simplified Arabic" w:cs="Simplified Arabic" w:hint="cs"/>
          <w:sz w:val="22"/>
          <w:rtl/>
          <w:lang w:val="en-GB" w:eastAsia="en-US" w:bidi="ar"/>
        </w:rPr>
        <w:t>والاستعراض</w:t>
      </w:r>
      <w:r w:rsidRPr="0067577F">
        <w:rPr>
          <w:rFonts w:ascii="Simplified Arabic" w:eastAsia="PMingLiU" w:hAnsi="Simplified Arabic" w:cs="Simplified Arabic"/>
          <w:sz w:val="22"/>
          <w:rtl/>
          <w:lang w:val="en-GB" w:eastAsia="en-US" w:bidi="ar"/>
        </w:rPr>
        <w:t xml:space="preserve"> العالمي </w:t>
      </w:r>
      <w:r w:rsidRPr="0067577F">
        <w:rPr>
          <w:rFonts w:ascii="Simplified Arabic" w:eastAsia="PMingLiU" w:hAnsi="Simplified Arabic" w:cs="Simplified Arabic" w:hint="cs"/>
          <w:sz w:val="22"/>
          <w:rtl/>
          <w:lang w:val="en-GB" w:eastAsia="en-US" w:bidi="ar"/>
        </w:rPr>
        <w:t xml:space="preserve">للتقدم الجماعي في </w:t>
      </w:r>
      <w:r w:rsidRPr="0067577F">
        <w:rPr>
          <w:rFonts w:ascii="Simplified Arabic" w:eastAsia="PMingLiU" w:hAnsi="Simplified Arabic" w:cs="Simplified Arabic"/>
          <w:sz w:val="22"/>
          <w:rtl/>
          <w:lang w:val="en-GB" w:eastAsia="en-US" w:bidi="ar"/>
        </w:rPr>
        <w:t xml:space="preserve">التنفيذ، فضلا عن المعلومات الجديدة التي قد </w:t>
      </w:r>
      <w:r w:rsidRPr="0067577F">
        <w:rPr>
          <w:rFonts w:ascii="Simplified Arabic" w:eastAsia="PMingLiU" w:hAnsi="Simplified Arabic" w:cs="Simplified Arabic" w:hint="cs"/>
          <w:sz w:val="22"/>
          <w:rtl/>
          <w:lang w:val="en-GB" w:eastAsia="en-US" w:bidi="ar"/>
        </w:rPr>
        <w:t>تصبح متاحة</w:t>
      </w:r>
      <w:r w:rsidRPr="0067577F">
        <w:rPr>
          <w:rFonts w:ascii="Simplified Arabic" w:eastAsia="PMingLiU" w:hAnsi="Simplified Arabic" w:cs="Simplified Arabic"/>
          <w:sz w:val="22"/>
          <w:rtl/>
          <w:lang w:val="en-GB" w:eastAsia="en-US" w:bidi="ar"/>
        </w:rPr>
        <w:t>، بما في ذلك من خلال التقييمات العلمية؛</w:t>
      </w:r>
    </w:p>
    <w:p w14:paraId="11CADAC6" w14:textId="77777777" w:rsidR="0067577F" w:rsidRPr="0067577F" w:rsidRDefault="0067577F" w:rsidP="006E3BED">
      <w:pPr>
        <w:numPr>
          <w:ilvl w:val="0"/>
          <w:numId w:val="205"/>
        </w:numPr>
        <w:bidi/>
        <w:spacing w:after="120" w:line="216" w:lineRule="auto"/>
        <w:ind w:left="0" w:firstLine="720"/>
        <w:jc w:val="both"/>
        <w:rPr>
          <w:rFonts w:ascii="Simplified Arabic" w:eastAsia="PMingLiU" w:hAnsi="Simplified Arabic" w:cs="Simplified Arabic"/>
          <w:rtl/>
          <w:lang w:val="en-GB" w:eastAsia="en-US" w:bidi="ar"/>
        </w:rPr>
      </w:pPr>
      <w:r w:rsidRPr="0067577F">
        <w:rPr>
          <w:rFonts w:ascii="Simplified Arabic" w:eastAsia="PMingLiU" w:hAnsi="Simplified Arabic" w:cs="Simplified Arabic"/>
          <w:i/>
          <w:iCs/>
          <w:sz w:val="22"/>
          <w:rtl/>
          <w:lang w:val="en-GB" w:eastAsia="en-US" w:bidi="ar"/>
        </w:rPr>
        <w:t>يحيط علما</w:t>
      </w:r>
      <w:r w:rsidRPr="0067577F">
        <w:rPr>
          <w:rFonts w:ascii="Simplified Arabic" w:eastAsia="PMingLiU" w:hAnsi="Simplified Arabic" w:cs="Simplified Arabic" w:hint="cs"/>
          <w:i/>
          <w:iCs/>
          <w:sz w:val="22"/>
          <w:rtl/>
          <w:lang w:val="en-GB" w:eastAsia="en-US" w:bidi="ar"/>
        </w:rPr>
        <w:t xml:space="preserve"> </w:t>
      </w:r>
      <w:r w:rsidRPr="0067577F">
        <w:rPr>
          <w:rFonts w:ascii="Simplified Arabic" w:eastAsia="PMingLiU" w:hAnsi="Simplified Arabic" w:cs="Simplified Arabic"/>
          <w:rtl/>
          <w:lang w:val="en-GB" w:eastAsia="en-US" w:bidi="ar"/>
        </w:rPr>
        <w:t xml:space="preserve">بالقائمة الأولية للقضايا التي ستتناولها اجتماعات مؤتمر الأطراف خلال الفترة 2023-2030 </w:t>
      </w:r>
      <w:r w:rsidRPr="0067577F">
        <w:rPr>
          <w:rFonts w:ascii="Simplified Arabic" w:eastAsia="PMingLiU" w:hAnsi="Simplified Arabic" w:cs="Simplified Arabic" w:hint="cs"/>
          <w:rtl/>
          <w:lang w:val="en-GB" w:eastAsia="en-US" w:bidi="ar"/>
        </w:rPr>
        <w:t>والتي ترد</w:t>
      </w:r>
      <w:r w:rsidRPr="0067577F">
        <w:rPr>
          <w:rFonts w:ascii="Simplified Arabic" w:eastAsia="PMingLiU" w:hAnsi="Simplified Arabic" w:cs="Simplified Arabic"/>
          <w:rtl/>
          <w:lang w:val="en-GB" w:eastAsia="en-US" w:bidi="ar"/>
        </w:rPr>
        <w:t xml:space="preserve"> في مرفق هذا المقرر؛</w:t>
      </w:r>
    </w:p>
    <w:p w14:paraId="2E37A0EB" w14:textId="77777777" w:rsidR="0067577F" w:rsidRPr="0067577F" w:rsidRDefault="0067577F" w:rsidP="006E3BED">
      <w:pPr>
        <w:numPr>
          <w:ilvl w:val="0"/>
          <w:numId w:val="205"/>
        </w:numPr>
        <w:bidi/>
        <w:spacing w:after="120" w:line="216" w:lineRule="auto"/>
        <w:ind w:left="0" w:firstLine="720"/>
        <w:jc w:val="both"/>
        <w:rPr>
          <w:rFonts w:ascii="Simplified Arabic" w:eastAsia="PMingLiU" w:hAnsi="Simplified Arabic" w:cs="Simplified Arabic"/>
          <w:i/>
          <w:iCs/>
          <w:sz w:val="22"/>
          <w:lang w:val="en-GB" w:eastAsia="en-US" w:bidi="ar"/>
        </w:rPr>
      </w:pPr>
      <w:r w:rsidRPr="0067577F">
        <w:rPr>
          <w:rFonts w:ascii="Simplified Arabic" w:eastAsia="PMingLiU" w:hAnsi="Simplified Arabic" w:cs="Simplified Arabic"/>
          <w:i/>
          <w:iCs/>
          <w:sz w:val="22"/>
          <w:rtl/>
          <w:lang w:val="en-GB" w:eastAsia="en-US" w:bidi="ar"/>
        </w:rPr>
        <w:t>يطلب</w:t>
      </w:r>
      <w:r w:rsidRPr="0067577F">
        <w:rPr>
          <w:rFonts w:ascii="Simplified Arabic" w:eastAsia="PMingLiU" w:hAnsi="Simplified Arabic" w:cs="Simplified Arabic"/>
          <w:sz w:val="22"/>
          <w:rtl/>
          <w:lang w:val="en-GB" w:eastAsia="en-US" w:bidi="ar"/>
        </w:rPr>
        <w:t xml:space="preserve"> إلى الأمين</w:t>
      </w:r>
      <w:r w:rsidRPr="0067577F">
        <w:rPr>
          <w:rFonts w:ascii="Simplified Arabic" w:eastAsia="PMingLiU" w:hAnsi="Simplified Arabic" w:cs="Simplified Arabic" w:hint="cs"/>
          <w:sz w:val="22"/>
          <w:rtl/>
          <w:lang w:val="en-GB" w:eastAsia="en-US" w:bidi="ar"/>
        </w:rPr>
        <w:t>ة</w:t>
      </w:r>
      <w:r w:rsidRPr="0067577F">
        <w:rPr>
          <w:rFonts w:ascii="Simplified Arabic" w:eastAsia="PMingLiU" w:hAnsi="Simplified Arabic" w:cs="Simplified Arabic"/>
          <w:sz w:val="22"/>
          <w:rtl/>
          <w:lang w:val="en-GB" w:eastAsia="en-US" w:bidi="ar"/>
        </w:rPr>
        <w:t xml:space="preserve"> التنفيذي</w:t>
      </w:r>
      <w:r w:rsidRPr="0067577F">
        <w:rPr>
          <w:rFonts w:ascii="Simplified Arabic" w:eastAsia="PMingLiU" w:hAnsi="Simplified Arabic" w:cs="Simplified Arabic" w:hint="cs"/>
          <w:sz w:val="22"/>
          <w:rtl/>
          <w:lang w:val="en-GB" w:eastAsia="en-US" w:bidi="ar"/>
        </w:rPr>
        <w:t>ة</w:t>
      </w:r>
      <w:r w:rsidRPr="0067577F">
        <w:rPr>
          <w:rFonts w:ascii="Simplified Arabic" w:eastAsia="PMingLiU" w:hAnsi="Simplified Arabic" w:cs="Simplified Arabic"/>
          <w:sz w:val="22"/>
          <w:rtl/>
          <w:lang w:val="en-GB" w:eastAsia="en-US" w:bidi="ar"/>
        </w:rPr>
        <w:t xml:space="preserve"> أن </w:t>
      </w:r>
      <w:r w:rsidRPr="0067577F">
        <w:rPr>
          <w:rFonts w:ascii="Simplified Arabic" w:eastAsia="PMingLiU" w:hAnsi="Simplified Arabic" w:cs="Simplified Arabic" w:hint="cs"/>
          <w:sz w:val="22"/>
          <w:rtl/>
          <w:lang w:val="en-GB" w:eastAsia="en-US" w:bidi="ar"/>
        </w:rPr>
        <w:t>ت</w:t>
      </w:r>
      <w:r w:rsidRPr="0067577F">
        <w:rPr>
          <w:rFonts w:ascii="Simplified Arabic" w:eastAsia="PMingLiU" w:hAnsi="Simplified Arabic" w:cs="Simplified Arabic"/>
          <w:sz w:val="22"/>
          <w:rtl/>
          <w:lang w:val="en-GB" w:eastAsia="en-US" w:bidi="ar"/>
        </w:rPr>
        <w:t>ستكمل، بالتشاور مع مكتب</w:t>
      </w:r>
      <w:r w:rsidRPr="0067577F">
        <w:rPr>
          <w:rFonts w:ascii="Simplified Arabic" w:eastAsia="PMingLiU" w:hAnsi="Simplified Arabic" w:cs="Simplified Arabic" w:hint="cs"/>
          <w:sz w:val="22"/>
          <w:rtl/>
          <w:lang w:val="en-GB" w:eastAsia="en-US" w:bidi="ar-EG"/>
        </w:rPr>
        <w:t xml:space="preserve"> مؤتمر الأطراف</w:t>
      </w:r>
      <w:r w:rsidRPr="0067577F">
        <w:rPr>
          <w:rFonts w:ascii="Simplified Arabic" w:eastAsia="PMingLiU" w:hAnsi="Simplified Arabic" w:cs="Simplified Arabic"/>
          <w:sz w:val="22"/>
          <w:rtl/>
          <w:lang w:val="en-GB" w:eastAsia="en-US" w:bidi="ar"/>
        </w:rPr>
        <w:t>، قائمة القضايا التي سينظر فيها مؤتمر الأطراف في اجتماعه السادس عشر، على النحو المحدد في المرفق، في ضوء المقررات التي اعتمدها مؤتمر الأطراف في اجتماعه الخامس عشر، وإتاح</w:t>
      </w:r>
      <w:r w:rsidRPr="0067577F">
        <w:rPr>
          <w:rFonts w:ascii="Simplified Arabic" w:eastAsia="PMingLiU" w:hAnsi="Simplified Arabic" w:cs="Simplified Arabic" w:hint="cs"/>
          <w:sz w:val="22"/>
          <w:rtl/>
          <w:lang w:val="en-GB" w:eastAsia="en-US" w:bidi="ar"/>
        </w:rPr>
        <w:t>ة القائمة</w:t>
      </w:r>
      <w:r w:rsidRPr="0067577F">
        <w:rPr>
          <w:rFonts w:ascii="Simplified Arabic" w:eastAsia="PMingLiU" w:hAnsi="Simplified Arabic" w:cs="Simplified Arabic"/>
          <w:sz w:val="22"/>
          <w:rtl/>
          <w:lang w:val="en-GB" w:eastAsia="en-US" w:bidi="ar"/>
        </w:rPr>
        <w:t xml:space="preserve"> على الموقع الشبكي للاتفاقية، ومراعاة ال</w:t>
      </w:r>
      <w:r w:rsidRPr="0067577F">
        <w:rPr>
          <w:rFonts w:ascii="Simplified Arabic" w:eastAsia="PMingLiU" w:hAnsi="Simplified Arabic" w:cs="Simplified Arabic" w:hint="cs"/>
          <w:sz w:val="22"/>
          <w:rtl/>
          <w:lang w:val="en-GB" w:eastAsia="en-US" w:bidi="ar"/>
        </w:rPr>
        <w:t>قضايا</w:t>
      </w:r>
      <w:r w:rsidRPr="0067577F">
        <w:rPr>
          <w:rFonts w:ascii="Simplified Arabic" w:eastAsia="PMingLiU" w:hAnsi="Simplified Arabic" w:cs="Simplified Arabic"/>
          <w:sz w:val="22"/>
          <w:rtl/>
          <w:lang w:val="en-GB" w:eastAsia="en-US" w:bidi="ar"/>
        </w:rPr>
        <w:t xml:space="preserve"> المدرجة عند إعداد جداول </w:t>
      </w:r>
      <w:r w:rsidRPr="0067577F">
        <w:rPr>
          <w:rFonts w:ascii="Simplified Arabic" w:eastAsia="PMingLiU" w:hAnsi="Simplified Arabic" w:cs="Simplified Arabic" w:hint="cs"/>
          <w:sz w:val="22"/>
          <w:rtl/>
          <w:lang w:val="en-GB" w:eastAsia="en-US" w:bidi="ar"/>
        </w:rPr>
        <w:t>ال</w:t>
      </w:r>
      <w:r w:rsidRPr="0067577F">
        <w:rPr>
          <w:rFonts w:ascii="Simplified Arabic" w:eastAsia="PMingLiU" w:hAnsi="Simplified Arabic" w:cs="Simplified Arabic"/>
          <w:sz w:val="22"/>
          <w:rtl/>
          <w:lang w:val="en-GB" w:eastAsia="en-US" w:bidi="ar"/>
        </w:rPr>
        <w:t xml:space="preserve">أعمال </w:t>
      </w:r>
      <w:r w:rsidRPr="0067577F">
        <w:rPr>
          <w:rFonts w:ascii="Simplified Arabic" w:eastAsia="PMingLiU" w:hAnsi="Simplified Arabic" w:cs="Simplified Arabic" w:hint="cs"/>
          <w:sz w:val="22"/>
          <w:rtl/>
          <w:lang w:val="en-GB" w:eastAsia="en-US" w:bidi="ar"/>
        </w:rPr>
        <w:t>ل</w:t>
      </w:r>
      <w:r w:rsidRPr="0067577F">
        <w:rPr>
          <w:rFonts w:ascii="Simplified Arabic" w:eastAsia="PMingLiU" w:hAnsi="Simplified Arabic" w:cs="Simplified Arabic"/>
          <w:sz w:val="22"/>
          <w:rtl/>
          <w:lang w:val="en-GB" w:eastAsia="en-US" w:bidi="ar"/>
        </w:rPr>
        <w:t>لاجتماعات ذات الصلة في إطار الاتفاقية؛</w:t>
      </w:r>
    </w:p>
    <w:p w14:paraId="272519AF" w14:textId="77777777" w:rsidR="0067577F" w:rsidRPr="0067577F" w:rsidRDefault="0067577F" w:rsidP="006E3BED">
      <w:pPr>
        <w:numPr>
          <w:ilvl w:val="0"/>
          <w:numId w:val="205"/>
        </w:numPr>
        <w:bidi/>
        <w:spacing w:after="120" w:line="216" w:lineRule="auto"/>
        <w:ind w:left="0" w:firstLine="720"/>
        <w:jc w:val="both"/>
        <w:rPr>
          <w:rFonts w:ascii="Simplified Arabic" w:eastAsia="PMingLiU" w:hAnsi="Simplified Arabic" w:cs="Simplified Arabic"/>
          <w:i/>
          <w:iCs/>
          <w:sz w:val="22"/>
          <w:lang w:val="en-GB" w:eastAsia="en-US" w:bidi="ar"/>
        </w:rPr>
      </w:pPr>
      <w:r w:rsidRPr="0067577F">
        <w:rPr>
          <w:rFonts w:ascii="Simplified Arabic" w:eastAsia="PMingLiU" w:hAnsi="Simplified Arabic" w:cs="Simplified Arabic"/>
          <w:i/>
          <w:iCs/>
          <w:sz w:val="22"/>
          <w:rtl/>
          <w:lang w:val="en-GB" w:eastAsia="en-US" w:bidi="ar"/>
        </w:rPr>
        <w:t>يطلب أيضا</w:t>
      </w:r>
      <w:r w:rsidRPr="0067577F">
        <w:rPr>
          <w:rFonts w:ascii="Simplified Arabic" w:eastAsia="PMingLiU" w:hAnsi="Simplified Arabic" w:cs="Simplified Arabic"/>
          <w:sz w:val="22"/>
          <w:rtl/>
          <w:lang w:val="en-GB" w:eastAsia="en-US" w:bidi="ar"/>
        </w:rPr>
        <w:t xml:space="preserve"> إلى الأمين</w:t>
      </w:r>
      <w:r w:rsidRPr="0067577F">
        <w:rPr>
          <w:rFonts w:ascii="Simplified Arabic" w:eastAsia="PMingLiU" w:hAnsi="Simplified Arabic" w:cs="Simplified Arabic" w:hint="cs"/>
          <w:sz w:val="22"/>
          <w:rtl/>
          <w:lang w:val="en-GB" w:eastAsia="en-US" w:bidi="ar"/>
        </w:rPr>
        <w:t>ة</w:t>
      </w:r>
      <w:r w:rsidRPr="0067577F">
        <w:rPr>
          <w:rFonts w:ascii="Simplified Arabic" w:eastAsia="PMingLiU" w:hAnsi="Simplified Arabic" w:cs="Simplified Arabic"/>
          <w:sz w:val="22"/>
          <w:rtl/>
          <w:lang w:val="en-GB" w:eastAsia="en-US" w:bidi="ar"/>
        </w:rPr>
        <w:t xml:space="preserve"> التنفيذي</w:t>
      </w:r>
      <w:r w:rsidRPr="0067577F">
        <w:rPr>
          <w:rFonts w:ascii="Simplified Arabic" w:eastAsia="PMingLiU" w:hAnsi="Simplified Arabic" w:cs="Simplified Arabic" w:hint="cs"/>
          <w:sz w:val="22"/>
          <w:rtl/>
          <w:lang w:val="en-GB" w:eastAsia="en-US" w:bidi="ar"/>
        </w:rPr>
        <w:t>ة</w:t>
      </w:r>
      <w:r w:rsidRPr="0067577F">
        <w:rPr>
          <w:rFonts w:ascii="Simplified Arabic" w:eastAsia="PMingLiU" w:hAnsi="Simplified Arabic" w:cs="Simplified Arabic"/>
          <w:sz w:val="22"/>
          <w:rtl/>
          <w:lang w:val="en-GB" w:eastAsia="en-US" w:bidi="ar"/>
        </w:rPr>
        <w:t xml:space="preserve"> أن </w:t>
      </w:r>
      <w:r w:rsidRPr="0067577F">
        <w:rPr>
          <w:rFonts w:ascii="Simplified Arabic" w:eastAsia="PMingLiU" w:hAnsi="Simplified Arabic" w:cs="Simplified Arabic" w:hint="cs"/>
          <w:sz w:val="22"/>
          <w:rtl/>
          <w:lang w:val="en-GB" w:eastAsia="en-US" w:bidi="ar"/>
        </w:rPr>
        <w:t>ت</w:t>
      </w:r>
      <w:r w:rsidRPr="0067577F">
        <w:rPr>
          <w:rFonts w:ascii="Simplified Arabic" w:eastAsia="PMingLiU" w:hAnsi="Simplified Arabic" w:cs="Simplified Arabic"/>
          <w:sz w:val="22"/>
          <w:rtl/>
          <w:lang w:val="en-GB" w:eastAsia="en-US" w:bidi="ar"/>
        </w:rPr>
        <w:t xml:space="preserve">قترح عناصر محددة تتماشى مع تنفيذ إطار كونمينغ-مونتريال العالمي للتنوع البيولوجي، فضلا عن مواضيع أخرى </w:t>
      </w:r>
      <w:r w:rsidRPr="0067577F">
        <w:rPr>
          <w:rFonts w:ascii="Simplified Arabic" w:eastAsia="PMingLiU" w:hAnsi="Simplified Arabic" w:cs="Simplified Arabic" w:hint="cs"/>
          <w:sz w:val="22"/>
          <w:rtl/>
          <w:lang w:val="en-GB" w:eastAsia="en-US" w:bidi="ar"/>
        </w:rPr>
        <w:t>وثيقة الصلة</w:t>
      </w:r>
      <w:r w:rsidRPr="0067577F">
        <w:rPr>
          <w:rFonts w:ascii="Simplified Arabic" w:eastAsia="PMingLiU" w:hAnsi="Simplified Arabic" w:cs="Simplified Arabic"/>
          <w:sz w:val="22"/>
          <w:rtl/>
          <w:lang w:val="en-GB" w:eastAsia="en-US" w:bidi="ar"/>
        </w:rPr>
        <w:t>، لكي تنظر فيها الهيئة الفرعية للتنفيذ في اجتماعها الرابع، بغية استكمال قائمة ال</w:t>
      </w:r>
      <w:r w:rsidRPr="0067577F">
        <w:rPr>
          <w:rFonts w:ascii="Simplified Arabic" w:eastAsia="PMingLiU" w:hAnsi="Simplified Arabic" w:cs="Simplified Arabic" w:hint="cs"/>
          <w:sz w:val="22"/>
          <w:rtl/>
          <w:lang w:val="en-GB" w:eastAsia="en-US" w:bidi="ar"/>
        </w:rPr>
        <w:t>قضايا</w:t>
      </w:r>
      <w:r w:rsidRPr="0067577F">
        <w:rPr>
          <w:rFonts w:ascii="Simplified Arabic" w:eastAsia="PMingLiU" w:hAnsi="Simplified Arabic" w:cs="Simplified Arabic"/>
          <w:sz w:val="22"/>
          <w:rtl/>
          <w:lang w:val="en-GB" w:eastAsia="en-US" w:bidi="ar"/>
        </w:rPr>
        <w:t xml:space="preserve"> التي سي</w:t>
      </w:r>
      <w:r w:rsidRPr="0067577F">
        <w:rPr>
          <w:rFonts w:ascii="Simplified Arabic" w:eastAsia="PMingLiU" w:hAnsi="Simplified Arabic" w:cs="Simplified Arabic" w:hint="cs"/>
          <w:sz w:val="22"/>
          <w:rtl/>
          <w:lang w:val="en-GB" w:eastAsia="en-US" w:bidi="ar"/>
        </w:rPr>
        <w:t>ُ</w:t>
      </w:r>
      <w:r w:rsidRPr="0067577F">
        <w:rPr>
          <w:rFonts w:ascii="Simplified Arabic" w:eastAsia="PMingLiU" w:hAnsi="Simplified Arabic" w:cs="Simplified Arabic"/>
          <w:sz w:val="22"/>
          <w:rtl/>
          <w:lang w:val="en-GB" w:eastAsia="en-US" w:bidi="ar"/>
        </w:rPr>
        <w:t xml:space="preserve">نظر فيها في الاجتماعات السابع عشر والثامن عشر والتاسع عشر لمؤتمر الأطراف، على النحو </w:t>
      </w:r>
      <w:r w:rsidRPr="0067577F">
        <w:rPr>
          <w:rFonts w:ascii="Simplified Arabic" w:eastAsia="PMingLiU" w:hAnsi="Simplified Arabic" w:cs="Simplified Arabic" w:hint="cs"/>
          <w:sz w:val="22"/>
          <w:rtl/>
          <w:lang w:val="en-GB" w:eastAsia="en-US" w:bidi="ar"/>
        </w:rPr>
        <w:t>المقترح</w:t>
      </w:r>
      <w:r w:rsidRPr="0067577F">
        <w:rPr>
          <w:rFonts w:ascii="Simplified Arabic" w:eastAsia="PMingLiU" w:hAnsi="Simplified Arabic" w:cs="Simplified Arabic"/>
          <w:sz w:val="22"/>
          <w:rtl/>
          <w:lang w:val="en-GB" w:eastAsia="en-US" w:bidi="ar"/>
        </w:rPr>
        <w:t xml:space="preserve"> في مرفق هذا المقرر؛</w:t>
      </w:r>
    </w:p>
    <w:p w14:paraId="55571EE5" w14:textId="64FC75D6" w:rsidR="00D17E1C" w:rsidRDefault="0067577F" w:rsidP="006E3BED">
      <w:pPr>
        <w:numPr>
          <w:ilvl w:val="0"/>
          <w:numId w:val="205"/>
        </w:numPr>
        <w:bidi/>
        <w:spacing w:after="120" w:line="216" w:lineRule="auto"/>
        <w:ind w:left="0" w:firstLine="720"/>
        <w:jc w:val="both"/>
        <w:rPr>
          <w:rFonts w:ascii="Simplified Arabic" w:eastAsia="PMingLiU" w:hAnsi="Simplified Arabic" w:cs="Simplified Arabic"/>
          <w:sz w:val="22"/>
          <w:rtl/>
          <w:lang w:val="en-GB" w:eastAsia="en-US" w:bidi="ar"/>
        </w:rPr>
      </w:pPr>
      <w:r w:rsidRPr="0067577F">
        <w:rPr>
          <w:rFonts w:ascii="Simplified Arabic" w:eastAsia="PMingLiU" w:hAnsi="Simplified Arabic" w:cs="Simplified Arabic"/>
          <w:i/>
          <w:iCs/>
          <w:sz w:val="22"/>
          <w:rtl/>
          <w:lang w:val="en-GB" w:eastAsia="en-US" w:bidi="ar"/>
        </w:rPr>
        <w:t>يقرر</w:t>
      </w:r>
      <w:r w:rsidRPr="0067577F">
        <w:rPr>
          <w:rFonts w:ascii="Simplified Arabic" w:eastAsia="PMingLiU" w:hAnsi="Simplified Arabic" w:cs="Simplified Arabic"/>
          <w:sz w:val="22"/>
          <w:rtl/>
          <w:lang w:val="en-GB" w:eastAsia="en-US" w:bidi="ar"/>
        </w:rPr>
        <w:t xml:space="preserve"> أن يتناول، في كل اجتماع من اجتماعاته، البنود الدائمة المتسقة مع المقررات السابقة</w:t>
      </w:r>
      <w:r w:rsidRPr="0067577F">
        <w:rPr>
          <w:rFonts w:ascii="Simplified Arabic" w:eastAsia="PMingLiU" w:hAnsi="Simplified Arabic" w:cs="Simplified Arabic" w:hint="cs"/>
          <w:sz w:val="22"/>
          <w:rtl/>
          <w:lang w:val="en-GB" w:eastAsia="en-US" w:bidi="ar"/>
        </w:rPr>
        <w:t>،</w:t>
      </w:r>
      <w:r w:rsidRPr="0067577F">
        <w:rPr>
          <w:rFonts w:ascii="Simplified Arabic" w:eastAsia="PMingLiU" w:hAnsi="Simplified Arabic" w:cs="Simplified Arabic"/>
          <w:sz w:val="22"/>
          <w:rtl/>
          <w:lang w:val="en-GB" w:eastAsia="en-US" w:bidi="ar"/>
        </w:rPr>
        <w:t xml:space="preserve"> فضلا عن القضايا الأخرى الناشئة عن مقررات مؤتمر الأطراف فيما يتعلق ببرامج عمل معينة وقضايا شاملة لعدة قطاعات، و</w:t>
      </w:r>
      <w:r w:rsidRPr="0067577F">
        <w:rPr>
          <w:rFonts w:ascii="Simplified Arabic" w:eastAsia="PMingLiU" w:hAnsi="Simplified Arabic" w:cs="Simplified Arabic" w:hint="cs"/>
          <w:sz w:val="22"/>
          <w:rtl/>
          <w:lang w:val="en-GB" w:eastAsia="en-US" w:bidi="ar"/>
        </w:rPr>
        <w:t>يحافظ</w:t>
      </w:r>
      <w:r w:rsidRPr="0067577F">
        <w:rPr>
          <w:rFonts w:ascii="Simplified Arabic" w:eastAsia="PMingLiU" w:hAnsi="Simplified Arabic" w:cs="Simplified Arabic"/>
          <w:sz w:val="22"/>
          <w:rtl/>
          <w:lang w:val="en-GB" w:eastAsia="en-US" w:bidi="ar"/>
        </w:rPr>
        <w:t xml:space="preserve"> على المرونة الكافية في برنامج العمل المتعدد السنوات من أجل </w:t>
      </w:r>
      <w:r w:rsidRPr="0067577F">
        <w:rPr>
          <w:rFonts w:ascii="Simplified Arabic" w:eastAsia="PMingLiU" w:hAnsi="Simplified Arabic" w:cs="Simplified Arabic" w:hint="cs"/>
          <w:sz w:val="22"/>
          <w:rtl/>
          <w:lang w:val="en-GB" w:eastAsia="en-US" w:bidi="ar"/>
        </w:rPr>
        <w:t>الاستجابة للقضايا</w:t>
      </w:r>
      <w:r w:rsidRPr="0067577F">
        <w:rPr>
          <w:rFonts w:ascii="Simplified Arabic" w:eastAsia="PMingLiU" w:hAnsi="Simplified Arabic" w:cs="Simplified Arabic"/>
          <w:sz w:val="22"/>
          <w:rtl/>
          <w:lang w:val="en-GB" w:eastAsia="en-US" w:bidi="ar"/>
        </w:rPr>
        <w:t xml:space="preserve"> أو الفرص الناشئة التي قد يحددها مؤتمر الأطراف</w:t>
      </w:r>
      <w:r w:rsidRPr="0067577F">
        <w:rPr>
          <w:rFonts w:ascii="Simplified Arabic" w:eastAsia="PMingLiU" w:hAnsi="Simplified Arabic" w:cs="Simplified Arabic" w:hint="cs"/>
          <w:sz w:val="22"/>
          <w:rtl/>
          <w:lang w:val="en-GB" w:eastAsia="en-US" w:bidi="ar"/>
        </w:rPr>
        <w:t>.</w:t>
      </w:r>
    </w:p>
    <w:p w14:paraId="3F095B32" w14:textId="21421003" w:rsidR="0067577F" w:rsidRPr="00D17E1C" w:rsidRDefault="00D17E1C" w:rsidP="00D17E1C">
      <w:pPr>
        <w:rPr>
          <w:rFonts w:ascii="Simplified Arabic" w:eastAsia="PMingLiU" w:hAnsi="Simplified Arabic" w:cs="Simplified Arabic"/>
          <w:sz w:val="22"/>
          <w:lang w:val="en-GB" w:eastAsia="en-US" w:bidi="ar"/>
        </w:rPr>
      </w:pPr>
      <w:r>
        <w:rPr>
          <w:rFonts w:ascii="Simplified Arabic" w:eastAsia="PMingLiU" w:hAnsi="Simplified Arabic" w:cs="Simplified Arabic"/>
          <w:sz w:val="22"/>
          <w:rtl/>
          <w:lang w:val="en-GB" w:eastAsia="en-US" w:bidi="ar"/>
        </w:rPr>
        <w:br w:type="page"/>
      </w:r>
    </w:p>
    <w:p w14:paraId="344101FD" w14:textId="77777777" w:rsidR="0067577F" w:rsidRPr="0067577F" w:rsidRDefault="0067577F" w:rsidP="0067577F">
      <w:pPr>
        <w:bidi/>
        <w:spacing w:after="120" w:line="216" w:lineRule="auto"/>
        <w:jc w:val="center"/>
        <w:rPr>
          <w:rFonts w:ascii="Calibri" w:eastAsia="PMingLiU" w:hAnsi="Calibri" w:cs="Simplified Arabic"/>
          <w:i/>
          <w:iCs/>
          <w:sz w:val="26"/>
          <w:szCs w:val="26"/>
          <w:lang w:val="fr-CH" w:eastAsia="en-US" w:bidi="ar"/>
        </w:rPr>
      </w:pPr>
      <w:r w:rsidRPr="0067577F">
        <w:rPr>
          <w:rFonts w:ascii="Calibri" w:eastAsia="PMingLiU" w:hAnsi="Calibri" w:cs="Simplified Arabic" w:hint="cs"/>
          <w:i/>
          <w:iCs/>
          <w:sz w:val="26"/>
          <w:szCs w:val="26"/>
          <w:rtl/>
          <w:lang w:val="fr-CH" w:eastAsia="en-US" w:bidi="ar"/>
        </w:rPr>
        <w:lastRenderedPageBreak/>
        <w:t>المرفق</w:t>
      </w:r>
    </w:p>
    <w:p w14:paraId="3CF60BEB" w14:textId="77777777" w:rsidR="0067577F" w:rsidRPr="0067577F" w:rsidRDefault="0067577F" w:rsidP="0067577F">
      <w:pPr>
        <w:bidi/>
        <w:spacing w:line="216" w:lineRule="auto"/>
        <w:jc w:val="center"/>
        <w:rPr>
          <w:rFonts w:ascii="Simplified Arabic" w:eastAsia="PMingLiU" w:hAnsi="Simplified Arabic" w:cs="Simplified Arabic"/>
          <w:b/>
          <w:bCs/>
          <w:sz w:val="26"/>
          <w:szCs w:val="26"/>
          <w:rtl/>
          <w:lang w:val="fr-CH" w:eastAsia="en-US" w:bidi="ar"/>
        </w:rPr>
      </w:pPr>
      <w:r w:rsidRPr="0067577F">
        <w:rPr>
          <w:rFonts w:ascii="Simplified Arabic" w:eastAsia="PMingLiU" w:hAnsi="Simplified Arabic" w:cs="Simplified Arabic"/>
          <w:b/>
          <w:bCs/>
          <w:sz w:val="26"/>
          <w:szCs w:val="26"/>
          <w:rtl/>
          <w:lang w:val="fr-CH" w:eastAsia="en-US" w:bidi="ar"/>
        </w:rPr>
        <w:t>قائمة</w:t>
      </w:r>
      <w:r w:rsidRPr="0067577F">
        <w:rPr>
          <w:rFonts w:ascii="Simplified Arabic" w:eastAsia="PMingLiU" w:hAnsi="Simplified Arabic" w:cs="Simplified Arabic" w:hint="cs"/>
          <w:b/>
          <w:bCs/>
          <w:sz w:val="26"/>
          <w:szCs w:val="26"/>
          <w:rtl/>
          <w:lang w:val="fr-CH" w:eastAsia="en-US" w:bidi="ar"/>
        </w:rPr>
        <w:t xml:space="preserve"> أولية</w:t>
      </w:r>
      <w:r w:rsidRPr="0067577F">
        <w:rPr>
          <w:rFonts w:ascii="Simplified Arabic" w:eastAsia="PMingLiU" w:hAnsi="Simplified Arabic" w:cs="Simplified Arabic"/>
          <w:b/>
          <w:bCs/>
          <w:sz w:val="26"/>
          <w:szCs w:val="26"/>
          <w:rtl/>
          <w:lang w:val="fr-CH" w:eastAsia="en-US" w:bidi="ar"/>
        </w:rPr>
        <w:t xml:space="preserve"> بالقضايا</w:t>
      </w:r>
      <w:r w:rsidRPr="0067577F">
        <w:rPr>
          <w:rFonts w:ascii="Simplified Arabic" w:eastAsia="PMingLiU" w:hAnsi="Simplified Arabic" w:cs="Simplified Arabic" w:hint="cs"/>
          <w:b/>
          <w:bCs/>
          <w:sz w:val="26"/>
          <w:szCs w:val="26"/>
          <w:rtl/>
          <w:lang w:val="fr-CH" w:eastAsia="en-US" w:bidi="ar"/>
        </w:rPr>
        <w:t xml:space="preserve"> الرئيسية</w:t>
      </w:r>
      <w:r w:rsidRPr="0067577F">
        <w:rPr>
          <w:rFonts w:ascii="Simplified Arabic" w:eastAsia="PMingLiU" w:hAnsi="Simplified Arabic" w:cs="Simplified Arabic"/>
          <w:b/>
          <w:bCs/>
          <w:sz w:val="26"/>
          <w:szCs w:val="26"/>
          <w:rtl/>
          <w:lang w:val="fr-CH" w:eastAsia="en-US" w:bidi="ar"/>
        </w:rPr>
        <w:t xml:space="preserve"> التي س</w:t>
      </w:r>
      <w:r w:rsidRPr="0067577F">
        <w:rPr>
          <w:rFonts w:ascii="Simplified Arabic" w:eastAsia="PMingLiU" w:hAnsi="Simplified Arabic" w:cs="Simplified Arabic" w:hint="cs"/>
          <w:b/>
          <w:bCs/>
          <w:sz w:val="26"/>
          <w:szCs w:val="26"/>
          <w:rtl/>
          <w:lang w:val="fr-CH" w:eastAsia="en-US" w:bidi="ar"/>
        </w:rPr>
        <w:t>ت</w:t>
      </w:r>
      <w:r w:rsidRPr="0067577F">
        <w:rPr>
          <w:rFonts w:ascii="Simplified Arabic" w:eastAsia="PMingLiU" w:hAnsi="Simplified Arabic" w:cs="Simplified Arabic"/>
          <w:b/>
          <w:bCs/>
          <w:sz w:val="26"/>
          <w:szCs w:val="26"/>
          <w:rtl/>
          <w:lang w:val="fr-CH" w:eastAsia="en-US" w:bidi="ar"/>
        </w:rPr>
        <w:t>تناولها اجتماعات مؤتمر الأطراف</w:t>
      </w:r>
    </w:p>
    <w:p w14:paraId="46341B60" w14:textId="77777777" w:rsidR="0067577F" w:rsidRPr="0067577F" w:rsidRDefault="0067577F" w:rsidP="0067577F">
      <w:pPr>
        <w:bidi/>
        <w:spacing w:after="120" w:line="216" w:lineRule="auto"/>
        <w:jc w:val="center"/>
        <w:rPr>
          <w:rFonts w:ascii="Simplified Arabic" w:eastAsia="PMingLiU" w:hAnsi="Simplified Arabic" w:cs="Simplified Arabic"/>
          <w:b/>
          <w:bCs/>
          <w:sz w:val="26"/>
          <w:szCs w:val="26"/>
          <w:lang w:val="en-US" w:eastAsia="en-US"/>
        </w:rPr>
      </w:pPr>
      <w:r w:rsidRPr="0067577F">
        <w:rPr>
          <w:rFonts w:ascii="Simplified Arabic" w:eastAsia="PMingLiU" w:hAnsi="Simplified Arabic" w:cs="Simplified Arabic"/>
          <w:b/>
          <w:bCs/>
          <w:sz w:val="26"/>
          <w:szCs w:val="26"/>
          <w:rtl/>
          <w:lang w:val="fr-CH" w:eastAsia="en-US" w:bidi="ar"/>
        </w:rPr>
        <w:t xml:space="preserve">خلال الفترة </w:t>
      </w:r>
      <w:r w:rsidRPr="0067577F">
        <w:rPr>
          <w:rFonts w:ascii="Simplified Arabic" w:eastAsia="PMingLiU" w:hAnsi="Simplified Arabic" w:cs="Simplified Arabic" w:hint="cs"/>
          <w:b/>
          <w:bCs/>
          <w:sz w:val="26"/>
          <w:szCs w:val="26"/>
          <w:rtl/>
          <w:lang w:val="en-US" w:eastAsia="en-US"/>
        </w:rPr>
        <w:t>2023-2030</w:t>
      </w:r>
      <w:r w:rsidRPr="0067577F">
        <w:rPr>
          <w:rFonts w:ascii="Simplified Arabic" w:eastAsia="PMingLiU" w:hAnsi="Simplified Arabic" w:cs="Simplified Arabic"/>
          <w:b/>
          <w:bCs/>
          <w:sz w:val="18"/>
          <w:szCs w:val="26"/>
          <w:vertAlign w:val="superscript"/>
          <w:rtl/>
          <w:lang w:val="en-US" w:eastAsia="en-US"/>
        </w:rPr>
        <w:footnoteReference w:id="386"/>
      </w:r>
    </w:p>
    <w:tbl>
      <w:tblPr>
        <w:tblpPr w:leftFromText="180" w:rightFromText="180" w:vertAnchor="text" w:horzAnchor="margin" w:tblpY="299"/>
        <w:bidiVisual/>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8"/>
        <w:gridCol w:w="7936"/>
      </w:tblGrid>
      <w:tr w:rsidR="0067577F" w:rsidRPr="0067577F" w14:paraId="31C86ADE" w14:textId="77777777" w:rsidTr="0067577F">
        <w:tc>
          <w:tcPr>
            <w:tcW w:w="1708" w:type="dxa"/>
            <w:shd w:val="clear" w:color="auto" w:fill="auto"/>
          </w:tcPr>
          <w:p w14:paraId="580B0605" w14:textId="77777777" w:rsidR="0067577F" w:rsidRPr="0067577F" w:rsidRDefault="0067577F" w:rsidP="0067577F">
            <w:pPr>
              <w:bidi/>
              <w:spacing w:before="60" w:after="60" w:line="216" w:lineRule="auto"/>
              <w:jc w:val="both"/>
              <w:rPr>
                <w:rFonts w:ascii="Simplified Arabic" w:eastAsia="PMingLiU" w:hAnsi="Simplified Arabic" w:cs="Simplified Arabic"/>
                <w:b/>
                <w:bCs/>
                <w:rtl/>
                <w:lang w:val="en-GB" w:eastAsia="ar-SA" w:bidi="ar"/>
              </w:rPr>
            </w:pPr>
            <w:r w:rsidRPr="0067577F">
              <w:rPr>
                <w:rFonts w:ascii="Simplified Arabic" w:eastAsia="PMingLiU" w:hAnsi="Simplified Arabic" w:cs="Simplified Arabic" w:hint="cs"/>
                <w:b/>
                <w:bCs/>
                <w:rtl/>
                <w:lang w:val="en-GB" w:eastAsia="ar-SA" w:bidi="ar"/>
              </w:rPr>
              <w:t>الاجتماع</w:t>
            </w:r>
          </w:p>
        </w:tc>
        <w:tc>
          <w:tcPr>
            <w:tcW w:w="7936" w:type="dxa"/>
            <w:shd w:val="clear" w:color="auto" w:fill="auto"/>
          </w:tcPr>
          <w:p w14:paraId="39F2C6FB" w14:textId="77777777" w:rsidR="0067577F" w:rsidRPr="0067577F" w:rsidRDefault="0067577F" w:rsidP="0067577F">
            <w:pPr>
              <w:bidi/>
              <w:spacing w:before="60" w:after="60" w:line="216" w:lineRule="auto"/>
              <w:jc w:val="both"/>
              <w:rPr>
                <w:rFonts w:ascii="Simplified Arabic" w:eastAsia="PMingLiU" w:hAnsi="Simplified Arabic" w:cs="Simplified Arabic"/>
                <w:b/>
                <w:bCs/>
                <w:lang w:val="en-GB" w:eastAsia="ar-SA" w:bidi="ar"/>
              </w:rPr>
            </w:pPr>
            <w:r w:rsidRPr="0067577F">
              <w:rPr>
                <w:rFonts w:ascii="Simplified Arabic" w:eastAsia="PMingLiU" w:hAnsi="Simplified Arabic" w:cs="Simplified Arabic" w:hint="cs"/>
                <w:b/>
                <w:bCs/>
                <w:rtl/>
                <w:lang w:val="en-GB" w:eastAsia="ar-SA" w:bidi="ar"/>
              </w:rPr>
              <w:t>القضايا الاستراتيجية</w:t>
            </w:r>
          </w:p>
        </w:tc>
      </w:tr>
      <w:tr w:rsidR="0067577F" w:rsidRPr="0067577F" w14:paraId="6A06CBE8" w14:textId="77777777" w:rsidTr="0067577F">
        <w:tc>
          <w:tcPr>
            <w:tcW w:w="1708" w:type="dxa"/>
            <w:shd w:val="clear" w:color="auto" w:fill="auto"/>
          </w:tcPr>
          <w:p w14:paraId="70B89EC3" w14:textId="77777777" w:rsidR="0067577F" w:rsidRPr="0067577F" w:rsidRDefault="0067577F" w:rsidP="0067577F">
            <w:pPr>
              <w:keepNext/>
              <w:bidi/>
              <w:spacing w:before="60" w:after="60"/>
              <w:rPr>
                <w:rFonts w:eastAsia="PMingLiU" w:cs="PMingLiU"/>
                <w:lang w:val="en-GB" w:eastAsia="en-US"/>
              </w:rPr>
            </w:pPr>
            <w:r w:rsidRPr="0067577F">
              <w:rPr>
                <w:rFonts w:ascii="Simplified Arabic" w:eastAsia="PMingLiU" w:hAnsi="Simplified Arabic" w:cs="Simplified Arabic" w:hint="cs"/>
                <w:rtl/>
                <w:lang w:val="en-GB" w:eastAsia="en-US" w:bidi="ar"/>
              </w:rPr>
              <w:t>الاجتماع السادس عشر لمؤتمر الأطراف (2024)</w:t>
            </w:r>
          </w:p>
        </w:tc>
        <w:tc>
          <w:tcPr>
            <w:tcW w:w="7936" w:type="dxa"/>
            <w:shd w:val="clear" w:color="auto" w:fill="auto"/>
          </w:tcPr>
          <w:p w14:paraId="75AF900E" w14:textId="77777777" w:rsidR="0067577F" w:rsidRPr="0067577F" w:rsidRDefault="0067577F" w:rsidP="006E3BED">
            <w:pPr>
              <w:numPr>
                <w:ilvl w:val="0"/>
                <w:numId w:val="206"/>
              </w:numPr>
              <w:bidi/>
              <w:spacing w:before="20" w:after="80" w:line="192" w:lineRule="auto"/>
              <w:ind w:left="432" w:hanging="288"/>
              <w:jc w:val="both"/>
              <w:rPr>
                <w:rFonts w:ascii="Simplified Arabic" w:eastAsia="PMingLiU" w:hAnsi="Simplified Arabic" w:cs="Simplified Arabic"/>
                <w:lang w:val="en-GB" w:eastAsia="ar-SA" w:bidi="ar"/>
              </w:rPr>
            </w:pPr>
            <w:r w:rsidRPr="0067577F">
              <w:rPr>
                <w:rFonts w:ascii="Simplified Arabic" w:eastAsia="PMingLiU" w:hAnsi="Simplified Arabic" w:cs="Simplified Arabic"/>
                <w:rtl/>
                <w:lang w:val="en-GB" w:eastAsia="ar-SA" w:bidi="ar"/>
              </w:rPr>
              <w:t>التحليل العالمي للمعلومات في الاستراتيجيات وخطط العمل الوطنية للتنوع البيولوجي، بما في ذلك الأهداف الوطنية.</w:t>
            </w:r>
          </w:p>
          <w:p w14:paraId="6B36549B" w14:textId="77777777" w:rsidR="0067577F" w:rsidRPr="0067577F" w:rsidRDefault="0067577F" w:rsidP="006E3BED">
            <w:pPr>
              <w:numPr>
                <w:ilvl w:val="0"/>
                <w:numId w:val="206"/>
              </w:numPr>
              <w:bidi/>
              <w:spacing w:before="20" w:after="80" w:line="192" w:lineRule="auto"/>
              <w:ind w:left="432" w:hanging="288"/>
              <w:jc w:val="both"/>
              <w:rPr>
                <w:rFonts w:ascii="Simplified Arabic" w:eastAsia="PMingLiU" w:hAnsi="Simplified Arabic" w:cs="Simplified Arabic"/>
                <w:lang w:val="en-GB" w:eastAsia="ar-SA" w:bidi="ar"/>
              </w:rPr>
            </w:pPr>
            <w:r w:rsidRPr="0067577F">
              <w:rPr>
                <w:rFonts w:ascii="Simplified Arabic" w:eastAsia="PMingLiU" w:hAnsi="Simplified Arabic" w:cs="Simplified Arabic"/>
                <w:rtl/>
                <w:lang w:val="en-GB" w:eastAsia="ar-SA" w:bidi="ar"/>
              </w:rPr>
              <w:t>الإجراءات الاستراتيجية لتعزيز تنفيذ الاتفاقية وإطار كونمينغ-مونتريال العالمي للتنوع البيولوجي.</w:t>
            </w:r>
          </w:p>
          <w:p w14:paraId="1E58B153" w14:textId="77777777" w:rsidR="0067577F" w:rsidRPr="0067577F" w:rsidRDefault="0067577F" w:rsidP="006E3BED">
            <w:pPr>
              <w:numPr>
                <w:ilvl w:val="0"/>
                <w:numId w:val="206"/>
              </w:numPr>
              <w:bidi/>
              <w:spacing w:before="20" w:after="80" w:line="192" w:lineRule="auto"/>
              <w:ind w:left="432" w:hanging="288"/>
              <w:jc w:val="both"/>
              <w:rPr>
                <w:rFonts w:ascii="Simplified Arabic" w:eastAsia="PMingLiU" w:hAnsi="Simplified Arabic" w:cs="Simplified Arabic"/>
                <w:lang w:val="en-GB" w:eastAsia="ar-SA" w:bidi="ar"/>
              </w:rPr>
            </w:pPr>
            <w:r w:rsidRPr="0067577F">
              <w:rPr>
                <w:rFonts w:ascii="Simplified Arabic" w:eastAsia="PMingLiU" w:hAnsi="Simplified Arabic" w:cs="Simplified Arabic"/>
                <w:rtl/>
                <w:lang w:val="en-GB" w:eastAsia="ar-SA" w:bidi="ar"/>
              </w:rPr>
              <w:t xml:space="preserve">إطار عمل مدته أربع سنوات لأولويات البرامج الموجهة نحو النتائج وتقييم احتياجات التمويل </w:t>
            </w:r>
            <w:r w:rsidRPr="0067577F">
              <w:rPr>
                <w:rFonts w:ascii="Simplified Arabic" w:eastAsia="PMingLiU" w:hAnsi="Simplified Arabic" w:cs="Simplified Arabic" w:hint="cs"/>
                <w:rtl/>
                <w:lang w:val="en-GB" w:eastAsia="ar-SA" w:bidi="ar"/>
              </w:rPr>
              <w:t>لإرشاد</w:t>
            </w:r>
            <w:r w:rsidRPr="0067577F">
              <w:rPr>
                <w:rFonts w:ascii="Simplified Arabic" w:eastAsia="PMingLiU" w:hAnsi="Simplified Arabic" w:cs="Simplified Arabic"/>
                <w:rtl/>
                <w:lang w:val="en-GB" w:eastAsia="ar-SA" w:bidi="ar"/>
              </w:rPr>
              <w:t xml:space="preserve"> عملية تجديد </w:t>
            </w:r>
            <w:r w:rsidRPr="0067577F">
              <w:rPr>
                <w:rFonts w:ascii="Simplified Arabic" w:eastAsia="PMingLiU" w:hAnsi="Simplified Arabic" w:cs="Simplified Arabic" w:hint="cs"/>
                <w:rtl/>
                <w:lang w:val="en-GB" w:eastAsia="ar-SA" w:bidi="ar"/>
              </w:rPr>
              <w:t>ال</w:t>
            </w:r>
            <w:r w:rsidRPr="0067577F">
              <w:rPr>
                <w:rFonts w:ascii="Simplified Arabic" w:eastAsia="PMingLiU" w:hAnsi="Simplified Arabic" w:cs="Simplified Arabic"/>
                <w:rtl/>
                <w:lang w:val="en-GB" w:eastAsia="ar-SA" w:bidi="ar"/>
              </w:rPr>
              <w:t xml:space="preserve">موارد </w:t>
            </w:r>
            <w:r w:rsidRPr="0067577F">
              <w:rPr>
                <w:rFonts w:ascii="Simplified Arabic" w:eastAsia="PMingLiU" w:hAnsi="Simplified Arabic" w:cs="Simplified Arabic" w:hint="cs"/>
                <w:rtl/>
                <w:lang w:val="en-GB" w:eastAsia="ar-SA" w:bidi="ar"/>
              </w:rPr>
              <w:t>ل</w:t>
            </w:r>
            <w:r w:rsidRPr="0067577F">
              <w:rPr>
                <w:rFonts w:ascii="Simplified Arabic" w:eastAsia="PMingLiU" w:hAnsi="Simplified Arabic" w:cs="Simplified Arabic"/>
                <w:rtl/>
                <w:lang w:val="en-GB" w:eastAsia="ar-SA" w:bidi="ar"/>
              </w:rPr>
              <w:t xml:space="preserve">فترة </w:t>
            </w:r>
            <w:r w:rsidRPr="0067577F">
              <w:rPr>
                <w:rFonts w:ascii="Simplified Arabic" w:eastAsia="PMingLiU" w:hAnsi="Simplified Arabic" w:cs="Simplified Arabic" w:hint="cs"/>
                <w:rtl/>
                <w:lang w:val="en-GB" w:eastAsia="ar-SA" w:bidi="ar"/>
              </w:rPr>
              <w:t>التجديد</w:t>
            </w:r>
            <w:r w:rsidRPr="0067577F">
              <w:rPr>
                <w:rFonts w:ascii="Simplified Arabic" w:eastAsia="PMingLiU" w:hAnsi="Simplified Arabic" w:cs="Simplified Arabic"/>
                <w:rtl/>
                <w:lang w:val="en-GB" w:eastAsia="ar-SA" w:bidi="ar"/>
              </w:rPr>
              <w:t xml:space="preserve"> التاسع</w:t>
            </w:r>
            <w:r w:rsidRPr="0067577F">
              <w:rPr>
                <w:rFonts w:ascii="Simplified Arabic" w:eastAsia="PMingLiU" w:hAnsi="Simplified Arabic" w:cs="Simplified Arabic" w:hint="cs"/>
                <w:rtl/>
                <w:lang w:val="en-GB" w:eastAsia="ar-SA" w:bidi="ar"/>
              </w:rPr>
              <w:t xml:space="preserve"> لموارد</w:t>
            </w:r>
            <w:r w:rsidRPr="0067577F">
              <w:rPr>
                <w:rFonts w:ascii="Simplified Arabic" w:eastAsia="PMingLiU" w:hAnsi="Simplified Arabic" w:cs="Simplified Arabic"/>
                <w:rtl/>
                <w:lang w:val="en-GB" w:eastAsia="ar-SA" w:bidi="ar"/>
              </w:rPr>
              <w:t xml:space="preserve"> مرفق البيئة العالمية (2026-2030</w:t>
            </w:r>
            <w:r w:rsidRPr="0067577F">
              <w:rPr>
                <w:rFonts w:ascii="Simplified Arabic" w:eastAsia="PMingLiU" w:hAnsi="Simplified Arabic" w:cs="Simplified Arabic" w:hint="cs"/>
                <w:rtl/>
                <w:lang w:val="en-GB" w:eastAsia="ar-SA" w:bidi="ar"/>
              </w:rPr>
              <w:t>).</w:t>
            </w:r>
          </w:p>
          <w:p w14:paraId="4B979019" w14:textId="77777777" w:rsidR="0067577F" w:rsidRPr="0067577F" w:rsidRDefault="0067577F" w:rsidP="006E3BED">
            <w:pPr>
              <w:numPr>
                <w:ilvl w:val="0"/>
                <w:numId w:val="206"/>
              </w:numPr>
              <w:bidi/>
              <w:spacing w:before="20" w:after="80" w:line="192" w:lineRule="auto"/>
              <w:ind w:left="432" w:hanging="288"/>
              <w:jc w:val="both"/>
              <w:rPr>
                <w:rFonts w:ascii="Simplified Arabic" w:eastAsia="PMingLiU" w:hAnsi="Simplified Arabic" w:cs="Simplified Arabic"/>
                <w:lang w:val="en-GB" w:eastAsia="ar-SA" w:bidi="ar"/>
              </w:rPr>
            </w:pPr>
            <w:r w:rsidRPr="0067577F">
              <w:rPr>
                <w:rFonts w:ascii="Simplified Arabic" w:eastAsia="PMingLiU" w:hAnsi="Simplified Arabic" w:cs="Simplified Arabic"/>
                <w:rtl/>
                <w:lang w:val="en-GB" w:eastAsia="ar-SA" w:bidi="ar"/>
              </w:rPr>
              <w:t xml:space="preserve">وضع برنامج عمل جديد وترتيبات مؤسسية بشأن المادة 8(ي) والأحكام </w:t>
            </w:r>
            <w:r w:rsidRPr="0067577F">
              <w:rPr>
                <w:rFonts w:ascii="Simplified Arabic" w:eastAsia="PMingLiU" w:hAnsi="Simplified Arabic" w:cs="Simplified Arabic" w:hint="cs"/>
                <w:rtl/>
                <w:lang w:val="en-GB" w:eastAsia="ar-SA" w:bidi="ar"/>
              </w:rPr>
              <w:t>المتصلة بها</w:t>
            </w:r>
            <w:r w:rsidRPr="0067577F">
              <w:rPr>
                <w:rFonts w:ascii="Simplified Arabic" w:eastAsia="PMingLiU" w:hAnsi="Simplified Arabic" w:cs="Simplified Arabic"/>
                <w:rtl/>
                <w:lang w:val="en-GB" w:eastAsia="ar-SA" w:bidi="ar"/>
              </w:rPr>
              <w:t>.</w:t>
            </w:r>
          </w:p>
          <w:p w14:paraId="107FEBD9" w14:textId="77777777" w:rsidR="0067577F" w:rsidRPr="0067577F" w:rsidRDefault="0067577F" w:rsidP="006E3BED">
            <w:pPr>
              <w:numPr>
                <w:ilvl w:val="0"/>
                <w:numId w:val="206"/>
              </w:numPr>
              <w:bidi/>
              <w:spacing w:before="20" w:after="80" w:line="192" w:lineRule="auto"/>
              <w:ind w:left="432" w:hanging="288"/>
              <w:jc w:val="both"/>
              <w:rPr>
                <w:rFonts w:ascii="Simplified Arabic" w:eastAsia="PMingLiU" w:hAnsi="Simplified Arabic" w:cs="Simplified Arabic"/>
                <w:lang w:val="en-GB" w:eastAsia="ar-SA" w:bidi="ar"/>
              </w:rPr>
            </w:pPr>
            <w:r w:rsidRPr="0067577F">
              <w:rPr>
                <w:rFonts w:ascii="Simplified Arabic" w:eastAsia="PMingLiU" w:hAnsi="Simplified Arabic" w:cs="Simplified Arabic"/>
                <w:rtl/>
                <w:lang w:val="en-GB" w:eastAsia="ar-SA" w:bidi="ar"/>
              </w:rPr>
              <w:t xml:space="preserve">الآثار المترتبة على عمل </w:t>
            </w:r>
            <w:r w:rsidRPr="0067577F">
              <w:rPr>
                <w:rFonts w:ascii="Simplified Arabic" w:eastAsia="PMingLiU" w:hAnsi="Simplified Arabic" w:cs="Simplified Arabic" w:hint="cs"/>
                <w:rtl/>
                <w:lang w:val="en-GB" w:eastAsia="ar-SA" w:bidi="ar"/>
              </w:rPr>
              <w:t>ال</w:t>
            </w:r>
            <w:r w:rsidRPr="0067577F">
              <w:rPr>
                <w:rFonts w:ascii="Simplified Arabic" w:eastAsia="PMingLiU" w:hAnsi="Simplified Arabic" w:cs="Simplified Arabic"/>
                <w:rtl/>
                <w:lang w:val="en-GB" w:eastAsia="ar-SA" w:bidi="ar"/>
              </w:rPr>
              <w:t>اتفاقية</w:t>
            </w:r>
            <w:r w:rsidRPr="0067577F">
              <w:rPr>
                <w:rFonts w:ascii="Simplified Arabic" w:eastAsia="PMingLiU" w:hAnsi="Simplified Arabic" w:cs="Simplified Arabic" w:hint="cs"/>
                <w:rtl/>
                <w:lang w:val="en-GB" w:eastAsia="ar-SA" w:bidi="ar"/>
              </w:rPr>
              <w:t xml:space="preserve"> نتيجة</w:t>
            </w:r>
            <w:r w:rsidRPr="0067577F">
              <w:rPr>
                <w:rFonts w:ascii="Simplified Arabic" w:eastAsia="PMingLiU" w:hAnsi="Simplified Arabic" w:cs="Simplified Arabic"/>
                <w:rtl/>
                <w:lang w:val="en-GB" w:eastAsia="ar-SA" w:bidi="ar"/>
              </w:rPr>
              <w:t xml:space="preserve"> تقييمات المنبر الحكومي الدولي للعلوم والسياسات </w:t>
            </w:r>
            <w:r w:rsidRPr="0067577F">
              <w:rPr>
                <w:rFonts w:ascii="Simplified Arabic" w:eastAsia="PMingLiU" w:hAnsi="Simplified Arabic" w:cs="Simplified Arabic" w:hint="cs"/>
                <w:rtl/>
                <w:lang w:val="en-GB" w:eastAsia="ar-SA" w:bidi="ar"/>
              </w:rPr>
              <w:t>في مجال ا</w:t>
            </w:r>
            <w:r w:rsidRPr="0067577F">
              <w:rPr>
                <w:rFonts w:ascii="Simplified Arabic" w:eastAsia="PMingLiU" w:hAnsi="Simplified Arabic" w:cs="Simplified Arabic"/>
                <w:rtl/>
                <w:lang w:val="en-GB" w:eastAsia="ar-SA" w:bidi="ar"/>
              </w:rPr>
              <w:t>لتنوع البيولوجي وخدمات النظم الإيكولوجية</w:t>
            </w:r>
            <w:r w:rsidRPr="0067577F">
              <w:rPr>
                <w:rFonts w:ascii="Simplified Arabic" w:eastAsia="PMingLiU" w:hAnsi="Simplified Arabic" w:cs="Simplified Arabic" w:hint="cs"/>
                <w:rtl/>
                <w:lang w:val="en-GB" w:eastAsia="ar-SA" w:bidi="ar"/>
              </w:rPr>
              <w:t xml:space="preserve"> بشأن</w:t>
            </w:r>
            <w:r w:rsidRPr="0067577F">
              <w:rPr>
                <w:rFonts w:ascii="Simplified Arabic" w:eastAsia="PMingLiU" w:hAnsi="Simplified Arabic" w:cs="Simplified Arabic"/>
                <w:rtl/>
                <w:lang w:val="en-GB" w:eastAsia="ar-SA" w:bidi="ar"/>
              </w:rPr>
              <w:t xml:space="preserve"> القيم والاستخدام المستدام والأنواع الغريبة الغازية.</w:t>
            </w:r>
          </w:p>
          <w:p w14:paraId="1687925E" w14:textId="77777777" w:rsidR="0067577F" w:rsidRPr="0067577F" w:rsidRDefault="0067577F" w:rsidP="006E3BED">
            <w:pPr>
              <w:numPr>
                <w:ilvl w:val="0"/>
                <w:numId w:val="206"/>
              </w:numPr>
              <w:bidi/>
              <w:spacing w:before="20" w:after="80" w:line="192" w:lineRule="auto"/>
              <w:ind w:left="432" w:hanging="288"/>
              <w:jc w:val="both"/>
              <w:rPr>
                <w:rFonts w:ascii="Simplified Arabic" w:eastAsia="PMingLiU" w:hAnsi="Simplified Arabic" w:cs="Simplified Arabic"/>
                <w:lang w:val="en-GB" w:eastAsia="ar-SA" w:bidi="ar"/>
              </w:rPr>
            </w:pPr>
            <w:r w:rsidRPr="0067577F">
              <w:rPr>
                <w:rFonts w:ascii="Simplified Arabic" w:eastAsia="PMingLiU" w:hAnsi="Simplified Arabic" w:cs="Simplified Arabic" w:hint="cs"/>
                <w:lang w:val="en-GB" w:eastAsia="ar-SA" w:bidi="ar"/>
              </w:rPr>
              <w:t>]</w:t>
            </w:r>
            <w:r w:rsidRPr="0067577F">
              <w:rPr>
                <w:rFonts w:ascii="Simplified Arabic" w:eastAsia="PMingLiU" w:hAnsi="Simplified Arabic" w:cs="Simplified Arabic" w:hint="cs"/>
                <w:i/>
                <w:iCs/>
                <w:rtl/>
                <w:lang w:val="en-GB" w:eastAsia="ar-SA" w:bidi="ar"/>
              </w:rPr>
              <w:t>يُستكم</w:t>
            </w:r>
            <w:r w:rsidRPr="0067577F">
              <w:rPr>
                <w:rFonts w:ascii="Simplified Arabic" w:eastAsia="PMingLiU" w:hAnsi="Simplified Arabic" w:cs="Simplified Arabic"/>
                <w:i/>
                <w:iCs/>
                <w:rtl/>
                <w:lang w:val="en-GB" w:eastAsia="ar-SA" w:bidi="ar"/>
              </w:rPr>
              <w:t>ل</w:t>
            </w:r>
            <w:r w:rsidRPr="0067577F">
              <w:rPr>
                <w:rFonts w:ascii="Simplified Arabic" w:eastAsia="PMingLiU" w:hAnsi="Simplified Arabic" w:cs="Simplified Arabic" w:hint="cs"/>
                <w:i/>
                <w:iCs/>
                <w:rtl/>
                <w:lang w:val="en-GB" w:eastAsia="ar-SA" w:bidi="ar"/>
              </w:rPr>
              <w:t xml:space="preserve"> لاحقا</w:t>
            </w:r>
            <w:r w:rsidRPr="0067577F">
              <w:rPr>
                <w:rFonts w:ascii="Simplified Arabic" w:eastAsia="PMingLiU" w:hAnsi="Simplified Arabic" w:cs="Simplified Arabic" w:hint="cs"/>
                <w:rtl/>
                <w:lang w:val="en-GB" w:eastAsia="ar-SA" w:bidi="ar"/>
              </w:rPr>
              <w:t>]</w:t>
            </w:r>
          </w:p>
        </w:tc>
      </w:tr>
      <w:tr w:rsidR="0067577F" w:rsidRPr="0067577F" w14:paraId="5EB274C4" w14:textId="77777777" w:rsidTr="0067577F">
        <w:tc>
          <w:tcPr>
            <w:tcW w:w="1708" w:type="dxa"/>
            <w:shd w:val="clear" w:color="auto" w:fill="auto"/>
          </w:tcPr>
          <w:p w14:paraId="21C9601F" w14:textId="77777777" w:rsidR="0067577F" w:rsidRPr="0067577F" w:rsidRDefault="0067577F" w:rsidP="0067577F">
            <w:pPr>
              <w:keepNext/>
              <w:bidi/>
              <w:spacing w:before="60" w:after="60"/>
              <w:rPr>
                <w:rFonts w:ascii="Simplified Arabic" w:eastAsia="PMingLiU" w:hAnsi="Simplified Arabic" w:cs="Simplified Arabic"/>
                <w:lang w:val="en-GB" w:eastAsia="en-US" w:bidi="ar"/>
              </w:rPr>
            </w:pPr>
            <w:r w:rsidRPr="0067577F">
              <w:rPr>
                <w:rFonts w:ascii="Simplified Arabic" w:eastAsia="PMingLiU" w:hAnsi="Simplified Arabic" w:cs="Simplified Arabic" w:hint="cs"/>
                <w:rtl/>
                <w:lang w:val="en-GB" w:eastAsia="en-US" w:bidi="ar"/>
              </w:rPr>
              <w:t xml:space="preserve">الاجتماع </w:t>
            </w:r>
            <w:r w:rsidRPr="0067577F">
              <w:rPr>
                <w:rFonts w:ascii="Simplified Arabic" w:eastAsia="PMingLiU" w:hAnsi="Simplified Arabic" w:cs="Simplified Arabic" w:hint="cs"/>
                <w:rtl/>
                <w:lang w:val="en-GB" w:eastAsia="en-US"/>
              </w:rPr>
              <w:t>السابع</w:t>
            </w:r>
            <w:r w:rsidRPr="0067577F">
              <w:rPr>
                <w:rFonts w:ascii="Simplified Arabic" w:eastAsia="PMingLiU" w:hAnsi="Simplified Arabic" w:cs="Simplified Arabic" w:hint="cs"/>
                <w:rtl/>
                <w:lang w:val="en-GB" w:eastAsia="en-US" w:bidi="ar"/>
              </w:rPr>
              <w:t xml:space="preserve"> عشر لمؤتمر الأطراف (2026)</w:t>
            </w:r>
          </w:p>
        </w:tc>
        <w:tc>
          <w:tcPr>
            <w:tcW w:w="7936" w:type="dxa"/>
            <w:shd w:val="clear" w:color="auto" w:fill="auto"/>
          </w:tcPr>
          <w:p w14:paraId="45793AC3" w14:textId="77777777" w:rsidR="0067577F" w:rsidRPr="0067577F" w:rsidRDefault="0067577F" w:rsidP="006E3BED">
            <w:pPr>
              <w:numPr>
                <w:ilvl w:val="0"/>
                <w:numId w:val="206"/>
              </w:numPr>
              <w:bidi/>
              <w:spacing w:before="20" w:after="80" w:line="192" w:lineRule="auto"/>
              <w:ind w:left="432" w:hanging="288"/>
              <w:jc w:val="both"/>
              <w:rPr>
                <w:rFonts w:ascii="Simplified Arabic" w:eastAsia="PMingLiU" w:hAnsi="Simplified Arabic" w:cs="Simplified Arabic"/>
                <w:lang w:val="en-GB" w:eastAsia="ar-SA" w:bidi="ar"/>
              </w:rPr>
            </w:pPr>
            <w:r w:rsidRPr="0067577F">
              <w:rPr>
                <w:rFonts w:ascii="Simplified Arabic" w:eastAsia="PMingLiU" w:hAnsi="Simplified Arabic" w:cs="Simplified Arabic"/>
                <w:rtl/>
                <w:lang w:val="en-GB" w:eastAsia="ar-SA" w:bidi="ar"/>
              </w:rPr>
              <w:t xml:space="preserve">استعراض </w:t>
            </w:r>
            <w:r w:rsidRPr="0067577F">
              <w:rPr>
                <w:rFonts w:ascii="Simplified Arabic" w:eastAsia="PMingLiU" w:hAnsi="Simplified Arabic" w:cs="Simplified Arabic" w:hint="cs"/>
                <w:rtl/>
                <w:lang w:val="en-GB" w:eastAsia="ar-SA" w:bidi="ar"/>
              </w:rPr>
              <w:t>عالمي ل</w:t>
            </w:r>
            <w:r w:rsidRPr="0067577F">
              <w:rPr>
                <w:rFonts w:ascii="Simplified Arabic" w:eastAsia="PMingLiU" w:hAnsi="Simplified Arabic" w:cs="Simplified Arabic"/>
                <w:rtl/>
                <w:lang w:val="en-GB" w:eastAsia="ar-SA" w:bidi="ar"/>
              </w:rPr>
              <w:t>تنفيذ إطار كونمينغ-مونتريال العالمي للتنوع البيولوجي ووسائل التنفيذ ذات الصلة على أساس</w:t>
            </w:r>
            <w:r w:rsidRPr="0067577F">
              <w:rPr>
                <w:rFonts w:ascii="Simplified Arabic" w:eastAsia="PMingLiU" w:hAnsi="Simplified Arabic" w:cs="Simplified Arabic" w:hint="cs"/>
                <w:rtl/>
                <w:lang w:val="en-GB" w:eastAsia="ar-SA" w:bidi="ar"/>
              </w:rPr>
              <w:t xml:space="preserve"> عدة أمور من بينها</w:t>
            </w:r>
            <w:r w:rsidRPr="0067577F">
              <w:rPr>
                <w:rFonts w:ascii="Simplified Arabic" w:eastAsia="PMingLiU" w:hAnsi="Simplified Arabic" w:cs="Simplified Arabic"/>
                <w:rtl/>
                <w:lang w:val="en-GB" w:eastAsia="ar-SA" w:bidi="ar"/>
              </w:rPr>
              <w:t xml:space="preserve"> التقارير الوطنية </w:t>
            </w:r>
            <w:r w:rsidRPr="0067577F">
              <w:rPr>
                <w:rFonts w:ascii="Simplified Arabic" w:eastAsia="PMingLiU" w:hAnsi="Simplified Arabic" w:cs="Simplified Arabic" w:hint="cs"/>
                <w:rtl/>
                <w:lang w:val="en-GB" w:eastAsia="ar-SA" w:bidi="ar"/>
              </w:rPr>
              <w:t>السابعة.</w:t>
            </w:r>
          </w:p>
          <w:p w14:paraId="56D018D7" w14:textId="77777777" w:rsidR="0067577F" w:rsidRPr="0067577F" w:rsidRDefault="0067577F" w:rsidP="006E3BED">
            <w:pPr>
              <w:numPr>
                <w:ilvl w:val="0"/>
                <w:numId w:val="206"/>
              </w:numPr>
              <w:bidi/>
              <w:spacing w:before="20" w:after="80" w:line="192" w:lineRule="auto"/>
              <w:ind w:left="432" w:hanging="288"/>
              <w:jc w:val="both"/>
              <w:rPr>
                <w:rFonts w:ascii="Simplified Arabic" w:eastAsia="PMingLiU" w:hAnsi="Simplified Arabic" w:cs="Simplified Arabic"/>
                <w:lang w:val="en-GB" w:eastAsia="ar-SA" w:bidi="ar"/>
              </w:rPr>
            </w:pPr>
            <w:r w:rsidRPr="0067577F">
              <w:rPr>
                <w:rFonts w:ascii="Simplified Arabic" w:eastAsia="PMingLiU" w:hAnsi="Simplified Arabic" w:cs="Simplified Arabic" w:hint="cs"/>
                <w:rtl/>
                <w:lang w:val="en-GB" w:eastAsia="ar-SA" w:bidi="ar"/>
              </w:rPr>
              <w:t>الإجراءات</w:t>
            </w:r>
            <w:r w:rsidRPr="0067577F">
              <w:rPr>
                <w:rFonts w:ascii="Simplified Arabic" w:eastAsia="PMingLiU" w:hAnsi="Simplified Arabic" w:cs="Simplified Arabic"/>
                <w:rtl/>
                <w:lang w:val="en-GB" w:eastAsia="ar-SA" w:bidi="ar"/>
              </w:rPr>
              <w:t xml:space="preserve"> الاستراتيجية لتعزيز تنفيذ الاتفاقية وإطار كونمينغ-مونتريال العالمي للتنوع البيولوجي</w:t>
            </w:r>
            <w:r w:rsidRPr="0067577F">
              <w:rPr>
                <w:rFonts w:ascii="Simplified Arabic" w:eastAsia="PMingLiU" w:hAnsi="Simplified Arabic" w:cs="Simplified Arabic" w:hint="cs"/>
                <w:rtl/>
                <w:lang w:val="en-GB" w:eastAsia="ar-SA" w:bidi="ar"/>
              </w:rPr>
              <w:t>.</w:t>
            </w:r>
          </w:p>
          <w:p w14:paraId="0855CD52" w14:textId="77777777" w:rsidR="0067577F" w:rsidRPr="0067577F" w:rsidRDefault="0067577F" w:rsidP="006E3BED">
            <w:pPr>
              <w:numPr>
                <w:ilvl w:val="0"/>
                <w:numId w:val="206"/>
              </w:numPr>
              <w:bidi/>
              <w:spacing w:before="20" w:after="80" w:line="192" w:lineRule="auto"/>
              <w:ind w:left="432" w:hanging="288"/>
              <w:jc w:val="both"/>
              <w:rPr>
                <w:rFonts w:eastAsia="PMingLiU" w:cs="PMingLiU"/>
                <w:snapToGrid w:val="0"/>
                <w:sz w:val="22"/>
                <w:szCs w:val="22"/>
                <w:lang w:val="en-GB" w:eastAsia="en-US"/>
              </w:rPr>
            </w:pPr>
            <w:r w:rsidRPr="0067577F">
              <w:rPr>
                <w:rFonts w:ascii="Simplified Arabic" w:eastAsia="PMingLiU" w:hAnsi="Simplified Arabic" w:cs="Simplified Arabic" w:hint="cs"/>
                <w:lang w:val="en-GB" w:eastAsia="ar-SA" w:bidi="ar"/>
              </w:rPr>
              <w:t>]</w:t>
            </w:r>
            <w:r w:rsidRPr="0067577F">
              <w:rPr>
                <w:rFonts w:ascii="Simplified Arabic" w:eastAsia="PMingLiU" w:hAnsi="Simplified Arabic" w:cs="Simplified Arabic" w:hint="cs"/>
                <w:i/>
                <w:iCs/>
                <w:rtl/>
                <w:lang w:val="en-GB" w:eastAsia="ar-SA" w:bidi="ar"/>
              </w:rPr>
              <w:t>يُستكم</w:t>
            </w:r>
            <w:r w:rsidRPr="0067577F">
              <w:rPr>
                <w:rFonts w:ascii="Simplified Arabic" w:eastAsia="PMingLiU" w:hAnsi="Simplified Arabic" w:cs="Simplified Arabic"/>
                <w:i/>
                <w:iCs/>
                <w:rtl/>
                <w:lang w:val="en-GB" w:eastAsia="ar-SA" w:bidi="ar"/>
              </w:rPr>
              <w:t>ل</w:t>
            </w:r>
            <w:r w:rsidRPr="0067577F">
              <w:rPr>
                <w:rFonts w:ascii="Simplified Arabic" w:eastAsia="PMingLiU" w:hAnsi="Simplified Arabic" w:cs="Simplified Arabic" w:hint="cs"/>
                <w:i/>
                <w:iCs/>
                <w:rtl/>
                <w:lang w:val="en-GB" w:eastAsia="ar-SA" w:bidi="ar"/>
              </w:rPr>
              <w:t xml:space="preserve"> لاحقا</w:t>
            </w:r>
            <w:r w:rsidRPr="0067577F">
              <w:rPr>
                <w:rFonts w:ascii="Simplified Arabic" w:eastAsia="PMingLiU" w:hAnsi="Simplified Arabic" w:cs="Simplified Arabic" w:hint="cs"/>
                <w:rtl/>
                <w:lang w:val="en-GB" w:eastAsia="ar-SA" w:bidi="ar"/>
              </w:rPr>
              <w:t>]</w:t>
            </w:r>
          </w:p>
        </w:tc>
      </w:tr>
      <w:tr w:rsidR="0067577F" w:rsidRPr="0067577F" w14:paraId="607A31E4" w14:textId="77777777" w:rsidTr="0067577F">
        <w:tc>
          <w:tcPr>
            <w:tcW w:w="1708" w:type="dxa"/>
            <w:shd w:val="clear" w:color="auto" w:fill="auto"/>
          </w:tcPr>
          <w:p w14:paraId="7F3662F5" w14:textId="77777777" w:rsidR="0067577F" w:rsidRPr="0067577F" w:rsidRDefault="0067577F" w:rsidP="0067577F">
            <w:pPr>
              <w:keepNext/>
              <w:bidi/>
              <w:spacing w:before="60" w:after="60"/>
              <w:rPr>
                <w:rFonts w:ascii="Simplified Arabic" w:eastAsia="PMingLiU" w:hAnsi="Simplified Arabic" w:cs="Simplified Arabic"/>
                <w:lang w:val="en-GB" w:eastAsia="en-US" w:bidi="ar"/>
              </w:rPr>
            </w:pPr>
            <w:r w:rsidRPr="0067577F">
              <w:rPr>
                <w:rFonts w:ascii="Simplified Arabic" w:eastAsia="PMingLiU" w:hAnsi="Simplified Arabic" w:cs="Simplified Arabic" w:hint="cs"/>
                <w:rtl/>
                <w:lang w:val="en-GB" w:eastAsia="en-US" w:bidi="ar"/>
              </w:rPr>
              <w:t>الاجتماع الثامن عشر لمؤتمر الأطراف (2028)</w:t>
            </w:r>
          </w:p>
        </w:tc>
        <w:tc>
          <w:tcPr>
            <w:tcW w:w="7936" w:type="dxa"/>
            <w:shd w:val="clear" w:color="auto" w:fill="auto"/>
          </w:tcPr>
          <w:p w14:paraId="647F5673" w14:textId="77777777" w:rsidR="0067577F" w:rsidRPr="0067577F" w:rsidRDefault="0067577F" w:rsidP="006E3BED">
            <w:pPr>
              <w:numPr>
                <w:ilvl w:val="0"/>
                <w:numId w:val="206"/>
              </w:numPr>
              <w:bidi/>
              <w:spacing w:before="20" w:after="80" w:line="192" w:lineRule="auto"/>
              <w:ind w:left="432" w:hanging="288"/>
              <w:jc w:val="both"/>
              <w:rPr>
                <w:rFonts w:ascii="Simplified Arabic" w:eastAsia="PMingLiU" w:hAnsi="Simplified Arabic" w:cs="Simplified Arabic"/>
                <w:lang w:val="en-GB" w:eastAsia="ar-SA" w:bidi="ar"/>
              </w:rPr>
            </w:pPr>
            <w:r w:rsidRPr="0067577F">
              <w:rPr>
                <w:rFonts w:ascii="Simplified Arabic" w:eastAsia="PMingLiU" w:hAnsi="Simplified Arabic" w:cs="Simplified Arabic"/>
                <w:rtl/>
                <w:lang w:val="en-GB" w:eastAsia="ar-SA" w:bidi="ar"/>
              </w:rPr>
              <w:t>استعراض تنفيذ إطار كونمينغ-مونتريال العالمي للتنوع البيولوجي ووسائل التنفيذ ذات الصلة.</w:t>
            </w:r>
          </w:p>
          <w:p w14:paraId="042466F4" w14:textId="77777777" w:rsidR="0067577F" w:rsidRPr="0067577F" w:rsidRDefault="0067577F" w:rsidP="006E3BED">
            <w:pPr>
              <w:numPr>
                <w:ilvl w:val="0"/>
                <w:numId w:val="206"/>
              </w:numPr>
              <w:bidi/>
              <w:spacing w:before="20" w:after="80" w:line="192" w:lineRule="auto"/>
              <w:ind w:left="432" w:hanging="288"/>
              <w:jc w:val="both"/>
              <w:rPr>
                <w:rFonts w:ascii="Simplified Arabic" w:eastAsia="PMingLiU" w:hAnsi="Simplified Arabic" w:cs="Simplified Arabic"/>
                <w:lang w:val="en-GB" w:eastAsia="ar-SA" w:bidi="ar"/>
              </w:rPr>
            </w:pPr>
            <w:r w:rsidRPr="0067577F">
              <w:rPr>
                <w:rFonts w:ascii="Simplified Arabic" w:eastAsia="PMingLiU" w:hAnsi="Simplified Arabic" w:cs="Simplified Arabic"/>
                <w:rtl/>
                <w:lang w:val="en-GB" w:eastAsia="ar-SA" w:bidi="ar"/>
              </w:rPr>
              <w:t>الإجراءات الاستراتيجية لتعزيز تنفيذ الاتفاقية وإطار كونمينغ-مونتريال العالمي للتنوع البيولوجي.</w:t>
            </w:r>
          </w:p>
          <w:p w14:paraId="038E44B5" w14:textId="77777777" w:rsidR="0067577F" w:rsidRPr="0067577F" w:rsidRDefault="0067577F" w:rsidP="006E3BED">
            <w:pPr>
              <w:numPr>
                <w:ilvl w:val="0"/>
                <w:numId w:val="206"/>
              </w:numPr>
              <w:bidi/>
              <w:spacing w:before="20" w:after="80" w:line="192" w:lineRule="auto"/>
              <w:ind w:left="432" w:hanging="288"/>
              <w:jc w:val="both"/>
              <w:rPr>
                <w:rFonts w:ascii="Simplified Arabic" w:eastAsia="PMingLiU" w:hAnsi="Simplified Arabic" w:cs="Simplified Arabic"/>
                <w:lang w:val="en-GB" w:eastAsia="ar-SA" w:bidi="ar"/>
              </w:rPr>
            </w:pPr>
            <w:r w:rsidRPr="0067577F">
              <w:rPr>
                <w:rFonts w:ascii="Simplified Arabic" w:eastAsia="PMingLiU" w:hAnsi="Simplified Arabic" w:cs="Simplified Arabic"/>
                <w:rtl/>
                <w:lang w:val="en-GB" w:eastAsia="ar-SA" w:bidi="ar"/>
              </w:rPr>
              <w:t xml:space="preserve">إطار عمل مدته أربع سنوات لأولويات البرامج الموجهة نحو النتائج وتقييم احتياجات التمويل </w:t>
            </w:r>
            <w:r w:rsidRPr="0067577F">
              <w:rPr>
                <w:rFonts w:ascii="Simplified Arabic" w:eastAsia="PMingLiU" w:hAnsi="Simplified Arabic" w:cs="Simplified Arabic" w:hint="cs"/>
                <w:rtl/>
                <w:lang w:val="en-GB" w:eastAsia="ar-SA" w:bidi="ar"/>
              </w:rPr>
              <w:t>لإرشاد</w:t>
            </w:r>
            <w:r w:rsidRPr="0067577F">
              <w:rPr>
                <w:rFonts w:ascii="Simplified Arabic" w:eastAsia="PMingLiU" w:hAnsi="Simplified Arabic" w:cs="Simplified Arabic"/>
                <w:rtl/>
                <w:lang w:val="en-GB" w:eastAsia="ar-SA" w:bidi="ar"/>
              </w:rPr>
              <w:t xml:space="preserve"> عملية تجديد الموارد لفترة </w:t>
            </w:r>
            <w:r w:rsidRPr="0067577F">
              <w:rPr>
                <w:rFonts w:ascii="Simplified Arabic" w:eastAsia="PMingLiU" w:hAnsi="Simplified Arabic" w:cs="Simplified Arabic" w:hint="cs"/>
                <w:rtl/>
                <w:lang w:val="en-GB" w:eastAsia="ar-SA" w:bidi="ar"/>
              </w:rPr>
              <w:t>التجديد</w:t>
            </w:r>
            <w:r w:rsidRPr="0067577F">
              <w:rPr>
                <w:rFonts w:ascii="Simplified Arabic" w:eastAsia="PMingLiU" w:hAnsi="Simplified Arabic" w:cs="Simplified Arabic"/>
                <w:rtl/>
                <w:lang w:val="en-GB" w:eastAsia="ar-SA" w:bidi="ar"/>
              </w:rPr>
              <w:t xml:space="preserve"> العاشر ل</w:t>
            </w:r>
            <w:r w:rsidRPr="0067577F">
              <w:rPr>
                <w:rFonts w:ascii="Simplified Arabic" w:eastAsia="PMingLiU" w:hAnsi="Simplified Arabic" w:cs="Simplified Arabic" w:hint="cs"/>
                <w:rtl/>
                <w:lang w:val="en-GB" w:eastAsia="ar-SA" w:bidi="ar"/>
              </w:rPr>
              <w:t xml:space="preserve">موارد </w:t>
            </w:r>
            <w:r w:rsidRPr="0067577F">
              <w:rPr>
                <w:rFonts w:ascii="Simplified Arabic" w:eastAsia="PMingLiU" w:hAnsi="Simplified Arabic" w:cs="Simplified Arabic"/>
                <w:rtl/>
                <w:lang w:val="en-GB" w:eastAsia="ar-SA" w:bidi="ar"/>
              </w:rPr>
              <w:t>مرفق البيئة العالمية (2030-2034</w:t>
            </w:r>
            <w:r w:rsidRPr="0067577F">
              <w:rPr>
                <w:rFonts w:ascii="Simplified Arabic" w:eastAsia="PMingLiU" w:hAnsi="Simplified Arabic" w:cs="Simplified Arabic" w:hint="cs"/>
                <w:rtl/>
                <w:lang w:val="en-GB" w:eastAsia="ar-SA" w:bidi="ar"/>
              </w:rPr>
              <w:t>).</w:t>
            </w:r>
          </w:p>
          <w:p w14:paraId="03EE91B9" w14:textId="77777777" w:rsidR="0067577F" w:rsidRPr="0067577F" w:rsidRDefault="0067577F" w:rsidP="006E3BED">
            <w:pPr>
              <w:numPr>
                <w:ilvl w:val="0"/>
                <w:numId w:val="206"/>
              </w:numPr>
              <w:bidi/>
              <w:spacing w:before="20" w:after="80" w:line="192" w:lineRule="auto"/>
              <w:ind w:left="432" w:hanging="288"/>
              <w:jc w:val="both"/>
              <w:rPr>
                <w:rFonts w:ascii="Simplified Arabic" w:eastAsia="PMingLiU" w:hAnsi="Simplified Arabic" w:cs="Simplified Arabic"/>
                <w:lang w:val="en-GB" w:eastAsia="ar-SA" w:bidi="ar"/>
              </w:rPr>
            </w:pPr>
            <w:r w:rsidRPr="0067577F">
              <w:rPr>
                <w:rFonts w:ascii="Simplified Arabic" w:eastAsia="PMingLiU" w:hAnsi="Simplified Arabic" w:cs="Simplified Arabic"/>
                <w:rtl/>
                <w:lang w:val="en-GB" w:eastAsia="ar-SA" w:bidi="ar"/>
              </w:rPr>
              <w:t>اعتبارات لمتابعة</w:t>
            </w:r>
            <w:r w:rsidRPr="0067577F">
              <w:rPr>
                <w:rFonts w:ascii="Simplified Arabic" w:eastAsia="PMingLiU" w:hAnsi="Simplified Arabic" w:cs="Simplified Arabic" w:hint="cs"/>
                <w:rtl/>
                <w:lang w:val="en-GB" w:eastAsia="ar-SA" w:bidi="ar"/>
              </w:rPr>
              <w:t xml:space="preserve"> إطار</w:t>
            </w:r>
            <w:r w:rsidRPr="0067577F">
              <w:rPr>
                <w:rFonts w:ascii="Simplified Arabic" w:eastAsia="PMingLiU" w:hAnsi="Simplified Arabic" w:cs="Simplified Arabic"/>
                <w:rtl/>
                <w:lang w:val="en-GB" w:eastAsia="ar-SA" w:bidi="ar"/>
              </w:rPr>
              <w:t xml:space="preserve"> كونمينغ-مونتريال العالمي للتنوع البيولوجي.</w:t>
            </w:r>
          </w:p>
          <w:p w14:paraId="725921FF" w14:textId="77777777" w:rsidR="0067577F" w:rsidRPr="0067577F" w:rsidRDefault="0067577F" w:rsidP="006E3BED">
            <w:pPr>
              <w:numPr>
                <w:ilvl w:val="0"/>
                <w:numId w:val="206"/>
              </w:numPr>
              <w:bidi/>
              <w:spacing w:before="20" w:after="80" w:line="192" w:lineRule="auto"/>
              <w:ind w:left="432" w:hanging="288"/>
              <w:jc w:val="both"/>
              <w:rPr>
                <w:rFonts w:eastAsia="PMingLiU" w:cs="PMingLiU"/>
                <w:sz w:val="22"/>
                <w:szCs w:val="22"/>
                <w:lang w:val="en-GB" w:eastAsia="en-US"/>
              </w:rPr>
            </w:pPr>
            <w:r w:rsidRPr="0067577F">
              <w:rPr>
                <w:rFonts w:ascii="Simplified Arabic" w:eastAsia="PMingLiU" w:hAnsi="Simplified Arabic" w:cs="Simplified Arabic" w:hint="cs"/>
                <w:lang w:val="en-GB" w:eastAsia="ar-SA" w:bidi="ar"/>
              </w:rPr>
              <w:t>]</w:t>
            </w:r>
            <w:r w:rsidRPr="0067577F">
              <w:rPr>
                <w:rFonts w:ascii="Simplified Arabic" w:eastAsia="PMingLiU" w:hAnsi="Simplified Arabic" w:cs="Simplified Arabic" w:hint="cs"/>
                <w:i/>
                <w:iCs/>
                <w:rtl/>
                <w:lang w:val="en-GB" w:eastAsia="ar-SA" w:bidi="ar"/>
              </w:rPr>
              <w:t>يُستكم</w:t>
            </w:r>
            <w:r w:rsidRPr="0067577F">
              <w:rPr>
                <w:rFonts w:ascii="Simplified Arabic" w:eastAsia="PMingLiU" w:hAnsi="Simplified Arabic" w:cs="Simplified Arabic"/>
                <w:i/>
                <w:iCs/>
                <w:rtl/>
                <w:lang w:val="en-GB" w:eastAsia="ar-SA" w:bidi="ar"/>
              </w:rPr>
              <w:t>ل</w:t>
            </w:r>
            <w:r w:rsidRPr="0067577F">
              <w:rPr>
                <w:rFonts w:ascii="Simplified Arabic" w:eastAsia="PMingLiU" w:hAnsi="Simplified Arabic" w:cs="Simplified Arabic" w:hint="cs"/>
                <w:i/>
                <w:iCs/>
                <w:rtl/>
                <w:lang w:val="en-GB" w:eastAsia="ar-SA" w:bidi="ar"/>
              </w:rPr>
              <w:t xml:space="preserve"> لاحقا</w:t>
            </w:r>
            <w:r w:rsidRPr="0067577F">
              <w:rPr>
                <w:rFonts w:ascii="Simplified Arabic" w:eastAsia="PMingLiU" w:hAnsi="Simplified Arabic" w:cs="Simplified Arabic" w:hint="cs"/>
                <w:rtl/>
                <w:lang w:val="en-GB" w:eastAsia="ar-SA" w:bidi="ar"/>
              </w:rPr>
              <w:t>]</w:t>
            </w:r>
          </w:p>
        </w:tc>
      </w:tr>
      <w:tr w:rsidR="0067577F" w:rsidRPr="0067577F" w14:paraId="744A92E8" w14:textId="77777777" w:rsidTr="0067577F">
        <w:tc>
          <w:tcPr>
            <w:tcW w:w="1708" w:type="dxa"/>
            <w:shd w:val="clear" w:color="auto" w:fill="auto"/>
          </w:tcPr>
          <w:p w14:paraId="4AD8D437" w14:textId="77777777" w:rsidR="0067577F" w:rsidRPr="0067577F" w:rsidRDefault="0067577F" w:rsidP="0067577F">
            <w:pPr>
              <w:keepNext/>
              <w:bidi/>
              <w:spacing w:before="60" w:after="60"/>
              <w:rPr>
                <w:rFonts w:ascii="Simplified Arabic" w:eastAsia="PMingLiU" w:hAnsi="Simplified Arabic" w:cs="Simplified Arabic"/>
                <w:lang w:val="en-GB" w:eastAsia="en-US" w:bidi="ar"/>
              </w:rPr>
            </w:pPr>
            <w:r w:rsidRPr="0067577F">
              <w:rPr>
                <w:rFonts w:ascii="Simplified Arabic" w:eastAsia="PMingLiU" w:hAnsi="Simplified Arabic" w:cs="Simplified Arabic" w:hint="cs"/>
                <w:rtl/>
                <w:lang w:val="en-GB" w:eastAsia="en-US" w:bidi="ar"/>
              </w:rPr>
              <w:t>الاجتماع التاسع عشر لمؤتمر الأطراف (2030)</w:t>
            </w:r>
          </w:p>
        </w:tc>
        <w:tc>
          <w:tcPr>
            <w:tcW w:w="7936" w:type="dxa"/>
            <w:shd w:val="clear" w:color="auto" w:fill="auto"/>
          </w:tcPr>
          <w:p w14:paraId="7B521A64" w14:textId="77777777" w:rsidR="0067577F" w:rsidRPr="0067577F" w:rsidRDefault="0067577F" w:rsidP="006E3BED">
            <w:pPr>
              <w:numPr>
                <w:ilvl w:val="0"/>
                <w:numId w:val="206"/>
              </w:numPr>
              <w:bidi/>
              <w:spacing w:before="20" w:after="80" w:line="192" w:lineRule="auto"/>
              <w:ind w:left="432" w:hanging="288"/>
              <w:jc w:val="both"/>
              <w:rPr>
                <w:rFonts w:ascii="Simplified Arabic" w:eastAsia="PMingLiU" w:hAnsi="Simplified Arabic" w:cs="Simplified Arabic"/>
                <w:lang w:val="en-GB" w:eastAsia="ar-SA" w:bidi="ar"/>
              </w:rPr>
            </w:pPr>
            <w:r w:rsidRPr="0067577F">
              <w:rPr>
                <w:rFonts w:ascii="Simplified Arabic" w:eastAsia="PMingLiU" w:hAnsi="Simplified Arabic" w:cs="Simplified Arabic"/>
                <w:rtl/>
                <w:lang w:val="en-GB" w:eastAsia="ar-SA" w:bidi="ar"/>
              </w:rPr>
              <w:t xml:space="preserve">التقييم النهائي لتنفيذ </w:t>
            </w:r>
            <w:r w:rsidRPr="0067577F">
              <w:rPr>
                <w:rFonts w:ascii="Simplified Arabic" w:eastAsia="PMingLiU" w:hAnsi="Simplified Arabic" w:cs="Simplified Arabic" w:hint="cs"/>
                <w:rtl/>
                <w:lang w:val="en-GB" w:eastAsia="ar-SA" w:bidi="ar"/>
              </w:rPr>
              <w:t>إطار كونمينغ-مونتريال العالمي للتنوع البيولوجي</w:t>
            </w:r>
            <w:r w:rsidRPr="0067577F">
              <w:rPr>
                <w:rFonts w:ascii="Simplified Arabic" w:eastAsia="PMingLiU" w:hAnsi="Simplified Arabic" w:cs="Simplified Arabic"/>
                <w:rtl/>
                <w:lang w:val="en-GB" w:eastAsia="ar-SA" w:bidi="ar"/>
              </w:rPr>
              <w:t xml:space="preserve"> على أساس التقرير الوطني الثامن.</w:t>
            </w:r>
          </w:p>
          <w:p w14:paraId="17CB7B6C" w14:textId="77777777" w:rsidR="0067577F" w:rsidRPr="0067577F" w:rsidRDefault="0067577F" w:rsidP="006E3BED">
            <w:pPr>
              <w:numPr>
                <w:ilvl w:val="0"/>
                <w:numId w:val="206"/>
              </w:numPr>
              <w:bidi/>
              <w:spacing w:before="20" w:after="80" w:line="192" w:lineRule="auto"/>
              <w:ind w:left="432" w:hanging="288"/>
              <w:jc w:val="both"/>
              <w:rPr>
                <w:rFonts w:eastAsia="PMingLiU" w:cs="PMingLiU"/>
                <w:snapToGrid w:val="0"/>
                <w:sz w:val="22"/>
                <w:szCs w:val="22"/>
                <w:lang w:val="en-GB" w:eastAsia="en-US"/>
              </w:rPr>
            </w:pPr>
            <w:r w:rsidRPr="0067577F">
              <w:rPr>
                <w:rFonts w:ascii="Simplified Arabic" w:eastAsia="PMingLiU" w:hAnsi="Simplified Arabic" w:cs="Simplified Arabic" w:hint="cs"/>
                <w:lang w:val="en-GB" w:eastAsia="ar-SA" w:bidi="ar"/>
              </w:rPr>
              <w:t>]</w:t>
            </w:r>
            <w:r w:rsidRPr="0067577F">
              <w:rPr>
                <w:rFonts w:ascii="Simplified Arabic" w:eastAsia="PMingLiU" w:hAnsi="Simplified Arabic" w:cs="Simplified Arabic" w:hint="cs"/>
                <w:i/>
                <w:iCs/>
                <w:rtl/>
                <w:lang w:val="en-GB" w:eastAsia="ar-SA" w:bidi="ar"/>
              </w:rPr>
              <w:t>يُستكم</w:t>
            </w:r>
            <w:r w:rsidRPr="0067577F">
              <w:rPr>
                <w:rFonts w:ascii="Simplified Arabic" w:eastAsia="PMingLiU" w:hAnsi="Simplified Arabic" w:cs="Simplified Arabic"/>
                <w:i/>
                <w:iCs/>
                <w:rtl/>
                <w:lang w:val="en-GB" w:eastAsia="ar-SA" w:bidi="ar"/>
              </w:rPr>
              <w:t>ل</w:t>
            </w:r>
            <w:r w:rsidRPr="0067577F">
              <w:rPr>
                <w:rFonts w:ascii="Simplified Arabic" w:eastAsia="PMingLiU" w:hAnsi="Simplified Arabic" w:cs="Simplified Arabic" w:hint="cs"/>
                <w:i/>
                <w:iCs/>
                <w:rtl/>
                <w:lang w:val="en-GB" w:eastAsia="ar-SA" w:bidi="ar"/>
              </w:rPr>
              <w:t xml:space="preserve"> لاحقا</w:t>
            </w:r>
            <w:r w:rsidRPr="0067577F">
              <w:rPr>
                <w:rFonts w:ascii="Simplified Arabic" w:eastAsia="PMingLiU" w:hAnsi="Simplified Arabic" w:cs="Simplified Arabic" w:hint="cs"/>
                <w:rtl/>
                <w:lang w:val="en-GB" w:eastAsia="ar-SA" w:bidi="ar"/>
              </w:rPr>
              <w:t>]</w:t>
            </w:r>
          </w:p>
        </w:tc>
      </w:tr>
    </w:tbl>
    <w:p w14:paraId="209ABC5B" w14:textId="77777777" w:rsidR="0067577F" w:rsidRDefault="0067577F" w:rsidP="0067577F">
      <w:pPr>
        <w:suppressLineNumbers/>
        <w:suppressAutoHyphens/>
        <w:kinsoku w:val="0"/>
        <w:overflowPunct w:val="0"/>
        <w:autoSpaceDE w:val="0"/>
        <w:autoSpaceDN w:val="0"/>
        <w:bidi/>
        <w:adjustRightInd w:val="0"/>
        <w:snapToGrid w:val="0"/>
        <w:spacing w:after="120"/>
        <w:rPr>
          <w:rFonts w:eastAsia="PMingLiU" w:cs="PMingLiU"/>
          <w:lang w:val="fr-CA" w:eastAsia="ar-SA"/>
        </w:rPr>
        <w:sectPr w:rsidR="0067577F" w:rsidSect="00D17E1C">
          <w:footnotePr>
            <w:numRestart w:val="eachSect"/>
          </w:footnotePr>
          <w:pgSz w:w="12240" w:h="15840" w:code="1"/>
          <w:pgMar w:top="1440" w:right="1440" w:bottom="1440" w:left="1440" w:header="720" w:footer="720" w:gutter="0"/>
          <w:cols w:space="720"/>
          <w:docGrid w:linePitch="360"/>
        </w:sectPr>
      </w:pPr>
    </w:p>
    <w:p w14:paraId="7C4D910C" w14:textId="77777777" w:rsidR="0067577F" w:rsidRPr="0067577F" w:rsidRDefault="0067577F" w:rsidP="0067577F">
      <w:pPr>
        <w:bidi/>
        <w:spacing w:after="120" w:line="216" w:lineRule="auto"/>
        <w:ind w:left="146"/>
        <w:jc w:val="center"/>
        <w:rPr>
          <w:rFonts w:cs="Simplified Arabic"/>
          <w:b/>
          <w:bCs/>
          <w:rtl/>
          <w:lang w:bidi="ar-EG"/>
        </w:rPr>
      </w:pPr>
      <w:bookmarkStart w:id="206" w:name="مقرر34"/>
      <w:bookmarkEnd w:id="206"/>
      <w:r w:rsidRPr="0067577F">
        <w:rPr>
          <w:rFonts w:cs="Simplified Arabic" w:hint="cs"/>
          <w:b/>
          <w:bCs/>
          <w:rtl/>
          <w:lang w:bidi="ar-EG"/>
        </w:rPr>
        <w:lastRenderedPageBreak/>
        <w:t>15/34-</w:t>
      </w:r>
      <w:r w:rsidRPr="0067577F">
        <w:rPr>
          <w:rFonts w:cs="Simplified Arabic"/>
          <w:b/>
          <w:bCs/>
          <w:rtl/>
          <w:lang w:bidi="ar-EG"/>
        </w:rPr>
        <w:tab/>
      </w:r>
      <w:r w:rsidRPr="0067577F">
        <w:rPr>
          <w:rFonts w:cs="Simplified Arabic" w:hint="cs"/>
          <w:b/>
          <w:bCs/>
          <w:rtl/>
          <w:lang w:bidi="ar-EG"/>
        </w:rPr>
        <w:t>ميزانية لبرنامج العمل المتكامل للأمانة</w:t>
      </w:r>
    </w:p>
    <w:p w14:paraId="46C26BA0" w14:textId="77777777" w:rsidR="0067577F" w:rsidRPr="0067577F" w:rsidRDefault="0067577F" w:rsidP="0067577F">
      <w:pPr>
        <w:bidi/>
        <w:spacing w:after="120" w:line="216" w:lineRule="auto"/>
        <w:ind w:firstLine="720"/>
        <w:jc w:val="both"/>
        <w:rPr>
          <w:rFonts w:eastAsia="YouYuan" w:cs="Simplified Arabic"/>
          <w:i/>
          <w:iCs/>
          <w:kern w:val="2"/>
          <w:sz w:val="22"/>
          <w:rtl/>
          <w:lang w:val="en-GB" w:eastAsia="en-US" w:bidi="ar-EG"/>
        </w:rPr>
      </w:pPr>
      <w:r w:rsidRPr="0067577F">
        <w:rPr>
          <w:rFonts w:eastAsia="YouYuan" w:cs="Simplified Arabic" w:hint="cs"/>
          <w:i/>
          <w:iCs/>
          <w:kern w:val="2"/>
          <w:sz w:val="22"/>
          <w:rtl/>
          <w:lang w:val="en-GB" w:eastAsia="en-US" w:bidi="ar-EG"/>
        </w:rPr>
        <w:t xml:space="preserve">إن مؤتمر الأطراف، </w:t>
      </w:r>
    </w:p>
    <w:p w14:paraId="2BA7B31E" w14:textId="77777777" w:rsidR="0067577F" w:rsidRPr="0067577F" w:rsidRDefault="0067577F" w:rsidP="0067577F">
      <w:pPr>
        <w:bidi/>
        <w:spacing w:after="120" w:line="216" w:lineRule="auto"/>
        <w:ind w:firstLine="720"/>
        <w:jc w:val="both"/>
        <w:rPr>
          <w:rFonts w:cs="Simplified Arabic"/>
          <w:sz w:val="22"/>
          <w:rtl/>
        </w:rPr>
      </w:pPr>
      <w:r w:rsidRPr="0067577F">
        <w:rPr>
          <w:rFonts w:cs="Simplified Arabic" w:hint="cs"/>
          <w:i/>
          <w:iCs/>
          <w:sz w:val="22"/>
          <w:rtl/>
        </w:rPr>
        <w:t xml:space="preserve">إذ يشير </w:t>
      </w:r>
      <w:r w:rsidRPr="0067577F">
        <w:rPr>
          <w:rFonts w:cs="Simplified Arabic" w:hint="cs"/>
          <w:sz w:val="22"/>
          <w:rtl/>
        </w:rPr>
        <w:t xml:space="preserve">إلى مقرره 14/37، والمقرر </w:t>
      </w:r>
      <w:r w:rsidRPr="0067577F">
        <w:rPr>
          <w:rFonts w:cs="Simplified Arabic"/>
          <w:sz w:val="22"/>
        </w:rPr>
        <w:t>CP-9/16</w:t>
      </w:r>
      <w:r w:rsidRPr="0067577F">
        <w:rPr>
          <w:rFonts w:cs="Simplified Arabic" w:hint="cs"/>
          <w:sz w:val="22"/>
          <w:rtl/>
        </w:rPr>
        <w:t xml:space="preserve"> لمؤتمر الأطراف العامل كاجتماع للأطراف في بروتوكول قرطاجنة للسلامة الأحيائية، والمقرر 3/16 لمؤتمر الأطراف العامل كاجتماع للأطراف في بروتوكول ناغويا بشأن الحصول وتقاسم المنافع،</w:t>
      </w:r>
    </w:p>
    <w:p w14:paraId="5B8F3F24" w14:textId="77777777" w:rsidR="0067577F" w:rsidRPr="0067577F" w:rsidRDefault="0067577F" w:rsidP="0067577F">
      <w:pPr>
        <w:bidi/>
        <w:spacing w:after="120" w:line="216" w:lineRule="auto"/>
        <w:ind w:firstLine="720"/>
        <w:jc w:val="both"/>
        <w:rPr>
          <w:rFonts w:cs="Simplified Arabic"/>
          <w:sz w:val="22"/>
          <w:rtl/>
          <w:lang w:bidi="ar-EG"/>
        </w:rPr>
      </w:pPr>
      <w:r w:rsidRPr="0067577F">
        <w:rPr>
          <w:rFonts w:cs="Simplified Arabic" w:hint="cs"/>
          <w:i/>
          <w:iCs/>
          <w:sz w:val="22"/>
          <w:rtl/>
          <w:lang w:bidi="ar-EG"/>
        </w:rPr>
        <w:t>وإذ يشير أيضا</w:t>
      </w:r>
      <w:r w:rsidRPr="0067577F">
        <w:rPr>
          <w:rFonts w:cs="Simplified Arabic" w:hint="cs"/>
          <w:sz w:val="22"/>
          <w:rtl/>
          <w:lang w:bidi="ar-EG"/>
        </w:rPr>
        <w:t xml:space="preserve"> إلى مقرره </w:t>
      </w:r>
      <w:r w:rsidRPr="0067577F">
        <w:rPr>
          <w:rFonts w:cs="Simplified Arabic"/>
          <w:sz w:val="22"/>
          <w:lang w:bidi="ar-EG"/>
        </w:rPr>
        <w:t>EM-2/1</w:t>
      </w:r>
      <w:r w:rsidRPr="0067577F">
        <w:rPr>
          <w:rFonts w:cs="Simplified Arabic" w:hint="cs"/>
          <w:sz w:val="22"/>
          <w:rtl/>
          <w:lang w:bidi="ar-EG"/>
        </w:rPr>
        <w:t>، الذي وافق فيه على تمديد الميزانية لفترة السنتين 2019-2020، وعلى أساس استثنائي، ميزانية مؤقتة أساسية لعام 2021،</w:t>
      </w:r>
    </w:p>
    <w:p w14:paraId="21763F97" w14:textId="77777777" w:rsidR="0067577F" w:rsidRPr="0067577F" w:rsidRDefault="0067577F" w:rsidP="0067577F">
      <w:pPr>
        <w:bidi/>
        <w:spacing w:after="120" w:line="216" w:lineRule="auto"/>
        <w:ind w:firstLine="720"/>
        <w:jc w:val="both"/>
        <w:rPr>
          <w:rFonts w:cs="Simplified Arabic"/>
          <w:sz w:val="22"/>
          <w:rtl/>
          <w:lang w:bidi="ar-EG"/>
        </w:rPr>
      </w:pPr>
      <w:r w:rsidRPr="0067577F">
        <w:rPr>
          <w:rFonts w:cs="Simplified Arabic" w:hint="cs"/>
          <w:i/>
          <w:iCs/>
          <w:sz w:val="22"/>
          <w:rtl/>
          <w:lang w:bidi="ar-EG"/>
        </w:rPr>
        <w:t>وإذ يشير</w:t>
      </w:r>
      <w:r w:rsidRPr="0067577F">
        <w:rPr>
          <w:rFonts w:cs="Simplified Arabic" w:hint="cs"/>
          <w:sz w:val="22"/>
          <w:rtl/>
          <w:lang w:bidi="ar-EG"/>
        </w:rPr>
        <w:t xml:space="preserve"> </w:t>
      </w:r>
      <w:r w:rsidRPr="0067577F">
        <w:rPr>
          <w:rFonts w:cs="Simplified Arabic" w:hint="cs"/>
          <w:i/>
          <w:iCs/>
          <w:sz w:val="22"/>
          <w:rtl/>
          <w:lang w:bidi="ar-EG"/>
        </w:rPr>
        <w:t>كذلك</w:t>
      </w:r>
      <w:r w:rsidRPr="0067577F">
        <w:rPr>
          <w:rFonts w:cs="Simplified Arabic" w:hint="cs"/>
          <w:sz w:val="22"/>
          <w:rtl/>
          <w:lang w:bidi="ar-EG"/>
        </w:rPr>
        <w:t xml:space="preserve"> إلى مقرره 15/1، الذي وافق فيه على تمديد الميزانية لفترة السنتين 2019-2020، وعلى أساس استثنائي، ميزانية مؤقتة أساسية لعام 2022،</w:t>
      </w:r>
    </w:p>
    <w:p w14:paraId="507252D4" w14:textId="77777777" w:rsidR="0067577F" w:rsidRPr="0067577F" w:rsidRDefault="0067577F" w:rsidP="006E3BED">
      <w:pPr>
        <w:numPr>
          <w:ilvl w:val="0"/>
          <w:numId w:val="207"/>
        </w:numPr>
        <w:bidi/>
        <w:spacing w:after="120" w:line="216" w:lineRule="auto"/>
        <w:ind w:left="0" w:firstLine="720"/>
        <w:jc w:val="both"/>
        <w:rPr>
          <w:rFonts w:cs="Simplified Arabic"/>
          <w:sz w:val="22"/>
        </w:rPr>
      </w:pPr>
      <w:r w:rsidRPr="0067577F">
        <w:rPr>
          <w:rFonts w:cs="Simplified Arabic" w:hint="cs"/>
          <w:i/>
          <w:iCs/>
          <w:sz w:val="22"/>
          <w:rtl/>
        </w:rPr>
        <w:t>يقرر</w:t>
      </w:r>
      <w:r w:rsidRPr="0067577F">
        <w:rPr>
          <w:rFonts w:cs="Simplified Arabic" w:hint="cs"/>
          <w:sz w:val="22"/>
          <w:rtl/>
        </w:rPr>
        <w:t xml:space="preserve"> اعتماد برنامج عمل متكامل وميزانية متكاملة لاتفاقية التنوع البيولوجي وبروتوكول قرطاجنة للسلامة الأحيائية وبروتوكول ناغويا بشأن الحصول وتقاسم المنافع؛</w:t>
      </w:r>
    </w:p>
    <w:p w14:paraId="4CE07A16" w14:textId="77777777" w:rsidR="0067577F" w:rsidRPr="0067577F" w:rsidRDefault="0067577F" w:rsidP="006E3BED">
      <w:pPr>
        <w:numPr>
          <w:ilvl w:val="0"/>
          <w:numId w:val="207"/>
        </w:numPr>
        <w:bidi/>
        <w:spacing w:after="120" w:line="216" w:lineRule="auto"/>
        <w:ind w:left="0" w:firstLine="720"/>
        <w:jc w:val="both"/>
        <w:rPr>
          <w:rFonts w:cs="Simplified Arabic"/>
          <w:sz w:val="22"/>
        </w:rPr>
      </w:pPr>
      <w:r w:rsidRPr="0067577F">
        <w:rPr>
          <w:rFonts w:cs="Simplified Arabic" w:hint="cs"/>
          <w:i/>
          <w:iCs/>
          <w:sz w:val="22"/>
          <w:rtl/>
        </w:rPr>
        <w:t>يقرر أيضا</w:t>
      </w:r>
      <w:r w:rsidRPr="0067577F">
        <w:rPr>
          <w:rFonts w:cs="Simplified Arabic" w:hint="cs"/>
          <w:sz w:val="22"/>
          <w:rtl/>
        </w:rPr>
        <w:t xml:space="preserve"> تقاسم جميع تكاليف خدمات الأمانة بين الاتفاقية، وبروتوكول قرطاجنة وبروتوكول ناغويا بنسبة 13:15:72 لفترة السنتين 2023-2024؛</w:t>
      </w:r>
    </w:p>
    <w:p w14:paraId="5AB88D7C" w14:textId="77777777" w:rsidR="0067577F" w:rsidRPr="0067577F" w:rsidRDefault="0067577F" w:rsidP="006E3BED">
      <w:pPr>
        <w:numPr>
          <w:ilvl w:val="0"/>
          <w:numId w:val="207"/>
        </w:numPr>
        <w:bidi/>
        <w:spacing w:after="120" w:line="216" w:lineRule="auto"/>
        <w:ind w:left="0" w:firstLine="720"/>
        <w:jc w:val="both"/>
        <w:rPr>
          <w:rFonts w:cs="Simplified Arabic"/>
        </w:rPr>
      </w:pPr>
      <w:r w:rsidRPr="0067577F">
        <w:rPr>
          <w:rFonts w:cs="Simplified Arabic" w:hint="cs"/>
          <w:i/>
          <w:iCs/>
          <w:rtl/>
        </w:rPr>
        <w:t>يعتمد</w:t>
      </w:r>
      <w:r w:rsidRPr="0067577F">
        <w:rPr>
          <w:rFonts w:cs="Simplified Arabic" w:hint="cs"/>
          <w:rtl/>
        </w:rPr>
        <w:t xml:space="preserve"> ميزانية برنامجية أساسية</w:t>
      </w:r>
      <w:r w:rsidRPr="0067577F">
        <w:rPr>
          <w:rFonts w:cs="Simplified Arabic" w:hint="cs"/>
        </w:rPr>
        <w:t xml:space="preserve"> (BY) </w:t>
      </w:r>
      <w:r w:rsidRPr="0067577F">
        <w:rPr>
          <w:rFonts w:cs="Simplified Arabic" w:hint="cs"/>
          <w:rtl/>
        </w:rPr>
        <w:t>للاتفاقية بمبلغ</w:t>
      </w:r>
      <w:r w:rsidRPr="0067577F">
        <w:rPr>
          <w:rFonts w:eastAsia="Malgun Gothic" w:cs="Simplified Arabic" w:hint="cs"/>
          <w:kern w:val="22"/>
          <w:rtl/>
        </w:rPr>
        <w:t xml:space="preserve"> </w:t>
      </w:r>
      <w:r w:rsidRPr="0067577F">
        <w:rPr>
          <w:rFonts w:eastAsia="Malgun Gothic" w:cs="Simplified Arabic"/>
          <w:kern w:val="22"/>
          <w:lang w:val="en-US"/>
        </w:rPr>
        <w:t>14 350 752</w:t>
      </w:r>
      <w:r w:rsidRPr="0067577F">
        <w:rPr>
          <w:rFonts w:cs="Simplified Arabic" w:hint="cs"/>
          <w:rtl/>
        </w:rPr>
        <w:t xml:space="preserve"> دولارا أمريكيا لعام 2023 ومبلغ</w:t>
      </w:r>
      <w:r w:rsidRPr="0067577F">
        <w:rPr>
          <w:rFonts w:eastAsia="Malgun Gothic" w:cs="Simplified Arabic"/>
          <w:kern w:val="22"/>
        </w:rPr>
        <w:t xml:space="preserve"> 15 634 440</w:t>
      </w:r>
      <w:r w:rsidRPr="0067577F">
        <w:rPr>
          <w:rFonts w:eastAsia="Malgun Gothic" w:cs="Simplified Arabic" w:hint="cs"/>
          <w:kern w:val="22"/>
          <w:rtl/>
        </w:rPr>
        <w:t xml:space="preserve"> دولارا أمريكيا ل</w:t>
      </w:r>
      <w:r w:rsidRPr="0067577F">
        <w:rPr>
          <w:rFonts w:cs="Simplified Arabic" w:hint="cs"/>
          <w:rtl/>
        </w:rPr>
        <w:t xml:space="preserve">عام 2024، وهو ما يمثل 72 في المائة من الميزانية المتكاملة البالغة </w:t>
      </w:r>
      <w:r w:rsidRPr="0067577F">
        <w:rPr>
          <w:rFonts w:cs="Simplified Arabic"/>
        </w:rPr>
        <w:t>19 931 600</w:t>
      </w:r>
      <w:r w:rsidRPr="0067577F">
        <w:rPr>
          <w:rFonts w:cs="Simplified Arabic" w:hint="cs"/>
          <w:rtl/>
        </w:rPr>
        <w:t xml:space="preserve"> دولار أمريكي لعام 2023 و</w:t>
      </w:r>
      <w:r w:rsidRPr="0067577F">
        <w:rPr>
          <w:rFonts w:cs="Simplified Arabic"/>
        </w:rPr>
        <w:t>21 714 500</w:t>
      </w:r>
      <w:r w:rsidRPr="0067577F">
        <w:rPr>
          <w:rFonts w:cs="Simplified Arabic" w:hint="cs"/>
          <w:rtl/>
        </w:rPr>
        <w:t xml:space="preserve"> دولار أمريكي لعام 2024 للاتفاقية والبروتوكولين، للأغراض المذكورة في الجدولين 1أ و</w:t>
      </w:r>
      <w:r w:rsidRPr="0067577F">
        <w:rPr>
          <w:rFonts w:cs="Simplified Arabic" w:hint="cs"/>
          <w:rtl/>
          <w:lang w:val="en-US"/>
        </w:rPr>
        <w:t xml:space="preserve">1ب </w:t>
      </w:r>
      <w:r w:rsidRPr="0067577F">
        <w:rPr>
          <w:rFonts w:cs="Simplified Arabic" w:hint="cs"/>
          <w:rtl/>
        </w:rPr>
        <w:t>أدناه؛</w:t>
      </w:r>
    </w:p>
    <w:p w14:paraId="7518B2AC" w14:textId="77777777" w:rsidR="0067577F" w:rsidRPr="0067577F" w:rsidRDefault="0067577F" w:rsidP="006E3BED">
      <w:pPr>
        <w:numPr>
          <w:ilvl w:val="0"/>
          <w:numId w:val="207"/>
        </w:numPr>
        <w:bidi/>
        <w:spacing w:after="120" w:line="216" w:lineRule="auto"/>
        <w:ind w:left="0" w:firstLine="720"/>
        <w:jc w:val="both"/>
        <w:rPr>
          <w:rFonts w:cs="Simplified Arabic"/>
        </w:rPr>
      </w:pPr>
      <w:r w:rsidRPr="0067577F">
        <w:rPr>
          <w:rFonts w:cs="Simplified Arabic" w:hint="cs"/>
          <w:i/>
          <w:iCs/>
          <w:rtl/>
        </w:rPr>
        <w:t xml:space="preserve">يوافق أيضا </w:t>
      </w:r>
      <w:r w:rsidRPr="0067577F">
        <w:rPr>
          <w:rFonts w:cs="Simplified Arabic" w:hint="cs"/>
          <w:rtl/>
        </w:rPr>
        <w:t xml:space="preserve">على استخدام الرصيد غير المنفق من الصناديق الاستئمانية </w:t>
      </w:r>
      <w:r w:rsidRPr="0067577F">
        <w:rPr>
          <w:rFonts w:cs="Simplified Arabic"/>
          <w:lang w:val="en-US"/>
        </w:rPr>
        <w:t>BY</w:t>
      </w:r>
      <w:r w:rsidRPr="0067577F">
        <w:rPr>
          <w:rFonts w:cs="Simplified Arabic" w:hint="cs"/>
          <w:rtl/>
          <w:lang w:val="en-US"/>
        </w:rPr>
        <w:t xml:space="preserve"> و</w:t>
      </w:r>
      <w:r w:rsidRPr="0067577F">
        <w:rPr>
          <w:rFonts w:cs="Simplified Arabic"/>
          <w:lang w:val="en-US"/>
        </w:rPr>
        <w:t>BG</w:t>
      </w:r>
      <w:r w:rsidRPr="0067577F">
        <w:rPr>
          <w:rFonts w:cs="Simplified Arabic" w:hint="cs"/>
          <w:rtl/>
          <w:lang w:val="en-US"/>
        </w:rPr>
        <w:t xml:space="preserve"> و</w:t>
      </w:r>
      <w:r w:rsidRPr="0067577F">
        <w:rPr>
          <w:rFonts w:cs="Simplified Arabic"/>
          <w:lang w:val="en-US"/>
        </w:rPr>
        <w:t>BB</w:t>
      </w:r>
      <w:r w:rsidRPr="0067577F">
        <w:rPr>
          <w:rFonts w:cs="Simplified Arabic" w:hint="cs"/>
          <w:rtl/>
          <w:lang w:val="en-US"/>
        </w:rPr>
        <w:t xml:space="preserve"> لفترة السنتين 2021</w:t>
      </w:r>
      <w:r w:rsidRPr="0067577F">
        <w:rPr>
          <w:rFonts w:cs="Simplified Arabic"/>
          <w:rtl/>
          <w:lang w:val="en-US"/>
        </w:rPr>
        <w:noBreakHyphen/>
      </w:r>
      <w:r w:rsidRPr="0067577F">
        <w:rPr>
          <w:rFonts w:cs="Simplified Arabic" w:hint="cs"/>
          <w:rtl/>
          <w:lang w:val="en-US"/>
        </w:rPr>
        <w:t xml:space="preserve">2022 البالغ </w:t>
      </w:r>
      <w:r w:rsidRPr="0067577F">
        <w:rPr>
          <w:rFonts w:cs="Simplified Arabic"/>
          <w:lang w:val="en-US"/>
        </w:rPr>
        <w:t>410 000</w:t>
      </w:r>
      <w:r w:rsidRPr="0067577F">
        <w:rPr>
          <w:rFonts w:cs="Simplified Arabic" w:hint="cs"/>
          <w:rtl/>
          <w:lang w:val="en-US"/>
        </w:rPr>
        <w:t xml:space="preserve"> دولار أمريكي لتعويض المساهمات المقدمة من الأطراف في الاتفاقية وبروتوكول قرطاجنة وبروتوكول ناغويا لفترة السنتين 2023-2024 في المجالين التاليين: </w:t>
      </w:r>
      <w:r w:rsidRPr="0067577F">
        <w:rPr>
          <w:rFonts w:cs="Simplified Arabic"/>
          <w:lang w:val="en-US"/>
        </w:rPr>
        <w:t>160 000</w:t>
      </w:r>
      <w:r w:rsidRPr="0067577F">
        <w:rPr>
          <w:rFonts w:cs="Simplified Arabic" w:hint="cs"/>
          <w:rtl/>
          <w:lang w:val="en-US"/>
        </w:rPr>
        <w:t xml:space="preserve"> دولار أمريكي لدعم عمل اللجنة الاستشارية المعنية بتعبئة الموارد وفريق الخبراء التقنيين المخصص لمؤشرات إطار كونمينغ-مونتريال العالمي للتنوع البيولوجي، اللذين أُنشئا بموجب المقررين 15/7 و15/5، على التوالي؛ و</w:t>
      </w:r>
      <w:r w:rsidRPr="0067577F">
        <w:rPr>
          <w:rFonts w:cs="Simplified Arabic"/>
          <w:lang w:val="en-US"/>
        </w:rPr>
        <w:t>250 000</w:t>
      </w:r>
      <w:r w:rsidRPr="0067577F">
        <w:rPr>
          <w:rFonts w:cs="Simplified Arabic" w:hint="cs"/>
          <w:rtl/>
          <w:lang w:val="en-US"/>
        </w:rPr>
        <w:t xml:space="preserve"> دولار أمريكي للاستعراض الوظيفي المطلوب في الفقرة 35 أدناه؛</w:t>
      </w:r>
    </w:p>
    <w:p w14:paraId="4F8B6E83" w14:textId="77777777" w:rsidR="0067577F" w:rsidRPr="0067577F" w:rsidRDefault="0067577F" w:rsidP="006E3BED">
      <w:pPr>
        <w:numPr>
          <w:ilvl w:val="0"/>
          <w:numId w:val="207"/>
        </w:numPr>
        <w:bidi/>
        <w:spacing w:after="120" w:line="216" w:lineRule="auto"/>
        <w:ind w:left="0" w:firstLine="720"/>
        <w:jc w:val="both"/>
        <w:rPr>
          <w:rFonts w:cs="Simplified Arabic"/>
        </w:rPr>
      </w:pPr>
      <w:r w:rsidRPr="0067577F">
        <w:rPr>
          <w:rFonts w:cs="Simplified Arabic" w:hint="cs"/>
          <w:i/>
          <w:iCs/>
          <w:rtl/>
        </w:rPr>
        <w:t>يعرب عن</w:t>
      </w:r>
      <w:r w:rsidRPr="0067577F">
        <w:rPr>
          <w:rFonts w:cs="Simplified Arabic" w:hint="cs"/>
          <w:rtl/>
        </w:rPr>
        <w:t xml:space="preserve"> تقديره لكندا، البلد المضيف، على تجديد </w:t>
      </w:r>
      <w:r w:rsidRPr="0067577F">
        <w:rPr>
          <w:rFonts w:cs="Simplified Arabic"/>
          <w:rtl/>
        </w:rPr>
        <w:t>دعمها للأمانة</w:t>
      </w:r>
      <w:r w:rsidRPr="0067577F">
        <w:rPr>
          <w:rFonts w:cs="Simplified Arabic" w:hint="cs"/>
          <w:rtl/>
        </w:rPr>
        <w:t>،</w:t>
      </w:r>
      <w:r w:rsidRPr="0067577F">
        <w:rPr>
          <w:rFonts w:cs="Simplified Arabic"/>
          <w:rtl/>
        </w:rPr>
        <w:t xml:space="preserve"> ويرحب </w:t>
      </w:r>
      <w:r w:rsidRPr="0067577F">
        <w:rPr>
          <w:rFonts w:cs="Simplified Arabic" w:hint="cs"/>
          <w:rtl/>
        </w:rPr>
        <w:t>بال</w:t>
      </w:r>
      <w:r w:rsidRPr="0067577F">
        <w:rPr>
          <w:rFonts w:cs="Simplified Arabic"/>
          <w:rtl/>
        </w:rPr>
        <w:t>مساهم</w:t>
      </w:r>
      <w:r w:rsidRPr="0067577F">
        <w:rPr>
          <w:rFonts w:cs="Simplified Arabic" w:hint="cs"/>
          <w:rtl/>
        </w:rPr>
        <w:t xml:space="preserve">ة بمبلغ </w:t>
      </w:r>
      <w:r w:rsidRPr="0067577F">
        <w:rPr>
          <w:rFonts w:cs="Simplified Arabic"/>
        </w:rPr>
        <w:t>2 112 535</w:t>
      </w:r>
      <w:r w:rsidRPr="0067577F">
        <w:rPr>
          <w:rFonts w:cs="Simplified Arabic" w:hint="eastAsia"/>
          <w:rtl/>
        </w:rPr>
        <w:t> </w:t>
      </w:r>
      <w:r w:rsidRPr="0067577F">
        <w:rPr>
          <w:rFonts w:cs="Simplified Arabic" w:hint="cs"/>
          <w:rtl/>
        </w:rPr>
        <w:t>دولارا كنديا</w:t>
      </w:r>
      <w:r w:rsidRPr="0067577F">
        <w:rPr>
          <w:rFonts w:cs="Simplified Arabic"/>
          <w:rtl/>
        </w:rPr>
        <w:t xml:space="preserve"> </w:t>
      </w:r>
      <w:r w:rsidRPr="0067577F">
        <w:rPr>
          <w:rFonts w:cs="Simplified Arabic" w:hint="cs"/>
          <w:rtl/>
        </w:rPr>
        <w:t xml:space="preserve">لعام 2023 ومبلغ </w:t>
      </w:r>
      <w:r w:rsidRPr="0067577F">
        <w:rPr>
          <w:rFonts w:cs="Simplified Arabic"/>
        </w:rPr>
        <w:t>2 153 215</w:t>
      </w:r>
      <w:r w:rsidRPr="0067577F">
        <w:rPr>
          <w:rFonts w:cs="Simplified Arabic" w:hint="eastAsia"/>
          <w:rtl/>
        </w:rPr>
        <w:t> </w:t>
      </w:r>
      <w:r w:rsidRPr="0067577F">
        <w:rPr>
          <w:rFonts w:cs="Simplified Arabic" w:hint="cs"/>
          <w:rtl/>
        </w:rPr>
        <w:t>دولارا كنديا لعام 2024 من البلد المضيف كندا، ومقاطعة كيبيك للإيجار والتكاليف ذات الصلة للأمانة في مونتريال</w:t>
      </w:r>
      <w:r w:rsidRPr="0067577F">
        <w:rPr>
          <w:rFonts w:cs="Simplified Arabic"/>
          <w:rtl/>
        </w:rPr>
        <w:t xml:space="preserve">، </w:t>
      </w:r>
      <w:r w:rsidRPr="0067577F">
        <w:rPr>
          <w:rFonts w:cs="Simplified Arabic" w:hint="cs"/>
          <w:rtl/>
        </w:rPr>
        <w:t>والتي ستخصص</w:t>
      </w:r>
      <w:r w:rsidRPr="0067577F">
        <w:rPr>
          <w:rFonts w:cs="Simplified Arabic"/>
          <w:rtl/>
        </w:rPr>
        <w:t xml:space="preserve"> </w:t>
      </w:r>
      <w:r w:rsidRPr="0067577F">
        <w:rPr>
          <w:rFonts w:cs="Simplified Arabic" w:hint="cs"/>
          <w:rtl/>
        </w:rPr>
        <w:t>على أساس نسبة 13:15:72</w:t>
      </w:r>
      <w:r w:rsidRPr="0067577F">
        <w:rPr>
          <w:rFonts w:cs="Simplified Arabic"/>
          <w:rtl/>
        </w:rPr>
        <w:t xml:space="preserve"> </w:t>
      </w:r>
      <w:r w:rsidRPr="0067577F">
        <w:rPr>
          <w:rFonts w:cs="Simplified Arabic" w:hint="cs"/>
          <w:rtl/>
        </w:rPr>
        <w:t>لتعويض</w:t>
      </w:r>
      <w:r w:rsidRPr="0067577F">
        <w:rPr>
          <w:rFonts w:cs="Simplified Arabic"/>
          <w:rtl/>
        </w:rPr>
        <w:t xml:space="preserve"> </w:t>
      </w:r>
      <w:r w:rsidRPr="0067577F">
        <w:rPr>
          <w:rFonts w:cs="Simplified Arabic" w:hint="cs"/>
          <w:rtl/>
        </w:rPr>
        <w:t>الاشتراكات</w:t>
      </w:r>
      <w:r w:rsidRPr="0067577F">
        <w:rPr>
          <w:rFonts w:cs="Simplified Arabic"/>
          <w:rtl/>
        </w:rPr>
        <w:t xml:space="preserve"> </w:t>
      </w:r>
      <w:r w:rsidRPr="0067577F">
        <w:rPr>
          <w:rFonts w:cs="Simplified Arabic" w:hint="cs"/>
          <w:rtl/>
        </w:rPr>
        <w:t xml:space="preserve">من </w:t>
      </w:r>
      <w:r w:rsidRPr="0067577F">
        <w:rPr>
          <w:rFonts w:cs="Simplified Arabic"/>
          <w:rtl/>
        </w:rPr>
        <w:t xml:space="preserve">الأطراف </w:t>
      </w:r>
      <w:r w:rsidRPr="0067577F">
        <w:rPr>
          <w:rFonts w:cs="Simplified Arabic" w:hint="cs"/>
          <w:rtl/>
        </w:rPr>
        <w:t xml:space="preserve">في </w:t>
      </w:r>
      <w:r w:rsidRPr="0067577F">
        <w:rPr>
          <w:rFonts w:cs="Simplified Arabic"/>
          <w:rtl/>
        </w:rPr>
        <w:t>الاتفاقية</w:t>
      </w:r>
      <w:r w:rsidRPr="0067577F">
        <w:rPr>
          <w:rFonts w:cs="Simplified Arabic" w:hint="cs"/>
          <w:rtl/>
        </w:rPr>
        <w:t>، وبروتوكول قرطاجنة وبروتوكول ناغويا، على التوالي،</w:t>
      </w:r>
      <w:r w:rsidRPr="0067577F">
        <w:rPr>
          <w:rFonts w:cs="Simplified Arabic"/>
          <w:rtl/>
        </w:rPr>
        <w:t xml:space="preserve"> </w:t>
      </w:r>
      <w:r w:rsidRPr="0067577F">
        <w:rPr>
          <w:rFonts w:cs="Simplified Arabic" w:hint="cs"/>
          <w:rtl/>
        </w:rPr>
        <w:t>لفترة السنتين 2023-2024</w:t>
      </w:r>
      <w:r w:rsidRPr="0067577F">
        <w:rPr>
          <w:rFonts w:cs="Simplified Arabic"/>
          <w:rtl/>
        </w:rPr>
        <w:t>؛</w:t>
      </w:r>
    </w:p>
    <w:p w14:paraId="331B8583" w14:textId="77777777" w:rsidR="0067577F" w:rsidRPr="0067577F" w:rsidRDefault="0067577F" w:rsidP="006E3BED">
      <w:pPr>
        <w:numPr>
          <w:ilvl w:val="0"/>
          <w:numId w:val="207"/>
        </w:numPr>
        <w:bidi/>
        <w:spacing w:after="120" w:line="216" w:lineRule="auto"/>
        <w:ind w:left="0" w:firstLine="720"/>
        <w:jc w:val="both"/>
        <w:rPr>
          <w:rFonts w:cs="Simplified Arabic"/>
          <w:sz w:val="22"/>
        </w:rPr>
      </w:pPr>
      <w:r w:rsidRPr="0067577F">
        <w:rPr>
          <w:rFonts w:cs="Simplified Arabic" w:hint="cs"/>
          <w:i/>
          <w:iCs/>
          <w:sz w:val="22"/>
          <w:rtl/>
        </w:rPr>
        <w:t xml:space="preserve">يلاحظ مع القلق </w:t>
      </w:r>
      <w:r w:rsidRPr="0067577F">
        <w:rPr>
          <w:rFonts w:cs="Simplified Arabic" w:hint="cs"/>
          <w:sz w:val="22"/>
          <w:rtl/>
        </w:rPr>
        <w:t>التجديدات الجارية في مركز المؤتمرات التابع لمنظمة الطيران المدني الدولي، وأنه قد يتعين نقل الاجتماعات استثنائيا إلى مكان بديل، مع ما يترتب على ذلك من آثار من حيث التكلفة، وذلك ضمن الإطار الحالي المعتمد للميزانية، ويدعو</w:t>
      </w:r>
      <w:r w:rsidRPr="0067577F">
        <w:rPr>
          <w:rFonts w:cs="Simplified Arabic" w:hint="cs"/>
          <w:i/>
          <w:iCs/>
          <w:sz w:val="22"/>
          <w:rtl/>
        </w:rPr>
        <w:t xml:space="preserve"> </w:t>
      </w:r>
      <w:r w:rsidRPr="0067577F">
        <w:rPr>
          <w:rFonts w:cs="Simplified Arabic" w:hint="cs"/>
          <w:sz w:val="22"/>
          <w:rtl/>
        </w:rPr>
        <w:t>الأطراف التي قد تكون في وضع يمكّنها من استضافة مثل هذه الاجتماع إلى الإعراب عن اهتمامها بذلك؛</w:t>
      </w:r>
    </w:p>
    <w:p w14:paraId="41DDB7F9" w14:textId="77777777" w:rsidR="0067577F" w:rsidRPr="0067577F" w:rsidRDefault="0067577F" w:rsidP="006E3BED">
      <w:pPr>
        <w:numPr>
          <w:ilvl w:val="0"/>
          <w:numId w:val="207"/>
        </w:numPr>
        <w:bidi/>
        <w:spacing w:after="120" w:line="216" w:lineRule="auto"/>
        <w:ind w:left="0" w:firstLine="720"/>
        <w:jc w:val="both"/>
        <w:rPr>
          <w:rFonts w:cs="Simplified Arabic"/>
          <w:sz w:val="22"/>
        </w:rPr>
      </w:pPr>
      <w:r w:rsidRPr="0067577F">
        <w:rPr>
          <w:rFonts w:cs="Simplified Arabic" w:hint="cs"/>
          <w:i/>
          <w:iCs/>
          <w:sz w:val="22"/>
          <w:rtl/>
        </w:rPr>
        <w:t>يعتمد</w:t>
      </w:r>
      <w:r w:rsidRPr="0067577F">
        <w:rPr>
          <w:rFonts w:cs="Simplified Arabic" w:hint="cs"/>
          <w:sz w:val="22"/>
          <w:rtl/>
        </w:rPr>
        <w:t xml:space="preserve"> جدول الأنصبة المقررة لقسمة النفقات لعامي 2023 و2024، وفقا للجدول الحالي للاشتراكات المقررة لقسمة التكاليف في الأمم المتحدة،</w:t>
      </w:r>
      <w:r w:rsidRPr="0067577F">
        <w:rPr>
          <w:rFonts w:cs="Simplified Arabic"/>
          <w:sz w:val="22"/>
          <w:vertAlign w:val="superscript"/>
          <w:rtl/>
        </w:rPr>
        <w:footnoteReference w:id="387"/>
      </w:r>
      <w:r w:rsidRPr="0067577F">
        <w:rPr>
          <w:rFonts w:cs="Simplified Arabic" w:hint="cs"/>
          <w:sz w:val="22"/>
          <w:rtl/>
        </w:rPr>
        <w:t xml:space="preserve"> على النحو الوارد في الجدول 6 بهذا المقرر؛</w:t>
      </w:r>
    </w:p>
    <w:p w14:paraId="71E7ACF0" w14:textId="77777777" w:rsidR="0067577F" w:rsidRPr="0067577F" w:rsidRDefault="0067577F" w:rsidP="006E3BED">
      <w:pPr>
        <w:numPr>
          <w:ilvl w:val="0"/>
          <w:numId w:val="207"/>
        </w:numPr>
        <w:bidi/>
        <w:spacing w:after="120" w:line="216" w:lineRule="auto"/>
        <w:ind w:left="0" w:firstLine="720"/>
        <w:jc w:val="both"/>
        <w:rPr>
          <w:rFonts w:cs="Simplified Arabic"/>
          <w:sz w:val="22"/>
        </w:rPr>
      </w:pPr>
      <w:r w:rsidRPr="0067577F">
        <w:rPr>
          <w:rFonts w:cs="Simplified Arabic" w:hint="cs"/>
          <w:iCs/>
          <w:sz w:val="22"/>
          <w:rtl/>
        </w:rPr>
        <w:lastRenderedPageBreak/>
        <w:t xml:space="preserve">يعتمد أيضا </w:t>
      </w:r>
      <w:r w:rsidRPr="0067577F">
        <w:rPr>
          <w:rFonts w:cs="Simplified Arabic" w:hint="cs"/>
          <w:i/>
          <w:sz w:val="22"/>
          <w:rtl/>
        </w:rPr>
        <w:t>جدول</w:t>
      </w:r>
      <w:r w:rsidRPr="0067577F">
        <w:rPr>
          <w:rFonts w:cs="Simplified Arabic"/>
          <w:iCs/>
          <w:sz w:val="22"/>
          <w:rtl/>
        </w:rPr>
        <w:t xml:space="preserve"> </w:t>
      </w:r>
      <w:r w:rsidRPr="0067577F">
        <w:rPr>
          <w:rFonts w:cs="Simplified Arabic"/>
          <w:sz w:val="22"/>
          <w:rtl/>
        </w:rPr>
        <w:t>ملاك الموظفين</w:t>
      </w:r>
      <w:r w:rsidRPr="0067577F">
        <w:rPr>
          <w:rFonts w:cs="Simplified Arabic" w:hint="cs"/>
          <w:sz w:val="22"/>
          <w:rtl/>
        </w:rPr>
        <w:t xml:space="preserve"> </w:t>
      </w:r>
      <w:r w:rsidRPr="0067577F">
        <w:rPr>
          <w:rFonts w:cs="Simplified Arabic"/>
          <w:sz w:val="22"/>
          <w:rtl/>
        </w:rPr>
        <w:t xml:space="preserve">للأمانة </w:t>
      </w:r>
      <w:r w:rsidRPr="0067577F">
        <w:rPr>
          <w:rFonts w:cs="Simplified Arabic" w:hint="cs"/>
          <w:sz w:val="22"/>
          <w:rtl/>
        </w:rPr>
        <w:t>لفترة السنتين 2023-2024 (الجدول 2 أدناه)،</w:t>
      </w:r>
      <w:r w:rsidRPr="0067577F">
        <w:rPr>
          <w:rFonts w:cs="Simplified Arabic"/>
          <w:sz w:val="22"/>
          <w:rtl/>
        </w:rPr>
        <w:t xml:space="preserve"> </w:t>
      </w:r>
      <w:r w:rsidRPr="0067577F">
        <w:rPr>
          <w:rFonts w:cs="Simplified Arabic" w:hint="cs"/>
          <w:sz w:val="22"/>
          <w:rtl/>
        </w:rPr>
        <w:t>المستخدم</w:t>
      </w:r>
      <w:r w:rsidRPr="0067577F">
        <w:rPr>
          <w:rFonts w:cs="Simplified Arabic"/>
          <w:sz w:val="22"/>
          <w:rtl/>
        </w:rPr>
        <w:t xml:space="preserve"> لأغراض حساب التكاليف من أجل وضع الميزانية العامة؛</w:t>
      </w:r>
    </w:p>
    <w:p w14:paraId="5FE25917" w14:textId="77777777" w:rsidR="0067577F" w:rsidRPr="0067577F" w:rsidRDefault="0067577F" w:rsidP="006E3BED">
      <w:pPr>
        <w:numPr>
          <w:ilvl w:val="0"/>
          <w:numId w:val="207"/>
        </w:numPr>
        <w:bidi/>
        <w:spacing w:after="120" w:line="216" w:lineRule="auto"/>
        <w:ind w:left="0" w:firstLine="720"/>
        <w:jc w:val="both"/>
        <w:rPr>
          <w:rFonts w:cs="Simplified Arabic"/>
          <w:sz w:val="22"/>
        </w:rPr>
      </w:pPr>
      <w:r w:rsidRPr="0067577F">
        <w:rPr>
          <w:rFonts w:cs="Simplified Arabic" w:hint="cs"/>
          <w:i/>
          <w:iCs/>
          <w:sz w:val="22"/>
          <w:rtl/>
        </w:rPr>
        <w:t xml:space="preserve">يشير </w:t>
      </w:r>
      <w:r w:rsidRPr="0067577F">
        <w:rPr>
          <w:rFonts w:cs="Simplified Arabic" w:hint="cs"/>
          <w:sz w:val="22"/>
          <w:rtl/>
        </w:rPr>
        <w:t>إلى أن ترتيبات موظفي الأمانة ينبغي أن تضمن الوفاء بالالتزامات القانونية بموجب الاتفاقية وبروتوكوليها؛</w:t>
      </w:r>
    </w:p>
    <w:p w14:paraId="0980A266" w14:textId="77777777" w:rsidR="0067577F" w:rsidRPr="0067577F" w:rsidRDefault="0067577F" w:rsidP="006E3BED">
      <w:pPr>
        <w:numPr>
          <w:ilvl w:val="0"/>
          <w:numId w:val="207"/>
        </w:numPr>
        <w:bidi/>
        <w:spacing w:after="120" w:line="216" w:lineRule="auto"/>
        <w:ind w:left="0" w:firstLine="720"/>
        <w:jc w:val="both"/>
        <w:rPr>
          <w:rFonts w:cs="Simplified Arabic"/>
          <w:sz w:val="22"/>
          <w:rtl/>
        </w:rPr>
      </w:pPr>
      <w:r w:rsidRPr="0067577F">
        <w:rPr>
          <w:rFonts w:cs="Simplified Arabic"/>
          <w:i/>
          <w:iCs/>
          <w:sz w:val="22"/>
          <w:rtl/>
        </w:rPr>
        <w:t>يطلب</w:t>
      </w:r>
      <w:r w:rsidRPr="0067577F">
        <w:rPr>
          <w:rFonts w:cs="Simplified Arabic"/>
          <w:sz w:val="22"/>
          <w:rtl/>
        </w:rPr>
        <w:t xml:space="preserve"> إلى </w:t>
      </w:r>
      <w:r w:rsidRPr="0067577F">
        <w:rPr>
          <w:rFonts w:cs="Simplified Arabic" w:hint="cs"/>
          <w:sz w:val="22"/>
          <w:rtl/>
        </w:rPr>
        <w:t>الأمينة التنفيذية أن تبلغ المكتب وتزوده بجميع المعلومات اللازمة، بما في ذلك فيما يتعلق بتطبيق الترتيبات الإدارية بين برنامج الأمم المتحدة للبيئة وأمانة اتفاقية التنوع البيولوجي، من أجل ضمان الدور الإرشادي للمكتب فيما يتعلق بالتحضيرات لاجتماعات مؤتمر الأطراف وتسييرها</w:t>
      </w:r>
      <w:r w:rsidRPr="0067577F">
        <w:rPr>
          <w:rFonts w:cs="Simplified Arabic"/>
          <w:sz w:val="22"/>
          <w:rtl/>
        </w:rPr>
        <w:t>؛</w:t>
      </w:r>
    </w:p>
    <w:p w14:paraId="26E2CAC5" w14:textId="77777777" w:rsidR="0067577F" w:rsidRPr="0067577F" w:rsidRDefault="0067577F" w:rsidP="006E3BED">
      <w:pPr>
        <w:numPr>
          <w:ilvl w:val="0"/>
          <w:numId w:val="207"/>
        </w:numPr>
        <w:bidi/>
        <w:spacing w:after="120" w:line="216" w:lineRule="auto"/>
        <w:ind w:left="0" w:firstLine="720"/>
        <w:jc w:val="both"/>
        <w:rPr>
          <w:rFonts w:cs="Simplified Arabic"/>
          <w:sz w:val="22"/>
        </w:rPr>
      </w:pPr>
      <w:r w:rsidRPr="0067577F">
        <w:rPr>
          <w:rFonts w:cs="Simplified Arabic" w:hint="cs"/>
          <w:i/>
          <w:iCs/>
          <w:sz w:val="22"/>
          <w:rtl/>
        </w:rPr>
        <w:t xml:space="preserve">يأذن </w:t>
      </w:r>
      <w:r w:rsidRPr="0067577F">
        <w:rPr>
          <w:rFonts w:cs="Simplified Arabic" w:hint="cs"/>
          <w:sz w:val="22"/>
          <w:rtl/>
        </w:rPr>
        <w:t xml:space="preserve">للأمينة التنفيذية </w:t>
      </w:r>
      <w:r w:rsidRPr="0067577F">
        <w:rPr>
          <w:rFonts w:cs="Simplified Arabic"/>
          <w:sz w:val="22"/>
          <w:rtl/>
        </w:rPr>
        <w:t xml:space="preserve">الدخول في التزامات حتى مستوى الميزانية المعتمدة، </w:t>
      </w:r>
      <w:r w:rsidRPr="0067577F">
        <w:rPr>
          <w:rFonts w:cs="Simplified Arabic" w:hint="cs"/>
          <w:sz w:val="22"/>
          <w:rtl/>
        </w:rPr>
        <w:t xml:space="preserve">مع </w:t>
      </w:r>
      <w:r w:rsidRPr="0067577F">
        <w:rPr>
          <w:rFonts w:cs="Simplified Arabic"/>
          <w:sz w:val="22"/>
          <w:rtl/>
        </w:rPr>
        <w:t>السحب من الموارد النقدية المتاحة، بما في ذلك الأرصدة غير المنفقة، وال</w:t>
      </w:r>
      <w:r w:rsidRPr="0067577F">
        <w:rPr>
          <w:rFonts w:cs="Simplified Arabic" w:hint="cs"/>
          <w:sz w:val="22"/>
          <w:rtl/>
        </w:rPr>
        <w:t>اشتراكات</w:t>
      </w:r>
      <w:r w:rsidRPr="0067577F">
        <w:rPr>
          <w:rFonts w:cs="Simplified Arabic"/>
          <w:sz w:val="22"/>
          <w:rtl/>
        </w:rPr>
        <w:t xml:space="preserve"> المرح</w:t>
      </w:r>
      <w:r w:rsidRPr="0067577F">
        <w:rPr>
          <w:rFonts w:cs="Simplified Arabic" w:hint="cs"/>
          <w:sz w:val="22"/>
          <w:rtl/>
        </w:rPr>
        <w:t>ّ</w:t>
      </w:r>
      <w:r w:rsidRPr="0067577F">
        <w:rPr>
          <w:rFonts w:cs="Simplified Arabic"/>
          <w:sz w:val="22"/>
          <w:rtl/>
        </w:rPr>
        <w:t>لة من الفترات المالية السابقة، و</w:t>
      </w:r>
      <w:r w:rsidRPr="0067577F">
        <w:rPr>
          <w:rFonts w:cs="Simplified Arabic" w:hint="cs"/>
          <w:sz w:val="22"/>
          <w:rtl/>
        </w:rPr>
        <w:t>الإيرادات</w:t>
      </w:r>
      <w:r w:rsidRPr="0067577F">
        <w:rPr>
          <w:rFonts w:cs="Simplified Arabic"/>
          <w:sz w:val="22"/>
          <w:rtl/>
        </w:rPr>
        <w:t xml:space="preserve"> المت</w:t>
      </w:r>
      <w:r w:rsidRPr="0067577F">
        <w:rPr>
          <w:rFonts w:cs="Simplified Arabic" w:hint="cs"/>
          <w:sz w:val="22"/>
          <w:rtl/>
        </w:rPr>
        <w:t>نوع</w:t>
      </w:r>
      <w:r w:rsidRPr="0067577F">
        <w:rPr>
          <w:rFonts w:cs="Simplified Arabic"/>
          <w:sz w:val="22"/>
          <w:rtl/>
        </w:rPr>
        <w:t>ة</w:t>
      </w:r>
      <w:r w:rsidRPr="0067577F">
        <w:rPr>
          <w:rFonts w:cs="Simplified Arabic" w:hint="cs"/>
          <w:sz w:val="22"/>
          <w:rtl/>
        </w:rPr>
        <w:t>، وفقا لمقررات مؤتمر الأطراف وللنظام</w:t>
      </w:r>
      <w:r w:rsidRPr="0067577F">
        <w:rPr>
          <w:rFonts w:cs="Simplified Arabic" w:hint="cs"/>
          <w:sz w:val="22"/>
          <w:rtl/>
          <w:lang w:bidi="ar-EG"/>
        </w:rPr>
        <w:t xml:space="preserve"> المالي والقواعد المالية لبرنامج الأمم المتحدة للبيئة، ويطلب</w:t>
      </w:r>
      <w:r w:rsidRPr="0067577F">
        <w:rPr>
          <w:rFonts w:cs="Simplified Arabic" w:hint="cs"/>
          <w:i/>
          <w:iCs/>
          <w:sz w:val="22"/>
          <w:rtl/>
          <w:lang w:bidi="ar-EG"/>
        </w:rPr>
        <w:t xml:space="preserve"> </w:t>
      </w:r>
      <w:r w:rsidRPr="0067577F">
        <w:rPr>
          <w:rFonts w:cs="Simplified Arabic" w:hint="cs"/>
          <w:sz w:val="22"/>
          <w:rtl/>
          <w:lang w:bidi="ar-EG"/>
        </w:rPr>
        <w:t>إلى الأمينة التنفيذية تنفيذ عمليات الإفصاح هذه بطريقة مناسبة</w:t>
      </w:r>
      <w:r w:rsidRPr="0067577F">
        <w:rPr>
          <w:rFonts w:cs="Simplified Arabic"/>
          <w:sz w:val="22"/>
          <w:rtl/>
        </w:rPr>
        <w:t>؛</w:t>
      </w:r>
    </w:p>
    <w:p w14:paraId="6589A561" w14:textId="77777777" w:rsidR="0067577F" w:rsidRPr="0067577F" w:rsidRDefault="0067577F" w:rsidP="006E3BED">
      <w:pPr>
        <w:numPr>
          <w:ilvl w:val="0"/>
          <w:numId w:val="207"/>
        </w:numPr>
        <w:bidi/>
        <w:spacing w:after="120" w:line="216" w:lineRule="auto"/>
        <w:ind w:left="0" w:firstLine="720"/>
        <w:jc w:val="both"/>
        <w:rPr>
          <w:rFonts w:cs="Simplified Arabic"/>
          <w:lang w:bidi="ar-EG"/>
        </w:rPr>
      </w:pPr>
      <w:r w:rsidRPr="0067577F">
        <w:rPr>
          <w:rFonts w:cs="Simplified Arabic" w:hint="cs"/>
          <w:i/>
          <w:iCs/>
          <w:rtl/>
        </w:rPr>
        <w:t>يأذن</w:t>
      </w:r>
      <w:r w:rsidRPr="0067577F">
        <w:rPr>
          <w:rFonts w:cs="Simplified Arabic" w:hint="cs"/>
          <w:rtl/>
        </w:rPr>
        <w:t xml:space="preserve"> </w:t>
      </w:r>
      <w:r w:rsidRPr="0067577F">
        <w:rPr>
          <w:rFonts w:cs="Simplified Arabic" w:hint="cs"/>
          <w:i/>
          <w:iCs/>
          <w:rtl/>
        </w:rPr>
        <w:t>أيضا</w:t>
      </w:r>
      <w:r w:rsidRPr="0067577F">
        <w:rPr>
          <w:rFonts w:cs="Simplified Arabic" w:hint="cs"/>
          <w:rtl/>
        </w:rPr>
        <w:t xml:space="preserve"> للأمينة التنفيذية </w:t>
      </w:r>
      <w:r w:rsidRPr="0067577F">
        <w:rPr>
          <w:rFonts w:cs="Simplified Arabic"/>
          <w:rtl/>
        </w:rPr>
        <w:t>نقل الموارد فيما بين البرامج بين كل</w:t>
      </w:r>
      <w:r w:rsidRPr="0067577F">
        <w:rPr>
          <w:rFonts w:cs="Simplified Arabic" w:hint="cs"/>
          <w:rtl/>
        </w:rPr>
        <w:t xml:space="preserve"> بند </w:t>
      </w:r>
      <w:r w:rsidRPr="0067577F">
        <w:rPr>
          <w:rFonts w:cs="Simplified Arabic"/>
          <w:rtl/>
        </w:rPr>
        <w:t xml:space="preserve">من </w:t>
      </w:r>
      <w:r w:rsidRPr="0067577F">
        <w:rPr>
          <w:rFonts w:cs="Simplified Arabic" w:hint="cs"/>
          <w:rtl/>
        </w:rPr>
        <w:t>بنود</w:t>
      </w:r>
      <w:r w:rsidRPr="0067577F">
        <w:rPr>
          <w:rFonts w:cs="Simplified Arabic"/>
          <w:rtl/>
        </w:rPr>
        <w:t xml:space="preserve"> الاعتماد الرئيسية ال</w:t>
      </w:r>
      <w:r w:rsidRPr="0067577F">
        <w:rPr>
          <w:rFonts w:cs="Simplified Arabic" w:hint="cs"/>
          <w:rtl/>
        </w:rPr>
        <w:t>محددة</w:t>
      </w:r>
      <w:r w:rsidRPr="0067577F">
        <w:rPr>
          <w:rFonts w:cs="Simplified Arabic"/>
          <w:rtl/>
        </w:rPr>
        <w:t xml:space="preserve"> في الجدول</w:t>
      </w:r>
      <w:r w:rsidRPr="0067577F">
        <w:rPr>
          <w:rFonts w:cs="Simplified Arabic" w:hint="cs"/>
          <w:rtl/>
        </w:rPr>
        <w:t xml:space="preserve"> 1ب</w:t>
      </w:r>
      <w:r w:rsidRPr="0067577F">
        <w:rPr>
          <w:rFonts w:cs="Simplified Arabic"/>
          <w:rtl/>
        </w:rPr>
        <w:t xml:space="preserve"> </w:t>
      </w:r>
      <w:r w:rsidRPr="0067577F">
        <w:rPr>
          <w:rFonts w:cs="Simplified Arabic" w:hint="cs"/>
          <w:rtl/>
        </w:rPr>
        <w:t xml:space="preserve">أدناه </w:t>
      </w:r>
      <w:r w:rsidRPr="0067577F">
        <w:rPr>
          <w:rFonts w:cs="Simplified Arabic"/>
          <w:rtl/>
        </w:rPr>
        <w:t xml:space="preserve">حتى </w:t>
      </w:r>
      <w:r w:rsidRPr="0067577F">
        <w:rPr>
          <w:rFonts w:cs="Simplified Arabic"/>
          <w:lang w:val="en-GB"/>
        </w:rPr>
        <w:t>15</w:t>
      </w:r>
      <w:r w:rsidRPr="0067577F">
        <w:rPr>
          <w:rFonts w:cs="Simplified Arabic"/>
          <w:rtl/>
        </w:rPr>
        <w:t xml:space="preserve"> في المائة </w:t>
      </w:r>
      <w:r w:rsidRPr="0067577F">
        <w:rPr>
          <w:rFonts w:cs="Simplified Arabic" w:hint="cs"/>
          <w:rtl/>
        </w:rPr>
        <w:t xml:space="preserve">كقيمة إجمالية </w:t>
      </w:r>
      <w:r w:rsidRPr="0067577F">
        <w:rPr>
          <w:rFonts w:cs="Simplified Arabic"/>
          <w:rtl/>
        </w:rPr>
        <w:t xml:space="preserve">من مجموع </w:t>
      </w:r>
      <w:r w:rsidRPr="0067577F">
        <w:rPr>
          <w:rFonts w:cs="Simplified Arabic" w:hint="cs"/>
          <w:rtl/>
        </w:rPr>
        <w:t>ال</w:t>
      </w:r>
      <w:r w:rsidRPr="0067577F">
        <w:rPr>
          <w:rFonts w:cs="Simplified Arabic"/>
          <w:rtl/>
        </w:rPr>
        <w:t>ميزانية البر</w:t>
      </w:r>
      <w:r w:rsidRPr="0067577F">
        <w:rPr>
          <w:rFonts w:cs="Simplified Arabic" w:hint="cs"/>
          <w:rtl/>
        </w:rPr>
        <w:t>ن</w:t>
      </w:r>
      <w:r w:rsidRPr="0067577F">
        <w:rPr>
          <w:rFonts w:cs="Simplified Arabic"/>
          <w:rtl/>
        </w:rPr>
        <w:t>امج</w:t>
      </w:r>
      <w:r w:rsidRPr="0067577F">
        <w:rPr>
          <w:rFonts w:cs="Simplified Arabic" w:hint="cs"/>
          <w:rtl/>
        </w:rPr>
        <w:t>ية</w:t>
      </w:r>
      <w:r w:rsidRPr="0067577F">
        <w:rPr>
          <w:rFonts w:cs="Simplified Arabic"/>
          <w:rtl/>
        </w:rPr>
        <w:t xml:space="preserve">، </w:t>
      </w:r>
      <w:r w:rsidRPr="0067577F">
        <w:rPr>
          <w:rFonts w:cs="Simplified Arabic" w:hint="cs"/>
          <w:rtl/>
        </w:rPr>
        <w:t>ب</w:t>
      </w:r>
      <w:r w:rsidRPr="0067577F">
        <w:rPr>
          <w:rFonts w:cs="Simplified Arabic"/>
          <w:rtl/>
        </w:rPr>
        <w:t xml:space="preserve">شرط </w:t>
      </w:r>
      <w:r w:rsidRPr="0067577F">
        <w:rPr>
          <w:rFonts w:cs="Simplified Arabic" w:hint="cs"/>
          <w:rtl/>
        </w:rPr>
        <w:t>وضع</w:t>
      </w:r>
      <w:r w:rsidRPr="0067577F">
        <w:rPr>
          <w:rFonts w:cs="Simplified Arabic"/>
          <w:rtl/>
        </w:rPr>
        <w:t xml:space="preserve"> حد </w:t>
      </w:r>
      <w:r w:rsidRPr="0067577F">
        <w:rPr>
          <w:rFonts w:cs="Simplified Arabic" w:hint="cs"/>
          <w:rtl/>
        </w:rPr>
        <w:t>إضافي</w:t>
      </w:r>
      <w:r w:rsidRPr="0067577F">
        <w:rPr>
          <w:rFonts w:cs="Simplified Arabic"/>
          <w:rtl/>
        </w:rPr>
        <w:t xml:space="preserve"> </w:t>
      </w:r>
      <w:r w:rsidRPr="0067577F">
        <w:rPr>
          <w:rFonts w:cs="Simplified Arabic" w:hint="cs"/>
          <w:rtl/>
        </w:rPr>
        <w:t>بنسبة</w:t>
      </w:r>
      <w:r w:rsidRPr="0067577F">
        <w:rPr>
          <w:rFonts w:cs="Simplified Arabic"/>
          <w:rtl/>
        </w:rPr>
        <w:t xml:space="preserve"> </w:t>
      </w:r>
      <w:r w:rsidRPr="0067577F">
        <w:rPr>
          <w:rFonts w:cs="Simplified Arabic"/>
          <w:lang w:val="en-GB"/>
        </w:rPr>
        <w:t>25</w:t>
      </w:r>
      <w:r w:rsidRPr="0067577F">
        <w:rPr>
          <w:rFonts w:cs="Simplified Arabic"/>
          <w:rtl/>
        </w:rPr>
        <w:t xml:space="preserve"> في المائة </w:t>
      </w:r>
      <w:r w:rsidRPr="0067577F">
        <w:rPr>
          <w:rFonts w:cs="Simplified Arabic" w:hint="cs"/>
          <w:rtl/>
        </w:rPr>
        <w:t>ك</w:t>
      </w:r>
      <w:r w:rsidRPr="0067577F">
        <w:rPr>
          <w:rFonts w:cs="Simplified Arabic"/>
          <w:rtl/>
        </w:rPr>
        <w:t xml:space="preserve">حد أقصى لكل </w:t>
      </w:r>
      <w:r w:rsidRPr="0067577F">
        <w:rPr>
          <w:rFonts w:cs="Simplified Arabic" w:hint="cs"/>
          <w:rtl/>
        </w:rPr>
        <w:t>بند؛</w:t>
      </w:r>
    </w:p>
    <w:p w14:paraId="6C9A74D2" w14:textId="77777777" w:rsidR="0067577F" w:rsidRPr="0067577F" w:rsidRDefault="0067577F" w:rsidP="006E3BED">
      <w:pPr>
        <w:numPr>
          <w:ilvl w:val="0"/>
          <w:numId w:val="207"/>
        </w:numPr>
        <w:bidi/>
        <w:spacing w:after="120" w:line="216" w:lineRule="auto"/>
        <w:ind w:left="0" w:firstLine="720"/>
        <w:jc w:val="both"/>
        <w:rPr>
          <w:rFonts w:cs="Simplified Arabic"/>
          <w:sz w:val="22"/>
          <w:lang w:bidi="ar-EG"/>
        </w:rPr>
      </w:pPr>
      <w:r w:rsidRPr="0067577F">
        <w:rPr>
          <w:rFonts w:cs="Simplified Arabic" w:hint="cs"/>
          <w:i/>
          <w:iCs/>
          <w:sz w:val="22"/>
          <w:rtl/>
        </w:rPr>
        <w:t xml:space="preserve">يحث </w:t>
      </w:r>
      <w:r w:rsidRPr="0067577F">
        <w:rPr>
          <w:rFonts w:cs="Simplified Arabic" w:hint="cs"/>
          <w:sz w:val="22"/>
          <w:rtl/>
        </w:rPr>
        <w:t>الأمينة التنفيذية على مواصلة خفض الأثر البيئي لعمليات الأمانة، وتقديم تقرير إلى مؤتمر الأطراف عن الإجراءات المتخذة في هذا الصدد؛</w:t>
      </w:r>
    </w:p>
    <w:p w14:paraId="7C807C6B" w14:textId="77777777" w:rsidR="0067577F" w:rsidRPr="0067577F" w:rsidRDefault="0067577F" w:rsidP="006E3BED">
      <w:pPr>
        <w:numPr>
          <w:ilvl w:val="0"/>
          <w:numId w:val="207"/>
        </w:numPr>
        <w:bidi/>
        <w:spacing w:after="120" w:line="216" w:lineRule="auto"/>
        <w:ind w:left="0" w:firstLine="720"/>
        <w:jc w:val="both"/>
        <w:rPr>
          <w:rFonts w:cs="Simplified Arabic"/>
          <w:sz w:val="22"/>
          <w:lang w:bidi="ar-EG"/>
        </w:rPr>
      </w:pPr>
      <w:r w:rsidRPr="0067577F">
        <w:rPr>
          <w:rFonts w:cs="Simplified Arabic" w:hint="cs"/>
          <w:i/>
          <w:iCs/>
          <w:sz w:val="22"/>
          <w:rtl/>
        </w:rPr>
        <w:t xml:space="preserve">يطلب </w:t>
      </w:r>
      <w:r w:rsidRPr="0067577F">
        <w:rPr>
          <w:rFonts w:cs="Simplified Arabic" w:hint="cs"/>
          <w:sz w:val="22"/>
          <w:rtl/>
        </w:rPr>
        <w:t>إلى الأمينة التنفيذية، كوسيلة لمواصلة تعزيز الجهود الرامية إلى تعزيز الشفافية والمساءلة، أن تحتفظ بالقسم الموجود على الموقع الشبكي للاتفاقية الذي يقدم روابط إلى أحدث المعلومات فيما يتعلق بحوكمة الاتفاقية، بما في ذلك من بين جملة أمور تقارير المراجعة المكتملة والمقبولة، والقواعد واللوائح المالية المعمول بها، وغير ذلك من المعلومات المالية والمعلومات المتعلقة بالميزانية ذات الصلة لتيسير إيلاء العناية الواجبة وقرارات التمويل من جانب الأطراف والجهات المانحة المحتملة الأخرى؛</w:t>
      </w:r>
    </w:p>
    <w:p w14:paraId="683216DF" w14:textId="77777777" w:rsidR="0067577F" w:rsidRPr="0067577F" w:rsidRDefault="0067577F" w:rsidP="006E3BED">
      <w:pPr>
        <w:numPr>
          <w:ilvl w:val="0"/>
          <w:numId w:val="207"/>
        </w:numPr>
        <w:bidi/>
        <w:spacing w:after="120" w:line="216" w:lineRule="auto"/>
        <w:ind w:left="0" w:firstLine="720"/>
        <w:jc w:val="both"/>
        <w:rPr>
          <w:rFonts w:cs="Simplified Arabic"/>
          <w:sz w:val="22"/>
          <w:lang w:bidi="ar-EG"/>
        </w:rPr>
      </w:pPr>
      <w:r w:rsidRPr="0067577F">
        <w:rPr>
          <w:rFonts w:cs="Simplified Arabic" w:hint="cs"/>
          <w:i/>
          <w:iCs/>
          <w:sz w:val="22"/>
          <w:rtl/>
        </w:rPr>
        <w:t xml:space="preserve">يطلب أيضا </w:t>
      </w:r>
      <w:r w:rsidRPr="0067577F">
        <w:rPr>
          <w:rFonts w:cs="Simplified Arabic" w:hint="cs"/>
          <w:sz w:val="22"/>
          <w:rtl/>
        </w:rPr>
        <w:t>إلى الأمينة التنفيذية، وفقا للمادة 14 من اللائحة المالية، إجراء مراجعة على أساس منتظم من جانب مكتب خدمات الرقابة الداخلية، والمطالبة بتقارير عن برنامج الأمم المتحدة للبيئة من مجلس مراجعي الحسابات في الأمم المتحدة، وتقديم هذه التقارير كجزء من الوثائق للاجتماع القادم لمؤتمر الأطراف، مشفوعة برد الإدارة؛</w:t>
      </w:r>
    </w:p>
    <w:p w14:paraId="64A4488B" w14:textId="77777777" w:rsidR="0067577F" w:rsidRPr="0067577F" w:rsidRDefault="0067577F" w:rsidP="006E3BED">
      <w:pPr>
        <w:numPr>
          <w:ilvl w:val="0"/>
          <w:numId w:val="207"/>
        </w:numPr>
        <w:bidi/>
        <w:spacing w:after="120" w:line="216" w:lineRule="auto"/>
        <w:ind w:left="0" w:firstLine="720"/>
        <w:jc w:val="both"/>
        <w:rPr>
          <w:rFonts w:cs="Simplified Arabic"/>
          <w:sz w:val="22"/>
          <w:lang w:bidi="ar-EG"/>
        </w:rPr>
      </w:pPr>
      <w:r w:rsidRPr="0067577F">
        <w:rPr>
          <w:rFonts w:cs="Simplified Arabic" w:hint="cs"/>
          <w:i/>
          <w:iCs/>
          <w:sz w:val="22"/>
          <w:rtl/>
        </w:rPr>
        <w:t xml:space="preserve">يطلب كذلك </w:t>
      </w:r>
      <w:r w:rsidRPr="0067577F">
        <w:rPr>
          <w:rFonts w:cs="Simplified Arabic" w:hint="cs"/>
          <w:sz w:val="22"/>
          <w:rtl/>
        </w:rPr>
        <w:t xml:space="preserve">إلى الأمينة التنفيذية أن تقوم، بالتعاون مع برنامج الأمم المتحدة للبيئة، بالاستجابة على وجه السرعة لملاحظات وتوصيات المراجعة المعلقة الواردة في المرفق الثاني من الوثيقة </w:t>
      </w:r>
      <w:r w:rsidRPr="0067577F">
        <w:rPr>
          <w:rFonts w:cs="Simplified Arabic"/>
          <w:sz w:val="22"/>
          <w:lang w:val="en-US"/>
        </w:rPr>
        <w:t>CBD/COP/15/7</w:t>
      </w:r>
      <w:r w:rsidRPr="0067577F">
        <w:rPr>
          <w:rFonts w:cs="Simplified Arabic" w:hint="cs"/>
          <w:sz w:val="22"/>
          <w:rtl/>
          <w:lang w:val="en-US"/>
        </w:rPr>
        <w:t xml:space="preserve"> والتوصيات التي قدمها مكتب خدمات الرقابة الداخلية في عام 2019 والتي لم تُتناول بعد، وتقديم تقرير إلى مؤتمر الأطراف في اجتماعه السادس عشر بشأن الإجراءات المتخذة في هذا الصدد؛</w:t>
      </w:r>
    </w:p>
    <w:p w14:paraId="0D7FED0B" w14:textId="77777777" w:rsidR="0067577F" w:rsidRPr="0067577F" w:rsidRDefault="0067577F" w:rsidP="006E3BED">
      <w:pPr>
        <w:numPr>
          <w:ilvl w:val="0"/>
          <w:numId w:val="207"/>
        </w:numPr>
        <w:bidi/>
        <w:spacing w:after="120" w:line="216" w:lineRule="auto"/>
        <w:ind w:left="0" w:firstLine="720"/>
        <w:jc w:val="both"/>
        <w:rPr>
          <w:rFonts w:cs="Simplified Arabic"/>
          <w:sz w:val="22"/>
        </w:rPr>
      </w:pPr>
      <w:r w:rsidRPr="0067577F">
        <w:rPr>
          <w:rFonts w:cs="Simplified Arabic" w:hint="cs"/>
          <w:i/>
          <w:iCs/>
          <w:sz w:val="22"/>
          <w:rtl/>
        </w:rPr>
        <w:t>يدعو</w:t>
      </w:r>
      <w:r w:rsidRPr="0067577F">
        <w:rPr>
          <w:rFonts w:cs="Simplified Arabic" w:hint="cs"/>
          <w:sz w:val="22"/>
          <w:rtl/>
        </w:rPr>
        <w:t xml:space="preserve"> جميع الأطراف في الاتفاقية إلى ملاحظة أن الاشتراكات في الميزانية البرنامجية الأساسية </w:t>
      </w:r>
      <w:r w:rsidRPr="0067577F">
        <w:rPr>
          <w:rFonts w:cs="Simplified Arabic"/>
          <w:sz w:val="22"/>
          <w:rtl/>
        </w:rPr>
        <w:t>(</w:t>
      </w:r>
      <w:r w:rsidRPr="0067577F">
        <w:rPr>
          <w:rFonts w:cs="Simplified Arabic"/>
          <w:sz w:val="22"/>
        </w:rPr>
        <w:t>BY</w:t>
      </w:r>
      <w:r w:rsidRPr="0067577F">
        <w:rPr>
          <w:rFonts w:cs="Simplified Arabic"/>
          <w:sz w:val="22"/>
          <w:rtl/>
        </w:rPr>
        <w:t xml:space="preserve"> و</w:t>
      </w:r>
      <w:r w:rsidRPr="0067577F">
        <w:rPr>
          <w:rFonts w:cs="Simplified Arabic"/>
          <w:sz w:val="22"/>
        </w:rPr>
        <w:t>BG</w:t>
      </w:r>
      <w:r w:rsidRPr="0067577F">
        <w:rPr>
          <w:rFonts w:cs="Simplified Arabic"/>
          <w:sz w:val="22"/>
          <w:rtl/>
        </w:rPr>
        <w:t xml:space="preserve"> و</w:t>
      </w:r>
      <w:r w:rsidRPr="0067577F">
        <w:rPr>
          <w:rFonts w:cs="Simplified Arabic"/>
          <w:sz w:val="22"/>
        </w:rPr>
        <w:t>BB</w:t>
      </w:r>
      <w:r w:rsidRPr="0067577F">
        <w:rPr>
          <w:rFonts w:cs="Simplified Arabic"/>
          <w:sz w:val="22"/>
          <w:rtl/>
        </w:rPr>
        <w:t xml:space="preserve">) </w:t>
      </w:r>
      <w:r w:rsidRPr="0067577F">
        <w:rPr>
          <w:rFonts w:cs="Simplified Arabic" w:hint="cs"/>
          <w:sz w:val="22"/>
          <w:rtl/>
        </w:rPr>
        <w:t xml:space="preserve">تستحق في 1 يناير/كانون الثاني من السنة التي حُددت فيها ميزانية تلك الاشتراكات، ودفع هذه الاشتراكات على وجه السرعة، ويطلب </w:t>
      </w:r>
      <w:r w:rsidRPr="0067577F">
        <w:rPr>
          <w:rFonts w:cs="Simplified Arabic"/>
          <w:sz w:val="22"/>
          <w:rtl/>
        </w:rPr>
        <w:t xml:space="preserve">إخطار الأطراف بمبلغ اشتراكاتها </w:t>
      </w:r>
      <w:r w:rsidRPr="0067577F">
        <w:rPr>
          <w:rFonts w:cs="Simplified Arabic" w:hint="cs"/>
          <w:sz w:val="22"/>
          <w:rtl/>
        </w:rPr>
        <w:t xml:space="preserve">المستحقة </w:t>
      </w:r>
      <w:r w:rsidRPr="0067577F">
        <w:rPr>
          <w:rFonts w:cs="Simplified Arabic"/>
          <w:sz w:val="22"/>
          <w:rtl/>
        </w:rPr>
        <w:t xml:space="preserve">في </w:t>
      </w:r>
      <w:r w:rsidRPr="0067577F">
        <w:rPr>
          <w:rFonts w:cs="Simplified Arabic" w:hint="cs"/>
          <w:sz w:val="22"/>
          <w:rtl/>
        </w:rPr>
        <w:t xml:space="preserve">وقت مبكر </w:t>
      </w:r>
      <w:r w:rsidRPr="0067577F">
        <w:rPr>
          <w:rFonts w:cs="Simplified Arabic"/>
          <w:sz w:val="22"/>
          <w:rtl/>
        </w:rPr>
        <w:t xml:space="preserve">من السنة السابقة </w:t>
      </w:r>
      <w:r w:rsidRPr="0067577F">
        <w:rPr>
          <w:rFonts w:cs="Simplified Arabic" w:hint="cs"/>
          <w:sz w:val="22"/>
          <w:rtl/>
        </w:rPr>
        <w:t>ل</w:t>
      </w:r>
      <w:r w:rsidRPr="0067577F">
        <w:rPr>
          <w:rFonts w:cs="Simplified Arabic"/>
          <w:sz w:val="22"/>
          <w:rtl/>
        </w:rPr>
        <w:t>سنة استحقاق سداد الاشتراكات</w:t>
      </w:r>
      <w:r w:rsidRPr="0067577F">
        <w:rPr>
          <w:rFonts w:cs="Simplified Arabic" w:hint="cs"/>
          <w:sz w:val="22"/>
          <w:rtl/>
        </w:rPr>
        <w:t>؛</w:t>
      </w:r>
    </w:p>
    <w:p w14:paraId="7FB56BBA" w14:textId="77777777" w:rsidR="0067577F" w:rsidRPr="0067577F" w:rsidRDefault="0067577F" w:rsidP="006E3BED">
      <w:pPr>
        <w:numPr>
          <w:ilvl w:val="0"/>
          <w:numId w:val="207"/>
        </w:numPr>
        <w:bidi/>
        <w:spacing w:after="120" w:line="216" w:lineRule="auto"/>
        <w:ind w:left="0" w:firstLine="720"/>
        <w:jc w:val="both"/>
        <w:rPr>
          <w:rFonts w:cs="Simplified Arabic"/>
          <w:sz w:val="22"/>
        </w:rPr>
      </w:pPr>
      <w:r w:rsidRPr="0067577F">
        <w:rPr>
          <w:rFonts w:cs="Simplified Arabic" w:hint="cs"/>
          <w:i/>
          <w:iCs/>
          <w:sz w:val="22"/>
          <w:rtl/>
        </w:rPr>
        <w:lastRenderedPageBreak/>
        <w:t>يلاحظ مع القلق</w:t>
      </w:r>
      <w:r w:rsidRPr="0067577F">
        <w:rPr>
          <w:rFonts w:cs="Simplified Arabic" w:hint="cs"/>
          <w:sz w:val="22"/>
          <w:rtl/>
        </w:rPr>
        <w:t xml:space="preserve"> أن عددا من الأطراف في الاتفاقية وبروتوكوليها لم تسدد اشتراكاتها في الميزانيات الأساسية (الصناديق الاستئمانية </w:t>
      </w:r>
      <w:r w:rsidRPr="0067577F">
        <w:rPr>
          <w:rFonts w:cs="Simplified Arabic"/>
          <w:sz w:val="22"/>
        </w:rPr>
        <w:t>BY</w:t>
      </w:r>
      <w:r w:rsidRPr="0067577F">
        <w:rPr>
          <w:rFonts w:cs="Simplified Arabic" w:hint="cs"/>
          <w:sz w:val="22"/>
          <w:rtl/>
        </w:rPr>
        <w:t xml:space="preserve"> و</w:t>
      </w:r>
      <w:r w:rsidRPr="0067577F">
        <w:rPr>
          <w:rFonts w:cs="Simplified Arabic"/>
          <w:sz w:val="22"/>
        </w:rPr>
        <w:t>BG</w:t>
      </w:r>
      <w:r w:rsidRPr="0067577F">
        <w:rPr>
          <w:rFonts w:cs="Simplified Arabic" w:hint="cs"/>
          <w:sz w:val="22"/>
          <w:rtl/>
        </w:rPr>
        <w:t xml:space="preserve"> و</w:t>
      </w:r>
      <w:r w:rsidRPr="0067577F">
        <w:rPr>
          <w:rFonts w:cs="Simplified Arabic"/>
          <w:sz w:val="22"/>
        </w:rPr>
        <w:t>BB</w:t>
      </w:r>
      <w:r w:rsidRPr="0067577F">
        <w:rPr>
          <w:rFonts w:cs="Simplified Arabic" w:hint="cs"/>
          <w:sz w:val="22"/>
          <w:rtl/>
        </w:rPr>
        <w:t xml:space="preserve">) لعام 2022 </w:t>
      </w:r>
      <w:r w:rsidRPr="0067577F">
        <w:rPr>
          <w:rFonts w:cs="Simplified Arabic" w:hint="cs"/>
          <w:rtl/>
        </w:rPr>
        <w:t>وسنوات سابقة، بما في ذلك</w:t>
      </w:r>
      <w:r w:rsidRPr="0067577F">
        <w:rPr>
          <w:rFonts w:cs="Simplified Arabic"/>
          <w:rtl/>
        </w:rPr>
        <w:t xml:space="preserve"> أطراف لم تسدد اشتراكاتها من قبل على الإطلاق</w:t>
      </w:r>
      <w:r w:rsidRPr="0067577F">
        <w:rPr>
          <w:rFonts w:cs="Simplified Arabic" w:hint="cs"/>
          <w:rtl/>
        </w:rPr>
        <w:t>، ويلاحظ</w:t>
      </w:r>
      <w:r w:rsidRPr="0067577F">
        <w:rPr>
          <w:rFonts w:cs="Simplified Arabic"/>
          <w:rtl/>
        </w:rPr>
        <w:t xml:space="preserve"> أيضا أنه وفقا للمعايير المحاسبية الدولية للقطاع العام التي اعتمدتها الأمم المتحدة،</w:t>
      </w:r>
      <w:r w:rsidRPr="0067577F">
        <w:rPr>
          <w:rFonts w:cs="Simplified Arabic"/>
          <w:vertAlign w:val="superscript"/>
          <w:rtl/>
        </w:rPr>
        <w:footnoteReference w:id="388"/>
      </w:r>
      <w:r w:rsidRPr="0067577F">
        <w:rPr>
          <w:rFonts w:cs="Simplified Arabic"/>
          <w:rtl/>
        </w:rPr>
        <w:t xml:space="preserve"> </w:t>
      </w:r>
      <w:r w:rsidRPr="0067577F">
        <w:rPr>
          <w:rFonts w:cs="Simplified Arabic" w:hint="cs"/>
          <w:rtl/>
        </w:rPr>
        <w:t>كانت هناك متأخرات مستحقة تقدر بمبلغ</w:t>
      </w:r>
      <w:r w:rsidRPr="0067577F">
        <w:rPr>
          <w:rFonts w:cs="Simplified Arabic"/>
          <w:rtl/>
        </w:rPr>
        <w:t xml:space="preserve"> </w:t>
      </w:r>
      <w:r w:rsidRPr="0067577F">
        <w:rPr>
          <w:rFonts w:cs="Simplified Arabic"/>
        </w:rPr>
        <w:t>1 918 753</w:t>
      </w:r>
      <w:r w:rsidRPr="0067577F">
        <w:rPr>
          <w:rFonts w:cs="Simplified Arabic"/>
          <w:rtl/>
        </w:rPr>
        <w:t xml:space="preserve"> دولار</w:t>
      </w:r>
      <w:r w:rsidRPr="0067577F">
        <w:rPr>
          <w:rFonts w:cs="Simplified Arabic" w:hint="cs"/>
          <w:rtl/>
        </w:rPr>
        <w:t>ا أمريكيا</w:t>
      </w:r>
      <w:r w:rsidRPr="0067577F">
        <w:rPr>
          <w:rFonts w:cs="Simplified Arabic"/>
          <w:rtl/>
        </w:rPr>
        <w:t xml:space="preserve"> للاتفاقية</w:t>
      </w:r>
      <w:r w:rsidRPr="0067577F">
        <w:rPr>
          <w:rFonts w:cs="Simplified Arabic" w:hint="cs"/>
          <w:rtl/>
        </w:rPr>
        <w:t>، و</w:t>
      </w:r>
      <w:r w:rsidRPr="0067577F">
        <w:rPr>
          <w:rFonts w:cs="Simplified Arabic"/>
        </w:rPr>
        <w:t>556 128</w:t>
      </w:r>
      <w:r w:rsidRPr="0067577F">
        <w:rPr>
          <w:rFonts w:cs="Simplified Arabic" w:hint="cs"/>
          <w:rtl/>
        </w:rPr>
        <w:t xml:space="preserve"> </w:t>
      </w:r>
      <w:r w:rsidRPr="0067577F">
        <w:rPr>
          <w:rFonts w:cs="Simplified Arabic"/>
          <w:rtl/>
        </w:rPr>
        <w:t>دولار</w:t>
      </w:r>
      <w:r w:rsidRPr="0067577F">
        <w:rPr>
          <w:rFonts w:cs="Simplified Arabic" w:hint="cs"/>
          <w:rtl/>
        </w:rPr>
        <w:t>ا أمريكيا</w:t>
      </w:r>
      <w:r w:rsidRPr="0067577F">
        <w:rPr>
          <w:rFonts w:cs="Simplified Arabic"/>
          <w:rtl/>
        </w:rPr>
        <w:t xml:space="preserve"> </w:t>
      </w:r>
      <w:r w:rsidRPr="0067577F">
        <w:rPr>
          <w:rFonts w:cs="Simplified Arabic" w:hint="cs"/>
          <w:rtl/>
        </w:rPr>
        <w:t>لبروتوكول قرطاجنة و</w:t>
      </w:r>
      <w:r w:rsidRPr="0067577F">
        <w:rPr>
          <w:rFonts w:cs="Simplified Arabic"/>
        </w:rPr>
        <w:t>275 653</w:t>
      </w:r>
      <w:r w:rsidRPr="0067577F">
        <w:rPr>
          <w:rFonts w:cs="Simplified Arabic" w:hint="cs"/>
          <w:rtl/>
        </w:rPr>
        <w:t xml:space="preserve"> </w:t>
      </w:r>
      <w:r w:rsidRPr="0067577F">
        <w:rPr>
          <w:rFonts w:cs="Simplified Arabic"/>
          <w:rtl/>
        </w:rPr>
        <w:t>دولار</w:t>
      </w:r>
      <w:r w:rsidRPr="0067577F">
        <w:rPr>
          <w:rFonts w:cs="Simplified Arabic" w:hint="cs"/>
          <w:rtl/>
        </w:rPr>
        <w:t>ا أمريكيا</w:t>
      </w:r>
      <w:r w:rsidRPr="0067577F">
        <w:rPr>
          <w:rFonts w:cs="Simplified Arabic"/>
          <w:rtl/>
        </w:rPr>
        <w:t xml:space="preserve"> </w:t>
      </w:r>
      <w:r w:rsidRPr="0067577F">
        <w:rPr>
          <w:rFonts w:cs="Simplified Arabic" w:hint="cs"/>
          <w:rtl/>
        </w:rPr>
        <w:t>لبروتوكول ناغويا</w:t>
      </w:r>
      <w:r w:rsidRPr="0067577F">
        <w:rPr>
          <w:rFonts w:cs="Simplified Arabic"/>
          <w:rtl/>
        </w:rPr>
        <w:t xml:space="preserve"> في نهاية عام 202</w:t>
      </w:r>
      <w:r w:rsidRPr="0067577F">
        <w:rPr>
          <w:rFonts w:cs="Simplified Arabic" w:hint="cs"/>
          <w:rtl/>
        </w:rPr>
        <w:t>1</w:t>
      </w:r>
      <w:r w:rsidRPr="0067577F">
        <w:rPr>
          <w:rFonts w:cs="Simplified Arabic"/>
          <w:rtl/>
        </w:rPr>
        <w:t xml:space="preserve"> ويجب خصمها من رصيد الصندوق</w:t>
      </w:r>
      <w:r w:rsidRPr="0067577F">
        <w:rPr>
          <w:rFonts w:cs="Simplified Arabic" w:hint="cs"/>
          <w:rtl/>
        </w:rPr>
        <w:t xml:space="preserve"> لتغطية الديون المشكوك في تحصيلها</w:t>
      </w:r>
      <w:r w:rsidRPr="0067577F">
        <w:rPr>
          <w:rFonts w:cs="Simplified Arabic"/>
          <w:rtl/>
        </w:rPr>
        <w:t>، وبالتالي لا يمكن استخدامه</w:t>
      </w:r>
      <w:r w:rsidRPr="0067577F">
        <w:rPr>
          <w:rFonts w:cs="Simplified Arabic" w:hint="cs"/>
          <w:rtl/>
        </w:rPr>
        <w:t>ا</w:t>
      </w:r>
      <w:r w:rsidRPr="0067577F">
        <w:rPr>
          <w:rFonts w:cs="Simplified Arabic"/>
          <w:rtl/>
        </w:rPr>
        <w:t xml:space="preserve"> لصالح جميع الأطراف </w:t>
      </w:r>
      <w:r w:rsidRPr="0067577F">
        <w:rPr>
          <w:rFonts w:cs="Simplified Arabic" w:hint="cs"/>
          <w:rtl/>
        </w:rPr>
        <w:t>المعنية، ويطلب إلى برنامج</w:t>
      </w:r>
      <w:r w:rsidRPr="0067577F">
        <w:rPr>
          <w:rFonts w:cs="Simplified Arabic" w:hint="cs"/>
          <w:sz w:val="22"/>
          <w:rtl/>
        </w:rPr>
        <w:t xml:space="preserve"> الأمم المتحدة للبيئة أن يقبل المساهمات المقدمة من جميع الأطراف في الاتفاقية في الوقت المناسب؛</w:t>
      </w:r>
    </w:p>
    <w:p w14:paraId="6DF2A944" w14:textId="77777777" w:rsidR="0067577F" w:rsidRPr="0067577F" w:rsidRDefault="0067577F" w:rsidP="006E3BED">
      <w:pPr>
        <w:numPr>
          <w:ilvl w:val="0"/>
          <w:numId w:val="207"/>
        </w:numPr>
        <w:bidi/>
        <w:spacing w:after="120" w:line="216" w:lineRule="auto"/>
        <w:ind w:left="0" w:firstLine="720"/>
        <w:jc w:val="both"/>
        <w:rPr>
          <w:rFonts w:cs="Simplified Arabic"/>
          <w:sz w:val="22"/>
        </w:rPr>
      </w:pPr>
      <w:r w:rsidRPr="0067577F">
        <w:rPr>
          <w:rFonts w:cs="Simplified Arabic" w:hint="cs"/>
          <w:i/>
          <w:iCs/>
          <w:sz w:val="22"/>
          <w:rtl/>
        </w:rPr>
        <w:t>يحث</w:t>
      </w:r>
      <w:r w:rsidRPr="0067577F">
        <w:rPr>
          <w:rFonts w:cs="Simplified Arabic"/>
          <w:iCs/>
          <w:sz w:val="22"/>
          <w:rtl/>
        </w:rPr>
        <w:t xml:space="preserve"> </w:t>
      </w:r>
      <w:r w:rsidRPr="0067577F">
        <w:rPr>
          <w:rFonts w:cs="Simplified Arabic"/>
          <w:sz w:val="22"/>
          <w:rtl/>
        </w:rPr>
        <w:t>الأطراف التي لم تسدد بعد اشتراكاتها في الميزاني</w:t>
      </w:r>
      <w:r w:rsidRPr="0067577F">
        <w:rPr>
          <w:rFonts w:cs="Simplified Arabic" w:hint="cs"/>
          <w:sz w:val="22"/>
          <w:rtl/>
        </w:rPr>
        <w:t>ات</w:t>
      </w:r>
      <w:r w:rsidRPr="0067577F">
        <w:rPr>
          <w:rFonts w:cs="Simplified Arabic"/>
          <w:sz w:val="22"/>
          <w:rtl/>
        </w:rPr>
        <w:t xml:space="preserve"> الأساسية </w:t>
      </w:r>
      <w:r w:rsidRPr="0067577F">
        <w:rPr>
          <w:rFonts w:cs="Simplified Arabic" w:hint="cs"/>
          <w:sz w:val="22"/>
          <w:rtl/>
        </w:rPr>
        <w:t xml:space="preserve">(الصناديق الاستئمانية </w:t>
      </w:r>
      <w:r w:rsidRPr="0067577F">
        <w:rPr>
          <w:rFonts w:cs="Simplified Arabic"/>
          <w:sz w:val="22"/>
        </w:rPr>
        <w:t>BY</w:t>
      </w:r>
      <w:r w:rsidRPr="0067577F">
        <w:rPr>
          <w:rFonts w:cs="Simplified Arabic" w:hint="cs"/>
          <w:sz w:val="22"/>
          <w:rtl/>
        </w:rPr>
        <w:t xml:space="preserve"> و</w:t>
      </w:r>
      <w:r w:rsidRPr="0067577F">
        <w:rPr>
          <w:rFonts w:cs="Simplified Arabic"/>
          <w:sz w:val="22"/>
        </w:rPr>
        <w:t>BG</w:t>
      </w:r>
      <w:r w:rsidRPr="0067577F">
        <w:rPr>
          <w:rFonts w:cs="Simplified Arabic" w:hint="cs"/>
          <w:sz w:val="22"/>
          <w:rtl/>
        </w:rPr>
        <w:t xml:space="preserve"> و</w:t>
      </w:r>
      <w:r w:rsidRPr="0067577F">
        <w:rPr>
          <w:rFonts w:cs="Simplified Arabic"/>
          <w:sz w:val="22"/>
        </w:rPr>
        <w:t>BB</w:t>
      </w:r>
      <w:r w:rsidRPr="0067577F">
        <w:rPr>
          <w:rFonts w:cs="Simplified Arabic" w:hint="cs"/>
          <w:sz w:val="22"/>
          <w:rtl/>
        </w:rPr>
        <w:t>)</w:t>
      </w:r>
      <w:r w:rsidRPr="0067577F">
        <w:rPr>
          <w:rFonts w:cs="Simplified Arabic" w:hint="cs"/>
          <w:sz w:val="22"/>
        </w:rPr>
        <w:t xml:space="preserve"> </w:t>
      </w:r>
      <w:r w:rsidRPr="0067577F">
        <w:rPr>
          <w:rFonts w:cs="Simplified Arabic" w:hint="cs"/>
          <w:sz w:val="22"/>
          <w:rtl/>
        </w:rPr>
        <w:t>لعام</w:t>
      </w:r>
      <w:r w:rsidRPr="0067577F">
        <w:rPr>
          <w:rFonts w:cs="Simplified Arabic"/>
          <w:sz w:val="22"/>
          <w:rtl/>
        </w:rPr>
        <w:t xml:space="preserve"> </w:t>
      </w:r>
      <w:r w:rsidRPr="0067577F">
        <w:rPr>
          <w:rFonts w:cs="Simplified Arabic" w:hint="cs"/>
          <w:sz w:val="22"/>
          <w:rtl/>
        </w:rPr>
        <w:t>2022</w:t>
      </w:r>
      <w:r w:rsidRPr="0067577F">
        <w:rPr>
          <w:rFonts w:cs="Simplified Arabic"/>
          <w:sz w:val="22"/>
          <w:rtl/>
        </w:rPr>
        <w:t xml:space="preserve"> والسنوات السابقة على </w:t>
      </w:r>
      <w:r w:rsidRPr="0067577F">
        <w:rPr>
          <w:rFonts w:cs="Simplified Arabic" w:hint="cs"/>
          <w:sz w:val="22"/>
          <w:rtl/>
        </w:rPr>
        <w:t>سدادها</w:t>
      </w:r>
      <w:r w:rsidRPr="0067577F">
        <w:rPr>
          <w:rFonts w:cs="Simplified Arabic"/>
          <w:sz w:val="22"/>
          <w:rtl/>
        </w:rPr>
        <w:t xml:space="preserve"> دون إبطاء أو شروط</w:t>
      </w:r>
      <w:r w:rsidRPr="0067577F">
        <w:rPr>
          <w:rFonts w:cs="Simplified Arabic" w:hint="cs"/>
          <w:sz w:val="22"/>
          <w:rtl/>
        </w:rPr>
        <w:t>،</w:t>
      </w:r>
      <w:r w:rsidRPr="0067577F">
        <w:rPr>
          <w:rFonts w:cs="Simplified Arabic"/>
          <w:sz w:val="22"/>
          <w:rtl/>
        </w:rPr>
        <w:t xml:space="preserve"> ويطلب إلى الأمين</w:t>
      </w:r>
      <w:r w:rsidRPr="0067577F">
        <w:rPr>
          <w:rFonts w:cs="Simplified Arabic" w:hint="cs"/>
          <w:sz w:val="22"/>
          <w:rtl/>
        </w:rPr>
        <w:t>ة</w:t>
      </w:r>
      <w:r w:rsidRPr="0067577F">
        <w:rPr>
          <w:rFonts w:cs="Simplified Arabic"/>
          <w:sz w:val="22"/>
          <w:rtl/>
        </w:rPr>
        <w:t xml:space="preserve"> التنفيذي</w:t>
      </w:r>
      <w:r w:rsidRPr="0067577F">
        <w:rPr>
          <w:rFonts w:cs="Simplified Arabic" w:hint="cs"/>
          <w:sz w:val="22"/>
          <w:rtl/>
        </w:rPr>
        <w:t>ة</w:t>
      </w:r>
      <w:r w:rsidRPr="0067577F">
        <w:rPr>
          <w:rFonts w:cs="Simplified Arabic"/>
          <w:sz w:val="22"/>
          <w:rtl/>
        </w:rPr>
        <w:t xml:space="preserve"> نشر معلومات </w:t>
      </w:r>
      <w:r w:rsidRPr="0067577F">
        <w:rPr>
          <w:rFonts w:cs="Simplified Arabic" w:hint="cs"/>
          <w:sz w:val="22"/>
          <w:rtl/>
        </w:rPr>
        <w:t>عن</w:t>
      </w:r>
      <w:r w:rsidRPr="0067577F">
        <w:rPr>
          <w:rFonts w:cs="Simplified Arabic"/>
          <w:sz w:val="22"/>
          <w:rtl/>
        </w:rPr>
        <w:t xml:space="preserve"> حالة الاشتراكات في </w:t>
      </w:r>
      <w:r w:rsidRPr="0067577F">
        <w:rPr>
          <w:rFonts w:cs="Simplified Arabic" w:hint="cs"/>
          <w:sz w:val="22"/>
          <w:rtl/>
        </w:rPr>
        <w:t>ال</w:t>
      </w:r>
      <w:r w:rsidRPr="0067577F">
        <w:rPr>
          <w:rFonts w:cs="Simplified Arabic"/>
          <w:sz w:val="22"/>
          <w:rtl/>
        </w:rPr>
        <w:t xml:space="preserve">صناديق الاستئمانية </w:t>
      </w:r>
      <w:r w:rsidRPr="0067577F">
        <w:rPr>
          <w:rFonts w:cs="Simplified Arabic" w:hint="cs"/>
          <w:sz w:val="22"/>
          <w:rtl/>
        </w:rPr>
        <w:t xml:space="preserve">للاتفاقية </w:t>
      </w:r>
      <w:r w:rsidRPr="0067577F">
        <w:rPr>
          <w:rFonts w:cs="Simplified Arabic"/>
          <w:sz w:val="22"/>
          <w:rtl/>
        </w:rPr>
        <w:t>(</w:t>
      </w:r>
      <w:r w:rsidRPr="0067577F">
        <w:rPr>
          <w:rFonts w:cs="Simplified Arabic"/>
          <w:sz w:val="22"/>
        </w:rPr>
        <w:t>BY</w:t>
      </w:r>
      <w:r w:rsidRPr="0067577F">
        <w:rPr>
          <w:rFonts w:cs="Simplified Arabic" w:hint="cs"/>
          <w:sz w:val="22"/>
          <w:rtl/>
        </w:rPr>
        <w:t xml:space="preserve"> و</w:t>
      </w:r>
      <w:r w:rsidRPr="0067577F">
        <w:rPr>
          <w:rFonts w:cs="Simplified Arabic"/>
          <w:sz w:val="22"/>
        </w:rPr>
        <w:t>BG</w:t>
      </w:r>
      <w:r w:rsidRPr="0067577F">
        <w:rPr>
          <w:rFonts w:cs="Simplified Arabic"/>
          <w:sz w:val="22"/>
          <w:rtl/>
        </w:rPr>
        <w:t xml:space="preserve"> و</w:t>
      </w:r>
      <w:r w:rsidRPr="0067577F">
        <w:rPr>
          <w:rFonts w:cs="Simplified Arabic"/>
          <w:sz w:val="22"/>
          <w:lang w:val="en-GB"/>
        </w:rPr>
        <w:t>BB</w:t>
      </w:r>
      <w:r w:rsidRPr="0067577F">
        <w:rPr>
          <w:rFonts w:cs="Simplified Arabic"/>
          <w:sz w:val="22"/>
          <w:rtl/>
        </w:rPr>
        <w:t xml:space="preserve"> </w:t>
      </w:r>
      <w:r w:rsidRPr="0067577F">
        <w:rPr>
          <w:rFonts w:cs="Simplified Arabic" w:hint="cs"/>
          <w:sz w:val="22"/>
          <w:rtl/>
        </w:rPr>
        <w:t>و</w:t>
      </w:r>
      <w:r w:rsidRPr="0067577F">
        <w:rPr>
          <w:rFonts w:cs="Simplified Arabic"/>
          <w:sz w:val="22"/>
        </w:rPr>
        <w:t>BE</w:t>
      </w:r>
      <w:r w:rsidRPr="0067577F">
        <w:rPr>
          <w:rFonts w:cs="Simplified Arabic" w:hint="cs"/>
          <w:sz w:val="22"/>
          <w:rtl/>
        </w:rPr>
        <w:t xml:space="preserve"> و</w:t>
      </w:r>
      <w:r w:rsidRPr="0067577F">
        <w:rPr>
          <w:rFonts w:cs="Simplified Arabic"/>
          <w:sz w:val="22"/>
        </w:rPr>
        <w:t>BZ</w:t>
      </w:r>
      <w:r w:rsidRPr="0067577F">
        <w:rPr>
          <w:rFonts w:cs="Simplified Arabic" w:hint="cs"/>
          <w:sz w:val="22"/>
          <w:rtl/>
        </w:rPr>
        <w:t xml:space="preserve"> </w:t>
      </w:r>
      <w:r w:rsidRPr="0067577F">
        <w:rPr>
          <w:rFonts w:cs="Simplified Arabic"/>
          <w:sz w:val="22"/>
          <w:rtl/>
        </w:rPr>
        <w:t>و</w:t>
      </w:r>
      <w:r w:rsidRPr="0067577F">
        <w:rPr>
          <w:rFonts w:cs="Simplified Arabic"/>
          <w:sz w:val="22"/>
          <w:lang w:val="en-GB"/>
        </w:rPr>
        <w:t>VB</w:t>
      </w:r>
      <w:r w:rsidRPr="0067577F">
        <w:rPr>
          <w:rFonts w:cs="Simplified Arabic"/>
          <w:sz w:val="22"/>
          <w:rtl/>
        </w:rPr>
        <w:t>) وتحديثها بانتظام</w:t>
      </w:r>
      <w:r w:rsidRPr="0067577F">
        <w:rPr>
          <w:rFonts w:cs="Simplified Arabic" w:hint="cs"/>
          <w:sz w:val="22"/>
          <w:rtl/>
        </w:rPr>
        <w:t xml:space="preserve"> لأعضاء مكاتب الاتفاقية وبروتوكوليها حتى يتمكنوا من تقديم معلومات عن الاشتراكات غير المسددة وعواقبها بالنسبة للأقاليم ذات الصلة، على النحو المشار إليه في الفقرة 21 أدناه</w:t>
      </w:r>
      <w:r w:rsidRPr="0067577F">
        <w:rPr>
          <w:rFonts w:eastAsia="Malgun Gothic" w:cs="Simplified Arabic" w:hint="cs"/>
          <w:i/>
          <w:kern w:val="22"/>
          <w:sz w:val="22"/>
          <w:rtl/>
        </w:rPr>
        <w:t>؛</w:t>
      </w:r>
    </w:p>
    <w:p w14:paraId="115488B9" w14:textId="77777777" w:rsidR="0067577F" w:rsidRPr="0067577F" w:rsidRDefault="0067577F" w:rsidP="006E3BED">
      <w:pPr>
        <w:numPr>
          <w:ilvl w:val="0"/>
          <w:numId w:val="207"/>
        </w:numPr>
        <w:bidi/>
        <w:spacing w:after="120" w:line="216" w:lineRule="auto"/>
        <w:ind w:left="0" w:firstLine="720"/>
        <w:jc w:val="both"/>
        <w:rPr>
          <w:rFonts w:cs="Simplified Arabic"/>
          <w:sz w:val="22"/>
        </w:rPr>
      </w:pPr>
      <w:r w:rsidRPr="0067577F">
        <w:rPr>
          <w:rFonts w:cs="Simplified Arabic" w:hint="cs"/>
          <w:i/>
          <w:iCs/>
          <w:sz w:val="22"/>
          <w:rtl/>
        </w:rPr>
        <w:t xml:space="preserve">يطلب </w:t>
      </w:r>
      <w:r w:rsidRPr="0067577F">
        <w:rPr>
          <w:rFonts w:cs="Simplified Arabic" w:hint="cs"/>
          <w:sz w:val="22"/>
          <w:rtl/>
        </w:rPr>
        <w:t>إلى برنامج الأمم المتحدة، بصفته الوصي، أن يستخدم جميع القنوات الدبلوماسية المتاحة للاتصال بالأطراف المعنية، بشأن المتأخرات في مساهماتها للصناديق الاستئمانية لاتفاقية التنوع البيولوجي (</w:t>
      </w:r>
      <w:r w:rsidRPr="0067577F">
        <w:rPr>
          <w:rFonts w:cs="Simplified Arabic"/>
          <w:sz w:val="22"/>
        </w:rPr>
        <w:t>BY</w:t>
      </w:r>
      <w:r w:rsidRPr="0067577F">
        <w:rPr>
          <w:rFonts w:cs="Simplified Arabic" w:hint="cs"/>
          <w:sz w:val="22"/>
          <w:rtl/>
        </w:rPr>
        <w:t xml:space="preserve"> و</w:t>
      </w:r>
      <w:r w:rsidRPr="0067577F">
        <w:rPr>
          <w:rFonts w:cs="Simplified Arabic"/>
          <w:sz w:val="22"/>
        </w:rPr>
        <w:t>BG</w:t>
      </w:r>
      <w:r w:rsidRPr="0067577F">
        <w:rPr>
          <w:rFonts w:cs="Simplified Arabic" w:hint="cs"/>
          <w:sz w:val="22"/>
          <w:rtl/>
        </w:rPr>
        <w:t xml:space="preserve"> و</w:t>
      </w:r>
      <w:r w:rsidRPr="0067577F">
        <w:rPr>
          <w:rFonts w:cs="Simplified Arabic"/>
          <w:sz w:val="22"/>
        </w:rPr>
        <w:t>BB</w:t>
      </w:r>
      <w:r w:rsidRPr="0067577F">
        <w:rPr>
          <w:rFonts w:cs="Simplified Arabic" w:hint="cs"/>
          <w:sz w:val="22"/>
          <w:rtl/>
        </w:rPr>
        <w:t xml:space="preserve">) </w:t>
      </w:r>
      <w:r w:rsidRPr="0067577F">
        <w:rPr>
          <w:rFonts w:cs="Simplified Arabic" w:hint="cs"/>
          <w:sz w:val="22"/>
          <w:rtl/>
          <w:lang w:bidi="ar-EG"/>
        </w:rPr>
        <w:t>منذ</w:t>
      </w:r>
      <w:r w:rsidRPr="0067577F">
        <w:rPr>
          <w:rFonts w:cs="Simplified Arabic" w:hint="cs"/>
          <w:sz w:val="22"/>
        </w:rPr>
        <w:t xml:space="preserve"> </w:t>
      </w:r>
      <w:r w:rsidRPr="0067577F">
        <w:rPr>
          <w:rFonts w:cs="Simplified Arabic" w:hint="cs"/>
          <w:sz w:val="22"/>
          <w:rtl/>
        </w:rPr>
        <w:t>عام</w:t>
      </w:r>
      <w:r w:rsidRPr="0067577F">
        <w:rPr>
          <w:rFonts w:cs="Simplified Arabic"/>
          <w:sz w:val="22"/>
          <w:rtl/>
        </w:rPr>
        <w:t xml:space="preserve"> </w:t>
      </w:r>
      <w:r w:rsidRPr="0067577F">
        <w:rPr>
          <w:rFonts w:cs="Simplified Arabic" w:hint="cs"/>
          <w:sz w:val="22"/>
          <w:rtl/>
        </w:rPr>
        <w:t>2022</w:t>
      </w:r>
      <w:r w:rsidRPr="0067577F">
        <w:rPr>
          <w:rFonts w:cs="Simplified Arabic"/>
          <w:sz w:val="22"/>
          <w:rtl/>
        </w:rPr>
        <w:t xml:space="preserve"> والسنوات السابقة</w:t>
      </w:r>
      <w:r w:rsidRPr="0067577F">
        <w:rPr>
          <w:rFonts w:cs="Simplified Arabic" w:hint="cs"/>
          <w:sz w:val="22"/>
          <w:rtl/>
        </w:rPr>
        <w:t xml:space="preserve"> بهدف سداد تلك المتأخرات بالكامل لصالح جميع الأطراف في الاتفاقية وبروتوكوليها، ويطلب إلى الأمينة التنفيذية أن تبلغ المكتب ومؤتمر الأطراف في اجتماعه السادس عشر عن حالة هذه المتأخرات؛</w:t>
      </w:r>
    </w:p>
    <w:p w14:paraId="730DCDC9" w14:textId="77777777" w:rsidR="0067577F" w:rsidRPr="0067577F" w:rsidRDefault="0067577F" w:rsidP="006E3BED">
      <w:pPr>
        <w:numPr>
          <w:ilvl w:val="0"/>
          <w:numId w:val="207"/>
        </w:numPr>
        <w:bidi/>
        <w:spacing w:after="120" w:line="216" w:lineRule="auto"/>
        <w:ind w:left="0" w:firstLine="720"/>
        <w:jc w:val="both"/>
        <w:rPr>
          <w:rFonts w:cs="Simplified Arabic"/>
          <w:sz w:val="22"/>
        </w:rPr>
      </w:pPr>
      <w:r w:rsidRPr="0067577F">
        <w:rPr>
          <w:rFonts w:cs="Simplified Arabic" w:hint="cs"/>
          <w:i/>
          <w:iCs/>
          <w:sz w:val="22"/>
          <w:rtl/>
        </w:rPr>
        <w:t>يؤكد</w:t>
      </w:r>
      <w:r w:rsidRPr="0067577F">
        <w:rPr>
          <w:rFonts w:cs="Simplified Arabic"/>
          <w:sz w:val="22"/>
          <w:rtl/>
        </w:rPr>
        <w:t xml:space="preserve"> </w:t>
      </w:r>
      <w:r w:rsidRPr="0067577F">
        <w:rPr>
          <w:rFonts w:cs="Simplified Arabic" w:hint="cs"/>
          <w:sz w:val="22"/>
          <w:rtl/>
        </w:rPr>
        <w:t xml:space="preserve">أنه </w:t>
      </w:r>
      <w:r w:rsidRPr="0067577F">
        <w:rPr>
          <w:rFonts w:cs="Simplified Arabic"/>
          <w:sz w:val="22"/>
          <w:rtl/>
        </w:rPr>
        <w:t xml:space="preserve">بالنسبة للاشتراكات المستحقة </w:t>
      </w:r>
      <w:r w:rsidRPr="0067577F">
        <w:rPr>
          <w:rFonts w:cs="Simplified Arabic" w:hint="cs"/>
          <w:sz w:val="22"/>
          <w:rtl/>
        </w:rPr>
        <w:t>منذ</w:t>
      </w:r>
      <w:r w:rsidRPr="0067577F">
        <w:rPr>
          <w:rFonts w:cs="Simplified Arabic"/>
          <w:sz w:val="22"/>
          <w:rtl/>
        </w:rPr>
        <w:t xml:space="preserve"> </w:t>
      </w:r>
      <w:r w:rsidRPr="0067577F">
        <w:rPr>
          <w:rFonts w:cs="Simplified Arabic"/>
          <w:sz w:val="22"/>
          <w:lang w:val="en-GB"/>
        </w:rPr>
        <w:t>1</w:t>
      </w:r>
      <w:r w:rsidRPr="0067577F">
        <w:rPr>
          <w:rFonts w:cs="Simplified Arabic"/>
          <w:sz w:val="22"/>
          <w:rtl/>
        </w:rPr>
        <w:t xml:space="preserve"> يناير/كانون الثاني </w:t>
      </w:r>
      <w:r w:rsidRPr="0067577F">
        <w:rPr>
          <w:rFonts w:cs="Simplified Arabic" w:hint="cs"/>
          <w:sz w:val="22"/>
          <w:rtl/>
        </w:rPr>
        <w:t>2005</w:t>
      </w:r>
      <w:r w:rsidRPr="0067577F">
        <w:rPr>
          <w:rFonts w:cs="Simplified Arabic"/>
          <w:sz w:val="22"/>
          <w:rtl/>
        </w:rPr>
        <w:t xml:space="preserve"> و</w:t>
      </w:r>
      <w:r w:rsidRPr="0067577F">
        <w:rPr>
          <w:rFonts w:cs="Simplified Arabic" w:hint="cs"/>
          <w:sz w:val="22"/>
          <w:rtl/>
        </w:rPr>
        <w:t xml:space="preserve">ما </w:t>
      </w:r>
      <w:r w:rsidRPr="0067577F">
        <w:rPr>
          <w:rFonts w:cs="Simplified Arabic"/>
          <w:sz w:val="22"/>
          <w:rtl/>
        </w:rPr>
        <w:t>بعده،</w:t>
      </w:r>
      <w:r w:rsidRPr="0067577F">
        <w:rPr>
          <w:rFonts w:cs="Simplified Arabic" w:hint="cs"/>
          <w:sz w:val="22"/>
          <w:rtl/>
        </w:rPr>
        <w:t xml:space="preserve"> فإ</w:t>
      </w:r>
      <w:r w:rsidRPr="0067577F">
        <w:rPr>
          <w:rFonts w:cs="Simplified Arabic"/>
          <w:sz w:val="22"/>
          <w:rtl/>
        </w:rPr>
        <w:t>ن</w:t>
      </w:r>
      <w:r w:rsidRPr="0067577F">
        <w:rPr>
          <w:rFonts w:cs="Simplified Arabic" w:hint="cs"/>
          <w:sz w:val="22"/>
          <w:rtl/>
        </w:rPr>
        <w:t xml:space="preserve"> الأطراف التي تتأخر في سداد اشتراكاتها لمدة سنتين أو أكثر،</w:t>
      </w:r>
      <w:r w:rsidRPr="0067577F">
        <w:rPr>
          <w:rFonts w:cs="Simplified Arabic"/>
          <w:sz w:val="22"/>
          <w:rtl/>
        </w:rPr>
        <w:t xml:space="preserve"> لن تكون مؤهلة ل</w:t>
      </w:r>
      <w:r w:rsidRPr="0067577F">
        <w:rPr>
          <w:rFonts w:cs="Simplified Arabic" w:hint="cs"/>
          <w:sz w:val="22"/>
          <w:rtl/>
        </w:rPr>
        <w:t xml:space="preserve">لانضمام إلى </w:t>
      </w:r>
      <w:r w:rsidRPr="0067577F">
        <w:rPr>
          <w:rFonts w:cs="Simplified Arabic"/>
          <w:sz w:val="22"/>
          <w:rtl/>
        </w:rPr>
        <w:t>عضوية مك</w:t>
      </w:r>
      <w:r w:rsidRPr="0067577F">
        <w:rPr>
          <w:rFonts w:cs="Simplified Arabic" w:hint="cs"/>
          <w:sz w:val="22"/>
          <w:rtl/>
        </w:rPr>
        <w:t>ا</w:t>
      </w:r>
      <w:r w:rsidRPr="0067577F">
        <w:rPr>
          <w:rFonts w:cs="Simplified Arabic"/>
          <w:sz w:val="22"/>
          <w:rtl/>
        </w:rPr>
        <w:t xml:space="preserve">تب </w:t>
      </w:r>
      <w:r w:rsidRPr="0067577F">
        <w:rPr>
          <w:rFonts w:cs="Simplified Arabic" w:hint="cs"/>
          <w:sz w:val="22"/>
          <w:rtl/>
        </w:rPr>
        <w:t xml:space="preserve">الاتفاقية، أو بروتوكوليها أو الهيئة الفرعية للمشورة العلمية والتقنية والتكنولوجية، أو لترشيح عضو في لجنة امتثال، ويقرر ألا </w:t>
      </w:r>
      <w:r w:rsidRPr="0067577F">
        <w:rPr>
          <w:rFonts w:cs="Simplified Arabic"/>
          <w:sz w:val="22"/>
          <w:rtl/>
        </w:rPr>
        <w:t>ينطبق ذلك في حالة الأطراف من أقل البلدان نموا أو الدول الجزرية الصغيرة النامية؛</w:t>
      </w:r>
    </w:p>
    <w:p w14:paraId="739C9B24" w14:textId="77777777" w:rsidR="0067577F" w:rsidRPr="0067577F" w:rsidRDefault="0067577F" w:rsidP="006E3BED">
      <w:pPr>
        <w:numPr>
          <w:ilvl w:val="0"/>
          <w:numId w:val="207"/>
        </w:numPr>
        <w:bidi/>
        <w:spacing w:after="120" w:line="216" w:lineRule="auto"/>
        <w:ind w:left="0" w:firstLine="720"/>
        <w:jc w:val="both"/>
        <w:rPr>
          <w:rFonts w:cs="Simplified Arabic"/>
          <w:sz w:val="22"/>
        </w:rPr>
      </w:pPr>
      <w:r w:rsidRPr="0067577F">
        <w:rPr>
          <w:rFonts w:cs="Simplified Arabic" w:hint="cs"/>
          <w:i/>
          <w:iCs/>
          <w:sz w:val="22"/>
          <w:rtl/>
        </w:rPr>
        <w:t>يأذن</w:t>
      </w:r>
      <w:r w:rsidRPr="0067577F">
        <w:rPr>
          <w:rFonts w:cs="Simplified Arabic" w:hint="cs"/>
          <w:sz w:val="22"/>
          <w:rtl/>
        </w:rPr>
        <w:t xml:space="preserve"> للأمينة التنفيذية </w:t>
      </w:r>
      <w:r w:rsidRPr="0067577F">
        <w:rPr>
          <w:rFonts w:cs="Simplified Arabic"/>
          <w:sz w:val="22"/>
          <w:rtl/>
        </w:rPr>
        <w:t xml:space="preserve">إبرام ترتيبات مع أي طرف </w:t>
      </w:r>
      <w:r w:rsidRPr="0067577F">
        <w:rPr>
          <w:rFonts w:cs="Simplified Arabic" w:hint="cs"/>
          <w:sz w:val="22"/>
          <w:rtl/>
        </w:rPr>
        <w:t>ي</w:t>
      </w:r>
      <w:r w:rsidRPr="0067577F">
        <w:rPr>
          <w:rFonts w:cs="Simplified Arabic"/>
          <w:sz w:val="22"/>
          <w:rtl/>
        </w:rPr>
        <w:t>تأخر في سداد اشتراكاته ل</w:t>
      </w:r>
      <w:r w:rsidRPr="0067577F">
        <w:rPr>
          <w:rFonts w:cs="Simplified Arabic" w:hint="cs"/>
          <w:sz w:val="22"/>
          <w:rtl/>
        </w:rPr>
        <w:t xml:space="preserve">مدة </w:t>
      </w:r>
      <w:r w:rsidRPr="0067577F">
        <w:rPr>
          <w:rFonts w:cs="Simplified Arabic"/>
          <w:sz w:val="22"/>
          <w:rtl/>
        </w:rPr>
        <w:t xml:space="preserve">سنتين أو أكثر </w:t>
      </w:r>
      <w:r w:rsidRPr="0067577F">
        <w:rPr>
          <w:rFonts w:cs="Simplified Arabic" w:hint="cs"/>
          <w:sz w:val="22"/>
          <w:rtl/>
        </w:rPr>
        <w:t xml:space="preserve">لإبرام </w:t>
      </w:r>
      <w:r w:rsidRPr="0067577F">
        <w:rPr>
          <w:rFonts w:cs="Simplified Arabic"/>
          <w:sz w:val="22"/>
          <w:rtl/>
        </w:rPr>
        <w:t xml:space="preserve">اتفاق </w:t>
      </w:r>
      <w:r w:rsidRPr="0067577F">
        <w:rPr>
          <w:rFonts w:cs="Simplified Arabic" w:hint="cs"/>
          <w:sz w:val="22"/>
          <w:rtl/>
        </w:rPr>
        <w:t xml:space="preserve">متبادل </w:t>
      </w:r>
      <w:r w:rsidRPr="0067577F">
        <w:rPr>
          <w:rFonts w:cs="Simplified Arabic"/>
          <w:sz w:val="22"/>
          <w:rtl/>
        </w:rPr>
        <w:t xml:space="preserve">على "جدول </w:t>
      </w:r>
      <w:r w:rsidRPr="0067577F">
        <w:rPr>
          <w:rFonts w:cs="Simplified Arabic" w:hint="cs"/>
          <w:sz w:val="22"/>
          <w:rtl/>
        </w:rPr>
        <w:t>زمني لل</w:t>
      </w:r>
      <w:r w:rsidRPr="0067577F">
        <w:rPr>
          <w:rFonts w:cs="Simplified Arabic"/>
          <w:sz w:val="22"/>
          <w:rtl/>
        </w:rPr>
        <w:t>سداد" لهذا الطرف من أجل تسوية جميع متأخراته ال</w:t>
      </w:r>
      <w:r w:rsidRPr="0067577F">
        <w:rPr>
          <w:rFonts w:cs="Simplified Arabic" w:hint="cs"/>
          <w:sz w:val="22"/>
          <w:rtl/>
        </w:rPr>
        <w:t>متبقية</w:t>
      </w:r>
      <w:r w:rsidRPr="0067577F">
        <w:rPr>
          <w:rFonts w:cs="Simplified Arabic"/>
          <w:sz w:val="22"/>
          <w:rtl/>
        </w:rPr>
        <w:t xml:space="preserve"> في غضون ست سنوات </w:t>
      </w:r>
      <w:r w:rsidRPr="0067577F">
        <w:rPr>
          <w:rFonts w:cs="Simplified Arabic" w:hint="cs"/>
          <w:sz w:val="22"/>
          <w:rtl/>
        </w:rPr>
        <w:t>وفقا</w:t>
      </w:r>
      <w:r w:rsidRPr="0067577F">
        <w:rPr>
          <w:rFonts w:cs="Simplified Arabic"/>
          <w:sz w:val="22"/>
          <w:rtl/>
        </w:rPr>
        <w:t xml:space="preserve"> </w:t>
      </w:r>
      <w:r w:rsidRPr="0067577F">
        <w:rPr>
          <w:rFonts w:cs="Simplified Arabic" w:hint="cs"/>
          <w:sz w:val="22"/>
          <w:rtl/>
        </w:rPr>
        <w:t>للظروف</w:t>
      </w:r>
      <w:r w:rsidRPr="0067577F">
        <w:rPr>
          <w:rFonts w:cs="Simplified Arabic"/>
          <w:sz w:val="22"/>
          <w:rtl/>
        </w:rPr>
        <w:t xml:space="preserve"> المالية للطرف المتأخر </w:t>
      </w:r>
      <w:r w:rsidRPr="0067577F">
        <w:rPr>
          <w:rFonts w:cs="Simplified Arabic" w:hint="cs"/>
          <w:sz w:val="22"/>
          <w:rtl/>
        </w:rPr>
        <w:t>في</w:t>
      </w:r>
      <w:r w:rsidRPr="0067577F">
        <w:rPr>
          <w:rFonts w:cs="Simplified Arabic"/>
          <w:sz w:val="22"/>
          <w:rtl/>
        </w:rPr>
        <w:t xml:space="preserve"> السداد، وسداد الاشتراكات </w:t>
      </w:r>
      <w:r w:rsidRPr="0067577F">
        <w:rPr>
          <w:rFonts w:cs="Simplified Arabic" w:hint="cs"/>
          <w:sz w:val="22"/>
          <w:rtl/>
        </w:rPr>
        <w:t>مستقبلا</w:t>
      </w:r>
      <w:r w:rsidRPr="0067577F">
        <w:rPr>
          <w:rFonts w:cs="Simplified Arabic"/>
          <w:sz w:val="22"/>
          <w:rtl/>
        </w:rPr>
        <w:t xml:space="preserve"> بحلول موعد استحقاقها، والإبلاغ عن تنفيذ أي من هذه الترتيبات </w:t>
      </w:r>
      <w:r w:rsidRPr="0067577F">
        <w:rPr>
          <w:rFonts w:cs="Simplified Arabic" w:hint="cs"/>
          <w:sz w:val="22"/>
          <w:rtl/>
        </w:rPr>
        <w:t>إلى</w:t>
      </w:r>
      <w:r w:rsidRPr="0067577F">
        <w:rPr>
          <w:rFonts w:cs="Simplified Arabic"/>
          <w:sz w:val="22"/>
          <w:rtl/>
        </w:rPr>
        <w:t xml:space="preserve"> </w:t>
      </w:r>
      <w:r w:rsidRPr="0067577F">
        <w:rPr>
          <w:rFonts w:cs="Simplified Arabic" w:hint="cs"/>
          <w:sz w:val="22"/>
          <w:rtl/>
        </w:rPr>
        <w:t xml:space="preserve">المكتب في </w:t>
      </w:r>
      <w:r w:rsidRPr="0067577F">
        <w:rPr>
          <w:rFonts w:cs="Simplified Arabic"/>
          <w:sz w:val="22"/>
          <w:rtl/>
        </w:rPr>
        <w:t>اجتماع</w:t>
      </w:r>
      <w:r w:rsidRPr="0067577F">
        <w:rPr>
          <w:rFonts w:cs="Simplified Arabic" w:hint="cs"/>
          <w:sz w:val="22"/>
          <w:rtl/>
        </w:rPr>
        <w:t>ه</w:t>
      </w:r>
      <w:r w:rsidRPr="0067577F">
        <w:rPr>
          <w:rFonts w:cs="Simplified Arabic"/>
          <w:sz w:val="22"/>
          <w:rtl/>
        </w:rPr>
        <w:t xml:space="preserve"> ال</w:t>
      </w:r>
      <w:r w:rsidRPr="0067577F">
        <w:rPr>
          <w:rFonts w:cs="Simplified Arabic" w:hint="cs"/>
          <w:sz w:val="22"/>
          <w:rtl/>
        </w:rPr>
        <w:t>قادم</w:t>
      </w:r>
      <w:r w:rsidRPr="0067577F">
        <w:rPr>
          <w:rFonts w:cs="Simplified Arabic"/>
          <w:sz w:val="22"/>
          <w:rtl/>
        </w:rPr>
        <w:t xml:space="preserve"> وإلى مؤتمر الأطراف</w:t>
      </w:r>
      <w:r w:rsidRPr="0067577F">
        <w:rPr>
          <w:rFonts w:cs="Simplified Arabic" w:hint="cs"/>
          <w:sz w:val="22"/>
          <w:rtl/>
        </w:rPr>
        <w:t>؛</w:t>
      </w:r>
    </w:p>
    <w:p w14:paraId="59F8AF7C" w14:textId="77777777" w:rsidR="0067577F" w:rsidRPr="0067577F" w:rsidRDefault="0067577F" w:rsidP="006E3BED">
      <w:pPr>
        <w:numPr>
          <w:ilvl w:val="0"/>
          <w:numId w:val="207"/>
        </w:numPr>
        <w:bidi/>
        <w:spacing w:after="120" w:line="216" w:lineRule="auto"/>
        <w:ind w:left="0" w:firstLine="720"/>
        <w:jc w:val="both"/>
        <w:rPr>
          <w:rFonts w:cs="Simplified Arabic"/>
          <w:sz w:val="22"/>
        </w:rPr>
      </w:pPr>
      <w:r w:rsidRPr="0067577F">
        <w:rPr>
          <w:rFonts w:cs="Simplified Arabic" w:hint="cs"/>
          <w:i/>
          <w:iCs/>
          <w:sz w:val="22"/>
          <w:rtl/>
        </w:rPr>
        <w:t>يقرر</w:t>
      </w:r>
      <w:r w:rsidRPr="0067577F">
        <w:rPr>
          <w:rFonts w:cs="Simplified Arabic" w:hint="cs"/>
          <w:sz w:val="22"/>
          <w:rtl/>
        </w:rPr>
        <w:t xml:space="preserve"> أن الطرف </w:t>
      </w:r>
      <w:r w:rsidRPr="0067577F">
        <w:rPr>
          <w:rFonts w:cs="Simplified Arabic"/>
          <w:sz w:val="22"/>
          <w:rtl/>
        </w:rPr>
        <w:t xml:space="preserve">الذي </w:t>
      </w:r>
      <w:r w:rsidRPr="0067577F">
        <w:rPr>
          <w:rFonts w:cs="Simplified Arabic" w:hint="cs"/>
          <w:sz w:val="22"/>
          <w:rtl/>
        </w:rPr>
        <w:t>يعقد</w:t>
      </w:r>
      <w:r w:rsidRPr="0067577F">
        <w:rPr>
          <w:rFonts w:cs="Simplified Arabic"/>
          <w:sz w:val="22"/>
          <w:rtl/>
        </w:rPr>
        <w:t xml:space="preserve"> ترتيب</w:t>
      </w:r>
      <w:r w:rsidRPr="0067577F">
        <w:rPr>
          <w:rFonts w:cs="Simplified Arabic" w:hint="cs"/>
          <w:sz w:val="22"/>
          <w:rtl/>
        </w:rPr>
        <w:t>ا</w:t>
      </w:r>
      <w:r w:rsidRPr="0067577F">
        <w:rPr>
          <w:rFonts w:cs="Simplified Arabic"/>
          <w:sz w:val="22"/>
          <w:rtl/>
        </w:rPr>
        <w:t xml:space="preserve"> متفق</w:t>
      </w:r>
      <w:r w:rsidRPr="0067577F">
        <w:rPr>
          <w:rFonts w:cs="Simplified Arabic" w:hint="cs"/>
          <w:sz w:val="22"/>
          <w:rtl/>
        </w:rPr>
        <w:t>ا</w:t>
      </w:r>
      <w:r w:rsidRPr="0067577F">
        <w:rPr>
          <w:rFonts w:cs="Simplified Arabic"/>
          <w:sz w:val="22"/>
          <w:rtl/>
        </w:rPr>
        <w:t xml:space="preserve"> عليه </w:t>
      </w:r>
      <w:r w:rsidRPr="0067577F">
        <w:rPr>
          <w:rFonts w:cs="Simplified Arabic" w:hint="cs"/>
          <w:sz w:val="22"/>
          <w:rtl/>
        </w:rPr>
        <w:t xml:space="preserve">وفقا للفقرة 22 أعلاه </w:t>
      </w:r>
      <w:r w:rsidRPr="0067577F">
        <w:rPr>
          <w:rFonts w:cs="Simplified Arabic"/>
          <w:sz w:val="22"/>
          <w:rtl/>
        </w:rPr>
        <w:t xml:space="preserve">ويحترم تماما أحكام </w:t>
      </w:r>
      <w:r w:rsidRPr="0067577F">
        <w:rPr>
          <w:rFonts w:cs="Simplified Arabic" w:hint="cs"/>
          <w:sz w:val="22"/>
          <w:rtl/>
        </w:rPr>
        <w:t>ذلك</w:t>
      </w:r>
      <w:r w:rsidRPr="0067577F">
        <w:rPr>
          <w:rFonts w:cs="Simplified Arabic"/>
          <w:sz w:val="22"/>
          <w:rtl/>
        </w:rPr>
        <w:t xml:space="preserve"> الترتيب لن يخضع لأحكام الفقرة </w:t>
      </w:r>
      <w:r w:rsidRPr="0067577F">
        <w:rPr>
          <w:rFonts w:cs="Simplified Arabic" w:hint="cs"/>
          <w:sz w:val="22"/>
          <w:rtl/>
        </w:rPr>
        <w:t>21</w:t>
      </w:r>
      <w:r w:rsidRPr="0067577F">
        <w:rPr>
          <w:rFonts w:cs="Simplified Arabic"/>
          <w:sz w:val="22"/>
          <w:rtl/>
        </w:rPr>
        <w:t xml:space="preserve"> أعلاه</w:t>
      </w:r>
      <w:r w:rsidRPr="0067577F">
        <w:rPr>
          <w:rFonts w:cs="Simplified Arabic" w:hint="cs"/>
          <w:sz w:val="22"/>
          <w:rtl/>
        </w:rPr>
        <w:t>؛</w:t>
      </w:r>
    </w:p>
    <w:p w14:paraId="3471082E" w14:textId="77777777" w:rsidR="0067577F" w:rsidRPr="0067577F" w:rsidRDefault="0067577F" w:rsidP="006E3BED">
      <w:pPr>
        <w:numPr>
          <w:ilvl w:val="0"/>
          <w:numId w:val="207"/>
        </w:numPr>
        <w:bidi/>
        <w:spacing w:after="120" w:line="216" w:lineRule="auto"/>
        <w:ind w:left="0" w:firstLine="720"/>
        <w:jc w:val="both"/>
        <w:rPr>
          <w:rFonts w:cs="Simplified Arabic"/>
          <w:sz w:val="22"/>
        </w:rPr>
      </w:pPr>
      <w:r w:rsidRPr="0067577F">
        <w:rPr>
          <w:rFonts w:cs="Simplified Arabic" w:hint="cs"/>
          <w:sz w:val="22"/>
          <w:rtl/>
        </w:rPr>
        <w:t>يطلب إلى الأمينة التنفيذية ويدعو رئيس مؤتمر الأطراف، عن طريق</w:t>
      </w:r>
      <w:r w:rsidRPr="0067577F">
        <w:rPr>
          <w:rFonts w:cs="Simplified Arabic"/>
          <w:sz w:val="22"/>
          <w:rtl/>
        </w:rPr>
        <w:t xml:space="preserve"> </w:t>
      </w:r>
      <w:r w:rsidRPr="0067577F">
        <w:rPr>
          <w:rFonts w:cs="Simplified Arabic" w:hint="cs"/>
          <w:sz w:val="22"/>
          <w:rtl/>
        </w:rPr>
        <w:t>خطاب مشترك</w:t>
      </w:r>
      <w:r w:rsidRPr="0067577F">
        <w:rPr>
          <w:rFonts w:cs="Simplified Arabic"/>
          <w:sz w:val="22"/>
          <w:rtl/>
        </w:rPr>
        <w:t xml:space="preserve"> م</w:t>
      </w:r>
      <w:r w:rsidRPr="0067577F">
        <w:rPr>
          <w:rFonts w:cs="Simplified Arabic" w:hint="cs"/>
          <w:sz w:val="22"/>
          <w:rtl/>
        </w:rPr>
        <w:t>وقع عليه</w:t>
      </w:r>
      <w:r w:rsidRPr="0067577F">
        <w:rPr>
          <w:rFonts w:cs="Simplified Arabic"/>
          <w:sz w:val="22"/>
          <w:rtl/>
        </w:rPr>
        <w:t>، إلى إخطار الأطراف ال</w:t>
      </w:r>
      <w:r w:rsidRPr="0067577F">
        <w:rPr>
          <w:rFonts w:cs="Simplified Arabic" w:hint="cs"/>
          <w:sz w:val="22"/>
          <w:rtl/>
        </w:rPr>
        <w:t>تي تأخرت</w:t>
      </w:r>
      <w:r w:rsidRPr="0067577F">
        <w:rPr>
          <w:rFonts w:cs="Simplified Arabic"/>
          <w:sz w:val="22"/>
          <w:rtl/>
        </w:rPr>
        <w:t xml:space="preserve"> في سداد اشتراكاتها </w:t>
      </w:r>
      <w:r w:rsidRPr="0067577F">
        <w:rPr>
          <w:rFonts w:cs="Simplified Arabic" w:hint="cs"/>
          <w:sz w:val="22"/>
          <w:rtl/>
        </w:rPr>
        <w:t>ي</w:t>
      </w:r>
      <w:r w:rsidRPr="0067577F">
        <w:rPr>
          <w:rFonts w:cs="Simplified Arabic"/>
          <w:sz w:val="22"/>
          <w:rtl/>
        </w:rPr>
        <w:t>دعوها لاتخاذ إجراءات في الوقت المناسب</w:t>
      </w:r>
      <w:r w:rsidRPr="0067577F">
        <w:rPr>
          <w:rFonts w:cs="Simplified Arabic" w:hint="cs"/>
          <w:sz w:val="22"/>
          <w:rtl/>
        </w:rPr>
        <w:t>،</w:t>
      </w:r>
      <w:r w:rsidRPr="0067577F">
        <w:rPr>
          <w:rFonts w:cs="Simplified Arabic"/>
          <w:sz w:val="22"/>
          <w:rtl/>
        </w:rPr>
        <w:t xml:space="preserve"> و</w:t>
      </w:r>
      <w:r w:rsidRPr="0067577F">
        <w:rPr>
          <w:rFonts w:cs="Simplified Arabic" w:hint="cs"/>
          <w:sz w:val="22"/>
          <w:rtl/>
        </w:rPr>
        <w:t>ي</w:t>
      </w:r>
      <w:r w:rsidRPr="0067577F">
        <w:rPr>
          <w:rFonts w:cs="Simplified Arabic"/>
          <w:sz w:val="22"/>
          <w:rtl/>
        </w:rPr>
        <w:t xml:space="preserve">شكر الأطراف التي </w:t>
      </w:r>
      <w:r w:rsidRPr="0067577F">
        <w:rPr>
          <w:rFonts w:cs="Simplified Arabic" w:hint="cs"/>
          <w:sz w:val="22"/>
          <w:rtl/>
        </w:rPr>
        <w:t>استجابت بطريقة إيجابية</w:t>
      </w:r>
      <w:r w:rsidRPr="0067577F">
        <w:rPr>
          <w:rFonts w:cs="Simplified Arabic"/>
          <w:sz w:val="22"/>
          <w:rtl/>
        </w:rPr>
        <w:t xml:space="preserve"> </w:t>
      </w:r>
      <w:r w:rsidRPr="0067577F">
        <w:rPr>
          <w:rFonts w:cs="Simplified Arabic" w:hint="cs"/>
          <w:sz w:val="22"/>
          <w:rtl/>
        </w:rPr>
        <w:t>ل</w:t>
      </w:r>
      <w:r w:rsidRPr="0067577F">
        <w:rPr>
          <w:rFonts w:cs="Simplified Arabic"/>
          <w:sz w:val="22"/>
          <w:rtl/>
        </w:rPr>
        <w:t>سداد اشتراكاتها المتبقية؛</w:t>
      </w:r>
    </w:p>
    <w:p w14:paraId="6F53A845" w14:textId="77777777" w:rsidR="0067577F" w:rsidRPr="0067577F" w:rsidRDefault="0067577F" w:rsidP="006E3BED">
      <w:pPr>
        <w:numPr>
          <w:ilvl w:val="0"/>
          <w:numId w:val="207"/>
        </w:numPr>
        <w:bidi/>
        <w:spacing w:after="120" w:line="216" w:lineRule="auto"/>
        <w:ind w:left="0" w:firstLine="720"/>
        <w:jc w:val="both"/>
        <w:rPr>
          <w:rFonts w:cs="Simplified Arabic"/>
        </w:rPr>
      </w:pPr>
      <w:r w:rsidRPr="0067577F">
        <w:rPr>
          <w:rFonts w:cs="Simplified Arabic" w:hint="cs"/>
          <w:i/>
          <w:iCs/>
          <w:sz w:val="22"/>
          <w:rtl/>
        </w:rPr>
        <w:lastRenderedPageBreak/>
        <w:t>يلاحظ</w:t>
      </w:r>
      <w:r w:rsidRPr="0067577F">
        <w:rPr>
          <w:rFonts w:cs="Simplified Arabic"/>
          <w:i/>
          <w:iCs/>
          <w:sz w:val="22"/>
          <w:rtl/>
        </w:rPr>
        <w:t xml:space="preserve"> </w:t>
      </w:r>
      <w:r w:rsidRPr="0067577F">
        <w:rPr>
          <w:rFonts w:cs="Simplified Arabic"/>
          <w:sz w:val="22"/>
          <w:rtl/>
        </w:rPr>
        <w:t xml:space="preserve">أن الصناديق الاستئمانية للاتفاقية </w:t>
      </w:r>
      <w:r w:rsidRPr="0067577F">
        <w:rPr>
          <w:rFonts w:cs="Simplified Arabic" w:hint="cs"/>
          <w:sz w:val="22"/>
          <w:rtl/>
        </w:rPr>
        <w:t>وبروتوكوليها</w:t>
      </w:r>
      <w:r w:rsidRPr="0067577F">
        <w:rPr>
          <w:rFonts w:cs="Simplified Arabic"/>
          <w:sz w:val="22"/>
          <w:rtl/>
        </w:rPr>
        <w:t xml:space="preserve"> (</w:t>
      </w:r>
      <w:r w:rsidRPr="0067577F">
        <w:rPr>
          <w:rFonts w:cs="Simplified Arabic"/>
          <w:sz w:val="22"/>
          <w:lang w:val="en-GB"/>
        </w:rPr>
        <w:t>BY</w:t>
      </w:r>
      <w:r w:rsidRPr="0067577F">
        <w:rPr>
          <w:rFonts w:cs="Simplified Arabic"/>
          <w:sz w:val="22"/>
          <w:rtl/>
        </w:rPr>
        <w:t xml:space="preserve"> و</w:t>
      </w:r>
      <w:r w:rsidRPr="0067577F">
        <w:rPr>
          <w:rFonts w:cs="Simplified Arabic"/>
          <w:sz w:val="22"/>
          <w:lang w:val="en-GB"/>
        </w:rPr>
        <w:t>BG</w:t>
      </w:r>
      <w:r w:rsidRPr="0067577F">
        <w:rPr>
          <w:rFonts w:cs="Simplified Arabic"/>
          <w:sz w:val="22"/>
          <w:rtl/>
        </w:rPr>
        <w:t xml:space="preserve"> و</w:t>
      </w:r>
      <w:r w:rsidRPr="0067577F">
        <w:rPr>
          <w:rFonts w:cs="Simplified Arabic"/>
          <w:sz w:val="22"/>
          <w:lang w:val="en-GB"/>
        </w:rPr>
        <w:t>BB</w:t>
      </w:r>
      <w:r w:rsidRPr="0067577F">
        <w:rPr>
          <w:rFonts w:cs="Simplified Arabic"/>
          <w:sz w:val="22"/>
          <w:rtl/>
        </w:rPr>
        <w:t xml:space="preserve">) ينبغي </w:t>
      </w:r>
      <w:r w:rsidRPr="0067577F">
        <w:rPr>
          <w:rFonts w:cs="Simplified Arabic"/>
          <w:rtl/>
        </w:rPr>
        <w:t xml:space="preserve">تمديدها لفترة سنتين تبدأ من </w:t>
      </w:r>
      <w:r w:rsidRPr="0067577F">
        <w:rPr>
          <w:rFonts w:cs="Simplified Arabic"/>
          <w:lang w:val="en-GB"/>
        </w:rPr>
        <w:t>1</w:t>
      </w:r>
      <w:r w:rsidRPr="0067577F">
        <w:rPr>
          <w:rFonts w:cs="Simplified Arabic" w:hint="cs"/>
          <w:rtl/>
        </w:rPr>
        <w:t> </w:t>
      </w:r>
      <w:r w:rsidRPr="0067577F">
        <w:rPr>
          <w:rFonts w:cs="Simplified Arabic"/>
          <w:rtl/>
        </w:rPr>
        <w:t xml:space="preserve">يناير/كانون الثاني </w:t>
      </w:r>
      <w:r w:rsidRPr="0067577F">
        <w:rPr>
          <w:rFonts w:cs="Simplified Arabic"/>
          <w:lang w:val="en-GB"/>
        </w:rPr>
        <w:t>2024</w:t>
      </w:r>
      <w:r w:rsidRPr="0067577F">
        <w:rPr>
          <w:rFonts w:cs="Simplified Arabic"/>
          <w:rtl/>
        </w:rPr>
        <w:t xml:space="preserve"> وتنتهي في </w:t>
      </w:r>
      <w:r w:rsidRPr="0067577F">
        <w:rPr>
          <w:rFonts w:cs="Simplified Arabic"/>
          <w:lang w:val="en-GB"/>
        </w:rPr>
        <w:t>31</w:t>
      </w:r>
      <w:r w:rsidRPr="0067577F">
        <w:rPr>
          <w:rFonts w:cs="Simplified Arabic"/>
          <w:rtl/>
        </w:rPr>
        <w:t xml:space="preserve"> ديسمبر/كانون الأول </w:t>
      </w:r>
      <w:r w:rsidRPr="0067577F">
        <w:rPr>
          <w:rFonts w:cs="Simplified Arabic" w:hint="cs"/>
          <w:rtl/>
        </w:rPr>
        <w:t>2025،</w:t>
      </w:r>
      <w:r w:rsidRPr="0067577F">
        <w:rPr>
          <w:rFonts w:cs="Simplified Arabic"/>
          <w:rtl/>
        </w:rPr>
        <w:t xml:space="preserve"> ويطلب إلى ال</w:t>
      </w:r>
      <w:r w:rsidRPr="0067577F">
        <w:rPr>
          <w:rFonts w:cs="Simplified Arabic" w:hint="cs"/>
          <w:rtl/>
        </w:rPr>
        <w:t>مديرة</w:t>
      </w:r>
      <w:r w:rsidRPr="0067577F">
        <w:rPr>
          <w:rFonts w:cs="Simplified Arabic"/>
          <w:rtl/>
        </w:rPr>
        <w:t xml:space="preserve"> التنفيذي</w:t>
      </w:r>
      <w:r w:rsidRPr="0067577F">
        <w:rPr>
          <w:rFonts w:cs="Simplified Arabic" w:hint="cs"/>
          <w:rtl/>
        </w:rPr>
        <w:t>ة</w:t>
      </w:r>
      <w:r w:rsidRPr="0067577F">
        <w:rPr>
          <w:rFonts w:cs="Simplified Arabic"/>
          <w:rtl/>
        </w:rPr>
        <w:t xml:space="preserve"> لبرنامج الأمم المتحدة للبيئة الحصول على موافقة جمعية الأمم المتحدة للبيئة </w:t>
      </w:r>
      <w:r w:rsidRPr="0067577F">
        <w:rPr>
          <w:rFonts w:cs="Simplified Arabic" w:hint="cs"/>
          <w:rtl/>
        </w:rPr>
        <w:t xml:space="preserve">على </w:t>
      </w:r>
      <w:r w:rsidRPr="0067577F">
        <w:rPr>
          <w:rFonts w:cs="Simplified Arabic"/>
          <w:rtl/>
        </w:rPr>
        <w:t>تمديد</w:t>
      </w:r>
      <w:r w:rsidRPr="0067577F">
        <w:rPr>
          <w:rFonts w:cs="Simplified Arabic" w:hint="cs"/>
          <w:rtl/>
        </w:rPr>
        <w:t xml:space="preserve"> هذه الصناديق</w:t>
      </w:r>
      <w:r w:rsidRPr="0067577F">
        <w:rPr>
          <w:rFonts w:cs="Simplified Arabic"/>
          <w:rtl/>
        </w:rPr>
        <w:t>؛</w:t>
      </w:r>
    </w:p>
    <w:p w14:paraId="776B5DEB" w14:textId="77777777" w:rsidR="0067577F" w:rsidRPr="0067577F" w:rsidRDefault="0067577F" w:rsidP="006E3BED">
      <w:pPr>
        <w:numPr>
          <w:ilvl w:val="0"/>
          <w:numId w:val="207"/>
        </w:numPr>
        <w:bidi/>
        <w:spacing w:after="120" w:line="216" w:lineRule="auto"/>
        <w:ind w:left="0" w:firstLine="720"/>
        <w:jc w:val="both"/>
        <w:rPr>
          <w:rFonts w:cs="Simplified Arabic"/>
          <w:sz w:val="22"/>
        </w:rPr>
      </w:pPr>
      <w:r w:rsidRPr="0067577F">
        <w:rPr>
          <w:rFonts w:cs="Simplified Arabic" w:hint="cs"/>
          <w:i/>
          <w:iCs/>
          <w:sz w:val="22"/>
          <w:rtl/>
        </w:rPr>
        <w:t xml:space="preserve">يقر </w:t>
      </w:r>
      <w:r w:rsidRPr="0067577F">
        <w:rPr>
          <w:rFonts w:cs="Simplified Arabic" w:hint="cs"/>
          <w:sz w:val="22"/>
          <w:rtl/>
        </w:rPr>
        <w:t>بتقديرات التمويل لما يلي:</w:t>
      </w:r>
    </w:p>
    <w:p w14:paraId="6CFEEE23" w14:textId="77777777" w:rsidR="0067577F" w:rsidRPr="0067577F" w:rsidRDefault="0067577F" w:rsidP="006E3BED">
      <w:pPr>
        <w:numPr>
          <w:ilvl w:val="0"/>
          <w:numId w:val="208"/>
        </w:numPr>
        <w:bidi/>
        <w:spacing w:after="120" w:line="216" w:lineRule="auto"/>
        <w:ind w:left="0" w:firstLine="720"/>
        <w:jc w:val="both"/>
        <w:rPr>
          <w:rFonts w:cs="Simplified Arabic"/>
          <w:sz w:val="22"/>
        </w:rPr>
      </w:pPr>
      <w:r w:rsidRPr="0067577F">
        <w:rPr>
          <w:rFonts w:cs="Simplified Arabic" w:hint="cs"/>
          <w:sz w:val="22"/>
          <w:rtl/>
        </w:rPr>
        <w:t>الصندوق الاستئماني الطوعي الخاص (</w:t>
      </w:r>
      <w:r w:rsidRPr="0067577F">
        <w:rPr>
          <w:rFonts w:cs="Simplified Arabic"/>
          <w:sz w:val="22"/>
        </w:rPr>
        <w:t>BE</w:t>
      </w:r>
      <w:r w:rsidRPr="0067577F">
        <w:rPr>
          <w:rFonts w:cs="Simplified Arabic" w:hint="cs"/>
          <w:sz w:val="22"/>
          <w:rtl/>
        </w:rPr>
        <w:t>) للمساهمات لدعم الأنشطة الإضافية المعتمدة في إطار اتفاقية التنوع البيولوجي وبروتوكوليها للفترة 2023-2024</w:t>
      </w:r>
      <w:r w:rsidRPr="0067577F">
        <w:rPr>
          <w:rFonts w:cs="Simplified Arabic" w:hint="cs"/>
          <w:sz w:val="22"/>
          <w:rtl/>
          <w:lang w:bidi="ar-EG"/>
        </w:rPr>
        <w:t>،</w:t>
      </w:r>
      <w:r w:rsidRPr="0067577F">
        <w:rPr>
          <w:rFonts w:cs="Simplified Arabic" w:hint="cs"/>
          <w:sz w:val="22"/>
          <w:rtl/>
        </w:rPr>
        <w:t xml:space="preserve"> والواردة في الجدول 3 أدناه؛</w:t>
      </w:r>
    </w:p>
    <w:p w14:paraId="0B02B8F8" w14:textId="77777777" w:rsidR="0067577F" w:rsidRPr="0067577F" w:rsidRDefault="0067577F" w:rsidP="006E3BED">
      <w:pPr>
        <w:numPr>
          <w:ilvl w:val="0"/>
          <w:numId w:val="208"/>
        </w:numPr>
        <w:bidi/>
        <w:spacing w:after="120" w:line="216" w:lineRule="auto"/>
        <w:ind w:left="0" w:firstLine="720"/>
        <w:jc w:val="both"/>
        <w:rPr>
          <w:rFonts w:cs="Simplified Arabic"/>
          <w:sz w:val="22"/>
        </w:rPr>
      </w:pPr>
      <w:r w:rsidRPr="0067577F">
        <w:rPr>
          <w:rFonts w:cs="Simplified Arabic" w:hint="cs"/>
          <w:sz w:val="22"/>
          <w:rtl/>
        </w:rPr>
        <w:t xml:space="preserve">الصندوق الاستئماني الخاص </w:t>
      </w:r>
      <w:r w:rsidRPr="0067577F">
        <w:rPr>
          <w:rFonts w:cs="Simplified Arabic" w:hint="cs"/>
          <w:sz w:val="22"/>
        </w:rPr>
        <w:t>(</w:t>
      </w:r>
      <w:r w:rsidRPr="0067577F">
        <w:rPr>
          <w:rFonts w:cs="Simplified Arabic"/>
          <w:sz w:val="22"/>
        </w:rPr>
        <w:t>BZ</w:t>
      </w:r>
      <w:r w:rsidRPr="0067577F">
        <w:rPr>
          <w:rFonts w:cs="Simplified Arabic" w:hint="cs"/>
          <w:sz w:val="22"/>
        </w:rPr>
        <w:t>)</w:t>
      </w:r>
      <w:r w:rsidRPr="0067577F">
        <w:rPr>
          <w:rFonts w:cs="Simplified Arabic" w:hint="cs"/>
          <w:sz w:val="22"/>
          <w:rtl/>
        </w:rPr>
        <w:t xml:space="preserve"> للمساهمات الطوعية لتيسير مشاركة الأطراف في عملية اتفاقية التنوع البيولوجي للفترة 2023-2024، والواردة في الجدول </w:t>
      </w:r>
      <w:r w:rsidRPr="0067577F">
        <w:rPr>
          <w:rFonts w:eastAsia="Malgun Gothic" w:cs="Simplified Arabic" w:hint="cs"/>
          <w:i/>
          <w:kern w:val="22"/>
          <w:sz w:val="22"/>
          <w:rtl/>
        </w:rPr>
        <w:t>4</w:t>
      </w:r>
      <w:r w:rsidRPr="0067577F">
        <w:rPr>
          <w:rFonts w:eastAsia="Malgun Gothic" w:cs="Simplified Arabic" w:hint="cs"/>
          <w:iCs/>
          <w:kern w:val="22"/>
          <w:sz w:val="22"/>
          <w:rtl/>
        </w:rPr>
        <w:t xml:space="preserve"> </w:t>
      </w:r>
      <w:r w:rsidRPr="0067577F">
        <w:rPr>
          <w:rFonts w:cs="Simplified Arabic" w:hint="cs"/>
          <w:sz w:val="22"/>
          <w:rtl/>
        </w:rPr>
        <w:t>أدناه؛</w:t>
      </w:r>
    </w:p>
    <w:p w14:paraId="027EA623" w14:textId="77777777" w:rsidR="0067577F" w:rsidRPr="0067577F" w:rsidRDefault="0067577F" w:rsidP="0067577F">
      <w:pPr>
        <w:bidi/>
        <w:spacing w:after="120" w:line="216" w:lineRule="auto"/>
        <w:ind w:firstLine="720"/>
        <w:jc w:val="both"/>
        <w:rPr>
          <w:rFonts w:cs="Simplified Arabic"/>
          <w:sz w:val="22"/>
          <w:rtl/>
        </w:rPr>
      </w:pPr>
      <w:r w:rsidRPr="0067577F">
        <w:rPr>
          <w:rFonts w:cs="Simplified Arabic" w:hint="cs"/>
          <w:sz w:val="22"/>
          <w:rtl/>
        </w:rPr>
        <w:t>(ج)</w:t>
      </w:r>
      <w:r w:rsidRPr="0067577F">
        <w:rPr>
          <w:rFonts w:cs="Simplified Arabic" w:hint="cs"/>
          <w:sz w:val="22"/>
          <w:rtl/>
        </w:rPr>
        <w:tab/>
        <w:t>الصندوق الاستئماني</w:t>
      </w:r>
      <w:r w:rsidRPr="0067577F">
        <w:rPr>
          <w:rFonts w:cs="Simplified Arabic" w:hint="cs"/>
          <w:sz w:val="22"/>
          <w:rtl/>
          <w:lang w:bidi="ar-EG"/>
        </w:rPr>
        <w:t xml:space="preserve"> الخاص</w:t>
      </w:r>
      <w:r w:rsidRPr="0067577F">
        <w:rPr>
          <w:rFonts w:cs="Simplified Arabic" w:hint="cs"/>
          <w:sz w:val="22"/>
          <w:rtl/>
        </w:rPr>
        <w:t xml:space="preserve"> </w:t>
      </w:r>
      <w:r w:rsidRPr="0067577F">
        <w:rPr>
          <w:rFonts w:cs="Simplified Arabic"/>
          <w:sz w:val="22"/>
        </w:rPr>
        <w:t>(VB)</w:t>
      </w:r>
      <w:r w:rsidRPr="0067577F">
        <w:rPr>
          <w:rFonts w:cs="Simplified Arabic" w:hint="cs"/>
          <w:sz w:val="22"/>
          <w:rtl/>
        </w:rPr>
        <w:t xml:space="preserve"> للمساهمات لتيسير مشاركة الشعوب الأصلية والمجتمعات المحلية للفترة 2023-2024، والواردة في الجدول 5 أدناه؛</w:t>
      </w:r>
    </w:p>
    <w:p w14:paraId="4FB84E5A" w14:textId="77777777" w:rsidR="0067577F" w:rsidRPr="0067577F" w:rsidRDefault="0067577F" w:rsidP="006E3BED">
      <w:pPr>
        <w:numPr>
          <w:ilvl w:val="0"/>
          <w:numId w:val="207"/>
        </w:numPr>
        <w:bidi/>
        <w:spacing w:after="120" w:line="216" w:lineRule="auto"/>
        <w:ind w:left="0" w:firstLine="720"/>
        <w:jc w:val="both"/>
        <w:rPr>
          <w:rFonts w:cs="Simplified Arabic"/>
          <w:sz w:val="22"/>
        </w:rPr>
      </w:pPr>
      <w:r w:rsidRPr="0067577F">
        <w:rPr>
          <w:rFonts w:cs="Simplified Arabic" w:hint="cs"/>
          <w:i/>
          <w:iCs/>
          <w:sz w:val="22"/>
          <w:rtl/>
        </w:rPr>
        <w:t xml:space="preserve">يشير </w:t>
      </w:r>
      <w:r w:rsidRPr="0067577F">
        <w:rPr>
          <w:rFonts w:cs="Simplified Arabic" w:hint="cs"/>
          <w:sz w:val="22"/>
          <w:rtl/>
        </w:rPr>
        <w:t>إلى المادة 30 من النظام الداخلي للاتفاقية، ويشدد على الحاجة إلى حضور طائفة عريضة من الأطراف اجتماعات الأطراف في الاتفاقية وبروتوكوليها، ولا سيما من أجل الوصول إلى المستوى المطلوب، المتمثل في حضور ثلثي الأطراف، لتوفير النصاب القانوني للاجتماع للسماح باتخاذ القرارات؛</w:t>
      </w:r>
    </w:p>
    <w:p w14:paraId="6CA2B108" w14:textId="77777777" w:rsidR="0067577F" w:rsidRPr="0067577F" w:rsidRDefault="0067577F" w:rsidP="006E3BED">
      <w:pPr>
        <w:numPr>
          <w:ilvl w:val="0"/>
          <w:numId w:val="207"/>
        </w:numPr>
        <w:bidi/>
        <w:spacing w:after="120" w:line="216" w:lineRule="auto"/>
        <w:ind w:left="0" w:firstLine="720"/>
        <w:jc w:val="both"/>
        <w:rPr>
          <w:rFonts w:cs="Simplified Arabic"/>
          <w:sz w:val="22"/>
        </w:rPr>
      </w:pPr>
      <w:r w:rsidRPr="0067577F">
        <w:rPr>
          <w:rFonts w:cs="Simplified Arabic" w:hint="cs"/>
          <w:i/>
          <w:iCs/>
          <w:sz w:val="22"/>
          <w:rtl/>
        </w:rPr>
        <w:t>يعيد التأكيد</w:t>
      </w:r>
      <w:r w:rsidRPr="0067577F">
        <w:rPr>
          <w:rFonts w:cs="Simplified Arabic" w:hint="cs"/>
          <w:sz w:val="22"/>
          <w:rtl/>
        </w:rPr>
        <w:t xml:space="preserve"> على أهمية المشاركة الكاملة والفعالة للأطراف من البلدان النامية، ولا سيما أقل البلدان نموا والدول الجزرية الصغيرة النامية، فضلا عن الأطراف التي تمر اقتصاداتها بمرحلة انتقالية، في اجتماعات الأطراف في الاتفاقية وبروتوكوليها، وفي هذا السياق، يطلب إلى الأمينة التنفيذية مراعاة المقررات ذات الصلة لمؤتمر الأطراف واجتماعات الأطراف في بروتوكوليها بشأن الاجتماعات المتزامنة وبشأن تحسين فعالية الهياكل والعمليات في إطار الاتفاقية وبروتوكوليها؛</w:t>
      </w:r>
    </w:p>
    <w:p w14:paraId="386E64B0" w14:textId="77777777" w:rsidR="0067577F" w:rsidRPr="0067577F" w:rsidRDefault="0067577F" w:rsidP="006E3BED">
      <w:pPr>
        <w:numPr>
          <w:ilvl w:val="0"/>
          <w:numId w:val="207"/>
        </w:numPr>
        <w:bidi/>
        <w:spacing w:after="120" w:line="216" w:lineRule="auto"/>
        <w:ind w:left="0" w:firstLine="720"/>
        <w:jc w:val="both"/>
        <w:rPr>
          <w:rFonts w:cs="Simplified Arabic"/>
          <w:sz w:val="22"/>
          <w:lang w:val="en-GB"/>
        </w:rPr>
      </w:pPr>
      <w:r w:rsidRPr="0067577F">
        <w:rPr>
          <w:rFonts w:cs="Simplified Arabic" w:hint="cs"/>
          <w:i/>
          <w:iCs/>
          <w:sz w:val="22"/>
          <w:rtl/>
          <w:lang w:val="en-GB"/>
        </w:rPr>
        <w:t>يشجع بقوة</w:t>
      </w:r>
      <w:r w:rsidRPr="0067577F">
        <w:rPr>
          <w:rFonts w:cs="Simplified Arabic" w:hint="cs"/>
          <w:sz w:val="22"/>
          <w:rtl/>
          <w:lang w:val="en-GB"/>
        </w:rPr>
        <w:t xml:space="preserve"> الأطراف </w:t>
      </w:r>
      <w:r w:rsidRPr="0067577F">
        <w:rPr>
          <w:rFonts w:cs="Simplified Arabic" w:hint="cs"/>
          <w:sz w:val="22"/>
          <w:rtl/>
        </w:rPr>
        <w:t xml:space="preserve">من </w:t>
      </w:r>
      <w:r w:rsidRPr="0067577F">
        <w:rPr>
          <w:rFonts w:cs="Simplified Arabic"/>
          <w:sz w:val="22"/>
          <w:rtl/>
        </w:rPr>
        <w:t xml:space="preserve">البلدان المتقدمة </w:t>
      </w:r>
      <w:r w:rsidRPr="0067577F">
        <w:rPr>
          <w:rFonts w:cs="Simplified Arabic" w:hint="cs"/>
          <w:sz w:val="22"/>
          <w:rtl/>
        </w:rPr>
        <w:t xml:space="preserve">وغيرها من </w:t>
      </w:r>
      <w:r w:rsidRPr="0067577F">
        <w:rPr>
          <w:rFonts w:cs="Simplified Arabic"/>
          <w:sz w:val="22"/>
          <w:rtl/>
        </w:rPr>
        <w:t xml:space="preserve">الأطراف </w:t>
      </w:r>
      <w:r w:rsidRPr="0067577F">
        <w:rPr>
          <w:rFonts w:cs="Simplified Arabic" w:hint="cs"/>
          <w:sz w:val="22"/>
          <w:rtl/>
        </w:rPr>
        <w:t>التي هي في وضع يسمح لها القيام بذلك، بما في ذلك في سياق التعاون فيما بين بلدان الجنوب، إلى تقديم الموارد المالية اللازمة ل</w:t>
      </w:r>
      <w:r w:rsidRPr="0067577F">
        <w:rPr>
          <w:rFonts w:cs="Simplified Arabic"/>
          <w:sz w:val="22"/>
          <w:rtl/>
        </w:rPr>
        <w:t xml:space="preserve">لصندوق الاستئماني </w:t>
      </w:r>
      <w:r w:rsidRPr="0067577F">
        <w:rPr>
          <w:rFonts w:cs="Simplified Arabic"/>
          <w:sz w:val="22"/>
          <w:lang w:val="en-GB"/>
        </w:rPr>
        <w:t>BZ</w:t>
      </w:r>
      <w:r w:rsidRPr="0067577F">
        <w:rPr>
          <w:rFonts w:cs="Simplified Arabic"/>
          <w:sz w:val="22"/>
          <w:rtl/>
        </w:rPr>
        <w:t xml:space="preserve"> </w:t>
      </w:r>
      <w:r w:rsidRPr="0067577F">
        <w:rPr>
          <w:rFonts w:cs="Simplified Arabic" w:hint="cs"/>
          <w:sz w:val="22"/>
          <w:rtl/>
        </w:rPr>
        <w:t>من أجل تمكين</w:t>
      </w:r>
      <w:r w:rsidRPr="0067577F">
        <w:rPr>
          <w:rFonts w:cs="Simplified Arabic"/>
          <w:sz w:val="22"/>
          <w:rtl/>
        </w:rPr>
        <w:t xml:space="preserve"> المشاركة الكاملة والفعالة لممثلي </w:t>
      </w:r>
      <w:r w:rsidRPr="0067577F">
        <w:rPr>
          <w:rFonts w:cs="Simplified Arabic" w:hint="cs"/>
          <w:sz w:val="22"/>
          <w:rtl/>
        </w:rPr>
        <w:t xml:space="preserve">الأطراف من </w:t>
      </w:r>
      <w:r w:rsidRPr="0067577F">
        <w:rPr>
          <w:rFonts w:cs="Simplified Arabic"/>
          <w:sz w:val="22"/>
          <w:rtl/>
        </w:rPr>
        <w:t>البلدان النامية، ولا</w:t>
      </w:r>
      <w:r w:rsidRPr="0067577F">
        <w:rPr>
          <w:rFonts w:cs="Simplified Arabic" w:hint="cs"/>
          <w:sz w:val="22"/>
          <w:rtl/>
        </w:rPr>
        <w:t xml:space="preserve"> </w:t>
      </w:r>
      <w:r w:rsidRPr="0067577F">
        <w:rPr>
          <w:rFonts w:cs="Simplified Arabic"/>
          <w:sz w:val="22"/>
          <w:rtl/>
        </w:rPr>
        <w:t xml:space="preserve">سيما أقل البلدان نموا والدول الجزرية الصغيرة النامية، </w:t>
      </w:r>
      <w:r w:rsidRPr="0067577F">
        <w:rPr>
          <w:rFonts w:cs="Simplified Arabic" w:hint="cs"/>
          <w:sz w:val="22"/>
          <w:rtl/>
        </w:rPr>
        <w:t>فضلا عن</w:t>
      </w:r>
      <w:r w:rsidRPr="0067577F">
        <w:rPr>
          <w:rFonts w:cs="Simplified Arabic"/>
          <w:sz w:val="22"/>
          <w:rtl/>
        </w:rPr>
        <w:t xml:space="preserve"> ال</w:t>
      </w:r>
      <w:r w:rsidRPr="0067577F">
        <w:rPr>
          <w:rFonts w:cs="Simplified Arabic" w:hint="cs"/>
          <w:sz w:val="22"/>
          <w:rtl/>
        </w:rPr>
        <w:t>بلدان</w:t>
      </w:r>
      <w:r w:rsidRPr="0067577F">
        <w:rPr>
          <w:rFonts w:cs="Simplified Arabic"/>
          <w:sz w:val="22"/>
          <w:rtl/>
        </w:rPr>
        <w:t xml:space="preserve"> </w:t>
      </w:r>
      <w:r w:rsidRPr="0067577F">
        <w:rPr>
          <w:rFonts w:cs="Simplified Arabic" w:hint="cs"/>
          <w:sz w:val="22"/>
          <w:rtl/>
        </w:rPr>
        <w:t>التي تمر اقتصاداتها بمرحلة انتقالية، في اجتماعات مؤتمر الأطراف، ومؤتمر الأطراف العامل كاجتماعي للأطراف في البروتوكولين، والهيئة الفرعية للمشورة العلمية والتقنية والتكنولوجية، والفريق العامل المفتوح العضوية المخصص للمادة 8(ي)</w:t>
      </w:r>
      <w:r w:rsidRPr="0067577F">
        <w:rPr>
          <w:rFonts w:cs="Simplified Arabic" w:hint="cs"/>
          <w:sz w:val="22"/>
          <w:rtl/>
          <w:lang w:bidi="ar-EG"/>
        </w:rPr>
        <w:t xml:space="preserve"> والأحكام المتصلة بها</w:t>
      </w:r>
      <w:r w:rsidRPr="0067577F">
        <w:rPr>
          <w:rFonts w:cs="Simplified Arabic" w:hint="cs"/>
          <w:sz w:val="22"/>
          <w:rtl/>
        </w:rPr>
        <w:t xml:space="preserve"> والهيئة الفرعية للتنفيذ؛</w:t>
      </w:r>
    </w:p>
    <w:p w14:paraId="7E197340" w14:textId="77777777" w:rsidR="0067577F" w:rsidRPr="0067577F" w:rsidRDefault="0067577F" w:rsidP="006E3BED">
      <w:pPr>
        <w:numPr>
          <w:ilvl w:val="0"/>
          <w:numId w:val="207"/>
        </w:numPr>
        <w:bidi/>
        <w:spacing w:after="120" w:line="216" w:lineRule="auto"/>
        <w:ind w:left="0" w:firstLine="720"/>
        <w:jc w:val="both"/>
        <w:rPr>
          <w:rFonts w:cs="Simplified Arabic"/>
          <w:sz w:val="22"/>
          <w:lang w:val="en-GB"/>
        </w:rPr>
      </w:pPr>
      <w:r w:rsidRPr="0067577F">
        <w:rPr>
          <w:rFonts w:cs="Simplified Arabic" w:hint="cs"/>
          <w:i/>
          <w:iCs/>
          <w:sz w:val="22"/>
          <w:rtl/>
        </w:rPr>
        <w:t>يشير</w:t>
      </w:r>
      <w:r w:rsidRPr="0067577F">
        <w:rPr>
          <w:rFonts w:cs="Simplified Arabic"/>
          <w:sz w:val="22"/>
          <w:rtl/>
        </w:rPr>
        <w:t xml:space="preserve"> </w:t>
      </w:r>
      <w:r w:rsidRPr="0067577F">
        <w:rPr>
          <w:rFonts w:cs="Simplified Arabic" w:hint="cs"/>
          <w:sz w:val="22"/>
          <w:rtl/>
        </w:rPr>
        <w:t xml:space="preserve">إلى </w:t>
      </w:r>
      <w:r w:rsidRPr="0067577F">
        <w:rPr>
          <w:rFonts w:cs="Simplified Arabic"/>
          <w:sz w:val="22"/>
          <w:rtl/>
        </w:rPr>
        <w:t xml:space="preserve">الفقرة 31 من المقرر </w:t>
      </w:r>
      <w:r w:rsidRPr="0067577F">
        <w:rPr>
          <w:rFonts w:cs="Simplified Arabic" w:hint="cs"/>
          <w:sz w:val="22"/>
          <w:rtl/>
        </w:rPr>
        <w:t>9/34</w:t>
      </w:r>
      <w:r w:rsidRPr="0067577F">
        <w:rPr>
          <w:rFonts w:cs="Simplified Arabic"/>
          <w:sz w:val="22"/>
          <w:rtl/>
        </w:rPr>
        <w:t>، ويطلب إلى الأمين</w:t>
      </w:r>
      <w:r w:rsidRPr="0067577F">
        <w:rPr>
          <w:rFonts w:cs="Simplified Arabic" w:hint="cs"/>
          <w:sz w:val="22"/>
          <w:rtl/>
        </w:rPr>
        <w:t>ة</w:t>
      </w:r>
      <w:r w:rsidRPr="0067577F">
        <w:rPr>
          <w:rFonts w:cs="Simplified Arabic"/>
          <w:sz w:val="22"/>
          <w:rtl/>
        </w:rPr>
        <w:t xml:space="preserve"> التنفيذي</w:t>
      </w:r>
      <w:r w:rsidRPr="0067577F">
        <w:rPr>
          <w:rFonts w:cs="Simplified Arabic" w:hint="cs"/>
          <w:sz w:val="22"/>
          <w:rtl/>
        </w:rPr>
        <w:t>ة أن تواصل</w:t>
      </w:r>
      <w:r w:rsidRPr="0067577F">
        <w:rPr>
          <w:rFonts w:cs="Simplified Arabic"/>
          <w:sz w:val="22"/>
          <w:rtl/>
        </w:rPr>
        <w:t xml:space="preserve">، </w:t>
      </w:r>
      <w:r w:rsidRPr="0067577F">
        <w:rPr>
          <w:rFonts w:cs="Simplified Arabic" w:hint="cs"/>
          <w:sz w:val="22"/>
          <w:rtl/>
        </w:rPr>
        <w:t>عند</w:t>
      </w:r>
      <w:r w:rsidRPr="0067577F">
        <w:rPr>
          <w:rFonts w:cs="Simplified Arabic"/>
          <w:sz w:val="22"/>
          <w:rtl/>
        </w:rPr>
        <w:t xml:space="preserve"> تخصيص التمويل من الصندوق الاستئماني </w:t>
      </w:r>
      <w:r w:rsidRPr="0067577F">
        <w:rPr>
          <w:rFonts w:cs="Simplified Arabic"/>
          <w:sz w:val="22"/>
          <w:lang w:val="en-GB"/>
        </w:rPr>
        <w:t>BZ</w:t>
      </w:r>
      <w:r w:rsidRPr="0067577F">
        <w:rPr>
          <w:rFonts w:cs="Simplified Arabic"/>
          <w:sz w:val="22"/>
          <w:rtl/>
        </w:rPr>
        <w:t xml:space="preserve">، </w:t>
      </w:r>
      <w:r w:rsidRPr="0067577F">
        <w:rPr>
          <w:rFonts w:cs="Simplified Arabic" w:hint="cs"/>
          <w:sz w:val="22"/>
          <w:rtl/>
        </w:rPr>
        <w:t>منح</w:t>
      </w:r>
      <w:r w:rsidRPr="0067577F">
        <w:rPr>
          <w:rFonts w:cs="Simplified Arabic"/>
          <w:sz w:val="22"/>
          <w:rtl/>
        </w:rPr>
        <w:t xml:space="preserve"> </w:t>
      </w:r>
      <w:r w:rsidRPr="0067577F">
        <w:rPr>
          <w:rFonts w:cs="Simplified Arabic" w:hint="cs"/>
          <w:sz w:val="22"/>
          <w:rtl/>
        </w:rPr>
        <w:t>ال</w:t>
      </w:r>
      <w:r w:rsidRPr="0067577F">
        <w:rPr>
          <w:rFonts w:cs="Simplified Arabic"/>
          <w:sz w:val="22"/>
          <w:rtl/>
        </w:rPr>
        <w:t xml:space="preserve">أولوية </w:t>
      </w:r>
      <w:r w:rsidRPr="0067577F">
        <w:rPr>
          <w:rFonts w:cs="Simplified Arabic" w:hint="cs"/>
          <w:sz w:val="22"/>
          <w:rtl/>
        </w:rPr>
        <w:t>الأولى</w:t>
      </w:r>
      <w:r w:rsidRPr="0067577F">
        <w:rPr>
          <w:rFonts w:cs="Simplified Arabic"/>
          <w:sz w:val="22"/>
          <w:rtl/>
        </w:rPr>
        <w:t xml:space="preserve"> لتمويل أقل البلدان نموا والدول الجزرية الصغيرة النامية</w:t>
      </w:r>
      <w:r w:rsidRPr="0067577F">
        <w:rPr>
          <w:rFonts w:cs="Simplified Arabic" w:hint="cs"/>
          <w:sz w:val="22"/>
          <w:rtl/>
        </w:rPr>
        <w:t>؛</w:t>
      </w:r>
    </w:p>
    <w:p w14:paraId="31674ABF" w14:textId="77777777" w:rsidR="0067577F" w:rsidRPr="0067577F" w:rsidRDefault="0067577F" w:rsidP="006E3BED">
      <w:pPr>
        <w:numPr>
          <w:ilvl w:val="0"/>
          <w:numId w:val="207"/>
        </w:numPr>
        <w:bidi/>
        <w:spacing w:after="120" w:line="216" w:lineRule="auto"/>
        <w:ind w:left="0" w:firstLine="720"/>
        <w:jc w:val="both"/>
        <w:rPr>
          <w:rFonts w:cs="Simplified Arabic"/>
          <w:sz w:val="22"/>
        </w:rPr>
      </w:pPr>
      <w:r w:rsidRPr="0067577F">
        <w:rPr>
          <w:rFonts w:cs="Simplified Arabic" w:hint="cs"/>
          <w:i/>
          <w:iCs/>
          <w:sz w:val="22"/>
          <w:rtl/>
        </w:rPr>
        <w:t>يشجع</w:t>
      </w:r>
      <w:r w:rsidRPr="0067577F">
        <w:rPr>
          <w:rFonts w:cs="Simplified Arabic" w:hint="cs"/>
          <w:sz w:val="22"/>
          <w:rtl/>
        </w:rPr>
        <w:t xml:space="preserve"> الأطراف من البلدان المتقدمة وغيرها من الأطراف التي هي في وضع يسمح لها القيام بذلك، على تيسير المشاركة من جانب الأمانة مع الجهات المانحة البديلة المحتملة للصندوق الاستئماني </w:t>
      </w:r>
      <w:r w:rsidRPr="0067577F">
        <w:rPr>
          <w:rFonts w:cs="Simplified Arabic"/>
          <w:sz w:val="22"/>
        </w:rPr>
        <w:t>BZ</w:t>
      </w:r>
      <w:r w:rsidRPr="0067577F">
        <w:rPr>
          <w:rFonts w:cs="Simplified Arabic" w:hint="cs"/>
          <w:sz w:val="22"/>
          <w:rtl/>
        </w:rPr>
        <w:t>، بما في ذلك الهيئات الخاصة والخيرية، للمساعدة في تمويل مشاركة البلدان النامية المؤهلة في اجتماعات الأطراف في الاتفاقية وبروتوكوليها؛</w:t>
      </w:r>
    </w:p>
    <w:p w14:paraId="62AB5BD3" w14:textId="77777777" w:rsidR="0067577F" w:rsidRPr="0067577F" w:rsidRDefault="0067577F" w:rsidP="006E3BED">
      <w:pPr>
        <w:numPr>
          <w:ilvl w:val="0"/>
          <w:numId w:val="207"/>
        </w:numPr>
        <w:bidi/>
        <w:spacing w:after="120" w:line="216" w:lineRule="auto"/>
        <w:ind w:left="0" w:firstLine="720"/>
        <w:jc w:val="both"/>
        <w:rPr>
          <w:rFonts w:cs="Simplified Arabic"/>
          <w:sz w:val="22"/>
        </w:rPr>
      </w:pPr>
      <w:r w:rsidRPr="0067577F">
        <w:rPr>
          <w:rFonts w:cs="Simplified Arabic" w:hint="cs"/>
          <w:i/>
          <w:iCs/>
          <w:sz w:val="22"/>
          <w:rtl/>
        </w:rPr>
        <w:t>يطلب</w:t>
      </w:r>
      <w:r w:rsidRPr="0067577F">
        <w:rPr>
          <w:rFonts w:cs="Simplified Arabic" w:hint="cs"/>
          <w:sz w:val="22"/>
          <w:rtl/>
        </w:rPr>
        <w:t xml:space="preserve"> إلى</w:t>
      </w:r>
      <w:r w:rsidRPr="0067577F">
        <w:rPr>
          <w:rFonts w:cs="Simplified Arabic" w:hint="cs"/>
          <w:i/>
          <w:iCs/>
          <w:sz w:val="22"/>
          <w:rtl/>
        </w:rPr>
        <w:t xml:space="preserve"> </w:t>
      </w:r>
      <w:r w:rsidRPr="0067577F">
        <w:rPr>
          <w:rFonts w:cs="Simplified Arabic" w:hint="cs"/>
          <w:sz w:val="22"/>
          <w:rtl/>
        </w:rPr>
        <w:t xml:space="preserve">الأمينة التنفيذية تذكير الأطراف في يناير/كانون الثاني من كل سنة مالية بالحاجة إلى المساهمة في الصندوق الاستئماني </w:t>
      </w:r>
      <w:r w:rsidRPr="0067577F">
        <w:rPr>
          <w:rFonts w:cs="Simplified Arabic"/>
          <w:sz w:val="22"/>
        </w:rPr>
        <w:t>BZ</w:t>
      </w:r>
      <w:r w:rsidRPr="0067577F">
        <w:rPr>
          <w:rFonts w:cs="Simplified Arabic" w:hint="cs"/>
          <w:sz w:val="22"/>
          <w:rtl/>
        </w:rPr>
        <w:t xml:space="preserve"> قبل ستة أشهر على الأقل من الاجتماعات العادية للأطراف في الاتفاقية وبروتوكوليها، وإصدار طلبات في ديسمبر/كانون الأول من كل سنة لتغطية الاحتياجات لجميع الاجتماعات ذات الصلة في السنة اللاحقة، وإصدار دعوات مبكرة للجهات المانحة الأخرى لتقديم مساهمات؛</w:t>
      </w:r>
    </w:p>
    <w:p w14:paraId="62EE90B5" w14:textId="77777777" w:rsidR="0067577F" w:rsidRPr="0067577F" w:rsidRDefault="0067577F" w:rsidP="006E3BED">
      <w:pPr>
        <w:numPr>
          <w:ilvl w:val="0"/>
          <w:numId w:val="207"/>
        </w:numPr>
        <w:bidi/>
        <w:spacing w:after="120" w:line="216" w:lineRule="auto"/>
        <w:ind w:left="0" w:firstLine="720"/>
        <w:jc w:val="both"/>
        <w:rPr>
          <w:rFonts w:cs="Simplified Arabic"/>
          <w:sz w:val="22"/>
        </w:rPr>
      </w:pPr>
      <w:r w:rsidRPr="0067577F">
        <w:rPr>
          <w:rFonts w:cs="Simplified Arabic" w:hint="cs"/>
          <w:i/>
          <w:iCs/>
          <w:sz w:val="22"/>
          <w:rtl/>
        </w:rPr>
        <w:lastRenderedPageBreak/>
        <w:t>يطلب أيضا</w:t>
      </w:r>
      <w:r w:rsidRPr="0067577F">
        <w:rPr>
          <w:rFonts w:cs="Simplified Arabic" w:hint="cs"/>
          <w:sz w:val="22"/>
          <w:rtl/>
        </w:rPr>
        <w:t xml:space="preserve"> إلى الأمينة التنفيذية أن تستمر، بالتشاور مع المكاتب، في رصد توافر المساهمات الطوعية إلى الصندوق الاستئماني </w:t>
      </w:r>
      <w:r w:rsidRPr="0067577F">
        <w:rPr>
          <w:rFonts w:cs="Simplified Arabic"/>
          <w:sz w:val="22"/>
        </w:rPr>
        <w:t>BZ</w:t>
      </w:r>
      <w:r w:rsidRPr="0067577F">
        <w:rPr>
          <w:rFonts w:cs="Simplified Arabic" w:hint="cs"/>
          <w:sz w:val="22"/>
          <w:rtl/>
        </w:rPr>
        <w:t>، بغية تمكين أعضاء هذه المكاتب من توجيه انتباه الأطراف الأعضاء والجهات المانحة المحتملة إلى أوجه النقص في المساهمات، حسب الاقتضاء في مناطقهم؛</w:t>
      </w:r>
    </w:p>
    <w:p w14:paraId="75324E89" w14:textId="77777777" w:rsidR="0067577F" w:rsidRPr="0067577F" w:rsidRDefault="0067577F" w:rsidP="006E3BED">
      <w:pPr>
        <w:numPr>
          <w:ilvl w:val="0"/>
          <w:numId w:val="207"/>
        </w:numPr>
        <w:bidi/>
        <w:spacing w:after="120" w:line="216" w:lineRule="auto"/>
        <w:ind w:left="0" w:firstLine="720"/>
        <w:jc w:val="both"/>
        <w:rPr>
          <w:rFonts w:cs="Simplified Arabic"/>
          <w:sz w:val="22"/>
        </w:rPr>
      </w:pPr>
      <w:r w:rsidRPr="0067577F">
        <w:rPr>
          <w:rFonts w:cs="Simplified Arabic" w:hint="cs"/>
          <w:i/>
          <w:iCs/>
          <w:sz w:val="22"/>
          <w:rtl/>
        </w:rPr>
        <w:t>يطلب كذلك</w:t>
      </w:r>
      <w:r w:rsidRPr="0067577F">
        <w:rPr>
          <w:rFonts w:cs="Simplified Arabic" w:hint="cs"/>
          <w:sz w:val="22"/>
          <w:rtl/>
        </w:rPr>
        <w:t xml:space="preserve"> إلى الأمينة التنفيذية، في إطار التحضير لاجتماعات مؤتمر الأطراف وبروتوكوليه، أن تقدم قائمة بالأعمال الموجهة إلى الأمينة التنفيذية في مشاريع التوصيات والمقررات، وآثارها حيثما ينطبق ذلك، وذلك بهدف إبلاغ الأطراف حسب الاقتضاء، دون الإخلال بمقررات مؤتمر الأطراف؛</w:t>
      </w:r>
    </w:p>
    <w:p w14:paraId="25FBD55B" w14:textId="77777777" w:rsidR="0067577F" w:rsidRPr="0067577F" w:rsidRDefault="0067577F" w:rsidP="006E3BED">
      <w:pPr>
        <w:numPr>
          <w:ilvl w:val="0"/>
          <w:numId w:val="207"/>
        </w:numPr>
        <w:bidi/>
        <w:spacing w:after="120" w:line="216" w:lineRule="auto"/>
        <w:ind w:left="0" w:firstLine="720"/>
        <w:jc w:val="both"/>
        <w:rPr>
          <w:rFonts w:cs="Simplified Arabic"/>
          <w:sz w:val="22"/>
        </w:rPr>
      </w:pPr>
      <w:r w:rsidRPr="0067577F">
        <w:rPr>
          <w:rFonts w:cs="Simplified Arabic" w:hint="cs"/>
          <w:i/>
          <w:iCs/>
          <w:sz w:val="22"/>
          <w:rtl/>
        </w:rPr>
        <w:t xml:space="preserve">يطلب </w:t>
      </w:r>
      <w:r w:rsidRPr="0067577F">
        <w:rPr>
          <w:rFonts w:cs="Simplified Arabic" w:hint="cs"/>
          <w:sz w:val="22"/>
          <w:rtl/>
        </w:rPr>
        <w:t>إلى</w:t>
      </w:r>
      <w:r w:rsidRPr="0067577F">
        <w:rPr>
          <w:rFonts w:cs="Simplified Arabic" w:hint="cs"/>
          <w:i/>
          <w:iCs/>
          <w:sz w:val="22"/>
          <w:rtl/>
        </w:rPr>
        <w:t xml:space="preserve"> </w:t>
      </w:r>
      <w:r w:rsidRPr="0067577F">
        <w:rPr>
          <w:rFonts w:cs="Simplified Arabic" w:hint="cs"/>
          <w:sz w:val="22"/>
          <w:rtl/>
        </w:rPr>
        <w:t xml:space="preserve">الأمينة التنفيذية، في إطار التحضير لاجتماعات مؤتمر الأطراف وبروتوكوليه والهيئة الفرعية للمشورة العلمية والتقنية والتكنولوجية والفريق العامل المفتوح العضوية المخصص للمادة 8(ي) والأحكام المتصلة بها والهيئة الفرعية للتنفيذ، إجراء استعراض وظيفي خارجي متعمق لهيكل الأمانة، بالتشاور مع المديرة التنفيذية لبرنامج الأمم المتحدة للبيئة، وتنفيذ برنامج عمل الأمانة، مع مراعاة إطار الميزنة القائمة على النتائج، والتقييم الأولي للمخاطر الوارد في الوثيقة </w:t>
      </w:r>
      <w:r w:rsidRPr="0067577F">
        <w:rPr>
          <w:rFonts w:cs="Simplified Arabic"/>
          <w:sz w:val="22"/>
          <w:lang w:val="en-US"/>
        </w:rPr>
        <w:t>CBD/COP/15/7/Add.1</w:t>
      </w:r>
      <w:r w:rsidRPr="0067577F">
        <w:rPr>
          <w:rFonts w:cs="Simplified Arabic" w:hint="cs"/>
          <w:sz w:val="22"/>
          <w:rtl/>
          <w:lang w:val="en-US"/>
        </w:rPr>
        <w:t>، والتوصيات الواردة في تقرير المراجعة الذي أعده مكتب خدمات الرقابة الداخلية والمخاطر المُحددة، بهدف تحديث هيكله وتصنيف الوظائف في ضوء إطار كونمينغ-مونتريال العالمي للتنوع البيولوجي</w:t>
      </w:r>
      <w:r w:rsidRPr="0067577F">
        <w:rPr>
          <w:rFonts w:cs="Simplified Arabic"/>
          <w:sz w:val="22"/>
          <w:vertAlign w:val="superscript"/>
          <w:rtl/>
          <w:lang w:val="en-US"/>
        </w:rPr>
        <w:footnoteReference w:id="389"/>
      </w:r>
      <w:r w:rsidRPr="0067577F">
        <w:rPr>
          <w:rFonts w:cs="Simplified Arabic" w:hint="cs"/>
          <w:sz w:val="22"/>
          <w:rtl/>
          <w:lang w:val="en-US"/>
        </w:rPr>
        <w:t xml:space="preserve"> وتركيز على التنفيذ من جانب الأطراف، لتقديمها إلى مؤتمر الأطراف للنظر فيها واتخاذ إجراء بشأنها في اجتماعه السادس عشر؛</w:t>
      </w:r>
    </w:p>
    <w:p w14:paraId="4934DA00" w14:textId="77777777" w:rsidR="0067577F" w:rsidRPr="0067577F" w:rsidRDefault="0067577F" w:rsidP="006E3BED">
      <w:pPr>
        <w:numPr>
          <w:ilvl w:val="0"/>
          <w:numId w:val="207"/>
        </w:numPr>
        <w:bidi/>
        <w:spacing w:after="120" w:line="216" w:lineRule="auto"/>
        <w:ind w:left="0" w:firstLine="720"/>
        <w:jc w:val="both"/>
        <w:rPr>
          <w:rFonts w:cs="Simplified Arabic"/>
          <w:sz w:val="22"/>
        </w:rPr>
      </w:pPr>
      <w:r w:rsidRPr="0067577F">
        <w:rPr>
          <w:rFonts w:cs="Simplified Arabic" w:hint="cs"/>
          <w:i/>
          <w:iCs/>
          <w:sz w:val="22"/>
          <w:rtl/>
        </w:rPr>
        <w:t>يطلب أيضا</w:t>
      </w:r>
      <w:r w:rsidRPr="0067577F">
        <w:rPr>
          <w:rFonts w:cs="Simplified Arabic" w:hint="cs"/>
          <w:sz w:val="22"/>
          <w:rtl/>
        </w:rPr>
        <w:t xml:space="preserve"> إلى الأمينة التنفيذية أن تعد وتقدم برنامج عمل محدث ومفصل ومتكامل للفترة 2025-2026، مع تحديد الأهداف والمهام التي حققها الأمانة، والنتائج المتوقعة فيما يتعلق بكل بند من بنود الميزانية، بالنسبة للاتفاقية وبروتوكوليها، لنظر مؤتمر الأطراف في الاتفاقية والأطراف في بروتوكوليها في اجتماعاتها القادمة، وميزانية برنامجية مقابلة تتبع شكل الميزانية البرنامجية المقترحة لبرنامج الأمم المتحدة للبيئة، بما في ذلك بيان المعلومات التكميلية، لفترة السنتين مع بديلين، مع مراعاة القائمة المطلوبة في الفقرة 34:</w:t>
      </w:r>
    </w:p>
    <w:p w14:paraId="0B9C18F4" w14:textId="77777777" w:rsidR="0067577F" w:rsidRPr="0067577F" w:rsidRDefault="0067577F" w:rsidP="006E3BED">
      <w:pPr>
        <w:numPr>
          <w:ilvl w:val="0"/>
          <w:numId w:val="209"/>
        </w:numPr>
        <w:bidi/>
        <w:spacing w:after="120" w:line="216" w:lineRule="auto"/>
        <w:ind w:left="0" w:firstLine="720"/>
        <w:jc w:val="both"/>
        <w:rPr>
          <w:rFonts w:cs="Simplified Arabic"/>
          <w:sz w:val="22"/>
        </w:rPr>
      </w:pPr>
      <w:r w:rsidRPr="0067577F">
        <w:rPr>
          <w:rFonts w:cs="Simplified Arabic" w:hint="cs"/>
          <w:sz w:val="22"/>
          <w:rtl/>
        </w:rPr>
        <w:t xml:space="preserve">الإبقاء على الميزانية البرنامجية (الصناديق الاستئمانية </w:t>
      </w:r>
      <w:r w:rsidRPr="0067577F">
        <w:rPr>
          <w:rFonts w:cs="Simplified Arabic"/>
          <w:sz w:val="22"/>
          <w:lang w:val="en-US"/>
        </w:rPr>
        <w:t>BY</w:t>
      </w:r>
      <w:r w:rsidRPr="0067577F">
        <w:rPr>
          <w:rFonts w:cs="Simplified Arabic" w:hint="cs"/>
          <w:sz w:val="22"/>
          <w:rtl/>
          <w:lang w:val="en-US"/>
        </w:rPr>
        <w:t xml:space="preserve"> و</w:t>
      </w:r>
      <w:r w:rsidRPr="0067577F">
        <w:rPr>
          <w:rFonts w:cs="Simplified Arabic"/>
          <w:sz w:val="22"/>
          <w:lang w:val="en-US"/>
        </w:rPr>
        <w:t>BG</w:t>
      </w:r>
      <w:r w:rsidRPr="0067577F">
        <w:rPr>
          <w:rFonts w:cs="Simplified Arabic" w:hint="cs"/>
          <w:sz w:val="22"/>
          <w:rtl/>
          <w:lang w:val="en-US"/>
        </w:rPr>
        <w:t xml:space="preserve"> و</w:t>
      </w:r>
      <w:r w:rsidRPr="0067577F">
        <w:rPr>
          <w:rFonts w:cs="Simplified Arabic"/>
          <w:sz w:val="22"/>
          <w:lang w:val="en-US"/>
        </w:rPr>
        <w:t>BB</w:t>
      </w:r>
      <w:r w:rsidRPr="0067577F">
        <w:rPr>
          <w:rFonts w:cs="Simplified Arabic" w:hint="cs"/>
          <w:sz w:val="22"/>
          <w:rtl/>
          <w:lang w:val="en-US"/>
        </w:rPr>
        <w:t>) عند المستوى الإجمالي لفترة السنتين 2023-2024 بالقيمة الحقيقية، مطروحا منه مبلغ الأرصدة غير المنفقة المستخدمة لفترة السنتين 2023-2024؛</w:t>
      </w:r>
    </w:p>
    <w:p w14:paraId="7E761224" w14:textId="77777777" w:rsidR="0067577F" w:rsidRPr="0067577F" w:rsidRDefault="0067577F" w:rsidP="006E3BED">
      <w:pPr>
        <w:numPr>
          <w:ilvl w:val="0"/>
          <w:numId w:val="209"/>
        </w:numPr>
        <w:bidi/>
        <w:spacing w:after="120" w:line="216" w:lineRule="auto"/>
        <w:ind w:left="0" w:firstLine="720"/>
        <w:jc w:val="both"/>
        <w:rPr>
          <w:rFonts w:cs="Simplified Arabic"/>
          <w:sz w:val="22"/>
        </w:rPr>
      </w:pPr>
      <w:r w:rsidRPr="0067577F">
        <w:rPr>
          <w:rFonts w:cs="Simplified Arabic" w:hint="cs"/>
          <w:sz w:val="22"/>
          <w:rtl/>
        </w:rPr>
        <w:t xml:space="preserve">الإبقاء على الميزانية البرنامجية (الصناديق الاستئمانية </w:t>
      </w:r>
      <w:r w:rsidRPr="0067577F">
        <w:rPr>
          <w:rFonts w:cs="Simplified Arabic"/>
          <w:sz w:val="22"/>
          <w:lang w:val="en-US"/>
        </w:rPr>
        <w:t>BY</w:t>
      </w:r>
      <w:r w:rsidRPr="0067577F">
        <w:rPr>
          <w:rFonts w:cs="Simplified Arabic" w:hint="cs"/>
          <w:sz w:val="22"/>
          <w:rtl/>
          <w:lang w:val="en-US"/>
        </w:rPr>
        <w:t xml:space="preserve"> و</w:t>
      </w:r>
      <w:r w:rsidRPr="0067577F">
        <w:rPr>
          <w:rFonts w:cs="Simplified Arabic"/>
          <w:sz w:val="22"/>
          <w:lang w:val="en-US"/>
        </w:rPr>
        <w:t>BG</w:t>
      </w:r>
      <w:r w:rsidRPr="0067577F">
        <w:rPr>
          <w:rFonts w:cs="Simplified Arabic" w:hint="cs"/>
          <w:sz w:val="22"/>
          <w:rtl/>
          <w:lang w:val="en-US"/>
        </w:rPr>
        <w:t xml:space="preserve"> و</w:t>
      </w:r>
      <w:r w:rsidRPr="0067577F">
        <w:rPr>
          <w:rFonts w:cs="Simplified Arabic"/>
          <w:sz w:val="22"/>
          <w:lang w:val="en-US"/>
        </w:rPr>
        <w:t>BB</w:t>
      </w:r>
      <w:r w:rsidRPr="0067577F">
        <w:rPr>
          <w:rFonts w:cs="Simplified Arabic" w:hint="cs"/>
          <w:sz w:val="22"/>
          <w:rtl/>
          <w:lang w:val="en-US"/>
        </w:rPr>
        <w:t>) عند المستوى الإجمالي لفترة السنتين 2023-2024 بالقيمة الاسمية، مطروحا منه مبلغ الأرصدة غير المنفقة المستخدمة لفترة السنتين 2023-2024؛</w:t>
      </w:r>
    </w:p>
    <w:p w14:paraId="12A2F68D" w14:textId="77777777" w:rsidR="0067577F" w:rsidRPr="0067577F" w:rsidRDefault="0067577F" w:rsidP="006E3BED">
      <w:pPr>
        <w:numPr>
          <w:ilvl w:val="0"/>
          <w:numId w:val="207"/>
        </w:numPr>
        <w:bidi/>
        <w:spacing w:after="120" w:line="216" w:lineRule="auto"/>
        <w:ind w:left="0" w:firstLine="720"/>
        <w:jc w:val="both"/>
        <w:rPr>
          <w:rFonts w:cs="Simplified Arabic"/>
          <w:sz w:val="22"/>
        </w:rPr>
      </w:pPr>
      <w:r w:rsidRPr="0067577F">
        <w:rPr>
          <w:rFonts w:cs="Simplified Arabic" w:hint="cs"/>
          <w:i/>
          <w:iCs/>
          <w:sz w:val="22"/>
          <w:rtl/>
        </w:rPr>
        <w:t>يطلب كذلك</w:t>
      </w:r>
      <w:r w:rsidRPr="0067577F">
        <w:rPr>
          <w:rFonts w:cs="Simplified Arabic" w:hint="cs"/>
          <w:sz w:val="22"/>
          <w:rtl/>
        </w:rPr>
        <w:t xml:space="preserve"> إلى الأمينة التنفيذية أن تقدم جميع التدابير الممكنة لتحسين فعالية وكفاءة الأمانة، وإبراز هذه التدابير في السيناريوهين أعلاه؛</w:t>
      </w:r>
    </w:p>
    <w:p w14:paraId="10D94249" w14:textId="77777777" w:rsidR="0067577F" w:rsidRPr="0067577F" w:rsidRDefault="0067577F" w:rsidP="006E3BED">
      <w:pPr>
        <w:numPr>
          <w:ilvl w:val="0"/>
          <w:numId w:val="207"/>
        </w:numPr>
        <w:bidi/>
        <w:spacing w:after="120" w:line="216" w:lineRule="auto"/>
        <w:ind w:left="0" w:firstLine="720"/>
        <w:jc w:val="both"/>
        <w:rPr>
          <w:rFonts w:cs="Simplified Arabic"/>
          <w:sz w:val="22"/>
        </w:rPr>
      </w:pPr>
      <w:r w:rsidRPr="0067577F">
        <w:rPr>
          <w:rFonts w:cs="Simplified Arabic" w:hint="cs"/>
          <w:i/>
          <w:iCs/>
          <w:sz w:val="22"/>
          <w:rtl/>
        </w:rPr>
        <w:t>يطلب</w:t>
      </w:r>
      <w:r w:rsidRPr="0067577F">
        <w:rPr>
          <w:rFonts w:cs="Simplified Arabic" w:hint="cs"/>
          <w:sz w:val="22"/>
          <w:rtl/>
        </w:rPr>
        <w:t xml:space="preserve"> إلى الأمينة التنفيذية أن تقدم تقريرا إلى مؤتمر الأطراف في الاتفاقية ومؤتمري الأطراف العاملين كاجتماعي للأطراف في بروتوكوليها في اجتماعاتها القادمة عن الإيرادات وأداء الميزانية، والأرصدة غير المنفقة، وحالة الفائض والمبالغ المرحّلة وكذلك أي تعديلات تطرأ على الميزانية لفترة السنتين 2023-2024؛</w:t>
      </w:r>
    </w:p>
    <w:p w14:paraId="79D0B3CC" w14:textId="77777777" w:rsidR="0067577F" w:rsidRPr="0067577F" w:rsidRDefault="0067577F" w:rsidP="006E3BED">
      <w:pPr>
        <w:numPr>
          <w:ilvl w:val="0"/>
          <w:numId w:val="207"/>
        </w:numPr>
        <w:bidi/>
        <w:spacing w:after="120" w:line="216" w:lineRule="auto"/>
        <w:ind w:left="0" w:firstLine="720"/>
        <w:jc w:val="both"/>
        <w:rPr>
          <w:rFonts w:cs="Simplified Arabic"/>
          <w:sz w:val="22"/>
          <w:rtl/>
        </w:rPr>
      </w:pPr>
      <w:r w:rsidRPr="0067577F">
        <w:rPr>
          <w:rFonts w:cs="Simplified Arabic" w:hint="cs"/>
          <w:i/>
          <w:iCs/>
          <w:sz w:val="22"/>
          <w:rtl/>
        </w:rPr>
        <w:t xml:space="preserve">يلاحظ مع القلق </w:t>
      </w:r>
      <w:r w:rsidRPr="0067577F">
        <w:rPr>
          <w:rFonts w:cs="Simplified Arabic" w:hint="cs"/>
          <w:sz w:val="22"/>
          <w:rtl/>
        </w:rPr>
        <w:t>التأخر في تسليم وثائق الميزانية قبل الاجتماع الخامس عشر لمؤتمر الأطراف، ويحث الأمينة التنفيذية على اتخاذ التدابير اللازمة لضمان تعميم وثائق الاجتماع السادس عشر للأطراف، مع الاحترام الكامل للقواعد السارية وإبقاء المكتب علم بالتقدم المحرز في إعداد الميزانية.</w:t>
      </w:r>
    </w:p>
    <w:p w14:paraId="35913B59" w14:textId="77777777" w:rsidR="0067577F" w:rsidRPr="0067577F" w:rsidRDefault="0067577F" w:rsidP="0067577F">
      <w:pPr>
        <w:keepNext/>
        <w:kinsoku w:val="0"/>
        <w:overflowPunct w:val="0"/>
        <w:autoSpaceDE w:val="0"/>
        <w:autoSpaceDN w:val="0"/>
        <w:bidi/>
        <w:adjustRightInd w:val="0"/>
        <w:snapToGrid w:val="0"/>
        <w:spacing w:before="240" w:line="216" w:lineRule="auto"/>
        <w:ind w:left="1138" w:hanging="1138"/>
        <w:jc w:val="both"/>
        <w:rPr>
          <w:rFonts w:cs="Simplified Arabic"/>
          <w:b/>
          <w:bCs/>
          <w:snapToGrid w:val="0"/>
          <w:kern w:val="22"/>
          <w:sz w:val="22"/>
        </w:rPr>
      </w:pPr>
      <w:r w:rsidRPr="0067577F">
        <w:rPr>
          <w:rFonts w:cs="Simplified Arabic" w:hint="cs"/>
          <w:b/>
          <w:bCs/>
          <w:snapToGrid w:val="0"/>
          <w:kern w:val="22"/>
          <w:sz w:val="22"/>
          <w:rtl/>
        </w:rPr>
        <w:lastRenderedPageBreak/>
        <w:t>الجدول 1أ-</w:t>
      </w:r>
      <w:r w:rsidRPr="0067577F">
        <w:rPr>
          <w:rFonts w:cs="Simplified Arabic"/>
          <w:b/>
          <w:bCs/>
          <w:snapToGrid w:val="0"/>
          <w:kern w:val="22"/>
          <w:sz w:val="22"/>
          <w:rtl/>
        </w:rPr>
        <w:tab/>
      </w:r>
      <w:r w:rsidRPr="0067577F">
        <w:rPr>
          <w:rFonts w:cs="Simplified Arabic" w:hint="cs"/>
          <w:b/>
          <w:bCs/>
          <w:snapToGrid w:val="0"/>
          <w:kern w:val="22"/>
          <w:sz w:val="22"/>
          <w:rtl/>
        </w:rPr>
        <w:t>ميزانية فترة السنتين للصندوق الاستئماني لاتفاقية التنوع البيولوجي للفترة 2023-2024 (حسب بند الإنفاق)</w:t>
      </w:r>
    </w:p>
    <w:tbl>
      <w:tblPr>
        <w:bidiVisual/>
        <w:tblW w:w="8560" w:type="dxa"/>
        <w:tblLook w:val="04A0" w:firstRow="1" w:lastRow="0" w:firstColumn="1" w:lastColumn="0" w:noHBand="0" w:noVBand="1"/>
      </w:tblPr>
      <w:tblGrid>
        <w:gridCol w:w="4360"/>
        <w:gridCol w:w="1400"/>
        <w:gridCol w:w="1400"/>
        <w:gridCol w:w="1400"/>
      </w:tblGrid>
      <w:tr w:rsidR="0067577F" w:rsidRPr="0067577F" w14:paraId="0AE2411F" w14:textId="77777777" w:rsidTr="0067577F">
        <w:trPr>
          <w:trHeight w:val="280"/>
        </w:trPr>
        <w:tc>
          <w:tcPr>
            <w:tcW w:w="4360" w:type="dxa"/>
            <w:vMerge w:val="restart"/>
            <w:tcBorders>
              <w:top w:val="single" w:sz="8" w:space="0" w:color="auto"/>
              <w:left w:val="nil"/>
              <w:bottom w:val="single" w:sz="8" w:space="0" w:color="000000"/>
              <w:right w:val="nil"/>
            </w:tcBorders>
            <w:shd w:val="clear" w:color="auto" w:fill="auto"/>
            <w:vAlign w:val="center"/>
            <w:hideMark/>
          </w:tcPr>
          <w:p w14:paraId="21B21F27" w14:textId="77777777" w:rsidR="0067577F" w:rsidRPr="0067577F" w:rsidRDefault="0067577F" w:rsidP="0067577F">
            <w:pPr>
              <w:bidi/>
              <w:jc w:val="center"/>
              <w:rPr>
                <w:rFonts w:cs="Simplified Arabic"/>
                <w:i/>
                <w:iCs/>
                <w:color w:val="000000"/>
                <w:sz w:val="18"/>
                <w:szCs w:val="20"/>
                <w:rtl/>
              </w:rPr>
            </w:pPr>
            <w:r w:rsidRPr="0067577F">
              <w:rPr>
                <w:rFonts w:cs="Simplified Arabic" w:hint="cs"/>
                <w:i/>
                <w:iCs/>
                <w:color w:val="000000"/>
                <w:sz w:val="18"/>
                <w:szCs w:val="20"/>
                <w:rtl/>
              </w:rPr>
              <w:t>باب الإنفاق</w:t>
            </w:r>
          </w:p>
        </w:tc>
        <w:tc>
          <w:tcPr>
            <w:tcW w:w="1400" w:type="dxa"/>
            <w:tcBorders>
              <w:top w:val="single" w:sz="8" w:space="0" w:color="auto"/>
              <w:left w:val="nil"/>
              <w:bottom w:val="nil"/>
              <w:right w:val="nil"/>
            </w:tcBorders>
            <w:shd w:val="clear" w:color="auto" w:fill="auto"/>
            <w:vAlign w:val="center"/>
            <w:hideMark/>
          </w:tcPr>
          <w:p w14:paraId="4961DC0E" w14:textId="77777777" w:rsidR="0067577F" w:rsidRPr="0067577F" w:rsidRDefault="0067577F" w:rsidP="0067577F">
            <w:pPr>
              <w:bidi/>
              <w:jc w:val="center"/>
              <w:rPr>
                <w:rFonts w:cs="Simplified Arabic"/>
                <w:i/>
                <w:iCs/>
                <w:color w:val="000000"/>
                <w:sz w:val="18"/>
                <w:szCs w:val="20"/>
              </w:rPr>
            </w:pPr>
            <w:r w:rsidRPr="0067577F">
              <w:rPr>
                <w:rFonts w:cs="Simplified Arabic"/>
                <w:i/>
                <w:iCs/>
                <w:color w:val="000000"/>
                <w:sz w:val="18"/>
                <w:szCs w:val="20"/>
                <w:lang w:val="en-GB"/>
              </w:rPr>
              <w:t>2023</w:t>
            </w:r>
          </w:p>
        </w:tc>
        <w:tc>
          <w:tcPr>
            <w:tcW w:w="1400" w:type="dxa"/>
            <w:tcBorders>
              <w:top w:val="single" w:sz="8" w:space="0" w:color="auto"/>
              <w:left w:val="nil"/>
              <w:bottom w:val="nil"/>
              <w:right w:val="nil"/>
            </w:tcBorders>
            <w:shd w:val="clear" w:color="auto" w:fill="auto"/>
            <w:vAlign w:val="center"/>
            <w:hideMark/>
          </w:tcPr>
          <w:p w14:paraId="4A43EA77" w14:textId="77777777" w:rsidR="0067577F" w:rsidRPr="0067577F" w:rsidRDefault="0067577F" w:rsidP="0067577F">
            <w:pPr>
              <w:bidi/>
              <w:jc w:val="center"/>
              <w:rPr>
                <w:rFonts w:cs="Simplified Arabic"/>
                <w:i/>
                <w:iCs/>
                <w:color w:val="000000"/>
                <w:sz w:val="18"/>
                <w:szCs w:val="20"/>
              </w:rPr>
            </w:pPr>
            <w:r w:rsidRPr="0067577F">
              <w:rPr>
                <w:rFonts w:cs="Simplified Arabic"/>
                <w:i/>
                <w:iCs/>
                <w:color w:val="000000"/>
                <w:sz w:val="18"/>
                <w:szCs w:val="20"/>
                <w:lang w:val="en-GB"/>
              </w:rPr>
              <w:t>2024</w:t>
            </w:r>
          </w:p>
        </w:tc>
        <w:tc>
          <w:tcPr>
            <w:tcW w:w="1400" w:type="dxa"/>
            <w:tcBorders>
              <w:top w:val="single" w:sz="8" w:space="0" w:color="auto"/>
              <w:left w:val="nil"/>
              <w:bottom w:val="nil"/>
              <w:right w:val="nil"/>
            </w:tcBorders>
            <w:shd w:val="clear" w:color="auto" w:fill="auto"/>
            <w:vAlign w:val="center"/>
            <w:hideMark/>
          </w:tcPr>
          <w:p w14:paraId="2A86A7DB" w14:textId="77777777" w:rsidR="0067577F" w:rsidRPr="0067577F" w:rsidRDefault="0067577F" w:rsidP="0067577F">
            <w:pPr>
              <w:bidi/>
              <w:jc w:val="center"/>
              <w:rPr>
                <w:rFonts w:cs="Simplified Arabic"/>
                <w:b/>
                <w:bCs/>
                <w:i/>
                <w:iCs/>
                <w:color w:val="000000"/>
                <w:sz w:val="18"/>
                <w:szCs w:val="20"/>
              </w:rPr>
            </w:pPr>
            <w:r w:rsidRPr="0067577F">
              <w:rPr>
                <w:rFonts w:cs="Simplified Arabic" w:hint="cs"/>
                <w:b/>
                <w:bCs/>
                <w:i/>
                <w:iCs/>
                <w:color w:val="000000"/>
                <w:sz w:val="18"/>
                <w:szCs w:val="20"/>
                <w:rtl/>
                <w:lang w:val="en-GB"/>
              </w:rPr>
              <w:t>المجموع</w:t>
            </w:r>
          </w:p>
        </w:tc>
      </w:tr>
      <w:tr w:rsidR="0067577F" w:rsidRPr="0067577F" w14:paraId="3581A202" w14:textId="77777777" w:rsidTr="0067577F">
        <w:trPr>
          <w:trHeight w:val="290"/>
        </w:trPr>
        <w:tc>
          <w:tcPr>
            <w:tcW w:w="4360" w:type="dxa"/>
            <w:vMerge/>
            <w:tcBorders>
              <w:top w:val="single" w:sz="8" w:space="0" w:color="auto"/>
              <w:left w:val="nil"/>
              <w:bottom w:val="single" w:sz="8" w:space="0" w:color="000000"/>
              <w:right w:val="nil"/>
            </w:tcBorders>
            <w:vAlign w:val="center"/>
            <w:hideMark/>
          </w:tcPr>
          <w:p w14:paraId="24E8FD75" w14:textId="77777777" w:rsidR="0067577F" w:rsidRPr="0067577F" w:rsidRDefault="0067577F" w:rsidP="0067577F">
            <w:pPr>
              <w:bidi/>
              <w:rPr>
                <w:rFonts w:cs="Simplified Arabic"/>
                <w:i/>
                <w:iCs/>
                <w:color w:val="000000"/>
                <w:sz w:val="18"/>
                <w:szCs w:val="20"/>
              </w:rPr>
            </w:pPr>
          </w:p>
        </w:tc>
        <w:tc>
          <w:tcPr>
            <w:tcW w:w="4200" w:type="dxa"/>
            <w:gridSpan w:val="3"/>
            <w:tcBorders>
              <w:top w:val="nil"/>
              <w:left w:val="nil"/>
              <w:bottom w:val="single" w:sz="8" w:space="0" w:color="auto"/>
              <w:right w:val="nil"/>
            </w:tcBorders>
            <w:shd w:val="clear" w:color="auto" w:fill="auto"/>
            <w:vAlign w:val="center"/>
            <w:hideMark/>
          </w:tcPr>
          <w:p w14:paraId="19503804" w14:textId="77777777" w:rsidR="0067577F" w:rsidRPr="0067577F" w:rsidRDefault="0067577F" w:rsidP="0067577F">
            <w:pPr>
              <w:bidi/>
              <w:jc w:val="center"/>
              <w:rPr>
                <w:rFonts w:cs="Simplified Arabic"/>
                <w:i/>
                <w:iCs/>
                <w:color w:val="000000"/>
                <w:sz w:val="18"/>
                <w:szCs w:val="20"/>
              </w:rPr>
            </w:pPr>
            <w:r w:rsidRPr="0067577F">
              <w:rPr>
                <w:rFonts w:cs="Simplified Arabic" w:hint="cs"/>
                <w:i/>
                <w:iCs/>
                <w:color w:val="000000" w:themeColor="text1"/>
                <w:kern w:val="20"/>
                <w:sz w:val="18"/>
                <w:szCs w:val="20"/>
                <w:rtl/>
                <w:lang w:val="en-GB"/>
              </w:rPr>
              <w:t>(بآلاف الدولارات الأمريكية)</w:t>
            </w:r>
          </w:p>
        </w:tc>
      </w:tr>
      <w:tr w:rsidR="0067577F" w:rsidRPr="0067577F" w14:paraId="1BB31BDD" w14:textId="77777777" w:rsidTr="0067577F">
        <w:trPr>
          <w:trHeight w:val="280"/>
        </w:trPr>
        <w:tc>
          <w:tcPr>
            <w:tcW w:w="4360" w:type="dxa"/>
            <w:tcBorders>
              <w:top w:val="nil"/>
              <w:left w:val="nil"/>
              <w:bottom w:val="nil"/>
              <w:right w:val="nil"/>
            </w:tcBorders>
            <w:shd w:val="clear" w:color="auto" w:fill="auto"/>
            <w:vAlign w:val="center"/>
            <w:hideMark/>
          </w:tcPr>
          <w:p w14:paraId="4930F52D" w14:textId="77777777" w:rsidR="0067577F" w:rsidRPr="0067577F" w:rsidRDefault="0067577F" w:rsidP="0067577F">
            <w:pPr>
              <w:bidi/>
              <w:rPr>
                <w:rFonts w:cs="Simplified Arabic"/>
                <w:color w:val="000000"/>
                <w:sz w:val="18"/>
                <w:szCs w:val="20"/>
                <w:rtl/>
                <w:lang w:val="en-US"/>
              </w:rPr>
            </w:pPr>
            <w:r w:rsidRPr="0067577F">
              <w:rPr>
                <w:rFonts w:cs="Simplified Arabic" w:hint="cs"/>
                <w:color w:val="000000" w:themeColor="text1"/>
                <w:kern w:val="20"/>
                <w:sz w:val="18"/>
                <w:szCs w:val="20"/>
                <w:rtl/>
                <w:lang w:val="en-GB"/>
              </w:rPr>
              <w:t>ألف- تكاليف الموظفين</w:t>
            </w:r>
          </w:p>
        </w:tc>
        <w:tc>
          <w:tcPr>
            <w:tcW w:w="1400" w:type="dxa"/>
            <w:tcBorders>
              <w:top w:val="nil"/>
              <w:left w:val="nil"/>
              <w:bottom w:val="nil"/>
              <w:right w:val="nil"/>
            </w:tcBorders>
            <w:shd w:val="clear" w:color="auto" w:fill="auto"/>
            <w:vAlign w:val="center"/>
            <w:hideMark/>
          </w:tcPr>
          <w:p w14:paraId="763AA001"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11,890.2</w:t>
            </w:r>
          </w:p>
        </w:tc>
        <w:tc>
          <w:tcPr>
            <w:tcW w:w="1400" w:type="dxa"/>
            <w:tcBorders>
              <w:top w:val="nil"/>
              <w:left w:val="nil"/>
              <w:bottom w:val="nil"/>
              <w:right w:val="nil"/>
            </w:tcBorders>
            <w:shd w:val="clear" w:color="auto" w:fill="auto"/>
            <w:vAlign w:val="center"/>
            <w:hideMark/>
          </w:tcPr>
          <w:p w14:paraId="42192C57"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12,267.1</w:t>
            </w:r>
          </w:p>
        </w:tc>
        <w:tc>
          <w:tcPr>
            <w:tcW w:w="1400" w:type="dxa"/>
            <w:tcBorders>
              <w:top w:val="nil"/>
              <w:left w:val="nil"/>
              <w:bottom w:val="nil"/>
              <w:right w:val="nil"/>
            </w:tcBorders>
            <w:shd w:val="clear" w:color="auto" w:fill="auto"/>
            <w:vAlign w:val="center"/>
            <w:hideMark/>
          </w:tcPr>
          <w:p w14:paraId="5AC6E7AF"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24,157.3</w:t>
            </w:r>
          </w:p>
        </w:tc>
      </w:tr>
      <w:tr w:rsidR="0067577F" w:rsidRPr="0067577F" w14:paraId="6FF00B5E" w14:textId="77777777" w:rsidTr="0067577F">
        <w:trPr>
          <w:trHeight w:val="280"/>
        </w:trPr>
        <w:tc>
          <w:tcPr>
            <w:tcW w:w="4360" w:type="dxa"/>
            <w:tcBorders>
              <w:top w:val="nil"/>
              <w:left w:val="nil"/>
              <w:bottom w:val="nil"/>
              <w:right w:val="nil"/>
            </w:tcBorders>
            <w:shd w:val="clear" w:color="auto" w:fill="auto"/>
            <w:vAlign w:val="center"/>
            <w:hideMark/>
          </w:tcPr>
          <w:p w14:paraId="4140A75B" w14:textId="77777777" w:rsidR="0067577F" w:rsidRPr="0067577F" w:rsidRDefault="0067577F" w:rsidP="0067577F">
            <w:pPr>
              <w:bidi/>
              <w:rPr>
                <w:rFonts w:cs="Simplified Arabic"/>
                <w:color w:val="000000"/>
                <w:sz w:val="18"/>
                <w:szCs w:val="20"/>
              </w:rPr>
            </w:pPr>
            <w:r w:rsidRPr="0067577F">
              <w:rPr>
                <w:rFonts w:cs="Simplified Arabic" w:hint="cs"/>
                <w:color w:val="000000" w:themeColor="text1"/>
                <w:kern w:val="20"/>
                <w:sz w:val="18"/>
                <w:szCs w:val="20"/>
                <w:rtl/>
                <w:lang w:val="en-GB"/>
              </w:rPr>
              <w:t xml:space="preserve">باء- </w:t>
            </w:r>
            <w:r w:rsidRPr="0067577F">
              <w:rPr>
                <w:rFonts w:cs="Simplified Arabic"/>
                <w:color w:val="000000" w:themeColor="text1"/>
                <w:kern w:val="20"/>
                <w:sz w:val="18"/>
                <w:szCs w:val="20"/>
                <w:rtl/>
                <w:lang w:val="en-GB"/>
              </w:rPr>
              <w:t>المساعدة المؤقتة/العمل الإضافي</w:t>
            </w:r>
          </w:p>
        </w:tc>
        <w:tc>
          <w:tcPr>
            <w:tcW w:w="1400" w:type="dxa"/>
            <w:tcBorders>
              <w:top w:val="nil"/>
              <w:left w:val="nil"/>
              <w:bottom w:val="nil"/>
              <w:right w:val="nil"/>
            </w:tcBorders>
            <w:shd w:val="clear" w:color="auto" w:fill="auto"/>
            <w:vAlign w:val="center"/>
            <w:hideMark/>
          </w:tcPr>
          <w:p w14:paraId="68611F21"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100.0</w:t>
            </w:r>
          </w:p>
        </w:tc>
        <w:tc>
          <w:tcPr>
            <w:tcW w:w="1400" w:type="dxa"/>
            <w:tcBorders>
              <w:top w:val="nil"/>
              <w:left w:val="nil"/>
              <w:bottom w:val="nil"/>
              <w:right w:val="nil"/>
            </w:tcBorders>
            <w:shd w:val="clear" w:color="auto" w:fill="auto"/>
            <w:vAlign w:val="center"/>
            <w:hideMark/>
          </w:tcPr>
          <w:p w14:paraId="70F4235B"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100.0</w:t>
            </w:r>
          </w:p>
        </w:tc>
        <w:tc>
          <w:tcPr>
            <w:tcW w:w="1400" w:type="dxa"/>
            <w:tcBorders>
              <w:top w:val="nil"/>
              <w:left w:val="nil"/>
              <w:bottom w:val="nil"/>
              <w:right w:val="nil"/>
            </w:tcBorders>
            <w:shd w:val="clear" w:color="auto" w:fill="auto"/>
            <w:vAlign w:val="center"/>
            <w:hideMark/>
          </w:tcPr>
          <w:p w14:paraId="60FD4940"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200.0</w:t>
            </w:r>
          </w:p>
        </w:tc>
      </w:tr>
      <w:tr w:rsidR="0067577F" w:rsidRPr="0067577F" w14:paraId="29E88622" w14:textId="77777777" w:rsidTr="0067577F">
        <w:trPr>
          <w:trHeight w:val="280"/>
        </w:trPr>
        <w:tc>
          <w:tcPr>
            <w:tcW w:w="4360" w:type="dxa"/>
            <w:tcBorders>
              <w:top w:val="nil"/>
              <w:left w:val="nil"/>
              <w:bottom w:val="nil"/>
              <w:right w:val="nil"/>
            </w:tcBorders>
            <w:shd w:val="clear" w:color="auto" w:fill="auto"/>
            <w:vAlign w:val="center"/>
            <w:hideMark/>
          </w:tcPr>
          <w:p w14:paraId="66F0FD4C" w14:textId="77777777" w:rsidR="0067577F" w:rsidRPr="0067577F" w:rsidRDefault="0067577F" w:rsidP="0067577F">
            <w:pPr>
              <w:bidi/>
              <w:rPr>
                <w:rFonts w:cs="Simplified Arabic"/>
                <w:color w:val="000000"/>
                <w:sz w:val="18"/>
                <w:szCs w:val="20"/>
              </w:rPr>
            </w:pPr>
            <w:r w:rsidRPr="0067577F">
              <w:rPr>
                <w:rFonts w:cs="Simplified Arabic" w:hint="cs"/>
                <w:color w:val="000000" w:themeColor="text1"/>
                <w:kern w:val="20"/>
                <w:sz w:val="18"/>
                <w:szCs w:val="20"/>
                <w:rtl/>
                <w:lang w:val="en-GB"/>
              </w:rPr>
              <w:t>جيم- الاستشاريون</w:t>
            </w:r>
            <w:r w:rsidRPr="0067577F">
              <w:rPr>
                <w:rFonts w:cs="Simplified Arabic"/>
                <w:color w:val="000000" w:themeColor="text1"/>
                <w:kern w:val="20"/>
                <w:sz w:val="18"/>
                <w:szCs w:val="20"/>
                <w:rtl/>
                <w:lang w:val="en-GB"/>
              </w:rPr>
              <w:t>/المتعاقدون من الباطن</w:t>
            </w:r>
          </w:p>
        </w:tc>
        <w:tc>
          <w:tcPr>
            <w:tcW w:w="1400" w:type="dxa"/>
            <w:tcBorders>
              <w:top w:val="nil"/>
              <w:left w:val="nil"/>
              <w:bottom w:val="nil"/>
              <w:right w:val="nil"/>
            </w:tcBorders>
            <w:shd w:val="clear" w:color="auto" w:fill="auto"/>
            <w:vAlign w:val="center"/>
            <w:hideMark/>
          </w:tcPr>
          <w:p w14:paraId="46323908"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50.0</w:t>
            </w:r>
          </w:p>
        </w:tc>
        <w:tc>
          <w:tcPr>
            <w:tcW w:w="1400" w:type="dxa"/>
            <w:tcBorders>
              <w:top w:val="nil"/>
              <w:left w:val="nil"/>
              <w:bottom w:val="nil"/>
              <w:right w:val="nil"/>
            </w:tcBorders>
            <w:shd w:val="clear" w:color="auto" w:fill="auto"/>
            <w:vAlign w:val="center"/>
            <w:hideMark/>
          </w:tcPr>
          <w:p w14:paraId="0FC2BB61"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50.0</w:t>
            </w:r>
          </w:p>
        </w:tc>
        <w:tc>
          <w:tcPr>
            <w:tcW w:w="1400" w:type="dxa"/>
            <w:tcBorders>
              <w:top w:val="nil"/>
              <w:left w:val="nil"/>
              <w:bottom w:val="nil"/>
              <w:right w:val="nil"/>
            </w:tcBorders>
            <w:shd w:val="clear" w:color="auto" w:fill="auto"/>
            <w:vAlign w:val="center"/>
            <w:hideMark/>
          </w:tcPr>
          <w:p w14:paraId="3C9B390D"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100.0</w:t>
            </w:r>
          </w:p>
        </w:tc>
      </w:tr>
      <w:tr w:rsidR="0067577F" w:rsidRPr="0067577F" w14:paraId="48FF989C" w14:textId="77777777" w:rsidTr="0067577F">
        <w:trPr>
          <w:trHeight w:val="280"/>
        </w:trPr>
        <w:tc>
          <w:tcPr>
            <w:tcW w:w="4360" w:type="dxa"/>
            <w:tcBorders>
              <w:top w:val="nil"/>
              <w:left w:val="nil"/>
              <w:bottom w:val="nil"/>
              <w:right w:val="nil"/>
            </w:tcBorders>
            <w:shd w:val="clear" w:color="auto" w:fill="auto"/>
            <w:vAlign w:val="center"/>
            <w:hideMark/>
          </w:tcPr>
          <w:p w14:paraId="586E9B18" w14:textId="77777777" w:rsidR="0067577F" w:rsidRPr="0067577F" w:rsidRDefault="0067577F" w:rsidP="0067577F">
            <w:pPr>
              <w:bidi/>
              <w:rPr>
                <w:rFonts w:cs="Simplified Arabic"/>
                <w:color w:val="000000"/>
                <w:sz w:val="18"/>
                <w:szCs w:val="20"/>
              </w:rPr>
            </w:pPr>
            <w:r w:rsidRPr="0067577F">
              <w:rPr>
                <w:rFonts w:cs="Simplified Arabic" w:hint="cs"/>
                <w:color w:val="000000" w:themeColor="text1"/>
                <w:kern w:val="20"/>
                <w:sz w:val="18"/>
                <w:szCs w:val="20"/>
                <w:rtl/>
                <w:lang w:val="en-GB"/>
              </w:rPr>
              <w:t>دال- التدريب</w:t>
            </w:r>
          </w:p>
        </w:tc>
        <w:tc>
          <w:tcPr>
            <w:tcW w:w="1400" w:type="dxa"/>
            <w:tcBorders>
              <w:top w:val="nil"/>
              <w:left w:val="nil"/>
              <w:bottom w:val="nil"/>
              <w:right w:val="nil"/>
            </w:tcBorders>
            <w:shd w:val="clear" w:color="auto" w:fill="auto"/>
            <w:vAlign w:val="center"/>
            <w:hideMark/>
          </w:tcPr>
          <w:p w14:paraId="2640D245"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5.0</w:t>
            </w:r>
          </w:p>
        </w:tc>
        <w:tc>
          <w:tcPr>
            <w:tcW w:w="1400" w:type="dxa"/>
            <w:tcBorders>
              <w:top w:val="nil"/>
              <w:left w:val="nil"/>
              <w:bottom w:val="nil"/>
              <w:right w:val="nil"/>
            </w:tcBorders>
            <w:shd w:val="clear" w:color="auto" w:fill="auto"/>
            <w:vAlign w:val="center"/>
            <w:hideMark/>
          </w:tcPr>
          <w:p w14:paraId="1FCF5FC9"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5.0</w:t>
            </w:r>
          </w:p>
        </w:tc>
        <w:tc>
          <w:tcPr>
            <w:tcW w:w="1400" w:type="dxa"/>
            <w:tcBorders>
              <w:top w:val="nil"/>
              <w:left w:val="nil"/>
              <w:bottom w:val="nil"/>
              <w:right w:val="nil"/>
            </w:tcBorders>
            <w:shd w:val="clear" w:color="auto" w:fill="auto"/>
            <w:vAlign w:val="center"/>
            <w:hideMark/>
          </w:tcPr>
          <w:p w14:paraId="719A56C4"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10.0</w:t>
            </w:r>
          </w:p>
        </w:tc>
      </w:tr>
      <w:tr w:rsidR="0067577F" w:rsidRPr="0067577F" w14:paraId="7B592BA4" w14:textId="77777777" w:rsidTr="0067577F">
        <w:trPr>
          <w:trHeight w:val="280"/>
        </w:trPr>
        <w:tc>
          <w:tcPr>
            <w:tcW w:w="4360" w:type="dxa"/>
            <w:tcBorders>
              <w:top w:val="nil"/>
              <w:left w:val="nil"/>
              <w:bottom w:val="nil"/>
              <w:right w:val="nil"/>
            </w:tcBorders>
            <w:shd w:val="clear" w:color="auto" w:fill="auto"/>
            <w:vAlign w:val="center"/>
            <w:hideMark/>
          </w:tcPr>
          <w:p w14:paraId="108E78CF" w14:textId="77777777" w:rsidR="0067577F" w:rsidRPr="0067577F" w:rsidRDefault="0067577F" w:rsidP="0067577F">
            <w:pPr>
              <w:bidi/>
              <w:rPr>
                <w:rFonts w:cs="Simplified Arabic"/>
                <w:color w:val="000000"/>
                <w:sz w:val="18"/>
                <w:szCs w:val="20"/>
              </w:rPr>
            </w:pPr>
            <w:r w:rsidRPr="0067577F">
              <w:rPr>
                <w:rFonts w:cs="Simplified Arabic" w:hint="cs"/>
                <w:color w:val="000000" w:themeColor="text1"/>
                <w:kern w:val="20"/>
                <w:sz w:val="18"/>
                <w:szCs w:val="20"/>
                <w:rtl/>
                <w:lang w:val="en-GB"/>
              </w:rPr>
              <w:t>هاء- الاستعراض الهيكلي</w:t>
            </w:r>
          </w:p>
        </w:tc>
        <w:tc>
          <w:tcPr>
            <w:tcW w:w="1400" w:type="dxa"/>
            <w:tcBorders>
              <w:top w:val="nil"/>
              <w:left w:val="nil"/>
              <w:bottom w:val="nil"/>
              <w:right w:val="nil"/>
            </w:tcBorders>
            <w:shd w:val="clear" w:color="auto" w:fill="auto"/>
            <w:vAlign w:val="center"/>
            <w:hideMark/>
          </w:tcPr>
          <w:p w14:paraId="44BD5266"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250.0</w:t>
            </w:r>
          </w:p>
        </w:tc>
        <w:tc>
          <w:tcPr>
            <w:tcW w:w="1400" w:type="dxa"/>
            <w:tcBorders>
              <w:top w:val="nil"/>
              <w:left w:val="nil"/>
              <w:bottom w:val="nil"/>
              <w:right w:val="nil"/>
            </w:tcBorders>
            <w:shd w:val="clear" w:color="auto" w:fill="auto"/>
            <w:vAlign w:val="center"/>
            <w:hideMark/>
          </w:tcPr>
          <w:p w14:paraId="2E0EEB8C"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0.0</w:t>
            </w:r>
          </w:p>
        </w:tc>
        <w:tc>
          <w:tcPr>
            <w:tcW w:w="1400" w:type="dxa"/>
            <w:tcBorders>
              <w:top w:val="nil"/>
              <w:left w:val="nil"/>
              <w:bottom w:val="nil"/>
              <w:right w:val="nil"/>
            </w:tcBorders>
            <w:shd w:val="clear" w:color="auto" w:fill="auto"/>
            <w:vAlign w:val="center"/>
            <w:hideMark/>
          </w:tcPr>
          <w:p w14:paraId="0D6F2132"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250.0</w:t>
            </w:r>
          </w:p>
        </w:tc>
      </w:tr>
      <w:tr w:rsidR="0067577F" w:rsidRPr="0067577F" w14:paraId="1B42BEFC" w14:textId="77777777" w:rsidTr="0067577F">
        <w:trPr>
          <w:trHeight w:val="280"/>
        </w:trPr>
        <w:tc>
          <w:tcPr>
            <w:tcW w:w="4360" w:type="dxa"/>
            <w:tcBorders>
              <w:top w:val="nil"/>
              <w:left w:val="nil"/>
              <w:bottom w:val="nil"/>
              <w:right w:val="nil"/>
            </w:tcBorders>
            <w:shd w:val="clear" w:color="auto" w:fill="auto"/>
            <w:vAlign w:val="center"/>
            <w:hideMark/>
          </w:tcPr>
          <w:p w14:paraId="26EC206D" w14:textId="77777777" w:rsidR="0067577F" w:rsidRPr="0067577F" w:rsidRDefault="0067577F" w:rsidP="0067577F">
            <w:pPr>
              <w:bidi/>
              <w:rPr>
                <w:rFonts w:cs="Simplified Arabic"/>
                <w:color w:val="000000"/>
                <w:sz w:val="18"/>
                <w:szCs w:val="20"/>
              </w:rPr>
            </w:pPr>
            <w:r w:rsidRPr="0067577F">
              <w:rPr>
                <w:rFonts w:cs="Simplified Arabic" w:hint="cs"/>
                <w:color w:val="000000" w:themeColor="text1"/>
                <w:kern w:val="20"/>
                <w:sz w:val="18"/>
                <w:szCs w:val="20"/>
                <w:rtl/>
                <w:lang w:val="en-GB"/>
              </w:rPr>
              <w:t>واو- اجتماعات المكتب</w:t>
            </w:r>
          </w:p>
        </w:tc>
        <w:tc>
          <w:tcPr>
            <w:tcW w:w="1400" w:type="dxa"/>
            <w:tcBorders>
              <w:top w:val="nil"/>
              <w:left w:val="nil"/>
              <w:bottom w:val="nil"/>
              <w:right w:val="nil"/>
            </w:tcBorders>
            <w:shd w:val="clear" w:color="auto" w:fill="auto"/>
            <w:vAlign w:val="center"/>
            <w:hideMark/>
          </w:tcPr>
          <w:p w14:paraId="4BA4B42A"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108.0</w:t>
            </w:r>
          </w:p>
        </w:tc>
        <w:tc>
          <w:tcPr>
            <w:tcW w:w="1400" w:type="dxa"/>
            <w:tcBorders>
              <w:top w:val="nil"/>
              <w:left w:val="nil"/>
              <w:bottom w:val="nil"/>
              <w:right w:val="nil"/>
            </w:tcBorders>
            <w:shd w:val="clear" w:color="auto" w:fill="auto"/>
            <w:vAlign w:val="center"/>
            <w:hideMark/>
          </w:tcPr>
          <w:p w14:paraId="08A07C70"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170.9</w:t>
            </w:r>
          </w:p>
        </w:tc>
        <w:tc>
          <w:tcPr>
            <w:tcW w:w="1400" w:type="dxa"/>
            <w:tcBorders>
              <w:top w:val="nil"/>
              <w:left w:val="nil"/>
              <w:bottom w:val="nil"/>
              <w:right w:val="nil"/>
            </w:tcBorders>
            <w:shd w:val="clear" w:color="auto" w:fill="auto"/>
            <w:vAlign w:val="center"/>
            <w:hideMark/>
          </w:tcPr>
          <w:p w14:paraId="0FD28B9D"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278.9</w:t>
            </w:r>
          </w:p>
        </w:tc>
      </w:tr>
      <w:tr w:rsidR="0067577F" w:rsidRPr="0067577F" w14:paraId="1990FB74" w14:textId="77777777" w:rsidTr="0067577F">
        <w:trPr>
          <w:trHeight w:val="280"/>
        </w:trPr>
        <w:tc>
          <w:tcPr>
            <w:tcW w:w="4360" w:type="dxa"/>
            <w:tcBorders>
              <w:top w:val="nil"/>
              <w:left w:val="nil"/>
              <w:bottom w:val="nil"/>
              <w:right w:val="nil"/>
            </w:tcBorders>
            <w:shd w:val="clear" w:color="auto" w:fill="auto"/>
            <w:vAlign w:val="center"/>
            <w:hideMark/>
          </w:tcPr>
          <w:p w14:paraId="6AA57ED2" w14:textId="77777777" w:rsidR="0067577F" w:rsidRPr="0067577F" w:rsidRDefault="0067577F" w:rsidP="0067577F">
            <w:pPr>
              <w:bidi/>
              <w:rPr>
                <w:rFonts w:cs="Simplified Arabic"/>
                <w:color w:val="000000"/>
                <w:sz w:val="18"/>
                <w:szCs w:val="20"/>
              </w:rPr>
            </w:pPr>
            <w:r w:rsidRPr="0067577F">
              <w:rPr>
                <w:rFonts w:cs="Simplified Arabic" w:hint="cs"/>
                <w:color w:val="000000" w:themeColor="text1"/>
                <w:kern w:val="20"/>
                <w:sz w:val="18"/>
                <w:szCs w:val="20"/>
                <w:rtl/>
                <w:lang w:val="en-GB"/>
              </w:rPr>
              <w:t>زاي- اجتماعات الخبراء</w:t>
            </w:r>
          </w:p>
        </w:tc>
        <w:tc>
          <w:tcPr>
            <w:tcW w:w="1400" w:type="dxa"/>
            <w:tcBorders>
              <w:top w:val="nil"/>
              <w:left w:val="nil"/>
              <w:bottom w:val="nil"/>
              <w:right w:val="nil"/>
            </w:tcBorders>
            <w:shd w:val="clear" w:color="auto" w:fill="auto"/>
            <w:vAlign w:val="center"/>
            <w:hideMark/>
          </w:tcPr>
          <w:p w14:paraId="69FF1DBF"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130.0</w:t>
            </w:r>
          </w:p>
        </w:tc>
        <w:tc>
          <w:tcPr>
            <w:tcW w:w="1400" w:type="dxa"/>
            <w:tcBorders>
              <w:top w:val="nil"/>
              <w:left w:val="nil"/>
              <w:bottom w:val="nil"/>
              <w:right w:val="nil"/>
            </w:tcBorders>
            <w:shd w:val="clear" w:color="auto" w:fill="auto"/>
            <w:vAlign w:val="center"/>
            <w:hideMark/>
          </w:tcPr>
          <w:p w14:paraId="7B2511F5"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350.0</w:t>
            </w:r>
          </w:p>
        </w:tc>
        <w:tc>
          <w:tcPr>
            <w:tcW w:w="1400" w:type="dxa"/>
            <w:tcBorders>
              <w:top w:val="nil"/>
              <w:left w:val="nil"/>
              <w:bottom w:val="nil"/>
              <w:right w:val="nil"/>
            </w:tcBorders>
            <w:shd w:val="clear" w:color="auto" w:fill="auto"/>
            <w:vAlign w:val="center"/>
            <w:hideMark/>
          </w:tcPr>
          <w:p w14:paraId="582EE195"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480.0</w:t>
            </w:r>
          </w:p>
        </w:tc>
      </w:tr>
      <w:tr w:rsidR="0067577F" w:rsidRPr="0067577F" w14:paraId="59851C04" w14:textId="77777777" w:rsidTr="0067577F">
        <w:trPr>
          <w:trHeight w:val="280"/>
        </w:trPr>
        <w:tc>
          <w:tcPr>
            <w:tcW w:w="4360" w:type="dxa"/>
            <w:tcBorders>
              <w:top w:val="nil"/>
              <w:left w:val="nil"/>
              <w:bottom w:val="nil"/>
              <w:right w:val="nil"/>
            </w:tcBorders>
            <w:shd w:val="clear" w:color="auto" w:fill="auto"/>
            <w:vAlign w:val="center"/>
            <w:hideMark/>
          </w:tcPr>
          <w:p w14:paraId="6A0B6150" w14:textId="77777777" w:rsidR="0067577F" w:rsidRPr="0067577F" w:rsidRDefault="0067577F" w:rsidP="0067577F">
            <w:pPr>
              <w:bidi/>
              <w:rPr>
                <w:rFonts w:cs="Simplified Arabic"/>
                <w:color w:val="000000"/>
                <w:sz w:val="18"/>
                <w:szCs w:val="20"/>
              </w:rPr>
            </w:pPr>
            <w:r w:rsidRPr="0067577F">
              <w:rPr>
                <w:rFonts w:cs="Simplified Arabic" w:hint="cs"/>
                <w:color w:val="000000" w:themeColor="text1"/>
                <w:kern w:val="20"/>
                <w:sz w:val="18"/>
                <w:szCs w:val="20"/>
                <w:rtl/>
                <w:lang w:val="en-GB"/>
              </w:rPr>
              <w:t>حاء- اجتماعات الهيئات الحكومية الدولية*</w:t>
            </w:r>
          </w:p>
        </w:tc>
        <w:tc>
          <w:tcPr>
            <w:tcW w:w="1400" w:type="dxa"/>
            <w:tcBorders>
              <w:top w:val="nil"/>
              <w:left w:val="nil"/>
              <w:bottom w:val="nil"/>
              <w:right w:val="nil"/>
            </w:tcBorders>
            <w:shd w:val="clear" w:color="auto" w:fill="auto"/>
            <w:vAlign w:val="center"/>
            <w:hideMark/>
          </w:tcPr>
          <w:p w14:paraId="51A1218A"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2,241.6</w:t>
            </w:r>
          </w:p>
        </w:tc>
        <w:tc>
          <w:tcPr>
            <w:tcW w:w="1400" w:type="dxa"/>
            <w:tcBorders>
              <w:top w:val="nil"/>
              <w:left w:val="nil"/>
              <w:bottom w:val="nil"/>
              <w:right w:val="nil"/>
            </w:tcBorders>
            <w:shd w:val="clear" w:color="auto" w:fill="auto"/>
            <w:vAlign w:val="center"/>
            <w:hideMark/>
          </w:tcPr>
          <w:p w14:paraId="2D907F0E"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3,343.0</w:t>
            </w:r>
          </w:p>
        </w:tc>
        <w:tc>
          <w:tcPr>
            <w:tcW w:w="1400" w:type="dxa"/>
            <w:tcBorders>
              <w:top w:val="nil"/>
              <w:left w:val="nil"/>
              <w:bottom w:val="nil"/>
              <w:right w:val="nil"/>
            </w:tcBorders>
            <w:shd w:val="clear" w:color="auto" w:fill="auto"/>
            <w:vAlign w:val="center"/>
            <w:hideMark/>
          </w:tcPr>
          <w:p w14:paraId="1B670059"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5,584.6</w:t>
            </w:r>
          </w:p>
        </w:tc>
      </w:tr>
      <w:tr w:rsidR="0067577F" w:rsidRPr="0067577F" w14:paraId="637D900E" w14:textId="77777777" w:rsidTr="0067577F">
        <w:trPr>
          <w:trHeight w:val="280"/>
        </w:trPr>
        <w:tc>
          <w:tcPr>
            <w:tcW w:w="4360" w:type="dxa"/>
            <w:tcBorders>
              <w:top w:val="nil"/>
              <w:left w:val="nil"/>
              <w:bottom w:val="nil"/>
              <w:right w:val="nil"/>
            </w:tcBorders>
            <w:shd w:val="clear" w:color="auto" w:fill="auto"/>
            <w:vAlign w:val="center"/>
            <w:hideMark/>
          </w:tcPr>
          <w:p w14:paraId="62909C71" w14:textId="77777777" w:rsidR="0067577F" w:rsidRPr="0067577F" w:rsidRDefault="0067577F" w:rsidP="0067577F">
            <w:pPr>
              <w:bidi/>
              <w:rPr>
                <w:rFonts w:cs="Simplified Arabic"/>
                <w:color w:val="000000"/>
                <w:sz w:val="18"/>
                <w:szCs w:val="20"/>
              </w:rPr>
            </w:pPr>
            <w:r w:rsidRPr="0067577F">
              <w:rPr>
                <w:rFonts w:cs="Simplified Arabic" w:hint="cs"/>
                <w:color w:val="000000" w:themeColor="text1"/>
                <w:kern w:val="20"/>
                <w:sz w:val="18"/>
                <w:szCs w:val="20"/>
                <w:rtl/>
                <w:lang w:val="en-GB"/>
              </w:rPr>
              <w:t xml:space="preserve">طاء- </w:t>
            </w:r>
            <w:r w:rsidRPr="0067577F">
              <w:rPr>
                <w:rFonts w:cs="Simplified Arabic"/>
                <w:color w:val="000000" w:themeColor="text1"/>
                <w:kern w:val="20"/>
                <w:sz w:val="18"/>
                <w:szCs w:val="20"/>
                <w:rtl/>
                <w:lang w:val="en-GB"/>
              </w:rPr>
              <w:t>مواد التوعية العامة/الاتصالات</w:t>
            </w:r>
          </w:p>
        </w:tc>
        <w:tc>
          <w:tcPr>
            <w:tcW w:w="1400" w:type="dxa"/>
            <w:tcBorders>
              <w:top w:val="nil"/>
              <w:left w:val="nil"/>
              <w:bottom w:val="nil"/>
              <w:right w:val="nil"/>
            </w:tcBorders>
            <w:shd w:val="clear" w:color="auto" w:fill="auto"/>
            <w:vAlign w:val="center"/>
            <w:hideMark/>
          </w:tcPr>
          <w:p w14:paraId="60CE96D5"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50.0</w:t>
            </w:r>
          </w:p>
        </w:tc>
        <w:tc>
          <w:tcPr>
            <w:tcW w:w="1400" w:type="dxa"/>
            <w:tcBorders>
              <w:top w:val="nil"/>
              <w:left w:val="nil"/>
              <w:bottom w:val="nil"/>
              <w:right w:val="nil"/>
            </w:tcBorders>
            <w:shd w:val="clear" w:color="auto" w:fill="auto"/>
            <w:vAlign w:val="center"/>
            <w:hideMark/>
          </w:tcPr>
          <w:p w14:paraId="707D45EA"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50.0</w:t>
            </w:r>
          </w:p>
        </w:tc>
        <w:tc>
          <w:tcPr>
            <w:tcW w:w="1400" w:type="dxa"/>
            <w:tcBorders>
              <w:top w:val="nil"/>
              <w:left w:val="nil"/>
              <w:bottom w:val="nil"/>
              <w:right w:val="nil"/>
            </w:tcBorders>
            <w:shd w:val="clear" w:color="auto" w:fill="auto"/>
            <w:vAlign w:val="center"/>
            <w:hideMark/>
          </w:tcPr>
          <w:p w14:paraId="10F0085D"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100.0</w:t>
            </w:r>
          </w:p>
        </w:tc>
      </w:tr>
      <w:tr w:rsidR="0067577F" w:rsidRPr="0067577F" w14:paraId="6EF5D00B" w14:textId="77777777" w:rsidTr="0067577F">
        <w:trPr>
          <w:trHeight w:val="280"/>
        </w:trPr>
        <w:tc>
          <w:tcPr>
            <w:tcW w:w="4360" w:type="dxa"/>
            <w:tcBorders>
              <w:top w:val="nil"/>
              <w:left w:val="nil"/>
              <w:bottom w:val="nil"/>
              <w:right w:val="nil"/>
            </w:tcBorders>
            <w:shd w:val="clear" w:color="auto" w:fill="auto"/>
            <w:vAlign w:val="center"/>
            <w:hideMark/>
          </w:tcPr>
          <w:p w14:paraId="630C52BC" w14:textId="77777777" w:rsidR="0067577F" w:rsidRPr="0067577F" w:rsidRDefault="0067577F" w:rsidP="0067577F">
            <w:pPr>
              <w:bidi/>
              <w:rPr>
                <w:rFonts w:cs="Simplified Arabic"/>
                <w:color w:val="000000"/>
                <w:sz w:val="18"/>
                <w:szCs w:val="20"/>
              </w:rPr>
            </w:pPr>
            <w:r w:rsidRPr="0067577F">
              <w:rPr>
                <w:rFonts w:cs="Simplified Arabic" w:hint="cs"/>
                <w:color w:val="000000" w:themeColor="text1"/>
                <w:kern w:val="20"/>
                <w:sz w:val="18"/>
                <w:szCs w:val="20"/>
                <w:rtl/>
                <w:lang w:val="en-GB"/>
              </w:rPr>
              <w:t xml:space="preserve">ياء- </w:t>
            </w:r>
            <w:r w:rsidRPr="0067577F">
              <w:rPr>
                <w:rFonts w:cs="Simplified Arabic"/>
                <w:color w:val="000000" w:themeColor="text1"/>
                <w:kern w:val="20"/>
                <w:sz w:val="18"/>
                <w:szCs w:val="20"/>
                <w:rtl/>
                <w:lang w:val="en-GB"/>
              </w:rPr>
              <w:t>ترجمة موقع آلية غرفة تبادل المعلومات على الإنترنت/مشاريع مواقع الإنترنت</w:t>
            </w:r>
          </w:p>
        </w:tc>
        <w:tc>
          <w:tcPr>
            <w:tcW w:w="1400" w:type="dxa"/>
            <w:tcBorders>
              <w:top w:val="nil"/>
              <w:left w:val="nil"/>
              <w:bottom w:val="nil"/>
              <w:right w:val="nil"/>
            </w:tcBorders>
            <w:shd w:val="clear" w:color="auto" w:fill="auto"/>
            <w:vAlign w:val="center"/>
            <w:hideMark/>
          </w:tcPr>
          <w:p w14:paraId="6ACED47B"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65.0</w:t>
            </w:r>
          </w:p>
        </w:tc>
        <w:tc>
          <w:tcPr>
            <w:tcW w:w="1400" w:type="dxa"/>
            <w:tcBorders>
              <w:top w:val="nil"/>
              <w:left w:val="nil"/>
              <w:bottom w:val="nil"/>
              <w:right w:val="nil"/>
            </w:tcBorders>
            <w:shd w:val="clear" w:color="auto" w:fill="auto"/>
            <w:vAlign w:val="center"/>
            <w:hideMark/>
          </w:tcPr>
          <w:p w14:paraId="1BBA58E3"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65.0</w:t>
            </w:r>
          </w:p>
        </w:tc>
        <w:tc>
          <w:tcPr>
            <w:tcW w:w="1400" w:type="dxa"/>
            <w:tcBorders>
              <w:top w:val="nil"/>
              <w:left w:val="nil"/>
              <w:bottom w:val="nil"/>
              <w:right w:val="nil"/>
            </w:tcBorders>
            <w:shd w:val="clear" w:color="auto" w:fill="auto"/>
            <w:vAlign w:val="center"/>
            <w:hideMark/>
          </w:tcPr>
          <w:p w14:paraId="56F0CD03"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130.0</w:t>
            </w:r>
          </w:p>
        </w:tc>
      </w:tr>
      <w:tr w:rsidR="0067577F" w:rsidRPr="0067577F" w14:paraId="3B3C92EA" w14:textId="77777777" w:rsidTr="0067577F">
        <w:trPr>
          <w:trHeight w:val="280"/>
        </w:trPr>
        <w:tc>
          <w:tcPr>
            <w:tcW w:w="4360" w:type="dxa"/>
            <w:tcBorders>
              <w:top w:val="nil"/>
              <w:left w:val="nil"/>
              <w:bottom w:val="nil"/>
              <w:right w:val="nil"/>
            </w:tcBorders>
            <w:shd w:val="clear" w:color="auto" w:fill="auto"/>
            <w:vAlign w:val="center"/>
            <w:hideMark/>
          </w:tcPr>
          <w:p w14:paraId="673B1BAC" w14:textId="77777777" w:rsidR="0067577F" w:rsidRPr="0067577F" w:rsidRDefault="0067577F" w:rsidP="0067577F">
            <w:pPr>
              <w:bidi/>
              <w:rPr>
                <w:rFonts w:cs="Simplified Arabic"/>
                <w:color w:val="000000"/>
                <w:sz w:val="18"/>
                <w:szCs w:val="20"/>
              </w:rPr>
            </w:pPr>
            <w:r w:rsidRPr="0067577F">
              <w:rPr>
                <w:rFonts w:cs="Simplified Arabic" w:hint="cs"/>
                <w:color w:val="000000" w:themeColor="text1"/>
                <w:kern w:val="20"/>
                <w:sz w:val="18"/>
                <w:szCs w:val="20"/>
                <w:rtl/>
                <w:lang w:val="en-GB"/>
              </w:rPr>
              <w:t xml:space="preserve">كاف- </w:t>
            </w:r>
            <w:r w:rsidRPr="0067577F">
              <w:rPr>
                <w:rFonts w:cs="Simplified Arabic"/>
                <w:color w:val="000000" w:themeColor="text1"/>
                <w:kern w:val="20"/>
                <w:sz w:val="18"/>
                <w:szCs w:val="20"/>
                <w:rtl/>
                <w:lang w:val="en-GB"/>
              </w:rPr>
              <w:t>السفر في مهام رسمية</w:t>
            </w:r>
          </w:p>
        </w:tc>
        <w:tc>
          <w:tcPr>
            <w:tcW w:w="1400" w:type="dxa"/>
            <w:tcBorders>
              <w:top w:val="nil"/>
              <w:left w:val="nil"/>
              <w:bottom w:val="nil"/>
              <w:right w:val="nil"/>
            </w:tcBorders>
            <w:shd w:val="clear" w:color="auto" w:fill="auto"/>
            <w:vAlign w:val="center"/>
            <w:hideMark/>
          </w:tcPr>
          <w:p w14:paraId="61A1820E"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320.0</w:t>
            </w:r>
          </w:p>
        </w:tc>
        <w:tc>
          <w:tcPr>
            <w:tcW w:w="1400" w:type="dxa"/>
            <w:tcBorders>
              <w:top w:val="nil"/>
              <w:left w:val="nil"/>
              <w:bottom w:val="nil"/>
              <w:right w:val="nil"/>
            </w:tcBorders>
            <w:shd w:val="clear" w:color="auto" w:fill="auto"/>
            <w:vAlign w:val="center"/>
            <w:hideMark/>
          </w:tcPr>
          <w:p w14:paraId="0C07347F"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320.0</w:t>
            </w:r>
          </w:p>
        </w:tc>
        <w:tc>
          <w:tcPr>
            <w:tcW w:w="1400" w:type="dxa"/>
            <w:tcBorders>
              <w:top w:val="nil"/>
              <w:left w:val="nil"/>
              <w:bottom w:val="nil"/>
              <w:right w:val="nil"/>
            </w:tcBorders>
            <w:shd w:val="clear" w:color="auto" w:fill="auto"/>
            <w:vAlign w:val="center"/>
            <w:hideMark/>
          </w:tcPr>
          <w:p w14:paraId="0B75A4B6"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640.0</w:t>
            </w:r>
          </w:p>
        </w:tc>
      </w:tr>
      <w:tr w:rsidR="0067577F" w:rsidRPr="0067577F" w14:paraId="16133915" w14:textId="77777777" w:rsidTr="0067577F">
        <w:trPr>
          <w:trHeight w:val="280"/>
        </w:trPr>
        <w:tc>
          <w:tcPr>
            <w:tcW w:w="4360" w:type="dxa"/>
            <w:tcBorders>
              <w:top w:val="nil"/>
              <w:left w:val="nil"/>
              <w:bottom w:val="nil"/>
              <w:right w:val="nil"/>
            </w:tcBorders>
            <w:shd w:val="clear" w:color="auto" w:fill="auto"/>
            <w:vAlign w:val="center"/>
            <w:hideMark/>
          </w:tcPr>
          <w:p w14:paraId="1DDCE8B6" w14:textId="77777777" w:rsidR="0067577F" w:rsidRPr="0067577F" w:rsidRDefault="0067577F" w:rsidP="0067577F">
            <w:pPr>
              <w:bidi/>
              <w:rPr>
                <w:rFonts w:cs="Simplified Arabic"/>
                <w:color w:val="000000"/>
                <w:sz w:val="18"/>
                <w:szCs w:val="20"/>
              </w:rPr>
            </w:pPr>
            <w:r w:rsidRPr="0067577F">
              <w:rPr>
                <w:rFonts w:cs="Simplified Arabic"/>
                <w:color w:val="000000" w:themeColor="text1"/>
                <w:kern w:val="20"/>
                <w:sz w:val="18"/>
                <w:szCs w:val="20"/>
                <w:rtl/>
                <w:lang w:val="en-GB"/>
              </w:rPr>
              <w:t>لام- الإيجار وما يتصل به من تكاليف</w:t>
            </w:r>
          </w:p>
        </w:tc>
        <w:tc>
          <w:tcPr>
            <w:tcW w:w="1400" w:type="dxa"/>
            <w:tcBorders>
              <w:top w:val="nil"/>
              <w:left w:val="nil"/>
              <w:bottom w:val="nil"/>
              <w:right w:val="nil"/>
            </w:tcBorders>
            <w:shd w:val="clear" w:color="auto" w:fill="auto"/>
            <w:vAlign w:val="center"/>
            <w:hideMark/>
          </w:tcPr>
          <w:p w14:paraId="3ED84F74"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1,445.7</w:t>
            </w:r>
          </w:p>
        </w:tc>
        <w:tc>
          <w:tcPr>
            <w:tcW w:w="1400" w:type="dxa"/>
            <w:tcBorders>
              <w:top w:val="nil"/>
              <w:left w:val="nil"/>
              <w:bottom w:val="nil"/>
              <w:right w:val="nil"/>
            </w:tcBorders>
            <w:shd w:val="clear" w:color="auto" w:fill="auto"/>
            <w:vAlign w:val="center"/>
            <w:hideMark/>
          </w:tcPr>
          <w:p w14:paraId="0B6CFDF8"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1,473.0</w:t>
            </w:r>
          </w:p>
        </w:tc>
        <w:tc>
          <w:tcPr>
            <w:tcW w:w="1400" w:type="dxa"/>
            <w:tcBorders>
              <w:top w:val="nil"/>
              <w:left w:val="nil"/>
              <w:bottom w:val="nil"/>
              <w:right w:val="nil"/>
            </w:tcBorders>
            <w:shd w:val="clear" w:color="auto" w:fill="auto"/>
            <w:vAlign w:val="center"/>
            <w:hideMark/>
          </w:tcPr>
          <w:p w14:paraId="6F57CAFD"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2,918.7</w:t>
            </w:r>
          </w:p>
        </w:tc>
      </w:tr>
      <w:tr w:rsidR="0067577F" w:rsidRPr="0067577F" w14:paraId="42FF2CFC" w14:textId="77777777" w:rsidTr="0067577F">
        <w:trPr>
          <w:trHeight w:val="280"/>
        </w:trPr>
        <w:tc>
          <w:tcPr>
            <w:tcW w:w="4360" w:type="dxa"/>
            <w:tcBorders>
              <w:top w:val="nil"/>
              <w:left w:val="nil"/>
              <w:bottom w:val="nil"/>
              <w:right w:val="nil"/>
            </w:tcBorders>
            <w:shd w:val="clear" w:color="auto" w:fill="auto"/>
            <w:vAlign w:val="center"/>
            <w:hideMark/>
          </w:tcPr>
          <w:p w14:paraId="7A81A721" w14:textId="77777777" w:rsidR="0067577F" w:rsidRPr="0067577F" w:rsidRDefault="0067577F" w:rsidP="0067577F">
            <w:pPr>
              <w:bidi/>
              <w:rPr>
                <w:rFonts w:cs="Simplified Arabic"/>
                <w:color w:val="000000"/>
                <w:sz w:val="18"/>
                <w:szCs w:val="20"/>
              </w:rPr>
            </w:pPr>
            <w:r w:rsidRPr="0067577F">
              <w:rPr>
                <w:rFonts w:cs="Simplified Arabic" w:hint="cs"/>
                <w:color w:val="000000"/>
                <w:sz w:val="18"/>
                <w:szCs w:val="20"/>
                <w:rtl/>
              </w:rPr>
              <w:t>ميم- تكنولوجيا المعلومات</w:t>
            </w:r>
          </w:p>
        </w:tc>
        <w:tc>
          <w:tcPr>
            <w:tcW w:w="1400" w:type="dxa"/>
            <w:tcBorders>
              <w:top w:val="nil"/>
              <w:left w:val="nil"/>
              <w:bottom w:val="nil"/>
              <w:right w:val="nil"/>
            </w:tcBorders>
            <w:shd w:val="clear" w:color="auto" w:fill="auto"/>
            <w:vAlign w:val="center"/>
            <w:hideMark/>
          </w:tcPr>
          <w:p w14:paraId="5AF58849" w14:textId="77777777" w:rsidR="0067577F" w:rsidRPr="0067577F" w:rsidRDefault="0067577F" w:rsidP="0067577F">
            <w:pPr>
              <w:bidi/>
              <w:jc w:val="center"/>
              <w:rPr>
                <w:rFonts w:cs="Simplified Arabic"/>
                <w:color w:val="000000"/>
                <w:sz w:val="18"/>
                <w:szCs w:val="20"/>
              </w:rPr>
            </w:pPr>
            <w:r w:rsidRPr="0067577F">
              <w:rPr>
                <w:rFonts w:cs="Simplified Arabic"/>
                <w:color w:val="000000"/>
                <w:sz w:val="18"/>
                <w:szCs w:val="20"/>
              </w:rPr>
              <w:t>65.0</w:t>
            </w:r>
          </w:p>
        </w:tc>
        <w:tc>
          <w:tcPr>
            <w:tcW w:w="1400" w:type="dxa"/>
            <w:tcBorders>
              <w:top w:val="nil"/>
              <w:left w:val="nil"/>
              <w:bottom w:val="nil"/>
              <w:right w:val="nil"/>
            </w:tcBorders>
            <w:shd w:val="clear" w:color="auto" w:fill="auto"/>
            <w:vAlign w:val="center"/>
            <w:hideMark/>
          </w:tcPr>
          <w:p w14:paraId="187A368F" w14:textId="77777777" w:rsidR="0067577F" w:rsidRPr="0067577F" w:rsidRDefault="0067577F" w:rsidP="0067577F">
            <w:pPr>
              <w:bidi/>
              <w:jc w:val="center"/>
              <w:rPr>
                <w:rFonts w:cs="Simplified Arabic"/>
                <w:color w:val="000000"/>
                <w:sz w:val="18"/>
                <w:szCs w:val="20"/>
              </w:rPr>
            </w:pPr>
            <w:r w:rsidRPr="0067577F">
              <w:rPr>
                <w:rFonts w:cs="Simplified Arabic"/>
                <w:color w:val="000000"/>
                <w:sz w:val="18"/>
                <w:szCs w:val="20"/>
              </w:rPr>
              <w:t>65.0</w:t>
            </w:r>
          </w:p>
        </w:tc>
        <w:tc>
          <w:tcPr>
            <w:tcW w:w="1400" w:type="dxa"/>
            <w:tcBorders>
              <w:top w:val="nil"/>
              <w:left w:val="nil"/>
              <w:bottom w:val="nil"/>
              <w:right w:val="nil"/>
            </w:tcBorders>
            <w:shd w:val="clear" w:color="auto" w:fill="auto"/>
            <w:vAlign w:val="center"/>
            <w:hideMark/>
          </w:tcPr>
          <w:p w14:paraId="238BBDDB"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sz w:val="18"/>
                <w:szCs w:val="20"/>
              </w:rPr>
              <w:t>130.0</w:t>
            </w:r>
          </w:p>
        </w:tc>
      </w:tr>
      <w:tr w:rsidR="0067577F" w:rsidRPr="0067577F" w14:paraId="66EE86A5" w14:textId="77777777" w:rsidTr="0067577F">
        <w:trPr>
          <w:trHeight w:val="290"/>
        </w:trPr>
        <w:tc>
          <w:tcPr>
            <w:tcW w:w="4360" w:type="dxa"/>
            <w:tcBorders>
              <w:top w:val="nil"/>
              <w:left w:val="nil"/>
              <w:bottom w:val="single" w:sz="8" w:space="0" w:color="auto"/>
              <w:right w:val="nil"/>
            </w:tcBorders>
            <w:shd w:val="clear" w:color="auto" w:fill="auto"/>
            <w:vAlign w:val="center"/>
            <w:hideMark/>
          </w:tcPr>
          <w:p w14:paraId="526DA2C0" w14:textId="77777777" w:rsidR="0067577F" w:rsidRPr="0067577F" w:rsidRDefault="0067577F" w:rsidP="0067577F">
            <w:pPr>
              <w:bidi/>
              <w:rPr>
                <w:rFonts w:cs="Simplified Arabic"/>
                <w:color w:val="000000"/>
                <w:sz w:val="18"/>
                <w:szCs w:val="20"/>
              </w:rPr>
            </w:pPr>
            <w:r w:rsidRPr="0067577F">
              <w:rPr>
                <w:rFonts w:cs="Simplified Arabic" w:hint="cs"/>
                <w:color w:val="000000" w:themeColor="text1"/>
                <w:kern w:val="20"/>
                <w:sz w:val="18"/>
                <w:szCs w:val="20"/>
                <w:rtl/>
                <w:lang w:val="en-GB"/>
              </w:rPr>
              <w:t xml:space="preserve">نون- </w:t>
            </w:r>
            <w:r w:rsidRPr="0067577F">
              <w:rPr>
                <w:rFonts w:cs="Simplified Arabic"/>
                <w:color w:val="000000" w:themeColor="text1"/>
                <w:kern w:val="20"/>
                <w:sz w:val="18"/>
                <w:szCs w:val="20"/>
                <w:rtl/>
                <w:lang w:val="en-GB"/>
              </w:rPr>
              <w:t>النفقات التشغيلية العامة</w:t>
            </w:r>
          </w:p>
        </w:tc>
        <w:tc>
          <w:tcPr>
            <w:tcW w:w="1400" w:type="dxa"/>
            <w:tcBorders>
              <w:top w:val="nil"/>
              <w:left w:val="nil"/>
              <w:bottom w:val="single" w:sz="8" w:space="0" w:color="auto"/>
              <w:right w:val="nil"/>
            </w:tcBorders>
            <w:shd w:val="clear" w:color="auto" w:fill="auto"/>
            <w:vAlign w:val="center"/>
            <w:hideMark/>
          </w:tcPr>
          <w:p w14:paraId="53098C78"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726.6</w:t>
            </w:r>
          </w:p>
        </w:tc>
        <w:tc>
          <w:tcPr>
            <w:tcW w:w="1400" w:type="dxa"/>
            <w:tcBorders>
              <w:top w:val="nil"/>
              <w:left w:val="nil"/>
              <w:bottom w:val="single" w:sz="8" w:space="0" w:color="auto"/>
              <w:right w:val="nil"/>
            </w:tcBorders>
            <w:shd w:val="clear" w:color="auto" w:fill="auto"/>
            <w:vAlign w:val="center"/>
            <w:hideMark/>
          </w:tcPr>
          <w:p w14:paraId="305EC6F0"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726.6</w:t>
            </w:r>
          </w:p>
        </w:tc>
        <w:tc>
          <w:tcPr>
            <w:tcW w:w="1400" w:type="dxa"/>
            <w:tcBorders>
              <w:top w:val="nil"/>
              <w:left w:val="nil"/>
              <w:bottom w:val="nil"/>
              <w:right w:val="nil"/>
            </w:tcBorders>
            <w:shd w:val="clear" w:color="auto" w:fill="auto"/>
            <w:vAlign w:val="center"/>
            <w:hideMark/>
          </w:tcPr>
          <w:p w14:paraId="3F02BBE1"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1,453.2</w:t>
            </w:r>
          </w:p>
        </w:tc>
      </w:tr>
      <w:tr w:rsidR="0067577F" w:rsidRPr="0067577F" w14:paraId="2F8BB950" w14:textId="77777777" w:rsidTr="0067577F">
        <w:trPr>
          <w:trHeight w:val="290"/>
        </w:trPr>
        <w:tc>
          <w:tcPr>
            <w:tcW w:w="4360" w:type="dxa"/>
            <w:tcBorders>
              <w:top w:val="single" w:sz="8" w:space="0" w:color="auto"/>
              <w:left w:val="nil"/>
              <w:bottom w:val="single" w:sz="8" w:space="0" w:color="auto"/>
              <w:right w:val="nil"/>
            </w:tcBorders>
            <w:shd w:val="clear" w:color="auto" w:fill="auto"/>
            <w:hideMark/>
          </w:tcPr>
          <w:p w14:paraId="67B054F6" w14:textId="77777777" w:rsidR="0067577F" w:rsidRPr="0067577F" w:rsidRDefault="0067577F" w:rsidP="0067577F">
            <w:pPr>
              <w:bidi/>
              <w:rPr>
                <w:rFonts w:cs="Simplified Arabic"/>
                <w:b/>
                <w:bCs/>
                <w:color w:val="000000"/>
                <w:sz w:val="18"/>
                <w:szCs w:val="20"/>
              </w:rPr>
            </w:pPr>
            <w:r w:rsidRPr="0067577F">
              <w:rPr>
                <w:rFonts w:cs="Simplified Arabic"/>
                <w:b/>
                <w:bCs/>
                <w:sz w:val="18"/>
                <w:szCs w:val="20"/>
                <w:rtl/>
              </w:rPr>
              <w:t>المجموع الفرعي (أولا)</w:t>
            </w:r>
          </w:p>
        </w:tc>
        <w:tc>
          <w:tcPr>
            <w:tcW w:w="1400" w:type="dxa"/>
            <w:tcBorders>
              <w:top w:val="nil"/>
              <w:left w:val="nil"/>
              <w:bottom w:val="single" w:sz="8" w:space="0" w:color="auto"/>
              <w:right w:val="nil"/>
            </w:tcBorders>
            <w:shd w:val="clear" w:color="auto" w:fill="auto"/>
            <w:vAlign w:val="center"/>
            <w:hideMark/>
          </w:tcPr>
          <w:p w14:paraId="72B84638"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17,447.1</w:t>
            </w:r>
          </w:p>
        </w:tc>
        <w:tc>
          <w:tcPr>
            <w:tcW w:w="1400" w:type="dxa"/>
            <w:tcBorders>
              <w:top w:val="nil"/>
              <w:left w:val="nil"/>
              <w:bottom w:val="single" w:sz="8" w:space="0" w:color="auto"/>
              <w:right w:val="nil"/>
            </w:tcBorders>
            <w:shd w:val="clear" w:color="auto" w:fill="auto"/>
            <w:vAlign w:val="center"/>
            <w:hideMark/>
          </w:tcPr>
          <w:p w14:paraId="226ABEEB"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18,985.6</w:t>
            </w:r>
          </w:p>
        </w:tc>
        <w:tc>
          <w:tcPr>
            <w:tcW w:w="1400" w:type="dxa"/>
            <w:tcBorders>
              <w:top w:val="single" w:sz="8" w:space="0" w:color="auto"/>
              <w:left w:val="nil"/>
              <w:bottom w:val="single" w:sz="8" w:space="0" w:color="auto"/>
              <w:right w:val="nil"/>
            </w:tcBorders>
            <w:shd w:val="clear" w:color="auto" w:fill="auto"/>
            <w:vAlign w:val="center"/>
            <w:hideMark/>
          </w:tcPr>
          <w:p w14:paraId="742AF87D"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36,432.7</w:t>
            </w:r>
          </w:p>
        </w:tc>
      </w:tr>
      <w:tr w:rsidR="0067577F" w:rsidRPr="0067577F" w14:paraId="7EB66D30" w14:textId="77777777" w:rsidTr="0067577F">
        <w:trPr>
          <w:trHeight w:val="280"/>
        </w:trPr>
        <w:tc>
          <w:tcPr>
            <w:tcW w:w="4360" w:type="dxa"/>
            <w:tcBorders>
              <w:top w:val="single" w:sz="4" w:space="0" w:color="auto"/>
              <w:left w:val="nil"/>
              <w:bottom w:val="nil"/>
              <w:right w:val="nil"/>
            </w:tcBorders>
            <w:shd w:val="clear" w:color="auto" w:fill="auto"/>
            <w:hideMark/>
          </w:tcPr>
          <w:p w14:paraId="1E510D1A" w14:textId="77777777" w:rsidR="0067577F" w:rsidRPr="0067577F" w:rsidRDefault="0067577F" w:rsidP="0067577F">
            <w:pPr>
              <w:bidi/>
              <w:rPr>
                <w:rFonts w:cs="Simplified Arabic"/>
                <w:b/>
                <w:bCs/>
                <w:color w:val="000000"/>
                <w:sz w:val="18"/>
                <w:szCs w:val="20"/>
              </w:rPr>
            </w:pPr>
            <w:r w:rsidRPr="0067577F">
              <w:rPr>
                <w:rFonts w:cs="Simplified Arabic"/>
                <w:b/>
                <w:bCs/>
                <w:sz w:val="18"/>
                <w:szCs w:val="20"/>
                <w:rtl/>
              </w:rPr>
              <w:t>ثانيا- تكاليف دعم البرنامج</w:t>
            </w:r>
            <w:r w:rsidRPr="0067577F">
              <w:rPr>
                <w:rFonts w:cs="Simplified Arabic" w:hint="cs"/>
                <w:b/>
                <w:bCs/>
                <w:sz w:val="18"/>
                <w:szCs w:val="20"/>
                <w:rtl/>
              </w:rPr>
              <w:t xml:space="preserve"> (13 في المائة)</w:t>
            </w:r>
          </w:p>
        </w:tc>
        <w:tc>
          <w:tcPr>
            <w:tcW w:w="1400" w:type="dxa"/>
            <w:tcBorders>
              <w:top w:val="nil"/>
              <w:left w:val="nil"/>
              <w:bottom w:val="nil"/>
              <w:right w:val="nil"/>
            </w:tcBorders>
            <w:shd w:val="clear" w:color="auto" w:fill="auto"/>
            <w:vAlign w:val="center"/>
            <w:hideMark/>
          </w:tcPr>
          <w:p w14:paraId="26706C86"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2,268.1</w:t>
            </w:r>
          </w:p>
        </w:tc>
        <w:tc>
          <w:tcPr>
            <w:tcW w:w="1400" w:type="dxa"/>
            <w:tcBorders>
              <w:top w:val="nil"/>
              <w:left w:val="nil"/>
              <w:bottom w:val="nil"/>
              <w:right w:val="nil"/>
            </w:tcBorders>
            <w:shd w:val="clear" w:color="auto" w:fill="auto"/>
            <w:vAlign w:val="center"/>
            <w:hideMark/>
          </w:tcPr>
          <w:p w14:paraId="42000E7F"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2,468.1</w:t>
            </w:r>
          </w:p>
        </w:tc>
        <w:tc>
          <w:tcPr>
            <w:tcW w:w="1400" w:type="dxa"/>
            <w:tcBorders>
              <w:top w:val="nil"/>
              <w:left w:val="nil"/>
              <w:bottom w:val="nil"/>
              <w:right w:val="nil"/>
            </w:tcBorders>
            <w:shd w:val="clear" w:color="auto" w:fill="auto"/>
            <w:vAlign w:val="center"/>
            <w:hideMark/>
          </w:tcPr>
          <w:p w14:paraId="1738F25C"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4,736.2</w:t>
            </w:r>
          </w:p>
        </w:tc>
      </w:tr>
      <w:tr w:rsidR="0067577F" w:rsidRPr="0067577F" w14:paraId="3E4A744C" w14:textId="77777777" w:rsidTr="0067577F">
        <w:trPr>
          <w:trHeight w:val="290"/>
        </w:trPr>
        <w:tc>
          <w:tcPr>
            <w:tcW w:w="4360" w:type="dxa"/>
            <w:tcBorders>
              <w:top w:val="nil"/>
              <w:left w:val="nil"/>
              <w:bottom w:val="single" w:sz="8" w:space="0" w:color="auto"/>
              <w:right w:val="nil"/>
            </w:tcBorders>
            <w:shd w:val="clear" w:color="auto" w:fill="auto"/>
            <w:hideMark/>
          </w:tcPr>
          <w:p w14:paraId="3787CC5D" w14:textId="77777777" w:rsidR="0067577F" w:rsidRPr="0067577F" w:rsidRDefault="0067577F" w:rsidP="0067577F">
            <w:pPr>
              <w:bidi/>
              <w:rPr>
                <w:rFonts w:cs="Simplified Arabic"/>
                <w:b/>
                <w:bCs/>
                <w:color w:val="000000"/>
                <w:sz w:val="18"/>
                <w:szCs w:val="20"/>
              </w:rPr>
            </w:pPr>
            <w:r w:rsidRPr="0067577F">
              <w:rPr>
                <w:rFonts w:cs="Simplified Arabic"/>
                <w:b/>
                <w:bCs/>
                <w:sz w:val="18"/>
                <w:szCs w:val="20"/>
                <w:rtl/>
              </w:rPr>
              <w:t>المجموع الفرعي (أولا + ثانيا)</w:t>
            </w:r>
          </w:p>
        </w:tc>
        <w:tc>
          <w:tcPr>
            <w:tcW w:w="1400" w:type="dxa"/>
            <w:tcBorders>
              <w:top w:val="nil"/>
              <w:left w:val="nil"/>
              <w:bottom w:val="single" w:sz="8" w:space="0" w:color="auto"/>
              <w:right w:val="nil"/>
            </w:tcBorders>
            <w:shd w:val="clear" w:color="auto" w:fill="auto"/>
            <w:vAlign w:val="center"/>
            <w:hideMark/>
          </w:tcPr>
          <w:p w14:paraId="6FB7E46C"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19,715.2</w:t>
            </w:r>
          </w:p>
        </w:tc>
        <w:tc>
          <w:tcPr>
            <w:tcW w:w="1400" w:type="dxa"/>
            <w:tcBorders>
              <w:top w:val="nil"/>
              <w:left w:val="nil"/>
              <w:bottom w:val="single" w:sz="8" w:space="0" w:color="auto"/>
              <w:right w:val="nil"/>
            </w:tcBorders>
            <w:shd w:val="clear" w:color="auto" w:fill="auto"/>
            <w:vAlign w:val="center"/>
            <w:hideMark/>
          </w:tcPr>
          <w:p w14:paraId="7CC2FEDD"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21,453.7</w:t>
            </w:r>
          </w:p>
        </w:tc>
        <w:tc>
          <w:tcPr>
            <w:tcW w:w="1400" w:type="dxa"/>
            <w:tcBorders>
              <w:top w:val="nil"/>
              <w:left w:val="nil"/>
              <w:bottom w:val="single" w:sz="8" w:space="0" w:color="auto"/>
              <w:right w:val="nil"/>
            </w:tcBorders>
            <w:shd w:val="clear" w:color="auto" w:fill="auto"/>
            <w:vAlign w:val="center"/>
            <w:hideMark/>
          </w:tcPr>
          <w:p w14:paraId="5FB85965"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41,168.9</w:t>
            </w:r>
          </w:p>
        </w:tc>
      </w:tr>
      <w:tr w:rsidR="0067577F" w:rsidRPr="0067577F" w14:paraId="47D29480" w14:textId="77777777" w:rsidTr="0067577F">
        <w:trPr>
          <w:trHeight w:val="280"/>
        </w:trPr>
        <w:tc>
          <w:tcPr>
            <w:tcW w:w="4360" w:type="dxa"/>
            <w:tcBorders>
              <w:top w:val="single" w:sz="4" w:space="0" w:color="auto"/>
              <w:left w:val="nil"/>
              <w:bottom w:val="nil"/>
              <w:right w:val="nil"/>
            </w:tcBorders>
            <w:shd w:val="clear" w:color="auto" w:fill="auto"/>
            <w:hideMark/>
          </w:tcPr>
          <w:p w14:paraId="495C6412" w14:textId="77777777" w:rsidR="0067577F" w:rsidRPr="0067577F" w:rsidRDefault="0067577F" w:rsidP="0067577F">
            <w:pPr>
              <w:bidi/>
              <w:rPr>
                <w:rFonts w:cs="Simplified Arabic"/>
                <w:b/>
                <w:bCs/>
                <w:color w:val="000000"/>
                <w:sz w:val="18"/>
                <w:szCs w:val="20"/>
              </w:rPr>
            </w:pPr>
            <w:r w:rsidRPr="0067577F">
              <w:rPr>
                <w:rFonts w:cs="Simplified Arabic"/>
                <w:b/>
                <w:bCs/>
                <w:sz w:val="18"/>
                <w:szCs w:val="20"/>
                <w:rtl/>
              </w:rPr>
              <w:t>ثالثا- احتياطي رأس المال العامل</w:t>
            </w:r>
          </w:p>
        </w:tc>
        <w:tc>
          <w:tcPr>
            <w:tcW w:w="1400" w:type="dxa"/>
            <w:tcBorders>
              <w:top w:val="nil"/>
              <w:left w:val="nil"/>
              <w:bottom w:val="nil"/>
              <w:right w:val="nil"/>
            </w:tcBorders>
            <w:shd w:val="clear" w:color="auto" w:fill="auto"/>
            <w:vAlign w:val="center"/>
            <w:hideMark/>
          </w:tcPr>
          <w:p w14:paraId="7877E5EB"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216.4</w:t>
            </w:r>
          </w:p>
        </w:tc>
        <w:tc>
          <w:tcPr>
            <w:tcW w:w="1400" w:type="dxa"/>
            <w:tcBorders>
              <w:top w:val="nil"/>
              <w:left w:val="nil"/>
              <w:bottom w:val="nil"/>
              <w:right w:val="nil"/>
            </w:tcBorders>
            <w:shd w:val="clear" w:color="auto" w:fill="auto"/>
            <w:vAlign w:val="center"/>
            <w:hideMark/>
          </w:tcPr>
          <w:p w14:paraId="2ABC7157" w14:textId="77777777" w:rsidR="0067577F" w:rsidRPr="0067577F" w:rsidRDefault="0067577F" w:rsidP="0067577F">
            <w:pPr>
              <w:bidi/>
              <w:jc w:val="center"/>
              <w:rPr>
                <w:rFonts w:cs="Simplified Arabic"/>
                <w:color w:val="000000"/>
                <w:sz w:val="18"/>
                <w:szCs w:val="20"/>
              </w:rPr>
            </w:pPr>
            <w:r w:rsidRPr="0067577F">
              <w:rPr>
                <w:rFonts w:cs="Simplified Arabic"/>
                <w:color w:val="000000" w:themeColor="text1"/>
                <w:kern w:val="20"/>
                <w:sz w:val="18"/>
                <w:szCs w:val="20"/>
                <w:lang w:val="en-GB"/>
              </w:rPr>
              <w:t>260.8</w:t>
            </w:r>
          </w:p>
        </w:tc>
        <w:tc>
          <w:tcPr>
            <w:tcW w:w="1400" w:type="dxa"/>
            <w:tcBorders>
              <w:top w:val="nil"/>
              <w:left w:val="nil"/>
              <w:bottom w:val="nil"/>
              <w:right w:val="nil"/>
            </w:tcBorders>
            <w:shd w:val="clear" w:color="auto" w:fill="auto"/>
            <w:vAlign w:val="center"/>
            <w:hideMark/>
          </w:tcPr>
          <w:p w14:paraId="1A54F1F2"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477.2</w:t>
            </w:r>
          </w:p>
        </w:tc>
      </w:tr>
      <w:tr w:rsidR="0067577F" w:rsidRPr="0067577F" w14:paraId="22570657" w14:textId="77777777" w:rsidTr="0067577F">
        <w:trPr>
          <w:trHeight w:val="290"/>
        </w:trPr>
        <w:tc>
          <w:tcPr>
            <w:tcW w:w="4360" w:type="dxa"/>
            <w:tcBorders>
              <w:top w:val="nil"/>
              <w:left w:val="nil"/>
              <w:bottom w:val="single" w:sz="8" w:space="0" w:color="auto"/>
              <w:right w:val="nil"/>
            </w:tcBorders>
            <w:shd w:val="clear" w:color="auto" w:fill="auto"/>
            <w:hideMark/>
          </w:tcPr>
          <w:p w14:paraId="7497C631" w14:textId="77777777" w:rsidR="0067577F" w:rsidRPr="0067577F" w:rsidRDefault="0067577F" w:rsidP="0067577F">
            <w:pPr>
              <w:bidi/>
              <w:rPr>
                <w:rFonts w:cs="Simplified Arabic"/>
                <w:b/>
                <w:bCs/>
                <w:color w:val="000000"/>
                <w:sz w:val="18"/>
                <w:szCs w:val="20"/>
              </w:rPr>
            </w:pPr>
            <w:r w:rsidRPr="0067577F">
              <w:rPr>
                <w:rFonts w:cs="Simplified Arabic"/>
                <w:b/>
                <w:bCs/>
                <w:sz w:val="18"/>
                <w:szCs w:val="20"/>
                <w:rtl/>
              </w:rPr>
              <w:t xml:space="preserve">المجموع </w:t>
            </w:r>
            <w:r w:rsidRPr="0067577F">
              <w:rPr>
                <w:rFonts w:cs="Simplified Arabic" w:hint="cs"/>
                <w:b/>
                <w:bCs/>
                <w:sz w:val="18"/>
                <w:szCs w:val="20"/>
                <w:rtl/>
              </w:rPr>
              <w:t>الكلي</w:t>
            </w:r>
            <w:r w:rsidRPr="0067577F">
              <w:rPr>
                <w:rFonts w:cs="Simplified Arabic"/>
                <w:b/>
                <w:bCs/>
                <w:sz w:val="18"/>
                <w:szCs w:val="20"/>
                <w:rtl/>
              </w:rPr>
              <w:t xml:space="preserve"> (أولا + ثانيا + ثالثا)</w:t>
            </w:r>
          </w:p>
        </w:tc>
        <w:tc>
          <w:tcPr>
            <w:tcW w:w="1400" w:type="dxa"/>
            <w:tcBorders>
              <w:top w:val="nil"/>
              <w:left w:val="nil"/>
              <w:bottom w:val="single" w:sz="8" w:space="0" w:color="auto"/>
              <w:right w:val="nil"/>
            </w:tcBorders>
            <w:shd w:val="clear" w:color="auto" w:fill="auto"/>
            <w:vAlign w:val="center"/>
            <w:hideMark/>
          </w:tcPr>
          <w:p w14:paraId="7D9B41E1"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19,931.6</w:t>
            </w:r>
          </w:p>
        </w:tc>
        <w:tc>
          <w:tcPr>
            <w:tcW w:w="1400" w:type="dxa"/>
            <w:tcBorders>
              <w:top w:val="nil"/>
              <w:left w:val="nil"/>
              <w:bottom w:val="single" w:sz="8" w:space="0" w:color="auto"/>
              <w:right w:val="nil"/>
            </w:tcBorders>
            <w:shd w:val="clear" w:color="auto" w:fill="auto"/>
            <w:vAlign w:val="center"/>
            <w:hideMark/>
          </w:tcPr>
          <w:p w14:paraId="483B4D26"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21,714.5</w:t>
            </w:r>
          </w:p>
        </w:tc>
        <w:tc>
          <w:tcPr>
            <w:tcW w:w="1400" w:type="dxa"/>
            <w:tcBorders>
              <w:top w:val="nil"/>
              <w:left w:val="nil"/>
              <w:bottom w:val="single" w:sz="8" w:space="0" w:color="auto"/>
              <w:right w:val="nil"/>
            </w:tcBorders>
            <w:shd w:val="clear" w:color="auto" w:fill="auto"/>
            <w:vAlign w:val="center"/>
            <w:hideMark/>
          </w:tcPr>
          <w:p w14:paraId="260B80C0"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41,646.1</w:t>
            </w:r>
          </w:p>
        </w:tc>
      </w:tr>
      <w:tr w:rsidR="0067577F" w:rsidRPr="0067577F" w14:paraId="243DE433" w14:textId="77777777" w:rsidTr="0067577F">
        <w:trPr>
          <w:trHeight w:val="290"/>
        </w:trPr>
        <w:tc>
          <w:tcPr>
            <w:tcW w:w="4360" w:type="dxa"/>
            <w:tcBorders>
              <w:top w:val="single" w:sz="8" w:space="0" w:color="auto"/>
              <w:left w:val="nil"/>
              <w:bottom w:val="single" w:sz="8" w:space="0" w:color="auto"/>
              <w:right w:val="nil"/>
            </w:tcBorders>
            <w:shd w:val="clear" w:color="auto" w:fill="auto"/>
            <w:vAlign w:val="center"/>
            <w:hideMark/>
          </w:tcPr>
          <w:p w14:paraId="7F9B011B" w14:textId="77777777" w:rsidR="0067577F" w:rsidRPr="0067577F" w:rsidRDefault="0067577F" w:rsidP="0067577F">
            <w:pPr>
              <w:bidi/>
              <w:rPr>
                <w:rFonts w:cs="Simplified Arabic"/>
                <w:b/>
                <w:bCs/>
                <w:color w:val="000000"/>
                <w:sz w:val="18"/>
                <w:szCs w:val="20"/>
              </w:rPr>
            </w:pPr>
            <w:r w:rsidRPr="0067577F">
              <w:rPr>
                <w:rFonts w:cs="Simplified Arabic" w:hint="cs"/>
                <w:b/>
                <w:bCs/>
                <w:color w:val="000000" w:themeColor="text1"/>
                <w:kern w:val="20"/>
                <w:sz w:val="18"/>
                <w:szCs w:val="20"/>
                <w:rtl/>
                <w:lang w:val="en-GB"/>
              </w:rPr>
              <w:t>حصة الاتفاقية من الميزانية المتكاملة (72 في المائة)</w:t>
            </w:r>
          </w:p>
        </w:tc>
        <w:tc>
          <w:tcPr>
            <w:tcW w:w="1400" w:type="dxa"/>
            <w:tcBorders>
              <w:top w:val="nil"/>
              <w:left w:val="nil"/>
              <w:bottom w:val="single" w:sz="8" w:space="0" w:color="auto"/>
              <w:right w:val="nil"/>
            </w:tcBorders>
            <w:shd w:val="clear" w:color="auto" w:fill="auto"/>
            <w:vAlign w:val="center"/>
            <w:hideMark/>
          </w:tcPr>
          <w:p w14:paraId="78867047"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14,350.8</w:t>
            </w:r>
          </w:p>
        </w:tc>
        <w:tc>
          <w:tcPr>
            <w:tcW w:w="1400" w:type="dxa"/>
            <w:tcBorders>
              <w:top w:val="nil"/>
              <w:left w:val="nil"/>
              <w:bottom w:val="single" w:sz="8" w:space="0" w:color="auto"/>
              <w:right w:val="nil"/>
            </w:tcBorders>
            <w:shd w:val="clear" w:color="auto" w:fill="auto"/>
            <w:vAlign w:val="center"/>
            <w:hideMark/>
          </w:tcPr>
          <w:p w14:paraId="588E3D37"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15,634.4</w:t>
            </w:r>
          </w:p>
        </w:tc>
        <w:tc>
          <w:tcPr>
            <w:tcW w:w="1400" w:type="dxa"/>
            <w:tcBorders>
              <w:top w:val="nil"/>
              <w:left w:val="nil"/>
              <w:bottom w:val="single" w:sz="8" w:space="0" w:color="auto"/>
              <w:right w:val="nil"/>
            </w:tcBorders>
            <w:shd w:val="clear" w:color="auto" w:fill="auto"/>
            <w:vAlign w:val="center"/>
            <w:hideMark/>
          </w:tcPr>
          <w:p w14:paraId="63CF56B2"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29,985.2</w:t>
            </w:r>
          </w:p>
        </w:tc>
      </w:tr>
      <w:tr w:rsidR="0067577F" w:rsidRPr="0067577F" w14:paraId="388029DB" w14:textId="77777777" w:rsidTr="0067577F">
        <w:trPr>
          <w:trHeight w:val="290"/>
        </w:trPr>
        <w:tc>
          <w:tcPr>
            <w:tcW w:w="4360" w:type="dxa"/>
            <w:tcBorders>
              <w:top w:val="single" w:sz="8" w:space="0" w:color="auto"/>
              <w:left w:val="nil"/>
              <w:bottom w:val="single" w:sz="8" w:space="0" w:color="auto"/>
              <w:right w:val="nil"/>
            </w:tcBorders>
            <w:shd w:val="clear" w:color="auto" w:fill="auto"/>
            <w:vAlign w:val="center"/>
            <w:hideMark/>
          </w:tcPr>
          <w:p w14:paraId="756843D4" w14:textId="77777777" w:rsidR="0067577F" w:rsidRPr="0067577F" w:rsidRDefault="0067577F" w:rsidP="0067577F">
            <w:pPr>
              <w:bidi/>
              <w:rPr>
                <w:rFonts w:cs="Simplified Arabic"/>
                <w:color w:val="000000"/>
                <w:sz w:val="18"/>
                <w:szCs w:val="20"/>
              </w:rPr>
            </w:pPr>
            <w:r w:rsidRPr="0067577F">
              <w:rPr>
                <w:rFonts w:cs="Simplified Arabic"/>
                <w:color w:val="000000" w:themeColor="text1"/>
                <w:kern w:val="20"/>
                <w:sz w:val="18"/>
                <w:szCs w:val="20"/>
                <w:rtl/>
                <w:lang w:val="en-GB"/>
              </w:rPr>
              <w:t>ناقص مساهم</w:t>
            </w:r>
            <w:r w:rsidRPr="0067577F">
              <w:rPr>
                <w:rFonts w:cs="Simplified Arabic" w:hint="cs"/>
                <w:color w:val="000000" w:themeColor="text1"/>
                <w:kern w:val="20"/>
                <w:sz w:val="18"/>
                <w:szCs w:val="20"/>
                <w:rtl/>
                <w:lang w:val="en-GB"/>
              </w:rPr>
              <w:t>ات</w:t>
            </w:r>
            <w:r w:rsidRPr="0067577F">
              <w:rPr>
                <w:rFonts w:cs="Simplified Arabic"/>
                <w:color w:val="000000" w:themeColor="text1"/>
                <w:kern w:val="20"/>
                <w:sz w:val="18"/>
                <w:szCs w:val="20"/>
                <w:rtl/>
                <w:lang w:val="en-GB"/>
              </w:rPr>
              <w:t xml:space="preserve"> من البلد المضيف</w:t>
            </w:r>
          </w:p>
        </w:tc>
        <w:tc>
          <w:tcPr>
            <w:tcW w:w="1400" w:type="dxa"/>
            <w:tcBorders>
              <w:top w:val="nil"/>
              <w:left w:val="nil"/>
              <w:bottom w:val="single" w:sz="8" w:space="0" w:color="auto"/>
              <w:right w:val="nil"/>
            </w:tcBorders>
            <w:shd w:val="clear" w:color="auto" w:fill="auto"/>
            <w:vAlign w:val="center"/>
            <w:hideMark/>
          </w:tcPr>
          <w:p w14:paraId="3BFF0AE9" w14:textId="77777777" w:rsidR="0067577F" w:rsidRPr="0067577F" w:rsidRDefault="0067577F" w:rsidP="0067577F">
            <w:pPr>
              <w:bidi/>
              <w:jc w:val="center"/>
              <w:rPr>
                <w:rFonts w:cs="Simplified Arabic"/>
                <w:color w:val="000000"/>
                <w:sz w:val="18"/>
                <w:szCs w:val="20"/>
              </w:rPr>
            </w:pPr>
            <w:r w:rsidRPr="0067577F">
              <w:rPr>
                <w:rFonts w:cs="Simplified Arabic"/>
                <w:color w:val="000000"/>
                <w:sz w:val="18"/>
                <w:szCs w:val="20"/>
              </w:rPr>
              <w:t>-1,176.2</w:t>
            </w:r>
          </w:p>
        </w:tc>
        <w:tc>
          <w:tcPr>
            <w:tcW w:w="1400" w:type="dxa"/>
            <w:tcBorders>
              <w:top w:val="nil"/>
              <w:left w:val="nil"/>
              <w:bottom w:val="single" w:sz="8" w:space="0" w:color="auto"/>
              <w:right w:val="nil"/>
            </w:tcBorders>
            <w:shd w:val="clear" w:color="auto" w:fill="auto"/>
            <w:vAlign w:val="center"/>
            <w:hideMark/>
          </w:tcPr>
          <w:p w14:paraId="42525FE4" w14:textId="77777777" w:rsidR="0067577F" w:rsidRPr="0067577F" w:rsidRDefault="0067577F" w:rsidP="0067577F">
            <w:pPr>
              <w:bidi/>
              <w:jc w:val="center"/>
              <w:rPr>
                <w:rFonts w:cs="Simplified Arabic"/>
                <w:color w:val="000000"/>
                <w:sz w:val="18"/>
                <w:szCs w:val="20"/>
              </w:rPr>
            </w:pPr>
            <w:r w:rsidRPr="0067577F">
              <w:rPr>
                <w:rFonts w:cs="Simplified Arabic"/>
                <w:color w:val="000000"/>
                <w:sz w:val="18"/>
                <w:szCs w:val="20"/>
              </w:rPr>
              <w:t>-1,198.4</w:t>
            </w:r>
          </w:p>
        </w:tc>
        <w:tc>
          <w:tcPr>
            <w:tcW w:w="1400" w:type="dxa"/>
            <w:tcBorders>
              <w:top w:val="nil"/>
              <w:left w:val="nil"/>
              <w:bottom w:val="single" w:sz="8" w:space="0" w:color="auto"/>
              <w:right w:val="nil"/>
            </w:tcBorders>
            <w:shd w:val="clear" w:color="auto" w:fill="auto"/>
            <w:vAlign w:val="center"/>
            <w:hideMark/>
          </w:tcPr>
          <w:p w14:paraId="6D358019"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-2,374.6</w:t>
            </w:r>
          </w:p>
        </w:tc>
      </w:tr>
      <w:tr w:rsidR="0067577F" w:rsidRPr="0067577F" w14:paraId="0B903FDE" w14:textId="77777777" w:rsidTr="0067577F">
        <w:trPr>
          <w:trHeight w:val="290"/>
        </w:trPr>
        <w:tc>
          <w:tcPr>
            <w:tcW w:w="4360" w:type="dxa"/>
            <w:tcBorders>
              <w:top w:val="single" w:sz="8" w:space="0" w:color="auto"/>
              <w:left w:val="nil"/>
              <w:bottom w:val="single" w:sz="8" w:space="0" w:color="auto"/>
              <w:right w:val="nil"/>
            </w:tcBorders>
            <w:shd w:val="clear" w:color="auto" w:fill="auto"/>
            <w:vAlign w:val="center"/>
            <w:hideMark/>
          </w:tcPr>
          <w:p w14:paraId="27D28A41" w14:textId="77777777" w:rsidR="0067577F" w:rsidRPr="0067577F" w:rsidRDefault="0067577F" w:rsidP="0067577F">
            <w:pPr>
              <w:bidi/>
              <w:rPr>
                <w:rFonts w:cs="Simplified Arabic"/>
                <w:color w:val="000000"/>
                <w:sz w:val="18"/>
                <w:szCs w:val="20"/>
              </w:rPr>
            </w:pPr>
            <w:r w:rsidRPr="0067577F">
              <w:rPr>
                <w:rFonts w:cs="Simplified Arabic"/>
                <w:color w:val="000000" w:themeColor="text1"/>
                <w:kern w:val="20"/>
                <w:sz w:val="18"/>
                <w:szCs w:val="20"/>
                <w:rtl/>
                <w:lang w:val="en-GB"/>
              </w:rPr>
              <w:t xml:space="preserve">ناقص </w:t>
            </w:r>
            <w:r w:rsidRPr="0067577F">
              <w:rPr>
                <w:rFonts w:cs="Simplified Arabic" w:hint="cs"/>
                <w:color w:val="000000" w:themeColor="text1"/>
                <w:kern w:val="20"/>
                <w:sz w:val="18"/>
                <w:szCs w:val="20"/>
                <w:rtl/>
                <w:lang w:val="en-GB"/>
              </w:rPr>
              <w:t>استخدام الاحتياطي</w:t>
            </w:r>
          </w:p>
        </w:tc>
        <w:tc>
          <w:tcPr>
            <w:tcW w:w="1400" w:type="dxa"/>
            <w:tcBorders>
              <w:top w:val="nil"/>
              <w:left w:val="nil"/>
              <w:bottom w:val="single" w:sz="8" w:space="0" w:color="auto"/>
              <w:right w:val="nil"/>
            </w:tcBorders>
            <w:shd w:val="clear" w:color="auto" w:fill="auto"/>
            <w:vAlign w:val="center"/>
            <w:hideMark/>
          </w:tcPr>
          <w:p w14:paraId="530EB555" w14:textId="77777777" w:rsidR="0067577F" w:rsidRPr="0067577F" w:rsidRDefault="0067577F" w:rsidP="0067577F">
            <w:pPr>
              <w:bidi/>
              <w:jc w:val="center"/>
              <w:rPr>
                <w:rFonts w:cs="Simplified Arabic"/>
                <w:color w:val="000000"/>
                <w:sz w:val="18"/>
                <w:szCs w:val="20"/>
              </w:rPr>
            </w:pPr>
            <w:r w:rsidRPr="0067577F">
              <w:rPr>
                <w:rFonts w:cs="Simplified Arabic"/>
                <w:color w:val="000000"/>
                <w:sz w:val="18"/>
                <w:szCs w:val="20"/>
              </w:rPr>
              <w:t>-147.6</w:t>
            </w:r>
          </w:p>
        </w:tc>
        <w:tc>
          <w:tcPr>
            <w:tcW w:w="1400" w:type="dxa"/>
            <w:tcBorders>
              <w:top w:val="nil"/>
              <w:left w:val="nil"/>
              <w:bottom w:val="single" w:sz="8" w:space="0" w:color="auto"/>
              <w:right w:val="nil"/>
            </w:tcBorders>
            <w:shd w:val="clear" w:color="auto" w:fill="auto"/>
            <w:vAlign w:val="center"/>
            <w:hideMark/>
          </w:tcPr>
          <w:p w14:paraId="764F4FEC" w14:textId="77777777" w:rsidR="0067577F" w:rsidRPr="0067577F" w:rsidRDefault="0067577F" w:rsidP="0067577F">
            <w:pPr>
              <w:bidi/>
              <w:jc w:val="center"/>
              <w:rPr>
                <w:rFonts w:cs="Simplified Arabic"/>
                <w:color w:val="000000"/>
                <w:sz w:val="18"/>
                <w:szCs w:val="20"/>
              </w:rPr>
            </w:pPr>
            <w:r w:rsidRPr="0067577F">
              <w:rPr>
                <w:rFonts w:cs="Simplified Arabic"/>
                <w:color w:val="000000"/>
                <w:sz w:val="18"/>
                <w:szCs w:val="20"/>
              </w:rPr>
              <w:t>-147.6</w:t>
            </w:r>
          </w:p>
        </w:tc>
        <w:tc>
          <w:tcPr>
            <w:tcW w:w="1400" w:type="dxa"/>
            <w:tcBorders>
              <w:top w:val="nil"/>
              <w:left w:val="nil"/>
              <w:bottom w:val="single" w:sz="8" w:space="0" w:color="auto"/>
              <w:right w:val="nil"/>
            </w:tcBorders>
            <w:shd w:val="clear" w:color="auto" w:fill="auto"/>
            <w:vAlign w:val="center"/>
            <w:hideMark/>
          </w:tcPr>
          <w:p w14:paraId="5BBA0CF7"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themeColor="text1"/>
                <w:kern w:val="20"/>
                <w:sz w:val="18"/>
                <w:szCs w:val="20"/>
                <w:lang w:val="en-GB"/>
              </w:rPr>
              <w:t>-295.2</w:t>
            </w:r>
          </w:p>
        </w:tc>
      </w:tr>
      <w:tr w:rsidR="0067577F" w:rsidRPr="0067577F" w14:paraId="70F26D4F" w14:textId="77777777" w:rsidTr="0067577F">
        <w:trPr>
          <w:trHeight w:val="290"/>
        </w:trPr>
        <w:tc>
          <w:tcPr>
            <w:tcW w:w="4360" w:type="dxa"/>
            <w:tcBorders>
              <w:top w:val="single" w:sz="8" w:space="0" w:color="auto"/>
              <w:left w:val="nil"/>
              <w:bottom w:val="single" w:sz="8" w:space="0" w:color="auto"/>
              <w:right w:val="nil"/>
            </w:tcBorders>
            <w:shd w:val="clear" w:color="auto" w:fill="auto"/>
            <w:vAlign w:val="center"/>
            <w:hideMark/>
          </w:tcPr>
          <w:p w14:paraId="37EEDCD9" w14:textId="77777777" w:rsidR="0067577F" w:rsidRPr="0067577F" w:rsidRDefault="0067577F" w:rsidP="0067577F">
            <w:pPr>
              <w:bidi/>
              <w:rPr>
                <w:rFonts w:cs="Simplified Arabic"/>
                <w:b/>
                <w:bCs/>
                <w:i/>
                <w:iCs/>
                <w:color w:val="000000"/>
                <w:sz w:val="18"/>
                <w:szCs w:val="20"/>
              </w:rPr>
            </w:pPr>
            <w:r w:rsidRPr="0067577F">
              <w:rPr>
                <w:rFonts w:cs="Simplified Arabic"/>
                <w:b/>
                <w:bCs/>
                <w:i/>
                <w:iCs/>
                <w:color w:val="000000" w:themeColor="text1"/>
                <w:kern w:val="20"/>
                <w:sz w:val="18"/>
                <w:szCs w:val="20"/>
                <w:rtl/>
                <w:lang w:val="en-GB"/>
              </w:rPr>
              <w:t>المجموع الصافي (المبلغ الذي تتقاسمه الأطراف)</w:t>
            </w:r>
          </w:p>
        </w:tc>
        <w:tc>
          <w:tcPr>
            <w:tcW w:w="1400" w:type="dxa"/>
            <w:tcBorders>
              <w:top w:val="nil"/>
              <w:left w:val="nil"/>
              <w:bottom w:val="single" w:sz="8" w:space="0" w:color="auto"/>
              <w:right w:val="nil"/>
            </w:tcBorders>
            <w:shd w:val="clear" w:color="auto" w:fill="auto"/>
            <w:vAlign w:val="center"/>
            <w:hideMark/>
          </w:tcPr>
          <w:p w14:paraId="619B4952" w14:textId="77777777" w:rsidR="0067577F" w:rsidRPr="0067577F" w:rsidRDefault="0067577F" w:rsidP="0067577F">
            <w:pPr>
              <w:bidi/>
              <w:jc w:val="center"/>
              <w:rPr>
                <w:rFonts w:cs="Simplified Arabic"/>
                <w:b/>
                <w:bCs/>
                <w:i/>
                <w:iCs/>
                <w:color w:val="000000"/>
                <w:sz w:val="18"/>
                <w:szCs w:val="20"/>
              </w:rPr>
            </w:pPr>
            <w:r w:rsidRPr="0067577F">
              <w:rPr>
                <w:rFonts w:cs="Simplified Arabic"/>
                <w:b/>
                <w:bCs/>
                <w:i/>
                <w:iCs/>
                <w:color w:val="000000"/>
                <w:sz w:val="18"/>
                <w:szCs w:val="20"/>
              </w:rPr>
              <w:t>13,026.9</w:t>
            </w:r>
          </w:p>
        </w:tc>
        <w:tc>
          <w:tcPr>
            <w:tcW w:w="1400" w:type="dxa"/>
            <w:tcBorders>
              <w:top w:val="nil"/>
              <w:left w:val="nil"/>
              <w:bottom w:val="single" w:sz="8" w:space="0" w:color="auto"/>
              <w:right w:val="nil"/>
            </w:tcBorders>
            <w:shd w:val="clear" w:color="auto" w:fill="auto"/>
            <w:vAlign w:val="center"/>
            <w:hideMark/>
          </w:tcPr>
          <w:p w14:paraId="1D58BC7D" w14:textId="77777777" w:rsidR="0067577F" w:rsidRPr="0067577F" w:rsidRDefault="0067577F" w:rsidP="0067577F">
            <w:pPr>
              <w:bidi/>
              <w:jc w:val="center"/>
              <w:rPr>
                <w:rFonts w:cs="Simplified Arabic"/>
                <w:b/>
                <w:bCs/>
                <w:i/>
                <w:iCs/>
                <w:color w:val="000000"/>
                <w:sz w:val="18"/>
                <w:szCs w:val="20"/>
              </w:rPr>
            </w:pPr>
            <w:r w:rsidRPr="0067577F">
              <w:rPr>
                <w:rFonts w:cs="Simplified Arabic"/>
                <w:b/>
                <w:bCs/>
                <w:i/>
                <w:iCs/>
                <w:color w:val="000000"/>
                <w:sz w:val="18"/>
                <w:szCs w:val="20"/>
              </w:rPr>
              <w:t>14,288.4</w:t>
            </w:r>
          </w:p>
        </w:tc>
        <w:tc>
          <w:tcPr>
            <w:tcW w:w="1400" w:type="dxa"/>
            <w:tcBorders>
              <w:top w:val="nil"/>
              <w:left w:val="nil"/>
              <w:bottom w:val="single" w:sz="8" w:space="0" w:color="auto"/>
              <w:right w:val="nil"/>
            </w:tcBorders>
            <w:shd w:val="clear" w:color="auto" w:fill="auto"/>
            <w:vAlign w:val="center"/>
            <w:hideMark/>
          </w:tcPr>
          <w:p w14:paraId="7043B7E3" w14:textId="77777777" w:rsidR="0067577F" w:rsidRPr="0067577F" w:rsidRDefault="0067577F" w:rsidP="0067577F">
            <w:pPr>
              <w:bidi/>
              <w:jc w:val="center"/>
              <w:rPr>
                <w:rFonts w:cs="Simplified Arabic"/>
                <w:b/>
                <w:bCs/>
                <w:i/>
                <w:iCs/>
                <w:color w:val="000000"/>
                <w:sz w:val="18"/>
                <w:szCs w:val="20"/>
              </w:rPr>
            </w:pPr>
            <w:r w:rsidRPr="0067577F">
              <w:rPr>
                <w:rFonts w:cs="Simplified Arabic"/>
                <w:b/>
                <w:bCs/>
                <w:i/>
                <w:iCs/>
                <w:color w:val="000000"/>
                <w:sz w:val="18"/>
                <w:szCs w:val="20"/>
              </w:rPr>
              <w:t>27,315.4</w:t>
            </w:r>
          </w:p>
        </w:tc>
      </w:tr>
      <w:tr w:rsidR="0067577F" w:rsidRPr="0067577F" w14:paraId="1AB371BE" w14:textId="77777777" w:rsidTr="0067577F">
        <w:trPr>
          <w:trHeight w:val="280"/>
        </w:trPr>
        <w:tc>
          <w:tcPr>
            <w:tcW w:w="8560" w:type="dxa"/>
            <w:gridSpan w:val="4"/>
            <w:tcBorders>
              <w:top w:val="single" w:sz="8" w:space="0" w:color="auto"/>
              <w:left w:val="nil"/>
              <w:bottom w:val="nil"/>
              <w:right w:val="nil"/>
            </w:tcBorders>
            <w:shd w:val="clear" w:color="auto" w:fill="auto"/>
            <w:vAlign w:val="bottom"/>
            <w:hideMark/>
          </w:tcPr>
          <w:p w14:paraId="1F5854A1" w14:textId="77777777" w:rsidR="0067577F" w:rsidRPr="0067577F" w:rsidRDefault="0067577F" w:rsidP="0067577F">
            <w:pPr>
              <w:bidi/>
              <w:rPr>
                <w:rFonts w:cs="Simplified Arabic"/>
                <w:color w:val="000000"/>
                <w:sz w:val="18"/>
                <w:szCs w:val="20"/>
              </w:rPr>
            </w:pPr>
            <w:r w:rsidRPr="0067577F">
              <w:rPr>
                <w:rFonts w:cs="Simplified Arabic" w:hint="cs"/>
                <w:color w:val="000000"/>
                <w:sz w:val="18"/>
                <w:szCs w:val="20"/>
                <w:rtl/>
              </w:rPr>
              <w:t>* الاجتماعات المُمولة من الميزانية الأساسية:</w:t>
            </w:r>
          </w:p>
        </w:tc>
      </w:tr>
      <w:tr w:rsidR="0067577F" w:rsidRPr="0067577F" w14:paraId="577D4332" w14:textId="77777777" w:rsidTr="0067577F">
        <w:trPr>
          <w:trHeight w:val="280"/>
        </w:trPr>
        <w:tc>
          <w:tcPr>
            <w:tcW w:w="8560" w:type="dxa"/>
            <w:gridSpan w:val="4"/>
            <w:tcBorders>
              <w:top w:val="nil"/>
              <w:left w:val="nil"/>
              <w:bottom w:val="nil"/>
              <w:right w:val="nil"/>
            </w:tcBorders>
            <w:shd w:val="clear" w:color="auto" w:fill="auto"/>
            <w:vAlign w:val="bottom"/>
            <w:hideMark/>
          </w:tcPr>
          <w:p w14:paraId="711F43E9" w14:textId="77777777" w:rsidR="0067577F" w:rsidRPr="0067577F" w:rsidRDefault="0067577F" w:rsidP="0067577F">
            <w:pPr>
              <w:bidi/>
              <w:rPr>
                <w:rFonts w:cs="Simplified Arabic"/>
                <w:color w:val="000000"/>
                <w:sz w:val="18"/>
                <w:szCs w:val="20"/>
              </w:rPr>
            </w:pPr>
            <w:r w:rsidRPr="0067577F">
              <w:rPr>
                <w:rFonts w:cs="Simplified Arabic" w:hint="cs"/>
                <w:color w:val="000000"/>
                <w:sz w:val="18"/>
                <w:szCs w:val="20"/>
                <w:rtl/>
              </w:rPr>
              <w:t>الاجتماع الثاني عشر للفريق العامل المفتوح العضوية المخصص للمادة 8(ي) والأحكام المتصلة بها.</w:t>
            </w:r>
          </w:p>
        </w:tc>
      </w:tr>
      <w:tr w:rsidR="0067577F" w:rsidRPr="0067577F" w14:paraId="1FA7C728" w14:textId="77777777" w:rsidTr="0067577F">
        <w:trPr>
          <w:trHeight w:val="280"/>
        </w:trPr>
        <w:tc>
          <w:tcPr>
            <w:tcW w:w="8560" w:type="dxa"/>
            <w:gridSpan w:val="4"/>
            <w:tcBorders>
              <w:top w:val="nil"/>
              <w:left w:val="nil"/>
              <w:bottom w:val="nil"/>
              <w:right w:val="nil"/>
            </w:tcBorders>
            <w:shd w:val="clear" w:color="auto" w:fill="auto"/>
            <w:vAlign w:val="bottom"/>
            <w:hideMark/>
          </w:tcPr>
          <w:p w14:paraId="7B87B13F" w14:textId="77777777" w:rsidR="0067577F" w:rsidRPr="0067577F" w:rsidRDefault="0067577F" w:rsidP="0067577F">
            <w:pPr>
              <w:bidi/>
              <w:rPr>
                <w:rFonts w:cs="Simplified Arabic"/>
                <w:color w:val="000000"/>
                <w:sz w:val="18"/>
                <w:szCs w:val="20"/>
              </w:rPr>
            </w:pPr>
            <w:r w:rsidRPr="0067577F">
              <w:rPr>
                <w:rFonts w:cs="Simplified Arabic" w:hint="cs"/>
                <w:color w:val="000000"/>
                <w:sz w:val="18"/>
                <w:szCs w:val="20"/>
                <w:rtl/>
              </w:rPr>
              <w:t>الاجتماعان الخامس والعشرون والسادس والعشرون للهيئة الفرعية للمشورة العلمية والتقنية والتكنولوجية.</w:t>
            </w:r>
          </w:p>
        </w:tc>
      </w:tr>
      <w:tr w:rsidR="0067577F" w:rsidRPr="0067577F" w14:paraId="6D50D4B3" w14:textId="77777777" w:rsidTr="0067577F">
        <w:trPr>
          <w:trHeight w:val="280"/>
        </w:trPr>
        <w:tc>
          <w:tcPr>
            <w:tcW w:w="8560" w:type="dxa"/>
            <w:gridSpan w:val="4"/>
            <w:tcBorders>
              <w:top w:val="nil"/>
              <w:left w:val="nil"/>
              <w:bottom w:val="nil"/>
              <w:right w:val="nil"/>
            </w:tcBorders>
            <w:shd w:val="clear" w:color="auto" w:fill="auto"/>
            <w:vAlign w:val="bottom"/>
            <w:hideMark/>
          </w:tcPr>
          <w:p w14:paraId="02901A62" w14:textId="77777777" w:rsidR="0067577F" w:rsidRPr="0067577F" w:rsidRDefault="0067577F" w:rsidP="0067577F">
            <w:pPr>
              <w:bidi/>
              <w:rPr>
                <w:rFonts w:cs="Simplified Arabic"/>
                <w:color w:val="000000"/>
                <w:sz w:val="18"/>
                <w:szCs w:val="20"/>
              </w:rPr>
            </w:pPr>
            <w:r w:rsidRPr="0067577F">
              <w:rPr>
                <w:rFonts w:cs="Simplified Arabic" w:hint="cs"/>
                <w:color w:val="000000"/>
                <w:sz w:val="18"/>
                <w:szCs w:val="20"/>
                <w:rtl/>
              </w:rPr>
              <w:t>الاجتماعان الرابع والخامس للهيئة الفرعية للتنفيذ.</w:t>
            </w:r>
          </w:p>
        </w:tc>
      </w:tr>
      <w:tr w:rsidR="0067577F" w:rsidRPr="0067577F" w14:paraId="0E27A321" w14:textId="77777777" w:rsidTr="0067577F">
        <w:trPr>
          <w:trHeight w:val="280"/>
        </w:trPr>
        <w:tc>
          <w:tcPr>
            <w:tcW w:w="8560" w:type="dxa"/>
            <w:gridSpan w:val="4"/>
            <w:tcBorders>
              <w:top w:val="nil"/>
              <w:left w:val="nil"/>
              <w:bottom w:val="nil"/>
              <w:right w:val="nil"/>
            </w:tcBorders>
            <w:shd w:val="clear" w:color="auto" w:fill="auto"/>
            <w:vAlign w:val="bottom"/>
            <w:hideMark/>
          </w:tcPr>
          <w:p w14:paraId="50FCD296" w14:textId="77777777" w:rsidR="0067577F" w:rsidRPr="0067577F" w:rsidRDefault="0067577F" w:rsidP="0067577F">
            <w:pPr>
              <w:bidi/>
              <w:rPr>
                <w:rFonts w:cs="Simplified Arabic"/>
                <w:color w:val="000000"/>
                <w:sz w:val="18"/>
                <w:szCs w:val="20"/>
              </w:rPr>
            </w:pPr>
            <w:r w:rsidRPr="0067577F">
              <w:rPr>
                <w:rFonts w:cs="Simplified Arabic" w:hint="cs"/>
                <w:color w:val="000000"/>
                <w:sz w:val="18"/>
                <w:szCs w:val="20"/>
                <w:rtl/>
              </w:rPr>
              <w:t>الاجتماع السادس عشر لمؤتمر الأطراف في الاتفاقية/الاجتماع الحادي عشر للأطراف في بروتوكول قرطاجنة/الاجتماع الخامس للأطراف في بروتوكول ناغويا التي تُعقد بالتزامن.</w:t>
            </w:r>
          </w:p>
        </w:tc>
      </w:tr>
    </w:tbl>
    <w:p w14:paraId="21A9EC47" w14:textId="77777777" w:rsidR="0067577F" w:rsidRPr="0067577F" w:rsidRDefault="0067577F" w:rsidP="0067577F">
      <w:pPr>
        <w:keepNext/>
        <w:kinsoku w:val="0"/>
        <w:overflowPunct w:val="0"/>
        <w:autoSpaceDE w:val="0"/>
        <w:autoSpaceDN w:val="0"/>
        <w:bidi/>
        <w:adjustRightInd w:val="0"/>
        <w:snapToGrid w:val="0"/>
        <w:spacing w:before="240" w:line="216" w:lineRule="auto"/>
        <w:ind w:left="1138" w:hanging="1138"/>
        <w:jc w:val="both"/>
        <w:rPr>
          <w:rFonts w:cs="Simplified Arabic"/>
          <w:b/>
          <w:bCs/>
          <w:snapToGrid w:val="0"/>
          <w:kern w:val="22"/>
          <w:sz w:val="22"/>
        </w:rPr>
      </w:pPr>
      <w:r w:rsidRPr="0067577F">
        <w:rPr>
          <w:rFonts w:cs="Simplified Arabic" w:hint="cs"/>
          <w:b/>
          <w:bCs/>
          <w:snapToGrid w:val="0"/>
          <w:kern w:val="22"/>
          <w:sz w:val="22"/>
          <w:rtl/>
        </w:rPr>
        <w:lastRenderedPageBreak/>
        <w:t>الجدول 1ب-</w:t>
      </w:r>
      <w:r w:rsidRPr="0067577F">
        <w:rPr>
          <w:rFonts w:cs="Simplified Arabic"/>
          <w:b/>
          <w:bCs/>
          <w:snapToGrid w:val="0"/>
          <w:kern w:val="22"/>
          <w:sz w:val="22"/>
          <w:rtl/>
        </w:rPr>
        <w:tab/>
      </w:r>
      <w:r w:rsidRPr="0067577F">
        <w:rPr>
          <w:rFonts w:cs="Simplified Arabic" w:hint="cs"/>
          <w:b/>
          <w:bCs/>
          <w:snapToGrid w:val="0"/>
          <w:kern w:val="22"/>
          <w:sz w:val="22"/>
          <w:rtl/>
        </w:rPr>
        <w:t>الميزانية المتكاملة لفترة السنتين للصناديق الاستئمانية لاتفاقية التنوع البيولوجي للفترة 2023-2024</w:t>
      </w:r>
    </w:p>
    <w:tbl>
      <w:tblPr>
        <w:bidiVisual/>
        <w:tblW w:w="8700" w:type="dxa"/>
        <w:tblLook w:val="04A0" w:firstRow="1" w:lastRow="0" w:firstColumn="1" w:lastColumn="0" w:noHBand="0" w:noVBand="1"/>
      </w:tblPr>
      <w:tblGrid>
        <w:gridCol w:w="5160"/>
        <w:gridCol w:w="1180"/>
        <w:gridCol w:w="1180"/>
        <w:gridCol w:w="1180"/>
      </w:tblGrid>
      <w:tr w:rsidR="0067577F" w:rsidRPr="0067577F" w14:paraId="4877A075" w14:textId="77777777" w:rsidTr="0067577F">
        <w:tc>
          <w:tcPr>
            <w:tcW w:w="5160" w:type="dxa"/>
            <w:tcBorders>
              <w:top w:val="single" w:sz="8" w:space="0" w:color="000000"/>
              <w:left w:val="nil"/>
              <w:bottom w:val="single" w:sz="8" w:space="0" w:color="000000"/>
              <w:right w:val="nil"/>
            </w:tcBorders>
            <w:shd w:val="clear" w:color="auto" w:fill="auto"/>
            <w:vAlign w:val="center"/>
          </w:tcPr>
          <w:p w14:paraId="5FC8C83C" w14:textId="77777777" w:rsidR="0067577F" w:rsidRPr="0067577F" w:rsidRDefault="0067577F" w:rsidP="0067577F">
            <w:pPr>
              <w:keepNext/>
              <w:keepLines/>
              <w:bidi/>
              <w:rPr>
                <w:rFonts w:cs="Simplified Arabic"/>
                <w:color w:val="000000"/>
                <w:sz w:val="18"/>
                <w:szCs w:val="20"/>
                <w:rtl/>
              </w:rPr>
            </w:pPr>
          </w:p>
        </w:tc>
        <w:tc>
          <w:tcPr>
            <w:tcW w:w="1180" w:type="dxa"/>
            <w:tcBorders>
              <w:top w:val="single" w:sz="8" w:space="0" w:color="000000"/>
              <w:left w:val="nil"/>
              <w:bottom w:val="single" w:sz="8" w:space="0" w:color="000000"/>
              <w:right w:val="nil"/>
            </w:tcBorders>
            <w:shd w:val="clear" w:color="auto" w:fill="auto"/>
            <w:vAlign w:val="center"/>
          </w:tcPr>
          <w:p w14:paraId="34B69CB6" w14:textId="77777777" w:rsidR="0067577F" w:rsidRPr="0067577F" w:rsidRDefault="0067577F" w:rsidP="0067577F">
            <w:pPr>
              <w:keepNext/>
              <w:keepLines/>
              <w:bidi/>
              <w:jc w:val="center"/>
              <w:rPr>
                <w:rFonts w:cs="Simplified Arabic"/>
                <w:color w:val="000000"/>
                <w:sz w:val="18"/>
                <w:szCs w:val="20"/>
              </w:rPr>
            </w:pPr>
            <w:r w:rsidRPr="0067577F">
              <w:rPr>
                <w:rFonts w:cs="Simplified Arabic"/>
                <w:i/>
                <w:iCs/>
                <w:color w:val="000000"/>
                <w:sz w:val="18"/>
                <w:szCs w:val="20"/>
              </w:rPr>
              <w:t>2023</w:t>
            </w:r>
          </w:p>
        </w:tc>
        <w:tc>
          <w:tcPr>
            <w:tcW w:w="1180" w:type="dxa"/>
            <w:tcBorders>
              <w:top w:val="single" w:sz="8" w:space="0" w:color="000000"/>
              <w:left w:val="nil"/>
              <w:bottom w:val="single" w:sz="8" w:space="0" w:color="000000"/>
              <w:right w:val="nil"/>
            </w:tcBorders>
            <w:shd w:val="clear" w:color="auto" w:fill="auto"/>
            <w:vAlign w:val="center"/>
          </w:tcPr>
          <w:p w14:paraId="5CA6AFB5" w14:textId="77777777" w:rsidR="0067577F" w:rsidRPr="0067577F" w:rsidRDefault="0067577F" w:rsidP="0067577F">
            <w:pPr>
              <w:keepNext/>
              <w:keepLines/>
              <w:bidi/>
              <w:jc w:val="center"/>
              <w:rPr>
                <w:rFonts w:cs="Simplified Arabic"/>
                <w:color w:val="000000"/>
                <w:sz w:val="18"/>
                <w:szCs w:val="20"/>
              </w:rPr>
            </w:pPr>
            <w:r w:rsidRPr="0067577F">
              <w:rPr>
                <w:rFonts w:cs="Simplified Arabic"/>
                <w:i/>
                <w:iCs/>
                <w:color w:val="000000"/>
                <w:sz w:val="18"/>
                <w:szCs w:val="20"/>
              </w:rPr>
              <w:t>2024</w:t>
            </w:r>
          </w:p>
        </w:tc>
        <w:tc>
          <w:tcPr>
            <w:tcW w:w="1180" w:type="dxa"/>
            <w:tcBorders>
              <w:top w:val="single" w:sz="8" w:space="0" w:color="000000"/>
              <w:left w:val="nil"/>
              <w:bottom w:val="single" w:sz="8" w:space="0" w:color="000000"/>
              <w:right w:val="nil"/>
            </w:tcBorders>
            <w:shd w:val="clear" w:color="auto" w:fill="auto"/>
            <w:vAlign w:val="center"/>
          </w:tcPr>
          <w:p w14:paraId="01AF9870" w14:textId="77777777" w:rsidR="0067577F" w:rsidRPr="0067577F" w:rsidRDefault="0067577F" w:rsidP="0067577F">
            <w:pPr>
              <w:keepNext/>
              <w:keepLines/>
              <w:bidi/>
              <w:jc w:val="center"/>
              <w:rPr>
                <w:rFonts w:cs="Simplified Arabic"/>
                <w:b/>
                <w:bCs/>
                <w:color w:val="000000"/>
                <w:sz w:val="18"/>
                <w:szCs w:val="20"/>
              </w:rPr>
            </w:pPr>
            <w:r w:rsidRPr="0067577F">
              <w:rPr>
                <w:rFonts w:cs="Simplified Arabic"/>
                <w:i/>
                <w:iCs/>
                <w:color w:val="000000"/>
                <w:sz w:val="18"/>
                <w:szCs w:val="20"/>
              </w:rPr>
              <w:t>2024-2023</w:t>
            </w:r>
          </w:p>
        </w:tc>
      </w:tr>
      <w:tr w:rsidR="0067577F" w:rsidRPr="0067577F" w14:paraId="5BEEA363" w14:textId="77777777" w:rsidTr="0067577F">
        <w:tc>
          <w:tcPr>
            <w:tcW w:w="5160" w:type="dxa"/>
            <w:tcBorders>
              <w:top w:val="single" w:sz="8" w:space="0" w:color="000000"/>
              <w:left w:val="nil"/>
              <w:bottom w:val="nil"/>
              <w:right w:val="nil"/>
            </w:tcBorders>
            <w:shd w:val="clear" w:color="auto" w:fill="auto"/>
            <w:vAlign w:val="center"/>
          </w:tcPr>
          <w:p w14:paraId="305382F2" w14:textId="77777777" w:rsidR="0067577F" w:rsidRPr="0067577F" w:rsidRDefault="0067577F" w:rsidP="0067577F">
            <w:pPr>
              <w:keepNext/>
              <w:keepLines/>
              <w:bidi/>
              <w:rPr>
                <w:rFonts w:cs="Simplified Arabic"/>
                <w:color w:val="000000"/>
                <w:sz w:val="18"/>
                <w:szCs w:val="20"/>
              </w:rPr>
            </w:pPr>
          </w:p>
        </w:tc>
        <w:tc>
          <w:tcPr>
            <w:tcW w:w="3540" w:type="dxa"/>
            <w:gridSpan w:val="3"/>
            <w:tcBorders>
              <w:top w:val="single" w:sz="8" w:space="0" w:color="000000"/>
              <w:left w:val="nil"/>
              <w:bottom w:val="nil"/>
              <w:right w:val="nil"/>
            </w:tcBorders>
            <w:shd w:val="clear" w:color="auto" w:fill="auto"/>
            <w:vAlign w:val="center"/>
          </w:tcPr>
          <w:p w14:paraId="0ED3519D" w14:textId="77777777" w:rsidR="0067577F" w:rsidRPr="0067577F" w:rsidRDefault="0067577F" w:rsidP="0067577F">
            <w:pPr>
              <w:keepNext/>
              <w:keepLines/>
              <w:bidi/>
              <w:jc w:val="center"/>
              <w:rPr>
                <w:rFonts w:cs="Simplified Arabic"/>
                <w:i/>
                <w:iCs/>
                <w:color w:val="000000"/>
                <w:sz w:val="18"/>
                <w:szCs w:val="20"/>
              </w:rPr>
            </w:pPr>
            <w:r w:rsidRPr="0067577F">
              <w:rPr>
                <w:rFonts w:cs="Simplified Arabic" w:hint="cs"/>
                <w:i/>
                <w:iCs/>
                <w:color w:val="000000"/>
                <w:sz w:val="18"/>
                <w:szCs w:val="20"/>
                <w:rtl/>
              </w:rPr>
              <w:t>(بآلاف الدولارات الأمريكية)</w:t>
            </w:r>
          </w:p>
        </w:tc>
      </w:tr>
      <w:tr w:rsidR="0067577F" w:rsidRPr="0067577F" w14:paraId="28EFB136" w14:textId="77777777" w:rsidTr="0067577F">
        <w:tc>
          <w:tcPr>
            <w:tcW w:w="5160" w:type="dxa"/>
            <w:tcBorders>
              <w:top w:val="nil"/>
              <w:left w:val="nil"/>
              <w:bottom w:val="nil"/>
              <w:right w:val="nil"/>
            </w:tcBorders>
            <w:shd w:val="clear" w:color="auto" w:fill="auto"/>
            <w:vAlign w:val="center"/>
          </w:tcPr>
          <w:p w14:paraId="6CFF055F" w14:textId="77777777" w:rsidR="0067577F" w:rsidRPr="0067577F" w:rsidRDefault="0067577F" w:rsidP="0067577F">
            <w:pPr>
              <w:keepNext/>
              <w:keepLines/>
              <w:bidi/>
              <w:rPr>
                <w:rFonts w:cs="Simplified Arabic"/>
                <w:color w:val="000000"/>
                <w:sz w:val="18"/>
                <w:szCs w:val="20"/>
                <w:rtl/>
              </w:rPr>
            </w:pPr>
            <w:r w:rsidRPr="0067577F">
              <w:rPr>
                <w:rFonts w:cs="Simplified Arabic" w:hint="cs"/>
                <w:color w:val="000000"/>
                <w:sz w:val="18"/>
                <w:szCs w:val="20"/>
                <w:rtl/>
              </w:rPr>
              <w:t>ألف- الهيئات الإدارية والفرعية</w:t>
            </w:r>
          </w:p>
        </w:tc>
        <w:tc>
          <w:tcPr>
            <w:tcW w:w="1180" w:type="dxa"/>
            <w:tcBorders>
              <w:top w:val="nil"/>
              <w:left w:val="nil"/>
              <w:bottom w:val="nil"/>
              <w:right w:val="nil"/>
            </w:tcBorders>
            <w:shd w:val="clear" w:color="auto" w:fill="auto"/>
            <w:vAlign w:val="center"/>
          </w:tcPr>
          <w:p w14:paraId="0E7E09BF" w14:textId="77777777" w:rsidR="0067577F" w:rsidRPr="0067577F" w:rsidRDefault="0067577F" w:rsidP="0067577F">
            <w:pPr>
              <w:keepNext/>
              <w:keepLines/>
              <w:bidi/>
              <w:jc w:val="center"/>
              <w:rPr>
                <w:rFonts w:cs="Simplified Arabic"/>
                <w:color w:val="000000"/>
                <w:sz w:val="18"/>
                <w:szCs w:val="20"/>
              </w:rPr>
            </w:pPr>
            <w:r w:rsidRPr="0067577F">
              <w:rPr>
                <w:rFonts w:cs="Simplified Arabic"/>
                <w:color w:val="000000"/>
                <w:sz w:val="18"/>
                <w:szCs w:val="20"/>
              </w:rPr>
              <w:t>2,479.6</w:t>
            </w:r>
          </w:p>
        </w:tc>
        <w:tc>
          <w:tcPr>
            <w:tcW w:w="1180" w:type="dxa"/>
            <w:tcBorders>
              <w:top w:val="nil"/>
              <w:left w:val="nil"/>
              <w:bottom w:val="nil"/>
              <w:right w:val="nil"/>
            </w:tcBorders>
            <w:shd w:val="clear" w:color="auto" w:fill="auto"/>
            <w:vAlign w:val="center"/>
          </w:tcPr>
          <w:p w14:paraId="14489E29" w14:textId="77777777" w:rsidR="0067577F" w:rsidRPr="0067577F" w:rsidRDefault="0067577F" w:rsidP="0067577F">
            <w:pPr>
              <w:keepNext/>
              <w:keepLines/>
              <w:bidi/>
              <w:jc w:val="center"/>
              <w:rPr>
                <w:rFonts w:cs="Simplified Arabic"/>
                <w:color w:val="000000"/>
                <w:sz w:val="18"/>
                <w:szCs w:val="20"/>
              </w:rPr>
            </w:pPr>
            <w:r w:rsidRPr="0067577F">
              <w:rPr>
                <w:rFonts w:cs="Simplified Arabic"/>
                <w:color w:val="000000"/>
                <w:sz w:val="18"/>
                <w:szCs w:val="20"/>
              </w:rPr>
              <w:t>3,863.9</w:t>
            </w:r>
          </w:p>
        </w:tc>
        <w:tc>
          <w:tcPr>
            <w:tcW w:w="1180" w:type="dxa"/>
            <w:tcBorders>
              <w:top w:val="nil"/>
              <w:left w:val="nil"/>
              <w:bottom w:val="nil"/>
              <w:right w:val="nil"/>
            </w:tcBorders>
            <w:shd w:val="clear" w:color="auto" w:fill="auto"/>
            <w:vAlign w:val="center"/>
          </w:tcPr>
          <w:p w14:paraId="40E84018" w14:textId="77777777" w:rsidR="0067577F" w:rsidRPr="0067577F" w:rsidRDefault="0067577F" w:rsidP="0067577F">
            <w:pPr>
              <w:keepNext/>
              <w:keepLines/>
              <w:bidi/>
              <w:jc w:val="center"/>
              <w:rPr>
                <w:rFonts w:cs="Simplified Arabic"/>
                <w:b/>
                <w:bCs/>
                <w:color w:val="000000"/>
                <w:sz w:val="18"/>
                <w:szCs w:val="20"/>
              </w:rPr>
            </w:pPr>
            <w:r w:rsidRPr="0067577F">
              <w:rPr>
                <w:rFonts w:cs="Simplified Arabic"/>
                <w:b/>
                <w:bCs/>
                <w:color w:val="000000"/>
                <w:sz w:val="18"/>
                <w:szCs w:val="20"/>
              </w:rPr>
              <w:t>6,343.5</w:t>
            </w:r>
          </w:p>
        </w:tc>
      </w:tr>
      <w:tr w:rsidR="0067577F" w:rsidRPr="0067577F" w14:paraId="5F669313" w14:textId="77777777" w:rsidTr="0067577F">
        <w:tc>
          <w:tcPr>
            <w:tcW w:w="5160" w:type="dxa"/>
            <w:tcBorders>
              <w:top w:val="nil"/>
              <w:left w:val="nil"/>
              <w:bottom w:val="nil"/>
              <w:right w:val="nil"/>
            </w:tcBorders>
            <w:shd w:val="clear" w:color="auto" w:fill="auto"/>
            <w:vAlign w:val="center"/>
            <w:hideMark/>
          </w:tcPr>
          <w:p w14:paraId="0E6E2BF4" w14:textId="77777777" w:rsidR="0067577F" w:rsidRPr="0067577F" w:rsidRDefault="0067577F" w:rsidP="0067577F">
            <w:pPr>
              <w:keepNext/>
              <w:keepLines/>
              <w:bidi/>
              <w:rPr>
                <w:rFonts w:cs="Simplified Arabic"/>
                <w:color w:val="000000"/>
                <w:sz w:val="18"/>
                <w:szCs w:val="20"/>
              </w:rPr>
            </w:pPr>
            <w:r w:rsidRPr="0067577F">
              <w:rPr>
                <w:rFonts w:cs="Simplified Arabic" w:hint="cs"/>
                <w:color w:val="000000"/>
                <w:sz w:val="18"/>
                <w:szCs w:val="20"/>
                <w:rtl/>
              </w:rPr>
              <w:t>باء- التوجيه التنفيذي والإدارة</w:t>
            </w:r>
          </w:p>
        </w:tc>
        <w:tc>
          <w:tcPr>
            <w:tcW w:w="1180" w:type="dxa"/>
            <w:tcBorders>
              <w:top w:val="nil"/>
              <w:left w:val="nil"/>
              <w:bottom w:val="nil"/>
              <w:right w:val="nil"/>
            </w:tcBorders>
            <w:shd w:val="clear" w:color="auto" w:fill="auto"/>
            <w:vAlign w:val="center"/>
            <w:hideMark/>
          </w:tcPr>
          <w:p w14:paraId="3398E01F" w14:textId="77777777" w:rsidR="0067577F" w:rsidRPr="0067577F" w:rsidRDefault="0067577F" w:rsidP="0067577F">
            <w:pPr>
              <w:keepNext/>
              <w:keepLines/>
              <w:bidi/>
              <w:jc w:val="center"/>
              <w:rPr>
                <w:rFonts w:cs="Simplified Arabic"/>
                <w:color w:val="000000"/>
                <w:sz w:val="18"/>
                <w:szCs w:val="20"/>
              </w:rPr>
            </w:pPr>
            <w:r w:rsidRPr="0067577F">
              <w:rPr>
                <w:rFonts w:cs="Simplified Arabic"/>
                <w:color w:val="000000"/>
                <w:sz w:val="18"/>
                <w:szCs w:val="20"/>
              </w:rPr>
              <w:t>2,909.8</w:t>
            </w:r>
          </w:p>
        </w:tc>
        <w:tc>
          <w:tcPr>
            <w:tcW w:w="1180" w:type="dxa"/>
            <w:tcBorders>
              <w:top w:val="nil"/>
              <w:left w:val="nil"/>
              <w:bottom w:val="nil"/>
              <w:right w:val="nil"/>
            </w:tcBorders>
            <w:shd w:val="clear" w:color="auto" w:fill="auto"/>
            <w:vAlign w:val="center"/>
            <w:hideMark/>
          </w:tcPr>
          <w:p w14:paraId="0ADACCBF" w14:textId="77777777" w:rsidR="0067577F" w:rsidRPr="0067577F" w:rsidRDefault="0067577F" w:rsidP="0067577F">
            <w:pPr>
              <w:keepNext/>
              <w:keepLines/>
              <w:bidi/>
              <w:jc w:val="center"/>
              <w:rPr>
                <w:rFonts w:cs="Simplified Arabic"/>
                <w:color w:val="000000"/>
                <w:sz w:val="18"/>
                <w:szCs w:val="20"/>
              </w:rPr>
            </w:pPr>
            <w:r w:rsidRPr="0067577F">
              <w:rPr>
                <w:rFonts w:cs="Simplified Arabic"/>
                <w:color w:val="000000"/>
                <w:sz w:val="18"/>
                <w:szCs w:val="20"/>
              </w:rPr>
              <w:t>3,028.0</w:t>
            </w:r>
          </w:p>
        </w:tc>
        <w:tc>
          <w:tcPr>
            <w:tcW w:w="1180" w:type="dxa"/>
            <w:tcBorders>
              <w:top w:val="nil"/>
              <w:left w:val="nil"/>
              <w:bottom w:val="nil"/>
              <w:right w:val="nil"/>
            </w:tcBorders>
            <w:shd w:val="clear" w:color="auto" w:fill="auto"/>
            <w:vAlign w:val="center"/>
            <w:hideMark/>
          </w:tcPr>
          <w:p w14:paraId="06ED79CE" w14:textId="77777777" w:rsidR="0067577F" w:rsidRPr="0067577F" w:rsidRDefault="0067577F" w:rsidP="0067577F">
            <w:pPr>
              <w:keepNext/>
              <w:keepLines/>
              <w:bidi/>
              <w:jc w:val="center"/>
              <w:rPr>
                <w:rFonts w:cs="Simplified Arabic"/>
                <w:b/>
                <w:bCs/>
                <w:color w:val="000000"/>
                <w:sz w:val="18"/>
                <w:szCs w:val="20"/>
              </w:rPr>
            </w:pPr>
            <w:r w:rsidRPr="0067577F">
              <w:rPr>
                <w:rFonts w:cs="Simplified Arabic"/>
                <w:b/>
                <w:bCs/>
                <w:color w:val="000000"/>
                <w:sz w:val="18"/>
                <w:szCs w:val="20"/>
              </w:rPr>
              <w:t>5,937.8</w:t>
            </w:r>
          </w:p>
        </w:tc>
      </w:tr>
      <w:tr w:rsidR="0067577F" w:rsidRPr="0067577F" w14:paraId="0649D62A" w14:textId="77777777" w:rsidTr="0067577F">
        <w:tc>
          <w:tcPr>
            <w:tcW w:w="5160" w:type="dxa"/>
            <w:tcBorders>
              <w:top w:val="nil"/>
              <w:left w:val="nil"/>
              <w:bottom w:val="nil"/>
              <w:right w:val="nil"/>
            </w:tcBorders>
            <w:shd w:val="clear" w:color="auto" w:fill="auto"/>
            <w:vAlign w:val="center"/>
            <w:hideMark/>
          </w:tcPr>
          <w:p w14:paraId="7D25256D" w14:textId="77777777" w:rsidR="0067577F" w:rsidRPr="0067577F" w:rsidRDefault="0067577F" w:rsidP="0067577F">
            <w:pPr>
              <w:keepNext/>
              <w:keepLines/>
              <w:bidi/>
              <w:rPr>
                <w:rFonts w:cs="Simplified Arabic"/>
                <w:color w:val="000000"/>
                <w:sz w:val="18"/>
                <w:szCs w:val="20"/>
              </w:rPr>
            </w:pPr>
            <w:r w:rsidRPr="0067577F">
              <w:rPr>
                <w:rFonts w:cs="Simplified Arabic" w:hint="cs"/>
                <w:color w:val="000000"/>
                <w:sz w:val="18"/>
                <w:szCs w:val="20"/>
                <w:rtl/>
              </w:rPr>
              <w:t>جيم- برنامج العمل</w:t>
            </w:r>
          </w:p>
        </w:tc>
        <w:tc>
          <w:tcPr>
            <w:tcW w:w="1180" w:type="dxa"/>
            <w:tcBorders>
              <w:top w:val="nil"/>
              <w:left w:val="nil"/>
              <w:bottom w:val="nil"/>
              <w:right w:val="nil"/>
            </w:tcBorders>
            <w:shd w:val="clear" w:color="auto" w:fill="auto"/>
            <w:vAlign w:val="center"/>
            <w:hideMark/>
          </w:tcPr>
          <w:p w14:paraId="1519CB86" w14:textId="77777777" w:rsidR="0067577F" w:rsidRPr="0067577F" w:rsidRDefault="0067577F" w:rsidP="0067577F">
            <w:pPr>
              <w:keepNext/>
              <w:keepLines/>
              <w:bidi/>
              <w:jc w:val="center"/>
              <w:rPr>
                <w:rFonts w:cs="Simplified Arabic"/>
                <w:color w:val="000000"/>
                <w:sz w:val="18"/>
                <w:szCs w:val="20"/>
              </w:rPr>
            </w:pPr>
            <w:r w:rsidRPr="0067577F">
              <w:rPr>
                <w:rFonts w:cs="Simplified Arabic"/>
                <w:color w:val="000000"/>
                <w:sz w:val="18"/>
                <w:szCs w:val="20"/>
              </w:rPr>
              <w:t>8,909.1</w:t>
            </w:r>
          </w:p>
        </w:tc>
        <w:tc>
          <w:tcPr>
            <w:tcW w:w="1180" w:type="dxa"/>
            <w:tcBorders>
              <w:top w:val="nil"/>
              <w:left w:val="nil"/>
              <w:bottom w:val="nil"/>
              <w:right w:val="nil"/>
            </w:tcBorders>
            <w:shd w:val="clear" w:color="auto" w:fill="auto"/>
            <w:vAlign w:val="center"/>
            <w:hideMark/>
          </w:tcPr>
          <w:p w14:paraId="19A19026" w14:textId="77777777" w:rsidR="0067577F" w:rsidRPr="0067577F" w:rsidRDefault="0067577F" w:rsidP="0067577F">
            <w:pPr>
              <w:keepNext/>
              <w:keepLines/>
              <w:bidi/>
              <w:jc w:val="center"/>
              <w:rPr>
                <w:rFonts w:cs="Simplified Arabic"/>
                <w:color w:val="000000"/>
                <w:sz w:val="18"/>
                <w:szCs w:val="20"/>
              </w:rPr>
            </w:pPr>
            <w:r w:rsidRPr="0067577F">
              <w:rPr>
                <w:rFonts w:cs="Simplified Arabic"/>
                <w:color w:val="000000"/>
                <w:sz w:val="18"/>
                <w:szCs w:val="20"/>
              </w:rPr>
              <w:t>9,094.9</w:t>
            </w:r>
          </w:p>
        </w:tc>
        <w:tc>
          <w:tcPr>
            <w:tcW w:w="1180" w:type="dxa"/>
            <w:tcBorders>
              <w:top w:val="nil"/>
              <w:left w:val="nil"/>
              <w:bottom w:val="nil"/>
              <w:right w:val="nil"/>
            </w:tcBorders>
            <w:shd w:val="clear" w:color="auto" w:fill="auto"/>
            <w:vAlign w:val="center"/>
            <w:hideMark/>
          </w:tcPr>
          <w:p w14:paraId="6623CBAF" w14:textId="77777777" w:rsidR="0067577F" w:rsidRPr="0067577F" w:rsidRDefault="0067577F" w:rsidP="0067577F">
            <w:pPr>
              <w:keepNext/>
              <w:keepLines/>
              <w:bidi/>
              <w:jc w:val="center"/>
              <w:rPr>
                <w:rFonts w:cs="Simplified Arabic"/>
                <w:b/>
                <w:bCs/>
                <w:color w:val="000000"/>
                <w:sz w:val="18"/>
                <w:szCs w:val="20"/>
              </w:rPr>
            </w:pPr>
            <w:r w:rsidRPr="0067577F">
              <w:rPr>
                <w:rFonts w:cs="Simplified Arabic"/>
                <w:b/>
                <w:bCs/>
                <w:color w:val="000000"/>
                <w:sz w:val="18"/>
                <w:szCs w:val="20"/>
              </w:rPr>
              <w:t>18,004.0</w:t>
            </w:r>
          </w:p>
        </w:tc>
      </w:tr>
      <w:tr w:rsidR="0067577F" w:rsidRPr="0067577F" w14:paraId="783EAA75" w14:textId="77777777" w:rsidTr="0067577F">
        <w:tc>
          <w:tcPr>
            <w:tcW w:w="5160" w:type="dxa"/>
            <w:tcBorders>
              <w:top w:val="nil"/>
              <w:left w:val="nil"/>
              <w:bottom w:val="nil"/>
              <w:right w:val="nil"/>
            </w:tcBorders>
            <w:shd w:val="clear" w:color="auto" w:fill="auto"/>
            <w:vAlign w:val="center"/>
            <w:hideMark/>
          </w:tcPr>
          <w:p w14:paraId="59A9B7B6" w14:textId="77777777" w:rsidR="0067577F" w:rsidRPr="0067577F" w:rsidRDefault="0067577F" w:rsidP="0067577F">
            <w:pPr>
              <w:keepNext/>
              <w:keepLines/>
              <w:bidi/>
              <w:rPr>
                <w:rFonts w:cs="Simplified Arabic"/>
                <w:color w:val="000000"/>
                <w:sz w:val="18"/>
                <w:szCs w:val="20"/>
              </w:rPr>
            </w:pPr>
            <w:r w:rsidRPr="0067577F">
              <w:rPr>
                <w:rFonts w:cs="Simplified Arabic" w:hint="cs"/>
                <w:color w:val="000000"/>
                <w:sz w:val="18"/>
                <w:szCs w:val="20"/>
                <w:rtl/>
              </w:rPr>
              <w:t>دال- الدعم الإداري</w:t>
            </w:r>
          </w:p>
        </w:tc>
        <w:tc>
          <w:tcPr>
            <w:tcW w:w="1180" w:type="dxa"/>
            <w:tcBorders>
              <w:top w:val="nil"/>
              <w:left w:val="nil"/>
              <w:bottom w:val="nil"/>
              <w:right w:val="nil"/>
            </w:tcBorders>
            <w:shd w:val="clear" w:color="auto" w:fill="auto"/>
            <w:vAlign w:val="center"/>
            <w:hideMark/>
          </w:tcPr>
          <w:p w14:paraId="5EF9B2A2" w14:textId="77777777" w:rsidR="0067577F" w:rsidRPr="0067577F" w:rsidRDefault="0067577F" w:rsidP="0067577F">
            <w:pPr>
              <w:keepNext/>
              <w:keepLines/>
              <w:bidi/>
              <w:jc w:val="center"/>
              <w:rPr>
                <w:rFonts w:cs="Simplified Arabic"/>
                <w:color w:val="000000"/>
                <w:sz w:val="18"/>
                <w:szCs w:val="20"/>
              </w:rPr>
            </w:pPr>
            <w:r w:rsidRPr="0067577F">
              <w:rPr>
                <w:rFonts w:cs="Simplified Arabic"/>
                <w:color w:val="000000"/>
                <w:sz w:val="18"/>
                <w:szCs w:val="20"/>
              </w:rPr>
              <w:t>3,148.6</w:t>
            </w:r>
          </w:p>
        </w:tc>
        <w:tc>
          <w:tcPr>
            <w:tcW w:w="1180" w:type="dxa"/>
            <w:tcBorders>
              <w:top w:val="nil"/>
              <w:left w:val="nil"/>
              <w:bottom w:val="nil"/>
              <w:right w:val="nil"/>
            </w:tcBorders>
            <w:shd w:val="clear" w:color="auto" w:fill="auto"/>
            <w:vAlign w:val="center"/>
            <w:hideMark/>
          </w:tcPr>
          <w:p w14:paraId="2C46D1CF" w14:textId="77777777" w:rsidR="0067577F" w:rsidRPr="0067577F" w:rsidRDefault="0067577F" w:rsidP="0067577F">
            <w:pPr>
              <w:keepNext/>
              <w:keepLines/>
              <w:bidi/>
              <w:jc w:val="center"/>
              <w:rPr>
                <w:rFonts w:cs="Simplified Arabic"/>
                <w:color w:val="000000"/>
                <w:sz w:val="18"/>
                <w:szCs w:val="20"/>
              </w:rPr>
            </w:pPr>
            <w:r w:rsidRPr="0067577F">
              <w:rPr>
                <w:rFonts w:cs="Simplified Arabic"/>
                <w:color w:val="000000"/>
                <w:sz w:val="18"/>
                <w:szCs w:val="20"/>
              </w:rPr>
              <w:t>2,998.8</w:t>
            </w:r>
          </w:p>
        </w:tc>
        <w:tc>
          <w:tcPr>
            <w:tcW w:w="1180" w:type="dxa"/>
            <w:tcBorders>
              <w:top w:val="nil"/>
              <w:left w:val="nil"/>
              <w:bottom w:val="nil"/>
              <w:right w:val="nil"/>
            </w:tcBorders>
            <w:shd w:val="clear" w:color="auto" w:fill="auto"/>
            <w:vAlign w:val="center"/>
            <w:hideMark/>
          </w:tcPr>
          <w:p w14:paraId="33EBCDB0" w14:textId="77777777" w:rsidR="0067577F" w:rsidRPr="0067577F" w:rsidRDefault="0067577F" w:rsidP="0067577F">
            <w:pPr>
              <w:keepNext/>
              <w:keepLines/>
              <w:bidi/>
              <w:jc w:val="center"/>
              <w:rPr>
                <w:rFonts w:cs="Simplified Arabic"/>
                <w:b/>
                <w:bCs/>
                <w:color w:val="000000"/>
                <w:sz w:val="18"/>
                <w:szCs w:val="20"/>
              </w:rPr>
            </w:pPr>
            <w:r w:rsidRPr="0067577F">
              <w:rPr>
                <w:rFonts w:cs="Simplified Arabic"/>
                <w:b/>
                <w:bCs/>
                <w:color w:val="000000"/>
                <w:sz w:val="18"/>
                <w:szCs w:val="20"/>
              </w:rPr>
              <w:t>6,147.4</w:t>
            </w:r>
          </w:p>
        </w:tc>
      </w:tr>
      <w:tr w:rsidR="0067577F" w:rsidRPr="0067577F" w14:paraId="63EEA8A3" w14:textId="77777777" w:rsidTr="0067577F">
        <w:tc>
          <w:tcPr>
            <w:tcW w:w="5160" w:type="dxa"/>
            <w:tcBorders>
              <w:top w:val="single" w:sz="8" w:space="0" w:color="auto"/>
              <w:left w:val="nil"/>
              <w:bottom w:val="single" w:sz="8" w:space="0" w:color="auto"/>
              <w:right w:val="nil"/>
            </w:tcBorders>
            <w:shd w:val="clear" w:color="auto" w:fill="auto"/>
            <w:vAlign w:val="center"/>
            <w:hideMark/>
          </w:tcPr>
          <w:p w14:paraId="171E3C53" w14:textId="77777777" w:rsidR="0067577F" w:rsidRPr="0067577F" w:rsidRDefault="0067577F" w:rsidP="0067577F">
            <w:pPr>
              <w:bidi/>
              <w:rPr>
                <w:rFonts w:cs="Simplified Arabic"/>
                <w:b/>
                <w:bCs/>
                <w:color w:val="000000"/>
                <w:sz w:val="18"/>
                <w:szCs w:val="20"/>
              </w:rPr>
            </w:pPr>
            <w:r w:rsidRPr="0067577F">
              <w:rPr>
                <w:rFonts w:cs="Simplified Arabic" w:hint="cs"/>
                <w:b/>
                <w:bCs/>
                <w:color w:val="000000"/>
                <w:sz w:val="18"/>
                <w:szCs w:val="20"/>
                <w:rtl/>
              </w:rPr>
              <w:t>المجموع الفرعي</w:t>
            </w:r>
          </w:p>
        </w:tc>
        <w:tc>
          <w:tcPr>
            <w:tcW w:w="1180" w:type="dxa"/>
            <w:tcBorders>
              <w:top w:val="single" w:sz="8" w:space="0" w:color="auto"/>
              <w:left w:val="nil"/>
              <w:bottom w:val="single" w:sz="8" w:space="0" w:color="auto"/>
              <w:right w:val="nil"/>
            </w:tcBorders>
            <w:shd w:val="clear" w:color="auto" w:fill="auto"/>
            <w:vAlign w:val="center"/>
            <w:hideMark/>
          </w:tcPr>
          <w:p w14:paraId="7DFCEC54"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sz w:val="18"/>
                <w:szCs w:val="20"/>
              </w:rPr>
              <w:t>17,447.1</w:t>
            </w:r>
          </w:p>
        </w:tc>
        <w:tc>
          <w:tcPr>
            <w:tcW w:w="1180" w:type="dxa"/>
            <w:tcBorders>
              <w:top w:val="single" w:sz="8" w:space="0" w:color="auto"/>
              <w:left w:val="nil"/>
              <w:bottom w:val="single" w:sz="8" w:space="0" w:color="auto"/>
              <w:right w:val="nil"/>
            </w:tcBorders>
            <w:shd w:val="clear" w:color="auto" w:fill="auto"/>
            <w:vAlign w:val="center"/>
            <w:hideMark/>
          </w:tcPr>
          <w:p w14:paraId="6B034AD9"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sz w:val="18"/>
                <w:szCs w:val="20"/>
              </w:rPr>
              <w:t>18,985.6</w:t>
            </w:r>
          </w:p>
        </w:tc>
        <w:tc>
          <w:tcPr>
            <w:tcW w:w="1180" w:type="dxa"/>
            <w:tcBorders>
              <w:top w:val="single" w:sz="8" w:space="0" w:color="auto"/>
              <w:left w:val="nil"/>
              <w:bottom w:val="single" w:sz="8" w:space="0" w:color="auto"/>
              <w:right w:val="nil"/>
            </w:tcBorders>
            <w:shd w:val="clear" w:color="auto" w:fill="auto"/>
            <w:vAlign w:val="center"/>
            <w:hideMark/>
          </w:tcPr>
          <w:p w14:paraId="785B5C3E"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sz w:val="18"/>
                <w:szCs w:val="20"/>
              </w:rPr>
              <w:t>36,432.7</w:t>
            </w:r>
          </w:p>
        </w:tc>
      </w:tr>
      <w:tr w:rsidR="0067577F" w:rsidRPr="0067577F" w14:paraId="777F6C28" w14:textId="77777777" w:rsidTr="0067577F">
        <w:tc>
          <w:tcPr>
            <w:tcW w:w="5160" w:type="dxa"/>
            <w:tcBorders>
              <w:top w:val="nil"/>
              <w:left w:val="nil"/>
              <w:bottom w:val="nil"/>
              <w:right w:val="nil"/>
            </w:tcBorders>
            <w:shd w:val="clear" w:color="auto" w:fill="auto"/>
            <w:vAlign w:val="center"/>
            <w:hideMark/>
          </w:tcPr>
          <w:p w14:paraId="55C867A1" w14:textId="77777777" w:rsidR="0067577F" w:rsidRPr="0067577F" w:rsidRDefault="0067577F" w:rsidP="0067577F">
            <w:pPr>
              <w:bidi/>
              <w:rPr>
                <w:rFonts w:cs="Simplified Arabic"/>
                <w:color w:val="000000"/>
                <w:sz w:val="18"/>
                <w:szCs w:val="20"/>
                <w:rtl/>
              </w:rPr>
            </w:pPr>
            <w:r w:rsidRPr="0067577F">
              <w:rPr>
                <w:rFonts w:cs="Simplified Arabic" w:hint="cs"/>
                <w:color w:val="000000"/>
                <w:sz w:val="18"/>
                <w:szCs w:val="20"/>
                <w:rtl/>
              </w:rPr>
              <w:t>تكاليف دعم البرنامج</w:t>
            </w:r>
          </w:p>
        </w:tc>
        <w:tc>
          <w:tcPr>
            <w:tcW w:w="1180" w:type="dxa"/>
            <w:tcBorders>
              <w:top w:val="nil"/>
              <w:left w:val="nil"/>
              <w:bottom w:val="nil"/>
              <w:right w:val="nil"/>
            </w:tcBorders>
            <w:shd w:val="clear" w:color="auto" w:fill="auto"/>
            <w:vAlign w:val="center"/>
            <w:hideMark/>
          </w:tcPr>
          <w:p w14:paraId="043C7358" w14:textId="77777777" w:rsidR="0067577F" w:rsidRPr="0067577F" w:rsidRDefault="0067577F" w:rsidP="0067577F">
            <w:pPr>
              <w:bidi/>
              <w:jc w:val="center"/>
              <w:rPr>
                <w:rFonts w:cs="Simplified Arabic"/>
                <w:color w:val="000000"/>
                <w:sz w:val="18"/>
                <w:szCs w:val="20"/>
              </w:rPr>
            </w:pPr>
            <w:r w:rsidRPr="0067577F">
              <w:rPr>
                <w:rFonts w:cs="Simplified Arabic"/>
                <w:color w:val="000000"/>
                <w:sz w:val="18"/>
                <w:szCs w:val="20"/>
              </w:rPr>
              <w:t>2,268.1</w:t>
            </w:r>
          </w:p>
        </w:tc>
        <w:tc>
          <w:tcPr>
            <w:tcW w:w="1180" w:type="dxa"/>
            <w:tcBorders>
              <w:top w:val="nil"/>
              <w:left w:val="nil"/>
              <w:bottom w:val="nil"/>
              <w:right w:val="nil"/>
            </w:tcBorders>
            <w:shd w:val="clear" w:color="auto" w:fill="auto"/>
            <w:vAlign w:val="center"/>
            <w:hideMark/>
          </w:tcPr>
          <w:p w14:paraId="1E21A102" w14:textId="77777777" w:rsidR="0067577F" w:rsidRPr="0067577F" w:rsidRDefault="0067577F" w:rsidP="0067577F">
            <w:pPr>
              <w:bidi/>
              <w:jc w:val="center"/>
              <w:rPr>
                <w:rFonts w:cs="Simplified Arabic"/>
                <w:color w:val="000000"/>
                <w:sz w:val="18"/>
                <w:szCs w:val="20"/>
              </w:rPr>
            </w:pPr>
            <w:r w:rsidRPr="0067577F">
              <w:rPr>
                <w:rFonts w:cs="Simplified Arabic"/>
                <w:color w:val="000000"/>
                <w:sz w:val="18"/>
                <w:szCs w:val="20"/>
              </w:rPr>
              <w:t>2,468.1</w:t>
            </w:r>
          </w:p>
        </w:tc>
        <w:tc>
          <w:tcPr>
            <w:tcW w:w="1180" w:type="dxa"/>
            <w:tcBorders>
              <w:top w:val="nil"/>
              <w:left w:val="nil"/>
              <w:bottom w:val="nil"/>
              <w:right w:val="nil"/>
            </w:tcBorders>
            <w:shd w:val="clear" w:color="auto" w:fill="auto"/>
            <w:vAlign w:val="center"/>
            <w:hideMark/>
          </w:tcPr>
          <w:p w14:paraId="0B2A7962"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sz w:val="18"/>
                <w:szCs w:val="20"/>
              </w:rPr>
              <w:t>4,736.2</w:t>
            </w:r>
          </w:p>
        </w:tc>
      </w:tr>
      <w:tr w:rsidR="0067577F" w:rsidRPr="0067577F" w14:paraId="347444BE" w14:textId="77777777" w:rsidTr="0067577F">
        <w:tc>
          <w:tcPr>
            <w:tcW w:w="5160" w:type="dxa"/>
            <w:tcBorders>
              <w:top w:val="nil"/>
              <w:left w:val="nil"/>
              <w:bottom w:val="nil"/>
              <w:right w:val="nil"/>
            </w:tcBorders>
            <w:shd w:val="clear" w:color="auto" w:fill="auto"/>
            <w:vAlign w:val="center"/>
            <w:hideMark/>
          </w:tcPr>
          <w:p w14:paraId="6E652647" w14:textId="77777777" w:rsidR="0067577F" w:rsidRPr="0067577F" w:rsidRDefault="0067577F" w:rsidP="0067577F">
            <w:pPr>
              <w:bidi/>
              <w:rPr>
                <w:rFonts w:cs="Simplified Arabic"/>
                <w:color w:val="000000"/>
                <w:sz w:val="18"/>
                <w:szCs w:val="20"/>
              </w:rPr>
            </w:pPr>
            <w:r w:rsidRPr="0067577F">
              <w:rPr>
                <w:rFonts w:cs="Simplified Arabic" w:hint="cs"/>
                <w:color w:val="000000"/>
                <w:sz w:val="18"/>
                <w:szCs w:val="20"/>
                <w:rtl/>
              </w:rPr>
              <w:t>احتياطي رأس المال العامل</w:t>
            </w:r>
          </w:p>
        </w:tc>
        <w:tc>
          <w:tcPr>
            <w:tcW w:w="1180" w:type="dxa"/>
            <w:tcBorders>
              <w:top w:val="nil"/>
              <w:left w:val="nil"/>
              <w:bottom w:val="nil"/>
              <w:right w:val="nil"/>
            </w:tcBorders>
            <w:shd w:val="clear" w:color="auto" w:fill="auto"/>
            <w:vAlign w:val="center"/>
            <w:hideMark/>
          </w:tcPr>
          <w:p w14:paraId="397A536D" w14:textId="77777777" w:rsidR="0067577F" w:rsidRPr="0067577F" w:rsidRDefault="0067577F" w:rsidP="0067577F">
            <w:pPr>
              <w:bidi/>
              <w:jc w:val="center"/>
              <w:rPr>
                <w:rFonts w:cs="Simplified Arabic"/>
                <w:color w:val="000000"/>
                <w:sz w:val="18"/>
                <w:szCs w:val="20"/>
              </w:rPr>
            </w:pPr>
            <w:r w:rsidRPr="0067577F">
              <w:rPr>
                <w:rFonts w:cs="Simplified Arabic"/>
                <w:color w:val="000000"/>
                <w:sz w:val="18"/>
                <w:szCs w:val="20"/>
              </w:rPr>
              <w:t>216.4</w:t>
            </w:r>
          </w:p>
        </w:tc>
        <w:tc>
          <w:tcPr>
            <w:tcW w:w="1180" w:type="dxa"/>
            <w:tcBorders>
              <w:top w:val="nil"/>
              <w:left w:val="nil"/>
              <w:bottom w:val="nil"/>
              <w:right w:val="nil"/>
            </w:tcBorders>
            <w:shd w:val="clear" w:color="auto" w:fill="auto"/>
            <w:vAlign w:val="center"/>
            <w:hideMark/>
          </w:tcPr>
          <w:p w14:paraId="24DF4A27" w14:textId="77777777" w:rsidR="0067577F" w:rsidRPr="0067577F" w:rsidRDefault="0067577F" w:rsidP="0067577F">
            <w:pPr>
              <w:bidi/>
              <w:jc w:val="center"/>
              <w:rPr>
                <w:rFonts w:cs="Simplified Arabic"/>
                <w:color w:val="000000"/>
                <w:sz w:val="18"/>
                <w:szCs w:val="20"/>
              </w:rPr>
            </w:pPr>
            <w:r w:rsidRPr="0067577F">
              <w:rPr>
                <w:rFonts w:cs="Simplified Arabic"/>
                <w:color w:val="000000"/>
                <w:sz w:val="18"/>
                <w:szCs w:val="20"/>
              </w:rPr>
              <w:t>260.8</w:t>
            </w:r>
          </w:p>
        </w:tc>
        <w:tc>
          <w:tcPr>
            <w:tcW w:w="1180" w:type="dxa"/>
            <w:tcBorders>
              <w:top w:val="nil"/>
              <w:left w:val="nil"/>
              <w:bottom w:val="nil"/>
              <w:right w:val="nil"/>
            </w:tcBorders>
            <w:shd w:val="clear" w:color="auto" w:fill="auto"/>
            <w:noWrap/>
            <w:vAlign w:val="center"/>
            <w:hideMark/>
          </w:tcPr>
          <w:p w14:paraId="252C6D92"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sz w:val="18"/>
                <w:szCs w:val="20"/>
              </w:rPr>
              <w:t>477.2</w:t>
            </w:r>
          </w:p>
        </w:tc>
      </w:tr>
      <w:tr w:rsidR="0067577F" w:rsidRPr="0067577F" w14:paraId="4C2A7718" w14:textId="77777777" w:rsidTr="0067577F">
        <w:tc>
          <w:tcPr>
            <w:tcW w:w="5160" w:type="dxa"/>
            <w:tcBorders>
              <w:top w:val="single" w:sz="8" w:space="0" w:color="auto"/>
              <w:left w:val="nil"/>
              <w:bottom w:val="single" w:sz="8" w:space="0" w:color="auto"/>
              <w:right w:val="nil"/>
            </w:tcBorders>
            <w:shd w:val="clear" w:color="auto" w:fill="auto"/>
            <w:vAlign w:val="center"/>
            <w:hideMark/>
          </w:tcPr>
          <w:p w14:paraId="6B7E0A88" w14:textId="77777777" w:rsidR="0067577F" w:rsidRPr="0067577F" w:rsidRDefault="0067577F" w:rsidP="0067577F">
            <w:pPr>
              <w:bidi/>
              <w:rPr>
                <w:rFonts w:cs="Simplified Arabic"/>
                <w:b/>
                <w:bCs/>
                <w:color w:val="000000"/>
                <w:sz w:val="18"/>
                <w:szCs w:val="20"/>
              </w:rPr>
            </w:pPr>
            <w:r w:rsidRPr="0067577F">
              <w:rPr>
                <w:rFonts w:cs="Simplified Arabic" w:hint="cs"/>
                <w:b/>
                <w:bCs/>
                <w:color w:val="000000"/>
                <w:sz w:val="18"/>
                <w:szCs w:val="20"/>
                <w:rtl/>
              </w:rPr>
              <w:t>مجموع المتطلبات</w:t>
            </w:r>
          </w:p>
        </w:tc>
        <w:tc>
          <w:tcPr>
            <w:tcW w:w="1180" w:type="dxa"/>
            <w:tcBorders>
              <w:top w:val="single" w:sz="8" w:space="0" w:color="auto"/>
              <w:left w:val="nil"/>
              <w:bottom w:val="single" w:sz="8" w:space="0" w:color="auto"/>
              <w:right w:val="nil"/>
            </w:tcBorders>
            <w:shd w:val="clear" w:color="auto" w:fill="auto"/>
            <w:vAlign w:val="center"/>
            <w:hideMark/>
          </w:tcPr>
          <w:p w14:paraId="5D66F79E"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sz w:val="18"/>
                <w:szCs w:val="20"/>
              </w:rPr>
              <w:t>19,931.6</w:t>
            </w:r>
          </w:p>
        </w:tc>
        <w:tc>
          <w:tcPr>
            <w:tcW w:w="1180" w:type="dxa"/>
            <w:tcBorders>
              <w:top w:val="single" w:sz="8" w:space="0" w:color="auto"/>
              <w:left w:val="nil"/>
              <w:bottom w:val="single" w:sz="8" w:space="0" w:color="auto"/>
              <w:right w:val="nil"/>
            </w:tcBorders>
            <w:shd w:val="clear" w:color="auto" w:fill="auto"/>
            <w:vAlign w:val="center"/>
            <w:hideMark/>
          </w:tcPr>
          <w:p w14:paraId="52365E1C"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sz w:val="18"/>
                <w:szCs w:val="20"/>
              </w:rPr>
              <w:t>21,714.5</w:t>
            </w:r>
          </w:p>
        </w:tc>
        <w:tc>
          <w:tcPr>
            <w:tcW w:w="1180" w:type="dxa"/>
            <w:tcBorders>
              <w:top w:val="single" w:sz="8" w:space="0" w:color="auto"/>
              <w:left w:val="nil"/>
              <w:bottom w:val="single" w:sz="8" w:space="0" w:color="auto"/>
              <w:right w:val="nil"/>
            </w:tcBorders>
            <w:shd w:val="clear" w:color="auto" w:fill="auto"/>
            <w:vAlign w:val="center"/>
            <w:hideMark/>
          </w:tcPr>
          <w:p w14:paraId="0AC53FBA"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sz w:val="18"/>
                <w:szCs w:val="20"/>
              </w:rPr>
              <w:t>41,646.1</w:t>
            </w:r>
          </w:p>
        </w:tc>
      </w:tr>
      <w:tr w:rsidR="0067577F" w:rsidRPr="0067577F" w14:paraId="4D1BB6CE" w14:textId="77777777" w:rsidTr="0067577F">
        <w:tc>
          <w:tcPr>
            <w:tcW w:w="5160" w:type="dxa"/>
            <w:tcBorders>
              <w:top w:val="nil"/>
              <w:left w:val="nil"/>
              <w:bottom w:val="single" w:sz="8" w:space="0" w:color="auto"/>
              <w:right w:val="nil"/>
            </w:tcBorders>
            <w:shd w:val="clear" w:color="auto" w:fill="auto"/>
            <w:vAlign w:val="center"/>
            <w:hideMark/>
          </w:tcPr>
          <w:p w14:paraId="1427BA39" w14:textId="77777777" w:rsidR="0067577F" w:rsidRPr="0067577F" w:rsidRDefault="0067577F" w:rsidP="0067577F">
            <w:pPr>
              <w:bidi/>
              <w:rPr>
                <w:rFonts w:cs="Simplified Arabic"/>
                <w:b/>
                <w:bCs/>
                <w:color w:val="000000"/>
                <w:sz w:val="18"/>
                <w:szCs w:val="20"/>
              </w:rPr>
            </w:pPr>
            <w:r w:rsidRPr="0067577F">
              <w:rPr>
                <w:rFonts w:cs="Simplified Arabic" w:hint="cs"/>
                <w:b/>
                <w:bCs/>
                <w:color w:val="000000" w:themeColor="text1"/>
                <w:kern w:val="20"/>
                <w:sz w:val="18"/>
                <w:szCs w:val="20"/>
                <w:rtl/>
                <w:lang w:val="en-GB"/>
              </w:rPr>
              <w:t>حصة الاتفاقية من الميزانية المتكاملة (72 في المائة)</w:t>
            </w:r>
          </w:p>
        </w:tc>
        <w:tc>
          <w:tcPr>
            <w:tcW w:w="1180" w:type="dxa"/>
            <w:tcBorders>
              <w:top w:val="nil"/>
              <w:left w:val="nil"/>
              <w:bottom w:val="single" w:sz="8" w:space="0" w:color="auto"/>
              <w:right w:val="nil"/>
            </w:tcBorders>
            <w:shd w:val="clear" w:color="auto" w:fill="auto"/>
            <w:vAlign w:val="center"/>
            <w:hideMark/>
          </w:tcPr>
          <w:p w14:paraId="531FE2C4"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sz w:val="18"/>
                <w:szCs w:val="20"/>
              </w:rPr>
              <w:t>14,350.8</w:t>
            </w:r>
          </w:p>
        </w:tc>
        <w:tc>
          <w:tcPr>
            <w:tcW w:w="1180" w:type="dxa"/>
            <w:tcBorders>
              <w:top w:val="nil"/>
              <w:left w:val="nil"/>
              <w:bottom w:val="single" w:sz="8" w:space="0" w:color="auto"/>
              <w:right w:val="nil"/>
            </w:tcBorders>
            <w:shd w:val="clear" w:color="auto" w:fill="auto"/>
            <w:vAlign w:val="center"/>
            <w:hideMark/>
          </w:tcPr>
          <w:p w14:paraId="094B4CAD"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sz w:val="18"/>
                <w:szCs w:val="20"/>
              </w:rPr>
              <w:t>15,634.4</w:t>
            </w:r>
          </w:p>
        </w:tc>
        <w:tc>
          <w:tcPr>
            <w:tcW w:w="1180" w:type="dxa"/>
            <w:tcBorders>
              <w:top w:val="nil"/>
              <w:left w:val="nil"/>
              <w:bottom w:val="single" w:sz="8" w:space="0" w:color="auto"/>
              <w:right w:val="nil"/>
            </w:tcBorders>
            <w:shd w:val="clear" w:color="auto" w:fill="auto"/>
            <w:vAlign w:val="center"/>
            <w:hideMark/>
          </w:tcPr>
          <w:p w14:paraId="28C949AA"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sz w:val="18"/>
                <w:szCs w:val="20"/>
              </w:rPr>
              <w:t>29,985.2</w:t>
            </w:r>
          </w:p>
        </w:tc>
      </w:tr>
      <w:tr w:rsidR="0067577F" w:rsidRPr="0067577F" w14:paraId="3809F7D8" w14:textId="77777777" w:rsidTr="0067577F">
        <w:tc>
          <w:tcPr>
            <w:tcW w:w="5160" w:type="dxa"/>
            <w:tcBorders>
              <w:top w:val="nil"/>
              <w:left w:val="nil"/>
              <w:bottom w:val="nil"/>
              <w:right w:val="nil"/>
            </w:tcBorders>
            <w:shd w:val="clear" w:color="auto" w:fill="auto"/>
            <w:vAlign w:val="center"/>
            <w:hideMark/>
          </w:tcPr>
          <w:p w14:paraId="3B40D195" w14:textId="77777777" w:rsidR="0067577F" w:rsidRPr="0067577F" w:rsidRDefault="0067577F" w:rsidP="0067577F">
            <w:pPr>
              <w:bidi/>
              <w:rPr>
                <w:rFonts w:cs="Simplified Arabic"/>
                <w:color w:val="000000"/>
                <w:sz w:val="18"/>
                <w:szCs w:val="20"/>
              </w:rPr>
            </w:pPr>
            <w:r w:rsidRPr="0067577F">
              <w:rPr>
                <w:rFonts w:cs="Simplified Arabic"/>
                <w:color w:val="000000" w:themeColor="text1"/>
                <w:kern w:val="20"/>
                <w:sz w:val="18"/>
                <w:szCs w:val="20"/>
                <w:rtl/>
                <w:lang w:val="en-GB"/>
              </w:rPr>
              <w:t>ناقص مساهمات من البلد المضيف</w:t>
            </w:r>
          </w:p>
        </w:tc>
        <w:tc>
          <w:tcPr>
            <w:tcW w:w="1180" w:type="dxa"/>
            <w:tcBorders>
              <w:top w:val="nil"/>
              <w:left w:val="nil"/>
              <w:bottom w:val="nil"/>
              <w:right w:val="nil"/>
            </w:tcBorders>
            <w:shd w:val="clear" w:color="auto" w:fill="auto"/>
            <w:vAlign w:val="center"/>
            <w:hideMark/>
          </w:tcPr>
          <w:p w14:paraId="40B50550" w14:textId="77777777" w:rsidR="0067577F" w:rsidRPr="0067577F" w:rsidRDefault="0067577F" w:rsidP="0067577F">
            <w:pPr>
              <w:bidi/>
              <w:jc w:val="center"/>
              <w:rPr>
                <w:rFonts w:cs="Simplified Arabic"/>
                <w:color w:val="000000"/>
                <w:sz w:val="18"/>
                <w:szCs w:val="20"/>
              </w:rPr>
            </w:pPr>
            <w:r w:rsidRPr="0067577F">
              <w:rPr>
                <w:rFonts w:cs="Simplified Arabic"/>
                <w:color w:val="000000"/>
                <w:sz w:val="18"/>
                <w:szCs w:val="20"/>
              </w:rPr>
              <w:t>-1,176.2</w:t>
            </w:r>
          </w:p>
        </w:tc>
        <w:tc>
          <w:tcPr>
            <w:tcW w:w="1180" w:type="dxa"/>
            <w:tcBorders>
              <w:top w:val="nil"/>
              <w:left w:val="nil"/>
              <w:bottom w:val="nil"/>
              <w:right w:val="nil"/>
            </w:tcBorders>
            <w:shd w:val="clear" w:color="auto" w:fill="auto"/>
            <w:vAlign w:val="center"/>
            <w:hideMark/>
          </w:tcPr>
          <w:p w14:paraId="7B99B323" w14:textId="77777777" w:rsidR="0067577F" w:rsidRPr="0067577F" w:rsidRDefault="0067577F" w:rsidP="0067577F">
            <w:pPr>
              <w:bidi/>
              <w:jc w:val="center"/>
              <w:rPr>
                <w:rFonts w:cs="Simplified Arabic"/>
                <w:color w:val="000000"/>
                <w:sz w:val="18"/>
                <w:szCs w:val="20"/>
              </w:rPr>
            </w:pPr>
            <w:r w:rsidRPr="0067577F">
              <w:rPr>
                <w:rFonts w:cs="Simplified Arabic"/>
                <w:color w:val="000000"/>
                <w:sz w:val="18"/>
                <w:szCs w:val="20"/>
              </w:rPr>
              <w:t>-1,198.4</w:t>
            </w:r>
          </w:p>
        </w:tc>
        <w:tc>
          <w:tcPr>
            <w:tcW w:w="1180" w:type="dxa"/>
            <w:tcBorders>
              <w:top w:val="nil"/>
              <w:left w:val="nil"/>
              <w:bottom w:val="nil"/>
              <w:right w:val="nil"/>
            </w:tcBorders>
            <w:shd w:val="clear" w:color="auto" w:fill="auto"/>
            <w:vAlign w:val="center"/>
            <w:hideMark/>
          </w:tcPr>
          <w:p w14:paraId="527A4731"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sz w:val="18"/>
                <w:szCs w:val="20"/>
              </w:rPr>
              <w:t>-2,374.6</w:t>
            </w:r>
          </w:p>
        </w:tc>
      </w:tr>
      <w:tr w:rsidR="0067577F" w:rsidRPr="0067577F" w14:paraId="4450F8B6" w14:textId="77777777" w:rsidTr="0067577F">
        <w:tc>
          <w:tcPr>
            <w:tcW w:w="5160" w:type="dxa"/>
            <w:tcBorders>
              <w:top w:val="nil"/>
              <w:left w:val="nil"/>
              <w:bottom w:val="single" w:sz="8" w:space="0" w:color="auto"/>
              <w:right w:val="nil"/>
            </w:tcBorders>
            <w:shd w:val="clear" w:color="auto" w:fill="auto"/>
            <w:vAlign w:val="center"/>
            <w:hideMark/>
          </w:tcPr>
          <w:p w14:paraId="7175F986" w14:textId="77777777" w:rsidR="0067577F" w:rsidRPr="0067577F" w:rsidRDefault="0067577F" w:rsidP="0067577F">
            <w:pPr>
              <w:bidi/>
              <w:rPr>
                <w:rFonts w:cs="Simplified Arabic"/>
                <w:color w:val="000000"/>
                <w:sz w:val="18"/>
                <w:szCs w:val="20"/>
              </w:rPr>
            </w:pPr>
            <w:r w:rsidRPr="0067577F">
              <w:rPr>
                <w:rFonts w:cs="Simplified Arabic"/>
                <w:color w:val="000000" w:themeColor="text1"/>
                <w:kern w:val="20"/>
                <w:sz w:val="18"/>
                <w:szCs w:val="20"/>
                <w:rtl/>
                <w:lang w:val="en-GB"/>
              </w:rPr>
              <w:t xml:space="preserve">ناقص </w:t>
            </w:r>
            <w:r w:rsidRPr="0067577F">
              <w:rPr>
                <w:rFonts w:cs="Simplified Arabic" w:hint="cs"/>
                <w:color w:val="000000" w:themeColor="text1"/>
                <w:kern w:val="20"/>
                <w:sz w:val="18"/>
                <w:szCs w:val="20"/>
                <w:rtl/>
                <w:lang w:val="en-GB"/>
              </w:rPr>
              <w:t>الاحتياطي</w:t>
            </w:r>
          </w:p>
        </w:tc>
        <w:tc>
          <w:tcPr>
            <w:tcW w:w="1180" w:type="dxa"/>
            <w:tcBorders>
              <w:top w:val="nil"/>
              <w:left w:val="nil"/>
              <w:bottom w:val="single" w:sz="8" w:space="0" w:color="auto"/>
              <w:right w:val="nil"/>
            </w:tcBorders>
            <w:shd w:val="clear" w:color="auto" w:fill="auto"/>
            <w:vAlign w:val="center"/>
            <w:hideMark/>
          </w:tcPr>
          <w:p w14:paraId="55F284A3" w14:textId="77777777" w:rsidR="0067577F" w:rsidRPr="0067577F" w:rsidRDefault="0067577F" w:rsidP="0067577F">
            <w:pPr>
              <w:bidi/>
              <w:jc w:val="center"/>
              <w:rPr>
                <w:rFonts w:cs="Simplified Arabic"/>
                <w:color w:val="000000"/>
                <w:sz w:val="18"/>
                <w:szCs w:val="20"/>
              </w:rPr>
            </w:pPr>
            <w:r w:rsidRPr="0067577F">
              <w:rPr>
                <w:rFonts w:cs="Simplified Arabic"/>
                <w:color w:val="000000"/>
                <w:sz w:val="18"/>
                <w:szCs w:val="20"/>
              </w:rPr>
              <w:t>-147.6</w:t>
            </w:r>
          </w:p>
        </w:tc>
        <w:tc>
          <w:tcPr>
            <w:tcW w:w="1180" w:type="dxa"/>
            <w:tcBorders>
              <w:top w:val="nil"/>
              <w:left w:val="nil"/>
              <w:bottom w:val="single" w:sz="8" w:space="0" w:color="auto"/>
              <w:right w:val="nil"/>
            </w:tcBorders>
            <w:shd w:val="clear" w:color="auto" w:fill="auto"/>
            <w:vAlign w:val="center"/>
            <w:hideMark/>
          </w:tcPr>
          <w:p w14:paraId="53D73DE6" w14:textId="77777777" w:rsidR="0067577F" w:rsidRPr="0067577F" w:rsidRDefault="0067577F" w:rsidP="0067577F">
            <w:pPr>
              <w:bidi/>
              <w:jc w:val="center"/>
              <w:rPr>
                <w:rFonts w:cs="Simplified Arabic"/>
                <w:color w:val="000000"/>
                <w:sz w:val="18"/>
                <w:szCs w:val="20"/>
              </w:rPr>
            </w:pPr>
            <w:r w:rsidRPr="0067577F">
              <w:rPr>
                <w:rFonts w:cs="Simplified Arabic"/>
                <w:color w:val="000000"/>
                <w:sz w:val="18"/>
                <w:szCs w:val="20"/>
              </w:rPr>
              <w:t>-147.6</w:t>
            </w:r>
          </w:p>
        </w:tc>
        <w:tc>
          <w:tcPr>
            <w:tcW w:w="1180" w:type="dxa"/>
            <w:tcBorders>
              <w:top w:val="nil"/>
              <w:left w:val="nil"/>
              <w:bottom w:val="nil"/>
              <w:right w:val="nil"/>
            </w:tcBorders>
            <w:shd w:val="clear" w:color="auto" w:fill="auto"/>
            <w:vAlign w:val="center"/>
            <w:hideMark/>
          </w:tcPr>
          <w:p w14:paraId="036E94D9" w14:textId="77777777" w:rsidR="0067577F" w:rsidRPr="0067577F" w:rsidRDefault="0067577F" w:rsidP="0067577F">
            <w:pPr>
              <w:bidi/>
              <w:jc w:val="center"/>
              <w:rPr>
                <w:rFonts w:cs="Simplified Arabic"/>
                <w:b/>
                <w:bCs/>
                <w:color w:val="000000"/>
                <w:sz w:val="18"/>
                <w:szCs w:val="20"/>
              </w:rPr>
            </w:pPr>
            <w:r w:rsidRPr="0067577F">
              <w:rPr>
                <w:rFonts w:cs="Simplified Arabic"/>
                <w:b/>
                <w:bCs/>
                <w:color w:val="000000"/>
                <w:sz w:val="18"/>
                <w:szCs w:val="20"/>
              </w:rPr>
              <w:t>-295.2</w:t>
            </w:r>
          </w:p>
        </w:tc>
      </w:tr>
      <w:tr w:rsidR="0067577F" w:rsidRPr="0067577F" w14:paraId="7D6B6C85" w14:textId="77777777" w:rsidTr="0067577F">
        <w:tc>
          <w:tcPr>
            <w:tcW w:w="5160" w:type="dxa"/>
            <w:tcBorders>
              <w:top w:val="nil"/>
              <w:left w:val="nil"/>
              <w:bottom w:val="single" w:sz="8" w:space="0" w:color="auto"/>
              <w:right w:val="nil"/>
            </w:tcBorders>
            <w:shd w:val="clear" w:color="auto" w:fill="auto"/>
            <w:vAlign w:val="center"/>
            <w:hideMark/>
          </w:tcPr>
          <w:p w14:paraId="71623A93" w14:textId="77777777" w:rsidR="0067577F" w:rsidRPr="0067577F" w:rsidRDefault="0067577F" w:rsidP="0067577F">
            <w:pPr>
              <w:bidi/>
              <w:rPr>
                <w:rFonts w:cs="Simplified Arabic"/>
                <w:b/>
                <w:bCs/>
                <w:i/>
                <w:iCs/>
                <w:color w:val="000000"/>
                <w:sz w:val="18"/>
                <w:szCs w:val="20"/>
              </w:rPr>
            </w:pPr>
            <w:r w:rsidRPr="0067577F">
              <w:rPr>
                <w:rFonts w:cs="Simplified Arabic"/>
                <w:b/>
                <w:bCs/>
                <w:i/>
                <w:iCs/>
                <w:color w:val="000000" w:themeColor="text1"/>
                <w:kern w:val="20"/>
                <w:sz w:val="18"/>
                <w:szCs w:val="20"/>
                <w:rtl/>
                <w:lang w:val="en-GB"/>
              </w:rPr>
              <w:t>المجموع الصافي (المبلغ الذي تتقاسمه الأطراف)</w:t>
            </w:r>
          </w:p>
        </w:tc>
        <w:tc>
          <w:tcPr>
            <w:tcW w:w="1180" w:type="dxa"/>
            <w:tcBorders>
              <w:top w:val="nil"/>
              <w:left w:val="nil"/>
              <w:bottom w:val="single" w:sz="8" w:space="0" w:color="auto"/>
              <w:right w:val="nil"/>
            </w:tcBorders>
            <w:shd w:val="clear" w:color="auto" w:fill="auto"/>
            <w:vAlign w:val="center"/>
            <w:hideMark/>
          </w:tcPr>
          <w:p w14:paraId="606E1F26" w14:textId="77777777" w:rsidR="0067577F" w:rsidRPr="0067577F" w:rsidRDefault="0067577F" w:rsidP="0067577F">
            <w:pPr>
              <w:bidi/>
              <w:jc w:val="center"/>
              <w:rPr>
                <w:rFonts w:cs="Simplified Arabic"/>
                <w:b/>
                <w:bCs/>
                <w:i/>
                <w:iCs/>
                <w:color w:val="000000"/>
                <w:sz w:val="18"/>
                <w:szCs w:val="20"/>
              </w:rPr>
            </w:pPr>
            <w:r w:rsidRPr="0067577F">
              <w:rPr>
                <w:rFonts w:cs="Simplified Arabic"/>
                <w:b/>
                <w:bCs/>
                <w:i/>
                <w:iCs/>
                <w:color w:val="000000"/>
                <w:sz w:val="18"/>
                <w:szCs w:val="20"/>
              </w:rPr>
              <w:t>13,027.0</w:t>
            </w:r>
          </w:p>
        </w:tc>
        <w:tc>
          <w:tcPr>
            <w:tcW w:w="1180" w:type="dxa"/>
            <w:tcBorders>
              <w:top w:val="nil"/>
              <w:left w:val="nil"/>
              <w:bottom w:val="single" w:sz="8" w:space="0" w:color="auto"/>
              <w:right w:val="nil"/>
            </w:tcBorders>
            <w:shd w:val="clear" w:color="auto" w:fill="auto"/>
            <w:vAlign w:val="center"/>
            <w:hideMark/>
          </w:tcPr>
          <w:p w14:paraId="7BADD77B" w14:textId="77777777" w:rsidR="0067577F" w:rsidRPr="0067577F" w:rsidRDefault="0067577F" w:rsidP="0067577F">
            <w:pPr>
              <w:bidi/>
              <w:jc w:val="center"/>
              <w:rPr>
                <w:rFonts w:cs="Simplified Arabic"/>
                <w:b/>
                <w:bCs/>
                <w:i/>
                <w:iCs/>
                <w:color w:val="000000"/>
                <w:sz w:val="18"/>
                <w:szCs w:val="20"/>
              </w:rPr>
            </w:pPr>
            <w:r w:rsidRPr="0067577F">
              <w:rPr>
                <w:rFonts w:cs="Simplified Arabic"/>
                <w:b/>
                <w:bCs/>
                <w:i/>
                <w:iCs/>
                <w:color w:val="000000"/>
                <w:sz w:val="18"/>
                <w:szCs w:val="20"/>
              </w:rPr>
              <w:t>14,288.4</w:t>
            </w:r>
          </w:p>
        </w:tc>
        <w:tc>
          <w:tcPr>
            <w:tcW w:w="1180" w:type="dxa"/>
            <w:tcBorders>
              <w:top w:val="single" w:sz="8" w:space="0" w:color="auto"/>
              <w:left w:val="nil"/>
              <w:bottom w:val="single" w:sz="8" w:space="0" w:color="auto"/>
              <w:right w:val="nil"/>
            </w:tcBorders>
            <w:shd w:val="clear" w:color="auto" w:fill="auto"/>
            <w:vAlign w:val="center"/>
            <w:hideMark/>
          </w:tcPr>
          <w:p w14:paraId="5730925A" w14:textId="77777777" w:rsidR="0067577F" w:rsidRPr="0067577F" w:rsidRDefault="0067577F" w:rsidP="0067577F">
            <w:pPr>
              <w:bidi/>
              <w:jc w:val="center"/>
              <w:rPr>
                <w:rFonts w:cs="Simplified Arabic"/>
                <w:b/>
                <w:bCs/>
                <w:i/>
                <w:iCs/>
                <w:color w:val="000000"/>
                <w:sz w:val="18"/>
                <w:szCs w:val="20"/>
              </w:rPr>
            </w:pPr>
            <w:r w:rsidRPr="0067577F">
              <w:rPr>
                <w:rFonts w:cs="Simplified Arabic"/>
                <w:b/>
                <w:bCs/>
                <w:i/>
                <w:iCs/>
                <w:color w:val="000000"/>
                <w:sz w:val="18"/>
                <w:szCs w:val="20"/>
              </w:rPr>
              <w:t>27,315.4</w:t>
            </w:r>
          </w:p>
        </w:tc>
      </w:tr>
    </w:tbl>
    <w:p w14:paraId="1D2F24C0" w14:textId="77777777" w:rsidR="0067577F" w:rsidRPr="0067577F" w:rsidRDefault="0067577F" w:rsidP="0067577F">
      <w:pPr>
        <w:keepNext/>
        <w:kinsoku w:val="0"/>
        <w:overflowPunct w:val="0"/>
        <w:autoSpaceDE w:val="0"/>
        <w:autoSpaceDN w:val="0"/>
        <w:bidi/>
        <w:adjustRightInd w:val="0"/>
        <w:snapToGrid w:val="0"/>
        <w:spacing w:before="240" w:line="216" w:lineRule="auto"/>
        <w:ind w:left="1138" w:hanging="1138"/>
        <w:jc w:val="both"/>
        <w:rPr>
          <w:rFonts w:cs="Simplified Arabic"/>
          <w:b/>
          <w:bCs/>
          <w:snapToGrid w:val="0"/>
          <w:kern w:val="22"/>
          <w:sz w:val="22"/>
        </w:rPr>
      </w:pPr>
      <w:r w:rsidRPr="0067577F">
        <w:rPr>
          <w:rFonts w:cs="Simplified Arabic" w:hint="cs"/>
          <w:b/>
          <w:bCs/>
          <w:snapToGrid w:val="0"/>
          <w:kern w:val="22"/>
          <w:sz w:val="22"/>
          <w:rtl/>
        </w:rPr>
        <w:lastRenderedPageBreak/>
        <w:t>الجدول 2-</w:t>
      </w:r>
      <w:r w:rsidRPr="0067577F">
        <w:rPr>
          <w:rFonts w:cs="Simplified Arabic"/>
          <w:b/>
          <w:bCs/>
          <w:snapToGrid w:val="0"/>
          <w:kern w:val="22"/>
          <w:sz w:val="22"/>
          <w:rtl/>
        </w:rPr>
        <w:tab/>
      </w:r>
      <w:r w:rsidRPr="0067577F">
        <w:rPr>
          <w:rFonts w:cs="Simplified Arabic" w:hint="cs"/>
          <w:b/>
          <w:bCs/>
          <w:snapToGrid w:val="0"/>
          <w:kern w:val="22"/>
          <w:sz w:val="22"/>
          <w:rtl/>
        </w:rPr>
        <w:t>متطلبات الأمانة من الموظفين من الميزانيات الأساسية للاتفاقية وبروتوكوليها للفترة 2023-2024</w:t>
      </w:r>
    </w:p>
    <w:tbl>
      <w:tblPr>
        <w:bidiVisual/>
        <w:tblW w:w="7265" w:type="dxa"/>
        <w:jc w:val="center"/>
        <w:tblLook w:val="04A0" w:firstRow="1" w:lastRow="0" w:firstColumn="1" w:lastColumn="0" w:noHBand="0" w:noVBand="1"/>
      </w:tblPr>
      <w:tblGrid>
        <w:gridCol w:w="3154"/>
        <w:gridCol w:w="1843"/>
        <w:gridCol w:w="2268"/>
      </w:tblGrid>
      <w:tr w:rsidR="0067577F" w:rsidRPr="0067577F" w14:paraId="77258D13" w14:textId="77777777" w:rsidTr="0067577F">
        <w:trPr>
          <w:cantSplit/>
          <w:tblHeader/>
          <w:jc w:val="center"/>
        </w:trPr>
        <w:tc>
          <w:tcPr>
            <w:tcW w:w="3154" w:type="dxa"/>
            <w:tcBorders>
              <w:top w:val="nil"/>
              <w:left w:val="nil"/>
              <w:bottom w:val="single" w:sz="8" w:space="0" w:color="auto"/>
              <w:right w:val="nil"/>
            </w:tcBorders>
            <w:shd w:val="clear" w:color="auto" w:fill="auto"/>
            <w:tcMar>
              <w:top w:w="14" w:type="dxa"/>
              <w:left w:w="115" w:type="dxa"/>
              <w:bottom w:w="14" w:type="dxa"/>
              <w:right w:w="115" w:type="dxa"/>
            </w:tcMar>
            <w:vAlign w:val="center"/>
            <w:hideMark/>
          </w:tcPr>
          <w:p w14:paraId="39540676" w14:textId="77777777" w:rsidR="0067577F" w:rsidRPr="0067577F" w:rsidRDefault="0067577F" w:rsidP="0067577F">
            <w:pPr>
              <w:keepNext/>
              <w:keepLines/>
              <w:suppressLineNumbers/>
              <w:suppressAutoHyphens/>
              <w:bidi/>
              <w:jc w:val="center"/>
              <w:rPr>
                <w:rFonts w:cs="Simplified Arabic"/>
                <w:bCs/>
                <w:kern w:val="22"/>
                <w:sz w:val="18"/>
                <w:szCs w:val="20"/>
              </w:rPr>
            </w:pPr>
            <w:r w:rsidRPr="0067577F">
              <w:rPr>
                <w:rFonts w:cs="Simplified Arabic" w:hint="cs"/>
                <w:bCs/>
                <w:kern w:val="22"/>
                <w:sz w:val="18"/>
                <w:szCs w:val="20"/>
                <w:rtl/>
              </w:rPr>
              <w:t>الفئة والمستوى</w:t>
            </w:r>
          </w:p>
        </w:tc>
        <w:tc>
          <w:tcPr>
            <w:tcW w:w="1843" w:type="dxa"/>
            <w:tcBorders>
              <w:top w:val="nil"/>
              <w:left w:val="nil"/>
              <w:bottom w:val="single" w:sz="8" w:space="0" w:color="auto"/>
              <w:right w:val="nil"/>
            </w:tcBorders>
            <w:vAlign w:val="center"/>
          </w:tcPr>
          <w:p w14:paraId="6788AC5D" w14:textId="77777777" w:rsidR="0067577F" w:rsidRPr="0067577F" w:rsidRDefault="0067577F" w:rsidP="0067577F">
            <w:pPr>
              <w:keepNext/>
              <w:keepLines/>
              <w:suppressLineNumbers/>
              <w:suppressAutoHyphens/>
              <w:bidi/>
              <w:jc w:val="center"/>
              <w:rPr>
                <w:rFonts w:cs="Simplified Arabic"/>
                <w:bCs/>
                <w:kern w:val="22"/>
                <w:sz w:val="18"/>
                <w:szCs w:val="20"/>
                <w:rtl/>
              </w:rPr>
            </w:pPr>
            <w:r w:rsidRPr="0067577F">
              <w:rPr>
                <w:rFonts w:cs="Simplified Arabic" w:hint="cs"/>
                <w:bCs/>
                <w:kern w:val="22"/>
                <w:sz w:val="18"/>
                <w:szCs w:val="20"/>
                <w:rtl/>
              </w:rPr>
              <w:t>المعتمدة لعام 2022</w:t>
            </w:r>
          </w:p>
        </w:tc>
        <w:tc>
          <w:tcPr>
            <w:tcW w:w="2268" w:type="dxa"/>
            <w:tcBorders>
              <w:top w:val="nil"/>
              <w:left w:val="nil"/>
              <w:bottom w:val="single" w:sz="8" w:space="0" w:color="auto"/>
              <w:right w:val="nil"/>
            </w:tcBorders>
            <w:shd w:val="clear" w:color="auto" w:fill="auto"/>
            <w:tcMar>
              <w:top w:w="14" w:type="dxa"/>
              <w:left w:w="115" w:type="dxa"/>
              <w:bottom w:w="14" w:type="dxa"/>
              <w:right w:w="115" w:type="dxa"/>
            </w:tcMar>
            <w:vAlign w:val="center"/>
            <w:hideMark/>
          </w:tcPr>
          <w:p w14:paraId="01496147" w14:textId="77777777" w:rsidR="0067577F" w:rsidRPr="0067577F" w:rsidRDefault="0067577F" w:rsidP="0067577F">
            <w:pPr>
              <w:keepNext/>
              <w:keepLines/>
              <w:suppressLineNumbers/>
              <w:suppressAutoHyphens/>
              <w:bidi/>
              <w:jc w:val="center"/>
              <w:rPr>
                <w:rFonts w:cs="Simplified Arabic"/>
                <w:bCs/>
                <w:kern w:val="22"/>
                <w:sz w:val="18"/>
                <w:szCs w:val="20"/>
              </w:rPr>
            </w:pPr>
            <w:r w:rsidRPr="0067577F">
              <w:rPr>
                <w:rFonts w:cs="Simplified Arabic" w:hint="cs"/>
                <w:bCs/>
                <w:kern w:val="22"/>
                <w:sz w:val="18"/>
                <w:szCs w:val="20"/>
                <w:rtl/>
              </w:rPr>
              <w:t>المعتمدة للفترة 2023</w:t>
            </w:r>
            <w:r w:rsidRPr="0067577F">
              <w:rPr>
                <w:rFonts w:cs="Simplified Arabic"/>
                <w:bCs/>
                <w:kern w:val="22"/>
                <w:sz w:val="18"/>
                <w:szCs w:val="20"/>
                <w:rtl/>
              </w:rPr>
              <w:noBreakHyphen/>
            </w:r>
            <w:r w:rsidRPr="0067577F">
              <w:rPr>
                <w:rFonts w:cs="Simplified Arabic" w:hint="cs"/>
                <w:bCs/>
                <w:kern w:val="22"/>
                <w:sz w:val="18"/>
                <w:szCs w:val="20"/>
                <w:rtl/>
              </w:rPr>
              <w:t>2024*</w:t>
            </w:r>
          </w:p>
        </w:tc>
      </w:tr>
      <w:tr w:rsidR="0067577F" w:rsidRPr="0067577F" w14:paraId="01D7EDA5" w14:textId="77777777" w:rsidTr="0067577F">
        <w:trPr>
          <w:cantSplit/>
          <w:jc w:val="center"/>
        </w:trPr>
        <w:tc>
          <w:tcPr>
            <w:tcW w:w="3154" w:type="dxa"/>
            <w:tcBorders>
              <w:top w:val="nil"/>
              <w:left w:val="nil"/>
              <w:bottom w:val="nil"/>
              <w:right w:val="nil"/>
            </w:tcBorders>
            <w:shd w:val="clear" w:color="auto" w:fill="auto"/>
            <w:noWrap/>
            <w:tcMar>
              <w:top w:w="14" w:type="dxa"/>
              <w:left w:w="115" w:type="dxa"/>
              <w:bottom w:w="14" w:type="dxa"/>
              <w:right w:w="115" w:type="dxa"/>
            </w:tcMar>
            <w:vAlign w:val="center"/>
            <w:hideMark/>
          </w:tcPr>
          <w:p w14:paraId="76A1F927" w14:textId="77777777" w:rsidR="0067577F" w:rsidRPr="0067577F" w:rsidRDefault="0067577F" w:rsidP="0067577F">
            <w:pPr>
              <w:keepNext/>
              <w:keepLines/>
              <w:suppressLineNumbers/>
              <w:suppressAutoHyphens/>
              <w:bidi/>
              <w:rPr>
                <w:rFonts w:cs="Simplified Arabic"/>
                <w:bCs/>
                <w:kern w:val="22"/>
                <w:sz w:val="18"/>
                <w:szCs w:val="20"/>
              </w:rPr>
            </w:pPr>
            <w:r w:rsidRPr="0067577F">
              <w:rPr>
                <w:rFonts w:cs="Simplified Arabic" w:hint="cs"/>
                <w:bCs/>
                <w:kern w:val="22"/>
                <w:sz w:val="18"/>
                <w:szCs w:val="20"/>
                <w:rtl/>
              </w:rPr>
              <w:t>الموظفون الفنيون والفئات العليا</w:t>
            </w:r>
          </w:p>
        </w:tc>
        <w:tc>
          <w:tcPr>
            <w:tcW w:w="1843" w:type="dxa"/>
            <w:tcBorders>
              <w:top w:val="nil"/>
              <w:left w:val="nil"/>
              <w:bottom w:val="nil"/>
              <w:right w:val="nil"/>
            </w:tcBorders>
          </w:tcPr>
          <w:p w14:paraId="3EE03E16" w14:textId="77777777" w:rsidR="0067577F" w:rsidRPr="0067577F" w:rsidRDefault="0067577F" w:rsidP="0067577F">
            <w:pPr>
              <w:keepNext/>
              <w:keepLines/>
              <w:suppressLineNumbers/>
              <w:suppressAutoHyphens/>
              <w:bidi/>
              <w:ind w:right="432"/>
              <w:jc w:val="center"/>
              <w:rPr>
                <w:rFonts w:cs="Simplified Arabic"/>
                <w:kern w:val="22"/>
                <w:sz w:val="18"/>
                <w:szCs w:val="20"/>
              </w:rPr>
            </w:pPr>
          </w:p>
        </w:tc>
        <w:tc>
          <w:tcPr>
            <w:tcW w:w="2268" w:type="dxa"/>
            <w:tcBorders>
              <w:top w:val="nil"/>
              <w:left w:val="nil"/>
              <w:bottom w:val="nil"/>
              <w:right w:val="nil"/>
            </w:tcBorders>
            <w:shd w:val="clear" w:color="auto" w:fill="auto"/>
            <w:tcMar>
              <w:top w:w="14" w:type="dxa"/>
              <w:left w:w="115" w:type="dxa"/>
              <w:bottom w:w="14" w:type="dxa"/>
              <w:right w:w="115" w:type="dxa"/>
            </w:tcMar>
            <w:vAlign w:val="center"/>
            <w:hideMark/>
          </w:tcPr>
          <w:p w14:paraId="3BBAA1A4" w14:textId="77777777" w:rsidR="0067577F" w:rsidRPr="0067577F" w:rsidRDefault="0067577F" w:rsidP="0067577F">
            <w:pPr>
              <w:keepNext/>
              <w:keepLines/>
              <w:suppressLineNumbers/>
              <w:suppressAutoHyphens/>
              <w:bidi/>
              <w:ind w:right="432"/>
              <w:jc w:val="center"/>
              <w:rPr>
                <w:rFonts w:cs="Simplified Arabic"/>
                <w:kern w:val="22"/>
                <w:sz w:val="18"/>
                <w:szCs w:val="20"/>
              </w:rPr>
            </w:pPr>
          </w:p>
        </w:tc>
      </w:tr>
      <w:tr w:rsidR="0067577F" w:rsidRPr="0067577F" w14:paraId="2C426238" w14:textId="77777777" w:rsidTr="0067577F">
        <w:trPr>
          <w:cantSplit/>
          <w:jc w:val="center"/>
        </w:trPr>
        <w:tc>
          <w:tcPr>
            <w:tcW w:w="3154" w:type="dxa"/>
            <w:tcBorders>
              <w:top w:val="nil"/>
              <w:left w:val="nil"/>
              <w:bottom w:val="nil"/>
              <w:right w:val="nil"/>
            </w:tcBorders>
            <w:shd w:val="clear" w:color="auto" w:fill="auto"/>
            <w:tcMar>
              <w:top w:w="14" w:type="dxa"/>
              <w:left w:w="115" w:type="dxa"/>
              <w:bottom w:w="14" w:type="dxa"/>
              <w:right w:w="115" w:type="dxa"/>
            </w:tcMar>
            <w:vAlign w:val="center"/>
            <w:hideMark/>
          </w:tcPr>
          <w:p w14:paraId="53C476FB" w14:textId="77777777" w:rsidR="0067577F" w:rsidRPr="0067577F" w:rsidRDefault="0067577F" w:rsidP="0067577F">
            <w:pPr>
              <w:keepNext/>
              <w:keepLines/>
              <w:suppressLineNumbers/>
              <w:suppressAutoHyphens/>
              <w:bidi/>
              <w:rPr>
                <w:rFonts w:cs="Simplified Arabic"/>
                <w:kern w:val="22"/>
                <w:sz w:val="18"/>
                <w:szCs w:val="20"/>
              </w:rPr>
            </w:pPr>
            <w:r w:rsidRPr="0067577F">
              <w:rPr>
                <w:rFonts w:cs="Simplified Arabic" w:hint="cs"/>
                <w:kern w:val="22"/>
                <w:sz w:val="18"/>
                <w:szCs w:val="20"/>
                <w:rtl/>
              </w:rPr>
              <w:t>أمين عام مساعد</w:t>
            </w:r>
          </w:p>
        </w:tc>
        <w:tc>
          <w:tcPr>
            <w:tcW w:w="1843" w:type="dxa"/>
            <w:tcBorders>
              <w:top w:val="nil"/>
              <w:left w:val="nil"/>
              <w:bottom w:val="nil"/>
              <w:right w:val="nil"/>
            </w:tcBorders>
          </w:tcPr>
          <w:p w14:paraId="33156330" w14:textId="77777777" w:rsidR="0067577F" w:rsidRPr="0067577F" w:rsidRDefault="0067577F" w:rsidP="0067577F">
            <w:pPr>
              <w:keepNext/>
              <w:keepLines/>
              <w:suppressLineNumbers/>
              <w:suppressAutoHyphens/>
              <w:bidi/>
              <w:ind w:right="432"/>
              <w:jc w:val="center"/>
              <w:rPr>
                <w:rFonts w:cs="Simplified Arabic"/>
                <w:kern w:val="22"/>
                <w:sz w:val="18"/>
                <w:szCs w:val="18"/>
              </w:rPr>
            </w:pPr>
            <w:r w:rsidRPr="0067577F">
              <w:rPr>
                <w:rFonts w:cs="Simplified Arabic"/>
                <w:kern w:val="22"/>
                <w:sz w:val="18"/>
                <w:szCs w:val="18"/>
              </w:rPr>
              <w:t>1</w:t>
            </w:r>
          </w:p>
        </w:tc>
        <w:tc>
          <w:tcPr>
            <w:tcW w:w="2268" w:type="dxa"/>
            <w:tcBorders>
              <w:top w:val="nil"/>
              <w:left w:val="nil"/>
              <w:bottom w:val="nil"/>
              <w:right w:val="nil"/>
            </w:tcBorders>
            <w:shd w:val="clear" w:color="auto" w:fill="auto"/>
            <w:tcMar>
              <w:top w:w="14" w:type="dxa"/>
              <w:left w:w="115" w:type="dxa"/>
              <w:bottom w:w="14" w:type="dxa"/>
              <w:right w:w="115" w:type="dxa"/>
            </w:tcMar>
            <w:vAlign w:val="center"/>
            <w:hideMark/>
          </w:tcPr>
          <w:p w14:paraId="568AF769" w14:textId="77777777" w:rsidR="0067577F" w:rsidRPr="0067577F" w:rsidRDefault="0067577F" w:rsidP="0067577F">
            <w:pPr>
              <w:keepNext/>
              <w:keepLines/>
              <w:suppressLineNumbers/>
              <w:suppressAutoHyphens/>
              <w:bidi/>
              <w:ind w:right="432"/>
              <w:jc w:val="center"/>
              <w:rPr>
                <w:rFonts w:cs="Simplified Arabic"/>
                <w:kern w:val="22"/>
                <w:sz w:val="18"/>
                <w:szCs w:val="20"/>
              </w:rPr>
            </w:pPr>
            <w:r w:rsidRPr="0067577F">
              <w:rPr>
                <w:rFonts w:cs="Simplified Arabic"/>
                <w:kern w:val="22"/>
                <w:sz w:val="18"/>
                <w:szCs w:val="20"/>
              </w:rPr>
              <w:t>1</w:t>
            </w:r>
          </w:p>
        </w:tc>
      </w:tr>
      <w:tr w:rsidR="0067577F" w:rsidRPr="0067577F" w14:paraId="230F4F74" w14:textId="77777777" w:rsidTr="0067577F">
        <w:trPr>
          <w:cantSplit/>
          <w:jc w:val="center"/>
        </w:trPr>
        <w:tc>
          <w:tcPr>
            <w:tcW w:w="3154" w:type="dxa"/>
            <w:tcBorders>
              <w:top w:val="nil"/>
              <w:left w:val="nil"/>
              <w:bottom w:val="nil"/>
              <w:right w:val="nil"/>
            </w:tcBorders>
            <w:shd w:val="clear" w:color="auto" w:fill="auto"/>
            <w:tcMar>
              <w:top w:w="14" w:type="dxa"/>
              <w:left w:w="115" w:type="dxa"/>
              <w:bottom w:w="14" w:type="dxa"/>
              <w:right w:w="115" w:type="dxa"/>
            </w:tcMar>
            <w:vAlign w:val="center"/>
            <w:hideMark/>
          </w:tcPr>
          <w:p w14:paraId="09BEC77A" w14:textId="77777777" w:rsidR="0067577F" w:rsidRPr="0067577F" w:rsidRDefault="0067577F" w:rsidP="0067577F">
            <w:pPr>
              <w:keepNext/>
              <w:keepLines/>
              <w:suppressLineNumbers/>
              <w:suppressAutoHyphens/>
              <w:bidi/>
              <w:rPr>
                <w:rFonts w:cs="Simplified Arabic"/>
                <w:kern w:val="22"/>
                <w:sz w:val="18"/>
                <w:szCs w:val="20"/>
              </w:rPr>
            </w:pPr>
            <w:r w:rsidRPr="0067577F">
              <w:rPr>
                <w:rFonts w:cs="Simplified Arabic" w:hint="cs"/>
                <w:kern w:val="22"/>
                <w:sz w:val="18"/>
                <w:szCs w:val="20"/>
                <w:rtl/>
              </w:rPr>
              <w:t>مد-1</w:t>
            </w:r>
          </w:p>
        </w:tc>
        <w:tc>
          <w:tcPr>
            <w:tcW w:w="1843" w:type="dxa"/>
            <w:tcBorders>
              <w:top w:val="nil"/>
              <w:left w:val="nil"/>
              <w:bottom w:val="nil"/>
              <w:right w:val="nil"/>
            </w:tcBorders>
          </w:tcPr>
          <w:p w14:paraId="76F75195" w14:textId="77777777" w:rsidR="0067577F" w:rsidRPr="0067577F" w:rsidRDefault="0067577F" w:rsidP="0067577F">
            <w:pPr>
              <w:keepNext/>
              <w:keepLines/>
              <w:suppressLineNumbers/>
              <w:suppressAutoHyphens/>
              <w:bidi/>
              <w:ind w:right="432"/>
              <w:jc w:val="center"/>
              <w:rPr>
                <w:rFonts w:cs="Simplified Arabic"/>
                <w:kern w:val="22"/>
                <w:sz w:val="18"/>
                <w:szCs w:val="18"/>
              </w:rPr>
            </w:pPr>
            <w:r w:rsidRPr="0067577F">
              <w:rPr>
                <w:rFonts w:cs="Simplified Arabic"/>
                <w:kern w:val="22"/>
                <w:sz w:val="18"/>
                <w:szCs w:val="18"/>
              </w:rPr>
              <w:t>3</w:t>
            </w:r>
          </w:p>
        </w:tc>
        <w:tc>
          <w:tcPr>
            <w:tcW w:w="2268" w:type="dxa"/>
            <w:tcBorders>
              <w:top w:val="nil"/>
              <w:left w:val="nil"/>
              <w:bottom w:val="nil"/>
              <w:right w:val="nil"/>
            </w:tcBorders>
            <w:shd w:val="clear" w:color="auto" w:fill="auto"/>
            <w:tcMar>
              <w:top w:w="14" w:type="dxa"/>
              <w:left w:w="115" w:type="dxa"/>
              <w:bottom w:w="14" w:type="dxa"/>
              <w:right w:w="115" w:type="dxa"/>
            </w:tcMar>
            <w:vAlign w:val="center"/>
            <w:hideMark/>
          </w:tcPr>
          <w:p w14:paraId="0901BF29" w14:textId="77777777" w:rsidR="0067577F" w:rsidRPr="0067577F" w:rsidRDefault="0067577F" w:rsidP="0067577F">
            <w:pPr>
              <w:keepNext/>
              <w:keepLines/>
              <w:suppressLineNumbers/>
              <w:suppressAutoHyphens/>
              <w:bidi/>
              <w:ind w:right="432"/>
              <w:jc w:val="center"/>
              <w:rPr>
                <w:rFonts w:cs="Simplified Arabic"/>
                <w:kern w:val="22"/>
                <w:sz w:val="18"/>
                <w:szCs w:val="20"/>
              </w:rPr>
            </w:pPr>
            <w:r w:rsidRPr="0067577F">
              <w:rPr>
                <w:rFonts w:cs="Simplified Arabic"/>
                <w:kern w:val="22"/>
                <w:sz w:val="18"/>
                <w:szCs w:val="20"/>
              </w:rPr>
              <w:t>3</w:t>
            </w:r>
          </w:p>
        </w:tc>
      </w:tr>
      <w:tr w:rsidR="0067577F" w:rsidRPr="0067577F" w14:paraId="54687725" w14:textId="77777777" w:rsidTr="0067577F">
        <w:trPr>
          <w:cantSplit/>
          <w:jc w:val="center"/>
        </w:trPr>
        <w:tc>
          <w:tcPr>
            <w:tcW w:w="3154" w:type="dxa"/>
            <w:tcBorders>
              <w:top w:val="nil"/>
              <w:left w:val="nil"/>
              <w:bottom w:val="nil"/>
              <w:right w:val="nil"/>
            </w:tcBorders>
            <w:shd w:val="clear" w:color="auto" w:fill="auto"/>
            <w:tcMar>
              <w:top w:w="14" w:type="dxa"/>
              <w:left w:w="115" w:type="dxa"/>
              <w:bottom w:w="14" w:type="dxa"/>
              <w:right w:w="115" w:type="dxa"/>
            </w:tcMar>
            <w:vAlign w:val="center"/>
            <w:hideMark/>
          </w:tcPr>
          <w:p w14:paraId="1D67DA87" w14:textId="77777777" w:rsidR="0067577F" w:rsidRPr="0067577F" w:rsidRDefault="0067577F" w:rsidP="0067577F">
            <w:pPr>
              <w:keepNext/>
              <w:keepLines/>
              <w:suppressLineNumbers/>
              <w:suppressAutoHyphens/>
              <w:bidi/>
              <w:rPr>
                <w:rFonts w:cs="Simplified Arabic"/>
                <w:kern w:val="22"/>
                <w:sz w:val="18"/>
                <w:szCs w:val="20"/>
              </w:rPr>
            </w:pPr>
            <w:r w:rsidRPr="0067577F">
              <w:rPr>
                <w:rFonts w:cs="Simplified Arabic" w:hint="cs"/>
                <w:kern w:val="22"/>
                <w:sz w:val="18"/>
                <w:szCs w:val="20"/>
                <w:rtl/>
              </w:rPr>
              <w:t>ف-5</w:t>
            </w:r>
          </w:p>
        </w:tc>
        <w:tc>
          <w:tcPr>
            <w:tcW w:w="1843" w:type="dxa"/>
            <w:tcBorders>
              <w:top w:val="nil"/>
              <w:left w:val="nil"/>
              <w:bottom w:val="nil"/>
              <w:right w:val="nil"/>
            </w:tcBorders>
          </w:tcPr>
          <w:p w14:paraId="3437282A" w14:textId="77777777" w:rsidR="0067577F" w:rsidRPr="0067577F" w:rsidRDefault="0067577F" w:rsidP="0067577F">
            <w:pPr>
              <w:keepNext/>
              <w:keepLines/>
              <w:suppressLineNumbers/>
              <w:suppressAutoHyphens/>
              <w:bidi/>
              <w:ind w:right="432"/>
              <w:jc w:val="center"/>
              <w:rPr>
                <w:rFonts w:cs="Simplified Arabic"/>
                <w:kern w:val="22"/>
                <w:sz w:val="18"/>
                <w:szCs w:val="18"/>
              </w:rPr>
            </w:pPr>
            <w:r w:rsidRPr="0067577F">
              <w:rPr>
                <w:rFonts w:cs="Simplified Arabic"/>
                <w:kern w:val="22"/>
                <w:sz w:val="18"/>
                <w:szCs w:val="18"/>
              </w:rPr>
              <w:t>10</w:t>
            </w:r>
          </w:p>
        </w:tc>
        <w:tc>
          <w:tcPr>
            <w:tcW w:w="2268" w:type="dxa"/>
            <w:tcBorders>
              <w:top w:val="nil"/>
              <w:left w:val="nil"/>
              <w:bottom w:val="nil"/>
              <w:right w:val="nil"/>
            </w:tcBorders>
            <w:shd w:val="clear" w:color="auto" w:fill="auto"/>
            <w:tcMar>
              <w:top w:w="14" w:type="dxa"/>
              <w:left w:w="115" w:type="dxa"/>
              <w:bottom w:w="14" w:type="dxa"/>
              <w:right w:w="115" w:type="dxa"/>
            </w:tcMar>
            <w:vAlign w:val="center"/>
            <w:hideMark/>
          </w:tcPr>
          <w:p w14:paraId="430C92CC" w14:textId="77777777" w:rsidR="0067577F" w:rsidRPr="0067577F" w:rsidRDefault="0067577F" w:rsidP="0067577F">
            <w:pPr>
              <w:keepNext/>
              <w:keepLines/>
              <w:suppressLineNumbers/>
              <w:suppressAutoHyphens/>
              <w:bidi/>
              <w:ind w:right="432"/>
              <w:jc w:val="center"/>
              <w:rPr>
                <w:rFonts w:cs="Simplified Arabic"/>
                <w:kern w:val="22"/>
                <w:sz w:val="18"/>
                <w:szCs w:val="20"/>
              </w:rPr>
            </w:pPr>
            <w:r w:rsidRPr="0067577F">
              <w:rPr>
                <w:rFonts w:cs="Simplified Arabic"/>
                <w:kern w:val="22"/>
                <w:sz w:val="18"/>
                <w:szCs w:val="20"/>
              </w:rPr>
              <w:t>10</w:t>
            </w:r>
          </w:p>
        </w:tc>
      </w:tr>
      <w:tr w:rsidR="0067577F" w:rsidRPr="0067577F" w14:paraId="7AFED4FC" w14:textId="77777777" w:rsidTr="0067577F">
        <w:trPr>
          <w:cantSplit/>
          <w:jc w:val="center"/>
        </w:trPr>
        <w:tc>
          <w:tcPr>
            <w:tcW w:w="3154" w:type="dxa"/>
            <w:tcBorders>
              <w:top w:val="nil"/>
              <w:left w:val="nil"/>
              <w:bottom w:val="nil"/>
              <w:right w:val="nil"/>
            </w:tcBorders>
            <w:shd w:val="clear" w:color="auto" w:fill="auto"/>
            <w:tcMar>
              <w:top w:w="14" w:type="dxa"/>
              <w:left w:w="115" w:type="dxa"/>
              <w:bottom w:w="14" w:type="dxa"/>
              <w:right w:w="115" w:type="dxa"/>
            </w:tcMar>
            <w:vAlign w:val="center"/>
            <w:hideMark/>
          </w:tcPr>
          <w:p w14:paraId="46AFBAE1" w14:textId="77777777" w:rsidR="0067577F" w:rsidRPr="0067577F" w:rsidRDefault="0067577F" w:rsidP="0067577F">
            <w:pPr>
              <w:keepNext/>
              <w:keepLines/>
              <w:suppressLineNumbers/>
              <w:suppressAutoHyphens/>
              <w:bidi/>
              <w:rPr>
                <w:rFonts w:cs="Simplified Arabic"/>
                <w:kern w:val="22"/>
                <w:sz w:val="18"/>
                <w:szCs w:val="20"/>
              </w:rPr>
            </w:pPr>
            <w:r w:rsidRPr="0067577F">
              <w:rPr>
                <w:rFonts w:cs="Simplified Arabic" w:hint="cs"/>
                <w:kern w:val="22"/>
                <w:sz w:val="18"/>
                <w:szCs w:val="20"/>
                <w:rtl/>
              </w:rPr>
              <w:t>ف-4</w:t>
            </w:r>
          </w:p>
        </w:tc>
        <w:tc>
          <w:tcPr>
            <w:tcW w:w="1843" w:type="dxa"/>
            <w:tcBorders>
              <w:top w:val="nil"/>
              <w:left w:val="nil"/>
              <w:bottom w:val="nil"/>
              <w:right w:val="nil"/>
            </w:tcBorders>
          </w:tcPr>
          <w:p w14:paraId="5EA12DEA" w14:textId="77777777" w:rsidR="0067577F" w:rsidRPr="0067577F" w:rsidRDefault="0067577F" w:rsidP="0067577F">
            <w:pPr>
              <w:keepNext/>
              <w:keepLines/>
              <w:suppressLineNumbers/>
              <w:suppressAutoHyphens/>
              <w:bidi/>
              <w:ind w:right="432"/>
              <w:jc w:val="center"/>
              <w:rPr>
                <w:rFonts w:cs="Simplified Arabic"/>
                <w:kern w:val="22"/>
                <w:sz w:val="18"/>
                <w:szCs w:val="18"/>
              </w:rPr>
            </w:pPr>
            <w:r w:rsidRPr="0067577F">
              <w:rPr>
                <w:rFonts w:cs="Simplified Arabic"/>
                <w:kern w:val="22"/>
                <w:sz w:val="18"/>
                <w:szCs w:val="18"/>
              </w:rPr>
              <w:t>13</w:t>
            </w:r>
          </w:p>
        </w:tc>
        <w:tc>
          <w:tcPr>
            <w:tcW w:w="2268" w:type="dxa"/>
            <w:tcBorders>
              <w:top w:val="nil"/>
              <w:left w:val="nil"/>
              <w:bottom w:val="nil"/>
              <w:right w:val="nil"/>
            </w:tcBorders>
            <w:shd w:val="clear" w:color="auto" w:fill="auto"/>
            <w:tcMar>
              <w:top w:w="14" w:type="dxa"/>
              <w:left w:w="115" w:type="dxa"/>
              <w:bottom w:w="14" w:type="dxa"/>
              <w:right w:w="115" w:type="dxa"/>
            </w:tcMar>
            <w:vAlign w:val="center"/>
            <w:hideMark/>
          </w:tcPr>
          <w:p w14:paraId="686B6497" w14:textId="77777777" w:rsidR="0067577F" w:rsidRPr="0067577F" w:rsidRDefault="0067577F" w:rsidP="0067577F">
            <w:pPr>
              <w:keepNext/>
              <w:keepLines/>
              <w:suppressLineNumbers/>
              <w:suppressAutoHyphens/>
              <w:bidi/>
              <w:ind w:right="432"/>
              <w:jc w:val="center"/>
              <w:rPr>
                <w:rFonts w:cs="Simplified Arabic"/>
                <w:kern w:val="22"/>
                <w:sz w:val="18"/>
                <w:szCs w:val="20"/>
              </w:rPr>
            </w:pPr>
            <w:r w:rsidRPr="0067577F">
              <w:rPr>
                <w:rFonts w:cs="Simplified Arabic"/>
                <w:kern w:val="22"/>
                <w:sz w:val="18"/>
                <w:szCs w:val="20"/>
              </w:rPr>
              <w:t>14</w:t>
            </w:r>
          </w:p>
        </w:tc>
      </w:tr>
      <w:tr w:rsidR="0067577F" w:rsidRPr="0067577F" w14:paraId="78182ACB" w14:textId="77777777" w:rsidTr="0067577F">
        <w:trPr>
          <w:cantSplit/>
          <w:jc w:val="center"/>
        </w:trPr>
        <w:tc>
          <w:tcPr>
            <w:tcW w:w="3154" w:type="dxa"/>
            <w:tcBorders>
              <w:top w:val="nil"/>
              <w:left w:val="nil"/>
              <w:bottom w:val="nil"/>
              <w:right w:val="nil"/>
            </w:tcBorders>
            <w:shd w:val="clear" w:color="auto" w:fill="auto"/>
            <w:tcMar>
              <w:top w:w="14" w:type="dxa"/>
              <w:left w:w="115" w:type="dxa"/>
              <w:bottom w:w="14" w:type="dxa"/>
              <w:right w:w="115" w:type="dxa"/>
            </w:tcMar>
            <w:vAlign w:val="center"/>
            <w:hideMark/>
          </w:tcPr>
          <w:p w14:paraId="1D3DC97A" w14:textId="77777777" w:rsidR="0067577F" w:rsidRPr="0067577F" w:rsidRDefault="0067577F" w:rsidP="0067577F">
            <w:pPr>
              <w:keepNext/>
              <w:keepLines/>
              <w:suppressLineNumbers/>
              <w:suppressAutoHyphens/>
              <w:bidi/>
              <w:rPr>
                <w:rFonts w:cs="Simplified Arabic"/>
                <w:kern w:val="22"/>
                <w:sz w:val="18"/>
                <w:szCs w:val="20"/>
              </w:rPr>
            </w:pPr>
            <w:r w:rsidRPr="0067577F">
              <w:rPr>
                <w:rFonts w:cs="Simplified Arabic" w:hint="cs"/>
                <w:kern w:val="22"/>
                <w:sz w:val="18"/>
                <w:szCs w:val="20"/>
                <w:rtl/>
              </w:rPr>
              <w:t>ف-3</w:t>
            </w:r>
          </w:p>
        </w:tc>
        <w:tc>
          <w:tcPr>
            <w:tcW w:w="1843" w:type="dxa"/>
            <w:tcBorders>
              <w:top w:val="nil"/>
              <w:left w:val="nil"/>
              <w:bottom w:val="nil"/>
              <w:right w:val="nil"/>
            </w:tcBorders>
          </w:tcPr>
          <w:p w14:paraId="6666FF98" w14:textId="77777777" w:rsidR="0067577F" w:rsidRPr="0067577F" w:rsidRDefault="0067577F" w:rsidP="0067577F">
            <w:pPr>
              <w:keepNext/>
              <w:keepLines/>
              <w:suppressLineNumbers/>
              <w:suppressAutoHyphens/>
              <w:bidi/>
              <w:ind w:right="432"/>
              <w:jc w:val="center"/>
              <w:rPr>
                <w:rFonts w:cs="Simplified Arabic"/>
                <w:kern w:val="22"/>
                <w:sz w:val="18"/>
                <w:szCs w:val="18"/>
              </w:rPr>
            </w:pPr>
            <w:r w:rsidRPr="0067577F">
              <w:rPr>
                <w:rFonts w:cs="Simplified Arabic"/>
                <w:kern w:val="22"/>
                <w:sz w:val="18"/>
                <w:szCs w:val="18"/>
              </w:rPr>
              <w:t>13</w:t>
            </w:r>
          </w:p>
        </w:tc>
        <w:tc>
          <w:tcPr>
            <w:tcW w:w="2268" w:type="dxa"/>
            <w:tcBorders>
              <w:top w:val="nil"/>
              <w:left w:val="nil"/>
              <w:bottom w:val="nil"/>
              <w:right w:val="nil"/>
            </w:tcBorders>
            <w:shd w:val="clear" w:color="auto" w:fill="auto"/>
            <w:tcMar>
              <w:top w:w="14" w:type="dxa"/>
              <w:left w:w="115" w:type="dxa"/>
              <w:bottom w:w="14" w:type="dxa"/>
              <w:right w:w="115" w:type="dxa"/>
            </w:tcMar>
            <w:vAlign w:val="center"/>
            <w:hideMark/>
          </w:tcPr>
          <w:p w14:paraId="186865DA" w14:textId="77777777" w:rsidR="0067577F" w:rsidRPr="0067577F" w:rsidRDefault="0067577F" w:rsidP="0067577F">
            <w:pPr>
              <w:keepNext/>
              <w:keepLines/>
              <w:suppressLineNumbers/>
              <w:suppressAutoHyphens/>
              <w:bidi/>
              <w:ind w:right="432"/>
              <w:jc w:val="center"/>
              <w:rPr>
                <w:rFonts w:cs="Simplified Arabic"/>
                <w:kern w:val="22"/>
                <w:sz w:val="18"/>
                <w:szCs w:val="20"/>
              </w:rPr>
            </w:pPr>
            <w:r w:rsidRPr="0067577F">
              <w:rPr>
                <w:rFonts w:cs="Simplified Arabic"/>
                <w:kern w:val="22"/>
                <w:sz w:val="18"/>
                <w:szCs w:val="20"/>
              </w:rPr>
              <w:t>15</w:t>
            </w:r>
          </w:p>
        </w:tc>
      </w:tr>
      <w:tr w:rsidR="0067577F" w:rsidRPr="0067577F" w14:paraId="2537D9B3" w14:textId="77777777" w:rsidTr="0067577F">
        <w:trPr>
          <w:cantSplit/>
          <w:jc w:val="center"/>
        </w:trPr>
        <w:tc>
          <w:tcPr>
            <w:tcW w:w="3154" w:type="dxa"/>
            <w:tcBorders>
              <w:top w:val="nil"/>
              <w:left w:val="nil"/>
              <w:bottom w:val="nil"/>
              <w:right w:val="nil"/>
            </w:tcBorders>
            <w:shd w:val="clear" w:color="auto" w:fill="auto"/>
            <w:tcMar>
              <w:top w:w="14" w:type="dxa"/>
              <w:left w:w="115" w:type="dxa"/>
              <w:bottom w:w="14" w:type="dxa"/>
              <w:right w:w="115" w:type="dxa"/>
            </w:tcMar>
            <w:vAlign w:val="center"/>
            <w:hideMark/>
          </w:tcPr>
          <w:p w14:paraId="522E9C57" w14:textId="77777777" w:rsidR="0067577F" w:rsidRPr="0067577F" w:rsidRDefault="0067577F" w:rsidP="0067577F">
            <w:pPr>
              <w:keepNext/>
              <w:keepLines/>
              <w:suppressLineNumbers/>
              <w:suppressAutoHyphens/>
              <w:bidi/>
              <w:rPr>
                <w:rFonts w:cs="Simplified Arabic"/>
                <w:kern w:val="22"/>
                <w:sz w:val="18"/>
                <w:szCs w:val="20"/>
              </w:rPr>
            </w:pPr>
            <w:r w:rsidRPr="0067577F">
              <w:rPr>
                <w:rFonts w:cs="Simplified Arabic" w:hint="cs"/>
                <w:kern w:val="22"/>
                <w:sz w:val="18"/>
                <w:szCs w:val="20"/>
                <w:rtl/>
              </w:rPr>
              <w:t>ف-2/1</w:t>
            </w:r>
          </w:p>
        </w:tc>
        <w:tc>
          <w:tcPr>
            <w:tcW w:w="1843" w:type="dxa"/>
            <w:tcBorders>
              <w:top w:val="nil"/>
              <w:left w:val="nil"/>
              <w:bottom w:val="nil"/>
              <w:right w:val="nil"/>
            </w:tcBorders>
          </w:tcPr>
          <w:p w14:paraId="61309357" w14:textId="77777777" w:rsidR="0067577F" w:rsidRPr="0067577F" w:rsidRDefault="0067577F" w:rsidP="0067577F">
            <w:pPr>
              <w:keepNext/>
              <w:keepLines/>
              <w:suppressLineNumbers/>
              <w:suppressAutoHyphens/>
              <w:bidi/>
              <w:ind w:right="432"/>
              <w:jc w:val="center"/>
              <w:rPr>
                <w:rFonts w:cs="Simplified Arabic"/>
                <w:kern w:val="22"/>
                <w:sz w:val="18"/>
                <w:szCs w:val="18"/>
              </w:rPr>
            </w:pPr>
            <w:r w:rsidRPr="0067577F">
              <w:rPr>
                <w:rFonts w:cs="Simplified Arabic"/>
                <w:kern w:val="22"/>
                <w:sz w:val="18"/>
                <w:szCs w:val="18"/>
              </w:rPr>
              <w:t>9</w:t>
            </w:r>
          </w:p>
        </w:tc>
        <w:tc>
          <w:tcPr>
            <w:tcW w:w="2268" w:type="dxa"/>
            <w:tcBorders>
              <w:top w:val="nil"/>
              <w:left w:val="nil"/>
              <w:bottom w:val="nil"/>
              <w:right w:val="nil"/>
            </w:tcBorders>
            <w:shd w:val="clear" w:color="auto" w:fill="auto"/>
            <w:tcMar>
              <w:top w:w="14" w:type="dxa"/>
              <w:left w:w="115" w:type="dxa"/>
              <w:bottom w:w="14" w:type="dxa"/>
              <w:right w:w="115" w:type="dxa"/>
            </w:tcMar>
            <w:vAlign w:val="center"/>
            <w:hideMark/>
          </w:tcPr>
          <w:p w14:paraId="1F91535D" w14:textId="77777777" w:rsidR="0067577F" w:rsidRPr="0067577F" w:rsidRDefault="0067577F" w:rsidP="0067577F">
            <w:pPr>
              <w:keepNext/>
              <w:keepLines/>
              <w:suppressLineNumbers/>
              <w:suppressAutoHyphens/>
              <w:bidi/>
              <w:ind w:right="432"/>
              <w:jc w:val="center"/>
              <w:rPr>
                <w:rFonts w:cs="Simplified Arabic"/>
                <w:kern w:val="22"/>
                <w:sz w:val="18"/>
                <w:szCs w:val="20"/>
              </w:rPr>
            </w:pPr>
            <w:r w:rsidRPr="0067577F">
              <w:rPr>
                <w:rFonts w:cs="Simplified Arabic"/>
                <w:kern w:val="22"/>
                <w:sz w:val="18"/>
                <w:szCs w:val="20"/>
              </w:rPr>
              <w:t>10</w:t>
            </w:r>
          </w:p>
        </w:tc>
      </w:tr>
      <w:tr w:rsidR="0067577F" w:rsidRPr="0067577F" w14:paraId="7C8EB268" w14:textId="77777777" w:rsidTr="0067577F">
        <w:trPr>
          <w:cantSplit/>
          <w:jc w:val="center"/>
        </w:trPr>
        <w:tc>
          <w:tcPr>
            <w:tcW w:w="3154" w:type="dxa"/>
            <w:tcBorders>
              <w:top w:val="single" w:sz="8" w:space="0" w:color="auto"/>
              <w:left w:val="nil"/>
              <w:bottom w:val="single" w:sz="8" w:space="0" w:color="auto"/>
              <w:right w:val="nil"/>
            </w:tcBorders>
            <w:shd w:val="clear" w:color="auto" w:fill="auto"/>
            <w:tcMar>
              <w:top w:w="14" w:type="dxa"/>
              <w:left w:w="115" w:type="dxa"/>
              <w:bottom w:w="14" w:type="dxa"/>
              <w:right w:w="115" w:type="dxa"/>
            </w:tcMar>
            <w:vAlign w:val="center"/>
            <w:hideMark/>
          </w:tcPr>
          <w:p w14:paraId="6AA7635E" w14:textId="77777777" w:rsidR="0067577F" w:rsidRPr="0067577F" w:rsidRDefault="0067577F" w:rsidP="0067577F">
            <w:pPr>
              <w:keepNext/>
              <w:keepLines/>
              <w:suppressLineNumbers/>
              <w:suppressAutoHyphens/>
              <w:bidi/>
              <w:rPr>
                <w:rFonts w:cs="Simplified Arabic"/>
                <w:bCs/>
                <w:kern w:val="22"/>
                <w:sz w:val="18"/>
                <w:szCs w:val="20"/>
              </w:rPr>
            </w:pPr>
            <w:r w:rsidRPr="0067577F">
              <w:rPr>
                <w:rFonts w:cs="Simplified Arabic" w:hint="cs"/>
                <w:bCs/>
                <w:kern w:val="22"/>
                <w:sz w:val="18"/>
                <w:szCs w:val="20"/>
                <w:rtl/>
              </w:rPr>
              <w:t>المجموع الفرعي</w:t>
            </w:r>
          </w:p>
        </w:tc>
        <w:tc>
          <w:tcPr>
            <w:tcW w:w="1843" w:type="dxa"/>
            <w:tcBorders>
              <w:top w:val="single" w:sz="8" w:space="0" w:color="auto"/>
              <w:left w:val="nil"/>
              <w:bottom w:val="single" w:sz="8" w:space="0" w:color="auto"/>
              <w:right w:val="nil"/>
            </w:tcBorders>
          </w:tcPr>
          <w:p w14:paraId="329C07F5" w14:textId="77777777" w:rsidR="0067577F" w:rsidRPr="0067577F" w:rsidRDefault="0067577F" w:rsidP="0067577F">
            <w:pPr>
              <w:keepNext/>
              <w:keepLines/>
              <w:suppressLineNumbers/>
              <w:suppressAutoHyphens/>
              <w:bidi/>
              <w:ind w:right="432"/>
              <w:jc w:val="center"/>
              <w:rPr>
                <w:rFonts w:cs="Simplified Arabic"/>
                <w:b/>
                <w:kern w:val="22"/>
                <w:sz w:val="18"/>
                <w:szCs w:val="18"/>
              </w:rPr>
            </w:pPr>
            <w:r w:rsidRPr="0067577F">
              <w:rPr>
                <w:rFonts w:cs="Simplified Arabic"/>
                <w:b/>
                <w:kern w:val="22"/>
                <w:sz w:val="18"/>
                <w:szCs w:val="18"/>
              </w:rPr>
              <w:t>49</w:t>
            </w:r>
          </w:p>
        </w:tc>
        <w:tc>
          <w:tcPr>
            <w:tcW w:w="2268" w:type="dxa"/>
            <w:tcBorders>
              <w:top w:val="single" w:sz="8" w:space="0" w:color="auto"/>
              <w:left w:val="nil"/>
              <w:bottom w:val="single" w:sz="8" w:space="0" w:color="auto"/>
              <w:right w:val="nil"/>
            </w:tcBorders>
            <w:shd w:val="clear" w:color="auto" w:fill="auto"/>
            <w:tcMar>
              <w:top w:w="14" w:type="dxa"/>
              <w:left w:w="115" w:type="dxa"/>
              <w:bottom w:w="14" w:type="dxa"/>
              <w:right w:w="115" w:type="dxa"/>
            </w:tcMar>
            <w:vAlign w:val="center"/>
            <w:hideMark/>
          </w:tcPr>
          <w:p w14:paraId="26EA10AE" w14:textId="77777777" w:rsidR="0067577F" w:rsidRPr="0067577F" w:rsidRDefault="0067577F" w:rsidP="0067577F">
            <w:pPr>
              <w:keepNext/>
              <w:keepLines/>
              <w:suppressLineNumbers/>
              <w:suppressAutoHyphens/>
              <w:bidi/>
              <w:ind w:right="432"/>
              <w:jc w:val="center"/>
              <w:rPr>
                <w:rFonts w:cs="Simplified Arabic"/>
                <w:b/>
                <w:kern w:val="22"/>
                <w:sz w:val="18"/>
                <w:szCs w:val="20"/>
              </w:rPr>
            </w:pPr>
            <w:r w:rsidRPr="0067577F">
              <w:rPr>
                <w:rFonts w:cs="Simplified Arabic"/>
                <w:b/>
                <w:kern w:val="22"/>
                <w:sz w:val="18"/>
                <w:szCs w:val="20"/>
              </w:rPr>
              <w:t>53</w:t>
            </w:r>
          </w:p>
        </w:tc>
      </w:tr>
      <w:tr w:rsidR="0067577F" w:rsidRPr="0067577F" w14:paraId="71D56AE9" w14:textId="77777777" w:rsidTr="0067577F">
        <w:trPr>
          <w:cantSplit/>
          <w:jc w:val="center"/>
        </w:trPr>
        <w:tc>
          <w:tcPr>
            <w:tcW w:w="3154" w:type="dxa"/>
            <w:tcBorders>
              <w:top w:val="nil"/>
              <w:left w:val="nil"/>
              <w:bottom w:val="single" w:sz="8" w:space="0" w:color="auto"/>
              <w:right w:val="nil"/>
            </w:tcBorders>
            <w:shd w:val="clear" w:color="auto" w:fill="auto"/>
            <w:tcMar>
              <w:top w:w="14" w:type="dxa"/>
              <w:left w:w="115" w:type="dxa"/>
              <w:bottom w:w="14" w:type="dxa"/>
              <w:right w:w="115" w:type="dxa"/>
            </w:tcMar>
            <w:vAlign w:val="center"/>
            <w:hideMark/>
          </w:tcPr>
          <w:p w14:paraId="095F3FC3" w14:textId="77777777" w:rsidR="0067577F" w:rsidRPr="0067577F" w:rsidRDefault="0067577F" w:rsidP="0067577F">
            <w:pPr>
              <w:keepNext/>
              <w:keepLines/>
              <w:suppressLineNumbers/>
              <w:suppressAutoHyphens/>
              <w:bidi/>
              <w:rPr>
                <w:rFonts w:cs="Simplified Arabic"/>
                <w:bCs/>
                <w:kern w:val="22"/>
                <w:sz w:val="18"/>
                <w:szCs w:val="20"/>
              </w:rPr>
            </w:pPr>
            <w:r w:rsidRPr="0067577F">
              <w:rPr>
                <w:rFonts w:cs="Simplified Arabic" w:hint="cs"/>
                <w:bCs/>
                <w:kern w:val="22"/>
                <w:sz w:val="18"/>
                <w:szCs w:val="20"/>
                <w:rtl/>
              </w:rPr>
              <w:t>الخدمات العامة</w:t>
            </w:r>
          </w:p>
        </w:tc>
        <w:tc>
          <w:tcPr>
            <w:tcW w:w="1843" w:type="dxa"/>
            <w:tcBorders>
              <w:top w:val="nil"/>
              <w:left w:val="nil"/>
              <w:bottom w:val="single" w:sz="8" w:space="0" w:color="auto"/>
              <w:right w:val="nil"/>
            </w:tcBorders>
          </w:tcPr>
          <w:p w14:paraId="261DD89C" w14:textId="77777777" w:rsidR="0067577F" w:rsidRPr="0067577F" w:rsidRDefault="0067577F" w:rsidP="0067577F">
            <w:pPr>
              <w:keepNext/>
              <w:keepLines/>
              <w:suppressLineNumbers/>
              <w:suppressAutoHyphens/>
              <w:bidi/>
              <w:ind w:right="432"/>
              <w:jc w:val="center"/>
              <w:rPr>
                <w:rFonts w:cs="Simplified Arabic"/>
                <w:kern w:val="22"/>
                <w:sz w:val="18"/>
                <w:szCs w:val="18"/>
              </w:rPr>
            </w:pPr>
            <w:r w:rsidRPr="0067577F">
              <w:rPr>
                <w:rFonts w:cs="Simplified Arabic"/>
                <w:kern w:val="22"/>
                <w:sz w:val="18"/>
                <w:szCs w:val="18"/>
              </w:rPr>
              <w:t>29</w:t>
            </w:r>
          </w:p>
        </w:tc>
        <w:tc>
          <w:tcPr>
            <w:tcW w:w="2268" w:type="dxa"/>
            <w:tcBorders>
              <w:top w:val="nil"/>
              <w:left w:val="nil"/>
              <w:bottom w:val="single" w:sz="8" w:space="0" w:color="auto"/>
              <w:right w:val="nil"/>
            </w:tcBorders>
            <w:shd w:val="clear" w:color="auto" w:fill="auto"/>
            <w:tcMar>
              <w:top w:w="14" w:type="dxa"/>
              <w:left w:w="115" w:type="dxa"/>
              <w:bottom w:w="14" w:type="dxa"/>
              <w:right w:w="115" w:type="dxa"/>
            </w:tcMar>
            <w:vAlign w:val="center"/>
            <w:hideMark/>
          </w:tcPr>
          <w:p w14:paraId="620B980F" w14:textId="77777777" w:rsidR="0067577F" w:rsidRPr="0067577F" w:rsidRDefault="0067577F" w:rsidP="0067577F">
            <w:pPr>
              <w:keepNext/>
              <w:keepLines/>
              <w:suppressLineNumbers/>
              <w:suppressAutoHyphens/>
              <w:bidi/>
              <w:ind w:right="432"/>
              <w:jc w:val="center"/>
              <w:rPr>
                <w:rFonts w:cs="Simplified Arabic"/>
                <w:kern w:val="22"/>
                <w:sz w:val="18"/>
                <w:szCs w:val="20"/>
              </w:rPr>
            </w:pPr>
            <w:r w:rsidRPr="0067577F">
              <w:rPr>
                <w:rFonts w:cs="Simplified Arabic"/>
                <w:kern w:val="22"/>
                <w:sz w:val="18"/>
                <w:szCs w:val="20"/>
              </w:rPr>
              <w:t>29</w:t>
            </w:r>
          </w:p>
        </w:tc>
      </w:tr>
      <w:tr w:rsidR="0067577F" w:rsidRPr="0067577F" w14:paraId="7C502A4E" w14:textId="77777777" w:rsidTr="0067577F">
        <w:trPr>
          <w:cantSplit/>
          <w:jc w:val="center"/>
        </w:trPr>
        <w:tc>
          <w:tcPr>
            <w:tcW w:w="3154" w:type="dxa"/>
            <w:tcBorders>
              <w:top w:val="single" w:sz="8" w:space="0" w:color="auto"/>
              <w:left w:val="nil"/>
              <w:bottom w:val="single" w:sz="8" w:space="0" w:color="000000"/>
              <w:right w:val="nil"/>
            </w:tcBorders>
            <w:shd w:val="clear" w:color="auto" w:fill="auto"/>
            <w:tcMar>
              <w:top w:w="14" w:type="dxa"/>
              <w:left w:w="115" w:type="dxa"/>
              <w:bottom w:w="14" w:type="dxa"/>
              <w:right w:w="115" w:type="dxa"/>
            </w:tcMar>
            <w:vAlign w:val="center"/>
            <w:hideMark/>
          </w:tcPr>
          <w:p w14:paraId="23736954" w14:textId="77777777" w:rsidR="0067577F" w:rsidRPr="0067577F" w:rsidRDefault="0067577F" w:rsidP="0067577F">
            <w:pPr>
              <w:keepNext/>
              <w:keepLines/>
              <w:suppressLineNumbers/>
              <w:suppressAutoHyphens/>
              <w:bidi/>
              <w:rPr>
                <w:rFonts w:cs="Simplified Arabic"/>
                <w:bCs/>
                <w:kern w:val="22"/>
                <w:sz w:val="18"/>
                <w:szCs w:val="20"/>
              </w:rPr>
            </w:pPr>
            <w:r w:rsidRPr="0067577F">
              <w:rPr>
                <w:rFonts w:cs="Simplified Arabic" w:hint="cs"/>
                <w:bCs/>
                <w:kern w:val="22"/>
                <w:sz w:val="18"/>
                <w:szCs w:val="20"/>
                <w:rtl/>
              </w:rPr>
              <w:t>المجموع</w:t>
            </w:r>
          </w:p>
        </w:tc>
        <w:tc>
          <w:tcPr>
            <w:tcW w:w="1843" w:type="dxa"/>
            <w:tcBorders>
              <w:top w:val="single" w:sz="8" w:space="0" w:color="auto"/>
              <w:left w:val="nil"/>
              <w:bottom w:val="single" w:sz="8" w:space="0" w:color="000000"/>
              <w:right w:val="nil"/>
            </w:tcBorders>
          </w:tcPr>
          <w:p w14:paraId="1D9C7896" w14:textId="77777777" w:rsidR="0067577F" w:rsidRPr="0067577F" w:rsidRDefault="0067577F" w:rsidP="0067577F">
            <w:pPr>
              <w:keepNext/>
              <w:keepLines/>
              <w:suppressLineNumbers/>
              <w:suppressAutoHyphens/>
              <w:bidi/>
              <w:ind w:right="432"/>
              <w:jc w:val="center"/>
              <w:rPr>
                <w:rFonts w:cs="Simplified Arabic"/>
                <w:b/>
                <w:kern w:val="22"/>
                <w:sz w:val="18"/>
                <w:szCs w:val="18"/>
              </w:rPr>
            </w:pPr>
            <w:r w:rsidRPr="0067577F">
              <w:rPr>
                <w:rFonts w:cs="Simplified Arabic"/>
                <w:b/>
                <w:kern w:val="22"/>
                <w:sz w:val="18"/>
                <w:szCs w:val="18"/>
              </w:rPr>
              <w:t>78</w:t>
            </w:r>
          </w:p>
        </w:tc>
        <w:tc>
          <w:tcPr>
            <w:tcW w:w="2268" w:type="dxa"/>
            <w:tcBorders>
              <w:top w:val="single" w:sz="8" w:space="0" w:color="auto"/>
              <w:left w:val="nil"/>
              <w:bottom w:val="single" w:sz="8" w:space="0" w:color="000000"/>
              <w:right w:val="nil"/>
            </w:tcBorders>
            <w:shd w:val="clear" w:color="auto" w:fill="auto"/>
            <w:tcMar>
              <w:top w:w="14" w:type="dxa"/>
              <w:left w:w="115" w:type="dxa"/>
              <w:bottom w:w="14" w:type="dxa"/>
              <w:right w:w="115" w:type="dxa"/>
            </w:tcMar>
            <w:vAlign w:val="center"/>
            <w:hideMark/>
          </w:tcPr>
          <w:p w14:paraId="16CAC765" w14:textId="77777777" w:rsidR="0067577F" w:rsidRPr="0067577F" w:rsidRDefault="0067577F" w:rsidP="0067577F">
            <w:pPr>
              <w:keepNext/>
              <w:keepLines/>
              <w:suppressLineNumbers/>
              <w:suppressAutoHyphens/>
              <w:bidi/>
              <w:ind w:right="432"/>
              <w:jc w:val="center"/>
              <w:rPr>
                <w:rFonts w:cs="Simplified Arabic"/>
                <w:b/>
                <w:kern w:val="22"/>
                <w:sz w:val="18"/>
                <w:szCs w:val="20"/>
              </w:rPr>
            </w:pPr>
            <w:r w:rsidRPr="0067577F">
              <w:rPr>
                <w:rFonts w:cs="Simplified Arabic"/>
                <w:b/>
                <w:kern w:val="22"/>
                <w:sz w:val="18"/>
                <w:szCs w:val="20"/>
              </w:rPr>
              <w:t>82</w:t>
            </w:r>
          </w:p>
        </w:tc>
      </w:tr>
      <w:tr w:rsidR="0067577F" w:rsidRPr="0067577F" w14:paraId="3CDECD4C" w14:textId="77777777" w:rsidTr="0067577F">
        <w:trPr>
          <w:cantSplit/>
          <w:jc w:val="center"/>
        </w:trPr>
        <w:tc>
          <w:tcPr>
            <w:tcW w:w="7265" w:type="dxa"/>
            <w:gridSpan w:val="3"/>
            <w:tcBorders>
              <w:top w:val="single" w:sz="8" w:space="0" w:color="000000"/>
              <w:left w:val="nil"/>
              <w:right w:val="nil"/>
            </w:tcBorders>
            <w:shd w:val="clear" w:color="auto" w:fill="auto"/>
            <w:tcMar>
              <w:top w:w="14" w:type="dxa"/>
              <w:left w:w="115" w:type="dxa"/>
              <w:bottom w:w="14" w:type="dxa"/>
              <w:right w:w="115" w:type="dxa"/>
            </w:tcMar>
            <w:vAlign w:val="center"/>
          </w:tcPr>
          <w:p w14:paraId="2A73F084" w14:textId="77777777" w:rsidR="0067577F" w:rsidRPr="0067577F" w:rsidRDefault="0067577F" w:rsidP="0067577F">
            <w:pPr>
              <w:keepNext/>
              <w:keepLines/>
              <w:suppressLineNumbers/>
              <w:suppressAutoHyphens/>
              <w:bidi/>
              <w:ind w:right="432"/>
              <w:jc w:val="both"/>
              <w:rPr>
                <w:rFonts w:cs="Simplified Arabic"/>
                <w:b/>
                <w:kern w:val="22"/>
                <w:sz w:val="18"/>
                <w:szCs w:val="20"/>
              </w:rPr>
            </w:pPr>
            <w:r w:rsidRPr="0067577F">
              <w:rPr>
                <w:rFonts w:cs="Simplified Arabic"/>
                <w:b/>
                <w:kern w:val="22"/>
                <w:sz w:val="18"/>
                <w:szCs w:val="20"/>
                <w:rtl/>
              </w:rPr>
              <w:t xml:space="preserve">* وظائف جديدة </w:t>
            </w:r>
            <w:r w:rsidRPr="0067577F">
              <w:rPr>
                <w:rFonts w:cs="Simplified Arabic" w:hint="cs"/>
                <w:b/>
                <w:kern w:val="22"/>
                <w:sz w:val="18"/>
                <w:szCs w:val="20"/>
                <w:rtl/>
              </w:rPr>
              <w:t>اعتمدها</w:t>
            </w:r>
            <w:r w:rsidRPr="0067577F">
              <w:rPr>
                <w:rFonts w:cs="Simplified Arabic"/>
                <w:b/>
                <w:kern w:val="22"/>
                <w:sz w:val="18"/>
                <w:szCs w:val="20"/>
                <w:rtl/>
              </w:rPr>
              <w:t xml:space="preserve"> </w:t>
            </w:r>
            <w:r w:rsidRPr="0067577F">
              <w:rPr>
                <w:rFonts w:cs="Simplified Arabic" w:hint="cs"/>
                <w:b/>
                <w:kern w:val="22"/>
                <w:sz w:val="18"/>
                <w:szCs w:val="20"/>
                <w:rtl/>
              </w:rPr>
              <w:t>الاجتماع الخامس عشر ل</w:t>
            </w:r>
            <w:r w:rsidRPr="0067577F">
              <w:rPr>
                <w:rFonts w:cs="Simplified Arabic"/>
                <w:b/>
                <w:kern w:val="22"/>
                <w:sz w:val="18"/>
                <w:szCs w:val="20"/>
                <w:rtl/>
              </w:rPr>
              <w:t xml:space="preserve">مؤتمر الأطراف الخامس عشر: موظف إدارة برامج - الميزنة </w:t>
            </w:r>
            <w:r w:rsidRPr="0067577F">
              <w:rPr>
                <w:rFonts w:cs="Simplified Arabic" w:hint="cs"/>
                <w:b/>
                <w:kern w:val="22"/>
                <w:sz w:val="18"/>
                <w:szCs w:val="20"/>
                <w:rtl/>
              </w:rPr>
              <w:t>القائمة على</w:t>
            </w:r>
            <w:r w:rsidRPr="0067577F">
              <w:rPr>
                <w:rFonts w:cs="Simplified Arabic"/>
                <w:b/>
                <w:kern w:val="22"/>
                <w:sz w:val="18"/>
                <w:szCs w:val="20"/>
                <w:rtl/>
              </w:rPr>
              <w:t xml:space="preserve"> النتائج (ف</w:t>
            </w:r>
            <w:r w:rsidRPr="0067577F">
              <w:rPr>
                <w:rFonts w:cs="Simplified Arabic" w:hint="cs"/>
                <w:b/>
                <w:kern w:val="22"/>
                <w:sz w:val="18"/>
                <w:szCs w:val="20"/>
                <w:rtl/>
              </w:rPr>
              <w:t>-4</w:t>
            </w:r>
            <w:r w:rsidRPr="0067577F">
              <w:rPr>
                <w:rFonts w:cs="Simplified Arabic"/>
                <w:b/>
                <w:kern w:val="22"/>
                <w:sz w:val="18"/>
                <w:szCs w:val="20"/>
                <w:rtl/>
              </w:rPr>
              <w:t xml:space="preserve">)؛ </w:t>
            </w:r>
            <w:r w:rsidRPr="0067577F">
              <w:rPr>
                <w:rFonts w:cs="Simplified Arabic" w:hint="cs"/>
                <w:b/>
                <w:kern w:val="22"/>
                <w:sz w:val="18"/>
                <w:szCs w:val="20"/>
                <w:rtl/>
              </w:rPr>
              <w:t>و</w:t>
            </w:r>
            <w:r w:rsidRPr="0067577F">
              <w:rPr>
                <w:rFonts w:cs="Simplified Arabic"/>
                <w:b/>
                <w:kern w:val="22"/>
                <w:sz w:val="18"/>
                <w:szCs w:val="20"/>
                <w:rtl/>
              </w:rPr>
              <w:t>موظف إدارة برامج - الرصد (</w:t>
            </w:r>
            <w:r w:rsidRPr="0067577F">
              <w:rPr>
                <w:rFonts w:cs="Simplified Arabic" w:hint="cs"/>
                <w:b/>
                <w:kern w:val="22"/>
                <w:sz w:val="18"/>
                <w:szCs w:val="20"/>
                <w:rtl/>
              </w:rPr>
              <w:t>ف-3</w:t>
            </w:r>
            <w:r w:rsidRPr="0067577F">
              <w:rPr>
                <w:rFonts w:cs="Simplified Arabic"/>
                <w:b/>
                <w:kern w:val="22"/>
                <w:sz w:val="18"/>
                <w:szCs w:val="20"/>
                <w:rtl/>
              </w:rPr>
              <w:t xml:space="preserve">)؛ </w:t>
            </w:r>
            <w:r w:rsidRPr="0067577F">
              <w:rPr>
                <w:rFonts w:cs="Simplified Arabic" w:hint="cs"/>
                <w:b/>
                <w:kern w:val="22"/>
                <w:sz w:val="18"/>
                <w:szCs w:val="20"/>
                <w:rtl/>
              </w:rPr>
              <w:t>و</w:t>
            </w:r>
            <w:r w:rsidRPr="0067577F">
              <w:rPr>
                <w:rFonts w:cs="Simplified Arabic"/>
                <w:b/>
                <w:kern w:val="22"/>
                <w:sz w:val="18"/>
                <w:szCs w:val="20"/>
                <w:rtl/>
              </w:rPr>
              <w:t xml:space="preserve">موظف برامج </w:t>
            </w:r>
            <w:r w:rsidRPr="0067577F">
              <w:rPr>
                <w:rFonts w:cs="Simplified Arabic" w:hint="cs"/>
                <w:b/>
                <w:kern w:val="22"/>
                <w:sz w:val="18"/>
                <w:szCs w:val="20"/>
                <w:rtl/>
              </w:rPr>
              <w:t>ل</w:t>
            </w:r>
            <w:r w:rsidRPr="0067577F">
              <w:rPr>
                <w:rFonts w:cs="Simplified Arabic"/>
                <w:b/>
                <w:kern w:val="22"/>
                <w:sz w:val="18"/>
                <w:szCs w:val="20"/>
                <w:rtl/>
              </w:rPr>
              <w:t xml:space="preserve">غرفة تبادل معلومات السلامة الأحيائية (ف-3)؛ </w:t>
            </w:r>
            <w:r w:rsidRPr="0067577F">
              <w:rPr>
                <w:rFonts w:cs="Simplified Arabic" w:hint="cs"/>
                <w:b/>
                <w:kern w:val="22"/>
                <w:sz w:val="18"/>
                <w:szCs w:val="20"/>
                <w:rtl/>
              </w:rPr>
              <w:t>و</w:t>
            </w:r>
            <w:r w:rsidRPr="0067577F">
              <w:rPr>
                <w:rFonts w:cs="Simplified Arabic"/>
                <w:b/>
                <w:kern w:val="22"/>
                <w:sz w:val="18"/>
                <w:szCs w:val="20"/>
                <w:rtl/>
              </w:rPr>
              <w:t>موظف مالي معاون (ف-2)</w:t>
            </w:r>
          </w:p>
        </w:tc>
      </w:tr>
    </w:tbl>
    <w:p w14:paraId="42DC2066" w14:textId="77777777" w:rsidR="0067577F" w:rsidRPr="0067577F" w:rsidRDefault="0067577F" w:rsidP="0067577F">
      <w:pPr>
        <w:keepNext/>
        <w:kinsoku w:val="0"/>
        <w:overflowPunct w:val="0"/>
        <w:autoSpaceDE w:val="0"/>
        <w:autoSpaceDN w:val="0"/>
        <w:bidi/>
        <w:adjustRightInd w:val="0"/>
        <w:snapToGrid w:val="0"/>
        <w:spacing w:before="240" w:line="216" w:lineRule="auto"/>
        <w:ind w:left="1138" w:hanging="1138"/>
        <w:jc w:val="both"/>
        <w:rPr>
          <w:rFonts w:cs="Simplified Arabic"/>
          <w:b/>
          <w:bCs/>
          <w:snapToGrid w:val="0"/>
          <w:kern w:val="22"/>
          <w:sz w:val="22"/>
          <w:lang w:val="en-US"/>
        </w:rPr>
      </w:pPr>
      <w:r w:rsidRPr="0067577F">
        <w:rPr>
          <w:rFonts w:cs="Simplified Arabic" w:hint="cs"/>
          <w:b/>
          <w:bCs/>
          <w:snapToGrid w:val="0"/>
          <w:kern w:val="22"/>
          <w:sz w:val="22"/>
          <w:rtl/>
        </w:rPr>
        <w:t>الجدول 3-</w:t>
      </w:r>
      <w:r w:rsidRPr="0067577F">
        <w:rPr>
          <w:rFonts w:cs="Simplified Arabic"/>
          <w:b/>
          <w:bCs/>
          <w:snapToGrid w:val="0"/>
          <w:kern w:val="22"/>
          <w:sz w:val="22"/>
          <w:rtl/>
        </w:rPr>
        <w:tab/>
      </w:r>
      <w:r w:rsidRPr="0067577F">
        <w:rPr>
          <w:rFonts w:cs="Simplified Arabic" w:hint="cs"/>
          <w:b/>
          <w:bCs/>
          <w:snapToGrid w:val="0"/>
          <w:kern w:val="22"/>
          <w:sz w:val="22"/>
          <w:rtl/>
        </w:rPr>
        <w:t xml:space="preserve">المتطلبات من الموارد من الصندوق الاستئماني الطوعي الخاص </w:t>
      </w:r>
      <w:r w:rsidRPr="0067577F">
        <w:rPr>
          <w:rFonts w:cs="Simplified Arabic"/>
          <w:b/>
          <w:bCs/>
          <w:snapToGrid w:val="0"/>
          <w:kern w:val="22"/>
          <w:sz w:val="22"/>
          <w:lang w:val="en-US"/>
        </w:rPr>
        <w:t>(BE)</w:t>
      </w:r>
      <w:r w:rsidRPr="0067577F">
        <w:rPr>
          <w:rFonts w:cs="Simplified Arabic" w:hint="cs"/>
          <w:b/>
          <w:bCs/>
          <w:snapToGrid w:val="0"/>
          <w:kern w:val="22"/>
          <w:sz w:val="22"/>
          <w:rtl/>
          <w:lang w:val="en-US"/>
        </w:rPr>
        <w:t xml:space="preserve"> للمساهمات لدعم الأنشطة الإضافية المعتمدة لاتفاقية التنوع البيولوجي وبروتوكوليها للفترة 2023-2024</w:t>
      </w:r>
    </w:p>
    <w:tbl>
      <w:tblPr>
        <w:bidiVisual/>
        <w:tblW w:w="9445" w:type="dxa"/>
        <w:jc w:val="center"/>
        <w:tblLook w:val="04A0" w:firstRow="1" w:lastRow="0" w:firstColumn="1" w:lastColumn="0" w:noHBand="0" w:noVBand="1"/>
      </w:tblPr>
      <w:tblGrid>
        <w:gridCol w:w="6565"/>
        <w:gridCol w:w="2880"/>
      </w:tblGrid>
      <w:tr w:rsidR="0067577F" w:rsidRPr="0067577F" w14:paraId="6BC880AB" w14:textId="77777777" w:rsidTr="0067577F">
        <w:trPr>
          <w:trHeight w:val="255"/>
          <w:jc w:val="center"/>
        </w:trPr>
        <w:tc>
          <w:tcPr>
            <w:tcW w:w="9445" w:type="dxa"/>
            <w:gridSpan w:val="2"/>
            <w:shd w:val="clear" w:color="auto" w:fill="auto"/>
            <w:noWrap/>
            <w:vAlign w:val="bottom"/>
          </w:tcPr>
          <w:p w14:paraId="04B7938E" w14:textId="77777777" w:rsidR="0067577F" w:rsidRPr="0067577F" w:rsidRDefault="0067577F" w:rsidP="0067577F">
            <w:pPr>
              <w:keepNext/>
              <w:bidi/>
              <w:jc w:val="center"/>
              <w:rPr>
                <w:rFonts w:cs="Simplified Arabic"/>
                <w:b/>
                <w:bCs/>
                <w:color w:val="000000"/>
                <w:sz w:val="22"/>
                <w:szCs w:val="22"/>
                <w:lang w:val="en-GB"/>
              </w:rPr>
            </w:pPr>
            <w:r w:rsidRPr="0067577F">
              <w:rPr>
                <w:rFonts w:cs="Simplified Arabic" w:hint="cs"/>
                <w:b/>
                <w:bCs/>
                <w:color w:val="000000"/>
                <w:sz w:val="22"/>
                <w:szCs w:val="22"/>
                <w:rtl/>
                <w:lang w:val="en-GB"/>
              </w:rPr>
              <w:t>ألف- اتفاقية التنوع البيولوجي</w:t>
            </w:r>
          </w:p>
          <w:p w14:paraId="11A46BCE" w14:textId="77777777" w:rsidR="0067577F" w:rsidRPr="0067577F" w:rsidRDefault="0067577F" w:rsidP="0067577F">
            <w:pPr>
              <w:keepNext/>
              <w:bidi/>
              <w:jc w:val="center"/>
              <w:rPr>
                <w:rFonts w:cs="Simplified Arabic"/>
                <w:b/>
                <w:bCs/>
                <w:i/>
                <w:iCs/>
                <w:color w:val="000000"/>
                <w:sz w:val="20"/>
                <w:szCs w:val="20"/>
                <w:lang w:val="en-GB"/>
              </w:rPr>
            </w:pPr>
            <w:r w:rsidRPr="0067577F">
              <w:rPr>
                <w:rFonts w:cs="Simplified Arabic" w:hint="cs"/>
                <w:i/>
                <w:iCs/>
                <w:color w:val="000000" w:themeColor="text1"/>
                <w:kern w:val="20"/>
                <w:sz w:val="20"/>
                <w:szCs w:val="20"/>
                <w:rtl/>
                <w:lang w:val="en-GB"/>
              </w:rPr>
              <w:t>(دولار أمريكي)</w:t>
            </w:r>
          </w:p>
        </w:tc>
      </w:tr>
      <w:tr w:rsidR="0067577F" w:rsidRPr="0067577F" w14:paraId="52AD0B9A" w14:textId="77777777" w:rsidTr="0067577F">
        <w:trPr>
          <w:trHeight w:val="255"/>
          <w:jc w:val="center"/>
        </w:trPr>
        <w:tc>
          <w:tcPr>
            <w:tcW w:w="6565" w:type="dxa"/>
            <w:tcBorders>
              <w:top w:val="single" w:sz="4" w:space="0" w:color="auto"/>
            </w:tcBorders>
            <w:shd w:val="clear" w:color="auto" w:fill="auto"/>
            <w:noWrap/>
            <w:vAlign w:val="bottom"/>
            <w:hideMark/>
          </w:tcPr>
          <w:p w14:paraId="05FD213A" w14:textId="77777777" w:rsidR="0067577F" w:rsidRPr="0067577F" w:rsidRDefault="0067577F" w:rsidP="0067577F">
            <w:pPr>
              <w:keepNext/>
              <w:bidi/>
              <w:rPr>
                <w:rFonts w:cs="Simplified Arabic"/>
                <w:b/>
                <w:bCs/>
                <w:color w:val="000000"/>
                <w:sz w:val="20"/>
                <w:szCs w:val="20"/>
              </w:rPr>
            </w:pPr>
            <w:r w:rsidRPr="0067577F">
              <w:rPr>
                <w:rFonts w:cs="Simplified Arabic" w:hint="cs"/>
                <w:b/>
                <w:bCs/>
                <w:color w:val="000000"/>
                <w:sz w:val="20"/>
                <w:szCs w:val="20"/>
                <w:rtl/>
              </w:rPr>
              <w:t>الاستشارات والعقود الأخرى</w:t>
            </w:r>
          </w:p>
        </w:tc>
        <w:tc>
          <w:tcPr>
            <w:tcW w:w="2880" w:type="dxa"/>
            <w:tcBorders>
              <w:top w:val="single" w:sz="4" w:space="0" w:color="auto"/>
            </w:tcBorders>
            <w:shd w:val="clear" w:color="auto" w:fill="auto"/>
            <w:noWrap/>
            <w:vAlign w:val="bottom"/>
            <w:hideMark/>
          </w:tcPr>
          <w:p w14:paraId="5AF06059" w14:textId="77777777" w:rsidR="0067577F" w:rsidRPr="0067577F" w:rsidRDefault="0067577F" w:rsidP="0067577F">
            <w:pPr>
              <w:bidi/>
              <w:jc w:val="right"/>
              <w:rPr>
                <w:rFonts w:cs="Simplified Arabic"/>
                <w:b/>
                <w:bCs/>
                <w:color w:val="000000"/>
                <w:sz w:val="20"/>
                <w:szCs w:val="20"/>
              </w:rPr>
            </w:pPr>
          </w:p>
        </w:tc>
      </w:tr>
      <w:tr w:rsidR="0067577F" w:rsidRPr="0067577F" w14:paraId="4345D017" w14:textId="77777777" w:rsidTr="0067577F">
        <w:trPr>
          <w:trHeight w:val="255"/>
          <w:jc w:val="center"/>
        </w:trPr>
        <w:tc>
          <w:tcPr>
            <w:tcW w:w="6565" w:type="dxa"/>
            <w:shd w:val="clear" w:color="auto" w:fill="auto"/>
            <w:noWrap/>
            <w:hideMark/>
          </w:tcPr>
          <w:p w14:paraId="53A2E18B"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المادة 8(ي)</w:t>
            </w:r>
          </w:p>
        </w:tc>
        <w:tc>
          <w:tcPr>
            <w:tcW w:w="2880" w:type="dxa"/>
            <w:shd w:val="clear" w:color="auto" w:fill="auto"/>
            <w:noWrap/>
            <w:vAlign w:val="bottom"/>
            <w:hideMark/>
          </w:tcPr>
          <w:p w14:paraId="2AB38018"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100,000</w:t>
            </w:r>
          </w:p>
        </w:tc>
      </w:tr>
      <w:tr w:rsidR="0067577F" w:rsidRPr="0067577F" w14:paraId="7EC7931E" w14:textId="77777777" w:rsidTr="0067577F">
        <w:trPr>
          <w:trHeight w:val="255"/>
          <w:jc w:val="center"/>
        </w:trPr>
        <w:tc>
          <w:tcPr>
            <w:tcW w:w="6565" w:type="dxa"/>
            <w:shd w:val="clear" w:color="auto" w:fill="auto"/>
            <w:noWrap/>
            <w:hideMark/>
          </w:tcPr>
          <w:p w14:paraId="684CE51C" w14:textId="77777777" w:rsidR="0067577F" w:rsidRPr="0067577F" w:rsidRDefault="0067577F" w:rsidP="0067577F">
            <w:pPr>
              <w:bidi/>
              <w:rPr>
                <w:rFonts w:cs="Simplified Arabic"/>
                <w:color w:val="000000"/>
                <w:sz w:val="20"/>
                <w:szCs w:val="20"/>
              </w:rPr>
            </w:pPr>
            <w:r w:rsidRPr="0067577F">
              <w:rPr>
                <w:rFonts w:cs="Simplified Arabic" w:hint="cs"/>
                <w:sz w:val="20"/>
                <w:szCs w:val="20"/>
                <w:rtl/>
              </w:rPr>
              <w:t xml:space="preserve">تسيير </w:t>
            </w:r>
            <w:r w:rsidRPr="0067577F">
              <w:rPr>
                <w:rFonts w:cs="Simplified Arabic"/>
                <w:sz w:val="20"/>
                <w:szCs w:val="20"/>
                <w:rtl/>
              </w:rPr>
              <w:t>الأعمال والتعميم</w:t>
            </w:r>
          </w:p>
        </w:tc>
        <w:tc>
          <w:tcPr>
            <w:tcW w:w="2880" w:type="dxa"/>
            <w:shd w:val="clear" w:color="auto" w:fill="auto"/>
            <w:noWrap/>
            <w:vAlign w:val="bottom"/>
            <w:hideMark/>
          </w:tcPr>
          <w:p w14:paraId="68FE4C72"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100,000</w:t>
            </w:r>
          </w:p>
        </w:tc>
      </w:tr>
      <w:tr w:rsidR="0067577F" w:rsidRPr="0067577F" w14:paraId="61C08107" w14:textId="77777777" w:rsidTr="0067577F">
        <w:trPr>
          <w:trHeight w:val="255"/>
          <w:jc w:val="center"/>
        </w:trPr>
        <w:tc>
          <w:tcPr>
            <w:tcW w:w="6565" w:type="dxa"/>
            <w:shd w:val="clear" w:color="auto" w:fill="auto"/>
            <w:noWrap/>
            <w:hideMark/>
          </w:tcPr>
          <w:p w14:paraId="4963E0B5" w14:textId="77777777" w:rsidR="0067577F" w:rsidRPr="0067577F" w:rsidRDefault="0067577F" w:rsidP="0067577F">
            <w:pPr>
              <w:bidi/>
              <w:rPr>
                <w:rFonts w:cs="Simplified Arabic"/>
                <w:color w:val="000000"/>
                <w:sz w:val="20"/>
                <w:szCs w:val="20"/>
              </w:rPr>
            </w:pPr>
            <w:r w:rsidRPr="0067577F">
              <w:rPr>
                <w:rFonts w:cs="Simplified Arabic"/>
                <w:sz w:val="20"/>
                <w:szCs w:val="20"/>
                <w:rtl/>
              </w:rPr>
              <w:t>بناء القدرات والتعاون التقني والعلمي</w:t>
            </w:r>
          </w:p>
        </w:tc>
        <w:tc>
          <w:tcPr>
            <w:tcW w:w="2880" w:type="dxa"/>
            <w:shd w:val="clear" w:color="auto" w:fill="auto"/>
            <w:noWrap/>
            <w:vAlign w:val="bottom"/>
            <w:hideMark/>
          </w:tcPr>
          <w:p w14:paraId="17B04E82"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486,000</w:t>
            </w:r>
          </w:p>
        </w:tc>
      </w:tr>
      <w:tr w:rsidR="0067577F" w:rsidRPr="0067577F" w14:paraId="555D192E" w14:textId="77777777" w:rsidTr="0067577F">
        <w:trPr>
          <w:trHeight w:val="255"/>
          <w:jc w:val="center"/>
        </w:trPr>
        <w:tc>
          <w:tcPr>
            <w:tcW w:w="6565" w:type="dxa"/>
            <w:shd w:val="clear" w:color="auto" w:fill="auto"/>
            <w:noWrap/>
            <w:hideMark/>
          </w:tcPr>
          <w:p w14:paraId="3122E567" w14:textId="77777777" w:rsidR="0067577F" w:rsidRPr="0067577F" w:rsidRDefault="0067577F" w:rsidP="0067577F">
            <w:pPr>
              <w:bidi/>
              <w:rPr>
                <w:rFonts w:cs="Simplified Arabic"/>
                <w:color w:val="000000"/>
                <w:sz w:val="20"/>
                <w:szCs w:val="20"/>
              </w:rPr>
            </w:pPr>
            <w:r w:rsidRPr="0067577F">
              <w:rPr>
                <w:rFonts w:cs="Simplified Arabic" w:hint="cs"/>
                <w:sz w:val="20"/>
                <w:szCs w:val="20"/>
                <w:rtl/>
              </w:rPr>
              <w:t>الاتصال</w:t>
            </w:r>
          </w:p>
        </w:tc>
        <w:tc>
          <w:tcPr>
            <w:tcW w:w="2880" w:type="dxa"/>
            <w:shd w:val="clear" w:color="auto" w:fill="auto"/>
            <w:noWrap/>
            <w:vAlign w:val="bottom"/>
            <w:hideMark/>
          </w:tcPr>
          <w:p w14:paraId="22C75D90"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420,000</w:t>
            </w:r>
          </w:p>
        </w:tc>
      </w:tr>
      <w:tr w:rsidR="0067577F" w:rsidRPr="0067577F" w14:paraId="75FD7654" w14:textId="77777777" w:rsidTr="0067577F">
        <w:trPr>
          <w:trHeight w:val="255"/>
          <w:jc w:val="center"/>
        </w:trPr>
        <w:tc>
          <w:tcPr>
            <w:tcW w:w="6565" w:type="dxa"/>
            <w:shd w:val="clear" w:color="auto" w:fill="auto"/>
            <w:noWrap/>
            <w:hideMark/>
          </w:tcPr>
          <w:p w14:paraId="6F9BD891" w14:textId="77777777" w:rsidR="0067577F" w:rsidRPr="0067577F" w:rsidRDefault="0067577F" w:rsidP="0067577F">
            <w:pPr>
              <w:bidi/>
              <w:rPr>
                <w:rFonts w:cs="Simplified Arabic"/>
                <w:color w:val="000000"/>
                <w:sz w:val="20"/>
                <w:szCs w:val="20"/>
              </w:rPr>
            </w:pPr>
            <w:r w:rsidRPr="0067577F">
              <w:rPr>
                <w:rFonts w:cs="Simplified Arabic"/>
                <w:sz w:val="20"/>
                <w:szCs w:val="20"/>
                <w:rtl/>
              </w:rPr>
              <w:t>حفظ التنوع البيولوجي البحري والساحلي واستخدامه المستدام</w:t>
            </w:r>
          </w:p>
        </w:tc>
        <w:tc>
          <w:tcPr>
            <w:tcW w:w="2880" w:type="dxa"/>
            <w:shd w:val="clear" w:color="auto" w:fill="auto"/>
            <w:noWrap/>
            <w:vAlign w:val="bottom"/>
            <w:hideMark/>
          </w:tcPr>
          <w:p w14:paraId="48D0313B"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52,000</w:t>
            </w:r>
          </w:p>
        </w:tc>
      </w:tr>
      <w:tr w:rsidR="0067577F" w:rsidRPr="0067577F" w14:paraId="2CE02D7A" w14:textId="77777777" w:rsidTr="0067577F">
        <w:trPr>
          <w:trHeight w:val="255"/>
          <w:jc w:val="center"/>
        </w:trPr>
        <w:tc>
          <w:tcPr>
            <w:tcW w:w="6565" w:type="dxa"/>
            <w:shd w:val="clear" w:color="auto" w:fill="auto"/>
            <w:noWrap/>
            <w:hideMark/>
          </w:tcPr>
          <w:p w14:paraId="17B162D0" w14:textId="77777777" w:rsidR="0067577F" w:rsidRPr="0067577F" w:rsidRDefault="0067577F" w:rsidP="0067577F">
            <w:pPr>
              <w:bidi/>
              <w:rPr>
                <w:rFonts w:cs="Simplified Arabic"/>
                <w:color w:val="000000"/>
                <w:sz w:val="20"/>
                <w:szCs w:val="20"/>
              </w:rPr>
            </w:pPr>
            <w:r w:rsidRPr="0067577F">
              <w:rPr>
                <w:rFonts w:cs="Simplified Arabic"/>
                <w:sz w:val="20"/>
                <w:szCs w:val="20"/>
                <w:rtl/>
              </w:rPr>
              <w:t>التعاون مع الاتفاقيات والمنظمات الدولية الأخرى</w:t>
            </w:r>
          </w:p>
        </w:tc>
        <w:tc>
          <w:tcPr>
            <w:tcW w:w="2880" w:type="dxa"/>
            <w:shd w:val="clear" w:color="auto" w:fill="auto"/>
            <w:noWrap/>
            <w:vAlign w:val="bottom"/>
            <w:hideMark/>
          </w:tcPr>
          <w:p w14:paraId="0B28876E"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50,000</w:t>
            </w:r>
          </w:p>
        </w:tc>
      </w:tr>
      <w:tr w:rsidR="0067577F" w:rsidRPr="0067577F" w14:paraId="13F3ACB6" w14:textId="77777777" w:rsidTr="0067577F">
        <w:trPr>
          <w:trHeight w:val="255"/>
          <w:jc w:val="center"/>
        </w:trPr>
        <w:tc>
          <w:tcPr>
            <w:tcW w:w="6565" w:type="dxa"/>
            <w:shd w:val="clear" w:color="auto" w:fill="auto"/>
            <w:noWrap/>
            <w:hideMark/>
          </w:tcPr>
          <w:p w14:paraId="2F3D62BC" w14:textId="77777777" w:rsidR="0067577F" w:rsidRPr="0067577F" w:rsidRDefault="0067577F" w:rsidP="0067577F">
            <w:pPr>
              <w:bidi/>
              <w:rPr>
                <w:rFonts w:cs="Simplified Arabic"/>
                <w:color w:val="000000"/>
                <w:sz w:val="20"/>
                <w:szCs w:val="20"/>
              </w:rPr>
            </w:pPr>
            <w:r w:rsidRPr="0067577F">
              <w:rPr>
                <w:rFonts w:cs="Simplified Arabic"/>
                <w:sz w:val="20"/>
                <w:szCs w:val="20"/>
                <w:rtl/>
              </w:rPr>
              <w:t>معلومات التسلسل الرقمي بشأن الموارد الجينية (دراسات)</w:t>
            </w:r>
          </w:p>
        </w:tc>
        <w:tc>
          <w:tcPr>
            <w:tcW w:w="2880" w:type="dxa"/>
            <w:shd w:val="clear" w:color="auto" w:fill="auto"/>
            <w:noWrap/>
            <w:vAlign w:val="bottom"/>
            <w:hideMark/>
          </w:tcPr>
          <w:p w14:paraId="61018FBA"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405,000</w:t>
            </w:r>
          </w:p>
        </w:tc>
      </w:tr>
      <w:tr w:rsidR="0067577F" w:rsidRPr="0067577F" w14:paraId="2C5DE277" w14:textId="77777777" w:rsidTr="0067577F">
        <w:trPr>
          <w:trHeight w:val="255"/>
          <w:jc w:val="center"/>
        </w:trPr>
        <w:tc>
          <w:tcPr>
            <w:tcW w:w="6565" w:type="dxa"/>
            <w:shd w:val="clear" w:color="auto" w:fill="auto"/>
            <w:noWrap/>
            <w:hideMark/>
          </w:tcPr>
          <w:p w14:paraId="0635894E" w14:textId="77777777" w:rsidR="0067577F" w:rsidRPr="0067577F" w:rsidRDefault="0067577F" w:rsidP="0067577F">
            <w:pPr>
              <w:bidi/>
              <w:rPr>
                <w:rFonts w:cs="Simplified Arabic"/>
                <w:color w:val="000000"/>
                <w:sz w:val="20"/>
                <w:szCs w:val="20"/>
              </w:rPr>
            </w:pPr>
            <w:r w:rsidRPr="0067577F">
              <w:rPr>
                <w:rFonts w:cs="Simplified Arabic"/>
                <w:sz w:val="20"/>
                <w:szCs w:val="20"/>
                <w:rtl/>
              </w:rPr>
              <w:t>معلومات التسلسل الرقمي بشأن الموارد الجينية (دعم عام)</w:t>
            </w:r>
          </w:p>
        </w:tc>
        <w:tc>
          <w:tcPr>
            <w:tcW w:w="2880" w:type="dxa"/>
            <w:shd w:val="clear" w:color="auto" w:fill="auto"/>
            <w:noWrap/>
            <w:vAlign w:val="bottom"/>
            <w:hideMark/>
          </w:tcPr>
          <w:p w14:paraId="4EE117E1"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52,000</w:t>
            </w:r>
          </w:p>
        </w:tc>
      </w:tr>
      <w:tr w:rsidR="0067577F" w:rsidRPr="0067577F" w14:paraId="45942F1E" w14:textId="77777777" w:rsidTr="0067577F">
        <w:trPr>
          <w:trHeight w:val="255"/>
          <w:jc w:val="center"/>
        </w:trPr>
        <w:tc>
          <w:tcPr>
            <w:tcW w:w="6565" w:type="dxa"/>
            <w:shd w:val="clear" w:color="auto" w:fill="auto"/>
            <w:noWrap/>
            <w:hideMark/>
          </w:tcPr>
          <w:p w14:paraId="28C5ACE6" w14:textId="77777777" w:rsidR="0067577F" w:rsidRPr="0067577F" w:rsidRDefault="0067577F" w:rsidP="0067577F">
            <w:pPr>
              <w:bidi/>
              <w:rPr>
                <w:rFonts w:cs="Simplified Arabic"/>
                <w:color w:val="000000"/>
                <w:sz w:val="20"/>
                <w:szCs w:val="20"/>
              </w:rPr>
            </w:pPr>
            <w:r w:rsidRPr="0067577F">
              <w:rPr>
                <w:rFonts w:cs="Simplified Arabic"/>
                <w:sz w:val="20"/>
                <w:szCs w:val="20"/>
                <w:rtl/>
              </w:rPr>
              <w:t>المناطق البحرية المهمة بيئيا أو بيولوجيا</w:t>
            </w:r>
          </w:p>
        </w:tc>
        <w:tc>
          <w:tcPr>
            <w:tcW w:w="2880" w:type="dxa"/>
            <w:shd w:val="clear" w:color="auto" w:fill="auto"/>
            <w:noWrap/>
            <w:vAlign w:val="bottom"/>
            <w:hideMark/>
          </w:tcPr>
          <w:p w14:paraId="4286B9D6"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26,000</w:t>
            </w:r>
          </w:p>
        </w:tc>
      </w:tr>
      <w:tr w:rsidR="0067577F" w:rsidRPr="0067577F" w14:paraId="422A0DD9" w14:textId="77777777" w:rsidTr="0067577F">
        <w:trPr>
          <w:trHeight w:val="255"/>
          <w:jc w:val="center"/>
        </w:trPr>
        <w:tc>
          <w:tcPr>
            <w:tcW w:w="6565" w:type="dxa"/>
            <w:shd w:val="clear" w:color="auto" w:fill="auto"/>
            <w:noWrap/>
            <w:hideMark/>
          </w:tcPr>
          <w:p w14:paraId="60E06CB6" w14:textId="77777777" w:rsidR="0067577F" w:rsidRPr="0067577F" w:rsidRDefault="0067577F" w:rsidP="0067577F">
            <w:pPr>
              <w:bidi/>
              <w:rPr>
                <w:rFonts w:cs="Simplified Arabic"/>
                <w:color w:val="000000"/>
                <w:sz w:val="20"/>
                <w:szCs w:val="20"/>
              </w:rPr>
            </w:pPr>
            <w:r w:rsidRPr="0067577F">
              <w:rPr>
                <w:rFonts w:cs="Simplified Arabic"/>
                <w:sz w:val="20"/>
                <w:szCs w:val="20"/>
                <w:rtl/>
              </w:rPr>
              <w:t>فعالية العملية</w:t>
            </w:r>
          </w:p>
        </w:tc>
        <w:tc>
          <w:tcPr>
            <w:tcW w:w="2880" w:type="dxa"/>
            <w:shd w:val="clear" w:color="auto" w:fill="auto"/>
            <w:noWrap/>
            <w:vAlign w:val="bottom"/>
            <w:hideMark/>
          </w:tcPr>
          <w:p w14:paraId="1CB761A7"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180,000</w:t>
            </w:r>
          </w:p>
        </w:tc>
      </w:tr>
      <w:tr w:rsidR="0067577F" w:rsidRPr="0067577F" w14:paraId="40E5E4C3" w14:textId="77777777" w:rsidTr="0067577F">
        <w:trPr>
          <w:trHeight w:val="255"/>
          <w:jc w:val="center"/>
        </w:trPr>
        <w:tc>
          <w:tcPr>
            <w:tcW w:w="6565" w:type="dxa"/>
            <w:shd w:val="clear" w:color="auto" w:fill="auto"/>
            <w:noWrap/>
            <w:hideMark/>
          </w:tcPr>
          <w:p w14:paraId="626210ED" w14:textId="77777777" w:rsidR="0067577F" w:rsidRPr="0067577F" w:rsidRDefault="0067577F" w:rsidP="0067577F">
            <w:pPr>
              <w:bidi/>
              <w:rPr>
                <w:rFonts w:cs="Simplified Arabic"/>
                <w:color w:val="000000"/>
                <w:sz w:val="20"/>
                <w:szCs w:val="20"/>
              </w:rPr>
            </w:pPr>
            <w:r w:rsidRPr="0067577F">
              <w:rPr>
                <w:rFonts w:cs="Simplified Arabic"/>
                <w:sz w:val="20"/>
                <w:szCs w:val="20"/>
                <w:rtl/>
              </w:rPr>
              <w:t>الانخراط مع الحكومات دون الوطنية والمدن</w:t>
            </w:r>
          </w:p>
        </w:tc>
        <w:tc>
          <w:tcPr>
            <w:tcW w:w="2880" w:type="dxa"/>
            <w:shd w:val="clear" w:color="auto" w:fill="auto"/>
            <w:noWrap/>
            <w:vAlign w:val="bottom"/>
            <w:hideMark/>
          </w:tcPr>
          <w:p w14:paraId="67303ECB"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215,000</w:t>
            </w:r>
          </w:p>
        </w:tc>
      </w:tr>
      <w:tr w:rsidR="0067577F" w:rsidRPr="0067577F" w14:paraId="4A82A9A9" w14:textId="77777777" w:rsidTr="0067577F">
        <w:trPr>
          <w:trHeight w:val="255"/>
          <w:jc w:val="center"/>
        </w:trPr>
        <w:tc>
          <w:tcPr>
            <w:tcW w:w="6565" w:type="dxa"/>
            <w:shd w:val="clear" w:color="auto" w:fill="auto"/>
            <w:noWrap/>
            <w:hideMark/>
          </w:tcPr>
          <w:p w14:paraId="4E85DFB6" w14:textId="77777777" w:rsidR="0067577F" w:rsidRPr="0067577F" w:rsidRDefault="0067577F" w:rsidP="0067577F">
            <w:pPr>
              <w:bidi/>
              <w:rPr>
                <w:rFonts w:cs="Simplified Arabic"/>
                <w:color w:val="000000"/>
                <w:sz w:val="20"/>
                <w:szCs w:val="20"/>
              </w:rPr>
            </w:pPr>
            <w:r w:rsidRPr="0067577F">
              <w:rPr>
                <w:rFonts w:cs="Simplified Arabic"/>
                <w:sz w:val="20"/>
                <w:szCs w:val="20"/>
                <w:rtl/>
              </w:rPr>
              <w:t>الآلية المالية</w:t>
            </w:r>
          </w:p>
        </w:tc>
        <w:tc>
          <w:tcPr>
            <w:tcW w:w="2880" w:type="dxa"/>
            <w:shd w:val="clear" w:color="auto" w:fill="auto"/>
            <w:noWrap/>
            <w:vAlign w:val="bottom"/>
            <w:hideMark/>
          </w:tcPr>
          <w:p w14:paraId="00E41EEA"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350,000</w:t>
            </w:r>
          </w:p>
        </w:tc>
      </w:tr>
      <w:tr w:rsidR="0067577F" w:rsidRPr="0067577F" w14:paraId="118FCA02" w14:textId="77777777" w:rsidTr="0067577F">
        <w:trPr>
          <w:trHeight w:val="255"/>
          <w:jc w:val="center"/>
        </w:trPr>
        <w:tc>
          <w:tcPr>
            <w:tcW w:w="6565" w:type="dxa"/>
            <w:shd w:val="clear" w:color="auto" w:fill="auto"/>
            <w:noWrap/>
            <w:hideMark/>
          </w:tcPr>
          <w:p w14:paraId="11B38A25" w14:textId="77777777" w:rsidR="0067577F" w:rsidRPr="0067577F" w:rsidRDefault="0067577F" w:rsidP="0067577F">
            <w:pPr>
              <w:bidi/>
              <w:rPr>
                <w:rFonts w:cs="Simplified Arabic"/>
                <w:color w:val="000000"/>
                <w:sz w:val="20"/>
                <w:szCs w:val="20"/>
              </w:rPr>
            </w:pPr>
            <w:r w:rsidRPr="0067577F">
              <w:rPr>
                <w:rFonts w:cs="Simplified Arabic"/>
                <w:sz w:val="20"/>
                <w:szCs w:val="20"/>
                <w:rtl/>
              </w:rPr>
              <w:t>الإطار العالمي للتنوع البيولوجي - تيسير التنفيذ/المشاركة في التنفيذ</w:t>
            </w:r>
          </w:p>
        </w:tc>
        <w:tc>
          <w:tcPr>
            <w:tcW w:w="2880" w:type="dxa"/>
            <w:shd w:val="clear" w:color="auto" w:fill="auto"/>
            <w:noWrap/>
            <w:vAlign w:val="bottom"/>
            <w:hideMark/>
          </w:tcPr>
          <w:p w14:paraId="2FC772E7"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100,000</w:t>
            </w:r>
          </w:p>
        </w:tc>
      </w:tr>
      <w:tr w:rsidR="0067577F" w:rsidRPr="0067577F" w14:paraId="2BC2E41D" w14:textId="77777777" w:rsidTr="0067577F">
        <w:trPr>
          <w:trHeight w:val="255"/>
          <w:jc w:val="center"/>
        </w:trPr>
        <w:tc>
          <w:tcPr>
            <w:tcW w:w="6565" w:type="dxa"/>
            <w:shd w:val="clear" w:color="auto" w:fill="auto"/>
            <w:noWrap/>
            <w:hideMark/>
          </w:tcPr>
          <w:p w14:paraId="54456A25" w14:textId="77777777" w:rsidR="0067577F" w:rsidRPr="0067577F" w:rsidRDefault="0067577F" w:rsidP="0067577F">
            <w:pPr>
              <w:bidi/>
              <w:rPr>
                <w:rFonts w:cs="Simplified Arabic"/>
                <w:color w:val="000000"/>
                <w:sz w:val="20"/>
                <w:szCs w:val="20"/>
              </w:rPr>
            </w:pPr>
            <w:r w:rsidRPr="0067577F">
              <w:rPr>
                <w:rFonts w:cs="Simplified Arabic"/>
                <w:sz w:val="20"/>
                <w:szCs w:val="20"/>
                <w:rtl/>
              </w:rPr>
              <w:t>خطة عمل</w:t>
            </w:r>
            <w:r w:rsidRPr="0067577F">
              <w:rPr>
                <w:rFonts w:cs="Simplified Arabic" w:hint="cs"/>
                <w:sz w:val="20"/>
                <w:szCs w:val="20"/>
                <w:rtl/>
              </w:rPr>
              <w:t xml:space="preserve"> الاعتبارات</w:t>
            </w:r>
            <w:r w:rsidRPr="0067577F">
              <w:rPr>
                <w:rFonts w:cs="Simplified Arabic"/>
                <w:sz w:val="20"/>
                <w:szCs w:val="20"/>
                <w:rtl/>
              </w:rPr>
              <w:t xml:space="preserve"> الجنسانية</w:t>
            </w:r>
          </w:p>
        </w:tc>
        <w:tc>
          <w:tcPr>
            <w:tcW w:w="2880" w:type="dxa"/>
            <w:shd w:val="clear" w:color="auto" w:fill="auto"/>
            <w:noWrap/>
            <w:vAlign w:val="bottom"/>
            <w:hideMark/>
          </w:tcPr>
          <w:p w14:paraId="0605E8DC"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50,000</w:t>
            </w:r>
          </w:p>
        </w:tc>
      </w:tr>
      <w:tr w:rsidR="0067577F" w:rsidRPr="0067577F" w14:paraId="4365C34E" w14:textId="77777777" w:rsidTr="0067577F">
        <w:trPr>
          <w:trHeight w:val="255"/>
          <w:jc w:val="center"/>
        </w:trPr>
        <w:tc>
          <w:tcPr>
            <w:tcW w:w="6565" w:type="dxa"/>
            <w:shd w:val="clear" w:color="auto" w:fill="auto"/>
            <w:noWrap/>
            <w:hideMark/>
          </w:tcPr>
          <w:p w14:paraId="6EB5FC1B" w14:textId="77777777" w:rsidR="0067577F" w:rsidRPr="0067577F" w:rsidRDefault="0067577F" w:rsidP="0067577F">
            <w:pPr>
              <w:bidi/>
              <w:rPr>
                <w:rFonts w:cs="Simplified Arabic"/>
                <w:color w:val="000000"/>
                <w:sz w:val="20"/>
                <w:szCs w:val="20"/>
              </w:rPr>
            </w:pPr>
            <w:r w:rsidRPr="0067577F">
              <w:rPr>
                <w:rFonts w:cs="Simplified Arabic" w:hint="cs"/>
                <w:sz w:val="20"/>
                <w:szCs w:val="20"/>
                <w:rtl/>
              </w:rPr>
              <w:t>ال</w:t>
            </w:r>
            <w:r w:rsidRPr="0067577F">
              <w:rPr>
                <w:rFonts w:cs="Simplified Arabic"/>
                <w:sz w:val="20"/>
                <w:szCs w:val="20"/>
                <w:rtl/>
              </w:rPr>
              <w:t>صحة</w:t>
            </w:r>
          </w:p>
        </w:tc>
        <w:tc>
          <w:tcPr>
            <w:tcW w:w="2880" w:type="dxa"/>
            <w:shd w:val="clear" w:color="auto" w:fill="auto"/>
            <w:noWrap/>
            <w:vAlign w:val="bottom"/>
            <w:hideMark/>
          </w:tcPr>
          <w:p w14:paraId="56959443"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60,000</w:t>
            </w:r>
          </w:p>
        </w:tc>
      </w:tr>
      <w:tr w:rsidR="0067577F" w:rsidRPr="0067577F" w14:paraId="0260DDE7" w14:textId="77777777" w:rsidTr="0067577F">
        <w:trPr>
          <w:trHeight w:val="255"/>
          <w:jc w:val="center"/>
        </w:trPr>
        <w:tc>
          <w:tcPr>
            <w:tcW w:w="6565" w:type="dxa"/>
            <w:shd w:val="clear" w:color="auto" w:fill="auto"/>
            <w:noWrap/>
            <w:hideMark/>
          </w:tcPr>
          <w:p w14:paraId="32024F91" w14:textId="77777777" w:rsidR="0067577F" w:rsidRPr="0067577F" w:rsidRDefault="0067577F" w:rsidP="0067577F">
            <w:pPr>
              <w:bidi/>
              <w:rPr>
                <w:rFonts w:cs="Simplified Arabic"/>
                <w:color w:val="000000"/>
                <w:sz w:val="20"/>
                <w:szCs w:val="20"/>
              </w:rPr>
            </w:pPr>
            <w:r w:rsidRPr="0067577F">
              <w:rPr>
                <w:rFonts w:cs="Simplified Arabic"/>
                <w:sz w:val="20"/>
                <w:szCs w:val="20"/>
                <w:rtl/>
              </w:rPr>
              <w:t>الأنواع الغريبة الغازية</w:t>
            </w:r>
          </w:p>
        </w:tc>
        <w:tc>
          <w:tcPr>
            <w:tcW w:w="2880" w:type="dxa"/>
            <w:shd w:val="clear" w:color="auto" w:fill="auto"/>
            <w:noWrap/>
            <w:vAlign w:val="bottom"/>
            <w:hideMark/>
          </w:tcPr>
          <w:p w14:paraId="1DB34B6A"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81,000</w:t>
            </w:r>
          </w:p>
        </w:tc>
      </w:tr>
      <w:tr w:rsidR="0067577F" w:rsidRPr="0067577F" w14:paraId="6CA3A3A7" w14:textId="77777777" w:rsidTr="0067577F">
        <w:trPr>
          <w:trHeight w:val="255"/>
          <w:jc w:val="center"/>
        </w:trPr>
        <w:tc>
          <w:tcPr>
            <w:tcW w:w="6565" w:type="dxa"/>
            <w:shd w:val="clear" w:color="auto" w:fill="auto"/>
            <w:noWrap/>
            <w:hideMark/>
          </w:tcPr>
          <w:p w14:paraId="592DA9D4" w14:textId="77777777" w:rsidR="0067577F" w:rsidRPr="0067577F" w:rsidRDefault="0067577F" w:rsidP="0067577F">
            <w:pPr>
              <w:bidi/>
              <w:rPr>
                <w:rFonts w:cs="Simplified Arabic"/>
                <w:color w:val="000000"/>
                <w:sz w:val="20"/>
                <w:szCs w:val="20"/>
              </w:rPr>
            </w:pPr>
            <w:r w:rsidRPr="0067577F">
              <w:rPr>
                <w:rFonts w:cs="Simplified Arabic"/>
                <w:sz w:val="20"/>
                <w:szCs w:val="20"/>
                <w:rtl/>
              </w:rPr>
              <w:lastRenderedPageBreak/>
              <w:t>الشعوب الأصلية والمجتمعات المحلية</w:t>
            </w:r>
          </w:p>
        </w:tc>
        <w:tc>
          <w:tcPr>
            <w:tcW w:w="2880" w:type="dxa"/>
            <w:shd w:val="clear" w:color="auto" w:fill="auto"/>
            <w:noWrap/>
            <w:vAlign w:val="bottom"/>
            <w:hideMark/>
          </w:tcPr>
          <w:p w14:paraId="47D90BB9"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20,000</w:t>
            </w:r>
          </w:p>
        </w:tc>
      </w:tr>
      <w:tr w:rsidR="0067577F" w:rsidRPr="0067577F" w14:paraId="366CF55B" w14:textId="77777777" w:rsidTr="0067577F">
        <w:trPr>
          <w:trHeight w:val="255"/>
          <w:jc w:val="center"/>
        </w:trPr>
        <w:tc>
          <w:tcPr>
            <w:tcW w:w="6565" w:type="dxa"/>
            <w:shd w:val="clear" w:color="auto" w:fill="auto"/>
            <w:noWrap/>
            <w:hideMark/>
          </w:tcPr>
          <w:p w14:paraId="5CCA29A3" w14:textId="77777777" w:rsidR="0067577F" w:rsidRPr="0067577F" w:rsidRDefault="0067577F" w:rsidP="0067577F">
            <w:pPr>
              <w:bidi/>
              <w:rPr>
                <w:rFonts w:cs="Simplified Arabic"/>
                <w:color w:val="000000"/>
                <w:sz w:val="20"/>
                <w:szCs w:val="20"/>
              </w:rPr>
            </w:pPr>
            <w:r w:rsidRPr="0067577F">
              <w:rPr>
                <w:rFonts w:cs="Simplified Arabic"/>
                <w:sz w:val="20"/>
                <w:szCs w:val="20"/>
                <w:rtl/>
              </w:rPr>
              <w:t>إدارة المعارف وآلية غرفة تبادل المعلومات</w:t>
            </w:r>
          </w:p>
        </w:tc>
        <w:tc>
          <w:tcPr>
            <w:tcW w:w="2880" w:type="dxa"/>
            <w:shd w:val="clear" w:color="auto" w:fill="auto"/>
            <w:noWrap/>
            <w:vAlign w:val="bottom"/>
            <w:hideMark/>
          </w:tcPr>
          <w:p w14:paraId="52AC48AD"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720,000</w:t>
            </w:r>
          </w:p>
        </w:tc>
      </w:tr>
      <w:tr w:rsidR="0067577F" w:rsidRPr="0067577F" w14:paraId="215F4716" w14:textId="77777777" w:rsidTr="0067577F">
        <w:trPr>
          <w:trHeight w:val="255"/>
          <w:jc w:val="center"/>
        </w:trPr>
        <w:tc>
          <w:tcPr>
            <w:tcW w:w="6565" w:type="dxa"/>
            <w:shd w:val="clear" w:color="auto" w:fill="auto"/>
            <w:noWrap/>
            <w:hideMark/>
          </w:tcPr>
          <w:p w14:paraId="0D0D7C1A" w14:textId="77777777" w:rsidR="0067577F" w:rsidRPr="0067577F" w:rsidRDefault="0067577F" w:rsidP="0067577F">
            <w:pPr>
              <w:bidi/>
              <w:rPr>
                <w:rFonts w:cs="Simplified Arabic"/>
                <w:color w:val="000000"/>
                <w:sz w:val="20"/>
                <w:szCs w:val="20"/>
              </w:rPr>
            </w:pPr>
            <w:r w:rsidRPr="0067577F">
              <w:rPr>
                <w:rFonts w:cs="Simplified Arabic" w:hint="cs"/>
                <w:sz w:val="20"/>
                <w:szCs w:val="20"/>
                <w:rtl/>
              </w:rPr>
              <w:t>الرصد</w:t>
            </w:r>
            <w:r w:rsidRPr="0067577F">
              <w:rPr>
                <w:rFonts w:cs="Simplified Arabic"/>
                <w:sz w:val="20"/>
                <w:szCs w:val="20"/>
                <w:rtl/>
              </w:rPr>
              <w:t xml:space="preserve"> - إطار كونمينغ-مونتريال العالمي للتنوع البيولوجي</w:t>
            </w:r>
          </w:p>
        </w:tc>
        <w:tc>
          <w:tcPr>
            <w:tcW w:w="2880" w:type="dxa"/>
            <w:shd w:val="clear" w:color="auto" w:fill="auto"/>
            <w:noWrap/>
            <w:vAlign w:val="bottom"/>
            <w:hideMark/>
          </w:tcPr>
          <w:p w14:paraId="595EB554"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60,000</w:t>
            </w:r>
          </w:p>
        </w:tc>
      </w:tr>
      <w:tr w:rsidR="0067577F" w:rsidRPr="0067577F" w14:paraId="0A0C252F" w14:textId="77777777" w:rsidTr="0067577F">
        <w:trPr>
          <w:trHeight w:val="255"/>
          <w:jc w:val="center"/>
        </w:trPr>
        <w:tc>
          <w:tcPr>
            <w:tcW w:w="6565" w:type="dxa"/>
            <w:shd w:val="clear" w:color="auto" w:fill="auto"/>
            <w:noWrap/>
            <w:hideMark/>
          </w:tcPr>
          <w:p w14:paraId="5F36DC39" w14:textId="77777777" w:rsidR="0067577F" w:rsidRPr="0067577F" w:rsidRDefault="0067577F" w:rsidP="0067577F">
            <w:pPr>
              <w:bidi/>
              <w:rPr>
                <w:rFonts w:cs="Simplified Arabic"/>
                <w:color w:val="000000"/>
                <w:sz w:val="20"/>
                <w:szCs w:val="20"/>
              </w:rPr>
            </w:pPr>
            <w:r w:rsidRPr="0067577F">
              <w:rPr>
                <w:rFonts w:cs="Simplified Arabic"/>
                <w:sz w:val="20"/>
                <w:szCs w:val="20"/>
                <w:rtl/>
              </w:rPr>
              <w:t>التخطيط والرصد والإبلاغ والاستعراض</w:t>
            </w:r>
          </w:p>
        </w:tc>
        <w:tc>
          <w:tcPr>
            <w:tcW w:w="2880" w:type="dxa"/>
            <w:shd w:val="clear" w:color="auto" w:fill="auto"/>
            <w:noWrap/>
            <w:vAlign w:val="bottom"/>
            <w:hideMark/>
          </w:tcPr>
          <w:p w14:paraId="56AB709D" w14:textId="77777777" w:rsidR="0067577F" w:rsidRPr="0067577F" w:rsidRDefault="0067577F" w:rsidP="0067577F">
            <w:pPr>
              <w:bidi/>
              <w:jc w:val="right"/>
              <w:rPr>
                <w:rFonts w:cs="Simplified Arabic"/>
                <w:sz w:val="20"/>
                <w:szCs w:val="20"/>
              </w:rPr>
            </w:pPr>
            <w:r w:rsidRPr="0067577F">
              <w:rPr>
                <w:rFonts w:cs="Simplified Arabic"/>
                <w:sz w:val="20"/>
                <w:szCs w:val="20"/>
              </w:rPr>
              <w:t>100,000</w:t>
            </w:r>
          </w:p>
        </w:tc>
      </w:tr>
      <w:tr w:rsidR="0067577F" w:rsidRPr="0067577F" w14:paraId="5C0176EC" w14:textId="77777777" w:rsidTr="0067577F">
        <w:trPr>
          <w:trHeight w:val="255"/>
          <w:jc w:val="center"/>
        </w:trPr>
        <w:tc>
          <w:tcPr>
            <w:tcW w:w="6565" w:type="dxa"/>
            <w:shd w:val="clear" w:color="auto" w:fill="auto"/>
            <w:noWrap/>
            <w:hideMark/>
          </w:tcPr>
          <w:p w14:paraId="0EFB3001" w14:textId="77777777" w:rsidR="0067577F" w:rsidRPr="0067577F" w:rsidRDefault="0067577F" w:rsidP="0067577F">
            <w:pPr>
              <w:bidi/>
              <w:rPr>
                <w:rFonts w:cs="Simplified Arabic"/>
                <w:color w:val="000000"/>
                <w:sz w:val="20"/>
                <w:szCs w:val="20"/>
              </w:rPr>
            </w:pPr>
            <w:r w:rsidRPr="0067577F">
              <w:rPr>
                <w:rFonts w:cs="Simplified Arabic"/>
                <w:sz w:val="20"/>
                <w:szCs w:val="20"/>
                <w:rtl/>
              </w:rPr>
              <w:t>حشد الموارد</w:t>
            </w:r>
          </w:p>
        </w:tc>
        <w:tc>
          <w:tcPr>
            <w:tcW w:w="2880" w:type="dxa"/>
            <w:shd w:val="clear" w:color="auto" w:fill="auto"/>
            <w:noWrap/>
            <w:vAlign w:val="bottom"/>
            <w:hideMark/>
          </w:tcPr>
          <w:p w14:paraId="556D451E"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330,000</w:t>
            </w:r>
          </w:p>
        </w:tc>
      </w:tr>
      <w:tr w:rsidR="0067577F" w:rsidRPr="0067577F" w14:paraId="040E17FB" w14:textId="77777777" w:rsidTr="0067577F">
        <w:trPr>
          <w:trHeight w:val="255"/>
          <w:jc w:val="center"/>
        </w:trPr>
        <w:tc>
          <w:tcPr>
            <w:tcW w:w="6565" w:type="dxa"/>
            <w:shd w:val="clear" w:color="auto" w:fill="auto"/>
            <w:noWrap/>
            <w:hideMark/>
          </w:tcPr>
          <w:p w14:paraId="3F3C3292" w14:textId="77777777" w:rsidR="0067577F" w:rsidRPr="0067577F" w:rsidRDefault="0067577F" w:rsidP="0067577F">
            <w:pPr>
              <w:bidi/>
              <w:rPr>
                <w:rFonts w:cs="Simplified Arabic"/>
                <w:color w:val="000000"/>
                <w:sz w:val="20"/>
                <w:szCs w:val="20"/>
              </w:rPr>
            </w:pPr>
            <w:r w:rsidRPr="0067577F">
              <w:rPr>
                <w:rFonts w:cs="Simplified Arabic"/>
                <w:sz w:val="20"/>
                <w:szCs w:val="20"/>
                <w:rtl/>
              </w:rPr>
              <w:t>الحياة البرية المستدامة</w:t>
            </w:r>
          </w:p>
        </w:tc>
        <w:tc>
          <w:tcPr>
            <w:tcW w:w="2880" w:type="dxa"/>
            <w:shd w:val="clear" w:color="auto" w:fill="auto"/>
            <w:noWrap/>
            <w:vAlign w:val="bottom"/>
            <w:hideMark/>
          </w:tcPr>
          <w:p w14:paraId="036CE807"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10,000</w:t>
            </w:r>
          </w:p>
        </w:tc>
      </w:tr>
      <w:tr w:rsidR="0067577F" w:rsidRPr="0067577F" w14:paraId="775506E2" w14:textId="77777777" w:rsidTr="0067577F">
        <w:trPr>
          <w:trHeight w:val="255"/>
          <w:jc w:val="center"/>
        </w:trPr>
        <w:tc>
          <w:tcPr>
            <w:tcW w:w="6565" w:type="dxa"/>
            <w:tcBorders>
              <w:bottom w:val="single" w:sz="4" w:space="0" w:color="auto"/>
            </w:tcBorders>
            <w:shd w:val="clear" w:color="auto" w:fill="auto"/>
            <w:noWrap/>
            <w:hideMark/>
          </w:tcPr>
          <w:p w14:paraId="2BBABDF2" w14:textId="77777777" w:rsidR="0067577F" w:rsidRPr="0067577F" w:rsidRDefault="0067577F" w:rsidP="0067577F">
            <w:pPr>
              <w:bidi/>
              <w:rPr>
                <w:rFonts w:cs="Simplified Arabic"/>
                <w:color w:val="000000"/>
                <w:sz w:val="20"/>
                <w:szCs w:val="20"/>
              </w:rPr>
            </w:pPr>
            <w:r w:rsidRPr="0067577F">
              <w:rPr>
                <w:rFonts w:cs="Simplified Arabic"/>
                <w:sz w:val="20"/>
                <w:szCs w:val="20"/>
                <w:rtl/>
              </w:rPr>
              <w:t>البيولوجيا التركيبية</w:t>
            </w:r>
          </w:p>
        </w:tc>
        <w:tc>
          <w:tcPr>
            <w:tcW w:w="2880" w:type="dxa"/>
            <w:tcBorders>
              <w:bottom w:val="single" w:sz="4" w:space="0" w:color="auto"/>
            </w:tcBorders>
            <w:shd w:val="clear" w:color="auto" w:fill="auto"/>
            <w:noWrap/>
            <w:vAlign w:val="bottom"/>
            <w:hideMark/>
          </w:tcPr>
          <w:p w14:paraId="3615A483"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60,000</w:t>
            </w:r>
          </w:p>
        </w:tc>
      </w:tr>
      <w:tr w:rsidR="0067577F" w:rsidRPr="0067577F" w14:paraId="0692C1A3" w14:textId="77777777" w:rsidTr="0067577F">
        <w:trPr>
          <w:trHeight w:val="255"/>
          <w:jc w:val="center"/>
        </w:trPr>
        <w:tc>
          <w:tcPr>
            <w:tcW w:w="6565" w:type="dxa"/>
            <w:tcBorders>
              <w:top w:val="single" w:sz="4" w:space="0" w:color="auto"/>
              <w:bottom w:val="single" w:sz="4" w:space="0" w:color="auto"/>
            </w:tcBorders>
            <w:shd w:val="clear" w:color="auto" w:fill="auto"/>
            <w:noWrap/>
            <w:hideMark/>
          </w:tcPr>
          <w:p w14:paraId="13F60F61" w14:textId="77777777" w:rsidR="0067577F" w:rsidRPr="0067577F" w:rsidRDefault="0067577F" w:rsidP="0067577F">
            <w:pPr>
              <w:bidi/>
              <w:rPr>
                <w:rFonts w:cs="Simplified Arabic"/>
                <w:color w:val="000000"/>
                <w:sz w:val="20"/>
                <w:szCs w:val="20"/>
              </w:rPr>
            </w:pPr>
            <w:r w:rsidRPr="0067577F">
              <w:rPr>
                <w:rFonts w:cs="Simplified Arabic"/>
                <w:sz w:val="20"/>
                <w:szCs w:val="20"/>
                <w:rtl/>
              </w:rPr>
              <w:t>المجموع الفرعي</w:t>
            </w:r>
          </w:p>
        </w:tc>
        <w:tc>
          <w:tcPr>
            <w:tcW w:w="2880" w:type="dxa"/>
            <w:tcBorders>
              <w:top w:val="single" w:sz="4" w:space="0" w:color="auto"/>
              <w:bottom w:val="single" w:sz="4" w:space="0" w:color="auto"/>
            </w:tcBorders>
            <w:shd w:val="clear" w:color="auto" w:fill="auto"/>
            <w:noWrap/>
            <w:vAlign w:val="bottom"/>
            <w:hideMark/>
          </w:tcPr>
          <w:p w14:paraId="61B8B8B4"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4,027,000</w:t>
            </w:r>
          </w:p>
        </w:tc>
      </w:tr>
      <w:tr w:rsidR="0067577F" w:rsidRPr="0067577F" w14:paraId="4C935861" w14:textId="77777777" w:rsidTr="0067577F">
        <w:trPr>
          <w:trHeight w:val="255"/>
          <w:jc w:val="center"/>
        </w:trPr>
        <w:tc>
          <w:tcPr>
            <w:tcW w:w="6565" w:type="dxa"/>
            <w:tcBorders>
              <w:top w:val="single" w:sz="4" w:space="0" w:color="auto"/>
            </w:tcBorders>
            <w:shd w:val="clear" w:color="auto" w:fill="auto"/>
            <w:noWrap/>
            <w:vAlign w:val="bottom"/>
            <w:hideMark/>
          </w:tcPr>
          <w:p w14:paraId="471B4170" w14:textId="77777777" w:rsidR="0067577F" w:rsidRPr="0067577F" w:rsidRDefault="0067577F" w:rsidP="0067577F">
            <w:pPr>
              <w:keepNext/>
              <w:bidi/>
              <w:rPr>
                <w:rFonts w:cs="Simplified Arabic"/>
                <w:b/>
                <w:bCs/>
                <w:color w:val="000000"/>
                <w:sz w:val="20"/>
                <w:szCs w:val="20"/>
              </w:rPr>
            </w:pPr>
            <w:r w:rsidRPr="0067577F">
              <w:rPr>
                <w:rFonts w:cs="Simplified Arabic" w:hint="cs"/>
                <w:b/>
                <w:bCs/>
                <w:color w:val="000000"/>
                <w:sz w:val="20"/>
                <w:szCs w:val="20"/>
                <w:rtl/>
              </w:rPr>
              <w:t>سفر الموظفين</w:t>
            </w:r>
          </w:p>
        </w:tc>
        <w:tc>
          <w:tcPr>
            <w:tcW w:w="2880" w:type="dxa"/>
            <w:tcBorders>
              <w:top w:val="single" w:sz="4" w:space="0" w:color="auto"/>
            </w:tcBorders>
            <w:shd w:val="clear" w:color="auto" w:fill="auto"/>
            <w:noWrap/>
            <w:vAlign w:val="bottom"/>
          </w:tcPr>
          <w:p w14:paraId="7BAA3A81" w14:textId="77777777" w:rsidR="0067577F" w:rsidRPr="0067577F" w:rsidRDefault="0067577F" w:rsidP="0067577F">
            <w:pPr>
              <w:keepNext/>
              <w:bidi/>
              <w:jc w:val="right"/>
              <w:rPr>
                <w:rFonts w:cs="Simplified Arabic"/>
                <w:b/>
                <w:bCs/>
                <w:color w:val="000000"/>
                <w:sz w:val="20"/>
                <w:szCs w:val="20"/>
              </w:rPr>
            </w:pPr>
          </w:p>
        </w:tc>
      </w:tr>
      <w:tr w:rsidR="0067577F" w:rsidRPr="0067577F" w14:paraId="246F8915" w14:textId="77777777" w:rsidTr="0067577F">
        <w:trPr>
          <w:trHeight w:val="255"/>
          <w:jc w:val="center"/>
        </w:trPr>
        <w:tc>
          <w:tcPr>
            <w:tcW w:w="6565" w:type="dxa"/>
            <w:shd w:val="clear" w:color="auto" w:fill="auto"/>
            <w:noWrap/>
            <w:hideMark/>
          </w:tcPr>
          <w:p w14:paraId="4BB26245"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التنوع البيولوجي والزراعة</w:t>
            </w:r>
          </w:p>
        </w:tc>
        <w:tc>
          <w:tcPr>
            <w:tcW w:w="2880" w:type="dxa"/>
            <w:shd w:val="clear" w:color="auto" w:fill="auto"/>
            <w:noWrap/>
            <w:vAlign w:val="bottom"/>
            <w:hideMark/>
          </w:tcPr>
          <w:p w14:paraId="1570D386"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20,000</w:t>
            </w:r>
          </w:p>
        </w:tc>
      </w:tr>
      <w:tr w:rsidR="0067577F" w:rsidRPr="0067577F" w14:paraId="0E4E0D8B" w14:textId="77777777" w:rsidTr="0067577F">
        <w:trPr>
          <w:trHeight w:val="255"/>
          <w:jc w:val="center"/>
        </w:trPr>
        <w:tc>
          <w:tcPr>
            <w:tcW w:w="6565" w:type="dxa"/>
            <w:shd w:val="clear" w:color="auto" w:fill="auto"/>
            <w:noWrap/>
            <w:hideMark/>
          </w:tcPr>
          <w:p w14:paraId="65EAB674"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التنوع البيولوجي وتغير المناخ</w:t>
            </w:r>
          </w:p>
        </w:tc>
        <w:tc>
          <w:tcPr>
            <w:tcW w:w="2880" w:type="dxa"/>
            <w:shd w:val="clear" w:color="auto" w:fill="auto"/>
            <w:noWrap/>
            <w:vAlign w:val="bottom"/>
            <w:hideMark/>
          </w:tcPr>
          <w:p w14:paraId="78667972"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20,000</w:t>
            </w:r>
          </w:p>
        </w:tc>
      </w:tr>
      <w:tr w:rsidR="0067577F" w:rsidRPr="0067577F" w14:paraId="1B65EC61" w14:textId="77777777" w:rsidTr="0067577F">
        <w:trPr>
          <w:trHeight w:val="255"/>
          <w:jc w:val="center"/>
        </w:trPr>
        <w:tc>
          <w:tcPr>
            <w:tcW w:w="6565" w:type="dxa"/>
            <w:shd w:val="clear" w:color="auto" w:fill="auto"/>
            <w:noWrap/>
            <w:hideMark/>
          </w:tcPr>
          <w:p w14:paraId="636A3C2D"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التنوع البيولوجي والصحة</w:t>
            </w:r>
          </w:p>
        </w:tc>
        <w:tc>
          <w:tcPr>
            <w:tcW w:w="2880" w:type="dxa"/>
            <w:shd w:val="clear" w:color="auto" w:fill="auto"/>
            <w:noWrap/>
            <w:vAlign w:val="bottom"/>
            <w:hideMark/>
          </w:tcPr>
          <w:p w14:paraId="7D936A67"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20,000</w:t>
            </w:r>
          </w:p>
        </w:tc>
      </w:tr>
      <w:tr w:rsidR="0067577F" w:rsidRPr="0067577F" w14:paraId="2564A768" w14:textId="77777777" w:rsidTr="0067577F">
        <w:trPr>
          <w:trHeight w:val="255"/>
          <w:jc w:val="center"/>
        </w:trPr>
        <w:tc>
          <w:tcPr>
            <w:tcW w:w="6565" w:type="dxa"/>
            <w:shd w:val="clear" w:color="auto" w:fill="auto"/>
            <w:noWrap/>
            <w:hideMark/>
          </w:tcPr>
          <w:p w14:paraId="3029FB90"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انخراط دوائر الأعمال</w:t>
            </w:r>
          </w:p>
        </w:tc>
        <w:tc>
          <w:tcPr>
            <w:tcW w:w="2880" w:type="dxa"/>
            <w:shd w:val="clear" w:color="auto" w:fill="auto"/>
            <w:noWrap/>
            <w:vAlign w:val="bottom"/>
            <w:hideMark/>
          </w:tcPr>
          <w:p w14:paraId="55A4913D"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30,000</w:t>
            </w:r>
          </w:p>
        </w:tc>
      </w:tr>
      <w:tr w:rsidR="0067577F" w:rsidRPr="0067577F" w14:paraId="096D88DF" w14:textId="77777777" w:rsidTr="0067577F">
        <w:trPr>
          <w:trHeight w:val="255"/>
          <w:jc w:val="center"/>
        </w:trPr>
        <w:tc>
          <w:tcPr>
            <w:tcW w:w="6565" w:type="dxa"/>
            <w:shd w:val="clear" w:color="auto" w:fill="auto"/>
            <w:noWrap/>
            <w:hideMark/>
          </w:tcPr>
          <w:p w14:paraId="2176F6E2" w14:textId="77777777" w:rsidR="0067577F" w:rsidRPr="0067577F" w:rsidRDefault="0067577F" w:rsidP="0067577F">
            <w:pPr>
              <w:bidi/>
              <w:rPr>
                <w:rFonts w:cs="Simplified Arabic"/>
                <w:color w:val="000000"/>
                <w:sz w:val="20"/>
                <w:szCs w:val="20"/>
              </w:rPr>
            </w:pPr>
            <w:r w:rsidRPr="0067577F">
              <w:rPr>
                <w:rFonts w:cs="Simplified Arabic"/>
                <w:sz w:val="20"/>
                <w:szCs w:val="20"/>
                <w:rtl/>
              </w:rPr>
              <w:t>بناء القدرات والتعاون التقني والعلمي</w:t>
            </w:r>
          </w:p>
        </w:tc>
        <w:tc>
          <w:tcPr>
            <w:tcW w:w="2880" w:type="dxa"/>
            <w:shd w:val="clear" w:color="auto" w:fill="auto"/>
            <w:noWrap/>
            <w:vAlign w:val="bottom"/>
            <w:hideMark/>
          </w:tcPr>
          <w:p w14:paraId="6BE9F51F"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60,000</w:t>
            </w:r>
          </w:p>
        </w:tc>
      </w:tr>
      <w:tr w:rsidR="0067577F" w:rsidRPr="0067577F" w14:paraId="60B3B3D4" w14:textId="77777777" w:rsidTr="0067577F">
        <w:trPr>
          <w:trHeight w:val="255"/>
          <w:jc w:val="center"/>
        </w:trPr>
        <w:tc>
          <w:tcPr>
            <w:tcW w:w="6565" w:type="dxa"/>
            <w:shd w:val="clear" w:color="auto" w:fill="auto"/>
            <w:noWrap/>
            <w:hideMark/>
          </w:tcPr>
          <w:p w14:paraId="4A2887FC" w14:textId="77777777" w:rsidR="0067577F" w:rsidRPr="0067577F" w:rsidRDefault="0067577F" w:rsidP="0067577F">
            <w:pPr>
              <w:bidi/>
              <w:rPr>
                <w:rFonts w:cs="Simplified Arabic"/>
                <w:color w:val="000000"/>
                <w:sz w:val="20"/>
                <w:szCs w:val="20"/>
              </w:rPr>
            </w:pPr>
            <w:r w:rsidRPr="0067577F">
              <w:rPr>
                <w:rFonts w:cs="Simplified Arabic"/>
                <w:sz w:val="20"/>
                <w:szCs w:val="20"/>
                <w:rtl/>
              </w:rPr>
              <w:t>الاتصال</w:t>
            </w:r>
          </w:p>
        </w:tc>
        <w:tc>
          <w:tcPr>
            <w:tcW w:w="2880" w:type="dxa"/>
            <w:shd w:val="clear" w:color="auto" w:fill="auto"/>
            <w:noWrap/>
            <w:vAlign w:val="bottom"/>
            <w:hideMark/>
          </w:tcPr>
          <w:p w14:paraId="0FF5B880"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50,000</w:t>
            </w:r>
          </w:p>
        </w:tc>
      </w:tr>
      <w:tr w:rsidR="0067577F" w:rsidRPr="0067577F" w14:paraId="15977CDC" w14:textId="77777777" w:rsidTr="0067577F">
        <w:trPr>
          <w:trHeight w:val="255"/>
          <w:jc w:val="center"/>
        </w:trPr>
        <w:tc>
          <w:tcPr>
            <w:tcW w:w="6565" w:type="dxa"/>
            <w:shd w:val="clear" w:color="auto" w:fill="auto"/>
            <w:noWrap/>
            <w:hideMark/>
          </w:tcPr>
          <w:p w14:paraId="6906C818" w14:textId="77777777" w:rsidR="0067577F" w:rsidRPr="0067577F" w:rsidRDefault="0067577F" w:rsidP="0067577F">
            <w:pPr>
              <w:bidi/>
              <w:rPr>
                <w:rFonts w:cs="Simplified Arabic"/>
                <w:color w:val="000000"/>
                <w:sz w:val="20"/>
                <w:szCs w:val="20"/>
              </w:rPr>
            </w:pPr>
            <w:r w:rsidRPr="0067577F">
              <w:rPr>
                <w:rFonts w:cs="Simplified Arabic"/>
                <w:sz w:val="20"/>
                <w:szCs w:val="20"/>
                <w:rtl/>
              </w:rPr>
              <w:t>حفظ التنوع البيولوجي البحري والساحلي واستخدامه المستدام</w:t>
            </w:r>
          </w:p>
        </w:tc>
        <w:tc>
          <w:tcPr>
            <w:tcW w:w="2880" w:type="dxa"/>
            <w:shd w:val="clear" w:color="auto" w:fill="auto"/>
            <w:noWrap/>
            <w:vAlign w:val="bottom"/>
            <w:hideMark/>
          </w:tcPr>
          <w:p w14:paraId="44373921"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18,000</w:t>
            </w:r>
          </w:p>
        </w:tc>
      </w:tr>
      <w:tr w:rsidR="0067577F" w:rsidRPr="0067577F" w14:paraId="0EB7C4FF" w14:textId="77777777" w:rsidTr="0067577F">
        <w:trPr>
          <w:trHeight w:val="255"/>
          <w:jc w:val="center"/>
        </w:trPr>
        <w:tc>
          <w:tcPr>
            <w:tcW w:w="6565" w:type="dxa"/>
            <w:shd w:val="clear" w:color="auto" w:fill="auto"/>
            <w:noWrap/>
            <w:hideMark/>
          </w:tcPr>
          <w:p w14:paraId="6F9DBD8A" w14:textId="77777777" w:rsidR="0067577F" w:rsidRPr="0067577F" w:rsidRDefault="0067577F" w:rsidP="0067577F">
            <w:pPr>
              <w:bidi/>
              <w:rPr>
                <w:rFonts w:cs="Simplified Arabic"/>
                <w:color w:val="000000"/>
                <w:sz w:val="20"/>
                <w:szCs w:val="20"/>
              </w:rPr>
            </w:pPr>
            <w:r w:rsidRPr="0067577F">
              <w:rPr>
                <w:rFonts w:cs="Simplified Arabic"/>
                <w:sz w:val="20"/>
                <w:szCs w:val="20"/>
                <w:rtl/>
              </w:rPr>
              <w:t>التعاون مع الاتفاقيات والمنظمات الدولية الأخرى</w:t>
            </w:r>
          </w:p>
        </w:tc>
        <w:tc>
          <w:tcPr>
            <w:tcW w:w="2880" w:type="dxa"/>
            <w:shd w:val="clear" w:color="auto" w:fill="auto"/>
            <w:noWrap/>
            <w:vAlign w:val="bottom"/>
            <w:hideMark/>
          </w:tcPr>
          <w:p w14:paraId="117D4B20"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50,000</w:t>
            </w:r>
          </w:p>
        </w:tc>
      </w:tr>
      <w:tr w:rsidR="0067577F" w:rsidRPr="0067577F" w14:paraId="432314C3" w14:textId="77777777" w:rsidTr="0067577F">
        <w:trPr>
          <w:trHeight w:val="255"/>
          <w:jc w:val="center"/>
        </w:trPr>
        <w:tc>
          <w:tcPr>
            <w:tcW w:w="6565" w:type="dxa"/>
            <w:shd w:val="clear" w:color="auto" w:fill="auto"/>
            <w:noWrap/>
            <w:hideMark/>
          </w:tcPr>
          <w:p w14:paraId="3B0D3138" w14:textId="77777777" w:rsidR="0067577F" w:rsidRPr="0067577F" w:rsidRDefault="0067577F" w:rsidP="0067577F">
            <w:pPr>
              <w:bidi/>
              <w:rPr>
                <w:rFonts w:cs="Simplified Arabic"/>
                <w:color w:val="000000"/>
                <w:sz w:val="20"/>
                <w:szCs w:val="20"/>
              </w:rPr>
            </w:pPr>
            <w:r w:rsidRPr="0067577F">
              <w:rPr>
                <w:rFonts w:cs="Simplified Arabic"/>
                <w:sz w:val="20"/>
                <w:szCs w:val="20"/>
                <w:rtl/>
              </w:rPr>
              <w:t>فعالية العملية</w:t>
            </w:r>
          </w:p>
        </w:tc>
        <w:tc>
          <w:tcPr>
            <w:tcW w:w="2880" w:type="dxa"/>
            <w:shd w:val="clear" w:color="auto" w:fill="auto"/>
            <w:noWrap/>
            <w:vAlign w:val="bottom"/>
            <w:hideMark/>
          </w:tcPr>
          <w:p w14:paraId="04260F3C"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15,000</w:t>
            </w:r>
          </w:p>
        </w:tc>
      </w:tr>
      <w:tr w:rsidR="0067577F" w:rsidRPr="0067577F" w14:paraId="1D30C6FF" w14:textId="77777777" w:rsidTr="0067577F">
        <w:trPr>
          <w:trHeight w:val="255"/>
          <w:jc w:val="center"/>
        </w:trPr>
        <w:tc>
          <w:tcPr>
            <w:tcW w:w="6565" w:type="dxa"/>
            <w:shd w:val="clear" w:color="auto" w:fill="auto"/>
            <w:noWrap/>
            <w:hideMark/>
          </w:tcPr>
          <w:p w14:paraId="33E05DDF" w14:textId="77777777" w:rsidR="0067577F" w:rsidRPr="0067577F" w:rsidRDefault="0067577F" w:rsidP="0067577F">
            <w:pPr>
              <w:bidi/>
              <w:rPr>
                <w:rFonts w:cs="Simplified Arabic"/>
                <w:color w:val="000000"/>
                <w:sz w:val="20"/>
                <w:szCs w:val="20"/>
              </w:rPr>
            </w:pPr>
            <w:r w:rsidRPr="0067577F">
              <w:rPr>
                <w:rFonts w:cs="Simplified Arabic"/>
                <w:sz w:val="20"/>
                <w:szCs w:val="20"/>
                <w:rtl/>
              </w:rPr>
              <w:t>الانخراط مع الحكومات دون الوطنية والمدن</w:t>
            </w:r>
          </w:p>
        </w:tc>
        <w:tc>
          <w:tcPr>
            <w:tcW w:w="2880" w:type="dxa"/>
            <w:shd w:val="clear" w:color="auto" w:fill="auto"/>
            <w:noWrap/>
            <w:vAlign w:val="bottom"/>
            <w:hideMark/>
          </w:tcPr>
          <w:p w14:paraId="417E1678"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55,000</w:t>
            </w:r>
          </w:p>
        </w:tc>
      </w:tr>
      <w:tr w:rsidR="0067577F" w:rsidRPr="0067577F" w14:paraId="6251132F" w14:textId="77777777" w:rsidTr="0067577F">
        <w:trPr>
          <w:trHeight w:val="255"/>
          <w:jc w:val="center"/>
        </w:trPr>
        <w:tc>
          <w:tcPr>
            <w:tcW w:w="6565" w:type="dxa"/>
            <w:shd w:val="clear" w:color="auto" w:fill="auto"/>
            <w:noWrap/>
            <w:hideMark/>
          </w:tcPr>
          <w:p w14:paraId="734EF076" w14:textId="77777777" w:rsidR="0067577F" w:rsidRPr="0067577F" w:rsidRDefault="0067577F" w:rsidP="0067577F">
            <w:pPr>
              <w:bidi/>
              <w:rPr>
                <w:rFonts w:cs="Simplified Arabic"/>
                <w:color w:val="000000"/>
                <w:sz w:val="20"/>
                <w:szCs w:val="20"/>
              </w:rPr>
            </w:pPr>
            <w:r w:rsidRPr="0067577F">
              <w:rPr>
                <w:rFonts w:cs="Simplified Arabic"/>
                <w:sz w:val="20"/>
                <w:szCs w:val="20"/>
                <w:rtl/>
              </w:rPr>
              <w:t>الإطار العالمي للتنوع البيولوجي - تيسير التنفيذ/المشاركة في التنفيذ</w:t>
            </w:r>
          </w:p>
        </w:tc>
        <w:tc>
          <w:tcPr>
            <w:tcW w:w="2880" w:type="dxa"/>
            <w:shd w:val="clear" w:color="auto" w:fill="auto"/>
            <w:noWrap/>
            <w:vAlign w:val="bottom"/>
            <w:hideMark/>
          </w:tcPr>
          <w:p w14:paraId="366BD82D"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50,000</w:t>
            </w:r>
          </w:p>
        </w:tc>
      </w:tr>
      <w:tr w:rsidR="0067577F" w:rsidRPr="0067577F" w14:paraId="31E494A6" w14:textId="77777777" w:rsidTr="0067577F">
        <w:trPr>
          <w:trHeight w:val="255"/>
          <w:jc w:val="center"/>
        </w:trPr>
        <w:tc>
          <w:tcPr>
            <w:tcW w:w="6565" w:type="dxa"/>
            <w:shd w:val="clear" w:color="auto" w:fill="auto"/>
            <w:noWrap/>
            <w:hideMark/>
          </w:tcPr>
          <w:p w14:paraId="5B59CDEF" w14:textId="77777777" w:rsidR="0067577F" w:rsidRPr="0067577F" w:rsidRDefault="0067577F" w:rsidP="0067577F">
            <w:pPr>
              <w:bidi/>
              <w:rPr>
                <w:rFonts w:cs="Simplified Arabic"/>
                <w:color w:val="000000"/>
                <w:sz w:val="20"/>
                <w:szCs w:val="20"/>
              </w:rPr>
            </w:pPr>
            <w:r w:rsidRPr="0067577F">
              <w:rPr>
                <w:rFonts w:cs="Simplified Arabic"/>
                <w:sz w:val="20"/>
                <w:szCs w:val="20"/>
                <w:rtl/>
              </w:rPr>
              <w:t>خطة عمل الاعتبارات الجنسانية</w:t>
            </w:r>
          </w:p>
        </w:tc>
        <w:tc>
          <w:tcPr>
            <w:tcW w:w="2880" w:type="dxa"/>
            <w:shd w:val="clear" w:color="auto" w:fill="auto"/>
            <w:noWrap/>
            <w:vAlign w:val="bottom"/>
            <w:hideMark/>
          </w:tcPr>
          <w:p w14:paraId="1F3E3E31"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20,000</w:t>
            </w:r>
          </w:p>
        </w:tc>
      </w:tr>
      <w:tr w:rsidR="0067577F" w:rsidRPr="0067577F" w14:paraId="0712A31D" w14:textId="77777777" w:rsidTr="0067577F">
        <w:trPr>
          <w:trHeight w:val="255"/>
          <w:jc w:val="center"/>
        </w:trPr>
        <w:tc>
          <w:tcPr>
            <w:tcW w:w="6565" w:type="dxa"/>
            <w:shd w:val="clear" w:color="auto" w:fill="auto"/>
            <w:noWrap/>
            <w:hideMark/>
          </w:tcPr>
          <w:p w14:paraId="29277CA6" w14:textId="77777777" w:rsidR="0067577F" w:rsidRPr="0067577F" w:rsidRDefault="0067577F" w:rsidP="0067577F">
            <w:pPr>
              <w:bidi/>
              <w:rPr>
                <w:rFonts w:cs="Simplified Arabic"/>
                <w:color w:val="000000"/>
                <w:sz w:val="20"/>
                <w:szCs w:val="20"/>
              </w:rPr>
            </w:pPr>
            <w:r w:rsidRPr="0067577F">
              <w:rPr>
                <w:rFonts w:cs="Simplified Arabic"/>
                <w:sz w:val="20"/>
                <w:szCs w:val="20"/>
                <w:rtl/>
              </w:rPr>
              <w:t>الأنواع الغريبة الغازية</w:t>
            </w:r>
          </w:p>
        </w:tc>
        <w:tc>
          <w:tcPr>
            <w:tcW w:w="2880" w:type="dxa"/>
            <w:shd w:val="clear" w:color="auto" w:fill="auto"/>
            <w:noWrap/>
            <w:vAlign w:val="bottom"/>
            <w:hideMark/>
          </w:tcPr>
          <w:p w14:paraId="6AE5A5B3"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20,000</w:t>
            </w:r>
          </w:p>
        </w:tc>
      </w:tr>
      <w:tr w:rsidR="0067577F" w:rsidRPr="0067577F" w14:paraId="5FFE1905" w14:textId="77777777" w:rsidTr="0067577F">
        <w:trPr>
          <w:trHeight w:val="255"/>
          <w:jc w:val="center"/>
        </w:trPr>
        <w:tc>
          <w:tcPr>
            <w:tcW w:w="6565" w:type="dxa"/>
            <w:shd w:val="clear" w:color="auto" w:fill="auto"/>
            <w:noWrap/>
            <w:hideMark/>
          </w:tcPr>
          <w:p w14:paraId="71085657" w14:textId="77777777" w:rsidR="0067577F" w:rsidRPr="0067577F" w:rsidRDefault="0067577F" w:rsidP="0067577F">
            <w:pPr>
              <w:bidi/>
              <w:rPr>
                <w:rFonts w:cs="Simplified Arabic"/>
                <w:color w:val="000000"/>
                <w:sz w:val="20"/>
                <w:szCs w:val="20"/>
              </w:rPr>
            </w:pPr>
            <w:r w:rsidRPr="0067577F">
              <w:rPr>
                <w:rFonts w:cs="Simplified Arabic"/>
                <w:sz w:val="20"/>
                <w:szCs w:val="20"/>
                <w:rtl/>
              </w:rPr>
              <w:t>المنبر الحكومي الدولي للعلوم والسياسات المعني بالتنوع البيولوجي وخدمات النظم الإيكولوجية</w:t>
            </w:r>
          </w:p>
        </w:tc>
        <w:tc>
          <w:tcPr>
            <w:tcW w:w="2880" w:type="dxa"/>
            <w:shd w:val="clear" w:color="auto" w:fill="auto"/>
            <w:noWrap/>
            <w:vAlign w:val="bottom"/>
            <w:hideMark/>
          </w:tcPr>
          <w:p w14:paraId="67E53A65"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20,000</w:t>
            </w:r>
          </w:p>
        </w:tc>
      </w:tr>
      <w:tr w:rsidR="0067577F" w:rsidRPr="0067577F" w14:paraId="5951A0A4" w14:textId="77777777" w:rsidTr="0067577F">
        <w:trPr>
          <w:trHeight w:val="255"/>
          <w:jc w:val="center"/>
        </w:trPr>
        <w:tc>
          <w:tcPr>
            <w:tcW w:w="6565" w:type="dxa"/>
            <w:shd w:val="clear" w:color="auto" w:fill="auto"/>
            <w:noWrap/>
            <w:hideMark/>
          </w:tcPr>
          <w:p w14:paraId="3212B6F9" w14:textId="77777777" w:rsidR="0067577F" w:rsidRPr="0067577F" w:rsidRDefault="0067577F" w:rsidP="0067577F">
            <w:pPr>
              <w:bidi/>
              <w:rPr>
                <w:rFonts w:cs="Simplified Arabic"/>
                <w:color w:val="000000"/>
                <w:sz w:val="20"/>
                <w:szCs w:val="20"/>
              </w:rPr>
            </w:pPr>
            <w:r w:rsidRPr="0067577F">
              <w:rPr>
                <w:rFonts w:cs="Simplified Arabic"/>
                <w:sz w:val="20"/>
                <w:szCs w:val="20"/>
                <w:rtl/>
              </w:rPr>
              <w:t>الشعوب الأصلية والمجتمعات المحلية</w:t>
            </w:r>
          </w:p>
        </w:tc>
        <w:tc>
          <w:tcPr>
            <w:tcW w:w="2880" w:type="dxa"/>
            <w:shd w:val="clear" w:color="auto" w:fill="auto"/>
            <w:noWrap/>
            <w:vAlign w:val="bottom"/>
            <w:hideMark/>
          </w:tcPr>
          <w:p w14:paraId="1302465A"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20,000</w:t>
            </w:r>
          </w:p>
        </w:tc>
      </w:tr>
      <w:tr w:rsidR="0067577F" w:rsidRPr="0067577F" w14:paraId="33720927" w14:textId="77777777" w:rsidTr="0067577F">
        <w:trPr>
          <w:trHeight w:val="255"/>
          <w:jc w:val="center"/>
        </w:trPr>
        <w:tc>
          <w:tcPr>
            <w:tcW w:w="6565" w:type="dxa"/>
            <w:shd w:val="clear" w:color="auto" w:fill="auto"/>
            <w:noWrap/>
            <w:hideMark/>
          </w:tcPr>
          <w:p w14:paraId="2B8CAB64" w14:textId="77777777" w:rsidR="0067577F" w:rsidRPr="0067577F" w:rsidRDefault="0067577F" w:rsidP="0067577F">
            <w:pPr>
              <w:bidi/>
              <w:rPr>
                <w:rFonts w:cs="Simplified Arabic"/>
                <w:color w:val="000000"/>
                <w:sz w:val="20"/>
                <w:szCs w:val="20"/>
              </w:rPr>
            </w:pPr>
            <w:r w:rsidRPr="0067577F">
              <w:rPr>
                <w:rFonts w:cs="Simplified Arabic"/>
                <w:sz w:val="20"/>
                <w:szCs w:val="20"/>
                <w:rtl/>
              </w:rPr>
              <w:t>الرصد - الإطار العالمي للتنوع البيولوجي</w:t>
            </w:r>
          </w:p>
        </w:tc>
        <w:tc>
          <w:tcPr>
            <w:tcW w:w="2880" w:type="dxa"/>
            <w:shd w:val="clear" w:color="auto" w:fill="auto"/>
            <w:noWrap/>
            <w:vAlign w:val="bottom"/>
            <w:hideMark/>
          </w:tcPr>
          <w:p w14:paraId="4E97DFD0"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40,000</w:t>
            </w:r>
          </w:p>
        </w:tc>
      </w:tr>
      <w:tr w:rsidR="0067577F" w:rsidRPr="0067577F" w14:paraId="4FD7FFA4" w14:textId="77777777" w:rsidTr="0067577F">
        <w:trPr>
          <w:trHeight w:val="255"/>
          <w:jc w:val="center"/>
        </w:trPr>
        <w:tc>
          <w:tcPr>
            <w:tcW w:w="6565" w:type="dxa"/>
            <w:shd w:val="clear" w:color="auto" w:fill="auto"/>
            <w:noWrap/>
            <w:hideMark/>
          </w:tcPr>
          <w:p w14:paraId="38D5E7CC" w14:textId="77777777" w:rsidR="0067577F" w:rsidRPr="0067577F" w:rsidRDefault="0067577F" w:rsidP="0067577F">
            <w:pPr>
              <w:bidi/>
              <w:rPr>
                <w:rFonts w:cs="Simplified Arabic"/>
                <w:color w:val="000000"/>
                <w:sz w:val="20"/>
                <w:szCs w:val="20"/>
              </w:rPr>
            </w:pPr>
            <w:r w:rsidRPr="0067577F">
              <w:rPr>
                <w:rFonts w:cs="Simplified Arabic"/>
                <w:sz w:val="20"/>
                <w:szCs w:val="20"/>
                <w:rtl/>
              </w:rPr>
              <w:t>التخطيط والرصد والإبلاغ والاستعراض</w:t>
            </w:r>
          </w:p>
        </w:tc>
        <w:tc>
          <w:tcPr>
            <w:tcW w:w="2880" w:type="dxa"/>
            <w:shd w:val="clear" w:color="auto" w:fill="auto"/>
            <w:noWrap/>
            <w:vAlign w:val="bottom"/>
            <w:hideMark/>
          </w:tcPr>
          <w:p w14:paraId="012A53A8"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50,000</w:t>
            </w:r>
          </w:p>
        </w:tc>
      </w:tr>
      <w:tr w:rsidR="0067577F" w:rsidRPr="0067577F" w14:paraId="1AD3D811" w14:textId="77777777" w:rsidTr="0067577F">
        <w:trPr>
          <w:trHeight w:val="255"/>
          <w:jc w:val="center"/>
        </w:trPr>
        <w:tc>
          <w:tcPr>
            <w:tcW w:w="6565" w:type="dxa"/>
            <w:shd w:val="clear" w:color="auto" w:fill="auto"/>
            <w:noWrap/>
            <w:hideMark/>
          </w:tcPr>
          <w:p w14:paraId="2C77057B" w14:textId="77777777" w:rsidR="0067577F" w:rsidRPr="0067577F" w:rsidRDefault="0067577F" w:rsidP="0067577F">
            <w:pPr>
              <w:bidi/>
              <w:rPr>
                <w:rFonts w:cs="Simplified Arabic"/>
                <w:color w:val="000000"/>
                <w:sz w:val="20"/>
                <w:szCs w:val="20"/>
              </w:rPr>
            </w:pPr>
            <w:r w:rsidRPr="0067577F">
              <w:rPr>
                <w:rFonts w:cs="Simplified Arabic"/>
                <w:sz w:val="20"/>
                <w:szCs w:val="20"/>
                <w:rtl/>
              </w:rPr>
              <w:t>حشد الموارد</w:t>
            </w:r>
          </w:p>
        </w:tc>
        <w:tc>
          <w:tcPr>
            <w:tcW w:w="2880" w:type="dxa"/>
            <w:shd w:val="clear" w:color="auto" w:fill="auto"/>
            <w:noWrap/>
            <w:vAlign w:val="bottom"/>
            <w:hideMark/>
          </w:tcPr>
          <w:p w14:paraId="6D1A08E3"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20,000</w:t>
            </w:r>
          </w:p>
        </w:tc>
      </w:tr>
      <w:tr w:rsidR="0067577F" w:rsidRPr="0067577F" w14:paraId="772D4B2D" w14:textId="77777777" w:rsidTr="0067577F">
        <w:trPr>
          <w:trHeight w:val="255"/>
          <w:jc w:val="center"/>
        </w:trPr>
        <w:tc>
          <w:tcPr>
            <w:tcW w:w="6565" w:type="dxa"/>
            <w:shd w:val="clear" w:color="auto" w:fill="auto"/>
            <w:noWrap/>
            <w:hideMark/>
          </w:tcPr>
          <w:p w14:paraId="4C14B15B"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الحياة البرية المستدامة</w:t>
            </w:r>
          </w:p>
        </w:tc>
        <w:tc>
          <w:tcPr>
            <w:tcW w:w="2880" w:type="dxa"/>
            <w:shd w:val="clear" w:color="auto" w:fill="auto"/>
            <w:noWrap/>
            <w:vAlign w:val="bottom"/>
            <w:hideMark/>
          </w:tcPr>
          <w:p w14:paraId="50E4DE34"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20,000</w:t>
            </w:r>
          </w:p>
        </w:tc>
      </w:tr>
      <w:tr w:rsidR="0067577F" w:rsidRPr="0067577F" w14:paraId="7C5CAA77" w14:textId="77777777" w:rsidTr="0067577F">
        <w:trPr>
          <w:trHeight w:val="255"/>
          <w:jc w:val="center"/>
        </w:trPr>
        <w:tc>
          <w:tcPr>
            <w:tcW w:w="6565" w:type="dxa"/>
            <w:tcBorders>
              <w:bottom w:val="single" w:sz="4" w:space="0" w:color="auto"/>
            </w:tcBorders>
            <w:shd w:val="clear" w:color="auto" w:fill="auto"/>
            <w:noWrap/>
            <w:hideMark/>
          </w:tcPr>
          <w:p w14:paraId="1FA9F8D5"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البيولوجيا التركيبية</w:t>
            </w:r>
          </w:p>
        </w:tc>
        <w:tc>
          <w:tcPr>
            <w:tcW w:w="2880" w:type="dxa"/>
            <w:tcBorders>
              <w:bottom w:val="single" w:sz="4" w:space="0" w:color="auto"/>
            </w:tcBorders>
            <w:shd w:val="clear" w:color="auto" w:fill="auto"/>
            <w:noWrap/>
            <w:vAlign w:val="bottom"/>
            <w:hideMark/>
          </w:tcPr>
          <w:p w14:paraId="56BBC40A"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40,000</w:t>
            </w:r>
          </w:p>
        </w:tc>
      </w:tr>
      <w:tr w:rsidR="0067577F" w:rsidRPr="0067577F" w14:paraId="559DA54E" w14:textId="77777777" w:rsidTr="0067577F">
        <w:trPr>
          <w:trHeight w:val="255"/>
          <w:jc w:val="center"/>
        </w:trPr>
        <w:tc>
          <w:tcPr>
            <w:tcW w:w="6565" w:type="dxa"/>
            <w:tcBorders>
              <w:top w:val="single" w:sz="4" w:space="0" w:color="auto"/>
              <w:bottom w:val="single" w:sz="4" w:space="0" w:color="auto"/>
            </w:tcBorders>
            <w:shd w:val="clear" w:color="auto" w:fill="auto"/>
            <w:noWrap/>
            <w:hideMark/>
          </w:tcPr>
          <w:p w14:paraId="0A049A95" w14:textId="77777777" w:rsidR="0067577F" w:rsidRPr="0067577F" w:rsidRDefault="0067577F" w:rsidP="0067577F">
            <w:pPr>
              <w:bidi/>
              <w:rPr>
                <w:rFonts w:cs="Simplified Arabic"/>
                <w:color w:val="000000"/>
                <w:sz w:val="20"/>
                <w:szCs w:val="20"/>
              </w:rPr>
            </w:pPr>
            <w:r w:rsidRPr="0067577F">
              <w:rPr>
                <w:rFonts w:cs="Simplified Arabic"/>
                <w:sz w:val="20"/>
                <w:szCs w:val="20"/>
                <w:rtl/>
              </w:rPr>
              <w:t>المجموع الفرعي</w:t>
            </w:r>
          </w:p>
        </w:tc>
        <w:tc>
          <w:tcPr>
            <w:tcW w:w="2880" w:type="dxa"/>
            <w:tcBorders>
              <w:top w:val="single" w:sz="4" w:space="0" w:color="auto"/>
              <w:bottom w:val="single" w:sz="4" w:space="0" w:color="auto"/>
            </w:tcBorders>
            <w:shd w:val="clear" w:color="auto" w:fill="auto"/>
            <w:noWrap/>
            <w:vAlign w:val="bottom"/>
            <w:hideMark/>
          </w:tcPr>
          <w:p w14:paraId="6DAB09A3"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638,000</w:t>
            </w:r>
          </w:p>
        </w:tc>
      </w:tr>
      <w:tr w:rsidR="0067577F" w:rsidRPr="0067577F" w14:paraId="06AB7C36" w14:textId="77777777" w:rsidTr="0067577F">
        <w:trPr>
          <w:trHeight w:val="255"/>
          <w:jc w:val="center"/>
        </w:trPr>
        <w:tc>
          <w:tcPr>
            <w:tcW w:w="6565" w:type="dxa"/>
            <w:tcBorders>
              <w:top w:val="single" w:sz="4" w:space="0" w:color="auto"/>
            </w:tcBorders>
            <w:shd w:val="clear" w:color="auto" w:fill="auto"/>
            <w:noWrap/>
            <w:vAlign w:val="bottom"/>
            <w:hideMark/>
          </w:tcPr>
          <w:p w14:paraId="1BDB7B2D" w14:textId="77777777" w:rsidR="0067577F" w:rsidRPr="0067577F" w:rsidRDefault="0067577F" w:rsidP="0067577F">
            <w:pPr>
              <w:keepNext/>
              <w:bidi/>
              <w:rPr>
                <w:rFonts w:cs="Simplified Arabic"/>
                <w:b/>
                <w:bCs/>
                <w:color w:val="000000"/>
                <w:sz w:val="20"/>
                <w:szCs w:val="20"/>
              </w:rPr>
            </w:pPr>
            <w:r w:rsidRPr="0067577F">
              <w:rPr>
                <w:rFonts w:cs="Simplified Arabic" w:hint="cs"/>
                <w:b/>
                <w:bCs/>
                <w:color w:val="000000"/>
                <w:sz w:val="20"/>
                <w:szCs w:val="20"/>
                <w:rtl/>
              </w:rPr>
              <w:t>حلقات العمل</w:t>
            </w:r>
          </w:p>
        </w:tc>
        <w:tc>
          <w:tcPr>
            <w:tcW w:w="2880" w:type="dxa"/>
            <w:tcBorders>
              <w:top w:val="single" w:sz="4" w:space="0" w:color="auto"/>
            </w:tcBorders>
            <w:shd w:val="clear" w:color="auto" w:fill="auto"/>
            <w:noWrap/>
            <w:vAlign w:val="bottom"/>
            <w:hideMark/>
          </w:tcPr>
          <w:p w14:paraId="4E113F05" w14:textId="77777777" w:rsidR="0067577F" w:rsidRPr="0067577F" w:rsidRDefault="0067577F" w:rsidP="0067577F">
            <w:pPr>
              <w:bidi/>
              <w:jc w:val="right"/>
              <w:rPr>
                <w:rFonts w:cs="Simplified Arabic"/>
                <w:b/>
                <w:bCs/>
                <w:color w:val="000000"/>
                <w:sz w:val="20"/>
                <w:szCs w:val="20"/>
              </w:rPr>
            </w:pPr>
          </w:p>
        </w:tc>
      </w:tr>
      <w:tr w:rsidR="0067577F" w:rsidRPr="0067577F" w14:paraId="7B9809BD" w14:textId="77777777" w:rsidTr="0067577F">
        <w:trPr>
          <w:trHeight w:val="255"/>
          <w:jc w:val="center"/>
        </w:trPr>
        <w:tc>
          <w:tcPr>
            <w:tcW w:w="6565" w:type="dxa"/>
            <w:shd w:val="clear" w:color="auto" w:fill="auto"/>
            <w:noWrap/>
            <w:hideMark/>
          </w:tcPr>
          <w:p w14:paraId="7BC8CB7A"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المادة 8(ي)</w:t>
            </w:r>
          </w:p>
        </w:tc>
        <w:tc>
          <w:tcPr>
            <w:tcW w:w="2880" w:type="dxa"/>
            <w:shd w:val="clear" w:color="auto" w:fill="auto"/>
            <w:noWrap/>
            <w:vAlign w:val="bottom"/>
            <w:hideMark/>
          </w:tcPr>
          <w:p w14:paraId="6132F96F"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373,000</w:t>
            </w:r>
          </w:p>
        </w:tc>
      </w:tr>
      <w:tr w:rsidR="0067577F" w:rsidRPr="0067577F" w14:paraId="6BF843AB" w14:textId="77777777" w:rsidTr="0067577F">
        <w:trPr>
          <w:trHeight w:val="255"/>
          <w:jc w:val="center"/>
        </w:trPr>
        <w:tc>
          <w:tcPr>
            <w:tcW w:w="6565" w:type="dxa"/>
            <w:shd w:val="clear" w:color="auto" w:fill="auto"/>
            <w:noWrap/>
            <w:hideMark/>
          </w:tcPr>
          <w:p w14:paraId="12BA7F84"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بناء القدرات والتعاون التقني والعلمي</w:t>
            </w:r>
          </w:p>
        </w:tc>
        <w:tc>
          <w:tcPr>
            <w:tcW w:w="2880" w:type="dxa"/>
            <w:shd w:val="clear" w:color="auto" w:fill="auto"/>
            <w:noWrap/>
            <w:vAlign w:val="bottom"/>
            <w:hideMark/>
          </w:tcPr>
          <w:p w14:paraId="17BA9524"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705,000</w:t>
            </w:r>
          </w:p>
        </w:tc>
      </w:tr>
      <w:tr w:rsidR="0067577F" w:rsidRPr="0067577F" w14:paraId="3448769E" w14:textId="77777777" w:rsidTr="0067577F">
        <w:trPr>
          <w:trHeight w:val="255"/>
          <w:jc w:val="center"/>
        </w:trPr>
        <w:tc>
          <w:tcPr>
            <w:tcW w:w="6565" w:type="dxa"/>
            <w:shd w:val="clear" w:color="auto" w:fill="auto"/>
            <w:noWrap/>
            <w:hideMark/>
          </w:tcPr>
          <w:p w14:paraId="2E48DCCD" w14:textId="77777777" w:rsidR="0067577F" w:rsidRPr="0067577F" w:rsidRDefault="0067577F" w:rsidP="0067577F">
            <w:pPr>
              <w:bidi/>
              <w:rPr>
                <w:rFonts w:cs="Simplified Arabic"/>
                <w:color w:val="000000"/>
                <w:sz w:val="20"/>
                <w:szCs w:val="20"/>
              </w:rPr>
            </w:pPr>
            <w:r w:rsidRPr="0067577F">
              <w:rPr>
                <w:rFonts w:cs="Simplified Arabic"/>
                <w:sz w:val="20"/>
                <w:szCs w:val="20"/>
                <w:rtl/>
              </w:rPr>
              <w:t>حفظ التنوع البيولوجي البحري والساحلي واستخدامه المستدام</w:t>
            </w:r>
          </w:p>
        </w:tc>
        <w:tc>
          <w:tcPr>
            <w:tcW w:w="2880" w:type="dxa"/>
            <w:shd w:val="clear" w:color="auto" w:fill="auto"/>
            <w:noWrap/>
            <w:vAlign w:val="bottom"/>
            <w:hideMark/>
          </w:tcPr>
          <w:p w14:paraId="3C4B6AAE"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263,000</w:t>
            </w:r>
          </w:p>
        </w:tc>
      </w:tr>
      <w:tr w:rsidR="0067577F" w:rsidRPr="0067577F" w14:paraId="632C3355" w14:textId="77777777" w:rsidTr="0067577F">
        <w:trPr>
          <w:trHeight w:val="255"/>
          <w:jc w:val="center"/>
        </w:trPr>
        <w:tc>
          <w:tcPr>
            <w:tcW w:w="6565" w:type="dxa"/>
            <w:shd w:val="clear" w:color="auto" w:fill="auto"/>
            <w:noWrap/>
            <w:hideMark/>
          </w:tcPr>
          <w:p w14:paraId="5AFB6A55" w14:textId="77777777" w:rsidR="0067577F" w:rsidRPr="0067577F" w:rsidRDefault="0067577F" w:rsidP="0067577F">
            <w:pPr>
              <w:bidi/>
              <w:rPr>
                <w:rFonts w:cs="Simplified Arabic"/>
                <w:color w:val="000000"/>
                <w:sz w:val="20"/>
                <w:szCs w:val="20"/>
              </w:rPr>
            </w:pPr>
            <w:r w:rsidRPr="0067577F">
              <w:rPr>
                <w:rFonts w:cs="Simplified Arabic"/>
                <w:sz w:val="20"/>
                <w:szCs w:val="20"/>
                <w:rtl/>
              </w:rPr>
              <w:t>المناطق البحرية المهمة إيكولوجيا أو بيولوجيا</w:t>
            </w:r>
          </w:p>
        </w:tc>
        <w:tc>
          <w:tcPr>
            <w:tcW w:w="2880" w:type="dxa"/>
            <w:shd w:val="clear" w:color="auto" w:fill="auto"/>
            <w:noWrap/>
            <w:vAlign w:val="bottom"/>
            <w:hideMark/>
          </w:tcPr>
          <w:p w14:paraId="7A2B1E09"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263,000</w:t>
            </w:r>
          </w:p>
        </w:tc>
      </w:tr>
      <w:tr w:rsidR="0067577F" w:rsidRPr="0067577F" w14:paraId="2C57AA02" w14:textId="77777777" w:rsidTr="0067577F">
        <w:trPr>
          <w:trHeight w:val="255"/>
          <w:jc w:val="center"/>
        </w:trPr>
        <w:tc>
          <w:tcPr>
            <w:tcW w:w="6565" w:type="dxa"/>
            <w:shd w:val="clear" w:color="auto" w:fill="auto"/>
            <w:noWrap/>
            <w:hideMark/>
          </w:tcPr>
          <w:p w14:paraId="31BA2BA8" w14:textId="77777777" w:rsidR="0067577F" w:rsidRPr="0067577F" w:rsidRDefault="0067577F" w:rsidP="0067577F">
            <w:pPr>
              <w:bidi/>
              <w:rPr>
                <w:rFonts w:cs="Simplified Arabic"/>
                <w:color w:val="000000"/>
                <w:sz w:val="20"/>
                <w:szCs w:val="20"/>
              </w:rPr>
            </w:pPr>
            <w:r w:rsidRPr="0067577F">
              <w:rPr>
                <w:rFonts w:cs="Simplified Arabic"/>
                <w:sz w:val="20"/>
                <w:szCs w:val="20"/>
                <w:rtl/>
              </w:rPr>
              <w:t>الانخراط مع الحكومات دون الوطنية والمدن</w:t>
            </w:r>
          </w:p>
        </w:tc>
        <w:tc>
          <w:tcPr>
            <w:tcW w:w="2880" w:type="dxa"/>
            <w:shd w:val="clear" w:color="auto" w:fill="auto"/>
            <w:noWrap/>
            <w:vAlign w:val="bottom"/>
            <w:hideMark/>
          </w:tcPr>
          <w:p w14:paraId="4E299576"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70,000</w:t>
            </w:r>
          </w:p>
        </w:tc>
      </w:tr>
      <w:tr w:rsidR="0067577F" w:rsidRPr="0067577F" w14:paraId="19D934F3" w14:textId="77777777" w:rsidTr="0067577F">
        <w:trPr>
          <w:trHeight w:val="255"/>
          <w:jc w:val="center"/>
        </w:trPr>
        <w:tc>
          <w:tcPr>
            <w:tcW w:w="6565" w:type="dxa"/>
            <w:shd w:val="clear" w:color="auto" w:fill="auto"/>
            <w:noWrap/>
            <w:hideMark/>
          </w:tcPr>
          <w:p w14:paraId="3A21D5E9" w14:textId="77777777" w:rsidR="0067577F" w:rsidRPr="0067577F" w:rsidRDefault="0067577F" w:rsidP="0067577F">
            <w:pPr>
              <w:bidi/>
              <w:rPr>
                <w:rFonts w:cs="Simplified Arabic"/>
                <w:color w:val="000000"/>
                <w:sz w:val="20"/>
                <w:szCs w:val="20"/>
              </w:rPr>
            </w:pPr>
            <w:r w:rsidRPr="0067577F">
              <w:rPr>
                <w:rFonts w:cs="Simplified Arabic"/>
                <w:sz w:val="20"/>
                <w:szCs w:val="20"/>
                <w:rtl/>
              </w:rPr>
              <w:t>الإطار العالمي للتنوع البيولوجي - تيسير التنفيذ/المشاركة في التنفيذ</w:t>
            </w:r>
          </w:p>
        </w:tc>
        <w:tc>
          <w:tcPr>
            <w:tcW w:w="2880" w:type="dxa"/>
            <w:shd w:val="clear" w:color="auto" w:fill="auto"/>
            <w:noWrap/>
            <w:vAlign w:val="bottom"/>
            <w:hideMark/>
          </w:tcPr>
          <w:p w14:paraId="3F18148D"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200,000</w:t>
            </w:r>
          </w:p>
        </w:tc>
      </w:tr>
      <w:tr w:rsidR="0067577F" w:rsidRPr="0067577F" w14:paraId="0DA1AB8B" w14:textId="77777777" w:rsidTr="0067577F">
        <w:trPr>
          <w:trHeight w:val="255"/>
          <w:jc w:val="center"/>
        </w:trPr>
        <w:tc>
          <w:tcPr>
            <w:tcW w:w="6565" w:type="dxa"/>
            <w:shd w:val="clear" w:color="auto" w:fill="auto"/>
            <w:noWrap/>
            <w:hideMark/>
          </w:tcPr>
          <w:p w14:paraId="3CD10BF2" w14:textId="77777777" w:rsidR="0067577F" w:rsidRPr="0067577F" w:rsidRDefault="0067577F" w:rsidP="0067577F">
            <w:pPr>
              <w:bidi/>
              <w:rPr>
                <w:rFonts w:cs="Simplified Arabic"/>
                <w:color w:val="000000"/>
                <w:sz w:val="20"/>
                <w:szCs w:val="20"/>
              </w:rPr>
            </w:pPr>
            <w:r w:rsidRPr="0067577F">
              <w:rPr>
                <w:rFonts w:cs="Simplified Arabic"/>
                <w:sz w:val="20"/>
                <w:szCs w:val="20"/>
                <w:rtl/>
              </w:rPr>
              <w:t>خطة عمل الاعتبارات الجنسانية</w:t>
            </w:r>
          </w:p>
        </w:tc>
        <w:tc>
          <w:tcPr>
            <w:tcW w:w="2880" w:type="dxa"/>
            <w:shd w:val="clear" w:color="auto" w:fill="auto"/>
            <w:noWrap/>
            <w:vAlign w:val="bottom"/>
            <w:hideMark/>
          </w:tcPr>
          <w:p w14:paraId="3AC40933"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80,000</w:t>
            </w:r>
          </w:p>
        </w:tc>
      </w:tr>
      <w:tr w:rsidR="0067577F" w:rsidRPr="0067577F" w14:paraId="50A5DBF5" w14:textId="77777777" w:rsidTr="0067577F">
        <w:trPr>
          <w:trHeight w:val="255"/>
          <w:jc w:val="center"/>
        </w:trPr>
        <w:tc>
          <w:tcPr>
            <w:tcW w:w="6565" w:type="dxa"/>
            <w:shd w:val="clear" w:color="auto" w:fill="auto"/>
            <w:noWrap/>
            <w:hideMark/>
          </w:tcPr>
          <w:p w14:paraId="0E3EA7F3" w14:textId="77777777" w:rsidR="0067577F" w:rsidRPr="0067577F" w:rsidRDefault="0067577F" w:rsidP="0067577F">
            <w:pPr>
              <w:bidi/>
              <w:rPr>
                <w:rFonts w:cs="Simplified Arabic"/>
                <w:color w:val="000000"/>
                <w:sz w:val="20"/>
                <w:szCs w:val="20"/>
              </w:rPr>
            </w:pPr>
            <w:r w:rsidRPr="0067577F">
              <w:rPr>
                <w:rFonts w:cs="Simplified Arabic"/>
                <w:sz w:val="20"/>
                <w:szCs w:val="20"/>
                <w:rtl/>
              </w:rPr>
              <w:lastRenderedPageBreak/>
              <w:t>إدارة المعارف وآلية غرفة تبادل المعلومات</w:t>
            </w:r>
          </w:p>
        </w:tc>
        <w:tc>
          <w:tcPr>
            <w:tcW w:w="2880" w:type="dxa"/>
            <w:shd w:val="clear" w:color="auto" w:fill="auto"/>
            <w:noWrap/>
            <w:vAlign w:val="bottom"/>
            <w:hideMark/>
          </w:tcPr>
          <w:p w14:paraId="14BDCE73"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550,000</w:t>
            </w:r>
          </w:p>
        </w:tc>
      </w:tr>
      <w:tr w:rsidR="0067577F" w:rsidRPr="0067577F" w14:paraId="736ACB4E" w14:textId="77777777" w:rsidTr="0067577F">
        <w:trPr>
          <w:trHeight w:val="255"/>
          <w:jc w:val="center"/>
        </w:trPr>
        <w:tc>
          <w:tcPr>
            <w:tcW w:w="6565" w:type="dxa"/>
            <w:shd w:val="clear" w:color="auto" w:fill="auto"/>
            <w:noWrap/>
            <w:hideMark/>
          </w:tcPr>
          <w:p w14:paraId="05F4191A" w14:textId="77777777" w:rsidR="0067577F" w:rsidRPr="0067577F" w:rsidRDefault="0067577F" w:rsidP="0067577F">
            <w:pPr>
              <w:bidi/>
              <w:rPr>
                <w:rFonts w:cs="Simplified Arabic"/>
                <w:color w:val="000000"/>
                <w:sz w:val="20"/>
                <w:szCs w:val="20"/>
              </w:rPr>
            </w:pPr>
            <w:r w:rsidRPr="0067577F">
              <w:rPr>
                <w:rFonts w:cs="Simplified Arabic"/>
                <w:sz w:val="20"/>
                <w:szCs w:val="20"/>
                <w:rtl/>
              </w:rPr>
              <w:t>الشعوب الأصلية والمجتمعات المحلية</w:t>
            </w:r>
          </w:p>
        </w:tc>
        <w:tc>
          <w:tcPr>
            <w:tcW w:w="2880" w:type="dxa"/>
            <w:shd w:val="clear" w:color="auto" w:fill="auto"/>
            <w:noWrap/>
            <w:vAlign w:val="bottom"/>
            <w:hideMark/>
          </w:tcPr>
          <w:p w14:paraId="0073BEC9"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190,000</w:t>
            </w:r>
          </w:p>
        </w:tc>
      </w:tr>
      <w:tr w:rsidR="0067577F" w:rsidRPr="0067577F" w14:paraId="3257367B" w14:textId="77777777" w:rsidTr="0067577F">
        <w:trPr>
          <w:trHeight w:val="255"/>
          <w:jc w:val="center"/>
        </w:trPr>
        <w:tc>
          <w:tcPr>
            <w:tcW w:w="6565" w:type="dxa"/>
            <w:shd w:val="clear" w:color="auto" w:fill="auto"/>
            <w:noWrap/>
            <w:hideMark/>
          </w:tcPr>
          <w:p w14:paraId="63066892" w14:textId="77777777" w:rsidR="0067577F" w:rsidRPr="0067577F" w:rsidRDefault="0067577F" w:rsidP="0067577F">
            <w:pPr>
              <w:bidi/>
              <w:rPr>
                <w:rFonts w:cs="Simplified Arabic"/>
                <w:color w:val="000000"/>
                <w:sz w:val="20"/>
                <w:szCs w:val="20"/>
              </w:rPr>
            </w:pPr>
            <w:r w:rsidRPr="0067577F">
              <w:rPr>
                <w:rFonts w:cs="Simplified Arabic"/>
                <w:sz w:val="20"/>
                <w:szCs w:val="20"/>
                <w:rtl/>
              </w:rPr>
              <w:t>الطبيعة والثقافة</w:t>
            </w:r>
          </w:p>
        </w:tc>
        <w:tc>
          <w:tcPr>
            <w:tcW w:w="2880" w:type="dxa"/>
            <w:shd w:val="clear" w:color="auto" w:fill="auto"/>
            <w:noWrap/>
            <w:vAlign w:val="bottom"/>
            <w:hideMark/>
          </w:tcPr>
          <w:p w14:paraId="07E68A60"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190,000</w:t>
            </w:r>
          </w:p>
        </w:tc>
      </w:tr>
      <w:tr w:rsidR="0067577F" w:rsidRPr="0067577F" w14:paraId="4DA1D04A" w14:textId="77777777" w:rsidTr="0067577F">
        <w:trPr>
          <w:trHeight w:val="255"/>
          <w:jc w:val="center"/>
        </w:trPr>
        <w:tc>
          <w:tcPr>
            <w:tcW w:w="6565" w:type="dxa"/>
            <w:shd w:val="clear" w:color="auto" w:fill="auto"/>
            <w:noWrap/>
            <w:hideMark/>
          </w:tcPr>
          <w:p w14:paraId="56D1C999"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التخطيط والرصد والإبلاغ والاستعراض</w:t>
            </w:r>
          </w:p>
        </w:tc>
        <w:tc>
          <w:tcPr>
            <w:tcW w:w="2880" w:type="dxa"/>
            <w:shd w:val="clear" w:color="auto" w:fill="auto"/>
            <w:noWrap/>
            <w:vAlign w:val="bottom"/>
            <w:hideMark/>
          </w:tcPr>
          <w:p w14:paraId="492FE645"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162,500</w:t>
            </w:r>
          </w:p>
        </w:tc>
      </w:tr>
      <w:tr w:rsidR="0067577F" w:rsidRPr="0067577F" w14:paraId="6DDBE52C" w14:textId="77777777" w:rsidTr="0067577F">
        <w:trPr>
          <w:trHeight w:val="255"/>
          <w:jc w:val="center"/>
        </w:trPr>
        <w:tc>
          <w:tcPr>
            <w:tcW w:w="6565" w:type="dxa"/>
            <w:tcBorders>
              <w:bottom w:val="single" w:sz="4" w:space="0" w:color="auto"/>
            </w:tcBorders>
            <w:shd w:val="clear" w:color="auto" w:fill="auto"/>
            <w:noWrap/>
            <w:hideMark/>
          </w:tcPr>
          <w:p w14:paraId="53C07DF3"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البيولوجيا التركيبية</w:t>
            </w:r>
          </w:p>
        </w:tc>
        <w:tc>
          <w:tcPr>
            <w:tcW w:w="2880" w:type="dxa"/>
            <w:tcBorders>
              <w:bottom w:val="single" w:sz="4" w:space="0" w:color="auto"/>
            </w:tcBorders>
            <w:shd w:val="clear" w:color="auto" w:fill="auto"/>
            <w:noWrap/>
            <w:vAlign w:val="bottom"/>
            <w:hideMark/>
          </w:tcPr>
          <w:p w14:paraId="1AACAFAB"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131,500</w:t>
            </w:r>
          </w:p>
        </w:tc>
      </w:tr>
      <w:tr w:rsidR="0067577F" w:rsidRPr="0067577F" w14:paraId="4514309B" w14:textId="77777777" w:rsidTr="0067577F">
        <w:trPr>
          <w:trHeight w:val="255"/>
          <w:jc w:val="center"/>
        </w:trPr>
        <w:tc>
          <w:tcPr>
            <w:tcW w:w="6565" w:type="dxa"/>
            <w:tcBorders>
              <w:top w:val="single" w:sz="4" w:space="0" w:color="auto"/>
              <w:bottom w:val="single" w:sz="4" w:space="0" w:color="auto"/>
            </w:tcBorders>
            <w:shd w:val="clear" w:color="auto" w:fill="auto"/>
            <w:noWrap/>
            <w:hideMark/>
          </w:tcPr>
          <w:p w14:paraId="27F3AFB6" w14:textId="77777777" w:rsidR="0067577F" w:rsidRPr="0067577F" w:rsidRDefault="0067577F" w:rsidP="0067577F">
            <w:pPr>
              <w:bidi/>
              <w:rPr>
                <w:rFonts w:cs="Simplified Arabic"/>
                <w:color w:val="000000"/>
                <w:sz w:val="20"/>
                <w:szCs w:val="20"/>
              </w:rPr>
            </w:pPr>
            <w:r w:rsidRPr="0067577F">
              <w:rPr>
                <w:rFonts w:cs="Simplified Arabic"/>
                <w:sz w:val="20"/>
                <w:szCs w:val="20"/>
                <w:rtl/>
              </w:rPr>
              <w:t>المجموع الفرعي</w:t>
            </w:r>
          </w:p>
        </w:tc>
        <w:tc>
          <w:tcPr>
            <w:tcW w:w="2880" w:type="dxa"/>
            <w:tcBorders>
              <w:top w:val="single" w:sz="4" w:space="0" w:color="auto"/>
              <w:bottom w:val="single" w:sz="4" w:space="0" w:color="auto"/>
            </w:tcBorders>
            <w:shd w:val="clear" w:color="auto" w:fill="auto"/>
            <w:noWrap/>
            <w:vAlign w:val="bottom"/>
            <w:hideMark/>
          </w:tcPr>
          <w:p w14:paraId="4AA8B428"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3,178,000</w:t>
            </w:r>
          </w:p>
        </w:tc>
      </w:tr>
      <w:tr w:rsidR="0067577F" w:rsidRPr="0067577F" w14:paraId="2F3C719F" w14:textId="77777777" w:rsidTr="0067577F">
        <w:trPr>
          <w:trHeight w:val="255"/>
          <w:jc w:val="center"/>
        </w:trPr>
        <w:tc>
          <w:tcPr>
            <w:tcW w:w="6565" w:type="dxa"/>
            <w:shd w:val="clear" w:color="auto" w:fill="auto"/>
            <w:noWrap/>
            <w:vAlign w:val="bottom"/>
            <w:hideMark/>
          </w:tcPr>
          <w:p w14:paraId="32998E7D" w14:textId="77777777" w:rsidR="0067577F" w:rsidRPr="0067577F" w:rsidRDefault="0067577F" w:rsidP="0067577F">
            <w:pPr>
              <w:keepNext/>
              <w:bidi/>
              <w:rPr>
                <w:rFonts w:cs="Simplified Arabic"/>
                <w:b/>
                <w:bCs/>
                <w:color w:val="000000"/>
                <w:sz w:val="20"/>
                <w:szCs w:val="20"/>
              </w:rPr>
            </w:pPr>
            <w:r w:rsidRPr="0067577F">
              <w:rPr>
                <w:rFonts w:cs="Simplified Arabic" w:hint="cs"/>
                <w:b/>
                <w:bCs/>
                <w:color w:val="000000"/>
                <w:sz w:val="20"/>
                <w:szCs w:val="20"/>
                <w:rtl/>
              </w:rPr>
              <w:t>اجتماعات الخبراء واللجان</w:t>
            </w:r>
          </w:p>
        </w:tc>
        <w:tc>
          <w:tcPr>
            <w:tcW w:w="2880" w:type="dxa"/>
            <w:shd w:val="clear" w:color="auto" w:fill="auto"/>
            <w:noWrap/>
            <w:vAlign w:val="bottom"/>
            <w:hideMark/>
          </w:tcPr>
          <w:p w14:paraId="47FC25A1" w14:textId="77777777" w:rsidR="0067577F" w:rsidRPr="0067577F" w:rsidRDefault="0067577F" w:rsidP="0067577F">
            <w:pPr>
              <w:bidi/>
              <w:jc w:val="right"/>
              <w:rPr>
                <w:rFonts w:cs="Simplified Arabic"/>
                <w:b/>
                <w:bCs/>
                <w:color w:val="000000"/>
                <w:sz w:val="20"/>
                <w:szCs w:val="20"/>
              </w:rPr>
            </w:pPr>
          </w:p>
        </w:tc>
      </w:tr>
      <w:tr w:rsidR="0067577F" w:rsidRPr="0067577F" w14:paraId="717B4545" w14:textId="77777777" w:rsidTr="0067577F">
        <w:trPr>
          <w:trHeight w:val="255"/>
          <w:jc w:val="center"/>
        </w:trPr>
        <w:tc>
          <w:tcPr>
            <w:tcW w:w="6565" w:type="dxa"/>
            <w:shd w:val="clear" w:color="auto" w:fill="auto"/>
            <w:noWrap/>
            <w:hideMark/>
          </w:tcPr>
          <w:p w14:paraId="3CDFBC53"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المادة 8(ي)</w:t>
            </w:r>
          </w:p>
        </w:tc>
        <w:tc>
          <w:tcPr>
            <w:tcW w:w="2880" w:type="dxa"/>
            <w:shd w:val="clear" w:color="auto" w:fill="auto"/>
            <w:noWrap/>
            <w:vAlign w:val="center"/>
            <w:hideMark/>
          </w:tcPr>
          <w:p w14:paraId="6E4894A4" w14:textId="77777777" w:rsidR="0067577F" w:rsidRPr="0067577F" w:rsidRDefault="0067577F" w:rsidP="0067577F">
            <w:pPr>
              <w:bidi/>
              <w:jc w:val="right"/>
              <w:rPr>
                <w:rFonts w:cs="Simplified Arabic"/>
                <w:sz w:val="20"/>
                <w:szCs w:val="20"/>
              </w:rPr>
            </w:pPr>
            <w:r w:rsidRPr="0067577F">
              <w:rPr>
                <w:rFonts w:cs="Simplified Arabic"/>
                <w:sz w:val="20"/>
                <w:szCs w:val="20"/>
              </w:rPr>
              <w:t>157,000</w:t>
            </w:r>
          </w:p>
        </w:tc>
      </w:tr>
      <w:tr w:rsidR="0067577F" w:rsidRPr="0067577F" w14:paraId="7563B04A" w14:textId="77777777" w:rsidTr="0067577F">
        <w:trPr>
          <w:trHeight w:val="255"/>
          <w:jc w:val="center"/>
        </w:trPr>
        <w:tc>
          <w:tcPr>
            <w:tcW w:w="6565" w:type="dxa"/>
            <w:shd w:val="clear" w:color="auto" w:fill="auto"/>
            <w:noWrap/>
            <w:hideMark/>
          </w:tcPr>
          <w:p w14:paraId="211D6546"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الاتصال</w:t>
            </w:r>
          </w:p>
        </w:tc>
        <w:tc>
          <w:tcPr>
            <w:tcW w:w="2880" w:type="dxa"/>
            <w:shd w:val="clear" w:color="auto" w:fill="auto"/>
            <w:noWrap/>
            <w:vAlign w:val="center"/>
            <w:hideMark/>
          </w:tcPr>
          <w:p w14:paraId="7FC2F5FC" w14:textId="77777777" w:rsidR="0067577F" w:rsidRPr="0067577F" w:rsidRDefault="0067577F" w:rsidP="0067577F">
            <w:pPr>
              <w:bidi/>
              <w:jc w:val="right"/>
              <w:rPr>
                <w:rFonts w:cs="Simplified Arabic"/>
                <w:sz w:val="20"/>
                <w:szCs w:val="20"/>
              </w:rPr>
            </w:pPr>
            <w:r w:rsidRPr="0067577F">
              <w:rPr>
                <w:rFonts w:cs="Simplified Arabic"/>
                <w:sz w:val="20"/>
                <w:szCs w:val="20"/>
              </w:rPr>
              <w:t>75,000</w:t>
            </w:r>
          </w:p>
        </w:tc>
      </w:tr>
      <w:tr w:rsidR="0067577F" w:rsidRPr="0067577F" w14:paraId="15443FA6" w14:textId="77777777" w:rsidTr="0067577F">
        <w:trPr>
          <w:trHeight w:val="255"/>
          <w:jc w:val="center"/>
        </w:trPr>
        <w:tc>
          <w:tcPr>
            <w:tcW w:w="6565" w:type="dxa"/>
            <w:shd w:val="clear" w:color="auto" w:fill="auto"/>
            <w:noWrap/>
            <w:hideMark/>
          </w:tcPr>
          <w:p w14:paraId="0C6F0EE2"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خطة عمل الاعتبارات الجنسانية</w:t>
            </w:r>
          </w:p>
        </w:tc>
        <w:tc>
          <w:tcPr>
            <w:tcW w:w="2880" w:type="dxa"/>
            <w:shd w:val="clear" w:color="auto" w:fill="auto"/>
            <w:noWrap/>
            <w:vAlign w:val="center"/>
            <w:hideMark/>
          </w:tcPr>
          <w:p w14:paraId="1B9A9B4B" w14:textId="77777777" w:rsidR="0067577F" w:rsidRPr="0067577F" w:rsidRDefault="0067577F" w:rsidP="0067577F">
            <w:pPr>
              <w:bidi/>
              <w:jc w:val="right"/>
              <w:rPr>
                <w:rFonts w:cs="Simplified Arabic"/>
                <w:sz w:val="20"/>
                <w:szCs w:val="20"/>
              </w:rPr>
            </w:pPr>
            <w:r w:rsidRPr="0067577F">
              <w:rPr>
                <w:rFonts w:cs="Simplified Arabic"/>
                <w:sz w:val="20"/>
                <w:szCs w:val="20"/>
              </w:rPr>
              <w:t>80,000</w:t>
            </w:r>
          </w:p>
        </w:tc>
      </w:tr>
      <w:tr w:rsidR="0067577F" w:rsidRPr="0067577F" w14:paraId="4079B203" w14:textId="77777777" w:rsidTr="0067577F">
        <w:trPr>
          <w:trHeight w:val="255"/>
          <w:jc w:val="center"/>
        </w:trPr>
        <w:tc>
          <w:tcPr>
            <w:tcW w:w="6565" w:type="dxa"/>
            <w:shd w:val="clear" w:color="auto" w:fill="auto"/>
            <w:noWrap/>
            <w:hideMark/>
          </w:tcPr>
          <w:p w14:paraId="764A8E01" w14:textId="77777777" w:rsidR="0067577F" w:rsidRPr="0067577F" w:rsidRDefault="0067577F" w:rsidP="0067577F">
            <w:pPr>
              <w:keepNext/>
              <w:bidi/>
              <w:rPr>
                <w:rFonts w:cs="Simplified Arabic"/>
                <w:sz w:val="20"/>
                <w:szCs w:val="20"/>
              </w:rPr>
            </w:pPr>
            <w:r w:rsidRPr="0067577F">
              <w:rPr>
                <w:rFonts w:cs="Simplified Arabic"/>
                <w:sz w:val="20"/>
                <w:szCs w:val="20"/>
                <w:rtl/>
              </w:rPr>
              <w:t>الرصد - إطار كونمينغ-مونتريال العالمي للتنوع البيولوجي</w:t>
            </w:r>
          </w:p>
        </w:tc>
        <w:tc>
          <w:tcPr>
            <w:tcW w:w="2880" w:type="dxa"/>
            <w:shd w:val="clear" w:color="auto" w:fill="auto"/>
            <w:noWrap/>
            <w:vAlign w:val="center"/>
            <w:hideMark/>
          </w:tcPr>
          <w:p w14:paraId="2536C03D" w14:textId="77777777" w:rsidR="0067577F" w:rsidRPr="0067577F" w:rsidRDefault="0067577F" w:rsidP="0067577F">
            <w:pPr>
              <w:bidi/>
              <w:jc w:val="right"/>
              <w:rPr>
                <w:rFonts w:cs="Simplified Arabic"/>
                <w:sz w:val="20"/>
                <w:szCs w:val="20"/>
              </w:rPr>
            </w:pPr>
            <w:r w:rsidRPr="0067577F">
              <w:rPr>
                <w:rFonts w:cs="Simplified Arabic"/>
                <w:sz w:val="20"/>
                <w:szCs w:val="20"/>
              </w:rPr>
              <w:t>70,000</w:t>
            </w:r>
          </w:p>
        </w:tc>
      </w:tr>
      <w:tr w:rsidR="0067577F" w:rsidRPr="0067577F" w14:paraId="3F4BD128" w14:textId="77777777" w:rsidTr="0067577F">
        <w:trPr>
          <w:trHeight w:val="255"/>
          <w:jc w:val="center"/>
        </w:trPr>
        <w:tc>
          <w:tcPr>
            <w:tcW w:w="6565" w:type="dxa"/>
            <w:shd w:val="clear" w:color="auto" w:fill="auto"/>
            <w:noWrap/>
            <w:hideMark/>
          </w:tcPr>
          <w:p w14:paraId="17AEEC5E"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حشد الموارد</w:t>
            </w:r>
          </w:p>
        </w:tc>
        <w:tc>
          <w:tcPr>
            <w:tcW w:w="2880" w:type="dxa"/>
            <w:shd w:val="clear" w:color="auto" w:fill="auto"/>
            <w:noWrap/>
            <w:vAlign w:val="bottom"/>
            <w:hideMark/>
          </w:tcPr>
          <w:p w14:paraId="2CAE8C5F"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600,000</w:t>
            </w:r>
          </w:p>
        </w:tc>
      </w:tr>
      <w:tr w:rsidR="0067577F" w:rsidRPr="0067577F" w14:paraId="2B1E7D89" w14:textId="77777777" w:rsidTr="0067577F">
        <w:trPr>
          <w:trHeight w:val="255"/>
          <w:jc w:val="center"/>
        </w:trPr>
        <w:tc>
          <w:tcPr>
            <w:tcW w:w="6565" w:type="dxa"/>
            <w:tcBorders>
              <w:bottom w:val="single" w:sz="4" w:space="0" w:color="auto"/>
            </w:tcBorders>
            <w:shd w:val="clear" w:color="auto" w:fill="auto"/>
            <w:noWrap/>
            <w:hideMark/>
          </w:tcPr>
          <w:p w14:paraId="5AA3D1A8"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البيولوجيا التركيبية</w:t>
            </w:r>
          </w:p>
        </w:tc>
        <w:tc>
          <w:tcPr>
            <w:tcW w:w="2880" w:type="dxa"/>
            <w:tcBorders>
              <w:bottom w:val="single" w:sz="4" w:space="0" w:color="auto"/>
            </w:tcBorders>
            <w:shd w:val="clear" w:color="auto" w:fill="auto"/>
            <w:noWrap/>
            <w:vAlign w:val="center"/>
            <w:hideMark/>
          </w:tcPr>
          <w:p w14:paraId="59AF09F9" w14:textId="77777777" w:rsidR="0067577F" w:rsidRPr="0067577F" w:rsidRDefault="0067577F" w:rsidP="0067577F">
            <w:pPr>
              <w:bidi/>
              <w:jc w:val="right"/>
              <w:rPr>
                <w:rFonts w:cs="Simplified Arabic"/>
                <w:sz w:val="20"/>
                <w:szCs w:val="20"/>
              </w:rPr>
            </w:pPr>
            <w:r w:rsidRPr="0067577F">
              <w:rPr>
                <w:rFonts w:cs="Simplified Arabic"/>
                <w:sz w:val="20"/>
                <w:szCs w:val="20"/>
              </w:rPr>
              <w:t>294,000</w:t>
            </w:r>
          </w:p>
        </w:tc>
      </w:tr>
      <w:tr w:rsidR="0067577F" w:rsidRPr="0067577F" w14:paraId="33004E9C" w14:textId="77777777" w:rsidTr="0067577F">
        <w:trPr>
          <w:trHeight w:val="255"/>
          <w:jc w:val="center"/>
        </w:trPr>
        <w:tc>
          <w:tcPr>
            <w:tcW w:w="6565" w:type="dxa"/>
            <w:tcBorders>
              <w:top w:val="single" w:sz="4" w:space="0" w:color="auto"/>
              <w:bottom w:val="single" w:sz="4" w:space="0" w:color="auto"/>
            </w:tcBorders>
            <w:shd w:val="clear" w:color="auto" w:fill="auto"/>
            <w:noWrap/>
            <w:hideMark/>
          </w:tcPr>
          <w:p w14:paraId="4BC2AFB5" w14:textId="77777777" w:rsidR="0067577F" w:rsidRPr="0067577F" w:rsidRDefault="0067577F" w:rsidP="0067577F">
            <w:pPr>
              <w:bidi/>
              <w:rPr>
                <w:rFonts w:cs="Simplified Arabic"/>
                <w:color w:val="000000"/>
                <w:sz w:val="20"/>
                <w:szCs w:val="20"/>
              </w:rPr>
            </w:pPr>
            <w:r w:rsidRPr="0067577F">
              <w:rPr>
                <w:rFonts w:cs="Simplified Arabic"/>
                <w:sz w:val="20"/>
                <w:szCs w:val="20"/>
                <w:rtl/>
              </w:rPr>
              <w:t>المجموع الفرعي</w:t>
            </w:r>
          </w:p>
        </w:tc>
        <w:tc>
          <w:tcPr>
            <w:tcW w:w="2880" w:type="dxa"/>
            <w:tcBorders>
              <w:top w:val="single" w:sz="4" w:space="0" w:color="auto"/>
              <w:bottom w:val="single" w:sz="4" w:space="0" w:color="auto"/>
            </w:tcBorders>
            <w:shd w:val="clear" w:color="auto" w:fill="auto"/>
            <w:noWrap/>
            <w:vAlign w:val="bottom"/>
            <w:hideMark/>
          </w:tcPr>
          <w:p w14:paraId="06DBA2C7"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1,276,000</w:t>
            </w:r>
          </w:p>
        </w:tc>
      </w:tr>
      <w:tr w:rsidR="0067577F" w:rsidRPr="0067577F" w14:paraId="581C4403" w14:textId="77777777" w:rsidTr="0067577F">
        <w:trPr>
          <w:trHeight w:val="255"/>
          <w:jc w:val="center"/>
        </w:trPr>
        <w:tc>
          <w:tcPr>
            <w:tcW w:w="6565" w:type="dxa"/>
            <w:shd w:val="clear" w:color="auto" w:fill="auto"/>
            <w:noWrap/>
            <w:vAlign w:val="bottom"/>
            <w:hideMark/>
          </w:tcPr>
          <w:p w14:paraId="2DD497DB" w14:textId="77777777" w:rsidR="0067577F" w:rsidRPr="0067577F" w:rsidRDefault="0067577F" w:rsidP="0067577F">
            <w:pPr>
              <w:keepNext/>
              <w:bidi/>
              <w:rPr>
                <w:rFonts w:cs="Simplified Arabic"/>
                <w:b/>
                <w:bCs/>
                <w:color w:val="000000"/>
                <w:sz w:val="20"/>
                <w:szCs w:val="20"/>
              </w:rPr>
            </w:pPr>
            <w:r w:rsidRPr="0067577F">
              <w:rPr>
                <w:rFonts w:cs="Simplified Arabic" w:hint="cs"/>
                <w:b/>
                <w:bCs/>
                <w:color w:val="000000"/>
                <w:sz w:val="20"/>
                <w:szCs w:val="20"/>
                <w:rtl/>
              </w:rPr>
              <w:t>التكاليف الأخرى</w:t>
            </w:r>
          </w:p>
        </w:tc>
        <w:tc>
          <w:tcPr>
            <w:tcW w:w="2880" w:type="dxa"/>
            <w:shd w:val="clear" w:color="auto" w:fill="auto"/>
            <w:noWrap/>
            <w:vAlign w:val="bottom"/>
            <w:hideMark/>
          </w:tcPr>
          <w:p w14:paraId="4FD27696" w14:textId="77777777" w:rsidR="0067577F" w:rsidRPr="0067577F" w:rsidRDefault="0067577F" w:rsidP="0067577F">
            <w:pPr>
              <w:bidi/>
              <w:jc w:val="right"/>
              <w:rPr>
                <w:rFonts w:cs="Simplified Arabic"/>
                <w:b/>
                <w:bCs/>
                <w:color w:val="000000"/>
                <w:sz w:val="20"/>
                <w:szCs w:val="20"/>
              </w:rPr>
            </w:pPr>
          </w:p>
        </w:tc>
      </w:tr>
      <w:tr w:rsidR="0067577F" w:rsidRPr="0067577F" w14:paraId="18758F1E" w14:textId="77777777" w:rsidTr="0067577F">
        <w:trPr>
          <w:trHeight w:val="255"/>
          <w:jc w:val="center"/>
        </w:trPr>
        <w:tc>
          <w:tcPr>
            <w:tcW w:w="6565" w:type="dxa"/>
            <w:shd w:val="clear" w:color="auto" w:fill="auto"/>
            <w:noWrap/>
            <w:hideMark/>
          </w:tcPr>
          <w:p w14:paraId="4F6A1A07" w14:textId="77777777" w:rsidR="0067577F" w:rsidRPr="0067577F" w:rsidRDefault="0067577F" w:rsidP="0067577F">
            <w:pPr>
              <w:keepNext/>
              <w:bidi/>
              <w:rPr>
                <w:rFonts w:cs="Simplified Arabic"/>
                <w:sz w:val="20"/>
                <w:szCs w:val="20"/>
              </w:rPr>
            </w:pPr>
            <w:r w:rsidRPr="0067577F">
              <w:rPr>
                <w:rFonts w:cs="Simplified Arabic"/>
                <w:sz w:val="20"/>
                <w:szCs w:val="20"/>
                <w:rtl/>
              </w:rPr>
              <w:t>بناء القدرات والتعاون التقني والعلمي</w:t>
            </w:r>
          </w:p>
        </w:tc>
        <w:tc>
          <w:tcPr>
            <w:tcW w:w="2880" w:type="dxa"/>
            <w:shd w:val="clear" w:color="auto" w:fill="auto"/>
            <w:noWrap/>
            <w:vAlign w:val="center"/>
            <w:hideMark/>
          </w:tcPr>
          <w:p w14:paraId="347570CF" w14:textId="77777777" w:rsidR="0067577F" w:rsidRPr="0067577F" w:rsidRDefault="0067577F" w:rsidP="0067577F">
            <w:pPr>
              <w:bidi/>
              <w:jc w:val="right"/>
              <w:rPr>
                <w:rFonts w:cs="Simplified Arabic"/>
                <w:sz w:val="20"/>
                <w:szCs w:val="20"/>
              </w:rPr>
            </w:pPr>
            <w:r w:rsidRPr="0067577F">
              <w:rPr>
                <w:rFonts w:cs="Simplified Arabic"/>
                <w:sz w:val="20"/>
                <w:szCs w:val="20"/>
              </w:rPr>
              <w:t>100,000</w:t>
            </w:r>
          </w:p>
        </w:tc>
      </w:tr>
      <w:tr w:rsidR="0067577F" w:rsidRPr="0067577F" w14:paraId="08C32727" w14:textId="77777777" w:rsidTr="0067577F">
        <w:trPr>
          <w:trHeight w:val="255"/>
          <w:jc w:val="center"/>
        </w:trPr>
        <w:tc>
          <w:tcPr>
            <w:tcW w:w="6565" w:type="dxa"/>
            <w:shd w:val="clear" w:color="auto" w:fill="auto"/>
            <w:noWrap/>
            <w:hideMark/>
          </w:tcPr>
          <w:p w14:paraId="7100242C"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الاتصال</w:t>
            </w:r>
          </w:p>
        </w:tc>
        <w:tc>
          <w:tcPr>
            <w:tcW w:w="2880" w:type="dxa"/>
            <w:shd w:val="clear" w:color="auto" w:fill="auto"/>
            <w:noWrap/>
            <w:vAlign w:val="center"/>
            <w:hideMark/>
          </w:tcPr>
          <w:p w14:paraId="2D78A79E" w14:textId="77777777" w:rsidR="0067577F" w:rsidRPr="0067577F" w:rsidRDefault="0067577F" w:rsidP="0067577F">
            <w:pPr>
              <w:bidi/>
              <w:jc w:val="right"/>
              <w:rPr>
                <w:rFonts w:cs="Simplified Arabic"/>
                <w:sz w:val="20"/>
                <w:szCs w:val="20"/>
              </w:rPr>
            </w:pPr>
            <w:r w:rsidRPr="0067577F">
              <w:rPr>
                <w:rFonts w:cs="Simplified Arabic"/>
                <w:sz w:val="20"/>
                <w:szCs w:val="20"/>
              </w:rPr>
              <w:t>100,000</w:t>
            </w:r>
          </w:p>
        </w:tc>
      </w:tr>
      <w:tr w:rsidR="0067577F" w:rsidRPr="0067577F" w14:paraId="5D6580C8" w14:textId="77777777" w:rsidTr="0067577F">
        <w:trPr>
          <w:trHeight w:val="255"/>
          <w:jc w:val="center"/>
        </w:trPr>
        <w:tc>
          <w:tcPr>
            <w:tcW w:w="6565" w:type="dxa"/>
            <w:shd w:val="clear" w:color="auto" w:fill="auto"/>
            <w:noWrap/>
            <w:hideMark/>
          </w:tcPr>
          <w:p w14:paraId="41C1B2F9" w14:textId="77777777" w:rsidR="0067577F" w:rsidRPr="0067577F" w:rsidRDefault="0067577F" w:rsidP="0067577F">
            <w:pPr>
              <w:bidi/>
              <w:rPr>
                <w:rFonts w:cs="Simplified Arabic"/>
                <w:sz w:val="20"/>
                <w:szCs w:val="20"/>
              </w:rPr>
            </w:pPr>
            <w:r w:rsidRPr="0067577F">
              <w:rPr>
                <w:rFonts w:cs="Simplified Arabic"/>
                <w:sz w:val="20"/>
                <w:szCs w:val="20"/>
                <w:rtl/>
              </w:rPr>
              <w:t>الانخراط مع الحكومات دون الوطنية والمدن</w:t>
            </w:r>
          </w:p>
        </w:tc>
        <w:tc>
          <w:tcPr>
            <w:tcW w:w="2880" w:type="dxa"/>
            <w:shd w:val="clear" w:color="auto" w:fill="auto"/>
            <w:noWrap/>
            <w:vAlign w:val="center"/>
            <w:hideMark/>
          </w:tcPr>
          <w:p w14:paraId="3EFBCFF3" w14:textId="77777777" w:rsidR="0067577F" w:rsidRPr="0067577F" w:rsidRDefault="0067577F" w:rsidP="0067577F">
            <w:pPr>
              <w:bidi/>
              <w:jc w:val="right"/>
              <w:rPr>
                <w:rFonts w:cs="Simplified Arabic"/>
                <w:sz w:val="20"/>
                <w:szCs w:val="20"/>
              </w:rPr>
            </w:pPr>
            <w:r w:rsidRPr="0067577F">
              <w:rPr>
                <w:rFonts w:cs="Simplified Arabic"/>
                <w:sz w:val="20"/>
                <w:szCs w:val="20"/>
              </w:rPr>
              <w:t>60,000</w:t>
            </w:r>
          </w:p>
        </w:tc>
      </w:tr>
      <w:tr w:rsidR="0067577F" w:rsidRPr="0067577F" w14:paraId="2D666958" w14:textId="77777777" w:rsidTr="0067577F">
        <w:trPr>
          <w:trHeight w:val="255"/>
          <w:jc w:val="center"/>
        </w:trPr>
        <w:tc>
          <w:tcPr>
            <w:tcW w:w="6565" w:type="dxa"/>
            <w:shd w:val="clear" w:color="auto" w:fill="auto"/>
            <w:noWrap/>
            <w:hideMark/>
          </w:tcPr>
          <w:p w14:paraId="1A0A5AE4" w14:textId="77777777" w:rsidR="0067577F" w:rsidRPr="0067577F" w:rsidRDefault="0067577F" w:rsidP="0067577F">
            <w:pPr>
              <w:bidi/>
              <w:rPr>
                <w:rFonts w:cs="Simplified Arabic"/>
                <w:sz w:val="20"/>
                <w:szCs w:val="20"/>
              </w:rPr>
            </w:pPr>
            <w:r w:rsidRPr="0067577F">
              <w:rPr>
                <w:rFonts w:cs="Simplified Arabic"/>
                <w:sz w:val="20"/>
                <w:szCs w:val="20"/>
                <w:rtl/>
              </w:rPr>
              <w:t>الآلية المالية</w:t>
            </w:r>
          </w:p>
        </w:tc>
        <w:tc>
          <w:tcPr>
            <w:tcW w:w="2880" w:type="dxa"/>
            <w:shd w:val="clear" w:color="auto" w:fill="auto"/>
            <w:noWrap/>
            <w:vAlign w:val="center"/>
            <w:hideMark/>
          </w:tcPr>
          <w:p w14:paraId="1A4D9554" w14:textId="77777777" w:rsidR="0067577F" w:rsidRPr="0067577F" w:rsidRDefault="0067577F" w:rsidP="0067577F">
            <w:pPr>
              <w:bidi/>
              <w:jc w:val="right"/>
              <w:rPr>
                <w:rFonts w:cs="Simplified Arabic"/>
                <w:sz w:val="20"/>
                <w:szCs w:val="20"/>
              </w:rPr>
            </w:pPr>
            <w:r w:rsidRPr="0067577F">
              <w:rPr>
                <w:rFonts w:cs="Simplified Arabic"/>
                <w:sz w:val="20"/>
                <w:szCs w:val="20"/>
              </w:rPr>
              <w:t>50,000</w:t>
            </w:r>
          </w:p>
        </w:tc>
      </w:tr>
      <w:tr w:rsidR="0067577F" w:rsidRPr="0067577F" w14:paraId="0B8EDE1B" w14:textId="77777777" w:rsidTr="0067577F">
        <w:trPr>
          <w:trHeight w:val="255"/>
          <w:jc w:val="center"/>
        </w:trPr>
        <w:tc>
          <w:tcPr>
            <w:tcW w:w="6565" w:type="dxa"/>
            <w:shd w:val="clear" w:color="auto" w:fill="auto"/>
            <w:noWrap/>
            <w:hideMark/>
          </w:tcPr>
          <w:p w14:paraId="4CE426CA" w14:textId="77777777" w:rsidR="0067577F" w:rsidRPr="0067577F" w:rsidRDefault="0067577F" w:rsidP="0067577F">
            <w:pPr>
              <w:bidi/>
              <w:rPr>
                <w:rFonts w:cs="Simplified Arabic"/>
                <w:color w:val="000000"/>
                <w:sz w:val="20"/>
                <w:szCs w:val="20"/>
              </w:rPr>
            </w:pPr>
            <w:r w:rsidRPr="0067577F">
              <w:rPr>
                <w:rFonts w:cs="Simplified Arabic"/>
                <w:sz w:val="20"/>
                <w:szCs w:val="20"/>
                <w:rtl/>
              </w:rPr>
              <w:t>خطة عمل الاعتبارات الجنسانية</w:t>
            </w:r>
          </w:p>
        </w:tc>
        <w:tc>
          <w:tcPr>
            <w:tcW w:w="2880" w:type="dxa"/>
            <w:shd w:val="clear" w:color="auto" w:fill="auto"/>
            <w:noWrap/>
            <w:vAlign w:val="center"/>
            <w:hideMark/>
          </w:tcPr>
          <w:p w14:paraId="67B0FAB5" w14:textId="77777777" w:rsidR="0067577F" w:rsidRPr="0067577F" w:rsidRDefault="0067577F" w:rsidP="0067577F">
            <w:pPr>
              <w:bidi/>
              <w:jc w:val="right"/>
              <w:rPr>
                <w:rFonts w:cs="Simplified Arabic"/>
                <w:sz w:val="20"/>
                <w:szCs w:val="20"/>
              </w:rPr>
            </w:pPr>
            <w:r w:rsidRPr="0067577F">
              <w:rPr>
                <w:rFonts w:cs="Simplified Arabic"/>
                <w:sz w:val="20"/>
                <w:szCs w:val="20"/>
              </w:rPr>
              <w:t>10,000</w:t>
            </w:r>
          </w:p>
        </w:tc>
      </w:tr>
      <w:tr w:rsidR="0067577F" w:rsidRPr="0067577F" w14:paraId="3BEF57A8" w14:textId="77777777" w:rsidTr="0067577F">
        <w:trPr>
          <w:trHeight w:val="255"/>
          <w:jc w:val="center"/>
        </w:trPr>
        <w:tc>
          <w:tcPr>
            <w:tcW w:w="6565" w:type="dxa"/>
            <w:shd w:val="clear" w:color="auto" w:fill="auto"/>
            <w:noWrap/>
            <w:hideMark/>
          </w:tcPr>
          <w:p w14:paraId="02EB57F3" w14:textId="77777777" w:rsidR="0067577F" w:rsidRPr="0067577F" w:rsidRDefault="0067577F" w:rsidP="0067577F">
            <w:pPr>
              <w:bidi/>
              <w:rPr>
                <w:rFonts w:cs="Simplified Arabic"/>
                <w:color w:val="000000"/>
                <w:sz w:val="20"/>
                <w:szCs w:val="20"/>
              </w:rPr>
            </w:pPr>
            <w:r w:rsidRPr="0067577F">
              <w:rPr>
                <w:rFonts w:cs="Simplified Arabic"/>
                <w:sz w:val="20"/>
                <w:szCs w:val="20"/>
                <w:rtl/>
              </w:rPr>
              <w:t>الأنواع الغريبة الغازية</w:t>
            </w:r>
          </w:p>
        </w:tc>
        <w:tc>
          <w:tcPr>
            <w:tcW w:w="2880" w:type="dxa"/>
            <w:shd w:val="clear" w:color="auto" w:fill="auto"/>
            <w:noWrap/>
            <w:vAlign w:val="center"/>
            <w:hideMark/>
          </w:tcPr>
          <w:p w14:paraId="1999CA37" w14:textId="77777777" w:rsidR="0067577F" w:rsidRPr="0067577F" w:rsidRDefault="0067577F" w:rsidP="0067577F">
            <w:pPr>
              <w:bidi/>
              <w:jc w:val="right"/>
              <w:rPr>
                <w:rFonts w:cs="Simplified Arabic"/>
                <w:sz w:val="20"/>
                <w:szCs w:val="20"/>
              </w:rPr>
            </w:pPr>
            <w:r w:rsidRPr="0067577F">
              <w:rPr>
                <w:rFonts w:cs="Simplified Arabic"/>
                <w:sz w:val="20"/>
                <w:szCs w:val="20"/>
              </w:rPr>
              <w:t>15,000</w:t>
            </w:r>
          </w:p>
        </w:tc>
      </w:tr>
      <w:tr w:rsidR="0067577F" w:rsidRPr="0067577F" w14:paraId="379ECCAD" w14:textId="77777777" w:rsidTr="0067577F">
        <w:trPr>
          <w:trHeight w:val="255"/>
          <w:jc w:val="center"/>
        </w:trPr>
        <w:tc>
          <w:tcPr>
            <w:tcW w:w="6565" w:type="dxa"/>
            <w:tcBorders>
              <w:bottom w:val="single" w:sz="4" w:space="0" w:color="auto"/>
            </w:tcBorders>
            <w:shd w:val="clear" w:color="auto" w:fill="auto"/>
            <w:noWrap/>
            <w:hideMark/>
          </w:tcPr>
          <w:p w14:paraId="680290EF" w14:textId="77777777" w:rsidR="0067577F" w:rsidRPr="0067577F" w:rsidRDefault="0067577F" w:rsidP="0067577F">
            <w:pPr>
              <w:keepNext/>
              <w:bidi/>
              <w:rPr>
                <w:rFonts w:cs="Simplified Arabic"/>
                <w:sz w:val="20"/>
                <w:szCs w:val="20"/>
              </w:rPr>
            </w:pPr>
            <w:r w:rsidRPr="0067577F">
              <w:rPr>
                <w:rFonts w:cs="Simplified Arabic"/>
                <w:sz w:val="20"/>
                <w:szCs w:val="20"/>
                <w:rtl/>
              </w:rPr>
              <w:t>التخطيط والرصد والإبلاغ والاستعراض</w:t>
            </w:r>
          </w:p>
        </w:tc>
        <w:tc>
          <w:tcPr>
            <w:tcW w:w="2880" w:type="dxa"/>
            <w:tcBorders>
              <w:bottom w:val="single" w:sz="4" w:space="0" w:color="auto"/>
            </w:tcBorders>
            <w:shd w:val="clear" w:color="auto" w:fill="auto"/>
            <w:noWrap/>
            <w:vAlign w:val="center"/>
            <w:hideMark/>
          </w:tcPr>
          <w:p w14:paraId="457F16E9" w14:textId="77777777" w:rsidR="0067577F" w:rsidRPr="0067577F" w:rsidRDefault="0067577F" w:rsidP="0067577F">
            <w:pPr>
              <w:bidi/>
              <w:jc w:val="right"/>
              <w:rPr>
                <w:rFonts w:cs="Simplified Arabic"/>
                <w:sz w:val="20"/>
                <w:szCs w:val="20"/>
              </w:rPr>
            </w:pPr>
            <w:r w:rsidRPr="0067577F">
              <w:rPr>
                <w:rFonts w:cs="Simplified Arabic"/>
                <w:sz w:val="20"/>
                <w:szCs w:val="20"/>
              </w:rPr>
              <w:t>100,000</w:t>
            </w:r>
          </w:p>
        </w:tc>
      </w:tr>
      <w:tr w:rsidR="0067577F" w:rsidRPr="0067577F" w14:paraId="50F68399" w14:textId="77777777" w:rsidTr="0067577F">
        <w:trPr>
          <w:trHeight w:val="255"/>
          <w:jc w:val="center"/>
        </w:trPr>
        <w:tc>
          <w:tcPr>
            <w:tcW w:w="6565" w:type="dxa"/>
            <w:tcBorders>
              <w:top w:val="single" w:sz="4" w:space="0" w:color="auto"/>
              <w:bottom w:val="single" w:sz="4" w:space="0" w:color="auto"/>
            </w:tcBorders>
            <w:shd w:val="clear" w:color="auto" w:fill="auto"/>
            <w:noWrap/>
            <w:hideMark/>
          </w:tcPr>
          <w:p w14:paraId="621ECF21"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المجموع الفرعي</w:t>
            </w:r>
          </w:p>
        </w:tc>
        <w:tc>
          <w:tcPr>
            <w:tcW w:w="2880" w:type="dxa"/>
            <w:tcBorders>
              <w:top w:val="single" w:sz="4" w:space="0" w:color="auto"/>
              <w:bottom w:val="single" w:sz="4" w:space="0" w:color="auto"/>
            </w:tcBorders>
            <w:shd w:val="clear" w:color="auto" w:fill="auto"/>
            <w:noWrap/>
            <w:vAlign w:val="bottom"/>
            <w:hideMark/>
          </w:tcPr>
          <w:p w14:paraId="52FD0D5D"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435,000</w:t>
            </w:r>
          </w:p>
        </w:tc>
      </w:tr>
      <w:tr w:rsidR="0067577F" w:rsidRPr="0067577F" w14:paraId="55CADB5C" w14:textId="77777777" w:rsidTr="0067577F">
        <w:trPr>
          <w:trHeight w:val="255"/>
          <w:jc w:val="center"/>
        </w:trPr>
        <w:tc>
          <w:tcPr>
            <w:tcW w:w="6565" w:type="dxa"/>
            <w:shd w:val="clear" w:color="auto" w:fill="auto"/>
            <w:noWrap/>
            <w:vAlign w:val="bottom"/>
            <w:hideMark/>
          </w:tcPr>
          <w:p w14:paraId="1C23641E" w14:textId="77777777" w:rsidR="0067577F" w:rsidRPr="0067577F" w:rsidRDefault="0067577F" w:rsidP="0067577F">
            <w:pPr>
              <w:keepNext/>
              <w:bidi/>
              <w:rPr>
                <w:rFonts w:cs="Simplified Arabic"/>
                <w:b/>
                <w:bCs/>
                <w:color w:val="000000"/>
                <w:sz w:val="20"/>
                <w:szCs w:val="20"/>
              </w:rPr>
            </w:pPr>
            <w:r w:rsidRPr="0067577F">
              <w:rPr>
                <w:rFonts w:cs="Simplified Arabic" w:hint="cs"/>
                <w:b/>
                <w:bCs/>
                <w:color w:val="000000"/>
                <w:sz w:val="20"/>
                <w:szCs w:val="20"/>
                <w:rtl/>
              </w:rPr>
              <w:t>الموارد من الموظفين</w:t>
            </w:r>
          </w:p>
        </w:tc>
        <w:tc>
          <w:tcPr>
            <w:tcW w:w="2880" w:type="dxa"/>
            <w:shd w:val="clear" w:color="auto" w:fill="auto"/>
            <w:noWrap/>
            <w:vAlign w:val="bottom"/>
            <w:hideMark/>
          </w:tcPr>
          <w:p w14:paraId="14C49D15" w14:textId="77777777" w:rsidR="0067577F" w:rsidRPr="0067577F" w:rsidRDefault="0067577F" w:rsidP="0067577F">
            <w:pPr>
              <w:bidi/>
              <w:jc w:val="right"/>
              <w:rPr>
                <w:rFonts w:cs="Simplified Arabic"/>
                <w:b/>
                <w:bCs/>
                <w:color w:val="000000"/>
                <w:sz w:val="20"/>
                <w:szCs w:val="20"/>
              </w:rPr>
            </w:pPr>
          </w:p>
        </w:tc>
      </w:tr>
      <w:tr w:rsidR="0067577F" w:rsidRPr="0067577F" w14:paraId="7B358BE0" w14:textId="77777777" w:rsidTr="0067577F">
        <w:trPr>
          <w:trHeight w:val="255"/>
          <w:jc w:val="center"/>
        </w:trPr>
        <w:tc>
          <w:tcPr>
            <w:tcW w:w="6565" w:type="dxa"/>
            <w:shd w:val="clear" w:color="auto" w:fill="auto"/>
            <w:hideMark/>
          </w:tcPr>
          <w:p w14:paraId="624E431E"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 xml:space="preserve">موظف برامج - </w:t>
            </w:r>
            <w:r w:rsidRPr="0067577F">
              <w:rPr>
                <w:rFonts w:cs="Simplified Arabic" w:hint="cs"/>
                <w:sz w:val="20"/>
                <w:szCs w:val="20"/>
                <w:rtl/>
              </w:rPr>
              <w:t>ال</w:t>
            </w:r>
            <w:r w:rsidRPr="0067577F">
              <w:rPr>
                <w:rFonts w:cs="Simplified Arabic"/>
                <w:sz w:val="20"/>
                <w:szCs w:val="20"/>
                <w:rtl/>
              </w:rPr>
              <w:t>اتصالات (ف-3)</w:t>
            </w:r>
          </w:p>
        </w:tc>
        <w:tc>
          <w:tcPr>
            <w:tcW w:w="2880" w:type="dxa"/>
            <w:shd w:val="clear" w:color="auto" w:fill="auto"/>
            <w:noWrap/>
            <w:vAlign w:val="bottom"/>
            <w:hideMark/>
          </w:tcPr>
          <w:p w14:paraId="6F71C8E9"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252,000</w:t>
            </w:r>
          </w:p>
        </w:tc>
      </w:tr>
      <w:tr w:rsidR="0067577F" w:rsidRPr="0067577F" w14:paraId="77A432A1" w14:textId="77777777" w:rsidTr="0067577F">
        <w:trPr>
          <w:trHeight w:val="255"/>
          <w:jc w:val="center"/>
        </w:trPr>
        <w:tc>
          <w:tcPr>
            <w:tcW w:w="6565" w:type="dxa"/>
            <w:shd w:val="clear" w:color="auto" w:fill="auto"/>
            <w:hideMark/>
          </w:tcPr>
          <w:p w14:paraId="50440CAE" w14:textId="77777777" w:rsidR="0067577F" w:rsidRPr="0067577F" w:rsidRDefault="0067577F" w:rsidP="0067577F">
            <w:pPr>
              <w:bidi/>
              <w:rPr>
                <w:rFonts w:cs="Simplified Arabic"/>
                <w:color w:val="000000"/>
                <w:sz w:val="20"/>
                <w:szCs w:val="20"/>
              </w:rPr>
            </w:pPr>
            <w:r w:rsidRPr="0067577F">
              <w:rPr>
                <w:rFonts w:cs="Simplified Arabic"/>
                <w:sz w:val="20"/>
                <w:szCs w:val="20"/>
                <w:rtl/>
              </w:rPr>
              <w:t>موظف برامج - معلومات التسلسل الرقمي بشأن الموارد الجينية (ف-4)</w:t>
            </w:r>
          </w:p>
        </w:tc>
        <w:tc>
          <w:tcPr>
            <w:tcW w:w="2880" w:type="dxa"/>
            <w:shd w:val="clear" w:color="auto" w:fill="auto"/>
            <w:noWrap/>
            <w:vAlign w:val="bottom"/>
            <w:hideMark/>
          </w:tcPr>
          <w:p w14:paraId="5DA7563C"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330,000</w:t>
            </w:r>
          </w:p>
        </w:tc>
      </w:tr>
      <w:tr w:rsidR="0067577F" w:rsidRPr="0067577F" w14:paraId="53021E33" w14:textId="77777777" w:rsidTr="0067577F">
        <w:trPr>
          <w:trHeight w:val="255"/>
          <w:jc w:val="center"/>
        </w:trPr>
        <w:tc>
          <w:tcPr>
            <w:tcW w:w="6565" w:type="dxa"/>
            <w:shd w:val="clear" w:color="auto" w:fill="auto"/>
            <w:hideMark/>
          </w:tcPr>
          <w:p w14:paraId="71374DD6" w14:textId="77777777" w:rsidR="0067577F" w:rsidRPr="0067577F" w:rsidRDefault="0067577F" w:rsidP="0067577F">
            <w:pPr>
              <w:bidi/>
              <w:rPr>
                <w:rFonts w:cs="Simplified Arabic"/>
                <w:color w:val="000000"/>
                <w:sz w:val="20"/>
                <w:szCs w:val="20"/>
              </w:rPr>
            </w:pPr>
            <w:r w:rsidRPr="0067577F">
              <w:rPr>
                <w:rFonts w:cs="Simplified Arabic"/>
                <w:sz w:val="20"/>
                <w:szCs w:val="20"/>
                <w:rtl/>
              </w:rPr>
              <w:t>موظف برامج - تعميم التنوع البيولوجي (ف-4)</w:t>
            </w:r>
          </w:p>
        </w:tc>
        <w:tc>
          <w:tcPr>
            <w:tcW w:w="2880" w:type="dxa"/>
            <w:shd w:val="clear" w:color="auto" w:fill="auto"/>
            <w:noWrap/>
            <w:vAlign w:val="bottom"/>
            <w:hideMark/>
          </w:tcPr>
          <w:p w14:paraId="71B1F49D"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330,000</w:t>
            </w:r>
          </w:p>
        </w:tc>
      </w:tr>
      <w:tr w:rsidR="0067577F" w:rsidRPr="0067577F" w14:paraId="56AEA266" w14:textId="77777777" w:rsidTr="0067577F">
        <w:trPr>
          <w:trHeight w:val="255"/>
          <w:jc w:val="center"/>
        </w:trPr>
        <w:tc>
          <w:tcPr>
            <w:tcW w:w="6565" w:type="dxa"/>
            <w:shd w:val="clear" w:color="auto" w:fill="auto"/>
            <w:hideMark/>
          </w:tcPr>
          <w:p w14:paraId="134D6B6A" w14:textId="77777777" w:rsidR="0067577F" w:rsidRPr="0067577F" w:rsidRDefault="0067577F" w:rsidP="0067577F">
            <w:pPr>
              <w:bidi/>
              <w:rPr>
                <w:rFonts w:cs="Simplified Arabic"/>
                <w:color w:val="000000"/>
                <w:sz w:val="20"/>
                <w:szCs w:val="20"/>
              </w:rPr>
            </w:pPr>
            <w:r w:rsidRPr="0067577F">
              <w:rPr>
                <w:rFonts w:cs="Simplified Arabic"/>
                <w:sz w:val="20"/>
                <w:szCs w:val="20"/>
                <w:rtl/>
              </w:rPr>
              <w:t>موظف برامج - التنوع البيولوجي و</w:t>
            </w:r>
            <w:r w:rsidRPr="0067577F">
              <w:rPr>
                <w:rFonts w:cs="Simplified Arabic" w:hint="cs"/>
                <w:sz w:val="20"/>
                <w:szCs w:val="20"/>
                <w:rtl/>
              </w:rPr>
              <w:t xml:space="preserve">دوائر </w:t>
            </w:r>
            <w:r w:rsidRPr="0067577F">
              <w:rPr>
                <w:rFonts w:cs="Simplified Arabic"/>
                <w:sz w:val="20"/>
                <w:szCs w:val="20"/>
                <w:rtl/>
              </w:rPr>
              <w:t>الأعمال (ف-3)</w:t>
            </w:r>
          </w:p>
        </w:tc>
        <w:tc>
          <w:tcPr>
            <w:tcW w:w="2880" w:type="dxa"/>
            <w:shd w:val="clear" w:color="auto" w:fill="auto"/>
            <w:noWrap/>
            <w:vAlign w:val="bottom"/>
            <w:hideMark/>
          </w:tcPr>
          <w:p w14:paraId="1C1E6FAB"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252,000</w:t>
            </w:r>
          </w:p>
        </w:tc>
      </w:tr>
      <w:tr w:rsidR="0067577F" w:rsidRPr="0067577F" w14:paraId="3D27793C" w14:textId="77777777" w:rsidTr="0067577F">
        <w:trPr>
          <w:trHeight w:val="255"/>
          <w:jc w:val="center"/>
        </w:trPr>
        <w:tc>
          <w:tcPr>
            <w:tcW w:w="6565" w:type="dxa"/>
            <w:shd w:val="clear" w:color="auto" w:fill="auto"/>
            <w:hideMark/>
          </w:tcPr>
          <w:p w14:paraId="04991480" w14:textId="77777777" w:rsidR="0067577F" w:rsidRPr="0067577F" w:rsidRDefault="0067577F" w:rsidP="0067577F">
            <w:pPr>
              <w:bidi/>
              <w:rPr>
                <w:rFonts w:cs="Simplified Arabic"/>
                <w:color w:val="000000"/>
                <w:sz w:val="20"/>
                <w:szCs w:val="20"/>
              </w:rPr>
            </w:pPr>
            <w:r w:rsidRPr="0067577F">
              <w:rPr>
                <w:rFonts w:cs="Simplified Arabic"/>
                <w:sz w:val="20"/>
                <w:szCs w:val="20"/>
                <w:rtl/>
              </w:rPr>
              <w:t>موظف برامج - صحة واحدة (ف-3)</w:t>
            </w:r>
          </w:p>
        </w:tc>
        <w:tc>
          <w:tcPr>
            <w:tcW w:w="2880" w:type="dxa"/>
            <w:shd w:val="clear" w:color="auto" w:fill="auto"/>
            <w:noWrap/>
            <w:vAlign w:val="bottom"/>
            <w:hideMark/>
          </w:tcPr>
          <w:p w14:paraId="7FB4261F"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252,000</w:t>
            </w:r>
          </w:p>
        </w:tc>
      </w:tr>
      <w:tr w:rsidR="0067577F" w:rsidRPr="0067577F" w14:paraId="1730948A" w14:textId="77777777" w:rsidTr="0067577F">
        <w:trPr>
          <w:trHeight w:val="255"/>
          <w:jc w:val="center"/>
        </w:trPr>
        <w:tc>
          <w:tcPr>
            <w:tcW w:w="6565" w:type="dxa"/>
            <w:shd w:val="clear" w:color="auto" w:fill="auto"/>
            <w:hideMark/>
          </w:tcPr>
          <w:p w14:paraId="2E62C3F2" w14:textId="77777777" w:rsidR="0067577F" w:rsidRPr="0067577F" w:rsidRDefault="0067577F" w:rsidP="0067577F">
            <w:pPr>
              <w:bidi/>
              <w:rPr>
                <w:rFonts w:cs="Simplified Arabic"/>
                <w:color w:val="000000"/>
                <w:sz w:val="20"/>
                <w:szCs w:val="20"/>
              </w:rPr>
            </w:pPr>
            <w:r w:rsidRPr="0067577F">
              <w:rPr>
                <w:rFonts w:cs="Simplified Arabic"/>
                <w:sz w:val="20"/>
                <w:szCs w:val="20"/>
                <w:rtl/>
              </w:rPr>
              <w:t>كبير موظفي إدارة البرامج (ف-5)</w:t>
            </w:r>
          </w:p>
        </w:tc>
        <w:tc>
          <w:tcPr>
            <w:tcW w:w="2880" w:type="dxa"/>
            <w:shd w:val="clear" w:color="auto" w:fill="auto"/>
            <w:noWrap/>
            <w:vAlign w:val="bottom"/>
            <w:hideMark/>
          </w:tcPr>
          <w:p w14:paraId="1E03E9E4"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380,400</w:t>
            </w:r>
          </w:p>
        </w:tc>
      </w:tr>
      <w:tr w:rsidR="0067577F" w:rsidRPr="0067577F" w14:paraId="088ECAC3" w14:textId="77777777" w:rsidTr="0067577F">
        <w:trPr>
          <w:trHeight w:val="255"/>
          <w:jc w:val="center"/>
        </w:trPr>
        <w:tc>
          <w:tcPr>
            <w:tcW w:w="6565" w:type="dxa"/>
            <w:shd w:val="clear" w:color="auto" w:fill="auto"/>
            <w:hideMark/>
          </w:tcPr>
          <w:p w14:paraId="3DBF3B43" w14:textId="77777777" w:rsidR="0067577F" w:rsidRPr="0067577F" w:rsidRDefault="0067577F" w:rsidP="0067577F">
            <w:pPr>
              <w:bidi/>
              <w:rPr>
                <w:rFonts w:cs="Simplified Arabic"/>
                <w:color w:val="000000"/>
                <w:sz w:val="20"/>
                <w:szCs w:val="20"/>
              </w:rPr>
            </w:pPr>
            <w:r w:rsidRPr="0067577F">
              <w:rPr>
                <w:rFonts w:cs="Simplified Arabic"/>
                <w:sz w:val="20"/>
                <w:szCs w:val="20"/>
                <w:rtl/>
              </w:rPr>
              <w:t>مساعد برامج (خ ع-6)</w:t>
            </w:r>
          </w:p>
        </w:tc>
        <w:tc>
          <w:tcPr>
            <w:tcW w:w="2880" w:type="dxa"/>
            <w:shd w:val="clear" w:color="auto" w:fill="auto"/>
            <w:noWrap/>
            <w:vAlign w:val="bottom"/>
            <w:hideMark/>
          </w:tcPr>
          <w:p w14:paraId="6C515DF7"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113,000</w:t>
            </w:r>
          </w:p>
        </w:tc>
      </w:tr>
      <w:tr w:rsidR="0067577F" w:rsidRPr="0067577F" w14:paraId="2AF6B22C" w14:textId="77777777" w:rsidTr="0067577F">
        <w:trPr>
          <w:trHeight w:val="255"/>
          <w:jc w:val="center"/>
        </w:trPr>
        <w:tc>
          <w:tcPr>
            <w:tcW w:w="6565" w:type="dxa"/>
            <w:shd w:val="clear" w:color="auto" w:fill="auto"/>
            <w:hideMark/>
          </w:tcPr>
          <w:p w14:paraId="69056265" w14:textId="77777777" w:rsidR="0067577F" w:rsidRPr="0067577F" w:rsidRDefault="0067577F" w:rsidP="0067577F">
            <w:pPr>
              <w:bidi/>
              <w:rPr>
                <w:rFonts w:cs="Simplified Arabic"/>
                <w:color w:val="000000"/>
                <w:sz w:val="20"/>
                <w:szCs w:val="20"/>
              </w:rPr>
            </w:pPr>
            <w:r w:rsidRPr="0067577F">
              <w:rPr>
                <w:rFonts w:cs="Simplified Arabic"/>
                <w:sz w:val="20"/>
                <w:szCs w:val="20"/>
                <w:rtl/>
              </w:rPr>
              <w:t xml:space="preserve">موظف برامج - </w:t>
            </w:r>
            <w:r w:rsidRPr="0067577F">
              <w:rPr>
                <w:rFonts w:cs="Simplified Arabic" w:hint="cs"/>
                <w:sz w:val="20"/>
                <w:szCs w:val="20"/>
                <w:rtl/>
              </w:rPr>
              <w:t>الإبلاغ</w:t>
            </w:r>
            <w:r w:rsidRPr="0067577F">
              <w:rPr>
                <w:rFonts w:cs="Simplified Arabic"/>
                <w:sz w:val="20"/>
                <w:szCs w:val="20"/>
                <w:rtl/>
              </w:rPr>
              <w:t>/دعم الاستراتيجيات وخطط العمل الوطنية للتنوع البيولوجي (ف-4)</w:t>
            </w:r>
          </w:p>
        </w:tc>
        <w:tc>
          <w:tcPr>
            <w:tcW w:w="2880" w:type="dxa"/>
            <w:shd w:val="clear" w:color="auto" w:fill="auto"/>
            <w:noWrap/>
            <w:vAlign w:val="bottom"/>
            <w:hideMark/>
          </w:tcPr>
          <w:p w14:paraId="0E9CA871"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330,000</w:t>
            </w:r>
          </w:p>
        </w:tc>
      </w:tr>
      <w:tr w:rsidR="0067577F" w:rsidRPr="0067577F" w14:paraId="13E4FCEC" w14:textId="77777777" w:rsidTr="0067577F">
        <w:trPr>
          <w:trHeight w:val="255"/>
          <w:jc w:val="center"/>
        </w:trPr>
        <w:tc>
          <w:tcPr>
            <w:tcW w:w="6565" w:type="dxa"/>
            <w:shd w:val="clear" w:color="auto" w:fill="auto"/>
            <w:hideMark/>
          </w:tcPr>
          <w:p w14:paraId="551E0186" w14:textId="77777777" w:rsidR="0067577F" w:rsidRPr="0067577F" w:rsidRDefault="0067577F" w:rsidP="0067577F">
            <w:pPr>
              <w:bidi/>
              <w:rPr>
                <w:rFonts w:cs="Simplified Arabic"/>
                <w:sz w:val="20"/>
                <w:szCs w:val="20"/>
              </w:rPr>
            </w:pPr>
            <w:r w:rsidRPr="0067577F">
              <w:rPr>
                <w:rFonts w:cs="Simplified Arabic"/>
                <w:sz w:val="20"/>
                <w:szCs w:val="20"/>
                <w:rtl/>
              </w:rPr>
              <w:t xml:space="preserve">موظف برامج - </w:t>
            </w:r>
            <w:r w:rsidRPr="0067577F">
              <w:rPr>
                <w:rFonts w:cs="Simplified Arabic" w:hint="cs"/>
                <w:sz w:val="20"/>
                <w:szCs w:val="20"/>
                <w:rtl/>
              </w:rPr>
              <w:t>ال</w:t>
            </w:r>
            <w:r w:rsidRPr="0067577F">
              <w:rPr>
                <w:rFonts w:cs="Simplified Arabic"/>
                <w:sz w:val="20"/>
                <w:szCs w:val="20"/>
                <w:rtl/>
              </w:rPr>
              <w:t>رصد (ف-4)</w:t>
            </w:r>
          </w:p>
        </w:tc>
        <w:tc>
          <w:tcPr>
            <w:tcW w:w="2880" w:type="dxa"/>
            <w:shd w:val="clear" w:color="auto" w:fill="auto"/>
            <w:noWrap/>
            <w:vAlign w:val="bottom"/>
            <w:hideMark/>
          </w:tcPr>
          <w:p w14:paraId="7B2D4CB7"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330,000</w:t>
            </w:r>
          </w:p>
        </w:tc>
      </w:tr>
      <w:tr w:rsidR="0067577F" w:rsidRPr="0067577F" w14:paraId="5B6BC2F7" w14:textId="77777777" w:rsidTr="0067577F">
        <w:trPr>
          <w:trHeight w:val="255"/>
          <w:jc w:val="center"/>
        </w:trPr>
        <w:tc>
          <w:tcPr>
            <w:tcW w:w="6565" w:type="dxa"/>
            <w:shd w:val="clear" w:color="auto" w:fill="auto"/>
            <w:hideMark/>
          </w:tcPr>
          <w:p w14:paraId="52C7A7B3" w14:textId="77777777" w:rsidR="0067577F" w:rsidRPr="0067577F" w:rsidRDefault="0067577F" w:rsidP="0067577F">
            <w:pPr>
              <w:bidi/>
              <w:rPr>
                <w:rFonts w:cs="Simplified Arabic"/>
                <w:color w:val="000000"/>
                <w:sz w:val="20"/>
                <w:szCs w:val="20"/>
              </w:rPr>
            </w:pPr>
            <w:r w:rsidRPr="0067577F">
              <w:rPr>
                <w:rFonts w:cs="Simplified Arabic"/>
                <w:sz w:val="20"/>
                <w:szCs w:val="20"/>
                <w:rtl/>
              </w:rPr>
              <w:t xml:space="preserve">موظف برامج - </w:t>
            </w:r>
            <w:r w:rsidRPr="0067577F">
              <w:rPr>
                <w:rFonts w:cs="Simplified Arabic" w:hint="cs"/>
                <w:sz w:val="20"/>
                <w:szCs w:val="20"/>
                <w:rtl/>
              </w:rPr>
              <w:t>ال</w:t>
            </w:r>
            <w:r w:rsidRPr="0067577F">
              <w:rPr>
                <w:rFonts w:cs="Simplified Arabic"/>
                <w:sz w:val="20"/>
                <w:szCs w:val="20"/>
                <w:rtl/>
              </w:rPr>
              <w:t>رصد (ف-2)</w:t>
            </w:r>
          </w:p>
        </w:tc>
        <w:tc>
          <w:tcPr>
            <w:tcW w:w="2880" w:type="dxa"/>
            <w:shd w:val="clear" w:color="auto" w:fill="auto"/>
            <w:noWrap/>
            <w:vAlign w:val="bottom"/>
            <w:hideMark/>
          </w:tcPr>
          <w:p w14:paraId="5079602F"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218,700</w:t>
            </w:r>
          </w:p>
        </w:tc>
      </w:tr>
      <w:tr w:rsidR="0067577F" w:rsidRPr="0067577F" w14:paraId="403CBEE6" w14:textId="77777777" w:rsidTr="0067577F">
        <w:trPr>
          <w:trHeight w:val="255"/>
          <w:jc w:val="center"/>
        </w:trPr>
        <w:tc>
          <w:tcPr>
            <w:tcW w:w="6565" w:type="dxa"/>
            <w:shd w:val="clear" w:color="auto" w:fill="auto"/>
            <w:hideMark/>
          </w:tcPr>
          <w:p w14:paraId="50235A0B" w14:textId="77777777" w:rsidR="0067577F" w:rsidRPr="0067577F" w:rsidRDefault="0067577F" w:rsidP="0067577F">
            <w:pPr>
              <w:bidi/>
              <w:rPr>
                <w:rFonts w:cs="Simplified Arabic"/>
                <w:color w:val="000000"/>
                <w:sz w:val="20"/>
                <w:szCs w:val="20"/>
              </w:rPr>
            </w:pPr>
            <w:r w:rsidRPr="0067577F">
              <w:rPr>
                <w:rFonts w:cs="Simplified Arabic"/>
                <w:sz w:val="20"/>
                <w:szCs w:val="20"/>
                <w:rtl/>
              </w:rPr>
              <w:t xml:space="preserve">موظف برامج - </w:t>
            </w:r>
            <w:r w:rsidRPr="0067577F">
              <w:rPr>
                <w:rFonts w:cs="Simplified Arabic" w:hint="cs"/>
                <w:sz w:val="20"/>
                <w:szCs w:val="20"/>
                <w:rtl/>
              </w:rPr>
              <w:t>ال</w:t>
            </w:r>
            <w:r w:rsidRPr="0067577F">
              <w:rPr>
                <w:rFonts w:cs="Simplified Arabic"/>
                <w:sz w:val="20"/>
                <w:szCs w:val="20"/>
                <w:rtl/>
              </w:rPr>
              <w:t>تعاون (ف-3)</w:t>
            </w:r>
          </w:p>
        </w:tc>
        <w:tc>
          <w:tcPr>
            <w:tcW w:w="2880" w:type="dxa"/>
            <w:shd w:val="clear" w:color="auto" w:fill="auto"/>
            <w:noWrap/>
            <w:vAlign w:val="bottom"/>
            <w:hideMark/>
          </w:tcPr>
          <w:p w14:paraId="77422971"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252,000</w:t>
            </w:r>
          </w:p>
        </w:tc>
      </w:tr>
      <w:tr w:rsidR="0067577F" w:rsidRPr="0067577F" w14:paraId="4B5AB303" w14:textId="77777777" w:rsidTr="0067577F">
        <w:trPr>
          <w:trHeight w:val="255"/>
          <w:jc w:val="center"/>
        </w:trPr>
        <w:tc>
          <w:tcPr>
            <w:tcW w:w="6565" w:type="dxa"/>
            <w:shd w:val="clear" w:color="auto" w:fill="auto"/>
            <w:noWrap/>
            <w:hideMark/>
          </w:tcPr>
          <w:p w14:paraId="7574584A" w14:textId="77777777" w:rsidR="0067577F" w:rsidRPr="0067577F" w:rsidRDefault="0067577F" w:rsidP="0067577F">
            <w:pPr>
              <w:bidi/>
              <w:rPr>
                <w:rFonts w:cs="Simplified Arabic"/>
                <w:sz w:val="20"/>
                <w:szCs w:val="20"/>
              </w:rPr>
            </w:pPr>
            <w:r w:rsidRPr="0067577F">
              <w:rPr>
                <w:rFonts w:cs="Simplified Arabic"/>
                <w:sz w:val="20"/>
                <w:szCs w:val="20"/>
                <w:rtl/>
              </w:rPr>
              <w:t xml:space="preserve">موظف برامج (ف-3) - </w:t>
            </w:r>
            <w:r w:rsidRPr="0067577F">
              <w:rPr>
                <w:rFonts w:cs="Simplified Arabic" w:hint="cs"/>
                <w:sz w:val="20"/>
                <w:szCs w:val="20"/>
                <w:rtl/>
              </w:rPr>
              <w:t>الانخراط</w:t>
            </w:r>
            <w:r w:rsidRPr="0067577F">
              <w:rPr>
                <w:rFonts w:cs="Simplified Arabic"/>
                <w:sz w:val="20"/>
                <w:szCs w:val="20"/>
                <w:rtl/>
              </w:rPr>
              <w:t xml:space="preserve"> مع الحكومات دون الوطنية والمدن</w:t>
            </w:r>
          </w:p>
        </w:tc>
        <w:tc>
          <w:tcPr>
            <w:tcW w:w="2880" w:type="dxa"/>
            <w:shd w:val="clear" w:color="auto" w:fill="auto"/>
            <w:noWrap/>
            <w:vAlign w:val="bottom"/>
            <w:hideMark/>
          </w:tcPr>
          <w:p w14:paraId="0B6C0DD1"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252,000</w:t>
            </w:r>
          </w:p>
        </w:tc>
      </w:tr>
      <w:tr w:rsidR="0067577F" w:rsidRPr="0067577F" w14:paraId="0148CCDF" w14:textId="77777777" w:rsidTr="0067577F">
        <w:trPr>
          <w:trHeight w:val="87"/>
          <w:jc w:val="center"/>
        </w:trPr>
        <w:tc>
          <w:tcPr>
            <w:tcW w:w="6565" w:type="dxa"/>
            <w:shd w:val="clear" w:color="auto" w:fill="auto"/>
            <w:hideMark/>
          </w:tcPr>
          <w:p w14:paraId="71925ABF" w14:textId="77777777" w:rsidR="0067577F" w:rsidRPr="0067577F" w:rsidRDefault="0067577F" w:rsidP="0067577F">
            <w:pPr>
              <w:bidi/>
              <w:rPr>
                <w:rFonts w:cs="Simplified Arabic"/>
                <w:color w:val="000000"/>
                <w:sz w:val="20"/>
                <w:szCs w:val="20"/>
              </w:rPr>
            </w:pPr>
            <w:r w:rsidRPr="0067577F">
              <w:rPr>
                <w:rFonts w:cs="Simplified Arabic"/>
                <w:sz w:val="20"/>
                <w:szCs w:val="20"/>
                <w:rtl/>
              </w:rPr>
              <w:t>دعم البرامج - الطبيعة والثقافة (خ ع-</w:t>
            </w:r>
            <w:r w:rsidRPr="0067577F">
              <w:rPr>
                <w:rFonts w:cs="Simplified Arabic" w:hint="cs"/>
                <w:sz w:val="20"/>
                <w:szCs w:val="20"/>
                <w:rtl/>
              </w:rPr>
              <w:t>7</w:t>
            </w:r>
            <w:r w:rsidRPr="0067577F">
              <w:rPr>
                <w:rFonts w:cs="Simplified Arabic"/>
                <w:sz w:val="20"/>
                <w:szCs w:val="20"/>
                <w:rtl/>
              </w:rPr>
              <w:t>)</w:t>
            </w:r>
          </w:p>
        </w:tc>
        <w:tc>
          <w:tcPr>
            <w:tcW w:w="2880" w:type="dxa"/>
            <w:shd w:val="clear" w:color="auto" w:fill="auto"/>
            <w:noWrap/>
            <w:vAlign w:val="bottom"/>
            <w:hideMark/>
          </w:tcPr>
          <w:p w14:paraId="16B0375E"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113,000</w:t>
            </w:r>
          </w:p>
        </w:tc>
      </w:tr>
      <w:tr w:rsidR="0067577F" w:rsidRPr="0067577F" w14:paraId="30E0947F" w14:textId="77777777" w:rsidTr="0067577F">
        <w:trPr>
          <w:trHeight w:val="255"/>
          <w:jc w:val="center"/>
        </w:trPr>
        <w:tc>
          <w:tcPr>
            <w:tcW w:w="6565" w:type="dxa"/>
            <w:shd w:val="clear" w:color="auto" w:fill="auto"/>
            <w:hideMark/>
          </w:tcPr>
          <w:p w14:paraId="60E83192" w14:textId="77777777" w:rsidR="0067577F" w:rsidRPr="0067577F" w:rsidRDefault="0067577F" w:rsidP="0067577F">
            <w:pPr>
              <w:bidi/>
              <w:rPr>
                <w:rFonts w:cs="Simplified Arabic"/>
                <w:color w:val="000000"/>
                <w:sz w:val="20"/>
                <w:szCs w:val="20"/>
              </w:rPr>
            </w:pPr>
            <w:r w:rsidRPr="0067577F">
              <w:rPr>
                <w:rFonts w:cs="Simplified Arabic"/>
                <w:sz w:val="20"/>
                <w:szCs w:val="20"/>
                <w:rtl/>
              </w:rPr>
              <w:t>موظف برامج - الاستخدام المستدام (ف-3)</w:t>
            </w:r>
          </w:p>
        </w:tc>
        <w:tc>
          <w:tcPr>
            <w:tcW w:w="2880" w:type="dxa"/>
            <w:shd w:val="clear" w:color="auto" w:fill="auto"/>
            <w:noWrap/>
            <w:vAlign w:val="bottom"/>
            <w:hideMark/>
          </w:tcPr>
          <w:p w14:paraId="46C28E79"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252,000</w:t>
            </w:r>
          </w:p>
        </w:tc>
      </w:tr>
      <w:tr w:rsidR="0067577F" w:rsidRPr="0067577F" w14:paraId="6E56BBE2" w14:textId="77777777" w:rsidTr="0067577F">
        <w:trPr>
          <w:trHeight w:val="255"/>
          <w:jc w:val="center"/>
        </w:trPr>
        <w:tc>
          <w:tcPr>
            <w:tcW w:w="6565" w:type="dxa"/>
            <w:shd w:val="clear" w:color="auto" w:fill="auto"/>
            <w:hideMark/>
          </w:tcPr>
          <w:p w14:paraId="32AD8C20" w14:textId="77777777" w:rsidR="0067577F" w:rsidRPr="0067577F" w:rsidRDefault="0067577F" w:rsidP="0067577F">
            <w:pPr>
              <w:bidi/>
              <w:rPr>
                <w:rFonts w:cs="Simplified Arabic"/>
                <w:color w:val="000000"/>
                <w:sz w:val="20"/>
                <w:szCs w:val="20"/>
              </w:rPr>
            </w:pPr>
            <w:r w:rsidRPr="0067577F">
              <w:rPr>
                <w:rFonts w:cs="Simplified Arabic"/>
                <w:sz w:val="20"/>
                <w:szCs w:val="20"/>
                <w:rtl/>
              </w:rPr>
              <w:lastRenderedPageBreak/>
              <w:t>دعم البرامج - حشد الموارد (خ ع-</w:t>
            </w:r>
            <w:r w:rsidRPr="0067577F">
              <w:rPr>
                <w:rFonts w:cs="Simplified Arabic" w:hint="cs"/>
                <w:sz w:val="20"/>
                <w:szCs w:val="20"/>
                <w:rtl/>
              </w:rPr>
              <w:t>7</w:t>
            </w:r>
            <w:r w:rsidRPr="0067577F">
              <w:rPr>
                <w:rFonts w:cs="Simplified Arabic"/>
                <w:sz w:val="20"/>
                <w:szCs w:val="20"/>
                <w:rtl/>
              </w:rPr>
              <w:t>)</w:t>
            </w:r>
          </w:p>
        </w:tc>
        <w:tc>
          <w:tcPr>
            <w:tcW w:w="2880" w:type="dxa"/>
            <w:shd w:val="clear" w:color="auto" w:fill="auto"/>
            <w:noWrap/>
            <w:vAlign w:val="bottom"/>
            <w:hideMark/>
          </w:tcPr>
          <w:p w14:paraId="46E5861C"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113,000</w:t>
            </w:r>
          </w:p>
        </w:tc>
      </w:tr>
      <w:tr w:rsidR="0067577F" w:rsidRPr="0067577F" w14:paraId="0620EA9A" w14:textId="77777777" w:rsidTr="0067577F">
        <w:trPr>
          <w:trHeight w:val="255"/>
          <w:jc w:val="center"/>
        </w:trPr>
        <w:tc>
          <w:tcPr>
            <w:tcW w:w="6565" w:type="dxa"/>
            <w:shd w:val="clear" w:color="auto" w:fill="auto"/>
            <w:hideMark/>
          </w:tcPr>
          <w:p w14:paraId="1072B388" w14:textId="77777777" w:rsidR="0067577F" w:rsidRPr="0067577F" w:rsidRDefault="0067577F" w:rsidP="0067577F">
            <w:pPr>
              <w:bidi/>
              <w:rPr>
                <w:rFonts w:cs="Simplified Arabic"/>
                <w:color w:val="000000"/>
                <w:sz w:val="20"/>
                <w:szCs w:val="20"/>
              </w:rPr>
            </w:pPr>
            <w:r w:rsidRPr="0067577F">
              <w:rPr>
                <w:rFonts w:cs="Simplified Arabic"/>
                <w:sz w:val="20"/>
                <w:szCs w:val="20"/>
                <w:rtl/>
              </w:rPr>
              <w:t xml:space="preserve">دعم </w:t>
            </w:r>
            <w:r w:rsidRPr="0067577F">
              <w:rPr>
                <w:rFonts w:cs="Simplified Arabic" w:hint="cs"/>
                <w:sz w:val="20"/>
                <w:szCs w:val="20"/>
                <w:rtl/>
                <w:lang w:bidi="ar-EG"/>
              </w:rPr>
              <w:t>البرامج</w:t>
            </w:r>
            <w:r w:rsidRPr="0067577F">
              <w:rPr>
                <w:rFonts w:cs="Simplified Arabic" w:hint="cs"/>
                <w:sz w:val="20"/>
                <w:szCs w:val="20"/>
                <w:rtl/>
              </w:rPr>
              <w:t>- الميزنة القائمة على النتائج (خ ع-6/خ ع-5)</w:t>
            </w:r>
            <w:r w:rsidRPr="0067577F">
              <w:rPr>
                <w:rFonts w:cs="Simplified Arabic"/>
                <w:sz w:val="20"/>
                <w:szCs w:val="20"/>
                <w:rtl/>
              </w:rPr>
              <w:t>، وظيفتان</w:t>
            </w:r>
          </w:p>
        </w:tc>
        <w:tc>
          <w:tcPr>
            <w:tcW w:w="2880" w:type="dxa"/>
            <w:shd w:val="clear" w:color="auto" w:fill="auto"/>
            <w:noWrap/>
            <w:vAlign w:val="bottom"/>
            <w:hideMark/>
          </w:tcPr>
          <w:p w14:paraId="1B5E2793"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226,000</w:t>
            </w:r>
          </w:p>
        </w:tc>
      </w:tr>
      <w:tr w:rsidR="0067577F" w:rsidRPr="0067577F" w14:paraId="7CA43DC4" w14:textId="77777777" w:rsidTr="0067577F">
        <w:trPr>
          <w:trHeight w:val="255"/>
          <w:jc w:val="center"/>
        </w:trPr>
        <w:tc>
          <w:tcPr>
            <w:tcW w:w="6565" w:type="dxa"/>
            <w:shd w:val="clear" w:color="auto" w:fill="auto"/>
            <w:hideMark/>
          </w:tcPr>
          <w:p w14:paraId="37D4D243" w14:textId="77777777" w:rsidR="0067577F" w:rsidRPr="0067577F" w:rsidRDefault="0067577F" w:rsidP="0067577F">
            <w:pPr>
              <w:bidi/>
              <w:rPr>
                <w:rFonts w:cs="Simplified Arabic"/>
                <w:color w:val="000000"/>
                <w:sz w:val="20"/>
                <w:szCs w:val="20"/>
              </w:rPr>
            </w:pPr>
            <w:r w:rsidRPr="0067577F">
              <w:rPr>
                <w:rFonts w:cs="Simplified Arabic"/>
                <w:sz w:val="20"/>
                <w:szCs w:val="20"/>
                <w:rtl/>
              </w:rPr>
              <w:t>مساعدو اجتماعات (خ</w:t>
            </w:r>
            <w:r w:rsidRPr="0067577F">
              <w:rPr>
                <w:rFonts w:cs="Simplified Arabic" w:hint="cs"/>
                <w:sz w:val="20"/>
                <w:szCs w:val="20"/>
                <w:rtl/>
              </w:rPr>
              <w:t xml:space="preserve"> </w:t>
            </w:r>
            <w:r w:rsidRPr="0067577F">
              <w:rPr>
                <w:rFonts w:cs="Simplified Arabic"/>
                <w:sz w:val="20"/>
                <w:szCs w:val="20"/>
                <w:rtl/>
              </w:rPr>
              <w:t>ع-6)، 5 وظائف</w:t>
            </w:r>
          </w:p>
        </w:tc>
        <w:tc>
          <w:tcPr>
            <w:tcW w:w="2880" w:type="dxa"/>
            <w:shd w:val="clear" w:color="auto" w:fill="auto"/>
            <w:noWrap/>
            <w:vAlign w:val="bottom"/>
            <w:hideMark/>
          </w:tcPr>
          <w:p w14:paraId="7A9336A4"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565,000</w:t>
            </w:r>
          </w:p>
        </w:tc>
      </w:tr>
      <w:tr w:rsidR="0067577F" w:rsidRPr="0067577F" w14:paraId="7219DEB5" w14:textId="77777777" w:rsidTr="0067577F">
        <w:trPr>
          <w:trHeight w:val="255"/>
          <w:jc w:val="center"/>
        </w:trPr>
        <w:tc>
          <w:tcPr>
            <w:tcW w:w="6565" w:type="dxa"/>
            <w:shd w:val="clear" w:color="auto" w:fill="auto"/>
            <w:noWrap/>
            <w:hideMark/>
          </w:tcPr>
          <w:p w14:paraId="43E282B6" w14:textId="77777777" w:rsidR="0067577F" w:rsidRPr="0067577F" w:rsidRDefault="0067577F" w:rsidP="0067577F">
            <w:pPr>
              <w:bidi/>
              <w:rPr>
                <w:rFonts w:cs="Simplified Arabic"/>
                <w:sz w:val="20"/>
                <w:szCs w:val="20"/>
              </w:rPr>
            </w:pPr>
            <w:r w:rsidRPr="0067577F">
              <w:rPr>
                <w:rFonts w:cs="Simplified Arabic"/>
                <w:sz w:val="20"/>
                <w:szCs w:val="20"/>
                <w:rtl/>
              </w:rPr>
              <w:t xml:space="preserve">موظف برامج - </w:t>
            </w:r>
            <w:r w:rsidRPr="0067577F">
              <w:rPr>
                <w:rFonts w:cs="Simplified Arabic" w:hint="cs"/>
                <w:sz w:val="20"/>
                <w:szCs w:val="20"/>
                <w:rtl/>
              </w:rPr>
              <w:t>الاستعادة</w:t>
            </w:r>
            <w:r w:rsidRPr="0067577F">
              <w:rPr>
                <w:rFonts w:cs="Simplified Arabic"/>
                <w:sz w:val="20"/>
                <w:szCs w:val="20"/>
                <w:rtl/>
              </w:rPr>
              <w:t xml:space="preserve"> (ف-3)</w:t>
            </w:r>
          </w:p>
        </w:tc>
        <w:tc>
          <w:tcPr>
            <w:tcW w:w="2880" w:type="dxa"/>
            <w:shd w:val="clear" w:color="auto" w:fill="auto"/>
            <w:noWrap/>
            <w:vAlign w:val="bottom"/>
            <w:hideMark/>
          </w:tcPr>
          <w:p w14:paraId="63BD595B"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252,000</w:t>
            </w:r>
          </w:p>
        </w:tc>
      </w:tr>
      <w:tr w:rsidR="0067577F" w:rsidRPr="0067577F" w14:paraId="393877A3" w14:textId="77777777" w:rsidTr="0067577F">
        <w:trPr>
          <w:trHeight w:val="255"/>
          <w:jc w:val="center"/>
        </w:trPr>
        <w:tc>
          <w:tcPr>
            <w:tcW w:w="6565" w:type="dxa"/>
            <w:shd w:val="clear" w:color="auto" w:fill="auto"/>
            <w:hideMark/>
          </w:tcPr>
          <w:p w14:paraId="6581C01C" w14:textId="77777777" w:rsidR="0067577F" w:rsidRPr="0067577F" w:rsidRDefault="0067577F" w:rsidP="0067577F">
            <w:pPr>
              <w:bidi/>
              <w:rPr>
                <w:rFonts w:cs="Simplified Arabic"/>
                <w:color w:val="000000"/>
                <w:sz w:val="20"/>
                <w:szCs w:val="20"/>
              </w:rPr>
            </w:pPr>
            <w:r w:rsidRPr="0067577F">
              <w:rPr>
                <w:rFonts w:cs="Simplified Arabic"/>
                <w:sz w:val="20"/>
                <w:szCs w:val="20"/>
                <w:rtl/>
              </w:rPr>
              <w:t>موظف برامج مبتدئ - معلومات التسلسل الرقمي (ف-2)</w:t>
            </w:r>
          </w:p>
        </w:tc>
        <w:tc>
          <w:tcPr>
            <w:tcW w:w="2880" w:type="dxa"/>
            <w:shd w:val="clear" w:color="auto" w:fill="auto"/>
            <w:noWrap/>
            <w:vAlign w:val="bottom"/>
            <w:hideMark/>
          </w:tcPr>
          <w:p w14:paraId="3DB3E3D7"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218,700</w:t>
            </w:r>
          </w:p>
        </w:tc>
      </w:tr>
      <w:tr w:rsidR="0067577F" w:rsidRPr="0067577F" w14:paraId="5CDE997C" w14:textId="77777777" w:rsidTr="0067577F">
        <w:trPr>
          <w:trHeight w:val="255"/>
          <w:jc w:val="center"/>
        </w:trPr>
        <w:tc>
          <w:tcPr>
            <w:tcW w:w="6565" w:type="dxa"/>
            <w:shd w:val="clear" w:color="auto" w:fill="auto"/>
            <w:noWrap/>
            <w:hideMark/>
          </w:tcPr>
          <w:p w14:paraId="46527B76" w14:textId="77777777" w:rsidR="0067577F" w:rsidRPr="0067577F" w:rsidRDefault="0067577F" w:rsidP="0067577F">
            <w:pPr>
              <w:bidi/>
              <w:rPr>
                <w:rFonts w:cs="Simplified Arabic"/>
                <w:sz w:val="20"/>
                <w:szCs w:val="20"/>
              </w:rPr>
            </w:pPr>
            <w:r w:rsidRPr="0067577F">
              <w:rPr>
                <w:rFonts w:cs="Simplified Arabic"/>
                <w:sz w:val="20"/>
                <w:szCs w:val="20"/>
                <w:rtl/>
              </w:rPr>
              <w:t>موظف برامج - التصنيف العالمي/الحفظ القائم على الأنواع (ف-3)</w:t>
            </w:r>
          </w:p>
        </w:tc>
        <w:tc>
          <w:tcPr>
            <w:tcW w:w="2880" w:type="dxa"/>
            <w:shd w:val="clear" w:color="auto" w:fill="auto"/>
            <w:noWrap/>
            <w:vAlign w:val="bottom"/>
            <w:hideMark/>
          </w:tcPr>
          <w:p w14:paraId="65573023"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252,000</w:t>
            </w:r>
          </w:p>
        </w:tc>
      </w:tr>
      <w:tr w:rsidR="0067577F" w:rsidRPr="0067577F" w14:paraId="1F9DA433" w14:textId="77777777" w:rsidTr="0067577F">
        <w:trPr>
          <w:trHeight w:val="255"/>
          <w:jc w:val="center"/>
        </w:trPr>
        <w:tc>
          <w:tcPr>
            <w:tcW w:w="6565" w:type="dxa"/>
            <w:shd w:val="clear" w:color="auto" w:fill="auto"/>
            <w:noWrap/>
            <w:hideMark/>
          </w:tcPr>
          <w:p w14:paraId="62B32407" w14:textId="77777777" w:rsidR="0067577F" w:rsidRPr="0067577F" w:rsidRDefault="0067577F" w:rsidP="0067577F">
            <w:pPr>
              <w:bidi/>
              <w:rPr>
                <w:rFonts w:cs="Simplified Arabic"/>
                <w:color w:val="000000"/>
                <w:sz w:val="20"/>
                <w:szCs w:val="20"/>
              </w:rPr>
            </w:pPr>
            <w:r w:rsidRPr="0067577F">
              <w:rPr>
                <w:rFonts w:cs="Simplified Arabic"/>
                <w:sz w:val="20"/>
                <w:szCs w:val="20"/>
                <w:rtl/>
              </w:rPr>
              <w:t xml:space="preserve">موظف برامج – </w:t>
            </w:r>
            <w:r w:rsidRPr="0067577F">
              <w:rPr>
                <w:rFonts w:cs="Simplified Arabic" w:hint="cs"/>
                <w:sz w:val="20"/>
                <w:szCs w:val="20"/>
                <w:rtl/>
              </w:rPr>
              <w:t>حشد الموارد</w:t>
            </w:r>
            <w:r w:rsidRPr="0067577F">
              <w:rPr>
                <w:rFonts w:cs="Simplified Arabic"/>
                <w:sz w:val="20"/>
                <w:szCs w:val="20"/>
                <w:rtl/>
              </w:rPr>
              <w:t xml:space="preserve"> (ف-4)</w:t>
            </w:r>
          </w:p>
        </w:tc>
        <w:tc>
          <w:tcPr>
            <w:tcW w:w="2880" w:type="dxa"/>
            <w:shd w:val="clear" w:color="auto" w:fill="auto"/>
            <w:noWrap/>
            <w:vAlign w:val="bottom"/>
            <w:hideMark/>
          </w:tcPr>
          <w:p w14:paraId="0D7A15A9"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330,000</w:t>
            </w:r>
          </w:p>
        </w:tc>
      </w:tr>
      <w:tr w:rsidR="0067577F" w:rsidRPr="0067577F" w14:paraId="4E996105" w14:textId="77777777" w:rsidTr="0067577F">
        <w:trPr>
          <w:trHeight w:val="255"/>
          <w:jc w:val="center"/>
        </w:trPr>
        <w:tc>
          <w:tcPr>
            <w:tcW w:w="6565" w:type="dxa"/>
            <w:shd w:val="clear" w:color="auto" w:fill="auto"/>
            <w:noWrap/>
            <w:hideMark/>
          </w:tcPr>
          <w:p w14:paraId="7DB10E04" w14:textId="77777777" w:rsidR="0067577F" w:rsidRPr="0067577F" w:rsidRDefault="0067577F" w:rsidP="0067577F">
            <w:pPr>
              <w:bidi/>
              <w:rPr>
                <w:rFonts w:cs="Simplified Arabic"/>
                <w:color w:val="000000"/>
                <w:sz w:val="20"/>
                <w:szCs w:val="20"/>
              </w:rPr>
            </w:pPr>
            <w:r w:rsidRPr="0067577F">
              <w:rPr>
                <w:rFonts w:cs="Simplified Arabic"/>
                <w:sz w:val="20"/>
                <w:szCs w:val="20"/>
                <w:rtl/>
              </w:rPr>
              <w:t xml:space="preserve">موظف برامج - </w:t>
            </w:r>
            <w:r w:rsidRPr="0067577F">
              <w:rPr>
                <w:rFonts w:cs="Simplified Arabic" w:hint="cs"/>
                <w:sz w:val="20"/>
                <w:szCs w:val="20"/>
                <w:rtl/>
              </w:rPr>
              <w:t>ال</w:t>
            </w:r>
            <w:r w:rsidRPr="0067577F">
              <w:rPr>
                <w:rFonts w:cs="Simplified Arabic"/>
                <w:sz w:val="20"/>
                <w:szCs w:val="20"/>
                <w:rtl/>
              </w:rPr>
              <w:t xml:space="preserve">تعاون </w:t>
            </w:r>
            <w:r w:rsidRPr="0067577F">
              <w:rPr>
                <w:rFonts w:cs="Simplified Arabic" w:hint="cs"/>
                <w:sz w:val="20"/>
                <w:szCs w:val="20"/>
                <w:rtl/>
              </w:rPr>
              <w:t>ال</w:t>
            </w:r>
            <w:r w:rsidRPr="0067577F">
              <w:rPr>
                <w:rFonts w:cs="Simplified Arabic"/>
                <w:sz w:val="20"/>
                <w:szCs w:val="20"/>
                <w:rtl/>
              </w:rPr>
              <w:t xml:space="preserve">تقني </w:t>
            </w:r>
            <w:r w:rsidRPr="0067577F">
              <w:rPr>
                <w:rFonts w:cs="Simplified Arabic" w:hint="cs"/>
                <w:sz w:val="20"/>
                <w:szCs w:val="20"/>
                <w:rtl/>
              </w:rPr>
              <w:t>وال</w:t>
            </w:r>
            <w:r w:rsidRPr="0067577F">
              <w:rPr>
                <w:rFonts w:cs="Simplified Arabic"/>
                <w:sz w:val="20"/>
                <w:szCs w:val="20"/>
                <w:rtl/>
              </w:rPr>
              <w:t>علمي (ف-4)</w:t>
            </w:r>
          </w:p>
        </w:tc>
        <w:tc>
          <w:tcPr>
            <w:tcW w:w="2880" w:type="dxa"/>
            <w:shd w:val="clear" w:color="auto" w:fill="auto"/>
            <w:noWrap/>
            <w:vAlign w:val="bottom"/>
            <w:hideMark/>
          </w:tcPr>
          <w:p w14:paraId="0C73B953"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330,000</w:t>
            </w:r>
          </w:p>
        </w:tc>
      </w:tr>
      <w:tr w:rsidR="0067577F" w:rsidRPr="0067577F" w14:paraId="367FD588" w14:textId="77777777" w:rsidTr="0067577F">
        <w:trPr>
          <w:trHeight w:val="255"/>
          <w:jc w:val="center"/>
        </w:trPr>
        <w:tc>
          <w:tcPr>
            <w:tcW w:w="6565" w:type="dxa"/>
            <w:tcBorders>
              <w:bottom w:val="single" w:sz="2" w:space="0" w:color="auto"/>
            </w:tcBorders>
            <w:shd w:val="clear" w:color="auto" w:fill="auto"/>
            <w:noWrap/>
            <w:hideMark/>
          </w:tcPr>
          <w:p w14:paraId="6D2BDBAC"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 xml:space="preserve">موظف برامج - </w:t>
            </w:r>
            <w:r w:rsidRPr="0067577F">
              <w:rPr>
                <w:rFonts w:cs="Simplified Arabic" w:hint="cs"/>
                <w:sz w:val="20"/>
                <w:szCs w:val="20"/>
                <w:rtl/>
              </w:rPr>
              <w:t>ال</w:t>
            </w:r>
            <w:r w:rsidRPr="0067577F">
              <w:rPr>
                <w:rFonts w:cs="Simplified Arabic"/>
                <w:sz w:val="20"/>
                <w:szCs w:val="20"/>
                <w:rtl/>
              </w:rPr>
              <w:t xml:space="preserve">آلية </w:t>
            </w:r>
            <w:r w:rsidRPr="0067577F">
              <w:rPr>
                <w:rFonts w:cs="Simplified Arabic" w:hint="cs"/>
                <w:sz w:val="20"/>
                <w:szCs w:val="20"/>
                <w:rtl/>
              </w:rPr>
              <w:t>ال</w:t>
            </w:r>
            <w:r w:rsidRPr="0067577F">
              <w:rPr>
                <w:rFonts w:cs="Simplified Arabic"/>
                <w:sz w:val="20"/>
                <w:szCs w:val="20"/>
                <w:rtl/>
              </w:rPr>
              <w:t>مالية (ف-3)</w:t>
            </w:r>
          </w:p>
        </w:tc>
        <w:tc>
          <w:tcPr>
            <w:tcW w:w="2880" w:type="dxa"/>
            <w:tcBorders>
              <w:bottom w:val="single" w:sz="2" w:space="0" w:color="auto"/>
            </w:tcBorders>
            <w:shd w:val="clear" w:color="auto" w:fill="auto"/>
            <w:noWrap/>
            <w:vAlign w:val="bottom"/>
            <w:hideMark/>
          </w:tcPr>
          <w:p w14:paraId="4697540A"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252,000</w:t>
            </w:r>
          </w:p>
        </w:tc>
      </w:tr>
      <w:tr w:rsidR="0067577F" w:rsidRPr="0067577F" w14:paraId="24D4E179" w14:textId="77777777" w:rsidTr="0067577F">
        <w:trPr>
          <w:trHeight w:val="255"/>
          <w:jc w:val="center"/>
        </w:trPr>
        <w:tc>
          <w:tcPr>
            <w:tcW w:w="6565" w:type="dxa"/>
            <w:tcBorders>
              <w:top w:val="single" w:sz="2" w:space="0" w:color="auto"/>
              <w:bottom w:val="single" w:sz="2" w:space="0" w:color="auto"/>
            </w:tcBorders>
            <w:shd w:val="clear" w:color="auto" w:fill="auto"/>
            <w:noWrap/>
            <w:hideMark/>
          </w:tcPr>
          <w:p w14:paraId="612F8A56" w14:textId="77777777" w:rsidR="0067577F" w:rsidRPr="0067577F" w:rsidRDefault="0067577F" w:rsidP="0067577F">
            <w:pPr>
              <w:bidi/>
              <w:rPr>
                <w:rFonts w:cs="Simplified Arabic"/>
                <w:color w:val="000000"/>
                <w:sz w:val="20"/>
                <w:szCs w:val="20"/>
              </w:rPr>
            </w:pPr>
            <w:r w:rsidRPr="0067577F">
              <w:rPr>
                <w:rFonts w:cs="Simplified Arabic"/>
                <w:sz w:val="20"/>
                <w:szCs w:val="20"/>
                <w:rtl/>
              </w:rPr>
              <w:t>المجموع الفرعي</w:t>
            </w:r>
          </w:p>
        </w:tc>
        <w:tc>
          <w:tcPr>
            <w:tcW w:w="2880" w:type="dxa"/>
            <w:tcBorders>
              <w:top w:val="single" w:sz="2" w:space="0" w:color="auto"/>
              <w:bottom w:val="single" w:sz="2" w:space="0" w:color="auto"/>
            </w:tcBorders>
            <w:shd w:val="clear" w:color="auto" w:fill="auto"/>
            <w:noWrap/>
            <w:vAlign w:val="bottom"/>
            <w:hideMark/>
          </w:tcPr>
          <w:p w14:paraId="77DAED77"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6,195,800</w:t>
            </w:r>
          </w:p>
        </w:tc>
      </w:tr>
      <w:tr w:rsidR="0067577F" w:rsidRPr="0067577F" w14:paraId="44143C79" w14:textId="77777777" w:rsidTr="0067577F">
        <w:trPr>
          <w:trHeight w:val="255"/>
          <w:jc w:val="center"/>
        </w:trPr>
        <w:tc>
          <w:tcPr>
            <w:tcW w:w="6565" w:type="dxa"/>
            <w:tcBorders>
              <w:top w:val="single" w:sz="2" w:space="0" w:color="auto"/>
            </w:tcBorders>
            <w:shd w:val="clear" w:color="auto" w:fill="auto"/>
            <w:noWrap/>
            <w:vAlign w:val="bottom"/>
            <w:hideMark/>
          </w:tcPr>
          <w:p w14:paraId="15DAA086" w14:textId="77777777" w:rsidR="0067577F" w:rsidRPr="0067577F" w:rsidRDefault="0067577F" w:rsidP="0067577F">
            <w:pPr>
              <w:keepNext/>
              <w:bidi/>
              <w:rPr>
                <w:rFonts w:cs="Simplified Arabic"/>
                <w:b/>
                <w:bCs/>
                <w:color w:val="000000"/>
                <w:sz w:val="20"/>
                <w:szCs w:val="20"/>
              </w:rPr>
            </w:pPr>
            <w:r w:rsidRPr="0067577F">
              <w:rPr>
                <w:rFonts w:cs="Simplified Arabic"/>
                <w:b/>
                <w:bCs/>
                <w:color w:val="000000"/>
                <w:sz w:val="20"/>
                <w:szCs w:val="20"/>
                <w:rtl/>
              </w:rPr>
              <w:t xml:space="preserve">الفريق العامل المفتوح العضوية المخصص </w:t>
            </w:r>
            <w:r w:rsidRPr="0067577F">
              <w:rPr>
                <w:rFonts w:cs="Simplified Arabic" w:hint="cs"/>
                <w:b/>
                <w:bCs/>
                <w:color w:val="000000"/>
                <w:sz w:val="20"/>
                <w:szCs w:val="20"/>
                <w:rtl/>
              </w:rPr>
              <w:t>ل</w:t>
            </w:r>
            <w:r w:rsidRPr="0067577F">
              <w:rPr>
                <w:rFonts w:cs="Simplified Arabic"/>
                <w:b/>
                <w:bCs/>
                <w:color w:val="000000"/>
                <w:sz w:val="20"/>
                <w:szCs w:val="20"/>
                <w:rtl/>
              </w:rPr>
              <w:t>معلومات التسلسل الرقمي بشأن الموارد الجينية*</w:t>
            </w:r>
          </w:p>
        </w:tc>
        <w:tc>
          <w:tcPr>
            <w:tcW w:w="2880" w:type="dxa"/>
            <w:tcBorders>
              <w:top w:val="single" w:sz="2" w:space="0" w:color="auto"/>
            </w:tcBorders>
            <w:shd w:val="clear" w:color="auto" w:fill="auto"/>
            <w:noWrap/>
            <w:vAlign w:val="bottom"/>
            <w:hideMark/>
          </w:tcPr>
          <w:p w14:paraId="7F4CE5AE" w14:textId="77777777" w:rsidR="0067577F" w:rsidRPr="0067577F" w:rsidRDefault="0067577F" w:rsidP="0067577F">
            <w:pPr>
              <w:bidi/>
              <w:jc w:val="right"/>
              <w:rPr>
                <w:rFonts w:cs="Simplified Arabic"/>
                <w:color w:val="000000"/>
                <w:sz w:val="20"/>
                <w:szCs w:val="20"/>
              </w:rPr>
            </w:pPr>
          </w:p>
        </w:tc>
      </w:tr>
      <w:tr w:rsidR="0067577F" w:rsidRPr="0067577F" w14:paraId="6C109611" w14:textId="77777777" w:rsidTr="0067577F">
        <w:trPr>
          <w:trHeight w:val="255"/>
          <w:jc w:val="center"/>
        </w:trPr>
        <w:tc>
          <w:tcPr>
            <w:tcW w:w="6565" w:type="dxa"/>
            <w:tcBorders>
              <w:bottom w:val="single" w:sz="2" w:space="0" w:color="auto"/>
            </w:tcBorders>
            <w:shd w:val="clear" w:color="auto" w:fill="auto"/>
            <w:noWrap/>
          </w:tcPr>
          <w:p w14:paraId="5760B5F6" w14:textId="77777777" w:rsidR="0067577F" w:rsidRPr="0067577F" w:rsidRDefault="0067577F" w:rsidP="0067577F">
            <w:pPr>
              <w:keepNext/>
              <w:bidi/>
              <w:rPr>
                <w:rFonts w:cs="Simplified Arabic"/>
                <w:bCs/>
                <w:sz w:val="20"/>
                <w:szCs w:val="20"/>
              </w:rPr>
            </w:pPr>
            <w:r w:rsidRPr="0067577F">
              <w:rPr>
                <w:rFonts w:cs="Simplified Arabic"/>
                <w:sz w:val="20"/>
                <w:szCs w:val="20"/>
                <w:rtl/>
              </w:rPr>
              <w:t xml:space="preserve">الفريق العامل المفتوح العضوية المخصص </w:t>
            </w:r>
            <w:r w:rsidRPr="0067577F">
              <w:rPr>
                <w:rFonts w:cs="Simplified Arabic" w:hint="cs"/>
                <w:sz w:val="20"/>
                <w:szCs w:val="20"/>
                <w:rtl/>
              </w:rPr>
              <w:t>ل</w:t>
            </w:r>
            <w:r w:rsidRPr="0067577F">
              <w:rPr>
                <w:rFonts w:cs="Simplified Arabic"/>
                <w:sz w:val="20"/>
                <w:szCs w:val="20"/>
                <w:rtl/>
              </w:rPr>
              <w:t>معلومات التسلسل الرقمي</w:t>
            </w:r>
          </w:p>
        </w:tc>
        <w:tc>
          <w:tcPr>
            <w:tcW w:w="2880" w:type="dxa"/>
            <w:tcBorders>
              <w:bottom w:val="single" w:sz="2" w:space="0" w:color="auto"/>
            </w:tcBorders>
            <w:shd w:val="clear" w:color="auto" w:fill="auto"/>
            <w:noWrap/>
            <w:vAlign w:val="bottom"/>
          </w:tcPr>
          <w:p w14:paraId="34318D90" w14:textId="77777777" w:rsidR="0067577F" w:rsidRPr="0067577F" w:rsidRDefault="0067577F" w:rsidP="0067577F">
            <w:pPr>
              <w:bidi/>
              <w:jc w:val="right"/>
              <w:rPr>
                <w:rFonts w:cs="Simplified Arabic"/>
                <w:b/>
                <w:bCs/>
                <w:sz w:val="20"/>
                <w:szCs w:val="20"/>
              </w:rPr>
            </w:pPr>
            <w:r w:rsidRPr="0067577F">
              <w:rPr>
                <w:rFonts w:cs="Simplified Arabic"/>
                <w:color w:val="000000"/>
                <w:sz w:val="20"/>
                <w:szCs w:val="20"/>
              </w:rPr>
              <w:t>780,000</w:t>
            </w:r>
          </w:p>
        </w:tc>
      </w:tr>
      <w:tr w:rsidR="0067577F" w:rsidRPr="0067577F" w14:paraId="1E4A48E0" w14:textId="77777777" w:rsidTr="0067577F">
        <w:trPr>
          <w:trHeight w:val="255"/>
          <w:jc w:val="center"/>
        </w:trPr>
        <w:tc>
          <w:tcPr>
            <w:tcW w:w="6565" w:type="dxa"/>
            <w:tcBorders>
              <w:top w:val="single" w:sz="2" w:space="0" w:color="auto"/>
            </w:tcBorders>
            <w:shd w:val="clear" w:color="auto" w:fill="auto"/>
            <w:noWrap/>
          </w:tcPr>
          <w:p w14:paraId="5359F253" w14:textId="77777777" w:rsidR="0067577F" w:rsidRPr="0067577F" w:rsidRDefault="0067577F" w:rsidP="0067577F">
            <w:pPr>
              <w:bidi/>
              <w:rPr>
                <w:rFonts w:cs="Simplified Arabic"/>
                <w:bCs/>
                <w:sz w:val="20"/>
                <w:szCs w:val="20"/>
              </w:rPr>
            </w:pPr>
            <w:r w:rsidRPr="0067577F">
              <w:rPr>
                <w:rFonts w:cs="Simplified Arabic"/>
                <w:sz w:val="20"/>
                <w:szCs w:val="20"/>
                <w:rtl/>
              </w:rPr>
              <w:t>المجموع الفرعي</w:t>
            </w:r>
          </w:p>
        </w:tc>
        <w:tc>
          <w:tcPr>
            <w:tcW w:w="2880" w:type="dxa"/>
            <w:tcBorders>
              <w:top w:val="single" w:sz="2" w:space="0" w:color="auto"/>
            </w:tcBorders>
            <w:shd w:val="clear" w:color="auto" w:fill="auto"/>
            <w:noWrap/>
            <w:vAlign w:val="bottom"/>
          </w:tcPr>
          <w:p w14:paraId="3CB24693" w14:textId="77777777" w:rsidR="0067577F" w:rsidRPr="0067577F" w:rsidRDefault="0067577F" w:rsidP="0067577F">
            <w:pPr>
              <w:bidi/>
              <w:jc w:val="right"/>
              <w:rPr>
                <w:rFonts w:cs="Simplified Arabic"/>
                <w:b/>
                <w:bCs/>
                <w:sz w:val="20"/>
                <w:szCs w:val="20"/>
              </w:rPr>
            </w:pPr>
            <w:r w:rsidRPr="0067577F">
              <w:rPr>
                <w:rFonts w:cs="Simplified Arabic"/>
                <w:color w:val="000000"/>
                <w:sz w:val="20"/>
                <w:szCs w:val="20"/>
              </w:rPr>
              <w:t>780,000</w:t>
            </w:r>
          </w:p>
        </w:tc>
      </w:tr>
      <w:tr w:rsidR="0067577F" w:rsidRPr="0067577F" w14:paraId="1B4C9694" w14:textId="77777777" w:rsidTr="0067577F">
        <w:trPr>
          <w:trHeight w:val="255"/>
          <w:jc w:val="center"/>
        </w:trPr>
        <w:tc>
          <w:tcPr>
            <w:tcW w:w="6565" w:type="dxa"/>
            <w:tcBorders>
              <w:top w:val="single" w:sz="4" w:space="0" w:color="auto"/>
              <w:bottom w:val="single" w:sz="12" w:space="0" w:color="auto"/>
            </w:tcBorders>
            <w:shd w:val="clear" w:color="auto" w:fill="auto"/>
            <w:noWrap/>
            <w:vAlign w:val="bottom"/>
          </w:tcPr>
          <w:p w14:paraId="22DA7A31" w14:textId="77777777" w:rsidR="0067577F" w:rsidRPr="0067577F" w:rsidRDefault="0067577F" w:rsidP="0067577F">
            <w:pPr>
              <w:keepNext/>
              <w:bidi/>
              <w:rPr>
                <w:rFonts w:cs="Simplified Arabic"/>
                <w:b/>
                <w:bCs/>
                <w:color w:val="000000"/>
                <w:sz w:val="20"/>
                <w:szCs w:val="20"/>
              </w:rPr>
            </w:pPr>
          </w:p>
        </w:tc>
        <w:tc>
          <w:tcPr>
            <w:tcW w:w="2880" w:type="dxa"/>
            <w:tcBorders>
              <w:top w:val="single" w:sz="4" w:space="0" w:color="auto"/>
              <w:bottom w:val="single" w:sz="12" w:space="0" w:color="auto"/>
            </w:tcBorders>
            <w:shd w:val="clear" w:color="auto" w:fill="auto"/>
            <w:noWrap/>
            <w:vAlign w:val="bottom"/>
          </w:tcPr>
          <w:p w14:paraId="328E61D9" w14:textId="77777777" w:rsidR="0067577F" w:rsidRPr="0067577F" w:rsidRDefault="0067577F" w:rsidP="0067577F">
            <w:pPr>
              <w:keepNext/>
              <w:bidi/>
              <w:jc w:val="right"/>
              <w:rPr>
                <w:rFonts w:cs="Simplified Arabic"/>
                <w:b/>
                <w:bCs/>
                <w:sz w:val="20"/>
                <w:szCs w:val="20"/>
              </w:rPr>
            </w:pPr>
          </w:p>
        </w:tc>
      </w:tr>
      <w:tr w:rsidR="0067577F" w:rsidRPr="0067577F" w14:paraId="36C9582C" w14:textId="77777777" w:rsidTr="0067577F">
        <w:trPr>
          <w:trHeight w:val="255"/>
          <w:jc w:val="center"/>
        </w:trPr>
        <w:tc>
          <w:tcPr>
            <w:tcW w:w="6565" w:type="dxa"/>
            <w:tcBorders>
              <w:top w:val="single" w:sz="12" w:space="0" w:color="auto"/>
              <w:bottom w:val="single" w:sz="2" w:space="0" w:color="auto"/>
            </w:tcBorders>
            <w:shd w:val="clear" w:color="auto" w:fill="auto"/>
            <w:noWrap/>
            <w:vAlign w:val="bottom"/>
            <w:hideMark/>
          </w:tcPr>
          <w:p w14:paraId="64396FF3" w14:textId="77777777" w:rsidR="0067577F" w:rsidRPr="0067577F" w:rsidRDefault="0067577F" w:rsidP="0067577F">
            <w:pPr>
              <w:keepNext/>
              <w:bidi/>
              <w:rPr>
                <w:rFonts w:cs="Simplified Arabic"/>
                <w:b/>
                <w:bCs/>
                <w:color w:val="000000"/>
                <w:sz w:val="20"/>
                <w:szCs w:val="20"/>
              </w:rPr>
            </w:pPr>
            <w:r w:rsidRPr="0067577F">
              <w:rPr>
                <w:rFonts w:cs="Simplified Arabic"/>
                <w:b/>
                <w:bCs/>
                <w:color w:val="000000"/>
                <w:sz w:val="20"/>
                <w:szCs w:val="20"/>
                <w:rtl/>
              </w:rPr>
              <w:t>المجموع الفرعي أول</w:t>
            </w:r>
            <w:r w:rsidRPr="0067577F">
              <w:rPr>
                <w:rFonts w:cs="Simplified Arabic" w:hint="cs"/>
                <w:b/>
                <w:bCs/>
                <w:color w:val="000000"/>
                <w:sz w:val="20"/>
                <w:szCs w:val="20"/>
                <w:rtl/>
              </w:rPr>
              <w:t>ا</w:t>
            </w:r>
            <w:r w:rsidRPr="0067577F">
              <w:rPr>
                <w:rFonts w:cs="Simplified Arabic"/>
                <w:b/>
                <w:bCs/>
                <w:color w:val="000000"/>
                <w:sz w:val="20"/>
                <w:szCs w:val="20"/>
                <w:rtl/>
              </w:rPr>
              <w:t xml:space="preserve"> (اتفاقية التنوع البيولوجي)</w:t>
            </w:r>
          </w:p>
        </w:tc>
        <w:tc>
          <w:tcPr>
            <w:tcW w:w="2880" w:type="dxa"/>
            <w:tcBorders>
              <w:top w:val="single" w:sz="12" w:space="0" w:color="auto"/>
              <w:bottom w:val="single" w:sz="2" w:space="0" w:color="auto"/>
            </w:tcBorders>
            <w:shd w:val="clear" w:color="auto" w:fill="auto"/>
            <w:noWrap/>
            <w:vAlign w:val="bottom"/>
            <w:hideMark/>
          </w:tcPr>
          <w:p w14:paraId="0A88A25C" w14:textId="77777777" w:rsidR="0067577F" w:rsidRPr="0067577F" w:rsidRDefault="0067577F" w:rsidP="0067577F">
            <w:pPr>
              <w:keepNext/>
              <w:bidi/>
              <w:jc w:val="right"/>
              <w:rPr>
                <w:rFonts w:cs="Simplified Arabic"/>
                <w:b/>
                <w:bCs/>
                <w:sz w:val="20"/>
                <w:szCs w:val="20"/>
              </w:rPr>
            </w:pPr>
            <w:r w:rsidRPr="0067577F">
              <w:rPr>
                <w:rFonts w:cs="Simplified Arabic"/>
                <w:b/>
                <w:bCs/>
                <w:sz w:val="20"/>
                <w:szCs w:val="20"/>
              </w:rPr>
              <w:t>16,529,800</w:t>
            </w:r>
          </w:p>
        </w:tc>
      </w:tr>
      <w:tr w:rsidR="0067577F" w:rsidRPr="0067577F" w14:paraId="53A2F18A" w14:textId="77777777" w:rsidTr="0067577F">
        <w:trPr>
          <w:trHeight w:val="255"/>
          <w:jc w:val="center"/>
        </w:trPr>
        <w:tc>
          <w:tcPr>
            <w:tcW w:w="6565" w:type="dxa"/>
            <w:tcBorders>
              <w:top w:val="single" w:sz="2" w:space="0" w:color="auto"/>
              <w:bottom w:val="single" w:sz="2" w:space="0" w:color="auto"/>
            </w:tcBorders>
            <w:shd w:val="clear" w:color="auto" w:fill="auto"/>
            <w:noWrap/>
            <w:vAlign w:val="bottom"/>
            <w:hideMark/>
          </w:tcPr>
          <w:p w14:paraId="65486507" w14:textId="77777777" w:rsidR="0067577F" w:rsidRPr="0067577F" w:rsidRDefault="0067577F" w:rsidP="0067577F">
            <w:pPr>
              <w:keepNext/>
              <w:bidi/>
              <w:rPr>
                <w:rFonts w:cs="Simplified Arabic"/>
                <w:color w:val="000000"/>
                <w:sz w:val="20"/>
                <w:szCs w:val="20"/>
              </w:rPr>
            </w:pPr>
            <w:r w:rsidRPr="0067577F">
              <w:rPr>
                <w:rFonts w:cs="Simplified Arabic"/>
                <w:color w:val="000000"/>
                <w:sz w:val="20"/>
                <w:szCs w:val="20"/>
                <w:rtl/>
              </w:rPr>
              <w:t>ثانيا</w:t>
            </w:r>
            <w:r w:rsidRPr="0067577F">
              <w:rPr>
                <w:rFonts w:cs="Simplified Arabic" w:hint="cs"/>
                <w:color w:val="000000"/>
                <w:sz w:val="20"/>
                <w:szCs w:val="20"/>
                <w:rtl/>
              </w:rPr>
              <w:t>-</w:t>
            </w:r>
            <w:r w:rsidRPr="0067577F">
              <w:rPr>
                <w:rFonts w:cs="Simplified Arabic"/>
                <w:color w:val="000000"/>
                <w:sz w:val="20"/>
                <w:szCs w:val="20"/>
                <w:rtl/>
              </w:rPr>
              <w:t xml:space="preserve"> تكاليف دعم البرنامج (13</w:t>
            </w:r>
            <w:r w:rsidRPr="0067577F">
              <w:rPr>
                <w:rFonts w:cs="Simplified Arabic" w:hint="cs"/>
                <w:color w:val="000000"/>
                <w:sz w:val="20"/>
                <w:szCs w:val="20"/>
                <w:rtl/>
              </w:rPr>
              <w:t xml:space="preserve"> في المائة</w:t>
            </w:r>
            <w:r w:rsidRPr="0067577F">
              <w:rPr>
                <w:rFonts w:cs="Simplified Arabic"/>
                <w:color w:val="000000"/>
                <w:sz w:val="20"/>
                <w:szCs w:val="20"/>
                <w:rtl/>
              </w:rPr>
              <w:t>)</w:t>
            </w:r>
          </w:p>
        </w:tc>
        <w:tc>
          <w:tcPr>
            <w:tcW w:w="2880" w:type="dxa"/>
            <w:tcBorders>
              <w:top w:val="single" w:sz="2" w:space="0" w:color="auto"/>
              <w:bottom w:val="single" w:sz="2" w:space="0" w:color="auto"/>
            </w:tcBorders>
            <w:shd w:val="clear" w:color="auto" w:fill="auto"/>
            <w:noWrap/>
            <w:vAlign w:val="bottom"/>
            <w:hideMark/>
          </w:tcPr>
          <w:p w14:paraId="25589D9A" w14:textId="77777777" w:rsidR="0067577F" w:rsidRPr="0067577F" w:rsidRDefault="0067577F" w:rsidP="0067577F">
            <w:pPr>
              <w:keepNext/>
              <w:bidi/>
              <w:jc w:val="right"/>
              <w:rPr>
                <w:rFonts w:cs="Simplified Arabic"/>
                <w:color w:val="000000"/>
                <w:sz w:val="20"/>
                <w:szCs w:val="20"/>
              </w:rPr>
            </w:pPr>
            <w:r w:rsidRPr="0067577F">
              <w:rPr>
                <w:rFonts w:cs="Simplified Arabic"/>
                <w:color w:val="000000"/>
                <w:sz w:val="20"/>
                <w:szCs w:val="20"/>
              </w:rPr>
              <w:t>2,148,874</w:t>
            </w:r>
          </w:p>
        </w:tc>
      </w:tr>
      <w:tr w:rsidR="0067577F" w:rsidRPr="0067577F" w14:paraId="35F62755" w14:textId="77777777" w:rsidTr="0067577F">
        <w:trPr>
          <w:trHeight w:val="255"/>
          <w:jc w:val="center"/>
        </w:trPr>
        <w:tc>
          <w:tcPr>
            <w:tcW w:w="6565" w:type="dxa"/>
            <w:tcBorders>
              <w:top w:val="single" w:sz="2" w:space="0" w:color="auto"/>
              <w:bottom w:val="single" w:sz="12" w:space="0" w:color="auto"/>
            </w:tcBorders>
            <w:shd w:val="clear" w:color="auto" w:fill="auto"/>
            <w:noWrap/>
            <w:vAlign w:val="bottom"/>
            <w:hideMark/>
          </w:tcPr>
          <w:p w14:paraId="2D1917BF" w14:textId="77777777" w:rsidR="0067577F" w:rsidRPr="0067577F" w:rsidRDefault="0067577F" w:rsidP="0067577F">
            <w:pPr>
              <w:keepNext/>
              <w:bidi/>
              <w:rPr>
                <w:rFonts w:cs="Simplified Arabic"/>
                <w:b/>
                <w:bCs/>
                <w:color w:val="000000"/>
                <w:sz w:val="20"/>
                <w:szCs w:val="20"/>
              </w:rPr>
            </w:pPr>
            <w:r w:rsidRPr="0067577F">
              <w:rPr>
                <w:rFonts w:cs="Simplified Arabic" w:hint="cs"/>
                <w:b/>
                <w:bCs/>
                <w:color w:val="000000"/>
                <w:sz w:val="20"/>
                <w:szCs w:val="20"/>
                <w:rtl/>
              </w:rPr>
              <w:t>مجموع التكاليف</w:t>
            </w:r>
            <w:r w:rsidRPr="0067577F">
              <w:rPr>
                <w:rFonts w:cs="Simplified Arabic"/>
                <w:b/>
                <w:bCs/>
                <w:color w:val="000000"/>
                <w:sz w:val="20"/>
                <w:szCs w:val="20"/>
                <w:rtl/>
              </w:rPr>
              <w:t xml:space="preserve"> (</w:t>
            </w:r>
            <w:r w:rsidRPr="0067577F">
              <w:rPr>
                <w:rFonts w:cs="Simplified Arabic" w:hint="cs"/>
                <w:b/>
                <w:bCs/>
                <w:color w:val="000000"/>
                <w:sz w:val="20"/>
                <w:szCs w:val="20"/>
                <w:rtl/>
              </w:rPr>
              <w:t>أولا + ثانيا</w:t>
            </w:r>
            <w:r w:rsidRPr="0067577F">
              <w:rPr>
                <w:rFonts w:cs="Simplified Arabic"/>
                <w:b/>
                <w:bCs/>
                <w:color w:val="000000"/>
                <w:sz w:val="20"/>
                <w:szCs w:val="20"/>
                <w:rtl/>
              </w:rPr>
              <w:t>) (اتفاقية التنوع البيولوجي)</w:t>
            </w:r>
          </w:p>
        </w:tc>
        <w:tc>
          <w:tcPr>
            <w:tcW w:w="2880" w:type="dxa"/>
            <w:tcBorders>
              <w:top w:val="single" w:sz="2" w:space="0" w:color="auto"/>
              <w:bottom w:val="single" w:sz="12" w:space="0" w:color="auto"/>
            </w:tcBorders>
            <w:shd w:val="clear" w:color="auto" w:fill="auto"/>
            <w:noWrap/>
            <w:vAlign w:val="bottom"/>
            <w:hideMark/>
          </w:tcPr>
          <w:p w14:paraId="36B0C158" w14:textId="77777777" w:rsidR="0067577F" w:rsidRPr="0067577F" w:rsidRDefault="0067577F" w:rsidP="0067577F">
            <w:pPr>
              <w:bidi/>
              <w:jc w:val="right"/>
              <w:rPr>
                <w:rFonts w:cs="Simplified Arabic"/>
                <w:b/>
                <w:bCs/>
                <w:color w:val="000000"/>
                <w:sz w:val="20"/>
                <w:szCs w:val="20"/>
              </w:rPr>
            </w:pPr>
            <w:r w:rsidRPr="0067577F">
              <w:rPr>
                <w:rFonts w:cs="Simplified Arabic"/>
                <w:b/>
                <w:bCs/>
                <w:color w:val="000000"/>
                <w:sz w:val="20"/>
                <w:szCs w:val="20"/>
              </w:rPr>
              <w:t>18,678,674</w:t>
            </w:r>
          </w:p>
        </w:tc>
      </w:tr>
      <w:tr w:rsidR="0067577F" w:rsidRPr="0067577F" w14:paraId="721DBDA2" w14:textId="77777777" w:rsidTr="0067577F">
        <w:trPr>
          <w:trHeight w:val="465"/>
          <w:jc w:val="center"/>
        </w:trPr>
        <w:tc>
          <w:tcPr>
            <w:tcW w:w="9445" w:type="dxa"/>
            <w:gridSpan w:val="2"/>
            <w:tcBorders>
              <w:top w:val="single" w:sz="12" w:space="0" w:color="auto"/>
            </w:tcBorders>
            <w:shd w:val="clear" w:color="auto" w:fill="auto"/>
            <w:noWrap/>
            <w:hideMark/>
          </w:tcPr>
          <w:p w14:paraId="3F4FC3F7" w14:textId="77777777" w:rsidR="0067577F" w:rsidRPr="0067577F" w:rsidRDefault="0067577F" w:rsidP="0067577F">
            <w:pPr>
              <w:bidi/>
              <w:rPr>
                <w:rFonts w:cs="Simplified Arabic"/>
                <w:color w:val="000000"/>
                <w:sz w:val="20"/>
                <w:szCs w:val="20"/>
              </w:rPr>
            </w:pPr>
            <w:r w:rsidRPr="0067577F">
              <w:rPr>
                <w:rFonts w:cs="Simplified Arabic"/>
                <w:color w:val="000000"/>
                <w:sz w:val="20"/>
                <w:szCs w:val="20"/>
                <w:rtl/>
              </w:rPr>
              <w:t xml:space="preserve">* تعهدت النرويج بتقديم 10 ملايين كرونة نرويجية لدعم الأنشطة المتعلقة </w:t>
            </w:r>
            <w:r w:rsidRPr="0067577F">
              <w:rPr>
                <w:rFonts w:cs="Simplified Arabic" w:hint="cs"/>
                <w:color w:val="000000"/>
                <w:sz w:val="20"/>
                <w:szCs w:val="20"/>
                <w:rtl/>
              </w:rPr>
              <w:t>بمعلومات التسلسل الرقمي</w:t>
            </w:r>
          </w:p>
        </w:tc>
      </w:tr>
      <w:tr w:rsidR="0067577F" w:rsidRPr="0067577F" w14:paraId="013E9AF0" w14:textId="77777777" w:rsidTr="0067577F">
        <w:trPr>
          <w:trHeight w:val="255"/>
          <w:jc w:val="center"/>
        </w:trPr>
        <w:tc>
          <w:tcPr>
            <w:tcW w:w="6565" w:type="dxa"/>
            <w:shd w:val="clear" w:color="auto" w:fill="auto"/>
            <w:noWrap/>
            <w:vAlign w:val="bottom"/>
            <w:hideMark/>
          </w:tcPr>
          <w:p w14:paraId="7A00E70F" w14:textId="77777777" w:rsidR="0067577F" w:rsidRPr="0067577F" w:rsidRDefault="0067577F" w:rsidP="0067577F">
            <w:pPr>
              <w:bidi/>
              <w:jc w:val="right"/>
              <w:rPr>
                <w:rFonts w:cs="Simplified Arabic"/>
                <w:sz w:val="20"/>
                <w:szCs w:val="20"/>
              </w:rPr>
            </w:pPr>
          </w:p>
        </w:tc>
        <w:tc>
          <w:tcPr>
            <w:tcW w:w="2880" w:type="dxa"/>
            <w:shd w:val="clear" w:color="auto" w:fill="auto"/>
            <w:noWrap/>
            <w:vAlign w:val="bottom"/>
            <w:hideMark/>
          </w:tcPr>
          <w:p w14:paraId="0FAD2A5B" w14:textId="77777777" w:rsidR="0067577F" w:rsidRPr="0067577F" w:rsidRDefault="0067577F" w:rsidP="0067577F">
            <w:pPr>
              <w:bidi/>
              <w:rPr>
                <w:rFonts w:cs="Simplified Arabic"/>
                <w:sz w:val="20"/>
                <w:szCs w:val="20"/>
              </w:rPr>
            </w:pPr>
          </w:p>
        </w:tc>
      </w:tr>
      <w:tr w:rsidR="0067577F" w:rsidRPr="0067577F" w14:paraId="5740AD91" w14:textId="77777777" w:rsidTr="0067577F">
        <w:trPr>
          <w:trHeight w:val="255"/>
          <w:jc w:val="center"/>
        </w:trPr>
        <w:tc>
          <w:tcPr>
            <w:tcW w:w="9445" w:type="dxa"/>
            <w:gridSpan w:val="2"/>
            <w:shd w:val="clear" w:color="auto" w:fill="auto"/>
            <w:noWrap/>
            <w:vAlign w:val="bottom"/>
            <w:hideMark/>
          </w:tcPr>
          <w:p w14:paraId="59CA8D4D" w14:textId="77777777" w:rsidR="0067577F" w:rsidRPr="0067577F" w:rsidRDefault="0067577F" w:rsidP="0067577F">
            <w:pPr>
              <w:keepNext/>
              <w:bidi/>
              <w:jc w:val="center"/>
              <w:rPr>
                <w:rFonts w:cs="Simplified Arabic"/>
                <w:b/>
                <w:bCs/>
                <w:color w:val="000000"/>
                <w:sz w:val="22"/>
                <w:szCs w:val="22"/>
                <w:lang w:val="en-GB"/>
              </w:rPr>
            </w:pPr>
            <w:r w:rsidRPr="0067577F">
              <w:rPr>
                <w:rFonts w:cs="Simplified Arabic" w:hint="cs"/>
                <w:b/>
                <w:bCs/>
                <w:color w:val="000000"/>
                <w:sz w:val="22"/>
                <w:szCs w:val="22"/>
                <w:rtl/>
                <w:lang w:val="en-GB"/>
              </w:rPr>
              <w:t>باء- بروتوكول قرطاجنة للسلامة الأحيائية</w:t>
            </w:r>
          </w:p>
          <w:p w14:paraId="4A9BB1F1" w14:textId="77777777" w:rsidR="0067577F" w:rsidRPr="0067577F" w:rsidRDefault="0067577F" w:rsidP="0067577F">
            <w:pPr>
              <w:keepNext/>
              <w:bidi/>
              <w:jc w:val="center"/>
              <w:rPr>
                <w:rFonts w:cs="Simplified Arabic"/>
                <w:color w:val="000000" w:themeColor="text1"/>
                <w:kern w:val="20"/>
                <w:sz w:val="20"/>
                <w:szCs w:val="20"/>
                <w:lang w:val="en-GB"/>
              </w:rPr>
            </w:pPr>
            <w:r w:rsidRPr="0067577F">
              <w:rPr>
                <w:rFonts w:cs="Simplified Arabic" w:hint="cs"/>
                <w:color w:val="000000" w:themeColor="text1"/>
                <w:kern w:val="20"/>
                <w:sz w:val="20"/>
                <w:szCs w:val="20"/>
                <w:rtl/>
                <w:lang w:val="en-GB"/>
              </w:rPr>
              <w:t>(</w:t>
            </w:r>
            <w:r w:rsidRPr="0067577F">
              <w:rPr>
                <w:rFonts w:cs="Simplified Arabic" w:hint="cs"/>
                <w:i/>
                <w:iCs/>
                <w:color w:val="000000" w:themeColor="text1"/>
                <w:kern w:val="20"/>
                <w:sz w:val="20"/>
                <w:szCs w:val="20"/>
                <w:rtl/>
                <w:lang w:val="en-GB"/>
              </w:rPr>
              <w:t>دولار أمريكي</w:t>
            </w:r>
            <w:r w:rsidRPr="0067577F">
              <w:rPr>
                <w:rFonts w:cs="Simplified Arabic" w:hint="cs"/>
                <w:color w:val="000000" w:themeColor="text1"/>
                <w:kern w:val="20"/>
                <w:sz w:val="20"/>
                <w:szCs w:val="20"/>
                <w:rtl/>
                <w:lang w:val="en-GB"/>
              </w:rPr>
              <w:t>)</w:t>
            </w:r>
          </w:p>
          <w:p w14:paraId="5206503A" w14:textId="77777777" w:rsidR="0067577F" w:rsidRPr="0067577F" w:rsidRDefault="0067577F" w:rsidP="0067577F">
            <w:pPr>
              <w:keepNext/>
              <w:bidi/>
              <w:jc w:val="center"/>
              <w:rPr>
                <w:rFonts w:cs="Simplified Arabic"/>
                <w:b/>
                <w:bCs/>
                <w:color w:val="000000"/>
                <w:sz w:val="20"/>
                <w:szCs w:val="20"/>
              </w:rPr>
            </w:pPr>
          </w:p>
        </w:tc>
      </w:tr>
      <w:tr w:rsidR="0067577F" w:rsidRPr="0067577F" w14:paraId="52BB4CA4" w14:textId="77777777" w:rsidTr="0067577F">
        <w:trPr>
          <w:trHeight w:val="255"/>
          <w:jc w:val="center"/>
        </w:trPr>
        <w:tc>
          <w:tcPr>
            <w:tcW w:w="6565" w:type="dxa"/>
            <w:tcBorders>
              <w:top w:val="single" w:sz="2" w:space="0" w:color="auto"/>
            </w:tcBorders>
            <w:shd w:val="clear" w:color="auto" w:fill="auto"/>
            <w:noWrap/>
            <w:vAlign w:val="center"/>
            <w:hideMark/>
          </w:tcPr>
          <w:p w14:paraId="674F6E1D" w14:textId="77777777" w:rsidR="0067577F" w:rsidRPr="0067577F" w:rsidRDefault="0067577F" w:rsidP="0067577F">
            <w:pPr>
              <w:keepNext/>
              <w:bidi/>
              <w:rPr>
                <w:rFonts w:cs="Simplified Arabic"/>
                <w:b/>
                <w:bCs/>
                <w:color w:val="000000"/>
                <w:sz w:val="20"/>
                <w:szCs w:val="20"/>
              </w:rPr>
            </w:pPr>
            <w:r w:rsidRPr="0067577F">
              <w:rPr>
                <w:rFonts w:cs="Simplified Arabic" w:hint="cs"/>
                <w:b/>
                <w:bCs/>
                <w:color w:val="000000"/>
                <w:sz w:val="20"/>
                <w:szCs w:val="20"/>
                <w:rtl/>
              </w:rPr>
              <w:t>الاستشارات</w:t>
            </w:r>
          </w:p>
        </w:tc>
        <w:tc>
          <w:tcPr>
            <w:tcW w:w="2880" w:type="dxa"/>
            <w:tcBorders>
              <w:top w:val="single" w:sz="2" w:space="0" w:color="auto"/>
            </w:tcBorders>
            <w:shd w:val="clear" w:color="auto" w:fill="auto"/>
            <w:noWrap/>
            <w:vAlign w:val="center"/>
            <w:hideMark/>
          </w:tcPr>
          <w:p w14:paraId="6D403197" w14:textId="77777777" w:rsidR="0067577F" w:rsidRPr="0067577F" w:rsidRDefault="0067577F" w:rsidP="0067577F">
            <w:pPr>
              <w:bidi/>
              <w:rPr>
                <w:rFonts w:cs="Simplified Arabic"/>
                <w:b/>
                <w:bCs/>
                <w:color w:val="000000"/>
                <w:sz w:val="20"/>
                <w:szCs w:val="20"/>
              </w:rPr>
            </w:pPr>
          </w:p>
        </w:tc>
      </w:tr>
      <w:tr w:rsidR="0067577F" w:rsidRPr="0067577F" w14:paraId="7B81C959" w14:textId="77777777" w:rsidTr="0067577F">
        <w:trPr>
          <w:trHeight w:val="255"/>
          <w:jc w:val="center"/>
        </w:trPr>
        <w:tc>
          <w:tcPr>
            <w:tcW w:w="6565" w:type="dxa"/>
            <w:shd w:val="clear" w:color="auto" w:fill="auto"/>
            <w:noWrap/>
            <w:hideMark/>
          </w:tcPr>
          <w:p w14:paraId="767800DF"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غرفة تبادل معلومات السلامة الأحيائية</w:t>
            </w:r>
          </w:p>
        </w:tc>
        <w:tc>
          <w:tcPr>
            <w:tcW w:w="2880" w:type="dxa"/>
            <w:shd w:val="clear" w:color="auto" w:fill="auto"/>
            <w:noWrap/>
            <w:vAlign w:val="center"/>
            <w:hideMark/>
          </w:tcPr>
          <w:p w14:paraId="74C66E48"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100,000</w:t>
            </w:r>
          </w:p>
        </w:tc>
      </w:tr>
      <w:tr w:rsidR="0067577F" w:rsidRPr="0067577F" w14:paraId="73E0BF7D" w14:textId="77777777" w:rsidTr="0067577F">
        <w:trPr>
          <w:trHeight w:val="255"/>
          <w:jc w:val="center"/>
        </w:trPr>
        <w:tc>
          <w:tcPr>
            <w:tcW w:w="6565" w:type="dxa"/>
            <w:shd w:val="clear" w:color="auto" w:fill="auto"/>
            <w:noWrap/>
            <w:hideMark/>
          </w:tcPr>
          <w:p w14:paraId="3D164BA6" w14:textId="77777777" w:rsidR="0067577F" w:rsidRPr="0067577F" w:rsidRDefault="0067577F" w:rsidP="0067577F">
            <w:pPr>
              <w:bidi/>
              <w:rPr>
                <w:rFonts w:cs="Simplified Arabic"/>
                <w:color w:val="000000"/>
                <w:sz w:val="20"/>
                <w:szCs w:val="20"/>
              </w:rPr>
            </w:pPr>
            <w:r w:rsidRPr="0067577F">
              <w:rPr>
                <w:rFonts w:cs="Simplified Arabic" w:hint="cs"/>
                <w:sz w:val="20"/>
                <w:szCs w:val="20"/>
                <w:rtl/>
              </w:rPr>
              <w:t>ال</w:t>
            </w:r>
            <w:r w:rsidRPr="0067577F">
              <w:rPr>
                <w:rFonts w:cs="Simplified Arabic"/>
                <w:sz w:val="20"/>
                <w:szCs w:val="20"/>
                <w:rtl/>
              </w:rPr>
              <w:t>امتثال</w:t>
            </w:r>
          </w:p>
        </w:tc>
        <w:tc>
          <w:tcPr>
            <w:tcW w:w="2880" w:type="dxa"/>
            <w:shd w:val="clear" w:color="auto" w:fill="auto"/>
            <w:noWrap/>
            <w:vAlign w:val="center"/>
            <w:hideMark/>
          </w:tcPr>
          <w:p w14:paraId="1B6103F0"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30,000</w:t>
            </w:r>
          </w:p>
        </w:tc>
      </w:tr>
      <w:tr w:rsidR="0067577F" w:rsidRPr="0067577F" w14:paraId="68599DE9" w14:textId="77777777" w:rsidTr="0067577F">
        <w:trPr>
          <w:trHeight w:val="255"/>
          <w:jc w:val="center"/>
        </w:trPr>
        <w:tc>
          <w:tcPr>
            <w:tcW w:w="6565" w:type="dxa"/>
            <w:shd w:val="clear" w:color="auto" w:fill="auto"/>
            <w:noWrap/>
            <w:hideMark/>
          </w:tcPr>
          <w:p w14:paraId="101F0C2F" w14:textId="77777777" w:rsidR="0067577F" w:rsidRPr="0067577F" w:rsidRDefault="0067577F" w:rsidP="0067577F">
            <w:pPr>
              <w:bidi/>
              <w:rPr>
                <w:rFonts w:cs="Simplified Arabic"/>
                <w:color w:val="000000"/>
                <w:sz w:val="20"/>
                <w:szCs w:val="20"/>
              </w:rPr>
            </w:pPr>
            <w:r w:rsidRPr="0067577F">
              <w:rPr>
                <w:rFonts w:cs="Simplified Arabic"/>
                <w:sz w:val="20"/>
                <w:szCs w:val="20"/>
                <w:rtl/>
              </w:rPr>
              <w:t>الآلية المالية وحشد الموارد</w:t>
            </w:r>
          </w:p>
        </w:tc>
        <w:tc>
          <w:tcPr>
            <w:tcW w:w="2880" w:type="dxa"/>
            <w:shd w:val="clear" w:color="auto" w:fill="auto"/>
            <w:noWrap/>
            <w:vAlign w:val="center"/>
            <w:hideMark/>
          </w:tcPr>
          <w:p w14:paraId="12231E99"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60,000</w:t>
            </w:r>
          </w:p>
        </w:tc>
      </w:tr>
      <w:tr w:rsidR="0067577F" w:rsidRPr="0067577F" w14:paraId="44B924BD" w14:textId="77777777" w:rsidTr="0067577F">
        <w:trPr>
          <w:trHeight w:val="255"/>
          <w:jc w:val="center"/>
        </w:trPr>
        <w:tc>
          <w:tcPr>
            <w:tcW w:w="6565" w:type="dxa"/>
            <w:shd w:val="clear" w:color="auto" w:fill="auto"/>
            <w:noWrap/>
            <w:hideMark/>
          </w:tcPr>
          <w:p w14:paraId="510BD4AD" w14:textId="77777777" w:rsidR="0067577F" w:rsidRPr="0067577F" w:rsidRDefault="0067577F" w:rsidP="0067577F">
            <w:pPr>
              <w:bidi/>
              <w:rPr>
                <w:rFonts w:cs="Simplified Arabic"/>
                <w:color w:val="000000"/>
                <w:sz w:val="20"/>
                <w:szCs w:val="20"/>
              </w:rPr>
            </w:pPr>
            <w:r w:rsidRPr="0067577F">
              <w:rPr>
                <w:rFonts w:cs="Simplified Arabic"/>
                <w:sz w:val="20"/>
                <w:szCs w:val="20"/>
                <w:rtl/>
              </w:rPr>
              <w:t>خطة تنفيذ بروتوكول قرطاجنة للسلامة الأحيائية</w:t>
            </w:r>
          </w:p>
        </w:tc>
        <w:tc>
          <w:tcPr>
            <w:tcW w:w="2880" w:type="dxa"/>
            <w:shd w:val="clear" w:color="auto" w:fill="auto"/>
            <w:noWrap/>
            <w:vAlign w:val="center"/>
            <w:hideMark/>
          </w:tcPr>
          <w:p w14:paraId="4DEAD34E"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100,000</w:t>
            </w:r>
          </w:p>
        </w:tc>
      </w:tr>
      <w:tr w:rsidR="0067577F" w:rsidRPr="0067577F" w14:paraId="5CD157D2" w14:textId="77777777" w:rsidTr="0067577F">
        <w:trPr>
          <w:trHeight w:val="255"/>
          <w:jc w:val="center"/>
        </w:trPr>
        <w:tc>
          <w:tcPr>
            <w:tcW w:w="6565" w:type="dxa"/>
            <w:shd w:val="clear" w:color="auto" w:fill="auto"/>
            <w:noWrap/>
            <w:hideMark/>
          </w:tcPr>
          <w:p w14:paraId="0DC3327E" w14:textId="77777777" w:rsidR="0067577F" w:rsidRPr="0067577F" w:rsidRDefault="0067577F" w:rsidP="0067577F">
            <w:pPr>
              <w:bidi/>
              <w:rPr>
                <w:rFonts w:cs="Simplified Arabic"/>
                <w:color w:val="000000"/>
                <w:sz w:val="20"/>
                <w:szCs w:val="20"/>
              </w:rPr>
            </w:pPr>
            <w:r w:rsidRPr="0067577F">
              <w:rPr>
                <w:rFonts w:cs="Simplified Arabic"/>
                <w:sz w:val="20"/>
                <w:szCs w:val="20"/>
                <w:rtl/>
              </w:rPr>
              <w:t>الرصد والإبلاغ (المادة 33)</w:t>
            </w:r>
          </w:p>
        </w:tc>
        <w:tc>
          <w:tcPr>
            <w:tcW w:w="2880" w:type="dxa"/>
            <w:shd w:val="clear" w:color="auto" w:fill="auto"/>
            <w:noWrap/>
            <w:vAlign w:val="center"/>
            <w:hideMark/>
          </w:tcPr>
          <w:p w14:paraId="1474B85C"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26,800</w:t>
            </w:r>
          </w:p>
        </w:tc>
      </w:tr>
      <w:tr w:rsidR="0067577F" w:rsidRPr="0067577F" w14:paraId="72C9CBFF" w14:textId="77777777" w:rsidTr="0067577F">
        <w:trPr>
          <w:trHeight w:val="255"/>
          <w:jc w:val="center"/>
        </w:trPr>
        <w:tc>
          <w:tcPr>
            <w:tcW w:w="6565" w:type="dxa"/>
            <w:shd w:val="clear" w:color="auto" w:fill="auto"/>
            <w:noWrap/>
            <w:hideMark/>
          </w:tcPr>
          <w:p w14:paraId="6622E82E"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الاعتبارات الاجتماعية والاقتصادية</w:t>
            </w:r>
          </w:p>
        </w:tc>
        <w:tc>
          <w:tcPr>
            <w:tcW w:w="2880" w:type="dxa"/>
            <w:shd w:val="clear" w:color="auto" w:fill="auto"/>
            <w:noWrap/>
            <w:vAlign w:val="center"/>
            <w:hideMark/>
          </w:tcPr>
          <w:p w14:paraId="64322532"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30,000</w:t>
            </w:r>
          </w:p>
        </w:tc>
      </w:tr>
      <w:tr w:rsidR="0067577F" w:rsidRPr="0067577F" w14:paraId="74EC3878" w14:textId="77777777" w:rsidTr="0067577F">
        <w:trPr>
          <w:trHeight w:val="259"/>
          <w:jc w:val="center"/>
        </w:trPr>
        <w:tc>
          <w:tcPr>
            <w:tcW w:w="6565" w:type="dxa"/>
            <w:shd w:val="clear" w:color="auto" w:fill="auto"/>
            <w:hideMark/>
          </w:tcPr>
          <w:p w14:paraId="42A3F7DD"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دعم التصديق على البروتوكول التكميلي بشأن المسؤولية والجبر التعويضي</w:t>
            </w:r>
          </w:p>
        </w:tc>
        <w:tc>
          <w:tcPr>
            <w:tcW w:w="2880" w:type="dxa"/>
            <w:shd w:val="clear" w:color="auto" w:fill="auto"/>
            <w:noWrap/>
            <w:vAlign w:val="center"/>
            <w:hideMark/>
          </w:tcPr>
          <w:p w14:paraId="2768A770"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10,000</w:t>
            </w:r>
          </w:p>
        </w:tc>
      </w:tr>
      <w:tr w:rsidR="0067577F" w:rsidRPr="0067577F" w14:paraId="56E00E21" w14:textId="77777777" w:rsidTr="0067577F">
        <w:trPr>
          <w:trHeight w:val="255"/>
          <w:jc w:val="center"/>
        </w:trPr>
        <w:tc>
          <w:tcPr>
            <w:tcW w:w="6565" w:type="dxa"/>
            <w:tcBorders>
              <w:bottom w:val="single" w:sz="4" w:space="0" w:color="auto"/>
            </w:tcBorders>
            <w:shd w:val="clear" w:color="auto" w:fill="auto"/>
            <w:noWrap/>
            <w:hideMark/>
          </w:tcPr>
          <w:p w14:paraId="253F4A0F"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تقييم المخاطر وإدارة المخاطر</w:t>
            </w:r>
          </w:p>
        </w:tc>
        <w:tc>
          <w:tcPr>
            <w:tcW w:w="2880" w:type="dxa"/>
            <w:tcBorders>
              <w:bottom w:val="single" w:sz="4" w:space="0" w:color="auto"/>
            </w:tcBorders>
            <w:shd w:val="clear" w:color="auto" w:fill="auto"/>
            <w:noWrap/>
            <w:vAlign w:val="center"/>
            <w:hideMark/>
          </w:tcPr>
          <w:p w14:paraId="0808DBAC"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160,000</w:t>
            </w:r>
          </w:p>
        </w:tc>
      </w:tr>
      <w:tr w:rsidR="0067577F" w:rsidRPr="0067577F" w14:paraId="5DE1368B" w14:textId="77777777" w:rsidTr="0067577F">
        <w:trPr>
          <w:trHeight w:val="255"/>
          <w:jc w:val="center"/>
        </w:trPr>
        <w:tc>
          <w:tcPr>
            <w:tcW w:w="6565" w:type="dxa"/>
            <w:tcBorders>
              <w:top w:val="single" w:sz="4" w:space="0" w:color="auto"/>
              <w:bottom w:val="single" w:sz="4" w:space="0" w:color="auto"/>
            </w:tcBorders>
            <w:shd w:val="clear" w:color="auto" w:fill="auto"/>
            <w:noWrap/>
            <w:hideMark/>
          </w:tcPr>
          <w:p w14:paraId="6C8AEE1D" w14:textId="77777777" w:rsidR="0067577F" w:rsidRPr="0067577F" w:rsidRDefault="0067577F" w:rsidP="0067577F">
            <w:pPr>
              <w:bidi/>
              <w:rPr>
                <w:rFonts w:cs="Simplified Arabic"/>
                <w:color w:val="000000"/>
                <w:sz w:val="20"/>
                <w:szCs w:val="20"/>
              </w:rPr>
            </w:pPr>
            <w:r w:rsidRPr="0067577F">
              <w:rPr>
                <w:rFonts w:cs="Simplified Arabic"/>
                <w:sz w:val="20"/>
                <w:szCs w:val="20"/>
                <w:rtl/>
              </w:rPr>
              <w:t>المجموع الفرعي</w:t>
            </w:r>
          </w:p>
        </w:tc>
        <w:tc>
          <w:tcPr>
            <w:tcW w:w="2880" w:type="dxa"/>
            <w:tcBorders>
              <w:top w:val="single" w:sz="4" w:space="0" w:color="auto"/>
              <w:bottom w:val="single" w:sz="4" w:space="0" w:color="auto"/>
            </w:tcBorders>
            <w:shd w:val="clear" w:color="auto" w:fill="auto"/>
            <w:noWrap/>
            <w:vAlign w:val="center"/>
            <w:hideMark/>
          </w:tcPr>
          <w:p w14:paraId="28DDBE7B"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516,800</w:t>
            </w:r>
          </w:p>
        </w:tc>
      </w:tr>
      <w:tr w:rsidR="0067577F" w:rsidRPr="0067577F" w14:paraId="11FA3356" w14:textId="77777777" w:rsidTr="0067577F">
        <w:trPr>
          <w:trHeight w:val="255"/>
          <w:jc w:val="center"/>
        </w:trPr>
        <w:tc>
          <w:tcPr>
            <w:tcW w:w="6565" w:type="dxa"/>
            <w:tcBorders>
              <w:top w:val="single" w:sz="4" w:space="0" w:color="auto"/>
            </w:tcBorders>
            <w:shd w:val="clear" w:color="auto" w:fill="auto"/>
            <w:noWrap/>
            <w:vAlign w:val="center"/>
            <w:hideMark/>
          </w:tcPr>
          <w:p w14:paraId="23F665BD" w14:textId="77777777" w:rsidR="0067577F" w:rsidRPr="0067577F" w:rsidRDefault="0067577F" w:rsidP="0067577F">
            <w:pPr>
              <w:keepNext/>
              <w:bidi/>
              <w:rPr>
                <w:rFonts w:cs="Simplified Arabic"/>
                <w:b/>
                <w:bCs/>
                <w:color w:val="000000"/>
                <w:sz w:val="20"/>
                <w:szCs w:val="20"/>
              </w:rPr>
            </w:pPr>
            <w:r w:rsidRPr="0067577F">
              <w:rPr>
                <w:rFonts w:cs="Simplified Arabic" w:hint="cs"/>
                <w:b/>
                <w:bCs/>
                <w:color w:val="000000"/>
                <w:sz w:val="20"/>
                <w:szCs w:val="20"/>
                <w:rtl/>
              </w:rPr>
              <w:t>السفر في مهام رسمية</w:t>
            </w:r>
          </w:p>
        </w:tc>
        <w:tc>
          <w:tcPr>
            <w:tcW w:w="2880" w:type="dxa"/>
            <w:tcBorders>
              <w:top w:val="single" w:sz="4" w:space="0" w:color="auto"/>
            </w:tcBorders>
            <w:shd w:val="clear" w:color="auto" w:fill="auto"/>
            <w:noWrap/>
            <w:vAlign w:val="center"/>
            <w:hideMark/>
          </w:tcPr>
          <w:p w14:paraId="3EA9C513" w14:textId="77777777" w:rsidR="0067577F" w:rsidRPr="0067577F" w:rsidRDefault="0067577F" w:rsidP="0067577F">
            <w:pPr>
              <w:bidi/>
              <w:rPr>
                <w:rFonts w:cs="Simplified Arabic"/>
                <w:b/>
                <w:bCs/>
                <w:color w:val="000000"/>
                <w:sz w:val="20"/>
                <w:szCs w:val="20"/>
              </w:rPr>
            </w:pPr>
          </w:p>
        </w:tc>
      </w:tr>
      <w:tr w:rsidR="0067577F" w:rsidRPr="0067577F" w14:paraId="204E61E8" w14:textId="77777777" w:rsidTr="0067577F">
        <w:trPr>
          <w:trHeight w:val="255"/>
          <w:jc w:val="center"/>
        </w:trPr>
        <w:tc>
          <w:tcPr>
            <w:tcW w:w="6565" w:type="dxa"/>
            <w:shd w:val="clear" w:color="auto" w:fill="auto"/>
            <w:noWrap/>
            <w:hideMark/>
          </w:tcPr>
          <w:p w14:paraId="46901E04"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غرفة تبادل معلومات السلامة الأحيائية</w:t>
            </w:r>
          </w:p>
        </w:tc>
        <w:tc>
          <w:tcPr>
            <w:tcW w:w="2880" w:type="dxa"/>
            <w:shd w:val="clear" w:color="auto" w:fill="auto"/>
            <w:noWrap/>
            <w:vAlign w:val="center"/>
            <w:hideMark/>
          </w:tcPr>
          <w:p w14:paraId="21DC6D00"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30,000</w:t>
            </w:r>
          </w:p>
        </w:tc>
      </w:tr>
      <w:tr w:rsidR="0067577F" w:rsidRPr="0067577F" w14:paraId="1343A40D" w14:textId="77777777" w:rsidTr="0067577F">
        <w:trPr>
          <w:trHeight w:val="259"/>
          <w:jc w:val="center"/>
        </w:trPr>
        <w:tc>
          <w:tcPr>
            <w:tcW w:w="6565" w:type="dxa"/>
            <w:shd w:val="clear" w:color="auto" w:fill="auto"/>
            <w:hideMark/>
          </w:tcPr>
          <w:p w14:paraId="7A0ED100"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دعم التصديق على البروتوكول التكميلي بشأن المسؤولية والجبر التعويضي</w:t>
            </w:r>
          </w:p>
        </w:tc>
        <w:tc>
          <w:tcPr>
            <w:tcW w:w="2880" w:type="dxa"/>
            <w:shd w:val="clear" w:color="auto" w:fill="auto"/>
            <w:noWrap/>
            <w:vAlign w:val="center"/>
            <w:hideMark/>
          </w:tcPr>
          <w:p w14:paraId="2574F765"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75,000</w:t>
            </w:r>
          </w:p>
        </w:tc>
      </w:tr>
      <w:tr w:rsidR="0067577F" w:rsidRPr="0067577F" w14:paraId="69789C89" w14:textId="77777777" w:rsidTr="0067577F">
        <w:trPr>
          <w:trHeight w:val="255"/>
          <w:jc w:val="center"/>
        </w:trPr>
        <w:tc>
          <w:tcPr>
            <w:tcW w:w="6565" w:type="dxa"/>
            <w:tcBorders>
              <w:bottom w:val="single" w:sz="4" w:space="0" w:color="auto"/>
            </w:tcBorders>
            <w:shd w:val="clear" w:color="auto" w:fill="auto"/>
            <w:noWrap/>
            <w:hideMark/>
          </w:tcPr>
          <w:p w14:paraId="24F94FB4"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تقييم المخاطر وإدارة المخاطر</w:t>
            </w:r>
          </w:p>
        </w:tc>
        <w:tc>
          <w:tcPr>
            <w:tcW w:w="2880" w:type="dxa"/>
            <w:tcBorders>
              <w:bottom w:val="single" w:sz="4" w:space="0" w:color="auto"/>
            </w:tcBorders>
            <w:shd w:val="clear" w:color="auto" w:fill="auto"/>
            <w:noWrap/>
            <w:vAlign w:val="center"/>
            <w:hideMark/>
          </w:tcPr>
          <w:p w14:paraId="0B738316"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40,000</w:t>
            </w:r>
          </w:p>
        </w:tc>
      </w:tr>
      <w:tr w:rsidR="0067577F" w:rsidRPr="0067577F" w14:paraId="4B234C5E" w14:textId="77777777" w:rsidTr="0067577F">
        <w:trPr>
          <w:trHeight w:val="255"/>
          <w:jc w:val="center"/>
        </w:trPr>
        <w:tc>
          <w:tcPr>
            <w:tcW w:w="6565" w:type="dxa"/>
            <w:tcBorders>
              <w:top w:val="single" w:sz="4" w:space="0" w:color="auto"/>
              <w:bottom w:val="single" w:sz="4" w:space="0" w:color="auto"/>
            </w:tcBorders>
            <w:shd w:val="clear" w:color="auto" w:fill="auto"/>
            <w:noWrap/>
            <w:hideMark/>
          </w:tcPr>
          <w:p w14:paraId="531A20CA" w14:textId="77777777" w:rsidR="0067577F" w:rsidRPr="0067577F" w:rsidRDefault="0067577F" w:rsidP="0067577F">
            <w:pPr>
              <w:bidi/>
              <w:rPr>
                <w:rFonts w:cs="Simplified Arabic"/>
                <w:color w:val="000000"/>
                <w:sz w:val="20"/>
                <w:szCs w:val="20"/>
              </w:rPr>
            </w:pPr>
            <w:r w:rsidRPr="0067577F">
              <w:rPr>
                <w:rFonts w:cs="Simplified Arabic"/>
                <w:sz w:val="20"/>
                <w:szCs w:val="20"/>
                <w:rtl/>
              </w:rPr>
              <w:t>المجموع الفرعي</w:t>
            </w:r>
          </w:p>
        </w:tc>
        <w:tc>
          <w:tcPr>
            <w:tcW w:w="2880" w:type="dxa"/>
            <w:tcBorders>
              <w:top w:val="single" w:sz="4" w:space="0" w:color="auto"/>
              <w:bottom w:val="single" w:sz="4" w:space="0" w:color="auto"/>
            </w:tcBorders>
            <w:shd w:val="clear" w:color="auto" w:fill="auto"/>
            <w:noWrap/>
            <w:vAlign w:val="center"/>
            <w:hideMark/>
          </w:tcPr>
          <w:p w14:paraId="2C68CA3D"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145,000</w:t>
            </w:r>
          </w:p>
        </w:tc>
      </w:tr>
      <w:tr w:rsidR="0067577F" w:rsidRPr="0067577F" w14:paraId="30C4067A" w14:textId="77777777" w:rsidTr="0067577F">
        <w:trPr>
          <w:trHeight w:val="255"/>
          <w:jc w:val="center"/>
        </w:trPr>
        <w:tc>
          <w:tcPr>
            <w:tcW w:w="6565" w:type="dxa"/>
            <w:tcBorders>
              <w:top w:val="single" w:sz="4" w:space="0" w:color="auto"/>
            </w:tcBorders>
            <w:shd w:val="clear" w:color="auto" w:fill="auto"/>
            <w:noWrap/>
            <w:vAlign w:val="center"/>
            <w:hideMark/>
          </w:tcPr>
          <w:p w14:paraId="2435938F" w14:textId="77777777" w:rsidR="0067577F" w:rsidRPr="0067577F" w:rsidRDefault="0067577F" w:rsidP="0067577F">
            <w:pPr>
              <w:keepNext/>
              <w:bidi/>
              <w:rPr>
                <w:rFonts w:cs="Simplified Arabic"/>
                <w:b/>
                <w:bCs/>
                <w:color w:val="000000"/>
                <w:sz w:val="20"/>
                <w:szCs w:val="20"/>
              </w:rPr>
            </w:pPr>
            <w:r w:rsidRPr="0067577F">
              <w:rPr>
                <w:rFonts w:cs="Simplified Arabic" w:hint="cs"/>
                <w:b/>
                <w:bCs/>
                <w:color w:val="000000"/>
                <w:sz w:val="20"/>
                <w:szCs w:val="20"/>
                <w:rtl/>
              </w:rPr>
              <w:lastRenderedPageBreak/>
              <w:t>الموارد من الموظفين</w:t>
            </w:r>
          </w:p>
        </w:tc>
        <w:tc>
          <w:tcPr>
            <w:tcW w:w="2880" w:type="dxa"/>
            <w:tcBorders>
              <w:top w:val="single" w:sz="4" w:space="0" w:color="auto"/>
            </w:tcBorders>
            <w:shd w:val="clear" w:color="auto" w:fill="auto"/>
            <w:noWrap/>
            <w:vAlign w:val="center"/>
            <w:hideMark/>
          </w:tcPr>
          <w:p w14:paraId="366A8D85" w14:textId="77777777" w:rsidR="0067577F" w:rsidRPr="0067577F" w:rsidRDefault="0067577F" w:rsidP="0067577F">
            <w:pPr>
              <w:bidi/>
              <w:rPr>
                <w:rFonts w:cs="Simplified Arabic"/>
                <w:b/>
                <w:bCs/>
                <w:color w:val="000000"/>
                <w:sz w:val="20"/>
                <w:szCs w:val="20"/>
              </w:rPr>
            </w:pPr>
          </w:p>
        </w:tc>
      </w:tr>
      <w:tr w:rsidR="0067577F" w:rsidRPr="0067577F" w14:paraId="290ABFC8" w14:textId="77777777" w:rsidTr="0067577F">
        <w:trPr>
          <w:trHeight w:val="255"/>
          <w:jc w:val="center"/>
        </w:trPr>
        <w:tc>
          <w:tcPr>
            <w:tcW w:w="6565" w:type="dxa"/>
            <w:tcBorders>
              <w:bottom w:val="single" w:sz="4" w:space="0" w:color="auto"/>
            </w:tcBorders>
            <w:shd w:val="clear" w:color="auto" w:fill="auto"/>
            <w:vAlign w:val="bottom"/>
            <w:hideMark/>
          </w:tcPr>
          <w:p w14:paraId="6B394405" w14:textId="77777777" w:rsidR="0067577F" w:rsidRPr="0067577F" w:rsidRDefault="0067577F" w:rsidP="0067577F">
            <w:pPr>
              <w:keepNext/>
              <w:bidi/>
              <w:rPr>
                <w:rFonts w:cs="Simplified Arabic"/>
                <w:color w:val="000000"/>
                <w:sz w:val="20"/>
                <w:szCs w:val="20"/>
              </w:rPr>
            </w:pPr>
            <w:r w:rsidRPr="0067577F">
              <w:rPr>
                <w:rFonts w:cs="Simplified Arabic" w:hint="cs"/>
                <w:color w:val="000000"/>
                <w:sz w:val="20"/>
                <w:szCs w:val="20"/>
                <w:rtl/>
              </w:rPr>
              <w:t>موظف</w:t>
            </w:r>
            <w:r w:rsidRPr="0067577F">
              <w:rPr>
                <w:rFonts w:cs="Simplified Arabic"/>
                <w:color w:val="000000"/>
                <w:sz w:val="20"/>
                <w:szCs w:val="20"/>
                <w:rtl/>
              </w:rPr>
              <w:t xml:space="preserve"> برامج معاون للسلامة الأحيائية (ف-2)</w:t>
            </w:r>
          </w:p>
        </w:tc>
        <w:tc>
          <w:tcPr>
            <w:tcW w:w="2880" w:type="dxa"/>
            <w:tcBorders>
              <w:bottom w:val="single" w:sz="4" w:space="0" w:color="auto"/>
            </w:tcBorders>
            <w:shd w:val="clear" w:color="auto" w:fill="auto"/>
            <w:noWrap/>
            <w:vAlign w:val="bottom"/>
            <w:hideMark/>
          </w:tcPr>
          <w:p w14:paraId="0EF35B85"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218,700</w:t>
            </w:r>
          </w:p>
        </w:tc>
      </w:tr>
      <w:tr w:rsidR="0067577F" w:rsidRPr="0067577F" w14:paraId="4C70F01E" w14:textId="77777777" w:rsidTr="0067577F">
        <w:trPr>
          <w:trHeight w:val="255"/>
          <w:jc w:val="center"/>
        </w:trPr>
        <w:tc>
          <w:tcPr>
            <w:tcW w:w="6565" w:type="dxa"/>
            <w:tcBorders>
              <w:top w:val="single" w:sz="4" w:space="0" w:color="auto"/>
              <w:bottom w:val="single" w:sz="4" w:space="0" w:color="auto"/>
            </w:tcBorders>
            <w:shd w:val="clear" w:color="auto" w:fill="auto"/>
            <w:noWrap/>
            <w:vAlign w:val="center"/>
            <w:hideMark/>
          </w:tcPr>
          <w:p w14:paraId="1C6C138E" w14:textId="77777777" w:rsidR="0067577F" w:rsidRPr="0067577F" w:rsidRDefault="0067577F" w:rsidP="0067577F">
            <w:pPr>
              <w:bidi/>
              <w:rPr>
                <w:rFonts w:cs="Simplified Arabic"/>
                <w:color w:val="000000"/>
                <w:sz w:val="20"/>
                <w:szCs w:val="20"/>
              </w:rPr>
            </w:pPr>
            <w:r w:rsidRPr="0067577F">
              <w:rPr>
                <w:rFonts w:cs="Simplified Arabic" w:hint="cs"/>
                <w:color w:val="000000"/>
                <w:sz w:val="20"/>
                <w:szCs w:val="20"/>
                <w:rtl/>
              </w:rPr>
              <w:t>المجموع الفرعي</w:t>
            </w:r>
          </w:p>
        </w:tc>
        <w:tc>
          <w:tcPr>
            <w:tcW w:w="2880" w:type="dxa"/>
            <w:tcBorders>
              <w:top w:val="single" w:sz="4" w:space="0" w:color="auto"/>
              <w:bottom w:val="single" w:sz="4" w:space="0" w:color="auto"/>
            </w:tcBorders>
            <w:shd w:val="clear" w:color="auto" w:fill="auto"/>
            <w:noWrap/>
            <w:vAlign w:val="center"/>
            <w:hideMark/>
          </w:tcPr>
          <w:p w14:paraId="7936F564"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218,700</w:t>
            </w:r>
          </w:p>
        </w:tc>
      </w:tr>
      <w:tr w:rsidR="0067577F" w:rsidRPr="0067577F" w14:paraId="23305AF7" w14:textId="77777777" w:rsidTr="0067577F">
        <w:trPr>
          <w:trHeight w:val="255"/>
          <w:jc w:val="center"/>
        </w:trPr>
        <w:tc>
          <w:tcPr>
            <w:tcW w:w="6565" w:type="dxa"/>
            <w:tcBorders>
              <w:top w:val="single" w:sz="4" w:space="0" w:color="auto"/>
            </w:tcBorders>
            <w:shd w:val="clear" w:color="auto" w:fill="auto"/>
            <w:noWrap/>
            <w:vAlign w:val="center"/>
            <w:hideMark/>
          </w:tcPr>
          <w:p w14:paraId="23B8933B" w14:textId="77777777" w:rsidR="0067577F" w:rsidRPr="0067577F" w:rsidRDefault="0067577F" w:rsidP="0067577F">
            <w:pPr>
              <w:keepNext/>
              <w:bidi/>
              <w:rPr>
                <w:rFonts w:cs="Simplified Arabic"/>
                <w:b/>
                <w:bCs/>
                <w:color w:val="000000"/>
                <w:sz w:val="20"/>
                <w:szCs w:val="20"/>
              </w:rPr>
            </w:pPr>
            <w:r w:rsidRPr="0067577F">
              <w:rPr>
                <w:rFonts w:cs="Simplified Arabic" w:hint="cs"/>
                <w:b/>
                <w:bCs/>
                <w:color w:val="000000"/>
                <w:sz w:val="20"/>
                <w:szCs w:val="20"/>
                <w:rtl/>
              </w:rPr>
              <w:t>حلقات العمل</w:t>
            </w:r>
          </w:p>
        </w:tc>
        <w:tc>
          <w:tcPr>
            <w:tcW w:w="2880" w:type="dxa"/>
            <w:tcBorders>
              <w:top w:val="single" w:sz="4" w:space="0" w:color="auto"/>
            </w:tcBorders>
            <w:shd w:val="clear" w:color="auto" w:fill="auto"/>
            <w:noWrap/>
            <w:vAlign w:val="center"/>
            <w:hideMark/>
          </w:tcPr>
          <w:p w14:paraId="7AF4FA39" w14:textId="77777777" w:rsidR="0067577F" w:rsidRPr="0067577F" w:rsidRDefault="0067577F" w:rsidP="0067577F">
            <w:pPr>
              <w:bidi/>
              <w:rPr>
                <w:rFonts w:cs="Simplified Arabic"/>
                <w:b/>
                <w:bCs/>
                <w:color w:val="000000"/>
                <w:sz w:val="20"/>
                <w:szCs w:val="20"/>
              </w:rPr>
            </w:pPr>
          </w:p>
        </w:tc>
      </w:tr>
      <w:tr w:rsidR="0067577F" w:rsidRPr="0067577F" w14:paraId="674658C5" w14:textId="77777777" w:rsidTr="0067577F">
        <w:trPr>
          <w:trHeight w:val="255"/>
          <w:jc w:val="center"/>
        </w:trPr>
        <w:tc>
          <w:tcPr>
            <w:tcW w:w="6565" w:type="dxa"/>
            <w:shd w:val="clear" w:color="auto" w:fill="auto"/>
            <w:noWrap/>
            <w:hideMark/>
          </w:tcPr>
          <w:p w14:paraId="111E6BC2"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غرفة تبادل معلومات السلامة الأحيائية</w:t>
            </w:r>
          </w:p>
        </w:tc>
        <w:tc>
          <w:tcPr>
            <w:tcW w:w="2880" w:type="dxa"/>
            <w:shd w:val="clear" w:color="auto" w:fill="auto"/>
            <w:noWrap/>
            <w:vAlign w:val="center"/>
            <w:hideMark/>
          </w:tcPr>
          <w:p w14:paraId="5718A387"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103,000</w:t>
            </w:r>
          </w:p>
        </w:tc>
      </w:tr>
      <w:tr w:rsidR="0067577F" w:rsidRPr="0067577F" w14:paraId="206129E4" w14:textId="77777777" w:rsidTr="0067577F">
        <w:trPr>
          <w:trHeight w:val="255"/>
          <w:jc w:val="center"/>
        </w:trPr>
        <w:tc>
          <w:tcPr>
            <w:tcW w:w="6565" w:type="dxa"/>
            <w:shd w:val="clear" w:color="auto" w:fill="auto"/>
            <w:noWrap/>
            <w:hideMark/>
          </w:tcPr>
          <w:p w14:paraId="10C85888"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خطة تنفيذ بروتوكول قرطاجنة للسلامة الأحيائية</w:t>
            </w:r>
          </w:p>
        </w:tc>
        <w:tc>
          <w:tcPr>
            <w:tcW w:w="2880" w:type="dxa"/>
            <w:shd w:val="clear" w:color="auto" w:fill="auto"/>
            <w:noWrap/>
            <w:vAlign w:val="center"/>
            <w:hideMark/>
          </w:tcPr>
          <w:p w14:paraId="70F92083"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250,000</w:t>
            </w:r>
          </w:p>
        </w:tc>
      </w:tr>
      <w:tr w:rsidR="0067577F" w:rsidRPr="0067577F" w14:paraId="15B32BE3" w14:textId="77777777" w:rsidTr="0067577F">
        <w:trPr>
          <w:trHeight w:val="259"/>
          <w:jc w:val="center"/>
        </w:trPr>
        <w:tc>
          <w:tcPr>
            <w:tcW w:w="6565" w:type="dxa"/>
            <w:shd w:val="clear" w:color="auto" w:fill="auto"/>
            <w:hideMark/>
          </w:tcPr>
          <w:p w14:paraId="4A90E3AC"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دعم التصديق على البروتوكول التكميلي بشأن المسؤولية والجبر التعويضي</w:t>
            </w:r>
          </w:p>
        </w:tc>
        <w:tc>
          <w:tcPr>
            <w:tcW w:w="2880" w:type="dxa"/>
            <w:shd w:val="clear" w:color="auto" w:fill="auto"/>
            <w:noWrap/>
            <w:vAlign w:val="center"/>
            <w:hideMark/>
          </w:tcPr>
          <w:p w14:paraId="337B2124"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351,000</w:t>
            </w:r>
          </w:p>
        </w:tc>
      </w:tr>
      <w:tr w:rsidR="0067577F" w:rsidRPr="0067577F" w14:paraId="6E62F3CC" w14:textId="77777777" w:rsidTr="0067577F">
        <w:trPr>
          <w:trHeight w:val="255"/>
          <w:jc w:val="center"/>
        </w:trPr>
        <w:tc>
          <w:tcPr>
            <w:tcW w:w="6565" w:type="dxa"/>
            <w:tcBorders>
              <w:bottom w:val="single" w:sz="4" w:space="0" w:color="auto"/>
            </w:tcBorders>
            <w:shd w:val="clear" w:color="auto" w:fill="auto"/>
            <w:noWrap/>
            <w:hideMark/>
          </w:tcPr>
          <w:p w14:paraId="15A753B9"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تقييم المخاطر وإدارة المخاطر</w:t>
            </w:r>
          </w:p>
        </w:tc>
        <w:tc>
          <w:tcPr>
            <w:tcW w:w="2880" w:type="dxa"/>
            <w:tcBorders>
              <w:bottom w:val="single" w:sz="4" w:space="0" w:color="auto"/>
            </w:tcBorders>
            <w:shd w:val="clear" w:color="auto" w:fill="auto"/>
            <w:noWrap/>
            <w:vAlign w:val="center"/>
            <w:hideMark/>
          </w:tcPr>
          <w:p w14:paraId="4F4392C8"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234,000</w:t>
            </w:r>
          </w:p>
        </w:tc>
      </w:tr>
      <w:tr w:rsidR="0067577F" w:rsidRPr="0067577F" w14:paraId="6CC41102" w14:textId="77777777" w:rsidTr="0067577F">
        <w:trPr>
          <w:trHeight w:val="255"/>
          <w:jc w:val="center"/>
        </w:trPr>
        <w:tc>
          <w:tcPr>
            <w:tcW w:w="6565" w:type="dxa"/>
            <w:tcBorders>
              <w:top w:val="single" w:sz="4" w:space="0" w:color="auto"/>
              <w:bottom w:val="single" w:sz="4" w:space="0" w:color="auto"/>
            </w:tcBorders>
            <w:shd w:val="clear" w:color="auto" w:fill="auto"/>
            <w:noWrap/>
            <w:hideMark/>
          </w:tcPr>
          <w:p w14:paraId="652FBD96" w14:textId="77777777" w:rsidR="0067577F" w:rsidRPr="0067577F" w:rsidRDefault="0067577F" w:rsidP="0067577F">
            <w:pPr>
              <w:bidi/>
              <w:rPr>
                <w:rFonts w:cs="Simplified Arabic"/>
                <w:color w:val="000000"/>
                <w:sz w:val="20"/>
                <w:szCs w:val="20"/>
              </w:rPr>
            </w:pPr>
            <w:r w:rsidRPr="0067577F">
              <w:rPr>
                <w:rFonts w:cs="Simplified Arabic"/>
                <w:sz w:val="20"/>
                <w:szCs w:val="20"/>
                <w:rtl/>
              </w:rPr>
              <w:t>المجموع الفرعي</w:t>
            </w:r>
          </w:p>
        </w:tc>
        <w:tc>
          <w:tcPr>
            <w:tcW w:w="2880" w:type="dxa"/>
            <w:tcBorders>
              <w:top w:val="single" w:sz="4" w:space="0" w:color="auto"/>
              <w:bottom w:val="single" w:sz="4" w:space="0" w:color="auto"/>
            </w:tcBorders>
            <w:shd w:val="clear" w:color="auto" w:fill="auto"/>
            <w:noWrap/>
            <w:vAlign w:val="center"/>
            <w:hideMark/>
          </w:tcPr>
          <w:p w14:paraId="738913A8"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938,000</w:t>
            </w:r>
          </w:p>
        </w:tc>
      </w:tr>
      <w:tr w:rsidR="0067577F" w:rsidRPr="0067577F" w14:paraId="1575E7ED" w14:textId="77777777" w:rsidTr="0067577F">
        <w:trPr>
          <w:trHeight w:val="255"/>
          <w:jc w:val="center"/>
        </w:trPr>
        <w:tc>
          <w:tcPr>
            <w:tcW w:w="6565" w:type="dxa"/>
            <w:tcBorders>
              <w:top w:val="single" w:sz="4" w:space="0" w:color="auto"/>
            </w:tcBorders>
            <w:shd w:val="clear" w:color="auto" w:fill="auto"/>
            <w:noWrap/>
            <w:vAlign w:val="center"/>
            <w:hideMark/>
          </w:tcPr>
          <w:p w14:paraId="38CD7908" w14:textId="77777777" w:rsidR="0067577F" w:rsidRPr="0067577F" w:rsidRDefault="0067577F" w:rsidP="0067577F">
            <w:pPr>
              <w:keepNext/>
              <w:bidi/>
              <w:rPr>
                <w:rFonts w:cs="Simplified Arabic"/>
                <w:b/>
                <w:bCs/>
                <w:color w:val="000000"/>
                <w:sz w:val="20"/>
                <w:szCs w:val="20"/>
              </w:rPr>
            </w:pPr>
            <w:r w:rsidRPr="0067577F">
              <w:rPr>
                <w:rFonts w:cs="Simplified Arabic" w:hint="cs"/>
                <w:b/>
                <w:bCs/>
                <w:color w:val="000000"/>
                <w:sz w:val="20"/>
                <w:szCs w:val="20"/>
                <w:rtl/>
              </w:rPr>
              <w:t>اجتماعات الخبراء</w:t>
            </w:r>
          </w:p>
        </w:tc>
        <w:tc>
          <w:tcPr>
            <w:tcW w:w="2880" w:type="dxa"/>
            <w:tcBorders>
              <w:top w:val="single" w:sz="4" w:space="0" w:color="auto"/>
            </w:tcBorders>
            <w:shd w:val="clear" w:color="auto" w:fill="auto"/>
            <w:noWrap/>
            <w:vAlign w:val="center"/>
            <w:hideMark/>
          </w:tcPr>
          <w:p w14:paraId="3DA8F2C3" w14:textId="77777777" w:rsidR="0067577F" w:rsidRPr="0067577F" w:rsidRDefault="0067577F" w:rsidP="0067577F">
            <w:pPr>
              <w:bidi/>
              <w:rPr>
                <w:rFonts w:cs="Simplified Arabic"/>
                <w:b/>
                <w:bCs/>
                <w:color w:val="000000"/>
                <w:sz w:val="20"/>
                <w:szCs w:val="20"/>
              </w:rPr>
            </w:pPr>
          </w:p>
        </w:tc>
      </w:tr>
      <w:tr w:rsidR="0067577F" w:rsidRPr="0067577F" w14:paraId="48BA52D5" w14:textId="77777777" w:rsidTr="0067577F">
        <w:trPr>
          <w:trHeight w:val="255"/>
          <w:jc w:val="center"/>
        </w:trPr>
        <w:tc>
          <w:tcPr>
            <w:tcW w:w="6565" w:type="dxa"/>
            <w:shd w:val="clear" w:color="auto" w:fill="auto"/>
            <w:noWrap/>
            <w:hideMark/>
          </w:tcPr>
          <w:p w14:paraId="674F34B4"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غرفة تبادل معلومات السلامة الأحيائية</w:t>
            </w:r>
          </w:p>
        </w:tc>
        <w:tc>
          <w:tcPr>
            <w:tcW w:w="2880" w:type="dxa"/>
            <w:shd w:val="clear" w:color="auto" w:fill="auto"/>
            <w:noWrap/>
            <w:vAlign w:val="center"/>
            <w:hideMark/>
          </w:tcPr>
          <w:p w14:paraId="64A5D3C7"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40,000</w:t>
            </w:r>
          </w:p>
        </w:tc>
      </w:tr>
      <w:tr w:rsidR="0067577F" w:rsidRPr="0067577F" w14:paraId="62982A74" w14:textId="77777777" w:rsidTr="0067577F">
        <w:trPr>
          <w:trHeight w:val="255"/>
          <w:jc w:val="center"/>
        </w:trPr>
        <w:tc>
          <w:tcPr>
            <w:tcW w:w="6565" w:type="dxa"/>
            <w:tcBorders>
              <w:bottom w:val="single" w:sz="4" w:space="0" w:color="auto"/>
            </w:tcBorders>
            <w:shd w:val="clear" w:color="auto" w:fill="auto"/>
            <w:noWrap/>
            <w:hideMark/>
          </w:tcPr>
          <w:p w14:paraId="2F08918B" w14:textId="77777777" w:rsidR="0067577F" w:rsidRPr="0067577F" w:rsidRDefault="0067577F" w:rsidP="0067577F">
            <w:pPr>
              <w:keepNext/>
              <w:bidi/>
              <w:rPr>
                <w:rFonts w:cs="Simplified Arabic"/>
                <w:color w:val="000000"/>
                <w:sz w:val="20"/>
                <w:szCs w:val="20"/>
              </w:rPr>
            </w:pPr>
            <w:r w:rsidRPr="0067577F">
              <w:rPr>
                <w:rFonts w:cs="Simplified Arabic" w:hint="cs"/>
                <w:sz w:val="20"/>
                <w:szCs w:val="20"/>
                <w:rtl/>
              </w:rPr>
              <w:t>ال</w:t>
            </w:r>
            <w:r w:rsidRPr="0067577F">
              <w:rPr>
                <w:rFonts w:cs="Simplified Arabic"/>
                <w:sz w:val="20"/>
                <w:szCs w:val="20"/>
                <w:rtl/>
              </w:rPr>
              <w:t xml:space="preserve">كشف </w:t>
            </w:r>
            <w:r w:rsidRPr="0067577F">
              <w:rPr>
                <w:rFonts w:cs="Simplified Arabic" w:hint="cs"/>
                <w:sz w:val="20"/>
                <w:szCs w:val="20"/>
                <w:rtl/>
              </w:rPr>
              <w:t xml:space="preserve">عن </w:t>
            </w:r>
            <w:r w:rsidRPr="0067577F">
              <w:rPr>
                <w:rFonts w:cs="Simplified Arabic"/>
                <w:sz w:val="20"/>
                <w:szCs w:val="20"/>
                <w:rtl/>
              </w:rPr>
              <w:t xml:space="preserve">الكائنات الحية </w:t>
            </w:r>
            <w:r w:rsidRPr="0067577F">
              <w:rPr>
                <w:rFonts w:cs="Simplified Arabic" w:hint="cs"/>
                <w:sz w:val="20"/>
                <w:szCs w:val="20"/>
                <w:rtl/>
              </w:rPr>
              <w:t xml:space="preserve">المحورة </w:t>
            </w:r>
            <w:r w:rsidRPr="0067577F">
              <w:rPr>
                <w:rFonts w:cs="Simplified Arabic"/>
                <w:sz w:val="20"/>
                <w:szCs w:val="20"/>
                <w:rtl/>
              </w:rPr>
              <w:t>وتحديد</w:t>
            </w:r>
            <w:r w:rsidRPr="0067577F">
              <w:rPr>
                <w:rFonts w:cs="Simplified Arabic" w:hint="cs"/>
                <w:sz w:val="20"/>
                <w:szCs w:val="20"/>
                <w:rtl/>
              </w:rPr>
              <w:t>ها</w:t>
            </w:r>
            <w:r w:rsidRPr="0067577F">
              <w:rPr>
                <w:rFonts w:cs="Simplified Arabic"/>
                <w:sz w:val="20"/>
                <w:szCs w:val="20"/>
                <w:rtl/>
              </w:rPr>
              <w:t xml:space="preserve"> </w:t>
            </w:r>
          </w:p>
        </w:tc>
        <w:tc>
          <w:tcPr>
            <w:tcW w:w="2880" w:type="dxa"/>
            <w:tcBorders>
              <w:bottom w:val="single" w:sz="4" w:space="0" w:color="auto"/>
            </w:tcBorders>
            <w:shd w:val="clear" w:color="auto" w:fill="auto"/>
            <w:noWrap/>
            <w:vAlign w:val="center"/>
            <w:hideMark/>
          </w:tcPr>
          <w:p w14:paraId="76C44501"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234,000</w:t>
            </w:r>
          </w:p>
        </w:tc>
      </w:tr>
      <w:tr w:rsidR="0067577F" w:rsidRPr="0067577F" w14:paraId="05E7C5F4" w14:textId="77777777" w:rsidTr="0067577F">
        <w:trPr>
          <w:trHeight w:val="255"/>
          <w:jc w:val="center"/>
        </w:trPr>
        <w:tc>
          <w:tcPr>
            <w:tcW w:w="6565" w:type="dxa"/>
            <w:tcBorders>
              <w:top w:val="single" w:sz="4" w:space="0" w:color="auto"/>
              <w:bottom w:val="single" w:sz="4" w:space="0" w:color="auto"/>
            </w:tcBorders>
            <w:shd w:val="clear" w:color="auto" w:fill="auto"/>
            <w:noWrap/>
            <w:hideMark/>
          </w:tcPr>
          <w:p w14:paraId="02A17DFC" w14:textId="77777777" w:rsidR="0067577F" w:rsidRPr="0067577F" w:rsidRDefault="0067577F" w:rsidP="0067577F">
            <w:pPr>
              <w:bidi/>
              <w:rPr>
                <w:rFonts w:cs="Simplified Arabic"/>
                <w:color w:val="000000"/>
                <w:sz w:val="20"/>
                <w:szCs w:val="20"/>
              </w:rPr>
            </w:pPr>
            <w:r w:rsidRPr="0067577F">
              <w:rPr>
                <w:rFonts w:cs="Simplified Arabic"/>
                <w:sz w:val="20"/>
                <w:szCs w:val="20"/>
                <w:rtl/>
              </w:rPr>
              <w:t>المجموع الفرعي</w:t>
            </w:r>
          </w:p>
        </w:tc>
        <w:tc>
          <w:tcPr>
            <w:tcW w:w="2880" w:type="dxa"/>
            <w:tcBorders>
              <w:top w:val="single" w:sz="4" w:space="0" w:color="auto"/>
              <w:bottom w:val="single" w:sz="4" w:space="0" w:color="auto"/>
            </w:tcBorders>
            <w:shd w:val="clear" w:color="auto" w:fill="auto"/>
            <w:noWrap/>
            <w:vAlign w:val="bottom"/>
            <w:hideMark/>
          </w:tcPr>
          <w:p w14:paraId="086AD7DC"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274,000</w:t>
            </w:r>
          </w:p>
        </w:tc>
      </w:tr>
      <w:tr w:rsidR="0067577F" w:rsidRPr="0067577F" w14:paraId="71A41994" w14:textId="77777777" w:rsidTr="0067577F">
        <w:trPr>
          <w:trHeight w:val="255"/>
          <w:jc w:val="center"/>
        </w:trPr>
        <w:tc>
          <w:tcPr>
            <w:tcW w:w="6565" w:type="dxa"/>
            <w:tcBorders>
              <w:top w:val="single" w:sz="4" w:space="0" w:color="auto"/>
            </w:tcBorders>
            <w:shd w:val="clear" w:color="auto" w:fill="auto"/>
            <w:noWrap/>
            <w:vAlign w:val="bottom"/>
            <w:hideMark/>
          </w:tcPr>
          <w:p w14:paraId="27A1E07F" w14:textId="77777777" w:rsidR="0067577F" w:rsidRPr="0067577F" w:rsidRDefault="0067577F" w:rsidP="0067577F">
            <w:pPr>
              <w:bidi/>
              <w:jc w:val="right"/>
              <w:rPr>
                <w:rFonts w:cs="Simplified Arabic"/>
                <w:b/>
                <w:bCs/>
                <w:color w:val="000000"/>
                <w:sz w:val="20"/>
                <w:szCs w:val="20"/>
              </w:rPr>
            </w:pPr>
          </w:p>
        </w:tc>
        <w:tc>
          <w:tcPr>
            <w:tcW w:w="2880" w:type="dxa"/>
            <w:tcBorders>
              <w:top w:val="single" w:sz="4" w:space="0" w:color="auto"/>
            </w:tcBorders>
            <w:shd w:val="clear" w:color="auto" w:fill="auto"/>
            <w:noWrap/>
            <w:vAlign w:val="bottom"/>
            <w:hideMark/>
          </w:tcPr>
          <w:p w14:paraId="082E41EF" w14:textId="77777777" w:rsidR="0067577F" w:rsidRPr="0067577F" w:rsidRDefault="0067577F" w:rsidP="0067577F">
            <w:pPr>
              <w:bidi/>
              <w:rPr>
                <w:rFonts w:cs="Simplified Arabic"/>
                <w:sz w:val="20"/>
                <w:szCs w:val="20"/>
              </w:rPr>
            </w:pPr>
          </w:p>
        </w:tc>
      </w:tr>
      <w:tr w:rsidR="0067577F" w:rsidRPr="0067577F" w14:paraId="032BA518" w14:textId="77777777" w:rsidTr="0067577F">
        <w:trPr>
          <w:trHeight w:val="255"/>
          <w:jc w:val="center"/>
        </w:trPr>
        <w:tc>
          <w:tcPr>
            <w:tcW w:w="6565" w:type="dxa"/>
            <w:tcBorders>
              <w:top w:val="single" w:sz="12" w:space="0" w:color="auto"/>
              <w:bottom w:val="single" w:sz="2" w:space="0" w:color="auto"/>
            </w:tcBorders>
            <w:shd w:val="clear" w:color="auto" w:fill="auto"/>
            <w:noWrap/>
            <w:vAlign w:val="bottom"/>
            <w:hideMark/>
          </w:tcPr>
          <w:p w14:paraId="3F7645F7" w14:textId="77777777" w:rsidR="0067577F" w:rsidRPr="0067577F" w:rsidRDefault="0067577F" w:rsidP="0067577F">
            <w:pPr>
              <w:keepNext/>
              <w:keepLines/>
              <w:bidi/>
              <w:rPr>
                <w:rFonts w:cs="Simplified Arabic"/>
                <w:b/>
                <w:bCs/>
                <w:color w:val="000000"/>
                <w:sz w:val="20"/>
                <w:szCs w:val="20"/>
              </w:rPr>
            </w:pPr>
            <w:r w:rsidRPr="0067577F">
              <w:rPr>
                <w:rFonts w:cs="Simplified Arabic"/>
                <w:b/>
                <w:bCs/>
                <w:color w:val="000000"/>
                <w:sz w:val="20"/>
                <w:szCs w:val="20"/>
                <w:rtl/>
              </w:rPr>
              <w:t>المجموع الفرعي أول</w:t>
            </w:r>
            <w:r w:rsidRPr="0067577F">
              <w:rPr>
                <w:rFonts w:cs="Simplified Arabic" w:hint="cs"/>
                <w:b/>
                <w:bCs/>
                <w:color w:val="000000"/>
                <w:sz w:val="20"/>
                <w:szCs w:val="20"/>
                <w:rtl/>
              </w:rPr>
              <w:t>ا</w:t>
            </w:r>
            <w:r w:rsidRPr="0067577F">
              <w:rPr>
                <w:rFonts w:cs="Simplified Arabic"/>
                <w:b/>
                <w:bCs/>
                <w:color w:val="000000"/>
                <w:sz w:val="20"/>
                <w:szCs w:val="20"/>
                <w:rtl/>
              </w:rPr>
              <w:t xml:space="preserve"> (بروتوكول قرطاجنة)</w:t>
            </w:r>
          </w:p>
        </w:tc>
        <w:tc>
          <w:tcPr>
            <w:tcW w:w="2880" w:type="dxa"/>
            <w:tcBorders>
              <w:top w:val="single" w:sz="12" w:space="0" w:color="auto"/>
              <w:bottom w:val="single" w:sz="2" w:space="0" w:color="auto"/>
            </w:tcBorders>
            <w:shd w:val="clear" w:color="auto" w:fill="auto"/>
            <w:noWrap/>
            <w:vAlign w:val="bottom"/>
            <w:hideMark/>
          </w:tcPr>
          <w:p w14:paraId="3766F0AB" w14:textId="77777777" w:rsidR="0067577F" w:rsidRPr="0067577F" w:rsidRDefault="0067577F" w:rsidP="0067577F">
            <w:pPr>
              <w:keepNext/>
              <w:keepLines/>
              <w:bidi/>
              <w:jc w:val="right"/>
              <w:rPr>
                <w:rFonts w:cs="Simplified Arabic"/>
                <w:b/>
                <w:bCs/>
                <w:color w:val="000000"/>
                <w:sz w:val="20"/>
                <w:szCs w:val="20"/>
              </w:rPr>
            </w:pPr>
            <w:r w:rsidRPr="0067577F">
              <w:rPr>
                <w:rFonts w:cs="Simplified Arabic"/>
                <w:b/>
                <w:bCs/>
                <w:color w:val="000000"/>
                <w:sz w:val="20"/>
                <w:szCs w:val="20"/>
              </w:rPr>
              <w:t>2,092,500</w:t>
            </w:r>
          </w:p>
        </w:tc>
      </w:tr>
      <w:tr w:rsidR="0067577F" w:rsidRPr="0067577F" w14:paraId="4A31773A" w14:textId="77777777" w:rsidTr="0067577F">
        <w:trPr>
          <w:trHeight w:val="255"/>
          <w:jc w:val="center"/>
        </w:trPr>
        <w:tc>
          <w:tcPr>
            <w:tcW w:w="6565" w:type="dxa"/>
            <w:tcBorders>
              <w:top w:val="single" w:sz="2" w:space="0" w:color="auto"/>
              <w:bottom w:val="single" w:sz="2" w:space="0" w:color="auto"/>
            </w:tcBorders>
            <w:shd w:val="clear" w:color="auto" w:fill="auto"/>
            <w:noWrap/>
            <w:vAlign w:val="bottom"/>
            <w:hideMark/>
          </w:tcPr>
          <w:p w14:paraId="3C693C72" w14:textId="77777777" w:rsidR="0067577F" w:rsidRPr="0067577F" w:rsidRDefault="0067577F" w:rsidP="0067577F">
            <w:pPr>
              <w:keepNext/>
              <w:keepLines/>
              <w:bidi/>
              <w:rPr>
                <w:rFonts w:cs="Simplified Arabic"/>
                <w:color w:val="000000"/>
                <w:sz w:val="20"/>
                <w:szCs w:val="20"/>
              </w:rPr>
            </w:pPr>
            <w:r w:rsidRPr="0067577F">
              <w:rPr>
                <w:rFonts w:cs="Simplified Arabic"/>
                <w:color w:val="000000"/>
                <w:sz w:val="20"/>
                <w:szCs w:val="20"/>
                <w:rtl/>
              </w:rPr>
              <w:t>ثانيا</w:t>
            </w:r>
            <w:r w:rsidRPr="0067577F">
              <w:rPr>
                <w:rFonts w:cs="Simplified Arabic" w:hint="cs"/>
                <w:color w:val="000000"/>
                <w:sz w:val="20"/>
                <w:szCs w:val="20"/>
                <w:rtl/>
              </w:rPr>
              <w:t>-</w:t>
            </w:r>
            <w:r w:rsidRPr="0067577F">
              <w:rPr>
                <w:rFonts w:cs="Simplified Arabic"/>
                <w:color w:val="000000"/>
                <w:sz w:val="20"/>
                <w:szCs w:val="20"/>
                <w:rtl/>
              </w:rPr>
              <w:t xml:space="preserve"> تكاليف دعم البرنامج (13</w:t>
            </w:r>
            <w:r w:rsidRPr="0067577F">
              <w:rPr>
                <w:rFonts w:cs="Simplified Arabic" w:hint="cs"/>
                <w:color w:val="000000"/>
                <w:sz w:val="20"/>
                <w:szCs w:val="20"/>
                <w:rtl/>
              </w:rPr>
              <w:t xml:space="preserve"> في المائة</w:t>
            </w:r>
            <w:r w:rsidRPr="0067577F">
              <w:rPr>
                <w:rFonts w:cs="Simplified Arabic"/>
                <w:color w:val="000000"/>
                <w:sz w:val="20"/>
                <w:szCs w:val="20"/>
                <w:rtl/>
              </w:rPr>
              <w:t>)</w:t>
            </w:r>
          </w:p>
        </w:tc>
        <w:tc>
          <w:tcPr>
            <w:tcW w:w="2880" w:type="dxa"/>
            <w:tcBorders>
              <w:top w:val="single" w:sz="2" w:space="0" w:color="auto"/>
              <w:bottom w:val="single" w:sz="2" w:space="0" w:color="auto"/>
            </w:tcBorders>
            <w:shd w:val="clear" w:color="auto" w:fill="auto"/>
            <w:noWrap/>
            <w:vAlign w:val="bottom"/>
            <w:hideMark/>
          </w:tcPr>
          <w:p w14:paraId="2C40BA22" w14:textId="77777777" w:rsidR="0067577F" w:rsidRPr="0067577F" w:rsidRDefault="0067577F" w:rsidP="0067577F">
            <w:pPr>
              <w:keepNext/>
              <w:keepLines/>
              <w:bidi/>
              <w:jc w:val="right"/>
              <w:rPr>
                <w:rFonts w:cs="Simplified Arabic"/>
                <w:color w:val="000000"/>
                <w:sz w:val="20"/>
                <w:szCs w:val="20"/>
              </w:rPr>
            </w:pPr>
            <w:r w:rsidRPr="0067577F">
              <w:rPr>
                <w:rFonts w:cs="Simplified Arabic"/>
                <w:color w:val="000000"/>
                <w:sz w:val="20"/>
                <w:szCs w:val="20"/>
              </w:rPr>
              <w:t>272,025</w:t>
            </w:r>
          </w:p>
        </w:tc>
      </w:tr>
      <w:tr w:rsidR="0067577F" w:rsidRPr="0067577F" w14:paraId="7E3BE57A" w14:textId="77777777" w:rsidTr="0067577F">
        <w:trPr>
          <w:trHeight w:val="255"/>
          <w:jc w:val="center"/>
        </w:trPr>
        <w:tc>
          <w:tcPr>
            <w:tcW w:w="6565" w:type="dxa"/>
            <w:tcBorders>
              <w:top w:val="single" w:sz="2" w:space="0" w:color="auto"/>
              <w:bottom w:val="single" w:sz="12" w:space="0" w:color="auto"/>
            </w:tcBorders>
            <w:shd w:val="clear" w:color="auto" w:fill="auto"/>
            <w:noWrap/>
            <w:vAlign w:val="bottom"/>
            <w:hideMark/>
          </w:tcPr>
          <w:p w14:paraId="66B7D3D8" w14:textId="77777777" w:rsidR="0067577F" w:rsidRPr="0067577F" w:rsidRDefault="0067577F" w:rsidP="0067577F">
            <w:pPr>
              <w:keepLines/>
              <w:bidi/>
              <w:rPr>
                <w:rFonts w:cs="Simplified Arabic"/>
                <w:b/>
                <w:bCs/>
                <w:color w:val="000000"/>
                <w:sz w:val="20"/>
                <w:szCs w:val="20"/>
                <w:lang w:val="pt-PT"/>
              </w:rPr>
            </w:pPr>
            <w:r w:rsidRPr="0067577F">
              <w:rPr>
                <w:rFonts w:cs="Simplified Arabic" w:hint="cs"/>
                <w:b/>
                <w:bCs/>
                <w:color w:val="000000"/>
                <w:sz w:val="20"/>
                <w:szCs w:val="20"/>
                <w:rtl/>
              </w:rPr>
              <w:t>مجموع التكاليف</w:t>
            </w:r>
            <w:r w:rsidRPr="0067577F">
              <w:rPr>
                <w:rFonts w:cs="Simplified Arabic"/>
                <w:b/>
                <w:bCs/>
                <w:color w:val="000000"/>
                <w:sz w:val="20"/>
                <w:szCs w:val="20"/>
                <w:rtl/>
              </w:rPr>
              <w:t xml:space="preserve"> (</w:t>
            </w:r>
            <w:r w:rsidRPr="0067577F">
              <w:rPr>
                <w:rFonts w:cs="Simplified Arabic" w:hint="cs"/>
                <w:b/>
                <w:bCs/>
                <w:color w:val="000000"/>
                <w:sz w:val="20"/>
                <w:szCs w:val="20"/>
                <w:rtl/>
              </w:rPr>
              <w:t>أولا + ثانيا</w:t>
            </w:r>
            <w:r w:rsidRPr="0067577F">
              <w:rPr>
                <w:rFonts w:cs="Simplified Arabic"/>
                <w:b/>
                <w:bCs/>
                <w:color w:val="000000"/>
                <w:sz w:val="20"/>
                <w:szCs w:val="20"/>
                <w:rtl/>
              </w:rPr>
              <w:t xml:space="preserve">) </w:t>
            </w:r>
            <w:r w:rsidRPr="0067577F">
              <w:rPr>
                <w:rFonts w:cs="Simplified Arabic"/>
                <w:b/>
                <w:bCs/>
                <w:color w:val="000000"/>
                <w:sz w:val="20"/>
                <w:szCs w:val="20"/>
                <w:rtl/>
                <w:lang w:val="pt-PT"/>
              </w:rPr>
              <w:t>(بروتوكول قرطاجنة)</w:t>
            </w:r>
          </w:p>
        </w:tc>
        <w:tc>
          <w:tcPr>
            <w:tcW w:w="2880" w:type="dxa"/>
            <w:tcBorders>
              <w:top w:val="single" w:sz="2" w:space="0" w:color="auto"/>
              <w:bottom w:val="single" w:sz="12" w:space="0" w:color="auto"/>
            </w:tcBorders>
            <w:shd w:val="clear" w:color="auto" w:fill="auto"/>
            <w:noWrap/>
            <w:vAlign w:val="bottom"/>
            <w:hideMark/>
          </w:tcPr>
          <w:p w14:paraId="3546F543" w14:textId="77777777" w:rsidR="0067577F" w:rsidRPr="0067577F" w:rsidRDefault="0067577F" w:rsidP="0067577F">
            <w:pPr>
              <w:keepLines/>
              <w:bidi/>
              <w:jc w:val="right"/>
              <w:rPr>
                <w:rFonts w:cs="Simplified Arabic"/>
                <w:b/>
                <w:bCs/>
                <w:color w:val="000000"/>
                <w:sz w:val="20"/>
                <w:szCs w:val="20"/>
              </w:rPr>
            </w:pPr>
            <w:r w:rsidRPr="0067577F">
              <w:rPr>
                <w:rFonts w:cs="Simplified Arabic"/>
                <w:b/>
                <w:bCs/>
                <w:color w:val="000000"/>
                <w:sz w:val="20"/>
                <w:szCs w:val="20"/>
              </w:rPr>
              <w:t>2,364,525</w:t>
            </w:r>
          </w:p>
        </w:tc>
      </w:tr>
      <w:tr w:rsidR="0067577F" w:rsidRPr="0067577F" w14:paraId="3285A60D" w14:textId="77777777" w:rsidTr="0067577F">
        <w:trPr>
          <w:trHeight w:val="255"/>
          <w:jc w:val="center"/>
        </w:trPr>
        <w:tc>
          <w:tcPr>
            <w:tcW w:w="6565" w:type="dxa"/>
            <w:tcBorders>
              <w:top w:val="single" w:sz="12" w:space="0" w:color="auto"/>
            </w:tcBorders>
            <w:shd w:val="clear" w:color="auto" w:fill="auto"/>
            <w:noWrap/>
            <w:vAlign w:val="bottom"/>
            <w:hideMark/>
          </w:tcPr>
          <w:p w14:paraId="5ADF66DD" w14:textId="77777777" w:rsidR="0067577F" w:rsidRPr="0067577F" w:rsidRDefault="0067577F" w:rsidP="0067577F">
            <w:pPr>
              <w:bidi/>
              <w:jc w:val="right"/>
              <w:rPr>
                <w:rFonts w:cs="Simplified Arabic"/>
                <w:b/>
                <w:bCs/>
                <w:color w:val="000000"/>
                <w:sz w:val="20"/>
                <w:szCs w:val="20"/>
              </w:rPr>
            </w:pPr>
          </w:p>
        </w:tc>
        <w:tc>
          <w:tcPr>
            <w:tcW w:w="2880" w:type="dxa"/>
            <w:tcBorders>
              <w:top w:val="single" w:sz="12" w:space="0" w:color="auto"/>
            </w:tcBorders>
            <w:shd w:val="clear" w:color="auto" w:fill="auto"/>
            <w:noWrap/>
            <w:vAlign w:val="bottom"/>
            <w:hideMark/>
          </w:tcPr>
          <w:p w14:paraId="477A1BB4" w14:textId="77777777" w:rsidR="0067577F" w:rsidRPr="0067577F" w:rsidRDefault="0067577F" w:rsidP="0067577F">
            <w:pPr>
              <w:bidi/>
              <w:rPr>
                <w:rFonts w:cs="Simplified Arabic"/>
                <w:sz w:val="20"/>
                <w:szCs w:val="20"/>
              </w:rPr>
            </w:pPr>
          </w:p>
        </w:tc>
      </w:tr>
      <w:tr w:rsidR="0067577F" w:rsidRPr="0067577F" w14:paraId="5C5C7918" w14:textId="77777777" w:rsidTr="0067577F">
        <w:trPr>
          <w:trHeight w:val="300"/>
          <w:jc w:val="center"/>
        </w:trPr>
        <w:tc>
          <w:tcPr>
            <w:tcW w:w="6565" w:type="dxa"/>
            <w:shd w:val="clear" w:color="auto" w:fill="auto"/>
            <w:noWrap/>
            <w:vAlign w:val="bottom"/>
            <w:hideMark/>
          </w:tcPr>
          <w:p w14:paraId="4C401C82" w14:textId="77777777" w:rsidR="0067577F" w:rsidRPr="0067577F" w:rsidRDefault="0067577F" w:rsidP="0067577F">
            <w:pPr>
              <w:bidi/>
              <w:jc w:val="right"/>
              <w:rPr>
                <w:rFonts w:cs="Simplified Arabic"/>
                <w:sz w:val="20"/>
                <w:szCs w:val="20"/>
              </w:rPr>
            </w:pPr>
          </w:p>
        </w:tc>
        <w:tc>
          <w:tcPr>
            <w:tcW w:w="2880" w:type="dxa"/>
            <w:shd w:val="clear" w:color="auto" w:fill="auto"/>
            <w:noWrap/>
            <w:vAlign w:val="bottom"/>
            <w:hideMark/>
          </w:tcPr>
          <w:p w14:paraId="5292949F" w14:textId="77777777" w:rsidR="0067577F" w:rsidRPr="0067577F" w:rsidRDefault="0067577F" w:rsidP="0067577F">
            <w:pPr>
              <w:bidi/>
              <w:rPr>
                <w:rFonts w:cs="Simplified Arabic"/>
                <w:sz w:val="20"/>
                <w:szCs w:val="20"/>
              </w:rPr>
            </w:pPr>
          </w:p>
        </w:tc>
      </w:tr>
      <w:tr w:rsidR="0067577F" w:rsidRPr="0067577F" w14:paraId="40962453" w14:textId="77777777" w:rsidTr="0067577F">
        <w:trPr>
          <w:trHeight w:val="300"/>
          <w:jc w:val="center"/>
        </w:trPr>
        <w:tc>
          <w:tcPr>
            <w:tcW w:w="9445" w:type="dxa"/>
            <w:gridSpan w:val="2"/>
            <w:shd w:val="clear" w:color="auto" w:fill="auto"/>
            <w:noWrap/>
            <w:vAlign w:val="bottom"/>
            <w:hideMark/>
          </w:tcPr>
          <w:p w14:paraId="629E65AF" w14:textId="77777777" w:rsidR="0067577F" w:rsidRPr="0067577F" w:rsidRDefault="0067577F" w:rsidP="0067577F">
            <w:pPr>
              <w:keepNext/>
              <w:bidi/>
              <w:jc w:val="center"/>
              <w:rPr>
                <w:rFonts w:cs="Simplified Arabic"/>
                <w:b/>
                <w:bCs/>
                <w:color w:val="000000"/>
                <w:sz w:val="22"/>
                <w:szCs w:val="22"/>
                <w:lang w:val="en-GB"/>
              </w:rPr>
            </w:pPr>
            <w:r w:rsidRPr="0067577F">
              <w:rPr>
                <w:rFonts w:cs="Simplified Arabic" w:hint="cs"/>
                <w:b/>
                <w:bCs/>
                <w:color w:val="000000"/>
                <w:sz w:val="22"/>
                <w:szCs w:val="22"/>
                <w:rtl/>
                <w:lang w:val="en-GB"/>
              </w:rPr>
              <w:t>جيم- بروتوكول ناغويا بشأن الحصول وتقاسم المنافع</w:t>
            </w:r>
          </w:p>
          <w:p w14:paraId="71AFCDDA" w14:textId="77777777" w:rsidR="0067577F" w:rsidRPr="0067577F" w:rsidRDefault="0067577F" w:rsidP="0067577F">
            <w:pPr>
              <w:keepNext/>
              <w:bidi/>
              <w:jc w:val="center"/>
              <w:rPr>
                <w:rFonts w:cs="Simplified Arabic"/>
                <w:color w:val="000000" w:themeColor="text1"/>
                <w:kern w:val="20"/>
                <w:sz w:val="20"/>
                <w:szCs w:val="20"/>
                <w:lang w:val="en-GB"/>
              </w:rPr>
            </w:pPr>
            <w:r w:rsidRPr="0067577F">
              <w:rPr>
                <w:rFonts w:cs="Simplified Arabic" w:hint="cs"/>
                <w:color w:val="000000" w:themeColor="text1"/>
                <w:kern w:val="20"/>
                <w:sz w:val="20"/>
                <w:szCs w:val="20"/>
                <w:rtl/>
                <w:lang w:val="en-GB"/>
              </w:rPr>
              <w:t>(</w:t>
            </w:r>
            <w:r w:rsidRPr="0067577F">
              <w:rPr>
                <w:rFonts w:cs="Simplified Arabic" w:hint="cs"/>
                <w:i/>
                <w:iCs/>
                <w:color w:val="000000" w:themeColor="text1"/>
                <w:kern w:val="20"/>
                <w:sz w:val="20"/>
                <w:szCs w:val="20"/>
                <w:rtl/>
                <w:lang w:val="en-GB"/>
              </w:rPr>
              <w:t>دولار أمريكي</w:t>
            </w:r>
            <w:r w:rsidRPr="0067577F">
              <w:rPr>
                <w:rFonts w:cs="Simplified Arabic" w:hint="cs"/>
                <w:color w:val="000000" w:themeColor="text1"/>
                <w:kern w:val="20"/>
                <w:sz w:val="20"/>
                <w:szCs w:val="20"/>
                <w:rtl/>
                <w:lang w:val="en-GB"/>
              </w:rPr>
              <w:t>)</w:t>
            </w:r>
          </w:p>
          <w:p w14:paraId="007917E4" w14:textId="77777777" w:rsidR="0067577F" w:rsidRPr="0067577F" w:rsidRDefault="0067577F" w:rsidP="0067577F">
            <w:pPr>
              <w:keepNext/>
              <w:bidi/>
              <w:jc w:val="center"/>
              <w:rPr>
                <w:rFonts w:cs="Simplified Arabic"/>
                <w:b/>
                <w:bCs/>
                <w:color w:val="000000"/>
                <w:sz w:val="20"/>
                <w:szCs w:val="20"/>
              </w:rPr>
            </w:pPr>
          </w:p>
        </w:tc>
      </w:tr>
      <w:tr w:rsidR="0067577F" w:rsidRPr="0067577F" w14:paraId="3F6B5D90" w14:textId="77777777" w:rsidTr="0067577F">
        <w:trPr>
          <w:trHeight w:val="259"/>
          <w:jc w:val="center"/>
        </w:trPr>
        <w:tc>
          <w:tcPr>
            <w:tcW w:w="6565" w:type="dxa"/>
            <w:tcBorders>
              <w:top w:val="single" w:sz="2" w:space="0" w:color="auto"/>
            </w:tcBorders>
            <w:shd w:val="clear" w:color="auto" w:fill="auto"/>
            <w:noWrap/>
            <w:vAlign w:val="bottom"/>
            <w:hideMark/>
          </w:tcPr>
          <w:p w14:paraId="5AFC5B38" w14:textId="77777777" w:rsidR="0067577F" w:rsidRPr="0067577F" w:rsidRDefault="0067577F" w:rsidP="0067577F">
            <w:pPr>
              <w:keepNext/>
              <w:bidi/>
              <w:rPr>
                <w:rFonts w:cs="Simplified Arabic"/>
                <w:b/>
                <w:bCs/>
                <w:color w:val="000000"/>
                <w:sz w:val="20"/>
                <w:szCs w:val="20"/>
              </w:rPr>
            </w:pPr>
            <w:r w:rsidRPr="0067577F">
              <w:rPr>
                <w:rFonts w:cs="Simplified Arabic" w:hint="cs"/>
                <w:b/>
                <w:bCs/>
                <w:color w:val="000000"/>
                <w:sz w:val="20"/>
                <w:szCs w:val="20"/>
                <w:rtl/>
              </w:rPr>
              <w:t>الاستشارات</w:t>
            </w:r>
          </w:p>
        </w:tc>
        <w:tc>
          <w:tcPr>
            <w:tcW w:w="2880" w:type="dxa"/>
            <w:tcBorders>
              <w:top w:val="single" w:sz="2" w:space="0" w:color="auto"/>
            </w:tcBorders>
            <w:shd w:val="clear" w:color="auto" w:fill="auto"/>
            <w:noWrap/>
            <w:vAlign w:val="bottom"/>
            <w:hideMark/>
          </w:tcPr>
          <w:p w14:paraId="1E445B32" w14:textId="77777777" w:rsidR="0067577F" w:rsidRPr="0067577F" w:rsidRDefault="0067577F" w:rsidP="0067577F">
            <w:pPr>
              <w:bidi/>
              <w:rPr>
                <w:rFonts w:cs="Simplified Arabic"/>
                <w:b/>
                <w:bCs/>
                <w:color w:val="000000"/>
                <w:sz w:val="20"/>
                <w:szCs w:val="20"/>
              </w:rPr>
            </w:pPr>
          </w:p>
        </w:tc>
      </w:tr>
      <w:tr w:rsidR="0067577F" w:rsidRPr="0067577F" w14:paraId="4E028D12" w14:textId="77777777" w:rsidTr="0067577F">
        <w:trPr>
          <w:trHeight w:val="259"/>
          <w:jc w:val="center"/>
        </w:trPr>
        <w:tc>
          <w:tcPr>
            <w:tcW w:w="6565" w:type="dxa"/>
            <w:shd w:val="clear" w:color="auto" w:fill="auto"/>
            <w:noWrap/>
            <w:hideMark/>
          </w:tcPr>
          <w:p w14:paraId="14F13355"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بناء القدرات وتنميتها والتوعية</w:t>
            </w:r>
          </w:p>
        </w:tc>
        <w:tc>
          <w:tcPr>
            <w:tcW w:w="2880" w:type="dxa"/>
            <w:shd w:val="clear" w:color="auto" w:fill="auto"/>
            <w:noWrap/>
            <w:vAlign w:val="bottom"/>
            <w:hideMark/>
          </w:tcPr>
          <w:p w14:paraId="044B0B70"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80,000</w:t>
            </w:r>
          </w:p>
        </w:tc>
      </w:tr>
      <w:tr w:rsidR="0067577F" w:rsidRPr="0067577F" w14:paraId="5C4F53E1" w14:textId="77777777" w:rsidTr="0067577F">
        <w:trPr>
          <w:trHeight w:val="259"/>
          <w:jc w:val="center"/>
        </w:trPr>
        <w:tc>
          <w:tcPr>
            <w:tcW w:w="6565" w:type="dxa"/>
            <w:shd w:val="clear" w:color="auto" w:fill="auto"/>
            <w:noWrap/>
            <w:hideMark/>
          </w:tcPr>
          <w:p w14:paraId="52EACD05"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غرفة تبادل المعلومات بشأن الحصول وتقاسم المنافع وتقاسم المعلومات</w:t>
            </w:r>
          </w:p>
        </w:tc>
        <w:tc>
          <w:tcPr>
            <w:tcW w:w="2880" w:type="dxa"/>
            <w:shd w:val="clear" w:color="auto" w:fill="auto"/>
            <w:noWrap/>
            <w:vAlign w:val="bottom"/>
            <w:hideMark/>
          </w:tcPr>
          <w:p w14:paraId="14C81EB9"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100,000</w:t>
            </w:r>
          </w:p>
        </w:tc>
      </w:tr>
      <w:tr w:rsidR="0067577F" w:rsidRPr="0067577F" w14:paraId="2B549444" w14:textId="77777777" w:rsidTr="0067577F">
        <w:trPr>
          <w:trHeight w:val="259"/>
          <w:jc w:val="center"/>
        </w:trPr>
        <w:tc>
          <w:tcPr>
            <w:tcW w:w="6565" w:type="dxa"/>
            <w:tcBorders>
              <w:bottom w:val="single" w:sz="2" w:space="0" w:color="auto"/>
            </w:tcBorders>
            <w:shd w:val="clear" w:color="auto" w:fill="auto"/>
            <w:noWrap/>
            <w:hideMark/>
          </w:tcPr>
          <w:p w14:paraId="6A51D32D"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الآلية المالية والموارد</w:t>
            </w:r>
            <w:r w:rsidRPr="0067577F">
              <w:rPr>
                <w:rFonts w:cs="Simplified Arabic" w:hint="cs"/>
                <w:sz w:val="20"/>
                <w:szCs w:val="20"/>
                <w:rtl/>
              </w:rPr>
              <w:t xml:space="preserve"> المالية</w:t>
            </w:r>
          </w:p>
        </w:tc>
        <w:tc>
          <w:tcPr>
            <w:tcW w:w="2880" w:type="dxa"/>
            <w:tcBorders>
              <w:bottom w:val="single" w:sz="2" w:space="0" w:color="auto"/>
            </w:tcBorders>
            <w:shd w:val="clear" w:color="auto" w:fill="auto"/>
            <w:noWrap/>
            <w:vAlign w:val="bottom"/>
            <w:hideMark/>
          </w:tcPr>
          <w:p w14:paraId="601F4986"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50,000</w:t>
            </w:r>
          </w:p>
        </w:tc>
      </w:tr>
      <w:tr w:rsidR="0067577F" w:rsidRPr="0067577F" w14:paraId="3CF74DCF" w14:textId="77777777" w:rsidTr="0067577F">
        <w:trPr>
          <w:trHeight w:val="259"/>
          <w:jc w:val="center"/>
        </w:trPr>
        <w:tc>
          <w:tcPr>
            <w:tcW w:w="6565" w:type="dxa"/>
            <w:tcBorders>
              <w:top w:val="single" w:sz="2" w:space="0" w:color="auto"/>
              <w:bottom w:val="single" w:sz="2" w:space="0" w:color="auto"/>
            </w:tcBorders>
            <w:shd w:val="clear" w:color="auto" w:fill="auto"/>
            <w:noWrap/>
            <w:hideMark/>
          </w:tcPr>
          <w:p w14:paraId="66C8AE79" w14:textId="77777777" w:rsidR="0067577F" w:rsidRPr="0067577F" w:rsidRDefault="0067577F" w:rsidP="0067577F">
            <w:pPr>
              <w:bidi/>
              <w:rPr>
                <w:rFonts w:cs="Simplified Arabic"/>
                <w:color w:val="000000"/>
                <w:sz w:val="20"/>
                <w:szCs w:val="20"/>
              </w:rPr>
            </w:pPr>
            <w:r w:rsidRPr="0067577F">
              <w:rPr>
                <w:rFonts w:cs="Simplified Arabic"/>
                <w:sz w:val="20"/>
                <w:szCs w:val="20"/>
                <w:rtl/>
              </w:rPr>
              <w:t>المجموع الفرعي</w:t>
            </w:r>
          </w:p>
        </w:tc>
        <w:tc>
          <w:tcPr>
            <w:tcW w:w="2880" w:type="dxa"/>
            <w:tcBorders>
              <w:top w:val="single" w:sz="2" w:space="0" w:color="auto"/>
              <w:bottom w:val="single" w:sz="2" w:space="0" w:color="auto"/>
            </w:tcBorders>
            <w:shd w:val="clear" w:color="auto" w:fill="auto"/>
            <w:noWrap/>
            <w:vAlign w:val="bottom"/>
            <w:hideMark/>
          </w:tcPr>
          <w:p w14:paraId="3BDA3385"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230,000</w:t>
            </w:r>
          </w:p>
        </w:tc>
      </w:tr>
      <w:tr w:rsidR="0067577F" w:rsidRPr="0067577F" w14:paraId="1F7363CF" w14:textId="77777777" w:rsidTr="0067577F">
        <w:trPr>
          <w:trHeight w:val="259"/>
          <w:jc w:val="center"/>
        </w:trPr>
        <w:tc>
          <w:tcPr>
            <w:tcW w:w="6565" w:type="dxa"/>
            <w:tcBorders>
              <w:top w:val="single" w:sz="4" w:space="0" w:color="auto"/>
            </w:tcBorders>
            <w:shd w:val="clear" w:color="auto" w:fill="auto"/>
            <w:noWrap/>
            <w:vAlign w:val="bottom"/>
            <w:hideMark/>
          </w:tcPr>
          <w:p w14:paraId="7670C587" w14:textId="77777777" w:rsidR="0067577F" w:rsidRPr="0067577F" w:rsidRDefault="0067577F" w:rsidP="0067577F">
            <w:pPr>
              <w:keepNext/>
              <w:bidi/>
              <w:rPr>
                <w:rFonts w:cs="Simplified Arabic"/>
                <w:b/>
                <w:bCs/>
                <w:color w:val="000000"/>
                <w:sz w:val="20"/>
                <w:szCs w:val="20"/>
              </w:rPr>
            </w:pPr>
            <w:r w:rsidRPr="0067577F">
              <w:rPr>
                <w:rFonts w:cs="Simplified Arabic" w:hint="cs"/>
                <w:b/>
                <w:bCs/>
                <w:color w:val="000000"/>
                <w:sz w:val="20"/>
                <w:szCs w:val="20"/>
                <w:rtl/>
              </w:rPr>
              <w:t>السفر في مهام رسمية</w:t>
            </w:r>
          </w:p>
        </w:tc>
        <w:tc>
          <w:tcPr>
            <w:tcW w:w="2880" w:type="dxa"/>
            <w:tcBorders>
              <w:top w:val="single" w:sz="4" w:space="0" w:color="auto"/>
            </w:tcBorders>
            <w:shd w:val="clear" w:color="auto" w:fill="auto"/>
            <w:noWrap/>
            <w:vAlign w:val="bottom"/>
            <w:hideMark/>
          </w:tcPr>
          <w:p w14:paraId="5F56C93F" w14:textId="77777777" w:rsidR="0067577F" w:rsidRPr="0067577F" w:rsidRDefault="0067577F" w:rsidP="0067577F">
            <w:pPr>
              <w:keepNext/>
              <w:bidi/>
              <w:rPr>
                <w:rFonts w:cs="Simplified Arabic"/>
                <w:b/>
                <w:bCs/>
                <w:color w:val="000000"/>
                <w:sz w:val="20"/>
                <w:szCs w:val="20"/>
              </w:rPr>
            </w:pPr>
          </w:p>
        </w:tc>
      </w:tr>
      <w:tr w:rsidR="0067577F" w:rsidRPr="0067577F" w14:paraId="6BE91092" w14:textId="77777777" w:rsidTr="0067577F">
        <w:trPr>
          <w:trHeight w:val="259"/>
          <w:jc w:val="center"/>
        </w:trPr>
        <w:tc>
          <w:tcPr>
            <w:tcW w:w="6565" w:type="dxa"/>
            <w:tcBorders>
              <w:bottom w:val="single" w:sz="2" w:space="0" w:color="auto"/>
            </w:tcBorders>
            <w:shd w:val="clear" w:color="auto" w:fill="auto"/>
            <w:noWrap/>
            <w:hideMark/>
          </w:tcPr>
          <w:p w14:paraId="28C8C196"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غرفة تبادل المعلومات بشأن الحصول وتقاسم المنافع وتقاسم المعلومات</w:t>
            </w:r>
          </w:p>
        </w:tc>
        <w:tc>
          <w:tcPr>
            <w:tcW w:w="2880" w:type="dxa"/>
            <w:tcBorders>
              <w:bottom w:val="single" w:sz="2" w:space="0" w:color="auto"/>
            </w:tcBorders>
            <w:shd w:val="clear" w:color="auto" w:fill="auto"/>
            <w:noWrap/>
            <w:vAlign w:val="bottom"/>
            <w:hideMark/>
          </w:tcPr>
          <w:p w14:paraId="38B7529D" w14:textId="77777777" w:rsidR="0067577F" w:rsidRPr="0067577F" w:rsidRDefault="0067577F" w:rsidP="0067577F">
            <w:pPr>
              <w:keepNext/>
              <w:bidi/>
              <w:jc w:val="right"/>
              <w:rPr>
                <w:rFonts w:cs="Simplified Arabic"/>
                <w:color w:val="000000"/>
                <w:sz w:val="20"/>
                <w:szCs w:val="20"/>
              </w:rPr>
            </w:pPr>
            <w:r w:rsidRPr="0067577F">
              <w:rPr>
                <w:rFonts w:cs="Simplified Arabic"/>
                <w:color w:val="000000"/>
                <w:sz w:val="20"/>
                <w:szCs w:val="20"/>
              </w:rPr>
              <w:t>30,000</w:t>
            </w:r>
          </w:p>
        </w:tc>
      </w:tr>
      <w:tr w:rsidR="0067577F" w:rsidRPr="0067577F" w14:paraId="6C3AFAAC" w14:textId="77777777" w:rsidTr="0067577F">
        <w:trPr>
          <w:trHeight w:val="259"/>
          <w:jc w:val="center"/>
        </w:trPr>
        <w:tc>
          <w:tcPr>
            <w:tcW w:w="6565" w:type="dxa"/>
            <w:tcBorders>
              <w:top w:val="single" w:sz="2" w:space="0" w:color="auto"/>
            </w:tcBorders>
            <w:shd w:val="clear" w:color="auto" w:fill="auto"/>
            <w:noWrap/>
            <w:hideMark/>
          </w:tcPr>
          <w:p w14:paraId="672DB270" w14:textId="77777777" w:rsidR="0067577F" w:rsidRPr="0067577F" w:rsidRDefault="0067577F" w:rsidP="0067577F">
            <w:pPr>
              <w:bidi/>
              <w:rPr>
                <w:rFonts w:cs="Simplified Arabic"/>
                <w:color w:val="000000"/>
                <w:sz w:val="20"/>
                <w:szCs w:val="20"/>
              </w:rPr>
            </w:pPr>
            <w:r w:rsidRPr="0067577F">
              <w:rPr>
                <w:rFonts w:cs="Simplified Arabic"/>
                <w:sz w:val="20"/>
                <w:szCs w:val="20"/>
                <w:rtl/>
              </w:rPr>
              <w:t>المجموع الفرعي</w:t>
            </w:r>
          </w:p>
        </w:tc>
        <w:tc>
          <w:tcPr>
            <w:tcW w:w="2880" w:type="dxa"/>
            <w:tcBorders>
              <w:top w:val="single" w:sz="2" w:space="0" w:color="auto"/>
            </w:tcBorders>
            <w:shd w:val="clear" w:color="auto" w:fill="auto"/>
            <w:noWrap/>
            <w:vAlign w:val="bottom"/>
            <w:hideMark/>
          </w:tcPr>
          <w:p w14:paraId="5F236733"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30,000</w:t>
            </w:r>
          </w:p>
        </w:tc>
      </w:tr>
      <w:tr w:rsidR="0067577F" w:rsidRPr="0067577F" w14:paraId="33FE7926" w14:textId="77777777" w:rsidTr="0067577F">
        <w:trPr>
          <w:trHeight w:val="259"/>
          <w:jc w:val="center"/>
        </w:trPr>
        <w:tc>
          <w:tcPr>
            <w:tcW w:w="6565" w:type="dxa"/>
            <w:tcBorders>
              <w:top w:val="single" w:sz="2" w:space="0" w:color="auto"/>
            </w:tcBorders>
            <w:shd w:val="clear" w:color="auto" w:fill="auto"/>
            <w:noWrap/>
            <w:vAlign w:val="bottom"/>
            <w:hideMark/>
          </w:tcPr>
          <w:p w14:paraId="2DAF8EF3" w14:textId="77777777" w:rsidR="0067577F" w:rsidRPr="0067577F" w:rsidRDefault="0067577F" w:rsidP="0067577F">
            <w:pPr>
              <w:keepNext/>
              <w:bidi/>
              <w:rPr>
                <w:rFonts w:cs="Simplified Arabic"/>
                <w:b/>
                <w:bCs/>
                <w:color w:val="000000"/>
                <w:sz w:val="20"/>
                <w:szCs w:val="20"/>
              </w:rPr>
            </w:pPr>
            <w:r w:rsidRPr="0067577F">
              <w:rPr>
                <w:rFonts w:cs="Simplified Arabic" w:hint="cs"/>
                <w:b/>
                <w:bCs/>
                <w:color w:val="000000"/>
                <w:sz w:val="20"/>
                <w:szCs w:val="20"/>
                <w:rtl/>
              </w:rPr>
              <w:t>الموارد من الموظفين</w:t>
            </w:r>
          </w:p>
        </w:tc>
        <w:tc>
          <w:tcPr>
            <w:tcW w:w="2880" w:type="dxa"/>
            <w:tcBorders>
              <w:top w:val="single" w:sz="2" w:space="0" w:color="auto"/>
            </w:tcBorders>
            <w:shd w:val="clear" w:color="auto" w:fill="auto"/>
            <w:noWrap/>
            <w:vAlign w:val="bottom"/>
            <w:hideMark/>
          </w:tcPr>
          <w:p w14:paraId="430BBA7F" w14:textId="77777777" w:rsidR="0067577F" w:rsidRPr="0067577F" w:rsidRDefault="0067577F" w:rsidP="0067577F">
            <w:pPr>
              <w:bidi/>
              <w:rPr>
                <w:rFonts w:cs="Simplified Arabic"/>
                <w:b/>
                <w:bCs/>
                <w:color w:val="000000"/>
                <w:sz w:val="20"/>
                <w:szCs w:val="20"/>
              </w:rPr>
            </w:pPr>
          </w:p>
        </w:tc>
      </w:tr>
      <w:tr w:rsidR="0067577F" w:rsidRPr="0067577F" w14:paraId="57606D79" w14:textId="77777777" w:rsidTr="0067577F">
        <w:trPr>
          <w:trHeight w:val="259"/>
          <w:jc w:val="center"/>
        </w:trPr>
        <w:tc>
          <w:tcPr>
            <w:tcW w:w="6565" w:type="dxa"/>
            <w:shd w:val="clear" w:color="auto" w:fill="auto"/>
            <w:hideMark/>
          </w:tcPr>
          <w:p w14:paraId="447A6692" w14:textId="77777777" w:rsidR="0067577F" w:rsidRPr="0067577F" w:rsidRDefault="0067577F" w:rsidP="0067577F">
            <w:pPr>
              <w:bidi/>
              <w:rPr>
                <w:rFonts w:cs="Simplified Arabic"/>
                <w:color w:val="000000"/>
                <w:sz w:val="20"/>
                <w:szCs w:val="20"/>
              </w:rPr>
            </w:pPr>
            <w:r w:rsidRPr="0067577F">
              <w:rPr>
                <w:rFonts w:cs="Simplified Arabic"/>
                <w:sz w:val="20"/>
                <w:szCs w:val="20"/>
                <w:rtl/>
              </w:rPr>
              <w:t>موظف برامج (ف-3)</w:t>
            </w:r>
          </w:p>
        </w:tc>
        <w:tc>
          <w:tcPr>
            <w:tcW w:w="2880" w:type="dxa"/>
            <w:shd w:val="clear" w:color="auto" w:fill="auto"/>
            <w:noWrap/>
            <w:vAlign w:val="bottom"/>
            <w:hideMark/>
          </w:tcPr>
          <w:p w14:paraId="26BDB89F"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252,000</w:t>
            </w:r>
          </w:p>
        </w:tc>
      </w:tr>
      <w:tr w:rsidR="0067577F" w:rsidRPr="0067577F" w14:paraId="23614652" w14:textId="77777777" w:rsidTr="0067577F">
        <w:trPr>
          <w:trHeight w:val="259"/>
          <w:jc w:val="center"/>
        </w:trPr>
        <w:tc>
          <w:tcPr>
            <w:tcW w:w="6565" w:type="dxa"/>
            <w:tcBorders>
              <w:bottom w:val="single" w:sz="2" w:space="0" w:color="auto"/>
            </w:tcBorders>
            <w:shd w:val="clear" w:color="auto" w:fill="auto"/>
            <w:hideMark/>
          </w:tcPr>
          <w:p w14:paraId="2954A043" w14:textId="77777777" w:rsidR="0067577F" w:rsidRPr="0067577F" w:rsidRDefault="0067577F" w:rsidP="0067577F">
            <w:pPr>
              <w:bidi/>
              <w:rPr>
                <w:rFonts w:cs="Simplified Arabic"/>
                <w:color w:val="000000"/>
                <w:sz w:val="20"/>
                <w:szCs w:val="20"/>
              </w:rPr>
            </w:pPr>
            <w:r w:rsidRPr="0067577F">
              <w:rPr>
                <w:rFonts w:cs="Simplified Arabic"/>
                <w:sz w:val="20"/>
                <w:szCs w:val="20"/>
                <w:rtl/>
              </w:rPr>
              <w:t xml:space="preserve">موظف برامج - بناء القدرات </w:t>
            </w:r>
            <w:r w:rsidRPr="0067577F">
              <w:rPr>
                <w:rFonts w:cs="Simplified Arabic" w:hint="cs"/>
                <w:sz w:val="20"/>
                <w:szCs w:val="20"/>
                <w:rtl/>
              </w:rPr>
              <w:t>بشأن الحصول و</w:t>
            </w:r>
            <w:r w:rsidRPr="0067577F">
              <w:rPr>
                <w:rFonts w:cs="Simplified Arabic"/>
                <w:sz w:val="20"/>
                <w:szCs w:val="20"/>
                <w:rtl/>
              </w:rPr>
              <w:t>تقاسم المنافع (ف-3)</w:t>
            </w:r>
          </w:p>
        </w:tc>
        <w:tc>
          <w:tcPr>
            <w:tcW w:w="2880" w:type="dxa"/>
            <w:tcBorders>
              <w:bottom w:val="single" w:sz="2" w:space="0" w:color="auto"/>
            </w:tcBorders>
            <w:shd w:val="clear" w:color="auto" w:fill="auto"/>
            <w:noWrap/>
            <w:vAlign w:val="bottom"/>
            <w:hideMark/>
          </w:tcPr>
          <w:p w14:paraId="2E94F3FF"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252,000</w:t>
            </w:r>
          </w:p>
        </w:tc>
      </w:tr>
      <w:tr w:rsidR="0067577F" w:rsidRPr="0067577F" w14:paraId="71B5828C" w14:textId="77777777" w:rsidTr="0067577F">
        <w:trPr>
          <w:trHeight w:val="259"/>
          <w:jc w:val="center"/>
        </w:trPr>
        <w:tc>
          <w:tcPr>
            <w:tcW w:w="6565" w:type="dxa"/>
            <w:tcBorders>
              <w:top w:val="single" w:sz="2" w:space="0" w:color="auto"/>
              <w:bottom w:val="single" w:sz="2" w:space="0" w:color="auto"/>
            </w:tcBorders>
            <w:shd w:val="clear" w:color="auto" w:fill="auto"/>
            <w:noWrap/>
            <w:hideMark/>
          </w:tcPr>
          <w:p w14:paraId="65D3729B" w14:textId="77777777" w:rsidR="0067577F" w:rsidRPr="0067577F" w:rsidRDefault="0067577F" w:rsidP="0067577F">
            <w:pPr>
              <w:bidi/>
              <w:rPr>
                <w:rFonts w:cs="Simplified Arabic"/>
                <w:color w:val="000000"/>
                <w:sz w:val="20"/>
                <w:szCs w:val="20"/>
              </w:rPr>
            </w:pPr>
            <w:r w:rsidRPr="0067577F">
              <w:rPr>
                <w:rFonts w:cs="Simplified Arabic"/>
                <w:sz w:val="20"/>
                <w:szCs w:val="20"/>
                <w:rtl/>
              </w:rPr>
              <w:t>المجموع الفرعي</w:t>
            </w:r>
          </w:p>
        </w:tc>
        <w:tc>
          <w:tcPr>
            <w:tcW w:w="2880" w:type="dxa"/>
            <w:tcBorders>
              <w:top w:val="single" w:sz="2" w:space="0" w:color="auto"/>
              <w:bottom w:val="single" w:sz="2" w:space="0" w:color="auto"/>
            </w:tcBorders>
            <w:shd w:val="clear" w:color="auto" w:fill="auto"/>
            <w:noWrap/>
            <w:vAlign w:val="bottom"/>
            <w:hideMark/>
          </w:tcPr>
          <w:p w14:paraId="7BE094B3"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504,000</w:t>
            </w:r>
          </w:p>
        </w:tc>
      </w:tr>
      <w:tr w:rsidR="0067577F" w:rsidRPr="0067577F" w14:paraId="3683198D" w14:textId="77777777" w:rsidTr="0067577F">
        <w:trPr>
          <w:trHeight w:val="259"/>
          <w:jc w:val="center"/>
        </w:trPr>
        <w:tc>
          <w:tcPr>
            <w:tcW w:w="6565" w:type="dxa"/>
            <w:tcBorders>
              <w:top w:val="single" w:sz="4" w:space="0" w:color="auto"/>
            </w:tcBorders>
            <w:shd w:val="clear" w:color="auto" w:fill="auto"/>
            <w:noWrap/>
            <w:vAlign w:val="bottom"/>
            <w:hideMark/>
          </w:tcPr>
          <w:p w14:paraId="5B5E27DF" w14:textId="77777777" w:rsidR="0067577F" w:rsidRPr="0067577F" w:rsidRDefault="0067577F" w:rsidP="0067577F">
            <w:pPr>
              <w:keepNext/>
              <w:bidi/>
              <w:rPr>
                <w:rFonts w:cs="Simplified Arabic"/>
                <w:b/>
                <w:bCs/>
                <w:color w:val="000000"/>
                <w:sz w:val="20"/>
                <w:szCs w:val="20"/>
              </w:rPr>
            </w:pPr>
            <w:r w:rsidRPr="0067577F">
              <w:rPr>
                <w:rFonts w:cs="Simplified Arabic" w:hint="cs"/>
                <w:b/>
                <w:bCs/>
                <w:color w:val="000000"/>
                <w:sz w:val="20"/>
                <w:szCs w:val="20"/>
                <w:rtl/>
              </w:rPr>
              <w:t>حلقات العمل</w:t>
            </w:r>
          </w:p>
        </w:tc>
        <w:tc>
          <w:tcPr>
            <w:tcW w:w="2880" w:type="dxa"/>
            <w:tcBorders>
              <w:top w:val="single" w:sz="4" w:space="0" w:color="auto"/>
            </w:tcBorders>
            <w:shd w:val="clear" w:color="auto" w:fill="auto"/>
            <w:noWrap/>
            <w:vAlign w:val="bottom"/>
            <w:hideMark/>
          </w:tcPr>
          <w:p w14:paraId="462C8F52" w14:textId="77777777" w:rsidR="0067577F" w:rsidRPr="0067577F" w:rsidRDefault="0067577F" w:rsidP="0067577F">
            <w:pPr>
              <w:bidi/>
              <w:rPr>
                <w:rFonts w:cs="Simplified Arabic"/>
                <w:b/>
                <w:bCs/>
                <w:color w:val="000000"/>
                <w:sz w:val="20"/>
                <w:szCs w:val="20"/>
              </w:rPr>
            </w:pPr>
          </w:p>
        </w:tc>
      </w:tr>
      <w:tr w:rsidR="0067577F" w:rsidRPr="0067577F" w14:paraId="03BDACA8" w14:textId="77777777" w:rsidTr="0067577F">
        <w:trPr>
          <w:trHeight w:val="259"/>
          <w:jc w:val="center"/>
        </w:trPr>
        <w:tc>
          <w:tcPr>
            <w:tcW w:w="6565" w:type="dxa"/>
            <w:tcBorders>
              <w:bottom w:val="single" w:sz="2" w:space="0" w:color="auto"/>
            </w:tcBorders>
            <w:shd w:val="clear" w:color="auto" w:fill="auto"/>
            <w:noWrap/>
            <w:hideMark/>
          </w:tcPr>
          <w:p w14:paraId="5E780B1D"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غرفة تبادل المعلومات بشأن الحصول وتقاسم المنافع وتقاسم المعلومات</w:t>
            </w:r>
          </w:p>
        </w:tc>
        <w:tc>
          <w:tcPr>
            <w:tcW w:w="2880" w:type="dxa"/>
            <w:tcBorders>
              <w:bottom w:val="single" w:sz="2" w:space="0" w:color="auto"/>
            </w:tcBorders>
            <w:shd w:val="clear" w:color="auto" w:fill="auto"/>
            <w:noWrap/>
            <w:vAlign w:val="bottom"/>
            <w:hideMark/>
          </w:tcPr>
          <w:p w14:paraId="3E4F5005"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250,000</w:t>
            </w:r>
          </w:p>
        </w:tc>
      </w:tr>
      <w:tr w:rsidR="0067577F" w:rsidRPr="0067577F" w14:paraId="4ED153FE" w14:textId="77777777" w:rsidTr="0067577F">
        <w:trPr>
          <w:trHeight w:val="259"/>
          <w:jc w:val="center"/>
        </w:trPr>
        <w:tc>
          <w:tcPr>
            <w:tcW w:w="6565" w:type="dxa"/>
            <w:tcBorders>
              <w:top w:val="single" w:sz="2" w:space="0" w:color="auto"/>
              <w:bottom w:val="single" w:sz="2" w:space="0" w:color="auto"/>
            </w:tcBorders>
            <w:shd w:val="clear" w:color="auto" w:fill="auto"/>
            <w:noWrap/>
            <w:hideMark/>
          </w:tcPr>
          <w:p w14:paraId="1E955E88" w14:textId="77777777" w:rsidR="0067577F" w:rsidRPr="0067577F" w:rsidRDefault="0067577F" w:rsidP="0067577F">
            <w:pPr>
              <w:bidi/>
              <w:rPr>
                <w:rFonts w:cs="Simplified Arabic"/>
                <w:color w:val="000000"/>
                <w:sz w:val="20"/>
                <w:szCs w:val="20"/>
              </w:rPr>
            </w:pPr>
            <w:r w:rsidRPr="0067577F">
              <w:rPr>
                <w:rFonts w:cs="Simplified Arabic"/>
                <w:sz w:val="20"/>
                <w:szCs w:val="20"/>
                <w:rtl/>
              </w:rPr>
              <w:t>المجموع الفرعي</w:t>
            </w:r>
          </w:p>
        </w:tc>
        <w:tc>
          <w:tcPr>
            <w:tcW w:w="2880" w:type="dxa"/>
            <w:tcBorders>
              <w:top w:val="single" w:sz="2" w:space="0" w:color="auto"/>
              <w:bottom w:val="single" w:sz="2" w:space="0" w:color="auto"/>
            </w:tcBorders>
            <w:shd w:val="clear" w:color="auto" w:fill="auto"/>
            <w:noWrap/>
            <w:vAlign w:val="bottom"/>
            <w:hideMark/>
          </w:tcPr>
          <w:p w14:paraId="63585568"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250,000</w:t>
            </w:r>
          </w:p>
        </w:tc>
      </w:tr>
      <w:tr w:rsidR="0067577F" w:rsidRPr="0067577F" w14:paraId="62B71FD4" w14:textId="77777777" w:rsidTr="0067577F">
        <w:trPr>
          <w:trHeight w:val="259"/>
          <w:jc w:val="center"/>
        </w:trPr>
        <w:tc>
          <w:tcPr>
            <w:tcW w:w="6565" w:type="dxa"/>
            <w:tcBorders>
              <w:top w:val="single" w:sz="4" w:space="0" w:color="auto"/>
            </w:tcBorders>
            <w:shd w:val="clear" w:color="auto" w:fill="auto"/>
            <w:noWrap/>
            <w:vAlign w:val="bottom"/>
            <w:hideMark/>
          </w:tcPr>
          <w:p w14:paraId="4F900F9D" w14:textId="77777777" w:rsidR="0067577F" w:rsidRPr="0067577F" w:rsidRDefault="0067577F" w:rsidP="0067577F">
            <w:pPr>
              <w:keepNext/>
              <w:bidi/>
              <w:rPr>
                <w:rFonts w:cs="Simplified Arabic"/>
                <w:b/>
                <w:bCs/>
                <w:color w:val="000000"/>
                <w:sz w:val="20"/>
                <w:szCs w:val="20"/>
              </w:rPr>
            </w:pPr>
            <w:r w:rsidRPr="0067577F">
              <w:rPr>
                <w:rFonts w:cs="Simplified Arabic" w:hint="cs"/>
                <w:b/>
                <w:bCs/>
                <w:color w:val="000000"/>
                <w:sz w:val="20"/>
                <w:szCs w:val="20"/>
                <w:rtl/>
              </w:rPr>
              <w:lastRenderedPageBreak/>
              <w:t>التكاليف الأخرى</w:t>
            </w:r>
          </w:p>
        </w:tc>
        <w:tc>
          <w:tcPr>
            <w:tcW w:w="2880" w:type="dxa"/>
            <w:tcBorders>
              <w:top w:val="single" w:sz="4" w:space="0" w:color="auto"/>
            </w:tcBorders>
            <w:shd w:val="clear" w:color="auto" w:fill="auto"/>
            <w:noWrap/>
            <w:vAlign w:val="bottom"/>
            <w:hideMark/>
          </w:tcPr>
          <w:p w14:paraId="64B3D9CB" w14:textId="77777777" w:rsidR="0067577F" w:rsidRPr="0067577F" w:rsidRDefault="0067577F" w:rsidP="0067577F">
            <w:pPr>
              <w:bidi/>
              <w:rPr>
                <w:rFonts w:cs="Simplified Arabic"/>
                <w:b/>
                <w:bCs/>
                <w:color w:val="000000"/>
                <w:sz w:val="20"/>
                <w:szCs w:val="20"/>
              </w:rPr>
            </w:pPr>
          </w:p>
        </w:tc>
      </w:tr>
      <w:tr w:rsidR="0067577F" w:rsidRPr="0067577F" w14:paraId="2905DEBA" w14:textId="77777777" w:rsidTr="0067577F">
        <w:trPr>
          <w:trHeight w:val="259"/>
          <w:jc w:val="center"/>
        </w:trPr>
        <w:tc>
          <w:tcPr>
            <w:tcW w:w="6565" w:type="dxa"/>
            <w:shd w:val="clear" w:color="auto" w:fill="auto"/>
            <w:noWrap/>
            <w:hideMark/>
          </w:tcPr>
          <w:p w14:paraId="264CF51D"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بناء القدرات وتنميتها والتوعية</w:t>
            </w:r>
          </w:p>
        </w:tc>
        <w:tc>
          <w:tcPr>
            <w:tcW w:w="2880" w:type="dxa"/>
            <w:shd w:val="clear" w:color="auto" w:fill="auto"/>
            <w:noWrap/>
            <w:vAlign w:val="bottom"/>
            <w:hideMark/>
          </w:tcPr>
          <w:p w14:paraId="71641EFE"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10,000</w:t>
            </w:r>
          </w:p>
        </w:tc>
      </w:tr>
      <w:tr w:rsidR="0067577F" w:rsidRPr="0067577F" w14:paraId="7175DF7C" w14:textId="77777777" w:rsidTr="0067577F">
        <w:trPr>
          <w:trHeight w:val="259"/>
          <w:jc w:val="center"/>
        </w:trPr>
        <w:tc>
          <w:tcPr>
            <w:tcW w:w="6565" w:type="dxa"/>
            <w:tcBorders>
              <w:bottom w:val="single" w:sz="2" w:space="0" w:color="auto"/>
            </w:tcBorders>
            <w:shd w:val="clear" w:color="auto" w:fill="auto"/>
            <w:noWrap/>
            <w:hideMark/>
          </w:tcPr>
          <w:p w14:paraId="613E4123" w14:textId="77777777" w:rsidR="0067577F" w:rsidRPr="0067577F" w:rsidRDefault="0067577F" w:rsidP="0067577F">
            <w:pPr>
              <w:keepNext/>
              <w:bidi/>
              <w:rPr>
                <w:rFonts w:cs="Simplified Arabic"/>
                <w:color w:val="000000"/>
                <w:sz w:val="20"/>
                <w:szCs w:val="20"/>
              </w:rPr>
            </w:pPr>
            <w:r w:rsidRPr="0067577F">
              <w:rPr>
                <w:rFonts w:cs="Simplified Arabic"/>
                <w:sz w:val="20"/>
                <w:szCs w:val="20"/>
                <w:rtl/>
              </w:rPr>
              <w:t>غرفة تبادل المعلومات</w:t>
            </w:r>
            <w:r w:rsidRPr="0067577F">
              <w:rPr>
                <w:rFonts w:cs="Simplified Arabic"/>
                <w:sz w:val="20"/>
                <w:szCs w:val="20"/>
              </w:rPr>
              <w:t xml:space="preserve"> </w:t>
            </w:r>
            <w:r w:rsidRPr="0067577F">
              <w:rPr>
                <w:rFonts w:cs="Simplified Arabic" w:hint="cs"/>
                <w:sz w:val="20"/>
                <w:szCs w:val="20"/>
                <w:rtl/>
              </w:rPr>
              <w:t>بشأن الحصول وتقاسم المنافع</w:t>
            </w:r>
            <w:r w:rsidRPr="0067577F">
              <w:rPr>
                <w:rFonts w:cs="Simplified Arabic"/>
                <w:sz w:val="20"/>
                <w:szCs w:val="20"/>
              </w:rPr>
              <w:t xml:space="preserve"> </w:t>
            </w:r>
            <w:r w:rsidRPr="0067577F">
              <w:rPr>
                <w:rFonts w:cs="Simplified Arabic"/>
                <w:sz w:val="20"/>
                <w:szCs w:val="20"/>
                <w:rtl/>
              </w:rPr>
              <w:t>وتقاسم المعلومات</w:t>
            </w:r>
          </w:p>
        </w:tc>
        <w:tc>
          <w:tcPr>
            <w:tcW w:w="2880" w:type="dxa"/>
            <w:tcBorders>
              <w:bottom w:val="single" w:sz="2" w:space="0" w:color="auto"/>
            </w:tcBorders>
            <w:shd w:val="clear" w:color="auto" w:fill="auto"/>
            <w:noWrap/>
            <w:vAlign w:val="bottom"/>
            <w:hideMark/>
          </w:tcPr>
          <w:p w14:paraId="2C55C511"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6,000</w:t>
            </w:r>
          </w:p>
        </w:tc>
      </w:tr>
      <w:tr w:rsidR="0067577F" w:rsidRPr="0067577F" w14:paraId="7327CF02" w14:textId="77777777" w:rsidTr="0067577F">
        <w:trPr>
          <w:trHeight w:val="259"/>
          <w:jc w:val="center"/>
        </w:trPr>
        <w:tc>
          <w:tcPr>
            <w:tcW w:w="6565" w:type="dxa"/>
            <w:tcBorders>
              <w:top w:val="single" w:sz="2" w:space="0" w:color="auto"/>
              <w:bottom w:val="single" w:sz="2" w:space="0" w:color="auto"/>
            </w:tcBorders>
            <w:shd w:val="clear" w:color="auto" w:fill="auto"/>
            <w:noWrap/>
            <w:hideMark/>
          </w:tcPr>
          <w:p w14:paraId="520B8EBC" w14:textId="77777777" w:rsidR="0067577F" w:rsidRPr="0067577F" w:rsidRDefault="0067577F" w:rsidP="0067577F">
            <w:pPr>
              <w:bidi/>
              <w:rPr>
                <w:rFonts w:cs="Simplified Arabic"/>
                <w:color w:val="000000"/>
                <w:sz w:val="20"/>
                <w:szCs w:val="20"/>
              </w:rPr>
            </w:pPr>
            <w:r w:rsidRPr="0067577F">
              <w:rPr>
                <w:rFonts w:cs="Simplified Arabic"/>
                <w:sz w:val="20"/>
                <w:szCs w:val="20"/>
                <w:rtl/>
              </w:rPr>
              <w:t>المجموع الفرعي</w:t>
            </w:r>
          </w:p>
        </w:tc>
        <w:tc>
          <w:tcPr>
            <w:tcW w:w="2880" w:type="dxa"/>
            <w:tcBorders>
              <w:top w:val="single" w:sz="2" w:space="0" w:color="auto"/>
              <w:bottom w:val="single" w:sz="2" w:space="0" w:color="auto"/>
            </w:tcBorders>
            <w:shd w:val="clear" w:color="auto" w:fill="auto"/>
            <w:noWrap/>
            <w:vAlign w:val="bottom"/>
            <w:hideMark/>
          </w:tcPr>
          <w:p w14:paraId="206F9159"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16,000</w:t>
            </w:r>
          </w:p>
        </w:tc>
      </w:tr>
      <w:tr w:rsidR="0067577F" w:rsidRPr="0067577F" w14:paraId="26AE9702" w14:textId="77777777" w:rsidTr="0067577F">
        <w:trPr>
          <w:trHeight w:val="259"/>
          <w:jc w:val="center"/>
        </w:trPr>
        <w:tc>
          <w:tcPr>
            <w:tcW w:w="6565" w:type="dxa"/>
            <w:tcBorders>
              <w:top w:val="single" w:sz="2" w:space="0" w:color="auto"/>
              <w:bottom w:val="single" w:sz="2" w:space="0" w:color="auto"/>
            </w:tcBorders>
            <w:shd w:val="clear" w:color="auto" w:fill="auto"/>
            <w:noWrap/>
            <w:vAlign w:val="bottom"/>
          </w:tcPr>
          <w:p w14:paraId="593D6B19" w14:textId="77777777" w:rsidR="0067577F" w:rsidRPr="0067577F" w:rsidRDefault="0067577F" w:rsidP="0067577F">
            <w:pPr>
              <w:bidi/>
              <w:rPr>
                <w:rFonts w:cs="Simplified Arabic"/>
                <w:color w:val="000000"/>
                <w:sz w:val="20"/>
                <w:szCs w:val="20"/>
              </w:rPr>
            </w:pPr>
          </w:p>
        </w:tc>
        <w:tc>
          <w:tcPr>
            <w:tcW w:w="2880" w:type="dxa"/>
            <w:tcBorders>
              <w:top w:val="single" w:sz="2" w:space="0" w:color="auto"/>
              <w:bottom w:val="single" w:sz="2" w:space="0" w:color="auto"/>
            </w:tcBorders>
            <w:shd w:val="clear" w:color="auto" w:fill="auto"/>
            <w:noWrap/>
            <w:vAlign w:val="bottom"/>
          </w:tcPr>
          <w:p w14:paraId="2442832A" w14:textId="77777777" w:rsidR="0067577F" w:rsidRPr="0067577F" w:rsidRDefault="0067577F" w:rsidP="0067577F">
            <w:pPr>
              <w:bidi/>
              <w:jc w:val="right"/>
              <w:rPr>
                <w:rFonts w:cs="Simplified Arabic"/>
                <w:color w:val="000000"/>
                <w:sz w:val="20"/>
                <w:szCs w:val="20"/>
              </w:rPr>
            </w:pPr>
          </w:p>
        </w:tc>
      </w:tr>
      <w:tr w:rsidR="0067577F" w:rsidRPr="0067577F" w14:paraId="6E965BB7" w14:textId="77777777" w:rsidTr="0067577F">
        <w:trPr>
          <w:trHeight w:val="259"/>
          <w:jc w:val="center"/>
        </w:trPr>
        <w:tc>
          <w:tcPr>
            <w:tcW w:w="6565" w:type="dxa"/>
            <w:tcBorders>
              <w:top w:val="single" w:sz="12" w:space="0" w:color="auto"/>
              <w:bottom w:val="single" w:sz="2" w:space="0" w:color="auto"/>
            </w:tcBorders>
            <w:shd w:val="clear" w:color="auto" w:fill="auto"/>
            <w:noWrap/>
            <w:vAlign w:val="bottom"/>
            <w:hideMark/>
          </w:tcPr>
          <w:p w14:paraId="12E3FCC6" w14:textId="77777777" w:rsidR="0067577F" w:rsidRPr="0067577F" w:rsidRDefault="0067577F" w:rsidP="0067577F">
            <w:pPr>
              <w:keepNext/>
              <w:bidi/>
              <w:rPr>
                <w:rFonts w:cs="Simplified Arabic"/>
                <w:b/>
                <w:bCs/>
                <w:color w:val="000000"/>
                <w:sz w:val="20"/>
                <w:szCs w:val="20"/>
              </w:rPr>
            </w:pPr>
            <w:r w:rsidRPr="0067577F">
              <w:rPr>
                <w:rFonts w:cs="Simplified Arabic"/>
                <w:b/>
                <w:bCs/>
                <w:color w:val="000000"/>
                <w:sz w:val="20"/>
                <w:szCs w:val="20"/>
                <w:rtl/>
              </w:rPr>
              <w:t>المجموع الفرعي أول</w:t>
            </w:r>
            <w:r w:rsidRPr="0067577F">
              <w:rPr>
                <w:rFonts w:cs="Simplified Arabic" w:hint="cs"/>
                <w:b/>
                <w:bCs/>
                <w:color w:val="000000"/>
                <w:sz w:val="20"/>
                <w:szCs w:val="20"/>
                <w:rtl/>
              </w:rPr>
              <w:t>ا</w:t>
            </w:r>
            <w:r w:rsidRPr="0067577F">
              <w:rPr>
                <w:rFonts w:cs="Simplified Arabic"/>
                <w:b/>
                <w:bCs/>
                <w:color w:val="000000"/>
                <w:sz w:val="20"/>
                <w:szCs w:val="20"/>
                <w:rtl/>
              </w:rPr>
              <w:t xml:space="preserve"> (بروتوكول ناغويا)</w:t>
            </w:r>
          </w:p>
        </w:tc>
        <w:tc>
          <w:tcPr>
            <w:tcW w:w="2880" w:type="dxa"/>
            <w:tcBorders>
              <w:top w:val="single" w:sz="12" w:space="0" w:color="auto"/>
              <w:bottom w:val="single" w:sz="2" w:space="0" w:color="auto"/>
            </w:tcBorders>
            <w:shd w:val="clear" w:color="auto" w:fill="auto"/>
            <w:noWrap/>
            <w:vAlign w:val="bottom"/>
            <w:hideMark/>
          </w:tcPr>
          <w:p w14:paraId="4F64F1A0" w14:textId="77777777" w:rsidR="0067577F" w:rsidRPr="0067577F" w:rsidRDefault="0067577F" w:rsidP="0067577F">
            <w:pPr>
              <w:bidi/>
              <w:jc w:val="right"/>
              <w:rPr>
                <w:rFonts w:cs="Simplified Arabic"/>
                <w:b/>
                <w:bCs/>
                <w:color w:val="000000"/>
                <w:sz w:val="20"/>
                <w:szCs w:val="20"/>
              </w:rPr>
            </w:pPr>
            <w:r w:rsidRPr="0067577F">
              <w:rPr>
                <w:rFonts w:cs="Simplified Arabic"/>
                <w:b/>
                <w:bCs/>
                <w:color w:val="000000"/>
                <w:sz w:val="20"/>
                <w:szCs w:val="20"/>
              </w:rPr>
              <w:t>1,030,000</w:t>
            </w:r>
          </w:p>
        </w:tc>
      </w:tr>
      <w:tr w:rsidR="0067577F" w:rsidRPr="0067577F" w14:paraId="13952A3C" w14:textId="77777777" w:rsidTr="0067577F">
        <w:trPr>
          <w:trHeight w:val="259"/>
          <w:jc w:val="center"/>
        </w:trPr>
        <w:tc>
          <w:tcPr>
            <w:tcW w:w="6565" w:type="dxa"/>
            <w:tcBorders>
              <w:top w:val="single" w:sz="2" w:space="0" w:color="auto"/>
              <w:bottom w:val="single" w:sz="2" w:space="0" w:color="auto"/>
            </w:tcBorders>
            <w:shd w:val="clear" w:color="auto" w:fill="auto"/>
            <w:noWrap/>
            <w:vAlign w:val="bottom"/>
            <w:hideMark/>
          </w:tcPr>
          <w:p w14:paraId="19497E75" w14:textId="77777777" w:rsidR="0067577F" w:rsidRPr="0067577F" w:rsidRDefault="0067577F" w:rsidP="0067577F">
            <w:pPr>
              <w:keepNext/>
              <w:bidi/>
              <w:rPr>
                <w:rFonts w:cs="Simplified Arabic"/>
                <w:color w:val="000000"/>
                <w:sz w:val="20"/>
                <w:szCs w:val="20"/>
              </w:rPr>
            </w:pPr>
            <w:r w:rsidRPr="0067577F">
              <w:rPr>
                <w:rFonts w:cs="Simplified Arabic"/>
                <w:color w:val="000000"/>
                <w:sz w:val="20"/>
                <w:szCs w:val="20"/>
                <w:rtl/>
              </w:rPr>
              <w:t>ثانيا</w:t>
            </w:r>
            <w:r w:rsidRPr="0067577F">
              <w:rPr>
                <w:rFonts w:cs="Simplified Arabic" w:hint="cs"/>
                <w:color w:val="000000"/>
                <w:sz w:val="20"/>
                <w:szCs w:val="20"/>
                <w:rtl/>
              </w:rPr>
              <w:t>-</w:t>
            </w:r>
            <w:r w:rsidRPr="0067577F">
              <w:rPr>
                <w:rFonts w:cs="Simplified Arabic"/>
                <w:color w:val="000000"/>
                <w:sz w:val="20"/>
                <w:szCs w:val="20"/>
                <w:rtl/>
              </w:rPr>
              <w:t xml:space="preserve"> تكاليف دعم البرنامج (13</w:t>
            </w:r>
            <w:r w:rsidRPr="0067577F">
              <w:rPr>
                <w:rFonts w:cs="Simplified Arabic" w:hint="cs"/>
                <w:color w:val="000000"/>
                <w:sz w:val="20"/>
                <w:szCs w:val="20"/>
                <w:rtl/>
              </w:rPr>
              <w:t xml:space="preserve"> في المائة</w:t>
            </w:r>
            <w:r w:rsidRPr="0067577F">
              <w:rPr>
                <w:rFonts w:cs="Simplified Arabic"/>
                <w:color w:val="000000"/>
                <w:sz w:val="20"/>
                <w:szCs w:val="20"/>
                <w:rtl/>
              </w:rPr>
              <w:t>)</w:t>
            </w:r>
          </w:p>
        </w:tc>
        <w:tc>
          <w:tcPr>
            <w:tcW w:w="2880" w:type="dxa"/>
            <w:tcBorders>
              <w:top w:val="single" w:sz="2" w:space="0" w:color="auto"/>
              <w:bottom w:val="single" w:sz="2" w:space="0" w:color="auto"/>
            </w:tcBorders>
            <w:shd w:val="clear" w:color="auto" w:fill="auto"/>
            <w:noWrap/>
            <w:vAlign w:val="bottom"/>
            <w:hideMark/>
          </w:tcPr>
          <w:p w14:paraId="33851576" w14:textId="77777777" w:rsidR="0067577F" w:rsidRPr="0067577F" w:rsidRDefault="0067577F" w:rsidP="0067577F">
            <w:pPr>
              <w:bidi/>
              <w:jc w:val="right"/>
              <w:rPr>
                <w:rFonts w:cs="Simplified Arabic"/>
                <w:color w:val="000000"/>
                <w:sz w:val="20"/>
                <w:szCs w:val="20"/>
              </w:rPr>
            </w:pPr>
            <w:r w:rsidRPr="0067577F">
              <w:rPr>
                <w:rFonts w:cs="Simplified Arabic"/>
                <w:color w:val="000000"/>
                <w:sz w:val="20"/>
                <w:szCs w:val="20"/>
              </w:rPr>
              <w:t>133,900</w:t>
            </w:r>
          </w:p>
        </w:tc>
      </w:tr>
      <w:tr w:rsidR="0067577F" w:rsidRPr="0067577F" w14:paraId="33F1A58E" w14:textId="77777777" w:rsidTr="0067577F">
        <w:trPr>
          <w:trHeight w:val="259"/>
          <w:jc w:val="center"/>
        </w:trPr>
        <w:tc>
          <w:tcPr>
            <w:tcW w:w="6565" w:type="dxa"/>
            <w:tcBorders>
              <w:top w:val="single" w:sz="2" w:space="0" w:color="auto"/>
              <w:bottom w:val="single" w:sz="12" w:space="0" w:color="auto"/>
            </w:tcBorders>
            <w:shd w:val="clear" w:color="auto" w:fill="auto"/>
            <w:noWrap/>
            <w:vAlign w:val="bottom"/>
            <w:hideMark/>
          </w:tcPr>
          <w:p w14:paraId="5C81F585" w14:textId="77777777" w:rsidR="0067577F" w:rsidRPr="0067577F" w:rsidRDefault="0067577F" w:rsidP="0067577F">
            <w:pPr>
              <w:keepNext/>
              <w:bidi/>
              <w:rPr>
                <w:rFonts w:cs="Simplified Arabic"/>
                <w:b/>
                <w:bCs/>
                <w:color w:val="000000"/>
                <w:sz w:val="20"/>
                <w:szCs w:val="20"/>
                <w:lang w:val="pt-PT"/>
              </w:rPr>
            </w:pPr>
            <w:r w:rsidRPr="0067577F">
              <w:rPr>
                <w:rFonts w:cs="Simplified Arabic" w:hint="cs"/>
                <w:b/>
                <w:bCs/>
                <w:color w:val="000000"/>
                <w:sz w:val="20"/>
                <w:szCs w:val="20"/>
                <w:rtl/>
              </w:rPr>
              <w:t>مجموع التكاليف</w:t>
            </w:r>
            <w:r w:rsidRPr="0067577F">
              <w:rPr>
                <w:rFonts w:cs="Simplified Arabic"/>
                <w:b/>
                <w:bCs/>
                <w:color w:val="000000"/>
                <w:sz w:val="20"/>
                <w:szCs w:val="20"/>
                <w:rtl/>
              </w:rPr>
              <w:t xml:space="preserve"> (</w:t>
            </w:r>
            <w:r w:rsidRPr="0067577F">
              <w:rPr>
                <w:rFonts w:cs="Simplified Arabic" w:hint="cs"/>
                <w:b/>
                <w:bCs/>
                <w:color w:val="000000"/>
                <w:sz w:val="20"/>
                <w:szCs w:val="20"/>
                <w:rtl/>
              </w:rPr>
              <w:t>أولا + ثانيا</w:t>
            </w:r>
            <w:r w:rsidRPr="0067577F">
              <w:rPr>
                <w:rFonts w:cs="Simplified Arabic"/>
                <w:b/>
                <w:bCs/>
                <w:color w:val="000000"/>
                <w:sz w:val="20"/>
                <w:szCs w:val="20"/>
                <w:rtl/>
              </w:rPr>
              <w:t xml:space="preserve">) </w:t>
            </w:r>
            <w:r w:rsidRPr="0067577F">
              <w:rPr>
                <w:rFonts w:cs="Simplified Arabic"/>
                <w:b/>
                <w:bCs/>
                <w:color w:val="000000"/>
                <w:sz w:val="20"/>
                <w:szCs w:val="20"/>
                <w:rtl/>
                <w:lang w:val="pt-PT"/>
              </w:rPr>
              <w:t>(بروتوكول ناغويا)</w:t>
            </w:r>
          </w:p>
        </w:tc>
        <w:tc>
          <w:tcPr>
            <w:tcW w:w="2880" w:type="dxa"/>
            <w:tcBorders>
              <w:top w:val="single" w:sz="2" w:space="0" w:color="auto"/>
              <w:bottom w:val="single" w:sz="12" w:space="0" w:color="auto"/>
            </w:tcBorders>
            <w:shd w:val="clear" w:color="auto" w:fill="auto"/>
            <w:noWrap/>
            <w:vAlign w:val="bottom"/>
            <w:hideMark/>
          </w:tcPr>
          <w:p w14:paraId="00B4D23A" w14:textId="77777777" w:rsidR="0067577F" w:rsidRPr="0067577F" w:rsidRDefault="0067577F" w:rsidP="0067577F">
            <w:pPr>
              <w:bidi/>
              <w:jc w:val="right"/>
              <w:rPr>
                <w:rFonts w:cs="Simplified Arabic"/>
                <w:b/>
                <w:bCs/>
                <w:color w:val="000000"/>
                <w:sz w:val="20"/>
                <w:szCs w:val="20"/>
              </w:rPr>
            </w:pPr>
            <w:r w:rsidRPr="0067577F">
              <w:rPr>
                <w:rFonts w:cs="Simplified Arabic"/>
                <w:b/>
                <w:bCs/>
                <w:color w:val="000000"/>
                <w:sz w:val="20"/>
                <w:szCs w:val="20"/>
              </w:rPr>
              <w:t>1,163,900</w:t>
            </w:r>
          </w:p>
        </w:tc>
      </w:tr>
      <w:tr w:rsidR="0067577F" w:rsidRPr="0067577F" w14:paraId="0D9AA831" w14:textId="77777777" w:rsidTr="0067577F">
        <w:trPr>
          <w:trHeight w:val="259"/>
          <w:jc w:val="center"/>
        </w:trPr>
        <w:tc>
          <w:tcPr>
            <w:tcW w:w="6565" w:type="dxa"/>
            <w:tcBorders>
              <w:top w:val="single" w:sz="12" w:space="0" w:color="auto"/>
            </w:tcBorders>
            <w:shd w:val="clear" w:color="auto" w:fill="auto"/>
            <w:noWrap/>
            <w:vAlign w:val="bottom"/>
            <w:hideMark/>
          </w:tcPr>
          <w:p w14:paraId="5869120D" w14:textId="77777777" w:rsidR="0067577F" w:rsidRPr="0067577F" w:rsidRDefault="0067577F" w:rsidP="0067577F">
            <w:pPr>
              <w:bidi/>
              <w:jc w:val="right"/>
              <w:rPr>
                <w:rFonts w:cs="Simplified Arabic"/>
                <w:sz w:val="20"/>
                <w:szCs w:val="20"/>
              </w:rPr>
            </w:pPr>
          </w:p>
        </w:tc>
        <w:tc>
          <w:tcPr>
            <w:tcW w:w="2880" w:type="dxa"/>
            <w:tcBorders>
              <w:top w:val="single" w:sz="12" w:space="0" w:color="auto"/>
            </w:tcBorders>
            <w:shd w:val="clear" w:color="auto" w:fill="auto"/>
            <w:noWrap/>
            <w:vAlign w:val="bottom"/>
            <w:hideMark/>
          </w:tcPr>
          <w:p w14:paraId="51E65D6B" w14:textId="77777777" w:rsidR="0067577F" w:rsidRPr="0067577F" w:rsidRDefault="0067577F" w:rsidP="0067577F">
            <w:pPr>
              <w:bidi/>
              <w:rPr>
                <w:rFonts w:cs="Simplified Arabic"/>
                <w:sz w:val="20"/>
                <w:szCs w:val="20"/>
              </w:rPr>
            </w:pPr>
          </w:p>
        </w:tc>
      </w:tr>
      <w:tr w:rsidR="0067577F" w:rsidRPr="0067577F" w14:paraId="64580CA0" w14:textId="77777777" w:rsidTr="0067577F">
        <w:trPr>
          <w:trHeight w:val="259"/>
          <w:jc w:val="center"/>
        </w:trPr>
        <w:tc>
          <w:tcPr>
            <w:tcW w:w="6565" w:type="dxa"/>
            <w:shd w:val="clear" w:color="auto" w:fill="auto"/>
            <w:noWrap/>
            <w:vAlign w:val="bottom"/>
          </w:tcPr>
          <w:p w14:paraId="01331CDF" w14:textId="77777777" w:rsidR="0067577F" w:rsidRPr="0067577F" w:rsidRDefault="0067577F" w:rsidP="0067577F">
            <w:pPr>
              <w:bidi/>
              <w:jc w:val="right"/>
              <w:rPr>
                <w:rFonts w:cs="Simplified Arabic"/>
                <w:sz w:val="20"/>
                <w:szCs w:val="20"/>
              </w:rPr>
            </w:pPr>
          </w:p>
        </w:tc>
        <w:tc>
          <w:tcPr>
            <w:tcW w:w="2880" w:type="dxa"/>
            <w:shd w:val="clear" w:color="auto" w:fill="auto"/>
            <w:noWrap/>
            <w:vAlign w:val="bottom"/>
          </w:tcPr>
          <w:p w14:paraId="20E74BEA" w14:textId="77777777" w:rsidR="0067577F" w:rsidRPr="0067577F" w:rsidRDefault="0067577F" w:rsidP="0067577F">
            <w:pPr>
              <w:bidi/>
              <w:rPr>
                <w:rFonts w:cs="Simplified Arabic"/>
                <w:sz w:val="20"/>
                <w:szCs w:val="20"/>
              </w:rPr>
            </w:pPr>
          </w:p>
        </w:tc>
      </w:tr>
      <w:tr w:rsidR="0067577F" w:rsidRPr="0067577F" w14:paraId="6F67740A" w14:textId="77777777" w:rsidTr="0067577F">
        <w:trPr>
          <w:trHeight w:val="259"/>
          <w:jc w:val="center"/>
        </w:trPr>
        <w:tc>
          <w:tcPr>
            <w:tcW w:w="6565" w:type="dxa"/>
            <w:tcBorders>
              <w:bottom w:val="single" w:sz="2" w:space="0" w:color="auto"/>
            </w:tcBorders>
            <w:shd w:val="clear" w:color="auto" w:fill="auto"/>
            <w:noWrap/>
            <w:vAlign w:val="bottom"/>
          </w:tcPr>
          <w:p w14:paraId="20E93972" w14:textId="77777777" w:rsidR="0067577F" w:rsidRPr="0067577F" w:rsidRDefault="0067577F" w:rsidP="0067577F">
            <w:pPr>
              <w:bidi/>
              <w:jc w:val="right"/>
              <w:rPr>
                <w:rFonts w:cs="Simplified Arabic"/>
                <w:sz w:val="20"/>
                <w:szCs w:val="20"/>
              </w:rPr>
            </w:pPr>
          </w:p>
        </w:tc>
        <w:tc>
          <w:tcPr>
            <w:tcW w:w="2880" w:type="dxa"/>
            <w:tcBorders>
              <w:bottom w:val="single" w:sz="2" w:space="0" w:color="auto"/>
            </w:tcBorders>
            <w:shd w:val="clear" w:color="auto" w:fill="auto"/>
            <w:noWrap/>
            <w:vAlign w:val="bottom"/>
          </w:tcPr>
          <w:p w14:paraId="2E4D8802" w14:textId="77777777" w:rsidR="0067577F" w:rsidRPr="0067577F" w:rsidRDefault="0067577F" w:rsidP="0067577F">
            <w:pPr>
              <w:bidi/>
              <w:rPr>
                <w:rFonts w:cs="Simplified Arabic"/>
                <w:sz w:val="20"/>
                <w:szCs w:val="20"/>
              </w:rPr>
            </w:pPr>
          </w:p>
        </w:tc>
      </w:tr>
      <w:tr w:rsidR="0067577F" w:rsidRPr="0067577F" w14:paraId="289064BB" w14:textId="77777777" w:rsidTr="0067577F">
        <w:trPr>
          <w:trHeight w:val="259"/>
          <w:jc w:val="center"/>
        </w:trPr>
        <w:tc>
          <w:tcPr>
            <w:tcW w:w="6565" w:type="dxa"/>
            <w:tcBorders>
              <w:top w:val="single" w:sz="2" w:space="0" w:color="auto"/>
              <w:bottom w:val="single" w:sz="2" w:space="0" w:color="auto"/>
            </w:tcBorders>
            <w:shd w:val="clear" w:color="auto" w:fill="auto"/>
            <w:noWrap/>
          </w:tcPr>
          <w:p w14:paraId="6EDB9020" w14:textId="77777777" w:rsidR="0067577F" w:rsidRPr="0067577F" w:rsidRDefault="0067577F" w:rsidP="0067577F">
            <w:pPr>
              <w:keepNext/>
              <w:bidi/>
              <w:rPr>
                <w:rFonts w:cs="Simplified Arabic"/>
                <w:sz w:val="20"/>
                <w:szCs w:val="20"/>
              </w:rPr>
            </w:pPr>
            <w:r w:rsidRPr="0067577F">
              <w:rPr>
                <w:rFonts w:cs="Simplified Arabic"/>
                <w:sz w:val="20"/>
                <w:szCs w:val="20"/>
                <w:rtl/>
              </w:rPr>
              <w:t>اتفاقية التنوع البيولوجي</w:t>
            </w:r>
          </w:p>
        </w:tc>
        <w:tc>
          <w:tcPr>
            <w:tcW w:w="2880" w:type="dxa"/>
            <w:tcBorders>
              <w:top w:val="single" w:sz="2" w:space="0" w:color="auto"/>
              <w:bottom w:val="single" w:sz="2" w:space="0" w:color="auto"/>
            </w:tcBorders>
            <w:shd w:val="clear" w:color="auto" w:fill="auto"/>
            <w:noWrap/>
            <w:vAlign w:val="bottom"/>
          </w:tcPr>
          <w:p w14:paraId="78351C6C" w14:textId="77777777" w:rsidR="0067577F" w:rsidRPr="0067577F" w:rsidRDefault="0067577F" w:rsidP="0067577F">
            <w:pPr>
              <w:keepNext/>
              <w:bidi/>
              <w:jc w:val="right"/>
              <w:rPr>
                <w:rFonts w:cs="Simplified Arabic"/>
                <w:sz w:val="20"/>
                <w:szCs w:val="20"/>
              </w:rPr>
            </w:pPr>
            <w:r w:rsidRPr="0067577F">
              <w:rPr>
                <w:rFonts w:cs="Simplified Arabic"/>
                <w:color w:val="000000"/>
                <w:sz w:val="20"/>
                <w:szCs w:val="20"/>
              </w:rPr>
              <w:t>18,678,674</w:t>
            </w:r>
          </w:p>
        </w:tc>
      </w:tr>
      <w:tr w:rsidR="0067577F" w:rsidRPr="0067577F" w14:paraId="0CFBC7D3" w14:textId="77777777" w:rsidTr="0067577F">
        <w:trPr>
          <w:trHeight w:val="259"/>
          <w:jc w:val="center"/>
        </w:trPr>
        <w:tc>
          <w:tcPr>
            <w:tcW w:w="6565" w:type="dxa"/>
            <w:tcBorders>
              <w:top w:val="single" w:sz="2" w:space="0" w:color="auto"/>
              <w:bottom w:val="single" w:sz="2" w:space="0" w:color="auto"/>
            </w:tcBorders>
            <w:shd w:val="clear" w:color="auto" w:fill="auto"/>
            <w:noWrap/>
          </w:tcPr>
          <w:p w14:paraId="46751966" w14:textId="77777777" w:rsidR="0067577F" w:rsidRPr="0067577F" w:rsidRDefault="0067577F" w:rsidP="0067577F">
            <w:pPr>
              <w:keepNext/>
              <w:bidi/>
              <w:rPr>
                <w:rFonts w:cs="Simplified Arabic"/>
                <w:sz w:val="20"/>
                <w:szCs w:val="20"/>
              </w:rPr>
            </w:pPr>
            <w:r w:rsidRPr="0067577F">
              <w:rPr>
                <w:rFonts w:cs="Simplified Arabic"/>
                <w:sz w:val="20"/>
                <w:szCs w:val="20"/>
                <w:rtl/>
              </w:rPr>
              <w:t>بروتوكول قرطاجنة</w:t>
            </w:r>
          </w:p>
        </w:tc>
        <w:tc>
          <w:tcPr>
            <w:tcW w:w="2880" w:type="dxa"/>
            <w:tcBorders>
              <w:top w:val="single" w:sz="2" w:space="0" w:color="auto"/>
              <w:bottom w:val="single" w:sz="2" w:space="0" w:color="auto"/>
            </w:tcBorders>
            <w:shd w:val="clear" w:color="auto" w:fill="auto"/>
            <w:noWrap/>
            <w:vAlign w:val="bottom"/>
          </w:tcPr>
          <w:p w14:paraId="155C3221" w14:textId="77777777" w:rsidR="0067577F" w:rsidRPr="0067577F" w:rsidRDefault="0067577F" w:rsidP="0067577F">
            <w:pPr>
              <w:keepNext/>
              <w:bidi/>
              <w:jc w:val="right"/>
              <w:rPr>
                <w:rFonts w:cs="Simplified Arabic"/>
                <w:sz w:val="20"/>
                <w:szCs w:val="20"/>
              </w:rPr>
            </w:pPr>
            <w:r w:rsidRPr="0067577F">
              <w:rPr>
                <w:rFonts w:cs="Simplified Arabic"/>
                <w:color w:val="000000"/>
                <w:sz w:val="20"/>
                <w:szCs w:val="20"/>
              </w:rPr>
              <w:t>2,364,525</w:t>
            </w:r>
          </w:p>
        </w:tc>
      </w:tr>
      <w:tr w:rsidR="0067577F" w:rsidRPr="0067577F" w14:paraId="13DA4C3F" w14:textId="77777777" w:rsidTr="0067577F">
        <w:trPr>
          <w:trHeight w:val="259"/>
          <w:jc w:val="center"/>
        </w:trPr>
        <w:tc>
          <w:tcPr>
            <w:tcW w:w="6565" w:type="dxa"/>
            <w:tcBorders>
              <w:top w:val="single" w:sz="2" w:space="0" w:color="auto"/>
              <w:bottom w:val="single" w:sz="12" w:space="0" w:color="auto"/>
            </w:tcBorders>
            <w:shd w:val="clear" w:color="auto" w:fill="auto"/>
            <w:noWrap/>
          </w:tcPr>
          <w:p w14:paraId="322DA718" w14:textId="77777777" w:rsidR="0067577F" w:rsidRPr="0067577F" w:rsidRDefault="0067577F" w:rsidP="0067577F">
            <w:pPr>
              <w:keepNext/>
              <w:bidi/>
              <w:rPr>
                <w:rFonts w:cs="Simplified Arabic"/>
                <w:sz w:val="20"/>
                <w:szCs w:val="20"/>
              </w:rPr>
            </w:pPr>
            <w:r w:rsidRPr="0067577F">
              <w:rPr>
                <w:rFonts w:cs="Simplified Arabic"/>
                <w:sz w:val="20"/>
                <w:szCs w:val="20"/>
                <w:rtl/>
              </w:rPr>
              <w:t>بروتوكول ناغويا</w:t>
            </w:r>
          </w:p>
        </w:tc>
        <w:tc>
          <w:tcPr>
            <w:tcW w:w="2880" w:type="dxa"/>
            <w:tcBorders>
              <w:top w:val="single" w:sz="2" w:space="0" w:color="auto"/>
              <w:bottom w:val="single" w:sz="12" w:space="0" w:color="auto"/>
            </w:tcBorders>
            <w:shd w:val="clear" w:color="auto" w:fill="auto"/>
            <w:noWrap/>
            <w:vAlign w:val="bottom"/>
          </w:tcPr>
          <w:p w14:paraId="1C701B76" w14:textId="77777777" w:rsidR="0067577F" w:rsidRPr="0067577F" w:rsidRDefault="0067577F" w:rsidP="0067577F">
            <w:pPr>
              <w:keepNext/>
              <w:bidi/>
              <w:jc w:val="right"/>
              <w:rPr>
                <w:rFonts w:cs="Simplified Arabic"/>
                <w:sz w:val="20"/>
                <w:szCs w:val="20"/>
              </w:rPr>
            </w:pPr>
            <w:r w:rsidRPr="0067577F">
              <w:rPr>
                <w:rFonts w:cs="Simplified Arabic"/>
                <w:color w:val="000000"/>
                <w:sz w:val="20"/>
                <w:szCs w:val="20"/>
              </w:rPr>
              <w:t>1,163,900</w:t>
            </w:r>
          </w:p>
        </w:tc>
      </w:tr>
      <w:tr w:rsidR="0067577F" w:rsidRPr="0067577F" w14:paraId="1B896B1D" w14:textId="77777777" w:rsidTr="0067577F">
        <w:trPr>
          <w:trHeight w:val="259"/>
          <w:jc w:val="center"/>
        </w:trPr>
        <w:tc>
          <w:tcPr>
            <w:tcW w:w="6565" w:type="dxa"/>
            <w:tcBorders>
              <w:top w:val="single" w:sz="12" w:space="0" w:color="auto"/>
              <w:bottom w:val="single" w:sz="12" w:space="0" w:color="auto"/>
            </w:tcBorders>
            <w:shd w:val="clear" w:color="auto" w:fill="auto"/>
            <w:noWrap/>
            <w:vAlign w:val="bottom"/>
          </w:tcPr>
          <w:p w14:paraId="38ABC037" w14:textId="77777777" w:rsidR="0067577F" w:rsidRPr="0067577F" w:rsidRDefault="0067577F" w:rsidP="0067577F">
            <w:pPr>
              <w:bidi/>
              <w:rPr>
                <w:rFonts w:cs="Simplified Arabic"/>
                <w:sz w:val="20"/>
                <w:szCs w:val="20"/>
              </w:rPr>
            </w:pPr>
            <w:r w:rsidRPr="0067577F">
              <w:rPr>
                <w:rFonts w:cs="Simplified Arabic"/>
                <w:b/>
                <w:bCs/>
                <w:color w:val="000000"/>
                <w:sz w:val="20"/>
                <w:szCs w:val="20"/>
                <w:rtl/>
              </w:rPr>
              <w:t>المجموع الكلي</w:t>
            </w:r>
            <w:r w:rsidRPr="0067577F">
              <w:rPr>
                <w:rFonts w:cs="Simplified Arabic"/>
                <w:color w:val="000000"/>
                <w:sz w:val="20"/>
                <w:szCs w:val="20"/>
                <w:rtl/>
              </w:rPr>
              <w:t xml:space="preserve"> (بما في ذلك تكاليف دعم البرنامج)</w:t>
            </w:r>
          </w:p>
        </w:tc>
        <w:tc>
          <w:tcPr>
            <w:tcW w:w="2880" w:type="dxa"/>
            <w:tcBorders>
              <w:top w:val="single" w:sz="12" w:space="0" w:color="auto"/>
              <w:bottom w:val="single" w:sz="12" w:space="0" w:color="auto"/>
            </w:tcBorders>
            <w:shd w:val="clear" w:color="auto" w:fill="auto"/>
            <w:noWrap/>
            <w:vAlign w:val="bottom"/>
          </w:tcPr>
          <w:p w14:paraId="2FF9C1B8" w14:textId="77777777" w:rsidR="0067577F" w:rsidRPr="0067577F" w:rsidRDefault="0067577F" w:rsidP="0067577F">
            <w:pPr>
              <w:bidi/>
              <w:jc w:val="right"/>
              <w:rPr>
                <w:rFonts w:cs="Simplified Arabic"/>
                <w:sz w:val="20"/>
                <w:szCs w:val="20"/>
              </w:rPr>
            </w:pPr>
            <w:r w:rsidRPr="0067577F">
              <w:rPr>
                <w:rFonts w:cs="Simplified Arabic"/>
                <w:b/>
                <w:bCs/>
                <w:color w:val="000000"/>
                <w:sz w:val="20"/>
                <w:szCs w:val="20"/>
              </w:rPr>
              <w:t>22,207,099</w:t>
            </w:r>
          </w:p>
        </w:tc>
      </w:tr>
    </w:tbl>
    <w:p w14:paraId="01DF0504" w14:textId="77777777" w:rsidR="0067577F" w:rsidRPr="0067577F" w:rsidRDefault="0067577F" w:rsidP="0067577F">
      <w:pPr>
        <w:keepNext/>
        <w:kinsoku w:val="0"/>
        <w:overflowPunct w:val="0"/>
        <w:autoSpaceDE w:val="0"/>
        <w:autoSpaceDN w:val="0"/>
        <w:bidi/>
        <w:adjustRightInd w:val="0"/>
        <w:snapToGrid w:val="0"/>
        <w:spacing w:before="240" w:line="216" w:lineRule="auto"/>
        <w:ind w:left="1138" w:hanging="1138"/>
        <w:jc w:val="both"/>
        <w:rPr>
          <w:rFonts w:cs="Simplified Arabic"/>
          <w:b/>
          <w:bCs/>
          <w:snapToGrid w:val="0"/>
          <w:kern w:val="22"/>
          <w:sz w:val="22"/>
          <w:lang w:val="en-US"/>
        </w:rPr>
      </w:pPr>
      <w:r w:rsidRPr="0067577F">
        <w:rPr>
          <w:rFonts w:cs="Simplified Arabic" w:hint="cs"/>
          <w:b/>
          <w:bCs/>
          <w:snapToGrid w:val="0"/>
          <w:kern w:val="22"/>
          <w:sz w:val="22"/>
          <w:rtl/>
        </w:rPr>
        <w:t>الجدول 4-</w:t>
      </w:r>
      <w:r w:rsidRPr="0067577F">
        <w:rPr>
          <w:rFonts w:cs="Simplified Arabic"/>
          <w:b/>
          <w:bCs/>
          <w:snapToGrid w:val="0"/>
          <w:kern w:val="22"/>
          <w:sz w:val="22"/>
          <w:rtl/>
        </w:rPr>
        <w:tab/>
      </w:r>
      <w:r w:rsidRPr="0067577F">
        <w:rPr>
          <w:rFonts w:cs="Simplified Arabic" w:hint="cs"/>
          <w:b/>
          <w:bCs/>
          <w:snapToGrid w:val="0"/>
          <w:kern w:val="22"/>
          <w:sz w:val="22"/>
          <w:rtl/>
        </w:rPr>
        <w:t xml:space="preserve">المتطلبات من الموارد من الصندوق الاستئماني الخاص </w:t>
      </w:r>
      <w:r w:rsidRPr="0067577F">
        <w:rPr>
          <w:rFonts w:cs="Simplified Arabic"/>
          <w:b/>
          <w:bCs/>
          <w:snapToGrid w:val="0"/>
          <w:kern w:val="22"/>
          <w:sz w:val="22"/>
          <w:lang w:val="en-US"/>
        </w:rPr>
        <w:t>(BZ)</w:t>
      </w:r>
      <w:r w:rsidRPr="0067577F">
        <w:rPr>
          <w:rFonts w:cs="Simplified Arabic" w:hint="cs"/>
          <w:b/>
          <w:bCs/>
          <w:snapToGrid w:val="0"/>
          <w:kern w:val="22"/>
          <w:sz w:val="22"/>
          <w:rtl/>
          <w:lang w:val="en-US"/>
        </w:rPr>
        <w:t xml:space="preserve"> للمساهمات الطوعية لتيسير مشاركة الأطراف في عمليات اتفاقية التنوع البيولوجي للفترة 2023-2024</w:t>
      </w:r>
    </w:p>
    <w:tbl>
      <w:tblPr>
        <w:bidiVisual/>
        <w:tblW w:w="8924" w:type="dxa"/>
        <w:jc w:val="center"/>
        <w:tblLook w:val="04A0" w:firstRow="1" w:lastRow="0" w:firstColumn="1" w:lastColumn="0" w:noHBand="0" w:noVBand="1"/>
      </w:tblPr>
      <w:tblGrid>
        <w:gridCol w:w="6843"/>
        <w:gridCol w:w="2081"/>
      </w:tblGrid>
      <w:tr w:rsidR="0067577F" w:rsidRPr="0067577F" w14:paraId="0136C67D" w14:textId="77777777" w:rsidTr="0067577F">
        <w:trPr>
          <w:trHeight w:val="288"/>
          <w:jc w:val="center"/>
        </w:trPr>
        <w:tc>
          <w:tcPr>
            <w:tcW w:w="6843" w:type="dxa"/>
            <w:vMerge w:val="restart"/>
            <w:tcBorders>
              <w:top w:val="single" w:sz="8" w:space="0" w:color="000000"/>
              <w:left w:val="nil"/>
              <w:bottom w:val="single" w:sz="8" w:space="0" w:color="000000"/>
              <w:right w:val="nil"/>
            </w:tcBorders>
            <w:shd w:val="clear" w:color="auto" w:fill="auto"/>
            <w:vAlign w:val="center"/>
            <w:hideMark/>
          </w:tcPr>
          <w:p w14:paraId="410AD14B" w14:textId="77777777" w:rsidR="0067577F" w:rsidRPr="0067577F" w:rsidRDefault="0067577F" w:rsidP="0067577F">
            <w:pPr>
              <w:keepNext/>
              <w:keepLines/>
              <w:bidi/>
              <w:jc w:val="center"/>
              <w:rPr>
                <w:rFonts w:cs="Simplified Arabic"/>
                <w:i/>
                <w:iCs/>
                <w:color w:val="000000" w:themeColor="text1"/>
                <w:kern w:val="20"/>
                <w:sz w:val="18"/>
                <w:szCs w:val="20"/>
                <w:lang w:val="en-GB"/>
              </w:rPr>
            </w:pPr>
            <w:r w:rsidRPr="0067577F">
              <w:rPr>
                <w:rFonts w:cs="Simplified Arabic" w:hint="cs"/>
                <w:i/>
                <w:iCs/>
                <w:color w:val="000000" w:themeColor="text1"/>
                <w:kern w:val="20"/>
                <w:sz w:val="18"/>
                <w:szCs w:val="20"/>
                <w:rtl/>
                <w:lang w:val="en-GB"/>
              </w:rPr>
              <w:t>وصف الاجتماعات</w:t>
            </w:r>
          </w:p>
        </w:tc>
        <w:tc>
          <w:tcPr>
            <w:tcW w:w="2081" w:type="dxa"/>
            <w:tcBorders>
              <w:top w:val="single" w:sz="8" w:space="0" w:color="000000"/>
              <w:left w:val="nil"/>
              <w:bottom w:val="nil"/>
              <w:right w:val="nil"/>
            </w:tcBorders>
            <w:shd w:val="clear" w:color="auto" w:fill="auto"/>
            <w:vAlign w:val="center"/>
            <w:hideMark/>
          </w:tcPr>
          <w:p w14:paraId="570BF805" w14:textId="77777777" w:rsidR="0067577F" w:rsidRPr="0067577F" w:rsidRDefault="0067577F" w:rsidP="0067577F">
            <w:pPr>
              <w:keepNext/>
              <w:keepLines/>
              <w:bidi/>
              <w:jc w:val="center"/>
              <w:rPr>
                <w:rFonts w:cs="Simplified Arabic"/>
                <w:i/>
                <w:iCs/>
                <w:color w:val="000000" w:themeColor="text1"/>
                <w:kern w:val="20"/>
                <w:sz w:val="18"/>
                <w:szCs w:val="20"/>
                <w:lang w:val="en-GB"/>
              </w:rPr>
            </w:pPr>
            <w:r w:rsidRPr="0067577F">
              <w:rPr>
                <w:rFonts w:cs="Simplified Arabic"/>
                <w:i/>
                <w:iCs/>
                <w:color w:val="000000" w:themeColor="text1"/>
                <w:kern w:val="20"/>
                <w:sz w:val="18"/>
                <w:szCs w:val="20"/>
                <w:lang w:val="en-GB"/>
              </w:rPr>
              <w:t>2020-2019</w:t>
            </w:r>
          </w:p>
        </w:tc>
      </w:tr>
      <w:tr w:rsidR="0067577F" w:rsidRPr="0067577F" w14:paraId="796117C0" w14:textId="77777777" w:rsidTr="0067577F">
        <w:trPr>
          <w:trHeight w:val="300"/>
          <w:jc w:val="center"/>
        </w:trPr>
        <w:tc>
          <w:tcPr>
            <w:tcW w:w="6843" w:type="dxa"/>
            <w:vMerge/>
            <w:tcBorders>
              <w:top w:val="single" w:sz="8" w:space="0" w:color="000000"/>
              <w:left w:val="nil"/>
              <w:bottom w:val="single" w:sz="8" w:space="0" w:color="000000"/>
              <w:right w:val="nil"/>
            </w:tcBorders>
            <w:vAlign w:val="center"/>
            <w:hideMark/>
          </w:tcPr>
          <w:p w14:paraId="2D6967C1" w14:textId="77777777" w:rsidR="0067577F" w:rsidRPr="0067577F" w:rsidRDefault="0067577F" w:rsidP="0067577F">
            <w:pPr>
              <w:keepNext/>
              <w:keepLines/>
              <w:bidi/>
              <w:rPr>
                <w:rFonts w:cs="Simplified Arabic"/>
                <w:i/>
                <w:iCs/>
                <w:color w:val="000000" w:themeColor="text1"/>
                <w:kern w:val="20"/>
                <w:sz w:val="18"/>
                <w:szCs w:val="20"/>
                <w:lang w:val="en-GB"/>
              </w:rPr>
            </w:pPr>
          </w:p>
        </w:tc>
        <w:tc>
          <w:tcPr>
            <w:tcW w:w="2081" w:type="dxa"/>
            <w:tcBorders>
              <w:top w:val="nil"/>
              <w:left w:val="nil"/>
              <w:bottom w:val="single" w:sz="8" w:space="0" w:color="000000"/>
              <w:right w:val="nil"/>
            </w:tcBorders>
            <w:shd w:val="clear" w:color="auto" w:fill="auto"/>
            <w:vAlign w:val="center"/>
            <w:hideMark/>
          </w:tcPr>
          <w:p w14:paraId="3FBE0F63" w14:textId="77777777" w:rsidR="0067577F" w:rsidRPr="0067577F" w:rsidRDefault="0067577F" w:rsidP="0067577F">
            <w:pPr>
              <w:keepNext/>
              <w:keepLines/>
              <w:bidi/>
              <w:jc w:val="center"/>
              <w:rPr>
                <w:rFonts w:cs="Simplified Arabic"/>
                <w:i/>
                <w:iCs/>
                <w:color w:val="000000" w:themeColor="text1"/>
                <w:kern w:val="20"/>
                <w:sz w:val="18"/>
                <w:szCs w:val="20"/>
                <w:lang w:val="en-GB"/>
              </w:rPr>
            </w:pPr>
            <w:r w:rsidRPr="0067577F">
              <w:rPr>
                <w:rFonts w:cs="Simplified Arabic" w:hint="cs"/>
                <w:i/>
                <w:iCs/>
                <w:color w:val="000000" w:themeColor="text1"/>
                <w:kern w:val="20"/>
                <w:sz w:val="18"/>
                <w:szCs w:val="20"/>
                <w:rtl/>
                <w:lang w:val="en-GB"/>
              </w:rPr>
              <w:t>(بآلاف الدولارات الأمريكية)</w:t>
            </w:r>
          </w:p>
        </w:tc>
      </w:tr>
      <w:tr w:rsidR="0067577F" w:rsidRPr="0067577F" w14:paraId="12726EC6" w14:textId="77777777" w:rsidTr="0067577F">
        <w:trPr>
          <w:trHeight w:val="288"/>
          <w:jc w:val="center"/>
        </w:trPr>
        <w:tc>
          <w:tcPr>
            <w:tcW w:w="6843" w:type="dxa"/>
            <w:tcBorders>
              <w:top w:val="nil"/>
              <w:left w:val="nil"/>
              <w:bottom w:val="nil"/>
              <w:right w:val="nil"/>
            </w:tcBorders>
            <w:shd w:val="clear" w:color="auto" w:fill="auto"/>
            <w:vAlign w:val="center"/>
            <w:hideMark/>
          </w:tcPr>
          <w:p w14:paraId="1CD90D8C" w14:textId="77777777" w:rsidR="0067577F" w:rsidRPr="0067577F" w:rsidRDefault="0067577F" w:rsidP="0067577F">
            <w:pPr>
              <w:keepNext/>
              <w:keepLines/>
              <w:bidi/>
              <w:rPr>
                <w:rFonts w:cs="Simplified Arabic"/>
                <w:b/>
                <w:bCs/>
                <w:color w:val="000000" w:themeColor="text1"/>
                <w:kern w:val="20"/>
                <w:sz w:val="18"/>
                <w:szCs w:val="20"/>
                <w:lang w:val="en-GB"/>
              </w:rPr>
            </w:pPr>
            <w:r w:rsidRPr="0067577F">
              <w:rPr>
                <w:rFonts w:cs="Simplified Arabic" w:hint="cs"/>
                <w:b/>
                <w:bCs/>
                <w:color w:val="000000" w:themeColor="text1"/>
                <w:kern w:val="20"/>
                <w:sz w:val="18"/>
                <w:szCs w:val="20"/>
                <w:rtl/>
                <w:lang w:val="en-GB"/>
              </w:rPr>
              <w:t>أولا- الاجتماعات</w:t>
            </w:r>
          </w:p>
        </w:tc>
        <w:tc>
          <w:tcPr>
            <w:tcW w:w="2081" w:type="dxa"/>
            <w:tcBorders>
              <w:top w:val="nil"/>
              <w:left w:val="nil"/>
              <w:bottom w:val="nil"/>
              <w:right w:val="nil"/>
            </w:tcBorders>
            <w:shd w:val="clear" w:color="auto" w:fill="auto"/>
            <w:vAlign w:val="center"/>
            <w:hideMark/>
          </w:tcPr>
          <w:p w14:paraId="4DE983CF" w14:textId="77777777" w:rsidR="0067577F" w:rsidRPr="0067577F" w:rsidRDefault="0067577F" w:rsidP="0067577F">
            <w:pPr>
              <w:keepNext/>
              <w:keepLines/>
              <w:bidi/>
              <w:jc w:val="right"/>
              <w:rPr>
                <w:rFonts w:cs="Simplified Arabic"/>
                <w:color w:val="000000" w:themeColor="text1"/>
                <w:kern w:val="20"/>
                <w:sz w:val="18"/>
                <w:szCs w:val="20"/>
                <w:lang w:val="en-GB"/>
              </w:rPr>
            </w:pPr>
          </w:p>
        </w:tc>
      </w:tr>
      <w:tr w:rsidR="0067577F" w:rsidRPr="0067577F" w14:paraId="20F4F621" w14:textId="77777777" w:rsidTr="0067577F">
        <w:trPr>
          <w:trHeight w:val="288"/>
          <w:jc w:val="center"/>
        </w:trPr>
        <w:tc>
          <w:tcPr>
            <w:tcW w:w="6843" w:type="dxa"/>
            <w:tcBorders>
              <w:top w:val="nil"/>
              <w:left w:val="nil"/>
              <w:bottom w:val="nil"/>
              <w:right w:val="nil"/>
            </w:tcBorders>
            <w:shd w:val="clear" w:color="auto" w:fill="auto"/>
            <w:noWrap/>
            <w:vAlign w:val="center"/>
            <w:hideMark/>
          </w:tcPr>
          <w:p w14:paraId="4B105BD9" w14:textId="77777777" w:rsidR="0067577F" w:rsidRPr="0067577F" w:rsidRDefault="0067577F" w:rsidP="0067577F">
            <w:pPr>
              <w:keepNext/>
              <w:keepLines/>
              <w:bidi/>
              <w:rPr>
                <w:rFonts w:cs="Simplified Arabic"/>
                <w:color w:val="000000" w:themeColor="text1"/>
                <w:kern w:val="20"/>
                <w:sz w:val="18"/>
                <w:szCs w:val="20"/>
                <w:lang w:val="en-GB"/>
              </w:rPr>
            </w:pPr>
            <w:r w:rsidRPr="0067577F">
              <w:rPr>
                <w:rFonts w:cs="Simplified Arabic" w:hint="cs"/>
                <w:color w:val="000000" w:themeColor="text1"/>
                <w:kern w:val="20"/>
                <w:sz w:val="18"/>
                <w:szCs w:val="20"/>
                <w:rtl/>
                <w:lang w:val="en-GB"/>
              </w:rPr>
              <w:t>الاجتماع السادس عشر لمؤتمر الأطراف، والاجتماع الحادي عشر لمؤتمر الأطراف العامل كاجتماع للأطراف في بروتوكول قرطاجنة، والاجتماع الخامس لمؤتمر الأطراف العامل كاجتماع للأطراف في بروتوكول ناغويا*</w:t>
            </w:r>
          </w:p>
        </w:tc>
        <w:tc>
          <w:tcPr>
            <w:tcW w:w="2081" w:type="dxa"/>
            <w:tcBorders>
              <w:top w:val="nil"/>
              <w:left w:val="nil"/>
              <w:bottom w:val="nil"/>
              <w:right w:val="nil"/>
            </w:tcBorders>
            <w:shd w:val="clear" w:color="auto" w:fill="auto"/>
            <w:vAlign w:val="center"/>
            <w:hideMark/>
          </w:tcPr>
          <w:p w14:paraId="4DA07D55" w14:textId="77777777" w:rsidR="0067577F" w:rsidRPr="0067577F" w:rsidRDefault="0067577F" w:rsidP="0067577F">
            <w:pPr>
              <w:keepNext/>
              <w:keepLines/>
              <w:bidi/>
              <w:jc w:val="right"/>
              <w:rPr>
                <w:rFonts w:cs="Simplified Arabic"/>
                <w:color w:val="000000" w:themeColor="text1"/>
                <w:kern w:val="20"/>
                <w:sz w:val="18"/>
                <w:szCs w:val="20"/>
                <w:lang w:val="en-GB"/>
              </w:rPr>
            </w:pPr>
            <w:r w:rsidRPr="0067577F">
              <w:rPr>
                <w:rFonts w:cs="Simplified Arabic"/>
                <w:color w:val="000000" w:themeColor="text1"/>
                <w:kern w:val="20"/>
                <w:sz w:val="18"/>
                <w:szCs w:val="20"/>
                <w:lang w:val="en-GB"/>
              </w:rPr>
              <w:t>2 621.50</w:t>
            </w:r>
          </w:p>
        </w:tc>
      </w:tr>
      <w:tr w:rsidR="0067577F" w:rsidRPr="0067577F" w14:paraId="213DE051" w14:textId="77777777" w:rsidTr="0067577F">
        <w:trPr>
          <w:trHeight w:val="288"/>
          <w:jc w:val="center"/>
        </w:trPr>
        <w:tc>
          <w:tcPr>
            <w:tcW w:w="6843" w:type="dxa"/>
            <w:tcBorders>
              <w:top w:val="nil"/>
              <w:left w:val="nil"/>
              <w:bottom w:val="nil"/>
              <w:right w:val="nil"/>
            </w:tcBorders>
            <w:shd w:val="clear" w:color="auto" w:fill="auto"/>
            <w:noWrap/>
            <w:vAlign w:val="center"/>
            <w:hideMark/>
          </w:tcPr>
          <w:p w14:paraId="70931811" w14:textId="77777777" w:rsidR="0067577F" w:rsidRPr="0067577F" w:rsidRDefault="0067577F" w:rsidP="0067577F">
            <w:pPr>
              <w:keepNext/>
              <w:keepLines/>
              <w:bidi/>
              <w:rPr>
                <w:rFonts w:cs="Simplified Arabic"/>
                <w:color w:val="000000" w:themeColor="text1"/>
                <w:kern w:val="20"/>
                <w:sz w:val="18"/>
                <w:szCs w:val="20"/>
                <w:lang w:val="en-GB"/>
              </w:rPr>
            </w:pPr>
            <w:r w:rsidRPr="0067577F">
              <w:rPr>
                <w:rFonts w:cs="Simplified Arabic" w:hint="cs"/>
                <w:color w:val="000000" w:themeColor="text1"/>
                <w:kern w:val="20"/>
                <w:sz w:val="18"/>
                <w:szCs w:val="20"/>
                <w:rtl/>
                <w:lang w:val="en-GB"/>
              </w:rPr>
              <w:t>الاجتماعان الخامس والعشرون والسادس والعشرون للهيئة الفرعية للمشورة العلمية والتقنية والتكنولوجية**</w:t>
            </w:r>
          </w:p>
        </w:tc>
        <w:tc>
          <w:tcPr>
            <w:tcW w:w="2081" w:type="dxa"/>
            <w:tcBorders>
              <w:top w:val="nil"/>
              <w:left w:val="nil"/>
              <w:bottom w:val="nil"/>
              <w:right w:val="nil"/>
            </w:tcBorders>
            <w:shd w:val="clear" w:color="auto" w:fill="auto"/>
            <w:vAlign w:val="center"/>
            <w:hideMark/>
          </w:tcPr>
          <w:p w14:paraId="560F3A56" w14:textId="77777777" w:rsidR="0067577F" w:rsidRPr="0067577F" w:rsidRDefault="0067577F" w:rsidP="0067577F">
            <w:pPr>
              <w:keepNext/>
              <w:keepLines/>
              <w:bidi/>
              <w:jc w:val="right"/>
              <w:rPr>
                <w:rFonts w:cs="Simplified Arabic"/>
                <w:color w:val="000000" w:themeColor="text1"/>
                <w:kern w:val="20"/>
                <w:sz w:val="18"/>
                <w:szCs w:val="20"/>
                <w:lang w:val="en-GB"/>
              </w:rPr>
            </w:pPr>
            <w:r w:rsidRPr="0067577F">
              <w:rPr>
                <w:rFonts w:cs="Simplified Arabic"/>
                <w:color w:val="000000" w:themeColor="text1"/>
                <w:kern w:val="20"/>
                <w:sz w:val="18"/>
                <w:szCs w:val="20"/>
                <w:lang w:val="en-GB"/>
              </w:rPr>
              <w:t>1 796.40</w:t>
            </w:r>
          </w:p>
        </w:tc>
      </w:tr>
      <w:tr w:rsidR="0067577F" w:rsidRPr="0067577F" w14:paraId="6709BDA5" w14:textId="77777777" w:rsidTr="0067577F">
        <w:trPr>
          <w:trHeight w:val="288"/>
          <w:jc w:val="center"/>
        </w:trPr>
        <w:tc>
          <w:tcPr>
            <w:tcW w:w="6843" w:type="dxa"/>
            <w:tcBorders>
              <w:top w:val="nil"/>
              <w:left w:val="nil"/>
              <w:bottom w:val="nil"/>
              <w:right w:val="nil"/>
            </w:tcBorders>
            <w:shd w:val="clear" w:color="auto" w:fill="auto"/>
            <w:noWrap/>
            <w:vAlign w:val="center"/>
            <w:hideMark/>
          </w:tcPr>
          <w:p w14:paraId="5DD34C8E" w14:textId="77777777" w:rsidR="0067577F" w:rsidRPr="0067577F" w:rsidRDefault="0067577F" w:rsidP="0067577F">
            <w:pPr>
              <w:keepNext/>
              <w:keepLines/>
              <w:bidi/>
              <w:rPr>
                <w:rFonts w:cs="Simplified Arabic"/>
                <w:color w:val="000000" w:themeColor="text1"/>
                <w:kern w:val="20"/>
                <w:sz w:val="18"/>
                <w:szCs w:val="20"/>
                <w:lang w:val="en-GB"/>
              </w:rPr>
            </w:pPr>
            <w:r w:rsidRPr="0067577F">
              <w:rPr>
                <w:rFonts w:cs="Simplified Arabic" w:hint="cs"/>
                <w:color w:val="000000" w:themeColor="text1"/>
                <w:kern w:val="20"/>
                <w:sz w:val="18"/>
                <w:szCs w:val="20"/>
                <w:rtl/>
                <w:lang w:val="en-GB"/>
              </w:rPr>
              <w:t>الاجتماع الثاني عشر للفريق العامل المفتوح العضوية المخصص للمادة 8(ي) والأحكام المتصلة بها**</w:t>
            </w:r>
          </w:p>
        </w:tc>
        <w:tc>
          <w:tcPr>
            <w:tcW w:w="2081" w:type="dxa"/>
            <w:tcBorders>
              <w:top w:val="nil"/>
              <w:left w:val="nil"/>
              <w:bottom w:val="nil"/>
              <w:right w:val="nil"/>
            </w:tcBorders>
            <w:shd w:val="clear" w:color="auto" w:fill="auto"/>
            <w:vAlign w:val="center"/>
            <w:hideMark/>
          </w:tcPr>
          <w:p w14:paraId="0E2CC838" w14:textId="77777777" w:rsidR="0067577F" w:rsidRPr="0067577F" w:rsidRDefault="0067577F" w:rsidP="0067577F">
            <w:pPr>
              <w:keepNext/>
              <w:keepLines/>
              <w:bidi/>
              <w:jc w:val="right"/>
              <w:rPr>
                <w:rFonts w:cs="Simplified Arabic"/>
                <w:color w:val="000000" w:themeColor="text1"/>
                <w:kern w:val="20"/>
                <w:sz w:val="18"/>
                <w:szCs w:val="20"/>
                <w:lang w:val="en-GB"/>
              </w:rPr>
            </w:pPr>
            <w:r w:rsidRPr="0067577F">
              <w:rPr>
                <w:rFonts w:cs="Simplified Arabic"/>
                <w:color w:val="000000" w:themeColor="text1"/>
                <w:kern w:val="20"/>
                <w:sz w:val="18"/>
                <w:szCs w:val="20"/>
                <w:lang w:val="en-GB"/>
              </w:rPr>
              <w:t>853.2</w:t>
            </w:r>
          </w:p>
        </w:tc>
      </w:tr>
      <w:tr w:rsidR="0067577F" w:rsidRPr="0067577F" w14:paraId="09AAF4D3" w14:textId="77777777" w:rsidTr="0067577F">
        <w:trPr>
          <w:trHeight w:val="288"/>
          <w:jc w:val="center"/>
        </w:trPr>
        <w:tc>
          <w:tcPr>
            <w:tcW w:w="6843" w:type="dxa"/>
            <w:tcBorders>
              <w:top w:val="nil"/>
              <w:left w:val="nil"/>
              <w:bottom w:val="nil"/>
              <w:right w:val="nil"/>
            </w:tcBorders>
            <w:shd w:val="clear" w:color="auto" w:fill="auto"/>
            <w:noWrap/>
            <w:vAlign w:val="center"/>
            <w:hideMark/>
          </w:tcPr>
          <w:p w14:paraId="7BBD50B5" w14:textId="77777777" w:rsidR="0067577F" w:rsidRPr="0067577F" w:rsidRDefault="0067577F" w:rsidP="0067577F">
            <w:pPr>
              <w:bidi/>
              <w:rPr>
                <w:rFonts w:cs="Simplified Arabic"/>
                <w:color w:val="000000" w:themeColor="text1"/>
                <w:kern w:val="20"/>
                <w:sz w:val="18"/>
                <w:szCs w:val="20"/>
                <w:lang w:val="en-GB"/>
              </w:rPr>
            </w:pPr>
            <w:r w:rsidRPr="0067577F">
              <w:rPr>
                <w:rFonts w:cs="Simplified Arabic" w:hint="cs"/>
                <w:color w:val="000000" w:themeColor="text1"/>
                <w:kern w:val="20"/>
                <w:sz w:val="18"/>
                <w:szCs w:val="20"/>
                <w:rtl/>
                <w:lang w:val="en-GB"/>
              </w:rPr>
              <w:t>الاجتماعان الرابع والخامس للهيئة الفرعية للتنفيذ***</w:t>
            </w:r>
          </w:p>
        </w:tc>
        <w:tc>
          <w:tcPr>
            <w:tcW w:w="2081" w:type="dxa"/>
            <w:tcBorders>
              <w:top w:val="nil"/>
              <w:left w:val="nil"/>
              <w:bottom w:val="nil"/>
              <w:right w:val="nil"/>
            </w:tcBorders>
            <w:shd w:val="clear" w:color="auto" w:fill="auto"/>
            <w:vAlign w:val="center"/>
            <w:hideMark/>
          </w:tcPr>
          <w:p w14:paraId="28CE33EE" w14:textId="77777777" w:rsidR="0067577F" w:rsidRPr="0067577F" w:rsidRDefault="0067577F" w:rsidP="0067577F">
            <w:pPr>
              <w:bidi/>
              <w:jc w:val="right"/>
              <w:rPr>
                <w:rFonts w:cs="Simplified Arabic"/>
                <w:color w:val="000000" w:themeColor="text1"/>
                <w:kern w:val="20"/>
                <w:sz w:val="18"/>
                <w:szCs w:val="20"/>
                <w:lang w:val="en-GB"/>
              </w:rPr>
            </w:pPr>
            <w:r w:rsidRPr="0067577F">
              <w:rPr>
                <w:rFonts w:cs="Simplified Arabic"/>
                <w:color w:val="000000" w:themeColor="text1"/>
                <w:kern w:val="20"/>
                <w:sz w:val="18"/>
                <w:szCs w:val="20"/>
                <w:lang w:val="en-GB"/>
              </w:rPr>
              <w:t>1 638.9</w:t>
            </w:r>
          </w:p>
        </w:tc>
      </w:tr>
      <w:tr w:rsidR="0067577F" w:rsidRPr="0067577F" w14:paraId="36619F5A" w14:textId="77777777" w:rsidTr="0067577F">
        <w:trPr>
          <w:trHeight w:val="300"/>
          <w:jc w:val="center"/>
        </w:trPr>
        <w:tc>
          <w:tcPr>
            <w:tcW w:w="6843" w:type="dxa"/>
            <w:tcBorders>
              <w:top w:val="nil"/>
              <w:left w:val="nil"/>
              <w:bottom w:val="single" w:sz="8" w:space="0" w:color="000000"/>
              <w:right w:val="nil"/>
            </w:tcBorders>
            <w:shd w:val="clear" w:color="auto" w:fill="auto"/>
            <w:noWrap/>
            <w:vAlign w:val="center"/>
            <w:hideMark/>
          </w:tcPr>
          <w:p w14:paraId="7E7F0170" w14:textId="77777777" w:rsidR="0067577F" w:rsidRPr="0067577F" w:rsidRDefault="0067577F" w:rsidP="0067577F">
            <w:pPr>
              <w:bidi/>
              <w:rPr>
                <w:rFonts w:cs="Simplified Arabic"/>
                <w:color w:val="000000" w:themeColor="text1"/>
                <w:kern w:val="20"/>
                <w:sz w:val="18"/>
                <w:szCs w:val="20"/>
                <w:lang w:val="en-GB"/>
              </w:rPr>
            </w:pPr>
            <w:r w:rsidRPr="0067577F">
              <w:rPr>
                <w:rFonts w:cs="Simplified Arabic" w:hint="cs"/>
                <w:color w:val="000000" w:themeColor="text1"/>
                <w:kern w:val="20"/>
                <w:sz w:val="18"/>
                <w:szCs w:val="20"/>
                <w:rtl/>
                <w:lang w:val="en-GB"/>
              </w:rPr>
              <w:t>الفريق العامل المفتوح العضوية المخصص لمعلومات التسلسل الرقمي***</w:t>
            </w:r>
          </w:p>
        </w:tc>
        <w:tc>
          <w:tcPr>
            <w:tcW w:w="2081" w:type="dxa"/>
            <w:tcBorders>
              <w:top w:val="nil"/>
              <w:left w:val="nil"/>
              <w:bottom w:val="single" w:sz="8" w:space="0" w:color="000000"/>
              <w:right w:val="nil"/>
            </w:tcBorders>
            <w:shd w:val="clear" w:color="auto" w:fill="auto"/>
            <w:vAlign w:val="center"/>
            <w:hideMark/>
          </w:tcPr>
          <w:p w14:paraId="69672E21" w14:textId="77777777" w:rsidR="0067577F" w:rsidRPr="0067577F" w:rsidRDefault="0067577F" w:rsidP="0067577F">
            <w:pPr>
              <w:bidi/>
              <w:jc w:val="right"/>
              <w:rPr>
                <w:rFonts w:cs="Simplified Arabic"/>
                <w:color w:val="000000" w:themeColor="text1"/>
                <w:kern w:val="20"/>
                <w:sz w:val="18"/>
                <w:szCs w:val="20"/>
                <w:lang w:val="en-GB"/>
              </w:rPr>
            </w:pPr>
            <w:r w:rsidRPr="0067577F">
              <w:rPr>
                <w:rFonts w:cs="Simplified Arabic"/>
                <w:color w:val="000000" w:themeColor="text1"/>
                <w:kern w:val="20"/>
                <w:sz w:val="18"/>
                <w:szCs w:val="20"/>
                <w:lang w:val="en-GB"/>
              </w:rPr>
              <w:t>695.7</w:t>
            </w:r>
          </w:p>
        </w:tc>
      </w:tr>
      <w:tr w:rsidR="0067577F" w:rsidRPr="0067577F" w14:paraId="18B1D4A2" w14:textId="77777777" w:rsidTr="0067577F">
        <w:trPr>
          <w:trHeight w:val="300"/>
          <w:jc w:val="center"/>
        </w:trPr>
        <w:tc>
          <w:tcPr>
            <w:tcW w:w="6843" w:type="dxa"/>
            <w:tcBorders>
              <w:top w:val="nil"/>
              <w:left w:val="nil"/>
              <w:bottom w:val="single" w:sz="8" w:space="0" w:color="000000"/>
              <w:right w:val="nil"/>
            </w:tcBorders>
            <w:shd w:val="clear" w:color="auto" w:fill="auto"/>
            <w:vAlign w:val="center"/>
            <w:hideMark/>
          </w:tcPr>
          <w:p w14:paraId="5A2B00BB" w14:textId="77777777" w:rsidR="0067577F" w:rsidRPr="0067577F" w:rsidRDefault="0067577F" w:rsidP="0067577F">
            <w:pPr>
              <w:bidi/>
              <w:rPr>
                <w:rFonts w:cs="Simplified Arabic"/>
                <w:b/>
                <w:bCs/>
                <w:color w:val="000000" w:themeColor="text1"/>
                <w:kern w:val="20"/>
                <w:sz w:val="18"/>
                <w:szCs w:val="20"/>
                <w:lang w:val="en-GB"/>
              </w:rPr>
            </w:pPr>
            <w:r w:rsidRPr="0067577F">
              <w:rPr>
                <w:rFonts w:cs="Simplified Arabic" w:hint="cs"/>
                <w:b/>
                <w:bCs/>
                <w:color w:val="000000" w:themeColor="text1"/>
                <w:kern w:val="20"/>
                <w:sz w:val="18"/>
                <w:szCs w:val="20"/>
                <w:rtl/>
                <w:lang w:val="en-GB"/>
              </w:rPr>
              <w:t>المجموع الفرعي</w:t>
            </w:r>
          </w:p>
        </w:tc>
        <w:tc>
          <w:tcPr>
            <w:tcW w:w="2081" w:type="dxa"/>
            <w:tcBorders>
              <w:top w:val="nil"/>
              <w:left w:val="nil"/>
              <w:bottom w:val="single" w:sz="8" w:space="0" w:color="000000"/>
              <w:right w:val="nil"/>
            </w:tcBorders>
            <w:shd w:val="clear" w:color="auto" w:fill="auto"/>
            <w:vAlign w:val="center"/>
            <w:hideMark/>
          </w:tcPr>
          <w:p w14:paraId="3EC7F940" w14:textId="77777777" w:rsidR="0067577F" w:rsidRPr="0067577F" w:rsidRDefault="0067577F" w:rsidP="0067577F">
            <w:pPr>
              <w:bidi/>
              <w:jc w:val="right"/>
              <w:rPr>
                <w:rFonts w:cs="Simplified Arabic"/>
                <w:b/>
                <w:bCs/>
                <w:color w:val="000000" w:themeColor="text1"/>
                <w:kern w:val="20"/>
                <w:sz w:val="18"/>
                <w:szCs w:val="20"/>
                <w:lang w:val="en-GB"/>
              </w:rPr>
            </w:pPr>
            <w:r w:rsidRPr="0067577F">
              <w:rPr>
                <w:rFonts w:cs="Simplified Arabic"/>
                <w:b/>
                <w:bCs/>
                <w:color w:val="000000" w:themeColor="text1"/>
                <w:kern w:val="20"/>
                <w:sz w:val="18"/>
                <w:szCs w:val="20"/>
                <w:lang w:val="en-GB"/>
              </w:rPr>
              <w:t>7 605.7</w:t>
            </w:r>
          </w:p>
        </w:tc>
      </w:tr>
      <w:tr w:rsidR="0067577F" w:rsidRPr="0067577F" w14:paraId="05E8B2CF" w14:textId="77777777" w:rsidTr="0067577F">
        <w:trPr>
          <w:trHeight w:val="300"/>
          <w:jc w:val="center"/>
        </w:trPr>
        <w:tc>
          <w:tcPr>
            <w:tcW w:w="6843" w:type="dxa"/>
            <w:tcBorders>
              <w:top w:val="nil"/>
              <w:left w:val="nil"/>
              <w:bottom w:val="single" w:sz="8" w:space="0" w:color="000000"/>
              <w:right w:val="nil"/>
            </w:tcBorders>
            <w:shd w:val="clear" w:color="auto" w:fill="auto"/>
            <w:vAlign w:val="center"/>
            <w:hideMark/>
          </w:tcPr>
          <w:p w14:paraId="79371028" w14:textId="77777777" w:rsidR="0067577F" w:rsidRPr="0067577F" w:rsidRDefault="0067577F" w:rsidP="0067577F">
            <w:pPr>
              <w:bidi/>
              <w:rPr>
                <w:rFonts w:cs="Simplified Arabic"/>
                <w:b/>
                <w:bCs/>
                <w:color w:val="000000" w:themeColor="text1"/>
                <w:kern w:val="20"/>
                <w:sz w:val="18"/>
                <w:szCs w:val="20"/>
                <w:lang w:val="en-GB"/>
              </w:rPr>
            </w:pPr>
            <w:r w:rsidRPr="0067577F">
              <w:rPr>
                <w:rFonts w:cs="Simplified Arabic" w:hint="cs"/>
                <w:b/>
                <w:bCs/>
                <w:color w:val="000000" w:themeColor="text1"/>
                <w:kern w:val="20"/>
                <w:sz w:val="18"/>
                <w:szCs w:val="20"/>
                <w:rtl/>
                <w:lang w:val="en-GB"/>
              </w:rPr>
              <w:t>ثانيا- تكاليف دعم البرنامج</w:t>
            </w:r>
          </w:p>
        </w:tc>
        <w:tc>
          <w:tcPr>
            <w:tcW w:w="2081" w:type="dxa"/>
            <w:tcBorders>
              <w:top w:val="nil"/>
              <w:left w:val="nil"/>
              <w:bottom w:val="single" w:sz="8" w:space="0" w:color="000000"/>
              <w:right w:val="nil"/>
            </w:tcBorders>
            <w:shd w:val="clear" w:color="auto" w:fill="auto"/>
            <w:vAlign w:val="center"/>
            <w:hideMark/>
          </w:tcPr>
          <w:p w14:paraId="5073CF68" w14:textId="77777777" w:rsidR="0067577F" w:rsidRPr="0067577F" w:rsidRDefault="0067577F" w:rsidP="0067577F">
            <w:pPr>
              <w:bidi/>
              <w:jc w:val="right"/>
              <w:rPr>
                <w:rFonts w:cs="Simplified Arabic"/>
                <w:b/>
                <w:bCs/>
                <w:color w:val="000000" w:themeColor="text1"/>
                <w:kern w:val="20"/>
                <w:sz w:val="18"/>
                <w:szCs w:val="20"/>
                <w:lang w:val="en-GB"/>
              </w:rPr>
            </w:pPr>
            <w:r w:rsidRPr="0067577F">
              <w:rPr>
                <w:rFonts w:cs="Simplified Arabic"/>
                <w:b/>
                <w:bCs/>
                <w:color w:val="000000" w:themeColor="text1"/>
                <w:kern w:val="20"/>
                <w:sz w:val="18"/>
                <w:szCs w:val="20"/>
                <w:lang w:val="en-GB"/>
              </w:rPr>
              <w:t>998.7</w:t>
            </w:r>
          </w:p>
        </w:tc>
      </w:tr>
      <w:tr w:rsidR="0067577F" w:rsidRPr="0067577F" w14:paraId="78354C80" w14:textId="77777777" w:rsidTr="0067577F">
        <w:trPr>
          <w:trHeight w:val="300"/>
          <w:jc w:val="center"/>
        </w:trPr>
        <w:tc>
          <w:tcPr>
            <w:tcW w:w="6843" w:type="dxa"/>
            <w:tcBorders>
              <w:top w:val="nil"/>
              <w:left w:val="nil"/>
              <w:bottom w:val="single" w:sz="8" w:space="0" w:color="000000"/>
              <w:right w:val="nil"/>
            </w:tcBorders>
            <w:shd w:val="clear" w:color="auto" w:fill="auto"/>
            <w:vAlign w:val="center"/>
            <w:hideMark/>
          </w:tcPr>
          <w:p w14:paraId="4B206380" w14:textId="77777777" w:rsidR="0067577F" w:rsidRPr="0067577F" w:rsidRDefault="0067577F" w:rsidP="0067577F">
            <w:pPr>
              <w:bidi/>
              <w:rPr>
                <w:rFonts w:cs="Simplified Arabic"/>
                <w:b/>
                <w:bCs/>
                <w:color w:val="000000" w:themeColor="text1"/>
                <w:kern w:val="20"/>
                <w:sz w:val="18"/>
                <w:szCs w:val="20"/>
                <w:lang w:val="en-GB"/>
              </w:rPr>
            </w:pPr>
            <w:r w:rsidRPr="0067577F">
              <w:rPr>
                <w:rFonts w:cs="Simplified Arabic" w:hint="cs"/>
                <w:b/>
                <w:bCs/>
                <w:color w:val="000000" w:themeColor="text1"/>
                <w:kern w:val="20"/>
                <w:sz w:val="18"/>
                <w:szCs w:val="20"/>
                <w:rtl/>
                <w:lang w:val="en-GB"/>
              </w:rPr>
              <w:t>مجموع التكاليف (أولا + ثانيا)</w:t>
            </w:r>
          </w:p>
        </w:tc>
        <w:tc>
          <w:tcPr>
            <w:tcW w:w="2081" w:type="dxa"/>
            <w:tcBorders>
              <w:top w:val="nil"/>
              <w:left w:val="nil"/>
              <w:bottom w:val="single" w:sz="8" w:space="0" w:color="000000"/>
              <w:right w:val="nil"/>
            </w:tcBorders>
            <w:shd w:val="clear" w:color="auto" w:fill="auto"/>
            <w:vAlign w:val="center"/>
            <w:hideMark/>
          </w:tcPr>
          <w:p w14:paraId="3495F719" w14:textId="77777777" w:rsidR="0067577F" w:rsidRPr="0067577F" w:rsidRDefault="0067577F" w:rsidP="0067577F">
            <w:pPr>
              <w:bidi/>
              <w:jc w:val="right"/>
              <w:rPr>
                <w:rFonts w:cs="Simplified Arabic"/>
                <w:b/>
                <w:bCs/>
                <w:color w:val="000000" w:themeColor="text1"/>
                <w:kern w:val="20"/>
                <w:sz w:val="18"/>
                <w:szCs w:val="20"/>
                <w:lang w:val="en-GB"/>
              </w:rPr>
            </w:pPr>
            <w:r w:rsidRPr="0067577F">
              <w:rPr>
                <w:rFonts w:cs="Simplified Arabic"/>
                <w:b/>
                <w:bCs/>
                <w:color w:val="000000" w:themeColor="text1"/>
                <w:kern w:val="20"/>
                <w:sz w:val="18"/>
                <w:szCs w:val="20"/>
                <w:lang w:val="en-GB"/>
              </w:rPr>
              <w:t>8 604.4</w:t>
            </w:r>
          </w:p>
        </w:tc>
      </w:tr>
      <w:tr w:rsidR="0067577F" w:rsidRPr="0067577F" w14:paraId="2A34E6BB" w14:textId="77777777" w:rsidTr="0067577F">
        <w:trPr>
          <w:trHeight w:val="288"/>
          <w:jc w:val="center"/>
        </w:trPr>
        <w:tc>
          <w:tcPr>
            <w:tcW w:w="8924" w:type="dxa"/>
            <w:gridSpan w:val="2"/>
            <w:tcBorders>
              <w:top w:val="nil"/>
              <w:left w:val="nil"/>
              <w:bottom w:val="nil"/>
              <w:right w:val="nil"/>
            </w:tcBorders>
            <w:shd w:val="clear" w:color="auto" w:fill="auto"/>
            <w:noWrap/>
            <w:vAlign w:val="center"/>
          </w:tcPr>
          <w:p w14:paraId="2FC4C336" w14:textId="77777777" w:rsidR="0067577F" w:rsidRPr="0067577F" w:rsidRDefault="0067577F" w:rsidP="0067577F">
            <w:pPr>
              <w:bidi/>
              <w:jc w:val="both"/>
              <w:rPr>
                <w:rFonts w:cs="Simplified Arabic"/>
                <w:color w:val="000000" w:themeColor="text1"/>
                <w:kern w:val="20"/>
                <w:sz w:val="18"/>
                <w:szCs w:val="20"/>
                <w:lang w:val="en-GB"/>
              </w:rPr>
            </w:pPr>
            <w:r w:rsidRPr="0067577F">
              <w:rPr>
                <w:rFonts w:cs="Simplified Arabic" w:hint="cs"/>
                <w:color w:val="000000" w:themeColor="text1"/>
                <w:kern w:val="20"/>
                <w:sz w:val="18"/>
                <w:szCs w:val="20"/>
                <w:rtl/>
                <w:lang w:val="en-GB"/>
              </w:rPr>
              <w:t>* ثلاثة مندوبين مُمولين من كل طرف مؤهل.</w:t>
            </w:r>
          </w:p>
          <w:p w14:paraId="2A81BA12" w14:textId="77777777" w:rsidR="0067577F" w:rsidRPr="0067577F" w:rsidRDefault="0067577F" w:rsidP="0067577F">
            <w:pPr>
              <w:bidi/>
              <w:jc w:val="both"/>
              <w:rPr>
                <w:rFonts w:cs="Simplified Arabic"/>
                <w:color w:val="000000" w:themeColor="text1"/>
                <w:kern w:val="20"/>
                <w:sz w:val="18"/>
                <w:szCs w:val="20"/>
                <w:lang w:val="en-GB"/>
              </w:rPr>
            </w:pPr>
            <w:r w:rsidRPr="0067577F">
              <w:rPr>
                <w:rFonts w:cs="Simplified Arabic" w:hint="cs"/>
                <w:color w:val="000000" w:themeColor="text1"/>
                <w:kern w:val="20"/>
                <w:sz w:val="18"/>
                <w:szCs w:val="20"/>
                <w:rtl/>
                <w:lang w:val="en-GB"/>
              </w:rPr>
              <w:t>** مندوبان مُمولان من كل طرف مؤهل (الاجتماع الخامس والعشرون للهيئة الفرعية للمشورة العلمية والتقنية والتكنولوجية بالتعاقب مع الاجتماع الثاني عشر للفريق العامل المفتوح العضوية المخصص للمادة 8(ي) والأحكام المتصلة بها، والاجتماع السادس والعشرون للهيئة الفرعية للمشورة العلمية والتقنية والتكنولوجية بالتعاقب مع الاجتماع الرابع للهيئة الفرعية للتنفيذ).</w:t>
            </w:r>
          </w:p>
          <w:p w14:paraId="4DCC1B01" w14:textId="77777777" w:rsidR="0067577F" w:rsidRPr="0067577F" w:rsidRDefault="0067577F" w:rsidP="0067577F">
            <w:pPr>
              <w:bidi/>
              <w:rPr>
                <w:rFonts w:cs="Simplified Arabic"/>
                <w:color w:val="000000" w:themeColor="text1"/>
                <w:kern w:val="20"/>
                <w:sz w:val="18"/>
                <w:szCs w:val="20"/>
                <w:lang w:val="en-GB"/>
              </w:rPr>
            </w:pPr>
            <w:r w:rsidRPr="0067577F">
              <w:rPr>
                <w:rFonts w:cs="Simplified Arabic" w:hint="cs"/>
                <w:color w:val="000000" w:themeColor="text1"/>
                <w:kern w:val="20"/>
                <w:sz w:val="18"/>
                <w:szCs w:val="20"/>
                <w:rtl/>
                <w:lang w:val="en-GB"/>
              </w:rPr>
              <w:t>*** مندوبان مُمولان من كل طرف مؤهل (الاجتماع الخامس للهيئة الفرعية للتنفيذ بالتعاقب مع اجتماع الفريق العامل المفتوح العضوية المخصص لمعلومات التسلسل الرقمي)</w:t>
            </w:r>
          </w:p>
        </w:tc>
      </w:tr>
    </w:tbl>
    <w:p w14:paraId="4A8466F4" w14:textId="77777777" w:rsidR="0067577F" w:rsidRPr="0067577F" w:rsidRDefault="0067577F" w:rsidP="0067577F">
      <w:pPr>
        <w:keepNext/>
        <w:kinsoku w:val="0"/>
        <w:overflowPunct w:val="0"/>
        <w:autoSpaceDE w:val="0"/>
        <w:autoSpaceDN w:val="0"/>
        <w:bidi/>
        <w:adjustRightInd w:val="0"/>
        <w:snapToGrid w:val="0"/>
        <w:spacing w:before="240" w:line="216" w:lineRule="auto"/>
        <w:ind w:left="1138" w:hanging="1138"/>
        <w:jc w:val="both"/>
        <w:rPr>
          <w:rFonts w:cs="Simplified Arabic"/>
          <w:b/>
          <w:bCs/>
          <w:snapToGrid w:val="0"/>
          <w:kern w:val="22"/>
          <w:sz w:val="22"/>
          <w:lang w:val="en-US"/>
        </w:rPr>
      </w:pPr>
      <w:r w:rsidRPr="0067577F">
        <w:rPr>
          <w:rFonts w:cs="Simplified Arabic" w:hint="cs"/>
          <w:b/>
          <w:bCs/>
          <w:snapToGrid w:val="0"/>
          <w:kern w:val="22"/>
          <w:sz w:val="22"/>
          <w:rtl/>
        </w:rPr>
        <w:lastRenderedPageBreak/>
        <w:t>الجدول 5 -</w:t>
      </w:r>
      <w:r w:rsidRPr="0067577F">
        <w:rPr>
          <w:rFonts w:cs="Simplified Arabic"/>
          <w:b/>
          <w:bCs/>
          <w:snapToGrid w:val="0"/>
          <w:kern w:val="22"/>
          <w:sz w:val="22"/>
          <w:rtl/>
        </w:rPr>
        <w:tab/>
      </w:r>
      <w:r w:rsidRPr="0067577F">
        <w:rPr>
          <w:rFonts w:cs="Simplified Arabic" w:hint="cs"/>
          <w:b/>
          <w:bCs/>
          <w:snapToGrid w:val="0"/>
          <w:kern w:val="22"/>
          <w:sz w:val="22"/>
          <w:rtl/>
        </w:rPr>
        <w:t xml:space="preserve">الصندوق الاستئماني الطوعي الخاص </w:t>
      </w:r>
      <w:r w:rsidRPr="0067577F">
        <w:rPr>
          <w:rFonts w:cs="Simplified Arabic"/>
          <w:b/>
          <w:bCs/>
          <w:snapToGrid w:val="0"/>
          <w:kern w:val="22"/>
          <w:sz w:val="22"/>
          <w:lang w:val="en-US"/>
        </w:rPr>
        <w:t>(VB)</w:t>
      </w:r>
      <w:r w:rsidRPr="0067577F">
        <w:rPr>
          <w:rFonts w:cs="Simplified Arabic" w:hint="cs"/>
          <w:b/>
          <w:bCs/>
          <w:snapToGrid w:val="0"/>
          <w:kern w:val="22"/>
          <w:sz w:val="22"/>
          <w:rtl/>
          <w:lang w:val="en-US"/>
        </w:rPr>
        <w:t xml:space="preserve"> للمساهمات لتيسير مشاركة الشعوب الأصلية والمجتمعات المحلية للفترة 2023</w:t>
      </w:r>
      <w:r w:rsidRPr="0067577F">
        <w:rPr>
          <w:rFonts w:cs="Simplified Arabic"/>
          <w:b/>
          <w:bCs/>
          <w:snapToGrid w:val="0"/>
          <w:kern w:val="22"/>
          <w:sz w:val="22"/>
          <w:rtl/>
          <w:lang w:val="en-US"/>
        </w:rPr>
        <w:noBreakHyphen/>
      </w:r>
      <w:r w:rsidRPr="0067577F">
        <w:rPr>
          <w:rFonts w:cs="Simplified Arabic" w:hint="cs"/>
          <w:b/>
          <w:bCs/>
          <w:snapToGrid w:val="0"/>
          <w:kern w:val="22"/>
          <w:sz w:val="22"/>
          <w:rtl/>
          <w:lang w:val="en-US"/>
        </w:rPr>
        <w:t>2024</w:t>
      </w:r>
    </w:p>
    <w:tbl>
      <w:tblPr>
        <w:bidiVisual/>
        <w:tblW w:w="8904" w:type="dxa"/>
        <w:jc w:val="center"/>
        <w:tblBorders>
          <w:top w:val="nil"/>
          <w:left w:val="nil"/>
          <w:bottom w:val="nil"/>
          <w:right w:val="nil"/>
        </w:tblBorders>
        <w:tblLayout w:type="fixed"/>
        <w:tblLook w:val="0000" w:firstRow="0" w:lastRow="0" w:firstColumn="0" w:lastColumn="0" w:noHBand="0" w:noVBand="0"/>
      </w:tblPr>
      <w:tblGrid>
        <w:gridCol w:w="6792"/>
        <w:gridCol w:w="2112"/>
      </w:tblGrid>
      <w:tr w:rsidR="0067577F" w:rsidRPr="0067577F" w14:paraId="0F3008C5" w14:textId="77777777" w:rsidTr="0067577F">
        <w:trPr>
          <w:trHeight w:val="133"/>
          <w:jc w:val="center"/>
        </w:trPr>
        <w:tc>
          <w:tcPr>
            <w:tcW w:w="6792" w:type="dxa"/>
            <w:vMerge w:val="restart"/>
            <w:tcBorders>
              <w:top w:val="single" w:sz="8" w:space="0" w:color="000000"/>
              <w:left w:val="nil"/>
              <w:right w:val="nil"/>
            </w:tcBorders>
            <w:vAlign w:val="center"/>
          </w:tcPr>
          <w:p w14:paraId="2E8C4749" w14:textId="77777777" w:rsidR="0067577F" w:rsidRPr="0067577F" w:rsidRDefault="0067577F" w:rsidP="0067577F">
            <w:pPr>
              <w:autoSpaceDE w:val="0"/>
              <w:autoSpaceDN w:val="0"/>
              <w:bidi/>
              <w:adjustRightInd w:val="0"/>
              <w:jc w:val="center"/>
              <w:rPr>
                <w:rFonts w:cs="Simplified Arabic"/>
                <w:i/>
                <w:iCs/>
                <w:color w:val="000000" w:themeColor="text1"/>
                <w:kern w:val="20"/>
                <w:sz w:val="18"/>
                <w:szCs w:val="20"/>
                <w:lang w:val="en-GB" w:eastAsia="en-US"/>
              </w:rPr>
            </w:pPr>
            <w:r w:rsidRPr="0067577F">
              <w:rPr>
                <w:rFonts w:cs="Simplified Arabic" w:hint="cs"/>
                <w:i/>
                <w:iCs/>
                <w:color w:val="000000" w:themeColor="text1"/>
                <w:kern w:val="20"/>
                <w:sz w:val="18"/>
                <w:szCs w:val="20"/>
                <w:rtl/>
                <w:lang w:val="en-GB" w:eastAsia="en-US"/>
              </w:rPr>
              <w:t>الوصف</w:t>
            </w:r>
          </w:p>
        </w:tc>
        <w:tc>
          <w:tcPr>
            <w:tcW w:w="2112" w:type="dxa"/>
            <w:tcBorders>
              <w:top w:val="single" w:sz="8" w:space="0" w:color="000000"/>
              <w:left w:val="nil"/>
              <w:bottom w:val="nil"/>
              <w:right w:val="nil"/>
            </w:tcBorders>
          </w:tcPr>
          <w:p w14:paraId="56978E04" w14:textId="77777777" w:rsidR="0067577F" w:rsidRPr="0067577F" w:rsidRDefault="0067577F" w:rsidP="0067577F">
            <w:pPr>
              <w:autoSpaceDE w:val="0"/>
              <w:autoSpaceDN w:val="0"/>
              <w:bidi/>
              <w:adjustRightInd w:val="0"/>
              <w:jc w:val="center"/>
              <w:rPr>
                <w:rFonts w:cs="Simplified Arabic"/>
                <w:i/>
                <w:iCs/>
                <w:color w:val="000000" w:themeColor="text1"/>
                <w:kern w:val="20"/>
                <w:sz w:val="18"/>
                <w:szCs w:val="20"/>
                <w:lang w:val="en-GB" w:eastAsia="en-US"/>
              </w:rPr>
            </w:pPr>
            <w:r w:rsidRPr="0067577F">
              <w:rPr>
                <w:rFonts w:cs="Simplified Arabic"/>
                <w:i/>
                <w:iCs/>
                <w:color w:val="000000" w:themeColor="text1"/>
                <w:kern w:val="20"/>
                <w:sz w:val="18"/>
                <w:szCs w:val="20"/>
                <w:lang w:val="en-GB" w:eastAsia="en-US"/>
              </w:rPr>
              <w:t>2024-2023</w:t>
            </w:r>
          </w:p>
        </w:tc>
      </w:tr>
      <w:tr w:rsidR="0067577F" w:rsidRPr="0067577F" w14:paraId="3F1AD0A5" w14:textId="77777777" w:rsidTr="0067577F">
        <w:trPr>
          <w:trHeight w:val="151"/>
          <w:jc w:val="center"/>
        </w:trPr>
        <w:tc>
          <w:tcPr>
            <w:tcW w:w="6792" w:type="dxa"/>
            <w:vMerge/>
            <w:tcBorders>
              <w:bottom w:val="nil"/>
            </w:tcBorders>
            <w:vAlign w:val="center"/>
          </w:tcPr>
          <w:p w14:paraId="40CD34D3" w14:textId="77777777" w:rsidR="0067577F" w:rsidRPr="0067577F" w:rsidRDefault="0067577F" w:rsidP="0067577F">
            <w:pPr>
              <w:autoSpaceDE w:val="0"/>
              <w:autoSpaceDN w:val="0"/>
              <w:bidi/>
              <w:adjustRightInd w:val="0"/>
              <w:rPr>
                <w:rFonts w:cs="Simplified Arabic"/>
                <w:color w:val="000000" w:themeColor="text1"/>
                <w:kern w:val="20"/>
                <w:sz w:val="18"/>
                <w:szCs w:val="20"/>
                <w:lang w:val="en-GB" w:eastAsia="en-US"/>
              </w:rPr>
            </w:pPr>
          </w:p>
        </w:tc>
        <w:tc>
          <w:tcPr>
            <w:tcW w:w="2112" w:type="dxa"/>
            <w:tcBorders>
              <w:top w:val="nil"/>
              <w:bottom w:val="nil"/>
            </w:tcBorders>
            <w:vAlign w:val="center"/>
          </w:tcPr>
          <w:p w14:paraId="1B705287" w14:textId="77777777" w:rsidR="0067577F" w:rsidRPr="0067577F" w:rsidRDefault="0067577F" w:rsidP="0067577F">
            <w:pPr>
              <w:autoSpaceDE w:val="0"/>
              <w:autoSpaceDN w:val="0"/>
              <w:bidi/>
              <w:adjustRightInd w:val="0"/>
              <w:jc w:val="center"/>
              <w:rPr>
                <w:rFonts w:cs="Simplified Arabic"/>
                <w:i/>
                <w:iCs/>
                <w:color w:val="000000" w:themeColor="text1"/>
                <w:spacing w:val="-10"/>
                <w:kern w:val="20"/>
                <w:sz w:val="18"/>
                <w:szCs w:val="20"/>
                <w:lang w:val="en-GB" w:eastAsia="en-US"/>
              </w:rPr>
            </w:pPr>
            <w:r w:rsidRPr="0067577F">
              <w:rPr>
                <w:rFonts w:cs="Simplified Arabic" w:hint="cs"/>
                <w:i/>
                <w:iCs/>
                <w:color w:val="000000" w:themeColor="text1"/>
                <w:kern w:val="20"/>
                <w:sz w:val="18"/>
                <w:szCs w:val="20"/>
                <w:rtl/>
                <w:lang w:val="en-GB" w:eastAsia="en-US"/>
              </w:rPr>
              <w:t>(بآلاف الدولارات الأمريكية)</w:t>
            </w:r>
          </w:p>
        </w:tc>
      </w:tr>
      <w:tr w:rsidR="0067577F" w:rsidRPr="0067577F" w14:paraId="69769F7D" w14:textId="77777777" w:rsidTr="0067577F">
        <w:trPr>
          <w:trHeight w:val="140"/>
          <w:jc w:val="center"/>
        </w:trPr>
        <w:tc>
          <w:tcPr>
            <w:tcW w:w="6792" w:type="dxa"/>
            <w:tcBorders>
              <w:top w:val="nil"/>
              <w:bottom w:val="single" w:sz="8" w:space="0" w:color="000000"/>
            </w:tcBorders>
          </w:tcPr>
          <w:p w14:paraId="02C32E59" w14:textId="77777777" w:rsidR="0067577F" w:rsidRPr="0067577F" w:rsidRDefault="0067577F" w:rsidP="0067577F">
            <w:pPr>
              <w:autoSpaceDE w:val="0"/>
              <w:autoSpaceDN w:val="0"/>
              <w:bidi/>
              <w:adjustRightInd w:val="0"/>
              <w:rPr>
                <w:rFonts w:cs="Simplified Arabic"/>
                <w:color w:val="000000" w:themeColor="text1"/>
                <w:kern w:val="20"/>
                <w:sz w:val="18"/>
                <w:szCs w:val="20"/>
                <w:lang w:val="en-GB" w:eastAsia="en-US"/>
              </w:rPr>
            </w:pPr>
          </w:p>
        </w:tc>
        <w:tc>
          <w:tcPr>
            <w:tcW w:w="2112" w:type="dxa"/>
            <w:tcBorders>
              <w:top w:val="nil"/>
              <w:bottom w:val="single" w:sz="8" w:space="0" w:color="000000"/>
            </w:tcBorders>
            <w:vAlign w:val="center"/>
          </w:tcPr>
          <w:p w14:paraId="14D5CF19" w14:textId="77777777" w:rsidR="0067577F" w:rsidRPr="0067577F" w:rsidRDefault="0067577F" w:rsidP="0067577F">
            <w:pPr>
              <w:autoSpaceDE w:val="0"/>
              <w:autoSpaceDN w:val="0"/>
              <w:bidi/>
              <w:adjustRightInd w:val="0"/>
              <w:jc w:val="center"/>
              <w:rPr>
                <w:rFonts w:cs="Simplified Arabic"/>
                <w:i/>
                <w:iCs/>
                <w:color w:val="000000" w:themeColor="text1"/>
                <w:kern w:val="20"/>
                <w:sz w:val="18"/>
                <w:szCs w:val="20"/>
                <w:lang w:val="en-GB" w:eastAsia="en-US"/>
              </w:rPr>
            </w:pPr>
          </w:p>
        </w:tc>
      </w:tr>
      <w:tr w:rsidR="0067577F" w:rsidRPr="0067577F" w14:paraId="72FECB66" w14:textId="77777777" w:rsidTr="0067577F">
        <w:trPr>
          <w:trHeight w:val="150"/>
          <w:jc w:val="center"/>
        </w:trPr>
        <w:tc>
          <w:tcPr>
            <w:tcW w:w="6792" w:type="dxa"/>
            <w:tcBorders>
              <w:top w:val="single" w:sz="8" w:space="0" w:color="000000"/>
            </w:tcBorders>
            <w:vAlign w:val="center"/>
          </w:tcPr>
          <w:p w14:paraId="06D1721A" w14:textId="77777777" w:rsidR="0067577F" w:rsidRPr="0067577F" w:rsidRDefault="0067577F" w:rsidP="0067577F">
            <w:pPr>
              <w:autoSpaceDE w:val="0"/>
              <w:autoSpaceDN w:val="0"/>
              <w:bidi/>
              <w:adjustRightInd w:val="0"/>
              <w:rPr>
                <w:rFonts w:cs="Simplified Arabic"/>
                <w:b/>
                <w:color w:val="000000" w:themeColor="text1"/>
                <w:kern w:val="20"/>
                <w:sz w:val="18"/>
                <w:szCs w:val="20"/>
                <w:lang w:val="en-GB" w:eastAsia="en-US"/>
              </w:rPr>
            </w:pPr>
            <w:r w:rsidRPr="0067577F">
              <w:rPr>
                <w:rFonts w:cs="Simplified Arabic" w:hint="cs"/>
                <w:b/>
                <w:bCs/>
                <w:color w:val="000000" w:themeColor="text1"/>
                <w:kern w:val="20"/>
                <w:sz w:val="18"/>
                <w:szCs w:val="20"/>
                <w:rtl/>
                <w:lang w:val="en-GB" w:eastAsia="en-US"/>
              </w:rPr>
              <w:t>أولا- الاجتماعات</w:t>
            </w:r>
          </w:p>
        </w:tc>
        <w:tc>
          <w:tcPr>
            <w:tcW w:w="2112" w:type="dxa"/>
            <w:tcBorders>
              <w:top w:val="single" w:sz="8" w:space="0" w:color="000000"/>
            </w:tcBorders>
          </w:tcPr>
          <w:p w14:paraId="2C13144E" w14:textId="77777777" w:rsidR="0067577F" w:rsidRPr="0067577F" w:rsidRDefault="0067577F" w:rsidP="0067577F">
            <w:pPr>
              <w:autoSpaceDE w:val="0"/>
              <w:autoSpaceDN w:val="0"/>
              <w:bidi/>
              <w:adjustRightInd w:val="0"/>
              <w:jc w:val="right"/>
              <w:rPr>
                <w:rFonts w:cs="Simplified Arabic"/>
                <w:color w:val="000000" w:themeColor="text1"/>
                <w:kern w:val="20"/>
                <w:sz w:val="18"/>
                <w:szCs w:val="20"/>
                <w:lang w:val="en-GB" w:eastAsia="en-US"/>
              </w:rPr>
            </w:pPr>
          </w:p>
        </w:tc>
      </w:tr>
      <w:tr w:rsidR="0067577F" w:rsidRPr="0067577F" w14:paraId="374CB2D9" w14:textId="77777777" w:rsidTr="0067577F">
        <w:trPr>
          <w:trHeight w:val="132"/>
          <w:jc w:val="center"/>
        </w:trPr>
        <w:tc>
          <w:tcPr>
            <w:tcW w:w="6792" w:type="dxa"/>
            <w:tcBorders>
              <w:bottom w:val="single" w:sz="8" w:space="0" w:color="000000"/>
            </w:tcBorders>
            <w:vAlign w:val="center"/>
          </w:tcPr>
          <w:p w14:paraId="33CE0ACE" w14:textId="77777777" w:rsidR="0067577F" w:rsidRPr="0067577F" w:rsidRDefault="0067577F" w:rsidP="0067577F">
            <w:pPr>
              <w:autoSpaceDE w:val="0"/>
              <w:autoSpaceDN w:val="0"/>
              <w:bidi/>
              <w:adjustRightInd w:val="0"/>
              <w:rPr>
                <w:rFonts w:cs="Simplified Arabic"/>
                <w:color w:val="000000" w:themeColor="text1"/>
                <w:kern w:val="20"/>
                <w:sz w:val="18"/>
                <w:szCs w:val="20"/>
                <w:lang w:val="en-GB" w:eastAsia="en-US"/>
              </w:rPr>
            </w:pPr>
            <w:r w:rsidRPr="0067577F">
              <w:rPr>
                <w:rFonts w:cs="Simplified Arabic" w:hint="cs"/>
                <w:color w:val="000000" w:themeColor="text1"/>
                <w:kern w:val="20"/>
                <w:sz w:val="18"/>
                <w:szCs w:val="20"/>
                <w:rtl/>
                <w:lang w:val="en-GB" w:eastAsia="en-US"/>
              </w:rPr>
              <w:t>الدعم المقدم للشعوب الأصلية والمجتمعات المحلية*</w:t>
            </w:r>
          </w:p>
        </w:tc>
        <w:tc>
          <w:tcPr>
            <w:tcW w:w="2112" w:type="dxa"/>
            <w:tcBorders>
              <w:bottom w:val="single" w:sz="8" w:space="0" w:color="000000"/>
            </w:tcBorders>
            <w:vAlign w:val="center"/>
          </w:tcPr>
          <w:p w14:paraId="02815955" w14:textId="77777777" w:rsidR="0067577F" w:rsidRPr="0067577F" w:rsidRDefault="0067577F" w:rsidP="0067577F">
            <w:pPr>
              <w:autoSpaceDE w:val="0"/>
              <w:autoSpaceDN w:val="0"/>
              <w:bidi/>
              <w:adjustRightInd w:val="0"/>
              <w:ind w:right="498"/>
              <w:jc w:val="right"/>
              <w:rPr>
                <w:rFonts w:cs="Simplified Arabic"/>
                <w:color w:val="000000" w:themeColor="text1"/>
                <w:kern w:val="20"/>
                <w:sz w:val="18"/>
                <w:szCs w:val="20"/>
                <w:lang w:val="en-GB" w:eastAsia="en-US"/>
              </w:rPr>
            </w:pPr>
            <w:r w:rsidRPr="0067577F">
              <w:rPr>
                <w:rFonts w:cs="Simplified Arabic"/>
                <w:color w:val="000000" w:themeColor="text1"/>
                <w:kern w:val="20"/>
                <w:sz w:val="18"/>
                <w:szCs w:val="20"/>
                <w:lang w:val="en-GB" w:eastAsia="en-US"/>
              </w:rPr>
              <w:t>792.4</w:t>
            </w:r>
          </w:p>
        </w:tc>
      </w:tr>
      <w:tr w:rsidR="0067577F" w:rsidRPr="0067577F" w14:paraId="27AE4498" w14:textId="77777777" w:rsidTr="0067577F">
        <w:trPr>
          <w:trHeight w:val="132"/>
          <w:jc w:val="center"/>
        </w:trPr>
        <w:tc>
          <w:tcPr>
            <w:tcW w:w="6792" w:type="dxa"/>
            <w:tcBorders>
              <w:top w:val="single" w:sz="8" w:space="0" w:color="000000"/>
              <w:bottom w:val="single" w:sz="8" w:space="0" w:color="000000"/>
            </w:tcBorders>
            <w:vAlign w:val="center"/>
          </w:tcPr>
          <w:p w14:paraId="147605AE" w14:textId="77777777" w:rsidR="0067577F" w:rsidRPr="0067577F" w:rsidRDefault="0067577F" w:rsidP="0067577F">
            <w:pPr>
              <w:autoSpaceDE w:val="0"/>
              <w:autoSpaceDN w:val="0"/>
              <w:bidi/>
              <w:adjustRightInd w:val="0"/>
              <w:rPr>
                <w:rFonts w:cs="Simplified Arabic"/>
                <w:color w:val="000000" w:themeColor="text1"/>
                <w:kern w:val="20"/>
                <w:sz w:val="18"/>
                <w:szCs w:val="20"/>
                <w:lang w:val="en-GB" w:eastAsia="en-US"/>
              </w:rPr>
            </w:pPr>
            <w:r w:rsidRPr="0067577F">
              <w:rPr>
                <w:rFonts w:cs="Simplified Arabic" w:hint="cs"/>
                <w:b/>
                <w:bCs/>
                <w:color w:val="000000" w:themeColor="text1"/>
                <w:kern w:val="20"/>
                <w:sz w:val="18"/>
                <w:szCs w:val="20"/>
                <w:rtl/>
                <w:lang w:val="en-GB" w:eastAsia="en-US"/>
              </w:rPr>
              <w:t>المجموع الفرعي</w:t>
            </w:r>
          </w:p>
        </w:tc>
        <w:tc>
          <w:tcPr>
            <w:tcW w:w="2112" w:type="dxa"/>
            <w:tcBorders>
              <w:top w:val="single" w:sz="8" w:space="0" w:color="000000"/>
              <w:bottom w:val="single" w:sz="8" w:space="0" w:color="000000"/>
            </w:tcBorders>
            <w:vAlign w:val="center"/>
          </w:tcPr>
          <w:p w14:paraId="0EC49C56" w14:textId="77777777" w:rsidR="0067577F" w:rsidRPr="0067577F" w:rsidRDefault="0067577F" w:rsidP="0067577F">
            <w:pPr>
              <w:autoSpaceDE w:val="0"/>
              <w:autoSpaceDN w:val="0"/>
              <w:bidi/>
              <w:adjustRightInd w:val="0"/>
              <w:ind w:right="498"/>
              <w:jc w:val="right"/>
              <w:rPr>
                <w:rFonts w:cs="Simplified Arabic"/>
                <w:color w:val="000000" w:themeColor="text1"/>
                <w:kern w:val="20"/>
                <w:sz w:val="18"/>
                <w:szCs w:val="20"/>
                <w:lang w:val="en-GB" w:eastAsia="en-US"/>
              </w:rPr>
            </w:pPr>
            <w:r w:rsidRPr="0067577F">
              <w:rPr>
                <w:rFonts w:cs="Simplified Arabic"/>
                <w:b/>
                <w:bCs/>
                <w:color w:val="000000" w:themeColor="text1"/>
                <w:kern w:val="20"/>
                <w:sz w:val="18"/>
                <w:szCs w:val="20"/>
                <w:lang w:val="en-GB" w:eastAsia="en-US"/>
              </w:rPr>
              <w:t>792.4</w:t>
            </w:r>
          </w:p>
        </w:tc>
      </w:tr>
      <w:tr w:rsidR="0067577F" w:rsidRPr="0067577F" w14:paraId="30D01E44" w14:textId="77777777" w:rsidTr="0067577F">
        <w:trPr>
          <w:trHeight w:val="132"/>
          <w:jc w:val="center"/>
        </w:trPr>
        <w:tc>
          <w:tcPr>
            <w:tcW w:w="6792" w:type="dxa"/>
            <w:tcBorders>
              <w:top w:val="single" w:sz="8" w:space="0" w:color="000000"/>
              <w:bottom w:val="single" w:sz="8" w:space="0" w:color="000000"/>
            </w:tcBorders>
            <w:vAlign w:val="center"/>
          </w:tcPr>
          <w:p w14:paraId="638A3B48" w14:textId="77777777" w:rsidR="0067577F" w:rsidRPr="0067577F" w:rsidRDefault="0067577F" w:rsidP="0067577F">
            <w:pPr>
              <w:autoSpaceDE w:val="0"/>
              <w:autoSpaceDN w:val="0"/>
              <w:bidi/>
              <w:adjustRightInd w:val="0"/>
              <w:rPr>
                <w:rFonts w:cs="Simplified Arabic"/>
                <w:b/>
                <w:bCs/>
                <w:color w:val="000000" w:themeColor="text1"/>
                <w:kern w:val="20"/>
                <w:sz w:val="18"/>
                <w:szCs w:val="20"/>
                <w:lang w:val="en-GB" w:eastAsia="en-US"/>
              </w:rPr>
            </w:pPr>
            <w:r w:rsidRPr="0067577F">
              <w:rPr>
                <w:rFonts w:cs="Simplified Arabic" w:hint="cs"/>
                <w:b/>
                <w:bCs/>
                <w:color w:val="000000" w:themeColor="text1"/>
                <w:kern w:val="20"/>
                <w:sz w:val="18"/>
                <w:szCs w:val="20"/>
                <w:rtl/>
                <w:lang w:val="en-GB" w:eastAsia="en-US"/>
              </w:rPr>
              <w:t>ثانيا- تكاليف دعم البرنامج</w:t>
            </w:r>
          </w:p>
        </w:tc>
        <w:tc>
          <w:tcPr>
            <w:tcW w:w="2112" w:type="dxa"/>
            <w:tcBorders>
              <w:top w:val="single" w:sz="8" w:space="0" w:color="000000"/>
              <w:bottom w:val="single" w:sz="8" w:space="0" w:color="000000"/>
            </w:tcBorders>
            <w:vAlign w:val="center"/>
          </w:tcPr>
          <w:p w14:paraId="49111E9C" w14:textId="77777777" w:rsidR="0067577F" w:rsidRPr="0067577F" w:rsidRDefault="0067577F" w:rsidP="0067577F">
            <w:pPr>
              <w:autoSpaceDE w:val="0"/>
              <w:autoSpaceDN w:val="0"/>
              <w:bidi/>
              <w:adjustRightInd w:val="0"/>
              <w:ind w:right="498"/>
              <w:jc w:val="right"/>
              <w:rPr>
                <w:rFonts w:cs="Simplified Arabic"/>
                <w:b/>
                <w:bCs/>
                <w:color w:val="000000" w:themeColor="text1"/>
                <w:kern w:val="20"/>
                <w:sz w:val="18"/>
                <w:szCs w:val="20"/>
                <w:lang w:val="en-GB" w:eastAsia="en-US"/>
              </w:rPr>
            </w:pPr>
            <w:r w:rsidRPr="0067577F">
              <w:rPr>
                <w:rFonts w:cs="Simplified Arabic"/>
                <w:b/>
                <w:bCs/>
                <w:color w:val="000000" w:themeColor="text1"/>
                <w:kern w:val="20"/>
                <w:sz w:val="18"/>
                <w:szCs w:val="20"/>
                <w:lang w:val="en-GB" w:eastAsia="en-US"/>
              </w:rPr>
              <w:t>103.0</w:t>
            </w:r>
          </w:p>
        </w:tc>
      </w:tr>
      <w:tr w:rsidR="0067577F" w:rsidRPr="0067577F" w14:paraId="70ABD013" w14:textId="77777777" w:rsidTr="0067577F">
        <w:trPr>
          <w:trHeight w:val="132"/>
          <w:jc w:val="center"/>
        </w:trPr>
        <w:tc>
          <w:tcPr>
            <w:tcW w:w="6792" w:type="dxa"/>
            <w:tcBorders>
              <w:top w:val="single" w:sz="8" w:space="0" w:color="000000"/>
              <w:bottom w:val="single" w:sz="8" w:space="0" w:color="000000"/>
            </w:tcBorders>
            <w:vAlign w:val="center"/>
          </w:tcPr>
          <w:p w14:paraId="3B25D724" w14:textId="77777777" w:rsidR="0067577F" w:rsidRPr="0067577F" w:rsidRDefault="0067577F" w:rsidP="0067577F">
            <w:pPr>
              <w:autoSpaceDE w:val="0"/>
              <w:autoSpaceDN w:val="0"/>
              <w:bidi/>
              <w:adjustRightInd w:val="0"/>
              <w:rPr>
                <w:rFonts w:cs="Simplified Arabic"/>
                <w:b/>
                <w:bCs/>
                <w:color w:val="000000" w:themeColor="text1"/>
                <w:kern w:val="20"/>
                <w:sz w:val="18"/>
                <w:szCs w:val="20"/>
                <w:lang w:val="en-GB" w:eastAsia="en-US"/>
              </w:rPr>
            </w:pPr>
            <w:r w:rsidRPr="0067577F">
              <w:rPr>
                <w:rFonts w:cs="Simplified Arabic" w:hint="cs"/>
                <w:b/>
                <w:bCs/>
                <w:color w:val="000000" w:themeColor="text1"/>
                <w:kern w:val="20"/>
                <w:sz w:val="18"/>
                <w:szCs w:val="20"/>
                <w:rtl/>
                <w:lang w:val="en-GB" w:eastAsia="en-US"/>
              </w:rPr>
              <w:t xml:space="preserve">مجموع التكاليف (أولا </w:t>
            </w:r>
            <w:r w:rsidRPr="0067577F">
              <w:rPr>
                <w:rFonts w:cs="Simplified Arabic"/>
                <w:b/>
                <w:bCs/>
                <w:color w:val="000000" w:themeColor="text1"/>
                <w:kern w:val="20"/>
                <w:sz w:val="18"/>
                <w:szCs w:val="20"/>
                <w:rtl/>
                <w:lang w:val="en-GB" w:eastAsia="en-US"/>
              </w:rPr>
              <w:t>–</w:t>
            </w:r>
            <w:r w:rsidRPr="0067577F">
              <w:rPr>
                <w:rFonts w:cs="Simplified Arabic" w:hint="cs"/>
                <w:b/>
                <w:bCs/>
                <w:color w:val="000000" w:themeColor="text1"/>
                <w:kern w:val="20"/>
                <w:sz w:val="18"/>
                <w:szCs w:val="20"/>
                <w:rtl/>
                <w:lang w:val="en-GB" w:eastAsia="en-US"/>
              </w:rPr>
              <w:t xml:space="preserve"> ثانيا)</w:t>
            </w:r>
          </w:p>
        </w:tc>
        <w:tc>
          <w:tcPr>
            <w:tcW w:w="2112" w:type="dxa"/>
            <w:tcBorders>
              <w:top w:val="single" w:sz="8" w:space="0" w:color="000000"/>
              <w:bottom w:val="single" w:sz="8" w:space="0" w:color="000000"/>
            </w:tcBorders>
            <w:vAlign w:val="center"/>
          </w:tcPr>
          <w:p w14:paraId="35BB6203" w14:textId="77777777" w:rsidR="0067577F" w:rsidRPr="0067577F" w:rsidRDefault="0067577F" w:rsidP="0067577F">
            <w:pPr>
              <w:autoSpaceDE w:val="0"/>
              <w:autoSpaceDN w:val="0"/>
              <w:bidi/>
              <w:adjustRightInd w:val="0"/>
              <w:ind w:right="498"/>
              <w:jc w:val="right"/>
              <w:rPr>
                <w:rFonts w:cs="Simplified Arabic"/>
                <w:b/>
                <w:bCs/>
                <w:i/>
                <w:iCs/>
                <w:color w:val="000000" w:themeColor="text1"/>
                <w:kern w:val="20"/>
                <w:sz w:val="18"/>
                <w:szCs w:val="20"/>
                <w:lang w:val="en-GB" w:eastAsia="en-US"/>
              </w:rPr>
            </w:pPr>
            <w:r w:rsidRPr="0067577F">
              <w:rPr>
                <w:rFonts w:cs="Simplified Arabic"/>
                <w:b/>
                <w:bCs/>
                <w:color w:val="000000" w:themeColor="text1"/>
                <w:kern w:val="20"/>
                <w:sz w:val="18"/>
                <w:szCs w:val="20"/>
                <w:lang w:val="en-GB" w:eastAsia="en-US"/>
              </w:rPr>
              <w:t>895.4</w:t>
            </w:r>
          </w:p>
        </w:tc>
      </w:tr>
    </w:tbl>
    <w:p w14:paraId="0A5A5195" w14:textId="77777777" w:rsidR="0067577F" w:rsidRPr="0067577F" w:rsidRDefault="0067577F" w:rsidP="0067577F">
      <w:pPr>
        <w:bidi/>
        <w:jc w:val="both"/>
        <w:rPr>
          <w:rFonts w:cs="Simplified Arabic"/>
          <w:color w:val="000000" w:themeColor="text1"/>
          <w:kern w:val="20"/>
          <w:sz w:val="18"/>
          <w:szCs w:val="20"/>
          <w:lang w:val="en-GB"/>
        </w:rPr>
      </w:pPr>
      <w:r w:rsidRPr="0067577F">
        <w:rPr>
          <w:rFonts w:cs="Simplified Arabic" w:hint="cs"/>
          <w:color w:val="000000" w:themeColor="text1"/>
          <w:kern w:val="20"/>
          <w:sz w:val="18"/>
          <w:szCs w:val="20"/>
          <w:rtl/>
          <w:lang w:val="en-GB"/>
        </w:rPr>
        <w:t>* مشاركان مُمولان من كل منطقة.</w:t>
      </w:r>
    </w:p>
    <w:p w14:paraId="45F86B2A" w14:textId="77777777" w:rsidR="0067577F" w:rsidRPr="0067577F" w:rsidRDefault="0067577F" w:rsidP="0067577F">
      <w:pPr>
        <w:keepNext/>
        <w:kinsoku w:val="0"/>
        <w:overflowPunct w:val="0"/>
        <w:autoSpaceDE w:val="0"/>
        <w:autoSpaceDN w:val="0"/>
        <w:bidi/>
        <w:adjustRightInd w:val="0"/>
        <w:snapToGrid w:val="0"/>
        <w:spacing w:before="240" w:line="216" w:lineRule="auto"/>
        <w:ind w:left="1138" w:hanging="1138"/>
        <w:jc w:val="both"/>
        <w:rPr>
          <w:rFonts w:cs="Simplified Arabic"/>
          <w:b/>
          <w:bCs/>
          <w:snapToGrid w:val="0"/>
          <w:kern w:val="22"/>
          <w:sz w:val="22"/>
          <w:vertAlign w:val="superscript"/>
        </w:rPr>
      </w:pPr>
      <w:r w:rsidRPr="0067577F">
        <w:rPr>
          <w:rFonts w:cs="Simplified Arabic" w:hint="cs"/>
          <w:b/>
          <w:bCs/>
          <w:snapToGrid w:val="0"/>
          <w:kern w:val="22"/>
          <w:sz w:val="22"/>
          <w:rtl/>
        </w:rPr>
        <w:t>الجدول 6-</w:t>
      </w:r>
      <w:r w:rsidRPr="0067577F">
        <w:rPr>
          <w:rFonts w:cs="Simplified Arabic"/>
          <w:b/>
          <w:bCs/>
          <w:snapToGrid w:val="0"/>
          <w:kern w:val="22"/>
          <w:sz w:val="22"/>
          <w:rtl/>
        </w:rPr>
        <w:tab/>
        <w:t xml:space="preserve">الاشتراكات في الصندوق الاستئماني لاتفاقية التنوع البيولوجي </w:t>
      </w:r>
      <w:r w:rsidRPr="0067577F">
        <w:rPr>
          <w:rFonts w:cs="Simplified Arabic" w:hint="cs"/>
          <w:b/>
          <w:bCs/>
          <w:snapToGrid w:val="0"/>
          <w:kern w:val="22"/>
          <w:sz w:val="22"/>
          <w:rtl/>
        </w:rPr>
        <w:t xml:space="preserve">لفترة السنتين 2023-2024 </w:t>
      </w:r>
      <w:r w:rsidRPr="0067577F">
        <w:rPr>
          <w:rFonts w:cs="Simplified Arabic" w:hint="cs"/>
          <w:b/>
          <w:bCs/>
          <w:snapToGrid w:val="0"/>
          <w:kern w:val="22"/>
          <w:sz w:val="22"/>
          <w:vertAlign w:val="superscript"/>
          <w:rtl/>
        </w:rPr>
        <w:t>3</w:t>
      </w:r>
    </w:p>
    <w:tbl>
      <w:tblPr>
        <w:bidiVisual/>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2"/>
        <w:gridCol w:w="1502"/>
        <w:gridCol w:w="1502"/>
        <w:gridCol w:w="1503"/>
        <w:gridCol w:w="1502"/>
        <w:gridCol w:w="1503"/>
      </w:tblGrid>
      <w:tr w:rsidR="0067577F" w:rsidRPr="0067577F" w14:paraId="2AE29C63" w14:textId="77777777" w:rsidTr="0067577F">
        <w:trPr>
          <w:cantSplit/>
          <w:trHeight w:val="245"/>
          <w:tblHeader/>
        </w:trPr>
        <w:tc>
          <w:tcPr>
            <w:tcW w:w="1992" w:type="dxa"/>
            <w:shd w:val="clear" w:color="auto" w:fill="auto"/>
            <w:noWrap/>
            <w:vAlign w:val="center"/>
          </w:tcPr>
          <w:p w14:paraId="73FB6B59" w14:textId="77777777" w:rsidR="0067577F" w:rsidRPr="0067577F" w:rsidRDefault="0067577F" w:rsidP="0067577F">
            <w:pPr>
              <w:widowControl w:val="0"/>
              <w:bidi/>
              <w:ind w:right="144"/>
              <w:rPr>
                <w:rFonts w:cs="Simplified Arabic"/>
                <w:b/>
                <w:bCs/>
                <w:sz w:val="18"/>
                <w:szCs w:val="18"/>
              </w:rPr>
            </w:pPr>
            <w:r w:rsidRPr="0067577F">
              <w:rPr>
                <w:rFonts w:cs="Simplified Arabic" w:hint="cs"/>
                <w:b/>
                <w:bCs/>
                <w:sz w:val="18"/>
                <w:szCs w:val="18"/>
                <w:rtl/>
              </w:rPr>
              <w:t>الطرف</w:t>
            </w:r>
          </w:p>
        </w:tc>
        <w:tc>
          <w:tcPr>
            <w:tcW w:w="1502" w:type="dxa"/>
            <w:shd w:val="clear" w:color="auto" w:fill="auto"/>
            <w:vAlign w:val="center"/>
          </w:tcPr>
          <w:p w14:paraId="0F522115" w14:textId="77777777" w:rsidR="0067577F" w:rsidRPr="0067577F" w:rsidRDefault="0067577F" w:rsidP="0067577F">
            <w:pPr>
              <w:widowControl w:val="0"/>
              <w:bidi/>
              <w:ind w:right="144"/>
              <w:jc w:val="center"/>
              <w:rPr>
                <w:rFonts w:cs="Simplified Arabic"/>
                <w:b/>
                <w:bCs/>
                <w:sz w:val="18"/>
                <w:szCs w:val="18"/>
              </w:rPr>
            </w:pPr>
            <w:r w:rsidRPr="0067577F">
              <w:rPr>
                <w:rFonts w:cs="Simplified Arabic" w:hint="cs"/>
                <w:b/>
                <w:bCs/>
                <w:sz w:val="18"/>
                <w:szCs w:val="18"/>
                <w:rtl/>
              </w:rPr>
              <w:t>جدول الاشتراكات للفترة 2022</w:t>
            </w:r>
            <w:r w:rsidRPr="0067577F">
              <w:rPr>
                <w:rFonts w:cs="Simplified Arabic"/>
                <w:b/>
                <w:bCs/>
                <w:sz w:val="18"/>
                <w:szCs w:val="18"/>
                <w:rtl/>
              </w:rPr>
              <w:noBreakHyphen/>
            </w:r>
            <w:r w:rsidRPr="0067577F">
              <w:rPr>
                <w:rFonts w:cs="Simplified Arabic" w:hint="cs"/>
                <w:b/>
                <w:bCs/>
                <w:sz w:val="18"/>
                <w:szCs w:val="18"/>
                <w:rtl/>
              </w:rPr>
              <w:t>2024</w:t>
            </w:r>
          </w:p>
        </w:tc>
        <w:tc>
          <w:tcPr>
            <w:tcW w:w="1502" w:type="dxa"/>
            <w:shd w:val="clear" w:color="auto" w:fill="auto"/>
            <w:vAlign w:val="center"/>
          </w:tcPr>
          <w:p w14:paraId="5CCBDDE5" w14:textId="77777777" w:rsidR="0067577F" w:rsidRPr="0067577F" w:rsidRDefault="0067577F" w:rsidP="0067577F">
            <w:pPr>
              <w:widowControl w:val="0"/>
              <w:bidi/>
              <w:jc w:val="center"/>
              <w:rPr>
                <w:rFonts w:cs="Simplified Arabic"/>
                <w:b/>
                <w:bCs/>
                <w:sz w:val="18"/>
                <w:szCs w:val="18"/>
              </w:rPr>
            </w:pPr>
            <w:r w:rsidRPr="0067577F">
              <w:rPr>
                <w:rFonts w:cs="Simplified Arabic"/>
                <w:b/>
                <w:bCs/>
                <w:sz w:val="18"/>
                <w:szCs w:val="18"/>
                <w:rtl/>
              </w:rPr>
              <w:t>الجدول بحد أقصى 22%، لا يدفع أي من أقل البلدان نموا أكثر من 0.01%</w:t>
            </w:r>
            <w:r w:rsidRPr="0067577F">
              <w:rPr>
                <w:rFonts w:cs="Simplified Arabic" w:hint="cs"/>
                <w:b/>
                <w:bCs/>
                <w:sz w:val="18"/>
                <w:szCs w:val="18"/>
                <w:rtl/>
              </w:rPr>
              <w:t xml:space="preserve"> </w:t>
            </w:r>
          </w:p>
        </w:tc>
        <w:tc>
          <w:tcPr>
            <w:tcW w:w="1503" w:type="dxa"/>
            <w:shd w:val="clear" w:color="auto" w:fill="auto"/>
            <w:vAlign w:val="center"/>
          </w:tcPr>
          <w:p w14:paraId="140C8E09" w14:textId="77777777" w:rsidR="0067577F" w:rsidRPr="0067577F" w:rsidRDefault="0067577F" w:rsidP="0067577F">
            <w:pPr>
              <w:widowControl w:val="0"/>
              <w:bidi/>
              <w:jc w:val="center"/>
              <w:rPr>
                <w:rFonts w:cs="Simplified Arabic"/>
                <w:b/>
                <w:bCs/>
                <w:sz w:val="18"/>
                <w:szCs w:val="18"/>
                <w:rtl/>
              </w:rPr>
            </w:pPr>
            <w:r w:rsidRPr="0067577F">
              <w:rPr>
                <w:rFonts w:cs="Simplified Arabic" w:hint="cs"/>
                <w:b/>
                <w:bCs/>
                <w:sz w:val="18"/>
                <w:szCs w:val="18"/>
                <w:rtl/>
              </w:rPr>
              <w:t>الاشتراكات المستحقة في 1 يناير/كانون الثاني 2023</w:t>
            </w:r>
          </w:p>
          <w:p w14:paraId="40B19BB4" w14:textId="77777777" w:rsidR="0067577F" w:rsidRPr="0067577F" w:rsidRDefault="0067577F" w:rsidP="0067577F">
            <w:pPr>
              <w:widowControl w:val="0"/>
              <w:bidi/>
              <w:jc w:val="center"/>
              <w:rPr>
                <w:rFonts w:cs="Simplified Arabic"/>
                <w:b/>
                <w:bCs/>
                <w:sz w:val="18"/>
                <w:szCs w:val="18"/>
              </w:rPr>
            </w:pPr>
            <w:r w:rsidRPr="0067577F">
              <w:rPr>
                <w:rFonts w:cs="Simplified Arabic" w:hint="cs"/>
                <w:b/>
                <w:bCs/>
                <w:sz w:val="18"/>
                <w:szCs w:val="18"/>
                <w:rtl/>
              </w:rPr>
              <w:t>(دولار أمريكي)</w:t>
            </w:r>
          </w:p>
        </w:tc>
        <w:tc>
          <w:tcPr>
            <w:tcW w:w="1502" w:type="dxa"/>
            <w:shd w:val="clear" w:color="auto" w:fill="auto"/>
            <w:vAlign w:val="center"/>
          </w:tcPr>
          <w:p w14:paraId="78AF1736" w14:textId="77777777" w:rsidR="0067577F" w:rsidRPr="0067577F" w:rsidRDefault="0067577F" w:rsidP="0067577F">
            <w:pPr>
              <w:widowControl w:val="0"/>
              <w:bidi/>
              <w:jc w:val="center"/>
              <w:rPr>
                <w:rFonts w:cs="Simplified Arabic"/>
                <w:b/>
                <w:bCs/>
                <w:sz w:val="18"/>
                <w:szCs w:val="18"/>
                <w:rtl/>
              </w:rPr>
            </w:pPr>
            <w:r w:rsidRPr="0067577F">
              <w:rPr>
                <w:rFonts w:cs="Simplified Arabic" w:hint="cs"/>
                <w:b/>
                <w:bCs/>
                <w:sz w:val="18"/>
                <w:szCs w:val="18"/>
                <w:rtl/>
              </w:rPr>
              <w:t>الاشتراكات المستحقة في 1 يناير/كانون الثاني 2024</w:t>
            </w:r>
          </w:p>
          <w:p w14:paraId="701A761D" w14:textId="77777777" w:rsidR="0067577F" w:rsidRPr="0067577F" w:rsidRDefault="0067577F" w:rsidP="0067577F">
            <w:pPr>
              <w:widowControl w:val="0"/>
              <w:bidi/>
              <w:jc w:val="center"/>
              <w:rPr>
                <w:rFonts w:cs="Simplified Arabic"/>
                <w:b/>
                <w:bCs/>
                <w:sz w:val="18"/>
                <w:szCs w:val="18"/>
              </w:rPr>
            </w:pPr>
            <w:r w:rsidRPr="0067577F">
              <w:rPr>
                <w:rFonts w:cs="Simplified Arabic" w:hint="cs"/>
                <w:b/>
                <w:bCs/>
                <w:sz w:val="18"/>
                <w:szCs w:val="18"/>
                <w:rtl/>
              </w:rPr>
              <w:t>(دولار أمريكي)</w:t>
            </w:r>
          </w:p>
        </w:tc>
        <w:tc>
          <w:tcPr>
            <w:tcW w:w="1503" w:type="dxa"/>
            <w:shd w:val="clear" w:color="auto" w:fill="auto"/>
            <w:vAlign w:val="center"/>
          </w:tcPr>
          <w:p w14:paraId="42322E58" w14:textId="77777777" w:rsidR="0067577F" w:rsidRPr="0067577F" w:rsidRDefault="0067577F" w:rsidP="0067577F">
            <w:pPr>
              <w:widowControl w:val="0"/>
              <w:bidi/>
              <w:jc w:val="center"/>
              <w:rPr>
                <w:rFonts w:cs="Simplified Arabic"/>
                <w:b/>
                <w:bCs/>
                <w:sz w:val="18"/>
                <w:szCs w:val="18"/>
                <w:rtl/>
                <w:lang w:val="en-GB"/>
              </w:rPr>
            </w:pPr>
            <w:r w:rsidRPr="0067577F">
              <w:rPr>
                <w:rFonts w:cs="Simplified Arabic" w:hint="cs"/>
                <w:b/>
                <w:bCs/>
                <w:sz w:val="18"/>
                <w:szCs w:val="18"/>
                <w:rtl/>
                <w:lang w:val="en-GB"/>
              </w:rPr>
              <w:t>المجموع لفترة السنتين 2023</w:t>
            </w:r>
            <w:r w:rsidRPr="0067577F">
              <w:rPr>
                <w:rFonts w:cs="Simplified Arabic"/>
                <w:b/>
                <w:bCs/>
                <w:sz w:val="18"/>
                <w:szCs w:val="18"/>
                <w:rtl/>
                <w:lang w:val="en-GB"/>
              </w:rPr>
              <w:noBreakHyphen/>
            </w:r>
            <w:r w:rsidRPr="0067577F">
              <w:rPr>
                <w:rFonts w:cs="Simplified Arabic" w:hint="cs"/>
                <w:b/>
                <w:bCs/>
                <w:sz w:val="18"/>
                <w:szCs w:val="18"/>
                <w:rtl/>
                <w:lang w:val="en-GB"/>
              </w:rPr>
              <w:t>2024</w:t>
            </w:r>
          </w:p>
          <w:p w14:paraId="1A28D0E5" w14:textId="77777777" w:rsidR="0067577F" w:rsidRPr="0067577F" w:rsidRDefault="0067577F" w:rsidP="0067577F">
            <w:pPr>
              <w:widowControl w:val="0"/>
              <w:bidi/>
              <w:jc w:val="center"/>
              <w:rPr>
                <w:rFonts w:cs="Simplified Arabic"/>
                <w:b/>
                <w:bCs/>
                <w:sz w:val="18"/>
                <w:szCs w:val="18"/>
              </w:rPr>
            </w:pPr>
            <w:r w:rsidRPr="0067577F">
              <w:rPr>
                <w:rFonts w:cs="Simplified Arabic" w:hint="cs"/>
                <w:b/>
                <w:bCs/>
                <w:sz w:val="18"/>
                <w:szCs w:val="18"/>
                <w:rtl/>
              </w:rPr>
              <w:t>(دولار أمريكي)</w:t>
            </w:r>
          </w:p>
        </w:tc>
      </w:tr>
      <w:tr w:rsidR="0067577F" w:rsidRPr="0067577F" w14:paraId="3635B784" w14:textId="77777777" w:rsidTr="0067577F">
        <w:trPr>
          <w:cantSplit/>
          <w:trHeight w:val="245"/>
        </w:trPr>
        <w:tc>
          <w:tcPr>
            <w:tcW w:w="1992" w:type="dxa"/>
            <w:shd w:val="clear" w:color="auto" w:fill="auto"/>
            <w:hideMark/>
          </w:tcPr>
          <w:p w14:paraId="52964879"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أفغانستان</w:t>
            </w:r>
          </w:p>
        </w:tc>
        <w:tc>
          <w:tcPr>
            <w:tcW w:w="1502" w:type="dxa"/>
            <w:shd w:val="clear" w:color="auto" w:fill="auto"/>
            <w:vAlign w:val="center"/>
            <w:hideMark/>
          </w:tcPr>
          <w:p w14:paraId="6A6720D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0.006</w:t>
            </w:r>
          </w:p>
        </w:tc>
        <w:tc>
          <w:tcPr>
            <w:tcW w:w="1502" w:type="dxa"/>
            <w:shd w:val="clear" w:color="auto" w:fill="auto"/>
            <w:noWrap/>
            <w:vAlign w:val="center"/>
            <w:hideMark/>
          </w:tcPr>
          <w:p w14:paraId="1164FFD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0.008</w:t>
            </w:r>
          </w:p>
        </w:tc>
        <w:tc>
          <w:tcPr>
            <w:tcW w:w="1503" w:type="dxa"/>
            <w:shd w:val="clear" w:color="auto" w:fill="auto"/>
            <w:noWrap/>
            <w:vAlign w:val="center"/>
            <w:hideMark/>
          </w:tcPr>
          <w:p w14:paraId="6AB7224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977</w:t>
            </w:r>
          </w:p>
        </w:tc>
        <w:tc>
          <w:tcPr>
            <w:tcW w:w="1502" w:type="dxa"/>
            <w:shd w:val="clear" w:color="auto" w:fill="auto"/>
            <w:noWrap/>
            <w:vAlign w:val="center"/>
            <w:hideMark/>
          </w:tcPr>
          <w:p w14:paraId="0EAC16A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1,072</w:t>
            </w:r>
          </w:p>
        </w:tc>
        <w:tc>
          <w:tcPr>
            <w:tcW w:w="1503" w:type="dxa"/>
            <w:shd w:val="clear" w:color="auto" w:fill="auto"/>
            <w:noWrap/>
            <w:vAlign w:val="center"/>
            <w:hideMark/>
          </w:tcPr>
          <w:p w14:paraId="7AEECCD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2,049</w:t>
            </w:r>
          </w:p>
        </w:tc>
      </w:tr>
      <w:tr w:rsidR="0067577F" w:rsidRPr="0067577F" w14:paraId="3FFB8F3B" w14:textId="77777777" w:rsidTr="0067577F">
        <w:trPr>
          <w:cantSplit/>
          <w:trHeight w:val="245"/>
        </w:trPr>
        <w:tc>
          <w:tcPr>
            <w:tcW w:w="1992" w:type="dxa"/>
            <w:shd w:val="clear" w:color="auto" w:fill="auto"/>
            <w:hideMark/>
          </w:tcPr>
          <w:p w14:paraId="45CE0138"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ألبانيا</w:t>
            </w:r>
          </w:p>
        </w:tc>
        <w:tc>
          <w:tcPr>
            <w:tcW w:w="1502" w:type="dxa"/>
            <w:shd w:val="clear" w:color="auto" w:fill="auto"/>
            <w:vAlign w:val="center"/>
            <w:hideMark/>
          </w:tcPr>
          <w:p w14:paraId="0B11990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0.008</w:t>
            </w:r>
          </w:p>
        </w:tc>
        <w:tc>
          <w:tcPr>
            <w:tcW w:w="1502" w:type="dxa"/>
            <w:shd w:val="clear" w:color="auto" w:fill="auto"/>
            <w:noWrap/>
            <w:vAlign w:val="center"/>
            <w:hideMark/>
          </w:tcPr>
          <w:p w14:paraId="3D27CF7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0.010</w:t>
            </w:r>
          </w:p>
        </w:tc>
        <w:tc>
          <w:tcPr>
            <w:tcW w:w="1503" w:type="dxa"/>
            <w:shd w:val="clear" w:color="auto" w:fill="auto"/>
            <w:noWrap/>
            <w:vAlign w:val="center"/>
            <w:hideMark/>
          </w:tcPr>
          <w:p w14:paraId="3B5018F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1,303</w:t>
            </w:r>
          </w:p>
        </w:tc>
        <w:tc>
          <w:tcPr>
            <w:tcW w:w="1502" w:type="dxa"/>
            <w:shd w:val="clear" w:color="auto" w:fill="auto"/>
            <w:noWrap/>
            <w:vAlign w:val="center"/>
            <w:hideMark/>
          </w:tcPr>
          <w:p w14:paraId="0AD9E5A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1,429</w:t>
            </w:r>
          </w:p>
        </w:tc>
        <w:tc>
          <w:tcPr>
            <w:tcW w:w="1503" w:type="dxa"/>
            <w:shd w:val="clear" w:color="auto" w:fill="auto"/>
            <w:noWrap/>
            <w:vAlign w:val="center"/>
            <w:hideMark/>
          </w:tcPr>
          <w:p w14:paraId="644B835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2,732</w:t>
            </w:r>
          </w:p>
        </w:tc>
      </w:tr>
      <w:tr w:rsidR="0067577F" w:rsidRPr="0067577F" w14:paraId="7C76A0B3" w14:textId="77777777" w:rsidTr="0067577F">
        <w:trPr>
          <w:cantSplit/>
          <w:trHeight w:val="245"/>
        </w:trPr>
        <w:tc>
          <w:tcPr>
            <w:tcW w:w="1992" w:type="dxa"/>
            <w:shd w:val="clear" w:color="auto" w:fill="auto"/>
            <w:hideMark/>
          </w:tcPr>
          <w:p w14:paraId="30B29B5B"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الجزائر</w:t>
            </w:r>
          </w:p>
        </w:tc>
        <w:tc>
          <w:tcPr>
            <w:tcW w:w="1502" w:type="dxa"/>
            <w:shd w:val="clear" w:color="auto" w:fill="auto"/>
            <w:vAlign w:val="center"/>
            <w:hideMark/>
          </w:tcPr>
          <w:p w14:paraId="4EFED27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0.109</w:t>
            </w:r>
          </w:p>
        </w:tc>
        <w:tc>
          <w:tcPr>
            <w:tcW w:w="1502" w:type="dxa"/>
            <w:shd w:val="clear" w:color="auto" w:fill="auto"/>
            <w:noWrap/>
            <w:vAlign w:val="center"/>
            <w:hideMark/>
          </w:tcPr>
          <w:p w14:paraId="20DDFCD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0.136</w:t>
            </w:r>
          </w:p>
        </w:tc>
        <w:tc>
          <w:tcPr>
            <w:tcW w:w="1503" w:type="dxa"/>
            <w:shd w:val="clear" w:color="auto" w:fill="auto"/>
            <w:noWrap/>
            <w:vAlign w:val="center"/>
            <w:hideMark/>
          </w:tcPr>
          <w:p w14:paraId="7F39D8D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17,750</w:t>
            </w:r>
          </w:p>
        </w:tc>
        <w:tc>
          <w:tcPr>
            <w:tcW w:w="1502" w:type="dxa"/>
            <w:shd w:val="clear" w:color="auto" w:fill="auto"/>
            <w:noWrap/>
            <w:vAlign w:val="center"/>
            <w:hideMark/>
          </w:tcPr>
          <w:p w14:paraId="694078E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19,469</w:t>
            </w:r>
          </w:p>
        </w:tc>
        <w:tc>
          <w:tcPr>
            <w:tcW w:w="1503" w:type="dxa"/>
            <w:shd w:val="clear" w:color="auto" w:fill="auto"/>
            <w:noWrap/>
            <w:vAlign w:val="center"/>
            <w:hideMark/>
          </w:tcPr>
          <w:p w14:paraId="696C57F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37,220</w:t>
            </w:r>
          </w:p>
        </w:tc>
      </w:tr>
      <w:tr w:rsidR="0067577F" w:rsidRPr="0067577F" w14:paraId="2C902A33" w14:textId="77777777" w:rsidTr="0067577F">
        <w:trPr>
          <w:cantSplit/>
          <w:trHeight w:val="245"/>
        </w:trPr>
        <w:tc>
          <w:tcPr>
            <w:tcW w:w="1992" w:type="dxa"/>
            <w:shd w:val="clear" w:color="auto" w:fill="auto"/>
            <w:hideMark/>
          </w:tcPr>
          <w:p w14:paraId="6DFFDF4C"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أندورا</w:t>
            </w:r>
          </w:p>
        </w:tc>
        <w:tc>
          <w:tcPr>
            <w:tcW w:w="1502" w:type="dxa"/>
            <w:shd w:val="clear" w:color="auto" w:fill="auto"/>
            <w:vAlign w:val="center"/>
            <w:hideMark/>
          </w:tcPr>
          <w:p w14:paraId="0C26529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0.005</w:t>
            </w:r>
          </w:p>
        </w:tc>
        <w:tc>
          <w:tcPr>
            <w:tcW w:w="1502" w:type="dxa"/>
            <w:shd w:val="clear" w:color="auto" w:fill="auto"/>
            <w:noWrap/>
            <w:vAlign w:val="center"/>
            <w:hideMark/>
          </w:tcPr>
          <w:p w14:paraId="353AEE3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0.006</w:t>
            </w:r>
          </w:p>
        </w:tc>
        <w:tc>
          <w:tcPr>
            <w:tcW w:w="1503" w:type="dxa"/>
            <w:shd w:val="clear" w:color="auto" w:fill="auto"/>
            <w:noWrap/>
            <w:vAlign w:val="center"/>
            <w:hideMark/>
          </w:tcPr>
          <w:p w14:paraId="30D2079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814</w:t>
            </w:r>
          </w:p>
        </w:tc>
        <w:tc>
          <w:tcPr>
            <w:tcW w:w="1502" w:type="dxa"/>
            <w:shd w:val="clear" w:color="auto" w:fill="auto"/>
            <w:noWrap/>
            <w:vAlign w:val="center"/>
            <w:hideMark/>
          </w:tcPr>
          <w:p w14:paraId="047990C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893</w:t>
            </w:r>
          </w:p>
        </w:tc>
        <w:tc>
          <w:tcPr>
            <w:tcW w:w="1503" w:type="dxa"/>
            <w:shd w:val="clear" w:color="auto" w:fill="auto"/>
            <w:noWrap/>
            <w:vAlign w:val="center"/>
            <w:hideMark/>
          </w:tcPr>
          <w:p w14:paraId="46B5191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1,707</w:t>
            </w:r>
          </w:p>
        </w:tc>
      </w:tr>
      <w:tr w:rsidR="0067577F" w:rsidRPr="0067577F" w14:paraId="75FC521B" w14:textId="77777777" w:rsidTr="0067577F">
        <w:trPr>
          <w:cantSplit/>
          <w:trHeight w:val="245"/>
        </w:trPr>
        <w:tc>
          <w:tcPr>
            <w:tcW w:w="1992" w:type="dxa"/>
            <w:shd w:val="clear" w:color="auto" w:fill="auto"/>
            <w:hideMark/>
          </w:tcPr>
          <w:p w14:paraId="31AFABC3"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أنغولا</w:t>
            </w:r>
          </w:p>
        </w:tc>
        <w:tc>
          <w:tcPr>
            <w:tcW w:w="1502" w:type="dxa"/>
            <w:shd w:val="clear" w:color="auto" w:fill="auto"/>
            <w:vAlign w:val="center"/>
            <w:hideMark/>
          </w:tcPr>
          <w:p w14:paraId="3B5D2B6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0.010</w:t>
            </w:r>
          </w:p>
        </w:tc>
        <w:tc>
          <w:tcPr>
            <w:tcW w:w="1502" w:type="dxa"/>
            <w:shd w:val="clear" w:color="auto" w:fill="auto"/>
            <w:noWrap/>
            <w:vAlign w:val="center"/>
            <w:hideMark/>
          </w:tcPr>
          <w:p w14:paraId="00563CC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0.010</w:t>
            </w:r>
          </w:p>
        </w:tc>
        <w:tc>
          <w:tcPr>
            <w:tcW w:w="1503" w:type="dxa"/>
            <w:shd w:val="clear" w:color="auto" w:fill="auto"/>
            <w:noWrap/>
            <w:vAlign w:val="center"/>
            <w:hideMark/>
          </w:tcPr>
          <w:p w14:paraId="076545A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1,303</w:t>
            </w:r>
          </w:p>
        </w:tc>
        <w:tc>
          <w:tcPr>
            <w:tcW w:w="1502" w:type="dxa"/>
            <w:shd w:val="clear" w:color="auto" w:fill="auto"/>
            <w:noWrap/>
            <w:vAlign w:val="center"/>
            <w:hideMark/>
          </w:tcPr>
          <w:p w14:paraId="532ED2F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1,429</w:t>
            </w:r>
          </w:p>
        </w:tc>
        <w:tc>
          <w:tcPr>
            <w:tcW w:w="1503" w:type="dxa"/>
            <w:shd w:val="clear" w:color="auto" w:fill="auto"/>
            <w:noWrap/>
            <w:vAlign w:val="center"/>
            <w:hideMark/>
          </w:tcPr>
          <w:p w14:paraId="4660432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2,732</w:t>
            </w:r>
          </w:p>
        </w:tc>
      </w:tr>
      <w:tr w:rsidR="0067577F" w:rsidRPr="0067577F" w14:paraId="0708C98E" w14:textId="77777777" w:rsidTr="0067577F">
        <w:trPr>
          <w:cantSplit/>
          <w:trHeight w:val="245"/>
        </w:trPr>
        <w:tc>
          <w:tcPr>
            <w:tcW w:w="1992" w:type="dxa"/>
            <w:shd w:val="clear" w:color="auto" w:fill="auto"/>
            <w:hideMark/>
          </w:tcPr>
          <w:p w14:paraId="6BE6BF15"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أنتيغوا وبربودا</w:t>
            </w:r>
          </w:p>
        </w:tc>
        <w:tc>
          <w:tcPr>
            <w:tcW w:w="1502" w:type="dxa"/>
            <w:shd w:val="clear" w:color="auto" w:fill="auto"/>
            <w:vAlign w:val="center"/>
            <w:hideMark/>
          </w:tcPr>
          <w:p w14:paraId="0E3D6A6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0.002</w:t>
            </w:r>
          </w:p>
        </w:tc>
        <w:tc>
          <w:tcPr>
            <w:tcW w:w="1502" w:type="dxa"/>
            <w:shd w:val="clear" w:color="auto" w:fill="auto"/>
            <w:noWrap/>
            <w:vAlign w:val="center"/>
            <w:hideMark/>
          </w:tcPr>
          <w:p w14:paraId="652819A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0.003</w:t>
            </w:r>
          </w:p>
        </w:tc>
        <w:tc>
          <w:tcPr>
            <w:tcW w:w="1503" w:type="dxa"/>
            <w:shd w:val="clear" w:color="auto" w:fill="auto"/>
            <w:noWrap/>
            <w:vAlign w:val="center"/>
            <w:hideMark/>
          </w:tcPr>
          <w:p w14:paraId="4E6C2D5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326</w:t>
            </w:r>
          </w:p>
        </w:tc>
        <w:tc>
          <w:tcPr>
            <w:tcW w:w="1502" w:type="dxa"/>
            <w:shd w:val="clear" w:color="auto" w:fill="auto"/>
            <w:noWrap/>
            <w:vAlign w:val="center"/>
            <w:hideMark/>
          </w:tcPr>
          <w:p w14:paraId="2715875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357</w:t>
            </w:r>
          </w:p>
        </w:tc>
        <w:tc>
          <w:tcPr>
            <w:tcW w:w="1503" w:type="dxa"/>
            <w:shd w:val="clear" w:color="auto" w:fill="auto"/>
            <w:noWrap/>
            <w:vAlign w:val="center"/>
            <w:hideMark/>
          </w:tcPr>
          <w:p w14:paraId="7FF577F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683</w:t>
            </w:r>
          </w:p>
        </w:tc>
      </w:tr>
      <w:tr w:rsidR="0067577F" w:rsidRPr="0067577F" w14:paraId="2531CC1D" w14:textId="77777777" w:rsidTr="0067577F">
        <w:trPr>
          <w:cantSplit/>
          <w:trHeight w:val="245"/>
        </w:trPr>
        <w:tc>
          <w:tcPr>
            <w:tcW w:w="1992" w:type="dxa"/>
            <w:shd w:val="clear" w:color="auto" w:fill="auto"/>
            <w:hideMark/>
          </w:tcPr>
          <w:p w14:paraId="7728F951"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الأرجنتين</w:t>
            </w:r>
          </w:p>
        </w:tc>
        <w:tc>
          <w:tcPr>
            <w:tcW w:w="1502" w:type="dxa"/>
            <w:shd w:val="clear" w:color="auto" w:fill="auto"/>
            <w:vAlign w:val="center"/>
            <w:hideMark/>
          </w:tcPr>
          <w:p w14:paraId="79F1831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0.719</w:t>
            </w:r>
          </w:p>
        </w:tc>
        <w:tc>
          <w:tcPr>
            <w:tcW w:w="1502" w:type="dxa"/>
            <w:shd w:val="clear" w:color="auto" w:fill="auto"/>
            <w:noWrap/>
            <w:vAlign w:val="center"/>
            <w:hideMark/>
          </w:tcPr>
          <w:p w14:paraId="41402F4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0.899</w:t>
            </w:r>
          </w:p>
        </w:tc>
        <w:tc>
          <w:tcPr>
            <w:tcW w:w="1503" w:type="dxa"/>
            <w:shd w:val="clear" w:color="auto" w:fill="auto"/>
            <w:noWrap/>
            <w:vAlign w:val="center"/>
            <w:hideMark/>
          </w:tcPr>
          <w:p w14:paraId="566289B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117,087</w:t>
            </w:r>
          </w:p>
        </w:tc>
        <w:tc>
          <w:tcPr>
            <w:tcW w:w="1502" w:type="dxa"/>
            <w:shd w:val="clear" w:color="auto" w:fill="auto"/>
            <w:noWrap/>
            <w:vAlign w:val="center"/>
            <w:hideMark/>
          </w:tcPr>
          <w:p w14:paraId="1D4AF46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128,425</w:t>
            </w:r>
          </w:p>
        </w:tc>
        <w:tc>
          <w:tcPr>
            <w:tcW w:w="1503" w:type="dxa"/>
            <w:shd w:val="clear" w:color="auto" w:fill="auto"/>
            <w:noWrap/>
            <w:vAlign w:val="center"/>
            <w:hideMark/>
          </w:tcPr>
          <w:p w14:paraId="5F8FA82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245,512</w:t>
            </w:r>
          </w:p>
        </w:tc>
      </w:tr>
      <w:tr w:rsidR="0067577F" w:rsidRPr="0067577F" w14:paraId="669A94F7" w14:textId="77777777" w:rsidTr="0067577F">
        <w:trPr>
          <w:cantSplit/>
          <w:trHeight w:val="245"/>
        </w:trPr>
        <w:tc>
          <w:tcPr>
            <w:tcW w:w="1992" w:type="dxa"/>
            <w:shd w:val="clear" w:color="auto" w:fill="auto"/>
            <w:hideMark/>
          </w:tcPr>
          <w:p w14:paraId="02702B03"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أرمينيا</w:t>
            </w:r>
          </w:p>
        </w:tc>
        <w:tc>
          <w:tcPr>
            <w:tcW w:w="1502" w:type="dxa"/>
            <w:shd w:val="clear" w:color="auto" w:fill="auto"/>
            <w:vAlign w:val="center"/>
            <w:hideMark/>
          </w:tcPr>
          <w:p w14:paraId="242EC79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0.007</w:t>
            </w:r>
          </w:p>
        </w:tc>
        <w:tc>
          <w:tcPr>
            <w:tcW w:w="1502" w:type="dxa"/>
            <w:shd w:val="clear" w:color="auto" w:fill="auto"/>
            <w:noWrap/>
            <w:vAlign w:val="center"/>
            <w:hideMark/>
          </w:tcPr>
          <w:p w14:paraId="31ABB9D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0.009</w:t>
            </w:r>
          </w:p>
        </w:tc>
        <w:tc>
          <w:tcPr>
            <w:tcW w:w="1503" w:type="dxa"/>
            <w:shd w:val="clear" w:color="auto" w:fill="auto"/>
            <w:noWrap/>
            <w:vAlign w:val="center"/>
            <w:hideMark/>
          </w:tcPr>
          <w:p w14:paraId="2405FAC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1,140</w:t>
            </w:r>
          </w:p>
        </w:tc>
        <w:tc>
          <w:tcPr>
            <w:tcW w:w="1502" w:type="dxa"/>
            <w:shd w:val="clear" w:color="auto" w:fill="auto"/>
            <w:noWrap/>
            <w:vAlign w:val="center"/>
            <w:hideMark/>
          </w:tcPr>
          <w:p w14:paraId="14724D3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1,250</w:t>
            </w:r>
          </w:p>
        </w:tc>
        <w:tc>
          <w:tcPr>
            <w:tcW w:w="1503" w:type="dxa"/>
            <w:shd w:val="clear" w:color="auto" w:fill="auto"/>
            <w:noWrap/>
            <w:vAlign w:val="center"/>
            <w:hideMark/>
          </w:tcPr>
          <w:p w14:paraId="0008A47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2,390</w:t>
            </w:r>
          </w:p>
        </w:tc>
      </w:tr>
      <w:tr w:rsidR="0067577F" w:rsidRPr="0067577F" w14:paraId="40376A02" w14:textId="77777777" w:rsidTr="0067577F">
        <w:trPr>
          <w:cantSplit/>
          <w:trHeight w:val="245"/>
        </w:trPr>
        <w:tc>
          <w:tcPr>
            <w:tcW w:w="1992" w:type="dxa"/>
            <w:shd w:val="clear" w:color="auto" w:fill="auto"/>
            <w:hideMark/>
          </w:tcPr>
          <w:p w14:paraId="5351ADDC"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أستراليا</w:t>
            </w:r>
          </w:p>
        </w:tc>
        <w:tc>
          <w:tcPr>
            <w:tcW w:w="1502" w:type="dxa"/>
            <w:shd w:val="clear" w:color="auto" w:fill="auto"/>
            <w:vAlign w:val="center"/>
            <w:hideMark/>
          </w:tcPr>
          <w:p w14:paraId="7F87A82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2.111</w:t>
            </w:r>
          </w:p>
        </w:tc>
        <w:tc>
          <w:tcPr>
            <w:tcW w:w="1502" w:type="dxa"/>
            <w:shd w:val="clear" w:color="auto" w:fill="auto"/>
            <w:noWrap/>
            <w:vAlign w:val="center"/>
            <w:hideMark/>
          </w:tcPr>
          <w:p w14:paraId="124A310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2.639</w:t>
            </w:r>
          </w:p>
        </w:tc>
        <w:tc>
          <w:tcPr>
            <w:tcW w:w="1503" w:type="dxa"/>
            <w:shd w:val="clear" w:color="auto" w:fill="auto"/>
            <w:noWrap/>
            <w:vAlign w:val="center"/>
            <w:hideMark/>
          </w:tcPr>
          <w:p w14:paraId="43481CE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343,770</w:t>
            </w:r>
          </w:p>
        </w:tc>
        <w:tc>
          <w:tcPr>
            <w:tcW w:w="1502" w:type="dxa"/>
            <w:shd w:val="clear" w:color="auto" w:fill="auto"/>
            <w:noWrap/>
            <w:vAlign w:val="center"/>
            <w:hideMark/>
          </w:tcPr>
          <w:p w14:paraId="4088D22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377,060</w:t>
            </w:r>
          </w:p>
        </w:tc>
        <w:tc>
          <w:tcPr>
            <w:tcW w:w="1503" w:type="dxa"/>
            <w:shd w:val="clear" w:color="auto" w:fill="auto"/>
            <w:noWrap/>
            <w:vAlign w:val="center"/>
            <w:hideMark/>
          </w:tcPr>
          <w:p w14:paraId="5BF424D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720,830</w:t>
            </w:r>
          </w:p>
        </w:tc>
      </w:tr>
      <w:tr w:rsidR="0067577F" w:rsidRPr="0067577F" w14:paraId="2EEB6CD5" w14:textId="77777777" w:rsidTr="0067577F">
        <w:trPr>
          <w:cantSplit/>
          <w:trHeight w:val="245"/>
        </w:trPr>
        <w:tc>
          <w:tcPr>
            <w:tcW w:w="1992" w:type="dxa"/>
            <w:shd w:val="clear" w:color="auto" w:fill="auto"/>
            <w:hideMark/>
          </w:tcPr>
          <w:p w14:paraId="28EAB741"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النمسا</w:t>
            </w:r>
          </w:p>
        </w:tc>
        <w:tc>
          <w:tcPr>
            <w:tcW w:w="1502" w:type="dxa"/>
            <w:shd w:val="clear" w:color="auto" w:fill="auto"/>
            <w:vAlign w:val="center"/>
            <w:hideMark/>
          </w:tcPr>
          <w:p w14:paraId="4F84FB0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0.679</w:t>
            </w:r>
          </w:p>
        </w:tc>
        <w:tc>
          <w:tcPr>
            <w:tcW w:w="1502" w:type="dxa"/>
            <w:shd w:val="clear" w:color="auto" w:fill="auto"/>
            <w:noWrap/>
            <w:vAlign w:val="center"/>
            <w:hideMark/>
          </w:tcPr>
          <w:p w14:paraId="3B9E064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0.849</w:t>
            </w:r>
          </w:p>
        </w:tc>
        <w:tc>
          <w:tcPr>
            <w:tcW w:w="1503" w:type="dxa"/>
            <w:shd w:val="clear" w:color="auto" w:fill="auto"/>
            <w:noWrap/>
            <w:vAlign w:val="center"/>
            <w:hideMark/>
          </w:tcPr>
          <w:p w14:paraId="3864362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110,573</w:t>
            </w:r>
          </w:p>
        </w:tc>
        <w:tc>
          <w:tcPr>
            <w:tcW w:w="1502" w:type="dxa"/>
            <w:shd w:val="clear" w:color="auto" w:fill="auto"/>
            <w:noWrap/>
            <w:vAlign w:val="center"/>
            <w:hideMark/>
          </w:tcPr>
          <w:p w14:paraId="777F286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121,281</w:t>
            </w:r>
          </w:p>
        </w:tc>
        <w:tc>
          <w:tcPr>
            <w:tcW w:w="1503" w:type="dxa"/>
            <w:shd w:val="clear" w:color="auto" w:fill="auto"/>
            <w:noWrap/>
            <w:vAlign w:val="center"/>
            <w:hideMark/>
          </w:tcPr>
          <w:p w14:paraId="643DB8E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231,854</w:t>
            </w:r>
          </w:p>
        </w:tc>
      </w:tr>
      <w:tr w:rsidR="0067577F" w:rsidRPr="0067577F" w14:paraId="75E3165F" w14:textId="77777777" w:rsidTr="0067577F">
        <w:trPr>
          <w:cantSplit/>
          <w:trHeight w:val="245"/>
        </w:trPr>
        <w:tc>
          <w:tcPr>
            <w:tcW w:w="1992" w:type="dxa"/>
            <w:shd w:val="clear" w:color="auto" w:fill="auto"/>
            <w:hideMark/>
          </w:tcPr>
          <w:p w14:paraId="18BAE4F9"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أذربيجان</w:t>
            </w:r>
          </w:p>
        </w:tc>
        <w:tc>
          <w:tcPr>
            <w:tcW w:w="1502" w:type="dxa"/>
            <w:shd w:val="clear" w:color="auto" w:fill="auto"/>
            <w:vAlign w:val="center"/>
            <w:hideMark/>
          </w:tcPr>
          <w:p w14:paraId="54EEE3C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0.030</w:t>
            </w:r>
          </w:p>
        </w:tc>
        <w:tc>
          <w:tcPr>
            <w:tcW w:w="1502" w:type="dxa"/>
            <w:shd w:val="clear" w:color="auto" w:fill="auto"/>
            <w:noWrap/>
            <w:vAlign w:val="center"/>
            <w:hideMark/>
          </w:tcPr>
          <w:p w14:paraId="6BA4E90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0.038</w:t>
            </w:r>
          </w:p>
        </w:tc>
        <w:tc>
          <w:tcPr>
            <w:tcW w:w="1503" w:type="dxa"/>
            <w:shd w:val="clear" w:color="auto" w:fill="auto"/>
            <w:noWrap/>
            <w:vAlign w:val="center"/>
            <w:hideMark/>
          </w:tcPr>
          <w:p w14:paraId="308DE54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4,885</w:t>
            </w:r>
          </w:p>
        </w:tc>
        <w:tc>
          <w:tcPr>
            <w:tcW w:w="1502" w:type="dxa"/>
            <w:shd w:val="clear" w:color="auto" w:fill="auto"/>
            <w:noWrap/>
            <w:vAlign w:val="center"/>
            <w:hideMark/>
          </w:tcPr>
          <w:p w14:paraId="4EA0AB6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5,358</w:t>
            </w:r>
          </w:p>
        </w:tc>
        <w:tc>
          <w:tcPr>
            <w:tcW w:w="1503" w:type="dxa"/>
            <w:shd w:val="clear" w:color="auto" w:fill="auto"/>
            <w:noWrap/>
            <w:vAlign w:val="center"/>
            <w:hideMark/>
          </w:tcPr>
          <w:p w14:paraId="04DB8DF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10,244</w:t>
            </w:r>
          </w:p>
        </w:tc>
      </w:tr>
      <w:tr w:rsidR="0067577F" w:rsidRPr="0067577F" w14:paraId="787F2CEE" w14:textId="77777777" w:rsidTr="0067577F">
        <w:trPr>
          <w:cantSplit/>
          <w:trHeight w:val="245"/>
        </w:trPr>
        <w:tc>
          <w:tcPr>
            <w:tcW w:w="1992" w:type="dxa"/>
            <w:shd w:val="clear" w:color="auto" w:fill="auto"/>
            <w:hideMark/>
          </w:tcPr>
          <w:p w14:paraId="23DE3732"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جزر البهاما</w:t>
            </w:r>
          </w:p>
        </w:tc>
        <w:tc>
          <w:tcPr>
            <w:tcW w:w="1502" w:type="dxa"/>
            <w:shd w:val="clear" w:color="auto" w:fill="auto"/>
            <w:vAlign w:val="center"/>
            <w:hideMark/>
          </w:tcPr>
          <w:p w14:paraId="1EF8363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0.019</w:t>
            </w:r>
          </w:p>
        </w:tc>
        <w:tc>
          <w:tcPr>
            <w:tcW w:w="1502" w:type="dxa"/>
            <w:shd w:val="clear" w:color="auto" w:fill="auto"/>
            <w:noWrap/>
            <w:vAlign w:val="center"/>
            <w:hideMark/>
          </w:tcPr>
          <w:p w14:paraId="334550B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0.024</w:t>
            </w:r>
          </w:p>
        </w:tc>
        <w:tc>
          <w:tcPr>
            <w:tcW w:w="1503" w:type="dxa"/>
            <w:shd w:val="clear" w:color="auto" w:fill="auto"/>
            <w:noWrap/>
            <w:vAlign w:val="center"/>
            <w:hideMark/>
          </w:tcPr>
          <w:p w14:paraId="05359FA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3,094</w:t>
            </w:r>
          </w:p>
        </w:tc>
        <w:tc>
          <w:tcPr>
            <w:tcW w:w="1502" w:type="dxa"/>
            <w:shd w:val="clear" w:color="auto" w:fill="auto"/>
            <w:noWrap/>
            <w:vAlign w:val="center"/>
            <w:hideMark/>
          </w:tcPr>
          <w:p w14:paraId="753A54C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3,394</w:t>
            </w:r>
          </w:p>
        </w:tc>
        <w:tc>
          <w:tcPr>
            <w:tcW w:w="1503" w:type="dxa"/>
            <w:shd w:val="clear" w:color="auto" w:fill="auto"/>
            <w:noWrap/>
            <w:vAlign w:val="center"/>
            <w:hideMark/>
          </w:tcPr>
          <w:p w14:paraId="59D26BD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6,488</w:t>
            </w:r>
          </w:p>
        </w:tc>
      </w:tr>
      <w:tr w:rsidR="0067577F" w:rsidRPr="0067577F" w14:paraId="7B67163B" w14:textId="77777777" w:rsidTr="0067577F">
        <w:trPr>
          <w:cantSplit/>
          <w:trHeight w:val="245"/>
        </w:trPr>
        <w:tc>
          <w:tcPr>
            <w:tcW w:w="1992" w:type="dxa"/>
            <w:shd w:val="clear" w:color="auto" w:fill="auto"/>
            <w:hideMark/>
          </w:tcPr>
          <w:p w14:paraId="41EB97E7"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البحرين</w:t>
            </w:r>
          </w:p>
        </w:tc>
        <w:tc>
          <w:tcPr>
            <w:tcW w:w="1502" w:type="dxa"/>
            <w:shd w:val="clear" w:color="auto" w:fill="auto"/>
            <w:vAlign w:val="center"/>
            <w:hideMark/>
          </w:tcPr>
          <w:p w14:paraId="062F531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0.054</w:t>
            </w:r>
          </w:p>
        </w:tc>
        <w:tc>
          <w:tcPr>
            <w:tcW w:w="1502" w:type="dxa"/>
            <w:shd w:val="clear" w:color="auto" w:fill="auto"/>
            <w:noWrap/>
            <w:vAlign w:val="center"/>
            <w:hideMark/>
          </w:tcPr>
          <w:p w14:paraId="60922DA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0.068</w:t>
            </w:r>
          </w:p>
        </w:tc>
        <w:tc>
          <w:tcPr>
            <w:tcW w:w="1503" w:type="dxa"/>
            <w:shd w:val="clear" w:color="auto" w:fill="auto"/>
            <w:noWrap/>
            <w:vAlign w:val="center"/>
            <w:hideMark/>
          </w:tcPr>
          <w:p w14:paraId="62ED68C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8,794</w:t>
            </w:r>
          </w:p>
        </w:tc>
        <w:tc>
          <w:tcPr>
            <w:tcW w:w="1502" w:type="dxa"/>
            <w:shd w:val="clear" w:color="auto" w:fill="auto"/>
            <w:noWrap/>
            <w:vAlign w:val="center"/>
            <w:hideMark/>
          </w:tcPr>
          <w:p w14:paraId="48D8AA3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9,645</w:t>
            </w:r>
          </w:p>
        </w:tc>
        <w:tc>
          <w:tcPr>
            <w:tcW w:w="1503" w:type="dxa"/>
            <w:shd w:val="clear" w:color="auto" w:fill="auto"/>
            <w:noWrap/>
            <w:vAlign w:val="center"/>
            <w:hideMark/>
          </w:tcPr>
          <w:p w14:paraId="3B064A8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18,439</w:t>
            </w:r>
          </w:p>
        </w:tc>
      </w:tr>
      <w:tr w:rsidR="0067577F" w:rsidRPr="0067577F" w14:paraId="4FB6E6F4" w14:textId="77777777" w:rsidTr="0067577F">
        <w:trPr>
          <w:cantSplit/>
          <w:trHeight w:val="245"/>
        </w:trPr>
        <w:tc>
          <w:tcPr>
            <w:tcW w:w="1992" w:type="dxa"/>
            <w:shd w:val="clear" w:color="auto" w:fill="auto"/>
            <w:hideMark/>
          </w:tcPr>
          <w:p w14:paraId="3CCCBDCF"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بنغلاديش</w:t>
            </w:r>
          </w:p>
        </w:tc>
        <w:tc>
          <w:tcPr>
            <w:tcW w:w="1502" w:type="dxa"/>
            <w:shd w:val="clear" w:color="auto" w:fill="auto"/>
            <w:vAlign w:val="center"/>
            <w:hideMark/>
          </w:tcPr>
          <w:p w14:paraId="159A891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0.010</w:t>
            </w:r>
          </w:p>
        </w:tc>
        <w:tc>
          <w:tcPr>
            <w:tcW w:w="1502" w:type="dxa"/>
            <w:shd w:val="clear" w:color="auto" w:fill="auto"/>
            <w:noWrap/>
            <w:vAlign w:val="center"/>
            <w:hideMark/>
          </w:tcPr>
          <w:p w14:paraId="6489F77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0.010</w:t>
            </w:r>
          </w:p>
        </w:tc>
        <w:tc>
          <w:tcPr>
            <w:tcW w:w="1503" w:type="dxa"/>
            <w:shd w:val="clear" w:color="auto" w:fill="auto"/>
            <w:noWrap/>
            <w:vAlign w:val="center"/>
            <w:hideMark/>
          </w:tcPr>
          <w:p w14:paraId="1BE8893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1,303</w:t>
            </w:r>
          </w:p>
        </w:tc>
        <w:tc>
          <w:tcPr>
            <w:tcW w:w="1502" w:type="dxa"/>
            <w:shd w:val="clear" w:color="auto" w:fill="auto"/>
            <w:noWrap/>
            <w:vAlign w:val="center"/>
            <w:hideMark/>
          </w:tcPr>
          <w:p w14:paraId="42E416A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1,429</w:t>
            </w:r>
          </w:p>
        </w:tc>
        <w:tc>
          <w:tcPr>
            <w:tcW w:w="1503" w:type="dxa"/>
            <w:shd w:val="clear" w:color="auto" w:fill="auto"/>
            <w:noWrap/>
            <w:vAlign w:val="center"/>
            <w:hideMark/>
          </w:tcPr>
          <w:p w14:paraId="43452C0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2,732</w:t>
            </w:r>
          </w:p>
        </w:tc>
      </w:tr>
      <w:tr w:rsidR="0067577F" w:rsidRPr="0067577F" w14:paraId="198931E8" w14:textId="77777777" w:rsidTr="0067577F">
        <w:trPr>
          <w:cantSplit/>
          <w:trHeight w:val="245"/>
        </w:trPr>
        <w:tc>
          <w:tcPr>
            <w:tcW w:w="1992" w:type="dxa"/>
            <w:shd w:val="clear" w:color="auto" w:fill="auto"/>
            <w:hideMark/>
          </w:tcPr>
          <w:p w14:paraId="36C6F363"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بربادوس</w:t>
            </w:r>
          </w:p>
        </w:tc>
        <w:tc>
          <w:tcPr>
            <w:tcW w:w="1502" w:type="dxa"/>
            <w:shd w:val="clear" w:color="auto" w:fill="auto"/>
            <w:vAlign w:val="center"/>
            <w:hideMark/>
          </w:tcPr>
          <w:p w14:paraId="0973E12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0.008</w:t>
            </w:r>
          </w:p>
        </w:tc>
        <w:tc>
          <w:tcPr>
            <w:tcW w:w="1502" w:type="dxa"/>
            <w:shd w:val="clear" w:color="auto" w:fill="auto"/>
            <w:noWrap/>
            <w:vAlign w:val="center"/>
            <w:hideMark/>
          </w:tcPr>
          <w:p w14:paraId="3D9153E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0.010</w:t>
            </w:r>
          </w:p>
        </w:tc>
        <w:tc>
          <w:tcPr>
            <w:tcW w:w="1503" w:type="dxa"/>
            <w:shd w:val="clear" w:color="auto" w:fill="auto"/>
            <w:noWrap/>
            <w:vAlign w:val="center"/>
            <w:hideMark/>
          </w:tcPr>
          <w:p w14:paraId="0B4BE03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1,303</w:t>
            </w:r>
          </w:p>
        </w:tc>
        <w:tc>
          <w:tcPr>
            <w:tcW w:w="1502" w:type="dxa"/>
            <w:shd w:val="clear" w:color="auto" w:fill="auto"/>
            <w:noWrap/>
            <w:vAlign w:val="center"/>
            <w:hideMark/>
          </w:tcPr>
          <w:p w14:paraId="78E5730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1,429</w:t>
            </w:r>
          </w:p>
        </w:tc>
        <w:tc>
          <w:tcPr>
            <w:tcW w:w="1503" w:type="dxa"/>
            <w:shd w:val="clear" w:color="auto" w:fill="auto"/>
            <w:noWrap/>
            <w:vAlign w:val="center"/>
            <w:hideMark/>
          </w:tcPr>
          <w:p w14:paraId="157A8D3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2,732</w:t>
            </w:r>
          </w:p>
        </w:tc>
      </w:tr>
      <w:tr w:rsidR="0067577F" w:rsidRPr="0067577F" w14:paraId="48472BAD" w14:textId="77777777" w:rsidTr="0067577F">
        <w:trPr>
          <w:cantSplit/>
          <w:trHeight w:val="245"/>
        </w:trPr>
        <w:tc>
          <w:tcPr>
            <w:tcW w:w="1992" w:type="dxa"/>
            <w:shd w:val="clear" w:color="auto" w:fill="auto"/>
            <w:hideMark/>
          </w:tcPr>
          <w:p w14:paraId="3F4C5577"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بيلاروس</w:t>
            </w:r>
          </w:p>
        </w:tc>
        <w:tc>
          <w:tcPr>
            <w:tcW w:w="1502" w:type="dxa"/>
            <w:shd w:val="clear" w:color="auto" w:fill="auto"/>
            <w:vAlign w:val="center"/>
            <w:hideMark/>
          </w:tcPr>
          <w:p w14:paraId="6E779B4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0.041</w:t>
            </w:r>
          </w:p>
        </w:tc>
        <w:tc>
          <w:tcPr>
            <w:tcW w:w="1502" w:type="dxa"/>
            <w:shd w:val="clear" w:color="auto" w:fill="auto"/>
            <w:noWrap/>
            <w:vAlign w:val="center"/>
            <w:hideMark/>
          </w:tcPr>
          <w:p w14:paraId="7D8E00C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0.051</w:t>
            </w:r>
          </w:p>
        </w:tc>
        <w:tc>
          <w:tcPr>
            <w:tcW w:w="1503" w:type="dxa"/>
            <w:shd w:val="clear" w:color="auto" w:fill="auto"/>
            <w:noWrap/>
            <w:vAlign w:val="center"/>
            <w:hideMark/>
          </w:tcPr>
          <w:p w14:paraId="4BC2009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6,677</w:t>
            </w:r>
          </w:p>
        </w:tc>
        <w:tc>
          <w:tcPr>
            <w:tcW w:w="1502" w:type="dxa"/>
            <w:shd w:val="clear" w:color="auto" w:fill="auto"/>
            <w:noWrap/>
            <w:vAlign w:val="center"/>
            <w:hideMark/>
          </w:tcPr>
          <w:p w14:paraId="6C9E1A7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7,323</w:t>
            </w:r>
          </w:p>
        </w:tc>
        <w:tc>
          <w:tcPr>
            <w:tcW w:w="1503" w:type="dxa"/>
            <w:shd w:val="clear" w:color="auto" w:fill="auto"/>
            <w:noWrap/>
            <w:vAlign w:val="center"/>
            <w:hideMark/>
          </w:tcPr>
          <w:p w14:paraId="08693C9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14,000</w:t>
            </w:r>
          </w:p>
        </w:tc>
      </w:tr>
      <w:tr w:rsidR="0067577F" w:rsidRPr="0067577F" w14:paraId="64460461" w14:textId="77777777" w:rsidTr="0067577F">
        <w:trPr>
          <w:cantSplit/>
          <w:trHeight w:val="245"/>
        </w:trPr>
        <w:tc>
          <w:tcPr>
            <w:tcW w:w="1992" w:type="dxa"/>
            <w:shd w:val="clear" w:color="auto" w:fill="auto"/>
            <w:hideMark/>
          </w:tcPr>
          <w:p w14:paraId="6D63611D"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بلجيكا</w:t>
            </w:r>
          </w:p>
        </w:tc>
        <w:tc>
          <w:tcPr>
            <w:tcW w:w="1502" w:type="dxa"/>
            <w:shd w:val="clear" w:color="auto" w:fill="auto"/>
            <w:vAlign w:val="center"/>
            <w:hideMark/>
          </w:tcPr>
          <w:p w14:paraId="18918A8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0.828</w:t>
            </w:r>
          </w:p>
        </w:tc>
        <w:tc>
          <w:tcPr>
            <w:tcW w:w="1502" w:type="dxa"/>
            <w:shd w:val="clear" w:color="auto" w:fill="auto"/>
            <w:noWrap/>
            <w:vAlign w:val="center"/>
            <w:hideMark/>
          </w:tcPr>
          <w:p w14:paraId="227B18C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1.035</w:t>
            </w:r>
          </w:p>
        </w:tc>
        <w:tc>
          <w:tcPr>
            <w:tcW w:w="1503" w:type="dxa"/>
            <w:shd w:val="clear" w:color="auto" w:fill="auto"/>
            <w:noWrap/>
            <w:vAlign w:val="center"/>
            <w:hideMark/>
          </w:tcPr>
          <w:p w14:paraId="67737B8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134,837</w:t>
            </w:r>
          </w:p>
        </w:tc>
        <w:tc>
          <w:tcPr>
            <w:tcW w:w="1502" w:type="dxa"/>
            <w:shd w:val="clear" w:color="auto" w:fill="auto"/>
            <w:noWrap/>
            <w:vAlign w:val="center"/>
            <w:hideMark/>
          </w:tcPr>
          <w:p w14:paraId="54573BC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147,895</w:t>
            </w:r>
          </w:p>
        </w:tc>
        <w:tc>
          <w:tcPr>
            <w:tcW w:w="1503" w:type="dxa"/>
            <w:shd w:val="clear" w:color="auto" w:fill="auto"/>
            <w:noWrap/>
            <w:vAlign w:val="center"/>
            <w:hideMark/>
          </w:tcPr>
          <w:p w14:paraId="319CB7D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282,732</w:t>
            </w:r>
          </w:p>
        </w:tc>
      </w:tr>
      <w:tr w:rsidR="0067577F" w:rsidRPr="0067577F" w14:paraId="2EAB4A42" w14:textId="77777777" w:rsidTr="0067577F">
        <w:trPr>
          <w:cantSplit/>
          <w:trHeight w:val="245"/>
        </w:trPr>
        <w:tc>
          <w:tcPr>
            <w:tcW w:w="1992" w:type="dxa"/>
            <w:shd w:val="clear" w:color="auto" w:fill="auto"/>
            <w:hideMark/>
          </w:tcPr>
          <w:p w14:paraId="6D22E370"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بليز</w:t>
            </w:r>
          </w:p>
        </w:tc>
        <w:tc>
          <w:tcPr>
            <w:tcW w:w="1502" w:type="dxa"/>
            <w:shd w:val="clear" w:color="auto" w:fill="auto"/>
            <w:vAlign w:val="center"/>
            <w:hideMark/>
          </w:tcPr>
          <w:p w14:paraId="6E7C369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shd w:val="clear" w:color="auto" w:fill="auto"/>
            <w:noWrap/>
            <w:vAlign w:val="center"/>
            <w:hideMark/>
          </w:tcPr>
          <w:p w14:paraId="2E476F9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shd w:val="clear" w:color="auto" w:fill="auto"/>
            <w:noWrap/>
            <w:vAlign w:val="center"/>
            <w:hideMark/>
          </w:tcPr>
          <w:p w14:paraId="0591A06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shd w:val="clear" w:color="auto" w:fill="auto"/>
            <w:noWrap/>
            <w:vAlign w:val="center"/>
            <w:hideMark/>
          </w:tcPr>
          <w:p w14:paraId="3EC30BA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shd w:val="clear" w:color="auto" w:fill="auto"/>
            <w:noWrap/>
            <w:vAlign w:val="center"/>
            <w:hideMark/>
          </w:tcPr>
          <w:p w14:paraId="5BA39C2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1D3EFADB" w14:textId="77777777" w:rsidTr="0067577F">
        <w:trPr>
          <w:cantSplit/>
          <w:trHeight w:val="245"/>
        </w:trPr>
        <w:tc>
          <w:tcPr>
            <w:tcW w:w="1992" w:type="dxa"/>
            <w:shd w:val="clear" w:color="auto" w:fill="auto"/>
            <w:hideMark/>
          </w:tcPr>
          <w:p w14:paraId="7C4C8CA1"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بنن</w:t>
            </w:r>
          </w:p>
        </w:tc>
        <w:tc>
          <w:tcPr>
            <w:tcW w:w="1502" w:type="dxa"/>
            <w:shd w:val="clear" w:color="auto" w:fill="auto"/>
            <w:vAlign w:val="center"/>
            <w:hideMark/>
          </w:tcPr>
          <w:p w14:paraId="1FBC07B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0.005</w:t>
            </w:r>
          </w:p>
        </w:tc>
        <w:tc>
          <w:tcPr>
            <w:tcW w:w="1502" w:type="dxa"/>
            <w:shd w:val="clear" w:color="auto" w:fill="auto"/>
            <w:noWrap/>
            <w:vAlign w:val="center"/>
            <w:hideMark/>
          </w:tcPr>
          <w:p w14:paraId="0B80711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0.006</w:t>
            </w:r>
          </w:p>
        </w:tc>
        <w:tc>
          <w:tcPr>
            <w:tcW w:w="1503" w:type="dxa"/>
            <w:shd w:val="clear" w:color="auto" w:fill="auto"/>
            <w:noWrap/>
            <w:vAlign w:val="center"/>
            <w:hideMark/>
          </w:tcPr>
          <w:p w14:paraId="59802E8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814</w:t>
            </w:r>
          </w:p>
        </w:tc>
        <w:tc>
          <w:tcPr>
            <w:tcW w:w="1502" w:type="dxa"/>
            <w:shd w:val="clear" w:color="auto" w:fill="auto"/>
            <w:noWrap/>
            <w:vAlign w:val="center"/>
            <w:hideMark/>
          </w:tcPr>
          <w:p w14:paraId="258554A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893</w:t>
            </w:r>
          </w:p>
        </w:tc>
        <w:tc>
          <w:tcPr>
            <w:tcW w:w="1503" w:type="dxa"/>
            <w:shd w:val="clear" w:color="auto" w:fill="auto"/>
            <w:noWrap/>
            <w:vAlign w:val="center"/>
            <w:hideMark/>
          </w:tcPr>
          <w:p w14:paraId="070D1DD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1,707</w:t>
            </w:r>
          </w:p>
        </w:tc>
      </w:tr>
      <w:tr w:rsidR="0067577F" w:rsidRPr="0067577F" w14:paraId="1B442ED5" w14:textId="77777777" w:rsidTr="0067577F">
        <w:trPr>
          <w:cantSplit/>
          <w:trHeight w:val="245"/>
        </w:trPr>
        <w:tc>
          <w:tcPr>
            <w:tcW w:w="1992" w:type="dxa"/>
            <w:shd w:val="clear" w:color="auto" w:fill="auto"/>
            <w:hideMark/>
          </w:tcPr>
          <w:p w14:paraId="142A620D"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بوتان</w:t>
            </w:r>
          </w:p>
        </w:tc>
        <w:tc>
          <w:tcPr>
            <w:tcW w:w="1502" w:type="dxa"/>
            <w:shd w:val="clear" w:color="auto" w:fill="auto"/>
            <w:vAlign w:val="center"/>
            <w:hideMark/>
          </w:tcPr>
          <w:p w14:paraId="390052E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shd w:val="clear" w:color="auto" w:fill="auto"/>
            <w:noWrap/>
            <w:vAlign w:val="center"/>
            <w:hideMark/>
          </w:tcPr>
          <w:p w14:paraId="5C7A55D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shd w:val="clear" w:color="auto" w:fill="auto"/>
            <w:noWrap/>
            <w:vAlign w:val="center"/>
            <w:hideMark/>
          </w:tcPr>
          <w:p w14:paraId="5C3D049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shd w:val="clear" w:color="auto" w:fill="auto"/>
            <w:noWrap/>
            <w:vAlign w:val="center"/>
            <w:hideMark/>
          </w:tcPr>
          <w:p w14:paraId="2BE5A74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shd w:val="clear" w:color="auto" w:fill="auto"/>
            <w:noWrap/>
            <w:vAlign w:val="center"/>
            <w:hideMark/>
          </w:tcPr>
          <w:p w14:paraId="244F8F9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0F0A4066" w14:textId="77777777" w:rsidTr="0067577F">
        <w:trPr>
          <w:cantSplit/>
          <w:trHeight w:val="245"/>
        </w:trPr>
        <w:tc>
          <w:tcPr>
            <w:tcW w:w="1992" w:type="dxa"/>
            <w:shd w:val="clear" w:color="auto" w:fill="auto"/>
            <w:hideMark/>
          </w:tcPr>
          <w:p w14:paraId="21C563D8"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 xml:space="preserve">بوليفيا (دولة </w:t>
            </w:r>
            <w:r w:rsidRPr="0067577F">
              <w:rPr>
                <w:rFonts w:cs="Simplified Arabic" w:hint="cs"/>
                <w:sz w:val="18"/>
                <w:szCs w:val="18"/>
                <w:rtl/>
              </w:rPr>
              <w:t>- ال</w:t>
            </w:r>
            <w:r w:rsidRPr="0067577F">
              <w:rPr>
                <w:rFonts w:cs="Simplified Arabic"/>
                <w:sz w:val="18"/>
                <w:szCs w:val="18"/>
                <w:rtl/>
              </w:rPr>
              <w:t>متعددة القوميات)</w:t>
            </w:r>
          </w:p>
        </w:tc>
        <w:tc>
          <w:tcPr>
            <w:tcW w:w="1502" w:type="dxa"/>
            <w:shd w:val="clear" w:color="auto" w:fill="auto"/>
            <w:vAlign w:val="center"/>
            <w:hideMark/>
          </w:tcPr>
          <w:p w14:paraId="2C940D5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0.019</w:t>
            </w:r>
          </w:p>
        </w:tc>
        <w:tc>
          <w:tcPr>
            <w:tcW w:w="1502" w:type="dxa"/>
            <w:shd w:val="clear" w:color="auto" w:fill="auto"/>
            <w:noWrap/>
            <w:vAlign w:val="center"/>
            <w:hideMark/>
          </w:tcPr>
          <w:p w14:paraId="46D195F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0.024</w:t>
            </w:r>
          </w:p>
        </w:tc>
        <w:tc>
          <w:tcPr>
            <w:tcW w:w="1503" w:type="dxa"/>
            <w:shd w:val="clear" w:color="auto" w:fill="auto"/>
            <w:noWrap/>
            <w:vAlign w:val="center"/>
            <w:hideMark/>
          </w:tcPr>
          <w:p w14:paraId="7172A46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3,094</w:t>
            </w:r>
          </w:p>
        </w:tc>
        <w:tc>
          <w:tcPr>
            <w:tcW w:w="1502" w:type="dxa"/>
            <w:shd w:val="clear" w:color="auto" w:fill="auto"/>
            <w:noWrap/>
            <w:vAlign w:val="center"/>
            <w:hideMark/>
          </w:tcPr>
          <w:p w14:paraId="561AF44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3,394</w:t>
            </w:r>
          </w:p>
        </w:tc>
        <w:tc>
          <w:tcPr>
            <w:tcW w:w="1503" w:type="dxa"/>
            <w:shd w:val="clear" w:color="auto" w:fill="auto"/>
            <w:noWrap/>
            <w:vAlign w:val="center"/>
            <w:hideMark/>
          </w:tcPr>
          <w:p w14:paraId="631A9D1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6,488</w:t>
            </w:r>
          </w:p>
        </w:tc>
      </w:tr>
      <w:tr w:rsidR="0067577F" w:rsidRPr="0067577F" w14:paraId="4FC0C20F" w14:textId="77777777" w:rsidTr="0067577F">
        <w:trPr>
          <w:cantSplit/>
          <w:trHeight w:val="245"/>
        </w:trPr>
        <w:tc>
          <w:tcPr>
            <w:tcW w:w="1992" w:type="dxa"/>
            <w:shd w:val="clear" w:color="auto" w:fill="auto"/>
            <w:hideMark/>
          </w:tcPr>
          <w:p w14:paraId="17553AE3"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البوسنة والهرسك</w:t>
            </w:r>
          </w:p>
        </w:tc>
        <w:tc>
          <w:tcPr>
            <w:tcW w:w="1502" w:type="dxa"/>
            <w:shd w:val="clear" w:color="auto" w:fill="auto"/>
            <w:vAlign w:val="center"/>
            <w:hideMark/>
          </w:tcPr>
          <w:p w14:paraId="3BC0C1E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0.012</w:t>
            </w:r>
          </w:p>
        </w:tc>
        <w:tc>
          <w:tcPr>
            <w:tcW w:w="1502" w:type="dxa"/>
            <w:shd w:val="clear" w:color="auto" w:fill="auto"/>
            <w:noWrap/>
            <w:vAlign w:val="center"/>
            <w:hideMark/>
          </w:tcPr>
          <w:p w14:paraId="6CDC620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0.015</w:t>
            </w:r>
          </w:p>
        </w:tc>
        <w:tc>
          <w:tcPr>
            <w:tcW w:w="1503" w:type="dxa"/>
            <w:shd w:val="clear" w:color="auto" w:fill="auto"/>
            <w:noWrap/>
            <w:vAlign w:val="center"/>
            <w:hideMark/>
          </w:tcPr>
          <w:p w14:paraId="5DAAC5C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1,954</w:t>
            </w:r>
          </w:p>
        </w:tc>
        <w:tc>
          <w:tcPr>
            <w:tcW w:w="1502" w:type="dxa"/>
            <w:shd w:val="clear" w:color="auto" w:fill="auto"/>
            <w:noWrap/>
            <w:vAlign w:val="center"/>
            <w:hideMark/>
          </w:tcPr>
          <w:p w14:paraId="7B72EFC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2,143</w:t>
            </w:r>
          </w:p>
        </w:tc>
        <w:tc>
          <w:tcPr>
            <w:tcW w:w="1503" w:type="dxa"/>
            <w:shd w:val="clear" w:color="auto" w:fill="auto"/>
            <w:noWrap/>
            <w:vAlign w:val="center"/>
            <w:hideMark/>
          </w:tcPr>
          <w:p w14:paraId="0364DEB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4,098</w:t>
            </w:r>
          </w:p>
        </w:tc>
      </w:tr>
      <w:tr w:rsidR="0067577F" w:rsidRPr="0067577F" w14:paraId="486E4F65" w14:textId="77777777" w:rsidTr="0067577F">
        <w:trPr>
          <w:cantSplit/>
          <w:trHeight w:val="245"/>
        </w:trPr>
        <w:tc>
          <w:tcPr>
            <w:tcW w:w="1992" w:type="dxa"/>
            <w:shd w:val="clear" w:color="auto" w:fill="auto"/>
            <w:hideMark/>
          </w:tcPr>
          <w:p w14:paraId="30E1A067"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بوتسوانا</w:t>
            </w:r>
          </w:p>
        </w:tc>
        <w:tc>
          <w:tcPr>
            <w:tcW w:w="1502" w:type="dxa"/>
            <w:shd w:val="clear" w:color="auto" w:fill="auto"/>
            <w:vAlign w:val="center"/>
            <w:hideMark/>
          </w:tcPr>
          <w:p w14:paraId="5AD358E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0.015</w:t>
            </w:r>
          </w:p>
        </w:tc>
        <w:tc>
          <w:tcPr>
            <w:tcW w:w="1502" w:type="dxa"/>
            <w:shd w:val="clear" w:color="auto" w:fill="auto"/>
            <w:noWrap/>
            <w:vAlign w:val="center"/>
            <w:hideMark/>
          </w:tcPr>
          <w:p w14:paraId="790736D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0.019</w:t>
            </w:r>
          </w:p>
        </w:tc>
        <w:tc>
          <w:tcPr>
            <w:tcW w:w="1503" w:type="dxa"/>
            <w:shd w:val="clear" w:color="auto" w:fill="auto"/>
            <w:noWrap/>
            <w:vAlign w:val="center"/>
            <w:hideMark/>
          </w:tcPr>
          <w:p w14:paraId="24CFBF8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2,443</w:t>
            </w:r>
          </w:p>
        </w:tc>
        <w:tc>
          <w:tcPr>
            <w:tcW w:w="1502" w:type="dxa"/>
            <w:shd w:val="clear" w:color="auto" w:fill="auto"/>
            <w:noWrap/>
            <w:vAlign w:val="center"/>
            <w:hideMark/>
          </w:tcPr>
          <w:p w14:paraId="50F38DC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2,679</w:t>
            </w:r>
          </w:p>
        </w:tc>
        <w:tc>
          <w:tcPr>
            <w:tcW w:w="1503" w:type="dxa"/>
            <w:shd w:val="clear" w:color="auto" w:fill="auto"/>
            <w:noWrap/>
            <w:vAlign w:val="center"/>
            <w:hideMark/>
          </w:tcPr>
          <w:p w14:paraId="2A92450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5,122</w:t>
            </w:r>
          </w:p>
        </w:tc>
      </w:tr>
      <w:tr w:rsidR="0067577F" w:rsidRPr="0067577F" w14:paraId="0D1948DA" w14:textId="77777777" w:rsidTr="0067577F">
        <w:trPr>
          <w:cantSplit/>
          <w:trHeight w:val="245"/>
        </w:trPr>
        <w:tc>
          <w:tcPr>
            <w:tcW w:w="1992" w:type="dxa"/>
            <w:shd w:val="clear" w:color="auto" w:fill="auto"/>
            <w:hideMark/>
          </w:tcPr>
          <w:p w14:paraId="4AE89E39"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lastRenderedPageBreak/>
              <w:t>البرازيل</w:t>
            </w:r>
          </w:p>
        </w:tc>
        <w:tc>
          <w:tcPr>
            <w:tcW w:w="1502" w:type="dxa"/>
            <w:shd w:val="clear" w:color="auto" w:fill="auto"/>
            <w:vAlign w:val="center"/>
            <w:hideMark/>
          </w:tcPr>
          <w:p w14:paraId="590AC3F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2.013</w:t>
            </w:r>
          </w:p>
        </w:tc>
        <w:tc>
          <w:tcPr>
            <w:tcW w:w="1502" w:type="dxa"/>
            <w:shd w:val="clear" w:color="auto" w:fill="auto"/>
            <w:noWrap/>
            <w:vAlign w:val="center"/>
            <w:hideMark/>
          </w:tcPr>
          <w:p w14:paraId="0D0C39E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2.516</w:t>
            </w:r>
          </w:p>
        </w:tc>
        <w:tc>
          <w:tcPr>
            <w:tcW w:w="1503" w:type="dxa"/>
            <w:shd w:val="clear" w:color="auto" w:fill="auto"/>
            <w:noWrap/>
            <w:vAlign w:val="center"/>
            <w:hideMark/>
          </w:tcPr>
          <w:p w14:paraId="29168A6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327,811</w:t>
            </w:r>
          </w:p>
        </w:tc>
        <w:tc>
          <w:tcPr>
            <w:tcW w:w="1502" w:type="dxa"/>
            <w:shd w:val="clear" w:color="auto" w:fill="auto"/>
            <w:noWrap/>
            <w:vAlign w:val="center"/>
            <w:hideMark/>
          </w:tcPr>
          <w:p w14:paraId="60C8FE7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359,555</w:t>
            </w:r>
          </w:p>
        </w:tc>
        <w:tc>
          <w:tcPr>
            <w:tcW w:w="1503" w:type="dxa"/>
            <w:shd w:val="clear" w:color="auto" w:fill="auto"/>
            <w:noWrap/>
            <w:vAlign w:val="center"/>
            <w:hideMark/>
          </w:tcPr>
          <w:p w14:paraId="19D7F68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687,366</w:t>
            </w:r>
          </w:p>
        </w:tc>
      </w:tr>
      <w:tr w:rsidR="0067577F" w:rsidRPr="0067577F" w14:paraId="6D206615" w14:textId="77777777" w:rsidTr="0067577F">
        <w:trPr>
          <w:cantSplit/>
          <w:trHeight w:val="245"/>
        </w:trPr>
        <w:tc>
          <w:tcPr>
            <w:tcW w:w="1992" w:type="dxa"/>
            <w:shd w:val="clear" w:color="auto" w:fill="auto"/>
            <w:hideMark/>
          </w:tcPr>
          <w:p w14:paraId="1E0C8254"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بروناي دار السلام</w:t>
            </w:r>
          </w:p>
        </w:tc>
        <w:tc>
          <w:tcPr>
            <w:tcW w:w="1502" w:type="dxa"/>
            <w:shd w:val="clear" w:color="auto" w:fill="auto"/>
            <w:vAlign w:val="center"/>
            <w:hideMark/>
          </w:tcPr>
          <w:p w14:paraId="60F08DA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0.021</w:t>
            </w:r>
          </w:p>
        </w:tc>
        <w:tc>
          <w:tcPr>
            <w:tcW w:w="1502" w:type="dxa"/>
            <w:shd w:val="clear" w:color="auto" w:fill="auto"/>
            <w:noWrap/>
            <w:vAlign w:val="center"/>
            <w:hideMark/>
          </w:tcPr>
          <w:p w14:paraId="0777484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0.026</w:t>
            </w:r>
          </w:p>
        </w:tc>
        <w:tc>
          <w:tcPr>
            <w:tcW w:w="1503" w:type="dxa"/>
            <w:shd w:val="clear" w:color="auto" w:fill="auto"/>
            <w:noWrap/>
            <w:vAlign w:val="center"/>
            <w:hideMark/>
          </w:tcPr>
          <w:p w14:paraId="061C113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3,420</w:t>
            </w:r>
          </w:p>
        </w:tc>
        <w:tc>
          <w:tcPr>
            <w:tcW w:w="1502" w:type="dxa"/>
            <w:shd w:val="clear" w:color="auto" w:fill="auto"/>
            <w:noWrap/>
            <w:vAlign w:val="center"/>
            <w:hideMark/>
          </w:tcPr>
          <w:p w14:paraId="7DCCA9B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3,751</w:t>
            </w:r>
          </w:p>
        </w:tc>
        <w:tc>
          <w:tcPr>
            <w:tcW w:w="1503" w:type="dxa"/>
            <w:shd w:val="clear" w:color="auto" w:fill="auto"/>
            <w:noWrap/>
            <w:vAlign w:val="center"/>
            <w:hideMark/>
          </w:tcPr>
          <w:p w14:paraId="2F97C9A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7,171</w:t>
            </w:r>
          </w:p>
        </w:tc>
      </w:tr>
      <w:tr w:rsidR="0067577F" w:rsidRPr="0067577F" w14:paraId="6E40C4ED" w14:textId="77777777" w:rsidTr="0067577F">
        <w:trPr>
          <w:cantSplit/>
          <w:trHeight w:val="245"/>
        </w:trPr>
        <w:tc>
          <w:tcPr>
            <w:tcW w:w="1992" w:type="dxa"/>
            <w:shd w:val="clear" w:color="auto" w:fill="auto"/>
            <w:hideMark/>
          </w:tcPr>
          <w:p w14:paraId="0EF91FFB"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بلغاريا</w:t>
            </w:r>
          </w:p>
        </w:tc>
        <w:tc>
          <w:tcPr>
            <w:tcW w:w="1502" w:type="dxa"/>
            <w:shd w:val="clear" w:color="auto" w:fill="auto"/>
            <w:vAlign w:val="center"/>
            <w:hideMark/>
          </w:tcPr>
          <w:p w14:paraId="064C867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0.056</w:t>
            </w:r>
          </w:p>
        </w:tc>
        <w:tc>
          <w:tcPr>
            <w:tcW w:w="1502" w:type="dxa"/>
            <w:shd w:val="clear" w:color="auto" w:fill="auto"/>
            <w:noWrap/>
            <w:vAlign w:val="center"/>
            <w:hideMark/>
          </w:tcPr>
          <w:p w14:paraId="40CFA2D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0.070</w:t>
            </w:r>
          </w:p>
        </w:tc>
        <w:tc>
          <w:tcPr>
            <w:tcW w:w="1503" w:type="dxa"/>
            <w:shd w:val="clear" w:color="auto" w:fill="auto"/>
            <w:noWrap/>
            <w:vAlign w:val="center"/>
            <w:hideMark/>
          </w:tcPr>
          <w:p w14:paraId="78A674C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9,119</w:t>
            </w:r>
          </w:p>
        </w:tc>
        <w:tc>
          <w:tcPr>
            <w:tcW w:w="1502" w:type="dxa"/>
            <w:shd w:val="clear" w:color="auto" w:fill="auto"/>
            <w:noWrap/>
            <w:vAlign w:val="center"/>
            <w:hideMark/>
          </w:tcPr>
          <w:p w14:paraId="24DC023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10,003</w:t>
            </w:r>
          </w:p>
        </w:tc>
        <w:tc>
          <w:tcPr>
            <w:tcW w:w="1503" w:type="dxa"/>
            <w:shd w:val="clear" w:color="auto" w:fill="auto"/>
            <w:noWrap/>
            <w:vAlign w:val="center"/>
            <w:hideMark/>
          </w:tcPr>
          <w:p w14:paraId="274DC9B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19,122</w:t>
            </w:r>
          </w:p>
        </w:tc>
      </w:tr>
      <w:tr w:rsidR="0067577F" w:rsidRPr="0067577F" w14:paraId="303C3A3D" w14:textId="77777777" w:rsidTr="0067577F">
        <w:trPr>
          <w:cantSplit/>
          <w:trHeight w:val="245"/>
        </w:trPr>
        <w:tc>
          <w:tcPr>
            <w:tcW w:w="1992" w:type="dxa"/>
            <w:shd w:val="clear" w:color="auto" w:fill="auto"/>
            <w:hideMark/>
          </w:tcPr>
          <w:p w14:paraId="45CFA891"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بوركينا فاسو</w:t>
            </w:r>
          </w:p>
        </w:tc>
        <w:tc>
          <w:tcPr>
            <w:tcW w:w="1502" w:type="dxa"/>
            <w:shd w:val="clear" w:color="auto" w:fill="auto"/>
            <w:vAlign w:val="center"/>
            <w:hideMark/>
          </w:tcPr>
          <w:p w14:paraId="4A828EE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0.004</w:t>
            </w:r>
          </w:p>
        </w:tc>
        <w:tc>
          <w:tcPr>
            <w:tcW w:w="1502" w:type="dxa"/>
            <w:shd w:val="clear" w:color="auto" w:fill="auto"/>
            <w:noWrap/>
            <w:vAlign w:val="center"/>
            <w:hideMark/>
          </w:tcPr>
          <w:p w14:paraId="0DB01D2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0.005</w:t>
            </w:r>
          </w:p>
        </w:tc>
        <w:tc>
          <w:tcPr>
            <w:tcW w:w="1503" w:type="dxa"/>
            <w:shd w:val="clear" w:color="auto" w:fill="auto"/>
            <w:noWrap/>
            <w:vAlign w:val="center"/>
            <w:hideMark/>
          </w:tcPr>
          <w:p w14:paraId="385B9C6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651</w:t>
            </w:r>
          </w:p>
        </w:tc>
        <w:tc>
          <w:tcPr>
            <w:tcW w:w="1502" w:type="dxa"/>
            <w:shd w:val="clear" w:color="auto" w:fill="auto"/>
            <w:noWrap/>
            <w:vAlign w:val="center"/>
            <w:hideMark/>
          </w:tcPr>
          <w:p w14:paraId="2D8C654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714</w:t>
            </w:r>
          </w:p>
        </w:tc>
        <w:tc>
          <w:tcPr>
            <w:tcW w:w="1503" w:type="dxa"/>
            <w:shd w:val="clear" w:color="auto" w:fill="auto"/>
            <w:noWrap/>
            <w:vAlign w:val="center"/>
            <w:hideMark/>
          </w:tcPr>
          <w:p w14:paraId="7E16154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1,366</w:t>
            </w:r>
          </w:p>
        </w:tc>
      </w:tr>
      <w:tr w:rsidR="0067577F" w:rsidRPr="0067577F" w14:paraId="1B0160A5" w14:textId="77777777" w:rsidTr="0067577F">
        <w:trPr>
          <w:cantSplit/>
          <w:trHeight w:val="245"/>
        </w:trPr>
        <w:tc>
          <w:tcPr>
            <w:tcW w:w="1992" w:type="dxa"/>
            <w:shd w:val="clear" w:color="auto" w:fill="auto"/>
            <w:hideMark/>
          </w:tcPr>
          <w:p w14:paraId="1192F507"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بوروندي</w:t>
            </w:r>
          </w:p>
        </w:tc>
        <w:tc>
          <w:tcPr>
            <w:tcW w:w="1502" w:type="dxa"/>
            <w:shd w:val="clear" w:color="auto" w:fill="auto"/>
            <w:vAlign w:val="center"/>
            <w:hideMark/>
          </w:tcPr>
          <w:p w14:paraId="4DCED03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shd w:val="clear" w:color="auto" w:fill="auto"/>
            <w:noWrap/>
            <w:vAlign w:val="center"/>
            <w:hideMark/>
          </w:tcPr>
          <w:p w14:paraId="1217343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shd w:val="clear" w:color="auto" w:fill="auto"/>
            <w:noWrap/>
            <w:vAlign w:val="center"/>
            <w:hideMark/>
          </w:tcPr>
          <w:p w14:paraId="1F3BC29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shd w:val="clear" w:color="auto" w:fill="auto"/>
            <w:noWrap/>
            <w:vAlign w:val="center"/>
            <w:hideMark/>
          </w:tcPr>
          <w:p w14:paraId="52A581D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shd w:val="clear" w:color="auto" w:fill="auto"/>
            <w:noWrap/>
            <w:vAlign w:val="center"/>
            <w:hideMark/>
          </w:tcPr>
          <w:p w14:paraId="3273AEB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0AAE4F44" w14:textId="77777777" w:rsidTr="0067577F">
        <w:trPr>
          <w:cantSplit/>
          <w:trHeight w:val="245"/>
        </w:trPr>
        <w:tc>
          <w:tcPr>
            <w:tcW w:w="1992" w:type="dxa"/>
            <w:shd w:val="clear" w:color="auto" w:fill="auto"/>
            <w:hideMark/>
          </w:tcPr>
          <w:p w14:paraId="1EE55117"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كابو فيردي</w:t>
            </w:r>
          </w:p>
        </w:tc>
        <w:tc>
          <w:tcPr>
            <w:tcW w:w="1502" w:type="dxa"/>
            <w:shd w:val="clear" w:color="auto" w:fill="auto"/>
            <w:vAlign w:val="center"/>
            <w:hideMark/>
          </w:tcPr>
          <w:p w14:paraId="5E64AD3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shd w:val="clear" w:color="auto" w:fill="auto"/>
            <w:noWrap/>
            <w:vAlign w:val="center"/>
            <w:hideMark/>
          </w:tcPr>
          <w:p w14:paraId="5755998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shd w:val="clear" w:color="auto" w:fill="auto"/>
            <w:noWrap/>
            <w:vAlign w:val="center"/>
            <w:hideMark/>
          </w:tcPr>
          <w:p w14:paraId="09EFB0A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shd w:val="clear" w:color="auto" w:fill="auto"/>
            <w:noWrap/>
            <w:vAlign w:val="center"/>
            <w:hideMark/>
          </w:tcPr>
          <w:p w14:paraId="4B57C92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shd w:val="clear" w:color="auto" w:fill="auto"/>
            <w:noWrap/>
            <w:vAlign w:val="center"/>
            <w:hideMark/>
          </w:tcPr>
          <w:p w14:paraId="01CC037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2B3FB873" w14:textId="77777777" w:rsidTr="0067577F">
        <w:trPr>
          <w:cantSplit/>
          <w:trHeight w:val="245"/>
        </w:trPr>
        <w:tc>
          <w:tcPr>
            <w:tcW w:w="1992" w:type="dxa"/>
            <w:shd w:val="clear" w:color="auto" w:fill="auto"/>
            <w:hideMark/>
          </w:tcPr>
          <w:p w14:paraId="5C23A56B"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كمبوديا</w:t>
            </w:r>
          </w:p>
        </w:tc>
        <w:tc>
          <w:tcPr>
            <w:tcW w:w="1502" w:type="dxa"/>
            <w:shd w:val="clear" w:color="auto" w:fill="auto"/>
            <w:vAlign w:val="center"/>
            <w:hideMark/>
          </w:tcPr>
          <w:p w14:paraId="5E8DCFC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0.007</w:t>
            </w:r>
          </w:p>
        </w:tc>
        <w:tc>
          <w:tcPr>
            <w:tcW w:w="1502" w:type="dxa"/>
            <w:shd w:val="clear" w:color="auto" w:fill="auto"/>
            <w:noWrap/>
            <w:vAlign w:val="center"/>
            <w:hideMark/>
          </w:tcPr>
          <w:p w14:paraId="0169E98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0.009</w:t>
            </w:r>
          </w:p>
        </w:tc>
        <w:tc>
          <w:tcPr>
            <w:tcW w:w="1503" w:type="dxa"/>
            <w:shd w:val="clear" w:color="auto" w:fill="auto"/>
            <w:noWrap/>
            <w:vAlign w:val="center"/>
            <w:hideMark/>
          </w:tcPr>
          <w:p w14:paraId="572FC14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1,140</w:t>
            </w:r>
          </w:p>
        </w:tc>
        <w:tc>
          <w:tcPr>
            <w:tcW w:w="1502" w:type="dxa"/>
            <w:shd w:val="clear" w:color="auto" w:fill="auto"/>
            <w:noWrap/>
            <w:vAlign w:val="center"/>
            <w:hideMark/>
          </w:tcPr>
          <w:p w14:paraId="5E1651E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1,250</w:t>
            </w:r>
          </w:p>
        </w:tc>
        <w:tc>
          <w:tcPr>
            <w:tcW w:w="1503" w:type="dxa"/>
            <w:shd w:val="clear" w:color="auto" w:fill="auto"/>
            <w:noWrap/>
            <w:vAlign w:val="center"/>
            <w:hideMark/>
          </w:tcPr>
          <w:p w14:paraId="194FF39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2,390</w:t>
            </w:r>
          </w:p>
        </w:tc>
      </w:tr>
      <w:tr w:rsidR="0067577F" w:rsidRPr="0067577F" w14:paraId="4842CB39" w14:textId="77777777" w:rsidTr="0067577F">
        <w:trPr>
          <w:cantSplit/>
          <w:trHeight w:val="245"/>
        </w:trPr>
        <w:tc>
          <w:tcPr>
            <w:tcW w:w="1992" w:type="dxa"/>
            <w:shd w:val="clear" w:color="auto" w:fill="auto"/>
            <w:hideMark/>
          </w:tcPr>
          <w:p w14:paraId="4693E526"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الكاميرون</w:t>
            </w:r>
          </w:p>
        </w:tc>
        <w:tc>
          <w:tcPr>
            <w:tcW w:w="1502" w:type="dxa"/>
            <w:shd w:val="clear" w:color="auto" w:fill="auto"/>
            <w:vAlign w:val="center"/>
            <w:hideMark/>
          </w:tcPr>
          <w:p w14:paraId="32CAC6A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0.013</w:t>
            </w:r>
          </w:p>
        </w:tc>
        <w:tc>
          <w:tcPr>
            <w:tcW w:w="1502" w:type="dxa"/>
            <w:shd w:val="clear" w:color="auto" w:fill="auto"/>
            <w:noWrap/>
            <w:vAlign w:val="center"/>
            <w:hideMark/>
          </w:tcPr>
          <w:p w14:paraId="2835064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0.016</w:t>
            </w:r>
          </w:p>
        </w:tc>
        <w:tc>
          <w:tcPr>
            <w:tcW w:w="1503" w:type="dxa"/>
            <w:shd w:val="clear" w:color="auto" w:fill="auto"/>
            <w:noWrap/>
            <w:vAlign w:val="center"/>
            <w:hideMark/>
          </w:tcPr>
          <w:p w14:paraId="153EE8C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2,117</w:t>
            </w:r>
          </w:p>
        </w:tc>
        <w:tc>
          <w:tcPr>
            <w:tcW w:w="1502" w:type="dxa"/>
            <w:shd w:val="clear" w:color="auto" w:fill="auto"/>
            <w:noWrap/>
            <w:vAlign w:val="center"/>
            <w:hideMark/>
          </w:tcPr>
          <w:p w14:paraId="2974CDF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2,322</w:t>
            </w:r>
          </w:p>
        </w:tc>
        <w:tc>
          <w:tcPr>
            <w:tcW w:w="1503" w:type="dxa"/>
            <w:shd w:val="clear" w:color="auto" w:fill="auto"/>
            <w:noWrap/>
            <w:vAlign w:val="center"/>
            <w:hideMark/>
          </w:tcPr>
          <w:p w14:paraId="010F6FD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4,439</w:t>
            </w:r>
          </w:p>
        </w:tc>
      </w:tr>
      <w:tr w:rsidR="0067577F" w:rsidRPr="0067577F" w14:paraId="7F3C27FA" w14:textId="77777777" w:rsidTr="0067577F">
        <w:trPr>
          <w:cantSplit/>
          <w:trHeight w:val="245"/>
        </w:trPr>
        <w:tc>
          <w:tcPr>
            <w:tcW w:w="1992" w:type="dxa"/>
            <w:shd w:val="clear" w:color="auto" w:fill="auto"/>
            <w:hideMark/>
          </w:tcPr>
          <w:p w14:paraId="457B190F"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كندا</w:t>
            </w:r>
          </w:p>
        </w:tc>
        <w:tc>
          <w:tcPr>
            <w:tcW w:w="1502" w:type="dxa"/>
            <w:shd w:val="clear" w:color="auto" w:fill="auto"/>
            <w:vAlign w:val="center"/>
            <w:hideMark/>
          </w:tcPr>
          <w:p w14:paraId="1E7D211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2.628</w:t>
            </w:r>
          </w:p>
        </w:tc>
        <w:tc>
          <w:tcPr>
            <w:tcW w:w="1502" w:type="dxa"/>
            <w:shd w:val="clear" w:color="auto" w:fill="auto"/>
            <w:noWrap/>
            <w:vAlign w:val="center"/>
            <w:hideMark/>
          </w:tcPr>
          <w:p w14:paraId="416BB55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3.285</w:t>
            </w:r>
          </w:p>
        </w:tc>
        <w:tc>
          <w:tcPr>
            <w:tcW w:w="1503" w:type="dxa"/>
            <w:shd w:val="clear" w:color="auto" w:fill="auto"/>
            <w:noWrap/>
            <w:vAlign w:val="center"/>
            <w:hideMark/>
          </w:tcPr>
          <w:p w14:paraId="5C17BA3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427,962</w:t>
            </w:r>
          </w:p>
        </w:tc>
        <w:tc>
          <w:tcPr>
            <w:tcW w:w="1502" w:type="dxa"/>
            <w:shd w:val="clear" w:color="auto" w:fill="auto"/>
            <w:noWrap/>
            <w:vAlign w:val="center"/>
            <w:hideMark/>
          </w:tcPr>
          <w:p w14:paraId="154FCF5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469,404</w:t>
            </w:r>
          </w:p>
        </w:tc>
        <w:tc>
          <w:tcPr>
            <w:tcW w:w="1503" w:type="dxa"/>
            <w:shd w:val="clear" w:color="auto" w:fill="auto"/>
            <w:noWrap/>
            <w:vAlign w:val="center"/>
            <w:hideMark/>
          </w:tcPr>
          <w:p w14:paraId="31D2CE2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897,367</w:t>
            </w:r>
          </w:p>
        </w:tc>
      </w:tr>
      <w:tr w:rsidR="0067577F" w:rsidRPr="0067577F" w14:paraId="43EC5D4D" w14:textId="77777777" w:rsidTr="0067577F">
        <w:trPr>
          <w:cantSplit/>
          <w:trHeight w:val="245"/>
        </w:trPr>
        <w:tc>
          <w:tcPr>
            <w:tcW w:w="1992" w:type="dxa"/>
            <w:shd w:val="clear" w:color="auto" w:fill="auto"/>
            <w:hideMark/>
          </w:tcPr>
          <w:p w14:paraId="41D6924A"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 xml:space="preserve">جمهورية </w:t>
            </w:r>
            <w:r w:rsidRPr="0067577F">
              <w:rPr>
                <w:rFonts w:cs="Simplified Arabic" w:hint="cs"/>
                <w:sz w:val="18"/>
                <w:szCs w:val="18"/>
                <w:rtl/>
              </w:rPr>
              <w:t>أفريقيا</w:t>
            </w:r>
            <w:r w:rsidRPr="0067577F">
              <w:rPr>
                <w:rFonts w:cs="Simplified Arabic"/>
                <w:sz w:val="18"/>
                <w:szCs w:val="18"/>
                <w:rtl/>
              </w:rPr>
              <w:t xml:space="preserve"> الوسطى</w:t>
            </w:r>
          </w:p>
        </w:tc>
        <w:tc>
          <w:tcPr>
            <w:tcW w:w="1502" w:type="dxa"/>
            <w:shd w:val="clear" w:color="auto" w:fill="auto"/>
            <w:vAlign w:val="center"/>
            <w:hideMark/>
          </w:tcPr>
          <w:p w14:paraId="5FB6ED1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shd w:val="clear" w:color="auto" w:fill="auto"/>
            <w:noWrap/>
            <w:vAlign w:val="center"/>
            <w:hideMark/>
          </w:tcPr>
          <w:p w14:paraId="07B2346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shd w:val="clear" w:color="auto" w:fill="auto"/>
            <w:noWrap/>
            <w:vAlign w:val="center"/>
            <w:hideMark/>
          </w:tcPr>
          <w:p w14:paraId="5A91B50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shd w:val="clear" w:color="auto" w:fill="auto"/>
            <w:noWrap/>
            <w:vAlign w:val="center"/>
            <w:hideMark/>
          </w:tcPr>
          <w:p w14:paraId="22DAA45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shd w:val="clear" w:color="auto" w:fill="auto"/>
            <w:noWrap/>
            <w:vAlign w:val="center"/>
            <w:hideMark/>
          </w:tcPr>
          <w:p w14:paraId="38DE519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54C68009" w14:textId="77777777" w:rsidTr="0067577F">
        <w:trPr>
          <w:cantSplit/>
          <w:trHeight w:val="245"/>
        </w:trPr>
        <w:tc>
          <w:tcPr>
            <w:tcW w:w="1992" w:type="dxa"/>
            <w:shd w:val="clear" w:color="auto" w:fill="auto"/>
            <w:hideMark/>
          </w:tcPr>
          <w:p w14:paraId="5DC43833"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تشاد</w:t>
            </w:r>
          </w:p>
        </w:tc>
        <w:tc>
          <w:tcPr>
            <w:tcW w:w="1502" w:type="dxa"/>
            <w:shd w:val="clear" w:color="auto" w:fill="auto"/>
            <w:vAlign w:val="center"/>
            <w:hideMark/>
          </w:tcPr>
          <w:p w14:paraId="4BACE59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0.003</w:t>
            </w:r>
          </w:p>
        </w:tc>
        <w:tc>
          <w:tcPr>
            <w:tcW w:w="1502" w:type="dxa"/>
            <w:shd w:val="clear" w:color="auto" w:fill="auto"/>
            <w:noWrap/>
            <w:vAlign w:val="center"/>
            <w:hideMark/>
          </w:tcPr>
          <w:p w14:paraId="42F02B9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0.004</w:t>
            </w:r>
          </w:p>
        </w:tc>
        <w:tc>
          <w:tcPr>
            <w:tcW w:w="1503" w:type="dxa"/>
            <w:shd w:val="clear" w:color="auto" w:fill="auto"/>
            <w:noWrap/>
            <w:vAlign w:val="center"/>
            <w:hideMark/>
          </w:tcPr>
          <w:p w14:paraId="12C43A7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489</w:t>
            </w:r>
          </w:p>
        </w:tc>
        <w:tc>
          <w:tcPr>
            <w:tcW w:w="1502" w:type="dxa"/>
            <w:shd w:val="clear" w:color="auto" w:fill="auto"/>
            <w:noWrap/>
            <w:vAlign w:val="center"/>
            <w:hideMark/>
          </w:tcPr>
          <w:p w14:paraId="0D04749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536</w:t>
            </w:r>
          </w:p>
        </w:tc>
        <w:tc>
          <w:tcPr>
            <w:tcW w:w="1503" w:type="dxa"/>
            <w:shd w:val="clear" w:color="auto" w:fill="auto"/>
            <w:noWrap/>
            <w:vAlign w:val="center"/>
            <w:hideMark/>
          </w:tcPr>
          <w:p w14:paraId="7EF9EB5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1,024</w:t>
            </w:r>
          </w:p>
        </w:tc>
      </w:tr>
      <w:tr w:rsidR="0067577F" w:rsidRPr="0067577F" w14:paraId="7A9145FF" w14:textId="77777777" w:rsidTr="0067577F">
        <w:trPr>
          <w:cantSplit/>
          <w:trHeight w:val="245"/>
        </w:trPr>
        <w:tc>
          <w:tcPr>
            <w:tcW w:w="1992" w:type="dxa"/>
            <w:shd w:val="clear" w:color="auto" w:fill="auto"/>
            <w:hideMark/>
          </w:tcPr>
          <w:p w14:paraId="5E2AB6DA"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شيلي</w:t>
            </w:r>
          </w:p>
        </w:tc>
        <w:tc>
          <w:tcPr>
            <w:tcW w:w="1502" w:type="dxa"/>
            <w:shd w:val="clear" w:color="auto" w:fill="auto"/>
            <w:vAlign w:val="center"/>
            <w:hideMark/>
          </w:tcPr>
          <w:p w14:paraId="27B5C46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0.420</w:t>
            </w:r>
          </w:p>
        </w:tc>
        <w:tc>
          <w:tcPr>
            <w:tcW w:w="1502" w:type="dxa"/>
            <w:shd w:val="clear" w:color="auto" w:fill="auto"/>
            <w:noWrap/>
            <w:vAlign w:val="center"/>
            <w:hideMark/>
          </w:tcPr>
          <w:p w14:paraId="033B886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0.525</w:t>
            </w:r>
          </w:p>
        </w:tc>
        <w:tc>
          <w:tcPr>
            <w:tcW w:w="1503" w:type="dxa"/>
            <w:shd w:val="clear" w:color="auto" w:fill="auto"/>
            <w:noWrap/>
            <w:vAlign w:val="center"/>
            <w:hideMark/>
          </w:tcPr>
          <w:p w14:paraId="1DEC454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68,396</w:t>
            </w:r>
          </w:p>
        </w:tc>
        <w:tc>
          <w:tcPr>
            <w:tcW w:w="1502" w:type="dxa"/>
            <w:shd w:val="clear" w:color="auto" w:fill="auto"/>
            <w:noWrap/>
            <w:vAlign w:val="center"/>
            <w:hideMark/>
          </w:tcPr>
          <w:p w14:paraId="0C2ADD0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75,019</w:t>
            </w:r>
          </w:p>
        </w:tc>
        <w:tc>
          <w:tcPr>
            <w:tcW w:w="1503" w:type="dxa"/>
            <w:shd w:val="clear" w:color="auto" w:fill="auto"/>
            <w:noWrap/>
            <w:vAlign w:val="center"/>
            <w:hideMark/>
          </w:tcPr>
          <w:p w14:paraId="636D7E4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143,415</w:t>
            </w:r>
          </w:p>
        </w:tc>
      </w:tr>
      <w:tr w:rsidR="0067577F" w:rsidRPr="0067577F" w14:paraId="13EF79E6" w14:textId="77777777" w:rsidTr="0067577F">
        <w:trPr>
          <w:cantSplit/>
          <w:trHeight w:val="245"/>
        </w:trPr>
        <w:tc>
          <w:tcPr>
            <w:tcW w:w="1992" w:type="dxa"/>
            <w:shd w:val="clear" w:color="auto" w:fill="auto"/>
            <w:hideMark/>
          </w:tcPr>
          <w:p w14:paraId="3237454B"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الصين</w:t>
            </w:r>
          </w:p>
        </w:tc>
        <w:tc>
          <w:tcPr>
            <w:tcW w:w="1502" w:type="dxa"/>
            <w:shd w:val="clear" w:color="auto" w:fill="auto"/>
            <w:vAlign w:val="center"/>
            <w:hideMark/>
          </w:tcPr>
          <w:p w14:paraId="0D6A194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15.254</w:t>
            </w:r>
          </w:p>
        </w:tc>
        <w:tc>
          <w:tcPr>
            <w:tcW w:w="1502" w:type="dxa"/>
            <w:shd w:val="clear" w:color="auto" w:fill="auto"/>
            <w:noWrap/>
            <w:vAlign w:val="center"/>
            <w:hideMark/>
          </w:tcPr>
          <w:p w14:paraId="3A577F4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19.069</w:t>
            </w:r>
          </w:p>
        </w:tc>
        <w:tc>
          <w:tcPr>
            <w:tcW w:w="1503" w:type="dxa"/>
            <w:shd w:val="clear" w:color="auto" w:fill="auto"/>
            <w:noWrap/>
            <w:vAlign w:val="center"/>
            <w:hideMark/>
          </w:tcPr>
          <w:p w14:paraId="49BA5DC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2,484,070</w:t>
            </w:r>
          </w:p>
        </w:tc>
        <w:tc>
          <w:tcPr>
            <w:tcW w:w="1502" w:type="dxa"/>
            <w:shd w:val="clear" w:color="auto" w:fill="auto"/>
            <w:noWrap/>
            <w:vAlign w:val="center"/>
            <w:hideMark/>
          </w:tcPr>
          <w:p w14:paraId="0DAD2BE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2,724,617</w:t>
            </w:r>
          </w:p>
        </w:tc>
        <w:tc>
          <w:tcPr>
            <w:tcW w:w="1503" w:type="dxa"/>
            <w:shd w:val="clear" w:color="auto" w:fill="auto"/>
            <w:noWrap/>
            <w:vAlign w:val="center"/>
            <w:hideMark/>
          </w:tcPr>
          <w:p w14:paraId="47794F9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5,208,688</w:t>
            </w:r>
          </w:p>
        </w:tc>
      </w:tr>
      <w:tr w:rsidR="0067577F" w:rsidRPr="0067577F" w14:paraId="57EED1CD" w14:textId="77777777" w:rsidTr="0067577F">
        <w:trPr>
          <w:cantSplit/>
          <w:trHeight w:val="245"/>
        </w:trPr>
        <w:tc>
          <w:tcPr>
            <w:tcW w:w="1992" w:type="dxa"/>
            <w:shd w:val="clear" w:color="auto" w:fill="auto"/>
            <w:hideMark/>
          </w:tcPr>
          <w:p w14:paraId="652433CF"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كولومبيا</w:t>
            </w:r>
          </w:p>
        </w:tc>
        <w:tc>
          <w:tcPr>
            <w:tcW w:w="1502" w:type="dxa"/>
            <w:shd w:val="clear" w:color="auto" w:fill="auto"/>
            <w:vAlign w:val="center"/>
            <w:hideMark/>
          </w:tcPr>
          <w:p w14:paraId="38E4827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0.246</w:t>
            </w:r>
          </w:p>
        </w:tc>
        <w:tc>
          <w:tcPr>
            <w:tcW w:w="1502" w:type="dxa"/>
            <w:shd w:val="clear" w:color="auto" w:fill="auto"/>
            <w:noWrap/>
            <w:vAlign w:val="center"/>
            <w:hideMark/>
          </w:tcPr>
          <w:p w14:paraId="316CCE4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0.308</w:t>
            </w:r>
          </w:p>
        </w:tc>
        <w:tc>
          <w:tcPr>
            <w:tcW w:w="1503" w:type="dxa"/>
            <w:shd w:val="clear" w:color="auto" w:fill="auto"/>
            <w:noWrap/>
            <w:vAlign w:val="center"/>
            <w:hideMark/>
          </w:tcPr>
          <w:p w14:paraId="3632D14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40,060</w:t>
            </w:r>
          </w:p>
        </w:tc>
        <w:tc>
          <w:tcPr>
            <w:tcW w:w="1502" w:type="dxa"/>
            <w:shd w:val="clear" w:color="auto" w:fill="auto"/>
            <w:noWrap/>
            <w:vAlign w:val="center"/>
            <w:hideMark/>
          </w:tcPr>
          <w:p w14:paraId="5693C6A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43,940</w:t>
            </w:r>
          </w:p>
        </w:tc>
        <w:tc>
          <w:tcPr>
            <w:tcW w:w="1503" w:type="dxa"/>
            <w:shd w:val="clear" w:color="auto" w:fill="auto"/>
            <w:noWrap/>
            <w:vAlign w:val="center"/>
            <w:hideMark/>
          </w:tcPr>
          <w:p w14:paraId="7E387BB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84,000</w:t>
            </w:r>
          </w:p>
        </w:tc>
      </w:tr>
      <w:tr w:rsidR="0067577F" w:rsidRPr="0067577F" w14:paraId="194D2DBD" w14:textId="77777777" w:rsidTr="0067577F">
        <w:trPr>
          <w:cantSplit/>
          <w:trHeight w:val="245"/>
        </w:trPr>
        <w:tc>
          <w:tcPr>
            <w:tcW w:w="1992" w:type="dxa"/>
            <w:shd w:val="clear" w:color="auto" w:fill="auto"/>
            <w:hideMark/>
          </w:tcPr>
          <w:p w14:paraId="7FF399D5"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جزر القمر</w:t>
            </w:r>
          </w:p>
        </w:tc>
        <w:tc>
          <w:tcPr>
            <w:tcW w:w="1502" w:type="dxa"/>
            <w:shd w:val="clear" w:color="auto" w:fill="auto"/>
            <w:vAlign w:val="center"/>
            <w:hideMark/>
          </w:tcPr>
          <w:p w14:paraId="3F6183F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shd w:val="clear" w:color="auto" w:fill="auto"/>
            <w:noWrap/>
            <w:vAlign w:val="center"/>
            <w:hideMark/>
          </w:tcPr>
          <w:p w14:paraId="1B0FFFF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shd w:val="clear" w:color="auto" w:fill="auto"/>
            <w:noWrap/>
            <w:vAlign w:val="center"/>
            <w:hideMark/>
          </w:tcPr>
          <w:p w14:paraId="4FDC1FF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shd w:val="clear" w:color="auto" w:fill="auto"/>
            <w:noWrap/>
            <w:vAlign w:val="center"/>
            <w:hideMark/>
          </w:tcPr>
          <w:p w14:paraId="4AC23FA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shd w:val="clear" w:color="auto" w:fill="auto"/>
            <w:noWrap/>
            <w:vAlign w:val="center"/>
            <w:hideMark/>
          </w:tcPr>
          <w:p w14:paraId="191016F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610BE086" w14:textId="77777777" w:rsidTr="0067577F">
        <w:trPr>
          <w:cantSplit/>
          <w:trHeight w:val="245"/>
        </w:trPr>
        <w:tc>
          <w:tcPr>
            <w:tcW w:w="1992" w:type="dxa"/>
            <w:shd w:val="clear" w:color="auto" w:fill="auto"/>
            <w:hideMark/>
          </w:tcPr>
          <w:p w14:paraId="40E06DBF"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الكونغو</w:t>
            </w:r>
          </w:p>
        </w:tc>
        <w:tc>
          <w:tcPr>
            <w:tcW w:w="1502" w:type="dxa"/>
            <w:shd w:val="clear" w:color="auto" w:fill="auto"/>
            <w:vAlign w:val="center"/>
            <w:hideMark/>
          </w:tcPr>
          <w:p w14:paraId="7CDF1A2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0.005</w:t>
            </w:r>
          </w:p>
        </w:tc>
        <w:tc>
          <w:tcPr>
            <w:tcW w:w="1502" w:type="dxa"/>
            <w:shd w:val="clear" w:color="auto" w:fill="auto"/>
            <w:noWrap/>
            <w:vAlign w:val="center"/>
            <w:hideMark/>
          </w:tcPr>
          <w:p w14:paraId="15FBBF0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0.006</w:t>
            </w:r>
          </w:p>
        </w:tc>
        <w:tc>
          <w:tcPr>
            <w:tcW w:w="1503" w:type="dxa"/>
            <w:shd w:val="clear" w:color="auto" w:fill="auto"/>
            <w:noWrap/>
            <w:vAlign w:val="center"/>
            <w:hideMark/>
          </w:tcPr>
          <w:p w14:paraId="75DC86D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814</w:t>
            </w:r>
          </w:p>
        </w:tc>
        <w:tc>
          <w:tcPr>
            <w:tcW w:w="1502" w:type="dxa"/>
            <w:shd w:val="clear" w:color="auto" w:fill="auto"/>
            <w:noWrap/>
            <w:vAlign w:val="center"/>
            <w:hideMark/>
          </w:tcPr>
          <w:p w14:paraId="282D1C3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893</w:t>
            </w:r>
          </w:p>
        </w:tc>
        <w:tc>
          <w:tcPr>
            <w:tcW w:w="1503" w:type="dxa"/>
            <w:shd w:val="clear" w:color="auto" w:fill="auto"/>
            <w:noWrap/>
            <w:vAlign w:val="center"/>
            <w:hideMark/>
          </w:tcPr>
          <w:p w14:paraId="65A0B35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1,707</w:t>
            </w:r>
          </w:p>
        </w:tc>
      </w:tr>
      <w:tr w:rsidR="0067577F" w:rsidRPr="0067577F" w14:paraId="32549EDE" w14:textId="77777777" w:rsidTr="0067577F">
        <w:trPr>
          <w:cantSplit/>
          <w:trHeight w:val="245"/>
        </w:trPr>
        <w:tc>
          <w:tcPr>
            <w:tcW w:w="1992" w:type="dxa"/>
            <w:shd w:val="clear" w:color="auto" w:fill="auto"/>
            <w:hideMark/>
          </w:tcPr>
          <w:p w14:paraId="1FB15411"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جزر كوك</w:t>
            </w:r>
          </w:p>
        </w:tc>
        <w:tc>
          <w:tcPr>
            <w:tcW w:w="1502" w:type="dxa"/>
            <w:shd w:val="clear" w:color="auto" w:fill="auto"/>
            <w:vAlign w:val="center"/>
            <w:hideMark/>
          </w:tcPr>
          <w:p w14:paraId="70F2CC6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shd w:val="clear" w:color="auto" w:fill="auto"/>
            <w:noWrap/>
            <w:vAlign w:val="center"/>
            <w:hideMark/>
          </w:tcPr>
          <w:p w14:paraId="2D99003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shd w:val="clear" w:color="auto" w:fill="auto"/>
            <w:noWrap/>
            <w:vAlign w:val="center"/>
            <w:hideMark/>
          </w:tcPr>
          <w:p w14:paraId="61A9DB4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shd w:val="clear" w:color="auto" w:fill="auto"/>
            <w:noWrap/>
            <w:vAlign w:val="center"/>
            <w:hideMark/>
          </w:tcPr>
          <w:p w14:paraId="4C4E0D7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shd w:val="clear" w:color="auto" w:fill="auto"/>
            <w:noWrap/>
            <w:vAlign w:val="center"/>
            <w:hideMark/>
          </w:tcPr>
          <w:p w14:paraId="6967131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75E7079D" w14:textId="77777777" w:rsidTr="0067577F">
        <w:trPr>
          <w:cantSplit/>
          <w:trHeight w:val="245"/>
        </w:trPr>
        <w:tc>
          <w:tcPr>
            <w:tcW w:w="1992" w:type="dxa"/>
            <w:shd w:val="clear" w:color="auto" w:fill="auto"/>
            <w:hideMark/>
          </w:tcPr>
          <w:p w14:paraId="735F7CFE"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كوستاريكا</w:t>
            </w:r>
          </w:p>
        </w:tc>
        <w:tc>
          <w:tcPr>
            <w:tcW w:w="1502" w:type="dxa"/>
            <w:shd w:val="clear" w:color="auto" w:fill="auto"/>
            <w:vAlign w:val="center"/>
            <w:hideMark/>
          </w:tcPr>
          <w:p w14:paraId="314B0E0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0.069</w:t>
            </w:r>
          </w:p>
        </w:tc>
        <w:tc>
          <w:tcPr>
            <w:tcW w:w="1502" w:type="dxa"/>
            <w:shd w:val="clear" w:color="auto" w:fill="auto"/>
            <w:noWrap/>
            <w:vAlign w:val="center"/>
            <w:hideMark/>
          </w:tcPr>
          <w:p w14:paraId="27657F1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0.086</w:t>
            </w:r>
          </w:p>
        </w:tc>
        <w:tc>
          <w:tcPr>
            <w:tcW w:w="1503" w:type="dxa"/>
            <w:shd w:val="clear" w:color="auto" w:fill="auto"/>
            <w:noWrap/>
            <w:vAlign w:val="center"/>
            <w:hideMark/>
          </w:tcPr>
          <w:p w14:paraId="7BC9E58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11,236</w:t>
            </w:r>
          </w:p>
        </w:tc>
        <w:tc>
          <w:tcPr>
            <w:tcW w:w="1502" w:type="dxa"/>
            <w:shd w:val="clear" w:color="auto" w:fill="auto"/>
            <w:noWrap/>
            <w:vAlign w:val="center"/>
            <w:hideMark/>
          </w:tcPr>
          <w:p w14:paraId="0B7676A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12,325</w:t>
            </w:r>
          </w:p>
        </w:tc>
        <w:tc>
          <w:tcPr>
            <w:tcW w:w="1503" w:type="dxa"/>
            <w:shd w:val="clear" w:color="auto" w:fill="auto"/>
            <w:noWrap/>
            <w:vAlign w:val="center"/>
            <w:hideMark/>
          </w:tcPr>
          <w:p w14:paraId="5AB1E69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23,561</w:t>
            </w:r>
          </w:p>
        </w:tc>
      </w:tr>
      <w:tr w:rsidR="0067577F" w:rsidRPr="0067577F" w14:paraId="44F781BF" w14:textId="77777777" w:rsidTr="0067577F">
        <w:trPr>
          <w:cantSplit/>
          <w:trHeight w:val="245"/>
        </w:trPr>
        <w:tc>
          <w:tcPr>
            <w:tcW w:w="1992" w:type="dxa"/>
            <w:shd w:val="clear" w:color="auto" w:fill="auto"/>
            <w:hideMark/>
          </w:tcPr>
          <w:p w14:paraId="3B1C020E"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كوت ديفوار</w:t>
            </w:r>
          </w:p>
        </w:tc>
        <w:tc>
          <w:tcPr>
            <w:tcW w:w="1502" w:type="dxa"/>
            <w:shd w:val="clear" w:color="auto" w:fill="auto"/>
            <w:vAlign w:val="center"/>
            <w:hideMark/>
          </w:tcPr>
          <w:p w14:paraId="3C879BD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0.022</w:t>
            </w:r>
          </w:p>
        </w:tc>
        <w:tc>
          <w:tcPr>
            <w:tcW w:w="1502" w:type="dxa"/>
            <w:shd w:val="clear" w:color="auto" w:fill="auto"/>
            <w:noWrap/>
            <w:vAlign w:val="center"/>
            <w:hideMark/>
          </w:tcPr>
          <w:p w14:paraId="39726F4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0.028</w:t>
            </w:r>
          </w:p>
        </w:tc>
        <w:tc>
          <w:tcPr>
            <w:tcW w:w="1503" w:type="dxa"/>
            <w:shd w:val="clear" w:color="auto" w:fill="auto"/>
            <w:noWrap/>
            <w:vAlign w:val="center"/>
            <w:hideMark/>
          </w:tcPr>
          <w:p w14:paraId="7622FCE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3,583</w:t>
            </w:r>
          </w:p>
        </w:tc>
        <w:tc>
          <w:tcPr>
            <w:tcW w:w="1502" w:type="dxa"/>
            <w:shd w:val="clear" w:color="auto" w:fill="auto"/>
            <w:noWrap/>
            <w:vAlign w:val="center"/>
            <w:hideMark/>
          </w:tcPr>
          <w:p w14:paraId="374C560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3,930</w:t>
            </w:r>
          </w:p>
        </w:tc>
        <w:tc>
          <w:tcPr>
            <w:tcW w:w="1503" w:type="dxa"/>
            <w:shd w:val="clear" w:color="auto" w:fill="auto"/>
            <w:noWrap/>
            <w:vAlign w:val="center"/>
            <w:hideMark/>
          </w:tcPr>
          <w:p w14:paraId="068C070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7,512</w:t>
            </w:r>
          </w:p>
        </w:tc>
      </w:tr>
      <w:tr w:rsidR="0067577F" w:rsidRPr="0067577F" w14:paraId="41B917ED" w14:textId="77777777" w:rsidTr="0067577F">
        <w:trPr>
          <w:cantSplit/>
          <w:trHeight w:val="245"/>
        </w:trPr>
        <w:tc>
          <w:tcPr>
            <w:tcW w:w="1992" w:type="dxa"/>
            <w:shd w:val="clear" w:color="auto" w:fill="auto"/>
            <w:hideMark/>
          </w:tcPr>
          <w:p w14:paraId="6639582C"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كرواتيا</w:t>
            </w:r>
          </w:p>
        </w:tc>
        <w:tc>
          <w:tcPr>
            <w:tcW w:w="1502" w:type="dxa"/>
            <w:shd w:val="clear" w:color="auto" w:fill="auto"/>
            <w:vAlign w:val="center"/>
            <w:hideMark/>
          </w:tcPr>
          <w:p w14:paraId="40F87D6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0.091</w:t>
            </w:r>
          </w:p>
        </w:tc>
        <w:tc>
          <w:tcPr>
            <w:tcW w:w="1502" w:type="dxa"/>
            <w:shd w:val="clear" w:color="auto" w:fill="auto"/>
            <w:noWrap/>
            <w:vAlign w:val="center"/>
            <w:hideMark/>
          </w:tcPr>
          <w:p w14:paraId="17EED39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0.114</w:t>
            </w:r>
          </w:p>
        </w:tc>
        <w:tc>
          <w:tcPr>
            <w:tcW w:w="1503" w:type="dxa"/>
            <w:shd w:val="clear" w:color="auto" w:fill="auto"/>
            <w:noWrap/>
            <w:vAlign w:val="center"/>
            <w:hideMark/>
          </w:tcPr>
          <w:p w14:paraId="4037600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14,819</w:t>
            </w:r>
          </w:p>
        </w:tc>
        <w:tc>
          <w:tcPr>
            <w:tcW w:w="1502" w:type="dxa"/>
            <w:shd w:val="clear" w:color="auto" w:fill="auto"/>
            <w:noWrap/>
            <w:vAlign w:val="center"/>
            <w:hideMark/>
          </w:tcPr>
          <w:p w14:paraId="276AE9A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16,254</w:t>
            </w:r>
          </w:p>
        </w:tc>
        <w:tc>
          <w:tcPr>
            <w:tcW w:w="1503" w:type="dxa"/>
            <w:shd w:val="clear" w:color="auto" w:fill="auto"/>
            <w:noWrap/>
            <w:vAlign w:val="center"/>
            <w:hideMark/>
          </w:tcPr>
          <w:p w14:paraId="4B922C4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31,073</w:t>
            </w:r>
          </w:p>
        </w:tc>
      </w:tr>
      <w:tr w:rsidR="0067577F" w:rsidRPr="0067577F" w14:paraId="6C782956" w14:textId="77777777" w:rsidTr="0067577F">
        <w:trPr>
          <w:cantSplit/>
          <w:trHeight w:val="245"/>
        </w:trPr>
        <w:tc>
          <w:tcPr>
            <w:tcW w:w="1992" w:type="dxa"/>
            <w:shd w:val="clear" w:color="auto" w:fill="auto"/>
            <w:hideMark/>
          </w:tcPr>
          <w:p w14:paraId="74D7B629"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كوبا</w:t>
            </w:r>
          </w:p>
        </w:tc>
        <w:tc>
          <w:tcPr>
            <w:tcW w:w="1502" w:type="dxa"/>
            <w:shd w:val="clear" w:color="auto" w:fill="auto"/>
            <w:vAlign w:val="center"/>
            <w:hideMark/>
          </w:tcPr>
          <w:p w14:paraId="127445A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0.095</w:t>
            </w:r>
          </w:p>
        </w:tc>
        <w:tc>
          <w:tcPr>
            <w:tcW w:w="1502" w:type="dxa"/>
            <w:shd w:val="clear" w:color="auto" w:fill="auto"/>
            <w:noWrap/>
            <w:vAlign w:val="center"/>
            <w:hideMark/>
          </w:tcPr>
          <w:p w14:paraId="11A0A36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0.119</w:t>
            </w:r>
          </w:p>
        </w:tc>
        <w:tc>
          <w:tcPr>
            <w:tcW w:w="1503" w:type="dxa"/>
            <w:shd w:val="clear" w:color="auto" w:fill="auto"/>
            <w:noWrap/>
            <w:vAlign w:val="center"/>
            <w:hideMark/>
          </w:tcPr>
          <w:p w14:paraId="5AAAA0A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15,470</w:t>
            </w:r>
          </w:p>
        </w:tc>
        <w:tc>
          <w:tcPr>
            <w:tcW w:w="1502" w:type="dxa"/>
            <w:shd w:val="clear" w:color="auto" w:fill="auto"/>
            <w:noWrap/>
            <w:vAlign w:val="center"/>
            <w:hideMark/>
          </w:tcPr>
          <w:p w14:paraId="5EE223D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16,969</w:t>
            </w:r>
          </w:p>
        </w:tc>
        <w:tc>
          <w:tcPr>
            <w:tcW w:w="1503" w:type="dxa"/>
            <w:shd w:val="clear" w:color="auto" w:fill="auto"/>
            <w:noWrap/>
            <w:vAlign w:val="center"/>
            <w:hideMark/>
          </w:tcPr>
          <w:p w14:paraId="24870FD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32,439</w:t>
            </w:r>
          </w:p>
        </w:tc>
      </w:tr>
      <w:tr w:rsidR="0067577F" w:rsidRPr="0067577F" w14:paraId="291CC48C" w14:textId="77777777" w:rsidTr="0067577F">
        <w:trPr>
          <w:cantSplit/>
          <w:trHeight w:val="245"/>
        </w:trPr>
        <w:tc>
          <w:tcPr>
            <w:tcW w:w="1992" w:type="dxa"/>
            <w:shd w:val="clear" w:color="auto" w:fill="auto"/>
            <w:hideMark/>
          </w:tcPr>
          <w:p w14:paraId="58D6ADD8"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قبرص</w:t>
            </w:r>
          </w:p>
        </w:tc>
        <w:tc>
          <w:tcPr>
            <w:tcW w:w="1502" w:type="dxa"/>
            <w:shd w:val="clear" w:color="auto" w:fill="auto"/>
            <w:vAlign w:val="center"/>
            <w:hideMark/>
          </w:tcPr>
          <w:p w14:paraId="3ED81CF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0.036</w:t>
            </w:r>
          </w:p>
        </w:tc>
        <w:tc>
          <w:tcPr>
            <w:tcW w:w="1502" w:type="dxa"/>
            <w:shd w:val="clear" w:color="auto" w:fill="auto"/>
            <w:noWrap/>
            <w:vAlign w:val="center"/>
            <w:hideMark/>
          </w:tcPr>
          <w:p w14:paraId="03DD413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0.045</w:t>
            </w:r>
          </w:p>
        </w:tc>
        <w:tc>
          <w:tcPr>
            <w:tcW w:w="1503" w:type="dxa"/>
            <w:shd w:val="clear" w:color="auto" w:fill="auto"/>
            <w:noWrap/>
            <w:vAlign w:val="center"/>
            <w:hideMark/>
          </w:tcPr>
          <w:p w14:paraId="5A1AFDD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5,862</w:t>
            </w:r>
          </w:p>
        </w:tc>
        <w:tc>
          <w:tcPr>
            <w:tcW w:w="1502" w:type="dxa"/>
            <w:shd w:val="clear" w:color="auto" w:fill="auto"/>
            <w:noWrap/>
            <w:vAlign w:val="center"/>
            <w:hideMark/>
          </w:tcPr>
          <w:p w14:paraId="588929C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6,430</w:t>
            </w:r>
          </w:p>
        </w:tc>
        <w:tc>
          <w:tcPr>
            <w:tcW w:w="1503" w:type="dxa"/>
            <w:shd w:val="clear" w:color="auto" w:fill="auto"/>
            <w:noWrap/>
            <w:vAlign w:val="center"/>
            <w:hideMark/>
          </w:tcPr>
          <w:p w14:paraId="211476C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12,293</w:t>
            </w:r>
          </w:p>
        </w:tc>
      </w:tr>
      <w:tr w:rsidR="0067577F" w:rsidRPr="0067577F" w14:paraId="2984C1F9" w14:textId="77777777" w:rsidTr="0067577F">
        <w:trPr>
          <w:cantSplit/>
          <w:trHeight w:val="245"/>
        </w:trPr>
        <w:tc>
          <w:tcPr>
            <w:tcW w:w="1992" w:type="dxa"/>
            <w:shd w:val="clear" w:color="auto" w:fill="auto"/>
            <w:hideMark/>
          </w:tcPr>
          <w:p w14:paraId="4FAD010E"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تشيك</w:t>
            </w:r>
            <w:r w:rsidRPr="0067577F">
              <w:rPr>
                <w:rFonts w:cs="Simplified Arabic" w:hint="cs"/>
                <w:sz w:val="18"/>
                <w:szCs w:val="18"/>
                <w:rtl/>
              </w:rPr>
              <w:t>يا</w:t>
            </w:r>
          </w:p>
        </w:tc>
        <w:tc>
          <w:tcPr>
            <w:tcW w:w="1502" w:type="dxa"/>
            <w:shd w:val="clear" w:color="auto" w:fill="auto"/>
            <w:vAlign w:val="center"/>
            <w:hideMark/>
          </w:tcPr>
          <w:p w14:paraId="3B0E59E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0.340</w:t>
            </w:r>
          </w:p>
        </w:tc>
        <w:tc>
          <w:tcPr>
            <w:tcW w:w="1502" w:type="dxa"/>
            <w:shd w:val="clear" w:color="auto" w:fill="auto"/>
            <w:noWrap/>
            <w:vAlign w:val="center"/>
            <w:hideMark/>
          </w:tcPr>
          <w:p w14:paraId="309B579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0.425</w:t>
            </w:r>
          </w:p>
        </w:tc>
        <w:tc>
          <w:tcPr>
            <w:tcW w:w="1503" w:type="dxa"/>
            <w:shd w:val="clear" w:color="auto" w:fill="auto"/>
            <w:noWrap/>
            <w:vAlign w:val="center"/>
            <w:hideMark/>
          </w:tcPr>
          <w:p w14:paraId="527B4A6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55,368</w:t>
            </w:r>
          </w:p>
        </w:tc>
        <w:tc>
          <w:tcPr>
            <w:tcW w:w="1502" w:type="dxa"/>
            <w:shd w:val="clear" w:color="auto" w:fill="auto"/>
            <w:noWrap/>
            <w:vAlign w:val="center"/>
            <w:hideMark/>
          </w:tcPr>
          <w:p w14:paraId="5EE29E3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60,730</w:t>
            </w:r>
          </w:p>
        </w:tc>
        <w:tc>
          <w:tcPr>
            <w:tcW w:w="1503" w:type="dxa"/>
            <w:shd w:val="clear" w:color="auto" w:fill="auto"/>
            <w:noWrap/>
            <w:vAlign w:val="center"/>
            <w:hideMark/>
          </w:tcPr>
          <w:p w14:paraId="36DBCE4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116,098</w:t>
            </w:r>
          </w:p>
        </w:tc>
      </w:tr>
      <w:tr w:rsidR="0067577F" w:rsidRPr="0067577F" w14:paraId="2AA5E52F" w14:textId="77777777" w:rsidTr="0067577F">
        <w:trPr>
          <w:cantSplit/>
          <w:trHeight w:val="245"/>
        </w:trPr>
        <w:tc>
          <w:tcPr>
            <w:tcW w:w="1992" w:type="dxa"/>
            <w:shd w:val="clear" w:color="auto" w:fill="auto"/>
            <w:hideMark/>
          </w:tcPr>
          <w:p w14:paraId="65123AEE"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جمهورية كوريا الديمقراطية الشعبية</w:t>
            </w:r>
          </w:p>
        </w:tc>
        <w:tc>
          <w:tcPr>
            <w:tcW w:w="1502" w:type="dxa"/>
            <w:shd w:val="clear" w:color="auto" w:fill="auto"/>
            <w:vAlign w:val="center"/>
            <w:hideMark/>
          </w:tcPr>
          <w:p w14:paraId="076BB5A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0.005</w:t>
            </w:r>
          </w:p>
        </w:tc>
        <w:tc>
          <w:tcPr>
            <w:tcW w:w="1502" w:type="dxa"/>
            <w:shd w:val="clear" w:color="auto" w:fill="auto"/>
            <w:noWrap/>
            <w:vAlign w:val="center"/>
            <w:hideMark/>
          </w:tcPr>
          <w:p w14:paraId="4A23639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0.006</w:t>
            </w:r>
          </w:p>
        </w:tc>
        <w:tc>
          <w:tcPr>
            <w:tcW w:w="1503" w:type="dxa"/>
            <w:shd w:val="clear" w:color="auto" w:fill="auto"/>
            <w:noWrap/>
            <w:vAlign w:val="center"/>
            <w:hideMark/>
          </w:tcPr>
          <w:p w14:paraId="4AB04EA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814</w:t>
            </w:r>
          </w:p>
        </w:tc>
        <w:tc>
          <w:tcPr>
            <w:tcW w:w="1502" w:type="dxa"/>
            <w:shd w:val="clear" w:color="auto" w:fill="auto"/>
            <w:noWrap/>
            <w:vAlign w:val="center"/>
            <w:hideMark/>
          </w:tcPr>
          <w:p w14:paraId="68C547D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893</w:t>
            </w:r>
          </w:p>
        </w:tc>
        <w:tc>
          <w:tcPr>
            <w:tcW w:w="1503" w:type="dxa"/>
            <w:shd w:val="clear" w:color="auto" w:fill="auto"/>
            <w:noWrap/>
            <w:vAlign w:val="center"/>
            <w:hideMark/>
          </w:tcPr>
          <w:p w14:paraId="7362A6C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1,707</w:t>
            </w:r>
          </w:p>
        </w:tc>
      </w:tr>
      <w:tr w:rsidR="0067577F" w:rsidRPr="0067577F" w14:paraId="10BF2BF9" w14:textId="77777777" w:rsidTr="0067577F">
        <w:trPr>
          <w:cantSplit/>
          <w:trHeight w:val="245"/>
        </w:trPr>
        <w:tc>
          <w:tcPr>
            <w:tcW w:w="1992" w:type="dxa"/>
            <w:shd w:val="clear" w:color="auto" w:fill="auto"/>
            <w:hideMark/>
          </w:tcPr>
          <w:p w14:paraId="39560654"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جمهورية الكونغو الديمقراطية</w:t>
            </w:r>
          </w:p>
        </w:tc>
        <w:tc>
          <w:tcPr>
            <w:tcW w:w="1502" w:type="dxa"/>
            <w:shd w:val="clear" w:color="auto" w:fill="auto"/>
            <w:vAlign w:val="center"/>
            <w:hideMark/>
          </w:tcPr>
          <w:p w14:paraId="343D9E9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0.010</w:t>
            </w:r>
          </w:p>
        </w:tc>
        <w:tc>
          <w:tcPr>
            <w:tcW w:w="1502" w:type="dxa"/>
            <w:shd w:val="clear" w:color="auto" w:fill="auto"/>
            <w:noWrap/>
            <w:vAlign w:val="center"/>
            <w:hideMark/>
          </w:tcPr>
          <w:p w14:paraId="3AF97A5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0.010</w:t>
            </w:r>
          </w:p>
        </w:tc>
        <w:tc>
          <w:tcPr>
            <w:tcW w:w="1503" w:type="dxa"/>
            <w:shd w:val="clear" w:color="auto" w:fill="auto"/>
            <w:noWrap/>
            <w:vAlign w:val="center"/>
            <w:hideMark/>
          </w:tcPr>
          <w:p w14:paraId="0FD74F0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1,303</w:t>
            </w:r>
          </w:p>
        </w:tc>
        <w:tc>
          <w:tcPr>
            <w:tcW w:w="1502" w:type="dxa"/>
            <w:shd w:val="clear" w:color="auto" w:fill="auto"/>
            <w:noWrap/>
            <w:vAlign w:val="center"/>
            <w:hideMark/>
          </w:tcPr>
          <w:p w14:paraId="51FE5BF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1,429</w:t>
            </w:r>
          </w:p>
        </w:tc>
        <w:tc>
          <w:tcPr>
            <w:tcW w:w="1503" w:type="dxa"/>
            <w:shd w:val="clear" w:color="auto" w:fill="auto"/>
            <w:noWrap/>
            <w:vAlign w:val="center"/>
            <w:hideMark/>
          </w:tcPr>
          <w:p w14:paraId="261BBA1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2,732</w:t>
            </w:r>
          </w:p>
        </w:tc>
      </w:tr>
      <w:tr w:rsidR="0067577F" w:rsidRPr="0067577F" w14:paraId="14B8FBB1" w14:textId="77777777" w:rsidTr="0067577F">
        <w:trPr>
          <w:cantSplit/>
          <w:trHeight w:val="245"/>
        </w:trPr>
        <w:tc>
          <w:tcPr>
            <w:tcW w:w="1992" w:type="dxa"/>
            <w:shd w:val="clear" w:color="auto" w:fill="auto"/>
            <w:hideMark/>
          </w:tcPr>
          <w:p w14:paraId="1106AF99"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الد</w:t>
            </w:r>
            <w:r w:rsidRPr="0067577F">
              <w:rPr>
                <w:rFonts w:cs="Simplified Arabic" w:hint="cs"/>
                <w:sz w:val="18"/>
                <w:szCs w:val="18"/>
                <w:rtl/>
              </w:rPr>
              <w:t>ا</w:t>
            </w:r>
            <w:r w:rsidRPr="0067577F">
              <w:rPr>
                <w:rFonts w:cs="Simplified Arabic"/>
                <w:sz w:val="18"/>
                <w:szCs w:val="18"/>
                <w:rtl/>
              </w:rPr>
              <w:t>نمرك</w:t>
            </w:r>
          </w:p>
        </w:tc>
        <w:tc>
          <w:tcPr>
            <w:tcW w:w="1502" w:type="dxa"/>
            <w:shd w:val="clear" w:color="auto" w:fill="auto"/>
            <w:vAlign w:val="center"/>
            <w:hideMark/>
          </w:tcPr>
          <w:p w14:paraId="488B46A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0.553</w:t>
            </w:r>
          </w:p>
        </w:tc>
        <w:tc>
          <w:tcPr>
            <w:tcW w:w="1502" w:type="dxa"/>
            <w:shd w:val="clear" w:color="auto" w:fill="auto"/>
            <w:noWrap/>
            <w:vAlign w:val="center"/>
            <w:hideMark/>
          </w:tcPr>
          <w:p w14:paraId="2221D50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0.691</w:t>
            </w:r>
          </w:p>
        </w:tc>
        <w:tc>
          <w:tcPr>
            <w:tcW w:w="1503" w:type="dxa"/>
            <w:shd w:val="clear" w:color="auto" w:fill="auto"/>
            <w:noWrap/>
            <w:vAlign w:val="center"/>
            <w:hideMark/>
          </w:tcPr>
          <w:p w14:paraId="06F7148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90,054</w:t>
            </w:r>
          </w:p>
        </w:tc>
        <w:tc>
          <w:tcPr>
            <w:tcW w:w="1502" w:type="dxa"/>
            <w:shd w:val="clear" w:color="auto" w:fill="auto"/>
            <w:noWrap/>
            <w:vAlign w:val="center"/>
            <w:hideMark/>
          </w:tcPr>
          <w:p w14:paraId="4FDBAA2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98,775</w:t>
            </w:r>
          </w:p>
        </w:tc>
        <w:tc>
          <w:tcPr>
            <w:tcW w:w="1503" w:type="dxa"/>
            <w:shd w:val="clear" w:color="auto" w:fill="auto"/>
            <w:noWrap/>
            <w:vAlign w:val="center"/>
            <w:hideMark/>
          </w:tcPr>
          <w:p w14:paraId="391C7B7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188,829</w:t>
            </w:r>
          </w:p>
        </w:tc>
      </w:tr>
      <w:tr w:rsidR="0067577F" w:rsidRPr="0067577F" w14:paraId="30C68AD9" w14:textId="77777777" w:rsidTr="0067577F">
        <w:trPr>
          <w:cantSplit/>
          <w:trHeight w:val="245"/>
        </w:trPr>
        <w:tc>
          <w:tcPr>
            <w:tcW w:w="1992" w:type="dxa"/>
            <w:shd w:val="clear" w:color="auto" w:fill="auto"/>
            <w:hideMark/>
          </w:tcPr>
          <w:p w14:paraId="179C7405"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جيبوتي</w:t>
            </w:r>
          </w:p>
        </w:tc>
        <w:tc>
          <w:tcPr>
            <w:tcW w:w="1502" w:type="dxa"/>
            <w:shd w:val="clear" w:color="auto" w:fill="auto"/>
            <w:vAlign w:val="center"/>
            <w:hideMark/>
          </w:tcPr>
          <w:p w14:paraId="681B989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shd w:val="clear" w:color="auto" w:fill="auto"/>
            <w:noWrap/>
            <w:vAlign w:val="center"/>
            <w:hideMark/>
          </w:tcPr>
          <w:p w14:paraId="05B8C7B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shd w:val="clear" w:color="auto" w:fill="auto"/>
            <w:noWrap/>
            <w:vAlign w:val="center"/>
            <w:hideMark/>
          </w:tcPr>
          <w:p w14:paraId="1CD2BDE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shd w:val="clear" w:color="auto" w:fill="auto"/>
            <w:noWrap/>
            <w:vAlign w:val="center"/>
            <w:hideMark/>
          </w:tcPr>
          <w:p w14:paraId="5BCC1B8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shd w:val="clear" w:color="auto" w:fill="auto"/>
            <w:noWrap/>
            <w:vAlign w:val="center"/>
            <w:hideMark/>
          </w:tcPr>
          <w:p w14:paraId="40484D3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0042E3E4" w14:textId="77777777" w:rsidTr="0067577F">
        <w:trPr>
          <w:cantSplit/>
          <w:trHeight w:val="245"/>
        </w:trPr>
        <w:tc>
          <w:tcPr>
            <w:tcW w:w="1992" w:type="dxa"/>
            <w:shd w:val="clear" w:color="auto" w:fill="auto"/>
            <w:hideMark/>
          </w:tcPr>
          <w:p w14:paraId="4BC98132"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دومينيكا</w:t>
            </w:r>
          </w:p>
        </w:tc>
        <w:tc>
          <w:tcPr>
            <w:tcW w:w="1502" w:type="dxa"/>
            <w:shd w:val="clear" w:color="auto" w:fill="auto"/>
            <w:vAlign w:val="center"/>
            <w:hideMark/>
          </w:tcPr>
          <w:p w14:paraId="0C6E374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shd w:val="clear" w:color="auto" w:fill="auto"/>
            <w:noWrap/>
            <w:vAlign w:val="center"/>
            <w:hideMark/>
          </w:tcPr>
          <w:p w14:paraId="7B4A752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shd w:val="clear" w:color="auto" w:fill="auto"/>
            <w:noWrap/>
            <w:vAlign w:val="center"/>
            <w:hideMark/>
          </w:tcPr>
          <w:p w14:paraId="727D506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shd w:val="clear" w:color="auto" w:fill="auto"/>
            <w:noWrap/>
            <w:vAlign w:val="center"/>
            <w:hideMark/>
          </w:tcPr>
          <w:p w14:paraId="4C8172C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shd w:val="clear" w:color="auto" w:fill="auto"/>
            <w:noWrap/>
            <w:vAlign w:val="center"/>
            <w:hideMark/>
          </w:tcPr>
          <w:p w14:paraId="1D1D188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789F73F7" w14:textId="77777777" w:rsidTr="0067577F">
        <w:trPr>
          <w:cantSplit/>
          <w:trHeight w:val="245"/>
        </w:trPr>
        <w:tc>
          <w:tcPr>
            <w:tcW w:w="1992" w:type="dxa"/>
            <w:shd w:val="clear" w:color="auto" w:fill="auto"/>
            <w:hideMark/>
          </w:tcPr>
          <w:p w14:paraId="212D4413" w14:textId="77777777" w:rsidR="0067577F" w:rsidRPr="0067577F" w:rsidRDefault="0067577F" w:rsidP="0067577F">
            <w:pPr>
              <w:widowControl w:val="0"/>
              <w:bidi/>
              <w:ind w:left="144" w:hanging="144"/>
              <w:rPr>
                <w:rFonts w:cs="Simplified Arabic"/>
                <w:sz w:val="18"/>
                <w:szCs w:val="18"/>
              </w:rPr>
            </w:pPr>
            <w:r w:rsidRPr="0067577F">
              <w:rPr>
                <w:rFonts w:cs="Simplified Arabic" w:hint="cs"/>
                <w:sz w:val="18"/>
                <w:szCs w:val="18"/>
                <w:rtl/>
              </w:rPr>
              <w:t>ال</w:t>
            </w:r>
            <w:r w:rsidRPr="0067577F">
              <w:rPr>
                <w:rFonts w:cs="Simplified Arabic"/>
                <w:sz w:val="18"/>
                <w:szCs w:val="18"/>
                <w:rtl/>
              </w:rPr>
              <w:t>جمهورية الدوميني</w:t>
            </w:r>
            <w:r w:rsidRPr="0067577F">
              <w:rPr>
                <w:rFonts w:cs="Simplified Arabic" w:hint="cs"/>
                <w:sz w:val="18"/>
                <w:szCs w:val="18"/>
                <w:rtl/>
              </w:rPr>
              <w:t>كية</w:t>
            </w:r>
          </w:p>
        </w:tc>
        <w:tc>
          <w:tcPr>
            <w:tcW w:w="1502" w:type="dxa"/>
            <w:shd w:val="clear" w:color="auto" w:fill="auto"/>
            <w:vAlign w:val="center"/>
            <w:hideMark/>
          </w:tcPr>
          <w:p w14:paraId="609940C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0.067</w:t>
            </w:r>
          </w:p>
        </w:tc>
        <w:tc>
          <w:tcPr>
            <w:tcW w:w="1502" w:type="dxa"/>
            <w:shd w:val="clear" w:color="auto" w:fill="auto"/>
            <w:noWrap/>
            <w:vAlign w:val="center"/>
            <w:hideMark/>
          </w:tcPr>
          <w:p w14:paraId="725608A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0.084</w:t>
            </w:r>
          </w:p>
        </w:tc>
        <w:tc>
          <w:tcPr>
            <w:tcW w:w="1503" w:type="dxa"/>
            <w:shd w:val="clear" w:color="auto" w:fill="auto"/>
            <w:noWrap/>
            <w:vAlign w:val="center"/>
            <w:hideMark/>
          </w:tcPr>
          <w:p w14:paraId="6996AEA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10,911</w:t>
            </w:r>
          </w:p>
        </w:tc>
        <w:tc>
          <w:tcPr>
            <w:tcW w:w="1502" w:type="dxa"/>
            <w:shd w:val="clear" w:color="auto" w:fill="auto"/>
            <w:noWrap/>
            <w:vAlign w:val="center"/>
            <w:hideMark/>
          </w:tcPr>
          <w:p w14:paraId="54B741A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11,967</w:t>
            </w:r>
          </w:p>
        </w:tc>
        <w:tc>
          <w:tcPr>
            <w:tcW w:w="1503" w:type="dxa"/>
            <w:shd w:val="clear" w:color="auto" w:fill="auto"/>
            <w:noWrap/>
            <w:vAlign w:val="center"/>
            <w:hideMark/>
          </w:tcPr>
          <w:p w14:paraId="155F006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22,878</w:t>
            </w:r>
          </w:p>
        </w:tc>
      </w:tr>
      <w:tr w:rsidR="0067577F" w:rsidRPr="0067577F" w14:paraId="28CCDDC0" w14:textId="77777777" w:rsidTr="0067577F">
        <w:trPr>
          <w:cantSplit/>
          <w:trHeight w:val="245"/>
        </w:trPr>
        <w:tc>
          <w:tcPr>
            <w:tcW w:w="1992" w:type="dxa"/>
            <w:shd w:val="clear" w:color="auto" w:fill="auto"/>
            <w:hideMark/>
          </w:tcPr>
          <w:p w14:paraId="1830B0EF" w14:textId="77777777" w:rsidR="0067577F" w:rsidRPr="0067577F" w:rsidRDefault="0067577F" w:rsidP="0067577F">
            <w:pPr>
              <w:widowControl w:val="0"/>
              <w:bidi/>
              <w:ind w:left="144" w:hanging="144"/>
              <w:rPr>
                <w:rFonts w:cs="Simplified Arabic"/>
                <w:sz w:val="18"/>
                <w:szCs w:val="18"/>
              </w:rPr>
            </w:pPr>
            <w:r w:rsidRPr="0067577F">
              <w:rPr>
                <w:rFonts w:cs="Simplified Arabic" w:hint="cs"/>
                <w:sz w:val="18"/>
                <w:szCs w:val="18"/>
                <w:rtl/>
              </w:rPr>
              <w:t>إكوادور</w:t>
            </w:r>
          </w:p>
        </w:tc>
        <w:tc>
          <w:tcPr>
            <w:tcW w:w="1502" w:type="dxa"/>
            <w:shd w:val="clear" w:color="auto" w:fill="auto"/>
            <w:vAlign w:val="center"/>
            <w:hideMark/>
          </w:tcPr>
          <w:p w14:paraId="1F00916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0.077</w:t>
            </w:r>
          </w:p>
        </w:tc>
        <w:tc>
          <w:tcPr>
            <w:tcW w:w="1502" w:type="dxa"/>
            <w:shd w:val="clear" w:color="auto" w:fill="auto"/>
            <w:noWrap/>
            <w:vAlign w:val="center"/>
            <w:hideMark/>
          </w:tcPr>
          <w:p w14:paraId="73D5CD7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0.096</w:t>
            </w:r>
          </w:p>
        </w:tc>
        <w:tc>
          <w:tcPr>
            <w:tcW w:w="1503" w:type="dxa"/>
            <w:shd w:val="clear" w:color="auto" w:fill="auto"/>
            <w:noWrap/>
            <w:vAlign w:val="center"/>
            <w:hideMark/>
          </w:tcPr>
          <w:p w14:paraId="6C3833E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12,539</w:t>
            </w:r>
          </w:p>
        </w:tc>
        <w:tc>
          <w:tcPr>
            <w:tcW w:w="1502" w:type="dxa"/>
            <w:shd w:val="clear" w:color="auto" w:fill="auto"/>
            <w:noWrap/>
            <w:vAlign w:val="center"/>
            <w:hideMark/>
          </w:tcPr>
          <w:p w14:paraId="432C37D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13,753</w:t>
            </w:r>
          </w:p>
        </w:tc>
        <w:tc>
          <w:tcPr>
            <w:tcW w:w="1503" w:type="dxa"/>
            <w:shd w:val="clear" w:color="auto" w:fill="auto"/>
            <w:noWrap/>
            <w:vAlign w:val="center"/>
            <w:hideMark/>
          </w:tcPr>
          <w:p w14:paraId="126787A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26,293</w:t>
            </w:r>
          </w:p>
        </w:tc>
      </w:tr>
      <w:tr w:rsidR="0067577F" w:rsidRPr="0067577F" w14:paraId="244E7177" w14:textId="77777777" w:rsidTr="0067577F">
        <w:trPr>
          <w:cantSplit/>
          <w:trHeight w:val="245"/>
        </w:trPr>
        <w:tc>
          <w:tcPr>
            <w:tcW w:w="1992" w:type="dxa"/>
            <w:shd w:val="clear" w:color="auto" w:fill="auto"/>
            <w:hideMark/>
          </w:tcPr>
          <w:p w14:paraId="5663E9C9"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مصر</w:t>
            </w:r>
          </w:p>
        </w:tc>
        <w:tc>
          <w:tcPr>
            <w:tcW w:w="1502" w:type="dxa"/>
            <w:shd w:val="clear" w:color="auto" w:fill="auto"/>
            <w:vAlign w:val="center"/>
            <w:hideMark/>
          </w:tcPr>
          <w:p w14:paraId="520CB87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0.139</w:t>
            </w:r>
          </w:p>
        </w:tc>
        <w:tc>
          <w:tcPr>
            <w:tcW w:w="1502" w:type="dxa"/>
            <w:shd w:val="clear" w:color="auto" w:fill="auto"/>
            <w:noWrap/>
            <w:vAlign w:val="center"/>
            <w:hideMark/>
          </w:tcPr>
          <w:p w14:paraId="4D0D44A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0.174</w:t>
            </w:r>
          </w:p>
        </w:tc>
        <w:tc>
          <w:tcPr>
            <w:tcW w:w="1503" w:type="dxa"/>
            <w:shd w:val="clear" w:color="auto" w:fill="auto"/>
            <w:noWrap/>
            <w:vAlign w:val="center"/>
            <w:hideMark/>
          </w:tcPr>
          <w:p w14:paraId="1110C1C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22,636</w:t>
            </w:r>
          </w:p>
        </w:tc>
        <w:tc>
          <w:tcPr>
            <w:tcW w:w="1502" w:type="dxa"/>
            <w:shd w:val="clear" w:color="auto" w:fill="auto"/>
            <w:noWrap/>
            <w:vAlign w:val="center"/>
            <w:hideMark/>
          </w:tcPr>
          <w:p w14:paraId="4AE768E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24,828</w:t>
            </w:r>
          </w:p>
        </w:tc>
        <w:tc>
          <w:tcPr>
            <w:tcW w:w="1503" w:type="dxa"/>
            <w:shd w:val="clear" w:color="auto" w:fill="auto"/>
            <w:noWrap/>
            <w:vAlign w:val="center"/>
            <w:hideMark/>
          </w:tcPr>
          <w:p w14:paraId="2AAF5B4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47,463</w:t>
            </w:r>
          </w:p>
        </w:tc>
      </w:tr>
      <w:tr w:rsidR="0067577F" w:rsidRPr="0067577F" w14:paraId="5DE14B00" w14:textId="77777777" w:rsidTr="0067577F">
        <w:trPr>
          <w:cantSplit/>
          <w:trHeight w:val="245"/>
        </w:trPr>
        <w:tc>
          <w:tcPr>
            <w:tcW w:w="1992" w:type="dxa"/>
            <w:shd w:val="clear" w:color="auto" w:fill="auto"/>
            <w:hideMark/>
          </w:tcPr>
          <w:p w14:paraId="7063A98F"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السلفادور</w:t>
            </w:r>
          </w:p>
        </w:tc>
        <w:tc>
          <w:tcPr>
            <w:tcW w:w="1502" w:type="dxa"/>
            <w:shd w:val="clear" w:color="auto" w:fill="auto"/>
            <w:vAlign w:val="center"/>
            <w:hideMark/>
          </w:tcPr>
          <w:p w14:paraId="3A6CD02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0.013</w:t>
            </w:r>
          </w:p>
        </w:tc>
        <w:tc>
          <w:tcPr>
            <w:tcW w:w="1502" w:type="dxa"/>
            <w:shd w:val="clear" w:color="auto" w:fill="auto"/>
            <w:noWrap/>
            <w:vAlign w:val="center"/>
            <w:hideMark/>
          </w:tcPr>
          <w:p w14:paraId="7B7A561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0.016</w:t>
            </w:r>
          </w:p>
        </w:tc>
        <w:tc>
          <w:tcPr>
            <w:tcW w:w="1503" w:type="dxa"/>
            <w:shd w:val="clear" w:color="auto" w:fill="auto"/>
            <w:noWrap/>
            <w:vAlign w:val="center"/>
            <w:hideMark/>
          </w:tcPr>
          <w:p w14:paraId="1F4575B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2,117</w:t>
            </w:r>
          </w:p>
        </w:tc>
        <w:tc>
          <w:tcPr>
            <w:tcW w:w="1502" w:type="dxa"/>
            <w:shd w:val="clear" w:color="auto" w:fill="auto"/>
            <w:noWrap/>
            <w:vAlign w:val="center"/>
            <w:hideMark/>
          </w:tcPr>
          <w:p w14:paraId="46C2B54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2,322</w:t>
            </w:r>
          </w:p>
        </w:tc>
        <w:tc>
          <w:tcPr>
            <w:tcW w:w="1503" w:type="dxa"/>
            <w:shd w:val="clear" w:color="auto" w:fill="auto"/>
            <w:noWrap/>
            <w:vAlign w:val="center"/>
            <w:hideMark/>
          </w:tcPr>
          <w:p w14:paraId="36B1CBB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4,439</w:t>
            </w:r>
          </w:p>
        </w:tc>
      </w:tr>
      <w:tr w:rsidR="0067577F" w:rsidRPr="0067577F" w14:paraId="77FC1DB1" w14:textId="77777777" w:rsidTr="0067577F">
        <w:trPr>
          <w:cantSplit/>
          <w:trHeight w:val="245"/>
        </w:trPr>
        <w:tc>
          <w:tcPr>
            <w:tcW w:w="1992" w:type="dxa"/>
            <w:shd w:val="clear" w:color="auto" w:fill="auto"/>
            <w:hideMark/>
          </w:tcPr>
          <w:p w14:paraId="27073431"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 xml:space="preserve">غينيا </w:t>
            </w:r>
            <w:r w:rsidRPr="0067577F">
              <w:rPr>
                <w:rFonts w:cs="Simplified Arabic" w:hint="cs"/>
                <w:sz w:val="18"/>
                <w:szCs w:val="18"/>
                <w:rtl/>
              </w:rPr>
              <w:t>الاستوائية</w:t>
            </w:r>
          </w:p>
        </w:tc>
        <w:tc>
          <w:tcPr>
            <w:tcW w:w="1502" w:type="dxa"/>
            <w:shd w:val="clear" w:color="auto" w:fill="auto"/>
            <w:vAlign w:val="center"/>
            <w:hideMark/>
          </w:tcPr>
          <w:p w14:paraId="5A69F29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0.012</w:t>
            </w:r>
          </w:p>
        </w:tc>
        <w:tc>
          <w:tcPr>
            <w:tcW w:w="1502" w:type="dxa"/>
            <w:shd w:val="clear" w:color="auto" w:fill="auto"/>
            <w:noWrap/>
            <w:vAlign w:val="center"/>
            <w:hideMark/>
          </w:tcPr>
          <w:p w14:paraId="2D8BC2C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0.015</w:t>
            </w:r>
          </w:p>
        </w:tc>
        <w:tc>
          <w:tcPr>
            <w:tcW w:w="1503" w:type="dxa"/>
            <w:shd w:val="clear" w:color="auto" w:fill="auto"/>
            <w:noWrap/>
            <w:vAlign w:val="center"/>
            <w:hideMark/>
          </w:tcPr>
          <w:p w14:paraId="65BC09C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1,954</w:t>
            </w:r>
          </w:p>
        </w:tc>
        <w:tc>
          <w:tcPr>
            <w:tcW w:w="1502" w:type="dxa"/>
            <w:shd w:val="clear" w:color="auto" w:fill="auto"/>
            <w:noWrap/>
            <w:vAlign w:val="center"/>
            <w:hideMark/>
          </w:tcPr>
          <w:p w14:paraId="79D128E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2,143</w:t>
            </w:r>
          </w:p>
        </w:tc>
        <w:tc>
          <w:tcPr>
            <w:tcW w:w="1503" w:type="dxa"/>
            <w:shd w:val="clear" w:color="auto" w:fill="auto"/>
            <w:noWrap/>
            <w:vAlign w:val="center"/>
            <w:hideMark/>
          </w:tcPr>
          <w:p w14:paraId="681B3CE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4,098</w:t>
            </w:r>
          </w:p>
        </w:tc>
      </w:tr>
      <w:tr w:rsidR="0067577F" w:rsidRPr="0067577F" w14:paraId="1B3BFB33" w14:textId="77777777" w:rsidTr="0067577F">
        <w:trPr>
          <w:cantSplit/>
          <w:trHeight w:val="245"/>
        </w:trPr>
        <w:tc>
          <w:tcPr>
            <w:tcW w:w="1992" w:type="dxa"/>
            <w:shd w:val="clear" w:color="auto" w:fill="auto"/>
            <w:hideMark/>
          </w:tcPr>
          <w:p w14:paraId="1E0BFCD9"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إريتريا</w:t>
            </w:r>
          </w:p>
        </w:tc>
        <w:tc>
          <w:tcPr>
            <w:tcW w:w="1502" w:type="dxa"/>
            <w:shd w:val="clear" w:color="auto" w:fill="auto"/>
            <w:vAlign w:val="center"/>
            <w:hideMark/>
          </w:tcPr>
          <w:p w14:paraId="4CEFD9E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shd w:val="clear" w:color="auto" w:fill="auto"/>
            <w:noWrap/>
            <w:vAlign w:val="center"/>
            <w:hideMark/>
          </w:tcPr>
          <w:p w14:paraId="2886B72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shd w:val="clear" w:color="auto" w:fill="auto"/>
            <w:noWrap/>
            <w:vAlign w:val="center"/>
            <w:hideMark/>
          </w:tcPr>
          <w:p w14:paraId="532C226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shd w:val="clear" w:color="auto" w:fill="auto"/>
            <w:noWrap/>
            <w:vAlign w:val="center"/>
            <w:hideMark/>
          </w:tcPr>
          <w:p w14:paraId="5F31038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shd w:val="clear" w:color="auto" w:fill="auto"/>
            <w:noWrap/>
            <w:vAlign w:val="center"/>
            <w:hideMark/>
          </w:tcPr>
          <w:p w14:paraId="7661A67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25961B1E" w14:textId="77777777" w:rsidTr="0067577F">
        <w:trPr>
          <w:cantSplit/>
          <w:trHeight w:val="245"/>
        </w:trPr>
        <w:tc>
          <w:tcPr>
            <w:tcW w:w="1992" w:type="dxa"/>
            <w:shd w:val="clear" w:color="auto" w:fill="auto"/>
            <w:hideMark/>
          </w:tcPr>
          <w:p w14:paraId="67209098"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إستونيا</w:t>
            </w:r>
          </w:p>
        </w:tc>
        <w:tc>
          <w:tcPr>
            <w:tcW w:w="1502" w:type="dxa"/>
            <w:shd w:val="clear" w:color="auto" w:fill="auto"/>
            <w:vAlign w:val="center"/>
            <w:hideMark/>
          </w:tcPr>
          <w:p w14:paraId="6757F27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0.044</w:t>
            </w:r>
          </w:p>
        </w:tc>
        <w:tc>
          <w:tcPr>
            <w:tcW w:w="1502" w:type="dxa"/>
            <w:shd w:val="clear" w:color="auto" w:fill="auto"/>
            <w:noWrap/>
            <w:vAlign w:val="center"/>
            <w:hideMark/>
          </w:tcPr>
          <w:p w14:paraId="33FE3BA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0.055</w:t>
            </w:r>
          </w:p>
        </w:tc>
        <w:tc>
          <w:tcPr>
            <w:tcW w:w="1503" w:type="dxa"/>
            <w:shd w:val="clear" w:color="auto" w:fill="auto"/>
            <w:noWrap/>
            <w:vAlign w:val="center"/>
            <w:hideMark/>
          </w:tcPr>
          <w:p w14:paraId="3B43C09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7,165</w:t>
            </w:r>
          </w:p>
        </w:tc>
        <w:tc>
          <w:tcPr>
            <w:tcW w:w="1502" w:type="dxa"/>
            <w:shd w:val="clear" w:color="auto" w:fill="auto"/>
            <w:noWrap/>
            <w:vAlign w:val="center"/>
            <w:hideMark/>
          </w:tcPr>
          <w:p w14:paraId="313F9CB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7,859</w:t>
            </w:r>
          </w:p>
        </w:tc>
        <w:tc>
          <w:tcPr>
            <w:tcW w:w="1503" w:type="dxa"/>
            <w:shd w:val="clear" w:color="auto" w:fill="auto"/>
            <w:noWrap/>
            <w:vAlign w:val="center"/>
            <w:hideMark/>
          </w:tcPr>
          <w:p w14:paraId="706D20F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15,024</w:t>
            </w:r>
          </w:p>
        </w:tc>
      </w:tr>
      <w:tr w:rsidR="0067577F" w:rsidRPr="0067577F" w14:paraId="313A6DAD" w14:textId="77777777" w:rsidTr="0067577F">
        <w:trPr>
          <w:cantSplit/>
          <w:trHeight w:val="245"/>
        </w:trPr>
        <w:tc>
          <w:tcPr>
            <w:tcW w:w="1992" w:type="dxa"/>
            <w:shd w:val="clear" w:color="auto" w:fill="auto"/>
            <w:hideMark/>
          </w:tcPr>
          <w:p w14:paraId="0A9B05B9"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إيسواتيني</w:t>
            </w:r>
          </w:p>
        </w:tc>
        <w:tc>
          <w:tcPr>
            <w:tcW w:w="1502" w:type="dxa"/>
            <w:shd w:val="clear" w:color="auto" w:fill="auto"/>
            <w:vAlign w:val="center"/>
            <w:hideMark/>
          </w:tcPr>
          <w:p w14:paraId="78374A0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0.002</w:t>
            </w:r>
          </w:p>
        </w:tc>
        <w:tc>
          <w:tcPr>
            <w:tcW w:w="1502" w:type="dxa"/>
            <w:shd w:val="clear" w:color="auto" w:fill="auto"/>
            <w:noWrap/>
            <w:vAlign w:val="center"/>
            <w:hideMark/>
          </w:tcPr>
          <w:p w14:paraId="7C207EE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0.003</w:t>
            </w:r>
          </w:p>
        </w:tc>
        <w:tc>
          <w:tcPr>
            <w:tcW w:w="1503" w:type="dxa"/>
            <w:shd w:val="clear" w:color="auto" w:fill="auto"/>
            <w:noWrap/>
            <w:vAlign w:val="center"/>
            <w:hideMark/>
          </w:tcPr>
          <w:p w14:paraId="05B16E5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326</w:t>
            </w:r>
          </w:p>
        </w:tc>
        <w:tc>
          <w:tcPr>
            <w:tcW w:w="1502" w:type="dxa"/>
            <w:shd w:val="clear" w:color="auto" w:fill="auto"/>
            <w:noWrap/>
            <w:vAlign w:val="center"/>
            <w:hideMark/>
          </w:tcPr>
          <w:p w14:paraId="02E1B96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357</w:t>
            </w:r>
          </w:p>
        </w:tc>
        <w:tc>
          <w:tcPr>
            <w:tcW w:w="1503" w:type="dxa"/>
            <w:shd w:val="clear" w:color="auto" w:fill="auto"/>
            <w:noWrap/>
            <w:vAlign w:val="center"/>
            <w:hideMark/>
          </w:tcPr>
          <w:p w14:paraId="28932D3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683</w:t>
            </w:r>
          </w:p>
        </w:tc>
      </w:tr>
      <w:tr w:rsidR="0067577F" w:rsidRPr="0067577F" w14:paraId="40DC4D6E" w14:textId="77777777" w:rsidTr="0067577F">
        <w:trPr>
          <w:cantSplit/>
          <w:trHeight w:val="245"/>
        </w:trPr>
        <w:tc>
          <w:tcPr>
            <w:tcW w:w="1992" w:type="dxa"/>
            <w:shd w:val="clear" w:color="auto" w:fill="auto"/>
            <w:hideMark/>
          </w:tcPr>
          <w:p w14:paraId="298E5666" w14:textId="77777777" w:rsidR="0067577F" w:rsidRPr="0067577F" w:rsidRDefault="0067577F" w:rsidP="0067577F">
            <w:pPr>
              <w:widowControl w:val="0"/>
              <w:bidi/>
              <w:ind w:left="144" w:hanging="144"/>
              <w:rPr>
                <w:rFonts w:cs="Simplified Arabic"/>
                <w:sz w:val="18"/>
                <w:szCs w:val="18"/>
              </w:rPr>
            </w:pPr>
            <w:r w:rsidRPr="0067577F">
              <w:rPr>
                <w:rFonts w:cs="Simplified Arabic" w:hint="cs"/>
                <w:sz w:val="18"/>
                <w:szCs w:val="18"/>
                <w:rtl/>
              </w:rPr>
              <w:t>إ</w:t>
            </w:r>
            <w:r w:rsidRPr="0067577F">
              <w:rPr>
                <w:rFonts w:cs="Simplified Arabic"/>
                <w:sz w:val="18"/>
                <w:szCs w:val="18"/>
                <w:rtl/>
              </w:rPr>
              <w:t>ثيوبيا</w:t>
            </w:r>
          </w:p>
        </w:tc>
        <w:tc>
          <w:tcPr>
            <w:tcW w:w="1502" w:type="dxa"/>
            <w:shd w:val="clear" w:color="auto" w:fill="auto"/>
            <w:vAlign w:val="center"/>
            <w:hideMark/>
          </w:tcPr>
          <w:p w14:paraId="549544A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0.010</w:t>
            </w:r>
          </w:p>
        </w:tc>
        <w:tc>
          <w:tcPr>
            <w:tcW w:w="1502" w:type="dxa"/>
            <w:shd w:val="clear" w:color="auto" w:fill="auto"/>
            <w:noWrap/>
            <w:vAlign w:val="center"/>
            <w:hideMark/>
          </w:tcPr>
          <w:p w14:paraId="7D77539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0.010</w:t>
            </w:r>
          </w:p>
        </w:tc>
        <w:tc>
          <w:tcPr>
            <w:tcW w:w="1503" w:type="dxa"/>
            <w:shd w:val="clear" w:color="auto" w:fill="auto"/>
            <w:noWrap/>
            <w:vAlign w:val="center"/>
            <w:hideMark/>
          </w:tcPr>
          <w:p w14:paraId="65CFC0E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1,303</w:t>
            </w:r>
          </w:p>
        </w:tc>
        <w:tc>
          <w:tcPr>
            <w:tcW w:w="1502" w:type="dxa"/>
            <w:shd w:val="clear" w:color="auto" w:fill="auto"/>
            <w:noWrap/>
            <w:vAlign w:val="center"/>
            <w:hideMark/>
          </w:tcPr>
          <w:p w14:paraId="6E27EBA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1,429</w:t>
            </w:r>
          </w:p>
        </w:tc>
        <w:tc>
          <w:tcPr>
            <w:tcW w:w="1503" w:type="dxa"/>
            <w:shd w:val="clear" w:color="auto" w:fill="auto"/>
            <w:noWrap/>
            <w:vAlign w:val="center"/>
            <w:hideMark/>
          </w:tcPr>
          <w:p w14:paraId="0C87628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2,732</w:t>
            </w:r>
          </w:p>
        </w:tc>
      </w:tr>
      <w:tr w:rsidR="0067577F" w:rsidRPr="0067577F" w14:paraId="077E953C" w14:textId="77777777" w:rsidTr="0067577F">
        <w:trPr>
          <w:cantSplit/>
          <w:trHeight w:val="245"/>
        </w:trPr>
        <w:tc>
          <w:tcPr>
            <w:tcW w:w="1992" w:type="dxa"/>
            <w:shd w:val="clear" w:color="auto" w:fill="auto"/>
            <w:hideMark/>
          </w:tcPr>
          <w:p w14:paraId="5E93541E"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lastRenderedPageBreak/>
              <w:t>الاتحاد الأوروبي</w:t>
            </w:r>
          </w:p>
        </w:tc>
        <w:tc>
          <w:tcPr>
            <w:tcW w:w="1502" w:type="dxa"/>
            <w:shd w:val="clear" w:color="auto" w:fill="auto"/>
            <w:vAlign w:val="center"/>
            <w:hideMark/>
          </w:tcPr>
          <w:p w14:paraId="550EF6F6" w14:textId="77777777" w:rsidR="0067577F" w:rsidRPr="0067577F" w:rsidRDefault="0067577F" w:rsidP="0067577F">
            <w:pPr>
              <w:widowControl w:val="0"/>
              <w:bidi/>
              <w:ind w:right="144"/>
              <w:jc w:val="right"/>
              <w:rPr>
                <w:rFonts w:cs="Simplified Arabic"/>
                <w:sz w:val="18"/>
                <w:szCs w:val="18"/>
              </w:rPr>
            </w:pPr>
          </w:p>
        </w:tc>
        <w:tc>
          <w:tcPr>
            <w:tcW w:w="1502" w:type="dxa"/>
            <w:shd w:val="clear" w:color="auto" w:fill="auto"/>
            <w:noWrap/>
            <w:vAlign w:val="center"/>
            <w:hideMark/>
          </w:tcPr>
          <w:p w14:paraId="3A25231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2.500</w:t>
            </w:r>
          </w:p>
        </w:tc>
        <w:tc>
          <w:tcPr>
            <w:tcW w:w="1503" w:type="dxa"/>
            <w:shd w:val="clear" w:color="auto" w:fill="auto"/>
            <w:noWrap/>
            <w:vAlign w:val="center"/>
            <w:hideMark/>
          </w:tcPr>
          <w:p w14:paraId="3DBF2C0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325,673</w:t>
            </w:r>
          </w:p>
        </w:tc>
        <w:tc>
          <w:tcPr>
            <w:tcW w:w="1502" w:type="dxa"/>
            <w:shd w:val="clear" w:color="auto" w:fill="auto"/>
            <w:noWrap/>
            <w:vAlign w:val="center"/>
            <w:hideMark/>
          </w:tcPr>
          <w:p w14:paraId="6A07DA4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357,210</w:t>
            </w:r>
          </w:p>
        </w:tc>
        <w:tc>
          <w:tcPr>
            <w:tcW w:w="1503" w:type="dxa"/>
            <w:shd w:val="clear" w:color="auto" w:fill="auto"/>
            <w:noWrap/>
            <w:vAlign w:val="center"/>
            <w:hideMark/>
          </w:tcPr>
          <w:p w14:paraId="4A4D032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682,884</w:t>
            </w:r>
          </w:p>
        </w:tc>
      </w:tr>
      <w:tr w:rsidR="0067577F" w:rsidRPr="0067577F" w14:paraId="4F0E86B4" w14:textId="77777777" w:rsidTr="0067577F">
        <w:trPr>
          <w:cantSplit/>
          <w:trHeight w:val="245"/>
        </w:trPr>
        <w:tc>
          <w:tcPr>
            <w:tcW w:w="1992" w:type="dxa"/>
            <w:shd w:val="clear" w:color="auto" w:fill="auto"/>
            <w:hideMark/>
          </w:tcPr>
          <w:p w14:paraId="1E2FDCC4"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فيجي</w:t>
            </w:r>
          </w:p>
        </w:tc>
        <w:tc>
          <w:tcPr>
            <w:tcW w:w="1502" w:type="dxa"/>
            <w:shd w:val="clear" w:color="auto" w:fill="auto"/>
            <w:vAlign w:val="center"/>
            <w:hideMark/>
          </w:tcPr>
          <w:p w14:paraId="2D3506F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0.004</w:t>
            </w:r>
          </w:p>
        </w:tc>
        <w:tc>
          <w:tcPr>
            <w:tcW w:w="1502" w:type="dxa"/>
            <w:shd w:val="clear" w:color="auto" w:fill="auto"/>
            <w:noWrap/>
            <w:vAlign w:val="center"/>
            <w:hideMark/>
          </w:tcPr>
          <w:p w14:paraId="665A3C8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0.005</w:t>
            </w:r>
          </w:p>
        </w:tc>
        <w:tc>
          <w:tcPr>
            <w:tcW w:w="1503" w:type="dxa"/>
            <w:shd w:val="clear" w:color="auto" w:fill="auto"/>
            <w:noWrap/>
            <w:vAlign w:val="center"/>
            <w:hideMark/>
          </w:tcPr>
          <w:p w14:paraId="2ED0E35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651</w:t>
            </w:r>
          </w:p>
        </w:tc>
        <w:tc>
          <w:tcPr>
            <w:tcW w:w="1502" w:type="dxa"/>
            <w:shd w:val="clear" w:color="auto" w:fill="auto"/>
            <w:noWrap/>
            <w:vAlign w:val="center"/>
            <w:hideMark/>
          </w:tcPr>
          <w:p w14:paraId="1EAEEB8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714</w:t>
            </w:r>
          </w:p>
        </w:tc>
        <w:tc>
          <w:tcPr>
            <w:tcW w:w="1503" w:type="dxa"/>
            <w:shd w:val="clear" w:color="auto" w:fill="auto"/>
            <w:noWrap/>
            <w:vAlign w:val="center"/>
            <w:hideMark/>
          </w:tcPr>
          <w:p w14:paraId="378D9EB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1,366</w:t>
            </w:r>
          </w:p>
        </w:tc>
      </w:tr>
      <w:tr w:rsidR="0067577F" w:rsidRPr="0067577F" w14:paraId="7E383DF9" w14:textId="77777777" w:rsidTr="0067577F">
        <w:trPr>
          <w:cantSplit/>
          <w:trHeight w:val="245"/>
        </w:trPr>
        <w:tc>
          <w:tcPr>
            <w:tcW w:w="1992" w:type="dxa"/>
            <w:shd w:val="clear" w:color="auto" w:fill="auto"/>
            <w:hideMark/>
          </w:tcPr>
          <w:p w14:paraId="7B529861"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فنلندا</w:t>
            </w:r>
          </w:p>
        </w:tc>
        <w:tc>
          <w:tcPr>
            <w:tcW w:w="1502" w:type="dxa"/>
            <w:shd w:val="clear" w:color="auto" w:fill="auto"/>
            <w:vAlign w:val="center"/>
            <w:hideMark/>
          </w:tcPr>
          <w:p w14:paraId="2AACBE2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0.417</w:t>
            </w:r>
          </w:p>
        </w:tc>
        <w:tc>
          <w:tcPr>
            <w:tcW w:w="1502" w:type="dxa"/>
            <w:shd w:val="clear" w:color="auto" w:fill="auto"/>
            <w:noWrap/>
            <w:vAlign w:val="center"/>
            <w:hideMark/>
          </w:tcPr>
          <w:p w14:paraId="4007637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0.521</w:t>
            </w:r>
          </w:p>
        </w:tc>
        <w:tc>
          <w:tcPr>
            <w:tcW w:w="1503" w:type="dxa"/>
            <w:shd w:val="clear" w:color="auto" w:fill="auto"/>
            <w:noWrap/>
            <w:vAlign w:val="center"/>
            <w:hideMark/>
          </w:tcPr>
          <w:p w14:paraId="7680884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67,907</w:t>
            </w:r>
          </w:p>
        </w:tc>
        <w:tc>
          <w:tcPr>
            <w:tcW w:w="1502" w:type="dxa"/>
            <w:shd w:val="clear" w:color="auto" w:fill="auto"/>
            <w:noWrap/>
            <w:vAlign w:val="center"/>
            <w:hideMark/>
          </w:tcPr>
          <w:p w14:paraId="3BF8EBC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74,483</w:t>
            </w:r>
          </w:p>
        </w:tc>
        <w:tc>
          <w:tcPr>
            <w:tcW w:w="1503" w:type="dxa"/>
            <w:shd w:val="clear" w:color="auto" w:fill="auto"/>
            <w:noWrap/>
            <w:vAlign w:val="center"/>
            <w:hideMark/>
          </w:tcPr>
          <w:p w14:paraId="5779FEF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142,390</w:t>
            </w:r>
          </w:p>
        </w:tc>
      </w:tr>
      <w:tr w:rsidR="0067577F" w:rsidRPr="0067577F" w14:paraId="459F4C77" w14:textId="77777777" w:rsidTr="0067577F">
        <w:trPr>
          <w:cantSplit/>
          <w:trHeight w:val="245"/>
        </w:trPr>
        <w:tc>
          <w:tcPr>
            <w:tcW w:w="1992" w:type="dxa"/>
            <w:shd w:val="clear" w:color="auto" w:fill="auto"/>
            <w:hideMark/>
          </w:tcPr>
          <w:p w14:paraId="4EAE6248"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فرنسا</w:t>
            </w:r>
          </w:p>
        </w:tc>
        <w:tc>
          <w:tcPr>
            <w:tcW w:w="1502" w:type="dxa"/>
            <w:shd w:val="clear" w:color="auto" w:fill="auto"/>
            <w:vAlign w:val="center"/>
            <w:hideMark/>
          </w:tcPr>
          <w:p w14:paraId="12FD427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4.318</w:t>
            </w:r>
          </w:p>
        </w:tc>
        <w:tc>
          <w:tcPr>
            <w:tcW w:w="1502" w:type="dxa"/>
            <w:shd w:val="clear" w:color="auto" w:fill="auto"/>
            <w:noWrap/>
            <w:vAlign w:val="center"/>
            <w:hideMark/>
          </w:tcPr>
          <w:p w14:paraId="18ECA98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5.398</w:t>
            </w:r>
          </w:p>
        </w:tc>
        <w:tc>
          <w:tcPr>
            <w:tcW w:w="1503" w:type="dxa"/>
            <w:shd w:val="clear" w:color="auto" w:fill="auto"/>
            <w:noWrap/>
            <w:vAlign w:val="center"/>
            <w:hideMark/>
          </w:tcPr>
          <w:p w14:paraId="4A314E8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703,174</w:t>
            </w:r>
          </w:p>
        </w:tc>
        <w:tc>
          <w:tcPr>
            <w:tcW w:w="1502" w:type="dxa"/>
            <w:shd w:val="clear" w:color="auto" w:fill="auto"/>
            <w:noWrap/>
            <w:vAlign w:val="center"/>
            <w:hideMark/>
          </w:tcPr>
          <w:p w14:paraId="609E75B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771,266</w:t>
            </w:r>
          </w:p>
        </w:tc>
        <w:tc>
          <w:tcPr>
            <w:tcW w:w="1503" w:type="dxa"/>
            <w:shd w:val="clear" w:color="auto" w:fill="auto"/>
            <w:noWrap/>
            <w:vAlign w:val="center"/>
            <w:hideMark/>
          </w:tcPr>
          <w:p w14:paraId="3A17FF0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1,474,440</w:t>
            </w:r>
          </w:p>
        </w:tc>
      </w:tr>
      <w:tr w:rsidR="0067577F" w:rsidRPr="0067577F" w14:paraId="50EFD62A" w14:textId="77777777" w:rsidTr="0067577F">
        <w:trPr>
          <w:cantSplit/>
          <w:trHeight w:val="245"/>
        </w:trPr>
        <w:tc>
          <w:tcPr>
            <w:tcW w:w="1992" w:type="dxa"/>
            <w:shd w:val="clear" w:color="auto" w:fill="auto"/>
            <w:hideMark/>
          </w:tcPr>
          <w:p w14:paraId="0B454F6B" w14:textId="77777777" w:rsidR="0067577F" w:rsidRPr="0067577F" w:rsidRDefault="0067577F" w:rsidP="0067577F">
            <w:pPr>
              <w:widowControl w:val="0"/>
              <w:bidi/>
              <w:ind w:left="144" w:hanging="144"/>
              <w:rPr>
                <w:rFonts w:cs="Simplified Arabic"/>
                <w:sz w:val="18"/>
                <w:szCs w:val="18"/>
              </w:rPr>
            </w:pPr>
            <w:r w:rsidRPr="0067577F">
              <w:rPr>
                <w:rFonts w:cs="Simplified Arabic" w:hint="cs"/>
                <w:sz w:val="18"/>
                <w:szCs w:val="18"/>
                <w:rtl/>
              </w:rPr>
              <w:t>غابون</w:t>
            </w:r>
          </w:p>
        </w:tc>
        <w:tc>
          <w:tcPr>
            <w:tcW w:w="1502" w:type="dxa"/>
            <w:shd w:val="clear" w:color="auto" w:fill="auto"/>
            <w:vAlign w:val="center"/>
            <w:hideMark/>
          </w:tcPr>
          <w:p w14:paraId="7D047BB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0.013</w:t>
            </w:r>
          </w:p>
        </w:tc>
        <w:tc>
          <w:tcPr>
            <w:tcW w:w="1502" w:type="dxa"/>
            <w:shd w:val="clear" w:color="auto" w:fill="auto"/>
            <w:noWrap/>
            <w:vAlign w:val="center"/>
            <w:hideMark/>
          </w:tcPr>
          <w:p w14:paraId="300AC5A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0.016</w:t>
            </w:r>
          </w:p>
        </w:tc>
        <w:tc>
          <w:tcPr>
            <w:tcW w:w="1503" w:type="dxa"/>
            <w:shd w:val="clear" w:color="auto" w:fill="auto"/>
            <w:noWrap/>
            <w:vAlign w:val="center"/>
            <w:hideMark/>
          </w:tcPr>
          <w:p w14:paraId="284DEEC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2,117</w:t>
            </w:r>
          </w:p>
        </w:tc>
        <w:tc>
          <w:tcPr>
            <w:tcW w:w="1502" w:type="dxa"/>
            <w:shd w:val="clear" w:color="auto" w:fill="auto"/>
            <w:noWrap/>
            <w:vAlign w:val="center"/>
            <w:hideMark/>
          </w:tcPr>
          <w:p w14:paraId="50CE81A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2,322</w:t>
            </w:r>
          </w:p>
        </w:tc>
        <w:tc>
          <w:tcPr>
            <w:tcW w:w="1503" w:type="dxa"/>
            <w:shd w:val="clear" w:color="auto" w:fill="auto"/>
            <w:noWrap/>
            <w:vAlign w:val="center"/>
            <w:hideMark/>
          </w:tcPr>
          <w:p w14:paraId="1D513F2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4,439</w:t>
            </w:r>
          </w:p>
        </w:tc>
      </w:tr>
      <w:tr w:rsidR="0067577F" w:rsidRPr="0067577F" w14:paraId="41B29193" w14:textId="77777777" w:rsidTr="0067577F">
        <w:trPr>
          <w:cantSplit/>
          <w:trHeight w:val="245"/>
        </w:trPr>
        <w:tc>
          <w:tcPr>
            <w:tcW w:w="1992" w:type="dxa"/>
            <w:shd w:val="clear" w:color="auto" w:fill="auto"/>
            <w:hideMark/>
          </w:tcPr>
          <w:p w14:paraId="1BF7E8CB"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غامبيا</w:t>
            </w:r>
          </w:p>
        </w:tc>
        <w:tc>
          <w:tcPr>
            <w:tcW w:w="1502" w:type="dxa"/>
            <w:shd w:val="clear" w:color="auto" w:fill="auto"/>
            <w:vAlign w:val="center"/>
            <w:hideMark/>
          </w:tcPr>
          <w:p w14:paraId="10AA7DE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shd w:val="clear" w:color="auto" w:fill="auto"/>
            <w:noWrap/>
            <w:vAlign w:val="center"/>
            <w:hideMark/>
          </w:tcPr>
          <w:p w14:paraId="77ADC03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shd w:val="clear" w:color="auto" w:fill="auto"/>
            <w:noWrap/>
            <w:vAlign w:val="center"/>
            <w:hideMark/>
          </w:tcPr>
          <w:p w14:paraId="5FB3027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shd w:val="clear" w:color="auto" w:fill="auto"/>
            <w:noWrap/>
            <w:vAlign w:val="center"/>
            <w:hideMark/>
          </w:tcPr>
          <w:p w14:paraId="7173B52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shd w:val="clear" w:color="auto" w:fill="auto"/>
            <w:noWrap/>
            <w:vAlign w:val="center"/>
            <w:hideMark/>
          </w:tcPr>
          <w:p w14:paraId="7EF96C0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405E1639" w14:textId="77777777" w:rsidTr="0067577F">
        <w:trPr>
          <w:cantSplit/>
          <w:trHeight w:val="245"/>
        </w:trPr>
        <w:tc>
          <w:tcPr>
            <w:tcW w:w="1992" w:type="dxa"/>
            <w:shd w:val="clear" w:color="auto" w:fill="auto"/>
            <w:hideMark/>
          </w:tcPr>
          <w:p w14:paraId="7A879B6D"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جورجيا</w:t>
            </w:r>
          </w:p>
        </w:tc>
        <w:tc>
          <w:tcPr>
            <w:tcW w:w="1502" w:type="dxa"/>
            <w:shd w:val="clear" w:color="auto" w:fill="auto"/>
            <w:vAlign w:val="center"/>
            <w:hideMark/>
          </w:tcPr>
          <w:p w14:paraId="3F629B6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0.008</w:t>
            </w:r>
          </w:p>
        </w:tc>
        <w:tc>
          <w:tcPr>
            <w:tcW w:w="1502" w:type="dxa"/>
            <w:shd w:val="clear" w:color="auto" w:fill="auto"/>
            <w:noWrap/>
            <w:vAlign w:val="center"/>
            <w:hideMark/>
          </w:tcPr>
          <w:p w14:paraId="44F1CE7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0.010</w:t>
            </w:r>
          </w:p>
        </w:tc>
        <w:tc>
          <w:tcPr>
            <w:tcW w:w="1503" w:type="dxa"/>
            <w:shd w:val="clear" w:color="auto" w:fill="auto"/>
            <w:noWrap/>
            <w:vAlign w:val="center"/>
            <w:hideMark/>
          </w:tcPr>
          <w:p w14:paraId="0B8A563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1,303</w:t>
            </w:r>
          </w:p>
        </w:tc>
        <w:tc>
          <w:tcPr>
            <w:tcW w:w="1502" w:type="dxa"/>
            <w:shd w:val="clear" w:color="auto" w:fill="auto"/>
            <w:noWrap/>
            <w:vAlign w:val="center"/>
            <w:hideMark/>
          </w:tcPr>
          <w:p w14:paraId="551B460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1,429</w:t>
            </w:r>
          </w:p>
        </w:tc>
        <w:tc>
          <w:tcPr>
            <w:tcW w:w="1503" w:type="dxa"/>
            <w:shd w:val="clear" w:color="auto" w:fill="auto"/>
            <w:noWrap/>
            <w:vAlign w:val="center"/>
            <w:hideMark/>
          </w:tcPr>
          <w:p w14:paraId="125ACC5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2,732</w:t>
            </w:r>
          </w:p>
        </w:tc>
      </w:tr>
      <w:tr w:rsidR="0067577F" w:rsidRPr="0067577F" w14:paraId="47B87FE6" w14:textId="77777777" w:rsidTr="0067577F">
        <w:trPr>
          <w:cantSplit/>
          <w:trHeight w:val="245"/>
        </w:trPr>
        <w:tc>
          <w:tcPr>
            <w:tcW w:w="1992" w:type="dxa"/>
            <w:shd w:val="clear" w:color="auto" w:fill="auto"/>
            <w:hideMark/>
          </w:tcPr>
          <w:p w14:paraId="748762C5"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ألمانيا</w:t>
            </w:r>
          </w:p>
        </w:tc>
        <w:tc>
          <w:tcPr>
            <w:tcW w:w="1502" w:type="dxa"/>
            <w:shd w:val="clear" w:color="auto" w:fill="auto"/>
            <w:vAlign w:val="center"/>
            <w:hideMark/>
          </w:tcPr>
          <w:p w14:paraId="08E5062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6.111</w:t>
            </w:r>
          </w:p>
        </w:tc>
        <w:tc>
          <w:tcPr>
            <w:tcW w:w="1502" w:type="dxa"/>
            <w:shd w:val="clear" w:color="auto" w:fill="auto"/>
            <w:noWrap/>
            <w:vAlign w:val="center"/>
            <w:hideMark/>
          </w:tcPr>
          <w:p w14:paraId="5529868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7.639</w:t>
            </w:r>
          </w:p>
        </w:tc>
        <w:tc>
          <w:tcPr>
            <w:tcW w:w="1503" w:type="dxa"/>
            <w:shd w:val="clear" w:color="auto" w:fill="auto"/>
            <w:noWrap/>
            <w:vAlign w:val="center"/>
            <w:hideMark/>
          </w:tcPr>
          <w:p w14:paraId="351B58D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995,159</w:t>
            </w:r>
          </w:p>
        </w:tc>
        <w:tc>
          <w:tcPr>
            <w:tcW w:w="1502" w:type="dxa"/>
            <w:shd w:val="clear" w:color="auto" w:fill="auto"/>
            <w:noWrap/>
            <w:vAlign w:val="center"/>
            <w:hideMark/>
          </w:tcPr>
          <w:p w14:paraId="752B06F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1,091,526</w:t>
            </w:r>
          </w:p>
        </w:tc>
        <w:tc>
          <w:tcPr>
            <w:tcW w:w="1503" w:type="dxa"/>
            <w:shd w:val="clear" w:color="auto" w:fill="auto"/>
            <w:noWrap/>
            <w:vAlign w:val="center"/>
            <w:hideMark/>
          </w:tcPr>
          <w:p w14:paraId="0EB8198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2,086,685</w:t>
            </w:r>
          </w:p>
        </w:tc>
      </w:tr>
      <w:tr w:rsidR="0067577F" w:rsidRPr="0067577F" w14:paraId="4E43CEAB" w14:textId="77777777" w:rsidTr="0067577F">
        <w:trPr>
          <w:cantSplit/>
          <w:trHeight w:val="245"/>
        </w:trPr>
        <w:tc>
          <w:tcPr>
            <w:tcW w:w="1992" w:type="dxa"/>
            <w:shd w:val="clear" w:color="auto" w:fill="auto"/>
            <w:hideMark/>
          </w:tcPr>
          <w:p w14:paraId="0C0F8050"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غانا</w:t>
            </w:r>
          </w:p>
        </w:tc>
        <w:tc>
          <w:tcPr>
            <w:tcW w:w="1502" w:type="dxa"/>
            <w:shd w:val="clear" w:color="auto" w:fill="auto"/>
            <w:vAlign w:val="center"/>
            <w:hideMark/>
          </w:tcPr>
          <w:p w14:paraId="49BA23C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0.024</w:t>
            </w:r>
          </w:p>
        </w:tc>
        <w:tc>
          <w:tcPr>
            <w:tcW w:w="1502" w:type="dxa"/>
            <w:shd w:val="clear" w:color="auto" w:fill="auto"/>
            <w:noWrap/>
            <w:vAlign w:val="center"/>
            <w:hideMark/>
          </w:tcPr>
          <w:p w14:paraId="04FC45C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0.030</w:t>
            </w:r>
          </w:p>
        </w:tc>
        <w:tc>
          <w:tcPr>
            <w:tcW w:w="1503" w:type="dxa"/>
            <w:shd w:val="clear" w:color="auto" w:fill="auto"/>
            <w:noWrap/>
            <w:vAlign w:val="center"/>
            <w:hideMark/>
          </w:tcPr>
          <w:p w14:paraId="5D0E39D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3,908</w:t>
            </w:r>
          </w:p>
        </w:tc>
        <w:tc>
          <w:tcPr>
            <w:tcW w:w="1502" w:type="dxa"/>
            <w:shd w:val="clear" w:color="auto" w:fill="auto"/>
            <w:noWrap/>
            <w:vAlign w:val="center"/>
            <w:hideMark/>
          </w:tcPr>
          <w:p w14:paraId="05CCBBD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4,287</w:t>
            </w:r>
          </w:p>
        </w:tc>
        <w:tc>
          <w:tcPr>
            <w:tcW w:w="1503" w:type="dxa"/>
            <w:shd w:val="clear" w:color="auto" w:fill="auto"/>
            <w:noWrap/>
            <w:vAlign w:val="center"/>
            <w:hideMark/>
          </w:tcPr>
          <w:p w14:paraId="1A4E70A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8,195</w:t>
            </w:r>
          </w:p>
        </w:tc>
      </w:tr>
      <w:tr w:rsidR="0067577F" w:rsidRPr="0067577F" w14:paraId="79BFAE00" w14:textId="77777777" w:rsidTr="0067577F">
        <w:trPr>
          <w:cantSplit/>
          <w:trHeight w:val="245"/>
        </w:trPr>
        <w:tc>
          <w:tcPr>
            <w:tcW w:w="1992" w:type="dxa"/>
            <w:shd w:val="clear" w:color="auto" w:fill="auto"/>
            <w:hideMark/>
          </w:tcPr>
          <w:p w14:paraId="1A5C4B78"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اليونان</w:t>
            </w:r>
          </w:p>
        </w:tc>
        <w:tc>
          <w:tcPr>
            <w:tcW w:w="1502" w:type="dxa"/>
            <w:shd w:val="clear" w:color="auto" w:fill="auto"/>
            <w:vAlign w:val="center"/>
            <w:hideMark/>
          </w:tcPr>
          <w:p w14:paraId="61C7E9C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0.325</w:t>
            </w:r>
          </w:p>
        </w:tc>
        <w:tc>
          <w:tcPr>
            <w:tcW w:w="1502" w:type="dxa"/>
            <w:shd w:val="clear" w:color="auto" w:fill="auto"/>
            <w:noWrap/>
            <w:vAlign w:val="center"/>
            <w:hideMark/>
          </w:tcPr>
          <w:p w14:paraId="4D61219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0.406</w:t>
            </w:r>
          </w:p>
        </w:tc>
        <w:tc>
          <w:tcPr>
            <w:tcW w:w="1503" w:type="dxa"/>
            <w:shd w:val="clear" w:color="auto" w:fill="auto"/>
            <w:noWrap/>
            <w:vAlign w:val="center"/>
            <w:hideMark/>
          </w:tcPr>
          <w:p w14:paraId="22522F3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52,925</w:t>
            </w:r>
          </w:p>
        </w:tc>
        <w:tc>
          <w:tcPr>
            <w:tcW w:w="1502" w:type="dxa"/>
            <w:shd w:val="clear" w:color="auto" w:fill="auto"/>
            <w:noWrap/>
            <w:vAlign w:val="center"/>
            <w:hideMark/>
          </w:tcPr>
          <w:p w14:paraId="45EB166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58,050</w:t>
            </w:r>
          </w:p>
        </w:tc>
        <w:tc>
          <w:tcPr>
            <w:tcW w:w="1503" w:type="dxa"/>
            <w:shd w:val="clear" w:color="auto" w:fill="auto"/>
            <w:noWrap/>
            <w:vAlign w:val="center"/>
            <w:hideMark/>
          </w:tcPr>
          <w:p w14:paraId="66C6F55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110,976</w:t>
            </w:r>
          </w:p>
        </w:tc>
      </w:tr>
      <w:tr w:rsidR="0067577F" w:rsidRPr="0067577F" w14:paraId="74CF23E7" w14:textId="77777777" w:rsidTr="0067577F">
        <w:trPr>
          <w:cantSplit/>
          <w:trHeight w:val="245"/>
        </w:trPr>
        <w:tc>
          <w:tcPr>
            <w:tcW w:w="1992" w:type="dxa"/>
            <w:shd w:val="clear" w:color="auto" w:fill="auto"/>
            <w:hideMark/>
          </w:tcPr>
          <w:p w14:paraId="49831F33"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غرينادا</w:t>
            </w:r>
          </w:p>
        </w:tc>
        <w:tc>
          <w:tcPr>
            <w:tcW w:w="1502" w:type="dxa"/>
            <w:shd w:val="clear" w:color="auto" w:fill="auto"/>
            <w:vAlign w:val="center"/>
            <w:hideMark/>
          </w:tcPr>
          <w:p w14:paraId="4650C24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shd w:val="clear" w:color="auto" w:fill="auto"/>
            <w:noWrap/>
            <w:vAlign w:val="center"/>
            <w:hideMark/>
          </w:tcPr>
          <w:p w14:paraId="2339834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shd w:val="clear" w:color="auto" w:fill="auto"/>
            <w:noWrap/>
            <w:vAlign w:val="center"/>
            <w:hideMark/>
          </w:tcPr>
          <w:p w14:paraId="706DBC5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shd w:val="clear" w:color="auto" w:fill="auto"/>
            <w:noWrap/>
            <w:vAlign w:val="center"/>
            <w:hideMark/>
          </w:tcPr>
          <w:p w14:paraId="3CE034D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shd w:val="clear" w:color="auto" w:fill="auto"/>
            <w:noWrap/>
            <w:vAlign w:val="center"/>
            <w:hideMark/>
          </w:tcPr>
          <w:p w14:paraId="005916D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386066FE" w14:textId="77777777" w:rsidTr="0067577F">
        <w:trPr>
          <w:cantSplit/>
          <w:trHeight w:val="245"/>
        </w:trPr>
        <w:tc>
          <w:tcPr>
            <w:tcW w:w="1992" w:type="dxa"/>
            <w:shd w:val="clear" w:color="auto" w:fill="auto"/>
            <w:hideMark/>
          </w:tcPr>
          <w:p w14:paraId="49A14C48"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غواتيمالا</w:t>
            </w:r>
          </w:p>
        </w:tc>
        <w:tc>
          <w:tcPr>
            <w:tcW w:w="1502" w:type="dxa"/>
            <w:shd w:val="clear" w:color="auto" w:fill="auto"/>
            <w:vAlign w:val="center"/>
            <w:hideMark/>
          </w:tcPr>
          <w:p w14:paraId="4BF835A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0.041</w:t>
            </w:r>
          </w:p>
        </w:tc>
        <w:tc>
          <w:tcPr>
            <w:tcW w:w="1502" w:type="dxa"/>
            <w:shd w:val="clear" w:color="auto" w:fill="auto"/>
            <w:noWrap/>
            <w:vAlign w:val="center"/>
            <w:hideMark/>
          </w:tcPr>
          <w:p w14:paraId="0C2F3D2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0.051</w:t>
            </w:r>
          </w:p>
        </w:tc>
        <w:tc>
          <w:tcPr>
            <w:tcW w:w="1503" w:type="dxa"/>
            <w:shd w:val="clear" w:color="auto" w:fill="auto"/>
            <w:noWrap/>
            <w:vAlign w:val="center"/>
            <w:hideMark/>
          </w:tcPr>
          <w:p w14:paraId="0B49FA2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6,677</w:t>
            </w:r>
          </w:p>
        </w:tc>
        <w:tc>
          <w:tcPr>
            <w:tcW w:w="1502" w:type="dxa"/>
            <w:shd w:val="clear" w:color="auto" w:fill="auto"/>
            <w:noWrap/>
            <w:vAlign w:val="center"/>
            <w:hideMark/>
          </w:tcPr>
          <w:p w14:paraId="300F779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7,323</w:t>
            </w:r>
          </w:p>
        </w:tc>
        <w:tc>
          <w:tcPr>
            <w:tcW w:w="1503" w:type="dxa"/>
            <w:shd w:val="clear" w:color="auto" w:fill="auto"/>
            <w:noWrap/>
            <w:vAlign w:val="center"/>
            <w:hideMark/>
          </w:tcPr>
          <w:p w14:paraId="5C6C0DF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14,000</w:t>
            </w:r>
          </w:p>
        </w:tc>
      </w:tr>
      <w:tr w:rsidR="0067577F" w:rsidRPr="0067577F" w14:paraId="4371A736" w14:textId="77777777" w:rsidTr="0067577F">
        <w:trPr>
          <w:cantSplit/>
          <w:trHeight w:val="245"/>
        </w:trPr>
        <w:tc>
          <w:tcPr>
            <w:tcW w:w="1992" w:type="dxa"/>
            <w:shd w:val="clear" w:color="auto" w:fill="auto"/>
            <w:hideMark/>
          </w:tcPr>
          <w:p w14:paraId="655BE2D5"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غينيا</w:t>
            </w:r>
          </w:p>
        </w:tc>
        <w:tc>
          <w:tcPr>
            <w:tcW w:w="1502" w:type="dxa"/>
            <w:shd w:val="clear" w:color="auto" w:fill="auto"/>
            <w:vAlign w:val="center"/>
            <w:hideMark/>
          </w:tcPr>
          <w:p w14:paraId="1119E6F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0.003</w:t>
            </w:r>
          </w:p>
        </w:tc>
        <w:tc>
          <w:tcPr>
            <w:tcW w:w="1502" w:type="dxa"/>
            <w:shd w:val="clear" w:color="auto" w:fill="auto"/>
            <w:noWrap/>
            <w:vAlign w:val="center"/>
            <w:hideMark/>
          </w:tcPr>
          <w:p w14:paraId="29BD4BB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0.004</w:t>
            </w:r>
          </w:p>
        </w:tc>
        <w:tc>
          <w:tcPr>
            <w:tcW w:w="1503" w:type="dxa"/>
            <w:shd w:val="clear" w:color="auto" w:fill="auto"/>
            <w:noWrap/>
            <w:vAlign w:val="center"/>
            <w:hideMark/>
          </w:tcPr>
          <w:p w14:paraId="5E0DC29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489</w:t>
            </w:r>
          </w:p>
        </w:tc>
        <w:tc>
          <w:tcPr>
            <w:tcW w:w="1502" w:type="dxa"/>
            <w:shd w:val="clear" w:color="auto" w:fill="auto"/>
            <w:noWrap/>
            <w:vAlign w:val="center"/>
            <w:hideMark/>
          </w:tcPr>
          <w:p w14:paraId="50EE9C9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536</w:t>
            </w:r>
          </w:p>
        </w:tc>
        <w:tc>
          <w:tcPr>
            <w:tcW w:w="1503" w:type="dxa"/>
            <w:shd w:val="clear" w:color="auto" w:fill="auto"/>
            <w:noWrap/>
            <w:vAlign w:val="center"/>
            <w:hideMark/>
          </w:tcPr>
          <w:p w14:paraId="6CF9BA6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1,024</w:t>
            </w:r>
          </w:p>
        </w:tc>
      </w:tr>
      <w:tr w:rsidR="0067577F" w:rsidRPr="0067577F" w14:paraId="009CF0AA" w14:textId="77777777" w:rsidTr="0067577F">
        <w:trPr>
          <w:cantSplit/>
          <w:trHeight w:val="245"/>
        </w:trPr>
        <w:tc>
          <w:tcPr>
            <w:tcW w:w="1992" w:type="dxa"/>
            <w:shd w:val="clear" w:color="auto" w:fill="auto"/>
            <w:hideMark/>
          </w:tcPr>
          <w:p w14:paraId="7A28A4B2"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غينيا بيساو</w:t>
            </w:r>
          </w:p>
        </w:tc>
        <w:tc>
          <w:tcPr>
            <w:tcW w:w="1502" w:type="dxa"/>
            <w:shd w:val="clear" w:color="auto" w:fill="auto"/>
            <w:vAlign w:val="center"/>
            <w:hideMark/>
          </w:tcPr>
          <w:p w14:paraId="044337F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shd w:val="clear" w:color="auto" w:fill="auto"/>
            <w:noWrap/>
            <w:vAlign w:val="center"/>
            <w:hideMark/>
          </w:tcPr>
          <w:p w14:paraId="21C645B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shd w:val="clear" w:color="auto" w:fill="auto"/>
            <w:noWrap/>
            <w:vAlign w:val="center"/>
            <w:hideMark/>
          </w:tcPr>
          <w:p w14:paraId="4E6D283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shd w:val="clear" w:color="auto" w:fill="auto"/>
            <w:noWrap/>
            <w:vAlign w:val="center"/>
            <w:hideMark/>
          </w:tcPr>
          <w:p w14:paraId="4CABA7C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shd w:val="clear" w:color="auto" w:fill="auto"/>
            <w:noWrap/>
            <w:vAlign w:val="center"/>
            <w:hideMark/>
          </w:tcPr>
          <w:p w14:paraId="7051790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3447EEF5" w14:textId="77777777" w:rsidTr="0067577F">
        <w:trPr>
          <w:cantSplit/>
          <w:trHeight w:val="245"/>
        </w:trPr>
        <w:tc>
          <w:tcPr>
            <w:tcW w:w="1992" w:type="dxa"/>
            <w:shd w:val="clear" w:color="auto" w:fill="auto"/>
            <w:hideMark/>
          </w:tcPr>
          <w:p w14:paraId="1FC96B9F"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غيانا</w:t>
            </w:r>
          </w:p>
        </w:tc>
        <w:tc>
          <w:tcPr>
            <w:tcW w:w="1502" w:type="dxa"/>
            <w:shd w:val="clear" w:color="auto" w:fill="auto"/>
            <w:vAlign w:val="center"/>
            <w:hideMark/>
          </w:tcPr>
          <w:p w14:paraId="0D327FA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0.004</w:t>
            </w:r>
          </w:p>
        </w:tc>
        <w:tc>
          <w:tcPr>
            <w:tcW w:w="1502" w:type="dxa"/>
            <w:shd w:val="clear" w:color="auto" w:fill="auto"/>
            <w:noWrap/>
            <w:vAlign w:val="center"/>
            <w:hideMark/>
          </w:tcPr>
          <w:p w14:paraId="6557837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0.005</w:t>
            </w:r>
          </w:p>
        </w:tc>
        <w:tc>
          <w:tcPr>
            <w:tcW w:w="1503" w:type="dxa"/>
            <w:shd w:val="clear" w:color="auto" w:fill="auto"/>
            <w:noWrap/>
            <w:vAlign w:val="center"/>
            <w:hideMark/>
          </w:tcPr>
          <w:p w14:paraId="695C50D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651</w:t>
            </w:r>
          </w:p>
        </w:tc>
        <w:tc>
          <w:tcPr>
            <w:tcW w:w="1502" w:type="dxa"/>
            <w:shd w:val="clear" w:color="auto" w:fill="auto"/>
            <w:noWrap/>
            <w:vAlign w:val="center"/>
            <w:hideMark/>
          </w:tcPr>
          <w:p w14:paraId="159695B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714</w:t>
            </w:r>
          </w:p>
        </w:tc>
        <w:tc>
          <w:tcPr>
            <w:tcW w:w="1503" w:type="dxa"/>
            <w:shd w:val="clear" w:color="auto" w:fill="auto"/>
            <w:noWrap/>
            <w:vAlign w:val="center"/>
            <w:hideMark/>
          </w:tcPr>
          <w:p w14:paraId="4CFA2AC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1,366</w:t>
            </w:r>
          </w:p>
        </w:tc>
      </w:tr>
      <w:tr w:rsidR="0067577F" w:rsidRPr="0067577F" w14:paraId="12FFA25A" w14:textId="77777777" w:rsidTr="0067577F">
        <w:trPr>
          <w:cantSplit/>
          <w:trHeight w:val="245"/>
        </w:trPr>
        <w:tc>
          <w:tcPr>
            <w:tcW w:w="1992" w:type="dxa"/>
            <w:shd w:val="clear" w:color="auto" w:fill="auto"/>
            <w:hideMark/>
          </w:tcPr>
          <w:p w14:paraId="46A6FE9A"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هايتي</w:t>
            </w:r>
          </w:p>
        </w:tc>
        <w:tc>
          <w:tcPr>
            <w:tcW w:w="1502" w:type="dxa"/>
            <w:shd w:val="clear" w:color="auto" w:fill="auto"/>
            <w:vAlign w:val="center"/>
            <w:hideMark/>
          </w:tcPr>
          <w:p w14:paraId="0F822C5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0.006</w:t>
            </w:r>
          </w:p>
        </w:tc>
        <w:tc>
          <w:tcPr>
            <w:tcW w:w="1502" w:type="dxa"/>
            <w:shd w:val="clear" w:color="auto" w:fill="auto"/>
            <w:noWrap/>
            <w:vAlign w:val="center"/>
            <w:hideMark/>
          </w:tcPr>
          <w:p w14:paraId="0FECE47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0.008</w:t>
            </w:r>
          </w:p>
        </w:tc>
        <w:tc>
          <w:tcPr>
            <w:tcW w:w="1503" w:type="dxa"/>
            <w:shd w:val="clear" w:color="auto" w:fill="auto"/>
            <w:noWrap/>
            <w:vAlign w:val="center"/>
            <w:hideMark/>
          </w:tcPr>
          <w:p w14:paraId="0E06A78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977</w:t>
            </w:r>
          </w:p>
        </w:tc>
        <w:tc>
          <w:tcPr>
            <w:tcW w:w="1502" w:type="dxa"/>
            <w:shd w:val="clear" w:color="auto" w:fill="auto"/>
            <w:noWrap/>
            <w:vAlign w:val="center"/>
            <w:hideMark/>
          </w:tcPr>
          <w:p w14:paraId="3055427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1,072</w:t>
            </w:r>
          </w:p>
        </w:tc>
        <w:tc>
          <w:tcPr>
            <w:tcW w:w="1503" w:type="dxa"/>
            <w:shd w:val="clear" w:color="auto" w:fill="auto"/>
            <w:noWrap/>
            <w:vAlign w:val="center"/>
            <w:hideMark/>
          </w:tcPr>
          <w:p w14:paraId="51E32B4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2,049</w:t>
            </w:r>
          </w:p>
        </w:tc>
      </w:tr>
      <w:tr w:rsidR="0067577F" w:rsidRPr="0067577F" w14:paraId="377B108E" w14:textId="77777777" w:rsidTr="0067577F">
        <w:trPr>
          <w:cantSplit/>
          <w:trHeight w:val="245"/>
        </w:trPr>
        <w:tc>
          <w:tcPr>
            <w:tcW w:w="1992" w:type="dxa"/>
            <w:shd w:val="clear" w:color="auto" w:fill="auto"/>
            <w:hideMark/>
          </w:tcPr>
          <w:p w14:paraId="74041795"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هندوراس</w:t>
            </w:r>
          </w:p>
        </w:tc>
        <w:tc>
          <w:tcPr>
            <w:tcW w:w="1502" w:type="dxa"/>
            <w:shd w:val="clear" w:color="auto" w:fill="auto"/>
            <w:vAlign w:val="center"/>
            <w:hideMark/>
          </w:tcPr>
          <w:p w14:paraId="5C09948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0.009</w:t>
            </w:r>
          </w:p>
        </w:tc>
        <w:tc>
          <w:tcPr>
            <w:tcW w:w="1502" w:type="dxa"/>
            <w:shd w:val="clear" w:color="auto" w:fill="auto"/>
            <w:noWrap/>
            <w:vAlign w:val="center"/>
            <w:hideMark/>
          </w:tcPr>
          <w:p w14:paraId="76930FE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0.011</w:t>
            </w:r>
          </w:p>
        </w:tc>
        <w:tc>
          <w:tcPr>
            <w:tcW w:w="1503" w:type="dxa"/>
            <w:shd w:val="clear" w:color="auto" w:fill="auto"/>
            <w:noWrap/>
            <w:vAlign w:val="center"/>
            <w:hideMark/>
          </w:tcPr>
          <w:p w14:paraId="02D6C2A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1,466</w:t>
            </w:r>
          </w:p>
        </w:tc>
        <w:tc>
          <w:tcPr>
            <w:tcW w:w="1502" w:type="dxa"/>
            <w:shd w:val="clear" w:color="auto" w:fill="auto"/>
            <w:noWrap/>
            <w:vAlign w:val="center"/>
            <w:hideMark/>
          </w:tcPr>
          <w:p w14:paraId="03F5519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1,608</w:t>
            </w:r>
          </w:p>
        </w:tc>
        <w:tc>
          <w:tcPr>
            <w:tcW w:w="1503" w:type="dxa"/>
            <w:shd w:val="clear" w:color="auto" w:fill="auto"/>
            <w:noWrap/>
            <w:vAlign w:val="center"/>
            <w:hideMark/>
          </w:tcPr>
          <w:p w14:paraId="7546C83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3,073</w:t>
            </w:r>
          </w:p>
        </w:tc>
      </w:tr>
      <w:tr w:rsidR="0067577F" w:rsidRPr="0067577F" w14:paraId="60B26700" w14:textId="77777777" w:rsidTr="0067577F">
        <w:trPr>
          <w:cantSplit/>
          <w:trHeight w:val="245"/>
        </w:trPr>
        <w:tc>
          <w:tcPr>
            <w:tcW w:w="1992" w:type="dxa"/>
            <w:shd w:val="clear" w:color="auto" w:fill="auto"/>
            <w:hideMark/>
          </w:tcPr>
          <w:p w14:paraId="0736DF99"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هنغاريا</w:t>
            </w:r>
          </w:p>
        </w:tc>
        <w:tc>
          <w:tcPr>
            <w:tcW w:w="1502" w:type="dxa"/>
            <w:shd w:val="clear" w:color="auto" w:fill="auto"/>
            <w:vAlign w:val="center"/>
            <w:hideMark/>
          </w:tcPr>
          <w:p w14:paraId="5F2C930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0.228</w:t>
            </w:r>
          </w:p>
        </w:tc>
        <w:tc>
          <w:tcPr>
            <w:tcW w:w="1502" w:type="dxa"/>
            <w:shd w:val="clear" w:color="auto" w:fill="auto"/>
            <w:noWrap/>
            <w:vAlign w:val="center"/>
            <w:hideMark/>
          </w:tcPr>
          <w:p w14:paraId="4C12227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0.285</w:t>
            </w:r>
          </w:p>
        </w:tc>
        <w:tc>
          <w:tcPr>
            <w:tcW w:w="1503" w:type="dxa"/>
            <w:shd w:val="clear" w:color="auto" w:fill="auto"/>
            <w:noWrap/>
            <w:vAlign w:val="center"/>
            <w:hideMark/>
          </w:tcPr>
          <w:p w14:paraId="6EC18A7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37,129</w:t>
            </w:r>
          </w:p>
        </w:tc>
        <w:tc>
          <w:tcPr>
            <w:tcW w:w="1502" w:type="dxa"/>
            <w:shd w:val="clear" w:color="auto" w:fill="auto"/>
            <w:noWrap/>
            <w:vAlign w:val="center"/>
            <w:hideMark/>
          </w:tcPr>
          <w:p w14:paraId="11EA09D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40,725</w:t>
            </w:r>
          </w:p>
        </w:tc>
        <w:tc>
          <w:tcPr>
            <w:tcW w:w="1503" w:type="dxa"/>
            <w:shd w:val="clear" w:color="auto" w:fill="auto"/>
            <w:noWrap/>
            <w:vAlign w:val="center"/>
            <w:hideMark/>
          </w:tcPr>
          <w:p w14:paraId="5A894F4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77,854</w:t>
            </w:r>
          </w:p>
        </w:tc>
      </w:tr>
      <w:tr w:rsidR="0067577F" w:rsidRPr="0067577F" w14:paraId="51DE70A0" w14:textId="77777777" w:rsidTr="0067577F">
        <w:trPr>
          <w:cantSplit/>
          <w:trHeight w:val="245"/>
        </w:trPr>
        <w:tc>
          <w:tcPr>
            <w:tcW w:w="1992" w:type="dxa"/>
            <w:shd w:val="clear" w:color="auto" w:fill="auto"/>
            <w:hideMark/>
          </w:tcPr>
          <w:p w14:paraId="3726448A"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أيسلندا</w:t>
            </w:r>
          </w:p>
        </w:tc>
        <w:tc>
          <w:tcPr>
            <w:tcW w:w="1502" w:type="dxa"/>
            <w:shd w:val="clear" w:color="auto" w:fill="auto"/>
            <w:vAlign w:val="center"/>
            <w:hideMark/>
          </w:tcPr>
          <w:p w14:paraId="52203E4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0.036</w:t>
            </w:r>
          </w:p>
        </w:tc>
        <w:tc>
          <w:tcPr>
            <w:tcW w:w="1502" w:type="dxa"/>
            <w:shd w:val="clear" w:color="auto" w:fill="auto"/>
            <w:noWrap/>
            <w:vAlign w:val="center"/>
            <w:hideMark/>
          </w:tcPr>
          <w:p w14:paraId="3A02AD1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0.045</w:t>
            </w:r>
          </w:p>
        </w:tc>
        <w:tc>
          <w:tcPr>
            <w:tcW w:w="1503" w:type="dxa"/>
            <w:shd w:val="clear" w:color="auto" w:fill="auto"/>
            <w:noWrap/>
            <w:vAlign w:val="center"/>
            <w:hideMark/>
          </w:tcPr>
          <w:p w14:paraId="13B84AF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5,862</w:t>
            </w:r>
          </w:p>
        </w:tc>
        <w:tc>
          <w:tcPr>
            <w:tcW w:w="1502" w:type="dxa"/>
            <w:shd w:val="clear" w:color="auto" w:fill="auto"/>
            <w:noWrap/>
            <w:vAlign w:val="center"/>
            <w:hideMark/>
          </w:tcPr>
          <w:p w14:paraId="2021A5C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6,430</w:t>
            </w:r>
          </w:p>
        </w:tc>
        <w:tc>
          <w:tcPr>
            <w:tcW w:w="1503" w:type="dxa"/>
            <w:shd w:val="clear" w:color="auto" w:fill="auto"/>
            <w:noWrap/>
            <w:vAlign w:val="center"/>
            <w:hideMark/>
          </w:tcPr>
          <w:p w14:paraId="45E0886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12,293</w:t>
            </w:r>
          </w:p>
        </w:tc>
      </w:tr>
      <w:tr w:rsidR="0067577F" w:rsidRPr="0067577F" w14:paraId="0ECEE3E9" w14:textId="77777777" w:rsidTr="0067577F">
        <w:trPr>
          <w:cantSplit/>
          <w:trHeight w:val="245"/>
        </w:trPr>
        <w:tc>
          <w:tcPr>
            <w:tcW w:w="1992" w:type="dxa"/>
            <w:shd w:val="clear" w:color="auto" w:fill="auto"/>
            <w:hideMark/>
          </w:tcPr>
          <w:p w14:paraId="5D937859"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الهند</w:t>
            </w:r>
          </w:p>
        </w:tc>
        <w:tc>
          <w:tcPr>
            <w:tcW w:w="1502" w:type="dxa"/>
            <w:shd w:val="clear" w:color="auto" w:fill="auto"/>
            <w:vAlign w:val="center"/>
            <w:hideMark/>
          </w:tcPr>
          <w:p w14:paraId="7D7CE07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1.044</w:t>
            </w:r>
          </w:p>
        </w:tc>
        <w:tc>
          <w:tcPr>
            <w:tcW w:w="1502" w:type="dxa"/>
            <w:shd w:val="clear" w:color="auto" w:fill="auto"/>
            <w:noWrap/>
            <w:vAlign w:val="center"/>
            <w:hideMark/>
          </w:tcPr>
          <w:p w14:paraId="3ABB67C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1.305</w:t>
            </w:r>
          </w:p>
        </w:tc>
        <w:tc>
          <w:tcPr>
            <w:tcW w:w="1503" w:type="dxa"/>
            <w:shd w:val="clear" w:color="auto" w:fill="auto"/>
            <w:noWrap/>
            <w:vAlign w:val="center"/>
            <w:hideMark/>
          </w:tcPr>
          <w:p w14:paraId="4288382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170,012</w:t>
            </w:r>
          </w:p>
        </w:tc>
        <w:tc>
          <w:tcPr>
            <w:tcW w:w="1502" w:type="dxa"/>
            <w:shd w:val="clear" w:color="auto" w:fill="auto"/>
            <w:noWrap/>
            <w:vAlign w:val="center"/>
            <w:hideMark/>
          </w:tcPr>
          <w:p w14:paraId="7EDEC5E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186,476</w:t>
            </w:r>
          </w:p>
        </w:tc>
        <w:tc>
          <w:tcPr>
            <w:tcW w:w="1503" w:type="dxa"/>
            <w:shd w:val="clear" w:color="auto" w:fill="auto"/>
            <w:noWrap/>
            <w:vAlign w:val="center"/>
            <w:hideMark/>
          </w:tcPr>
          <w:p w14:paraId="435AD5F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356,488</w:t>
            </w:r>
          </w:p>
        </w:tc>
      </w:tr>
      <w:tr w:rsidR="0067577F" w:rsidRPr="0067577F" w14:paraId="6828086D" w14:textId="77777777" w:rsidTr="0067577F">
        <w:trPr>
          <w:cantSplit/>
          <w:trHeight w:val="245"/>
        </w:trPr>
        <w:tc>
          <w:tcPr>
            <w:tcW w:w="1992" w:type="dxa"/>
            <w:shd w:val="clear" w:color="auto" w:fill="auto"/>
            <w:hideMark/>
          </w:tcPr>
          <w:p w14:paraId="320A1532"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إندونيسيا</w:t>
            </w:r>
          </w:p>
        </w:tc>
        <w:tc>
          <w:tcPr>
            <w:tcW w:w="1502" w:type="dxa"/>
            <w:shd w:val="clear" w:color="auto" w:fill="auto"/>
            <w:vAlign w:val="center"/>
            <w:hideMark/>
          </w:tcPr>
          <w:p w14:paraId="47DBF7C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0.549</w:t>
            </w:r>
          </w:p>
        </w:tc>
        <w:tc>
          <w:tcPr>
            <w:tcW w:w="1502" w:type="dxa"/>
            <w:shd w:val="clear" w:color="auto" w:fill="auto"/>
            <w:noWrap/>
            <w:vAlign w:val="center"/>
            <w:hideMark/>
          </w:tcPr>
          <w:p w14:paraId="5CBE6F1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0.686</w:t>
            </w:r>
          </w:p>
        </w:tc>
        <w:tc>
          <w:tcPr>
            <w:tcW w:w="1503" w:type="dxa"/>
            <w:shd w:val="clear" w:color="auto" w:fill="auto"/>
            <w:noWrap/>
            <w:vAlign w:val="center"/>
            <w:hideMark/>
          </w:tcPr>
          <w:p w14:paraId="10B92D6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89,403</w:t>
            </w:r>
          </w:p>
        </w:tc>
        <w:tc>
          <w:tcPr>
            <w:tcW w:w="1502" w:type="dxa"/>
            <w:shd w:val="clear" w:color="auto" w:fill="auto"/>
            <w:noWrap/>
            <w:vAlign w:val="center"/>
            <w:hideMark/>
          </w:tcPr>
          <w:p w14:paraId="2B0FDD6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98,061</w:t>
            </w:r>
          </w:p>
        </w:tc>
        <w:tc>
          <w:tcPr>
            <w:tcW w:w="1503" w:type="dxa"/>
            <w:shd w:val="clear" w:color="auto" w:fill="auto"/>
            <w:noWrap/>
            <w:vAlign w:val="center"/>
            <w:hideMark/>
          </w:tcPr>
          <w:p w14:paraId="1AAC899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187,464</w:t>
            </w:r>
          </w:p>
        </w:tc>
      </w:tr>
      <w:tr w:rsidR="0067577F" w:rsidRPr="0067577F" w14:paraId="5DDAF200" w14:textId="77777777" w:rsidTr="0067577F">
        <w:trPr>
          <w:cantSplit/>
          <w:trHeight w:val="245"/>
        </w:trPr>
        <w:tc>
          <w:tcPr>
            <w:tcW w:w="1992" w:type="dxa"/>
            <w:shd w:val="clear" w:color="auto" w:fill="auto"/>
            <w:hideMark/>
          </w:tcPr>
          <w:p w14:paraId="62D826DF"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إيران (جمهورية - الإسلامية)</w:t>
            </w:r>
          </w:p>
        </w:tc>
        <w:tc>
          <w:tcPr>
            <w:tcW w:w="1502" w:type="dxa"/>
            <w:shd w:val="clear" w:color="auto" w:fill="auto"/>
            <w:vAlign w:val="center"/>
            <w:hideMark/>
          </w:tcPr>
          <w:p w14:paraId="19581AB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0.371</w:t>
            </w:r>
          </w:p>
        </w:tc>
        <w:tc>
          <w:tcPr>
            <w:tcW w:w="1502" w:type="dxa"/>
            <w:shd w:val="clear" w:color="auto" w:fill="auto"/>
            <w:noWrap/>
            <w:vAlign w:val="center"/>
            <w:hideMark/>
          </w:tcPr>
          <w:p w14:paraId="6405D94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0.464</w:t>
            </w:r>
          </w:p>
        </w:tc>
        <w:tc>
          <w:tcPr>
            <w:tcW w:w="1503" w:type="dxa"/>
            <w:shd w:val="clear" w:color="auto" w:fill="auto"/>
            <w:noWrap/>
            <w:vAlign w:val="center"/>
            <w:hideMark/>
          </w:tcPr>
          <w:p w14:paraId="4F6DBA8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60,416</w:t>
            </w:r>
          </w:p>
        </w:tc>
        <w:tc>
          <w:tcPr>
            <w:tcW w:w="1502" w:type="dxa"/>
            <w:shd w:val="clear" w:color="auto" w:fill="auto"/>
            <w:noWrap/>
            <w:vAlign w:val="center"/>
            <w:hideMark/>
          </w:tcPr>
          <w:p w14:paraId="3F9ACF2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66,267</w:t>
            </w:r>
          </w:p>
        </w:tc>
        <w:tc>
          <w:tcPr>
            <w:tcW w:w="1503" w:type="dxa"/>
            <w:shd w:val="clear" w:color="auto" w:fill="auto"/>
            <w:noWrap/>
            <w:vAlign w:val="center"/>
            <w:hideMark/>
          </w:tcPr>
          <w:p w14:paraId="3109BE6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126,683</w:t>
            </w:r>
          </w:p>
        </w:tc>
      </w:tr>
      <w:tr w:rsidR="0067577F" w:rsidRPr="0067577F" w14:paraId="774D30DF" w14:textId="77777777" w:rsidTr="0067577F">
        <w:trPr>
          <w:cantSplit/>
          <w:trHeight w:val="245"/>
        </w:trPr>
        <w:tc>
          <w:tcPr>
            <w:tcW w:w="1992" w:type="dxa"/>
            <w:shd w:val="clear" w:color="auto" w:fill="auto"/>
            <w:hideMark/>
          </w:tcPr>
          <w:p w14:paraId="3382CFC1"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العراق</w:t>
            </w:r>
          </w:p>
        </w:tc>
        <w:tc>
          <w:tcPr>
            <w:tcW w:w="1502" w:type="dxa"/>
            <w:shd w:val="clear" w:color="auto" w:fill="auto"/>
            <w:vAlign w:val="center"/>
            <w:hideMark/>
          </w:tcPr>
          <w:p w14:paraId="3C68EC3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0.128</w:t>
            </w:r>
          </w:p>
        </w:tc>
        <w:tc>
          <w:tcPr>
            <w:tcW w:w="1502" w:type="dxa"/>
            <w:shd w:val="clear" w:color="auto" w:fill="auto"/>
            <w:noWrap/>
            <w:vAlign w:val="center"/>
            <w:hideMark/>
          </w:tcPr>
          <w:p w14:paraId="203AD04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0.160</w:t>
            </w:r>
          </w:p>
        </w:tc>
        <w:tc>
          <w:tcPr>
            <w:tcW w:w="1503" w:type="dxa"/>
            <w:shd w:val="clear" w:color="auto" w:fill="auto"/>
            <w:noWrap/>
            <w:vAlign w:val="center"/>
            <w:hideMark/>
          </w:tcPr>
          <w:p w14:paraId="0B55D70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20,844</w:t>
            </w:r>
          </w:p>
        </w:tc>
        <w:tc>
          <w:tcPr>
            <w:tcW w:w="1502" w:type="dxa"/>
            <w:shd w:val="clear" w:color="auto" w:fill="auto"/>
            <w:noWrap/>
            <w:vAlign w:val="center"/>
            <w:hideMark/>
          </w:tcPr>
          <w:p w14:paraId="772775E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22,863</w:t>
            </w:r>
          </w:p>
        </w:tc>
        <w:tc>
          <w:tcPr>
            <w:tcW w:w="1503" w:type="dxa"/>
            <w:shd w:val="clear" w:color="auto" w:fill="auto"/>
            <w:noWrap/>
            <w:vAlign w:val="center"/>
            <w:hideMark/>
          </w:tcPr>
          <w:p w14:paraId="3FE2B52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43,707</w:t>
            </w:r>
          </w:p>
        </w:tc>
      </w:tr>
      <w:tr w:rsidR="0067577F" w:rsidRPr="0067577F" w14:paraId="79262F79" w14:textId="77777777" w:rsidTr="0067577F">
        <w:trPr>
          <w:cantSplit/>
          <w:trHeight w:val="245"/>
        </w:trPr>
        <w:tc>
          <w:tcPr>
            <w:tcW w:w="1992" w:type="dxa"/>
            <w:shd w:val="clear" w:color="auto" w:fill="auto"/>
            <w:hideMark/>
          </w:tcPr>
          <w:p w14:paraId="6758DDAF"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أيرلندا</w:t>
            </w:r>
          </w:p>
        </w:tc>
        <w:tc>
          <w:tcPr>
            <w:tcW w:w="1502" w:type="dxa"/>
            <w:shd w:val="clear" w:color="auto" w:fill="auto"/>
            <w:vAlign w:val="center"/>
            <w:hideMark/>
          </w:tcPr>
          <w:p w14:paraId="573D7A6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0.439</w:t>
            </w:r>
          </w:p>
        </w:tc>
        <w:tc>
          <w:tcPr>
            <w:tcW w:w="1502" w:type="dxa"/>
            <w:shd w:val="clear" w:color="auto" w:fill="auto"/>
            <w:noWrap/>
            <w:vAlign w:val="center"/>
            <w:hideMark/>
          </w:tcPr>
          <w:p w14:paraId="6C8CEC7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0.549</w:t>
            </w:r>
          </w:p>
        </w:tc>
        <w:tc>
          <w:tcPr>
            <w:tcW w:w="1503" w:type="dxa"/>
            <w:shd w:val="clear" w:color="auto" w:fill="auto"/>
            <w:noWrap/>
            <w:vAlign w:val="center"/>
            <w:hideMark/>
          </w:tcPr>
          <w:p w14:paraId="7557D25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71,490</w:t>
            </w:r>
          </w:p>
        </w:tc>
        <w:tc>
          <w:tcPr>
            <w:tcW w:w="1502" w:type="dxa"/>
            <w:shd w:val="clear" w:color="auto" w:fill="auto"/>
            <w:noWrap/>
            <w:vAlign w:val="center"/>
            <w:hideMark/>
          </w:tcPr>
          <w:p w14:paraId="452E2AD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78,413</w:t>
            </w:r>
          </w:p>
        </w:tc>
        <w:tc>
          <w:tcPr>
            <w:tcW w:w="1503" w:type="dxa"/>
            <w:shd w:val="clear" w:color="auto" w:fill="auto"/>
            <w:noWrap/>
            <w:vAlign w:val="center"/>
            <w:hideMark/>
          </w:tcPr>
          <w:p w14:paraId="172ECAC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149,903</w:t>
            </w:r>
          </w:p>
        </w:tc>
      </w:tr>
      <w:tr w:rsidR="0067577F" w:rsidRPr="0067577F" w14:paraId="54AA4E49" w14:textId="77777777" w:rsidTr="0067577F">
        <w:trPr>
          <w:cantSplit/>
          <w:trHeight w:val="245"/>
        </w:trPr>
        <w:tc>
          <w:tcPr>
            <w:tcW w:w="1992" w:type="dxa"/>
            <w:shd w:val="clear" w:color="auto" w:fill="auto"/>
            <w:hideMark/>
          </w:tcPr>
          <w:p w14:paraId="48F82679"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إسرائيل</w:t>
            </w:r>
          </w:p>
        </w:tc>
        <w:tc>
          <w:tcPr>
            <w:tcW w:w="1502" w:type="dxa"/>
            <w:shd w:val="clear" w:color="auto" w:fill="auto"/>
            <w:vAlign w:val="center"/>
            <w:hideMark/>
          </w:tcPr>
          <w:p w14:paraId="72E8D0F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0.561</w:t>
            </w:r>
          </w:p>
        </w:tc>
        <w:tc>
          <w:tcPr>
            <w:tcW w:w="1502" w:type="dxa"/>
            <w:shd w:val="clear" w:color="auto" w:fill="auto"/>
            <w:noWrap/>
            <w:vAlign w:val="center"/>
            <w:hideMark/>
          </w:tcPr>
          <w:p w14:paraId="68A65C5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0.701</w:t>
            </w:r>
          </w:p>
        </w:tc>
        <w:tc>
          <w:tcPr>
            <w:tcW w:w="1503" w:type="dxa"/>
            <w:shd w:val="clear" w:color="auto" w:fill="auto"/>
            <w:noWrap/>
            <w:vAlign w:val="center"/>
            <w:hideMark/>
          </w:tcPr>
          <w:p w14:paraId="51324FB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91,357</w:t>
            </w:r>
          </w:p>
        </w:tc>
        <w:tc>
          <w:tcPr>
            <w:tcW w:w="1502" w:type="dxa"/>
            <w:shd w:val="clear" w:color="auto" w:fill="auto"/>
            <w:noWrap/>
            <w:vAlign w:val="center"/>
            <w:hideMark/>
          </w:tcPr>
          <w:p w14:paraId="12285FC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100,204</w:t>
            </w:r>
          </w:p>
        </w:tc>
        <w:tc>
          <w:tcPr>
            <w:tcW w:w="1503" w:type="dxa"/>
            <w:shd w:val="clear" w:color="auto" w:fill="auto"/>
            <w:noWrap/>
            <w:vAlign w:val="center"/>
            <w:hideMark/>
          </w:tcPr>
          <w:p w14:paraId="31EFB97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191,561</w:t>
            </w:r>
          </w:p>
        </w:tc>
      </w:tr>
      <w:tr w:rsidR="0067577F" w:rsidRPr="0067577F" w14:paraId="53F2078B" w14:textId="77777777" w:rsidTr="0067577F">
        <w:trPr>
          <w:cantSplit/>
          <w:trHeight w:val="245"/>
        </w:trPr>
        <w:tc>
          <w:tcPr>
            <w:tcW w:w="1992" w:type="dxa"/>
            <w:shd w:val="clear" w:color="auto" w:fill="auto"/>
            <w:hideMark/>
          </w:tcPr>
          <w:p w14:paraId="248A3ABC"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إيطاليا</w:t>
            </w:r>
          </w:p>
        </w:tc>
        <w:tc>
          <w:tcPr>
            <w:tcW w:w="1502" w:type="dxa"/>
            <w:shd w:val="clear" w:color="auto" w:fill="auto"/>
            <w:vAlign w:val="center"/>
            <w:hideMark/>
          </w:tcPr>
          <w:p w14:paraId="65FC0D9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3.189</w:t>
            </w:r>
          </w:p>
        </w:tc>
        <w:tc>
          <w:tcPr>
            <w:tcW w:w="1502" w:type="dxa"/>
            <w:shd w:val="clear" w:color="auto" w:fill="auto"/>
            <w:noWrap/>
            <w:vAlign w:val="center"/>
            <w:hideMark/>
          </w:tcPr>
          <w:p w14:paraId="11A17AA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3.987</w:t>
            </w:r>
          </w:p>
        </w:tc>
        <w:tc>
          <w:tcPr>
            <w:tcW w:w="1503" w:type="dxa"/>
            <w:shd w:val="clear" w:color="auto" w:fill="auto"/>
            <w:noWrap/>
            <w:vAlign w:val="center"/>
            <w:hideMark/>
          </w:tcPr>
          <w:p w14:paraId="7AEA04C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519,320</w:t>
            </w:r>
          </w:p>
        </w:tc>
        <w:tc>
          <w:tcPr>
            <w:tcW w:w="1502" w:type="dxa"/>
            <w:shd w:val="clear" w:color="auto" w:fill="auto"/>
            <w:noWrap/>
            <w:vAlign w:val="center"/>
            <w:hideMark/>
          </w:tcPr>
          <w:p w14:paraId="7EC5DFB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569,608</w:t>
            </w:r>
          </w:p>
        </w:tc>
        <w:tc>
          <w:tcPr>
            <w:tcW w:w="1503" w:type="dxa"/>
            <w:shd w:val="clear" w:color="auto" w:fill="auto"/>
            <w:noWrap/>
            <w:vAlign w:val="center"/>
            <w:hideMark/>
          </w:tcPr>
          <w:p w14:paraId="0823795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1,088,928</w:t>
            </w:r>
          </w:p>
        </w:tc>
      </w:tr>
      <w:tr w:rsidR="0067577F" w:rsidRPr="0067577F" w14:paraId="31EFDF26" w14:textId="77777777" w:rsidTr="0067577F">
        <w:trPr>
          <w:cantSplit/>
          <w:trHeight w:val="245"/>
        </w:trPr>
        <w:tc>
          <w:tcPr>
            <w:tcW w:w="1992" w:type="dxa"/>
            <w:shd w:val="clear" w:color="auto" w:fill="auto"/>
            <w:hideMark/>
          </w:tcPr>
          <w:p w14:paraId="071847A6"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جامايكا</w:t>
            </w:r>
          </w:p>
        </w:tc>
        <w:tc>
          <w:tcPr>
            <w:tcW w:w="1502" w:type="dxa"/>
            <w:shd w:val="clear" w:color="auto" w:fill="auto"/>
            <w:vAlign w:val="center"/>
            <w:hideMark/>
          </w:tcPr>
          <w:p w14:paraId="4981713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0.008</w:t>
            </w:r>
          </w:p>
        </w:tc>
        <w:tc>
          <w:tcPr>
            <w:tcW w:w="1502" w:type="dxa"/>
            <w:shd w:val="clear" w:color="auto" w:fill="auto"/>
            <w:noWrap/>
            <w:vAlign w:val="center"/>
            <w:hideMark/>
          </w:tcPr>
          <w:p w14:paraId="05E1108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0.010</w:t>
            </w:r>
          </w:p>
        </w:tc>
        <w:tc>
          <w:tcPr>
            <w:tcW w:w="1503" w:type="dxa"/>
            <w:shd w:val="clear" w:color="auto" w:fill="auto"/>
            <w:noWrap/>
            <w:vAlign w:val="center"/>
            <w:hideMark/>
          </w:tcPr>
          <w:p w14:paraId="2643610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1,303</w:t>
            </w:r>
          </w:p>
        </w:tc>
        <w:tc>
          <w:tcPr>
            <w:tcW w:w="1502" w:type="dxa"/>
            <w:shd w:val="clear" w:color="auto" w:fill="auto"/>
            <w:noWrap/>
            <w:vAlign w:val="center"/>
            <w:hideMark/>
          </w:tcPr>
          <w:p w14:paraId="01ED676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1,429</w:t>
            </w:r>
          </w:p>
        </w:tc>
        <w:tc>
          <w:tcPr>
            <w:tcW w:w="1503" w:type="dxa"/>
            <w:shd w:val="clear" w:color="auto" w:fill="auto"/>
            <w:noWrap/>
            <w:vAlign w:val="center"/>
            <w:hideMark/>
          </w:tcPr>
          <w:p w14:paraId="0BA41CC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2,732</w:t>
            </w:r>
          </w:p>
        </w:tc>
      </w:tr>
      <w:tr w:rsidR="0067577F" w:rsidRPr="0067577F" w14:paraId="6426FACC" w14:textId="77777777" w:rsidTr="0067577F">
        <w:trPr>
          <w:cantSplit/>
          <w:trHeight w:val="245"/>
        </w:trPr>
        <w:tc>
          <w:tcPr>
            <w:tcW w:w="1992" w:type="dxa"/>
            <w:shd w:val="clear" w:color="auto" w:fill="auto"/>
            <w:hideMark/>
          </w:tcPr>
          <w:p w14:paraId="5A5086C4"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اليابان</w:t>
            </w:r>
          </w:p>
        </w:tc>
        <w:tc>
          <w:tcPr>
            <w:tcW w:w="1502" w:type="dxa"/>
            <w:shd w:val="clear" w:color="auto" w:fill="auto"/>
            <w:noWrap/>
            <w:vAlign w:val="center"/>
            <w:hideMark/>
          </w:tcPr>
          <w:p w14:paraId="5E4EF33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8.033</w:t>
            </w:r>
          </w:p>
        </w:tc>
        <w:tc>
          <w:tcPr>
            <w:tcW w:w="1502" w:type="dxa"/>
            <w:shd w:val="clear" w:color="auto" w:fill="auto"/>
            <w:noWrap/>
            <w:vAlign w:val="center"/>
            <w:hideMark/>
          </w:tcPr>
          <w:p w14:paraId="15D57D9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10.042</w:t>
            </w:r>
          </w:p>
        </w:tc>
        <w:tc>
          <w:tcPr>
            <w:tcW w:w="1503" w:type="dxa"/>
            <w:shd w:val="clear" w:color="auto" w:fill="auto"/>
            <w:noWrap/>
            <w:vAlign w:val="center"/>
            <w:hideMark/>
          </w:tcPr>
          <w:p w14:paraId="3A40DAC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1,308,151</w:t>
            </w:r>
          </w:p>
        </w:tc>
        <w:tc>
          <w:tcPr>
            <w:tcW w:w="1502" w:type="dxa"/>
            <w:shd w:val="clear" w:color="auto" w:fill="auto"/>
            <w:noWrap/>
            <w:vAlign w:val="center"/>
            <w:hideMark/>
          </w:tcPr>
          <w:p w14:paraId="65170AD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1,434,827</w:t>
            </w:r>
          </w:p>
        </w:tc>
        <w:tc>
          <w:tcPr>
            <w:tcW w:w="1503" w:type="dxa"/>
            <w:shd w:val="clear" w:color="auto" w:fill="auto"/>
            <w:noWrap/>
            <w:vAlign w:val="center"/>
            <w:hideMark/>
          </w:tcPr>
          <w:p w14:paraId="4006E90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2,742,978</w:t>
            </w:r>
          </w:p>
        </w:tc>
      </w:tr>
      <w:tr w:rsidR="0067577F" w:rsidRPr="0067577F" w14:paraId="592A4B19" w14:textId="77777777" w:rsidTr="0067577F">
        <w:trPr>
          <w:cantSplit/>
          <w:trHeight w:val="245"/>
        </w:trPr>
        <w:tc>
          <w:tcPr>
            <w:tcW w:w="1992" w:type="dxa"/>
            <w:shd w:val="clear" w:color="auto" w:fill="auto"/>
            <w:hideMark/>
          </w:tcPr>
          <w:p w14:paraId="46705FF7"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الأردن</w:t>
            </w:r>
          </w:p>
        </w:tc>
        <w:tc>
          <w:tcPr>
            <w:tcW w:w="1502" w:type="dxa"/>
            <w:shd w:val="clear" w:color="auto" w:fill="auto"/>
            <w:vAlign w:val="center"/>
            <w:hideMark/>
          </w:tcPr>
          <w:p w14:paraId="601E6A3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0.022</w:t>
            </w:r>
          </w:p>
        </w:tc>
        <w:tc>
          <w:tcPr>
            <w:tcW w:w="1502" w:type="dxa"/>
            <w:shd w:val="clear" w:color="auto" w:fill="auto"/>
            <w:noWrap/>
            <w:vAlign w:val="center"/>
            <w:hideMark/>
          </w:tcPr>
          <w:p w14:paraId="09DE620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0.028</w:t>
            </w:r>
          </w:p>
        </w:tc>
        <w:tc>
          <w:tcPr>
            <w:tcW w:w="1503" w:type="dxa"/>
            <w:shd w:val="clear" w:color="auto" w:fill="auto"/>
            <w:noWrap/>
            <w:vAlign w:val="center"/>
            <w:hideMark/>
          </w:tcPr>
          <w:p w14:paraId="3363856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3,583</w:t>
            </w:r>
          </w:p>
        </w:tc>
        <w:tc>
          <w:tcPr>
            <w:tcW w:w="1502" w:type="dxa"/>
            <w:shd w:val="clear" w:color="auto" w:fill="auto"/>
            <w:noWrap/>
            <w:vAlign w:val="center"/>
            <w:hideMark/>
          </w:tcPr>
          <w:p w14:paraId="0C01989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3,930</w:t>
            </w:r>
          </w:p>
        </w:tc>
        <w:tc>
          <w:tcPr>
            <w:tcW w:w="1503" w:type="dxa"/>
            <w:shd w:val="clear" w:color="auto" w:fill="auto"/>
            <w:noWrap/>
            <w:vAlign w:val="center"/>
            <w:hideMark/>
          </w:tcPr>
          <w:p w14:paraId="34486A7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7,512</w:t>
            </w:r>
          </w:p>
        </w:tc>
      </w:tr>
      <w:tr w:rsidR="0067577F" w:rsidRPr="0067577F" w14:paraId="6DF04471" w14:textId="77777777" w:rsidTr="0067577F">
        <w:trPr>
          <w:cantSplit/>
          <w:trHeight w:val="245"/>
        </w:trPr>
        <w:tc>
          <w:tcPr>
            <w:tcW w:w="1992" w:type="dxa"/>
            <w:shd w:val="clear" w:color="auto" w:fill="auto"/>
            <w:hideMark/>
          </w:tcPr>
          <w:p w14:paraId="468FEA6E"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كازاخستان</w:t>
            </w:r>
          </w:p>
        </w:tc>
        <w:tc>
          <w:tcPr>
            <w:tcW w:w="1502" w:type="dxa"/>
            <w:shd w:val="clear" w:color="auto" w:fill="auto"/>
            <w:vAlign w:val="center"/>
            <w:hideMark/>
          </w:tcPr>
          <w:p w14:paraId="1A214A7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0.133</w:t>
            </w:r>
          </w:p>
        </w:tc>
        <w:tc>
          <w:tcPr>
            <w:tcW w:w="1502" w:type="dxa"/>
            <w:shd w:val="clear" w:color="auto" w:fill="auto"/>
            <w:noWrap/>
            <w:vAlign w:val="center"/>
            <w:hideMark/>
          </w:tcPr>
          <w:p w14:paraId="0A327C2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0.166</w:t>
            </w:r>
          </w:p>
        </w:tc>
        <w:tc>
          <w:tcPr>
            <w:tcW w:w="1503" w:type="dxa"/>
            <w:shd w:val="clear" w:color="auto" w:fill="auto"/>
            <w:noWrap/>
            <w:vAlign w:val="center"/>
            <w:hideMark/>
          </w:tcPr>
          <w:p w14:paraId="4DD2354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21,659</w:t>
            </w:r>
          </w:p>
        </w:tc>
        <w:tc>
          <w:tcPr>
            <w:tcW w:w="1502" w:type="dxa"/>
            <w:shd w:val="clear" w:color="auto" w:fill="auto"/>
            <w:noWrap/>
            <w:vAlign w:val="center"/>
            <w:hideMark/>
          </w:tcPr>
          <w:p w14:paraId="1453568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23,756</w:t>
            </w:r>
          </w:p>
        </w:tc>
        <w:tc>
          <w:tcPr>
            <w:tcW w:w="1503" w:type="dxa"/>
            <w:shd w:val="clear" w:color="auto" w:fill="auto"/>
            <w:noWrap/>
            <w:vAlign w:val="center"/>
            <w:hideMark/>
          </w:tcPr>
          <w:p w14:paraId="5C2AB86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45,415</w:t>
            </w:r>
          </w:p>
        </w:tc>
      </w:tr>
      <w:tr w:rsidR="0067577F" w:rsidRPr="0067577F" w14:paraId="2DEDEFD8" w14:textId="77777777" w:rsidTr="0067577F">
        <w:trPr>
          <w:cantSplit/>
          <w:trHeight w:val="245"/>
        </w:trPr>
        <w:tc>
          <w:tcPr>
            <w:tcW w:w="1992" w:type="dxa"/>
            <w:shd w:val="clear" w:color="auto" w:fill="auto"/>
            <w:hideMark/>
          </w:tcPr>
          <w:p w14:paraId="357E8FC6"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كينيا</w:t>
            </w:r>
          </w:p>
        </w:tc>
        <w:tc>
          <w:tcPr>
            <w:tcW w:w="1502" w:type="dxa"/>
            <w:shd w:val="clear" w:color="auto" w:fill="auto"/>
            <w:vAlign w:val="center"/>
            <w:hideMark/>
          </w:tcPr>
          <w:p w14:paraId="535E67F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0.030</w:t>
            </w:r>
          </w:p>
        </w:tc>
        <w:tc>
          <w:tcPr>
            <w:tcW w:w="1502" w:type="dxa"/>
            <w:shd w:val="clear" w:color="auto" w:fill="auto"/>
            <w:noWrap/>
            <w:vAlign w:val="center"/>
            <w:hideMark/>
          </w:tcPr>
          <w:p w14:paraId="67C80C3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0.038</w:t>
            </w:r>
          </w:p>
        </w:tc>
        <w:tc>
          <w:tcPr>
            <w:tcW w:w="1503" w:type="dxa"/>
            <w:shd w:val="clear" w:color="auto" w:fill="auto"/>
            <w:noWrap/>
            <w:vAlign w:val="center"/>
            <w:hideMark/>
          </w:tcPr>
          <w:p w14:paraId="0089290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4,885</w:t>
            </w:r>
          </w:p>
        </w:tc>
        <w:tc>
          <w:tcPr>
            <w:tcW w:w="1502" w:type="dxa"/>
            <w:shd w:val="clear" w:color="auto" w:fill="auto"/>
            <w:noWrap/>
            <w:vAlign w:val="center"/>
            <w:hideMark/>
          </w:tcPr>
          <w:p w14:paraId="28F8520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5,358</w:t>
            </w:r>
          </w:p>
        </w:tc>
        <w:tc>
          <w:tcPr>
            <w:tcW w:w="1503" w:type="dxa"/>
            <w:shd w:val="clear" w:color="auto" w:fill="auto"/>
            <w:noWrap/>
            <w:vAlign w:val="center"/>
            <w:hideMark/>
          </w:tcPr>
          <w:p w14:paraId="596FB7E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10,244</w:t>
            </w:r>
          </w:p>
        </w:tc>
      </w:tr>
      <w:tr w:rsidR="0067577F" w:rsidRPr="0067577F" w14:paraId="22D2F576" w14:textId="77777777" w:rsidTr="0067577F">
        <w:trPr>
          <w:cantSplit/>
          <w:trHeight w:val="245"/>
        </w:trPr>
        <w:tc>
          <w:tcPr>
            <w:tcW w:w="1992" w:type="dxa"/>
            <w:shd w:val="clear" w:color="auto" w:fill="auto"/>
            <w:hideMark/>
          </w:tcPr>
          <w:p w14:paraId="1C16FD00" w14:textId="77777777" w:rsidR="0067577F" w:rsidRPr="0067577F" w:rsidRDefault="0067577F" w:rsidP="0067577F">
            <w:pPr>
              <w:widowControl w:val="0"/>
              <w:bidi/>
              <w:ind w:left="144" w:hanging="144"/>
              <w:rPr>
                <w:rFonts w:cs="Simplified Arabic"/>
                <w:sz w:val="18"/>
                <w:szCs w:val="18"/>
              </w:rPr>
            </w:pPr>
            <w:r w:rsidRPr="0067577F">
              <w:rPr>
                <w:rFonts w:cs="Simplified Arabic" w:hint="cs"/>
                <w:sz w:val="18"/>
                <w:szCs w:val="18"/>
                <w:rtl/>
              </w:rPr>
              <w:t>كيريباس</w:t>
            </w:r>
          </w:p>
        </w:tc>
        <w:tc>
          <w:tcPr>
            <w:tcW w:w="1502" w:type="dxa"/>
            <w:shd w:val="clear" w:color="auto" w:fill="auto"/>
            <w:vAlign w:val="center"/>
            <w:hideMark/>
          </w:tcPr>
          <w:p w14:paraId="38F4A01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shd w:val="clear" w:color="auto" w:fill="auto"/>
            <w:noWrap/>
            <w:vAlign w:val="center"/>
            <w:hideMark/>
          </w:tcPr>
          <w:p w14:paraId="1BADBFC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shd w:val="clear" w:color="auto" w:fill="auto"/>
            <w:noWrap/>
            <w:vAlign w:val="center"/>
            <w:hideMark/>
          </w:tcPr>
          <w:p w14:paraId="73A3556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shd w:val="clear" w:color="auto" w:fill="auto"/>
            <w:noWrap/>
            <w:vAlign w:val="center"/>
            <w:hideMark/>
          </w:tcPr>
          <w:p w14:paraId="5C10A3B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shd w:val="clear" w:color="auto" w:fill="auto"/>
            <w:noWrap/>
            <w:vAlign w:val="center"/>
            <w:hideMark/>
          </w:tcPr>
          <w:p w14:paraId="0565860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7E35E58A" w14:textId="77777777" w:rsidTr="0067577F">
        <w:trPr>
          <w:cantSplit/>
          <w:trHeight w:val="245"/>
        </w:trPr>
        <w:tc>
          <w:tcPr>
            <w:tcW w:w="1992" w:type="dxa"/>
            <w:shd w:val="clear" w:color="auto" w:fill="auto"/>
            <w:hideMark/>
          </w:tcPr>
          <w:p w14:paraId="121F7794"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الكويت</w:t>
            </w:r>
          </w:p>
        </w:tc>
        <w:tc>
          <w:tcPr>
            <w:tcW w:w="1502" w:type="dxa"/>
            <w:shd w:val="clear" w:color="auto" w:fill="auto"/>
            <w:vAlign w:val="center"/>
            <w:hideMark/>
          </w:tcPr>
          <w:p w14:paraId="5C3B15B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0.234</w:t>
            </w:r>
          </w:p>
        </w:tc>
        <w:tc>
          <w:tcPr>
            <w:tcW w:w="1502" w:type="dxa"/>
            <w:shd w:val="clear" w:color="auto" w:fill="auto"/>
            <w:noWrap/>
            <w:vAlign w:val="center"/>
            <w:hideMark/>
          </w:tcPr>
          <w:p w14:paraId="61BD337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0.293</w:t>
            </w:r>
          </w:p>
        </w:tc>
        <w:tc>
          <w:tcPr>
            <w:tcW w:w="1503" w:type="dxa"/>
            <w:shd w:val="clear" w:color="auto" w:fill="auto"/>
            <w:noWrap/>
            <w:vAlign w:val="center"/>
            <w:hideMark/>
          </w:tcPr>
          <w:p w14:paraId="326B831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38,106</w:t>
            </w:r>
          </w:p>
        </w:tc>
        <w:tc>
          <w:tcPr>
            <w:tcW w:w="1502" w:type="dxa"/>
            <w:shd w:val="clear" w:color="auto" w:fill="auto"/>
            <w:noWrap/>
            <w:vAlign w:val="center"/>
            <w:hideMark/>
          </w:tcPr>
          <w:p w14:paraId="618FF72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41,796</w:t>
            </w:r>
          </w:p>
        </w:tc>
        <w:tc>
          <w:tcPr>
            <w:tcW w:w="1503" w:type="dxa"/>
            <w:shd w:val="clear" w:color="auto" w:fill="auto"/>
            <w:noWrap/>
            <w:vAlign w:val="center"/>
            <w:hideMark/>
          </w:tcPr>
          <w:p w14:paraId="6B0A1E3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79,903</w:t>
            </w:r>
          </w:p>
        </w:tc>
      </w:tr>
      <w:tr w:rsidR="0067577F" w:rsidRPr="0067577F" w14:paraId="32F6CCFA" w14:textId="77777777" w:rsidTr="0067577F">
        <w:trPr>
          <w:cantSplit/>
          <w:trHeight w:val="245"/>
        </w:trPr>
        <w:tc>
          <w:tcPr>
            <w:tcW w:w="1992" w:type="dxa"/>
            <w:shd w:val="clear" w:color="auto" w:fill="auto"/>
            <w:hideMark/>
          </w:tcPr>
          <w:p w14:paraId="74B3DCEF"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قيرغيزستان</w:t>
            </w:r>
          </w:p>
        </w:tc>
        <w:tc>
          <w:tcPr>
            <w:tcW w:w="1502" w:type="dxa"/>
            <w:shd w:val="clear" w:color="auto" w:fill="auto"/>
            <w:vAlign w:val="center"/>
            <w:hideMark/>
          </w:tcPr>
          <w:p w14:paraId="332FBC2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0.002</w:t>
            </w:r>
          </w:p>
        </w:tc>
        <w:tc>
          <w:tcPr>
            <w:tcW w:w="1502" w:type="dxa"/>
            <w:shd w:val="clear" w:color="auto" w:fill="auto"/>
            <w:noWrap/>
            <w:vAlign w:val="center"/>
            <w:hideMark/>
          </w:tcPr>
          <w:p w14:paraId="495108D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0.003</w:t>
            </w:r>
          </w:p>
        </w:tc>
        <w:tc>
          <w:tcPr>
            <w:tcW w:w="1503" w:type="dxa"/>
            <w:shd w:val="clear" w:color="auto" w:fill="auto"/>
            <w:noWrap/>
            <w:vAlign w:val="center"/>
            <w:hideMark/>
          </w:tcPr>
          <w:p w14:paraId="44CD0B8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326</w:t>
            </w:r>
          </w:p>
        </w:tc>
        <w:tc>
          <w:tcPr>
            <w:tcW w:w="1502" w:type="dxa"/>
            <w:shd w:val="clear" w:color="auto" w:fill="auto"/>
            <w:noWrap/>
            <w:vAlign w:val="center"/>
            <w:hideMark/>
          </w:tcPr>
          <w:p w14:paraId="09410C3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357</w:t>
            </w:r>
          </w:p>
        </w:tc>
        <w:tc>
          <w:tcPr>
            <w:tcW w:w="1503" w:type="dxa"/>
            <w:shd w:val="clear" w:color="auto" w:fill="auto"/>
            <w:noWrap/>
            <w:vAlign w:val="center"/>
            <w:hideMark/>
          </w:tcPr>
          <w:p w14:paraId="1F7DAA3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683</w:t>
            </w:r>
          </w:p>
        </w:tc>
      </w:tr>
      <w:tr w:rsidR="0067577F" w:rsidRPr="0067577F" w14:paraId="07C9398B" w14:textId="77777777" w:rsidTr="0067577F">
        <w:trPr>
          <w:cantSplit/>
          <w:trHeight w:val="245"/>
        </w:trPr>
        <w:tc>
          <w:tcPr>
            <w:tcW w:w="1992" w:type="dxa"/>
            <w:shd w:val="clear" w:color="auto" w:fill="auto"/>
            <w:hideMark/>
          </w:tcPr>
          <w:p w14:paraId="41226EFB"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جمهورية لاو الديمقراطية الشعبية</w:t>
            </w:r>
          </w:p>
        </w:tc>
        <w:tc>
          <w:tcPr>
            <w:tcW w:w="1502" w:type="dxa"/>
            <w:shd w:val="clear" w:color="auto" w:fill="auto"/>
            <w:vAlign w:val="center"/>
            <w:hideMark/>
          </w:tcPr>
          <w:p w14:paraId="61087D0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0.007</w:t>
            </w:r>
          </w:p>
        </w:tc>
        <w:tc>
          <w:tcPr>
            <w:tcW w:w="1502" w:type="dxa"/>
            <w:shd w:val="clear" w:color="auto" w:fill="auto"/>
            <w:noWrap/>
            <w:vAlign w:val="center"/>
            <w:hideMark/>
          </w:tcPr>
          <w:p w14:paraId="1DB2752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0.009</w:t>
            </w:r>
          </w:p>
        </w:tc>
        <w:tc>
          <w:tcPr>
            <w:tcW w:w="1503" w:type="dxa"/>
            <w:shd w:val="clear" w:color="auto" w:fill="auto"/>
            <w:noWrap/>
            <w:vAlign w:val="center"/>
            <w:hideMark/>
          </w:tcPr>
          <w:p w14:paraId="6246192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1,140</w:t>
            </w:r>
          </w:p>
        </w:tc>
        <w:tc>
          <w:tcPr>
            <w:tcW w:w="1502" w:type="dxa"/>
            <w:shd w:val="clear" w:color="auto" w:fill="auto"/>
            <w:noWrap/>
            <w:vAlign w:val="center"/>
            <w:hideMark/>
          </w:tcPr>
          <w:p w14:paraId="3641181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1,250</w:t>
            </w:r>
          </w:p>
        </w:tc>
        <w:tc>
          <w:tcPr>
            <w:tcW w:w="1503" w:type="dxa"/>
            <w:shd w:val="clear" w:color="auto" w:fill="auto"/>
            <w:noWrap/>
            <w:vAlign w:val="center"/>
            <w:hideMark/>
          </w:tcPr>
          <w:p w14:paraId="7A46C38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2,390</w:t>
            </w:r>
          </w:p>
        </w:tc>
      </w:tr>
      <w:tr w:rsidR="0067577F" w:rsidRPr="0067577F" w14:paraId="79CC2FAC" w14:textId="77777777" w:rsidTr="0067577F">
        <w:trPr>
          <w:cantSplit/>
          <w:trHeight w:val="245"/>
        </w:trPr>
        <w:tc>
          <w:tcPr>
            <w:tcW w:w="1992" w:type="dxa"/>
            <w:shd w:val="clear" w:color="auto" w:fill="auto"/>
            <w:hideMark/>
          </w:tcPr>
          <w:p w14:paraId="4DB12EE3"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لاتفيا</w:t>
            </w:r>
          </w:p>
        </w:tc>
        <w:tc>
          <w:tcPr>
            <w:tcW w:w="1502" w:type="dxa"/>
            <w:shd w:val="clear" w:color="auto" w:fill="auto"/>
            <w:vAlign w:val="center"/>
            <w:hideMark/>
          </w:tcPr>
          <w:p w14:paraId="2160867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0.050</w:t>
            </w:r>
          </w:p>
        </w:tc>
        <w:tc>
          <w:tcPr>
            <w:tcW w:w="1502" w:type="dxa"/>
            <w:shd w:val="clear" w:color="auto" w:fill="auto"/>
            <w:noWrap/>
            <w:vAlign w:val="center"/>
            <w:hideMark/>
          </w:tcPr>
          <w:p w14:paraId="0F127DF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0.063</w:t>
            </w:r>
          </w:p>
        </w:tc>
        <w:tc>
          <w:tcPr>
            <w:tcW w:w="1503" w:type="dxa"/>
            <w:shd w:val="clear" w:color="auto" w:fill="auto"/>
            <w:noWrap/>
            <w:vAlign w:val="center"/>
            <w:hideMark/>
          </w:tcPr>
          <w:p w14:paraId="53760E5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8,142</w:t>
            </w:r>
          </w:p>
        </w:tc>
        <w:tc>
          <w:tcPr>
            <w:tcW w:w="1502" w:type="dxa"/>
            <w:shd w:val="clear" w:color="auto" w:fill="auto"/>
            <w:noWrap/>
            <w:vAlign w:val="center"/>
            <w:hideMark/>
          </w:tcPr>
          <w:p w14:paraId="73111B9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8,931</w:t>
            </w:r>
          </w:p>
        </w:tc>
        <w:tc>
          <w:tcPr>
            <w:tcW w:w="1503" w:type="dxa"/>
            <w:shd w:val="clear" w:color="auto" w:fill="auto"/>
            <w:noWrap/>
            <w:vAlign w:val="center"/>
            <w:hideMark/>
          </w:tcPr>
          <w:p w14:paraId="725D211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17,073</w:t>
            </w:r>
          </w:p>
        </w:tc>
      </w:tr>
      <w:tr w:rsidR="0067577F" w:rsidRPr="0067577F" w14:paraId="5A086708" w14:textId="77777777" w:rsidTr="0067577F">
        <w:trPr>
          <w:cantSplit/>
          <w:trHeight w:val="245"/>
        </w:trPr>
        <w:tc>
          <w:tcPr>
            <w:tcW w:w="1992" w:type="dxa"/>
            <w:shd w:val="clear" w:color="auto" w:fill="auto"/>
            <w:hideMark/>
          </w:tcPr>
          <w:p w14:paraId="294DC71B"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لبنان</w:t>
            </w:r>
          </w:p>
        </w:tc>
        <w:tc>
          <w:tcPr>
            <w:tcW w:w="1502" w:type="dxa"/>
            <w:shd w:val="clear" w:color="auto" w:fill="auto"/>
            <w:vAlign w:val="center"/>
            <w:hideMark/>
          </w:tcPr>
          <w:p w14:paraId="27DC26C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0.036</w:t>
            </w:r>
          </w:p>
        </w:tc>
        <w:tc>
          <w:tcPr>
            <w:tcW w:w="1502" w:type="dxa"/>
            <w:shd w:val="clear" w:color="auto" w:fill="auto"/>
            <w:noWrap/>
            <w:vAlign w:val="center"/>
            <w:hideMark/>
          </w:tcPr>
          <w:p w14:paraId="43C7B30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0.045</w:t>
            </w:r>
          </w:p>
        </w:tc>
        <w:tc>
          <w:tcPr>
            <w:tcW w:w="1503" w:type="dxa"/>
            <w:shd w:val="clear" w:color="auto" w:fill="auto"/>
            <w:noWrap/>
            <w:vAlign w:val="center"/>
            <w:hideMark/>
          </w:tcPr>
          <w:p w14:paraId="5F2CB3A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5,862</w:t>
            </w:r>
          </w:p>
        </w:tc>
        <w:tc>
          <w:tcPr>
            <w:tcW w:w="1502" w:type="dxa"/>
            <w:shd w:val="clear" w:color="auto" w:fill="auto"/>
            <w:noWrap/>
            <w:vAlign w:val="center"/>
            <w:hideMark/>
          </w:tcPr>
          <w:p w14:paraId="50F4841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6,430</w:t>
            </w:r>
          </w:p>
        </w:tc>
        <w:tc>
          <w:tcPr>
            <w:tcW w:w="1503" w:type="dxa"/>
            <w:shd w:val="clear" w:color="auto" w:fill="auto"/>
            <w:noWrap/>
            <w:vAlign w:val="center"/>
            <w:hideMark/>
          </w:tcPr>
          <w:p w14:paraId="4F7BC38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12,293</w:t>
            </w:r>
          </w:p>
        </w:tc>
      </w:tr>
      <w:tr w:rsidR="0067577F" w:rsidRPr="0067577F" w14:paraId="44E88427" w14:textId="77777777" w:rsidTr="0067577F">
        <w:trPr>
          <w:cantSplit/>
          <w:trHeight w:val="245"/>
        </w:trPr>
        <w:tc>
          <w:tcPr>
            <w:tcW w:w="1992" w:type="dxa"/>
            <w:shd w:val="clear" w:color="auto" w:fill="auto"/>
            <w:hideMark/>
          </w:tcPr>
          <w:p w14:paraId="0F659412"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lastRenderedPageBreak/>
              <w:t>ليسوتو</w:t>
            </w:r>
          </w:p>
        </w:tc>
        <w:tc>
          <w:tcPr>
            <w:tcW w:w="1502" w:type="dxa"/>
            <w:shd w:val="clear" w:color="auto" w:fill="auto"/>
            <w:vAlign w:val="center"/>
            <w:hideMark/>
          </w:tcPr>
          <w:p w14:paraId="46EE3B2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shd w:val="clear" w:color="auto" w:fill="auto"/>
            <w:noWrap/>
            <w:vAlign w:val="center"/>
            <w:hideMark/>
          </w:tcPr>
          <w:p w14:paraId="3C60EF8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shd w:val="clear" w:color="auto" w:fill="auto"/>
            <w:noWrap/>
            <w:vAlign w:val="center"/>
            <w:hideMark/>
          </w:tcPr>
          <w:p w14:paraId="6DD136F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shd w:val="clear" w:color="auto" w:fill="auto"/>
            <w:noWrap/>
            <w:vAlign w:val="center"/>
            <w:hideMark/>
          </w:tcPr>
          <w:p w14:paraId="0E36EC1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shd w:val="clear" w:color="auto" w:fill="auto"/>
            <w:noWrap/>
            <w:vAlign w:val="center"/>
            <w:hideMark/>
          </w:tcPr>
          <w:p w14:paraId="6C0CDF8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76204307" w14:textId="77777777" w:rsidTr="0067577F">
        <w:trPr>
          <w:cantSplit/>
          <w:trHeight w:val="245"/>
        </w:trPr>
        <w:tc>
          <w:tcPr>
            <w:tcW w:w="1992" w:type="dxa"/>
            <w:shd w:val="clear" w:color="auto" w:fill="auto"/>
            <w:hideMark/>
          </w:tcPr>
          <w:p w14:paraId="2722AFE6"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ليبريا</w:t>
            </w:r>
          </w:p>
        </w:tc>
        <w:tc>
          <w:tcPr>
            <w:tcW w:w="1502" w:type="dxa"/>
            <w:shd w:val="clear" w:color="auto" w:fill="auto"/>
            <w:vAlign w:val="center"/>
            <w:hideMark/>
          </w:tcPr>
          <w:p w14:paraId="78C2DB5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shd w:val="clear" w:color="auto" w:fill="auto"/>
            <w:noWrap/>
            <w:vAlign w:val="center"/>
            <w:hideMark/>
          </w:tcPr>
          <w:p w14:paraId="6664F80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shd w:val="clear" w:color="auto" w:fill="auto"/>
            <w:noWrap/>
            <w:vAlign w:val="center"/>
            <w:hideMark/>
          </w:tcPr>
          <w:p w14:paraId="4A8B647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shd w:val="clear" w:color="auto" w:fill="auto"/>
            <w:noWrap/>
            <w:vAlign w:val="center"/>
            <w:hideMark/>
          </w:tcPr>
          <w:p w14:paraId="609A90E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shd w:val="clear" w:color="auto" w:fill="auto"/>
            <w:noWrap/>
            <w:vAlign w:val="center"/>
            <w:hideMark/>
          </w:tcPr>
          <w:p w14:paraId="24B6066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2D1FC753" w14:textId="77777777" w:rsidTr="0067577F">
        <w:trPr>
          <w:cantSplit/>
          <w:trHeight w:val="245"/>
        </w:trPr>
        <w:tc>
          <w:tcPr>
            <w:tcW w:w="1992" w:type="dxa"/>
            <w:shd w:val="clear" w:color="auto" w:fill="auto"/>
            <w:hideMark/>
          </w:tcPr>
          <w:p w14:paraId="4EB86ACA"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ليبيا</w:t>
            </w:r>
          </w:p>
        </w:tc>
        <w:tc>
          <w:tcPr>
            <w:tcW w:w="1502" w:type="dxa"/>
            <w:shd w:val="clear" w:color="auto" w:fill="auto"/>
            <w:vAlign w:val="center"/>
            <w:hideMark/>
          </w:tcPr>
          <w:p w14:paraId="13E59BF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0.018</w:t>
            </w:r>
          </w:p>
        </w:tc>
        <w:tc>
          <w:tcPr>
            <w:tcW w:w="1502" w:type="dxa"/>
            <w:shd w:val="clear" w:color="auto" w:fill="auto"/>
            <w:noWrap/>
            <w:vAlign w:val="center"/>
            <w:hideMark/>
          </w:tcPr>
          <w:p w14:paraId="6A9DA26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0.023</w:t>
            </w:r>
          </w:p>
        </w:tc>
        <w:tc>
          <w:tcPr>
            <w:tcW w:w="1503" w:type="dxa"/>
            <w:shd w:val="clear" w:color="auto" w:fill="auto"/>
            <w:noWrap/>
            <w:vAlign w:val="center"/>
            <w:hideMark/>
          </w:tcPr>
          <w:p w14:paraId="3C6D434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2,931</w:t>
            </w:r>
          </w:p>
        </w:tc>
        <w:tc>
          <w:tcPr>
            <w:tcW w:w="1502" w:type="dxa"/>
            <w:shd w:val="clear" w:color="auto" w:fill="auto"/>
            <w:noWrap/>
            <w:vAlign w:val="center"/>
            <w:hideMark/>
          </w:tcPr>
          <w:p w14:paraId="46BAFB8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3,215</w:t>
            </w:r>
          </w:p>
        </w:tc>
        <w:tc>
          <w:tcPr>
            <w:tcW w:w="1503" w:type="dxa"/>
            <w:shd w:val="clear" w:color="auto" w:fill="auto"/>
            <w:noWrap/>
            <w:vAlign w:val="center"/>
            <w:hideMark/>
          </w:tcPr>
          <w:p w14:paraId="0E4FF96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6,146</w:t>
            </w:r>
          </w:p>
        </w:tc>
      </w:tr>
      <w:tr w:rsidR="0067577F" w:rsidRPr="0067577F" w14:paraId="06ACC264" w14:textId="77777777" w:rsidTr="0067577F">
        <w:trPr>
          <w:cantSplit/>
          <w:trHeight w:val="245"/>
        </w:trPr>
        <w:tc>
          <w:tcPr>
            <w:tcW w:w="1992" w:type="dxa"/>
            <w:shd w:val="clear" w:color="auto" w:fill="auto"/>
            <w:hideMark/>
          </w:tcPr>
          <w:p w14:paraId="372E8C00"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ليختنشتاين</w:t>
            </w:r>
          </w:p>
        </w:tc>
        <w:tc>
          <w:tcPr>
            <w:tcW w:w="1502" w:type="dxa"/>
            <w:shd w:val="clear" w:color="auto" w:fill="auto"/>
            <w:vAlign w:val="center"/>
            <w:hideMark/>
          </w:tcPr>
          <w:p w14:paraId="0FBDB57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0.010</w:t>
            </w:r>
          </w:p>
        </w:tc>
        <w:tc>
          <w:tcPr>
            <w:tcW w:w="1502" w:type="dxa"/>
            <w:shd w:val="clear" w:color="auto" w:fill="auto"/>
            <w:noWrap/>
            <w:vAlign w:val="center"/>
            <w:hideMark/>
          </w:tcPr>
          <w:p w14:paraId="7BE76B6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0.013</w:t>
            </w:r>
          </w:p>
        </w:tc>
        <w:tc>
          <w:tcPr>
            <w:tcW w:w="1503" w:type="dxa"/>
            <w:shd w:val="clear" w:color="auto" w:fill="auto"/>
            <w:noWrap/>
            <w:vAlign w:val="center"/>
            <w:hideMark/>
          </w:tcPr>
          <w:p w14:paraId="7810FC3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1,628</w:t>
            </w:r>
          </w:p>
        </w:tc>
        <w:tc>
          <w:tcPr>
            <w:tcW w:w="1502" w:type="dxa"/>
            <w:shd w:val="clear" w:color="auto" w:fill="auto"/>
            <w:noWrap/>
            <w:vAlign w:val="center"/>
            <w:hideMark/>
          </w:tcPr>
          <w:p w14:paraId="3EA92FC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1,786</w:t>
            </w:r>
          </w:p>
        </w:tc>
        <w:tc>
          <w:tcPr>
            <w:tcW w:w="1503" w:type="dxa"/>
            <w:shd w:val="clear" w:color="auto" w:fill="auto"/>
            <w:noWrap/>
            <w:vAlign w:val="center"/>
            <w:hideMark/>
          </w:tcPr>
          <w:p w14:paraId="7B9B0F7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3,415</w:t>
            </w:r>
          </w:p>
        </w:tc>
      </w:tr>
      <w:tr w:rsidR="0067577F" w:rsidRPr="0067577F" w14:paraId="479F7063" w14:textId="77777777" w:rsidTr="0067577F">
        <w:trPr>
          <w:cantSplit/>
          <w:trHeight w:val="245"/>
        </w:trPr>
        <w:tc>
          <w:tcPr>
            <w:tcW w:w="1992" w:type="dxa"/>
            <w:shd w:val="clear" w:color="auto" w:fill="auto"/>
            <w:hideMark/>
          </w:tcPr>
          <w:p w14:paraId="2CAA2383"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ليتوانيا</w:t>
            </w:r>
          </w:p>
        </w:tc>
        <w:tc>
          <w:tcPr>
            <w:tcW w:w="1502" w:type="dxa"/>
            <w:shd w:val="clear" w:color="auto" w:fill="auto"/>
            <w:vAlign w:val="center"/>
            <w:hideMark/>
          </w:tcPr>
          <w:p w14:paraId="1621206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0.077</w:t>
            </w:r>
          </w:p>
        </w:tc>
        <w:tc>
          <w:tcPr>
            <w:tcW w:w="1502" w:type="dxa"/>
            <w:shd w:val="clear" w:color="auto" w:fill="auto"/>
            <w:noWrap/>
            <w:vAlign w:val="center"/>
            <w:hideMark/>
          </w:tcPr>
          <w:p w14:paraId="0FE3B6C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0.096</w:t>
            </w:r>
          </w:p>
        </w:tc>
        <w:tc>
          <w:tcPr>
            <w:tcW w:w="1503" w:type="dxa"/>
            <w:shd w:val="clear" w:color="auto" w:fill="auto"/>
            <w:noWrap/>
            <w:vAlign w:val="center"/>
            <w:hideMark/>
          </w:tcPr>
          <w:p w14:paraId="2DE8AB9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12,539</w:t>
            </w:r>
          </w:p>
        </w:tc>
        <w:tc>
          <w:tcPr>
            <w:tcW w:w="1502" w:type="dxa"/>
            <w:shd w:val="clear" w:color="auto" w:fill="auto"/>
            <w:noWrap/>
            <w:vAlign w:val="center"/>
            <w:hideMark/>
          </w:tcPr>
          <w:p w14:paraId="520BA6E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13,753</w:t>
            </w:r>
          </w:p>
        </w:tc>
        <w:tc>
          <w:tcPr>
            <w:tcW w:w="1503" w:type="dxa"/>
            <w:shd w:val="clear" w:color="auto" w:fill="auto"/>
            <w:noWrap/>
            <w:vAlign w:val="center"/>
            <w:hideMark/>
          </w:tcPr>
          <w:p w14:paraId="240DFC9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26,293</w:t>
            </w:r>
          </w:p>
        </w:tc>
      </w:tr>
      <w:tr w:rsidR="0067577F" w:rsidRPr="0067577F" w14:paraId="4A4CA443" w14:textId="77777777" w:rsidTr="0067577F">
        <w:trPr>
          <w:cantSplit/>
          <w:trHeight w:val="245"/>
        </w:trPr>
        <w:tc>
          <w:tcPr>
            <w:tcW w:w="1992" w:type="dxa"/>
            <w:shd w:val="clear" w:color="auto" w:fill="auto"/>
            <w:hideMark/>
          </w:tcPr>
          <w:p w14:paraId="4AA76FC3"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لكسمبرغ</w:t>
            </w:r>
          </w:p>
        </w:tc>
        <w:tc>
          <w:tcPr>
            <w:tcW w:w="1502" w:type="dxa"/>
            <w:shd w:val="clear" w:color="auto" w:fill="auto"/>
            <w:vAlign w:val="center"/>
            <w:hideMark/>
          </w:tcPr>
          <w:p w14:paraId="147777F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0.068</w:t>
            </w:r>
          </w:p>
        </w:tc>
        <w:tc>
          <w:tcPr>
            <w:tcW w:w="1502" w:type="dxa"/>
            <w:shd w:val="clear" w:color="auto" w:fill="auto"/>
            <w:noWrap/>
            <w:vAlign w:val="center"/>
            <w:hideMark/>
          </w:tcPr>
          <w:p w14:paraId="4641F65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0.085</w:t>
            </w:r>
          </w:p>
        </w:tc>
        <w:tc>
          <w:tcPr>
            <w:tcW w:w="1503" w:type="dxa"/>
            <w:shd w:val="clear" w:color="auto" w:fill="auto"/>
            <w:noWrap/>
            <w:vAlign w:val="center"/>
            <w:hideMark/>
          </w:tcPr>
          <w:p w14:paraId="6B93C5C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11,074</w:t>
            </w:r>
          </w:p>
        </w:tc>
        <w:tc>
          <w:tcPr>
            <w:tcW w:w="1502" w:type="dxa"/>
            <w:shd w:val="clear" w:color="auto" w:fill="auto"/>
            <w:noWrap/>
            <w:vAlign w:val="center"/>
            <w:hideMark/>
          </w:tcPr>
          <w:p w14:paraId="1F18997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12,146</w:t>
            </w:r>
          </w:p>
        </w:tc>
        <w:tc>
          <w:tcPr>
            <w:tcW w:w="1503" w:type="dxa"/>
            <w:shd w:val="clear" w:color="auto" w:fill="auto"/>
            <w:noWrap/>
            <w:vAlign w:val="center"/>
            <w:hideMark/>
          </w:tcPr>
          <w:p w14:paraId="0DC499C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23,220</w:t>
            </w:r>
          </w:p>
        </w:tc>
      </w:tr>
      <w:tr w:rsidR="0067577F" w:rsidRPr="0067577F" w14:paraId="674DAC75" w14:textId="77777777" w:rsidTr="0067577F">
        <w:trPr>
          <w:cantSplit/>
          <w:trHeight w:val="245"/>
        </w:trPr>
        <w:tc>
          <w:tcPr>
            <w:tcW w:w="1992" w:type="dxa"/>
            <w:shd w:val="clear" w:color="auto" w:fill="auto"/>
            <w:hideMark/>
          </w:tcPr>
          <w:p w14:paraId="79467BEC"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مدغشقر</w:t>
            </w:r>
          </w:p>
        </w:tc>
        <w:tc>
          <w:tcPr>
            <w:tcW w:w="1502" w:type="dxa"/>
            <w:shd w:val="clear" w:color="auto" w:fill="auto"/>
            <w:vAlign w:val="center"/>
            <w:hideMark/>
          </w:tcPr>
          <w:p w14:paraId="200D07E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0.004</w:t>
            </w:r>
          </w:p>
        </w:tc>
        <w:tc>
          <w:tcPr>
            <w:tcW w:w="1502" w:type="dxa"/>
            <w:shd w:val="clear" w:color="auto" w:fill="auto"/>
            <w:noWrap/>
            <w:vAlign w:val="center"/>
            <w:hideMark/>
          </w:tcPr>
          <w:p w14:paraId="2EF58D8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0.005</w:t>
            </w:r>
          </w:p>
        </w:tc>
        <w:tc>
          <w:tcPr>
            <w:tcW w:w="1503" w:type="dxa"/>
            <w:shd w:val="clear" w:color="auto" w:fill="auto"/>
            <w:noWrap/>
            <w:vAlign w:val="center"/>
            <w:hideMark/>
          </w:tcPr>
          <w:p w14:paraId="1D432EA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651</w:t>
            </w:r>
          </w:p>
        </w:tc>
        <w:tc>
          <w:tcPr>
            <w:tcW w:w="1502" w:type="dxa"/>
            <w:shd w:val="clear" w:color="auto" w:fill="auto"/>
            <w:noWrap/>
            <w:vAlign w:val="center"/>
            <w:hideMark/>
          </w:tcPr>
          <w:p w14:paraId="3560FEB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714</w:t>
            </w:r>
          </w:p>
        </w:tc>
        <w:tc>
          <w:tcPr>
            <w:tcW w:w="1503" w:type="dxa"/>
            <w:shd w:val="clear" w:color="auto" w:fill="auto"/>
            <w:noWrap/>
            <w:vAlign w:val="center"/>
            <w:hideMark/>
          </w:tcPr>
          <w:p w14:paraId="651810E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1,366</w:t>
            </w:r>
          </w:p>
        </w:tc>
      </w:tr>
      <w:tr w:rsidR="0067577F" w:rsidRPr="0067577F" w14:paraId="31B7C6F9" w14:textId="77777777" w:rsidTr="0067577F">
        <w:trPr>
          <w:cantSplit/>
          <w:trHeight w:val="245"/>
        </w:trPr>
        <w:tc>
          <w:tcPr>
            <w:tcW w:w="1992" w:type="dxa"/>
            <w:shd w:val="clear" w:color="auto" w:fill="auto"/>
            <w:hideMark/>
          </w:tcPr>
          <w:p w14:paraId="29DE0156"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ملاوي</w:t>
            </w:r>
          </w:p>
        </w:tc>
        <w:tc>
          <w:tcPr>
            <w:tcW w:w="1502" w:type="dxa"/>
            <w:shd w:val="clear" w:color="auto" w:fill="auto"/>
            <w:vAlign w:val="center"/>
            <w:hideMark/>
          </w:tcPr>
          <w:p w14:paraId="44E60B3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0.002</w:t>
            </w:r>
          </w:p>
        </w:tc>
        <w:tc>
          <w:tcPr>
            <w:tcW w:w="1502" w:type="dxa"/>
            <w:shd w:val="clear" w:color="auto" w:fill="auto"/>
            <w:noWrap/>
            <w:vAlign w:val="center"/>
            <w:hideMark/>
          </w:tcPr>
          <w:p w14:paraId="484A42E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0.003</w:t>
            </w:r>
          </w:p>
        </w:tc>
        <w:tc>
          <w:tcPr>
            <w:tcW w:w="1503" w:type="dxa"/>
            <w:shd w:val="clear" w:color="auto" w:fill="auto"/>
            <w:noWrap/>
            <w:vAlign w:val="center"/>
            <w:hideMark/>
          </w:tcPr>
          <w:p w14:paraId="63F5A20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326</w:t>
            </w:r>
          </w:p>
        </w:tc>
        <w:tc>
          <w:tcPr>
            <w:tcW w:w="1502" w:type="dxa"/>
            <w:shd w:val="clear" w:color="auto" w:fill="auto"/>
            <w:noWrap/>
            <w:vAlign w:val="center"/>
            <w:hideMark/>
          </w:tcPr>
          <w:p w14:paraId="61551DD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357</w:t>
            </w:r>
          </w:p>
        </w:tc>
        <w:tc>
          <w:tcPr>
            <w:tcW w:w="1503" w:type="dxa"/>
            <w:shd w:val="clear" w:color="auto" w:fill="auto"/>
            <w:noWrap/>
            <w:vAlign w:val="center"/>
            <w:hideMark/>
          </w:tcPr>
          <w:p w14:paraId="196779C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683</w:t>
            </w:r>
          </w:p>
        </w:tc>
      </w:tr>
      <w:tr w:rsidR="0067577F" w:rsidRPr="0067577F" w14:paraId="3AE7B01A" w14:textId="77777777" w:rsidTr="0067577F">
        <w:trPr>
          <w:cantSplit/>
          <w:trHeight w:val="245"/>
        </w:trPr>
        <w:tc>
          <w:tcPr>
            <w:tcW w:w="1992" w:type="dxa"/>
            <w:shd w:val="clear" w:color="auto" w:fill="auto"/>
            <w:hideMark/>
          </w:tcPr>
          <w:p w14:paraId="725905B6"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ماليزيا</w:t>
            </w:r>
          </w:p>
        </w:tc>
        <w:tc>
          <w:tcPr>
            <w:tcW w:w="1502" w:type="dxa"/>
            <w:shd w:val="clear" w:color="auto" w:fill="auto"/>
            <w:vAlign w:val="center"/>
            <w:hideMark/>
          </w:tcPr>
          <w:p w14:paraId="5C3D0D5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0.348</w:t>
            </w:r>
          </w:p>
        </w:tc>
        <w:tc>
          <w:tcPr>
            <w:tcW w:w="1502" w:type="dxa"/>
            <w:shd w:val="clear" w:color="auto" w:fill="auto"/>
            <w:noWrap/>
            <w:vAlign w:val="center"/>
            <w:hideMark/>
          </w:tcPr>
          <w:p w14:paraId="2D3627D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0.435</w:t>
            </w:r>
          </w:p>
        </w:tc>
        <w:tc>
          <w:tcPr>
            <w:tcW w:w="1503" w:type="dxa"/>
            <w:shd w:val="clear" w:color="auto" w:fill="auto"/>
            <w:noWrap/>
            <w:vAlign w:val="center"/>
            <w:hideMark/>
          </w:tcPr>
          <w:p w14:paraId="11A2228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56,671</w:t>
            </w:r>
          </w:p>
        </w:tc>
        <w:tc>
          <w:tcPr>
            <w:tcW w:w="1502" w:type="dxa"/>
            <w:shd w:val="clear" w:color="auto" w:fill="auto"/>
            <w:noWrap/>
            <w:vAlign w:val="center"/>
            <w:hideMark/>
          </w:tcPr>
          <w:p w14:paraId="1413E90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62,159</w:t>
            </w:r>
          </w:p>
        </w:tc>
        <w:tc>
          <w:tcPr>
            <w:tcW w:w="1503" w:type="dxa"/>
            <w:shd w:val="clear" w:color="auto" w:fill="auto"/>
            <w:noWrap/>
            <w:vAlign w:val="center"/>
            <w:hideMark/>
          </w:tcPr>
          <w:p w14:paraId="5ADF12F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118,829</w:t>
            </w:r>
          </w:p>
        </w:tc>
      </w:tr>
      <w:tr w:rsidR="0067577F" w:rsidRPr="0067577F" w14:paraId="046E01D7" w14:textId="77777777" w:rsidTr="0067577F">
        <w:trPr>
          <w:cantSplit/>
          <w:trHeight w:val="245"/>
        </w:trPr>
        <w:tc>
          <w:tcPr>
            <w:tcW w:w="1992" w:type="dxa"/>
            <w:shd w:val="clear" w:color="auto" w:fill="auto"/>
            <w:hideMark/>
          </w:tcPr>
          <w:p w14:paraId="655BA086"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ملديف</w:t>
            </w:r>
          </w:p>
        </w:tc>
        <w:tc>
          <w:tcPr>
            <w:tcW w:w="1502" w:type="dxa"/>
            <w:shd w:val="clear" w:color="auto" w:fill="auto"/>
            <w:vAlign w:val="center"/>
            <w:hideMark/>
          </w:tcPr>
          <w:p w14:paraId="072A0EA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0.004</w:t>
            </w:r>
          </w:p>
        </w:tc>
        <w:tc>
          <w:tcPr>
            <w:tcW w:w="1502" w:type="dxa"/>
            <w:shd w:val="clear" w:color="auto" w:fill="auto"/>
            <w:noWrap/>
            <w:vAlign w:val="center"/>
            <w:hideMark/>
          </w:tcPr>
          <w:p w14:paraId="738195B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0.005</w:t>
            </w:r>
          </w:p>
        </w:tc>
        <w:tc>
          <w:tcPr>
            <w:tcW w:w="1503" w:type="dxa"/>
            <w:shd w:val="clear" w:color="auto" w:fill="auto"/>
            <w:noWrap/>
            <w:vAlign w:val="center"/>
            <w:hideMark/>
          </w:tcPr>
          <w:p w14:paraId="4D59F81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651</w:t>
            </w:r>
          </w:p>
        </w:tc>
        <w:tc>
          <w:tcPr>
            <w:tcW w:w="1502" w:type="dxa"/>
            <w:shd w:val="clear" w:color="auto" w:fill="auto"/>
            <w:noWrap/>
            <w:vAlign w:val="center"/>
            <w:hideMark/>
          </w:tcPr>
          <w:p w14:paraId="0F8F0CA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714</w:t>
            </w:r>
          </w:p>
        </w:tc>
        <w:tc>
          <w:tcPr>
            <w:tcW w:w="1503" w:type="dxa"/>
            <w:shd w:val="clear" w:color="auto" w:fill="auto"/>
            <w:noWrap/>
            <w:vAlign w:val="center"/>
            <w:hideMark/>
          </w:tcPr>
          <w:p w14:paraId="7DE63AE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1,366</w:t>
            </w:r>
          </w:p>
        </w:tc>
      </w:tr>
      <w:tr w:rsidR="0067577F" w:rsidRPr="0067577F" w14:paraId="3D1299BF" w14:textId="77777777" w:rsidTr="0067577F">
        <w:trPr>
          <w:cantSplit/>
          <w:trHeight w:val="245"/>
        </w:trPr>
        <w:tc>
          <w:tcPr>
            <w:tcW w:w="1992" w:type="dxa"/>
            <w:shd w:val="clear" w:color="auto" w:fill="auto"/>
            <w:hideMark/>
          </w:tcPr>
          <w:p w14:paraId="0B4953D3"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مالي</w:t>
            </w:r>
          </w:p>
        </w:tc>
        <w:tc>
          <w:tcPr>
            <w:tcW w:w="1502" w:type="dxa"/>
            <w:shd w:val="clear" w:color="auto" w:fill="auto"/>
            <w:vAlign w:val="center"/>
            <w:hideMark/>
          </w:tcPr>
          <w:p w14:paraId="17217A6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0.005</w:t>
            </w:r>
          </w:p>
        </w:tc>
        <w:tc>
          <w:tcPr>
            <w:tcW w:w="1502" w:type="dxa"/>
            <w:shd w:val="clear" w:color="auto" w:fill="auto"/>
            <w:noWrap/>
            <w:vAlign w:val="center"/>
            <w:hideMark/>
          </w:tcPr>
          <w:p w14:paraId="7A61967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0.006</w:t>
            </w:r>
          </w:p>
        </w:tc>
        <w:tc>
          <w:tcPr>
            <w:tcW w:w="1503" w:type="dxa"/>
            <w:shd w:val="clear" w:color="auto" w:fill="auto"/>
            <w:noWrap/>
            <w:vAlign w:val="center"/>
            <w:hideMark/>
          </w:tcPr>
          <w:p w14:paraId="0CD60CE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814</w:t>
            </w:r>
          </w:p>
        </w:tc>
        <w:tc>
          <w:tcPr>
            <w:tcW w:w="1502" w:type="dxa"/>
            <w:shd w:val="clear" w:color="auto" w:fill="auto"/>
            <w:noWrap/>
            <w:vAlign w:val="center"/>
            <w:hideMark/>
          </w:tcPr>
          <w:p w14:paraId="0ABAB4D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893</w:t>
            </w:r>
          </w:p>
        </w:tc>
        <w:tc>
          <w:tcPr>
            <w:tcW w:w="1503" w:type="dxa"/>
            <w:shd w:val="clear" w:color="auto" w:fill="auto"/>
            <w:noWrap/>
            <w:vAlign w:val="center"/>
            <w:hideMark/>
          </w:tcPr>
          <w:p w14:paraId="37B886A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1,707</w:t>
            </w:r>
          </w:p>
        </w:tc>
      </w:tr>
      <w:tr w:rsidR="0067577F" w:rsidRPr="0067577F" w14:paraId="2EAA673D" w14:textId="77777777" w:rsidTr="0067577F">
        <w:trPr>
          <w:cantSplit/>
          <w:trHeight w:val="245"/>
        </w:trPr>
        <w:tc>
          <w:tcPr>
            <w:tcW w:w="1992" w:type="dxa"/>
            <w:shd w:val="clear" w:color="auto" w:fill="auto"/>
            <w:hideMark/>
          </w:tcPr>
          <w:p w14:paraId="0DA10F81"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مالط</w:t>
            </w:r>
            <w:r w:rsidRPr="0067577F">
              <w:rPr>
                <w:rFonts w:cs="Simplified Arabic" w:hint="cs"/>
                <w:sz w:val="18"/>
                <w:szCs w:val="18"/>
                <w:rtl/>
              </w:rPr>
              <w:t>ة</w:t>
            </w:r>
          </w:p>
        </w:tc>
        <w:tc>
          <w:tcPr>
            <w:tcW w:w="1502" w:type="dxa"/>
            <w:shd w:val="clear" w:color="auto" w:fill="auto"/>
            <w:vAlign w:val="center"/>
            <w:hideMark/>
          </w:tcPr>
          <w:p w14:paraId="76DC768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0.019</w:t>
            </w:r>
          </w:p>
        </w:tc>
        <w:tc>
          <w:tcPr>
            <w:tcW w:w="1502" w:type="dxa"/>
            <w:shd w:val="clear" w:color="auto" w:fill="auto"/>
            <w:noWrap/>
            <w:vAlign w:val="center"/>
            <w:hideMark/>
          </w:tcPr>
          <w:p w14:paraId="02BC928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0.024</w:t>
            </w:r>
          </w:p>
        </w:tc>
        <w:tc>
          <w:tcPr>
            <w:tcW w:w="1503" w:type="dxa"/>
            <w:shd w:val="clear" w:color="auto" w:fill="auto"/>
            <w:noWrap/>
            <w:vAlign w:val="center"/>
            <w:hideMark/>
          </w:tcPr>
          <w:p w14:paraId="174F265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3,094</w:t>
            </w:r>
          </w:p>
        </w:tc>
        <w:tc>
          <w:tcPr>
            <w:tcW w:w="1502" w:type="dxa"/>
            <w:shd w:val="clear" w:color="auto" w:fill="auto"/>
            <w:noWrap/>
            <w:vAlign w:val="center"/>
            <w:hideMark/>
          </w:tcPr>
          <w:p w14:paraId="527E4F1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3,394</w:t>
            </w:r>
          </w:p>
        </w:tc>
        <w:tc>
          <w:tcPr>
            <w:tcW w:w="1503" w:type="dxa"/>
            <w:shd w:val="clear" w:color="auto" w:fill="auto"/>
            <w:noWrap/>
            <w:vAlign w:val="center"/>
            <w:hideMark/>
          </w:tcPr>
          <w:p w14:paraId="52AC14E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6,488</w:t>
            </w:r>
          </w:p>
        </w:tc>
      </w:tr>
      <w:tr w:rsidR="0067577F" w:rsidRPr="0067577F" w14:paraId="0216EAF4" w14:textId="77777777" w:rsidTr="0067577F">
        <w:trPr>
          <w:cantSplit/>
          <w:trHeight w:val="245"/>
        </w:trPr>
        <w:tc>
          <w:tcPr>
            <w:tcW w:w="1992" w:type="dxa"/>
            <w:shd w:val="clear" w:color="auto" w:fill="auto"/>
            <w:hideMark/>
          </w:tcPr>
          <w:p w14:paraId="5A476507"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جزر مارشال</w:t>
            </w:r>
          </w:p>
        </w:tc>
        <w:tc>
          <w:tcPr>
            <w:tcW w:w="1502" w:type="dxa"/>
            <w:shd w:val="clear" w:color="auto" w:fill="auto"/>
            <w:vAlign w:val="center"/>
            <w:hideMark/>
          </w:tcPr>
          <w:p w14:paraId="7FFB9D8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shd w:val="clear" w:color="auto" w:fill="auto"/>
            <w:noWrap/>
            <w:vAlign w:val="center"/>
            <w:hideMark/>
          </w:tcPr>
          <w:p w14:paraId="72D711A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shd w:val="clear" w:color="auto" w:fill="auto"/>
            <w:noWrap/>
            <w:vAlign w:val="center"/>
            <w:hideMark/>
          </w:tcPr>
          <w:p w14:paraId="3FCDADD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shd w:val="clear" w:color="auto" w:fill="auto"/>
            <w:noWrap/>
            <w:vAlign w:val="center"/>
            <w:hideMark/>
          </w:tcPr>
          <w:p w14:paraId="5093713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shd w:val="clear" w:color="auto" w:fill="auto"/>
            <w:noWrap/>
            <w:vAlign w:val="center"/>
            <w:hideMark/>
          </w:tcPr>
          <w:p w14:paraId="436B2FD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6A06A742" w14:textId="77777777" w:rsidTr="0067577F">
        <w:trPr>
          <w:cantSplit/>
          <w:trHeight w:val="245"/>
        </w:trPr>
        <w:tc>
          <w:tcPr>
            <w:tcW w:w="1992" w:type="dxa"/>
            <w:shd w:val="clear" w:color="auto" w:fill="auto"/>
            <w:hideMark/>
          </w:tcPr>
          <w:p w14:paraId="44404DAF"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موريتانيا</w:t>
            </w:r>
          </w:p>
        </w:tc>
        <w:tc>
          <w:tcPr>
            <w:tcW w:w="1502" w:type="dxa"/>
            <w:shd w:val="clear" w:color="auto" w:fill="auto"/>
            <w:vAlign w:val="center"/>
            <w:hideMark/>
          </w:tcPr>
          <w:p w14:paraId="71F1118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0.002</w:t>
            </w:r>
          </w:p>
        </w:tc>
        <w:tc>
          <w:tcPr>
            <w:tcW w:w="1502" w:type="dxa"/>
            <w:shd w:val="clear" w:color="auto" w:fill="auto"/>
            <w:noWrap/>
            <w:vAlign w:val="center"/>
            <w:hideMark/>
          </w:tcPr>
          <w:p w14:paraId="48399E6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0.003</w:t>
            </w:r>
          </w:p>
        </w:tc>
        <w:tc>
          <w:tcPr>
            <w:tcW w:w="1503" w:type="dxa"/>
            <w:shd w:val="clear" w:color="auto" w:fill="auto"/>
            <w:noWrap/>
            <w:vAlign w:val="center"/>
            <w:hideMark/>
          </w:tcPr>
          <w:p w14:paraId="657E270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326</w:t>
            </w:r>
          </w:p>
        </w:tc>
        <w:tc>
          <w:tcPr>
            <w:tcW w:w="1502" w:type="dxa"/>
            <w:shd w:val="clear" w:color="auto" w:fill="auto"/>
            <w:noWrap/>
            <w:vAlign w:val="center"/>
            <w:hideMark/>
          </w:tcPr>
          <w:p w14:paraId="33AC73C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357</w:t>
            </w:r>
          </w:p>
        </w:tc>
        <w:tc>
          <w:tcPr>
            <w:tcW w:w="1503" w:type="dxa"/>
            <w:shd w:val="clear" w:color="auto" w:fill="auto"/>
            <w:noWrap/>
            <w:vAlign w:val="center"/>
            <w:hideMark/>
          </w:tcPr>
          <w:p w14:paraId="79E1E47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683</w:t>
            </w:r>
          </w:p>
        </w:tc>
      </w:tr>
      <w:tr w:rsidR="0067577F" w:rsidRPr="0067577F" w14:paraId="0EAB1DED" w14:textId="77777777" w:rsidTr="0067577F">
        <w:trPr>
          <w:cantSplit/>
          <w:trHeight w:val="245"/>
        </w:trPr>
        <w:tc>
          <w:tcPr>
            <w:tcW w:w="1992" w:type="dxa"/>
            <w:shd w:val="clear" w:color="auto" w:fill="auto"/>
            <w:hideMark/>
          </w:tcPr>
          <w:p w14:paraId="1C4B7CE6"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موريشيوس</w:t>
            </w:r>
          </w:p>
        </w:tc>
        <w:tc>
          <w:tcPr>
            <w:tcW w:w="1502" w:type="dxa"/>
            <w:shd w:val="clear" w:color="auto" w:fill="auto"/>
            <w:vAlign w:val="center"/>
            <w:hideMark/>
          </w:tcPr>
          <w:p w14:paraId="170348F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0.019</w:t>
            </w:r>
          </w:p>
        </w:tc>
        <w:tc>
          <w:tcPr>
            <w:tcW w:w="1502" w:type="dxa"/>
            <w:shd w:val="clear" w:color="auto" w:fill="auto"/>
            <w:noWrap/>
            <w:vAlign w:val="center"/>
            <w:hideMark/>
          </w:tcPr>
          <w:p w14:paraId="741200A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0.024</w:t>
            </w:r>
          </w:p>
        </w:tc>
        <w:tc>
          <w:tcPr>
            <w:tcW w:w="1503" w:type="dxa"/>
            <w:shd w:val="clear" w:color="auto" w:fill="auto"/>
            <w:noWrap/>
            <w:vAlign w:val="center"/>
            <w:hideMark/>
          </w:tcPr>
          <w:p w14:paraId="71B0860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3,094</w:t>
            </w:r>
          </w:p>
        </w:tc>
        <w:tc>
          <w:tcPr>
            <w:tcW w:w="1502" w:type="dxa"/>
            <w:shd w:val="clear" w:color="auto" w:fill="auto"/>
            <w:noWrap/>
            <w:vAlign w:val="center"/>
            <w:hideMark/>
          </w:tcPr>
          <w:p w14:paraId="1C126F3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3,394</w:t>
            </w:r>
          </w:p>
        </w:tc>
        <w:tc>
          <w:tcPr>
            <w:tcW w:w="1503" w:type="dxa"/>
            <w:shd w:val="clear" w:color="auto" w:fill="auto"/>
            <w:noWrap/>
            <w:vAlign w:val="center"/>
            <w:hideMark/>
          </w:tcPr>
          <w:p w14:paraId="0A41857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6,488</w:t>
            </w:r>
          </w:p>
        </w:tc>
      </w:tr>
      <w:tr w:rsidR="0067577F" w:rsidRPr="0067577F" w14:paraId="620E91C4" w14:textId="77777777" w:rsidTr="0067577F">
        <w:trPr>
          <w:cantSplit/>
          <w:trHeight w:val="245"/>
        </w:trPr>
        <w:tc>
          <w:tcPr>
            <w:tcW w:w="1992" w:type="dxa"/>
            <w:shd w:val="clear" w:color="auto" w:fill="auto"/>
            <w:hideMark/>
          </w:tcPr>
          <w:p w14:paraId="55A7B6D5"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المكسيك</w:t>
            </w:r>
          </w:p>
        </w:tc>
        <w:tc>
          <w:tcPr>
            <w:tcW w:w="1502" w:type="dxa"/>
            <w:shd w:val="clear" w:color="auto" w:fill="auto"/>
            <w:vAlign w:val="center"/>
            <w:hideMark/>
          </w:tcPr>
          <w:p w14:paraId="1E1DE9E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1.221</w:t>
            </w:r>
          </w:p>
        </w:tc>
        <w:tc>
          <w:tcPr>
            <w:tcW w:w="1502" w:type="dxa"/>
            <w:shd w:val="clear" w:color="auto" w:fill="auto"/>
            <w:noWrap/>
            <w:vAlign w:val="center"/>
            <w:hideMark/>
          </w:tcPr>
          <w:p w14:paraId="7CA2818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1.526</w:t>
            </w:r>
          </w:p>
        </w:tc>
        <w:tc>
          <w:tcPr>
            <w:tcW w:w="1503" w:type="dxa"/>
            <w:shd w:val="clear" w:color="auto" w:fill="auto"/>
            <w:noWrap/>
            <w:vAlign w:val="center"/>
            <w:hideMark/>
          </w:tcPr>
          <w:p w14:paraId="014F1C1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198,836</w:t>
            </w:r>
          </w:p>
        </w:tc>
        <w:tc>
          <w:tcPr>
            <w:tcW w:w="1502" w:type="dxa"/>
            <w:shd w:val="clear" w:color="auto" w:fill="auto"/>
            <w:noWrap/>
            <w:vAlign w:val="center"/>
            <w:hideMark/>
          </w:tcPr>
          <w:p w14:paraId="52F64DE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218,091</w:t>
            </w:r>
          </w:p>
        </w:tc>
        <w:tc>
          <w:tcPr>
            <w:tcW w:w="1503" w:type="dxa"/>
            <w:shd w:val="clear" w:color="auto" w:fill="auto"/>
            <w:noWrap/>
            <w:vAlign w:val="center"/>
            <w:hideMark/>
          </w:tcPr>
          <w:p w14:paraId="4E16F70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416,927</w:t>
            </w:r>
          </w:p>
        </w:tc>
      </w:tr>
      <w:tr w:rsidR="0067577F" w:rsidRPr="0067577F" w14:paraId="3A0E0A33" w14:textId="77777777" w:rsidTr="0067577F">
        <w:trPr>
          <w:cantSplit/>
          <w:trHeight w:val="245"/>
        </w:trPr>
        <w:tc>
          <w:tcPr>
            <w:tcW w:w="1992" w:type="dxa"/>
            <w:shd w:val="clear" w:color="auto" w:fill="auto"/>
            <w:hideMark/>
          </w:tcPr>
          <w:p w14:paraId="63FAF314"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ميكرونيزيا (ولايات - الموحدة)</w:t>
            </w:r>
          </w:p>
        </w:tc>
        <w:tc>
          <w:tcPr>
            <w:tcW w:w="1502" w:type="dxa"/>
            <w:shd w:val="clear" w:color="auto" w:fill="auto"/>
            <w:vAlign w:val="center"/>
            <w:hideMark/>
          </w:tcPr>
          <w:p w14:paraId="2D4C2F2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shd w:val="clear" w:color="auto" w:fill="auto"/>
            <w:noWrap/>
            <w:vAlign w:val="center"/>
            <w:hideMark/>
          </w:tcPr>
          <w:p w14:paraId="5EBA437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shd w:val="clear" w:color="auto" w:fill="auto"/>
            <w:noWrap/>
            <w:vAlign w:val="center"/>
            <w:hideMark/>
          </w:tcPr>
          <w:p w14:paraId="2ABBD51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shd w:val="clear" w:color="auto" w:fill="auto"/>
            <w:noWrap/>
            <w:vAlign w:val="center"/>
            <w:hideMark/>
          </w:tcPr>
          <w:p w14:paraId="02EAECE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shd w:val="clear" w:color="auto" w:fill="auto"/>
            <w:noWrap/>
            <w:vAlign w:val="center"/>
            <w:hideMark/>
          </w:tcPr>
          <w:p w14:paraId="098E7AE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4957007F" w14:textId="77777777" w:rsidTr="0067577F">
        <w:trPr>
          <w:cantSplit/>
          <w:trHeight w:val="245"/>
        </w:trPr>
        <w:tc>
          <w:tcPr>
            <w:tcW w:w="1992" w:type="dxa"/>
            <w:shd w:val="clear" w:color="auto" w:fill="auto"/>
            <w:hideMark/>
          </w:tcPr>
          <w:p w14:paraId="47AA10EC"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موناكو</w:t>
            </w:r>
          </w:p>
        </w:tc>
        <w:tc>
          <w:tcPr>
            <w:tcW w:w="1502" w:type="dxa"/>
            <w:shd w:val="clear" w:color="auto" w:fill="auto"/>
            <w:vAlign w:val="center"/>
            <w:hideMark/>
          </w:tcPr>
          <w:p w14:paraId="6258067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0.011</w:t>
            </w:r>
          </w:p>
        </w:tc>
        <w:tc>
          <w:tcPr>
            <w:tcW w:w="1502" w:type="dxa"/>
            <w:shd w:val="clear" w:color="auto" w:fill="auto"/>
            <w:noWrap/>
            <w:vAlign w:val="center"/>
            <w:hideMark/>
          </w:tcPr>
          <w:p w14:paraId="65FC460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0.014</w:t>
            </w:r>
          </w:p>
        </w:tc>
        <w:tc>
          <w:tcPr>
            <w:tcW w:w="1503" w:type="dxa"/>
            <w:shd w:val="clear" w:color="auto" w:fill="auto"/>
            <w:noWrap/>
            <w:vAlign w:val="center"/>
            <w:hideMark/>
          </w:tcPr>
          <w:p w14:paraId="1A16D1E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1,791</w:t>
            </w:r>
          </w:p>
        </w:tc>
        <w:tc>
          <w:tcPr>
            <w:tcW w:w="1502" w:type="dxa"/>
            <w:shd w:val="clear" w:color="auto" w:fill="auto"/>
            <w:noWrap/>
            <w:vAlign w:val="center"/>
            <w:hideMark/>
          </w:tcPr>
          <w:p w14:paraId="7880866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1,965</w:t>
            </w:r>
          </w:p>
        </w:tc>
        <w:tc>
          <w:tcPr>
            <w:tcW w:w="1503" w:type="dxa"/>
            <w:shd w:val="clear" w:color="auto" w:fill="auto"/>
            <w:noWrap/>
            <w:vAlign w:val="center"/>
            <w:hideMark/>
          </w:tcPr>
          <w:p w14:paraId="75B2042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3,756</w:t>
            </w:r>
          </w:p>
        </w:tc>
      </w:tr>
      <w:tr w:rsidR="0067577F" w:rsidRPr="0067577F" w14:paraId="405E5D7E" w14:textId="77777777" w:rsidTr="0067577F">
        <w:trPr>
          <w:cantSplit/>
          <w:trHeight w:val="245"/>
        </w:trPr>
        <w:tc>
          <w:tcPr>
            <w:tcW w:w="1992" w:type="dxa"/>
            <w:shd w:val="clear" w:color="auto" w:fill="auto"/>
            <w:hideMark/>
          </w:tcPr>
          <w:p w14:paraId="29BAF35C"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منغوليا</w:t>
            </w:r>
          </w:p>
        </w:tc>
        <w:tc>
          <w:tcPr>
            <w:tcW w:w="1502" w:type="dxa"/>
            <w:shd w:val="clear" w:color="auto" w:fill="auto"/>
            <w:vAlign w:val="center"/>
            <w:hideMark/>
          </w:tcPr>
          <w:p w14:paraId="0416E77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0.004</w:t>
            </w:r>
          </w:p>
        </w:tc>
        <w:tc>
          <w:tcPr>
            <w:tcW w:w="1502" w:type="dxa"/>
            <w:shd w:val="clear" w:color="auto" w:fill="auto"/>
            <w:noWrap/>
            <w:vAlign w:val="center"/>
            <w:hideMark/>
          </w:tcPr>
          <w:p w14:paraId="7DBB82C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0.005</w:t>
            </w:r>
          </w:p>
        </w:tc>
        <w:tc>
          <w:tcPr>
            <w:tcW w:w="1503" w:type="dxa"/>
            <w:shd w:val="clear" w:color="auto" w:fill="auto"/>
            <w:noWrap/>
            <w:vAlign w:val="center"/>
            <w:hideMark/>
          </w:tcPr>
          <w:p w14:paraId="1D95A48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651</w:t>
            </w:r>
          </w:p>
        </w:tc>
        <w:tc>
          <w:tcPr>
            <w:tcW w:w="1502" w:type="dxa"/>
            <w:shd w:val="clear" w:color="auto" w:fill="auto"/>
            <w:noWrap/>
            <w:vAlign w:val="center"/>
            <w:hideMark/>
          </w:tcPr>
          <w:p w14:paraId="10D58F6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714</w:t>
            </w:r>
          </w:p>
        </w:tc>
        <w:tc>
          <w:tcPr>
            <w:tcW w:w="1503" w:type="dxa"/>
            <w:shd w:val="clear" w:color="auto" w:fill="auto"/>
            <w:noWrap/>
            <w:vAlign w:val="center"/>
            <w:hideMark/>
          </w:tcPr>
          <w:p w14:paraId="6BEB63B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1,366</w:t>
            </w:r>
          </w:p>
        </w:tc>
      </w:tr>
      <w:tr w:rsidR="0067577F" w:rsidRPr="0067577F" w14:paraId="5B17298A" w14:textId="77777777" w:rsidTr="0067577F">
        <w:trPr>
          <w:cantSplit/>
          <w:trHeight w:val="245"/>
        </w:trPr>
        <w:tc>
          <w:tcPr>
            <w:tcW w:w="1992" w:type="dxa"/>
            <w:shd w:val="clear" w:color="auto" w:fill="auto"/>
            <w:hideMark/>
          </w:tcPr>
          <w:p w14:paraId="7F359325"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الجبل الأسود</w:t>
            </w:r>
          </w:p>
        </w:tc>
        <w:tc>
          <w:tcPr>
            <w:tcW w:w="1502" w:type="dxa"/>
            <w:shd w:val="clear" w:color="auto" w:fill="auto"/>
            <w:vAlign w:val="center"/>
            <w:hideMark/>
          </w:tcPr>
          <w:p w14:paraId="455AF39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0.004</w:t>
            </w:r>
          </w:p>
        </w:tc>
        <w:tc>
          <w:tcPr>
            <w:tcW w:w="1502" w:type="dxa"/>
            <w:shd w:val="clear" w:color="auto" w:fill="auto"/>
            <w:noWrap/>
            <w:vAlign w:val="center"/>
            <w:hideMark/>
          </w:tcPr>
          <w:p w14:paraId="4D40D3E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0.005</w:t>
            </w:r>
          </w:p>
        </w:tc>
        <w:tc>
          <w:tcPr>
            <w:tcW w:w="1503" w:type="dxa"/>
            <w:shd w:val="clear" w:color="auto" w:fill="auto"/>
            <w:noWrap/>
            <w:vAlign w:val="center"/>
            <w:hideMark/>
          </w:tcPr>
          <w:p w14:paraId="4B0F420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651</w:t>
            </w:r>
          </w:p>
        </w:tc>
        <w:tc>
          <w:tcPr>
            <w:tcW w:w="1502" w:type="dxa"/>
            <w:shd w:val="clear" w:color="auto" w:fill="auto"/>
            <w:noWrap/>
            <w:vAlign w:val="center"/>
            <w:hideMark/>
          </w:tcPr>
          <w:p w14:paraId="2363F37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714</w:t>
            </w:r>
          </w:p>
        </w:tc>
        <w:tc>
          <w:tcPr>
            <w:tcW w:w="1503" w:type="dxa"/>
            <w:shd w:val="clear" w:color="auto" w:fill="auto"/>
            <w:noWrap/>
            <w:vAlign w:val="center"/>
            <w:hideMark/>
          </w:tcPr>
          <w:p w14:paraId="4C7FBA3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1,366</w:t>
            </w:r>
          </w:p>
        </w:tc>
      </w:tr>
      <w:tr w:rsidR="0067577F" w:rsidRPr="0067577F" w14:paraId="32747D48" w14:textId="77777777" w:rsidTr="0067577F">
        <w:trPr>
          <w:cantSplit/>
          <w:trHeight w:val="245"/>
        </w:trPr>
        <w:tc>
          <w:tcPr>
            <w:tcW w:w="1992" w:type="dxa"/>
            <w:shd w:val="clear" w:color="auto" w:fill="auto"/>
            <w:hideMark/>
          </w:tcPr>
          <w:p w14:paraId="22A18C5E"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المغرب</w:t>
            </w:r>
          </w:p>
        </w:tc>
        <w:tc>
          <w:tcPr>
            <w:tcW w:w="1502" w:type="dxa"/>
            <w:shd w:val="clear" w:color="auto" w:fill="auto"/>
            <w:vAlign w:val="center"/>
            <w:hideMark/>
          </w:tcPr>
          <w:p w14:paraId="2A92C7F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0.055</w:t>
            </w:r>
          </w:p>
        </w:tc>
        <w:tc>
          <w:tcPr>
            <w:tcW w:w="1502" w:type="dxa"/>
            <w:shd w:val="clear" w:color="auto" w:fill="auto"/>
            <w:noWrap/>
            <w:vAlign w:val="center"/>
            <w:hideMark/>
          </w:tcPr>
          <w:p w14:paraId="5C0D419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0.069</w:t>
            </w:r>
          </w:p>
        </w:tc>
        <w:tc>
          <w:tcPr>
            <w:tcW w:w="1503" w:type="dxa"/>
            <w:shd w:val="clear" w:color="auto" w:fill="auto"/>
            <w:noWrap/>
            <w:vAlign w:val="center"/>
            <w:hideMark/>
          </w:tcPr>
          <w:p w14:paraId="0399296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8,957</w:t>
            </w:r>
          </w:p>
        </w:tc>
        <w:tc>
          <w:tcPr>
            <w:tcW w:w="1502" w:type="dxa"/>
            <w:shd w:val="clear" w:color="auto" w:fill="auto"/>
            <w:noWrap/>
            <w:vAlign w:val="center"/>
            <w:hideMark/>
          </w:tcPr>
          <w:p w14:paraId="25D6F49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9,824</w:t>
            </w:r>
          </w:p>
        </w:tc>
        <w:tc>
          <w:tcPr>
            <w:tcW w:w="1503" w:type="dxa"/>
            <w:shd w:val="clear" w:color="auto" w:fill="auto"/>
            <w:noWrap/>
            <w:vAlign w:val="center"/>
            <w:hideMark/>
          </w:tcPr>
          <w:p w14:paraId="4272355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18,781</w:t>
            </w:r>
          </w:p>
        </w:tc>
      </w:tr>
      <w:tr w:rsidR="0067577F" w:rsidRPr="0067577F" w14:paraId="792F5950" w14:textId="77777777" w:rsidTr="0067577F">
        <w:trPr>
          <w:cantSplit/>
          <w:trHeight w:val="245"/>
        </w:trPr>
        <w:tc>
          <w:tcPr>
            <w:tcW w:w="1992" w:type="dxa"/>
            <w:shd w:val="clear" w:color="auto" w:fill="auto"/>
            <w:hideMark/>
          </w:tcPr>
          <w:p w14:paraId="39F6FB9D"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موز</w:t>
            </w:r>
            <w:r w:rsidRPr="0067577F">
              <w:rPr>
                <w:rFonts w:cs="Simplified Arabic" w:hint="cs"/>
                <w:sz w:val="18"/>
                <w:szCs w:val="18"/>
                <w:rtl/>
              </w:rPr>
              <w:t>ا</w:t>
            </w:r>
            <w:r w:rsidRPr="0067577F">
              <w:rPr>
                <w:rFonts w:cs="Simplified Arabic"/>
                <w:sz w:val="18"/>
                <w:szCs w:val="18"/>
                <w:rtl/>
              </w:rPr>
              <w:t>مبيق</w:t>
            </w:r>
          </w:p>
        </w:tc>
        <w:tc>
          <w:tcPr>
            <w:tcW w:w="1502" w:type="dxa"/>
            <w:shd w:val="clear" w:color="auto" w:fill="auto"/>
            <w:vAlign w:val="center"/>
            <w:hideMark/>
          </w:tcPr>
          <w:p w14:paraId="531F825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0.004</w:t>
            </w:r>
          </w:p>
        </w:tc>
        <w:tc>
          <w:tcPr>
            <w:tcW w:w="1502" w:type="dxa"/>
            <w:shd w:val="clear" w:color="auto" w:fill="auto"/>
            <w:noWrap/>
            <w:vAlign w:val="center"/>
            <w:hideMark/>
          </w:tcPr>
          <w:p w14:paraId="7AD70D7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0.005</w:t>
            </w:r>
          </w:p>
        </w:tc>
        <w:tc>
          <w:tcPr>
            <w:tcW w:w="1503" w:type="dxa"/>
            <w:shd w:val="clear" w:color="auto" w:fill="auto"/>
            <w:noWrap/>
            <w:vAlign w:val="center"/>
            <w:hideMark/>
          </w:tcPr>
          <w:p w14:paraId="272C058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651</w:t>
            </w:r>
          </w:p>
        </w:tc>
        <w:tc>
          <w:tcPr>
            <w:tcW w:w="1502" w:type="dxa"/>
            <w:shd w:val="clear" w:color="auto" w:fill="auto"/>
            <w:noWrap/>
            <w:vAlign w:val="center"/>
            <w:hideMark/>
          </w:tcPr>
          <w:p w14:paraId="5EDD564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714</w:t>
            </w:r>
          </w:p>
        </w:tc>
        <w:tc>
          <w:tcPr>
            <w:tcW w:w="1503" w:type="dxa"/>
            <w:shd w:val="clear" w:color="auto" w:fill="auto"/>
            <w:noWrap/>
            <w:vAlign w:val="center"/>
            <w:hideMark/>
          </w:tcPr>
          <w:p w14:paraId="6C439EC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1,366</w:t>
            </w:r>
          </w:p>
        </w:tc>
      </w:tr>
      <w:tr w:rsidR="0067577F" w:rsidRPr="0067577F" w14:paraId="240BE035" w14:textId="77777777" w:rsidTr="0067577F">
        <w:trPr>
          <w:cantSplit/>
          <w:trHeight w:val="245"/>
        </w:trPr>
        <w:tc>
          <w:tcPr>
            <w:tcW w:w="1992" w:type="dxa"/>
            <w:shd w:val="clear" w:color="auto" w:fill="auto"/>
            <w:hideMark/>
          </w:tcPr>
          <w:p w14:paraId="2882393E"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ميانمار</w:t>
            </w:r>
          </w:p>
        </w:tc>
        <w:tc>
          <w:tcPr>
            <w:tcW w:w="1502" w:type="dxa"/>
            <w:shd w:val="clear" w:color="auto" w:fill="auto"/>
            <w:vAlign w:val="center"/>
            <w:hideMark/>
          </w:tcPr>
          <w:p w14:paraId="26DAB7A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0.010</w:t>
            </w:r>
          </w:p>
        </w:tc>
        <w:tc>
          <w:tcPr>
            <w:tcW w:w="1502" w:type="dxa"/>
            <w:shd w:val="clear" w:color="auto" w:fill="auto"/>
            <w:noWrap/>
            <w:vAlign w:val="center"/>
            <w:hideMark/>
          </w:tcPr>
          <w:p w14:paraId="2FC410A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0.010</w:t>
            </w:r>
          </w:p>
        </w:tc>
        <w:tc>
          <w:tcPr>
            <w:tcW w:w="1503" w:type="dxa"/>
            <w:shd w:val="clear" w:color="auto" w:fill="auto"/>
            <w:noWrap/>
            <w:vAlign w:val="center"/>
            <w:hideMark/>
          </w:tcPr>
          <w:p w14:paraId="0FBFBD1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1,303</w:t>
            </w:r>
          </w:p>
        </w:tc>
        <w:tc>
          <w:tcPr>
            <w:tcW w:w="1502" w:type="dxa"/>
            <w:shd w:val="clear" w:color="auto" w:fill="auto"/>
            <w:noWrap/>
            <w:vAlign w:val="center"/>
            <w:hideMark/>
          </w:tcPr>
          <w:p w14:paraId="49C6272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1,429</w:t>
            </w:r>
          </w:p>
        </w:tc>
        <w:tc>
          <w:tcPr>
            <w:tcW w:w="1503" w:type="dxa"/>
            <w:shd w:val="clear" w:color="auto" w:fill="auto"/>
            <w:noWrap/>
            <w:vAlign w:val="center"/>
            <w:hideMark/>
          </w:tcPr>
          <w:p w14:paraId="51D99A9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2,732</w:t>
            </w:r>
          </w:p>
        </w:tc>
      </w:tr>
      <w:tr w:rsidR="0067577F" w:rsidRPr="0067577F" w14:paraId="48F22DED" w14:textId="77777777" w:rsidTr="0067577F">
        <w:trPr>
          <w:cantSplit/>
          <w:trHeight w:val="245"/>
        </w:trPr>
        <w:tc>
          <w:tcPr>
            <w:tcW w:w="1992" w:type="dxa"/>
            <w:shd w:val="clear" w:color="auto" w:fill="auto"/>
            <w:hideMark/>
          </w:tcPr>
          <w:p w14:paraId="76A50CD2"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ناميبيا</w:t>
            </w:r>
          </w:p>
        </w:tc>
        <w:tc>
          <w:tcPr>
            <w:tcW w:w="1502" w:type="dxa"/>
            <w:shd w:val="clear" w:color="auto" w:fill="auto"/>
            <w:vAlign w:val="center"/>
            <w:hideMark/>
          </w:tcPr>
          <w:p w14:paraId="34E9BDA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0.009</w:t>
            </w:r>
          </w:p>
        </w:tc>
        <w:tc>
          <w:tcPr>
            <w:tcW w:w="1502" w:type="dxa"/>
            <w:shd w:val="clear" w:color="auto" w:fill="auto"/>
            <w:noWrap/>
            <w:vAlign w:val="center"/>
            <w:hideMark/>
          </w:tcPr>
          <w:p w14:paraId="061CFF0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0.011</w:t>
            </w:r>
          </w:p>
        </w:tc>
        <w:tc>
          <w:tcPr>
            <w:tcW w:w="1503" w:type="dxa"/>
            <w:shd w:val="clear" w:color="auto" w:fill="auto"/>
            <w:noWrap/>
            <w:vAlign w:val="center"/>
            <w:hideMark/>
          </w:tcPr>
          <w:p w14:paraId="217100E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1,466</w:t>
            </w:r>
          </w:p>
        </w:tc>
        <w:tc>
          <w:tcPr>
            <w:tcW w:w="1502" w:type="dxa"/>
            <w:shd w:val="clear" w:color="auto" w:fill="auto"/>
            <w:noWrap/>
            <w:vAlign w:val="center"/>
            <w:hideMark/>
          </w:tcPr>
          <w:p w14:paraId="073C180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1,608</w:t>
            </w:r>
          </w:p>
        </w:tc>
        <w:tc>
          <w:tcPr>
            <w:tcW w:w="1503" w:type="dxa"/>
            <w:shd w:val="clear" w:color="auto" w:fill="auto"/>
            <w:noWrap/>
            <w:vAlign w:val="center"/>
            <w:hideMark/>
          </w:tcPr>
          <w:p w14:paraId="2771846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3,073</w:t>
            </w:r>
          </w:p>
        </w:tc>
      </w:tr>
      <w:tr w:rsidR="0067577F" w:rsidRPr="0067577F" w14:paraId="434F36D4" w14:textId="77777777" w:rsidTr="0067577F">
        <w:trPr>
          <w:cantSplit/>
          <w:trHeight w:val="245"/>
        </w:trPr>
        <w:tc>
          <w:tcPr>
            <w:tcW w:w="1992" w:type="dxa"/>
            <w:shd w:val="clear" w:color="auto" w:fill="auto"/>
            <w:hideMark/>
          </w:tcPr>
          <w:p w14:paraId="0DD8BF42"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ناورو</w:t>
            </w:r>
          </w:p>
        </w:tc>
        <w:tc>
          <w:tcPr>
            <w:tcW w:w="1502" w:type="dxa"/>
            <w:shd w:val="clear" w:color="auto" w:fill="auto"/>
            <w:vAlign w:val="center"/>
            <w:hideMark/>
          </w:tcPr>
          <w:p w14:paraId="4F2DF88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shd w:val="clear" w:color="auto" w:fill="auto"/>
            <w:noWrap/>
            <w:vAlign w:val="center"/>
            <w:hideMark/>
          </w:tcPr>
          <w:p w14:paraId="31A3492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shd w:val="clear" w:color="auto" w:fill="auto"/>
            <w:noWrap/>
            <w:vAlign w:val="center"/>
            <w:hideMark/>
          </w:tcPr>
          <w:p w14:paraId="603B14C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shd w:val="clear" w:color="auto" w:fill="auto"/>
            <w:noWrap/>
            <w:vAlign w:val="center"/>
            <w:hideMark/>
          </w:tcPr>
          <w:p w14:paraId="55999A9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shd w:val="clear" w:color="auto" w:fill="auto"/>
            <w:noWrap/>
            <w:vAlign w:val="center"/>
            <w:hideMark/>
          </w:tcPr>
          <w:p w14:paraId="00CC93D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34BDDF86" w14:textId="77777777" w:rsidTr="0067577F">
        <w:trPr>
          <w:cantSplit/>
          <w:trHeight w:val="245"/>
        </w:trPr>
        <w:tc>
          <w:tcPr>
            <w:tcW w:w="1992" w:type="dxa"/>
            <w:shd w:val="clear" w:color="auto" w:fill="auto"/>
            <w:hideMark/>
          </w:tcPr>
          <w:p w14:paraId="50F7398F"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نيبال</w:t>
            </w:r>
          </w:p>
        </w:tc>
        <w:tc>
          <w:tcPr>
            <w:tcW w:w="1502" w:type="dxa"/>
            <w:shd w:val="clear" w:color="auto" w:fill="auto"/>
            <w:vAlign w:val="center"/>
            <w:hideMark/>
          </w:tcPr>
          <w:p w14:paraId="3768006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0.010</w:t>
            </w:r>
          </w:p>
        </w:tc>
        <w:tc>
          <w:tcPr>
            <w:tcW w:w="1502" w:type="dxa"/>
            <w:shd w:val="clear" w:color="auto" w:fill="auto"/>
            <w:noWrap/>
            <w:vAlign w:val="center"/>
            <w:hideMark/>
          </w:tcPr>
          <w:p w14:paraId="2BE39CD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0.010</w:t>
            </w:r>
          </w:p>
        </w:tc>
        <w:tc>
          <w:tcPr>
            <w:tcW w:w="1503" w:type="dxa"/>
            <w:shd w:val="clear" w:color="auto" w:fill="auto"/>
            <w:noWrap/>
            <w:vAlign w:val="center"/>
            <w:hideMark/>
          </w:tcPr>
          <w:p w14:paraId="5605043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1,303</w:t>
            </w:r>
          </w:p>
        </w:tc>
        <w:tc>
          <w:tcPr>
            <w:tcW w:w="1502" w:type="dxa"/>
            <w:shd w:val="clear" w:color="auto" w:fill="auto"/>
            <w:noWrap/>
            <w:vAlign w:val="center"/>
            <w:hideMark/>
          </w:tcPr>
          <w:p w14:paraId="1980054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1,429</w:t>
            </w:r>
          </w:p>
        </w:tc>
        <w:tc>
          <w:tcPr>
            <w:tcW w:w="1503" w:type="dxa"/>
            <w:shd w:val="clear" w:color="auto" w:fill="auto"/>
            <w:noWrap/>
            <w:vAlign w:val="center"/>
            <w:hideMark/>
          </w:tcPr>
          <w:p w14:paraId="5F57575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2,732</w:t>
            </w:r>
          </w:p>
        </w:tc>
      </w:tr>
      <w:tr w:rsidR="0067577F" w:rsidRPr="0067577F" w14:paraId="6942DCA2" w14:textId="77777777" w:rsidTr="0067577F">
        <w:trPr>
          <w:cantSplit/>
          <w:trHeight w:val="245"/>
        </w:trPr>
        <w:tc>
          <w:tcPr>
            <w:tcW w:w="1992" w:type="dxa"/>
            <w:shd w:val="clear" w:color="auto" w:fill="auto"/>
            <w:hideMark/>
          </w:tcPr>
          <w:p w14:paraId="7334DF62"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هولندا</w:t>
            </w:r>
          </w:p>
        </w:tc>
        <w:tc>
          <w:tcPr>
            <w:tcW w:w="1502" w:type="dxa"/>
            <w:shd w:val="clear" w:color="auto" w:fill="auto"/>
            <w:vAlign w:val="center"/>
            <w:hideMark/>
          </w:tcPr>
          <w:p w14:paraId="4E6AAC4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1.377</w:t>
            </w:r>
          </w:p>
        </w:tc>
        <w:tc>
          <w:tcPr>
            <w:tcW w:w="1502" w:type="dxa"/>
            <w:shd w:val="clear" w:color="auto" w:fill="auto"/>
            <w:noWrap/>
            <w:vAlign w:val="center"/>
            <w:hideMark/>
          </w:tcPr>
          <w:p w14:paraId="6D6045C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1.721</w:t>
            </w:r>
          </w:p>
        </w:tc>
        <w:tc>
          <w:tcPr>
            <w:tcW w:w="1503" w:type="dxa"/>
            <w:shd w:val="clear" w:color="auto" w:fill="auto"/>
            <w:noWrap/>
            <w:vAlign w:val="center"/>
            <w:hideMark/>
          </w:tcPr>
          <w:p w14:paraId="21610A2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224,241</w:t>
            </w:r>
          </w:p>
        </w:tc>
        <w:tc>
          <w:tcPr>
            <w:tcW w:w="1502" w:type="dxa"/>
            <w:shd w:val="clear" w:color="auto" w:fill="auto"/>
            <w:noWrap/>
            <w:vAlign w:val="center"/>
            <w:hideMark/>
          </w:tcPr>
          <w:p w14:paraId="22CE682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245,955</w:t>
            </w:r>
          </w:p>
        </w:tc>
        <w:tc>
          <w:tcPr>
            <w:tcW w:w="1503" w:type="dxa"/>
            <w:shd w:val="clear" w:color="auto" w:fill="auto"/>
            <w:noWrap/>
            <w:vAlign w:val="center"/>
            <w:hideMark/>
          </w:tcPr>
          <w:p w14:paraId="637DB98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470,196</w:t>
            </w:r>
          </w:p>
        </w:tc>
      </w:tr>
      <w:tr w:rsidR="0067577F" w:rsidRPr="0067577F" w14:paraId="63FB2122" w14:textId="77777777" w:rsidTr="0067577F">
        <w:trPr>
          <w:cantSplit/>
          <w:trHeight w:val="245"/>
        </w:trPr>
        <w:tc>
          <w:tcPr>
            <w:tcW w:w="1992" w:type="dxa"/>
            <w:shd w:val="clear" w:color="auto" w:fill="auto"/>
            <w:hideMark/>
          </w:tcPr>
          <w:p w14:paraId="45173155"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نيوزيلندا</w:t>
            </w:r>
          </w:p>
        </w:tc>
        <w:tc>
          <w:tcPr>
            <w:tcW w:w="1502" w:type="dxa"/>
            <w:shd w:val="clear" w:color="auto" w:fill="auto"/>
            <w:vAlign w:val="center"/>
            <w:hideMark/>
          </w:tcPr>
          <w:p w14:paraId="25CC54B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0.309</w:t>
            </w:r>
          </w:p>
        </w:tc>
        <w:tc>
          <w:tcPr>
            <w:tcW w:w="1502" w:type="dxa"/>
            <w:shd w:val="clear" w:color="auto" w:fill="auto"/>
            <w:noWrap/>
            <w:vAlign w:val="center"/>
            <w:hideMark/>
          </w:tcPr>
          <w:p w14:paraId="2ADB756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0.386</w:t>
            </w:r>
          </w:p>
        </w:tc>
        <w:tc>
          <w:tcPr>
            <w:tcW w:w="1503" w:type="dxa"/>
            <w:shd w:val="clear" w:color="auto" w:fill="auto"/>
            <w:noWrap/>
            <w:vAlign w:val="center"/>
            <w:hideMark/>
          </w:tcPr>
          <w:p w14:paraId="4032F63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50,320</w:t>
            </w:r>
          </w:p>
        </w:tc>
        <w:tc>
          <w:tcPr>
            <w:tcW w:w="1502" w:type="dxa"/>
            <w:shd w:val="clear" w:color="auto" w:fill="auto"/>
            <w:noWrap/>
            <w:vAlign w:val="center"/>
            <w:hideMark/>
          </w:tcPr>
          <w:p w14:paraId="7E1C45A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55,193</w:t>
            </w:r>
          </w:p>
        </w:tc>
        <w:tc>
          <w:tcPr>
            <w:tcW w:w="1503" w:type="dxa"/>
            <w:shd w:val="clear" w:color="auto" w:fill="auto"/>
            <w:noWrap/>
            <w:vAlign w:val="center"/>
            <w:hideMark/>
          </w:tcPr>
          <w:p w14:paraId="1DA87E1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105,512</w:t>
            </w:r>
          </w:p>
        </w:tc>
      </w:tr>
      <w:tr w:rsidR="0067577F" w:rsidRPr="0067577F" w14:paraId="117BA374" w14:textId="77777777" w:rsidTr="0067577F">
        <w:trPr>
          <w:cantSplit/>
          <w:trHeight w:val="245"/>
        </w:trPr>
        <w:tc>
          <w:tcPr>
            <w:tcW w:w="1992" w:type="dxa"/>
            <w:shd w:val="clear" w:color="auto" w:fill="auto"/>
            <w:hideMark/>
          </w:tcPr>
          <w:p w14:paraId="34330632"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نيكاراغوا</w:t>
            </w:r>
          </w:p>
        </w:tc>
        <w:tc>
          <w:tcPr>
            <w:tcW w:w="1502" w:type="dxa"/>
            <w:shd w:val="clear" w:color="auto" w:fill="auto"/>
            <w:vAlign w:val="center"/>
            <w:hideMark/>
          </w:tcPr>
          <w:p w14:paraId="248174C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0.005</w:t>
            </w:r>
          </w:p>
        </w:tc>
        <w:tc>
          <w:tcPr>
            <w:tcW w:w="1502" w:type="dxa"/>
            <w:shd w:val="clear" w:color="auto" w:fill="auto"/>
            <w:noWrap/>
            <w:vAlign w:val="center"/>
            <w:hideMark/>
          </w:tcPr>
          <w:p w14:paraId="156983C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0.006</w:t>
            </w:r>
          </w:p>
        </w:tc>
        <w:tc>
          <w:tcPr>
            <w:tcW w:w="1503" w:type="dxa"/>
            <w:shd w:val="clear" w:color="auto" w:fill="auto"/>
            <w:noWrap/>
            <w:vAlign w:val="center"/>
            <w:hideMark/>
          </w:tcPr>
          <w:p w14:paraId="0BF15DC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814</w:t>
            </w:r>
          </w:p>
        </w:tc>
        <w:tc>
          <w:tcPr>
            <w:tcW w:w="1502" w:type="dxa"/>
            <w:shd w:val="clear" w:color="auto" w:fill="auto"/>
            <w:noWrap/>
            <w:vAlign w:val="center"/>
            <w:hideMark/>
          </w:tcPr>
          <w:p w14:paraId="45A892F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893</w:t>
            </w:r>
          </w:p>
        </w:tc>
        <w:tc>
          <w:tcPr>
            <w:tcW w:w="1503" w:type="dxa"/>
            <w:shd w:val="clear" w:color="auto" w:fill="auto"/>
            <w:noWrap/>
            <w:vAlign w:val="center"/>
            <w:hideMark/>
          </w:tcPr>
          <w:p w14:paraId="6F1B9DA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1,707</w:t>
            </w:r>
          </w:p>
        </w:tc>
      </w:tr>
      <w:tr w:rsidR="0067577F" w:rsidRPr="0067577F" w14:paraId="72E8DFF7" w14:textId="77777777" w:rsidTr="0067577F">
        <w:trPr>
          <w:cantSplit/>
          <w:trHeight w:val="245"/>
        </w:trPr>
        <w:tc>
          <w:tcPr>
            <w:tcW w:w="1992" w:type="dxa"/>
            <w:shd w:val="clear" w:color="auto" w:fill="auto"/>
            <w:hideMark/>
          </w:tcPr>
          <w:p w14:paraId="4F3A4AD1"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النيجر</w:t>
            </w:r>
          </w:p>
        </w:tc>
        <w:tc>
          <w:tcPr>
            <w:tcW w:w="1502" w:type="dxa"/>
            <w:shd w:val="clear" w:color="auto" w:fill="auto"/>
            <w:vAlign w:val="center"/>
            <w:hideMark/>
          </w:tcPr>
          <w:p w14:paraId="0A551E2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0.003</w:t>
            </w:r>
          </w:p>
        </w:tc>
        <w:tc>
          <w:tcPr>
            <w:tcW w:w="1502" w:type="dxa"/>
            <w:shd w:val="clear" w:color="auto" w:fill="auto"/>
            <w:noWrap/>
            <w:vAlign w:val="center"/>
            <w:hideMark/>
          </w:tcPr>
          <w:p w14:paraId="7E736D8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0.004</w:t>
            </w:r>
          </w:p>
        </w:tc>
        <w:tc>
          <w:tcPr>
            <w:tcW w:w="1503" w:type="dxa"/>
            <w:shd w:val="clear" w:color="auto" w:fill="auto"/>
            <w:noWrap/>
            <w:vAlign w:val="center"/>
            <w:hideMark/>
          </w:tcPr>
          <w:p w14:paraId="2D3EA5D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489</w:t>
            </w:r>
          </w:p>
        </w:tc>
        <w:tc>
          <w:tcPr>
            <w:tcW w:w="1502" w:type="dxa"/>
            <w:shd w:val="clear" w:color="auto" w:fill="auto"/>
            <w:noWrap/>
            <w:vAlign w:val="center"/>
            <w:hideMark/>
          </w:tcPr>
          <w:p w14:paraId="576C3CD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536</w:t>
            </w:r>
          </w:p>
        </w:tc>
        <w:tc>
          <w:tcPr>
            <w:tcW w:w="1503" w:type="dxa"/>
            <w:shd w:val="clear" w:color="auto" w:fill="auto"/>
            <w:noWrap/>
            <w:vAlign w:val="center"/>
            <w:hideMark/>
          </w:tcPr>
          <w:p w14:paraId="6E66A58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1,024</w:t>
            </w:r>
          </w:p>
        </w:tc>
      </w:tr>
      <w:tr w:rsidR="0067577F" w:rsidRPr="0067577F" w14:paraId="31913061" w14:textId="77777777" w:rsidTr="0067577F">
        <w:trPr>
          <w:cantSplit/>
          <w:trHeight w:val="245"/>
        </w:trPr>
        <w:tc>
          <w:tcPr>
            <w:tcW w:w="1992" w:type="dxa"/>
            <w:shd w:val="clear" w:color="auto" w:fill="auto"/>
            <w:hideMark/>
          </w:tcPr>
          <w:p w14:paraId="6AE50249"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نيجيريا</w:t>
            </w:r>
          </w:p>
        </w:tc>
        <w:tc>
          <w:tcPr>
            <w:tcW w:w="1502" w:type="dxa"/>
            <w:shd w:val="clear" w:color="auto" w:fill="auto"/>
            <w:vAlign w:val="center"/>
            <w:hideMark/>
          </w:tcPr>
          <w:p w14:paraId="6E95989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0.182</w:t>
            </w:r>
          </w:p>
        </w:tc>
        <w:tc>
          <w:tcPr>
            <w:tcW w:w="1502" w:type="dxa"/>
            <w:shd w:val="clear" w:color="auto" w:fill="auto"/>
            <w:noWrap/>
            <w:vAlign w:val="center"/>
            <w:hideMark/>
          </w:tcPr>
          <w:p w14:paraId="7C0BAC3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0.228</w:t>
            </w:r>
          </w:p>
        </w:tc>
        <w:tc>
          <w:tcPr>
            <w:tcW w:w="1503" w:type="dxa"/>
            <w:shd w:val="clear" w:color="auto" w:fill="auto"/>
            <w:noWrap/>
            <w:vAlign w:val="center"/>
            <w:hideMark/>
          </w:tcPr>
          <w:p w14:paraId="66DBF38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29,638</w:t>
            </w:r>
          </w:p>
        </w:tc>
        <w:tc>
          <w:tcPr>
            <w:tcW w:w="1502" w:type="dxa"/>
            <w:shd w:val="clear" w:color="auto" w:fill="auto"/>
            <w:noWrap/>
            <w:vAlign w:val="center"/>
            <w:hideMark/>
          </w:tcPr>
          <w:p w14:paraId="1F1A91F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32,508</w:t>
            </w:r>
          </w:p>
        </w:tc>
        <w:tc>
          <w:tcPr>
            <w:tcW w:w="1503" w:type="dxa"/>
            <w:shd w:val="clear" w:color="auto" w:fill="auto"/>
            <w:noWrap/>
            <w:vAlign w:val="center"/>
            <w:hideMark/>
          </w:tcPr>
          <w:p w14:paraId="595F216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62,146</w:t>
            </w:r>
          </w:p>
        </w:tc>
      </w:tr>
      <w:tr w:rsidR="0067577F" w:rsidRPr="0067577F" w14:paraId="54A81146" w14:textId="77777777" w:rsidTr="0067577F">
        <w:trPr>
          <w:cantSplit/>
          <w:trHeight w:val="245"/>
        </w:trPr>
        <w:tc>
          <w:tcPr>
            <w:tcW w:w="1992" w:type="dxa"/>
            <w:shd w:val="clear" w:color="auto" w:fill="auto"/>
            <w:hideMark/>
          </w:tcPr>
          <w:p w14:paraId="29F9C96A"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نيوي</w:t>
            </w:r>
          </w:p>
        </w:tc>
        <w:tc>
          <w:tcPr>
            <w:tcW w:w="1502" w:type="dxa"/>
            <w:shd w:val="clear" w:color="auto" w:fill="auto"/>
            <w:vAlign w:val="center"/>
            <w:hideMark/>
          </w:tcPr>
          <w:p w14:paraId="6EB0A89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shd w:val="clear" w:color="auto" w:fill="auto"/>
            <w:noWrap/>
            <w:vAlign w:val="center"/>
            <w:hideMark/>
          </w:tcPr>
          <w:p w14:paraId="0A41AFA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shd w:val="clear" w:color="auto" w:fill="auto"/>
            <w:noWrap/>
            <w:vAlign w:val="center"/>
            <w:hideMark/>
          </w:tcPr>
          <w:p w14:paraId="14FD90D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shd w:val="clear" w:color="auto" w:fill="auto"/>
            <w:noWrap/>
            <w:vAlign w:val="center"/>
            <w:hideMark/>
          </w:tcPr>
          <w:p w14:paraId="5EAA276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shd w:val="clear" w:color="auto" w:fill="auto"/>
            <w:noWrap/>
            <w:vAlign w:val="center"/>
            <w:hideMark/>
          </w:tcPr>
          <w:p w14:paraId="40B7579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38CF08B2" w14:textId="77777777" w:rsidTr="0067577F">
        <w:trPr>
          <w:cantSplit/>
          <w:trHeight w:val="245"/>
        </w:trPr>
        <w:tc>
          <w:tcPr>
            <w:tcW w:w="1992" w:type="dxa"/>
            <w:shd w:val="clear" w:color="auto" w:fill="auto"/>
          </w:tcPr>
          <w:p w14:paraId="4EAB86F7"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مقدونيا الشمالية</w:t>
            </w:r>
          </w:p>
        </w:tc>
        <w:tc>
          <w:tcPr>
            <w:tcW w:w="1502" w:type="dxa"/>
            <w:shd w:val="clear" w:color="auto" w:fill="auto"/>
            <w:vAlign w:val="center"/>
          </w:tcPr>
          <w:p w14:paraId="2565981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0.007</w:t>
            </w:r>
          </w:p>
        </w:tc>
        <w:tc>
          <w:tcPr>
            <w:tcW w:w="1502" w:type="dxa"/>
            <w:shd w:val="clear" w:color="auto" w:fill="auto"/>
            <w:noWrap/>
            <w:vAlign w:val="center"/>
          </w:tcPr>
          <w:p w14:paraId="45883C1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0.009</w:t>
            </w:r>
          </w:p>
        </w:tc>
        <w:tc>
          <w:tcPr>
            <w:tcW w:w="1503" w:type="dxa"/>
            <w:shd w:val="clear" w:color="auto" w:fill="auto"/>
            <w:noWrap/>
            <w:vAlign w:val="center"/>
          </w:tcPr>
          <w:p w14:paraId="1677004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1,140</w:t>
            </w:r>
          </w:p>
        </w:tc>
        <w:tc>
          <w:tcPr>
            <w:tcW w:w="1502" w:type="dxa"/>
            <w:shd w:val="clear" w:color="auto" w:fill="auto"/>
            <w:noWrap/>
            <w:vAlign w:val="center"/>
          </w:tcPr>
          <w:p w14:paraId="6E51575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1,250</w:t>
            </w:r>
          </w:p>
        </w:tc>
        <w:tc>
          <w:tcPr>
            <w:tcW w:w="1503" w:type="dxa"/>
            <w:shd w:val="clear" w:color="auto" w:fill="auto"/>
            <w:noWrap/>
            <w:vAlign w:val="center"/>
          </w:tcPr>
          <w:p w14:paraId="418F7D8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2,390</w:t>
            </w:r>
          </w:p>
        </w:tc>
      </w:tr>
      <w:tr w:rsidR="0067577F" w:rsidRPr="0067577F" w14:paraId="20AAA295" w14:textId="77777777" w:rsidTr="0067577F">
        <w:trPr>
          <w:cantSplit/>
          <w:trHeight w:val="245"/>
        </w:trPr>
        <w:tc>
          <w:tcPr>
            <w:tcW w:w="1992" w:type="dxa"/>
            <w:shd w:val="clear" w:color="auto" w:fill="auto"/>
            <w:hideMark/>
          </w:tcPr>
          <w:p w14:paraId="798D6309"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النرويج</w:t>
            </w:r>
          </w:p>
        </w:tc>
        <w:tc>
          <w:tcPr>
            <w:tcW w:w="1502" w:type="dxa"/>
            <w:shd w:val="clear" w:color="auto" w:fill="auto"/>
            <w:vAlign w:val="center"/>
            <w:hideMark/>
          </w:tcPr>
          <w:p w14:paraId="401D505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0.679</w:t>
            </w:r>
          </w:p>
        </w:tc>
        <w:tc>
          <w:tcPr>
            <w:tcW w:w="1502" w:type="dxa"/>
            <w:shd w:val="clear" w:color="auto" w:fill="auto"/>
            <w:noWrap/>
            <w:vAlign w:val="center"/>
            <w:hideMark/>
          </w:tcPr>
          <w:p w14:paraId="3F9F43F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0.849</w:t>
            </w:r>
          </w:p>
        </w:tc>
        <w:tc>
          <w:tcPr>
            <w:tcW w:w="1503" w:type="dxa"/>
            <w:shd w:val="clear" w:color="auto" w:fill="auto"/>
            <w:noWrap/>
            <w:vAlign w:val="center"/>
            <w:hideMark/>
          </w:tcPr>
          <w:p w14:paraId="5BFF1CF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110,573</w:t>
            </w:r>
          </w:p>
        </w:tc>
        <w:tc>
          <w:tcPr>
            <w:tcW w:w="1502" w:type="dxa"/>
            <w:shd w:val="clear" w:color="auto" w:fill="auto"/>
            <w:noWrap/>
            <w:vAlign w:val="center"/>
            <w:hideMark/>
          </w:tcPr>
          <w:p w14:paraId="65071F7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121,281</w:t>
            </w:r>
          </w:p>
        </w:tc>
        <w:tc>
          <w:tcPr>
            <w:tcW w:w="1503" w:type="dxa"/>
            <w:shd w:val="clear" w:color="auto" w:fill="auto"/>
            <w:noWrap/>
            <w:vAlign w:val="center"/>
            <w:hideMark/>
          </w:tcPr>
          <w:p w14:paraId="5D4E51F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231,854</w:t>
            </w:r>
          </w:p>
        </w:tc>
      </w:tr>
      <w:tr w:rsidR="0067577F" w:rsidRPr="0067577F" w14:paraId="2FB7EBC9" w14:textId="77777777" w:rsidTr="0067577F">
        <w:trPr>
          <w:cantSplit/>
          <w:trHeight w:val="245"/>
        </w:trPr>
        <w:tc>
          <w:tcPr>
            <w:tcW w:w="1992" w:type="dxa"/>
            <w:shd w:val="clear" w:color="auto" w:fill="auto"/>
            <w:hideMark/>
          </w:tcPr>
          <w:p w14:paraId="4D2BF6A9"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عمان</w:t>
            </w:r>
          </w:p>
        </w:tc>
        <w:tc>
          <w:tcPr>
            <w:tcW w:w="1502" w:type="dxa"/>
            <w:shd w:val="clear" w:color="auto" w:fill="auto"/>
            <w:vAlign w:val="center"/>
            <w:hideMark/>
          </w:tcPr>
          <w:p w14:paraId="2AA284A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0.111</w:t>
            </w:r>
          </w:p>
        </w:tc>
        <w:tc>
          <w:tcPr>
            <w:tcW w:w="1502" w:type="dxa"/>
            <w:shd w:val="clear" w:color="auto" w:fill="auto"/>
            <w:noWrap/>
            <w:vAlign w:val="center"/>
            <w:hideMark/>
          </w:tcPr>
          <w:p w14:paraId="37C759D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0.139</w:t>
            </w:r>
          </w:p>
        </w:tc>
        <w:tc>
          <w:tcPr>
            <w:tcW w:w="1503" w:type="dxa"/>
            <w:shd w:val="clear" w:color="auto" w:fill="auto"/>
            <w:noWrap/>
            <w:vAlign w:val="center"/>
            <w:hideMark/>
          </w:tcPr>
          <w:p w14:paraId="75CEC49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18,076</w:t>
            </w:r>
          </w:p>
        </w:tc>
        <w:tc>
          <w:tcPr>
            <w:tcW w:w="1502" w:type="dxa"/>
            <w:shd w:val="clear" w:color="auto" w:fill="auto"/>
            <w:noWrap/>
            <w:vAlign w:val="center"/>
            <w:hideMark/>
          </w:tcPr>
          <w:p w14:paraId="185941E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19,826</w:t>
            </w:r>
          </w:p>
        </w:tc>
        <w:tc>
          <w:tcPr>
            <w:tcW w:w="1503" w:type="dxa"/>
            <w:shd w:val="clear" w:color="auto" w:fill="auto"/>
            <w:noWrap/>
            <w:vAlign w:val="center"/>
            <w:hideMark/>
          </w:tcPr>
          <w:p w14:paraId="3343163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37,902</w:t>
            </w:r>
          </w:p>
        </w:tc>
      </w:tr>
      <w:tr w:rsidR="0067577F" w:rsidRPr="0067577F" w14:paraId="23BDE3B8" w14:textId="77777777" w:rsidTr="0067577F">
        <w:trPr>
          <w:cantSplit/>
          <w:trHeight w:val="245"/>
        </w:trPr>
        <w:tc>
          <w:tcPr>
            <w:tcW w:w="1992" w:type="dxa"/>
            <w:shd w:val="clear" w:color="auto" w:fill="auto"/>
            <w:hideMark/>
          </w:tcPr>
          <w:p w14:paraId="3DDD5383"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باكستان</w:t>
            </w:r>
          </w:p>
        </w:tc>
        <w:tc>
          <w:tcPr>
            <w:tcW w:w="1502" w:type="dxa"/>
            <w:shd w:val="clear" w:color="auto" w:fill="auto"/>
            <w:vAlign w:val="center"/>
            <w:hideMark/>
          </w:tcPr>
          <w:p w14:paraId="6ED9AC1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0.114</w:t>
            </w:r>
          </w:p>
        </w:tc>
        <w:tc>
          <w:tcPr>
            <w:tcW w:w="1502" w:type="dxa"/>
            <w:shd w:val="clear" w:color="auto" w:fill="auto"/>
            <w:noWrap/>
            <w:vAlign w:val="center"/>
            <w:hideMark/>
          </w:tcPr>
          <w:p w14:paraId="2FABF6F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0.143</w:t>
            </w:r>
          </w:p>
        </w:tc>
        <w:tc>
          <w:tcPr>
            <w:tcW w:w="1503" w:type="dxa"/>
            <w:shd w:val="clear" w:color="auto" w:fill="auto"/>
            <w:noWrap/>
            <w:vAlign w:val="center"/>
            <w:hideMark/>
          </w:tcPr>
          <w:p w14:paraId="732DA73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18,565</w:t>
            </w:r>
          </w:p>
        </w:tc>
        <w:tc>
          <w:tcPr>
            <w:tcW w:w="1502" w:type="dxa"/>
            <w:shd w:val="clear" w:color="auto" w:fill="auto"/>
            <w:noWrap/>
            <w:vAlign w:val="center"/>
            <w:hideMark/>
          </w:tcPr>
          <w:p w14:paraId="3974A1C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20,362</w:t>
            </w:r>
          </w:p>
        </w:tc>
        <w:tc>
          <w:tcPr>
            <w:tcW w:w="1503" w:type="dxa"/>
            <w:shd w:val="clear" w:color="auto" w:fill="auto"/>
            <w:noWrap/>
            <w:vAlign w:val="center"/>
            <w:hideMark/>
          </w:tcPr>
          <w:p w14:paraId="4A6F1D2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38,927</w:t>
            </w:r>
          </w:p>
        </w:tc>
      </w:tr>
      <w:tr w:rsidR="0067577F" w:rsidRPr="0067577F" w14:paraId="396AB328" w14:textId="77777777" w:rsidTr="0067577F">
        <w:trPr>
          <w:cantSplit/>
          <w:trHeight w:val="245"/>
        </w:trPr>
        <w:tc>
          <w:tcPr>
            <w:tcW w:w="1992" w:type="dxa"/>
            <w:shd w:val="clear" w:color="auto" w:fill="auto"/>
            <w:hideMark/>
          </w:tcPr>
          <w:p w14:paraId="46D5C410"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بالاو</w:t>
            </w:r>
          </w:p>
        </w:tc>
        <w:tc>
          <w:tcPr>
            <w:tcW w:w="1502" w:type="dxa"/>
            <w:shd w:val="clear" w:color="auto" w:fill="auto"/>
            <w:vAlign w:val="center"/>
            <w:hideMark/>
          </w:tcPr>
          <w:p w14:paraId="11CF78D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shd w:val="clear" w:color="auto" w:fill="auto"/>
            <w:noWrap/>
            <w:vAlign w:val="center"/>
            <w:hideMark/>
          </w:tcPr>
          <w:p w14:paraId="5F5AF66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shd w:val="clear" w:color="auto" w:fill="auto"/>
            <w:noWrap/>
            <w:vAlign w:val="center"/>
            <w:hideMark/>
          </w:tcPr>
          <w:p w14:paraId="3FAC307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shd w:val="clear" w:color="auto" w:fill="auto"/>
            <w:noWrap/>
            <w:vAlign w:val="center"/>
            <w:hideMark/>
          </w:tcPr>
          <w:p w14:paraId="4BCB93D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shd w:val="clear" w:color="auto" w:fill="auto"/>
            <w:noWrap/>
            <w:vAlign w:val="center"/>
            <w:hideMark/>
          </w:tcPr>
          <w:p w14:paraId="5BF3F77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47402527" w14:textId="77777777" w:rsidTr="0067577F">
        <w:trPr>
          <w:cantSplit/>
          <w:trHeight w:val="245"/>
        </w:trPr>
        <w:tc>
          <w:tcPr>
            <w:tcW w:w="1992" w:type="dxa"/>
            <w:shd w:val="clear" w:color="auto" w:fill="auto"/>
            <w:hideMark/>
          </w:tcPr>
          <w:p w14:paraId="4D67CE36"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lastRenderedPageBreak/>
              <w:t>بنما</w:t>
            </w:r>
          </w:p>
        </w:tc>
        <w:tc>
          <w:tcPr>
            <w:tcW w:w="1502" w:type="dxa"/>
            <w:shd w:val="clear" w:color="auto" w:fill="auto"/>
            <w:vAlign w:val="center"/>
            <w:hideMark/>
          </w:tcPr>
          <w:p w14:paraId="225ECEC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0.090</w:t>
            </w:r>
          </w:p>
        </w:tc>
        <w:tc>
          <w:tcPr>
            <w:tcW w:w="1502" w:type="dxa"/>
            <w:shd w:val="clear" w:color="auto" w:fill="auto"/>
            <w:noWrap/>
            <w:vAlign w:val="center"/>
            <w:hideMark/>
          </w:tcPr>
          <w:p w14:paraId="2A30588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0.113</w:t>
            </w:r>
          </w:p>
        </w:tc>
        <w:tc>
          <w:tcPr>
            <w:tcW w:w="1503" w:type="dxa"/>
            <w:shd w:val="clear" w:color="auto" w:fill="auto"/>
            <w:noWrap/>
            <w:vAlign w:val="center"/>
            <w:hideMark/>
          </w:tcPr>
          <w:p w14:paraId="1BC0120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14,656</w:t>
            </w:r>
          </w:p>
        </w:tc>
        <w:tc>
          <w:tcPr>
            <w:tcW w:w="1502" w:type="dxa"/>
            <w:shd w:val="clear" w:color="auto" w:fill="auto"/>
            <w:noWrap/>
            <w:vAlign w:val="center"/>
            <w:hideMark/>
          </w:tcPr>
          <w:p w14:paraId="32803CC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16,075</w:t>
            </w:r>
          </w:p>
        </w:tc>
        <w:tc>
          <w:tcPr>
            <w:tcW w:w="1503" w:type="dxa"/>
            <w:shd w:val="clear" w:color="auto" w:fill="auto"/>
            <w:noWrap/>
            <w:vAlign w:val="center"/>
            <w:hideMark/>
          </w:tcPr>
          <w:p w14:paraId="7CA7AA6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30,732</w:t>
            </w:r>
          </w:p>
        </w:tc>
      </w:tr>
      <w:tr w:rsidR="0067577F" w:rsidRPr="0067577F" w14:paraId="7B383F38" w14:textId="77777777" w:rsidTr="0067577F">
        <w:trPr>
          <w:cantSplit/>
          <w:trHeight w:val="245"/>
        </w:trPr>
        <w:tc>
          <w:tcPr>
            <w:tcW w:w="1992" w:type="dxa"/>
            <w:shd w:val="clear" w:color="auto" w:fill="auto"/>
            <w:hideMark/>
          </w:tcPr>
          <w:p w14:paraId="02DE21D0"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بابوا غينيا الجديدة</w:t>
            </w:r>
          </w:p>
        </w:tc>
        <w:tc>
          <w:tcPr>
            <w:tcW w:w="1502" w:type="dxa"/>
            <w:shd w:val="clear" w:color="auto" w:fill="auto"/>
            <w:vAlign w:val="center"/>
            <w:hideMark/>
          </w:tcPr>
          <w:p w14:paraId="1EC3D77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0.010</w:t>
            </w:r>
          </w:p>
        </w:tc>
        <w:tc>
          <w:tcPr>
            <w:tcW w:w="1502" w:type="dxa"/>
            <w:shd w:val="clear" w:color="auto" w:fill="auto"/>
            <w:noWrap/>
            <w:vAlign w:val="center"/>
            <w:hideMark/>
          </w:tcPr>
          <w:p w14:paraId="5A2DE53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0.013</w:t>
            </w:r>
          </w:p>
        </w:tc>
        <w:tc>
          <w:tcPr>
            <w:tcW w:w="1503" w:type="dxa"/>
            <w:shd w:val="clear" w:color="auto" w:fill="auto"/>
            <w:noWrap/>
            <w:vAlign w:val="center"/>
            <w:hideMark/>
          </w:tcPr>
          <w:p w14:paraId="2DBE8E6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1,628</w:t>
            </w:r>
          </w:p>
        </w:tc>
        <w:tc>
          <w:tcPr>
            <w:tcW w:w="1502" w:type="dxa"/>
            <w:shd w:val="clear" w:color="auto" w:fill="auto"/>
            <w:noWrap/>
            <w:vAlign w:val="center"/>
            <w:hideMark/>
          </w:tcPr>
          <w:p w14:paraId="0269B3B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1,786</w:t>
            </w:r>
          </w:p>
        </w:tc>
        <w:tc>
          <w:tcPr>
            <w:tcW w:w="1503" w:type="dxa"/>
            <w:shd w:val="clear" w:color="auto" w:fill="auto"/>
            <w:noWrap/>
            <w:vAlign w:val="center"/>
            <w:hideMark/>
          </w:tcPr>
          <w:p w14:paraId="2C20A3C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3,415</w:t>
            </w:r>
          </w:p>
        </w:tc>
      </w:tr>
      <w:tr w:rsidR="0067577F" w:rsidRPr="0067577F" w14:paraId="3C8D6CEC" w14:textId="77777777" w:rsidTr="0067577F">
        <w:trPr>
          <w:cantSplit/>
          <w:trHeight w:val="245"/>
        </w:trPr>
        <w:tc>
          <w:tcPr>
            <w:tcW w:w="1992" w:type="dxa"/>
            <w:shd w:val="clear" w:color="auto" w:fill="auto"/>
            <w:hideMark/>
          </w:tcPr>
          <w:p w14:paraId="37DE3916"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باراغواي</w:t>
            </w:r>
          </w:p>
        </w:tc>
        <w:tc>
          <w:tcPr>
            <w:tcW w:w="1502" w:type="dxa"/>
            <w:shd w:val="clear" w:color="auto" w:fill="auto"/>
            <w:vAlign w:val="center"/>
            <w:hideMark/>
          </w:tcPr>
          <w:p w14:paraId="6340D0A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0.026</w:t>
            </w:r>
          </w:p>
        </w:tc>
        <w:tc>
          <w:tcPr>
            <w:tcW w:w="1502" w:type="dxa"/>
            <w:shd w:val="clear" w:color="auto" w:fill="auto"/>
            <w:noWrap/>
            <w:vAlign w:val="center"/>
            <w:hideMark/>
          </w:tcPr>
          <w:p w14:paraId="489100A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0.033</w:t>
            </w:r>
          </w:p>
        </w:tc>
        <w:tc>
          <w:tcPr>
            <w:tcW w:w="1503" w:type="dxa"/>
            <w:shd w:val="clear" w:color="auto" w:fill="auto"/>
            <w:noWrap/>
            <w:vAlign w:val="center"/>
            <w:hideMark/>
          </w:tcPr>
          <w:p w14:paraId="7DD25DF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4,234</w:t>
            </w:r>
          </w:p>
        </w:tc>
        <w:tc>
          <w:tcPr>
            <w:tcW w:w="1502" w:type="dxa"/>
            <w:shd w:val="clear" w:color="auto" w:fill="auto"/>
            <w:noWrap/>
            <w:vAlign w:val="center"/>
            <w:hideMark/>
          </w:tcPr>
          <w:p w14:paraId="0A6C4E3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4,644</w:t>
            </w:r>
          </w:p>
        </w:tc>
        <w:tc>
          <w:tcPr>
            <w:tcW w:w="1503" w:type="dxa"/>
            <w:shd w:val="clear" w:color="auto" w:fill="auto"/>
            <w:noWrap/>
            <w:vAlign w:val="center"/>
            <w:hideMark/>
          </w:tcPr>
          <w:p w14:paraId="78003F6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8,878</w:t>
            </w:r>
          </w:p>
        </w:tc>
      </w:tr>
      <w:tr w:rsidR="0067577F" w:rsidRPr="0067577F" w14:paraId="152E9DC5" w14:textId="77777777" w:rsidTr="0067577F">
        <w:trPr>
          <w:cantSplit/>
          <w:trHeight w:val="245"/>
        </w:trPr>
        <w:tc>
          <w:tcPr>
            <w:tcW w:w="1992" w:type="dxa"/>
            <w:shd w:val="clear" w:color="auto" w:fill="auto"/>
            <w:hideMark/>
          </w:tcPr>
          <w:p w14:paraId="18986231"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بيرو</w:t>
            </w:r>
          </w:p>
        </w:tc>
        <w:tc>
          <w:tcPr>
            <w:tcW w:w="1502" w:type="dxa"/>
            <w:shd w:val="clear" w:color="auto" w:fill="auto"/>
            <w:vAlign w:val="center"/>
            <w:hideMark/>
          </w:tcPr>
          <w:p w14:paraId="28FBBE1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0.163</w:t>
            </w:r>
          </w:p>
        </w:tc>
        <w:tc>
          <w:tcPr>
            <w:tcW w:w="1502" w:type="dxa"/>
            <w:shd w:val="clear" w:color="auto" w:fill="auto"/>
            <w:noWrap/>
            <w:vAlign w:val="center"/>
            <w:hideMark/>
          </w:tcPr>
          <w:p w14:paraId="5CB7DBA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0.204</w:t>
            </w:r>
          </w:p>
        </w:tc>
        <w:tc>
          <w:tcPr>
            <w:tcW w:w="1503" w:type="dxa"/>
            <w:shd w:val="clear" w:color="auto" w:fill="auto"/>
            <w:noWrap/>
            <w:vAlign w:val="center"/>
            <w:hideMark/>
          </w:tcPr>
          <w:p w14:paraId="1472A66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26,544</w:t>
            </w:r>
          </w:p>
        </w:tc>
        <w:tc>
          <w:tcPr>
            <w:tcW w:w="1502" w:type="dxa"/>
            <w:shd w:val="clear" w:color="auto" w:fill="auto"/>
            <w:noWrap/>
            <w:vAlign w:val="center"/>
            <w:hideMark/>
          </w:tcPr>
          <w:p w14:paraId="0D67A11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29,115</w:t>
            </w:r>
          </w:p>
        </w:tc>
        <w:tc>
          <w:tcPr>
            <w:tcW w:w="1503" w:type="dxa"/>
            <w:shd w:val="clear" w:color="auto" w:fill="auto"/>
            <w:noWrap/>
            <w:vAlign w:val="center"/>
            <w:hideMark/>
          </w:tcPr>
          <w:p w14:paraId="5B9C45C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55,659</w:t>
            </w:r>
          </w:p>
        </w:tc>
      </w:tr>
      <w:tr w:rsidR="0067577F" w:rsidRPr="0067577F" w14:paraId="4739E710" w14:textId="77777777" w:rsidTr="0067577F">
        <w:trPr>
          <w:cantSplit/>
          <w:trHeight w:val="245"/>
        </w:trPr>
        <w:tc>
          <w:tcPr>
            <w:tcW w:w="1992" w:type="dxa"/>
            <w:shd w:val="clear" w:color="auto" w:fill="auto"/>
            <w:hideMark/>
          </w:tcPr>
          <w:p w14:paraId="38674F4E" w14:textId="77777777" w:rsidR="0067577F" w:rsidRPr="0067577F" w:rsidRDefault="0067577F" w:rsidP="0067577F">
            <w:pPr>
              <w:widowControl w:val="0"/>
              <w:bidi/>
              <w:ind w:left="144" w:hanging="144"/>
              <w:rPr>
                <w:rFonts w:cs="Simplified Arabic"/>
                <w:sz w:val="18"/>
                <w:szCs w:val="18"/>
              </w:rPr>
            </w:pPr>
            <w:r w:rsidRPr="0067577F">
              <w:rPr>
                <w:rFonts w:cs="Simplified Arabic" w:hint="cs"/>
                <w:sz w:val="18"/>
                <w:szCs w:val="18"/>
                <w:rtl/>
              </w:rPr>
              <w:t>الفلبين</w:t>
            </w:r>
          </w:p>
        </w:tc>
        <w:tc>
          <w:tcPr>
            <w:tcW w:w="1502" w:type="dxa"/>
            <w:shd w:val="clear" w:color="auto" w:fill="auto"/>
            <w:vAlign w:val="center"/>
            <w:hideMark/>
          </w:tcPr>
          <w:p w14:paraId="6E5A3AC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0.212</w:t>
            </w:r>
          </w:p>
        </w:tc>
        <w:tc>
          <w:tcPr>
            <w:tcW w:w="1502" w:type="dxa"/>
            <w:shd w:val="clear" w:color="auto" w:fill="auto"/>
            <w:noWrap/>
            <w:vAlign w:val="center"/>
            <w:hideMark/>
          </w:tcPr>
          <w:p w14:paraId="168DBD2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0.265</w:t>
            </w:r>
          </w:p>
        </w:tc>
        <w:tc>
          <w:tcPr>
            <w:tcW w:w="1503" w:type="dxa"/>
            <w:shd w:val="clear" w:color="auto" w:fill="auto"/>
            <w:noWrap/>
            <w:vAlign w:val="center"/>
            <w:hideMark/>
          </w:tcPr>
          <w:p w14:paraId="569E91D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34,524</w:t>
            </w:r>
          </w:p>
        </w:tc>
        <w:tc>
          <w:tcPr>
            <w:tcW w:w="1502" w:type="dxa"/>
            <w:shd w:val="clear" w:color="auto" w:fill="auto"/>
            <w:noWrap/>
            <w:vAlign w:val="center"/>
            <w:hideMark/>
          </w:tcPr>
          <w:p w14:paraId="1C4E4EB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37,867</w:t>
            </w:r>
          </w:p>
        </w:tc>
        <w:tc>
          <w:tcPr>
            <w:tcW w:w="1503" w:type="dxa"/>
            <w:shd w:val="clear" w:color="auto" w:fill="auto"/>
            <w:noWrap/>
            <w:vAlign w:val="center"/>
            <w:hideMark/>
          </w:tcPr>
          <w:p w14:paraId="032F436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72,390</w:t>
            </w:r>
          </w:p>
        </w:tc>
      </w:tr>
      <w:tr w:rsidR="0067577F" w:rsidRPr="0067577F" w14:paraId="149E416F" w14:textId="77777777" w:rsidTr="0067577F">
        <w:trPr>
          <w:cantSplit/>
          <w:trHeight w:val="245"/>
        </w:trPr>
        <w:tc>
          <w:tcPr>
            <w:tcW w:w="1992" w:type="dxa"/>
            <w:shd w:val="clear" w:color="auto" w:fill="auto"/>
            <w:hideMark/>
          </w:tcPr>
          <w:p w14:paraId="13623B71"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بولندا</w:t>
            </w:r>
          </w:p>
        </w:tc>
        <w:tc>
          <w:tcPr>
            <w:tcW w:w="1502" w:type="dxa"/>
            <w:shd w:val="clear" w:color="auto" w:fill="auto"/>
            <w:vAlign w:val="center"/>
            <w:hideMark/>
          </w:tcPr>
          <w:p w14:paraId="3A8F146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0.837</w:t>
            </w:r>
          </w:p>
        </w:tc>
        <w:tc>
          <w:tcPr>
            <w:tcW w:w="1502" w:type="dxa"/>
            <w:shd w:val="clear" w:color="auto" w:fill="auto"/>
            <w:noWrap/>
            <w:vAlign w:val="center"/>
            <w:hideMark/>
          </w:tcPr>
          <w:p w14:paraId="1E0D74C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1.046</w:t>
            </w:r>
          </w:p>
        </w:tc>
        <w:tc>
          <w:tcPr>
            <w:tcW w:w="1503" w:type="dxa"/>
            <w:shd w:val="clear" w:color="auto" w:fill="auto"/>
            <w:noWrap/>
            <w:vAlign w:val="center"/>
            <w:hideMark/>
          </w:tcPr>
          <w:p w14:paraId="0546B2B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136,303</w:t>
            </w:r>
          </w:p>
        </w:tc>
        <w:tc>
          <w:tcPr>
            <w:tcW w:w="1502" w:type="dxa"/>
            <w:shd w:val="clear" w:color="auto" w:fill="auto"/>
            <w:noWrap/>
            <w:vAlign w:val="center"/>
            <w:hideMark/>
          </w:tcPr>
          <w:p w14:paraId="0442F2F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149,502</w:t>
            </w:r>
          </w:p>
        </w:tc>
        <w:tc>
          <w:tcPr>
            <w:tcW w:w="1503" w:type="dxa"/>
            <w:shd w:val="clear" w:color="auto" w:fill="auto"/>
            <w:noWrap/>
            <w:vAlign w:val="center"/>
            <w:hideMark/>
          </w:tcPr>
          <w:p w14:paraId="176EE6F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285,805</w:t>
            </w:r>
          </w:p>
        </w:tc>
      </w:tr>
      <w:tr w:rsidR="0067577F" w:rsidRPr="0067577F" w14:paraId="3B915EFE" w14:textId="77777777" w:rsidTr="0067577F">
        <w:trPr>
          <w:cantSplit/>
          <w:trHeight w:val="245"/>
        </w:trPr>
        <w:tc>
          <w:tcPr>
            <w:tcW w:w="1992" w:type="dxa"/>
            <w:shd w:val="clear" w:color="auto" w:fill="auto"/>
            <w:hideMark/>
          </w:tcPr>
          <w:p w14:paraId="1640F44D"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البرتغال</w:t>
            </w:r>
          </w:p>
        </w:tc>
        <w:tc>
          <w:tcPr>
            <w:tcW w:w="1502" w:type="dxa"/>
            <w:shd w:val="clear" w:color="auto" w:fill="auto"/>
            <w:vAlign w:val="center"/>
            <w:hideMark/>
          </w:tcPr>
          <w:p w14:paraId="54E8F18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0.353</w:t>
            </w:r>
          </w:p>
        </w:tc>
        <w:tc>
          <w:tcPr>
            <w:tcW w:w="1502" w:type="dxa"/>
            <w:shd w:val="clear" w:color="auto" w:fill="auto"/>
            <w:noWrap/>
            <w:vAlign w:val="center"/>
            <w:hideMark/>
          </w:tcPr>
          <w:p w14:paraId="0787CEA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0.441</w:t>
            </w:r>
          </w:p>
        </w:tc>
        <w:tc>
          <w:tcPr>
            <w:tcW w:w="1503" w:type="dxa"/>
            <w:shd w:val="clear" w:color="auto" w:fill="auto"/>
            <w:noWrap/>
            <w:vAlign w:val="center"/>
            <w:hideMark/>
          </w:tcPr>
          <w:p w14:paraId="000F65A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57,485</w:t>
            </w:r>
          </w:p>
        </w:tc>
        <w:tc>
          <w:tcPr>
            <w:tcW w:w="1502" w:type="dxa"/>
            <w:shd w:val="clear" w:color="auto" w:fill="auto"/>
            <w:noWrap/>
            <w:vAlign w:val="center"/>
            <w:hideMark/>
          </w:tcPr>
          <w:p w14:paraId="69BBD67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63,052</w:t>
            </w:r>
          </w:p>
        </w:tc>
        <w:tc>
          <w:tcPr>
            <w:tcW w:w="1503" w:type="dxa"/>
            <w:shd w:val="clear" w:color="auto" w:fill="auto"/>
            <w:noWrap/>
            <w:vAlign w:val="center"/>
            <w:hideMark/>
          </w:tcPr>
          <w:p w14:paraId="661E82E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120,537</w:t>
            </w:r>
          </w:p>
        </w:tc>
      </w:tr>
      <w:tr w:rsidR="0067577F" w:rsidRPr="0067577F" w14:paraId="2A81C06D" w14:textId="77777777" w:rsidTr="0067577F">
        <w:trPr>
          <w:cantSplit/>
          <w:trHeight w:val="245"/>
        </w:trPr>
        <w:tc>
          <w:tcPr>
            <w:tcW w:w="1992" w:type="dxa"/>
            <w:shd w:val="clear" w:color="auto" w:fill="auto"/>
            <w:hideMark/>
          </w:tcPr>
          <w:p w14:paraId="52F60625"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قطر</w:t>
            </w:r>
          </w:p>
        </w:tc>
        <w:tc>
          <w:tcPr>
            <w:tcW w:w="1502" w:type="dxa"/>
            <w:shd w:val="clear" w:color="auto" w:fill="auto"/>
            <w:vAlign w:val="center"/>
            <w:hideMark/>
          </w:tcPr>
          <w:p w14:paraId="4356AB6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0.269</w:t>
            </w:r>
          </w:p>
        </w:tc>
        <w:tc>
          <w:tcPr>
            <w:tcW w:w="1502" w:type="dxa"/>
            <w:shd w:val="clear" w:color="auto" w:fill="auto"/>
            <w:noWrap/>
            <w:vAlign w:val="center"/>
            <w:hideMark/>
          </w:tcPr>
          <w:p w14:paraId="6EFA992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0.336</w:t>
            </w:r>
          </w:p>
        </w:tc>
        <w:tc>
          <w:tcPr>
            <w:tcW w:w="1503" w:type="dxa"/>
            <w:shd w:val="clear" w:color="auto" w:fill="auto"/>
            <w:noWrap/>
            <w:vAlign w:val="center"/>
            <w:hideMark/>
          </w:tcPr>
          <w:p w14:paraId="1ED3893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43,806</w:t>
            </w:r>
          </w:p>
        </w:tc>
        <w:tc>
          <w:tcPr>
            <w:tcW w:w="1502" w:type="dxa"/>
            <w:shd w:val="clear" w:color="auto" w:fill="auto"/>
            <w:noWrap/>
            <w:vAlign w:val="center"/>
            <w:hideMark/>
          </w:tcPr>
          <w:p w14:paraId="34433D6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48,048</w:t>
            </w:r>
          </w:p>
        </w:tc>
        <w:tc>
          <w:tcPr>
            <w:tcW w:w="1503" w:type="dxa"/>
            <w:shd w:val="clear" w:color="auto" w:fill="auto"/>
            <w:noWrap/>
            <w:vAlign w:val="center"/>
            <w:hideMark/>
          </w:tcPr>
          <w:p w14:paraId="1296492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91,854</w:t>
            </w:r>
          </w:p>
        </w:tc>
      </w:tr>
      <w:tr w:rsidR="0067577F" w:rsidRPr="0067577F" w14:paraId="47D0238B" w14:textId="77777777" w:rsidTr="0067577F">
        <w:trPr>
          <w:cantSplit/>
          <w:trHeight w:val="245"/>
        </w:trPr>
        <w:tc>
          <w:tcPr>
            <w:tcW w:w="1992" w:type="dxa"/>
            <w:shd w:val="clear" w:color="auto" w:fill="auto"/>
            <w:hideMark/>
          </w:tcPr>
          <w:p w14:paraId="4EBFEC37"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جمهورية كوريا</w:t>
            </w:r>
          </w:p>
        </w:tc>
        <w:tc>
          <w:tcPr>
            <w:tcW w:w="1502" w:type="dxa"/>
            <w:shd w:val="clear" w:color="auto" w:fill="auto"/>
            <w:vAlign w:val="center"/>
            <w:hideMark/>
          </w:tcPr>
          <w:p w14:paraId="33D5D2E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2.574</w:t>
            </w:r>
          </w:p>
        </w:tc>
        <w:tc>
          <w:tcPr>
            <w:tcW w:w="1502" w:type="dxa"/>
            <w:shd w:val="clear" w:color="auto" w:fill="auto"/>
            <w:noWrap/>
            <w:vAlign w:val="center"/>
            <w:hideMark/>
          </w:tcPr>
          <w:p w14:paraId="2D09728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3.218</w:t>
            </w:r>
          </w:p>
        </w:tc>
        <w:tc>
          <w:tcPr>
            <w:tcW w:w="1503" w:type="dxa"/>
            <w:shd w:val="clear" w:color="auto" w:fill="auto"/>
            <w:noWrap/>
            <w:vAlign w:val="center"/>
            <w:hideMark/>
          </w:tcPr>
          <w:p w14:paraId="5E7AF01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419,169</w:t>
            </w:r>
          </w:p>
        </w:tc>
        <w:tc>
          <w:tcPr>
            <w:tcW w:w="1502" w:type="dxa"/>
            <w:shd w:val="clear" w:color="auto" w:fill="auto"/>
            <w:noWrap/>
            <w:vAlign w:val="center"/>
            <w:hideMark/>
          </w:tcPr>
          <w:p w14:paraId="2D58AC4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459,759</w:t>
            </w:r>
          </w:p>
        </w:tc>
        <w:tc>
          <w:tcPr>
            <w:tcW w:w="1503" w:type="dxa"/>
            <w:shd w:val="clear" w:color="auto" w:fill="auto"/>
            <w:noWrap/>
            <w:vAlign w:val="center"/>
            <w:hideMark/>
          </w:tcPr>
          <w:p w14:paraId="3DD5A2B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878,928</w:t>
            </w:r>
          </w:p>
        </w:tc>
      </w:tr>
      <w:tr w:rsidR="0067577F" w:rsidRPr="0067577F" w14:paraId="5EA10DB2" w14:textId="77777777" w:rsidTr="0067577F">
        <w:trPr>
          <w:cantSplit/>
          <w:trHeight w:val="245"/>
        </w:trPr>
        <w:tc>
          <w:tcPr>
            <w:tcW w:w="1992" w:type="dxa"/>
            <w:shd w:val="clear" w:color="auto" w:fill="auto"/>
            <w:hideMark/>
          </w:tcPr>
          <w:p w14:paraId="16F055E7"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جمهورية مولدوفا</w:t>
            </w:r>
          </w:p>
        </w:tc>
        <w:tc>
          <w:tcPr>
            <w:tcW w:w="1502" w:type="dxa"/>
            <w:shd w:val="clear" w:color="auto" w:fill="auto"/>
            <w:vAlign w:val="center"/>
            <w:hideMark/>
          </w:tcPr>
          <w:p w14:paraId="1D1C408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0.005</w:t>
            </w:r>
          </w:p>
        </w:tc>
        <w:tc>
          <w:tcPr>
            <w:tcW w:w="1502" w:type="dxa"/>
            <w:shd w:val="clear" w:color="auto" w:fill="auto"/>
            <w:noWrap/>
            <w:vAlign w:val="center"/>
            <w:hideMark/>
          </w:tcPr>
          <w:p w14:paraId="5FE565E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0.006</w:t>
            </w:r>
          </w:p>
        </w:tc>
        <w:tc>
          <w:tcPr>
            <w:tcW w:w="1503" w:type="dxa"/>
            <w:shd w:val="clear" w:color="auto" w:fill="auto"/>
            <w:noWrap/>
            <w:vAlign w:val="center"/>
            <w:hideMark/>
          </w:tcPr>
          <w:p w14:paraId="7E83DC8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814</w:t>
            </w:r>
          </w:p>
        </w:tc>
        <w:tc>
          <w:tcPr>
            <w:tcW w:w="1502" w:type="dxa"/>
            <w:shd w:val="clear" w:color="auto" w:fill="auto"/>
            <w:noWrap/>
            <w:vAlign w:val="center"/>
            <w:hideMark/>
          </w:tcPr>
          <w:p w14:paraId="23AF55E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893</w:t>
            </w:r>
          </w:p>
        </w:tc>
        <w:tc>
          <w:tcPr>
            <w:tcW w:w="1503" w:type="dxa"/>
            <w:shd w:val="clear" w:color="auto" w:fill="auto"/>
            <w:noWrap/>
            <w:vAlign w:val="center"/>
            <w:hideMark/>
          </w:tcPr>
          <w:p w14:paraId="187F16F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1,707</w:t>
            </w:r>
          </w:p>
        </w:tc>
      </w:tr>
      <w:tr w:rsidR="0067577F" w:rsidRPr="0067577F" w14:paraId="13DB23F1" w14:textId="77777777" w:rsidTr="0067577F">
        <w:trPr>
          <w:cantSplit/>
          <w:trHeight w:val="245"/>
        </w:trPr>
        <w:tc>
          <w:tcPr>
            <w:tcW w:w="1992" w:type="dxa"/>
            <w:shd w:val="clear" w:color="auto" w:fill="auto"/>
            <w:hideMark/>
          </w:tcPr>
          <w:p w14:paraId="63974B31"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رومانيا</w:t>
            </w:r>
          </w:p>
        </w:tc>
        <w:tc>
          <w:tcPr>
            <w:tcW w:w="1502" w:type="dxa"/>
            <w:shd w:val="clear" w:color="auto" w:fill="auto"/>
            <w:vAlign w:val="center"/>
            <w:hideMark/>
          </w:tcPr>
          <w:p w14:paraId="3E2C755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0.312</w:t>
            </w:r>
          </w:p>
        </w:tc>
        <w:tc>
          <w:tcPr>
            <w:tcW w:w="1502" w:type="dxa"/>
            <w:shd w:val="clear" w:color="auto" w:fill="auto"/>
            <w:noWrap/>
            <w:vAlign w:val="center"/>
            <w:hideMark/>
          </w:tcPr>
          <w:p w14:paraId="4A9F2D1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0.390</w:t>
            </w:r>
          </w:p>
        </w:tc>
        <w:tc>
          <w:tcPr>
            <w:tcW w:w="1503" w:type="dxa"/>
            <w:shd w:val="clear" w:color="auto" w:fill="auto"/>
            <w:noWrap/>
            <w:vAlign w:val="center"/>
            <w:hideMark/>
          </w:tcPr>
          <w:p w14:paraId="579220C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50,808</w:t>
            </w:r>
          </w:p>
        </w:tc>
        <w:tc>
          <w:tcPr>
            <w:tcW w:w="1502" w:type="dxa"/>
            <w:shd w:val="clear" w:color="auto" w:fill="auto"/>
            <w:noWrap/>
            <w:vAlign w:val="center"/>
            <w:hideMark/>
          </w:tcPr>
          <w:p w14:paraId="1BFF4B9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55,728</w:t>
            </w:r>
          </w:p>
        </w:tc>
        <w:tc>
          <w:tcPr>
            <w:tcW w:w="1503" w:type="dxa"/>
            <w:shd w:val="clear" w:color="auto" w:fill="auto"/>
            <w:noWrap/>
            <w:vAlign w:val="center"/>
            <w:hideMark/>
          </w:tcPr>
          <w:p w14:paraId="2C0340D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106,537</w:t>
            </w:r>
          </w:p>
        </w:tc>
      </w:tr>
      <w:tr w:rsidR="0067577F" w:rsidRPr="0067577F" w14:paraId="5C9ED578" w14:textId="77777777" w:rsidTr="0067577F">
        <w:trPr>
          <w:cantSplit/>
          <w:trHeight w:val="245"/>
        </w:trPr>
        <w:tc>
          <w:tcPr>
            <w:tcW w:w="1992" w:type="dxa"/>
            <w:shd w:val="clear" w:color="auto" w:fill="auto"/>
            <w:hideMark/>
          </w:tcPr>
          <w:p w14:paraId="58FE91FE"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الاتحاد الروسي</w:t>
            </w:r>
          </w:p>
        </w:tc>
        <w:tc>
          <w:tcPr>
            <w:tcW w:w="1502" w:type="dxa"/>
            <w:shd w:val="clear" w:color="auto" w:fill="auto"/>
            <w:vAlign w:val="center"/>
            <w:hideMark/>
          </w:tcPr>
          <w:p w14:paraId="3933950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1.866</w:t>
            </w:r>
          </w:p>
        </w:tc>
        <w:tc>
          <w:tcPr>
            <w:tcW w:w="1502" w:type="dxa"/>
            <w:shd w:val="clear" w:color="auto" w:fill="auto"/>
            <w:noWrap/>
            <w:vAlign w:val="center"/>
            <w:hideMark/>
          </w:tcPr>
          <w:p w14:paraId="0AE888D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2.333</w:t>
            </w:r>
          </w:p>
        </w:tc>
        <w:tc>
          <w:tcPr>
            <w:tcW w:w="1503" w:type="dxa"/>
            <w:shd w:val="clear" w:color="auto" w:fill="auto"/>
            <w:noWrap/>
            <w:vAlign w:val="center"/>
            <w:hideMark/>
          </w:tcPr>
          <w:p w14:paraId="15D606B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303,873</w:t>
            </w:r>
          </w:p>
        </w:tc>
        <w:tc>
          <w:tcPr>
            <w:tcW w:w="1502" w:type="dxa"/>
            <w:shd w:val="clear" w:color="auto" w:fill="auto"/>
            <w:noWrap/>
            <w:vAlign w:val="center"/>
            <w:hideMark/>
          </w:tcPr>
          <w:p w14:paraId="4ECC117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333,299</w:t>
            </w:r>
          </w:p>
        </w:tc>
        <w:tc>
          <w:tcPr>
            <w:tcW w:w="1503" w:type="dxa"/>
            <w:shd w:val="clear" w:color="auto" w:fill="auto"/>
            <w:noWrap/>
            <w:vAlign w:val="center"/>
            <w:hideMark/>
          </w:tcPr>
          <w:p w14:paraId="05C7CA0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637,171</w:t>
            </w:r>
          </w:p>
        </w:tc>
      </w:tr>
      <w:tr w:rsidR="0067577F" w:rsidRPr="0067577F" w14:paraId="4DDB99ED" w14:textId="77777777" w:rsidTr="0067577F">
        <w:trPr>
          <w:cantSplit/>
          <w:trHeight w:val="245"/>
        </w:trPr>
        <w:tc>
          <w:tcPr>
            <w:tcW w:w="1992" w:type="dxa"/>
            <w:shd w:val="clear" w:color="auto" w:fill="auto"/>
            <w:hideMark/>
          </w:tcPr>
          <w:p w14:paraId="547055C0"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رواندا</w:t>
            </w:r>
          </w:p>
        </w:tc>
        <w:tc>
          <w:tcPr>
            <w:tcW w:w="1502" w:type="dxa"/>
            <w:shd w:val="clear" w:color="auto" w:fill="auto"/>
            <w:vAlign w:val="center"/>
            <w:hideMark/>
          </w:tcPr>
          <w:p w14:paraId="74969BE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0.003</w:t>
            </w:r>
          </w:p>
        </w:tc>
        <w:tc>
          <w:tcPr>
            <w:tcW w:w="1502" w:type="dxa"/>
            <w:shd w:val="clear" w:color="auto" w:fill="auto"/>
            <w:noWrap/>
            <w:vAlign w:val="center"/>
            <w:hideMark/>
          </w:tcPr>
          <w:p w14:paraId="50E9235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0.004</w:t>
            </w:r>
          </w:p>
        </w:tc>
        <w:tc>
          <w:tcPr>
            <w:tcW w:w="1503" w:type="dxa"/>
            <w:shd w:val="clear" w:color="auto" w:fill="auto"/>
            <w:noWrap/>
            <w:vAlign w:val="center"/>
            <w:hideMark/>
          </w:tcPr>
          <w:p w14:paraId="1AFCF89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489</w:t>
            </w:r>
          </w:p>
        </w:tc>
        <w:tc>
          <w:tcPr>
            <w:tcW w:w="1502" w:type="dxa"/>
            <w:shd w:val="clear" w:color="auto" w:fill="auto"/>
            <w:noWrap/>
            <w:vAlign w:val="center"/>
            <w:hideMark/>
          </w:tcPr>
          <w:p w14:paraId="75D9F06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536</w:t>
            </w:r>
          </w:p>
        </w:tc>
        <w:tc>
          <w:tcPr>
            <w:tcW w:w="1503" w:type="dxa"/>
            <w:shd w:val="clear" w:color="auto" w:fill="auto"/>
            <w:noWrap/>
            <w:vAlign w:val="center"/>
            <w:hideMark/>
          </w:tcPr>
          <w:p w14:paraId="44E9868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1,024</w:t>
            </w:r>
          </w:p>
        </w:tc>
      </w:tr>
      <w:tr w:rsidR="0067577F" w:rsidRPr="0067577F" w14:paraId="46F03FE7" w14:textId="77777777" w:rsidTr="0067577F">
        <w:trPr>
          <w:cantSplit/>
          <w:trHeight w:val="245"/>
        </w:trPr>
        <w:tc>
          <w:tcPr>
            <w:tcW w:w="1992" w:type="dxa"/>
            <w:shd w:val="clear" w:color="auto" w:fill="auto"/>
            <w:hideMark/>
          </w:tcPr>
          <w:p w14:paraId="7CACF69B"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سانت كيتس ونيفيس</w:t>
            </w:r>
          </w:p>
        </w:tc>
        <w:tc>
          <w:tcPr>
            <w:tcW w:w="1502" w:type="dxa"/>
            <w:shd w:val="clear" w:color="auto" w:fill="auto"/>
            <w:vAlign w:val="center"/>
            <w:hideMark/>
          </w:tcPr>
          <w:p w14:paraId="127D8C8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0.002</w:t>
            </w:r>
          </w:p>
        </w:tc>
        <w:tc>
          <w:tcPr>
            <w:tcW w:w="1502" w:type="dxa"/>
            <w:shd w:val="clear" w:color="auto" w:fill="auto"/>
            <w:noWrap/>
            <w:vAlign w:val="center"/>
            <w:hideMark/>
          </w:tcPr>
          <w:p w14:paraId="7584C00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0.003</w:t>
            </w:r>
          </w:p>
        </w:tc>
        <w:tc>
          <w:tcPr>
            <w:tcW w:w="1503" w:type="dxa"/>
            <w:shd w:val="clear" w:color="auto" w:fill="auto"/>
            <w:noWrap/>
            <w:vAlign w:val="center"/>
            <w:hideMark/>
          </w:tcPr>
          <w:p w14:paraId="00C7B41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326</w:t>
            </w:r>
          </w:p>
        </w:tc>
        <w:tc>
          <w:tcPr>
            <w:tcW w:w="1502" w:type="dxa"/>
            <w:shd w:val="clear" w:color="auto" w:fill="auto"/>
            <w:noWrap/>
            <w:vAlign w:val="center"/>
            <w:hideMark/>
          </w:tcPr>
          <w:p w14:paraId="0854D7C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357</w:t>
            </w:r>
          </w:p>
        </w:tc>
        <w:tc>
          <w:tcPr>
            <w:tcW w:w="1503" w:type="dxa"/>
            <w:shd w:val="clear" w:color="auto" w:fill="auto"/>
            <w:noWrap/>
            <w:vAlign w:val="center"/>
            <w:hideMark/>
          </w:tcPr>
          <w:p w14:paraId="39E5FB8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683</w:t>
            </w:r>
          </w:p>
        </w:tc>
      </w:tr>
      <w:tr w:rsidR="0067577F" w:rsidRPr="0067577F" w14:paraId="44C8C1C6" w14:textId="77777777" w:rsidTr="0067577F">
        <w:trPr>
          <w:cantSplit/>
          <w:trHeight w:val="245"/>
        </w:trPr>
        <w:tc>
          <w:tcPr>
            <w:tcW w:w="1992" w:type="dxa"/>
            <w:shd w:val="clear" w:color="auto" w:fill="auto"/>
            <w:hideMark/>
          </w:tcPr>
          <w:p w14:paraId="09D063D4" w14:textId="77777777" w:rsidR="0067577F" w:rsidRPr="0067577F" w:rsidRDefault="0067577F" w:rsidP="0067577F">
            <w:pPr>
              <w:widowControl w:val="0"/>
              <w:bidi/>
              <w:ind w:left="144" w:hanging="144"/>
              <w:rPr>
                <w:rFonts w:cs="Simplified Arabic"/>
                <w:sz w:val="18"/>
                <w:szCs w:val="18"/>
              </w:rPr>
            </w:pPr>
            <w:r w:rsidRPr="0067577F">
              <w:rPr>
                <w:rFonts w:cs="Simplified Arabic" w:hint="cs"/>
                <w:sz w:val="18"/>
                <w:szCs w:val="18"/>
                <w:rtl/>
              </w:rPr>
              <w:t>سانت</w:t>
            </w:r>
            <w:r w:rsidRPr="0067577F">
              <w:rPr>
                <w:rFonts w:cs="Simplified Arabic"/>
                <w:sz w:val="18"/>
                <w:szCs w:val="18"/>
                <w:rtl/>
              </w:rPr>
              <w:t xml:space="preserve"> لوسيا</w:t>
            </w:r>
          </w:p>
        </w:tc>
        <w:tc>
          <w:tcPr>
            <w:tcW w:w="1502" w:type="dxa"/>
            <w:shd w:val="clear" w:color="auto" w:fill="auto"/>
            <w:vAlign w:val="center"/>
            <w:hideMark/>
          </w:tcPr>
          <w:p w14:paraId="1A92668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0.002</w:t>
            </w:r>
          </w:p>
        </w:tc>
        <w:tc>
          <w:tcPr>
            <w:tcW w:w="1502" w:type="dxa"/>
            <w:shd w:val="clear" w:color="auto" w:fill="auto"/>
            <w:noWrap/>
            <w:vAlign w:val="center"/>
            <w:hideMark/>
          </w:tcPr>
          <w:p w14:paraId="7D7315F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0.003</w:t>
            </w:r>
          </w:p>
        </w:tc>
        <w:tc>
          <w:tcPr>
            <w:tcW w:w="1503" w:type="dxa"/>
            <w:shd w:val="clear" w:color="auto" w:fill="auto"/>
            <w:noWrap/>
            <w:vAlign w:val="center"/>
            <w:hideMark/>
          </w:tcPr>
          <w:p w14:paraId="431E79E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326</w:t>
            </w:r>
          </w:p>
        </w:tc>
        <w:tc>
          <w:tcPr>
            <w:tcW w:w="1502" w:type="dxa"/>
            <w:shd w:val="clear" w:color="auto" w:fill="auto"/>
            <w:noWrap/>
            <w:vAlign w:val="center"/>
            <w:hideMark/>
          </w:tcPr>
          <w:p w14:paraId="033840C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357</w:t>
            </w:r>
          </w:p>
        </w:tc>
        <w:tc>
          <w:tcPr>
            <w:tcW w:w="1503" w:type="dxa"/>
            <w:shd w:val="clear" w:color="auto" w:fill="auto"/>
            <w:noWrap/>
            <w:vAlign w:val="center"/>
            <w:hideMark/>
          </w:tcPr>
          <w:p w14:paraId="201AF22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683</w:t>
            </w:r>
          </w:p>
        </w:tc>
      </w:tr>
      <w:tr w:rsidR="0067577F" w:rsidRPr="0067577F" w14:paraId="0057C056" w14:textId="77777777" w:rsidTr="0067577F">
        <w:trPr>
          <w:cantSplit/>
          <w:trHeight w:val="245"/>
        </w:trPr>
        <w:tc>
          <w:tcPr>
            <w:tcW w:w="1992" w:type="dxa"/>
            <w:shd w:val="clear" w:color="auto" w:fill="auto"/>
            <w:hideMark/>
          </w:tcPr>
          <w:p w14:paraId="64BEA038"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سانت فنسنت وجزر غرينادين</w:t>
            </w:r>
          </w:p>
        </w:tc>
        <w:tc>
          <w:tcPr>
            <w:tcW w:w="1502" w:type="dxa"/>
            <w:shd w:val="clear" w:color="auto" w:fill="auto"/>
            <w:vAlign w:val="center"/>
            <w:hideMark/>
          </w:tcPr>
          <w:p w14:paraId="001575A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shd w:val="clear" w:color="auto" w:fill="auto"/>
            <w:noWrap/>
            <w:vAlign w:val="center"/>
            <w:hideMark/>
          </w:tcPr>
          <w:p w14:paraId="524EBA4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shd w:val="clear" w:color="auto" w:fill="auto"/>
            <w:noWrap/>
            <w:vAlign w:val="center"/>
            <w:hideMark/>
          </w:tcPr>
          <w:p w14:paraId="314CAA8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shd w:val="clear" w:color="auto" w:fill="auto"/>
            <w:noWrap/>
            <w:vAlign w:val="center"/>
            <w:hideMark/>
          </w:tcPr>
          <w:p w14:paraId="6537E79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shd w:val="clear" w:color="auto" w:fill="auto"/>
            <w:noWrap/>
            <w:vAlign w:val="center"/>
            <w:hideMark/>
          </w:tcPr>
          <w:p w14:paraId="2CBD970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36965A5F" w14:textId="77777777" w:rsidTr="0067577F">
        <w:trPr>
          <w:cantSplit/>
          <w:trHeight w:val="245"/>
        </w:trPr>
        <w:tc>
          <w:tcPr>
            <w:tcW w:w="1992" w:type="dxa"/>
            <w:shd w:val="clear" w:color="auto" w:fill="auto"/>
            <w:hideMark/>
          </w:tcPr>
          <w:p w14:paraId="417A6016"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ساموا</w:t>
            </w:r>
          </w:p>
        </w:tc>
        <w:tc>
          <w:tcPr>
            <w:tcW w:w="1502" w:type="dxa"/>
            <w:shd w:val="clear" w:color="auto" w:fill="auto"/>
            <w:vAlign w:val="center"/>
            <w:hideMark/>
          </w:tcPr>
          <w:p w14:paraId="0EC4F25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shd w:val="clear" w:color="auto" w:fill="auto"/>
            <w:noWrap/>
            <w:vAlign w:val="center"/>
            <w:hideMark/>
          </w:tcPr>
          <w:p w14:paraId="34923E1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shd w:val="clear" w:color="auto" w:fill="auto"/>
            <w:noWrap/>
            <w:vAlign w:val="center"/>
            <w:hideMark/>
          </w:tcPr>
          <w:p w14:paraId="6963BDB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shd w:val="clear" w:color="auto" w:fill="auto"/>
            <w:noWrap/>
            <w:vAlign w:val="center"/>
            <w:hideMark/>
          </w:tcPr>
          <w:p w14:paraId="3271B70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shd w:val="clear" w:color="auto" w:fill="auto"/>
            <w:noWrap/>
            <w:vAlign w:val="center"/>
            <w:hideMark/>
          </w:tcPr>
          <w:p w14:paraId="4F882F9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4F5E56E2" w14:textId="77777777" w:rsidTr="0067577F">
        <w:trPr>
          <w:cantSplit/>
          <w:trHeight w:val="245"/>
        </w:trPr>
        <w:tc>
          <w:tcPr>
            <w:tcW w:w="1992" w:type="dxa"/>
            <w:shd w:val="clear" w:color="auto" w:fill="auto"/>
            <w:hideMark/>
          </w:tcPr>
          <w:p w14:paraId="4115AFED"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سان مارينو</w:t>
            </w:r>
          </w:p>
        </w:tc>
        <w:tc>
          <w:tcPr>
            <w:tcW w:w="1502" w:type="dxa"/>
            <w:shd w:val="clear" w:color="auto" w:fill="auto"/>
            <w:vAlign w:val="center"/>
            <w:hideMark/>
          </w:tcPr>
          <w:p w14:paraId="780AE08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0.002</w:t>
            </w:r>
          </w:p>
        </w:tc>
        <w:tc>
          <w:tcPr>
            <w:tcW w:w="1502" w:type="dxa"/>
            <w:shd w:val="clear" w:color="auto" w:fill="auto"/>
            <w:noWrap/>
            <w:vAlign w:val="center"/>
            <w:hideMark/>
          </w:tcPr>
          <w:p w14:paraId="5454752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0.003</w:t>
            </w:r>
          </w:p>
        </w:tc>
        <w:tc>
          <w:tcPr>
            <w:tcW w:w="1503" w:type="dxa"/>
            <w:shd w:val="clear" w:color="auto" w:fill="auto"/>
            <w:noWrap/>
            <w:vAlign w:val="center"/>
            <w:hideMark/>
          </w:tcPr>
          <w:p w14:paraId="4720535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326</w:t>
            </w:r>
          </w:p>
        </w:tc>
        <w:tc>
          <w:tcPr>
            <w:tcW w:w="1502" w:type="dxa"/>
            <w:shd w:val="clear" w:color="auto" w:fill="auto"/>
            <w:noWrap/>
            <w:vAlign w:val="center"/>
            <w:hideMark/>
          </w:tcPr>
          <w:p w14:paraId="3E29B3C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357</w:t>
            </w:r>
          </w:p>
        </w:tc>
        <w:tc>
          <w:tcPr>
            <w:tcW w:w="1503" w:type="dxa"/>
            <w:shd w:val="clear" w:color="auto" w:fill="auto"/>
            <w:noWrap/>
            <w:vAlign w:val="center"/>
            <w:hideMark/>
          </w:tcPr>
          <w:p w14:paraId="60E1BEB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683</w:t>
            </w:r>
          </w:p>
        </w:tc>
      </w:tr>
      <w:tr w:rsidR="0067577F" w:rsidRPr="0067577F" w14:paraId="261DAB08" w14:textId="77777777" w:rsidTr="0067577F">
        <w:trPr>
          <w:cantSplit/>
          <w:trHeight w:val="245"/>
        </w:trPr>
        <w:tc>
          <w:tcPr>
            <w:tcW w:w="1992" w:type="dxa"/>
            <w:shd w:val="clear" w:color="auto" w:fill="auto"/>
            <w:hideMark/>
          </w:tcPr>
          <w:p w14:paraId="71380539"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سا</w:t>
            </w:r>
            <w:r w:rsidRPr="0067577F">
              <w:rPr>
                <w:rFonts w:cs="Simplified Arabic" w:hint="cs"/>
                <w:sz w:val="18"/>
                <w:szCs w:val="18"/>
                <w:rtl/>
              </w:rPr>
              <w:t>ن</w:t>
            </w:r>
            <w:r w:rsidRPr="0067577F">
              <w:rPr>
                <w:rFonts w:cs="Simplified Arabic"/>
                <w:sz w:val="18"/>
                <w:szCs w:val="18"/>
                <w:rtl/>
              </w:rPr>
              <w:t xml:space="preserve"> تومي وبرينسيبي</w:t>
            </w:r>
          </w:p>
        </w:tc>
        <w:tc>
          <w:tcPr>
            <w:tcW w:w="1502" w:type="dxa"/>
            <w:shd w:val="clear" w:color="auto" w:fill="auto"/>
            <w:vAlign w:val="center"/>
            <w:hideMark/>
          </w:tcPr>
          <w:p w14:paraId="0D2D55D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shd w:val="clear" w:color="auto" w:fill="auto"/>
            <w:noWrap/>
            <w:vAlign w:val="center"/>
            <w:hideMark/>
          </w:tcPr>
          <w:p w14:paraId="1F42F5F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shd w:val="clear" w:color="auto" w:fill="auto"/>
            <w:noWrap/>
            <w:vAlign w:val="center"/>
            <w:hideMark/>
          </w:tcPr>
          <w:p w14:paraId="66E1FA6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shd w:val="clear" w:color="auto" w:fill="auto"/>
            <w:noWrap/>
            <w:vAlign w:val="center"/>
            <w:hideMark/>
          </w:tcPr>
          <w:p w14:paraId="0650828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shd w:val="clear" w:color="auto" w:fill="auto"/>
            <w:noWrap/>
            <w:vAlign w:val="center"/>
            <w:hideMark/>
          </w:tcPr>
          <w:p w14:paraId="59AB927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27E37B05" w14:textId="77777777" w:rsidTr="0067577F">
        <w:trPr>
          <w:cantSplit/>
          <w:trHeight w:val="245"/>
        </w:trPr>
        <w:tc>
          <w:tcPr>
            <w:tcW w:w="1992" w:type="dxa"/>
            <w:shd w:val="clear" w:color="auto" w:fill="auto"/>
            <w:hideMark/>
          </w:tcPr>
          <w:p w14:paraId="5B370B4D"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المملكة العربية السعودية</w:t>
            </w:r>
          </w:p>
        </w:tc>
        <w:tc>
          <w:tcPr>
            <w:tcW w:w="1502" w:type="dxa"/>
            <w:shd w:val="clear" w:color="auto" w:fill="auto"/>
            <w:vAlign w:val="center"/>
            <w:hideMark/>
          </w:tcPr>
          <w:p w14:paraId="69B9680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1.184</w:t>
            </w:r>
          </w:p>
        </w:tc>
        <w:tc>
          <w:tcPr>
            <w:tcW w:w="1502" w:type="dxa"/>
            <w:shd w:val="clear" w:color="auto" w:fill="auto"/>
            <w:noWrap/>
            <w:vAlign w:val="center"/>
            <w:hideMark/>
          </w:tcPr>
          <w:p w14:paraId="08D9CE2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1.480</w:t>
            </w:r>
          </w:p>
        </w:tc>
        <w:tc>
          <w:tcPr>
            <w:tcW w:w="1503" w:type="dxa"/>
            <w:shd w:val="clear" w:color="auto" w:fill="auto"/>
            <w:noWrap/>
            <w:vAlign w:val="center"/>
            <w:hideMark/>
          </w:tcPr>
          <w:p w14:paraId="26C7A68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192,811</w:t>
            </w:r>
          </w:p>
        </w:tc>
        <w:tc>
          <w:tcPr>
            <w:tcW w:w="1502" w:type="dxa"/>
            <w:shd w:val="clear" w:color="auto" w:fill="auto"/>
            <w:noWrap/>
            <w:vAlign w:val="center"/>
            <w:hideMark/>
          </w:tcPr>
          <w:p w14:paraId="544C97D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211,482</w:t>
            </w:r>
          </w:p>
        </w:tc>
        <w:tc>
          <w:tcPr>
            <w:tcW w:w="1503" w:type="dxa"/>
            <w:shd w:val="clear" w:color="auto" w:fill="auto"/>
            <w:noWrap/>
            <w:vAlign w:val="center"/>
            <w:hideMark/>
          </w:tcPr>
          <w:p w14:paraId="196A8E5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404,293</w:t>
            </w:r>
          </w:p>
        </w:tc>
      </w:tr>
      <w:tr w:rsidR="0067577F" w:rsidRPr="0067577F" w14:paraId="78A8D158" w14:textId="77777777" w:rsidTr="0067577F">
        <w:trPr>
          <w:cantSplit/>
          <w:trHeight w:val="245"/>
        </w:trPr>
        <w:tc>
          <w:tcPr>
            <w:tcW w:w="1992" w:type="dxa"/>
            <w:shd w:val="clear" w:color="auto" w:fill="auto"/>
            <w:hideMark/>
          </w:tcPr>
          <w:p w14:paraId="5CF3395E"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السنغال</w:t>
            </w:r>
          </w:p>
        </w:tc>
        <w:tc>
          <w:tcPr>
            <w:tcW w:w="1502" w:type="dxa"/>
            <w:shd w:val="clear" w:color="auto" w:fill="auto"/>
            <w:vAlign w:val="center"/>
            <w:hideMark/>
          </w:tcPr>
          <w:p w14:paraId="79ECC11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0.007</w:t>
            </w:r>
          </w:p>
        </w:tc>
        <w:tc>
          <w:tcPr>
            <w:tcW w:w="1502" w:type="dxa"/>
            <w:shd w:val="clear" w:color="auto" w:fill="auto"/>
            <w:noWrap/>
            <w:vAlign w:val="center"/>
            <w:hideMark/>
          </w:tcPr>
          <w:p w14:paraId="0AB83F1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0.009</w:t>
            </w:r>
          </w:p>
        </w:tc>
        <w:tc>
          <w:tcPr>
            <w:tcW w:w="1503" w:type="dxa"/>
            <w:shd w:val="clear" w:color="auto" w:fill="auto"/>
            <w:noWrap/>
            <w:vAlign w:val="center"/>
            <w:hideMark/>
          </w:tcPr>
          <w:p w14:paraId="5958FD9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1,140</w:t>
            </w:r>
          </w:p>
        </w:tc>
        <w:tc>
          <w:tcPr>
            <w:tcW w:w="1502" w:type="dxa"/>
            <w:shd w:val="clear" w:color="auto" w:fill="auto"/>
            <w:noWrap/>
            <w:vAlign w:val="center"/>
            <w:hideMark/>
          </w:tcPr>
          <w:p w14:paraId="4605787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1,250</w:t>
            </w:r>
          </w:p>
        </w:tc>
        <w:tc>
          <w:tcPr>
            <w:tcW w:w="1503" w:type="dxa"/>
            <w:shd w:val="clear" w:color="auto" w:fill="auto"/>
            <w:noWrap/>
            <w:vAlign w:val="center"/>
            <w:hideMark/>
          </w:tcPr>
          <w:p w14:paraId="5AEAB18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2,390</w:t>
            </w:r>
          </w:p>
        </w:tc>
      </w:tr>
      <w:tr w:rsidR="0067577F" w:rsidRPr="0067577F" w14:paraId="5DF30C8D" w14:textId="77777777" w:rsidTr="0067577F">
        <w:trPr>
          <w:cantSplit/>
          <w:trHeight w:val="245"/>
        </w:trPr>
        <w:tc>
          <w:tcPr>
            <w:tcW w:w="1992" w:type="dxa"/>
            <w:tcBorders>
              <w:right w:val="single" w:sz="4" w:space="0" w:color="auto"/>
            </w:tcBorders>
            <w:shd w:val="clear" w:color="auto" w:fill="auto"/>
            <w:hideMark/>
          </w:tcPr>
          <w:p w14:paraId="7F74063D"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صربيا</w:t>
            </w:r>
          </w:p>
        </w:tc>
        <w:tc>
          <w:tcPr>
            <w:tcW w:w="15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205A4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0.032</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353DD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0.040</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91992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5,211</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AE1EC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5,716</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E074F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10,927</w:t>
            </w:r>
          </w:p>
        </w:tc>
      </w:tr>
      <w:tr w:rsidR="0067577F" w:rsidRPr="0067577F" w14:paraId="3C35A0D7" w14:textId="77777777" w:rsidTr="0067577F">
        <w:trPr>
          <w:cantSplit/>
          <w:trHeight w:val="245"/>
        </w:trPr>
        <w:tc>
          <w:tcPr>
            <w:tcW w:w="1992" w:type="dxa"/>
            <w:tcBorders>
              <w:right w:val="single" w:sz="4" w:space="0" w:color="auto"/>
            </w:tcBorders>
            <w:shd w:val="clear" w:color="auto" w:fill="auto"/>
            <w:hideMark/>
          </w:tcPr>
          <w:p w14:paraId="5035769B"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سيشيل</w:t>
            </w:r>
          </w:p>
        </w:tc>
        <w:tc>
          <w:tcPr>
            <w:tcW w:w="15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13FC0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0.002</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B8DC6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0.003</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EC544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326</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6A011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357</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B9566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683</w:t>
            </w:r>
          </w:p>
        </w:tc>
      </w:tr>
      <w:tr w:rsidR="0067577F" w:rsidRPr="0067577F" w14:paraId="19BCD016" w14:textId="77777777" w:rsidTr="0067577F">
        <w:trPr>
          <w:cantSplit/>
          <w:trHeight w:val="245"/>
        </w:trPr>
        <w:tc>
          <w:tcPr>
            <w:tcW w:w="1992" w:type="dxa"/>
            <w:tcBorders>
              <w:right w:val="single" w:sz="4" w:space="0" w:color="auto"/>
            </w:tcBorders>
            <w:shd w:val="clear" w:color="auto" w:fill="auto"/>
            <w:hideMark/>
          </w:tcPr>
          <w:p w14:paraId="70681AA4"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سيرا ليون</w:t>
            </w:r>
          </w:p>
        </w:tc>
        <w:tc>
          <w:tcPr>
            <w:tcW w:w="15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D2EAC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86C9F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FEB62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9E396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0CF26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799C369C" w14:textId="77777777" w:rsidTr="0067577F">
        <w:trPr>
          <w:cantSplit/>
          <w:trHeight w:val="245"/>
        </w:trPr>
        <w:tc>
          <w:tcPr>
            <w:tcW w:w="1992" w:type="dxa"/>
            <w:tcBorders>
              <w:right w:val="single" w:sz="4" w:space="0" w:color="auto"/>
            </w:tcBorders>
            <w:shd w:val="clear" w:color="auto" w:fill="auto"/>
            <w:hideMark/>
          </w:tcPr>
          <w:p w14:paraId="7B878DF7"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سنغافورة</w:t>
            </w:r>
          </w:p>
        </w:tc>
        <w:tc>
          <w:tcPr>
            <w:tcW w:w="15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5E42D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0.504</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37846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0.630</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E044A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82,075</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B5B81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90,023</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634D6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172,098</w:t>
            </w:r>
          </w:p>
        </w:tc>
      </w:tr>
      <w:tr w:rsidR="0067577F" w:rsidRPr="0067577F" w14:paraId="5249D6F4" w14:textId="77777777" w:rsidTr="0067577F">
        <w:trPr>
          <w:cantSplit/>
          <w:trHeight w:val="245"/>
        </w:trPr>
        <w:tc>
          <w:tcPr>
            <w:tcW w:w="1992" w:type="dxa"/>
            <w:tcBorders>
              <w:right w:val="single" w:sz="4" w:space="0" w:color="auto"/>
            </w:tcBorders>
            <w:shd w:val="clear" w:color="auto" w:fill="auto"/>
            <w:hideMark/>
          </w:tcPr>
          <w:p w14:paraId="78E7FD99"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سلوفاكيا</w:t>
            </w:r>
          </w:p>
        </w:tc>
        <w:tc>
          <w:tcPr>
            <w:tcW w:w="15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F8CB6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0.155</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9FC26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0.194</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F2964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25,241</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7B207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27,686</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9961C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52,927</w:t>
            </w:r>
          </w:p>
        </w:tc>
      </w:tr>
      <w:tr w:rsidR="0067577F" w:rsidRPr="0067577F" w14:paraId="18D85910" w14:textId="77777777" w:rsidTr="0067577F">
        <w:trPr>
          <w:cantSplit/>
          <w:trHeight w:val="245"/>
        </w:trPr>
        <w:tc>
          <w:tcPr>
            <w:tcW w:w="1992" w:type="dxa"/>
            <w:tcBorders>
              <w:right w:val="single" w:sz="4" w:space="0" w:color="auto"/>
            </w:tcBorders>
            <w:shd w:val="clear" w:color="auto" w:fill="auto"/>
            <w:hideMark/>
          </w:tcPr>
          <w:p w14:paraId="75C8349D"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سلوفينيا</w:t>
            </w:r>
          </w:p>
        </w:tc>
        <w:tc>
          <w:tcPr>
            <w:tcW w:w="15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97736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0.079</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3326B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0.099</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61DED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12,865</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AF220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14,111</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B9D97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26,976</w:t>
            </w:r>
          </w:p>
        </w:tc>
      </w:tr>
      <w:tr w:rsidR="0067577F" w:rsidRPr="0067577F" w14:paraId="4D63972D" w14:textId="77777777" w:rsidTr="0067577F">
        <w:trPr>
          <w:cantSplit/>
          <w:trHeight w:val="245"/>
        </w:trPr>
        <w:tc>
          <w:tcPr>
            <w:tcW w:w="1992" w:type="dxa"/>
            <w:tcBorders>
              <w:right w:val="single" w:sz="4" w:space="0" w:color="auto"/>
            </w:tcBorders>
            <w:shd w:val="clear" w:color="auto" w:fill="auto"/>
            <w:hideMark/>
          </w:tcPr>
          <w:p w14:paraId="3EDD8285"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جزر سليمان</w:t>
            </w:r>
          </w:p>
        </w:tc>
        <w:tc>
          <w:tcPr>
            <w:tcW w:w="15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E4FBA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6757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24C9C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5E44B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7FF84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3D0771DC" w14:textId="77777777" w:rsidTr="0067577F">
        <w:trPr>
          <w:cantSplit/>
          <w:trHeight w:val="245"/>
        </w:trPr>
        <w:tc>
          <w:tcPr>
            <w:tcW w:w="1992" w:type="dxa"/>
            <w:tcBorders>
              <w:right w:val="single" w:sz="4" w:space="0" w:color="auto"/>
            </w:tcBorders>
            <w:shd w:val="clear" w:color="auto" w:fill="auto"/>
            <w:hideMark/>
          </w:tcPr>
          <w:p w14:paraId="00AB70B8"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الصومال</w:t>
            </w:r>
          </w:p>
        </w:tc>
        <w:tc>
          <w:tcPr>
            <w:tcW w:w="15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0FEE6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38C72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3DB05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A1B1E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3381C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155C06CA" w14:textId="77777777" w:rsidTr="0067577F">
        <w:trPr>
          <w:cantSplit/>
          <w:trHeight w:val="245"/>
        </w:trPr>
        <w:tc>
          <w:tcPr>
            <w:tcW w:w="1992" w:type="dxa"/>
            <w:tcBorders>
              <w:right w:val="single" w:sz="4" w:space="0" w:color="auto"/>
            </w:tcBorders>
            <w:shd w:val="clear" w:color="auto" w:fill="auto"/>
            <w:hideMark/>
          </w:tcPr>
          <w:p w14:paraId="61A7DD69"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جنوب أفريقيا</w:t>
            </w:r>
          </w:p>
        </w:tc>
        <w:tc>
          <w:tcPr>
            <w:tcW w:w="15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E5F2D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0.244</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A1F8F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0.305</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D849D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39,735</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955C2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43,582</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FC191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83,317</w:t>
            </w:r>
          </w:p>
        </w:tc>
      </w:tr>
      <w:tr w:rsidR="0067577F" w:rsidRPr="0067577F" w14:paraId="65C06491" w14:textId="77777777" w:rsidTr="0067577F">
        <w:trPr>
          <w:cantSplit/>
          <w:trHeight w:val="245"/>
        </w:trPr>
        <w:tc>
          <w:tcPr>
            <w:tcW w:w="1992" w:type="dxa"/>
            <w:tcBorders>
              <w:right w:val="single" w:sz="4" w:space="0" w:color="auto"/>
            </w:tcBorders>
            <w:shd w:val="clear" w:color="auto" w:fill="auto"/>
            <w:hideMark/>
          </w:tcPr>
          <w:p w14:paraId="067D2F08"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جنوب السودان</w:t>
            </w:r>
          </w:p>
        </w:tc>
        <w:tc>
          <w:tcPr>
            <w:tcW w:w="15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81E98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0.002</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E791B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0.003</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CD03F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326</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1F3F8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357</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D4FB7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683</w:t>
            </w:r>
          </w:p>
        </w:tc>
      </w:tr>
      <w:tr w:rsidR="0067577F" w:rsidRPr="0067577F" w14:paraId="2A47492A" w14:textId="77777777" w:rsidTr="0067577F">
        <w:trPr>
          <w:cantSplit/>
          <w:trHeight w:val="245"/>
        </w:trPr>
        <w:tc>
          <w:tcPr>
            <w:tcW w:w="1992" w:type="dxa"/>
            <w:tcBorders>
              <w:right w:val="single" w:sz="4" w:space="0" w:color="auto"/>
            </w:tcBorders>
            <w:shd w:val="clear" w:color="auto" w:fill="auto"/>
            <w:hideMark/>
          </w:tcPr>
          <w:p w14:paraId="20DEF914"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إسبانيا</w:t>
            </w:r>
          </w:p>
        </w:tc>
        <w:tc>
          <w:tcPr>
            <w:tcW w:w="15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06250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2.134</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C7FA5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2.668</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DC22F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347,516</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372B1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381,168</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7CC96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728,684</w:t>
            </w:r>
          </w:p>
        </w:tc>
      </w:tr>
      <w:tr w:rsidR="0067577F" w:rsidRPr="0067577F" w14:paraId="15C6080D" w14:textId="77777777" w:rsidTr="0067577F">
        <w:trPr>
          <w:cantSplit/>
          <w:trHeight w:val="245"/>
        </w:trPr>
        <w:tc>
          <w:tcPr>
            <w:tcW w:w="1992" w:type="dxa"/>
            <w:tcBorders>
              <w:right w:val="single" w:sz="4" w:space="0" w:color="auto"/>
            </w:tcBorders>
            <w:shd w:val="clear" w:color="auto" w:fill="auto"/>
            <w:hideMark/>
          </w:tcPr>
          <w:p w14:paraId="0BCE9472" w14:textId="77777777" w:rsidR="0067577F" w:rsidRPr="0067577F" w:rsidRDefault="0067577F" w:rsidP="0067577F">
            <w:pPr>
              <w:widowControl w:val="0"/>
              <w:bidi/>
              <w:ind w:left="144" w:hanging="144"/>
              <w:rPr>
                <w:rFonts w:cs="Simplified Arabic"/>
                <w:sz w:val="18"/>
                <w:szCs w:val="18"/>
              </w:rPr>
            </w:pPr>
            <w:r w:rsidRPr="0067577F">
              <w:rPr>
                <w:rFonts w:cs="Simplified Arabic" w:hint="cs"/>
                <w:sz w:val="18"/>
                <w:szCs w:val="18"/>
                <w:rtl/>
              </w:rPr>
              <w:t>سري لانكا</w:t>
            </w:r>
          </w:p>
        </w:tc>
        <w:tc>
          <w:tcPr>
            <w:tcW w:w="15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21982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0.045</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D6051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0.056</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8E8B7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7,328</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8A1A7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8,038</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26423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15,366</w:t>
            </w:r>
          </w:p>
        </w:tc>
      </w:tr>
      <w:tr w:rsidR="0067577F" w:rsidRPr="0067577F" w14:paraId="1A966342" w14:textId="77777777" w:rsidTr="0067577F">
        <w:trPr>
          <w:cantSplit/>
          <w:trHeight w:val="245"/>
        </w:trPr>
        <w:tc>
          <w:tcPr>
            <w:tcW w:w="1992" w:type="dxa"/>
            <w:tcBorders>
              <w:right w:val="single" w:sz="4" w:space="0" w:color="auto"/>
            </w:tcBorders>
            <w:shd w:val="clear" w:color="auto" w:fill="auto"/>
            <w:hideMark/>
          </w:tcPr>
          <w:p w14:paraId="692FA1AD"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دولة فلسطين</w:t>
            </w:r>
          </w:p>
        </w:tc>
        <w:tc>
          <w:tcPr>
            <w:tcW w:w="15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5A6A9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0.011</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B7657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0.014</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BD4F5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1,791</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98A74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1,965</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5601F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3,756</w:t>
            </w:r>
          </w:p>
        </w:tc>
      </w:tr>
      <w:tr w:rsidR="0067577F" w:rsidRPr="0067577F" w14:paraId="4595D2A1" w14:textId="77777777" w:rsidTr="0067577F">
        <w:trPr>
          <w:cantSplit/>
          <w:trHeight w:val="245"/>
        </w:trPr>
        <w:tc>
          <w:tcPr>
            <w:tcW w:w="1992" w:type="dxa"/>
            <w:tcBorders>
              <w:right w:val="single" w:sz="4" w:space="0" w:color="auto"/>
            </w:tcBorders>
            <w:shd w:val="clear" w:color="auto" w:fill="auto"/>
            <w:hideMark/>
          </w:tcPr>
          <w:p w14:paraId="166A9E7D"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السودان</w:t>
            </w:r>
          </w:p>
        </w:tc>
        <w:tc>
          <w:tcPr>
            <w:tcW w:w="15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4EEE2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0.010</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128E8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0.010</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F3AF4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1,303</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97505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1,429</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F2F46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2,732</w:t>
            </w:r>
          </w:p>
        </w:tc>
      </w:tr>
      <w:tr w:rsidR="0067577F" w:rsidRPr="0067577F" w14:paraId="5A96D79D" w14:textId="77777777" w:rsidTr="0067577F">
        <w:trPr>
          <w:cantSplit/>
          <w:trHeight w:val="245"/>
        </w:trPr>
        <w:tc>
          <w:tcPr>
            <w:tcW w:w="1992" w:type="dxa"/>
            <w:tcBorders>
              <w:right w:val="single" w:sz="4" w:space="0" w:color="auto"/>
            </w:tcBorders>
            <w:shd w:val="clear" w:color="auto" w:fill="auto"/>
            <w:hideMark/>
          </w:tcPr>
          <w:p w14:paraId="1FBE3678"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سورينام</w:t>
            </w:r>
          </w:p>
        </w:tc>
        <w:tc>
          <w:tcPr>
            <w:tcW w:w="15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3C541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0.003</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73B10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0.004</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5C3BB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489</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6C400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536</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E08D3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1,024</w:t>
            </w:r>
          </w:p>
        </w:tc>
      </w:tr>
      <w:tr w:rsidR="0067577F" w:rsidRPr="0067577F" w14:paraId="27874D9B" w14:textId="77777777" w:rsidTr="0067577F">
        <w:trPr>
          <w:cantSplit/>
          <w:trHeight w:val="245"/>
        </w:trPr>
        <w:tc>
          <w:tcPr>
            <w:tcW w:w="1992" w:type="dxa"/>
            <w:tcBorders>
              <w:right w:val="single" w:sz="4" w:space="0" w:color="auto"/>
            </w:tcBorders>
            <w:shd w:val="clear" w:color="auto" w:fill="auto"/>
            <w:hideMark/>
          </w:tcPr>
          <w:p w14:paraId="67DA9174"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السويد</w:t>
            </w:r>
          </w:p>
        </w:tc>
        <w:tc>
          <w:tcPr>
            <w:tcW w:w="15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0AECC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0.871</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2B504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1.089</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B2E15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141,840</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7CDAD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155,575</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E4686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297,415</w:t>
            </w:r>
          </w:p>
        </w:tc>
      </w:tr>
      <w:tr w:rsidR="0067577F" w:rsidRPr="0067577F" w14:paraId="6E6A6B3F" w14:textId="77777777" w:rsidTr="0067577F">
        <w:trPr>
          <w:cantSplit/>
          <w:trHeight w:val="245"/>
        </w:trPr>
        <w:tc>
          <w:tcPr>
            <w:tcW w:w="1992" w:type="dxa"/>
            <w:tcBorders>
              <w:right w:val="single" w:sz="4" w:space="0" w:color="auto"/>
            </w:tcBorders>
            <w:shd w:val="clear" w:color="auto" w:fill="auto"/>
            <w:hideMark/>
          </w:tcPr>
          <w:p w14:paraId="0CB900B7"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سويسرا</w:t>
            </w:r>
          </w:p>
        </w:tc>
        <w:tc>
          <w:tcPr>
            <w:tcW w:w="15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D11F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1.134</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8643D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1.418</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E62BA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184,669</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26AD9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202,551</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DF667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387,220</w:t>
            </w:r>
          </w:p>
        </w:tc>
      </w:tr>
      <w:tr w:rsidR="0067577F" w:rsidRPr="0067577F" w14:paraId="143F8D8F" w14:textId="77777777" w:rsidTr="0067577F">
        <w:trPr>
          <w:cantSplit/>
          <w:trHeight w:val="245"/>
        </w:trPr>
        <w:tc>
          <w:tcPr>
            <w:tcW w:w="1992" w:type="dxa"/>
            <w:tcBorders>
              <w:right w:val="single" w:sz="4" w:space="0" w:color="auto"/>
            </w:tcBorders>
            <w:shd w:val="clear" w:color="auto" w:fill="auto"/>
            <w:hideMark/>
          </w:tcPr>
          <w:p w14:paraId="03A13A70"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lastRenderedPageBreak/>
              <w:t>الجمهورية العربية السورية</w:t>
            </w:r>
          </w:p>
        </w:tc>
        <w:tc>
          <w:tcPr>
            <w:tcW w:w="15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4B998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0.009</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4E9F4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0.011</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410D3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1,466</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A5715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1,608</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F904F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3,073</w:t>
            </w:r>
          </w:p>
        </w:tc>
      </w:tr>
      <w:tr w:rsidR="0067577F" w:rsidRPr="0067577F" w14:paraId="7F399D48" w14:textId="77777777" w:rsidTr="0067577F">
        <w:trPr>
          <w:cantSplit/>
          <w:trHeight w:val="245"/>
        </w:trPr>
        <w:tc>
          <w:tcPr>
            <w:tcW w:w="1992" w:type="dxa"/>
            <w:tcBorders>
              <w:right w:val="single" w:sz="4" w:space="0" w:color="auto"/>
            </w:tcBorders>
            <w:shd w:val="clear" w:color="auto" w:fill="auto"/>
            <w:hideMark/>
          </w:tcPr>
          <w:p w14:paraId="65267207"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طاجيكستان</w:t>
            </w:r>
          </w:p>
        </w:tc>
        <w:tc>
          <w:tcPr>
            <w:tcW w:w="15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F1508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0.003</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AB510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0.004</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4FD79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489</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0EFDE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536</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300B9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1,024</w:t>
            </w:r>
          </w:p>
        </w:tc>
      </w:tr>
      <w:tr w:rsidR="0067577F" w:rsidRPr="0067577F" w14:paraId="5DF79E47" w14:textId="77777777" w:rsidTr="0067577F">
        <w:trPr>
          <w:cantSplit/>
          <w:trHeight w:val="245"/>
        </w:trPr>
        <w:tc>
          <w:tcPr>
            <w:tcW w:w="1992" w:type="dxa"/>
            <w:tcBorders>
              <w:right w:val="single" w:sz="4" w:space="0" w:color="auto"/>
            </w:tcBorders>
            <w:shd w:val="clear" w:color="auto" w:fill="auto"/>
            <w:hideMark/>
          </w:tcPr>
          <w:p w14:paraId="6053D5E8"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تايلند</w:t>
            </w:r>
          </w:p>
        </w:tc>
        <w:tc>
          <w:tcPr>
            <w:tcW w:w="15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41FDC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0.368</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B15C4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0.460</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2D4D2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59,928</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F6CBA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65,731</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EECB3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125,659</w:t>
            </w:r>
          </w:p>
        </w:tc>
      </w:tr>
      <w:tr w:rsidR="0067577F" w:rsidRPr="0067577F" w14:paraId="521B934D" w14:textId="77777777" w:rsidTr="0067577F">
        <w:trPr>
          <w:cantSplit/>
          <w:trHeight w:val="245"/>
        </w:trPr>
        <w:tc>
          <w:tcPr>
            <w:tcW w:w="1992" w:type="dxa"/>
            <w:tcBorders>
              <w:right w:val="single" w:sz="4" w:space="0" w:color="auto"/>
            </w:tcBorders>
            <w:shd w:val="clear" w:color="auto" w:fill="auto"/>
            <w:hideMark/>
          </w:tcPr>
          <w:p w14:paraId="7F7FEFB1"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تيمور ليشتي</w:t>
            </w:r>
          </w:p>
        </w:tc>
        <w:tc>
          <w:tcPr>
            <w:tcW w:w="15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1B5AB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73798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0A8E4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01304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A50E1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46BE3862" w14:textId="77777777" w:rsidTr="0067577F">
        <w:trPr>
          <w:cantSplit/>
          <w:trHeight w:val="245"/>
        </w:trPr>
        <w:tc>
          <w:tcPr>
            <w:tcW w:w="1992" w:type="dxa"/>
            <w:tcBorders>
              <w:right w:val="single" w:sz="4" w:space="0" w:color="auto"/>
            </w:tcBorders>
            <w:shd w:val="clear" w:color="auto" w:fill="auto"/>
            <w:hideMark/>
          </w:tcPr>
          <w:p w14:paraId="06EEDB3A"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تو</w:t>
            </w:r>
            <w:r w:rsidRPr="0067577F">
              <w:rPr>
                <w:rFonts w:cs="Simplified Arabic" w:hint="cs"/>
                <w:sz w:val="18"/>
                <w:szCs w:val="18"/>
                <w:rtl/>
              </w:rPr>
              <w:t>غ</w:t>
            </w:r>
            <w:r w:rsidRPr="0067577F">
              <w:rPr>
                <w:rFonts w:cs="Simplified Arabic"/>
                <w:sz w:val="18"/>
                <w:szCs w:val="18"/>
                <w:rtl/>
              </w:rPr>
              <w:t>و</w:t>
            </w:r>
          </w:p>
        </w:tc>
        <w:tc>
          <w:tcPr>
            <w:tcW w:w="15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5CE2E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0.002</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79F03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0.003</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024E1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326</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79D05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357</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39B41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683</w:t>
            </w:r>
          </w:p>
        </w:tc>
      </w:tr>
      <w:tr w:rsidR="0067577F" w:rsidRPr="0067577F" w14:paraId="440AF777" w14:textId="77777777" w:rsidTr="0067577F">
        <w:trPr>
          <w:cantSplit/>
          <w:trHeight w:val="245"/>
        </w:trPr>
        <w:tc>
          <w:tcPr>
            <w:tcW w:w="1992" w:type="dxa"/>
            <w:tcBorders>
              <w:right w:val="single" w:sz="4" w:space="0" w:color="auto"/>
            </w:tcBorders>
            <w:shd w:val="clear" w:color="auto" w:fill="auto"/>
            <w:hideMark/>
          </w:tcPr>
          <w:p w14:paraId="0A85EEA2"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تونغا</w:t>
            </w:r>
          </w:p>
        </w:tc>
        <w:tc>
          <w:tcPr>
            <w:tcW w:w="15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2066F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1AC85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850E8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89E3E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F8A62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407DA1B5" w14:textId="77777777" w:rsidTr="0067577F">
        <w:trPr>
          <w:cantSplit/>
          <w:trHeight w:val="245"/>
        </w:trPr>
        <w:tc>
          <w:tcPr>
            <w:tcW w:w="1992" w:type="dxa"/>
            <w:tcBorders>
              <w:right w:val="single" w:sz="4" w:space="0" w:color="auto"/>
            </w:tcBorders>
            <w:shd w:val="clear" w:color="auto" w:fill="auto"/>
            <w:hideMark/>
          </w:tcPr>
          <w:p w14:paraId="73C46D24"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ترينداد وتوباغو</w:t>
            </w:r>
          </w:p>
        </w:tc>
        <w:tc>
          <w:tcPr>
            <w:tcW w:w="15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9BE0E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0.037</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10149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0.046</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F3162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6,025</w:t>
            </w:r>
          </w:p>
        </w:tc>
        <w:tc>
          <w:tcPr>
            <w:tcW w:w="15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A50D6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6,609</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00670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12,634</w:t>
            </w:r>
          </w:p>
        </w:tc>
      </w:tr>
      <w:tr w:rsidR="0067577F" w:rsidRPr="0067577F" w14:paraId="733FAB70" w14:textId="77777777" w:rsidTr="0067577F">
        <w:trPr>
          <w:cantSplit/>
          <w:trHeight w:val="245"/>
        </w:trPr>
        <w:tc>
          <w:tcPr>
            <w:tcW w:w="1992" w:type="dxa"/>
            <w:shd w:val="clear" w:color="auto" w:fill="auto"/>
            <w:hideMark/>
          </w:tcPr>
          <w:p w14:paraId="2EB163A3"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تونس</w:t>
            </w:r>
          </w:p>
        </w:tc>
        <w:tc>
          <w:tcPr>
            <w:tcW w:w="1502" w:type="dxa"/>
            <w:shd w:val="clear" w:color="auto" w:fill="auto"/>
            <w:vAlign w:val="center"/>
            <w:hideMark/>
          </w:tcPr>
          <w:p w14:paraId="6648379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0.019</w:t>
            </w:r>
          </w:p>
        </w:tc>
        <w:tc>
          <w:tcPr>
            <w:tcW w:w="1502" w:type="dxa"/>
            <w:shd w:val="clear" w:color="auto" w:fill="auto"/>
            <w:noWrap/>
            <w:vAlign w:val="center"/>
            <w:hideMark/>
          </w:tcPr>
          <w:p w14:paraId="7B8A3BE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0.024</w:t>
            </w:r>
          </w:p>
        </w:tc>
        <w:tc>
          <w:tcPr>
            <w:tcW w:w="1503" w:type="dxa"/>
            <w:shd w:val="clear" w:color="auto" w:fill="auto"/>
            <w:noWrap/>
            <w:vAlign w:val="center"/>
            <w:hideMark/>
          </w:tcPr>
          <w:p w14:paraId="0128094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3,094</w:t>
            </w:r>
          </w:p>
        </w:tc>
        <w:tc>
          <w:tcPr>
            <w:tcW w:w="1502" w:type="dxa"/>
            <w:shd w:val="clear" w:color="auto" w:fill="auto"/>
            <w:noWrap/>
            <w:vAlign w:val="center"/>
            <w:hideMark/>
          </w:tcPr>
          <w:p w14:paraId="77F8708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3,394</w:t>
            </w:r>
          </w:p>
        </w:tc>
        <w:tc>
          <w:tcPr>
            <w:tcW w:w="1503" w:type="dxa"/>
            <w:shd w:val="clear" w:color="auto" w:fill="auto"/>
            <w:noWrap/>
            <w:vAlign w:val="center"/>
            <w:hideMark/>
          </w:tcPr>
          <w:p w14:paraId="1101204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6,488</w:t>
            </w:r>
          </w:p>
        </w:tc>
      </w:tr>
      <w:tr w:rsidR="0067577F" w:rsidRPr="0067577F" w14:paraId="1BBFD846" w14:textId="77777777" w:rsidTr="0067577F">
        <w:trPr>
          <w:cantSplit/>
          <w:trHeight w:val="245"/>
        </w:trPr>
        <w:tc>
          <w:tcPr>
            <w:tcW w:w="1992" w:type="dxa"/>
            <w:shd w:val="clear" w:color="auto" w:fill="auto"/>
            <w:hideMark/>
          </w:tcPr>
          <w:p w14:paraId="6CA0E69D"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تركيا</w:t>
            </w:r>
          </w:p>
        </w:tc>
        <w:tc>
          <w:tcPr>
            <w:tcW w:w="1502" w:type="dxa"/>
            <w:shd w:val="clear" w:color="auto" w:fill="auto"/>
            <w:vAlign w:val="center"/>
            <w:hideMark/>
          </w:tcPr>
          <w:p w14:paraId="73BC09D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0.845</w:t>
            </w:r>
          </w:p>
        </w:tc>
        <w:tc>
          <w:tcPr>
            <w:tcW w:w="1502" w:type="dxa"/>
            <w:shd w:val="clear" w:color="auto" w:fill="auto"/>
            <w:noWrap/>
            <w:vAlign w:val="center"/>
            <w:hideMark/>
          </w:tcPr>
          <w:p w14:paraId="0FD2AA9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1.056</w:t>
            </w:r>
          </w:p>
        </w:tc>
        <w:tc>
          <w:tcPr>
            <w:tcW w:w="1503" w:type="dxa"/>
            <w:shd w:val="clear" w:color="auto" w:fill="auto"/>
            <w:noWrap/>
            <w:vAlign w:val="center"/>
            <w:hideMark/>
          </w:tcPr>
          <w:p w14:paraId="1FE6435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137,606</w:t>
            </w:r>
          </w:p>
        </w:tc>
        <w:tc>
          <w:tcPr>
            <w:tcW w:w="1502" w:type="dxa"/>
            <w:shd w:val="clear" w:color="auto" w:fill="auto"/>
            <w:noWrap/>
            <w:vAlign w:val="center"/>
            <w:hideMark/>
          </w:tcPr>
          <w:p w14:paraId="5FB1F8B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150,931</w:t>
            </w:r>
          </w:p>
        </w:tc>
        <w:tc>
          <w:tcPr>
            <w:tcW w:w="1503" w:type="dxa"/>
            <w:shd w:val="clear" w:color="auto" w:fill="auto"/>
            <w:noWrap/>
            <w:vAlign w:val="center"/>
            <w:hideMark/>
          </w:tcPr>
          <w:p w14:paraId="49A00A8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288,537</w:t>
            </w:r>
          </w:p>
        </w:tc>
      </w:tr>
      <w:tr w:rsidR="0067577F" w:rsidRPr="0067577F" w14:paraId="0ED5CB80" w14:textId="77777777" w:rsidTr="0067577F">
        <w:trPr>
          <w:cantSplit/>
          <w:trHeight w:val="245"/>
        </w:trPr>
        <w:tc>
          <w:tcPr>
            <w:tcW w:w="1992" w:type="dxa"/>
            <w:shd w:val="clear" w:color="auto" w:fill="auto"/>
            <w:hideMark/>
          </w:tcPr>
          <w:p w14:paraId="29D8AE01"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تركمانستان</w:t>
            </w:r>
          </w:p>
        </w:tc>
        <w:tc>
          <w:tcPr>
            <w:tcW w:w="1502" w:type="dxa"/>
            <w:shd w:val="clear" w:color="auto" w:fill="auto"/>
            <w:vAlign w:val="center"/>
            <w:hideMark/>
          </w:tcPr>
          <w:p w14:paraId="7898152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0.034</w:t>
            </w:r>
          </w:p>
        </w:tc>
        <w:tc>
          <w:tcPr>
            <w:tcW w:w="1502" w:type="dxa"/>
            <w:shd w:val="clear" w:color="auto" w:fill="auto"/>
            <w:noWrap/>
            <w:vAlign w:val="center"/>
            <w:hideMark/>
          </w:tcPr>
          <w:p w14:paraId="7D70939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0.043</w:t>
            </w:r>
          </w:p>
        </w:tc>
        <w:tc>
          <w:tcPr>
            <w:tcW w:w="1503" w:type="dxa"/>
            <w:shd w:val="clear" w:color="auto" w:fill="auto"/>
            <w:noWrap/>
            <w:vAlign w:val="center"/>
            <w:hideMark/>
          </w:tcPr>
          <w:p w14:paraId="62DB15F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5,537</w:t>
            </w:r>
          </w:p>
        </w:tc>
        <w:tc>
          <w:tcPr>
            <w:tcW w:w="1502" w:type="dxa"/>
            <w:shd w:val="clear" w:color="auto" w:fill="auto"/>
            <w:noWrap/>
            <w:vAlign w:val="center"/>
            <w:hideMark/>
          </w:tcPr>
          <w:p w14:paraId="09E7A12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6,073</w:t>
            </w:r>
          </w:p>
        </w:tc>
        <w:tc>
          <w:tcPr>
            <w:tcW w:w="1503" w:type="dxa"/>
            <w:shd w:val="clear" w:color="auto" w:fill="auto"/>
            <w:noWrap/>
            <w:vAlign w:val="center"/>
            <w:hideMark/>
          </w:tcPr>
          <w:p w14:paraId="161DC33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11,610</w:t>
            </w:r>
          </w:p>
        </w:tc>
      </w:tr>
      <w:tr w:rsidR="0067577F" w:rsidRPr="0067577F" w14:paraId="72325BFA" w14:textId="77777777" w:rsidTr="0067577F">
        <w:trPr>
          <w:cantSplit/>
          <w:trHeight w:val="245"/>
        </w:trPr>
        <w:tc>
          <w:tcPr>
            <w:tcW w:w="1992" w:type="dxa"/>
            <w:shd w:val="clear" w:color="auto" w:fill="auto"/>
            <w:hideMark/>
          </w:tcPr>
          <w:p w14:paraId="3AECB6C8"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توفالو</w:t>
            </w:r>
          </w:p>
        </w:tc>
        <w:tc>
          <w:tcPr>
            <w:tcW w:w="1502" w:type="dxa"/>
            <w:shd w:val="clear" w:color="auto" w:fill="auto"/>
            <w:vAlign w:val="center"/>
            <w:hideMark/>
          </w:tcPr>
          <w:p w14:paraId="262CE2DC"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shd w:val="clear" w:color="auto" w:fill="auto"/>
            <w:noWrap/>
            <w:vAlign w:val="center"/>
            <w:hideMark/>
          </w:tcPr>
          <w:p w14:paraId="2307E15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shd w:val="clear" w:color="auto" w:fill="auto"/>
            <w:noWrap/>
            <w:vAlign w:val="center"/>
            <w:hideMark/>
          </w:tcPr>
          <w:p w14:paraId="005CDB7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shd w:val="clear" w:color="auto" w:fill="auto"/>
            <w:noWrap/>
            <w:vAlign w:val="center"/>
            <w:hideMark/>
          </w:tcPr>
          <w:p w14:paraId="055D212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shd w:val="clear" w:color="auto" w:fill="auto"/>
            <w:noWrap/>
            <w:vAlign w:val="center"/>
            <w:hideMark/>
          </w:tcPr>
          <w:p w14:paraId="60CEA23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05460D06" w14:textId="77777777" w:rsidTr="0067577F">
        <w:trPr>
          <w:cantSplit/>
          <w:trHeight w:val="245"/>
        </w:trPr>
        <w:tc>
          <w:tcPr>
            <w:tcW w:w="1992" w:type="dxa"/>
            <w:shd w:val="clear" w:color="auto" w:fill="auto"/>
            <w:hideMark/>
          </w:tcPr>
          <w:p w14:paraId="10FF75C4"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أوغندا</w:t>
            </w:r>
          </w:p>
        </w:tc>
        <w:tc>
          <w:tcPr>
            <w:tcW w:w="1502" w:type="dxa"/>
            <w:shd w:val="clear" w:color="auto" w:fill="auto"/>
            <w:vAlign w:val="center"/>
            <w:hideMark/>
          </w:tcPr>
          <w:p w14:paraId="3355A21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0.010</w:t>
            </w:r>
          </w:p>
        </w:tc>
        <w:tc>
          <w:tcPr>
            <w:tcW w:w="1502" w:type="dxa"/>
            <w:shd w:val="clear" w:color="auto" w:fill="auto"/>
            <w:noWrap/>
            <w:vAlign w:val="center"/>
            <w:hideMark/>
          </w:tcPr>
          <w:p w14:paraId="7737330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0.010</w:t>
            </w:r>
          </w:p>
        </w:tc>
        <w:tc>
          <w:tcPr>
            <w:tcW w:w="1503" w:type="dxa"/>
            <w:shd w:val="clear" w:color="auto" w:fill="auto"/>
            <w:noWrap/>
            <w:vAlign w:val="center"/>
            <w:hideMark/>
          </w:tcPr>
          <w:p w14:paraId="1BAE618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1,303</w:t>
            </w:r>
          </w:p>
        </w:tc>
        <w:tc>
          <w:tcPr>
            <w:tcW w:w="1502" w:type="dxa"/>
            <w:shd w:val="clear" w:color="auto" w:fill="auto"/>
            <w:noWrap/>
            <w:vAlign w:val="center"/>
            <w:hideMark/>
          </w:tcPr>
          <w:p w14:paraId="0BDF350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1,429</w:t>
            </w:r>
          </w:p>
        </w:tc>
        <w:tc>
          <w:tcPr>
            <w:tcW w:w="1503" w:type="dxa"/>
            <w:shd w:val="clear" w:color="auto" w:fill="auto"/>
            <w:noWrap/>
            <w:vAlign w:val="center"/>
            <w:hideMark/>
          </w:tcPr>
          <w:p w14:paraId="0D01487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2,732</w:t>
            </w:r>
          </w:p>
        </w:tc>
      </w:tr>
      <w:tr w:rsidR="0067577F" w:rsidRPr="0067577F" w14:paraId="670CE016" w14:textId="77777777" w:rsidTr="0067577F">
        <w:trPr>
          <w:cantSplit/>
          <w:trHeight w:val="245"/>
        </w:trPr>
        <w:tc>
          <w:tcPr>
            <w:tcW w:w="1992" w:type="dxa"/>
            <w:shd w:val="clear" w:color="auto" w:fill="auto"/>
            <w:hideMark/>
          </w:tcPr>
          <w:p w14:paraId="6B6E4218"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أوكرانيا</w:t>
            </w:r>
          </w:p>
        </w:tc>
        <w:tc>
          <w:tcPr>
            <w:tcW w:w="1502" w:type="dxa"/>
            <w:shd w:val="clear" w:color="auto" w:fill="auto"/>
            <w:vAlign w:val="center"/>
            <w:hideMark/>
          </w:tcPr>
          <w:p w14:paraId="7FEA854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0.056</w:t>
            </w:r>
          </w:p>
        </w:tc>
        <w:tc>
          <w:tcPr>
            <w:tcW w:w="1502" w:type="dxa"/>
            <w:shd w:val="clear" w:color="auto" w:fill="auto"/>
            <w:noWrap/>
            <w:vAlign w:val="center"/>
            <w:hideMark/>
          </w:tcPr>
          <w:p w14:paraId="6308110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0.070</w:t>
            </w:r>
          </w:p>
        </w:tc>
        <w:tc>
          <w:tcPr>
            <w:tcW w:w="1503" w:type="dxa"/>
            <w:shd w:val="clear" w:color="auto" w:fill="auto"/>
            <w:noWrap/>
            <w:vAlign w:val="center"/>
            <w:hideMark/>
          </w:tcPr>
          <w:p w14:paraId="4781BC0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9,119</w:t>
            </w:r>
          </w:p>
        </w:tc>
        <w:tc>
          <w:tcPr>
            <w:tcW w:w="1502" w:type="dxa"/>
            <w:shd w:val="clear" w:color="auto" w:fill="auto"/>
            <w:noWrap/>
            <w:vAlign w:val="center"/>
            <w:hideMark/>
          </w:tcPr>
          <w:p w14:paraId="5716BF1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10,003</w:t>
            </w:r>
          </w:p>
        </w:tc>
        <w:tc>
          <w:tcPr>
            <w:tcW w:w="1503" w:type="dxa"/>
            <w:shd w:val="clear" w:color="auto" w:fill="auto"/>
            <w:noWrap/>
            <w:vAlign w:val="center"/>
            <w:hideMark/>
          </w:tcPr>
          <w:p w14:paraId="1EACD24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19,122</w:t>
            </w:r>
          </w:p>
        </w:tc>
      </w:tr>
      <w:tr w:rsidR="0067577F" w:rsidRPr="0067577F" w14:paraId="2DB3DEDF" w14:textId="77777777" w:rsidTr="0067577F">
        <w:trPr>
          <w:cantSplit/>
          <w:trHeight w:val="245"/>
        </w:trPr>
        <w:tc>
          <w:tcPr>
            <w:tcW w:w="1992" w:type="dxa"/>
            <w:shd w:val="clear" w:color="auto" w:fill="auto"/>
            <w:hideMark/>
          </w:tcPr>
          <w:p w14:paraId="73FD9F74"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الإمارات العربية المتحدة</w:t>
            </w:r>
          </w:p>
        </w:tc>
        <w:tc>
          <w:tcPr>
            <w:tcW w:w="1502" w:type="dxa"/>
            <w:shd w:val="clear" w:color="auto" w:fill="auto"/>
            <w:vAlign w:val="center"/>
            <w:hideMark/>
          </w:tcPr>
          <w:p w14:paraId="63DB21D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0.635</w:t>
            </w:r>
          </w:p>
        </w:tc>
        <w:tc>
          <w:tcPr>
            <w:tcW w:w="1502" w:type="dxa"/>
            <w:shd w:val="clear" w:color="auto" w:fill="auto"/>
            <w:noWrap/>
            <w:vAlign w:val="center"/>
            <w:hideMark/>
          </w:tcPr>
          <w:p w14:paraId="68AD58B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0.794</w:t>
            </w:r>
          </w:p>
        </w:tc>
        <w:tc>
          <w:tcPr>
            <w:tcW w:w="1503" w:type="dxa"/>
            <w:shd w:val="clear" w:color="auto" w:fill="auto"/>
            <w:noWrap/>
            <w:vAlign w:val="center"/>
            <w:hideMark/>
          </w:tcPr>
          <w:p w14:paraId="5D31661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103,408</w:t>
            </w:r>
          </w:p>
        </w:tc>
        <w:tc>
          <w:tcPr>
            <w:tcW w:w="1502" w:type="dxa"/>
            <w:shd w:val="clear" w:color="auto" w:fill="auto"/>
            <w:noWrap/>
            <w:vAlign w:val="center"/>
            <w:hideMark/>
          </w:tcPr>
          <w:p w14:paraId="4B26FCC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113,422</w:t>
            </w:r>
          </w:p>
        </w:tc>
        <w:tc>
          <w:tcPr>
            <w:tcW w:w="1503" w:type="dxa"/>
            <w:shd w:val="clear" w:color="auto" w:fill="auto"/>
            <w:noWrap/>
            <w:vAlign w:val="center"/>
            <w:hideMark/>
          </w:tcPr>
          <w:p w14:paraId="31BCA93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216,829</w:t>
            </w:r>
          </w:p>
        </w:tc>
      </w:tr>
      <w:tr w:rsidR="0067577F" w:rsidRPr="0067577F" w14:paraId="422F4EBB" w14:textId="77777777" w:rsidTr="0067577F">
        <w:trPr>
          <w:cantSplit/>
          <w:trHeight w:val="245"/>
        </w:trPr>
        <w:tc>
          <w:tcPr>
            <w:tcW w:w="1992" w:type="dxa"/>
            <w:shd w:val="clear" w:color="auto" w:fill="auto"/>
            <w:hideMark/>
          </w:tcPr>
          <w:p w14:paraId="6879E694"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المملكة المتحدة لبريطانيا العظمى وأيرلندا الشمالية</w:t>
            </w:r>
          </w:p>
        </w:tc>
        <w:tc>
          <w:tcPr>
            <w:tcW w:w="1502" w:type="dxa"/>
            <w:shd w:val="clear" w:color="auto" w:fill="auto"/>
            <w:vAlign w:val="center"/>
            <w:hideMark/>
          </w:tcPr>
          <w:p w14:paraId="278FA63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4.375</w:t>
            </w:r>
          </w:p>
        </w:tc>
        <w:tc>
          <w:tcPr>
            <w:tcW w:w="1502" w:type="dxa"/>
            <w:shd w:val="clear" w:color="auto" w:fill="auto"/>
            <w:noWrap/>
            <w:vAlign w:val="center"/>
            <w:hideMark/>
          </w:tcPr>
          <w:p w14:paraId="4CE9504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5.469</w:t>
            </w:r>
          </w:p>
        </w:tc>
        <w:tc>
          <w:tcPr>
            <w:tcW w:w="1503" w:type="dxa"/>
            <w:shd w:val="clear" w:color="auto" w:fill="auto"/>
            <w:noWrap/>
            <w:vAlign w:val="center"/>
            <w:hideMark/>
          </w:tcPr>
          <w:p w14:paraId="2DB9464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712,456</w:t>
            </w:r>
          </w:p>
        </w:tc>
        <w:tc>
          <w:tcPr>
            <w:tcW w:w="1502" w:type="dxa"/>
            <w:shd w:val="clear" w:color="auto" w:fill="auto"/>
            <w:noWrap/>
            <w:vAlign w:val="center"/>
            <w:hideMark/>
          </w:tcPr>
          <w:p w14:paraId="37CACCA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781,448</w:t>
            </w:r>
          </w:p>
        </w:tc>
        <w:tc>
          <w:tcPr>
            <w:tcW w:w="1503" w:type="dxa"/>
            <w:shd w:val="clear" w:color="auto" w:fill="auto"/>
            <w:noWrap/>
            <w:vAlign w:val="center"/>
            <w:hideMark/>
          </w:tcPr>
          <w:p w14:paraId="7A19932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1,493,904</w:t>
            </w:r>
          </w:p>
        </w:tc>
      </w:tr>
      <w:tr w:rsidR="0067577F" w:rsidRPr="0067577F" w14:paraId="5E6F0A4E" w14:textId="77777777" w:rsidTr="0067577F">
        <w:trPr>
          <w:cantSplit/>
          <w:trHeight w:val="245"/>
        </w:trPr>
        <w:tc>
          <w:tcPr>
            <w:tcW w:w="1992" w:type="dxa"/>
            <w:shd w:val="clear" w:color="auto" w:fill="auto"/>
            <w:hideMark/>
          </w:tcPr>
          <w:p w14:paraId="2BEC36AC"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جمهورية تنزانيا المتحدة</w:t>
            </w:r>
          </w:p>
        </w:tc>
        <w:tc>
          <w:tcPr>
            <w:tcW w:w="1502" w:type="dxa"/>
            <w:shd w:val="clear" w:color="auto" w:fill="auto"/>
            <w:vAlign w:val="center"/>
            <w:hideMark/>
          </w:tcPr>
          <w:p w14:paraId="1FFA3D0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0.010</w:t>
            </w:r>
          </w:p>
        </w:tc>
        <w:tc>
          <w:tcPr>
            <w:tcW w:w="1502" w:type="dxa"/>
            <w:shd w:val="clear" w:color="auto" w:fill="auto"/>
            <w:noWrap/>
            <w:vAlign w:val="center"/>
            <w:hideMark/>
          </w:tcPr>
          <w:p w14:paraId="5E04EA0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0.010</w:t>
            </w:r>
          </w:p>
        </w:tc>
        <w:tc>
          <w:tcPr>
            <w:tcW w:w="1503" w:type="dxa"/>
            <w:shd w:val="clear" w:color="auto" w:fill="auto"/>
            <w:noWrap/>
            <w:vAlign w:val="center"/>
            <w:hideMark/>
          </w:tcPr>
          <w:p w14:paraId="7D92BAE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1,303</w:t>
            </w:r>
          </w:p>
        </w:tc>
        <w:tc>
          <w:tcPr>
            <w:tcW w:w="1502" w:type="dxa"/>
            <w:shd w:val="clear" w:color="auto" w:fill="auto"/>
            <w:noWrap/>
            <w:vAlign w:val="center"/>
            <w:hideMark/>
          </w:tcPr>
          <w:p w14:paraId="0118F7C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1,429</w:t>
            </w:r>
          </w:p>
        </w:tc>
        <w:tc>
          <w:tcPr>
            <w:tcW w:w="1503" w:type="dxa"/>
            <w:shd w:val="clear" w:color="auto" w:fill="auto"/>
            <w:noWrap/>
            <w:vAlign w:val="center"/>
            <w:hideMark/>
          </w:tcPr>
          <w:p w14:paraId="35E6484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2,732</w:t>
            </w:r>
          </w:p>
        </w:tc>
      </w:tr>
      <w:tr w:rsidR="0067577F" w:rsidRPr="0067577F" w14:paraId="0DAD53BD" w14:textId="77777777" w:rsidTr="0067577F">
        <w:trPr>
          <w:cantSplit/>
          <w:trHeight w:val="245"/>
        </w:trPr>
        <w:tc>
          <w:tcPr>
            <w:tcW w:w="1992" w:type="dxa"/>
            <w:shd w:val="clear" w:color="auto" w:fill="auto"/>
            <w:hideMark/>
          </w:tcPr>
          <w:p w14:paraId="64EB4114"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أوروغواي</w:t>
            </w:r>
          </w:p>
        </w:tc>
        <w:tc>
          <w:tcPr>
            <w:tcW w:w="1502" w:type="dxa"/>
            <w:shd w:val="clear" w:color="auto" w:fill="auto"/>
            <w:vAlign w:val="center"/>
            <w:hideMark/>
          </w:tcPr>
          <w:p w14:paraId="302C87F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0.092</w:t>
            </w:r>
          </w:p>
        </w:tc>
        <w:tc>
          <w:tcPr>
            <w:tcW w:w="1502" w:type="dxa"/>
            <w:shd w:val="clear" w:color="auto" w:fill="auto"/>
            <w:noWrap/>
            <w:vAlign w:val="center"/>
            <w:hideMark/>
          </w:tcPr>
          <w:p w14:paraId="3767DCB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0.115</w:t>
            </w:r>
          </w:p>
        </w:tc>
        <w:tc>
          <w:tcPr>
            <w:tcW w:w="1503" w:type="dxa"/>
            <w:shd w:val="clear" w:color="auto" w:fill="auto"/>
            <w:noWrap/>
            <w:vAlign w:val="center"/>
            <w:hideMark/>
          </w:tcPr>
          <w:p w14:paraId="268AA90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14,982</w:t>
            </w:r>
          </w:p>
        </w:tc>
        <w:tc>
          <w:tcPr>
            <w:tcW w:w="1502" w:type="dxa"/>
            <w:shd w:val="clear" w:color="auto" w:fill="auto"/>
            <w:noWrap/>
            <w:vAlign w:val="center"/>
            <w:hideMark/>
          </w:tcPr>
          <w:p w14:paraId="3084326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16,433</w:t>
            </w:r>
          </w:p>
        </w:tc>
        <w:tc>
          <w:tcPr>
            <w:tcW w:w="1503" w:type="dxa"/>
            <w:shd w:val="clear" w:color="auto" w:fill="auto"/>
            <w:noWrap/>
            <w:vAlign w:val="center"/>
            <w:hideMark/>
          </w:tcPr>
          <w:p w14:paraId="5A8DD18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31,415</w:t>
            </w:r>
          </w:p>
        </w:tc>
      </w:tr>
      <w:tr w:rsidR="0067577F" w:rsidRPr="0067577F" w14:paraId="43B9D138" w14:textId="77777777" w:rsidTr="0067577F">
        <w:trPr>
          <w:cantSplit/>
          <w:trHeight w:val="245"/>
        </w:trPr>
        <w:tc>
          <w:tcPr>
            <w:tcW w:w="1992" w:type="dxa"/>
            <w:shd w:val="clear" w:color="auto" w:fill="auto"/>
            <w:hideMark/>
          </w:tcPr>
          <w:p w14:paraId="4D7225A4"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أوزبكستان</w:t>
            </w:r>
          </w:p>
        </w:tc>
        <w:tc>
          <w:tcPr>
            <w:tcW w:w="1502" w:type="dxa"/>
            <w:shd w:val="clear" w:color="auto" w:fill="auto"/>
            <w:vAlign w:val="center"/>
            <w:hideMark/>
          </w:tcPr>
          <w:p w14:paraId="2F1AF65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0.027</w:t>
            </w:r>
          </w:p>
        </w:tc>
        <w:tc>
          <w:tcPr>
            <w:tcW w:w="1502" w:type="dxa"/>
            <w:shd w:val="clear" w:color="auto" w:fill="auto"/>
            <w:noWrap/>
            <w:vAlign w:val="center"/>
            <w:hideMark/>
          </w:tcPr>
          <w:p w14:paraId="3868774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0.034</w:t>
            </w:r>
          </w:p>
        </w:tc>
        <w:tc>
          <w:tcPr>
            <w:tcW w:w="1503" w:type="dxa"/>
            <w:shd w:val="clear" w:color="auto" w:fill="auto"/>
            <w:noWrap/>
            <w:vAlign w:val="center"/>
            <w:hideMark/>
          </w:tcPr>
          <w:p w14:paraId="1AB52102"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4,397</w:t>
            </w:r>
          </w:p>
        </w:tc>
        <w:tc>
          <w:tcPr>
            <w:tcW w:w="1502" w:type="dxa"/>
            <w:shd w:val="clear" w:color="auto" w:fill="auto"/>
            <w:noWrap/>
            <w:vAlign w:val="center"/>
            <w:hideMark/>
          </w:tcPr>
          <w:p w14:paraId="31C01C60"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4,823</w:t>
            </w:r>
          </w:p>
        </w:tc>
        <w:tc>
          <w:tcPr>
            <w:tcW w:w="1503" w:type="dxa"/>
            <w:shd w:val="clear" w:color="auto" w:fill="auto"/>
            <w:noWrap/>
            <w:vAlign w:val="center"/>
            <w:hideMark/>
          </w:tcPr>
          <w:p w14:paraId="320D4FC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9,220</w:t>
            </w:r>
          </w:p>
        </w:tc>
      </w:tr>
      <w:tr w:rsidR="0067577F" w:rsidRPr="0067577F" w14:paraId="189C33D8" w14:textId="77777777" w:rsidTr="0067577F">
        <w:trPr>
          <w:cantSplit/>
          <w:trHeight w:val="245"/>
        </w:trPr>
        <w:tc>
          <w:tcPr>
            <w:tcW w:w="1992" w:type="dxa"/>
            <w:shd w:val="clear" w:color="auto" w:fill="auto"/>
            <w:hideMark/>
          </w:tcPr>
          <w:p w14:paraId="4A9C21F7"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فانواتو</w:t>
            </w:r>
          </w:p>
        </w:tc>
        <w:tc>
          <w:tcPr>
            <w:tcW w:w="1502" w:type="dxa"/>
            <w:shd w:val="clear" w:color="auto" w:fill="auto"/>
            <w:vAlign w:val="center"/>
            <w:hideMark/>
          </w:tcPr>
          <w:p w14:paraId="62CFEBA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2" w:type="dxa"/>
            <w:shd w:val="clear" w:color="auto" w:fill="auto"/>
            <w:noWrap/>
            <w:vAlign w:val="center"/>
            <w:hideMark/>
          </w:tcPr>
          <w:p w14:paraId="5D90473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0.001</w:t>
            </w:r>
          </w:p>
        </w:tc>
        <w:tc>
          <w:tcPr>
            <w:tcW w:w="1503" w:type="dxa"/>
            <w:shd w:val="clear" w:color="auto" w:fill="auto"/>
            <w:noWrap/>
            <w:vAlign w:val="center"/>
            <w:hideMark/>
          </w:tcPr>
          <w:p w14:paraId="0309429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163</w:t>
            </w:r>
          </w:p>
        </w:tc>
        <w:tc>
          <w:tcPr>
            <w:tcW w:w="1502" w:type="dxa"/>
            <w:shd w:val="clear" w:color="auto" w:fill="auto"/>
            <w:noWrap/>
            <w:vAlign w:val="center"/>
            <w:hideMark/>
          </w:tcPr>
          <w:p w14:paraId="154BFEA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179</w:t>
            </w:r>
          </w:p>
        </w:tc>
        <w:tc>
          <w:tcPr>
            <w:tcW w:w="1503" w:type="dxa"/>
            <w:shd w:val="clear" w:color="auto" w:fill="auto"/>
            <w:noWrap/>
            <w:vAlign w:val="center"/>
            <w:hideMark/>
          </w:tcPr>
          <w:p w14:paraId="1F764E07"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341</w:t>
            </w:r>
          </w:p>
        </w:tc>
      </w:tr>
      <w:tr w:rsidR="0067577F" w:rsidRPr="0067577F" w14:paraId="0B685E37" w14:textId="77777777" w:rsidTr="0067577F">
        <w:trPr>
          <w:cantSplit/>
          <w:trHeight w:val="245"/>
        </w:trPr>
        <w:tc>
          <w:tcPr>
            <w:tcW w:w="1992" w:type="dxa"/>
            <w:shd w:val="clear" w:color="auto" w:fill="auto"/>
            <w:hideMark/>
          </w:tcPr>
          <w:p w14:paraId="3B7D9C04"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فنزويلا (جمهورية</w:t>
            </w:r>
            <w:r w:rsidRPr="0067577F">
              <w:rPr>
                <w:rFonts w:cs="Simplified Arabic" w:hint="cs"/>
                <w:sz w:val="18"/>
                <w:szCs w:val="18"/>
                <w:rtl/>
              </w:rPr>
              <w:t xml:space="preserve"> - </w:t>
            </w:r>
            <w:r w:rsidRPr="0067577F">
              <w:rPr>
                <w:rFonts w:cs="Simplified Arabic"/>
                <w:sz w:val="18"/>
                <w:szCs w:val="18"/>
                <w:rtl/>
              </w:rPr>
              <w:t>البوليفارية)</w:t>
            </w:r>
          </w:p>
        </w:tc>
        <w:tc>
          <w:tcPr>
            <w:tcW w:w="1502" w:type="dxa"/>
            <w:shd w:val="clear" w:color="auto" w:fill="auto"/>
            <w:vAlign w:val="center"/>
            <w:hideMark/>
          </w:tcPr>
          <w:p w14:paraId="5CD72848"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0.175</w:t>
            </w:r>
          </w:p>
        </w:tc>
        <w:tc>
          <w:tcPr>
            <w:tcW w:w="1502" w:type="dxa"/>
            <w:shd w:val="clear" w:color="auto" w:fill="auto"/>
            <w:noWrap/>
            <w:vAlign w:val="center"/>
            <w:hideMark/>
          </w:tcPr>
          <w:p w14:paraId="4531426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0.219</w:t>
            </w:r>
          </w:p>
        </w:tc>
        <w:tc>
          <w:tcPr>
            <w:tcW w:w="1503" w:type="dxa"/>
            <w:shd w:val="clear" w:color="auto" w:fill="auto"/>
            <w:noWrap/>
            <w:vAlign w:val="center"/>
            <w:hideMark/>
          </w:tcPr>
          <w:p w14:paraId="0DCD20A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28,498</w:t>
            </w:r>
          </w:p>
        </w:tc>
        <w:tc>
          <w:tcPr>
            <w:tcW w:w="1502" w:type="dxa"/>
            <w:shd w:val="clear" w:color="auto" w:fill="auto"/>
            <w:noWrap/>
            <w:vAlign w:val="center"/>
            <w:hideMark/>
          </w:tcPr>
          <w:p w14:paraId="116A086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31,258</w:t>
            </w:r>
          </w:p>
        </w:tc>
        <w:tc>
          <w:tcPr>
            <w:tcW w:w="1503" w:type="dxa"/>
            <w:shd w:val="clear" w:color="auto" w:fill="auto"/>
            <w:noWrap/>
            <w:vAlign w:val="center"/>
            <w:hideMark/>
          </w:tcPr>
          <w:p w14:paraId="2BD0FC3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59,756</w:t>
            </w:r>
          </w:p>
        </w:tc>
      </w:tr>
      <w:tr w:rsidR="0067577F" w:rsidRPr="0067577F" w14:paraId="3B30E612" w14:textId="77777777" w:rsidTr="0067577F">
        <w:trPr>
          <w:cantSplit/>
          <w:trHeight w:val="245"/>
        </w:trPr>
        <w:tc>
          <w:tcPr>
            <w:tcW w:w="1992" w:type="dxa"/>
            <w:shd w:val="clear" w:color="auto" w:fill="auto"/>
            <w:hideMark/>
          </w:tcPr>
          <w:p w14:paraId="3DF3191B"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فييت نام</w:t>
            </w:r>
          </w:p>
        </w:tc>
        <w:tc>
          <w:tcPr>
            <w:tcW w:w="1502" w:type="dxa"/>
            <w:shd w:val="clear" w:color="auto" w:fill="auto"/>
            <w:vAlign w:val="center"/>
            <w:hideMark/>
          </w:tcPr>
          <w:p w14:paraId="3216F25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0.093</w:t>
            </w:r>
          </w:p>
        </w:tc>
        <w:tc>
          <w:tcPr>
            <w:tcW w:w="1502" w:type="dxa"/>
            <w:shd w:val="clear" w:color="auto" w:fill="auto"/>
            <w:noWrap/>
            <w:vAlign w:val="center"/>
            <w:hideMark/>
          </w:tcPr>
          <w:p w14:paraId="355B725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0.116</w:t>
            </w:r>
          </w:p>
        </w:tc>
        <w:tc>
          <w:tcPr>
            <w:tcW w:w="1503" w:type="dxa"/>
            <w:shd w:val="clear" w:color="auto" w:fill="auto"/>
            <w:noWrap/>
            <w:vAlign w:val="center"/>
            <w:hideMark/>
          </w:tcPr>
          <w:p w14:paraId="103DFD59"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15,145</w:t>
            </w:r>
          </w:p>
        </w:tc>
        <w:tc>
          <w:tcPr>
            <w:tcW w:w="1502" w:type="dxa"/>
            <w:shd w:val="clear" w:color="auto" w:fill="auto"/>
            <w:noWrap/>
            <w:vAlign w:val="center"/>
            <w:hideMark/>
          </w:tcPr>
          <w:p w14:paraId="352D0A5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16,611</w:t>
            </w:r>
          </w:p>
        </w:tc>
        <w:tc>
          <w:tcPr>
            <w:tcW w:w="1503" w:type="dxa"/>
            <w:shd w:val="clear" w:color="auto" w:fill="auto"/>
            <w:noWrap/>
            <w:vAlign w:val="center"/>
            <w:hideMark/>
          </w:tcPr>
          <w:p w14:paraId="1BF2584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31,756</w:t>
            </w:r>
          </w:p>
        </w:tc>
      </w:tr>
      <w:tr w:rsidR="0067577F" w:rsidRPr="0067577F" w14:paraId="6042E2CA" w14:textId="77777777" w:rsidTr="0067577F">
        <w:trPr>
          <w:cantSplit/>
          <w:trHeight w:val="245"/>
        </w:trPr>
        <w:tc>
          <w:tcPr>
            <w:tcW w:w="1992" w:type="dxa"/>
            <w:shd w:val="clear" w:color="auto" w:fill="auto"/>
            <w:hideMark/>
          </w:tcPr>
          <w:p w14:paraId="5DF7114F"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اليمن</w:t>
            </w:r>
          </w:p>
        </w:tc>
        <w:tc>
          <w:tcPr>
            <w:tcW w:w="1502" w:type="dxa"/>
            <w:shd w:val="clear" w:color="auto" w:fill="auto"/>
            <w:vAlign w:val="center"/>
            <w:hideMark/>
          </w:tcPr>
          <w:p w14:paraId="6A5FFC8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0.008</w:t>
            </w:r>
          </w:p>
        </w:tc>
        <w:tc>
          <w:tcPr>
            <w:tcW w:w="1502" w:type="dxa"/>
            <w:shd w:val="clear" w:color="auto" w:fill="auto"/>
            <w:noWrap/>
            <w:vAlign w:val="center"/>
            <w:hideMark/>
          </w:tcPr>
          <w:p w14:paraId="7F68D34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0.010</w:t>
            </w:r>
          </w:p>
        </w:tc>
        <w:tc>
          <w:tcPr>
            <w:tcW w:w="1503" w:type="dxa"/>
            <w:shd w:val="clear" w:color="auto" w:fill="auto"/>
            <w:noWrap/>
            <w:vAlign w:val="center"/>
            <w:hideMark/>
          </w:tcPr>
          <w:p w14:paraId="737D9EF5"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1,303</w:t>
            </w:r>
          </w:p>
        </w:tc>
        <w:tc>
          <w:tcPr>
            <w:tcW w:w="1502" w:type="dxa"/>
            <w:shd w:val="clear" w:color="auto" w:fill="auto"/>
            <w:noWrap/>
            <w:vAlign w:val="center"/>
            <w:hideMark/>
          </w:tcPr>
          <w:p w14:paraId="35481351"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1,429</w:t>
            </w:r>
          </w:p>
        </w:tc>
        <w:tc>
          <w:tcPr>
            <w:tcW w:w="1503" w:type="dxa"/>
            <w:shd w:val="clear" w:color="auto" w:fill="auto"/>
            <w:noWrap/>
            <w:vAlign w:val="center"/>
            <w:hideMark/>
          </w:tcPr>
          <w:p w14:paraId="2919DD1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2,732</w:t>
            </w:r>
          </w:p>
        </w:tc>
      </w:tr>
      <w:tr w:rsidR="0067577F" w:rsidRPr="0067577F" w14:paraId="13EF1608" w14:textId="77777777" w:rsidTr="0067577F">
        <w:trPr>
          <w:cantSplit/>
          <w:trHeight w:val="245"/>
        </w:trPr>
        <w:tc>
          <w:tcPr>
            <w:tcW w:w="1992" w:type="dxa"/>
            <w:shd w:val="clear" w:color="auto" w:fill="auto"/>
            <w:hideMark/>
          </w:tcPr>
          <w:p w14:paraId="010344C4"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زامبيا</w:t>
            </w:r>
          </w:p>
        </w:tc>
        <w:tc>
          <w:tcPr>
            <w:tcW w:w="1502" w:type="dxa"/>
            <w:shd w:val="clear" w:color="auto" w:fill="auto"/>
            <w:vAlign w:val="center"/>
            <w:hideMark/>
          </w:tcPr>
          <w:p w14:paraId="7571BD76"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0.008</w:t>
            </w:r>
          </w:p>
        </w:tc>
        <w:tc>
          <w:tcPr>
            <w:tcW w:w="1502" w:type="dxa"/>
            <w:shd w:val="clear" w:color="auto" w:fill="auto"/>
            <w:noWrap/>
            <w:vAlign w:val="center"/>
            <w:hideMark/>
          </w:tcPr>
          <w:p w14:paraId="277E42C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0.010</w:t>
            </w:r>
          </w:p>
        </w:tc>
        <w:tc>
          <w:tcPr>
            <w:tcW w:w="1503" w:type="dxa"/>
            <w:shd w:val="clear" w:color="auto" w:fill="auto"/>
            <w:noWrap/>
            <w:vAlign w:val="center"/>
            <w:hideMark/>
          </w:tcPr>
          <w:p w14:paraId="31D52C8E"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1,303</w:t>
            </w:r>
          </w:p>
        </w:tc>
        <w:tc>
          <w:tcPr>
            <w:tcW w:w="1502" w:type="dxa"/>
            <w:shd w:val="clear" w:color="auto" w:fill="auto"/>
            <w:noWrap/>
            <w:vAlign w:val="center"/>
            <w:hideMark/>
          </w:tcPr>
          <w:p w14:paraId="5A1B1003"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1,429</w:t>
            </w:r>
          </w:p>
        </w:tc>
        <w:tc>
          <w:tcPr>
            <w:tcW w:w="1503" w:type="dxa"/>
            <w:shd w:val="clear" w:color="auto" w:fill="auto"/>
            <w:noWrap/>
            <w:vAlign w:val="center"/>
            <w:hideMark/>
          </w:tcPr>
          <w:p w14:paraId="5B42276B"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2,732</w:t>
            </w:r>
          </w:p>
        </w:tc>
      </w:tr>
      <w:tr w:rsidR="0067577F" w:rsidRPr="0067577F" w14:paraId="4E9371CD" w14:textId="77777777" w:rsidTr="0067577F">
        <w:trPr>
          <w:cantSplit/>
          <w:trHeight w:val="245"/>
        </w:trPr>
        <w:tc>
          <w:tcPr>
            <w:tcW w:w="1992" w:type="dxa"/>
            <w:shd w:val="clear" w:color="auto" w:fill="auto"/>
            <w:hideMark/>
          </w:tcPr>
          <w:p w14:paraId="562CE26F" w14:textId="77777777" w:rsidR="0067577F" w:rsidRPr="0067577F" w:rsidRDefault="0067577F" w:rsidP="0067577F">
            <w:pPr>
              <w:widowControl w:val="0"/>
              <w:bidi/>
              <w:ind w:left="144" w:hanging="144"/>
              <w:rPr>
                <w:rFonts w:cs="Simplified Arabic"/>
                <w:sz w:val="18"/>
                <w:szCs w:val="18"/>
              </w:rPr>
            </w:pPr>
            <w:r w:rsidRPr="0067577F">
              <w:rPr>
                <w:rFonts w:cs="Simplified Arabic"/>
                <w:sz w:val="18"/>
                <w:szCs w:val="18"/>
                <w:rtl/>
              </w:rPr>
              <w:t>زمبابوي</w:t>
            </w:r>
          </w:p>
        </w:tc>
        <w:tc>
          <w:tcPr>
            <w:tcW w:w="1502" w:type="dxa"/>
            <w:shd w:val="clear" w:color="auto" w:fill="auto"/>
            <w:vAlign w:val="center"/>
            <w:hideMark/>
          </w:tcPr>
          <w:p w14:paraId="12F798A4"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0.007</w:t>
            </w:r>
          </w:p>
        </w:tc>
        <w:tc>
          <w:tcPr>
            <w:tcW w:w="1502" w:type="dxa"/>
            <w:shd w:val="clear" w:color="auto" w:fill="auto"/>
            <w:noWrap/>
            <w:vAlign w:val="center"/>
            <w:hideMark/>
          </w:tcPr>
          <w:p w14:paraId="3FA776A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0.009</w:t>
            </w:r>
          </w:p>
        </w:tc>
        <w:tc>
          <w:tcPr>
            <w:tcW w:w="1503" w:type="dxa"/>
            <w:shd w:val="clear" w:color="auto" w:fill="auto"/>
            <w:noWrap/>
            <w:vAlign w:val="center"/>
            <w:hideMark/>
          </w:tcPr>
          <w:p w14:paraId="16801C3F"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1,140</w:t>
            </w:r>
          </w:p>
        </w:tc>
        <w:tc>
          <w:tcPr>
            <w:tcW w:w="1502" w:type="dxa"/>
            <w:shd w:val="clear" w:color="auto" w:fill="auto"/>
            <w:noWrap/>
            <w:vAlign w:val="center"/>
            <w:hideMark/>
          </w:tcPr>
          <w:p w14:paraId="4BC8511D"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1,250</w:t>
            </w:r>
          </w:p>
        </w:tc>
        <w:tc>
          <w:tcPr>
            <w:tcW w:w="1503" w:type="dxa"/>
            <w:shd w:val="clear" w:color="auto" w:fill="auto"/>
            <w:noWrap/>
            <w:vAlign w:val="center"/>
            <w:hideMark/>
          </w:tcPr>
          <w:p w14:paraId="5EDC902A" w14:textId="77777777" w:rsidR="0067577F" w:rsidRPr="0067577F" w:rsidRDefault="0067577F" w:rsidP="0067577F">
            <w:pPr>
              <w:widowControl w:val="0"/>
              <w:bidi/>
              <w:ind w:right="144"/>
              <w:jc w:val="right"/>
              <w:rPr>
                <w:rFonts w:cs="Simplified Arabic"/>
                <w:sz w:val="18"/>
                <w:szCs w:val="18"/>
              </w:rPr>
            </w:pPr>
            <w:r w:rsidRPr="0067577F">
              <w:rPr>
                <w:rFonts w:cs="Simplified Arabic"/>
                <w:sz w:val="18"/>
                <w:szCs w:val="18"/>
              </w:rPr>
              <w:t>2,390</w:t>
            </w:r>
          </w:p>
        </w:tc>
      </w:tr>
      <w:tr w:rsidR="0067577F" w:rsidRPr="0067577F" w14:paraId="73FF8694" w14:textId="77777777" w:rsidTr="0067577F">
        <w:trPr>
          <w:cantSplit/>
          <w:trHeight w:val="288"/>
        </w:trPr>
        <w:tc>
          <w:tcPr>
            <w:tcW w:w="1992" w:type="dxa"/>
            <w:shd w:val="clear" w:color="auto" w:fill="auto"/>
            <w:noWrap/>
            <w:vAlign w:val="center"/>
            <w:hideMark/>
          </w:tcPr>
          <w:p w14:paraId="09819773" w14:textId="77777777" w:rsidR="0067577F" w:rsidRPr="0067577F" w:rsidRDefault="0067577F" w:rsidP="0067577F">
            <w:pPr>
              <w:widowControl w:val="0"/>
              <w:bidi/>
              <w:ind w:left="144" w:hanging="144"/>
              <w:rPr>
                <w:rFonts w:cs="Simplified Arabic"/>
                <w:b/>
                <w:bCs/>
                <w:sz w:val="18"/>
                <w:szCs w:val="18"/>
              </w:rPr>
            </w:pPr>
            <w:r w:rsidRPr="0067577F">
              <w:rPr>
                <w:rFonts w:cs="Simplified Arabic" w:hint="cs"/>
                <w:b/>
                <w:bCs/>
                <w:sz w:val="18"/>
                <w:szCs w:val="18"/>
                <w:rtl/>
              </w:rPr>
              <w:t>المجموع</w:t>
            </w:r>
          </w:p>
        </w:tc>
        <w:tc>
          <w:tcPr>
            <w:tcW w:w="1502" w:type="dxa"/>
            <w:shd w:val="clear" w:color="auto" w:fill="auto"/>
            <w:noWrap/>
            <w:vAlign w:val="center"/>
            <w:hideMark/>
          </w:tcPr>
          <w:p w14:paraId="4B9BBF50" w14:textId="77777777" w:rsidR="0067577F" w:rsidRPr="0067577F" w:rsidRDefault="0067577F" w:rsidP="0067577F">
            <w:pPr>
              <w:widowControl w:val="0"/>
              <w:bidi/>
              <w:ind w:right="144"/>
              <w:jc w:val="right"/>
              <w:rPr>
                <w:rFonts w:cs="Simplified Arabic"/>
                <w:b/>
                <w:bCs/>
                <w:sz w:val="18"/>
                <w:szCs w:val="18"/>
              </w:rPr>
            </w:pPr>
            <w:r w:rsidRPr="0067577F">
              <w:rPr>
                <w:rFonts w:cs="Simplified Arabic"/>
                <w:b/>
                <w:bCs/>
                <w:sz w:val="18"/>
                <w:szCs w:val="18"/>
              </w:rPr>
              <w:t>78.013</w:t>
            </w:r>
          </w:p>
        </w:tc>
        <w:tc>
          <w:tcPr>
            <w:tcW w:w="1502" w:type="dxa"/>
            <w:shd w:val="clear" w:color="auto" w:fill="auto"/>
            <w:noWrap/>
            <w:vAlign w:val="center"/>
            <w:hideMark/>
          </w:tcPr>
          <w:p w14:paraId="3107442B" w14:textId="77777777" w:rsidR="0067577F" w:rsidRPr="0067577F" w:rsidRDefault="0067577F" w:rsidP="0067577F">
            <w:pPr>
              <w:widowControl w:val="0"/>
              <w:bidi/>
              <w:ind w:right="144"/>
              <w:jc w:val="right"/>
              <w:rPr>
                <w:rFonts w:cs="Simplified Arabic"/>
                <w:b/>
                <w:bCs/>
                <w:sz w:val="18"/>
                <w:szCs w:val="18"/>
              </w:rPr>
            </w:pPr>
            <w:r w:rsidRPr="0067577F">
              <w:rPr>
                <w:rFonts w:cs="Simplified Arabic"/>
                <w:b/>
                <w:bCs/>
                <w:sz w:val="18"/>
                <w:szCs w:val="18"/>
              </w:rPr>
              <w:t>100</w:t>
            </w:r>
          </w:p>
        </w:tc>
        <w:tc>
          <w:tcPr>
            <w:tcW w:w="1503" w:type="dxa"/>
            <w:shd w:val="clear" w:color="auto" w:fill="auto"/>
            <w:noWrap/>
            <w:vAlign w:val="center"/>
            <w:hideMark/>
          </w:tcPr>
          <w:p w14:paraId="7ECEF2DE" w14:textId="77777777" w:rsidR="0067577F" w:rsidRPr="0067577F" w:rsidRDefault="0067577F" w:rsidP="0067577F">
            <w:pPr>
              <w:widowControl w:val="0"/>
              <w:bidi/>
              <w:ind w:right="144"/>
              <w:jc w:val="right"/>
              <w:rPr>
                <w:rFonts w:cs="Simplified Arabic"/>
                <w:b/>
                <w:bCs/>
                <w:sz w:val="18"/>
                <w:szCs w:val="18"/>
              </w:rPr>
            </w:pPr>
            <w:r w:rsidRPr="0067577F">
              <w:rPr>
                <w:rFonts w:cs="Simplified Arabic"/>
                <w:b/>
                <w:bCs/>
                <w:sz w:val="18"/>
                <w:szCs w:val="18"/>
              </w:rPr>
              <w:t>13,026,935</w:t>
            </w:r>
          </w:p>
        </w:tc>
        <w:tc>
          <w:tcPr>
            <w:tcW w:w="1502" w:type="dxa"/>
            <w:shd w:val="clear" w:color="auto" w:fill="auto"/>
            <w:noWrap/>
            <w:vAlign w:val="center"/>
            <w:hideMark/>
          </w:tcPr>
          <w:p w14:paraId="64483944" w14:textId="77777777" w:rsidR="0067577F" w:rsidRPr="0067577F" w:rsidRDefault="0067577F" w:rsidP="0067577F">
            <w:pPr>
              <w:widowControl w:val="0"/>
              <w:bidi/>
              <w:ind w:right="144"/>
              <w:jc w:val="right"/>
              <w:rPr>
                <w:rFonts w:cs="Simplified Arabic"/>
                <w:b/>
                <w:bCs/>
                <w:sz w:val="18"/>
                <w:szCs w:val="18"/>
              </w:rPr>
            </w:pPr>
            <w:r w:rsidRPr="0067577F">
              <w:rPr>
                <w:rFonts w:cs="Simplified Arabic"/>
                <w:b/>
                <w:bCs/>
                <w:sz w:val="18"/>
                <w:szCs w:val="18"/>
              </w:rPr>
              <w:t>14,288,410</w:t>
            </w:r>
          </w:p>
        </w:tc>
        <w:tc>
          <w:tcPr>
            <w:tcW w:w="1503" w:type="dxa"/>
            <w:shd w:val="clear" w:color="auto" w:fill="auto"/>
            <w:noWrap/>
            <w:vAlign w:val="center"/>
            <w:hideMark/>
          </w:tcPr>
          <w:p w14:paraId="41C9C10A" w14:textId="77777777" w:rsidR="0067577F" w:rsidRPr="0067577F" w:rsidRDefault="0067577F" w:rsidP="0067577F">
            <w:pPr>
              <w:widowControl w:val="0"/>
              <w:bidi/>
              <w:ind w:right="144"/>
              <w:jc w:val="right"/>
              <w:rPr>
                <w:rFonts w:cs="Simplified Arabic"/>
                <w:b/>
                <w:bCs/>
                <w:sz w:val="18"/>
                <w:szCs w:val="18"/>
              </w:rPr>
            </w:pPr>
            <w:r w:rsidRPr="0067577F">
              <w:rPr>
                <w:rFonts w:cs="Simplified Arabic"/>
                <w:b/>
                <w:bCs/>
                <w:sz w:val="18"/>
                <w:szCs w:val="18"/>
              </w:rPr>
              <w:t>27,315,345</w:t>
            </w:r>
          </w:p>
        </w:tc>
      </w:tr>
    </w:tbl>
    <w:p w14:paraId="2CDAD5D3" w14:textId="77777777" w:rsidR="0067577F" w:rsidRPr="0067577F" w:rsidRDefault="0067577F" w:rsidP="0067577F">
      <w:pPr>
        <w:kinsoku w:val="0"/>
        <w:overflowPunct w:val="0"/>
        <w:autoSpaceDE w:val="0"/>
        <w:autoSpaceDN w:val="0"/>
        <w:bidi/>
        <w:adjustRightInd w:val="0"/>
        <w:snapToGrid w:val="0"/>
        <w:spacing w:before="120" w:after="120" w:line="216" w:lineRule="auto"/>
        <w:jc w:val="both"/>
        <w:rPr>
          <w:rFonts w:cs="Simplified Arabic"/>
          <w:snapToGrid w:val="0"/>
          <w:kern w:val="22"/>
          <w:sz w:val="20"/>
          <w:szCs w:val="22"/>
          <w:rtl/>
          <w:lang w:val="en-GB"/>
        </w:rPr>
      </w:pPr>
    </w:p>
    <w:p w14:paraId="6DF322C9" w14:textId="77777777" w:rsidR="0067577F" w:rsidRDefault="0067577F" w:rsidP="0067577F">
      <w:pPr>
        <w:suppressLineNumbers/>
        <w:suppressAutoHyphens/>
        <w:kinsoku w:val="0"/>
        <w:overflowPunct w:val="0"/>
        <w:autoSpaceDE w:val="0"/>
        <w:autoSpaceDN w:val="0"/>
        <w:bidi/>
        <w:adjustRightInd w:val="0"/>
        <w:snapToGrid w:val="0"/>
        <w:spacing w:after="120"/>
        <w:rPr>
          <w:rFonts w:eastAsia="PMingLiU" w:cs="PMingLiU"/>
          <w:lang w:val="fr-CA" w:eastAsia="ar-SA"/>
        </w:rPr>
        <w:sectPr w:rsidR="0067577F" w:rsidSect="00D17E1C">
          <w:footnotePr>
            <w:numRestart w:val="eachSect"/>
          </w:footnotePr>
          <w:pgSz w:w="12240" w:h="15840" w:code="1"/>
          <w:pgMar w:top="1440" w:right="1440" w:bottom="1440" w:left="1440" w:header="720" w:footer="720" w:gutter="0"/>
          <w:cols w:space="720"/>
          <w:docGrid w:linePitch="360"/>
        </w:sectPr>
      </w:pPr>
    </w:p>
    <w:p w14:paraId="4049A041" w14:textId="70399744" w:rsidR="0067577F" w:rsidRPr="00623CE1" w:rsidRDefault="00623CE1" w:rsidP="00623CE1">
      <w:pPr>
        <w:bidi/>
        <w:spacing w:after="120" w:line="216" w:lineRule="auto"/>
        <w:ind w:left="146"/>
        <w:jc w:val="center"/>
        <w:rPr>
          <w:rFonts w:cs="Simplified Arabic"/>
          <w:b/>
          <w:bCs/>
          <w:rtl/>
          <w:lang w:bidi="ar-EG"/>
        </w:rPr>
      </w:pPr>
      <w:bookmarkStart w:id="207" w:name="مقرر35"/>
      <w:bookmarkEnd w:id="207"/>
      <w:r w:rsidRPr="00623CE1">
        <w:rPr>
          <w:rFonts w:cs="Simplified Arabic" w:hint="cs"/>
          <w:b/>
          <w:bCs/>
          <w:rtl/>
          <w:lang w:bidi="ar-EG"/>
        </w:rPr>
        <w:lastRenderedPageBreak/>
        <w:t>15/35-</w:t>
      </w:r>
      <w:r w:rsidR="0067577F" w:rsidRPr="00623CE1">
        <w:rPr>
          <w:rFonts w:cs="Simplified Arabic" w:hint="cs"/>
          <w:b/>
          <w:bCs/>
          <w:rtl/>
          <w:lang w:bidi="ar-EG"/>
        </w:rPr>
        <w:tab/>
      </w:r>
      <w:r w:rsidR="0067577F" w:rsidRPr="00623CE1">
        <w:rPr>
          <w:rFonts w:cs="Simplified Arabic"/>
          <w:b/>
          <w:bCs/>
          <w:rtl/>
          <w:lang w:bidi="ar-EG"/>
        </w:rPr>
        <w:t>تاريخ ومكان الاجتماعات القادمة لمؤتمر الأطراف</w:t>
      </w:r>
    </w:p>
    <w:p w14:paraId="02F63FF2" w14:textId="77777777" w:rsidR="0067577F" w:rsidRPr="0067577F" w:rsidRDefault="0067577F" w:rsidP="0067577F">
      <w:pPr>
        <w:bidi/>
        <w:spacing w:after="120" w:line="216" w:lineRule="auto"/>
        <w:ind w:firstLine="720"/>
        <w:jc w:val="both"/>
        <w:rPr>
          <w:rFonts w:cs="Simplified Arabic"/>
          <w:i/>
          <w:iCs/>
          <w:sz w:val="22"/>
        </w:rPr>
      </w:pPr>
      <w:r w:rsidRPr="0067577F">
        <w:rPr>
          <w:rFonts w:cs="Simplified Arabic" w:hint="cs"/>
          <w:i/>
          <w:iCs/>
          <w:sz w:val="22"/>
          <w:rtl/>
        </w:rPr>
        <w:t>إن مؤتمر الأطراف،</w:t>
      </w:r>
    </w:p>
    <w:p w14:paraId="3BFFCC61" w14:textId="77777777" w:rsidR="0067577F" w:rsidRPr="0067577F" w:rsidRDefault="0067577F" w:rsidP="0067577F">
      <w:pPr>
        <w:bidi/>
        <w:spacing w:after="120" w:line="216" w:lineRule="auto"/>
        <w:ind w:firstLine="720"/>
        <w:jc w:val="both"/>
        <w:rPr>
          <w:rFonts w:cs="Simplified Arabic"/>
          <w:sz w:val="22"/>
          <w:rtl/>
        </w:rPr>
      </w:pPr>
      <w:r w:rsidRPr="0067577F">
        <w:rPr>
          <w:rFonts w:cs="Simplified Arabic"/>
          <w:i/>
          <w:iCs/>
          <w:sz w:val="22"/>
          <w:rtl/>
        </w:rPr>
        <w:t>إذ يشير</w:t>
      </w:r>
      <w:r w:rsidRPr="0067577F">
        <w:rPr>
          <w:rFonts w:cs="Simplified Arabic"/>
          <w:sz w:val="22"/>
          <w:rtl/>
        </w:rPr>
        <w:t xml:space="preserve"> إلى مقرره 15/32 المؤرخ 19 ديسمبر</w:t>
      </w:r>
      <w:r w:rsidRPr="0067577F">
        <w:rPr>
          <w:rFonts w:cs="Simplified Arabic" w:hint="cs"/>
          <w:sz w:val="22"/>
          <w:rtl/>
        </w:rPr>
        <w:t>/كانون الأول</w:t>
      </w:r>
      <w:r w:rsidRPr="0067577F">
        <w:rPr>
          <w:rFonts w:cs="Simplified Arabic"/>
          <w:sz w:val="22"/>
          <w:rtl/>
        </w:rPr>
        <w:t xml:space="preserve"> 2022،</w:t>
      </w:r>
    </w:p>
    <w:p w14:paraId="5F50782F" w14:textId="77777777" w:rsidR="0067577F" w:rsidRPr="0067577F" w:rsidRDefault="0067577F" w:rsidP="0067577F">
      <w:pPr>
        <w:bidi/>
        <w:spacing w:after="120" w:line="216" w:lineRule="auto"/>
        <w:ind w:firstLine="720"/>
        <w:jc w:val="both"/>
        <w:rPr>
          <w:rFonts w:cs="Simplified Arabic"/>
          <w:sz w:val="22"/>
          <w:rtl/>
        </w:rPr>
      </w:pPr>
      <w:r w:rsidRPr="0067577F">
        <w:rPr>
          <w:rFonts w:cs="Simplified Arabic"/>
          <w:i/>
          <w:iCs/>
          <w:sz w:val="22"/>
          <w:rtl/>
        </w:rPr>
        <w:t xml:space="preserve">وإذ </w:t>
      </w:r>
      <w:r w:rsidRPr="0067577F">
        <w:rPr>
          <w:rFonts w:cs="Simplified Arabic" w:hint="cs"/>
          <w:i/>
          <w:iCs/>
          <w:sz w:val="22"/>
          <w:rtl/>
        </w:rPr>
        <w:t>يلاحظ</w:t>
      </w:r>
      <w:r w:rsidRPr="0067577F">
        <w:rPr>
          <w:rFonts w:cs="Simplified Arabic"/>
          <w:sz w:val="22"/>
          <w:rtl/>
        </w:rPr>
        <w:t xml:space="preserve"> سحب حكومة تركيا عرضها </w:t>
      </w:r>
      <w:r w:rsidRPr="0067577F">
        <w:rPr>
          <w:rFonts w:cs="Simplified Arabic" w:hint="cs"/>
          <w:sz w:val="22"/>
          <w:rtl/>
        </w:rPr>
        <w:t>باستضافة</w:t>
      </w:r>
      <w:r w:rsidRPr="0067577F">
        <w:rPr>
          <w:rFonts w:cs="Simplified Arabic"/>
          <w:sz w:val="22"/>
          <w:rtl/>
        </w:rPr>
        <w:t xml:space="preserve"> الاجتماع السادس عشر لمؤتمر الأطراف في اتفاقية التنوع البيولوجي،</w:t>
      </w:r>
      <w:r w:rsidRPr="0067577F">
        <w:rPr>
          <w:rFonts w:cs="Simplified Arabic"/>
          <w:sz w:val="22"/>
          <w:vertAlign w:val="superscript"/>
          <w:rtl/>
        </w:rPr>
        <w:footnoteReference w:id="390"/>
      </w:r>
      <w:r w:rsidRPr="0067577F">
        <w:rPr>
          <w:rFonts w:cs="Simplified Arabic"/>
          <w:sz w:val="22"/>
          <w:rtl/>
        </w:rPr>
        <w:t xml:space="preserve"> وذلك بسبب </w:t>
      </w:r>
      <w:r w:rsidRPr="0067577F">
        <w:rPr>
          <w:rFonts w:cs="Simplified Arabic" w:hint="cs"/>
          <w:sz w:val="22"/>
          <w:rtl/>
        </w:rPr>
        <w:t>ال</w:t>
      </w:r>
      <w:r w:rsidRPr="0067577F">
        <w:rPr>
          <w:rFonts w:cs="Simplified Arabic"/>
          <w:sz w:val="22"/>
          <w:rtl/>
        </w:rPr>
        <w:t>تحديات</w:t>
      </w:r>
      <w:r w:rsidRPr="0067577F">
        <w:rPr>
          <w:rFonts w:cs="Simplified Arabic" w:hint="cs"/>
          <w:sz w:val="22"/>
          <w:rtl/>
        </w:rPr>
        <w:t xml:space="preserve"> التي يفرضها</w:t>
      </w:r>
      <w:r w:rsidRPr="0067577F">
        <w:rPr>
          <w:rFonts w:cs="Simplified Arabic"/>
          <w:sz w:val="22"/>
          <w:rtl/>
        </w:rPr>
        <w:t xml:space="preserve"> التعافي من الأضرار الناجمة عن الزلازل المأساوية التي تعرضت لها البلاد في </w:t>
      </w:r>
      <w:r w:rsidRPr="0067577F">
        <w:rPr>
          <w:rFonts w:cs="Simplified Arabic" w:hint="cs"/>
          <w:sz w:val="22"/>
          <w:rtl/>
        </w:rPr>
        <w:t>فبراير/شباط</w:t>
      </w:r>
      <w:r w:rsidRPr="0067577F">
        <w:rPr>
          <w:rFonts w:cs="Simplified Arabic"/>
          <w:sz w:val="22"/>
          <w:rtl/>
        </w:rPr>
        <w:t xml:space="preserve"> 2023</w:t>
      </w:r>
      <w:r w:rsidRPr="0067577F">
        <w:rPr>
          <w:rFonts w:cs="Simplified Arabic" w:hint="cs"/>
          <w:sz w:val="22"/>
          <w:rtl/>
        </w:rPr>
        <w:t>،</w:t>
      </w:r>
    </w:p>
    <w:p w14:paraId="2D1F96D7" w14:textId="77777777" w:rsidR="0067577F" w:rsidRPr="0067577F" w:rsidRDefault="0067577F" w:rsidP="0067577F">
      <w:pPr>
        <w:bidi/>
        <w:spacing w:after="120" w:line="216" w:lineRule="auto"/>
        <w:ind w:firstLine="720"/>
        <w:jc w:val="both"/>
        <w:rPr>
          <w:rFonts w:cs="Simplified Arabic"/>
          <w:sz w:val="22"/>
          <w:rtl/>
        </w:rPr>
      </w:pPr>
      <w:r w:rsidRPr="0067577F">
        <w:rPr>
          <w:rFonts w:cs="Simplified Arabic" w:hint="cs"/>
          <w:i/>
          <w:iCs/>
          <w:sz w:val="22"/>
          <w:rtl/>
        </w:rPr>
        <w:t>و</w:t>
      </w:r>
      <w:r w:rsidRPr="0067577F">
        <w:rPr>
          <w:rFonts w:cs="Simplified Arabic"/>
          <w:i/>
          <w:iCs/>
          <w:sz w:val="22"/>
          <w:rtl/>
        </w:rPr>
        <w:t>إذ يشير</w:t>
      </w:r>
      <w:r w:rsidRPr="0067577F">
        <w:rPr>
          <w:rFonts w:cs="Simplified Arabic"/>
          <w:sz w:val="22"/>
          <w:rtl/>
        </w:rPr>
        <w:t xml:space="preserve"> إلى الإخطار رقم </w:t>
      </w:r>
      <w:hyperlink r:id="rId93" w:history="1">
        <w:r w:rsidRPr="0067577F">
          <w:rPr>
            <w:rFonts w:cs="Simplified Arabic"/>
            <w:color w:val="0000FF" w:themeColor="hyperlink"/>
            <w:sz w:val="22"/>
            <w:u w:val="single"/>
            <w:rtl/>
          </w:rPr>
          <w:t>2023-082</w:t>
        </w:r>
      </w:hyperlink>
      <w:r w:rsidRPr="0067577F">
        <w:rPr>
          <w:rFonts w:cs="Simplified Arabic"/>
          <w:sz w:val="22"/>
          <w:rtl/>
        </w:rPr>
        <w:t xml:space="preserve"> </w:t>
      </w:r>
      <w:r w:rsidRPr="0067577F">
        <w:rPr>
          <w:rFonts w:cs="Simplified Arabic" w:hint="cs"/>
          <w:sz w:val="22"/>
          <w:rtl/>
        </w:rPr>
        <w:t>المؤرخ</w:t>
      </w:r>
      <w:r w:rsidRPr="0067577F">
        <w:rPr>
          <w:rFonts w:cs="Simplified Arabic"/>
          <w:sz w:val="22"/>
          <w:rtl/>
        </w:rPr>
        <w:t xml:space="preserve"> 31 يولي</w:t>
      </w:r>
      <w:r w:rsidRPr="0067577F">
        <w:rPr>
          <w:rFonts w:cs="Simplified Arabic" w:hint="cs"/>
          <w:sz w:val="22"/>
          <w:rtl/>
        </w:rPr>
        <w:t>ه</w:t>
      </w:r>
      <w:r w:rsidRPr="0067577F">
        <w:rPr>
          <w:rFonts w:cs="Simplified Arabic"/>
          <w:sz w:val="22"/>
          <w:rtl/>
        </w:rPr>
        <w:t>/تموز 2023، والذي دعت في</w:t>
      </w:r>
      <w:r w:rsidRPr="0067577F">
        <w:rPr>
          <w:rFonts w:cs="Simplified Arabic" w:hint="cs"/>
          <w:sz w:val="22"/>
          <w:rtl/>
        </w:rPr>
        <w:t xml:space="preserve">ه الأمانة </w:t>
      </w:r>
      <w:r w:rsidRPr="0067577F">
        <w:rPr>
          <w:rFonts w:cs="Simplified Arabic"/>
          <w:sz w:val="22"/>
          <w:rtl/>
        </w:rPr>
        <w:t xml:space="preserve">الأطراف إلى </w:t>
      </w:r>
      <w:r w:rsidRPr="0067577F">
        <w:rPr>
          <w:rFonts w:cs="Simplified Arabic" w:hint="cs"/>
          <w:sz w:val="22"/>
          <w:rtl/>
        </w:rPr>
        <w:t>إرسال</w:t>
      </w:r>
      <w:r w:rsidRPr="0067577F">
        <w:rPr>
          <w:rFonts w:cs="Simplified Arabic"/>
          <w:sz w:val="22"/>
          <w:rtl/>
        </w:rPr>
        <w:t xml:space="preserve">، في أقرب وقت ممكن، </w:t>
      </w:r>
      <w:r w:rsidRPr="0067577F">
        <w:rPr>
          <w:rFonts w:cs="Simplified Arabic" w:hint="cs"/>
          <w:sz w:val="22"/>
          <w:rtl/>
        </w:rPr>
        <w:t>تعبير عن اهتمامها</w:t>
      </w:r>
      <w:r w:rsidRPr="0067577F">
        <w:rPr>
          <w:rFonts w:cs="Simplified Arabic"/>
          <w:sz w:val="22"/>
          <w:rtl/>
        </w:rPr>
        <w:t xml:space="preserve"> </w:t>
      </w:r>
      <w:r w:rsidRPr="0067577F">
        <w:rPr>
          <w:rFonts w:cs="Simplified Arabic" w:hint="cs"/>
          <w:sz w:val="22"/>
          <w:rtl/>
        </w:rPr>
        <w:t>ب</w:t>
      </w:r>
      <w:r w:rsidRPr="0067577F">
        <w:rPr>
          <w:rFonts w:cs="Simplified Arabic"/>
          <w:sz w:val="22"/>
          <w:rtl/>
        </w:rPr>
        <w:t xml:space="preserve">استضافة الاجتماع السادس عشر لمؤتمر الأطراف، </w:t>
      </w:r>
      <w:r w:rsidRPr="0067577F">
        <w:rPr>
          <w:rFonts w:cs="Simplified Arabic" w:hint="cs"/>
          <w:sz w:val="22"/>
          <w:rtl/>
        </w:rPr>
        <w:t xml:space="preserve">والاجتماع </w:t>
      </w:r>
      <w:r w:rsidRPr="0067577F">
        <w:rPr>
          <w:rFonts w:cs="Simplified Arabic"/>
          <w:sz w:val="22"/>
          <w:rtl/>
        </w:rPr>
        <w:t xml:space="preserve">الحادي عشر </w:t>
      </w:r>
      <w:r w:rsidRPr="0067577F">
        <w:rPr>
          <w:rFonts w:cs="Simplified Arabic" w:hint="cs"/>
          <w:sz w:val="22"/>
          <w:rtl/>
        </w:rPr>
        <w:t>ل</w:t>
      </w:r>
      <w:r w:rsidRPr="0067577F">
        <w:rPr>
          <w:rFonts w:cs="Simplified Arabic"/>
          <w:sz w:val="22"/>
          <w:rtl/>
        </w:rPr>
        <w:t>مؤتمر الأطراف العامل كاجتماع للأطراف في بروتوكول قرطاجنة</w:t>
      </w:r>
      <w:r w:rsidRPr="0067577F">
        <w:rPr>
          <w:rFonts w:cs="Simplified Arabic" w:hint="cs"/>
          <w:sz w:val="22"/>
          <w:rtl/>
        </w:rPr>
        <w:t xml:space="preserve"> للسلامة الأحيائية</w:t>
      </w:r>
      <w:r w:rsidRPr="0067577F">
        <w:rPr>
          <w:rFonts w:cs="Simplified Arabic"/>
          <w:sz w:val="22"/>
          <w:vertAlign w:val="superscript"/>
          <w:rtl/>
        </w:rPr>
        <w:footnoteReference w:id="391"/>
      </w:r>
      <w:r w:rsidRPr="0067577F">
        <w:rPr>
          <w:rFonts w:cs="Simplified Arabic"/>
          <w:sz w:val="22"/>
          <w:rtl/>
        </w:rPr>
        <w:t xml:space="preserve"> والاجتماع الخامس لمؤتمر الأطراف العامل كاجتماع للأطراف في بروتوكول ناغويا</w:t>
      </w:r>
      <w:r w:rsidRPr="0067577F">
        <w:rPr>
          <w:rFonts w:cs="Simplified Arabic" w:hint="cs"/>
          <w:sz w:val="22"/>
          <w:rtl/>
        </w:rPr>
        <w:t xml:space="preserve"> بشأن الحصول على الموارد الجينية والتقاسم العادل والمنصف للمنافع الناشئة عن استخدامها</w:t>
      </w:r>
      <w:r w:rsidRPr="0067577F">
        <w:rPr>
          <w:rFonts w:cs="Simplified Arabic"/>
          <w:sz w:val="22"/>
          <w:rtl/>
        </w:rPr>
        <w:t>،</w:t>
      </w:r>
      <w:r w:rsidRPr="0067577F">
        <w:rPr>
          <w:rFonts w:cs="Simplified Arabic"/>
          <w:sz w:val="22"/>
          <w:vertAlign w:val="superscript"/>
          <w:rtl/>
        </w:rPr>
        <w:footnoteReference w:id="392"/>
      </w:r>
    </w:p>
    <w:p w14:paraId="2FEA81EF" w14:textId="77777777" w:rsidR="0067577F" w:rsidRPr="0067577F" w:rsidRDefault="0067577F" w:rsidP="006E3BED">
      <w:pPr>
        <w:numPr>
          <w:ilvl w:val="0"/>
          <w:numId w:val="210"/>
        </w:numPr>
        <w:bidi/>
        <w:spacing w:after="120" w:line="216" w:lineRule="auto"/>
        <w:ind w:left="0" w:firstLine="720"/>
        <w:jc w:val="both"/>
        <w:rPr>
          <w:rFonts w:cs="Simplified Arabic"/>
          <w:sz w:val="22"/>
          <w:rtl/>
        </w:rPr>
      </w:pPr>
      <w:r w:rsidRPr="0067577F">
        <w:rPr>
          <w:rFonts w:cs="Simplified Arabic"/>
          <w:i/>
          <w:iCs/>
          <w:sz w:val="22"/>
          <w:rtl/>
        </w:rPr>
        <w:t>يعرب</w:t>
      </w:r>
      <w:r w:rsidRPr="0067577F">
        <w:rPr>
          <w:rFonts w:cs="Simplified Arabic"/>
          <w:sz w:val="22"/>
          <w:rtl/>
        </w:rPr>
        <w:t xml:space="preserve"> عن تعاطفه وتضامنه مع شعب تركيا</w:t>
      </w:r>
      <w:r w:rsidRPr="0067577F">
        <w:rPr>
          <w:rFonts w:cs="Simplified Arabic" w:hint="cs"/>
          <w:sz w:val="22"/>
          <w:rtl/>
        </w:rPr>
        <w:t xml:space="preserve"> وحكومتها</w:t>
      </w:r>
      <w:r w:rsidRPr="0067577F">
        <w:rPr>
          <w:rFonts w:cs="Simplified Arabic"/>
          <w:sz w:val="22"/>
          <w:rtl/>
        </w:rPr>
        <w:t xml:space="preserve"> للخسائر </w:t>
      </w:r>
      <w:r w:rsidRPr="0067577F">
        <w:rPr>
          <w:rFonts w:cs="Simplified Arabic" w:hint="cs"/>
          <w:sz w:val="22"/>
          <w:rtl/>
        </w:rPr>
        <w:t>المتكبدة</w:t>
      </w:r>
      <w:r w:rsidRPr="0067577F">
        <w:rPr>
          <w:rFonts w:cs="Simplified Arabic"/>
          <w:sz w:val="22"/>
          <w:rtl/>
        </w:rPr>
        <w:t xml:space="preserve"> في أعقاب الزلازل؛</w:t>
      </w:r>
    </w:p>
    <w:p w14:paraId="528780C5" w14:textId="77777777" w:rsidR="0067577F" w:rsidRPr="0067577F" w:rsidRDefault="0067577F" w:rsidP="006E3BED">
      <w:pPr>
        <w:numPr>
          <w:ilvl w:val="0"/>
          <w:numId w:val="210"/>
        </w:numPr>
        <w:bidi/>
        <w:spacing w:after="120" w:line="216" w:lineRule="auto"/>
        <w:ind w:left="0" w:firstLine="720"/>
        <w:jc w:val="both"/>
        <w:rPr>
          <w:rFonts w:ascii="Simplified Arabic" w:eastAsia="MS Mincho" w:hAnsi="Simplified Arabic" w:cs="Simplified Arabic"/>
          <w:b/>
          <w:rtl/>
          <w:lang w:val="en-US" w:eastAsia="en-US"/>
        </w:rPr>
      </w:pPr>
      <w:r w:rsidRPr="0067577F">
        <w:rPr>
          <w:rFonts w:cs="Simplified Arabic"/>
          <w:i/>
          <w:iCs/>
          <w:sz w:val="22"/>
          <w:rtl/>
        </w:rPr>
        <w:t>يطلب</w:t>
      </w:r>
      <w:r w:rsidRPr="0067577F">
        <w:rPr>
          <w:rFonts w:cs="Simplified Arabic"/>
          <w:sz w:val="22"/>
          <w:rtl/>
        </w:rPr>
        <w:t xml:space="preserve"> إلى الأمين</w:t>
      </w:r>
      <w:r w:rsidRPr="0067577F">
        <w:rPr>
          <w:rFonts w:cs="Simplified Arabic" w:hint="cs"/>
          <w:sz w:val="22"/>
          <w:rtl/>
        </w:rPr>
        <w:t>ة</w:t>
      </w:r>
      <w:r w:rsidRPr="0067577F">
        <w:rPr>
          <w:rFonts w:cs="Simplified Arabic"/>
          <w:sz w:val="22"/>
          <w:rtl/>
        </w:rPr>
        <w:t xml:space="preserve"> التنفيذي</w:t>
      </w:r>
      <w:r w:rsidRPr="0067577F">
        <w:rPr>
          <w:rFonts w:cs="Simplified Arabic" w:hint="cs"/>
          <w:sz w:val="22"/>
          <w:rtl/>
        </w:rPr>
        <w:t>ة</w:t>
      </w:r>
      <w:r w:rsidRPr="0067577F">
        <w:rPr>
          <w:rFonts w:cs="Simplified Arabic"/>
          <w:sz w:val="22"/>
          <w:rtl/>
        </w:rPr>
        <w:t xml:space="preserve"> </w:t>
      </w:r>
      <w:r w:rsidRPr="0067577F">
        <w:rPr>
          <w:rFonts w:cs="Simplified Arabic" w:hint="cs"/>
          <w:sz w:val="22"/>
          <w:rtl/>
        </w:rPr>
        <w:t>إجراء مشاورات عاجلة</w:t>
      </w:r>
      <w:r w:rsidRPr="0067577F">
        <w:rPr>
          <w:rFonts w:cs="Simplified Arabic"/>
          <w:sz w:val="22"/>
          <w:rtl/>
        </w:rPr>
        <w:t xml:space="preserve"> مع الأطراف بشأن </w:t>
      </w:r>
      <w:r w:rsidRPr="0067577F">
        <w:rPr>
          <w:rFonts w:cs="Simplified Arabic" w:hint="cs"/>
          <w:sz w:val="22"/>
          <w:rtl/>
        </w:rPr>
        <w:t>تاريخ</w:t>
      </w:r>
      <w:r w:rsidRPr="0067577F">
        <w:rPr>
          <w:rFonts w:cs="Simplified Arabic"/>
          <w:sz w:val="22"/>
          <w:rtl/>
        </w:rPr>
        <w:t xml:space="preserve"> ومكان انعقاد الاجتماع السادس عشر لمؤتمر الأطراف، والاجتماع الحادي عشر لمؤتمر الأطراف العامل كاجتماع للأطراف في بروتوكول قرطاجنة والاجتماع الخامس </w:t>
      </w:r>
      <w:r w:rsidRPr="0067577F">
        <w:rPr>
          <w:rFonts w:cs="Simplified Arabic" w:hint="cs"/>
          <w:sz w:val="22"/>
          <w:rtl/>
        </w:rPr>
        <w:t>ل</w:t>
      </w:r>
      <w:r w:rsidRPr="0067577F">
        <w:rPr>
          <w:rFonts w:cs="Simplified Arabic"/>
          <w:sz w:val="22"/>
          <w:rtl/>
        </w:rPr>
        <w:t xml:space="preserve">مؤتمر الأطراف العامل كاجتماع للأطراف في بروتوكول ناغويا، وفي حال عدم وجود أي عرض قابل للتطبيق من أحد الأطراف بحلول نهاية </w:t>
      </w:r>
      <w:r w:rsidRPr="0067577F">
        <w:rPr>
          <w:rFonts w:cs="Simplified Arabic" w:hint="cs"/>
          <w:sz w:val="22"/>
          <w:rtl/>
        </w:rPr>
        <w:t>ديسمبر</w:t>
      </w:r>
      <w:r w:rsidRPr="0067577F">
        <w:rPr>
          <w:rFonts w:cs="Simplified Arabic"/>
          <w:sz w:val="22"/>
          <w:rtl/>
        </w:rPr>
        <w:t>/</w:t>
      </w:r>
      <w:r w:rsidRPr="0067577F">
        <w:rPr>
          <w:rFonts w:cs="Simplified Arabic" w:hint="cs"/>
          <w:sz w:val="22"/>
          <w:rtl/>
        </w:rPr>
        <w:t>كانون الأول</w:t>
      </w:r>
      <w:r w:rsidRPr="0067577F">
        <w:rPr>
          <w:rFonts w:cs="Simplified Arabic"/>
          <w:sz w:val="22"/>
          <w:rtl/>
        </w:rPr>
        <w:t xml:space="preserve"> 2023، استكشاف الترتيبات اللازمة، بالتشاور مع المكتب</w:t>
      </w:r>
      <w:r w:rsidRPr="0067577F">
        <w:rPr>
          <w:rFonts w:cs="Simplified Arabic" w:hint="cs"/>
          <w:sz w:val="22"/>
          <w:rtl/>
        </w:rPr>
        <w:t>، لعقد الاجتماعات</w:t>
      </w:r>
      <w:r w:rsidRPr="0067577F">
        <w:rPr>
          <w:rFonts w:cs="Simplified Arabic"/>
          <w:sz w:val="22"/>
          <w:rtl/>
        </w:rPr>
        <w:t xml:space="preserve"> في مقر </w:t>
      </w:r>
      <w:r w:rsidRPr="0067577F">
        <w:rPr>
          <w:rFonts w:cs="Simplified Arabic" w:hint="cs"/>
          <w:sz w:val="22"/>
          <w:rtl/>
        </w:rPr>
        <w:t>الأمانة</w:t>
      </w:r>
      <w:r w:rsidRPr="0067577F">
        <w:rPr>
          <w:rFonts w:cs="Simplified Arabic"/>
          <w:sz w:val="22"/>
          <w:rtl/>
        </w:rPr>
        <w:t>.</w:t>
      </w:r>
    </w:p>
    <w:p w14:paraId="0449DE52" w14:textId="77777777" w:rsidR="0067577F" w:rsidRDefault="0067577F" w:rsidP="0067577F">
      <w:pPr>
        <w:suppressLineNumbers/>
        <w:suppressAutoHyphens/>
        <w:kinsoku w:val="0"/>
        <w:overflowPunct w:val="0"/>
        <w:autoSpaceDE w:val="0"/>
        <w:autoSpaceDN w:val="0"/>
        <w:bidi/>
        <w:adjustRightInd w:val="0"/>
        <w:snapToGrid w:val="0"/>
        <w:spacing w:after="120"/>
        <w:rPr>
          <w:rFonts w:eastAsia="PMingLiU" w:cs="PMingLiU"/>
          <w:lang w:val="fr-CA" w:eastAsia="ar-SA"/>
        </w:rPr>
        <w:sectPr w:rsidR="0067577F" w:rsidSect="00E773FB">
          <w:footnotePr>
            <w:numRestart w:val="eachSect"/>
          </w:footnotePr>
          <w:pgSz w:w="12240" w:h="15840" w:code="1"/>
          <w:pgMar w:top="1440" w:right="1440" w:bottom="1440" w:left="1440" w:header="720" w:footer="720" w:gutter="0"/>
          <w:cols w:space="720"/>
          <w:titlePg/>
          <w:docGrid w:linePitch="360"/>
        </w:sectPr>
      </w:pPr>
    </w:p>
    <w:p w14:paraId="161EC18B" w14:textId="25695703" w:rsidR="00877814" w:rsidRPr="001D26D6" w:rsidRDefault="00877814" w:rsidP="001C63F1">
      <w:pPr>
        <w:pStyle w:val="Heading1"/>
        <w:tabs>
          <w:tab w:val="left" w:pos="1080"/>
        </w:tabs>
        <w:spacing w:line="204" w:lineRule="auto"/>
        <w:jc w:val="center"/>
        <w:rPr>
          <w:rFonts w:ascii="Times New Roman" w:hAnsi="Times New Roman"/>
          <w:sz w:val="30"/>
          <w:szCs w:val="28"/>
          <w:rtl/>
        </w:rPr>
      </w:pPr>
      <w:bookmarkStart w:id="208" w:name="ثانيا"/>
      <w:bookmarkEnd w:id="208"/>
      <w:r w:rsidRPr="00E22F50">
        <w:rPr>
          <w:rFonts w:ascii="Times New Roman" w:hAnsi="Times New Roman" w:hint="cs"/>
          <w:sz w:val="30"/>
          <w:szCs w:val="28"/>
          <w:rtl/>
        </w:rPr>
        <w:lastRenderedPageBreak/>
        <w:t>ثانيا</w:t>
      </w:r>
      <w:r w:rsidRPr="00E22F50">
        <w:rPr>
          <w:rFonts w:ascii="Times New Roman" w:hAnsi="Times New Roman"/>
          <w:sz w:val="30"/>
          <w:szCs w:val="28"/>
          <w:rtl/>
        </w:rPr>
        <w:t>–</w:t>
      </w:r>
      <w:r w:rsidRPr="00E22F50">
        <w:rPr>
          <w:rFonts w:ascii="Times New Roman" w:hAnsi="Times New Roman" w:hint="cs"/>
          <w:sz w:val="30"/>
          <w:szCs w:val="28"/>
          <w:rtl/>
        </w:rPr>
        <w:tab/>
      </w:r>
      <w:r w:rsidR="00B34D89" w:rsidRPr="00E22F50">
        <w:rPr>
          <w:rFonts w:ascii="Times New Roman" w:hAnsi="Times New Roman" w:hint="cs"/>
          <w:sz w:val="30"/>
          <w:szCs w:val="28"/>
          <w:rtl/>
        </w:rPr>
        <w:t>مداولات الاجتماع</w:t>
      </w:r>
    </w:p>
    <w:p w14:paraId="748EBF77" w14:textId="61E48066" w:rsidR="006E0EB9" w:rsidRPr="001D26D6" w:rsidRDefault="00BD1F03" w:rsidP="00877814">
      <w:pPr>
        <w:keepNext/>
        <w:bidi/>
        <w:spacing w:after="120" w:line="216" w:lineRule="auto"/>
        <w:jc w:val="center"/>
        <w:outlineLvl w:val="0"/>
        <w:rPr>
          <w:rFonts w:eastAsia="YouYuan" w:cs="Simplified Arabic"/>
          <w:b/>
          <w:bCs/>
          <w:kern w:val="2"/>
          <w:sz w:val="28"/>
          <w:szCs w:val="28"/>
          <w:rtl/>
          <w:lang w:val="en-US" w:eastAsia="en-US" w:bidi="ar-EG"/>
        </w:rPr>
      </w:pPr>
      <w:r w:rsidRPr="001D26D6">
        <w:rPr>
          <w:rFonts w:cs="Simplified Arabic"/>
          <w:b/>
          <w:bCs/>
          <w:kern w:val="32"/>
          <w:sz w:val="28"/>
          <w:szCs w:val="28"/>
          <w:rtl/>
          <w:lang w:val="en-US" w:eastAsia="en-US"/>
        </w:rPr>
        <w:t>مقدمة</w:t>
      </w:r>
    </w:p>
    <w:p w14:paraId="18A4FA5B" w14:textId="49A3E338" w:rsidR="00BD1F03" w:rsidRPr="001D26D6" w:rsidRDefault="006E0EB9" w:rsidP="001B0626">
      <w:pPr>
        <w:pStyle w:val="Heading2"/>
        <w:spacing w:before="0" w:line="204" w:lineRule="auto"/>
        <w:rPr>
          <w:rFonts w:ascii="Times New Roman" w:hAnsi="Times New Roman" w:cs="Simplified Arabic"/>
          <w:rtl/>
        </w:rPr>
      </w:pPr>
      <w:bookmarkStart w:id="209" w:name="_ألف–_معلومات_أساسية"/>
      <w:bookmarkEnd w:id="209"/>
      <w:r w:rsidRPr="001D26D6">
        <w:rPr>
          <w:rFonts w:ascii="Times New Roman" w:hAnsi="Times New Roman" w:cs="Simplified Arabic"/>
          <w:rtl/>
        </w:rPr>
        <w:t>ألف</w:t>
      </w:r>
      <w:r w:rsidR="008C0136" w:rsidRPr="001D26D6">
        <w:rPr>
          <w:rFonts w:ascii="Times New Roman" w:hAnsi="Times New Roman" w:cs="Simplified Arabic"/>
          <w:rtl/>
        </w:rPr>
        <w:t>–</w:t>
      </w:r>
      <w:r w:rsidR="001B0626" w:rsidRPr="001D26D6">
        <w:rPr>
          <w:rFonts w:ascii="Times New Roman" w:hAnsi="Times New Roman" w:cs="Simplified Arabic"/>
          <w:rtl/>
        </w:rPr>
        <w:tab/>
      </w:r>
      <w:r w:rsidR="008C0136" w:rsidRPr="001D26D6">
        <w:rPr>
          <w:rFonts w:ascii="Times New Roman" w:hAnsi="Times New Roman" w:cs="Simplified Arabic" w:hint="cs"/>
          <w:rtl/>
        </w:rPr>
        <w:t>معلومات أساسية</w:t>
      </w:r>
    </w:p>
    <w:p w14:paraId="3E2048EF" w14:textId="48B72B1B" w:rsidR="006E0EB9" w:rsidRPr="001D26D6" w:rsidRDefault="006E0EB9"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sz w:val="22"/>
          <w:rtl/>
          <w:lang w:val="en-GB" w:eastAsia="en-US" w:bidi="ar-EG"/>
        </w:rPr>
        <w:t>عقد مؤتمر الأطراف</w:t>
      </w:r>
      <w:r w:rsidR="00754293" w:rsidRPr="001D26D6">
        <w:rPr>
          <w:rFonts w:eastAsia="Malgun Gothic" w:cs="Simplified Arabic" w:hint="cs"/>
          <w:sz w:val="22"/>
          <w:rtl/>
          <w:lang w:val="en-GB" w:eastAsia="en-US" w:bidi="ar-EG"/>
        </w:rPr>
        <w:t xml:space="preserve"> في اتفاقية التنوع البيولوجي</w:t>
      </w:r>
      <w:r w:rsidRPr="001D26D6">
        <w:rPr>
          <w:rFonts w:eastAsia="Malgun Gothic" w:cs="Simplified Arabic"/>
          <w:sz w:val="22"/>
          <w:rtl/>
          <w:lang w:val="en-GB" w:eastAsia="en-US" w:bidi="ar-EG"/>
        </w:rPr>
        <w:t xml:space="preserve"> اجتماعه الخامس عشر بالتزامن مع الاجتماع العاشر لمؤتمر الأطراف العامل كاجتماع للأطراف في بروتوكول قرطاجنة للسلامة </w:t>
      </w:r>
      <w:r w:rsidR="00754293" w:rsidRPr="001D26D6">
        <w:rPr>
          <w:rFonts w:eastAsia="Malgun Gothic" w:cs="Simplified Arabic" w:hint="cs"/>
          <w:sz w:val="22"/>
          <w:rtl/>
          <w:lang w:val="en-GB" w:eastAsia="en-US" w:bidi="ar-EG"/>
        </w:rPr>
        <w:t>الأحيائية</w:t>
      </w:r>
      <w:r w:rsidR="00E335CE"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 xml:space="preserve">والاجتماع الرابع لمؤتمر الأطراف العامل كاجتماع للأطراف في بروتوكول ناغويا بشأن الحصول على الموارد الجينية والتقاسم العادل والمنصف </w:t>
      </w:r>
      <w:r w:rsidR="00F2045D" w:rsidRPr="001D26D6">
        <w:rPr>
          <w:rFonts w:eastAsia="Malgun Gothic" w:cs="Simplified Arabic" w:hint="cs"/>
          <w:sz w:val="22"/>
          <w:rtl/>
          <w:lang w:val="en-GB" w:eastAsia="en-US" w:bidi="ar-EG"/>
        </w:rPr>
        <w:t xml:space="preserve">للمنافع </w:t>
      </w:r>
      <w:r w:rsidRPr="001D26D6">
        <w:rPr>
          <w:rFonts w:eastAsia="Malgun Gothic" w:cs="Simplified Arabic"/>
          <w:sz w:val="22"/>
          <w:rtl/>
          <w:lang w:val="en-GB" w:eastAsia="en-US" w:bidi="ar-EG"/>
        </w:rPr>
        <w:t>الناشئة عن استخدامها</w:t>
      </w:r>
      <w:r w:rsidR="00307370" w:rsidRPr="001D26D6">
        <w:rPr>
          <w:rFonts w:eastAsia="Malgun Gothic" w:cs="Simplified Arabic" w:hint="cs"/>
          <w:sz w:val="22"/>
          <w:rtl/>
          <w:lang w:val="en-GB" w:eastAsia="en-US" w:bidi="ar-EG"/>
        </w:rPr>
        <w:t>.</w:t>
      </w:r>
    </w:p>
    <w:p w14:paraId="67267218" w14:textId="7C68FF64" w:rsidR="00A3141A" w:rsidRPr="001D26D6" w:rsidRDefault="00447B61"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sz w:val="22"/>
          <w:rtl/>
          <w:lang w:val="en-GB" w:eastAsia="en-US" w:bidi="ar-EG"/>
        </w:rPr>
        <w:t xml:space="preserve">ونظرا للظروف التي أحاطت بجائحة مرض فيروس كورونا (كوفيد-19)، </w:t>
      </w:r>
      <w:r w:rsidR="00A84796" w:rsidRPr="001D26D6">
        <w:rPr>
          <w:rFonts w:eastAsia="Malgun Gothic" w:cs="Simplified Arabic" w:hint="cs"/>
          <w:sz w:val="22"/>
          <w:rtl/>
          <w:lang w:val="en-GB" w:eastAsia="en-US" w:bidi="ar-EG"/>
        </w:rPr>
        <w:t>عُقد</w:t>
      </w:r>
      <w:r w:rsidRPr="001D26D6">
        <w:rPr>
          <w:rFonts w:eastAsia="Malgun Gothic" w:cs="Simplified Arabic"/>
          <w:sz w:val="22"/>
          <w:rtl/>
          <w:lang w:val="en-GB" w:eastAsia="en-US" w:bidi="ar-EG"/>
        </w:rPr>
        <w:t xml:space="preserve"> الاجتماع على جزأين، </w:t>
      </w:r>
      <w:r w:rsidR="006905A9" w:rsidRPr="001D26D6">
        <w:rPr>
          <w:rFonts w:eastAsia="Malgun Gothic" w:cs="Simplified Arabic" w:hint="cs"/>
          <w:sz w:val="22"/>
          <w:rtl/>
          <w:lang w:val="en-GB" w:eastAsia="en-US" w:bidi="ar-EG"/>
        </w:rPr>
        <w:t>إذ</w:t>
      </w:r>
      <w:r w:rsidRPr="001D26D6">
        <w:rPr>
          <w:rFonts w:eastAsia="Malgun Gothic" w:cs="Simplified Arabic"/>
          <w:sz w:val="22"/>
          <w:rtl/>
          <w:lang w:val="en-GB" w:eastAsia="en-US" w:bidi="ar-EG"/>
        </w:rPr>
        <w:t xml:space="preserve"> ع</w:t>
      </w:r>
      <w:r w:rsidR="00227135"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قد الجزء الأول عبر الإنترنت، </w:t>
      </w:r>
      <w:r w:rsidR="006905A9" w:rsidRPr="001D26D6">
        <w:rPr>
          <w:rFonts w:eastAsia="Malgun Gothic" w:cs="Simplified Arabic" w:hint="cs"/>
          <w:sz w:val="22"/>
          <w:rtl/>
          <w:lang w:val="en-GB" w:eastAsia="en-US" w:bidi="ar-EG"/>
        </w:rPr>
        <w:t>بم</w:t>
      </w:r>
      <w:r w:rsidRPr="001D26D6">
        <w:rPr>
          <w:rFonts w:eastAsia="Malgun Gothic" w:cs="Simplified Arabic"/>
          <w:sz w:val="22"/>
          <w:rtl/>
          <w:lang w:val="en-GB" w:eastAsia="en-US" w:bidi="ar-EG"/>
        </w:rPr>
        <w:t xml:space="preserve">شاركة حضورية محدودة في كونمينغ، الصين </w:t>
      </w:r>
      <w:r w:rsidR="006905A9" w:rsidRPr="001D26D6">
        <w:rPr>
          <w:rFonts w:eastAsia="Malgun Gothic" w:cs="Simplified Arabic" w:hint="cs"/>
          <w:sz w:val="22"/>
          <w:rtl/>
          <w:lang w:val="en-GB" w:eastAsia="en-US" w:bidi="ar-EG"/>
        </w:rPr>
        <w:t>يومَي</w:t>
      </w:r>
      <w:r w:rsidRPr="001D26D6">
        <w:rPr>
          <w:rFonts w:eastAsia="Malgun Gothic" w:cs="Simplified Arabic"/>
          <w:sz w:val="22"/>
          <w:rtl/>
          <w:lang w:val="en-GB" w:eastAsia="en-US" w:bidi="ar-EG"/>
        </w:rPr>
        <w:t xml:space="preserve"> </w:t>
      </w:r>
      <w:r w:rsidR="00F353C8" w:rsidRPr="001D26D6">
        <w:rPr>
          <w:rFonts w:eastAsia="Malgun Gothic" w:cs="Simplified Arabic"/>
          <w:szCs w:val="28"/>
          <w:lang w:val="en-US" w:eastAsia="en-US" w:bidi="ar-EG"/>
        </w:rPr>
        <w:t>12</w:t>
      </w:r>
      <w:r w:rsidRPr="001D26D6">
        <w:rPr>
          <w:rFonts w:eastAsia="Malgun Gothic" w:cs="Simplified Arabic"/>
          <w:szCs w:val="28"/>
          <w:rtl/>
          <w:lang w:val="en-GB" w:eastAsia="en-US" w:bidi="ar-EG"/>
        </w:rPr>
        <w:t xml:space="preserve"> </w:t>
      </w:r>
      <w:r w:rsidRPr="001D26D6">
        <w:rPr>
          <w:rFonts w:eastAsia="Malgun Gothic" w:cs="Simplified Arabic"/>
          <w:sz w:val="22"/>
          <w:rtl/>
          <w:lang w:val="en-GB" w:eastAsia="en-US" w:bidi="ar-EG"/>
        </w:rPr>
        <w:t>و13 أكتوبر/تشرين الأول 2021</w:t>
      </w:r>
      <w:r w:rsidR="0094550A"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w:t>
      </w:r>
      <w:r w:rsidR="00DD532B" w:rsidRPr="001D26D6">
        <w:rPr>
          <w:rFonts w:eastAsia="Malgun Gothic" w:cs="Simplified Arabic" w:hint="cs"/>
          <w:sz w:val="22"/>
          <w:rtl/>
          <w:lang w:val="en-GB" w:eastAsia="en-US" w:bidi="ar-EG"/>
        </w:rPr>
        <w:t>وعُقد</w:t>
      </w:r>
      <w:r w:rsidRPr="001D26D6">
        <w:rPr>
          <w:rFonts w:eastAsia="Malgun Gothic" w:cs="Simplified Arabic"/>
          <w:sz w:val="22"/>
          <w:rtl/>
          <w:lang w:val="en-GB" w:eastAsia="en-US" w:bidi="ar-EG"/>
        </w:rPr>
        <w:t xml:space="preserve"> الجزء الثاني حضوريا</w:t>
      </w:r>
      <w:r w:rsidR="0094550A" w:rsidRPr="001D26D6">
        <w:rPr>
          <w:rFonts w:eastAsia="Malgun Gothic" w:cs="Simplified Arabic" w:hint="cs"/>
          <w:sz w:val="22"/>
          <w:rtl/>
          <w:lang w:val="en-GB" w:eastAsia="en-US" w:bidi="ar-EG"/>
        </w:rPr>
        <w:t>، وبدأ</w:t>
      </w:r>
      <w:r w:rsidRPr="001D26D6">
        <w:rPr>
          <w:rFonts w:eastAsia="Malgun Gothic" w:cs="Simplified Arabic"/>
          <w:sz w:val="22"/>
          <w:rtl/>
          <w:lang w:val="en-GB" w:eastAsia="en-US" w:bidi="ar-EG"/>
        </w:rPr>
        <w:t xml:space="preserve"> في مونتريال،</w:t>
      </w:r>
      <w:r w:rsidR="00DD532B" w:rsidRPr="001D26D6">
        <w:rPr>
          <w:rFonts w:eastAsia="Malgun Gothic" w:cs="Simplified Arabic" w:hint="cs"/>
          <w:sz w:val="22"/>
          <w:rtl/>
          <w:lang w:val="en-GB" w:eastAsia="en-US" w:bidi="ar-EG"/>
        </w:rPr>
        <w:t xml:space="preserve"> كندا</w:t>
      </w:r>
      <w:r w:rsidRPr="001D26D6">
        <w:rPr>
          <w:rFonts w:eastAsia="Malgun Gothic" w:cs="Simplified Arabic"/>
          <w:sz w:val="22"/>
          <w:rtl/>
          <w:lang w:val="en-GB" w:eastAsia="en-US" w:bidi="ar-EG"/>
        </w:rPr>
        <w:t xml:space="preserve"> </w:t>
      </w:r>
      <w:r w:rsidR="0094550A" w:rsidRPr="001D26D6">
        <w:rPr>
          <w:rFonts w:eastAsia="Malgun Gothic" w:cs="Simplified Arabic" w:hint="cs"/>
          <w:sz w:val="22"/>
          <w:rtl/>
          <w:lang w:val="en-GB" w:eastAsia="en-US" w:bidi="ar-EG"/>
        </w:rPr>
        <w:t>يوم</w:t>
      </w:r>
      <w:r w:rsidRPr="001D26D6">
        <w:rPr>
          <w:rFonts w:eastAsia="Malgun Gothic" w:cs="Simplified Arabic"/>
          <w:sz w:val="22"/>
          <w:rtl/>
          <w:lang w:val="en-GB" w:eastAsia="en-US" w:bidi="ar-EG"/>
        </w:rPr>
        <w:t xml:space="preserve"> 7 ديسمبر/كانون الأول 2022</w:t>
      </w:r>
      <w:r w:rsidR="0094550A" w:rsidRPr="001D26D6">
        <w:rPr>
          <w:rFonts w:eastAsia="Malgun Gothic" w:cs="Simplified Arabic" w:hint="cs"/>
          <w:sz w:val="22"/>
          <w:rtl/>
          <w:lang w:val="en-GB" w:eastAsia="en-US" w:bidi="ar-EG"/>
        </w:rPr>
        <w:t xml:space="preserve"> وعُلّق في 19 ديسمبر/كانون الأول</w:t>
      </w:r>
      <w:r w:rsidR="00562270" w:rsidRPr="001D26D6">
        <w:rPr>
          <w:rFonts w:eastAsia="Malgun Gothic" w:cs="Simplified Arabic" w:hint="cs"/>
          <w:sz w:val="22"/>
          <w:rtl/>
          <w:lang w:val="en-GB" w:eastAsia="en-US" w:bidi="ar-EG"/>
        </w:rPr>
        <w:t xml:space="preserve"> 2022، واستؤنف في نيروبي </w:t>
      </w:r>
      <w:r w:rsidR="00DD532B" w:rsidRPr="001D26D6">
        <w:rPr>
          <w:rFonts w:eastAsia="Malgun Gothic" w:cs="Simplified Arabic" w:hint="cs"/>
          <w:sz w:val="22"/>
          <w:rtl/>
          <w:lang w:val="en-GB" w:eastAsia="en-US" w:bidi="ar-EG"/>
        </w:rPr>
        <w:t>في</w:t>
      </w:r>
      <w:r w:rsidR="00562270" w:rsidRPr="001D26D6">
        <w:rPr>
          <w:rFonts w:eastAsia="Malgun Gothic" w:cs="Simplified Arabic" w:hint="cs"/>
          <w:sz w:val="22"/>
          <w:rtl/>
          <w:lang w:val="en-GB" w:eastAsia="en-US" w:bidi="ar-EG"/>
        </w:rPr>
        <w:t xml:space="preserve"> 19 أكتوبر/تشرين الأول 2023</w:t>
      </w:r>
      <w:r w:rsidR="00A3141A" w:rsidRPr="001D26D6">
        <w:rPr>
          <w:rFonts w:eastAsia="Malgun Gothic" w:cs="Simplified Arabic" w:hint="cs"/>
          <w:sz w:val="22"/>
          <w:rtl/>
          <w:lang w:val="en-GB" w:eastAsia="en-US" w:bidi="ar-EG"/>
        </w:rPr>
        <w:t xml:space="preserve">، واختُتم </w:t>
      </w:r>
      <w:r w:rsidR="006A33B4" w:rsidRPr="001D26D6">
        <w:rPr>
          <w:rFonts w:eastAsia="Malgun Gothic" w:cs="Simplified Arabic" w:hint="cs"/>
          <w:sz w:val="22"/>
          <w:rtl/>
          <w:lang w:val="en-GB" w:eastAsia="en-US" w:bidi="ar-EG"/>
        </w:rPr>
        <w:t>في</w:t>
      </w:r>
      <w:r w:rsidR="00A3141A" w:rsidRPr="001D26D6">
        <w:rPr>
          <w:rFonts w:eastAsia="Malgun Gothic" w:cs="Simplified Arabic" w:hint="cs"/>
          <w:sz w:val="22"/>
          <w:rtl/>
          <w:lang w:val="en-GB" w:eastAsia="en-US" w:bidi="ar-EG"/>
        </w:rPr>
        <w:t xml:space="preserve"> 20 أكتوبر/تشرين الأول 2023.</w:t>
      </w:r>
      <w:r w:rsidR="009A7D3A" w:rsidRPr="001D26D6">
        <w:rPr>
          <w:rFonts w:eastAsia="Malgun Gothic" w:cs="Simplified Arabic" w:hint="cs"/>
          <w:sz w:val="22"/>
          <w:rtl/>
          <w:lang w:val="en-US" w:eastAsia="en-US"/>
        </w:rPr>
        <w:t xml:space="preserve"> </w:t>
      </w:r>
    </w:p>
    <w:p w14:paraId="535D2686" w14:textId="60C0B92B" w:rsidR="006E0EB9" w:rsidRPr="001D26D6" w:rsidRDefault="00926D13"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ويتضمن</w:t>
      </w:r>
      <w:r w:rsidR="0014234E" w:rsidRPr="001D26D6">
        <w:rPr>
          <w:rFonts w:eastAsia="Malgun Gothic" w:cs="Simplified Arabic" w:hint="cs"/>
          <w:sz w:val="22"/>
          <w:rtl/>
          <w:lang w:val="en-GB" w:eastAsia="en-US" w:bidi="ar-EG"/>
        </w:rPr>
        <w:t xml:space="preserve"> </w:t>
      </w:r>
      <w:r w:rsidR="00A3141A" w:rsidRPr="001D26D6">
        <w:rPr>
          <w:rFonts w:eastAsia="Malgun Gothic" w:cs="Simplified Arabic" w:hint="cs"/>
          <w:sz w:val="22"/>
          <w:rtl/>
          <w:lang w:val="en-GB" w:eastAsia="en-US" w:bidi="ar-EG"/>
        </w:rPr>
        <w:t>هذا التقرير</w:t>
      </w:r>
      <w:r w:rsidR="00447B61" w:rsidRPr="001D26D6">
        <w:rPr>
          <w:rFonts w:eastAsia="Malgun Gothic" w:cs="Simplified Arabic"/>
          <w:sz w:val="22"/>
          <w:rtl/>
          <w:lang w:val="en-GB" w:eastAsia="en-US" w:bidi="ar-EG"/>
        </w:rPr>
        <w:t xml:space="preserve"> </w:t>
      </w:r>
      <w:r w:rsidR="004651D6" w:rsidRPr="001D26D6">
        <w:rPr>
          <w:rFonts w:eastAsia="Malgun Gothic" w:cs="Simplified Arabic" w:hint="cs"/>
          <w:sz w:val="22"/>
          <w:rtl/>
          <w:lang w:val="en-GB" w:eastAsia="en-US" w:bidi="ar-EG"/>
        </w:rPr>
        <w:t>مداولات</w:t>
      </w:r>
      <w:r w:rsidR="00447B61" w:rsidRPr="001D26D6">
        <w:rPr>
          <w:rFonts w:eastAsia="Malgun Gothic" w:cs="Simplified Arabic"/>
          <w:sz w:val="22"/>
          <w:rtl/>
          <w:lang w:val="en-GB" w:eastAsia="en-US" w:bidi="ar-EG"/>
        </w:rPr>
        <w:t xml:space="preserve"> الجزء الثاني من الاجتماع.</w:t>
      </w:r>
      <w:r w:rsidR="00FA6C42">
        <w:rPr>
          <w:rStyle w:val="FootnoteReference"/>
          <w:rFonts w:eastAsia="Malgun Gothic" w:cs="Simplified Arabic"/>
          <w:sz w:val="22"/>
          <w:rtl/>
          <w:lang w:val="en-GB" w:eastAsia="en-US" w:bidi="ar-EG"/>
        </w:rPr>
        <w:footnoteReference w:id="393"/>
      </w:r>
    </w:p>
    <w:p w14:paraId="1135DDD4" w14:textId="5EFE2DAF" w:rsidR="00447B61" w:rsidRPr="001D26D6" w:rsidRDefault="00447B61"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sz w:val="22"/>
          <w:rtl/>
          <w:lang w:val="en-GB" w:eastAsia="en-US" w:bidi="ar-EG"/>
        </w:rPr>
        <w:t xml:space="preserve">وقد سبق الجزء الثاني من الاجتماع ترحيب احتفالي </w:t>
      </w:r>
      <w:r w:rsidR="0041511E" w:rsidRPr="001D26D6">
        <w:rPr>
          <w:rFonts w:eastAsia="Malgun Gothic" w:cs="Simplified Arabic" w:hint="cs"/>
          <w:sz w:val="22"/>
          <w:rtl/>
          <w:lang w:val="en-GB" w:eastAsia="en-US" w:bidi="ar-EG"/>
        </w:rPr>
        <w:t xml:space="preserve">من الزعيم </w:t>
      </w:r>
      <w:r w:rsidRPr="001D26D6">
        <w:rPr>
          <w:rFonts w:eastAsia="Malgun Gothic" w:cs="Simplified Arabic"/>
          <w:sz w:val="22"/>
          <w:rtl/>
          <w:lang w:val="en-GB" w:eastAsia="en-US" w:bidi="ar-EG"/>
        </w:rPr>
        <w:t>التقليدي لأمة أونونداغا</w:t>
      </w:r>
      <w:r w:rsidR="00926D13" w:rsidRPr="001D26D6">
        <w:rPr>
          <w:rFonts w:eastAsia="Malgun Gothic" w:cs="Simplified Arabic" w:hint="cs"/>
          <w:sz w:val="22"/>
          <w:rtl/>
          <w:lang w:val="en-GB" w:eastAsia="en-US" w:bidi="ar-EG"/>
        </w:rPr>
        <w:t>،</w:t>
      </w:r>
      <w:r w:rsidR="00290478" w:rsidRPr="001D26D6">
        <w:rPr>
          <w:rFonts w:eastAsia="Malgun Gothic" w:cs="Simplified Arabic" w:hint="cs"/>
          <w:sz w:val="22"/>
          <w:rtl/>
          <w:lang w:val="en-GB" w:eastAsia="en-US" w:bidi="ar-EG"/>
        </w:rPr>
        <w:t xml:space="preserve"> السيد</w:t>
      </w:r>
      <w:r w:rsidR="00926D13" w:rsidRPr="001D26D6">
        <w:rPr>
          <w:rFonts w:eastAsia="Malgun Gothic" w:cs="Simplified Arabic" w:hint="cs"/>
          <w:sz w:val="22"/>
          <w:rtl/>
          <w:lang w:val="en-GB" w:eastAsia="en-US" w:bidi="ar-EG"/>
        </w:rPr>
        <w:t xml:space="preserve"> تادواهو سيد هيل</w:t>
      </w:r>
      <w:r w:rsidR="00227135"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تبعته بيانات أ</w:t>
      </w:r>
      <w:r w:rsidR="00227135" w:rsidRPr="001D26D6">
        <w:rPr>
          <w:rFonts w:eastAsia="Malgun Gothic" w:cs="Simplified Arabic" w:hint="cs"/>
          <w:sz w:val="22"/>
          <w:rtl/>
          <w:lang w:val="en-GB" w:eastAsia="en-US" w:bidi="ar-EG"/>
        </w:rPr>
        <w:t>دلى</w:t>
      </w:r>
      <w:r w:rsidRPr="001D26D6">
        <w:rPr>
          <w:rFonts w:eastAsia="Malgun Gothic" w:cs="Simplified Arabic"/>
          <w:sz w:val="22"/>
          <w:rtl/>
          <w:lang w:val="en-GB" w:eastAsia="en-US" w:bidi="ar-EG"/>
        </w:rPr>
        <w:t xml:space="preserve"> بها </w:t>
      </w:r>
      <w:r w:rsidR="00926D13" w:rsidRPr="001D26D6">
        <w:rPr>
          <w:rFonts w:eastAsia="Malgun Gothic" w:cs="Simplified Arabic" w:hint="cs"/>
          <w:sz w:val="22"/>
          <w:rtl/>
          <w:lang w:val="en-GB" w:eastAsia="en-US" w:bidi="ar-EG"/>
        </w:rPr>
        <w:t>رئيس وزراء كندا،</w:t>
      </w:r>
      <w:r w:rsidR="00290478" w:rsidRPr="001D26D6">
        <w:rPr>
          <w:rFonts w:eastAsia="Malgun Gothic" w:cs="Simplified Arabic" w:hint="cs"/>
          <w:sz w:val="22"/>
          <w:rtl/>
          <w:lang w:val="en-GB" w:eastAsia="en-US" w:bidi="ar-EG"/>
        </w:rPr>
        <w:t xml:space="preserve"> السيد</w:t>
      </w:r>
      <w:r w:rsidR="00926D13" w:rsidRPr="001D26D6">
        <w:rPr>
          <w:rFonts w:eastAsia="Malgun Gothic" w:cs="Simplified Arabic" w:hint="cs"/>
          <w:sz w:val="22"/>
          <w:rtl/>
          <w:lang w:val="en-GB" w:eastAsia="en-US" w:bidi="ar-EG"/>
        </w:rPr>
        <w:t xml:space="preserve"> جاستن ترودو، والأمين العام للأمن المتحدة، ووزير الإيكولوجي</w:t>
      </w:r>
      <w:r w:rsidR="002F17B8" w:rsidRPr="001D26D6">
        <w:rPr>
          <w:rFonts w:eastAsia="Malgun Gothic" w:cs="Simplified Arabic" w:hint="cs"/>
          <w:sz w:val="22"/>
          <w:rtl/>
          <w:lang w:val="en-GB" w:eastAsia="en-US" w:bidi="ar-EG"/>
        </w:rPr>
        <w:t>ا</w:t>
      </w:r>
      <w:r w:rsidR="00926D13" w:rsidRPr="001D26D6">
        <w:rPr>
          <w:rFonts w:eastAsia="Malgun Gothic" w:cs="Simplified Arabic" w:hint="cs"/>
          <w:sz w:val="22"/>
          <w:rtl/>
          <w:lang w:val="en-GB" w:eastAsia="en-US" w:bidi="ar-EG"/>
        </w:rPr>
        <w:t xml:space="preserve"> والبيئة في الصين، ورئيس الاجتماع الخامس عشر لمؤتمر الأطراف</w:t>
      </w:r>
      <w:r w:rsidR="00290478" w:rsidRPr="001D26D6">
        <w:rPr>
          <w:rFonts w:eastAsia="Malgun Gothic" w:cs="Simplified Arabic" w:hint="cs"/>
          <w:sz w:val="22"/>
          <w:rtl/>
          <w:lang w:val="en-GB" w:eastAsia="en-US" w:bidi="ar-EG"/>
        </w:rPr>
        <w:t xml:space="preserve"> السيد</w:t>
      </w:r>
      <w:r w:rsidR="00926D13" w:rsidRPr="001D26D6">
        <w:rPr>
          <w:rFonts w:eastAsia="Malgun Gothic" w:cs="Simplified Arabic" w:hint="cs"/>
          <w:sz w:val="22"/>
          <w:rtl/>
          <w:lang w:val="en-GB" w:eastAsia="en-US" w:bidi="ar-EG"/>
        </w:rPr>
        <w:t xml:space="preserve"> هوانغ رونكيو، ورئيس وزراء كيبيك</w:t>
      </w:r>
      <w:r w:rsidR="00290478" w:rsidRPr="001D26D6">
        <w:rPr>
          <w:rFonts w:eastAsia="Malgun Gothic" w:cs="Simplified Arabic" w:hint="cs"/>
          <w:sz w:val="22"/>
          <w:rtl/>
          <w:lang w:val="en-GB" w:eastAsia="en-US" w:bidi="ar-EG"/>
        </w:rPr>
        <w:t xml:space="preserve">، السيد </w:t>
      </w:r>
      <w:r w:rsidR="00926D13" w:rsidRPr="001D26D6">
        <w:rPr>
          <w:rFonts w:eastAsia="Malgun Gothic" w:cs="Simplified Arabic" w:hint="cs"/>
          <w:sz w:val="22"/>
          <w:rtl/>
          <w:lang w:val="en-GB" w:eastAsia="en-US" w:bidi="ar-EG"/>
        </w:rPr>
        <w:t>فرانسوا ليغوات، وعمدة مونتريال،</w:t>
      </w:r>
      <w:r w:rsidR="009B7A68" w:rsidRPr="001D26D6">
        <w:rPr>
          <w:rFonts w:eastAsia="Malgun Gothic" w:cs="Simplified Arabic" w:hint="cs"/>
          <w:sz w:val="22"/>
          <w:rtl/>
          <w:lang w:val="en-GB" w:eastAsia="en-US" w:bidi="ar-EG"/>
        </w:rPr>
        <w:t xml:space="preserve"> السيدة</w:t>
      </w:r>
      <w:r w:rsidR="00926D13" w:rsidRPr="001D26D6">
        <w:rPr>
          <w:rFonts w:eastAsia="Malgun Gothic" w:cs="Simplified Arabic" w:hint="cs"/>
          <w:sz w:val="22"/>
          <w:rtl/>
          <w:lang w:val="en-GB" w:eastAsia="en-US" w:bidi="ar-EG"/>
        </w:rPr>
        <w:t xml:space="preserve"> فاليري بلانت، وعمدة كونمينغ،</w:t>
      </w:r>
      <w:r w:rsidR="009B7A68" w:rsidRPr="001D26D6">
        <w:rPr>
          <w:rFonts w:eastAsia="Malgun Gothic" w:cs="Simplified Arabic" w:hint="cs"/>
          <w:sz w:val="22"/>
          <w:rtl/>
          <w:lang w:val="en-GB" w:eastAsia="en-US" w:bidi="ar-EG"/>
        </w:rPr>
        <w:t xml:space="preserve"> السيد</w:t>
      </w:r>
      <w:r w:rsidR="00290478" w:rsidRPr="001D26D6">
        <w:rPr>
          <w:rFonts w:eastAsia="Malgun Gothic" w:cs="Simplified Arabic" w:hint="cs"/>
          <w:sz w:val="22"/>
          <w:rtl/>
          <w:lang w:val="en-GB" w:eastAsia="en-US" w:bidi="ar-EG"/>
        </w:rPr>
        <w:t xml:space="preserve"> </w:t>
      </w:r>
      <w:r w:rsidR="00926D13" w:rsidRPr="001D26D6">
        <w:rPr>
          <w:rFonts w:eastAsia="Malgun Gothic" w:cs="Simplified Arabic" w:hint="cs"/>
          <w:sz w:val="22"/>
          <w:rtl/>
          <w:lang w:val="en-GB" w:eastAsia="en-US" w:bidi="ar-EG"/>
        </w:rPr>
        <w:t xml:space="preserve">ليو جياشن، بالإضافة إلى عرض ثقافي </w:t>
      </w:r>
      <w:r w:rsidR="00227135" w:rsidRPr="001D26D6">
        <w:rPr>
          <w:rFonts w:eastAsia="Malgun Gothic" w:cs="Simplified Arabic" w:hint="cs"/>
          <w:sz w:val="22"/>
          <w:rtl/>
          <w:lang w:val="en-GB" w:eastAsia="en-US" w:bidi="ar-EG"/>
        </w:rPr>
        <w:t>بتاريخ</w:t>
      </w:r>
      <w:r w:rsidR="00926D13" w:rsidRPr="001D26D6">
        <w:rPr>
          <w:rFonts w:eastAsia="Malgun Gothic" w:cs="Simplified Arabic" w:hint="cs"/>
          <w:sz w:val="22"/>
          <w:rtl/>
          <w:lang w:val="en-GB" w:eastAsia="en-US" w:bidi="ar-EG"/>
        </w:rPr>
        <w:t xml:space="preserve"> 6 ديسمبر/كانون الأول 2</w:t>
      </w:r>
      <w:r w:rsidR="002D68B0" w:rsidRPr="001D26D6">
        <w:rPr>
          <w:rFonts w:eastAsia="Malgun Gothic" w:cs="Simplified Arabic" w:hint="cs"/>
          <w:sz w:val="22"/>
          <w:rtl/>
          <w:lang w:val="en-GB" w:eastAsia="en-US" w:bidi="ar-EG"/>
        </w:rPr>
        <w:t>022.</w:t>
      </w:r>
    </w:p>
    <w:p w14:paraId="11FCE7A3" w14:textId="089B2253" w:rsidR="00447B61" w:rsidRPr="001D26D6" w:rsidRDefault="00447B61" w:rsidP="001C63F1">
      <w:pPr>
        <w:pStyle w:val="Heading2"/>
        <w:spacing w:before="0" w:line="204" w:lineRule="auto"/>
        <w:rPr>
          <w:rFonts w:ascii="Times New Roman" w:hAnsi="Times New Roman" w:cs="Simplified Arabic"/>
        </w:rPr>
      </w:pPr>
      <w:bookmarkStart w:id="210" w:name="_باء-_الحضور"/>
      <w:bookmarkEnd w:id="210"/>
      <w:r w:rsidRPr="001D26D6">
        <w:rPr>
          <w:rFonts w:ascii="Times New Roman" w:hAnsi="Times New Roman" w:cs="Simplified Arabic"/>
          <w:rtl/>
        </w:rPr>
        <w:t>باء-</w:t>
      </w:r>
      <w:r w:rsidR="001C63F1" w:rsidRPr="001D26D6">
        <w:rPr>
          <w:rFonts w:ascii="Times New Roman" w:hAnsi="Times New Roman" w:cs="Simplified Arabic"/>
          <w:rtl/>
        </w:rPr>
        <w:tab/>
      </w:r>
      <w:r w:rsidRPr="001D26D6">
        <w:rPr>
          <w:rFonts w:ascii="Times New Roman" w:hAnsi="Times New Roman" w:cs="Simplified Arabic"/>
          <w:rtl/>
        </w:rPr>
        <w:t>الحضور</w:t>
      </w:r>
    </w:p>
    <w:p w14:paraId="68A967FB" w14:textId="7276CAFB" w:rsidR="00447B61" w:rsidRPr="0012006A" w:rsidRDefault="00447B61"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 xml:space="preserve">دعيت جميع الدول </w:t>
      </w:r>
      <w:r w:rsidR="00E26786" w:rsidRPr="001D26D6">
        <w:rPr>
          <w:rFonts w:eastAsia="Malgun Gothic" w:cs="Simplified Arabic" w:hint="cs"/>
          <w:sz w:val="22"/>
          <w:rtl/>
          <w:lang w:val="en-GB" w:eastAsia="en-US" w:bidi="ar-EG"/>
        </w:rPr>
        <w:t>إلى ا</w:t>
      </w:r>
      <w:r w:rsidRPr="001D26D6">
        <w:rPr>
          <w:rFonts w:eastAsia="Malgun Gothic" w:cs="Simplified Arabic"/>
          <w:sz w:val="22"/>
          <w:rtl/>
          <w:lang w:val="en-GB" w:eastAsia="en-US" w:bidi="ar-EG"/>
        </w:rPr>
        <w:t xml:space="preserve">لمشاركة في الجزء الثاني من الاجتماع. وحضرته الأطراف التالية في الاتفاقية: </w:t>
      </w:r>
    </w:p>
    <w:p w14:paraId="657CDDB5" w14:textId="77777777" w:rsidR="002F17B8" w:rsidRPr="001D26D6" w:rsidRDefault="002F17B8" w:rsidP="002F17B8">
      <w:pPr>
        <w:rPr>
          <w:rFonts w:cs="Simplified Arabic"/>
          <w:rtl/>
          <w:lang w:val="en-GB" w:eastAsia="en-US" w:bidi="ar-EG"/>
        </w:rPr>
        <w:sectPr w:rsidR="002F17B8" w:rsidRPr="001D26D6" w:rsidSect="00E773FB">
          <w:headerReference w:type="first" r:id="rId94"/>
          <w:footnotePr>
            <w:numRestart w:val="eachSect"/>
          </w:footnotePr>
          <w:pgSz w:w="12240" w:h="15840" w:code="1"/>
          <w:pgMar w:top="1440" w:right="1440" w:bottom="1440" w:left="1440" w:header="720" w:footer="720" w:gutter="0"/>
          <w:cols w:space="720"/>
          <w:titlePg/>
          <w:docGrid w:linePitch="360"/>
        </w:sectPr>
      </w:pPr>
    </w:p>
    <w:p w14:paraId="27CE44AD" w14:textId="1ABF64E1" w:rsidR="002F17B8" w:rsidRPr="001D26D6" w:rsidRDefault="002F17B8" w:rsidP="00CE148A">
      <w:pPr>
        <w:bidi/>
        <w:spacing w:before="20"/>
        <w:ind w:hanging="8"/>
        <w:jc w:val="both"/>
        <w:rPr>
          <w:rFonts w:eastAsia="Malgun Gothic" w:cs="Simplified Arabic"/>
          <w:sz w:val="22"/>
          <w:rtl/>
          <w:lang w:val="en-GB" w:eastAsia="en-US" w:bidi="ar-EG"/>
        </w:rPr>
      </w:pPr>
      <w:r w:rsidRPr="001D26D6">
        <w:rPr>
          <w:rFonts w:eastAsia="Malgun Gothic" w:cs="Simplified Arabic"/>
          <w:sz w:val="22"/>
          <w:rtl/>
          <w:lang w:val="en-GB" w:eastAsia="en-US" w:bidi="ar-EG"/>
        </w:rPr>
        <w:t>ألبانيا</w:t>
      </w:r>
      <w:r w:rsidR="00F40104" w:rsidRPr="001D26D6">
        <w:rPr>
          <w:rFonts w:eastAsia="Malgun Gothic" w:cs="Simplified Arabic" w:hint="cs"/>
          <w:sz w:val="22"/>
          <w:vertAlign w:val="superscript"/>
          <w:rtl/>
          <w:lang w:val="en-GB" w:eastAsia="en-US" w:bidi="ar-EG"/>
        </w:rPr>
        <w:t>أ</w:t>
      </w:r>
    </w:p>
    <w:p w14:paraId="2F2D5706"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الجزائر</w:t>
      </w:r>
    </w:p>
    <w:p w14:paraId="6280ED1B"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أنغولا</w:t>
      </w:r>
    </w:p>
    <w:p w14:paraId="07150099"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أنتيغوا وبربودا</w:t>
      </w:r>
    </w:p>
    <w:p w14:paraId="4BC4B49D"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الأرجنتين</w:t>
      </w:r>
    </w:p>
    <w:p w14:paraId="5451CC5E" w14:textId="68811C92"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أرمينيا</w:t>
      </w:r>
    </w:p>
    <w:p w14:paraId="3C31EDC6" w14:textId="5A0CD9E0"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استراليا</w:t>
      </w:r>
    </w:p>
    <w:p w14:paraId="611A0A1D"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النمسا</w:t>
      </w:r>
    </w:p>
    <w:p w14:paraId="3F02DDD1" w14:textId="3A0F4EE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أذربيجيان</w:t>
      </w:r>
    </w:p>
    <w:p w14:paraId="7852B64D" w14:textId="348380A6" w:rsidR="002F17B8" w:rsidRPr="001D26D6" w:rsidRDefault="002F17B8" w:rsidP="002F17B8">
      <w:pPr>
        <w:bidi/>
        <w:spacing w:before="20"/>
        <w:jc w:val="both"/>
        <w:rPr>
          <w:rFonts w:eastAsia="Malgun Gothic" w:cs="Simplified Arabic"/>
          <w:sz w:val="22"/>
          <w:rtl/>
          <w:lang w:val="en-US" w:eastAsia="en-US"/>
        </w:rPr>
      </w:pPr>
      <w:r w:rsidRPr="001D26D6">
        <w:rPr>
          <w:rFonts w:eastAsia="Malgun Gothic" w:cs="Simplified Arabic" w:hint="cs"/>
          <w:sz w:val="22"/>
          <w:rtl/>
          <w:lang w:val="en-GB" w:eastAsia="en-US" w:bidi="ar-EG"/>
        </w:rPr>
        <w:t>جزر البهاما</w:t>
      </w:r>
      <w:r w:rsidR="00F40104" w:rsidRPr="001D26D6">
        <w:rPr>
          <w:rFonts w:eastAsia="Malgun Gothic" w:cs="Simplified Arabic" w:hint="cs"/>
          <w:sz w:val="22"/>
          <w:vertAlign w:val="superscript"/>
          <w:rtl/>
          <w:lang w:val="en-GB" w:eastAsia="en-US" w:bidi="ar-EG"/>
        </w:rPr>
        <w:t>أ</w:t>
      </w:r>
    </w:p>
    <w:p w14:paraId="6C046840" w14:textId="33EB28C3"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البحرين</w:t>
      </w:r>
      <w:r w:rsidR="00F40104" w:rsidRPr="001D26D6">
        <w:rPr>
          <w:rFonts w:eastAsia="Malgun Gothic" w:cs="Simplified Arabic" w:hint="cs"/>
          <w:sz w:val="22"/>
          <w:vertAlign w:val="superscript"/>
          <w:rtl/>
          <w:lang w:val="en-GB" w:eastAsia="en-US" w:bidi="ar-EG"/>
        </w:rPr>
        <w:t>أ</w:t>
      </w:r>
    </w:p>
    <w:p w14:paraId="00204A7A" w14:textId="2663B513"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بنغلاديش</w:t>
      </w:r>
    </w:p>
    <w:p w14:paraId="5A266DAC" w14:textId="29D99739"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بربادوس</w:t>
      </w:r>
    </w:p>
    <w:p w14:paraId="71D5DB19"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بيلاروس</w:t>
      </w:r>
    </w:p>
    <w:p w14:paraId="34433170"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بلجيكا</w:t>
      </w:r>
    </w:p>
    <w:p w14:paraId="10CC785F" w14:textId="5F878D1E"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بليز</w:t>
      </w:r>
      <w:r w:rsidR="00F40104" w:rsidRPr="001D26D6">
        <w:rPr>
          <w:rFonts w:eastAsia="Malgun Gothic" w:cs="Simplified Arabic" w:hint="cs"/>
          <w:sz w:val="22"/>
          <w:vertAlign w:val="superscript"/>
          <w:rtl/>
          <w:lang w:val="en-GB" w:eastAsia="en-US" w:bidi="ar-EG"/>
        </w:rPr>
        <w:t>أ</w:t>
      </w:r>
    </w:p>
    <w:p w14:paraId="0F329075"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بنن</w:t>
      </w:r>
    </w:p>
    <w:p w14:paraId="21DC97F8"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بوتان</w:t>
      </w:r>
    </w:p>
    <w:p w14:paraId="26BED92A" w14:textId="6E3D8E4A"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 xml:space="preserve">دولة </w:t>
      </w:r>
      <w:r w:rsidRPr="001D26D6">
        <w:rPr>
          <w:rFonts w:eastAsia="Malgun Gothic" w:cs="Simplified Arabic"/>
          <w:sz w:val="22"/>
          <w:rtl/>
          <w:lang w:val="en-GB" w:eastAsia="en-US" w:bidi="ar-EG"/>
        </w:rPr>
        <w:t>بوليفيا</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المتعددة القوميات</w:t>
      </w:r>
      <w:r w:rsidR="00F40104" w:rsidRPr="001D26D6">
        <w:rPr>
          <w:rFonts w:eastAsia="Malgun Gothic" w:cs="Simplified Arabic" w:hint="cs"/>
          <w:sz w:val="22"/>
          <w:vertAlign w:val="superscript"/>
          <w:rtl/>
          <w:lang w:val="en-GB" w:eastAsia="en-US" w:bidi="ar-EG"/>
        </w:rPr>
        <w:t>أ</w:t>
      </w:r>
    </w:p>
    <w:p w14:paraId="029DF275"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البوسنة والهرسك</w:t>
      </w:r>
    </w:p>
    <w:p w14:paraId="006B2FF3"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بوتسوانا</w:t>
      </w:r>
    </w:p>
    <w:p w14:paraId="2B1B2EA9"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البرازيل</w:t>
      </w:r>
    </w:p>
    <w:p w14:paraId="4CD9C867"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بلغاريا</w:t>
      </w:r>
    </w:p>
    <w:p w14:paraId="59E9FB42"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بوركينا فاسو</w:t>
      </w:r>
    </w:p>
    <w:p w14:paraId="0059016D"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بوروندي</w:t>
      </w:r>
    </w:p>
    <w:p w14:paraId="71985C08"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كابو فيردي</w:t>
      </w:r>
    </w:p>
    <w:p w14:paraId="7D0F89E7"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كمبوديا</w:t>
      </w:r>
    </w:p>
    <w:p w14:paraId="582A59D4"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الكاميرون</w:t>
      </w:r>
    </w:p>
    <w:p w14:paraId="6BC4FE0B"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كندا</w:t>
      </w:r>
    </w:p>
    <w:p w14:paraId="7F52D8A3"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جمهورية أفريقيا الوسطى</w:t>
      </w:r>
    </w:p>
    <w:p w14:paraId="284DF41B"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تشاد</w:t>
      </w:r>
    </w:p>
    <w:p w14:paraId="519A7245"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شيلي</w:t>
      </w:r>
    </w:p>
    <w:p w14:paraId="2D1E9F54"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الصين</w:t>
      </w:r>
    </w:p>
    <w:p w14:paraId="0AD32054"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كولومبيا</w:t>
      </w:r>
    </w:p>
    <w:p w14:paraId="608BDC94"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جزر القمر</w:t>
      </w:r>
    </w:p>
    <w:p w14:paraId="7099FE18" w14:textId="4A889748"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الكونغو</w:t>
      </w:r>
      <w:r w:rsidR="00F40104" w:rsidRPr="001D26D6">
        <w:rPr>
          <w:rFonts w:eastAsia="Malgun Gothic" w:cs="Simplified Arabic" w:hint="cs"/>
          <w:sz w:val="22"/>
          <w:vertAlign w:val="superscript"/>
          <w:rtl/>
          <w:lang w:val="en-GB" w:eastAsia="en-US" w:bidi="ar-EG"/>
        </w:rPr>
        <w:t>أ</w:t>
      </w:r>
    </w:p>
    <w:p w14:paraId="5EB5C0E0"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lastRenderedPageBreak/>
        <w:t>جزر كوك</w:t>
      </w:r>
    </w:p>
    <w:p w14:paraId="7DB5296A" w14:textId="1B8B294B"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كوستاريكا</w:t>
      </w:r>
    </w:p>
    <w:p w14:paraId="44BBF5F1" w14:textId="3EF633BA"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كوت ديفوار</w:t>
      </w:r>
    </w:p>
    <w:p w14:paraId="2A02B1C2"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كرواتيا</w:t>
      </w:r>
    </w:p>
    <w:p w14:paraId="446A28D5"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كوبا</w:t>
      </w:r>
    </w:p>
    <w:p w14:paraId="37AD468D" w14:textId="75207C4C"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قبرص</w:t>
      </w:r>
      <w:r w:rsidR="00F40104" w:rsidRPr="001D26D6">
        <w:rPr>
          <w:rFonts w:eastAsia="Malgun Gothic" w:cs="Simplified Arabic" w:hint="cs"/>
          <w:sz w:val="22"/>
          <w:vertAlign w:val="superscript"/>
          <w:rtl/>
          <w:lang w:val="en-GB" w:eastAsia="en-US" w:bidi="ar-EG"/>
        </w:rPr>
        <w:t>أ</w:t>
      </w:r>
    </w:p>
    <w:p w14:paraId="0D785A87" w14:textId="05921C0F" w:rsidR="002F17B8" w:rsidRPr="001D26D6" w:rsidRDefault="002C51DF" w:rsidP="002F17B8">
      <w:pPr>
        <w:bidi/>
        <w:spacing w:before="2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تشيكيا</w:t>
      </w:r>
    </w:p>
    <w:p w14:paraId="70839BA5" w14:textId="514B2D29"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جمهورية كوريا الشعبية الديمقراطية</w:t>
      </w:r>
      <w:r w:rsidR="002C51DF" w:rsidRPr="001D26D6">
        <w:rPr>
          <w:rFonts w:eastAsia="Malgun Gothic" w:cs="Simplified Arabic" w:hint="cs"/>
          <w:sz w:val="22"/>
          <w:vertAlign w:val="superscript"/>
          <w:rtl/>
          <w:lang w:val="en-GB" w:eastAsia="en-US" w:bidi="ar-EG"/>
        </w:rPr>
        <w:t>أ</w:t>
      </w:r>
    </w:p>
    <w:p w14:paraId="03F70194"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جمهورية الكونغو الديمقراطية</w:t>
      </w:r>
    </w:p>
    <w:p w14:paraId="36044F53"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الدانمرك</w:t>
      </w:r>
    </w:p>
    <w:p w14:paraId="5E6404B5" w14:textId="062B4BCD"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جيبوتي</w:t>
      </w:r>
    </w:p>
    <w:p w14:paraId="4607BA29" w14:textId="4C106332"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دومينيكا</w:t>
      </w:r>
      <w:r w:rsidR="002C51DF" w:rsidRPr="001D26D6">
        <w:rPr>
          <w:rFonts w:eastAsia="Malgun Gothic" w:cs="Simplified Arabic" w:hint="cs"/>
          <w:sz w:val="22"/>
          <w:vertAlign w:val="superscript"/>
          <w:rtl/>
          <w:lang w:val="en-GB" w:eastAsia="en-US" w:bidi="ar-EG"/>
        </w:rPr>
        <w:t>أ</w:t>
      </w:r>
    </w:p>
    <w:p w14:paraId="3E1580A0"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الجمهورية الدومينيكية</w:t>
      </w:r>
    </w:p>
    <w:p w14:paraId="59F4510A" w14:textId="2BBA652F"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إكوادور</w:t>
      </w:r>
      <w:r w:rsidR="002C51DF" w:rsidRPr="001D26D6">
        <w:rPr>
          <w:rFonts w:eastAsia="Malgun Gothic" w:cs="Simplified Arabic" w:hint="cs"/>
          <w:sz w:val="22"/>
          <w:vertAlign w:val="superscript"/>
          <w:rtl/>
          <w:lang w:val="en-GB" w:eastAsia="en-US" w:bidi="ar-EG"/>
        </w:rPr>
        <w:t>أ</w:t>
      </w:r>
    </w:p>
    <w:p w14:paraId="0CD5E173"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مصر</w:t>
      </w:r>
    </w:p>
    <w:p w14:paraId="0436B313" w14:textId="28C884C2"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السلفادور</w:t>
      </w:r>
      <w:r w:rsidR="002C51DF" w:rsidRPr="001D26D6">
        <w:rPr>
          <w:rFonts w:eastAsia="Malgun Gothic" w:cs="Simplified Arabic" w:hint="cs"/>
          <w:sz w:val="22"/>
          <w:vertAlign w:val="superscript"/>
          <w:rtl/>
          <w:lang w:val="en-GB" w:eastAsia="en-US" w:bidi="ar-EG"/>
        </w:rPr>
        <w:t>أ</w:t>
      </w:r>
    </w:p>
    <w:p w14:paraId="41809F84"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غينيا الإستوائية</w:t>
      </w:r>
    </w:p>
    <w:p w14:paraId="7E746CF5"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إريتريا</w:t>
      </w:r>
    </w:p>
    <w:p w14:paraId="5384E352" w14:textId="204B9636"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إس</w:t>
      </w:r>
      <w:r w:rsidRPr="001D26D6">
        <w:rPr>
          <w:rFonts w:eastAsia="Malgun Gothic" w:cs="Simplified Arabic" w:hint="cs"/>
          <w:sz w:val="22"/>
          <w:rtl/>
          <w:lang w:val="en-GB" w:eastAsia="en-US" w:bidi="ar-EG"/>
        </w:rPr>
        <w:t>توانيا</w:t>
      </w:r>
    </w:p>
    <w:p w14:paraId="2C11A56B" w14:textId="0ECE47E6"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إسواتيني</w:t>
      </w:r>
    </w:p>
    <w:p w14:paraId="3C03D18A"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إثيوبيا</w:t>
      </w:r>
    </w:p>
    <w:p w14:paraId="798A6289"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الاتحاد الأوروبي</w:t>
      </w:r>
    </w:p>
    <w:p w14:paraId="4CF325F1"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فيجي</w:t>
      </w:r>
    </w:p>
    <w:p w14:paraId="27037847"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فنلندا</w:t>
      </w:r>
    </w:p>
    <w:p w14:paraId="4B29FA95"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فرنسا</w:t>
      </w:r>
    </w:p>
    <w:p w14:paraId="247F0836"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غابون</w:t>
      </w:r>
    </w:p>
    <w:p w14:paraId="386AD08A"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غامبيا</w:t>
      </w:r>
    </w:p>
    <w:p w14:paraId="74CF1E90"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جورجيا</w:t>
      </w:r>
    </w:p>
    <w:p w14:paraId="48D471BF"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ألمانيا</w:t>
      </w:r>
    </w:p>
    <w:p w14:paraId="191C9AE9"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غانا</w:t>
      </w:r>
    </w:p>
    <w:p w14:paraId="796F8D0C"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اليونان</w:t>
      </w:r>
    </w:p>
    <w:p w14:paraId="4782EC3C"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غرينادا</w:t>
      </w:r>
    </w:p>
    <w:p w14:paraId="04ADA2C6"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غواتيمالا</w:t>
      </w:r>
    </w:p>
    <w:p w14:paraId="144A4BC4" w14:textId="2F99C14C"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غينيا</w:t>
      </w:r>
      <w:r w:rsidR="002C51DF" w:rsidRPr="001D26D6">
        <w:rPr>
          <w:rFonts w:eastAsia="Malgun Gothic" w:cs="Simplified Arabic" w:hint="cs"/>
          <w:sz w:val="22"/>
          <w:vertAlign w:val="superscript"/>
          <w:rtl/>
          <w:lang w:val="en-GB" w:eastAsia="en-US" w:bidi="ar-EG"/>
        </w:rPr>
        <w:t>أ</w:t>
      </w:r>
    </w:p>
    <w:p w14:paraId="01495CC6"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غينيا- بيساو</w:t>
      </w:r>
    </w:p>
    <w:p w14:paraId="7678BEBD" w14:textId="38994AA4"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غيانا</w:t>
      </w:r>
      <w:r w:rsidR="002C51DF" w:rsidRPr="001D26D6">
        <w:rPr>
          <w:rFonts w:eastAsia="Malgun Gothic" w:cs="Simplified Arabic" w:hint="cs"/>
          <w:sz w:val="22"/>
          <w:vertAlign w:val="superscript"/>
          <w:rtl/>
          <w:lang w:val="en-GB" w:eastAsia="en-US" w:bidi="ar-EG"/>
        </w:rPr>
        <w:t>أ</w:t>
      </w:r>
    </w:p>
    <w:p w14:paraId="113A5C50"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هايتي</w:t>
      </w:r>
    </w:p>
    <w:p w14:paraId="06F42DA0"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هندوراس</w:t>
      </w:r>
    </w:p>
    <w:p w14:paraId="60870E51"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هنغاريا</w:t>
      </w:r>
    </w:p>
    <w:p w14:paraId="383D264C" w14:textId="5E440A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آ</w:t>
      </w:r>
      <w:r w:rsidRPr="001D26D6">
        <w:rPr>
          <w:rFonts w:eastAsia="Malgun Gothic" w:cs="Simplified Arabic"/>
          <w:sz w:val="22"/>
          <w:rtl/>
          <w:lang w:val="en-GB" w:eastAsia="en-US" w:bidi="ar-EG"/>
        </w:rPr>
        <w:t>يسلندا</w:t>
      </w:r>
    </w:p>
    <w:p w14:paraId="1CF30887"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الهند</w:t>
      </w:r>
    </w:p>
    <w:p w14:paraId="329AF17E"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إندونيسيا</w:t>
      </w:r>
    </w:p>
    <w:p w14:paraId="7D2F4F6D" w14:textId="0AF3D72E" w:rsidR="002F17B8" w:rsidRPr="001D26D6" w:rsidRDefault="002F17B8" w:rsidP="009E46A7">
      <w:pPr>
        <w:bidi/>
        <w:spacing w:before="2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 xml:space="preserve">جمهورية </w:t>
      </w:r>
      <w:r w:rsidRPr="001D26D6">
        <w:rPr>
          <w:rFonts w:eastAsia="Malgun Gothic" w:cs="Simplified Arabic"/>
          <w:sz w:val="22"/>
          <w:rtl/>
          <w:lang w:val="en-GB" w:eastAsia="en-US" w:bidi="ar-EG"/>
        </w:rPr>
        <w:t>إيران</w:t>
      </w:r>
      <w:r w:rsidRPr="001D26D6">
        <w:rPr>
          <w:rFonts w:eastAsia="Malgun Gothic" w:cs="Simplified Arabic" w:hint="cs"/>
          <w:sz w:val="22"/>
          <w:rtl/>
          <w:lang w:val="en-GB" w:eastAsia="en-US" w:bidi="ar-EG"/>
        </w:rPr>
        <w:t xml:space="preserve"> </w:t>
      </w:r>
      <w:proofErr w:type="spellStart"/>
      <w:r w:rsidRPr="001D26D6">
        <w:rPr>
          <w:rFonts w:eastAsia="Malgun Gothic" w:cs="Simplified Arabic"/>
          <w:sz w:val="22"/>
          <w:rtl/>
          <w:lang w:val="en-GB" w:eastAsia="en-US" w:bidi="ar-EG"/>
        </w:rPr>
        <w:t>الإسلامية</w:t>
      </w:r>
      <w:r w:rsidR="009E46A7" w:rsidRPr="001D26D6">
        <w:rPr>
          <w:rFonts w:eastAsia="Malgun Gothic" w:cs="Simplified Arabic" w:hint="cs"/>
          <w:sz w:val="22"/>
          <w:vertAlign w:val="superscript"/>
          <w:rtl/>
          <w:lang w:val="en-GB" w:eastAsia="en-US" w:bidi="ar-EG"/>
        </w:rPr>
        <w:t>أ</w:t>
      </w:r>
      <w:proofErr w:type="spellEnd"/>
    </w:p>
    <w:p w14:paraId="1F4E8456" w14:textId="445EC390" w:rsidR="00805326" w:rsidRPr="001D26D6" w:rsidRDefault="00805326" w:rsidP="00805326">
      <w:pPr>
        <w:bidi/>
        <w:spacing w:before="20"/>
        <w:jc w:val="both"/>
        <w:rPr>
          <w:rFonts w:eastAsia="Malgun Gothic" w:cs="Simplified Arabic"/>
          <w:sz w:val="22"/>
          <w:rtl/>
          <w:lang w:val="en-GB" w:eastAsia="en-US" w:bidi="ar-EG"/>
        </w:rPr>
      </w:pPr>
      <w:proofErr w:type="spellStart"/>
      <w:r w:rsidRPr="001D26D6">
        <w:rPr>
          <w:rFonts w:eastAsia="Malgun Gothic" w:cs="Simplified Arabic" w:hint="cs"/>
          <w:sz w:val="22"/>
          <w:rtl/>
          <w:lang w:val="en-GB" w:eastAsia="en-US" w:bidi="ar-EG"/>
        </w:rPr>
        <w:t>العراق</w:t>
      </w:r>
      <w:r w:rsidR="009E46A7">
        <w:rPr>
          <w:rFonts w:eastAsia="Malgun Gothic" w:cs="Simplified Arabic" w:hint="cs"/>
          <w:sz w:val="22"/>
          <w:vertAlign w:val="superscript"/>
          <w:rtl/>
          <w:lang w:val="en-GB" w:eastAsia="en-US" w:bidi="ar-EG"/>
        </w:rPr>
        <w:t>ب</w:t>
      </w:r>
      <w:proofErr w:type="spellEnd"/>
    </w:p>
    <w:p w14:paraId="79BB1D44"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أيرلندا</w:t>
      </w:r>
    </w:p>
    <w:p w14:paraId="1A5EB0FE" w14:textId="10C69D10"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إسرائيل</w:t>
      </w:r>
      <w:r w:rsidR="00805326" w:rsidRPr="001D26D6">
        <w:rPr>
          <w:rFonts w:eastAsia="Malgun Gothic" w:cs="Simplified Arabic" w:hint="cs"/>
          <w:sz w:val="22"/>
          <w:vertAlign w:val="superscript"/>
          <w:rtl/>
          <w:lang w:val="en-GB" w:eastAsia="en-US" w:bidi="ar-EG"/>
        </w:rPr>
        <w:t>أ</w:t>
      </w:r>
    </w:p>
    <w:p w14:paraId="3DB8BA58"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إيطاليا</w:t>
      </w:r>
    </w:p>
    <w:p w14:paraId="72D1930A"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جامايكا</w:t>
      </w:r>
    </w:p>
    <w:p w14:paraId="6D02D500"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اليابان</w:t>
      </w:r>
    </w:p>
    <w:p w14:paraId="20B25045" w14:textId="735265D2"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الأردن</w:t>
      </w:r>
    </w:p>
    <w:p w14:paraId="3B192D63" w14:textId="2E842549"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كازاخستان</w:t>
      </w:r>
      <w:r w:rsidR="00805326" w:rsidRPr="001D26D6">
        <w:rPr>
          <w:rFonts w:eastAsia="Malgun Gothic" w:cs="Simplified Arabic" w:hint="cs"/>
          <w:sz w:val="22"/>
          <w:vertAlign w:val="superscript"/>
          <w:rtl/>
          <w:lang w:val="en-GB" w:eastAsia="en-US" w:bidi="ar-EG"/>
        </w:rPr>
        <w:t>أ</w:t>
      </w:r>
    </w:p>
    <w:p w14:paraId="73BE36DD"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كينيا</w:t>
      </w:r>
    </w:p>
    <w:p w14:paraId="634BA748" w14:textId="2DBC510B"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كيريبا</w:t>
      </w:r>
      <w:r w:rsidRPr="001D26D6">
        <w:rPr>
          <w:rFonts w:eastAsia="Malgun Gothic" w:cs="Simplified Arabic" w:hint="cs"/>
          <w:sz w:val="22"/>
          <w:rtl/>
          <w:lang w:val="en-GB" w:eastAsia="en-US" w:bidi="ar-EG"/>
        </w:rPr>
        <w:t>س</w:t>
      </w:r>
    </w:p>
    <w:p w14:paraId="685D5DAE"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الكويت</w:t>
      </w:r>
    </w:p>
    <w:p w14:paraId="60DFC4F6" w14:textId="1E973D62"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قيرغيرستان</w:t>
      </w:r>
      <w:r w:rsidR="00805326" w:rsidRPr="001D26D6">
        <w:rPr>
          <w:rFonts w:eastAsia="Malgun Gothic" w:cs="Simplified Arabic" w:hint="cs"/>
          <w:sz w:val="22"/>
          <w:vertAlign w:val="superscript"/>
          <w:rtl/>
          <w:lang w:val="en-GB" w:eastAsia="en-US" w:bidi="ar-EG"/>
        </w:rPr>
        <w:t>أ</w:t>
      </w:r>
    </w:p>
    <w:p w14:paraId="0393E8AA" w14:textId="2B1AA69B"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جمهورية لاو الشعبية الديمقراطية</w:t>
      </w:r>
      <w:r w:rsidR="00805326" w:rsidRPr="001D26D6">
        <w:rPr>
          <w:rFonts w:eastAsia="Malgun Gothic" w:cs="Simplified Arabic" w:hint="cs"/>
          <w:sz w:val="22"/>
          <w:vertAlign w:val="superscript"/>
          <w:rtl/>
          <w:lang w:val="en-GB" w:eastAsia="en-US" w:bidi="ar-EG"/>
        </w:rPr>
        <w:t>أ</w:t>
      </w:r>
    </w:p>
    <w:p w14:paraId="5C516652"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لاتفيا</w:t>
      </w:r>
    </w:p>
    <w:p w14:paraId="39CF4A35" w14:textId="38763F28"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لبنان</w:t>
      </w:r>
      <w:r w:rsidR="00805326" w:rsidRPr="001D26D6">
        <w:rPr>
          <w:rFonts w:eastAsia="Malgun Gothic" w:cs="Simplified Arabic" w:hint="cs"/>
          <w:sz w:val="22"/>
          <w:vertAlign w:val="superscript"/>
          <w:rtl/>
          <w:lang w:val="en-GB" w:eastAsia="en-US" w:bidi="ar-EG"/>
        </w:rPr>
        <w:t>أ</w:t>
      </w:r>
    </w:p>
    <w:p w14:paraId="605E94BD"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ليسوتو</w:t>
      </w:r>
    </w:p>
    <w:p w14:paraId="277D0D6C" w14:textId="2C7DE39F"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ليبريا</w:t>
      </w:r>
    </w:p>
    <w:p w14:paraId="0378BE42" w14:textId="2B61B9E0"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ليبيا</w:t>
      </w:r>
      <w:r w:rsidR="00805326" w:rsidRPr="001D26D6">
        <w:rPr>
          <w:rFonts w:eastAsia="Malgun Gothic" w:cs="Simplified Arabic" w:hint="cs"/>
          <w:sz w:val="22"/>
          <w:vertAlign w:val="superscript"/>
          <w:rtl/>
          <w:lang w:val="en-GB" w:eastAsia="en-US" w:bidi="ar-EG"/>
        </w:rPr>
        <w:t>أ</w:t>
      </w:r>
    </w:p>
    <w:p w14:paraId="4A278B2B" w14:textId="5F247FC5"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ليختنشتاين</w:t>
      </w:r>
      <w:r w:rsidR="00805326" w:rsidRPr="001D26D6">
        <w:rPr>
          <w:rFonts w:eastAsia="Malgun Gothic" w:cs="Simplified Arabic" w:hint="cs"/>
          <w:sz w:val="22"/>
          <w:vertAlign w:val="superscript"/>
          <w:rtl/>
          <w:lang w:val="en-GB" w:eastAsia="en-US" w:bidi="ar-EG"/>
        </w:rPr>
        <w:t>أ</w:t>
      </w:r>
    </w:p>
    <w:p w14:paraId="6A12DC5E"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ليتوانيا</w:t>
      </w:r>
    </w:p>
    <w:p w14:paraId="709CE3A1"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لكسمبرغ</w:t>
      </w:r>
    </w:p>
    <w:p w14:paraId="4DD57D64"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مدغشقر</w:t>
      </w:r>
    </w:p>
    <w:p w14:paraId="1238405E"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ملاوي</w:t>
      </w:r>
    </w:p>
    <w:p w14:paraId="130A243A"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ماليزيا</w:t>
      </w:r>
    </w:p>
    <w:p w14:paraId="071C82E4"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ملديف</w:t>
      </w:r>
    </w:p>
    <w:p w14:paraId="6BD612AF"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مالي</w:t>
      </w:r>
    </w:p>
    <w:p w14:paraId="0E97A3B6" w14:textId="164687A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مالطة</w:t>
      </w:r>
      <w:r w:rsidR="00805326" w:rsidRPr="001D26D6">
        <w:rPr>
          <w:rFonts w:eastAsia="Malgun Gothic" w:cs="Simplified Arabic" w:hint="cs"/>
          <w:sz w:val="22"/>
          <w:vertAlign w:val="superscript"/>
          <w:rtl/>
          <w:lang w:val="en-GB" w:eastAsia="en-US" w:bidi="ar-EG"/>
        </w:rPr>
        <w:t>أ</w:t>
      </w:r>
    </w:p>
    <w:p w14:paraId="6A703264"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جزر مارشال</w:t>
      </w:r>
    </w:p>
    <w:p w14:paraId="6D4A05C9"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موريتانيا</w:t>
      </w:r>
    </w:p>
    <w:p w14:paraId="4BCCD998"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موريشيوس</w:t>
      </w:r>
    </w:p>
    <w:p w14:paraId="0CC47383"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المكسيك</w:t>
      </w:r>
    </w:p>
    <w:p w14:paraId="67903384" w14:textId="6FBA7469"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 xml:space="preserve">ولايات </w:t>
      </w:r>
      <w:r w:rsidRPr="001D26D6">
        <w:rPr>
          <w:rFonts w:eastAsia="Malgun Gothic" w:cs="Simplified Arabic"/>
          <w:sz w:val="22"/>
          <w:rtl/>
          <w:lang w:val="en-GB" w:eastAsia="en-US" w:bidi="ar-EG"/>
        </w:rPr>
        <w:t xml:space="preserve">ميكرونيزيا </w:t>
      </w:r>
      <w:r w:rsidRPr="001D26D6">
        <w:rPr>
          <w:rFonts w:eastAsia="Malgun Gothic" w:cs="Simplified Arabic" w:hint="cs"/>
          <w:sz w:val="22"/>
          <w:rtl/>
          <w:lang w:val="en-GB" w:eastAsia="en-US" w:bidi="ar-EG"/>
        </w:rPr>
        <w:t>الموحدة</w:t>
      </w:r>
      <w:r w:rsidR="00C45682" w:rsidRPr="001D26D6">
        <w:rPr>
          <w:rFonts w:eastAsia="Malgun Gothic" w:cs="Simplified Arabic" w:hint="cs"/>
          <w:sz w:val="22"/>
          <w:vertAlign w:val="superscript"/>
          <w:rtl/>
          <w:lang w:val="en-GB" w:eastAsia="en-US" w:bidi="ar-EG"/>
        </w:rPr>
        <w:t>أ</w:t>
      </w:r>
    </w:p>
    <w:p w14:paraId="2215415F" w14:textId="6C52F4F3"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موناكو</w:t>
      </w:r>
      <w:r w:rsidR="005C3E42" w:rsidRPr="001D26D6">
        <w:rPr>
          <w:rFonts w:eastAsia="Malgun Gothic" w:cs="Simplified Arabic" w:hint="cs"/>
          <w:sz w:val="22"/>
          <w:vertAlign w:val="superscript"/>
          <w:rtl/>
          <w:lang w:val="en-GB" w:eastAsia="en-US" w:bidi="ar-EG"/>
        </w:rPr>
        <w:t>أ</w:t>
      </w:r>
    </w:p>
    <w:p w14:paraId="24799B00" w14:textId="4E7A4C11"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منغوليا</w:t>
      </w:r>
      <w:r w:rsidR="005C3E42" w:rsidRPr="001D26D6">
        <w:rPr>
          <w:rFonts w:eastAsia="Malgun Gothic" w:cs="Simplified Arabic" w:hint="cs"/>
          <w:sz w:val="22"/>
          <w:vertAlign w:val="superscript"/>
          <w:rtl/>
          <w:lang w:val="en-GB" w:eastAsia="en-US" w:bidi="ar-EG"/>
        </w:rPr>
        <w:t>أ</w:t>
      </w:r>
    </w:p>
    <w:p w14:paraId="724D7FFF" w14:textId="57410A39" w:rsidR="005C3E42" w:rsidRPr="001D26D6" w:rsidRDefault="005C3E42" w:rsidP="005C3E42">
      <w:pPr>
        <w:bidi/>
        <w:spacing w:before="2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الجبل الأسود</w:t>
      </w:r>
      <w:r w:rsidRPr="001D26D6">
        <w:rPr>
          <w:rFonts w:eastAsia="Malgun Gothic" w:cs="Simplified Arabic" w:hint="cs"/>
          <w:sz w:val="22"/>
          <w:vertAlign w:val="superscript"/>
          <w:rtl/>
          <w:lang w:val="en-GB" w:eastAsia="en-US" w:bidi="ar-EG"/>
        </w:rPr>
        <w:t>ب</w:t>
      </w:r>
    </w:p>
    <w:p w14:paraId="683C1F65"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المغرب</w:t>
      </w:r>
    </w:p>
    <w:p w14:paraId="658D6212"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موزامبيق</w:t>
      </w:r>
    </w:p>
    <w:p w14:paraId="7BF83A75"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ميانمار</w:t>
      </w:r>
    </w:p>
    <w:p w14:paraId="7CE7863F" w14:textId="74920F51"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ناميبيا</w:t>
      </w:r>
    </w:p>
    <w:p w14:paraId="22629E59" w14:textId="75321F45"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ناورو</w:t>
      </w:r>
      <w:r w:rsidR="005C3E42" w:rsidRPr="001D26D6">
        <w:rPr>
          <w:rFonts w:eastAsia="Malgun Gothic" w:cs="Simplified Arabic" w:hint="cs"/>
          <w:sz w:val="22"/>
          <w:vertAlign w:val="superscript"/>
          <w:rtl/>
          <w:lang w:val="en-GB" w:eastAsia="en-US" w:bidi="ar-EG"/>
        </w:rPr>
        <w:t>أ</w:t>
      </w:r>
    </w:p>
    <w:p w14:paraId="591626E1" w14:textId="1EE68FDB"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نيبال</w:t>
      </w:r>
      <w:r w:rsidR="005C3E42" w:rsidRPr="001D26D6">
        <w:rPr>
          <w:rFonts w:eastAsia="Malgun Gothic" w:cs="Simplified Arabic" w:hint="cs"/>
          <w:sz w:val="22"/>
          <w:vertAlign w:val="superscript"/>
          <w:rtl/>
          <w:lang w:val="en-GB" w:eastAsia="en-US" w:bidi="ar-EG"/>
        </w:rPr>
        <w:t>أ</w:t>
      </w:r>
    </w:p>
    <w:p w14:paraId="41DE79A7" w14:textId="5FAA9414"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هولندا</w:t>
      </w:r>
      <w:r w:rsidR="00493228" w:rsidRPr="001D26D6">
        <w:rPr>
          <w:rFonts w:eastAsia="Malgun Gothic" w:cs="Simplified Arabic" w:hint="cs"/>
          <w:sz w:val="22"/>
          <w:rtl/>
          <w:lang w:val="en-GB" w:eastAsia="en-US" w:bidi="ar-EG"/>
        </w:rPr>
        <w:t xml:space="preserve"> (مملكة -)</w:t>
      </w:r>
    </w:p>
    <w:p w14:paraId="0EEDD56F"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نيوزيلندا</w:t>
      </w:r>
    </w:p>
    <w:p w14:paraId="5521CE07"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نيكاراغوا</w:t>
      </w:r>
    </w:p>
    <w:p w14:paraId="0CE9C00F"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النيجر</w:t>
      </w:r>
    </w:p>
    <w:p w14:paraId="7E79A6EF"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نيجيريا</w:t>
      </w:r>
    </w:p>
    <w:p w14:paraId="5B7A4B00" w14:textId="2DFF9CE2"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نيوي</w:t>
      </w:r>
      <w:r w:rsidR="00493228" w:rsidRPr="001D26D6">
        <w:rPr>
          <w:rFonts w:eastAsia="Malgun Gothic" w:cs="Simplified Arabic" w:hint="cs"/>
          <w:sz w:val="22"/>
          <w:vertAlign w:val="superscript"/>
          <w:rtl/>
          <w:lang w:val="en-GB" w:eastAsia="en-US" w:bidi="ar-EG"/>
        </w:rPr>
        <w:t>أ</w:t>
      </w:r>
    </w:p>
    <w:p w14:paraId="177181F2" w14:textId="423246DE" w:rsidR="002F17B8" w:rsidRPr="001D26D6" w:rsidRDefault="002F17B8" w:rsidP="002F17B8">
      <w:pPr>
        <w:bidi/>
        <w:spacing w:before="20"/>
        <w:jc w:val="both"/>
        <w:rPr>
          <w:rFonts w:eastAsia="Malgun Gothic" w:cs="Simplified Arabic"/>
          <w:sz w:val="22"/>
          <w:rtl/>
          <w:lang w:val="en-US" w:eastAsia="en-US"/>
        </w:rPr>
      </w:pPr>
      <w:r w:rsidRPr="001D26D6">
        <w:rPr>
          <w:rFonts w:eastAsia="Malgun Gothic" w:cs="Simplified Arabic" w:hint="cs"/>
          <w:sz w:val="22"/>
          <w:rtl/>
          <w:lang w:val="en-US" w:eastAsia="en-US"/>
        </w:rPr>
        <w:t>مقدونيا الشمالية</w:t>
      </w:r>
      <w:r w:rsidR="00493228" w:rsidRPr="001D26D6">
        <w:rPr>
          <w:rFonts w:eastAsia="Malgun Gothic" w:cs="Simplified Arabic" w:hint="cs"/>
          <w:sz w:val="22"/>
          <w:vertAlign w:val="superscript"/>
          <w:rtl/>
          <w:lang w:val="en-GB" w:eastAsia="en-US" w:bidi="ar-EG"/>
        </w:rPr>
        <w:t>أ</w:t>
      </w:r>
    </w:p>
    <w:p w14:paraId="1C061477" w14:textId="45A163B1"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النرويج</w:t>
      </w:r>
    </w:p>
    <w:p w14:paraId="304BD39A" w14:textId="6DD26ABA"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عمان</w:t>
      </w:r>
    </w:p>
    <w:p w14:paraId="3C5561A0" w14:textId="009F86BE"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lastRenderedPageBreak/>
        <w:t>باكستان</w:t>
      </w:r>
    </w:p>
    <w:p w14:paraId="68018187" w14:textId="1DD5986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بالاو</w:t>
      </w:r>
      <w:r w:rsidR="00493228" w:rsidRPr="001D26D6">
        <w:rPr>
          <w:rFonts w:eastAsia="Malgun Gothic" w:cs="Simplified Arabic" w:hint="cs"/>
          <w:sz w:val="22"/>
          <w:vertAlign w:val="superscript"/>
          <w:rtl/>
          <w:lang w:val="en-GB" w:eastAsia="en-US" w:bidi="ar-EG"/>
        </w:rPr>
        <w:t>أ</w:t>
      </w:r>
    </w:p>
    <w:p w14:paraId="1CD2F5EE" w14:textId="26447485"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بنما</w:t>
      </w:r>
      <w:r w:rsidR="00493228" w:rsidRPr="001D26D6">
        <w:rPr>
          <w:rFonts w:eastAsia="Malgun Gothic" w:cs="Simplified Arabic" w:hint="cs"/>
          <w:sz w:val="22"/>
          <w:vertAlign w:val="superscript"/>
          <w:rtl/>
          <w:lang w:val="en-GB" w:eastAsia="en-US" w:bidi="ar-EG"/>
        </w:rPr>
        <w:t>أ</w:t>
      </w:r>
    </w:p>
    <w:p w14:paraId="643175CA" w14:textId="2B36E8A3"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بابوا غينيا الجديدة</w:t>
      </w:r>
      <w:r w:rsidR="00493228" w:rsidRPr="001D26D6">
        <w:rPr>
          <w:rFonts w:eastAsia="Malgun Gothic" w:cs="Simplified Arabic" w:hint="cs"/>
          <w:sz w:val="22"/>
          <w:vertAlign w:val="superscript"/>
          <w:rtl/>
          <w:lang w:val="en-GB" w:eastAsia="en-US" w:bidi="ar-EG"/>
        </w:rPr>
        <w:t>أ</w:t>
      </w:r>
    </w:p>
    <w:p w14:paraId="5880A76A" w14:textId="7487724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باراغواي</w:t>
      </w:r>
      <w:r w:rsidR="00493228" w:rsidRPr="001D26D6">
        <w:rPr>
          <w:rFonts w:eastAsia="Malgun Gothic" w:cs="Simplified Arabic" w:hint="cs"/>
          <w:sz w:val="22"/>
          <w:vertAlign w:val="superscript"/>
          <w:rtl/>
          <w:lang w:val="en-GB" w:eastAsia="en-US" w:bidi="ar-EG"/>
        </w:rPr>
        <w:t>أ</w:t>
      </w:r>
    </w:p>
    <w:p w14:paraId="5AA36FF6"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بيرو</w:t>
      </w:r>
    </w:p>
    <w:p w14:paraId="4B0B2422"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الفلبين</w:t>
      </w:r>
    </w:p>
    <w:p w14:paraId="0575F82F" w14:textId="0B380F6C"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بولندا</w:t>
      </w:r>
      <w:r w:rsidR="00493228" w:rsidRPr="001D26D6">
        <w:rPr>
          <w:rFonts w:eastAsia="Malgun Gothic" w:cs="Simplified Arabic" w:hint="cs"/>
          <w:sz w:val="22"/>
          <w:vertAlign w:val="superscript"/>
          <w:rtl/>
          <w:lang w:val="en-GB" w:eastAsia="en-US" w:bidi="ar-EG"/>
        </w:rPr>
        <w:t>أ</w:t>
      </w:r>
    </w:p>
    <w:p w14:paraId="19BECFA9"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البرتغال</w:t>
      </w:r>
    </w:p>
    <w:p w14:paraId="48313CCB"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قطر</w:t>
      </w:r>
    </w:p>
    <w:p w14:paraId="23F60CA4"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جمهورية كوريا</w:t>
      </w:r>
    </w:p>
    <w:p w14:paraId="314FC1B3"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جمهوريو مولدوفا</w:t>
      </w:r>
    </w:p>
    <w:p w14:paraId="5BC6CCDD"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رومانيا</w:t>
      </w:r>
    </w:p>
    <w:p w14:paraId="74AE1625"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الاتحاد الروسي</w:t>
      </w:r>
    </w:p>
    <w:p w14:paraId="55947DCE"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رواندا</w:t>
      </w:r>
    </w:p>
    <w:p w14:paraId="3CAB251F"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سانت كيتس ونيفس</w:t>
      </w:r>
    </w:p>
    <w:p w14:paraId="0CBBF593"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سانت لوسيا</w:t>
      </w:r>
    </w:p>
    <w:p w14:paraId="21C8BDAE" w14:textId="367E9305"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سانت فنسنت وجزر غرينادين</w:t>
      </w:r>
      <w:r w:rsidR="002B03FD" w:rsidRPr="001D26D6">
        <w:rPr>
          <w:rFonts w:eastAsia="Malgun Gothic" w:cs="Simplified Arabic" w:hint="cs"/>
          <w:sz w:val="22"/>
          <w:vertAlign w:val="superscript"/>
          <w:rtl/>
          <w:lang w:val="en-GB" w:eastAsia="en-US" w:bidi="ar-EG"/>
        </w:rPr>
        <w:t>أ</w:t>
      </w:r>
    </w:p>
    <w:p w14:paraId="2D21754F" w14:textId="30DB0959"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ساموا</w:t>
      </w:r>
      <w:r w:rsidR="002B03FD" w:rsidRPr="001D26D6">
        <w:rPr>
          <w:rFonts w:eastAsia="Malgun Gothic" w:cs="Simplified Arabic" w:hint="cs"/>
          <w:sz w:val="22"/>
          <w:vertAlign w:val="superscript"/>
          <w:rtl/>
          <w:lang w:val="en-GB" w:eastAsia="en-US" w:bidi="ar-EG"/>
        </w:rPr>
        <w:t>أ</w:t>
      </w:r>
    </w:p>
    <w:p w14:paraId="779E1AE8"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سان تومي وبرنسيبي</w:t>
      </w:r>
    </w:p>
    <w:p w14:paraId="077B33DD"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المملكة العربية السعودية</w:t>
      </w:r>
    </w:p>
    <w:p w14:paraId="1C81693F"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السنغال</w:t>
      </w:r>
    </w:p>
    <w:p w14:paraId="2BAF6610" w14:textId="5E026FB3"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صربيا</w:t>
      </w:r>
      <w:r w:rsidR="002B03FD" w:rsidRPr="001D26D6">
        <w:rPr>
          <w:rFonts w:eastAsia="Malgun Gothic" w:cs="Simplified Arabic" w:hint="cs"/>
          <w:sz w:val="22"/>
          <w:vertAlign w:val="superscript"/>
          <w:rtl/>
          <w:lang w:val="en-GB" w:eastAsia="en-US" w:bidi="ar-EG"/>
        </w:rPr>
        <w:t>أ</w:t>
      </w:r>
    </w:p>
    <w:p w14:paraId="02EB34EE"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سيشيل</w:t>
      </w:r>
    </w:p>
    <w:p w14:paraId="145A3C05"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سيراليون</w:t>
      </w:r>
    </w:p>
    <w:p w14:paraId="64BD5014"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سنغافورة</w:t>
      </w:r>
    </w:p>
    <w:p w14:paraId="4DB5EBF4"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سلوفاكيا</w:t>
      </w:r>
    </w:p>
    <w:p w14:paraId="5729BD91"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سلوفينيا</w:t>
      </w:r>
    </w:p>
    <w:p w14:paraId="775A39EA" w14:textId="1E841419"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جزر سليمان</w:t>
      </w:r>
      <w:r w:rsidR="002B03FD" w:rsidRPr="001D26D6">
        <w:rPr>
          <w:rFonts w:eastAsia="Malgun Gothic" w:cs="Simplified Arabic" w:hint="cs"/>
          <w:sz w:val="22"/>
          <w:vertAlign w:val="superscript"/>
          <w:rtl/>
          <w:lang w:val="en-GB" w:eastAsia="en-US" w:bidi="ar-EG"/>
        </w:rPr>
        <w:t>أ</w:t>
      </w:r>
    </w:p>
    <w:p w14:paraId="5B6CC8D5"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الصومال</w:t>
      </w:r>
    </w:p>
    <w:p w14:paraId="776172E9"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جنوب أفريقيا</w:t>
      </w:r>
    </w:p>
    <w:p w14:paraId="7082452F"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جنوب السودان</w:t>
      </w:r>
    </w:p>
    <w:p w14:paraId="50A515AF"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إسبانيا</w:t>
      </w:r>
    </w:p>
    <w:p w14:paraId="683DACEB"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سري لانكا</w:t>
      </w:r>
    </w:p>
    <w:p w14:paraId="211FA51D"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دولة فلسطين</w:t>
      </w:r>
    </w:p>
    <w:p w14:paraId="560E1908"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السودان</w:t>
      </w:r>
    </w:p>
    <w:p w14:paraId="75E33D64" w14:textId="4C03D66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سورينام</w:t>
      </w:r>
      <w:r w:rsidR="002B03FD" w:rsidRPr="001D26D6">
        <w:rPr>
          <w:rFonts w:eastAsia="Malgun Gothic" w:cs="Simplified Arabic" w:hint="cs"/>
          <w:sz w:val="22"/>
          <w:vertAlign w:val="superscript"/>
          <w:rtl/>
          <w:lang w:val="en-GB" w:eastAsia="en-US" w:bidi="ar-EG"/>
        </w:rPr>
        <w:t>أ</w:t>
      </w:r>
    </w:p>
    <w:p w14:paraId="29B71E57"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السويد</w:t>
      </w:r>
    </w:p>
    <w:p w14:paraId="7113B091"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سويسرا</w:t>
      </w:r>
    </w:p>
    <w:p w14:paraId="1B699706"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الجمهورية العربية السورية</w:t>
      </w:r>
    </w:p>
    <w:p w14:paraId="3CD38DD5"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طاجيكستان</w:t>
      </w:r>
    </w:p>
    <w:p w14:paraId="1AF4F741" w14:textId="0300D3AF"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تايلند</w:t>
      </w:r>
    </w:p>
    <w:p w14:paraId="51C59DF1" w14:textId="4A4506A8"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تيمور-ليشتي</w:t>
      </w:r>
      <w:r w:rsidR="002B03FD" w:rsidRPr="001D26D6">
        <w:rPr>
          <w:rFonts w:eastAsia="Malgun Gothic" w:cs="Simplified Arabic" w:hint="cs"/>
          <w:sz w:val="22"/>
          <w:vertAlign w:val="superscript"/>
          <w:rtl/>
          <w:lang w:val="en-GB" w:eastAsia="en-US" w:bidi="ar-EG"/>
        </w:rPr>
        <w:t>أ</w:t>
      </w:r>
    </w:p>
    <w:p w14:paraId="42BE280B"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توغو</w:t>
      </w:r>
    </w:p>
    <w:p w14:paraId="14130704"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تونغا</w:t>
      </w:r>
    </w:p>
    <w:p w14:paraId="3900CFD6"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ترينيداد وتوباغو</w:t>
      </w:r>
    </w:p>
    <w:p w14:paraId="6F322519"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تونس</w:t>
      </w:r>
    </w:p>
    <w:p w14:paraId="71C6208C"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تركيا</w:t>
      </w:r>
    </w:p>
    <w:p w14:paraId="58DB8D6C"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تركمانستان</w:t>
      </w:r>
    </w:p>
    <w:p w14:paraId="79CD5E18"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توفالو</w:t>
      </w:r>
    </w:p>
    <w:p w14:paraId="569FB435"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أوغندا</w:t>
      </w:r>
    </w:p>
    <w:p w14:paraId="47D127E6"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أوكرانيا</w:t>
      </w:r>
    </w:p>
    <w:p w14:paraId="3DF489CE"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الإمارات العربية المتحدة</w:t>
      </w:r>
    </w:p>
    <w:p w14:paraId="69578936"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المملكة المتحدة لبريطانيا العظمى وأيرلندا الشمالية</w:t>
      </w:r>
    </w:p>
    <w:p w14:paraId="5E37D39A"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جمهورية تنزانيا المتحدة</w:t>
      </w:r>
    </w:p>
    <w:p w14:paraId="1EBDA5DF" w14:textId="1DDEEDB2"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أوروغواي</w:t>
      </w:r>
    </w:p>
    <w:p w14:paraId="0C518DE6" w14:textId="551D41AF"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أوزبكستان</w:t>
      </w:r>
      <w:r w:rsidR="002B03FD" w:rsidRPr="001D26D6">
        <w:rPr>
          <w:rFonts w:eastAsia="Malgun Gothic" w:cs="Simplified Arabic" w:hint="cs"/>
          <w:sz w:val="22"/>
          <w:vertAlign w:val="superscript"/>
          <w:rtl/>
          <w:lang w:val="en-GB" w:eastAsia="en-US" w:bidi="ar-EG"/>
        </w:rPr>
        <w:t>أ</w:t>
      </w:r>
    </w:p>
    <w:p w14:paraId="05AC2C2F" w14:textId="010574D2"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فانواتو</w:t>
      </w:r>
    </w:p>
    <w:p w14:paraId="6C911734" w14:textId="61287799"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 xml:space="preserve">جمهورية </w:t>
      </w:r>
      <w:r w:rsidRPr="001D26D6">
        <w:rPr>
          <w:rFonts w:eastAsia="Malgun Gothic" w:cs="Simplified Arabic"/>
          <w:sz w:val="22"/>
          <w:rtl/>
          <w:lang w:val="en-GB" w:eastAsia="en-US" w:bidi="ar-EG"/>
        </w:rPr>
        <w:t>فنزويلا البوليفارية</w:t>
      </w:r>
    </w:p>
    <w:p w14:paraId="153412C4" w14:textId="5E6DAA91"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فييت نام</w:t>
      </w:r>
      <w:r w:rsidR="002B03FD" w:rsidRPr="001D26D6">
        <w:rPr>
          <w:rFonts w:eastAsia="Malgun Gothic" w:cs="Simplified Arabic" w:hint="cs"/>
          <w:sz w:val="22"/>
          <w:vertAlign w:val="superscript"/>
          <w:rtl/>
          <w:lang w:val="en-GB" w:eastAsia="en-US" w:bidi="ar-EG"/>
        </w:rPr>
        <w:t>أ</w:t>
      </w:r>
    </w:p>
    <w:p w14:paraId="09C099D6"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اليمن</w:t>
      </w:r>
    </w:p>
    <w:p w14:paraId="3CDA55CC" w14:textId="77777777"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زامبيا</w:t>
      </w:r>
    </w:p>
    <w:p w14:paraId="1F1A4FA6" w14:textId="3B3B580B" w:rsidR="002F17B8" w:rsidRPr="001D26D6" w:rsidRDefault="002F17B8" w:rsidP="002F17B8">
      <w:pPr>
        <w:bidi/>
        <w:spacing w:before="20"/>
        <w:jc w:val="both"/>
        <w:rPr>
          <w:rFonts w:eastAsia="Malgun Gothic" w:cs="Simplified Arabic"/>
          <w:sz w:val="22"/>
          <w:rtl/>
          <w:lang w:val="en-GB" w:eastAsia="en-US" w:bidi="ar-EG"/>
        </w:rPr>
      </w:pPr>
      <w:r w:rsidRPr="001D26D6">
        <w:rPr>
          <w:rFonts w:eastAsia="Malgun Gothic" w:cs="Simplified Arabic"/>
          <w:sz w:val="22"/>
          <w:rtl/>
          <w:lang w:val="en-GB" w:eastAsia="en-US" w:bidi="ar-EG"/>
        </w:rPr>
        <w:t>زمبابوي</w:t>
      </w:r>
      <w:r w:rsidRPr="001D26D6">
        <w:rPr>
          <w:rFonts w:eastAsia="Malgun Gothic" w:cs="Simplified Arabic"/>
          <w:sz w:val="22"/>
          <w:lang w:val="en-GB" w:eastAsia="en-US" w:bidi="ar-EG"/>
        </w:rPr>
        <w:t xml:space="preserve"> </w:t>
      </w:r>
    </w:p>
    <w:p w14:paraId="0F84E24C" w14:textId="77777777" w:rsidR="00CE148A" w:rsidRPr="001D26D6" w:rsidRDefault="00CE148A" w:rsidP="00CE148A">
      <w:pPr>
        <w:bidi/>
        <w:spacing w:before="20"/>
        <w:jc w:val="both"/>
        <w:rPr>
          <w:rFonts w:eastAsia="Malgun Gothic" w:cs="Simplified Arabic"/>
          <w:sz w:val="22"/>
          <w:rtl/>
          <w:lang w:val="en-GB" w:eastAsia="en-US" w:bidi="ar-EG"/>
        </w:rPr>
        <w:sectPr w:rsidR="00CE148A" w:rsidRPr="001D26D6" w:rsidSect="00CE148A">
          <w:footnotePr>
            <w:numRestart w:val="eachSect"/>
          </w:footnotePr>
          <w:type w:val="continuous"/>
          <w:pgSz w:w="12240" w:h="15840" w:code="1"/>
          <w:pgMar w:top="1440" w:right="1440" w:bottom="1440" w:left="1440" w:header="720" w:footer="720" w:gutter="0"/>
          <w:cols w:num="3" w:space="720"/>
          <w:titlePg/>
          <w:bidi/>
          <w:docGrid w:linePitch="360"/>
        </w:sectPr>
      </w:pPr>
    </w:p>
    <w:p w14:paraId="6EAD7596" w14:textId="77777777" w:rsidR="00CE148A" w:rsidRPr="001D26D6" w:rsidRDefault="00CE148A" w:rsidP="00CE148A">
      <w:pPr>
        <w:bidi/>
        <w:spacing w:before="20"/>
        <w:jc w:val="both"/>
        <w:rPr>
          <w:rFonts w:eastAsia="Malgun Gothic" w:cs="Simplified Arabic"/>
          <w:sz w:val="22"/>
          <w:rtl/>
          <w:lang w:val="en-GB" w:eastAsia="en-US" w:bidi="ar-EG"/>
        </w:rPr>
      </w:pPr>
    </w:p>
    <w:p w14:paraId="52A28312" w14:textId="03C653C8" w:rsidR="00BC3D8C" w:rsidRPr="001D26D6" w:rsidRDefault="00BC3D8C" w:rsidP="0038027D">
      <w:pPr>
        <w:bidi/>
        <w:spacing w:before="20"/>
        <w:jc w:val="both"/>
        <w:rPr>
          <w:rFonts w:eastAsia="Malgun Gothic" w:cs="Simplified Arabic"/>
          <w:sz w:val="20"/>
          <w:szCs w:val="22"/>
          <w:lang w:val="en-GB" w:eastAsia="en-US" w:bidi="ar-EG"/>
        </w:rPr>
      </w:pPr>
      <w:r w:rsidRPr="00FA6C42">
        <w:rPr>
          <w:rFonts w:eastAsia="Malgun Gothic" w:cs="Simplified Arabic" w:hint="cs"/>
          <w:i/>
          <w:iCs/>
          <w:sz w:val="20"/>
          <w:szCs w:val="22"/>
          <w:rtl/>
          <w:lang w:val="en-GB" w:eastAsia="en-US" w:bidi="ar-EG"/>
        </w:rPr>
        <w:t>ملحوظة</w:t>
      </w:r>
      <w:r w:rsidRPr="001D26D6">
        <w:rPr>
          <w:rFonts w:eastAsia="Malgun Gothic" w:cs="Simplified Arabic" w:hint="cs"/>
          <w:sz w:val="20"/>
          <w:szCs w:val="22"/>
          <w:rtl/>
          <w:lang w:val="en-GB" w:eastAsia="en-US" w:bidi="ar-EG"/>
        </w:rPr>
        <w:t>:</w:t>
      </w:r>
      <w:r w:rsidR="00CF037F" w:rsidRPr="001D26D6">
        <w:rPr>
          <w:rFonts w:eastAsia="Malgun Gothic" w:cs="Simplified Arabic" w:hint="cs"/>
          <w:sz w:val="20"/>
          <w:szCs w:val="22"/>
          <w:rtl/>
          <w:lang w:val="en-GB" w:eastAsia="en-US" w:bidi="ar-EG"/>
        </w:rPr>
        <w:t xml:space="preserve"> </w:t>
      </w:r>
      <w:r w:rsidR="004E2CBB" w:rsidRPr="001D26D6">
        <w:rPr>
          <w:rFonts w:eastAsia="Malgun Gothic" w:cs="Simplified Arabic" w:hint="cs"/>
          <w:sz w:val="20"/>
          <w:szCs w:val="22"/>
          <w:rtl/>
          <w:lang w:val="en-GB" w:eastAsia="en-US" w:bidi="ar-EG"/>
        </w:rPr>
        <w:t xml:space="preserve">الأطراف ذات المؤشر </w:t>
      </w:r>
      <w:r w:rsidR="00220AA2" w:rsidRPr="001D26D6">
        <w:rPr>
          <w:rFonts w:eastAsia="Malgun Gothic" w:cs="Simplified Arabic" w:hint="cs"/>
          <w:sz w:val="20"/>
          <w:szCs w:val="22"/>
          <w:rtl/>
          <w:lang w:val="en-GB" w:eastAsia="en-US" w:bidi="ar-EG"/>
        </w:rPr>
        <w:t xml:space="preserve">"أ" </w:t>
      </w:r>
      <w:r w:rsidR="001B51DB" w:rsidRPr="001D26D6">
        <w:rPr>
          <w:rFonts w:eastAsia="Malgun Gothic" w:cs="Simplified Arabic" w:hint="cs"/>
          <w:sz w:val="20"/>
          <w:szCs w:val="22"/>
          <w:rtl/>
          <w:lang w:val="en-GB" w:eastAsia="en-US" w:bidi="ar-EG"/>
        </w:rPr>
        <w:t xml:space="preserve">لم تكن ممثلة إلا في الجزء المعقود في مونتريال من الجزء الثاني من الاجتماع؛ والأطراف ذات المؤشر </w:t>
      </w:r>
      <w:r w:rsidR="00FA294B" w:rsidRPr="001D26D6">
        <w:rPr>
          <w:rFonts w:eastAsia="Malgun Gothic" w:cs="Simplified Arabic" w:hint="cs"/>
          <w:sz w:val="20"/>
          <w:szCs w:val="22"/>
          <w:rtl/>
          <w:lang w:val="en-GB" w:eastAsia="en-US" w:bidi="ar-EG"/>
        </w:rPr>
        <w:t xml:space="preserve">"ب" </w:t>
      </w:r>
      <w:r w:rsidR="00ED6852" w:rsidRPr="001D26D6">
        <w:rPr>
          <w:rFonts w:eastAsia="Malgun Gothic" w:cs="Simplified Arabic" w:hint="cs"/>
          <w:sz w:val="20"/>
          <w:szCs w:val="22"/>
          <w:rtl/>
          <w:lang w:val="en-GB" w:eastAsia="en-US" w:bidi="ar-EG"/>
        </w:rPr>
        <w:t>لم تُمثل إلا في الجزء الثاني المستأنف من الاجتماع في نيروبي؛ والأطراف التي ليس لديها مؤشر مُثلت في كلا الجزأين.</w:t>
      </w:r>
    </w:p>
    <w:p w14:paraId="4FA9E09E" w14:textId="1D43F4C7" w:rsidR="002F17B8" w:rsidRPr="001D26D6" w:rsidRDefault="002F17B8"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وتم تمثيل الدولتين التاليتين من غير الأطراف في الاتفاقية: الكرسي الرسولي</w:t>
      </w:r>
      <w:r w:rsidR="00165007" w:rsidRPr="001D26D6">
        <w:rPr>
          <w:rFonts w:eastAsia="Malgun Gothic" w:cs="Simplified Arabic" w:hint="cs"/>
          <w:sz w:val="22"/>
          <w:rtl/>
          <w:lang w:val="en-GB" w:eastAsia="en-US" w:bidi="ar-EG"/>
        </w:rPr>
        <w:t xml:space="preserve"> (الجزء المعقود في مونتريال فقط)</w:t>
      </w:r>
      <w:r w:rsidRPr="001D26D6">
        <w:rPr>
          <w:rFonts w:eastAsia="Malgun Gothic" w:cs="Simplified Arabic" w:hint="cs"/>
          <w:sz w:val="22"/>
          <w:rtl/>
          <w:lang w:val="en-GB" w:eastAsia="en-US" w:bidi="ar-EG"/>
        </w:rPr>
        <w:t xml:space="preserve"> والولايات المتحدة الأمريكية</w:t>
      </w:r>
      <w:r w:rsidR="00311A24" w:rsidRPr="001D26D6">
        <w:rPr>
          <w:rFonts w:eastAsia="Malgun Gothic" w:cs="Simplified Arabic" w:hint="cs"/>
          <w:sz w:val="22"/>
          <w:rtl/>
          <w:lang w:val="en-GB" w:eastAsia="en-US" w:bidi="ar-EG"/>
        </w:rPr>
        <w:t xml:space="preserve"> (الجزآن المعقودان في مونتريال ونيروبي).</w:t>
      </w:r>
    </w:p>
    <w:p w14:paraId="3F34D226" w14:textId="60F2882A" w:rsidR="00FA6C42" w:rsidRPr="00FA6C42" w:rsidRDefault="00DF2141" w:rsidP="006E3BED">
      <w:pPr>
        <w:numPr>
          <w:ilvl w:val="0"/>
          <w:numId w:val="3"/>
        </w:numPr>
        <w:bidi/>
        <w:spacing w:after="120" w:line="216" w:lineRule="auto"/>
        <w:ind w:left="0" w:firstLine="0"/>
        <w:jc w:val="both"/>
        <w:rPr>
          <w:sz w:val="30"/>
          <w:szCs w:val="28"/>
          <w:rtl/>
        </w:rPr>
      </w:pPr>
      <w:r w:rsidRPr="00FA6C42">
        <w:rPr>
          <w:rFonts w:eastAsia="Malgun Gothic" w:cs="Simplified Arabic" w:hint="cs"/>
          <w:sz w:val="22"/>
          <w:rtl/>
          <w:lang w:val="en-GB" w:eastAsia="en-US" w:bidi="ar-EG"/>
        </w:rPr>
        <w:t xml:space="preserve"> وترد في الوثيقة </w:t>
      </w:r>
      <w:r w:rsidRPr="00FA6C42">
        <w:rPr>
          <w:rFonts w:eastAsia="Malgun Gothic" w:cs="Simplified Arabic"/>
          <w:sz w:val="22"/>
          <w:lang w:val="en-US" w:eastAsia="en-US" w:bidi="ar-EG"/>
        </w:rPr>
        <w:t>CBD/COP/15/17/Add.1</w:t>
      </w:r>
      <w:r w:rsidR="00DA585A" w:rsidRPr="00FA6C42">
        <w:rPr>
          <w:rFonts w:eastAsia="Malgun Gothic" w:cs="Simplified Arabic" w:hint="cs"/>
          <w:sz w:val="22"/>
          <w:rtl/>
          <w:lang w:val="en-US" w:eastAsia="en-US"/>
        </w:rPr>
        <w:t xml:space="preserve"> </w:t>
      </w:r>
      <w:r w:rsidR="00DA585A" w:rsidRPr="00FA6C42">
        <w:rPr>
          <w:rFonts w:eastAsia="Malgun Gothic" w:cs="Simplified Arabic" w:hint="cs"/>
          <w:sz w:val="22"/>
          <w:rtl/>
          <w:lang w:val="en-GB" w:eastAsia="en-US" w:bidi="ar-EG"/>
        </w:rPr>
        <w:t>قائمة المنظمات الممثلة في الاجتماع.</w:t>
      </w:r>
      <w:bookmarkStart w:id="211" w:name="_أولا-_المسائل_التنظيمية"/>
      <w:bookmarkEnd w:id="211"/>
    </w:p>
    <w:p w14:paraId="2F2F979A" w14:textId="20FC2952" w:rsidR="00BE1272" w:rsidRPr="001D26D6" w:rsidRDefault="00BE1272" w:rsidP="00DD5215">
      <w:pPr>
        <w:pStyle w:val="Heading1"/>
        <w:tabs>
          <w:tab w:val="left" w:pos="1080"/>
        </w:tabs>
        <w:spacing w:line="204" w:lineRule="auto"/>
        <w:jc w:val="center"/>
        <w:rPr>
          <w:rFonts w:ascii="Times New Roman" w:hAnsi="Times New Roman"/>
          <w:sz w:val="30"/>
          <w:szCs w:val="28"/>
          <w:rtl/>
        </w:rPr>
      </w:pPr>
      <w:r w:rsidRPr="001D26D6">
        <w:rPr>
          <w:rFonts w:ascii="Times New Roman" w:hAnsi="Times New Roman"/>
          <w:sz w:val="30"/>
          <w:szCs w:val="28"/>
          <w:rtl/>
        </w:rPr>
        <w:lastRenderedPageBreak/>
        <w:t>أولا-</w:t>
      </w:r>
      <w:r w:rsidR="00DD5215" w:rsidRPr="001D26D6">
        <w:rPr>
          <w:rFonts w:ascii="Times New Roman" w:hAnsi="Times New Roman"/>
          <w:sz w:val="30"/>
          <w:szCs w:val="28"/>
          <w:rtl/>
        </w:rPr>
        <w:tab/>
      </w:r>
      <w:r w:rsidR="00DB7236" w:rsidRPr="001D26D6">
        <w:rPr>
          <w:rFonts w:ascii="Times New Roman" w:hAnsi="Times New Roman"/>
          <w:sz w:val="30"/>
          <w:szCs w:val="28"/>
          <w:rtl/>
        </w:rPr>
        <w:t>المسائل</w:t>
      </w:r>
      <w:r w:rsidRPr="001D26D6">
        <w:rPr>
          <w:rFonts w:ascii="Times New Roman" w:hAnsi="Times New Roman"/>
          <w:sz w:val="30"/>
          <w:szCs w:val="28"/>
          <w:rtl/>
        </w:rPr>
        <w:t xml:space="preserve"> التنظيمية</w:t>
      </w:r>
    </w:p>
    <w:p w14:paraId="66546631" w14:textId="4DE40B20" w:rsidR="00BE1272" w:rsidRPr="001D26D6" w:rsidRDefault="00BE1272" w:rsidP="00D45400">
      <w:pPr>
        <w:pStyle w:val="Heading2"/>
        <w:tabs>
          <w:tab w:val="left" w:pos="1080"/>
        </w:tabs>
        <w:spacing w:before="0" w:line="204" w:lineRule="auto"/>
        <w:rPr>
          <w:rFonts w:ascii="Times New Roman" w:hAnsi="Times New Roman" w:cs="Simplified Arabic"/>
        </w:rPr>
      </w:pPr>
      <w:r w:rsidRPr="001D26D6">
        <w:rPr>
          <w:rFonts w:ascii="Times New Roman" w:hAnsi="Times New Roman" w:cs="Simplified Arabic"/>
          <w:rtl/>
        </w:rPr>
        <w:t>البند 1</w:t>
      </w:r>
      <w:r w:rsidR="00DB7236" w:rsidRPr="001D26D6">
        <w:rPr>
          <w:rFonts w:ascii="Times New Roman" w:hAnsi="Times New Roman" w:cs="Simplified Arabic"/>
          <w:rtl/>
        </w:rPr>
        <w:t>–</w:t>
      </w:r>
      <w:r w:rsidR="00B24072" w:rsidRPr="001D26D6">
        <w:rPr>
          <w:rFonts w:ascii="Times New Roman" w:hAnsi="Times New Roman" w:cs="Simplified Arabic"/>
          <w:rtl/>
        </w:rPr>
        <w:tab/>
      </w:r>
      <w:r w:rsidR="00DB7236" w:rsidRPr="001D26D6">
        <w:rPr>
          <w:rFonts w:ascii="Times New Roman" w:hAnsi="Times New Roman" w:cs="Simplified Arabic"/>
          <w:rtl/>
        </w:rPr>
        <w:t>افتتاح الاجتماع</w:t>
      </w:r>
    </w:p>
    <w:p w14:paraId="57A3E7D5" w14:textId="564C2DB3" w:rsidR="002F17B8" w:rsidRPr="0012006A" w:rsidRDefault="002F17B8" w:rsidP="006E3BED">
      <w:pPr>
        <w:numPr>
          <w:ilvl w:val="0"/>
          <w:numId w:val="3"/>
        </w:numPr>
        <w:bidi/>
        <w:spacing w:after="120" w:line="216" w:lineRule="auto"/>
        <w:ind w:left="0" w:firstLine="0"/>
        <w:jc w:val="both"/>
        <w:rPr>
          <w:rFonts w:eastAsia="Malgun Gothic" w:cs="Simplified Arabic"/>
          <w:lang w:val="fr-CA" w:eastAsia="en-US" w:bidi="ar-EG"/>
        </w:rPr>
      </w:pPr>
      <w:r w:rsidRPr="001D26D6">
        <w:rPr>
          <w:rFonts w:eastAsia="Malgun Gothic" w:cs="Simplified Arabic"/>
          <w:rtl/>
          <w:lang w:val="en-GB" w:eastAsia="en-US" w:bidi="ar-EG"/>
        </w:rPr>
        <w:t xml:space="preserve">عُقدت الجلسة العامة الأولى </w:t>
      </w:r>
      <w:r w:rsidRPr="001D26D6">
        <w:rPr>
          <w:rFonts w:eastAsia="Malgun Gothic" w:cs="Simplified Arabic" w:hint="cs"/>
          <w:rtl/>
          <w:lang w:val="en-GB" w:eastAsia="en-US" w:bidi="ar-EG"/>
        </w:rPr>
        <w:t>بصورة مشتركة</w:t>
      </w:r>
      <w:r w:rsidRPr="001D26D6">
        <w:rPr>
          <w:rFonts w:eastAsia="Malgun Gothic" w:cs="Simplified Arabic"/>
          <w:rtl/>
          <w:lang w:val="en-GB" w:eastAsia="en-US" w:bidi="ar-EG"/>
        </w:rPr>
        <w:t xml:space="preserve"> مع اجتماع</w:t>
      </w:r>
      <w:r w:rsidRPr="001D26D6">
        <w:rPr>
          <w:rFonts w:eastAsia="Malgun Gothic" w:cs="Simplified Arabic" w:hint="cs"/>
          <w:rtl/>
          <w:lang w:val="en-GB" w:eastAsia="en-US" w:bidi="ar-EG"/>
        </w:rPr>
        <w:t>ي</w:t>
      </w:r>
      <w:r w:rsidRPr="001D26D6">
        <w:rPr>
          <w:rFonts w:eastAsia="Malgun Gothic" w:cs="Simplified Arabic"/>
          <w:rtl/>
          <w:lang w:val="en-GB" w:eastAsia="en-US" w:bidi="ar-EG"/>
        </w:rPr>
        <w:t xml:space="preserve"> مؤتمر الأطراف العامل كاجتماع للأطراف في بروتوكول قرطاجنة ومؤتمر الأطراف العامل </w:t>
      </w:r>
      <w:r w:rsidRPr="001D26D6">
        <w:rPr>
          <w:rFonts w:eastAsia="Malgun Gothic" w:cs="Simplified Arabic" w:hint="cs"/>
          <w:rtl/>
          <w:lang w:val="en-GB" w:eastAsia="en-US" w:bidi="ar-EG"/>
        </w:rPr>
        <w:t>ك</w:t>
      </w:r>
      <w:r w:rsidRPr="001D26D6">
        <w:rPr>
          <w:rFonts w:eastAsia="Malgun Gothic" w:cs="Simplified Arabic"/>
          <w:rtl/>
          <w:lang w:val="en-GB" w:eastAsia="en-US" w:bidi="ar-EG"/>
        </w:rPr>
        <w:t xml:space="preserve">اجتماع </w:t>
      </w:r>
      <w:r w:rsidRPr="001D26D6">
        <w:rPr>
          <w:rFonts w:eastAsia="Malgun Gothic" w:cs="Simplified Arabic" w:hint="cs"/>
          <w:rtl/>
          <w:lang w:val="en-GB" w:eastAsia="en-US" w:bidi="ar-EG"/>
        </w:rPr>
        <w:t>ل</w:t>
      </w:r>
      <w:r w:rsidRPr="001D26D6">
        <w:rPr>
          <w:rFonts w:eastAsia="Malgun Gothic" w:cs="Simplified Arabic"/>
          <w:rtl/>
          <w:lang w:val="en-GB" w:eastAsia="en-US" w:bidi="ar-EG"/>
        </w:rPr>
        <w:t xml:space="preserve">لأطراف في بروتوكول ناغويا، في 7 </w:t>
      </w:r>
      <w:r w:rsidRPr="001D26D6">
        <w:rPr>
          <w:rFonts w:eastAsia="Malgun Gothic" w:cs="Simplified Arabic" w:hint="cs"/>
          <w:rtl/>
          <w:lang w:val="en-GB" w:eastAsia="en-US" w:bidi="ar-EG"/>
        </w:rPr>
        <w:t>ديسمبر</w:t>
      </w:r>
      <w:r w:rsidRPr="001D26D6">
        <w:rPr>
          <w:rFonts w:eastAsia="Malgun Gothic" w:cs="Simplified Arabic"/>
          <w:rtl/>
          <w:lang w:val="en-GB" w:eastAsia="en-US" w:bidi="ar-EG"/>
        </w:rPr>
        <w:t>/</w:t>
      </w:r>
      <w:r w:rsidRPr="001D26D6">
        <w:rPr>
          <w:rFonts w:eastAsia="Malgun Gothic" w:cs="Simplified Arabic" w:hint="cs"/>
          <w:rtl/>
          <w:lang w:val="en-GB" w:eastAsia="en-US" w:bidi="ar-EG"/>
        </w:rPr>
        <w:t>كانون الأول</w:t>
      </w:r>
      <w:r w:rsidRPr="001D26D6">
        <w:rPr>
          <w:rFonts w:eastAsia="Malgun Gothic" w:cs="Simplified Arabic"/>
          <w:rtl/>
          <w:lang w:val="en-GB" w:eastAsia="en-US" w:bidi="ar-EG"/>
        </w:rPr>
        <w:t xml:space="preserve"> 2022. </w:t>
      </w:r>
      <w:r w:rsidRPr="001D26D6">
        <w:rPr>
          <w:rFonts w:eastAsia="Malgun Gothic" w:cs="Simplified Arabic" w:hint="cs"/>
          <w:rtl/>
          <w:lang w:val="en-GB" w:eastAsia="en-US" w:bidi="ar-EG"/>
        </w:rPr>
        <w:t>و</w:t>
      </w:r>
      <w:r w:rsidRPr="001D26D6">
        <w:rPr>
          <w:rFonts w:eastAsia="Malgun Gothic" w:cs="Simplified Arabic"/>
          <w:rtl/>
          <w:lang w:val="en-GB" w:eastAsia="en-US" w:bidi="ar-EG"/>
        </w:rPr>
        <w:t xml:space="preserve">أعلن رئيس الهيئات الثلاث، وزير </w:t>
      </w:r>
      <w:r w:rsidRPr="001D26D6">
        <w:rPr>
          <w:rFonts w:eastAsia="Malgun Gothic" w:cs="Simplified Arabic" w:hint="cs"/>
          <w:rtl/>
          <w:lang w:val="en-GB" w:eastAsia="en-US" w:bidi="ar-EG"/>
        </w:rPr>
        <w:t>الإيكولوجيا</w:t>
      </w:r>
      <w:r w:rsidRPr="001D26D6">
        <w:rPr>
          <w:rFonts w:eastAsia="Malgun Gothic" w:cs="Simplified Arabic"/>
          <w:rtl/>
          <w:lang w:val="en-GB" w:eastAsia="en-US" w:bidi="ar-EG"/>
        </w:rPr>
        <w:t xml:space="preserve"> والبيئة في الصين، افتتاح الجزء الثاني من الاجتماعات في الساعة 10</w:t>
      </w:r>
      <w:r w:rsidR="00540EAB" w:rsidRPr="001D26D6">
        <w:rPr>
          <w:rFonts w:eastAsia="Malgun Gothic" w:cs="Simplified Arabic" w:hint="cs"/>
          <w:rtl/>
          <w:lang w:val="en-GB" w:eastAsia="en-US" w:bidi="ar-EG"/>
        </w:rPr>
        <w:t>:</w:t>
      </w:r>
      <w:r w:rsidRPr="001D26D6">
        <w:rPr>
          <w:rFonts w:eastAsia="Malgun Gothic" w:cs="Simplified Arabic"/>
          <w:rtl/>
          <w:lang w:val="en-GB" w:eastAsia="en-US" w:bidi="ar-EG"/>
        </w:rPr>
        <w:t>25.</w:t>
      </w:r>
    </w:p>
    <w:p w14:paraId="23A6C2F5" w14:textId="500FCFA3" w:rsidR="00BE1272" w:rsidRPr="0012006A" w:rsidRDefault="00547304" w:rsidP="006E3BED">
      <w:pPr>
        <w:numPr>
          <w:ilvl w:val="0"/>
          <w:numId w:val="3"/>
        </w:numPr>
        <w:bidi/>
        <w:spacing w:after="120" w:line="216" w:lineRule="auto"/>
        <w:ind w:left="0" w:firstLine="0"/>
        <w:jc w:val="both"/>
        <w:rPr>
          <w:rFonts w:eastAsia="Malgun Gothic" w:cs="Simplified Arabic"/>
          <w:lang w:val="fr-CA" w:eastAsia="en-US" w:bidi="ar-EG"/>
        </w:rPr>
      </w:pPr>
      <w:r w:rsidRPr="001D26D6">
        <w:rPr>
          <w:rFonts w:eastAsia="Malgun Gothic" w:cs="Simplified Arabic" w:hint="cs"/>
          <w:rtl/>
          <w:lang w:val="en-GB" w:eastAsia="en-US" w:bidi="ar-EG"/>
        </w:rPr>
        <w:t>وألقى</w:t>
      </w:r>
      <w:r w:rsidR="00BE1272" w:rsidRPr="001D26D6">
        <w:rPr>
          <w:rFonts w:eastAsia="Malgun Gothic" w:cs="Simplified Arabic"/>
          <w:rtl/>
          <w:lang w:val="en-GB" w:eastAsia="en-US" w:bidi="ar-EG"/>
        </w:rPr>
        <w:t xml:space="preserve"> </w:t>
      </w:r>
      <w:r w:rsidR="00383F6A" w:rsidRPr="001D26D6">
        <w:rPr>
          <w:rFonts w:eastAsia="Malgun Gothic" w:cs="Simplified Arabic" w:hint="cs"/>
          <w:rtl/>
          <w:lang w:val="en-GB" w:eastAsia="en-US" w:bidi="ar-EG"/>
        </w:rPr>
        <w:t>ب</w:t>
      </w:r>
      <w:r w:rsidRPr="001D26D6">
        <w:rPr>
          <w:rFonts w:eastAsia="Malgun Gothic" w:cs="Simplified Arabic" w:hint="cs"/>
          <w:rtl/>
          <w:lang w:val="en-GB" w:eastAsia="en-US" w:bidi="ar-EG"/>
        </w:rPr>
        <w:t>بيانات</w:t>
      </w:r>
      <w:r w:rsidR="00BE1272" w:rsidRPr="001D26D6">
        <w:rPr>
          <w:rFonts w:eastAsia="Malgun Gothic" w:cs="Simplified Arabic"/>
          <w:rtl/>
          <w:lang w:val="en-GB" w:eastAsia="en-US" w:bidi="ar-EG"/>
        </w:rPr>
        <w:t xml:space="preserve"> افتتاحية الرئيس</w:t>
      </w:r>
      <w:r w:rsidR="00F109ED" w:rsidRPr="001D26D6">
        <w:rPr>
          <w:rFonts w:eastAsia="Malgun Gothic" w:cs="Simplified Arabic" w:hint="cs"/>
          <w:rtl/>
          <w:lang w:val="en-GB" w:eastAsia="en-US" w:bidi="ar-EG"/>
        </w:rPr>
        <w:t>،</w:t>
      </w:r>
      <w:r w:rsidR="00BE1272" w:rsidRPr="001D26D6">
        <w:rPr>
          <w:rFonts w:eastAsia="Malgun Gothic" w:cs="Simplified Arabic"/>
          <w:rtl/>
          <w:lang w:val="en-GB" w:eastAsia="en-US" w:bidi="ar-EG"/>
        </w:rPr>
        <w:t xml:space="preserve"> </w:t>
      </w:r>
      <w:r w:rsidR="00383F6A" w:rsidRPr="001D26D6">
        <w:rPr>
          <w:rFonts w:eastAsia="Malgun Gothic" w:cs="Simplified Arabic" w:hint="cs"/>
          <w:rtl/>
          <w:lang w:val="en-GB" w:eastAsia="en-US" w:bidi="ar-EG"/>
        </w:rPr>
        <w:t>والمديرة</w:t>
      </w:r>
      <w:r w:rsidR="00BE1272" w:rsidRPr="001D26D6">
        <w:rPr>
          <w:rFonts w:eastAsia="Malgun Gothic" w:cs="Simplified Arabic"/>
          <w:rtl/>
          <w:lang w:val="en-GB" w:eastAsia="en-US" w:bidi="ar-EG"/>
        </w:rPr>
        <w:t xml:space="preserve"> التنفيذي</w:t>
      </w:r>
      <w:r w:rsidR="00E6741A" w:rsidRPr="001D26D6">
        <w:rPr>
          <w:rFonts w:eastAsia="Malgun Gothic" w:cs="Simplified Arabic"/>
          <w:rtl/>
          <w:lang w:val="en-GB" w:eastAsia="en-US" w:bidi="ar-EG"/>
        </w:rPr>
        <w:t>ة</w:t>
      </w:r>
      <w:r w:rsidR="00BE1272" w:rsidRPr="001D26D6">
        <w:rPr>
          <w:rFonts w:eastAsia="Malgun Gothic" w:cs="Simplified Arabic"/>
          <w:rtl/>
          <w:lang w:val="en-GB" w:eastAsia="en-US" w:bidi="ar-EG"/>
        </w:rPr>
        <w:t xml:space="preserve"> لبرنامج الأمم المتحدة للبيئة</w:t>
      </w:r>
      <w:r w:rsidR="00F109ED" w:rsidRPr="001D26D6">
        <w:rPr>
          <w:rFonts w:eastAsia="Malgun Gothic" w:cs="Simplified Arabic" w:hint="cs"/>
          <w:rtl/>
          <w:lang w:val="en-GB" w:eastAsia="en-US" w:bidi="ar-EG"/>
        </w:rPr>
        <w:t>،</w:t>
      </w:r>
      <w:r w:rsidR="00BE1272" w:rsidRPr="001D26D6">
        <w:rPr>
          <w:rFonts w:eastAsia="Malgun Gothic" w:cs="Simplified Arabic"/>
          <w:rtl/>
          <w:lang w:val="en-GB" w:eastAsia="en-US" w:bidi="ar-EG"/>
        </w:rPr>
        <w:t xml:space="preserve"> </w:t>
      </w:r>
      <w:r w:rsidR="001F14D4" w:rsidRPr="001D26D6">
        <w:rPr>
          <w:rFonts w:eastAsia="Malgun Gothic" w:cs="Simplified Arabic" w:hint="cs"/>
          <w:rtl/>
          <w:lang w:val="en-GB" w:eastAsia="en-US" w:bidi="ar-EG"/>
        </w:rPr>
        <w:t>و</w:t>
      </w:r>
      <w:r w:rsidR="00BE1272" w:rsidRPr="001D26D6">
        <w:rPr>
          <w:rFonts w:eastAsia="Malgun Gothic" w:cs="Simplified Arabic"/>
          <w:rtl/>
          <w:lang w:val="en-GB" w:eastAsia="en-US" w:bidi="ar-EG"/>
        </w:rPr>
        <w:t>وزير البيئة وتغير المناخ في كندا</w:t>
      </w:r>
      <w:r w:rsidR="001F14D4" w:rsidRPr="001D26D6">
        <w:rPr>
          <w:rFonts w:eastAsia="Malgun Gothic" w:cs="Simplified Arabic" w:hint="cs"/>
          <w:rtl/>
          <w:lang w:val="en-GB" w:eastAsia="en-US" w:bidi="ar-EG"/>
        </w:rPr>
        <w:t xml:space="preserve">، </w:t>
      </w:r>
      <w:r w:rsidR="007B0C5E" w:rsidRPr="001D26D6">
        <w:rPr>
          <w:rFonts w:eastAsia="Malgun Gothic" w:cs="Simplified Arabic" w:hint="cs"/>
          <w:rtl/>
          <w:lang w:val="en-GB" w:eastAsia="en-US" w:bidi="ar-EG"/>
        </w:rPr>
        <w:t xml:space="preserve">السيد </w:t>
      </w:r>
      <w:r w:rsidR="001F14D4" w:rsidRPr="001D26D6">
        <w:rPr>
          <w:rFonts w:eastAsia="Malgun Gothic" w:cs="Simplified Arabic" w:hint="cs"/>
          <w:rtl/>
          <w:lang w:val="en-GB" w:eastAsia="en-US" w:bidi="ar-EG"/>
        </w:rPr>
        <w:t xml:space="preserve">ستيفن </w:t>
      </w:r>
      <w:r w:rsidR="00BF06D4" w:rsidRPr="001D26D6">
        <w:rPr>
          <w:rFonts w:eastAsia="Malgun Gothic" w:cs="Simplified Arabic"/>
          <w:rtl/>
          <w:lang w:val="en-GB" w:eastAsia="en-US" w:bidi="ar-EG"/>
        </w:rPr>
        <w:t>غويلبيلت</w:t>
      </w:r>
      <w:r w:rsidR="002F17B8" w:rsidRPr="001D26D6">
        <w:rPr>
          <w:rFonts w:eastAsia="Malgun Gothic" w:cs="Simplified Arabic" w:hint="cs"/>
          <w:rtl/>
          <w:lang w:val="en-GB" w:eastAsia="en-US" w:bidi="ar-EG"/>
        </w:rPr>
        <w:t>،</w:t>
      </w:r>
      <w:r w:rsidR="00BE1272" w:rsidRPr="001D26D6">
        <w:rPr>
          <w:rFonts w:eastAsia="Malgun Gothic" w:cs="Simplified Arabic"/>
          <w:rtl/>
          <w:lang w:val="en-GB" w:eastAsia="en-US" w:bidi="ar-EG"/>
        </w:rPr>
        <w:t xml:space="preserve"> </w:t>
      </w:r>
      <w:r w:rsidR="001F14D4" w:rsidRPr="001D26D6">
        <w:rPr>
          <w:rFonts w:eastAsia="Malgun Gothic" w:cs="Simplified Arabic" w:hint="cs"/>
          <w:rtl/>
          <w:lang w:val="en-GB" w:eastAsia="en-US" w:bidi="ar-EG"/>
        </w:rPr>
        <w:t>و</w:t>
      </w:r>
      <w:r w:rsidR="00BE1272" w:rsidRPr="001D26D6">
        <w:rPr>
          <w:rFonts w:eastAsia="Malgun Gothic" w:cs="Simplified Arabic"/>
          <w:rtl/>
          <w:lang w:val="en-GB" w:eastAsia="en-US" w:bidi="ar-EG"/>
        </w:rPr>
        <w:t xml:space="preserve">الأمينة التنفيذية </w:t>
      </w:r>
      <w:r w:rsidR="007963B7" w:rsidRPr="001D26D6">
        <w:rPr>
          <w:rFonts w:eastAsia="Malgun Gothic" w:cs="Simplified Arabic"/>
          <w:rtl/>
          <w:lang w:val="en-GB" w:eastAsia="en-US" w:bidi="ar-EG"/>
        </w:rPr>
        <w:t>ل</w:t>
      </w:r>
      <w:r w:rsidR="00BE1272" w:rsidRPr="001D26D6">
        <w:rPr>
          <w:rFonts w:eastAsia="Malgun Gothic" w:cs="Simplified Arabic"/>
          <w:rtl/>
          <w:lang w:val="en-GB" w:eastAsia="en-US" w:bidi="ar-EG"/>
        </w:rPr>
        <w:t>لاتفاقية</w:t>
      </w:r>
      <w:r w:rsidR="007963B7" w:rsidRPr="001D26D6">
        <w:rPr>
          <w:rFonts w:eastAsia="Malgun Gothic" w:cs="Simplified Arabic"/>
          <w:rtl/>
          <w:lang w:val="en-GB" w:eastAsia="en-US" w:bidi="ar-EG"/>
        </w:rPr>
        <w:t xml:space="preserve"> المتعلقة ب</w:t>
      </w:r>
      <w:r w:rsidR="00BE1272" w:rsidRPr="001D26D6">
        <w:rPr>
          <w:rFonts w:eastAsia="Malgun Gothic" w:cs="Simplified Arabic"/>
          <w:rtl/>
          <w:lang w:val="en-GB" w:eastAsia="en-US" w:bidi="ar-EG"/>
        </w:rPr>
        <w:t>التنوع البيولوجي.</w:t>
      </w:r>
    </w:p>
    <w:p w14:paraId="44A6C37A" w14:textId="2C18836D" w:rsidR="00BE1272" w:rsidRPr="0012006A" w:rsidRDefault="00540EAB" w:rsidP="006E3BED">
      <w:pPr>
        <w:numPr>
          <w:ilvl w:val="0"/>
          <w:numId w:val="3"/>
        </w:numPr>
        <w:bidi/>
        <w:spacing w:after="120" w:line="216" w:lineRule="auto"/>
        <w:ind w:left="0" w:firstLine="0"/>
        <w:jc w:val="both"/>
        <w:rPr>
          <w:rFonts w:eastAsia="Malgun Gothic" w:cs="Simplified Arabic"/>
          <w:lang w:val="fr-CA" w:eastAsia="en-US" w:bidi="ar-EG"/>
        </w:rPr>
      </w:pPr>
      <w:r w:rsidRPr="001D26D6">
        <w:rPr>
          <w:rFonts w:eastAsia="Malgun Gothic" w:cs="Simplified Arabic" w:hint="cs"/>
          <w:rtl/>
          <w:lang w:val="en-GB" w:eastAsia="en-US" w:bidi="ar-EG"/>
        </w:rPr>
        <w:t>و</w:t>
      </w:r>
      <w:r w:rsidR="00E6741A" w:rsidRPr="001D26D6">
        <w:rPr>
          <w:rFonts w:eastAsia="Malgun Gothic" w:cs="Simplified Arabic"/>
          <w:rtl/>
          <w:lang w:val="en-GB" w:eastAsia="en-US" w:bidi="ar-EG"/>
        </w:rPr>
        <w:t>قال الرئيس</w:t>
      </w:r>
      <w:r w:rsidRPr="001D26D6">
        <w:rPr>
          <w:rFonts w:eastAsia="Malgun Gothic" w:cs="Simplified Arabic" w:hint="cs"/>
          <w:rtl/>
          <w:lang w:val="en-GB" w:eastAsia="en-US" w:bidi="ar-EG"/>
        </w:rPr>
        <w:t xml:space="preserve"> في بيانه</w:t>
      </w:r>
      <w:r w:rsidR="00E6741A" w:rsidRPr="001D26D6">
        <w:rPr>
          <w:rFonts w:eastAsia="Malgun Gothic" w:cs="Simplified Arabic"/>
          <w:rtl/>
          <w:lang w:val="en-GB" w:eastAsia="en-US" w:bidi="ar-EG"/>
        </w:rPr>
        <w:t xml:space="preserve"> </w:t>
      </w:r>
      <w:r w:rsidRPr="001D26D6">
        <w:rPr>
          <w:rFonts w:eastAsia="Malgun Gothic" w:cs="Simplified Arabic" w:hint="cs"/>
          <w:rtl/>
          <w:lang w:val="en-GB" w:eastAsia="en-US" w:bidi="ar-EG"/>
        </w:rPr>
        <w:t>إ</w:t>
      </w:r>
      <w:r w:rsidR="00E6741A" w:rsidRPr="001D26D6">
        <w:rPr>
          <w:rFonts w:eastAsia="Malgun Gothic" w:cs="Simplified Arabic"/>
          <w:rtl/>
          <w:lang w:val="en-GB" w:eastAsia="en-US" w:bidi="ar-EG"/>
        </w:rPr>
        <w:t>ن الجزء الحالي من الاجتماع – والذي أرسى الجزء الأول من الاجتماع قاعدة متينة</w:t>
      </w:r>
      <w:r w:rsidR="0098171D" w:rsidRPr="001D26D6">
        <w:rPr>
          <w:rFonts w:eastAsia="Malgun Gothic" w:cs="Simplified Arabic"/>
          <w:rtl/>
          <w:lang w:val="en-GB" w:eastAsia="en-US" w:bidi="ar-EG"/>
        </w:rPr>
        <w:t xml:space="preserve"> </w:t>
      </w:r>
      <w:r w:rsidR="001F14D4" w:rsidRPr="001D26D6">
        <w:rPr>
          <w:rFonts w:eastAsia="Malgun Gothic" w:cs="Simplified Arabic" w:hint="cs"/>
          <w:rtl/>
          <w:lang w:val="en-GB" w:eastAsia="en-US" w:bidi="ar-EG"/>
        </w:rPr>
        <w:t xml:space="preserve">له </w:t>
      </w:r>
      <w:r w:rsidR="00E6741A" w:rsidRPr="001D26D6">
        <w:rPr>
          <w:rFonts w:eastAsia="Malgun Gothic" w:cs="Simplified Arabic"/>
          <w:rtl/>
          <w:lang w:val="en-GB" w:eastAsia="en-US" w:bidi="ar-EG"/>
        </w:rPr>
        <w:t>- يشك</w:t>
      </w:r>
      <w:r w:rsidR="00CE148A" w:rsidRPr="001D26D6">
        <w:rPr>
          <w:rFonts w:eastAsia="Malgun Gothic" w:cs="Simplified Arabic" w:hint="cs"/>
          <w:rtl/>
          <w:lang w:val="en-GB" w:eastAsia="en-US" w:bidi="ar-EG"/>
        </w:rPr>
        <w:t>ّ</w:t>
      </w:r>
      <w:r w:rsidR="00E6741A" w:rsidRPr="001D26D6">
        <w:rPr>
          <w:rFonts w:eastAsia="Malgun Gothic" w:cs="Simplified Arabic"/>
          <w:rtl/>
          <w:lang w:val="en-GB" w:eastAsia="en-US" w:bidi="ar-EG"/>
        </w:rPr>
        <w:t>ل فرصة ل</w:t>
      </w:r>
      <w:r w:rsidR="001F14D4" w:rsidRPr="001D26D6">
        <w:rPr>
          <w:rFonts w:eastAsia="Malgun Gothic" w:cs="Simplified Arabic" w:hint="cs"/>
          <w:rtl/>
          <w:lang w:val="en-GB" w:eastAsia="en-US" w:bidi="ar-EG"/>
        </w:rPr>
        <w:t xml:space="preserve">عقد </w:t>
      </w:r>
      <w:r w:rsidR="00011D34" w:rsidRPr="001D26D6">
        <w:rPr>
          <w:rFonts w:eastAsia="Malgun Gothic" w:cs="Simplified Arabic" w:hint="cs"/>
          <w:rtl/>
          <w:lang w:val="en-GB" w:eastAsia="en-US" w:bidi="ar-EG"/>
        </w:rPr>
        <w:t>ميثاق</w:t>
      </w:r>
      <w:r w:rsidR="00E6741A" w:rsidRPr="001D26D6">
        <w:rPr>
          <w:rFonts w:eastAsia="Malgun Gothic" w:cs="Simplified Arabic"/>
          <w:rtl/>
          <w:lang w:val="en-GB" w:eastAsia="en-US" w:bidi="ar-EG"/>
        </w:rPr>
        <w:t xml:space="preserve"> سلام مع الطبيعة </w:t>
      </w:r>
      <w:r w:rsidR="001F14D4" w:rsidRPr="001D26D6">
        <w:rPr>
          <w:rFonts w:eastAsia="Malgun Gothic" w:cs="Simplified Arabic" w:hint="cs"/>
          <w:rtl/>
          <w:lang w:val="en-GB" w:eastAsia="en-US" w:bidi="ar-EG"/>
        </w:rPr>
        <w:t xml:space="preserve">من خلال تبني الإطار العالمي للتنوع البيولوجي لما بعد عام 2020. </w:t>
      </w:r>
      <w:r w:rsidR="00E6741A" w:rsidRPr="001D26D6">
        <w:rPr>
          <w:rFonts w:eastAsia="Malgun Gothic" w:cs="Simplified Arabic"/>
          <w:rtl/>
          <w:lang w:val="en-GB" w:eastAsia="en-US" w:bidi="ar-EG"/>
        </w:rPr>
        <w:t>وفي هذا السياق،</w:t>
      </w:r>
      <w:r w:rsidR="00AE03FC" w:rsidRPr="001D26D6">
        <w:rPr>
          <w:rFonts w:eastAsia="Malgun Gothic" w:cs="Simplified Arabic"/>
          <w:rtl/>
          <w:lang w:val="en-GB" w:eastAsia="en-US" w:bidi="ar-EG"/>
        </w:rPr>
        <w:t xml:space="preserve"> </w:t>
      </w:r>
      <w:r w:rsidR="00E6741A" w:rsidRPr="001D26D6">
        <w:rPr>
          <w:rFonts w:eastAsia="Malgun Gothic" w:cs="Simplified Arabic"/>
          <w:rtl/>
          <w:lang w:val="en-GB" w:eastAsia="en-US" w:bidi="ar-EG"/>
        </w:rPr>
        <w:t>عب</w:t>
      </w:r>
      <w:r w:rsidR="00CE148A" w:rsidRPr="001D26D6">
        <w:rPr>
          <w:rFonts w:eastAsia="Malgun Gothic" w:cs="Simplified Arabic" w:hint="cs"/>
          <w:rtl/>
          <w:lang w:val="en-GB" w:eastAsia="en-US" w:bidi="ar-EG"/>
        </w:rPr>
        <w:t>ّ</w:t>
      </w:r>
      <w:r w:rsidR="00E6741A" w:rsidRPr="001D26D6">
        <w:rPr>
          <w:rFonts w:eastAsia="Malgun Gothic" w:cs="Simplified Arabic"/>
          <w:rtl/>
          <w:lang w:val="en-GB" w:eastAsia="en-US" w:bidi="ar-EG"/>
        </w:rPr>
        <w:t xml:space="preserve">ر عن تطلعه </w:t>
      </w:r>
      <w:r w:rsidR="00CE148A" w:rsidRPr="001D26D6">
        <w:rPr>
          <w:rFonts w:eastAsia="Malgun Gothic" w:cs="Simplified Arabic" w:hint="cs"/>
          <w:rtl/>
          <w:lang w:val="en-GB" w:eastAsia="en-US" w:bidi="ar-EG"/>
        </w:rPr>
        <w:t>لإظهار</w:t>
      </w:r>
      <w:r w:rsidR="00E6741A" w:rsidRPr="001D26D6">
        <w:rPr>
          <w:rFonts w:eastAsia="Malgun Gothic" w:cs="Simplified Arabic"/>
          <w:rtl/>
          <w:lang w:val="en-GB" w:eastAsia="en-US" w:bidi="ar-EG"/>
        </w:rPr>
        <w:t xml:space="preserve"> التعاون الدولي</w:t>
      </w:r>
      <w:r w:rsidR="00143DAC" w:rsidRPr="001D26D6">
        <w:rPr>
          <w:rFonts w:eastAsia="Malgun Gothic" w:cs="Simplified Arabic"/>
          <w:rtl/>
          <w:lang w:val="en-GB" w:eastAsia="en-US" w:bidi="ar-EG"/>
        </w:rPr>
        <w:t>،</w:t>
      </w:r>
      <w:r w:rsidR="00E6741A" w:rsidRPr="001D26D6">
        <w:rPr>
          <w:rFonts w:eastAsia="Malgun Gothic" w:cs="Simplified Arabic"/>
          <w:rtl/>
          <w:lang w:val="en-GB" w:eastAsia="en-US" w:bidi="ar-EG"/>
        </w:rPr>
        <w:t xml:space="preserve"> والتصميم السياسي</w:t>
      </w:r>
      <w:r w:rsidR="00143DAC" w:rsidRPr="001D26D6">
        <w:rPr>
          <w:rFonts w:eastAsia="Malgun Gothic" w:cs="Simplified Arabic"/>
          <w:rtl/>
          <w:lang w:val="en-GB" w:eastAsia="en-US" w:bidi="ar-EG"/>
        </w:rPr>
        <w:t>،</w:t>
      </w:r>
      <w:r w:rsidR="00E6741A" w:rsidRPr="001D26D6">
        <w:rPr>
          <w:rFonts w:eastAsia="Malgun Gothic" w:cs="Simplified Arabic"/>
          <w:rtl/>
          <w:lang w:val="en-GB" w:eastAsia="en-US" w:bidi="ar-EG"/>
        </w:rPr>
        <w:t xml:space="preserve"> والحد الأعلى من الإرادة الطيبة</w:t>
      </w:r>
      <w:r w:rsidR="00CE148A" w:rsidRPr="001D26D6">
        <w:rPr>
          <w:rFonts w:eastAsia="Malgun Gothic" w:cs="Simplified Arabic" w:hint="cs"/>
          <w:rtl/>
          <w:lang w:val="en-GB" w:eastAsia="en-US" w:bidi="ar-EG"/>
        </w:rPr>
        <w:t>،</w:t>
      </w:r>
      <w:r w:rsidR="00E6741A" w:rsidRPr="001D26D6">
        <w:rPr>
          <w:rFonts w:eastAsia="Malgun Gothic" w:cs="Simplified Arabic"/>
          <w:rtl/>
          <w:lang w:val="en-GB" w:eastAsia="en-US" w:bidi="ar-EG"/>
        </w:rPr>
        <w:t xml:space="preserve"> والمرونة</w:t>
      </w:r>
      <w:r w:rsidR="00CE148A" w:rsidRPr="001D26D6">
        <w:rPr>
          <w:rFonts w:eastAsia="Malgun Gothic" w:cs="Simplified Arabic" w:hint="cs"/>
          <w:rtl/>
          <w:lang w:val="en-GB" w:eastAsia="en-US" w:bidi="ar-EG"/>
        </w:rPr>
        <w:t>،</w:t>
      </w:r>
      <w:r w:rsidR="00E6741A" w:rsidRPr="001D26D6">
        <w:rPr>
          <w:rFonts w:eastAsia="Malgun Gothic" w:cs="Simplified Arabic"/>
          <w:rtl/>
          <w:lang w:val="en-GB" w:eastAsia="en-US" w:bidi="ar-EG"/>
        </w:rPr>
        <w:t xml:space="preserve"> والوصول إلى حلول وسطى بشأن القضايا الأساسية</w:t>
      </w:r>
      <w:r w:rsidR="00143DAC" w:rsidRPr="001D26D6">
        <w:rPr>
          <w:rFonts w:eastAsia="Malgun Gothic" w:cs="Simplified Arabic"/>
          <w:rtl/>
          <w:lang w:val="en-GB" w:eastAsia="en-US" w:bidi="ar-EG"/>
        </w:rPr>
        <w:t>،</w:t>
      </w:r>
      <w:r w:rsidR="00E6741A" w:rsidRPr="001D26D6">
        <w:rPr>
          <w:rFonts w:eastAsia="Malgun Gothic" w:cs="Simplified Arabic"/>
          <w:rtl/>
          <w:lang w:val="en-GB" w:eastAsia="en-US" w:bidi="ar-EG"/>
        </w:rPr>
        <w:t xml:space="preserve"> والالتزامات الإيجابية</w:t>
      </w:r>
      <w:r w:rsidR="00143DAC" w:rsidRPr="001D26D6">
        <w:rPr>
          <w:rFonts w:eastAsia="Malgun Gothic" w:cs="Simplified Arabic"/>
          <w:rtl/>
          <w:lang w:val="en-GB" w:eastAsia="en-US" w:bidi="ar-EG"/>
        </w:rPr>
        <w:t>،</w:t>
      </w:r>
      <w:r w:rsidR="00E6741A" w:rsidRPr="001D26D6">
        <w:rPr>
          <w:rFonts w:eastAsia="Malgun Gothic" w:cs="Simplified Arabic"/>
          <w:rtl/>
          <w:lang w:val="en-GB" w:eastAsia="en-US" w:bidi="ar-EG"/>
        </w:rPr>
        <w:t xml:space="preserve"> والزيادات المستمرة في التمويل الهادف إلى الترويج للعملية التشاورية. </w:t>
      </w:r>
      <w:r w:rsidR="001E544E" w:rsidRPr="001D26D6">
        <w:rPr>
          <w:rFonts w:eastAsia="Malgun Gothic" w:cs="Simplified Arabic" w:hint="cs"/>
          <w:rtl/>
          <w:lang w:val="en-GB" w:eastAsia="en-US" w:bidi="ar-EG"/>
        </w:rPr>
        <w:t>وينبغي</w:t>
      </w:r>
      <w:r w:rsidR="00CE148A" w:rsidRPr="001D26D6">
        <w:rPr>
          <w:rFonts w:eastAsia="Malgun Gothic" w:cs="Simplified Arabic" w:hint="cs"/>
          <w:rtl/>
          <w:lang w:val="en-GB" w:eastAsia="en-US" w:bidi="ar-EG"/>
        </w:rPr>
        <w:t xml:space="preserve"> أن ينصب </w:t>
      </w:r>
      <w:r w:rsidR="00E6741A" w:rsidRPr="001D26D6">
        <w:rPr>
          <w:rFonts w:eastAsia="Malgun Gothic" w:cs="Simplified Arabic"/>
          <w:rtl/>
          <w:lang w:val="en-GB" w:eastAsia="en-US" w:bidi="ar-EG"/>
        </w:rPr>
        <w:t xml:space="preserve">التركيز الأولي على حل الصعوبات وإرساء أكبر قدر ممكن من </w:t>
      </w:r>
      <w:r w:rsidR="00F371C8" w:rsidRPr="001D26D6">
        <w:rPr>
          <w:rFonts w:eastAsia="Malgun Gothic" w:cs="Simplified Arabic"/>
          <w:rtl/>
          <w:lang w:val="en-GB" w:eastAsia="en-US" w:bidi="ar-EG"/>
        </w:rPr>
        <w:t xml:space="preserve">الإجماع </w:t>
      </w:r>
      <w:r w:rsidR="00E6741A" w:rsidRPr="001D26D6">
        <w:rPr>
          <w:rFonts w:eastAsia="Malgun Gothic" w:cs="Simplified Arabic"/>
          <w:rtl/>
          <w:lang w:val="en-GB" w:eastAsia="en-US" w:bidi="ar-EG"/>
        </w:rPr>
        <w:t xml:space="preserve">بحيث يتم الوصول إلى وثيقة إطارية </w:t>
      </w:r>
      <w:r w:rsidR="001F14D4" w:rsidRPr="001D26D6">
        <w:rPr>
          <w:rFonts w:eastAsia="Malgun Gothic" w:cs="Simplified Arabic" w:hint="cs"/>
          <w:rtl/>
          <w:lang w:val="en-GB" w:eastAsia="en-US" w:bidi="ar-EG"/>
        </w:rPr>
        <w:t>تمثل أحد المعالم البارزة</w:t>
      </w:r>
      <w:r w:rsidR="008503A5" w:rsidRPr="001D26D6">
        <w:rPr>
          <w:rFonts w:eastAsia="Malgun Gothic" w:cs="Simplified Arabic"/>
          <w:rtl/>
          <w:lang w:val="en-GB" w:eastAsia="en-US" w:bidi="ar-EG"/>
        </w:rPr>
        <w:t>،</w:t>
      </w:r>
      <w:r w:rsidR="00E6741A" w:rsidRPr="001D26D6">
        <w:rPr>
          <w:rFonts w:eastAsia="Malgun Gothic" w:cs="Simplified Arabic"/>
          <w:rtl/>
          <w:lang w:val="en-GB" w:eastAsia="en-US" w:bidi="ar-EG"/>
        </w:rPr>
        <w:t xml:space="preserve"> وتكتب فصلا جديدا في حوكمة التنوع البيولوجي العالمي.</w:t>
      </w:r>
    </w:p>
    <w:p w14:paraId="15B2BFF6" w14:textId="7729A0F9" w:rsidR="00E6741A" w:rsidRPr="0012006A" w:rsidRDefault="00CE148A" w:rsidP="006E3BED">
      <w:pPr>
        <w:numPr>
          <w:ilvl w:val="0"/>
          <w:numId w:val="3"/>
        </w:numPr>
        <w:bidi/>
        <w:spacing w:after="120" w:line="216" w:lineRule="auto"/>
        <w:ind w:left="0" w:firstLine="0"/>
        <w:jc w:val="both"/>
        <w:rPr>
          <w:rFonts w:eastAsia="Malgun Gothic" w:cs="Simplified Arabic"/>
          <w:lang w:val="fr-CA" w:eastAsia="en-US" w:bidi="ar-EG"/>
        </w:rPr>
      </w:pPr>
      <w:r w:rsidRPr="001D26D6">
        <w:rPr>
          <w:rFonts w:eastAsia="Malgun Gothic" w:cs="Simplified Arabic" w:hint="cs"/>
          <w:rtl/>
          <w:lang w:val="en-GB" w:eastAsia="en-US" w:bidi="ar-EG"/>
        </w:rPr>
        <w:t>و</w:t>
      </w:r>
      <w:r w:rsidR="00B24264" w:rsidRPr="001D26D6">
        <w:rPr>
          <w:rFonts w:eastAsia="Malgun Gothic" w:cs="Simplified Arabic"/>
          <w:rtl/>
          <w:lang w:val="en-GB" w:eastAsia="en-US" w:bidi="ar-EG"/>
        </w:rPr>
        <w:t xml:space="preserve">قالت </w:t>
      </w:r>
      <w:r w:rsidR="001F15E2" w:rsidRPr="001D26D6">
        <w:rPr>
          <w:rFonts w:eastAsia="Malgun Gothic" w:cs="Simplified Arabic"/>
          <w:rtl/>
          <w:lang w:val="en-GB" w:eastAsia="en-US" w:bidi="ar-EG"/>
        </w:rPr>
        <w:t>المديرة التنفيذية</w:t>
      </w:r>
      <w:r w:rsidR="00BF06D4" w:rsidRPr="001D26D6">
        <w:rPr>
          <w:rFonts w:eastAsia="Malgun Gothic" w:cs="Simplified Arabic"/>
          <w:rtl/>
          <w:lang w:val="en-GB" w:eastAsia="en-US" w:bidi="ar-EG"/>
        </w:rPr>
        <w:t xml:space="preserve"> لبرنامج الأمم المتحدة للبيئة </w:t>
      </w:r>
      <w:r w:rsidRPr="001D26D6">
        <w:rPr>
          <w:rFonts w:eastAsia="Malgun Gothic" w:cs="Simplified Arabic"/>
          <w:rtl/>
          <w:lang w:val="en-GB" w:eastAsia="en-US" w:bidi="ar-EG"/>
        </w:rPr>
        <w:t xml:space="preserve">في </w:t>
      </w:r>
      <w:r w:rsidR="001F15E2" w:rsidRPr="001D26D6">
        <w:rPr>
          <w:rFonts w:eastAsia="Malgun Gothic" w:cs="Simplified Arabic" w:hint="cs"/>
          <w:rtl/>
          <w:lang w:val="en-GB" w:eastAsia="en-US" w:bidi="ar-EG"/>
        </w:rPr>
        <w:t>بيانها</w:t>
      </w:r>
      <w:r w:rsidRPr="001D26D6">
        <w:rPr>
          <w:rFonts w:eastAsia="Malgun Gothic" w:cs="Simplified Arabic"/>
          <w:rtl/>
          <w:lang w:val="en-GB" w:eastAsia="en-US" w:bidi="ar-EG"/>
        </w:rPr>
        <w:t xml:space="preserve"> </w:t>
      </w:r>
      <w:r w:rsidR="001F15E2" w:rsidRPr="001D26D6">
        <w:rPr>
          <w:rFonts w:eastAsia="Malgun Gothic" w:cs="Simplified Arabic" w:hint="cs"/>
          <w:rtl/>
          <w:lang w:val="en-GB" w:eastAsia="en-US" w:bidi="ar-EG"/>
        </w:rPr>
        <w:t>إنه</w:t>
      </w:r>
      <w:r w:rsidR="003836BD" w:rsidRPr="001D26D6">
        <w:rPr>
          <w:rFonts w:eastAsia="Malgun Gothic" w:cs="Simplified Arabic"/>
          <w:rtl/>
          <w:lang w:val="en-GB" w:eastAsia="en-US" w:bidi="ar-EG"/>
        </w:rPr>
        <w:t xml:space="preserve"> </w:t>
      </w:r>
      <w:r w:rsidR="000505F8" w:rsidRPr="001D26D6">
        <w:rPr>
          <w:rFonts w:eastAsia="Malgun Gothic" w:cs="Simplified Arabic" w:hint="cs"/>
          <w:rtl/>
          <w:lang w:val="en-GB" w:eastAsia="en-US" w:bidi="ar-EG"/>
        </w:rPr>
        <w:t>يجب أن يكفل المؤتمر</w:t>
      </w:r>
      <w:r w:rsidR="00DA5969" w:rsidRPr="001D26D6">
        <w:rPr>
          <w:rFonts w:eastAsia="Malgun Gothic" w:cs="Simplified Arabic"/>
          <w:rtl/>
          <w:lang w:val="en-GB" w:eastAsia="en-US" w:bidi="ar-EG"/>
        </w:rPr>
        <w:t xml:space="preserve"> </w:t>
      </w:r>
      <w:r w:rsidR="00575EC5" w:rsidRPr="001D26D6">
        <w:rPr>
          <w:rFonts w:eastAsia="Malgun Gothic" w:cs="Simplified Arabic"/>
          <w:rtl/>
          <w:lang w:val="en-GB" w:eastAsia="en-US" w:bidi="ar-EG"/>
        </w:rPr>
        <w:t xml:space="preserve">مستقبل نظام دعم الحياة على الكوكب </w:t>
      </w:r>
      <w:r w:rsidR="00297B20" w:rsidRPr="001D26D6">
        <w:rPr>
          <w:rFonts w:eastAsia="Malgun Gothic" w:cs="Simplified Arabic"/>
          <w:rtl/>
          <w:lang w:val="en-GB" w:eastAsia="en-US" w:bidi="ar-EG"/>
        </w:rPr>
        <w:t xml:space="preserve">عبر تنفيذ </w:t>
      </w:r>
      <w:r w:rsidR="00811992" w:rsidRPr="001D26D6">
        <w:rPr>
          <w:rFonts w:eastAsia="Malgun Gothic" w:cs="Simplified Arabic"/>
          <w:rtl/>
          <w:lang w:val="en-GB" w:eastAsia="en-US" w:bidi="ar-EG"/>
        </w:rPr>
        <w:t xml:space="preserve">إطار عالمي طموح للتنوع البيولوجي لما بعد عام </w:t>
      </w:r>
      <w:r w:rsidR="00811992" w:rsidRPr="0012006A">
        <w:rPr>
          <w:rFonts w:eastAsia="Malgun Gothic" w:cs="Simplified Arabic"/>
          <w:lang w:val="fr-CA" w:eastAsia="en-US" w:bidi="ar-EG"/>
        </w:rPr>
        <w:t>20</w:t>
      </w:r>
      <w:r w:rsidR="00FE6D74" w:rsidRPr="0012006A">
        <w:rPr>
          <w:rFonts w:eastAsia="Malgun Gothic" w:cs="Simplified Arabic"/>
          <w:lang w:val="fr-CA" w:eastAsia="en-US" w:bidi="ar-EG"/>
        </w:rPr>
        <w:t>20</w:t>
      </w:r>
      <w:r w:rsidR="00FE6D74" w:rsidRPr="001D26D6">
        <w:rPr>
          <w:rFonts w:eastAsia="Malgun Gothic" w:cs="Simplified Arabic"/>
          <w:rtl/>
          <w:lang w:val="en-GB" w:eastAsia="en-US" w:bidi="ar-EG"/>
        </w:rPr>
        <w:t xml:space="preserve"> </w:t>
      </w:r>
      <w:r w:rsidR="00BF06D4" w:rsidRPr="001D26D6">
        <w:rPr>
          <w:rFonts w:eastAsia="Malgun Gothic" w:cs="Simplified Arabic" w:hint="cs"/>
          <w:rtl/>
          <w:lang w:val="en-GB" w:eastAsia="en-US" w:bidi="ar-EG"/>
        </w:rPr>
        <w:t>لا يقتصر على التطرق إلى تغير استخدام الأراضي والبحار والاستغلال المفرط للأنواع وتغير المناخ والتلوث والأنواع الغريبة الغازية فحسب،</w:t>
      </w:r>
      <w:r w:rsidR="00656285" w:rsidRPr="001D26D6">
        <w:rPr>
          <w:rFonts w:eastAsia="Malgun Gothic" w:cs="Simplified Arabic"/>
          <w:rtl/>
          <w:lang w:val="en-GB" w:eastAsia="en-US" w:bidi="ar-EG"/>
        </w:rPr>
        <w:t xml:space="preserve"> </w:t>
      </w:r>
      <w:r w:rsidR="00BF06D4" w:rsidRPr="001D26D6">
        <w:rPr>
          <w:rFonts w:eastAsia="Malgun Gothic" w:cs="Simplified Arabic" w:hint="cs"/>
          <w:rtl/>
          <w:lang w:val="en-GB" w:eastAsia="en-US" w:bidi="ar-EG"/>
        </w:rPr>
        <w:t>وإنما يتطرق أيضا</w:t>
      </w:r>
      <w:r w:rsidR="00E6741A" w:rsidRPr="001D26D6">
        <w:rPr>
          <w:rFonts w:eastAsia="Malgun Gothic" w:cs="Simplified Arabic"/>
          <w:rtl/>
          <w:lang w:val="en-GB" w:eastAsia="en-US" w:bidi="ar-EG"/>
        </w:rPr>
        <w:t xml:space="preserve"> إلى الأسباب الكامنة وراء فقدان التنوع البيولوجي، </w:t>
      </w:r>
      <w:r w:rsidR="00BF06D4" w:rsidRPr="001D26D6">
        <w:rPr>
          <w:rFonts w:eastAsia="Malgun Gothic" w:cs="Simplified Arabic" w:hint="cs"/>
          <w:rtl/>
          <w:lang w:val="en-GB" w:eastAsia="en-US" w:bidi="ar-EG"/>
        </w:rPr>
        <w:t>ويعترف</w:t>
      </w:r>
      <w:r w:rsidR="00E6741A" w:rsidRPr="001D26D6">
        <w:rPr>
          <w:rFonts w:eastAsia="Malgun Gothic" w:cs="Simplified Arabic"/>
          <w:rtl/>
          <w:lang w:val="en-GB" w:eastAsia="en-US" w:bidi="ar-EG"/>
        </w:rPr>
        <w:t xml:space="preserve"> </w:t>
      </w:r>
      <w:r w:rsidR="003A6A0E" w:rsidRPr="001D26D6">
        <w:rPr>
          <w:rFonts w:eastAsia="Malgun Gothic" w:cs="Simplified Arabic"/>
          <w:rtl/>
          <w:lang w:val="en-GB" w:eastAsia="en-US" w:bidi="ar-EG"/>
        </w:rPr>
        <w:t xml:space="preserve">بحقوق الشعوب الأصلية والمجتمعات المحلية </w:t>
      </w:r>
      <w:r w:rsidR="00BF06D4" w:rsidRPr="001D26D6">
        <w:rPr>
          <w:rFonts w:eastAsia="Malgun Gothic" w:cs="Simplified Arabic" w:hint="cs"/>
          <w:rtl/>
          <w:lang w:val="en-GB" w:eastAsia="en-US" w:bidi="ar-EG"/>
        </w:rPr>
        <w:t>ويحميها</w:t>
      </w:r>
      <w:r w:rsidR="003A6A0E" w:rsidRPr="001D26D6">
        <w:rPr>
          <w:rFonts w:eastAsia="Malgun Gothic" w:cs="Simplified Arabic"/>
          <w:rtl/>
          <w:lang w:val="en-GB" w:eastAsia="en-US" w:bidi="ar-EG"/>
        </w:rPr>
        <w:t xml:space="preserve">. </w:t>
      </w:r>
      <w:r w:rsidR="00AE2D6E" w:rsidRPr="001D26D6">
        <w:rPr>
          <w:rFonts w:eastAsia="Malgun Gothic" w:cs="Simplified Arabic" w:hint="cs"/>
          <w:rtl/>
          <w:lang w:val="en-GB" w:eastAsia="en-US" w:bidi="ar-EG"/>
        </w:rPr>
        <w:t>وبالإضافة إلى ذلك، سيلزم</w:t>
      </w:r>
      <w:r w:rsidR="003A6A0E" w:rsidRPr="001D26D6">
        <w:rPr>
          <w:rFonts w:eastAsia="Malgun Gothic" w:cs="Simplified Arabic"/>
          <w:rtl/>
          <w:lang w:val="en-GB" w:eastAsia="en-US" w:bidi="ar-EG"/>
        </w:rPr>
        <w:t xml:space="preserve"> أن </w:t>
      </w:r>
      <w:r w:rsidR="00AE2D6E" w:rsidRPr="001D26D6">
        <w:rPr>
          <w:rFonts w:eastAsia="Malgun Gothic" w:cs="Simplified Arabic" w:hint="cs"/>
          <w:rtl/>
          <w:lang w:val="en-GB" w:eastAsia="en-US" w:bidi="ar-EG"/>
        </w:rPr>
        <w:t>يتواءم الإطار</w:t>
      </w:r>
      <w:r w:rsidR="003A6A0E" w:rsidRPr="001D26D6">
        <w:rPr>
          <w:rFonts w:eastAsia="Malgun Gothic" w:cs="Simplified Arabic"/>
          <w:rtl/>
          <w:lang w:val="en-GB" w:eastAsia="en-US" w:bidi="ar-EG"/>
        </w:rPr>
        <w:t xml:space="preserve"> مع اتفاق باريس وغيرها من الأدوات الأخرى ذات الصلة</w:t>
      </w:r>
      <w:r w:rsidR="00BF06D4" w:rsidRPr="001D26D6">
        <w:rPr>
          <w:rFonts w:eastAsia="Malgun Gothic" w:cs="Simplified Arabic" w:hint="cs"/>
          <w:rtl/>
          <w:lang w:val="en-GB" w:eastAsia="en-US" w:bidi="ar-EG"/>
        </w:rPr>
        <w:t xml:space="preserve">، وأن يتم </w:t>
      </w:r>
      <w:r w:rsidR="003A6A0E" w:rsidRPr="001D26D6">
        <w:rPr>
          <w:rFonts w:eastAsia="Malgun Gothic" w:cs="Simplified Arabic"/>
          <w:rtl/>
          <w:lang w:val="en-GB" w:eastAsia="en-US" w:bidi="ar-EG"/>
        </w:rPr>
        <w:t xml:space="preserve">تزويده بالموارد الكافية </w:t>
      </w:r>
      <w:r w:rsidR="00D72998" w:rsidRPr="001D26D6">
        <w:rPr>
          <w:rFonts w:eastAsia="Malgun Gothic" w:cs="Simplified Arabic" w:hint="cs"/>
          <w:rtl/>
          <w:lang w:val="en-GB" w:eastAsia="en-US" w:bidi="ar-EG"/>
        </w:rPr>
        <w:t>وأن يُنفّذ</w:t>
      </w:r>
      <w:r w:rsidR="003A6A0E" w:rsidRPr="001D26D6">
        <w:rPr>
          <w:rFonts w:eastAsia="Malgun Gothic" w:cs="Simplified Arabic"/>
          <w:rtl/>
          <w:lang w:val="en-GB" w:eastAsia="en-US" w:bidi="ar-EG"/>
        </w:rPr>
        <w:t xml:space="preserve"> بقدر أعظم من الشفافية والمساءلة عن التقدم المحرز. </w:t>
      </w:r>
      <w:r w:rsidR="00BF06D4" w:rsidRPr="001D26D6">
        <w:rPr>
          <w:rFonts w:eastAsia="Malgun Gothic" w:cs="Simplified Arabic" w:hint="cs"/>
          <w:rtl/>
          <w:lang w:val="en-GB" w:eastAsia="en-US" w:bidi="ar-EG"/>
        </w:rPr>
        <w:t>و</w:t>
      </w:r>
      <w:r w:rsidR="003A6A0E" w:rsidRPr="001D26D6">
        <w:rPr>
          <w:rFonts w:eastAsia="Malgun Gothic" w:cs="Simplified Arabic"/>
          <w:rtl/>
          <w:lang w:val="en-GB" w:eastAsia="en-US" w:bidi="ar-EG"/>
        </w:rPr>
        <w:t>من الأهمية بمكان تسريع وتيرة المفاوضات</w:t>
      </w:r>
      <w:r w:rsidR="00035D98" w:rsidRPr="001D26D6">
        <w:rPr>
          <w:rFonts w:eastAsia="Malgun Gothic" w:cs="Simplified Arabic"/>
          <w:rtl/>
          <w:lang w:val="en-GB" w:eastAsia="en-US" w:bidi="ar-EG"/>
        </w:rPr>
        <w:t>،</w:t>
      </w:r>
      <w:r w:rsidR="003A6A0E" w:rsidRPr="001D26D6">
        <w:rPr>
          <w:rFonts w:eastAsia="Malgun Gothic" w:cs="Simplified Arabic"/>
          <w:rtl/>
          <w:lang w:val="en-GB" w:eastAsia="en-US" w:bidi="ar-EG"/>
        </w:rPr>
        <w:t xml:space="preserve"> مع تحمل جميع أصحاب المصلحة لمسؤوليتهم الفريدة من نوعها في الوصول </w:t>
      </w:r>
      <w:r w:rsidR="00035D98" w:rsidRPr="001D26D6">
        <w:rPr>
          <w:rFonts w:eastAsia="Malgun Gothic" w:cs="Simplified Arabic"/>
          <w:rtl/>
          <w:lang w:val="en-GB" w:eastAsia="en-US" w:bidi="ar-EG"/>
        </w:rPr>
        <w:t xml:space="preserve">إلى </w:t>
      </w:r>
      <w:r w:rsidR="0098171D" w:rsidRPr="001D26D6">
        <w:rPr>
          <w:rFonts w:eastAsia="Malgun Gothic" w:cs="Simplified Arabic"/>
          <w:rtl/>
          <w:lang w:val="en-GB" w:eastAsia="en-US" w:bidi="ar-EG"/>
        </w:rPr>
        <w:t>ا</w:t>
      </w:r>
      <w:r w:rsidR="00446F5D" w:rsidRPr="001D26D6">
        <w:rPr>
          <w:rFonts w:eastAsia="Malgun Gothic" w:cs="Simplified Arabic"/>
          <w:rtl/>
          <w:lang w:val="en-GB" w:eastAsia="en-US" w:bidi="ar-EG"/>
        </w:rPr>
        <w:t xml:space="preserve">تفاق </w:t>
      </w:r>
      <w:r w:rsidR="00D72998" w:rsidRPr="001D26D6">
        <w:rPr>
          <w:rFonts w:eastAsia="Malgun Gothic" w:cs="Simplified Arabic" w:hint="cs"/>
          <w:rtl/>
          <w:lang w:val="en-GB" w:eastAsia="en-US" w:bidi="ar-EG"/>
        </w:rPr>
        <w:t>حول</w:t>
      </w:r>
      <w:r w:rsidR="003A6A0E" w:rsidRPr="001D26D6">
        <w:rPr>
          <w:rFonts w:eastAsia="Malgun Gothic" w:cs="Simplified Arabic"/>
          <w:rtl/>
          <w:lang w:val="en-GB" w:eastAsia="en-US" w:bidi="ar-EG"/>
        </w:rPr>
        <w:t xml:space="preserve"> خطة لجعل السلام مع الطبيعة </w:t>
      </w:r>
      <w:r w:rsidR="00D72998" w:rsidRPr="001D26D6">
        <w:rPr>
          <w:rFonts w:eastAsia="Malgun Gothic" w:cs="Simplified Arabic" w:hint="cs"/>
          <w:rtl/>
          <w:lang w:val="en-GB" w:eastAsia="en-US" w:bidi="ar-EG"/>
        </w:rPr>
        <w:t xml:space="preserve">بمثابة </w:t>
      </w:r>
      <w:r w:rsidR="003A6A0E" w:rsidRPr="001D26D6">
        <w:rPr>
          <w:rFonts w:eastAsia="Malgun Gothic" w:cs="Simplified Arabic"/>
          <w:rtl/>
          <w:lang w:val="en-GB" w:eastAsia="en-US" w:bidi="ar-EG"/>
        </w:rPr>
        <w:t>جوهر الحياة الذي لا</w:t>
      </w:r>
      <w:r w:rsidR="00AA62CA" w:rsidRPr="001D26D6">
        <w:rPr>
          <w:rFonts w:eastAsia="Malgun Gothic" w:cs="Simplified Arabic"/>
          <w:rtl/>
          <w:lang w:val="en-GB" w:eastAsia="en-US" w:bidi="ar-EG"/>
        </w:rPr>
        <w:t xml:space="preserve"> بديل </w:t>
      </w:r>
      <w:r w:rsidR="00D72998" w:rsidRPr="001D26D6">
        <w:rPr>
          <w:rFonts w:eastAsia="Malgun Gothic" w:cs="Simplified Arabic" w:hint="cs"/>
          <w:rtl/>
          <w:lang w:val="en-GB" w:eastAsia="en-US" w:bidi="ar-EG"/>
        </w:rPr>
        <w:t>عنه</w:t>
      </w:r>
      <w:r w:rsidR="004C0F95" w:rsidRPr="001D26D6">
        <w:rPr>
          <w:rFonts w:eastAsia="Malgun Gothic" w:cs="Simplified Arabic"/>
          <w:rtl/>
          <w:lang w:val="en-GB" w:eastAsia="en-US" w:bidi="ar-EG"/>
        </w:rPr>
        <w:t>.</w:t>
      </w:r>
    </w:p>
    <w:p w14:paraId="5CE96410" w14:textId="216F861A" w:rsidR="003A6A0E" w:rsidRPr="0012006A" w:rsidRDefault="00D72998" w:rsidP="006E3BED">
      <w:pPr>
        <w:numPr>
          <w:ilvl w:val="0"/>
          <w:numId w:val="3"/>
        </w:numPr>
        <w:bidi/>
        <w:spacing w:after="120" w:line="216" w:lineRule="auto"/>
        <w:ind w:left="0" w:firstLine="0"/>
        <w:jc w:val="both"/>
        <w:rPr>
          <w:rFonts w:eastAsia="Malgun Gothic" w:cs="Simplified Arabic"/>
          <w:lang w:val="fr-CA" w:eastAsia="en-US" w:bidi="ar-EG"/>
        </w:rPr>
      </w:pPr>
      <w:r w:rsidRPr="001D26D6">
        <w:rPr>
          <w:rFonts w:eastAsia="Malgun Gothic" w:cs="Simplified Arabic" w:hint="cs"/>
          <w:rtl/>
          <w:lang w:val="en-GB" w:eastAsia="en-US" w:bidi="ar-EG"/>
        </w:rPr>
        <w:t>و</w:t>
      </w:r>
      <w:r w:rsidR="003A6A0E" w:rsidRPr="001D26D6">
        <w:rPr>
          <w:rFonts w:eastAsia="Malgun Gothic" w:cs="Simplified Arabic"/>
          <w:rtl/>
          <w:lang w:val="en-GB" w:eastAsia="en-US" w:bidi="ar-EG"/>
        </w:rPr>
        <w:t xml:space="preserve">شدد </w:t>
      </w:r>
      <w:r w:rsidR="00BF06D4" w:rsidRPr="001D26D6">
        <w:rPr>
          <w:rFonts w:eastAsia="Malgun Gothic" w:cs="Simplified Arabic"/>
          <w:rtl/>
          <w:lang w:val="en-GB" w:eastAsia="en-US" w:bidi="ar-EG"/>
        </w:rPr>
        <w:t xml:space="preserve">وزير البيئة وتغير المناخ في كندا </w:t>
      </w:r>
      <w:r w:rsidR="003A6A0E" w:rsidRPr="001D26D6">
        <w:rPr>
          <w:rFonts w:eastAsia="Malgun Gothic" w:cs="Simplified Arabic"/>
          <w:rtl/>
          <w:lang w:val="en-GB" w:eastAsia="en-US" w:bidi="ar-EG"/>
        </w:rPr>
        <w:t xml:space="preserve">على أنه </w:t>
      </w:r>
      <w:r w:rsidR="009973E4" w:rsidRPr="001D26D6">
        <w:rPr>
          <w:rFonts w:eastAsia="Malgun Gothic" w:cs="Simplified Arabic"/>
          <w:rtl/>
          <w:lang w:val="en-GB" w:eastAsia="en-US" w:bidi="ar-EG"/>
        </w:rPr>
        <w:t xml:space="preserve">ينبغي </w:t>
      </w:r>
      <w:r w:rsidR="00AE2D6E" w:rsidRPr="001D26D6">
        <w:rPr>
          <w:rFonts w:eastAsia="Malgun Gothic" w:cs="Simplified Arabic" w:hint="cs"/>
          <w:rtl/>
          <w:lang w:val="en-GB" w:eastAsia="en-US" w:bidi="ar-EG"/>
        </w:rPr>
        <w:t>ل</w:t>
      </w:r>
      <w:r w:rsidR="004C0F95" w:rsidRPr="001D26D6">
        <w:rPr>
          <w:rFonts w:eastAsia="Malgun Gothic" w:cs="Simplified Arabic"/>
          <w:rtl/>
          <w:lang w:val="en-GB" w:eastAsia="en-US" w:bidi="ar-EG"/>
        </w:rPr>
        <w:t xml:space="preserve">لإطار </w:t>
      </w:r>
      <w:r w:rsidR="003A6A0E" w:rsidRPr="001D26D6">
        <w:rPr>
          <w:rFonts w:eastAsia="Malgun Gothic" w:cs="Simplified Arabic"/>
          <w:rtl/>
          <w:lang w:val="en-GB" w:eastAsia="en-US" w:bidi="ar-EG"/>
        </w:rPr>
        <w:t xml:space="preserve">العالمي للتنوع البيولوجي لما بعد عام 2020 أن يوقف ويعكس العوامل المحركة التي تتسبب في الانهيار السريع للنظام الإيكولوجي، وأن يضع الطبيعة على طريق </w:t>
      </w:r>
      <w:r w:rsidR="00BF06D4" w:rsidRPr="001D26D6">
        <w:rPr>
          <w:rFonts w:eastAsia="Malgun Gothic" w:cs="Simplified Arabic" w:hint="cs"/>
          <w:rtl/>
          <w:lang w:val="en-GB" w:eastAsia="en-US" w:bidi="ar-EG"/>
        </w:rPr>
        <w:t>التعافي</w:t>
      </w:r>
      <w:r w:rsidR="003A6A0E" w:rsidRPr="001D26D6">
        <w:rPr>
          <w:rFonts w:eastAsia="Malgun Gothic" w:cs="Simplified Arabic"/>
          <w:rtl/>
          <w:lang w:val="en-GB" w:eastAsia="en-US" w:bidi="ar-EG"/>
        </w:rPr>
        <w:t>. وبصورة حاسمة، يتوجب على الإطار أن يتضمن التزاما ب</w:t>
      </w:r>
      <w:r w:rsidR="005D2226" w:rsidRPr="001D26D6">
        <w:rPr>
          <w:rFonts w:eastAsia="Malgun Gothic" w:cs="Simplified Arabic"/>
          <w:rtl/>
          <w:lang w:val="en-GB" w:eastAsia="en-US" w:bidi="ar-EG"/>
        </w:rPr>
        <w:t>صون</w:t>
      </w:r>
      <w:r w:rsidR="003A6A0E" w:rsidRPr="001D26D6">
        <w:rPr>
          <w:rFonts w:eastAsia="Malgun Gothic" w:cs="Simplified Arabic"/>
          <w:rtl/>
          <w:lang w:val="en-GB" w:eastAsia="en-US" w:bidi="ar-EG"/>
        </w:rPr>
        <w:t xml:space="preserve"> ما لا يقل عن 30 في المائة من أراضي ومحيطات العالم بحلول عام</w:t>
      </w:r>
      <w:r w:rsidR="00AE2D6E" w:rsidRPr="001D26D6">
        <w:rPr>
          <w:rFonts w:eastAsia="Malgun Gothic" w:cs="Simplified Arabic" w:hint="cs"/>
          <w:rtl/>
          <w:lang w:val="en-GB" w:eastAsia="en-US" w:bidi="ar-EG"/>
        </w:rPr>
        <w:t> </w:t>
      </w:r>
      <w:r w:rsidR="003A6A0E" w:rsidRPr="001D26D6">
        <w:rPr>
          <w:rFonts w:eastAsia="Malgun Gothic" w:cs="Simplified Arabic"/>
          <w:rtl/>
          <w:lang w:val="en-GB" w:eastAsia="en-US" w:bidi="ar-EG"/>
        </w:rPr>
        <w:t xml:space="preserve">2030. </w:t>
      </w:r>
      <w:r w:rsidR="00AD088E" w:rsidRPr="001D26D6">
        <w:rPr>
          <w:rFonts w:eastAsia="Malgun Gothic" w:cs="Simplified Arabic"/>
          <w:rtl/>
          <w:lang w:val="en-GB" w:eastAsia="en-US" w:bidi="ar-EG"/>
        </w:rPr>
        <w:t>وينبغي أن ت</w:t>
      </w:r>
      <w:r w:rsidR="00107D13" w:rsidRPr="001D26D6">
        <w:rPr>
          <w:rFonts w:eastAsia="Malgun Gothic" w:cs="Simplified Arabic" w:hint="cs"/>
          <w:rtl/>
          <w:lang w:val="en-GB" w:eastAsia="en-US" w:bidi="ar-EG"/>
        </w:rPr>
        <w:t>ُ</w:t>
      </w:r>
      <w:r w:rsidR="00AD088E" w:rsidRPr="001D26D6">
        <w:rPr>
          <w:rFonts w:eastAsia="Malgun Gothic" w:cs="Simplified Arabic"/>
          <w:rtl/>
          <w:lang w:val="en-GB" w:eastAsia="en-US" w:bidi="ar-EG"/>
        </w:rPr>
        <w:t xml:space="preserve">قابل هذه الأهداف الطموحة </w:t>
      </w:r>
      <w:r w:rsidR="00107D13" w:rsidRPr="001D26D6">
        <w:rPr>
          <w:rFonts w:eastAsia="Malgun Gothic" w:cs="Simplified Arabic" w:hint="cs"/>
          <w:rtl/>
          <w:lang w:val="en-GB" w:eastAsia="en-US" w:bidi="ar-EG"/>
        </w:rPr>
        <w:t>ب</w:t>
      </w:r>
      <w:r w:rsidR="00AD088E" w:rsidRPr="001D26D6">
        <w:rPr>
          <w:rFonts w:eastAsia="Malgun Gothic" w:cs="Simplified Arabic"/>
          <w:rtl/>
          <w:lang w:val="en-GB" w:eastAsia="en-US" w:bidi="ar-EG"/>
        </w:rPr>
        <w:t>إجراءات حقيقية</w:t>
      </w:r>
      <w:r w:rsidR="00BF06D4" w:rsidRPr="001D26D6">
        <w:rPr>
          <w:rFonts w:eastAsia="Malgun Gothic" w:cs="Simplified Arabic" w:hint="cs"/>
          <w:rtl/>
          <w:lang w:val="en-GB" w:eastAsia="en-US" w:bidi="ar-EG"/>
        </w:rPr>
        <w:t>.</w:t>
      </w:r>
      <w:r w:rsidR="00AD088E" w:rsidRPr="001D26D6">
        <w:rPr>
          <w:rFonts w:eastAsia="Malgun Gothic" w:cs="Simplified Arabic"/>
          <w:rtl/>
          <w:lang w:val="en-GB" w:eastAsia="en-US" w:bidi="ar-EG"/>
        </w:rPr>
        <w:t xml:space="preserve"> </w:t>
      </w:r>
      <w:r w:rsidR="00BF06D4" w:rsidRPr="001D26D6">
        <w:rPr>
          <w:rFonts w:eastAsia="Malgun Gothic" w:cs="Simplified Arabic" w:hint="cs"/>
          <w:rtl/>
          <w:lang w:val="en-GB" w:eastAsia="en-US" w:bidi="ar-EG"/>
        </w:rPr>
        <w:t>وتؤدي الحكومة</w:t>
      </w:r>
      <w:r w:rsidR="00AD088E" w:rsidRPr="001D26D6">
        <w:rPr>
          <w:rFonts w:eastAsia="Malgun Gothic" w:cs="Simplified Arabic"/>
          <w:rtl/>
          <w:lang w:val="en-GB" w:eastAsia="en-US" w:bidi="ar-EG"/>
        </w:rPr>
        <w:t xml:space="preserve"> دور</w:t>
      </w:r>
      <w:r w:rsidR="00BF06D4" w:rsidRPr="001D26D6">
        <w:rPr>
          <w:rFonts w:eastAsia="Malgun Gothic" w:cs="Simplified Arabic" w:hint="cs"/>
          <w:rtl/>
          <w:lang w:val="en-GB" w:eastAsia="en-US" w:bidi="ar-EG"/>
        </w:rPr>
        <w:t>ا</w:t>
      </w:r>
      <w:r w:rsidR="00AD088E" w:rsidRPr="001D26D6">
        <w:rPr>
          <w:rFonts w:eastAsia="Malgun Gothic" w:cs="Simplified Arabic"/>
          <w:rtl/>
          <w:lang w:val="en-GB" w:eastAsia="en-US" w:bidi="ar-EG"/>
        </w:rPr>
        <w:t xml:space="preserve"> مركزي</w:t>
      </w:r>
      <w:r w:rsidR="00BF06D4" w:rsidRPr="001D26D6">
        <w:rPr>
          <w:rFonts w:eastAsia="Malgun Gothic" w:cs="Simplified Arabic" w:hint="cs"/>
          <w:rtl/>
          <w:lang w:val="en-GB" w:eastAsia="en-US" w:bidi="ar-EG"/>
        </w:rPr>
        <w:t>ا</w:t>
      </w:r>
      <w:r w:rsidR="00AD088E" w:rsidRPr="001D26D6">
        <w:rPr>
          <w:rFonts w:eastAsia="Malgun Gothic" w:cs="Simplified Arabic"/>
          <w:rtl/>
          <w:lang w:val="en-GB" w:eastAsia="en-US" w:bidi="ar-EG"/>
        </w:rPr>
        <w:t>، ولكن ينبغي أن تعمل بشكل وثيق مع المجتمع المدني</w:t>
      </w:r>
      <w:r w:rsidR="00BF06D4" w:rsidRPr="001D26D6">
        <w:rPr>
          <w:rFonts w:eastAsia="Malgun Gothic" w:cs="Simplified Arabic" w:hint="cs"/>
          <w:rtl/>
          <w:lang w:val="en-GB" w:eastAsia="en-US" w:bidi="ar-EG"/>
        </w:rPr>
        <w:t>،</w:t>
      </w:r>
      <w:r w:rsidR="00AD088E" w:rsidRPr="001D26D6">
        <w:rPr>
          <w:rFonts w:eastAsia="Malgun Gothic" w:cs="Simplified Arabic"/>
          <w:rtl/>
          <w:lang w:val="en-GB" w:eastAsia="en-US" w:bidi="ar-EG"/>
        </w:rPr>
        <w:t xml:space="preserve"> والقطاع الخاص</w:t>
      </w:r>
      <w:r w:rsidR="00BF06D4" w:rsidRPr="001D26D6">
        <w:rPr>
          <w:rFonts w:eastAsia="Malgun Gothic" w:cs="Simplified Arabic" w:hint="cs"/>
          <w:rtl/>
          <w:lang w:val="en-GB" w:eastAsia="en-US" w:bidi="ar-EG"/>
        </w:rPr>
        <w:t>،</w:t>
      </w:r>
      <w:r w:rsidR="00AD088E" w:rsidRPr="001D26D6">
        <w:rPr>
          <w:rFonts w:eastAsia="Malgun Gothic" w:cs="Simplified Arabic"/>
          <w:rtl/>
          <w:lang w:val="en-GB" w:eastAsia="en-US" w:bidi="ar-EG"/>
        </w:rPr>
        <w:t xml:space="preserve"> والمؤسسات</w:t>
      </w:r>
      <w:r w:rsidR="00BF06D4" w:rsidRPr="001D26D6">
        <w:rPr>
          <w:rFonts w:eastAsia="Malgun Gothic" w:cs="Simplified Arabic" w:hint="cs"/>
          <w:rtl/>
          <w:lang w:val="en-GB" w:eastAsia="en-US" w:bidi="ar-EG"/>
        </w:rPr>
        <w:t>،</w:t>
      </w:r>
      <w:r w:rsidR="00AD088E" w:rsidRPr="001D26D6">
        <w:rPr>
          <w:rFonts w:eastAsia="Malgun Gothic" w:cs="Simplified Arabic"/>
          <w:rtl/>
          <w:lang w:val="en-GB" w:eastAsia="en-US" w:bidi="ar-EG"/>
        </w:rPr>
        <w:t xml:space="preserve"> </w:t>
      </w:r>
      <w:r w:rsidR="00364B53" w:rsidRPr="001D26D6">
        <w:rPr>
          <w:rFonts w:eastAsia="Malgun Gothic" w:cs="Simplified Arabic"/>
          <w:rtl/>
          <w:lang w:val="en-GB" w:eastAsia="en-US" w:bidi="ar-EG"/>
        </w:rPr>
        <w:t xml:space="preserve">والأوساط </w:t>
      </w:r>
      <w:r w:rsidR="00AD088E" w:rsidRPr="001D26D6">
        <w:rPr>
          <w:rFonts w:eastAsia="Malgun Gothic" w:cs="Simplified Arabic"/>
          <w:rtl/>
          <w:lang w:val="en-GB" w:eastAsia="en-US" w:bidi="ar-EG"/>
        </w:rPr>
        <w:t xml:space="preserve">الأكاديمية والمواطنين والشعوب والأمم الأصلية والأولى. </w:t>
      </w:r>
      <w:r w:rsidR="00A95ADB" w:rsidRPr="001D26D6">
        <w:rPr>
          <w:rFonts w:eastAsia="Malgun Gothic" w:cs="Simplified Arabic" w:hint="cs"/>
          <w:rtl/>
          <w:lang w:val="en-GB" w:eastAsia="en-US" w:bidi="ar-EG"/>
        </w:rPr>
        <w:t>ويجب</w:t>
      </w:r>
      <w:r w:rsidR="00AD088E" w:rsidRPr="001D26D6">
        <w:rPr>
          <w:rFonts w:eastAsia="Malgun Gothic" w:cs="Simplified Arabic"/>
          <w:rtl/>
          <w:lang w:val="en-GB" w:eastAsia="en-US" w:bidi="ar-EG"/>
        </w:rPr>
        <w:t xml:space="preserve"> </w:t>
      </w:r>
      <w:r w:rsidR="00AB46FA" w:rsidRPr="001D26D6">
        <w:rPr>
          <w:rFonts w:eastAsia="Malgun Gothic" w:cs="Simplified Arabic" w:hint="cs"/>
          <w:rtl/>
          <w:lang w:val="en-GB" w:eastAsia="en-US" w:bidi="ar-EG"/>
        </w:rPr>
        <w:t>على</w:t>
      </w:r>
      <w:r w:rsidR="00AD088E" w:rsidRPr="001D26D6">
        <w:rPr>
          <w:rFonts w:eastAsia="Malgun Gothic" w:cs="Simplified Arabic"/>
          <w:rtl/>
          <w:lang w:val="en-GB" w:eastAsia="en-US" w:bidi="ar-EG"/>
        </w:rPr>
        <w:t xml:space="preserve"> </w:t>
      </w:r>
      <w:r w:rsidR="00AB46FA" w:rsidRPr="001D26D6">
        <w:rPr>
          <w:rFonts w:eastAsia="Malgun Gothic" w:cs="Simplified Arabic" w:hint="cs"/>
          <w:rtl/>
          <w:lang w:val="en-GB" w:eastAsia="en-US" w:bidi="ar-EG"/>
        </w:rPr>
        <w:t>الإطار</w:t>
      </w:r>
      <w:r w:rsidR="00AD088E" w:rsidRPr="001D26D6">
        <w:rPr>
          <w:rFonts w:eastAsia="Malgun Gothic" w:cs="Simplified Arabic"/>
          <w:rtl/>
          <w:lang w:val="en-GB" w:eastAsia="en-US" w:bidi="ar-EG"/>
        </w:rPr>
        <w:t xml:space="preserve"> العالمي للتنوع البيولوجي لما بعد عام 2020 أن </w:t>
      </w:r>
      <w:r w:rsidR="00AB46FA" w:rsidRPr="001D26D6">
        <w:rPr>
          <w:rFonts w:eastAsia="Malgun Gothic" w:cs="Simplified Arabic" w:hint="cs"/>
          <w:rtl/>
          <w:lang w:val="en-GB" w:eastAsia="en-US" w:bidi="ar-EG"/>
        </w:rPr>
        <w:t>يوحد جميع الشعوب</w:t>
      </w:r>
      <w:r w:rsidR="00AD088E" w:rsidRPr="001D26D6">
        <w:rPr>
          <w:rFonts w:eastAsia="Malgun Gothic" w:cs="Simplified Arabic"/>
          <w:rtl/>
          <w:lang w:val="en-GB" w:eastAsia="en-US" w:bidi="ar-EG"/>
        </w:rPr>
        <w:t xml:space="preserve"> في </w:t>
      </w:r>
      <w:r w:rsidR="00AB46FA" w:rsidRPr="001D26D6">
        <w:rPr>
          <w:rFonts w:eastAsia="Malgun Gothic" w:cs="Simplified Arabic" w:hint="cs"/>
          <w:rtl/>
          <w:lang w:val="en-GB" w:eastAsia="en-US" w:bidi="ar-EG"/>
        </w:rPr>
        <w:t>الجهود</w:t>
      </w:r>
      <w:r w:rsidR="00AD088E" w:rsidRPr="001D26D6">
        <w:rPr>
          <w:rFonts w:eastAsia="Malgun Gothic" w:cs="Simplified Arabic"/>
          <w:rtl/>
          <w:lang w:val="en-GB" w:eastAsia="en-US" w:bidi="ar-EG"/>
        </w:rPr>
        <w:t xml:space="preserve"> </w:t>
      </w:r>
      <w:r w:rsidR="009C1DBA" w:rsidRPr="001D26D6">
        <w:rPr>
          <w:rFonts w:eastAsia="Malgun Gothic" w:cs="Simplified Arabic"/>
          <w:rtl/>
          <w:lang w:val="en-GB" w:eastAsia="en-US" w:bidi="ar-EG"/>
        </w:rPr>
        <w:t xml:space="preserve">الرامية </w:t>
      </w:r>
      <w:r w:rsidR="00AB46FA" w:rsidRPr="001D26D6">
        <w:rPr>
          <w:rFonts w:eastAsia="Malgun Gothic" w:cs="Simplified Arabic" w:hint="cs"/>
          <w:rtl/>
          <w:lang w:val="en-GB" w:eastAsia="en-US" w:bidi="ar-EG"/>
        </w:rPr>
        <w:t xml:space="preserve">إلى </w:t>
      </w:r>
      <w:r w:rsidR="00AD088E" w:rsidRPr="001D26D6">
        <w:rPr>
          <w:rFonts w:eastAsia="Malgun Gothic" w:cs="Simplified Arabic"/>
          <w:rtl/>
          <w:lang w:val="en-GB" w:eastAsia="en-US" w:bidi="ar-EG"/>
        </w:rPr>
        <w:t xml:space="preserve">وقف </w:t>
      </w:r>
      <w:r w:rsidR="00DB1D52" w:rsidRPr="001D26D6">
        <w:rPr>
          <w:rFonts w:eastAsia="Malgun Gothic" w:cs="Simplified Arabic"/>
          <w:rtl/>
          <w:lang w:val="en-GB" w:eastAsia="en-US" w:bidi="ar-EG"/>
        </w:rPr>
        <w:t xml:space="preserve">فقدان </w:t>
      </w:r>
      <w:r w:rsidR="00AD088E" w:rsidRPr="001D26D6">
        <w:rPr>
          <w:rFonts w:eastAsia="Malgun Gothic" w:cs="Simplified Arabic"/>
          <w:rtl/>
          <w:lang w:val="en-GB" w:eastAsia="en-US" w:bidi="ar-EG"/>
        </w:rPr>
        <w:t>التنوع البيولوجي ووضع العالم على مسار العيش في انسجام مع الطبيعة بحلول عام 2050.</w:t>
      </w:r>
    </w:p>
    <w:p w14:paraId="43B06F35" w14:textId="3B3AFEC9" w:rsidR="00AD088E" w:rsidRPr="0012006A" w:rsidRDefault="00AD088E" w:rsidP="006E3BED">
      <w:pPr>
        <w:numPr>
          <w:ilvl w:val="0"/>
          <w:numId w:val="3"/>
        </w:numPr>
        <w:bidi/>
        <w:spacing w:after="120" w:line="216" w:lineRule="auto"/>
        <w:ind w:left="0" w:firstLine="0"/>
        <w:jc w:val="both"/>
        <w:rPr>
          <w:rFonts w:eastAsia="Malgun Gothic" w:cs="Simplified Arabic"/>
          <w:lang w:val="fr-CA" w:eastAsia="en-US" w:bidi="ar-EG"/>
        </w:rPr>
      </w:pPr>
      <w:r w:rsidRPr="001D26D6">
        <w:rPr>
          <w:rFonts w:eastAsia="Malgun Gothic" w:cs="Simplified Arabic"/>
          <w:rtl/>
          <w:lang w:val="en-GB" w:eastAsia="en-US" w:bidi="ar-EG"/>
        </w:rPr>
        <w:t xml:space="preserve">وشكرت </w:t>
      </w:r>
      <w:r w:rsidR="00AB46FA" w:rsidRPr="001D26D6">
        <w:rPr>
          <w:rFonts w:eastAsia="Malgun Gothic" w:cs="Simplified Arabic" w:hint="cs"/>
          <w:rtl/>
          <w:lang w:val="en-GB" w:eastAsia="en-US" w:bidi="ar-EG"/>
        </w:rPr>
        <w:t>الأمينة التنفيذية</w:t>
      </w:r>
      <w:r w:rsidRPr="001D26D6">
        <w:rPr>
          <w:rFonts w:eastAsia="Malgun Gothic" w:cs="Simplified Arabic"/>
          <w:rtl/>
          <w:lang w:val="en-GB" w:eastAsia="en-US" w:bidi="ar-EG"/>
        </w:rPr>
        <w:t xml:space="preserve"> </w:t>
      </w:r>
      <w:r w:rsidR="00DB1D52" w:rsidRPr="001D26D6">
        <w:rPr>
          <w:rFonts w:eastAsia="Malgun Gothic" w:cs="Simplified Arabic"/>
          <w:rtl/>
          <w:lang w:val="en-GB" w:eastAsia="en-US" w:bidi="ar-EG"/>
        </w:rPr>
        <w:t xml:space="preserve">حكومة </w:t>
      </w:r>
      <w:r w:rsidRPr="001D26D6">
        <w:rPr>
          <w:rFonts w:eastAsia="Malgun Gothic" w:cs="Simplified Arabic"/>
          <w:rtl/>
          <w:lang w:val="en-GB" w:eastAsia="en-US" w:bidi="ar-EG"/>
        </w:rPr>
        <w:t>الصين على دعمها القوي ل</w:t>
      </w:r>
      <w:r w:rsidR="00307370" w:rsidRPr="001D26D6">
        <w:rPr>
          <w:rFonts w:eastAsia="Malgun Gothic" w:cs="Simplified Arabic" w:hint="cs"/>
          <w:rtl/>
          <w:lang w:val="en-GB" w:eastAsia="en-US" w:bidi="ar-EG"/>
        </w:rPr>
        <w:t>عملية وضع ا</w:t>
      </w:r>
      <w:r w:rsidRPr="001D26D6">
        <w:rPr>
          <w:rFonts w:eastAsia="Malgun Gothic" w:cs="Simplified Arabic"/>
          <w:rtl/>
          <w:lang w:val="en-GB" w:eastAsia="en-US" w:bidi="ar-EG"/>
        </w:rPr>
        <w:t xml:space="preserve">لإطار العالمي للتنوع البيولوجي لما بعد عام 2020. </w:t>
      </w:r>
      <w:r w:rsidR="00AB46FA" w:rsidRPr="001D26D6">
        <w:rPr>
          <w:rFonts w:eastAsia="Malgun Gothic" w:cs="Simplified Arabic" w:hint="cs"/>
          <w:rtl/>
          <w:lang w:val="en-GB" w:eastAsia="en-US" w:bidi="ar-EG"/>
        </w:rPr>
        <w:t>و</w:t>
      </w:r>
      <w:r w:rsidRPr="001D26D6">
        <w:rPr>
          <w:rFonts w:eastAsia="Malgun Gothic" w:cs="Simplified Arabic"/>
          <w:rtl/>
          <w:lang w:val="en-GB" w:eastAsia="en-US" w:bidi="ar-EG"/>
        </w:rPr>
        <w:t xml:space="preserve">شكرت أيضا البلدان المانحة العديدة وأصحاب المصلحة الحاضرين الذين </w:t>
      </w:r>
      <w:r w:rsidR="002A12B3" w:rsidRPr="001D26D6">
        <w:rPr>
          <w:rFonts w:eastAsia="Malgun Gothic" w:cs="Simplified Arabic" w:hint="cs"/>
          <w:rtl/>
          <w:lang w:val="en-GB" w:eastAsia="en-US" w:bidi="ar-EG"/>
        </w:rPr>
        <w:t xml:space="preserve">مكّنت مساهمتهم الكريمة من </w:t>
      </w:r>
      <w:r w:rsidRPr="001D26D6">
        <w:rPr>
          <w:rFonts w:eastAsia="Malgun Gothic" w:cs="Simplified Arabic"/>
          <w:rtl/>
          <w:lang w:val="en-GB" w:eastAsia="en-US" w:bidi="ar-EG"/>
        </w:rPr>
        <w:t xml:space="preserve">مشاركة </w:t>
      </w:r>
      <w:r w:rsidR="00AB46FA" w:rsidRPr="001D26D6">
        <w:rPr>
          <w:rFonts w:eastAsia="Malgun Gothic" w:cs="Simplified Arabic" w:hint="cs"/>
          <w:rtl/>
          <w:lang w:val="en-GB" w:eastAsia="en-US" w:bidi="ar-EG"/>
        </w:rPr>
        <w:t>البلدان</w:t>
      </w:r>
      <w:r w:rsidRPr="001D26D6">
        <w:rPr>
          <w:rFonts w:eastAsia="Malgun Gothic" w:cs="Simplified Arabic"/>
          <w:rtl/>
          <w:lang w:val="en-GB" w:eastAsia="en-US" w:bidi="ar-EG"/>
        </w:rPr>
        <w:t xml:space="preserve"> النامية</w:t>
      </w:r>
      <w:r w:rsidR="00AB46FA" w:rsidRPr="001D26D6">
        <w:rPr>
          <w:rFonts w:eastAsia="Malgun Gothic" w:cs="Simplified Arabic" w:hint="cs"/>
          <w:rtl/>
          <w:lang w:val="en-GB" w:eastAsia="en-US" w:bidi="ar-EG"/>
        </w:rPr>
        <w:t xml:space="preserve"> وممثلي</w:t>
      </w:r>
      <w:r w:rsidRPr="001D26D6">
        <w:rPr>
          <w:rFonts w:eastAsia="Malgun Gothic" w:cs="Simplified Arabic"/>
          <w:rtl/>
          <w:lang w:val="en-GB" w:eastAsia="en-US" w:bidi="ar-EG"/>
        </w:rPr>
        <w:t xml:space="preserve"> </w:t>
      </w:r>
      <w:r w:rsidR="00AB46FA" w:rsidRPr="001D26D6">
        <w:rPr>
          <w:rFonts w:eastAsia="Malgun Gothic" w:cs="Simplified Arabic" w:hint="cs"/>
          <w:rtl/>
          <w:lang w:val="en-GB" w:eastAsia="en-US" w:bidi="ar-EG"/>
        </w:rPr>
        <w:t>ال</w:t>
      </w:r>
      <w:r w:rsidRPr="001D26D6">
        <w:rPr>
          <w:rFonts w:eastAsia="Malgun Gothic" w:cs="Simplified Arabic"/>
          <w:rtl/>
          <w:lang w:val="en-GB" w:eastAsia="en-US" w:bidi="ar-EG"/>
        </w:rPr>
        <w:t>مجتمعات</w:t>
      </w:r>
      <w:r w:rsidR="00AB46FA" w:rsidRPr="001D26D6">
        <w:rPr>
          <w:rFonts w:eastAsia="Malgun Gothic" w:cs="Simplified Arabic" w:hint="cs"/>
          <w:rtl/>
          <w:lang w:val="en-GB" w:eastAsia="en-US" w:bidi="ar-EG"/>
        </w:rPr>
        <w:t xml:space="preserve"> المحلية</w:t>
      </w:r>
      <w:r w:rsidRPr="001D26D6">
        <w:rPr>
          <w:rFonts w:eastAsia="Malgun Gothic" w:cs="Simplified Arabic"/>
          <w:rtl/>
          <w:lang w:val="en-GB" w:eastAsia="en-US" w:bidi="ar-EG"/>
        </w:rPr>
        <w:t xml:space="preserve"> </w:t>
      </w:r>
      <w:r w:rsidR="00AB46FA" w:rsidRPr="001D26D6">
        <w:rPr>
          <w:rFonts w:eastAsia="Malgun Gothic" w:cs="Simplified Arabic" w:hint="cs"/>
          <w:rtl/>
          <w:lang w:val="en-GB" w:eastAsia="en-US" w:bidi="ar-EG"/>
        </w:rPr>
        <w:t>و</w:t>
      </w:r>
      <w:r w:rsidRPr="001D26D6">
        <w:rPr>
          <w:rFonts w:eastAsia="Malgun Gothic" w:cs="Simplified Arabic"/>
          <w:rtl/>
          <w:lang w:val="en-GB" w:eastAsia="en-US" w:bidi="ar-EG"/>
        </w:rPr>
        <w:t xml:space="preserve">الشعوب الأصلية. وحثت المشاركين على دمج أصواتهم الفردية في جوقة </w:t>
      </w:r>
      <w:r w:rsidR="00AB46FA" w:rsidRPr="001D26D6">
        <w:rPr>
          <w:rFonts w:eastAsia="Malgun Gothic" w:cs="Simplified Arabic" w:hint="cs"/>
          <w:rtl/>
          <w:lang w:val="en-GB" w:eastAsia="en-US" w:bidi="ar-EG"/>
        </w:rPr>
        <w:t>واحدة</w:t>
      </w:r>
      <w:r w:rsidR="00FE7E9E" w:rsidRPr="001D26D6">
        <w:rPr>
          <w:rFonts w:eastAsia="Malgun Gothic" w:cs="Simplified Arabic"/>
          <w:rtl/>
          <w:lang w:val="en-GB" w:eastAsia="en-US" w:bidi="ar-EG"/>
        </w:rPr>
        <w:t>،</w:t>
      </w:r>
      <w:r w:rsidRPr="001D26D6">
        <w:rPr>
          <w:rFonts w:eastAsia="Malgun Gothic" w:cs="Simplified Arabic"/>
          <w:rtl/>
          <w:lang w:val="en-GB" w:eastAsia="en-US" w:bidi="ar-EG"/>
        </w:rPr>
        <w:t xml:space="preserve"> وعلى وضع نص يعكس </w:t>
      </w:r>
      <w:r w:rsidR="00495A13" w:rsidRPr="001D26D6">
        <w:rPr>
          <w:rFonts w:eastAsia="Malgun Gothic" w:cs="Simplified Arabic"/>
          <w:rtl/>
          <w:lang w:val="en-GB" w:eastAsia="en-US" w:bidi="ar-EG"/>
        </w:rPr>
        <w:t>الإجماع والتوافق والطموح.</w:t>
      </w:r>
    </w:p>
    <w:p w14:paraId="1214CD28" w14:textId="0BC2CA93" w:rsidR="00495A13" w:rsidRPr="0012006A" w:rsidRDefault="00495A13" w:rsidP="006E3BED">
      <w:pPr>
        <w:numPr>
          <w:ilvl w:val="0"/>
          <w:numId w:val="3"/>
        </w:numPr>
        <w:bidi/>
        <w:spacing w:after="120" w:line="216" w:lineRule="auto"/>
        <w:ind w:left="0" w:firstLine="0"/>
        <w:jc w:val="both"/>
        <w:rPr>
          <w:rFonts w:eastAsia="Malgun Gothic" w:cs="Simplified Arabic"/>
          <w:lang w:val="fr-CA" w:eastAsia="en-US" w:bidi="ar-EG"/>
        </w:rPr>
      </w:pPr>
      <w:r w:rsidRPr="001D26D6">
        <w:rPr>
          <w:rFonts w:eastAsia="Malgun Gothic" w:cs="Simplified Arabic"/>
          <w:rtl/>
          <w:lang w:val="en-GB" w:eastAsia="en-US" w:bidi="ar-EG"/>
        </w:rPr>
        <w:t xml:space="preserve">واستمع مؤتمر الأطراف أيضا إلى بيانات عامة أدلى بها ممثلو </w:t>
      </w:r>
      <w:r w:rsidR="00AB46FA" w:rsidRPr="001D26D6">
        <w:rPr>
          <w:rFonts w:eastAsia="Malgun Gothic" w:cs="Simplified Arabic" w:hint="cs"/>
          <w:rtl/>
          <w:lang w:val="en-GB" w:eastAsia="en-US" w:bidi="ar-EG"/>
        </w:rPr>
        <w:t>أقاليم،</w:t>
      </w:r>
      <w:r w:rsidRPr="001D26D6">
        <w:rPr>
          <w:rFonts w:eastAsia="Malgun Gothic" w:cs="Simplified Arabic"/>
          <w:rtl/>
          <w:lang w:val="en-GB" w:eastAsia="en-US" w:bidi="ar-EG"/>
        </w:rPr>
        <w:t xml:space="preserve"> ومجموعات </w:t>
      </w:r>
      <w:r w:rsidR="00AB46FA" w:rsidRPr="001D26D6">
        <w:rPr>
          <w:rFonts w:eastAsia="Malgun Gothic" w:cs="Simplified Arabic" w:hint="cs"/>
          <w:rtl/>
          <w:lang w:val="en-GB" w:eastAsia="en-US" w:bidi="ar-EG"/>
        </w:rPr>
        <w:t>بلدان،</w:t>
      </w:r>
      <w:r w:rsidRPr="001D26D6">
        <w:rPr>
          <w:rFonts w:eastAsia="Malgun Gothic" w:cs="Simplified Arabic"/>
          <w:rtl/>
          <w:lang w:val="en-GB" w:eastAsia="en-US" w:bidi="ar-EG"/>
        </w:rPr>
        <w:t xml:space="preserve"> وبلدان إفرادية</w:t>
      </w:r>
      <w:r w:rsidR="00AB46FA" w:rsidRPr="001D26D6">
        <w:rPr>
          <w:rFonts w:eastAsia="Malgun Gothic" w:cs="Simplified Arabic" w:hint="cs"/>
          <w:rtl/>
          <w:lang w:val="en-GB" w:eastAsia="en-US" w:bidi="ar-EG"/>
        </w:rPr>
        <w:t>،</w:t>
      </w:r>
      <w:r w:rsidRPr="001D26D6">
        <w:rPr>
          <w:rFonts w:eastAsia="Malgun Gothic" w:cs="Simplified Arabic"/>
          <w:rtl/>
          <w:lang w:val="en-GB" w:eastAsia="en-US" w:bidi="ar-EG"/>
        </w:rPr>
        <w:t xml:space="preserve"> وكيانات </w:t>
      </w:r>
      <w:r w:rsidR="00AB46FA" w:rsidRPr="001D26D6">
        <w:rPr>
          <w:rFonts w:eastAsia="Malgun Gothic" w:cs="Simplified Arabic" w:hint="cs"/>
          <w:rtl/>
          <w:lang w:val="en-GB" w:eastAsia="en-US" w:bidi="ar-EG"/>
        </w:rPr>
        <w:t>تابعة ل</w:t>
      </w:r>
      <w:r w:rsidRPr="001D26D6">
        <w:rPr>
          <w:rFonts w:eastAsia="Malgun Gothic" w:cs="Simplified Arabic"/>
          <w:rtl/>
          <w:lang w:val="en-GB" w:eastAsia="en-US" w:bidi="ar-EG"/>
        </w:rPr>
        <w:t xml:space="preserve">لأمم المتحدة ومجموعات رئيسية </w:t>
      </w:r>
      <w:r w:rsidR="00AB46FA" w:rsidRPr="001D26D6">
        <w:rPr>
          <w:rFonts w:eastAsia="Malgun Gothic" w:cs="Simplified Arabic" w:hint="cs"/>
          <w:rtl/>
          <w:lang w:val="en-GB" w:eastAsia="en-US" w:bidi="ar-EG"/>
        </w:rPr>
        <w:t>و</w:t>
      </w:r>
      <w:r w:rsidRPr="001D26D6">
        <w:rPr>
          <w:rFonts w:eastAsia="Malgun Gothic" w:cs="Simplified Arabic"/>
          <w:rtl/>
          <w:lang w:val="en-GB" w:eastAsia="en-US" w:bidi="ar-EG"/>
        </w:rPr>
        <w:t>أصحاب مصلحة آخر</w:t>
      </w:r>
      <w:r w:rsidR="00D72998" w:rsidRPr="001D26D6">
        <w:rPr>
          <w:rFonts w:eastAsia="Malgun Gothic" w:cs="Simplified Arabic" w:hint="cs"/>
          <w:rtl/>
          <w:lang w:val="en-GB" w:eastAsia="en-US" w:bidi="ar-EG"/>
        </w:rPr>
        <w:t>و</w:t>
      </w:r>
      <w:r w:rsidRPr="001D26D6">
        <w:rPr>
          <w:rFonts w:eastAsia="Malgun Gothic" w:cs="Simplified Arabic"/>
          <w:rtl/>
          <w:lang w:val="en-GB" w:eastAsia="en-US" w:bidi="ar-EG"/>
        </w:rPr>
        <w:t>ن.</w:t>
      </w:r>
    </w:p>
    <w:p w14:paraId="327690DD" w14:textId="4FFE3B51" w:rsidR="00495A13" w:rsidRPr="0012006A" w:rsidRDefault="0081079F" w:rsidP="006E3BED">
      <w:pPr>
        <w:numPr>
          <w:ilvl w:val="0"/>
          <w:numId w:val="3"/>
        </w:numPr>
        <w:bidi/>
        <w:spacing w:after="120" w:line="216" w:lineRule="auto"/>
        <w:ind w:left="0" w:firstLine="0"/>
        <w:jc w:val="both"/>
        <w:rPr>
          <w:rFonts w:eastAsia="Malgun Gothic" w:cs="Simplified Arabic"/>
          <w:lang w:val="fr-CA" w:eastAsia="en-US" w:bidi="ar-EG"/>
        </w:rPr>
      </w:pPr>
      <w:r w:rsidRPr="001D26D6">
        <w:rPr>
          <w:rFonts w:eastAsia="Malgun Gothic" w:cs="Simplified Arabic"/>
          <w:rtl/>
          <w:lang w:val="en-GB" w:eastAsia="en-US" w:bidi="ar-EG"/>
        </w:rPr>
        <w:lastRenderedPageBreak/>
        <w:t xml:space="preserve">وأدلى ببيانات </w:t>
      </w:r>
      <w:r w:rsidR="00C774B3" w:rsidRPr="001D26D6">
        <w:rPr>
          <w:rFonts w:eastAsia="Malgun Gothic" w:cs="Simplified Arabic"/>
          <w:rtl/>
          <w:lang w:val="en-GB" w:eastAsia="en-US" w:bidi="ar-EG"/>
        </w:rPr>
        <w:t>ممثلو</w:t>
      </w:r>
      <w:r w:rsidR="002A12B3" w:rsidRPr="001D26D6">
        <w:rPr>
          <w:rFonts w:eastAsia="Malgun Gothic" w:cs="Simplified Arabic" w:hint="cs"/>
          <w:rtl/>
          <w:lang w:val="en-GB" w:eastAsia="en-US" w:bidi="ar-EG"/>
        </w:rPr>
        <w:t xml:space="preserve"> الأطراف التالي:</w:t>
      </w:r>
      <w:r w:rsidR="00AB46FA" w:rsidRPr="001D26D6">
        <w:rPr>
          <w:rFonts w:eastAsia="Malgun Gothic" w:cs="Simplified Arabic" w:hint="cs"/>
          <w:rtl/>
          <w:lang w:val="en-GB" w:eastAsia="en-US" w:bidi="ar-EG"/>
        </w:rPr>
        <w:t xml:space="preserve"> </w:t>
      </w:r>
      <w:r w:rsidR="00495A13" w:rsidRPr="001D26D6">
        <w:rPr>
          <w:rFonts w:eastAsia="Malgun Gothic" w:cs="Simplified Arabic"/>
          <w:rtl/>
          <w:lang w:val="en-GB" w:eastAsia="en-US" w:bidi="ar-EG"/>
        </w:rPr>
        <w:t xml:space="preserve">بالاو </w:t>
      </w:r>
      <w:r w:rsidR="00AB46FA" w:rsidRPr="001D26D6">
        <w:rPr>
          <w:rFonts w:eastAsia="Malgun Gothic" w:cs="Simplified Arabic" w:hint="cs"/>
          <w:rtl/>
          <w:lang w:val="en-GB" w:eastAsia="en-US" w:bidi="ar-EG"/>
        </w:rPr>
        <w:t>(</w:t>
      </w:r>
      <w:r w:rsidR="00D72998" w:rsidRPr="001D26D6">
        <w:rPr>
          <w:rFonts w:eastAsia="Malgun Gothic" w:cs="Simplified Arabic"/>
          <w:rtl/>
          <w:lang w:val="en-GB" w:eastAsia="en-US" w:bidi="ar-EG"/>
        </w:rPr>
        <w:t>بالنيابة عن</w:t>
      </w:r>
      <w:r w:rsidR="00495A13" w:rsidRPr="001D26D6">
        <w:rPr>
          <w:rFonts w:eastAsia="Malgun Gothic" w:cs="Simplified Arabic"/>
          <w:rtl/>
          <w:lang w:val="en-GB" w:eastAsia="en-US" w:bidi="ar-EG"/>
        </w:rPr>
        <w:t xml:space="preserve"> دول آسيا والمحيط الهادي</w:t>
      </w:r>
      <w:r w:rsidR="00AB46FA" w:rsidRPr="001D26D6">
        <w:rPr>
          <w:rFonts w:eastAsia="Malgun Gothic" w:cs="Simplified Arabic" w:hint="cs"/>
          <w:rtl/>
          <w:lang w:val="en-GB" w:eastAsia="en-US" w:bidi="ar-EG"/>
        </w:rPr>
        <w:t>)،</w:t>
      </w:r>
      <w:r w:rsidR="00495A13" w:rsidRPr="001D26D6">
        <w:rPr>
          <w:rFonts w:eastAsia="Malgun Gothic" w:cs="Simplified Arabic"/>
          <w:rtl/>
          <w:lang w:val="en-GB" w:eastAsia="en-US" w:bidi="ar-EG"/>
        </w:rPr>
        <w:t xml:space="preserve"> والسنغال </w:t>
      </w:r>
      <w:r w:rsidR="00AB46FA" w:rsidRPr="001D26D6">
        <w:rPr>
          <w:rFonts w:eastAsia="Malgun Gothic" w:cs="Simplified Arabic" w:hint="cs"/>
          <w:rtl/>
          <w:lang w:val="en-GB" w:eastAsia="en-US" w:bidi="ar-EG"/>
        </w:rPr>
        <w:t>(</w:t>
      </w:r>
      <w:r w:rsidR="00D72998" w:rsidRPr="001D26D6">
        <w:rPr>
          <w:rFonts w:eastAsia="Malgun Gothic" w:cs="Simplified Arabic"/>
          <w:rtl/>
          <w:lang w:val="en-GB" w:eastAsia="en-US" w:bidi="ar-EG"/>
        </w:rPr>
        <w:t>بالنيابة عن</w:t>
      </w:r>
      <w:r w:rsidR="00495A13" w:rsidRPr="001D26D6">
        <w:rPr>
          <w:rFonts w:eastAsia="Malgun Gothic" w:cs="Simplified Arabic"/>
          <w:rtl/>
          <w:lang w:val="en-GB" w:eastAsia="en-US" w:bidi="ar-EG"/>
        </w:rPr>
        <w:t xml:space="preserve"> الدول الأفريقية</w:t>
      </w:r>
      <w:r w:rsidR="00AB46FA" w:rsidRPr="001D26D6">
        <w:rPr>
          <w:rFonts w:eastAsia="Malgun Gothic" w:cs="Simplified Arabic" w:hint="cs"/>
          <w:rtl/>
          <w:lang w:val="en-GB" w:eastAsia="en-US" w:bidi="ar-EG"/>
        </w:rPr>
        <w:t>)</w:t>
      </w:r>
      <w:r w:rsidR="00AC0692" w:rsidRPr="001D26D6">
        <w:rPr>
          <w:rFonts w:eastAsia="Malgun Gothic" w:cs="Simplified Arabic" w:hint="cs"/>
          <w:rtl/>
          <w:lang w:val="en-GB" w:eastAsia="en-US" w:bidi="ar-EG"/>
        </w:rPr>
        <w:t>؛ و</w:t>
      </w:r>
      <w:r w:rsidR="00AC0692" w:rsidRPr="001D26D6">
        <w:rPr>
          <w:rFonts w:eastAsia="Malgun Gothic" w:cs="Simplified Arabic"/>
          <w:rtl/>
          <w:lang w:val="en-GB" w:eastAsia="en-US" w:bidi="ar-EG"/>
        </w:rPr>
        <w:t>كوستاريك</w:t>
      </w:r>
      <w:r w:rsidR="00AC0692" w:rsidRPr="001D26D6">
        <w:rPr>
          <w:rFonts w:eastAsia="Malgun Gothic" w:cs="Simplified Arabic" w:hint="cs"/>
          <w:rtl/>
          <w:lang w:val="en-GB" w:eastAsia="en-US" w:bidi="ar-EG"/>
        </w:rPr>
        <w:t>ا (بالنيابة عن</w:t>
      </w:r>
      <w:r w:rsidR="00AC0692" w:rsidRPr="001D26D6">
        <w:rPr>
          <w:rFonts w:eastAsia="Malgun Gothic" w:cs="Simplified Arabic"/>
          <w:rtl/>
          <w:lang w:val="en-GB" w:eastAsia="en-US" w:bidi="ar-EG"/>
        </w:rPr>
        <w:t xml:space="preserve"> دول أمريكا اللاتينية والكاريبي</w:t>
      </w:r>
      <w:r w:rsidR="00AC0692" w:rsidRPr="001D26D6">
        <w:rPr>
          <w:rFonts w:eastAsia="Malgun Gothic" w:cs="Simplified Arabic" w:hint="cs"/>
          <w:rtl/>
          <w:lang w:val="en-GB" w:eastAsia="en-US" w:bidi="ar-EG"/>
        </w:rPr>
        <w:t>).</w:t>
      </w:r>
    </w:p>
    <w:p w14:paraId="366962F2" w14:textId="2444671D" w:rsidR="00495A13" w:rsidRPr="0012006A" w:rsidRDefault="00873D86" w:rsidP="006E3BED">
      <w:pPr>
        <w:numPr>
          <w:ilvl w:val="0"/>
          <w:numId w:val="3"/>
        </w:numPr>
        <w:bidi/>
        <w:spacing w:after="120" w:line="216" w:lineRule="auto"/>
        <w:ind w:left="0" w:firstLine="0"/>
        <w:jc w:val="both"/>
        <w:rPr>
          <w:rFonts w:eastAsia="Malgun Gothic" w:cs="Simplified Arabic"/>
          <w:lang w:val="fr-CA" w:eastAsia="en-US" w:bidi="ar-EG"/>
        </w:rPr>
      </w:pPr>
      <w:r w:rsidRPr="001D26D6">
        <w:rPr>
          <w:rFonts w:eastAsia="Malgun Gothic" w:cs="Simplified Arabic" w:hint="cs"/>
          <w:rtl/>
          <w:lang w:val="en-GB" w:eastAsia="en-US" w:bidi="ar-EG"/>
        </w:rPr>
        <w:t>و</w:t>
      </w:r>
      <w:r w:rsidR="00495A13" w:rsidRPr="001D26D6">
        <w:rPr>
          <w:rFonts w:eastAsia="Malgun Gothic" w:cs="Simplified Arabic"/>
          <w:rtl/>
          <w:lang w:val="en-GB" w:eastAsia="en-US" w:bidi="ar-EG"/>
        </w:rPr>
        <w:t>أدلى ببيانات ممثلو</w:t>
      </w:r>
      <w:r w:rsidR="005E7D47" w:rsidRPr="001D26D6">
        <w:rPr>
          <w:rFonts w:eastAsia="Malgun Gothic" w:cs="Simplified Arabic" w:hint="cs"/>
          <w:rtl/>
          <w:lang w:val="en-GB" w:eastAsia="en-US" w:bidi="ar-EG"/>
        </w:rPr>
        <w:t xml:space="preserve"> الأطراف التالية:</w:t>
      </w:r>
      <w:r w:rsidR="00495A13" w:rsidRPr="001D26D6">
        <w:rPr>
          <w:rFonts w:eastAsia="Malgun Gothic" w:cs="Simplified Arabic"/>
          <w:rtl/>
          <w:lang w:val="en-GB" w:eastAsia="en-US" w:bidi="ar-EG"/>
        </w:rPr>
        <w:t xml:space="preserve"> أنتيغوا وبربودا</w:t>
      </w:r>
      <w:r w:rsidRPr="001D26D6">
        <w:rPr>
          <w:rFonts w:eastAsia="Malgun Gothic" w:cs="Simplified Arabic" w:hint="cs"/>
          <w:rtl/>
          <w:lang w:val="en-GB" w:eastAsia="en-US" w:bidi="ar-EG"/>
        </w:rPr>
        <w:t xml:space="preserve"> (</w:t>
      </w:r>
      <w:r w:rsidR="00D72998" w:rsidRPr="001D26D6">
        <w:rPr>
          <w:rFonts w:eastAsia="Malgun Gothic" w:cs="Simplified Arabic"/>
          <w:rtl/>
          <w:lang w:val="en-GB" w:eastAsia="en-US" w:bidi="ar-EG"/>
        </w:rPr>
        <w:t>بالنيابة عن</w:t>
      </w:r>
      <w:r w:rsidR="00495A13" w:rsidRPr="001D26D6">
        <w:rPr>
          <w:rFonts w:eastAsia="Malgun Gothic" w:cs="Simplified Arabic"/>
          <w:rtl/>
          <w:lang w:val="en-GB" w:eastAsia="en-US" w:bidi="ar-EG"/>
        </w:rPr>
        <w:t xml:space="preserve"> الدول الجزرية الصغيرة النامية</w:t>
      </w:r>
      <w:r w:rsidRPr="001D26D6">
        <w:rPr>
          <w:rFonts w:eastAsia="Malgun Gothic" w:cs="Simplified Arabic" w:hint="cs"/>
          <w:rtl/>
          <w:lang w:val="en-GB" w:eastAsia="en-US" w:bidi="ar-EG"/>
        </w:rPr>
        <w:t>)؛</w:t>
      </w:r>
      <w:r w:rsidR="00495A13" w:rsidRPr="001D26D6">
        <w:rPr>
          <w:rFonts w:eastAsia="Malgun Gothic" w:cs="Simplified Arabic"/>
          <w:rtl/>
          <w:lang w:val="en-GB" w:eastAsia="en-US" w:bidi="ar-EG"/>
        </w:rPr>
        <w:t xml:space="preserve"> وإثيوبيا </w:t>
      </w:r>
      <w:r w:rsidRPr="001D26D6">
        <w:rPr>
          <w:rFonts w:eastAsia="Malgun Gothic" w:cs="Simplified Arabic" w:hint="cs"/>
          <w:rtl/>
          <w:lang w:val="en-GB" w:eastAsia="en-US" w:bidi="ar-EG"/>
        </w:rPr>
        <w:t>(</w:t>
      </w:r>
      <w:r w:rsidR="00D72998" w:rsidRPr="001D26D6">
        <w:rPr>
          <w:rFonts w:eastAsia="Malgun Gothic" w:cs="Simplified Arabic"/>
          <w:rtl/>
          <w:lang w:val="en-GB" w:eastAsia="en-US" w:bidi="ar-EG"/>
        </w:rPr>
        <w:t>بالنيابة عن</w:t>
      </w:r>
      <w:r w:rsidR="00495A13" w:rsidRPr="001D26D6">
        <w:rPr>
          <w:rFonts w:eastAsia="Malgun Gothic" w:cs="Simplified Arabic"/>
          <w:rtl/>
          <w:lang w:val="en-GB" w:eastAsia="en-US" w:bidi="ar-EG"/>
        </w:rPr>
        <w:t xml:space="preserve"> </w:t>
      </w:r>
      <w:r w:rsidR="00C86033" w:rsidRPr="001D26D6">
        <w:rPr>
          <w:rFonts w:eastAsia="Malgun Gothic" w:cs="Simplified Arabic"/>
          <w:rtl/>
          <w:lang w:val="en-GB" w:eastAsia="en-US" w:bidi="ar-EG"/>
        </w:rPr>
        <w:t xml:space="preserve">مجموعة </w:t>
      </w:r>
      <w:r w:rsidR="00495A13" w:rsidRPr="001D26D6">
        <w:rPr>
          <w:rFonts w:eastAsia="Malgun Gothic" w:cs="Simplified Arabic"/>
          <w:rtl/>
          <w:lang w:val="en-GB" w:eastAsia="en-US" w:bidi="ar-EG"/>
        </w:rPr>
        <w:t>البلدان</w:t>
      </w:r>
      <w:r w:rsidR="00EC71B3" w:rsidRPr="001D26D6">
        <w:rPr>
          <w:rFonts w:eastAsia="Malgun Gothic" w:cs="Simplified Arabic" w:hint="cs"/>
          <w:rtl/>
          <w:lang w:val="en-GB" w:eastAsia="en-US" w:bidi="ar-EG"/>
        </w:rPr>
        <w:t xml:space="preserve"> ذات التنوع البيولوجي الشديد</w:t>
      </w:r>
      <w:r w:rsidR="00495A13" w:rsidRPr="001D26D6">
        <w:rPr>
          <w:rFonts w:eastAsia="Malgun Gothic" w:cs="Simplified Arabic"/>
          <w:rtl/>
          <w:lang w:val="en-GB" w:eastAsia="en-US" w:bidi="ar-EG"/>
        </w:rPr>
        <w:t xml:space="preserve"> </w:t>
      </w:r>
      <w:r w:rsidR="00EC71B3" w:rsidRPr="001D26D6">
        <w:rPr>
          <w:rFonts w:eastAsia="Malgun Gothic" w:cs="Simplified Arabic" w:hint="cs"/>
          <w:rtl/>
          <w:lang w:val="en-GB" w:eastAsia="en-US" w:bidi="ar-EG"/>
        </w:rPr>
        <w:t>المتقاربة</w:t>
      </w:r>
      <w:r w:rsidR="00495A13" w:rsidRPr="001D26D6">
        <w:rPr>
          <w:rFonts w:eastAsia="Malgun Gothic" w:cs="Simplified Arabic"/>
          <w:rtl/>
          <w:lang w:val="en-GB" w:eastAsia="en-US" w:bidi="ar-EG"/>
        </w:rPr>
        <w:t xml:space="preserve"> التفكير</w:t>
      </w:r>
      <w:r w:rsidR="00EC71B3" w:rsidRPr="001D26D6">
        <w:rPr>
          <w:rFonts w:eastAsia="Malgun Gothic" w:cs="Simplified Arabic" w:hint="cs"/>
          <w:rtl/>
          <w:lang w:val="en-GB" w:eastAsia="en-US" w:bidi="ar-EG"/>
        </w:rPr>
        <w:t>)</w:t>
      </w:r>
      <w:r w:rsidR="00495A13" w:rsidRPr="001D26D6">
        <w:rPr>
          <w:rFonts w:eastAsia="Malgun Gothic" w:cs="Simplified Arabic"/>
          <w:rtl/>
          <w:lang w:val="en-GB" w:eastAsia="en-US" w:bidi="ar-EG"/>
        </w:rPr>
        <w:t>؛</w:t>
      </w:r>
      <w:r w:rsidR="00583A68" w:rsidRPr="001D26D6">
        <w:rPr>
          <w:rFonts w:eastAsia="Malgun Gothic" w:cs="Simplified Arabic" w:hint="cs"/>
          <w:rtl/>
          <w:lang w:val="en-GB" w:eastAsia="en-US" w:bidi="ar-EG"/>
        </w:rPr>
        <w:t xml:space="preserve"> </w:t>
      </w:r>
      <w:r w:rsidR="00921025" w:rsidRPr="001D26D6">
        <w:rPr>
          <w:rFonts w:eastAsia="Malgun Gothic" w:cs="Simplified Arabic"/>
          <w:rtl/>
          <w:lang w:val="en-GB" w:eastAsia="en-US" w:bidi="ar-EG"/>
        </w:rPr>
        <w:t xml:space="preserve">والفلبين </w:t>
      </w:r>
      <w:r w:rsidR="00921025" w:rsidRPr="001D26D6">
        <w:rPr>
          <w:rFonts w:eastAsia="Malgun Gothic" w:cs="Simplified Arabic" w:hint="cs"/>
          <w:rtl/>
          <w:lang w:val="en-GB" w:eastAsia="en-US" w:bidi="ar-EG"/>
        </w:rPr>
        <w:t>(</w:t>
      </w:r>
      <w:r w:rsidR="00921025" w:rsidRPr="001D26D6">
        <w:rPr>
          <w:rFonts w:eastAsia="Malgun Gothic" w:cs="Simplified Arabic"/>
          <w:rtl/>
          <w:lang w:val="en-GB" w:eastAsia="en-US" w:bidi="ar-EG"/>
        </w:rPr>
        <w:t>بالنيابة عن الدول الأعضاء في التحالف رفيع الطموح من أجل الطبيعة والبشر والتحالف العالمي للمحيطات</w:t>
      </w:r>
      <w:r w:rsidR="00921025" w:rsidRPr="001D26D6">
        <w:rPr>
          <w:rFonts w:eastAsia="Malgun Gothic" w:cs="Simplified Arabic" w:hint="cs"/>
          <w:rtl/>
          <w:lang w:val="en-GB" w:eastAsia="en-US" w:bidi="ar-EG"/>
        </w:rPr>
        <w:t>)</w:t>
      </w:r>
      <w:r w:rsidR="00583A68" w:rsidRPr="001D26D6">
        <w:rPr>
          <w:rFonts w:eastAsia="Malgun Gothic" w:cs="Simplified Arabic" w:hint="cs"/>
          <w:rtl/>
          <w:lang w:val="en-GB" w:eastAsia="en-US" w:bidi="ar-EG"/>
        </w:rPr>
        <w:t>؛</w:t>
      </w:r>
      <w:r w:rsidR="00495A13" w:rsidRPr="001D26D6">
        <w:rPr>
          <w:rFonts w:eastAsia="Malgun Gothic" w:cs="Simplified Arabic"/>
          <w:rtl/>
          <w:lang w:val="en-GB" w:eastAsia="en-US" w:bidi="ar-EG"/>
        </w:rPr>
        <w:t xml:space="preserve"> والمكسيك </w:t>
      </w:r>
      <w:r w:rsidR="00EC71B3" w:rsidRPr="001D26D6">
        <w:rPr>
          <w:rFonts w:eastAsia="Malgun Gothic" w:cs="Simplified Arabic" w:hint="cs"/>
          <w:rtl/>
          <w:lang w:val="en-GB" w:eastAsia="en-US" w:bidi="ar-EG"/>
        </w:rPr>
        <w:t>(</w:t>
      </w:r>
      <w:r w:rsidR="00D72998" w:rsidRPr="001D26D6">
        <w:rPr>
          <w:rFonts w:eastAsia="Malgun Gothic" w:cs="Simplified Arabic"/>
          <w:rtl/>
          <w:lang w:val="en-GB" w:eastAsia="en-US" w:bidi="ar-EG"/>
        </w:rPr>
        <w:t xml:space="preserve">بالنيابة </w:t>
      </w:r>
      <w:r w:rsidR="00EC71B3" w:rsidRPr="001D26D6">
        <w:rPr>
          <w:rFonts w:eastAsia="Malgun Gothic" w:cs="Simplified Arabic" w:hint="cs"/>
          <w:rtl/>
          <w:lang w:val="en-GB" w:eastAsia="en-US" w:bidi="ar-EG"/>
        </w:rPr>
        <w:t xml:space="preserve">أيضا </w:t>
      </w:r>
      <w:r w:rsidR="00495A13" w:rsidRPr="001D26D6">
        <w:rPr>
          <w:rFonts w:eastAsia="Malgun Gothic" w:cs="Simplified Arabic"/>
          <w:rtl/>
          <w:lang w:val="en-GB" w:eastAsia="en-US" w:bidi="ar-EG"/>
        </w:rPr>
        <w:t>عن</w:t>
      </w:r>
      <w:r w:rsidR="00CD3AAF" w:rsidRPr="001D26D6">
        <w:rPr>
          <w:rFonts w:eastAsia="Malgun Gothic" w:cs="Simplified Arabic"/>
          <w:rtl/>
          <w:lang w:val="en-GB" w:eastAsia="en-US" w:bidi="ar-EG"/>
        </w:rPr>
        <w:t xml:space="preserve"> الاتحاد الأوروبي ودوله الأعضاء</w:t>
      </w:r>
      <w:r w:rsidR="00EC71B3" w:rsidRPr="001D26D6">
        <w:rPr>
          <w:rFonts w:eastAsia="Malgun Gothic" w:cs="Simplified Arabic" w:hint="cs"/>
          <w:rtl/>
          <w:lang w:val="en-GB" w:eastAsia="en-US" w:bidi="ar-EG"/>
        </w:rPr>
        <w:t xml:space="preserve"> الـ27</w:t>
      </w:r>
      <w:r w:rsidR="00CD3AAF" w:rsidRPr="001D26D6">
        <w:rPr>
          <w:rFonts w:eastAsia="Malgun Gothic" w:cs="Simplified Arabic"/>
          <w:rtl/>
          <w:lang w:val="en-GB" w:eastAsia="en-US" w:bidi="ar-EG"/>
        </w:rPr>
        <w:t xml:space="preserve">، </w:t>
      </w:r>
      <w:r w:rsidR="00DF586B" w:rsidRPr="001D26D6">
        <w:rPr>
          <w:rFonts w:eastAsia="Malgun Gothic" w:cs="Simplified Arabic" w:hint="cs"/>
          <w:rtl/>
          <w:lang w:val="en-GB" w:eastAsia="en-US" w:bidi="ar-EG"/>
        </w:rPr>
        <w:t>و</w:t>
      </w:r>
      <w:r w:rsidR="00DF586B" w:rsidRPr="001D26D6">
        <w:rPr>
          <w:rFonts w:eastAsia="Malgun Gothic" w:cs="Simplified Arabic"/>
          <w:rtl/>
          <w:lang w:val="en-GB" w:eastAsia="en-US" w:bidi="ar-EG"/>
        </w:rPr>
        <w:t>أستراليا، وبالاو، وجمهورية كوريا، وزامبيا، وسويسرا، وغابون، وفانواتو، وكندا، وكوستاريكا، وكولومبيا، وملاوي، والمملكة المتحدة لبريطانيا العظمى وأيرلندا الشمالية، وموناكو، والنرويج، ونيجيريا، ونيوزيلندا، والولايات المتحدة الأمريكية، واليابان</w:t>
      </w:r>
      <w:r w:rsidR="00EC71B3" w:rsidRPr="001D26D6">
        <w:rPr>
          <w:rFonts w:eastAsia="Malgun Gothic" w:cs="Simplified Arabic" w:hint="cs"/>
          <w:rtl/>
          <w:lang w:val="en-GB" w:eastAsia="en-US" w:bidi="ar-EG"/>
        </w:rPr>
        <w:t>)،</w:t>
      </w:r>
      <w:r w:rsidR="00495A13" w:rsidRPr="001D26D6">
        <w:rPr>
          <w:rFonts w:eastAsia="Malgun Gothic" w:cs="Simplified Arabic"/>
          <w:rtl/>
          <w:lang w:val="en-GB" w:eastAsia="en-US" w:bidi="ar-EG"/>
        </w:rPr>
        <w:t xml:space="preserve"> ونيوزيلندا </w:t>
      </w:r>
      <w:r w:rsidR="00EC71B3" w:rsidRPr="001D26D6">
        <w:rPr>
          <w:rFonts w:eastAsia="Malgun Gothic" w:cs="Simplified Arabic" w:hint="cs"/>
          <w:rtl/>
          <w:lang w:val="en-GB" w:eastAsia="en-US" w:bidi="ar-EG"/>
        </w:rPr>
        <w:t>(</w:t>
      </w:r>
      <w:r w:rsidR="00D72998" w:rsidRPr="001D26D6">
        <w:rPr>
          <w:rFonts w:eastAsia="Malgun Gothic" w:cs="Simplified Arabic"/>
          <w:rtl/>
          <w:lang w:val="en-GB" w:eastAsia="en-US" w:bidi="ar-EG"/>
        </w:rPr>
        <w:t>بالنيابة أيضا</w:t>
      </w:r>
      <w:r w:rsidR="00EC71B3" w:rsidRPr="001D26D6">
        <w:rPr>
          <w:rFonts w:eastAsia="Malgun Gothic" w:cs="Simplified Arabic" w:hint="cs"/>
          <w:rtl/>
          <w:lang w:val="en-GB" w:eastAsia="en-US" w:bidi="ar-EG"/>
        </w:rPr>
        <w:t xml:space="preserve"> </w:t>
      </w:r>
      <w:r w:rsidR="00495A13" w:rsidRPr="001D26D6">
        <w:rPr>
          <w:rFonts w:eastAsia="Malgun Gothic" w:cs="Simplified Arabic"/>
          <w:rtl/>
          <w:lang w:val="en-GB" w:eastAsia="en-US" w:bidi="ar-EG"/>
        </w:rPr>
        <w:t xml:space="preserve">عن </w:t>
      </w:r>
      <w:r w:rsidR="00ED737B" w:rsidRPr="001D26D6">
        <w:rPr>
          <w:rFonts w:eastAsia="Malgun Gothic" w:cs="Simplified Arabic"/>
          <w:rtl/>
          <w:lang w:val="en-GB" w:eastAsia="en-US" w:bidi="ar-EG"/>
        </w:rPr>
        <w:t>أستراليا، وآيسلندا، وجمهورية كوريا، وسويسرا، وكندا، والمكسيك، والنرويج، ونيوزيلندا، والولايات المتحدة الأمريكية، واليابان</w:t>
      </w:r>
      <w:r w:rsidR="00EC71B3" w:rsidRPr="001D26D6">
        <w:rPr>
          <w:rFonts w:eastAsia="Malgun Gothic" w:cs="Simplified Arabic" w:hint="cs"/>
          <w:rtl/>
          <w:lang w:val="en-GB" w:eastAsia="en-US" w:bidi="ar-EG"/>
        </w:rPr>
        <w:t>)</w:t>
      </w:r>
      <w:r w:rsidR="00CD70CE" w:rsidRPr="001D26D6">
        <w:rPr>
          <w:rFonts w:eastAsia="Malgun Gothic" w:cs="Simplified Arabic"/>
          <w:rtl/>
          <w:lang w:val="en-GB" w:eastAsia="en-US" w:bidi="ar-EG"/>
        </w:rPr>
        <w:t>.</w:t>
      </w:r>
    </w:p>
    <w:p w14:paraId="43B2EB20" w14:textId="5CB29E6D" w:rsidR="00CD70CE" w:rsidRPr="0012006A" w:rsidRDefault="00036378" w:rsidP="006E3BED">
      <w:pPr>
        <w:numPr>
          <w:ilvl w:val="0"/>
          <w:numId w:val="3"/>
        </w:numPr>
        <w:bidi/>
        <w:spacing w:after="120" w:line="216" w:lineRule="auto"/>
        <w:ind w:left="0" w:firstLine="0"/>
        <w:jc w:val="both"/>
        <w:rPr>
          <w:rFonts w:eastAsia="Malgun Gothic" w:cs="Simplified Arabic"/>
          <w:lang w:val="fr-CA" w:eastAsia="en-US" w:bidi="ar-EG"/>
        </w:rPr>
      </w:pPr>
      <w:r w:rsidRPr="001D26D6">
        <w:rPr>
          <w:rFonts w:eastAsia="Malgun Gothic" w:cs="Simplified Arabic" w:hint="cs"/>
          <w:rtl/>
          <w:lang w:val="en-GB" w:eastAsia="en-US" w:bidi="ar-EG"/>
        </w:rPr>
        <w:t>و</w:t>
      </w:r>
      <w:r w:rsidR="00CD70CE" w:rsidRPr="001D26D6">
        <w:rPr>
          <w:rFonts w:eastAsia="Malgun Gothic" w:cs="Simplified Arabic"/>
          <w:rtl/>
          <w:lang w:val="en-GB" w:eastAsia="en-US" w:bidi="ar-EG"/>
        </w:rPr>
        <w:t xml:space="preserve">أدلى ببيانات أيضا </w:t>
      </w:r>
      <w:r w:rsidR="00222B88" w:rsidRPr="001D26D6">
        <w:rPr>
          <w:rFonts w:eastAsia="Malgun Gothic" w:cs="Simplified Arabic"/>
          <w:rtl/>
          <w:lang w:val="en-GB" w:eastAsia="en-US" w:bidi="ar-EG"/>
        </w:rPr>
        <w:t xml:space="preserve">ممثلون </w:t>
      </w:r>
      <w:r w:rsidR="00CD70CE" w:rsidRPr="001D26D6">
        <w:rPr>
          <w:rFonts w:eastAsia="Malgun Gothic" w:cs="Simplified Arabic"/>
          <w:rtl/>
          <w:lang w:val="en-GB" w:eastAsia="en-US" w:bidi="ar-EG"/>
        </w:rPr>
        <w:t>عن منظمة الأغذية والزراعة للأمم المتحدة؛ والأمانة العامة لمعاهدة المحافظة على الأنواع المهاجرة من الحيوانات البرية</w:t>
      </w:r>
      <w:r w:rsidR="0088391C" w:rsidRPr="001D26D6">
        <w:rPr>
          <w:rFonts w:eastAsia="Malgun Gothic" w:cs="Simplified Arabic" w:hint="cs"/>
          <w:rtl/>
          <w:lang w:val="en-GB" w:eastAsia="en-US" w:bidi="ar-EG"/>
        </w:rPr>
        <w:t>،</w:t>
      </w:r>
      <w:r w:rsidR="00EC71B3" w:rsidRPr="001D26D6">
        <w:rPr>
          <w:rFonts w:eastAsia="Malgun Gothic" w:cs="Simplified Arabic" w:hint="cs"/>
          <w:rtl/>
          <w:lang w:val="en-GB" w:eastAsia="en-US" w:bidi="ar-EG"/>
        </w:rPr>
        <w:t xml:space="preserve"> والتي أدلت ببيان</w:t>
      </w:r>
      <w:r w:rsidR="00CD70CE" w:rsidRPr="001D26D6">
        <w:rPr>
          <w:rFonts w:eastAsia="Malgun Gothic" w:cs="Simplified Arabic"/>
          <w:rtl/>
          <w:lang w:val="en-GB" w:eastAsia="en-US" w:bidi="ar-EG"/>
        </w:rPr>
        <w:t xml:space="preserve"> </w:t>
      </w:r>
      <w:r w:rsidR="00D72998" w:rsidRPr="001D26D6">
        <w:rPr>
          <w:rFonts w:eastAsia="Malgun Gothic" w:cs="Simplified Arabic" w:hint="cs"/>
          <w:rtl/>
          <w:lang w:val="en-GB" w:eastAsia="en-US" w:bidi="ar-EG"/>
        </w:rPr>
        <w:t>بالنيابة عن</w:t>
      </w:r>
      <w:r w:rsidR="00CD70CE" w:rsidRPr="001D26D6">
        <w:rPr>
          <w:rFonts w:eastAsia="Malgun Gothic" w:cs="Simplified Arabic"/>
          <w:rtl/>
          <w:lang w:val="en-GB" w:eastAsia="en-US" w:bidi="ar-EG"/>
        </w:rPr>
        <w:t xml:space="preserve"> فريق الاتصال المعني با</w:t>
      </w:r>
      <w:r w:rsidR="00B74656" w:rsidRPr="001D26D6">
        <w:rPr>
          <w:rFonts w:eastAsia="Malgun Gothic" w:cs="Simplified Arabic" w:hint="cs"/>
          <w:rtl/>
          <w:lang w:val="en-GB" w:eastAsia="en-US" w:bidi="ar-EG"/>
        </w:rPr>
        <w:t>لا</w:t>
      </w:r>
      <w:r w:rsidR="00CD70CE" w:rsidRPr="001D26D6">
        <w:rPr>
          <w:rFonts w:eastAsia="Malgun Gothic" w:cs="Simplified Arabic"/>
          <w:rtl/>
          <w:lang w:val="en-GB" w:eastAsia="en-US" w:bidi="ar-EG"/>
        </w:rPr>
        <w:t xml:space="preserve">تفاقيات </w:t>
      </w:r>
      <w:r w:rsidR="00B74656" w:rsidRPr="001D26D6">
        <w:rPr>
          <w:rFonts w:eastAsia="Malgun Gothic" w:cs="Simplified Arabic" w:hint="cs"/>
          <w:rtl/>
          <w:lang w:val="en-GB" w:eastAsia="en-US" w:bidi="ar-EG"/>
        </w:rPr>
        <w:t>المتعلقة ب</w:t>
      </w:r>
      <w:r w:rsidR="00CD70CE" w:rsidRPr="001D26D6">
        <w:rPr>
          <w:rFonts w:eastAsia="Malgun Gothic" w:cs="Simplified Arabic"/>
          <w:rtl/>
          <w:lang w:val="en-GB" w:eastAsia="en-US" w:bidi="ar-EG"/>
        </w:rPr>
        <w:t>التنوع البيولوجي.</w:t>
      </w:r>
    </w:p>
    <w:p w14:paraId="592F744D" w14:textId="07A52DC4" w:rsidR="00CD70CE" w:rsidRPr="0012006A" w:rsidRDefault="00EC71B3" w:rsidP="006E3BED">
      <w:pPr>
        <w:numPr>
          <w:ilvl w:val="0"/>
          <w:numId w:val="3"/>
        </w:numPr>
        <w:bidi/>
        <w:spacing w:after="120" w:line="216" w:lineRule="auto"/>
        <w:ind w:left="0" w:firstLine="0"/>
        <w:jc w:val="both"/>
        <w:rPr>
          <w:rFonts w:eastAsia="Malgun Gothic" w:cs="Simplified Arabic"/>
          <w:lang w:val="fr-CA" w:eastAsia="en-US" w:bidi="ar-EG"/>
        </w:rPr>
      </w:pPr>
      <w:r w:rsidRPr="001D26D6">
        <w:rPr>
          <w:rFonts w:eastAsia="Malgun Gothic" w:cs="Simplified Arabic" w:hint="cs"/>
          <w:rtl/>
          <w:lang w:val="en-GB" w:eastAsia="en-US" w:bidi="ar-EG"/>
        </w:rPr>
        <w:t>و</w:t>
      </w:r>
      <w:r w:rsidR="00CD70CE" w:rsidRPr="001D26D6">
        <w:rPr>
          <w:rFonts w:eastAsia="Malgun Gothic" w:cs="Simplified Arabic"/>
          <w:rtl/>
          <w:lang w:val="en-GB" w:eastAsia="en-US" w:bidi="ar-EG"/>
        </w:rPr>
        <w:t xml:space="preserve">أدلى ببيانات </w:t>
      </w:r>
      <w:r w:rsidR="00B9527B" w:rsidRPr="001D26D6">
        <w:rPr>
          <w:rFonts w:eastAsia="Malgun Gothic" w:cs="Simplified Arabic" w:hint="cs"/>
          <w:rtl/>
          <w:lang w:val="en-GB" w:eastAsia="en-US" w:bidi="ar-EG"/>
        </w:rPr>
        <w:t>كذلك</w:t>
      </w:r>
      <w:r w:rsidR="00CD70CE" w:rsidRPr="001D26D6">
        <w:rPr>
          <w:rFonts w:eastAsia="Malgun Gothic" w:cs="Simplified Arabic"/>
          <w:rtl/>
          <w:lang w:val="en-GB" w:eastAsia="en-US" w:bidi="ar-EG"/>
        </w:rPr>
        <w:t xml:space="preserve"> ممثلو اللجنة الاستشارية المعنية بالحكومات دون الوطنية والتنوع البيولوجي (بتنسيق</w:t>
      </w:r>
      <w:r w:rsidR="00763BCA" w:rsidRPr="001D26D6">
        <w:rPr>
          <w:rFonts w:eastAsia="Malgun Gothic" w:cs="Simplified Arabic" w:hint="cs"/>
          <w:rtl/>
          <w:lang w:val="en-GB" w:eastAsia="en-US" w:bidi="ar-EG"/>
        </w:rPr>
        <w:t xml:space="preserve"> من شبكة</w:t>
      </w:r>
      <w:r w:rsidR="00CD70CE" w:rsidRPr="001D26D6">
        <w:rPr>
          <w:rFonts w:eastAsia="Malgun Gothic" w:cs="Simplified Arabic"/>
          <w:rtl/>
          <w:lang w:val="en-GB" w:eastAsia="en-US" w:bidi="ar-EG"/>
        </w:rPr>
        <w:t xml:space="preserve"> </w:t>
      </w:r>
      <w:r w:rsidR="00763BCA" w:rsidRPr="0012006A">
        <w:rPr>
          <w:rFonts w:eastAsia="Malgun Gothic" w:cs="Simplified Arabic"/>
          <w:lang w:val="fr-CA" w:eastAsia="en-US" w:bidi="ar-EG"/>
        </w:rPr>
        <w:t>Regions4</w:t>
      </w:r>
      <w:r w:rsidR="00CD70CE" w:rsidRPr="001D26D6">
        <w:rPr>
          <w:rFonts w:eastAsia="Malgun Gothic" w:cs="Simplified Arabic"/>
          <w:rtl/>
          <w:lang w:val="en-GB" w:eastAsia="en-US" w:bidi="ar-EG"/>
        </w:rPr>
        <w:t xml:space="preserve"> وحكومة كيبيك)؛ والتجمع النسائي لاتفاقية التنوع البيولوجي؛ والشبكة العالمية للتنوع البيولوجي للشباب؛ والمنتدى الدولي للشعوب الأصلية المعني بالتنوع البيولوجي.</w:t>
      </w:r>
    </w:p>
    <w:p w14:paraId="5D9EFD04" w14:textId="060D4048" w:rsidR="00CD70CE" w:rsidRPr="0012006A" w:rsidRDefault="00CD70CE" w:rsidP="006E3BED">
      <w:pPr>
        <w:numPr>
          <w:ilvl w:val="0"/>
          <w:numId w:val="3"/>
        </w:numPr>
        <w:bidi/>
        <w:spacing w:after="120" w:line="216" w:lineRule="auto"/>
        <w:ind w:left="0" w:firstLine="0"/>
        <w:jc w:val="both"/>
        <w:rPr>
          <w:rFonts w:eastAsia="Malgun Gothic" w:cs="Simplified Arabic"/>
          <w:lang w:val="fr-CA" w:eastAsia="en-US" w:bidi="ar-EG"/>
        </w:rPr>
      </w:pPr>
      <w:r w:rsidRPr="001D26D6">
        <w:rPr>
          <w:rFonts w:eastAsia="Malgun Gothic" w:cs="Simplified Arabic"/>
          <w:rtl/>
          <w:lang w:val="en-GB" w:eastAsia="en-US" w:bidi="ar-EG"/>
        </w:rPr>
        <w:t>وأدلى ممثل الاتحاد الروسي ببيان ممارسة لحقه في الرد.</w:t>
      </w:r>
    </w:p>
    <w:p w14:paraId="64982CF7" w14:textId="15EF7A04" w:rsidR="00CD3AAF" w:rsidRPr="0012006A" w:rsidRDefault="00563E83" w:rsidP="006E3BED">
      <w:pPr>
        <w:numPr>
          <w:ilvl w:val="0"/>
          <w:numId w:val="3"/>
        </w:numPr>
        <w:bidi/>
        <w:spacing w:after="120" w:line="216" w:lineRule="auto"/>
        <w:ind w:left="0" w:firstLine="0"/>
        <w:jc w:val="both"/>
        <w:rPr>
          <w:rFonts w:eastAsia="Malgun Gothic" w:cs="Simplified Arabic"/>
          <w:lang w:val="fr-CA" w:eastAsia="en-US" w:bidi="ar-EG"/>
        </w:rPr>
      </w:pPr>
      <w:r w:rsidRPr="001D26D6">
        <w:rPr>
          <w:rFonts w:eastAsia="Malgun Gothic" w:cs="Simplified Arabic"/>
          <w:rtl/>
          <w:lang w:val="en-GB" w:eastAsia="en-US" w:bidi="ar-EG"/>
        </w:rPr>
        <w:t>و</w:t>
      </w:r>
      <w:r w:rsidR="00374FA9" w:rsidRPr="001D26D6">
        <w:rPr>
          <w:rFonts w:eastAsia="Malgun Gothic" w:cs="Simplified Arabic"/>
          <w:rtl/>
          <w:lang w:val="en-GB" w:eastAsia="en-US" w:bidi="ar-EG"/>
        </w:rPr>
        <w:t>في الجلسة</w:t>
      </w:r>
      <w:r w:rsidR="009D40F5" w:rsidRPr="001D26D6">
        <w:rPr>
          <w:rFonts w:eastAsia="Malgun Gothic" w:cs="Simplified Arabic"/>
          <w:rtl/>
          <w:lang w:val="en-GB" w:eastAsia="en-US" w:bidi="ar-EG"/>
        </w:rPr>
        <w:t xml:space="preserve"> العامة </w:t>
      </w:r>
      <w:r w:rsidR="00374FA9" w:rsidRPr="001D26D6">
        <w:rPr>
          <w:rFonts w:eastAsia="Malgun Gothic" w:cs="Simplified Arabic"/>
          <w:rtl/>
          <w:lang w:val="en-GB" w:eastAsia="en-US" w:bidi="ar-EG"/>
        </w:rPr>
        <w:t xml:space="preserve">الثانية </w:t>
      </w:r>
      <w:r w:rsidR="00400F7B" w:rsidRPr="001D26D6">
        <w:rPr>
          <w:rFonts w:eastAsia="Malgun Gothic" w:cs="Simplified Arabic" w:hint="cs"/>
          <w:rtl/>
          <w:lang w:val="en-GB" w:eastAsia="en-US" w:bidi="ar-EG"/>
        </w:rPr>
        <w:t xml:space="preserve">للمؤتمر </w:t>
      </w:r>
      <w:r w:rsidR="00374FA9" w:rsidRPr="001D26D6">
        <w:rPr>
          <w:rFonts w:eastAsia="Malgun Gothic" w:cs="Simplified Arabic"/>
          <w:rtl/>
          <w:lang w:val="en-GB" w:eastAsia="en-US" w:bidi="ar-EG"/>
        </w:rPr>
        <w:t xml:space="preserve">بتاريخ 10 ديسمبر/كانون الأول </w:t>
      </w:r>
      <w:r w:rsidR="00117396" w:rsidRPr="001D26D6">
        <w:rPr>
          <w:rFonts w:eastAsia="Malgun Gothic" w:cs="Simplified Arabic"/>
          <w:rtl/>
          <w:lang w:val="en-GB" w:eastAsia="en-US" w:bidi="ar-EG"/>
        </w:rPr>
        <w:t xml:space="preserve">استمع مؤتمر الأطراف </w:t>
      </w:r>
      <w:r w:rsidR="003F49DA" w:rsidRPr="001D26D6">
        <w:rPr>
          <w:rFonts w:eastAsia="Malgun Gothic" w:cs="Simplified Arabic"/>
          <w:rtl/>
          <w:lang w:val="en-GB" w:eastAsia="en-US" w:bidi="ar-EG"/>
        </w:rPr>
        <w:t xml:space="preserve">إلى بيانات إضافية من ممثلي </w:t>
      </w:r>
      <w:r w:rsidR="00400F7B" w:rsidRPr="001D26D6">
        <w:rPr>
          <w:rFonts w:eastAsia="Malgun Gothic" w:cs="Simplified Arabic" w:hint="cs"/>
          <w:rtl/>
          <w:lang w:val="en-GB" w:eastAsia="en-US" w:bidi="ar-EG"/>
        </w:rPr>
        <w:t>منظمة الأغذية والزراعة للأمم المتحدة</w:t>
      </w:r>
      <w:r w:rsidR="00114CE5" w:rsidRPr="001D26D6">
        <w:rPr>
          <w:rFonts w:eastAsia="Malgun Gothic" w:cs="Simplified Arabic"/>
          <w:rtl/>
          <w:lang w:val="en-GB" w:eastAsia="en-US" w:bidi="ar-EG"/>
        </w:rPr>
        <w:t xml:space="preserve"> ومجموعات </w:t>
      </w:r>
      <w:r w:rsidR="00684FED" w:rsidRPr="001D26D6">
        <w:rPr>
          <w:rFonts w:eastAsia="Malgun Gothic" w:cs="Simplified Arabic"/>
          <w:rtl/>
          <w:lang w:val="en-GB" w:eastAsia="en-US" w:bidi="ar-EG"/>
        </w:rPr>
        <w:t xml:space="preserve">رئيسية وأصحاب مصلحة </w:t>
      </w:r>
      <w:r w:rsidR="006C46DF" w:rsidRPr="001D26D6">
        <w:rPr>
          <w:rFonts w:eastAsia="Malgun Gothic" w:cs="Simplified Arabic"/>
          <w:rtl/>
          <w:lang w:val="en-GB" w:eastAsia="en-US" w:bidi="ar-EG"/>
        </w:rPr>
        <w:t>آ</w:t>
      </w:r>
      <w:r w:rsidR="00684FED" w:rsidRPr="001D26D6">
        <w:rPr>
          <w:rFonts w:eastAsia="Malgun Gothic" w:cs="Simplified Arabic"/>
          <w:rtl/>
          <w:lang w:val="en-GB" w:eastAsia="en-US" w:bidi="ar-EG"/>
        </w:rPr>
        <w:t>خرين</w:t>
      </w:r>
      <w:r w:rsidR="005A17CF" w:rsidRPr="001D26D6">
        <w:rPr>
          <w:rFonts w:eastAsia="Malgun Gothic" w:cs="Simplified Arabic"/>
          <w:rtl/>
          <w:lang w:val="en-GB" w:eastAsia="en-US" w:bidi="ar-EG"/>
        </w:rPr>
        <w:t>.</w:t>
      </w:r>
    </w:p>
    <w:p w14:paraId="0036236F" w14:textId="7C780A91" w:rsidR="00CD3AAF" w:rsidRPr="0012006A" w:rsidRDefault="00605FDC" w:rsidP="006E3BED">
      <w:pPr>
        <w:numPr>
          <w:ilvl w:val="0"/>
          <w:numId w:val="3"/>
        </w:numPr>
        <w:bidi/>
        <w:spacing w:after="120" w:line="216" w:lineRule="auto"/>
        <w:ind w:left="0" w:firstLine="0"/>
        <w:jc w:val="both"/>
        <w:rPr>
          <w:rFonts w:eastAsia="Malgun Gothic" w:cs="Simplified Arabic"/>
          <w:lang w:val="fr-CA" w:eastAsia="en-US" w:bidi="ar-EG"/>
        </w:rPr>
      </w:pPr>
      <w:r w:rsidRPr="001D26D6">
        <w:rPr>
          <w:rFonts w:eastAsia="Malgun Gothic" w:cs="Simplified Arabic" w:hint="cs"/>
          <w:rtl/>
          <w:lang w:val="en-GB" w:eastAsia="en-US" w:bidi="ar-EG"/>
        </w:rPr>
        <w:t>وأدلى</w:t>
      </w:r>
      <w:r w:rsidRPr="001D26D6">
        <w:rPr>
          <w:rFonts w:eastAsia="Malgun Gothic" w:cs="Simplified Arabic"/>
          <w:rtl/>
          <w:lang w:val="en-GB" w:eastAsia="en-US" w:bidi="ar-EG"/>
        </w:rPr>
        <w:t xml:space="preserve"> ببيان </w:t>
      </w:r>
      <w:r w:rsidR="00806537" w:rsidRPr="001D26D6">
        <w:rPr>
          <w:rFonts w:eastAsia="Malgun Gothic" w:cs="Simplified Arabic"/>
          <w:rtl/>
          <w:lang w:val="en-GB" w:eastAsia="en-US" w:bidi="ar-EG"/>
        </w:rPr>
        <w:t xml:space="preserve">ممثل عن مكتب مفوض الأمم المتحدة السامي لحقوق </w:t>
      </w:r>
      <w:r w:rsidR="00C37778" w:rsidRPr="001D26D6">
        <w:rPr>
          <w:rFonts w:eastAsia="Malgun Gothic" w:cs="Simplified Arabic"/>
          <w:rtl/>
          <w:lang w:val="en-GB" w:eastAsia="en-US" w:bidi="ar-EG"/>
        </w:rPr>
        <w:t>ال</w:t>
      </w:r>
      <w:r w:rsidR="006C46DF" w:rsidRPr="001D26D6">
        <w:rPr>
          <w:rFonts w:eastAsia="Malgun Gothic" w:cs="Simplified Arabic"/>
          <w:rtl/>
          <w:lang w:val="en-GB" w:eastAsia="en-US" w:bidi="ar-EG"/>
        </w:rPr>
        <w:t>إ</w:t>
      </w:r>
      <w:r w:rsidR="00C37778" w:rsidRPr="001D26D6">
        <w:rPr>
          <w:rFonts w:eastAsia="Malgun Gothic" w:cs="Simplified Arabic"/>
          <w:rtl/>
          <w:lang w:val="en-GB" w:eastAsia="en-US" w:bidi="ar-EG"/>
        </w:rPr>
        <w:t>نسان</w:t>
      </w:r>
      <w:r w:rsidR="002A338C" w:rsidRPr="001D26D6">
        <w:rPr>
          <w:rFonts w:eastAsia="Malgun Gothic" w:cs="Simplified Arabic"/>
          <w:rtl/>
          <w:lang w:val="en-GB" w:eastAsia="en-US" w:bidi="ar-EG"/>
        </w:rPr>
        <w:t>.</w:t>
      </w:r>
    </w:p>
    <w:p w14:paraId="1478A0B2" w14:textId="683A8537" w:rsidR="00CD3AAF" w:rsidRPr="0012006A" w:rsidRDefault="00A0634D" w:rsidP="006E3BED">
      <w:pPr>
        <w:numPr>
          <w:ilvl w:val="0"/>
          <w:numId w:val="3"/>
        </w:numPr>
        <w:bidi/>
        <w:spacing w:after="120" w:line="216" w:lineRule="auto"/>
        <w:ind w:left="0" w:firstLine="0"/>
        <w:jc w:val="both"/>
        <w:rPr>
          <w:rFonts w:eastAsia="Malgun Gothic" w:cs="Simplified Arabic"/>
          <w:lang w:val="fr-CA" w:eastAsia="en-US" w:bidi="ar-EG"/>
        </w:rPr>
      </w:pPr>
      <w:r w:rsidRPr="001D26D6">
        <w:rPr>
          <w:rFonts w:eastAsia="Malgun Gothic" w:cs="Simplified Arabic" w:hint="cs"/>
          <w:rtl/>
          <w:lang w:val="en-GB" w:eastAsia="en-US" w:bidi="ar-EG"/>
        </w:rPr>
        <w:t>وأدلى</w:t>
      </w:r>
      <w:r w:rsidR="002A338C" w:rsidRPr="001D26D6">
        <w:rPr>
          <w:rFonts w:eastAsia="Malgun Gothic" w:cs="Simplified Arabic"/>
          <w:rtl/>
          <w:lang w:val="en-GB" w:eastAsia="en-US" w:bidi="ar-EG"/>
        </w:rPr>
        <w:t xml:space="preserve"> بيانات </w:t>
      </w:r>
      <w:r w:rsidRPr="001D26D6">
        <w:rPr>
          <w:rFonts w:eastAsia="Malgun Gothic" w:cs="Simplified Arabic" w:hint="cs"/>
          <w:rtl/>
          <w:lang w:val="en-GB" w:eastAsia="en-US" w:bidi="ar-EG"/>
        </w:rPr>
        <w:t>أيضا ممثلو</w:t>
      </w:r>
      <w:r w:rsidR="00FD0892" w:rsidRPr="001D26D6">
        <w:rPr>
          <w:rFonts w:eastAsia="Malgun Gothic" w:cs="Simplified Arabic"/>
          <w:rtl/>
          <w:lang w:val="en-GB" w:eastAsia="en-US" w:bidi="ar-EG"/>
        </w:rPr>
        <w:t xml:space="preserve"> </w:t>
      </w:r>
      <w:proofErr w:type="spellStart"/>
      <w:r w:rsidR="00C358F1" w:rsidRPr="0012006A">
        <w:rPr>
          <w:rFonts w:eastAsia="Malgun Gothic" w:cs="Simplified Arabic"/>
          <w:lang w:val="fr-CA" w:eastAsia="en-US" w:bidi="ar-EG"/>
        </w:rPr>
        <w:t>Birdlife</w:t>
      </w:r>
      <w:proofErr w:type="spellEnd"/>
      <w:r w:rsidR="00C358F1" w:rsidRPr="0012006A">
        <w:rPr>
          <w:rFonts w:eastAsia="Malgun Gothic" w:cs="Simplified Arabic"/>
          <w:lang w:val="fr-CA" w:eastAsia="en-US" w:bidi="ar-EG"/>
        </w:rPr>
        <w:t xml:space="preserve"> </w:t>
      </w:r>
      <w:r w:rsidR="00096CAB" w:rsidRPr="0012006A">
        <w:rPr>
          <w:rFonts w:eastAsia="Malgun Gothic" w:cs="Simplified Arabic"/>
          <w:lang w:val="fr-CA" w:eastAsia="en-US" w:bidi="ar-EG"/>
        </w:rPr>
        <w:t>International</w:t>
      </w:r>
      <w:r w:rsidR="00096CAB" w:rsidRPr="001D26D6">
        <w:rPr>
          <w:rFonts w:eastAsia="Malgun Gothic" w:cs="Simplified Arabic"/>
          <w:rtl/>
          <w:lang w:val="en-GB" w:eastAsia="en-US" w:bidi="ar-EG"/>
        </w:rPr>
        <w:t xml:space="preserve"> </w:t>
      </w:r>
      <w:r w:rsidR="00400F7B" w:rsidRPr="001D26D6">
        <w:rPr>
          <w:rFonts w:eastAsia="Malgun Gothic" w:cs="Simplified Arabic" w:hint="cs"/>
          <w:rtl/>
          <w:lang w:val="en-GB" w:eastAsia="en-US" w:bidi="ar-EG"/>
        </w:rPr>
        <w:t>(</w:t>
      </w:r>
      <w:r w:rsidR="00D72998" w:rsidRPr="001D26D6">
        <w:rPr>
          <w:rFonts w:eastAsia="Malgun Gothic" w:cs="Simplified Arabic" w:hint="cs"/>
          <w:rtl/>
          <w:lang w:val="en-GB" w:eastAsia="en-US" w:bidi="ar-EG"/>
        </w:rPr>
        <w:t>بالنيابة أيضا</w:t>
      </w:r>
      <w:r w:rsidR="003C781B" w:rsidRPr="001D26D6">
        <w:rPr>
          <w:rFonts w:eastAsia="Malgun Gothic" w:cs="Simplified Arabic"/>
          <w:rtl/>
          <w:lang w:val="en-GB" w:eastAsia="en-US" w:bidi="ar-EG"/>
        </w:rPr>
        <w:t xml:space="preserve"> عن </w:t>
      </w:r>
      <w:r w:rsidR="004F0DB8" w:rsidRPr="001D26D6">
        <w:rPr>
          <w:rFonts w:eastAsia="Malgun Gothic" w:cs="Simplified Arabic"/>
          <w:rtl/>
          <w:lang w:val="en-GB" w:eastAsia="en-US" w:bidi="ar-EG"/>
        </w:rPr>
        <w:t xml:space="preserve">اللجنة الدولية للصون، </w:t>
      </w:r>
      <w:r w:rsidR="00141C70" w:rsidRPr="001D26D6">
        <w:rPr>
          <w:rFonts w:eastAsia="Malgun Gothic" w:cs="Simplified Arabic"/>
          <w:rtl/>
          <w:lang w:val="en-GB" w:eastAsia="en-US" w:bidi="ar-EG"/>
        </w:rPr>
        <w:t>وحملة حماية الطبيعة،</w:t>
      </w:r>
      <w:r w:rsidR="00273E9B" w:rsidRPr="001D26D6">
        <w:rPr>
          <w:rFonts w:eastAsia="Malgun Gothic" w:cs="Simplified Arabic"/>
          <w:rtl/>
          <w:lang w:val="en-GB" w:eastAsia="en-US" w:bidi="ar-EG"/>
        </w:rPr>
        <w:t xml:space="preserve"> </w:t>
      </w:r>
      <w:r w:rsidR="0090530A" w:rsidRPr="001D26D6">
        <w:rPr>
          <w:rFonts w:eastAsia="Malgun Gothic" w:cs="Simplified Arabic"/>
          <w:rtl/>
          <w:lang w:val="en-GB" w:eastAsia="en-US" w:bidi="ar-EG"/>
        </w:rPr>
        <w:t>وال</w:t>
      </w:r>
      <w:r w:rsidR="006C46DF" w:rsidRPr="001D26D6">
        <w:rPr>
          <w:rFonts w:eastAsia="Malgun Gothic" w:cs="Simplified Arabic"/>
          <w:rtl/>
          <w:lang w:val="en-GB" w:eastAsia="en-US" w:bidi="ar-EG"/>
        </w:rPr>
        <w:t>ا</w:t>
      </w:r>
      <w:r w:rsidR="0090530A" w:rsidRPr="001D26D6">
        <w:rPr>
          <w:rFonts w:eastAsia="Malgun Gothic" w:cs="Simplified Arabic"/>
          <w:rtl/>
          <w:lang w:val="en-GB" w:eastAsia="en-US" w:bidi="ar-EG"/>
        </w:rPr>
        <w:t xml:space="preserve">تحاد الدولي لحفظ الطبيعة، </w:t>
      </w:r>
      <w:r w:rsidR="001D7C39" w:rsidRPr="001D26D6">
        <w:rPr>
          <w:rFonts w:eastAsia="Malgun Gothic" w:cs="Simplified Arabic"/>
          <w:rtl/>
          <w:lang w:val="en-GB" w:eastAsia="en-US" w:bidi="ar-EG"/>
        </w:rPr>
        <w:t>و</w:t>
      </w:r>
      <w:r w:rsidR="001D7C39" w:rsidRPr="0012006A">
        <w:rPr>
          <w:rFonts w:eastAsia="Malgun Gothic" w:cs="Simplified Arabic"/>
          <w:lang w:val="fr-CA" w:eastAsia="en-US" w:bidi="ar-EG"/>
        </w:rPr>
        <w:t>Panther</w:t>
      </w:r>
      <w:r w:rsidR="003E074B" w:rsidRPr="0012006A">
        <w:rPr>
          <w:rFonts w:eastAsia="Malgun Gothic" w:cs="Simplified Arabic"/>
          <w:lang w:val="fr-CA" w:eastAsia="en-US" w:bidi="ar-EG"/>
        </w:rPr>
        <w:t>a</w:t>
      </w:r>
      <w:r w:rsidR="003E074B" w:rsidRPr="001D26D6">
        <w:rPr>
          <w:rFonts w:eastAsia="Malgun Gothic" w:cs="Simplified Arabic"/>
          <w:rtl/>
          <w:lang w:val="en-GB" w:eastAsia="en-US" w:bidi="ar-EG"/>
        </w:rPr>
        <w:t xml:space="preserve">، والجمعية الملكية لحماية الطيور، </w:t>
      </w:r>
      <w:r w:rsidR="00F256AD" w:rsidRPr="001D26D6">
        <w:rPr>
          <w:rFonts w:eastAsia="Malgun Gothic" w:cs="Simplified Arabic"/>
          <w:rtl/>
          <w:lang w:val="en-GB" w:eastAsia="en-US" w:bidi="ar-EG"/>
        </w:rPr>
        <w:t xml:space="preserve">ورابطة صون الطبيعة، </w:t>
      </w:r>
      <w:r w:rsidR="00156E1D" w:rsidRPr="001D26D6">
        <w:rPr>
          <w:rFonts w:eastAsia="Malgun Gothic" w:cs="Simplified Arabic"/>
          <w:rtl/>
          <w:lang w:val="en-GB" w:eastAsia="en-US" w:bidi="ar-EG"/>
        </w:rPr>
        <w:t xml:space="preserve">وجمعية </w:t>
      </w:r>
      <w:r w:rsidR="00B82A4F" w:rsidRPr="001D26D6">
        <w:rPr>
          <w:rFonts w:eastAsia="Malgun Gothic" w:cs="Simplified Arabic"/>
          <w:rtl/>
          <w:lang w:val="en-GB" w:eastAsia="en-US" w:bidi="ar-EG"/>
        </w:rPr>
        <w:t xml:space="preserve">الحفاظ على </w:t>
      </w:r>
      <w:r w:rsidR="00156E1D" w:rsidRPr="001D26D6">
        <w:rPr>
          <w:rFonts w:eastAsia="Malgun Gothic" w:cs="Simplified Arabic"/>
          <w:rtl/>
          <w:lang w:val="en-GB" w:eastAsia="en-US" w:bidi="ar-EG"/>
        </w:rPr>
        <w:t xml:space="preserve">الحياة البرية، </w:t>
      </w:r>
      <w:r w:rsidR="00CB01E3" w:rsidRPr="001D26D6">
        <w:rPr>
          <w:rFonts w:eastAsia="Malgun Gothic" w:cs="Simplified Arabic"/>
          <w:rtl/>
          <w:lang w:val="en-GB" w:eastAsia="en-US" w:bidi="ar-EG"/>
        </w:rPr>
        <w:t>والصندوق العالمي للطبيعة ومجتمع الحيوان في لندن</w:t>
      </w:r>
      <w:r w:rsidR="00400F7B" w:rsidRPr="001D26D6">
        <w:rPr>
          <w:rFonts w:eastAsia="Malgun Gothic" w:cs="Simplified Arabic" w:hint="cs"/>
          <w:rtl/>
          <w:lang w:val="en-GB" w:eastAsia="en-US" w:bidi="ar-EG"/>
        </w:rPr>
        <w:t>)،</w:t>
      </w:r>
      <w:r w:rsidR="00CB01E3" w:rsidRPr="001D26D6">
        <w:rPr>
          <w:rFonts w:eastAsia="Malgun Gothic" w:cs="Simplified Arabic"/>
          <w:rtl/>
          <w:lang w:val="en-GB" w:eastAsia="en-US" w:bidi="ar-EG"/>
        </w:rPr>
        <w:t xml:space="preserve"> </w:t>
      </w:r>
      <w:r w:rsidR="004B596C" w:rsidRPr="001D26D6">
        <w:rPr>
          <w:rFonts w:eastAsia="Malgun Gothic" w:cs="Simplified Arabic"/>
          <w:rtl/>
          <w:lang w:val="en-GB" w:eastAsia="en-US" w:bidi="ar-EG"/>
        </w:rPr>
        <w:t xml:space="preserve">وتحالف الأعمال من </w:t>
      </w:r>
      <w:r w:rsidR="00027A49" w:rsidRPr="001D26D6">
        <w:rPr>
          <w:rFonts w:eastAsia="Malgun Gothic" w:cs="Simplified Arabic"/>
          <w:rtl/>
          <w:lang w:val="en-GB" w:eastAsia="en-US" w:bidi="ar-EG"/>
        </w:rPr>
        <w:t>أجل الطبيعة</w:t>
      </w:r>
      <w:r w:rsidR="00400F7B" w:rsidRPr="001D26D6">
        <w:rPr>
          <w:rFonts w:eastAsia="Malgun Gothic" w:cs="Simplified Arabic" w:hint="cs"/>
          <w:rtl/>
          <w:lang w:val="en-GB" w:eastAsia="en-US" w:bidi="ar-EG"/>
        </w:rPr>
        <w:t>،</w:t>
      </w:r>
      <w:r w:rsidR="00027A49" w:rsidRPr="001D26D6">
        <w:rPr>
          <w:rFonts w:eastAsia="Malgun Gothic" w:cs="Simplified Arabic"/>
          <w:rtl/>
          <w:lang w:val="en-GB" w:eastAsia="en-US" w:bidi="ar-EG"/>
        </w:rPr>
        <w:t xml:space="preserve"> ومؤسسة </w:t>
      </w:r>
      <w:r w:rsidR="00651BB7" w:rsidRPr="001D26D6">
        <w:rPr>
          <w:rFonts w:eastAsia="Malgun Gothic" w:cs="Simplified Arabic"/>
          <w:rtl/>
          <w:lang w:val="en-GB" w:eastAsia="en-US" w:bidi="ar-EG"/>
        </w:rPr>
        <w:t>تمويل التنوع البيولوجي</w:t>
      </w:r>
      <w:r w:rsidR="00400F7B" w:rsidRPr="001D26D6">
        <w:rPr>
          <w:rFonts w:eastAsia="Malgun Gothic" w:cs="Simplified Arabic" w:hint="cs"/>
          <w:rtl/>
          <w:lang w:val="en-GB" w:eastAsia="en-US" w:bidi="ar-EG"/>
        </w:rPr>
        <w:t>،</w:t>
      </w:r>
      <w:r w:rsidR="00651BB7" w:rsidRPr="001D26D6">
        <w:rPr>
          <w:rFonts w:eastAsia="Malgun Gothic" w:cs="Simplified Arabic"/>
          <w:rtl/>
          <w:lang w:val="en-GB" w:eastAsia="en-US" w:bidi="ar-EG"/>
        </w:rPr>
        <w:t xml:space="preserve"> ومعهد غرانثام</w:t>
      </w:r>
      <w:r w:rsidR="00627B22" w:rsidRPr="0012006A">
        <w:rPr>
          <w:rFonts w:eastAsia="Malgun Gothic" w:cs="Simplified Arabic"/>
          <w:lang w:val="fr-CA" w:eastAsia="en-US" w:bidi="ar-EG"/>
        </w:rPr>
        <w:t>-</w:t>
      </w:r>
      <w:r w:rsidR="00627B22" w:rsidRPr="001D26D6">
        <w:rPr>
          <w:rFonts w:eastAsia="Malgun Gothic" w:cs="Simplified Arabic"/>
          <w:rtl/>
          <w:lang w:val="en-GB" w:eastAsia="en-US" w:bidi="ar-EG"/>
        </w:rPr>
        <w:t xml:space="preserve"> تغير المناخ</w:t>
      </w:r>
      <w:r w:rsidR="00A2794D" w:rsidRPr="001D26D6">
        <w:rPr>
          <w:rFonts w:eastAsia="Malgun Gothic" w:cs="Simplified Arabic"/>
          <w:rtl/>
          <w:lang w:val="en-GB" w:eastAsia="en-US" w:bidi="ar-EG"/>
        </w:rPr>
        <w:t xml:space="preserve"> والبيئة</w:t>
      </w:r>
      <w:r w:rsidR="00400F7B" w:rsidRPr="001D26D6">
        <w:rPr>
          <w:rFonts w:eastAsia="Malgun Gothic" w:cs="Simplified Arabic" w:hint="cs"/>
          <w:rtl/>
          <w:lang w:val="en-GB" w:eastAsia="en-US" w:bidi="ar-EG"/>
        </w:rPr>
        <w:t>،</w:t>
      </w:r>
      <w:r w:rsidR="00A2794D" w:rsidRPr="001D26D6">
        <w:rPr>
          <w:rFonts w:eastAsia="Malgun Gothic" w:cs="Simplified Arabic"/>
          <w:rtl/>
          <w:lang w:val="en-GB" w:eastAsia="en-US" w:bidi="ar-EG"/>
        </w:rPr>
        <w:t xml:space="preserve"> </w:t>
      </w:r>
      <w:r w:rsidR="00315FF8" w:rsidRPr="001D26D6">
        <w:rPr>
          <w:rFonts w:eastAsia="Malgun Gothic" w:cs="Simplified Arabic"/>
          <w:rtl/>
          <w:lang w:val="en-GB" w:eastAsia="en-US" w:bidi="ar-EG"/>
        </w:rPr>
        <w:t xml:space="preserve">ولجنة التخطيط الدولية </w:t>
      </w:r>
      <w:r w:rsidR="00DF5526" w:rsidRPr="001D26D6">
        <w:rPr>
          <w:rFonts w:eastAsia="Malgun Gothic" w:cs="Simplified Arabic"/>
          <w:rtl/>
          <w:lang w:val="en-GB" w:eastAsia="en-US" w:bidi="ar-EG"/>
        </w:rPr>
        <w:t>للسيادة الغذائية</w:t>
      </w:r>
      <w:r w:rsidR="00400F7B" w:rsidRPr="001D26D6">
        <w:rPr>
          <w:rFonts w:eastAsia="Malgun Gothic" w:cs="Simplified Arabic" w:hint="cs"/>
          <w:rtl/>
          <w:lang w:val="en-GB" w:eastAsia="en-US" w:bidi="ar-EG"/>
        </w:rPr>
        <w:t>،</w:t>
      </w:r>
      <w:r w:rsidR="00DF5526" w:rsidRPr="001D26D6">
        <w:rPr>
          <w:rFonts w:eastAsia="Malgun Gothic" w:cs="Simplified Arabic"/>
          <w:rtl/>
          <w:lang w:val="en-GB" w:eastAsia="en-US" w:bidi="ar-EG"/>
        </w:rPr>
        <w:t xml:space="preserve"> وال</w:t>
      </w:r>
      <w:r w:rsidR="006C46DF" w:rsidRPr="001D26D6">
        <w:rPr>
          <w:rFonts w:eastAsia="Malgun Gothic" w:cs="Simplified Arabic"/>
          <w:rtl/>
          <w:lang w:val="en-GB" w:eastAsia="en-US" w:bidi="ar-EG"/>
        </w:rPr>
        <w:t>ا</w:t>
      </w:r>
      <w:r w:rsidR="00DF5526" w:rsidRPr="001D26D6">
        <w:rPr>
          <w:rFonts w:eastAsia="Malgun Gothic" w:cs="Simplified Arabic"/>
          <w:rtl/>
          <w:lang w:val="en-GB" w:eastAsia="en-US" w:bidi="ar-EG"/>
        </w:rPr>
        <w:t xml:space="preserve">تحاد الدولي </w:t>
      </w:r>
      <w:r w:rsidR="001B2E30" w:rsidRPr="001D26D6">
        <w:rPr>
          <w:rFonts w:eastAsia="Malgun Gothic" w:cs="Simplified Arabic"/>
          <w:rtl/>
          <w:lang w:val="en-GB" w:eastAsia="en-US" w:bidi="ar-EG"/>
        </w:rPr>
        <w:t xml:space="preserve">لحفظ </w:t>
      </w:r>
      <w:r w:rsidR="00E1069D" w:rsidRPr="001D26D6">
        <w:rPr>
          <w:rFonts w:eastAsia="Malgun Gothic" w:cs="Simplified Arabic"/>
          <w:rtl/>
          <w:lang w:val="en-GB" w:eastAsia="en-US" w:bidi="ar-EG"/>
        </w:rPr>
        <w:t>الطبيعة.</w:t>
      </w:r>
      <w:r w:rsidR="00090470" w:rsidRPr="00090470">
        <w:rPr>
          <w:rStyle w:val="FootnoteReference"/>
          <w:rFonts w:eastAsia="Malgun Gothic" w:cs="Simplified Arabic"/>
          <w:color w:val="FFFFFF" w:themeColor="background1"/>
          <w:sz w:val="22"/>
          <w:rtl/>
          <w:lang w:val="en-GB" w:eastAsia="en-US" w:bidi="ar-EG"/>
        </w:rPr>
        <w:t xml:space="preserve"> </w:t>
      </w:r>
      <w:r w:rsidR="00090470" w:rsidRPr="00090470">
        <w:rPr>
          <w:rStyle w:val="FootnoteReference"/>
          <w:rFonts w:eastAsia="Malgun Gothic" w:cs="Simplified Arabic"/>
          <w:color w:val="FFFFFF" w:themeColor="background1"/>
          <w:sz w:val="22"/>
          <w:rtl/>
          <w:lang w:val="en-GB" w:eastAsia="en-US" w:bidi="ar-EG"/>
        </w:rPr>
        <w:footnoteReference w:id="394"/>
      </w:r>
    </w:p>
    <w:p w14:paraId="68E84FFA" w14:textId="3F929A41" w:rsidR="00CD70CE" w:rsidRPr="0012006A" w:rsidRDefault="00400F7B" w:rsidP="006E3BED">
      <w:pPr>
        <w:numPr>
          <w:ilvl w:val="0"/>
          <w:numId w:val="3"/>
        </w:numPr>
        <w:bidi/>
        <w:spacing w:after="120" w:line="216" w:lineRule="auto"/>
        <w:ind w:left="0" w:firstLine="0"/>
        <w:jc w:val="both"/>
        <w:rPr>
          <w:rFonts w:eastAsia="Malgun Gothic" w:cs="Simplified Arabic"/>
          <w:lang w:val="fr-CA" w:eastAsia="en-US" w:bidi="ar-EG"/>
        </w:rPr>
      </w:pPr>
      <w:r w:rsidRPr="001D26D6">
        <w:rPr>
          <w:rFonts w:eastAsia="Malgun Gothic" w:cs="Simplified Arabic" w:hint="cs"/>
          <w:rtl/>
          <w:lang w:val="en-GB" w:eastAsia="en-US" w:bidi="ar-EG"/>
        </w:rPr>
        <w:t xml:space="preserve">وتتاح البيانات </w:t>
      </w:r>
      <w:r w:rsidR="000B5424" w:rsidRPr="001D26D6">
        <w:rPr>
          <w:rFonts w:eastAsia="Malgun Gothic" w:cs="Simplified Arabic" w:hint="cs"/>
          <w:rtl/>
          <w:lang w:val="en-GB" w:eastAsia="en-US" w:bidi="ar-EG"/>
        </w:rPr>
        <w:t>المقدمة</w:t>
      </w:r>
      <w:r w:rsidRPr="001D26D6">
        <w:rPr>
          <w:rFonts w:eastAsia="Malgun Gothic" w:cs="Simplified Arabic" w:hint="cs"/>
          <w:rtl/>
          <w:lang w:val="en-GB" w:eastAsia="en-US" w:bidi="ar-EG"/>
        </w:rPr>
        <w:t xml:space="preserve"> إلى الأمانة على الموقع الإلكتروني للمؤتمر.</w:t>
      </w:r>
      <w:r w:rsidR="00FA6C42">
        <w:rPr>
          <w:rStyle w:val="FootnoteReference"/>
          <w:rFonts w:eastAsia="Malgun Gothic" w:cs="Simplified Arabic"/>
          <w:rtl/>
          <w:lang w:val="en-GB" w:eastAsia="en-US" w:bidi="ar-EG"/>
        </w:rPr>
        <w:footnoteReference w:id="395"/>
      </w:r>
    </w:p>
    <w:p w14:paraId="752D00BF" w14:textId="7B28EA4F" w:rsidR="00AC69FF" w:rsidRPr="001D26D6" w:rsidRDefault="00BA0C04" w:rsidP="00BA0C04">
      <w:pPr>
        <w:keepNext/>
        <w:tabs>
          <w:tab w:val="center" w:pos="4680"/>
          <w:tab w:val="left" w:pos="5385"/>
        </w:tabs>
        <w:bidi/>
        <w:spacing w:after="120" w:line="216" w:lineRule="auto"/>
        <w:jc w:val="both"/>
        <w:rPr>
          <w:rFonts w:eastAsia="YouYuan" w:cs="Simplified Arabic"/>
          <w:i/>
          <w:iCs/>
          <w:kern w:val="2"/>
          <w:rtl/>
          <w:lang w:val="en-US" w:eastAsia="en-US" w:bidi="ar-EG"/>
        </w:rPr>
      </w:pPr>
      <w:r w:rsidRPr="001D26D6">
        <w:rPr>
          <w:rFonts w:eastAsia="YouYuan" w:cs="Simplified Arabic" w:hint="cs"/>
          <w:i/>
          <w:iCs/>
          <w:kern w:val="2"/>
          <w:rtl/>
          <w:lang w:val="en-US" w:eastAsia="en-US" w:bidi="ar-EG"/>
        </w:rPr>
        <w:t>الجزء الثاني المستأنف</w:t>
      </w:r>
    </w:p>
    <w:p w14:paraId="07E5DED8" w14:textId="77777777" w:rsidR="008F7456" w:rsidRPr="001D26D6" w:rsidRDefault="008F7456" w:rsidP="006E3BED">
      <w:pPr>
        <w:numPr>
          <w:ilvl w:val="0"/>
          <w:numId w:val="3"/>
        </w:numPr>
        <w:bidi/>
        <w:spacing w:after="120" w:line="216" w:lineRule="auto"/>
        <w:ind w:left="0" w:firstLine="0"/>
        <w:jc w:val="both"/>
        <w:rPr>
          <w:rFonts w:eastAsia="Malgun Gothic" w:cs="Simplified Arabic"/>
          <w:lang w:val="en-GB" w:eastAsia="en-US" w:bidi="ar-EG"/>
        </w:rPr>
      </w:pPr>
      <w:r w:rsidRPr="001D26D6">
        <w:rPr>
          <w:rFonts w:eastAsia="Malgun Gothic" w:cs="Simplified Arabic" w:hint="cs"/>
          <w:sz w:val="22"/>
          <w:rtl/>
          <w:lang w:val="en-GB" w:eastAsia="en-US" w:bidi="ar-EG"/>
        </w:rPr>
        <w:t xml:space="preserve">بعد </w:t>
      </w:r>
      <w:r w:rsidRPr="001D26D6">
        <w:rPr>
          <w:rFonts w:eastAsia="Malgun Gothic" w:cs="Simplified Arabic" w:hint="cs"/>
          <w:rtl/>
          <w:lang w:val="en-GB" w:eastAsia="en-US" w:bidi="ar-EG"/>
        </w:rPr>
        <w:t>تعليق الاجتماع في 19 ديسمبر/كانون الأول 2022، استؤنف الاجتماع في 19 أكتوبر/تشرين الأول 2023، في الجلسة العامة السادسة لمؤتمر الأطراف.</w:t>
      </w:r>
    </w:p>
    <w:p w14:paraId="18A2B9D2" w14:textId="77777777" w:rsidR="008F7456" w:rsidRPr="001D26D6" w:rsidRDefault="008F7456" w:rsidP="006E3BED">
      <w:pPr>
        <w:numPr>
          <w:ilvl w:val="0"/>
          <w:numId w:val="3"/>
        </w:numPr>
        <w:bidi/>
        <w:spacing w:after="120" w:line="216" w:lineRule="auto"/>
        <w:ind w:left="0" w:firstLine="0"/>
        <w:jc w:val="both"/>
        <w:rPr>
          <w:rFonts w:eastAsia="Malgun Gothic" w:cs="Simplified Arabic"/>
          <w:lang w:val="en-GB" w:eastAsia="en-US" w:bidi="ar-EG"/>
        </w:rPr>
      </w:pPr>
      <w:r w:rsidRPr="001D26D6">
        <w:rPr>
          <w:rFonts w:eastAsia="Malgun Gothic" w:cs="Simplified Arabic" w:hint="cs"/>
          <w:rtl/>
          <w:lang w:val="en-GB" w:eastAsia="en-US" w:bidi="ar-EG"/>
        </w:rPr>
        <w:t>وفي الساعة 16:05، افتتحت الاجتماع المستأنف رئيسة الجلسة غومي تشو، ممثلة عن رئيس مؤتمر الأطراف رونكيو هوانغ، وزير الإيكولوجيا والبيئة في الصين.</w:t>
      </w:r>
    </w:p>
    <w:p w14:paraId="35BF6D5B" w14:textId="77777777" w:rsidR="008F7456" w:rsidRPr="001D26D6" w:rsidRDefault="008F7456" w:rsidP="006E3BED">
      <w:pPr>
        <w:numPr>
          <w:ilvl w:val="0"/>
          <w:numId w:val="3"/>
        </w:numPr>
        <w:bidi/>
        <w:spacing w:after="120" w:line="216" w:lineRule="auto"/>
        <w:ind w:left="0" w:firstLine="0"/>
        <w:jc w:val="both"/>
        <w:rPr>
          <w:rFonts w:eastAsia="Malgun Gothic" w:cs="Simplified Arabic"/>
          <w:lang w:val="en-GB" w:eastAsia="en-US" w:bidi="ar-EG"/>
        </w:rPr>
      </w:pPr>
      <w:r w:rsidRPr="001D26D6">
        <w:rPr>
          <w:rFonts w:eastAsia="Malgun Gothic" w:cs="Simplified Arabic" w:hint="cs"/>
          <w:rtl/>
          <w:lang w:val="en-GB" w:eastAsia="en-US" w:bidi="ar-EG"/>
        </w:rPr>
        <w:lastRenderedPageBreak/>
        <w:t>وأدلى بملاحظات افتتاحية كل من رئيسة الجلسة والأمين التنفيذي بالإنابة لاتفاقية التنوع البيولوجي، ديفيد كوبر.</w:t>
      </w:r>
    </w:p>
    <w:p w14:paraId="0BD2FB27" w14:textId="77777777" w:rsidR="008F7456" w:rsidRPr="001D26D6" w:rsidRDefault="008F7456" w:rsidP="006E3BED">
      <w:pPr>
        <w:numPr>
          <w:ilvl w:val="0"/>
          <w:numId w:val="3"/>
        </w:numPr>
        <w:bidi/>
        <w:spacing w:after="120" w:line="216" w:lineRule="auto"/>
        <w:ind w:left="0" w:firstLine="0"/>
        <w:jc w:val="both"/>
        <w:rPr>
          <w:rFonts w:eastAsia="Malgun Gothic" w:cs="Simplified Arabic"/>
          <w:lang w:val="en-GB" w:eastAsia="en-US" w:bidi="ar-EG"/>
        </w:rPr>
      </w:pPr>
      <w:r w:rsidRPr="001D26D6">
        <w:rPr>
          <w:rFonts w:eastAsia="Malgun Gothic" w:cs="Simplified Arabic" w:hint="cs"/>
          <w:rtl/>
          <w:lang w:val="en-GB" w:eastAsia="en-US" w:bidi="ar-EG"/>
        </w:rPr>
        <w:t xml:space="preserve">وقالت رئيسة الجلسة في ملاحظاتها الافتتاحية إن التنفيذ الكامل والفعال لإطار كونمينغ </w:t>
      </w:r>
      <w:r w:rsidRPr="001D26D6">
        <w:rPr>
          <w:rFonts w:eastAsia="Malgun Gothic" w:cs="Simplified Arabic"/>
          <w:rtl/>
          <w:lang w:val="en-GB" w:eastAsia="en-US" w:bidi="ar-EG"/>
        </w:rPr>
        <w:t>–</w:t>
      </w:r>
      <w:r w:rsidRPr="001D26D6">
        <w:rPr>
          <w:rFonts w:eastAsia="Malgun Gothic" w:cs="Simplified Arabic" w:hint="cs"/>
          <w:rtl/>
          <w:lang w:val="en-GB" w:eastAsia="en-US" w:bidi="ar-EG"/>
        </w:rPr>
        <w:t xml:space="preserve"> مونتريال العالمي للتنوع البيولوجي، وكيفية ترجمة توافق الآراء إلى عمل، هو مسألة تكتسي اهتماما مشتركا بالنسبة للمجتمع الدولي. وشددت على أن الأطراف بحاجة إلى تسريع تحديث استراتيجياتها وخطط عملها الوطنية للتنوع البيولوجي بما يتماشى مع الإطار، ورحبت بصندوق الإطار العالمي للتنوع البيولوجي، الذي أُطلق في أغسطس/آب 2023 في الاجتماع السابع لجمعية مرفق البيئة العالمية. وقالت إن المجتمع الدولي يتطلع إلى الاختتام الناجح للاجتماع الحالي، ودعت جميع أصحاب المصلحة إلى العمل معا لتنفيذ الإطار واستعادة التنوع البيولوجي العالمي.</w:t>
      </w:r>
    </w:p>
    <w:p w14:paraId="37F9B866" w14:textId="7886134E"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US" w:eastAsia="en-US" w:bidi="ar-EG"/>
        </w:rPr>
      </w:pPr>
      <w:r w:rsidRPr="001D26D6">
        <w:rPr>
          <w:rFonts w:eastAsia="Malgun Gothic" w:cs="Simplified Arabic" w:hint="cs"/>
          <w:rtl/>
          <w:lang w:val="en-GB" w:eastAsia="en-US" w:bidi="ar-EG"/>
        </w:rPr>
        <w:t xml:space="preserve">وأقر الأمين التنفيذي بالإنابة، في ملاحظاته الافتتاحية، بالعقبات الإجرائية التي فرضت تعليق الاجتماع في ديسمبر/كانون الأول 2022، ودعا إلى التعاون والمرونة والتفاهم لضمان الانتهاء من البنود المعلقة، بما في ذلك انتخاب أعضاء المكتب. </w:t>
      </w:r>
      <w:r w:rsidR="00673EBF" w:rsidRPr="001D26D6">
        <w:rPr>
          <w:rFonts w:eastAsia="Malgun Gothic" w:cs="Simplified Arabic" w:hint="cs"/>
          <w:rtl/>
          <w:lang w:val="en-GB" w:eastAsia="en-US" w:bidi="ar-EG"/>
        </w:rPr>
        <w:t>وقال إنه كان من المهم</w:t>
      </w:r>
      <w:r w:rsidRPr="001D26D6">
        <w:rPr>
          <w:rFonts w:eastAsia="Malgun Gothic" w:cs="Simplified Arabic" w:hint="cs"/>
          <w:rtl/>
          <w:lang w:val="en-GB" w:eastAsia="en-US" w:bidi="ar-EG"/>
        </w:rPr>
        <w:t xml:space="preserve"> الاستمرار في تعزيز تعددية الأطراف والعمل معا لتحقيق غايات وأهداف الإطار. وشكر أعضاء المكتب على توجيهاته</w:t>
      </w:r>
      <w:r w:rsidR="00673EBF" w:rsidRPr="001D26D6">
        <w:rPr>
          <w:rFonts w:eastAsia="Malgun Gothic" w:cs="Simplified Arabic" w:hint="cs"/>
          <w:rtl/>
          <w:lang w:val="en-GB" w:eastAsia="en-US" w:bidi="ar-EG"/>
        </w:rPr>
        <w:t>م</w:t>
      </w:r>
      <w:r w:rsidRPr="001D26D6">
        <w:rPr>
          <w:rFonts w:eastAsia="Malgun Gothic" w:cs="Simplified Arabic" w:hint="cs"/>
          <w:rtl/>
          <w:lang w:val="en-GB" w:eastAsia="en-US" w:bidi="ar-EG"/>
        </w:rPr>
        <w:t>، وأعرب عن امتنانه لتلك الأطراف التي مكّنت، من خلال مساهماتها المالية</w:t>
      </w:r>
      <w:r w:rsidRPr="001D26D6">
        <w:rPr>
          <w:rFonts w:eastAsia="Malgun Gothic" w:cs="Simplified Arabic" w:hint="cs"/>
          <w:sz w:val="22"/>
          <w:rtl/>
          <w:lang w:val="en-US" w:eastAsia="en-US" w:bidi="ar-EG"/>
        </w:rPr>
        <w:t xml:space="preserve">، الأمانة من </w:t>
      </w:r>
      <w:r w:rsidR="00AC4DCE" w:rsidRPr="001D26D6">
        <w:rPr>
          <w:rFonts w:eastAsia="Malgun Gothic" w:cs="Simplified Arabic" w:hint="cs"/>
          <w:sz w:val="22"/>
          <w:rtl/>
          <w:lang w:val="en-US" w:eastAsia="en-US" w:bidi="ar-EG"/>
        </w:rPr>
        <w:t>دعم</w:t>
      </w:r>
      <w:r w:rsidRPr="001D26D6">
        <w:rPr>
          <w:rFonts w:eastAsia="Malgun Gothic" w:cs="Simplified Arabic" w:hint="cs"/>
          <w:sz w:val="22"/>
          <w:rtl/>
          <w:lang w:val="en-US" w:eastAsia="en-US" w:bidi="ar-EG"/>
        </w:rPr>
        <w:t xml:space="preserve"> مشاركة ممثلي ال</w:t>
      </w:r>
      <w:r w:rsidR="00AC4DCE" w:rsidRPr="001D26D6">
        <w:rPr>
          <w:rFonts w:eastAsia="Malgun Gothic" w:cs="Simplified Arabic" w:hint="cs"/>
          <w:sz w:val="22"/>
          <w:rtl/>
          <w:lang w:val="en-US" w:eastAsia="en-US" w:bidi="ar-EG"/>
        </w:rPr>
        <w:t>بلدان النامية والبلدان التي تمر اقتصاداتها بمرحلة انتقالية</w:t>
      </w:r>
      <w:r w:rsidR="00106002" w:rsidRPr="001D26D6">
        <w:rPr>
          <w:rFonts w:eastAsia="Malgun Gothic" w:cs="Simplified Arabic" w:hint="cs"/>
          <w:sz w:val="22"/>
          <w:rtl/>
          <w:lang w:val="en-US" w:eastAsia="en-US" w:bidi="ar-EG"/>
        </w:rPr>
        <w:t xml:space="preserve"> الأطراف في الاتفاقية.</w:t>
      </w:r>
    </w:p>
    <w:p w14:paraId="0223E17F" w14:textId="7704F56C" w:rsidR="008F7456" w:rsidRPr="001D26D6" w:rsidRDefault="008F7456" w:rsidP="00D45400">
      <w:pPr>
        <w:pStyle w:val="Heading2"/>
        <w:tabs>
          <w:tab w:val="left" w:pos="1080"/>
        </w:tabs>
        <w:spacing w:before="0" w:line="204" w:lineRule="auto"/>
        <w:rPr>
          <w:rFonts w:ascii="Times New Roman" w:hAnsi="Times New Roman" w:cs="Simplified Arabic"/>
          <w:rtl/>
        </w:rPr>
      </w:pPr>
      <w:r w:rsidRPr="001D26D6">
        <w:rPr>
          <w:rFonts w:ascii="Times New Roman" w:hAnsi="Times New Roman" w:cs="Simplified Arabic"/>
          <w:rtl/>
        </w:rPr>
        <w:t>البند 2</w:t>
      </w:r>
      <w:r w:rsidR="00B24072" w:rsidRPr="001D26D6">
        <w:rPr>
          <w:rFonts w:ascii="Times New Roman" w:hAnsi="Times New Roman" w:cs="Simplified Arabic" w:hint="cs"/>
          <w:rtl/>
        </w:rPr>
        <w:t>-</w:t>
      </w:r>
      <w:r w:rsidR="00B24072" w:rsidRPr="001D26D6">
        <w:rPr>
          <w:rFonts w:ascii="Times New Roman" w:hAnsi="Times New Roman" w:cs="Simplified Arabic"/>
          <w:rtl/>
        </w:rPr>
        <w:tab/>
      </w:r>
      <w:r w:rsidRPr="001D26D6">
        <w:rPr>
          <w:rFonts w:ascii="Times New Roman" w:hAnsi="Times New Roman" w:cs="Simplified Arabic"/>
          <w:rtl/>
        </w:rPr>
        <w:t>المسائل التنظيمية</w:t>
      </w:r>
    </w:p>
    <w:p w14:paraId="358E80B5" w14:textId="72BF4811" w:rsidR="008F7456" w:rsidRPr="001D26D6" w:rsidRDefault="008F7456" w:rsidP="00B24072">
      <w:pPr>
        <w:pStyle w:val="Heading2"/>
        <w:spacing w:before="0" w:line="204" w:lineRule="auto"/>
        <w:rPr>
          <w:rFonts w:ascii="Times New Roman" w:hAnsi="Times New Roman" w:cs="Simplified Arabic"/>
        </w:rPr>
      </w:pPr>
      <w:r w:rsidRPr="001D26D6">
        <w:rPr>
          <w:rFonts w:ascii="Times New Roman" w:hAnsi="Times New Roman" w:cs="Simplified Arabic"/>
          <w:rtl/>
        </w:rPr>
        <w:t>ألف-</w:t>
      </w:r>
      <w:r w:rsidR="00B24072" w:rsidRPr="001D26D6">
        <w:rPr>
          <w:rFonts w:ascii="Times New Roman" w:hAnsi="Times New Roman" w:cs="Simplified Arabic"/>
          <w:rtl/>
        </w:rPr>
        <w:tab/>
      </w:r>
      <w:r w:rsidRPr="001D26D6">
        <w:rPr>
          <w:rFonts w:ascii="Times New Roman" w:hAnsi="Times New Roman" w:cs="Simplified Arabic"/>
          <w:rtl/>
        </w:rPr>
        <w:t>انتخاب أعضاء المكتب</w:t>
      </w:r>
    </w:p>
    <w:p w14:paraId="36EC62BE" w14:textId="43FADAD1"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 xml:space="preserve">أحاط </w:t>
      </w:r>
      <w:r w:rsidRPr="001D26D6">
        <w:rPr>
          <w:rFonts w:eastAsia="Malgun Gothic" w:cs="Simplified Arabic"/>
          <w:rtl/>
          <w:lang w:val="en-GB" w:eastAsia="en-US" w:bidi="ar-EG"/>
        </w:rPr>
        <w:t>مؤتمر</w:t>
      </w:r>
      <w:r w:rsidRPr="001D26D6">
        <w:rPr>
          <w:rFonts w:eastAsia="Malgun Gothic" w:cs="Simplified Arabic"/>
          <w:sz w:val="22"/>
          <w:rtl/>
          <w:lang w:val="en-GB" w:eastAsia="en-US" w:bidi="ar-EG"/>
        </w:rPr>
        <w:t xml:space="preserve"> الأطراف</w:t>
      </w:r>
      <w:r w:rsidR="0086486F" w:rsidRPr="001D26D6">
        <w:rPr>
          <w:rFonts w:eastAsia="Malgun Gothic" w:cs="Simplified Arabic" w:hint="cs"/>
          <w:sz w:val="22"/>
          <w:rtl/>
          <w:lang w:val="en-GB" w:eastAsia="en-US" w:bidi="ar-EG"/>
        </w:rPr>
        <w:t>،</w:t>
      </w:r>
      <w:r w:rsidRPr="001D26D6">
        <w:rPr>
          <w:rFonts w:eastAsia="Malgun Gothic" w:cs="Simplified Arabic" w:hint="cs"/>
          <w:sz w:val="22"/>
          <w:rtl/>
          <w:lang w:val="en-GB" w:eastAsia="en-US" w:bidi="ar-EG"/>
        </w:rPr>
        <w:t xml:space="preserve"> في جلسته العامة الأولى،</w:t>
      </w:r>
      <w:r w:rsidRPr="001D26D6">
        <w:rPr>
          <w:rFonts w:eastAsia="Malgun Gothic" w:cs="Simplified Arabic"/>
          <w:sz w:val="22"/>
          <w:rtl/>
          <w:lang w:val="en-GB" w:eastAsia="en-US" w:bidi="ar-EG"/>
        </w:rPr>
        <w:t xml:space="preserve"> علما باستمرار الرئيس</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ونواب الرئيس</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والمقرِّر</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الذين أدوا هذه المهام في الجزء الأول من الاجتماع</w:t>
      </w:r>
      <w:r w:rsidRPr="001D26D6">
        <w:rPr>
          <w:rFonts w:eastAsia="Malgun Gothic" w:cs="Simplified Arabic" w:hint="cs"/>
          <w:sz w:val="22"/>
          <w:rtl/>
          <w:lang w:val="en-GB" w:eastAsia="en-US" w:bidi="ar-EG"/>
        </w:rPr>
        <w:t xml:space="preserve"> الخامس عشر</w:t>
      </w:r>
      <w:r w:rsidRPr="001D26D6">
        <w:rPr>
          <w:rFonts w:eastAsia="Malgun Gothic" w:cs="Simplified Arabic"/>
          <w:sz w:val="22"/>
          <w:rtl/>
          <w:lang w:val="en-GB" w:eastAsia="en-US" w:bidi="ar-EG"/>
        </w:rPr>
        <w:t xml:space="preserve"> في أداء مهامهم، باستثناء اثنين من نواب الرئيس تم استبدالهما منذ ذلك الحين.</w:t>
      </w:r>
      <w:r w:rsidRPr="001D26D6">
        <w:rPr>
          <w:rFonts w:eastAsia="Malgun Gothic" w:cs="Simplified Arabic"/>
          <w:sz w:val="22"/>
          <w:vertAlign w:val="superscript"/>
          <w:rtl/>
        </w:rPr>
        <w:footnoteReference w:id="396"/>
      </w:r>
    </w:p>
    <w:p w14:paraId="2594EC57" w14:textId="64C5E1E6"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في الجلسة العامة الخامسة، </w:t>
      </w:r>
      <w:r w:rsidRPr="001D26D6">
        <w:rPr>
          <w:rFonts w:eastAsia="Malgun Gothic" w:cs="Simplified Arabic" w:hint="cs"/>
          <w:sz w:val="22"/>
          <w:rtl/>
          <w:lang w:val="en-GB" w:eastAsia="en-US" w:bidi="ar-EG"/>
        </w:rPr>
        <w:t>المنعقدة</w:t>
      </w:r>
      <w:r w:rsidRPr="001D26D6">
        <w:rPr>
          <w:rFonts w:eastAsia="Malgun Gothic" w:cs="Simplified Arabic"/>
          <w:sz w:val="22"/>
          <w:rtl/>
          <w:lang w:val="en-GB" w:eastAsia="en-US" w:bidi="ar-EG"/>
        </w:rPr>
        <w:t xml:space="preserve"> في 19 </w:t>
      </w:r>
      <w:r w:rsidRPr="001D26D6">
        <w:rPr>
          <w:rFonts w:eastAsia="Malgun Gothic" w:cs="Simplified Arabic" w:hint="cs"/>
          <w:sz w:val="22"/>
          <w:rtl/>
          <w:lang w:val="en-GB" w:eastAsia="en-US" w:bidi="ar-EG"/>
        </w:rPr>
        <w:t>ديسمبر</w:t>
      </w:r>
      <w:r w:rsidRPr="001D26D6">
        <w:rPr>
          <w:rFonts w:eastAsia="Malgun Gothic" w:cs="Simplified Arabic"/>
          <w:sz w:val="22"/>
          <w:rtl/>
          <w:lang w:val="en-GB" w:eastAsia="en-US" w:bidi="ar-EG"/>
        </w:rPr>
        <w:t>/</w:t>
      </w:r>
      <w:r w:rsidRPr="001D26D6">
        <w:rPr>
          <w:rFonts w:eastAsia="Malgun Gothic" w:cs="Simplified Arabic" w:hint="cs"/>
          <w:sz w:val="22"/>
          <w:rtl/>
          <w:lang w:val="en-GB" w:eastAsia="en-US" w:bidi="ar-EG"/>
        </w:rPr>
        <w:t>كانون الأول 2022</w:t>
      </w:r>
      <w:r w:rsidRPr="001D26D6">
        <w:rPr>
          <w:rFonts w:eastAsia="Malgun Gothic" w:cs="Simplified Arabic"/>
          <w:sz w:val="22"/>
          <w:rtl/>
          <w:lang w:val="en-GB" w:eastAsia="en-US" w:bidi="ar-EG"/>
        </w:rPr>
        <w:t xml:space="preserve">، أعلن الممثلون الإقليميون أسماء الممثلين المرشحين للعمل في المكتب لفترة </w:t>
      </w:r>
      <w:r w:rsidRPr="001D26D6">
        <w:rPr>
          <w:rFonts w:eastAsia="Malgun Gothic" w:cs="Simplified Arabic" w:hint="cs"/>
          <w:sz w:val="22"/>
          <w:rtl/>
          <w:lang w:val="en-GB" w:eastAsia="en-US" w:bidi="ar-EG"/>
        </w:rPr>
        <w:t>ولاية</w:t>
      </w:r>
      <w:r w:rsidRPr="001D26D6">
        <w:rPr>
          <w:rFonts w:eastAsia="Malgun Gothic" w:cs="Simplified Arabic"/>
          <w:sz w:val="22"/>
          <w:rtl/>
          <w:lang w:val="en-GB" w:eastAsia="en-US" w:bidi="ar-EG"/>
        </w:rPr>
        <w:t xml:space="preserve"> تبدأ عند اختتام الاجتماع الخامس عشر لمؤتمر الأطراف وتنتهي </w:t>
      </w:r>
      <w:r w:rsidRPr="001D26D6">
        <w:rPr>
          <w:rFonts w:eastAsia="Malgun Gothic" w:cs="Simplified Arabic" w:hint="cs"/>
          <w:sz w:val="22"/>
          <w:rtl/>
          <w:lang w:val="en-GB" w:eastAsia="en-US" w:bidi="ar-EG"/>
        </w:rPr>
        <w:t>ب</w:t>
      </w:r>
      <w:r w:rsidRPr="001D26D6">
        <w:rPr>
          <w:rFonts w:eastAsia="Malgun Gothic" w:cs="Simplified Arabic"/>
          <w:sz w:val="22"/>
          <w:rtl/>
          <w:lang w:val="en-GB" w:eastAsia="en-US" w:bidi="ar-EG"/>
        </w:rPr>
        <w:t xml:space="preserve">اختتام اجتماعه السادس عشر. </w:t>
      </w:r>
      <w:r w:rsidRPr="001D26D6">
        <w:rPr>
          <w:rFonts w:eastAsia="Malgun Gothic" w:cs="Simplified Arabic" w:hint="cs"/>
          <w:sz w:val="22"/>
          <w:rtl/>
          <w:lang w:val="en-GB" w:eastAsia="en-US" w:bidi="ar-EG"/>
        </w:rPr>
        <w:t xml:space="preserve">وأعلنت </w:t>
      </w:r>
      <w:r w:rsidRPr="001D26D6">
        <w:rPr>
          <w:rFonts w:eastAsia="Malgun Gothic" w:cs="Simplified Arabic"/>
          <w:sz w:val="22"/>
          <w:rtl/>
          <w:lang w:val="en-GB" w:eastAsia="en-US" w:bidi="ar-EG"/>
        </w:rPr>
        <w:t xml:space="preserve">دول أوروبا الشرقية ودول آسيا والمحيط الهادئ، بالنظر إلى دورها في التناوب لتسمية مرشح، </w:t>
      </w:r>
      <w:r w:rsidRPr="001D26D6">
        <w:rPr>
          <w:rFonts w:eastAsia="Malgun Gothic" w:cs="Simplified Arabic" w:hint="cs"/>
          <w:sz w:val="22"/>
          <w:rtl/>
          <w:lang w:val="en-GB" w:eastAsia="en-US" w:bidi="ar-EG"/>
        </w:rPr>
        <w:t>من خلال ممثليها،</w:t>
      </w:r>
      <w:r w:rsidRPr="001D26D6">
        <w:rPr>
          <w:rFonts w:eastAsia="Malgun Gothic" w:cs="Simplified Arabic"/>
          <w:sz w:val="22"/>
          <w:rtl/>
          <w:lang w:val="en-GB" w:eastAsia="en-US" w:bidi="ar-EG"/>
        </w:rPr>
        <w:t xml:space="preserve"> عن مرشحيها لرئاسة الهيئة الفرعية للمشورة العلمية والتقنية والتكنولوجية والهيئة الفرعية للتنفيذ.</w:t>
      </w:r>
    </w:p>
    <w:p w14:paraId="5D3B8CDC" w14:textId="46270F2F" w:rsidR="008F7456" w:rsidRPr="001D26D6" w:rsidRDefault="006F5A8C"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وقدم</w:t>
      </w:r>
      <w:r w:rsidR="008F7456" w:rsidRPr="001D26D6">
        <w:rPr>
          <w:rFonts w:eastAsia="Malgun Gothic" w:cs="Simplified Arabic"/>
          <w:sz w:val="22"/>
          <w:rtl/>
          <w:lang w:val="en-GB" w:eastAsia="en-US" w:bidi="ar-EG"/>
        </w:rPr>
        <w:t xml:space="preserve"> عضو المكتب من جورجيا الترشيحات لأعضاء المكتب من دول أوروبا الشرقية</w:t>
      </w:r>
      <w:r w:rsidR="008F7456" w:rsidRPr="001D26D6">
        <w:rPr>
          <w:rFonts w:eastAsia="Malgun Gothic" w:cs="Simplified Arabic" w:hint="cs"/>
          <w:sz w:val="22"/>
          <w:rtl/>
          <w:lang w:val="en-GB" w:eastAsia="en-US" w:bidi="ar-EG"/>
        </w:rPr>
        <w:t>.</w:t>
      </w:r>
    </w:p>
    <w:p w14:paraId="5097CA28"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sz w:val="22"/>
          <w:rtl/>
          <w:lang w:val="en-GB" w:eastAsia="en-US" w:bidi="ar-EG"/>
        </w:rPr>
        <w:t>وعارض ممثل الاتحاد الروسي بعض الترشيحات وطلب إجراء تصويت بالاقتراع السري، مع مراعاة نصاب ثلثي الأطراف في الاتفاقية، وفقا للنظام الداخلي</w:t>
      </w:r>
      <w:r w:rsidRPr="001D26D6">
        <w:rPr>
          <w:rFonts w:eastAsia="Malgun Gothic" w:cs="Simplified Arabic" w:hint="cs"/>
          <w:sz w:val="22"/>
          <w:rtl/>
          <w:lang w:val="en-GB" w:eastAsia="en-US" w:bidi="ar-EG"/>
        </w:rPr>
        <w:t xml:space="preserve"> لاجتماعات مؤتمر الأطراف في الاتفاقية</w:t>
      </w:r>
      <w:r w:rsidRPr="001D26D6">
        <w:rPr>
          <w:rFonts w:eastAsia="Malgun Gothic" w:cs="Simplified Arabic"/>
          <w:sz w:val="22"/>
          <w:lang w:val="en-GB" w:eastAsia="en-US" w:bidi="ar-EG"/>
        </w:rPr>
        <w:t>.</w:t>
      </w:r>
    </w:p>
    <w:p w14:paraId="6A33527F"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أجرى ممثل </w:t>
      </w:r>
      <w:r w:rsidRPr="001D26D6">
        <w:rPr>
          <w:rFonts w:eastAsia="Malgun Gothic" w:cs="Simplified Arabic" w:hint="cs"/>
          <w:sz w:val="22"/>
          <w:rtl/>
          <w:lang w:val="en-GB" w:eastAsia="en-US" w:bidi="ar-EG"/>
        </w:rPr>
        <w:t>للأمانة</w:t>
      </w:r>
      <w:r w:rsidRPr="001D26D6">
        <w:rPr>
          <w:rFonts w:eastAsia="Malgun Gothic" w:cs="Simplified Arabic"/>
          <w:sz w:val="22"/>
          <w:rtl/>
          <w:lang w:val="en-GB" w:eastAsia="en-US" w:bidi="ar-EG"/>
        </w:rPr>
        <w:t xml:space="preserve"> نداء بالاسم للأطراف الحاضرة بأوراق تفويض صالحة وقرر أن نصاب ثلثي الأطراف في الاتفاقية المطلوب لاتخاذ القرار، عملا بالمادة 30 من النظام الداخلي، لم يتم الوفاء به. وبالتالي، لا يمكن إجراء </w:t>
      </w:r>
      <w:r w:rsidRPr="001D26D6">
        <w:rPr>
          <w:rFonts w:eastAsia="Malgun Gothic" w:cs="Simplified Arabic" w:hint="cs"/>
          <w:sz w:val="22"/>
          <w:rtl/>
          <w:lang w:val="en-GB" w:eastAsia="en-US" w:bidi="ar-EG"/>
        </w:rPr>
        <w:t>الانتخاب</w:t>
      </w:r>
      <w:r w:rsidRPr="001D26D6">
        <w:rPr>
          <w:rFonts w:eastAsia="Malgun Gothic" w:cs="Simplified Arabic"/>
          <w:sz w:val="22"/>
          <w:rtl/>
          <w:lang w:val="en-GB" w:eastAsia="en-US" w:bidi="ar-EG"/>
        </w:rPr>
        <w:t xml:space="preserve"> ولا يمكن </w:t>
      </w:r>
      <w:r w:rsidRPr="001D26D6">
        <w:rPr>
          <w:rFonts w:eastAsia="Malgun Gothic" w:cs="Simplified Arabic" w:hint="cs"/>
          <w:sz w:val="22"/>
          <w:rtl/>
          <w:lang w:val="en-GB" w:eastAsia="en-US" w:bidi="ar-EG"/>
        </w:rPr>
        <w:t>إتمام</w:t>
      </w:r>
      <w:r w:rsidRPr="001D26D6">
        <w:rPr>
          <w:rFonts w:eastAsia="Malgun Gothic" w:cs="Simplified Arabic"/>
          <w:sz w:val="22"/>
          <w:rtl/>
          <w:lang w:val="en-GB" w:eastAsia="en-US" w:bidi="ar-EG"/>
        </w:rPr>
        <w:t xml:space="preserve"> انتخاب أعضاء المكتب</w:t>
      </w:r>
      <w:r w:rsidRPr="001D26D6">
        <w:rPr>
          <w:rFonts w:eastAsia="Malgun Gothic" w:cs="Simplified Arabic"/>
          <w:sz w:val="22"/>
          <w:lang w:val="en-GB" w:eastAsia="en-US" w:bidi="ar-EG"/>
        </w:rPr>
        <w:t>.</w:t>
      </w:r>
    </w:p>
    <w:p w14:paraId="4DF0B68A"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sz w:val="22"/>
          <w:rtl/>
          <w:lang w:val="en-GB" w:eastAsia="en-US" w:bidi="ar-EG"/>
        </w:rPr>
        <w:t xml:space="preserve">وبناء على ذلك، أعلن الرئيس أنه سيقترح في نهاية </w:t>
      </w:r>
      <w:r w:rsidRPr="001D26D6">
        <w:rPr>
          <w:rFonts w:eastAsia="Malgun Gothic" w:cs="Simplified Arabic" w:hint="cs"/>
          <w:sz w:val="22"/>
          <w:rtl/>
          <w:lang w:val="en-GB" w:eastAsia="en-US" w:bidi="ar-EG"/>
        </w:rPr>
        <w:t>الجلسة</w:t>
      </w:r>
      <w:r w:rsidRPr="001D26D6">
        <w:rPr>
          <w:rFonts w:eastAsia="Malgun Gothic" w:cs="Simplified Arabic"/>
          <w:sz w:val="22"/>
          <w:rtl/>
          <w:lang w:val="en-GB" w:eastAsia="en-US" w:bidi="ar-EG"/>
        </w:rPr>
        <w:t xml:space="preserve"> ما يلي</w:t>
      </w:r>
      <w:r w:rsidRPr="001D26D6">
        <w:rPr>
          <w:rFonts w:eastAsia="Malgun Gothic" w:cs="Simplified Arabic"/>
          <w:sz w:val="22"/>
          <w:lang w:val="en-GB" w:eastAsia="en-US" w:bidi="ar-EG"/>
        </w:rPr>
        <w:t>:</w:t>
      </w:r>
    </w:p>
    <w:p w14:paraId="2697B542" w14:textId="1FD72570" w:rsidR="008F7456" w:rsidRPr="001D26D6" w:rsidRDefault="008F7456" w:rsidP="006E3BED">
      <w:pPr>
        <w:numPr>
          <w:ilvl w:val="0"/>
          <w:numId w:val="5"/>
        </w:numPr>
        <w:bidi/>
        <w:spacing w:after="120" w:line="216" w:lineRule="auto"/>
        <w:ind w:left="0" w:firstLine="720"/>
        <w:jc w:val="both"/>
        <w:rPr>
          <w:rFonts w:eastAsia="Malgun Gothic" w:cs="Simplified Arabic"/>
          <w:sz w:val="22"/>
          <w:rtl/>
          <w:lang w:val="en-GB" w:eastAsia="en-US" w:bidi="ar-EG"/>
        </w:rPr>
      </w:pPr>
      <w:r w:rsidRPr="001D26D6">
        <w:rPr>
          <w:rFonts w:eastAsia="Malgun Gothic" w:cs="Simplified Arabic"/>
          <w:sz w:val="22"/>
          <w:rtl/>
          <w:lang w:val="en-GB" w:eastAsia="en-US" w:bidi="ar-EG"/>
        </w:rPr>
        <w:t xml:space="preserve">تعليق الجزء الثاني من الاجتماع الخامس عشر لمؤتمر الأطراف في الاتفاقية، والاجتماع العاشر لمؤتمر الأطراف العامل كاجتماع للأطراف في بروتوكول قرطاجنة والاجتماع الرابع لمؤتمر الأطراف </w:t>
      </w:r>
      <w:r w:rsidRPr="001D26D6">
        <w:rPr>
          <w:rFonts w:eastAsia="Malgun Gothic" w:cs="Simplified Arabic" w:hint="cs"/>
          <w:sz w:val="22"/>
          <w:rtl/>
          <w:lang w:val="en-GB" w:eastAsia="en-US" w:bidi="ar-EG"/>
        </w:rPr>
        <w:t>العامل كاجتماع</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ل</w:t>
      </w:r>
      <w:r w:rsidRPr="001D26D6">
        <w:rPr>
          <w:rFonts w:eastAsia="Malgun Gothic" w:cs="Simplified Arabic"/>
          <w:sz w:val="22"/>
          <w:rtl/>
          <w:lang w:val="en-GB" w:eastAsia="en-US" w:bidi="ar-EG"/>
        </w:rPr>
        <w:t xml:space="preserve">لأطراف في </w:t>
      </w:r>
      <w:r w:rsidRPr="001D26D6">
        <w:rPr>
          <w:rFonts w:eastAsia="Malgun Gothic" w:cs="Simplified Arabic"/>
          <w:sz w:val="22"/>
          <w:rtl/>
          <w:lang w:val="en-GB" w:eastAsia="en-US" w:bidi="ar-EG"/>
        </w:rPr>
        <w:lastRenderedPageBreak/>
        <w:t>بروتوكول ناغويا من أجل السماح للأطراف بالنظر في المسألة المعلقة في جلسة مستأنفة ل</w:t>
      </w:r>
      <w:r w:rsidR="00893785" w:rsidRPr="001D26D6">
        <w:rPr>
          <w:rFonts w:eastAsia="Malgun Gothic" w:cs="Simplified Arabic" w:hint="cs"/>
          <w:sz w:val="22"/>
          <w:rtl/>
          <w:lang w:val="en-GB" w:eastAsia="en-US" w:bidi="ar-EG"/>
        </w:rPr>
        <w:t>هذه ا</w:t>
      </w:r>
      <w:r w:rsidRPr="001D26D6">
        <w:rPr>
          <w:rFonts w:eastAsia="Malgun Gothic" w:cs="Simplified Arabic"/>
          <w:sz w:val="22"/>
          <w:rtl/>
          <w:lang w:val="en-GB" w:eastAsia="en-US" w:bidi="ar-EG"/>
        </w:rPr>
        <w:t>لاجتماعات</w:t>
      </w:r>
      <w:r w:rsidRPr="001D26D6">
        <w:rPr>
          <w:rFonts w:eastAsia="Malgun Gothic" w:cs="Simplified Arabic" w:hint="cs"/>
          <w:sz w:val="22"/>
          <w:rtl/>
          <w:lang w:val="en-GB" w:eastAsia="en-US" w:bidi="ar-EG"/>
        </w:rPr>
        <w:t xml:space="preserve"> يجري عقدها</w:t>
      </w:r>
      <w:r w:rsidRPr="001D26D6">
        <w:rPr>
          <w:rFonts w:eastAsia="Malgun Gothic" w:cs="Simplified Arabic"/>
          <w:sz w:val="22"/>
          <w:rtl/>
          <w:lang w:val="en-GB" w:eastAsia="en-US" w:bidi="ar-EG"/>
        </w:rPr>
        <w:t xml:space="preserve"> في تاريخ لاحق؛</w:t>
      </w:r>
    </w:p>
    <w:p w14:paraId="251178C0" w14:textId="68A8EC25" w:rsidR="008F7456" w:rsidRPr="001D26D6" w:rsidRDefault="00BB6959" w:rsidP="006E3BED">
      <w:pPr>
        <w:numPr>
          <w:ilvl w:val="0"/>
          <w:numId w:val="5"/>
        </w:numPr>
        <w:bidi/>
        <w:spacing w:after="120" w:line="216" w:lineRule="auto"/>
        <w:ind w:left="0" w:firstLine="72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مطالبة</w:t>
      </w:r>
      <w:r w:rsidR="008F7456" w:rsidRPr="001D26D6">
        <w:rPr>
          <w:rFonts w:eastAsia="Malgun Gothic" w:cs="Simplified Arabic"/>
          <w:sz w:val="22"/>
          <w:rtl/>
          <w:lang w:val="en-GB" w:eastAsia="en-US" w:bidi="ar-EG"/>
        </w:rPr>
        <w:t xml:space="preserve"> أعضاء مكتب الاجتماع الخامس عشر لمؤتمر الأطراف </w:t>
      </w:r>
      <w:r w:rsidR="008F7456" w:rsidRPr="001D26D6">
        <w:rPr>
          <w:rFonts w:eastAsia="Malgun Gothic" w:cs="Simplified Arabic" w:hint="cs"/>
          <w:sz w:val="22"/>
          <w:rtl/>
          <w:lang w:val="en-GB" w:eastAsia="en-US" w:bidi="ar-EG"/>
        </w:rPr>
        <w:t>وأعضاء مكتب</w:t>
      </w:r>
      <w:r w:rsidR="008F7456" w:rsidRPr="001D26D6">
        <w:rPr>
          <w:rFonts w:eastAsia="Malgun Gothic" w:cs="Simplified Arabic"/>
          <w:sz w:val="22"/>
          <w:rtl/>
          <w:lang w:val="en-GB" w:eastAsia="en-US" w:bidi="ar-EG"/>
        </w:rPr>
        <w:t xml:space="preserve"> الهيئات الأخرى البقاء في مناصبهم حتى اختتام الاجتماعات في الجلسة المستأنفة</w:t>
      </w:r>
      <w:r w:rsidR="008F7456" w:rsidRPr="001D26D6">
        <w:rPr>
          <w:rFonts w:eastAsia="Malgun Gothic" w:cs="Simplified Arabic"/>
          <w:sz w:val="22"/>
          <w:lang w:val="en-GB" w:eastAsia="en-US" w:bidi="ar-EG"/>
        </w:rPr>
        <w:t>.</w:t>
      </w:r>
    </w:p>
    <w:p w14:paraId="2A521413"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طلب ممثل طاجيكستان أن </w:t>
      </w:r>
      <w:r w:rsidRPr="001D26D6">
        <w:rPr>
          <w:rFonts w:eastAsia="Malgun Gothic" w:cs="Simplified Arabic" w:hint="cs"/>
          <w:sz w:val="22"/>
          <w:rtl/>
          <w:lang w:val="en-GB" w:eastAsia="en-US" w:bidi="ar-EG"/>
        </w:rPr>
        <w:t>تقوم</w:t>
      </w:r>
      <w:r w:rsidRPr="001D26D6">
        <w:rPr>
          <w:rFonts w:eastAsia="Malgun Gothic" w:cs="Simplified Arabic"/>
          <w:sz w:val="22"/>
          <w:rtl/>
          <w:lang w:val="en-GB" w:eastAsia="en-US" w:bidi="ar-EG"/>
        </w:rPr>
        <w:t xml:space="preserve"> الأمانة</w:t>
      </w:r>
      <w:r w:rsidRPr="001D26D6">
        <w:rPr>
          <w:rFonts w:eastAsia="Malgun Gothic" w:cs="Simplified Arabic" w:hint="cs"/>
          <w:sz w:val="22"/>
          <w:rtl/>
          <w:lang w:val="en-GB" w:eastAsia="en-US" w:bidi="ar-EG"/>
        </w:rPr>
        <w:t xml:space="preserve"> باستعراض</w:t>
      </w:r>
      <w:r w:rsidRPr="001D26D6">
        <w:rPr>
          <w:rFonts w:eastAsia="Malgun Gothic" w:cs="Simplified Arabic"/>
          <w:sz w:val="22"/>
          <w:rtl/>
          <w:lang w:val="en-GB" w:eastAsia="en-US" w:bidi="ar-EG"/>
        </w:rPr>
        <w:t xml:space="preserve"> أو توض</w:t>
      </w:r>
      <w:r w:rsidRPr="001D26D6">
        <w:rPr>
          <w:rFonts w:eastAsia="Malgun Gothic" w:cs="Simplified Arabic" w:hint="cs"/>
          <w:sz w:val="22"/>
          <w:rtl/>
          <w:lang w:val="en-GB" w:eastAsia="en-US" w:bidi="ar-EG"/>
        </w:rPr>
        <w:t>ي</w:t>
      </w:r>
      <w:r w:rsidRPr="001D26D6">
        <w:rPr>
          <w:rFonts w:eastAsia="Malgun Gothic" w:cs="Simplified Arabic"/>
          <w:sz w:val="22"/>
          <w:rtl/>
          <w:lang w:val="en-GB" w:eastAsia="en-US" w:bidi="ar-EG"/>
        </w:rPr>
        <w:t>ح قائمة البلدان الأعضاء في دول أوروبا الشرقية.</w:t>
      </w:r>
    </w:p>
    <w:p w14:paraId="29D8EAD4" w14:textId="77777777" w:rsidR="008F7456" w:rsidRPr="001D26D6" w:rsidRDefault="008F7456" w:rsidP="008F7456">
      <w:pPr>
        <w:bidi/>
        <w:spacing w:after="120" w:line="216" w:lineRule="auto"/>
        <w:jc w:val="both"/>
        <w:rPr>
          <w:rFonts w:eastAsia="Malgun Gothic" w:cs="Simplified Arabic"/>
          <w:b/>
          <w:bCs/>
          <w:sz w:val="22"/>
          <w:rtl/>
          <w:lang w:val="en-GB" w:eastAsia="en-US" w:bidi="ar-EG"/>
        </w:rPr>
      </w:pPr>
      <w:r w:rsidRPr="001D26D6">
        <w:rPr>
          <w:rFonts w:eastAsia="Malgun Gothic" w:cs="Simplified Arabic" w:hint="cs"/>
          <w:b/>
          <w:bCs/>
          <w:sz w:val="22"/>
          <w:rtl/>
          <w:lang w:val="en-GB" w:eastAsia="en-US" w:bidi="ar-EG"/>
        </w:rPr>
        <w:t>الجزء الثاني المستأنف</w:t>
      </w:r>
    </w:p>
    <w:p w14:paraId="01B59D43" w14:textId="77777777" w:rsidR="008F7456" w:rsidRPr="001D26D6" w:rsidRDefault="008F7456" w:rsidP="006E3BED">
      <w:pPr>
        <w:numPr>
          <w:ilvl w:val="0"/>
          <w:numId w:val="3"/>
        </w:numPr>
        <w:bidi/>
        <w:spacing w:after="120" w:line="216" w:lineRule="auto"/>
        <w:ind w:left="0" w:firstLine="0"/>
        <w:jc w:val="both"/>
        <w:rPr>
          <w:rFonts w:eastAsia="YouYuan" w:cs="Simplified Arabic"/>
          <w:b/>
          <w:bCs/>
          <w:kern w:val="2"/>
          <w:sz w:val="22"/>
          <w:lang w:val="en-US" w:eastAsia="en-US" w:bidi="ar-EG"/>
        </w:rPr>
      </w:pPr>
      <w:r w:rsidRPr="001D26D6">
        <w:rPr>
          <w:rFonts w:eastAsia="Malgun Gothic" w:cs="Simplified Arabic" w:hint="cs"/>
          <w:sz w:val="22"/>
          <w:rtl/>
          <w:lang w:val="en-GB" w:eastAsia="en-US" w:bidi="ar-EG"/>
        </w:rPr>
        <w:t>وافق مؤتمر الأطراف، في جلسته العامة السادسة، على أن تعمل لينا العوضي (الكويت) كمقرِّرة للجزء الثاني المستأنف من الاجتماع، على النحو الذي اقترحه المكتب.</w:t>
      </w:r>
    </w:p>
    <w:p w14:paraId="2F5EC970" w14:textId="77777777" w:rsidR="008F7456" w:rsidRPr="001D26D6" w:rsidRDefault="008F7456" w:rsidP="008F7456">
      <w:pPr>
        <w:bidi/>
        <w:spacing w:after="120" w:line="216" w:lineRule="auto"/>
        <w:jc w:val="both"/>
        <w:rPr>
          <w:rFonts w:eastAsia="Malgun Gothic" w:cs="Simplified Arabic"/>
          <w:i/>
          <w:iCs/>
          <w:sz w:val="22"/>
          <w:lang w:val="en-GB" w:eastAsia="en-US" w:bidi="ar-EG"/>
        </w:rPr>
      </w:pPr>
      <w:r w:rsidRPr="001D26D6">
        <w:rPr>
          <w:rFonts w:eastAsia="Malgun Gothic" w:cs="Simplified Arabic" w:hint="cs"/>
          <w:i/>
          <w:iCs/>
          <w:sz w:val="22"/>
          <w:rtl/>
          <w:lang w:val="en-GB" w:eastAsia="en-US" w:bidi="ar-EG"/>
        </w:rPr>
        <w:t>انتخاب نواب رئيس المكتب</w:t>
      </w:r>
    </w:p>
    <w:p w14:paraId="6262AD12" w14:textId="77777777" w:rsidR="008F7456" w:rsidRPr="001D26D6" w:rsidRDefault="008F7456" w:rsidP="006E3BED">
      <w:pPr>
        <w:numPr>
          <w:ilvl w:val="0"/>
          <w:numId w:val="3"/>
        </w:numPr>
        <w:bidi/>
        <w:spacing w:after="120" w:line="216" w:lineRule="auto"/>
        <w:ind w:left="0" w:firstLine="0"/>
        <w:jc w:val="both"/>
        <w:rPr>
          <w:rFonts w:eastAsia="YouYuan" w:cs="Simplified Arabic"/>
          <w:b/>
          <w:bCs/>
          <w:kern w:val="2"/>
          <w:sz w:val="22"/>
          <w:lang w:val="en-US" w:eastAsia="en-US" w:bidi="ar-EG"/>
        </w:rPr>
      </w:pPr>
      <w:r w:rsidRPr="001D26D6">
        <w:rPr>
          <w:rFonts w:eastAsia="Malgun Gothic" w:cs="Simplified Arabic" w:hint="cs"/>
          <w:sz w:val="22"/>
          <w:rtl/>
          <w:lang w:val="en-GB" w:eastAsia="en-US" w:bidi="ar-EG"/>
        </w:rPr>
        <w:t>انتخب مؤتمر الأطراف، في جلسته العامة السادسة ووفقا للمادة 21 من النظام الداخلي، الممثلين التالية أسماؤهم بالتزكية للعمل كأعضاء في المكتب لفترة ولاية تبدأ عند اختتام اجتماعه الخامس عشر وتنتهي باختتام اجتماعه السادس عشر:</w:t>
      </w:r>
    </w:p>
    <w:p w14:paraId="7E968525" w14:textId="77777777" w:rsidR="008F7456" w:rsidRPr="001D26D6" w:rsidRDefault="008F7456" w:rsidP="008F7456">
      <w:pPr>
        <w:bidi/>
        <w:spacing w:after="120" w:line="216" w:lineRule="auto"/>
        <w:ind w:left="720"/>
        <w:jc w:val="both"/>
        <w:rPr>
          <w:rFonts w:eastAsia="Malgun Gothic" w:cs="Simplified Arabic"/>
          <w:sz w:val="22"/>
          <w:rtl/>
          <w:lang w:val="en-GB" w:eastAsia="en-US" w:bidi="ar-EG"/>
        </w:rPr>
      </w:pPr>
      <w:r w:rsidRPr="001D26D6">
        <w:rPr>
          <w:rFonts w:eastAsia="Malgun Gothic" w:cs="Simplified Arabic"/>
          <w:sz w:val="22"/>
          <w:rtl/>
          <w:lang w:val="en-GB" w:eastAsia="en-US" w:bidi="ar-EG"/>
        </w:rPr>
        <w:t>هلوبسيل سيكوسانا (إيسواتيني)</w:t>
      </w:r>
    </w:p>
    <w:p w14:paraId="6F7ED513" w14:textId="77777777" w:rsidR="008F7456" w:rsidRPr="001D26D6" w:rsidRDefault="008F7456" w:rsidP="008F7456">
      <w:pPr>
        <w:bidi/>
        <w:spacing w:after="120" w:line="216" w:lineRule="auto"/>
        <w:ind w:left="720"/>
        <w:jc w:val="both"/>
        <w:rPr>
          <w:rFonts w:eastAsia="Malgun Gothic" w:cs="Simplified Arabic"/>
          <w:sz w:val="22"/>
          <w:rtl/>
          <w:lang w:val="en-GB" w:eastAsia="en-US" w:bidi="ar-EG"/>
        </w:rPr>
      </w:pPr>
      <w:r w:rsidRPr="001D26D6">
        <w:rPr>
          <w:rFonts w:eastAsia="Malgun Gothic" w:cs="Simplified Arabic"/>
          <w:sz w:val="22"/>
          <w:rtl/>
          <w:lang w:val="en-GB" w:eastAsia="en-US" w:bidi="ar-EG"/>
        </w:rPr>
        <w:t>عبد الرحمن زينو إزورار (الجزائر)</w:t>
      </w:r>
    </w:p>
    <w:p w14:paraId="6FC124D3" w14:textId="77777777" w:rsidR="008F7456" w:rsidRPr="001D26D6" w:rsidRDefault="008F7456" w:rsidP="008F7456">
      <w:pPr>
        <w:bidi/>
        <w:spacing w:after="120" w:line="216" w:lineRule="auto"/>
        <w:ind w:left="720"/>
        <w:jc w:val="both"/>
        <w:rPr>
          <w:rFonts w:eastAsia="Malgun Gothic" w:cs="Simplified Arabic"/>
          <w:sz w:val="22"/>
          <w:rtl/>
          <w:lang w:val="en-GB" w:eastAsia="en-US" w:bidi="ar-EG"/>
        </w:rPr>
      </w:pPr>
      <w:r w:rsidRPr="001D26D6">
        <w:rPr>
          <w:rFonts w:eastAsia="Malgun Gothic" w:cs="Simplified Arabic"/>
          <w:sz w:val="22"/>
          <w:rtl/>
          <w:lang w:val="en-GB" w:eastAsia="en-US" w:bidi="ar-EG"/>
        </w:rPr>
        <w:t>كريشنيل ناند (فيجي)</w:t>
      </w:r>
    </w:p>
    <w:p w14:paraId="5FAE9448" w14:textId="77777777" w:rsidR="008F7456" w:rsidRPr="001D26D6" w:rsidRDefault="008F7456" w:rsidP="008F7456">
      <w:pPr>
        <w:bidi/>
        <w:spacing w:after="120" w:line="216" w:lineRule="auto"/>
        <w:ind w:left="720"/>
        <w:jc w:val="both"/>
        <w:rPr>
          <w:rFonts w:eastAsia="Malgun Gothic" w:cs="Simplified Arabic"/>
          <w:sz w:val="22"/>
          <w:rtl/>
          <w:lang w:val="en-GB" w:eastAsia="en-US" w:bidi="ar-EG"/>
        </w:rPr>
      </w:pPr>
      <w:r w:rsidRPr="001D26D6">
        <w:rPr>
          <w:rFonts w:eastAsia="Malgun Gothic" w:cs="Simplified Arabic"/>
          <w:sz w:val="22"/>
          <w:rtl/>
          <w:lang w:val="en-GB" w:eastAsia="en-US" w:bidi="ar-EG"/>
        </w:rPr>
        <w:t>صومالي تشان (كمبوديا)</w:t>
      </w:r>
    </w:p>
    <w:p w14:paraId="477B8212" w14:textId="77777777" w:rsidR="008F7456" w:rsidRPr="001D26D6" w:rsidRDefault="008F7456" w:rsidP="008F7456">
      <w:pPr>
        <w:bidi/>
        <w:spacing w:after="120" w:line="216" w:lineRule="auto"/>
        <w:ind w:left="720"/>
        <w:jc w:val="both"/>
        <w:rPr>
          <w:rFonts w:eastAsia="Malgun Gothic" w:cs="Simplified Arabic"/>
          <w:sz w:val="22"/>
          <w:rtl/>
          <w:lang w:val="en-GB" w:eastAsia="en-US" w:bidi="ar-EG"/>
        </w:rPr>
      </w:pPr>
      <w:r w:rsidRPr="001D26D6">
        <w:rPr>
          <w:rFonts w:eastAsia="Malgun Gothic" w:cs="Simplified Arabic"/>
          <w:sz w:val="22"/>
          <w:rtl/>
          <w:lang w:val="en-GB" w:eastAsia="en-US" w:bidi="ar-EG"/>
        </w:rPr>
        <w:t>جيليان غوثري (جامايكا)</w:t>
      </w:r>
    </w:p>
    <w:p w14:paraId="0B79690B" w14:textId="77777777" w:rsidR="008F7456" w:rsidRPr="001D26D6" w:rsidRDefault="008F7456" w:rsidP="008F7456">
      <w:pPr>
        <w:bidi/>
        <w:spacing w:after="120" w:line="216" w:lineRule="auto"/>
        <w:ind w:left="720"/>
        <w:jc w:val="both"/>
        <w:rPr>
          <w:rFonts w:eastAsia="Malgun Gothic" w:cs="Simplified Arabic"/>
          <w:sz w:val="22"/>
          <w:rtl/>
          <w:lang w:val="en-GB" w:eastAsia="en-US" w:bidi="ar-EG"/>
        </w:rPr>
      </w:pPr>
      <w:r w:rsidRPr="001D26D6">
        <w:rPr>
          <w:rFonts w:eastAsia="Malgun Gothic" w:cs="Simplified Arabic"/>
          <w:sz w:val="22"/>
          <w:rtl/>
          <w:lang w:val="en-GB" w:eastAsia="en-US" w:bidi="ar-EG"/>
        </w:rPr>
        <w:t>ماريا تيريزا بيسيرا راميريز (كولومبيا)</w:t>
      </w:r>
    </w:p>
    <w:p w14:paraId="4BBF8225" w14:textId="77777777" w:rsidR="008F7456" w:rsidRPr="001D26D6" w:rsidRDefault="008F7456" w:rsidP="008F7456">
      <w:pPr>
        <w:bidi/>
        <w:spacing w:after="120" w:line="216" w:lineRule="auto"/>
        <w:ind w:left="720"/>
        <w:jc w:val="both"/>
        <w:rPr>
          <w:rFonts w:eastAsia="Malgun Gothic" w:cs="Simplified Arabic"/>
          <w:sz w:val="22"/>
          <w:lang w:val="en-GB" w:eastAsia="en-US" w:bidi="ar-EG"/>
        </w:rPr>
      </w:pPr>
      <w:r w:rsidRPr="001D26D6">
        <w:rPr>
          <w:rFonts w:eastAsia="Malgun Gothic" w:cs="Simplified Arabic"/>
          <w:sz w:val="22"/>
          <w:rtl/>
          <w:lang w:val="en-GB" w:eastAsia="en-US" w:bidi="ar-EG"/>
        </w:rPr>
        <w:t>نوربرت بارلوخر (سويسرا)</w:t>
      </w:r>
    </w:p>
    <w:p w14:paraId="0CF0934C" w14:textId="0B807749" w:rsidR="008F7456" w:rsidRPr="001D26D6" w:rsidRDefault="008F7456" w:rsidP="006E3BED">
      <w:pPr>
        <w:numPr>
          <w:ilvl w:val="0"/>
          <w:numId w:val="3"/>
        </w:numPr>
        <w:bidi/>
        <w:spacing w:after="120" w:line="216" w:lineRule="auto"/>
        <w:ind w:left="0" w:firstLine="0"/>
        <w:jc w:val="both"/>
        <w:rPr>
          <w:rFonts w:eastAsia="YouYuan" w:cs="Simplified Arabic"/>
          <w:b/>
          <w:bCs/>
          <w:kern w:val="2"/>
          <w:sz w:val="22"/>
          <w:lang w:val="en-US" w:eastAsia="en-US" w:bidi="ar-EG"/>
        </w:rPr>
      </w:pPr>
      <w:r w:rsidRPr="001D26D6">
        <w:rPr>
          <w:rFonts w:eastAsia="Malgun Gothic" w:cs="Simplified Arabic" w:hint="cs"/>
          <w:sz w:val="22"/>
          <w:rtl/>
          <w:lang w:val="en-GB" w:eastAsia="en-US" w:bidi="ar-EG"/>
        </w:rPr>
        <w:t xml:space="preserve">ووافق مؤتمر الأطراف على البدء في انتخاب أعضاء المكتب من دول أوروبا </w:t>
      </w:r>
      <w:r w:rsidR="00C615F4" w:rsidRPr="001D26D6">
        <w:rPr>
          <w:rFonts w:eastAsia="Malgun Gothic" w:cs="Simplified Arabic" w:hint="cs"/>
          <w:sz w:val="22"/>
          <w:rtl/>
          <w:lang w:val="en-GB" w:eastAsia="en-US" w:bidi="ar-EG"/>
        </w:rPr>
        <w:t>الشرقية</w:t>
      </w:r>
      <w:r w:rsidRPr="001D26D6">
        <w:rPr>
          <w:rFonts w:eastAsia="Malgun Gothic" w:cs="Simplified Arabic" w:hint="cs"/>
          <w:sz w:val="22"/>
          <w:rtl/>
          <w:lang w:val="en-GB" w:eastAsia="en-US" w:bidi="ar-EG"/>
        </w:rPr>
        <w:t xml:space="preserve"> وعضو المكتب الثاني من أوروبا </w:t>
      </w:r>
      <w:r w:rsidR="00120F21" w:rsidRPr="001D26D6">
        <w:rPr>
          <w:rFonts w:eastAsia="Malgun Gothic" w:cs="Simplified Arabic" w:hint="cs"/>
          <w:sz w:val="22"/>
          <w:rtl/>
          <w:lang w:val="en-GB" w:eastAsia="en-US" w:bidi="ar-EG"/>
        </w:rPr>
        <w:t>الغربية</w:t>
      </w:r>
      <w:r w:rsidRPr="001D26D6">
        <w:rPr>
          <w:rFonts w:eastAsia="Malgun Gothic" w:cs="Simplified Arabic" w:hint="cs"/>
          <w:sz w:val="22"/>
          <w:rtl/>
          <w:lang w:val="en-GB" w:eastAsia="en-US" w:bidi="ar-EG"/>
        </w:rPr>
        <w:t xml:space="preserve"> ودول أخرى عن طريق الاقتراع السري، وفقا للمادة 49 من النظام الداخلي.</w:t>
      </w:r>
    </w:p>
    <w:p w14:paraId="044F7386" w14:textId="77777777" w:rsidR="008F7456" w:rsidRPr="001D26D6" w:rsidRDefault="008F7456" w:rsidP="006E3BED">
      <w:pPr>
        <w:numPr>
          <w:ilvl w:val="0"/>
          <w:numId w:val="3"/>
        </w:numPr>
        <w:bidi/>
        <w:spacing w:after="120" w:line="216" w:lineRule="auto"/>
        <w:ind w:left="0" w:firstLine="0"/>
        <w:jc w:val="both"/>
        <w:rPr>
          <w:rFonts w:eastAsia="YouYuan" w:cs="Simplified Arabic"/>
          <w:b/>
          <w:bCs/>
          <w:kern w:val="2"/>
          <w:sz w:val="22"/>
          <w:lang w:val="en-US" w:eastAsia="en-US" w:bidi="ar-EG"/>
        </w:rPr>
      </w:pP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بناء على دعوة الرئيس، تولى فرز الأصوات</w:t>
      </w:r>
      <w:r w:rsidRPr="001D26D6">
        <w:rPr>
          <w:rFonts w:eastAsia="Malgun Gothic" w:cs="Simplified Arabic" w:hint="cs"/>
          <w:sz w:val="22"/>
          <w:rtl/>
          <w:lang w:val="en-GB" w:eastAsia="en-US" w:bidi="ar-EG"/>
        </w:rPr>
        <w:t xml:space="preserve"> كل من</w:t>
      </w:r>
      <w:r w:rsidRPr="001D26D6">
        <w:rPr>
          <w:rFonts w:eastAsia="Malgun Gothic" w:cs="Simplified Arabic"/>
          <w:sz w:val="22"/>
          <w:rtl/>
          <w:lang w:val="en-GB" w:eastAsia="en-US" w:bidi="ar-EG"/>
        </w:rPr>
        <w:t xml:space="preserve"> مارييلا كانيبا مونتالفو (بيرو)، وبلال قطيشات (الأردن)، وأغنيس يميسي (نيجيريا).</w:t>
      </w:r>
    </w:p>
    <w:p w14:paraId="770F95E5" w14:textId="77777777" w:rsidR="008F7456" w:rsidRPr="001D26D6" w:rsidRDefault="008F7456" w:rsidP="006E3BED">
      <w:pPr>
        <w:numPr>
          <w:ilvl w:val="0"/>
          <w:numId w:val="3"/>
        </w:numPr>
        <w:bidi/>
        <w:spacing w:after="120" w:line="216" w:lineRule="auto"/>
        <w:ind w:left="0" w:firstLine="0"/>
        <w:jc w:val="both"/>
        <w:rPr>
          <w:rFonts w:eastAsia="YouYuan" w:cs="Simplified Arabic"/>
          <w:b/>
          <w:bCs/>
          <w:kern w:val="2"/>
          <w:sz w:val="22"/>
          <w:lang w:val="en-US" w:eastAsia="en-US" w:bidi="ar-EG"/>
        </w:rPr>
      </w:pPr>
      <w:r w:rsidRPr="001D26D6">
        <w:rPr>
          <w:rFonts w:eastAsia="Malgun Gothic" w:cs="Simplified Arabic" w:hint="cs"/>
          <w:sz w:val="22"/>
          <w:rtl/>
          <w:lang w:val="en-GB" w:eastAsia="en-US" w:bidi="ar-EG"/>
        </w:rPr>
        <w:t>وشرع مؤتمر الأطراف أولا في انتخاب أعضاء المكتب من مجموعة دول أوروبا الشرقية.</w:t>
      </w:r>
    </w:p>
    <w:p w14:paraId="2BF67791" w14:textId="77777777" w:rsidR="008F7456" w:rsidRPr="001D26D6" w:rsidRDefault="008F7456" w:rsidP="006E3BED">
      <w:pPr>
        <w:numPr>
          <w:ilvl w:val="0"/>
          <w:numId w:val="3"/>
        </w:numPr>
        <w:bidi/>
        <w:spacing w:after="120" w:line="216" w:lineRule="auto"/>
        <w:ind w:left="0" w:firstLine="0"/>
        <w:jc w:val="both"/>
        <w:rPr>
          <w:rFonts w:eastAsia="YouYuan" w:cs="Simplified Arabic"/>
          <w:b/>
          <w:bCs/>
          <w:kern w:val="2"/>
          <w:sz w:val="22"/>
          <w:lang w:val="en-US" w:eastAsia="en-US" w:bidi="ar-EG"/>
        </w:rPr>
      </w:pPr>
      <w:r w:rsidRPr="001D26D6">
        <w:rPr>
          <w:rFonts w:eastAsia="Malgun Gothic" w:cs="Simplified Arabic" w:hint="cs"/>
          <w:sz w:val="22"/>
          <w:rtl/>
          <w:lang w:val="en-US" w:eastAsia="en-US" w:bidi="ar-EG"/>
        </w:rPr>
        <w:t>وعُلق الاجتماع لفترة وجيزة للسماح بعدّ الأصوات.</w:t>
      </w:r>
    </w:p>
    <w:p w14:paraId="2955B571" w14:textId="77777777" w:rsidR="008F7456" w:rsidRPr="001D26D6" w:rsidRDefault="008F7456" w:rsidP="006E3BED">
      <w:pPr>
        <w:numPr>
          <w:ilvl w:val="0"/>
          <w:numId w:val="3"/>
        </w:numPr>
        <w:bidi/>
        <w:spacing w:after="120" w:line="216" w:lineRule="auto"/>
        <w:ind w:left="0" w:firstLine="0"/>
        <w:jc w:val="both"/>
        <w:rPr>
          <w:rFonts w:eastAsia="YouYuan" w:cs="Simplified Arabic"/>
          <w:b/>
          <w:bCs/>
          <w:kern w:val="2"/>
          <w:sz w:val="22"/>
          <w:lang w:val="en-US" w:eastAsia="en-US" w:bidi="ar-EG"/>
        </w:rPr>
      </w:pPr>
      <w:r w:rsidRPr="001D26D6">
        <w:rPr>
          <w:rFonts w:eastAsia="Malgun Gothic" w:cs="Simplified Arabic" w:hint="cs"/>
          <w:sz w:val="22"/>
          <w:rtl/>
          <w:lang w:val="en-US" w:eastAsia="en-US" w:bidi="ar-EG"/>
        </w:rPr>
        <w:t>وبعد ذلك، أبلغت رئيسة الجلسة عن النتائج على النحو التالي:</w:t>
      </w:r>
    </w:p>
    <w:p w14:paraId="581E79A1" w14:textId="2ADDEF9F" w:rsidR="008F7456" w:rsidRPr="001D26D6" w:rsidRDefault="008F7456" w:rsidP="008F7456">
      <w:pPr>
        <w:bidi/>
        <w:spacing w:after="120" w:line="216" w:lineRule="auto"/>
        <w:ind w:left="720"/>
        <w:jc w:val="both"/>
        <w:rPr>
          <w:rFonts w:eastAsia="Malgun Gothic" w:cs="Simplified Arabic"/>
          <w:sz w:val="22"/>
          <w:lang w:val="en-GB" w:eastAsia="en-US" w:bidi="ar-EG"/>
        </w:rPr>
      </w:pPr>
      <w:r w:rsidRPr="001D26D6">
        <w:rPr>
          <w:rFonts w:eastAsia="Malgun Gothic" w:cs="Simplified Arabic"/>
          <w:sz w:val="22"/>
          <w:rtl/>
          <w:lang w:val="en-GB" w:eastAsia="en-US" w:bidi="ar-EG"/>
        </w:rPr>
        <w:t xml:space="preserve">عدد </w:t>
      </w:r>
      <w:r w:rsidRPr="001D26D6">
        <w:rPr>
          <w:rFonts w:eastAsia="Malgun Gothic" w:cs="Simplified Arabic" w:hint="cs"/>
          <w:sz w:val="22"/>
          <w:rtl/>
          <w:lang w:val="en-GB" w:eastAsia="en-US" w:bidi="ar-EG"/>
        </w:rPr>
        <w:t>بطاقات التصويت</w:t>
      </w:r>
      <w:r w:rsidRPr="001D26D6">
        <w:rPr>
          <w:rFonts w:eastAsia="Malgun Gothic" w:cs="Simplified Arabic"/>
          <w:sz w:val="22"/>
          <w:rtl/>
          <w:lang w:val="en-GB" w:eastAsia="en-US" w:bidi="ar-EG"/>
        </w:rPr>
        <w:t>:</w:t>
      </w:r>
      <w:r w:rsidR="009D53B2" w:rsidRPr="001D26D6">
        <w:rPr>
          <w:rFonts w:eastAsia="Malgun Gothic" w:cs="Simplified Arabic"/>
          <w:sz w:val="22"/>
          <w:rtl/>
          <w:lang w:val="en-GB" w:eastAsia="en-US" w:bidi="ar-EG"/>
        </w:rPr>
        <w:tab/>
      </w:r>
      <w:r w:rsidR="009D53B2" w:rsidRPr="001D26D6">
        <w:rPr>
          <w:rFonts w:eastAsia="Malgun Gothic" w:cs="Simplified Arabic"/>
          <w:sz w:val="22"/>
          <w:rtl/>
          <w:lang w:val="en-GB" w:eastAsia="en-US" w:bidi="ar-EG"/>
        </w:rPr>
        <w:tab/>
      </w:r>
      <w:r w:rsidR="009D53B2" w:rsidRPr="001D26D6">
        <w:rPr>
          <w:rFonts w:eastAsia="Malgun Gothic" w:cs="Simplified Arabic"/>
          <w:sz w:val="22"/>
          <w:rtl/>
          <w:lang w:val="en-GB" w:eastAsia="en-US" w:bidi="ar-EG"/>
        </w:rPr>
        <w:tab/>
      </w:r>
      <w:r w:rsidRPr="001D26D6">
        <w:rPr>
          <w:rFonts w:eastAsia="Malgun Gothic" w:cs="Simplified Arabic"/>
          <w:sz w:val="22"/>
          <w:rtl/>
          <w:lang w:val="en-GB" w:eastAsia="en-US" w:bidi="ar-EG"/>
        </w:rPr>
        <w:t>130</w:t>
      </w:r>
    </w:p>
    <w:p w14:paraId="242CFD91" w14:textId="0452C74D" w:rsidR="008F7456" w:rsidRPr="001D26D6" w:rsidRDefault="008F7456" w:rsidP="008F7456">
      <w:pPr>
        <w:bidi/>
        <w:spacing w:after="120" w:line="216" w:lineRule="auto"/>
        <w:ind w:left="720"/>
        <w:jc w:val="both"/>
        <w:rPr>
          <w:rFonts w:eastAsia="Malgun Gothic" w:cs="Simplified Arabic"/>
          <w:sz w:val="22"/>
          <w:lang w:val="en-GB" w:eastAsia="en-US" w:bidi="ar-EG"/>
        </w:rPr>
      </w:pPr>
      <w:r w:rsidRPr="001D26D6">
        <w:rPr>
          <w:rFonts w:eastAsia="Malgun Gothic" w:cs="Simplified Arabic"/>
          <w:sz w:val="22"/>
          <w:rtl/>
          <w:lang w:val="en-GB" w:eastAsia="en-US" w:bidi="ar-EG"/>
        </w:rPr>
        <w:t>الأصوات الباطلة:</w:t>
      </w:r>
      <w:r w:rsidR="009D53B2" w:rsidRPr="001D26D6">
        <w:rPr>
          <w:rFonts w:eastAsia="Malgun Gothic" w:cs="Simplified Arabic"/>
          <w:sz w:val="22"/>
          <w:rtl/>
          <w:lang w:val="en-GB" w:eastAsia="en-US" w:bidi="ar-EG"/>
        </w:rPr>
        <w:tab/>
      </w:r>
      <w:r w:rsidR="009D53B2" w:rsidRPr="001D26D6">
        <w:rPr>
          <w:rFonts w:eastAsia="Malgun Gothic" w:cs="Simplified Arabic"/>
          <w:sz w:val="22"/>
          <w:rtl/>
          <w:lang w:val="en-GB" w:eastAsia="en-US" w:bidi="ar-EG"/>
        </w:rPr>
        <w:tab/>
      </w:r>
      <w:r w:rsidR="009D53B2" w:rsidRPr="001D26D6">
        <w:rPr>
          <w:rFonts w:eastAsia="Malgun Gothic" w:cs="Simplified Arabic"/>
          <w:sz w:val="22"/>
          <w:rtl/>
          <w:lang w:val="en-GB" w:eastAsia="en-US" w:bidi="ar-EG"/>
        </w:rPr>
        <w:tab/>
      </w:r>
      <w:r w:rsidR="009D53B2" w:rsidRPr="001D26D6">
        <w:rPr>
          <w:rFonts w:eastAsia="Malgun Gothic" w:cs="Simplified Arabic"/>
          <w:sz w:val="22"/>
          <w:rtl/>
          <w:lang w:val="en-GB" w:eastAsia="en-US" w:bidi="ar-EG"/>
        </w:rPr>
        <w:tab/>
      </w:r>
      <w:r w:rsidRPr="001D26D6">
        <w:rPr>
          <w:rFonts w:eastAsia="Malgun Gothic" w:cs="Simplified Arabic"/>
          <w:sz w:val="22"/>
          <w:rtl/>
          <w:lang w:val="en-GB" w:eastAsia="en-US" w:bidi="ar-EG"/>
        </w:rPr>
        <w:t>2</w:t>
      </w:r>
    </w:p>
    <w:p w14:paraId="6D08629D" w14:textId="7E7F944B" w:rsidR="008F7456" w:rsidRPr="001D26D6" w:rsidRDefault="008F7456" w:rsidP="008F7456">
      <w:pPr>
        <w:bidi/>
        <w:spacing w:after="120" w:line="216" w:lineRule="auto"/>
        <w:ind w:left="720"/>
        <w:jc w:val="both"/>
        <w:rPr>
          <w:rFonts w:eastAsia="Malgun Gothic" w:cs="Simplified Arabic"/>
          <w:sz w:val="22"/>
          <w:lang w:val="en-GB" w:eastAsia="en-US" w:bidi="ar-EG"/>
        </w:rPr>
      </w:pPr>
      <w:r w:rsidRPr="001D26D6">
        <w:rPr>
          <w:rFonts w:eastAsia="Malgun Gothic" w:cs="Simplified Arabic"/>
          <w:sz w:val="22"/>
          <w:rtl/>
          <w:lang w:val="en-GB" w:eastAsia="en-US" w:bidi="ar-EG"/>
        </w:rPr>
        <w:t>عدد الأصوات الصحيحة:</w:t>
      </w:r>
      <w:r w:rsidR="009D53B2" w:rsidRPr="001D26D6">
        <w:rPr>
          <w:rFonts w:eastAsia="Malgun Gothic" w:cs="Simplified Arabic"/>
          <w:sz w:val="22"/>
          <w:rtl/>
          <w:lang w:val="en-GB" w:eastAsia="en-US" w:bidi="ar-EG"/>
        </w:rPr>
        <w:tab/>
      </w:r>
      <w:r w:rsidR="009D53B2" w:rsidRPr="001D26D6">
        <w:rPr>
          <w:rFonts w:eastAsia="Malgun Gothic" w:cs="Simplified Arabic"/>
          <w:sz w:val="22"/>
          <w:rtl/>
          <w:lang w:val="en-GB" w:eastAsia="en-US" w:bidi="ar-EG"/>
        </w:rPr>
        <w:tab/>
      </w:r>
      <w:r w:rsidR="009D53B2" w:rsidRPr="001D26D6">
        <w:rPr>
          <w:rFonts w:eastAsia="Malgun Gothic" w:cs="Simplified Arabic"/>
          <w:sz w:val="22"/>
          <w:rtl/>
          <w:lang w:val="en-GB" w:eastAsia="en-US" w:bidi="ar-EG"/>
        </w:rPr>
        <w:tab/>
      </w:r>
      <w:r w:rsidRPr="001D26D6">
        <w:rPr>
          <w:rFonts w:eastAsia="Malgun Gothic" w:cs="Simplified Arabic"/>
          <w:sz w:val="22"/>
          <w:rtl/>
          <w:lang w:val="en-GB" w:eastAsia="en-US" w:bidi="ar-EG"/>
        </w:rPr>
        <w:t>128</w:t>
      </w:r>
    </w:p>
    <w:p w14:paraId="75BC110D" w14:textId="474C52E0" w:rsidR="008F7456" w:rsidRPr="001D26D6" w:rsidRDefault="008F7456" w:rsidP="008F7456">
      <w:pPr>
        <w:bidi/>
        <w:spacing w:after="120" w:line="216" w:lineRule="auto"/>
        <w:ind w:left="720"/>
        <w:jc w:val="both"/>
        <w:rPr>
          <w:rFonts w:eastAsia="Malgun Gothic" w:cs="Simplified Arabic"/>
          <w:sz w:val="22"/>
          <w:lang w:val="en-GB" w:eastAsia="en-US" w:bidi="ar-EG"/>
        </w:rPr>
      </w:pPr>
      <w:r w:rsidRPr="001D26D6">
        <w:rPr>
          <w:rFonts w:eastAsia="Malgun Gothic" w:cs="Simplified Arabic"/>
          <w:sz w:val="22"/>
          <w:rtl/>
          <w:lang w:val="en-GB" w:eastAsia="en-US" w:bidi="ar-EG"/>
        </w:rPr>
        <w:lastRenderedPageBreak/>
        <w:t>الممتنعون عن التصويت:</w:t>
      </w:r>
      <w:r w:rsidR="009D53B2" w:rsidRPr="001D26D6">
        <w:rPr>
          <w:rFonts w:eastAsia="Malgun Gothic" w:cs="Simplified Arabic"/>
          <w:sz w:val="22"/>
          <w:rtl/>
          <w:lang w:val="en-GB" w:eastAsia="en-US" w:bidi="ar-EG"/>
        </w:rPr>
        <w:tab/>
      </w:r>
      <w:r w:rsidR="009D53B2" w:rsidRPr="001D26D6">
        <w:rPr>
          <w:rFonts w:eastAsia="Malgun Gothic" w:cs="Simplified Arabic"/>
          <w:sz w:val="22"/>
          <w:rtl/>
          <w:lang w:val="en-GB" w:eastAsia="en-US" w:bidi="ar-EG"/>
        </w:rPr>
        <w:tab/>
      </w:r>
      <w:r w:rsidR="009D53B2" w:rsidRPr="001D26D6">
        <w:rPr>
          <w:rFonts w:eastAsia="Malgun Gothic" w:cs="Simplified Arabic"/>
          <w:sz w:val="22"/>
          <w:rtl/>
          <w:lang w:val="en-GB" w:eastAsia="en-US" w:bidi="ar-EG"/>
        </w:rPr>
        <w:tab/>
      </w:r>
      <w:r w:rsidRPr="001D26D6">
        <w:rPr>
          <w:rFonts w:eastAsia="Malgun Gothic" w:cs="Simplified Arabic"/>
          <w:sz w:val="22"/>
          <w:rtl/>
          <w:lang w:val="en-GB" w:eastAsia="en-US" w:bidi="ar-EG"/>
        </w:rPr>
        <w:t>12</w:t>
      </w:r>
    </w:p>
    <w:p w14:paraId="4AE70ED7" w14:textId="4D0091C4" w:rsidR="008F7456" w:rsidRPr="001D26D6" w:rsidRDefault="008F7456" w:rsidP="008F7456">
      <w:pPr>
        <w:bidi/>
        <w:spacing w:after="120" w:line="216" w:lineRule="auto"/>
        <w:ind w:left="720"/>
        <w:jc w:val="both"/>
        <w:rPr>
          <w:rFonts w:eastAsia="Malgun Gothic" w:cs="Simplified Arabic"/>
          <w:sz w:val="22"/>
          <w:lang w:val="en-GB" w:eastAsia="en-US" w:bidi="ar-EG"/>
        </w:rPr>
      </w:pPr>
      <w:r w:rsidRPr="001D26D6">
        <w:rPr>
          <w:rFonts w:eastAsia="Malgun Gothic" w:cs="Simplified Arabic"/>
          <w:sz w:val="22"/>
          <w:rtl/>
          <w:lang w:val="en-GB" w:eastAsia="en-US" w:bidi="ar-EG"/>
        </w:rPr>
        <w:t xml:space="preserve">عدد </w:t>
      </w:r>
      <w:r w:rsidR="009D53B2" w:rsidRPr="001D26D6">
        <w:rPr>
          <w:rFonts w:eastAsia="Malgun Gothic" w:cs="Simplified Arabic" w:hint="cs"/>
          <w:sz w:val="22"/>
          <w:rtl/>
          <w:lang w:val="en-GB" w:eastAsia="en-US" w:bidi="ar-EG"/>
        </w:rPr>
        <w:t>الأطراف الحاضرة والمصوتة</w:t>
      </w:r>
      <w:r w:rsidRPr="001D26D6">
        <w:rPr>
          <w:rFonts w:eastAsia="Malgun Gothic" w:cs="Simplified Arabic"/>
          <w:sz w:val="22"/>
          <w:rtl/>
          <w:lang w:val="en-GB" w:eastAsia="en-US" w:bidi="ar-EG"/>
        </w:rPr>
        <w:t>:</w:t>
      </w:r>
      <w:r w:rsidR="009D53B2" w:rsidRPr="001D26D6">
        <w:rPr>
          <w:rFonts w:eastAsia="Malgun Gothic" w:cs="Simplified Arabic"/>
          <w:sz w:val="22"/>
          <w:rtl/>
          <w:lang w:val="en-GB" w:eastAsia="en-US" w:bidi="ar-EG"/>
        </w:rPr>
        <w:tab/>
      </w:r>
      <w:r w:rsidR="009D53B2" w:rsidRPr="001D26D6">
        <w:rPr>
          <w:rFonts w:eastAsia="Malgun Gothic" w:cs="Simplified Arabic"/>
          <w:sz w:val="22"/>
          <w:rtl/>
          <w:lang w:val="en-GB" w:eastAsia="en-US" w:bidi="ar-EG"/>
        </w:rPr>
        <w:tab/>
      </w:r>
      <w:r w:rsidRPr="001D26D6">
        <w:rPr>
          <w:rFonts w:eastAsia="Malgun Gothic" w:cs="Simplified Arabic"/>
          <w:sz w:val="22"/>
          <w:rtl/>
          <w:lang w:val="en-GB" w:eastAsia="en-US" w:bidi="ar-EG"/>
        </w:rPr>
        <w:t>116</w:t>
      </w:r>
    </w:p>
    <w:p w14:paraId="1D313655" w14:textId="40A42976" w:rsidR="008F7456" w:rsidRPr="001D26D6" w:rsidRDefault="008F7456" w:rsidP="008F7456">
      <w:pPr>
        <w:bidi/>
        <w:spacing w:after="120" w:line="216" w:lineRule="auto"/>
        <w:ind w:left="720"/>
        <w:jc w:val="both"/>
        <w:rPr>
          <w:rFonts w:eastAsia="Malgun Gothic" w:cs="Simplified Arabic"/>
          <w:sz w:val="22"/>
          <w:lang w:val="en-GB" w:eastAsia="en-US" w:bidi="ar-EG"/>
        </w:rPr>
      </w:pPr>
      <w:r w:rsidRPr="001D26D6">
        <w:rPr>
          <w:rFonts w:eastAsia="Malgun Gothic" w:cs="Simplified Arabic"/>
          <w:sz w:val="22"/>
          <w:rtl/>
          <w:lang w:val="en-GB" w:eastAsia="en-US" w:bidi="ar-EG"/>
        </w:rPr>
        <w:t>الأغلبية المطلوبة:</w:t>
      </w:r>
      <w:r w:rsidR="009D53B2" w:rsidRPr="001D26D6">
        <w:rPr>
          <w:rFonts w:eastAsia="Malgun Gothic" w:cs="Simplified Arabic"/>
          <w:sz w:val="22"/>
          <w:rtl/>
          <w:lang w:val="en-GB" w:eastAsia="en-US" w:bidi="ar-EG"/>
        </w:rPr>
        <w:tab/>
      </w:r>
      <w:r w:rsidR="009D53B2" w:rsidRPr="001D26D6">
        <w:rPr>
          <w:rFonts w:eastAsia="Malgun Gothic" w:cs="Simplified Arabic"/>
          <w:sz w:val="22"/>
          <w:rtl/>
          <w:lang w:val="en-GB" w:eastAsia="en-US" w:bidi="ar-EG"/>
        </w:rPr>
        <w:tab/>
      </w:r>
      <w:r w:rsidR="009D53B2" w:rsidRPr="001D26D6">
        <w:rPr>
          <w:rFonts w:eastAsia="Malgun Gothic" w:cs="Simplified Arabic"/>
          <w:sz w:val="22"/>
          <w:rtl/>
          <w:lang w:val="en-GB" w:eastAsia="en-US" w:bidi="ar-EG"/>
        </w:rPr>
        <w:tab/>
      </w:r>
      <w:r w:rsidR="009D53B2" w:rsidRPr="001D26D6">
        <w:rPr>
          <w:rFonts w:eastAsia="Malgun Gothic" w:cs="Simplified Arabic"/>
          <w:sz w:val="22"/>
          <w:rtl/>
          <w:lang w:val="en-GB" w:eastAsia="en-US" w:bidi="ar-EG"/>
        </w:rPr>
        <w:tab/>
      </w:r>
      <w:r w:rsidRPr="001D26D6">
        <w:rPr>
          <w:rFonts w:eastAsia="Malgun Gothic" w:cs="Simplified Arabic"/>
          <w:sz w:val="22"/>
          <w:rtl/>
          <w:lang w:val="en-GB" w:eastAsia="en-US" w:bidi="ar-EG"/>
        </w:rPr>
        <w:t>59</w:t>
      </w:r>
    </w:p>
    <w:p w14:paraId="03FE27C2" w14:textId="77777777" w:rsidR="008F7456" w:rsidRPr="001D26D6" w:rsidRDefault="008F7456" w:rsidP="008F7456">
      <w:pPr>
        <w:bidi/>
        <w:spacing w:after="120" w:line="216" w:lineRule="auto"/>
        <w:ind w:left="720"/>
        <w:jc w:val="both"/>
        <w:rPr>
          <w:rFonts w:eastAsia="Malgun Gothic" w:cs="Simplified Arabic"/>
          <w:sz w:val="22"/>
          <w:lang w:val="en-GB" w:eastAsia="en-US" w:bidi="ar-EG"/>
        </w:rPr>
      </w:pPr>
      <w:r w:rsidRPr="001D26D6">
        <w:rPr>
          <w:rFonts w:eastAsia="Malgun Gothic" w:cs="Simplified Arabic"/>
          <w:sz w:val="22"/>
          <w:rtl/>
          <w:lang w:val="en-GB" w:eastAsia="en-US" w:bidi="ar-EG"/>
        </w:rPr>
        <w:t>عدد الأصوات التي تم الحصول عليها:</w:t>
      </w:r>
    </w:p>
    <w:p w14:paraId="4847FEE4" w14:textId="13FB2163" w:rsidR="008F7456" w:rsidRPr="001D26D6" w:rsidRDefault="008F7456" w:rsidP="008F7456">
      <w:pPr>
        <w:bidi/>
        <w:spacing w:after="120" w:line="216" w:lineRule="auto"/>
        <w:ind w:left="720" w:firstLine="720"/>
        <w:jc w:val="both"/>
        <w:rPr>
          <w:rFonts w:eastAsia="Malgun Gothic" w:cs="Simplified Arabic"/>
          <w:sz w:val="22"/>
          <w:lang w:val="en-GB" w:eastAsia="en-US" w:bidi="ar-EG"/>
        </w:rPr>
      </w:pPr>
      <w:r w:rsidRPr="001D26D6">
        <w:rPr>
          <w:rFonts w:eastAsia="Malgun Gothic" w:cs="Simplified Arabic"/>
          <w:sz w:val="22"/>
          <w:rtl/>
          <w:lang w:val="en-GB" w:eastAsia="en-US" w:bidi="ar-EG"/>
        </w:rPr>
        <w:t>تيونا كارشافا (جورجيا)</w:t>
      </w:r>
      <w:r w:rsidR="009D53B2" w:rsidRPr="001D26D6">
        <w:rPr>
          <w:rFonts w:eastAsia="Malgun Gothic" w:cs="Simplified Arabic"/>
          <w:sz w:val="22"/>
          <w:rtl/>
          <w:lang w:val="en-GB" w:eastAsia="en-US" w:bidi="ar-EG"/>
        </w:rPr>
        <w:tab/>
      </w:r>
      <w:r w:rsidR="009D53B2" w:rsidRPr="001D26D6">
        <w:rPr>
          <w:rFonts w:eastAsia="Malgun Gothic" w:cs="Simplified Arabic"/>
          <w:sz w:val="22"/>
          <w:rtl/>
          <w:lang w:val="en-GB" w:eastAsia="en-US" w:bidi="ar-EG"/>
        </w:rPr>
        <w:tab/>
      </w:r>
      <w:r w:rsidRPr="001D26D6">
        <w:rPr>
          <w:rFonts w:eastAsia="Malgun Gothic" w:cs="Simplified Arabic"/>
          <w:sz w:val="22"/>
          <w:rtl/>
          <w:lang w:val="en-GB" w:eastAsia="en-US" w:bidi="ar-EG"/>
        </w:rPr>
        <w:t>84</w:t>
      </w:r>
    </w:p>
    <w:p w14:paraId="0D0A3A43" w14:textId="4470E705" w:rsidR="008F7456" w:rsidRPr="001D26D6" w:rsidRDefault="008F7456" w:rsidP="008F7456">
      <w:pPr>
        <w:bidi/>
        <w:spacing w:after="120" w:line="216" w:lineRule="auto"/>
        <w:ind w:left="720" w:firstLine="720"/>
        <w:jc w:val="both"/>
        <w:rPr>
          <w:rFonts w:eastAsia="Malgun Gothic" w:cs="Simplified Arabic"/>
          <w:sz w:val="22"/>
          <w:lang w:val="en-GB" w:eastAsia="en-US" w:bidi="ar-EG"/>
        </w:rPr>
      </w:pPr>
      <w:r w:rsidRPr="001D26D6">
        <w:rPr>
          <w:rFonts w:eastAsia="Malgun Gothic" w:cs="Simplified Arabic"/>
          <w:sz w:val="22"/>
          <w:rtl/>
          <w:lang w:val="en-GB" w:eastAsia="en-US" w:bidi="ar-EG"/>
        </w:rPr>
        <w:t>أنجيلا لوزان (</w:t>
      </w:r>
      <w:r w:rsidR="009D53B2" w:rsidRPr="001D26D6">
        <w:rPr>
          <w:rFonts w:eastAsia="Malgun Gothic" w:cs="Simplified Arabic" w:hint="cs"/>
          <w:sz w:val="22"/>
          <w:rtl/>
          <w:lang w:val="en-GB" w:eastAsia="en-US" w:bidi="ar-EG"/>
        </w:rPr>
        <w:t xml:space="preserve">جمهورية </w:t>
      </w:r>
      <w:r w:rsidRPr="001D26D6">
        <w:rPr>
          <w:rFonts w:eastAsia="Malgun Gothic" w:cs="Simplified Arabic"/>
          <w:sz w:val="22"/>
          <w:rtl/>
          <w:lang w:val="en-GB" w:eastAsia="en-US" w:bidi="ar-EG"/>
        </w:rPr>
        <w:t>مولدوفا)</w:t>
      </w:r>
      <w:r w:rsidR="009D53B2" w:rsidRPr="001D26D6">
        <w:rPr>
          <w:rFonts w:eastAsia="Malgun Gothic" w:cs="Simplified Arabic"/>
          <w:sz w:val="22"/>
          <w:rtl/>
          <w:lang w:val="en-GB" w:eastAsia="en-US" w:bidi="ar-EG"/>
        </w:rPr>
        <w:tab/>
      </w:r>
      <w:r w:rsidRPr="001D26D6">
        <w:rPr>
          <w:rFonts w:eastAsia="Malgun Gothic" w:cs="Simplified Arabic"/>
          <w:sz w:val="22"/>
          <w:rtl/>
          <w:lang w:val="en-GB" w:eastAsia="en-US" w:bidi="ar-EG"/>
        </w:rPr>
        <w:t>79</w:t>
      </w:r>
    </w:p>
    <w:p w14:paraId="5C69D01D" w14:textId="48A690BD" w:rsidR="008F7456" w:rsidRPr="001D26D6" w:rsidRDefault="008F7456" w:rsidP="009D53B2">
      <w:pPr>
        <w:bidi/>
        <w:spacing w:after="120" w:line="216" w:lineRule="auto"/>
        <w:ind w:left="720" w:firstLine="720"/>
        <w:jc w:val="both"/>
        <w:rPr>
          <w:rFonts w:eastAsia="Malgun Gothic" w:cs="Simplified Arabic"/>
          <w:sz w:val="22"/>
          <w:lang w:val="en-GB" w:eastAsia="en-US" w:bidi="ar-EG"/>
        </w:rPr>
      </w:pPr>
      <w:r w:rsidRPr="001D26D6">
        <w:rPr>
          <w:rFonts w:eastAsia="Malgun Gothic" w:cs="Simplified Arabic"/>
          <w:sz w:val="22"/>
          <w:rtl/>
          <w:lang w:val="en-GB" w:eastAsia="en-US" w:bidi="ar-EG"/>
        </w:rPr>
        <w:t>ألكسندر شيستاكوف (الاتحاد الروسي)</w:t>
      </w:r>
      <w:r w:rsidR="009D53B2" w:rsidRPr="001D26D6">
        <w:rPr>
          <w:rFonts w:eastAsia="Malgun Gothic" w:cs="Simplified Arabic"/>
          <w:sz w:val="22"/>
          <w:rtl/>
          <w:lang w:val="en-GB" w:eastAsia="en-US" w:bidi="ar-EG"/>
        </w:rPr>
        <w:tab/>
      </w:r>
      <w:r w:rsidRPr="001D26D6">
        <w:rPr>
          <w:rFonts w:eastAsia="Malgun Gothic" w:cs="Simplified Arabic"/>
          <w:sz w:val="22"/>
          <w:rtl/>
          <w:lang w:val="en-GB" w:eastAsia="en-US" w:bidi="ar-EG"/>
        </w:rPr>
        <w:t>47</w:t>
      </w:r>
    </w:p>
    <w:p w14:paraId="6261D614" w14:textId="77777777" w:rsidR="008F7456" w:rsidRPr="001D26D6" w:rsidRDefault="008F7456" w:rsidP="006E3BED">
      <w:pPr>
        <w:numPr>
          <w:ilvl w:val="0"/>
          <w:numId w:val="3"/>
        </w:numPr>
        <w:bidi/>
        <w:spacing w:after="120" w:line="216" w:lineRule="auto"/>
        <w:ind w:left="0" w:firstLine="0"/>
        <w:jc w:val="both"/>
        <w:rPr>
          <w:rFonts w:eastAsia="YouYuan" w:cs="Simplified Arabic"/>
          <w:b/>
          <w:bCs/>
          <w:kern w:val="2"/>
          <w:sz w:val="22"/>
          <w:lang w:val="en-US" w:eastAsia="en-US" w:bidi="ar-EG"/>
        </w:rPr>
      </w:pPr>
      <w:r w:rsidRPr="001D26D6">
        <w:rPr>
          <w:rFonts w:eastAsia="YouYuan" w:cs="Simplified Arabic" w:hint="cs"/>
          <w:kern w:val="2"/>
          <w:sz w:val="22"/>
          <w:rtl/>
          <w:lang w:val="en-US" w:eastAsia="en-US" w:bidi="ar-EG"/>
        </w:rPr>
        <w:t>وبعد حصولهما على الأغلبية المطلوبة، انتُخبت السيدة كارشافا والسيدة لوزان عضوين في المكتب لفترة ولاية تبدأ عند اختتام الاجتماع الخامس عشر وتنتهي عند اختتام الاجتماع السادس عشر لمؤتمر الأطراف.</w:t>
      </w:r>
    </w:p>
    <w:p w14:paraId="5E5EAC88" w14:textId="77777777" w:rsidR="008F7456" w:rsidRPr="001D26D6" w:rsidRDefault="008F7456" w:rsidP="006E3BED">
      <w:pPr>
        <w:numPr>
          <w:ilvl w:val="0"/>
          <w:numId w:val="3"/>
        </w:numPr>
        <w:bidi/>
        <w:spacing w:after="120" w:line="216" w:lineRule="auto"/>
        <w:ind w:left="0" w:firstLine="0"/>
        <w:jc w:val="both"/>
        <w:rPr>
          <w:rFonts w:eastAsia="YouYuan" w:cs="Simplified Arabic"/>
          <w:b/>
          <w:bCs/>
          <w:kern w:val="2"/>
          <w:sz w:val="22"/>
          <w:lang w:val="en-US" w:eastAsia="en-US" w:bidi="ar-EG"/>
        </w:rPr>
      </w:pPr>
      <w:r w:rsidRPr="001D26D6">
        <w:rPr>
          <w:rFonts w:eastAsia="YouYuan" w:cs="Simplified Arabic" w:hint="cs"/>
          <w:kern w:val="2"/>
          <w:sz w:val="22"/>
          <w:rtl/>
          <w:lang w:val="en-US" w:eastAsia="en-US" w:bidi="ar-EG"/>
        </w:rPr>
        <w:t>وبعد ذلك، انتقال مؤتمر الأطراف إلى انتخاب العضو الثاني للمكتب من مجموعة دول أوروبا الغربية ودول أخرى.</w:t>
      </w:r>
    </w:p>
    <w:p w14:paraId="7C779C1F" w14:textId="48541F57" w:rsidR="00EB4A12" w:rsidRPr="001D26D6" w:rsidRDefault="00EB4A12" w:rsidP="006E3BED">
      <w:pPr>
        <w:numPr>
          <w:ilvl w:val="0"/>
          <w:numId w:val="3"/>
        </w:numPr>
        <w:bidi/>
        <w:spacing w:after="120" w:line="216" w:lineRule="auto"/>
        <w:ind w:left="0" w:firstLine="0"/>
        <w:jc w:val="both"/>
        <w:rPr>
          <w:rFonts w:eastAsia="YouYuan" w:cs="Simplified Arabic"/>
          <w:b/>
          <w:bCs/>
          <w:kern w:val="2"/>
          <w:sz w:val="22"/>
          <w:lang w:val="en-US" w:eastAsia="en-US" w:bidi="ar-EG"/>
        </w:rPr>
      </w:pPr>
      <w:r w:rsidRPr="001D26D6">
        <w:rPr>
          <w:rFonts w:eastAsia="YouYuan" w:cs="Simplified Arabic" w:hint="cs"/>
          <w:kern w:val="2"/>
          <w:sz w:val="22"/>
          <w:rtl/>
          <w:lang w:val="en-US" w:eastAsia="en-US" w:bidi="ar-EG"/>
        </w:rPr>
        <w:t>وقبل بدء إجراء التصويت، أدلى ببيان ممثل إسبانيا (بالنيابة عن الاتحاد الأوروبي ودوله الأعضاء الـ27).</w:t>
      </w:r>
    </w:p>
    <w:p w14:paraId="710DD37E" w14:textId="77777777" w:rsidR="008F7456" w:rsidRPr="001D26D6" w:rsidRDefault="008F7456" w:rsidP="006E3BED">
      <w:pPr>
        <w:numPr>
          <w:ilvl w:val="0"/>
          <w:numId w:val="3"/>
        </w:numPr>
        <w:bidi/>
        <w:spacing w:after="120" w:line="216" w:lineRule="auto"/>
        <w:ind w:left="0" w:firstLine="0"/>
        <w:jc w:val="both"/>
        <w:rPr>
          <w:rFonts w:eastAsia="YouYuan" w:cs="Simplified Arabic"/>
          <w:b/>
          <w:bCs/>
          <w:kern w:val="2"/>
          <w:sz w:val="22"/>
          <w:lang w:val="en-US" w:eastAsia="en-US" w:bidi="ar-EG"/>
        </w:rPr>
      </w:pPr>
      <w:r w:rsidRPr="001D26D6">
        <w:rPr>
          <w:rFonts w:eastAsia="YouYuan" w:cs="Simplified Arabic" w:hint="cs"/>
          <w:kern w:val="2"/>
          <w:sz w:val="22"/>
          <w:rtl/>
          <w:lang w:val="en-US" w:eastAsia="en-US" w:bidi="ar-EG"/>
        </w:rPr>
        <w:t>وعُلق الاجتماع لفترة وجيزة للسماح بعدّ الأصوات.</w:t>
      </w:r>
    </w:p>
    <w:p w14:paraId="3A776CCE" w14:textId="77777777" w:rsidR="008F7456" w:rsidRPr="001D26D6" w:rsidRDefault="008F7456" w:rsidP="006E3BED">
      <w:pPr>
        <w:numPr>
          <w:ilvl w:val="0"/>
          <w:numId w:val="3"/>
        </w:numPr>
        <w:bidi/>
        <w:spacing w:after="120" w:line="216" w:lineRule="auto"/>
        <w:ind w:left="0" w:firstLine="0"/>
        <w:jc w:val="both"/>
        <w:rPr>
          <w:rFonts w:eastAsia="YouYuan" w:cs="Simplified Arabic"/>
          <w:b/>
          <w:bCs/>
          <w:kern w:val="2"/>
          <w:sz w:val="22"/>
          <w:lang w:val="en-US" w:eastAsia="en-US" w:bidi="ar-EG"/>
        </w:rPr>
      </w:pPr>
      <w:r w:rsidRPr="001D26D6">
        <w:rPr>
          <w:rFonts w:eastAsia="Malgun Gothic" w:cs="Simplified Arabic" w:hint="cs"/>
          <w:sz w:val="22"/>
          <w:rtl/>
          <w:lang w:val="en-US" w:eastAsia="en-US" w:bidi="ar-EG"/>
        </w:rPr>
        <w:t>وبعد ذلك، أبلغت رئيسة الجلسة عن النتائج على النحو التالي:</w:t>
      </w:r>
    </w:p>
    <w:p w14:paraId="1295E132" w14:textId="4FE92D85" w:rsidR="008F7456" w:rsidRPr="001D26D6" w:rsidRDefault="008F7456" w:rsidP="008F7456">
      <w:pPr>
        <w:bidi/>
        <w:spacing w:after="120" w:line="216" w:lineRule="auto"/>
        <w:ind w:left="720"/>
        <w:jc w:val="both"/>
        <w:rPr>
          <w:rFonts w:eastAsia="Malgun Gothic" w:cs="Simplified Arabic"/>
          <w:sz w:val="22"/>
          <w:lang w:val="en-GB" w:eastAsia="en-US" w:bidi="ar-EG"/>
        </w:rPr>
      </w:pPr>
      <w:r w:rsidRPr="001D26D6">
        <w:rPr>
          <w:rFonts w:eastAsia="Malgun Gothic" w:cs="Simplified Arabic"/>
          <w:sz w:val="22"/>
          <w:rtl/>
          <w:lang w:val="en-GB" w:eastAsia="en-US" w:bidi="ar-EG"/>
        </w:rPr>
        <w:t xml:space="preserve">عدد </w:t>
      </w:r>
      <w:r w:rsidRPr="001D26D6">
        <w:rPr>
          <w:rFonts w:eastAsia="Malgun Gothic" w:cs="Simplified Arabic" w:hint="cs"/>
          <w:sz w:val="22"/>
          <w:rtl/>
          <w:lang w:val="en-GB" w:eastAsia="en-US" w:bidi="ar-EG"/>
        </w:rPr>
        <w:t>بطاقات التصويت</w:t>
      </w:r>
      <w:r w:rsidRPr="001D26D6">
        <w:rPr>
          <w:rFonts w:eastAsia="Malgun Gothic" w:cs="Simplified Arabic"/>
          <w:sz w:val="22"/>
          <w:rtl/>
          <w:lang w:val="en-GB" w:eastAsia="en-US" w:bidi="ar-EG"/>
        </w:rPr>
        <w:t>:</w:t>
      </w:r>
      <w:r w:rsidR="005D47F9" w:rsidRPr="001D26D6">
        <w:rPr>
          <w:rFonts w:eastAsia="Malgun Gothic" w:cs="Simplified Arabic"/>
          <w:sz w:val="22"/>
          <w:rtl/>
          <w:lang w:val="en-GB" w:eastAsia="en-US" w:bidi="ar-EG"/>
        </w:rPr>
        <w:tab/>
      </w:r>
      <w:r w:rsidR="005D47F9" w:rsidRPr="001D26D6">
        <w:rPr>
          <w:rFonts w:eastAsia="Malgun Gothic" w:cs="Simplified Arabic"/>
          <w:sz w:val="22"/>
          <w:rtl/>
          <w:lang w:val="en-GB" w:eastAsia="en-US" w:bidi="ar-EG"/>
        </w:rPr>
        <w:tab/>
      </w:r>
      <w:r w:rsidR="005D47F9" w:rsidRPr="001D26D6">
        <w:rPr>
          <w:rFonts w:eastAsia="Malgun Gothic" w:cs="Simplified Arabic"/>
          <w:sz w:val="22"/>
          <w:rtl/>
          <w:lang w:val="en-GB" w:eastAsia="en-US" w:bidi="ar-EG"/>
        </w:rPr>
        <w:tab/>
      </w:r>
      <w:r w:rsidRPr="001D26D6">
        <w:rPr>
          <w:rFonts w:eastAsia="Malgun Gothic" w:cs="Simplified Arabic"/>
          <w:sz w:val="22"/>
          <w:rtl/>
          <w:lang w:val="en-GB" w:eastAsia="en-US" w:bidi="ar-EG"/>
        </w:rPr>
        <w:t>130</w:t>
      </w:r>
    </w:p>
    <w:p w14:paraId="1AED0426" w14:textId="2F5CFA79" w:rsidR="008F7456" w:rsidRPr="001D26D6" w:rsidRDefault="008F7456" w:rsidP="008F7456">
      <w:pPr>
        <w:bidi/>
        <w:spacing w:after="120" w:line="216" w:lineRule="auto"/>
        <w:ind w:left="720"/>
        <w:jc w:val="both"/>
        <w:rPr>
          <w:rFonts w:eastAsia="Malgun Gothic" w:cs="Simplified Arabic"/>
          <w:sz w:val="22"/>
          <w:lang w:val="en-GB" w:eastAsia="en-US" w:bidi="ar-EG"/>
        </w:rPr>
      </w:pPr>
      <w:r w:rsidRPr="001D26D6">
        <w:rPr>
          <w:rFonts w:eastAsia="Malgun Gothic" w:cs="Simplified Arabic"/>
          <w:sz w:val="22"/>
          <w:rtl/>
          <w:lang w:val="en-GB" w:eastAsia="en-US" w:bidi="ar-EG"/>
        </w:rPr>
        <w:t>الأصوات الباطلة:</w:t>
      </w:r>
      <w:r w:rsidR="005D47F9" w:rsidRPr="001D26D6">
        <w:rPr>
          <w:rFonts w:eastAsia="Malgun Gothic" w:cs="Simplified Arabic"/>
          <w:sz w:val="22"/>
          <w:rtl/>
          <w:lang w:val="en-GB" w:eastAsia="en-US" w:bidi="ar-EG"/>
        </w:rPr>
        <w:tab/>
      </w:r>
      <w:r w:rsidR="005D47F9" w:rsidRPr="001D26D6">
        <w:rPr>
          <w:rFonts w:eastAsia="Malgun Gothic" w:cs="Simplified Arabic"/>
          <w:sz w:val="22"/>
          <w:rtl/>
          <w:lang w:val="en-GB" w:eastAsia="en-US" w:bidi="ar-EG"/>
        </w:rPr>
        <w:tab/>
      </w:r>
      <w:r w:rsidR="005D47F9" w:rsidRPr="001D26D6">
        <w:rPr>
          <w:rFonts w:eastAsia="Malgun Gothic" w:cs="Simplified Arabic"/>
          <w:sz w:val="22"/>
          <w:rtl/>
          <w:lang w:val="en-GB" w:eastAsia="en-US" w:bidi="ar-EG"/>
        </w:rPr>
        <w:tab/>
      </w:r>
      <w:r w:rsidR="005D47F9" w:rsidRPr="001D26D6">
        <w:rPr>
          <w:rFonts w:eastAsia="Malgun Gothic" w:cs="Simplified Arabic"/>
          <w:sz w:val="22"/>
          <w:rtl/>
          <w:lang w:val="en-GB" w:eastAsia="en-US" w:bidi="ar-EG"/>
        </w:rPr>
        <w:tab/>
      </w:r>
      <w:r w:rsidRPr="001D26D6">
        <w:rPr>
          <w:rFonts w:eastAsia="Malgun Gothic" w:cs="Simplified Arabic" w:hint="cs"/>
          <w:sz w:val="22"/>
          <w:rtl/>
          <w:lang w:val="en-GB" w:eastAsia="en-US" w:bidi="ar-EG"/>
        </w:rPr>
        <w:t>0</w:t>
      </w:r>
    </w:p>
    <w:p w14:paraId="11C4D623" w14:textId="53011E22" w:rsidR="008F7456" w:rsidRPr="001D26D6" w:rsidRDefault="008F7456" w:rsidP="008F7456">
      <w:pPr>
        <w:bidi/>
        <w:spacing w:after="120" w:line="216" w:lineRule="auto"/>
        <w:ind w:left="720"/>
        <w:jc w:val="both"/>
        <w:rPr>
          <w:rFonts w:eastAsia="Malgun Gothic" w:cs="Simplified Arabic"/>
          <w:sz w:val="22"/>
          <w:lang w:val="en-GB" w:eastAsia="en-US" w:bidi="ar-EG"/>
        </w:rPr>
      </w:pPr>
      <w:r w:rsidRPr="001D26D6">
        <w:rPr>
          <w:rFonts w:eastAsia="Malgun Gothic" w:cs="Simplified Arabic"/>
          <w:sz w:val="22"/>
          <w:rtl/>
          <w:lang w:val="en-GB" w:eastAsia="en-US" w:bidi="ar-EG"/>
        </w:rPr>
        <w:t>عدد الأصوات الصحيحة:</w:t>
      </w:r>
      <w:r w:rsidR="005D47F9" w:rsidRPr="001D26D6">
        <w:rPr>
          <w:rFonts w:eastAsia="Malgun Gothic" w:cs="Simplified Arabic"/>
          <w:sz w:val="22"/>
          <w:rtl/>
          <w:lang w:val="en-GB" w:eastAsia="en-US" w:bidi="ar-EG"/>
        </w:rPr>
        <w:tab/>
      </w:r>
      <w:r w:rsidR="005D47F9" w:rsidRPr="001D26D6">
        <w:rPr>
          <w:rFonts w:eastAsia="Malgun Gothic" w:cs="Simplified Arabic"/>
          <w:sz w:val="22"/>
          <w:rtl/>
          <w:lang w:val="en-GB" w:eastAsia="en-US" w:bidi="ar-EG"/>
        </w:rPr>
        <w:tab/>
      </w:r>
      <w:r w:rsidR="005D47F9" w:rsidRPr="001D26D6">
        <w:rPr>
          <w:rFonts w:eastAsia="Malgun Gothic" w:cs="Simplified Arabic"/>
          <w:sz w:val="22"/>
          <w:rtl/>
          <w:lang w:val="en-GB" w:eastAsia="en-US" w:bidi="ar-EG"/>
        </w:rPr>
        <w:tab/>
      </w:r>
      <w:r w:rsidRPr="001D26D6">
        <w:rPr>
          <w:rFonts w:eastAsia="Malgun Gothic" w:cs="Simplified Arabic" w:hint="cs"/>
          <w:sz w:val="22"/>
          <w:rtl/>
          <w:lang w:val="en-GB" w:eastAsia="en-US" w:bidi="ar-EG"/>
        </w:rPr>
        <w:t>130</w:t>
      </w:r>
    </w:p>
    <w:p w14:paraId="4757B642" w14:textId="2D086B16" w:rsidR="008F7456" w:rsidRPr="001D26D6" w:rsidRDefault="008F7456" w:rsidP="008F7456">
      <w:pPr>
        <w:bidi/>
        <w:spacing w:after="120" w:line="216" w:lineRule="auto"/>
        <w:ind w:left="720"/>
        <w:jc w:val="both"/>
        <w:rPr>
          <w:rFonts w:eastAsia="Malgun Gothic" w:cs="Simplified Arabic"/>
          <w:sz w:val="22"/>
          <w:lang w:val="en-GB" w:eastAsia="en-US" w:bidi="ar-EG"/>
        </w:rPr>
      </w:pPr>
      <w:r w:rsidRPr="001D26D6">
        <w:rPr>
          <w:rFonts w:eastAsia="Malgun Gothic" w:cs="Simplified Arabic"/>
          <w:sz w:val="22"/>
          <w:rtl/>
          <w:lang w:val="en-GB" w:eastAsia="en-US" w:bidi="ar-EG"/>
        </w:rPr>
        <w:t>الممتنعون عن التصويت:</w:t>
      </w:r>
      <w:r w:rsidR="005D47F9" w:rsidRPr="001D26D6">
        <w:rPr>
          <w:rFonts w:eastAsia="Malgun Gothic" w:cs="Simplified Arabic"/>
          <w:sz w:val="22"/>
          <w:rtl/>
          <w:lang w:val="en-GB" w:eastAsia="en-US" w:bidi="ar-EG"/>
        </w:rPr>
        <w:tab/>
      </w:r>
      <w:r w:rsidR="005D47F9" w:rsidRPr="001D26D6">
        <w:rPr>
          <w:rFonts w:eastAsia="Malgun Gothic" w:cs="Simplified Arabic"/>
          <w:sz w:val="22"/>
          <w:rtl/>
          <w:lang w:val="en-GB" w:eastAsia="en-US" w:bidi="ar-EG"/>
        </w:rPr>
        <w:tab/>
      </w:r>
      <w:r w:rsidR="005D47F9" w:rsidRPr="001D26D6">
        <w:rPr>
          <w:rFonts w:eastAsia="Malgun Gothic" w:cs="Simplified Arabic"/>
          <w:sz w:val="22"/>
          <w:rtl/>
          <w:lang w:val="en-GB" w:eastAsia="en-US" w:bidi="ar-EG"/>
        </w:rPr>
        <w:tab/>
      </w:r>
      <w:r w:rsidRPr="001D26D6">
        <w:rPr>
          <w:rFonts w:eastAsia="Malgun Gothic" w:cs="Simplified Arabic" w:hint="cs"/>
          <w:sz w:val="22"/>
          <w:rtl/>
          <w:lang w:val="en-GB" w:eastAsia="en-US" w:bidi="ar-EG"/>
        </w:rPr>
        <w:t>31</w:t>
      </w:r>
    </w:p>
    <w:p w14:paraId="0AF7EF00" w14:textId="7F820067" w:rsidR="008F7456" w:rsidRPr="001D26D6" w:rsidRDefault="008F7456" w:rsidP="008F7456">
      <w:pPr>
        <w:bidi/>
        <w:spacing w:after="120" w:line="216" w:lineRule="auto"/>
        <w:ind w:left="720"/>
        <w:jc w:val="both"/>
        <w:rPr>
          <w:rFonts w:eastAsia="Malgun Gothic" w:cs="Simplified Arabic"/>
          <w:sz w:val="22"/>
          <w:lang w:val="en-GB" w:eastAsia="en-US" w:bidi="ar-EG"/>
        </w:rPr>
      </w:pPr>
      <w:r w:rsidRPr="001D26D6">
        <w:rPr>
          <w:rFonts w:eastAsia="Malgun Gothic" w:cs="Simplified Arabic"/>
          <w:sz w:val="22"/>
          <w:rtl/>
          <w:lang w:val="en-GB" w:eastAsia="en-US" w:bidi="ar-EG"/>
        </w:rPr>
        <w:t xml:space="preserve">عدد </w:t>
      </w:r>
      <w:r w:rsidR="007D0A70" w:rsidRPr="001D26D6">
        <w:rPr>
          <w:rFonts w:eastAsia="Malgun Gothic" w:cs="Simplified Arabic" w:hint="cs"/>
          <w:sz w:val="22"/>
          <w:rtl/>
          <w:lang w:val="en-GB" w:eastAsia="en-US" w:bidi="ar-EG"/>
        </w:rPr>
        <w:t>الأطراف الحاضرة والمصوتة</w:t>
      </w:r>
      <w:r w:rsidRPr="001D26D6">
        <w:rPr>
          <w:rFonts w:eastAsia="Malgun Gothic" w:cs="Simplified Arabic"/>
          <w:sz w:val="22"/>
          <w:rtl/>
          <w:lang w:val="en-GB" w:eastAsia="en-US" w:bidi="ar-EG"/>
        </w:rPr>
        <w:t>:</w:t>
      </w:r>
      <w:r w:rsidR="005D47F9" w:rsidRPr="001D26D6">
        <w:rPr>
          <w:rFonts w:eastAsia="Malgun Gothic" w:cs="Simplified Arabic"/>
          <w:sz w:val="22"/>
          <w:rtl/>
          <w:lang w:val="en-GB" w:eastAsia="en-US" w:bidi="ar-EG"/>
        </w:rPr>
        <w:tab/>
      </w:r>
      <w:r w:rsidR="005D47F9" w:rsidRPr="001D26D6">
        <w:rPr>
          <w:rFonts w:eastAsia="Malgun Gothic" w:cs="Simplified Arabic"/>
          <w:sz w:val="22"/>
          <w:rtl/>
          <w:lang w:val="en-GB" w:eastAsia="en-US" w:bidi="ar-EG"/>
        </w:rPr>
        <w:tab/>
      </w:r>
      <w:r w:rsidRPr="001D26D6">
        <w:rPr>
          <w:rFonts w:eastAsia="Malgun Gothic" w:cs="Simplified Arabic" w:hint="cs"/>
          <w:sz w:val="22"/>
          <w:rtl/>
          <w:lang w:val="en-GB" w:eastAsia="en-US" w:bidi="ar-EG"/>
        </w:rPr>
        <w:t>99</w:t>
      </w:r>
    </w:p>
    <w:p w14:paraId="6498917D" w14:textId="29F89BB5" w:rsidR="008F7456" w:rsidRPr="001D26D6" w:rsidRDefault="008F7456" w:rsidP="008F7456">
      <w:pPr>
        <w:bidi/>
        <w:spacing w:after="120" w:line="216" w:lineRule="auto"/>
        <w:ind w:left="720"/>
        <w:jc w:val="both"/>
        <w:rPr>
          <w:rFonts w:eastAsia="Malgun Gothic" w:cs="Simplified Arabic"/>
          <w:sz w:val="22"/>
          <w:lang w:val="en-GB" w:eastAsia="en-US" w:bidi="ar-EG"/>
        </w:rPr>
      </w:pPr>
      <w:r w:rsidRPr="001D26D6">
        <w:rPr>
          <w:rFonts w:eastAsia="Malgun Gothic" w:cs="Simplified Arabic"/>
          <w:sz w:val="22"/>
          <w:rtl/>
          <w:lang w:val="en-GB" w:eastAsia="en-US" w:bidi="ar-EG"/>
        </w:rPr>
        <w:t>الأغلبية المطلوبة:</w:t>
      </w:r>
      <w:r w:rsidR="005D47F9" w:rsidRPr="001D26D6">
        <w:rPr>
          <w:rFonts w:eastAsia="Malgun Gothic" w:cs="Simplified Arabic"/>
          <w:sz w:val="22"/>
          <w:rtl/>
          <w:lang w:val="en-GB" w:eastAsia="en-US" w:bidi="ar-EG"/>
        </w:rPr>
        <w:tab/>
      </w:r>
      <w:r w:rsidR="005D47F9" w:rsidRPr="001D26D6">
        <w:rPr>
          <w:rFonts w:eastAsia="Malgun Gothic" w:cs="Simplified Arabic"/>
          <w:sz w:val="22"/>
          <w:rtl/>
          <w:lang w:val="en-GB" w:eastAsia="en-US" w:bidi="ar-EG"/>
        </w:rPr>
        <w:tab/>
      </w:r>
      <w:r w:rsidR="005D47F9" w:rsidRPr="001D26D6">
        <w:rPr>
          <w:rFonts w:eastAsia="Malgun Gothic" w:cs="Simplified Arabic"/>
          <w:sz w:val="22"/>
          <w:rtl/>
          <w:lang w:val="en-GB" w:eastAsia="en-US" w:bidi="ar-EG"/>
        </w:rPr>
        <w:tab/>
      </w:r>
      <w:r w:rsidR="005D47F9" w:rsidRPr="001D26D6">
        <w:rPr>
          <w:rFonts w:eastAsia="Malgun Gothic" w:cs="Simplified Arabic"/>
          <w:sz w:val="22"/>
          <w:rtl/>
          <w:lang w:val="en-GB" w:eastAsia="en-US" w:bidi="ar-EG"/>
        </w:rPr>
        <w:tab/>
      </w:r>
      <w:r w:rsidRPr="001D26D6">
        <w:rPr>
          <w:rFonts w:eastAsia="Malgun Gothic" w:cs="Simplified Arabic" w:hint="cs"/>
          <w:sz w:val="22"/>
          <w:rtl/>
          <w:lang w:val="en-GB" w:eastAsia="en-US" w:bidi="ar-EG"/>
        </w:rPr>
        <w:t>50</w:t>
      </w:r>
    </w:p>
    <w:p w14:paraId="4C1254FB" w14:textId="77777777" w:rsidR="008F7456" w:rsidRPr="001D26D6" w:rsidRDefault="008F7456" w:rsidP="008F7456">
      <w:pPr>
        <w:bidi/>
        <w:spacing w:after="120" w:line="216" w:lineRule="auto"/>
        <w:ind w:left="720"/>
        <w:jc w:val="both"/>
        <w:rPr>
          <w:rFonts w:eastAsia="Malgun Gothic" w:cs="Simplified Arabic"/>
          <w:sz w:val="22"/>
          <w:lang w:val="en-GB" w:eastAsia="en-US" w:bidi="ar-EG"/>
        </w:rPr>
      </w:pPr>
      <w:r w:rsidRPr="001D26D6">
        <w:rPr>
          <w:rFonts w:eastAsia="Malgun Gothic" w:cs="Simplified Arabic"/>
          <w:sz w:val="22"/>
          <w:rtl/>
          <w:lang w:val="en-GB" w:eastAsia="en-US" w:bidi="ar-EG"/>
        </w:rPr>
        <w:t>عدد الأصوات التي تم الحصول عليها:</w:t>
      </w:r>
    </w:p>
    <w:p w14:paraId="76530296" w14:textId="34C12DB8" w:rsidR="008F7456" w:rsidRPr="001D26D6" w:rsidRDefault="008F7456" w:rsidP="008F7456">
      <w:pPr>
        <w:bidi/>
        <w:spacing w:after="120" w:line="216" w:lineRule="auto"/>
        <w:ind w:left="720" w:firstLine="720"/>
        <w:jc w:val="both"/>
        <w:rPr>
          <w:rFonts w:eastAsia="Malgun Gothic" w:cs="Simplified Arabic"/>
          <w:sz w:val="22"/>
          <w:rtl/>
          <w:lang w:val="en-GB" w:eastAsia="en-US" w:bidi="ar-EG"/>
        </w:rPr>
      </w:pPr>
      <w:r w:rsidRPr="001D26D6">
        <w:rPr>
          <w:rFonts w:eastAsia="Malgun Gothic" w:cs="Simplified Arabic"/>
          <w:sz w:val="22"/>
          <w:rtl/>
          <w:lang w:val="en-GB" w:eastAsia="en-US" w:bidi="ar-EG"/>
        </w:rPr>
        <w:t>إريك شولز (لكسم</w:t>
      </w:r>
      <w:r w:rsidRPr="001D26D6">
        <w:rPr>
          <w:rFonts w:eastAsia="Malgun Gothic" w:cs="Simplified Arabic" w:hint="cs"/>
          <w:sz w:val="22"/>
          <w:rtl/>
          <w:lang w:val="en-GB" w:eastAsia="en-US" w:bidi="ar-EG"/>
        </w:rPr>
        <w:t>ب</w:t>
      </w:r>
      <w:r w:rsidRPr="001D26D6">
        <w:rPr>
          <w:rFonts w:eastAsia="Malgun Gothic" w:cs="Simplified Arabic"/>
          <w:sz w:val="22"/>
          <w:rtl/>
          <w:lang w:val="en-GB" w:eastAsia="en-US" w:bidi="ar-EG"/>
        </w:rPr>
        <w:t>رغ)</w:t>
      </w:r>
      <w:r w:rsidR="007D0A70" w:rsidRPr="001D26D6">
        <w:rPr>
          <w:rFonts w:eastAsia="Malgun Gothic" w:cs="Simplified Arabic"/>
          <w:sz w:val="22"/>
          <w:rtl/>
          <w:lang w:val="en-GB" w:eastAsia="en-US" w:bidi="ar-EG"/>
        </w:rPr>
        <w:tab/>
      </w:r>
      <w:r w:rsidR="007D0A70" w:rsidRPr="001D26D6">
        <w:rPr>
          <w:rFonts w:eastAsia="Malgun Gothic" w:cs="Simplified Arabic"/>
          <w:sz w:val="22"/>
          <w:rtl/>
          <w:lang w:val="en-GB" w:eastAsia="en-US" w:bidi="ar-EG"/>
        </w:rPr>
        <w:tab/>
      </w:r>
      <w:r w:rsidRPr="001D26D6">
        <w:rPr>
          <w:rFonts w:eastAsia="Malgun Gothic" w:cs="Simplified Arabic"/>
          <w:sz w:val="22"/>
          <w:rtl/>
          <w:lang w:val="en-GB" w:eastAsia="en-US" w:bidi="ar-EG"/>
        </w:rPr>
        <w:t>99</w:t>
      </w:r>
    </w:p>
    <w:p w14:paraId="699739CA"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US" w:eastAsia="en-US" w:bidi="ar-EG"/>
        </w:rPr>
        <w:t>وبعد حصول السيد شولز على الأغلبية المطلوبة، انتُخب عضوا في المكتب لفترة ولاية</w:t>
      </w:r>
      <w:r w:rsidRPr="001D26D6">
        <w:rPr>
          <w:rFonts w:eastAsia="YouYuan" w:cs="Simplified Arabic" w:hint="cs"/>
          <w:kern w:val="2"/>
          <w:sz w:val="22"/>
          <w:rtl/>
          <w:lang w:val="en-US" w:eastAsia="en-US" w:bidi="ar-EG"/>
        </w:rPr>
        <w:t xml:space="preserve"> تبدأ عند اختتام الاجتماع الخامس عشر وتنتهي عند اختتام الاجتماع السادس عشر لمؤتمر الأطراف.</w:t>
      </w:r>
    </w:p>
    <w:p w14:paraId="6990D99D" w14:textId="77777777" w:rsidR="008F7456" w:rsidRPr="001D26D6" w:rsidRDefault="008F7456" w:rsidP="008F7456">
      <w:pPr>
        <w:keepNext/>
        <w:keepLines/>
        <w:bidi/>
        <w:spacing w:after="120" w:line="216" w:lineRule="auto"/>
        <w:jc w:val="both"/>
        <w:rPr>
          <w:rFonts w:eastAsia="Malgun Gothic" w:cs="Simplified Arabic"/>
          <w:i/>
          <w:iCs/>
          <w:sz w:val="22"/>
          <w:lang w:val="en-GB" w:eastAsia="en-US" w:bidi="ar-EG"/>
        </w:rPr>
      </w:pPr>
      <w:r w:rsidRPr="001D26D6">
        <w:rPr>
          <w:rFonts w:eastAsia="Malgun Gothic" w:cs="Simplified Arabic" w:hint="cs"/>
          <w:i/>
          <w:iCs/>
          <w:sz w:val="22"/>
          <w:rtl/>
          <w:lang w:val="en-US" w:eastAsia="en-US" w:bidi="ar-EG"/>
        </w:rPr>
        <w:t>انتخاب أعضاء مكتب الهيئات الفرعية والاجتماعات الأخرى</w:t>
      </w:r>
    </w:p>
    <w:p w14:paraId="74F95711" w14:textId="76AEE9B2" w:rsidR="008F7456" w:rsidRPr="001D26D6" w:rsidRDefault="008F7456" w:rsidP="006E3BED">
      <w:pPr>
        <w:numPr>
          <w:ilvl w:val="0"/>
          <w:numId w:val="3"/>
        </w:numPr>
        <w:bidi/>
        <w:spacing w:after="120" w:line="216" w:lineRule="auto"/>
        <w:ind w:left="0" w:firstLine="0"/>
        <w:jc w:val="both"/>
        <w:rPr>
          <w:rFonts w:eastAsia="YouYuan" w:cs="Simplified Arabic"/>
          <w:kern w:val="2"/>
          <w:sz w:val="22"/>
          <w:lang w:val="en-US" w:eastAsia="en-US" w:bidi="ar-EG"/>
        </w:rPr>
      </w:pPr>
      <w:r w:rsidRPr="001D26D6">
        <w:rPr>
          <w:rFonts w:eastAsia="Malgun Gothic" w:cs="Simplified Arabic" w:hint="cs"/>
          <w:sz w:val="22"/>
          <w:rtl/>
          <w:lang w:val="en-GB" w:eastAsia="en-US" w:bidi="ar-EG"/>
        </w:rPr>
        <w:t xml:space="preserve">انتخب مؤتمر الأطراف، في جلسته العامة السادسة، </w:t>
      </w:r>
      <w:r w:rsidR="008C22FA" w:rsidRPr="001D26D6">
        <w:rPr>
          <w:rFonts w:eastAsia="Malgun Gothic" w:cs="Simplified Arabic" w:hint="cs"/>
          <w:sz w:val="22"/>
          <w:rtl/>
          <w:lang w:val="en-GB" w:eastAsia="en-US" w:bidi="ar-EG"/>
        </w:rPr>
        <w:t>شيرا أشالندر ريدي</w:t>
      </w:r>
      <w:r w:rsidRPr="001D26D6">
        <w:rPr>
          <w:rFonts w:eastAsia="Malgun Gothic" w:cs="Simplified Arabic" w:hint="cs"/>
          <w:sz w:val="22"/>
          <w:rtl/>
          <w:lang w:val="en-GB" w:eastAsia="en-US" w:bidi="ar-EG"/>
        </w:rPr>
        <w:t xml:space="preserve"> (الهند) رئيسا للهيئة الفرعية للتنفيذ بالتزكية، وذلك لفترة </w:t>
      </w:r>
      <w:r w:rsidRPr="001D26D6">
        <w:rPr>
          <w:rFonts w:eastAsia="YouYuan" w:cs="Simplified Arabic" w:hint="cs"/>
          <w:kern w:val="2"/>
          <w:sz w:val="22"/>
          <w:rtl/>
          <w:lang w:val="en-US" w:eastAsia="en-US" w:bidi="ar-EG"/>
        </w:rPr>
        <w:t>ولاية تمتد حتى الاجتماع السادس عشر لمؤتمر الأطراف.</w:t>
      </w:r>
    </w:p>
    <w:p w14:paraId="1C8E0AC2" w14:textId="72FACCB7" w:rsidR="008F7456" w:rsidRPr="001D26D6" w:rsidRDefault="008F7456" w:rsidP="006E3BED">
      <w:pPr>
        <w:numPr>
          <w:ilvl w:val="0"/>
          <w:numId w:val="3"/>
        </w:numPr>
        <w:bidi/>
        <w:spacing w:after="120" w:line="216" w:lineRule="auto"/>
        <w:ind w:left="0" w:firstLine="0"/>
        <w:jc w:val="both"/>
        <w:rPr>
          <w:rFonts w:eastAsia="YouYuan" w:cs="Simplified Arabic"/>
          <w:kern w:val="2"/>
          <w:sz w:val="22"/>
          <w:lang w:val="en-US" w:eastAsia="en-US" w:bidi="ar-EG"/>
        </w:rPr>
      </w:pPr>
      <w:r w:rsidRPr="001D26D6">
        <w:rPr>
          <w:rFonts w:eastAsia="YouYuan" w:cs="Simplified Arabic" w:hint="cs"/>
          <w:kern w:val="2"/>
          <w:sz w:val="22"/>
          <w:rtl/>
          <w:lang w:val="en-US" w:eastAsia="en-US" w:bidi="ar-EG"/>
        </w:rPr>
        <w:t>ونظرا لوجود مرشحي</w:t>
      </w:r>
      <w:r w:rsidR="00DE4934" w:rsidRPr="001D26D6">
        <w:rPr>
          <w:rFonts w:eastAsia="YouYuan" w:cs="Simplified Arabic" w:hint="cs"/>
          <w:kern w:val="2"/>
          <w:sz w:val="22"/>
          <w:rtl/>
          <w:lang w:val="en-US" w:eastAsia="en-US" w:bidi="ar-EG"/>
        </w:rPr>
        <w:t>ْ</w:t>
      </w:r>
      <w:r w:rsidRPr="001D26D6">
        <w:rPr>
          <w:rFonts w:eastAsia="YouYuan" w:cs="Simplified Arabic" w:hint="cs"/>
          <w:kern w:val="2"/>
          <w:sz w:val="22"/>
          <w:rtl/>
          <w:lang w:val="en-US" w:eastAsia="en-US" w:bidi="ar-EG"/>
        </w:rPr>
        <w:t>ن لرئاسة الهيئة الفرعية للمشورة العلمية والتقنية والتكنولوجية، وافق مؤتمر الأطراف على الشروع في إجراء الانتخاب بالاقتراع السري، وفقا للمادة 49 من النظام الداخلي.</w:t>
      </w:r>
    </w:p>
    <w:p w14:paraId="103F7764" w14:textId="77777777" w:rsidR="008F7456" w:rsidRPr="001D26D6" w:rsidRDefault="008F7456" w:rsidP="006E3BED">
      <w:pPr>
        <w:numPr>
          <w:ilvl w:val="0"/>
          <w:numId w:val="3"/>
        </w:numPr>
        <w:bidi/>
        <w:spacing w:after="120" w:line="216" w:lineRule="auto"/>
        <w:ind w:left="0" w:firstLine="0"/>
        <w:jc w:val="both"/>
        <w:rPr>
          <w:rFonts w:eastAsia="YouYuan" w:cs="Simplified Arabic"/>
          <w:kern w:val="2"/>
          <w:sz w:val="22"/>
          <w:lang w:val="en-US" w:eastAsia="en-US" w:bidi="ar-EG"/>
        </w:rPr>
      </w:pPr>
      <w:r w:rsidRPr="001D26D6">
        <w:rPr>
          <w:rFonts w:eastAsia="YouYuan" w:cs="Simplified Arabic" w:hint="cs"/>
          <w:kern w:val="2"/>
          <w:sz w:val="22"/>
          <w:rtl/>
          <w:lang w:val="en-US" w:eastAsia="en-US" w:bidi="ar-EG"/>
        </w:rPr>
        <w:lastRenderedPageBreak/>
        <w:t>وبناء على دعوة رئيسة الجلسة، تولى فرز الأصوات السيدة كانيبا مونتالفو والسيد قطيشات وأغنيس يميسي (نيجيريا).</w:t>
      </w:r>
    </w:p>
    <w:p w14:paraId="6DD3F2AB" w14:textId="77777777" w:rsidR="008F7456" w:rsidRPr="001D26D6" w:rsidRDefault="008F7456" w:rsidP="006E3BED">
      <w:pPr>
        <w:numPr>
          <w:ilvl w:val="0"/>
          <w:numId w:val="3"/>
        </w:numPr>
        <w:bidi/>
        <w:spacing w:after="120" w:line="216" w:lineRule="auto"/>
        <w:ind w:left="0" w:firstLine="0"/>
        <w:jc w:val="both"/>
        <w:rPr>
          <w:rFonts w:eastAsia="YouYuan" w:cs="Simplified Arabic"/>
          <w:kern w:val="2"/>
          <w:sz w:val="22"/>
          <w:lang w:val="en-US" w:eastAsia="en-US" w:bidi="ar-EG"/>
        </w:rPr>
      </w:pPr>
      <w:r w:rsidRPr="001D26D6">
        <w:rPr>
          <w:rFonts w:eastAsia="YouYuan" w:cs="Simplified Arabic" w:hint="cs"/>
          <w:kern w:val="2"/>
          <w:sz w:val="22"/>
          <w:rtl/>
          <w:lang w:val="en-US" w:eastAsia="en-US" w:bidi="ar-EG"/>
        </w:rPr>
        <w:t>وعُلق الاجتماع لفترة وجيزة للسماح بعدّ الأصوات.</w:t>
      </w:r>
    </w:p>
    <w:p w14:paraId="771184ED"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YouYuan" w:cs="Simplified Arabic" w:hint="cs"/>
          <w:kern w:val="2"/>
          <w:sz w:val="22"/>
          <w:rtl/>
          <w:lang w:val="en-US" w:eastAsia="en-US" w:bidi="ar-EG"/>
        </w:rPr>
        <w:t xml:space="preserve">وبعد ذلك، </w:t>
      </w:r>
      <w:r w:rsidRPr="001D26D6">
        <w:rPr>
          <w:rFonts w:eastAsia="Malgun Gothic" w:cs="Simplified Arabic" w:hint="cs"/>
          <w:sz w:val="22"/>
          <w:rtl/>
          <w:lang w:val="en-US" w:eastAsia="en-US" w:bidi="ar-EG"/>
        </w:rPr>
        <w:t>أبلغت رئيسة الجلسة عن النتائج على النحو التالي:</w:t>
      </w:r>
    </w:p>
    <w:p w14:paraId="76256D35" w14:textId="5B294D28" w:rsidR="008F7456" w:rsidRPr="001D26D6" w:rsidRDefault="008F7456" w:rsidP="008F7456">
      <w:pPr>
        <w:bidi/>
        <w:spacing w:after="120" w:line="216" w:lineRule="auto"/>
        <w:ind w:left="720"/>
        <w:jc w:val="both"/>
        <w:rPr>
          <w:rFonts w:eastAsia="Malgun Gothic" w:cs="Simplified Arabic"/>
          <w:sz w:val="22"/>
          <w:lang w:val="en-GB" w:eastAsia="en-US" w:bidi="ar-EG"/>
        </w:rPr>
      </w:pPr>
      <w:r w:rsidRPr="001D26D6">
        <w:rPr>
          <w:rFonts w:eastAsia="Malgun Gothic" w:cs="Simplified Arabic"/>
          <w:sz w:val="22"/>
          <w:rtl/>
          <w:lang w:val="en-GB" w:eastAsia="en-US" w:bidi="ar-EG"/>
        </w:rPr>
        <w:t xml:space="preserve">عدد </w:t>
      </w:r>
      <w:r w:rsidRPr="001D26D6">
        <w:rPr>
          <w:rFonts w:eastAsia="Malgun Gothic" w:cs="Simplified Arabic" w:hint="cs"/>
          <w:sz w:val="22"/>
          <w:rtl/>
          <w:lang w:val="en-GB" w:eastAsia="en-US" w:bidi="ar-EG"/>
        </w:rPr>
        <w:t>بطاقات التصويت</w:t>
      </w:r>
      <w:r w:rsidRPr="001D26D6">
        <w:rPr>
          <w:rFonts w:eastAsia="Malgun Gothic" w:cs="Simplified Arabic"/>
          <w:sz w:val="22"/>
          <w:rtl/>
          <w:lang w:val="en-GB" w:eastAsia="en-US" w:bidi="ar-EG"/>
        </w:rPr>
        <w:t>:</w:t>
      </w:r>
      <w:r w:rsidR="00DE4934" w:rsidRPr="001D26D6">
        <w:rPr>
          <w:rFonts w:eastAsia="Malgun Gothic" w:cs="Simplified Arabic"/>
          <w:sz w:val="22"/>
          <w:rtl/>
          <w:lang w:val="en-GB" w:eastAsia="en-US" w:bidi="ar-EG"/>
        </w:rPr>
        <w:tab/>
      </w:r>
      <w:r w:rsidR="00DE4934" w:rsidRPr="001D26D6">
        <w:rPr>
          <w:rFonts w:eastAsia="Malgun Gothic" w:cs="Simplified Arabic"/>
          <w:sz w:val="22"/>
          <w:rtl/>
          <w:lang w:val="en-GB" w:eastAsia="en-US" w:bidi="ar-EG"/>
        </w:rPr>
        <w:tab/>
      </w:r>
      <w:r w:rsidR="00DE4934" w:rsidRPr="001D26D6">
        <w:rPr>
          <w:rFonts w:eastAsia="Malgun Gothic" w:cs="Simplified Arabic"/>
          <w:sz w:val="22"/>
          <w:rtl/>
          <w:lang w:val="en-GB" w:eastAsia="en-US" w:bidi="ar-EG"/>
        </w:rPr>
        <w:tab/>
      </w:r>
      <w:r w:rsidRPr="001D26D6">
        <w:rPr>
          <w:rFonts w:eastAsia="Malgun Gothic" w:cs="Simplified Arabic"/>
          <w:sz w:val="22"/>
          <w:rtl/>
          <w:lang w:val="en-GB" w:eastAsia="en-US" w:bidi="ar-EG"/>
        </w:rPr>
        <w:t>130</w:t>
      </w:r>
    </w:p>
    <w:p w14:paraId="14DB86DD" w14:textId="04FD7A40" w:rsidR="008F7456" w:rsidRPr="001D26D6" w:rsidRDefault="008F7456" w:rsidP="008F7456">
      <w:pPr>
        <w:bidi/>
        <w:spacing w:after="120" w:line="216" w:lineRule="auto"/>
        <w:ind w:left="720"/>
        <w:jc w:val="both"/>
        <w:rPr>
          <w:rFonts w:eastAsia="Malgun Gothic" w:cs="Simplified Arabic"/>
          <w:sz w:val="22"/>
          <w:lang w:val="en-GB" w:eastAsia="en-US" w:bidi="ar-EG"/>
        </w:rPr>
      </w:pPr>
      <w:r w:rsidRPr="001D26D6">
        <w:rPr>
          <w:rFonts w:eastAsia="Malgun Gothic" w:cs="Simplified Arabic"/>
          <w:sz w:val="22"/>
          <w:rtl/>
          <w:lang w:val="en-GB" w:eastAsia="en-US" w:bidi="ar-EG"/>
        </w:rPr>
        <w:t>الأصوات الباطلة:</w:t>
      </w:r>
      <w:r w:rsidR="00DE4934" w:rsidRPr="001D26D6">
        <w:rPr>
          <w:rFonts w:eastAsia="Malgun Gothic" w:cs="Simplified Arabic"/>
          <w:sz w:val="22"/>
          <w:rtl/>
          <w:lang w:val="en-GB" w:eastAsia="en-US" w:bidi="ar-EG"/>
        </w:rPr>
        <w:tab/>
      </w:r>
      <w:r w:rsidR="00DE4934" w:rsidRPr="001D26D6">
        <w:rPr>
          <w:rFonts w:eastAsia="Malgun Gothic" w:cs="Simplified Arabic"/>
          <w:sz w:val="22"/>
          <w:rtl/>
          <w:lang w:val="en-GB" w:eastAsia="en-US" w:bidi="ar-EG"/>
        </w:rPr>
        <w:tab/>
      </w:r>
      <w:r w:rsidR="00DE4934" w:rsidRPr="001D26D6">
        <w:rPr>
          <w:rFonts w:eastAsia="Malgun Gothic" w:cs="Simplified Arabic"/>
          <w:sz w:val="22"/>
          <w:rtl/>
          <w:lang w:val="en-GB" w:eastAsia="en-US" w:bidi="ar-EG"/>
        </w:rPr>
        <w:tab/>
      </w:r>
      <w:r w:rsidR="00DE4934" w:rsidRPr="001D26D6">
        <w:rPr>
          <w:rFonts w:eastAsia="Malgun Gothic" w:cs="Simplified Arabic"/>
          <w:sz w:val="22"/>
          <w:rtl/>
          <w:lang w:val="en-GB" w:eastAsia="en-US" w:bidi="ar-EG"/>
        </w:rPr>
        <w:tab/>
      </w:r>
      <w:r w:rsidRPr="001D26D6">
        <w:rPr>
          <w:rFonts w:eastAsia="Malgun Gothic" w:cs="Simplified Arabic" w:hint="cs"/>
          <w:sz w:val="22"/>
          <w:rtl/>
          <w:lang w:val="en-GB" w:eastAsia="en-US" w:bidi="ar-EG"/>
        </w:rPr>
        <w:t>1</w:t>
      </w:r>
    </w:p>
    <w:p w14:paraId="44D18275" w14:textId="5E798B03" w:rsidR="008F7456" w:rsidRPr="001D26D6" w:rsidRDefault="008F7456" w:rsidP="008F7456">
      <w:pPr>
        <w:bidi/>
        <w:spacing w:after="120" w:line="216" w:lineRule="auto"/>
        <w:ind w:left="720"/>
        <w:jc w:val="both"/>
        <w:rPr>
          <w:rFonts w:eastAsia="Malgun Gothic" w:cs="Simplified Arabic"/>
          <w:sz w:val="22"/>
          <w:lang w:val="en-GB" w:eastAsia="en-US" w:bidi="ar-EG"/>
        </w:rPr>
      </w:pPr>
      <w:r w:rsidRPr="001D26D6">
        <w:rPr>
          <w:rFonts w:eastAsia="Malgun Gothic" w:cs="Simplified Arabic"/>
          <w:sz w:val="22"/>
          <w:rtl/>
          <w:lang w:val="en-GB" w:eastAsia="en-US" w:bidi="ar-EG"/>
        </w:rPr>
        <w:t>عدد الأصوات الصحيحة:</w:t>
      </w:r>
      <w:r w:rsidR="00DE4934" w:rsidRPr="001D26D6">
        <w:rPr>
          <w:rFonts w:eastAsia="Malgun Gothic" w:cs="Simplified Arabic"/>
          <w:sz w:val="22"/>
          <w:rtl/>
          <w:lang w:val="en-GB" w:eastAsia="en-US" w:bidi="ar-EG"/>
        </w:rPr>
        <w:tab/>
      </w:r>
      <w:r w:rsidR="00DE4934" w:rsidRPr="001D26D6">
        <w:rPr>
          <w:rFonts w:eastAsia="Malgun Gothic" w:cs="Simplified Arabic"/>
          <w:sz w:val="22"/>
          <w:rtl/>
          <w:lang w:val="en-GB" w:eastAsia="en-US" w:bidi="ar-EG"/>
        </w:rPr>
        <w:tab/>
      </w:r>
      <w:r w:rsidR="00DE4934" w:rsidRPr="001D26D6">
        <w:rPr>
          <w:rFonts w:eastAsia="Malgun Gothic" w:cs="Simplified Arabic"/>
          <w:sz w:val="22"/>
          <w:rtl/>
          <w:lang w:val="en-GB" w:eastAsia="en-US" w:bidi="ar-EG"/>
        </w:rPr>
        <w:tab/>
      </w:r>
      <w:r w:rsidRPr="001D26D6">
        <w:rPr>
          <w:rFonts w:eastAsia="Malgun Gothic" w:cs="Simplified Arabic" w:hint="cs"/>
          <w:sz w:val="22"/>
          <w:rtl/>
          <w:lang w:val="en-GB" w:eastAsia="en-US" w:bidi="ar-EG"/>
        </w:rPr>
        <w:t>129</w:t>
      </w:r>
    </w:p>
    <w:p w14:paraId="3486A8DB" w14:textId="124D248F" w:rsidR="008F7456" w:rsidRPr="001D26D6" w:rsidRDefault="008F7456" w:rsidP="008F7456">
      <w:pPr>
        <w:bidi/>
        <w:spacing w:after="120" w:line="216" w:lineRule="auto"/>
        <w:ind w:left="720"/>
        <w:jc w:val="both"/>
        <w:rPr>
          <w:rFonts w:eastAsia="Malgun Gothic" w:cs="Simplified Arabic"/>
          <w:sz w:val="22"/>
          <w:lang w:val="en-GB" w:eastAsia="en-US" w:bidi="ar-EG"/>
        </w:rPr>
      </w:pPr>
      <w:r w:rsidRPr="001D26D6">
        <w:rPr>
          <w:rFonts w:eastAsia="Malgun Gothic" w:cs="Simplified Arabic"/>
          <w:sz w:val="22"/>
          <w:rtl/>
          <w:lang w:val="en-GB" w:eastAsia="en-US" w:bidi="ar-EG"/>
        </w:rPr>
        <w:t>الممتنعون عن التصويت:</w:t>
      </w:r>
      <w:r w:rsidR="00DE4934" w:rsidRPr="001D26D6">
        <w:rPr>
          <w:rFonts w:eastAsia="Malgun Gothic" w:cs="Simplified Arabic"/>
          <w:sz w:val="22"/>
          <w:rtl/>
          <w:lang w:val="en-GB" w:eastAsia="en-US" w:bidi="ar-EG"/>
        </w:rPr>
        <w:tab/>
      </w:r>
      <w:r w:rsidR="00DE4934" w:rsidRPr="001D26D6">
        <w:rPr>
          <w:rFonts w:eastAsia="Malgun Gothic" w:cs="Simplified Arabic"/>
          <w:sz w:val="22"/>
          <w:rtl/>
          <w:lang w:val="en-GB" w:eastAsia="en-US" w:bidi="ar-EG"/>
        </w:rPr>
        <w:tab/>
      </w:r>
      <w:r w:rsidR="00DE4934" w:rsidRPr="001D26D6">
        <w:rPr>
          <w:rFonts w:eastAsia="Malgun Gothic" w:cs="Simplified Arabic"/>
          <w:sz w:val="22"/>
          <w:rtl/>
          <w:lang w:val="en-GB" w:eastAsia="en-US" w:bidi="ar-EG"/>
        </w:rPr>
        <w:tab/>
      </w:r>
      <w:r w:rsidRPr="001D26D6">
        <w:rPr>
          <w:rFonts w:eastAsia="Malgun Gothic" w:cs="Simplified Arabic" w:hint="cs"/>
          <w:sz w:val="22"/>
          <w:rtl/>
          <w:lang w:val="en-GB" w:eastAsia="en-US" w:bidi="ar-EG"/>
        </w:rPr>
        <w:t>11</w:t>
      </w:r>
    </w:p>
    <w:p w14:paraId="2D08B80B" w14:textId="093AC47F" w:rsidR="008F7456" w:rsidRPr="001D26D6" w:rsidRDefault="008F7456" w:rsidP="008F7456">
      <w:pPr>
        <w:bidi/>
        <w:spacing w:after="120" w:line="216" w:lineRule="auto"/>
        <w:ind w:left="720"/>
        <w:jc w:val="both"/>
        <w:rPr>
          <w:rFonts w:eastAsia="Malgun Gothic" w:cs="Simplified Arabic"/>
          <w:sz w:val="22"/>
          <w:lang w:val="en-GB" w:eastAsia="en-US" w:bidi="ar-EG"/>
        </w:rPr>
      </w:pPr>
      <w:r w:rsidRPr="001D26D6">
        <w:rPr>
          <w:rFonts w:eastAsia="Malgun Gothic" w:cs="Simplified Arabic"/>
          <w:sz w:val="22"/>
          <w:rtl/>
          <w:lang w:val="en-GB" w:eastAsia="en-US" w:bidi="ar-EG"/>
        </w:rPr>
        <w:t xml:space="preserve">عدد </w:t>
      </w:r>
      <w:r w:rsidR="00DE4934" w:rsidRPr="001D26D6">
        <w:rPr>
          <w:rFonts w:eastAsia="Malgun Gothic" w:cs="Simplified Arabic" w:hint="cs"/>
          <w:sz w:val="22"/>
          <w:rtl/>
          <w:lang w:val="en-GB" w:eastAsia="en-US" w:bidi="ar-EG"/>
        </w:rPr>
        <w:t>الأطراف الحاضرة والمصوتة</w:t>
      </w:r>
      <w:r w:rsidRPr="001D26D6">
        <w:rPr>
          <w:rFonts w:eastAsia="Malgun Gothic" w:cs="Simplified Arabic"/>
          <w:sz w:val="22"/>
          <w:rtl/>
          <w:lang w:val="en-GB" w:eastAsia="en-US" w:bidi="ar-EG"/>
        </w:rPr>
        <w:t>:</w:t>
      </w:r>
      <w:r w:rsidR="00DE4934" w:rsidRPr="001D26D6">
        <w:rPr>
          <w:rFonts w:eastAsia="Malgun Gothic" w:cs="Simplified Arabic"/>
          <w:sz w:val="22"/>
          <w:rtl/>
          <w:lang w:val="en-GB" w:eastAsia="en-US" w:bidi="ar-EG"/>
        </w:rPr>
        <w:tab/>
      </w:r>
      <w:r w:rsidR="00DE4934" w:rsidRPr="001D26D6">
        <w:rPr>
          <w:rFonts w:eastAsia="Malgun Gothic" w:cs="Simplified Arabic"/>
          <w:sz w:val="22"/>
          <w:rtl/>
          <w:lang w:val="en-GB" w:eastAsia="en-US" w:bidi="ar-EG"/>
        </w:rPr>
        <w:tab/>
      </w:r>
      <w:r w:rsidRPr="001D26D6">
        <w:rPr>
          <w:rFonts w:eastAsia="Malgun Gothic" w:cs="Simplified Arabic" w:hint="cs"/>
          <w:sz w:val="22"/>
          <w:rtl/>
          <w:lang w:val="en-GB" w:eastAsia="en-US" w:bidi="ar-EG"/>
        </w:rPr>
        <w:t>118</w:t>
      </w:r>
    </w:p>
    <w:p w14:paraId="428959B5" w14:textId="362C1C59" w:rsidR="008F7456" w:rsidRPr="001D26D6" w:rsidRDefault="008F7456" w:rsidP="008F7456">
      <w:pPr>
        <w:bidi/>
        <w:spacing w:after="120" w:line="216" w:lineRule="auto"/>
        <w:ind w:left="720"/>
        <w:jc w:val="both"/>
        <w:rPr>
          <w:rFonts w:eastAsia="Malgun Gothic" w:cs="Simplified Arabic"/>
          <w:sz w:val="22"/>
          <w:lang w:val="en-GB" w:eastAsia="en-US" w:bidi="ar-EG"/>
        </w:rPr>
      </w:pPr>
      <w:r w:rsidRPr="001D26D6">
        <w:rPr>
          <w:rFonts w:eastAsia="Malgun Gothic" w:cs="Simplified Arabic"/>
          <w:sz w:val="22"/>
          <w:rtl/>
          <w:lang w:val="en-GB" w:eastAsia="en-US" w:bidi="ar-EG"/>
        </w:rPr>
        <w:t>الأغلبية المطلوبة:</w:t>
      </w:r>
      <w:r w:rsidR="00DE4934" w:rsidRPr="001D26D6">
        <w:rPr>
          <w:rFonts w:eastAsia="Malgun Gothic" w:cs="Simplified Arabic"/>
          <w:sz w:val="22"/>
          <w:rtl/>
          <w:lang w:val="en-GB" w:eastAsia="en-US" w:bidi="ar-EG"/>
        </w:rPr>
        <w:tab/>
      </w:r>
      <w:r w:rsidR="00DE4934" w:rsidRPr="001D26D6">
        <w:rPr>
          <w:rFonts w:eastAsia="Malgun Gothic" w:cs="Simplified Arabic"/>
          <w:sz w:val="22"/>
          <w:rtl/>
          <w:lang w:val="en-GB" w:eastAsia="en-US" w:bidi="ar-EG"/>
        </w:rPr>
        <w:tab/>
      </w:r>
      <w:r w:rsidR="00DE4934" w:rsidRPr="001D26D6">
        <w:rPr>
          <w:rFonts w:eastAsia="Malgun Gothic" w:cs="Simplified Arabic"/>
          <w:sz w:val="22"/>
          <w:rtl/>
          <w:lang w:val="en-GB" w:eastAsia="en-US" w:bidi="ar-EG"/>
        </w:rPr>
        <w:tab/>
      </w:r>
      <w:r w:rsidR="00DE4934" w:rsidRPr="001D26D6">
        <w:rPr>
          <w:rFonts w:eastAsia="Malgun Gothic" w:cs="Simplified Arabic"/>
          <w:sz w:val="22"/>
          <w:rtl/>
          <w:lang w:val="en-GB" w:eastAsia="en-US" w:bidi="ar-EG"/>
        </w:rPr>
        <w:tab/>
      </w:r>
      <w:r w:rsidRPr="001D26D6">
        <w:rPr>
          <w:rFonts w:eastAsia="Malgun Gothic" w:cs="Simplified Arabic" w:hint="cs"/>
          <w:sz w:val="22"/>
          <w:rtl/>
          <w:lang w:val="en-GB" w:eastAsia="en-US" w:bidi="ar-EG"/>
        </w:rPr>
        <w:t>60</w:t>
      </w:r>
    </w:p>
    <w:p w14:paraId="2A435B2F" w14:textId="77777777" w:rsidR="008F7456" w:rsidRPr="001D26D6" w:rsidRDefault="008F7456" w:rsidP="008F7456">
      <w:pPr>
        <w:bidi/>
        <w:spacing w:after="120" w:line="216" w:lineRule="auto"/>
        <w:ind w:left="720"/>
        <w:jc w:val="both"/>
        <w:rPr>
          <w:rFonts w:eastAsia="Malgun Gothic" w:cs="Simplified Arabic"/>
          <w:sz w:val="22"/>
          <w:lang w:val="en-GB" w:eastAsia="en-US" w:bidi="ar-EG"/>
        </w:rPr>
      </w:pPr>
      <w:r w:rsidRPr="001D26D6">
        <w:rPr>
          <w:rFonts w:eastAsia="Malgun Gothic" w:cs="Simplified Arabic"/>
          <w:sz w:val="22"/>
          <w:rtl/>
          <w:lang w:val="en-GB" w:eastAsia="en-US" w:bidi="ar-EG"/>
        </w:rPr>
        <w:t>عدد الأصوات التي تم الحصول عليها:</w:t>
      </w:r>
    </w:p>
    <w:p w14:paraId="750DD929" w14:textId="77777777" w:rsidR="008F7456" w:rsidRPr="001D26D6" w:rsidRDefault="008F7456" w:rsidP="008F7456">
      <w:pPr>
        <w:bidi/>
        <w:spacing w:after="120" w:line="216" w:lineRule="auto"/>
        <w:ind w:left="720" w:firstLine="720"/>
        <w:jc w:val="both"/>
        <w:rPr>
          <w:rFonts w:eastAsia="Malgun Gothic" w:cs="Simplified Arabic"/>
          <w:sz w:val="22"/>
          <w:rtl/>
          <w:lang w:val="en-GB" w:eastAsia="en-US" w:bidi="ar-EG"/>
        </w:rPr>
      </w:pPr>
      <w:r w:rsidRPr="001D26D6">
        <w:rPr>
          <w:rFonts w:eastAsia="Malgun Gothic" w:cs="Simplified Arabic"/>
          <w:sz w:val="22"/>
          <w:rtl/>
          <w:lang w:val="en-GB" w:eastAsia="en-US" w:bidi="ar-EG"/>
        </w:rPr>
        <w:t>سينكا بارودانوفيتش (البوسنة والهرسك) 69</w:t>
      </w:r>
    </w:p>
    <w:p w14:paraId="2F50F7DA" w14:textId="77777777" w:rsidR="008F7456" w:rsidRPr="001D26D6" w:rsidRDefault="008F7456" w:rsidP="008F7456">
      <w:pPr>
        <w:bidi/>
        <w:spacing w:after="120" w:line="216" w:lineRule="auto"/>
        <w:ind w:left="720" w:firstLine="720"/>
        <w:jc w:val="both"/>
        <w:rPr>
          <w:rFonts w:eastAsia="Malgun Gothic" w:cs="Simplified Arabic"/>
          <w:sz w:val="22"/>
          <w:rtl/>
          <w:lang w:val="en-GB" w:eastAsia="en-US" w:bidi="ar-EG"/>
        </w:rPr>
      </w:pPr>
      <w:r w:rsidRPr="001D26D6">
        <w:rPr>
          <w:rFonts w:eastAsia="Malgun Gothic" w:cs="Simplified Arabic"/>
          <w:sz w:val="22"/>
          <w:rtl/>
          <w:lang w:val="en-GB" w:eastAsia="en-US" w:bidi="ar-EG"/>
        </w:rPr>
        <w:t>ألكسندر شيستاكوف (الاتحاد الروسي) 49</w:t>
      </w:r>
    </w:p>
    <w:p w14:paraId="504126B5"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US" w:eastAsia="en-US" w:bidi="ar-EG"/>
        </w:rPr>
        <w:t xml:space="preserve">وبعد حصول السيدة </w:t>
      </w:r>
      <w:r w:rsidRPr="001D26D6">
        <w:rPr>
          <w:rFonts w:eastAsia="Malgun Gothic" w:cs="Simplified Arabic"/>
          <w:sz w:val="22"/>
          <w:rtl/>
          <w:lang w:val="en-GB" w:eastAsia="en-US" w:bidi="ar-EG"/>
        </w:rPr>
        <w:t>بارودانوفيتش</w:t>
      </w:r>
      <w:r w:rsidRPr="001D26D6">
        <w:rPr>
          <w:rFonts w:eastAsia="Malgun Gothic" w:cs="Simplified Arabic" w:hint="cs"/>
          <w:sz w:val="22"/>
          <w:rtl/>
          <w:lang w:val="en-US" w:eastAsia="en-US" w:bidi="ar-EG"/>
        </w:rPr>
        <w:t xml:space="preserve"> على الأغلبية المطلوبة، انتُخبت كرئيسة للهيئة الفرعية للمشورة العلمية والتقنية </w:t>
      </w:r>
      <w:r w:rsidRPr="001D26D6">
        <w:rPr>
          <w:rFonts w:eastAsia="YouYuan" w:cs="Simplified Arabic" w:hint="cs"/>
          <w:kern w:val="2"/>
          <w:sz w:val="22"/>
          <w:rtl/>
          <w:lang w:val="en-US" w:eastAsia="en-US" w:bidi="ar-EG"/>
        </w:rPr>
        <w:t>والتكنولوجية</w:t>
      </w:r>
      <w:r w:rsidRPr="001D26D6">
        <w:rPr>
          <w:rFonts w:eastAsia="Malgun Gothic" w:cs="Simplified Arabic" w:hint="cs"/>
          <w:sz w:val="22"/>
          <w:rtl/>
          <w:lang w:val="en-US" w:eastAsia="en-US" w:bidi="ar-EG"/>
        </w:rPr>
        <w:t xml:space="preserve"> لفترة ولاية</w:t>
      </w:r>
      <w:r w:rsidRPr="001D26D6">
        <w:rPr>
          <w:rFonts w:eastAsia="YouYuan" w:cs="Simplified Arabic" w:hint="cs"/>
          <w:kern w:val="2"/>
          <w:sz w:val="22"/>
          <w:rtl/>
          <w:lang w:val="en-US" w:eastAsia="en-US" w:bidi="ar-EG"/>
        </w:rPr>
        <w:t xml:space="preserve"> تبدأ عند اختتام الاجتماع الخامس عشر وتنتهي عند اختتام الاجتماع السادس عشر لمؤتمر الأطراف</w:t>
      </w:r>
    </w:p>
    <w:p w14:paraId="6E76D6A7" w14:textId="3B34F332" w:rsidR="008F7456" w:rsidRPr="001D26D6" w:rsidRDefault="008F7456" w:rsidP="008F7456">
      <w:pPr>
        <w:keepNext/>
        <w:keepLines/>
        <w:bidi/>
        <w:spacing w:after="120" w:line="216" w:lineRule="auto"/>
        <w:jc w:val="center"/>
        <w:rPr>
          <w:rFonts w:eastAsia="Malgun Gothic" w:cs="Simplified Arabic"/>
          <w:b/>
          <w:bCs/>
          <w:lang w:val="en-GB" w:eastAsia="en-US" w:bidi="ar-EG"/>
        </w:rPr>
      </w:pPr>
      <w:r w:rsidRPr="001D26D6">
        <w:rPr>
          <w:rFonts w:eastAsia="Malgun Gothic" w:cs="Simplified Arabic"/>
          <w:b/>
          <w:bCs/>
          <w:rtl/>
          <w:lang w:val="en-GB" w:eastAsia="en-US" w:bidi="ar-EG"/>
        </w:rPr>
        <w:t>باء</w:t>
      </w:r>
      <w:r w:rsidR="002B04AC" w:rsidRPr="001D26D6">
        <w:rPr>
          <w:rFonts w:eastAsia="Malgun Gothic" w:cs="Simplified Arabic" w:hint="cs"/>
          <w:b/>
          <w:bCs/>
          <w:rtl/>
          <w:lang w:val="en-GB" w:eastAsia="en-US" w:bidi="ar-EG"/>
        </w:rPr>
        <w:t>-</w:t>
      </w:r>
      <w:r w:rsidR="002B04AC" w:rsidRPr="001D26D6">
        <w:rPr>
          <w:rFonts w:eastAsia="Malgun Gothic" w:cs="Simplified Arabic"/>
          <w:b/>
          <w:bCs/>
          <w:rtl/>
          <w:lang w:val="en-GB" w:eastAsia="en-US" w:bidi="ar-EG"/>
        </w:rPr>
        <w:tab/>
      </w:r>
      <w:r w:rsidRPr="001D26D6">
        <w:rPr>
          <w:rFonts w:eastAsia="Malgun Gothic" w:cs="Simplified Arabic"/>
          <w:b/>
          <w:bCs/>
          <w:rtl/>
          <w:lang w:val="en-GB" w:eastAsia="en-US" w:bidi="ar-EG"/>
        </w:rPr>
        <w:t>اعتماد جدول الأعمال</w:t>
      </w:r>
    </w:p>
    <w:p w14:paraId="6015A9E5"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sz w:val="22"/>
          <w:rtl/>
          <w:lang w:val="en-GB" w:eastAsia="en-US" w:bidi="ar-EG"/>
        </w:rPr>
        <w:t xml:space="preserve">كان جدول </w:t>
      </w:r>
      <w:r w:rsidRPr="001D26D6">
        <w:rPr>
          <w:rFonts w:eastAsia="Malgun Gothic" w:cs="Simplified Arabic" w:hint="cs"/>
          <w:sz w:val="22"/>
          <w:rtl/>
          <w:lang w:val="en-GB" w:eastAsia="en-US" w:bidi="ar-EG"/>
        </w:rPr>
        <w:t>أعمال الاجتماع</w:t>
      </w:r>
      <w:r w:rsidRPr="001D26D6">
        <w:rPr>
          <w:rFonts w:eastAsia="Malgun Gothic" w:cs="Simplified Arabic"/>
          <w:sz w:val="22"/>
          <w:rtl/>
          <w:lang w:val="en-GB" w:eastAsia="en-US" w:bidi="ar-EG"/>
        </w:rPr>
        <w:t xml:space="preserve"> الخامس عشر لمؤتمر الأطراف، كما تم اعتماده خلال الجزء الأول من الاجتماع على النحو التالي:</w:t>
      </w:r>
    </w:p>
    <w:p w14:paraId="3A239F51" w14:textId="77777777" w:rsidR="008F7456" w:rsidRPr="001D26D6" w:rsidRDefault="008F7456" w:rsidP="00C52738">
      <w:pPr>
        <w:keepNext/>
        <w:keepLines/>
        <w:bidi/>
        <w:spacing w:after="80" w:line="204" w:lineRule="auto"/>
        <w:ind w:left="720"/>
        <w:jc w:val="both"/>
        <w:rPr>
          <w:rFonts w:eastAsia="Malgun Gothic" w:cs="Simplified Arabic"/>
          <w:b/>
          <w:bCs/>
          <w:sz w:val="22"/>
          <w:rtl/>
          <w:lang w:val="en-GB" w:eastAsia="en-US" w:bidi="ar-EG"/>
        </w:rPr>
      </w:pPr>
      <w:r w:rsidRPr="001D26D6">
        <w:rPr>
          <w:rFonts w:eastAsia="Malgun Gothic" w:cs="Simplified Arabic" w:hint="cs"/>
          <w:b/>
          <w:bCs/>
          <w:sz w:val="22"/>
          <w:rtl/>
          <w:lang w:val="en-GB" w:eastAsia="en-US" w:bidi="ar-EG"/>
        </w:rPr>
        <w:t>اولا - المسائل التنظيمية</w:t>
      </w:r>
    </w:p>
    <w:p w14:paraId="03A3BA33"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lang w:val="en-GB" w:eastAsia="en-US" w:bidi="ar-EG"/>
        </w:rPr>
      </w:pPr>
      <w:r w:rsidRPr="001D26D6">
        <w:rPr>
          <w:rFonts w:eastAsia="Malgun Gothic" w:cs="Simplified Arabic"/>
          <w:sz w:val="22"/>
          <w:rtl/>
          <w:lang w:val="en-GB" w:eastAsia="en-US" w:bidi="ar-EG"/>
        </w:rPr>
        <w:t>افتتاح الاجتماع</w:t>
      </w:r>
      <w:r w:rsidRPr="001D26D6">
        <w:rPr>
          <w:rFonts w:eastAsia="Malgun Gothic" w:cs="Simplified Arabic" w:hint="cs"/>
          <w:sz w:val="22"/>
          <w:rtl/>
          <w:lang w:val="en-GB" w:eastAsia="en-US" w:bidi="ar-EG"/>
        </w:rPr>
        <w:t>.</w:t>
      </w:r>
    </w:p>
    <w:p w14:paraId="3B2AECDA"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lang w:val="en-GB" w:eastAsia="en-US" w:bidi="ar-EG"/>
        </w:rPr>
      </w:pPr>
      <w:r w:rsidRPr="001D26D6">
        <w:rPr>
          <w:rFonts w:eastAsia="Malgun Gothic" w:cs="Simplified Arabic"/>
          <w:sz w:val="22"/>
          <w:rtl/>
          <w:lang w:val="en-GB" w:eastAsia="en-US" w:bidi="ar-EG"/>
        </w:rPr>
        <w:t>المسائل التنظيمية</w:t>
      </w:r>
      <w:r w:rsidRPr="001D26D6">
        <w:rPr>
          <w:rFonts w:eastAsia="Malgun Gothic" w:cs="Simplified Arabic" w:hint="cs"/>
          <w:sz w:val="22"/>
          <w:rtl/>
          <w:lang w:val="en-GB" w:eastAsia="en-US" w:bidi="ar-EG"/>
        </w:rPr>
        <w:t>.</w:t>
      </w:r>
    </w:p>
    <w:p w14:paraId="78CD351E"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lang w:val="en-GB" w:eastAsia="en-US" w:bidi="ar-EG"/>
        </w:rPr>
      </w:pPr>
      <w:r w:rsidRPr="001D26D6">
        <w:rPr>
          <w:rFonts w:eastAsia="Malgun Gothic" w:cs="Simplified Arabic"/>
          <w:sz w:val="22"/>
          <w:rtl/>
          <w:lang w:val="en-GB" w:eastAsia="en-US" w:bidi="ar-EG"/>
        </w:rPr>
        <w:t>تقرير عن وثائق تفويض الممثلين إلى الاجتماع</w:t>
      </w:r>
      <w:r w:rsidRPr="001D26D6">
        <w:rPr>
          <w:rFonts w:eastAsia="Malgun Gothic" w:cs="Simplified Arabic" w:hint="cs"/>
          <w:sz w:val="22"/>
          <w:rtl/>
          <w:lang w:val="en-GB" w:eastAsia="en-US" w:bidi="ar-EG"/>
        </w:rPr>
        <w:t xml:space="preserve"> الخامس عشر لمؤتمر الأطراف.</w:t>
      </w:r>
    </w:p>
    <w:p w14:paraId="737BBC80"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lang w:val="en-GB" w:eastAsia="en-US" w:bidi="ar-EG"/>
        </w:rPr>
      </w:pPr>
      <w:r w:rsidRPr="001D26D6">
        <w:rPr>
          <w:rFonts w:eastAsia="Malgun Gothic" w:cs="Simplified Arabic"/>
          <w:sz w:val="22"/>
          <w:rtl/>
          <w:lang w:val="en-GB" w:eastAsia="en-US" w:bidi="ar-EG"/>
        </w:rPr>
        <w:t>القضايا المعلقة</w:t>
      </w:r>
      <w:r w:rsidRPr="001D26D6">
        <w:rPr>
          <w:rFonts w:eastAsia="Malgun Gothic" w:cs="Simplified Arabic" w:hint="cs"/>
          <w:sz w:val="22"/>
          <w:rtl/>
          <w:lang w:val="en-GB" w:eastAsia="en-US" w:bidi="ar-EG"/>
        </w:rPr>
        <w:t>.</w:t>
      </w:r>
    </w:p>
    <w:p w14:paraId="6CFB7D66"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rtl/>
          <w:lang w:val="en-GB" w:eastAsia="en-US" w:bidi="ar-EG"/>
        </w:rPr>
      </w:pPr>
      <w:r w:rsidRPr="001D26D6">
        <w:rPr>
          <w:rFonts w:eastAsia="Malgun Gothic" w:cs="Simplified Arabic"/>
          <w:sz w:val="22"/>
          <w:rtl/>
          <w:lang w:val="en-GB" w:eastAsia="en-US" w:bidi="ar-EG"/>
        </w:rPr>
        <w:t>تاريخ ومكان الاجتماعات المستقبلية لمؤتمر الأطراف</w:t>
      </w:r>
      <w:r w:rsidRPr="001D26D6">
        <w:rPr>
          <w:rFonts w:eastAsia="Malgun Gothic" w:cs="Simplified Arabic" w:hint="cs"/>
          <w:sz w:val="22"/>
          <w:rtl/>
          <w:lang w:val="en-GB" w:eastAsia="en-US" w:bidi="ar-EG"/>
        </w:rPr>
        <w:t>.</w:t>
      </w:r>
    </w:p>
    <w:p w14:paraId="0706987C" w14:textId="77777777" w:rsidR="008F7456" w:rsidRPr="001D26D6" w:rsidRDefault="008F7456" w:rsidP="008F7456">
      <w:pPr>
        <w:bidi/>
        <w:spacing w:after="80" w:line="204" w:lineRule="auto"/>
        <w:ind w:left="713"/>
        <w:jc w:val="both"/>
        <w:rPr>
          <w:rFonts w:eastAsia="Malgun Gothic" w:cs="Simplified Arabic"/>
          <w:b/>
          <w:bCs/>
          <w:sz w:val="22"/>
          <w:lang w:val="en-GB" w:eastAsia="en-US" w:bidi="ar-EG"/>
        </w:rPr>
      </w:pPr>
      <w:r w:rsidRPr="001D26D6">
        <w:rPr>
          <w:rFonts w:eastAsia="Malgun Gothic" w:cs="Simplified Arabic" w:hint="cs"/>
          <w:b/>
          <w:bCs/>
          <w:sz w:val="22"/>
          <w:rtl/>
          <w:lang w:val="en-GB" w:eastAsia="en-US" w:bidi="ar-EG"/>
        </w:rPr>
        <w:t>ثانيا - التقارير</w:t>
      </w:r>
    </w:p>
    <w:p w14:paraId="23148C37"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قارير الاجتماعات المنعقدة بين الدورات والاجتماعات التحضيرية الإقليمية</w:t>
      </w:r>
      <w:r w:rsidRPr="001D26D6">
        <w:rPr>
          <w:rFonts w:eastAsia="Malgun Gothic" w:cs="Simplified Arabic" w:hint="cs"/>
          <w:sz w:val="22"/>
          <w:rtl/>
          <w:lang w:val="en-GB" w:eastAsia="en-US" w:bidi="ar-EG"/>
        </w:rPr>
        <w:t>.</w:t>
      </w:r>
    </w:p>
    <w:p w14:paraId="6653D22D" w14:textId="77777777" w:rsidR="008F7456" w:rsidRPr="001D26D6" w:rsidRDefault="008F7456" w:rsidP="008F7456">
      <w:pPr>
        <w:bidi/>
        <w:spacing w:after="80" w:line="204" w:lineRule="auto"/>
        <w:ind w:left="713"/>
        <w:jc w:val="both"/>
        <w:rPr>
          <w:rFonts w:eastAsia="Malgun Gothic" w:cs="Simplified Arabic"/>
          <w:b/>
          <w:bCs/>
          <w:sz w:val="22"/>
          <w:lang w:val="en-GB" w:eastAsia="en-US" w:bidi="ar-EG"/>
        </w:rPr>
      </w:pPr>
      <w:r w:rsidRPr="001D26D6">
        <w:rPr>
          <w:rFonts w:eastAsia="Malgun Gothic" w:cs="Simplified Arabic" w:hint="cs"/>
          <w:b/>
          <w:bCs/>
          <w:sz w:val="22"/>
          <w:rtl/>
          <w:lang w:val="en-GB" w:eastAsia="en-US" w:bidi="ar-EG"/>
        </w:rPr>
        <w:t xml:space="preserve">ثالثا </w:t>
      </w:r>
      <w:r w:rsidRPr="001D26D6">
        <w:rPr>
          <w:rFonts w:eastAsia="Malgun Gothic" w:cs="Simplified Arabic"/>
          <w:b/>
          <w:bCs/>
          <w:sz w:val="22"/>
          <w:rtl/>
          <w:lang w:val="en-GB" w:eastAsia="en-US" w:bidi="ar-EG"/>
        </w:rPr>
        <w:t>–</w:t>
      </w:r>
      <w:r w:rsidRPr="001D26D6">
        <w:rPr>
          <w:rFonts w:eastAsia="Malgun Gothic" w:cs="Simplified Arabic" w:hint="cs"/>
          <w:b/>
          <w:bCs/>
          <w:sz w:val="22"/>
          <w:rtl/>
          <w:lang w:val="en-GB" w:eastAsia="en-US" w:bidi="ar-EG"/>
        </w:rPr>
        <w:t xml:space="preserve"> الإدارة والميزانية</w:t>
      </w:r>
    </w:p>
    <w:p w14:paraId="38B2EB07"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إ</w:t>
      </w:r>
      <w:r w:rsidRPr="001D26D6">
        <w:rPr>
          <w:rFonts w:eastAsia="Malgun Gothic" w:cs="Simplified Arabic"/>
          <w:sz w:val="22"/>
          <w:rtl/>
          <w:lang w:val="en-GB" w:eastAsia="en-US" w:bidi="ar-EG"/>
        </w:rPr>
        <w:t>دارة الاتفاقية وميزانية الصناديق الاستئمانية</w:t>
      </w:r>
      <w:r w:rsidRPr="001D26D6">
        <w:rPr>
          <w:rFonts w:eastAsia="Malgun Gothic" w:cs="Simplified Arabic" w:hint="cs"/>
          <w:sz w:val="22"/>
          <w:rtl/>
          <w:lang w:val="en-GB" w:eastAsia="en-US" w:bidi="ar-EG"/>
        </w:rPr>
        <w:t>.</w:t>
      </w:r>
    </w:p>
    <w:p w14:paraId="42EF4DD9" w14:textId="77777777" w:rsidR="008F7456" w:rsidRPr="001D26D6" w:rsidRDefault="008F7456" w:rsidP="008F7456">
      <w:pPr>
        <w:bidi/>
        <w:spacing w:after="80" w:line="204" w:lineRule="auto"/>
        <w:ind w:left="713"/>
        <w:jc w:val="both"/>
        <w:rPr>
          <w:rFonts w:eastAsia="Malgun Gothic" w:cs="Simplified Arabic"/>
          <w:b/>
          <w:bCs/>
          <w:sz w:val="22"/>
          <w:lang w:val="en-GB" w:eastAsia="en-US" w:bidi="ar-EG"/>
        </w:rPr>
      </w:pPr>
      <w:r w:rsidRPr="001D26D6">
        <w:rPr>
          <w:rFonts w:eastAsia="Malgun Gothic" w:cs="Simplified Arabic" w:hint="cs"/>
          <w:b/>
          <w:bCs/>
          <w:sz w:val="22"/>
          <w:rtl/>
          <w:lang w:val="en-GB" w:eastAsia="en-US" w:bidi="ar-EG"/>
        </w:rPr>
        <w:t>رابعا - استعراض التنفيذ</w:t>
      </w:r>
    </w:p>
    <w:p w14:paraId="718A63A8"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lang w:val="en-GB" w:eastAsia="en-US" w:bidi="ar-EG"/>
        </w:rPr>
      </w:pPr>
      <w:r w:rsidRPr="001D26D6">
        <w:rPr>
          <w:rFonts w:eastAsia="Malgun Gothic" w:cs="Simplified Arabic" w:hint="cs"/>
          <w:sz w:val="22"/>
          <w:rtl/>
          <w:lang w:val="en-GB" w:eastAsia="en-US" w:bidi="ar-EG"/>
        </w:rPr>
        <w:lastRenderedPageBreak/>
        <w:t>ا</w:t>
      </w:r>
      <w:r w:rsidRPr="001D26D6">
        <w:rPr>
          <w:rFonts w:eastAsia="Malgun Gothic" w:cs="Simplified Arabic"/>
          <w:sz w:val="22"/>
          <w:rtl/>
          <w:lang w:val="en-GB" w:eastAsia="en-US" w:bidi="ar-EG"/>
        </w:rPr>
        <w:t>ستعراض التقدم في تنفيذ الاتفاقية والخطة الاستراتيجية للتنوع البيولوجي 2011-2020 وتحقيق أهداف أيشي للتنوع البيولوجي</w:t>
      </w:r>
      <w:r w:rsidRPr="001D26D6">
        <w:rPr>
          <w:rFonts w:eastAsia="Malgun Gothic" w:cs="Simplified Arabic" w:hint="cs"/>
          <w:sz w:val="22"/>
          <w:rtl/>
          <w:lang w:val="en-GB" w:eastAsia="en-US" w:bidi="ar-EG"/>
        </w:rPr>
        <w:t>.</w:t>
      </w:r>
    </w:p>
    <w:p w14:paraId="651E1E76" w14:textId="77777777" w:rsidR="008F7456" w:rsidRPr="001D26D6" w:rsidRDefault="008F7456" w:rsidP="008F7456">
      <w:pPr>
        <w:bidi/>
        <w:spacing w:after="80" w:line="204" w:lineRule="auto"/>
        <w:ind w:left="713"/>
        <w:jc w:val="both"/>
        <w:rPr>
          <w:rFonts w:eastAsia="Malgun Gothic" w:cs="Simplified Arabic"/>
          <w:b/>
          <w:bCs/>
          <w:sz w:val="22"/>
          <w:lang w:val="en-GB" w:eastAsia="en-US" w:bidi="ar-EG"/>
        </w:rPr>
      </w:pPr>
      <w:r w:rsidRPr="001D26D6">
        <w:rPr>
          <w:rFonts w:eastAsia="Malgun Gothic" w:cs="Simplified Arabic" w:hint="cs"/>
          <w:b/>
          <w:bCs/>
          <w:sz w:val="22"/>
          <w:rtl/>
          <w:lang w:val="en-GB" w:eastAsia="en-US" w:bidi="ar-EG"/>
        </w:rPr>
        <w:t xml:space="preserve">خامسا - </w:t>
      </w:r>
      <w:r w:rsidRPr="001D26D6">
        <w:rPr>
          <w:rFonts w:eastAsia="Malgun Gothic" w:cs="Simplified Arabic"/>
          <w:b/>
          <w:bCs/>
          <w:sz w:val="22"/>
          <w:rtl/>
          <w:lang w:val="en-GB" w:eastAsia="en-US" w:bidi="ar-EG"/>
        </w:rPr>
        <w:t>الإطار العالمي للتنوع البيولوجي لما بعد عام 2020، والمسائل ذات الصلة وآليات تعزيز التنفيذ</w:t>
      </w:r>
      <w:r w:rsidRPr="001D26D6">
        <w:rPr>
          <w:rFonts w:eastAsia="Malgun Gothic" w:cs="Simplified Arabic" w:hint="cs"/>
          <w:b/>
          <w:bCs/>
          <w:sz w:val="22"/>
          <w:rtl/>
          <w:lang w:val="en-GB" w:eastAsia="en-US" w:bidi="ar-EG"/>
        </w:rPr>
        <w:t>.</w:t>
      </w:r>
    </w:p>
    <w:p w14:paraId="4F838D93"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الإطار العالمي للتنوع البيولوجي لما بعد عام 2020.</w:t>
      </w:r>
    </w:p>
    <w:p w14:paraId="04DB3226"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lang w:val="en-GB" w:eastAsia="en-US" w:bidi="ar-EG"/>
        </w:rPr>
      </w:pP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عزيز التكامل فيما يتصل بالأحكام المتعلقة بالمادة 8(ي) والأحكام المتصلة بها</w:t>
      </w:r>
      <w:r w:rsidRPr="001D26D6">
        <w:rPr>
          <w:rFonts w:eastAsia="Malgun Gothic" w:cs="Simplified Arabic" w:hint="cs"/>
          <w:sz w:val="22"/>
          <w:rtl/>
          <w:lang w:val="en-GB" w:eastAsia="en-US" w:bidi="ar-EG"/>
        </w:rPr>
        <w:t>.</w:t>
      </w:r>
    </w:p>
    <w:p w14:paraId="681F84F0"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lang w:val="en-GB" w:eastAsia="en-US" w:bidi="ar-EG"/>
        </w:rPr>
      </w:pPr>
      <w:r w:rsidRPr="001D26D6">
        <w:rPr>
          <w:rFonts w:eastAsia="Malgun Gothic" w:cs="Simplified Arabic"/>
          <w:sz w:val="22"/>
          <w:rtl/>
          <w:lang w:val="en-GB" w:eastAsia="en-US" w:bidi="ar-EG"/>
        </w:rPr>
        <w:t>معلومات التسلسل الرقمي بشأن الموارد الجينية</w:t>
      </w:r>
      <w:r w:rsidRPr="001D26D6">
        <w:rPr>
          <w:rFonts w:eastAsia="Malgun Gothic" w:cs="Simplified Arabic" w:hint="cs"/>
          <w:sz w:val="22"/>
          <w:rtl/>
          <w:lang w:val="en-GB" w:eastAsia="en-US" w:bidi="ar-EG"/>
        </w:rPr>
        <w:t>.</w:t>
      </w:r>
    </w:p>
    <w:p w14:paraId="1C3BE0AD"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lang w:val="en-GB" w:eastAsia="en-US" w:bidi="ar-EG"/>
        </w:rPr>
      </w:pPr>
      <w:r w:rsidRPr="001D26D6">
        <w:rPr>
          <w:rFonts w:eastAsia="Malgun Gothic" w:cs="Simplified Arabic" w:hint="cs"/>
          <w:sz w:val="22"/>
          <w:rtl/>
          <w:lang w:val="en-GB" w:eastAsia="en-US" w:bidi="ar-EG"/>
        </w:rPr>
        <w:t>حشد الموارد و</w:t>
      </w:r>
      <w:r w:rsidRPr="001D26D6">
        <w:rPr>
          <w:rFonts w:eastAsia="Malgun Gothic" w:cs="Simplified Arabic"/>
          <w:sz w:val="22"/>
          <w:rtl/>
          <w:lang w:val="en-GB" w:eastAsia="en-US" w:bidi="ar-EG"/>
        </w:rPr>
        <w:t>الآلية المالية</w:t>
      </w:r>
      <w:r w:rsidRPr="001D26D6">
        <w:rPr>
          <w:rFonts w:eastAsia="Malgun Gothic" w:cs="Simplified Arabic" w:hint="cs"/>
          <w:sz w:val="22"/>
          <w:rtl/>
          <w:lang w:val="en-GB" w:eastAsia="en-US" w:bidi="ar-EG"/>
        </w:rPr>
        <w:t>.</w:t>
      </w:r>
    </w:p>
    <w:p w14:paraId="40271F7E"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lang w:val="en-GB" w:eastAsia="en-US" w:bidi="ar-EG"/>
        </w:rPr>
      </w:pPr>
      <w:r w:rsidRPr="001D26D6">
        <w:rPr>
          <w:rFonts w:eastAsia="Malgun Gothic" w:cs="Simplified Arabic"/>
          <w:sz w:val="22"/>
          <w:rtl/>
          <w:lang w:val="en-GB" w:eastAsia="en-US" w:bidi="ar-EG"/>
        </w:rPr>
        <w:t>بناء القدرات</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والتعاون التقني والعلمي وإدارة المعارف والاتصال</w:t>
      </w:r>
      <w:r w:rsidRPr="001D26D6">
        <w:rPr>
          <w:rFonts w:eastAsia="Malgun Gothic" w:cs="Simplified Arabic" w:hint="cs"/>
          <w:sz w:val="22"/>
          <w:rtl/>
          <w:lang w:val="en-GB" w:eastAsia="en-US" w:bidi="ar-EG"/>
        </w:rPr>
        <w:t>.</w:t>
      </w:r>
    </w:p>
    <w:p w14:paraId="37F00C07"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lang w:val="en-GB" w:eastAsia="en-US" w:bidi="ar-EG"/>
        </w:rPr>
      </w:pPr>
      <w:r w:rsidRPr="001D26D6">
        <w:rPr>
          <w:rFonts w:eastAsia="Malgun Gothic" w:cs="Simplified Arabic"/>
          <w:sz w:val="22"/>
          <w:rtl/>
          <w:lang w:val="en-GB" w:eastAsia="en-US" w:bidi="ar-EG"/>
        </w:rPr>
        <w:t>آليات للتخطيط</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والرصد</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والإبلاغ والاستعراض</w:t>
      </w:r>
      <w:r w:rsidRPr="001D26D6">
        <w:rPr>
          <w:rFonts w:eastAsia="Malgun Gothic" w:cs="Simplified Arabic" w:hint="cs"/>
          <w:sz w:val="22"/>
          <w:rtl/>
          <w:lang w:val="en-GB" w:eastAsia="en-US" w:bidi="ar-EG"/>
        </w:rPr>
        <w:t>.</w:t>
      </w:r>
    </w:p>
    <w:p w14:paraId="0F0A2790"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lang w:val="en-GB" w:eastAsia="en-US" w:bidi="ar-EG"/>
        </w:rPr>
      </w:pPr>
      <w:r w:rsidRPr="001D26D6">
        <w:rPr>
          <w:rFonts w:eastAsia="Malgun Gothic" w:cs="Simplified Arabic"/>
          <w:sz w:val="22"/>
          <w:rtl/>
          <w:lang w:val="en-GB" w:eastAsia="en-US" w:bidi="ar-EG"/>
        </w:rPr>
        <w:t>التعاون مع الاتفاقيات والمنظمات الدولية الأخرى</w:t>
      </w:r>
      <w:r w:rsidRPr="001D26D6">
        <w:rPr>
          <w:rFonts w:eastAsia="Malgun Gothic" w:cs="Simplified Arabic" w:hint="cs"/>
          <w:sz w:val="22"/>
          <w:rtl/>
          <w:lang w:val="en-GB" w:eastAsia="en-US" w:bidi="ar-EG"/>
        </w:rPr>
        <w:t>.</w:t>
      </w:r>
    </w:p>
    <w:p w14:paraId="139C6993"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lang w:val="en-GB" w:eastAsia="en-US" w:bidi="ar-EG"/>
        </w:rPr>
      </w:pPr>
      <w:r w:rsidRPr="001D26D6">
        <w:rPr>
          <w:rFonts w:eastAsia="Malgun Gothic" w:cs="Simplified Arabic"/>
          <w:sz w:val="22"/>
          <w:rtl/>
          <w:lang w:val="en-GB" w:eastAsia="en-US" w:bidi="ar-EG"/>
        </w:rPr>
        <w:t>تعميم التنوع البيولوجي في القطاعات وعبرها</w:t>
      </w:r>
      <w:r w:rsidRPr="001D26D6">
        <w:rPr>
          <w:rFonts w:eastAsia="Malgun Gothic" w:cs="Simplified Arabic" w:hint="cs"/>
          <w:sz w:val="22"/>
          <w:rtl/>
          <w:lang w:val="en-GB" w:eastAsia="en-US" w:bidi="ar-EG"/>
        </w:rPr>
        <w:t>.</w:t>
      </w:r>
    </w:p>
    <w:p w14:paraId="728AF0F5"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lang w:val="en-GB" w:eastAsia="en-US" w:bidi="ar-EG"/>
        </w:rPr>
      </w:pPr>
      <w:r w:rsidRPr="001D26D6">
        <w:rPr>
          <w:rFonts w:eastAsia="Malgun Gothic" w:cs="Simplified Arabic"/>
          <w:sz w:val="22"/>
          <w:rtl/>
          <w:lang w:val="en-GB" w:eastAsia="en-US" w:bidi="ar-EG"/>
        </w:rPr>
        <w:t>استعراض فعالية العمليات في إطار الاتفاقية وبروتوكوليها</w:t>
      </w:r>
      <w:r w:rsidRPr="001D26D6">
        <w:rPr>
          <w:rFonts w:eastAsia="Malgun Gothic" w:cs="Simplified Arabic" w:hint="cs"/>
          <w:sz w:val="22"/>
          <w:rtl/>
          <w:lang w:val="en-GB" w:eastAsia="en-US" w:bidi="ar-EG"/>
        </w:rPr>
        <w:t>.</w:t>
      </w:r>
    </w:p>
    <w:p w14:paraId="574AEEEC"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rtl/>
          <w:lang w:val="en-GB" w:eastAsia="en-US" w:bidi="ar-EG"/>
        </w:rPr>
      </w:pPr>
      <w:r w:rsidRPr="001D26D6">
        <w:rPr>
          <w:rFonts w:eastAsia="Malgun Gothic" w:cs="Simplified Arabic"/>
          <w:sz w:val="22"/>
          <w:rtl/>
          <w:lang w:val="en-GB" w:eastAsia="en-US" w:bidi="ar-EG"/>
        </w:rPr>
        <w:t>برنامج العمل المتعدد السنوات لمؤتمر الأطراف</w:t>
      </w:r>
      <w:r w:rsidRPr="001D26D6">
        <w:rPr>
          <w:rFonts w:eastAsia="Malgun Gothic" w:cs="Simplified Arabic" w:hint="cs"/>
          <w:sz w:val="22"/>
          <w:rtl/>
          <w:lang w:val="en-GB" w:eastAsia="en-US" w:bidi="ar-EG"/>
        </w:rPr>
        <w:t>.</w:t>
      </w:r>
    </w:p>
    <w:p w14:paraId="70BCC0C1" w14:textId="77777777" w:rsidR="008F7456" w:rsidRPr="001D26D6" w:rsidRDefault="008F7456" w:rsidP="008F7456">
      <w:pPr>
        <w:bidi/>
        <w:spacing w:after="80" w:line="204" w:lineRule="auto"/>
        <w:ind w:left="713"/>
        <w:jc w:val="both"/>
        <w:rPr>
          <w:rFonts w:eastAsia="Malgun Gothic" w:cs="Simplified Arabic"/>
          <w:b/>
          <w:bCs/>
          <w:sz w:val="22"/>
          <w:lang w:val="en-GB" w:eastAsia="en-US" w:bidi="ar-EG"/>
        </w:rPr>
      </w:pPr>
      <w:r w:rsidRPr="001D26D6">
        <w:rPr>
          <w:rFonts w:eastAsia="Malgun Gothic" w:cs="Simplified Arabic" w:hint="cs"/>
          <w:b/>
          <w:bCs/>
          <w:sz w:val="22"/>
          <w:rtl/>
          <w:lang w:val="en-GB" w:eastAsia="en-US" w:bidi="ar-EG"/>
        </w:rPr>
        <w:t>سادسا - مسائل تقنية أخرى</w:t>
      </w:r>
    </w:p>
    <w:p w14:paraId="143B90F8"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lang w:val="en-GB" w:eastAsia="en-US" w:bidi="ar-EG"/>
        </w:rPr>
      </w:pP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 xml:space="preserve">لمناطق المحمية وتدابير الحفظ الفعالة الأخرى القائمة على </w:t>
      </w:r>
      <w:r w:rsidRPr="001D26D6">
        <w:rPr>
          <w:rFonts w:eastAsia="Malgun Gothic" w:cs="Simplified Arabic" w:hint="cs"/>
          <w:sz w:val="22"/>
          <w:rtl/>
          <w:lang w:val="en-GB" w:eastAsia="en-US" w:bidi="ar-EG"/>
        </w:rPr>
        <w:t>المنطقة.</w:t>
      </w:r>
    </w:p>
    <w:p w14:paraId="4C354073"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lang w:val="en-GB" w:eastAsia="en-US" w:bidi="ar-EG"/>
        </w:rPr>
      </w:pPr>
      <w:r w:rsidRPr="001D26D6">
        <w:rPr>
          <w:rFonts w:eastAsia="Malgun Gothic" w:cs="Simplified Arabic"/>
          <w:sz w:val="22"/>
          <w:rtl/>
          <w:lang w:val="en-GB" w:eastAsia="en-US" w:bidi="ar-EG"/>
        </w:rPr>
        <w:t>التنوع البيولوجي البحري والساحلي</w:t>
      </w:r>
      <w:r w:rsidRPr="001D26D6">
        <w:rPr>
          <w:rFonts w:eastAsia="Malgun Gothic" w:cs="Simplified Arabic" w:hint="cs"/>
          <w:sz w:val="22"/>
          <w:rtl/>
          <w:lang w:val="en-GB" w:eastAsia="en-US" w:bidi="ar-EG"/>
        </w:rPr>
        <w:t>.</w:t>
      </w:r>
    </w:p>
    <w:p w14:paraId="31F66B1F"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lang w:val="en-GB" w:eastAsia="en-US" w:bidi="ar-EG"/>
        </w:rPr>
      </w:pPr>
      <w:r w:rsidRPr="001D26D6">
        <w:rPr>
          <w:rFonts w:eastAsia="Malgun Gothic" w:cs="Simplified Arabic"/>
          <w:sz w:val="22"/>
          <w:rtl/>
          <w:lang w:val="en-GB" w:eastAsia="en-US" w:bidi="ar-EG"/>
        </w:rPr>
        <w:t>الأنواع الغريبة الغازية</w:t>
      </w:r>
      <w:r w:rsidRPr="001D26D6">
        <w:rPr>
          <w:rFonts w:eastAsia="Malgun Gothic" w:cs="Simplified Arabic" w:hint="cs"/>
          <w:sz w:val="22"/>
          <w:rtl/>
          <w:lang w:val="en-GB" w:eastAsia="en-US" w:bidi="ar-EG"/>
        </w:rPr>
        <w:t>.</w:t>
      </w:r>
    </w:p>
    <w:p w14:paraId="55785AF4"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lang w:val="en-GB" w:eastAsia="en-US" w:bidi="ar-EG"/>
        </w:rPr>
      </w:pPr>
      <w:r w:rsidRPr="001D26D6">
        <w:rPr>
          <w:rFonts w:eastAsia="Malgun Gothic" w:cs="Simplified Arabic"/>
          <w:sz w:val="22"/>
          <w:rtl/>
          <w:lang w:val="en-GB" w:eastAsia="en-US" w:bidi="ar-EG"/>
        </w:rPr>
        <w:t>الإدارة المستدامة للأحياء البرية</w:t>
      </w:r>
      <w:r w:rsidRPr="001D26D6">
        <w:rPr>
          <w:rFonts w:eastAsia="Malgun Gothic" w:cs="Simplified Arabic" w:hint="cs"/>
          <w:sz w:val="22"/>
          <w:rtl/>
          <w:lang w:val="en-GB" w:eastAsia="en-US" w:bidi="ar-EG"/>
        </w:rPr>
        <w:t>.</w:t>
      </w:r>
    </w:p>
    <w:p w14:paraId="0546228E"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lang w:val="en-GB" w:eastAsia="en-US" w:bidi="ar-EG"/>
        </w:rPr>
      </w:pPr>
      <w:r w:rsidRPr="001D26D6">
        <w:rPr>
          <w:rFonts w:eastAsia="Malgun Gothic" w:cs="Simplified Arabic"/>
          <w:sz w:val="22"/>
          <w:rtl/>
          <w:lang w:val="en-GB" w:eastAsia="en-US" w:bidi="ar-EG"/>
        </w:rPr>
        <w:t>التنوع البيولوجي وتغير المناخ</w:t>
      </w:r>
      <w:r w:rsidRPr="001D26D6">
        <w:rPr>
          <w:rFonts w:eastAsia="Malgun Gothic" w:cs="Simplified Arabic" w:hint="cs"/>
          <w:sz w:val="22"/>
          <w:rtl/>
          <w:lang w:val="en-GB" w:eastAsia="en-US" w:bidi="ar-EG"/>
        </w:rPr>
        <w:t>.</w:t>
      </w:r>
    </w:p>
    <w:p w14:paraId="6EA841E1"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lang w:val="en-GB" w:eastAsia="en-US" w:bidi="ar-EG"/>
        </w:rPr>
      </w:pPr>
      <w:r w:rsidRPr="001D26D6">
        <w:rPr>
          <w:rFonts w:eastAsia="Malgun Gothic" w:cs="Simplified Arabic"/>
          <w:sz w:val="22"/>
          <w:rtl/>
          <w:lang w:val="en-GB" w:eastAsia="en-US" w:bidi="ar-EG"/>
        </w:rPr>
        <w:t>التنوع البيولوجي والزراعة</w:t>
      </w:r>
      <w:r w:rsidRPr="001D26D6">
        <w:rPr>
          <w:rFonts w:eastAsia="Malgun Gothic" w:cs="Simplified Arabic" w:hint="cs"/>
          <w:sz w:val="22"/>
          <w:rtl/>
          <w:lang w:val="en-GB" w:eastAsia="en-US" w:bidi="ar-EG"/>
        </w:rPr>
        <w:t>.</w:t>
      </w:r>
    </w:p>
    <w:p w14:paraId="47F43997"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lang w:val="en-GB" w:eastAsia="en-US" w:bidi="ar-EG"/>
        </w:rPr>
      </w:pPr>
      <w:r w:rsidRPr="001D26D6">
        <w:rPr>
          <w:rFonts w:eastAsia="Malgun Gothic" w:cs="Simplified Arabic"/>
          <w:sz w:val="22"/>
          <w:rtl/>
          <w:lang w:val="en-GB" w:eastAsia="en-US" w:bidi="ar-EG"/>
        </w:rPr>
        <w:t xml:space="preserve">التنوع البيولوجي </w:t>
      </w:r>
      <w:r w:rsidRPr="001D26D6">
        <w:rPr>
          <w:rFonts w:eastAsia="Malgun Gothic" w:cs="Simplified Arabic" w:hint="cs"/>
          <w:sz w:val="22"/>
          <w:rtl/>
          <w:lang w:val="en-GB" w:eastAsia="en-US" w:bidi="ar-EG"/>
        </w:rPr>
        <w:t>والصحة.</w:t>
      </w:r>
    </w:p>
    <w:p w14:paraId="7F524293"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lang w:val="en-GB" w:eastAsia="en-US" w:bidi="ar-EG"/>
        </w:rPr>
      </w:pPr>
      <w:r w:rsidRPr="001D26D6">
        <w:rPr>
          <w:rFonts w:eastAsia="Malgun Gothic" w:cs="Simplified Arabic"/>
          <w:sz w:val="22"/>
          <w:rtl/>
          <w:lang w:val="en-GB" w:eastAsia="en-US" w:bidi="ar-EG"/>
        </w:rPr>
        <w:t>الطبيعة والثقافة</w:t>
      </w:r>
      <w:r w:rsidRPr="001D26D6">
        <w:rPr>
          <w:rFonts w:eastAsia="Malgun Gothic" w:cs="Simplified Arabic" w:hint="cs"/>
          <w:sz w:val="22"/>
          <w:rtl/>
          <w:lang w:val="en-GB" w:eastAsia="en-US" w:bidi="ar-EG"/>
        </w:rPr>
        <w:t>.</w:t>
      </w:r>
    </w:p>
    <w:p w14:paraId="11D0F0C0"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lang w:val="en-GB" w:eastAsia="en-US" w:bidi="ar-EG"/>
        </w:rPr>
      </w:pPr>
      <w:r w:rsidRPr="001D26D6">
        <w:rPr>
          <w:rFonts w:eastAsia="Malgun Gothic" w:cs="Simplified Arabic"/>
          <w:sz w:val="22"/>
          <w:rtl/>
          <w:lang w:val="en-GB" w:eastAsia="en-US" w:bidi="ar-EG"/>
        </w:rPr>
        <w:t>البيولوجيا التركيبية</w:t>
      </w:r>
      <w:r w:rsidRPr="001D26D6">
        <w:rPr>
          <w:rFonts w:eastAsia="Malgun Gothic" w:cs="Simplified Arabic" w:hint="cs"/>
          <w:sz w:val="22"/>
          <w:rtl/>
          <w:lang w:val="en-GB" w:eastAsia="en-US" w:bidi="ar-EG"/>
        </w:rPr>
        <w:t>.</w:t>
      </w:r>
    </w:p>
    <w:p w14:paraId="17B0A63B" w14:textId="77777777" w:rsidR="008F7456" w:rsidRPr="001D26D6" w:rsidRDefault="008F7456" w:rsidP="008F7456">
      <w:pPr>
        <w:bidi/>
        <w:spacing w:after="80" w:line="204" w:lineRule="auto"/>
        <w:ind w:left="713"/>
        <w:jc w:val="both"/>
        <w:rPr>
          <w:rFonts w:eastAsia="Malgun Gothic" w:cs="Simplified Arabic"/>
          <w:b/>
          <w:bCs/>
          <w:sz w:val="22"/>
          <w:lang w:val="en-GB" w:eastAsia="en-US" w:bidi="ar-EG"/>
        </w:rPr>
      </w:pPr>
      <w:r w:rsidRPr="001D26D6">
        <w:rPr>
          <w:rFonts w:eastAsia="Malgun Gothic" w:cs="Simplified Arabic" w:hint="cs"/>
          <w:b/>
          <w:bCs/>
          <w:sz w:val="22"/>
          <w:rtl/>
          <w:lang w:val="en-GB" w:eastAsia="en-US" w:bidi="ar-EG"/>
        </w:rPr>
        <w:t>سابعا - ال</w:t>
      </w:r>
      <w:r w:rsidRPr="001D26D6">
        <w:rPr>
          <w:rFonts w:eastAsia="Malgun Gothic" w:cs="Simplified Arabic"/>
          <w:b/>
          <w:bCs/>
          <w:sz w:val="22"/>
          <w:rtl/>
          <w:lang w:val="en-GB" w:eastAsia="en-US" w:bidi="ar-EG"/>
        </w:rPr>
        <w:t xml:space="preserve">مسائل </w:t>
      </w:r>
      <w:r w:rsidRPr="001D26D6">
        <w:rPr>
          <w:rFonts w:eastAsia="Malgun Gothic" w:cs="Simplified Arabic" w:hint="cs"/>
          <w:b/>
          <w:bCs/>
          <w:sz w:val="22"/>
          <w:rtl/>
          <w:lang w:val="en-GB" w:eastAsia="en-US" w:bidi="ar-EG"/>
        </w:rPr>
        <w:t>الختامية</w:t>
      </w:r>
    </w:p>
    <w:p w14:paraId="6EE5ECEA"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مسائل أخرى.</w:t>
      </w:r>
    </w:p>
    <w:p w14:paraId="05BEB1CA"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lang w:val="en-GB" w:eastAsia="en-US" w:bidi="ar-EG"/>
        </w:rPr>
      </w:pP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عتماد التقرير</w:t>
      </w:r>
      <w:r w:rsidRPr="001D26D6">
        <w:rPr>
          <w:rFonts w:eastAsia="Malgun Gothic" w:cs="Simplified Arabic" w:hint="cs"/>
          <w:sz w:val="22"/>
          <w:rtl/>
          <w:lang w:val="en-GB" w:eastAsia="en-US" w:bidi="ar-EG"/>
        </w:rPr>
        <w:t>.</w:t>
      </w:r>
    </w:p>
    <w:p w14:paraId="7FB751B2" w14:textId="77777777" w:rsidR="008F7456" w:rsidRPr="001D26D6" w:rsidRDefault="008F7456" w:rsidP="006E3BED">
      <w:pPr>
        <w:numPr>
          <w:ilvl w:val="0"/>
          <w:numId w:val="4"/>
        </w:numPr>
        <w:bidi/>
        <w:spacing w:after="80" w:line="204" w:lineRule="auto"/>
        <w:ind w:left="1440" w:hanging="720"/>
        <w:jc w:val="both"/>
        <w:rPr>
          <w:rFonts w:eastAsia="Malgun Gothic" w:cs="Simplified Arabic"/>
          <w:sz w:val="22"/>
          <w:lang w:val="en-GB" w:eastAsia="en-US" w:bidi="ar-EG"/>
        </w:rPr>
      </w:pPr>
      <w:r w:rsidRPr="001D26D6">
        <w:rPr>
          <w:rFonts w:eastAsia="Malgun Gothic" w:cs="Simplified Arabic"/>
          <w:sz w:val="22"/>
          <w:rtl/>
          <w:lang w:val="en-GB" w:eastAsia="en-US" w:bidi="ar-EG"/>
        </w:rPr>
        <w:t>اختتام الاجتماع</w:t>
      </w:r>
      <w:r w:rsidRPr="001D26D6">
        <w:rPr>
          <w:rFonts w:eastAsia="Malgun Gothic" w:cs="Simplified Arabic" w:hint="cs"/>
          <w:sz w:val="22"/>
          <w:rtl/>
          <w:lang w:val="en-GB" w:eastAsia="en-US" w:bidi="ar-EG"/>
        </w:rPr>
        <w:t>.</w:t>
      </w:r>
    </w:p>
    <w:p w14:paraId="36C60629" w14:textId="45251646" w:rsidR="008F7456" w:rsidRPr="001D26D6" w:rsidRDefault="008F7456" w:rsidP="002B04AC">
      <w:pPr>
        <w:keepNext/>
        <w:keepLines/>
        <w:bidi/>
        <w:spacing w:after="120" w:line="216" w:lineRule="auto"/>
        <w:jc w:val="center"/>
        <w:rPr>
          <w:rFonts w:eastAsia="Malgun Gothic" w:cs="Simplified Arabic"/>
          <w:b/>
          <w:bCs/>
          <w:lang w:val="en-GB" w:eastAsia="en-US" w:bidi="ar-EG"/>
        </w:rPr>
      </w:pPr>
      <w:r w:rsidRPr="001D26D6">
        <w:rPr>
          <w:rFonts w:eastAsia="Malgun Gothic" w:cs="Simplified Arabic"/>
          <w:b/>
          <w:bCs/>
          <w:rtl/>
          <w:lang w:val="en-GB" w:eastAsia="en-US" w:bidi="ar-EG"/>
        </w:rPr>
        <w:t>جيم-</w:t>
      </w:r>
      <w:r w:rsidR="002B04AC" w:rsidRPr="001D26D6">
        <w:rPr>
          <w:rFonts w:eastAsia="Malgun Gothic" w:cs="Simplified Arabic"/>
          <w:b/>
          <w:bCs/>
          <w:rtl/>
          <w:lang w:val="en-GB" w:eastAsia="en-US" w:bidi="ar-EG"/>
        </w:rPr>
        <w:tab/>
      </w:r>
      <w:r w:rsidRPr="001D26D6">
        <w:rPr>
          <w:rFonts w:eastAsia="Malgun Gothic" w:cs="Simplified Arabic"/>
          <w:b/>
          <w:bCs/>
          <w:rtl/>
          <w:lang w:val="en-GB" w:eastAsia="en-US" w:bidi="ar-EG"/>
        </w:rPr>
        <w:t>تنظيم العمل</w:t>
      </w:r>
    </w:p>
    <w:p w14:paraId="65E72D55" w14:textId="6E12D28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sz w:val="22"/>
          <w:rtl/>
          <w:lang w:val="en-GB" w:eastAsia="en-US" w:bidi="ar-EG"/>
        </w:rPr>
        <w:t>نظر مؤتمر الأطراف</w:t>
      </w:r>
      <w:r w:rsidR="005B5B4C" w:rsidRPr="001D26D6">
        <w:rPr>
          <w:rFonts w:eastAsia="Malgun Gothic" w:cs="Simplified Arabic" w:hint="cs"/>
          <w:sz w:val="22"/>
          <w:rtl/>
          <w:lang w:val="en-GB" w:eastAsia="en-US"/>
        </w:rPr>
        <w:t>،</w:t>
      </w:r>
      <w:r w:rsidRPr="001D26D6">
        <w:rPr>
          <w:rFonts w:eastAsia="Malgun Gothic" w:cs="Simplified Arabic" w:hint="cs"/>
          <w:sz w:val="22"/>
          <w:rtl/>
          <w:lang w:val="en-GB" w:eastAsia="en-US" w:bidi="ar-EG"/>
        </w:rPr>
        <w:t xml:space="preserve"> في جلسته العامة الأولى،</w:t>
      </w:r>
      <w:r w:rsidRPr="001D26D6">
        <w:rPr>
          <w:rFonts w:eastAsia="Malgun Gothic" w:cs="Simplified Arabic"/>
          <w:sz w:val="22"/>
          <w:rtl/>
          <w:lang w:val="en-GB" w:eastAsia="en-US" w:bidi="ar-EG"/>
        </w:rPr>
        <w:t xml:space="preserve"> في مذكرة أعدتها الأمينة التنفيذية عن تنظيم العمل</w:t>
      </w:r>
      <w:r w:rsidRPr="001D26D6">
        <w:rPr>
          <w:rFonts w:eastAsia="Malgun Gothic" w:cs="Simplified Arabic" w:hint="cs"/>
          <w:sz w:val="22"/>
          <w:rtl/>
          <w:lang w:val="en-GB" w:eastAsia="en-US" w:bidi="ar-EG"/>
        </w:rPr>
        <w:t xml:space="preserve"> المقترح</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للجزء الثاني من اجتماعه الخامس عشر</w:t>
      </w:r>
      <w:r w:rsidRPr="001D26D6">
        <w:rPr>
          <w:rFonts w:eastAsia="Malgun Gothic" w:cs="Simplified Arabic"/>
          <w:sz w:val="22"/>
          <w:rtl/>
          <w:lang w:val="en-GB" w:eastAsia="en-US" w:bidi="ar-EG"/>
        </w:rPr>
        <w:t xml:space="preserve"> </w:t>
      </w:r>
      <w:r w:rsidRPr="001D26D6">
        <w:rPr>
          <w:rFonts w:eastAsia="Malgun Gothic" w:cs="Simplified Arabic"/>
          <w:sz w:val="22"/>
          <w:lang w:val="en-US" w:eastAsia="en-US" w:bidi="ar-EG"/>
        </w:rPr>
        <w:t>(</w:t>
      </w:r>
      <w:r w:rsidRPr="001D26D6">
        <w:rPr>
          <w:rFonts w:eastAsia="Malgun Gothic" w:cs="Simplified Arabic"/>
          <w:sz w:val="22"/>
          <w:lang w:val="en-GB" w:eastAsia="en-US" w:bidi="ar-EG"/>
        </w:rPr>
        <w:t>CBD/COP/15/1/Add.4/Rev.1)</w:t>
      </w:r>
      <w:r w:rsidRPr="001D26D6">
        <w:rPr>
          <w:rFonts w:eastAsia="Malgun Gothic" w:cs="Simplified Arabic"/>
          <w:sz w:val="22"/>
          <w:rtl/>
          <w:lang w:val="en-GB" w:eastAsia="en-US" w:bidi="ar-EG"/>
        </w:rPr>
        <w:t xml:space="preserve">، ووافق على تنظيم </w:t>
      </w:r>
      <w:r w:rsidRPr="001D26D6">
        <w:rPr>
          <w:rFonts w:eastAsia="Malgun Gothic" w:cs="Simplified Arabic" w:hint="cs"/>
          <w:sz w:val="22"/>
          <w:rtl/>
          <w:lang w:val="en-GB" w:eastAsia="en-US" w:bidi="ar-EG"/>
        </w:rPr>
        <w:t>عمله على النحو</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وارد فيها.</w:t>
      </w:r>
      <w:r w:rsidRPr="001D26D6">
        <w:rPr>
          <w:rFonts w:eastAsia="Malgun Gothic" w:cs="Simplified Arabic" w:hint="cs"/>
          <w:sz w:val="22"/>
          <w:rtl/>
          <w:lang w:val="en-GB" w:eastAsia="en-US" w:bidi="ar-EG"/>
        </w:rPr>
        <w:t xml:space="preserve"> و</w:t>
      </w:r>
      <w:r w:rsidRPr="001D26D6">
        <w:rPr>
          <w:rFonts w:eastAsia="Malgun Gothic" w:cs="Simplified Arabic"/>
          <w:sz w:val="22"/>
          <w:rtl/>
          <w:lang w:val="en-GB" w:eastAsia="en-US" w:bidi="ar-EG"/>
        </w:rPr>
        <w:t>أنشأ</w:t>
      </w:r>
      <w:r w:rsidRPr="001D26D6">
        <w:rPr>
          <w:rFonts w:eastAsia="Malgun Gothic" w:cs="Simplified Arabic" w:hint="cs"/>
          <w:sz w:val="22"/>
          <w:rtl/>
          <w:lang w:val="en-GB" w:eastAsia="en-US" w:bidi="ar-EG"/>
        </w:rPr>
        <w:t xml:space="preserve">ت </w:t>
      </w:r>
      <w:r w:rsidRPr="001D26D6">
        <w:rPr>
          <w:rFonts w:eastAsia="Malgun Gothic" w:cs="Simplified Arabic" w:hint="cs"/>
          <w:sz w:val="22"/>
          <w:rtl/>
          <w:lang w:val="en-GB" w:eastAsia="en-US" w:bidi="ar-EG"/>
        </w:rPr>
        <w:lastRenderedPageBreak/>
        <w:t>الهيئات الثلاث</w:t>
      </w:r>
      <w:r w:rsidRPr="001D26D6">
        <w:rPr>
          <w:rFonts w:eastAsia="Malgun Gothic" w:cs="Simplified Arabic"/>
          <w:sz w:val="22"/>
          <w:rtl/>
          <w:lang w:val="en-GB" w:eastAsia="en-US" w:bidi="ar-EG"/>
        </w:rPr>
        <w:t xml:space="preserve"> فريقين عام</w:t>
      </w:r>
      <w:r w:rsidRPr="001D26D6">
        <w:rPr>
          <w:rFonts w:eastAsia="Malgun Gothic" w:cs="Simplified Arabic" w:hint="cs"/>
          <w:sz w:val="22"/>
          <w:rtl/>
          <w:lang w:val="en-GB" w:eastAsia="en-US" w:bidi="ar-EG"/>
        </w:rPr>
        <w:t>لين لخدمتها،</w:t>
      </w:r>
      <w:r w:rsidRPr="001D26D6">
        <w:rPr>
          <w:rFonts w:eastAsia="Malgun Gothic" w:cs="Simplified Arabic"/>
          <w:sz w:val="22"/>
          <w:rtl/>
          <w:lang w:val="en-GB" w:eastAsia="en-US" w:bidi="ar-EG"/>
        </w:rPr>
        <w:t xml:space="preserve"> وانتخب</w:t>
      </w:r>
      <w:r w:rsidRPr="001D26D6">
        <w:rPr>
          <w:rFonts w:eastAsia="Malgun Gothic" w:cs="Simplified Arabic" w:hint="cs"/>
          <w:sz w:val="22"/>
          <w:rtl/>
          <w:lang w:val="en-GB" w:eastAsia="en-US" w:bidi="ar-EG"/>
        </w:rPr>
        <w:t>ت السيدة</w:t>
      </w:r>
      <w:r w:rsidRPr="001D26D6">
        <w:rPr>
          <w:rFonts w:eastAsia="Malgun Gothic" w:cs="Simplified Arabic"/>
          <w:sz w:val="22"/>
          <w:rtl/>
          <w:lang w:val="en-GB" w:eastAsia="en-US" w:bidi="ar-EG"/>
        </w:rPr>
        <w:t xml:space="preserve"> روزماري باتيرسون (نيوزيلندا) </w:t>
      </w:r>
      <w:r w:rsidRPr="001D26D6">
        <w:rPr>
          <w:rFonts w:eastAsia="Malgun Gothic" w:cs="Simplified Arabic" w:hint="cs"/>
          <w:sz w:val="22"/>
          <w:rtl/>
          <w:lang w:val="en-GB" w:eastAsia="en-US" w:bidi="ar-EG"/>
        </w:rPr>
        <w:t>كرئيسة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ل</w:t>
      </w:r>
      <w:r w:rsidRPr="001D26D6">
        <w:rPr>
          <w:rFonts w:eastAsia="Malgun Gothic" w:cs="Simplified Arabic"/>
          <w:sz w:val="22"/>
          <w:rtl/>
          <w:lang w:val="en-GB" w:eastAsia="en-US" w:bidi="ar-EG"/>
        </w:rPr>
        <w:t>لفريق العامل الأول، في حين انتخب</w:t>
      </w:r>
      <w:r w:rsidRPr="001D26D6">
        <w:rPr>
          <w:rFonts w:eastAsia="Malgun Gothic" w:cs="Simplified Arabic" w:hint="cs"/>
          <w:sz w:val="22"/>
          <w:rtl/>
          <w:lang w:val="en-GB" w:eastAsia="en-US" w:bidi="ar-EG"/>
        </w:rPr>
        <w:t>ت السيدة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هيلينا</w:t>
      </w:r>
      <w:r w:rsidRPr="001D26D6">
        <w:rPr>
          <w:rFonts w:eastAsia="Malgun Gothic" w:cs="Simplified Arabic"/>
          <w:sz w:val="22"/>
          <w:rtl/>
          <w:lang w:val="en-GB" w:eastAsia="en-US" w:bidi="ar-EG"/>
        </w:rPr>
        <w:t xml:space="preserve"> جيفري براون (أنتيغوا وبربودا) </w:t>
      </w:r>
      <w:r w:rsidRPr="001D26D6">
        <w:rPr>
          <w:rFonts w:eastAsia="Malgun Gothic" w:cs="Simplified Arabic" w:hint="cs"/>
          <w:sz w:val="22"/>
          <w:rtl/>
          <w:lang w:val="en-GB" w:eastAsia="en-US" w:bidi="ar-EG"/>
        </w:rPr>
        <w:t>كرئيسة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ل</w:t>
      </w:r>
      <w:r w:rsidRPr="001D26D6">
        <w:rPr>
          <w:rFonts w:eastAsia="Malgun Gothic" w:cs="Simplified Arabic"/>
          <w:sz w:val="22"/>
          <w:rtl/>
          <w:lang w:val="en-GB" w:eastAsia="en-US" w:bidi="ar-EG"/>
        </w:rPr>
        <w:t>لفريق العامل الثاني.</w:t>
      </w:r>
    </w:p>
    <w:p w14:paraId="70C2F8EE" w14:textId="77777777" w:rsidR="008F7456" w:rsidRPr="001D26D6" w:rsidRDefault="008F7456" w:rsidP="000C3B9C">
      <w:pPr>
        <w:keepNext/>
        <w:bidi/>
        <w:spacing w:before="240" w:after="240" w:line="216" w:lineRule="auto"/>
        <w:jc w:val="both"/>
        <w:rPr>
          <w:rFonts w:eastAsia="Malgun Gothic" w:cs="Simplified Arabic"/>
          <w:i/>
          <w:iCs/>
          <w:sz w:val="22"/>
          <w:lang w:val="en-GB" w:eastAsia="en-US" w:bidi="ar-EG"/>
        </w:rPr>
      </w:pPr>
      <w:r w:rsidRPr="001D26D6">
        <w:rPr>
          <w:rFonts w:eastAsia="Malgun Gothic" w:cs="Simplified Arabic" w:hint="cs"/>
          <w:i/>
          <w:iCs/>
          <w:sz w:val="22"/>
          <w:rtl/>
          <w:lang w:val="en-GB" w:eastAsia="en-US" w:bidi="ar-EG"/>
        </w:rPr>
        <w:t>جلسة التقييم الأولى</w:t>
      </w:r>
    </w:p>
    <w:p w14:paraId="02D4C79D"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sz w:val="22"/>
          <w:rtl/>
          <w:lang w:val="en-GB" w:eastAsia="en-US" w:bidi="ar-EG"/>
        </w:rPr>
        <w:t xml:space="preserve">بتاريخ </w:t>
      </w:r>
      <w:r w:rsidRPr="001D26D6">
        <w:rPr>
          <w:rFonts w:eastAsia="Malgun Gothic" w:cs="Simplified Arabic"/>
          <w:sz w:val="22"/>
          <w:lang w:val="en-GB" w:eastAsia="en-US" w:bidi="ar-EG"/>
        </w:rPr>
        <w:t>10</w:t>
      </w:r>
      <w:r w:rsidRPr="001D26D6">
        <w:rPr>
          <w:rFonts w:eastAsia="Malgun Gothic" w:cs="Simplified Arabic"/>
          <w:sz w:val="22"/>
          <w:rtl/>
          <w:lang w:val="en-GB" w:eastAsia="en-US" w:bidi="ar-EG"/>
        </w:rPr>
        <w:t xml:space="preserve"> ديسمبر/ كانون الأول، </w:t>
      </w:r>
      <w:r w:rsidRPr="001D26D6">
        <w:rPr>
          <w:rFonts w:eastAsia="Malgun Gothic" w:cs="Simplified Arabic" w:hint="cs"/>
          <w:sz w:val="22"/>
          <w:rtl/>
          <w:lang w:val="en-GB" w:eastAsia="en-US" w:bidi="ar-EG"/>
        </w:rPr>
        <w:t>عقد مؤتمر الأطراف</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جلسته</w:t>
      </w:r>
      <w:r w:rsidRPr="001D26D6">
        <w:rPr>
          <w:rFonts w:eastAsia="Malgun Gothic" w:cs="Simplified Arabic"/>
          <w:sz w:val="22"/>
          <w:rtl/>
          <w:lang w:val="en-GB" w:eastAsia="en-US" w:bidi="ar-EG"/>
        </w:rPr>
        <w:t xml:space="preserve"> العامة الثانية، </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التي كانت بمثابة جلسة </w:t>
      </w:r>
      <w:r w:rsidRPr="001D26D6">
        <w:rPr>
          <w:rFonts w:eastAsia="Malgun Gothic" w:cs="Simplified Arabic" w:hint="cs"/>
          <w:sz w:val="22"/>
          <w:rtl/>
          <w:lang w:val="en-GB" w:eastAsia="en-US" w:bidi="ar-EG"/>
        </w:rPr>
        <w:t xml:space="preserve">تقييم، وانعقدت الجلسة بصورة مشتركة مع مؤتمر الأطراف العامل كاجتماع للأطراف في بروتوكول قرطاجنة ومؤتمر الأطراف العامل كاجتماع للأطراف في بروتوكول ناغويا، وقامت رئيستا الفريقين العاملين الأول والثاني ورئيس فريق الاتصال المعني بالميزانية بتقديم تقارير </w:t>
      </w:r>
      <w:r w:rsidRPr="001D26D6">
        <w:rPr>
          <w:rFonts w:eastAsia="Malgun Gothic" w:cs="Simplified Arabic"/>
          <w:sz w:val="22"/>
          <w:rtl/>
          <w:lang w:val="en-GB" w:eastAsia="en-US" w:bidi="ar-EG"/>
        </w:rPr>
        <w:t>حول التقدم المحرز حتى تاريخه.</w:t>
      </w:r>
    </w:p>
    <w:p w14:paraId="37FA7CF8" w14:textId="41370BF6"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وأدلى ببيانات ممثلو</w:t>
      </w:r>
      <w:r w:rsidR="008A03F9" w:rsidRPr="001D26D6">
        <w:rPr>
          <w:rFonts w:eastAsia="Malgun Gothic" w:cs="Simplified Arabic" w:hint="cs"/>
          <w:sz w:val="22"/>
          <w:rtl/>
          <w:lang w:val="en-GB" w:eastAsia="en-US" w:bidi="ar-EG"/>
        </w:rPr>
        <w:t xml:space="preserve"> الأطراف التالية:</w:t>
      </w:r>
      <w:r w:rsidRPr="001D26D6">
        <w:rPr>
          <w:rFonts w:eastAsia="Malgun Gothic" w:cs="Simplified Arabic"/>
          <w:sz w:val="22"/>
          <w:rtl/>
          <w:lang w:val="en-GB" w:eastAsia="en-US" w:bidi="ar-EG"/>
        </w:rPr>
        <w:t xml:space="preserve"> </w:t>
      </w:r>
      <w:r w:rsidR="00EC2C07" w:rsidRPr="001D26D6">
        <w:rPr>
          <w:rFonts w:eastAsia="Malgun Gothic" w:cs="Simplified Arabic"/>
          <w:sz w:val="22"/>
          <w:rtl/>
          <w:lang w:val="en-GB" w:eastAsia="en-US" w:bidi="ar-EG"/>
        </w:rPr>
        <w:t xml:space="preserve">الاتحاد الأوروبي </w:t>
      </w:r>
      <w:r w:rsidR="00EC2C07" w:rsidRPr="001D26D6">
        <w:rPr>
          <w:rFonts w:eastAsia="Malgun Gothic" w:cs="Simplified Arabic" w:hint="cs"/>
          <w:sz w:val="22"/>
          <w:rtl/>
          <w:lang w:val="en-GB" w:eastAsia="en-US" w:bidi="ar-EG"/>
        </w:rPr>
        <w:t>و</w:t>
      </w:r>
      <w:r w:rsidR="00EC2C07" w:rsidRPr="001D26D6">
        <w:rPr>
          <w:rFonts w:eastAsia="Malgun Gothic" w:cs="Simplified Arabic"/>
          <w:sz w:val="22"/>
          <w:rtl/>
          <w:lang w:val="en-GB" w:eastAsia="en-US" w:bidi="ar-EG"/>
        </w:rPr>
        <w:t>دوله الأعضاء</w:t>
      </w:r>
      <w:r w:rsidR="00EC2C07" w:rsidRPr="001D26D6">
        <w:rPr>
          <w:rFonts w:eastAsia="Malgun Gothic" w:cs="Simplified Arabic" w:hint="cs"/>
          <w:sz w:val="22"/>
          <w:rtl/>
          <w:lang w:val="en-GB" w:eastAsia="en-US" w:bidi="ar-EG"/>
        </w:rPr>
        <w:t xml:space="preserve"> الـ27، و</w:t>
      </w:r>
      <w:r w:rsidRPr="001D26D6">
        <w:rPr>
          <w:rFonts w:eastAsia="Malgun Gothic" w:cs="Simplified Arabic"/>
          <w:sz w:val="22"/>
          <w:rtl/>
          <w:lang w:val="en-GB" w:eastAsia="en-US" w:bidi="ar-EG"/>
        </w:rPr>
        <w:t xml:space="preserve">الأرجنتين </w:t>
      </w:r>
      <w:r w:rsidRPr="001D26D6">
        <w:rPr>
          <w:rFonts w:eastAsia="Malgun Gothic" w:cs="Simplified Arabic" w:hint="cs"/>
          <w:sz w:val="22"/>
          <w:rtl/>
          <w:lang w:val="en-GB" w:eastAsia="en-US" w:bidi="ar-EG"/>
        </w:rPr>
        <w:t>(بالنيابة عن</w:t>
      </w:r>
      <w:r w:rsidRPr="001D26D6">
        <w:rPr>
          <w:rFonts w:eastAsia="Malgun Gothic" w:cs="Simplified Arabic"/>
          <w:sz w:val="22"/>
          <w:rtl/>
          <w:lang w:val="en-GB" w:eastAsia="en-US" w:bidi="ar-EG"/>
        </w:rPr>
        <w:t xml:space="preserve"> دول أمريكا اللاتينية والكاريبي</w:t>
      </w:r>
      <w:r w:rsidRPr="001D26D6">
        <w:rPr>
          <w:rFonts w:eastAsia="Malgun Gothic" w:cs="Simplified Arabic" w:hint="cs"/>
          <w:sz w:val="22"/>
          <w:rtl/>
          <w:lang w:val="en-GB" w:eastAsia="en-US" w:bidi="ar-EG"/>
        </w:rPr>
        <w:t xml:space="preserve">)، والبرازيل (بالنيابة أيضا عن الدول الأفريقية، </w:t>
      </w:r>
      <w:r w:rsidR="00293FE5" w:rsidRPr="001D26D6">
        <w:rPr>
          <w:rFonts w:eastAsia="Malgun Gothic" w:cs="Simplified Arabic"/>
          <w:sz w:val="22"/>
          <w:rtl/>
          <w:lang w:val="en-GB" w:eastAsia="en-US" w:bidi="ar-EG"/>
        </w:rPr>
        <w:t>الأرجنتين، وإكوادور، وأنتيغوا وبربودا، وإندونيسيا، وباراغواي، وبوليفيا (دولة - المتعددة القوميات)، والجمهورية الدومينيكية، وغواتيمالا، والفلبين، وفنزويلا (جمهورية – البوليفارية)، وكوبا، وماليزيا، وهايتي، والهند</w:t>
      </w:r>
      <w:r w:rsidRPr="001D26D6">
        <w:rPr>
          <w:rFonts w:eastAsia="Malgun Gothic" w:cs="Simplified Arabic" w:hint="cs"/>
          <w:sz w:val="22"/>
          <w:rtl/>
          <w:lang w:val="en-GB" w:eastAsia="en-US" w:bidi="ar-EG"/>
        </w:rPr>
        <w:t xml:space="preserve">)، وكولومبيا (بالنيابة أيضا عن </w:t>
      </w:r>
      <w:r w:rsidR="00D53970" w:rsidRPr="001D26D6">
        <w:rPr>
          <w:rFonts w:eastAsia="Malgun Gothic" w:cs="Simplified Arabic"/>
          <w:sz w:val="22"/>
          <w:rtl/>
          <w:lang w:val="en-GB" w:eastAsia="en-US" w:bidi="ar-EG"/>
        </w:rPr>
        <w:t>بيرو، وشيلي، وكوستاريكا، والمكسيك</w:t>
      </w:r>
      <w:r w:rsidRPr="001D26D6">
        <w:rPr>
          <w:rFonts w:eastAsia="Malgun Gothic" w:cs="Simplified Arabic" w:hint="cs"/>
          <w:sz w:val="22"/>
          <w:rtl/>
          <w:lang w:val="en-GB" w:eastAsia="en-US" w:bidi="ar-EG"/>
        </w:rPr>
        <w:t>)،</w:t>
      </w:r>
      <w:r w:rsidR="00A753A9" w:rsidRPr="001D26D6">
        <w:rPr>
          <w:rFonts w:eastAsia="Malgun Gothic" w:cs="Simplified Arabic" w:hint="cs"/>
          <w:sz w:val="22"/>
          <w:rtl/>
          <w:lang w:val="en-GB" w:eastAsia="en-US" w:bidi="ar-EG"/>
        </w:rPr>
        <w:t xml:space="preserve"> </w:t>
      </w:r>
      <w:r w:rsidR="00A753A9" w:rsidRPr="001D26D6">
        <w:rPr>
          <w:rFonts w:eastAsia="Malgun Gothic" w:cs="Simplified Arabic"/>
          <w:sz w:val="22"/>
          <w:rtl/>
          <w:lang w:val="en-GB" w:eastAsia="en-US" w:bidi="ar-EG"/>
        </w:rPr>
        <w:t xml:space="preserve">ونيوزيلندا </w:t>
      </w:r>
      <w:r w:rsidR="00A753A9" w:rsidRPr="001D26D6">
        <w:rPr>
          <w:rFonts w:eastAsia="Malgun Gothic" w:cs="Simplified Arabic" w:hint="cs"/>
          <w:sz w:val="22"/>
          <w:rtl/>
          <w:lang w:val="en-GB" w:eastAsia="en-US" w:bidi="ar-EG"/>
        </w:rPr>
        <w:t>(بالنيابة أيضا</w:t>
      </w:r>
      <w:r w:rsidR="00A753A9" w:rsidRPr="001D26D6">
        <w:rPr>
          <w:rFonts w:eastAsia="Malgun Gothic" w:cs="Simplified Arabic"/>
          <w:sz w:val="22"/>
          <w:rtl/>
          <w:lang w:val="en-GB" w:eastAsia="en-US" w:bidi="ar-EG"/>
        </w:rPr>
        <w:t xml:space="preserve"> عن أستراليا، وإسرائيل، وآيسلندا، وجمهورية كوريا، وسويسرا، وكندا، والمملكة المتحدة لبريطانيا العظمى وأيرلندا الشمالية، وموناكو، والنرويج، والولايات المتحدة الأمريكية</w:t>
      </w:r>
      <w:r w:rsidR="00A753A9" w:rsidRPr="001D26D6">
        <w:rPr>
          <w:rFonts w:eastAsia="Malgun Gothic" w:cs="Simplified Arabic" w:hint="cs"/>
          <w:sz w:val="22"/>
          <w:rtl/>
          <w:lang w:val="en-GB" w:eastAsia="en-US" w:bidi="ar-EG"/>
        </w:rPr>
        <w:t>)،</w:t>
      </w:r>
      <w:r w:rsidRPr="001D26D6">
        <w:rPr>
          <w:rFonts w:eastAsia="Malgun Gothic" w:cs="Simplified Arabic" w:hint="cs"/>
          <w:sz w:val="22"/>
          <w:rtl/>
          <w:lang w:val="en-GB" w:eastAsia="en-US" w:bidi="ar-EG"/>
        </w:rPr>
        <w:t xml:space="preserve"> وهندوراس</w:t>
      </w:r>
      <w:r w:rsidRPr="001D26D6">
        <w:rPr>
          <w:rFonts w:eastAsia="Malgun Gothic" w:cs="Simplified Arabic"/>
          <w:sz w:val="22"/>
          <w:rtl/>
          <w:lang w:val="en-GB" w:eastAsia="en-US" w:bidi="ar-EG"/>
        </w:rPr>
        <w:t>.</w:t>
      </w:r>
    </w:p>
    <w:p w14:paraId="1F991302" w14:textId="77777777" w:rsidR="008F7456" w:rsidRPr="001D26D6" w:rsidRDefault="008F7456" w:rsidP="008F7456">
      <w:pPr>
        <w:bidi/>
        <w:spacing w:before="240" w:after="240" w:line="216" w:lineRule="auto"/>
        <w:jc w:val="both"/>
        <w:rPr>
          <w:rFonts w:eastAsia="Malgun Gothic" w:cs="Simplified Arabic"/>
          <w:i/>
          <w:iCs/>
          <w:sz w:val="22"/>
          <w:lang w:val="en-GB" w:eastAsia="en-US" w:bidi="ar-EG"/>
        </w:rPr>
      </w:pPr>
      <w:r w:rsidRPr="001D26D6">
        <w:rPr>
          <w:rFonts w:eastAsia="Malgun Gothic" w:cs="Simplified Arabic" w:hint="cs"/>
          <w:i/>
          <w:iCs/>
          <w:sz w:val="22"/>
          <w:rtl/>
          <w:lang w:val="en-GB" w:eastAsia="en-US" w:bidi="ar-EG"/>
        </w:rPr>
        <w:t>الاجتماع الأول لرؤساء الوفود</w:t>
      </w:r>
    </w:p>
    <w:p w14:paraId="4E7B0732"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sz w:val="22"/>
          <w:rtl/>
          <w:lang w:val="en-GB" w:eastAsia="en-US" w:bidi="ar-EG"/>
        </w:rPr>
        <w:t xml:space="preserve">في 14 </w:t>
      </w:r>
      <w:r w:rsidRPr="001D26D6">
        <w:rPr>
          <w:rFonts w:eastAsia="Malgun Gothic" w:cs="Simplified Arabic" w:hint="cs"/>
          <w:sz w:val="22"/>
          <w:rtl/>
          <w:lang w:val="en-GB" w:eastAsia="en-US" w:bidi="ar-EG"/>
        </w:rPr>
        <w:t>ديسمبر</w:t>
      </w:r>
      <w:r w:rsidRPr="001D26D6">
        <w:rPr>
          <w:rFonts w:eastAsia="Malgun Gothic" w:cs="Simplified Arabic"/>
          <w:sz w:val="22"/>
          <w:rtl/>
          <w:lang w:val="en-GB" w:eastAsia="en-US" w:bidi="ar-EG"/>
        </w:rPr>
        <w:t>/</w:t>
      </w:r>
      <w:r w:rsidRPr="001D26D6">
        <w:rPr>
          <w:rFonts w:eastAsia="Malgun Gothic" w:cs="Simplified Arabic" w:hint="cs"/>
          <w:sz w:val="22"/>
          <w:rtl/>
          <w:lang w:val="en-GB" w:eastAsia="en-US" w:bidi="ar-EG"/>
        </w:rPr>
        <w:t>كانون الأول</w:t>
      </w:r>
      <w:r w:rsidRPr="001D26D6">
        <w:rPr>
          <w:rFonts w:eastAsia="Malgun Gothic" w:cs="Simplified Arabic"/>
          <w:sz w:val="22"/>
          <w:rtl/>
          <w:lang w:val="en-GB" w:eastAsia="en-US" w:bidi="ar-EG"/>
        </w:rPr>
        <w:t xml:space="preserve">، عُقد اجتماع لرؤساء الوفود </w:t>
      </w:r>
      <w:r w:rsidRPr="001D26D6">
        <w:rPr>
          <w:rFonts w:eastAsia="Malgun Gothic" w:cs="Simplified Arabic" w:hint="cs"/>
          <w:sz w:val="22"/>
          <w:rtl/>
          <w:lang w:val="en-GB" w:eastAsia="en-US" w:bidi="ar-EG"/>
        </w:rPr>
        <w:t>بصورة مشتركة</w:t>
      </w:r>
      <w:r w:rsidRPr="001D26D6">
        <w:rPr>
          <w:rFonts w:eastAsia="Malgun Gothic" w:cs="Simplified Arabic"/>
          <w:sz w:val="22"/>
          <w:rtl/>
          <w:lang w:val="en-GB" w:eastAsia="en-US" w:bidi="ar-EG"/>
        </w:rPr>
        <w:t xml:space="preserve"> مع مؤتمر الأطراف العامل كاجتماع للأطراف في بروتوكول قرطاجنة ومؤتمر الأطراف العامل كاجتماع للأطراف في بروتوكول ناغويا</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بهدف </w:t>
      </w:r>
      <w:r w:rsidRPr="001D26D6">
        <w:rPr>
          <w:rFonts w:eastAsia="Malgun Gothic" w:cs="Simplified Arabic"/>
          <w:sz w:val="22"/>
          <w:rtl/>
          <w:lang w:val="en-GB" w:eastAsia="en-US" w:bidi="ar-EG"/>
        </w:rPr>
        <w:t xml:space="preserve">مناقشة التقدم المحرز حتى </w:t>
      </w:r>
      <w:r w:rsidRPr="001D26D6">
        <w:rPr>
          <w:rFonts w:eastAsia="Malgun Gothic" w:cs="Simplified Arabic" w:hint="cs"/>
          <w:sz w:val="22"/>
          <w:rtl/>
          <w:lang w:val="en-GB" w:eastAsia="en-US" w:bidi="ar-EG"/>
        </w:rPr>
        <w:t>تاريخه</w:t>
      </w:r>
      <w:r w:rsidRPr="001D26D6">
        <w:rPr>
          <w:rFonts w:eastAsia="Malgun Gothic" w:cs="Simplified Arabic"/>
          <w:sz w:val="22"/>
          <w:rtl/>
          <w:lang w:val="en-GB" w:eastAsia="en-US" w:bidi="ar-EG"/>
        </w:rPr>
        <w:t xml:space="preserve"> في القضايا الرئيسية قيد النظر</w:t>
      </w:r>
      <w:r w:rsidRPr="001D26D6">
        <w:rPr>
          <w:rFonts w:eastAsia="Malgun Gothic" w:cs="Simplified Arabic"/>
          <w:sz w:val="22"/>
          <w:lang w:val="en-GB" w:eastAsia="en-US" w:bidi="ar-EG"/>
        </w:rPr>
        <w:t>.</w:t>
      </w:r>
    </w:p>
    <w:p w14:paraId="60CFF057" w14:textId="2919FC38"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sz w:val="22"/>
          <w:rtl/>
          <w:lang w:val="en-GB" w:eastAsia="en-US" w:bidi="ar-EG"/>
        </w:rPr>
        <w:t xml:space="preserve">وأدلى ببيانات ممثلو </w:t>
      </w:r>
      <w:r w:rsidR="004A6E43" w:rsidRPr="001D26D6">
        <w:rPr>
          <w:rFonts w:eastAsia="Malgun Gothic" w:cs="Simplified Arabic" w:hint="cs"/>
          <w:sz w:val="22"/>
          <w:rtl/>
          <w:lang w:val="en-GB" w:eastAsia="en-US" w:bidi="ar-EG"/>
        </w:rPr>
        <w:t>الأطراف التالية:</w:t>
      </w:r>
      <w:r w:rsidR="002A79D0" w:rsidRPr="001D26D6">
        <w:rPr>
          <w:rFonts w:eastAsia="Malgun Gothic" w:cs="Simplified Arabic" w:hint="cs"/>
          <w:sz w:val="22"/>
          <w:rtl/>
          <w:lang w:val="en-GB" w:eastAsia="en-US" w:bidi="ar-EG"/>
        </w:rPr>
        <w:t xml:space="preserve"> و</w:t>
      </w:r>
      <w:r w:rsidR="002A79D0" w:rsidRPr="001D26D6">
        <w:rPr>
          <w:rFonts w:eastAsia="Malgun Gothic" w:cs="Simplified Arabic"/>
          <w:sz w:val="22"/>
          <w:rtl/>
          <w:lang w:val="en-GB" w:eastAsia="en-US" w:bidi="ar-EG"/>
        </w:rPr>
        <w:t>الاتحاد الأوروبي ودوله الأعضاء الـ27</w:t>
      </w:r>
      <w:r w:rsidR="00364AA4" w:rsidRPr="001D26D6">
        <w:rPr>
          <w:rFonts w:eastAsia="Malgun Gothic" w:cs="Simplified Arabic" w:hint="cs"/>
          <w:sz w:val="22"/>
          <w:rtl/>
          <w:lang w:val="en-GB" w:eastAsia="en-US" w:bidi="ar-EG"/>
        </w:rPr>
        <w:t>، و</w:t>
      </w:r>
      <w:r w:rsidR="002A79D0" w:rsidRPr="001D26D6">
        <w:rPr>
          <w:rFonts w:eastAsia="Malgun Gothic" w:cs="Simplified Arabic"/>
          <w:sz w:val="22"/>
          <w:rtl/>
          <w:lang w:val="en-GB" w:eastAsia="en-US" w:bidi="ar-EG"/>
        </w:rPr>
        <w:t xml:space="preserve">الاتحاد الروسي، وإثيوبيا، </w:t>
      </w:r>
      <w:r w:rsidR="00364AA4" w:rsidRPr="001D26D6">
        <w:rPr>
          <w:rFonts w:eastAsia="Malgun Gothic" w:cs="Simplified Arabic" w:hint="cs"/>
          <w:sz w:val="22"/>
          <w:rtl/>
          <w:lang w:val="en-GB" w:eastAsia="en-US" w:bidi="ar-EG"/>
        </w:rPr>
        <w:t>و</w:t>
      </w:r>
      <w:r w:rsidR="00364AA4" w:rsidRPr="001D26D6">
        <w:rPr>
          <w:rFonts w:eastAsia="Malgun Gothic" w:cs="Simplified Arabic"/>
          <w:sz w:val="22"/>
          <w:rtl/>
          <w:lang w:val="en-GB" w:eastAsia="en-US" w:bidi="ar-EG"/>
        </w:rPr>
        <w:t>الأرجنتين (</w:t>
      </w:r>
      <w:r w:rsidR="00364AA4" w:rsidRPr="001D26D6">
        <w:rPr>
          <w:rFonts w:eastAsia="Malgun Gothic" w:cs="Simplified Arabic" w:hint="cs"/>
          <w:sz w:val="22"/>
          <w:rtl/>
          <w:lang w:val="en-GB" w:eastAsia="en-US" w:bidi="ar-EG"/>
        </w:rPr>
        <w:t>بالنيابة عن</w:t>
      </w:r>
      <w:r w:rsidR="00364AA4" w:rsidRPr="001D26D6">
        <w:rPr>
          <w:rFonts w:eastAsia="Malgun Gothic" w:cs="Simplified Arabic"/>
          <w:sz w:val="22"/>
          <w:rtl/>
          <w:lang w:val="en-GB" w:eastAsia="en-US" w:bidi="ar-EG"/>
        </w:rPr>
        <w:t xml:space="preserve"> دول أمريكا اللاتينية </w:t>
      </w:r>
      <w:r w:rsidR="00364AA4" w:rsidRPr="001D26D6">
        <w:rPr>
          <w:rFonts w:eastAsia="Malgun Gothic" w:cs="Simplified Arabic" w:hint="cs"/>
          <w:sz w:val="22"/>
          <w:rtl/>
          <w:lang w:val="en-GB" w:eastAsia="en-US" w:bidi="ar-EG"/>
        </w:rPr>
        <w:t>و</w:t>
      </w:r>
      <w:r w:rsidR="00364AA4" w:rsidRPr="001D26D6">
        <w:rPr>
          <w:rFonts w:eastAsia="Malgun Gothic" w:cs="Simplified Arabic"/>
          <w:sz w:val="22"/>
          <w:rtl/>
          <w:lang w:val="en-GB" w:eastAsia="en-US" w:bidi="ar-EG"/>
        </w:rPr>
        <w:t>الكاريبي)</w:t>
      </w:r>
      <w:r w:rsidR="002A79D0" w:rsidRPr="001D26D6">
        <w:rPr>
          <w:rFonts w:eastAsia="Malgun Gothic" w:cs="Simplified Arabic"/>
          <w:sz w:val="22"/>
          <w:rtl/>
          <w:lang w:val="en-GB" w:eastAsia="en-US" w:bidi="ar-EG"/>
        </w:rPr>
        <w:t xml:space="preserve">، والأردن، وأستراليا، وأوغندا، وإيران (جمهورية - الإسلامية)، والبرازيل، وبنغلاديش، وبوتسوانا، وبوركينا فاسو، وبوليفيا (دولة - المتعددة القوميات)، </w:t>
      </w:r>
      <w:r w:rsidR="00364AA4" w:rsidRPr="001D26D6">
        <w:rPr>
          <w:rFonts w:eastAsia="Malgun Gothic" w:cs="Simplified Arabic"/>
          <w:sz w:val="22"/>
          <w:rtl/>
          <w:lang w:val="en-GB" w:eastAsia="en-US" w:bidi="ar-EG"/>
        </w:rPr>
        <w:t>وجزر البهاما (</w:t>
      </w:r>
      <w:r w:rsidR="00364AA4" w:rsidRPr="001D26D6">
        <w:rPr>
          <w:rFonts w:eastAsia="Malgun Gothic" w:cs="Simplified Arabic" w:hint="cs"/>
          <w:sz w:val="22"/>
          <w:rtl/>
          <w:lang w:val="en-GB" w:eastAsia="en-US" w:bidi="ar-EG"/>
        </w:rPr>
        <w:t>بالنيابة عن</w:t>
      </w:r>
      <w:r w:rsidR="00364AA4" w:rsidRPr="001D26D6">
        <w:rPr>
          <w:rFonts w:eastAsia="Malgun Gothic" w:cs="Simplified Arabic"/>
          <w:sz w:val="22"/>
          <w:rtl/>
          <w:lang w:val="en-GB" w:eastAsia="en-US" w:bidi="ar-EG"/>
        </w:rPr>
        <w:t xml:space="preserve"> الدول الجزرية الصغيرة النامية)</w:t>
      </w:r>
      <w:r w:rsidR="002A79D0" w:rsidRPr="001D26D6">
        <w:rPr>
          <w:rFonts w:eastAsia="Malgun Gothic" w:cs="Simplified Arabic"/>
          <w:sz w:val="22"/>
          <w:rtl/>
          <w:lang w:val="en-GB" w:eastAsia="en-US" w:bidi="ar-EG"/>
        </w:rPr>
        <w:t>، وجمهورية تنزانيا المتحدة، وسري لانكا، والسودان، وسويسرا، وشيلي، وغانا، وكندا، وكوبا، وكوت ديفوار، وكوستاريكا، وكولومبيا، وكينيا، وليبريا، وماليزيا، ومصر، والمكسيك، وملاوي، والمملكة العربية السعودية، والمملكة المتحدة لبريطانيا العظمى وأيرلندا الشمالية، والنرويج، واليابان</w:t>
      </w:r>
      <w:r w:rsidR="00364AA4" w:rsidRPr="001D26D6">
        <w:rPr>
          <w:rFonts w:eastAsia="Malgun Gothic" w:cs="Simplified Arabic" w:hint="cs"/>
          <w:sz w:val="22"/>
          <w:rtl/>
          <w:lang w:val="en-GB" w:eastAsia="en-US" w:bidi="ar-EG"/>
        </w:rPr>
        <w:t>.</w:t>
      </w:r>
    </w:p>
    <w:p w14:paraId="24441804" w14:textId="77777777" w:rsidR="008F7456" w:rsidRPr="001D26D6" w:rsidRDefault="008F7456" w:rsidP="008F7456">
      <w:pPr>
        <w:bidi/>
        <w:spacing w:before="240" w:after="240" w:line="216" w:lineRule="auto"/>
        <w:jc w:val="both"/>
        <w:rPr>
          <w:rFonts w:eastAsia="Malgun Gothic" w:cs="Simplified Arabic"/>
          <w:i/>
          <w:iCs/>
          <w:sz w:val="22"/>
          <w:rtl/>
          <w:lang w:val="en-GB" w:eastAsia="en-US" w:bidi="ar-EG"/>
        </w:rPr>
      </w:pPr>
      <w:r w:rsidRPr="001D26D6">
        <w:rPr>
          <w:rFonts w:eastAsia="Malgun Gothic" w:cs="Simplified Arabic" w:hint="cs"/>
          <w:i/>
          <w:iCs/>
          <w:sz w:val="22"/>
          <w:rtl/>
          <w:lang w:val="en-GB" w:eastAsia="en-US" w:bidi="ar-EG"/>
        </w:rPr>
        <w:t>المشاورات الوزارية</w:t>
      </w:r>
    </w:p>
    <w:p w14:paraId="635A2632"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 xml:space="preserve">في 15 ديسمبر/كانون الأول، عقد مؤتمر الأطراف الجلسة العامة الافتتاحية للجزء الرفيع المستوى من الاجتماع بصورة مشتركة مع مؤتمر الأطراف العامل كاجتماع للأطراف في بروتوكول قرطاجنة ومؤتمر الأطراف العامل كاجتماع للأطراف في بروتوكول ناغويا. وأخطر الرئيس المشاركين بأنه قد أنشأ عملية للمشاورات الوزارية بشأن الإطار العالمي للتنوع البيولوجي لما بعد عام 2020، وأنه قد دعا ستة وزراء لقيادة المشاورات الخاصة بالقضايا غير المحلولة التي ربما قد تستفيد من التوجيه السياسي. وبالتالي، سيقود السيد جوشن فلاشبارث (ألمانيا) والسيدة جان دارك موجاواماريا (رواندا) المشاورات الخاصة بحشد الموارد؛ في حين سيقود السيد إسبن بارث إيدي (النرويج) والسيدة مايسا روخاس (شيلي) المشاورات الخاصة بمعلومات التسلسل </w:t>
      </w:r>
      <w:r w:rsidRPr="001D26D6">
        <w:rPr>
          <w:rFonts w:eastAsia="Malgun Gothic" w:cs="Simplified Arabic" w:hint="cs"/>
          <w:sz w:val="22"/>
          <w:rtl/>
          <w:lang w:val="en-GB" w:eastAsia="en-US" w:bidi="ar-EG"/>
        </w:rPr>
        <w:lastRenderedPageBreak/>
        <w:t xml:space="preserve">الرقمي بشأن الموارد الجينية؛ وستقود السيدة ياسمين فؤاد (مصر) والسيد ستيفن </w:t>
      </w:r>
      <w:r w:rsidRPr="001D26D6">
        <w:rPr>
          <w:rFonts w:eastAsia="Malgun Gothic" w:cs="Simplified Arabic"/>
          <w:sz w:val="22"/>
          <w:rtl/>
          <w:lang w:val="en-GB" w:eastAsia="en-US" w:bidi="ar-EG"/>
        </w:rPr>
        <w:t xml:space="preserve">غويلبيلت </w:t>
      </w:r>
      <w:r w:rsidRPr="001D26D6">
        <w:rPr>
          <w:rFonts w:eastAsia="Malgun Gothic" w:cs="Simplified Arabic" w:hint="cs"/>
          <w:sz w:val="22"/>
          <w:rtl/>
          <w:lang w:val="en-GB" w:eastAsia="en-US" w:bidi="ar-EG"/>
        </w:rPr>
        <w:t>(كندا) المشاورات الخاصة بالعناصر الرئيسية غير المحلولة من الإطار العالمي للتنوع البيولوجي لما بعد عام 2020.</w:t>
      </w:r>
    </w:p>
    <w:p w14:paraId="147836B7" w14:textId="77777777" w:rsidR="008F7456" w:rsidRPr="001D26D6" w:rsidRDefault="008F7456" w:rsidP="000C3B9C">
      <w:pPr>
        <w:keepNext/>
        <w:bidi/>
        <w:spacing w:before="240" w:after="240" w:line="216" w:lineRule="auto"/>
        <w:jc w:val="both"/>
        <w:rPr>
          <w:rFonts w:eastAsia="Malgun Gothic" w:cs="Simplified Arabic"/>
          <w:i/>
          <w:iCs/>
          <w:sz w:val="22"/>
          <w:lang w:val="en-GB" w:eastAsia="en-US" w:bidi="ar-EG"/>
        </w:rPr>
      </w:pPr>
      <w:r w:rsidRPr="001D26D6">
        <w:rPr>
          <w:rFonts w:eastAsia="Malgun Gothic" w:cs="Simplified Arabic" w:hint="cs"/>
          <w:i/>
          <w:iCs/>
          <w:sz w:val="22"/>
          <w:rtl/>
          <w:lang w:val="en-GB" w:eastAsia="en-US" w:bidi="ar-EG"/>
        </w:rPr>
        <w:t>جلسة التقييم الثانية</w:t>
      </w:r>
    </w:p>
    <w:p w14:paraId="62D7C932"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بتاريخ 17 ديسمبر/كانون الأول، عقد مؤتمر الأطراف جلسته العامة الثالثة، والتي كانت بمثابة جلسة تقييم ثانية. وانعقدت الجلسة بصورة مشتركة مع مؤتمر الأطراف العامل كاجتماع للأطراف في بروتوكول قرطاجنة ومؤتمر الأطراف العامل كاجتماع للأطراف في بروتوكول ناغويا، وقامت رئيستا الفريقين العاملين الأول والثاني ورئيس فريق الاتصال المعني بالميزانية بالإبلاغ عن التقدم المحرز حتى تاريخه.</w:t>
      </w:r>
    </w:p>
    <w:p w14:paraId="0B4E5E48"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واستمع مؤتمر الأطراف أيضا إلى تقارير من الوزراء الذين قادوا المشاورات الوزارية بموجب العملية التي أنشأها الرئيس خلال الجزء الرفيع المستوى.</w:t>
      </w:r>
    </w:p>
    <w:p w14:paraId="58839ED6" w14:textId="4D42E7C1"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وأدلى ببيانات ممثلو </w:t>
      </w:r>
      <w:r w:rsidR="00A01376" w:rsidRPr="001D26D6">
        <w:rPr>
          <w:rFonts w:eastAsia="Malgun Gothic" w:cs="Simplified Arabic" w:hint="cs"/>
          <w:sz w:val="22"/>
          <w:rtl/>
          <w:lang w:val="en-GB" w:eastAsia="en-US" w:bidi="ar-EG"/>
        </w:rPr>
        <w:t>الأطراف التالية:</w:t>
      </w:r>
      <w:r w:rsidR="00FE57FD" w:rsidRPr="001D26D6">
        <w:rPr>
          <w:rFonts w:eastAsia="Malgun Gothic" w:cs="Simplified Arabic" w:hint="cs"/>
          <w:sz w:val="22"/>
          <w:rtl/>
          <w:lang w:val="en-GB" w:eastAsia="en-US" w:bidi="ar-EG"/>
        </w:rPr>
        <w:t xml:space="preserve"> الاتحاد الأوروبي ودوله الأعضاء الـ27،</w:t>
      </w:r>
      <w:r w:rsidR="0010455F" w:rsidRPr="001D26D6">
        <w:rPr>
          <w:rFonts w:eastAsia="Malgun Gothic" w:cs="Simplified Arabic" w:hint="cs"/>
          <w:sz w:val="22"/>
          <w:rtl/>
          <w:lang w:val="en-GB" w:eastAsia="en-US"/>
        </w:rPr>
        <w:t xml:space="preserve"> و</w:t>
      </w:r>
      <w:r w:rsidR="0010455F" w:rsidRPr="001D26D6">
        <w:rPr>
          <w:rFonts w:eastAsia="Malgun Gothic" w:cs="Simplified Arabic"/>
          <w:sz w:val="22"/>
          <w:rtl/>
          <w:lang w:val="en-GB" w:eastAsia="en-US"/>
        </w:rPr>
        <w:t xml:space="preserve">الأرجنتين، وأستراليا، </w:t>
      </w:r>
      <w:r w:rsidR="0010455F" w:rsidRPr="001D26D6">
        <w:rPr>
          <w:rFonts w:eastAsia="Malgun Gothic" w:cs="Simplified Arabic" w:hint="cs"/>
          <w:sz w:val="22"/>
          <w:rtl/>
          <w:lang w:val="en-GB" w:eastAsia="en-US" w:bidi="ar-EG"/>
        </w:rPr>
        <w:t>وأنتيغوا وبربودا (بالنيابة عن الدول الجزرية الصغيرة النامية)</w:t>
      </w:r>
      <w:r w:rsidR="0010455F" w:rsidRPr="001D26D6">
        <w:rPr>
          <w:rFonts w:eastAsia="Malgun Gothic" w:cs="Simplified Arabic"/>
          <w:sz w:val="22"/>
          <w:rtl/>
          <w:lang w:val="en-GB" w:eastAsia="en-US"/>
        </w:rPr>
        <w:t xml:space="preserve">، وإندونيسيا، وإيران (جمهورية - الإسلامية)، والبرازيل، وبوليفيا (دولة - المتعددة القوميات)، وجنوب أفريقيا، وسانت لوسيا، </w:t>
      </w:r>
      <w:r w:rsidR="00DB14FF" w:rsidRPr="001D26D6">
        <w:rPr>
          <w:rFonts w:eastAsia="Malgun Gothic" w:cs="Simplified Arabic" w:hint="cs"/>
          <w:sz w:val="22"/>
          <w:rtl/>
          <w:lang w:val="en-GB" w:eastAsia="en-US" w:bidi="ar-EG"/>
        </w:rPr>
        <w:t>والسنغال (بالنيابة عن الدول الأفريقية)</w:t>
      </w:r>
      <w:r w:rsidR="0010455F" w:rsidRPr="001D26D6">
        <w:rPr>
          <w:rFonts w:eastAsia="Malgun Gothic" w:cs="Simplified Arabic"/>
          <w:sz w:val="22"/>
          <w:rtl/>
          <w:lang w:val="en-GB" w:eastAsia="en-US"/>
        </w:rPr>
        <w:t>، وسويسرا، وشيلي</w:t>
      </w:r>
      <w:r w:rsidR="00DB14FF" w:rsidRPr="001D26D6">
        <w:rPr>
          <w:rFonts w:eastAsia="Malgun Gothic" w:cs="Simplified Arabic" w:hint="cs"/>
          <w:sz w:val="22"/>
          <w:rtl/>
          <w:lang w:val="en-GB" w:eastAsia="en-US"/>
        </w:rPr>
        <w:t xml:space="preserve"> (بالنيابة أيضا عن </w:t>
      </w:r>
      <w:r w:rsidR="00DB14FF" w:rsidRPr="001D26D6">
        <w:rPr>
          <w:rFonts w:eastAsia="Malgun Gothic" w:cs="Simplified Arabic"/>
          <w:sz w:val="22"/>
          <w:rtl/>
          <w:lang w:val="en-GB" w:eastAsia="en-US"/>
        </w:rPr>
        <w:t>بيرو، وكوستاريكا، وكولومبيا، والمكسيك</w:t>
      </w:r>
      <w:r w:rsidR="00DB14FF" w:rsidRPr="001D26D6">
        <w:rPr>
          <w:rFonts w:eastAsia="Malgun Gothic" w:cs="Simplified Arabic" w:hint="cs"/>
          <w:sz w:val="22"/>
          <w:rtl/>
          <w:lang w:val="en-GB" w:eastAsia="en-US"/>
        </w:rPr>
        <w:t>)</w:t>
      </w:r>
      <w:r w:rsidR="0010455F" w:rsidRPr="001D26D6">
        <w:rPr>
          <w:rFonts w:eastAsia="Malgun Gothic" w:cs="Simplified Arabic"/>
          <w:sz w:val="22"/>
          <w:rtl/>
          <w:lang w:val="en-GB" w:eastAsia="en-US"/>
        </w:rPr>
        <w:t>، وكندا، وكوستاريكا، وكولومبيا، والمملكة المتحدة لبريطانيا العظمى وأيرلندا الشمالية، وميكرونيزيا (ولايات - الموحدة)، والنرويج، ونيجيريا، ونيوزيلندا، والهند، واليابان</w:t>
      </w:r>
      <w:r w:rsidR="00DB14FF" w:rsidRPr="001D26D6">
        <w:rPr>
          <w:rFonts w:eastAsia="Malgun Gothic" w:cs="Simplified Arabic" w:hint="cs"/>
          <w:sz w:val="22"/>
          <w:rtl/>
          <w:lang w:val="en-GB" w:eastAsia="en-US" w:bidi="ar-EG"/>
        </w:rPr>
        <w:t>.</w:t>
      </w:r>
    </w:p>
    <w:p w14:paraId="4C7157CD"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وأدلى ببيانات ممثلو تحالف اتفاقية التنوع البيولوجي، و</w:t>
      </w:r>
      <w:r w:rsidRPr="001D26D6">
        <w:rPr>
          <w:rFonts w:eastAsia="Malgun Gothic" w:cs="Simplified Arabic"/>
          <w:sz w:val="22"/>
          <w:rtl/>
          <w:lang w:val="en-GB" w:eastAsia="en-US" w:bidi="ar-EG"/>
        </w:rPr>
        <w:t>التجمع النسائي لاتفاقية التنوع البيولوجي</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والمنتدى الدولي للشعوب الأصلية المعني بالتنوع البيولوجي</w:t>
      </w:r>
      <w:r w:rsidRPr="001D26D6">
        <w:rPr>
          <w:rFonts w:eastAsia="Malgun Gothic" w:cs="Simplified Arabic" w:hint="cs"/>
          <w:sz w:val="22"/>
          <w:rtl/>
          <w:lang w:val="en-GB" w:eastAsia="en-US" w:bidi="ar-EG"/>
        </w:rPr>
        <w:t>، والاتحاد الدولي لحفظ الطبيعة.</w:t>
      </w:r>
    </w:p>
    <w:p w14:paraId="33422811"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وافق مؤتمر الأطراف بعد ذلك على المسار الذي اقترحه الرئيس، </w:t>
      </w:r>
      <w:r w:rsidRPr="001D26D6">
        <w:rPr>
          <w:rFonts w:eastAsia="Malgun Gothic" w:cs="Simplified Arabic" w:hint="cs"/>
          <w:sz w:val="22"/>
          <w:rtl/>
          <w:lang w:val="en-GB" w:eastAsia="en-US" w:bidi="ar-EG"/>
        </w:rPr>
        <w:t>والذي</w:t>
      </w:r>
      <w:r w:rsidRPr="001D26D6">
        <w:rPr>
          <w:rFonts w:eastAsia="Malgun Gothic" w:cs="Simplified Arabic"/>
          <w:sz w:val="22"/>
          <w:rtl/>
          <w:lang w:val="en-GB" w:eastAsia="en-US" w:bidi="ar-EG"/>
        </w:rPr>
        <w:t xml:space="preserve"> يقوم</w:t>
      </w:r>
      <w:r w:rsidRPr="001D26D6">
        <w:rPr>
          <w:rFonts w:eastAsia="Malgun Gothic" w:cs="Simplified Arabic" w:hint="cs"/>
          <w:sz w:val="22"/>
          <w:rtl/>
          <w:lang w:val="en-GB" w:eastAsia="en-US" w:bidi="ar-EG"/>
        </w:rPr>
        <w:t xml:space="preserve"> بموجبه</w:t>
      </w:r>
      <w:r w:rsidRPr="001D26D6">
        <w:rPr>
          <w:rFonts w:eastAsia="Malgun Gothic" w:cs="Simplified Arabic"/>
          <w:sz w:val="22"/>
          <w:rtl/>
          <w:lang w:val="en-GB" w:eastAsia="en-US" w:bidi="ar-EG"/>
        </w:rPr>
        <w:t xml:space="preserve"> بإعداد مجموعة من النصوص تشكل حزمة تغطي بنود جدول الأعمال</w:t>
      </w:r>
      <w:r w:rsidRPr="001D26D6">
        <w:rPr>
          <w:rFonts w:eastAsia="Malgun Gothic" w:cs="Simplified Arabic" w:hint="cs"/>
          <w:sz w:val="22"/>
          <w:rtl/>
          <w:lang w:val="en-GB" w:eastAsia="en-US" w:bidi="ar-EG"/>
        </w:rPr>
        <w:t xml:space="preserve"> ذات الصلة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وثيقة ب</w:t>
      </w:r>
      <w:r w:rsidRPr="001D26D6">
        <w:rPr>
          <w:rFonts w:eastAsia="Malgun Gothic" w:cs="Simplified Arabic" w:hint="cs"/>
          <w:sz w:val="22"/>
          <w:rtl/>
          <w:lang w:val="en-GB" w:eastAsia="en-US" w:bidi="ar-EG"/>
        </w:rPr>
        <w:t>الإ</w:t>
      </w:r>
      <w:r w:rsidRPr="001D26D6">
        <w:rPr>
          <w:rFonts w:eastAsia="Malgun Gothic" w:cs="Simplified Arabic"/>
          <w:sz w:val="22"/>
          <w:rtl/>
          <w:lang w:val="en-GB" w:eastAsia="en-US" w:bidi="ar-EG"/>
        </w:rPr>
        <w:t>طار</w:t>
      </w:r>
      <w:r w:rsidRPr="001D26D6">
        <w:rPr>
          <w:rFonts w:eastAsia="Malgun Gothic" w:cs="Simplified Arabic" w:hint="cs"/>
          <w:sz w:val="22"/>
          <w:rtl/>
          <w:lang w:val="en-GB" w:eastAsia="en-US" w:bidi="ar-EG"/>
        </w:rPr>
        <w:t xml:space="preserve"> العالمي</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ل</w:t>
      </w:r>
      <w:r w:rsidRPr="001D26D6">
        <w:rPr>
          <w:rFonts w:eastAsia="Malgun Gothic" w:cs="Simplified Arabic"/>
          <w:sz w:val="22"/>
          <w:rtl/>
          <w:lang w:val="en-GB" w:eastAsia="en-US" w:bidi="ar-EG"/>
        </w:rPr>
        <w:t>لتنوع البيولوجي لما بعد عام 2020، أي البند 9</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ألف، بشأن </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إطار</w:t>
      </w:r>
      <w:r w:rsidRPr="001D26D6">
        <w:rPr>
          <w:rFonts w:eastAsia="Malgun Gothic" w:cs="Simplified Arabic" w:hint="cs"/>
          <w:sz w:val="22"/>
          <w:rtl/>
          <w:lang w:val="en-GB" w:eastAsia="en-US" w:bidi="ar-EG"/>
        </w:rPr>
        <w:t xml:space="preserve"> العالمي</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ل</w:t>
      </w:r>
      <w:r w:rsidRPr="001D26D6">
        <w:rPr>
          <w:rFonts w:eastAsia="Malgun Gothic" w:cs="Simplified Arabic"/>
          <w:sz w:val="22"/>
          <w:rtl/>
          <w:lang w:val="en-GB" w:eastAsia="en-US" w:bidi="ar-EG"/>
        </w:rPr>
        <w:t xml:space="preserve">لتنوع البيولوجي لما بعد عام 2020؛ </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البند 9</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باء، بشأن أطر </w:t>
      </w:r>
      <w:r w:rsidRPr="001D26D6">
        <w:rPr>
          <w:rFonts w:eastAsia="Malgun Gothic" w:cs="Simplified Arabic" w:hint="cs"/>
          <w:sz w:val="22"/>
          <w:rtl/>
          <w:lang w:val="en-GB" w:eastAsia="en-US" w:bidi="ar-EG"/>
        </w:rPr>
        <w:t>رصد الإطار</w:t>
      </w:r>
      <w:r w:rsidRPr="001D26D6">
        <w:rPr>
          <w:rFonts w:eastAsia="Malgun Gothic" w:cs="Simplified Arabic"/>
          <w:sz w:val="22"/>
          <w:rtl/>
          <w:lang w:val="en-GB" w:eastAsia="en-US" w:bidi="ar-EG"/>
        </w:rPr>
        <w:t xml:space="preserve"> العالمي للتنوع البيولوجي لما بعد عام 2020؛ والبند 11 بشأن معلومات التسلسل الرقمي بشأن الموارد الجينية؛ </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البند 12</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ألف بشأن </w:t>
      </w:r>
      <w:r w:rsidRPr="001D26D6">
        <w:rPr>
          <w:rFonts w:eastAsia="Malgun Gothic" w:cs="Simplified Arabic" w:hint="cs"/>
          <w:sz w:val="22"/>
          <w:rtl/>
          <w:lang w:val="en-GB" w:eastAsia="en-US" w:bidi="ar-EG"/>
        </w:rPr>
        <w:t>حشد</w:t>
      </w:r>
      <w:r w:rsidRPr="001D26D6">
        <w:rPr>
          <w:rFonts w:eastAsia="Malgun Gothic" w:cs="Simplified Arabic"/>
          <w:sz w:val="22"/>
          <w:rtl/>
          <w:lang w:val="en-GB" w:eastAsia="en-US" w:bidi="ar-EG"/>
        </w:rPr>
        <w:t xml:space="preserve"> الموارد؛ </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البند 13</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ألف بشأن بناء القدرات والتعاون التقني والعلمي؛ والبند 14 حول آليات </w:t>
      </w:r>
      <w:r w:rsidRPr="001D26D6">
        <w:rPr>
          <w:rFonts w:eastAsia="Malgun Gothic" w:cs="Simplified Arabic" w:hint="cs"/>
          <w:sz w:val="22"/>
          <w:rtl/>
          <w:lang w:val="en-GB" w:eastAsia="en-US" w:bidi="ar-EG"/>
        </w:rPr>
        <w:t>ل</w:t>
      </w:r>
      <w:r w:rsidRPr="001D26D6">
        <w:rPr>
          <w:rFonts w:eastAsia="Malgun Gothic" w:cs="Simplified Arabic"/>
          <w:sz w:val="22"/>
          <w:rtl/>
          <w:lang w:val="en-GB" w:eastAsia="en-US" w:bidi="ar-EG"/>
        </w:rPr>
        <w:t xml:space="preserve">لتخطيط والرصد والإبلاغ </w:t>
      </w:r>
      <w:r w:rsidRPr="001D26D6">
        <w:rPr>
          <w:rFonts w:eastAsia="Malgun Gothic" w:cs="Simplified Arabic" w:hint="cs"/>
          <w:sz w:val="22"/>
          <w:rtl/>
          <w:lang w:val="en-GB" w:eastAsia="en-US" w:bidi="ar-EG"/>
        </w:rPr>
        <w:t>والاستعراض</w:t>
      </w:r>
      <w:r w:rsidRPr="001D26D6">
        <w:rPr>
          <w:rFonts w:eastAsia="Malgun Gothic" w:cs="Simplified Arabic"/>
          <w:sz w:val="22"/>
          <w:rtl/>
          <w:lang w:val="en-GB" w:eastAsia="en-US" w:bidi="ar-EG"/>
        </w:rPr>
        <w:t>.</w:t>
      </w:r>
    </w:p>
    <w:p w14:paraId="0C07F0CA" w14:textId="77777777" w:rsidR="008F7456" w:rsidRPr="001D26D6" w:rsidRDefault="008F7456" w:rsidP="008F7456">
      <w:pPr>
        <w:bidi/>
        <w:spacing w:before="240" w:after="240" w:line="216" w:lineRule="auto"/>
        <w:jc w:val="both"/>
        <w:rPr>
          <w:rFonts w:eastAsia="Malgun Gothic" w:cs="Simplified Arabic"/>
          <w:i/>
          <w:iCs/>
          <w:sz w:val="22"/>
          <w:rtl/>
          <w:lang w:val="en-GB" w:eastAsia="en-US" w:bidi="ar-EG"/>
        </w:rPr>
      </w:pPr>
      <w:r w:rsidRPr="001D26D6">
        <w:rPr>
          <w:rFonts w:eastAsia="Malgun Gothic" w:cs="Simplified Arabic" w:hint="cs"/>
          <w:i/>
          <w:iCs/>
          <w:sz w:val="22"/>
          <w:rtl/>
          <w:lang w:val="en-GB" w:eastAsia="en-US" w:bidi="ar-EG"/>
        </w:rPr>
        <w:t>الاجتماع الثاني لرؤساء الوفود</w:t>
      </w:r>
    </w:p>
    <w:p w14:paraId="27AD3C57"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sz w:val="22"/>
          <w:rtl/>
          <w:lang w:val="en-GB" w:eastAsia="en-US" w:bidi="ar-EG"/>
        </w:rPr>
        <w:t xml:space="preserve">في 18 </w:t>
      </w:r>
      <w:r w:rsidRPr="001D26D6">
        <w:rPr>
          <w:rFonts w:eastAsia="Malgun Gothic" w:cs="Simplified Arabic" w:hint="cs"/>
          <w:sz w:val="22"/>
          <w:rtl/>
          <w:lang w:val="en-GB" w:eastAsia="en-US" w:bidi="ar-EG"/>
        </w:rPr>
        <w:t>ديسمبر</w:t>
      </w:r>
      <w:r w:rsidRPr="001D26D6">
        <w:rPr>
          <w:rFonts w:eastAsia="Malgun Gothic" w:cs="Simplified Arabic"/>
          <w:sz w:val="22"/>
          <w:rtl/>
          <w:lang w:val="en-GB" w:eastAsia="en-US" w:bidi="ar-EG"/>
        </w:rPr>
        <w:t>/</w:t>
      </w:r>
      <w:r w:rsidRPr="001D26D6">
        <w:rPr>
          <w:rFonts w:eastAsia="Malgun Gothic" w:cs="Simplified Arabic" w:hint="cs"/>
          <w:sz w:val="22"/>
          <w:rtl/>
          <w:lang w:val="en-GB" w:eastAsia="en-US" w:bidi="ar-EG"/>
        </w:rPr>
        <w:t>كانون الأول</w:t>
      </w:r>
      <w:r w:rsidRPr="001D26D6">
        <w:rPr>
          <w:rFonts w:eastAsia="Malgun Gothic" w:cs="Simplified Arabic"/>
          <w:sz w:val="22"/>
          <w:rtl/>
          <w:lang w:val="en-GB" w:eastAsia="en-US" w:bidi="ar-EG"/>
        </w:rPr>
        <w:t>، عُقد اجتماع ثان لرؤساء الوفود بالاشتراك مع مؤتمر الأطراف العامل كاجتماع للأطراف في بروتوكول قرطاجنة ومؤتمر الأطراف العامل كاجتماع للأطراف في</w:t>
      </w:r>
      <w:r w:rsidRPr="001D26D6">
        <w:rPr>
          <w:rFonts w:eastAsia="Malgun Gothic" w:cs="Simplified Arabic" w:hint="cs"/>
          <w:sz w:val="22"/>
          <w:rtl/>
          <w:lang w:val="en-GB" w:eastAsia="en-US" w:bidi="ar-EG"/>
        </w:rPr>
        <w:t xml:space="preserve"> بروتوكول</w:t>
      </w:r>
      <w:r w:rsidRPr="001D26D6">
        <w:rPr>
          <w:rFonts w:eastAsia="Malgun Gothic" w:cs="Simplified Arabic"/>
          <w:sz w:val="22"/>
          <w:rtl/>
          <w:lang w:val="en-GB" w:eastAsia="en-US" w:bidi="ar-EG"/>
        </w:rPr>
        <w:t xml:space="preserve"> ناغويا</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 xml:space="preserve">لاستعراض مشاريع </w:t>
      </w:r>
      <w:r w:rsidRPr="001D26D6">
        <w:rPr>
          <w:rFonts w:eastAsia="Malgun Gothic" w:cs="Simplified Arabic" w:hint="cs"/>
          <w:sz w:val="22"/>
          <w:rtl/>
          <w:lang w:val="en-GB" w:eastAsia="en-US" w:bidi="ar-EG"/>
        </w:rPr>
        <w:t>المقررات</w:t>
      </w:r>
      <w:r w:rsidRPr="001D26D6">
        <w:rPr>
          <w:rFonts w:eastAsia="Malgun Gothic" w:cs="Simplified Arabic"/>
          <w:sz w:val="22"/>
          <w:rtl/>
          <w:lang w:val="en-GB" w:eastAsia="en-US" w:bidi="ar-EG"/>
        </w:rPr>
        <w:t xml:space="preserve"> التي أعدها الرئيس لبنود جدول الأعمال الرئيسية المرتبطة ب</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إطار</w:t>
      </w:r>
      <w:r w:rsidRPr="001D26D6">
        <w:rPr>
          <w:rFonts w:eastAsia="Malgun Gothic" w:cs="Simplified Arabic" w:hint="cs"/>
          <w:sz w:val="22"/>
          <w:rtl/>
          <w:lang w:val="en-GB" w:eastAsia="en-US" w:bidi="ar-EG"/>
        </w:rPr>
        <w:t xml:space="preserve"> العالمي</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ل</w:t>
      </w:r>
      <w:r w:rsidRPr="001D26D6">
        <w:rPr>
          <w:rFonts w:eastAsia="Malgun Gothic" w:cs="Simplified Arabic"/>
          <w:sz w:val="22"/>
          <w:rtl/>
          <w:lang w:val="en-GB" w:eastAsia="en-US" w:bidi="ar-EG"/>
        </w:rPr>
        <w:t>لتنوع البيولوجي لما بعد عام 2020.</w:t>
      </w:r>
    </w:p>
    <w:p w14:paraId="3BF0AFF8" w14:textId="70082D95"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وأدلى ببيانات ممثلو</w:t>
      </w:r>
      <w:r w:rsidR="00C346BB" w:rsidRPr="001D26D6">
        <w:rPr>
          <w:rFonts w:eastAsia="Malgun Gothic" w:cs="Simplified Arabic" w:hint="cs"/>
          <w:sz w:val="22"/>
          <w:rtl/>
          <w:lang w:val="en-GB" w:eastAsia="en-US" w:bidi="ar-EG"/>
        </w:rPr>
        <w:t xml:space="preserve"> الأطراف التالية:</w:t>
      </w:r>
      <w:r w:rsidR="00E405CB" w:rsidRPr="001D26D6">
        <w:rPr>
          <w:rFonts w:eastAsia="Malgun Gothic" w:cs="Simplified Arabic" w:hint="cs"/>
          <w:sz w:val="22"/>
          <w:rtl/>
          <w:lang w:val="en-GB" w:eastAsia="en-US" w:bidi="ar-EG"/>
        </w:rPr>
        <w:t xml:space="preserve"> الاتحاد الأوروبي ودوله الأعضاء الـ27، و</w:t>
      </w:r>
      <w:r w:rsidR="00E405CB" w:rsidRPr="001D26D6">
        <w:rPr>
          <w:rFonts w:eastAsia="Malgun Gothic" w:cs="Simplified Arabic"/>
          <w:sz w:val="22"/>
          <w:rtl/>
          <w:lang w:val="en-GB" w:eastAsia="en-US" w:bidi="ar-EG"/>
        </w:rPr>
        <w:t xml:space="preserve">الاتحاد الروسي، </w:t>
      </w:r>
      <w:r w:rsidR="00E405CB" w:rsidRPr="001D26D6">
        <w:rPr>
          <w:rFonts w:eastAsia="Malgun Gothic" w:cs="Simplified Arabic" w:hint="cs"/>
          <w:sz w:val="22"/>
          <w:rtl/>
          <w:lang w:val="en-GB" w:eastAsia="en-US" w:bidi="ar-EG"/>
        </w:rPr>
        <w:t xml:space="preserve">وإثيوبيا (بالنيابة أيضا عن </w:t>
      </w:r>
      <w:r w:rsidR="00E405CB" w:rsidRPr="001D26D6">
        <w:rPr>
          <w:rFonts w:eastAsia="Malgun Gothic" w:cs="Simplified Arabic"/>
          <w:sz w:val="22"/>
          <w:rtl/>
          <w:lang w:val="en-GB" w:eastAsia="en-US" w:bidi="ar-EG"/>
        </w:rPr>
        <w:t>مجموعة البلدان</w:t>
      </w:r>
      <w:r w:rsidR="00E405CB" w:rsidRPr="001D26D6">
        <w:rPr>
          <w:rFonts w:eastAsia="Malgun Gothic" w:cs="Simplified Arabic" w:hint="cs"/>
          <w:sz w:val="22"/>
          <w:rtl/>
          <w:lang w:val="en-GB" w:eastAsia="en-US" w:bidi="ar-EG"/>
        </w:rPr>
        <w:t xml:space="preserve"> ذات التنوع البيولوجي الشديد</w:t>
      </w:r>
      <w:r w:rsidR="00E405CB" w:rsidRPr="001D26D6">
        <w:rPr>
          <w:rFonts w:eastAsia="Malgun Gothic" w:cs="Simplified Arabic"/>
          <w:sz w:val="22"/>
          <w:rtl/>
          <w:lang w:val="en-GB" w:eastAsia="en-US" w:bidi="ar-EG"/>
        </w:rPr>
        <w:t xml:space="preserve"> </w:t>
      </w:r>
      <w:r w:rsidR="00E405CB" w:rsidRPr="001D26D6">
        <w:rPr>
          <w:rFonts w:eastAsia="Malgun Gothic" w:cs="Simplified Arabic" w:hint="cs"/>
          <w:sz w:val="22"/>
          <w:rtl/>
          <w:lang w:val="en-GB" w:eastAsia="en-US" w:bidi="ar-EG"/>
        </w:rPr>
        <w:t>المتقاربة</w:t>
      </w:r>
      <w:r w:rsidR="00E405CB" w:rsidRPr="001D26D6">
        <w:rPr>
          <w:rFonts w:eastAsia="Malgun Gothic" w:cs="Simplified Arabic"/>
          <w:sz w:val="22"/>
          <w:rtl/>
          <w:lang w:val="en-GB" w:eastAsia="en-US" w:bidi="ar-EG"/>
        </w:rPr>
        <w:t xml:space="preserve"> التفكير</w:t>
      </w:r>
      <w:r w:rsidR="00E405CB" w:rsidRPr="001D26D6">
        <w:rPr>
          <w:rFonts w:eastAsia="Malgun Gothic" w:cs="Simplified Arabic" w:hint="cs"/>
          <w:sz w:val="22"/>
          <w:rtl/>
          <w:lang w:val="en-GB" w:eastAsia="en-US" w:bidi="ar-EG"/>
        </w:rPr>
        <w:t xml:space="preserve">)، </w:t>
      </w:r>
      <w:r w:rsidR="00E405CB" w:rsidRPr="001D26D6">
        <w:rPr>
          <w:rFonts w:eastAsia="Malgun Gothic" w:cs="Simplified Arabic"/>
          <w:sz w:val="22"/>
          <w:rtl/>
          <w:lang w:val="en-GB" w:eastAsia="en-US" w:bidi="ar-EG"/>
        </w:rPr>
        <w:t>والأرجنتين، والأردن، وأستراليا، وإكوادور، وإندونيسيا، وأوروغواي، وأوغندا، وإيران (جمهورية - الإسلامية)، وبالاو، والبرازيل، وبنما، وبوركينا فاسو، وبوليفيا (دولة - المتعددة القوميات)، وبيرو، وتركيا، وتوفالو، وجامايكا، وجزر كوك، وجمهورية تنزانيا المتحدة، والجمهورية العربية السورية، وجمهورية الكونغو الديمقراطية، وجنوب أفريقيا، وساموا، وسري لانكا، والسنغال</w:t>
      </w:r>
      <w:r w:rsidR="00963049" w:rsidRPr="001D26D6">
        <w:rPr>
          <w:rFonts w:eastAsia="Malgun Gothic" w:cs="Simplified Arabic" w:hint="cs"/>
          <w:sz w:val="22"/>
          <w:rtl/>
          <w:lang w:val="en-GB" w:eastAsia="en-US" w:bidi="ar-EG"/>
        </w:rPr>
        <w:t xml:space="preserve"> (بالنيابة عن الدول الأفريقية)</w:t>
      </w:r>
      <w:r w:rsidR="00E405CB" w:rsidRPr="001D26D6">
        <w:rPr>
          <w:rFonts w:eastAsia="Malgun Gothic" w:cs="Simplified Arabic"/>
          <w:sz w:val="22"/>
          <w:rtl/>
          <w:lang w:val="en-GB" w:eastAsia="en-US" w:bidi="ar-EG"/>
        </w:rPr>
        <w:t xml:space="preserve">، والسودان، وسويسرا، وشيلي، </w:t>
      </w:r>
      <w:r w:rsidR="00E405CB" w:rsidRPr="001D26D6">
        <w:rPr>
          <w:rFonts w:eastAsia="Malgun Gothic" w:cs="Simplified Arabic"/>
          <w:sz w:val="22"/>
          <w:rtl/>
          <w:lang w:val="en-GB" w:eastAsia="en-US" w:bidi="ar-EG"/>
        </w:rPr>
        <w:lastRenderedPageBreak/>
        <w:t>وفانواتو، والفلبين، والكاميرون، وكندا، وكوستاريكا، وكولومبيا، وليبريا، وماليزيا، ومصر، والمكسيك، وملاوي، وملديف، والمملكة المتحدة لبريطانيا العظمى وأيرلندا الشمالية، وناميبيا، والنرويج، ونيجيريا، ونيوزيلندا، والهند، واليابان</w:t>
      </w:r>
      <w:r w:rsidR="00E405CB" w:rsidRPr="001D26D6">
        <w:rPr>
          <w:rFonts w:eastAsia="Malgun Gothic" w:cs="Simplified Arabic" w:hint="cs"/>
          <w:sz w:val="22"/>
          <w:rtl/>
          <w:lang w:val="en-GB" w:eastAsia="en-US" w:bidi="ar-EG"/>
        </w:rPr>
        <w:t>.</w:t>
      </w:r>
    </w:p>
    <w:p w14:paraId="1B9B992F" w14:textId="77777777" w:rsidR="008F7456" w:rsidRPr="001D26D6" w:rsidRDefault="008F7456" w:rsidP="002B04AC">
      <w:pPr>
        <w:keepNext/>
        <w:bidi/>
        <w:spacing w:before="240" w:after="240" w:line="216" w:lineRule="auto"/>
        <w:jc w:val="both"/>
        <w:rPr>
          <w:rFonts w:eastAsia="Malgun Gothic" w:cs="Simplified Arabic"/>
          <w:i/>
          <w:iCs/>
          <w:sz w:val="22"/>
          <w:rtl/>
          <w:lang w:val="en-GB" w:eastAsia="en-US" w:bidi="ar-EG"/>
        </w:rPr>
      </w:pPr>
      <w:r w:rsidRPr="001D26D6">
        <w:rPr>
          <w:rFonts w:eastAsia="Malgun Gothic" w:cs="Simplified Arabic"/>
          <w:i/>
          <w:iCs/>
          <w:sz w:val="22"/>
          <w:rtl/>
          <w:lang w:val="en-GB" w:eastAsia="en-US" w:bidi="ar-EG"/>
        </w:rPr>
        <w:t>النظر في مجموعة</w:t>
      </w:r>
      <w:r w:rsidRPr="001D26D6">
        <w:rPr>
          <w:rFonts w:eastAsia="Malgun Gothic" w:cs="Simplified Arabic" w:hint="cs"/>
          <w:i/>
          <w:iCs/>
          <w:sz w:val="22"/>
          <w:rtl/>
          <w:lang w:val="en-GB" w:eastAsia="en-US" w:bidi="ar-EG"/>
        </w:rPr>
        <w:t xml:space="preserve"> من</w:t>
      </w:r>
      <w:r w:rsidRPr="001D26D6">
        <w:rPr>
          <w:rFonts w:eastAsia="Malgun Gothic" w:cs="Simplified Arabic"/>
          <w:i/>
          <w:iCs/>
          <w:sz w:val="22"/>
          <w:rtl/>
          <w:lang w:val="en-GB" w:eastAsia="en-US" w:bidi="ar-EG"/>
        </w:rPr>
        <w:t xml:space="preserve"> مشاريع </w:t>
      </w:r>
      <w:r w:rsidRPr="001D26D6">
        <w:rPr>
          <w:rFonts w:eastAsia="Malgun Gothic" w:cs="Simplified Arabic" w:hint="cs"/>
          <w:i/>
          <w:iCs/>
          <w:sz w:val="22"/>
          <w:rtl/>
          <w:lang w:val="en-GB" w:eastAsia="en-US" w:bidi="ar-EG"/>
        </w:rPr>
        <w:t>المقررات</w:t>
      </w:r>
      <w:r w:rsidRPr="001D26D6">
        <w:rPr>
          <w:rFonts w:eastAsia="Malgun Gothic" w:cs="Simplified Arabic"/>
          <w:i/>
          <w:iCs/>
          <w:sz w:val="22"/>
          <w:rtl/>
          <w:lang w:val="en-GB" w:eastAsia="en-US" w:bidi="ar-EG"/>
        </w:rPr>
        <w:t xml:space="preserve"> </w:t>
      </w:r>
      <w:r w:rsidRPr="001D26D6">
        <w:rPr>
          <w:rFonts w:eastAsia="Malgun Gothic" w:cs="Simplified Arabic" w:hint="cs"/>
          <w:i/>
          <w:iCs/>
          <w:sz w:val="22"/>
          <w:rtl/>
          <w:lang w:val="en-GB" w:eastAsia="en-US" w:bidi="ar-EG"/>
        </w:rPr>
        <w:t>بشأن الإطار العالمي</w:t>
      </w:r>
      <w:r w:rsidRPr="001D26D6">
        <w:rPr>
          <w:rFonts w:eastAsia="Malgun Gothic" w:cs="Simplified Arabic"/>
          <w:i/>
          <w:iCs/>
          <w:sz w:val="22"/>
          <w:rtl/>
          <w:lang w:val="en-GB" w:eastAsia="en-US" w:bidi="ar-EG"/>
        </w:rPr>
        <w:t xml:space="preserve"> </w:t>
      </w:r>
      <w:r w:rsidRPr="001D26D6">
        <w:rPr>
          <w:rFonts w:eastAsia="Malgun Gothic" w:cs="Simplified Arabic" w:hint="cs"/>
          <w:i/>
          <w:iCs/>
          <w:sz w:val="22"/>
          <w:rtl/>
          <w:lang w:val="en-GB" w:eastAsia="en-US" w:bidi="ar-EG"/>
        </w:rPr>
        <w:t>ل</w:t>
      </w:r>
      <w:r w:rsidRPr="001D26D6">
        <w:rPr>
          <w:rFonts w:eastAsia="Malgun Gothic" w:cs="Simplified Arabic"/>
          <w:i/>
          <w:iCs/>
          <w:sz w:val="22"/>
          <w:rtl/>
          <w:lang w:val="en-GB" w:eastAsia="en-US" w:bidi="ar-EG"/>
        </w:rPr>
        <w:t>لتنوع البيولوجي لما بعد عام 2020 لاعتمادها</w:t>
      </w:r>
    </w:p>
    <w:p w14:paraId="3B505C9E"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 xml:space="preserve">قدم الرئيس </w:t>
      </w:r>
      <w:r w:rsidRPr="001D26D6">
        <w:rPr>
          <w:rFonts w:eastAsia="Malgun Gothic" w:cs="Simplified Arabic"/>
          <w:sz w:val="22"/>
          <w:rtl/>
          <w:lang w:val="en-GB" w:eastAsia="en-US" w:bidi="ar-EG"/>
        </w:rPr>
        <w:t>في الجلسة العامة الرابعة، المنعقدة في 19 ديسمبر/كانون الأول</w:t>
      </w:r>
      <w:r w:rsidRPr="001D26D6">
        <w:rPr>
          <w:rFonts w:eastAsia="Malgun Gothic" w:cs="Simplified Arabic" w:hint="cs"/>
          <w:sz w:val="22"/>
          <w:rtl/>
          <w:lang w:val="en-GB" w:eastAsia="en-US"/>
        </w:rPr>
        <w:t xml:space="preserve"> 2022</w:t>
      </w:r>
      <w:r w:rsidRPr="001D26D6">
        <w:rPr>
          <w:rFonts w:eastAsia="Malgun Gothic" w:cs="Simplified Arabic"/>
          <w:sz w:val="22"/>
          <w:rtl/>
          <w:lang w:val="en-GB" w:eastAsia="en-US" w:bidi="ar-EG"/>
        </w:rPr>
        <w:t xml:space="preserve">، مجموعة من مشاريع المقررات المقترحة لاعتمادها من قبل مؤتمر الأطراف كحزمة تغطي إطار كونمينغ - مونتريال العالمي للتنوع </w:t>
      </w:r>
      <w:r w:rsidRPr="001D26D6">
        <w:rPr>
          <w:rFonts w:eastAsia="Malgun Gothic" w:cs="Simplified Arabic" w:hint="cs"/>
          <w:sz w:val="22"/>
          <w:rtl/>
          <w:lang w:val="en-GB" w:eastAsia="en-US" w:bidi="ar-EG"/>
        </w:rPr>
        <w:t xml:space="preserve">البيولوجي </w:t>
      </w:r>
      <w:r w:rsidRPr="001D26D6">
        <w:rPr>
          <w:rFonts w:eastAsia="Malgun Gothic" w:cs="Simplified Arabic"/>
          <w:sz w:val="22"/>
          <w:lang w:val="en-GB" w:eastAsia="en-US" w:bidi="ar-EG"/>
        </w:rPr>
        <w:t>(CBD/COP/15/L.25)</w:t>
      </w:r>
      <w:r w:rsidRPr="001D26D6">
        <w:rPr>
          <w:rFonts w:eastAsia="Malgun Gothic" w:cs="Simplified Arabic"/>
          <w:sz w:val="22"/>
          <w:rtl/>
          <w:lang w:val="en-GB" w:eastAsia="en-US" w:bidi="ar-EG"/>
        </w:rPr>
        <w:t xml:space="preserve">، وإطار الرصد لإطار كونمينغ - مونتريال العالمي للتنوع </w:t>
      </w:r>
      <w:r w:rsidRPr="001D26D6">
        <w:rPr>
          <w:rFonts w:eastAsia="Malgun Gothic" w:cs="Simplified Arabic" w:hint="cs"/>
          <w:sz w:val="22"/>
          <w:rtl/>
          <w:lang w:val="en-GB" w:eastAsia="en-US" w:bidi="ar-EG"/>
        </w:rPr>
        <w:t xml:space="preserve">البيولوجي </w:t>
      </w:r>
      <w:r w:rsidRPr="001D26D6">
        <w:rPr>
          <w:rFonts w:eastAsia="Malgun Gothic" w:cs="Simplified Arabic"/>
          <w:sz w:val="22"/>
          <w:lang w:val="en-GB" w:eastAsia="en-US" w:bidi="ar-EG"/>
        </w:rPr>
        <w:t>(CBD/COP/15/L.26)</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 xml:space="preserve">وآليات </w:t>
      </w:r>
      <w:r w:rsidRPr="001D26D6">
        <w:rPr>
          <w:rFonts w:eastAsia="Malgun Gothic" w:cs="Simplified Arabic" w:hint="cs"/>
          <w:sz w:val="22"/>
          <w:rtl/>
          <w:lang w:val="en-GB" w:eastAsia="en-US" w:bidi="ar-EG"/>
        </w:rPr>
        <w:t>ل</w:t>
      </w:r>
      <w:r w:rsidRPr="001D26D6">
        <w:rPr>
          <w:rFonts w:eastAsia="Malgun Gothic" w:cs="Simplified Arabic"/>
          <w:sz w:val="22"/>
          <w:rtl/>
          <w:lang w:val="en-GB" w:eastAsia="en-US" w:bidi="ar-EG"/>
        </w:rPr>
        <w:t xml:space="preserve">لتخطيط والرصد والإبلاغ </w:t>
      </w:r>
      <w:r w:rsidRPr="001D26D6">
        <w:rPr>
          <w:rFonts w:eastAsia="Malgun Gothic" w:cs="Simplified Arabic" w:hint="cs"/>
          <w:sz w:val="22"/>
          <w:rtl/>
          <w:lang w:val="en-GB" w:eastAsia="en-US" w:bidi="ar-EG"/>
        </w:rPr>
        <w:t>والاستعراض</w:t>
      </w:r>
      <w:r w:rsidRPr="001D26D6">
        <w:rPr>
          <w:rFonts w:eastAsia="Malgun Gothic" w:cs="Simplified Arabic"/>
          <w:sz w:val="22"/>
          <w:lang w:val="en-GB" w:eastAsia="en-US" w:bidi="ar-EG"/>
        </w:rPr>
        <w:t xml:space="preserve">(CBD/COP/15/L.27) </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وبناء القدرات</w:t>
      </w:r>
      <w:r w:rsidRPr="001D26D6">
        <w:rPr>
          <w:rFonts w:eastAsia="Malgun Gothic" w:cs="Simplified Arabic"/>
          <w:sz w:val="22"/>
          <w:rtl/>
          <w:lang w:val="en-GB" w:eastAsia="en-US" w:bidi="ar-EG"/>
        </w:rPr>
        <w:t xml:space="preserve"> والتنمية والتعاون التقني </w:t>
      </w:r>
      <w:r w:rsidRPr="001D26D6">
        <w:rPr>
          <w:rFonts w:eastAsia="Malgun Gothic" w:cs="Simplified Arabic" w:hint="cs"/>
          <w:sz w:val="22"/>
          <w:rtl/>
          <w:lang w:val="en-GB" w:eastAsia="en-US" w:bidi="ar-EG"/>
        </w:rPr>
        <w:t xml:space="preserve">والعلمي </w:t>
      </w:r>
      <w:r w:rsidRPr="001D26D6">
        <w:rPr>
          <w:rFonts w:eastAsia="Malgun Gothic" w:cs="Simplified Arabic"/>
          <w:sz w:val="22"/>
          <w:lang w:val="en-GB" w:eastAsia="en-US" w:bidi="ar-EG"/>
        </w:rPr>
        <w:t>(CBD/COP/15/L.28)</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وحشد</w:t>
      </w:r>
      <w:r w:rsidRPr="001D26D6">
        <w:rPr>
          <w:rFonts w:eastAsia="Malgun Gothic" w:cs="Simplified Arabic"/>
          <w:sz w:val="22"/>
          <w:rtl/>
          <w:lang w:val="en-GB" w:eastAsia="en-US" w:bidi="ar-EG"/>
        </w:rPr>
        <w:t xml:space="preserve"> الموارد</w:t>
      </w:r>
      <w:r w:rsidRPr="001D26D6">
        <w:rPr>
          <w:rFonts w:eastAsia="Malgun Gothic" w:cs="Simplified Arabic"/>
          <w:sz w:val="22"/>
          <w:lang w:val="en-GB" w:eastAsia="en-US" w:bidi="ar-EG"/>
        </w:rPr>
        <w:t xml:space="preserve"> (CBD/COP/15/L.29) </w:t>
      </w:r>
      <w:r w:rsidRPr="001D26D6">
        <w:rPr>
          <w:rFonts w:eastAsia="Malgun Gothic" w:cs="Simplified Arabic" w:hint="cs"/>
          <w:sz w:val="22"/>
          <w:rtl/>
          <w:lang w:val="en-GB" w:eastAsia="en-US" w:bidi="ar-EG"/>
        </w:rPr>
        <w:t>وم</w:t>
      </w:r>
      <w:r w:rsidRPr="001D26D6">
        <w:rPr>
          <w:rFonts w:eastAsia="Malgun Gothic" w:cs="Simplified Arabic"/>
          <w:sz w:val="22"/>
          <w:rtl/>
          <w:lang w:val="en-GB" w:eastAsia="en-US" w:bidi="ar-EG"/>
        </w:rPr>
        <w:t>علومات التسلسل الرقمي بشأن الموارد</w:t>
      </w:r>
      <w:r w:rsidRPr="001D26D6">
        <w:rPr>
          <w:rFonts w:eastAsia="Malgun Gothic" w:cs="Simplified Arabic" w:hint="cs"/>
          <w:sz w:val="22"/>
          <w:rtl/>
          <w:lang w:val="en-GB" w:eastAsia="en-US" w:bidi="ar-EG"/>
        </w:rPr>
        <w:t xml:space="preserve"> الجينية </w:t>
      </w:r>
      <w:r w:rsidRPr="001D26D6">
        <w:rPr>
          <w:rFonts w:eastAsia="Malgun Gothic" w:cs="Simplified Arabic"/>
          <w:sz w:val="22"/>
          <w:lang w:val="en-GB" w:eastAsia="en-US" w:bidi="ar-EG"/>
        </w:rPr>
        <w:t>(CBD/COP/15/L.30 )</w:t>
      </w:r>
      <w:r w:rsidRPr="001D26D6">
        <w:rPr>
          <w:rFonts w:eastAsia="Malgun Gothic" w:cs="Simplified Arabic" w:hint="cs"/>
          <w:sz w:val="22"/>
          <w:rtl/>
          <w:lang w:val="en-GB" w:eastAsia="en-US" w:bidi="ar-EG"/>
        </w:rPr>
        <w:t>.</w:t>
      </w:r>
      <w:r w:rsidRPr="001D26D6">
        <w:rPr>
          <w:rFonts w:eastAsia="Malgun Gothic" w:cs="Simplified Arabic"/>
          <w:sz w:val="22"/>
          <w:vertAlign w:val="superscript"/>
          <w:rtl/>
          <w:lang w:val="en-GB" w:eastAsia="en-US" w:bidi="ar-EG"/>
        </w:rPr>
        <w:footnoteReference w:id="397"/>
      </w:r>
      <w:r w:rsidRPr="001D26D6">
        <w:rPr>
          <w:rFonts w:eastAsia="Malgun Gothic" w:cs="Simplified Arabic" w:hint="cs"/>
          <w:sz w:val="22"/>
          <w:rtl/>
          <w:lang w:val="en-GB" w:eastAsia="en-US" w:bidi="ar-EG"/>
        </w:rPr>
        <w:t xml:space="preserve"> </w:t>
      </w:r>
    </w:p>
    <w:p w14:paraId="14FDEA40" w14:textId="5DCC84BE"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أدلى ببيانات ممثلو</w:t>
      </w:r>
      <w:r w:rsidR="003638D6" w:rsidRPr="001D26D6">
        <w:rPr>
          <w:rFonts w:eastAsia="Malgun Gothic" w:cs="Simplified Arabic" w:hint="cs"/>
          <w:sz w:val="22"/>
          <w:rtl/>
          <w:lang w:val="en-GB" w:eastAsia="en-US" w:bidi="ar-EG"/>
        </w:rPr>
        <w:t xml:space="preserve"> الأطراف التالية:</w:t>
      </w:r>
      <w:r w:rsidRPr="001D26D6">
        <w:rPr>
          <w:rFonts w:eastAsia="Malgun Gothic" w:cs="Simplified Arabic"/>
          <w:sz w:val="22"/>
          <w:rtl/>
          <w:lang w:val="en-GB" w:eastAsia="en-US" w:bidi="ar-EG"/>
        </w:rPr>
        <w:t xml:space="preserve"> </w:t>
      </w:r>
      <w:r w:rsidR="00813807" w:rsidRPr="001D26D6">
        <w:rPr>
          <w:rFonts w:eastAsia="Malgun Gothic" w:cs="Simplified Arabic"/>
          <w:sz w:val="22"/>
          <w:rtl/>
          <w:lang w:val="en-GB" w:eastAsia="en-US" w:bidi="ar-EG"/>
        </w:rPr>
        <w:t>أوغندا، وجمهورية الكونغو الديمقراطية، ورواندا، وغابون، والكاميرون، وكندا، ومصر، والمكسيك، وناميبيا</w:t>
      </w:r>
      <w:r w:rsidRPr="001D26D6">
        <w:rPr>
          <w:rFonts w:eastAsia="Malgun Gothic" w:cs="Simplified Arabic"/>
          <w:sz w:val="22"/>
          <w:lang w:val="en-GB" w:eastAsia="en-US" w:bidi="ar-EG"/>
        </w:rPr>
        <w:t>.</w:t>
      </w:r>
    </w:p>
    <w:p w14:paraId="6C104C59" w14:textId="55AB3901" w:rsidR="008F7456" w:rsidRPr="001D26D6" w:rsidRDefault="003638D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بعد البيان الذي أدلى به ممثل</w:t>
      </w:r>
      <w:r w:rsidR="00D732C2" w:rsidRPr="001D26D6">
        <w:rPr>
          <w:rFonts w:eastAsia="Malgun Gothic" w:cs="Simplified Arabic" w:hint="cs"/>
          <w:sz w:val="22"/>
          <w:rtl/>
          <w:lang w:val="en-GB" w:eastAsia="en-US" w:bidi="ar-EG"/>
        </w:rPr>
        <w:t xml:space="preserve"> جمهورية الكونغو الديمقراطية، أفاد ممثلا الكاميرون و</w:t>
      </w:r>
      <w:r w:rsidR="008F7456" w:rsidRPr="001D26D6">
        <w:rPr>
          <w:rFonts w:eastAsia="Malgun Gothic" w:cs="Simplified Arabic"/>
          <w:sz w:val="22"/>
          <w:rtl/>
          <w:lang w:val="en-GB" w:eastAsia="en-US" w:bidi="ar-EG"/>
        </w:rPr>
        <w:t xml:space="preserve">أوغندا </w:t>
      </w:r>
      <w:r w:rsidR="00D732C2" w:rsidRPr="001D26D6">
        <w:rPr>
          <w:rFonts w:eastAsia="Malgun Gothic" w:cs="Simplified Arabic" w:hint="cs"/>
          <w:sz w:val="22"/>
          <w:rtl/>
          <w:lang w:val="en-GB" w:eastAsia="en-US" w:bidi="ar-EG"/>
        </w:rPr>
        <w:t>أنهما يرغبان في أن</w:t>
      </w:r>
      <w:r w:rsidR="008F7456" w:rsidRPr="001D26D6">
        <w:rPr>
          <w:rFonts w:eastAsia="Malgun Gothic" w:cs="Simplified Arabic"/>
          <w:sz w:val="22"/>
          <w:rtl/>
          <w:lang w:val="en-GB" w:eastAsia="en-US" w:bidi="ar-EG"/>
        </w:rPr>
        <w:t xml:space="preserve"> </w:t>
      </w:r>
      <w:r w:rsidR="008F7456" w:rsidRPr="001D26D6">
        <w:rPr>
          <w:rFonts w:eastAsia="Malgun Gothic" w:cs="Simplified Arabic" w:hint="cs"/>
          <w:sz w:val="22"/>
          <w:rtl/>
          <w:lang w:val="en-GB" w:eastAsia="en-US" w:bidi="ar-EG"/>
        </w:rPr>
        <w:t>يتم تسجيل</w:t>
      </w:r>
      <w:r w:rsidR="008F7456" w:rsidRPr="001D26D6">
        <w:rPr>
          <w:rFonts w:eastAsia="Malgun Gothic" w:cs="Simplified Arabic"/>
          <w:sz w:val="22"/>
          <w:rtl/>
          <w:lang w:val="en-GB" w:eastAsia="en-US" w:bidi="ar-EG"/>
        </w:rPr>
        <w:t xml:space="preserve"> تحفظاته</w:t>
      </w:r>
      <w:r w:rsidR="00D732C2" w:rsidRPr="001D26D6">
        <w:rPr>
          <w:rFonts w:eastAsia="Malgun Gothic" w:cs="Simplified Arabic" w:hint="cs"/>
          <w:sz w:val="22"/>
          <w:rtl/>
          <w:lang w:val="en-GB" w:eastAsia="en-US" w:bidi="ar-EG"/>
        </w:rPr>
        <w:t>م</w:t>
      </w:r>
      <w:r w:rsidR="008F7456" w:rsidRPr="001D26D6">
        <w:rPr>
          <w:rFonts w:eastAsia="Malgun Gothic" w:cs="Simplified Arabic"/>
          <w:sz w:val="22"/>
          <w:rtl/>
          <w:lang w:val="en-GB" w:eastAsia="en-US" w:bidi="ar-EG"/>
        </w:rPr>
        <w:t xml:space="preserve">ا على الإجراء الذي تم بموجبه اعتماد مجموعة المقررات، </w:t>
      </w:r>
      <w:r w:rsidR="008F7456" w:rsidRPr="001D26D6">
        <w:rPr>
          <w:rFonts w:eastAsia="Malgun Gothic" w:cs="Simplified Arabic" w:hint="cs"/>
          <w:sz w:val="22"/>
          <w:rtl/>
          <w:lang w:val="en-GB" w:eastAsia="en-US" w:bidi="ar-EG"/>
        </w:rPr>
        <w:t xml:space="preserve">وذلك </w:t>
      </w:r>
      <w:r w:rsidR="008F7456" w:rsidRPr="001D26D6">
        <w:rPr>
          <w:rFonts w:eastAsia="Malgun Gothic" w:cs="Simplified Arabic"/>
          <w:sz w:val="22"/>
          <w:rtl/>
          <w:lang w:val="en-GB" w:eastAsia="en-US" w:bidi="ar-EG"/>
        </w:rPr>
        <w:t>لتفادي وضع سابقة لمداولات مؤتمر الأطراف في المستقبل</w:t>
      </w:r>
      <w:r w:rsidR="008F7456" w:rsidRPr="001D26D6">
        <w:rPr>
          <w:rFonts w:eastAsia="Malgun Gothic" w:cs="Simplified Arabic"/>
          <w:sz w:val="22"/>
          <w:lang w:val="en-GB" w:eastAsia="en-US" w:bidi="ar-EG"/>
        </w:rPr>
        <w:t>.</w:t>
      </w:r>
    </w:p>
    <w:p w14:paraId="484DEDE3" w14:textId="120E9AC8"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في الجلسة العامة الخامسة، طلبت ممثلة جمهورية الكونغو الديمقراطية أن تنعكس تعليقاتها في هذا التقرير، وقالت إنه </w:t>
      </w:r>
      <w:r w:rsidRPr="001D26D6">
        <w:rPr>
          <w:rFonts w:eastAsia="Malgun Gothic" w:cs="Simplified Arabic" w:hint="cs"/>
          <w:sz w:val="22"/>
          <w:rtl/>
          <w:lang w:val="en-GB" w:eastAsia="en-US" w:bidi="ar-EG"/>
        </w:rPr>
        <w:t>في حين</w:t>
      </w:r>
      <w:r w:rsidRPr="001D26D6">
        <w:rPr>
          <w:rFonts w:eastAsia="Malgun Gothic" w:cs="Simplified Arabic"/>
          <w:sz w:val="22"/>
          <w:rtl/>
          <w:lang w:val="en-GB" w:eastAsia="en-US" w:bidi="ar-EG"/>
        </w:rPr>
        <w:t xml:space="preserve"> رحبت حكومتها باعتماد الإطار العالمي للتنوع البيولوجي لما بعد عام 2020 والمقررات الخمسة ذات الصلة، </w:t>
      </w:r>
      <w:r w:rsidRPr="001D26D6">
        <w:rPr>
          <w:rFonts w:eastAsia="Malgun Gothic" w:cs="Simplified Arabic" w:hint="cs"/>
          <w:sz w:val="22"/>
          <w:rtl/>
          <w:lang w:val="en-GB" w:eastAsia="en-US" w:bidi="ar-EG"/>
        </w:rPr>
        <w:t>فإن لديها</w:t>
      </w:r>
      <w:r w:rsidRPr="001D26D6">
        <w:rPr>
          <w:rFonts w:eastAsia="Malgun Gothic" w:cs="Simplified Arabic"/>
          <w:sz w:val="22"/>
          <w:rtl/>
          <w:lang w:val="en-GB" w:eastAsia="en-US" w:bidi="ar-EG"/>
        </w:rPr>
        <w:t xml:space="preserve"> تحفظات فيما يتعلق بالهدف 19 من إطار كونمينغ - مونتريال العالمي للتنوع البيولوجي والمقرر 15/7، بشأن </w:t>
      </w:r>
      <w:r w:rsidRPr="001D26D6">
        <w:rPr>
          <w:rFonts w:eastAsia="Malgun Gothic" w:cs="Simplified Arabic" w:hint="cs"/>
          <w:sz w:val="22"/>
          <w:rtl/>
          <w:lang w:val="en-GB" w:eastAsia="en-US" w:bidi="ar-EG"/>
        </w:rPr>
        <w:t>حشد</w:t>
      </w:r>
      <w:r w:rsidRPr="001D26D6">
        <w:rPr>
          <w:rFonts w:eastAsia="Malgun Gothic" w:cs="Simplified Arabic"/>
          <w:sz w:val="22"/>
          <w:rtl/>
          <w:lang w:val="en-GB" w:eastAsia="en-US" w:bidi="ar-EG"/>
        </w:rPr>
        <w:t xml:space="preserve"> الموارد، فيما يتعلق بالتمويل وآلية التمويل، وأنه</w:t>
      </w:r>
      <w:r w:rsidRPr="001D26D6">
        <w:rPr>
          <w:rFonts w:eastAsia="Malgun Gothic" w:cs="Simplified Arabic" w:hint="cs"/>
          <w:sz w:val="22"/>
          <w:rtl/>
          <w:lang w:val="en-GB" w:eastAsia="en-US" w:bidi="ar-EG"/>
        </w:rPr>
        <w:t xml:space="preserve">ا دعت </w:t>
      </w:r>
      <w:r w:rsidRPr="001D26D6">
        <w:rPr>
          <w:rFonts w:eastAsia="Malgun Gothic" w:cs="Simplified Arabic"/>
          <w:sz w:val="22"/>
          <w:rtl/>
          <w:lang w:val="en-GB" w:eastAsia="en-US" w:bidi="ar-EG"/>
        </w:rPr>
        <w:t>إلى تنفيذ المادة 21 من الاتفاقية</w:t>
      </w:r>
      <w:r w:rsidR="00010D90" w:rsidRPr="001D26D6">
        <w:rPr>
          <w:rFonts w:eastAsia="Malgun Gothic" w:cs="Simplified Arabic" w:hint="cs"/>
          <w:sz w:val="22"/>
          <w:rtl/>
          <w:lang w:val="en-GB" w:eastAsia="en-US" w:bidi="ar-EG"/>
        </w:rPr>
        <w:t>، ولا سيما من خلال إنشاء صندوق خاص مخصص للتنوع البيولوجي، بموجب سلطة الاتفاقية</w:t>
      </w:r>
      <w:r w:rsidRPr="001D26D6">
        <w:rPr>
          <w:rFonts w:eastAsia="Malgun Gothic" w:cs="Simplified Arabic"/>
          <w:sz w:val="22"/>
          <w:rtl/>
          <w:lang w:val="en-GB" w:eastAsia="en-US" w:bidi="ar-EG"/>
        </w:rPr>
        <w:t>.</w:t>
      </w:r>
    </w:p>
    <w:p w14:paraId="70AC0B88" w14:textId="77777777" w:rsidR="008F7456" w:rsidRPr="001D26D6" w:rsidRDefault="008F7456" w:rsidP="008F7456">
      <w:pPr>
        <w:keepNext/>
        <w:keepLines/>
        <w:bidi/>
        <w:spacing w:after="120" w:line="216" w:lineRule="auto"/>
        <w:jc w:val="both"/>
        <w:rPr>
          <w:rFonts w:eastAsia="Malgun Gothic" w:cs="Simplified Arabic"/>
          <w:i/>
          <w:iCs/>
          <w:sz w:val="22"/>
          <w:lang w:val="en-GB" w:eastAsia="en-US" w:bidi="ar-EG"/>
        </w:rPr>
      </w:pPr>
      <w:r w:rsidRPr="001D26D6">
        <w:rPr>
          <w:rFonts w:eastAsia="Malgun Gothic" w:cs="Simplified Arabic" w:hint="cs"/>
          <w:i/>
          <w:iCs/>
          <w:sz w:val="22"/>
          <w:rtl/>
          <w:lang w:val="en-GB" w:eastAsia="en-US" w:bidi="ar-EG"/>
        </w:rPr>
        <w:t>الجزء الثاني المستأنف</w:t>
      </w:r>
    </w:p>
    <w:p w14:paraId="13435A18" w14:textId="39EC0593"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نظر مؤتمر الأطراف، في جلسته العامة السادسة، في وثيقة أعدتها الأمانة بشأن تنظيم العمل المقترح للجزء الثاني المستأنف من اجتماعه الخامس عشر </w:t>
      </w:r>
      <w:r w:rsidRPr="001D26D6">
        <w:rPr>
          <w:rFonts w:eastAsia="Malgun Gothic" w:cs="Simplified Arabic" w:hint="cs"/>
          <w:sz w:val="22"/>
          <w:rtl/>
          <w:lang w:val="en-US" w:eastAsia="en-US" w:bidi="ar-EG"/>
        </w:rPr>
        <w:t>(</w:t>
      </w:r>
      <w:r w:rsidRPr="001D26D6">
        <w:rPr>
          <w:rFonts w:eastAsia="Malgun Gothic" w:cs="Simplified Arabic"/>
          <w:sz w:val="22"/>
          <w:lang w:val="en-US" w:eastAsia="en-US" w:bidi="ar-EG"/>
        </w:rPr>
        <w:t>CBD/C</w:t>
      </w:r>
      <w:r w:rsidR="00010D90" w:rsidRPr="001D26D6">
        <w:rPr>
          <w:rFonts w:eastAsia="Malgun Gothic" w:cs="Simplified Arabic"/>
          <w:sz w:val="22"/>
          <w:lang w:val="en-US" w:eastAsia="en-US" w:bidi="ar-EG"/>
        </w:rPr>
        <w:t>O</w:t>
      </w:r>
      <w:r w:rsidRPr="001D26D6">
        <w:rPr>
          <w:rFonts w:eastAsia="Malgun Gothic" w:cs="Simplified Arabic"/>
          <w:sz w:val="22"/>
          <w:lang w:val="en-US" w:eastAsia="en-US" w:bidi="ar-EG"/>
        </w:rPr>
        <w:t>P/</w:t>
      </w:r>
      <w:r w:rsidR="00010D90" w:rsidRPr="001D26D6">
        <w:rPr>
          <w:rFonts w:eastAsia="Malgun Gothic" w:cs="Simplified Arabic"/>
          <w:sz w:val="22"/>
          <w:lang w:val="en-US" w:eastAsia="en-US" w:bidi="ar-EG"/>
        </w:rPr>
        <w:t>15</w:t>
      </w:r>
      <w:r w:rsidRPr="001D26D6">
        <w:rPr>
          <w:rFonts w:eastAsia="Malgun Gothic" w:cs="Simplified Arabic"/>
          <w:sz w:val="22"/>
          <w:lang w:val="en-US" w:eastAsia="en-US" w:bidi="ar-EG"/>
        </w:rPr>
        <w:t>/1/Add.</w:t>
      </w:r>
      <w:r w:rsidR="00E12836" w:rsidRPr="001D26D6">
        <w:rPr>
          <w:rFonts w:eastAsia="Malgun Gothic" w:cs="Simplified Arabic"/>
          <w:sz w:val="22"/>
          <w:lang w:val="en-US" w:eastAsia="en-US" w:bidi="ar-EG"/>
        </w:rPr>
        <w:t>5</w:t>
      </w:r>
      <w:r w:rsidRPr="001D26D6">
        <w:rPr>
          <w:rFonts w:eastAsia="Malgun Gothic" w:cs="Simplified Arabic" w:hint="cs"/>
          <w:sz w:val="22"/>
          <w:rtl/>
          <w:lang w:val="en-US" w:eastAsia="en-US" w:bidi="ar-EG"/>
        </w:rPr>
        <w:t>، المرفق الثاني) ووافق على تنظيم عمله على النحو المبين في هذه الوثيقة، باستثناء أن يُنتخب أعضاء المكتب، في إطار البند 2 من جدول الأعمال، مباشرةً عد النظر في وثائق التفويض (البند 3 من جدول الأعمال).</w:t>
      </w:r>
    </w:p>
    <w:p w14:paraId="5A8496DF" w14:textId="37D0BD49" w:rsidR="008F7456" w:rsidRPr="001D26D6" w:rsidRDefault="008F7456" w:rsidP="00D45400">
      <w:pPr>
        <w:pStyle w:val="Heading2"/>
        <w:tabs>
          <w:tab w:val="left" w:pos="1080"/>
        </w:tabs>
        <w:spacing w:before="0" w:line="204" w:lineRule="auto"/>
        <w:rPr>
          <w:rFonts w:ascii="Times New Roman" w:hAnsi="Times New Roman" w:cs="Simplified Arabic"/>
        </w:rPr>
      </w:pPr>
      <w:r w:rsidRPr="001D26D6">
        <w:rPr>
          <w:rFonts w:ascii="Times New Roman" w:hAnsi="Times New Roman" w:cs="Simplified Arabic"/>
          <w:rtl/>
        </w:rPr>
        <w:t>البند 3</w:t>
      </w:r>
      <w:r w:rsidR="009A49DC" w:rsidRPr="001D26D6">
        <w:rPr>
          <w:rFonts w:ascii="Times New Roman" w:hAnsi="Times New Roman" w:cs="Simplified Arabic" w:hint="cs"/>
          <w:rtl/>
        </w:rPr>
        <w:t>-</w:t>
      </w:r>
      <w:r w:rsidR="009A49DC" w:rsidRPr="001D26D6">
        <w:rPr>
          <w:rFonts w:ascii="Times New Roman" w:hAnsi="Times New Roman" w:cs="Simplified Arabic"/>
          <w:rtl/>
        </w:rPr>
        <w:tab/>
      </w:r>
      <w:r w:rsidRPr="001D26D6">
        <w:rPr>
          <w:rFonts w:ascii="Times New Roman" w:hAnsi="Times New Roman" w:cs="Simplified Arabic"/>
          <w:rtl/>
        </w:rPr>
        <w:t>تقرير عن وثائق تفويض الممثلين إلى الاجتماع</w:t>
      </w:r>
      <w:r w:rsidRPr="001D26D6">
        <w:rPr>
          <w:rFonts w:ascii="Times New Roman" w:hAnsi="Times New Roman" w:cs="Simplified Arabic" w:hint="cs"/>
          <w:rtl/>
        </w:rPr>
        <w:t xml:space="preserve"> الخامس عشر لمؤتمر الأطراف</w:t>
      </w:r>
    </w:p>
    <w:p w14:paraId="2B9CBD02" w14:textId="3F2A3E12"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 xml:space="preserve">أحاط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w:t>
      </w:r>
      <w:r w:rsidRPr="001D26D6">
        <w:rPr>
          <w:rFonts w:eastAsia="Malgun Gothic" w:cs="Simplified Arabic"/>
          <w:sz w:val="22"/>
          <w:rtl/>
          <w:lang w:val="en-GB" w:eastAsia="en-US" w:bidi="ar-EG"/>
        </w:rPr>
        <w:t xml:space="preserve"> العامة الأولى علما بأنه، وفقا لبنود النظام الداخلي ذات الصلة </w:t>
      </w:r>
      <w:r w:rsidRPr="001D26D6">
        <w:rPr>
          <w:rFonts w:eastAsia="Malgun Gothic" w:cs="Simplified Arabic" w:hint="cs"/>
          <w:sz w:val="22"/>
          <w:rtl/>
          <w:lang w:val="en-GB" w:eastAsia="en-US" w:bidi="ar-EG"/>
        </w:rPr>
        <w:t>لاجتماعات</w:t>
      </w:r>
      <w:r w:rsidRPr="001D26D6">
        <w:rPr>
          <w:rFonts w:eastAsia="Malgun Gothic" w:cs="Simplified Arabic"/>
          <w:sz w:val="22"/>
          <w:rtl/>
          <w:lang w:val="en-GB" w:eastAsia="en-US" w:bidi="ar-EG"/>
        </w:rPr>
        <w:t xml:space="preserve"> مؤتمر الأطراف، قام المكتب باستعراض قائمة بالمراقبين المسموح لهم حضور الاجتماع </w:t>
      </w:r>
      <w:r w:rsidRPr="0012006A">
        <w:rPr>
          <w:rFonts w:eastAsia="Malgun Gothic" w:cs="Simplified Arabic"/>
          <w:sz w:val="22"/>
          <w:lang w:val="fr-CA" w:eastAsia="en-US" w:bidi="ar-EG"/>
        </w:rPr>
        <w:t>(CBD/COP/15/INF/2)</w:t>
      </w:r>
      <w:r w:rsidRPr="001D26D6">
        <w:rPr>
          <w:rFonts w:eastAsia="Malgun Gothic" w:cs="Simplified Arabic"/>
          <w:sz w:val="22"/>
          <w:rtl/>
          <w:lang w:val="en-GB" w:eastAsia="en-US" w:bidi="ar-EG"/>
        </w:rPr>
        <w:t>، وسوف يقوم بتفحص وثائق التفويض والإبلاغ عنها في جلسة لاحقة.</w:t>
      </w:r>
    </w:p>
    <w:p w14:paraId="370BC0F5" w14:textId="7A051993"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بناء عليه، وفي الجلسة العامة الثانية، قام</w:t>
      </w:r>
      <w:r w:rsidRPr="001D26D6">
        <w:rPr>
          <w:rFonts w:eastAsia="Malgun Gothic" w:cs="Simplified Arabic" w:hint="cs"/>
          <w:sz w:val="22"/>
          <w:rtl/>
          <w:lang w:val="en-GB" w:eastAsia="en-US" w:bidi="ar-EG"/>
        </w:rPr>
        <w:t xml:space="preserve"> السيد</w:t>
      </w:r>
      <w:r w:rsidRPr="001D26D6">
        <w:rPr>
          <w:rFonts w:eastAsia="Malgun Gothic" w:cs="Simplified Arabic"/>
          <w:sz w:val="22"/>
          <w:rtl/>
          <w:lang w:val="en-GB" w:eastAsia="en-US" w:bidi="ar-EG"/>
        </w:rPr>
        <w:t xml:space="preserve"> إيريك أوكوري (غانا)، الذي عينه المكتب خلال الجزء الأول من الاجتماع </w:t>
      </w:r>
      <w:r w:rsidRPr="001D26D6">
        <w:rPr>
          <w:rFonts w:eastAsia="Malgun Gothic" w:cs="Simplified Arabic" w:hint="cs"/>
          <w:sz w:val="22"/>
          <w:rtl/>
          <w:lang w:val="en-GB" w:eastAsia="en-US" w:bidi="ar-EG"/>
        </w:rPr>
        <w:t xml:space="preserve">الخامس عشر </w:t>
      </w:r>
      <w:r w:rsidRPr="001D26D6">
        <w:rPr>
          <w:rFonts w:eastAsia="Malgun Gothic" w:cs="Simplified Arabic"/>
          <w:sz w:val="22"/>
          <w:rtl/>
          <w:lang w:val="en-GB" w:eastAsia="en-US" w:bidi="ar-EG"/>
        </w:rPr>
        <w:t xml:space="preserve">كممثله </w:t>
      </w:r>
      <w:r w:rsidRPr="001D26D6">
        <w:rPr>
          <w:rFonts w:eastAsia="Malgun Gothic" w:cs="Simplified Arabic" w:hint="cs"/>
          <w:sz w:val="22"/>
          <w:rtl/>
          <w:lang w:val="en-GB" w:eastAsia="en-US" w:bidi="ar-EG"/>
        </w:rPr>
        <w:t>ل</w:t>
      </w:r>
      <w:r w:rsidRPr="001D26D6">
        <w:rPr>
          <w:rFonts w:eastAsia="Malgun Gothic" w:cs="Simplified Arabic"/>
          <w:sz w:val="22"/>
          <w:rtl/>
          <w:lang w:val="en-GB" w:eastAsia="en-US" w:bidi="ar-EG"/>
        </w:rPr>
        <w:t xml:space="preserve">لإبلاغ عن وثائق التفويض، بإبلاغ </w:t>
      </w:r>
      <w:r w:rsidRPr="001D26D6">
        <w:rPr>
          <w:rFonts w:eastAsia="Malgun Gothic" w:cs="Simplified Arabic" w:hint="cs"/>
          <w:sz w:val="22"/>
          <w:rtl/>
          <w:lang w:val="en-GB" w:eastAsia="en-US" w:bidi="ar-EG"/>
        </w:rPr>
        <w:t>مؤتمر الأطراف</w:t>
      </w:r>
      <w:r w:rsidRPr="001D26D6">
        <w:rPr>
          <w:rFonts w:eastAsia="Malgun Gothic" w:cs="Simplified Arabic"/>
          <w:sz w:val="22"/>
          <w:rtl/>
          <w:lang w:val="en-GB" w:eastAsia="en-US" w:bidi="ar-EG"/>
        </w:rPr>
        <w:t xml:space="preserve"> بأنه قد تم تسجيل </w:t>
      </w:r>
      <w:r w:rsidRPr="0012006A">
        <w:rPr>
          <w:rFonts w:eastAsia="Malgun Gothic" w:cs="Simplified Arabic"/>
          <w:sz w:val="22"/>
          <w:lang w:val="fr-CA" w:eastAsia="en-US" w:bidi="ar-EG"/>
        </w:rPr>
        <w:t>179</w:t>
      </w:r>
      <w:r w:rsidRPr="001D26D6">
        <w:rPr>
          <w:rFonts w:eastAsia="Malgun Gothic" w:cs="Simplified Arabic"/>
          <w:sz w:val="22"/>
          <w:rtl/>
          <w:lang w:val="en-GB" w:eastAsia="en-US" w:bidi="ar-EG"/>
        </w:rPr>
        <w:t xml:space="preserve"> طرفا </w:t>
      </w:r>
      <w:r w:rsidRPr="001D26D6">
        <w:rPr>
          <w:rFonts w:eastAsia="Malgun Gothic" w:cs="Simplified Arabic" w:hint="cs"/>
          <w:sz w:val="22"/>
          <w:rtl/>
          <w:lang w:val="en-GB" w:eastAsia="en-US" w:bidi="ar-EG"/>
        </w:rPr>
        <w:t>لحضور</w:t>
      </w:r>
      <w:r w:rsidRPr="001D26D6">
        <w:rPr>
          <w:rFonts w:eastAsia="Malgun Gothic" w:cs="Simplified Arabic"/>
          <w:sz w:val="22"/>
          <w:rtl/>
          <w:lang w:val="en-GB" w:eastAsia="en-US" w:bidi="ar-EG"/>
        </w:rPr>
        <w:t xml:space="preserve"> هذا </w:t>
      </w:r>
      <w:r w:rsidRPr="001D26D6">
        <w:rPr>
          <w:rFonts w:eastAsia="Malgun Gothic" w:cs="Simplified Arabic"/>
          <w:sz w:val="22"/>
          <w:rtl/>
          <w:lang w:val="en-GB" w:eastAsia="en-US" w:bidi="ar-EG"/>
        </w:rPr>
        <w:lastRenderedPageBreak/>
        <w:t xml:space="preserve">الاجتماع. </w:t>
      </w:r>
      <w:r w:rsidRPr="001D26D6">
        <w:rPr>
          <w:rFonts w:eastAsia="Malgun Gothic" w:cs="Simplified Arabic" w:hint="cs"/>
          <w:sz w:val="22"/>
          <w:rtl/>
          <w:lang w:val="en-GB" w:eastAsia="en-US" w:bidi="ar-EG"/>
        </w:rPr>
        <w:t>وقام</w:t>
      </w:r>
      <w:r w:rsidRPr="001D26D6">
        <w:rPr>
          <w:rFonts w:eastAsia="Malgun Gothic" w:cs="Simplified Arabic"/>
          <w:sz w:val="22"/>
          <w:rtl/>
          <w:lang w:val="en-GB" w:eastAsia="en-US" w:bidi="ar-EG"/>
        </w:rPr>
        <w:t xml:space="preserve"> المكتب</w:t>
      </w:r>
      <w:r w:rsidRPr="001D26D6">
        <w:rPr>
          <w:rFonts w:eastAsia="Malgun Gothic" w:cs="Simplified Arabic" w:hint="cs"/>
          <w:sz w:val="22"/>
          <w:rtl/>
          <w:lang w:val="en-GB" w:eastAsia="en-US" w:bidi="ar-EG"/>
        </w:rPr>
        <w:t xml:space="preserve"> بتفحص</w:t>
      </w:r>
      <w:r w:rsidRPr="001D26D6">
        <w:rPr>
          <w:rFonts w:eastAsia="Malgun Gothic" w:cs="Simplified Arabic"/>
          <w:sz w:val="22"/>
          <w:rtl/>
          <w:lang w:val="en-GB" w:eastAsia="en-US" w:bidi="ar-EG"/>
        </w:rPr>
        <w:t xml:space="preserve"> وثائق تفويض ممثلي </w:t>
      </w:r>
      <w:r w:rsidRPr="0012006A">
        <w:rPr>
          <w:rFonts w:eastAsia="Malgun Gothic" w:cs="Simplified Arabic"/>
          <w:sz w:val="22"/>
          <w:lang w:val="fr-CA" w:eastAsia="en-US" w:bidi="ar-EG"/>
        </w:rPr>
        <w:t>136</w:t>
      </w:r>
      <w:r w:rsidRPr="001D26D6">
        <w:rPr>
          <w:rFonts w:eastAsia="Malgun Gothic" w:cs="Simplified Arabic"/>
          <w:sz w:val="22"/>
          <w:rtl/>
          <w:lang w:val="en-GB" w:eastAsia="en-US" w:bidi="ar-EG"/>
        </w:rPr>
        <w:t xml:space="preserve"> طرفا حضروا الاجتماع</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كانت وثائق تفويض </w:t>
      </w:r>
      <w:r w:rsidR="005137EB">
        <w:rPr>
          <w:rFonts w:eastAsia="Malgun Gothic" w:cs="Simplified Arabic" w:hint="cs"/>
          <w:sz w:val="22"/>
          <w:rtl/>
          <w:lang w:val="en-GB" w:eastAsia="en-US" w:bidi="ar-EG"/>
        </w:rPr>
        <w:t>117</w:t>
      </w:r>
      <w:r w:rsidRPr="001D26D6">
        <w:rPr>
          <w:rFonts w:eastAsia="Malgun Gothic" w:cs="Simplified Arabic"/>
          <w:sz w:val="22"/>
          <w:rtl/>
          <w:lang w:val="en-GB" w:eastAsia="en-US" w:bidi="ar-EG"/>
        </w:rPr>
        <w:t xml:space="preserve"> وفدا ممتثلة بصورة كاملة </w:t>
      </w:r>
      <w:r w:rsidRPr="001D26D6">
        <w:rPr>
          <w:rFonts w:eastAsia="Malgun Gothic" w:cs="Simplified Arabic" w:hint="cs"/>
          <w:sz w:val="22"/>
          <w:rtl/>
          <w:lang w:val="en-GB" w:eastAsia="en-US" w:bidi="ar-EG"/>
        </w:rPr>
        <w:t>ل</w:t>
      </w:r>
      <w:r w:rsidRPr="001D26D6">
        <w:rPr>
          <w:rFonts w:eastAsia="Malgun Gothic" w:cs="Simplified Arabic"/>
          <w:sz w:val="22"/>
          <w:rtl/>
          <w:lang w:val="en-GB" w:eastAsia="en-US" w:bidi="ar-EG"/>
        </w:rPr>
        <w:t xml:space="preserve">لمادة </w:t>
      </w:r>
      <w:r w:rsidRPr="0012006A">
        <w:rPr>
          <w:rFonts w:eastAsia="Malgun Gothic" w:cs="Simplified Arabic"/>
          <w:sz w:val="22"/>
          <w:lang w:val="fr-CA" w:eastAsia="en-US" w:bidi="ar-EG"/>
        </w:rPr>
        <w:t>18</w:t>
      </w:r>
      <w:r w:rsidRPr="001D26D6">
        <w:rPr>
          <w:rFonts w:eastAsia="Malgun Gothic" w:cs="Simplified Arabic"/>
          <w:sz w:val="22"/>
          <w:rtl/>
          <w:lang w:val="en-GB" w:eastAsia="en-US" w:bidi="ar-EG"/>
        </w:rPr>
        <w:t xml:space="preserve"> من النظام الداخلي</w:t>
      </w:r>
      <w:r w:rsidRPr="001D26D6">
        <w:rPr>
          <w:rFonts w:eastAsia="Malgun Gothic" w:cs="Simplified Arabic" w:hint="cs"/>
          <w:sz w:val="22"/>
          <w:rtl/>
          <w:lang w:val="en-GB" w:eastAsia="en-US" w:bidi="ar-EG"/>
        </w:rPr>
        <w:t>، في حين لم تتمثل وثائق تفويض</w:t>
      </w:r>
      <w:r w:rsidRPr="001D26D6">
        <w:rPr>
          <w:rFonts w:eastAsia="Malgun Gothic" w:cs="Simplified Arabic"/>
          <w:sz w:val="22"/>
          <w:rtl/>
          <w:lang w:val="en-GB" w:eastAsia="en-US" w:bidi="ar-EG"/>
        </w:rPr>
        <w:t xml:space="preserve"> </w:t>
      </w:r>
      <w:r w:rsidRPr="0012006A">
        <w:rPr>
          <w:rFonts w:eastAsia="Malgun Gothic" w:cs="Simplified Arabic"/>
          <w:sz w:val="22"/>
          <w:lang w:val="fr-CA" w:eastAsia="en-US" w:bidi="ar-EG"/>
        </w:rPr>
        <w:t>19</w:t>
      </w:r>
      <w:r w:rsidRPr="001D26D6">
        <w:rPr>
          <w:rFonts w:eastAsia="Malgun Gothic" w:cs="Simplified Arabic"/>
          <w:sz w:val="22"/>
          <w:rtl/>
          <w:lang w:val="en-GB" w:eastAsia="en-US" w:bidi="ar-EG"/>
        </w:rPr>
        <w:t xml:space="preserve"> وفدا بصورة كاملة </w:t>
      </w:r>
      <w:r w:rsidRPr="001D26D6">
        <w:rPr>
          <w:rFonts w:eastAsia="Malgun Gothic" w:cs="Simplified Arabic" w:hint="cs"/>
          <w:sz w:val="22"/>
          <w:rtl/>
          <w:lang w:val="en-GB" w:eastAsia="en-US" w:bidi="ar-EG"/>
        </w:rPr>
        <w:t xml:space="preserve">لها، ولم يكن </w:t>
      </w:r>
      <w:r w:rsidRPr="0012006A">
        <w:rPr>
          <w:rFonts w:eastAsia="Malgun Gothic" w:cs="Simplified Arabic"/>
          <w:sz w:val="22"/>
          <w:lang w:val="fr-CA" w:eastAsia="en-US" w:bidi="ar-EG"/>
        </w:rPr>
        <w:t>43</w:t>
      </w:r>
      <w:r w:rsidRPr="001D26D6">
        <w:rPr>
          <w:rFonts w:eastAsia="Malgun Gothic" w:cs="Simplified Arabic"/>
          <w:sz w:val="22"/>
          <w:rtl/>
          <w:lang w:val="en-GB" w:eastAsia="en-US" w:bidi="ar-EG"/>
        </w:rPr>
        <w:t xml:space="preserve"> وفدا آخر </w:t>
      </w:r>
      <w:r w:rsidRPr="001D26D6">
        <w:rPr>
          <w:rFonts w:eastAsia="Malgun Gothic" w:cs="Simplified Arabic" w:hint="cs"/>
          <w:sz w:val="22"/>
          <w:rtl/>
          <w:lang w:val="en-GB" w:eastAsia="en-US" w:bidi="ar-EG"/>
        </w:rPr>
        <w:t>قد</w:t>
      </w:r>
      <w:r w:rsidRPr="001D26D6">
        <w:rPr>
          <w:rFonts w:eastAsia="Malgun Gothic" w:cs="Simplified Arabic"/>
          <w:sz w:val="22"/>
          <w:rtl/>
          <w:lang w:val="en-GB" w:eastAsia="en-US" w:bidi="ar-EG"/>
        </w:rPr>
        <w:t xml:space="preserve"> قدموا وثائق تفويضهم حتى تاريخه.</w:t>
      </w:r>
    </w:p>
    <w:p w14:paraId="58F63891"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sz w:val="22"/>
          <w:rtl/>
          <w:lang w:val="en-GB" w:eastAsia="en-US" w:bidi="ar-EG"/>
        </w:rPr>
        <w:t xml:space="preserve">في الجلسة العامة الرابعة، قدمت السيدة جيفري براون، متحدثة </w:t>
      </w:r>
      <w:r w:rsidRPr="001D26D6">
        <w:rPr>
          <w:rFonts w:eastAsia="Malgun Gothic" w:cs="Simplified Arabic" w:hint="cs"/>
          <w:sz w:val="22"/>
          <w:rtl/>
          <w:lang w:val="en-GB" w:eastAsia="en-US" w:bidi="ar-EG"/>
        </w:rPr>
        <w:t>بالنيابة عن</w:t>
      </w:r>
      <w:r w:rsidRPr="001D26D6">
        <w:rPr>
          <w:rFonts w:eastAsia="Malgun Gothic" w:cs="Simplified Arabic"/>
          <w:sz w:val="22"/>
          <w:rtl/>
          <w:lang w:val="en-GB" w:eastAsia="en-US" w:bidi="ar-EG"/>
        </w:rPr>
        <w:t xml:space="preserve"> السيد أوكوري، التقرير المنقح والنهائي عن أوراق </w:t>
      </w:r>
      <w:r w:rsidRPr="001D26D6">
        <w:rPr>
          <w:rFonts w:eastAsia="Malgun Gothic" w:cs="Simplified Arabic" w:hint="cs"/>
          <w:sz w:val="22"/>
          <w:rtl/>
          <w:lang w:val="en-GB" w:eastAsia="en-US" w:bidi="ar-EG"/>
        </w:rPr>
        <w:t>التفويض</w:t>
      </w:r>
      <w:r w:rsidRPr="0012006A">
        <w:rPr>
          <w:rFonts w:eastAsia="Malgun Gothic" w:cs="Simplified Arabic"/>
          <w:sz w:val="22"/>
          <w:lang w:val="fr-CA" w:eastAsia="en-US" w:bidi="ar-EG"/>
        </w:rPr>
        <w:t xml:space="preserve">(CBD/COP/15/INF/26/Rev.1) </w:t>
      </w:r>
      <w:r w:rsidRPr="001D26D6">
        <w:rPr>
          <w:rFonts w:eastAsia="Malgun Gothic" w:cs="Simplified Arabic" w:hint="cs"/>
          <w:sz w:val="22"/>
          <w:rtl/>
          <w:lang w:val="en-GB" w:eastAsia="en-US" w:bidi="ar-EG"/>
        </w:rPr>
        <w:t>. وأبلغت</w:t>
      </w:r>
      <w:r w:rsidRPr="001D26D6">
        <w:rPr>
          <w:rFonts w:eastAsia="Malgun Gothic" w:cs="Simplified Arabic"/>
          <w:sz w:val="22"/>
          <w:rtl/>
          <w:lang w:val="en-GB" w:eastAsia="en-US" w:bidi="ar-EG"/>
        </w:rPr>
        <w:t xml:space="preserve"> مؤتمر الأطراف أنه تم تسجيل 188 طرفا </w:t>
      </w:r>
      <w:r w:rsidRPr="001D26D6">
        <w:rPr>
          <w:rFonts w:eastAsia="Malgun Gothic" w:cs="Simplified Arabic" w:hint="cs"/>
          <w:sz w:val="22"/>
          <w:rtl/>
          <w:lang w:val="en-GB" w:eastAsia="en-US" w:bidi="ar-EG"/>
        </w:rPr>
        <w:t>لحضور</w:t>
      </w:r>
      <w:r w:rsidRPr="001D26D6">
        <w:rPr>
          <w:rFonts w:eastAsia="Malgun Gothic" w:cs="Simplified Arabic"/>
          <w:sz w:val="22"/>
          <w:rtl/>
          <w:lang w:val="en-GB" w:eastAsia="en-US" w:bidi="ar-EG"/>
        </w:rPr>
        <w:t xml:space="preserve"> الاجتماع. </w:t>
      </w:r>
      <w:r w:rsidRPr="001D26D6">
        <w:rPr>
          <w:rFonts w:eastAsia="Malgun Gothic" w:cs="Simplified Arabic" w:hint="cs"/>
          <w:sz w:val="22"/>
          <w:rtl/>
          <w:lang w:val="en-GB" w:eastAsia="en-US" w:bidi="ar-EG"/>
        </w:rPr>
        <w:t>وقام</w:t>
      </w:r>
      <w:r w:rsidRPr="001D26D6">
        <w:rPr>
          <w:rFonts w:eastAsia="Malgun Gothic" w:cs="Simplified Arabic"/>
          <w:sz w:val="22"/>
          <w:rtl/>
          <w:lang w:val="en-GB" w:eastAsia="en-US" w:bidi="ar-EG"/>
        </w:rPr>
        <w:t xml:space="preserve"> المكتب</w:t>
      </w:r>
      <w:r w:rsidRPr="001D26D6">
        <w:rPr>
          <w:rFonts w:eastAsia="Malgun Gothic" w:cs="Simplified Arabic" w:hint="cs"/>
          <w:sz w:val="22"/>
          <w:rtl/>
          <w:lang w:val="en-GB" w:eastAsia="en-US" w:bidi="ar-EG"/>
        </w:rPr>
        <w:t xml:space="preserve"> بتفحص</w:t>
      </w:r>
      <w:r w:rsidRPr="001D26D6">
        <w:rPr>
          <w:rFonts w:eastAsia="Malgun Gothic" w:cs="Simplified Arabic"/>
          <w:sz w:val="22"/>
          <w:rtl/>
          <w:lang w:val="en-GB" w:eastAsia="en-US" w:bidi="ar-EG"/>
        </w:rPr>
        <w:t xml:space="preserve"> وثائق تفويض ممثلي 164 طرفا </w:t>
      </w:r>
      <w:r w:rsidRPr="001D26D6">
        <w:rPr>
          <w:rFonts w:eastAsia="Malgun Gothic" w:cs="Simplified Arabic" w:hint="cs"/>
          <w:sz w:val="22"/>
          <w:rtl/>
          <w:lang w:val="en-GB" w:eastAsia="en-US" w:bidi="ar-EG"/>
        </w:rPr>
        <w:t>حضروا</w:t>
      </w:r>
      <w:r w:rsidRPr="001D26D6">
        <w:rPr>
          <w:rFonts w:eastAsia="Malgun Gothic" w:cs="Simplified Arabic"/>
          <w:sz w:val="22"/>
          <w:rtl/>
          <w:lang w:val="en-GB" w:eastAsia="en-US" w:bidi="ar-EG"/>
        </w:rPr>
        <w:t xml:space="preserve"> الاجتماع. وكانت وثائق تفويض 150 وفدا ممتثلة تماما للمادة 18 من النظام الداخلي، في حين </w:t>
      </w:r>
      <w:r w:rsidRPr="001D26D6">
        <w:rPr>
          <w:rFonts w:eastAsia="Malgun Gothic" w:cs="Simplified Arabic" w:hint="cs"/>
          <w:sz w:val="22"/>
          <w:rtl/>
          <w:lang w:val="en-GB" w:eastAsia="en-US" w:bidi="ar-EG"/>
        </w:rPr>
        <w:t>لم تمتثل</w:t>
      </w:r>
      <w:r w:rsidRPr="001D26D6">
        <w:rPr>
          <w:rFonts w:eastAsia="Malgun Gothic" w:cs="Simplified Arabic"/>
          <w:sz w:val="22"/>
          <w:rtl/>
          <w:lang w:val="en-GB" w:eastAsia="en-US" w:bidi="ar-EG"/>
        </w:rPr>
        <w:t xml:space="preserve"> وثائق تفويض 14 وفدا </w:t>
      </w:r>
      <w:r w:rsidRPr="001D26D6">
        <w:rPr>
          <w:rFonts w:eastAsia="Malgun Gothic" w:cs="Simplified Arabic" w:hint="cs"/>
          <w:sz w:val="22"/>
          <w:rtl/>
          <w:lang w:val="en-GB" w:eastAsia="en-US" w:bidi="ar-EG"/>
        </w:rPr>
        <w:t>بصورة كاملة لها،</w:t>
      </w:r>
      <w:r w:rsidRPr="001D26D6">
        <w:rPr>
          <w:rFonts w:eastAsia="Malgun Gothic" w:cs="Simplified Arabic"/>
          <w:sz w:val="22"/>
          <w:rtl/>
          <w:lang w:val="en-GB" w:eastAsia="en-US" w:bidi="ar-EG"/>
        </w:rPr>
        <w:t xml:space="preserve"> ولم </w:t>
      </w:r>
      <w:r w:rsidRPr="001D26D6">
        <w:rPr>
          <w:rFonts w:eastAsia="Malgun Gothic" w:cs="Simplified Arabic" w:hint="cs"/>
          <w:sz w:val="22"/>
          <w:rtl/>
          <w:lang w:val="en-GB" w:eastAsia="en-US" w:bidi="ar-EG"/>
        </w:rPr>
        <w:t>يكن</w:t>
      </w:r>
      <w:r w:rsidRPr="001D26D6">
        <w:rPr>
          <w:rFonts w:eastAsia="Malgun Gothic" w:cs="Simplified Arabic"/>
          <w:sz w:val="22"/>
          <w:rtl/>
          <w:lang w:val="en-GB" w:eastAsia="en-US" w:bidi="ar-EG"/>
        </w:rPr>
        <w:t xml:space="preserve"> 24 وفدا</w:t>
      </w:r>
      <w:r w:rsidRPr="001D26D6">
        <w:rPr>
          <w:rFonts w:eastAsia="Malgun Gothic" w:cs="Simplified Arabic" w:hint="cs"/>
          <w:sz w:val="22"/>
          <w:rtl/>
          <w:lang w:val="en-GB" w:eastAsia="en-US" w:bidi="ar-EG"/>
        </w:rPr>
        <w:t xml:space="preserve"> آخر قد قدموا</w:t>
      </w:r>
      <w:r w:rsidRPr="001D26D6">
        <w:rPr>
          <w:rFonts w:eastAsia="Malgun Gothic" w:cs="Simplified Arabic"/>
          <w:sz w:val="22"/>
          <w:rtl/>
          <w:lang w:val="en-GB" w:eastAsia="en-US" w:bidi="ar-EG"/>
        </w:rPr>
        <w:t xml:space="preserve"> وثائق تفويضهم حتى </w:t>
      </w:r>
      <w:r w:rsidRPr="001D26D6">
        <w:rPr>
          <w:rFonts w:eastAsia="Malgun Gothic" w:cs="Simplified Arabic" w:hint="cs"/>
          <w:sz w:val="22"/>
          <w:rtl/>
          <w:lang w:val="en-GB" w:eastAsia="en-US" w:bidi="ar-EG"/>
        </w:rPr>
        <w:t>تاريخه</w:t>
      </w:r>
      <w:r w:rsidRPr="0012006A">
        <w:rPr>
          <w:rFonts w:eastAsia="Malgun Gothic" w:cs="Simplified Arabic"/>
          <w:sz w:val="22"/>
          <w:lang w:val="fr-CA" w:eastAsia="en-US" w:bidi="ar-EG"/>
        </w:rPr>
        <w:t>.</w:t>
      </w:r>
    </w:p>
    <w:p w14:paraId="78E4EA0A"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أفاد المكتب أيضا أنه تلقى رسالتين تتعلقان بتمثيل ميانمار </w:t>
      </w:r>
      <w:r w:rsidRPr="001D26D6">
        <w:rPr>
          <w:rFonts w:eastAsia="Malgun Gothic" w:cs="Simplified Arabic" w:hint="cs"/>
          <w:sz w:val="22"/>
          <w:rtl/>
          <w:lang w:val="en-GB" w:eastAsia="en-US" w:bidi="ar-EG"/>
        </w:rPr>
        <w:t>تضمنتا</w:t>
      </w:r>
      <w:r w:rsidRPr="001D26D6">
        <w:rPr>
          <w:rFonts w:eastAsia="Malgun Gothic" w:cs="Simplified Arabic"/>
          <w:sz w:val="22"/>
          <w:rtl/>
          <w:lang w:val="en-GB" w:eastAsia="en-US" w:bidi="ar-EG"/>
        </w:rPr>
        <w:t xml:space="preserve"> مجموع</w:t>
      </w:r>
      <w:r w:rsidRPr="001D26D6">
        <w:rPr>
          <w:rFonts w:eastAsia="Malgun Gothic" w:cs="Simplified Arabic" w:hint="cs"/>
          <w:sz w:val="22"/>
          <w:rtl/>
          <w:lang w:val="en-GB" w:eastAsia="en-US" w:bidi="ar-EG"/>
        </w:rPr>
        <w:t>تين</w:t>
      </w:r>
      <w:r w:rsidRPr="001D26D6">
        <w:rPr>
          <w:rFonts w:eastAsia="Malgun Gothic" w:cs="Simplified Arabic"/>
          <w:sz w:val="22"/>
          <w:rtl/>
          <w:lang w:val="en-GB" w:eastAsia="en-US" w:bidi="ar-EG"/>
        </w:rPr>
        <w:t xml:space="preserve"> مختلف</w:t>
      </w:r>
      <w:r w:rsidRPr="001D26D6">
        <w:rPr>
          <w:rFonts w:eastAsia="Malgun Gothic" w:cs="Simplified Arabic" w:hint="cs"/>
          <w:sz w:val="22"/>
          <w:rtl/>
          <w:lang w:val="en-GB" w:eastAsia="en-US" w:bidi="ar-EG"/>
        </w:rPr>
        <w:t>تين</w:t>
      </w:r>
      <w:r w:rsidRPr="001D26D6">
        <w:rPr>
          <w:rFonts w:eastAsia="Malgun Gothic" w:cs="Simplified Arabic"/>
          <w:sz w:val="22"/>
          <w:rtl/>
          <w:lang w:val="en-GB" w:eastAsia="en-US" w:bidi="ar-EG"/>
        </w:rPr>
        <w:t xml:space="preserve"> من المرشحين كممثلين لذلك البلد في الاجتماع. </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تمشيا مع التدابير التي اتخذتها لجنة وثائق التفويض التابعة للجمعية العامة للأمم المتحدة في حالات مماثلة، أبلغ المكتب مؤتمر الأطراف أنه أرجأ وثائق التفويض المتنافسة التي وردت من سلطات ميانمار ونصح بعدم اعتماد أي مندوب من ميانمار. وأحاط مؤتمر الأطراف علما بتقرير المكتب عن وثائق التفويض</w:t>
      </w:r>
      <w:r w:rsidRPr="001D26D6">
        <w:rPr>
          <w:rFonts w:eastAsia="Malgun Gothic" w:cs="Simplified Arabic"/>
          <w:sz w:val="22"/>
          <w:lang w:val="en-GB" w:eastAsia="en-US" w:bidi="ar-EG"/>
        </w:rPr>
        <w:t>.</w:t>
      </w:r>
    </w:p>
    <w:p w14:paraId="00F379E6"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وقع عدد من رؤساء الوفود على إعلان يفيد بأنهم سيقدمون </w:t>
      </w:r>
      <w:r w:rsidRPr="001D26D6">
        <w:rPr>
          <w:rFonts w:eastAsia="Malgun Gothic" w:cs="Simplified Arabic" w:hint="cs"/>
          <w:sz w:val="22"/>
          <w:rtl/>
          <w:lang w:val="en-GB" w:eastAsia="en-US" w:bidi="ar-EG"/>
        </w:rPr>
        <w:t>وثائق تفويضهم</w:t>
      </w:r>
      <w:r w:rsidRPr="001D26D6">
        <w:rPr>
          <w:rFonts w:eastAsia="Malgun Gothic" w:cs="Simplified Arabic"/>
          <w:sz w:val="22"/>
          <w:rtl/>
          <w:lang w:val="en-GB" w:eastAsia="en-US" w:bidi="ar-EG"/>
        </w:rPr>
        <w:t>، بالشكل الصحيح وبالنسخة الأصلية، إلى الأمين</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التنفيذي</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في غضون 30 يوما من اختتام الاجتماع وفي موعد لا يتجاوز 19 </w:t>
      </w:r>
      <w:r w:rsidRPr="001D26D6">
        <w:rPr>
          <w:rFonts w:eastAsia="Malgun Gothic" w:cs="Simplified Arabic" w:hint="cs"/>
          <w:sz w:val="22"/>
          <w:rtl/>
          <w:lang w:val="en-GB" w:eastAsia="en-US" w:bidi="ar-EG"/>
        </w:rPr>
        <w:t>يناير</w:t>
      </w:r>
      <w:r w:rsidRPr="001D26D6">
        <w:rPr>
          <w:rFonts w:eastAsia="Malgun Gothic" w:cs="Simplified Arabic"/>
          <w:sz w:val="22"/>
          <w:rtl/>
          <w:lang w:val="en-GB" w:eastAsia="en-US" w:bidi="ar-EG"/>
        </w:rPr>
        <w:t>/</w:t>
      </w:r>
      <w:r w:rsidRPr="001D26D6">
        <w:rPr>
          <w:rFonts w:eastAsia="Malgun Gothic" w:cs="Simplified Arabic" w:hint="cs"/>
          <w:sz w:val="22"/>
          <w:rtl/>
          <w:lang w:val="en-GB" w:eastAsia="en-US" w:bidi="ar-EG"/>
        </w:rPr>
        <w:t xml:space="preserve">كانون الثاني </w:t>
      </w:r>
      <w:r w:rsidRPr="001D26D6">
        <w:rPr>
          <w:rFonts w:eastAsia="Malgun Gothic" w:cs="Simplified Arabic"/>
          <w:sz w:val="22"/>
          <w:rtl/>
          <w:lang w:val="en-GB" w:eastAsia="en-US" w:bidi="ar-EG"/>
        </w:rPr>
        <w:t xml:space="preserve">2023. </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تمشيا مع الممارسة السابقة، وافق مؤتمر الأطراف على اقتراح المكتب بالسماح للوفود التي لم تقدم بعد وثائق تفويضها أو التي قدمت وثائق تفويض لا تمتثل بالكامل لأحكام القاعدة 18 بالمشاركة في الاجتماع على أساس مؤقت</w:t>
      </w:r>
      <w:r w:rsidRPr="001D26D6">
        <w:rPr>
          <w:rFonts w:eastAsia="Malgun Gothic" w:cs="Simplified Arabic"/>
          <w:sz w:val="22"/>
          <w:lang w:val="en-GB" w:eastAsia="en-US" w:bidi="ar-EG"/>
        </w:rPr>
        <w:t>.</w:t>
      </w:r>
    </w:p>
    <w:p w14:paraId="17980E33" w14:textId="61D074E8"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sz w:val="22"/>
          <w:rtl/>
          <w:lang w:val="en-GB" w:eastAsia="en-US" w:bidi="ar-EG"/>
        </w:rPr>
        <w:t xml:space="preserve">وبناء على ذلك، </w:t>
      </w:r>
      <w:r w:rsidR="00765A1C" w:rsidRPr="001D26D6">
        <w:rPr>
          <w:rFonts w:eastAsia="Malgun Gothic" w:cs="Simplified Arabic" w:hint="cs"/>
          <w:sz w:val="22"/>
          <w:rtl/>
          <w:lang w:val="en-GB" w:eastAsia="en-US" w:bidi="ar-EG"/>
        </w:rPr>
        <w:t>وحتى</w:t>
      </w:r>
      <w:r w:rsidRPr="001D26D6">
        <w:rPr>
          <w:rFonts w:eastAsia="Malgun Gothic" w:cs="Simplified Arabic"/>
          <w:sz w:val="22"/>
          <w:rtl/>
          <w:lang w:val="en-GB" w:eastAsia="en-US" w:bidi="ar-EG"/>
        </w:rPr>
        <w:t xml:space="preserve"> 19 </w:t>
      </w:r>
      <w:r w:rsidRPr="001D26D6">
        <w:rPr>
          <w:rFonts w:eastAsia="Malgun Gothic" w:cs="Simplified Arabic" w:hint="cs"/>
          <w:sz w:val="22"/>
          <w:rtl/>
          <w:lang w:val="en-GB" w:eastAsia="en-US" w:bidi="ar-EG"/>
        </w:rPr>
        <w:t>ديسمبر</w:t>
      </w:r>
      <w:r w:rsidRPr="001D26D6">
        <w:rPr>
          <w:rFonts w:eastAsia="Malgun Gothic" w:cs="Simplified Arabic"/>
          <w:sz w:val="22"/>
          <w:rtl/>
          <w:lang w:val="en-GB" w:eastAsia="en-US" w:bidi="ar-EG"/>
        </w:rPr>
        <w:t>/</w:t>
      </w:r>
      <w:r w:rsidRPr="001D26D6">
        <w:rPr>
          <w:rFonts w:eastAsia="Malgun Gothic" w:cs="Simplified Arabic" w:hint="cs"/>
          <w:sz w:val="22"/>
          <w:rtl/>
          <w:lang w:val="en-GB" w:eastAsia="en-US" w:bidi="ar-EG"/>
        </w:rPr>
        <w:t>كانون الأول</w:t>
      </w:r>
      <w:r w:rsidRPr="001D26D6">
        <w:rPr>
          <w:rFonts w:eastAsia="Malgun Gothic" w:cs="Simplified Arabic"/>
          <w:sz w:val="22"/>
          <w:rtl/>
          <w:lang w:val="en-GB" w:eastAsia="en-US" w:bidi="ar-EG"/>
        </w:rPr>
        <w:t xml:space="preserve"> 2022، </w:t>
      </w:r>
      <w:r w:rsidRPr="001D26D6">
        <w:rPr>
          <w:rFonts w:eastAsia="Malgun Gothic" w:cs="Simplified Arabic" w:hint="cs"/>
          <w:sz w:val="22"/>
          <w:rtl/>
          <w:lang w:val="en-GB" w:eastAsia="en-US" w:bidi="ar-EG"/>
        </w:rPr>
        <w:t xml:space="preserve">تم تلقي </w:t>
      </w:r>
      <w:r w:rsidRPr="001D26D6">
        <w:rPr>
          <w:rFonts w:eastAsia="Malgun Gothic" w:cs="Simplified Arabic"/>
          <w:sz w:val="22"/>
          <w:rtl/>
          <w:lang w:val="en-GB" w:eastAsia="en-US" w:bidi="ar-EG"/>
        </w:rPr>
        <w:t>وثائق التفويض الرسمية</w:t>
      </w:r>
      <w:r w:rsidRPr="001D26D6">
        <w:rPr>
          <w:rFonts w:eastAsia="Malgun Gothic" w:cs="Simplified Arabic" w:hint="cs"/>
          <w:sz w:val="22"/>
          <w:rtl/>
          <w:lang w:val="en-GB" w:eastAsia="en-US" w:bidi="ar-EG"/>
        </w:rPr>
        <w:t xml:space="preserve"> الصادرة</w:t>
      </w:r>
      <w:r w:rsidRPr="001D26D6">
        <w:rPr>
          <w:rFonts w:eastAsia="Malgun Gothic" w:cs="Simplified Arabic"/>
          <w:sz w:val="22"/>
          <w:rtl/>
          <w:lang w:val="en-GB" w:eastAsia="en-US" w:bidi="ar-EG"/>
        </w:rPr>
        <w:t xml:space="preserve"> عن رئيس الدولة أو الحكومة أو وزير الخارجية أو</w:t>
      </w:r>
      <w:r w:rsidRPr="001D26D6">
        <w:rPr>
          <w:rFonts w:eastAsia="Malgun Gothic" w:cs="Simplified Arabic" w:hint="cs"/>
          <w:sz w:val="22"/>
          <w:rtl/>
          <w:lang w:val="en-GB" w:eastAsia="en-US" w:bidi="ar-EG"/>
        </w:rPr>
        <w:t xml:space="preserve"> عن السلطة المختصة</w:t>
      </w:r>
      <w:r w:rsidRPr="001D26D6">
        <w:rPr>
          <w:rFonts w:eastAsia="Malgun Gothic" w:cs="Simplified Arabic"/>
          <w:sz w:val="22"/>
          <w:rtl/>
          <w:lang w:val="en-GB" w:eastAsia="en-US" w:bidi="ar-EG"/>
        </w:rPr>
        <w:t xml:space="preserve"> في حالة منظمة تكامل اقتصادي إقليمية، على النحو المنصوص عليه في </w:t>
      </w:r>
      <w:r w:rsidRPr="001D26D6">
        <w:rPr>
          <w:rFonts w:eastAsia="Malgun Gothic" w:cs="Simplified Arabic" w:hint="cs"/>
          <w:sz w:val="22"/>
          <w:rtl/>
          <w:lang w:val="en-GB" w:eastAsia="en-US" w:bidi="ar-EG"/>
        </w:rPr>
        <w:t>المادة</w:t>
      </w:r>
      <w:r w:rsidRPr="001D26D6">
        <w:rPr>
          <w:rFonts w:eastAsia="Malgun Gothic" w:cs="Simplified Arabic"/>
          <w:sz w:val="22"/>
          <w:rtl/>
          <w:lang w:val="en-GB" w:eastAsia="en-US" w:bidi="ar-EG"/>
        </w:rPr>
        <w:t xml:space="preserve"> 18 من </w:t>
      </w:r>
      <w:r w:rsidRPr="001D26D6">
        <w:rPr>
          <w:rFonts w:eastAsia="Malgun Gothic" w:cs="Simplified Arabic" w:hint="cs"/>
          <w:sz w:val="22"/>
          <w:rtl/>
          <w:lang w:val="en-GB" w:eastAsia="en-US" w:bidi="ar-EG"/>
        </w:rPr>
        <w:t>النظام الداخلي،</w:t>
      </w:r>
      <w:r w:rsidRPr="001D26D6">
        <w:rPr>
          <w:rFonts w:eastAsia="Malgun Gothic" w:cs="Simplified Arabic"/>
          <w:sz w:val="22"/>
          <w:rtl/>
          <w:lang w:val="en-GB" w:eastAsia="en-US" w:bidi="ar-EG"/>
        </w:rPr>
        <w:t xml:space="preserve"> لممثلي الأطراف الـ 150 التالي</w:t>
      </w:r>
      <w:r w:rsidRPr="001D26D6">
        <w:rPr>
          <w:rFonts w:eastAsia="Malgun Gothic" w:cs="Simplified Arabic" w:hint="cs"/>
          <w:sz w:val="22"/>
          <w:rtl/>
          <w:lang w:val="en-GB" w:eastAsia="en-US" w:bidi="ar-EG"/>
        </w:rPr>
        <w:t>ين</w:t>
      </w:r>
      <w:r w:rsidRPr="001D26D6">
        <w:rPr>
          <w:rFonts w:eastAsia="Malgun Gothic" w:cs="Simplified Arabic"/>
          <w:sz w:val="22"/>
          <w:rtl/>
          <w:lang w:val="en-GB" w:eastAsia="en-US" w:bidi="ar-EG"/>
        </w:rPr>
        <w:t xml:space="preserve"> المشارك</w:t>
      </w:r>
      <w:r w:rsidRPr="001D26D6">
        <w:rPr>
          <w:rFonts w:eastAsia="Malgun Gothic" w:cs="Simplified Arabic" w:hint="cs"/>
          <w:sz w:val="22"/>
          <w:rtl/>
          <w:lang w:val="en-GB" w:eastAsia="en-US" w:bidi="ar-EG"/>
        </w:rPr>
        <w:t>ين</w:t>
      </w:r>
      <w:r w:rsidRPr="001D26D6">
        <w:rPr>
          <w:rFonts w:eastAsia="Malgun Gothic" w:cs="Simplified Arabic"/>
          <w:sz w:val="22"/>
          <w:rtl/>
          <w:lang w:val="en-GB" w:eastAsia="en-US" w:bidi="ar-EG"/>
        </w:rPr>
        <w:t xml:space="preserve"> في الجزء الثاني من الاجتماع الخامس عشر: </w:t>
      </w:r>
      <w:r w:rsidR="00850752" w:rsidRPr="001D26D6">
        <w:rPr>
          <w:rFonts w:eastAsia="Malgun Gothic" w:cs="Simplified Arabic" w:hint="cs"/>
          <w:sz w:val="22"/>
          <w:rtl/>
          <w:lang w:val="en-GB" w:eastAsia="en-US"/>
        </w:rPr>
        <w:t>الاتحاد الأوروبي، و</w:t>
      </w:r>
      <w:r w:rsidR="00850752" w:rsidRPr="001D26D6">
        <w:rPr>
          <w:rFonts w:eastAsia="Malgun Gothic" w:cs="Simplified Arabic"/>
          <w:sz w:val="22"/>
          <w:rtl/>
          <w:lang w:val="en-GB" w:eastAsia="en-US" w:bidi="ar-EG"/>
        </w:rPr>
        <w:t>الاتحاد الروسي، وإثيوبيا، وأذربيجان، والأرجنتين، وأرمينيا، وإريتريا، وإسبانيا، وأستراليا، وإستونيا، وإسرائيل، وإسواتيني، وإكوادور، وألبانيا، وألمانيا، والإمارات العربية المتحدة، وأنتيغوا وبربودا، وإندونيسيا، وأنغولا، وأوروغواي، وأوزبكستان، وأوغندا، وإيران (جمهورية - الإسلامية)، وأيرلندا، وآيسلندا، وإيطاليا، وباراغواي، وبالاو، والبحرين، والبرازيل، وبربادوس، والبرتغال، وبلجيكا، وبلغاريا، وبليز، وبنغلاديش، وبنما، وبنن، وبوتان، وبوتسوانا، وبوركينا فاسو، والبوسنة والهرسك، وبولندا، وبوليفيا (دولة - المتعددة القوميات)، وبيرو، وبيلاروس، وتايلند، وتركيا، وترينيداد وتوباغو، وتشيكيا، وتوغو، وتوفالو، وتونس، وتونغا</w:t>
      </w:r>
      <w:r w:rsidR="003E0827" w:rsidRPr="001D26D6">
        <w:rPr>
          <w:rFonts w:eastAsia="Malgun Gothic" w:cs="Simplified Arabic" w:hint="cs"/>
          <w:sz w:val="22"/>
          <w:rtl/>
          <w:lang w:val="en-GB" w:eastAsia="en-US" w:bidi="ar-EG"/>
        </w:rPr>
        <w:t xml:space="preserve"> وتيمور</w:t>
      </w:r>
      <w:r w:rsidR="003E0827" w:rsidRPr="001D26D6">
        <w:rPr>
          <w:rFonts w:eastAsia="Malgun Gothic" w:cs="Simplified Arabic"/>
          <w:sz w:val="22"/>
          <w:rtl/>
          <w:lang w:val="en-GB" w:eastAsia="en-US" w:bidi="ar-EG"/>
        </w:rPr>
        <w:noBreakHyphen/>
      </w:r>
      <w:r w:rsidR="003E0827" w:rsidRPr="001D26D6">
        <w:rPr>
          <w:rFonts w:eastAsia="Malgun Gothic" w:cs="Simplified Arabic" w:hint="cs"/>
          <w:sz w:val="22"/>
          <w:rtl/>
          <w:lang w:val="en-GB" w:eastAsia="en-US" w:bidi="ar-EG"/>
        </w:rPr>
        <w:t>ليشتي</w:t>
      </w:r>
      <w:r w:rsidR="00850752" w:rsidRPr="001D26D6">
        <w:rPr>
          <w:rFonts w:eastAsia="Malgun Gothic" w:cs="Simplified Arabic"/>
          <w:sz w:val="22"/>
          <w:rtl/>
          <w:lang w:val="en-GB" w:eastAsia="en-US" w:bidi="ar-EG"/>
        </w:rPr>
        <w:t>، وجامايكا، والجزائر، وجزر البهاما، وجزر كوك، وجمهورية تنزانيا المتحدة، والجمهورية الدومينيكية، والجمهورية العربية السورية، وجمهورية كوريا، وجمهورية مولدوفا، وجنوب أفريقيا، وجورجيا، والدانمرك، ودولة فلسطين، ورواندا، ورومانيا، وزامبيا، وزمبابوي، وساموا، وسانت كيتس ونيفس، وسانت لوسيا، والسلفادور، وسلوفاكيا، وسلوفينيا، وسنغافورة، والسودان، وسورينام، والسويد، وسويسرا، وسيشيل، وشيلي، وصربيا، والصين، وطاجيكستان، وعمان، وغامبيا، وغانا، وغرينادا، وغواتيمالا، وغيانا، وغينيا</w:t>
      </w:r>
      <w:r w:rsidR="00616371" w:rsidRPr="001D26D6">
        <w:rPr>
          <w:rFonts w:eastAsia="Malgun Gothic" w:cs="Simplified Arabic" w:hint="cs"/>
          <w:sz w:val="22"/>
          <w:rtl/>
          <w:lang w:val="en-GB" w:eastAsia="en-US" w:bidi="ar-EG"/>
        </w:rPr>
        <w:t xml:space="preserve"> بيساو</w:t>
      </w:r>
      <w:r w:rsidR="00850752" w:rsidRPr="001D26D6">
        <w:rPr>
          <w:rFonts w:eastAsia="Malgun Gothic" w:cs="Simplified Arabic"/>
          <w:sz w:val="22"/>
          <w:rtl/>
          <w:lang w:val="en-GB" w:eastAsia="en-US" w:bidi="ar-EG"/>
        </w:rPr>
        <w:t>، وفانواتو، وفرنسا، والفلبين، وفنلندا، وفيجي، وفييت نام، وقبرص، وقطر، وقيرغيزستان، وكابو فيردي، والكاميرون، وكرواتيا، وكمبوديا، وكندا، وكوبا، وكوت ديفوار، وكوستاريكا، وكولومبيا، والكويت، وكيريباس، وكينيا، ولكسمبرغ، وليبريا، وليتوانيا، وليختنشتاين، وليسوتو، ومالطة، ومدغشقر، ومصر، والمغرب، ومقدونيا الشمالية، والمكسيك، وملاوي، وملديف، والمملكة المتحدة لبريطانيا العظمى وأيرلندا الشمالية، ومنغوليا، وموريتانيا، وموريشيوس، وموزامبيق، وموناكو، وميكرونيزيا (ولايات - الموحدة)، وناميبيا، والنرويج، والنمسا، والنيجر، ونيجيريا، ونيكاراغوا، ونيوزيلندا، ونيوي، والهند، وهنغاريا، وهولندا</w:t>
      </w:r>
      <w:r w:rsidR="00616371" w:rsidRPr="001D26D6">
        <w:rPr>
          <w:rFonts w:eastAsia="Malgun Gothic" w:cs="Simplified Arabic" w:hint="cs"/>
          <w:sz w:val="22"/>
          <w:rtl/>
          <w:lang w:val="en-GB" w:eastAsia="en-US" w:bidi="ar-EG"/>
        </w:rPr>
        <w:t xml:space="preserve"> (مملكة</w:t>
      </w:r>
      <w:r w:rsidR="0070741E" w:rsidRPr="001D26D6">
        <w:rPr>
          <w:rFonts w:eastAsia="Malgun Gothic" w:cs="Simplified Arabic" w:hint="eastAsia"/>
          <w:sz w:val="22"/>
          <w:rtl/>
          <w:lang w:val="en-GB" w:eastAsia="en-US" w:bidi="ar-EG"/>
        </w:rPr>
        <w:t> </w:t>
      </w:r>
      <w:r w:rsidR="0070741E" w:rsidRPr="001D26D6">
        <w:rPr>
          <w:rFonts w:eastAsia="Malgun Gothic" w:cs="Simplified Arabic"/>
          <w:sz w:val="22"/>
          <w:rtl/>
          <w:lang w:val="en-GB" w:eastAsia="en-US" w:bidi="ar-EG"/>
        </w:rPr>
        <w:noBreakHyphen/>
      </w:r>
      <w:r w:rsidR="00616371" w:rsidRPr="001D26D6">
        <w:rPr>
          <w:rFonts w:eastAsia="Malgun Gothic" w:cs="Simplified Arabic" w:hint="cs"/>
          <w:sz w:val="22"/>
          <w:rtl/>
          <w:lang w:val="en-GB" w:eastAsia="en-US" w:bidi="ar-EG"/>
        </w:rPr>
        <w:t>)</w:t>
      </w:r>
      <w:r w:rsidR="00850752" w:rsidRPr="001D26D6">
        <w:rPr>
          <w:rFonts w:eastAsia="Malgun Gothic" w:cs="Simplified Arabic"/>
          <w:sz w:val="22"/>
          <w:rtl/>
          <w:lang w:val="en-GB" w:eastAsia="en-US" w:bidi="ar-EG"/>
        </w:rPr>
        <w:t>، واليابان، واليمن، واليونان</w:t>
      </w:r>
      <w:r w:rsidRPr="001D26D6">
        <w:rPr>
          <w:rFonts w:eastAsia="Malgun Gothic" w:cs="Simplified Arabic"/>
          <w:sz w:val="22"/>
          <w:lang w:val="en-GB" w:eastAsia="en-US" w:bidi="ar-EG"/>
        </w:rPr>
        <w:t>.</w:t>
      </w:r>
    </w:p>
    <w:p w14:paraId="3F65835C"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lastRenderedPageBreak/>
        <w:t>و</w:t>
      </w:r>
      <w:r w:rsidRPr="001D26D6">
        <w:rPr>
          <w:rFonts w:eastAsia="Malgun Gothic" w:cs="Simplified Arabic"/>
          <w:sz w:val="22"/>
          <w:rtl/>
          <w:lang w:val="en-GB" w:eastAsia="en-US" w:bidi="ar-EG"/>
        </w:rPr>
        <w:t>حتى 19 يناير</w:t>
      </w:r>
      <w:r w:rsidRPr="001D26D6">
        <w:rPr>
          <w:rFonts w:eastAsia="Malgun Gothic" w:cs="Simplified Arabic" w:hint="cs"/>
          <w:sz w:val="22"/>
          <w:rtl/>
          <w:lang w:val="en-GB" w:eastAsia="en-US" w:bidi="ar-EG"/>
        </w:rPr>
        <w:t>/كانون الثاني</w:t>
      </w:r>
      <w:r w:rsidRPr="001D26D6">
        <w:rPr>
          <w:rFonts w:eastAsia="Malgun Gothic" w:cs="Simplified Arabic"/>
          <w:sz w:val="22"/>
          <w:rtl/>
          <w:lang w:val="en-GB" w:eastAsia="en-US" w:bidi="ar-EG"/>
        </w:rPr>
        <w:t xml:space="preserve"> 2023، قدمت 10 أطراف إضافية </w:t>
      </w:r>
      <w:r w:rsidRPr="001D26D6">
        <w:rPr>
          <w:rFonts w:eastAsia="Malgun Gothic" w:cs="Simplified Arabic" w:hint="cs"/>
          <w:sz w:val="22"/>
          <w:rtl/>
          <w:lang w:val="en-GB" w:eastAsia="en-US" w:bidi="ar-EG"/>
        </w:rPr>
        <w:t>وثائق تفويض</w:t>
      </w:r>
      <w:r w:rsidRPr="001D26D6">
        <w:rPr>
          <w:rFonts w:eastAsia="Malgun Gothic" w:cs="Simplified Arabic"/>
          <w:sz w:val="22"/>
          <w:rtl/>
          <w:lang w:val="en-GB" w:eastAsia="en-US" w:bidi="ar-EG"/>
        </w:rPr>
        <w:t xml:space="preserve"> صالحة</w:t>
      </w:r>
      <w:r w:rsidRPr="001D26D6">
        <w:rPr>
          <w:rFonts w:eastAsia="Malgun Gothic" w:cs="Simplified Arabic" w:hint="cs"/>
          <w:sz w:val="22"/>
          <w:rtl/>
          <w:lang w:val="en-GB" w:eastAsia="en-US" w:bidi="ar-EG"/>
        </w:rPr>
        <w:t>، وهي</w:t>
      </w:r>
      <w:r w:rsidRPr="001D26D6">
        <w:rPr>
          <w:rFonts w:eastAsia="Malgun Gothic" w:cs="Simplified Arabic"/>
          <w:sz w:val="22"/>
          <w:rtl/>
          <w:lang w:val="en-GB" w:eastAsia="en-US" w:bidi="ar-EG"/>
        </w:rPr>
        <w:t xml:space="preserve">: غابون، </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هندوراس، </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ماليزيا، </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مالي، </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نيبال، والمملكة العربية السعودية، وجنوب السودان، وجزر سليمان، وسري لانكا</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و</w:t>
      </w:r>
      <w:r w:rsidRPr="001D26D6">
        <w:rPr>
          <w:rFonts w:eastAsia="Malgun Gothic" w:cs="Simplified Arabic" w:hint="cs"/>
          <w:sz w:val="22"/>
          <w:rtl/>
          <w:lang w:val="en-GB" w:eastAsia="en-US" w:bidi="ar-EG"/>
        </w:rPr>
        <w:t xml:space="preserve">جمهورية </w:t>
      </w:r>
      <w:r w:rsidRPr="001D26D6">
        <w:rPr>
          <w:rFonts w:eastAsia="Malgun Gothic" w:cs="Simplified Arabic"/>
          <w:sz w:val="22"/>
          <w:rtl/>
          <w:lang w:val="en-GB" w:eastAsia="en-US" w:bidi="ar-EG"/>
        </w:rPr>
        <w:t>فنزويلا البوليفارية</w:t>
      </w:r>
      <w:r w:rsidRPr="001D26D6">
        <w:rPr>
          <w:rFonts w:eastAsia="Malgun Gothic" w:cs="Simplified Arabic" w:hint="cs"/>
          <w:sz w:val="22"/>
          <w:rtl/>
          <w:lang w:val="en-GB" w:eastAsia="en-US" w:bidi="ar-EG"/>
        </w:rPr>
        <w:t>.</w:t>
      </w:r>
    </w:p>
    <w:p w14:paraId="346D34AE"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sz w:val="22"/>
          <w:rtl/>
          <w:lang w:val="en-GB" w:eastAsia="en-US" w:bidi="ar-EG"/>
        </w:rPr>
        <w:t xml:space="preserve">ووردت أيضا وثائق تفويض من دولتين </w:t>
      </w:r>
      <w:r w:rsidRPr="001D26D6">
        <w:rPr>
          <w:rFonts w:eastAsia="Malgun Gothic" w:cs="Simplified Arabic" w:hint="cs"/>
          <w:sz w:val="22"/>
          <w:rtl/>
          <w:lang w:val="en-GB" w:eastAsia="en-US" w:bidi="ar-EG"/>
        </w:rPr>
        <w:t>من غير الأطراف وهما</w:t>
      </w:r>
      <w:r w:rsidRPr="001D26D6">
        <w:rPr>
          <w:rFonts w:eastAsia="Malgun Gothic" w:cs="Simplified Arabic"/>
          <w:sz w:val="22"/>
          <w:rtl/>
          <w:lang w:val="en-GB" w:eastAsia="en-US" w:bidi="ar-EG"/>
        </w:rPr>
        <w:t xml:space="preserve"> الكرسي الرسولي والولايات المتح</w:t>
      </w:r>
      <w:r w:rsidRPr="001D26D6">
        <w:rPr>
          <w:rFonts w:eastAsia="Malgun Gothic" w:cs="Simplified Arabic" w:hint="cs"/>
          <w:sz w:val="22"/>
          <w:rtl/>
          <w:lang w:val="en-GB" w:eastAsia="en-US" w:bidi="ar-EG"/>
        </w:rPr>
        <w:t>دة.</w:t>
      </w:r>
    </w:p>
    <w:p w14:paraId="5C8AC7AF" w14:textId="77777777" w:rsidR="008F7456" w:rsidRPr="001D26D6" w:rsidRDefault="008F7456" w:rsidP="008F7456">
      <w:pPr>
        <w:bidi/>
        <w:spacing w:after="120" w:line="216" w:lineRule="auto"/>
        <w:jc w:val="both"/>
        <w:rPr>
          <w:rFonts w:eastAsia="Malgun Gothic" w:cs="Simplified Arabic"/>
          <w:i/>
          <w:iCs/>
          <w:sz w:val="22"/>
          <w:lang w:val="en-GB" w:eastAsia="en-US" w:bidi="ar-EG"/>
        </w:rPr>
      </w:pPr>
      <w:r w:rsidRPr="001D26D6">
        <w:rPr>
          <w:rFonts w:eastAsia="Malgun Gothic" w:cs="Simplified Arabic" w:hint="cs"/>
          <w:i/>
          <w:iCs/>
          <w:sz w:val="22"/>
          <w:rtl/>
          <w:lang w:val="en-GB" w:eastAsia="en-US" w:bidi="ar-EG"/>
        </w:rPr>
        <w:t>الجزء الثاني المستأنف</w:t>
      </w:r>
    </w:p>
    <w:p w14:paraId="531B618F" w14:textId="39B9D7B1"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في الجلسة العامة السادسة، أبلغ السيد أوكوري مؤتمر الأطراف بأن 143 طرفا جرى تسجيلهم لحضور الجزء الثاني المستأنف من الاجتماع. وفحص المكتب وثائق تفويض ممثلي </w:t>
      </w:r>
      <w:r w:rsidR="0019674D" w:rsidRPr="001D26D6">
        <w:rPr>
          <w:rFonts w:eastAsia="Malgun Gothic" w:cs="Simplified Arabic" w:hint="cs"/>
          <w:sz w:val="22"/>
          <w:rtl/>
          <w:lang w:val="en-GB" w:eastAsia="en-US" w:bidi="ar-EG"/>
        </w:rPr>
        <w:t>134</w:t>
      </w:r>
      <w:r w:rsidRPr="001D26D6">
        <w:rPr>
          <w:rFonts w:eastAsia="Malgun Gothic" w:cs="Simplified Arabic" w:hint="cs"/>
          <w:sz w:val="22"/>
          <w:rtl/>
          <w:lang w:val="en-GB" w:eastAsia="en-US" w:bidi="ar-EG"/>
        </w:rPr>
        <w:t xml:space="preserve"> طرفا حضروا الاجتماع. وامتثلت وثائق تفويض 133 وفدا امتثالا كاملا للمادة 18 من النظام الداخلي، في حين لم تمتثل وثائق تفويض </w:t>
      </w:r>
      <w:r w:rsidR="0092350D" w:rsidRPr="001D26D6">
        <w:rPr>
          <w:rFonts w:eastAsia="Malgun Gothic" w:cs="Simplified Arabic" w:hint="cs"/>
          <w:sz w:val="22"/>
          <w:rtl/>
          <w:lang w:val="en-GB" w:eastAsia="en-US" w:bidi="ar-EG"/>
        </w:rPr>
        <w:t>وفد واحد</w:t>
      </w:r>
      <w:r w:rsidRPr="001D26D6">
        <w:rPr>
          <w:rFonts w:eastAsia="Malgun Gothic" w:cs="Simplified Arabic" w:hint="cs"/>
          <w:sz w:val="22"/>
          <w:rtl/>
          <w:lang w:val="en-GB" w:eastAsia="en-US" w:bidi="ar-EG"/>
        </w:rPr>
        <w:t xml:space="preserve"> الامتثال الكامل لهذه المادة، ولم تقدم </w:t>
      </w:r>
      <w:r w:rsidR="0019674D" w:rsidRPr="001D26D6">
        <w:rPr>
          <w:rFonts w:eastAsia="Malgun Gothic" w:cs="Simplified Arabic" w:hint="cs"/>
          <w:sz w:val="22"/>
          <w:rtl/>
          <w:lang w:val="en-GB" w:eastAsia="en-US" w:bidi="ar-EG"/>
        </w:rPr>
        <w:t>9</w:t>
      </w:r>
      <w:r w:rsidRPr="001D26D6">
        <w:rPr>
          <w:rFonts w:eastAsia="Malgun Gothic" w:cs="Simplified Arabic" w:hint="cs"/>
          <w:sz w:val="22"/>
          <w:rtl/>
          <w:lang w:val="en-GB" w:eastAsia="en-US" w:bidi="ar-EG"/>
        </w:rPr>
        <w:t> وفود أخرى وثائق تفويضها حتى الآن.</w:t>
      </w:r>
    </w:p>
    <w:p w14:paraId="5C7A94BF"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وأحاط مؤتمر الأطراف علما بالتقرير المتعلق بوثائق التفويض.</w:t>
      </w:r>
    </w:p>
    <w:p w14:paraId="73D82932" w14:textId="64A5FF75" w:rsidR="00864F06" w:rsidRPr="001D26D6" w:rsidRDefault="00810969" w:rsidP="006E3BED">
      <w:pPr>
        <w:numPr>
          <w:ilvl w:val="0"/>
          <w:numId w:val="3"/>
        </w:numPr>
        <w:bidi/>
        <w:spacing w:after="120" w:line="216" w:lineRule="auto"/>
        <w:ind w:left="0" w:firstLine="0"/>
        <w:jc w:val="both"/>
        <w:rPr>
          <w:rFonts w:eastAsia="YouYuan" w:cs="Simplified Arabic"/>
          <w:b/>
          <w:bCs/>
          <w:kern w:val="2"/>
          <w:sz w:val="22"/>
          <w:rtl/>
          <w:lang w:val="en-US" w:eastAsia="en-US" w:bidi="ar-EG"/>
        </w:rPr>
      </w:pPr>
      <w:r w:rsidRPr="001D26D6">
        <w:rPr>
          <w:rFonts w:eastAsia="Malgun Gothic" w:cs="Simplified Arabic" w:hint="cs"/>
          <w:sz w:val="22"/>
          <w:rtl/>
          <w:lang w:val="en-GB" w:eastAsia="en-US" w:bidi="ar-EG"/>
        </w:rPr>
        <w:t>وفي الجلسة العامة السابعة، المنعقدة في 20 أكتوبر/تشرين الأول 2023، قدمت الأمانة تحديثا عن وثائ</w:t>
      </w:r>
      <w:r w:rsidR="00755F8E" w:rsidRPr="001D26D6">
        <w:rPr>
          <w:rFonts w:eastAsia="Malgun Gothic" w:cs="Simplified Arabic" w:hint="cs"/>
          <w:sz w:val="22"/>
          <w:rtl/>
          <w:lang w:val="en-GB" w:eastAsia="en-US" w:bidi="ar-EG"/>
        </w:rPr>
        <w:t xml:space="preserve">ق التفويض. وحتى هذا التاريخ، وردت وثائق تفويض سليمة من الأطراف </w:t>
      </w:r>
      <w:r w:rsidR="004748DE" w:rsidRPr="001D26D6">
        <w:rPr>
          <w:rFonts w:eastAsia="Malgun Gothic" w:cs="Simplified Arabic" w:hint="cs"/>
          <w:sz w:val="22"/>
          <w:rtl/>
          <w:lang w:val="en-GB" w:eastAsia="en-US" w:bidi="ar-EG"/>
        </w:rPr>
        <w:t xml:space="preserve">التالية في الاتفاقية والبالغ عددها 134 طرفا: </w:t>
      </w:r>
      <w:r w:rsidR="00FB2423" w:rsidRPr="001D26D6">
        <w:rPr>
          <w:rFonts w:eastAsia="Malgun Gothic" w:cs="Simplified Arabic"/>
          <w:sz w:val="22"/>
          <w:rtl/>
          <w:lang w:val="en-GB" w:eastAsia="en-US" w:bidi="ar-EG"/>
        </w:rPr>
        <w:t>الاتحاد</w:t>
      </w:r>
      <w:r w:rsidR="00FB2423" w:rsidRPr="001D26D6">
        <w:rPr>
          <w:rFonts w:eastAsia="Malgun Gothic" w:cs="Simplified Arabic" w:hint="cs"/>
          <w:sz w:val="22"/>
          <w:rtl/>
          <w:lang w:val="en-GB" w:eastAsia="en-US" w:bidi="ar-EG"/>
        </w:rPr>
        <w:t xml:space="preserve"> الأوروبي، والاتحاد</w:t>
      </w:r>
      <w:r w:rsidR="00FB2423" w:rsidRPr="001D26D6">
        <w:rPr>
          <w:rFonts w:eastAsia="Malgun Gothic" w:cs="Simplified Arabic"/>
          <w:sz w:val="22"/>
          <w:rtl/>
          <w:lang w:val="en-GB" w:eastAsia="en-US" w:bidi="ar-EG"/>
        </w:rPr>
        <w:t xml:space="preserve"> الروسي، وأذربيجان، والأرجنتين، والأردن، وأرمينيا، وإريتريا، وإسبانيا، وأستراليا، وإستونيا، وإسواتيني، وألمانيا، والإمارات العربية المتحدة، وأنتيغوا وبربودا، وإندونيسيا، وأنغولا، وأوروغواي، وأوغندا، وأوكرانيا، وأيرلندا، وآيسلندا، وإيطاليا، وباكستان، والبرازيل، وبربادوس، والبرتغال، وبلجيكا، وبلغاريا، وبنغلاديش، وبنن، وبوتان، وبوركينا فاسو، وبوروندي، والبوسنة والهرسك، وبيرو، وبيلاروس، وتايلند،</w:t>
      </w:r>
      <w:r w:rsidR="00FB2423" w:rsidRPr="001D26D6">
        <w:rPr>
          <w:rFonts w:eastAsia="Malgun Gothic" w:cs="Simplified Arabic" w:hint="cs"/>
          <w:sz w:val="22"/>
          <w:rtl/>
          <w:lang w:val="en-GB" w:eastAsia="en-US" w:bidi="ar-EG"/>
        </w:rPr>
        <w:t xml:space="preserve"> وتركيا،</w:t>
      </w:r>
      <w:r w:rsidR="00FB2423" w:rsidRPr="001D26D6">
        <w:rPr>
          <w:rFonts w:eastAsia="Malgun Gothic" w:cs="Simplified Arabic"/>
          <w:sz w:val="22"/>
          <w:rtl/>
          <w:lang w:val="en-GB" w:eastAsia="en-US" w:bidi="ar-EG"/>
        </w:rPr>
        <w:t xml:space="preserve"> وترينيداد وتوباغو، وتشيكيا، وتوغو، وتوفالو، وتونس، وتونغا، وجامايكا، والجبل الأسود، والجزائر، وجزر كوك، وجمهورية أفريقيا الوسطى، والجمهورية الدومينيكية، والجمهورية العربية السورية، وجمهورية كوريا، وجمهورية الكونغو الديمقراطية، وجمهورية مولدوفا، وجنوب أفريقيا، وجنوب السودان، وجورجيا، وجيبوتي، والدانمرك، ودولة فلسطين، ورواندا، ورومانيا، وزامبيا، وزمبابوي، وسانت كيتس ونيفس، وسانت لوسيا، وسري لانكا، وسلوفاكيا، وسلوفينيا، وسنغافورة، والسنغال، والسودان، والسويد، وسويسرا، وسيراليون، وسيشيل، وشيلي، والصين، وطاجيكستان، وعمان، وغابون، وغامبيا، وغانا، وغرينادا، وغواتيمالا، وغينيا - بيساو، وفانواتو، وفرنسا، والفلبين، وفنزويلا (جمهورية – البوليفارية)، وفنلندا، وفيجي، وقطر، وكابو فيردي، والكاميرون، وكرواتيا، وكمبوديا، وكندا، وكوبا، وكوت ديفوار، وكوستاريكا، وكولومبيا، والكويت، وكيريباس، وكينيا، ولاتفيا، ولكسمبرغ، وليبريا، وليتوانيا، وليسوتو، ومالي، وماليزيا، ومدغشقر، ومصر، والمغرب، والمكسيك، وملاوي، وملديف، والمملكة العربية السعودية، والمملكة المتحدة لبريطانيا العظمى وأيرلندا الشمالية، وموريشيوس، وموزامبيق، وناميبيا، والنرويج، والنمسا، ونيجيريا، ونيكاراغوا، ونيوزيلندا، والهند، وهنغاريا، وهولندا</w:t>
      </w:r>
      <w:r w:rsidR="00213796" w:rsidRPr="001D26D6">
        <w:rPr>
          <w:rFonts w:eastAsia="Malgun Gothic" w:cs="Simplified Arabic" w:hint="cs"/>
          <w:sz w:val="22"/>
          <w:rtl/>
          <w:lang w:val="en-GB" w:eastAsia="en-US" w:bidi="ar-EG"/>
        </w:rPr>
        <w:t xml:space="preserve"> (مملكة -)</w:t>
      </w:r>
      <w:r w:rsidR="00FB2423" w:rsidRPr="001D26D6">
        <w:rPr>
          <w:rFonts w:eastAsia="Malgun Gothic" w:cs="Simplified Arabic"/>
          <w:sz w:val="22"/>
          <w:rtl/>
          <w:lang w:val="en-GB" w:eastAsia="en-US" w:bidi="ar-EG"/>
        </w:rPr>
        <w:t>، واليابان، واليمن، واليونان</w:t>
      </w:r>
      <w:r w:rsidR="00213796" w:rsidRPr="001D26D6">
        <w:rPr>
          <w:rFonts w:eastAsia="Malgun Gothic" w:cs="Simplified Arabic" w:hint="cs"/>
          <w:sz w:val="22"/>
          <w:rtl/>
          <w:lang w:val="en-GB" w:eastAsia="en-US" w:bidi="ar-EG"/>
        </w:rPr>
        <w:t>.</w:t>
      </w:r>
    </w:p>
    <w:p w14:paraId="65A94F82" w14:textId="5E3CCA1F" w:rsidR="008F7456" w:rsidRPr="001D26D6" w:rsidRDefault="008F7456" w:rsidP="00D45400">
      <w:pPr>
        <w:pStyle w:val="Heading2"/>
        <w:tabs>
          <w:tab w:val="left" w:pos="1080"/>
        </w:tabs>
        <w:spacing w:before="0" w:line="204" w:lineRule="auto"/>
        <w:rPr>
          <w:rFonts w:ascii="Times New Roman" w:hAnsi="Times New Roman" w:cs="Simplified Arabic"/>
        </w:rPr>
      </w:pPr>
      <w:r w:rsidRPr="001D26D6">
        <w:rPr>
          <w:rFonts w:ascii="Times New Roman" w:hAnsi="Times New Roman" w:cs="Simplified Arabic"/>
          <w:rtl/>
        </w:rPr>
        <w:t>البند 4-</w:t>
      </w:r>
      <w:r w:rsidR="007C026A" w:rsidRPr="001D26D6">
        <w:rPr>
          <w:rFonts w:ascii="Times New Roman" w:hAnsi="Times New Roman" w:cs="Simplified Arabic"/>
          <w:rtl/>
        </w:rPr>
        <w:tab/>
      </w:r>
      <w:r w:rsidRPr="001D26D6">
        <w:rPr>
          <w:rFonts w:ascii="Times New Roman" w:hAnsi="Times New Roman" w:cs="Simplified Arabic"/>
          <w:rtl/>
        </w:rPr>
        <w:t>القضايا المعلقة</w:t>
      </w:r>
    </w:p>
    <w:p w14:paraId="2B5C0C30"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كان</w:t>
      </w:r>
      <w:r w:rsidRPr="001D26D6">
        <w:rPr>
          <w:rFonts w:eastAsia="Malgun Gothic" w:cs="Simplified Arabic"/>
          <w:sz w:val="22"/>
          <w:rtl/>
          <w:lang w:val="en-GB" w:eastAsia="en-US" w:bidi="ar-EG"/>
        </w:rPr>
        <w:t xml:space="preserve"> مؤتمر الأطراف</w:t>
      </w:r>
      <w:r w:rsidRPr="001D26D6">
        <w:rPr>
          <w:rFonts w:eastAsia="Malgun Gothic" w:cs="Simplified Arabic" w:hint="cs"/>
          <w:sz w:val="22"/>
          <w:rtl/>
          <w:lang w:val="en-GB" w:eastAsia="en-US" w:bidi="ar-EG"/>
        </w:rPr>
        <w:t xml:space="preserve"> قد نظر</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في </w:t>
      </w:r>
      <w:r w:rsidRPr="001D26D6">
        <w:rPr>
          <w:rFonts w:eastAsia="Malgun Gothic" w:cs="Simplified Arabic"/>
          <w:sz w:val="22"/>
          <w:rtl/>
          <w:lang w:val="en-GB" w:eastAsia="en-US" w:bidi="ar-EG"/>
        </w:rPr>
        <w:t xml:space="preserve">البند </w:t>
      </w:r>
      <w:r w:rsidRPr="001D26D6">
        <w:rPr>
          <w:rFonts w:eastAsia="Malgun Gothic" w:cs="Simplified Arabic" w:hint="cs"/>
          <w:sz w:val="22"/>
          <w:rtl/>
          <w:lang w:val="en-GB" w:eastAsia="en-US" w:bidi="ar-EG"/>
        </w:rPr>
        <w:t xml:space="preserve">4 من جدول الأعمال </w:t>
      </w:r>
      <w:r w:rsidRPr="001D26D6">
        <w:rPr>
          <w:rFonts w:eastAsia="Malgun Gothic" w:cs="Simplified Arabic"/>
          <w:sz w:val="22"/>
          <w:rtl/>
          <w:lang w:val="en-GB" w:eastAsia="en-US" w:bidi="ar-EG"/>
        </w:rPr>
        <w:t xml:space="preserve">في الجزء الأول من </w:t>
      </w:r>
      <w:r w:rsidRPr="001D26D6">
        <w:rPr>
          <w:rFonts w:eastAsia="Malgun Gothic" w:cs="Simplified Arabic" w:hint="cs"/>
          <w:sz w:val="22"/>
          <w:rtl/>
          <w:lang w:val="en-GB" w:eastAsia="en-US" w:bidi="ar-EG"/>
        </w:rPr>
        <w:t>الاجتماع الخامس عشر</w:t>
      </w:r>
      <w:r w:rsidRPr="001D26D6">
        <w:rPr>
          <w:rFonts w:eastAsia="Malgun Gothic" w:cs="Simplified Arabic"/>
          <w:sz w:val="22"/>
          <w:rtl/>
          <w:lang w:val="en-GB" w:eastAsia="en-US" w:bidi="ar-EG"/>
        </w:rPr>
        <w:t xml:space="preserve">، ولم يقم بالنظر فيه </w:t>
      </w:r>
      <w:r w:rsidRPr="001D26D6">
        <w:rPr>
          <w:rFonts w:eastAsia="Malgun Gothic" w:cs="Simplified Arabic" w:hint="cs"/>
          <w:sz w:val="22"/>
          <w:rtl/>
          <w:lang w:val="en-GB" w:eastAsia="en-US" w:bidi="ar-EG"/>
        </w:rPr>
        <w:t xml:space="preserve">مجددا </w:t>
      </w:r>
      <w:r w:rsidRPr="001D26D6">
        <w:rPr>
          <w:rFonts w:eastAsia="Malgun Gothic" w:cs="Simplified Arabic"/>
          <w:sz w:val="22"/>
          <w:rtl/>
          <w:lang w:val="en-GB" w:eastAsia="en-US" w:bidi="ar-EG"/>
        </w:rPr>
        <w:t>في الجزء الثاني.</w:t>
      </w:r>
    </w:p>
    <w:p w14:paraId="054C5EBD" w14:textId="7FD6462B" w:rsidR="008F7456" w:rsidRPr="001D26D6" w:rsidRDefault="008F7456" w:rsidP="00D45400">
      <w:pPr>
        <w:pStyle w:val="Heading2"/>
        <w:tabs>
          <w:tab w:val="left" w:pos="1080"/>
        </w:tabs>
        <w:spacing w:before="0" w:line="204" w:lineRule="auto"/>
        <w:rPr>
          <w:rFonts w:ascii="Times New Roman" w:hAnsi="Times New Roman" w:cs="Simplified Arabic"/>
        </w:rPr>
      </w:pPr>
      <w:r w:rsidRPr="001D26D6">
        <w:rPr>
          <w:rFonts w:ascii="Times New Roman" w:hAnsi="Times New Roman" w:cs="Simplified Arabic"/>
          <w:rtl/>
        </w:rPr>
        <w:t>البند 5–</w:t>
      </w:r>
      <w:bookmarkStart w:id="212" w:name="_Hlk121492758"/>
      <w:r w:rsidR="007C026A" w:rsidRPr="001D26D6">
        <w:rPr>
          <w:rFonts w:ascii="Times New Roman" w:hAnsi="Times New Roman" w:cs="Simplified Arabic"/>
          <w:rtl/>
        </w:rPr>
        <w:tab/>
      </w:r>
      <w:r w:rsidRPr="001D26D6">
        <w:rPr>
          <w:rFonts w:ascii="Times New Roman" w:hAnsi="Times New Roman" w:cs="Simplified Arabic"/>
          <w:rtl/>
        </w:rPr>
        <w:t>تاريخ ومكان الاجتماعات المستقبلية لمؤتمر الأطراف</w:t>
      </w:r>
      <w:bookmarkEnd w:id="212"/>
    </w:p>
    <w:p w14:paraId="5DDB2F35"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كان</w:t>
      </w:r>
      <w:r w:rsidRPr="001D26D6">
        <w:rPr>
          <w:rFonts w:eastAsia="Malgun Gothic" w:cs="Simplified Arabic"/>
          <w:sz w:val="22"/>
          <w:rtl/>
          <w:lang w:val="en-GB" w:eastAsia="en-US" w:bidi="ar-EG"/>
        </w:rPr>
        <w:t xml:space="preserve"> مؤتمر الأطراف</w:t>
      </w:r>
      <w:r w:rsidRPr="001D26D6">
        <w:rPr>
          <w:rFonts w:eastAsia="Malgun Gothic" w:cs="Simplified Arabic" w:hint="cs"/>
          <w:sz w:val="22"/>
          <w:rtl/>
          <w:lang w:val="en-GB" w:eastAsia="en-US" w:bidi="ar-EG"/>
        </w:rPr>
        <w:t xml:space="preserve"> قد قرر</w:t>
      </w:r>
      <w:r w:rsidRPr="001D26D6">
        <w:rPr>
          <w:rFonts w:eastAsia="Malgun Gothic" w:cs="Simplified Arabic"/>
          <w:sz w:val="22"/>
          <w:rtl/>
          <w:lang w:val="en-GB" w:eastAsia="en-US" w:bidi="ar-EG"/>
        </w:rPr>
        <w:t xml:space="preserve"> سابقا في مقرره رقم 13/33 عقد اجتماعه السادس عشر في تركيا.</w:t>
      </w:r>
    </w:p>
    <w:p w14:paraId="3CAEE716" w14:textId="6356C54B"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w:t>
      </w:r>
      <w:r w:rsidRPr="001D26D6">
        <w:rPr>
          <w:rFonts w:eastAsia="Malgun Gothic" w:cs="Simplified Arabic" w:hint="cs"/>
          <w:sz w:val="22"/>
          <w:rtl/>
          <w:lang w:val="en-GB" w:eastAsia="en-US" w:bidi="ar-EG"/>
        </w:rPr>
        <w:t>أحاط مؤتمر الأطراف</w:t>
      </w:r>
      <w:r w:rsidR="00B802A2" w:rsidRPr="001D26D6">
        <w:rPr>
          <w:rFonts w:eastAsia="Malgun Gothic" w:cs="Simplified Arabic" w:hint="cs"/>
          <w:sz w:val="22"/>
          <w:rtl/>
          <w:lang w:val="en-GB" w:eastAsia="en-US" w:bidi="ar-EG"/>
        </w:rPr>
        <w:t>،</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w:t>
      </w:r>
      <w:r w:rsidRPr="001D26D6">
        <w:rPr>
          <w:rFonts w:eastAsia="Malgun Gothic" w:cs="Simplified Arabic"/>
          <w:sz w:val="22"/>
          <w:rtl/>
          <w:lang w:val="en-GB" w:eastAsia="en-US" w:bidi="ar-EG"/>
        </w:rPr>
        <w:t xml:space="preserve"> العامة الأولى</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علما بأنه من المتوقع أن يستضيف طرف من </w:t>
      </w:r>
      <w:r w:rsidRPr="001D26D6">
        <w:rPr>
          <w:rFonts w:eastAsia="Malgun Gothic" w:cs="Simplified Arabic" w:hint="cs"/>
          <w:sz w:val="22"/>
          <w:rtl/>
          <w:lang w:val="en-GB" w:eastAsia="en-US" w:bidi="ar-EG"/>
        </w:rPr>
        <w:t>دول</w:t>
      </w:r>
      <w:r w:rsidRPr="001D26D6">
        <w:rPr>
          <w:rFonts w:eastAsia="Malgun Gothic" w:cs="Simplified Arabic"/>
          <w:sz w:val="22"/>
          <w:rtl/>
          <w:lang w:val="en-GB" w:eastAsia="en-US" w:bidi="ar-EG"/>
        </w:rPr>
        <w:t xml:space="preserve"> أوروبا الشرقية الاجتماع السابع عشر، </w:t>
      </w:r>
      <w:r w:rsidRPr="001D26D6">
        <w:rPr>
          <w:rFonts w:eastAsia="Malgun Gothic" w:cs="Simplified Arabic" w:hint="cs"/>
          <w:sz w:val="22"/>
          <w:rtl/>
          <w:lang w:val="en-GB" w:eastAsia="en-US" w:bidi="ar-EG"/>
        </w:rPr>
        <w:t>واتفق</w:t>
      </w:r>
      <w:r w:rsidRPr="001D26D6">
        <w:rPr>
          <w:rFonts w:eastAsia="Malgun Gothic" w:cs="Simplified Arabic"/>
          <w:sz w:val="22"/>
          <w:rtl/>
          <w:lang w:val="en-GB" w:eastAsia="en-US" w:bidi="ar-EG"/>
        </w:rPr>
        <w:t xml:space="preserve"> على أن يقوم الرئيس بالتشاور مع الأطراف وإعداد مشروع مقرر عن تواريخ انعقاد الاجتماع </w:t>
      </w:r>
      <w:r w:rsidRPr="001D26D6">
        <w:rPr>
          <w:rFonts w:eastAsia="Malgun Gothic" w:cs="Simplified Arabic"/>
          <w:sz w:val="22"/>
          <w:rtl/>
          <w:lang w:val="en-GB" w:eastAsia="en-US" w:bidi="ar-EG"/>
        </w:rPr>
        <w:lastRenderedPageBreak/>
        <w:t xml:space="preserve">السادس عشر والاجتماعات اللاحقة، مع الأخذ بعين الاعتبار التوصية 3/19 للهيئة الفرعية للتنفيذ، </w:t>
      </w:r>
      <w:r w:rsidRPr="001D26D6">
        <w:rPr>
          <w:rFonts w:eastAsia="Malgun Gothic" w:cs="Simplified Arabic" w:hint="cs"/>
          <w:sz w:val="22"/>
          <w:rtl/>
          <w:lang w:val="en-GB" w:eastAsia="en-US" w:bidi="ar-EG"/>
        </w:rPr>
        <w:t>على النحو المنصوص عليه</w:t>
      </w:r>
      <w:r w:rsidRPr="001D26D6">
        <w:rPr>
          <w:rFonts w:eastAsia="Malgun Gothic" w:cs="Simplified Arabic"/>
          <w:sz w:val="22"/>
          <w:rtl/>
          <w:lang w:val="en-GB" w:eastAsia="en-US" w:bidi="ar-EG"/>
        </w:rPr>
        <w:t xml:space="preserve"> في تجميع </w:t>
      </w:r>
      <w:r w:rsidRPr="001D26D6">
        <w:rPr>
          <w:rFonts w:eastAsia="Malgun Gothic" w:cs="Simplified Arabic" w:hint="cs"/>
          <w:sz w:val="22"/>
          <w:rtl/>
          <w:lang w:val="en-GB" w:eastAsia="en-US" w:bidi="ar-EG"/>
        </w:rPr>
        <w:t>مشاريع</w:t>
      </w:r>
      <w:r w:rsidRPr="001D26D6">
        <w:rPr>
          <w:rFonts w:eastAsia="Malgun Gothic" w:cs="Simplified Arabic"/>
          <w:sz w:val="22"/>
          <w:rtl/>
          <w:lang w:val="en-GB" w:eastAsia="en-US" w:bidi="ar-EG"/>
        </w:rPr>
        <w:t xml:space="preserve"> المقررات </w:t>
      </w:r>
      <w:r w:rsidRPr="0012006A">
        <w:rPr>
          <w:rFonts w:eastAsia="Malgun Gothic" w:cs="Simplified Arabic"/>
          <w:sz w:val="22"/>
          <w:lang w:val="fr-CA" w:eastAsia="en-US" w:bidi="ar-EG"/>
        </w:rPr>
        <w:t>(CBD/COP/15/2)</w:t>
      </w:r>
      <w:r w:rsidRPr="001D26D6">
        <w:rPr>
          <w:rFonts w:eastAsia="Malgun Gothic" w:cs="Simplified Arabic"/>
          <w:sz w:val="22"/>
          <w:rtl/>
          <w:lang w:val="en-GB" w:eastAsia="en-US" w:bidi="ar-EG"/>
        </w:rPr>
        <w:t>.</w:t>
      </w:r>
    </w:p>
    <w:p w14:paraId="1CE400E0"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وفي الجلسة العامة الثانية، ألقى ممثل تركيا بيانا بصفتها الدولة المضيفة للاجتماع السادس عشر لمؤتمر الأطراف</w:t>
      </w:r>
      <w:r w:rsidRPr="001D26D6">
        <w:rPr>
          <w:rFonts w:eastAsia="Malgun Gothic" w:cs="Simplified Arabic"/>
          <w:sz w:val="22"/>
          <w:rtl/>
          <w:lang w:val="en-GB" w:eastAsia="en-US"/>
        </w:rPr>
        <w:t>.</w:t>
      </w:r>
    </w:p>
    <w:p w14:paraId="72024898"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 xml:space="preserve">ونظر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 العامة الخامسة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في مشروع المقرر </w:t>
      </w:r>
      <w:r w:rsidRPr="0012006A">
        <w:rPr>
          <w:rFonts w:eastAsia="Malgun Gothic" w:cs="Simplified Arabic"/>
          <w:sz w:val="22"/>
          <w:lang w:val="fr-CA" w:eastAsia="en-US" w:bidi="ar-EG"/>
        </w:rPr>
        <w:t>CBD/COP/15/L.35</w:t>
      </w:r>
      <w:r w:rsidRPr="001D26D6">
        <w:rPr>
          <w:rFonts w:eastAsia="Malgun Gothic" w:cs="Simplified Arabic" w:hint="cs"/>
          <w:sz w:val="22"/>
          <w:rtl/>
          <w:lang w:val="en-GB" w:eastAsia="en-US" w:bidi="ar-EG"/>
        </w:rPr>
        <w:t xml:space="preserve">، </w:t>
      </w:r>
      <w:r w:rsidRPr="001D26D6">
        <w:rPr>
          <w:rFonts w:eastAsia="Malgun Gothic" w:cs="Simplified Arabic" w:hint="cs"/>
          <w:sz w:val="22"/>
          <w:rtl/>
          <w:lang w:val="en-GB" w:eastAsia="en-US"/>
        </w:rPr>
        <w:t>الذي قدمه</w:t>
      </w:r>
      <w:r w:rsidRPr="001D26D6">
        <w:rPr>
          <w:rFonts w:eastAsia="Malgun Gothic" w:cs="Simplified Arabic" w:hint="cs"/>
          <w:sz w:val="22"/>
          <w:rtl/>
          <w:lang w:val="en-GB" w:eastAsia="en-US" w:bidi="ar-EG"/>
        </w:rPr>
        <w:t xml:space="preserve"> الرئيس، واعتمده باعتباره المقرر 15/</w:t>
      </w:r>
      <w:r w:rsidRPr="0012006A">
        <w:rPr>
          <w:rFonts w:eastAsia="Malgun Gothic" w:cs="Simplified Arabic"/>
          <w:sz w:val="22"/>
          <w:lang w:val="fr-CA" w:eastAsia="en-US" w:bidi="ar-EG"/>
        </w:rPr>
        <w:t>32</w:t>
      </w:r>
      <w:r w:rsidRPr="001D26D6">
        <w:rPr>
          <w:rFonts w:eastAsia="Malgun Gothic" w:cs="Simplified Arabic" w:hint="cs"/>
          <w:sz w:val="22"/>
          <w:rtl/>
          <w:lang w:val="en-GB" w:eastAsia="en-US" w:bidi="ar-EG"/>
        </w:rPr>
        <w:t>.</w:t>
      </w:r>
    </w:p>
    <w:p w14:paraId="5CA7EA66" w14:textId="77777777" w:rsidR="008F7456" w:rsidRPr="001D26D6" w:rsidRDefault="008F7456" w:rsidP="008F7456">
      <w:pPr>
        <w:bidi/>
        <w:spacing w:after="120" w:line="216" w:lineRule="auto"/>
        <w:jc w:val="both"/>
        <w:rPr>
          <w:rFonts w:eastAsia="Malgun Gothic" w:cs="Simplified Arabic"/>
          <w:i/>
          <w:iCs/>
          <w:sz w:val="22"/>
          <w:lang w:val="en-GB" w:eastAsia="en-US" w:bidi="ar-EG"/>
        </w:rPr>
      </w:pPr>
      <w:r w:rsidRPr="001D26D6">
        <w:rPr>
          <w:rFonts w:eastAsia="Malgun Gothic" w:cs="Simplified Arabic" w:hint="cs"/>
          <w:i/>
          <w:iCs/>
          <w:sz w:val="22"/>
          <w:rtl/>
          <w:lang w:val="en-GB" w:eastAsia="en-US" w:bidi="ar-EG"/>
        </w:rPr>
        <w:t>الجزء الثاني المستأنف</w:t>
      </w:r>
    </w:p>
    <w:p w14:paraId="30D83C93" w14:textId="3A48DA75" w:rsidR="008F7456" w:rsidRPr="001D26D6" w:rsidRDefault="00CD267D"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استأنف مؤتمر الأطراف، في جلسته العامة السابعة، نظره في هذا البند من جدول الأعمال، وأشار إلى أنه في 25 يوليو/تموز 2023، أبلغت حكومة تركيا الأمانة بأنها قررت الانسحاب من استضافة ورئاسة الاجتماع السادس عشر</w:t>
      </w:r>
      <w:r w:rsidR="00644B5C" w:rsidRPr="001D26D6">
        <w:rPr>
          <w:rFonts w:eastAsia="Malgun Gothic" w:cs="Simplified Arabic" w:hint="cs"/>
          <w:sz w:val="22"/>
          <w:rtl/>
          <w:lang w:val="en-US" w:eastAsia="en-US"/>
        </w:rPr>
        <w:t xml:space="preserve"> لمؤتمر الأطراف، بسبب حالة قوة قاهرة ناجمة عن الزلازل التي وقعت في فبراير/شباط 2023. و</w:t>
      </w:r>
      <w:r w:rsidR="00EF7B9F" w:rsidRPr="001D26D6">
        <w:rPr>
          <w:rFonts w:eastAsia="Malgun Gothic" w:cs="Simplified Arabic" w:hint="cs"/>
          <w:sz w:val="22"/>
          <w:rtl/>
          <w:lang w:val="en-US" w:eastAsia="en-US"/>
        </w:rPr>
        <w:t>أُرسلت هذه المعلومات إلى الأطراف من خلال الإخطار رقم 2023-82 المؤرخ 31 يوليو/تموز 2023.</w:t>
      </w:r>
    </w:p>
    <w:p w14:paraId="2B262D05" w14:textId="62B70647" w:rsidR="00CD267D" w:rsidRPr="001D26D6" w:rsidRDefault="00D050F2"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وأدلى ببيانات ممثلو الأطراف التالية: </w:t>
      </w:r>
      <w:r w:rsidRPr="001D26D6">
        <w:rPr>
          <w:rFonts w:eastAsia="Malgun Gothic" w:cs="Simplified Arabic"/>
          <w:sz w:val="22"/>
          <w:rtl/>
          <w:lang w:val="en-GB" w:eastAsia="en-US" w:bidi="ar-EG"/>
        </w:rPr>
        <w:t>الاتحاد الروسي، وتركيا، وكندا، والمملكة العربية السعودية</w:t>
      </w:r>
      <w:r w:rsidR="004751DA" w:rsidRPr="001D26D6">
        <w:rPr>
          <w:rFonts w:eastAsia="Malgun Gothic" w:cs="Simplified Arabic" w:hint="cs"/>
          <w:sz w:val="22"/>
          <w:rtl/>
          <w:lang w:val="en-GB" w:eastAsia="en-US" w:bidi="ar-EG"/>
        </w:rPr>
        <w:t>.</w:t>
      </w:r>
    </w:p>
    <w:p w14:paraId="0BFE04C6" w14:textId="357D8D97" w:rsidR="004751DA" w:rsidRPr="001D26D6" w:rsidRDefault="004751DA"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وقال ممثل الاتحاد الروسي، الذي طلب إدراج بيانه في تقرير الاجتماع، إن البلد المضيف للاجتماع السادس عشر يجب أن يصدر تأشيرات لجميع المشاركين على النحو الواجب.</w:t>
      </w:r>
    </w:p>
    <w:p w14:paraId="1C80801C" w14:textId="2FECCF84" w:rsidR="004751DA" w:rsidRPr="001D26D6" w:rsidRDefault="004751DA"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ونظر مؤتمر الأطراف في مشروع المقرر </w:t>
      </w:r>
      <w:r w:rsidRPr="001D26D6">
        <w:rPr>
          <w:rFonts w:eastAsia="Malgun Gothic" w:cs="Simplified Arabic"/>
          <w:sz w:val="22"/>
          <w:lang w:val="en-US" w:eastAsia="en-US" w:bidi="ar-EG"/>
        </w:rPr>
        <w:t>CBD/COP/15/L.36</w:t>
      </w:r>
      <w:r w:rsidRPr="001D26D6">
        <w:rPr>
          <w:rFonts w:eastAsia="Malgun Gothic" w:cs="Simplified Arabic" w:hint="cs"/>
          <w:sz w:val="22"/>
          <w:rtl/>
          <w:lang w:val="en-US" w:eastAsia="en-US"/>
        </w:rPr>
        <w:t>، الذي قدمه الرئيس واعتمده بوصفه المقرر 15/35.</w:t>
      </w:r>
    </w:p>
    <w:p w14:paraId="72988DFE" w14:textId="33731503" w:rsidR="008F7456" w:rsidRPr="001D26D6" w:rsidRDefault="008F7456" w:rsidP="00826BA3">
      <w:pPr>
        <w:pStyle w:val="Heading1"/>
        <w:keepLines/>
        <w:tabs>
          <w:tab w:val="left" w:pos="1080"/>
        </w:tabs>
        <w:spacing w:line="204" w:lineRule="auto"/>
        <w:jc w:val="center"/>
        <w:rPr>
          <w:rFonts w:ascii="Times New Roman" w:hAnsi="Times New Roman"/>
          <w:sz w:val="30"/>
          <w:szCs w:val="28"/>
          <w:rtl/>
        </w:rPr>
      </w:pPr>
      <w:r w:rsidRPr="001D26D6">
        <w:rPr>
          <w:rFonts w:ascii="Times New Roman" w:hAnsi="Times New Roman"/>
          <w:sz w:val="30"/>
          <w:szCs w:val="28"/>
          <w:rtl/>
        </w:rPr>
        <w:t>ثانيا–</w:t>
      </w:r>
      <w:r w:rsidR="00826BA3" w:rsidRPr="001D26D6">
        <w:rPr>
          <w:rFonts w:ascii="Times New Roman" w:hAnsi="Times New Roman"/>
          <w:sz w:val="30"/>
          <w:szCs w:val="28"/>
          <w:rtl/>
        </w:rPr>
        <w:tab/>
      </w:r>
      <w:r w:rsidRPr="001D26D6">
        <w:rPr>
          <w:rFonts w:ascii="Times New Roman" w:hAnsi="Times New Roman"/>
          <w:sz w:val="30"/>
          <w:szCs w:val="28"/>
          <w:rtl/>
        </w:rPr>
        <w:t>التقارير</w:t>
      </w:r>
    </w:p>
    <w:p w14:paraId="618C4B1F" w14:textId="37B35527" w:rsidR="008F7456" w:rsidRPr="001D26D6" w:rsidRDefault="008F7456" w:rsidP="00D45400">
      <w:pPr>
        <w:pStyle w:val="Heading2"/>
        <w:tabs>
          <w:tab w:val="left" w:pos="1080"/>
        </w:tabs>
        <w:spacing w:before="0" w:line="204" w:lineRule="auto"/>
        <w:rPr>
          <w:rFonts w:ascii="Times New Roman" w:hAnsi="Times New Roman" w:cs="Simplified Arabic"/>
        </w:rPr>
      </w:pPr>
      <w:r w:rsidRPr="001D26D6">
        <w:rPr>
          <w:rFonts w:ascii="Times New Roman" w:hAnsi="Times New Roman" w:cs="Simplified Arabic" w:hint="cs"/>
          <w:rtl/>
        </w:rPr>
        <w:t>البن</w:t>
      </w:r>
      <w:r w:rsidRPr="001D26D6">
        <w:rPr>
          <w:rFonts w:ascii="Times New Roman" w:hAnsi="Times New Roman" w:cs="Simplified Arabic"/>
          <w:rtl/>
        </w:rPr>
        <w:t>د 6–</w:t>
      </w:r>
      <w:r w:rsidR="00826BA3" w:rsidRPr="001D26D6">
        <w:rPr>
          <w:rFonts w:ascii="Times New Roman" w:hAnsi="Times New Roman" w:cs="Simplified Arabic"/>
          <w:rtl/>
        </w:rPr>
        <w:tab/>
      </w:r>
      <w:r w:rsidRPr="001D26D6">
        <w:rPr>
          <w:rFonts w:ascii="Times New Roman" w:hAnsi="Times New Roman" w:cs="Simplified Arabic"/>
          <w:rtl/>
        </w:rPr>
        <w:t>تقارير الاجتماعات المنعقدة بين الدورات والاجتماعات التحضيرية الإقليمية</w:t>
      </w:r>
    </w:p>
    <w:p w14:paraId="5E2ADC38"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 xml:space="preserve">عُرضت على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العامة </w:t>
      </w:r>
      <w:r w:rsidRPr="001D26D6">
        <w:rPr>
          <w:rFonts w:eastAsia="Malgun Gothic" w:cs="Simplified Arabic"/>
          <w:sz w:val="22"/>
          <w:rtl/>
          <w:lang w:val="en-GB" w:eastAsia="en-US" w:bidi="ar-EG"/>
        </w:rPr>
        <w:t>الأولى تقارير عن العمل</w:t>
      </w:r>
      <w:r w:rsidRPr="001D26D6">
        <w:rPr>
          <w:rFonts w:eastAsia="Malgun Gothic" w:cs="Simplified Arabic" w:hint="cs"/>
          <w:sz w:val="22"/>
          <w:rtl/>
          <w:lang w:val="en-GB" w:eastAsia="en-US" w:bidi="ar-EG"/>
        </w:rPr>
        <w:t xml:space="preserve"> الذي جرى </w:t>
      </w:r>
      <w:r w:rsidRPr="001D26D6">
        <w:rPr>
          <w:rFonts w:eastAsia="Malgun Gothic" w:cs="Simplified Arabic"/>
          <w:sz w:val="22"/>
          <w:rtl/>
          <w:lang w:val="en-GB" w:eastAsia="en-US" w:bidi="ar-EG"/>
        </w:rPr>
        <w:t>بين الدورات منذ انعقاد الجزء الأول من الاجتماع</w:t>
      </w:r>
      <w:r w:rsidRPr="001D26D6">
        <w:rPr>
          <w:rFonts w:eastAsia="Malgun Gothic" w:cs="Simplified Arabic" w:hint="cs"/>
          <w:sz w:val="22"/>
          <w:rtl/>
          <w:lang w:val="en-GB" w:eastAsia="en-US" w:bidi="ar-EG"/>
        </w:rPr>
        <w:t xml:space="preserve"> الخامس عشر، أي</w:t>
      </w:r>
      <w:r w:rsidRPr="001D26D6">
        <w:rPr>
          <w:rFonts w:eastAsia="Malgun Gothic" w:cs="Simplified Arabic"/>
          <w:sz w:val="22"/>
          <w:rtl/>
          <w:lang w:val="en-GB" w:eastAsia="en-US" w:bidi="ar-EG"/>
        </w:rPr>
        <w:t xml:space="preserve"> تقرير الهيئة الفرعية للمشورة العلمية والتقنية والتكنولوجية عن اجتماعها الرابع والعشرين </w:t>
      </w:r>
      <w:r w:rsidRPr="0012006A">
        <w:rPr>
          <w:rFonts w:eastAsia="Malgun Gothic" w:cs="Simplified Arabic"/>
          <w:sz w:val="22"/>
          <w:lang w:val="fr-CA" w:eastAsia="en-US" w:bidi="ar-EG"/>
        </w:rPr>
        <w:t>(CBD/SBSTTA/24/12)</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وتقرير الهيئة الفرعية </w:t>
      </w:r>
      <w:r w:rsidRPr="001D26D6">
        <w:rPr>
          <w:rFonts w:eastAsia="Malgun Gothic" w:cs="Simplified Arabic" w:hint="cs"/>
          <w:sz w:val="22"/>
          <w:rtl/>
          <w:lang w:val="en-GB" w:eastAsia="en-US" w:bidi="ar-EG"/>
        </w:rPr>
        <w:t xml:space="preserve">للتنفيذ </w:t>
      </w:r>
      <w:r w:rsidRPr="001D26D6">
        <w:rPr>
          <w:rFonts w:eastAsia="Malgun Gothic" w:cs="Simplified Arabic"/>
          <w:sz w:val="22"/>
          <w:rtl/>
          <w:lang w:val="en-GB" w:eastAsia="en-US" w:bidi="ar-EG"/>
        </w:rPr>
        <w:t xml:space="preserve">عن اجتماعها الثالث </w:t>
      </w:r>
      <w:r w:rsidRPr="0012006A">
        <w:rPr>
          <w:rFonts w:eastAsia="Malgun Gothic" w:cs="Simplified Arabic"/>
          <w:sz w:val="22"/>
          <w:lang w:val="fr-CA" w:eastAsia="en-US" w:bidi="ar-EG"/>
        </w:rPr>
        <w:t>(CBD/SBI/3/21)</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وتقارير </w:t>
      </w:r>
      <w:r w:rsidRPr="001D26D6">
        <w:rPr>
          <w:rFonts w:eastAsia="Malgun Gothic" w:cs="Simplified Arabic" w:hint="cs"/>
          <w:sz w:val="22"/>
          <w:rtl/>
          <w:lang w:val="en-GB" w:eastAsia="en-US" w:bidi="ar-EG"/>
        </w:rPr>
        <w:t xml:space="preserve">الفريق </w:t>
      </w:r>
      <w:r w:rsidRPr="001D26D6">
        <w:rPr>
          <w:rFonts w:eastAsia="Malgun Gothic" w:cs="Simplified Arabic"/>
          <w:sz w:val="22"/>
          <w:rtl/>
          <w:lang w:val="en-GB" w:eastAsia="en-US" w:bidi="ar-EG"/>
        </w:rPr>
        <w:t xml:space="preserve">العامل المفتوح العضوية المعني بالإطار العالمي للتنوع البيولوجي لما بعد عام 2020 عن </w:t>
      </w:r>
      <w:r w:rsidRPr="001D26D6">
        <w:rPr>
          <w:rFonts w:eastAsia="Malgun Gothic" w:cs="Simplified Arabic" w:hint="cs"/>
          <w:sz w:val="22"/>
          <w:rtl/>
          <w:lang w:val="en-GB" w:eastAsia="en-US" w:bidi="ar-EG"/>
        </w:rPr>
        <w:t xml:space="preserve">الجزء الثاني من </w:t>
      </w:r>
      <w:r w:rsidRPr="001D26D6">
        <w:rPr>
          <w:rFonts w:eastAsia="Malgun Gothic" w:cs="Simplified Arabic"/>
          <w:sz w:val="22"/>
          <w:rtl/>
          <w:lang w:val="en-GB" w:eastAsia="en-US" w:bidi="ar-EG"/>
        </w:rPr>
        <w:t>اجتماعه الثالث</w:t>
      </w:r>
      <w:r w:rsidRPr="001D26D6">
        <w:rPr>
          <w:rFonts w:eastAsia="Malgun Gothic" w:cs="Simplified Arabic" w:hint="cs"/>
          <w:sz w:val="22"/>
          <w:rtl/>
          <w:lang w:val="en-GB" w:eastAsia="en-US" w:bidi="ar-EG"/>
        </w:rPr>
        <w:t xml:space="preserve">، وعن اجتماعيه </w:t>
      </w:r>
      <w:r w:rsidRPr="001D26D6">
        <w:rPr>
          <w:rFonts w:eastAsia="Malgun Gothic" w:cs="Simplified Arabic"/>
          <w:sz w:val="22"/>
          <w:rtl/>
          <w:lang w:val="en-GB" w:eastAsia="en-US" w:bidi="ar-EG"/>
        </w:rPr>
        <w:t>الرابع والخامس (</w:t>
      </w:r>
      <w:r w:rsidRPr="0012006A">
        <w:rPr>
          <w:rFonts w:eastAsia="Malgun Gothic" w:cs="Simplified Arabic"/>
          <w:sz w:val="22"/>
          <w:lang w:val="fr-CA" w:eastAsia="en-US" w:bidi="ar-EG"/>
        </w:rPr>
        <w:t>CBD/WG2020/3/7</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rPr>
        <w:t>و</w:t>
      </w:r>
      <w:r w:rsidRPr="0012006A">
        <w:rPr>
          <w:rFonts w:eastAsia="Malgun Gothic" w:cs="Simplified Arabic"/>
          <w:sz w:val="22"/>
          <w:lang w:val="fr-CA" w:eastAsia="en-US" w:bidi="ar-EG"/>
        </w:rPr>
        <w:t>CBD/WG2020/4/4</w:t>
      </w:r>
      <w:r w:rsidRPr="001D26D6">
        <w:rPr>
          <w:rFonts w:eastAsia="Malgun Gothic" w:cs="Simplified Arabic"/>
          <w:sz w:val="22"/>
          <w:rtl/>
          <w:lang w:val="en-GB" w:eastAsia="en-US" w:bidi="ar-EG"/>
        </w:rPr>
        <w:t>،</w:t>
      </w:r>
      <w:r w:rsidRPr="001D26D6">
        <w:rPr>
          <w:rFonts w:eastAsia="Malgun Gothic" w:cs="Simplified Arabic" w:hint="cs"/>
          <w:sz w:val="22"/>
          <w:rtl/>
          <w:lang w:val="en-GB" w:eastAsia="en-US" w:bidi="ar-EG"/>
        </w:rPr>
        <w:t xml:space="preserve"> و</w:t>
      </w:r>
      <w:r w:rsidRPr="0012006A">
        <w:rPr>
          <w:rFonts w:eastAsia="Malgun Gothic" w:cs="Simplified Arabic"/>
          <w:sz w:val="22"/>
          <w:lang w:val="fr-CA" w:eastAsia="en-US" w:bidi="ar-EG"/>
        </w:rPr>
        <w:t>CBD/WG2020/5/5</w:t>
      </w:r>
      <w:r w:rsidRPr="001D26D6">
        <w:rPr>
          <w:rFonts w:eastAsia="Malgun Gothic" w:cs="Simplified Arabic" w:hint="cs"/>
          <w:sz w:val="22"/>
          <w:rtl/>
          <w:lang w:val="en-GB" w:eastAsia="en-US" w:bidi="ar-EG"/>
        </w:rPr>
        <w:t>، على التوالي)</w:t>
      </w:r>
      <w:r w:rsidRPr="001D26D6">
        <w:rPr>
          <w:rFonts w:eastAsia="Malgun Gothic" w:cs="Simplified Arabic"/>
          <w:sz w:val="22"/>
          <w:rtl/>
          <w:lang w:val="en-GB" w:eastAsia="en-US" w:bidi="ar-EG"/>
        </w:rPr>
        <w:t>.</w:t>
      </w:r>
    </w:p>
    <w:p w14:paraId="2D4F4921"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استمع مؤتمر الأطراف </w:t>
      </w:r>
      <w:r w:rsidRPr="001D26D6">
        <w:rPr>
          <w:rFonts w:eastAsia="Malgun Gothic" w:cs="Simplified Arabic" w:hint="cs"/>
          <w:sz w:val="22"/>
          <w:rtl/>
          <w:lang w:val="en-GB" w:eastAsia="en-US" w:bidi="ar-EG"/>
        </w:rPr>
        <w:t xml:space="preserve">أيضا </w:t>
      </w:r>
      <w:r w:rsidRPr="001D26D6">
        <w:rPr>
          <w:rFonts w:eastAsia="Malgun Gothic" w:cs="Simplified Arabic"/>
          <w:sz w:val="22"/>
          <w:rtl/>
          <w:lang w:val="en-GB" w:eastAsia="en-US" w:bidi="ar-EG"/>
        </w:rPr>
        <w:t xml:space="preserve">إلى تقارير </w:t>
      </w:r>
      <w:r w:rsidRPr="001D26D6">
        <w:rPr>
          <w:rFonts w:eastAsia="Malgun Gothic" w:cs="Simplified Arabic" w:hint="cs"/>
          <w:sz w:val="22"/>
          <w:rtl/>
          <w:lang w:val="en-GB" w:eastAsia="en-US" w:bidi="ar-EG"/>
        </w:rPr>
        <w:t>شفوية</w:t>
      </w:r>
      <w:r w:rsidRPr="001D26D6">
        <w:rPr>
          <w:rFonts w:eastAsia="Malgun Gothic" w:cs="Simplified Arabic"/>
          <w:sz w:val="22"/>
          <w:rtl/>
          <w:lang w:val="en-GB" w:eastAsia="en-US" w:bidi="ar-EG"/>
        </w:rPr>
        <w:t xml:space="preserve"> من </w:t>
      </w:r>
      <w:r w:rsidRPr="001D26D6">
        <w:rPr>
          <w:rFonts w:eastAsia="Malgun Gothic" w:cs="Simplified Arabic" w:hint="cs"/>
          <w:sz w:val="22"/>
          <w:rtl/>
          <w:lang w:val="en-GB" w:eastAsia="en-US" w:bidi="ar-EG"/>
        </w:rPr>
        <w:t>رئيسي</w:t>
      </w:r>
      <w:r w:rsidRPr="001D26D6">
        <w:rPr>
          <w:rFonts w:eastAsia="Malgun Gothic" w:cs="Simplified Arabic"/>
          <w:sz w:val="22"/>
          <w:rtl/>
          <w:lang w:val="en-GB" w:eastAsia="en-US" w:bidi="ar-EG"/>
        </w:rPr>
        <w:t xml:space="preserve"> الهيئة الفرعية للمشورة العلمية والتقنية والتكنولوجية والهي</w:t>
      </w:r>
      <w:r w:rsidRPr="001D26D6">
        <w:rPr>
          <w:rFonts w:eastAsia="Malgun Gothic" w:cs="Simplified Arabic" w:hint="cs"/>
          <w:sz w:val="22"/>
          <w:rtl/>
          <w:lang w:val="en-GB" w:eastAsia="en-US" w:bidi="ar-EG"/>
        </w:rPr>
        <w:t>ئ</w:t>
      </w:r>
      <w:r w:rsidRPr="001D26D6">
        <w:rPr>
          <w:rFonts w:eastAsia="Malgun Gothic" w:cs="Simplified Arabic"/>
          <w:sz w:val="22"/>
          <w:rtl/>
          <w:lang w:val="en-GB" w:eastAsia="en-US" w:bidi="ar-EG"/>
        </w:rPr>
        <w:t xml:space="preserve">ة الفرعية للتنفيذ، </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استمع إلى تقرير من الرئيسين المشاركين للفريق العامل المفتوح العضوية المعني بالإطار العالمي </w:t>
      </w:r>
      <w:r w:rsidRPr="001D26D6">
        <w:rPr>
          <w:rFonts w:eastAsia="Malgun Gothic" w:cs="Simplified Arabic" w:hint="cs"/>
          <w:sz w:val="22"/>
          <w:rtl/>
          <w:lang w:val="en-GB" w:eastAsia="en-US" w:bidi="ar-EG"/>
        </w:rPr>
        <w:t xml:space="preserve">للتنوع </w:t>
      </w:r>
      <w:r w:rsidRPr="001D26D6">
        <w:rPr>
          <w:rFonts w:eastAsia="Malgun Gothic" w:cs="Simplified Arabic"/>
          <w:sz w:val="22"/>
          <w:rtl/>
          <w:lang w:val="en-GB" w:eastAsia="en-US" w:bidi="ar-EG"/>
        </w:rPr>
        <w:t>البيولوجي لما بعد عام 2020.</w:t>
      </w:r>
    </w:p>
    <w:p w14:paraId="55B54955" w14:textId="77777777" w:rsidR="008F7456" w:rsidRPr="0012006A" w:rsidRDefault="008F7456" w:rsidP="006E3BED">
      <w:pPr>
        <w:numPr>
          <w:ilvl w:val="0"/>
          <w:numId w:val="3"/>
        </w:numPr>
        <w:bidi/>
        <w:spacing w:after="24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وأحاط مؤتمر الأطراف علما</w:t>
      </w:r>
      <w:r w:rsidRPr="001D26D6">
        <w:rPr>
          <w:rFonts w:eastAsia="Malgun Gothic" w:cs="Simplified Arabic" w:hint="cs"/>
          <w:sz w:val="22"/>
          <w:rtl/>
          <w:lang w:val="en-GB" w:eastAsia="en-US" w:bidi="ar-EG"/>
        </w:rPr>
        <w:t xml:space="preserve"> بالمعلومات المتوفرة واتفق على النظر في توصيات الهيئات الفرعية تحت البنود المناسبة في جدول الأعمال</w:t>
      </w:r>
      <w:r w:rsidRPr="001D26D6">
        <w:rPr>
          <w:rFonts w:eastAsia="Malgun Gothic" w:cs="Simplified Arabic"/>
          <w:sz w:val="22"/>
          <w:rtl/>
          <w:lang w:val="en-GB" w:eastAsia="en-US" w:bidi="ar-EG"/>
        </w:rPr>
        <w:t>.</w:t>
      </w:r>
    </w:p>
    <w:p w14:paraId="26CB339F" w14:textId="77777777" w:rsidR="008F7456" w:rsidRPr="001D26D6" w:rsidRDefault="008F7456" w:rsidP="00F83610">
      <w:pPr>
        <w:pStyle w:val="Heading1"/>
        <w:keepLines/>
        <w:tabs>
          <w:tab w:val="left" w:pos="1080"/>
        </w:tabs>
        <w:spacing w:line="204" w:lineRule="auto"/>
        <w:jc w:val="center"/>
        <w:rPr>
          <w:rFonts w:ascii="Times New Roman" w:hAnsi="Times New Roman"/>
          <w:sz w:val="30"/>
          <w:szCs w:val="28"/>
          <w:rtl/>
        </w:rPr>
      </w:pPr>
      <w:r w:rsidRPr="001D26D6">
        <w:rPr>
          <w:rFonts w:ascii="Times New Roman" w:hAnsi="Times New Roman"/>
          <w:sz w:val="30"/>
          <w:szCs w:val="28"/>
          <w:rtl/>
        </w:rPr>
        <w:t>ثالثا – إدارة الاتفاقية والميزانية</w:t>
      </w:r>
    </w:p>
    <w:p w14:paraId="5C882A42" w14:textId="2318F28E" w:rsidR="008F7456" w:rsidRPr="001D26D6" w:rsidRDefault="008F7456" w:rsidP="00D45400">
      <w:pPr>
        <w:pStyle w:val="Heading2"/>
        <w:tabs>
          <w:tab w:val="left" w:pos="1080"/>
        </w:tabs>
        <w:spacing w:before="0" w:line="204" w:lineRule="auto"/>
        <w:rPr>
          <w:rFonts w:ascii="Times New Roman" w:hAnsi="Times New Roman" w:cs="Simplified Arabic"/>
        </w:rPr>
      </w:pPr>
      <w:r w:rsidRPr="001D26D6">
        <w:rPr>
          <w:rFonts w:ascii="Times New Roman" w:hAnsi="Times New Roman" w:cs="Simplified Arabic"/>
          <w:rtl/>
        </w:rPr>
        <w:t>البند 7–</w:t>
      </w:r>
      <w:r w:rsidR="00F83610" w:rsidRPr="001D26D6">
        <w:rPr>
          <w:rFonts w:ascii="Times New Roman" w:hAnsi="Times New Roman" w:cs="Simplified Arabic"/>
          <w:rtl/>
        </w:rPr>
        <w:tab/>
      </w:r>
      <w:r w:rsidRPr="001D26D6">
        <w:rPr>
          <w:rFonts w:ascii="Times New Roman" w:hAnsi="Times New Roman" w:cs="Simplified Arabic"/>
          <w:rtl/>
        </w:rPr>
        <w:t>إدارة الاتفاقية وميزانية الصناديق الاستئمانية</w:t>
      </w:r>
    </w:p>
    <w:p w14:paraId="6ECA1B76"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 xml:space="preserve">في الجلسة </w:t>
      </w:r>
      <w:r w:rsidRPr="001D26D6">
        <w:rPr>
          <w:rFonts w:eastAsia="Malgun Gothic" w:cs="Simplified Arabic" w:hint="cs"/>
          <w:sz w:val="22"/>
          <w:rtl/>
          <w:lang w:val="en-GB" w:eastAsia="en-US" w:bidi="ar-EG"/>
        </w:rPr>
        <w:t xml:space="preserve">العامة </w:t>
      </w:r>
      <w:r w:rsidRPr="001D26D6">
        <w:rPr>
          <w:rFonts w:eastAsia="Malgun Gothic" w:cs="Simplified Arabic"/>
          <w:sz w:val="22"/>
          <w:rtl/>
          <w:lang w:val="en-GB" w:eastAsia="en-US" w:bidi="ar-EG"/>
        </w:rPr>
        <w:t>الأولى، عرضت الأمينة التنفيذية تقريرا عن أنشطة الأمانة، كما عرضت ميزانية مقترحة لبرنامج عمل الاتفاقية وبر</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توكوليها لفترة السنتين 2023-2024 </w:t>
      </w:r>
      <w:r w:rsidRPr="0012006A">
        <w:rPr>
          <w:rFonts w:eastAsia="Malgun Gothic" w:cs="Simplified Arabic"/>
          <w:sz w:val="22"/>
          <w:lang w:val="fr-CA" w:eastAsia="en-US" w:bidi="ar-EG"/>
        </w:rPr>
        <w:t>(CBD/COP/15/7)</w:t>
      </w:r>
      <w:r w:rsidRPr="001D26D6">
        <w:rPr>
          <w:rFonts w:eastAsia="Malgun Gothic" w:cs="Simplified Arabic"/>
          <w:sz w:val="22"/>
          <w:rtl/>
          <w:lang w:val="en-GB" w:eastAsia="en-US" w:bidi="ar-EG"/>
        </w:rPr>
        <w:t>.</w:t>
      </w:r>
    </w:p>
    <w:p w14:paraId="5A8C76E0"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lastRenderedPageBreak/>
        <w:t>واتفقت</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الهيئات الثلاث</w:t>
      </w:r>
      <w:r w:rsidRPr="001D26D6">
        <w:rPr>
          <w:rFonts w:eastAsia="Malgun Gothic" w:cs="Simplified Arabic"/>
          <w:sz w:val="22"/>
          <w:rtl/>
          <w:lang w:val="en-GB" w:eastAsia="en-US" w:bidi="ar-EG"/>
        </w:rPr>
        <w:t xml:space="preserve"> على </w:t>
      </w:r>
      <w:r w:rsidRPr="001D26D6">
        <w:rPr>
          <w:rFonts w:eastAsia="Malgun Gothic" w:cs="Simplified Arabic" w:hint="cs"/>
          <w:sz w:val="22"/>
          <w:rtl/>
          <w:lang w:val="en-GB" w:eastAsia="en-US" w:bidi="ar-EG"/>
        </w:rPr>
        <w:t>إنشاء فريق</w:t>
      </w:r>
      <w:r w:rsidRPr="001D26D6">
        <w:rPr>
          <w:rFonts w:eastAsia="Malgun Gothic" w:cs="Simplified Arabic"/>
          <w:sz w:val="22"/>
          <w:rtl/>
          <w:lang w:val="en-GB" w:eastAsia="en-US" w:bidi="ar-EG"/>
        </w:rPr>
        <w:t xml:space="preserve"> اتصال </w:t>
      </w:r>
      <w:r w:rsidRPr="001D26D6">
        <w:rPr>
          <w:rFonts w:eastAsia="Malgun Gothic" w:cs="Simplified Arabic" w:hint="cs"/>
          <w:sz w:val="22"/>
          <w:rtl/>
          <w:lang w:val="en-GB" w:eastAsia="en-US" w:bidi="ar-EG"/>
        </w:rPr>
        <w:t>معني</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ب</w:t>
      </w:r>
      <w:r w:rsidRPr="001D26D6">
        <w:rPr>
          <w:rFonts w:eastAsia="Malgun Gothic" w:cs="Simplified Arabic"/>
          <w:sz w:val="22"/>
          <w:rtl/>
          <w:lang w:val="en-GB" w:eastAsia="en-US" w:bidi="ar-EG"/>
        </w:rPr>
        <w:t>الميزانية يترأسه</w:t>
      </w:r>
      <w:r w:rsidRPr="001D26D6">
        <w:rPr>
          <w:rFonts w:eastAsia="Malgun Gothic" w:cs="Simplified Arabic" w:hint="cs"/>
          <w:sz w:val="22"/>
          <w:rtl/>
          <w:lang w:val="en-GB" w:eastAsia="en-US" w:bidi="ar-EG"/>
        </w:rPr>
        <w:t xml:space="preserve"> السيد</w:t>
      </w:r>
      <w:r w:rsidRPr="001D26D6">
        <w:rPr>
          <w:rFonts w:eastAsia="Malgun Gothic" w:cs="Simplified Arabic"/>
          <w:sz w:val="22"/>
          <w:rtl/>
          <w:lang w:val="en-GB" w:eastAsia="en-US" w:bidi="ar-EG"/>
        </w:rPr>
        <w:t xml:space="preserve"> حمدالله زيدان</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(مصر)، وتوكل إليه مهام النظر</w:t>
      </w:r>
      <w:r w:rsidRPr="001D26D6">
        <w:rPr>
          <w:rFonts w:eastAsia="Malgun Gothic" w:cs="Simplified Arabic" w:hint="cs"/>
          <w:sz w:val="22"/>
          <w:rtl/>
          <w:lang w:val="en-GB" w:eastAsia="en-US" w:bidi="ar-EG"/>
        </w:rPr>
        <w:t xml:space="preserve"> بالتفصيل </w:t>
      </w:r>
      <w:r w:rsidRPr="001D26D6">
        <w:rPr>
          <w:rFonts w:eastAsia="Malgun Gothic" w:cs="Simplified Arabic"/>
          <w:sz w:val="22"/>
          <w:rtl/>
          <w:lang w:val="en-GB" w:eastAsia="en-US" w:bidi="ar-EG"/>
        </w:rPr>
        <w:t>في الميزانية المقترحة لفترة السنتين 2023-2024.</w:t>
      </w:r>
    </w:p>
    <w:p w14:paraId="59B956B3"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وقام رئيس</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فريق</w:t>
      </w:r>
      <w:r w:rsidRPr="001D26D6">
        <w:rPr>
          <w:rFonts w:eastAsia="Malgun Gothic" w:cs="Simplified Arabic"/>
          <w:sz w:val="22"/>
          <w:rtl/>
          <w:lang w:val="en-GB" w:eastAsia="en-US" w:bidi="ar-EG"/>
        </w:rPr>
        <w:t xml:space="preserve"> الاتصال </w:t>
      </w:r>
      <w:r w:rsidRPr="001D26D6">
        <w:rPr>
          <w:rFonts w:eastAsia="Malgun Gothic" w:cs="Simplified Arabic" w:hint="cs"/>
          <w:sz w:val="22"/>
          <w:rtl/>
          <w:lang w:val="en-GB" w:eastAsia="en-US" w:bidi="ar-EG"/>
        </w:rPr>
        <w:t>المعني</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ب</w:t>
      </w:r>
      <w:r w:rsidRPr="001D26D6">
        <w:rPr>
          <w:rFonts w:eastAsia="Malgun Gothic" w:cs="Simplified Arabic"/>
          <w:sz w:val="22"/>
          <w:rtl/>
          <w:lang w:val="en-GB" w:eastAsia="en-US" w:bidi="ar-EG"/>
        </w:rPr>
        <w:t xml:space="preserve">الميزانية </w:t>
      </w:r>
      <w:r w:rsidRPr="001D26D6">
        <w:rPr>
          <w:rFonts w:eastAsia="Malgun Gothic" w:cs="Simplified Arabic" w:hint="cs"/>
          <w:sz w:val="22"/>
          <w:rtl/>
          <w:lang w:val="en-GB" w:eastAsia="en-US" w:bidi="ar-EG"/>
        </w:rPr>
        <w:t>بالإبلاغ</w:t>
      </w:r>
      <w:r w:rsidRPr="001D26D6">
        <w:rPr>
          <w:rFonts w:eastAsia="Malgun Gothic" w:cs="Simplified Arabic"/>
          <w:sz w:val="22"/>
          <w:rtl/>
          <w:lang w:val="en-GB" w:eastAsia="en-US" w:bidi="ar-EG"/>
        </w:rPr>
        <w:t xml:space="preserve"> عن عمل </w:t>
      </w:r>
      <w:r w:rsidRPr="001D26D6">
        <w:rPr>
          <w:rFonts w:eastAsia="Malgun Gothic" w:cs="Simplified Arabic" w:hint="cs"/>
          <w:sz w:val="22"/>
          <w:rtl/>
          <w:lang w:val="en-GB" w:eastAsia="en-US" w:bidi="ar-EG"/>
        </w:rPr>
        <w:t>الفريق</w:t>
      </w:r>
      <w:r w:rsidRPr="001D26D6">
        <w:rPr>
          <w:rFonts w:eastAsia="Malgun Gothic" w:cs="Simplified Arabic"/>
          <w:sz w:val="22"/>
          <w:rtl/>
          <w:lang w:val="en-GB" w:eastAsia="en-US" w:bidi="ar-EG"/>
        </w:rPr>
        <w:t xml:space="preserve"> في </w:t>
      </w:r>
      <w:r w:rsidRPr="001D26D6">
        <w:rPr>
          <w:rFonts w:eastAsia="Malgun Gothic" w:cs="Simplified Arabic" w:hint="cs"/>
          <w:sz w:val="22"/>
          <w:rtl/>
          <w:lang w:val="en-GB" w:eastAsia="en-US" w:bidi="ar-EG"/>
        </w:rPr>
        <w:t>جلستي التقييم العامتين</w:t>
      </w:r>
      <w:r w:rsidRPr="0012006A">
        <w:rPr>
          <w:rFonts w:eastAsia="Malgun Gothic" w:cs="Simplified Arabic"/>
          <w:sz w:val="22"/>
          <w:lang w:val="fr-CA" w:eastAsia="en-US" w:bidi="ar-EG"/>
        </w:rPr>
        <w:t>.</w:t>
      </w:r>
    </w:p>
    <w:p w14:paraId="363FFD60"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في الجلسة العامة الخامسة، قدم رئيس </w:t>
      </w:r>
      <w:r w:rsidRPr="001D26D6">
        <w:rPr>
          <w:rFonts w:eastAsia="Malgun Gothic" w:cs="Simplified Arabic" w:hint="cs"/>
          <w:sz w:val="22"/>
          <w:rtl/>
          <w:lang w:val="en-GB" w:eastAsia="en-US" w:bidi="ar-EG"/>
        </w:rPr>
        <w:t>فريق</w:t>
      </w:r>
      <w:r w:rsidRPr="001D26D6">
        <w:rPr>
          <w:rFonts w:eastAsia="Malgun Gothic" w:cs="Simplified Arabic"/>
          <w:sz w:val="22"/>
          <w:rtl/>
          <w:lang w:val="en-GB" w:eastAsia="en-US" w:bidi="ar-EG"/>
        </w:rPr>
        <w:t xml:space="preserve"> الاتصال </w:t>
      </w:r>
      <w:r w:rsidRPr="001D26D6">
        <w:rPr>
          <w:rFonts w:eastAsia="Malgun Gothic" w:cs="Simplified Arabic" w:hint="cs"/>
          <w:sz w:val="22"/>
          <w:rtl/>
          <w:lang w:val="en-GB" w:eastAsia="en-US" w:bidi="ar-EG"/>
        </w:rPr>
        <w:t>المعني</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ب</w:t>
      </w:r>
      <w:r w:rsidRPr="001D26D6">
        <w:rPr>
          <w:rFonts w:eastAsia="Malgun Gothic" w:cs="Simplified Arabic"/>
          <w:sz w:val="22"/>
          <w:rtl/>
          <w:lang w:val="en-GB" w:eastAsia="en-US" w:bidi="ar-EG"/>
        </w:rPr>
        <w:t xml:space="preserve">الميزانية تقريره النهائي عن عمل </w:t>
      </w:r>
      <w:r w:rsidRPr="001D26D6">
        <w:rPr>
          <w:rFonts w:eastAsia="Malgun Gothic" w:cs="Simplified Arabic" w:hint="cs"/>
          <w:sz w:val="22"/>
          <w:rtl/>
          <w:lang w:val="en-GB" w:eastAsia="en-US" w:bidi="ar-EG"/>
        </w:rPr>
        <w:t>الفريق</w:t>
      </w:r>
      <w:r w:rsidRPr="001D26D6">
        <w:rPr>
          <w:rFonts w:eastAsia="Malgun Gothic" w:cs="Simplified Arabic"/>
          <w:sz w:val="22"/>
          <w:lang w:val="en-GB" w:eastAsia="en-US" w:bidi="ar-EG"/>
        </w:rPr>
        <w:t>.</w:t>
      </w:r>
    </w:p>
    <w:p w14:paraId="4FE81860"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 xml:space="preserve">ونظر </w:t>
      </w:r>
      <w:r w:rsidRPr="001D26D6">
        <w:rPr>
          <w:rFonts w:eastAsia="Malgun Gothic" w:cs="Simplified Arabic"/>
          <w:sz w:val="22"/>
          <w:rtl/>
          <w:lang w:val="en-GB" w:eastAsia="en-US" w:bidi="ar-EG"/>
        </w:rPr>
        <w:t>مؤتمر الأطراف بعد ذلك في مشروع المقرر</w:t>
      </w:r>
      <w:r w:rsidRPr="001D26D6">
        <w:rPr>
          <w:rFonts w:eastAsia="Malgun Gothic" w:cs="Simplified Arabic"/>
          <w:sz w:val="22"/>
          <w:lang w:val="en-GB" w:eastAsia="en-US" w:bidi="ar-EG"/>
        </w:rPr>
        <w:t xml:space="preserve"> CBD/COP/15/L.31 </w:t>
      </w:r>
      <w:r w:rsidRPr="001D26D6">
        <w:rPr>
          <w:rFonts w:eastAsia="Malgun Gothic" w:cs="Simplified Arabic" w:hint="cs"/>
          <w:sz w:val="22"/>
          <w:rtl/>
          <w:lang w:val="en-GB" w:eastAsia="en-US" w:bidi="ar-EG"/>
        </w:rPr>
        <w:t>الذي قدمه</w:t>
      </w:r>
      <w:r w:rsidRPr="001D26D6">
        <w:rPr>
          <w:rFonts w:eastAsia="Malgun Gothic" w:cs="Simplified Arabic"/>
          <w:sz w:val="22"/>
          <w:rtl/>
          <w:lang w:val="en-GB" w:eastAsia="en-US" w:bidi="ar-EG"/>
        </w:rPr>
        <w:t xml:space="preserve"> رئيس </w:t>
      </w:r>
      <w:r w:rsidRPr="001D26D6">
        <w:rPr>
          <w:rFonts w:eastAsia="Malgun Gothic" w:cs="Simplified Arabic" w:hint="cs"/>
          <w:sz w:val="22"/>
          <w:rtl/>
          <w:lang w:val="en-GB" w:eastAsia="en-US" w:bidi="ar-EG"/>
        </w:rPr>
        <w:t>فريق</w:t>
      </w:r>
      <w:r w:rsidRPr="001D26D6">
        <w:rPr>
          <w:rFonts w:eastAsia="Malgun Gothic" w:cs="Simplified Arabic"/>
          <w:sz w:val="22"/>
          <w:rtl/>
          <w:lang w:val="en-GB" w:eastAsia="en-US" w:bidi="ar-EG"/>
        </w:rPr>
        <w:t xml:space="preserve"> الاتصال </w:t>
      </w:r>
      <w:r w:rsidRPr="001D26D6">
        <w:rPr>
          <w:rFonts w:eastAsia="Malgun Gothic" w:cs="Simplified Arabic" w:hint="cs"/>
          <w:sz w:val="22"/>
          <w:rtl/>
          <w:lang w:val="en-GB" w:eastAsia="en-US" w:bidi="ar-EG"/>
        </w:rPr>
        <w:t>المعني</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ب</w:t>
      </w:r>
      <w:r w:rsidRPr="001D26D6">
        <w:rPr>
          <w:rFonts w:eastAsia="Malgun Gothic" w:cs="Simplified Arabic"/>
          <w:sz w:val="22"/>
          <w:rtl/>
          <w:lang w:val="en-GB" w:eastAsia="en-US" w:bidi="ar-EG"/>
        </w:rPr>
        <w:t>الميزانية واعتمده باعتباره المقرر 15/34</w:t>
      </w:r>
      <w:r w:rsidRPr="001D26D6">
        <w:rPr>
          <w:rFonts w:eastAsia="Malgun Gothic" w:cs="Simplified Arabic"/>
          <w:sz w:val="22"/>
          <w:lang w:val="en-GB" w:eastAsia="en-US" w:bidi="ar-EG"/>
        </w:rPr>
        <w:t>.</w:t>
      </w:r>
    </w:p>
    <w:p w14:paraId="15FC062D"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أعلن ممثل النرويج </w:t>
      </w:r>
      <w:r w:rsidRPr="001D26D6">
        <w:rPr>
          <w:rFonts w:eastAsia="Malgun Gothic" w:cs="Simplified Arabic" w:hint="cs"/>
          <w:sz w:val="22"/>
          <w:rtl/>
          <w:lang w:val="en-GB" w:eastAsia="en-US" w:bidi="ar-EG"/>
        </w:rPr>
        <w:t>أن</w:t>
      </w:r>
      <w:r w:rsidRPr="001D26D6">
        <w:rPr>
          <w:rFonts w:eastAsia="Malgun Gothic" w:cs="Simplified Arabic"/>
          <w:sz w:val="22"/>
          <w:rtl/>
          <w:lang w:val="en-GB" w:eastAsia="en-US" w:bidi="ar-EG"/>
        </w:rPr>
        <w:t xml:space="preserve"> حكومته ستساهم بمبلغ 10 ملايين كرونة نرويجية (ما يعادل </w:t>
      </w:r>
      <w:r w:rsidRPr="001D26D6">
        <w:rPr>
          <w:rFonts w:eastAsia="Malgun Gothic" w:cs="Simplified Arabic"/>
          <w:sz w:val="22"/>
          <w:lang w:val="en-US" w:eastAsia="en-US" w:bidi="ar-EG"/>
        </w:rPr>
        <w:t>1</w:t>
      </w:r>
      <w:r w:rsidRPr="001D26D6">
        <w:rPr>
          <w:rFonts w:eastAsia="Malgun Gothic" w:cs="Simplified Arabic" w:hint="cs"/>
          <w:sz w:val="22"/>
          <w:rtl/>
          <w:lang w:val="en-US" w:eastAsia="en-US"/>
        </w:rPr>
        <w:t xml:space="preserve"> </w:t>
      </w:r>
      <w:r w:rsidRPr="001D26D6">
        <w:rPr>
          <w:rFonts w:eastAsia="Malgun Gothic" w:cs="Simplified Arabic"/>
          <w:sz w:val="22"/>
          <w:rtl/>
          <w:lang w:val="en-GB" w:eastAsia="en-US" w:bidi="ar-EG"/>
        </w:rPr>
        <w:t xml:space="preserve">مليون دولار من دولارات الولايات المتحدة) للعمل فيما بين الدورات </w:t>
      </w:r>
      <w:r w:rsidRPr="001D26D6">
        <w:rPr>
          <w:rFonts w:eastAsia="Malgun Gothic" w:cs="Simplified Arabic" w:hint="cs"/>
          <w:sz w:val="22"/>
          <w:rtl/>
          <w:lang w:val="en-GB" w:eastAsia="en-US" w:bidi="ar-EG"/>
        </w:rPr>
        <w:t>في مجال</w:t>
      </w:r>
      <w:r w:rsidRPr="001D26D6">
        <w:rPr>
          <w:rFonts w:eastAsia="Malgun Gothic" w:cs="Simplified Arabic"/>
          <w:sz w:val="22"/>
          <w:rtl/>
          <w:lang w:val="en-GB" w:eastAsia="en-US" w:bidi="ar-EG"/>
        </w:rPr>
        <w:t xml:space="preserve"> معلومات التسلسل الرقمي بشأن الموارد الجينية.</w:t>
      </w:r>
    </w:p>
    <w:p w14:paraId="0085A406" w14:textId="221062B9" w:rsidR="008F7456" w:rsidRPr="001D26D6" w:rsidRDefault="008F7456" w:rsidP="004048F3">
      <w:pPr>
        <w:pStyle w:val="Heading1"/>
        <w:keepLines/>
        <w:tabs>
          <w:tab w:val="left" w:pos="1080"/>
        </w:tabs>
        <w:spacing w:line="204" w:lineRule="auto"/>
        <w:jc w:val="center"/>
        <w:rPr>
          <w:rFonts w:ascii="Times New Roman" w:hAnsi="Times New Roman"/>
          <w:sz w:val="30"/>
          <w:szCs w:val="28"/>
          <w:rtl/>
        </w:rPr>
      </w:pPr>
      <w:r w:rsidRPr="001D26D6">
        <w:rPr>
          <w:rFonts w:ascii="Times New Roman" w:hAnsi="Times New Roman"/>
          <w:sz w:val="30"/>
          <w:szCs w:val="28"/>
          <w:rtl/>
        </w:rPr>
        <w:t>رابعا</w:t>
      </w:r>
      <w:r w:rsidR="004048F3" w:rsidRPr="001D26D6">
        <w:rPr>
          <w:rFonts w:ascii="Times New Roman" w:hAnsi="Times New Roman" w:hint="cs"/>
          <w:sz w:val="30"/>
          <w:szCs w:val="28"/>
          <w:rtl/>
        </w:rPr>
        <w:t>-</w:t>
      </w:r>
      <w:r w:rsidR="004048F3" w:rsidRPr="001D26D6">
        <w:rPr>
          <w:rFonts w:ascii="Times New Roman" w:hAnsi="Times New Roman"/>
          <w:sz w:val="30"/>
          <w:szCs w:val="28"/>
          <w:rtl/>
        </w:rPr>
        <w:tab/>
      </w:r>
      <w:r w:rsidRPr="001D26D6">
        <w:rPr>
          <w:rFonts w:ascii="Times New Roman" w:hAnsi="Times New Roman"/>
          <w:sz w:val="30"/>
          <w:szCs w:val="28"/>
          <w:rtl/>
        </w:rPr>
        <w:t>استعراض التنفيذ</w:t>
      </w:r>
    </w:p>
    <w:p w14:paraId="21F22C16" w14:textId="19C06D4A" w:rsidR="008F7456" w:rsidRPr="001D26D6" w:rsidRDefault="008F7456" w:rsidP="0047702A">
      <w:pPr>
        <w:keepNext/>
        <w:keepLines/>
        <w:tabs>
          <w:tab w:val="left" w:pos="720"/>
        </w:tabs>
        <w:bidi/>
        <w:spacing w:after="120" w:line="216" w:lineRule="auto"/>
        <w:ind w:left="1800" w:hanging="1080"/>
        <w:rPr>
          <w:rFonts w:eastAsia="YouYuan" w:cs="Simplified Arabic"/>
          <w:b/>
          <w:bCs/>
          <w:kern w:val="2"/>
          <w:rtl/>
          <w:lang w:val="en-US" w:eastAsia="en-US" w:bidi="ar-EG"/>
        </w:rPr>
      </w:pPr>
      <w:r w:rsidRPr="001D26D6">
        <w:rPr>
          <w:rFonts w:eastAsia="YouYuan" w:cs="Simplified Arabic"/>
          <w:b/>
          <w:bCs/>
          <w:kern w:val="2"/>
          <w:rtl/>
          <w:lang w:val="en-US" w:eastAsia="en-US" w:bidi="ar-EG"/>
        </w:rPr>
        <w:t>البند 8</w:t>
      </w:r>
      <w:bookmarkStart w:id="213" w:name="_Hlk121492817"/>
      <w:r w:rsidR="0047702A" w:rsidRPr="001D26D6">
        <w:rPr>
          <w:rFonts w:eastAsia="YouYuan" w:cs="Simplified Arabic"/>
          <w:b/>
          <w:bCs/>
          <w:kern w:val="2"/>
          <w:rtl/>
          <w:lang w:val="en-US" w:eastAsia="en-US" w:bidi="ar-EG"/>
        </w:rPr>
        <w:t>–</w:t>
      </w:r>
      <w:r w:rsidR="0047702A" w:rsidRPr="001D26D6">
        <w:rPr>
          <w:rFonts w:eastAsia="YouYuan" w:cs="Simplified Arabic"/>
          <w:b/>
          <w:bCs/>
          <w:kern w:val="2"/>
          <w:rtl/>
          <w:lang w:val="en-US" w:eastAsia="en-US" w:bidi="ar-EG"/>
        </w:rPr>
        <w:tab/>
      </w:r>
      <w:r w:rsidRPr="001D26D6">
        <w:rPr>
          <w:rFonts w:eastAsia="YouYuan" w:cs="Simplified Arabic"/>
          <w:b/>
          <w:bCs/>
          <w:kern w:val="2"/>
          <w:rtl/>
          <w:lang w:val="en-US" w:eastAsia="en-US" w:bidi="ar-EG"/>
        </w:rPr>
        <w:t>استعراض التقدم في تنفيذ الاتفاقية والخطة الاستراتيجية للتنوع البيولوجي 2011-2020 وتحقيق أهداف أيشي للتنوع البيولوجي</w:t>
      </w:r>
      <w:bookmarkEnd w:id="213"/>
    </w:p>
    <w:p w14:paraId="6291FA6B" w14:textId="0538EC14" w:rsidR="008F7456" w:rsidRPr="001D26D6" w:rsidRDefault="008F7456" w:rsidP="00DF2483">
      <w:pPr>
        <w:pStyle w:val="Heading2"/>
        <w:keepLines/>
        <w:spacing w:before="0" w:line="204" w:lineRule="auto"/>
        <w:rPr>
          <w:rFonts w:ascii="Times New Roman" w:hAnsi="Times New Roman" w:cs="Simplified Arabic"/>
          <w:rtl/>
        </w:rPr>
      </w:pPr>
      <w:r w:rsidRPr="001D26D6">
        <w:rPr>
          <w:rFonts w:ascii="Times New Roman" w:hAnsi="Times New Roman" w:cs="Simplified Arabic" w:hint="cs"/>
          <w:rtl/>
        </w:rPr>
        <w:t>ألف</w:t>
      </w:r>
      <w:r w:rsidRPr="001D26D6">
        <w:rPr>
          <w:rFonts w:ascii="Times New Roman" w:hAnsi="Times New Roman" w:cs="Simplified Arabic"/>
          <w:rtl/>
        </w:rPr>
        <w:t>–</w:t>
      </w:r>
      <w:r w:rsidR="00DF2483" w:rsidRPr="001D26D6">
        <w:rPr>
          <w:rFonts w:ascii="Times New Roman" w:hAnsi="Times New Roman" w:cs="Simplified Arabic"/>
          <w:rtl/>
        </w:rPr>
        <w:tab/>
      </w:r>
      <w:r w:rsidRPr="001D26D6">
        <w:rPr>
          <w:rFonts w:ascii="Times New Roman" w:hAnsi="Times New Roman" w:cs="Simplified Arabic" w:hint="cs"/>
          <w:rtl/>
        </w:rPr>
        <w:t>إرشاد</w:t>
      </w:r>
      <w:r w:rsidRPr="001D26D6">
        <w:rPr>
          <w:rFonts w:ascii="Times New Roman" w:hAnsi="Times New Roman" w:cs="Simplified Arabic"/>
        </w:rPr>
        <w:t xml:space="preserve"> </w:t>
      </w:r>
      <w:r w:rsidRPr="001D26D6">
        <w:rPr>
          <w:rFonts w:ascii="Times New Roman" w:hAnsi="Times New Roman" w:cs="Simplified Arabic" w:hint="cs"/>
          <w:rtl/>
        </w:rPr>
        <w:t xml:space="preserve">قاعدة الأدلة العلمية والتقنية للإطار العالمي للتنوع البيولوجي لما بعد عام </w:t>
      </w:r>
      <w:r w:rsidRPr="001D26D6">
        <w:rPr>
          <w:rFonts w:ascii="Times New Roman" w:hAnsi="Times New Roman" w:cs="Simplified Arabic"/>
        </w:rPr>
        <w:t>2020</w:t>
      </w:r>
    </w:p>
    <w:p w14:paraId="1540C995"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نظر</w:t>
      </w:r>
      <w:r w:rsidRPr="001D26D6">
        <w:rPr>
          <w:rFonts w:eastAsia="Malgun Gothic" w:cs="Simplified Arabic"/>
          <w:sz w:val="22"/>
          <w:rtl/>
          <w:lang w:val="en-GB" w:eastAsia="en-US" w:bidi="ar-EG"/>
        </w:rPr>
        <w:t xml:space="preserve"> الفريق العامل الأول</w:t>
      </w:r>
      <w:r w:rsidRPr="001D26D6">
        <w:rPr>
          <w:rFonts w:eastAsia="Malgun Gothic" w:cs="Simplified Arabic" w:hint="cs"/>
          <w:sz w:val="22"/>
          <w:rtl/>
          <w:lang w:val="en-GB" w:eastAsia="en-US" w:bidi="ar-EG"/>
        </w:rPr>
        <w:t xml:space="preserve"> في</w:t>
      </w:r>
      <w:r w:rsidRPr="001D26D6">
        <w:rPr>
          <w:rFonts w:eastAsia="Malgun Gothic" w:cs="Simplified Arabic"/>
          <w:sz w:val="22"/>
          <w:rtl/>
          <w:lang w:val="en-GB" w:eastAsia="en-US" w:bidi="ar-EG"/>
        </w:rPr>
        <w:t xml:space="preserve"> البند الفرعي 8</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أ</w:t>
      </w:r>
      <w:r w:rsidRPr="001D26D6">
        <w:rPr>
          <w:rFonts w:eastAsia="Malgun Gothic" w:cs="Simplified Arabic" w:hint="cs"/>
          <w:sz w:val="22"/>
          <w:rtl/>
          <w:lang w:val="en-GB" w:eastAsia="en-US" w:bidi="ar-EG"/>
        </w:rPr>
        <w:t>لف</w:t>
      </w:r>
      <w:r w:rsidRPr="001D26D6">
        <w:rPr>
          <w:rFonts w:eastAsia="Malgun Gothic" w:cs="Simplified Arabic"/>
          <w:sz w:val="22"/>
          <w:rtl/>
          <w:lang w:val="en-GB" w:eastAsia="en-US" w:bidi="ar-EG"/>
        </w:rPr>
        <w:t xml:space="preserve"> من جدول الأعمال في اجتماعه الأول، ال</w:t>
      </w:r>
      <w:r w:rsidRPr="001D26D6">
        <w:rPr>
          <w:rFonts w:eastAsia="Malgun Gothic" w:cs="Simplified Arabic" w:hint="cs"/>
          <w:sz w:val="22"/>
          <w:rtl/>
          <w:lang w:val="en-GB" w:eastAsia="en-US" w:bidi="ar-EG"/>
        </w:rPr>
        <w:t>ذ</w:t>
      </w:r>
      <w:r w:rsidRPr="001D26D6">
        <w:rPr>
          <w:rFonts w:eastAsia="Malgun Gothic" w:cs="Simplified Arabic"/>
          <w:sz w:val="22"/>
          <w:rtl/>
          <w:lang w:val="en-GB" w:eastAsia="en-US" w:bidi="ar-EG"/>
        </w:rPr>
        <w:t>ي ع</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قد في 7 ديسمبر/كانون الأول. </w:t>
      </w:r>
      <w:r w:rsidRPr="001D26D6">
        <w:rPr>
          <w:rFonts w:eastAsia="Malgun Gothic" w:cs="Simplified Arabic" w:hint="cs"/>
          <w:sz w:val="22"/>
          <w:rtl/>
          <w:lang w:val="en-GB" w:eastAsia="en-US" w:bidi="ar-EG"/>
        </w:rPr>
        <w:t>وعُرض عليه</w:t>
      </w:r>
      <w:r w:rsidRPr="001D26D6">
        <w:rPr>
          <w:rFonts w:eastAsia="Malgun Gothic" w:cs="Simplified Arabic"/>
          <w:sz w:val="22"/>
          <w:rtl/>
          <w:lang w:val="en-GB" w:eastAsia="en-US" w:bidi="ar-EG"/>
        </w:rPr>
        <w:t xml:space="preserve"> مشروع</w:t>
      </w:r>
      <w:r w:rsidRPr="001D26D6">
        <w:rPr>
          <w:rFonts w:eastAsia="Malgun Gothic" w:cs="Simplified Arabic" w:hint="cs"/>
          <w:sz w:val="22"/>
          <w:rtl/>
          <w:lang w:val="en-GB" w:eastAsia="en-US" w:bidi="ar-EG"/>
        </w:rPr>
        <w:t xml:space="preserve"> مقرر</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يستند إ</w:t>
      </w:r>
      <w:r w:rsidRPr="001D26D6">
        <w:rPr>
          <w:rFonts w:eastAsia="Malgun Gothic" w:cs="Simplified Arabic"/>
          <w:sz w:val="22"/>
          <w:rtl/>
          <w:lang w:val="en-GB" w:eastAsia="en-US" w:bidi="ar-EG"/>
        </w:rPr>
        <w:t xml:space="preserve">لى التوصيتين 23/1 و24/1 </w:t>
      </w:r>
      <w:r w:rsidRPr="001D26D6">
        <w:rPr>
          <w:rFonts w:eastAsia="Malgun Gothic" w:cs="Simplified Arabic" w:hint="cs"/>
          <w:sz w:val="22"/>
          <w:rtl/>
          <w:lang w:val="en-GB" w:eastAsia="en-US" w:bidi="ar-EG"/>
        </w:rPr>
        <w:t>الصادرتين عن ال</w:t>
      </w:r>
      <w:r w:rsidRPr="001D26D6">
        <w:rPr>
          <w:rFonts w:eastAsia="Malgun Gothic" w:cs="Simplified Arabic"/>
          <w:sz w:val="22"/>
          <w:rtl/>
          <w:lang w:val="en-GB" w:eastAsia="en-US" w:bidi="ar-EG"/>
        </w:rPr>
        <w:t>هيئة الفرعية للمشورة العلمية والتقنية والتكنولوجية</w:t>
      </w:r>
      <w:r w:rsidRPr="001D26D6">
        <w:rPr>
          <w:rFonts w:eastAsia="Malgun Gothic" w:cs="Simplified Arabic" w:hint="cs"/>
          <w:sz w:val="22"/>
          <w:rtl/>
          <w:lang w:val="en-GB" w:eastAsia="en-US" w:bidi="ar-EG"/>
        </w:rPr>
        <w:t xml:space="preserve"> على النحو الوارد</w:t>
      </w:r>
      <w:r w:rsidRPr="001D26D6">
        <w:rPr>
          <w:rFonts w:eastAsia="Malgun Gothic" w:cs="Simplified Arabic"/>
          <w:sz w:val="22"/>
          <w:rtl/>
          <w:lang w:val="en-GB" w:eastAsia="en-US" w:bidi="ar-EG"/>
        </w:rPr>
        <w:t xml:space="preserve"> في تجميع مشاريع المقررات</w:t>
      </w:r>
      <w:r w:rsidRPr="001D26D6">
        <w:rPr>
          <w:rFonts w:eastAsia="Malgun Gothic" w:cs="Simplified Arabic" w:hint="cs"/>
          <w:sz w:val="22"/>
          <w:rtl/>
          <w:lang w:val="en-GB" w:eastAsia="en-US" w:bidi="ar-EG"/>
        </w:rPr>
        <w:t>.</w:t>
      </w:r>
    </w:p>
    <w:p w14:paraId="718207BB"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sz w:val="22"/>
          <w:rtl/>
          <w:lang w:val="en-GB" w:eastAsia="en-US" w:bidi="ar-EG"/>
        </w:rPr>
        <w:t>واتفق الفريق العامل</w:t>
      </w:r>
      <w:r w:rsidRPr="001D26D6">
        <w:rPr>
          <w:rFonts w:eastAsia="Malgun Gothic" w:cs="Simplified Arabic" w:hint="cs"/>
          <w:sz w:val="22"/>
          <w:rtl/>
          <w:lang w:val="en-GB" w:eastAsia="en-US" w:bidi="ar-EG"/>
        </w:rPr>
        <w:t xml:space="preserve"> الأول</w:t>
      </w:r>
      <w:r w:rsidRPr="001D26D6">
        <w:rPr>
          <w:rFonts w:eastAsia="Malgun Gothic" w:cs="Simplified Arabic"/>
          <w:sz w:val="22"/>
          <w:rtl/>
          <w:lang w:val="en-GB" w:eastAsia="en-US" w:bidi="ar-EG"/>
        </w:rPr>
        <w:t xml:space="preserve"> على أن </w:t>
      </w:r>
      <w:r w:rsidRPr="001D26D6">
        <w:rPr>
          <w:rFonts w:eastAsia="Malgun Gothic" w:cs="Simplified Arabic" w:hint="cs"/>
          <w:sz w:val="22"/>
          <w:rtl/>
          <w:lang w:val="en-GB" w:eastAsia="en-US" w:bidi="ar-EG"/>
        </w:rPr>
        <w:t>تجري</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مشاورات غير رسمية بشأن القضايا القليلة المتبقية وأن </w:t>
      </w: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عد مشروع مقرر منقحا لينظر فيه الفريق.</w:t>
      </w:r>
    </w:p>
    <w:p w14:paraId="246F9063"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ونظر الفريق العامل الأول </w:t>
      </w:r>
      <w:r w:rsidRPr="001D26D6">
        <w:rPr>
          <w:rFonts w:eastAsia="Malgun Gothic" w:cs="Simplified Arabic"/>
          <w:sz w:val="22"/>
          <w:rtl/>
          <w:lang w:val="en-GB" w:eastAsia="en-US" w:bidi="ar-EG"/>
        </w:rPr>
        <w:t>في اجتماعه الثاني، ال</w:t>
      </w:r>
      <w:r w:rsidRPr="001D26D6">
        <w:rPr>
          <w:rFonts w:eastAsia="Malgun Gothic" w:cs="Simplified Arabic" w:hint="cs"/>
          <w:sz w:val="22"/>
          <w:rtl/>
          <w:lang w:val="en-GB" w:eastAsia="en-US" w:bidi="ar-EG"/>
        </w:rPr>
        <w:t>ذ</w:t>
      </w:r>
      <w:r w:rsidRPr="001D26D6">
        <w:rPr>
          <w:rFonts w:eastAsia="Malgun Gothic" w:cs="Simplified Arabic"/>
          <w:sz w:val="22"/>
          <w:rtl/>
          <w:lang w:val="en-GB" w:eastAsia="en-US" w:bidi="ar-EG"/>
        </w:rPr>
        <w:t>ي ع</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قد في 9 ديسمبر/كانون الأول 2022، في مشروع المقرر المنقح ال</w:t>
      </w:r>
      <w:r w:rsidRPr="001D26D6">
        <w:rPr>
          <w:rFonts w:eastAsia="Malgun Gothic" w:cs="Simplified Arabic" w:hint="cs"/>
          <w:sz w:val="22"/>
          <w:rtl/>
          <w:lang w:val="en-GB" w:eastAsia="en-US" w:bidi="ar-EG"/>
        </w:rPr>
        <w:t>ذ</w:t>
      </w:r>
      <w:r w:rsidRPr="001D26D6">
        <w:rPr>
          <w:rFonts w:eastAsia="Malgun Gothic" w:cs="Simplified Arabic"/>
          <w:sz w:val="22"/>
          <w:rtl/>
          <w:lang w:val="en-GB" w:eastAsia="en-US" w:bidi="ar-EG"/>
        </w:rPr>
        <w:t>ي قدم</w:t>
      </w: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 xml:space="preserve">ه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ووافق عليه لإحالته إلى الجلسة العامة </w:t>
      </w:r>
      <w:r w:rsidRPr="001D26D6">
        <w:rPr>
          <w:rFonts w:eastAsia="Malgun Gothic" w:cs="Simplified Arabic" w:hint="cs"/>
          <w:sz w:val="22"/>
          <w:rtl/>
          <w:lang w:val="en-GB" w:eastAsia="en-US" w:bidi="ar-EG"/>
        </w:rPr>
        <w:t xml:space="preserve">باعتباره </w:t>
      </w:r>
      <w:r w:rsidRPr="001D26D6">
        <w:rPr>
          <w:rFonts w:eastAsia="Malgun Gothic" w:cs="Simplified Arabic"/>
          <w:sz w:val="22"/>
          <w:rtl/>
          <w:lang w:val="en-GB" w:eastAsia="en-US" w:bidi="ar-EG"/>
        </w:rPr>
        <w:t xml:space="preserve">مشروع المقرر </w:t>
      </w:r>
      <w:r w:rsidRPr="001D26D6">
        <w:rPr>
          <w:rFonts w:eastAsia="Malgun Gothic" w:cs="Simplified Arabic"/>
          <w:sz w:val="22"/>
          <w:lang w:val="en-GB" w:eastAsia="en-US" w:bidi="ar-EG"/>
        </w:rPr>
        <w:t>CBD/COP/15/L.3</w:t>
      </w:r>
      <w:r w:rsidRPr="001D26D6">
        <w:rPr>
          <w:rFonts w:eastAsia="Malgun Gothic" w:cs="Simplified Arabic"/>
          <w:sz w:val="22"/>
          <w:rtl/>
          <w:lang w:val="en-GB" w:eastAsia="en-US" w:bidi="ar-EG"/>
        </w:rPr>
        <w:t>.</w:t>
      </w:r>
    </w:p>
    <w:p w14:paraId="6702FEC1" w14:textId="77777777" w:rsidR="008F7456" w:rsidRPr="001D26D6" w:rsidRDefault="008F7456" w:rsidP="006E3BED">
      <w:pPr>
        <w:numPr>
          <w:ilvl w:val="0"/>
          <w:numId w:val="3"/>
        </w:numPr>
        <w:bidi/>
        <w:spacing w:after="24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واعتمد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العامة الثانية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مشروع المقرر باعتباره المقرر 15/2.</w:t>
      </w:r>
    </w:p>
    <w:p w14:paraId="78F41551" w14:textId="0103B87B" w:rsidR="008F7456" w:rsidRPr="001D26D6" w:rsidRDefault="008F7456" w:rsidP="00DF2483">
      <w:pPr>
        <w:pStyle w:val="Heading2"/>
        <w:keepLines/>
        <w:spacing w:before="0" w:line="204" w:lineRule="auto"/>
        <w:rPr>
          <w:rFonts w:ascii="Times New Roman" w:hAnsi="Times New Roman" w:cs="Simplified Arabic"/>
        </w:rPr>
      </w:pPr>
      <w:r w:rsidRPr="001D26D6">
        <w:rPr>
          <w:rFonts w:ascii="Times New Roman" w:hAnsi="Times New Roman" w:cs="Simplified Arabic" w:hint="cs"/>
          <w:rtl/>
        </w:rPr>
        <w:t xml:space="preserve">باء </w:t>
      </w:r>
      <w:r w:rsidRPr="001D26D6">
        <w:rPr>
          <w:rFonts w:ascii="Times New Roman" w:hAnsi="Times New Roman" w:cs="Simplified Arabic"/>
          <w:rtl/>
        </w:rPr>
        <w:t>–</w:t>
      </w:r>
      <w:r w:rsidR="00DF2483" w:rsidRPr="001D26D6">
        <w:rPr>
          <w:rFonts w:ascii="Times New Roman" w:hAnsi="Times New Roman" w:cs="Simplified Arabic"/>
          <w:rtl/>
        </w:rPr>
        <w:tab/>
      </w:r>
      <w:r w:rsidRPr="001D26D6">
        <w:rPr>
          <w:rFonts w:ascii="Times New Roman" w:hAnsi="Times New Roman" w:cs="Simplified Arabic" w:hint="cs"/>
          <w:rtl/>
        </w:rPr>
        <w:t>استعراض التقدم في تنفيذ الاتفاقية والخطة الاستراتيجية للتنوع البيولوجي 2011-2020</w:t>
      </w:r>
    </w:p>
    <w:p w14:paraId="46E2B126"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نظر</w:t>
      </w:r>
      <w:r w:rsidRPr="001D26D6">
        <w:rPr>
          <w:rFonts w:eastAsia="Malgun Gothic" w:cs="Simplified Arabic"/>
          <w:sz w:val="22"/>
          <w:rtl/>
          <w:lang w:val="en-GB" w:eastAsia="en-US" w:bidi="ar-EG"/>
        </w:rPr>
        <w:t xml:space="preserve"> الفريق العامل الأول</w:t>
      </w:r>
      <w:r w:rsidRPr="001D26D6">
        <w:rPr>
          <w:rFonts w:eastAsia="Malgun Gothic" w:cs="Simplified Arabic" w:hint="cs"/>
          <w:sz w:val="22"/>
          <w:rtl/>
          <w:lang w:val="en-GB" w:eastAsia="en-US" w:bidi="ar-EG"/>
        </w:rPr>
        <w:t xml:space="preserve"> في اجتماعه الأول في</w:t>
      </w:r>
      <w:r w:rsidRPr="001D26D6">
        <w:rPr>
          <w:rFonts w:eastAsia="Malgun Gothic" w:cs="Simplified Arabic"/>
          <w:sz w:val="22"/>
          <w:rtl/>
          <w:lang w:val="en-GB" w:eastAsia="en-US" w:bidi="ar-EG"/>
        </w:rPr>
        <w:t xml:space="preserve"> البند الفرعي 8</w:t>
      </w:r>
      <w:r w:rsidRPr="001D26D6">
        <w:rPr>
          <w:rFonts w:eastAsia="Malgun Gothic" w:cs="Simplified Arabic" w:hint="cs"/>
          <w:sz w:val="22"/>
          <w:rtl/>
          <w:lang w:val="en-GB" w:eastAsia="en-US" w:bidi="ar-EG"/>
        </w:rPr>
        <w:t>-باء</w:t>
      </w:r>
      <w:r w:rsidRPr="001D26D6">
        <w:rPr>
          <w:rFonts w:eastAsia="Malgun Gothic" w:cs="Simplified Arabic"/>
          <w:sz w:val="22"/>
          <w:rtl/>
          <w:lang w:val="en-GB" w:eastAsia="en-US" w:bidi="ar-EG"/>
        </w:rPr>
        <w:t xml:space="preserve"> من جدول الأعمال</w:t>
      </w:r>
      <w:r w:rsidRPr="001D26D6">
        <w:rPr>
          <w:rFonts w:eastAsia="Malgun Gothic" w:cs="Simplified Arabic" w:hint="cs"/>
          <w:sz w:val="22"/>
          <w:rtl/>
          <w:lang w:val="en-GB" w:eastAsia="en-US" w:bidi="ar-EG"/>
        </w:rPr>
        <w:t>. وعُرض عليه</w:t>
      </w:r>
      <w:r w:rsidRPr="001D26D6">
        <w:rPr>
          <w:rFonts w:eastAsia="Malgun Gothic" w:cs="Simplified Arabic"/>
          <w:sz w:val="22"/>
          <w:rtl/>
          <w:lang w:val="en-GB" w:eastAsia="en-US" w:bidi="ar-EG"/>
        </w:rPr>
        <w:t xml:space="preserve"> مشروع مقرر بشأن استعراض التقدم المحرز في تنفيذ الاتفاقية والخطة الاستراتيجية للتنوع البيولوجي 2011-2020،</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أ</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ع</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د</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على أساس التوصية 3/1 </w:t>
      </w:r>
      <w:r w:rsidRPr="001D26D6">
        <w:rPr>
          <w:rFonts w:eastAsia="Malgun Gothic" w:cs="Simplified Arabic" w:hint="cs"/>
          <w:sz w:val="22"/>
          <w:rtl/>
          <w:lang w:val="en-GB" w:eastAsia="en-US" w:bidi="ar-EG"/>
        </w:rPr>
        <w:t>الصادرة عن ال</w:t>
      </w:r>
      <w:r w:rsidRPr="001D26D6">
        <w:rPr>
          <w:rFonts w:eastAsia="Malgun Gothic" w:cs="Simplified Arabic"/>
          <w:sz w:val="22"/>
          <w:rtl/>
          <w:lang w:val="en-GB" w:eastAsia="en-US" w:bidi="ar-EG"/>
        </w:rPr>
        <w:t xml:space="preserve">هيئة الفرعية للتنفيذ </w:t>
      </w:r>
      <w:r w:rsidRPr="001D26D6">
        <w:rPr>
          <w:rFonts w:eastAsia="Malgun Gothic" w:cs="Simplified Arabic" w:hint="cs"/>
          <w:sz w:val="22"/>
          <w:rtl/>
          <w:lang w:val="en-GB" w:eastAsia="en-US" w:bidi="ar-EG"/>
        </w:rPr>
        <w:t>على النحو الوارد</w:t>
      </w:r>
      <w:r w:rsidRPr="001D26D6">
        <w:rPr>
          <w:rFonts w:eastAsia="Malgun Gothic" w:cs="Simplified Arabic"/>
          <w:sz w:val="22"/>
          <w:rtl/>
          <w:lang w:val="en-GB" w:eastAsia="en-US" w:bidi="ar-EG"/>
        </w:rPr>
        <w:t xml:space="preserve"> في تجميع مشاريع المقررات</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ومذكرة </w:t>
      </w:r>
      <w:r w:rsidRPr="001D26D6">
        <w:rPr>
          <w:rFonts w:eastAsia="Malgun Gothic" w:cs="Simplified Arabic" w:hint="cs"/>
          <w:sz w:val="22"/>
          <w:rtl/>
          <w:lang w:val="en-GB" w:eastAsia="en-US" w:bidi="ar-EG"/>
        </w:rPr>
        <w:t>قدمتها</w:t>
      </w:r>
      <w:r w:rsidRPr="001D26D6">
        <w:rPr>
          <w:rFonts w:eastAsia="Malgun Gothic" w:cs="Simplified Arabic"/>
          <w:sz w:val="22"/>
          <w:rtl/>
          <w:lang w:val="en-GB" w:eastAsia="en-US" w:bidi="ar-EG"/>
        </w:rPr>
        <w:t xml:space="preserve"> الأمين</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التنفيذي</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بشأن استعراض التقدم المحرز في تنفيذ الاتفاقية والخطة الاستراتيجية للتنوع البيولوجي 2011-2020 (</w:t>
      </w:r>
      <w:r w:rsidRPr="0012006A">
        <w:rPr>
          <w:rFonts w:eastAsia="Malgun Gothic" w:cs="Simplified Arabic"/>
          <w:sz w:val="22"/>
          <w:lang w:val="fr-CA" w:eastAsia="en-US" w:bidi="ar-EG"/>
        </w:rPr>
        <w:t>(CBD/COP/15/9</w:t>
      </w:r>
      <w:r w:rsidRPr="001D26D6">
        <w:rPr>
          <w:rFonts w:eastAsia="Malgun Gothic" w:cs="Simplified Arabic" w:hint="cs"/>
          <w:sz w:val="22"/>
          <w:rtl/>
          <w:lang w:val="en-GB" w:eastAsia="en-US" w:bidi="ar-EG"/>
        </w:rPr>
        <w:t xml:space="preserve"> وضميمتيها (1</w:t>
      </w:r>
      <w:r w:rsidRPr="0012006A">
        <w:rPr>
          <w:rFonts w:eastAsia="Malgun Gothic" w:cs="Simplified Arabic"/>
          <w:sz w:val="22"/>
          <w:lang w:val="fr-CA" w:eastAsia="en-US" w:bidi="ar-EG"/>
        </w:rPr>
        <w:t>CBD/COP/15/9/Add.2</w:t>
      </w:r>
      <w:r w:rsidRPr="001D26D6">
        <w:rPr>
          <w:rFonts w:eastAsia="Malgun Gothic" w:cs="Simplified Arabic"/>
          <w:sz w:val="22"/>
          <w:szCs w:val="22"/>
          <w:rtl/>
          <w:lang w:val="en-GB" w:eastAsia="en-US" w:bidi="ar-EG"/>
        </w:rPr>
        <w:t>و</w:t>
      </w:r>
      <w:r w:rsidRPr="0012006A">
        <w:rPr>
          <w:rFonts w:eastAsia="Malgun Gothic" w:cs="Simplified Arabic"/>
          <w:sz w:val="22"/>
          <w:lang w:val="fr-CA" w:eastAsia="en-US" w:bidi="ar-EG"/>
        </w:rPr>
        <w:t xml:space="preserve"> CBD/COP/15/9/</w:t>
      </w:r>
      <w:proofErr w:type="spellStart"/>
      <w:r w:rsidRPr="0012006A">
        <w:rPr>
          <w:rFonts w:eastAsia="Malgun Gothic" w:cs="Simplified Arabic"/>
          <w:sz w:val="22"/>
          <w:lang w:val="fr-CA" w:eastAsia="en-US" w:bidi="ar-EG"/>
        </w:rPr>
        <w:t>Add</w:t>
      </w:r>
      <w:proofErr w:type="spellEnd"/>
      <w:r w:rsidRPr="0012006A">
        <w:rPr>
          <w:rFonts w:eastAsia="Malgun Gothic" w:cs="Simplified Arabic"/>
          <w:sz w:val="22"/>
          <w:lang w:val="fr-CA" w:eastAsia="en-US" w:bidi="ar-EG"/>
        </w:rPr>
        <w:t>.</w:t>
      </w:r>
      <w:r w:rsidRPr="001D26D6">
        <w:rPr>
          <w:rFonts w:eastAsia="Malgun Gothic" w:cs="Simplified Arabic"/>
          <w:sz w:val="22"/>
          <w:rtl/>
          <w:lang w:val="en-GB" w:eastAsia="en-US" w:bidi="ar-EG"/>
        </w:rPr>
        <w:t>).</w:t>
      </w:r>
    </w:p>
    <w:p w14:paraId="01B2C7DD"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sz w:val="22"/>
          <w:rtl/>
          <w:lang w:val="en-GB" w:eastAsia="en-US" w:bidi="ar-EG"/>
        </w:rPr>
        <w:t>واتفق الفريق العامل</w:t>
      </w:r>
      <w:r w:rsidRPr="001D26D6">
        <w:rPr>
          <w:rFonts w:eastAsia="Malgun Gothic" w:cs="Simplified Arabic" w:hint="cs"/>
          <w:sz w:val="22"/>
          <w:rtl/>
          <w:lang w:val="en-GB" w:eastAsia="en-US" w:bidi="ar-EG"/>
        </w:rPr>
        <w:t xml:space="preserve"> الأول</w:t>
      </w:r>
      <w:r w:rsidRPr="001D26D6">
        <w:rPr>
          <w:rFonts w:eastAsia="Malgun Gothic" w:cs="Simplified Arabic"/>
          <w:sz w:val="22"/>
          <w:rtl/>
          <w:lang w:val="en-GB" w:eastAsia="en-US" w:bidi="ar-EG"/>
        </w:rPr>
        <w:t xml:space="preserve"> على أن </w:t>
      </w:r>
      <w:r w:rsidRPr="001D26D6">
        <w:rPr>
          <w:rFonts w:eastAsia="Malgun Gothic" w:cs="Simplified Arabic" w:hint="cs"/>
          <w:sz w:val="22"/>
          <w:rtl/>
          <w:lang w:val="en-GB" w:eastAsia="en-US" w:bidi="ar-EG"/>
        </w:rPr>
        <w:t>تجري</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مشاورات غير رسمية بشأن القضايا القليلة المتبقية وأن </w:t>
      </w: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عد مشروع مقرر منقحا لينظر فيه الفريق.</w:t>
      </w:r>
    </w:p>
    <w:p w14:paraId="42AA2095"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ونظر الفريق العامل الأول </w:t>
      </w:r>
      <w:r w:rsidRPr="001D26D6">
        <w:rPr>
          <w:rFonts w:eastAsia="Malgun Gothic" w:cs="Simplified Arabic"/>
          <w:sz w:val="22"/>
          <w:rtl/>
          <w:lang w:val="en-GB" w:eastAsia="en-US" w:bidi="ar-EG"/>
        </w:rPr>
        <w:t>في اجتماعه الثاني</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في مشروع المقرر المنقح ال</w:t>
      </w:r>
      <w:r w:rsidRPr="001D26D6">
        <w:rPr>
          <w:rFonts w:eastAsia="Malgun Gothic" w:cs="Simplified Arabic" w:hint="cs"/>
          <w:sz w:val="22"/>
          <w:rtl/>
          <w:lang w:val="en-GB" w:eastAsia="en-US" w:bidi="ar-EG"/>
        </w:rPr>
        <w:t>ذ</w:t>
      </w:r>
      <w:r w:rsidRPr="001D26D6">
        <w:rPr>
          <w:rFonts w:eastAsia="Malgun Gothic" w:cs="Simplified Arabic"/>
          <w:sz w:val="22"/>
          <w:rtl/>
          <w:lang w:val="en-GB" w:eastAsia="en-US" w:bidi="ar-EG"/>
        </w:rPr>
        <w:t>ي قدم</w:t>
      </w: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 xml:space="preserve">ه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ووافق عليه، بصيغته المعدلة شف</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يا، لإحالته إلى الجلسة العامة </w:t>
      </w:r>
      <w:r w:rsidRPr="001D26D6">
        <w:rPr>
          <w:rFonts w:eastAsia="Malgun Gothic" w:cs="Simplified Arabic" w:hint="cs"/>
          <w:sz w:val="22"/>
          <w:rtl/>
          <w:lang w:val="en-GB" w:eastAsia="en-US" w:bidi="ar-EG"/>
        </w:rPr>
        <w:t xml:space="preserve">باعتباره </w:t>
      </w:r>
      <w:r w:rsidRPr="001D26D6">
        <w:rPr>
          <w:rFonts w:eastAsia="Malgun Gothic" w:cs="Simplified Arabic"/>
          <w:sz w:val="22"/>
          <w:rtl/>
          <w:lang w:val="en-GB" w:eastAsia="en-US" w:bidi="ar-EG"/>
        </w:rPr>
        <w:t xml:space="preserve">مشروع المقرر </w:t>
      </w:r>
      <w:r w:rsidRPr="001D26D6">
        <w:rPr>
          <w:rFonts w:eastAsia="Malgun Gothic" w:cs="Simplified Arabic"/>
          <w:sz w:val="22"/>
          <w:lang w:val="en-GB" w:eastAsia="en-US" w:bidi="ar-EG"/>
        </w:rPr>
        <w:t>CBD/COP/15/L.4</w:t>
      </w:r>
      <w:r w:rsidRPr="001D26D6">
        <w:rPr>
          <w:rFonts w:eastAsia="Malgun Gothic" w:cs="Simplified Arabic"/>
          <w:sz w:val="22"/>
          <w:rtl/>
          <w:lang w:val="en-GB" w:eastAsia="en-US" w:bidi="ar-EG"/>
        </w:rPr>
        <w:t>.</w:t>
      </w:r>
    </w:p>
    <w:p w14:paraId="13B0CFEC" w14:textId="77777777" w:rsidR="008F7456" w:rsidRPr="001D26D6" w:rsidRDefault="008F7456" w:rsidP="006E3BED">
      <w:pPr>
        <w:numPr>
          <w:ilvl w:val="0"/>
          <w:numId w:val="3"/>
        </w:numPr>
        <w:bidi/>
        <w:spacing w:after="24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lastRenderedPageBreak/>
        <w:t xml:space="preserve">واعتمد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 العامة الثانية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مشروع المقرر باعتباره المقرر 15/</w:t>
      </w:r>
      <w:r w:rsidRPr="001D26D6">
        <w:rPr>
          <w:rFonts w:eastAsia="Malgun Gothic" w:cs="Simplified Arabic"/>
          <w:sz w:val="22"/>
          <w:lang w:val="en-GB" w:eastAsia="en-US" w:bidi="ar-EG"/>
        </w:rPr>
        <w:t>3</w:t>
      </w:r>
      <w:r w:rsidRPr="001D26D6">
        <w:rPr>
          <w:rFonts w:eastAsia="Malgun Gothic" w:cs="Simplified Arabic" w:hint="cs"/>
          <w:sz w:val="22"/>
          <w:rtl/>
          <w:lang w:val="en-GB" w:eastAsia="en-US" w:bidi="ar-EG"/>
        </w:rPr>
        <w:t>.</w:t>
      </w:r>
    </w:p>
    <w:p w14:paraId="01254869" w14:textId="2EC09BCC" w:rsidR="008F7456" w:rsidRPr="001D26D6" w:rsidRDefault="008F7456" w:rsidP="008F64F2">
      <w:pPr>
        <w:keepNext/>
        <w:keepLines/>
        <w:tabs>
          <w:tab w:val="left" w:pos="720"/>
        </w:tabs>
        <w:bidi/>
        <w:spacing w:after="120" w:line="216" w:lineRule="auto"/>
        <w:ind w:left="1800" w:hanging="1080"/>
        <w:rPr>
          <w:rFonts w:eastAsia="YouYuan" w:cs="Simplified Arabic"/>
          <w:b/>
          <w:bCs/>
          <w:kern w:val="2"/>
          <w:sz w:val="28"/>
          <w:szCs w:val="28"/>
          <w:rtl/>
          <w:lang w:val="en-US" w:eastAsia="en-US" w:bidi="ar-EG"/>
        </w:rPr>
      </w:pPr>
      <w:r w:rsidRPr="001D26D6">
        <w:rPr>
          <w:rFonts w:eastAsia="YouYuan" w:cs="Simplified Arabic"/>
          <w:b/>
          <w:bCs/>
          <w:kern w:val="2"/>
          <w:sz w:val="28"/>
          <w:szCs w:val="28"/>
          <w:rtl/>
          <w:lang w:val="en-US" w:eastAsia="en-US" w:bidi="ar-EG"/>
        </w:rPr>
        <w:t>خامسا</w:t>
      </w:r>
      <w:r w:rsidR="003A22D1" w:rsidRPr="001D26D6">
        <w:rPr>
          <w:rFonts w:eastAsia="YouYuan" w:cs="Simplified Arabic" w:hint="cs"/>
          <w:b/>
          <w:bCs/>
          <w:kern w:val="2"/>
          <w:sz w:val="28"/>
          <w:szCs w:val="28"/>
          <w:rtl/>
          <w:lang w:val="en-US" w:eastAsia="en-US" w:bidi="ar-EG"/>
        </w:rPr>
        <w:t>-</w:t>
      </w:r>
      <w:r w:rsidR="003A22D1" w:rsidRPr="001D26D6">
        <w:rPr>
          <w:rFonts w:eastAsia="YouYuan" w:cs="Simplified Arabic"/>
          <w:b/>
          <w:bCs/>
          <w:kern w:val="2"/>
          <w:sz w:val="28"/>
          <w:szCs w:val="28"/>
          <w:rtl/>
          <w:lang w:val="en-US" w:eastAsia="en-US" w:bidi="ar-EG"/>
        </w:rPr>
        <w:tab/>
      </w:r>
      <w:r w:rsidRPr="001D26D6">
        <w:rPr>
          <w:rFonts w:eastAsia="YouYuan" w:cs="Simplified Arabic"/>
          <w:b/>
          <w:bCs/>
          <w:kern w:val="2"/>
          <w:sz w:val="28"/>
          <w:szCs w:val="28"/>
          <w:rtl/>
          <w:lang w:val="en-US" w:eastAsia="en-US" w:bidi="ar-EG"/>
        </w:rPr>
        <w:t>الإطار العالمي للتنوع البيولوجي لما بعد عام 2020، والمسائل ذات الصلة وآليات تعزيز التنفيذ</w:t>
      </w:r>
    </w:p>
    <w:p w14:paraId="0E57960D" w14:textId="10D6B682" w:rsidR="008F7456" w:rsidRPr="001D26D6" w:rsidRDefault="008F7456" w:rsidP="00FD638A">
      <w:pPr>
        <w:pStyle w:val="Heading2"/>
        <w:tabs>
          <w:tab w:val="left" w:pos="1080"/>
        </w:tabs>
        <w:spacing w:before="0" w:line="204" w:lineRule="auto"/>
        <w:rPr>
          <w:rFonts w:ascii="Times New Roman" w:hAnsi="Times New Roman" w:cs="Simplified Arabic"/>
        </w:rPr>
      </w:pPr>
      <w:r w:rsidRPr="001D26D6">
        <w:rPr>
          <w:rFonts w:ascii="Times New Roman" w:hAnsi="Times New Roman" w:cs="Simplified Arabic"/>
          <w:rtl/>
        </w:rPr>
        <w:t>البند 9</w:t>
      </w:r>
      <w:bookmarkStart w:id="214" w:name="_Hlk121492827"/>
      <w:r w:rsidR="00D952E1" w:rsidRPr="001D26D6">
        <w:rPr>
          <w:rFonts w:ascii="Times New Roman" w:hAnsi="Times New Roman" w:cs="Simplified Arabic" w:hint="cs"/>
          <w:rtl/>
        </w:rPr>
        <w:t>-</w:t>
      </w:r>
      <w:r w:rsidR="00D952E1" w:rsidRPr="001D26D6">
        <w:rPr>
          <w:rFonts w:ascii="Times New Roman" w:hAnsi="Times New Roman" w:cs="Simplified Arabic"/>
          <w:rtl/>
        </w:rPr>
        <w:tab/>
      </w:r>
      <w:r w:rsidRPr="001D26D6">
        <w:rPr>
          <w:rFonts w:ascii="Times New Roman" w:hAnsi="Times New Roman" w:cs="Simplified Arabic"/>
          <w:rtl/>
        </w:rPr>
        <w:t>الإطار العالمي للتنوع البيولوجي لما بعد عام 2020</w:t>
      </w:r>
      <w:bookmarkEnd w:id="214"/>
    </w:p>
    <w:p w14:paraId="51242326" w14:textId="441261E4" w:rsidR="008F7456" w:rsidRPr="001D26D6" w:rsidRDefault="008F7456" w:rsidP="00D952E1">
      <w:pPr>
        <w:pStyle w:val="Heading2"/>
        <w:keepLines/>
        <w:spacing w:before="0" w:line="204" w:lineRule="auto"/>
        <w:rPr>
          <w:rFonts w:ascii="Times New Roman" w:hAnsi="Times New Roman" w:cs="Simplified Arabic"/>
        </w:rPr>
      </w:pPr>
      <w:r w:rsidRPr="001D26D6">
        <w:rPr>
          <w:rFonts w:ascii="Times New Roman" w:hAnsi="Times New Roman" w:cs="Simplified Arabic"/>
          <w:rtl/>
        </w:rPr>
        <w:t>ألف-</w:t>
      </w:r>
      <w:r w:rsidR="00D952E1" w:rsidRPr="001D26D6">
        <w:rPr>
          <w:rFonts w:ascii="Times New Roman" w:hAnsi="Times New Roman" w:cs="Simplified Arabic"/>
          <w:rtl/>
        </w:rPr>
        <w:tab/>
      </w:r>
      <w:r w:rsidRPr="001D26D6">
        <w:rPr>
          <w:rFonts w:ascii="Times New Roman" w:hAnsi="Times New Roman" w:cs="Simplified Arabic"/>
          <w:rtl/>
        </w:rPr>
        <w:t>الإطار العالمي للتنوع البيولوجي لما بعد عام 2020</w:t>
      </w:r>
    </w:p>
    <w:p w14:paraId="72655782"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نظر</w:t>
      </w:r>
      <w:r w:rsidRPr="001D26D6">
        <w:rPr>
          <w:rFonts w:eastAsia="Malgun Gothic" w:cs="Simplified Arabic"/>
          <w:sz w:val="22"/>
          <w:rtl/>
          <w:lang w:val="en-GB" w:eastAsia="en-US" w:bidi="ar-EG"/>
        </w:rPr>
        <w:t xml:space="preserve"> الفريق العامل الأول</w:t>
      </w:r>
      <w:r w:rsidRPr="001D26D6">
        <w:rPr>
          <w:rFonts w:eastAsia="Malgun Gothic" w:cs="Simplified Arabic" w:hint="cs"/>
          <w:sz w:val="22"/>
          <w:rtl/>
          <w:lang w:val="en-GB" w:eastAsia="en-US" w:bidi="ar-EG"/>
        </w:rPr>
        <w:t xml:space="preserve"> في اجتماعه الأول في</w:t>
      </w:r>
      <w:r w:rsidRPr="001D26D6">
        <w:rPr>
          <w:rFonts w:eastAsia="Malgun Gothic" w:cs="Simplified Arabic"/>
          <w:sz w:val="22"/>
          <w:rtl/>
          <w:lang w:val="en-GB" w:eastAsia="en-US" w:bidi="ar-EG"/>
        </w:rPr>
        <w:t xml:space="preserve"> البند الفرعي </w:t>
      </w:r>
      <w:r w:rsidRPr="001D26D6">
        <w:rPr>
          <w:rFonts w:eastAsia="Malgun Gothic" w:cs="Simplified Arabic" w:hint="cs"/>
          <w:sz w:val="22"/>
          <w:rtl/>
          <w:lang w:val="en-GB" w:eastAsia="en-US" w:bidi="ar-EG"/>
        </w:rPr>
        <w:t>9-ألف</w:t>
      </w:r>
      <w:r w:rsidRPr="001D26D6">
        <w:rPr>
          <w:rFonts w:eastAsia="Malgun Gothic" w:cs="Simplified Arabic"/>
          <w:sz w:val="22"/>
          <w:rtl/>
          <w:lang w:val="en-GB" w:eastAsia="en-US" w:bidi="ar-EG"/>
        </w:rPr>
        <w:t xml:space="preserve"> من جدول </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أعمال</w:t>
      </w:r>
      <w:r w:rsidRPr="001D26D6">
        <w:rPr>
          <w:rFonts w:eastAsia="Malgun Gothic" w:cs="Simplified Arabic" w:hint="cs"/>
          <w:sz w:val="22"/>
          <w:rtl/>
          <w:lang w:val="en-GB" w:eastAsia="en-US" w:bidi="ar-EG"/>
        </w:rPr>
        <w:t>، بالتزامن مع</w:t>
      </w:r>
      <w:r w:rsidRPr="001D26D6">
        <w:rPr>
          <w:rFonts w:eastAsia="Malgun Gothic" w:cs="Simplified Arabic"/>
          <w:sz w:val="22"/>
          <w:rtl/>
          <w:lang w:val="en-GB" w:eastAsia="en-US" w:bidi="ar-EG"/>
        </w:rPr>
        <w:t xml:space="preserve"> البند 13 من جدول أعمال الاجتماع الرابع لمؤتمر الأطراف العامل </w:t>
      </w:r>
      <w:r w:rsidRPr="001D26D6">
        <w:rPr>
          <w:rFonts w:eastAsia="Malgun Gothic" w:cs="Simplified Arabic" w:hint="cs"/>
          <w:sz w:val="22"/>
          <w:rtl/>
          <w:lang w:val="en-GB" w:eastAsia="en-US" w:bidi="ar-EG"/>
        </w:rPr>
        <w:t>ك</w:t>
      </w:r>
      <w:r w:rsidRPr="001D26D6">
        <w:rPr>
          <w:rFonts w:eastAsia="Malgun Gothic" w:cs="Simplified Arabic"/>
          <w:sz w:val="22"/>
          <w:rtl/>
          <w:lang w:val="en-GB" w:eastAsia="en-US" w:bidi="ar-EG"/>
        </w:rPr>
        <w:t xml:space="preserve">اجتماع </w:t>
      </w:r>
      <w:r w:rsidRPr="001D26D6">
        <w:rPr>
          <w:rFonts w:eastAsia="Malgun Gothic" w:cs="Simplified Arabic" w:hint="cs"/>
          <w:sz w:val="22"/>
          <w:rtl/>
          <w:lang w:val="en-GB" w:eastAsia="en-US" w:bidi="ar-EG"/>
        </w:rPr>
        <w:t>ل</w:t>
      </w:r>
      <w:r w:rsidRPr="001D26D6">
        <w:rPr>
          <w:rFonts w:eastAsia="Malgun Gothic" w:cs="Simplified Arabic"/>
          <w:sz w:val="22"/>
          <w:rtl/>
          <w:lang w:val="en-GB" w:eastAsia="en-US" w:bidi="ar-EG"/>
        </w:rPr>
        <w:t xml:space="preserve">لأطراف في بروتوكول ناغويا. </w:t>
      </w:r>
      <w:r w:rsidRPr="001D26D6">
        <w:rPr>
          <w:rFonts w:eastAsia="Malgun Gothic" w:cs="Simplified Arabic" w:hint="cs"/>
          <w:sz w:val="22"/>
          <w:rtl/>
          <w:lang w:val="en-GB" w:eastAsia="en-US" w:bidi="ar-EG"/>
        </w:rPr>
        <w:t>وعُرض عليه</w:t>
      </w:r>
      <w:r w:rsidRPr="001D26D6">
        <w:rPr>
          <w:rFonts w:eastAsia="Malgun Gothic" w:cs="Simplified Arabic"/>
          <w:sz w:val="22"/>
          <w:rtl/>
          <w:lang w:val="en-GB" w:eastAsia="en-US" w:bidi="ar-EG"/>
        </w:rPr>
        <w:t xml:space="preserve"> مشروع مقرر بشأن الإطار العالمي للتنوع البيولوجي لما بعد عام 2020 </w:t>
      </w:r>
      <w:r w:rsidRPr="001D26D6">
        <w:rPr>
          <w:rFonts w:eastAsia="Malgun Gothic" w:cs="Simplified Arabic" w:hint="cs"/>
          <w:sz w:val="22"/>
          <w:rtl/>
          <w:lang w:val="en-GB" w:eastAsia="en-US" w:bidi="ar-EG"/>
        </w:rPr>
        <w:t>منبثق عن</w:t>
      </w:r>
      <w:r w:rsidRPr="001D26D6">
        <w:rPr>
          <w:rFonts w:eastAsia="Malgun Gothic" w:cs="Simplified Arabic"/>
          <w:sz w:val="22"/>
          <w:rtl/>
          <w:lang w:val="en-GB" w:eastAsia="en-US" w:bidi="ar-EG"/>
        </w:rPr>
        <w:t xml:space="preserve"> التوصية 4/1 </w:t>
      </w:r>
      <w:r w:rsidRPr="001D26D6">
        <w:rPr>
          <w:rFonts w:eastAsia="Malgun Gothic" w:cs="Simplified Arabic" w:hint="cs"/>
          <w:sz w:val="22"/>
          <w:rtl/>
          <w:lang w:val="en-GB" w:eastAsia="en-US" w:bidi="ar-EG"/>
        </w:rPr>
        <w:t>الصادرة عن ا</w:t>
      </w:r>
      <w:r w:rsidRPr="001D26D6">
        <w:rPr>
          <w:rFonts w:eastAsia="Malgun Gothic" w:cs="Simplified Arabic"/>
          <w:sz w:val="22"/>
          <w:rtl/>
          <w:lang w:val="en-GB" w:eastAsia="en-US" w:bidi="ar-EG"/>
        </w:rPr>
        <w:t>لفريق العامل المفتوح العضوية المعني بالإطار العالمي للتنوع البيولوجي لما بعد عام 2020،</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ومشروع الإطار العالمي للتنوع البيولوجي لما بعد عام 2020 نفسه</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على النحو الوارد</w:t>
      </w:r>
      <w:r w:rsidRPr="001D26D6">
        <w:rPr>
          <w:rFonts w:eastAsia="Malgun Gothic" w:cs="Simplified Arabic"/>
          <w:sz w:val="22"/>
          <w:rtl/>
          <w:lang w:val="en-GB" w:eastAsia="en-US" w:bidi="ar-EG"/>
        </w:rPr>
        <w:t xml:space="preserve"> في </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 xml:space="preserve">مرفق </w:t>
      </w:r>
      <w:r w:rsidRPr="001D26D6">
        <w:rPr>
          <w:rFonts w:eastAsia="Malgun Gothic" w:cs="Simplified Arabic" w:hint="cs"/>
          <w:sz w:val="22"/>
          <w:rtl/>
          <w:lang w:val="en-GB" w:eastAsia="en-US" w:bidi="ar-EG"/>
        </w:rPr>
        <w:t>ب</w:t>
      </w:r>
      <w:r w:rsidRPr="001D26D6">
        <w:rPr>
          <w:rFonts w:eastAsia="Malgun Gothic" w:cs="Simplified Arabic"/>
          <w:sz w:val="22"/>
          <w:rtl/>
          <w:lang w:val="en-GB" w:eastAsia="en-US" w:bidi="ar-EG"/>
        </w:rPr>
        <w:t xml:space="preserve">التوصية 5/1 </w:t>
      </w:r>
      <w:r w:rsidRPr="001D26D6">
        <w:rPr>
          <w:rFonts w:eastAsia="Malgun Gothic" w:cs="Simplified Arabic" w:hint="cs"/>
          <w:sz w:val="22"/>
          <w:rtl/>
          <w:lang w:val="en-GB" w:eastAsia="en-US" w:bidi="ar-EG"/>
        </w:rPr>
        <w:t>الصادرة عن ا</w:t>
      </w:r>
      <w:r w:rsidRPr="001D26D6">
        <w:rPr>
          <w:rFonts w:eastAsia="Malgun Gothic" w:cs="Simplified Arabic"/>
          <w:sz w:val="22"/>
          <w:rtl/>
          <w:lang w:val="en-GB" w:eastAsia="en-US" w:bidi="ar-EG"/>
        </w:rPr>
        <w:t>لفريق العامل المفتوح العضوية المعني بالإطار العالمي للتنوع البيولوجي لما بعد عام 2020.</w:t>
      </w:r>
    </w:p>
    <w:p w14:paraId="34DB118F"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وأنشأ</w:t>
      </w:r>
      <w:r w:rsidRPr="001D26D6">
        <w:rPr>
          <w:rFonts w:eastAsia="Malgun Gothic" w:cs="Simplified Arabic"/>
          <w:sz w:val="22"/>
          <w:rtl/>
          <w:lang w:val="en-GB" w:eastAsia="en-US" w:bidi="ar-EG"/>
        </w:rPr>
        <w:t xml:space="preserve"> الفريق العامل </w:t>
      </w:r>
      <w:r w:rsidRPr="001D26D6">
        <w:rPr>
          <w:rFonts w:eastAsia="Malgun Gothic" w:cs="Simplified Arabic" w:hint="cs"/>
          <w:sz w:val="22"/>
          <w:rtl/>
          <w:lang w:val="en-GB" w:eastAsia="en-US" w:bidi="ar-EG"/>
        </w:rPr>
        <w:t>الأول فريق</w:t>
      </w:r>
      <w:r w:rsidRPr="001D26D6">
        <w:rPr>
          <w:rFonts w:eastAsia="Malgun Gothic" w:cs="Simplified Arabic"/>
          <w:sz w:val="22"/>
          <w:rtl/>
          <w:lang w:val="en-GB" w:eastAsia="en-US" w:bidi="ar-EG"/>
        </w:rPr>
        <w:t xml:space="preserve"> اتصال يشترك في رئاسته</w:t>
      </w:r>
      <w:r w:rsidRPr="001D26D6">
        <w:rPr>
          <w:rFonts w:eastAsia="Malgun Gothic" w:cs="Simplified Arabic" w:hint="cs"/>
          <w:sz w:val="22"/>
          <w:rtl/>
          <w:lang w:val="en-GB" w:eastAsia="en-US" w:bidi="ar-EG"/>
        </w:rPr>
        <w:t xml:space="preserve"> السيد</w:t>
      </w:r>
      <w:r w:rsidRPr="001D26D6">
        <w:rPr>
          <w:rFonts w:eastAsia="Malgun Gothic" w:cs="Simplified Arabic"/>
          <w:sz w:val="22"/>
          <w:rtl/>
          <w:lang w:val="en-GB" w:eastAsia="en-US" w:bidi="ar-EG"/>
        </w:rPr>
        <w:t xml:space="preserve"> فرانسيس أوغوال (أوغندا) </w:t>
      </w:r>
      <w:r w:rsidRPr="001D26D6">
        <w:rPr>
          <w:rFonts w:eastAsia="Malgun Gothic" w:cs="Simplified Arabic" w:hint="cs"/>
          <w:sz w:val="22"/>
          <w:rtl/>
          <w:lang w:val="en-GB" w:eastAsia="en-US" w:bidi="ar-EG"/>
        </w:rPr>
        <w:t xml:space="preserve">والسيد </w:t>
      </w:r>
      <w:r w:rsidRPr="001D26D6">
        <w:rPr>
          <w:rFonts w:eastAsia="Malgun Gothic" w:cs="Simplified Arabic"/>
          <w:sz w:val="22"/>
          <w:rtl/>
          <w:lang w:val="en-GB" w:eastAsia="en-US" w:bidi="ar-EG"/>
        </w:rPr>
        <w:t xml:space="preserve">فان هافر لمواصلة مناقشة مشروع الإطار العالمي للتنوع البيولوجي لما بعد عام 2020 </w:t>
      </w:r>
      <w:r w:rsidRPr="001D26D6">
        <w:rPr>
          <w:rFonts w:eastAsia="Malgun Gothic" w:cs="Simplified Arabic" w:hint="cs"/>
          <w:sz w:val="22"/>
          <w:rtl/>
          <w:lang w:val="en-GB" w:eastAsia="en-US" w:bidi="ar-EG"/>
        </w:rPr>
        <w:t>بهدف وضع</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صيغة </w:t>
      </w:r>
      <w:r w:rsidRPr="001D26D6">
        <w:rPr>
          <w:rFonts w:eastAsia="Malgun Gothic" w:cs="Simplified Arabic"/>
          <w:sz w:val="22"/>
          <w:rtl/>
          <w:lang w:val="en-GB" w:eastAsia="en-US" w:bidi="ar-EG"/>
        </w:rPr>
        <w:t>نها</w:t>
      </w:r>
      <w:r w:rsidRPr="001D26D6">
        <w:rPr>
          <w:rFonts w:eastAsia="Malgun Gothic" w:cs="Simplified Arabic" w:hint="cs"/>
          <w:sz w:val="22"/>
          <w:rtl/>
          <w:lang w:val="en-GB" w:eastAsia="en-US" w:bidi="ar-EG"/>
        </w:rPr>
        <w:t>ئية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ل</w:t>
      </w:r>
      <w:r w:rsidRPr="001D26D6">
        <w:rPr>
          <w:rFonts w:eastAsia="Malgun Gothic" w:cs="Simplified Arabic"/>
          <w:sz w:val="22"/>
          <w:rtl/>
          <w:lang w:val="en-GB" w:eastAsia="en-US" w:bidi="ar-EG"/>
        </w:rPr>
        <w:t>ه.</w:t>
      </w:r>
    </w:p>
    <w:p w14:paraId="533D7430" w14:textId="72C53AE2"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 xml:space="preserve">واتفق مؤتمر الأطراف </w:t>
      </w:r>
      <w:r w:rsidRPr="001D26D6">
        <w:rPr>
          <w:rFonts w:eastAsia="Malgun Gothic" w:cs="Simplified Arabic"/>
          <w:sz w:val="22"/>
          <w:rtl/>
          <w:lang w:val="en-GB" w:eastAsia="en-US" w:bidi="ar-EG"/>
        </w:rPr>
        <w:t>خلال جلسته العامة الثالثة</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التي كانت بمثابة جلسة </w:t>
      </w:r>
      <w:r w:rsidRPr="001D26D6">
        <w:rPr>
          <w:rFonts w:eastAsia="Malgun Gothic" w:cs="Simplified Arabic" w:hint="cs"/>
          <w:sz w:val="22"/>
          <w:rtl/>
          <w:lang w:val="en-GB" w:eastAsia="en-US" w:bidi="ar-EG"/>
        </w:rPr>
        <w:t>تقييم</w:t>
      </w:r>
      <w:r w:rsidRPr="001D26D6">
        <w:rPr>
          <w:rFonts w:eastAsia="Malgun Gothic" w:cs="Simplified Arabic"/>
          <w:sz w:val="22"/>
          <w:rtl/>
          <w:lang w:val="en-GB" w:eastAsia="en-US" w:bidi="ar-EG"/>
        </w:rPr>
        <w:t xml:space="preserve">، على أن يقوم رئيسه بإعداد مجموعة من النصوص التي تشكل حزمة تغطي بنود جدول الأعمال </w:t>
      </w:r>
      <w:r w:rsidRPr="001D26D6">
        <w:rPr>
          <w:rFonts w:eastAsia="Malgun Gothic" w:cs="Simplified Arabic" w:hint="cs"/>
          <w:sz w:val="22"/>
          <w:rtl/>
          <w:lang w:val="en-GB" w:eastAsia="en-US" w:bidi="ar-EG"/>
        </w:rPr>
        <w:t>ذات الصلة الوثيقة</w:t>
      </w:r>
      <w:r w:rsidRPr="001D26D6">
        <w:rPr>
          <w:rFonts w:eastAsia="Malgun Gothic" w:cs="Simplified Arabic"/>
          <w:sz w:val="22"/>
          <w:rtl/>
          <w:lang w:val="en-GB" w:eastAsia="en-US" w:bidi="ar-EG"/>
        </w:rPr>
        <w:t xml:space="preserve"> ب</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إطار</w:t>
      </w:r>
      <w:r w:rsidRPr="001D26D6">
        <w:rPr>
          <w:rFonts w:eastAsia="Malgun Gothic" w:cs="Simplified Arabic" w:hint="cs"/>
          <w:sz w:val="22"/>
          <w:rtl/>
          <w:lang w:val="en-GB" w:eastAsia="en-US" w:bidi="ar-EG"/>
        </w:rPr>
        <w:t xml:space="preserve"> العالمي</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ل</w:t>
      </w:r>
      <w:r w:rsidRPr="001D26D6">
        <w:rPr>
          <w:rFonts w:eastAsia="Malgun Gothic" w:cs="Simplified Arabic"/>
          <w:sz w:val="22"/>
          <w:rtl/>
          <w:lang w:val="en-GB" w:eastAsia="en-US" w:bidi="ar-EG"/>
        </w:rPr>
        <w:t xml:space="preserve">لتنوع البيولوجي لما بعد عام 2020، بما في ذلك </w:t>
      </w:r>
      <w:r w:rsidRPr="001D26D6">
        <w:rPr>
          <w:rFonts w:eastAsia="Malgun Gothic" w:cs="Simplified Arabic" w:hint="cs"/>
          <w:sz w:val="22"/>
          <w:rtl/>
          <w:lang w:val="en-GB" w:eastAsia="en-US" w:bidi="ar-EG"/>
        </w:rPr>
        <w:t>البند الفرعي</w:t>
      </w:r>
      <w:r w:rsidRPr="001D26D6">
        <w:rPr>
          <w:rFonts w:eastAsia="Malgun Gothic" w:cs="Simplified Arabic"/>
          <w:sz w:val="22"/>
          <w:rtl/>
          <w:lang w:val="en-GB" w:eastAsia="en-US" w:bidi="ar-EG"/>
        </w:rPr>
        <w:t xml:space="preserve"> 9</w:t>
      </w:r>
      <w:r w:rsidRPr="001D26D6">
        <w:rPr>
          <w:rFonts w:eastAsia="Malgun Gothic" w:cs="Simplified Arabic" w:hint="cs"/>
          <w:sz w:val="22"/>
          <w:rtl/>
          <w:lang w:val="en-GB" w:eastAsia="en-US" w:bidi="ar-EG"/>
        </w:rPr>
        <w:t>-ألف</w:t>
      </w:r>
      <w:r w:rsidRPr="001D26D6">
        <w:rPr>
          <w:rFonts w:eastAsia="Malgun Gothic" w:cs="Simplified Arabic"/>
          <w:sz w:val="22"/>
          <w:rtl/>
          <w:lang w:val="en-GB" w:eastAsia="en-US" w:bidi="ar-EG"/>
        </w:rPr>
        <w:t>، لينظر فيه</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 xml:space="preserve"> مؤتمر الأطراف.</w:t>
      </w:r>
    </w:p>
    <w:p w14:paraId="779F3C16" w14:textId="77777777" w:rsidR="008F7456" w:rsidRPr="001D26D6" w:rsidRDefault="008F7456" w:rsidP="006E3BED">
      <w:pPr>
        <w:numPr>
          <w:ilvl w:val="0"/>
          <w:numId w:val="3"/>
        </w:numPr>
        <w:bidi/>
        <w:spacing w:after="24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ونظر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 العامة الرابعة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في مشروع المقرر </w:t>
      </w:r>
      <w:r w:rsidRPr="001D26D6">
        <w:rPr>
          <w:rFonts w:eastAsia="Malgun Gothic" w:cs="Simplified Arabic"/>
          <w:sz w:val="22"/>
          <w:lang w:val="en-GB" w:eastAsia="en-US" w:bidi="ar-EG"/>
        </w:rPr>
        <w:t>CBD/COP/15/L.25</w:t>
      </w:r>
      <w:r w:rsidRPr="001D26D6">
        <w:rPr>
          <w:rFonts w:eastAsia="Malgun Gothic" w:cs="Simplified Arabic" w:hint="cs"/>
          <w:sz w:val="22"/>
          <w:rtl/>
          <w:lang w:val="en-GB" w:eastAsia="en-US" w:bidi="ar-EG"/>
        </w:rPr>
        <w:t xml:space="preserve"> على النحو الوارد في مجموعة مشاريع المقررات التي قدمها الرئيس، واعتمده باعتباره المقرر 15/</w:t>
      </w:r>
      <w:r w:rsidRPr="001D26D6">
        <w:rPr>
          <w:rFonts w:eastAsia="Malgun Gothic" w:cs="Simplified Arabic"/>
          <w:sz w:val="22"/>
          <w:lang w:val="en-GB" w:eastAsia="en-US" w:bidi="ar-EG"/>
        </w:rPr>
        <w:t>4</w:t>
      </w:r>
      <w:r w:rsidRPr="001D26D6">
        <w:rPr>
          <w:rFonts w:eastAsia="Malgun Gothic" w:cs="Simplified Arabic" w:hint="cs"/>
          <w:sz w:val="22"/>
          <w:rtl/>
          <w:lang w:val="en-GB" w:eastAsia="en-US" w:bidi="ar-EG"/>
        </w:rPr>
        <w:t>.</w:t>
      </w:r>
    </w:p>
    <w:p w14:paraId="32D1125A" w14:textId="62FF2239" w:rsidR="008F7456" w:rsidRPr="001D26D6" w:rsidRDefault="008F7456" w:rsidP="00D952E1">
      <w:pPr>
        <w:pStyle w:val="Heading2"/>
        <w:keepLines/>
        <w:spacing w:before="0" w:line="204" w:lineRule="auto"/>
        <w:rPr>
          <w:rFonts w:ascii="Times New Roman" w:hAnsi="Times New Roman" w:cs="Simplified Arabic"/>
        </w:rPr>
      </w:pPr>
      <w:r w:rsidRPr="001D26D6">
        <w:rPr>
          <w:rFonts w:ascii="Times New Roman" w:hAnsi="Times New Roman" w:cs="Simplified Arabic"/>
          <w:rtl/>
        </w:rPr>
        <w:t>باء</w:t>
      </w:r>
      <w:r w:rsidR="00D952E1" w:rsidRPr="001D26D6">
        <w:rPr>
          <w:rFonts w:ascii="Times New Roman" w:hAnsi="Times New Roman" w:cs="Simplified Arabic" w:hint="cs"/>
          <w:rtl/>
        </w:rPr>
        <w:t>-</w:t>
      </w:r>
      <w:r w:rsidR="00D952E1" w:rsidRPr="001D26D6">
        <w:rPr>
          <w:rFonts w:ascii="Times New Roman" w:hAnsi="Times New Roman" w:cs="Simplified Arabic"/>
          <w:rtl/>
        </w:rPr>
        <w:tab/>
      </w:r>
      <w:r w:rsidRPr="001D26D6">
        <w:rPr>
          <w:rFonts w:ascii="Times New Roman" w:hAnsi="Times New Roman" w:cs="Simplified Arabic"/>
          <w:rtl/>
        </w:rPr>
        <w:t>أطر الرصد للإطار العالمي للتنوع البيولوجي لما بعد عام 2020</w:t>
      </w:r>
    </w:p>
    <w:p w14:paraId="19B9D200"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cs="Simplified Arabic" w:hint="cs"/>
          <w:sz w:val="22"/>
          <w:rtl/>
        </w:rPr>
        <w:t>نظر</w:t>
      </w:r>
      <w:r w:rsidRPr="001D26D6">
        <w:rPr>
          <w:rFonts w:cs="Simplified Arabic"/>
          <w:sz w:val="22"/>
          <w:rtl/>
        </w:rPr>
        <w:t xml:space="preserve"> </w:t>
      </w:r>
      <w:r w:rsidRPr="001D26D6">
        <w:rPr>
          <w:rFonts w:eastAsia="Malgun Gothic" w:cs="Simplified Arabic"/>
          <w:sz w:val="22"/>
          <w:rtl/>
          <w:lang w:val="en-GB" w:eastAsia="en-US" w:bidi="ar-EG"/>
        </w:rPr>
        <w:t>الفريق العامل الأول</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في اجتماعه الأول</w:t>
      </w:r>
      <w:r w:rsidRPr="001D26D6">
        <w:rPr>
          <w:rFonts w:eastAsia="Malgun Gothic" w:cs="Simplified Arabic" w:hint="cs"/>
          <w:sz w:val="22"/>
          <w:rtl/>
          <w:lang w:val="en-GB" w:eastAsia="en-US" w:bidi="ar-EG"/>
        </w:rPr>
        <w:t xml:space="preserve"> في</w:t>
      </w:r>
      <w:r w:rsidRPr="001D26D6">
        <w:rPr>
          <w:rFonts w:eastAsia="Malgun Gothic" w:cs="Simplified Arabic"/>
          <w:sz w:val="22"/>
          <w:rtl/>
          <w:lang w:val="en-GB" w:eastAsia="en-US" w:bidi="ar-EG"/>
        </w:rPr>
        <w:t xml:space="preserve"> البند الفرعي </w:t>
      </w:r>
      <w:r w:rsidRPr="001D26D6">
        <w:rPr>
          <w:rFonts w:eastAsia="Malgun Gothic" w:cs="Simplified Arabic" w:hint="cs"/>
          <w:sz w:val="22"/>
          <w:rtl/>
          <w:lang w:val="en-GB" w:eastAsia="en-US" w:bidi="ar-EG"/>
        </w:rPr>
        <w:t>9-باء</w:t>
      </w:r>
      <w:r w:rsidRPr="001D26D6">
        <w:rPr>
          <w:rFonts w:eastAsia="Malgun Gothic" w:cs="Simplified Arabic"/>
          <w:sz w:val="22"/>
          <w:rtl/>
          <w:lang w:val="en-GB" w:eastAsia="en-US" w:bidi="ar-EG"/>
        </w:rPr>
        <w:t xml:space="preserve"> من جدول الأعمال. </w:t>
      </w:r>
      <w:r w:rsidRPr="001D26D6">
        <w:rPr>
          <w:rFonts w:eastAsia="Malgun Gothic" w:cs="Simplified Arabic" w:hint="cs"/>
          <w:sz w:val="22"/>
          <w:rtl/>
          <w:lang w:val="en-GB" w:eastAsia="en-US" w:bidi="ar-EG"/>
        </w:rPr>
        <w:t>وعُرض عليه</w:t>
      </w:r>
      <w:r w:rsidRPr="001D26D6">
        <w:rPr>
          <w:rFonts w:eastAsia="Malgun Gothic" w:cs="Simplified Arabic"/>
          <w:sz w:val="22"/>
          <w:rtl/>
          <w:lang w:val="en-GB" w:eastAsia="en-US" w:bidi="ar-EG"/>
        </w:rPr>
        <w:t xml:space="preserve"> مشروع مقرر بشأن الرصد، تضم</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ن تقييما للمؤشرات الرئيسية ومقترحات لمؤشرات إضافية، </w:t>
      </w:r>
      <w:r w:rsidRPr="001D26D6">
        <w:rPr>
          <w:rFonts w:eastAsia="Malgun Gothic" w:cs="Simplified Arabic" w:hint="cs"/>
          <w:sz w:val="22"/>
          <w:rtl/>
          <w:lang w:val="en-GB" w:eastAsia="en-US" w:bidi="ar-EG"/>
        </w:rPr>
        <w:t>وكذلك</w:t>
      </w:r>
      <w:r w:rsidRPr="001D26D6">
        <w:rPr>
          <w:rFonts w:eastAsia="Malgun Gothic" w:cs="Simplified Arabic"/>
          <w:sz w:val="22"/>
          <w:rtl/>
          <w:lang w:val="en-GB" w:eastAsia="en-US" w:bidi="ar-EG"/>
        </w:rPr>
        <w:t xml:space="preserve"> المؤشرات المكونة والتكميلية لرصد الإطار العالمي للتنوع البيولوجي لما بعد عام 2020.</w:t>
      </w:r>
      <w:r w:rsidRPr="001D26D6">
        <w:rPr>
          <w:rFonts w:eastAsia="Malgun Gothic" w:cs="Simplified Arabic" w:hint="cs"/>
          <w:sz w:val="22"/>
          <w:rtl/>
          <w:lang w:val="en-GB" w:eastAsia="en-US" w:bidi="ar-EG"/>
        </w:rPr>
        <w:t xml:space="preserve"> ويرد </w:t>
      </w:r>
      <w:r w:rsidRPr="001D26D6">
        <w:rPr>
          <w:rFonts w:eastAsia="Malgun Gothic" w:cs="Simplified Arabic"/>
          <w:sz w:val="22"/>
          <w:rtl/>
          <w:lang w:val="en-GB" w:eastAsia="en-US" w:bidi="ar-EG"/>
        </w:rPr>
        <w:t>مشروع المقرر، الذي وضع</w:t>
      </w: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ه الأمين</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التنفيذي</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على أساس التوصية 24/2 </w:t>
      </w:r>
      <w:r w:rsidRPr="001D26D6">
        <w:rPr>
          <w:rFonts w:eastAsia="Malgun Gothic" w:cs="Simplified Arabic" w:hint="cs"/>
          <w:sz w:val="22"/>
          <w:rtl/>
          <w:lang w:val="en-GB" w:eastAsia="en-US" w:bidi="ar-EG"/>
        </w:rPr>
        <w:t>الصادرة عن الهيئة</w:t>
      </w:r>
      <w:r w:rsidRPr="001D26D6">
        <w:rPr>
          <w:rFonts w:eastAsia="Malgun Gothic" w:cs="Simplified Arabic"/>
          <w:sz w:val="22"/>
          <w:rtl/>
          <w:lang w:val="en-GB" w:eastAsia="en-US" w:bidi="ar-EG"/>
        </w:rPr>
        <w:t xml:space="preserve"> الفرعية للمشورة العلمية والتقنية والتكنولوجية، في تجميع مشاريع المقررات</w:t>
      </w:r>
      <w:r w:rsidRPr="001D26D6">
        <w:rPr>
          <w:rFonts w:eastAsia="Malgun Gothic" w:cs="Simplified Arabic" w:hint="cs"/>
          <w:sz w:val="22"/>
          <w:rtl/>
          <w:lang w:val="en-GB" w:eastAsia="en-US" w:bidi="ar-EG"/>
        </w:rPr>
        <w:t>. وعُرض على</w:t>
      </w:r>
      <w:r w:rsidRPr="001D26D6">
        <w:rPr>
          <w:rFonts w:eastAsia="Malgun Gothic" w:cs="Simplified Arabic"/>
          <w:sz w:val="22"/>
          <w:rtl/>
          <w:lang w:val="en-GB" w:eastAsia="en-US" w:bidi="ar-EG"/>
        </w:rPr>
        <w:t xml:space="preserve"> الفريق أيضا تقرير </w:t>
      </w:r>
      <w:r w:rsidRPr="001D26D6">
        <w:rPr>
          <w:rFonts w:eastAsia="Malgun Gothic" w:cs="Simplified Arabic" w:hint="cs"/>
          <w:sz w:val="22"/>
          <w:rtl/>
          <w:lang w:val="en-GB" w:eastAsia="en-US" w:bidi="ar-EG"/>
        </w:rPr>
        <w:t>حلق</w:t>
      </w:r>
      <w:r w:rsidRPr="001D26D6">
        <w:rPr>
          <w:rFonts w:eastAsia="Malgun Gothic" w:cs="Simplified Arabic"/>
          <w:sz w:val="22"/>
          <w:rtl/>
          <w:lang w:val="en-GB" w:eastAsia="en-US" w:bidi="ar-EG"/>
        </w:rPr>
        <w:t xml:space="preserve">ة عمل الخبراء </w:t>
      </w:r>
      <w:r w:rsidRPr="001D26D6">
        <w:rPr>
          <w:rFonts w:eastAsia="Malgun Gothic" w:cs="Simplified Arabic" w:hint="cs"/>
          <w:sz w:val="22"/>
          <w:rtl/>
          <w:lang w:val="en-GB" w:eastAsia="en-US" w:bidi="ar-EG"/>
        </w:rPr>
        <w:t>المعنية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ب</w:t>
      </w:r>
      <w:r w:rsidRPr="001D26D6">
        <w:rPr>
          <w:rFonts w:eastAsia="Malgun Gothic" w:cs="Simplified Arabic"/>
          <w:sz w:val="22"/>
          <w:rtl/>
          <w:lang w:val="en-GB" w:eastAsia="en-US" w:bidi="ar-EG"/>
        </w:rPr>
        <w:t xml:space="preserve">إطار رصد </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 xml:space="preserve">لإطار العالمي للتنوع البيولوجي لما بعد عام 2020 </w:t>
      </w:r>
      <w:r w:rsidRPr="0012006A">
        <w:rPr>
          <w:rFonts w:eastAsia="Malgun Gothic" w:cs="Simplified Arabic"/>
          <w:sz w:val="22"/>
          <w:lang w:val="fr-CA" w:eastAsia="en-US" w:bidi="ar-EG"/>
        </w:rPr>
        <w:t>(CBD/ID/OM/2022/1/2)</w:t>
      </w:r>
      <w:r w:rsidRPr="001D26D6">
        <w:rPr>
          <w:rFonts w:eastAsia="Malgun Gothic" w:cs="Simplified Arabic"/>
          <w:sz w:val="22"/>
          <w:rtl/>
          <w:lang w:val="en-GB" w:eastAsia="en-US" w:bidi="ar-EG"/>
        </w:rPr>
        <w:t>.</w:t>
      </w:r>
    </w:p>
    <w:p w14:paraId="08BA1289"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وطلب</w:t>
      </w:r>
      <w:r w:rsidRPr="001D26D6">
        <w:rPr>
          <w:rFonts w:eastAsia="Malgun Gothic" w:cs="Simplified Arabic"/>
          <w:sz w:val="22"/>
          <w:rtl/>
          <w:lang w:val="en-GB" w:eastAsia="en-US" w:bidi="ar-EG"/>
        </w:rPr>
        <w:t xml:space="preserve"> الفريق العامل</w:t>
      </w:r>
      <w:r w:rsidRPr="001D26D6">
        <w:rPr>
          <w:rFonts w:eastAsia="Malgun Gothic" w:cs="Simplified Arabic" w:hint="cs"/>
          <w:sz w:val="22"/>
          <w:rtl/>
          <w:lang w:val="en-GB" w:eastAsia="en-US" w:bidi="ar-EG"/>
        </w:rPr>
        <w:t xml:space="preserve"> الأول</w:t>
      </w:r>
      <w:r w:rsidRPr="001D26D6">
        <w:rPr>
          <w:rFonts w:eastAsia="Malgun Gothic" w:cs="Simplified Arabic"/>
          <w:sz w:val="22"/>
          <w:rtl/>
          <w:lang w:val="en-GB" w:eastAsia="en-US" w:bidi="ar-EG"/>
        </w:rPr>
        <w:t xml:space="preserve"> من </w:t>
      </w:r>
      <w:r w:rsidRPr="001D26D6">
        <w:rPr>
          <w:rFonts w:eastAsia="Malgun Gothic" w:cs="Simplified Arabic" w:hint="cs"/>
          <w:sz w:val="22"/>
          <w:rtl/>
          <w:lang w:val="en-GB" w:eastAsia="en-US" w:bidi="ar-EG"/>
        </w:rPr>
        <w:t>فريق</w:t>
      </w:r>
      <w:r w:rsidRPr="001D26D6">
        <w:rPr>
          <w:rFonts w:eastAsia="Malgun Gothic" w:cs="Simplified Arabic"/>
          <w:sz w:val="22"/>
          <w:rtl/>
          <w:lang w:val="en-GB" w:eastAsia="en-US" w:bidi="ar-EG"/>
        </w:rPr>
        <w:t xml:space="preserve"> الاتصال </w:t>
      </w:r>
      <w:r w:rsidRPr="001D26D6">
        <w:rPr>
          <w:rFonts w:eastAsia="Malgun Gothic" w:cs="Simplified Arabic" w:hint="cs"/>
          <w:sz w:val="22"/>
          <w:rtl/>
          <w:lang w:val="en-GB" w:eastAsia="en-US" w:bidi="ar-EG"/>
        </w:rPr>
        <w:t>الذي أُ</w:t>
      </w:r>
      <w:r w:rsidRPr="001D26D6">
        <w:rPr>
          <w:rFonts w:eastAsia="Malgun Gothic" w:cs="Simplified Arabic"/>
          <w:sz w:val="22"/>
          <w:rtl/>
          <w:lang w:val="en-GB" w:eastAsia="en-US" w:bidi="ar-EG"/>
        </w:rPr>
        <w:t>نش</w:t>
      </w:r>
      <w:r w:rsidRPr="001D26D6">
        <w:rPr>
          <w:rFonts w:eastAsia="Malgun Gothic" w:cs="Simplified Arabic" w:hint="cs"/>
          <w:sz w:val="22"/>
          <w:rtl/>
          <w:lang w:val="en-GB" w:eastAsia="en-US" w:bidi="ar-EG"/>
        </w:rPr>
        <w:t>ئ</w:t>
      </w:r>
      <w:r w:rsidRPr="001D26D6">
        <w:rPr>
          <w:rFonts w:eastAsia="Malgun Gothic" w:cs="Simplified Arabic"/>
          <w:sz w:val="22"/>
          <w:rtl/>
          <w:lang w:val="en-GB" w:eastAsia="en-US" w:bidi="ar-EG"/>
        </w:rPr>
        <w:t xml:space="preserve"> بموجب البند الفرعي </w:t>
      </w:r>
      <w:r w:rsidRPr="001D26D6">
        <w:rPr>
          <w:rFonts w:eastAsia="Malgun Gothic" w:cs="Simplified Arabic" w:hint="cs"/>
          <w:sz w:val="22"/>
          <w:rtl/>
          <w:lang w:val="en-GB" w:eastAsia="en-US" w:bidi="ar-EG"/>
        </w:rPr>
        <w:t>9-</w:t>
      </w:r>
      <w:r w:rsidRPr="001D26D6">
        <w:rPr>
          <w:rFonts w:eastAsia="Malgun Gothic" w:cs="Simplified Arabic"/>
          <w:sz w:val="22"/>
          <w:rtl/>
          <w:lang w:val="en-GB" w:eastAsia="en-US" w:bidi="ar-EG"/>
        </w:rPr>
        <w:t>ألف</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أن</w:t>
      </w:r>
      <w:r w:rsidRPr="001D26D6">
        <w:rPr>
          <w:rFonts w:eastAsia="Malgun Gothic" w:cs="Simplified Arabic" w:hint="cs"/>
          <w:sz w:val="22"/>
          <w:rtl/>
          <w:lang w:val="en-GB" w:eastAsia="en-US" w:bidi="ar-EG"/>
        </w:rPr>
        <w:t xml:space="preserve"> ي</w:t>
      </w:r>
      <w:r w:rsidRPr="001D26D6">
        <w:rPr>
          <w:rFonts w:eastAsia="Malgun Gothic" w:cs="Simplified Arabic"/>
          <w:sz w:val="22"/>
          <w:rtl/>
          <w:lang w:val="en-GB" w:eastAsia="en-US" w:bidi="ar-EG"/>
        </w:rPr>
        <w:t xml:space="preserve">نظر في المؤشرات الرئيسية. </w:t>
      </w:r>
      <w:r w:rsidRPr="001D26D6">
        <w:rPr>
          <w:rFonts w:eastAsia="Malgun Gothic" w:cs="Simplified Arabic" w:hint="cs"/>
          <w:sz w:val="22"/>
          <w:rtl/>
          <w:lang w:val="en-GB" w:eastAsia="en-US" w:bidi="ar-EG"/>
        </w:rPr>
        <w:t>وقام</w:t>
      </w:r>
      <w:r w:rsidRPr="001D26D6">
        <w:rPr>
          <w:rFonts w:eastAsia="Malgun Gothic" w:cs="Simplified Arabic"/>
          <w:sz w:val="22"/>
          <w:rtl/>
          <w:lang w:val="en-GB" w:eastAsia="en-US" w:bidi="ar-EG"/>
        </w:rPr>
        <w:t xml:space="preserve"> كذلك </w:t>
      </w:r>
      <w:r w:rsidRPr="001D26D6">
        <w:rPr>
          <w:rFonts w:eastAsia="Malgun Gothic" w:cs="Simplified Arabic" w:hint="cs"/>
          <w:sz w:val="22"/>
          <w:rtl/>
          <w:lang w:val="en-GB" w:eastAsia="en-US" w:bidi="ar-EG"/>
        </w:rPr>
        <w:t>ب</w:t>
      </w:r>
      <w:r w:rsidRPr="001D26D6">
        <w:rPr>
          <w:rFonts w:eastAsia="Malgun Gothic" w:cs="Simplified Arabic"/>
          <w:sz w:val="22"/>
          <w:rtl/>
          <w:lang w:val="en-GB" w:eastAsia="en-US" w:bidi="ar-EG"/>
        </w:rPr>
        <w:t xml:space="preserve">إنشاء </w:t>
      </w:r>
      <w:r w:rsidRPr="001D26D6">
        <w:rPr>
          <w:rFonts w:eastAsia="Malgun Gothic" w:cs="Simplified Arabic" w:hint="cs"/>
          <w:sz w:val="22"/>
          <w:rtl/>
          <w:lang w:val="en-GB" w:eastAsia="en-US" w:bidi="ar-EG"/>
        </w:rPr>
        <w:t>فريق</w:t>
      </w:r>
      <w:r w:rsidRPr="001D26D6">
        <w:rPr>
          <w:rFonts w:eastAsia="Malgun Gothic" w:cs="Simplified Arabic"/>
          <w:sz w:val="22"/>
          <w:rtl/>
          <w:lang w:val="en-GB" w:eastAsia="en-US" w:bidi="ar-EG"/>
        </w:rPr>
        <w:t xml:space="preserve"> من أصدقاء الرئيس، بقيادة</w:t>
      </w:r>
      <w:r w:rsidRPr="001D26D6">
        <w:rPr>
          <w:rFonts w:eastAsia="Malgun Gothic" w:cs="Simplified Arabic" w:hint="cs"/>
          <w:sz w:val="22"/>
          <w:rtl/>
          <w:lang w:val="en-GB" w:eastAsia="en-US" w:bidi="ar-EG"/>
        </w:rPr>
        <w:t xml:space="preserve"> السيد</w:t>
      </w:r>
      <w:r w:rsidRPr="001D26D6">
        <w:rPr>
          <w:rFonts w:eastAsia="Malgun Gothic" w:cs="Simplified Arabic"/>
          <w:sz w:val="22"/>
          <w:rtl/>
          <w:lang w:val="en-GB" w:eastAsia="en-US" w:bidi="ar-EG"/>
        </w:rPr>
        <w:t xml:space="preserve"> إيزيكيو بينيتيز (المكسيك</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مفتوح</w:t>
      </w:r>
      <w:r w:rsidRPr="001D26D6">
        <w:rPr>
          <w:rFonts w:eastAsia="Malgun Gothic" w:cs="Simplified Arabic" w:hint="cs"/>
          <w:sz w:val="22"/>
          <w:rtl/>
          <w:lang w:val="en-GB" w:eastAsia="en-US" w:bidi="ar-EG"/>
        </w:rPr>
        <w:t xml:space="preserve"> العضوية</w:t>
      </w:r>
      <w:r w:rsidRPr="001D26D6">
        <w:rPr>
          <w:rFonts w:eastAsia="Malgun Gothic" w:cs="Simplified Arabic"/>
          <w:sz w:val="22"/>
          <w:rtl/>
          <w:lang w:val="en-GB" w:eastAsia="en-US" w:bidi="ar-EG"/>
        </w:rPr>
        <w:t xml:space="preserve"> لجميع الأطراف المهتمة، </w:t>
      </w:r>
      <w:r w:rsidRPr="001D26D6">
        <w:rPr>
          <w:rFonts w:eastAsia="Malgun Gothic" w:cs="Simplified Arabic" w:hint="cs"/>
          <w:sz w:val="22"/>
          <w:rtl/>
          <w:lang w:val="en-GB" w:eastAsia="en-US" w:bidi="ar-EG"/>
        </w:rPr>
        <w:t xml:space="preserve">من أجل </w:t>
      </w:r>
      <w:r w:rsidRPr="001D26D6">
        <w:rPr>
          <w:rFonts w:eastAsia="Malgun Gothic" w:cs="Simplified Arabic"/>
          <w:sz w:val="22"/>
          <w:rtl/>
          <w:lang w:val="en-GB" w:eastAsia="en-US" w:bidi="ar-EG"/>
        </w:rPr>
        <w:t>دراسة مشروع المقرر في إطار البند الفرعي ومعالجة أي</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قضايا شاملة</w:t>
      </w:r>
      <w:r w:rsidRPr="001D26D6">
        <w:rPr>
          <w:rFonts w:eastAsia="Malgun Gothic" w:cs="Simplified Arabic" w:hint="cs"/>
          <w:sz w:val="22"/>
          <w:rtl/>
          <w:lang w:val="en-GB" w:eastAsia="en-US" w:bidi="ar-EG"/>
        </w:rPr>
        <w:t xml:space="preserve"> قد</w:t>
      </w:r>
      <w:r w:rsidRPr="001D26D6">
        <w:rPr>
          <w:rFonts w:eastAsia="Malgun Gothic" w:cs="Simplified Arabic"/>
          <w:sz w:val="22"/>
          <w:rtl/>
          <w:lang w:val="en-GB" w:eastAsia="en-US" w:bidi="ar-EG"/>
        </w:rPr>
        <w:t xml:space="preserve"> تنشأ عن استعراض </w:t>
      </w:r>
      <w:r w:rsidRPr="001D26D6">
        <w:rPr>
          <w:rFonts w:eastAsia="Malgun Gothic" w:cs="Simplified Arabic" w:hint="cs"/>
          <w:sz w:val="22"/>
          <w:rtl/>
          <w:lang w:val="en-GB" w:eastAsia="en-US" w:bidi="ar-EG"/>
        </w:rPr>
        <w:t>فريق</w:t>
      </w:r>
      <w:r w:rsidRPr="001D26D6">
        <w:rPr>
          <w:rFonts w:eastAsia="Malgun Gothic" w:cs="Simplified Arabic"/>
          <w:sz w:val="22"/>
          <w:rtl/>
          <w:lang w:val="en-GB" w:eastAsia="en-US" w:bidi="ar-EG"/>
        </w:rPr>
        <w:t xml:space="preserve"> الاتصال</w:t>
      </w:r>
      <w:r w:rsidRPr="001D26D6">
        <w:rPr>
          <w:rFonts w:eastAsia="Malgun Gothic" w:cs="Simplified Arabic" w:hint="cs"/>
          <w:sz w:val="22"/>
          <w:rtl/>
          <w:lang w:val="en-GB" w:eastAsia="en-US" w:bidi="ar-EG"/>
        </w:rPr>
        <w:t xml:space="preserve"> ل</w:t>
      </w:r>
      <w:r w:rsidRPr="001D26D6">
        <w:rPr>
          <w:rFonts w:eastAsia="Malgun Gothic" w:cs="Simplified Arabic"/>
          <w:sz w:val="22"/>
          <w:rtl/>
          <w:lang w:val="en-GB" w:eastAsia="en-US" w:bidi="ar-EG"/>
        </w:rPr>
        <w:t>لمؤشرات الرئيسية.</w:t>
      </w:r>
    </w:p>
    <w:p w14:paraId="6565BEA6"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 xml:space="preserve">واتفق مؤتمر الأطراف </w:t>
      </w:r>
      <w:r w:rsidRPr="001D26D6">
        <w:rPr>
          <w:rFonts w:eastAsia="Malgun Gothic" w:cs="Simplified Arabic"/>
          <w:sz w:val="22"/>
          <w:rtl/>
          <w:lang w:val="en-GB" w:eastAsia="en-US" w:bidi="ar-EG"/>
        </w:rPr>
        <w:t>خلال جلسته العامة الثالثة</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 xml:space="preserve">على أن يقوم رئيسه بإعداد مجموعة من النصوص التي تشكل حزمة تغطي بنود جدول الأعمال </w:t>
      </w:r>
      <w:r w:rsidRPr="001D26D6">
        <w:rPr>
          <w:rFonts w:eastAsia="Malgun Gothic" w:cs="Simplified Arabic" w:hint="cs"/>
          <w:sz w:val="22"/>
          <w:rtl/>
          <w:lang w:val="en-GB" w:eastAsia="en-US" w:bidi="ar-EG"/>
        </w:rPr>
        <w:t>ذات الصلة الوثيقة</w:t>
      </w:r>
      <w:r w:rsidRPr="001D26D6">
        <w:rPr>
          <w:rFonts w:eastAsia="Malgun Gothic" w:cs="Simplified Arabic"/>
          <w:sz w:val="22"/>
          <w:rtl/>
          <w:lang w:val="en-GB" w:eastAsia="en-US" w:bidi="ar-EG"/>
        </w:rPr>
        <w:t xml:space="preserve"> ب</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إطار</w:t>
      </w:r>
      <w:r w:rsidRPr="001D26D6">
        <w:rPr>
          <w:rFonts w:eastAsia="Malgun Gothic" w:cs="Simplified Arabic" w:hint="cs"/>
          <w:sz w:val="22"/>
          <w:rtl/>
          <w:lang w:val="en-GB" w:eastAsia="en-US" w:bidi="ar-EG"/>
        </w:rPr>
        <w:t xml:space="preserve"> العالمي</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ل</w:t>
      </w:r>
      <w:r w:rsidRPr="001D26D6">
        <w:rPr>
          <w:rFonts w:eastAsia="Malgun Gothic" w:cs="Simplified Arabic"/>
          <w:sz w:val="22"/>
          <w:rtl/>
          <w:lang w:val="en-GB" w:eastAsia="en-US" w:bidi="ar-EG"/>
        </w:rPr>
        <w:t xml:space="preserve">لتنوع البيولوجي لما بعد عام 2020، بما في ذلك </w:t>
      </w:r>
      <w:r w:rsidRPr="001D26D6">
        <w:rPr>
          <w:rFonts w:eastAsia="Malgun Gothic" w:cs="Simplified Arabic" w:hint="cs"/>
          <w:sz w:val="22"/>
          <w:rtl/>
          <w:lang w:val="en-GB" w:eastAsia="en-US" w:bidi="ar-EG"/>
        </w:rPr>
        <w:t>البند الفرعي</w:t>
      </w:r>
      <w:r w:rsidRPr="001D26D6">
        <w:rPr>
          <w:rFonts w:eastAsia="Malgun Gothic" w:cs="Simplified Arabic"/>
          <w:sz w:val="22"/>
          <w:rtl/>
          <w:lang w:val="en-GB" w:eastAsia="en-US" w:bidi="ar-EG"/>
        </w:rPr>
        <w:t xml:space="preserve"> 9</w:t>
      </w:r>
      <w:r w:rsidRPr="001D26D6">
        <w:rPr>
          <w:rFonts w:eastAsia="Malgun Gothic" w:cs="Simplified Arabic" w:hint="cs"/>
          <w:sz w:val="22"/>
          <w:rtl/>
          <w:lang w:val="en-GB" w:eastAsia="en-US" w:bidi="ar-EG"/>
        </w:rPr>
        <w:t>-باء</w:t>
      </w:r>
      <w:r w:rsidRPr="001D26D6">
        <w:rPr>
          <w:rFonts w:eastAsia="Malgun Gothic" w:cs="Simplified Arabic"/>
          <w:sz w:val="22"/>
          <w:rtl/>
          <w:lang w:val="en-GB" w:eastAsia="en-US" w:bidi="ar-EG"/>
        </w:rPr>
        <w:t>، لينظر فيه</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 xml:space="preserve"> مؤتمر الأطراف.</w:t>
      </w:r>
    </w:p>
    <w:p w14:paraId="0B4FDEF1" w14:textId="77777777" w:rsidR="008F7456" w:rsidRPr="001D26D6" w:rsidRDefault="008F7456" w:rsidP="006E3BED">
      <w:pPr>
        <w:numPr>
          <w:ilvl w:val="0"/>
          <w:numId w:val="3"/>
        </w:numPr>
        <w:bidi/>
        <w:spacing w:after="240" w:line="216" w:lineRule="auto"/>
        <w:ind w:left="0" w:firstLine="0"/>
        <w:jc w:val="both"/>
        <w:rPr>
          <w:rFonts w:eastAsia="Malgun Gothic" w:cs="Simplified Arabic"/>
          <w:sz w:val="22"/>
          <w:lang w:val="en-GB" w:eastAsia="en-US" w:bidi="ar-EG"/>
        </w:rPr>
      </w:pPr>
      <w:bookmarkStart w:id="215" w:name="_Hlk136778248"/>
      <w:r w:rsidRPr="001D26D6">
        <w:rPr>
          <w:rFonts w:eastAsia="Malgun Gothic" w:cs="Simplified Arabic" w:hint="cs"/>
          <w:sz w:val="22"/>
          <w:rtl/>
          <w:lang w:val="en-GB" w:eastAsia="en-US" w:bidi="ar-EG"/>
        </w:rPr>
        <w:lastRenderedPageBreak/>
        <w:t xml:space="preserve">ونظر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 العامة الرابعة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في مشروع المقرر </w:t>
      </w:r>
      <w:r w:rsidRPr="001D26D6">
        <w:rPr>
          <w:rFonts w:eastAsia="Malgun Gothic" w:cs="Simplified Arabic"/>
          <w:sz w:val="22"/>
          <w:lang w:val="en-GB" w:eastAsia="en-US" w:bidi="ar-EG"/>
        </w:rPr>
        <w:t>CBD/COP/15/L.26</w:t>
      </w:r>
      <w:r w:rsidRPr="001D26D6">
        <w:rPr>
          <w:rFonts w:eastAsia="Malgun Gothic" w:cs="Simplified Arabic" w:hint="cs"/>
          <w:sz w:val="22"/>
          <w:rtl/>
          <w:lang w:val="en-GB" w:eastAsia="en-US" w:bidi="ar-EG"/>
        </w:rPr>
        <w:t>، على النحو الوارد في مجموعة مشاريع المقررات التي قدمها الرئيس، واعتمده باعتباره المقرر 15/</w:t>
      </w:r>
      <w:r w:rsidRPr="001D26D6">
        <w:rPr>
          <w:rFonts w:eastAsia="Malgun Gothic" w:cs="Simplified Arabic"/>
          <w:sz w:val="22"/>
          <w:lang w:val="en-GB" w:eastAsia="en-US" w:bidi="ar-EG"/>
        </w:rPr>
        <w:t>5</w:t>
      </w:r>
      <w:r w:rsidRPr="001D26D6">
        <w:rPr>
          <w:rFonts w:eastAsia="Malgun Gothic" w:cs="Simplified Arabic" w:hint="cs"/>
          <w:sz w:val="22"/>
          <w:rtl/>
          <w:lang w:val="en-GB" w:eastAsia="en-US" w:bidi="ar-EG"/>
        </w:rPr>
        <w:t>.</w:t>
      </w:r>
      <w:bookmarkEnd w:id="215"/>
    </w:p>
    <w:p w14:paraId="122887F7" w14:textId="1E77FEB1" w:rsidR="008F7456" w:rsidRPr="001D26D6" w:rsidRDefault="008F7456" w:rsidP="00D952E1">
      <w:pPr>
        <w:pStyle w:val="Heading2"/>
        <w:keepLines/>
        <w:spacing w:before="0" w:line="204" w:lineRule="auto"/>
        <w:rPr>
          <w:rFonts w:ascii="Times New Roman" w:hAnsi="Times New Roman" w:cs="Simplified Arabic"/>
          <w:rtl/>
        </w:rPr>
      </w:pPr>
      <w:r w:rsidRPr="001D26D6">
        <w:rPr>
          <w:rFonts w:ascii="Times New Roman" w:hAnsi="Times New Roman" w:cs="Simplified Arabic"/>
          <w:rtl/>
        </w:rPr>
        <w:t>جيم</w:t>
      </w:r>
      <w:r w:rsidR="00D952E1" w:rsidRPr="001D26D6">
        <w:rPr>
          <w:rFonts w:ascii="Times New Roman" w:hAnsi="Times New Roman" w:cs="Simplified Arabic" w:hint="cs"/>
          <w:rtl/>
        </w:rPr>
        <w:t>-</w:t>
      </w:r>
      <w:r w:rsidR="00D952E1" w:rsidRPr="001D26D6">
        <w:rPr>
          <w:rFonts w:ascii="Times New Roman" w:hAnsi="Times New Roman" w:cs="Simplified Arabic"/>
          <w:rtl/>
        </w:rPr>
        <w:tab/>
      </w:r>
      <w:r w:rsidRPr="001D26D6">
        <w:rPr>
          <w:rFonts w:ascii="Times New Roman" w:hAnsi="Times New Roman" w:cs="Simplified Arabic"/>
          <w:rtl/>
        </w:rPr>
        <w:t xml:space="preserve">استراتيجية </w:t>
      </w:r>
      <w:r w:rsidR="00D952E1" w:rsidRPr="001D26D6">
        <w:rPr>
          <w:rFonts w:ascii="Times New Roman" w:hAnsi="Times New Roman" w:cs="Simplified Arabic" w:hint="cs"/>
          <w:rtl/>
        </w:rPr>
        <w:t>الاتصالات</w:t>
      </w:r>
    </w:p>
    <w:p w14:paraId="37F4BBFD"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نظر</w:t>
      </w:r>
      <w:r w:rsidRPr="001D26D6">
        <w:rPr>
          <w:rFonts w:eastAsia="Malgun Gothic" w:cs="Simplified Arabic"/>
          <w:sz w:val="22"/>
          <w:rtl/>
          <w:lang w:val="en-GB" w:eastAsia="en-US" w:bidi="ar-EG"/>
        </w:rPr>
        <w:t xml:space="preserve"> الفريق العامل الأول</w:t>
      </w:r>
      <w:r w:rsidRPr="001D26D6">
        <w:rPr>
          <w:rFonts w:eastAsia="Malgun Gothic" w:cs="Simplified Arabic" w:hint="cs"/>
          <w:sz w:val="22"/>
          <w:rtl/>
          <w:lang w:val="en-GB" w:eastAsia="en-US" w:bidi="ar-EG"/>
        </w:rPr>
        <w:t xml:space="preserve"> في اجتماعه الأول في</w:t>
      </w:r>
      <w:r w:rsidRPr="001D26D6">
        <w:rPr>
          <w:rFonts w:eastAsia="Malgun Gothic" w:cs="Simplified Arabic"/>
          <w:sz w:val="22"/>
          <w:rtl/>
          <w:lang w:val="en-GB" w:eastAsia="en-US" w:bidi="ar-EG"/>
        </w:rPr>
        <w:t xml:space="preserve"> البند الفرعي </w:t>
      </w:r>
      <w:r w:rsidRPr="001D26D6">
        <w:rPr>
          <w:rFonts w:eastAsia="Malgun Gothic" w:cs="Simplified Arabic" w:hint="cs"/>
          <w:sz w:val="22"/>
          <w:rtl/>
          <w:lang w:val="en-GB" w:eastAsia="en-US" w:bidi="ar-EG"/>
        </w:rPr>
        <w:t>9-جيم</w:t>
      </w:r>
      <w:r w:rsidRPr="001D26D6">
        <w:rPr>
          <w:rFonts w:eastAsia="Malgun Gothic" w:cs="Simplified Arabic"/>
          <w:sz w:val="22"/>
          <w:rtl/>
          <w:lang w:val="en-GB" w:eastAsia="en-US" w:bidi="ar-EG"/>
        </w:rPr>
        <w:t xml:space="preserve"> من جدول </w:t>
      </w:r>
      <w:r w:rsidRPr="001D26D6">
        <w:rPr>
          <w:rFonts w:eastAsia="Malgun Gothic" w:cs="Simplified Arabic" w:hint="cs"/>
          <w:sz w:val="22"/>
          <w:rtl/>
          <w:lang w:val="en-GB" w:eastAsia="en-US" w:bidi="ar-EG"/>
        </w:rPr>
        <w:t>الأعمال، بالتزامن مع</w:t>
      </w:r>
      <w:r w:rsidRPr="001D26D6">
        <w:rPr>
          <w:rFonts w:eastAsia="Malgun Gothic" w:cs="Simplified Arabic"/>
          <w:sz w:val="22"/>
          <w:rtl/>
          <w:lang w:val="en-GB" w:eastAsia="en-US" w:bidi="ar-EG"/>
        </w:rPr>
        <w:t xml:space="preserve"> البند الفرعي </w:t>
      </w:r>
      <w:r w:rsidRPr="001D26D6">
        <w:rPr>
          <w:rFonts w:eastAsia="Malgun Gothic" w:cs="Simplified Arabic" w:hint="cs"/>
          <w:sz w:val="22"/>
          <w:rtl/>
          <w:lang w:val="en-GB" w:eastAsia="en-US" w:bidi="ar-EG"/>
        </w:rPr>
        <w:t>13-جيم</w:t>
      </w:r>
      <w:r w:rsidRPr="001D26D6">
        <w:rPr>
          <w:rFonts w:eastAsia="Malgun Gothic" w:cs="Simplified Arabic"/>
          <w:sz w:val="22"/>
          <w:rtl/>
          <w:lang w:val="en-GB" w:eastAsia="en-US" w:bidi="ar-EG"/>
        </w:rPr>
        <w:t xml:space="preserve"> بشأن </w:t>
      </w:r>
      <w:r w:rsidRPr="001D26D6">
        <w:rPr>
          <w:rFonts w:eastAsia="Malgun Gothic" w:cs="Simplified Arabic" w:hint="cs"/>
          <w:sz w:val="22"/>
          <w:rtl/>
          <w:lang w:val="en-GB" w:eastAsia="en-US" w:bidi="ar-EG"/>
        </w:rPr>
        <w:t>الاتصالات</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وعُرض عليه</w:t>
      </w:r>
      <w:r w:rsidRPr="001D26D6">
        <w:rPr>
          <w:rFonts w:eastAsia="Malgun Gothic" w:cs="Simplified Arabic"/>
          <w:sz w:val="22"/>
          <w:rtl/>
          <w:lang w:val="en-GB" w:eastAsia="en-US" w:bidi="ar-EG"/>
        </w:rPr>
        <w:t xml:space="preserve"> مشروع مقرر بشأن استراتيجية الاتصال</w:t>
      </w:r>
      <w:r w:rsidRPr="001D26D6">
        <w:rPr>
          <w:rFonts w:eastAsia="Malgun Gothic" w:cs="Simplified Arabic" w:hint="cs"/>
          <w:sz w:val="22"/>
          <w:rtl/>
          <w:lang w:val="en-GB" w:eastAsia="en-US" w:bidi="ar-EG"/>
        </w:rPr>
        <w:t>ات</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للإطار العالمي للتنوع البيولوجي لما بعد عام 2020 </w:t>
      </w:r>
      <w:r w:rsidRPr="001D26D6">
        <w:rPr>
          <w:rFonts w:eastAsia="Malgun Gothic" w:cs="Simplified Arabic"/>
          <w:sz w:val="22"/>
          <w:rtl/>
          <w:lang w:val="en-GB" w:eastAsia="en-US" w:bidi="ar-EG"/>
        </w:rPr>
        <w:t>و</w:t>
      </w:r>
      <w:r w:rsidRPr="001D26D6">
        <w:rPr>
          <w:rFonts w:eastAsia="Malgun Gothic" w:cs="Simplified Arabic" w:hint="cs"/>
          <w:sz w:val="22"/>
          <w:rtl/>
          <w:lang w:val="en-GB" w:eastAsia="en-US" w:bidi="ar-EG"/>
        </w:rPr>
        <w:t xml:space="preserve">مشروع مقرر </w:t>
      </w:r>
      <w:r w:rsidRPr="001D26D6">
        <w:rPr>
          <w:rFonts w:eastAsia="Malgun Gothic" w:cs="Simplified Arabic"/>
          <w:sz w:val="22"/>
          <w:rtl/>
          <w:lang w:val="en-GB" w:eastAsia="en-US" w:bidi="ar-EG"/>
        </w:rPr>
        <w:t>آخر بشأن الاتصالات</w:t>
      </w:r>
      <w:r w:rsidRPr="001D26D6">
        <w:rPr>
          <w:rFonts w:eastAsia="Malgun Gothic" w:cs="Simplified Arabic" w:hint="cs"/>
          <w:sz w:val="22"/>
          <w:rtl/>
          <w:lang w:val="en-GB" w:eastAsia="en-US" w:bidi="ar-EG"/>
        </w:rPr>
        <w:t xml:space="preserve"> جرى إعدادهما </w:t>
      </w:r>
      <w:r w:rsidRPr="001D26D6">
        <w:rPr>
          <w:rFonts w:eastAsia="Malgun Gothic" w:cs="Simplified Arabic"/>
          <w:sz w:val="22"/>
          <w:rtl/>
          <w:lang w:val="en-GB" w:eastAsia="en-US" w:bidi="ar-EG"/>
        </w:rPr>
        <w:t xml:space="preserve">على أساس التوصيتين 3/18 و3/5 الصادرتين عن الهيئة الفرعية للتنفيذ، على التوالي، </w:t>
      </w:r>
      <w:r w:rsidRPr="001D26D6">
        <w:rPr>
          <w:rFonts w:eastAsia="Malgun Gothic" w:cs="Simplified Arabic" w:hint="cs"/>
          <w:sz w:val="22"/>
          <w:rtl/>
          <w:lang w:val="en-GB" w:eastAsia="en-US" w:bidi="ar-EG"/>
        </w:rPr>
        <w:t>على النحو الوارد</w:t>
      </w:r>
      <w:r w:rsidRPr="001D26D6">
        <w:rPr>
          <w:rFonts w:eastAsia="Malgun Gothic" w:cs="Simplified Arabic"/>
          <w:sz w:val="22"/>
          <w:rtl/>
          <w:lang w:val="en-GB" w:eastAsia="en-US" w:bidi="ar-EG"/>
        </w:rPr>
        <w:t xml:space="preserve"> في تجميع مشاريع المقررات.</w:t>
      </w:r>
    </w:p>
    <w:p w14:paraId="42DCA7A9"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sz w:val="22"/>
          <w:rtl/>
          <w:lang w:val="en-GB" w:eastAsia="en-US" w:bidi="ar-EG"/>
        </w:rPr>
        <w:t>واتفق الفريق العامل</w:t>
      </w:r>
      <w:r w:rsidRPr="001D26D6">
        <w:rPr>
          <w:rFonts w:eastAsia="Malgun Gothic" w:cs="Simplified Arabic" w:hint="cs"/>
          <w:sz w:val="22"/>
          <w:rtl/>
          <w:lang w:val="en-GB" w:eastAsia="en-US" w:bidi="ar-EG"/>
        </w:rPr>
        <w:t xml:space="preserve"> الأول</w:t>
      </w:r>
      <w:r w:rsidRPr="001D26D6">
        <w:rPr>
          <w:rFonts w:eastAsia="Malgun Gothic" w:cs="Simplified Arabic"/>
          <w:sz w:val="22"/>
          <w:rtl/>
          <w:lang w:val="en-GB" w:eastAsia="en-US" w:bidi="ar-EG"/>
        </w:rPr>
        <w:t xml:space="preserve"> على أن </w:t>
      </w:r>
      <w:r w:rsidRPr="001D26D6">
        <w:rPr>
          <w:rFonts w:eastAsia="Malgun Gothic" w:cs="Simplified Arabic" w:hint="cs"/>
          <w:sz w:val="22"/>
          <w:rtl/>
          <w:lang w:val="en-GB" w:eastAsia="en-US" w:bidi="ar-EG"/>
        </w:rPr>
        <w:t>تجري</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مشاورات غير رسمية بشأن القضايا القليلة المتبقية وأن </w:t>
      </w: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عد مشاريع مقررات منقحة لينظر فيه</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 xml:space="preserve"> الفريق.</w:t>
      </w:r>
    </w:p>
    <w:p w14:paraId="2618D490"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 xml:space="preserve">ونظر الفريق العامل الأول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اجتماعه</w:t>
      </w:r>
      <w:r w:rsidRPr="001D26D6">
        <w:rPr>
          <w:rFonts w:eastAsia="Malgun Gothic" w:cs="Simplified Arabic"/>
          <w:sz w:val="22"/>
          <w:rtl/>
          <w:lang w:val="en-GB" w:eastAsia="en-US" w:bidi="ar-EG"/>
        </w:rPr>
        <w:t xml:space="preserve"> الثالث، </w:t>
      </w:r>
      <w:r w:rsidRPr="001D26D6">
        <w:rPr>
          <w:rFonts w:eastAsia="Malgun Gothic" w:cs="Simplified Arabic" w:hint="cs"/>
          <w:sz w:val="22"/>
          <w:rtl/>
          <w:lang w:val="en-GB" w:eastAsia="en-US" w:bidi="ar-EG"/>
        </w:rPr>
        <w:t>الذي عُقد</w:t>
      </w:r>
      <w:r w:rsidRPr="001D26D6">
        <w:rPr>
          <w:rFonts w:eastAsia="Malgun Gothic" w:cs="Simplified Arabic"/>
          <w:sz w:val="22"/>
          <w:rtl/>
          <w:lang w:val="en-GB" w:eastAsia="en-US" w:bidi="ar-EG"/>
        </w:rPr>
        <w:t xml:space="preserve"> في 17 ديسمبر</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كانون الأول، في مشروع مقرر منقح موحد</w:t>
      </w:r>
      <w:r w:rsidRPr="001D26D6">
        <w:rPr>
          <w:rFonts w:eastAsia="Malgun Gothic" w:cs="Simplified Arabic" w:hint="cs"/>
          <w:sz w:val="22"/>
          <w:rtl/>
          <w:lang w:val="en-GB" w:eastAsia="en-US" w:bidi="ar-EG"/>
        </w:rPr>
        <w:t xml:space="preserve"> بشـأن الاتصالات</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قدمته</w:t>
      </w:r>
      <w:r w:rsidRPr="001D26D6">
        <w:rPr>
          <w:rFonts w:eastAsia="Malgun Gothic" w:cs="Simplified Arabic"/>
          <w:sz w:val="22"/>
          <w:rtl/>
          <w:lang w:val="en-GB" w:eastAsia="en-US" w:bidi="ar-EG"/>
        </w:rPr>
        <w:t xml:space="preserve"> الرئيس</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ووافق عليه، بصيغته المعدلة شف</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يا، لإحالته إلى الجلسة العامة باعتباره مشروع المقرر</w:t>
      </w:r>
      <w:r w:rsidRPr="001D26D6">
        <w:rPr>
          <w:rFonts w:eastAsia="Malgun Gothic" w:cs="Simplified Arabic" w:hint="cs"/>
          <w:sz w:val="22"/>
          <w:rtl/>
          <w:lang w:val="en-GB" w:eastAsia="en-US" w:bidi="ar-EG"/>
        </w:rPr>
        <w:t xml:space="preserve"> </w:t>
      </w:r>
      <w:r w:rsidRPr="001D26D6">
        <w:rPr>
          <w:rFonts w:eastAsia="Malgun Gothic" w:cs="Simplified Arabic"/>
          <w:sz w:val="22"/>
          <w:lang w:val="en-GB" w:eastAsia="en-US" w:bidi="ar-EG"/>
        </w:rPr>
        <w:t>CBD/COP/15/L.23</w:t>
      </w:r>
      <w:r w:rsidRPr="001D26D6">
        <w:rPr>
          <w:rFonts w:eastAsia="Malgun Gothic" w:cs="Simplified Arabic"/>
          <w:sz w:val="22"/>
          <w:rtl/>
          <w:lang w:val="en-GB" w:eastAsia="en-US" w:bidi="ar-EG"/>
        </w:rPr>
        <w:t>.</w:t>
      </w:r>
    </w:p>
    <w:p w14:paraId="219F6DCF"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واعتمد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 العامة الخامسة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مشروع المقرر باعتباره المقرر 15/</w:t>
      </w:r>
      <w:r w:rsidRPr="001D26D6">
        <w:rPr>
          <w:rFonts w:eastAsia="Malgun Gothic" w:cs="Simplified Arabic"/>
          <w:sz w:val="22"/>
          <w:lang w:val="en-GB" w:eastAsia="en-US" w:bidi="ar-EG"/>
        </w:rPr>
        <w:t>14</w:t>
      </w:r>
      <w:r w:rsidRPr="001D26D6">
        <w:rPr>
          <w:rFonts w:eastAsia="Malgun Gothic" w:cs="Simplified Arabic" w:hint="cs"/>
          <w:sz w:val="22"/>
          <w:rtl/>
          <w:lang w:val="en-GB" w:eastAsia="en-US" w:bidi="ar-EG"/>
        </w:rPr>
        <w:t>.</w:t>
      </w:r>
    </w:p>
    <w:p w14:paraId="7C445B56" w14:textId="70454B00" w:rsidR="008F7456" w:rsidRPr="001D26D6" w:rsidRDefault="008F7456" w:rsidP="00D952E1">
      <w:pPr>
        <w:pStyle w:val="Heading2"/>
        <w:keepLines/>
        <w:spacing w:before="0" w:line="204" w:lineRule="auto"/>
        <w:rPr>
          <w:rFonts w:ascii="Times New Roman" w:hAnsi="Times New Roman" w:cs="Simplified Arabic"/>
        </w:rPr>
      </w:pPr>
      <w:r w:rsidRPr="001D26D6">
        <w:rPr>
          <w:rFonts w:ascii="Times New Roman" w:hAnsi="Times New Roman" w:cs="Simplified Arabic"/>
          <w:rtl/>
        </w:rPr>
        <w:t>دال</w:t>
      </w:r>
      <w:r w:rsidR="00D952E1" w:rsidRPr="001D26D6">
        <w:rPr>
          <w:rFonts w:ascii="Times New Roman" w:hAnsi="Times New Roman" w:cs="Simplified Arabic" w:hint="cs"/>
          <w:rtl/>
        </w:rPr>
        <w:t>-</w:t>
      </w:r>
      <w:r w:rsidR="00D952E1" w:rsidRPr="001D26D6">
        <w:rPr>
          <w:rFonts w:ascii="Times New Roman" w:hAnsi="Times New Roman" w:cs="Simplified Arabic"/>
          <w:rtl/>
        </w:rPr>
        <w:tab/>
      </w:r>
      <w:r w:rsidRPr="001D26D6">
        <w:rPr>
          <w:rFonts w:ascii="Times New Roman" w:hAnsi="Times New Roman" w:cs="Simplified Arabic"/>
          <w:rtl/>
        </w:rPr>
        <w:t>خطة عمل الاعتبارات الجنسانية</w:t>
      </w:r>
    </w:p>
    <w:p w14:paraId="6570FAD6"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نظر</w:t>
      </w:r>
      <w:r w:rsidRPr="001D26D6">
        <w:rPr>
          <w:rFonts w:eastAsia="Malgun Gothic" w:cs="Simplified Arabic"/>
          <w:sz w:val="22"/>
          <w:rtl/>
          <w:lang w:val="en-GB" w:eastAsia="en-US" w:bidi="ar-EG"/>
        </w:rPr>
        <w:t xml:space="preserve"> الفريق العامل الأول</w:t>
      </w:r>
      <w:r w:rsidRPr="001D26D6">
        <w:rPr>
          <w:rFonts w:eastAsia="Malgun Gothic" w:cs="Simplified Arabic" w:hint="cs"/>
          <w:sz w:val="22"/>
          <w:rtl/>
          <w:lang w:val="en-GB" w:eastAsia="en-US" w:bidi="ar-EG"/>
        </w:rPr>
        <w:t xml:space="preserve"> في اجتماعه الأول في</w:t>
      </w:r>
      <w:r w:rsidRPr="001D26D6">
        <w:rPr>
          <w:rFonts w:eastAsia="Malgun Gothic" w:cs="Simplified Arabic"/>
          <w:sz w:val="22"/>
          <w:rtl/>
          <w:lang w:val="en-GB" w:eastAsia="en-US" w:bidi="ar-EG"/>
        </w:rPr>
        <w:t xml:space="preserve"> البند الفرعي </w:t>
      </w:r>
      <w:r w:rsidRPr="001D26D6">
        <w:rPr>
          <w:rFonts w:eastAsia="Malgun Gothic" w:cs="Simplified Arabic" w:hint="cs"/>
          <w:sz w:val="22"/>
          <w:rtl/>
          <w:lang w:val="en-GB" w:eastAsia="en-US" w:bidi="ar-EG"/>
        </w:rPr>
        <w:t>9-دال</w:t>
      </w:r>
      <w:r w:rsidRPr="001D26D6">
        <w:rPr>
          <w:rFonts w:eastAsia="Malgun Gothic" w:cs="Simplified Arabic"/>
          <w:sz w:val="22"/>
          <w:rtl/>
          <w:lang w:val="en-GB" w:eastAsia="en-US" w:bidi="ar-EG"/>
        </w:rPr>
        <w:t xml:space="preserve"> من جدول الأعمال. </w:t>
      </w:r>
      <w:r w:rsidRPr="001D26D6">
        <w:rPr>
          <w:rFonts w:eastAsia="Malgun Gothic" w:cs="Simplified Arabic" w:hint="cs"/>
          <w:sz w:val="22"/>
          <w:rtl/>
          <w:lang w:val="en-GB" w:eastAsia="en-US" w:bidi="ar-EG"/>
        </w:rPr>
        <w:t>وعُرض عليه</w:t>
      </w:r>
      <w:r w:rsidRPr="001D26D6">
        <w:rPr>
          <w:rFonts w:eastAsia="Malgun Gothic" w:cs="Simplified Arabic"/>
          <w:sz w:val="22"/>
          <w:rtl/>
          <w:lang w:val="en-GB" w:eastAsia="en-US" w:bidi="ar-EG"/>
        </w:rPr>
        <w:t xml:space="preserve"> مشروع مقرر بشأن</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 xml:space="preserve">خطة عمل </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لا</w:t>
      </w:r>
      <w:r w:rsidRPr="001D26D6">
        <w:rPr>
          <w:rFonts w:eastAsia="Malgun Gothic" w:cs="Simplified Arabic" w:hint="cs"/>
          <w:sz w:val="22"/>
          <w:rtl/>
          <w:lang w:val="en-GB" w:eastAsia="en-US" w:bidi="ar-EG"/>
        </w:rPr>
        <w:t>عتبارات</w:t>
      </w:r>
      <w:r w:rsidRPr="001D26D6">
        <w:rPr>
          <w:rFonts w:eastAsia="Malgun Gothic" w:cs="Simplified Arabic"/>
          <w:sz w:val="22"/>
          <w:rtl/>
          <w:lang w:val="en-GB" w:eastAsia="en-US" w:bidi="ar-EG"/>
        </w:rPr>
        <w:t xml:space="preserve"> الجنس</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ن</w:t>
      </w:r>
      <w:r w:rsidRPr="001D26D6">
        <w:rPr>
          <w:rFonts w:eastAsia="Malgun Gothic" w:cs="Simplified Arabic" w:hint="cs"/>
          <w:sz w:val="22"/>
          <w:rtl/>
          <w:lang w:val="en-GB" w:eastAsia="en-US" w:bidi="ar-EG"/>
        </w:rPr>
        <w:t>ية</w:t>
      </w:r>
      <w:r w:rsidRPr="001D26D6">
        <w:rPr>
          <w:rFonts w:eastAsia="Malgun Gothic" w:cs="Simplified Arabic"/>
          <w:sz w:val="22"/>
          <w:rtl/>
          <w:lang w:val="en-GB" w:eastAsia="en-US" w:bidi="ar-EG"/>
        </w:rPr>
        <w:t xml:space="preserve"> أ</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ع</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د</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على أساس التوصية 3/3 </w:t>
      </w:r>
      <w:r w:rsidRPr="001D26D6">
        <w:rPr>
          <w:rFonts w:eastAsia="Malgun Gothic" w:cs="Simplified Arabic" w:hint="cs"/>
          <w:sz w:val="22"/>
          <w:rtl/>
          <w:lang w:val="en-GB" w:eastAsia="en-US" w:bidi="ar-EG"/>
        </w:rPr>
        <w:t>الصادرة عن الهيئة</w:t>
      </w:r>
      <w:r w:rsidRPr="001D26D6">
        <w:rPr>
          <w:rFonts w:eastAsia="Malgun Gothic" w:cs="Simplified Arabic"/>
          <w:sz w:val="22"/>
          <w:rtl/>
          <w:lang w:val="en-GB" w:eastAsia="en-US" w:bidi="ar-EG"/>
        </w:rPr>
        <w:t xml:space="preserve"> الفرعية للتنفيذ </w:t>
      </w:r>
      <w:r w:rsidRPr="001D26D6">
        <w:rPr>
          <w:rFonts w:eastAsia="Malgun Gothic" w:cs="Simplified Arabic" w:hint="cs"/>
          <w:sz w:val="22"/>
          <w:rtl/>
          <w:lang w:val="en-GB" w:eastAsia="en-US" w:bidi="ar-EG"/>
        </w:rPr>
        <w:t>على النحو الوارد</w:t>
      </w:r>
      <w:r w:rsidRPr="001D26D6">
        <w:rPr>
          <w:rFonts w:eastAsia="Malgun Gothic" w:cs="Simplified Arabic"/>
          <w:sz w:val="22"/>
          <w:rtl/>
          <w:lang w:val="en-GB" w:eastAsia="en-US" w:bidi="ar-EG"/>
        </w:rPr>
        <w:t xml:space="preserve"> في تجميع مشاريع المقررات.</w:t>
      </w:r>
    </w:p>
    <w:p w14:paraId="3A53C2AD"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sz w:val="22"/>
          <w:rtl/>
          <w:lang w:val="en-GB" w:eastAsia="en-US" w:bidi="ar-EG"/>
        </w:rPr>
        <w:t xml:space="preserve">واتفق الفريق العامل </w:t>
      </w:r>
      <w:r w:rsidRPr="001D26D6">
        <w:rPr>
          <w:rFonts w:eastAsia="Malgun Gothic" w:cs="Simplified Arabic" w:hint="cs"/>
          <w:sz w:val="22"/>
          <w:rtl/>
          <w:lang w:val="en-GB" w:eastAsia="en-US" w:bidi="ar-EG"/>
        </w:rPr>
        <w:t xml:space="preserve">الأول </w:t>
      </w:r>
      <w:r w:rsidRPr="001D26D6">
        <w:rPr>
          <w:rFonts w:eastAsia="Malgun Gothic" w:cs="Simplified Arabic"/>
          <w:sz w:val="22"/>
          <w:rtl/>
          <w:lang w:val="en-GB" w:eastAsia="en-US" w:bidi="ar-EG"/>
        </w:rPr>
        <w:t xml:space="preserve">على أن </w:t>
      </w:r>
      <w:r w:rsidRPr="001D26D6">
        <w:rPr>
          <w:rFonts w:eastAsia="Malgun Gothic" w:cs="Simplified Arabic" w:hint="cs"/>
          <w:sz w:val="22"/>
          <w:rtl/>
          <w:lang w:val="en-GB" w:eastAsia="en-US" w:bidi="ar-EG"/>
        </w:rPr>
        <w:t>تجري</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مشاورات غير رسمية بشأن القضايا القليلة المتبقية وأن </w:t>
      </w: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عد مشروع مقرر منقحا لينظر فيه الفريق.</w:t>
      </w:r>
    </w:p>
    <w:p w14:paraId="3A604602"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 xml:space="preserve">ونظر الفريق العامل الأول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اجتماعه</w:t>
      </w:r>
      <w:r w:rsidRPr="001D26D6">
        <w:rPr>
          <w:rFonts w:eastAsia="Malgun Gothic" w:cs="Simplified Arabic"/>
          <w:sz w:val="22"/>
          <w:rtl/>
          <w:lang w:val="en-GB" w:eastAsia="en-US" w:bidi="ar-EG"/>
        </w:rPr>
        <w:t xml:space="preserve"> الثالث</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 xml:space="preserve">في مشروع </w:t>
      </w:r>
      <w:r w:rsidRPr="001D26D6">
        <w:rPr>
          <w:rFonts w:eastAsia="Malgun Gothic" w:cs="Simplified Arabic" w:hint="cs"/>
          <w:sz w:val="22"/>
          <w:rtl/>
          <w:lang w:val="en-GB" w:eastAsia="en-US" w:bidi="ar-EG"/>
        </w:rPr>
        <w:t>المقرر</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 xml:space="preserve">منقح </w:t>
      </w:r>
      <w:r w:rsidRPr="001D26D6">
        <w:rPr>
          <w:rFonts w:eastAsia="Malgun Gothic" w:cs="Simplified Arabic" w:hint="cs"/>
          <w:sz w:val="22"/>
          <w:rtl/>
          <w:lang w:val="en-GB" w:eastAsia="en-US" w:bidi="ar-EG"/>
        </w:rPr>
        <w:t xml:space="preserve">الذي </w:t>
      </w:r>
      <w:r w:rsidRPr="001D26D6">
        <w:rPr>
          <w:rFonts w:eastAsia="Malgun Gothic" w:cs="Simplified Arabic"/>
          <w:sz w:val="22"/>
          <w:rtl/>
          <w:lang w:val="en-GB" w:eastAsia="en-US" w:bidi="ar-EG"/>
        </w:rPr>
        <w:t>قدم</w:t>
      </w:r>
      <w:r w:rsidRPr="001D26D6">
        <w:rPr>
          <w:rFonts w:eastAsia="Malgun Gothic" w:cs="Simplified Arabic" w:hint="cs"/>
          <w:sz w:val="22"/>
          <w:rtl/>
          <w:lang w:val="en-GB" w:eastAsia="en-US" w:bidi="ar-EG"/>
        </w:rPr>
        <w:t>ته</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ووافق عليه، بصيغته المعدلة شف</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يا، لإحالته إلى الجلسة العامة باعتباره مشروع المقرر</w:t>
      </w:r>
      <w:r w:rsidRPr="001D26D6">
        <w:rPr>
          <w:rFonts w:eastAsia="Malgun Gothic" w:cs="Simplified Arabic" w:hint="cs"/>
          <w:sz w:val="22"/>
          <w:rtl/>
          <w:lang w:val="en-GB" w:eastAsia="en-US" w:bidi="ar-EG"/>
        </w:rPr>
        <w:t xml:space="preserve"> </w:t>
      </w:r>
      <w:r w:rsidRPr="001D26D6">
        <w:rPr>
          <w:rFonts w:eastAsia="Malgun Gothic" w:cs="Simplified Arabic"/>
          <w:sz w:val="22"/>
          <w:lang w:val="en-GB" w:eastAsia="en-US" w:bidi="ar-EG"/>
        </w:rPr>
        <w:t>CBD/COP/15/L.24</w:t>
      </w:r>
      <w:r w:rsidRPr="001D26D6">
        <w:rPr>
          <w:rFonts w:eastAsia="Malgun Gothic" w:cs="Simplified Arabic"/>
          <w:sz w:val="22"/>
          <w:rtl/>
          <w:lang w:val="en-GB" w:eastAsia="en-US" w:bidi="ar-EG"/>
        </w:rPr>
        <w:t>.</w:t>
      </w:r>
    </w:p>
    <w:p w14:paraId="1A6A886E"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واعتمد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 العامة الخامسة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مشروع المقرر باعتباره المقرر 15/</w:t>
      </w:r>
      <w:r w:rsidRPr="001D26D6">
        <w:rPr>
          <w:rFonts w:eastAsia="Malgun Gothic" w:cs="Simplified Arabic"/>
          <w:sz w:val="22"/>
          <w:lang w:val="en-GB" w:eastAsia="en-US" w:bidi="ar-EG"/>
        </w:rPr>
        <w:t>11</w:t>
      </w:r>
      <w:r w:rsidRPr="001D26D6">
        <w:rPr>
          <w:rFonts w:eastAsia="Malgun Gothic" w:cs="Simplified Arabic" w:hint="cs"/>
          <w:sz w:val="22"/>
          <w:rtl/>
          <w:lang w:val="en-GB" w:eastAsia="en-US" w:bidi="ar-EG"/>
        </w:rPr>
        <w:t>.</w:t>
      </w:r>
    </w:p>
    <w:p w14:paraId="0400A54D" w14:textId="612062B5" w:rsidR="008F7456" w:rsidRPr="001D26D6" w:rsidRDefault="008F7456" w:rsidP="00B468E8">
      <w:pPr>
        <w:pStyle w:val="Heading2"/>
        <w:tabs>
          <w:tab w:val="left" w:pos="1080"/>
        </w:tabs>
        <w:spacing w:before="0" w:line="204" w:lineRule="auto"/>
        <w:rPr>
          <w:rFonts w:ascii="Times New Roman" w:hAnsi="Times New Roman" w:cs="Simplified Arabic"/>
          <w:rtl/>
        </w:rPr>
      </w:pPr>
      <w:r w:rsidRPr="001D26D6">
        <w:rPr>
          <w:rFonts w:ascii="Times New Roman" w:hAnsi="Times New Roman" w:cs="Simplified Arabic"/>
          <w:rtl/>
        </w:rPr>
        <w:t>البند 10</w:t>
      </w:r>
      <w:bookmarkStart w:id="216" w:name="_Hlk121492858"/>
      <w:r w:rsidR="00D952E1" w:rsidRPr="001D26D6">
        <w:rPr>
          <w:rFonts w:ascii="Times New Roman" w:hAnsi="Times New Roman" w:cs="Simplified Arabic" w:hint="cs"/>
          <w:rtl/>
        </w:rPr>
        <w:t>-</w:t>
      </w:r>
      <w:r w:rsidR="00D952E1" w:rsidRPr="001D26D6">
        <w:rPr>
          <w:rFonts w:ascii="Times New Roman" w:hAnsi="Times New Roman" w:cs="Simplified Arabic"/>
          <w:rtl/>
        </w:rPr>
        <w:tab/>
      </w:r>
      <w:r w:rsidRPr="001D26D6">
        <w:rPr>
          <w:rFonts w:ascii="Times New Roman" w:hAnsi="Times New Roman" w:cs="Simplified Arabic"/>
          <w:rtl/>
        </w:rPr>
        <w:t>تعزيز التكامل فيما يتصل بالأحكام المتعلقة بالمادة 8(ي) والأحكام المتصلة بها</w:t>
      </w:r>
      <w:bookmarkEnd w:id="216"/>
    </w:p>
    <w:p w14:paraId="27D23D70" w14:textId="0DA85CDB" w:rsidR="008F7456" w:rsidRPr="001D26D6" w:rsidRDefault="008F7456" w:rsidP="006B3965">
      <w:pPr>
        <w:pStyle w:val="Heading2"/>
        <w:spacing w:before="0" w:line="204" w:lineRule="auto"/>
        <w:rPr>
          <w:rFonts w:ascii="Times New Roman" w:hAnsi="Times New Roman" w:cs="Simplified Arabic"/>
        </w:rPr>
      </w:pPr>
      <w:r w:rsidRPr="001D26D6">
        <w:rPr>
          <w:rFonts w:ascii="Times New Roman" w:hAnsi="Times New Roman" w:cs="Simplified Arabic"/>
          <w:rtl/>
        </w:rPr>
        <w:t>ألف</w:t>
      </w:r>
      <w:r w:rsidR="00D952E1" w:rsidRPr="001D26D6">
        <w:rPr>
          <w:rFonts w:ascii="Times New Roman" w:hAnsi="Times New Roman" w:cs="Simplified Arabic" w:hint="cs"/>
          <w:rtl/>
        </w:rPr>
        <w:t>-</w:t>
      </w:r>
      <w:r w:rsidR="00D952E1" w:rsidRPr="001D26D6">
        <w:rPr>
          <w:rFonts w:ascii="Times New Roman" w:hAnsi="Times New Roman" w:cs="Simplified Arabic"/>
          <w:rtl/>
        </w:rPr>
        <w:tab/>
      </w:r>
      <w:r w:rsidRPr="001D26D6">
        <w:rPr>
          <w:rFonts w:ascii="Times New Roman" w:hAnsi="Times New Roman" w:cs="Simplified Arabic"/>
          <w:rtl/>
        </w:rPr>
        <w:t>إعداد برنامج عمل جديد وترتيبات مؤسسية بشأن المادة 8(ي) والأحكام المتصلة بها</w:t>
      </w:r>
    </w:p>
    <w:p w14:paraId="478BA995"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نظر</w:t>
      </w:r>
      <w:r w:rsidRPr="001D26D6">
        <w:rPr>
          <w:rFonts w:eastAsia="Malgun Gothic" w:cs="Simplified Arabic"/>
          <w:sz w:val="22"/>
          <w:rtl/>
          <w:lang w:val="en-GB" w:eastAsia="en-US" w:bidi="ar-EG"/>
        </w:rPr>
        <w:t xml:space="preserve"> الفريق العامل الأول</w:t>
      </w:r>
      <w:r w:rsidRPr="001D26D6">
        <w:rPr>
          <w:rFonts w:eastAsia="Malgun Gothic" w:cs="Simplified Arabic" w:hint="cs"/>
          <w:sz w:val="22"/>
          <w:rtl/>
          <w:lang w:val="en-GB" w:eastAsia="en-US" w:bidi="ar-EG"/>
        </w:rPr>
        <w:t xml:space="preserve"> في اجتماعه الأول في</w:t>
      </w:r>
      <w:r w:rsidRPr="001D26D6">
        <w:rPr>
          <w:rFonts w:eastAsia="Malgun Gothic" w:cs="Simplified Arabic"/>
          <w:sz w:val="22"/>
          <w:rtl/>
          <w:lang w:val="en-GB" w:eastAsia="en-US" w:bidi="ar-EG"/>
        </w:rPr>
        <w:t xml:space="preserve"> البند الفرعي </w:t>
      </w:r>
      <w:r w:rsidRPr="001D26D6">
        <w:rPr>
          <w:rFonts w:eastAsia="Malgun Gothic" w:cs="Simplified Arabic" w:hint="cs"/>
          <w:sz w:val="22"/>
          <w:rtl/>
          <w:lang w:val="en-GB" w:eastAsia="en-US" w:bidi="ar-EG"/>
        </w:rPr>
        <w:t>10-ألف</w:t>
      </w:r>
      <w:r w:rsidRPr="001D26D6">
        <w:rPr>
          <w:rFonts w:eastAsia="Malgun Gothic" w:cs="Simplified Arabic"/>
          <w:sz w:val="22"/>
          <w:rtl/>
          <w:lang w:val="en-GB" w:eastAsia="en-US" w:bidi="ar-EG"/>
        </w:rPr>
        <w:t xml:space="preserve"> من جدول الأعمال. </w:t>
      </w:r>
      <w:r w:rsidRPr="001D26D6">
        <w:rPr>
          <w:rFonts w:eastAsia="Malgun Gothic" w:cs="Simplified Arabic" w:hint="cs"/>
          <w:sz w:val="22"/>
          <w:rtl/>
          <w:lang w:val="en-GB" w:eastAsia="en-US" w:bidi="ar-EG"/>
        </w:rPr>
        <w:t>وعُرض عليه</w:t>
      </w:r>
      <w:r w:rsidRPr="001D26D6">
        <w:rPr>
          <w:rFonts w:eastAsia="Malgun Gothic" w:cs="Simplified Arabic"/>
          <w:sz w:val="22"/>
          <w:rtl/>
          <w:lang w:val="en-GB" w:eastAsia="en-US" w:bidi="ar-EG"/>
        </w:rPr>
        <w:t xml:space="preserve"> مشروع مقرر بشأن</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وضع برنامج عمل جديد وترتيبات مؤسسية بشأن المادة 8</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ي) و</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أحكام</w:t>
      </w:r>
      <w:r w:rsidRPr="001D26D6">
        <w:rPr>
          <w:rFonts w:eastAsia="Malgun Gothic" w:cs="Simplified Arabic" w:hint="cs"/>
          <w:sz w:val="22"/>
          <w:rtl/>
          <w:lang w:val="en-GB" w:eastAsia="en-US" w:bidi="ar-EG"/>
        </w:rPr>
        <w:t xml:space="preserve"> الأخرى في</w:t>
      </w:r>
      <w:r w:rsidRPr="001D26D6">
        <w:rPr>
          <w:rFonts w:eastAsia="Malgun Gothic" w:cs="Simplified Arabic"/>
          <w:sz w:val="22"/>
          <w:rtl/>
          <w:lang w:val="en-GB" w:eastAsia="en-US" w:bidi="ar-EG"/>
        </w:rPr>
        <w:t xml:space="preserve"> الاتفاقية</w:t>
      </w:r>
      <w:r w:rsidRPr="001D26D6">
        <w:rPr>
          <w:rFonts w:eastAsia="Malgun Gothic" w:cs="Simplified Arabic" w:hint="cs"/>
          <w:sz w:val="22"/>
          <w:rtl/>
          <w:lang w:val="en-GB" w:eastAsia="en-US" w:bidi="ar-EG"/>
        </w:rPr>
        <w:t xml:space="preserve"> ذات</w:t>
      </w:r>
      <w:r w:rsidRPr="001D26D6">
        <w:rPr>
          <w:rFonts w:eastAsia="Malgun Gothic" w:cs="Simplified Arabic"/>
          <w:sz w:val="22"/>
          <w:rtl/>
          <w:lang w:val="en-GB" w:eastAsia="en-US" w:bidi="ar-EG"/>
        </w:rPr>
        <w:t xml:space="preserve"> ال</w:t>
      </w:r>
      <w:r w:rsidRPr="001D26D6">
        <w:rPr>
          <w:rFonts w:eastAsia="Malgun Gothic" w:cs="Simplified Arabic" w:hint="cs"/>
          <w:sz w:val="22"/>
          <w:rtl/>
          <w:lang w:val="en-GB" w:eastAsia="en-US" w:bidi="ar-EG"/>
        </w:rPr>
        <w:t>ص</w:t>
      </w:r>
      <w:r w:rsidRPr="001D26D6">
        <w:rPr>
          <w:rFonts w:eastAsia="Malgun Gothic" w:cs="Simplified Arabic"/>
          <w:sz w:val="22"/>
          <w:rtl/>
          <w:lang w:val="en-GB" w:eastAsia="en-US" w:bidi="ar-EG"/>
        </w:rPr>
        <w:t>لة بالشعوب الأصلية والمجتمعات المحلية أ</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ع</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د</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على أساس التوصية 11/2 الصادرة عن الفريق العامل المخصص المفتوح العضوية المعني بالمادة 8</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ي) والأحكام ال</w:t>
      </w:r>
      <w:r w:rsidRPr="001D26D6">
        <w:rPr>
          <w:rFonts w:eastAsia="Malgun Gothic" w:cs="Simplified Arabic" w:hint="cs"/>
          <w:sz w:val="22"/>
          <w:rtl/>
          <w:lang w:val="en-GB" w:eastAsia="en-US" w:bidi="ar-EG"/>
        </w:rPr>
        <w:t>مت</w:t>
      </w:r>
      <w:r w:rsidRPr="001D26D6">
        <w:rPr>
          <w:rFonts w:eastAsia="Malgun Gothic" w:cs="Simplified Arabic"/>
          <w:sz w:val="22"/>
          <w:rtl/>
          <w:lang w:val="en-GB" w:eastAsia="en-US" w:bidi="ar-EG"/>
        </w:rPr>
        <w:t>صلة</w:t>
      </w:r>
      <w:r w:rsidRPr="001D26D6">
        <w:rPr>
          <w:rFonts w:eastAsia="Malgun Gothic" w:cs="Simplified Arabic" w:hint="cs"/>
          <w:sz w:val="22"/>
          <w:rtl/>
          <w:lang w:val="en-GB" w:eastAsia="en-US" w:bidi="ar-EG"/>
        </w:rPr>
        <w:t xml:space="preserve"> بها</w:t>
      </w:r>
      <w:r w:rsidRPr="001D26D6">
        <w:rPr>
          <w:rFonts w:eastAsia="Malgun Gothic" w:cs="Simplified Arabic"/>
          <w:sz w:val="22"/>
          <w:rtl/>
          <w:lang w:val="en-GB" w:eastAsia="en-US" w:bidi="ar-EG"/>
        </w:rPr>
        <w:t xml:space="preserve"> و</w:t>
      </w:r>
      <w:r w:rsidRPr="001D26D6">
        <w:rPr>
          <w:rFonts w:eastAsia="Malgun Gothic" w:cs="Simplified Arabic" w:hint="cs"/>
          <w:sz w:val="22"/>
          <w:rtl/>
          <w:lang w:val="en-GB" w:eastAsia="en-US" w:bidi="ar-EG"/>
        </w:rPr>
        <w:t>ي</w:t>
      </w:r>
      <w:r w:rsidRPr="001D26D6">
        <w:rPr>
          <w:rFonts w:eastAsia="Malgun Gothic" w:cs="Simplified Arabic"/>
          <w:sz w:val="22"/>
          <w:rtl/>
          <w:lang w:val="en-GB" w:eastAsia="en-US" w:bidi="ar-EG"/>
        </w:rPr>
        <w:t>رد</w:t>
      </w:r>
      <w:r w:rsidRPr="001D26D6">
        <w:rPr>
          <w:rFonts w:eastAsia="Malgun Gothic" w:cs="Simplified Arabic" w:hint="cs"/>
          <w:sz w:val="22"/>
          <w:rtl/>
          <w:lang w:val="en-GB" w:eastAsia="en-US" w:bidi="ar-EG"/>
        </w:rPr>
        <w:t xml:space="preserve"> نصه</w:t>
      </w:r>
      <w:r w:rsidRPr="001D26D6">
        <w:rPr>
          <w:rFonts w:eastAsia="Malgun Gothic" w:cs="Simplified Arabic"/>
          <w:sz w:val="22"/>
          <w:rtl/>
          <w:lang w:val="en-GB" w:eastAsia="en-US" w:bidi="ar-EG"/>
        </w:rPr>
        <w:t xml:space="preserve"> في تجميع مشاريع المقررات.</w:t>
      </w:r>
    </w:p>
    <w:p w14:paraId="53F5A64C"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sz w:val="22"/>
          <w:rtl/>
          <w:lang w:val="en-GB" w:eastAsia="en-US" w:bidi="ar-EG"/>
        </w:rPr>
        <w:t>واتفق الفريق العامل</w:t>
      </w:r>
      <w:r w:rsidRPr="001D26D6">
        <w:rPr>
          <w:rFonts w:eastAsia="Malgun Gothic" w:cs="Simplified Arabic" w:hint="cs"/>
          <w:sz w:val="22"/>
          <w:rtl/>
          <w:lang w:val="en-GB" w:eastAsia="en-US" w:bidi="ar-EG"/>
        </w:rPr>
        <w:t xml:space="preserve"> الأول</w:t>
      </w:r>
      <w:r w:rsidRPr="001D26D6">
        <w:rPr>
          <w:rFonts w:eastAsia="Malgun Gothic" w:cs="Simplified Arabic"/>
          <w:sz w:val="22"/>
          <w:rtl/>
          <w:lang w:val="en-GB" w:eastAsia="en-US" w:bidi="ar-EG"/>
        </w:rPr>
        <w:t xml:space="preserve"> على أن </w:t>
      </w:r>
      <w:r w:rsidRPr="001D26D6">
        <w:rPr>
          <w:rFonts w:eastAsia="Malgun Gothic" w:cs="Simplified Arabic" w:hint="cs"/>
          <w:sz w:val="22"/>
          <w:rtl/>
          <w:lang w:val="en-GB" w:eastAsia="en-US" w:bidi="ar-EG"/>
        </w:rPr>
        <w:t>تجري</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مشاورات غير رسمية بشأن القضايا القليلة المتبقية وأن </w:t>
      </w: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عد مشروع مقرر منقحا لينظر فيه الفريق</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على أساس أن</w:t>
      </w:r>
      <w:r w:rsidRPr="001D26D6">
        <w:rPr>
          <w:rFonts w:eastAsia="Malgun Gothic" w:cs="Simplified Arabic" w:hint="cs"/>
          <w:sz w:val="22"/>
          <w:rtl/>
          <w:lang w:val="en-GB" w:eastAsia="en-US" w:bidi="ar-EG"/>
        </w:rPr>
        <w:t>ه لا توجد ضرورة لإيجاد حل للنص الوارد بين</w:t>
      </w:r>
      <w:r w:rsidRPr="001D26D6">
        <w:rPr>
          <w:rFonts w:eastAsia="Malgun Gothic" w:cs="Simplified Arabic"/>
          <w:sz w:val="22"/>
          <w:rtl/>
          <w:lang w:val="en-GB" w:eastAsia="en-US" w:bidi="ar-EG"/>
        </w:rPr>
        <w:t xml:space="preserve"> أقواس</w:t>
      </w:r>
      <w:r w:rsidRPr="001D26D6">
        <w:rPr>
          <w:rFonts w:eastAsia="Malgun Gothic" w:cs="Simplified Arabic" w:hint="cs"/>
          <w:sz w:val="22"/>
          <w:rtl/>
          <w:lang w:val="en-GB" w:eastAsia="en-US" w:bidi="ar-EG"/>
        </w:rPr>
        <w:t xml:space="preserve"> معقوفة </w:t>
      </w:r>
      <w:r w:rsidRPr="001D26D6">
        <w:rPr>
          <w:rFonts w:eastAsia="Malgun Gothic" w:cs="Simplified Arabic"/>
          <w:sz w:val="22"/>
          <w:rtl/>
          <w:lang w:val="en-GB" w:eastAsia="en-US" w:bidi="ar-EG"/>
        </w:rPr>
        <w:t xml:space="preserve">في المرفق الثاني </w:t>
      </w:r>
      <w:r w:rsidRPr="001D26D6">
        <w:rPr>
          <w:rFonts w:eastAsia="Malgun Gothic" w:cs="Simplified Arabic" w:hint="cs"/>
          <w:sz w:val="22"/>
          <w:rtl/>
          <w:lang w:val="en-GB" w:eastAsia="en-US" w:bidi="ar-EG"/>
        </w:rPr>
        <w:lastRenderedPageBreak/>
        <w:t>ب</w:t>
      </w:r>
      <w:r w:rsidRPr="001D26D6">
        <w:rPr>
          <w:rFonts w:eastAsia="Malgun Gothic" w:cs="Simplified Arabic"/>
          <w:sz w:val="22"/>
          <w:rtl/>
          <w:lang w:val="en-GB" w:eastAsia="en-US" w:bidi="ar-EG"/>
        </w:rPr>
        <w:t>مشروع المقرر</w:t>
      </w:r>
      <w:r w:rsidRPr="001D26D6">
        <w:rPr>
          <w:rFonts w:eastAsia="Malgun Gothic" w:cs="Simplified Arabic" w:hint="cs"/>
          <w:sz w:val="22"/>
          <w:rtl/>
          <w:lang w:val="en-GB" w:eastAsia="en-US" w:bidi="ar-EG"/>
        </w:rPr>
        <w:t xml:space="preserve"> في</w:t>
      </w:r>
      <w:r w:rsidRPr="001D26D6">
        <w:rPr>
          <w:rFonts w:eastAsia="Malgun Gothic" w:cs="Simplified Arabic"/>
          <w:sz w:val="22"/>
          <w:rtl/>
          <w:lang w:val="en-GB" w:eastAsia="en-US" w:bidi="ar-EG"/>
        </w:rPr>
        <w:t xml:space="preserve"> الاجتماع الحالي</w:t>
      </w:r>
      <w:r w:rsidRPr="001D26D6">
        <w:rPr>
          <w:rFonts w:eastAsia="Malgun Gothic" w:cs="Simplified Arabic" w:hint="cs"/>
          <w:sz w:val="22"/>
          <w:rtl/>
          <w:lang w:val="en-GB" w:eastAsia="en-US" w:bidi="ar-EG"/>
        </w:rPr>
        <w:t>، وذلك</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نظرا لأن</w:t>
      </w:r>
      <w:r w:rsidRPr="001D26D6">
        <w:rPr>
          <w:rFonts w:eastAsia="Malgun Gothic" w:cs="Simplified Arabic"/>
          <w:sz w:val="22"/>
          <w:rtl/>
          <w:lang w:val="en-GB" w:eastAsia="en-US" w:bidi="ar-EG"/>
        </w:rPr>
        <w:t xml:space="preserve"> الفريق العامل المخصص المفتوح العضوية المعني بالمادة 8</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ي) والأحكام ال</w:t>
      </w:r>
      <w:r w:rsidRPr="001D26D6">
        <w:rPr>
          <w:rFonts w:eastAsia="Malgun Gothic" w:cs="Simplified Arabic" w:hint="cs"/>
          <w:sz w:val="22"/>
          <w:rtl/>
          <w:lang w:val="en-GB" w:eastAsia="en-US" w:bidi="ar-EG"/>
        </w:rPr>
        <w:t>مت</w:t>
      </w:r>
      <w:r w:rsidRPr="001D26D6">
        <w:rPr>
          <w:rFonts w:eastAsia="Malgun Gothic" w:cs="Simplified Arabic"/>
          <w:sz w:val="22"/>
          <w:rtl/>
          <w:lang w:val="en-GB" w:eastAsia="en-US" w:bidi="ar-EG"/>
        </w:rPr>
        <w:t>صلة</w:t>
      </w:r>
      <w:r w:rsidRPr="001D26D6">
        <w:rPr>
          <w:rFonts w:eastAsia="Malgun Gothic" w:cs="Simplified Arabic" w:hint="cs"/>
          <w:sz w:val="22"/>
          <w:rtl/>
          <w:lang w:val="en-GB" w:eastAsia="en-US" w:bidi="ar-EG"/>
        </w:rPr>
        <w:t xml:space="preserve"> بها</w:t>
      </w:r>
      <w:r w:rsidRPr="001D26D6">
        <w:rPr>
          <w:rFonts w:eastAsia="Malgun Gothic" w:cs="Simplified Arabic"/>
          <w:sz w:val="22"/>
          <w:rtl/>
          <w:lang w:val="en-GB" w:eastAsia="en-US" w:bidi="ar-EG"/>
        </w:rPr>
        <w:t xml:space="preserve"> سوف ينظر في برنامج العمل الجديد بشأن المادة 8</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ي) في اجتماعه الثاني عشر.</w:t>
      </w:r>
    </w:p>
    <w:p w14:paraId="11F9A467"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ونظر الفريق العامل الأول </w:t>
      </w:r>
      <w:r w:rsidRPr="001D26D6">
        <w:rPr>
          <w:rFonts w:eastAsia="Malgun Gothic" w:cs="Simplified Arabic"/>
          <w:sz w:val="22"/>
          <w:rtl/>
          <w:lang w:val="en-GB" w:eastAsia="en-US" w:bidi="ar-EG"/>
        </w:rPr>
        <w:t>في اجتماعه الثاني</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في مشروع المقرر المنقح ال</w:t>
      </w:r>
      <w:r w:rsidRPr="001D26D6">
        <w:rPr>
          <w:rFonts w:eastAsia="Malgun Gothic" w:cs="Simplified Arabic" w:hint="cs"/>
          <w:sz w:val="22"/>
          <w:rtl/>
          <w:lang w:val="en-GB" w:eastAsia="en-US" w:bidi="ar-EG"/>
        </w:rPr>
        <w:t>ذ</w:t>
      </w:r>
      <w:r w:rsidRPr="001D26D6">
        <w:rPr>
          <w:rFonts w:eastAsia="Malgun Gothic" w:cs="Simplified Arabic"/>
          <w:sz w:val="22"/>
          <w:rtl/>
          <w:lang w:val="en-GB" w:eastAsia="en-US" w:bidi="ar-EG"/>
        </w:rPr>
        <w:t>ي قدم</w:t>
      </w: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 xml:space="preserve">ه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ووافق عليه، بصيغته المعدلة شف</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يا، لإحالته إلى الجلسة العامة </w:t>
      </w:r>
      <w:r w:rsidRPr="001D26D6">
        <w:rPr>
          <w:rFonts w:eastAsia="Malgun Gothic" w:cs="Simplified Arabic" w:hint="cs"/>
          <w:sz w:val="22"/>
          <w:rtl/>
          <w:lang w:val="en-GB" w:eastAsia="en-US" w:bidi="ar-EG"/>
        </w:rPr>
        <w:t xml:space="preserve">باعتباره </w:t>
      </w:r>
      <w:r w:rsidRPr="001D26D6">
        <w:rPr>
          <w:rFonts w:eastAsia="Malgun Gothic" w:cs="Simplified Arabic"/>
          <w:sz w:val="22"/>
          <w:rtl/>
          <w:lang w:val="en-GB" w:eastAsia="en-US" w:bidi="ar-EG"/>
        </w:rPr>
        <w:t xml:space="preserve">مشروع المقرر </w:t>
      </w:r>
      <w:r w:rsidRPr="001D26D6">
        <w:rPr>
          <w:rFonts w:eastAsia="Malgun Gothic" w:cs="Simplified Arabic"/>
          <w:sz w:val="22"/>
          <w:lang w:val="en-GB" w:eastAsia="en-US" w:bidi="ar-EG"/>
        </w:rPr>
        <w:t>CBD/COP/15/L.8</w:t>
      </w:r>
      <w:r w:rsidRPr="001D26D6">
        <w:rPr>
          <w:rFonts w:eastAsia="Malgun Gothic" w:cs="Simplified Arabic"/>
          <w:sz w:val="22"/>
          <w:rtl/>
          <w:lang w:val="en-GB" w:eastAsia="en-US" w:bidi="ar-EG"/>
        </w:rPr>
        <w:t>.</w:t>
      </w:r>
    </w:p>
    <w:p w14:paraId="3124C163"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واعتمد مؤتمر الأطراف في جلسته العامة</w:t>
      </w:r>
      <w:r w:rsidRPr="001D26D6">
        <w:rPr>
          <w:rFonts w:eastAsia="Malgun Gothic" w:cs="Simplified Arabic"/>
          <w:sz w:val="22"/>
          <w:rtl/>
          <w:lang w:val="en-GB" w:eastAsia="en-US" w:bidi="ar-EG"/>
        </w:rPr>
        <w:t xml:space="preserve"> الثانية</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مشروع المقرر</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باعتباره المقر</w:t>
      </w:r>
      <w:r w:rsidRPr="001D26D6">
        <w:rPr>
          <w:rFonts w:eastAsia="Malgun Gothic" w:cs="Simplified Arabic" w:hint="cs"/>
          <w:sz w:val="22"/>
          <w:rtl/>
          <w:lang w:val="en-GB" w:eastAsia="en-US" w:bidi="ar-EG"/>
        </w:rPr>
        <w:t>ر</w:t>
      </w:r>
      <w:r w:rsidRPr="001D26D6">
        <w:rPr>
          <w:rFonts w:eastAsia="Malgun Gothic" w:cs="Simplified Arabic"/>
          <w:sz w:val="22"/>
          <w:rtl/>
          <w:lang w:val="en-GB" w:eastAsia="en-US" w:bidi="ar-EG"/>
        </w:rPr>
        <w:t>15/</w:t>
      </w:r>
      <w:r w:rsidRPr="001D26D6">
        <w:rPr>
          <w:rFonts w:eastAsia="Malgun Gothic" w:cs="Simplified Arabic"/>
          <w:sz w:val="22"/>
          <w:lang w:val="en-GB" w:eastAsia="en-US" w:bidi="ar-EG"/>
        </w:rPr>
        <w:t>10</w:t>
      </w:r>
      <w:r w:rsidRPr="001D26D6">
        <w:rPr>
          <w:rFonts w:eastAsia="Malgun Gothic" w:cs="Simplified Arabic" w:hint="cs"/>
          <w:sz w:val="22"/>
          <w:rtl/>
          <w:lang w:val="en-GB" w:eastAsia="en-US" w:bidi="ar-EG"/>
        </w:rPr>
        <w:t>.</w:t>
      </w:r>
    </w:p>
    <w:p w14:paraId="6A1BAEC1"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وأدلى ببيان</w:t>
      </w:r>
      <w:r w:rsidRPr="001D26D6">
        <w:rPr>
          <w:rFonts w:eastAsia="Malgun Gothic" w:cs="Simplified Arabic"/>
          <w:sz w:val="22"/>
          <w:rtl/>
          <w:lang w:val="en-GB" w:eastAsia="en-US" w:bidi="ar-EG"/>
        </w:rPr>
        <w:t xml:space="preserve"> ممثل المنتدى الدولي للشعوب الأصلية المعني بالتنوع البيولوجي.</w:t>
      </w:r>
    </w:p>
    <w:p w14:paraId="430C205E" w14:textId="042AB4ED" w:rsidR="008F7456" w:rsidRPr="001D26D6" w:rsidRDefault="008F7456" w:rsidP="00287C57">
      <w:pPr>
        <w:pStyle w:val="Heading2"/>
        <w:keepLines/>
        <w:spacing w:before="0" w:line="204" w:lineRule="auto"/>
        <w:rPr>
          <w:rFonts w:ascii="Times New Roman" w:hAnsi="Times New Roman" w:cs="Simplified Arabic"/>
        </w:rPr>
      </w:pPr>
      <w:r w:rsidRPr="001D26D6">
        <w:rPr>
          <w:rFonts w:ascii="Times New Roman" w:hAnsi="Times New Roman" w:cs="Simplified Arabic"/>
          <w:rtl/>
        </w:rPr>
        <w:t>باء</w:t>
      </w:r>
      <w:r w:rsidR="00287C57" w:rsidRPr="001D26D6">
        <w:rPr>
          <w:rFonts w:ascii="Times New Roman" w:hAnsi="Times New Roman" w:cs="Simplified Arabic" w:hint="cs"/>
          <w:rtl/>
        </w:rPr>
        <w:t>-</w:t>
      </w:r>
      <w:r w:rsidR="00287C57" w:rsidRPr="001D26D6">
        <w:rPr>
          <w:rFonts w:ascii="Times New Roman" w:hAnsi="Times New Roman" w:cs="Simplified Arabic"/>
          <w:rtl/>
        </w:rPr>
        <w:tab/>
      </w:r>
      <w:r w:rsidRPr="001D26D6">
        <w:rPr>
          <w:rFonts w:ascii="Times New Roman" w:hAnsi="Times New Roman" w:cs="Simplified Arabic"/>
          <w:rtl/>
        </w:rPr>
        <w:t>حوار متعمق بشأن المادة 8(ي) والأحكام المتصلة بها</w:t>
      </w:r>
    </w:p>
    <w:p w14:paraId="43429276"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نظر</w:t>
      </w:r>
      <w:r w:rsidRPr="001D26D6">
        <w:rPr>
          <w:rFonts w:eastAsia="Malgun Gothic" w:cs="Simplified Arabic"/>
          <w:sz w:val="22"/>
          <w:rtl/>
          <w:lang w:val="en-GB" w:eastAsia="en-US" w:bidi="ar-EG"/>
        </w:rPr>
        <w:t xml:space="preserve"> الفريق العامل الأول</w:t>
      </w:r>
      <w:r w:rsidRPr="001D26D6">
        <w:rPr>
          <w:rFonts w:eastAsia="Malgun Gothic" w:cs="Simplified Arabic" w:hint="cs"/>
          <w:sz w:val="22"/>
          <w:rtl/>
          <w:lang w:val="en-GB" w:eastAsia="en-US" w:bidi="ar-EG"/>
        </w:rPr>
        <w:t xml:space="preserve"> في اجتماعه الأول في</w:t>
      </w:r>
      <w:r w:rsidRPr="001D26D6">
        <w:rPr>
          <w:rFonts w:eastAsia="Malgun Gothic" w:cs="Simplified Arabic"/>
          <w:sz w:val="22"/>
          <w:rtl/>
          <w:lang w:val="en-GB" w:eastAsia="en-US" w:bidi="ar-EG"/>
        </w:rPr>
        <w:t xml:space="preserve"> البند الفرعي </w:t>
      </w:r>
      <w:r w:rsidRPr="001D26D6">
        <w:rPr>
          <w:rFonts w:eastAsia="Malgun Gothic" w:cs="Simplified Arabic" w:hint="cs"/>
          <w:sz w:val="22"/>
          <w:rtl/>
          <w:lang w:val="en-GB" w:eastAsia="en-US" w:bidi="ar-EG"/>
        </w:rPr>
        <w:t>10-باء</w:t>
      </w:r>
      <w:r w:rsidRPr="001D26D6">
        <w:rPr>
          <w:rFonts w:eastAsia="Malgun Gothic" w:cs="Simplified Arabic"/>
          <w:sz w:val="22"/>
          <w:rtl/>
          <w:lang w:val="en-GB" w:eastAsia="en-US" w:bidi="ar-EG"/>
        </w:rPr>
        <w:t xml:space="preserve"> من جدول الأعمال. </w:t>
      </w:r>
      <w:r w:rsidRPr="001D26D6">
        <w:rPr>
          <w:rFonts w:eastAsia="Malgun Gothic" w:cs="Simplified Arabic" w:hint="cs"/>
          <w:sz w:val="22"/>
          <w:rtl/>
          <w:lang w:val="en-GB" w:eastAsia="en-US" w:bidi="ar-EG"/>
        </w:rPr>
        <w:t>وعُرض عليه</w:t>
      </w:r>
      <w:r w:rsidRPr="001D26D6">
        <w:rPr>
          <w:rFonts w:eastAsia="Malgun Gothic" w:cs="Simplified Arabic"/>
          <w:sz w:val="22"/>
          <w:rtl/>
          <w:lang w:val="en-GB" w:eastAsia="en-US" w:bidi="ar-EG"/>
        </w:rPr>
        <w:t xml:space="preserve"> مشروع مقرر بشأن</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 xml:space="preserve">المجالات المواضيعية والقضايا الشاملة الأخرى </w:t>
      </w:r>
      <w:r w:rsidRPr="001D26D6">
        <w:rPr>
          <w:rFonts w:eastAsia="Malgun Gothic" w:cs="Simplified Arabic" w:hint="cs"/>
          <w:sz w:val="22"/>
          <w:rtl/>
          <w:lang w:val="en-GB" w:eastAsia="en-US" w:bidi="ar-EG"/>
        </w:rPr>
        <w:t>أُ</w:t>
      </w:r>
      <w:r w:rsidRPr="001D26D6">
        <w:rPr>
          <w:rFonts w:eastAsia="Malgun Gothic" w:cs="Simplified Arabic"/>
          <w:sz w:val="22"/>
          <w:rtl/>
          <w:lang w:val="en-GB" w:eastAsia="en-US" w:bidi="ar-EG"/>
        </w:rPr>
        <w:t>ع</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د</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على أساس التوصية 11/1 </w:t>
      </w:r>
      <w:r w:rsidRPr="001D26D6">
        <w:rPr>
          <w:rFonts w:eastAsia="Malgun Gothic" w:cs="Simplified Arabic" w:hint="cs"/>
          <w:sz w:val="22"/>
          <w:rtl/>
          <w:lang w:val="en-GB" w:eastAsia="en-US" w:bidi="ar-EG"/>
        </w:rPr>
        <w:t xml:space="preserve">الصادرة عن </w:t>
      </w:r>
      <w:r w:rsidRPr="001D26D6">
        <w:rPr>
          <w:rFonts w:eastAsia="Malgun Gothic" w:cs="Simplified Arabic"/>
          <w:sz w:val="22"/>
          <w:rtl/>
          <w:lang w:val="en-GB" w:eastAsia="en-US" w:bidi="ar-EG"/>
        </w:rPr>
        <w:t>الفريق العامل المخصص المفتوح العضوية المعني بالمادة 8</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ي) والأحكام ال</w:t>
      </w:r>
      <w:r w:rsidRPr="001D26D6">
        <w:rPr>
          <w:rFonts w:eastAsia="Malgun Gothic" w:cs="Simplified Arabic" w:hint="cs"/>
          <w:sz w:val="22"/>
          <w:rtl/>
          <w:lang w:val="en-GB" w:eastAsia="en-US" w:bidi="ar-EG"/>
        </w:rPr>
        <w:t>مت</w:t>
      </w:r>
      <w:r w:rsidRPr="001D26D6">
        <w:rPr>
          <w:rFonts w:eastAsia="Malgun Gothic" w:cs="Simplified Arabic"/>
          <w:sz w:val="22"/>
          <w:rtl/>
          <w:lang w:val="en-GB" w:eastAsia="en-US" w:bidi="ar-EG"/>
        </w:rPr>
        <w:t>صلة</w:t>
      </w:r>
      <w:r w:rsidRPr="001D26D6">
        <w:rPr>
          <w:rFonts w:eastAsia="Malgun Gothic" w:cs="Simplified Arabic" w:hint="cs"/>
          <w:sz w:val="22"/>
          <w:rtl/>
          <w:lang w:val="en-GB" w:eastAsia="en-US" w:bidi="ar-EG"/>
        </w:rPr>
        <w:t xml:space="preserve"> بها</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على النحو الوارد</w:t>
      </w:r>
      <w:r w:rsidRPr="001D26D6">
        <w:rPr>
          <w:rFonts w:eastAsia="Malgun Gothic" w:cs="Simplified Arabic"/>
          <w:sz w:val="22"/>
          <w:rtl/>
          <w:lang w:val="en-GB" w:eastAsia="en-US" w:bidi="ar-EG"/>
        </w:rPr>
        <w:t xml:space="preserve"> في تجميع مشاريع المقررات.</w:t>
      </w:r>
    </w:p>
    <w:p w14:paraId="6BF98A50"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اتفق الفريق العامل </w:t>
      </w:r>
      <w:r w:rsidRPr="001D26D6">
        <w:rPr>
          <w:rFonts w:eastAsia="Malgun Gothic" w:cs="Simplified Arabic" w:hint="cs"/>
          <w:sz w:val="22"/>
          <w:rtl/>
          <w:lang w:val="en-GB" w:eastAsia="en-US" w:bidi="ar-EG"/>
        </w:rPr>
        <w:t xml:space="preserve">الأول </w:t>
      </w:r>
      <w:r w:rsidRPr="001D26D6">
        <w:rPr>
          <w:rFonts w:eastAsia="Malgun Gothic" w:cs="Simplified Arabic"/>
          <w:sz w:val="22"/>
          <w:rtl/>
          <w:lang w:val="en-GB" w:eastAsia="en-US" w:bidi="ar-EG"/>
        </w:rPr>
        <w:t xml:space="preserve">على أن </w:t>
      </w: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 xml:space="preserve">قدم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مشروع المقرر </w:t>
      </w:r>
      <w:r w:rsidRPr="001D26D6">
        <w:rPr>
          <w:rFonts w:eastAsia="Malgun Gothic" w:cs="Simplified Arabic" w:hint="cs"/>
          <w:sz w:val="22"/>
          <w:rtl/>
          <w:lang w:val="en-GB" w:eastAsia="en-US" w:bidi="ar-EG"/>
        </w:rPr>
        <w:t xml:space="preserve">في شكل </w:t>
      </w:r>
      <w:r w:rsidRPr="001D26D6">
        <w:rPr>
          <w:rFonts w:eastAsia="Malgun Gothic" w:cs="Simplified Arabic"/>
          <w:sz w:val="22"/>
          <w:rtl/>
          <w:lang w:val="en-GB" w:eastAsia="en-US" w:bidi="ar-EG"/>
        </w:rPr>
        <w:t>ورقة غرفة اجتماعات لينظر فيه</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 xml:space="preserve"> الفريق.</w:t>
      </w:r>
    </w:p>
    <w:p w14:paraId="5F3C09E9"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نظر الفريق العامل</w:t>
      </w:r>
      <w:r w:rsidRPr="001D26D6">
        <w:rPr>
          <w:rFonts w:eastAsia="Malgun Gothic" w:cs="Simplified Arabic" w:hint="cs"/>
          <w:sz w:val="22"/>
          <w:rtl/>
          <w:lang w:val="en-GB" w:eastAsia="en-US" w:bidi="ar-EG"/>
        </w:rPr>
        <w:t xml:space="preserve"> الأول في اجتماعه الثاني</w:t>
      </w:r>
      <w:r w:rsidRPr="001D26D6">
        <w:rPr>
          <w:rFonts w:eastAsia="Malgun Gothic" w:cs="Simplified Arabic"/>
          <w:sz w:val="22"/>
          <w:rtl/>
          <w:lang w:val="en-GB" w:eastAsia="en-US" w:bidi="ar-EG"/>
        </w:rPr>
        <w:t xml:space="preserve"> في مشروع المقرر المنقح </w:t>
      </w:r>
      <w:r w:rsidRPr="001D26D6">
        <w:rPr>
          <w:rFonts w:eastAsia="Malgun Gothic" w:cs="Simplified Arabic" w:hint="cs"/>
          <w:sz w:val="22"/>
          <w:rtl/>
          <w:lang w:val="en-GB" w:eastAsia="en-US" w:bidi="ar-EG"/>
        </w:rPr>
        <w:t>الذي</w:t>
      </w:r>
      <w:r w:rsidRPr="001D26D6">
        <w:rPr>
          <w:rFonts w:eastAsia="Malgun Gothic" w:cs="Simplified Arabic"/>
          <w:sz w:val="22"/>
          <w:rtl/>
          <w:lang w:val="en-GB" w:eastAsia="en-US" w:bidi="ar-EG"/>
        </w:rPr>
        <w:t xml:space="preserve"> قدم</w:t>
      </w: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 xml:space="preserve">ه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ووافق عليه، بصيغته المعدلة شف</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يا، لإحالته إلى الجلسة العامة </w:t>
      </w:r>
      <w:r w:rsidRPr="001D26D6">
        <w:rPr>
          <w:rFonts w:eastAsia="Malgun Gothic" w:cs="Simplified Arabic" w:hint="cs"/>
          <w:sz w:val="22"/>
          <w:rtl/>
          <w:lang w:val="en-GB" w:eastAsia="en-US" w:bidi="ar-EG"/>
        </w:rPr>
        <w:t xml:space="preserve">باعتباره </w:t>
      </w:r>
      <w:r w:rsidRPr="001D26D6">
        <w:rPr>
          <w:rFonts w:eastAsia="Malgun Gothic" w:cs="Simplified Arabic"/>
          <w:sz w:val="22"/>
          <w:rtl/>
          <w:lang w:val="en-GB" w:eastAsia="en-US" w:bidi="ar-EG"/>
        </w:rPr>
        <w:t xml:space="preserve">مشروع المقرر </w:t>
      </w:r>
      <w:r w:rsidRPr="001D26D6">
        <w:rPr>
          <w:rFonts w:eastAsia="Malgun Gothic" w:cs="Simplified Arabic"/>
          <w:sz w:val="22"/>
          <w:lang w:val="en-GB" w:eastAsia="en-US" w:bidi="ar-EG"/>
        </w:rPr>
        <w:t>CBD/COP/15/L.6</w:t>
      </w:r>
      <w:r w:rsidRPr="001D26D6">
        <w:rPr>
          <w:rFonts w:eastAsia="Malgun Gothic" w:cs="Simplified Arabic"/>
          <w:sz w:val="22"/>
          <w:rtl/>
          <w:lang w:val="en-GB" w:eastAsia="en-US" w:bidi="ar-EG"/>
        </w:rPr>
        <w:t>.</w:t>
      </w:r>
    </w:p>
    <w:p w14:paraId="1D550A63"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واعتمد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w:t>
      </w:r>
      <w:r w:rsidRPr="001D26D6">
        <w:rPr>
          <w:rFonts w:eastAsia="Malgun Gothic" w:cs="Simplified Arabic"/>
          <w:sz w:val="22"/>
          <w:rtl/>
          <w:lang w:val="en-GB" w:eastAsia="en-US" w:bidi="ar-EG"/>
        </w:rPr>
        <w:t xml:space="preserve"> العامة الثانية مشروع المقرر باعتباره المقرر 15/</w:t>
      </w:r>
      <w:r w:rsidRPr="001D26D6">
        <w:rPr>
          <w:rFonts w:eastAsia="Malgun Gothic" w:cs="Simplified Arabic" w:hint="cs"/>
          <w:sz w:val="22"/>
          <w:rtl/>
          <w:lang w:val="en-GB" w:eastAsia="en-US" w:bidi="ar-EG"/>
        </w:rPr>
        <w:t>20</w:t>
      </w:r>
      <w:r w:rsidRPr="001D26D6">
        <w:rPr>
          <w:rFonts w:eastAsia="Malgun Gothic" w:cs="Simplified Arabic"/>
          <w:sz w:val="22"/>
          <w:rtl/>
          <w:lang w:val="en-GB" w:eastAsia="en-US" w:bidi="ar-EG"/>
        </w:rPr>
        <w:t>.</w:t>
      </w:r>
    </w:p>
    <w:p w14:paraId="627C2A2A" w14:textId="46284D96" w:rsidR="008F7456" w:rsidRPr="001D26D6" w:rsidRDefault="008F7456" w:rsidP="00287C57">
      <w:pPr>
        <w:pStyle w:val="Heading2"/>
        <w:keepLines/>
        <w:spacing w:before="0" w:line="204" w:lineRule="auto"/>
        <w:rPr>
          <w:rFonts w:ascii="Times New Roman" w:hAnsi="Times New Roman" w:cs="Simplified Arabic"/>
        </w:rPr>
      </w:pPr>
      <w:r w:rsidRPr="001D26D6">
        <w:rPr>
          <w:rFonts w:ascii="Times New Roman" w:hAnsi="Times New Roman" w:cs="Simplified Arabic"/>
          <w:rtl/>
        </w:rPr>
        <w:t>جيم</w:t>
      </w:r>
      <w:r w:rsidR="00287C57" w:rsidRPr="001D26D6">
        <w:rPr>
          <w:rFonts w:ascii="Times New Roman" w:hAnsi="Times New Roman" w:cs="Simplified Arabic" w:hint="cs"/>
          <w:rtl/>
        </w:rPr>
        <w:t>-</w:t>
      </w:r>
      <w:r w:rsidR="00287C57" w:rsidRPr="001D26D6">
        <w:rPr>
          <w:rFonts w:ascii="Times New Roman" w:hAnsi="Times New Roman" w:cs="Simplified Arabic"/>
          <w:rtl/>
        </w:rPr>
        <w:tab/>
      </w:r>
      <w:r w:rsidRPr="001D26D6">
        <w:rPr>
          <w:rFonts w:ascii="Times New Roman" w:hAnsi="Times New Roman" w:cs="Simplified Arabic"/>
          <w:rtl/>
        </w:rPr>
        <w:t xml:space="preserve">توصيات من </w:t>
      </w:r>
      <w:r w:rsidRPr="001D26D6">
        <w:rPr>
          <w:rFonts w:ascii="Times New Roman" w:hAnsi="Times New Roman" w:cs="Simplified Arabic" w:hint="cs"/>
          <w:rtl/>
        </w:rPr>
        <w:t>المنتدى</w:t>
      </w:r>
      <w:r w:rsidRPr="001D26D6">
        <w:rPr>
          <w:rFonts w:ascii="Times New Roman" w:hAnsi="Times New Roman" w:cs="Simplified Arabic"/>
          <w:rtl/>
        </w:rPr>
        <w:t xml:space="preserve"> الدائم المعني بقضايا الشعوب الأصلية</w:t>
      </w:r>
    </w:p>
    <w:p w14:paraId="506A81EC"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cs="Simplified Arabic" w:hint="cs"/>
          <w:sz w:val="22"/>
          <w:rtl/>
        </w:rPr>
        <w:t>نظر</w:t>
      </w:r>
      <w:r w:rsidRPr="001D26D6">
        <w:rPr>
          <w:rFonts w:cs="Simplified Arabic"/>
          <w:sz w:val="22"/>
          <w:rtl/>
        </w:rPr>
        <w:t xml:space="preserve"> </w:t>
      </w:r>
      <w:r w:rsidRPr="001D26D6">
        <w:rPr>
          <w:rFonts w:eastAsia="Malgun Gothic" w:cs="Simplified Arabic"/>
          <w:sz w:val="22"/>
          <w:rtl/>
          <w:lang w:val="en-GB" w:eastAsia="en-US" w:bidi="ar-EG"/>
        </w:rPr>
        <w:t>الفريق العامل الأول</w:t>
      </w:r>
      <w:r w:rsidRPr="001D26D6">
        <w:rPr>
          <w:rFonts w:eastAsia="Malgun Gothic" w:cs="Simplified Arabic" w:hint="cs"/>
          <w:sz w:val="22"/>
          <w:rtl/>
          <w:lang w:val="en-GB" w:eastAsia="en-US" w:bidi="ar-EG"/>
        </w:rPr>
        <w:t xml:space="preserve"> في اجتماعه الأول</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في </w:t>
      </w:r>
      <w:r w:rsidRPr="001D26D6">
        <w:rPr>
          <w:rFonts w:eastAsia="Malgun Gothic" w:cs="Simplified Arabic"/>
          <w:sz w:val="22"/>
          <w:rtl/>
          <w:lang w:val="en-GB" w:eastAsia="en-US" w:bidi="ar-EG"/>
        </w:rPr>
        <w:t xml:space="preserve">البند الفرعي </w:t>
      </w:r>
      <w:r w:rsidRPr="001D26D6">
        <w:rPr>
          <w:rFonts w:eastAsia="Malgun Gothic" w:cs="Simplified Arabic" w:hint="cs"/>
          <w:sz w:val="22"/>
          <w:rtl/>
          <w:lang w:val="en-GB" w:eastAsia="en-US" w:bidi="ar-EG"/>
        </w:rPr>
        <w:t>10-جيم</w:t>
      </w:r>
      <w:r w:rsidRPr="001D26D6">
        <w:rPr>
          <w:rFonts w:eastAsia="Malgun Gothic" w:cs="Simplified Arabic"/>
          <w:sz w:val="22"/>
          <w:rtl/>
          <w:lang w:val="en-GB" w:eastAsia="en-US" w:bidi="ar-EG"/>
        </w:rPr>
        <w:t xml:space="preserve"> من جدول الأعمال</w:t>
      </w:r>
      <w:r w:rsidRPr="001D26D6">
        <w:rPr>
          <w:rFonts w:eastAsia="Malgun Gothic" w:cs="Simplified Arabic" w:hint="cs"/>
          <w:sz w:val="22"/>
          <w:rtl/>
          <w:lang w:val="en-GB" w:eastAsia="en-US" w:bidi="ar-EG"/>
        </w:rPr>
        <w:t xml:space="preserve">. وعُرض عليه </w:t>
      </w:r>
      <w:r w:rsidRPr="001D26D6">
        <w:rPr>
          <w:rFonts w:eastAsia="Malgun Gothic" w:cs="Simplified Arabic"/>
          <w:sz w:val="22"/>
          <w:rtl/>
          <w:lang w:val="en-GB" w:eastAsia="en-US" w:bidi="ar-EG"/>
        </w:rPr>
        <w:t>مشروع مقرر بشأن</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التوصيات الصادرة عن المنتدى الدائم المعني بقضايا الشعوب الأصلية</w:t>
      </w:r>
      <w:r w:rsidRPr="001D26D6">
        <w:rPr>
          <w:rFonts w:eastAsia="Malgun Gothic" w:cs="Simplified Arabic" w:hint="cs"/>
          <w:sz w:val="22"/>
          <w:rtl/>
          <w:lang w:val="en-GB" w:eastAsia="en-US" w:bidi="ar-EG"/>
        </w:rPr>
        <w:t xml:space="preserve"> إلى أمانة</w:t>
      </w:r>
      <w:r w:rsidRPr="001D26D6">
        <w:rPr>
          <w:rFonts w:eastAsia="Malgun Gothic" w:cs="Simplified Arabic"/>
          <w:sz w:val="22"/>
          <w:rtl/>
          <w:lang w:val="en-GB" w:eastAsia="en-US" w:bidi="ar-EG"/>
        </w:rPr>
        <w:t xml:space="preserve"> اتفاقية التنوع البيولوجي</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 xml:space="preserve">على أساس التوصية 11/4 الصادرة عن الفريق العامل </w:t>
      </w:r>
      <w:r w:rsidRPr="001D26D6">
        <w:rPr>
          <w:rFonts w:eastAsia="Malgun Gothic" w:cs="Simplified Arabic" w:hint="cs"/>
          <w:sz w:val="22"/>
          <w:rtl/>
          <w:lang w:val="en-GB" w:eastAsia="en-US" w:bidi="ar-EG"/>
        </w:rPr>
        <w:t xml:space="preserve">بين الدورات </w:t>
      </w:r>
      <w:r w:rsidRPr="001D26D6">
        <w:rPr>
          <w:rFonts w:eastAsia="Malgun Gothic" w:cs="Simplified Arabic"/>
          <w:sz w:val="22"/>
          <w:rtl/>
          <w:lang w:val="en-GB" w:eastAsia="en-US" w:bidi="ar-EG"/>
        </w:rPr>
        <w:t>المخصص المفتوح العضوية المعني بالمادة 8</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ي) والأحكام ال</w:t>
      </w:r>
      <w:r w:rsidRPr="001D26D6">
        <w:rPr>
          <w:rFonts w:eastAsia="Malgun Gothic" w:cs="Simplified Arabic" w:hint="cs"/>
          <w:sz w:val="22"/>
          <w:rtl/>
          <w:lang w:val="en-GB" w:eastAsia="en-US" w:bidi="ar-EG"/>
        </w:rPr>
        <w:t>مت</w:t>
      </w:r>
      <w:r w:rsidRPr="001D26D6">
        <w:rPr>
          <w:rFonts w:eastAsia="Malgun Gothic" w:cs="Simplified Arabic"/>
          <w:sz w:val="22"/>
          <w:rtl/>
          <w:lang w:val="en-GB" w:eastAsia="en-US" w:bidi="ar-EG"/>
        </w:rPr>
        <w:t>صلة</w:t>
      </w:r>
      <w:r w:rsidRPr="001D26D6">
        <w:rPr>
          <w:rFonts w:eastAsia="Malgun Gothic" w:cs="Simplified Arabic" w:hint="cs"/>
          <w:sz w:val="22"/>
          <w:rtl/>
          <w:lang w:val="en-GB" w:eastAsia="en-US" w:bidi="ar-EG"/>
        </w:rPr>
        <w:t xml:space="preserve"> بها</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على النحو الوارد</w:t>
      </w:r>
      <w:r w:rsidRPr="001D26D6">
        <w:rPr>
          <w:rFonts w:eastAsia="Malgun Gothic" w:cs="Simplified Arabic"/>
          <w:sz w:val="22"/>
          <w:rtl/>
          <w:lang w:val="en-GB" w:eastAsia="en-US" w:bidi="ar-EG"/>
        </w:rPr>
        <w:t xml:space="preserve"> في تجميع مشاريع المقررات.</w:t>
      </w:r>
    </w:p>
    <w:p w14:paraId="21070D75"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اتفق الفريق العامل</w:t>
      </w:r>
      <w:r w:rsidRPr="001D26D6">
        <w:rPr>
          <w:rFonts w:eastAsia="Malgun Gothic" w:cs="Simplified Arabic" w:hint="cs"/>
          <w:sz w:val="22"/>
          <w:rtl/>
          <w:lang w:val="en-GB" w:eastAsia="en-US" w:bidi="ar-EG"/>
        </w:rPr>
        <w:t xml:space="preserve"> الأول</w:t>
      </w:r>
      <w:r w:rsidRPr="001D26D6">
        <w:rPr>
          <w:rFonts w:eastAsia="Malgun Gothic" w:cs="Simplified Arabic"/>
          <w:sz w:val="22"/>
          <w:rtl/>
          <w:lang w:val="en-GB" w:eastAsia="en-US" w:bidi="ar-EG"/>
        </w:rPr>
        <w:t xml:space="preserve"> على أن </w:t>
      </w: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 xml:space="preserve">قدم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مشروع المقرر </w:t>
      </w:r>
      <w:r w:rsidRPr="001D26D6">
        <w:rPr>
          <w:rFonts w:eastAsia="Malgun Gothic" w:cs="Simplified Arabic" w:hint="cs"/>
          <w:sz w:val="22"/>
          <w:rtl/>
          <w:lang w:val="en-GB" w:eastAsia="en-US" w:bidi="ar-EG"/>
        </w:rPr>
        <w:t xml:space="preserve">في شكل </w:t>
      </w:r>
      <w:r w:rsidRPr="001D26D6">
        <w:rPr>
          <w:rFonts w:eastAsia="Malgun Gothic" w:cs="Simplified Arabic"/>
          <w:sz w:val="22"/>
          <w:rtl/>
          <w:lang w:val="en-GB" w:eastAsia="en-US" w:bidi="ar-EG"/>
        </w:rPr>
        <w:t>ورقة غرفة اجتماعات لينظر فيه</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 xml:space="preserve"> الفريق.</w:t>
      </w:r>
    </w:p>
    <w:p w14:paraId="269C095D"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ونظر الفريق العامل الأول </w:t>
      </w:r>
      <w:r w:rsidRPr="001D26D6">
        <w:rPr>
          <w:rFonts w:eastAsia="Malgun Gothic" w:cs="Simplified Arabic"/>
          <w:sz w:val="22"/>
          <w:rtl/>
          <w:lang w:val="en-GB" w:eastAsia="en-US" w:bidi="ar-EG"/>
        </w:rPr>
        <w:t>في اجتماعه الثاني</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في مشروع المقرر المنقح ال</w:t>
      </w:r>
      <w:r w:rsidRPr="001D26D6">
        <w:rPr>
          <w:rFonts w:eastAsia="Malgun Gothic" w:cs="Simplified Arabic" w:hint="cs"/>
          <w:sz w:val="22"/>
          <w:rtl/>
          <w:lang w:val="en-GB" w:eastAsia="en-US" w:bidi="ar-EG"/>
        </w:rPr>
        <w:t>ذ</w:t>
      </w:r>
      <w:r w:rsidRPr="001D26D6">
        <w:rPr>
          <w:rFonts w:eastAsia="Malgun Gothic" w:cs="Simplified Arabic"/>
          <w:sz w:val="22"/>
          <w:rtl/>
          <w:lang w:val="en-GB" w:eastAsia="en-US" w:bidi="ar-EG"/>
        </w:rPr>
        <w:t>ي قدم</w:t>
      </w: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 xml:space="preserve">ه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ووافق عليه، بصيغته المعدلة شف</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يا، لإحالته إلى الجلسة العامة </w:t>
      </w:r>
      <w:r w:rsidRPr="001D26D6">
        <w:rPr>
          <w:rFonts w:eastAsia="Malgun Gothic" w:cs="Simplified Arabic" w:hint="cs"/>
          <w:sz w:val="22"/>
          <w:rtl/>
          <w:lang w:val="en-GB" w:eastAsia="en-US" w:bidi="ar-EG"/>
        </w:rPr>
        <w:t xml:space="preserve">باعتباره </w:t>
      </w:r>
      <w:r w:rsidRPr="001D26D6">
        <w:rPr>
          <w:rFonts w:eastAsia="Malgun Gothic" w:cs="Simplified Arabic"/>
          <w:sz w:val="22"/>
          <w:rtl/>
          <w:lang w:val="en-GB" w:eastAsia="en-US" w:bidi="ar-EG"/>
        </w:rPr>
        <w:t xml:space="preserve">مشروع المقرر </w:t>
      </w:r>
      <w:r w:rsidRPr="001D26D6">
        <w:rPr>
          <w:rFonts w:eastAsia="Malgun Gothic" w:cs="Simplified Arabic"/>
          <w:sz w:val="22"/>
          <w:lang w:val="en-GB" w:eastAsia="en-US" w:bidi="ar-EG"/>
        </w:rPr>
        <w:t>CBD/COP/15/L.7</w:t>
      </w:r>
      <w:r w:rsidRPr="001D26D6">
        <w:rPr>
          <w:rFonts w:eastAsia="Malgun Gothic" w:cs="Simplified Arabic"/>
          <w:sz w:val="22"/>
          <w:rtl/>
          <w:lang w:val="en-GB" w:eastAsia="en-US" w:bidi="ar-EG"/>
        </w:rPr>
        <w:t>.</w:t>
      </w:r>
    </w:p>
    <w:p w14:paraId="4B1FEFAE"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ونظر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w:t>
      </w:r>
      <w:r w:rsidRPr="001D26D6">
        <w:rPr>
          <w:rFonts w:eastAsia="Malgun Gothic" w:cs="Simplified Arabic"/>
          <w:sz w:val="22"/>
          <w:rtl/>
          <w:lang w:val="en-GB" w:eastAsia="en-US" w:bidi="ar-EG"/>
        </w:rPr>
        <w:t xml:space="preserve"> العامة الثانية </w:t>
      </w:r>
      <w:r w:rsidRPr="001D26D6">
        <w:rPr>
          <w:rFonts w:eastAsia="Malgun Gothic" w:cs="Simplified Arabic" w:hint="cs"/>
          <w:sz w:val="22"/>
          <w:rtl/>
          <w:lang w:val="en-GB" w:eastAsia="en-US" w:bidi="ar-EG"/>
        </w:rPr>
        <w:t xml:space="preserve">في </w:t>
      </w:r>
      <w:r w:rsidRPr="001D26D6">
        <w:rPr>
          <w:rFonts w:eastAsia="Malgun Gothic" w:cs="Simplified Arabic"/>
          <w:sz w:val="22"/>
          <w:rtl/>
          <w:lang w:val="en-GB" w:eastAsia="en-US" w:bidi="ar-EG"/>
        </w:rPr>
        <w:t xml:space="preserve">مشروع المقرر </w:t>
      </w:r>
      <w:r w:rsidRPr="001D26D6">
        <w:rPr>
          <w:rFonts w:eastAsia="Malgun Gothic" w:cs="Simplified Arabic" w:hint="cs"/>
          <w:sz w:val="22"/>
          <w:rtl/>
          <w:lang w:val="en-GB" w:eastAsia="en-US" w:bidi="ar-EG"/>
        </w:rPr>
        <w:t xml:space="preserve">واعتمده </w:t>
      </w:r>
      <w:r w:rsidRPr="001D26D6">
        <w:rPr>
          <w:rFonts w:eastAsia="Malgun Gothic" w:cs="Simplified Arabic"/>
          <w:sz w:val="22"/>
          <w:rtl/>
          <w:lang w:val="en-GB" w:eastAsia="en-US" w:bidi="ar-EG"/>
        </w:rPr>
        <w:t>باعتباره المقرر 15/</w:t>
      </w:r>
      <w:r w:rsidRPr="001D26D6">
        <w:rPr>
          <w:rFonts w:eastAsia="Malgun Gothic" w:cs="Simplified Arabic"/>
          <w:sz w:val="22"/>
          <w:lang w:val="en-US" w:eastAsia="en-US" w:bidi="ar-EG"/>
        </w:rPr>
        <w:t>21</w:t>
      </w:r>
      <w:r w:rsidRPr="001D26D6">
        <w:rPr>
          <w:rFonts w:eastAsia="Malgun Gothic" w:cs="Simplified Arabic"/>
          <w:sz w:val="22"/>
          <w:rtl/>
          <w:lang w:val="en-GB" w:eastAsia="en-US" w:bidi="ar-EG"/>
        </w:rPr>
        <w:t>.</w:t>
      </w:r>
    </w:p>
    <w:p w14:paraId="233AB736" w14:textId="3B99F0DF" w:rsidR="008F7456" w:rsidRPr="001D26D6" w:rsidRDefault="008F7456" w:rsidP="00B468E8">
      <w:pPr>
        <w:pStyle w:val="Heading2"/>
        <w:tabs>
          <w:tab w:val="left" w:pos="1080"/>
        </w:tabs>
        <w:spacing w:before="0" w:line="204" w:lineRule="auto"/>
        <w:rPr>
          <w:rFonts w:ascii="Times New Roman" w:hAnsi="Times New Roman" w:cs="Simplified Arabic"/>
        </w:rPr>
      </w:pPr>
      <w:r w:rsidRPr="001D26D6">
        <w:rPr>
          <w:rFonts w:ascii="Times New Roman" w:hAnsi="Times New Roman" w:cs="Simplified Arabic"/>
          <w:rtl/>
        </w:rPr>
        <w:t>البند 11</w:t>
      </w:r>
      <w:r w:rsidR="00287C57" w:rsidRPr="001D26D6">
        <w:rPr>
          <w:rFonts w:ascii="Times New Roman" w:hAnsi="Times New Roman" w:cs="Simplified Arabic" w:hint="cs"/>
          <w:rtl/>
        </w:rPr>
        <w:t>-</w:t>
      </w:r>
      <w:r w:rsidR="00287C57" w:rsidRPr="001D26D6">
        <w:rPr>
          <w:rFonts w:ascii="Times New Roman" w:hAnsi="Times New Roman" w:cs="Simplified Arabic"/>
          <w:rtl/>
        </w:rPr>
        <w:tab/>
      </w:r>
      <w:r w:rsidRPr="001D26D6">
        <w:rPr>
          <w:rFonts w:ascii="Times New Roman" w:hAnsi="Times New Roman" w:cs="Simplified Arabic"/>
          <w:rtl/>
        </w:rPr>
        <w:t>معلومات التسلسل الرقمي بشأن الموارد الجينية</w:t>
      </w:r>
    </w:p>
    <w:p w14:paraId="1E9353A8"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نظر</w:t>
      </w:r>
      <w:r w:rsidRPr="001D26D6">
        <w:rPr>
          <w:rFonts w:eastAsia="Malgun Gothic" w:cs="Simplified Arabic"/>
          <w:sz w:val="22"/>
          <w:rtl/>
          <w:lang w:val="en-GB" w:eastAsia="en-US" w:bidi="ar-EG"/>
        </w:rPr>
        <w:t xml:space="preserve"> الفريق العامل الأو</w:t>
      </w:r>
      <w:r w:rsidRPr="001D26D6">
        <w:rPr>
          <w:rFonts w:eastAsia="Malgun Gothic" w:cs="Simplified Arabic" w:hint="cs"/>
          <w:sz w:val="22"/>
          <w:rtl/>
          <w:lang w:val="en-GB" w:eastAsia="en-US" w:bidi="ar-EG"/>
        </w:rPr>
        <w:t>ل</w:t>
      </w:r>
      <w:r w:rsidRPr="001D26D6">
        <w:rPr>
          <w:rFonts w:eastAsia="Malgun Gothic" w:cs="Simplified Arabic" w:hint="cs"/>
          <w:sz w:val="22"/>
          <w:rtl/>
          <w:lang w:val="en-GB" w:eastAsia="en-US"/>
        </w:rPr>
        <w:t xml:space="preserve"> في اجتماعه الأول</w:t>
      </w:r>
      <w:r w:rsidRPr="001D26D6">
        <w:rPr>
          <w:rFonts w:eastAsia="Malgun Gothic" w:cs="Simplified Arabic" w:hint="cs"/>
          <w:sz w:val="22"/>
          <w:rtl/>
          <w:lang w:val="en-GB" w:eastAsia="en-US" w:bidi="ar-EG"/>
        </w:rPr>
        <w:t xml:space="preserve"> في</w:t>
      </w:r>
      <w:r w:rsidRPr="001D26D6">
        <w:rPr>
          <w:rFonts w:eastAsia="Malgun Gothic" w:cs="Simplified Arabic"/>
          <w:sz w:val="22"/>
          <w:rtl/>
          <w:lang w:val="en-GB" w:eastAsia="en-US" w:bidi="ar-EG"/>
        </w:rPr>
        <w:t xml:space="preserve"> البند </w:t>
      </w:r>
      <w:r w:rsidRPr="001D26D6">
        <w:rPr>
          <w:rFonts w:eastAsia="Malgun Gothic" w:cs="Simplified Arabic" w:hint="cs"/>
          <w:sz w:val="22"/>
          <w:rtl/>
          <w:lang w:val="en-GB" w:eastAsia="en-US" w:bidi="ar-EG"/>
        </w:rPr>
        <w:t>11</w:t>
      </w:r>
      <w:r w:rsidRPr="001D26D6">
        <w:rPr>
          <w:rFonts w:eastAsia="Malgun Gothic" w:cs="Simplified Arabic"/>
          <w:sz w:val="22"/>
          <w:rtl/>
          <w:lang w:val="en-GB" w:eastAsia="en-US" w:bidi="ar-EG"/>
        </w:rPr>
        <w:t xml:space="preserve"> من جدول </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 xml:space="preserve">أعمال </w:t>
      </w:r>
      <w:r w:rsidRPr="001D26D6">
        <w:rPr>
          <w:rFonts w:eastAsia="Malgun Gothic" w:cs="Simplified Arabic" w:hint="cs"/>
          <w:sz w:val="22"/>
          <w:rtl/>
          <w:lang w:val="en-GB" w:eastAsia="en-US" w:bidi="ar-EG"/>
        </w:rPr>
        <w:t>بالتزامن مع</w:t>
      </w:r>
      <w:r w:rsidRPr="001D26D6">
        <w:rPr>
          <w:rFonts w:eastAsia="Malgun Gothic" w:cs="Simplified Arabic"/>
          <w:sz w:val="22"/>
          <w:rtl/>
          <w:lang w:val="en-GB" w:eastAsia="en-US" w:bidi="ar-EG"/>
        </w:rPr>
        <w:t xml:space="preserve"> البند </w:t>
      </w:r>
      <w:r w:rsidRPr="001D26D6">
        <w:rPr>
          <w:rFonts w:eastAsia="Malgun Gothic" w:cs="Simplified Arabic" w:hint="cs"/>
          <w:sz w:val="22"/>
          <w:rtl/>
          <w:lang w:val="en-GB" w:eastAsia="en-US" w:bidi="ar-EG"/>
        </w:rPr>
        <w:t>14</w:t>
      </w:r>
      <w:r w:rsidRPr="001D26D6">
        <w:rPr>
          <w:rFonts w:eastAsia="Malgun Gothic" w:cs="Simplified Arabic"/>
          <w:sz w:val="22"/>
          <w:rtl/>
          <w:lang w:val="en-GB" w:eastAsia="en-US" w:bidi="ar-EG"/>
        </w:rPr>
        <w:t xml:space="preserve"> من جدول أعمال الاجتماع الرابع لمؤتمر الأطراف العامل </w:t>
      </w:r>
      <w:r w:rsidRPr="001D26D6">
        <w:rPr>
          <w:rFonts w:eastAsia="Malgun Gothic" w:cs="Simplified Arabic" w:hint="cs"/>
          <w:sz w:val="22"/>
          <w:rtl/>
          <w:lang w:val="en-GB" w:eastAsia="en-US" w:bidi="ar-EG"/>
        </w:rPr>
        <w:t>ك</w:t>
      </w:r>
      <w:r w:rsidRPr="001D26D6">
        <w:rPr>
          <w:rFonts w:eastAsia="Malgun Gothic" w:cs="Simplified Arabic"/>
          <w:sz w:val="22"/>
          <w:rtl/>
          <w:lang w:val="en-GB" w:eastAsia="en-US" w:bidi="ar-EG"/>
        </w:rPr>
        <w:t xml:space="preserve">اجتماع </w:t>
      </w:r>
      <w:r w:rsidRPr="001D26D6">
        <w:rPr>
          <w:rFonts w:eastAsia="Malgun Gothic" w:cs="Simplified Arabic" w:hint="cs"/>
          <w:sz w:val="22"/>
          <w:rtl/>
          <w:lang w:val="en-GB" w:eastAsia="en-US" w:bidi="ar-EG"/>
        </w:rPr>
        <w:t>ل</w:t>
      </w:r>
      <w:r w:rsidRPr="001D26D6">
        <w:rPr>
          <w:rFonts w:eastAsia="Malgun Gothic" w:cs="Simplified Arabic"/>
          <w:sz w:val="22"/>
          <w:rtl/>
          <w:lang w:val="en-GB" w:eastAsia="en-US" w:bidi="ar-EG"/>
        </w:rPr>
        <w:t xml:space="preserve">لأطراف في بروتوكول ناغويا. </w:t>
      </w:r>
      <w:r w:rsidRPr="001D26D6">
        <w:rPr>
          <w:rFonts w:eastAsia="Malgun Gothic" w:cs="Simplified Arabic" w:hint="cs"/>
          <w:sz w:val="22"/>
          <w:rtl/>
          <w:lang w:val="en-GB" w:eastAsia="en-US" w:bidi="ar-EG"/>
        </w:rPr>
        <w:t>وعُرض عليه</w:t>
      </w:r>
      <w:r w:rsidRPr="001D26D6">
        <w:rPr>
          <w:rFonts w:eastAsia="Malgun Gothic" w:cs="Simplified Arabic"/>
          <w:sz w:val="22"/>
          <w:rtl/>
          <w:lang w:val="en-GB" w:eastAsia="en-US" w:bidi="ar-EG"/>
        </w:rPr>
        <w:t xml:space="preserve"> مشروع مقرر في شكل التوصية 5/2</w:t>
      </w:r>
      <w:r w:rsidRPr="001D26D6">
        <w:rPr>
          <w:rFonts w:eastAsia="Malgun Gothic" w:cs="Simplified Arabic" w:hint="cs"/>
          <w:sz w:val="22"/>
          <w:rtl/>
          <w:lang w:val="en-GB" w:eastAsia="en-US" w:bidi="ar-EG"/>
        </w:rPr>
        <w:t xml:space="preserve"> التي</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قام بإعدادها</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لفريق العامل المفتوح العضوية المعني بالإطار العالمي للتنوع البيولوجي لما بعد عام 2020 مع مراعاة توصيت</w:t>
      </w:r>
      <w:r w:rsidRPr="001D26D6">
        <w:rPr>
          <w:rFonts w:eastAsia="Malgun Gothic" w:cs="Simplified Arabic" w:hint="cs"/>
          <w:sz w:val="22"/>
          <w:rtl/>
          <w:lang w:val="en-GB" w:eastAsia="en-US" w:bidi="ar-EG"/>
        </w:rPr>
        <w:t>ي</w:t>
      </w:r>
      <w:r w:rsidRPr="001D26D6">
        <w:rPr>
          <w:rFonts w:eastAsia="Malgun Gothic" w:cs="Simplified Arabic"/>
          <w:sz w:val="22"/>
          <w:rtl/>
          <w:lang w:val="en-GB" w:eastAsia="en-US" w:bidi="ar-EG"/>
        </w:rPr>
        <w:t>ه 3/2 و4/2 والمعلومات الواردة في مذكرة الأمين</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التنفيذي</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بشأن معلومات التسلسل الرقمي بشأن الموارد الجينية </w:t>
      </w:r>
      <w:r w:rsidRPr="0012006A">
        <w:rPr>
          <w:rFonts w:eastAsia="Malgun Gothic" w:cs="Simplified Arabic"/>
          <w:sz w:val="22"/>
          <w:lang w:val="fr-CA" w:eastAsia="en-US" w:bidi="ar-EG"/>
        </w:rPr>
        <w:t>(CBD/WG2020/5/3)</w:t>
      </w:r>
      <w:r w:rsidRPr="001D26D6">
        <w:rPr>
          <w:rFonts w:eastAsia="Malgun Gothic" w:cs="Simplified Arabic"/>
          <w:sz w:val="22"/>
          <w:rtl/>
          <w:lang w:val="en-GB" w:eastAsia="en-US" w:bidi="ar-EG"/>
        </w:rPr>
        <w:t>.</w:t>
      </w:r>
    </w:p>
    <w:p w14:paraId="14FD20FC"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lastRenderedPageBreak/>
        <w:t>وأنشأ</w:t>
      </w:r>
      <w:r w:rsidRPr="001D26D6">
        <w:rPr>
          <w:rFonts w:eastAsia="Malgun Gothic" w:cs="Simplified Arabic"/>
          <w:sz w:val="22"/>
          <w:rtl/>
          <w:lang w:val="en-GB" w:eastAsia="en-US" w:bidi="ar-EG"/>
        </w:rPr>
        <w:t xml:space="preserve"> الفريق العامل</w:t>
      </w:r>
      <w:r w:rsidRPr="001D26D6">
        <w:rPr>
          <w:rFonts w:eastAsia="Malgun Gothic" w:cs="Simplified Arabic" w:hint="cs"/>
          <w:sz w:val="22"/>
          <w:rtl/>
          <w:lang w:val="en-GB" w:eastAsia="en-US" w:bidi="ar-EG"/>
        </w:rPr>
        <w:t xml:space="preserve"> الأول فريق</w:t>
      </w:r>
      <w:r w:rsidRPr="001D26D6">
        <w:rPr>
          <w:rFonts w:eastAsia="Malgun Gothic" w:cs="Simplified Arabic"/>
          <w:sz w:val="22"/>
          <w:rtl/>
          <w:lang w:val="en-GB" w:eastAsia="en-US" w:bidi="ar-EG"/>
        </w:rPr>
        <w:t xml:space="preserve"> اتصال يشترك في رئاسته</w:t>
      </w:r>
      <w:r w:rsidRPr="001D26D6">
        <w:rPr>
          <w:rFonts w:eastAsia="Malgun Gothic" w:cs="Simplified Arabic" w:hint="cs"/>
          <w:sz w:val="22"/>
          <w:rtl/>
          <w:lang w:val="en-GB" w:eastAsia="en-US" w:bidi="ar-EG"/>
        </w:rPr>
        <w:t xml:space="preserve"> السيد</w:t>
      </w:r>
      <w:r w:rsidRPr="001D26D6">
        <w:rPr>
          <w:rFonts w:eastAsia="Malgun Gothic" w:cs="Simplified Arabic"/>
          <w:sz w:val="22"/>
          <w:rtl/>
          <w:lang w:val="en-GB" w:eastAsia="en-US" w:bidi="ar-EG"/>
        </w:rPr>
        <w:t xml:space="preserve"> غ</w:t>
      </w:r>
      <w:r w:rsidRPr="001D26D6">
        <w:rPr>
          <w:rFonts w:eastAsia="Malgun Gothic" w:cs="Simplified Arabic" w:hint="cs"/>
          <w:sz w:val="22"/>
          <w:rtl/>
          <w:lang w:val="en-GB" w:eastAsia="en-US" w:bidi="ar-EG"/>
        </w:rPr>
        <w:t>اي</w:t>
      </w:r>
      <w:r w:rsidRPr="001D26D6">
        <w:rPr>
          <w:rFonts w:eastAsia="Malgun Gothic" w:cs="Simplified Arabic"/>
          <w:sz w:val="22"/>
          <w:rtl/>
          <w:lang w:val="en-GB" w:eastAsia="en-US" w:bidi="ar-EG"/>
        </w:rPr>
        <w:t>ت فوغت-هانسن (النرويج) و</w:t>
      </w:r>
      <w:r w:rsidRPr="001D26D6">
        <w:rPr>
          <w:rFonts w:eastAsia="Malgun Gothic" w:cs="Simplified Arabic" w:hint="cs"/>
          <w:sz w:val="22"/>
          <w:rtl/>
          <w:lang w:val="en-GB" w:eastAsia="en-US" w:bidi="ar-EG"/>
        </w:rPr>
        <w:t xml:space="preserve">السيدة </w:t>
      </w:r>
      <w:r w:rsidRPr="001D26D6">
        <w:rPr>
          <w:rFonts w:eastAsia="Malgun Gothic" w:cs="Simplified Arabic"/>
          <w:sz w:val="22"/>
          <w:rtl/>
          <w:lang w:val="en-GB" w:eastAsia="en-US" w:bidi="ar-EG"/>
        </w:rPr>
        <w:t>لاكتيكيا تشيتوامولوموني (جنوب أفريقيا)</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لإعداد مشروع مقرر منقح </w:t>
      </w:r>
      <w:r w:rsidRPr="001D26D6">
        <w:rPr>
          <w:rFonts w:eastAsia="Malgun Gothic" w:cs="Simplified Arabic" w:hint="cs"/>
          <w:sz w:val="22"/>
          <w:rtl/>
          <w:lang w:val="en-GB" w:eastAsia="en-US" w:bidi="ar-EG"/>
        </w:rPr>
        <w:t xml:space="preserve">كي </w:t>
      </w:r>
      <w:r w:rsidRPr="001D26D6">
        <w:rPr>
          <w:rFonts w:eastAsia="Malgun Gothic" w:cs="Simplified Arabic"/>
          <w:sz w:val="22"/>
          <w:rtl/>
          <w:lang w:val="en-GB" w:eastAsia="en-US" w:bidi="ar-EG"/>
        </w:rPr>
        <w:t>ينظر فيه الفريق.</w:t>
      </w:r>
    </w:p>
    <w:p w14:paraId="4DE72BED"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 xml:space="preserve">واتفق مؤتمر الأطراف </w:t>
      </w:r>
      <w:r w:rsidRPr="001D26D6">
        <w:rPr>
          <w:rFonts w:eastAsia="Malgun Gothic" w:cs="Simplified Arabic"/>
          <w:sz w:val="22"/>
          <w:rtl/>
          <w:lang w:val="en-GB" w:eastAsia="en-US" w:bidi="ar-EG"/>
        </w:rPr>
        <w:t>خلال جلسته العامة الثالثة</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 xml:space="preserve">على أن يقوم رئيسه بإعداد مجموعة من النصوص التي تشكل حزمة تغطي بنود جدول الأعمال </w:t>
      </w:r>
      <w:r w:rsidRPr="001D26D6">
        <w:rPr>
          <w:rFonts w:eastAsia="Malgun Gothic" w:cs="Simplified Arabic" w:hint="cs"/>
          <w:sz w:val="22"/>
          <w:rtl/>
          <w:lang w:val="en-GB" w:eastAsia="en-US" w:bidi="ar-EG"/>
        </w:rPr>
        <w:t>ذات الصلة الوثيقة</w:t>
      </w:r>
      <w:r w:rsidRPr="001D26D6">
        <w:rPr>
          <w:rFonts w:eastAsia="Malgun Gothic" w:cs="Simplified Arabic"/>
          <w:sz w:val="22"/>
          <w:rtl/>
          <w:lang w:val="en-GB" w:eastAsia="en-US" w:bidi="ar-EG"/>
        </w:rPr>
        <w:t xml:space="preserve"> ب</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إطار</w:t>
      </w:r>
      <w:r w:rsidRPr="001D26D6">
        <w:rPr>
          <w:rFonts w:eastAsia="Malgun Gothic" w:cs="Simplified Arabic" w:hint="cs"/>
          <w:sz w:val="22"/>
          <w:rtl/>
          <w:lang w:val="en-GB" w:eastAsia="en-US" w:bidi="ar-EG"/>
        </w:rPr>
        <w:t xml:space="preserve"> العالمي</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ل</w:t>
      </w:r>
      <w:r w:rsidRPr="001D26D6">
        <w:rPr>
          <w:rFonts w:eastAsia="Malgun Gothic" w:cs="Simplified Arabic"/>
          <w:sz w:val="22"/>
          <w:rtl/>
          <w:lang w:val="en-GB" w:eastAsia="en-US" w:bidi="ar-EG"/>
        </w:rPr>
        <w:t xml:space="preserve">لتنوع البيولوجي لما بعد عام 2020، بما في ذلك </w:t>
      </w:r>
      <w:r w:rsidRPr="001D26D6">
        <w:rPr>
          <w:rFonts w:eastAsia="Malgun Gothic" w:cs="Simplified Arabic" w:hint="cs"/>
          <w:sz w:val="22"/>
          <w:rtl/>
          <w:lang w:val="en-GB" w:eastAsia="en-US" w:bidi="ar-EG"/>
        </w:rPr>
        <w:t xml:space="preserve">البند </w:t>
      </w:r>
      <w:r w:rsidRPr="001D26D6">
        <w:rPr>
          <w:rFonts w:eastAsia="Malgun Gothic" w:cs="Simplified Arabic"/>
          <w:sz w:val="22"/>
          <w:lang w:val="en-GB" w:eastAsia="en-US" w:bidi="ar-EG"/>
        </w:rPr>
        <w:t>11</w:t>
      </w:r>
      <w:r w:rsidRPr="001D26D6">
        <w:rPr>
          <w:rFonts w:eastAsia="Malgun Gothic" w:cs="Simplified Arabic"/>
          <w:sz w:val="22"/>
          <w:rtl/>
          <w:lang w:val="en-GB" w:eastAsia="en-US" w:bidi="ar-EG"/>
        </w:rPr>
        <w:t>، لينظر فيه</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 xml:space="preserve"> مؤتمر الأطراف</w:t>
      </w:r>
      <w:r w:rsidRPr="001D26D6">
        <w:rPr>
          <w:rFonts w:eastAsia="Malgun Gothic" w:cs="Simplified Arabic" w:hint="cs"/>
          <w:sz w:val="22"/>
          <w:rtl/>
          <w:lang w:val="en-GB" w:eastAsia="en-US" w:bidi="ar-EG"/>
        </w:rPr>
        <w:t>.</w:t>
      </w:r>
    </w:p>
    <w:p w14:paraId="388D0EC5"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ونظر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 العامة الرابعة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في مشروع المقرر </w:t>
      </w:r>
      <w:r w:rsidRPr="001D26D6">
        <w:rPr>
          <w:rFonts w:eastAsia="Malgun Gothic" w:cs="Simplified Arabic"/>
          <w:sz w:val="22"/>
          <w:lang w:val="en-GB" w:eastAsia="en-US" w:bidi="ar-EG"/>
        </w:rPr>
        <w:t>CBD/COP/15/L.30</w:t>
      </w:r>
      <w:r w:rsidRPr="001D26D6">
        <w:rPr>
          <w:rFonts w:eastAsia="Malgun Gothic" w:cs="Simplified Arabic" w:hint="cs"/>
          <w:sz w:val="22"/>
          <w:rtl/>
          <w:lang w:val="en-GB" w:eastAsia="en-US" w:bidi="ar-EG"/>
        </w:rPr>
        <w:t>، على النحو الوارد في مجموعة مشاريع المقررات التي قدمها الرئيس، واعتمده باعتباره المقرر 15/</w:t>
      </w:r>
      <w:r w:rsidRPr="001D26D6">
        <w:rPr>
          <w:rFonts w:eastAsia="Malgun Gothic" w:cs="Simplified Arabic"/>
          <w:sz w:val="22"/>
          <w:lang w:val="en-GB" w:eastAsia="en-US" w:bidi="ar-EG"/>
        </w:rPr>
        <w:t>9</w:t>
      </w:r>
      <w:r w:rsidRPr="001D26D6">
        <w:rPr>
          <w:rFonts w:eastAsia="Malgun Gothic" w:cs="Simplified Arabic" w:hint="cs"/>
          <w:sz w:val="22"/>
          <w:rtl/>
          <w:lang w:val="en-GB" w:eastAsia="en-US" w:bidi="ar-EG"/>
        </w:rPr>
        <w:t>.</w:t>
      </w:r>
    </w:p>
    <w:p w14:paraId="167C7615" w14:textId="5AE3D5EC" w:rsidR="008F7456" w:rsidRPr="001D26D6" w:rsidRDefault="008F7456" w:rsidP="00B468E8">
      <w:pPr>
        <w:pStyle w:val="Heading2"/>
        <w:tabs>
          <w:tab w:val="left" w:pos="1080"/>
        </w:tabs>
        <w:spacing w:before="0" w:line="204" w:lineRule="auto"/>
        <w:rPr>
          <w:rFonts w:ascii="Times New Roman" w:hAnsi="Times New Roman" w:cs="Simplified Arabic"/>
        </w:rPr>
      </w:pPr>
      <w:r w:rsidRPr="001D26D6">
        <w:rPr>
          <w:rFonts w:ascii="Times New Roman" w:hAnsi="Times New Roman" w:cs="Simplified Arabic"/>
          <w:rtl/>
        </w:rPr>
        <w:t>البند 12-</w:t>
      </w:r>
      <w:r w:rsidR="00287C57" w:rsidRPr="001D26D6">
        <w:rPr>
          <w:rFonts w:ascii="Times New Roman" w:hAnsi="Times New Roman" w:cs="Simplified Arabic"/>
          <w:rtl/>
        </w:rPr>
        <w:tab/>
      </w:r>
      <w:r w:rsidRPr="001D26D6">
        <w:rPr>
          <w:rFonts w:ascii="Times New Roman" w:hAnsi="Times New Roman" w:cs="Simplified Arabic"/>
          <w:rtl/>
        </w:rPr>
        <w:t>حشد الموارد والآلية المالية</w:t>
      </w:r>
    </w:p>
    <w:p w14:paraId="3FCAC74A" w14:textId="4A3A80F1" w:rsidR="008F7456" w:rsidRPr="001D26D6" w:rsidRDefault="008F7456" w:rsidP="00EF64EF">
      <w:pPr>
        <w:pStyle w:val="Heading2"/>
        <w:spacing w:before="0" w:line="204" w:lineRule="auto"/>
        <w:rPr>
          <w:rFonts w:ascii="Times New Roman" w:hAnsi="Times New Roman" w:cs="Simplified Arabic"/>
        </w:rPr>
      </w:pPr>
      <w:r w:rsidRPr="001D26D6">
        <w:rPr>
          <w:rFonts w:ascii="Times New Roman" w:hAnsi="Times New Roman" w:cs="Simplified Arabic"/>
          <w:rtl/>
        </w:rPr>
        <w:t>ألف</w:t>
      </w:r>
      <w:r w:rsidR="00EF64EF" w:rsidRPr="001D26D6">
        <w:rPr>
          <w:rFonts w:ascii="Times New Roman" w:hAnsi="Times New Roman" w:cs="Simplified Arabic" w:hint="cs"/>
          <w:rtl/>
        </w:rPr>
        <w:t>-</w:t>
      </w:r>
      <w:r w:rsidR="00EF64EF" w:rsidRPr="001D26D6">
        <w:rPr>
          <w:rFonts w:ascii="Times New Roman" w:hAnsi="Times New Roman" w:cs="Simplified Arabic"/>
          <w:rtl/>
        </w:rPr>
        <w:tab/>
      </w:r>
      <w:r w:rsidRPr="001D26D6">
        <w:rPr>
          <w:rFonts w:ascii="Times New Roman" w:hAnsi="Times New Roman" w:cs="Simplified Arabic"/>
          <w:rtl/>
        </w:rPr>
        <w:t>حشد الموارد</w:t>
      </w:r>
    </w:p>
    <w:p w14:paraId="614C3C8B"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cs="Simplified Arabic" w:hint="cs"/>
          <w:sz w:val="22"/>
          <w:rtl/>
        </w:rPr>
        <w:t>نظر</w:t>
      </w:r>
      <w:r w:rsidRPr="001D26D6">
        <w:rPr>
          <w:rFonts w:cs="Simplified Arabic"/>
          <w:sz w:val="22"/>
          <w:rtl/>
        </w:rPr>
        <w:t xml:space="preserve"> </w:t>
      </w:r>
      <w:r w:rsidRPr="001D26D6">
        <w:rPr>
          <w:rFonts w:eastAsia="Malgun Gothic" w:cs="Simplified Arabic"/>
          <w:sz w:val="22"/>
          <w:rtl/>
          <w:lang w:val="en-GB" w:eastAsia="en-US" w:bidi="ar-EG"/>
        </w:rPr>
        <w:t>الفريق العامل الأول</w:t>
      </w:r>
      <w:r w:rsidRPr="001D26D6">
        <w:rPr>
          <w:rFonts w:eastAsia="Malgun Gothic" w:cs="Simplified Arabic" w:hint="cs"/>
          <w:sz w:val="22"/>
          <w:rtl/>
          <w:lang w:val="en-GB" w:eastAsia="en-US" w:bidi="ar-EG"/>
        </w:rPr>
        <w:t xml:space="preserve"> في اجتماعه الأول في</w:t>
      </w:r>
      <w:r w:rsidRPr="001D26D6">
        <w:rPr>
          <w:rFonts w:eastAsia="Malgun Gothic" w:cs="Simplified Arabic"/>
          <w:sz w:val="22"/>
          <w:rtl/>
          <w:lang w:val="en-GB" w:eastAsia="en-US" w:bidi="ar-EG"/>
        </w:rPr>
        <w:t xml:space="preserve"> البند الفرعي </w:t>
      </w:r>
      <w:r w:rsidRPr="001D26D6">
        <w:rPr>
          <w:rFonts w:eastAsia="Malgun Gothic" w:cs="Simplified Arabic" w:hint="cs"/>
          <w:sz w:val="22"/>
          <w:rtl/>
          <w:lang w:val="en-GB" w:eastAsia="en-US" w:bidi="ar-EG"/>
        </w:rPr>
        <w:t>12-ألف</w:t>
      </w:r>
      <w:r w:rsidRPr="001D26D6">
        <w:rPr>
          <w:rFonts w:eastAsia="Malgun Gothic" w:cs="Simplified Arabic"/>
          <w:sz w:val="22"/>
          <w:rtl/>
          <w:lang w:val="en-GB" w:eastAsia="en-US" w:bidi="ar-EG"/>
        </w:rPr>
        <w:t xml:space="preserve"> من جدول </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أعمال</w:t>
      </w:r>
      <w:r w:rsidRPr="001D26D6">
        <w:rPr>
          <w:rFonts w:eastAsia="Malgun Gothic" w:cs="Simplified Arabic" w:hint="cs"/>
          <w:sz w:val="22"/>
          <w:rtl/>
          <w:lang w:val="en-GB" w:eastAsia="en-US" w:bidi="ar-EG"/>
        </w:rPr>
        <w:t>. وعُرض عليه مشروع</w:t>
      </w:r>
      <w:r w:rsidRPr="001D26D6">
        <w:rPr>
          <w:rFonts w:eastAsia="Malgun Gothic" w:cs="Simplified Arabic"/>
          <w:sz w:val="22"/>
          <w:rtl/>
          <w:lang w:val="en-GB" w:eastAsia="en-US" w:bidi="ar-EG"/>
        </w:rPr>
        <w:t xml:space="preserve"> مقرر يستند إلى التوصية 3/6 </w:t>
      </w:r>
      <w:r w:rsidRPr="001D26D6">
        <w:rPr>
          <w:rFonts w:eastAsia="Malgun Gothic" w:cs="Simplified Arabic" w:hint="cs"/>
          <w:sz w:val="22"/>
          <w:rtl/>
          <w:lang w:val="en-GB" w:eastAsia="en-US" w:bidi="ar-EG"/>
        </w:rPr>
        <w:t>الصادرة عن الهيئة</w:t>
      </w:r>
      <w:r w:rsidRPr="001D26D6">
        <w:rPr>
          <w:rFonts w:eastAsia="Malgun Gothic" w:cs="Simplified Arabic"/>
          <w:sz w:val="22"/>
          <w:rtl/>
          <w:lang w:val="en-GB" w:eastAsia="en-US" w:bidi="ar-EG"/>
        </w:rPr>
        <w:t xml:space="preserve"> الفرعية للتنفيذ</w:t>
      </w:r>
      <w:r w:rsidRPr="001D26D6">
        <w:rPr>
          <w:rFonts w:eastAsia="Malgun Gothic" w:cs="Simplified Arabic" w:hint="cs"/>
          <w:sz w:val="22"/>
          <w:rtl/>
          <w:lang w:val="en-GB" w:eastAsia="en-US" w:bidi="ar-EG"/>
        </w:rPr>
        <w:t xml:space="preserve"> على النحو الوارد </w:t>
      </w:r>
      <w:r w:rsidRPr="001D26D6">
        <w:rPr>
          <w:rFonts w:eastAsia="Malgun Gothic" w:cs="Simplified Arabic"/>
          <w:sz w:val="22"/>
          <w:rtl/>
          <w:lang w:val="en-GB" w:eastAsia="en-US" w:bidi="ar-EG"/>
        </w:rPr>
        <w:t xml:space="preserve">في تجميع مشاريع </w:t>
      </w:r>
      <w:r w:rsidRPr="001D26D6">
        <w:rPr>
          <w:rFonts w:eastAsia="Malgun Gothic" w:cs="Simplified Arabic" w:hint="cs"/>
          <w:sz w:val="22"/>
          <w:rtl/>
          <w:lang w:val="en-GB" w:eastAsia="en-US" w:bidi="ar-EG"/>
        </w:rPr>
        <w:t>المقررات.</w:t>
      </w:r>
      <w:r w:rsidRPr="001D26D6">
        <w:rPr>
          <w:rFonts w:eastAsia="Malgun Gothic" w:cs="Simplified Arabic"/>
          <w:sz w:val="22"/>
          <w:rtl/>
          <w:lang w:val="en-GB" w:eastAsia="en-US" w:bidi="ar-EG"/>
        </w:rPr>
        <w:t xml:space="preserve"> </w:t>
      </w:r>
    </w:p>
    <w:p w14:paraId="44BB9875"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وأنشأ</w:t>
      </w:r>
      <w:r w:rsidRPr="001D26D6">
        <w:rPr>
          <w:rFonts w:eastAsia="Malgun Gothic" w:cs="Simplified Arabic"/>
          <w:sz w:val="22"/>
          <w:rtl/>
          <w:lang w:val="en-GB" w:eastAsia="en-US" w:bidi="ar-EG"/>
        </w:rPr>
        <w:t xml:space="preserve"> الفريق العامل </w:t>
      </w:r>
      <w:r w:rsidRPr="001D26D6">
        <w:rPr>
          <w:rFonts w:eastAsia="Malgun Gothic" w:cs="Simplified Arabic" w:hint="cs"/>
          <w:sz w:val="22"/>
          <w:rtl/>
          <w:lang w:val="en-GB" w:eastAsia="en-US" w:bidi="ar-EG"/>
        </w:rPr>
        <w:t>الأول فريق</w:t>
      </w:r>
      <w:r w:rsidRPr="001D26D6">
        <w:rPr>
          <w:rFonts w:eastAsia="Malgun Gothic" w:cs="Simplified Arabic"/>
          <w:sz w:val="22"/>
          <w:rtl/>
          <w:lang w:val="en-GB" w:eastAsia="en-US" w:bidi="ar-EG"/>
        </w:rPr>
        <w:t xml:space="preserve"> اتصال </w:t>
      </w: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شترك في رئاسته</w:t>
      </w:r>
      <w:r w:rsidRPr="001D26D6">
        <w:rPr>
          <w:rFonts w:eastAsia="Malgun Gothic" w:cs="Simplified Arabic" w:hint="cs"/>
          <w:sz w:val="22"/>
          <w:rtl/>
          <w:lang w:val="en-GB" w:eastAsia="en-US" w:bidi="ar-EG"/>
        </w:rPr>
        <w:t xml:space="preserve"> السيدة</w:t>
      </w:r>
      <w:r w:rsidRPr="001D26D6">
        <w:rPr>
          <w:rFonts w:eastAsia="Malgun Gothic" w:cs="Simplified Arabic"/>
          <w:sz w:val="22"/>
          <w:rtl/>
          <w:lang w:val="en-GB" w:eastAsia="en-US" w:bidi="ar-EG"/>
        </w:rPr>
        <w:t xml:space="preserve"> إينيس فيرلي (بلجيكا) و</w:t>
      </w:r>
      <w:r w:rsidRPr="001D26D6">
        <w:rPr>
          <w:rFonts w:eastAsia="Malgun Gothic" w:cs="Simplified Arabic" w:hint="cs"/>
          <w:sz w:val="22"/>
          <w:rtl/>
          <w:lang w:val="en-GB" w:eastAsia="en-US" w:bidi="ar-EG"/>
        </w:rPr>
        <w:t xml:space="preserve">السيدة </w:t>
      </w:r>
      <w:r w:rsidRPr="001D26D6">
        <w:rPr>
          <w:rFonts w:eastAsia="Malgun Gothic" w:cs="Simplified Arabic"/>
          <w:sz w:val="22"/>
          <w:rtl/>
          <w:lang w:val="en-GB" w:eastAsia="en-US" w:bidi="ar-EG"/>
        </w:rPr>
        <w:t xml:space="preserve">شونيساني مونزهيدزي (جنوب أفريقيا)، لإعداد مشروع مقرر منقح </w:t>
      </w:r>
      <w:r w:rsidRPr="001D26D6">
        <w:rPr>
          <w:rFonts w:eastAsia="Malgun Gothic" w:cs="Simplified Arabic" w:hint="cs"/>
          <w:sz w:val="22"/>
          <w:rtl/>
          <w:lang w:val="en-GB" w:eastAsia="en-US" w:bidi="ar-EG"/>
        </w:rPr>
        <w:t xml:space="preserve">كي </w:t>
      </w:r>
      <w:r w:rsidRPr="001D26D6">
        <w:rPr>
          <w:rFonts w:eastAsia="Malgun Gothic" w:cs="Simplified Arabic"/>
          <w:sz w:val="22"/>
          <w:rtl/>
          <w:lang w:val="en-GB" w:eastAsia="en-US" w:bidi="ar-EG"/>
        </w:rPr>
        <w:t>ينظر فيه الفريق.</w:t>
      </w:r>
    </w:p>
    <w:p w14:paraId="6BD492EC"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واتفق مؤتمر الأطراف </w:t>
      </w:r>
      <w:r w:rsidRPr="001D26D6">
        <w:rPr>
          <w:rFonts w:eastAsia="Malgun Gothic" w:cs="Simplified Arabic"/>
          <w:sz w:val="22"/>
          <w:rtl/>
          <w:lang w:val="en-GB" w:eastAsia="en-US" w:bidi="ar-EG"/>
        </w:rPr>
        <w:t>خلال جلسته العامة الثالثة</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 xml:space="preserve">على أن يقوم رئيسه بإعداد مجموعة من النصوص التي تشكل حزمة تغطي بنود جدول الأعمال </w:t>
      </w:r>
      <w:r w:rsidRPr="001D26D6">
        <w:rPr>
          <w:rFonts w:eastAsia="Malgun Gothic" w:cs="Simplified Arabic" w:hint="cs"/>
          <w:sz w:val="22"/>
          <w:rtl/>
          <w:lang w:val="en-GB" w:eastAsia="en-US" w:bidi="ar-EG"/>
        </w:rPr>
        <w:t>ذات الصلة الوثيقة</w:t>
      </w:r>
      <w:r w:rsidRPr="001D26D6">
        <w:rPr>
          <w:rFonts w:eastAsia="Malgun Gothic" w:cs="Simplified Arabic"/>
          <w:sz w:val="22"/>
          <w:rtl/>
          <w:lang w:val="en-GB" w:eastAsia="en-US" w:bidi="ar-EG"/>
        </w:rPr>
        <w:t xml:space="preserve"> ب</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إطار</w:t>
      </w:r>
      <w:r w:rsidRPr="001D26D6">
        <w:rPr>
          <w:rFonts w:eastAsia="Malgun Gothic" w:cs="Simplified Arabic" w:hint="cs"/>
          <w:sz w:val="22"/>
          <w:rtl/>
          <w:lang w:val="en-GB" w:eastAsia="en-US" w:bidi="ar-EG"/>
        </w:rPr>
        <w:t xml:space="preserve"> العالمي</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ل</w:t>
      </w:r>
      <w:r w:rsidRPr="001D26D6">
        <w:rPr>
          <w:rFonts w:eastAsia="Malgun Gothic" w:cs="Simplified Arabic"/>
          <w:sz w:val="22"/>
          <w:rtl/>
          <w:lang w:val="en-GB" w:eastAsia="en-US" w:bidi="ar-EG"/>
        </w:rPr>
        <w:t xml:space="preserve">لتنوع البيولوجي لما بعد عام 2020، بما في ذلك </w:t>
      </w:r>
      <w:r w:rsidRPr="001D26D6">
        <w:rPr>
          <w:rFonts w:eastAsia="Malgun Gothic" w:cs="Simplified Arabic" w:hint="cs"/>
          <w:sz w:val="22"/>
          <w:rtl/>
          <w:lang w:val="en-GB" w:eastAsia="en-US" w:bidi="ar-EG"/>
        </w:rPr>
        <w:t xml:space="preserve">البند الفرعي </w:t>
      </w:r>
      <w:r w:rsidRPr="001D26D6">
        <w:rPr>
          <w:rFonts w:eastAsia="Malgun Gothic" w:cs="Simplified Arabic"/>
          <w:sz w:val="22"/>
          <w:lang w:val="en-GB" w:eastAsia="en-US" w:bidi="ar-EG"/>
        </w:rPr>
        <w:t>12</w:t>
      </w:r>
      <w:r w:rsidRPr="001D26D6">
        <w:rPr>
          <w:rFonts w:eastAsia="Malgun Gothic" w:cs="Simplified Arabic" w:hint="cs"/>
          <w:sz w:val="22"/>
          <w:rtl/>
          <w:lang w:val="en-GB" w:eastAsia="en-US" w:bidi="ar-EG"/>
        </w:rPr>
        <w:t>-ألف</w:t>
      </w:r>
      <w:r w:rsidRPr="001D26D6">
        <w:rPr>
          <w:rFonts w:eastAsia="Malgun Gothic" w:cs="Simplified Arabic"/>
          <w:sz w:val="22"/>
          <w:rtl/>
          <w:lang w:val="en-GB" w:eastAsia="en-US" w:bidi="ar-EG"/>
        </w:rPr>
        <w:t>، لينظر فيه</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 xml:space="preserve"> مؤتمر الأطراف</w:t>
      </w:r>
      <w:r w:rsidRPr="001D26D6">
        <w:rPr>
          <w:rFonts w:eastAsia="Malgun Gothic" w:cs="Simplified Arabic" w:hint="cs"/>
          <w:sz w:val="22"/>
          <w:rtl/>
          <w:lang w:val="en-GB" w:eastAsia="en-US" w:bidi="ar-EG"/>
        </w:rPr>
        <w:t>.</w:t>
      </w:r>
    </w:p>
    <w:p w14:paraId="55156071"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ونظر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 العامة الرابعة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في مشروع المقرر </w:t>
      </w:r>
      <w:r w:rsidRPr="001D26D6">
        <w:rPr>
          <w:rFonts w:eastAsia="Malgun Gothic" w:cs="Simplified Arabic"/>
          <w:sz w:val="22"/>
          <w:lang w:val="en-GB" w:eastAsia="en-US" w:bidi="ar-EG"/>
        </w:rPr>
        <w:t>CBD/COP/15/L.29</w:t>
      </w:r>
      <w:r w:rsidRPr="001D26D6">
        <w:rPr>
          <w:rFonts w:eastAsia="Malgun Gothic" w:cs="Simplified Arabic" w:hint="cs"/>
          <w:sz w:val="22"/>
          <w:rtl/>
          <w:lang w:val="en-GB" w:eastAsia="en-US" w:bidi="ar-EG"/>
        </w:rPr>
        <w:t>، على النحو الوارد في مجموعة مشاريع المقررات التي قدمها الرئيس، واعتمده باعتباره المقرر 15/</w:t>
      </w:r>
      <w:r w:rsidRPr="001D26D6">
        <w:rPr>
          <w:rFonts w:eastAsia="Malgun Gothic" w:cs="Simplified Arabic"/>
          <w:sz w:val="22"/>
          <w:lang w:val="en-GB" w:eastAsia="en-US" w:bidi="ar-EG"/>
        </w:rPr>
        <w:t>7</w:t>
      </w:r>
      <w:r w:rsidRPr="001D26D6">
        <w:rPr>
          <w:rFonts w:eastAsia="Malgun Gothic" w:cs="Simplified Arabic" w:hint="cs"/>
          <w:sz w:val="22"/>
          <w:rtl/>
          <w:lang w:val="en-GB" w:eastAsia="en-US" w:bidi="ar-EG"/>
        </w:rPr>
        <w:t>.</w:t>
      </w:r>
    </w:p>
    <w:p w14:paraId="3021C0DE"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في الجلسة العامة الخامسة، طلب ممثل سويسرا أن تنعكس تعليقاته في هذا التقرير،</w:t>
      </w:r>
      <w:r w:rsidRPr="001D26D6">
        <w:rPr>
          <w:rFonts w:eastAsia="Malgun Gothic" w:cs="Simplified Arabic" w:hint="cs"/>
          <w:sz w:val="22"/>
          <w:rtl/>
          <w:lang w:val="en-GB" w:eastAsia="en-US" w:bidi="ar-EG"/>
        </w:rPr>
        <w:t xml:space="preserve"> و</w:t>
      </w:r>
      <w:r w:rsidRPr="001D26D6">
        <w:rPr>
          <w:rFonts w:eastAsia="Malgun Gothic" w:cs="Simplified Arabic"/>
          <w:sz w:val="22"/>
          <w:rtl/>
          <w:lang w:val="en-GB" w:eastAsia="en-US" w:bidi="ar-EG"/>
        </w:rPr>
        <w:t>قال إن بلده سيواصل دعمه للبلدان النامية التي تحتاج إلى مساعدة في تنفيذ الإطار العالمي للتنوع البيولوجي لما بعد عام 2020</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 xml:space="preserve">وأنه </w:t>
      </w:r>
      <w:r w:rsidRPr="001D26D6">
        <w:rPr>
          <w:rFonts w:eastAsia="Malgun Gothic" w:cs="Simplified Arabic" w:hint="cs"/>
          <w:sz w:val="22"/>
          <w:rtl/>
          <w:lang w:val="en-GB" w:eastAsia="en-US" w:bidi="ar-EG"/>
        </w:rPr>
        <w:t>ي</w:t>
      </w:r>
      <w:r w:rsidRPr="001D26D6">
        <w:rPr>
          <w:rFonts w:eastAsia="Malgun Gothic" w:cs="Simplified Arabic"/>
          <w:sz w:val="22"/>
          <w:rtl/>
          <w:lang w:val="en-GB" w:eastAsia="en-US" w:bidi="ar-EG"/>
        </w:rPr>
        <w:t xml:space="preserve">توقع من </w:t>
      </w:r>
      <w:r w:rsidRPr="001D26D6">
        <w:rPr>
          <w:rFonts w:eastAsia="Malgun Gothic" w:cs="Simplified Arabic" w:hint="cs"/>
          <w:sz w:val="22"/>
          <w:rtl/>
          <w:lang w:val="en-GB" w:eastAsia="en-US" w:bidi="ar-EG"/>
        </w:rPr>
        <w:t>البلدان</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 xml:space="preserve">أخرى </w:t>
      </w:r>
      <w:r w:rsidRPr="001D26D6">
        <w:rPr>
          <w:rFonts w:eastAsia="Malgun Gothic" w:cs="Simplified Arabic" w:hint="cs"/>
          <w:sz w:val="22"/>
          <w:rtl/>
          <w:lang w:val="en-GB" w:eastAsia="en-US" w:bidi="ar-EG"/>
        </w:rPr>
        <w:t>القادرة على ذلك القيام</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بالأمر</w:t>
      </w:r>
      <w:r w:rsidRPr="001D26D6">
        <w:rPr>
          <w:rFonts w:eastAsia="Malgun Gothic" w:cs="Simplified Arabic"/>
          <w:sz w:val="22"/>
          <w:rtl/>
          <w:lang w:val="en-GB" w:eastAsia="en-US" w:bidi="ar-EG"/>
        </w:rPr>
        <w:t xml:space="preserve"> نفسه. </w:t>
      </w:r>
      <w:r w:rsidRPr="001D26D6">
        <w:rPr>
          <w:rFonts w:eastAsia="Malgun Gothic" w:cs="Simplified Arabic" w:hint="cs"/>
          <w:sz w:val="22"/>
          <w:rtl/>
          <w:lang w:val="en-GB" w:eastAsia="en-US" w:bidi="ar-EG"/>
        </w:rPr>
        <w:t xml:space="preserve">إلا أنه </w:t>
      </w:r>
      <w:r w:rsidRPr="001D26D6">
        <w:rPr>
          <w:rFonts w:eastAsia="Malgun Gothic" w:cs="Simplified Arabic"/>
          <w:sz w:val="22"/>
          <w:rtl/>
          <w:lang w:val="en-GB" w:eastAsia="en-US" w:bidi="ar-EG"/>
        </w:rPr>
        <w:t xml:space="preserve">أضاف أن حكومته غير مقتنعة بالقيمة المضافة للصندوق العالمي الجديد للتنوع البيولوجي الذي سيتم إنشاؤه في إطار مرفق البيئة العالمية مع التركيز على المساعدة الإنمائية الرسمية </w:t>
      </w:r>
      <w:r w:rsidRPr="001D26D6">
        <w:rPr>
          <w:rFonts w:eastAsia="Malgun Gothic" w:cs="Simplified Arabic" w:hint="cs"/>
          <w:sz w:val="22"/>
          <w:rtl/>
          <w:lang w:val="en-GB" w:eastAsia="en-US" w:bidi="ar-EG"/>
        </w:rPr>
        <w:t>بوصفها</w:t>
      </w:r>
      <w:r w:rsidRPr="001D26D6">
        <w:rPr>
          <w:rFonts w:eastAsia="Malgun Gothic" w:cs="Simplified Arabic"/>
          <w:sz w:val="22"/>
          <w:rtl/>
          <w:lang w:val="en-GB" w:eastAsia="en-US" w:bidi="ar-EG"/>
        </w:rPr>
        <w:t xml:space="preserve"> المصدر الرئيسي للتمويل، وأنه</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 xml:space="preserve"> لا تنوي المساهمة في الصندوق الجديد ما لم </w:t>
      </w:r>
      <w:r w:rsidRPr="001D26D6">
        <w:rPr>
          <w:rFonts w:eastAsia="Malgun Gothic" w:cs="Simplified Arabic" w:hint="cs"/>
          <w:sz w:val="22"/>
          <w:rtl/>
          <w:lang w:val="en-GB" w:eastAsia="en-US" w:bidi="ar-EG"/>
        </w:rPr>
        <w:t>تكن</w:t>
      </w:r>
      <w:r w:rsidRPr="001D26D6">
        <w:rPr>
          <w:rFonts w:eastAsia="Malgun Gothic" w:cs="Simplified Arabic"/>
          <w:sz w:val="22"/>
          <w:rtl/>
          <w:lang w:val="en-GB" w:eastAsia="en-US" w:bidi="ar-EG"/>
        </w:rPr>
        <w:t xml:space="preserve"> على يقين من أن مساهماته</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 xml:space="preserve"> ستؤدي إلى تمويل إضافي تكميلي من مصادر خاصة و</w:t>
      </w:r>
      <w:r w:rsidRPr="001D26D6">
        <w:rPr>
          <w:rFonts w:eastAsia="Malgun Gothic" w:cs="Simplified Arabic" w:hint="cs"/>
          <w:sz w:val="22"/>
          <w:rtl/>
          <w:lang w:val="en-GB" w:eastAsia="en-US" w:bidi="ar-EG"/>
        </w:rPr>
        <w:t xml:space="preserve">من </w:t>
      </w:r>
      <w:r w:rsidRPr="001D26D6">
        <w:rPr>
          <w:rFonts w:eastAsia="Malgun Gothic" w:cs="Simplified Arabic"/>
          <w:sz w:val="22"/>
          <w:rtl/>
          <w:lang w:val="en-GB" w:eastAsia="en-US" w:bidi="ar-EG"/>
        </w:rPr>
        <w:t xml:space="preserve">أن الصندوق الجديد </w:t>
      </w:r>
      <w:r w:rsidRPr="001D26D6">
        <w:rPr>
          <w:rFonts w:eastAsia="Malgun Gothic" w:cs="Simplified Arabic" w:hint="cs"/>
          <w:sz w:val="22"/>
          <w:rtl/>
          <w:lang w:val="en-GB" w:eastAsia="en-US" w:bidi="ar-EG"/>
        </w:rPr>
        <w:t>يعتبر ابتكاريا</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على صعيد</w:t>
      </w:r>
      <w:r w:rsidRPr="001D26D6">
        <w:rPr>
          <w:rFonts w:eastAsia="Malgun Gothic" w:cs="Simplified Arabic"/>
          <w:sz w:val="22"/>
          <w:rtl/>
          <w:lang w:val="en-GB" w:eastAsia="en-US" w:bidi="ar-EG"/>
        </w:rPr>
        <w:t xml:space="preserve"> الوصول والأدوات.</w:t>
      </w:r>
    </w:p>
    <w:p w14:paraId="19F0DB1E" w14:textId="7DED9424" w:rsidR="008F7456" w:rsidRPr="001D26D6" w:rsidRDefault="008F7456" w:rsidP="00EF64EF">
      <w:pPr>
        <w:pStyle w:val="Heading2"/>
        <w:spacing w:before="0" w:line="204" w:lineRule="auto"/>
        <w:rPr>
          <w:rFonts w:ascii="Times New Roman" w:hAnsi="Times New Roman" w:cs="Simplified Arabic"/>
        </w:rPr>
      </w:pPr>
      <w:r w:rsidRPr="001D26D6">
        <w:rPr>
          <w:rFonts w:ascii="Times New Roman" w:hAnsi="Times New Roman" w:cs="Simplified Arabic"/>
          <w:rtl/>
        </w:rPr>
        <w:t>باء</w:t>
      </w:r>
      <w:r w:rsidR="00EF64EF" w:rsidRPr="001D26D6">
        <w:rPr>
          <w:rFonts w:ascii="Times New Roman" w:hAnsi="Times New Roman" w:cs="Simplified Arabic" w:hint="cs"/>
          <w:rtl/>
        </w:rPr>
        <w:t>-</w:t>
      </w:r>
      <w:r w:rsidR="00EF64EF" w:rsidRPr="001D26D6">
        <w:rPr>
          <w:rFonts w:ascii="Times New Roman" w:hAnsi="Times New Roman" w:cs="Simplified Arabic"/>
          <w:rtl/>
        </w:rPr>
        <w:tab/>
      </w:r>
      <w:r w:rsidRPr="001D26D6">
        <w:rPr>
          <w:rFonts w:ascii="Times New Roman" w:hAnsi="Times New Roman" w:cs="Simplified Arabic"/>
          <w:rtl/>
        </w:rPr>
        <w:t>الآلية المالية</w:t>
      </w:r>
    </w:p>
    <w:p w14:paraId="4812D8E7"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cs="Simplified Arabic" w:hint="cs"/>
          <w:sz w:val="22"/>
          <w:rtl/>
        </w:rPr>
        <w:t>نظر</w:t>
      </w:r>
      <w:r w:rsidRPr="001D26D6">
        <w:rPr>
          <w:rFonts w:cs="Simplified Arabic"/>
          <w:sz w:val="22"/>
          <w:rtl/>
        </w:rPr>
        <w:t xml:space="preserve"> </w:t>
      </w:r>
      <w:r w:rsidRPr="001D26D6">
        <w:rPr>
          <w:rFonts w:eastAsia="Malgun Gothic" w:cs="Simplified Arabic"/>
          <w:sz w:val="22"/>
          <w:rtl/>
          <w:lang w:val="en-GB" w:eastAsia="en-US" w:bidi="ar-EG"/>
        </w:rPr>
        <w:t>الفريق العامل الأول</w:t>
      </w:r>
      <w:r w:rsidRPr="001D26D6">
        <w:rPr>
          <w:rFonts w:eastAsia="Malgun Gothic" w:cs="Simplified Arabic" w:hint="cs"/>
          <w:sz w:val="22"/>
          <w:rtl/>
          <w:lang w:val="en-GB" w:eastAsia="en-US" w:bidi="ar-EG"/>
        </w:rPr>
        <w:t xml:space="preserve"> في اجتماعه الأول في</w:t>
      </w:r>
      <w:r w:rsidRPr="001D26D6">
        <w:rPr>
          <w:rFonts w:eastAsia="Malgun Gothic" w:cs="Simplified Arabic"/>
          <w:sz w:val="22"/>
          <w:rtl/>
          <w:lang w:val="en-GB" w:eastAsia="en-US" w:bidi="ar-EG"/>
        </w:rPr>
        <w:t xml:space="preserve"> البند الفرعي </w:t>
      </w:r>
      <w:r w:rsidRPr="001D26D6">
        <w:rPr>
          <w:rFonts w:eastAsia="Malgun Gothic" w:cs="Simplified Arabic" w:hint="cs"/>
          <w:sz w:val="22"/>
          <w:rtl/>
          <w:lang w:val="en-GB" w:eastAsia="en-US" w:bidi="ar-EG"/>
        </w:rPr>
        <w:t>12-باء</w:t>
      </w:r>
      <w:r w:rsidRPr="001D26D6">
        <w:rPr>
          <w:rFonts w:eastAsia="Malgun Gothic" w:cs="Simplified Arabic"/>
          <w:sz w:val="22"/>
          <w:rtl/>
          <w:lang w:val="en-GB" w:eastAsia="en-US" w:bidi="ar-EG"/>
        </w:rPr>
        <w:t xml:space="preserve"> من جدول </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أعمال</w:t>
      </w:r>
      <w:r w:rsidRPr="001D26D6">
        <w:rPr>
          <w:rFonts w:eastAsia="Malgun Gothic" w:cs="Simplified Arabic" w:hint="cs"/>
          <w:sz w:val="22"/>
          <w:rtl/>
          <w:lang w:val="en-GB" w:eastAsia="en-US" w:bidi="ar-EG"/>
        </w:rPr>
        <w:t xml:space="preserve">. وعُرض عليه </w:t>
      </w:r>
      <w:r w:rsidRPr="001D26D6">
        <w:rPr>
          <w:rFonts w:eastAsia="Malgun Gothic" w:cs="Simplified Arabic"/>
          <w:sz w:val="22"/>
          <w:rtl/>
          <w:lang w:val="en-GB" w:eastAsia="en-US" w:bidi="ar-EG"/>
        </w:rPr>
        <w:t>مشروع مقرر</w:t>
      </w:r>
      <w:r w:rsidRPr="001D26D6">
        <w:rPr>
          <w:rFonts w:eastAsia="Malgun Gothic" w:cs="Simplified Arabic" w:hint="cs"/>
          <w:sz w:val="22"/>
          <w:rtl/>
          <w:lang w:val="en-GB" w:eastAsia="en-US" w:bidi="ar-EG"/>
        </w:rPr>
        <w:t xml:space="preserve"> أُ</w:t>
      </w:r>
      <w:r w:rsidRPr="001D26D6">
        <w:rPr>
          <w:rFonts w:eastAsia="Malgun Gothic" w:cs="Simplified Arabic"/>
          <w:sz w:val="22"/>
          <w:rtl/>
          <w:lang w:val="en-GB" w:eastAsia="en-US" w:bidi="ar-EG"/>
        </w:rPr>
        <w:t>ع</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د</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على أساس التوصية 3/7 </w:t>
      </w:r>
      <w:r w:rsidRPr="001D26D6">
        <w:rPr>
          <w:rFonts w:eastAsia="Malgun Gothic" w:cs="Simplified Arabic" w:hint="cs"/>
          <w:sz w:val="22"/>
          <w:rtl/>
          <w:lang w:val="en-GB" w:eastAsia="en-US" w:bidi="ar-EG"/>
        </w:rPr>
        <w:t>الصادرة عن الهيئة</w:t>
      </w:r>
      <w:r w:rsidRPr="001D26D6">
        <w:rPr>
          <w:rFonts w:eastAsia="Malgun Gothic" w:cs="Simplified Arabic"/>
          <w:sz w:val="22"/>
          <w:rtl/>
          <w:lang w:val="en-GB" w:eastAsia="en-US" w:bidi="ar-EG"/>
        </w:rPr>
        <w:t xml:space="preserve"> الفرعية للتنفيذ </w:t>
      </w:r>
      <w:r w:rsidRPr="001D26D6">
        <w:rPr>
          <w:rFonts w:eastAsia="Malgun Gothic" w:cs="Simplified Arabic" w:hint="cs"/>
          <w:sz w:val="22"/>
          <w:rtl/>
          <w:lang w:val="en-GB" w:eastAsia="en-US" w:bidi="ar-EG"/>
        </w:rPr>
        <w:t>على النحو الوارد</w:t>
      </w:r>
      <w:r w:rsidRPr="001D26D6">
        <w:rPr>
          <w:rFonts w:eastAsia="Malgun Gothic" w:cs="Simplified Arabic"/>
          <w:sz w:val="22"/>
          <w:rtl/>
          <w:lang w:val="en-GB" w:eastAsia="en-US" w:bidi="ar-EG"/>
        </w:rPr>
        <w:t xml:space="preserve"> في تجميع مشاريع المقررات</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وكذلك مذكرة الأمين</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التنفيذي</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بشأن المسائل المت</w:t>
      </w:r>
      <w:r w:rsidRPr="001D26D6">
        <w:rPr>
          <w:rFonts w:eastAsia="Malgun Gothic" w:cs="Simplified Arabic" w:hint="cs"/>
          <w:sz w:val="22"/>
          <w:rtl/>
          <w:lang w:val="en-GB" w:eastAsia="en-US" w:bidi="ar-EG"/>
        </w:rPr>
        <w:t>ص</w:t>
      </w:r>
      <w:r w:rsidRPr="001D26D6">
        <w:rPr>
          <w:rFonts w:eastAsia="Malgun Gothic" w:cs="Simplified Arabic"/>
          <w:sz w:val="22"/>
          <w:rtl/>
          <w:lang w:val="en-GB" w:eastAsia="en-US" w:bidi="ar-EG"/>
        </w:rPr>
        <w:t>لة بال</w:t>
      </w:r>
      <w:r w:rsidRPr="001D26D6">
        <w:rPr>
          <w:rFonts w:eastAsia="Malgun Gothic" w:cs="Simplified Arabic" w:hint="cs"/>
          <w:sz w:val="22"/>
          <w:rtl/>
          <w:lang w:val="en-GB" w:eastAsia="en-US" w:bidi="ar-EG"/>
        </w:rPr>
        <w:t>إرشادات الموجهة</w:t>
      </w:r>
      <w:r w:rsidRPr="001D26D6">
        <w:rPr>
          <w:rFonts w:eastAsia="Malgun Gothic" w:cs="Simplified Arabic"/>
          <w:sz w:val="22"/>
          <w:rtl/>
          <w:lang w:val="en-GB" w:eastAsia="en-US" w:bidi="ar-EG"/>
        </w:rPr>
        <w:t xml:space="preserve"> إلى مرفق البيئة العالمية </w:t>
      </w:r>
      <w:r w:rsidRPr="0012006A">
        <w:rPr>
          <w:rFonts w:eastAsia="Malgun Gothic" w:cs="Simplified Arabic"/>
          <w:sz w:val="22"/>
          <w:lang w:val="fr-CA" w:eastAsia="en-US" w:bidi="ar-EG"/>
        </w:rPr>
        <w:t>(CBD/COP/15/10)</w:t>
      </w:r>
      <w:r w:rsidRPr="001D26D6">
        <w:rPr>
          <w:rFonts w:eastAsia="Malgun Gothic" w:cs="Simplified Arabic"/>
          <w:sz w:val="22"/>
          <w:rtl/>
          <w:lang w:val="en-GB" w:eastAsia="en-US" w:bidi="ar-EG"/>
        </w:rPr>
        <w:t>.</w:t>
      </w:r>
    </w:p>
    <w:p w14:paraId="1617E8F1"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قدم ممثل مرفق البيئة العالمية تقرير مجلس مرفق البيئة العالمية إلى</w:t>
      </w:r>
      <w:r w:rsidRPr="001D26D6">
        <w:rPr>
          <w:rFonts w:eastAsia="Malgun Gothic" w:cs="Simplified Arabic" w:hint="cs"/>
          <w:sz w:val="22"/>
          <w:rtl/>
          <w:lang w:val="en-GB" w:eastAsia="en-US" w:bidi="ar-EG"/>
        </w:rPr>
        <w:t xml:space="preserve"> الاجتماع الخامس عشر</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ل</w:t>
      </w:r>
      <w:r w:rsidRPr="001D26D6">
        <w:rPr>
          <w:rFonts w:eastAsia="Malgun Gothic" w:cs="Simplified Arabic"/>
          <w:sz w:val="22"/>
          <w:rtl/>
          <w:lang w:val="en-GB" w:eastAsia="en-US" w:bidi="ar-EG"/>
        </w:rPr>
        <w:t xml:space="preserve">مؤتمر الأطراف </w:t>
      </w:r>
      <w:r w:rsidRPr="001D26D6">
        <w:rPr>
          <w:rFonts w:eastAsia="Malgun Gothic" w:cs="Simplified Arabic"/>
          <w:sz w:val="22"/>
          <w:lang w:val="en-GB" w:eastAsia="en-US" w:bidi="ar-EG"/>
        </w:rPr>
        <w:t>(CBD/COP/15/8)</w:t>
      </w:r>
      <w:r w:rsidRPr="001D26D6">
        <w:rPr>
          <w:rFonts w:eastAsia="Malgun Gothic" w:cs="Simplified Arabic" w:hint="cs"/>
          <w:sz w:val="22"/>
          <w:rtl/>
          <w:lang w:val="en-GB" w:eastAsia="en-US" w:bidi="ar-EG"/>
        </w:rPr>
        <w:t>.</w:t>
      </w:r>
    </w:p>
    <w:p w14:paraId="2E5022EB"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lastRenderedPageBreak/>
        <w:t>وأنشأ</w:t>
      </w:r>
      <w:r w:rsidRPr="001D26D6">
        <w:rPr>
          <w:rFonts w:eastAsia="Malgun Gothic" w:cs="Simplified Arabic"/>
          <w:sz w:val="22"/>
          <w:rtl/>
          <w:lang w:val="en-GB" w:eastAsia="en-US" w:bidi="ar-EG"/>
        </w:rPr>
        <w:t xml:space="preserve"> الفريق العامل</w:t>
      </w:r>
      <w:r w:rsidRPr="001D26D6">
        <w:rPr>
          <w:rFonts w:eastAsia="Malgun Gothic" w:cs="Simplified Arabic" w:hint="cs"/>
          <w:sz w:val="22"/>
          <w:rtl/>
          <w:lang w:val="en-GB" w:eastAsia="en-US" w:bidi="ar-EG"/>
        </w:rPr>
        <w:t xml:space="preserve"> الأول</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فريق</w:t>
      </w:r>
      <w:r w:rsidRPr="001D26D6">
        <w:rPr>
          <w:rFonts w:eastAsia="Malgun Gothic" w:cs="Simplified Arabic"/>
          <w:sz w:val="22"/>
          <w:rtl/>
          <w:lang w:val="en-GB" w:eastAsia="en-US" w:bidi="ar-EG"/>
        </w:rPr>
        <w:t xml:space="preserve"> اتصال </w:t>
      </w:r>
      <w:r w:rsidRPr="001D26D6">
        <w:rPr>
          <w:rFonts w:eastAsia="Malgun Gothic" w:cs="Simplified Arabic" w:hint="cs"/>
          <w:sz w:val="22"/>
          <w:rtl/>
          <w:lang w:val="en-GB" w:eastAsia="en-US" w:bidi="ar-EG"/>
        </w:rPr>
        <w:t>يش</w:t>
      </w:r>
      <w:r w:rsidRPr="001D26D6">
        <w:rPr>
          <w:rFonts w:eastAsia="Malgun Gothic" w:cs="Simplified Arabic"/>
          <w:sz w:val="22"/>
          <w:rtl/>
          <w:lang w:val="en-GB" w:eastAsia="en-US" w:bidi="ar-EG"/>
        </w:rPr>
        <w:t>ترك في رئاسته</w:t>
      </w:r>
      <w:r w:rsidRPr="001D26D6">
        <w:rPr>
          <w:rFonts w:eastAsia="Malgun Gothic" w:cs="Simplified Arabic" w:hint="cs"/>
          <w:sz w:val="22"/>
          <w:rtl/>
          <w:lang w:val="en-GB" w:eastAsia="en-US" w:bidi="ar-EG"/>
        </w:rPr>
        <w:t xml:space="preserve"> السيد</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غريك فيليك</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كندا</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والسيدة </w:t>
      </w:r>
      <w:r w:rsidRPr="001D26D6">
        <w:rPr>
          <w:rFonts w:eastAsia="Malgun Gothic" w:cs="Simplified Arabic"/>
          <w:sz w:val="22"/>
          <w:rtl/>
          <w:lang w:val="en-GB" w:eastAsia="en-US" w:bidi="ar-EG"/>
        </w:rPr>
        <w:t>لورا بيرموديز (</w:t>
      </w:r>
      <w:r w:rsidRPr="001D26D6">
        <w:rPr>
          <w:rFonts w:eastAsia="Malgun Gothic" w:cs="Simplified Arabic" w:hint="cs"/>
          <w:sz w:val="22"/>
          <w:rtl/>
          <w:lang w:val="en-GB" w:eastAsia="en-US" w:bidi="ar-EG"/>
        </w:rPr>
        <w:t>كولومبيا</w:t>
      </w:r>
      <w:r w:rsidRPr="001D26D6">
        <w:rPr>
          <w:rFonts w:eastAsia="Malgun Gothic" w:cs="Simplified Arabic"/>
          <w:sz w:val="22"/>
          <w:rtl/>
          <w:lang w:val="en-GB" w:eastAsia="en-US" w:bidi="ar-EG"/>
        </w:rPr>
        <w:t xml:space="preserve">)، لإعداد مشروع مقرر منقح </w:t>
      </w:r>
      <w:r w:rsidRPr="001D26D6">
        <w:rPr>
          <w:rFonts w:eastAsia="Malgun Gothic" w:cs="Simplified Arabic" w:hint="cs"/>
          <w:sz w:val="22"/>
          <w:rtl/>
          <w:lang w:val="en-GB" w:eastAsia="en-US" w:bidi="ar-EG"/>
        </w:rPr>
        <w:t xml:space="preserve">كي </w:t>
      </w:r>
      <w:r w:rsidRPr="001D26D6">
        <w:rPr>
          <w:rFonts w:eastAsia="Malgun Gothic" w:cs="Simplified Arabic"/>
          <w:sz w:val="22"/>
          <w:rtl/>
          <w:lang w:val="en-GB" w:eastAsia="en-US" w:bidi="ar-EG"/>
        </w:rPr>
        <w:t>ينظر فيه الفريق.</w:t>
      </w:r>
    </w:p>
    <w:p w14:paraId="53586225"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 xml:space="preserve">واستمع الفريق العامل الأول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اجتماعه</w:t>
      </w:r>
      <w:r w:rsidRPr="001D26D6">
        <w:rPr>
          <w:rFonts w:eastAsia="Malgun Gothic" w:cs="Simplified Arabic"/>
          <w:sz w:val="22"/>
          <w:rtl/>
          <w:lang w:val="en-GB" w:eastAsia="en-US" w:bidi="ar-EG"/>
        </w:rPr>
        <w:t xml:space="preserve"> الرابع، المنعقد في 19 ديسمبر/كانون الأول، إلى تقرير من الرئيسين المشاركين </w:t>
      </w:r>
      <w:r w:rsidRPr="001D26D6">
        <w:rPr>
          <w:rFonts w:eastAsia="Malgun Gothic" w:cs="Simplified Arabic" w:hint="cs"/>
          <w:sz w:val="22"/>
          <w:rtl/>
          <w:lang w:val="en-GB" w:eastAsia="en-US" w:bidi="ar-EG"/>
        </w:rPr>
        <w:t>لفريق</w:t>
      </w:r>
      <w:r w:rsidRPr="001D26D6">
        <w:rPr>
          <w:rFonts w:eastAsia="Malgun Gothic" w:cs="Simplified Arabic"/>
          <w:sz w:val="22"/>
          <w:rtl/>
          <w:lang w:val="en-GB" w:eastAsia="en-US" w:bidi="ar-EG"/>
        </w:rPr>
        <w:t xml:space="preserve"> الاتصال بشأن عمل </w:t>
      </w:r>
      <w:r w:rsidRPr="001D26D6">
        <w:rPr>
          <w:rFonts w:eastAsia="Malgun Gothic" w:cs="Simplified Arabic" w:hint="cs"/>
          <w:sz w:val="22"/>
          <w:rtl/>
          <w:lang w:val="en-GB" w:eastAsia="en-US" w:bidi="ar-EG"/>
        </w:rPr>
        <w:t>الفريق</w:t>
      </w:r>
      <w:r w:rsidRPr="001D26D6">
        <w:rPr>
          <w:rFonts w:eastAsia="Malgun Gothic" w:cs="Simplified Arabic"/>
          <w:sz w:val="22"/>
          <w:rtl/>
          <w:lang w:val="en-GB" w:eastAsia="en-US" w:bidi="ar-EG"/>
        </w:rPr>
        <w:t>.</w:t>
      </w:r>
    </w:p>
    <w:p w14:paraId="00B9F7F1"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 xml:space="preserve">ونظر الفريق العامل الأول بعد ذلك </w:t>
      </w:r>
      <w:r w:rsidRPr="001D26D6">
        <w:rPr>
          <w:rFonts w:eastAsia="Malgun Gothic" w:cs="Simplified Arabic"/>
          <w:sz w:val="22"/>
          <w:rtl/>
          <w:lang w:val="en-GB" w:eastAsia="en-US" w:bidi="ar-EG"/>
        </w:rPr>
        <w:t>في مشروع المقرر المنقح ال</w:t>
      </w:r>
      <w:r w:rsidRPr="001D26D6">
        <w:rPr>
          <w:rFonts w:eastAsia="Malgun Gothic" w:cs="Simplified Arabic" w:hint="cs"/>
          <w:sz w:val="22"/>
          <w:rtl/>
          <w:lang w:val="en-GB" w:eastAsia="en-US" w:bidi="ar-EG"/>
        </w:rPr>
        <w:t>ذ</w:t>
      </w:r>
      <w:r w:rsidRPr="001D26D6">
        <w:rPr>
          <w:rFonts w:eastAsia="Malgun Gothic" w:cs="Simplified Arabic"/>
          <w:sz w:val="22"/>
          <w:rtl/>
          <w:lang w:val="en-GB" w:eastAsia="en-US" w:bidi="ar-EG"/>
        </w:rPr>
        <w:t>ي قدم</w:t>
      </w: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 xml:space="preserve">ه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ووافق عليه، بصيغته المعدلة شف</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يا، لإحالته إلى الجلسة العامة </w:t>
      </w:r>
      <w:r w:rsidRPr="001D26D6">
        <w:rPr>
          <w:rFonts w:eastAsia="Malgun Gothic" w:cs="Simplified Arabic" w:hint="cs"/>
          <w:sz w:val="22"/>
          <w:rtl/>
          <w:lang w:val="en-GB" w:eastAsia="en-US" w:bidi="ar-EG"/>
        </w:rPr>
        <w:t xml:space="preserve">باعتباره </w:t>
      </w:r>
      <w:r w:rsidRPr="001D26D6">
        <w:rPr>
          <w:rFonts w:eastAsia="Malgun Gothic" w:cs="Simplified Arabic"/>
          <w:sz w:val="22"/>
          <w:rtl/>
          <w:lang w:val="en-GB" w:eastAsia="en-US" w:bidi="ar-EG"/>
        </w:rPr>
        <w:t xml:space="preserve">مشروع المقرر </w:t>
      </w:r>
      <w:r w:rsidRPr="001D26D6">
        <w:rPr>
          <w:rFonts w:eastAsia="Malgun Gothic" w:cs="Simplified Arabic"/>
          <w:sz w:val="22"/>
          <w:lang w:val="en-GB" w:eastAsia="en-US" w:bidi="ar-EG"/>
        </w:rPr>
        <w:t>CBD/COP/15/L.33</w:t>
      </w:r>
      <w:r w:rsidRPr="001D26D6">
        <w:rPr>
          <w:rFonts w:eastAsia="Malgun Gothic" w:cs="Simplified Arabic"/>
          <w:sz w:val="22"/>
          <w:rtl/>
          <w:lang w:val="en-GB" w:eastAsia="en-US" w:bidi="ar-EG"/>
        </w:rPr>
        <w:t>.</w:t>
      </w:r>
    </w:p>
    <w:p w14:paraId="79698B80"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واعتمد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 العامة الخامسة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مشروع المقرر، بصيغته المعدلة شفويا، باعتباره المقرر 15/</w:t>
      </w:r>
      <w:r w:rsidRPr="001D26D6">
        <w:rPr>
          <w:rFonts w:eastAsia="Malgun Gothic" w:cs="Simplified Arabic"/>
          <w:sz w:val="22"/>
          <w:lang w:val="en-GB" w:eastAsia="en-US" w:bidi="ar-EG"/>
        </w:rPr>
        <w:t>15</w:t>
      </w:r>
      <w:r w:rsidRPr="001D26D6">
        <w:rPr>
          <w:rFonts w:eastAsia="Malgun Gothic" w:cs="Simplified Arabic" w:hint="cs"/>
          <w:sz w:val="22"/>
          <w:rtl/>
          <w:lang w:val="en-GB" w:eastAsia="en-US" w:bidi="ar-EG"/>
        </w:rPr>
        <w:t>.</w:t>
      </w:r>
    </w:p>
    <w:p w14:paraId="61199B1F"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وقال</w:t>
      </w:r>
      <w:r w:rsidRPr="001D26D6">
        <w:rPr>
          <w:rFonts w:eastAsia="Malgun Gothic" w:cs="Simplified Arabic"/>
          <w:sz w:val="22"/>
          <w:rtl/>
          <w:lang w:val="en-GB" w:eastAsia="en-US" w:bidi="ar-EG"/>
        </w:rPr>
        <w:t xml:space="preserve"> ممثل جمهورية إيران الإسلامية</w:t>
      </w:r>
      <w:r w:rsidRPr="001D26D6">
        <w:rPr>
          <w:rFonts w:eastAsia="Malgun Gothic" w:cs="Simplified Arabic" w:hint="cs"/>
          <w:sz w:val="22"/>
          <w:rtl/>
          <w:lang w:val="en-GB" w:eastAsia="en-US" w:bidi="ar-EG"/>
        </w:rPr>
        <w:t xml:space="preserve"> الذي طلب</w:t>
      </w:r>
      <w:r w:rsidRPr="001D26D6">
        <w:rPr>
          <w:rFonts w:eastAsia="Malgun Gothic" w:cs="Simplified Arabic"/>
          <w:sz w:val="22"/>
          <w:rtl/>
          <w:lang w:val="en-GB" w:eastAsia="en-US" w:bidi="ar-EG"/>
        </w:rPr>
        <w:t xml:space="preserve"> أن تنعكس تعليقاته في هذا التقري</w:t>
      </w:r>
      <w:r w:rsidRPr="001D26D6">
        <w:rPr>
          <w:rFonts w:eastAsia="Malgun Gothic" w:cs="Simplified Arabic" w:hint="cs"/>
          <w:sz w:val="22"/>
          <w:rtl/>
          <w:lang w:val="en-GB" w:eastAsia="en-US" w:bidi="ar-EG"/>
        </w:rPr>
        <w:t>ر أنه</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بالنظر إلى أن</w:t>
      </w:r>
      <w:r w:rsidRPr="001D26D6">
        <w:rPr>
          <w:rFonts w:eastAsia="Malgun Gothic" w:cs="Simplified Arabic"/>
          <w:sz w:val="22"/>
          <w:rtl/>
          <w:lang w:val="en-GB" w:eastAsia="en-US" w:bidi="ar-EG"/>
        </w:rPr>
        <w:t xml:space="preserve"> مرفق البيئة العالمية </w:t>
      </w:r>
      <w:r w:rsidRPr="001D26D6">
        <w:rPr>
          <w:rFonts w:eastAsia="Malgun Gothic" w:cs="Simplified Arabic" w:hint="cs"/>
          <w:sz w:val="22"/>
          <w:rtl/>
          <w:lang w:val="en-GB" w:eastAsia="en-US" w:bidi="ar-EG"/>
        </w:rPr>
        <w:t>يعتبر</w:t>
      </w:r>
      <w:r w:rsidRPr="001D26D6">
        <w:rPr>
          <w:rFonts w:eastAsia="Malgun Gothic" w:cs="Simplified Arabic"/>
          <w:sz w:val="22"/>
          <w:rtl/>
          <w:lang w:val="en-GB" w:eastAsia="en-US" w:bidi="ar-EG"/>
        </w:rPr>
        <w:t xml:space="preserve"> الآلية المالية الرسمية بموجب الاتفاقية، ف</w:t>
      </w:r>
      <w:r w:rsidRPr="001D26D6">
        <w:rPr>
          <w:rFonts w:eastAsia="Malgun Gothic" w:cs="Simplified Arabic" w:hint="cs"/>
          <w:sz w:val="22"/>
          <w:rtl/>
          <w:lang w:val="en-GB" w:eastAsia="en-US" w:bidi="ar-EG"/>
        </w:rPr>
        <w:t xml:space="preserve">إنه </w:t>
      </w:r>
      <w:r w:rsidRPr="001D26D6">
        <w:rPr>
          <w:rFonts w:eastAsia="Malgun Gothic" w:cs="Simplified Arabic"/>
          <w:sz w:val="22"/>
          <w:rtl/>
          <w:lang w:val="en-GB" w:eastAsia="en-US" w:bidi="ar-EG"/>
        </w:rPr>
        <w:t xml:space="preserve">من غير </w:t>
      </w:r>
      <w:r w:rsidRPr="001D26D6">
        <w:rPr>
          <w:rFonts w:eastAsia="Malgun Gothic" w:cs="Simplified Arabic" w:hint="cs"/>
          <w:sz w:val="22"/>
          <w:rtl/>
          <w:lang w:val="en-GB" w:eastAsia="en-US" w:bidi="ar-EG"/>
        </w:rPr>
        <w:t>الملائم</w:t>
      </w:r>
      <w:r w:rsidRPr="001D26D6">
        <w:rPr>
          <w:rFonts w:eastAsia="Malgun Gothic" w:cs="Simplified Arabic"/>
          <w:sz w:val="22"/>
          <w:rtl/>
          <w:lang w:val="en-GB" w:eastAsia="en-US" w:bidi="ar-EG"/>
        </w:rPr>
        <w:t xml:space="preserve"> أن تواجه بعض البلدان المؤهلة للحصول على التمويل عقبات </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قيود سياسية في الحصول على </w:t>
      </w:r>
      <w:r w:rsidRPr="001D26D6">
        <w:rPr>
          <w:rFonts w:eastAsia="Malgun Gothic" w:cs="Simplified Arabic" w:hint="cs"/>
          <w:sz w:val="22"/>
          <w:rtl/>
          <w:lang w:val="en-GB" w:eastAsia="en-US" w:bidi="ar-EG"/>
        </w:rPr>
        <w:t>تمويل</w:t>
      </w:r>
      <w:r w:rsidRPr="001D26D6">
        <w:rPr>
          <w:rFonts w:eastAsia="Malgun Gothic" w:cs="Simplified Arabic"/>
          <w:sz w:val="22"/>
          <w:rtl/>
          <w:lang w:val="en-GB" w:eastAsia="en-US" w:bidi="ar-EG"/>
        </w:rPr>
        <w:t xml:space="preserve"> من </w:t>
      </w:r>
      <w:r w:rsidRPr="001D26D6">
        <w:rPr>
          <w:rFonts w:eastAsia="Malgun Gothic" w:cs="Simplified Arabic" w:hint="cs"/>
          <w:sz w:val="22"/>
          <w:rtl/>
          <w:lang w:val="en-GB" w:eastAsia="en-US" w:bidi="ar-EG"/>
        </w:rPr>
        <w:t>تلك الهيئة</w:t>
      </w:r>
      <w:r w:rsidRPr="001D26D6">
        <w:rPr>
          <w:rFonts w:eastAsia="Malgun Gothic" w:cs="Simplified Arabic"/>
          <w:sz w:val="22"/>
          <w:rtl/>
          <w:lang w:val="en-GB" w:eastAsia="en-US" w:bidi="ar-EG"/>
        </w:rPr>
        <w:t>، وأن</w:t>
      </w:r>
      <w:r w:rsidRPr="001D26D6">
        <w:rPr>
          <w:rFonts w:eastAsia="Malgun Gothic" w:cs="Simplified Arabic" w:hint="cs"/>
          <w:sz w:val="22"/>
          <w:rtl/>
          <w:lang w:val="en-GB" w:eastAsia="en-US" w:bidi="ar-EG"/>
        </w:rPr>
        <w:t>ه يجب إزالة</w:t>
      </w:r>
      <w:r w:rsidRPr="001D26D6">
        <w:rPr>
          <w:rFonts w:eastAsia="Malgun Gothic" w:cs="Simplified Arabic"/>
          <w:sz w:val="22"/>
          <w:rtl/>
          <w:lang w:val="en-GB" w:eastAsia="en-US" w:bidi="ar-EG"/>
        </w:rPr>
        <w:t xml:space="preserve"> هذه الحواجز والقيود السياسية</w:t>
      </w:r>
      <w:r w:rsidRPr="001D26D6">
        <w:rPr>
          <w:rFonts w:eastAsia="Malgun Gothic" w:cs="Simplified Arabic" w:hint="cs"/>
          <w:sz w:val="22"/>
          <w:rtl/>
          <w:lang w:val="en-GB" w:eastAsia="en-US" w:bidi="ar-EG"/>
        </w:rPr>
        <w:t>.</w:t>
      </w:r>
    </w:p>
    <w:p w14:paraId="2E60CFC0" w14:textId="481C1D0D" w:rsidR="008F7456" w:rsidRPr="001D26D6" w:rsidRDefault="008F7456" w:rsidP="005E2DA5">
      <w:pPr>
        <w:pStyle w:val="Heading2"/>
        <w:tabs>
          <w:tab w:val="left" w:pos="1080"/>
        </w:tabs>
        <w:spacing w:before="0" w:line="204" w:lineRule="auto"/>
        <w:rPr>
          <w:rFonts w:ascii="Times New Roman" w:hAnsi="Times New Roman" w:cs="Simplified Arabic"/>
        </w:rPr>
      </w:pPr>
      <w:r w:rsidRPr="001D26D6">
        <w:rPr>
          <w:rFonts w:ascii="Times New Roman" w:hAnsi="Times New Roman" w:cs="Simplified Arabic"/>
          <w:rtl/>
        </w:rPr>
        <w:t>البند 13</w:t>
      </w:r>
      <w:r w:rsidR="005E2DA5" w:rsidRPr="001D26D6">
        <w:rPr>
          <w:rFonts w:ascii="Times New Roman" w:hAnsi="Times New Roman" w:cs="Simplified Arabic" w:hint="cs"/>
          <w:rtl/>
        </w:rPr>
        <w:t>-</w:t>
      </w:r>
      <w:r w:rsidR="005E2DA5" w:rsidRPr="001D26D6">
        <w:rPr>
          <w:rFonts w:ascii="Times New Roman" w:hAnsi="Times New Roman" w:cs="Simplified Arabic"/>
          <w:rtl/>
        </w:rPr>
        <w:tab/>
      </w:r>
      <w:r w:rsidRPr="001D26D6">
        <w:rPr>
          <w:rFonts w:ascii="Times New Roman" w:hAnsi="Times New Roman" w:cs="Simplified Arabic"/>
          <w:rtl/>
        </w:rPr>
        <w:t>بناء القدرات والتعاون التقني والعلمي وإدارة المعارف والاتصال</w:t>
      </w:r>
    </w:p>
    <w:p w14:paraId="530ECA45" w14:textId="2AFEBBCD" w:rsidR="008F7456" w:rsidRPr="001D26D6" w:rsidRDefault="008F7456" w:rsidP="005E2DA5">
      <w:pPr>
        <w:pStyle w:val="Heading2"/>
        <w:spacing w:before="0" w:line="204" w:lineRule="auto"/>
        <w:rPr>
          <w:rFonts w:ascii="Times New Roman" w:hAnsi="Times New Roman" w:cs="Simplified Arabic"/>
        </w:rPr>
      </w:pPr>
      <w:r w:rsidRPr="001D26D6">
        <w:rPr>
          <w:rFonts w:ascii="Times New Roman" w:hAnsi="Times New Roman" w:cs="Simplified Arabic"/>
          <w:rtl/>
        </w:rPr>
        <w:t>ألف</w:t>
      </w:r>
      <w:r w:rsidR="005E2DA5" w:rsidRPr="001D26D6">
        <w:rPr>
          <w:rFonts w:ascii="Times New Roman" w:hAnsi="Times New Roman" w:cs="Simplified Arabic" w:hint="cs"/>
          <w:rtl/>
        </w:rPr>
        <w:t>-</w:t>
      </w:r>
      <w:r w:rsidR="005E2DA5" w:rsidRPr="001D26D6">
        <w:rPr>
          <w:rFonts w:ascii="Times New Roman" w:hAnsi="Times New Roman" w:cs="Simplified Arabic"/>
          <w:rtl/>
        </w:rPr>
        <w:tab/>
      </w:r>
      <w:r w:rsidRPr="001D26D6">
        <w:rPr>
          <w:rFonts w:ascii="Times New Roman" w:hAnsi="Times New Roman" w:cs="Simplified Arabic"/>
          <w:rtl/>
        </w:rPr>
        <w:t>بناء القدرات والتعاون التقني والعلمي</w:t>
      </w:r>
    </w:p>
    <w:p w14:paraId="7972AAE1"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نظر</w:t>
      </w:r>
      <w:r w:rsidRPr="001D26D6">
        <w:rPr>
          <w:rFonts w:eastAsia="Malgun Gothic" w:cs="Simplified Arabic"/>
          <w:sz w:val="22"/>
          <w:rtl/>
          <w:lang w:val="en-GB" w:eastAsia="en-US" w:bidi="ar-EG"/>
        </w:rPr>
        <w:t xml:space="preserve"> الفريق العامل الأول</w:t>
      </w:r>
      <w:r w:rsidRPr="001D26D6">
        <w:rPr>
          <w:rFonts w:eastAsia="Malgun Gothic" w:cs="Simplified Arabic" w:hint="cs"/>
          <w:sz w:val="22"/>
          <w:rtl/>
          <w:lang w:val="en-GB" w:eastAsia="en-US" w:bidi="ar-EG"/>
        </w:rPr>
        <w:t xml:space="preserve"> في اجتماعه الأول في</w:t>
      </w:r>
      <w:r w:rsidRPr="001D26D6">
        <w:rPr>
          <w:rFonts w:eastAsia="Malgun Gothic" w:cs="Simplified Arabic"/>
          <w:sz w:val="22"/>
          <w:rtl/>
          <w:lang w:val="en-GB" w:eastAsia="en-US" w:bidi="ar-EG"/>
        </w:rPr>
        <w:t xml:space="preserve"> البند الفرعي </w:t>
      </w:r>
      <w:r w:rsidRPr="001D26D6">
        <w:rPr>
          <w:rFonts w:eastAsia="Malgun Gothic" w:cs="Simplified Arabic" w:hint="cs"/>
          <w:sz w:val="22"/>
          <w:rtl/>
          <w:lang w:val="en-GB" w:eastAsia="en-US" w:bidi="ar-EG"/>
        </w:rPr>
        <w:t>13-ألف</w:t>
      </w:r>
      <w:r w:rsidRPr="001D26D6">
        <w:rPr>
          <w:rFonts w:eastAsia="Malgun Gothic" w:cs="Simplified Arabic"/>
          <w:sz w:val="22"/>
          <w:rtl/>
          <w:lang w:val="en-GB" w:eastAsia="en-US" w:bidi="ar-EG"/>
        </w:rPr>
        <w:t xml:space="preserve"> من جدول </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أعمال</w:t>
      </w:r>
      <w:r w:rsidRPr="001D26D6">
        <w:rPr>
          <w:rFonts w:eastAsia="Malgun Gothic" w:cs="Simplified Arabic" w:hint="cs"/>
          <w:sz w:val="22"/>
          <w:rtl/>
          <w:lang w:val="en-GB" w:eastAsia="en-US" w:bidi="ar-EG"/>
        </w:rPr>
        <w:t xml:space="preserve">. وعُرض عليه </w:t>
      </w:r>
      <w:r w:rsidRPr="001D26D6">
        <w:rPr>
          <w:rFonts w:eastAsia="Malgun Gothic" w:cs="Simplified Arabic"/>
          <w:sz w:val="22"/>
          <w:rtl/>
          <w:lang w:val="en-GB" w:eastAsia="en-US" w:bidi="ar-EG"/>
        </w:rPr>
        <w:t>مشروع مقرر</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بشأن</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بناء القدرات والتعاون التقني والعلمي</w:t>
      </w:r>
      <w:r w:rsidRPr="001D26D6">
        <w:rPr>
          <w:rFonts w:eastAsia="Malgun Gothic" w:cs="Simplified Arabic" w:hint="cs"/>
          <w:sz w:val="22"/>
          <w:rtl/>
          <w:lang w:val="en-GB" w:eastAsia="en-US" w:bidi="ar-EG"/>
        </w:rPr>
        <w:t xml:space="preserve"> أُ</w:t>
      </w:r>
      <w:r w:rsidRPr="001D26D6">
        <w:rPr>
          <w:rFonts w:eastAsia="Malgun Gothic" w:cs="Simplified Arabic"/>
          <w:sz w:val="22"/>
          <w:rtl/>
          <w:lang w:val="en-GB" w:eastAsia="en-US" w:bidi="ar-EG"/>
        </w:rPr>
        <w:t>ع</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د</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على أساس التوصية 3/8 </w:t>
      </w:r>
      <w:r w:rsidRPr="001D26D6">
        <w:rPr>
          <w:rFonts w:eastAsia="Malgun Gothic" w:cs="Simplified Arabic" w:hint="cs"/>
          <w:sz w:val="22"/>
          <w:rtl/>
          <w:lang w:val="en-GB" w:eastAsia="en-US" w:bidi="ar-EG"/>
        </w:rPr>
        <w:t>الصادرة عن الهيئة</w:t>
      </w:r>
      <w:r w:rsidRPr="001D26D6">
        <w:rPr>
          <w:rFonts w:eastAsia="Malgun Gothic" w:cs="Simplified Arabic"/>
          <w:sz w:val="22"/>
          <w:rtl/>
          <w:lang w:val="en-GB" w:eastAsia="en-US" w:bidi="ar-EG"/>
        </w:rPr>
        <w:t xml:space="preserve"> الفرعية للتنفيذ </w:t>
      </w:r>
      <w:r w:rsidRPr="001D26D6">
        <w:rPr>
          <w:rFonts w:eastAsia="Malgun Gothic" w:cs="Simplified Arabic" w:hint="cs"/>
          <w:sz w:val="22"/>
          <w:rtl/>
          <w:lang w:val="en-GB" w:eastAsia="en-US" w:bidi="ar-EG"/>
        </w:rPr>
        <w:t>على النحو الوارد</w:t>
      </w:r>
      <w:r w:rsidRPr="001D26D6">
        <w:rPr>
          <w:rFonts w:eastAsia="Malgun Gothic" w:cs="Simplified Arabic"/>
          <w:sz w:val="22"/>
          <w:rtl/>
          <w:lang w:val="en-GB" w:eastAsia="en-US" w:bidi="ar-EG"/>
        </w:rPr>
        <w:t xml:space="preserve"> في تجميع مشاريع المقررات</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وكذلك مذكرة الأمين</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التنفيذي</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التي </w:t>
      </w:r>
      <w:r w:rsidRPr="001D26D6">
        <w:rPr>
          <w:rFonts w:eastAsia="Malgun Gothic" w:cs="Simplified Arabic"/>
          <w:sz w:val="22"/>
          <w:rtl/>
          <w:lang w:val="en-GB" w:eastAsia="en-US" w:bidi="ar-EG"/>
        </w:rPr>
        <w:t xml:space="preserve">تتضمن تقريرا موجزا عن استعراض برامج التعاون التقني والعلمي </w:t>
      </w:r>
      <w:r w:rsidRPr="0012006A">
        <w:rPr>
          <w:rFonts w:eastAsia="Malgun Gothic" w:cs="Simplified Arabic"/>
          <w:sz w:val="22"/>
          <w:lang w:val="fr-CA" w:eastAsia="en-US" w:bidi="ar-EG"/>
        </w:rPr>
        <w:t>(CBD/COP/15/12)</w:t>
      </w:r>
      <w:r w:rsidRPr="001D26D6">
        <w:rPr>
          <w:rFonts w:eastAsia="Malgun Gothic" w:cs="Simplified Arabic"/>
          <w:sz w:val="22"/>
          <w:rtl/>
          <w:lang w:val="en-GB" w:eastAsia="en-US" w:bidi="ar-EG"/>
        </w:rPr>
        <w:t>.</w:t>
      </w:r>
    </w:p>
    <w:p w14:paraId="3F127692" w14:textId="358B19B8"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وأنشأ</w:t>
      </w:r>
      <w:r w:rsidRPr="001D26D6">
        <w:rPr>
          <w:rFonts w:eastAsia="Malgun Gothic" w:cs="Simplified Arabic"/>
          <w:sz w:val="22"/>
          <w:rtl/>
          <w:lang w:val="en-GB" w:eastAsia="en-US" w:bidi="ar-EG"/>
        </w:rPr>
        <w:t xml:space="preserve"> الفريق العامل</w:t>
      </w:r>
      <w:r w:rsidRPr="001D26D6">
        <w:rPr>
          <w:rFonts w:eastAsia="Malgun Gothic" w:cs="Simplified Arabic" w:hint="cs"/>
          <w:sz w:val="22"/>
          <w:rtl/>
          <w:lang w:val="en-GB" w:eastAsia="en-US" w:bidi="ar-EG"/>
        </w:rPr>
        <w:t xml:space="preserve"> الأول</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فريق</w:t>
      </w:r>
      <w:r w:rsidRPr="001D26D6">
        <w:rPr>
          <w:rFonts w:eastAsia="Malgun Gothic" w:cs="Simplified Arabic"/>
          <w:sz w:val="22"/>
          <w:rtl/>
          <w:lang w:val="en-GB" w:eastAsia="en-US" w:bidi="ar-EG"/>
        </w:rPr>
        <w:t xml:space="preserve"> اتصال تشترك في رئاست</w:t>
      </w:r>
      <w:r w:rsidRPr="001D26D6">
        <w:rPr>
          <w:rFonts w:eastAsia="Malgun Gothic" w:cs="Simplified Arabic" w:hint="cs"/>
          <w:sz w:val="22"/>
          <w:rtl/>
          <w:lang w:val="en-GB" w:eastAsia="en-US" w:bidi="ar-EG"/>
        </w:rPr>
        <w:t>ه السيدة</w:t>
      </w:r>
      <w:r w:rsidRPr="001D26D6">
        <w:rPr>
          <w:rFonts w:eastAsia="Malgun Gothic" w:cs="Simplified Arabic"/>
          <w:sz w:val="22"/>
          <w:rtl/>
          <w:lang w:val="en-GB" w:eastAsia="en-US" w:bidi="ar-EG"/>
        </w:rPr>
        <w:t xml:space="preserve"> بيرموديز و</w:t>
      </w:r>
      <w:r w:rsidRPr="001D26D6">
        <w:rPr>
          <w:rFonts w:eastAsia="Malgun Gothic" w:cs="Simplified Arabic" w:hint="cs"/>
          <w:sz w:val="22"/>
          <w:rtl/>
          <w:lang w:val="en-GB" w:eastAsia="en-US" w:bidi="ar-EG"/>
        </w:rPr>
        <w:t xml:space="preserve">السيد </w:t>
      </w:r>
      <w:r w:rsidRPr="001D26D6">
        <w:rPr>
          <w:rFonts w:eastAsia="Malgun Gothic" w:cs="Simplified Arabic"/>
          <w:sz w:val="22"/>
          <w:rtl/>
          <w:lang w:val="en-GB" w:eastAsia="en-US" w:bidi="ar-EG"/>
        </w:rPr>
        <w:t>هايو هانسترا (</w:t>
      </w:r>
      <w:r w:rsidR="00317A77" w:rsidRPr="001D26D6">
        <w:rPr>
          <w:rFonts w:eastAsia="Malgun Gothic" w:cs="Simplified Arabic" w:hint="cs"/>
          <w:sz w:val="22"/>
          <w:rtl/>
          <w:lang w:val="en-GB" w:eastAsia="en-US" w:bidi="ar-EG"/>
        </w:rPr>
        <w:t xml:space="preserve">مملكة </w:t>
      </w:r>
      <w:r w:rsidRPr="001D26D6">
        <w:rPr>
          <w:rFonts w:eastAsia="Malgun Gothic" w:cs="Simplified Arabic"/>
          <w:sz w:val="22"/>
          <w:rtl/>
          <w:lang w:val="en-GB" w:eastAsia="en-US" w:bidi="ar-EG"/>
        </w:rPr>
        <w:t>هولندا) لإعداد نسخة منقحة من مشروع المقرر، بما في ذلك مرفقاته، كي ينظر فيها الفريق.</w:t>
      </w:r>
    </w:p>
    <w:p w14:paraId="425B8A31"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 xml:space="preserve">واتفق مؤتمر الأطراف </w:t>
      </w:r>
      <w:r w:rsidRPr="001D26D6">
        <w:rPr>
          <w:rFonts w:eastAsia="Malgun Gothic" w:cs="Simplified Arabic"/>
          <w:sz w:val="22"/>
          <w:rtl/>
          <w:lang w:val="en-GB" w:eastAsia="en-US" w:bidi="ar-EG"/>
        </w:rPr>
        <w:t>خلال جلسته العامة الثالثة</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 xml:space="preserve">على أن يقوم رئيسه بإعداد مجموعة من النصوص التي تشكل حزمة تغطي بنود جدول الأعمال </w:t>
      </w:r>
      <w:r w:rsidRPr="001D26D6">
        <w:rPr>
          <w:rFonts w:eastAsia="Malgun Gothic" w:cs="Simplified Arabic" w:hint="cs"/>
          <w:sz w:val="22"/>
          <w:rtl/>
          <w:lang w:val="en-GB" w:eastAsia="en-US" w:bidi="ar-EG"/>
        </w:rPr>
        <w:t>ذات الصلة الوثيقة</w:t>
      </w:r>
      <w:r w:rsidRPr="001D26D6">
        <w:rPr>
          <w:rFonts w:eastAsia="Malgun Gothic" w:cs="Simplified Arabic"/>
          <w:sz w:val="22"/>
          <w:rtl/>
          <w:lang w:val="en-GB" w:eastAsia="en-US" w:bidi="ar-EG"/>
        </w:rPr>
        <w:t xml:space="preserve"> ب</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إطار</w:t>
      </w:r>
      <w:r w:rsidRPr="001D26D6">
        <w:rPr>
          <w:rFonts w:eastAsia="Malgun Gothic" w:cs="Simplified Arabic" w:hint="cs"/>
          <w:sz w:val="22"/>
          <w:rtl/>
          <w:lang w:val="en-GB" w:eastAsia="en-US" w:bidi="ar-EG"/>
        </w:rPr>
        <w:t xml:space="preserve"> العالمي</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ل</w:t>
      </w:r>
      <w:r w:rsidRPr="001D26D6">
        <w:rPr>
          <w:rFonts w:eastAsia="Malgun Gothic" w:cs="Simplified Arabic"/>
          <w:sz w:val="22"/>
          <w:rtl/>
          <w:lang w:val="en-GB" w:eastAsia="en-US" w:bidi="ar-EG"/>
        </w:rPr>
        <w:t xml:space="preserve">لتنوع البيولوجي لما بعد عام 2020، بما في ذلك </w:t>
      </w:r>
      <w:r w:rsidRPr="001D26D6">
        <w:rPr>
          <w:rFonts w:eastAsia="Malgun Gothic" w:cs="Simplified Arabic" w:hint="cs"/>
          <w:sz w:val="22"/>
          <w:rtl/>
          <w:lang w:val="en-GB" w:eastAsia="en-US" w:bidi="ar-EG"/>
        </w:rPr>
        <w:t xml:space="preserve">البند الفرعي </w:t>
      </w:r>
      <w:r w:rsidRPr="001D26D6">
        <w:rPr>
          <w:rFonts w:eastAsia="Malgun Gothic" w:cs="Simplified Arabic"/>
          <w:sz w:val="22"/>
          <w:lang w:val="en-GB" w:eastAsia="en-US" w:bidi="ar-EG"/>
        </w:rPr>
        <w:t>13</w:t>
      </w:r>
      <w:r w:rsidRPr="001D26D6">
        <w:rPr>
          <w:rFonts w:eastAsia="Malgun Gothic" w:cs="Simplified Arabic" w:hint="cs"/>
          <w:sz w:val="22"/>
          <w:rtl/>
          <w:lang w:val="en-GB" w:eastAsia="en-US" w:bidi="ar-EG"/>
        </w:rPr>
        <w:t>-ألف</w:t>
      </w:r>
      <w:r w:rsidRPr="001D26D6">
        <w:rPr>
          <w:rFonts w:eastAsia="Malgun Gothic" w:cs="Simplified Arabic"/>
          <w:sz w:val="22"/>
          <w:rtl/>
          <w:lang w:val="en-GB" w:eastAsia="en-US" w:bidi="ar-EG"/>
        </w:rPr>
        <w:t>، لينظر فيه</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 xml:space="preserve"> مؤتمر الأطراف</w:t>
      </w:r>
      <w:r w:rsidRPr="001D26D6">
        <w:rPr>
          <w:rFonts w:eastAsia="Malgun Gothic" w:cs="Simplified Arabic" w:hint="cs"/>
          <w:sz w:val="22"/>
          <w:rtl/>
          <w:lang w:val="en-GB" w:eastAsia="en-US" w:bidi="ar-EG"/>
        </w:rPr>
        <w:t>.</w:t>
      </w:r>
    </w:p>
    <w:p w14:paraId="4CD15AC2"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ونظر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 العامة الرابعة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في مشروع المقرر </w:t>
      </w:r>
      <w:r w:rsidRPr="001D26D6">
        <w:rPr>
          <w:rFonts w:eastAsia="Malgun Gothic" w:cs="Simplified Arabic"/>
          <w:sz w:val="22"/>
          <w:lang w:val="en-GB" w:eastAsia="en-US" w:bidi="ar-EG"/>
        </w:rPr>
        <w:t>CBD/COP/15/L.28</w:t>
      </w:r>
      <w:r w:rsidRPr="001D26D6">
        <w:rPr>
          <w:rFonts w:eastAsia="Malgun Gothic" w:cs="Simplified Arabic" w:hint="cs"/>
          <w:sz w:val="22"/>
          <w:rtl/>
          <w:lang w:val="en-GB" w:eastAsia="en-US" w:bidi="ar-EG"/>
        </w:rPr>
        <w:t>، على النحو الوارد في مجموعة مشاريع المقررات التي قدمها الرئيس، واعتمده باعتباره المقرر 15/</w:t>
      </w:r>
      <w:r w:rsidRPr="001D26D6">
        <w:rPr>
          <w:rFonts w:eastAsia="Malgun Gothic" w:cs="Simplified Arabic"/>
          <w:sz w:val="22"/>
          <w:lang w:val="en-GB" w:eastAsia="en-US" w:bidi="ar-EG"/>
        </w:rPr>
        <w:t>8</w:t>
      </w:r>
      <w:r w:rsidRPr="001D26D6">
        <w:rPr>
          <w:rFonts w:eastAsia="Malgun Gothic" w:cs="Simplified Arabic" w:hint="cs"/>
          <w:sz w:val="22"/>
          <w:rtl/>
          <w:lang w:val="en-GB" w:eastAsia="en-US" w:bidi="ar-EG"/>
        </w:rPr>
        <w:t>.</w:t>
      </w:r>
    </w:p>
    <w:p w14:paraId="16939FF8" w14:textId="17437DFD" w:rsidR="008F7456" w:rsidRPr="001D26D6" w:rsidRDefault="008F7456" w:rsidP="005E2DA5">
      <w:pPr>
        <w:pStyle w:val="Heading2"/>
        <w:spacing w:before="0" w:line="204" w:lineRule="auto"/>
        <w:rPr>
          <w:rFonts w:ascii="Times New Roman" w:hAnsi="Times New Roman" w:cs="Simplified Arabic"/>
        </w:rPr>
      </w:pPr>
      <w:r w:rsidRPr="001D26D6">
        <w:rPr>
          <w:rFonts w:ascii="Times New Roman" w:hAnsi="Times New Roman" w:cs="Simplified Arabic"/>
          <w:rtl/>
        </w:rPr>
        <w:t>باء</w:t>
      </w:r>
      <w:r w:rsidR="005E2DA5" w:rsidRPr="001D26D6">
        <w:rPr>
          <w:rFonts w:ascii="Times New Roman" w:hAnsi="Times New Roman" w:cs="Simplified Arabic" w:hint="cs"/>
          <w:rtl/>
        </w:rPr>
        <w:t>-</w:t>
      </w:r>
      <w:r w:rsidR="005E2DA5" w:rsidRPr="001D26D6">
        <w:rPr>
          <w:rFonts w:ascii="Times New Roman" w:hAnsi="Times New Roman" w:cs="Simplified Arabic"/>
          <w:rtl/>
        </w:rPr>
        <w:tab/>
      </w:r>
      <w:r w:rsidRPr="001D26D6">
        <w:rPr>
          <w:rFonts w:ascii="Times New Roman" w:hAnsi="Times New Roman" w:cs="Simplified Arabic"/>
          <w:rtl/>
        </w:rPr>
        <w:t>إدارة المعارف</w:t>
      </w:r>
    </w:p>
    <w:p w14:paraId="386C9841"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نظر</w:t>
      </w:r>
      <w:r w:rsidRPr="001D26D6">
        <w:rPr>
          <w:rFonts w:eastAsia="Malgun Gothic" w:cs="Simplified Arabic"/>
          <w:sz w:val="22"/>
          <w:rtl/>
          <w:lang w:val="en-GB" w:eastAsia="en-US" w:bidi="ar-EG"/>
        </w:rPr>
        <w:t xml:space="preserve"> الفريق العامل الأول</w:t>
      </w:r>
      <w:r w:rsidRPr="001D26D6">
        <w:rPr>
          <w:rFonts w:eastAsia="Malgun Gothic" w:cs="Simplified Arabic" w:hint="cs"/>
          <w:sz w:val="22"/>
          <w:rtl/>
          <w:lang w:val="en-GB" w:eastAsia="en-US" w:bidi="ar-EG"/>
        </w:rPr>
        <w:t xml:space="preserve"> في اجتماعه الأول في</w:t>
      </w:r>
      <w:r w:rsidRPr="001D26D6">
        <w:rPr>
          <w:rFonts w:eastAsia="Malgun Gothic" w:cs="Simplified Arabic"/>
          <w:sz w:val="22"/>
          <w:rtl/>
          <w:lang w:val="en-GB" w:eastAsia="en-US" w:bidi="ar-EG"/>
        </w:rPr>
        <w:t xml:space="preserve"> البند الفرعي </w:t>
      </w:r>
      <w:r w:rsidRPr="001D26D6">
        <w:rPr>
          <w:rFonts w:eastAsia="Malgun Gothic" w:cs="Simplified Arabic" w:hint="cs"/>
          <w:sz w:val="22"/>
          <w:rtl/>
          <w:lang w:val="en-GB" w:eastAsia="en-US" w:bidi="ar-EG"/>
        </w:rPr>
        <w:t>13-باء</w:t>
      </w:r>
      <w:r w:rsidRPr="001D26D6">
        <w:rPr>
          <w:rFonts w:eastAsia="Malgun Gothic" w:cs="Simplified Arabic"/>
          <w:sz w:val="22"/>
          <w:rtl/>
          <w:lang w:val="en-GB" w:eastAsia="en-US" w:bidi="ar-EG"/>
        </w:rPr>
        <w:t xml:space="preserve"> من جدول </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أعمال</w:t>
      </w:r>
      <w:r w:rsidRPr="001D26D6">
        <w:rPr>
          <w:rFonts w:eastAsia="Malgun Gothic" w:cs="Simplified Arabic" w:hint="cs"/>
          <w:sz w:val="22"/>
          <w:rtl/>
          <w:lang w:val="en-GB" w:eastAsia="en-US" w:bidi="ar-EG"/>
        </w:rPr>
        <w:t xml:space="preserve">. وعُرض عليه </w:t>
      </w:r>
      <w:r w:rsidRPr="001D26D6">
        <w:rPr>
          <w:rFonts w:eastAsia="Malgun Gothic" w:cs="Simplified Arabic"/>
          <w:sz w:val="22"/>
          <w:rtl/>
          <w:lang w:val="en-GB" w:eastAsia="en-US" w:bidi="ar-EG"/>
        </w:rPr>
        <w:t>مشروع مقرر</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بشأن</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إدارة المعارف</w:t>
      </w:r>
      <w:r w:rsidRPr="001D26D6">
        <w:rPr>
          <w:rFonts w:eastAsia="Malgun Gothic" w:cs="Simplified Arabic" w:hint="cs"/>
          <w:sz w:val="22"/>
          <w:rtl/>
          <w:lang w:val="en-GB" w:eastAsia="en-US" w:bidi="ar-EG"/>
        </w:rPr>
        <w:t xml:space="preserve"> أُ</w:t>
      </w:r>
      <w:r w:rsidRPr="001D26D6">
        <w:rPr>
          <w:rFonts w:eastAsia="Malgun Gothic" w:cs="Simplified Arabic"/>
          <w:sz w:val="22"/>
          <w:rtl/>
          <w:lang w:val="en-GB" w:eastAsia="en-US" w:bidi="ar-EG"/>
        </w:rPr>
        <w:t>ع</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د</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على أساس التوصية 3/10 </w:t>
      </w:r>
      <w:r w:rsidRPr="001D26D6">
        <w:rPr>
          <w:rFonts w:eastAsia="Malgun Gothic" w:cs="Simplified Arabic" w:hint="cs"/>
          <w:sz w:val="22"/>
          <w:rtl/>
          <w:lang w:val="en-GB" w:eastAsia="en-US" w:bidi="ar-EG"/>
        </w:rPr>
        <w:t>الصادرة عن الهيئة</w:t>
      </w:r>
      <w:r w:rsidRPr="001D26D6">
        <w:rPr>
          <w:rFonts w:eastAsia="Malgun Gothic" w:cs="Simplified Arabic"/>
          <w:sz w:val="22"/>
          <w:rtl/>
          <w:lang w:val="en-GB" w:eastAsia="en-US" w:bidi="ar-EG"/>
        </w:rPr>
        <w:t xml:space="preserve"> الفرعية للتنفيذ</w:t>
      </w:r>
      <w:r w:rsidRPr="001D26D6">
        <w:rPr>
          <w:rFonts w:eastAsia="Malgun Gothic" w:cs="Simplified Arabic" w:hint="cs"/>
          <w:sz w:val="22"/>
          <w:rtl/>
          <w:lang w:val="en-GB" w:eastAsia="en-US" w:bidi="ar-EG"/>
        </w:rPr>
        <w:t xml:space="preserve"> على النحو الوارد</w:t>
      </w:r>
      <w:r w:rsidRPr="001D26D6">
        <w:rPr>
          <w:rFonts w:eastAsia="Malgun Gothic" w:cs="Simplified Arabic"/>
          <w:sz w:val="22"/>
          <w:rtl/>
          <w:lang w:val="en-GB" w:eastAsia="en-US" w:bidi="ar-EG"/>
        </w:rPr>
        <w:t xml:space="preserve"> في تجميع مشاريع المقررات</w:t>
      </w:r>
      <w:r w:rsidRPr="001D26D6">
        <w:rPr>
          <w:rFonts w:eastAsia="Malgun Gothic" w:cs="Simplified Arabic" w:hint="cs"/>
          <w:sz w:val="22"/>
          <w:rtl/>
          <w:lang w:val="en-GB" w:eastAsia="en-US" w:bidi="ar-EG"/>
        </w:rPr>
        <w:t>، و</w:t>
      </w:r>
      <w:r w:rsidRPr="001D26D6">
        <w:rPr>
          <w:rFonts w:eastAsia="Malgun Gothic" w:cs="Simplified Arabic"/>
          <w:sz w:val="22"/>
          <w:rtl/>
          <w:lang w:val="en-GB" w:eastAsia="en-US" w:bidi="ar-EG"/>
        </w:rPr>
        <w:t>مذكرة الأمين</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التنفيذي</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التي </w:t>
      </w:r>
      <w:r w:rsidRPr="001D26D6">
        <w:rPr>
          <w:rFonts w:eastAsia="Malgun Gothic" w:cs="Simplified Arabic"/>
          <w:sz w:val="22"/>
          <w:rtl/>
          <w:lang w:val="en-GB" w:eastAsia="en-US" w:bidi="ar-EG"/>
        </w:rPr>
        <w:t>تتضمن</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تقريرا مرحليا عن إدارة المع</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 xml:space="preserve">رف وآلية غرفة تبادل المعلومات </w:t>
      </w:r>
      <w:r w:rsidRPr="0012006A">
        <w:rPr>
          <w:rFonts w:eastAsia="Malgun Gothic" w:cs="Simplified Arabic"/>
          <w:sz w:val="22"/>
          <w:lang w:val="fr-CA" w:eastAsia="en-US" w:bidi="ar-EG"/>
        </w:rPr>
        <w:t>(CBD/COP/15/INF/9)</w:t>
      </w:r>
      <w:r w:rsidRPr="001D26D6">
        <w:rPr>
          <w:rFonts w:eastAsia="Malgun Gothic" w:cs="Simplified Arabic"/>
          <w:sz w:val="22"/>
          <w:rtl/>
          <w:lang w:val="en-GB" w:eastAsia="en-US" w:bidi="ar-EG"/>
        </w:rPr>
        <w:t>.</w:t>
      </w:r>
    </w:p>
    <w:p w14:paraId="3919C111"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وطلب</w:t>
      </w:r>
      <w:r w:rsidRPr="001D26D6">
        <w:rPr>
          <w:rFonts w:eastAsia="Malgun Gothic" w:cs="Simplified Arabic"/>
          <w:sz w:val="22"/>
          <w:rtl/>
          <w:lang w:val="en-GB" w:eastAsia="en-US" w:bidi="ar-EG"/>
        </w:rPr>
        <w:t xml:space="preserve"> الفريق العامل</w:t>
      </w:r>
      <w:r w:rsidRPr="001D26D6">
        <w:rPr>
          <w:rFonts w:eastAsia="Malgun Gothic" w:cs="Simplified Arabic" w:hint="cs"/>
          <w:sz w:val="22"/>
          <w:rtl/>
          <w:lang w:val="en-GB" w:eastAsia="en-US" w:bidi="ar-EG"/>
        </w:rPr>
        <w:t xml:space="preserve"> الأول</w:t>
      </w:r>
      <w:r w:rsidRPr="001D26D6">
        <w:rPr>
          <w:rFonts w:eastAsia="Malgun Gothic" w:cs="Simplified Arabic"/>
          <w:sz w:val="22"/>
          <w:rtl/>
          <w:lang w:val="en-GB" w:eastAsia="en-US" w:bidi="ar-EG"/>
        </w:rPr>
        <w:t xml:space="preserve"> من </w:t>
      </w:r>
      <w:r w:rsidRPr="001D26D6">
        <w:rPr>
          <w:rFonts w:eastAsia="Malgun Gothic" w:cs="Simplified Arabic" w:hint="cs"/>
          <w:sz w:val="22"/>
          <w:rtl/>
          <w:lang w:val="en-GB" w:eastAsia="en-US" w:bidi="ar-EG"/>
        </w:rPr>
        <w:t>فريق</w:t>
      </w:r>
      <w:r w:rsidRPr="001D26D6">
        <w:rPr>
          <w:rFonts w:eastAsia="Malgun Gothic" w:cs="Simplified Arabic"/>
          <w:sz w:val="22"/>
          <w:rtl/>
          <w:lang w:val="en-GB" w:eastAsia="en-US" w:bidi="ar-EG"/>
        </w:rPr>
        <w:t xml:space="preserve"> الاتصال </w:t>
      </w:r>
      <w:r w:rsidRPr="001D26D6">
        <w:rPr>
          <w:rFonts w:eastAsia="Malgun Gothic" w:cs="Simplified Arabic" w:hint="cs"/>
          <w:sz w:val="22"/>
          <w:rtl/>
          <w:lang w:val="en-GB" w:eastAsia="en-US" w:bidi="ar-EG"/>
        </w:rPr>
        <w:t>الذي أُ</w:t>
      </w:r>
      <w:r w:rsidRPr="001D26D6">
        <w:rPr>
          <w:rFonts w:eastAsia="Malgun Gothic" w:cs="Simplified Arabic"/>
          <w:sz w:val="22"/>
          <w:rtl/>
          <w:lang w:val="en-GB" w:eastAsia="en-US" w:bidi="ar-EG"/>
        </w:rPr>
        <w:t>نش</w:t>
      </w:r>
      <w:r w:rsidRPr="001D26D6">
        <w:rPr>
          <w:rFonts w:eastAsia="Malgun Gothic" w:cs="Simplified Arabic" w:hint="cs"/>
          <w:sz w:val="22"/>
          <w:rtl/>
          <w:lang w:val="en-GB" w:eastAsia="en-US" w:bidi="ar-EG"/>
        </w:rPr>
        <w:t>ئ</w:t>
      </w:r>
      <w:r w:rsidRPr="001D26D6">
        <w:rPr>
          <w:rFonts w:eastAsia="Malgun Gothic" w:cs="Simplified Arabic"/>
          <w:sz w:val="22"/>
          <w:rtl/>
          <w:lang w:val="en-GB" w:eastAsia="en-US" w:bidi="ar-EG"/>
        </w:rPr>
        <w:t xml:space="preserve"> بموجب البند الفرعي </w:t>
      </w:r>
      <w:r w:rsidRPr="001D26D6">
        <w:rPr>
          <w:rFonts w:eastAsia="Malgun Gothic" w:cs="Simplified Arabic" w:hint="cs"/>
          <w:sz w:val="22"/>
          <w:rtl/>
          <w:lang w:val="en-GB" w:eastAsia="en-US" w:bidi="ar-EG"/>
        </w:rPr>
        <w:t xml:space="preserve">13-ألف </w:t>
      </w:r>
      <w:r w:rsidRPr="001D26D6">
        <w:rPr>
          <w:rFonts w:eastAsia="Malgun Gothic" w:cs="Simplified Arabic"/>
          <w:sz w:val="22"/>
          <w:rtl/>
          <w:lang w:val="en-GB" w:eastAsia="en-US" w:bidi="ar-EG"/>
        </w:rPr>
        <w:t xml:space="preserve">أن </w:t>
      </w:r>
      <w:r w:rsidRPr="001D26D6">
        <w:rPr>
          <w:rFonts w:eastAsia="Malgun Gothic" w:cs="Simplified Arabic" w:hint="cs"/>
          <w:sz w:val="22"/>
          <w:rtl/>
          <w:lang w:val="en-GB" w:eastAsia="en-US" w:bidi="ar-EG"/>
        </w:rPr>
        <w:t>يتناول أيضا</w:t>
      </w:r>
      <w:r w:rsidRPr="001D26D6">
        <w:rPr>
          <w:rFonts w:eastAsia="Malgun Gothic" w:cs="Simplified Arabic"/>
          <w:sz w:val="22"/>
          <w:rtl/>
          <w:lang w:val="en-GB" w:eastAsia="en-US" w:bidi="ar-EG"/>
        </w:rPr>
        <w:t xml:space="preserve"> البند الفرعي </w:t>
      </w:r>
      <w:r w:rsidRPr="001D26D6">
        <w:rPr>
          <w:rFonts w:eastAsia="Malgun Gothic" w:cs="Simplified Arabic" w:hint="cs"/>
          <w:sz w:val="22"/>
          <w:rtl/>
          <w:lang w:val="en-GB" w:eastAsia="en-US" w:bidi="ar-EG"/>
        </w:rPr>
        <w:t>13-باء</w:t>
      </w:r>
      <w:r w:rsidRPr="001D26D6">
        <w:rPr>
          <w:rFonts w:eastAsia="Malgun Gothic" w:cs="Simplified Arabic"/>
          <w:sz w:val="22"/>
          <w:rtl/>
          <w:lang w:val="en-GB" w:eastAsia="en-US" w:bidi="ar-EG"/>
        </w:rPr>
        <w:t xml:space="preserve">، بما في ذلك مشروع المقرر المقترح، مع التركيز على تحديد طريق للمضي قدما، </w:t>
      </w:r>
      <w:r w:rsidRPr="001D26D6">
        <w:rPr>
          <w:rFonts w:eastAsia="Malgun Gothic" w:cs="Simplified Arabic" w:hint="cs"/>
          <w:sz w:val="22"/>
          <w:rtl/>
          <w:lang w:val="en-GB" w:eastAsia="en-US" w:bidi="ar-EG"/>
        </w:rPr>
        <w:t>بمجرد</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ن</w:t>
      </w: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ه</w:t>
      </w:r>
      <w:r w:rsidRPr="001D26D6">
        <w:rPr>
          <w:rFonts w:eastAsia="Malgun Gothic" w:cs="Simplified Arabic" w:hint="cs"/>
          <w:sz w:val="22"/>
          <w:rtl/>
          <w:lang w:val="en-GB" w:eastAsia="en-US" w:bidi="ar-EG"/>
        </w:rPr>
        <w:t>ائه من</w:t>
      </w:r>
      <w:r w:rsidRPr="001D26D6">
        <w:rPr>
          <w:rFonts w:eastAsia="Malgun Gothic" w:cs="Simplified Arabic"/>
          <w:sz w:val="22"/>
          <w:rtl/>
          <w:lang w:val="en-GB" w:eastAsia="en-US" w:bidi="ar-EG"/>
        </w:rPr>
        <w:t xml:space="preserve"> عمله</w:t>
      </w:r>
      <w:r w:rsidRPr="001D26D6">
        <w:rPr>
          <w:rFonts w:eastAsia="Malgun Gothic" w:cs="Simplified Arabic" w:hint="cs"/>
          <w:sz w:val="22"/>
          <w:rtl/>
          <w:lang w:val="en-GB" w:eastAsia="en-US" w:bidi="ar-EG"/>
        </w:rPr>
        <w:t xml:space="preserve"> فيما</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يتعلق</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ب</w:t>
      </w:r>
      <w:r w:rsidRPr="001D26D6">
        <w:rPr>
          <w:rFonts w:eastAsia="Malgun Gothic" w:cs="Simplified Arabic"/>
          <w:sz w:val="22"/>
          <w:rtl/>
          <w:lang w:val="en-GB" w:eastAsia="en-US" w:bidi="ar-EG"/>
        </w:rPr>
        <w:t>بناء القدرات.</w:t>
      </w:r>
    </w:p>
    <w:p w14:paraId="2C107FA5"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lastRenderedPageBreak/>
        <w:t xml:space="preserve">ونظر الفريق العامل الأول </w:t>
      </w:r>
      <w:r w:rsidRPr="001D26D6">
        <w:rPr>
          <w:rFonts w:eastAsia="Malgun Gothic" w:cs="Simplified Arabic"/>
          <w:sz w:val="22"/>
          <w:rtl/>
          <w:lang w:val="en-GB" w:eastAsia="en-US" w:bidi="ar-EG"/>
        </w:rPr>
        <w:t xml:space="preserve">في اجتماعه </w:t>
      </w:r>
      <w:r w:rsidRPr="001D26D6">
        <w:rPr>
          <w:rFonts w:eastAsia="Malgun Gothic" w:cs="Simplified Arabic" w:hint="cs"/>
          <w:sz w:val="22"/>
          <w:rtl/>
          <w:lang w:val="en-GB" w:eastAsia="en-US" w:bidi="ar-EG"/>
        </w:rPr>
        <w:t xml:space="preserve">الرابع </w:t>
      </w:r>
      <w:r w:rsidRPr="001D26D6">
        <w:rPr>
          <w:rFonts w:eastAsia="Malgun Gothic" w:cs="Simplified Arabic"/>
          <w:sz w:val="22"/>
          <w:rtl/>
          <w:lang w:val="en-GB" w:eastAsia="en-US" w:bidi="ar-EG"/>
        </w:rPr>
        <w:t>في مشروع المقرر المنقح ال</w:t>
      </w:r>
      <w:r w:rsidRPr="001D26D6">
        <w:rPr>
          <w:rFonts w:eastAsia="Malgun Gothic" w:cs="Simplified Arabic" w:hint="cs"/>
          <w:sz w:val="22"/>
          <w:rtl/>
          <w:lang w:val="en-GB" w:eastAsia="en-US" w:bidi="ar-EG"/>
        </w:rPr>
        <w:t>ذ</w:t>
      </w:r>
      <w:r w:rsidRPr="001D26D6">
        <w:rPr>
          <w:rFonts w:eastAsia="Malgun Gothic" w:cs="Simplified Arabic"/>
          <w:sz w:val="22"/>
          <w:rtl/>
          <w:lang w:val="en-GB" w:eastAsia="en-US" w:bidi="ar-EG"/>
        </w:rPr>
        <w:t>ي قدم</w:t>
      </w: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 xml:space="preserve">ه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ووافق عليه، بصيغته المعدلة شف</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يا، لإحالته إلى الجلسة العامة </w:t>
      </w:r>
      <w:r w:rsidRPr="001D26D6">
        <w:rPr>
          <w:rFonts w:eastAsia="Malgun Gothic" w:cs="Simplified Arabic" w:hint="cs"/>
          <w:sz w:val="22"/>
          <w:rtl/>
          <w:lang w:val="en-GB" w:eastAsia="en-US" w:bidi="ar-EG"/>
        </w:rPr>
        <w:t xml:space="preserve">باعتباره </w:t>
      </w:r>
      <w:r w:rsidRPr="001D26D6">
        <w:rPr>
          <w:rFonts w:eastAsia="Malgun Gothic" w:cs="Simplified Arabic"/>
          <w:sz w:val="22"/>
          <w:rtl/>
          <w:lang w:val="en-GB" w:eastAsia="en-US" w:bidi="ar-EG"/>
        </w:rPr>
        <w:t xml:space="preserve">مشروع المقرر </w:t>
      </w:r>
      <w:r w:rsidRPr="001D26D6">
        <w:rPr>
          <w:rFonts w:eastAsia="Malgun Gothic" w:cs="Simplified Arabic"/>
          <w:sz w:val="22"/>
          <w:lang w:val="en-GB" w:eastAsia="en-US" w:bidi="ar-EG"/>
        </w:rPr>
        <w:t>CBD/COP/15/L.32</w:t>
      </w:r>
      <w:r w:rsidRPr="001D26D6">
        <w:rPr>
          <w:rFonts w:eastAsia="Malgun Gothic" w:cs="Simplified Arabic"/>
          <w:sz w:val="22"/>
          <w:rtl/>
          <w:lang w:val="en-GB" w:eastAsia="en-US" w:bidi="ar-EG"/>
        </w:rPr>
        <w:t>.</w:t>
      </w:r>
    </w:p>
    <w:p w14:paraId="0FFDA7F3"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واعتمد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 العامة الخامسة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مشروع المقرر باعتباره المقرر 15/</w:t>
      </w:r>
      <w:r w:rsidRPr="001D26D6">
        <w:rPr>
          <w:rFonts w:eastAsia="Malgun Gothic" w:cs="Simplified Arabic"/>
          <w:sz w:val="22"/>
          <w:lang w:val="en-GB" w:eastAsia="en-US" w:bidi="ar-EG"/>
        </w:rPr>
        <w:t>16</w:t>
      </w:r>
      <w:r w:rsidRPr="001D26D6">
        <w:rPr>
          <w:rFonts w:eastAsia="Malgun Gothic" w:cs="Simplified Arabic" w:hint="cs"/>
          <w:sz w:val="22"/>
          <w:rtl/>
          <w:lang w:val="en-GB" w:eastAsia="en-US" w:bidi="ar-EG"/>
        </w:rPr>
        <w:t>.</w:t>
      </w:r>
    </w:p>
    <w:p w14:paraId="1120C1F0" w14:textId="724D6CD5" w:rsidR="008F7456" w:rsidRPr="001D26D6" w:rsidRDefault="008F7456" w:rsidP="005E2DA5">
      <w:pPr>
        <w:pStyle w:val="Heading2"/>
        <w:spacing w:before="0" w:line="204" w:lineRule="auto"/>
        <w:rPr>
          <w:rFonts w:ascii="Times New Roman" w:hAnsi="Times New Roman" w:cs="Simplified Arabic"/>
        </w:rPr>
      </w:pPr>
      <w:r w:rsidRPr="001D26D6">
        <w:rPr>
          <w:rFonts w:ascii="Times New Roman" w:hAnsi="Times New Roman" w:cs="Simplified Arabic"/>
          <w:rtl/>
        </w:rPr>
        <w:t>جيم</w:t>
      </w:r>
      <w:r w:rsidR="005E2DA5" w:rsidRPr="001D26D6">
        <w:rPr>
          <w:rFonts w:ascii="Times New Roman" w:hAnsi="Times New Roman" w:cs="Simplified Arabic" w:hint="cs"/>
          <w:rtl/>
        </w:rPr>
        <w:t>-</w:t>
      </w:r>
      <w:r w:rsidR="005E2DA5" w:rsidRPr="001D26D6">
        <w:rPr>
          <w:rFonts w:ascii="Times New Roman" w:hAnsi="Times New Roman" w:cs="Simplified Arabic"/>
          <w:rtl/>
        </w:rPr>
        <w:tab/>
      </w:r>
      <w:r w:rsidRPr="001D26D6">
        <w:rPr>
          <w:rFonts w:ascii="Times New Roman" w:hAnsi="Times New Roman" w:cs="Simplified Arabic"/>
          <w:rtl/>
        </w:rPr>
        <w:t>الاتصالات</w:t>
      </w:r>
    </w:p>
    <w:p w14:paraId="30BCD18E" w14:textId="7F69419B"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نظر</w:t>
      </w:r>
      <w:r w:rsidRPr="001D26D6">
        <w:rPr>
          <w:rFonts w:eastAsia="Malgun Gothic" w:cs="Simplified Arabic"/>
          <w:sz w:val="22"/>
          <w:rtl/>
          <w:lang w:val="en-GB" w:eastAsia="en-US" w:bidi="ar-EG"/>
        </w:rPr>
        <w:t xml:space="preserve"> الفريق العامل الأول</w:t>
      </w:r>
      <w:r w:rsidRPr="001D26D6">
        <w:rPr>
          <w:rFonts w:eastAsia="Malgun Gothic" w:cs="Simplified Arabic" w:hint="cs"/>
          <w:sz w:val="22"/>
          <w:rtl/>
          <w:lang w:val="en-GB" w:eastAsia="en-US" w:bidi="ar-EG"/>
        </w:rPr>
        <w:t xml:space="preserve"> في اجتماعه الأول في</w:t>
      </w:r>
      <w:r w:rsidRPr="001D26D6">
        <w:rPr>
          <w:rFonts w:eastAsia="Malgun Gothic" w:cs="Simplified Arabic"/>
          <w:sz w:val="22"/>
          <w:rtl/>
          <w:lang w:val="en-GB" w:eastAsia="en-US" w:bidi="ar-EG"/>
        </w:rPr>
        <w:t xml:space="preserve"> البند الفرعي </w:t>
      </w:r>
      <w:r w:rsidRPr="001D26D6">
        <w:rPr>
          <w:rFonts w:eastAsia="Malgun Gothic" w:cs="Simplified Arabic" w:hint="cs"/>
          <w:sz w:val="22"/>
          <w:rtl/>
          <w:lang w:val="en-GB" w:eastAsia="en-US" w:bidi="ar-EG"/>
        </w:rPr>
        <w:t>13-</w:t>
      </w:r>
      <w:r w:rsidRPr="001D26D6">
        <w:rPr>
          <w:rFonts w:eastAsia="Malgun Gothic" w:cs="Simplified Arabic"/>
          <w:sz w:val="22"/>
          <w:rtl/>
          <w:lang w:val="en-GB" w:eastAsia="en-US" w:bidi="ar-EG"/>
        </w:rPr>
        <w:t xml:space="preserve">جيم من جدول </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أعمال</w:t>
      </w:r>
      <w:r w:rsidRPr="001D26D6">
        <w:rPr>
          <w:rFonts w:eastAsia="Malgun Gothic" w:cs="Simplified Arabic" w:hint="cs"/>
          <w:sz w:val="22"/>
          <w:rtl/>
          <w:lang w:val="en-GB" w:eastAsia="en-US" w:bidi="ar-EG"/>
        </w:rPr>
        <w:t xml:space="preserve"> بالتزامن مع</w:t>
      </w:r>
      <w:r w:rsidRPr="001D26D6">
        <w:rPr>
          <w:rFonts w:eastAsia="Malgun Gothic" w:cs="Simplified Arabic"/>
          <w:sz w:val="22"/>
          <w:rtl/>
          <w:lang w:val="en-GB" w:eastAsia="en-US" w:bidi="ar-EG"/>
        </w:rPr>
        <w:t xml:space="preserve"> البند الفرعي</w:t>
      </w:r>
      <w:r w:rsidR="005B6A71" w:rsidRPr="001D26D6">
        <w:rPr>
          <w:rFonts w:eastAsia="Malgun Gothic" w:cs="Simplified Arabic" w:hint="cs"/>
          <w:sz w:val="22"/>
          <w:rtl/>
          <w:lang w:val="en-GB" w:eastAsia="en-US" w:bidi="ar-EG"/>
        </w:rPr>
        <w:t> </w:t>
      </w:r>
      <w:r w:rsidRPr="001D26D6">
        <w:rPr>
          <w:rFonts w:eastAsia="Malgun Gothic" w:cs="Simplified Arabic" w:hint="cs"/>
          <w:sz w:val="22"/>
          <w:rtl/>
          <w:lang w:val="en-GB" w:eastAsia="en-US" w:bidi="ar-EG"/>
        </w:rPr>
        <w:t>9</w:t>
      </w:r>
      <w:r w:rsidR="005B6A71" w:rsidRPr="001D26D6">
        <w:rPr>
          <w:rFonts w:eastAsia="Malgun Gothic" w:cs="Simplified Arabic"/>
          <w:sz w:val="22"/>
          <w:rtl/>
          <w:lang w:val="en-GB" w:eastAsia="en-US" w:bidi="ar-EG"/>
        </w:rPr>
        <w:noBreakHyphen/>
      </w:r>
      <w:r w:rsidRPr="001D26D6">
        <w:rPr>
          <w:rFonts w:eastAsia="Malgun Gothic" w:cs="Simplified Arabic"/>
          <w:sz w:val="22"/>
          <w:rtl/>
          <w:lang w:val="en-GB" w:eastAsia="en-US" w:bidi="ar-EG"/>
        </w:rPr>
        <w:t xml:space="preserve">جيم </w:t>
      </w:r>
      <w:r w:rsidRPr="001D26D6">
        <w:rPr>
          <w:rFonts w:eastAsia="Malgun Gothic" w:cs="Simplified Arabic" w:hint="cs"/>
          <w:sz w:val="22"/>
          <w:rtl/>
          <w:lang w:val="en-GB" w:eastAsia="en-US" w:bidi="ar-EG"/>
        </w:rPr>
        <w:t xml:space="preserve">(انظر الفقرات </w:t>
      </w:r>
      <w:r w:rsidRPr="0012006A">
        <w:rPr>
          <w:rFonts w:eastAsia="Malgun Gothic" w:cs="Simplified Arabic"/>
          <w:sz w:val="22"/>
          <w:lang w:val="fr-CA" w:eastAsia="en-US" w:bidi="ar-EG"/>
        </w:rPr>
        <w:t>85</w:t>
      </w:r>
      <w:r w:rsidRPr="001D26D6">
        <w:rPr>
          <w:rFonts w:eastAsia="Malgun Gothic" w:cs="Simplified Arabic" w:hint="cs"/>
          <w:sz w:val="22"/>
          <w:rtl/>
          <w:lang w:val="en-US" w:eastAsia="en-US"/>
        </w:rPr>
        <w:t>-</w:t>
      </w:r>
      <w:r w:rsidRPr="0012006A">
        <w:rPr>
          <w:rFonts w:eastAsia="Malgun Gothic" w:cs="Simplified Arabic"/>
          <w:sz w:val="22"/>
          <w:lang w:val="fr-CA" w:eastAsia="en-US"/>
        </w:rPr>
        <w:t>88</w:t>
      </w:r>
      <w:r w:rsidRPr="001D26D6">
        <w:rPr>
          <w:rFonts w:eastAsia="Malgun Gothic" w:cs="Simplified Arabic" w:hint="cs"/>
          <w:sz w:val="22"/>
          <w:rtl/>
          <w:lang w:val="en-US" w:eastAsia="en-US"/>
        </w:rPr>
        <w:t>)</w:t>
      </w:r>
      <w:r w:rsidRPr="001D26D6">
        <w:rPr>
          <w:rFonts w:eastAsia="Malgun Gothic" w:cs="Simplified Arabic" w:hint="cs"/>
          <w:sz w:val="22"/>
          <w:rtl/>
          <w:lang w:val="en-GB" w:eastAsia="en-US" w:bidi="ar-EG"/>
        </w:rPr>
        <w:t>.</w:t>
      </w:r>
    </w:p>
    <w:p w14:paraId="56C0055C" w14:textId="20EC723D" w:rsidR="008F7456" w:rsidRPr="001D26D6" w:rsidRDefault="008F7456" w:rsidP="005E2DA5">
      <w:pPr>
        <w:pStyle w:val="Heading2"/>
        <w:tabs>
          <w:tab w:val="left" w:pos="1080"/>
        </w:tabs>
        <w:spacing w:before="0" w:line="204" w:lineRule="auto"/>
        <w:rPr>
          <w:rFonts w:ascii="Times New Roman" w:hAnsi="Times New Roman" w:cs="Simplified Arabic"/>
        </w:rPr>
      </w:pPr>
      <w:r w:rsidRPr="001D26D6">
        <w:rPr>
          <w:rFonts w:ascii="Times New Roman" w:hAnsi="Times New Roman" w:cs="Simplified Arabic"/>
          <w:rtl/>
        </w:rPr>
        <w:t>البند 14</w:t>
      </w:r>
      <w:r w:rsidR="005E2DA5" w:rsidRPr="001D26D6">
        <w:rPr>
          <w:rFonts w:ascii="Times New Roman" w:hAnsi="Times New Roman" w:cs="Simplified Arabic" w:hint="cs"/>
          <w:rtl/>
        </w:rPr>
        <w:t>-</w:t>
      </w:r>
      <w:r w:rsidR="005E2DA5" w:rsidRPr="001D26D6">
        <w:rPr>
          <w:rFonts w:ascii="Times New Roman" w:hAnsi="Times New Roman" w:cs="Simplified Arabic"/>
          <w:rtl/>
        </w:rPr>
        <w:tab/>
      </w:r>
      <w:r w:rsidRPr="001D26D6">
        <w:rPr>
          <w:rFonts w:ascii="Times New Roman" w:hAnsi="Times New Roman" w:cs="Simplified Arabic"/>
          <w:rtl/>
        </w:rPr>
        <w:t>آليات للتخطيط والرصد والإبلاغ والاستعراض</w:t>
      </w:r>
    </w:p>
    <w:p w14:paraId="1F9A6CEC"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cs="Simplified Arabic" w:hint="cs"/>
          <w:sz w:val="22"/>
          <w:rtl/>
        </w:rPr>
        <w:t>نظر</w:t>
      </w:r>
      <w:r w:rsidRPr="001D26D6">
        <w:rPr>
          <w:rFonts w:cs="Simplified Arabic"/>
          <w:sz w:val="22"/>
          <w:rtl/>
        </w:rPr>
        <w:t xml:space="preserve"> </w:t>
      </w:r>
      <w:r w:rsidRPr="001D26D6">
        <w:rPr>
          <w:rFonts w:eastAsia="Malgun Gothic" w:cs="Simplified Arabic"/>
          <w:sz w:val="22"/>
          <w:rtl/>
          <w:lang w:val="en-GB" w:eastAsia="en-US" w:bidi="ar-EG"/>
        </w:rPr>
        <w:t>الفريق العامل الأول</w:t>
      </w:r>
      <w:r w:rsidRPr="001D26D6">
        <w:rPr>
          <w:rFonts w:eastAsia="Malgun Gothic" w:cs="Simplified Arabic" w:hint="cs"/>
          <w:sz w:val="22"/>
          <w:rtl/>
          <w:lang w:val="en-GB" w:eastAsia="en-US" w:bidi="ar-EG"/>
        </w:rPr>
        <w:t xml:space="preserve"> في اجتماعه الأول</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في </w:t>
      </w:r>
      <w:r w:rsidRPr="001D26D6">
        <w:rPr>
          <w:rFonts w:eastAsia="Malgun Gothic" w:cs="Simplified Arabic"/>
          <w:sz w:val="22"/>
          <w:rtl/>
          <w:lang w:val="en-GB" w:eastAsia="en-US" w:bidi="ar-EG"/>
        </w:rPr>
        <w:t xml:space="preserve">البند </w:t>
      </w:r>
      <w:r w:rsidRPr="001D26D6">
        <w:rPr>
          <w:rFonts w:eastAsia="Malgun Gothic" w:cs="Simplified Arabic" w:hint="cs"/>
          <w:sz w:val="22"/>
          <w:rtl/>
          <w:lang w:val="en-GB" w:eastAsia="en-US" w:bidi="ar-EG"/>
        </w:rPr>
        <w:t>14</w:t>
      </w:r>
      <w:r w:rsidRPr="001D26D6">
        <w:rPr>
          <w:rFonts w:eastAsia="Malgun Gothic" w:cs="Simplified Arabic"/>
          <w:sz w:val="22"/>
          <w:rtl/>
          <w:lang w:val="en-GB" w:eastAsia="en-US" w:bidi="ar-EG"/>
        </w:rPr>
        <w:t xml:space="preserve"> من جدول </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أعمال</w:t>
      </w:r>
      <w:r w:rsidRPr="001D26D6">
        <w:rPr>
          <w:rFonts w:eastAsia="Malgun Gothic" w:cs="Simplified Arabic" w:hint="cs"/>
          <w:sz w:val="22"/>
          <w:rtl/>
          <w:lang w:val="en-GB" w:eastAsia="en-US" w:bidi="ar-EG"/>
        </w:rPr>
        <w:t xml:space="preserve">. وعُرض عليه </w:t>
      </w:r>
      <w:r w:rsidRPr="001D26D6">
        <w:rPr>
          <w:rFonts w:eastAsia="Malgun Gothic" w:cs="Simplified Arabic"/>
          <w:sz w:val="22"/>
          <w:rtl/>
          <w:lang w:val="en-GB" w:eastAsia="en-US" w:bidi="ar-EG"/>
        </w:rPr>
        <w:t>مشروع مقرر</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بشأن</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 xml:space="preserve">آليات </w:t>
      </w:r>
      <w:r w:rsidRPr="001D26D6">
        <w:rPr>
          <w:rFonts w:eastAsia="Malgun Gothic" w:cs="Simplified Arabic" w:hint="cs"/>
          <w:sz w:val="22"/>
          <w:rtl/>
          <w:lang w:val="en-GB" w:eastAsia="en-US" w:bidi="ar-EG"/>
        </w:rPr>
        <w:t>ل</w:t>
      </w:r>
      <w:r w:rsidRPr="001D26D6">
        <w:rPr>
          <w:rFonts w:eastAsia="Malgun Gothic" w:cs="Simplified Arabic"/>
          <w:sz w:val="22"/>
          <w:rtl/>
          <w:lang w:val="en-GB" w:eastAsia="en-US" w:bidi="ar-EG"/>
        </w:rPr>
        <w:t>لتخطيط</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والرصد</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والإبلاغ والاستعراض </w:t>
      </w:r>
      <w:r w:rsidRPr="001D26D6">
        <w:rPr>
          <w:rFonts w:eastAsia="Malgun Gothic" w:cs="Simplified Arabic" w:hint="cs"/>
          <w:sz w:val="22"/>
          <w:rtl/>
          <w:lang w:val="en-GB" w:eastAsia="en-US" w:bidi="ar-EG"/>
        </w:rPr>
        <w:t>أُ</w:t>
      </w:r>
      <w:r w:rsidRPr="001D26D6">
        <w:rPr>
          <w:rFonts w:eastAsia="Malgun Gothic" w:cs="Simplified Arabic"/>
          <w:sz w:val="22"/>
          <w:rtl/>
          <w:lang w:val="en-GB" w:eastAsia="en-US" w:bidi="ar-EG"/>
        </w:rPr>
        <w:t>ع</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د</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على أساس التوصية 3/11 </w:t>
      </w:r>
      <w:r w:rsidRPr="001D26D6">
        <w:rPr>
          <w:rFonts w:eastAsia="Malgun Gothic" w:cs="Simplified Arabic" w:hint="cs"/>
          <w:sz w:val="22"/>
          <w:rtl/>
          <w:lang w:val="en-GB" w:eastAsia="en-US" w:bidi="ar-EG"/>
        </w:rPr>
        <w:t>الصادرة عن الهيئة</w:t>
      </w:r>
      <w:r w:rsidRPr="001D26D6">
        <w:rPr>
          <w:rFonts w:eastAsia="Malgun Gothic" w:cs="Simplified Arabic"/>
          <w:sz w:val="22"/>
          <w:rtl/>
          <w:lang w:val="en-GB" w:eastAsia="en-US" w:bidi="ar-EG"/>
        </w:rPr>
        <w:t xml:space="preserve"> الفرعية للتنفيذ </w:t>
      </w:r>
      <w:r w:rsidRPr="001D26D6">
        <w:rPr>
          <w:rFonts w:eastAsia="Malgun Gothic" w:cs="Simplified Arabic" w:hint="cs"/>
          <w:sz w:val="22"/>
          <w:rtl/>
          <w:lang w:val="en-GB" w:eastAsia="en-US" w:bidi="ar-EG"/>
        </w:rPr>
        <w:t>على النحو الوارد</w:t>
      </w:r>
      <w:r w:rsidRPr="001D26D6">
        <w:rPr>
          <w:rFonts w:eastAsia="Malgun Gothic" w:cs="Simplified Arabic"/>
          <w:sz w:val="22"/>
          <w:rtl/>
          <w:lang w:val="en-GB" w:eastAsia="en-US" w:bidi="ar-EG"/>
        </w:rPr>
        <w:t xml:space="preserve"> في تجميع مشاريع المقررات</w:t>
      </w:r>
      <w:r w:rsidRPr="001D26D6">
        <w:rPr>
          <w:rFonts w:eastAsia="Malgun Gothic" w:cs="Simplified Arabic" w:hint="cs"/>
          <w:sz w:val="22"/>
          <w:rtl/>
          <w:lang w:val="en-GB" w:eastAsia="en-US" w:bidi="ar-EG"/>
        </w:rPr>
        <w:t>.</w:t>
      </w:r>
    </w:p>
    <w:p w14:paraId="02514CB1"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وأنشأ</w:t>
      </w:r>
      <w:r w:rsidRPr="001D26D6">
        <w:rPr>
          <w:rFonts w:eastAsia="Malgun Gothic" w:cs="Simplified Arabic"/>
          <w:sz w:val="22"/>
          <w:rtl/>
          <w:lang w:val="en-GB" w:eastAsia="en-US" w:bidi="ar-EG"/>
        </w:rPr>
        <w:t xml:space="preserve"> الفريق العامل </w:t>
      </w:r>
      <w:r w:rsidRPr="001D26D6">
        <w:rPr>
          <w:rFonts w:eastAsia="Malgun Gothic" w:cs="Simplified Arabic" w:hint="cs"/>
          <w:sz w:val="22"/>
          <w:rtl/>
          <w:lang w:val="en-GB" w:eastAsia="en-US" w:bidi="ar-EG"/>
        </w:rPr>
        <w:t>الأول فريق</w:t>
      </w:r>
      <w:r w:rsidRPr="001D26D6">
        <w:rPr>
          <w:rFonts w:eastAsia="Malgun Gothic" w:cs="Simplified Arabic"/>
          <w:sz w:val="22"/>
          <w:rtl/>
          <w:lang w:val="en-GB" w:eastAsia="en-US" w:bidi="ar-EG"/>
        </w:rPr>
        <w:t xml:space="preserve"> اتصال </w:t>
      </w: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شترك في رئاسته</w:t>
      </w:r>
      <w:r w:rsidRPr="001D26D6">
        <w:rPr>
          <w:rFonts w:eastAsia="Malgun Gothic" w:cs="Simplified Arabic" w:hint="cs"/>
          <w:sz w:val="22"/>
          <w:rtl/>
          <w:lang w:val="en-GB" w:eastAsia="en-US" w:bidi="ar-EG"/>
        </w:rPr>
        <w:t xml:space="preserve"> السيدة</w:t>
      </w:r>
      <w:r w:rsidRPr="001D26D6">
        <w:rPr>
          <w:rFonts w:eastAsia="Malgun Gothic" w:cs="Simplified Arabic"/>
          <w:sz w:val="22"/>
          <w:rtl/>
          <w:lang w:val="en-GB" w:eastAsia="en-US" w:bidi="ar-EG"/>
        </w:rPr>
        <w:t xml:space="preserve"> غوثري) و</w:t>
      </w:r>
      <w:r w:rsidRPr="001D26D6">
        <w:rPr>
          <w:rFonts w:eastAsia="Malgun Gothic" w:cs="Simplified Arabic" w:hint="cs"/>
          <w:sz w:val="22"/>
          <w:rtl/>
          <w:lang w:val="en-GB" w:eastAsia="en-US" w:bidi="ar-EG"/>
        </w:rPr>
        <w:t xml:space="preserve">السيد </w:t>
      </w:r>
      <w:r w:rsidRPr="001D26D6">
        <w:rPr>
          <w:rFonts w:eastAsia="Malgun Gothic" w:cs="Simplified Arabic"/>
          <w:sz w:val="22"/>
          <w:rtl/>
          <w:lang w:val="en-GB" w:eastAsia="en-US" w:bidi="ar-EG"/>
        </w:rPr>
        <w:t>أندرو ستوت (المملكة المتحدة)</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لإعداد مشروع مقرر منقح </w:t>
      </w:r>
      <w:r w:rsidRPr="001D26D6">
        <w:rPr>
          <w:rFonts w:eastAsia="Malgun Gothic" w:cs="Simplified Arabic" w:hint="cs"/>
          <w:sz w:val="22"/>
          <w:rtl/>
          <w:lang w:val="en-GB" w:eastAsia="en-US" w:bidi="ar-EG"/>
        </w:rPr>
        <w:t xml:space="preserve">كي </w:t>
      </w:r>
      <w:r w:rsidRPr="001D26D6">
        <w:rPr>
          <w:rFonts w:eastAsia="Malgun Gothic" w:cs="Simplified Arabic"/>
          <w:sz w:val="22"/>
          <w:rtl/>
          <w:lang w:val="en-GB" w:eastAsia="en-US" w:bidi="ar-EG"/>
        </w:rPr>
        <w:t>ينظر فيه الفريق.</w:t>
      </w:r>
    </w:p>
    <w:p w14:paraId="03F7C333"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 xml:space="preserve">واتفق مؤتمر الأطراف </w:t>
      </w:r>
      <w:r w:rsidRPr="001D26D6">
        <w:rPr>
          <w:rFonts w:eastAsia="Malgun Gothic" w:cs="Simplified Arabic"/>
          <w:sz w:val="22"/>
          <w:rtl/>
          <w:lang w:val="en-GB" w:eastAsia="en-US" w:bidi="ar-EG"/>
        </w:rPr>
        <w:t>خلال جلسته العامة الثالثة</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 xml:space="preserve">على أن يقوم رئيسه بإعداد مجموعة من النصوص التي تشكل حزمة تغطي بنود جدول الأعمال </w:t>
      </w:r>
      <w:r w:rsidRPr="001D26D6">
        <w:rPr>
          <w:rFonts w:eastAsia="Malgun Gothic" w:cs="Simplified Arabic" w:hint="cs"/>
          <w:sz w:val="22"/>
          <w:rtl/>
          <w:lang w:val="en-GB" w:eastAsia="en-US" w:bidi="ar-EG"/>
        </w:rPr>
        <w:t>ذات الصلة الوثيقة</w:t>
      </w:r>
      <w:r w:rsidRPr="001D26D6">
        <w:rPr>
          <w:rFonts w:eastAsia="Malgun Gothic" w:cs="Simplified Arabic"/>
          <w:sz w:val="22"/>
          <w:rtl/>
          <w:lang w:val="en-GB" w:eastAsia="en-US" w:bidi="ar-EG"/>
        </w:rPr>
        <w:t xml:space="preserve"> ب</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إطار</w:t>
      </w:r>
      <w:r w:rsidRPr="001D26D6">
        <w:rPr>
          <w:rFonts w:eastAsia="Malgun Gothic" w:cs="Simplified Arabic" w:hint="cs"/>
          <w:sz w:val="22"/>
          <w:rtl/>
          <w:lang w:val="en-GB" w:eastAsia="en-US" w:bidi="ar-EG"/>
        </w:rPr>
        <w:t xml:space="preserve"> العالمي</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ل</w:t>
      </w:r>
      <w:r w:rsidRPr="001D26D6">
        <w:rPr>
          <w:rFonts w:eastAsia="Malgun Gothic" w:cs="Simplified Arabic"/>
          <w:sz w:val="22"/>
          <w:rtl/>
          <w:lang w:val="en-GB" w:eastAsia="en-US" w:bidi="ar-EG"/>
        </w:rPr>
        <w:t xml:space="preserve">لتنوع البيولوجي لما بعد عام 2020، بما في ذلك </w:t>
      </w:r>
      <w:r w:rsidRPr="001D26D6">
        <w:rPr>
          <w:rFonts w:eastAsia="Malgun Gothic" w:cs="Simplified Arabic" w:hint="cs"/>
          <w:sz w:val="22"/>
          <w:rtl/>
          <w:lang w:val="en-GB" w:eastAsia="en-US" w:bidi="ar-EG"/>
        </w:rPr>
        <w:t xml:space="preserve">البند </w:t>
      </w:r>
      <w:r w:rsidRPr="001D26D6">
        <w:rPr>
          <w:rFonts w:eastAsia="Malgun Gothic" w:cs="Simplified Arabic"/>
          <w:sz w:val="22"/>
          <w:lang w:val="en-GB" w:eastAsia="en-US" w:bidi="ar-EG"/>
        </w:rPr>
        <w:t>14</w:t>
      </w:r>
      <w:r w:rsidRPr="001D26D6">
        <w:rPr>
          <w:rFonts w:eastAsia="Malgun Gothic" w:cs="Simplified Arabic"/>
          <w:sz w:val="22"/>
          <w:rtl/>
          <w:lang w:val="en-GB" w:eastAsia="en-US" w:bidi="ar-EG"/>
        </w:rPr>
        <w:t>، لينظر فيه</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 xml:space="preserve"> مؤتمر الأطراف</w:t>
      </w:r>
      <w:r w:rsidRPr="001D26D6">
        <w:rPr>
          <w:rFonts w:eastAsia="Malgun Gothic" w:cs="Simplified Arabic" w:hint="cs"/>
          <w:sz w:val="22"/>
          <w:rtl/>
          <w:lang w:val="en-GB" w:eastAsia="en-US" w:bidi="ar-EG"/>
        </w:rPr>
        <w:t>.</w:t>
      </w:r>
    </w:p>
    <w:p w14:paraId="5308250A"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ونظر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 العامة الرابعة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في مشروع المقرر </w:t>
      </w:r>
      <w:r w:rsidRPr="001D26D6">
        <w:rPr>
          <w:rFonts w:eastAsia="Malgun Gothic" w:cs="Simplified Arabic"/>
          <w:sz w:val="22"/>
          <w:lang w:val="en-GB" w:eastAsia="en-US" w:bidi="ar-EG"/>
        </w:rPr>
        <w:t>CBD/COP/15/L.27</w:t>
      </w:r>
      <w:r w:rsidRPr="001D26D6">
        <w:rPr>
          <w:rFonts w:eastAsia="Malgun Gothic" w:cs="Simplified Arabic" w:hint="cs"/>
          <w:sz w:val="22"/>
          <w:rtl/>
          <w:lang w:val="en-GB" w:eastAsia="en-US" w:bidi="ar-EG"/>
        </w:rPr>
        <w:t>، على النحو الوارد في مجموعة مشاريع المقررات التي قدمها الرئيس، واعتمده باعتباره المقرر 15/</w:t>
      </w:r>
      <w:r w:rsidRPr="001D26D6">
        <w:rPr>
          <w:rFonts w:eastAsia="Malgun Gothic" w:cs="Simplified Arabic"/>
          <w:sz w:val="22"/>
          <w:lang w:val="en-GB" w:eastAsia="en-US" w:bidi="ar-EG"/>
        </w:rPr>
        <w:t>6</w:t>
      </w:r>
      <w:r w:rsidRPr="001D26D6">
        <w:rPr>
          <w:rFonts w:eastAsia="Malgun Gothic" w:cs="Simplified Arabic" w:hint="cs"/>
          <w:sz w:val="22"/>
          <w:rtl/>
          <w:lang w:val="en-GB" w:eastAsia="en-US" w:bidi="ar-EG"/>
        </w:rPr>
        <w:t>.</w:t>
      </w:r>
    </w:p>
    <w:p w14:paraId="7A81D33A" w14:textId="4E77A7AE" w:rsidR="008F7456" w:rsidRPr="001D26D6" w:rsidRDefault="008F7456" w:rsidP="005E2DA5">
      <w:pPr>
        <w:pStyle w:val="Heading2"/>
        <w:tabs>
          <w:tab w:val="left" w:pos="1080"/>
        </w:tabs>
        <w:spacing w:before="0" w:line="204" w:lineRule="auto"/>
        <w:rPr>
          <w:rFonts w:ascii="Times New Roman" w:hAnsi="Times New Roman" w:cs="Simplified Arabic"/>
          <w:rtl/>
        </w:rPr>
      </w:pPr>
      <w:r w:rsidRPr="001D26D6">
        <w:rPr>
          <w:rFonts w:ascii="Times New Roman" w:hAnsi="Times New Roman" w:cs="Simplified Arabic"/>
          <w:rtl/>
        </w:rPr>
        <w:t>البند 15</w:t>
      </w:r>
      <w:r w:rsidR="005E2DA5" w:rsidRPr="001D26D6">
        <w:rPr>
          <w:rFonts w:ascii="Times New Roman" w:hAnsi="Times New Roman" w:cs="Simplified Arabic" w:hint="cs"/>
          <w:rtl/>
        </w:rPr>
        <w:t>-</w:t>
      </w:r>
      <w:r w:rsidR="005E2DA5" w:rsidRPr="001D26D6">
        <w:rPr>
          <w:rFonts w:ascii="Times New Roman" w:hAnsi="Times New Roman" w:cs="Simplified Arabic"/>
          <w:rtl/>
        </w:rPr>
        <w:tab/>
      </w:r>
      <w:r w:rsidRPr="001D26D6">
        <w:rPr>
          <w:rFonts w:ascii="Times New Roman" w:hAnsi="Times New Roman" w:cs="Simplified Arabic"/>
          <w:rtl/>
        </w:rPr>
        <w:t>التعاون مع الاتفاقيات والمنظمات الدولية الأخرى</w:t>
      </w:r>
    </w:p>
    <w:p w14:paraId="61914A7C" w14:textId="625F0BEA" w:rsidR="008F7456" w:rsidRPr="001D26D6" w:rsidRDefault="008F7456" w:rsidP="005E2DA5">
      <w:pPr>
        <w:pStyle w:val="Heading2"/>
        <w:spacing w:before="0" w:line="204" w:lineRule="auto"/>
        <w:rPr>
          <w:rFonts w:ascii="Times New Roman" w:hAnsi="Times New Roman" w:cs="Simplified Arabic"/>
        </w:rPr>
      </w:pPr>
      <w:r w:rsidRPr="001D26D6">
        <w:rPr>
          <w:rFonts w:ascii="Times New Roman" w:hAnsi="Times New Roman" w:cs="Simplified Arabic"/>
          <w:rtl/>
        </w:rPr>
        <w:t>ألف</w:t>
      </w:r>
      <w:r w:rsidR="005E2DA5" w:rsidRPr="001D26D6">
        <w:rPr>
          <w:rFonts w:ascii="Times New Roman" w:hAnsi="Times New Roman" w:cs="Simplified Arabic" w:hint="cs"/>
          <w:rtl/>
        </w:rPr>
        <w:t>-</w:t>
      </w:r>
      <w:r w:rsidR="005E2DA5" w:rsidRPr="001D26D6">
        <w:rPr>
          <w:rFonts w:ascii="Times New Roman" w:hAnsi="Times New Roman" w:cs="Simplified Arabic"/>
          <w:rtl/>
        </w:rPr>
        <w:tab/>
      </w:r>
      <w:r w:rsidRPr="001D26D6">
        <w:rPr>
          <w:rFonts w:ascii="Times New Roman" w:hAnsi="Times New Roman" w:cs="Simplified Arabic"/>
          <w:rtl/>
        </w:rPr>
        <w:t>برنامج عمل المنبر الحكومي الدولي للعلوم والسياسات في مجال التنوع البيولوجي وخدمات النظم الإيكولوجية</w:t>
      </w:r>
    </w:p>
    <w:p w14:paraId="1DE35EFA"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نظر</w:t>
      </w:r>
      <w:r w:rsidRPr="001D26D6">
        <w:rPr>
          <w:rFonts w:eastAsia="Malgun Gothic" w:cs="Simplified Arabic"/>
          <w:sz w:val="22"/>
          <w:rtl/>
          <w:lang w:val="en-GB" w:eastAsia="en-US" w:bidi="ar-EG"/>
        </w:rPr>
        <w:t xml:space="preserve"> الفريق العامل</w:t>
      </w:r>
      <w:r w:rsidRPr="001D26D6">
        <w:rPr>
          <w:rFonts w:eastAsia="Malgun Gothic" w:cs="Simplified Arabic" w:hint="cs"/>
          <w:sz w:val="22"/>
          <w:rtl/>
          <w:lang w:val="en-GB" w:eastAsia="en-US" w:bidi="ar-EG"/>
        </w:rPr>
        <w:t xml:space="preserve"> الثاني في اجتماعه الثاني المنعقد في </w:t>
      </w:r>
      <w:r w:rsidRPr="0012006A">
        <w:rPr>
          <w:rFonts w:eastAsia="Malgun Gothic" w:cs="Simplified Arabic"/>
          <w:sz w:val="22"/>
          <w:lang w:val="fr-CA" w:eastAsia="en-US" w:bidi="ar-EG"/>
        </w:rPr>
        <w:t>8</w:t>
      </w:r>
      <w:r w:rsidRPr="001D26D6">
        <w:rPr>
          <w:rFonts w:eastAsia="Malgun Gothic" w:cs="Simplified Arabic" w:hint="cs"/>
          <w:sz w:val="22"/>
          <w:rtl/>
          <w:lang w:val="en-US" w:eastAsia="en-US"/>
        </w:rPr>
        <w:t xml:space="preserve"> ديسمبر/كانون الأول</w:t>
      </w:r>
      <w:r w:rsidRPr="001D26D6">
        <w:rPr>
          <w:rFonts w:eastAsia="Malgun Gothic" w:cs="Simplified Arabic" w:hint="cs"/>
          <w:sz w:val="22"/>
          <w:rtl/>
          <w:lang w:val="en-GB" w:eastAsia="en-US" w:bidi="ar-EG"/>
        </w:rPr>
        <w:t xml:space="preserve"> في</w:t>
      </w:r>
      <w:r w:rsidRPr="001D26D6">
        <w:rPr>
          <w:rFonts w:eastAsia="Malgun Gothic" w:cs="Simplified Arabic"/>
          <w:sz w:val="22"/>
          <w:rtl/>
          <w:lang w:val="en-GB" w:eastAsia="en-US" w:bidi="ar-EG"/>
        </w:rPr>
        <w:t xml:space="preserve"> البند </w:t>
      </w:r>
      <w:r w:rsidRPr="001D26D6">
        <w:rPr>
          <w:rFonts w:eastAsia="Malgun Gothic" w:cs="Simplified Arabic" w:hint="cs"/>
          <w:sz w:val="22"/>
          <w:rtl/>
          <w:lang w:val="en-GB" w:eastAsia="en-US" w:bidi="ar-EG"/>
        </w:rPr>
        <w:t>15-ألف من جدول الأعمال. وعُرض عليه</w:t>
      </w:r>
      <w:r w:rsidRPr="001D26D6">
        <w:rPr>
          <w:rFonts w:eastAsia="Malgun Gothic" w:cs="Simplified Arabic"/>
          <w:sz w:val="22"/>
          <w:rtl/>
          <w:lang w:val="en-GB" w:eastAsia="en-US" w:bidi="ar-EG"/>
        </w:rPr>
        <w:t xml:space="preserve"> مشروع مقرر يستند إلى التوصية 24/3 الصادرة عن الهيئة الفرعية للمشورة العلمية والتقنية والتكنولوجية </w:t>
      </w:r>
      <w:r w:rsidRPr="001D26D6">
        <w:rPr>
          <w:rFonts w:eastAsia="Malgun Gothic" w:cs="Simplified Arabic" w:hint="cs"/>
          <w:sz w:val="22"/>
          <w:rtl/>
          <w:lang w:val="en-GB" w:eastAsia="en-US" w:bidi="ar-EG"/>
        </w:rPr>
        <w:t>على النحو الوارد</w:t>
      </w:r>
      <w:r w:rsidRPr="001D26D6">
        <w:rPr>
          <w:rFonts w:eastAsia="Malgun Gothic" w:cs="Simplified Arabic"/>
          <w:sz w:val="22"/>
          <w:rtl/>
          <w:lang w:val="en-GB" w:eastAsia="en-US" w:bidi="ar-EG"/>
        </w:rPr>
        <w:t xml:space="preserve"> في تجميع مشاريع المقررات</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والوثائق التي </w:t>
      </w:r>
      <w:r w:rsidRPr="001D26D6">
        <w:rPr>
          <w:rFonts w:eastAsia="Malgun Gothic" w:cs="Simplified Arabic" w:hint="cs"/>
          <w:sz w:val="22"/>
          <w:rtl/>
          <w:lang w:val="en-GB" w:eastAsia="en-US" w:bidi="ar-EG"/>
        </w:rPr>
        <w:t>تتضمن</w:t>
      </w:r>
      <w:r w:rsidRPr="001D26D6">
        <w:rPr>
          <w:rFonts w:eastAsia="Malgun Gothic" w:cs="Simplified Arabic"/>
          <w:sz w:val="22"/>
          <w:rtl/>
          <w:lang w:val="en-GB" w:eastAsia="en-US" w:bidi="ar-EG"/>
        </w:rPr>
        <w:t xml:space="preserve"> معلومات محدثة عن عمل المنبر الحكومي الدولي للعلوم والسياسات في مجال التنوع البيولوجي وخدمات النظم الإيكولوجية </w:t>
      </w:r>
      <w:r w:rsidRPr="0012006A">
        <w:rPr>
          <w:rFonts w:eastAsia="Malgun Gothic" w:cs="Simplified Arabic"/>
          <w:sz w:val="22"/>
          <w:lang w:val="fr-CA" w:eastAsia="en-US" w:bidi="ar-EG"/>
        </w:rPr>
        <w:t>(CBD/COP/15/13)</w:t>
      </w:r>
      <w:r w:rsidRPr="001D26D6">
        <w:rPr>
          <w:rFonts w:eastAsia="Malgun Gothic" w:cs="Simplified Arabic"/>
          <w:sz w:val="22"/>
          <w:rtl/>
          <w:lang w:val="en-GB" w:eastAsia="en-US" w:bidi="ar-EG"/>
        </w:rPr>
        <w:t xml:space="preserve"> والمعلومات الداعمة للطلبات </w:t>
      </w:r>
      <w:r w:rsidRPr="001D26D6">
        <w:rPr>
          <w:rFonts w:eastAsia="Malgun Gothic" w:cs="Simplified Arabic" w:hint="cs"/>
          <w:sz w:val="22"/>
          <w:rtl/>
          <w:lang w:val="en-GB" w:eastAsia="en-US" w:bidi="ar-EG"/>
        </w:rPr>
        <w:t>المحتملة التي يتعين</w:t>
      </w:r>
      <w:r w:rsidRPr="001D26D6">
        <w:rPr>
          <w:rFonts w:eastAsia="Malgun Gothic" w:cs="Simplified Arabic"/>
          <w:sz w:val="22"/>
          <w:rtl/>
          <w:lang w:val="en-GB" w:eastAsia="en-US" w:bidi="ar-EG"/>
        </w:rPr>
        <w:t xml:space="preserve"> النظر فيها في إطار برنامج العمل المتجدد حتى عام 2030 للمنبر الحكومي الدولي للعلوم والسياسات في مجال التنوع البيولوجي وخدمات النظم الإيكولوجية </w:t>
      </w:r>
      <w:r w:rsidRPr="0012006A">
        <w:rPr>
          <w:rFonts w:eastAsia="Malgun Gothic" w:cs="Simplified Arabic"/>
          <w:sz w:val="22"/>
          <w:lang w:val="fr-CA" w:eastAsia="en-US" w:bidi="ar-EG"/>
        </w:rPr>
        <w:t>(CBD/COP/15/INF/7)</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وأشارت</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الرئيسة إلى </w:t>
      </w:r>
      <w:r w:rsidRPr="001D26D6">
        <w:rPr>
          <w:rFonts w:eastAsia="Malgun Gothic" w:cs="Simplified Arabic"/>
          <w:sz w:val="22"/>
          <w:rtl/>
          <w:lang w:val="en-GB" w:eastAsia="en-US" w:bidi="ar-EG"/>
        </w:rPr>
        <w:t>أن مشروع المقرر يحتاج إلى تحديث.</w:t>
      </w:r>
    </w:p>
    <w:p w14:paraId="36BF4DD3"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وقدم</w:t>
      </w:r>
      <w:r w:rsidRPr="001D26D6">
        <w:rPr>
          <w:rFonts w:eastAsia="Malgun Gothic" w:cs="Simplified Arabic" w:hint="cs"/>
          <w:sz w:val="22"/>
          <w:rtl/>
          <w:lang w:val="en-GB" w:eastAsia="en-US" w:bidi="ar-EG"/>
        </w:rPr>
        <w:t xml:space="preserve">ت </w:t>
      </w:r>
      <w:r w:rsidRPr="001D26D6">
        <w:rPr>
          <w:rFonts w:eastAsia="Malgun Gothic" w:cs="Simplified Arabic"/>
          <w:sz w:val="22"/>
          <w:rtl/>
          <w:lang w:val="en-GB" w:eastAsia="en-US" w:bidi="ar-EG"/>
        </w:rPr>
        <w:t>الأمين</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التنفيذي</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للمنبر الحكومي الدولي للعلوم والسياسات في مجال التنوع البيولوجي وخدمات النظم الإيكولوجية عرضا موجزا سلط</w:t>
      </w: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 xml:space="preserve"> فيه الضوء على أوجه التآزر بين عمل المنبر وعمل مؤتمر الأطراف.</w:t>
      </w:r>
    </w:p>
    <w:p w14:paraId="6419698C" w14:textId="69E81F76"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وأدلى ببيانات ممثلو</w:t>
      </w:r>
      <w:r w:rsidR="00B87FE6" w:rsidRPr="001D26D6">
        <w:rPr>
          <w:rFonts w:eastAsia="Malgun Gothic" w:cs="Simplified Arabic" w:hint="cs"/>
          <w:sz w:val="22"/>
          <w:rtl/>
          <w:lang w:val="en-GB" w:eastAsia="en-US" w:bidi="ar-EG"/>
        </w:rPr>
        <w:t xml:space="preserve"> الأطراف التالية:</w:t>
      </w:r>
      <w:r w:rsidRPr="001D26D6">
        <w:rPr>
          <w:rFonts w:eastAsia="Malgun Gothic" w:cs="Simplified Arabic"/>
          <w:sz w:val="22"/>
          <w:rtl/>
          <w:lang w:val="en-GB" w:eastAsia="en-US" w:bidi="ar-EG"/>
        </w:rPr>
        <w:t xml:space="preserve"> الاتحاد الأوروبي </w:t>
      </w:r>
      <w:r w:rsidRPr="001D26D6">
        <w:rPr>
          <w:rFonts w:eastAsia="Malgun Gothic" w:cs="Simplified Arabic" w:hint="cs"/>
          <w:sz w:val="22"/>
          <w:rtl/>
          <w:lang w:val="en-GB" w:eastAsia="en-US" w:bidi="ar-EG"/>
        </w:rPr>
        <w:t>ودوله</w:t>
      </w:r>
      <w:r w:rsidRPr="001D26D6">
        <w:rPr>
          <w:rFonts w:eastAsia="Malgun Gothic" w:cs="Simplified Arabic"/>
          <w:sz w:val="22"/>
          <w:rtl/>
          <w:lang w:val="en-GB" w:eastAsia="en-US" w:bidi="ar-EG"/>
        </w:rPr>
        <w:t xml:space="preserve"> الأعضاء </w:t>
      </w:r>
      <w:r w:rsidRPr="001D26D6">
        <w:rPr>
          <w:rFonts w:eastAsia="Malgun Gothic" w:cs="Simplified Arabic" w:hint="cs"/>
          <w:sz w:val="22"/>
          <w:rtl/>
          <w:lang w:val="en-GB" w:eastAsia="en-US" w:bidi="ar-EG"/>
        </w:rPr>
        <w:t>الـ</w:t>
      </w:r>
      <w:r w:rsidRPr="001D26D6">
        <w:rPr>
          <w:rFonts w:eastAsia="Malgun Gothic" w:cs="Simplified Arabic"/>
          <w:sz w:val="22"/>
          <w:rtl/>
          <w:lang w:val="en-GB" w:eastAsia="en-US" w:bidi="ar-EG"/>
        </w:rPr>
        <w:t>27</w:t>
      </w:r>
      <w:r w:rsidRPr="001D26D6">
        <w:rPr>
          <w:rFonts w:eastAsia="Malgun Gothic" w:cs="Simplified Arabic" w:hint="cs"/>
          <w:sz w:val="22"/>
          <w:rtl/>
          <w:lang w:val="en-GB" w:eastAsia="en-US" w:bidi="ar-EG"/>
        </w:rPr>
        <w:t xml:space="preserve">، </w:t>
      </w:r>
      <w:r w:rsidR="00A51853" w:rsidRPr="001D26D6">
        <w:rPr>
          <w:rFonts w:eastAsia="Malgun Gothic" w:cs="Simplified Arabic" w:hint="cs"/>
          <w:sz w:val="22"/>
          <w:rtl/>
          <w:lang w:val="en-GB" w:eastAsia="en-US" w:bidi="ar-EG"/>
        </w:rPr>
        <w:t>و</w:t>
      </w:r>
      <w:r w:rsidR="00A51853" w:rsidRPr="001D26D6">
        <w:rPr>
          <w:rFonts w:eastAsia="Malgun Gothic" w:cs="Simplified Arabic"/>
          <w:sz w:val="22"/>
          <w:rtl/>
          <w:lang w:val="en-GB" w:eastAsia="en-US" w:bidi="ar-EG"/>
        </w:rPr>
        <w:t>الأرجنتين، وإكوادور، وأوروغواي، والبرازيل، والبوسنة والهرسك، وبوليفيا (دولة - المتعددة القوميات)، وبيرو، وتركيا، وجنوب أفريقيا، والسودان، وسويسرا، وكندا، وكولومبيا، وكينيا، والمغرب، والمملكة المتحدة لبريطانيا العظمى وأيرلندا الشمالية، والنرويج، ونيوزيلندا، والهند، واليابان</w:t>
      </w:r>
      <w:r w:rsidRPr="001D26D6">
        <w:rPr>
          <w:rFonts w:eastAsia="Malgun Gothic" w:cs="Simplified Arabic"/>
          <w:sz w:val="22"/>
          <w:rtl/>
          <w:lang w:val="en-GB" w:eastAsia="en-US" w:bidi="ar-EG"/>
        </w:rPr>
        <w:t>.</w:t>
      </w:r>
      <w:r w:rsidRPr="001D26D6">
        <w:rPr>
          <w:rFonts w:eastAsia="Malgun Gothic" w:cs="Simplified Arabic" w:hint="cs"/>
          <w:sz w:val="22"/>
          <w:rtl/>
          <w:lang w:val="en-GB" w:eastAsia="en-US" w:bidi="ar-EG"/>
        </w:rPr>
        <w:t xml:space="preserve"> </w:t>
      </w:r>
    </w:p>
    <w:p w14:paraId="3DF30E27"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lastRenderedPageBreak/>
        <w:t>وأنشأ</w:t>
      </w:r>
      <w:r w:rsidRPr="001D26D6">
        <w:rPr>
          <w:rFonts w:eastAsia="Malgun Gothic" w:cs="Simplified Arabic"/>
          <w:sz w:val="22"/>
          <w:rtl/>
          <w:lang w:val="en-GB" w:eastAsia="en-US" w:bidi="ar-EG"/>
        </w:rPr>
        <w:t xml:space="preserve"> الفريق </w:t>
      </w:r>
      <w:r w:rsidRPr="001D26D6">
        <w:rPr>
          <w:rFonts w:eastAsia="Malgun Gothic" w:cs="Simplified Arabic" w:hint="cs"/>
          <w:sz w:val="22"/>
          <w:rtl/>
          <w:lang w:val="en-GB" w:eastAsia="en-US" w:bidi="ar-EG"/>
        </w:rPr>
        <w:t>العامل الثاني</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فريق</w:t>
      </w:r>
      <w:r w:rsidRPr="001D26D6">
        <w:rPr>
          <w:rFonts w:eastAsia="Malgun Gothic" w:cs="Simplified Arabic"/>
          <w:sz w:val="22"/>
          <w:rtl/>
          <w:lang w:val="en-GB" w:eastAsia="en-US" w:bidi="ar-EG"/>
        </w:rPr>
        <w:t xml:space="preserve"> اتصال يشترك في رئاست</w:t>
      </w:r>
      <w:r w:rsidRPr="001D26D6">
        <w:rPr>
          <w:rFonts w:eastAsia="Malgun Gothic" w:cs="Simplified Arabic" w:hint="cs"/>
          <w:sz w:val="22"/>
          <w:rtl/>
          <w:lang w:val="en-GB" w:eastAsia="en-US" w:bidi="ar-EG"/>
        </w:rPr>
        <w:t>ه السيد</w:t>
      </w:r>
      <w:r w:rsidRPr="001D26D6">
        <w:rPr>
          <w:rFonts w:eastAsia="Malgun Gothic" w:cs="Simplified Arabic"/>
          <w:sz w:val="22"/>
          <w:rtl/>
          <w:lang w:val="en-GB" w:eastAsia="en-US" w:bidi="ar-EG"/>
        </w:rPr>
        <w:t xml:space="preserve"> بينيتيز و</w:t>
      </w:r>
      <w:r w:rsidRPr="001D26D6">
        <w:rPr>
          <w:rFonts w:eastAsia="Malgun Gothic" w:cs="Simplified Arabic" w:hint="cs"/>
          <w:sz w:val="22"/>
          <w:rtl/>
          <w:lang w:val="en-GB" w:eastAsia="en-US" w:bidi="ar-EG"/>
        </w:rPr>
        <w:t xml:space="preserve">السيدة </w:t>
      </w:r>
      <w:r w:rsidRPr="001D26D6">
        <w:rPr>
          <w:rFonts w:eastAsia="Malgun Gothic" w:cs="Simplified Arabic"/>
          <w:sz w:val="22"/>
          <w:rtl/>
          <w:lang w:val="en-GB" w:eastAsia="en-US" w:bidi="ar-EG"/>
        </w:rPr>
        <w:t>جانينا هاين (ألمانيا)، للبحث عن حلول للمسائل المتبقية.</w:t>
      </w:r>
    </w:p>
    <w:p w14:paraId="3072D665"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w:t>
      </w:r>
      <w:r w:rsidRPr="001D26D6">
        <w:rPr>
          <w:rFonts w:eastAsia="Malgun Gothic" w:cs="Simplified Arabic" w:hint="cs"/>
          <w:sz w:val="22"/>
          <w:rtl/>
          <w:lang w:val="en-GB" w:eastAsia="en-US" w:bidi="ar-EG"/>
        </w:rPr>
        <w:t>استمع الفريق العامل الثاني ف</w:t>
      </w:r>
      <w:r w:rsidRPr="001D26D6">
        <w:rPr>
          <w:rFonts w:eastAsia="Malgun Gothic" w:cs="Simplified Arabic"/>
          <w:sz w:val="22"/>
          <w:rtl/>
          <w:lang w:val="en-GB" w:eastAsia="en-US" w:bidi="ar-EG"/>
        </w:rPr>
        <w:t xml:space="preserve">ي </w:t>
      </w:r>
      <w:r w:rsidRPr="001D26D6">
        <w:rPr>
          <w:rFonts w:eastAsia="Malgun Gothic" w:cs="Simplified Arabic" w:hint="cs"/>
          <w:sz w:val="22"/>
          <w:rtl/>
          <w:lang w:val="en-GB" w:eastAsia="en-US" w:bidi="ar-EG"/>
        </w:rPr>
        <w:t>اجتماعه</w:t>
      </w:r>
      <w:r w:rsidRPr="001D26D6">
        <w:rPr>
          <w:rFonts w:eastAsia="Malgun Gothic" w:cs="Simplified Arabic"/>
          <w:sz w:val="22"/>
          <w:rtl/>
          <w:lang w:val="en-GB" w:eastAsia="en-US" w:bidi="ar-EG"/>
        </w:rPr>
        <w:t xml:space="preserve"> السابع المعقود في 13 ديسمبر/كانون الأول إلى تقرير </w:t>
      </w:r>
      <w:r w:rsidRPr="001D26D6">
        <w:rPr>
          <w:rFonts w:eastAsia="Malgun Gothic" w:cs="Simplified Arabic" w:hint="cs"/>
          <w:sz w:val="22"/>
          <w:rtl/>
          <w:lang w:val="en-GB" w:eastAsia="en-US" w:bidi="ar-EG"/>
        </w:rPr>
        <w:t>أعده</w:t>
      </w:r>
      <w:r w:rsidRPr="001D26D6">
        <w:rPr>
          <w:rFonts w:eastAsia="Malgun Gothic" w:cs="Simplified Arabic"/>
          <w:sz w:val="22"/>
          <w:rtl/>
          <w:lang w:val="en-GB" w:eastAsia="en-US" w:bidi="ar-EG"/>
        </w:rPr>
        <w:t xml:space="preserve"> الرئيس</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ن المشارك</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 xml:space="preserve">ن </w:t>
      </w:r>
      <w:r w:rsidRPr="001D26D6">
        <w:rPr>
          <w:rFonts w:eastAsia="Malgun Gothic" w:cs="Simplified Arabic" w:hint="cs"/>
          <w:sz w:val="22"/>
          <w:rtl/>
          <w:lang w:val="en-GB" w:eastAsia="en-US" w:bidi="ar-EG"/>
        </w:rPr>
        <w:t>لفريق</w:t>
      </w:r>
      <w:r w:rsidRPr="001D26D6">
        <w:rPr>
          <w:rFonts w:eastAsia="Malgun Gothic" w:cs="Simplified Arabic"/>
          <w:sz w:val="22"/>
          <w:rtl/>
          <w:lang w:val="en-GB" w:eastAsia="en-US" w:bidi="ar-EG"/>
        </w:rPr>
        <w:t xml:space="preserve"> الاتصال، ثم نظر في مشروع مقرر مقدم من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ووافق عليه، بصيغته المعدلة شفويا، لإحالته إلى الجلسة العامة باعتباره مشروع المقرر </w:t>
      </w:r>
      <w:r w:rsidRPr="0012006A">
        <w:rPr>
          <w:rFonts w:eastAsia="Malgun Gothic" w:cs="Simplified Arabic"/>
          <w:sz w:val="22"/>
          <w:lang w:val="fr-CA" w:eastAsia="en-US" w:bidi="ar-EG"/>
        </w:rPr>
        <w:t>CBD/COP/15/L.11</w:t>
      </w:r>
      <w:r w:rsidRPr="001D26D6">
        <w:rPr>
          <w:rFonts w:eastAsia="Malgun Gothic" w:cs="Simplified Arabic"/>
          <w:sz w:val="22"/>
          <w:rtl/>
          <w:lang w:val="en-GB" w:eastAsia="en-US" w:bidi="ar-EG"/>
        </w:rPr>
        <w:t>.</w:t>
      </w:r>
    </w:p>
    <w:p w14:paraId="4097AD91"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 xml:space="preserve">واعتمد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 العامة الخامسة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مشروع المقرر باعتباره المقرر 15/</w:t>
      </w:r>
      <w:r w:rsidRPr="0012006A">
        <w:rPr>
          <w:rFonts w:eastAsia="Malgun Gothic" w:cs="Simplified Arabic"/>
          <w:sz w:val="22"/>
          <w:lang w:val="fr-CA" w:eastAsia="en-US" w:bidi="ar-EG"/>
        </w:rPr>
        <w:t>19</w:t>
      </w:r>
      <w:r w:rsidRPr="001D26D6">
        <w:rPr>
          <w:rFonts w:eastAsia="Malgun Gothic" w:cs="Simplified Arabic" w:hint="cs"/>
          <w:sz w:val="22"/>
          <w:rtl/>
          <w:lang w:val="en-GB" w:eastAsia="en-US" w:bidi="ar-EG"/>
        </w:rPr>
        <w:t>.</w:t>
      </w:r>
    </w:p>
    <w:p w14:paraId="15EA7B74" w14:textId="1A0A5D17" w:rsidR="008F7456" w:rsidRPr="001D26D6" w:rsidRDefault="008F7456" w:rsidP="005E2DA5">
      <w:pPr>
        <w:pStyle w:val="Heading2"/>
        <w:spacing w:before="0" w:line="204" w:lineRule="auto"/>
        <w:rPr>
          <w:rFonts w:ascii="Times New Roman" w:hAnsi="Times New Roman" w:cs="Simplified Arabic"/>
        </w:rPr>
      </w:pPr>
      <w:r w:rsidRPr="001D26D6">
        <w:rPr>
          <w:rFonts w:ascii="Times New Roman" w:hAnsi="Times New Roman" w:cs="Simplified Arabic"/>
          <w:rtl/>
        </w:rPr>
        <w:t>باء</w:t>
      </w:r>
      <w:r w:rsidR="005E2DA5" w:rsidRPr="001D26D6">
        <w:rPr>
          <w:rFonts w:ascii="Times New Roman" w:hAnsi="Times New Roman" w:cs="Simplified Arabic" w:hint="cs"/>
          <w:rtl/>
        </w:rPr>
        <w:t>-</w:t>
      </w:r>
      <w:r w:rsidR="005E2DA5" w:rsidRPr="001D26D6">
        <w:rPr>
          <w:rFonts w:ascii="Times New Roman" w:hAnsi="Times New Roman" w:cs="Simplified Arabic"/>
          <w:rtl/>
        </w:rPr>
        <w:tab/>
      </w:r>
      <w:r w:rsidRPr="001D26D6">
        <w:rPr>
          <w:rFonts w:ascii="Times New Roman" w:hAnsi="Times New Roman" w:cs="Simplified Arabic"/>
          <w:rtl/>
        </w:rPr>
        <w:t>التعاون مع الاتفاقيات والمنظمات الدولية الأخرى</w:t>
      </w:r>
    </w:p>
    <w:p w14:paraId="5F8EDA92"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نظر</w:t>
      </w:r>
      <w:r w:rsidRPr="001D26D6">
        <w:rPr>
          <w:rFonts w:eastAsia="Malgun Gothic" w:cs="Simplified Arabic"/>
          <w:sz w:val="22"/>
          <w:rtl/>
          <w:lang w:val="en-GB" w:eastAsia="en-US" w:bidi="ar-EG"/>
        </w:rPr>
        <w:t xml:space="preserve"> الفريق العامل الأول</w:t>
      </w:r>
      <w:r w:rsidRPr="001D26D6">
        <w:rPr>
          <w:rFonts w:eastAsia="Malgun Gothic" w:cs="Simplified Arabic" w:hint="cs"/>
          <w:sz w:val="22"/>
          <w:rtl/>
          <w:lang w:val="en-GB" w:eastAsia="en-US" w:bidi="ar-EG"/>
        </w:rPr>
        <w:t xml:space="preserve"> في اجتماعه الأول</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في </w:t>
      </w:r>
      <w:r w:rsidRPr="001D26D6">
        <w:rPr>
          <w:rFonts w:eastAsia="Malgun Gothic" w:cs="Simplified Arabic"/>
          <w:sz w:val="22"/>
          <w:rtl/>
          <w:lang w:val="en-GB" w:eastAsia="en-US" w:bidi="ar-EG"/>
        </w:rPr>
        <w:t xml:space="preserve">البند </w:t>
      </w:r>
      <w:r w:rsidRPr="001D26D6">
        <w:rPr>
          <w:rFonts w:eastAsia="Malgun Gothic" w:cs="Simplified Arabic" w:hint="cs"/>
          <w:sz w:val="22"/>
          <w:rtl/>
          <w:lang w:val="en-GB" w:eastAsia="en-US" w:bidi="ar-EG"/>
        </w:rPr>
        <w:t>15</w:t>
      </w:r>
      <w:r w:rsidRPr="001D26D6">
        <w:rPr>
          <w:rFonts w:eastAsia="Malgun Gothic" w:cs="Simplified Arabic"/>
          <w:sz w:val="22"/>
          <w:rtl/>
          <w:lang w:val="en-GB" w:eastAsia="en-US" w:bidi="ar-EG"/>
        </w:rPr>
        <w:t xml:space="preserve"> من جدول </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أعمال</w:t>
      </w:r>
      <w:r w:rsidRPr="001D26D6">
        <w:rPr>
          <w:rFonts w:eastAsia="Malgun Gothic" w:cs="Simplified Arabic" w:hint="cs"/>
          <w:sz w:val="22"/>
          <w:rtl/>
          <w:lang w:val="en-GB" w:eastAsia="en-US" w:bidi="ar-EG"/>
        </w:rPr>
        <w:t xml:space="preserve">. وعُرض عليه </w:t>
      </w:r>
      <w:r w:rsidRPr="001D26D6">
        <w:rPr>
          <w:rFonts w:eastAsia="Malgun Gothic" w:cs="Simplified Arabic"/>
          <w:sz w:val="22"/>
          <w:rtl/>
          <w:lang w:val="en-GB" w:eastAsia="en-US" w:bidi="ar-EG"/>
        </w:rPr>
        <w:t>مشروع مقرر</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 xml:space="preserve">يستند إلى التوصية 3/12 </w:t>
      </w:r>
      <w:r w:rsidRPr="001D26D6">
        <w:rPr>
          <w:rFonts w:eastAsia="Malgun Gothic" w:cs="Simplified Arabic" w:hint="cs"/>
          <w:sz w:val="22"/>
          <w:rtl/>
          <w:lang w:val="en-GB" w:eastAsia="en-US" w:bidi="ar-EG"/>
        </w:rPr>
        <w:t>الصادرة عن الهيئة</w:t>
      </w:r>
      <w:r w:rsidRPr="001D26D6">
        <w:rPr>
          <w:rFonts w:eastAsia="Malgun Gothic" w:cs="Simplified Arabic"/>
          <w:sz w:val="22"/>
          <w:rtl/>
          <w:lang w:val="en-GB" w:eastAsia="en-US" w:bidi="ar-EG"/>
        </w:rPr>
        <w:t xml:space="preserve"> الفرعية للتنفيذ</w:t>
      </w:r>
      <w:r w:rsidRPr="001D26D6">
        <w:rPr>
          <w:rFonts w:eastAsia="Malgun Gothic" w:cs="Simplified Arabic" w:hint="cs"/>
          <w:sz w:val="22"/>
          <w:rtl/>
          <w:lang w:val="en-GB" w:eastAsia="en-US" w:bidi="ar-EG"/>
        </w:rPr>
        <w:t xml:space="preserve"> على النحو الوارد</w:t>
      </w:r>
      <w:r w:rsidRPr="001D26D6">
        <w:rPr>
          <w:rFonts w:eastAsia="Malgun Gothic" w:cs="Simplified Arabic"/>
          <w:sz w:val="22"/>
          <w:rtl/>
          <w:lang w:val="en-GB" w:eastAsia="en-US" w:bidi="ar-EG"/>
        </w:rPr>
        <w:t xml:space="preserve"> في تجميع مشاريع المقررات، </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مذكرة الأمين</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التنفيذي</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بشأن وثائق المعلومات المقدمة من المنظمات الشريكة </w:t>
      </w:r>
      <w:r w:rsidRPr="0012006A">
        <w:rPr>
          <w:rFonts w:eastAsia="Malgun Gothic" w:cs="Simplified Arabic"/>
          <w:sz w:val="22"/>
          <w:lang w:val="fr-CA" w:eastAsia="en-US" w:bidi="ar-EG"/>
        </w:rPr>
        <w:t>(CBD/COP/15/14)</w:t>
      </w:r>
      <w:r w:rsidRPr="001D26D6">
        <w:rPr>
          <w:rFonts w:eastAsia="Malgun Gothic" w:cs="Simplified Arabic"/>
          <w:sz w:val="22"/>
          <w:rtl/>
          <w:lang w:val="en-GB" w:eastAsia="en-US" w:bidi="ar-EG"/>
        </w:rPr>
        <w:t>.</w:t>
      </w:r>
    </w:p>
    <w:p w14:paraId="0663ED2E"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استمع الفريق العامل</w:t>
      </w:r>
      <w:r w:rsidRPr="001D26D6">
        <w:rPr>
          <w:rFonts w:eastAsia="Malgun Gothic" w:cs="Simplified Arabic" w:hint="cs"/>
          <w:sz w:val="22"/>
          <w:rtl/>
          <w:lang w:val="en-GB" w:eastAsia="en-US" w:bidi="ar-EG"/>
        </w:rPr>
        <w:t xml:space="preserve"> الأول</w:t>
      </w:r>
      <w:r w:rsidRPr="001D26D6">
        <w:rPr>
          <w:rFonts w:eastAsia="Malgun Gothic" w:cs="Simplified Arabic"/>
          <w:sz w:val="22"/>
          <w:rtl/>
          <w:lang w:val="en-GB" w:eastAsia="en-US" w:bidi="ar-EG"/>
        </w:rPr>
        <w:t xml:space="preserve"> إلى عروض موجزة </w:t>
      </w:r>
      <w:r w:rsidRPr="001D26D6">
        <w:rPr>
          <w:rFonts w:eastAsia="Malgun Gothic" w:cs="Simplified Arabic" w:hint="cs"/>
          <w:sz w:val="22"/>
          <w:rtl/>
          <w:lang w:val="en-GB" w:eastAsia="en-US" w:bidi="ar-EG"/>
        </w:rPr>
        <w:t>قدمها</w:t>
      </w:r>
      <w:r w:rsidRPr="001D26D6">
        <w:rPr>
          <w:rFonts w:eastAsia="Malgun Gothic" w:cs="Simplified Arabic"/>
          <w:sz w:val="22"/>
          <w:rtl/>
          <w:lang w:val="en-GB" w:eastAsia="en-US" w:bidi="ar-EG"/>
        </w:rPr>
        <w:t xml:space="preserve"> ممثل</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 أمانات الاتفاقيات والمنظمات التي اجتمعت هيئاتها الإدارية في الآونة الأخيرة وتناولت المسائل ذات الصلة بتعاونها مع الاتفاقية</w:t>
      </w:r>
      <w:r w:rsidRPr="001D26D6">
        <w:rPr>
          <w:rFonts w:eastAsia="Malgun Gothic" w:cs="Simplified Arabic" w:hint="cs"/>
          <w:sz w:val="22"/>
          <w:rtl/>
          <w:lang w:val="en-GB" w:eastAsia="en-US" w:bidi="ar-EG"/>
        </w:rPr>
        <w:t xml:space="preserve"> المتعلقة بالتنوع البيولوجي</w:t>
      </w:r>
      <w:r w:rsidRPr="001D26D6">
        <w:rPr>
          <w:rFonts w:eastAsia="Malgun Gothic" w:cs="Simplified Arabic"/>
          <w:sz w:val="22"/>
          <w:rtl/>
          <w:lang w:val="en-GB" w:eastAsia="en-US" w:bidi="ar-EG"/>
        </w:rPr>
        <w:t xml:space="preserve"> و</w:t>
      </w:r>
      <w:r w:rsidRPr="001D26D6">
        <w:rPr>
          <w:rFonts w:eastAsia="Malgun Gothic" w:cs="Simplified Arabic" w:hint="cs"/>
          <w:sz w:val="22"/>
          <w:rtl/>
          <w:lang w:val="en-GB" w:eastAsia="en-US" w:bidi="ar-EG"/>
        </w:rPr>
        <w:t>ب</w:t>
      </w:r>
      <w:r w:rsidRPr="001D26D6">
        <w:rPr>
          <w:rFonts w:eastAsia="Malgun Gothic" w:cs="Simplified Arabic"/>
          <w:sz w:val="22"/>
          <w:rtl/>
          <w:lang w:val="en-GB" w:eastAsia="en-US" w:bidi="ar-EG"/>
        </w:rPr>
        <w:t>الإطار العالمي للتنوع البيولوجي لما بعد عام 2020،</w:t>
      </w:r>
      <w:r w:rsidRPr="001D26D6">
        <w:rPr>
          <w:rFonts w:eastAsia="Malgun Gothic" w:cs="Simplified Arabic" w:hint="cs"/>
          <w:sz w:val="22"/>
          <w:rtl/>
          <w:lang w:val="en-GB" w:eastAsia="en-US" w:bidi="ar-EG"/>
        </w:rPr>
        <w:t xml:space="preserve"> وتحديدا</w:t>
      </w:r>
      <w:r w:rsidRPr="001D26D6">
        <w:rPr>
          <w:rFonts w:eastAsia="Malgun Gothic" w:cs="Simplified Arabic"/>
          <w:sz w:val="22"/>
          <w:rtl/>
          <w:lang w:val="en-GB" w:eastAsia="en-US" w:bidi="ar-EG"/>
        </w:rPr>
        <w:t xml:space="preserve"> اتفاقية ال</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تجار الدولي في أنواع</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الحيوانات والنباتات البرية المهددة بالانقراض</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اتفاقية الأراضي الرطبة ذات الأهمية الدولية وخاصة </w:t>
      </w:r>
      <w:r w:rsidRPr="001D26D6">
        <w:rPr>
          <w:rFonts w:eastAsia="Malgun Gothic" w:cs="Simplified Arabic" w:hint="cs"/>
          <w:sz w:val="22"/>
          <w:rtl/>
          <w:lang w:val="en-GB" w:eastAsia="en-US" w:bidi="ar-EG"/>
        </w:rPr>
        <w:t>بوصفها</w:t>
      </w:r>
      <w:r w:rsidRPr="001D26D6">
        <w:rPr>
          <w:rFonts w:eastAsia="Malgun Gothic" w:cs="Simplified Arabic"/>
          <w:sz w:val="22"/>
          <w:rtl/>
          <w:lang w:val="en-GB" w:eastAsia="en-US" w:bidi="ar-EG"/>
        </w:rPr>
        <w:t xml:space="preserve"> موئلا للطيور المائية</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الاتفاقية الإطارية </w:t>
      </w:r>
      <w:r w:rsidRPr="001D26D6">
        <w:rPr>
          <w:rFonts w:eastAsia="Malgun Gothic" w:cs="Simplified Arabic" w:hint="cs"/>
          <w:sz w:val="22"/>
          <w:rtl/>
          <w:lang w:val="en-GB" w:eastAsia="en-US" w:bidi="ar-EG"/>
        </w:rPr>
        <w:t>المتعلقة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ب</w:t>
      </w:r>
      <w:r w:rsidRPr="001D26D6">
        <w:rPr>
          <w:rFonts w:eastAsia="Malgun Gothic" w:cs="Simplified Arabic"/>
          <w:sz w:val="22"/>
          <w:rtl/>
          <w:lang w:val="en-GB" w:eastAsia="en-US" w:bidi="ar-EG"/>
        </w:rPr>
        <w:t>حماية جبال الكاربات</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و</w:t>
      </w:r>
      <w:r w:rsidRPr="001D26D6">
        <w:rPr>
          <w:rFonts w:eastAsia="Malgun Gothic" w:cs="Simplified Arabic" w:hint="cs"/>
          <w:sz w:val="22"/>
          <w:rtl/>
          <w:lang w:val="en-GB" w:eastAsia="en-US" w:bidi="ar-EG"/>
        </w:rPr>
        <w:t xml:space="preserve">كفالة </w:t>
      </w:r>
      <w:r w:rsidRPr="001D26D6">
        <w:rPr>
          <w:rFonts w:eastAsia="Malgun Gothic" w:cs="Simplified Arabic"/>
          <w:sz w:val="22"/>
          <w:rtl/>
          <w:lang w:val="en-GB" w:eastAsia="en-US" w:bidi="ar-EG"/>
        </w:rPr>
        <w:t>تنمي</w:t>
      </w:r>
      <w:r w:rsidRPr="001D26D6">
        <w:rPr>
          <w:rFonts w:eastAsia="Malgun Gothic" w:cs="Simplified Arabic" w:hint="cs"/>
          <w:sz w:val="22"/>
          <w:rtl/>
          <w:lang w:val="en-GB" w:eastAsia="en-US" w:bidi="ar-EG"/>
        </w:rPr>
        <w:t>تها</w:t>
      </w:r>
      <w:r w:rsidRPr="001D26D6">
        <w:rPr>
          <w:rFonts w:eastAsia="Malgun Gothic" w:cs="Simplified Arabic"/>
          <w:sz w:val="22"/>
          <w:rtl/>
          <w:lang w:val="en-GB" w:eastAsia="en-US" w:bidi="ar-EG"/>
        </w:rPr>
        <w:t xml:space="preserve"> المستدامة</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المعاهدة الدولية بشأن الموارد الوراثية النباتية للأغذية والزراعة</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اللجنة الدولية ل</w:t>
      </w:r>
      <w:r w:rsidRPr="001D26D6">
        <w:rPr>
          <w:rFonts w:eastAsia="Malgun Gothic" w:cs="Simplified Arabic" w:hint="cs"/>
          <w:sz w:val="22"/>
          <w:rtl/>
          <w:lang w:val="en-GB" w:eastAsia="en-US" w:bidi="ar-EG"/>
        </w:rPr>
        <w:t xml:space="preserve">شؤون </w:t>
      </w:r>
      <w:r w:rsidRPr="001D26D6">
        <w:rPr>
          <w:rFonts w:eastAsia="Malgun Gothic" w:cs="Simplified Arabic"/>
          <w:sz w:val="22"/>
          <w:rtl/>
          <w:lang w:val="en-GB" w:eastAsia="en-US" w:bidi="ar-EG"/>
        </w:rPr>
        <w:t>صيد الحيتان</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واتفاقية الأمم المتحدة لمكافحة التصحر في البلدان التي تعاني من الجفاف الشديد و/أو</w:t>
      </w:r>
      <w:r w:rsidRPr="001D26D6">
        <w:rPr>
          <w:rFonts w:eastAsia="Malgun Gothic" w:cs="Simplified Arabic" w:hint="cs"/>
          <w:sz w:val="22"/>
          <w:rtl/>
          <w:lang w:val="en-GB" w:eastAsia="en-US" w:bidi="ar-EG"/>
        </w:rPr>
        <w:t xml:space="preserve"> من</w:t>
      </w:r>
      <w:r w:rsidRPr="001D26D6">
        <w:rPr>
          <w:rFonts w:eastAsia="Malgun Gothic" w:cs="Simplified Arabic"/>
          <w:sz w:val="22"/>
          <w:rtl/>
          <w:lang w:val="en-GB" w:eastAsia="en-US" w:bidi="ar-EG"/>
        </w:rPr>
        <w:t xml:space="preserve"> التصحر، و</w:t>
      </w:r>
      <w:r w:rsidRPr="001D26D6">
        <w:rPr>
          <w:rFonts w:eastAsia="Malgun Gothic" w:cs="Simplified Arabic" w:hint="cs"/>
          <w:sz w:val="22"/>
          <w:rtl/>
          <w:lang w:val="en-GB" w:eastAsia="en-US" w:bidi="ar-EG"/>
        </w:rPr>
        <w:t>بخ</w:t>
      </w:r>
      <w:r w:rsidRPr="001D26D6">
        <w:rPr>
          <w:rFonts w:eastAsia="Malgun Gothic" w:cs="Simplified Arabic"/>
          <w:sz w:val="22"/>
          <w:rtl/>
          <w:lang w:val="en-GB" w:eastAsia="en-US" w:bidi="ar-EG"/>
        </w:rPr>
        <w:t>ا</w:t>
      </w:r>
      <w:r w:rsidRPr="001D26D6">
        <w:rPr>
          <w:rFonts w:eastAsia="Malgun Gothic" w:cs="Simplified Arabic" w:hint="cs"/>
          <w:sz w:val="22"/>
          <w:rtl/>
          <w:lang w:val="en-GB" w:eastAsia="en-US" w:bidi="ar-EG"/>
        </w:rPr>
        <w:t>صة</w:t>
      </w:r>
      <w:r w:rsidRPr="001D26D6">
        <w:rPr>
          <w:rFonts w:eastAsia="Malgun Gothic" w:cs="Simplified Arabic"/>
          <w:sz w:val="22"/>
          <w:rtl/>
          <w:lang w:val="en-GB" w:eastAsia="en-US" w:bidi="ar-EG"/>
        </w:rPr>
        <w:t xml:space="preserve"> في أفريقيا.</w:t>
      </w:r>
    </w:p>
    <w:p w14:paraId="428EC4E5"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sz w:val="22"/>
          <w:rtl/>
          <w:lang w:val="en-GB" w:eastAsia="en-US" w:bidi="ar-EG"/>
        </w:rPr>
        <w:t xml:space="preserve">وأدلى </w:t>
      </w:r>
      <w:r w:rsidRPr="001D26D6">
        <w:rPr>
          <w:rFonts w:eastAsia="Malgun Gothic" w:cs="Simplified Arabic" w:hint="cs"/>
          <w:sz w:val="22"/>
          <w:rtl/>
          <w:lang w:val="en-GB" w:eastAsia="en-US" w:bidi="ar-EG"/>
        </w:rPr>
        <w:t xml:space="preserve">ببيان </w:t>
      </w:r>
      <w:r w:rsidRPr="001D26D6">
        <w:rPr>
          <w:rFonts w:eastAsia="Malgun Gothic" w:cs="Simplified Arabic"/>
          <w:sz w:val="22"/>
          <w:rtl/>
          <w:lang w:val="en-GB" w:eastAsia="en-US" w:bidi="ar-EG"/>
        </w:rPr>
        <w:t>ممثل اليابان.</w:t>
      </w:r>
    </w:p>
    <w:p w14:paraId="7A244E18"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sz w:val="22"/>
          <w:rtl/>
          <w:lang w:val="en-GB" w:eastAsia="en-US" w:bidi="ar-EG"/>
        </w:rPr>
        <w:t xml:space="preserve">واتفق الفريق العامل </w:t>
      </w:r>
      <w:r w:rsidRPr="001D26D6">
        <w:rPr>
          <w:rFonts w:eastAsia="Malgun Gothic" w:cs="Simplified Arabic" w:hint="cs"/>
          <w:sz w:val="22"/>
          <w:rtl/>
          <w:lang w:val="en-GB" w:eastAsia="en-US" w:bidi="ar-EG"/>
        </w:rPr>
        <w:t xml:space="preserve">الأول </w:t>
      </w:r>
      <w:r w:rsidRPr="001D26D6">
        <w:rPr>
          <w:rFonts w:eastAsia="Malgun Gothic" w:cs="Simplified Arabic"/>
          <w:sz w:val="22"/>
          <w:rtl/>
          <w:lang w:val="en-GB" w:eastAsia="en-US" w:bidi="ar-EG"/>
        </w:rPr>
        <w:t xml:space="preserve">على أن </w:t>
      </w:r>
      <w:r w:rsidRPr="001D26D6">
        <w:rPr>
          <w:rFonts w:eastAsia="Malgun Gothic" w:cs="Simplified Arabic" w:hint="cs"/>
          <w:sz w:val="22"/>
          <w:rtl/>
          <w:lang w:val="en-GB" w:eastAsia="en-US" w:bidi="ar-EG"/>
        </w:rPr>
        <w:t>تجري</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مشاورات غير رسمية بشأن القضايا القليلة المتبقية وأن </w:t>
      </w: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عد مشروع مقرر منقحا لينظر فيه الفريق.</w:t>
      </w:r>
    </w:p>
    <w:p w14:paraId="5DD4E4CE"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 xml:space="preserve">ونظر الفريق العامل الأول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اجتماعه</w:t>
      </w:r>
      <w:r w:rsidRPr="001D26D6">
        <w:rPr>
          <w:rFonts w:eastAsia="Malgun Gothic" w:cs="Simplified Arabic"/>
          <w:sz w:val="22"/>
          <w:rtl/>
          <w:lang w:val="en-GB" w:eastAsia="en-US" w:bidi="ar-EG"/>
        </w:rPr>
        <w:t xml:space="preserve"> الثالث</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 xml:space="preserve">في مشروع </w:t>
      </w:r>
      <w:r w:rsidRPr="001D26D6">
        <w:rPr>
          <w:rFonts w:eastAsia="Malgun Gothic" w:cs="Simplified Arabic" w:hint="cs"/>
          <w:sz w:val="22"/>
          <w:rtl/>
          <w:lang w:val="en-GB" w:eastAsia="en-US" w:bidi="ar-EG"/>
        </w:rPr>
        <w:t>المقرر</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 xml:space="preserve">منقح </w:t>
      </w:r>
      <w:r w:rsidRPr="001D26D6">
        <w:rPr>
          <w:rFonts w:eastAsia="Malgun Gothic" w:cs="Simplified Arabic" w:hint="cs"/>
          <w:sz w:val="22"/>
          <w:rtl/>
          <w:lang w:val="en-GB" w:eastAsia="en-US" w:bidi="ar-EG"/>
        </w:rPr>
        <w:t>الذي قدمته</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ووافق عليه، بصيغته المعدلة شف</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يا، لإحالته إلى الجلسة العامة باعتباره مشروع المقرر</w:t>
      </w:r>
      <w:r w:rsidRPr="001D26D6">
        <w:rPr>
          <w:rFonts w:eastAsia="Malgun Gothic" w:cs="Simplified Arabic" w:hint="cs"/>
          <w:sz w:val="22"/>
          <w:rtl/>
          <w:lang w:val="en-GB" w:eastAsia="en-US" w:bidi="ar-EG"/>
        </w:rPr>
        <w:t xml:space="preserve"> </w:t>
      </w:r>
      <w:r w:rsidRPr="001D26D6">
        <w:rPr>
          <w:rFonts w:eastAsia="Malgun Gothic" w:cs="Simplified Arabic"/>
          <w:sz w:val="22"/>
          <w:lang w:val="en-GB" w:eastAsia="en-US" w:bidi="ar-EG"/>
        </w:rPr>
        <w:t>CBD/COP/15/L.21</w:t>
      </w:r>
      <w:r w:rsidRPr="001D26D6">
        <w:rPr>
          <w:rFonts w:eastAsia="Malgun Gothic" w:cs="Simplified Arabic"/>
          <w:sz w:val="22"/>
          <w:rtl/>
          <w:lang w:val="en-GB" w:eastAsia="en-US" w:bidi="ar-EG"/>
        </w:rPr>
        <w:t>.</w:t>
      </w:r>
    </w:p>
    <w:p w14:paraId="4B5A96DD"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واعتمد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 العامة الخامسة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مشروع المقرر، بصيغته المعدلة شفويا، باعتباره المقرر 15/</w:t>
      </w:r>
      <w:r w:rsidRPr="001D26D6">
        <w:rPr>
          <w:rFonts w:eastAsia="Malgun Gothic" w:cs="Simplified Arabic"/>
          <w:sz w:val="22"/>
          <w:lang w:val="en-GB" w:eastAsia="en-US" w:bidi="ar-EG"/>
        </w:rPr>
        <w:t>13</w:t>
      </w:r>
      <w:r w:rsidRPr="001D26D6">
        <w:rPr>
          <w:rFonts w:eastAsia="Malgun Gothic" w:cs="Simplified Arabic" w:hint="cs"/>
          <w:sz w:val="22"/>
          <w:rtl/>
          <w:lang w:val="en-GB" w:eastAsia="en-US" w:bidi="ar-EG"/>
        </w:rPr>
        <w:t>.</w:t>
      </w:r>
    </w:p>
    <w:p w14:paraId="6D5A88EE" w14:textId="68EE8EB4" w:rsidR="008F7456" w:rsidRPr="001D26D6" w:rsidRDefault="008F7456" w:rsidP="005E2DA5">
      <w:pPr>
        <w:pStyle w:val="Heading2"/>
        <w:tabs>
          <w:tab w:val="left" w:pos="1080"/>
        </w:tabs>
        <w:spacing w:before="0" w:line="204" w:lineRule="auto"/>
        <w:rPr>
          <w:rFonts w:ascii="Times New Roman" w:hAnsi="Times New Roman" w:cs="Simplified Arabic"/>
        </w:rPr>
      </w:pPr>
      <w:r w:rsidRPr="001D26D6">
        <w:rPr>
          <w:rFonts w:ascii="Times New Roman" w:hAnsi="Times New Roman" w:cs="Simplified Arabic"/>
          <w:rtl/>
        </w:rPr>
        <w:t>البند 16</w:t>
      </w:r>
      <w:bookmarkStart w:id="217" w:name="_Hlk121492924"/>
      <w:r w:rsidR="005E2DA5" w:rsidRPr="001D26D6">
        <w:rPr>
          <w:rFonts w:ascii="Times New Roman" w:hAnsi="Times New Roman" w:cs="Simplified Arabic" w:hint="cs"/>
          <w:rtl/>
        </w:rPr>
        <w:t>-</w:t>
      </w:r>
      <w:r w:rsidR="005E2DA5" w:rsidRPr="001D26D6">
        <w:rPr>
          <w:rFonts w:ascii="Times New Roman" w:hAnsi="Times New Roman" w:cs="Simplified Arabic"/>
          <w:rtl/>
        </w:rPr>
        <w:tab/>
      </w:r>
      <w:r w:rsidRPr="001D26D6">
        <w:rPr>
          <w:rFonts w:ascii="Times New Roman" w:hAnsi="Times New Roman" w:cs="Simplified Arabic"/>
          <w:rtl/>
        </w:rPr>
        <w:t>تعميم التنوع البيولوجي في القطاعات وعبرها</w:t>
      </w:r>
      <w:bookmarkEnd w:id="217"/>
    </w:p>
    <w:p w14:paraId="4543FAD6" w14:textId="18569081" w:rsidR="008F7456" w:rsidRPr="001D26D6" w:rsidRDefault="008F7456" w:rsidP="005E2DA5">
      <w:pPr>
        <w:pStyle w:val="Heading2"/>
        <w:spacing w:before="0" w:line="204" w:lineRule="auto"/>
        <w:rPr>
          <w:rFonts w:ascii="Times New Roman" w:hAnsi="Times New Roman" w:cs="Simplified Arabic"/>
        </w:rPr>
      </w:pPr>
      <w:r w:rsidRPr="001D26D6">
        <w:rPr>
          <w:rFonts w:ascii="Times New Roman" w:hAnsi="Times New Roman" w:cs="Simplified Arabic"/>
          <w:rtl/>
        </w:rPr>
        <w:t>ألف</w:t>
      </w:r>
      <w:r w:rsidR="005E2DA5" w:rsidRPr="001D26D6">
        <w:rPr>
          <w:rFonts w:ascii="Times New Roman" w:hAnsi="Times New Roman" w:cs="Simplified Arabic" w:hint="cs"/>
          <w:rtl/>
        </w:rPr>
        <w:t>-</w:t>
      </w:r>
      <w:r w:rsidR="005E2DA5" w:rsidRPr="001D26D6">
        <w:rPr>
          <w:rFonts w:ascii="Times New Roman" w:hAnsi="Times New Roman" w:cs="Simplified Arabic"/>
          <w:rtl/>
        </w:rPr>
        <w:tab/>
      </w:r>
      <w:r w:rsidRPr="001D26D6">
        <w:rPr>
          <w:rFonts w:ascii="Times New Roman" w:hAnsi="Times New Roman" w:cs="Simplified Arabic"/>
          <w:rtl/>
        </w:rPr>
        <w:t>تعميم التنوع البيولوجي في القطاعات وعبرها: النهج الاستراتيجي طويل الأجل لتعميم التنوع البيولوجي</w:t>
      </w:r>
    </w:p>
    <w:p w14:paraId="5BFABEA1"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نظر</w:t>
      </w:r>
      <w:r w:rsidRPr="001D26D6">
        <w:rPr>
          <w:rFonts w:eastAsia="Malgun Gothic" w:cs="Simplified Arabic"/>
          <w:sz w:val="22"/>
          <w:rtl/>
          <w:lang w:val="en-GB" w:eastAsia="en-US" w:bidi="ar-EG"/>
        </w:rPr>
        <w:t xml:space="preserve"> الفريق العامل الأول</w:t>
      </w:r>
      <w:r w:rsidRPr="001D26D6">
        <w:rPr>
          <w:rFonts w:eastAsia="Malgun Gothic" w:cs="Simplified Arabic" w:hint="cs"/>
          <w:sz w:val="22"/>
          <w:rtl/>
          <w:lang w:val="en-GB" w:eastAsia="en-US" w:bidi="ar-EG"/>
        </w:rPr>
        <w:t xml:space="preserve"> في اجتماعه الأول في</w:t>
      </w:r>
      <w:r w:rsidRPr="001D26D6">
        <w:rPr>
          <w:rFonts w:eastAsia="Malgun Gothic" w:cs="Simplified Arabic"/>
          <w:sz w:val="22"/>
          <w:rtl/>
          <w:lang w:val="en-GB" w:eastAsia="en-US" w:bidi="ar-EG"/>
        </w:rPr>
        <w:t xml:space="preserve"> البند</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 xml:space="preserve">الفرعي </w:t>
      </w:r>
      <w:r w:rsidRPr="001D26D6">
        <w:rPr>
          <w:rFonts w:eastAsia="Malgun Gothic" w:cs="Simplified Arabic" w:hint="cs"/>
          <w:sz w:val="22"/>
          <w:rtl/>
          <w:lang w:val="en-GB" w:eastAsia="en-US" w:bidi="ar-EG"/>
        </w:rPr>
        <w:t>16-ألف</w:t>
      </w:r>
      <w:r w:rsidRPr="001D26D6">
        <w:rPr>
          <w:rFonts w:eastAsia="Malgun Gothic" w:cs="Simplified Arabic"/>
          <w:sz w:val="22"/>
          <w:rtl/>
          <w:lang w:val="en-GB" w:eastAsia="en-US" w:bidi="ar-EG"/>
        </w:rPr>
        <w:t xml:space="preserve"> من جدول </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أعمال</w:t>
      </w:r>
      <w:r w:rsidRPr="001D26D6">
        <w:rPr>
          <w:rFonts w:eastAsia="Malgun Gothic" w:cs="Simplified Arabic" w:hint="cs"/>
          <w:sz w:val="22"/>
          <w:rtl/>
          <w:lang w:val="en-GB" w:eastAsia="en-US" w:bidi="ar-EG"/>
        </w:rPr>
        <w:t xml:space="preserve">. وعُرض عليه </w:t>
      </w:r>
      <w:r w:rsidRPr="001D26D6">
        <w:rPr>
          <w:rFonts w:eastAsia="Malgun Gothic" w:cs="Simplified Arabic"/>
          <w:sz w:val="22"/>
          <w:rtl/>
          <w:lang w:val="en-GB" w:eastAsia="en-US" w:bidi="ar-EG"/>
        </w:rPr>
        <w:t>مشروع مقرر</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بشأن</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نهج استراتيجي طويل الأجل لتعميم التنوع البيولوجي</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أ</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ع</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د</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على أساس التوصية 3/15 </w:t>
      </w:r>
      <w:r w:rsidRPr="001D26D6">
        <w:rPr>
          <w:rFonts w:eastAsia="Malgun Gothic" w:cs="Simplified Arabic" w:hint="cs"/>
          <w:sz w:val="22"/>
          <w:rtl/>
          <w:lang w:val="en-GB" w:eastAsia="en-US" w:bidi="ar-EG"/>
        </w:rPr>
        <w:t>الصادرة عن الهيئة</w:t>
      </w:r>
      <w:r w:rsidRPr="001D26D6">
        <w:rPr>
          <w:rFonts w:eastAsia="Malgun Gothic" w:cs="Simplified Arabic"/>
          <w:sz w:val="22"/>
          <w:rtl/>
          <w:lang w:val="en-GB" w:eastAsia="en-US" w:bidi="ar-EG"/>
        </w:rPr>
        <w:t xml:space="preserve"> الفرعية للتنفيذ</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على النحو الوارد</w:t>
      </w:r>
      <w:r w:rsidRPr="001D26D6">
        <w:rPr>
          <w:rFonts w:eastAsia="Malgun Gothic" w:cs="Simplified Arabic"/>
          <w:sz w:val="22"/>
          <w:rtl/>
          <w:lang w:val="en-GB" w:eastAsia="en-US" w:bidi="ar-EG"/>
        </w:rPr>
        <w:t xml:space="preserve"> في تجميع مشاريع المقررات</w:t>
      </w:r>
      <w:r w:rsidRPr="001D26D6">
        <w:rPr>
          <w:rFonts w:eastAsia="Malgun Gothic" w:cs="Simplified Arabic" w:hint="cs"/>
          <w:sz w:val="22"/>
          <w:rtl/>
          <w:lang w:val="en-GB" w:eastAsia="en-US" w:bidi="ar-EG"/>
        </w:rPr>
        <w:t>، و</w:t>
      </w:r>
      <w:r w:rsidRPr="001D26D6">
        <w:rPr>
          <w:rFonts w:eastAsia="Malgun Gothic" w:cs="Simplified Arabic"/>
          <w:sz w:val="22"/>
          <w:rtl/>
          <w:lang w:val="en-GB" w:eastAsia="en-US" w:bidi="ar-EG"/>
        </w:rPr>
        <w:t>ثلاث وثائق معلومات</w:t>
      </w:r>
      <w:r w:rsidRPr="001D26D6">
        <w:rPr>
          <w:rFonts w:eastAsia="Malgun Gothic" w:cs="Simplified Arabic" w:hint="cs"/>
          <w:sz w:val="22"/>
          <w:rtl/>
          <w:lang w:val="en-GB" w:eastAsia="en-US" w:bidi="ar-EG"/>
        </w:rPr>
        <w:t xml:space="preserve"> تتضمن</w:t>
      </w:r>
      <w:r w:rsidRPr="001D26D6">
        <w:rPr>
          <w:rFonts w:eastAsia="Malgun Gothic" w:cs="Simplified Arabic"/>
          <w:sz w:val="22"/>
          <w:rtl/>
          <w:lang w:val="en-GB" w:eastAsia="en-US" w:bidi="ar-EG"/>
        </w:rPr>
        <w:t xml:space="preserve"> تجميعات للتقديمات الواردة من الأطراف والمراقبين بشأن النهج </w:t>
      </w:r>
      <w:r w:rsidRPr="001D26D6">
        <w:rPr>
          <w:rFonts w:eastAsia="Malgun Gothic" w:cs="Simplified Arabic" w:hint="cs"/>
          <w:sz w:val="22"/>
          <w:rtl/>
          <w:lang w:val="en-GB" w:eastAsia="en-US" w:bidi="ar-EG"/>
        </w:rPr>
        <w:t>المذكور</w:t>
      </w:r>
      <w:r w:rsidRPr="001D26D6">
        <w:rPr>
          <w:rFonts w:eastAsia="Malgun Gothic" w:cs="Simplified Arabic"/>
          <w:sz w:val="22"/>
          <w:rtl/>
          <w:lang w:val="en-GB" w:eastAsia="en-US" w:bidi="ar-EG"/>
        </w:rPr>
        <w:t xml:space="preserve"> و</w:t>
      </w:r>
      <w:r w:rsidRPr="001D26D6">
        <w:rPr>
          <w:rFonts w:eastAsia="Malgun Gothic" w:cs="Simplified Arabic" w:hint="cs"/>
          <w:sz w:val="22"/>
          <w:rtl/>
          <w:lang w:val="en-GB" w:eastAsia="en-US" w:bidi="ar-EG"/>
        </w:rPr>
        <w:t>خ</w:t>
      </w:r>
      <w:r w:rsidRPr="001D26D6">
        <w:rPr>
          <w:rFonts w:eastAsia="Malgun Gothic" w:cs="Simplified Arabic"/>
          <w:sz w:val="22"/>
          <w:rtl/>
          <w:lang w:val="en-GB" w:eastAsia="en-US" w:bidi="ar-EG"/>
        </w:rPr>
        <w:t>طة العمل الطوعي</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لتكمل</w:t>
      </w:r>
      <w:r w:rsidRPr="001D26D6">
        <w:rPr>
          <w:rFonts w:eastAsia="Malgun Gothic" w:cs="Simplified Arabic" w:hint="cs"/>
          <w:sz w:val="22"/>
          <w:rtl/>
          <w:lang w:val="en-GB" w:eastAsia="en-US" w:bidi="ar-EG"/>
        </w:rPr>
        <w:t xml:space="preserve">ته </w:t>
      </w:r>
      <w:r w:rsidRPr="001D26D6">
        <w:rPr>
          <w:rFonts w:eastAsia="Malgun Gothic" w:cs="Simplified Arabic"/>
          <w:sz w:val="22"/>
          <w:rtl/>
          <w:lang w:val="en-GB" w:eastAsia="en-US" w:bidi="ar-EG"/>
        </w:rPr>
        <w:t>(</w:t>
      </w:r>
      <w:r w:rsidRPr="0012006A">
        <w:rPr>
          <w:rFonts w:eastAsia="Malgun Gothic" w:cs="Simplified Arabic"/>
          <w:sz w:val="22"/>
          <w:lang w:val="fr-CA" w:eastAsia="en-US" w:bidi="ar-EG"/>
        </w:rPr>
        <w:t>CBD/COP/15/INF/10</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و</w:t>
      </w:r>
      <w:r w:rsidRPr="0012006A">
        <w:rPr>
          <w:rFonts w:eastAsia="Malgun Gothic" w:cs="Simplified Arabic"/>
          <w:sz w:val="22"/>
          <w:lang w:val="fr-CA" w:eastAsia="en-US" w:bidi="ar-EG"/>
        </w:rPr>
        <w:t>CBD/COP/15/INF/11</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و</w:t>
      </w:r>
      <w:r w:rsidRPr="0012006A">
        <w:rPr>
          <w:rFonts w:eastAsia="Malgun Gothic" w:cs="Simplified Arabic"/>
          <w:sz w:val="22"/>
          <w:lang w:val="fr-CA" w:eastAsia="en-US" w:bidi="ar-EG"/>
        </w:rPr>
        <w:t>CBD/COP/15/INF/12</w:t>
      </w:r>
      <w:r w:rsidRPr="001D26D6">
        <w:rPr>
          <w:rFonts w:eastAsia="Malgun Gothic" w:cs="Simplified Arabic"/>
          <w:sz w:val="22"/>
          <w:rtl/>
          <w:lang w:val="en-GB" w:eastAsia="en-US" w:bidi="ar-EG"/>
        </w:rPr>
        <w:t>).</w:t>
      </w:r>
    </w:p>
    <w:p w14:paraId="3D700CFE"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وأنشأ</w:t>
      </w:r>
      <w:r w:rsidRPr="001D26D6">
        <w:rPr>
          <w:rFonts w:eastAsia="Malgun Gothic" w:cs="Simplified Arabic"/>
          <w:sz w:val="22"/>
          <w:rtl/>
          <w:lang w:val="en-GB" w:eastAsia="en-US" w:bidi="ar-EG"/>
        </w:rPr>
        <w:t xml:space="preserve"> الفريق العامل</w:t>
      </w:r>
      <w:r w:rsidRPr="001D26D6">
        <w:rPr>
          <w:rFonts w:eastAsia="Malgun Gothic" w:cs="Simplified Arabic" w:hint="cs"/>
          <w:sz w:val="22"/>
          <w:rtl/>
          <w:lang w:val="en-GB" w:eastAsia="en-US" w:bidi="ar-EG"/>
        </w:rPr>
        <w:t xml:space="preserve"> الأول</w:t>
      </w:r>
      <w:r w:rsidRPr="001D26D6">
        <w:rPr>
          <w:rFonts w:eastAsia="Malgun Gothic" w:cs="Simplified Arabic"/>
          <w:sz w:val="22"/>
          <w:rtl/>
          <w:lang w:val="en-GB" w:eastAsia="en-US" w:bidi="ar-EG"/>
        </w:rPr>
        <w:t xml:space="preserve"> فريق اتصال</w:t>
      </w:r>
      <w:r w:rsidRPr="001D26D6">
        <w:rPr>
          <w:rFonts w:eastAsia="Malgun Gothic" w:cs="Simplified Arabic" w:hint="cs"/>
          <w:sz w:val="22"/>
          <w:rtl/>
          <w:lang w:val="en-GB" w:eastAsia="en-US" w:bidi="ar-EG"/>
        </w:rPr>
        <w:t xml:space="preserve"> يشترك في رئاسته السيد كارلوس البوكوريكي (البرتغال) والسيد ستانيسلاس</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موبا (غابون)، تُسند إليه ولاية</w:t>
      </w:r>
      <w:r w:rsidRPr="001D26D6">
        <w:rPr>
          <w:rFonts w:eastAsia="Malgun Gothic" w:cs="Simplified Arabic"/>
          <w:sz w:val="22"/>
          <w:rtl/>
          <w:lang w:val="en-GB" w:eastAsia="en-US" w:bidi="ar-EG"/>
        </w:rPr>
        <w:t xml:space="preserve"> مناقشة القضية وإعداد </w:t>
      </w:r>
      <w:r w:rsidRPr="001D26D6">
        <w:rPr>
          <w:rFonts w:eastAsia="Malgun Gothic" w:cs="Simplified Arabic" w:hint="cs"/>
          <w:sz w:val="22"/>
          <w:rtl/>
          <w:lang w:val="en-GB" w:eastAsia="en-US" w:bidi="ar-EG"/>
        </w:rPr>
        <w:t>م</w:t>
      </w:r>
      <w:r w:rsidRPr="001D26D6">
        <w:rPr>
          <w:rFonts w:eastAsia="Malgun Gothic" w:cs="Simplified Arabic"/>
          <w:sz w:val="22"/>
          <w:rtl/>
          <w:lang w:val="en-GB" w:eastAsia="en-US" w:bidi="ar-EG"/>
        </w:rPr>
        <w:t>قترح بشأن</w:t>
      </w:r>
      <w:r w:rsidRPr="001D26D6">
        <w:rPr>
          <w:rFonts w:eastAsia="Malgun Gothic" w:cs="Simplified Arabic" w:hint="cs"/>
          <w:sz w:val="22"/>
          <w:rtl/>
          <w:lang w:val="en-GB" w:eastAsia="en-US" w:bidi="ar-EG"/>
        </w:rPr>
        <w:t xml:space="preserve"> سبل</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لمضي قدما.</w:t>
      </w:r>
    </w:p>
    <w:p w14:paraId="0EAF3256"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lastRenderedPageBreak/>
        <w:t xml:space="preserve">ونظر الفريق العامل الأول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اجتماعه</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الرابع </w:t>
      </w:r>
      <w:r w:rsidRPr="001D26D6">
        <w:rPr>
          <w:rFonts w:eastAsia="Malgun Gothic" w:cs="Simplified Arabic"/>
          <w:sz w:val="22"/>
          <w:rtl/>
          <w:lang w:val="en-GB" w:eastAsia="en-US" w:bidi="ar-EG"/>
        </w:rPr>
        <w:t xml:space="preserve">في مشروع </w:t>
      </w:r>
      <w:r w:rsidRPr="001D26D6">
        <w:rPr>
          <w:rFonts w:eastAsia="Malgun Gothic" w:cs="Simplified Arabic" w:hint="cs"/>
          <w:sz w:val="22"/>
          <w:rtl/>
          <w:lang w:val="en-GB" w:eastAsia="en-US" w:bidi="ar-EG"/>
        </w:rPr>
        <w:t>المقرر</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 xml:space="preserve">منقح </w:t>
      </w:r>
      <w:r w:rsidRPr="001D26D6">
        <w:rPr>
          <w:rFonts w:eastAsia="Malgun Gothic" w:cs="Simplified Arabic" w:hint="cs"/>
          <w:sz w:val="22"/>
          <w:rtl/>
          <w:lang w:val="en-GB" w:eastAsia="en-US" w:bidi="ar-EG"/>
        </w:rPr>
        <w:t>الذي قدمته</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ووافق عليه، بصيغته المعدلة شف</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يا، لإحالته إلى الجلسة العامة باعتباره مشروع المقرر</w:t>
      </w:r>
      <w:r w:rsidRPr="001D26D6">
        <w:rPr>
          <w:rFonts w:eastAsia="Malgun Gothic" w:cs="Simplified Arabic" w:hint="cs"/>
          <w:sz w:val="22"/>
          <w:rtl/>
          <w:lang w:val="en-GB" w:eastAsia="en-US" w:bidi="ar-EG"/>
        </w:rPr>
        <w:t xml:space="preserve"> </w:t>
      </w:r>
      <w:r w:rsidRPr="001D26D6">
        <w:rPr>
          <w:rFonts w:eastAsia="Malgun Gothic" w:cs="Simplified Arabic"/>
          <w:sz w:val="22"/>
          <w:lang w:val="en-GB" w:eastAsia="en-US" w:bidi="ar-EG"/>
        </w:rPr>
        <w:t>CBD/COP/15/L.34</w:t>
      </w:r>
      <w:r w:rsidRPr="001D26D6">
        <w:rPr>
          <w:rFonts w:eastAsia="Malgun Gothic" w:cs="Simplified Arabic"/>
          <w:sz w:val="22"/>
          <w:rtl/>
          <w:lang w:val="en-GB" w:eastAsia="en-US" w:bidi="ar-EG"/>
        </w:rPr>
        <w:t>.</w:t>
      </w:r>
    </w:p>
    <w:p w14:paraId="722ABA59"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واعتمد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 العامة الخامسة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مشروع المقرر باعتباره المقرر 15/</w:t>
      </w:r>
      <w:r w:rsidRPr="001D26D6">
        <w:rPr>
          <w:rFonts w:eastAsia="Malgun Gothic" w:cs="Simplified Arabic"/>
          <w:sz w:val="22"/>
          <w:lang w:val="en-GB" w:eastAsia="en-US" w:bidi="ar-EG"/>
        </w:rPr>
        <w:t>17</w:t>
      </w:r>
      <w:r w:rsidRPr="001D26D6">
        <w:rPr>
          <w:rFonts w:eastAsia="Malgun Gothic" w:cs="Simplified Arabic" w:hint="cs"/>
          <w:sz w:val="22"/>
          <w:rtl/>
          <w:lang w:val="en-GB" w:eastAsia="en-US" w:bidi="ar-EG"/>
        </w:rPr>
        <w:t>.</w:t>
      </w:r>
    </w:p>
    <w:p w14:paraId="6C3BCF82" w14:textId="0CEDABF4" w:rsidR="008F7456" w:rsidRPr="001D26D6" w:rsidRDefault="008F7456" w:rsidP="00731519">
      <w:pPr>
        <w:keepNext/>
        <w:keepLines/>
        <w:tabs>
          <w:tab w:val="left" w:pos="720"/>
        </w:tabs>
        <w:bidi/>
        <w:spacing w:after="120" w:line="216" w:lineRule="auto"/>
        <w:ind w:left="1800" w:hanging="1080"/>
        <w:rPr>
          <w:rFonts w:eastAsia="YouYuan" w:cs="Simplified Arabic"/>
          <w:b/>
          <w:bCs/>
          <w:kern w:val="2"/>
          <w:lang w:val="en-US" w:eastAsia="en-US" w:bidi="ar-EG"/>
        </w:rPr>
      </w:pPr>
      <w:r w:rsidRPr="001D26D6">
        <w:rPr>
          <w:rFonts w:eastAsia="YouYuan" w:cs="Simplified Arabic"/>
          <w:b/>
          <w:bCs/>
          <w:kern w:val="2"/>
          <w:rtl/>
          <w:lang w:val="en-US" w:eastAsia="en-US" w:bidi="ar-EG"/>
        </w:rPr>
        <w:t>باء-</w:t>
      </w:r>
      <w:r w:rsidR="00731519" w:rsidRPr="001D26D6">
        <w:rPr>
          <w:rFonts w:eastAsia="YouYuan" w:cs="Simplified Arabic"/>
          <w:b/>
          <w:bCs/>
          <w:kern w:val="2"/>
          <w:rtl/>
          <w:lang w:val="en-US" w:eastAsia="en-US" w:bidi="ar-EG"/>
        </w:rPr>
        <w:tab/>
      </w:r>
      <w:r w:rsidRPr="001D26D6">
        <w:rPr>
          <w:rFonts w:eastAsia="YouYuan" w:cs="Simplified Arabic"/>
          <w:b/>
          <w:bCs/>
          <w:kern w:val="2"/>
          <w:rtl/>
          <w:lang w:val="en-US" w:eastAsia="en-US" w:bidi="ar-EG"/>
        </w:rPr>
        <w:t>إشراك الحكومات دون الوطنية، والمدن والسلطات المحلية الأخرى لتعزيز تنفيذ الإطار العالمي للتنوع البيولوجي لما بعد عام 2020</w:t>
      </w:r>
    </w:p>
    <w:p w14:paraId="4D948CB6"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نظر</w:t>
      </w:r>
      <w:r w:rsidRPr="001D26D6">
        <w:rPr>
          <w:rFonts w:eastAsia="Malgun Gothic" w:cs="Simplified Arabic"/>
          <w:sz w:val="22"/>
          <w:rtl/>
          <w:lang w:val="en-GB" w:eastAsia="en-US" w:bidi="ar-EG"/>
        </w:rPr>
        <w:t xml:space="preserve"> الفريق العامل الأول</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في اجتماعه الأول</w:t>
      </w:r>
      <w:r w:rsidRPr="001D26D6">
        <w:rPr>
          <w:rFonts w:eastAsia="Malgun Gothic" w:cs="Simplified Arabic" w:hint="cs"/>
          <w:sz w:val="22"/>
          <w:rtl/>
          <w:lang w:val="en-GB" w:eastAsia="en-US" w:bidi="ar-EG"/>
        </w:rPr>
        <w:t xml:space="preserve"> في</w:t>
      </w:r>
      <w:r w:rsidRPr="001D26D6">
        <w:rPr>
          <w:rFonts w:eastAsia="Malgun Gothic" w:cs="Simplified Arabic"/>
          <w:sz w:val="22"/>
          <w:rtl/>
          <w:lang w:val="en-GB" w:eastAsia="en-US" w:bidi="ar-EG"/>
        </w:rPr>
        <w:t xml:space="preserve"> البند</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 xml:space="preserve">الفرعي </w:t>
      </w:r>
      <w:r w:rsidRPr="001D26D6">
        <w:rPr>
          <w:rFonts w:eastAsia="Malgun Gothic" w:cs="Simplified Arabic" w:hint="cs"/>
          <w:sz w:val="22"/>
          <w:rtl/>
          <w:lang w:val="en-GB" w:eastAsia="en-US" w:bidi="ar-EG"/>
        </w:rPr>
        <w:t>16-باء</w:t>
      </w:r>
      <w:r w:rsidRPr="001D26D6">
        <w:rPr>
          <w:rFonts w:eastAsia="Malgun Gothic" w:cs="Simplified Arabic"/>
          <w:sz w:val="22"/>
          <w:rtl/>
          <w:lang w:val="en-GB" w:eastAsia="en-US" w:bidi="ar-EG"/>
        </w:rPr>
        <w:t xml:space="preserve"> من جدول </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أعمال</w:t>
      </w:r>
      <w:r w:rsidRPr="001D26D6">
        <w:rPr>
          <w:rFonts w:eastAsia="Malgun Gothic" w:cs="Simplified Arabic" w:hint="cs"/>
          <w:sz w:val="22"/>
          <w:rtl/>
          <w:lang w:val="en-GB" w:eastAsia="en-US" w:bidi="ar-EG"/>
        </w:rPr>
        <w:t xml:space="preserve">. وعُرض عليه </w:t>
      </w:r>
      <w:r w:rsidRPr="001D26D6">
        <w:rPr>
          <w:rFonts w:eastAsia="Malgun Gothic" w:cs="Simplified Arabic"/>
          <w:sz w:val="22"/>
          <w:rtl/>
          <w:lang w:val="en-GB" w:eastAsia="en-US" w:bidi="ar-EG"/>
        </w:rPr>
        <w:t>مشروع مقرر</w:t>
      </w:r>
      <w:r w:rsidRPr="001D26D6">
        <w:rPr>
          <w:rFonts w:eastAsia="Malgun Gothic" w:cs="Simplified Arabic" w:hint="cs"/>
          <w:sz w:val="22"/>
          <w:rtl/>
          <w:lang w:val="en-GB" w:eastAsia="en-US" w:bidi="ar-EG"/>
        </w:rPr>
        <w:t xml:space="preserve"> أُ</w:t>
      </w:r>
      <w:r w:rsidRPr="001D26D6">
        <w:rPr>
          <w:rFonts w:eastAsia="Malgun Gothic" w:cs="Simplified Arabic"/>
          <w:sz w:val="22"/>
          <w:rtl/>
          <w:lang w:val="en-GB" w:eastAsia="en-US" w:bidi="ar-EG"/>
        </w:rPr>
        <w:t>ع</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د</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على أساس التوصية 3/</w:t>
      </w:r>
      <w:r w:rsidRPr="001D26D6">
        <w:rPr>
          <w:rFonts w:eastAsia="Malgun Gothic" w:cs="Simplified Arabic" w:hint="cs"/>
          <w:sz w:val="22"/>
          <w:rtl/>
          <w:lang w:val="en-GB" w:eastAsia="en-US" w:bidi="ar-EG"/>
        </w:rPr>
        <w:t>14</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الصادرة عن الهيئة</w:t>
      </w:r>
      <w:r w:rsidRPr="001D26D6">
        <w:rPr>
          <w:rFonts w:eastAsia="Malgun Gothic" w:cs="Simplified Arabic"/>
          <w:sz w:val="22"/>
          <w:rtl/>
          <w:lang w:val="en-GB" w:eastAsia="en-US" w:bidi="ar-EG"/>
        </w:rPr>
        <w:t xml:space="preserve"> الفرعية للتنفيذ </w:t>
      </w:r>
      <w:r w:rsidRPr="001D26D6">
        <w:rPr>
          <w:rFonts w:eastAsia="Malgun Gothic" w:cs="Simplified Arabic" w:hint="cs"/>
          <w:sz w:val="22"/>
          <w:rtl/>
          <w:lang w:val="en-GB" w:eastAsia="en-US" w:bidi="ar-EG"/>
        </w:rPr>
        <w:t>على النحو الوارد</w:t>
      </w:r>
      <w:r w:rsidRPr="001D26D6">
        <w:rPr>
          <w:rFonts w:eastAsia="Malgun Gothic" w:cs="Simplified Arabic"/>
          <w:sz w:val="22"/>
          <w:rtl/>
          <w:lang w:val="en-GB" w:eastAsia="en-US" w:bidi="ar-EG"/>
        </w:rPr>
        <w:t xml:space="preserve"> في تجميع مشاريع المقررات.</w:t>
      </w:r>
    </w:p>
    <w:p w14:paraId="56E6FDE7"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sz w:val="22"/>
          <w:rtl/>
          <w:lang w:val="en-GB" w:eastAsia="en-US" w:bidi="ar-EG"/>
        </w:rPr>
        <w:t>واتفق الفريق العامل</w:t>
      </w:r>
      <w:r w:rsidRPr="001D26D6">
        <w:rPr>
          <w:rFonts w:eastAsia="Malgun Gothic" w:cs="Simplified Arabic" w:hint="cs"/>
          <w:sz w:val="22"/>
          <w:rtl/>
          <w:lang w:val="en-GB" w:eastAsia="en-US" w:bidi="ar-EG"/>
        </w:rPr>
        <w:t xml:space="preserve"> الأول</w:t>
      </w:r>
      <w:r w:rsidRPr="001D26D6">
        <w:rPr>
          <w:rFonts w:eastAsia="Malgun Gothic" w:cs="Simplified Arabic"/>
          <w:sz w:val="22"/>
          <w:rtl/>
          <w:lang w:val="en-GB" w:eastAsia="en-US" w:bidi="ar-EG"/>
        </w:rPr>
        <w:t xml:space="preserve"> على أن </w:t>
      </w:r>
      <w:r w:rsidRPr="001D26D6">
        <w:rPr>
          <w:rFonts w:eastAsia="Malgun Gothic" w:cs="Simplified Arabic" w:hint="cs"/>
          <w:sz w:val="22"/>
          <w:rtl/>
          <w:lang w:val="en-GB" w:eastAsia="en-US" w:bidi="ar-EG"/>
        </w:rPr>
        <w:t>تجري</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مشاورات غير رسمية بشأن القضايا القليلة المتبقية وأن </w:t>
      </w: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عد مشروع مقرر منقحا لينظر فيه الفريق.</w:t>
      </w:r>
    </w:p>
    <w:p w14:paraId="76A7744F"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 xml:space="preserve">ونظر الفريق العامل الأول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اجتماعه</w:t>
      </w:r>
      <w:r w:rsidRPr="001D26D6">
        <w:rPr>
          <w:rFonts w:eastAsia="Malgun Gothic" w:cs="Simplified Arabic"/>
          <w:sz w:val="22"/>
          <w:rtl/>
          <w:lang w:val="en-GB" w:eastAsia="en-US" w:bidi="ar-EG"/>
        </w:rPr>
        <w:t xml:space="preserve"> الثالث</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 xml:space="preserve">في مشروع </w:t>
      </w:r>
      <w:r w:rsidRPr="001D26D6">
        <w:rPr>
          <w:rFonts w:eastAsia="Malgun Gothic" w:cs="Simplified Arabic" w:hint="cs"/>
          <w:sz w:val="22"/>
          <w:rtl/>
          <w:lang w:val="en-GB" w:eastAsia="en-US" w:bidi="ar-EG"/>
        </w:rPr>
        <w:t>المقرر</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 xml:space="preserve">منقح </w:t>
      </w:r>
      <w:r w:rsidRPr="001D26D6">
        <w:rPr>
          <w:rFonts w:eastAsia="Malgun Gothic" w:cs="Simplified Arabic" w:hint="cs"/>
          <w:sz w:val="22"/>
          <w:rtl/>
          <w:lang w:val="en-GB" w:eastAsia="en-US" w:bidi="ar-EG"/>
        </w:rPr>
        <w:t>الذي قدمته</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ووافق عليه، بصيغته المعدلة شف</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يا، لإحالته إلى الجلسة العامة باعتباره مشروع المقرر</w:t>
      </w:r>
      <w:r w:rsidRPr="001D26D6">
        <w:rPr>
          <w:rFonts w:eastAsia="Malgun Gothic" w:cs="Simplified Arabic" w:hint="cs"/>
          <w:sz w:val="22"/>
          <w:rtl/>
          <w:lang w:val="en-GB" w:eastAsia="en-US" w:bidi="ar-EG"/>
        </w:rPr>
        <w:t xml:space="preserve"> </w:t>
      </w:r>
      <w:r w:rsidRPr="001D26D6">
        <w:rPr>
          <w:rFonts w:eastAsia="Malgun Gothic" w:cs="Simplified Arabic"/>
          <w:sz w:val="22"/>
          <w:lang w:val="en-GB" w:eastAsia="en-US" w:bidi="ar-EG"/>
        </w:rPr>
        <w:t>CBD/COP/15/L.22</w:t>
      </w:r>
      <w:r w:rsidRPr="001D26D6">
        <w:rPr>
          <w:rFonts w:eastAsia="Malgun Gothic" w:cs="Simplified Arabic"/>
          <w:sz w:val="22"/>
          <w:rtl/>
          <w:lang w:val="en-GB" w:eastAsia="en-US" w:bidi="ar-EG"/>
        </w:rPr>
        <w:t>.</w:t>
      </w:r>
    </w:p>
    <w:p w14:paraId="11260266"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واعتمد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 العامة الخامسة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مشروع المقرر باعتباره المقرر 15/</w:t>
      </w:r>
      <w:r w:rsidRPr="001D26D6">
        <w:rPr>
          <w:rFonts w:eastAsia="Malgun Gothic" w:cs="Simplified Arabic"/>
          <w:sz w:val="22"/>
          <w:lang w:val="en-GB" w:eastAsia="en-US" w:bidi="ar-EG"/>
        </w:rPr>
        <w:t>12</w:t>
      </w:r>
      <w:r w:rsidRPr="001D26D6">
        <w:rPr>
          <w:rFonts w:eastAsia="Malgun Gothic" w:cs="Simplified Arabic" w:hint="cs"/>
          <w:sz w:val="22"/>
          <w:rtl/>
          <w:lang w:val="en-GB" w:eastAsia="en-US" w:bidi="ar-EG"/>
        </w:rPr>
        <w:t>.</w:t>
      </w:r>
    </w:p>
    <w:p w14:paraId="7A36B4BB" w14:textId="07C08C66" w:rsidR="008F7456" w:rsidRPr="001D26D6" w:rsidRDefault="008F7456" w:rsidP="00731519">
      <w:pPr>
        <w:pStyle w:val="Heading2"/>
        <w:tabs>
          <w:tab w:val="left" w:pos="1080"/>
        </w:tabs>
        <w:spacing w:before="0" w:line="204" w:lineRule="auto"/>
        <w:rPr>
          <w:rFonts w:ascii="Times New Roman" w:hAnsi="Times New Roman" w:cs="Simplified Arabic"/>
        </w:rPr>
      </w:pPr>
      <w:r w:rsidRPr="001D26D6">
        <w:rPr>
          <w:rFonts w:ascii="Times New Roman" w:hAnsi="Times New Roman" w:cs="Simplified Arabic"/>
          <w:rtl/>
        </w:rPr>
        <w:t>البند 17</w:t>
      </w:r>
      <w:r w:rsidR="00731519" w:rsidRPr="001D26D6">
        <w:rPr>
          <w:rFonts w:ascii="Times New Roman" w:hAnsi="Times New Roman" w:cs="Simplified Arabic" w:hint="cs"/>
          <w:rtl/>
        </w:rPr>
        <w:t>-</w:t>
      </w:r>
      <w:r w:rsidR="00731519" w:rsidRPr="001D26D6">
        <w:rPr>
          <w:rFonts w:ascii="Times New Roman" w:hAnsi="Times New Roman" w:cs="Simplified Arabic"/>
          <w:rtl/>
        </w:rPr>
        <w:tab/>
      </w:r>
      <w:r w:rsidRPr="001D26D6">
        <w:rPr>
          <w:rFonts w:ascii="Times New Roman" w:hAnsi="Times New Roman" w:cs="Simplified Arabic"/>
          <w:rtl/>
        </w:rPr>
        <w:t>استعراض فعالية العمليات في إطار الاتفاقية وبروتوكوليها</w:t>
      </w:r>
    </w:p>
    <w:p w14:paraId="1FC0542F"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نظر</w:t>
      </w:r>
      <w:r w:rsidRPr="001D26D6">
        <w:rPr>
          <w:rFonts w:eastAsia="Malgun Gothic" w:cs="Simplified Arabic"/>
          <w:sz w:val="22"/>
          <w:rtl/>
          <w:lang w:val="en-GB" w:eastAsia="en-US" w:bidi="ar-EG"/>
        </w:rPr>
        <w:t xml:space="preserve"> الفريق العامل الثاني</w:t>
      </w:r>
      <w:r w:rsidRPr="001D26D6">
        <w:rPr>
          <w:rFonts w:eastAsia="Malgun Gothic" w:cs="Simplified Arabic" w:hint="cs"/>
          <w:sz w:val="22"/>
          <w:rtl/>
          <w:lang w:val="en-GB" w:eastAsia="en-US" w:bidi="ar-EG"/>
        </w:rPr>
        <w:t xml:space="preserve"> في اجتماعه الثاني في</w:t>
      </w:r>
      <w:r w:rsidRPr="001D26D6">
        <w:rPr>
          <w:rFonts w:eastAsia="Malgun Gothic" w:cs="Simplified Arabic"/>
          <w:sz w:val="22"/>
          <w:rtl/>
          <w:lang w:val="en-GB" w:eastAsia="en-US" w:bidi="ar-EG"/>
        </w:rPr>
        <w:t xml:space="preserve"> البند </w:t>
      </w:r>
      <w:r w:rsidRPr="001D26D6">
        <w:rPr>
          <w:rFonts w:eastAsia="Malgun Gothic" w:cs="Simplified Arabic" w:hint="cs"/>
          <w:sz w:val="22"/>
          <w:rtl/>
          <w:lang w:val="en-GB" w:eastAsia="en-US" w:bidi="ar-EG"/>
        </w:rPr>
        <w:t>17 من جدول الأعمال، بالتزامن مع</w:t>
      </w:r>
      <w:r w:rsidRPr="001D26D6">
        <w:rPr>
          <w:rFonts w:eastAsia="Malgun Gothic" w:cs="Simplified Arabic"/>
          <w:sz w:val="22"/>
          <w:rtl/>
          <w:lang w:val="en-GB" w:eastAsia="en-US" w:bidi="ar-EG"/>
        </w:rPr>
        <w:t xml:space="preserve"> البند 13 من جدول أعمال </w:t>
      </w:r>
      <w:r w:rsidRPr="001D26D6">
        <w:rPr>
          <w:rFonts w:eastAsia="Malgun Gothic" w:cs="Simplified Arabic" w:hint="cs"/>
          <w:sz w:val="22"/>
          <w:rtl/>
          <w:lang w:val="en-GB" w:eastAsia="en-US" w:bidi="ar-EG"/>
        </w:rPr>
        <w:t>الاجتماع العاشر ل</w:t>
      </w:r>
      <w:r w:rsidRPr="001D26D6">
        <w:rPr>
          <w:rFonts w:eastAsia="Malgun Gothic" w:cs="Simplified Arabic"/>
          <w:sz w:val="22"/>
          <w:rtl/>
          <w:lang w:val="en-GB" w:eastAsia="en-US" w:bidi="ar-EG"/>
        </w:rPr>
        <w:t xml:space="preserve">مؤتمر الأطراف العامل </w:t>
      </w:r>
      <w:r w:rsidRPr="001D26D6">
        <w:rPr>
          <w:rFonts w:eastAsia="Malgun Gothic" w:cs="Simplified Arabic" w:hint="cs"/>
          <w:sz w:val="22"/>
          <w:rtl/>
          <w:lang w:val="en-GB" w:eastAsia="en-US" w:bidi="ar-EG"/>
        </w:rPr>
        <w:t>ك</w:t>
      </w:r>
      <w:r w:rsidRPr="001D26D6">
        <w:rPr>
          <w:rFonts w:eastAsia="Malgun Gothic" w:cs="Simplified Arabic"/>
          <w:sz w:val="22"/>
          <w:rtl/>
          <w:lang w:val="en-GB" w:eastAsia="en-US" w:bidi="ar-EG"/>
        </w:rPr>
        <w:t xml:space="preserve">اجتماع </w:t>
      </w:r>
      <w:r w:rsidRPr="001D26D6">
        <w:rPr>
          <w:rFonts w:eastAsia="Malgun Gothic" w:cs="Simplified Arabic" w:hint="cs"/>
          <w:sz w:val="22"/>
          <w:rtl/>
          <w:lang w:val="en-GB" w:eastAsia="en-US" w:bidi="ar-EG"/>
        </w:rPr>
        <w:t>ل</w:t>
      </w:r>
      <w:r w:rsidRPr="001D26D6">
        <w:rPr>
          <w:rFonts w:eastAsia="Malgun Gothic" w:cs="Simplified Arabic"/>
          <w:sz w:val="22"/>
          <w:rtl/>
          <w:lang w:val="en-GB" w:eastAsia="en-US" w:bidi="ar-EG"/>
        </w:rPr>
        <w:t xml:space="preserve">لأطراف في بروتوكول قرطاجنة والبند 12 من جدول أعمال </w:t>
      </w:r>
      <w:r w:rsidRPr="001D26D6">
        <w:rPr>
          <w:rFonts w:eastAsia="Malgun Gothic" w:cs="Simplified Arabic" w:hint="cs"/>
          <w:sz w:val="22"/>
          <w:rtl/>
          <w:lang w:val="en-GB" w:eastAsia="en-US" w:bidi="ar-EG"/>
        </w:rPr>
        <w:t>الاجتماع الرابع ل</w:t>
      </w:r>
      <w:r w:rsidRPr="001D26D6">
        <w:rPr>
          <w:rFonts w:eastAsia="Malgun Gothic" w:cs="Simplified Arabic"/>
          <w:sz w:val="22"/>
          <w:rtl/>
          <w:lang w:val="en-GB" w:eastAsia="en-US" w:bidi="ar-EG"/>
        </w:rPr>
        <w:t xml:space="preserve">مؤتمر الأطراف العامل </w:t>
      </w:r>
      <w:r w:rsidRPr="001D26D6">
        <w:rPr>
          <w:rFonts w:eastAsia="Malgun Gothic" w:cs="Simplified Arabic" w:hint="cs"/>
          <w:sz w:val="22"/>
          <w:rtl/>
          <w:lang w:val="en-GB" w:eastAsia="en-US" w:bidi="ar-EG"/>
        </w:rPr>
        <w:t>ك</w:t>
      </w:r>
      <w:r w:rsidRPr="001D26D6">
        <w:rPr>
          <w:rFonts w:eastAsia="Malgun Gothic" w:cs="Simplified Arabic"/>
          <w:sz w:val="22"/>
          <w:rtl/>
          <w:lang w:val="en-GB" w:eastAsia="en-US" w:bidi="ar-EG"/>
        </w:rPr>
        <w:t xml:space="preserve">اجتماع </w:t>
      </w:r>
      <w:r w:rsidRPr="001D26D6">
        <w:rPr>
          <w:rFonts w:eastAsia="Malgun Gothic" w:cs="Simplified Arabic" w:hint="cs"/>
          <w:sz w:val="22"/>
          <w:rtl/>
          <w:lang w:val="en-GB" w:eastAsia="en-US" w:bidi="ar-EG"/>
        </w:rPr>
        <w:t>ل</w:t>
      </w:r>
      <w:r w:rsidRPr="001D26D6">
        <w:rPr>
          <w:rFonts w:eastAsia="Malgun Gothic" w:cs="Simplified Arabic"/>
          <w:sz w:val="22"/>
          <w:rtl/>
          <w:lang w:val="en-GB" w:eastAsia="en-US" w:bidi="ar-EG"/>
        </w:rPr>
        <w:t xml:space="preserve">لأطراف في بروتوكول ناغويا. </w:t>
      </w:r>
      <w:r w:rsidRPr="001D26D6">
        <w:rPr>
          <w:rFonts w:eastAsia="Malgun Gothic" w:cs="Simplified Arabic" w:hint="cs"/>
          <w:sz w:val="22"/>
          <w:rtl/>
          <w:lang w:val="en-GB" w:eastAsia="en-US" w:bidi="ar-EG"/>
        </w:rPr>
        <w:t>وعُرض عليه</w:t>
      </w:r>
      <w:r w:rsidRPr="001D26D6">
        <w:rPr>
          <w:rFonts w:eastAsia="Malgun Gothic" w:cs="Simplified Arabic"/>
          <w:sz w:val="22"/>
          <w:rtl/>
          <w:lang w:val="en-GB" w:eastAsia="en-US" w:bidi="ar-EG"/>
        </w:rPr>
        <w:t xml:space="preserve"> مشروع مقرر يستند إلى التوصية 3/13 الصادرة عن الهيئة الفرعية للتنفيذ </w:t>
      </w:r>
      <w:r w:rsidRPr="001D26D6">
        <w:rPr>
          <w:rFonts w:eastAsia="Malgun Gothic" w:cs="Simplified Arabic" w:hint="cs"/>
          <w:sz w:val="22"/>
          <w:rtl/>
          <w:lang w:val="en-GB" w:eastAsia="en-US" w:bidi="ar-EG"/>
        </w:rPr>
        <w:t>على النحو الوارد</w:t>
      </w:r>
      <w:r w:rsidRPr="001D26D6">
        <w:rPr>
          <w:rFonts w:eastAsia="Malgun Gothic" w:cs="Simplified Arabic"/>
          <w:sz w:val="22"/>
          <w:rtl/>
          <w:lang w:val="en-GB" w:eastAsia="en-US" w:bidi="ar-EG"/>
        </w:rPr>
        <w:t xml:space="preserve"> في </w:t>
      </w:r>
      <w:r w:rsidRPr="001D26D6">
        <w:rPr>
          <w:rFonts w:eastAsia="Malgun Gothic" w:cs="Simplified Arabic" w:hint="cs"/>
          <w:sz w:val="22"/>
          <w:rtl/>
          <w:lang w:val="en-GB" w:eastAsia="en-US" w:bidi="ar-EG"/>
        </w:rPr>
        <w:t>تجميعات</w:t>
      </w:r>
      <w:r w:rsidRPr="001D26D6">
        <w:rPr>
          <w:rFonts w:eastAsia="Malgun Gothic" w:cs="Simplified Arabic"/>
          <w:sz w:val="22"/>
          <w:rtl/>
          <w:lang w:val="en-GB" w:eastAsia="en-US" w:bidi="ar-EG"/>
        </w:rPr>
        <w:t xml:space="preserve"> مشاريع مقررات </w:t>
      </w:r>
      <w:r w:rsidRPr="001D26D6">
        <w:rPr>
          <w:rFonts w:eastAsia="Malgun Gothic" w:cs="Simplified Arabic" w:hint="cs"/>
          <w:sz w:val="22"/>
          <w:rtl/>
          <w:lang w:val="en-GB" w:eastAsia="en-US" w:bidi="ar-EG"/>
        </w:rPr>
        <w:t>الهيئات</w:t>
      </w:r>
      <w:r w:rsidRPr="001D26D6">
        <w:rPr>
          <w:rFonts w:eastAsia="Malgun Gothic" w:cs="Simplified Arabic"/>
          <w:sz w:val="22"/>
          <w:rtl/>
          <w:lang w:val="en-GB" w:eastAsia="en-US" w:bidi="ar-EG"/>
        </w:rPr>
        <w:t xml:space="preserve"> الثلاث (</w:t>
      </w:r>
      <w:r w:rsidRPr="0012006A">
        <w:rPr>
          <w:rFonts w:eastAsia="Malgun Gothic" w:cs="Simplified Arabic"/>
          <w:sz w:val="22"/>
          <w:lang w:val="fr-CA" w:eastAsia="en-US" w:bidi="ar-EG"/>
        </w:rPr>
        <w:t>CBD/COP/15/2</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و</w:t>
      </w:r>
      <w:r w:rsidRPr="0012006A">
        <w:rPr>
          <w:rFonts w:eastAsia="Malgun Gothic" w:cs="Simplified Arabic"/>
          <w:sz w:val="22"/>
          <w:lang w:val="fr-CA" w:eastAsia="en-US" w:bidi="ar-EG"/>
        </w:rPr>
        <w:t>CBD/CP/MOP/10/1/Add.5</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و</w:t>
      </w:r>
      <w:r w:rsidRPr="0012006A">
        <w:rPr>
          <w:rFonts w:eastAsia="Malgun Gothic" w:cs="Simplified Arabic"/>
          <w:sz w:val="22"/>
          <w:lang w:val="fr-CA" w:eastAsia="en-US" w:bidi="ar-EG"/>
        </w:rPr>
        <w:t>CBD/NP/MOP/4/1/Add.5</w:t>
      </w:r>
      <w:r w:rsidRPr="001D26D6">
        <w:rPr>
          <w:rFonts w:eastAsia="Malgun Gothic" w:cs="Simplified Arabic" w:hint="cs"/>
          <w:sz w:val="22"/>
          <w:rtl/>
          <w:lang w:val="en-GB" w:eastAsia="en-US" w:bidi="ar-EG"/>
        </w:rPr>
        <w:t>، على التوالي)</w:t>
      </w:r>
      <w:r w:rsidRPr="001D26D6">
        <w:rPr>
          <w:rFonts w:eastAsia="Malgun Gothic" w:cs="Simplified Arabic"/>
          <w:sz w:val="22"/>
          <w:rtl/>
          <w:lang w:val="en-GB" w:eastAsia="en-US" w:bidi="ar-EG"/>
        </w:rPr>
        <w:t>.</w:t>
      </w:r>
    </w:p>
    <w:p w14:paraId="306A586E" w14:textId="43F26302"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وأدلى ببيانات ممثلو</w:t>
      </w:r>
      <w:r w:rsidR="001A1E4D" w:rsidRPr="001D26D6">
        <w:rPr>
          <w:rFonts w:eastAsia="Malgun Gothic" w:cs="Simplified Arabic" w:hint="cs"/>
          <w:sz w:val="22"/>
          <w:rtl/>
          <w:lang w:val="en-GB" w:eastAsia="en-US" w:bidi="ar-EG"/>
        </w:rPr>
        <w:t xml:space="preserve"> الأطراف التالية:</w:t>
      </w:r>
      <w:r w:rsidRPr="001D26D6">
        <w:rPr>
          <w:rFonts w:eastAsia="Malgun Gothic" w:cs="Simplified Arabic"/>
          <w:sz w:val="22"/>
          <w:rtl/>
          <w:lang w:val="en-GB" w:eastAsia="en-US" w:bidi="ar-EG"/>
        </w:rPr>
        <w:t xml:space="preserve"> الاتحاد الأوروبي </w:t>
      </w:r>
      <w:r w:rsidRPr="001D26D6">
        <w:rPr>
          <w:rFonts w:eastAsia="Malgun Gothic" w:cs="Simplified Arabic" w:hint="cs"/>
          <w:sz w:val="22"/>
          <w:rtl/>
          <w:lang w:val="en-GB" w:eastAsia="en-US" w:bidi="ar-EG"/>
        </w:rPr>
        <w:t>ودوله</w:t>
      </w:r>
      <w:r w:rsidRPr="001D26D6">
        <w:rPr>
          <w:rFonts w:eastAsia="Malgun Gothic" w:cs="Simplified Arabic"/>
          <w:sz w:val="22"/>
          <w:rtl/>
          <w:lang w:val="en-GB" w:eastAsia="en-US" w:bidi="ar-EG"/>
        </w:rPr>
        <w:t xml:space="preserve"> الأعضاء</w:t>
      </w:r>
      <w:r w:rsidRPr="001D26D6">
        <w:rPr>
          <w:rFonts w:eastAsia="Malgun Gothic" w:cs="Simplified Arabic" w:hint="cs"/>
          <w:sz w:val="22"/>
          <w:rtl/>
          <w:lang w:val="en-GB" w:eastAsia="en-US" w:bidi="ar-EG"/>
        </w:rPr>
        <w:t xml:space="preserve"> الـ</w:t>
      </w:r>
      <w:r w:rsidRPr="001D26D6">
        <w:rPr>
          <w:rFonts w:eastAsia="Malgun Gothic" w:cs="Simplified Arabic"/>
          <w:sz w:val="22"/>
          <w:rtl/>
          <w:lang w:val="en-GB" w:eastAsia="en-US" w:bidi="ar-EG"/>
        </w:rPr>
        <w:t>27</w:t>
      </w:r>
      <w:r w:rsidRPr="001D26D6">
        <w:rPr>
          <w:rFonts w:eastAsia="Malgun Gothic" w:cs="Simplified Arabic" w:hint="cs"/>
          <w:sz w:val="22"/>
          <w:rtl/>
          <w:lang w:val="en-GB" w:eastAsia="en-US" w:bidi="ar-EG"/>
        </w:rPr>
        <w:t xml:space="preserve">، </w:t>
      </w:r>
      <w:r w:rsidR="009957B1" w:rsidRPr="001D26D6">
        <w:rPr>
          <w:rFonts w:eastAsia="Malgun Gothic" w:cs="Simplified Arabic" w:hint="cs"/>
          <w:sz w:val="22"/>
          <w:rtl/>
          <w:lang w:val="en-GB" w:eastAsia="en-US" w:bidi="ar-EG"/>
        </w:rPr>
        <w:t>و</w:t>
      </w:r>
      <w:r w:rsidR="009957B1" w:rsidRPr="001D26D6">
        <w:rPr>
          <w:rFonts w:eastAsia="Malgun Gothic" w:cs="Simplified Arabic"/>
          <w:sz w:val="22"/>
          <w:rtl/>
          <w:lang w:val="en-GB" w:eastAsia="en-US" w:bidi="ar-EG"/>
        </w:rPr>
        <w:t>البرازيل، والمكسيك، والمملكة المتحدة</w:t>
      </w:r>
      <w:r w:rsidRPr="001D26D6">
        <w:rPr>
          <w:rFonts w:eastAsia="Malgun Gothic" w:cs="Simplified Arabic"/>
          <w:sz w:val="22"/>
          <w:rtl/>
          <w:lang w:val="en-GB" w:eastAsia="en-US" w:bidi="ar-EG"/>
        </w:rPr>
        <w:t>.</w:t>
      </w:r>
    </w:p>
    <w:p w14:paraId="7ACF4721"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 xml:space="preserve">واتفق الفريق العامل </w:t>
      </w:r>
      <w:r w:rsidRPr="001D26D6">
        <w:rPr>
          <w:rFonts w:eastAsia="Malgun Gothic" w:cs="Simplified Arabic" w:hint="cs"/>
          <w:sz w:val="22"/>
          <w:rtl/>
          <w:lang w:val="en-GB" w:eastAsia="en-US" w:bidi="ar-EG"/>
        </w:rPr>
        <w:t xml:space="preserve">الثاني </w:t>
      </w:r>
      <w:r w:rsidRPr="001D26D6">
        <w:rPr>
          <w:rFonts w:eastAsia="Malgun Gothic" w:cs="Simplified Arabic"/>
          <w:sz w:val="22"/>
          <w:rtl/>
          <w:lang w:val="en-GB" w:eastAsia="en-US" w:bidi="ar-EG"/>
        </w:rPr>
        <w:t xml:space="preserve">على أن تقوم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بإعداد مشروع مقرر منقح لينظر فيه</w:t>
      </w:r>
      <w:r w:rsidRPr="001D26D6">
        <w:rPr>
          <w:rFonts w:eastAsia="Malgun Gothic" w:cs="Simplified Arabic" w:hint="cs"/>
          <w:sz w:val="22"/>
          <w:rtl/>
          <w:lang w:val="en-GB" w:eastAsia="en-US" w:bidi="ar-EG"/>
        </w:rPr>
        <w:t xml:space="preserve"> الفريق</w:t>
      </w:r>
      <w:r w:rsidRPr="001D26D6">
        <w:rPr>
          <w:rFonts w:eastAsia="Malgun Gothic" w:cs="Simplified Arabic"/>
          <w:sz w:val="22"/>
          <w:rtl/>
          <w:lang w:val="en-GB" w:eastAsia="en-US" w:bidi="ar-EG"/>
        </w:rPr>
        <w:t>، مع مراعاة البيانات المدلى بها.</w:t>
      </w:r>
    </w:p>
    <w:p w14:paraId="7CE8AEA7"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w:t>
      </w:r>
      <w:r w:rsidRPr="001D26D6">
        <w:rPr>
          <w:rFonts w:eastAsia="Malgun Gothic" w:cs="Simplified Arabic" w:hint="cs"/>
          <w:sz w:val="22"/>
          <w:rtl/>
          <w:lang w:val="en-GB" w:eastAsia="en-US" w:bidi="ar-EG"/>
        </w:rPr>
        <w:t xml:space="preserve">نظر الفريق العامل الثاني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اجتماعه</w:t>
      </w:r>
      <w:r w:rsidRPr="001D26D6">
        <w:rPr>
          <w:rFonts w:eastAsia="Malgun Gothic" w:cs="Simplified Arabic"/>
          <w:sz w:val="22"/>
          <w:rtl/>
          <w:lang w:val="en-GB" w:eastAsia="en-US" w:bidi="ar-EG"/>
        </w:rPr>
        <w:t xml:space="preserve"> الخامس</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المعقود في 9 </w:t>
      </w:r>
      <w:r w:rsidRPr="001D26D6">
        <w:rPr>
          <w:rFonts w:eastAsia="Malgun Gothic" w:cs="Simplified Arabic" w:hint="cs"/>
          <w:sz w:val="22"/>
          <w:rtl/>
          <w:lang w:val="en-GB" w:eastAsia="en-US" w:bidi="ar-EG"/>
        </w:rPr>
        <w:t>ديسمبر/</w:t>
      </w:r>
      <w:r w:rsidRPr="001D26D6">
        <w:rPr>
          <w:rFonts w:eastAsia="Malgun Gothic" w:cs="Simplified Arabic"/>
          <w:sz w:val="22"/>
          <w:rtl/>
          <w:lang w:val="en-GB" w:eastAsia="en-US" w:bidi="ar-EG"/>
        </w:rPr>
        <w:t>كانون الأول</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 xml:space="preserve">في مشروع المقرر المنقح المقدم من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w:t>
      </w:r>
    </w:p>
    <w:p w14:paraId="05812BA4" w14:textId="19B73234"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وأدلى ببيانات ممثلو</w:t>
      </w:r>
      <w:r w:rsidR="005B420F" w:rsidRPr="001D26D6">
        <w:rPr>
          <w:rFonts w:eastAsia="Malgun Gothic" w:cs="Simplified Arabic" w:hint="cs"/>
          <w:sz w:val="22"/>
          <w:rtl/>
          <w:lang w:val="en-GB" w:eastAsia="en-US" w:bidi="ar-EG"/>
        </w:rPr>
        <w:t xml:space="preserve"> الأطراف التالية:</w:t>
      </w:r>
      <w:r w:rsidRPr="001D26D6">
        <w:rPr>
          <w:rFonts w:eastAsia="Malgun Gothic" w:cs="Simplified Arabic"/>
          <w:sz w:val="22"/>
          <w:rtl/>
          <w:lang w:val="en-GB" w:eastAsia="en-US" w:bidi="ar-EG"/>
        </w:rPr>
        <w:t xml:space="preserve"> الاتحاد الأوروبي </w:t>
      </w:r>
      <w:r w:rsidRPr="001D26D6">
        <w:rPr>
          <w:rFonts w:eastAsia="Malgun Gothic" w:cs="Simplified Arabic" w:hint="cs"/>
          <w:sz w:val="22"/>
          <w:rtl/>
          <w:lang w:val="en-GB" w:eastAsia="en-US" w:bidi="ar-EG"/>
        </w:rPr>
        <w:t>ودوله</w:t>
      </w:r>
      <w:r w:rsidRPr="001D26D6">
        <w:rPr>
          <w:rFonts w:eastAsia="Malgun Gothic" w:cs="Simplified Arabic"/>
          <w:sz w:val="22"/>
          <w:rtl/>
          <w:lang w:val="en-GB" w:eastAsia="en-US" w:bidi="ar-EG"/>
        </w:rPr>
        <w:t xml:space="preserve"> الأعضاء </w:t>
      </w:r>
      <w:r w:rsidRPr="001D26D6">
        <w:rPr>
          <w:rFonts w:eastAsia="Malgun Gothic" w:cs="Simplified Arabic" w:hint="cs"/>
          <w:sz w:val="22"/>
          <w:rtl/>
          <w:lang w:val="en-GB" w:eastAsia="en-US" w:bidi="ar-EG"/>
        </w:rPr>
        <w:t>الـ</w:t>
      </w:r>
      <w:r w:rsidRPr="001D26D6">
        <w:rPr>
          <w:rFonts w:eastAsia="Malgun Gothic" w:cs="Simplified Arabic"/>
          <w:sz w:val="22"/>
          <w:rtl/>
          <w:lang w:val="en-GB" w:eastAsia="en-US" w:bidi="ar-EG"/>
        </w:rPr>
        <w:t>27</w:t>
      </w:r>
      <w:r w:rsidRPr="001D26D6">
        <w:rPr>
          <w:rFonts w:eastAsia="Malgun Gothic" w:cs="Simplified Arabic" w:hint="cs"/>
          <w:sz w:val="22"/>
          <w:rtl/>
          <w:lang w:val="en-GB" w:eastAsia="en-US" w:bidi="ar-EG"/>
        </w:rPr>
        <w:t xml:space="preserve">، </w:t>
      </w:r>
      <w:r w:rsidR="009316A0" w:rsidRPr="001D26D6">
        <w:rPr>
          <w:rFonts w:eastAsia="Malgun Gothic" w:cs="Simplified Arabic" w:hint="cs"/>
          <w:sz w:val="22"/>
          <w:rtl/>
          <w:lang w:val="en-GB" w:eastAsia="en-US" w:bidi="ar-EG"/>
        </w:rPr>
        <w:t>و</w:t>
      </w:r>
      <w:r w:rsidR="009316A0" w:rsidRPr="001D26D6">
        <w:rPr>
          <w:rFonts w:eastAsia="Malgun Gothic" w:cs="Simplified Arabic"/>
          <w:sz w:val="22"/>
          <w:rtl/>
          <w:lang w:val="en-GB" w:eastAsia="en-US" w:bidi="ar-EG"/>
        </w:rPr>
        <w:t>البرازيل، وتوغو، وجمهورية تنزانيا المتحدة، وجمهورية الكونغو الديمقراطية، وجنوب أفريقيا، وطاجيكستان، وكندا، وكوت ديفوار، ومالي، والمملكة المتحدة لبريطانيا العظمى وأيرلندا الشمالية، وناميبيا، ونيوزيلندا</w:t>
      </w:r>
      <w:r w:rsidRPr="001D26D6">
        <w:rPr>
          <w:rFonts w:eastAsia="Malgun Gothic" w:cs="Simplified Arabic"/>
          <w:sz w:val="22"/>
          <w:rtl/>
          <w:lang w:val="en-GB" w:eastAsia="en-US" w:bidi="ar-EG"/>
        </w:rPr>
        <w:t>.</w:t>
      </w:r>
    </w:p>
    <w:p w14:paraId="4773E681"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 xml:space="preserve">واتفق الفريق العامل </w:t>
      </w:r>
      <w:r w:rsidRPr="001D26D6">
        <w:rPr>
          <w:rFonts w:eastAsia="Malgun Gothic" w:cs="Simplified Arabic" w:hint="cs"/>
          <w:sz w:val="22"/>
          <w:rtl/>
          <w:lang w:val="en-GB" w:eastAsia="en-US" w:bidi="ar-EG"/>
        </w:rPr>
        <w:t xml:space="preserve">الثاني </w:t>
      </w:r>
      <w:r w:rsidRPr="001D26D6">
        <w:rPr>
          <w:rFonts w:eastAsia="Malgun Gothic" w:cs="Simplified Arabic"/>
          <w:sz w:val="22"/>
          <w:rtl/>
          <w:lang w:val="en-GB" w:eastAsia="en-US" w:bidi="ar-EG"/>
        </w:rPr>
        <w:t>على إجراء مناقشات متعددة الأطراف فيما بين بعض الأطراف من أجل حل المسائل المعلقة.</w:t>
      </w:r>
    </w:p>
    <w:p w14:paraId="445EB7FB"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w:t>
      </w:r>
      <w:r w:rsidRPr="001D26D6">
        <w:rPr>
          <w:rFonts w:eastAsia="Malgun Gothic" w:cs="Simplified Arabic" w:hint="cs"/>
          <w:sz w:val="22"/>
          <w:rtl/>
          <w:lang w:val="en-GB" w:eastAsia="en-US" w:bidi="ar-EG"/>
        </w:rPr>
        <w:t>استأنف</w:t>
      </w:r>
      <w:r w:rsidRPr="001D26D6">
        <w:rPr>
          <w:rFonts w:eastAsia="Malgun Gothic" w:cs="Simplified Arabic"/>
          <w:sz w:val="22"/>
          <w:rtl/>
          <w:lang w:val="en-GB" w:eastAsia="en-US" w:bidi="ar-EG"/>
        </w:rPr>
        <w:t xml:space="preserve"> الفريق العامل</w:t>
      </w:r>
      <w:r w:rsidRPr="001D26D6">
        <w:rPr>
          <w:rFonts w:eastAsia="Malgun Gothic" w:cs="Simplified Arabic" w:hint="cs"/>
          <w:sz w:val="22"/>
          <w:rtl/>
          <w:lang w:val="en-GB" w:eastAsia="en-US" w:bidi="ar-EG"/>
        </w:rPr>
        <w:t xml:space="preserve"> الثاني</w:t>
      </w:r>
      <w:r w:rsidRPr="001D26D6">
        <w:rPr>
          <w:rFonts w:eastAsia="Malgun Gothic" w:cs="Simplified Arabic"/>
          <w:sz w:val="22"/>
          <w:rtl/>
          <w:lang w:val="en-GB" w:eastAsia="en-US" w:bidi="ar-EG"/>
        </w:rPr>
        <w:t xml:space="preserve">، في </w:t>
      </w:r>
      <w:r w:rsidRPr="001D26D6">
        <w:rPr>
          <w:rFonts w:eastAsia="Malgun Gothic" w:cs="Simplified Arabic" w:hint="cs"/>
          <w:sz w:val="22"/>
          <w:rtl/>
          <w:lang w:val="en-GB" w:eastAsia="en-US" w:bidi="ar-EG"/>
        </w:rPr>
        <w:t>جلسته</w:t>
      </w:r>
      <w:r w:rsidRPr="001D26D6">
        <w:rPr>
          <w:rFonts w:eastAsia="Malgun Gothic" w:cs="Simplified Arabic"/>
          <w:sz w:val="22"/>
          <w:rtl/>
          <w:lang w:val="en-GB" w:eastAsia="en-US" w:bidi="ar-EG"/>
        </w:rPr>
        <w:t xml:space="preserve"> السادسة المعقودة في 10 </w:t>
      </w:r>
      <w:r w:rsidRPr="001D26D6">
        <w:rPr>
          <w:rFonts w:eastAsia="Malgun Gothic" w:cs="Simplified Arabic" w:hint="cs"/>
          <w:sz w:val="22"/>
          <w:rtl/>
          <w:lang w:val="en-GB" w:eastAsia="en-US" w:bidi="ar-EG"/>
        </w:rPr>
        <w:t>ديسمبر/</w:t>
      </w:r>
      <w:r w:rsidRPr="001D26D6">
        <w:rPr>
          <w:rFonts w:eastAsia="Malgun Gothic" w:cs="Simplified Arabic"/>
          <w:sz w:val="22"/>
          <w:rtl/>
          <w:lang w:val="en-GB" w:eastAsia="en-US" w:bidi="ar-EG"/>
        </w:rPr>
        <w:t xml:space="preserve">كانون الأول، </w:t>
      </w:r>
      <w:r w:rsidRPr="001D26D6">
        <w:rPr>
          <w:rFonts w:eastAsia="Malgun Gothic" w:cs="Simplified Arabic" w:hint="cs"/>
          <w:sz w:val="22"/>
          <w:rtl/>
          <w:lang w:val="en-GB" w:eastAsia="en-US" w:bidi="ar-EG"/>
        </w:rPr>
        <w:t xml:space="preserve">نظره </w:t>
      </w:r>
      <w:r w:rsidRPr="001D26D6">
        <w:rPr>
          <w:rFonts w:eastAsia="Malgun Gothic" w:cs="Simplified Arabic"/>
          <w:sz w:val="22"/>
          <w:rtl/>
          <w:lang w:val="en-GB" w:eastAsia="en-US" w:bidi="ar-EG"/>
        </w:rPr>
        <w:t xml:space="preserve">في مشروع المقرر المنقح </w:t>
      </w:r>
      <w:r w:rsidRPr="001D26D6">
        <w:rPr>
          <w:rFonts w:eastAsia="Malgun Gothic" w:cs="Simplified Arabic" w:hint="cs"/>
          <w:sz w:val="22"/>
          <w:rtl/>
          <w:lang w:val="en-GB" w:eastAsia="en-US" w:bidi="ar-EG"/>
        </w:rPr>
        <w:t>الذي قدمته</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ووافق عليه بصيغته المعدلة شفويا، لإحالته إلى الجلسة العامة باعتباره مشروع </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 xml:space="preserve">مقرر </w:t>
      </w:r>
      <w:r w:rsidRPr="0012006A">
        <w:rPr>
          <w:rFonts w:eastAsia="Malgun Gothic" w:cs="Simplified Arabic"/>
          <w:sz w:val="22"/>
          <w:lang w:val="fr-CA" w:eastAsia="en-US" w:bidi="ar-EG"/>
        </w:rPr>
        <w:t>CBD/COP/15/L.9</w:t>
      </w:r>
      <w:r w:rsidRPr="001D26D6">
        <w:rPr>
          <w:rFonts w:eastAsia="Malgun Gothic" w:cs="Simplified Arabic" w:hint="cs"/>
          <w:sz w:val="22"/>
          <w:rtl/>
          <w:lang w:val="en-GB" w:eastAsia="en-US" w:bidi="ar-EG"/>
        </w:rPr>
        <w:t>.</w:t>
      </w:r>
    </w:p>
    <w:p w14:paraId="00C4FF37"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 xml:space="preserve">واعتمد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 العامة الثانية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مشروع المقرر باعتباره المقرر 15/</w:t>
      </w:r>
      <w:r w:rsidRPr="0012006A">
        <w:rPr>
          <w:rFonts w:eastAsia="Malgun Gothic" w:cs="Simplified Arabic"/>
          <w:sz w:val="22"/>
          <w:lang w:val="fr-CA" w:eastAsia="en-US" w:bidi="ar-EG"/>
        </w:rPr>
        <w:t>18</w:t>
      </w:r>
      <w:r w:rsidRPr="001D26D6">
        <w:rPr>
          <w:rFonts w:eastAsia="Malgun Gothic" w:cs="Simplified Arabic" w:hint="cs"/>
          <w:sz w:val="22"/>
          <w:rtl/>
          <w:lang w:val="en-GB" w:eastAsia="en-US" w:bidi="ar-EG"/>
        </w:rPr>
        <w:t>.</w:t>
      </w:r>
    </w:p>
    <w:p w14:paraId="207F8B18" w14:textId="4011177C" w:rsidR="008F7456" w:rsidRPr="001D26D6" w:rsidRDefault="008F7456" w:rsidP="00731519">
      <w:pPr>
        <w:pStyle w:val="Heading2"/>
        <w:tabs>
          <w:tab w:val="left" w:pos="1080"/>
        </w:tabs>
        <w:spacing w:before="0" w:line="204" w:lineRule="auto"/>
        <w:rPr>
          <w:rFonts w:ascii="Times New Roman" w:hAnsi="Times New Roman" w:cs="Simplified Arabic"/>
        </w:rPr>
      </w:pPr>
      <w:r w:rsidRPr="001D26D6">
        <w:rPr>
          <w:rFonts w:ascii="Times New Roman" w:hAnsi="Times New Roman" w:cs="Simplified Arabic"/>
          <w:rtl/>
        </w:rPr>
        <w:lastRenderedPageBreak/>
        <w:t>البند 18</w:t>
      </w:r>
      <w:r w:rsidR="00731519" w:rsidRPr="001D26D6">
        <w:rPr>
          <w:rFonts w:ascii="Times New Roman" w:hAnsi="Times New Roman" w:cs="Simplified Arabic" w:hint="cs"/>
          <w:rtl/>
        </w:rPr>
        <w:t>-</w:t>
      </w:r>
      <w:r w:rsidR="00731519" w:rsidRPr="001D26D6">
        <w:rPr>
          <w:rFonts w:ascii="Times New Roman" w:hAnsi="Times New Roman" w:cs="Simplified Arabic"/>
          <w:rtl/>
        </w:rPr>
        <w:tab/>
      </w:r>
      <w:r w:rsidRPr="001D26D6">
        <w:rPr>
          <w:rFonts w:ascii="Times New Roman" w:hAnsi="Times New Roman" w:cs="Simplified Arabic"/>
          <w:rtl/>
        </w:rPr>
        <w:t>برنامج العمل المتعدد السنوات لمؤتمر الأطراف</w:t>
      </w:r>
    </w:p>
    <w:p w14:paraId="5807CE57"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نظر</w:t>
      </w:r>
      <w:r w:rsidRPr="001D26D6">
        <w:rPr>
          <w:rFonts w:eastAsia="Malgun Gothic" w:cs="Simplified Arabic"/>
          <w:sz w:val="22"/>
          <w:rtl/>
          <w:lang w:val="en-GB" w:eastAsia="en-US" w:bidi="ar-EG"/>
        </w:rPr>
        <w:t xml:space="preserve"> الفريق العامل الثاني</w:t>
      </w:r>
      <w:r w:rsidRPr="001D26D6">
        <w:rPr>
          <w:rFonts w:eastAsia="Malgun Gothic" w:cs="Simplified Arabic" w:hint="cs"/>
          <w:sz w:val="22"/>
          <w:rtl/>
          <w:lang w:val="en-GB" w:eastAsia="en-US" w:bidi="ar-EG"/>
        </w:rPr>
        <w:t xml:space="preserve"> في اجتماعه الثاني في</w:t>
      </w:r>
      <w:r w:rsidRPr="001D26D6">
        <w:rPr>
          <w:rFonts w:eastAsia="Malgun Gothic" w:cs="Simplified Arabic"/>
          <w:sz w:val="22"/>
          <w:rtl/>
          <w:lang w:val="en-GB" w:eastAsia="en-US" w:bidi="ar-EG"/>
        </w:rPr>
        <w:t xml:space="preserve"> البند </w:t>
      </w:r>
      <w:r w:rsidRPr="001D26D6">
        <w:rPr>
          <w:rFonts w:eastAsia="Malgun Gothic" w:cs="Simplified Arabic" w:hint="cs"/>
          <w:sz w:val="22"/>
          <w:rtl/>
          <w:lang w:val="en-GB" w:eastAsia="en-US" w:bidi="ar-EG"/>
        </w:rPr>
        <w:t xml:space="preserve">18 من جدول الأعمال. وعُرض عليه </w:t>
      </w:r>
      <w:r w:rsidRPr="001D26D6">
        <w:rPr>
          <w:rFonts w:eastAsia="Malgun Gothic" w:cs="Simplified Arabic"/>
          <w:sz w:val="22"/>
          <w:rtl/>
          <w:lang w:val="en-GB" w:eastAsia="en-US" w:bidi="ar-EG"/>
        </w:rPr>
        <w:t xml:space="preserve">مشروع مقرر </w:t>
      </w:r>
      <w:r w:rsidRPr="001D26D6">
        <w:rPr>
          <w:rFonts w:eastAsia="Malgun Gothic" w:cs="Simplified Arabic" w:hint="cs"/>
          <w:sz w:val="22"/>
          <w:rtl/>
          <w:lang w:val="en-GB" w:eastAsia="en-US" w:bidi="ar-EG"/>
        </w:rPr>
        <w:t>على النحو الوارد</w:t>
      </w:r>
      <w:r w:rsidRPr="001D26D6">
        <w:rPr>
          <w:rFonts w:eastAsia="Malgun Gothic" w:cs="Simplified Arabic"/>
          <w:sz w:val="22"/>
          <w:rtl/>
          <w:lang w:val="en-GB" w:eastAsia="en-US" w:bidi="ar-EG"/>
        </w:rPr>
        <w:t xml:space="preserve"> في تجميع مشاريع المقررا</w:t>
      </w:r>
      <w:r w:rsidRPr="001D26D6">
        <w:rPr>
          <w:rFonts w:eastAsia="Malgun Gothic" w:cs="Simplified Arabic"/>
          <w:sz w:val="22"/>
          <w:szCs w:val="22"/>
          <w:rtl/>
          <w:lang w:val="en-GB" w:eastAsia="en-US" w:bidi="ar-EG"/>
        </w:rPr>
        <w:t>ت</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مذكرة </w:t>
      </w:r>
      <w:r w:rsidRPr="001D26D6">
        <w:rPr>
          <w:rFonts w:eastAsia="Malgun Gothic" w:cs="Simplified Arabic" w:hint="cs"/>
          <w:sz w:val="22"/>
          <w:rtl/>
          <w:lang w:val="en-GB" w:eastAsia="en-US" w:bidi="ar-EG"/>
        </w:rPr>
        <w:t>أعدتها</w:t>
      </w:r>
      <w:r w:rsidRPr="001D26D6">
        <w:rPr>
          <w:rFonts w:eastAsia="Malgun Gothic" w:cs="Simplified Arabic"/>
          <w:sz w:val="22"/>
          <w:rtl/>
          <w:lang w:val="en-GB" w:eastAsia="en-US" w:bidi="ar-EG"/>
        </w:rPr>
        <w:t xml:space="preserve"> الأمين</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التنفيذي</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w:t>
      </w:r>
      <w:r w:rsidRPr="0012006A">
        <w:rPr>
          <w:rFonts w:eastAsia="Malgun Gothic" w:cs="Simplified Arabic"/>
          <w:sz w:val="22"/>
          <w:lang w:val="fr-CA" w:eastAsia="en-US" w:bidi="ar-EG"/>
        </w:rPr>
        <w:t>(CBD/COP/15/15)</w:t>
      </w:r>
      <w:r w:rsidRPr="001D26D6">
        <w:rPr>
          <w:rFonts w:eastAsia="Malgun Gothic" w:cs="Simplified Arabic"/>
          <w:sz w:val="22"/>
          <w:rtl/>
          <w:lang w:val="en-GB" w:eastAsia="en-US" w:bidi="ar-EG"/>
        </w:rPr>
        <w:t>.</w:t>
      </w:r>
    </w:p>
    <w:p w14:paraId="3E83D4E8"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sz w:val="22"/>
          <w:rtl/>
          <w:lang w:val="en-GB" w:eastAsia="en-US" w:bidi="ar-EG"/>
        </w:rPr>
        <w:t>وأدلى ببيان</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ممثل كندا.</w:t>
      </w:r>
    </w:p>
    <w:p w14:paraId="628B9CA6"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sz w:val="22"/>
          <w:rtl/>
          <w:lang w:val="en-GB" w:eastAsia="en-US" w:bidi="ar-EG"/>
        </w:rPr>
        <w:t>واتفق الفريق العامل</w:t>
      </w:r>
      <w:r w:rsidRPr="001D26D6">
        <w:rPr>
          <w:rFonts w:eastAsia="Malgun Gothic" w:cs="Simplified Arabic" w:hint="cs"/>
          <w:sz w:val="22"/>
          <w:rtl/>
          <w:lang w:val="en-GB" w:eastAsia="en-US" w:bidi="ar-EG"/>
        </w:rPr>
        <w:t xml:space="preserve"> الثاني</w:t>
      </w:r>
      <w:r w:rsidRPr="001D26D6">
        <w:rPr>
          <w:rFonts w:eastAsia="Malgun Gothic" w:cs="Simplified Arabic"/>
          <w:sz w:val="22"/>
          <w:rtl/>
          <w:lang w:val="en-GB" w:eastAsia="en-US" w:bidi="ar-EG"/>
        </w:rPr>
        <w:t xml:space="preserve"> على أن تقوم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بإعداد مشروع مقرر منقح لينظر فيه</w:t>
      </w:r>
      <w:r w:rsidRPr="001D26D6">
        <w:rPr>
          <w:rFonts w:eastAsia="Malgun Gothic" w:cs="Simplified Arabic" w:hint="cs"/>
          <w:sz w:val="22"/>
          <w:rtl/>
          <w:lang w:val="en-GB" w:eastAsia="en-US" w:bidi="ar-EG"/>
        </w:rPr>
        <w:t xml:space="preserve"> الفريق</w:t>
      </w:r>
      <w:r w:rsidRPr="001D26D6">
        <w:rPr>
          <w:rFonts w:eastAsia="Malgun Gothic" w:cs="Simplified Arabic"/>
          <w:sz w:val="22"/>
          <w:rtl/>
          <w:lang w:val="en-GB" w:eastAsia="en-US" w:bidi="ar-EG"/>
        </w:rPr>
        <w:t>، مع مراعاة البيان المدلى به.</w:t>
      </w:r>
    </w:p>
    <w:p w14:paraId="21057A60"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sz w:val="22"/>
          <w:rtl/>
          <w:lang w:val="en-GB" w:eastAsia="en-US" w:bidi="ar-EG"/>
        </w:rPr>
        <w:t>و</w:t>
      </w:r>
      <w:r w:rsidRPr="001D26D6">
        <w:rPr>
          <w:rFonts w:eastAsia="Malgun Gothic" w:cs="Simplified Arabic" w:hint="cs"/>
          <w:sz w:val="22"/>
          <w:rtl/>
          <w:lang w:val="en-GB" w:eastAsia="en-US" w:bidi="ar-EG"/>
        </w:rPr>
        <w:t xml:space="preserve">نظر الفريق العامل الثاني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اجتماعه</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العاشر،</w:t>
      </w:r>
      <w:r w:rsidRPr="001D26D6">
        <w:rPr>
          <w:rFonts w:eastAsia="Malgun Gothic" w:cs="Simplified Arabic"/>
          <w:sz w:val="22"/>
          <w:rtl/>
          <w:lang w:val="en-GB" w:eastAsia="en-US" w:bidi="ar-EG"/>
        </w:rPr>
        <w:t xml:space="preserve"> المعقود في </w:t>
      </w:r>
      <w:r w:rsidRPr="001D26D6">
        <w:rPr>
          <w:rFonts w:eastAsia="Malgun Gothic" w:cs="Simplified Arabic" w:hint="cs"/>
          <w:sz w:val="22"/>
          <w:rtl/>
          <w:lang w:val="en-GB" w:eastAsia="en-US" w:bidi="ar-EG"/>
        </w:rPr>
        <w:t>16</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ديسمبر/</w:t>
      </w:r>
      <w:r w:rsidRPr="001D26D6">
        <w:rPr>
          <w:rFonts w:eastAsia="Malgun Gothic" w:cs="Simplified Arabic"/>
          <w:sz w:val="22"/>
          <w:rtl/>
          <w:lang w:val="en-GB" w:eastAsia="en-US" w:bidi="ar-EG"/>
        </w:rPr>
        <w:t xml:space="preserve">كانون الأول، في مشروع </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 xml:space="preserve">مقرر </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 xml:space="preserve">مقدم من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ووافق عليه، بصيغته المعدلة شفويا، لإحالته </w:t>
      </w:r>
      <w:r w:rsidRPr="001D26D6">
        <w:rPr>
          <w:rFonts w:eastAsia="Malgun Gothic" w:cs="Simplified Arabic" w:hint="cs"/>
          <w:sz w:val="22"/>
          <w:rtl/>
          <w:lang w:val="en-GB" w:eastAsia="en-US" w:bidi="ar-EG"/>
        </w:rPr>
        <w:t>إلى الجلسة العامة</w:t>
      </w:r>
      <w:r w:rsidRPr="001D26D6">
        <w:rPr>
          <w:rFonts w:eastAsia="Malgun Gothic" w:cs="Simplified Arabic"/>
          <w:sz w:val="22"/>
          <w:rtl/>
          <w:lang w:val="en-GB" w:eastAsia="en-US" w:bidi="ar-EG"/>
        </w:rPr>
        <w:t xml:space="preserve"> باعتباره مشروع المقرر </w:t>
      </w:r>
      <w:r w:rsidRPr="001D26D6">
        <w:rPr>
          <w:rFonts w:eastAsia="Malgun Gothic" w:cs="Simplified Arabic"/>
          <w:sz w:val="22"/>
          <w:lang w:val="en-GB" w:eastAsia="en-US" w:bidi="ar-EG"/>
        </w:rPr>
        <w:t>CBD/COP/15/L.20</w:t>
      </w:r>
      <w:r w:rsidRPr="001D26D6">
        <w:rPr>
          <w:rFonts w:eastAsia="Malgun Gothic" w:cs="Simplified Arabic"/>
          <w:sz w:val="22"/>
          <w:rtl/>
          <w:lang w:val="en-GB" w:eastAsia="en-US" w:bidi="ar-EG"/>
        </w:rPr>
        <w:t>.</w:t>
      </w:r>
    </w:p>
    <w:p w14:paraId="6A348831"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خلال المناقشة، اتفق الفريق العامل</w:t>
      </w:r>
      <w:r w:rsidRPr="001D26D6">
        <w:rPr>
          <w:rFonts w:eastAsia="Malgun Gothic" w:cs="Simplified Arabic" w:hint="cs"/>
          <w:sz w:val="22"/>
          <w:rtl/>
          <w:lang w:val="en-GB" w:eastAsia="en-US" w:bidi="ar-EG"/>
        </w:rPr>
        <w:t xml:space="preserve"> الثاني</w:t>
      </w:r>
      <w:r w:rsidRPr="001D26D6">
        <w:rPr>
          <w:rFonts w:eastAsia="Malgun Gothic" w:cs="Simplified Arabic"/>
          <w:sz w:val="22"/>
          <w:rtl/>
          <w:lang w:val="en-GB" w:eastAsia="en-US" w:bidi="ar-EG"/>
        </w:rPr>
        <w:t xml:space="preserve"> على أن ينعكس التعليق </w:t>
      </w:r>
      <w:r w:rsidRPr="001D26D6">
        <w:rPr>
          <w:rFonts w:eastAsia="Malgun Gothic" w:cs="Simplified Arabic" w:hint="cs"/>
          <w:sz w:val="22"/>
          <w:rtl/>
          <w:lang w:val="en-GB" w:eastAsia="en-US" w:bidi="ar-EG"/>
        </w:rPr>
        <w:t>الذي قدمه ممثل اليابان</w:t>
      </w:r>
      <w:r w:rsidRPr="001D26D6">
        <w:rPr>
          <w:rFonts w:eastAsia="Malgun Gothic" w:cs="Simplified Arabic"/>
          <w:sz w:val="22"/>
          <w:rtl/>
          <w:lang w:val="en-GB" w:eastAsia="en-US" w:bidi="ar-EG"/>
        </w:rPr>
        <w:t xml:space="preserve"> في هذا التقرير. وقال ممثل اليابان، فيما يتعلق بتنفيذ الأمانة لبرنامج العمل، </w:t>
      </w:r>
      <w:r w:rsidRPr="001D26D6">
        <w:rPr>
          <w:rFonts w:eastAsia="Malgun Gothic" w:cs="Simplified Arabic" w:hint="cs"/>
          <w:sz w:val="22"/>
          <w:rtl/>
          <w:lang w:val="en-GB" w:eastAsia="en-US" w:bidi="ar-EG"/>
        </w:rPr>
        <w:t xml:space="preserve">إنه </w:t>
      </w:r>
      <w:r w:rsidRPr="001D26D6">
        <w:rPr>
          <w:rFonts w:eastAsia="Malgun Gothic" w:cs="Simplified Arabic"/>
          <w:sz w:val="22"/>
          <w:rtl/>
          <w:lang w:val="en-GB" w:eastAsia="en-US" w:bidi="ar-EG"/>
        </w:rPr>
        <w:t>من المهم تذكير الأطراف ب</w:t>
      </w:r>
      <w:r w:rsidRPr="001D26D6">
        <w:rPr>
          <w:rFonts w:eastAsia="Malgun Gothic" w:cs="Simplified Arabic" w:hint="cs"/>
          <w:sz w:val="22"/>
          <w:rtl/>
          <w:lang w:val="en-GB" w:eastAsia="en-US" w:bidi="ar-EG"/>
        </w:rPr>
        <w:t xml:space="preserve">الحاجة إلى </w:t>
      </w:r>
      <w:r w:rsidRPr="001D26D6">
        <w:rPr>
          <w:rFonts w:eastAsia="Malgun Gothic" w:cs="Simplified Arabic"/>
          <w:sz w:val="22"/>
          <w:rtl/>
          <w:lang w:val="en-GB" w:eastAsia="en-US" w:bidi="ar-EG"/>
        </w:rPr>
        <w:t xml:space="preserve">مراعاة حدود الميزانية </w:t>
      </w:r>
      <w:r w:rsidRPr="001D26D6">
        <w:rPr>
          <w:rFonts w:eastAsia="Malgun Gothic" w:cs="Simplified Arabic" w:hint="cs"/>
          <w:sz w:val="22"/>
          <w:rtl/>
          <w:lang w:val="en-GB" w:eastAsia="en-US" w:bidi="ar-EG"/>
        </w:rPr>
        <w:t>واستخدام</w:t>
      </w:r>
      <w:r w:rsidRPr="001D26D6">
        <w:rPr>
          <w:rFonts w:eastAsia="Malgun Gothic" w:cs="Simplified Arabic"/>
          <w:sz w:val="22"/>
          <w:rtl/>
          <w:lang w:val="en-GB" w:eastAsia="en-US" w:bidi="ar-EG"/>
        </w:rPr>
        <w:t xml:space="preserve"> الأمانة </w:t>
      </w:r>
      <w:r w:rsidRPr="001D26D6">
        <w:rPr>
          <w:rFonts w:eastAsia="Malgun Gothic" w:cs="Simplified Arabic" w:hint="cs"/>
          <w:sz w:val="22"/>
          <w:rtl/>
          <w:lang w:val="en-GB" w:eastAsia="en-US" w:bidi="ar-EG"/>
        </w:rPr>
        <w:t>ل</w:t>
      </w:r>
      <w:r w:rsidRPr="001D26D6">
        <w:rPr>
          <w:rFonts w:eastAsia="Malgun Gothic" w:cs="Simplified Arabic"/>
          <w:sz w:val="22"/>
          <w:rtl/>
          <w:lang w:val="en-GB" w:eastAsia="en-US" w:bidi="ar-EG"/>
        </w:rPr>
        <w:t xml:space="preserve">مواردها بفعالية وكفاءة عند القيام </w:t>
      </w:r>
      <w:r w:rsidRPr="001D26D6">
        <w:rPr>
          <w:rFonts w:eastAsia="Malgun Gothic" w:cs="Simplified Arabic" w:hint="cs"/>
          <w:sz w:val="22"/>
          <w:rtl/>
          <w:lang w:val="en-GB" w:eastAsia="en-US" w:bidi="ar-EG"/>
        </w:rPr>
        <w:t>بعملها</w:t>
      </w:r>
      <w:r w:rsidRPr="001D26D6">
        <w:rPr>
          <w:rFonts w:eastAsia="Malgun Gothic" w:cs="Simplified Arabic"/>
          <w:sz w:val="22"/>
          <w:rtl/>
          <w:lang w:val="en-GB" w:eastAsia="en-US" w:bidi="ar-EG"/>
        </w:rPr>
        <w:t>.</w:t>
      </w:r>
    </w:p>
    <w:p w14:paraId="7C59BF66"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واعتمد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 العامة الخامسة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مشروع المقرر، بصيغته المعدلة شفويا، باعتباره المقرر 15/</w:t>
      </w:r>
      <w:r w:rsidRPr="001D26D6">
        <w:rPr>
          <w:rFonts w:eastAsia="Malgun Gothic" w:cs="Simplified Arabic"/>
          <w:sz w:val="22"/>
          <w:lang w:val="en-GB" w:eastAsia="en-US" w:bidi="ar-EG"/>
        </w:rPr>
        <w:t>33</w:t>
      </w:r>
      <w:r w:rsidRPr="001D26D6">
        <w:rPr>
          <w:rFonts w:eastAsia="Malgun Gothic" w:cs="Simplified Arabic" w:hint="cs"/>
          <w:sz w:val="22"/>
          <w:rtl/>
          <w:lang w:val="en-GB" w:eastAsia="en-US" w:bidi="ar-EG"/>
        </w:rPr>
        <w:t>.</w:t>
      </w:r>
    </w:p>
    <w:p w14:paraId="1A10B913" w14:textId="4F2B0D1A" w:rsidR="008F7456" w:rsidRPr="001D26D6" w:rsidRDefault="008F7456" w:rsidP="000221A1">
      <w:pPr>
        <w:pStyle w:val="Heading1"/>
        <w:keepLines/>
        <w:tabs>
          <w:tab w:val="left" w:pos="1080"/>
        </w:tabs>
        <w:spacing w:line="204" w:lineRule="auto"/>
        <w:jc w:val="center"/>
        <w:rPr>
          <w:rFonts w:ascii="Times New Roman" w:hAnsi="Times New Roman"/>
          <w:sz w:val="30"/>
          <w:szCs w:val="28"/>
        </w:rPr>
      </w:pPr>
      <w:r w:rsidRPr="001D26D6">
        <w:rPr>
          <w:rFonts w:ascii="Times New Roman" w:hAnsi="Times New Roman"/>
          <w:sz w:val="30"/>
          <w:szCs w:val="28"/>
          <w:rtl/>
        </w:rPr>
        <w:t>سادسا-</w:t>
      </w:r>
      <w:r w:rsidR="000221A1" w:rsidRPr="001D26D6">
        <w:rPr>
          <w:rFonts w:ascii="Times New Roman" w:hAnsi="Times New Roman"/>
          <w:sz w:val="30"/>
          <w:szCs w:val="28"/>
          <w:rtl/>
        </w:rPr>
        <w:tab/>
      </w:r>
      <w:r w:rsidRPr="001D26D6">
        <w:rPr>
          <w:rFonts w:ascii="Times New Roman" w:hAnsi="Times New Roman"/>
          <w:sz w:val="30"/>
          <w:szCs w:val="28"/>
          <w:rtl/>
        </w:rPr>
        <w:t>القضايا التقنية الأخرى</w:t>
      </w:r>
    </w:p>
    <w:p w14:paraId="0E98BBB0" w14:textId="4B123493" w:rsidR="008F7456" w:rsidRPr="001D26D6" w:rsidRDefault="008F7456" w:rsidP="00731519">
      <w:pPr>
        <w:pStyle w:val="Heading2"/>
        <w:tabs>
          <w:tab w:val="left" w:pos="1080"/>
        </w:tabs>
        <w:spacing w:before="0" w:line="204" w:lineRule="auto"/>
        <w:rPr>
          <w:rFonts w:ascii="Times New Roman" w:hAnsi="Times New Roman" w:cs="Simplified Arabic"/>
        </w:rPr>
      </w:pPr>
      <w:r w:rsidRPr="001D26D6">
        <w:rPr>
          <w:rFonts w:ascii="Times New Roman" w:hAnsi="Times New Roman" w:cs="Simplified Arabic"/>
          <w:rtl/>
        </w:rPr>
        <w:t>البند 19</w:t>
      </w:r>
      <w:r w:rsidR="00731519" w:rsidRPr="001D26D6">
        <w:rPr>
          <w:rFonts w:ascii="Times New Roman" w:hAnsi="Times New Roman" w:cs="Simplified Arabic" w:hint="cs"/>
          <w:rtl/>
        </w:rPr>
        <w:t>-</w:t>
      </w:r>
      <w:r w:rsidR="00731519" w:rsidRPr="001D26D6">
        <w:rPr>
          <w:rFonts w:ascii="Times New Roman" w:hAnsi="Times New Roman" w:cs="Simplified Arabic"/>
          <w:rtl/>
        </w:rPr>
        <w:tab/>
      </w:r>
      <w:r w:rsidRPr="001D26D6">
        <w:rPr>
          <w:rFonts w:ascii="Times New Roman" w:hAnsi="Times New Roman" w:cs="Simplified Arabic"/>
          <w:rtl/>
        </w:rPr>
        <w:t>المناطق المحمية وتدابير الحفظ الفعالة الأخرى القائمة على المنطقة</w:t>
      </w:r>
    </w:p>
    <w:p w14:paraId="146501BE"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نظر</w:t>
      </w:r>
      <w:r w:rsidRPr="001D26D6">
        <w:rPr>
          <w:rFonts w:eastAsia="Malgun Gothic" w:cs="Simplified Arabic"/>
          <w:sz w:val="22"/>
          <w:rtl/>
          <w:lang w:val="en-GB" w:eastAsia="en-US" w:bidi="ar-EG"/>
        </w:rPr>
        <w:t xml:space="preserve"> الفريق العامل</w:t>
      </w:r>
      <w:r w:rsidRPr="001D26D6">
        <w:rPr>
          <w:rFonts w:eastAsia="Malgun Gothic" w:cs="Simplified Arabic" w:hint="cs"/>
          <w:sz w:val="22"/>
          <w:rtl/>
          <w:lang w:val="en-GB" w:eastAsia="en-US" w:bidi="ar-EG"/>
        </w:rPr>
        <w:t xml:space="preserve"> الثاني في اجتماعه الثاني في</w:t>
      </w:r>
      <w:r w:rsidRPr="001D26D6">
        <w:rPr>
          <w:rFonts w:eastAsia="Malgun Gothic" w:cs="Simplified Arabic"/>
          <w:sz w:val="22"/>
          <w:rtl/>
          <w:lang w:val="en-GB" w:eastAsia="en-US" w:bidi="ar-EG"/>
        </w:rPr>
        <w:t xml:space="preserve"> البند </w:t>
      </w:r>
      <w:r w:rsidRPr="001D26D6">
        <w:rPr>
          <w:rFonts w:eastAsia="Malgun Gothic" w:cs="Simplified Arabic" w:hint="cs"/>
          <w:sz w:val="22"/>
          <w:rtl/>
          <w:lang w:val="en-GB" w:eastAsia="en-US" w:bidi="ar-EG"/>
        </w:rPr>
        <w:t xml:space="preserve">19 من جدول الأعمال. وعُرضت عليه </w:t>
      </w:r>
      <w:r w:rsidRPr="001D26D6">
        <w:rPr>
          <w:rFonts w:eastAsia="Malgun Gothic" w:cs="Simplified Arabic"/>
          <w:sz w:val="22"/>
          <w:rtl/>
          <w:lang w:val="en-GB" w:eastAsia="en-US" w:bidi="ar-EG"/>
        </w:rPr>
        <w:t xml:space="preserve">مذكرة </w:t>
      </w:r>
      <w:r w:rsidRPr="001D26D6">
        <w:rPr>
          <w:rFonts w:eastAsia="Malgun Gothic" w:cs="Simplified Arabic" w:hint="cs"/>
          <w:sz w:val="22"/>
          <w:rtl/>
          <w:lang w:val="en-GB" w:eastAsia="en-US" w:bidi="ar-EG"/>
        </w:rPr>
        <w:t>أعدتها</w:t>
      </w:r>
      <w:r w:rsidRPr="001D26D6">
        <w:rPr>
          <w:rFonts w:eastAsia="Malgun Gothic" w:cs="Simplified Arabic"/>
          <w:sz w:val="22"/>
          <w:rtl/>
          <w:lang w:val="en-GB" w:eastAsia="en-US" w:bidi="ar-EG"/>
        </w:rPr>
        <w:t xml:space="preserve"> الأمين</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التنفيذي</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بشأن</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الوضع العالمي للمناطق المحمية، والثغرات والفرص و</w:t>
      </w:r>
      <w:r w:rsidRPr="001D26D6">
        <w:rPr>
          <w:rFonts w:eastAsia="Malgun Gothic" w:cs="Simplified Arabic"/>
          <w:sz w:val="22"/>
          <w:rtl/>
          <w:lang w:val="en-GB" w:eastAsia="en-US" w:bidi="ar-EG"/>
        </w:rPr>
        <w:t>تدابير الحفظ</w:t>
      </w:r>
      <w:r w:rsidRPr="001D26D6">
        <w:rPr>
          <w:rFonts w:eastAsia="Malgun Gothic" w:cs="Simplified Arabic" w:hint="cs"/>
          <w:sz w:val="22"/>
          <w:rtl/>
          <w:lang w:val="en-GB" w:eastAsia="en-US" w:bidi="ar-EG"/>
        </w:rPr>
        <w:t xml:space="preserve"> الأخرى</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القائمة </w:t>
      </w:r>
      <w:r w:rsidRPr="001D26D6">
        <w:rPr>
          <w:rFonts w:eastAsia="Malgun Gothic" w:cs="Simplified Arabic"/>
          <w:sz w:val="22"/>
          <w:rtl/>
          <w:lang w:val="en-GB" w:eastAsia="en-US" w:bidi="ar-EG"/>
        </w:rPr>
        <w:t xml:space="preserve">على </w:t>
      </w:r>
      <w:r w:rsidRPr="001D26D6">
        <w:rPr>
          <w:rFonts w:eastAsia="Malgun Gothic" w:cs="Simplified Arabic" w:hint="cs"/>
          <w:sz w:val="22"/>
          <w:rtl/>
          <w:lang w:val="en-GB" w:eastAsia="en-US" w:bidi="ar-EG"/>
        </w:rPr>
        <w:t>المنطقة</w:t>
      </w:r>
      <w:r w:rsidRPr="001D26D6">
        <w:rPr>
          <w:rFonts w:eastAsia="Malgun Gothic" w:cs="Simplified Arabic"/>
          <w:sz w:val="22"/>
          <w:rtl/>
          <w:lang w:val="en-GB" w:eastAsia="en-US" w:bidi="ar-EG"/>
        </w:rPr>
        <w:t xml:space="preserve"> </w:t>
      </w:r>
      <w:r w:rsidRPr="0012006A">
        <w:rPr>
          <w:rFonts w:eastAsia="Malgun Gothic" w:cs="Simplified Arabic"/>
          <w:sz w:val="22"/>
          <w:lang w:val="fr-CA" w:eastAsia="en-US" w:bidi="ar-EG"/>
        </w:rPr>
        <w:t>(CBD/COP/15/INF/3)</w:t>
      </w:r>
      <w:r w:rsidRPr="001D26D6">
        <w:rPr>
          <w:rFonts w:eastAsia="Malgun Gothic" w:cs="Simplified Arabic"/>
          <w:sz w:val="22"/>
          <w:rtl/>
          <w:lang w:val="en-GB" w:eastAsia="en-US" w:bidi="ar-EG"/>
        </w:rPr>
        <w:t>.</w:t>
      </w:r>
    </w:p>
    <w:p w14:paraId="02008F59"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 xml:space="preserve">وأدلى ببيان ممثل زمبابوي </w:t>
      </w:r>
      <w:r w:rsidRPr="001D26D6">
        <w:rPr>
          <w:rFonts w:eastAsia="Malgun Gothic" w:cs="Simplified Arabic" w:hint="cs"/>
          <w:sz w:val="22"/>
          <w:rtl/>
          <w:lang w:val="en-GB" w:eastAsia="en-US" w:bidi="ar-EG"/>
        </w:rPr>
        <w:t>بالنيابة عن</w:t>
      </w:r>
      <w:r w:rsidRPr="001D26D6">
        <w:rPr>
          <w:rFonts w:eastAsia="Malgun Gothic" w:cs="Simplified Arabic"/>
          <w:sz w:val="22"/>
          <w:rtl/>
          <w:lang w:val="en-GB" w:eastAsia="en-US" w:bidi="ar-EG"/>
        </w:rPr>
        <w:t xml:space="preserve"> الدول الأفريقية.</w:t>
      </w:r>
    </w:p>
    <w:p w14:paraId="6A87FB15"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وأحاط الفريق العامل</w:t>
      </w:r>
      <w:r w:rsidRPr="001D26D6">
        <w:rPr>
          <w:rFonts w:eastAsia="Malgun Gothic" w:cs="Simplified Arabic" w:hint="cs"/>
          <w:sz w:val="22"/>
          <w:rtl/>
          <w:lang w:val="en-GB" w:eastAsia="en-US" w:bidi="ar-EG"/>
        </w:rPr>
        <w:t xml:space="preserve"> الثاني</w:t>
      </w:r>
      <w:r w:rsidRPr="001D26D6">
        <w:rPr>
          <w:rFonts w:eastAsia="Malgun Gothic" w:cs="Simplified Arabic"/>
          <w:sz w:val="22"/>
          <w:rtl/>
          <w:lang w:val="en-GB" w:eastAsia="en-US" w:bidi="ar-EG"/>
        </w:rPr>
        <w:t xml:space="preserve"> علما بالمعلومات الواردة في الوثيقة </w:t>
      </w:r>
      <w:r w:rsidRPr="0012006A">
        <w:rPr>
          <w:rFonts w:eastAsia="Malgun Gothic" w:cs="Simplified Arabic"/>
          <w:sz w:val="22"/>
          <w:lang w:val="fr-CA" w:eastAsia="en-US" w:bidi="ar-EG"/>
        </w:rPr>
        <w:t>CBD/COP/15/INF/3</w:t>
      </w:r>
      <w:r w:rsidRPr="001D26D6">
        <w:rPr>
          <w:rFonts w:eastAsia="Malgun Gothic" w:cs="Simplified Arabic"/>
          <w:sz w:val="22"/>
          <w:rtl/>
          <w:lang w:val="en-GB" w:eastAsia="en-US" w:bidi="ar-EG"/>
        </w:rPr>
        <w:t>.</w:t>
      </w:r>
    </w:p>
    <w:p w14:paraId="7DB845D8" w14:textId="7A32B39F" w:rsidR="008F7456" w:rsidRPr="001D26D6" w:rsidRDefault="008F7456" w:rsidP="00731519">
      <w:pPr>
        <w:pStyle w:val="Heading2"/>
        <w:tabs>
          <w:tab w:val="left" w:pos="1080"/>
        </w:tabs>
        <w:spacing w:before="0" w:line="204" w:lineRule="auto"/>
        <w:rPr>
          <w:rFonts w:ascii="Times New Roman" w:hAnsi="Times New Roman" w:cs="Simplified Arabic"/>
        </w:rPr>
      </w:pPr>
      <w:r w:rsidRPr="001D26D6">
        <w:rPr>
          <w:rFonts w:ascii="Times New Roman" w:hAnsi="Times New Roman" w:cs="Simplified Arabic"/>
          <w:rtl/>
        </w:rPr>
        <w:t>البند 20</w:t>
      </w:r>
      <w:r w:rsidR="00731519" w:rsidRPr="001D26D6">
        <w:rPr>
          <w:rFonts w:ascii="Times New Roman" w:hAnsi="Times New Roman" w:cs="Simplified Arabic" w:hint="cs"/>
          <w:rtl/>
        </w:rPr>
        <w:t>-</w:t>
      </w:r>
      <w:r w:rsidR="00731519" w:rsidRPr="001D26D6">
        <w:rPr>
          <w:rFonts w:ascii="Times New Roman" w:hAnsi="Times New Roman" w:cs="Simplified Arabic"/>
          <w:rtl/>
        </w:rPr>
        <w:tab/>
      </w:r>
      <w:r w:rsidRPr="001D26D6">
        <w:rPr>
          <w:rFonts w:ascii="Times New Roman" w:hAnsi="Times New Roman" w:cs="Simplified Arabic"/>
          <w:rtl/>
        </w:rPr>
        <w:t>التنوع البيولوجي البحري والساحلي</w:t>
      </w:r>
    </w:p>
    <w:p w14:paraId="215C71EC" w14:textId="1B49F664" w:rsidR="008F7456" w:rsidRPr="001D26D6" w:rsidRDefault="008F7456" w:rsidP="00141295">
      <w:pPr>
        <w:pStyle w:val="Heading2"/>
        <w:keepLines/>
        <w:spacing w:before="0" w:line="204" w:lineRule="auto"/>
        <w:rPr>
          <w:rFonts w:ascii="Times New Roman" w:hAnsi="Times New Roman" w:cs="Simplified Arabic"/>
        </w:rPr>
      </w:pPr>
      <w:r w:rsidRPr="001D26D6">
        <w:rPr>
          <w:rFonts w:ascii="Times New Roman" w:hAnsi="Times New Roman" w:cs="Simplified Arabic"/>
          <w:rtl/>
        </w:rPr>
        <w:t>ألف</w:t>
      </w:r>
      <w:r w:rsidR="00141295" w:rsidRPr="001D26D6">
        <w:rPr>
          <w:rFonts w:ascii="Times New Roman" w:hAnsi="Times New Roman" w:cs="Simplified Arabic" w:hint="cs"/>
          <w:rtl/>
        </w:rPr>
        <w:t>-</w:t>
      </w:r>
      <w:r w:rsidR="00141295" w:rsidRPr="001D26D6">
        <w:rPr>
          <w:rFonts w:ascii="Times New Roman" w:hAnsi="Times New Roman" w:cs="Simplified Arabic"/>
          <w:rtl/>
        </w:rPr>
        <w:tab/>
      </w:r>
      <w:r w:rsidRPr="001D26D6">
        <w:rPr>
          <w:rFonts w:ascii="Times New Roman" w:hAnsi="Times New Roman" w:cs="Simplified Arabic"/>
          <w:rtl/>
        </w:rPr>
        <w:t>المناطق البحرية المهمة إيكولوجيا أو بيولوجيا</w:t>
      </w:r>
    </w:p>
    <w:p w14:paraId="728B2759"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نظر</w:t>
      </w:r>
      <w:r w:rsidRPr="001D26D6">
        <w:rPr>
          <w:rFonts w:eastAsia="Malgun Gothic" w:cs="Simplified Arabic"/>
          <w:sz w:val="22"/>
          <w:rtl/>
          <w:lang w:val="en-GB" w:eastAsia="en-US" w:bidi="ar-EG"/>
        </w:rPr>
        <w:t xml:space="preserve"> الفريق العامل الثاني</w:t>
      </w:r>
      <w:r w:rsidRPr="001D26D6">
        <w:rPr>
          <w:rFonts w:eastAsia="Malgun Gothic" w:cs="Simplified Arabic" w:hint="cs"/>
          <w:sz w:val="22"/>
          <w:rtl/>
          <w:lang w:val="en-GB" w:eastAsia="en-US" w:bidi="ar-EG"/>
        </w:rPr>
        <w:t xml:space="preserve"> في</w:t>
      </w:r>
      <w:r w:rsidRPr="001D26D6">
        <w:rPr>
          <w:rFonts w:eastAsia="Malgun Gothic" w:cs="Simplified Arabic"/>
          <w:sz w:val="22"/>
          <w:rtl/>
          <w:lang w:val="en-GB" w:eastAsia="en-US" w:bidi="ar-EG"/>
        </w:rPr>
        <w:t xml:space="preserve"> البند الفرعي </w:t>
      </w:r>
      <w:r w:rsidRPr="001D26D6">
        <w:rPr>
          <w:rFonts w:eastAsia="Malgun Gothic" w:cs="Simplified Arabic" w:hint="cs"/>
          <w:sz w:val="22"/>
          <w:rtl/>
          <w:lang w:val="en-GB" w:eastAsia="en-US" w:bidi="ar-EG"/>
        </w:rPr>
        <w:t>20-ألف من جدول الأعمال في اجتماعه الأول</w:t>
      </w:r>
      <w:r w:rsidRPr="001D26D6">
        <w:rPr>
          <w:rFonts w:eastAsia="Malgun Gothic" w:cs="Simplified Arabic"/>
          <w:sz w:val="22"/>
          <w:rtl/>
          <w:lang w:val="en-GB" w:eastAsia="en-US" w:bidi="ar-EG"/>
        </w:rPr>
        <w:t xml:space="preserve"> المعقود في 7</w:t>
      </w:r>
      <w:r w:rsidRPr="001D26D6">
        <w:rPr>
          <w:rFonts w:eastAsia="Malgun Gothic" w:cs="Simplified Arabic" w:hint="cs"/>
          <w:sz w:val="22"/>
          <w:rtl/>
          <w:lang w:val="en-GB" w:eastAsia="en-US" w:bidi="ar-EG"/>
        </w:rPr>
        <w:t> ديسمبر/</w:t>
      </w:r>
      <w:r w:rsidRPr="001D26D6">
        <w:rPr>
          <w:rFonts w:eastAsia="Malgun Gothic" w:cs="Simplified Arabic"/>
          <w:sz w:val="22"/>
          <w:rtl/>
          <w:lang w:val="en-GB" w:eastAsia="en-US" w:bidi="ar-EG"/>
        </w:rPr>
        <w:t xml:space="preserve">كانون الأول، </w:t>
      </w:r>
      <w:r w:rsidRPr="001D26D6">
        <w:rPr>
          <w:rFonts w:eastAsia="Malgun Gothic" w:cs="Simplified Arabic" w:hint="cs"/>
          <w:sz w:val="22"/>
          <w:rtl/>
          <w:lang w:val="en-GB" w:eastAsia="en-US" w:bidi="ar-EG"/>
        </w:rPr>
        <w:t>مشيرا إلى وجود</w:t>
      </w:r>
      <w:r w:rsidRPr="001D26D6">
        <w:rPr>
          <w:rFonts w:eastAsia="Malgun Gothic" w:cs="Simplified Arabic"/>
          <w:sz w:val="22"/>
          <w:rtl/>
          <w:lang w:val="en-GB" w:eastAsia="en-US" w:bidi="ar-EG"/>
        </w:rPr>
        <w:t xml:space="preserve"> نتيجتين منفصلتين يتعين النظر فيهما، </w:t>
      </w:r>
      <w:r w:rsidRPr="001D26D6">
        <w:rPr>
          <w:rFonts w:eastAsia="Malgun Gothic" w:cs="Simplified Arabic" w:hint="cs"/>
          <w:sz w:val="22"/>
          <w:rtl/>
          <w:lang w:val="en-GB" w:eastAsia="en-US" w:bidi="ar-EG"/>
        </w:rPr>
        <w:t>وهما تنشآن</w:t>
      </w:r>
      <w:r w:rsidRPr="001D26D6">
        <w:rPr>
          <w:rFonts w:eastAsia="Malgun Gothic" w:cs="Simplified Arabic"/>
          <w:sz w:val="22"/>
          <w:rtl/>
          <w:lang w:val="en-GB" w:eastAsia="en-US" w:bidi="ar-EG"/>
        </w:rPr>
        <w:t xml:space="preserve"> عن المناقشات التي </w:t>
      </w:r>
      <w:r w:rsidRPr="001D26D6">
        <w:rPr>
          <w:rFonts w:eastAsia="Malgun Gothic" w:cs="Simplified Arabic" w:hint="cs"/>
          <w:sz w:val="22"/>
          <w:rtl/>
          <w:lang w:val="en-GB" w:eastAsia="en-US" w:bidi="ar-EG"/>
        </w:rPr>
        <w:t>تناولت</w:t>
      </w:r>
      <w:r w:rsidRPr="001D26D6">
        <w:rPr>
          <w:rFonts w:eastAsia="Malgun Gothic" w:cs="Simplified Arabic"/>
          <w:sz w:val="22"/>
          <w:rtl/>
          <w:lang w:val="en-GB" w:eastAsia="en-US" w:bidi="ar-EG"/>
        </w:rPr>
        <w:t xml:space="preserve"> هذه المسألة في الاجتماعين الثالث والعشرين والرابع والعشرين للهيئة الفرعية للمشورة العلمية والتقنية والتكنولوجية.</w:t>
      </w:r>
    </w:p>
    <w:p w14:paraId="5F717F82" w14:textId="77777777" w:rsidR="008F7456" w:rsidRPr="0012006A" w:rsidRDefault="008F7456" w:rsidP="006E3BED">
      <w:pPr>
        <w:numPr>
          <w:ilvl w:val="0"/>
          <w:numId w:val="6"/>
        </w:numPr>
        <w:bidi/>
        <w:spacing w:after="120" w:line="216" w:lineRule="auto"/>
        <w:ind w:left="562" w:hanging="562"/>
        <w:jc w:val="both"/>
        <w:rPr>
          <w:rFonts w:eastAsia="Malgun Gothic" w:cs="Simplified Arabic"/>
          <w:i/>
          <w:iCs/>
          <w:sz w:val="22"/>
          <w:lang w:val="fr-CA" w:eastAsia="en-US" w:bidi="ar-EG"/>
        </w:rPr>
      </w:pPr>
      <w:r w:rsidRPr="001D26D6">
        <w:rPr>
          <w:rFonts w:eastAsia="Malgun Gothic" w:cs="Simplified Arabic"/>
          <w:i/>
          <w:iCs/>
          <w:sz w:val="22"/>
          <w:rtl/>
          <w:lang w:val="en-GB" w:eastAsia="en-US" w:bidi="ar-EG"/>
        </w:rPr>
        <w:t xml:space="preserve">المناطق البحرية المهمة </w:t>
      </w:r>
      <w:r w:rsidRPr="001D26D6">
        <w:rPr>
          <w:rFonts w:eastAsia="Malgun Gothic" w:cs="Simplified Arabic" w:hint="cs"/>
          <w:i/>
          <w:iCs/>
          <w:sz w:val="22"/>
          <w:rtl/>
          <w:lang w:val="en-GB" w:eastAsia="en-US" w:bidi="ar-EG"/>
        </w:rPr>
        <w:t>إيكولوجيا</w:t>
      </w:r>
      <w:r w:rsidRPr="001D26D6">
        <w:rPr>
          <w:rFonts w:eastAsia="Malgun Gothic" w:cs="Simplified Arabic"/>
          <w:i/>
          <w:iCs/>
          <w:sz w:val="22"/>
          <w:rtl/>
          <w:lang w:val="en-GB" w:eastAsia="en-US" w:bidi="ar-EG"/>
        </w:rPr>
        <w:t xml:space="preserve"> أو بيولوج</w:t>
      </w:r>
      <w:r w:rsidRPr="001D26D6">
        <w:rPr>
          <w:rFonts w:eastAsia="Malgun Gothic" w:cs="Simplified Arabic" w:hint="cs"/>
          <w:i/>
          <w:iCs/>
          <w:sz w:val="22"/>
          <w:rtl/>
          <w:lang w:val="en-GB" w:eastAsia="en-US" w:bidi="ar-EG"/>
        </w:rPr>
        <w:t>ي</w:t>
      </w:r>
      <w:r w:rsidRPr="001D26D6">
        <w:rPr>
          <w:rFonts w:eastAsia="Malgun Gothic" w:cs="Simplified Arabic"/>
          <w:i/>
          <w:iCs/>
          <w:sz w:val="22"/>
          <w:rtl/>
          <w:lang w:val="en-GB" w:eastAsia="en-US" w:bidi="ar-EG"/>
        </w:rPr>
        <w:t>ا في شمال شرق المحيط الأطلسي والمناطق المجاورة</w:t>
      </w:r>
    </w:p>
    <w:p w14:paraId="203599EF"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 xml:space="preserve">عند النظر في الجزء الأول من البند الفرعي، </w:t>
      </w:r>
      <w:r w:rsidRPr="001D26D6">
        <w:rPr>
          <w:rFonts w:eastAsia="Malgun Gothic" w:cs="Simplified Arabic" w:hint="cs"/>
          <w:sz w:val="22"/>
          <w:rtl/>
          <w:lang w:val="en-GB" w:eastAsia="en-US" w:bidi="ar-EG"/>
        </w:rPr>
        <w:t>عُرض على</w:t>
      </w:r>
      <w:r w:rsidRPr="001D26D6">
        <w:rPr>
          <w:rFonts w:eastAsia="Malgun Gothic" w:cs="Simplified Arabic"/>
          <w:sz w:val="22"/>
          <w:rtl/>
          <w:lang w:val="en-GB" w:eastAsia="en-US" w:bidi="ar-EG"/>
        </w:rPr>
        <w:t xml:space="preserve"> الفريق العامل</w:t>
      </w:r>
      <w:r w:rsidRPr="001D26D6">
        <w:rPr>
          <w:rFonts w:eastAsia="Malgun Gothic" w:cs="Simplified Arabic" w:hint="cs"/>
          <w:sz w:val="22"/>
          <w:rtl/>
          <w:lang w:val="en-GB" w:eastAsia="en-US" w:bidi="ar-EG"/>
        </w:rPr>
        <w:t xml:space="preserve"> الثاني</w:t>
      </w:r>
      <w:r w:rsidRPr="001D26D6">
        <w:rPr>
          <w:rFonts w:eastAsia="Malgun Gothic" w:cs="Simplified Arabic"/>
          <w:sz w:val="22"/>
          <w:rtl/>
          <w:lang w:val="en-GB" w:eastAsia="en-US" w:bidi="ar-EG"/>
        </w:rPr>
        <w:t xml:space="preserve"> مشروع مقرر يستند إلى التوصية 23/4 الصادرة عن الهيئة الفرعية للمشورة العلمية والتقنية والتكنولوجية، </w:t>
      </w:r>
      <w:r w:rsidRPr="001D26D6">
        <w:rPr>
          <w:rFonts w:eastAsia="Malgun Gothic" w:cs="Simplified Arabic" w:hint="cs"/>
          <w:sz w:val="22"/>
          <w:rtl/>
          <w:lang w:val="en-GB" w:eastAsia="en-US" w:bidi="ar-EG"/>
        </w:rPr>
        <w:t>على النحو الوارد</w:t>
      </w:r>
      <w:r w:rsidRPr="001D26D6">
        <w:rPr>
          <w:rFonts w:eastAsia="Malgun Gothic" w:cs="Simplified Arabic"/>
          <w:sz w:val="22"/>
          <w:rtl/>
          <w:lang w:val="en-GB" w:eastAsia="en-US" w:bidi="ar-EG"/>
        </w:rPr>
        <w:t xml:space="preserve"> في تجميع مشاريع المقررات</w:t>
      </w:r>
      <w:r w:rsidRPr="001D26D6">
        <w:rPr>
          <w:rFonts w:eastAsia="Malgun Gothic" w:cs="Simplified Arabic" w:hint="cs"/>
          <w:sz w:val="22"/>
          <w:rtl/>
          <w:lang w:val="en-GB" w:eastAsia="en-US" w:bidi="ar-EG"/>
        </w:rPr>
        <w:t>.</w:t>
      </w:r>
    </w:p>
    <w:p w14:paraId="435F3B64"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 xml:space="preserve">واتفق الفريق العامل </w:t>
      </w:r>
      <w:r w:rsidRPr="001D26D6">
        <w:rPr>
          <w:rFonts w:eastAsia="Malgun Gothic" w:cs="Simplified Arabic" w:hint="cs"/>
          <w:sz w:val="22"/>
          <w:rtl/>
          <w:lang w:val="en-GB" w:eastAsia="en-US" w:bidi="ar-EG"/>
        </w:rPr>
        <w:t xml:space="preserve">الثاني </w:t>
      </w:r>
      <w:r w:rsidRPr="001D26D6">
        <w:rPr>
          <w:rFonts w:eastAsia="Malgun Gothic" w:cs="Simplified Arabic"/>
          <w:sz w:val="22"/>
          <w:rtl/>
          <w:lang w:val="en-GB" w:eastAsia="en-US" w:bidi="ar-EG"/>
        </w:rPr>
        <w:t xml:space="preserve">على أن تقدم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مشروع المقرر كورقة غرفة اجتماع</w:t>
      </w:r>
      <w:r w:rsidRPr="001D26D6">
        <w:rPr>
          <w:rFonts w:eastAsia="Malgun Gothic" w:cs="Simplified Arabic" w:hint="cs"/>
          <w:sz w:val="22"/>
          <w:rtl/>
          <w:lang w:val="en-GB" w:eastAsia="en-US" w:bidi="ar-EG"/>
        </w:rPr>
        <w:t>ات</w:t>
      </w:r>
      <w:r w:rsidRPr="001D26D6">
        <w:rPr>
          <w:rFonts w:eastAsia="Malgun Gothic" w:cs="Simplified Arabic"/>
          <w:sz w:val="22"/>
          <w:rtl/>
          <w:lang w:val="en-GB" w:eastAsia="en-US" w:bidi="ar-EG"/>
        </w:rPr>
        <w:t xml:space="preserve"> لينظر فيه</w:t>
      </w:r>
      <w:r w:rsidRPr="001D26D6">
        <w:rPr>
          <w:rFonts w:eastAsia="Malgun Gothic" w:cs="Simplified Arabic" w:hint="cs"/>
          <w:sz w:val="22"/>
          <w:rtl/>
          <w:lang w:val="en-GB" w:eastAsia="en-US" w:bidi="ar-EG"/>
        </w:rPr>
        <w:t xml:space="preserve"> الفريق</w:t>
      </w:r>
      <w:r w:rsidRPr="001D26D6">
        <w:rPr>
          <w:rFonts w:eastAsia="Malgun Gothic" w:cs="Simplified Arabic"/>
          <w:sz w:val="22"/>
          <w:rtl/>
          <w:lang w:val="en-GB" w:eastAsia="en-US" w:bidi="ar-EG"/>
        </w:rPr>
        <w:t>.</w:t>
      </w:r>
    </w:p>
    <w:p w14:paraId="377655CD"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w:t>
      </w:r>
      <w:r w:rsidRPr="001D26D6">
        <w:rPr>
          <w:rFonts w:eastAsia="Malgun Gothic" w:cs="Simplified Arabic" w:hint="cs"/>
          <w:sz w:val="22"/>
          <w:rtl/>
          <w:lang w:val="en-GB" w:eastAsia="en-US" w:bidi="ar-EG"/>
        </w:rPr>
        <w:t xml:space="preserve">نظر الفريق العامل الثاني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اجتماعه</w:t>
      </w:r>
      <w:r w:rsidRPr="001D26D6">
        <w:rPr>
          <w:rFonts w:eastAsia="Malgun Gothic" w:cs="Simplified Arabic"/>
          <w:sz w:val="22"/>
          <w:rtl/>
          <w:lang w:val="en-GB" w:eastAsia="en-US" w:bidi="ar-EG"/>
        </w:rPr>
        <w:t xml:space="preserve"> السابع</w:t>
      </w:r>
      <w:r w:rsidRPr="001D26D6">
        <w:rPr>
          <w:rFonts w:eastAsia="Malgun Gothic" w:cs="Simplified Arabic" w:hint="cs"/>
          <w:sz w:val="22"/>
          <w:rtl/>
          <w:lang w:val="en-GB" w:eastAsia="en-US" w:bidi="ar-EG"/>
        </w:rPr>
        <w:t xml:space="preserve"> في </w:t>
      </w:r>
      <w:r w:rsidRPr="001D26D6">
        <w:rPr>
          <w:rFonts w:eastAsia="Malgun Gothic" w:cs="Simplified Arabic"/>
          <w:sz w:val="22"/>
          <w:rtl/>
          <w:lang w:val="en-GB" w:eastAsia="en-US" w:bidi="ar-EG"/>
        </w:rPr>
        <w:t xml:space="preserve">مشروع المقرر </w:t>
      </w:r>
      <w:r w:rsidRPr="001D26D6">
        <w:rPr>
          <w:rFonts w:eastAsia="Malgun Gothic" w:cs="Simplified Arabic" w:hint="cs"/>
          <w:sz w:val="22"/>
          <w:rtl/>
          <w:lang w:val="en-GB" w:eastAsia="en-US" w:bidi="ar-EG"/>
        </w:rPr>
        <w:t>الذي قدمته</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ووافق عليه، بصيغته المعدلة شفويا، لإحالته إلى الجلسة العامة باعتباره مشروع المقرر </w:t>
      </w:r>
      <w:r w:rsidRPr="0012006A">
        <w:rPr>
          <w:rFonts w:eastAsia="Malgun Gothic" w:cs="Simplified Arabic"/>
          <w:sz w:val="22"/>
          <w:lang w:val="fr-CA" w:eastAsia="en-US" w:bidi="ar-EG"/>
        </w:rPr>
        <w:t>CBD/COP/15/L.13</w:t>
      </w:r>
      <w:r w:rsidRPr="001D26D6">
        <w:rPr>
          <w:rFonts w:eastAsia="Malgun Gothic" w:cs="Simplified Arabic"/>
          <w:sz w:val="22"/>
          <w:rtl/>
          <w:lang w:val="en-GB" w:eastAsia="en-US" w:bidi="ar-EG"/>
        </w:rPr>
        <w:t>.</w:t>
      </w:r>
    </w:p>
    <w:p w14:paraId="51C67795"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lastRenderedPageBreak/>
        <w:t>وخلال المناقشة، اتفق الفريق العامل</w:t>
      </w:r>
      <w:r w:rsidRPr="001D26D6">
        <w:rPr>
          <w:rFonts w:eastAsia="Malgun Gothic" w:cs="Simplified Arabic" w:hint="cs"/>
          <w:sz w:val="22"/>
          <w:rtl/>
          <w:lang w:val="en-GB" w:eastAsia="en-US" w:bidi="ar-EG"/>
        </w:rPr>
        <w:t xml:space="preserve"> الثاني</w:t>
      </w:r>
      <w:r w:rsidRPr="001D26D6">
        <w:rPr>
          <w:rFonts w:eastAsia="Malgun Gothic" w:cs="Simplified Arabic"/>
          <w:sz w:val="22"/>
          <w:rtl/>
          <w:lang w:val="en-GB" w:eastAsia="en-US" w:bidi="ar-EG"/>
        </w:rPr>
        <w:t xml:space="preserve"> على أن ت</w:t>
      </w:r>
      <w:r w:rsidRPr="001D26D6">
        <w:rPr>
          <w:rFonts w:eastAsia="Malgun Gothic" w:cs="Simplified Arabic" w:hint="cs"/>
          <w:sz w:val="22"/>
          <w:rtl/>
          <w:lang w:val="en-GB" w:eastAsia="en-US" w:bidi="ar-EG"/>
        </w:rPr>
        <w:t>نعكس</w:t>
      </w:r>
      <w:r w:rsidRPr="001D26D6">
        <w:rPr>
          <w:rFonts w:eastAsia="Malgun Gothic" w:cs="Simplified Arabic"/>
          <w:sz w:val="22"/>
          <w:rtl/>
          <w:lang w:val="en-GB" w:eastAsia="en-US" w:bidi="ar-EG"/>
        </w:rPr>
        <w:t xml:space="preserve"> التعليقات التالية للممثلين في تقرير الاجتماع. و</w:t>
      </w:r>
      <w:r w:rsidRPr="001D26D6">
        <w:rPr>
          <w:rFonts w:eastAsia="Malgun Gothic" w:cs="Simplified Arabic" w:hint="cs"/>
          <w:sz w:val="22"/>
          <w:rtl/>
          <w:lang w:val="en-GB" w:eastAsia="en-US" w:bidi="ar-EG"/>
        </w:rPr>
        <w:t>قال</w:t>
      </w:r>
      <w:r w:rsidRPr="001D26D6">
        <w:rPr>
          <w:rFonts w:eastAsia="Malgun Gothic" w:cs="Simplified Arabic"/>
          <w:sz w:val="22"/>
          <w:rtl/>
          <w:lang w:val="en-GB" w:eastAsia="en-US" w:bidi="ar-EG"/>
        </w:rPr>
        <w:t xml:space="preserve"> ممثل الاتحاد الأوروبي </w:t>
      </w:r>
      <w:r w:rsidRPr="001D26D6">
        <w:rPr>
          <w:rFonts w:eastAsia="Malgun Gothic" w:cs="Simplified Arabic" w:hint="cs"/>
          <w:sz w:val="22"/>
          <w:rtl/>
          <w:lang w:val="en-GB" w:eastAsia="en-US" w:bidi="ar-EG"/>
        </w:rPr>
        <w:t>ودوله</w:t>
      </w:r>
      <w:r w:rsidRPr="001D26D6">
        <w:rPr>
          <w:rFonts w:eastAsia="Malgun Gothic" w:cs="Simplified Arabic"/>
          <w:sz w:val="22"/>
          <w:rtl/>
          <w:lang w:val="en-GB" w:eastAsia="en-US" w:bidi="ar-EG"/>
        </w:rPr>
        <w:t xml:space="preserve"> الأعضاء </w:t>
      </w:r>
      <w:r w:rsidRPr="001D26D6">
        <w:rPr>
          <w:rFonts w:eastAsia="Malgun Gothic" w:cs="Simplified Arabic" w:hint="cs"/>
          <w:sz w:val="22"/>
          <w:rtl/>
          <w:lang w:val="en-GB" w:eastAsia="en-US" w:bidi="ar-EG"/>
        </w:rPr>
        <w:t>الـ</w:t>
      </w:r>
      <w:r w:rsidRPr="001D26D6">
        <w:rPr>
          <w:rFonts w:eastAsia="Malgun Gothic" w:cs="Simplified Arabic"/>
          <w:sz w:val="22"/>
          <w:rtl/>
          <w:lang w:val="en-GB" w:eastAsia="en-US" w:bidi="ar-EG"/>
        </w:rPr>
        <w:t xml:space="preserve">27، </w:t>
      </w:r>
      <w:r w:rsidRPr="001D26D6">
        <w:rPr>
          <w:rFonts w:eastAsia="Malgun Gothic" w:cs="Simplified Arabic" w:hint="cs"/>
          <w:sz w:val="22"/>
          <w:rtl/>
          <w:lang w:val="en-GB" w:eastAsia="en-US" w:bidi="ar-EG"/>
        </w:rPr>
        <w:t>إ</w:t>
      </w:r>
      <w:r w:rsidRPr="001D26D6">
        <w:rPr>
          <w:rFonts w:eastAsia="Malgun Gothic" w:cs="Simplified Arabic"/>
          <w:sz w:val="22"/>
          <w:rtl/>
          <w:lang w:val="en-GB" w:eastAsia="en-US" w:bidi="ar-EG"/>
        </w:rPr>
        <w:t xml:space="preserve">ن تحديد المناطق البحرية </w:t>
      </w:r>
      <w:r w:rsidRPr="001D26D6">
        <w:rPr>
          <w:rFonts w:eastAsia="Malgun Gothic" w:cs="Simplified Arabic" w:hint="cs"/>
          <w:sz w:val="22"/>
          <w:rtl/>
          <w:lang w:val="en-GB" w:eastAsia="en-US" w:bidi="ar-EG"/>
        </w:rPr>
        <w:t>المهمة</w:t>
      </w:r>
      <w:r w:rsidRPr="001D26D6">
        <w:rPr>
          <w:rFonts w:eastAsia="Malgun Gothic" w:cs="Simplified Arabic"/>
          <w:sz w:val="22"/>
          <w:rtl/>
          <w:lang w:val="en-GB" w:eastAsia="en-US" w:bidi="ar-EG"/>
        </w:rPr>
        <w:t xml:space="preserve"> إيكولوجيا أو بيولوجيا هو </w:t>
      </w:r>
      <w:r w:rsidRPr="001D26D6">
        <w:rPr>
          <w:rFonts w:eastAsia="Malgun Gothic" w:cs="Simplified Arabic" w:hint="cs"/>
          <w:sz w:val="22"/>
          <w:rtl/>
          <w:lang w:val="en-GB" w:eastAsia="en-US" w:bidi="ar-EG"/>
        </w:rPr>
        <w:t>عملية</w:t>
      </w:r>
      <w:r w:rsidRPr="001D26D6">
        <w:rPr>
          <w:rFonts w:eastAsia="Malgun Gothic" w:cs="Simplified Arabic"/>
          <w:sz w:val="22"/>
          <w:rtl/>
          <w:lang w:val="en-GB" w:eastAsia="en-US" w:bidi="ar-EG"/>
        </w:rPr>
        <w:t xml:space="preserve"> جغرافي</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ليس</w:t>
      </w: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 xml:space="preserve"> قانونية</w:t>
      </w:r>
      <w:r w:rsidRPr="001D26D6">
        <w:rPr>
          <w:rFonts w:eastAsia="Malgun Gothic" w:cs="Simplified Arabic" w:hint="cs"/>
          <w:sz w:val="22"/>
          <w:rtl/>
          <w:lang w:val="en-GB" w:eastAsia="en-US" w:bidi="ar-EG"/>
        </w:rPr>
        <w:t>، وإنه</w:t>
      </w:r>
      <w:r w:rsidRPr="001D26D6">
        <w:rPr>
          <w:rFonts w:eastAsia="Malgun Gothic" w:cs="Simplified Arabic"/>
          <w:sz w:val="22"/>
          <w:rtl/>
          <w:lang w:val="en-GB" w:eastAsia="en-US" w:bidi="ar-EG"/>
        </w:rPr>
        <w:t xml:space="preserve"> ينبغي أن تظل نتائجها </w:t>
      </w:r>
      <w:r w:rsidRPr="001D26D6">
        <w:rPr>
          <w:rFonts w:eastAsia="Malgun Gothic" w:cs="Simplified Arabic" w:hint="cs"/>
          <w:sz w:val="22"/>
          <w:rtl/>
          <w:lang w:val="en-GB" w:eastAsia="en-US" w:bidi="ar-EG"/>
        </w:rPr>
        <w:t>ناجمة</w:t>
      </w:r>
      <w:r w:rsidRPr="001D26D6">
        <w:rPr>
          <w:rFonts w:eastAsia="Malgun Gothic" w:cs="Simplified Arabic"/>
          <w:sz w:val="22"/>
          <w:rtl/>
          <w:lang w:val="en-GB" w:eastAsia="en-US" w:bidi="ar-EG"/>
        </w:rPr>
        <w:t xml:space="preserve"> عن ممارسة علمية وتقنية ولا ينبغي استخدامها للحكم المسبق على أي مسائل تتعلق بالسيادة </w:t>
      </w:r>
      <w:r w:rsidRPr="001D26D6">
        <w:rPr>
          <w:rFonts w:eastAsia="Malgun Gothic" w:cs="Simplified Arabic" w:hint="cs"/>
          <w:sz w:val="22"/>
          <w:rtl/>
          <w:lang w:val="en-GB" w:eastAsia="en-US" w:bidi="ar-EG"/>
        </w:rPr>
        <w:t xml:space="preserve">أو </w:t>
      </w:r>
      <w:r w:rsidRPr="001D26D6">
        <w:rPr>
          <w:rFonts w:eastAsia="Malgun Gothic" w:cs="Simplified Arabic"/>
          <w:sz w:val="22"/>
          <w:rtl/>
          <w:lang w:val="en-GB" w:eastAsia="en-US" w:bidi="ar-EG"/>
        </w:rPr>
        <w:t xml:space="preserve">الحقوق السيادية أو الولاية القضائية للدول الساحلية أو حقوق الدول الأخرى. </w:t>
      </w:r>
      <w:r w:rsidRPr="001D26D6">
        <w:rPr>
          <w:rFonts w:eastAsia="Malgun Gothic" w:cs="Simplified Arabic" w:hint="cs"/>
          <w:sz w:val="22"/>
          <w:rtl/>
          <w:lang w:val="en-GB" w:eastAsia="en-US" w:bidi="ar-EG"/>
        </w:rPr>
        <w:t xml:space="preserve">وبالإشارة إلى </w:t>
      </w:r>
      <w:r w:rsidRPr="001D26D6">
        <w:rPr>
          <w:rFonts w:eastAsia="Malgun Gothic" w:cs="Simplified Arabic"/>
          <w:sz w:val="22"/>
          <w:rtl/>
          <w:lang w:val="en-GB" w:eastAsia="en-US" w:bidi="ar-EG"/>
        </w:rPr>
        <w:t xml:space="preserve">أن مؤتمر الأطراف كان قد أكد في اجتماعه العاشر أنه بموجب اتفاقية الأمم المتحدة لقانون البحار </w:t>
      </w:r>
      <w:r w:rsidRPr="001D26D6">
        <w:rPr>
          <w:rFonts w:eastAsia="Malgun Gothic" w:cs="Simplified Arabic" w:hint="cs"/>
          <w:sz w:val="22"/>
          <w:rtl/>
          <w:lang w:val="en-GB" w:eastAsia="en-US" w:bidi="ar-EG"/>
        </w:rPr>
        <w:t>تبقى أمور</w:t>
      </w:r>
      <w:r w:rsidRPr="001D26D6">
        <w:rPr>
          <w:rFonts w:eastAsia="Malgun Gothic" w:cs="Simplified Arabic"/>
          <w:sz w:val="22"/>
          <w:rtl/>
          <w:lang w:val="en-GB" w:eastAsia="en-US" w:bidi="ar-EG"/>
        </w:rPr>
        <w:t xml:space="preserve"> تحديد المناطق البحرية الهامة إيكولوجيا أو بيولوجيا واختيار تدابير الحفظ والإدارة </w:t>
      </w:r>
      <w:r w:rsidRPr="001D26D6">
        <w:rPr>
          <w:rFonts w:eastAsia="Malgun Gothic" w:cs="Simplified Arabic" w:hint="cs"/>
          <w:sz w:val="22"/>
          <w:rtl/>
          <w:lang w:val="en-GB" w:eastAsia="en-US" w:bidi="ar-EG"/>
        </w:rPr>
        <w:t>عائدة على</w:t>
      </w:r>
      <w:r w:rsidRPr="001D26D6">
        <w:rPr>
          <w:rFonts w:eastAsia="Malgun Gothic" w:cs="Simplified Arabic"/>
          <w:sz w:val="22"/>
          <w:rtl/>
          <w:lang w:val="en-GB" w:eastAsia="en-US" w:bidi="ar-EG"/>
        </w:rPr>
        <w:t xml:space="preserve"> الدول،</w:t>
      </w:r>
      <w:r w:rsidRPr="001D26D6">
        <w:rPr>
          <w:rFonts w:eastAsia="Malgun Gothic" w:cs="Simplified Arabic" w:hint="cs"/>
          <w:sz w:val="22"/>
          <w:rtl/>
          <w:lang w:val="en-GB" w:eastAsia="en-US" w:bidi="ar-EG"/>
        </w:rPr>
        <w:t xml:space="preserve"> قالت ممثلة المملكة المتحدة</w:t>
      </w:r>
      <w:r w:rsidRPr="001D26D6">
        <w:rPr>
          <w:rFonts w:eastAsia="Malgun Gothic" w:cs="Simplified Arabic"/>
          <w:sz w:val="22"/>
          <w:rtl/>
          <w:lang w:val="en-GB" w:eastAsia="en-US" w:bidi="ar-EG"/>
        </w:rPr>
        <w:t xml:space="preserve"> إن حكومتها تود أن ترى عملية تتطلب موافقة جميع الدول المعنية على مقترحات </w:t>
      </w:r>
      <w:r w:rsidRPr="001D26D6">
        <w:rPr>
          <w:rFonts w:eastAsia="Malgun Gothic" w:cs="Simplified Arabic" w:hint="cs"/>
          <w:sz w:val="22"/>
          <w:rtl/>
          <w:lang w:val="en-GB" w:eastAsia="en-US" w:bidi="ar-EG"/>
        </w:rPr>
        <w:t>تتعلق</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ب</w:t>
      </w:r>
      <w:r w:rsidRPr="001D26D6">
        <w:rPr>
          <w:rFonts w:eastAsia="Malgun Gothic" w:cs="Simplified Arabic"/>
          <w:sz w:val="22"/>
          <w:rtl/>
          <w:lang w:val="en-GB" w:eastAsia="en-US" w:bidi="ar-EG"/>
        </w:rPr>
        <w:t xml:space="preserve">المناطق البحرية </w:t>
      </w:r>
      <w:r w:rsidRPr="001D26D6">
        <w:rPr>
          <w:rFonts w:eastAsia="Malgun Gothic" w:cs="Simplified Arabic" w:hint="cs"/>
          <w:sz w:val="22"/>
          <w:rtl/>
          <w:lang w:val="en-GB" w:eastAsia="en-US" w:bidi="ar-EG"/>
        </w:rPr>
        <w:t>المهمة</w:t>
      </w:r>
      <w:r w:rsidRPr="001D26D6">
        <w:rPr>
          <w:rFonts w:eastAsia="Malgun Gothic" w:cs="Simplified Arabic"/>
          <w:sz w:val="22"/>
          <w:rtl/>
          <w:lang w:val="en-GB" w:eastAsia="en-US" w:bidi="ar-EG"/>
        </w:rPr>
        <w:t xml:space="preserve"> إيكولوجي</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 xml:space="preserve"> أو بيولوجي</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التي تتداخل </w:t>
      </w:r>
      <w:r w:rsidRPr="001D26D6">
        <w:rPr>
          <w:rFonts w:eastAsia="Malgun Gothic" w:cs="Simplified Arabic"/>
          <w:sz w:val="22"/>
          <w:rtl/>
          <w:lang w:val="en-GB" w:eastAsia="en-US" w:bidi="ar-EG"/>
        </w:rPr>
        <w:t>مع</w:t>
      </w:r>
      <w:r w:rsidRPr="001D26D6">
        <w:rPr>
          <w:rFonts w:eastAsia="Malgun Gothic" w:cs="Simplified Arabic" w:hint="cs"/>
          <w:sz w:val="22"/>
          <w:rtl/>
          <w:lang w:val="en-GB" w:eastAsia="en-US" w:bidi="ar-EG"/>
        </w:rPr>
        <w:t xml:space="preserve"> مجالات تندرج ضمن</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الولايات</w:t>
      </w:r>
      <w:r w:rsidRPr="001D26D6">
        <w:rPr>
          <w:rFonts w:eastAsia="Malgun Gothic" w:cs="Simplified Arabic"/>
          <w:sz w:val="22"/>
          <w:rtl/>
          <w:lang w:val="en-GB" w:eastAsia="en-US" w:bidi="ar-EG"/>
        </w:rPr>
        <w:t xml:space="preserve"> الوطنية أو تقع ضمن المناطق المتنازع عليها.</w:t>
      </w:r>
    </w:p>
    <w:p w14:paraId="45E66E5D" w14:textId="63348D7C"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 xml:space="preserve">واعتمد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 العامة الخامسة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مشروع المقرر باعتباره المقرر 15/</w:t>
      </w:r>
      <w:r w:rsidR="002A385E">
        <w:rPr>
          <w:rFonts w:eastAsia="Malgun Gothic" w:cs="Simplified Arabic" w:hint="cs"/>
          <w:sz w:val="22"/>
          <w:rtl/>
          <w:lang w:val="en-US" w:eastAsia="en-US" w:bidi="ar-EG"/>
        </w:rPr>
        <w:t>25</w:t>
      </w:r>
      <w:r w:rsidRPr="001D26D6">
        <w:rPr>
          <w:rFonts w:eastAsia="Malgun Gothic" w:cs="Simplified Arabic" w:hint="cs"/>
          <w:sz w:val="22"/>
          <w:rtl/>
          <w:lang w:val="en-GB" w:eastAsia="en-US" w:bidi="ar-EG"/>
        </w:rPr>
        <w:t>.</w:t>
      </w:r>
    </w:p>
    <w:p w14:paraId="3424BA75" w14:textId="77777777" w:rsidR="008F7456" w:rsidRPr="0012006A" w:rsidRDefault="008F7456" w:rsidP="006E3BED">
      <w:pPr>
        <w:numPr>
          <w:ilvl w:val="0"/>
          <w:numId w:val="6"/>
        </w:numPr>
        <w:bidi/>
        <w:spacing w:after="120" w:line="216" w:lineRule="auto"/>
        <w:ind w:left="562" w:hanging="562"/>
        <w:jc w:val="both"/>
        <w:rPr>
          <w:rFonts w:eastAsia="Malgun Gothic" w:cs="Simplified Arabic"/>
          <w:i/>
          <w:iCs/>
          <w:sz w:val="22"/>
          <w:lang w:val="fr-CA" w:eastAsia="en-US" w:bidi="ar-EG"/>
        </w:rPr>
      </w:pPr>
      <w:r w:rsidRPr="001D26D6">
        <w:rPr>
          <w:rFonts w:eastAsia="Malgun Gothic" w:cs="Simplified Arabic"/>
          <w:i/>
          <w:iCs/>
          <w:sz w:val="22"/>
          <w:rtl/>
          <w:lang w:val="en-GB" w:eastAsia="en-US" w:bidi="ar-EG"/>
        </w:rPr>
        <w:t xml:space="preserve">المناطق البحرية المهمة </w:t>
      </w:r>
      <w:r w:rsidRPr="001D26D6">
        <w:rPr>
          <w:rFonts w:eastAsia="Malgun Gothic" w:cs="Simplified Arabic" w:hint="cs"/>
          <w:i/>
          <w:iCs/>
          <w:sz w:val="22"/>
          <w:rtl/>
          <w:lang w:val="en-GB" w:eastAsia="en-US" w:bidi="ar-EG"/>
        </w:rPr>
        <w:t>إيكولوجيا</w:t>
      </w:r>
      <w:r w:rsidRPr="001D26D6">
        <w:rPr>
          <w:rFonts w:eastAsia="Malgun Gothic" w:cs="Simplified Arabic"/>
          <w:i/>
          <w:iCs/>
          <w:sz w:val="22"/>
          <w:rtl/>
          <w:lang w:val="en-GB" w:eastAsia="en-US" w:bidi="ar-EG"/>
        </w:rPr>
        <w:t xml:space="preserve"> أو بيولوج</w:t>
      </w:r>
      <w:r w:rsidRPr="001D26D6">
        <w:rPr>
          <w:rFonts w:eastAsia="Malgun Gothic" w:cs="Simplified Arabic" w:hint="cs"/>
          <w:i/>
          <w:iCs/>
          <w:sz w:val="22"/>
          <w:rtl/>
          <w:lang w:val="en-GB" w:eastAsia="en-US" w:bidi="ar-EG"/>
        </w:rPr>
        <w:t>ي</w:t>
      </w:r>
      <w:r w:rsidRPr="001D26D6">
        <w:rPr>
          <w:rFonts w:eastAsia="Malgun Gothic" w:cs="Simplified Arabic"/>
          <w:i/>
          <w:iCs/>
          <w:sz w:val="22"/>
          <w:rtl/>
          <w:lang w:val="en-GB" w:eastAsia="en-US" w:bidi="ar-EG"/>
        </w:rPr>
        <w:t xml:space="preserve">ا: </w:t>
      </w:r>
      <w:r w:rsidRPr="001D26D6">
        <w:rPr>
          <w:rFonts w:eastAsia="Malgun Gothic" w:cs="Simplified Arabic" w:hint="cs"/>
          <w:i/>
          <w:iCs/>
          <w:sz w:val="22"/>
          <w:rtl/>
          <w:lang w:val="en-GB" w:eastAsia="en-US" w:bidi="ar-EG"/>
        </w:rPr>
        <w:t>مواصلة العمل</w:t>
      </w:r>
    </w:p>
    <w:p w14:paraId="0011D7B9"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 xml:space="preserve">عند النظر في الجزء الثاني من هذا البند الفرعي، </w:t>
      </w:r>
      <w:r w:rsidRPr="001D26D6">
        <w:rPr>
          <w:rFonts w:eastAsia="Malgun Gothic" w:cs="Simplified Arabic" w:hint="cs"/>
          <w:sz w:val="22"/>
          <w:rtl/>
          <w:lang w:val="en-GB" w:eastAsia="en-US" w:bidi="ar-EG"/>
        </w:rPr>
        <w:t>عُرضت</w:t>
      </w:r>
      <w:r w:rsidRPr="001D26D6">
        <w:rPr>
          <w:rFonts w:eastAsia="Malgun Gothic" w:cs="Simplified Arabic"/>
          <w:sz w:val="22"/>
          <w:rtl/>
          <w:lang w:val="en-GB" w:eastAsia="en-US" w:bidi="ar-EG"/>
        </w:rPr>
        <w:t xml:space="preserve"> على الفريق العامل</w:t>
      </w:r>
      <w:r w:rsidRPr="001D26D6">
        <w:rPr>
          <w:rFonts w:eastAsia="Malgun Gothic" w:cs="Simplified Arabic" w:hint="cs"/>
          <w:sz w:val="22"/>
          <w:rtl/>
          <w:lang w:val="en-GB" w:eastAsia="en-US" w:bidi="ar-EG"/>
        </w:rPr>
        <w:t xml:space="preserve"> الثاني</w:t>
      </w:r>
      <w:r w:rsidRPr="001D26D6">
        <w:rPr>
          <w:rFonts w:eastAsia="Malgun Gothic" w:cs="Simplified Arabic"/>
          <w:sz w:val="22"/>
          <w:rtl/>
          <w:lang w:val="en-GB" w:eastAsia="en-US" w:bidi="ar-EG"/>
        </w:rPr>
        <w:t xml:space="preserve"> التوصية 24/10 الصادرة عن الهيئة الفرعية للمشورة العلمية والتقنية والتكنولوجية، </w:t>
      </w:r>
      <w:r w:rsidRPr="001D26D6">
        <w:rPr>
          <w:rFonts w:eastAsia="Malgun Gothic" w:cs="Simplified Arabic" w:hint="cs"/>
          <w:sz w:val="22"/>
          <w:rtl/>
          <w:lang w:val="en-GB" w:eastAsia="en-US" w:bidi="ar-EG"/>
        </w:rPr>
        <w:t>و</w:t>
      </w:r>
      <w:r w:rsidRPr="001D26D6">
        <w:rPr>
          <w:rFonts w:eastAsia="Malgun Gothic" w:cs="Simplified Arabic"/>
          <w:sz w:val="22"/>
          <w:rtl/>
          <w:lang w:val="en-GB" w:eastAsia="en-US" w:bidi="ar-EG"/>
        </w:rPr>
        <w:t xml:space="preserve">الواردة في تقرير الهيئة الفرعية عن اجتماعها الرابع والعشرين </w:t>
      </w:r>
      <w:r w:rsidRPr="0012006A">
        <w:rPr>
          <w:rFonts w:eastAsia="Malgun Gothic" w:cs="Simplified Arabic"/>
          <w:sz w:val="22"/>
          <w:lang w:val="fr-CA" w:eastAsia="en-US" w:bidi="ar-EG"/>
        </w:rPr>
        <w:t>(CBD/SBSTTA/24/12)</w:t>
      </w:r>
      <w:r w:rsidRPr="001D26D6">
        <w:rPr>
          <w:rFonts w:eastAsia="Malgun Gothic" w:cs="Simplified Arabic" w:hint="cs"/>
          <w:sz w:val="22"/>
          <w:rtl/>
          <w:lang w:val="en-GB" w:eastAsia="en-US" w:bidi="ar-EG"/>
        </w:rPr>
        <w:t xml:space="preserve">، بالإضافة إلى </w:t>
      </w:r>
      <w:r w:rsidRPr="001D26D6">
        <w:rPr>
          <w:rFonts w:eastAsia="Malgun Gothic" w:cs="Simplified Arabic"/>
          <w:sz w:val="22"/>
          <w:rtl/>
          <w:lang w:val="en-GB" w:eastAsia="en-US" w:bidi="ar-EG"/>
        </w:rPr>
        <w:t xml:space="preserve">تقرير منتدى المناقشة الإلكتروني بشأن المناطق البحرية </w:t>
      </w:r>
      <w:r w:rsidRPr="001D26D6">
        <w:rPr>
          <w:rFonts w:eastAsia="Malgun Gothic" w:cs="Simplified Arabic" w:hint="cs"/>
          <w:sz w:val="22"/>
          <w:rtl/>
          <w:lang w:val="en-GB" w:eastAsia="en-US" w:bidi="ar-EG"/>
        </w:rPr>
        <w:t>المهمة</w:t>
      </w:r>
      <w:r w:rsidRPr="001D26D6">
        <w:rPr>
          <w:rFonts w:eastAsia="Malgun Gothic" w:cs="Simplified Arabic"/>
          <w:sz w:val="22"/>
          <w:rtl/>
          <w:lang w:val="en-GB" w:eastAsia="en-US" w:bidi="ar-EG"/>
        </w:rPr>
        <w:t xml:space="preserve"> إيكولوجيا أو بيولوجيا تحضيرا للاجتماع الخامس عشر لمؤتمر الأطراف </w:t>
      </w:r>
      <w:r w:rsidRPr="0012006A">
        <w:rPr>
          <w:rFonts w:eastAsia="Malgun Gothic" w:cs="Simplified Arabic"/>
          <w:sz w:val="22"/>
          <w:lang w:val="fr-CA" w:eastAsia="en-US" w:bidi="ar-EG"/>
        </w:rPr>
        <w:t>(CBD/EBSA/OM/2022/2/1)</w:t>
      </w:r>
      <w:r w:rsidRPr="001D26D6">
        <w:rPr>
          <w:rFonts w:eastAsia="Malgun Gothic" w:cs="Simplified Arabic"/>
          <w:sz w:val="22"/>
          <w:rtl/>
          <w:lang w:val="en-GB" w:eastAsia="en-US" w:bidi="ar-EG"/>
        </w:rPr>
        <w:t xml:space="preserve"> والمقترحات المقدمة من الأطراف والمراقبين بشأن المناطق البحرية </w:t>
      </w:r>
      <w:r w:rsidRPr="001D26D6">
        <w:rPr>
          <w:rFonts w:eastAsia="Malgun Gothic" w:cs="Simplified Arabic" w:hint="cs"/>
          <w:sz w:val="22"/>
          <w:rtl/>
          <w:lang w:val="en-GB" w:eastAsia="en-US" w:bidi="ar-EG"/>
        </w:rPr>
        <w:t>المهمة</w:t>
      </w:r>
      <w:r w:rsidRPr="001D26D6">
        <w:rPr>
          <w:rFonts w:eastAsia="Malgun Gothic" w:cs="Simplified Arabic"/>
          <w:sz w:val="22"/>
          <w:rtl/>
          <w:lang w:val="en-GB" w:eastAsia="en-US" w:bidi="ar-EG"/>
        </w:rPr>
        <w:t xml:space="preserve"> إيكولوجي</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 xml:space="preserve"> أو بيولوجي</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 xml:space="preserve"> في إطار البند 6 من جدول أعمال الاجتماع الرابع والعشرين للهيئة الفرعية للمشورة العلمية والتقنية والتكنولوجية </w:t>
      </w:r>
      <w:r w:rsidRPr="0012006A">
        <w:rPr>
          <w:rFonts w:eastAsia="Malgun Gothic" w:cs="Simplified Arabic"/>
          <w:sz w:val="22"/>
          <w:lang w:val="fr-CA" w:eastAsia="en-US" w:bidi="ar-EG"/>
        </w:rPr>
        <w:t>(CBD/SBSTTA/24/INF/41)</w:t>
      </w:r>
      <w:r w:rsidRPr="001D26D6">
        <w:rPr>
          <w:rFonts w:eastAsia="Malgun Gothic" w:cs="Simplified Arabic"/>
          <w:sz w:val="22"/>
          <w:rtl/>
          <w:lang w:val="en-GB" w:eastAsia="en-US" w:bidi="ar-EG"/>
        </w:rPr>
        <w:t>.</w:t>
      </w:r>
    </w:p>
    <w:p w14:paraId="478D970B"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واتفق الفريق العامل</w:t>
      </w:r>
      <w:r w:rsidRPr="001D26D6">
        <w:rPr>
          <w:rFonts w:eastAsia="Malgun Gothic" w:cs="Simplified Arabic" w:hint="cs"/>
          <w:sz w:val="22"/>
          <w:rtl/>
          <w:lang w:val="en-GB" w:eastAsia="en-US" w:bidi="ar-EG"/>
        </w:rPr>
        <w:t xml:space="preserve"> الثاني</w:t>
      </w:r>
      <w:r w:rsidRPr="001D26D6">
        <w:rPr>
          <w:rFonts w:eastAsia="Malgun Gothic" w:cs="Simplified Arabic"/>
          <w:sz w:val="22"/>
          <w:rtl/>
          <w:lang w:val="en-GB" w:eastAsia="en-US" w:bidi="ar-EG"/>
        </w:rPr>
        <w:t xml:space="preserve"> على إنشاء فريق اتصال، </w:t>
      </w: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شترك في رئاسته</w:t>
      </w:r>
      <w:r w:rsidRPr="001D26D6">
        <w:rPr>
          <w:rFonts w:eastAsia="Malgun Gothic" w:cs="Simplified Arabic" w:hint="cs"/>
          <w:sz w:val="22"/>
          <w:rtl/>
          <w:lang w:val="en-GB" w:eastAsia="en-US" w:bidi="ar-EG"/>
        </w:rPr>
        <w:t xml:space="preserve"> السيدة</w:t>
      </w:r>
      <w:r w:rsidRPr="001D26D6">
        <w:rPr>
          <w:rFonts w:eastAsia="Malgun Gothic" w:cs="Simplified Arabic"/>
          <w:sz w:val="22"/>
          <w:rtl/>
          <w:lang w:val="en-GB" w:eastAsia="en-US" w:bidi="ar-EG"/>
        </w:rPr>
        <w:t xml:space="preserve"> ماري ماي </w:t>
      </w:r>
      <w:r w:rsidRPr="001D26D6">
        <w:rPr>
          <w:rFonts w:eastAsia="Malgun Gothic" w:cs="Simplified Arabic" w:hint="cs"/>
          <w:sz w:val="22"/>
          <w:rtl/>
          <w:lang w:val="en-GB" w:eastAsia="en-US" w:bidi="ar-EG"/>
        </w:rPr>
        <w:t>جيريمي</w:t>
      </w:r>
      <w:r w:rsidRPr="001D26D6">
        <w:rPr>
          <w:rFonts w:eastAsia="Malgun Gothic" w:cs="Simplified Arabic"/>
          <w:sz w:val="22"/>
          <w:rtl/>
          <w:lang w:val="en-GB" w:eastAsia="en-US" w:bidi="ar-EG"/>
        </w:rPr>
        <w:t xml:space="preserve"> (سيشيل) و</w:t>
      </w:r>
      <w:r w:rsidRPr="001D26D6">
        <w:rPr>
          <w:rFonts w:eastAsia="Malgun Gothic" w:cs="Simplified Arabic" w:hint="cs"/>
          <w:sz w:val="22"/>
          <w:rtl/>
          <w:lang w:val="en-GB" w:eastAsia="en-US" w:bidi="ar-EG"/>
        </w:rPr>
        <w:t xml:space="preserve">السيد </w:t>
      </w:r>
      <w:r w:rsidRPr="001D26D6">
        <w:rPr>
          <w:rFonts w:eastAsia="Malgun Gothic" w:cs="Simplified Arabic"/>
          <w:sz w:val="22"/>
          <w:rtl/>
          <w:lang w:val="en-GB" w:eastAsia="en-US" w:bidi="ar-EG"/>
        </w:rPr>
        <w:t xml:space="preserve">رينيه سوفيه (كندا)، </w:t>
      </w:r>
      <w:r w:rsidRPr="001D26D6">
        <w:rPr>
          <w:rFonts w:eastAsia="Malgun Gothic" w:cs="Simplified Arabic" w:hint="cs"/>
          <w:sz w:val="22"/>
          <w:rtl/>
          <w:lang w:val="en-GB" w:eastAsia="en-US" w:bidi="ar-EG"/>
        </w:rPr>
        <w:t>وتكليفه ب</w:t>
      </w:r>
      <w:r w:rsidRPr="001D26D6">
        <w:rPr>
          <w:rFonts w:eastAsia="Malgun Gothic" w:cs="Simplified Arabic"/>
          <w:sz w:val="22"/>
          <w:rtl/>
          <w:lang w:val="en-GB" w:eastAsia="en-US" w:bidi="ar-EG"/>
        </w:rPr>
        <w:t>مناقشة المسائل التي لم تحل وإعداد مشروع مقرر يستند إلى عمل الهيئة الفرعية ونتائج المنتدى الإلكتروني.</w:t>
      </w:r>
    </w:p>
    <w:p w14:paraId="1DE85BBD"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واستمع الفريق العامل</w:t>
      </w:r>
      <w:r w:rsidRPr="001D26D6">
        <w:rPr>
          <w:rFonts w:eastAsia="Malgun Gothic" w:cs="Simplified Arabic" w:hint="cs"/>
          <w:sz w:val="22"/>
          <w:rtl/>
          <w:lang w:val="en-GB" w:eastAsia="en-US" w:bidi="ar-EG"/>
        </w:rPr>
        <w:t xml:space="preserve"> الثاني</w:t>
      </w:r>
      <w:r w:rsidRPr="001D26D6">
        <w:rPr>
          <w:rFonts w:eastAsia="Malgun Gothic" w:cs="Simplified Arabic"/>
          <w:sz w:val="22"/>
          <w:rtl/>
          <w:lang w:val="en-GB" w:eastAsia="en-US" w:bidi="ar-EG"/>
        </w:rPr>
        <w:t xml:space="preserve"> في </w:t>
      </w:r>
      <w:r w:rsidRPr="001D26D6">
        <w:rPr>
          <w:rFonts w:eastAsia="Malgun Gothic" w:cs="Simplified Arabic" w:hint="cs"/>
          <w:sz w:val="22"/>
          <w:rtl/>
          <w:lang w:val="en-GB" w:eastAsia="en-US" w:bidi="ar-EG"/>
        </w:rPr>
        <w:t>اجتماعيه</w:t>
      </w:r>
      <w:r w:rsidRPr="001D26D6">
        <w:rPr>
          <w:rFonts w:eastAsia="Malgun Gothic" w:cs="Simplified Arabic"/>
          <w:sz w:val="22"/>
          <w:rtl/>
          <w:lang w:val="en-GB" w:eastAsia="en-US" w:bidi="ar-EG"/>
        </w:rPr>
        <w:t xml:space="preserve"> السادس</w:t>
      </w:r>
      <w:r w:rsidRPr="001D26D6">
        <w:rPr>
          <w:rFonts w:eastAsia="Malgun Gothic" w:cs="Simplified Arabic" w:hint="cs"/>
          <w:sz w:val="22"/>
          <w:rtl/>
          <w:lang w:val="en-GB" w:eastAsia="en-US" w:bidi="ar-EG"/>
        </w:rPr>
        <w:t xml:space="preserve"> والسابع</w:t>
      </w:r>
      <w:r w:rsidRPr="001D26D6">
        <w:rPr>
          <w:rFonts w:eastAsia="Malgun Gothic" w:cs="Simplified Arabic"/>
          <w:sz w:val="22"/>
          <w:rtl/>
          <w:lang w:val="en-GB" w:eastAsia="en-US" w:bidi="ar-EG"/>
        </w:rPr>
        <w:t xml:space="preserve"> إلى تق</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 xml:space="preserve">رير </w:t>
      </w:r>
      <w:r w:rsidRPr="001D26D6">
        <w:rPr>
          <w:rFonts w:eastAsia="Malgun Gothic" w:cs="Simplified Arabic" w:hint="cs"/>
          <w:sz w:val="22"/>
          <w:rtl/>
          <w:lang w:val="en-GB" w:eastAsia="en-US" w:bidi="ar-EG"/>
        </w:rPr>
        <w:t>مرحلية</w:t>
      </w:r>
      <w:r w:rsidRPr="001D26D6">
        <w:rPr>
          <w:rFonts w:eastAsia="Malgun Gothic" w:cs="Simplified Arabic"/>
          <w:sz w:val="22"/>
          <w:rtl/>
          <w:lang w:val="en-GB" w:eastAsia="en-US" w:bidi="ar-EG"/>
        </w:rPr>
        <w:t xml:space="preserve"> عن عمل فريق الاتصال.</w:t>
      </w:r>
    </w:p>
    <w:p w14:paraId="7614217F"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 xml:space="preserve">وفي </w:t>
      </w:r>
      <w:r w:rsidRPr="001D26D6">
        <w:rPr>
          <w:rFonts w:eastAsia="Malgun Gothic" w:cs="Simplified Arabic" w:hint="cs"/>
          <w:sz w:val="22"/>
          <w:rtl/>
          <w:lang w:val="en-GB" w:eastAsia="en-US" w:bidi="ar-EG"/>
        </w:rPr>
        <w:t>اجتماعه الثامن،</w:t>
      </w:r>
      <w:r w:rsidRPr="001D26D6">
        <w:rPr>
          <w:rFonts w:eastAsia="Malgun Gothic" w:cs="Simplified Arabic"/>
          <w:sz w:val="22"/>
          <w:rtl/>
          <w:lang w:val="en-GB" w:eastAsia="en-US" w:bidi="ar-EG"/>
        </w:rPr>
        <w:t xml:space="preserve"> المعقود في 13 </w:t>
      </w:r>
      <w:r w:rsidRPr="001D26D6">
        <w:rPr>
          <w:rFonts w:eastAsia="Malgun Gothic" w:cs="Simplified Arabic" w:hint="cs"/>
          <w:sz w:val="22"/>
          <w:rtl/>
          <w:lang w:val="en-GB" w:eastAsia="en-US" w:bidi="ar-EG"/>
        </w:rPr>
        <w:t>ديسمبر/</w:t>
      </w:r>
      <w:r w:rsidRPr="001D26D6">
        <w:rPr>
          <w:rFonts w:eastAsia="Malgun Gothic" w:cs="Simplified Arabic"/>
          <w:sz w:val="22"/>
          <w:rtl/>
          <w:lang w:val="en-GB" w:eastAsia="en-US" w:bidi="ar-EG"/>
        </w:rPr>
        <w:t>كانون الأول، نظر الفريق العامل</w:t>
      </w:r>
      <w:r w:rsidRPr="001D26D6">
        <w:rPr>
          <w:rFonts w:eastAsia="Malgun Gothic" w:cs="Simplified Arabic" w:hint="cs"/>
          <w:sz w:val="22"/>
          <w:rtl/>
          <w:lang w:val="en-GB" w:eastAsia="en-US" w:bidi="ar-EG"/>
        </w:rPr>
        <w:t xml:space="preserve"> الثاني</w:t>
      </w:r>
      <w:r w:rsidRPr="001D26D6">
        <w:rPr>
          <w:rFonts w:eastAsia="Malgun Gothic" w:cs="Simplified Arabic"/>
          <w:sz w:val="22"/>
          <w:rtl/>
          <w:lang w:val="en-GB" w:eastAsia="en-US" w:bidi="ar-EG"/>
        </w:rPr>
        <w:t xml:space="preserve"> في مشروع مقرر مقدم من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ووافق عليه، بصيغته المعدلة شفويا، لإحالته إلى الجلسة العامة باعتباره مشروع المقرر </w:t>
      </w:r>
      <w:r w:rsidRPr="0012006A">
        <w:rPr>
          <w:rFonts w:eastAsia="Malgun Gothic" w:cs="Simplified Arabic"/>
          <w:sz w:val="22"/>
          <w:lang w:val="fr-CA" w:eastAsia="en-US" w:bidi="ar-EG"/>
        </w:rPr>
        <w:t>CBD/COP/15/L.14</w:t>
      </w:r>
      <w:r w:rsidRPr="001D26D6">
        <w:rPr>
          <w:rFonts w:eastAsia="Malgun Gothic" w:cs="Simplified Arabic"/>
          <w:sz w:val="22"/>
          <w:rtl/>
          <w:lang w:val="en-GB" w:eastAsia="en-US" w:bidi="ar-EG"/>
        </w:rPr>
        <w:t>.</w:t>
      </w:r>
    </w:p>
    <w:p w14:paraId="7D55FC0B"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واتفق الفريق العامل</w:t>
      </w:r>
      <w:r w:rsidRPr="001D26D6">
        <w:rPr>
          <w:rFonts w:eastAsia="Malgun Gothic" w:cs="Simplified Arabic" w:hint="cs"/>
          <w:sz w:val="22"/>
          <w:rtl/>
          <w:lang w:val="en-GB" w:eastAsia="en-US" w:bidi="ar-EG"/>
        </w:rPr>
        <w:t xml:space="preserve"> الثاني</w:t>
      </w:r>
      <w:r w:rsidRPr="001D26D6">
        <w:rPr>
          <w:rFonts w:eastAsia="Malgun Gothic" w:cs="Simplified Arabic"/>
          <w:sz w:val="22"/>
          <w:rtl/>
          <w:lang w:val="en-GB" w:eastAsia="en-US" w:bidi="ar-EG"/>
        </w:rPr>
        <w:t xml:space="preserve"> على أن ي</w:t>
      </w:r>
      <w:r w:rsidRPr="001D26D6">
        <w:rPr>
          <w:rFonts w:eastAsia="Malgun Gothic" w:cs="Simplified Arabic" w:hint="cs"/>
          <w:sz w:val="22"/>
          <w:rtl/>
          <w:lang w:val="en-GB" w:eastAsia="en-US" w:bidi="ar-EG"/>
        </w:rPr>
        <w:t>عكس</w:t>
      </w:r>
      <w:r w:rsidRPr="001D26D6">
        <w:rPr>
          <w:rFonts w:eastAsia="Malgun Gothic" w:cs="Simplified Arabic"/>
          <w:sz w:val="22"/>
          <w:rtl/>
          <w:lang w:val="en-GB" w:eastAsia="en-US" w:bidi="ar-EG"/>
        </w:rPr>
        <w:t xml:space="preserve"> في هذا التقرير تعليقات الرئيس</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التي تعترف بما أعرب عنه الممثلون من إحباط إزاء ضيق الوقت المتاح لمناقشة مشروع طرائق تعديل أوصاف المناطق البحرية ال</w:t>
      </w:r>
      <w:r w:rsidRPr="001D26D6">
        <w:rPr>
          <w:rFonts w:eastAsia="Malgun Gothic" w:cs="Simplified Arabic" w:hint="cs"/>
          <w:sz w:val="22"/>
          <w:rtl/>
          <w:lang w:val="en-GB" w:eastAsia="en-US" w:bidi="ar-EG"/>
        </w:rPr>
        <w:t>مهمة</w:t>
      </w:r>
      <w:r w:rsidRPr="001D26D6">
        <w:rPr>
          <w:rFonts w:eastAsia="Malgun Gothic" w:cs="Simplified Arabic"/>
          <w:sz w:val="22"/>
          <w:rtl/>
          <w:lang w:val="en-GB" w:eastAsia="en-US" w:bidi="ar-EG"/>
        </w:rPr>
        <w:t xml:space="preserve"> إيكولوجيا أو بيولوجيا ولوصف مناطق جديدة، </w:t>
      </w:r>
      <w:r w:rsidRPr="001D26D6">
        <w:rPr>
          <w:rFonts w:eastAsia="Malgun Gothic" w:cs="Simplified Arabic" w:hint="cs"/>
          <w:sz w:val="22"/>
          <w:rtl/>
          <w:lang w:val="en-GB" w:eastAsia="en-US" w:bidi="ar-EG"/>
        </w:rPr>
        <w:t>وطلبهم</w:t>
      </w:r>
      <w:r w:rsidRPr="001D26D6">
        <w:rPr>
          <w:rFonts w:eastAsia="Malgun Gothic" w:cs="Simplified Arabic"/>
          <w:sz w:val="22"/>
          <w:rtl/>
          <w:lang w:val="en-GB" w:eastAsia="en-US" w:bidi="ar-EG"/>
        </w:rPr>
        <w:t xml:space="preserve"> تخصيص وقت كاف لمناقشة الموضوع في الاجتماع السادس عشر لمؤتمر الأطراف، وكذلك في </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اجتماعات</w:t>
      </w:r>
      <w:r w:rsidRPr="001D26D6">
        <w:rPr>
          <w:rFonts w:eastAsia="Malgun Gothic" w:cs="Simplified Arabic" w:hint="cs"/>
          <w:sz w:val="22"/>
          <w:rtl/>
          <w:lang w:val="en-GB" w:eastAsia="en-US" w:bidi="ar-EG"/>
        </w:rPr>
        <w:t xml:space="preserve"> التي تسبقه</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ل</w:t>
      </w:r>
      <w:r w:rsidRPr="001D26D6">
        <w:rPr>
          <w:rFonts w:eastAsia="Malgun Gothic" w:cs="Simplified Arabic"/>
          <w:sz w:val="22"/>
          <w:rtl/>
          <w:lang w:val="en-GB" w:eastAsia="en-US" w:bidi="ar-EG"/>
        </w:rPr>
        <w:t>هيئ</w:t>
      </w:r>
      <w:r w:rsidRPr="001D26D6">
        <w:rPr>
          <w:rFonts w:eastAsia="Malgun Gothic" w:cs="Simplified Arabic" w:hint="cs"/>
          <w:sz w:val="22"/>
          <w:rtl/>
          <w:lang w:val="en-GB" w:eastAsia="en-US" w:bidi="ar-EG"/>
        </w:rPr>
        <w:t>تيه</w:t>
      </w:r>
      <w:r w:rsidRPr="001D26D6">
        <w:rPr>
          <w:rFonts w:eastAsia="Malgun Gothic" w:cs="Simplified Arabic"/>
          <w:sz w:val="22"/>
          <w:rtl/>
          <w:lang w:val="en-GB" w:eastAsia="en-US" w:bidi="ar-EG"/>
        </w:rPr>
        <w:t xml:space="preserve"> الفرعي</w:t>
      </w:r>
      <w:r w:rsidRPr="001D26D6">
        <w:rPr>
          <w:rFonts w:eastAsia="Malgun Gothic" w:cs="Simplified Arabic" w:hint="cs"/>
          <w:sz w:val="22"/>
          <w:rtl/>
          <w:lang w:val="en-GB" w:eastAsia="en-US" w:bidi="ar-EG"/>
        </w:rPr>
        <w:t>تين، بغية استكمال واعتماد طرائق لتعديل تلك الأوصاف في الاجتماع السادس عشر لمؤتمر الأطراف</w:t>
      </w:r>
      <w:r w:rsidRPr="001D26D6">
        <w:rPr>
          <w:rFonts w:eastAsia="Malgun Gothic" w:cs="Simplified Arabic"/>
          <w:sz w:val="22"/>
          <w:rtl/>
          <w:lang w:val="en-GB" w:eastAsia="en-US" w:bidi="ar-EG"/>
        </w:rPr>
        <w:t>.</w:t>
      </w:r>
    </w:p>
    <w:p w14:paraId="66B33C63"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 xml:space="preserve">واعتمد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 العامة الخامسة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مشروع المقرر، بصيغته المعدلة شفويا، باعتباره المقرر 15/</w:t>
      </w:r>
      <w:r w:rsidRPr="0012006A">
        <w:rPr>
          <w:rFonts w:eastAsia="Malgun Gothic" w:cs="Simplified Arabic"/>
          <w:sz w:val="22"/>
          <w:lang w:val="fr-CA" w:eastAsia="en-US" w:bidi="ar-EG"/>
        </w:rPr>
        <w:t>26</w:t>
      </w:r>
      <w:r w:rsidRPr="001D26D6">
        <w:rPr>
          <w:rFonts w:eastAsia="Malgun Gothic" w:cs="Simplified Arabic" w:hint="cs"/>
          <w:sz w:val="22"/>
          <w:rtl/>
          <w:lang w:val="en-GB" w:eastAsia="en-US" w:bidi="ar-EG"/>
        </w:rPr>
        <w:t>.</w:t>
      </w:r>
    </w:p>
    <w:p w14:paraId="05208EB1" w14:textId="53DEE62D" w:rsidR="008F7456" w:rsidRPr="001D26D6" w:rsidRDefault="008F7456" w:rsidP="00141295">
      <w:pPr>
        <w:pStyle w:val="Heading2"/>
        <w:keepLines/>
        <w:spacing w:before="0" w:line="204" w:lineRule="auto"/>
        <w:rPr>
          <w:rFonts w:ascii="Times New Roman" w:hAnsi="Times New Roman" w:cs="Simplified Arabic"/>
        </w:rPr>
      </w:pPr>
      <w:r w:rsidRPr="001D26D6">
        <w:rPr>
          <w:rFonts w:ascii="Times New Roman" w:hAnsi="Times New Roman" w:cs="Simplified Arabic"/>
          <w:rtl/>
        </w:rPr>
        <w:t>باء</w:t>
      </w:r>
      <w:r w:rsidR="00141295" w:rsidRPr="001D26D6">
        <w:rPr>
          <w:rFonts w:ascii="Times New Roman" w:hAnsi="Times New Roman" w:cs="Simplified Arabic" w:hint="cs"/>
          <w:rtl/>
        </w:rPr>
        <w:t>-</w:t>
      </w:r>
      <w:r w:rsidR="00141295" w:rsidRPr="001D26D6">
        <w:rPr>
          <w:rFonts w:ascii="Times New Roman" w:hAnsi="Times New Roman" w:cs="Simplified Arabic"/>
          <w:rtl/>
        </w:rPr>
        <w:tab/>
      </w:r>
      <w:r w:rsidRPr="001D26D6">
        <w:rPr>
          <w:rFonts w:ascii="Times New Roman" w:hAnsi="Times New Roman" w:cs="Simplified Arabic"/>
          <w:rtl/>
        </w:rPr>
        <w:t>حفظ التنوع البيولوجي البحري والساحلي واستخدامه المستدام</w:t>
      </w:r>
    </w:p>
    <w:p w14:paraId="4D0EBEEB"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rPr>
        <w:t>نظر</w:t>
      </w:r>
      <w:r w:rsidRPr="001D26D6">
        <w:rPr>
          <w:rFonts w:eastAsia="Malgun Gothic" w:cs="Simplified Arabic"/>
          <w:sz w:val="22"/>
          <w:rtl/>
          <w:lang w:val="en-GB" w:eastAsia="en-US" w:bidi="ar-EG"/>
        </w:rPr>
        <w:t xml:space="preserve"> الفريق العامل الثاني</w:t>
      </w:r>
      <w:r w:rsidRPr="001D26D6">
        <w:rPr>
          <w:rFonts w:eastAsia="Malgun Gothic" w:cs="Simplified Arabic" w:hint="cs"/>
          <w:sz w:val="22"/>
          <w:rtl/>
          <w:lang w:val="en-GB" w:eastAsia="en-US" w:bidi="ar-EG"/>
        </w:rPr>
        <w:t xml:space="preserve"> في اجتماعه الأول في</w:t>
      </w:r>
      <w:r w:rsidRPr="001D26D6">
        <w:rPr>
          <w:rFonts w:eastAsia="Malgun Gothic" w:cs="Simplified Arabic"/>
          <w:sz w:val="22"/>
          <w:rtl/>
          <w:lang w:val="en-GB" w:eastAsia="en-US" w:bidi="ar-EG"/>
        </w:rPr>
        <w:t xml:space="preserve"> البند الفرعي</w:t>
      </w:r>
      <w:r w:rsidRPr="001D26D6">
        <w:rPr>
          <w:rFonts w:eastAsia="Malgun Gothic" w:cs="Simplified Arabic" w:hint="cs"/>
          <w:sz w:val="22"/>
          <w:rtl/>
          <w:lang w:val="en-GB" w:eastAsia="en-US" w:bidi="ar-EG"/>
        </w:rPr>
        <w:t xml:space="preserve"> 20-باء من جدول الأعمال. وعُرضت عليه</w:t>
      </w:r>
      <w:r w:rsidRPr="001D26D6">
        <w:rPr>
          <w:rFonts w:eastAsia="Malgun Gothic" w:cs="Simplified Arabic"/>
          <w:sz w:val="22"/>
          <w:rtl/>
          <w:lang w:val="en-GB" w:eastAsia="en-US" w:bidi="ar-EG"/>
        </w:rPr>
        <w:t xml:space="preserve"> التوصية 23/9 الصادرة</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 xml:space="preserve">عن الهيئة الفرعية للمشورة العلمية والتقنية والتكنولوجية، الواردة في تقرير الهيئة الفرعية عن اجتماعها الثالث والعشرين </w:t>
      </w:r>
      <w:r w:rsidRPr="0012006A">
        <w:rPr>
          <w:rFonts w:eastAsia="Malgun Gothic" w:cs="Simplified Arabic"/>
          <w:sz w:val="22"/>
          <w:lang w:val="fr-CA" w:eastAsia="en-US" w:bidi="ar-EG"/>
        </w:rPr>
        <w:t>(CBD/SBSTTA/23/9)</w:t>
      </w:r>
      <w:r w:rsidRPr="001D26D6">
        <w:rPr>
          <w:rFonts w:eastAsia="Malgun Gothic" w:cs="Simplified Arabic" w:hint="cs"/>
          <w:sz w:val="22"/>
          <w:rtl/>
          <w:lang w:val="en-GB" w:eastAsia="en-US" w:bidi="ar-EG"/>
        </w:rPr>
        <w:t xml:space="preserve">، بالإضافة إلى </w:t>
      </w:r>
      <w:r w:rsidRPr="001D26D6">
        <w:rPr>
          <w:rFonts w:eastAsia="Malgun Gothic" w:cs="Simplified Arabic"/>
          <w:sz w:val="22"/>
          <w:rtl/>
          <w:lang w:val="en-GB" w:eastAsia="en-US" w:bidi="ar-EG"/>
        </w:rPr>
        <w:t xml:space="preserve">تقرير منتدى المناقشة </w:t>
      </w:r>
      <w:r w:rsidRPr="001D26D6">
        <w:rPr>
          <w:rFonts w:eastAsia="Malgun Gothic" w:cs="Simplified Arabic" w:hint="cs"/>
          <w:sz w:val="22"/>
          <w:rtl/>
          <w:lang w:val="en-GB" w:eastAsia="en-US" w:bidi="ar-EG"/>
        </w:rPr>
        <w:t>الإلكتروني</w:t>
      </w:r>
      <w:r w:rsidRPr="001D26D6">
        <w:rPr>
          <w:rFonts w:eastAsia="Malgun Gothic" w:cs="Simplified Arabic"/>
          <w:sz w:val="22"/>
          <w:rtl/>
          <w:lang w:val="en-GB" w:eastAsia="en-US" w:bidi="ar-EG"/>
        </w:rPr>
        <w:t xml:space="preserve"> بشأن حفظ التنوع البيولوجي البحري </w:t>
      </w:r>
      <w:r w:rsidRPr="001D26D6">
        <w:rPr>
          <w:rFonts w:eastAsia="Malgun Gothic" w:cs="Simplified Arabic"/>
          <w:sz w:val="22"/>
          <w:rtl/>
          <w:lang w:val="en-GB" w:eastAsia="en-US" w:bidi="ar-EG"/>
        </w:rPr>
        <w:lastRenderedPageBreak/>
        <w:t xml:space="preserve">والساحلي واستخدامه المستدام تحضيرا للاجتماع الخامس عشر لمؤتمر الأطراف </w:t>
      </w:r>
      <w:r w:rsidRPr="0012006A">
        <w:rPr>
          <w:rFonts w:eastAsia="Malgun Gothic" w:cs="Simplified Arabic"/>
          <w:sz w:val="22"/>
          <w:lang w:val="fr-CA" w:eastAsia="en-US" w:bidi="ar-EG"/>
        </w:rPr>
        <w:t>(CBD/MCB/OM/2022/1/1)</w:t>
      </w:r>
      <w:r w:rsidRPr="001D26D6">
        <w:rPr>
          <w:rFonts w:eastAsia="Malgun Gothic" w:cs="Simplified Arabic"/>
          <w:sz w:val="22"/>
          <w:rtl/>
          <w:lang w:val="en-GB" w:eastAsia="en-US" w:bidi="ar-EG"/>
        </w:rPr>
        <w:t xml:space="preserve"> والمقترحات المقدمة من الأطراف والمراقبين بشأن حفظ التنوع البيولوجي البحري والساحلي واستخدامه المستدام في إطار البند 6 من جدول أعمال الاجتماع الرابع والعشرين للهيئة الفرعية للمشورة العلمية والتقنية والتكنولوجية </w:t>
      </w:r>
      <w:r w:rsidRPr="0012006A">
        <w:rPr>
          <w:rFonts w:eastAsia="Malgun Gothic" w:cs="Simplified Arabic"/>
          <w:sz w:val="22"/>
          <w:lang w:val="fr-CA" w:eastAsia="en-US" w:bidi="ar-EG"/>
        </w:rPr>
        <w:t>(CBD/SBSTTA/24/INF/42)</w:t>
      </w:r>
      <w:r w:rsidRPr="001D26D6">
        <w:rPr>
          <w:rFonts w:eastAsia="Malgun Gothic" w:cs="Simplified Arabic"/>
          <w:sz w:val="22"/>
          <w:rtl/>
          <w:lang w:val="en-GB" w:eastAsia="en-US" w:bidi="ar-EG"/>
        </w:rPr>
        <w:t>.</w:t>
      </w:r>
    </w:p>
    <w:p w14:paraId="49BF1410"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واتفق الفريق العامل</w:t>
      </w:r>
      <w:r w:rsidRPr="001D26D6">
        <w:rPr>
          <w:rFonts w:eastAsia="Malgun Gothic" w:cs="Simplified Arabic" w:hint="cs"/>
          <w:sz w:val="22"/>
          <w:rtl/>
          <w:lang w:val="en-GB" w:eastAsia="en-US" w:bidi="ar-EG"/>
        </w:rPr>
        <w:t xml:space="preserve"> الثاني</w:t>
      </w:r>
      <w:r w:rsidRPr="001D26D6">
        <w:rPr>
          <w:rFonts w:eastAsia="Malgun Gothic" w:cs="Simplified Arabic"/>
          <w:sz w:val="22"/>
          <w:rtl/>
          <w:lang w:val="en-GB" w:eastAsia="en-US" w:bidi="ar-EG"/>
        </w:rPr>
        <w:t xml:space="preserve"> على تكليف فريق الاتصال المنشأ </w:t>
      </w:r>
      <w:r w:rsidRPr="001D26D6">
        <w:rPr>
          <w:rFonts w:eastAsia="Malgun Gothic" w:cs="Simplified Arabic" w:hint="cs"/>
          <w:sz w:val="22"/>
          <w:rtl/>
          <w:lang w:val="en-GB" w:eastAsia="en-US" w:bidi="ar-EG"/>
        </w:rPr>
        <w:t>بموجب</w:t>
      </w:r>
      <w:r w:rsidRPr="001D26D6">
        <w:rPr>
          <w:rFonts w:eastAsia="Malgun Gothic" w:cs="Simplified Arabic"/>
          <w:sz w:val="22"/>
          <w:rtl/>
          <w:lang w:val="en-GB" w:eastAsia="en-US" w:bidi="ar-EG"/>
        </w:rPr>
        <w:t xml:space="preserve"> البند الفرعي </w:t>
      </w:r>
      <w:r w:rsidRPr="001D26D6">
        <w:rPr>
          <w:rFonts w:eastAsia="Malgun Gothic" w:cs="Simplified Arabic" w:hint="cs"/>
          <w:sz w:val="22"/>
          <w:rtl/>
          <w:lang w:val="en-GB" w:eastAsia="en-US" w:bidi="ar-EG"/>
        </w:rPr>
        <w:t xml:space="preserve">20-ألف-2 </w:t>
      </w:r>
      <w:r w:rsidRPr="001D26D6">
        <w:rPr>
          <w:rFonts w:eastAsia="Malgun Gothic" w:cs="Simplified Arabic"/>
          <w:sz w:val="22"/>
          <w:rtl/>
          <w:lang w:val="en-GB" w:eastAsia="en-US" w:bidi="ar-EG"/>
        </w:rPr>
        <w:t xml:space="preserve">بمعالجة المسائل العالقة في إطار البند الفرعي </w:t>
      </w:r>
      <w:r w:rsidRPr="001D26D6">
        <w:rPr>
          <w:rFonts w:eastAsia="Malgun Gothic" w:cs="Simplified Arabic" w:hint="cs"/>
          <w:sz w:val="22"/>
          <w:rtl/>
          <w:lang w:val="en-GB" w:eastAsia="en-US" w:bidi="ar-EG"/>
        </w:rPr>
        <w:t xml:space="preserve">20-باء </w:t>
      </w:r>
      <w:r w:rsidRPr="001D26D6">
        <w:rPr>
          <w:rFonts w:eastAsia="Malgun Gothic" w:cs="Simplified Arabic"/>
          <w:sz w:val="22"/>
          <w:rtl/>
          <w:lang w:val="en-GB" w:eastAsia="en-US" w:bidi="ar-EG"/>
        </w:rPr>
        <w:t>وإعداد مشروع مقرر يستند إلى عمل الهيئة الفرعية ونتائج المنتدى الإلكتروني.</w:t>
      </w:r>
    </w:p>
    <w:p w14:paraId="427189B9"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واستمع الفريق العامل</w:t>
      </w:r>
      <w:r w:rsidRPr="001D26D6">
        <w:rPr>
          <w:rFonts w:eastAsia="Malgun Gothic" w:cs="Simplified Arabic" w:hint="cs"/>
          <w:sz w:val="22"/>
          <w:rtl/>
          <w:lang w:val="en-GB" w:eastAsia="en-US" w:bidi="ar-EG"/>
        </w:rPr>
        <w:t xml:space="preserve"> الثاني</w:t>
      </w:r>
      <w:r w:rsidRPr="001D26D6">
        <w:rPr>
          <w:rFonts w:eastAsia="Malgun Gothic" w:cs="Simplified Arabic"/>
          <w:sz w:val="22"/>
          <w:rtl/>
          <w:lang w:val="en-GB" w:eastAsia="en-US" w:bidi="ar-EG"/>
        </w:rPr>
        <w:t xml:space="preserve">، في </w:t>
      </w:r>
      <w:r w:rsidRPr="001D26D6">
        <w:rPr>
          <w:rFonts w:eastAsia="Malgun Gothic" w:cs="Simplified Arabic" w:hint="cs"/>
          <w:sz w:val="22"/>
          <w:rtl/>
          <w:lang w:val="en-GB" w:eastAsia="en-US" w:bidi="ar-EG"/>
        </w:rPr>
        <w:t>اجتماعه</w:t>
      </w:r>
      <w:r w:rsidRPr="001D26D6">
        <w:rPr>
          <w:rFonts w:eastAsia="Malgun Gothic" w:cs="Simplified Arabic"/>
          <w:sz w:val="22"/>
          <w:rtl/>
          <w:lang w:val="en-GB" w:eastAsia="en-US" w:bidi="ar-EG"/>
        </w:rPr>
        <w:t xml:space="preserve"> الرابع</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المعقود في 9 </w:t>
      </w:r>
      <w:r w:rsidRPr="001D26D6">
        <w:rPr>
          <w:rFonts w:eastAsia="Malgun Gothic" w:cs="Simplified Arabic" w:hint="cs"/>
          <w:sz w:val="22"/>
          <w:rtl/>
          <w:lang w:val="en-GB" w:eastAsia="en-US" w:bidi="ar-EG"/>
        </w:rPr>
        <w:t>ديسمبر/</w:t>
      </w:r>
      <w:r w:rsidRPr="001D26D6">
        <w:rPr>
          <w:rFonts w:eastAsia="Malgun Gothic" w:cs="Simplified Arabic"/>
          <w:sz w:val="22"/>
          <w:rtl/>
          <w:lang w:val="en-GB" w:eastAsia="en-US" w:bidi="ar-EG"/>
        </w:rPr>
        <w:t>كانون الأول،</w:t>
      </w:r>
      <w:r w:rsidRPr="001D26D6">
        <w:rPr>
          <w:rFonts w:eastAsia="Malgun Gothic" w:cs="Simplified Arabic" w:hint="cs"/>
          <w:sz w:val="22"/>
          <w:rtl/>
          <w:lang w:val="en-GB" w:eastAsia="en-US" w:bidi="ar-EG"/>
        </w:rPr>
        <w:t xml:space="preserve"> واجتماعه السادس</w:t>
      </w:r>
      <w:r w:rsidRPr="001D26D6">
        <w:rPr>
          <w:rFonts w:eastAsia="Malgun Gothic" w:cs="Simplified Arabic"/>
          <w:sz w:val="22"/>
          <w:rtl/>
          <w:lang w:val="en-GB" w:eastAsia="en-US" w:bidi="ar-EG"/>
        </w:rPr>
        <w:t xml:space="preserve"> إلى </w:t>
      </w:r>
      <w:r w:rsidRPr="001D26D6">
        <w:rPr>
          <w:rFonts w:eastAsia="Malgun Gothic" w:cs="Simplified Arabic" w:hint="cs"/>
          <w:sz w:val="22"/>
          <w:rtl/>
          <w:lang w:val="en-GB" w:eastAsia="en-US" w:bidi="ar-EG"/>
        </w:rPr>
        <w:t>تقارير</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مرحلية</w:t>
      </w:r>
      <w:r w:rsidRPr="001D26D6">
        <w:rPr>
          <w:rFonts w:eastAsia="Malgun Gothic" w:cs="Simplified Arabic"/>
          <w:sz w:val="22"/>
          <w:rtl/>
          <w:lang w:val="en-GB" w:eastAsia="en-US" w:bidi="ar-EG"/>
        </w:rPr>
        <w:t xml:space="preserve"> عن عمل فريق الاتصال.</w:t>
      </w:r>
    </w:p>
    <w:p w14:paraId="18BD44DE"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w:t>
      </w:r>
      <w:r w:rsidRPr="001D26D6">
        <w:rPr>
          <w:rFonts w:eastAsia="Malgun Gothic" w:cs="Simplified Arabic" w:hint="cs"/>
          <w:sz w:val="22"/>
          <w:rtl/>
          <w:lang w:val="en-GB" w:eastAsia="en-US" w:bidi="ar-EG"/>
        </w:rPr>
        <w:t xml:space="preserve">نظر الفريق العامل الثاني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اجتماعه</w:t>
      </w:r>
      <w:r w:rsidRPr="001D26D6">
        <w:rPr>
          <w:rFonts w:eastAsia="Malgun Gothic" w:cs="Simplified Arabic"/>
          <w:sz w:val="22"/>
          <w:rtl/>
          <w:lang w:val="en-GB" w:eastAsia="en-US" w:bidi="ar-EG"/>
        </w:rPr>
        <w:t xml:space="preserve"> السابع، </w:t>
      </w:r>
      <w:r w:rsidRPr="001D26D6">
        <w:rPr>
          <w:rFonts w:eastAsia="Malgun Gothic" w:cs="Simplified Arabic" w:hint="cs"/>
          <w:sz w:val="22"/>
          <w:rtl/>
          <w:lang w:val="en-GB" w:eastAsia="en-US" w:bidi="ar-EG"/>
        </w:rPr>
        <w:t xml:space="preserve">وبعد </w:t>
      </w:r>
      <w:r w:rsidRPr="001D26D6">
        <w:rPr>
          <w:rFonts w:eastAsia="Malgun Gothic" w:cs="Simplified Arabic"/>
          <w:sz w:val="22"/>
          <w:rtl/>
          <w:lang w:val="en-GB" w:eastAsia="en-US" w:bidi="ar-EG"/>
        </w:rPr>
        <w:t xml:space="preserve">تقرير </w:t>
      </w:r>
      <w:r w:rsidRPr="001D26D6">
        <w:rPr>
          <w:rFonts w:eastAsia="Malgun Gothic" w:cs="Simplified Arabic" w:hint="cs"/>
          <w:sz w:val="22"/>
          <w:rtl/>
          <w:lang w:val="en-GB" w:eastAsia="en-US" w:bidi="ar-EG"/>
        </w:rPr>
        <w:t>قدمه</w:t>
      </w:r>
      <w:r w:rsidRPr="001D26D6">
        <w:rPr>
          <w:rFonts w:eastAsia="Malgun Gothic" w:cs="Simplified Arabic"/>
          <w:sz w:val="22"/>
          <w:rtl/>
          <w:lang w:val="en-GB" w:eastAsia="en-US" w:bidi="ar-EG"/>
        </w:rPr>
        <w:t xml:space="preserve"> الرئيس</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ن المشارك</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 xml:space="preserve">ن لفريق الاتصال، في مشروع مقرر مقدم من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w:t>
      </w:r>
    </w:p>
    <w:p w14:paraId="3007B724" w14:textId="1717DBE3"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وأدلى ببيانات ممثلو</w:t>
      </w:r>
      <w:r w:rsidR="007B1975" w:rsidRPr="001D26D6">
        <w:rPr>
          <w:rFonts w:eastAsia="Malgun Gothic" w:cs="Simplified Arabic" w:hint="cs"/>
          <w:sz w:val="22"/>
          <w:rtl/>
          <w:lang w:val="en-GB" w:eastAsia="en-US" w:bidi="ar-EG"/>
        </w:rPr>
        <w:t xml:space="preserve"> الأطراف التالية:</w:t>
      </w:r>
      <w:r w:rsidRPr="001D26D6">
        <w:rPr>
          <w:rFonts w:eastAsia="Malgun Gothic" w:cs="Simplified Arabic"/>
          <w:sz w:val="22"/>
          <w:rtl/>
          <w:lang w:val="en-GB" w:eastAsia="en-US" w:bidi="ar-EG"/>
        </w:rPr>
        <w:t xml:space="preserve"> الاتحاد الأوروبي </w:t>
      </w:r>
      <w:r w:rsidRPr="001D26D6">
        <w:rPr>
          <w:rFonts w:eastAsia="Malgun Gothic" w:cs="Simplified Arabic" w:hint="cs"/>
          <w:sz w:val="22"/>
          <w:rtl/>
          <w:lang w:val="en-GB" w:eastAsia="en-US" w:bidi="ar-EG"/>
        </w:rPr>
        <w:t>ودوله الأعضاء الـ</w:t>
      </w:r>
      <w:r w:rsidRPr="0012006A">
        <w:rPr>
          <w:rFonts w:eastAsia="Malgun Gothic" w:cs="Simplified Arabic"/>
          <w:sz w:val="22"/>
          <w:lang w:val="fr-CA" w:eastAsia="en-US" w:bidi="ar-EG"/>
        </w:rPr>
        <w:t>27</w:t>
      </w:r>
      <w:r w:rsidRPr="001D26D6">
        <w:rPr>
          <w:rFonts w:eastAsia="Malgun Gothic" w:cs="Simplified Arabic" w:hint="cs"/>
          <w:sz w:val="22"/>
          <w:rtl/>
          <w:lang w:val="en-GB" w:eastAsia="en-US" w:bidi="ar-EG"/>
        </w:rPr>
        <w:t xml:space="preserve">، </w:t>
      </w:r>
      <w:r w:rsidR="00313BA6" w:rsidRPr="001D26D6">
        <w:rPr>
          <w:rFonts w:eastAsia="Malgun Gothic" w:cs="Simplified Arabic" w:hint="cs"/>
          <w:sz w:val="22"/>
          <w:rtl/>
          <w:lang w:val="en-GB" w:eastAsia="en-US" w:bidi="ar-EG"/>
        </w:rPr>
        <w:t>و</w:t>
      </w:r>
      <w:r w:rsidR="00313BA6" w:rsidRPr="001D26D6">
        <w:rPr>
          <w:rFonts w:eastAsia="Malgun Gothic" w:cs="Simplified Arabic"/>
          <w:sz w:val="22"/>
          <w:rtl/>
          <w:lang w:val="en-GB" w:eastAsia="en-US" w:bidi="ar-EG"/>
        </w:rPr>
        <w:t>أستراليا، وإكوادور، وآيسلندا، والبرازيل، وجنوب أفريقيا، والفلبين، وكندا، وكولومبيا، ومصر، والمكسيك، والمملكة المتحدة لبريطانيا العظمى وأيرلندا الشمالية، واليابان</w:t>
      </w:r>
      <w:r w:rsidRPr="001D26D6">
        <w:rPr>
          <w:rFonts w:eastAsia="Malgun Gothic" w:cs="Simplified Arabic"/>
          <w:sz w:val="22"/>
          <w:rtl/>
          <w:lang w:val="en-GB" w:eastAsia="en-US" w:bidi="ar-EG"/>
        </w:rPr>
        <w:t>.</w:t>
      </w:r>
    </w:p>
    <w:p w14:paraId="3309A649"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w:t>
      </w:r>
      <w:r w:rsidRPr="001D26D6">
        <w:rPr>
          <w:rFonts w:eastAsia="Malgun Gothic" w:cs="Simplified Arabic" w:hint="cs"/>
          <w:sz w:val="22"/>
          <w:rtl/>
          <w:lang w:val="en-GB" w:eastAsia="en-US" w:bidi="ar-EG"/>
        </w:rPr>
        <w:t xml:space="preserve">واصل الفريق العامل الثاني </w:t>
      </w:r>
      <w:r w:rsidRPr="001D26D6">
        <w:rPr>
          <w:rFonts w:eastAsia="Malgun Gothic" w:cs="Simplified Arabic"/>
          <w:sz w:val="22"/>
          <w:rtl/>
          <w:lang w:val="en-GB" w:eastAsia="en-US" w:bidi="ar-EG"/>
        </w:rPr>
        <w:t>في جلس</w:t>
      </w:r>
      <w:r w:rsidRPr="001D26D6">
        <w:rPr>
          <w:rFonts w:eastAsia="Malgun Gothic" w:cs="Simplified Arabic" w:hint="cs"/>
          <w:sz w:val="22"/>
          <w:rtl/>
          <w:lang w:val="en-GB" w:eastAsia="en-US" w:bidi="ar-EG"/>
        </w:rPr>
        <w:t>ته</w:t>
      </w:r>
      <w:r w:rsidRPr="001D26D6">
        <w:rPr>
          <w:rFonts w:eastAsia="Malgun Gothic" w:cs="Simplified Arabic"/>
          <w:sz w:val="22"/>
          <w:rtl/>
          <w:lang w:val="en-GB" w:eastAsia="en-US" w:bidi="ar-EG"/>
        </w:rPr>
        <w:t xml:space="preserve"> الثامنة نظره في مشروع المقرر ووافق عليه، بصيغته المعدلة شفويا، لإحالته إلى الجلسة العامة باعتباره مشروع المقرر </w:t>
      </w:r>
      <w:r w:rsidRPr="0012006A">
        <w:rPr>
          <w:rFonts w:eastAsia="Malgun Gothic" w:cs="Simplified Arabic"/>
          <w:sz w:val="22"/>
          <w:lang w:val="fr-CA" w:eastAsia="en-US" w:bidi="ar-EG"/>
        </w:rPr>
        <w:t>CBD/COP/15/L.15</w:t>
      </w:r>
      <w:r w:rsidRPr="001D26D6">
        <w:rPr>
          <w:rFonts w:eastAsia="Malgun Gothic" w:cs="Simplified Arabic"/>
          <w:sz w:val="22"/>
          <w:rtl/>
          <w:lang w:val="en-GB" w:eastAsia="en-US" w:bidi="ar-EG"/>
        </w:rPr>
        <w:t>.</w:t>
      </w:r>
    </w:p>
    <w:p w14:paraId="143D1FEE"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 xml:space="preserve">واعتمد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 العامة الخامسة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مشروع المقرر، بصيغته المعدلة شفويا، باعتباره المقرر 15/</w:t>
      </w:r>
      <w:r w:rsidRPr="0012006A">
        <w:rPr>
          <w:rFonts w:eastAsia="Malgun Gothic" w:cs="Simplified Arabic"/>
          <w:sz w:val="22"/>
          <w:lang w:val="fr-CA" w:eastAsia="en-US" w:bidi="ar-EG"/>
        </w:rPr>
        <w:t>24</w:t>
      </w:r>
      <w:r w:rsidRPr="001D26D6">
        <w:rPr>
          <w:rFonts w:eastAsia="Malgun Gothic" w:cs="Simplified Arabic" w:hint="cs"/>
          <w:sz w:val="22"/>
          <w:rtl/>
          <w:lang w:val="en-GB" w:eastAsia="en-US" w:bidi="ar-EG"/>
        </w:rPr>
        <w:t>.</w:t>
      </w:r>
    </w:p>
    <w:p w14:paraId="07FEA609" w14:textId="02E2569C" w:rsidR="008F7456" w:rsidRPr="001D26D6" w:rsidRDefault="008F7456" w:rsidP="00141295">
      <w:pPr>
        <w:pStyle w:val="Heading2"/>
        <w:tabs>
          <w:tab w:val="left" w:pos="1080"/>
        </w:tabs>
        <w:spacing w:before="0" w:line="204" w:lineRule="auto"/>
        <w:rPr>
          <w:rFonts w:ascii="Times New Roman" w:hAnsi="Times New Roman" w:cs="Simplified Arabic"/>
          <w:rtl/>
        </w:rPr>
      </w:pPr>
      <w:r w:rsidRPr="001D26D6">
        <w:rPr>
          <w:rFonts w:ascii="Times New Roman" w:hAnsi="Times New Roman" w:cs="Simplified Arabic"/>
          <w:rtl/>
        </w:rPr>
        <w:t>البند 21</w:t>
      </w:r>
      <w:r w:rsidR="00141295" w:rsidRPr="001D26D6">
        <w:rPr>
          <w:rFonts w:ascii="Times New Roman" w:hAnsi="Times New Roman" w:cs="Simplified Arabic" w:hint="cs"/>
          <w:rtl/>
        </w:rPr>
        <w:t>-</w:t>
      </w:r>
      <w:r w:rsidR="00141295" w:rsidRPr="001D26D6">
        <w:rPr>
          <w:rFonts w:ascii="Times New Roman" w:hAnsi="Times New Roman" w:cs="Simplified Arabic"/>
          <w:rtl/>
        </w:rPr>
        <w:tab/>
      </w:r>
      <w:r w:rsidRPr="001D26D6">
        <w:rPr>
          <w:rFonts w:ascii="Times New Roman" w:hAnsi="Times New Roman" w:cs="Simplified Arabic"/>
          <w:rtl/>
        </w:rPr>
        <w:t>الأنواع الغريبة الغازية</w:t>
      </w:r>
    </w:p>
    <w:p w14:paraId="4F346011"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نظر</w:t>
      </w:r>
      <w:r w:rsidRPr="001D26D6">
        <w:rPr>
          <w:rFonts w:eastAsia="Malgun Gothic" w:cs="Simplified Arabic"/>
          <w:sz w:val="22"/>
          <w:rtl/>
          <w:lang w:val="en-GB" w:eastAsia="en-US" w:bidi="ar-EG"/>
        </w:rPr>
        <w:t xml:space="preserve"> الفريق العامل الثاني</w:t>
      </w:r>
      <w:r w:rsidRPr="001D26D6">
        <w:rPr>
          <w:rFonts w:eastAsia="Malgun Gothic" w:cs="Simplified Arabic" w:hint="cs"/>
          <w:sz w:val="22"/>
          <w:rtl/>
          <w:lang w:val="en-GB" w:eastAsia="en-US" w:bidi="ar-EG"/>
        </w:rPr>
        <w:t xml:space="preserve"> في اجتماعه الثاني في</w:t>
      </w:r>
      <w:r w:rsidRPr="001D26D6">
        <w:rPr>
          <w:rFonts w:eastAsia="Malgun Gothic" w:cs="Simplified Arabic"/>
          <w:sz w:val="22"/>
          <w:rtl/>
          <w:lang w:val="en-GB" w:eastAsia="en-US" w:bidi="ar-EG"/>
        </w:rPr>
        <w:t xml:space="preserve"> البند </w:t>
      </w:r>
      <w:r w:rsidRPr="001D26D6">
        <w:rPr>
          <w:rFonts w:eastAsia="Malgun Gothic" w:cs="Simplified Arabic" w:hint="cs"/>
          <w:sz w:val="22"/>
          <w:rtl/>
          <w:lang w:val="en-GB" w:eastAsia="en-US" w:bidi="ar-EG"/>
        </w:rPr>
        <w:t xml:space="preserve">21 من جدول </w:t>
      </w:r>
      <w:r w:rsidRPr="001D26D6">
        <w:rPr>
          <w:rFonts w:eastAsia="Malgun Gothic" w:cs="Simplified Arabic" w:hint="cs"/>
          <w:sz w:val="22"/>
          <w:rtl/>
          <w:lang w:val="en-GB" w:eastAsia="en-US"/>
        </w:rPr>
        <w:t>ال</w:t>
      </w:r>
      <w:r w:rsidRPr="001D26D6">
        <w:rPr>
          <w:rFonts w:eastAsia="Malgun Gothic" w:cs="Simplified Arabic" w:hint="cs"/>
          <w:sz w:val="22"/>
          <w:rtl/>
          <w:lang w:val="en-GB" w:eastAsia="en-US" w:bidi="ar-EG"/>
        </w:rPr>
        <w:t>أعمال. وعُرض عليه</w:t>
      </w:r>
      <w:r w:rsidRPr="001D26D6">
        <w:rPr>
          <w:rFonts w:eastAsia="Malgun Gothic" w:cs="Simplified Arabic"/>
          <w:sz w:val="22"/>
          <w:rtl/>
          <w:lang w:val="en-GB" w:eastAsia="en-US" w:bidi="ar-EG"/>
        </w:rPr>
        <w:t xml:space="preserve"> مشروع مقرر يستند إلى التوصية 24/8 الصادرة عن الهيئة الفرعية للمشورة العلمية والتقنية والتكنولوجية</w:t>
      </w:r>
      <w:r w:rsidRPr="001D26D6">
        <w:rPr>
          <w:rFonts w:eastAsia="Malgun Gothic" w:cs="Simplified Arabic" w:hint="cs"/>
          <w:sz w:val="22"/>
          <w:rtl/>
          <w:lang w:val="en-GB" w:eastAsia="en-US" w:bidi="ar-EG"/>
        </w:rPr>
        <w:t xml:space="preserve"> على النحو الوارد في تجميع مشاريع المقررات</w:t>
      </w:r>
      <w:r w:rsidRPr="001D26D6">
        <w:rPr>
          <w:rFonts w:eastAsia="Malgun Gothic" w:cs="Simplified Arabic"/>
          <w:sz w:val="22"/>
          <w:rtl/>
          <w:lang w:val="en-GB" w:eastAsia="en-US" w:bidi="ar-EG"/>
        </w:rPr>
        <w:t>.</w:t>
      </w:r>
    </w:p>
    <w:p w14:paraId="275639E1"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وأنشأ</w:t>
      </w:r>
      <w:r w:rsidRPr="001D26D6">
        <w:rPr>
          <w:rFonts w:eastAsia="Malgun Gothic" w:cs="Simplified Arabic"/>
          <w:sz w:val="22"/>
          <w:rtl/>
          <w:lang w:val="en-GB" w:eastAsia="en-US" w:bidi="ar-EG"/>
        </w:rPr>
        <w:t xml:space="preserve"> الفريق العامل </w:t>
      </w:r>
      <w:r w:rsidRPr="001D26D6">
        <w:rPr>
          <w:rFonts w:eastAsia="Malgun Gothic" w:cs="Simplified Arabic" w:hint="cs"/>
          <w:sz w:val="22"/>
          <w:rtl/>
          <w:lang w:val="en-GB" w:eastAsia="en-US" w:bidi="ar-EG"/>
        </w:rPr>
        <w:t>الثاني</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مجموعة</w:t>
      </w:r>
      <w:r w:rsidRPr="001D26D6">
        <w:rPr>
          <w:rFonts w:eastAsia="Malgun Gothic" w:cs="Simplified Arabic"/>
          <w:sz w:val="22"/>
          <w:rtl/>
          <w:lang w:val="en-GB" w:eastAsia="en-US" w:bidi="ar-EG"/>
        </w:rPr>
        <w:t xml:space="preserve"> مفتوح</w:t>
      </w:r>
      <w:r w:rsidRPr="001D26D6">
        <w:rPr>
          <w:rFonts w:eastAsia="Malgun Gothic" w:cs="Simplified Arabic" w:hint="cs"/>
          <w:sz w:val="22"/>
          <w:rtl/>
          <w:lang w:val="en-GB" w:eastAsia="en-US" w:bidi="ar-EG"/>
        </w:rPr>
        <w:t>ة العضوية</w:t>
      </w:r>
      <w:r w:rsidRPr="001D26D6">
        <w:rPr>
          <w:rFonts w:eastAsia="Malgun Gothic" w:cs="Simplified Arabic"/>
          <w:sz w:val="22"/>
          <w:rtl/>
          <w:lang w:val="en-GB" w:eastAsia="en-US" w:bidi="ar-EG"/>
        </w:rPr>
        <w:t xml:space="preserve"> من أصدقاء الرئيسة، </w:t>
      </w:r>
      <w:r w:rsidRPr="001D26D6">
        <w:rPr>
          <w:rFonts w:eastAsia="Malgun Gothic" w:cs="Simplified Arabic" w:hint="cs"/>
          <w:sz w:val="22"/>
          <w:rtl/>
          <w:lang w:val="en-GB" w:eastAsia="en-US" w:bidi="ar-EG"/>
        </w:rPr>
        <w:t>ييسرها</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كل من السيدة </w:t>
      </w:r>
      <w:r w:rsidRPr="001D26D6">
        <w:rPr>
          <w:rFonts w:eastAsia="Malgun Gothic" w:cs="Simplified Arabic"/>
          <w:sz w:val="22"/>
          <w:rtl/>
          <w:lang w:val="en-GB" w:eastAsia="en-US" w:bidi="ar-EG"/>
        </w:rPr>
        <w:t>سينكا بارودانوفيتش (البوسنة والهرسك) و</w:t>
      </w:r>
      <w:r w:rsidRPr="001D26D6">
        <w:rPr>
          <w:rFonts w:eastAsia="Malgun Gothic" w:cs="Simplified Arabic" w:hint="cs"/>
          <w:sz w:val="22"/>
          <w:rtl/>
          <w:lang w:val="en-GB" w:eastAsia="en-US" w:bidi="ar-EG"/>
        </w:rPr>
        <w:t xml:space="preserve">السيدة </w:t>
      </w:r>
      <w:r w:rsidRPr="001D26D6">
        <w:rPr>
          <w:rFonts w:eastAsia="Malgun Gothic" w:cs="Simplified Arabic"/>
          <w:sz w:val="22"/>
          <w:rtl/>
          <w:lang w:val="en-GB" w:eastAsia="en-US" w:bidi="ar-EG"/>
        </w:rPr>
        <w:t>أزاليا بينتي محمد (ماليزيا)، لمواصلة مناقشة المسألة.</w:t>
      </w:r>
    </w:p>
    <w:p w14:paraId="31F72E14"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sz w:val="22"/>
          <w:rtl/>
          <w:lang w:val="en-GB" w:eastAsia="en-US" w:bidi="ar-EG"/>
        </w:rPr>
        <w:t>و</w:t>
      </w:r>
      <w:r w:rsidRPr="001D26D6">
        <w:rPr>
          <w:rFonts w:eastAsia="Malgun Gothic" w:cs="Simplified Arabic" w:hint="cs"/>
          <w:sz w:val="22"/>
          <w:rtl/>
          <w:lang w:val="en-GB" w:eastAsia="en-US" w:bidi="ar-EG"/>
        </w:rPr>
        <w:t xml:space="preserve">استمع الفريق العامل الثاني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اجتماعه</w:t>
      </w:r>
      <w:r w:rsidRPr="001D26D6">
        <w:rPr>
          <w:rFonts w:eastAsia="Malgun Gothic" w:cs="Simplified Arabic"/>
          <w:sz w:val="22"/>
          <w:rtl/>
          <w:lang w:val="en-GB" w:eastAsia="en-US" w:bidi="ar-EG"/>
        </w:rPr>
        <w:t xml:space="preserve"> السابع</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إلى تقرير من الميسرين المشاركين ل</w:t>
      </w:r>
      <w:r w:rsidRPr="001D26D6">
        <w:rPr>
          <w:rFonts w:eastAsia="Malgun Gothic" w:cs="Simplified Arabic" w:hint="cs"/>
          <w:sz w:val="22"/>
          <w:rtl/>
          <w:lang w:val="en-GB" w:eastAsia="en-US" w:bidi="ar-EG"/>
        </w:rPr>
        <w:t>مجموعة</w:t>
      </w:r>
      <w:r w:rsidRPr="001D26D6">
        <w:rPr>
          <w:rFonts w:eastAsia="Malgun Gothic" w:cs="Simplified Arabic"/>
          <w:sz w:val="22"/>
          <w:rtl/>
          <w:lang w:val="en-GB" w:eastAsia="en-US" w:bidi="ar-EG"/>
        </w:rPr>
        <w:t xml:space="preserve"> أصدقاء الرئيسة، ثم نظر في مشروع مقرر منقح قدم</w:t>
      </w: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 xml:space="preserve">ه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ووافق عليه، بصيغته المعدلة شفويا، لإحالته إلى الجلسة العامة باعتباره مشروع المقرر </w:t>
      </w:r>
      <w:r w:rsidRPr="001D26D6">
        <w:rPr>
          <w:rFonts w:eastAsia="Malgun Gothic" w:cs="Simplified Arabic"/>
          <w:sz w:val="22"/>
          <w:lang w:val="en-GB" w:eastAsia="en-US" w:bidi="ar-EG"/>
        </w:rPr>
        <w:t>CBD/COP/15/L.12</w:t>
      </w:r>
      <w:r w:rsidRPr="001D26D6">
        <w:rPr>
          <w:rFonts w:eastAsia="Malgun Gothic" w:cs="Simplified Arabic"/>
          <w:sz w:val="22"/>
          <w:rtl/>
          <w:lang w:val="en-GB" w:eastAsia="en-US" w:bidi="ar-EG"/>
        </w:rPr>
        <w:t>.</w:t>
      </w:r>
    </w:p>
    <w:p w14:paraId="72AF77B9"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واعتمد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 العامة الخامسة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مشروع المقرر باعتباره المقرر 15/</w:t>
      </w:r>
      <w:r w:rsidRPr="001D26D6">
        <w:rPr>
          <w:rFonts w:eastAsia="Malgun Gothic" w:cs="Simplified Arabic"/>
          <w:sz w:val="22"/>
          <w:lang w:val="en-US" w:eastAsia="en-US" w:bidi="ar-EG"/>
        </w:rPr>
        <w:t>27</w:t>
      </w:r>
      <w:r w:rsidRPr="001D26D6">
        <w:rPr>
          <w:rFonts w:eastAsia="Malgun Gothic" w:cs="Simplified Arabic" w:hint="cs"/>
          <w:sz w:val="22"/>
          <w:rtl/>
          <w:lang w:val="en-GB" w:eastAsia="en-US" w:bidi="ar-EG"/>
        </w:rPr>
        <w:t>.</w:t>
      </w:r>
    </w:p>
    <w:p w14:paraId="5090F8D4" w14:textId="1C5C6C8E" w:rsidR="008F7456" w:rsidRPr="001D26D6" w:rsidRDefault="008F7456" w:rsidP="00141295">
      <w:pPr>
        <w:pStyle w:val="Heading2"/>
        <w:tabs>
          <w:tab w:val="left" w:pos="1080"/>
        </w:tabs>
        <w:spacing w:before="0" w:line="204" w:lineRule="auto"/>
        <w:rPr>
          <w:rFonts w:ascii="Times New Roman" w:hAnsi="Times New Roman" w:cs="Simplified Arabic"/>
          <w:rtl/>
        </w:rPr>
      </w:pPr>
      <w:r w:rsidRPr="001D26D6">
        <w:rPr>
          <w:rFonts w:ascii="Times New Roman" w:hAnsi="Times New Roman" w:cs="Simplified Arabic"/>
          <w:rtl/>
        </w:rPr>
        <w:t>البند 22</w:t>
      </w:r>
      <w:r w:rsidR="00141295" w:rsidRPr="001D26D6">
        <w:rPr>
          <w:rFonts w:ascii="Times New Roman" w:hAnsi="Times New Roman" w:cs="Simplified Arabic" w:hint="cs"/>
          <w:rtl/>
        </w:rPr>
        <w:t>-</w:t>
      </w:r>
      <w:r w:rsidR="00141295" w:rsidRPr="001D26D6">
        <w:rPr>
          <w:rFonts w:ascii="Times New Roman" w:hAnsi="Times New Roman" w:cs="Simplified Arabic"/>
          <w:rtl/>
        </w:rPr>
        <w:tab/>
      </w:r>
      <w:r w:rsidRPr="001D26D6">
        <w:rPr>
          <w:rFonts w:ascii="Times New Roman" w:hAnsi="Times New Roman" w:cs="Simplified Arabic"/>
          <w:rtl/>
        </w:rPr>
        <w:t>الإدارة المستدامة للأحياء البرية</w:t>
      </w:r>
    </w:p>
    <w:p w14:paraId="64A6CA56"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نظر</w:t>
      </w:r>
      <w:r w:rsidRPr="001D26D6">
        <w:rPr>
          <w:rFonts w:eastAsia="Malgun Gothic" w:cs="Simplified Arabic"/>
          <w:sz w:val="22"/>
          <w:rtl/>
          <w:lang w:val="en-GB" w:eastAsia="en-US" w:bidi="ar-EG"/>
        </w:rPr>
        <w:t xml:space="preserve"> الفريق العامل الثاني</w:t>
      </w:r>
      <w:r w:rsidRPr="001D26D6">
        <w:rPr>
          <w:rFonts w:eastAsia="Malgun Gothic" w:cs="Simplified Arabic" w:hint="cs"/>
          <w:sz w:val="22"/>
          <w:rtl/>
          <w:lang w:val="en-GB" w:eastAsia="en-US" w:bidi="ar-EG"/>
        </w:rPr>
        <w:t xml:space="preserve"> في اجتماعه الثاني في</w:t>
      </w:r>
      <w:r w:rsidRPr="001D26D6">
        <w:rPr>
          <w:rFonts w:eastAsia="Malgun Gothic" w:cs="Simplified Arabic"/>
          <w:sz w:val="22"/>
          <w:rtl/>
          <w:lang w:val="en-GB" w:eastAsia="en-US" w:bidi="ar-EG"/>
        </w:rPr>
        <w:t xml:space="preserve"> البند </w:t>
      </w:r>
      <w:r w:rsidRPr="001D26D6">
        <w:rPr>
          <w:rFonts w:eastAsia="Malgun Gothic" w:cs="Simplified Arabic" w:hint="cs"/>
          <w:sz w:val="22"/>
          <w:rtl/>
          <w:lang w:val="en-GB" w:eastAsia="en-US" w:bidi="ar-EG"/>
        </w:rPr>
        <w:t>22 من جدول الأعمال</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وعُرض عليه</w:t>
      </w:r>
      <w:r w:rsidRPr="001D26D6">
        <w:rPr>
          <w:rFonts w:eastAsia="Malgun Gothic" w:cs="Simplified Arabic"/>
          <w:sz w:val="22"/>
          <w:rtl/>
          <w:lang w:val="en-GB" w:eastAsia="en-US" w:bidi="ar-EG"/>
        </w:rPr>
        <w:t xml:space="preserve"> مشروع مقرر يستند إلى التوصية 23/3 الصادرة عن الهيئة الفرعية للمشورة العلمية والتقنية والتكنولوجية</w:t>
      </w:r>
      <w:r w:rsidRPr="001D26D6">
        <w:rPr>
          <w:rFonts w:eastAsia="Malgun Gothic" w:cs="Simplified Arabic" w:hint="cs"/>
          <w:sz w:val="22"/>
          <w:rtl/>
          <w:lang w:val="en-GB" w:eastAsia="en-US" w:bidi="ar-EG"/>
        </w:rPr>
        <w:t xml:space="preserve"> على النحو الوارد </w:t>
      </w:r>
      <w:r w:rsidRPr="001D26D6">
        <w:rPr>
          <w:rFonts w:eastAsia="Malgun Gothic" w:cs="Simplified Arabic"/>
          <w:sz w:val="22"/>
          <w:rtl/>
          <w:lang w:val="en-GB" w:eastAsia="en-US" w:bidi="ar-EG"/>
        </w:rPr>
        <w:t>في تجميع مشاريع المقررات.</w:t>
      </w:r>
    </w:p>
    <w:p w14:paraId="6DAD1F9A"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sz w:val="22"/>
          <w:rtl/>
          <w:lang w:val="en-GB" w:eastAsia="en-US" w:bidi="ar-EG"/>
        </w:rPr>
        <w:t>واتفق الفريق العامل</w:t>
      </w:r>
      <w:r w:rsidRPr="001D26D6">
        <w:rPr>
          <w:rFonts w:eastAsia="Malgun Gothic" w:cs="Simplified Arabic" w:hint="cs"/>
          <w:sz w:val="22"/>
          <w:rtl/>
          <w:lang w:val="en-GB" w:eastAsia="en-US" w:bidi="ar-EG"/>
        </w:rPr>
        <w:t xml:space="preserve"> الثاني</w:t>
      </w:r>
      <w:r w:rsidRPr="001D26D6">
        <w:rPr>
          <w:rFonts w:eastAsia="Malgun Gothic" w:cs="Simplified Arabic"/>
          <w:sz w:val="22"/>
          <w:rtl/>
          <w:lang w:val="en-GB" w:eastAsia="en-US" w:bidi="ar-EG"/>
        </w:rPr>
        <w:t xml:space="preserve"> على أن تقدم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مشروع المقرر </w:t>
      </w:r>
      <w:r w:rsidRPr="001D26D6">
        <w:rPr>
          <w:rFonts w:eastAsia="Malgun Gothic" w:cs="Simplified Arabic" w:hint="cs"/>
          <w:sz w:val="22"/>
          <w:rtl/>
          <w:lang w:val="en-GB" w:eastAsia="en-US" w:bidi="ar-EG"/>
        </w:rPr>
        <w:t>ك</w:t>
      </w:r>
      <w:r w:rsidRPr="001D26D6">
        <w:rPr>
          <w:rFonts w:eastAsia="Malgun Gothic" w:cs="Simplified Arabic"/>
          <w:sz w:val="22"/>
          <w:rtl/>
          <w:lang w:val="en-GB" w:eastAsia="en-US" w:bidi="ar-EG"/>
        </w:rPr>
        <w:t>ورقة غرفة اجتماع</w:t>
      </w:r>
      <w:r w:rsidRPr="001D26D6">
        <w:rPr>
          <w:rFonts w:eastAsia="Malgun Gothic" w:cs="Simplified Arabic" w:hint="cs"/>
          <w:sz w:val="22"/>
          <w:rtl/>
          <w:lang w:val="en-GB" w:eastAsia="en-US" w:bidi="ar-EG"/>
        </w:rPr>
        <w:t>ات</w:t>
      </w:r>
      <w:r w:rsidRPr="001D26D6">
        <w:rPr>
          <w:rFonts w:eastAsia="Malgun Gothic" w:cs="Simplified Arabic"/>
          <w:sz w:val="22"/>
          <w:rtl/>
          <w:lang w:val="en-GB" w:eastAsia="en-US" w:bidi="ar-EG"/>
        </w:rPr>
        <w:t xml:space="preserve"> لينظر فيه</w:t>
      </w:r>
      <w:r w:rsidRPr="001D26D6">
        <w:rPr>
          <w:rFonts w:eastAsia="Malgun Gothic" w:cs="Simplified Arabic" w:hint="cs"/>
          <w:sz w:val="22"/>
          <w:rtl/>
          <w:lang w:val="en-GB" w:eastAsia="en-US" w:bidi="ar-EG"/>
        </w:rPr>
        <w:t xml:space="preserve"> الفريق</w:t>
      </w:r>
      <w:r w:rsidRPr="001D26D6">
        <w:rPr>
          <w:rFonts w:eastAsia="Malgun Gothic" w:cs="Simplified Arabic"/>
          <w:sz w:val="22"/>
          <w:rtl/>
          <w:lang w:val="en-GB" w:eastAsia="en-US" w:bidi="ar-EG"/>
        </w:rPr>
        <w:t>.</w:t>
      </w:r>
    </w:p>
    <w:p w14:paraId="25A25966"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sz w:val="22"/>
          <w:rtl/>
          <w:lang w:val="en-GB" w:eastAsia="en-US" w:bidi="ar-EG"/>
        </w:rPr>
        <w:t>ونظر الفريق العامل</w:t>
      </w:r>
      <w:r w:rsidRPr="001D26D6">
        <w:rPr>
          <w:rFonts w:eastAsia="Malgun Gothic" w:cs="Simplified Arabic" w:hint="cs"/>
          <w:sz w:val="22"/>
          <w:rtl/>
          <w:lang w:val="en-GB" w:eastAsia="en-US" w:bidi="ar-EG"/>
        </w:rPr>
        <w:t xml:space="preserve"> الثاني</w:t>
      </w:r>
      <w:r w:rsidRPr="001D26D6">
        <w:rPr>
          <w:rFonts w:eastAsia="Malgun Gothic" w:cs="Simplified Arabic"/>
          <w:sz w:val="22"/>
          <w:rtl/>
          <w:lang w:val="en-GB" w:eastAsia="en-US" w:bidi="ar-EG"/>
        </w:rPr>
        <w:t xml:space="preserve"> في </w:t>
      </w:r>
      <w:r w:rsidRPr="001D26D6">
        <w:rPr>
          <w:rFonts w:eastAsia="Malgun Gothic" w:cs="Simplified Arabic" w:hint="cs"/>
          <w:sz w:val="22"/>
          <w:rtl/>
          <w:lang w:val="en-GB" w:eastAsia="en-US" w:bidi="ar-EG"/>
        </w:rPr>
        <w:t>اجتماعه</w:t>
      </w:r>
      <w:r w:rsidRPr="001D26D6">
        <w:rPr>
          <w:rFonts w:eastAsia="Malgun Gothic" w:cs="Simplified Arabic"/>
          <w:sz w:val="22"/>
          <w:rtl/>
          <w:lang w:val="en-GB" w:eastAsia="en-US" w:bidi="ar-EG"/>
        </w:rPr>
        <w:t xml:space="preserve"> الرابع</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 xml:space="preserve">في مشروع المقرر </w:t>
      </w:r>
      <w:r w:rsidRPr="001D26D6">
        <w:rPr>
          <w:rFonts w:eastAsia="Malgun Gothic" w:cs="Simplified Arabic" w:hint="cs"/>
          <w:sz w:val="22"/>
          <w:rtl/>
          <w:lang w:val="en-GB" w:eastAsia="en-US" w:bidi="ar-EG"/>
        </w:rPr>
        <w:t>الذي قدمته</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ووافق عليه، بصيغته المعدلة شفويا، لإحالته إلى الجلسة العامة باعتباره مشروع المقرر </w:t>
      </w:r>
      <w:r w:rsidRPr="001D26D6">
        <w:rPr>
          <w:rFonts w:eastAsia="Malgun Gothic" w:cs="Simplified Arabic"/>
          <w:sz w:val="22"/>
          <w:lang w:val="en-GB" w:eastAsia="en-US" w:bidi="ar-EG"/>
        </w:rPr>
        <w:t>CBD/COP/15/L.5</w:t>
      </w:r>
      <w:r w:rsidRPr="001D26D6">
        <w:rPr>
          <w:rFonts w:eastAsia="Malgun Gothic" w:cs="Simplified Arabic"/>
          <w:sz w:val="22"/>
          <w:rtl/>
          <w:lang w:val="en-GB" w:eastAsia="en-US" w:bidi="ar-EG"/>
        </w:rPr>
        <w:t>.</w:t>
      </w:r>
    </w:p>
    <w:p w14:paraId="604C5AAC"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واعتمد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 العامة الثانية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مشروع المقرر باعتباره المقرر 15/</w:t>
      </w:r>
      <w:r w:rsidRPr="001D26D6">
        <w:rPr>
          <w:rFonts w:eastAsia="Malgun Gothic" w:cs="Simplified Arabic"/>
          <w:sz w:val="22"/>
          <w:lang w:val="en-US" w:eastAsia="en-US" w:bidi="ar-EG"/>
        </w:rPr>
        <w:t>23</w:t>
      </w:r>
      <w:r w:rsidRPr="001D26D6">
        <w:rPr>
          <w:rFonts w:eastAsia="Malgun Gothic" w:cs="Simplified Arabic" w:hint="cs"/>
          <w:sz w:val="22"/>
          <w:rtl/>
          <w:lang w:val="en-GB" w:eastAsia="en-US" w:bidi="ar-EG"/>
        </w:rPr>
        <w:t>.</w:t>
      </w:r>
    </w:p>
    <w:p w14:paraId="6C3F504C"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rPr>
        <w:lastRenderedPageBreak/>
        <w:t>وأدلى ببيان</w:t>
      </w:r>
      <w:r w:rsidRPr="001D26D6">
        <w:rPr>
          <w:rFonts w:eastAsia="Malgun Gothic" w:cs="Simplified Arabic" w:hint="cs"/>
          <w:sz w:val="22"/>
          <w:rtl/>
          <w:lang w:val="it-IT" w:eastAsia="en-US"/>
        </w:rPr>
        <w:t xml:space="preserve"> </w:t>
      </w:r>
      <w:r w:rsidRPr="001D26D6">
        <w:rPr>
          <w:rFonts w:eastAsia="Malgun Gothic" w:cs="Simplified Arabic" w:hint="cs"/>
          <w:sz w:val="22"/>
          <w:rtl/>
          <w:lang w:val="en-GB" w:eastAsia="en-US" w:bidi="ar-EG"/>
        </w:rPr>
        <w:t>ممثل</w:t>
      </w:r>
      <w:r w:rsidRPr="001D26D6">
        <w:rPr>
          <w:rFonts w:eastAsia="Malgun Gothic" w:cs="Simplified Arabic" w:hint="cs"/>
          <w:sz w:val="22"/>
          <w:rtl/>
          <w:lang w:val="it-IT" w:eastAsia="en-US"/>
        </w:rPr>
        <w:t xml:space="preserve"> الشراكة التعاونية بشأن الإدارة المستدامة للحياة البرية.</w:t>
      </w:r>
    </w:p>
    <w:p w14:paraId="53F86F51" w14:textId="0C3520A4" w:rsidR="008F7456" w:rsidRPr="001D26D6" w:rsidRDefault="008F7456" w:rsidP="00141295">
      <w:pPr>
        <w:pStyle w:val="Heading2"/>
        <w:tabs>
          <w:tab w:val="left" w:pos="1080"/>
        </w:tabs>
        <w:spacing w:before="0" w:line="204" w:lineRule="auto"/>
        <w:rPr>
          <w:rFonts w:ascii="Times New Roman" w:hAnsi="Times New Roman" w:cs="Simplified Arabic"/>
        </w:rPr>
      </w:pPr>
      <w:r w:rsidRPr="001D26D6">
        <w:rPr>
          <w:rFonts w:ascii="Times New Roman" w:hAnsi="Times New Roman" w:cs="Simplified Arabic"/>
          <w:rtl/>
        </w:rPr>
        <w:t>البند 23</w:t>
      </w:r>
      <w:r w:rsidR="00141295" w:rsidRPr="001D26D6">
        <w:rPr>
          <w:rFonts w:ascii="Times New Roman" w:hAnsi="Times New Roman" w:cs="Simplified Arabic" w:hint="cs"/>
          <w:rtl/>
        </w:rPr>
        <w:t>-</w:t>
      </w:r>
      <w:r w:rsidR="00141295" w:rsidRPr="001D26D6">
        <w:rPr>
          <w:rFonts w:ascii="Times New Roman" w:hAnsi="Times New Roman" w:cs="Simplified Arabic"/>
          <w:rtl/>
        </w:rPr>
        <w:tab/>
      </w:r>
      <w:r w:rsidRPr="001D26D6">
        <w:rPr>
          <w:rFonts w:ascii="Times New Roman" w:hAnsi="Times New Roman" w:cs="Simplified Arabic"/>
          <w:rtl/>
        </w:rPr>
        <w:t>التنوع البيولوجي وتغير المناخ</w:t>
      </w:r>
    </w:p>
    <w:p w14:paraId="7CD34C11"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نظر</w:t>
      </w:r>
      <w:r w:rsidRPr="001D26D6">
        <w:rPr>
          <w:rFonts w:eastAsia="Malgun Gothic" w:cs="Simplified Arabic"/>
          <w:sz w:val="22"/>
          <w:rtl/>
          <w:lang w:val="en-GB" w:eastAsia="en-US" w:bidi="ar-EG"/>
        </w:rPr>
        <w:t xml:space="preserve"> الفريق العامل الثاني</w:t>
      </w:r>
      <w:r w:rsidRPr="001D26D6">
        <w:rPr>
          <w:rFonts w:eastAsia="Malgun Gothic" w:cs="Simplified Arabic" w:hint="cs"/>
          <w:sz w:val="22"/>
          <w:rtl/>
          <w:lang w:val="en-GB" w:eastAsia="en-US" w:bidi="ar-EG"/>
        </w:rPr>
        <w:t xml:space="preserve"> في اجتماعه الثاني في</w:t>
      </w:r>
      <w:r w:rsidRPr="001D26D6">
        <w:rPr>
          <w:rFonts w:eastAsia="Malgun Gothic" w:cs="Simplified Arabic"/>
          <w:sz w:val="22"/>
          <w:rtl/>
          <w:lang w:val="en-GB" w:eastAsia="en-US" w:bidi="ar-EG"/>
        </w:rPr>
        <w:t xml:space="preserve"> البند </w:t>
      </w:r>
      <w:r w:rsidRPr="001D26D6">
        <w:rPr>
          <w:rFonts w:eastAsia="Malgun Gothic" w:cs="Simplified Arabic" w:hint="cs"/>
          <w:sz w:val="22"/>
          <w:rtl/>
          <w:lang w:val="en-GB" w:eastAsia="en-US" w:bidi="ar-EG"/>
        </w:rPr>
        <w:t>23 من جدول الأعمال</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وعُرض عليه</w:t>
      </w:r>
      <w:r w:rsidRPr="001D26D6">
        <w:rPr>
          <w:rFonts w:eastAsia="Malgun Gothic" w:cs="Simplified Arabic"/>
          <w:sz w:val="22"/>
          <w:rtl/>
          <w:lang w:val="en-GB" w:eastAsia="en-US" w:bidi="ar-EG"/>
        </w:rPr>
        <w:t xml:space="preserve"> مشروع مقرر يستند إلى التوصية 23/2 الصادرة عن الهيئة الفرعية للمشورة العلمية والتقنية والتكنولوجية</w:t>
      </w:r>
      <w:r w:rsidRPr="001D26D6">
        <w:rPr>
          <w:rFonts w:eastAsia="Malgun Gothic" w:cs="Simplified Arabic" w:hint="cs"/>
          <w:sz w:val="22"/>
          <w:rtl/>
          <w:lang w:val="en-GB" w:eastAsia="en-US" w:bidi="ar-EG"/>
        </w:rPr>
        <w:t xml:space="preserve"> على النحو الوارد </w:t>
      </w:r>
      <w:r w:rsidRPr="001D26D6">
        <w:rPr>
          <w:rFonts w:eastAsia="Malgun Gothic" w:cs="Simplified Arabic"/>
          <w:sz w:val="22"/>
          <w:rtl/>
          <w:lang w:val="en-GB" w:eastAsia="en-US" w:bidi="ar-EG"/>
        </w:rPr>
        <w:t>في تجميع مشاريع المقررات</w:t>
      </w:r>
      <w:r w:rsidRPr="001D26D6">
        <w:rPr>
          <w:rFonts w:eastAsia="Malgun Gothic" w:cs="Simplified Arabic" w:hint="cs"/>
          <w:sz w:val="22"/>
          <w:rtl/>
          <w:lang w:val="en-GB" w:eastAsia="en-US" w:bidi="ar-EG"/>
        </w:rPr>
        <w:t>، بالإضافة إلى مذكرة من الأمينة التنفيذية</w:t>
      </w:r>
      <w:r w:rsidRPr="001D26D6">
        <w:rPr>
          <w:rFonts w:eastAsia="Malgun Gothic" w:cs="Simplified Arabic"/>
          <w:sz w:val="22"/>
          <w:rtl/>
          <w:lang w:val="en-GB" w:eastAsia="en-US" w:bidi="ar-EG"/>
        </w:rPr>
        <w:t xml:space="preserve"> توفر معلومات تكميلية </w:t>
      </w:r>
      <w:r w:rsidRPr="001D26D6">
        <w:rPr>
          <w:rFonts w:eastAsia="Malgun Gothic" w:cs="Simplified Arabic" w:hint="cs"/>
          <w:sz w:val="22"/>
          <w:rtl/>
          <w:lang w:val="en-GB" w:eastAsia="en-US" w:bidi="ar-EG"/>
        </w:rPr>
        <w:t xml:space="preserve">من أجل </w:t>
      </w:r>
      <w:r w:rsidRPr="001D26D6">
        <w:rPr>
          <w:rFonts w:eastAsia="Malgun Gothic" w:cs="Simplified Arabic"/>
          <w:sz w:val="22"/>
          <w:rtl/>
          <w:lang w:val="en-GB" w:eastAsia="en-US" w:bidi="ar-EG"/>
        </w:rPr>
        <w:t xml:space="preserve">استعراض المعلومات العلمية والتقنية الجديدة عن التنوع البيولوجي وتغير المناخ والآثار المحتملة على عمل </w:t>
      </w:r>
      <w:r w:rsidRPr="001D26D6">
        <w:rPr>
          <w:rFonts w:eastAsia="Malgun Gothic" w:cs="Simplified Arabic" w:hint="cs"/>
          <w:sz w:val="22"/>
          <w:rtl/>
          <w:lang w:val="en-GB" w:eastAsia="en-US" w:bidi="ar-EG"/>
        </w:rPr>
        <w:t>ال</w:t>
      </w:r>
      <w:r w:rsidRPr="001D26D6">
        <w:rPr>
          <w:rFonts w:eastAsia="Malgun Gothic" w:cs="Simplified Arabic"/>
          <w:sz w:val="22"/>
          <w:rtl/>
          <w:lang w:val="en-GB" w:eastAsia="en-US" w:bidi="ar-EG"/>
        </w:rPr>
        <w:t xml:space="preserve">اتفاقية </w:t>
      </w:r>
      <w:r w:rsidRPr="0012006A">
        <w:rPr>
          <w:rFonts w:eastAsia="Malgun Gothic" w:cs="Simplified Arabic"/>
          <w:sz w:val="22"/>
          <w:lang w:val="fr-CA" w:eastAsia="en-US" w:bidi="ar-EG"/>
        </w:rPr>
        <w:t>(CBD/COP/INF/21)</w:t>
      </w:r>
      <w:r w:rsidRPr="001D26D6">
        <w:rPr>
          <w:rFonts w:eastAsia="Malgun Gothic" w:cs="Simplified Arabic"/>
          <w:sz w:val="22"/>
          <w:rtl/>
          <w:lang w:val="en-GB" w:eastAsia="en-US" w:bidi="ar-EG"/>
        </w:rPr>
        <w:t>.</w:t>
      </w:r>
    </w:p>
    <w:p w14:paraId="511A199E"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وأنشأ</w:t>
      </w:r>
      <w:r w:rsidRPr="001D26D6">
        <w:rPr>
          <w:rFonts w:eastAsia="Malgun Gothic" w:cs="Simplified Arabic"/>
          <w:sz w:val="22"/>
          <w:rtl/>
          <w:lang w:val="en-GB" w:eastAsia="en-US" w:bidi="ar-EG"/>
        </w:rPr>
        <w:t xml:space="preserve"> الفريق العامل</w:t>
      </w:r>
      <w:r w:rsidRPr="001D26D6">
        <w:rPr>
          <w:rFonts w:eastAsia="Malgun Gothic" w:cs="Simplified Arabic" w:hint="cs"/>
          <w:sz w:val="22"/>
          <w:rtl/>
          <w:lang w:val="en-GB" w:eastAsia="en-US" w:bidi="ar-EG"/>
        </w:rPr>
        <w:t xml:space="preserve"> الثاني</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مجموعة</w:t>
      </w:r>
      <w:r w:rsidRPr="001D26D6">
        <w:rPr>
          <w:rFonts w:eastAsia="Malgun Gothic" w:cs="Simplified Arabic"/>
          <w:sz w:val="22"/>
          <w:rtl/>
          <w:lang w:val="en-GB" w:eastAsia="en-US" w:bidi="ar-EG"/>
        </w:rPr>
        <w:t xml:space="preserve"> مفتوح</w:t>
      </w:r>
      <w:r w:rsidRPr="001D26D6">
        <w:rPr>
          <w:rFonts w:eastAsia="Malgun Gothic" w:cs="Simplified Arabic" w:hint="cs"/>
          <w:sz w:val="22"/>
          <w:rtl/>
          <w:lang w:val="en-GB" w:eastAsia="en-US" w:bidi="ar-EG"/>
        </w:rPr>
        <w:t>ة العضوية</w:t>
      </w:r>
      <w:r w:rsidRPr="001D26D6">
        <w:rPr>
          <w:rFonts w:eastAsia="Malgun Gothic" w:cs="Simplified Arabic"/>
          <w:sz w:val="22"/>
          <w:rtl/>
          <w:lang w:val="en-GB" w:eastAsia="en-US" w:bidi="ar-EG"/>
        </w:rPr>
        <w:t xml:space="preserve"> من أصدقاء الرئيسة، </w:t>
      </w:r>
      <w:r w:rsidRPr="001D26D6">
        <w:rPr>
          <w:rFonts w:eastAsia="Malgun Gothic" w:cs="Simplified Arabic" w:hint="cs"/>
          <w:sz w:val="22"/>
          <w:rtl/>
          <w:lang w:val="en-GB" w:eastAsia="en-US" w:bidi="ar-EG"/>
        </w:rPr>
        <w:t>ييسرها كل من السيد</w:t>
      </w:r>
      <w:r w:rsidRPr="001D26D6">
        <w:rPr>
          <w:rFonts w:eastAsia="Malgun Gothic" w:cs="Simplified Arabic"/>
          <w:sz w:val="22"/>
          <w:rtl/>
          <w:lang w:val="en-GB" w:eastAsia="en-US" w:bidi="ar-EG"/>
        </w:rPr>
        <w:t xml:space="preserve"> سيغوردور ثراينسون (أيسلندا) </w:t>
      </w:r>
      <w:r w:rsidRPr="001D26D6">
        <w:rPr>
          <w:rFonts w:eastAsia="Malgun Gothic" w:cs="Simplified Arabic" w:hint="cs"/>
          <w:sz w:val="22"/>
          <w:rtl/>
          <w:lang w:val="en-GB" w:eastAsia="en-US" w:bidi="ar-EG"/>
        </w:rPr>
        <w:t>والسيدة ريتا الزغلول</w:t>
      </w:r>
      <w:r w:rsidRPr="001D26D6">
        <w:rPr>
          <w:rFonts w:eastAsia="Malgun Gothic" w:cs="Simplified Arabic"/>
          <w:sz w:val="22"/>
          <w:rtl/>
          <w:lang w:val="en-GB" w:eastAsia="en-US" w:bidi="ar-EG"/>
        </w:rPr>
        <w:t xml:space="preserve"> (كوستاريكا) لمواصلة مناقشة المسألة وتمكين الرئيس</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 xml:space="preserve"> من إعداد مشروع مقرر منقح لينظر فيه الفريق.</w:t>
      </w:r>
    </w:p>
    <w:p w14:paraId="71559C89"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واستمع الفريق العامل</w:t>
      </w:r>
      <w:r w:rsidRPr="001D26D6">
        <w:rPr>
          <w:rFonts w:eastAsia="Malgun Gothic" w:cs="Simplified Arabic" w:hint="cs"/>
          <w:sz w:val="22"/>
          <w:rtl/>
          <w:lang w:val="en-GB" w:eastAsia="en-US" w:bidi="ar-EG"/>
        </w:rPr>
        <w:t xml:space="preserve"> الثاني</w:t>
      </w:r>
      <w:r w:rsidRPr="001D26D6">
        <w:rPr>
          <w:rFonts w:eastAsia="Malgun Gothic" w:cs="Simplified Arabic"/>
          <w:sz w:val="22"/>
          <w:rtl/>
          <w:lang w:val="en-GB" w:eastAsia="en-US" w:bidi="ar-EG"/>
        </w:rPr>
        <w:t xml:space="preserve"> في </w:t>
      </w:r>
      <w:r w:rsidRPr="001D26D6">
        <w:rPr>
          <w:rFonts w:eastAsia="Malgun Gothic" w:cs="Simplified Arabic" w:hint="cs"/>
          <w:sz w:val="22"/>
          <w:rtl/>
          <w:lang w:val="en-GB" w:eastAsia="en-US" w:bidi="ar-EG"/>
        </w:rPr>
        <w:t>اجتماعه</w:t>
      </w:r>
      <w:r w:rsidRPr="001D26D6">
        <w:rPr>
          <w:rFonts w:eastAsia="Malgun Gothic" w:cs="Simplified Arabic"/>
          <w:sz w:val="22"/>
          <w:rtl/>
          <w:lang w:val="en-GB" w:eastAsia="en-US" w:bidi="ar-EG"/>
        </w:rPr>
        <w:t xml:space="preserve"> الرابع إلى تقرير مرحلي مؤقت عن أعمال </w:t>
      </w:r>
      <w:r w:rsidRPr="001D26D6">
        <w:rPr>
          <w:rFonts w:eastAsia="Malgun Gothic" w:cs="Simplified Arabic" w:hint="cs"/>
          <w:sz w:val="22"/>
          <w:rtl/>
          <w:lang w:val="en-GB" w:eastAsia="en-US" w:bidi="ar-EG"/>
        </w:rPr>
        <w:t>مجموعة</w:t>
      </w:r>
      <w:r w:rsidRPr="001D26D6">
        <w:rPr>
          <w:rFonts w:eastAsia="Malgun Gothic" w:cs="Simplified Arabic"/>
          <w:sz w:val="22"/>
          <w:rtl/>
          <w:lang w:val="en-GB" w:eastAsia="en-US" w:bidi="ar-EG"/>
        </w:rPr>
        <w:t xml:space="preserve"> أصدقاء الرئيسة.</w:t>
      </w:r>
    </w:p>
    <w:p w14:paraId="7C632150"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واستمع الفريق العامل</w:t>
      </w:r>
      <w:r w:rsidRPr="001D26D6">
        <w:rPr>
          <w:rFonts w:eastAsia="Malgun Gothic" w:cs="Simplified Arabic" w:hint="cs"/>
          <w:sz w:val="22"/>
          <w:rtl/>
          <w:lang w:val="en-GB" w:eastAsia="en-US" w:bidi="ar-EG"/>
        </w:rPr>
        <w:t xml:space="preserve"> الثاني</w:t>
      </w:r>
      <w:r w:rsidRPr="001D26D6">
        <w:rPr>
          <w:rFonts w:eastAsia="Malgun Gothic" w:cs="Simplified Arabic"/>
          <w:sz w:val="22"/>
          <w:rtl/>
          <w:lang w:val="en-GB" w:eastAsia="en-US" w:bidi="ar-EG"/>
        </w:rPr>
        <w:t xml:space="preserve">، في </w:t>
      </w:r>
      <w:r w:rsidRPr="001D26D6">
        <w:rPr>
          <w:rFonts w:eastAsia="Malgun Gothic" w:cs="Simplified Arabic" w:hint="cs"/>
          <w:sz w:val="22"/>
          <w:rtl/>
          <w:lang w:val="en-GB" w:eastAsia="en-US" w:bidi="ar-EG"/>
        </w:rPr>
        <w:t>اجتماعه</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التاسع</w:t>
      </w:r>
      <w:r w:rsidRPr="001D26D6">
        <w:rPr>
          <w:rFonts w:eastAsia="Malgun Gothic" w:cs="Simplified Arabic"/>
          <w:sz w:val="22"/>
          <w:rtl/>
          <w:lang w:val="en-GB" w:eastAsia="en-US" w:bidi="ar-EG"/>
        </w:rPr>
        <w:t xml:space="preserve"> المعقود في </w:t>
      </w:r>
      <w:r w:rsidRPr="001D26D6">
        <w:rPr>
          <w:rFonts w:eastAsia="Malgun Gothic" w:cs="Simplified Arabic" w:hint="cs"/>
          <w:sz w:val="22"/>
          <w:rtl/>
          <w:lang w:val="en-GB" w:eastAsia="en-US" w:bidi="ar-EG"/>
        </w:rPr>
        <w:t>16</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ديسمبر/</w:t>
      </w:r>
      <w:r w:rsidRPr="001D26D6">
        <w:rPr>
          <w:rFonts w:eastAsia="Malgun Gothic" w:cs="Simplified Arabic"/>
          <w:sz w:val="22"/>
          <w:rtl/>
          <w:lang w:val="en-GB" w:eastAsia="en-US" w:bidi="ar-EG"/>
        </w:rPr>
        <w:t>كانون الأول إلى تقرير</w:t>
      </w:r>
      <w:r w:rsidRPr="001D26D6">
        <w:rPr>
          <w:rFonts w:eastAsia="Malgun Gothic" w:cs="Simplified Arabic" w:hint="cs"/>
          <w:sz w:val="22"/>
          <w:rtl/>
          <w:lang w:val="en-GB" w:eastAsia="en-US" w:bidi="ar-EG"/>
        </w:rPr>
        <w:t xml:space="preserve"> من الميسرة المشاركة لمجموعة أصدقاء الرئيسة، التي تحولت فيما بعد إلى فريق اتصال. وبعد ذلك، نظر الفريق العامل الثاني في مشروع مقرر منقح قدمته رئيسته.</w:t>
      </w:r>
    </w:p>
    <w:p w14:paraId="0201E97C" w14:textId="53872148"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وأدلى ببيانات ممثلو</w:t>
      </w:r>
      <w:r w:rsidR="00621D18" w:rsidRPr="001D26D6">
        <w:rPr>
          <w:rFonts w:eastAsia="Malgun Gothic" w:cs="Simplified Arabic" w:hint="cs"/>
          <w:sz w:val="22"/>
          <w:rtl/>
          <w:lang w:val="en-GB" w:eastAsia="en-US" w:bidi="ar-EG"/>
        </w:rPr>
        <w:t xml:space="preserve"> الأطراف التالية:</w:t>
      </w:r>
      <w:r w:rsidRPr="001D26D6">
        <w:rPr>
          <w:rFonts w:eastAsia="Malgun Gothic" w:cs="Simplified Arabic"/>
          <w:sz w:val="22"/>
          <w:rtl/>
          <w:lang w:val="en-GB" w:eastAsia="en-US" w:bidi="ar-EG"/>
        </w:rPr>
        <w:t xml:space="preserve"> الاتحاد الأوروبي </w:t>
      </w:r>
      <w:r w:rsidRPr="001D26D6">
        <w:rPr>
          <w:rFonts w:eastAsia="Malgun Gothic" w:cs="Simplified Arabic" w:hint="cs"/>
          <w:sz w:val="22"/>
          <w:rtl/>
          <w:lang w:val="en-GB" w:eastAsia="en-US" w:bidi="ar-EG"/>
        </w:rPr>
        <w:t>ودوله</w:t>
      </w:r>
      <w:r w:rsidRPr="001D26D6">
        <w:rPr>
          <w:rFonts w:eastAsia="Malgun Gothic" w:cs="Simplified Arabic"/>
          <w:sz w:val="22"/>
          <w:rtl/>
          <w:lang w:val="en-GB" w:eastAsia="en-US" w:bidi="ar-EG"/>
        </w:rPr>
        <w:t xml:space="preserve"> الأعضاء </w:t>
      </w:r>
      <w:r w:rsidRPr="001D26D6">
        <w:rPr>
          <w:rFonts w:eastAsia="Malgun Gothic" w:cs="Simplified Arabic" w:hint="cs"/>
          <w:sz w:val="22"/>
          <w:rtl/>
          <w:lang w:val="en-GB" w:eastAsia="en-US" w:bidi="ar-EG"/>
        </w:rPr>
        <w:t>الـ</w:t>
      </w:r>
      <w:r w:rsidRPr="001D26D6">
        <w:rPr>
          <w:rFonts w:eastAsia="Malgun Gothic" w:cs="Simplified Arabic"/>
          <w:sz w:val="22"/>
          <w:rtl/>
          <w:lang w:val="en-GB" w:eastAsia="en-US" w:bidi="ar-EG"/>
        </w:rPr>
        <w:t>27</w:t>
      </w:r>
      <w:r w:rsidRPr="001D26D6">
        <w:rPr>
          <w:rFonts w:eastAsia="Malgun Gothic" w:cs="Simplified Arabic" w:hint="cs"/>
          <w:sz w:val="22"/>
          <w:rtl/>
          <w:lang w:val="en-GB" w:eastAsia="en-US" w:bidi="ar-EG"/>
        </w:rPr>
        <w:t xml:space="preserve">، </w:t>
      </w:r>
      <w:r w:rsidR="001B6D2E" w:rsidRPr="001D26D6">
        <w:rPr>
          <w:rFonts w:eastAsia="Malgun Gothic" w:cs="Simplified Arabic" w:hint="cs"/>
          <w:sz w:val="22"/>
          <w:rtl/>
          <w:lang w:val="en-GB" w:eastAsia="en-US" w:bidi="ar-EG"/>
        </w:rPr>
        <w:t>و</w:t>
      </w:r>
      <w:r w:rsidR="001B6D2E" w:rsidRPr="001D26D6">
        <w:rPr>
          <w:rFonts w:eastAsia="Malgun Gothic" w:cs="Simplified Arabic"/>
          <w:sz w:val="22"/>
          <w:rtl/>
          <w:lang w:val="en-GB" w:eastAsia="en-US" w:bidi="ar-EG"/>
        </w:rPr>
        <w:t>إثيوبيا، والأرجنتين، وأستراليا، وإندونيسيا، وأوروغواي، وأوغندا، وإيران (جمهورية - الإسلامية)، والبرازيل، والجزائر، وجنوب أفريقيا، وسري لانكا، وسويسرا، والفلبين، وكندا، وكولومبيا، والمغرب، والمملكة المتحدة لبريطانيا العظمى وأيرلندا الشمالية، والنرويج، وهندوراس، واليابان</w:t>
      </w:r>
      <w:r w:rsidRPr="001D26D6">
        <w:rPr>
          <w:rFonts w:eastAsia="Malgun Gothic" w:cs="Simplified Arabic"/>
          <w:sz w:val="22"/>
          <w:rtl/>
          <w:lang w:val="en-GB" w:eastAsia="en-US" w:bidi="ar-EG"/>
        </w:rPr>
        <w:t>.</w:t>
      </w:r>
    </w:p>
    <w:p w14:paraId="1E66F16C"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واتفق الفريق العامل الثاني على أن تقوم رئيسته بإعداد مشروع مقرر منقح آخر لينظر فيه، مع مراعاة البيانات المدلى بها.</w:t>
      </w:r>
    </w:p>
    <w:p w14:paraId="6E4878A0"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w:t>
      </w:r>
      <w:r w:rsidRPr="001D26D6">
        <w:rPr>
          <w:rFonts w:eastAsia="Malgun Gothic" w:cs="Simplified Arabic" w:hint="cs"/>
          <w:sz w:val="22"/>
          <w:rtl/>
          <w:lang w:val="en-GB" w:eastAsia="en-US" w:bidi="ar-EG"/>
        </w:rPr>
        <w:t xml:space="preserve">نظر الفريق العامل الثاني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اجتماعه</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العاشر</w:t>
      </w:r>
      <w:r w:rsidRPr="001D26D6">
        <w:rPr>
          <w:rFonts w:eastAsia="Malgun Gothic" w:cs="Simplified Arabic"/>
          <w:sz w:val="22"/>
          <w:rtl/>
          <w:lang w:val="en-GB" w:eastAsia="en-US" w:bidi="ar-EG"/>
        </w:rPr>
        <w:t xml:space="preserve"> في مشروع المقرر المقدم من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ووافق عليه، بصيغته المعدلة شفويا، لإحالته إلى الجلسة العامة باعتباره مشروع </w:t>
      </w:r>
      <w:r w:rsidRPr="001D26D6">
        <w:rPr>
          <w:rFonts w:eastAsia="Malgun Gothic" w:cs="Simplified Arabic"/>
          <w:sz w:val="22"/>
          <w:rtl/>
          <w:lang w:val="en-GB" w:eastAsia="en-US" w:bidi="ar-EG"/>
        </w:rPr>
        <w:t xml:space="preserve">المقرر </w:t>
      </w:r>
      <w:r w:rsidRPr="0012006A">
        <w:rPr>
          <w:rFonts w:eastAsia="Malgun Gothic" w:cs="Simplified Arabic"/>
          <w:sz w:val="22"/>
          <w:lang w:val="fr-CA" w:eastAsia="en-US" w:bidi="ar-EG"/>
        </w:rPr>
        <w:t>CBD/COP/15/L.19</w:t>
      </w:r>
      <w:r w:rsidRPr="001D26D6">
        <w:rPr>
          <w:rFonts w:eastAsia="Malgun Gothic" w:cs="Simplified Arabic"/>
          <w:sz w:val="22"/>
          <w:rtl/>
          <w:lang w:val="en-GB" w:eastAsia="en-US" w:bidi="ar-EG"/>
        </w:rPr>
        <w:t>.</w:t>
      </w:r>
    </w:p>
    <w:p w14:paraId="6D489266"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 xml:space="preserve">واعتمد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جلسته العامة الخامسة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مشروع المقرر باعتباره المقرر 15/</w:t>
      </w:r>
      <w:r w:rsidRPr="0012006A">
        <w:rPr>
          <w:rFonts w:eastAsia="Malgun Gothic" w:cs="Simplified Arabic"/>
          <w:sz w:val="22"/>
          <w:lang w:val="fr-CA" w:eastAsia="en-US" w:bidi="ar-EG"/>
        </w:rPr>
        <w:t>30</w:t>
      </w:r>
      <w:r w:rsidRPr="001D26D6">
        <w:rPr>
          <w:rFonts w:eastAsia="Malgun Gothic" w:cs="Simplified Arabic" w:hint="cs"/>
          <w:sz w:val="22"/>
          <w:rtl/>
          <w:lang w:val="en-GB" w:eastAsia="en-US" w:bidi="ar-EG"/>
        </w:rPr>
        <w:t>.</w:t>
      </w:r>
    </w:p>
    <w:p w14:paraId="14255210"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 xml:space="preserve">وعقب الاعتماد، </w:t>
      </w:r>
      <w:r w:rsidRPr="001D26D6">
        <w:rPr>
          <w:rFonts w:eastAsia="Malgun Gothic" w:cs="Simplified Arabic" w:hint="cs"/>
          <w:sz w:val="22"/>
          <w:rtl/>
          <w:lang w:val="en-GB" w:eastAsia="en-US" w:bidi="ar-EG"/>
        </w:rPr>
        <w:t>أعربت</w:t>
      </w:r>
      <w:r w:rsidRPr="001D26D6">
        <w:rPr>
          <w:rFonts w:eastAsia="Malgun Gothic" w:cs="Simplified Arabic"/>
          <w:sz w:val="22"/>
          <w:rtl/>
          <w:lang w:val="en-GB" w:eastAsia="en-US" w:bidi="ar-EG"/>
        </w:rPr>
        <w:t xml:space="preserve"> ممثلة الاتحاد الأوروبي ودوله الأعضاء </w:t>
      </w:r>
      <w:r w:rsidRPr="001D26D6">
        <w:rPr>
          <w:rFonts w:eastAsia="Malgun Gothic" w:cs="Simplified Arabic" w:hint="cs"/>
          <w:sz w:val="22"/>
          <w:rtl/>
          <w:lang w:val="en-GB" w:eastAsia="en-US" w:bidi="ar-EG"/>
        </w:rPr>
        <w:t>الـ</w:t>
      </w:r>
      <w:r w:rsidRPr="001D26D6">
        <w:rPr>
          <w:rFonts w:eastAsia="Malgun Gothic" w:cs="Simplified Arabic"/>
          <w:sz w:val="22"/>
          <w:rtl/>
          <w:lang w:val="en-GB" w:eastAsia="en-US" w:bidi="ar-EG"/>
        </w:rPr>
        <w:t xml:space="preserve">27، التي طلبت أن تنعكس تعليقاتها في هذا التقرير، عن أسفها لأن القرار، بسبب معارضة بعض الأطراف، لم يشر </w:t>
      </w:r>
      <w:r w:rsidRPr="001D26D6">
        <w:rPr>
          <w:rFonts w:eastAsia="Malgun Gothic" w:cs="Simplified Arabic" w:hint="cs"/>
          <w:sz w:val="22"/>
          <w:rtl/>
          <w:lang w:val="en-GB" w:eastAsia="en-US" w:bidi="ar-EG"/>
        </w:rPr>
        <w:t>إلى القرار</w:t>
      </w:r>
      <w:r w:rsidRPr="001D26D6">
        <w:rPr>
          <w:rFonts w:eastAsia="Malgun Gothic" w:cs="Simplified Arabic"/>
          <w:sz w:val="22"/>
          <w:rtl/>
          <w:lang w:val="en-GB" w:eastAsia="en-US" w:bidi="ar-EG"/>
        </w:rPr>
        <w:t xml:space="preserve"> 5/5 </w:t>
      </w:r>
      <w:r w:rsidRPr="001D26D6">
        <w:rPr>
          <w:rFonts w:eastAsia="Malgun Gothic" w:cs="Simplified Arabic" w:hint="cs"/>
          <w:sz w:val="22"/>
          <w:rtl/>
          <w:lang w:val="en-GB" w:eastAsia="en-US" w:bidi="ar-EG"/>
        </w:rPr>
        <w:t>الصادر عن جمعية الأمم المتحدة للبيئة</w:t>
      </w:r>
      <w:r w:rsidRPr="001D26D6">
        <w:rPr>
          <w:rFonts w:eastAsia="Malgun Gothic" w:cs="Simplified Arabic"/>
          <w:sz w:val="22"/>
          <w:rtl/>
          <w:lang w:val="en-GB" w:eastAsia="en-US" w:bidi="ar-EG"/>
        </w:rPr>
        <w:t xml:space="preserve"> بشأن الحلول القائمة على الطبيعة لدعم التنمية المستدامة، </w:t>
      </w:r>
      <w:r w:rsidRPr="001D26D6">
        <w:rPr>
          <w:rFonts w:eastAsia="Malgun Gothic" w:cs="Simplified Arabic" w:hint="cs"/>
          <w:sz w:val="22"/>
          <w:rtl/>
          <w:lang w:val="en-GB" w:eastAsia="en-US" w:bidi="ar-EG"/>
        </w:rPr>
        <w:t>والذي</w:t>
      </w:r>
      <w:r w:rsidRPr="001D26D6">
        <w:rPr>
          <w:rFonts w:eastAsia="Malgun Gothic" w:cs="Simplified Arabic"/>
          <w:sz w:val="22"/>
          <w:rtl/>
          <w:lang w:val="en-GB" w:eastAsia="en-US" w:bidi="ar-EG"/>
        </w:rPr>
        <w:t xml:space="preserve"> تم الاعتراف </w:t>
      </w:r>
      <w:r w:rsidRPr="001D26D6">
        <w:rPr>
          <w:rFonts w:eastAsia="Malgun Gothic" w:cs="Simplified Arabic" w:hint="cs"/>
          <w:sz w:val="22"/>
          <w:rtl/>
          <w:lang w:val="en-GB" w:eastAsia="en-US" w:bidi="ar-EG"/>
        </w:rPr>
        <w:t>بكونه أحد المعالم الهامة في</w:t>
      </w:r>
      <w:r w:rsidRPr="001D26D6">
        <w:rPr>
          <w:rFonts w:eastAsia="Malgun Gothic" w:cs="Simplified Arabic"/>
          <w:sz w:val="22"/>
          <w:rtl/>
          <w:lang w:val="en-GB" w:eastAsia="en-US" w:bidi="ar-EG"/>
        </w:rPr>
        <w:t xml:space="preserve"> الاعتراف بالصلة الحاسمة بين التنوع البيولوجي وتغير المناخ في </w:t>
      </w:r>
      <w:r w:rsidRPr="001D26D6">
        <w:rPr>
          <w:rFonts w:eastAsia="Malgun Gothic" w:cs="Simplified Arabic" w:hint="cs"/>
          <w:sz w:val="22"/>
          <w:rtl/>
          <w:lang w:val="en-GB" w:eastAsia="en-US" w:bidi="ar-EG"/>
        </w:rPr>
        <w:t>المقررات</w:t>
      </w:r>
      <w:r w:rsidRPr="001D26D6">
        <w:rPr>
          <w:rFonts w:eastAsia="Malgun Gothic" w:cs="Simplified Arabic"/>
          <w:sz w:val="22"/>
          <w:rtl/>
          <w:lang w:val="en-GB" w:eastAsia="en-US" w:bidi="ar-EG"/>
        </w:rPr>
        <w:t xml:space="preserve"> الأخيرة التي اتخذها مؤتمر الأطراف في اتفاقية الأمم المتحدة الإطارية بشأن تغير المناخ ومؤتمر الأطراف في اتفاقية الأراضي الرطبة ذات الأهمية الدولية وخاصة </w:t>
      </w:r>
      <w:r w:rsidRPr="001D26D6">
        <w:rPr>
          <w:rFonts w:eastAsia="Malgun Gothic" w:cs="Simplified Arabic" w:hint="cs"/>
          <w:sz w:val="22"/>
          <w:rtl/>
          <w:lang w:val="en-GB" w:eastAsia="en-US" w:bidi="ar-EG"/>
        </w:rPr>
        <w:t>بوصفها</w:t>
      </w:r>
      <w:r w:rsidRPr="001D26D6">
        <w:rPr>
          <w:rFonts w:eastAsia="Malgun Gothic" w:cs="Simplified Arabic"/>
          <w:sz w:val="22"/>
          <w:rtl/>
          <w:lang w:val="en-GB" w:eastAsia="en-US" w:bidi="ar-EG"/>
        </w:rPr>
        <w:t xml:space="preserve"> موئلا للطيور المائية</w:t>
      </w:r>
      <w:r w:rsidRPr="001D26D6">
        <w:rPr>
          <w:rFonts w:eastAsia="Malgun Gothic" w:cs="Simplified Arabic" w:hint="cs"/>
          <w:sz w:val="22"/>
          <w:rtl/>
          <w:lang w:val="en-GB" w:eastAsia="en-US" w:bidi="ar-EG"/>
        </w:rPr>
        <w:t>.</w:t>
      </w:r>
    </w:p>
    <w:p w14:paraId="76C9DECA" w14:textId="46D9E36A" w:rsidR="008F7456" w:rsidRPr="001D26D6" w:rsidRDefault="008F7456" w:rsidP="00141295">
      <w:pPr>
        <w:pStyle w:val="Heading2"/>
        <w:tabs>
          <w:tab w:val="left" w:pos="1080"/>
        </w:tabs>
        <w:spacing w:before="0" w:line="204" w:lineRule="auto"/>
        <w:rPr>
          <w:rFonts w:ascii="Times New Roman" w:hAnsi="Times New Roman" w:cs="Simplified Arabic"/>
        </w:rPr>
      </w:pPr>
      <w:r w:rsidRPr="001D26D6">
        <w:rPr>
          <w:rFonts w:ascii="Times New Roman" w:hAnsi="Times New Roman" w:cs="Simplified Arabic"/>
          <w:rtl/>
        </w:rPr>
        <w:t>البند 24</w:t>
      </w:r>
      <w:r w:rsidR="00141295" w:rsidRPr="001D26D6">
        <w:rPr>
          <w:rFonts w:ascii="Times New Roman" w:hAnsi="Times New Roman" w:cs="Simplified Arabic" w:hint="cs"/>
          <w:rtl/>
        </w:rPr>
        <w:t>-</w:t>
      </w:r>
      <w:r w:rsidR="00141295" w:rsidRPr="001D26D6">
        <w:rPr>
          <w:rFonts w:ascii="Times New Roman" w:hAnsi="Times New Roman" w:cs="Simplified Arabic"/>
          <w:rtl/>
        </w:rPr>
        <w:tab/>
      </w:r>
      <w:r w:rsidRPr="001D26D6">
        <w:rPr>
          <w:rFonts w:ascii="Times New Roman" w:hAnsi="Times New Roman" w:cs="Simplified Arabic"/>
          <w:rtl/>
        </w:rPr>
        <w:t>التنوع البيولوجي والزراعة</w:t>
      </w:r>
    </w:p>
    <w:p w14:paraId="3974E751"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نظر</w:t>
      </w:r>
      <w:r w:rsidRPr="001D26D6">
        <w:rPr>
          <w:rFonts w:eastAsia="Malgun Gothic" w:cs="Simplified Arabic"/>
          <w:sz w:val="22"/>
          <w:rtl/>
          <w:lang w:val="en-GB" w:eastAsia="en-US" w:bidi="ar-EG"/>
        </w:rPr>
        <w:t xml:space="preserve"> الفريق العامل الثاني</w:t>
      </w:r>
      <w:r w:rsidRPr="001D26D6">
        <w:rPr>
          <w:rFonts w:eastAsia="Malgun Gothic" w:cs="Simplified Arabic" w:hint="cs"/>
          <w:sz w:val="22"/>
          <w:rtl/>
          <w:lang w:val="en-GB" w:eastAsia="en-US" w:bidi="ar-EG"/>
        </w:rPr>
        <w:t xml:space="preserve"> في اجتماعه الثاني في</w:t>
      </w:r>
      <w:r w:rsidRPr="001D26D6">
        <w:rPr>
          <w:rFonts w:eastAsia="Malgun Gothic" w:cs="Simplified Arabic"/>
          <w:sz w:val="22"/>
          <w:rtl/>
          <w:lang w:val="en-GB" w:eastAsia="en-US" w:bidi="ar-EG"/>
        </w:rPr>
        <w:t xml:space="preserve"> البند </w:t>
      </w:r>
      <w:r w:rsidRPr="001D26D6">
        <w:rPr>
          <w:rFonts w:eastAsia="Malgun Gothic" w:cs="Simplified Arabic" w:hint="cs"/>
          <w:sz w:val="22"/>
          <w:rtl/>
          <w:lang w:val="en-GB" w:eastAsia="en-US" w:bidi="ar-EG"/>
        </w:rPr>
        <w:t>24 من جدول الأعمال. وعُرض عليه</w:t>
      </w:r>
      <w:r w:rsidRPr="001D26D6">
        <w:rPr>
          <w:rFonts w:eastAsia="Malgun Gothic" w:cs="Simplified Arabic"/>
          <w:sz w:val="22"/>
          <w:rtl/>
          <w:lang w:val="en-GB" w:eastAsia="en-US" w:bidi="ar-EG"/>
        </w:rPr>
        <w:t xml:space="preserve"> مشروع مقرر يستند إلى التوصية 24/6 الصادرة عن الهيئة الفرعية للمشورة العلمية والتقنية والتكنولوجية</w:t>
      </w:r>
      <w:r w:rsidRPr="001D26D6">
        <w:rPr>
          <w:rFonts w:eastAsia="Malgun Gothic" w:cs="Simplified Arabic" w:hint="cs"/>
          <w:sz w:val="22"/>
          <w:rtl/>
          <w:lang w:val="en-GB" w:eastAsia="en-US" w:bidi="ar-EG"/>
        </w:rPr>
        <w:t xml:space="preserve"> على النحو الوارد في تجميع مشاريع المقررات.</w:t>
      </w:r>
    </w:p>
    <w:p w14:paraId="54DAD2AF"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وأنشأ</w:t>
      </w:r>
      <w:r w:rsidRPr="001D26D6">
        <w:rPr>
          <w:rFonts w:eastAsia="Malgun Gothic" w:cs="Simplified Arabic"/>
          <w:sz w:val="22"/>
          <w:rtl/>
          <w:lang w:val="en-GB" w:eastAsia="en-US" w:bidi="ar-EG"/>
        </w:rPr>
        <w:t xml:space="preserve"> الفريق العامل</w:t>
      </w:r>
      <w:r w:rsidRPr="001D26D6">
        <w:rPr>
          <w:rFonts w:eastAsia="Malgun Gothic" w:cs="Simplified Arabic" w:hint="cs"/>
          <w:sz w:val="22"/>
          <w:rtl/>
          <w:lang w:val="en-GB" w:eastAsia="en-US" w:bidi="ar-EG"/>
        </w:rPr>
        <w:t xml:space="preserve"> الثاني</w:t>
      </w:r>
      <w:r w:rsidRPr="001D26D6">
        <w:rPr>
          <w:rFonts w:eastAsia="Malgun Gothic" w:cs="Simplified Arabic"/>
          <w:sz w:val="22"/>
          <w:rtl/>
          <w:lang w:val="en-GB" w:eastAsia="en-US" w:bidi="ar-EG"/>
        </w:rPr>
        <w:t xml:space="preserve"> فريق اتصال يشترك في رئاسته</w:t>
      </w:r>
      <w:r w:rsidRPr="001D26D6">
        <w:rPr>
          <w:rFonts w:eastAsia="Malgun Gothic" w:cs="Simplified Arabic" w:hint="cs"/>
          <w:sz w:val="22"/>
          <w:rtl/>
          <w:lang w:val="en-GB" w:eastAsia="en-US" w:bidi="ar-EG"/>
        </w:rPr>
        <w:t xml:space="preserve"> السيد</w:t>
      </w:r>
      <w:r w:rsidRPr="001D26D6">
        <w:rPr>
          <w:rFonts w:eastAsia="Malgun Gothic" w:cs="Simplified Arabic"/>
          <w:sz w:val="22"/>
          <w:rtl/>
          <w:lang w:val="en-GB" w:eastAsia="en-US" w:bidi="ar-EG"/>
        </w:rPr>
        <w:t xml:space="preserve"> هندريك سيغرز (بلجيكا) و</w:t>
      </w:r>
      <w:r w:rsidRPr="001D26D6">
        <w:rPr>
          <w:rFonts w:eastAsia="Malgun Gothic" w:cs="Simplified Arabic" w:hint="cs"/>
          <w:sz w:val="22"/>
          <w:rtl/>
          <w:lang w:val="en-GB" w:eastAsia="en-US" w:bidi="ar-EG"/>
        </w:rPr>
        <w:t xml:space="preserve">السيد </w:t>
      </w:r>
      <w:r w:rsidRPr="001D26D6">
        <w:rPr>
          <w:rFonts w:eastAsia="Malgun Gothic" w:cs="Simplified Arabic"/>
          <w:sz w:val="22"/>
          <w:rtl/>
          <w:lang w:val="en-GB" w:eastAsia="en-US" w:bidi="ar-EG"/>
        </w:rPr>
        <w:t>أوكوري لمواصلة مناقشة المسألة.</w:t>
      </w:r>
    </w:p>
    <w:p w14:paraId="69D16F9E"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lastRenderedPageBreak/>
        <w:t>واستمع الفريق العامل</w:t>
      </w:r>
      <w:r w:rsidRPr="001D26D6">
        <w:rPr>
          <w:rFonts w:eastAsia="Malgun Gothic" w:cs="Simplified Arabic" w:hint="cs"/>
          <w:sz w:val="22"/>
          <w:rtl/>
          <w:lang w:val="en-GB" w:eastAsia="en-US" w:bidi="ar-EG"/>
        </w:rPr>
        <w:t xml:space="preserve"> الثاني</w:t>
      </w:r>
      <w:r w:rsidRPr="001D26D6">
        <w:rPr>
          <w:rFonts w:eastAsia="Malgun Gothic" w:cs="Simplified Arabic"/>
          <w:sz w:val="22"/>
          <w:rtl/>
          <w:lang w:val="en-GB" w:eastAsia="en-US" w:bidi="ar-EG"/>
        </w:rPr>
        <w:t xml:space="preserve"> في </w:t>
      </w:r>
      <w:r w:rsidRPr="001D26D6">
        <w:rPr>
          <w:rFonts w:eastAsia="Malgun Gothic" w:cs="Simplified Arabic" w:hint="cs"/>
          <w:sz w:val="22"/>
          <w:rtl/>
          <w:lang w:val="en-GB" w:eastAsia="en-US" w:bidi="ar-EG"/>
        </w:rPr>
        <w:t>اجتماعه</w:t>
      </w:r>
      <w:r w:rsidRPr="001D26D6">
        <w:rPr>
          <w:rFonts w:eastAsia="Malgun Gothic" w:cs="Simplified Arabic"/>
          <w:sz w:val="22"/>
          <w:rtl/>
          <w:lang w:val="en-GB" w:eastAsia="en-US" w:bidi="ar-EG"/>
        </w:rPr>
        <w:t xml:space="preserve"> الرابع إلى تقرير من الرئيسين المشاركين لفريق الاتصال بشأن عمل </w:t>
      </w:r>
      <w:r w:rsidRPr="001D26D6">
        <w:rPr>
          <w:rFonts w:eastAsia="Malgun Gothic" w:cs="Simplified Arabic" w:hint="cs"/>
          <w:sz w:val="22"/>
          <w:rtl/>
          <w:lang w:val="en-GB" w:eastAsia="en-US" w:bidi="ar-EG"/>
        </w:rPr>
        <w:t xml:space="preserve">فريقهما واتفق </w:t>
      </w:r>
      <w:r w:rsidRPr="001D26D6">
        <w:rPr>
          <w:rFonts w:eastAsia="Malgun Gothic" w:cs="Simplified Arabic"/>
          <w:sz w:val="22"/>
          <w:rtl/>
          <w:lang w:val="en-GB" w:eastAsia="en-US" w:bidi="ar-EG"/>
        </w:rPr>
        <w:t xml:space="preserve">على أن </w:t>
      </w: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 xml:space="preserve">عد </w:t>
      </w:r>
      <w:r w:rsidRPr="001D26D6">
        <w:rPr>
          <w:rFonts w:eastAsia="Malgun Gothic" w:cs="Simplified Arabic" w:hint="cs"/>
          <w:sz w:val="22"/>
          <w:rtl/>
          <w:lang w:val="en-GB" w:eastAsia="en-US" w:bidi="ar-EG"/>
        </w:rPr>
        <w:t>رئيسة</w:t>
      </w:r>
      <w:r w:rsidRPr="001D26D6">
        <w:rPr>
          <w:rFonts w:eastAsia="Malgun Gothic" w:cs="Simplified Arabic"/>
          <w:sz w:val="22"/>
          <w:rtl/>
          <w:lang w:val="en-GB" w:eastAsia="en-US" w:bidi="ar-EG"/>
        </w:rPr>
        <w:t xml:space="preserve"> الفريق العامل الثاني مشروع مقرر منقحا لينظر فيه الفريق العامل استنادا إلى نتائج عمل </w:t>
      </w:r>
      <w:r w:rsidRPr="001D26D6">
        <w:rPr>
          <w:rFonts w:eastAsia="Malgun Gothic" w:cs="Simplified Arabic" w:hint="cs"/>
          <w:sz w:val="22"/>
          <w:rtl/>
          <w:lang w:val="en-GB" w:eastAsia="en-US" w:bidi="ar-EG"/>
        </w:rPr>
        <w:t>فريق الاتصال</w:t>
      </w:r>
      <w:r w:rsidRPr="001D26D6">
        <w:rPr>
          <w:rFonts w:eastAsia="Malgun Gothic" w:cs="Simplified Arabic"/>
          <w:sz w:val="22"/>
          <w:rtl/>
          <w:lang w:val="en-GB" w:eastAsia="en-US" w:bidi="ar-EG"/>
        </w:rPr>
        <w:t>.</w:t>
      </w:r>
    </w:p>
    <w:p w14:paraId="22B3FDC1"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 xml:space="preserve">ونظر الفريق العامل الثاني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اجتماعه</w:t>
      </w:r>
      <w:r w:rsidRPr="001D26D6">
        <w:rPr>
          <w:rFonts w:eastAsia="Malgun Gothic" w:cs="Simplified Arabic"/>
          <w:sz w:val="22"/>
          <w:rtl/>
          <w:lang w:val="en-GB" w:eastAsia="en-US" w:bidi="ar-EG"/>
        </w:rPr>
        <w:t xml:space="preserve"> السابع في مشروع المقرر المنقح المقدم من الرئيس</w:t>
      </w:r>
      <w:r w:rsidRPr="001D26D6">
        <w:rPr>
          <w:rFonts w:eastAsia="Malgun Gothic" w:cs="Simplified Arabic" w:hint="cs"/>
          <w:sz w:val="22"/>
          <w:rtl/>
          <w:lang w:val="en-GB" w:eastAsia="en-US" w:bidi="ar-EG"/>
        </w:rPr>
        <w:t>ة</w:t>
      </w:r>
      <w:r w:rsidRPr="001D26D6">
        <w:rPr>
          <w:rFonts w:eastAsia="Malgun Gothic" w:cs="Simplified Arabic"/>
          <w:sz w:val="22"/>
          <w:rtl/>
          <w:lang w:val="en-GB" w:eastAsia="en-US" w:bidi="ar-EG"/>
        </w:rPr>
        <w:t>.</w:t>
      </w:r>
    </w:p>
    <w:p w14:paraId="6E1AAA87" w14:textId="0A5159C8"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وأدلى ببيانات ممثلو</w:t>
      </w:r>
      <w:r w:rsidR="009E459F" w:rsidRPr="001D26D6">
        <w:rPr>
          <w:rFonts w:eastAsia="Malgun Gothic" w:cs="Simplified Arabic" w:hint="cs"/>
          <w:sz w:val="22"/>
          <w:rtl/>
          <w:lang w:val="en-GB" w:eastAsia="en-US" w:bidi="ar-EG"/>
        </w:rPr>
        <w:t xml:space="preserve"> الأطراف التالية:</w:t>
      </w:r>
      <w:r w:rsidRPr="001D26D6">
        <w:rPr>
          <w:rFonts w:eastAsia="Malgun Gothic" w:cs="Simplified Arabic"/>
          <w:sz w:val="22"/>
          <w:rtl/>
          <w:lang w:val="en-GB" w:eastAsia="en-US" w:bidi="ar-EG"/>
        </w:rPr>
        <w:t xml:space="preserve"> الاتحاد الأوروبي </w:t>
      </w:r>
      <w:r w:rsidRPr="001D26D6">
        <w:rPr>
          <w:rFonts w:eastAsia="Malgun Gothic" w:cs="Simplified Arabic" w:hint="cs"/>
          <w:sz w:val="22"/>
          <w:rtl/>
          <w:lang w:val="en-GB" w:eastAsia="en-US" w:bidi="ar-EG"/>
        </w:rPr>
        <w:t>ودوله الأعضاء الـ</w:t>
      </w:r>
      <w:r w:rsidRPr="001D26D6">
        <w:rPr>
          <w:rFonts w:eastAsia="Malgun Gothic" w:cs="Simplified Arabic"/>
          <w:sz w:val="22"/>
          <w:rtl/>
          <w:lang w:val="en-GB" w:eastAsia="en-US" w:bidi="ar-EG"/>
        </w:rPr>
        <w:t>27</w:t>
      </w:r>
      <w:r w:rsidRPr="001D26D6">
        <w:rPr>
          <w:rFonts w:eastAsia="Malgun Gothic" w:cs="Simplified Arabic" w:hint="cs"/>
          <w:sz w:val="22"/>
          <w:rtl/>
          <w:lang w:val="en-GB" w:eastAsia="en-US" w:bidi="ar-EG"/>
        </w:rPr>
        <w:t xml:space="preserve">، </w:t>
      </w:r>
      <w:r w:rsidR="00E54FBD" w:rsidRPr="001D26D6">
        <w:rPr>
          <w:rFonts w:eastAsia="Malgun Gothic" w:cs="Simplified Arabic" w:hint="cs"/>
          <w:sz w:val="22"/>
          <w:rtl/>
          <w:lang w:val="en-GB" w:eastAsia="en-US" w:bidi="ar-EG"/>
        </w:rPr>
        <w:t>و</w:t>
      </w:r>
      <w:r w:rsidR="00E54FBD" w:rsidRPr="001D26D6">
        <w:rPr>
          <w:rFonts w:eastAsia="Malgun Gothic" w:cs="Simplified Arabic"/>
          <w:sz w:val="22"/>
          <w:rtl/>
          <w:lang w:val="en-GB" w:eastAsia="en-US" w:bidi="ar-EG"/>
        </w:rPr>
        <w:t>إثيوبيا، والأرجنتين، وأستراليا، وأنتيغوا وبربودا، وإندونيسيا، والبرازيل، وبنغلاديش، وبيرو، وجمهورية تنزانيا المتحدة، وجنوب أفريقيا، وسويسرا، وغواتيمالا، وكندا، وكوت ديفوار، وكوستاريكا، وكولومبيا، ومصر، والمغرب، والمملكة المتحدة لبريطانيا العظمى وأيرلندا الشمالية، ومنغوليا، وميكرونيزيا (ولايات - الموحدة)، والنرويج، وهندوراس، واليابان</w:t>
      </w:r>
      <w:r w:rsidRPr="001D26D6">
        <w:rPr>
          <w:rFonts w:eastAsia="Malgun Gothic" w:cs="Simplified Arabic"/>
          <w:sz w:val="22"/>
          <w:rtl/>
          <w:lang w:val="en-GB" w:eastAsia="en-US" w:bidi="ar-EG"/>
        </w:rPr>
        <w:t>.</w:t>
      </w:r>
    </w:p>
    <w:p w14:paraId="100CFFF2"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 xml:space="preserve">وواصل الفريق العامل في اجتماعه الثامن نظره في مشروع المقرر المنقح ووافق عليه، بصيغته المعدلة شفويا، لإحالته إلى الجلسة العامة باعتباره مشروع المقرر </w:t>
      </w:r>
      <w:r w:rsidRPr="0012006A">
        <w:rPr>
          <w:rFonts w:eastAsia="Malgun Gothic" w:cs="Simplified Arabic"/>
          <w:sz w:val="22"/>
          <w:lang w:val="fr-CA" w:eastAsia="en-US" w:bidi="ar-EG"/>
        </w:rPr>
        <w:t>CBD/COP/15/L.16</w:t>
      </w:r>
      <w:r w:rsidRPr="001D26D6">
        <w:rPr>
          <w:rFonts w:eastAsia="Malgun Gothic" w:cs="Simplified Arabic"/>
          <w:sz w:val="22"/>
          <w:rtl/>
          <w:lang w:val="en-GB" w:eastAsia="en-US" w:bidi="ar-EG"/>
        </w:rPr>
        <w:t>.</w:t>
      </w:r>
    </w:p>
    <w:p w14:paraId="5DC3A6FA"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 xml:space="preserve">واعتمد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 xml:space="preserve">جلسته العامة </w:t>
      </w:r>
      <w:r w:rsidRPr="001D26D6">
        <w:rPr>
          <w:rFonts w:eastAsia="Malgun Gothic" w:cs="Simplified Arabic" w:hint="cs"/>
          <w:sz w:val="22"/>
          <w:rtl/>
          <w:lang w:val="en-GB" w:eastAsia="en-US"/>
        </w:rPr>
        <w:t>الخامسة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مشروع المقرر، بصيغته المعدلة شفويا، باعتباره المقرر 15/</w:t>
      </w:r>
      <w:r w:rsidRPr="0012006A">
        <w:rPr>
          <w:rFonts w:eastAsia="Malgun Gothic" w:cs="Simplified Arabic"/>
          <w:sz w:val="22"/>
          <w:lang w:val="fr-CA" w:eastAsia="en-US" w:bidi="ar-EG"/>
        </w:rPr>
        <w:t>28</w:t>
      </w:r>
      <w:r w:rsidRPr="001D26D6">
        <w:rPr>
          <w:rFonts w:eastAsia="Malgun Gothic" w:cs="Simplified Arabic" w:hint="cs"/>
          <w:sz w:val="22"/>
          <w:rtl/>
          <w:lang w:val="en-GB" w:eastAsia="en-US" w:bidi="ar-EG"/>
        </w:rPr>
        <w:t>.</w:t>
      </w:r>
    </w:p>
    <w:p w14:paraId="35E9AA46" w14:textId="12B3A402" w:rsidR="008F7456" w:rsidRPr="001D26D6" w:rsidRDefault="008F7456" w:rsidP="00141295">
      <w:pPr>
        <w:pStyle w:val="Heading2"/>
        <w:tabs>
          <w:tab w:val="left" w:pos="1080"/>
        </w:tabs>
        <w:spacing w:before="0" w:line="204" w:lineRule="auto"/>
        <w:rPr>
          <w:rFonts w:ascii="Times New Roman" w:hAnsi="Times New Roman" w:cs="Simplified Arabic"/>
        </w:rPr>
      </w:pPr>
      <w:r w:rsidRPr="001D26D6">
        <w:rPr>
          <w:rFonts w:ascii="Times New Roman" w:hAnsi="Times New Roman" w:cs="Simplified Arabic"/>
          <w:rtl/>
        </w:rPr>
        <w:t>البند 25</w:t>
      </w:r>
      <w:bookmarkStart w:id="218" w:name="_Hlk121493035"/>
      <w:r w:rsidR="00141295" w:rsidRPr="001D26D6">
        <w:rPr>
          <w:rFonts w:ascii="Times New Roman" w:hAnsi="Times New Roman" w:cs="Simplified Arabic" w:hint="cs"/>
          <w:rtl/>
        </w:rPr>
        <w:t>-</w:t>
      </w:r>
      <w:r w:rsidR="00141295" w:rsidRPr="001D26D6">
        <w:rPr>
          <w:rFonts w:ascii="Times New Roman" w:hAnsi="Times New Roman" w:cs="Simplified Arabic"/>
          <w:rtl/>
        </w:rPr>
        <w:tab/>
      </w:r>
      <w:r w:rsidRPr="001D26D6">
        <w:rPr>
          <w:rFonts w:ascii="Times New Roman" w:hAnsi="Times New Roman" w:cs="Simplified Arabic"/>
          <w:rtl/>
        </w:rPr>
        <w:t>التنوع البيولوجي والصحة</w:t>
      </w:r>
      <w:bookmarkEnd w:id="218"/>
    </w:p>
    <w:p w14:paraId="60361705"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rPr>
        <w:t>نظر</w:t>
      </w:r>
      <w:r w:rsidRPr="001D26D6">
        <w:rPr>
          <w:rFonts w:eastAsia="Malgun Gothic" w:cs="Simplified Arabic"/>
          <w:sz w:val="22"/>
          <w:rtl/>
          <w:lang w:val="en-GB" w:eastAsia="en-US" w:bidi="ar-EG"/>
        </w:rPr>
        <w:t xml:space="preserve"> الفريق العامل الثاني</w:t>
      </w:r>
      <w:r w:rsidRPr="001D26D6">
        <w:rPr>
          <w:rFonts w:eastAsia="Malgun Gothic" w:cs="Simplified Arabic" w:hint="cs"/>
          <w:sz w:val="22"/>
          <w:rtl/>
          <w:lang w:val="en-GB" w:eastAsia="en-US" w:bidi="ar-EG"/>
        </w:rPr>
        <w:t xml:space="preserve"> في اجتماعه الثاني في</w:t>
      </w:r>
      <w:r w:rsidRPr="001D26D6">
        <w:rPr>
          <w:rFonts w:eastAsia="Malgun Gothic" w:cs="Simplified Arabic"/>
          <w:sz w:val="22"/>
          <w:rtl/>
          <w:lang w:val="en-GB" w:eastAsia="en-US" w:bidi="ar-EG"/>
        </w:rPr>
        <w:t xml:space="preserve"> البند </w:t>
      </w:r>
      <w:r w:rsidRPr="001D26D6">
        <w:rPr>
          <w:rFonts w:eastAsia="Malgun Gothic" w:cs="Simplified Arabic" w:hint="cs"/>
          <w:sz w:val="22"/>
          <w:rtl/>
          <w:lang w:val="en-GB" w:eastAsia="en-US" w:bidi="ar-EG"/>
        </w:rPr>
        <w:t>25 من جدول الأعمال</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وعُرض عليه </w:t>
      </w:r>
      <w:r w:rsidRPr="001D26D6">
        <w:rPr>
          <w:rFonts w:eastAsia="Malgun Gothic" w:cs="Simplified Arabic"/>
          <w:sz w:val="22"/>
          <w:rtl/>
          <w:lang w:val="en-GB" w:eastAsia="en-US" w:bidi="ar-EG"/>
        </w:rPr>
        <w:t>مشروع مقرر يستند إلى التوصية 24/7 الصادرة عن الهيئة الفرعية للمشورة العلمية والتقنية والتكنولوجية</w:t>
      </w:r>
      <w:r w:rsidRPr="001D26D6">
        <w:rPr>
          <w:rFonts w:eastAsia="Malgun Gothic" w:cs="Simplified Arabic" w:hint="cs"/>
          <w:sz w:val="22"/>
          <w:rtl/>
          <w:lang w:val="en-GB" w:eastAsia="en-US" w:bidi="ar-EG"/>
        </w:rPr>
        <w:t xml:space="preserve"> على النحو الوارد في تجميع مشاريع المقررات.</w:t>
      </w:r>
    </w:p>
    <w:p w14:paraId="161E019F"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واتفق الفريق العامل</w:t>
      </w:r>
      <w:r w:rsidRPr="001D26D6">
        <w:rPr>
          <w:rFonts w:eastAsia="Malgun Gothic" w:cs="Simplified Arabic" w:hint="cs"/>
          <w:sz w:val="22"/>
          <w:rtl/>
          <w:lang w:val="en-GB" w:eastAsia="en-US" w:bidi="ar-EG"/>
        </w:rPr>
        <w:t xml:space="preserve"> الثاني</w:t>
      </w:r>
      <w:r w:rsidRPr="001D26D6">
        <w:rPr>
          <w:rFonts w:eastAsia="Malgun Gothic" w:cs="Simplified Arabic"/>
          <w:sz w:val="22"/>
          <w:rtl/>
          <w:lang w:val="en-GB" w:eastAsia="en-US" w:bidi="ar-EG"/>
        </w:rPr>
        <w:t xml:space="preserve"> على أن </w:t>
      </w: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 xml:space="preserve">جري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مشاورات غير رسمية بغية إعداد مشروع مقرر منقح لينظر فيه الفريق.</w:t>
      </w:r>
    </w:p>
    <w:p w14:paraId="1830EC55"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واتفق الفريق العامل</w:t>
      </w:r>
      <w:r w:rsidRPr="001D26D6">
        <w:rPr>
          <w:rFonts w:eastAsia="Malgun Gothic" w:cs="Simplified Arabic" w:hint="cs"/>
          <w:sz w:val="22"/>
          <w:rtl/>
          <w:lang w:val="en-GB" w:eastAsia="en-US" w:bidi="ar-EG"/>
        </w:rPr>
        <w:t xml:space="preserve"> الثاني</w:t>
      </w:r>
      <w:r w:rsidRPr="001D26D6">
        <w:rPr>
          <w:rFonts w:eastAsia="Malgun Gothic" w:cs="Simplified Arabic"/>
          <w:sz w:val="22"/>
          <w:rtl/>
          <w:lang w:val="en-GB" w:eastAsia="en-US" w:bidi="ar-EG"/>
        </w:rPr>
        <w:t xml:space="preserve"> في </w:t>
      </w:r>
      <w:r w:rsidRPr="001D26D6">
        <w:rPr>
          <w:rFonts w:eastAsia="Malgun Gothic" w:cs="Simplified Arabic" w:hint="cs"/>
          <w:sz w:val="22"/>
          <w:rtl/>
          <w:lang w:val="en-GB" w:eastAsia="en-US" w:bidi="ar-EG"/>
        </w:rPr>
        <w:t>اجتماعه</w:t>
      </w:r>
      <w:r w:rsidRPr="001D26D6">
        <w:rPr>
          <w:rFonts w:eastAsia="Malgun Gothic" w:cs="Simplified Arabic"/>
          <w:sz w:val="22"/>
          <w:rtl/>
          <w:lang w:val="en-GB" w:eastAsia="en-US" w:bidi="ar-EG"/>
        </w:rPr>
        <w:t xml:space="preserve"> السادس على إنشاء </w:t>
      </w:r>
      <w:r w:rsidRPr="001D26D6">
        <w:rPr>
          <w:rFonts w:eastAsia="Malgun Gothic" w:cs="Simplified Arabic" w:hint="cs"/>
          <w:sz w:val="22"/>
          <w:rtl/>
          <w:lang w:val="en-GB" w:eastAsia="en-US" w:bidi="ar-EG"/>
        </w:rPr>
        <w:t>مجموعة</w:t>
      </w:r>
      <w:r w:rsidRPr="001D26D6">
        <w:rPr>
          <w:rFonts w:eastAsia="Malgun Gothic" w:cs="Simplified Arabic"/>
          <w:sz w:val="22"/>
          <w:rtl/>
          <w:lang w:val="en-GB" w:eastAsia="en-US" w:bidi="ar-EG"/>
        </w:rPr>
        <w:t xml:space="preserve"> من أصدقاء الرئيسة، </w:t>
      </w:r>
      <w:r w:rsidRPr="001D26D6">
        <w:rPr>
          <w:rFonts w:eastAsia="Malgun Gothic" w:cs="Simplified Arabic" w:hint="cs"/>
          <w:sz w:val="22"/>
          <w:rtl/>
          <w:lang w:val="en-GB" w:eastAsia="en-US" w:bidi="ar-EG"/>
        </w:rPr>
        <w:t>تشترك في تيسيرها السيدة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باربرا إنغلز (ألمانيا) والسيد أندرو رودس-إسبينوزا (</w:t>
      </w:r>
      <w:r w:rsidRPr="001D26D6">
        <w:rPr>
          <w:rFonts w:eastAsia="Malgun Gothic" w:cs="Simplified Arabic"/>
          <w:sz w:val="22"/>
          <w:rtl/>
          <w:lang w:val="en-GB" w:eastAsia="en-US" w:bidi="ar-EG"/>
        </w:rPr>
        <w:t>المكسيك</w:t>
      </w:r>
      <w:r w:rsidRPr="001D26D6">
        <w:rPr>
          <w:rFonts w:eastAsia="Malgun Gothic" w:cs="Simplified Arabic" w:hint="cs"/>
          <w:sz w:val="22"/>
          <w:rtl/>
          <w:lang w:val="en-GB" w:eastAsia="en-US" w:bidi="ar-EG"/>
        </w:rPr>
        <w:t>)</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لمعالجة القضايا التي لم يتم حلها وتمكين الرئيسة من </w:t>
      </w:r>
      <w:r w:rsidRPr="001D26D6">
        <w:rPr>
          <w:rFonts w:eastAsia="Malgun Gothic" w:cs="Simplified Arabic"/>
          <w:sz w:val="22"/>
          <w:rtl/>
          <w:lang w:val="en-GB" w:eastAsia="en-US" w:bidi="ar-EG"/>
        </w:rPr>
        <w:t>إعداد مشروع مقرر منقح لينظر فيه الفريق.</w:t>
      </w:r>
    </w:p>
    <w:p w14:paraId="27E73BDE"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واستمع الفريق العامل</w:t>
      </w:r>
      <w:r w:rsidRPr="001D26D6">
        <w:rPr>
          <w:rFonts w:eastAsia="Malgun Gothic" w:cs="Simplified Arabic" w:hint="cs"/>
          <w:sz w:val="22"/>
          <w:rtl/>
          <w:lang w:val="en-GB" w:eastAsia="en-US" w:bidi="ar-EG"/>
        </w:rPr>
        <w:t xml:space="preserve"> الثاني</w:t>
      </w:r>
      <w:r w:rsidRPr="001D26D6">
        <w:rPr>
          <w:rFonts w:eastAsia="Malgun Gothic" w:cs="Simplified Arabic"/>
          <w:sz w:val="22"/>
          <w:rtl/>
          <w:lang w:val="en-GB" w:eastAsia="en-US" w:bidi="ar-EG"/>
        </w:rPr>
        <w:t xml:space="preserve"> في </w:t>
      </w:r>
      <w:r w:rsidRPr="001D26D6">
        <w:rPr>
          <w:rFonts w:eastAsia="Malgun Gothic" w:cs="Simplified Arabic" w:hint="cs"/>
          <w:sz w:val="22"/>
          <w:rtl/>
          <w:lang w:val="en-GB" w:eastAsia="en-US" w:bidi="ar-EG"/>
        </w:rPr>
        <w:t>اجتماعه</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التاسع</w:t>
      </w:r>
      <w:r w:rsidRPr="001D26D6">
        <w:rPr>
          <w:rFonts w:eastAsia="Malgun Gothic" w:cs="Simplified Arabic"/>
          <w:sz w:val="22"/>
          <w:rtl/>
          <w:lang w:val="en-GB" w:eastAsia="en-US" w:bidi="ar-EG"/>
        </w:rPr>
        <w:t xml:space="preserve"> إلى تقرير</w:t>
      </w:r>
      <w:r w:rsidRPr="001D26D6">
        <w:rPr>
          <w:rFonts w:eastAsia="Malgun Gothic" w:cs="Simplified Arabic" w:hint="cs"/>
          <w:sz w:val="22"/>
          <w:rtl/>
          <w:lang w:val="en-GB" w:eastAsia="en-US" w:bidi="ar-EG"/>
        </w:rPr>
        <w:t xml:space="preserve"> من الميسر المشارك لمجموعة أصدقاء الرئيسة، وبعد ذلك نظر في مشروع مقرر مقدم من الرئيسة ووافق عليه، بصيغته المعدلة شفويا، لإحالته إلى الجلسة العامة باعتباره مشروع المقرر </w:t>
      </w:r>
      <w:r w:rsidRPr="0012006A">
        <w:rPr>
          <w:rFonts w:eastAsia="Malgun Gothic" w:cs="Simplified Arabic"/>
          <w:sz w:val="22"/>
          <w:lang w:val="fr-CA" w:eastAsia="en-US" w:bidi="ar-EG"/>
        </w:rPr>
        <w:t>CBD/COP/15/2/L.17</w:t>
      </w:r>
      <w:r w:rsidRPr="001D26D6">
        <w:rPr>
          <w:rFonts w:eastAsia="Malgun Gothic" w:cs="Simplified Arabic" w:hint="cs"/>
          <w:sz w:val="22"/>
          <w:rtl/>
          <w:lang w:val="en-GB" w:eastAsia="en-US" w:bidi="ar-EG"/>
        </w:rPr>
        <w:t>.</w:t>
      </w:r>
    </w:p>
    <w:p w14:paraId="6CF075F5"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 xml:space="preserve">واعتمد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 xml:space="preserve">جلسته العامة </w:t>
      </w:r>
      <w:r w:rsidRPr="001D26D6">
        <w:rPr>
          <w:rFonts w:eastAsia="Malgun Gothic" w:cs="Simplified Arabic" w:hint="cs"/>
          <w:sz w:val="22"/>
          <w:rtl/>
          <w:lang w:val="en-GB" w:eastAsia="en-US"/>
        </w:rPr>
        <w:t>الخامسة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مشروع المقرر، بصيغته المعدلة شفويا، باعتباره المقرر 15/</w:t>
      </w:r>
      <w:r w:rsidRPr="0012006A">
        <w:rPr>
          <w:rFonts w:eastAsia="Malgun Gothic" w:cs="Simplified Arabic"/>
          <w:sz w:val="22"/>
          <w:lang w:val="fr-CA" w:eastAsia="en-US" w:bidi="ar-EG"/>
        </w:rPr>
        <w:t>29</w:t>
      </w:r>
      <w:r w:rsidRPr="001D26D6">
        <w:rPr>
          <w:rFonts w:eastAsia="Malgun Gothic" w:cs="Simplified Arabic" w:hint="cs"/>
          <w:sz w:val="22"/>
          <w:rtl/>
          <w:lang w:val="en-GB" w:eastAsia="en-US" w:bidi="ar-EG"/>
        </w:rPr>
        <w:t>.</w:t>
      </w:r>
    </w:p>
    <w:p w14:paraId="5FEA2EB0" w14:textId="7E3FD422" w:rsidR="008F7456" w:rsidRPr="001D26D6" w:rsidRDefault="008F7456" w:rsidP="00141295">
      <w:pPr>
        <w:pStyle w:val="Heading2"/>
        <w:tabs>
          <w:tab w:val="left" w:pos="1080"/>
        </w:tabs>
        <w:spacing w:before="0" w:line="204" w:lineRule="auto"/>
        <w:rPr>
          <w:rFonts w:ascii="Times New Roman" w:hAnsi="Times New Roman" w:cs="Simplified Arabic"/>
        </w:rPr>
      </w:pPr>
      <w:r w:rsidRPr="001D26D6">
        <w:rPr>
          <w:rFonts w:ascii="Times New Roman" w:hAnsi="Times New Roman" w:cs="Simplified Arabic"/>
          <w:rtl/>
        </w:rPr>
        <w:t>البند 26</w:t>
      </w:r>
      <w:r w:rsidR="00E56DCF" w:rsidRPr="001D26D6">
        <w:rPr>
          <w:rFonts w:ascii="Times New Roman" w:hAnsi="Times New Roman" w:cs="Simplified Arabic" w:hint="cs"/>
          <w:rtl/>
        </w:rPr>
        <w:t>-</w:t>
      </w:r>
      <w:r w:rsidR="00E56DCF" w:rsidRPr="001D26D6">
        <w:rPr>
          <w:rFonts w:ascii="Times New Roman" w:hAnsi="Times New Roman" w:cs="Simplified Arabic"/>
          <w:rtl/>
        </w:rPr>
        <w:tab/>
      </w:r>
      <w:r w:rsidRPr="001D26D6">
        <w:rPr>
          <w:rFonts w:ascii="Times New Roman" w:hAnsi="Times New Roman" w:cs="Simplified Arabic"/>
          <w:rtl/>
        </w:rPr>
        <w:t>الطبيعة والثقافة</w:t>
      </w:r>
    </w:p>
    <w:p w14:paraId="360E0B5A" w14:textId="7FF67A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US" w:eastAsia="en-US"/>
        </w:rPr>
        <w:t>ن</w:t>
      </w:r>
      <w:r w:rsidRPr="001D26D6">
        <w:rPr>
          <w:rFonts w:eastAsia="Malgun Gothic" w:cs="Simplified Arabic" w:hint="cs"/>
          <w:sz w:val="22"/>
          <w:rtl/>
          <w:lang w:val="en-GB" w:eastAsia="en-US"/>
        </w:rPr>
        <w:t xml:space="preserve">ظر </w:t>
      </w:r>
      <w:r w:rsidRPr="001D26D6">
        <w:rPr>
          <w:rFonts w:eastAsia="Malgun Gothic" w:cs="Simplified Arabic"/>
          <w:sz w:val="22"/>
          <w:rtl/>
          <w:lang w:val="en-GB" w:eastAsia="en-US" w:bidi="ar-EG"/>
        </w:rPr>
        <w:t>الفريق العامل الثاني</w:t>
      </w:r>
      <w:r w:rsidRPr="001D26D6">
        <w:rPr>
          <w:rFonts w:eastAsia="Malgun Gothic" w:cs="Simplified Arabic" w:hint="cs"/>
          <w:sz w:val="22"/>
          <w:rtl/>
          <w:lang w:val="en-GB" w:eastAsia="en-US" w:bidi="ar-EG"/>
        </w:rPr>
        <w:t xml:space="preserve"> في اجتماعه الثاني في</w:t>
      </w:r>
      <w:r w:rsidRPr="001D26D6">
        <w:rPr>
          <w:rFonts w:eastAsia="Malgun Gothic" w:cs="Simplified Arabic"/>
          <w:sz w:val="22"/>
          <w:rtl/>
          <w:lang w:val="en-GB" w:eastAsia="en-US" w:bidi="ar-EG"/>
        </w:rPr>
        <w:t xml:space="preserve"> البند </w:t>
      </w:r>
      <w:r w:rsidRPr="001D26D6">
        <w:rPr>
          <w:rFonts w:eastAsia="Malgun Gothic" w:cs="Simplified Arabic" w:hint="cs"/>
          <w:sz w:val="22"/>
          <w:rtl/>
          <w:lang w:val="en-GB" w:eastAsia="en-US" w:bidi="ar-EG"/>
        </w:rPr>
        <w:t>26 من جدول الأعمال</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وعُرض عليه </w:t>
      </w:r>
      <w:r w:rsidRPr="001D26D6">
        <w:rPr>
          <w:rFonts w:eastAsia="Malgun Gothic" w:cs="Simplified Arabic"/>
          <w:sz w:val="22"/>
          <w:rtl/>
          <w:lang w:val="en-GB" w:eastAsia="en-US" w:bidi="ar-EG"/>
        </w:rPr>
        <w:t xml:space="preserve">مشروع مقرر يستند إلى التوصية 11/3 </w:t>
      </w:r>
      <w:r w:rsidRPr="001D26D6">
        <w:rPr>
          <w:rFonts w:eastAsia="Malgun Gothic" w:cs="Simplified Arabic" w:hint="cs"/>
          <w:sz w:val="22"/>
          <w:rtl/>
          <w:lang w:val="en-GB" w:eastAsia="en-US" w:bidi="ar-EG"/>
        </w:rPr>
        <w:t xml:space="preserve">الصادرة عن الفريق المفتوح العضوية المخصص العامل المعني بالمادة 8(ي) والأحكام المتصلة بها </w:t>
      </w:r>
      <w:r w:rsidRPr="001D26D6">
        <w:rPr>
          <w:rFonts w:eastAsia="Malgun Gothic" w:cs="Simplified Arabic"/>
          <w:sz w:val="22"/>
          <w:rtl/>
          <w:lang w:val="en-GB" w:eastAsia="en-US" w:bidi="ar-EG"/>
        </w:rPr>
        <w:t xml:space="preserve">والتوصية 23/5 </w:t>
      </w:r>
      <w:r w:rsidRPr="001D26D6">
        <w:rPr>
          <w:rFonts w:eastAsia="Malgun Gothic" w:cs="Simplified Arabic" w:hint="cs"/>
          <w:sz w:val="22"/>
          <w:rtl/>
          <w:lang w:val="en-GB" w:eastAsia="en-US" w:bidi="ar-EG"/>
        </w:rPr>
        <w:t>الصادرة عن ا</w:t>
      </w:r>
      <w:r w:rsidRPr="001D26D6">
        <w:rPr>
          <w:rFonts w:eastAsia="Malgun Gothic" w:cs="Simplified Arabic"/>
          <w:sz w:val="22"/>
          <w:rtl/>
          <w:lang w:val="en-GB" w:eastAsia="en-US" w:bidi="ar-EG"/>
        </w:rPr>
        <w:t>لهيئة الفرعية للمشورة العلمية والتقنية والتكنولوجية</w:t>
      </w:r>
      <w:r w:rsidRPr="001D26D6">
        <w:rPr>
          <w:rFonts w:eastAsia="Malgun Gothic" w:cs="Simplified Arabic" w:hint="cs"/>
          <w:sz w:val="22"/>
          <w:rtl/>
          <w:lang w:val="en-GB" w:eastAsia="en-US" w:bidi="ar-EG"/>
        </w:rPr>
        <w:t xml:space="preserve"> على النحو الوارد في تجميع مشاريع المقررات</w:t>
      </w:r>
      <w:r w:rsidRPr="001D26D6">
        <w:rPr>
          <w:rFonts w:eastAsia="Malgun Gothic" w:cs="Simplified Arabic"/>
          <w:sz w:val="22"/>
          <w:rtl/>
          <w:lang w:val="en-GB" w:eastAsia="en-US" w:bidi="ar-EG"/>
        </w:rPr>
        <w:t>.</w:t>
      </w:r>
    </w:p>
    <w:p w14:paraId="53D6475F"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واتفق الفريق العامل</w:t>
      </w:r>
      <w:r w:rsidRPr="001D26D6">
        <w:rPr>
          <w:rFonts w:eastAsia="Malgun Gothic" w:cs="Simplified Arabic" w:hint="cs"/>
          <w:sz w:val="22"/>
          <w:rtl/>
          <w:lang w:val="en-GB" w:eastAsia="en-US" w:bidi="ar-EG"/>
        </w:rPr>
        <w:t xml:space="preserve"> الثاني</w:t>
      </w:r>
      <w:r w:rsidRPr="001D26D6">
        <w:rPr>
          <w:rFonts w:eastAsia="Malgun Gothic" w:cs="Simplified Arabic"/>
          <w:sz w:val="22"/>
          <w:rtl/>
          <w:lang w:val="en-GB" w:eastAsia="en-US" w:bidi="ar-EG"/>
        </w:rPr>
        <w:t xml:space="preserve"> على أن </w:t>
      </w:r>
      <w:r w:rsidRPr="001D26D6">
        <w:rPr>
          <w:rFonts w:eastAsia="Malgun Gothic" w:cs="Simplified Arabic" w:hint="cs"/>
          <w:sz w:val="22"/>
          <w:rtl/>
          <w:lang w:val="en-GB" w:eastAsia="en-US" w:bidi="ar-EG"/>
        </w:rPr>
        <w:t>ت</w:t>
      </w:r>
      <w:r w:rsidRPr="001D26D6">
        <w:rPr>
          <w:rFonts w:eastAsia="Malgun Gothic" w:cs="Simplified Arabic"/>
          <w:sz w:val="22"/>
          <w:rtl/>
          <w:lang w:val="en-GB" w:eastAsia="en-US" w:bidi="ar-EG"/>
        </w:rPr>
        <w:t xml:space="preserve">جري </w:t>
      </w:r>
      <w:r w:rsidRPr="001D26D6">
        <w:rPr>
          <w:rFonts w:eastAsia="Malgun Gothic" w:cs="Simplified Arabic" w:hint="cs"/>
          <w:sz w:val="22"/>
          <w:rtl/>
          <w:lang w:val="en-GB" w:eastAsia="en-US" w:bidi="ar-EG"/>
        </w:rPr>
        <w:t>رئيسته</w:t>
      </w:r>
      <w:r w:rsidRPr="001D26D6">
        <w:rPr>
          <w:rFonts w:eastAsia="Malgun Gothic" w:cs="Simplified Arabic"/>
          <w:sz w:val="22"/>
          <w:rtl/>
          <w:lang w:val="en-GB" w:eastAsia="en-US" w:bidi="ar-EG"/>
        </w:rPr>
        <w:t xml:space="preserve"> مشاورات غير رسمية بغية معالجة المسائل العالقة </w:t>
      </w:r>
      <w:r w:rsidRPr="001D26D6">
        <w:rPr>
          <w:rFonts w:eastAsia="Malgun Gothic" w:cs="Simplified Arabic" w:hint="cs"/>
          <w:sz w:val="22"/>
          <w:rtl/>
          <w:lang w:val="en-GB" w:eastAsia="en-US" w:bidi="ar-EG"/>
        </w:rPr>
        <w:t>وأن تعد</w:t>
      </w:r>
      <w:r w:rsidRPr="001D26D6">
        <w:rPr>
          <w:rFonts w:eastAsia="Malgun Gothic" w:cs="Simplified Arabic"/>
          <w:sz w:val="22"/>
          <w:rtl/>
          <w:lang w:val="en-GB" w:eastAsia="en-US" w:bidi="ar-EG"/>
        </w:rPr>
        <w:t xml:space="preserve"> مشروع مقرر منقح</w:t>
      </w:r>
      <w:r w:rsidRPr="001D26D6">
        <w:rPr>
          <w:rFonts w:eastAsia="Malgun Gothic" w:cs="Simplified Arabic" w:hint="cs"/>
          <w:sz w:val="22"/>
          <w:rtl/>
          <w:lang w:val="en-GB" w:eastAsia="en-US" w:bidi="ar-EG"/>
        </w:rPr>
        <w:t>ا</w:t>
      </w:r>
      <w:r w:rsidRPr="001D26D6">
        <w:rPr>
          <w:rFonts w:eastAsia="Malgun Gothic" w:cs="Simplified Arabic"/>
          <w:sz w:val="22"/>
          <w:rtl/>
          <w:lang w:val="en-GB" w:eastAsia="en-US" w:bidi="ar-EG"/>
        </w:rPr>
        <w:t xml:space="preserve"> لينظر فيه الفريق.</w:t>
      </w:r>
    </w:p>
    <w:p w14:paraId="5E7CF2E2"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en-GB" w:eastAsia="en-US" w:bidi="ar-EG"/>
        </w:rPr>
        <w:t>ونظر الفريق العامل</w:t>
      </w:r>
      <w:r w:rsidRPr="001D26D6">
        <w:rPr>
          <w:rFonts w:eastAsia="Malgun Gothic" w:cs="Simplified Arabic" w:hint="cs"/>
          <w:sz w:val="22"/>
          <w:rtl/>
          <w:lang w:val="en-GB" w:eastAsia="en-US" w:bidi="ar-EG"/>
        </w:rPr>
        <w:t xml:space="preserve"> الثاني</w:t>
      </w:r>
      <w:r w:rsidRPr="001D26D6">
        <w:rPr>
          <w:rFonts w:eastAsia="Malgun Gothic" w:cs="Simplified Arabic"/>
          <w:sz w:val="22"/>
          <w:rtl/>
          <w:lang w:val="en-GB" w:eastAsia="en-US" w:bidi="ar-EG"/>
        </w:rPr>
        <w:t xml:space="preserve"> في </w:t>
      </w:r>
      <w:r w:rsidRPr="001D26D6">
        <w:rPr>
          <w:rFonts w:eastAsia="Malgun Gothic" w:cs="Simplified Arabic" w:hint="cs"/>
          <w:sz w:val="22"/>
          <w:rtl/>
          <w:lang w:val="en-GB" w:eastAsia="en-US" w:bidi="ar-EG"/>
        </w:rPr>
        <w:t>اجتماعه</w:t>
      </w:r>
      <w:r w:rsidRPr="001D26D6">
        <w:rPr>
          <w:rFonts w:eastAsia="Malgun Gothic" w:cs="Simplified Arabic"/>
          <w:sz w:val="22"/>
          <w:rtl/>
          <w:lang w:val="en-GB" w:eastAsia="en-US" w:bidi="ar-EG"/>
        </w:rPr>
        <w:t xml:space="preserve"> السادس في مشروع المقرر المنقح </w:t>
      </w:r>
      <w:r w:rsidRPr="001D26D6">
        <w:rPr>
          <w:rFonts w:eastAsia="Malgun Gothic" w:cs="Simplified Arabic" w:hint="cs"/>
          <w:sz w:val="22"/>
          <w:rtl/>
          <w:lang w:val="en-GB" w:eastAsia="en-US" w:bidi="ar-EG"/>
        </w:rPr>
        <w:t>الذي قدمته رئيسته</w:t>
      </w:r>
      <w:r w:rsidRPr="001D26D6">
        <w:rPr>
          <w:rFonts w:eastAsia="Malgun Gothic" w:cs="Simplified Arabic"/>
          <w:sz w:val="22"/>
          <w:rtl/>
          <w:lang w:val="en-GB" w:eastAsia="en-US" w:bidi="ar-EG"/>
        </w:rPr>
        <w:t xml:space="preserve"> ووافق عليه، بصيغته المعدلة شفويا، لإحالته إلى الجلسة العامة باعتباره مشروع المقرر </w:t>
      </w:r>
      <w:r w:rsidRPr="0012006A">
        <w:rPr>
          <w:rFonts w:eastAsia="Malgun Gothic" w:cs="Simplified Arabic"/>
          <w:sz w:val="22"/>
          <w:lang w:val="fr-CA" w:eastAsia="en-US" w:bidi="ar-EG"/>
        </w:rPr>
        <w:t>CBD/COP/15/L.10</w:t>
      </w:r>
      <w:r w:rsidRPr="001D26D6">
        <w:rPr>
          <w:rFonts w:eastAsia="Malgun Gothic" w:cs="Simplified Arabic"/>
          <w:sz w:val="22"/>
          <w:rtl/>
          <w:lang w:val="en-GB" w:eastAsia="en-US" w:bidi="ar-EG"/>
        </w:rPr>
        <w:t>.</w:t>
      </w:r>
    </w:p>
    <w:p w14:paraId="7A7EAD1A"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 xml:space="preserve">واعتمد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 xml:space="preserve">جلسته العامة </w:t>
      </w:r>
      <w:r w:rsidRPr="001D26D6">
        <w:rPr>
          <w:rFonts w:eastAsia="Malgun Gothic" w:cs="Simplified Arabic" w:hint="cs"/>
          <w:sz w:val="22"/>
          <w:rtl/>
          <w:lang w:val="en-GB" w:eastAsia="en-US"/>
        </w:rPr>
        <w:t>الثانية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مشروع المقرر باعتباره المقرر 15/</w:t>
      </w:r>
      <w:r w:rsidRPr="0012006A">
        <w:rPr>
          <w:rFonts w:eastAsia="Malgun Gothic" w:cs="Simplified Arabic"/>
          <w:sz w:val="22"/>
          <w:lang w:val="fr-CA" w:eastAsia="en-US" w:bidi="ar-EG"/>
        </w:rPr>
        <w:t>22</w:t>
      </w:r>
      <w:r w:rsidRPr="001D26D6">
        <w:rPr>
          <w:rFonts w:eastAsia="Malgun Gothic" w:cs="Simplified Arabic" w:hint="cs"/>
          <w:sz w:val="22"/>
          <w:rtl/>
          <w:lang w:val="en-GB" w:eastAsia="en-US" w:bidi="ar-EG"/>
        </w:rPr>
        <w:t>.</w:t>
      </w:r>
    </w:p>
    <w:p w14:paraId="68C3B8F3" w14:textId="1F247A72" w:rsidR="008F7456" w:rsidRPr="001D26D6" w:rsidRDefault="008F7456" w:rsidP="00E56DCF">
      <w:pPr>
        <w:pStyle w:val="Heading2"/>
        <w:tabs>
          <w:tab w:val="left" w:pos="1080"/>
        </w:tabs>
        <w:spacing w:before="0" w:line="204" w:lineRule="auto"/>
        <w:rPr>
          <w:rFonts w:ascii="Times New Roman" w:hAnsi="Times New Roman" w:cs="Simplified Arabic"/>
        </w:rPr>
      </w:pPr>
      <w:r w:rsidRPr="001D26D6">
        <w:rPr>
          <w:rFonts w:ascii="Times New Roman" w:hAnsi="Times New Roman" w:cs="Simplified Arabic"/>
          <w:rtl/>
        </w:rPr>
        <w:lastRenderedPageBreak/>
        <w:t>البند 27</w:t>
      </w:r>
      <w:r w:rsidR="00E56DCF" w:rsidRPr="001D26D6">
        <w:rPr>
          <w:rFonts w:ascii="Times New Roman" w:hAnsi="Times New Roman" w:cs="Simplified Arabic" w:hint="cs"/>
          <w:rtl/>
        </w:rPr>
        <w:t>-</w:t>
      </w:r>
      <w:r w:rsidR="00E56DCF" w:rsidRPr="001D26D6">
        <w:rPr>
          <w:rFonts w:ascii="Times New Roman" w:hAnsi="Times New Roman" w:cs="Simplified Arabic"/>
          <w:rtl/>
        </w:rPr>
        <w:tab/>
      </w:r>
      <w:r w:rsidRPr="001D26D6">
        <w:rPr>
          <w:rFonts w:ascii="Times New Roman" w:hAnsi="Times New Roman" w:cs="Simplified Arabic"/>
          <w:rtl/>
        </w:rPr>
        <w:t>البيولوجيا التركيبية</w:t>
      </w:r>
    </w:p>
    <w:p w14:paraId="379B41E2" w14:textId="77777777"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hint="cs"/>
          <w:sz w:val="22"/>
          <w:rtl/>
          <w:lang w:val="en-GB" w:eastAsia="en-US" w:bidi="ar-EG"/>
        </w:rPr>
        <w:t>نظر</w:t>
      </w:r>
      <w:r w:rsidRPr="001D26D6">
        <w:rPr>
          <w:rFonts w:eastAsia="Malgun Gothic" w:cs="Simplified Arabic"/>
          <w:sz w:val="22"/>
          <w:rtl/>
          <w:lang w:val="en-GB" w:eastAsia="en-US" w:bidi="ar-EG"/>
        </w:rPr>
        <w:t xml:space="preserve"> الفريق العامل الثاني</w:t>
      </w:r>
      <w:r w:rsidRPr="001D26D6">
        <w:rPr>
          <w:rFonts w:eastAsia="Malgun Gothic" w:cs="Simplified Arabic" w:hint="cs"/>
          <w:sz w:val="22"/>
          <w:rtl/>
          <w:lang w:val="en-GB" w:eastAsia="en-US"/>
        </w:rPr>
        <w:t xml:space="preserve"> في اجتماعه الأول في</w:t>
      </w:r>
      <w:r w:rsidRPr="001D26D6">
        <w:rPr>
          <w:rFonts w:eastAsia="Malgun Gothic" w:cs="Simplified Arabic"/>
          <w:sz w:val="22"/>
          <w:rtl/>
          <w:lang w:val="en-GB" w:eastAsia="en-US" w:bidi="ar-EG"/>
        </w:rPr>
        <w:t xml:space="preserve"> البند </w:t>
      </w:r>
      <w:r w:rsidRPr="001D26D6">
        <w:rPr>
          <w:rFonts w:eastAsia="Malgun Gothic" w:cs="Simplified Arabic" w:hint="cs"/>
          <w:sz w:val="22"/>
          <w:rtl/>
          <w:lang w:val="en-GB" w:eastAsia="en-US" w:bidi="ar-EG"/>
        </w:rPr>
        <w:t>27 من جدول الأعمال</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 xml:space="preserve">وعُرض عليه </w:t>
      </w:r>
      <w:r w:rsidRPr="001D26D6">
        <w:rPr>
          <w:rFonts w:eastAsia="Malgun Gothic" w:cs="Simplified Arabic"/>
          <w:sz w:val="22"/>
          <w:rtl/>
          <w:lang w:val="en-GB" w:eastAsia="en-US" w:bidi="ar-EG"/>
        </w:rPr>
        <w:t>مشروع مقرر يستند إلى التوصية 24/4 الصادرة عن الهيئة الفرعية للمشورة العلمية والتقنية والتكنولوجية</w:t>
      </w:r>
      <w:r w:rsidRPr="001D26D6">
        <w:rPr>
          <w:rFonts w:eastAsia="Malgun Gothic" w:cs="Simplified Arabic" w:hint="cs"/>
          <w:sz w:val="22"/>
          <w:rtl/>
          <w:lang w:val="en-GB" w:eastAsia="en-US" w:bidi="ar-EG"/>
        </w:rPr>
        <w:t xml:space="preserve"> على النحو الوارد في تجميع مشاريع المقررات.</w:t>
      </w:r>
    </w:p>
    <w:p w14:paraId="5A3B3B64"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sz w:val="22"/>
          <w:rtl/>
          <w:lang w:val="en-GB" w:eastAsia="en-US" w:bidi="ar-EG"/>
        </w:rPr>
        <w:t>وأدلى ببيان</w:t>
      </w:r>
      <w:r w:rsidRPr="001D26D6">
        <w:rPr>
          <w:rFonts w:eastAsia="Malgun Gothic" w:cs="Simplified Arabic" w:hint="cs"/>
          <w:sz w:val="22"/>
          <w:rtl/>
          <w:lang w:val="en-GB" w:eastAsia="en-US" w:bidi="ar-EG"/>
        </w:rPr>
        <w:t xml:space="preserve"> </w:t>
      </w:r>
      <w:r w:rsidRPr="001D26D6">
        <w:rPr>
          <w:rFonts w:eastAsia="Malgun Gothic" w:cs="Simplified Arabic"/>
          <w:sz w:val="22"/>
          <w:rtl/>
          <w:lang w:val="en-GB" w:eastAsia="en-US" w:bidi="ar-EG"/>
        </w:rPr>
        <w:t>ممثل البرازيل.</w:t>
      </w:r>
    </w:p>
    <w:p w14:paraId="2D623F53"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وأنشأ</w:t>
      </w:r>
      <w:r w:rsidRPr="001D26D6">
        <w:rPr>
          <w:rFonts w:eastAsia="Malgun Gothic" w:cs="Simplified Arabic"/>
          <w:sz w:val="22"/>
          <w:rtl/>
          <w:lang w:val="en-GB" w:eastAsia="en-US" w:bidi="ar-EG"/>
        </w:rPr>
        <w:t xml:space="preserve"> الفريق العامل</w:t>
      </w:r>
      <w:r w:rsidRPr="001D26D6">
        <w:rPr>
          <w:rFonts w:eastAsia="Malgun Gothic" w:cs="Simplified Arabic" w:hint="cs"/>
          <w:sz w:val="22"/>
          <w:rtl/>
          <w:lang w:val="en-GB" w:eastAsia="en-US" w:bidi="ar-EG"/>
        </w:rPr>
        <w:t xml:space="preserve"> الثاني</w:t>
      </w:r>
      <w:r w:rsidRPr="001D26D6">
        <w:rPr>
          <w:rFonts w:eastAsia="Malgun Gothic" w:cs="Simplified Arabic"/>
          <w:sz w:val="22"/>
          <w:rtl/>
          <w:lang w:val="en-GB" w:eastAsia="en-US" w:bidi="ar-EG"/>
        </w:rPr>
        <w:t xml:space="preserve"> فريق اتصال يشترك في رئاسته</w:t>
      </w:r>
      <w:r w:rsidRPr="001D26D6">
        <w:rPr>
          <w:rFonts w:eastAsia="Malgun Gothic" w:cs="Simplified Arabic" w:hint="cs"/>
          <w:sz w:val="22"/>
          <w:rtl/>
          <w:lang w:val="en-GB" w:eastAsia="en-US" w:bidi="ar-EG"/>
        </w:rPr>
        <w:t xml:space="preserve"> السيدة</w:t>
      </w:r>
      <w:r w:rsidRPr="001D26D6">
        <w:rPr>
          <w:rFonts w:eastAsia="Malgun Gothic" w:cs="Simplified Arabic"/>
          <w:sz w:val="22"/>
          <w:rtl/>
          <w:lang w:val="en-GB" w:eastAsia="en-US" w:bidi="ar-EG"/>
        </w:rPr>
        <w:t xml:space="preserve"> نتاكادزيني تشيدادا (جنوب أفريقيا) و</w:t>
      </w:r>
      <w:r w:rsidRPr="001D26D6">
        <w:rPr>
          <w:rFonts w:eastAsia="Malgun Gothic" w:cs="Simplified Arabic" w:hint="cs"/>
          <w:sz w:val="22"/>
          <w:rtl/>
          <w:lang w:val="en-GB" w:eastAsia="en-US" w:bidi="ar-EG"/>
        </w:rPr>
        <w:t xml:space="preserve">السيد </w:t>
      </w:r>
      <w:r w:rsidRPr="001D26D6">
        <w:rPr>
          <w:rFonts w:eastAsia="Malgun Gothic" w:cs="Simplified Arabic"/>
          <w:sz w:val="22"/>
          <w:rtl/>
          <w:lang w:val="en-GB" w:eastAsia="en-US" w:bidi="ar-EG"/>
        </w:rPr>
        <w:t>فيرنر شينكل (ألمانيا)، وتتمثل ولايته في تناول النص ا</w:t>
      </w:r>
      <w:r w:rsidRPr="001D26D6">
        <w:rPr>
          <w:rFonts w:eastAsia="Malgun Gothic" w:cs="Simplified Arabic" w:hint="cs"/>
          <w:sz w:val="22"/>
          <w:rtl/>
          <w:lang w:val="en-GB" w:eastAsia="en-US" w:bidi="ar-EG"/>
        </w:rPr>
        <w:t>لذي لا يزال</w:t>
      </w:r>
      <w:r w:rsidRPr="001D26D6">
        <w:rPr>
          <w:rFonts w:eastAsia="Malgun Gothic" w:cs="Simplified Arabic"/>
          <w:sz w:val="22"/>
          <w:rtl/>
          <w:lang w:val="en-GB" w:eastAsia="en-US" w:bidi="ar-EG"/>
        </w:rPr>
        <w:t xml:space="preserve"> بين </w:t>
      </w:r>
      <w:r w:rsidRPr="001D26D6">
        <w:rPr>
          <w:rFonts w:eastAsia="Malgun Gothic" w:cs="Simplified Arabic" w:hint="cs"/>
          <w:sz w:val="22"/>
          <w:rtl/>
          <w:lang w:val="en-GB" w:eastAsia="en-US" w:bidi="ar-EG"/>
        </w:rPr>
        <w:t>قوسين معقوفين</w:t>
      </w:r>
      <w:r w:rsidRPr="001D26D6">
        <w:rPr>
          <w:rFonts w:eastAsia="Malgun Gothic" w:cs="Simplified Arabic"/>
          <w:sz w:val="22"/>
          <w:rtl/>
          <w:lang w:val="en-GB" w:eastAsia="en-US" w:bidi="ar-EG"/>
        </w:rPr>
        <w:t xml:space="preserve"> في مشروع المقرر وإعداد مشروع مقرر منقح لينظر فيه الفريق.</w:t>
      </w:r>
    </w:p>
    <w:p w14:paraId="2D241E62"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sz w:val="22"/>
          <w:rtl/>
          <w:lang w:val="en-GB" w:eastAsia="en-US" w:bidi="ar-EG"/>
        </w:rPr>
        <w:t xml:space="preserve">واستمع الفريق العامل في </w:t>
      </w:r>
      <w:r w:rsidRPr="001D26D6">
        <w:rPr>
          <w:rFonts w:eastAsia="Malgun Gothic" w:cs="Simplified Arabic" w:hint="cs"/>
          <w:sz w:val="22"/>
          <w:rtl/>
          <w:lang w:val="en-GB" w:eastAsia="en-US" w:bidi="ar-EG"/>
        </w:rPr>
        <w:t xml:space="preserve">اجتماعيه الرابع والتاسع </w:t>
      </w:r>
      <w:r w:rsidRPr="001D26D6">
        <w:rPr>
          <w:rFonts w:eastAsia="Malgun Gothic" w:cs="Simplified Arabic"/>
          <w:sz w:val="22"/>
          <w:rtl/>
          <w:lang w:val="en-GB" w:eastAsia="en-US" w:bidi="ar-EG"/>
        </w:rPr>
        <w:t>إلى تقرير</w:t>
      </w:r>
      <w:r w:rsidRPr="001D26D6">
        <w:rPr>
          <w:rFonts w:eastAsia="Malgun Gothic" w:cs="Simplified Arabic" w:hint="cs"/>
          <w:sz w:val="22"/>
          <w:rtl/>
          <w:lang w:val="en-GB" w:eastAsia="en-US" w:bidi="ar-EG"/>
        </w:rPr>
        <w:t>ين</w:t>
      </w:r>
      <w:r w:rsidRPr="001D26D6">
        <w:rPr>
          <w:rFonts w:eastAsia="Malgun Gothic" w:cs="Simplified Arabic"/>
          <w:sz w:val="22"/>
          <w:rtl/>
          <w:lang w:val="en-GB" w:eastAsia="en-US" w:bidi="ar-EG"/>
        </w:rPr>
        <w:t xml:space="preserve"> مرحلي</w:t>
      </w:r>
      <w:r w:rsidRPr="001D26D6">
        <w:rPr>
          <w:rFonts w:eastAsia="Malgun Gothic" w:cs="Simplified Arabic" w:hint="cs"/>
          <w:sz w:val="22"/>
          <w:rtl/>
          <w:lang w:val="en-GB" w:eastAsia="en-US" w:bidi="ar-EG"/>
        </w:rPr>
        <w:t>ين</w:t>
      </w:r>
      <w:r w:rsidRPr="001D26D6">
        <w:rPr>
          <w:rFonts w:eastAsia="Malgun Gothic" w:cs="Simplified Arabic"/>
          <w:sz w:val="22"/>
          <w:rtl/>
          <w:lang w:val="en-GB" w:eastAsia="en-US" w:bidi="ar-EG"/>
        </w:rPr>
        <w:t xml:space="preserve"> مؤقت</w:t>
      </w:r>
      <w:r w:rsidRPr="001D26D6">
        <w:rPr>
          <w:rFonts w:eastAsia="Malgun Gothic" w:cs="Simplified Arabic" w:hint="cs"/>
          <w:sz w:val="22"/>
          <w:rtl/>
          <w:lang w:val="en-GB" w:eastAsia="en-US" w:bidi="ar-EG"/>
        </w:rPr>
        <w:t>ين</w:t>
      </w:r>
      <w:r w:rsidRPr="001D26D6">
        <w:rPr>
          <w:rFonts w:eastAsia="Malgun Gothic" w:cs="Simplified Arabic"/>
          <w:sz w:val="22"/>
          <w:rtl/>
          <w:lang w:val="en-GB" w:eastAsia="en-US" w:bidi="ar-EG"/>
        </w:rPr>
        <w:t xml:space="preserve"> عن عمل فريق الاتصال.</w:t>
      </w:r>
      <w:r w:rsidRPr="001D26D6">
        <w:rPr>
          <w:rFonts w:eastAsia="Malgun Gothic" w:cs="Simplified Arabic" w:hint="cs"/>
          <w:sz w:val="22"/>
          <w:rtl/>
          <w:lang w:val="en-GB" w:eastAsia="en-US" w:bidi="ar-EG"/>
        </w:rPr>
        <w:t xml:space="preserve"> وفي الاجتماع التاسع، استمع الفريق أيضا إلى تقرير موجز عن عمل فريق الأمم المتحدة العامل المعني بالمخاطر البيولوجية قدمه ممثل منظمة الصحة العالمية. ونظر بعد ذلك في مشروع مقرر مقدم من الرئيسة ووافق عليه، بصيغته المعدلة شفويا، لإحالته إلى الجلسة العامة باعتباره مشروع المقرر </w:t>
      </w:r>
      <w:r w:rsidRPr="001D26D6">
        <w:rPr>
          <w:rFonts w:eastAsia="Malgun Gothic" w:cs="Simplified Arabic"/>
          <w:sz w:val="22"/>
          <w:lang w:val="en-GB" w:eastAsia="en-US" w:bidi="ar-EG"/>
        </w:rPr>
        <w:t>CBD/COP/15/2/L.18</w:t>
      </w:r>
      <w:r w:rsidRPr="001D26D6">
        <w:rPr>
          <w:rFonts w:eastAsia="Malgun Gothic" w:cs="Simplified Arabic" w:hint="cs"/>
          <w:sz w:val="22"/>
          <w:rtl/>
          <w:lang w:val="en-GB" w:eastAsia="en-US" w:bidi="ar-EG"/>
        </w:rPr>
        <w:t>.</w:t>
      </w:r>
    </w:p>
    <w:p w14:paraId="5DAE572A"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bidi="ar-EG"/>
        </w:rPr>
        <w:t xml:space="preserve">واعتمد مؤتمر الأطراف </w:t>
      </w:r>
      <w:r w:rsidRPr="001D26D6">
        <w:rPr>
          <w:rFonts w:eastAsia="Malgun Gothic" w:cs="Simplified Arabic"/>
          <w:sz w:val="22"/>
          <w:rtl/>
          <w:lang w:val="en-GB" w:eastAsia="en-US" w:bidi="ar-EG"/>
        </w:rPr>
        <w:t xml:space="preserve">في </w:t>
      </w:r>
      <w:r w:rsidRPr="001D26D6">
        <w:rPr>
          <w:rFonts w:eastAsia="Malgun Gothic" w:cs="Simplified Arabic" w:hint="cs"/>
          <w:sz w:val="22"/>
          <w:rtl/>
          <w:lang w:val="en-GB" w:eastAsia="en-US" w:bidi="ar-EG"/>
        </w:rPr>
        <w:t xml:space="preserve">جلسته العامة </w:t>
      </w:r>
      <w:r w:rsidRPr="001D26D6">
        <w:rPr>
          <w:rFonts w:eastAsia="Malgun Gothic" w:cs="Simplified Arabic" w:hint="cs"/>
          <w:sz w:val="22"/>
          <w:rtl/>
          <w:lang w:val="en-GB" w:eastAsia="en-US"/>
        </w:rPr>
        <w:t>الخامسة</w:t>
      </w:r>
      <w:r w:rsidRPr="001D26D6">
        <w:rPr>
          <w:rFonts w:eastAsia="Malgun Gothic" w:cs="Simplified Arabic"/>
          <w:sz w:val="22"/>
          <w:rtl/>
          <w:lang w:val="en-GB" w:eastAsia="en-US" w:bidi="ar-EG"/>
        </w:rPr>
        <w:t xml:space="preserve"> </w:t>
      </w:r>
      <w:r w:rsidRPr="001D26D6">
        <w:rPr>
          <w:rFonts w:eastAsia="Malgun Gothic" w:cs="Simplified Arabic" w:hint="cs"/>
          <w:sz w:val="22"/>
          <w:rtl/>
          <w:lang w:val="en-GB" w:eastAsia="en-US" w:bidi="ar-EG"/>
        </w:rPr>
        <w:t>مشروع المقرر باعتباره المقرر 15/</w:t>
      </w:r>
      <w:r w:rsidRPr="001D26D6">
        <w:rPr>
          <w:rFonts w:eastAsia="Malgun Gothic" w:cs="Simplified Arabic" w:hint="cs"/>
          <w:sz w:val="22"/>
          <w:rtl/>
          <w:lang w:val="en-US" w:eastAsia="en-US" w:bidi="ar-EG"/>
        </w:rPr>
        <w:t>31</w:t>
      </w:r>
      <w:r w:rsidRPr="001D26D6">
        <w:rPr>
          <w:rFonts w:eastAsia="Malgun Gothic" w:cs="Simplified Arabic" w:hint="cs"/>
          <w:sz w:val="22"/>
          <w:rtl/>
          <w:lang w:val="en-GB" w:eastAsia="en-US" w:bidi="ar-EG"/>
        </w:rPr>
        <w:t>.</w:t>
      </w:r>
    </w:p>
    <w:p w14:paraId="0452BDA1" w14:textId="6434C93C" w:rsidR="008F7456" w:rsidRPr="001D26D6" w:rsidRDefault="008F7456" w:rsidP="00097ABE">
      <w:pPr>
        <w:pStyle w:val="Heading1"/>
        <w:keepLines/>
        <w:tabs>
          <w:tab w:val="left" w:pos="1080"/>
        </w:tabs>
        <w:spacing w:line="204" w:lineRule="auto"/>
        <w:jc w:val="center"/>
        <w:rPr>
          <w:rFonts w:ascii="Times New Roman" w:hAnsi="Times New Roman"/>
          <w:sz w:val="30"/>
          <w:szCs w:val="28"/>
          <w:rtl/>
        </w:rPr>
      </w:pPr>
      <w:r w:rsidRPr="001D26D6">
        <w:rPr>
          <w:rFonts w:ascii="Times New Roman" w:hAnsi="Times New Roman"/>
          <w:sz w:val="30"/>
          <w:szCs w:val="28"/>
          <w:rtl/>
        </w:rPr>
        <w:t>سابعا-</w:t>
      </w:r>
      <w:r w:rsidR="00097ABE" w:rsidRPr="001D26D6">
        <w:rPr>
          <w:rFonts w:ascii="Times New Roman" w:hAnsi="Times New Roman"/>
          <w:sz w:val="30"/>
          <w:szCs w:val="28"/>
          <w:rtl/>
        </w:rPr>
        <w:tab/>
      </w:r>
      <w:r w:rsidRPr="001D26D6">
        <w:rPr>
          <w:rFonts w:ascii="Times New Roman" w:hAnsi="Times New Roman"/>
          <w:sz w:val="30"/>
          <w:szCs w:val="28"/>
          <w:rtl/>
        </w:rPr>
        <w:t>المسائل الختامية</w:t>
      </w:r>
    </w:p>
    <w:p w14:paraId="75417505" w14:textId="09147EAD" w:rsidR="008F7456" w:rsidRPr="001D26D6" w:rsidRDefault="008F7456" w:rsidP="00097ABE">
      <w:pPr>
        <w:pStyle w:val="Heading2"/>
        <w:tabs>
          <w:tab w:val="left" w:pos="1080"/>
        </w:tabs>
        <w:spacing w:before="0" w:line="204" w:lineRule="auto"/>
        <w:rPr>
          <w:rFonts w:ascii="Times New Roman" w:hAnsi="Times New Roman" w:cs="Simplified Arabic"/>
        </w:rPr>
      </w:pPr>
      <w:r w:rsidRPr="001D26D6">
        <w:rPr>
          <w:rFonts w:ascii="Times New Roman" w:hAnsi="Times New Roman" w:cs="Simplified Arabic"/>
          <w:rtl/>
        </w:rPr>
        <w:t>البند 28</w:t>
      </w:r>
      <w:bookmarkStart w:id="219" w:name="_Hlk121493073"/>
      <w:r w:rsidR="00097ABE" w:rsidRPr="001D26D6">
        <w:rPr>
          <w:rFonts w:ascii="Times New Roman" w:hAnsi="Times New Roman" w:cs="Simplified Arabic" w:hint="cs"/>
          <w:rtl/>
        </w:rPr>
        <w:t>-</w:t>
      </w:r>
      <w:r w:rsidR="00097ABE" w:rsidRPr="001D26D6">
        <w:rPr>
          <w:rFonts w:ascii="Times New Roman" w:hAnsi="Times New Roman" w:cs="Simplified Arabic"/>
          <w:rtl/>
        </w:rPr>
        <w:tab/>
      </w:r>
      <w:r w:rsidRPr="001D26D6">
        <w:rPr>
          <w:rFonts w:ascii="Times New Roman" w:hAnsi="Times New Roman" w:cs="Simplified Arabic"/>
          <w:rtl/>
        </w:rPr>
        <w:t>مسائل أخرى</w:t>
      </w:r>
      <w:bookmarkEnd w:id="219"/>
    </w:p>
    <w:p w14:paraId="6B332F1C" w14:textId="4D9494AD"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it-IT" w:eastAsia="en-US" w:bidi="ar-SY"/>
        </w:rPr>
        <w:t>في ضوء تعليق الاجتماع على النحو الموصوف تحت البندين 2</w:t>
      </w:r>
      <w:r w:rsidRPr="001D26D6">
        <w:rPr>
          <w:rFonts w:eastAsia="Malgun Gothic" w:cs="Simplified Arabic"/>
          <w:sz w:val="22"/>
          <w:lang w:val="it-IT" w:eastAsia="en-US" w:bidi="ar-SY"/>
        </w:rPr>
        <w:t>-</w:t>
      </w:r>
      <w:r w:rsidRPr="001D26D6">
        <w:rPr>
          <w:rFonts w:eastAsia="Malgun Gothic" w:cs="Simplified Arabic"/>
          <w:sz w:val="22"/>
          <w:rtl/>
          <w:lang w:val="it-IT" w:eastAsia="en-US" w:bidi="ar-SY"/>
        </w:rPr>
        <w:t>ألف و30 من جدول الأعمال في هذا التقرير، لم ينظر مؤتمر الأطراف في البند 28</w:t>
      </w:r>
      <w:r w:rsidR="00D35F95" w:rsidRPr="001D26D6">
        <w:rPr>
          <w:rFonts w:eastAsia="Malgun Gothic" w:cs="Simplified Arabic" w:hint="cs"/>
          <w:sz w:val="22"/>
          <w:rtl/>
          <w:lang w:val="it-IT" w:eastAsia="en-US" w:bidi="ar-SY"/>
        </w:rPr>
        <w:t xml:space="preserve"> </w:t>
      </w:r>
      <w:r w:rsidR="0015255D" w:rsidRPr="001D26D6">
        <w:rPr>
          <w:rFonts w:eastAsia="Malgun Gothic" w:cs="Simplified Arabic" w:hint="cs"/>
          <w:sz w:val="22"/>
          <w:rtl/>
          <w:lang w:val="it-IT" w:eastAsia="en-US" w:bidi="ar-SY"/>
        </w:rPr>
        <w:t>إلى أن استؤنف الاجتماع</w:t>
      </w:r>
      <w:r w:rsidRPr="001D26D6">
        <w:rPr>
          <w:rFonts w:eastAsia="Malgun Gothic" w:cs="Simplified Arabic"/>
          <w:sz w:val="22"/>
          <w:rtl/>
          <w:lang w:val="it-IT" w:eastAsia="en-US" w:bidi="ar-SY"/>
        </w:rPr>
        <w:t>.</w:t>
      </w:r>
    </w:p>
    <w:p w14:paraId="25A32D66" w14:textId="77777777" w:rsidR="008F7456" w:rsidRPr="001D26D6" w:rsidRDefault="008F7456" w:rsidP="008F7456">
      <w:pPr>
        <w:keepNext/>
        <w:keepLines/>
        <w:bidi/>
        <w:spacing w:after="120" w:line="216" w:lineRule="auto"/>
        <w:jc w:val="both"/>
        <w:rPr>
          <w:rFonts w:eastAsia="Malgun Gothic" w:cs="Simplified Arabic"/>
          <w:i/>
          <w:iCs/>
          <w:sz w:val="22"/>
          <w:lang w:val="en-GB" w:eastAsia="en-US" w:bidi="ar-EG"/>
        </w:rPr>
      </w:pPr>
      <w:r w:rsidRPr="001D26D6">
        <w:rPr>
          <w:rFonts w:eastAsia="Malgun Gothic" w:cs="Simplified Arabic" w:hint="cs"/>
          <w:i/>
          <w:iCs/>
          <w:sz w:val="22"/>
          <w:rtl/>
          <w:lang w:val="it-IT" w:eastAsia="en-US" w:bidi="ar-SY"/>
        </w:rPr>
        <w:t>الجزء الثاني المستأنف</w:t>
      </w:r>
    </w:p>
    <w:p w14:paraId="00116F03" w14:textId="090502D4" w:rsidR="008F7456" w:rsidRPr="001D26D6" w:rsidRDefault="00FA32D2"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it-IT" w:eastAsia="en-US" w:bidi="ar-SY"/>
        </w:rPr>
        <w:t>في الجلسة العامة السابعة، أدلى ببيانات ممثلو الأطراف التالية: الاتحاد الروسي، وأوكرانيا، وجمهورية الكونغو الديمقراطية.</w:t>
      </w:r>
    </w:p>
    <w:p w14:paraId="4C8306AE" w14:textId="669D9E41" w:rsidR="00FA32D2" w:rsidRPr="001D26D6" w:rsidRDefault="00FA32D2"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it-IT" w:eastAsia="en-US" w:bidi="ar-SY"/>
        </w:rPr>
        <w:t>وأدلى كل من ممثلي الاتحاد الروسي وأوكرانيا ببيان إضافي في</w:t>
      </w:r>
      <w:r w:rsidR="00CC0387" w:rsidRPr="001D26D6">
        <w:rPr>
          <w:rFonts w:eastAsia="Malgun Gothic" w:cs="Simplified Arabic" w:hint="cs"/>
          <w:sz w:val="22"/>
          <w:rtl/>
          <w:lang w:val="it-IT" w:eastAsia="en-US" w:bidi="ar-SY"/>
        </w:rPr>
        <w:t xml:space="preserve"> إطار ممارسة حق الرد.</w:t>
      </w:r>
    </w:p>
    <w:p w14:paraId="37DC681C" w14:textId="7DE81353" w:rsidR="008F7456" w:rsidRPr="001D26D6" w:rsidRDefault="008F7456" w:rsidP="00097ABE">
      <w:pPr>
        <w:pStyle w:val="Heading2"/>
        <w:tabs>
          <w:tab w:val="left" w:pos="1080"/>
        </w:tabs>
        <w:spacing w:before="0" w:line="204" w:lineRule="auto"/>
        <w:rPr>
          <w:rFonts w:ascii="Times New Roman" w:hAnsi="Times New Roman" w:cs="Simplified Arabic"/>
        </w:rPr>
      </w:pPr>
      <w:r w:rsidRPr="001D26D6">
        <w:rPr>
          <w:rFonts w:ascii="Times New Roman" w:hAnsi="Times New Roman" w:cs="Simplified Arabic"/>
          <w:rtl/>
        </w:rPr>
        <w:t>البند 29</w:t>
      </w:r>
      <w:r w:rsidR="00097ABE" w:rsidRPr="001D26D6">
        <w:rPr>
          <w:rFonts w:ascii="Times New Roman" w:hAnsi="Times New Roman" w:cs="Simplified Arabic" w:hint="cs"/>
          <w:rtl/>
        </w:rPr>
        <w:t>-</w:t>
      </w:r>
      <w:r w:rsidR="00097ABE" w:rsidRPr="001D26D6">
        <w:rPr>
          <w:rFonts w:ascii="Times New Roman" w:hAnsi="Times New Roman" w:cs="Simplified Arabic"/>
          <w:rtl/>
        </w:rPr>
        <w:tab/>
      </w:r>
      <w:r w:rsidRPr="001D26D6">
        <w:rPr>
          <w:rFonts w:ascii="Times New Roman" w:hAnsi="Times New Roman" w:cs="Simplified Arabic"/>
          <w:rtl/>
        </w:rPr>
        <w:t>اعتماد التقرير</w:t>
      </w:r>
    </w:p>
    <w:p w14:paraId="1D92BF7C" w14:textId="56947F30" w:rsidR="008F7456" w:rsidRPr="0012006A" w:rsidRDefault="008F7456" w:rsidP="006E3BED">
      <w:pPr>
        <w:numPr>
          <w:ilvl w:val="0"/>
          <w:numId w:val="3"/>
        </w:numPr>
        <w:bidi/>
        <w:spacing w:after="120" w:line="216" w:lineRule="auto"/>
        <w:ind w:left="0" w:firstLine="0"/>
        <w:jc w:val="both"/>
        <w:rPr>
          <w:rFonts w:eastAsia="Malgun Gothic" w:cs="Simplified Arabic"/>
          <w:sz w:val="22"/>
          <w:lang w:val="fr-CA" w:eastAsia="en-US" w:bidi="ar-EG"/>
        </w:rPr>
      </w:pPr>
      <w:r w:rsidRPr="001D26D6">
        <w:rPr>
          <w:rFonts w:eastAsia="Malgun Gothic" w:cs="Simplified Arabic"/>
          <w:sz w:val="22"/>
          <w:rtl/>
          <w:lang w:val="it-IT" w:eastAsia="en-US" w:bidi="ar-SY"/>
        </w:rPr>
        <w:t xml:space="preserve">بسبب </w:t>
      </w:r>
      <w:r w:rsidRPr="001D26D6">
        <w:rPr>
          <w:rFonts w:eastAsia="Malgun Gothic" w:cs="Simplified Arabic"/>
          <w:sz w:val="22"/>
          <w:rtl/>
          <w:lang w:val="en-GB" w:eastAsia="en-US" w:bidi="ar-EG"/>
        </w:rPr>
        <w:t>تعليق</w:t>
      </w:r>
      <w:r w:rsidRPr="001D26D6">
        <w:rPr>
          <w:rFonts w:eastAsia="Malgun Gothic" w:cs="Simplified Arabic"/>
          <w:sz w:val="22"/>
          <w:rtl/>
          <w:lang w:val="it-IT" w:eastAsia="en-US" w:bidi="ar-SY"/>
        </w:rPr>
        <w:t xml:space="preserve"> الاجتماع على النحو الموصوف تحت البندين 2</w:t>
      </w:r>
      <w:r w:rsidRPr="001D26D6">
        <w:rPr>
          <w:rFonts w:eastAsia="Malgun Gothic" w:cs="Simplified Arabic"/>
          <w:sz w:val="22"/>
          <w:lang w:val="it-IT" w:eastAsia="en-US" w:bidi="ar-SY"/>
        </w:rPr>
        <w:t>-</w:t>
      </w:r>
      <w:r w:rsidRPr="001D26D6">
        <w:rPr>
          <w:rFonts w:eastAsia="Malgun Gothic" w:cs="Simplified Arabic"/>
          <w:sz w:val="22"/>
          <w:rtl/>
          <w:lang w:val="it-IT" w:eastAsia="en-US" w:bidi="ar-SY"/>
        </w:rPr>
        <w:t>ألف و30 من جدول الأعمال في هذا التقرير، لم ينظر مؤتمر الأطراف في البند 29</w:t>
      </w:r>
      <w:r w:rsidR="00B2540E" w:rsidRPr="001D26D6">
        <w:rPr>
          <w:rFonts w:eastAsia="Malgun Gothic" w:cs="Simplified Arabic" w:hint="cs"/>
          <w:sz w:val="22"/>
          <w:rtl/>
          <w:lang w:val="it-IT" w:eastAsia="en-US" w:bidi="ar-SY"/>
        </w:rPr>
        <w:t xml:space="preserve"> إلى أن استؤنف الاجتماع</w:t>
      </w:r>
      <w:r w:rsidRPr="001D26D6">
        <w:rPr>
          <w:rFonts w:eastAsia="Malgun Gothic" w:cs="Simplified Arabic"/>
          <w:sz w:val="22"/>
          <w:rtl/>
          <w:lang w:val="it-IT" w:eastAsia="en-US" w:bidi="ar-SY"/>
        </w:rPr>
        <w:t>.</w:t>
      </w:r>
    </w:p>
    <w:p w14:paraId="21C8B9D6" w14:textId="77777777" w:rsidR="008F7456" w:rsidRPr="001D26D6" w:rsidRDefault="008F7456" w:rsidP="008F7456">
      <w:pPr>
        <w:keepNext/>
        <w:keepLines/>
        <w:bidi/>
        <w:spacing w:after="120" w:line="216" w:lineRule="auto"/>
        <w:jc w:val="both"/>
        <w:rPr>
          <w:rFonts w:eastAsia="Malgun Gothic" w:cs="Simplified Arabic"/>
          <w:i/>
          <w:iCs/>
          <w:sz w:val="22"/>
          <w:lang w:val="en-GB" w:eastAsia="en-US" w:bidi="ar-EG"/>
        </w:rPr>
      </w:pPr>
      <w:r w:rsidRPr="001D26D6">
        <w:rPr>
          <w:rFonts w:eastAsia="Malgun Gothic" w:cs="Simplified Arabic" w:hint="cs"/>
          <w:i/>
          <w:iCs/>
          <w:sz w:val="22"/>
          <w:rtl/>
          <w:lang w:val="it-IT" w:eastAsia="en-US" w:bidi="ar-SY"/>
        </w:rPr>
        <w:t>الجزء الثاني المستأنف</w:t>
      </w:r>
    </w:p>
    <w:p w14:paraId="2C8E0CA7" w14:textId="0F3E6B43" w:rsidR="008F7456" w:rsidRPr="001D26D6" w:rsidRDefault="00B2540E"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it-IT" w:eastAsia="en-US" w:bidi="ar-SY"/>
        </w:rPr>
        <w:t xml:space="preserve">نظر مؤتمر الأطراف، في الجلسة العامة السابعة، في مشروع تقرير الجزء الثاني من الاجتماع المقدم من المقرِّرة </w:t>
      </w:r>
      <w:r w:rsidRPr="001D26D6">
        <w:rPr>
          <w:rFonts w:eastAsia="Malgun Gothic" w:cs="Simplified Arabic"/>
          <w:sz w:val="22"/>
          <w:lang w:val="en-US" w:eastAsia="en-US" w:bidi="ar-SY"/>
        </w:rPr>
        <w:t>(</w:t>
      </w:r>
      <w:r w:rsidR="00DD3A10" w:rsidRPr="001D26D6">
        <w:rPr>
          <w:rFonts w:eastAsia="Malgun Gothic" w:cs="Simplified Arabic"/>
          <w:sz w:val="22"/>
          <w:lang w:val="en-US" w:eastAsia="en-US" w:bidi="ar-SY"/>
        </w:rPr>
        <w:t>CBD/COP/15/Part-II/L.1/Rev.2</w:t>
      </w:r>
      <w:r w:rsidRPr="001D26D6">
        <w:rPr>
          <w:rFonts w:eastAsia="Malgun Gothic" w:cs="Simplified Arabic"/>
          <w:sz w:val="22"/>
          <w:lang w:val="en-US" w:eastAsia="en-US" w:bidi="ar-SY"/>
        </w:rPr>
        <w:t>)</w:t>
      </w:r>
      <w:r w:rsidRPr="001D26D6">
        <w:rPr>
          <w:rFonts w:eastAsia="Malgun Gothic" w:cs="Simplified Arabic" w:hint="cs"/>
          <w:sz w:val="22"/>
          <w:rtl/>
          <w:lang w:val="en-US" w:eastAsia="en-US"/>
        </w:rPr>
        <w:t>.</w:t>
      </w:r>
    </w:p>
    <w:p w14:paraId="35CB4099" w14:textId="22B414F7" w:rsidR="00DD3A10" w:rsidRPr="001D26D6" w:rsidRDefault="00DD3A10"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rPr>
        <w:t>وأدلى ببيان ممثلو الأطراف التالية:</w:t>
      </w:r>
      <w:r w:rsidR="007C5D24" w:rsidRPr="001D26D6">
        <w:rPr>
          <w:rFonts w:eastAsia="Malgun Gothic" w:cs="Simplified Arabic" w:hint="cs"/>
          <w:sz w:val="22"/>
          <w:rtl/>
          <w:lang w:val="en-GB" w:eastAsia="en-US"/>
        </w:rPr>
        <w:t xml:space="preserve"> </w:t>
      </w:r>
      <w:r w:rsidR="007C5D24" w:rsidRPr="001D26D6">
        <w:rPr>
          <w:rFonts w:eastAsia="Malgun Gothic" w:cs="Simplified Arabic"/>
          <w:sz w:val="22"/>
          <w:rtl/>
          <w:lang w:val="en-GB" w:eastAsia="en-US"/>
        </w:rPr>
        <w:t>الاتحاد الروسي، وإسبانيا</w:t>
      </w:r>
      <w:r w:rsidR="00910AC1" w:rsidRPr="001D26D6">
        <w:rPr>
          <w:rFonts w:eastAsia="Malgun Gothic" w:cs="Simplified Arabic" w:hint="cs"/>
          <w:sz w:val="22"/>
          <w:rtl/>
          <w:lang w:val="en-GB" w:eastAsia="en-US"/>
        </w:rPr>
        <w:t xml:space="preserve"> (بالنيابة عن الاتحاد الأوروبي ودوله الأعضاء الـ27)</w:t>
      </w:r>
      <w:r w:rsidR="007C5D24" w:rsidRPr="001D26D6">
        <w:rPr>
          <w:rFonts w:eastAsia="Malgun Gothic" w:cs="Simplified Arabic"/>
          <w:sz w:val="22"/>
          <w:rtl/>
          <w:lang w:val="en-GB" w:eastAsia="en-US"/>
        </w:rPr>
        <w:t>، وإستونيا، وتشيكيا، وجمهورية الكونغو الديمقراطية، وجورجيا، والكاميرون، وهنغاريا</w:t>
      </w:r>
      <w:r w:rsidR="00910AC1" w:rsidRPr="001D26D6">
        <w:rPr>
          <w:rFonts w:eastAsia="Malgun Gothic" w:cs="Simplified Arabic" w:hint="cs"/>
          <w:sz w:val="22"/>
          <w:rtl/>
          <w:lang w:val="en-GB" w:eastAsia="en-US"/>
        </w:rPr>
        <w:t>.</w:t>
      </w:r>
    </w:p>
    <w:p w14:paraId="7DF41536" w14:textId="39FA13AB" w:rsidR="00910AC1" w:rsidRPr="001D26D6" w:rsidRDefault="00910AC1" w:rsidP="006E3BED">
      <w:pPr>
        <w:numPr>
          <w:ilvl w:val="0"/>
          <w:numId w:val="3"/>
        </w:numPr>
        <w:bidi/>
        <w:spacing w:after="120" w:line="216" w:lineRule="auto"/>
        <w:ind w:left="0" w:firstLine="0"/>
        <w:jc w:val="both"/>
        <w:rPr>
          <w:rFonts w:eastAsia="Malgun Gothic" w:cs="Simplified Arabic"/>
          <w:sz w:val="22"/>
          <w:lang w:val="en-GB" w:eastAsia="en-US" w:bidi="ar-EG"/>
        </w:rPr>
      </w:pPr>
      <w:r w:rsidRPr="001D26D6">
        <w:rPr>
          <w:rFonts w:eastAsia="Malgun Gothic" w:cs="Simplified Arabic" w:hint="cs"/>
          <w:sz w:val="22"/>
          <w:rtl/>
          <w:lang w:val="en-GB" w:eastAsia="en-US"/>
        </w:rPr>
        <w:t>واعتمد مؤتمر الأطراف مشروع التقرير، بصيغته المعدلة شفويا،</w:t>
      </w:r>
      <w:r w:rsidR="001840E8" w:rsidRPr="001D26D6">
        <w:rPr>
          <w:rFonts w:eastAsia="Malgun Gothic" w:cs="Simplified Arabic" w:hint="cs"/>
          <w:sz w:val="22"/>
          <w:rtl/>
          <w:lang w:val="en-GB" w:eastAsia="en-US"/>
        </w:rPr>
        <w:t xml:space="preserve"> </w:t>
      </w:r>
      <w:r w:rsidR="008B3185" w:rsidRPr="001D26D6">
        <w:rPr>
          <w:rFonts w:eastAsia="Malgun Gothic" w:cs="Simplified Arabic" w:hint="cs"/>
          <w:sz w:val="22"/>
          <w:rtl/>
          <w:lang w:val="en-GB" w:eastAsia="en-US"/>
        </w:rPr>
        <w:t>على أساس أن يعهد إلى المقرِّرة بوضعه في صيغته النهائية.</w:t>
      </w:r>
    </w:p>
    <w:p w14:paraId="60882833" w14:textId="21105A10" w:rsidR="008F7456" w:rsidRPr="001D26D6" w:rsidRDefault="008F7456" w:rsidP="00097ABE">
      <w:pPr>
        <w:pStyle w:val="Heading2"/>
        <w:tabs>
          <w:tab w:val="left" w:pos="1080"/>
        </w:tabs>
        <w:spacing w:before="0" w:line="204" w:lineRule="auto"/>
        <w:rPr>
          <w:rFonts w:ascii="Times New Roman" w:hAnsi="Times New Roman" w:cs="Simplified Arabic"/>
        </w:rPr>
      </w:pPr>
      <w:r w:rsidRPr="001D26D6">
        <w:rPr>
          <w:rFonts w:ascii="Times New Roman" w:hAnsi="Times New Roman" w:cs="Simplified Arabic"/>
          <w:rtl/>
        </w:rPr>
        <w:lastRenderedPageBreak/>
        <w:t>البند 30</w:t>
      </w:r>
      <w:r w:rsidR="00097ABE" w:rsidRPr="001D26D6">
        <w:rPr>
          <w:rFonts w:ascii="Times New Roman" w:hAnsi="Times New Roman" w:cs="Simplified Arabic" w:hint="cs"/>
          <w:rtl/>
        </w:rPr>
        <w:t>-</w:t>
      </w:r>
      <w:r w:rsidR="00097ABE" w:rsidRPr="001D26D6">
        <w:rPr>
          <w:rFonts w:ascii="Times New Roman" w:hAnsi="Times New Roman" w:cs="Simplified Arabic"/>
          <w:rtl/>
        </w:rPr>
        <w:tab/>
      </w:r>
      <w:r w:rsidRPr="001D26D6">
        <w:rPr>
          <w:rFonts w:ascii="Times New Roman" w:hAnsi="Times New Roman" w:cs="Simplified Arabic"/>
          <w:rtl/>
        </w:rPr>
        <w:t>اختتام الاجتماع</w:t>
      </w:r>
    </w:p>
    <w:p w14:paraId="627B1BF2"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rtl/>
          <w:lang w:val="en-GB" w:eastAsia="en-US"/>
        </w:rPr>
      </w:pPr>
      <w:r w:rsidRPr="001D26D6">
        <w:rPr>
          <w:rFonts w:eastAsia="Malgun Gothic" w:cs="Simplified Arabic"/>
          <w:sz w:val="22"/>
          <w:rtl/>
          <w:lang w:val="en-GB" w:eastAsia="en-US" w:bidi="ar-EG"/>
        </w:rPr>
        <w:t xml:space="preserve">كما هو </w:t>
      </w:r>
      <w:r w:rsidRPr="001D26D6">
        <w:rPr>
          <w:rFonts w:eastAsia="Malgun Gothic" w:cs="Simplified Arabic"/>
          <w:sz w:val="22"/>
          <w:rtl/>
          <w:lang w:val="en-GB" w:eastAsia="en-US"/>
        </w:rPr>
        <w:t>مبين تحت البند 2</w:t>
      </w:r>
      <w:r w:rsidRPr="0012006A">
        <w:rPr>
          <w:rFonts w:eastAsia="Malgun Gothic" w:cs="Simplified Arabic"/>
          <w:sz w:val="22"/>
          <w:lang w:val="fr-CA" w:eastAsia="en-US"/>
        </w:rPr>
        <w:t>-</w:t>
      </w:r>
      <w:r w:rsidRPr="001D26D6">
        <w:rPr>
          <w:rFonts w:eastAsia="Malgun Gothic" w:cs="Simplified Arabic"/>
          <w:sz w:val="22"/>
          <w:rtl/>
          <w:lang w:val="en-GB" w:eastAsia="en-US"/>
        </w:rPr>
        <w:t xml:space="preserve">ألف من جدول الأعمال، لم </w:t>
      </w:r>
      <w:r w:rsidRPr="001D26D6">
        <w:rPr>
          <w:rFonts w:eastAsia="Malgun Gothic" w:cs="Simplified Arabic" w:hint="cs"/>
          <w:sz w:val="22"/>
          <w:rtl/>
          <w:lang w:val="en-GB" w:eastAsia="en-US"/>
        </w:rPr>
        <w:t>يكن من</w:t>
      </w:r>
      <w:r w:rsidRPr="001D26D6">
        <w:rPr>
          <w:rFonts w:eastAsia="Malgun Gothic" w:cs="Simplified Arabic"/>
          <w:sz w:val="22"/>
          <w:rtl/>
          <w:lang w:val="en-GB" w:eastAsia="en-US"/>
        </w:rPr>
        <w:t xml:space="preserve"> الممكن إجراء انتخاب أعضاء المكتب واختتام الجزء الثاني من الاجتماع الخامس عشر لمؤتمر الأطراف في الجلسة العامة الخامسة</w:t>
      </w:r>
      <w:r w:rsidRPr="0012006A">
        <w:rPr>
          <w:rFonts w:eastAsia="Malgun Gothic" w:cs="Simplified Arabic"/>
          <w:sz w:val="22"/>
          <w:lang w:val="fr-CA" w:eastAsia="en-US"/>
        </w:rPr>
        <w:t>.</w:t>
      </w:r>
    </w:p>
    <w:p w14:paraId="27EBF094" w14:textId="77777777"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rPr>
      </w:pPr>
      <w:r w:rsidRPr="001D26D6">
        <w:rPr>
          <w:rFonts w:eastAsia="Malgun Gothic" w:cs="Simplified Arabic"/>
          <w:sz w:val="22"/>
          <w:rtl/>
          <w:lang w:val="en-GB" w:eastAsia="en-US"/>
        </w:rPr>
        <w:t xml:space="preserve">وبناء على ذلك، اقترح الرئيس تعليق الاجتماع الخامس عشر لمؤتمر الأطراف للسماح للأطراف بحل خلافاتهم المتعلقة بانتخاب أعضاء المكتب في </w:t>
      </w:r>
      <w:r w:rsidRPr="001D26D6">
        <w:rPr>
          <w:rFonts w:eastAsia="Malgun Gothic" w:cs="Simplified Arabic" w:hint="cs"/>
          <w:sz w:val="22"/>
          <w:rtl/>
          <w:lang w:val="en-GB" w:eastAsia="en-US"/>
        </w:rPr>
        <w:t>جلسة</w:t>
      </w:r>
      <w:r w:rsidRPr="001D26D6">
        <w:rPr>
          <w:rFonts w:eastAsia="Malgun Gothic" w:cs="Simplified Arabic"/>
          <w:sz w:val="22"/>
          <w:rtl/>
          <w:lang w:val="en-GB" w:eastAsia="en-US"/>
        </w:rPr>
        <w:t xml:space="preserve"> مستأنفة للاجتماع، </w:t>
      </w:r>
      <w:r w:rsidRPr="001D26D6">
        <w:rPr>
          <w:rFonts w:eastAsia="Malgun Gothic" w:cs="Simplified Arabic" w:hint="cs"/>
          <w:sz w:val="22"/>
          <w:rtl/>
          <w:lang w:val="en-GB" w:eastAsia="en-US"/>
        </w:rPr>
        <w:t>يجري عقدها</w:t>
      </w:r>
      <w:r w:rsidRPr="001D26D6">
        <w:rPr>
          <w:rFonts w:eastAsia="Malgun Gothic" w:cs="Simplified Arabic"/>
          <w:sz w:val="22"/>
          <w:rtl/>
          <w:lang w:val="en-GB" w:eastAsia="en-US"/>
        </w:rPr>
        <w:t xml:space="preserve"> في تاريخ لاحق، وطلب من أعضاء مكتب الاجتماع وأعضاء الهيئات الأخرى</w:t>
      </w:r>
      <w:r w:rsidRPr="001D26D6">
        <w:rPr>
          <w:rFonts w:eastAsia="Malgun Gothic" w:cs="Simplified Arabic" w:hint="cs"/>
          <w:sz w:val="22"/>
          <w:rtl/>
          <w:lang w:val="en-GB" w:eastAsia="en-US"/>
        </w:rPr>
        <w:t xml:space="preserve"> البقاء</w:t>
      </w:r>
      <w:r w:rsidRPr="001D26D6">
        <w:rPr>
          <w:rFonts w:eastAsia="Malgun Gothic" w:cs="Simplified Arabic"/>
          <w:sz w:val="22"/>
          <w:rtl/>
          <w:lang w:val="en-GB" w:eastAsia="en-US"/>
        </w:rPr>
        <w:t xml:space="preserve"> في مناصبهم حتى اختتام </w:t>
      </w:r>
      <w:r w:rsidRPr="001D26D6">
        <w:rPr>
          <w:rFonts w:eastAsia="Malgun Gothic" w:cs="Simplified Arabic" w:hint="cs"/>
          <w:sz w:val="22"/>
          <w:rtl/>
          <w:lang w:val="en-GB" w:eastAsia="en-US"/>
        </w:rPr>
        <w:t>الجلسة</w:t>
      </w:r>
      <w:r w:rsidRPr="001D26D6">
        <w:rPr>
          <w:rFonts w:eastAsia="Malgun Gothic" w:cs="Simplified Arabic"/>
          <w:sz w:val="22"/>
          <w:rtl/>
          <w:lang w:val="en-GB" w:eastAsia="en-US"/>
        </w:rPr>
        <w:t xml:space="preserve"> المستأنفة. </w:t>
      </w:r>
      <w:r w:rsidRPr="001D26D6">
        <w:rPr>
          <w:rFonts w:eastAsia="Malgun Gothic" w:cs="Simplified Arabic" w:hint="cs"/>
          <w:sz w:val="22"/>
          <w:rtl/>
          <w:lang w:val="en-GB" w:eastAsia="en-US"/>
        </w:rPr>
        <w:t>و</w:t>
      </w:r>
      <w:r w:rsidRPr="001D26D6">
        <w:rPr>
          <w:rFonts w:eastAsia="Malgun Gothic" w:cs="Simplified Arabic"/>
          <w:sz w:val="22"/>
          <w:rtl/>
          <w:lang w:val="en-GB" w:eastAsia="en-US"/>
        </w:rPr>
        <w:t>لم يعرب أي طرف عن أي رأي آخر.</w:t>
      </w:r>
    </w:p>
    <w:p w14:paraId="21791331" w14:textId="488DE9B1" w:rsidR="008F7456" w:rsidRPr="001D26D6" w:rsidRDefault="008F7456" w:rsidP="006E3BED">
      <w:pPr>
        <w:numPr>
          <w:ilvl w:val="0"/>
          <w:numId w:val="3"/>
        </w:numPr>
        <w:bidi/>
        <w:spacing w:after="120" w:line="216" w:lineRule="auto"/>
        <w:ind w:left="0" w:firstLine="0"/>
        <w:jc w:val="both"/>
        <w:rPr>
          <w:rFonts w:eastAsia="Malgun Gothic" w:cs="Simplified Arabic"/>
          <w:sz w:val="22"/>
          <w:lang w:val="en-GB" w:eastAsia="en-US"/>
        </w:rPr>
      </w:pPr>
      <w:r w:rsidRPr="001D26D6">
        <w:rPr>
          <w:rFonts w:eastAsia="Malgun Gothic" w:cs="Simplified Arabic" w:hint="cs"/>
          <w:sz w:val="22"/>
          <w:rtl/>
          <w:lang w:val="en-GB" w:eastAsia="en-US"/>
        </w:rPr>
        <w:t xml:space="preserve">وبعد تبادل </w:t>
      </w:r>
      <w:r w:rsidR="00C933F2" w:rsidRPr="001D26D6">
        <w:rPr>
          <w:rFonts w:eastAsia="Malgun Gothic" w:cs="Simplified Arabic" w:hint="cs"/>
          <w:sz w:val="22"/>
          <w:rtl/>
          <w:lang w:val="en-GB" w:eastAsia="en-US"/>
        </w:rPr>
        <w:t>عبارات المجاملة</w:t>
      </w:r>
      <w:r w:rsidRPr="001D26D6">
        <w:rPr>
          <w:rFonts w:eastAsia="Malgun Gothic" w:cs="Simplified Arabic" w:hint="cs"/>
          <w:sz w:val="22"/>
          <w:rtl/>
          <w:lang w:val="en-GB" w:eastAsia="en-US"/>
        </w:rPr>
        <w:t xml:space="preserve"> المعتادة، </w:t>
      </w:r>
      <w:r w:rsidR="00C933F2" w:rsidRPr="001D26D6">
        <w:rPr>
          <w:rFonts w:eastAsia="Malgun Gothic" w:cs="Simplified Arabic" w:hint="cs"/>
          <w:sz w:val="22"/>
          <w:rtl/>
          <w:lang w:val="en-GB" w:eastAsia="en-US"/>
        </w:rPr>
        <w:t>علّق</w:t>
      </w:r>
      <w:r w:rsidRPr="001D26D6">
        <w:rPr>
          <w:rFonts w:eastAsia="Malgun Gothic" w:cs="Simplified Arabic" w:hint="cs"/>
          <w:sz w:val="22"/>
          <w:rtl/>
          <w:lang w:val="en-GB" w:eastAsia="en-US"/>
        </w:rPr>
        <w:t xml:space="preserve"> الرئيس الاجتماع في الساعة </w:t>
      </w:r>
      <w:r w:rsidR="00C933F2" w:rsidRPr="001D26D6">
        <w:rPr>
          <w:rFonts w:eastAsia="Malgun Gothic" w:cs="Simplified Arabic" w:hint="cs"/>
          <w:sz w:val="22"/>
          <w:rtl/>
          <w:lang w:val="en-GB" w:eastAsia="en-US"/>
        </w:rPr>
        <w:t>1:00</w:t>
      </w:r>
      <w:r w:rsidRPr="001D26D6">
        <w:rPr>
          <w:rFonts w:eastAsia="Malgun Gothic" w:cs="Simplified Arabic" w:hint="cs"/>
          <w:sz w:val="22"/>
          <w:rtl/>
          <w:lang w:val="en-GB" w:eastAsia="en-US"/>
        </w:rPr>
        <w:t xml:space="preserve"> يوم </w:t>
      </w:r>
      <w:r w:rsidRPr="001D26D6">
        <w:rPr>
          <w:rFonts w:eastAsia="Malgun Gothic" w:cs="Simplified Arabic"/>
          <w:sz w:val="22"/>
          <w:lang w:val="en-GB" w:eastAsia="en-US"/>
        </w:rPr>
        <w:t>20</w:t>
      </w:r>
      <w:r w:rsidRPr="001D26D6">
        <w:rPr>
          <w:rFonts w:eastAsia="Malgun Gothic" w:cs="Simplified Arabic" w:hint="cs"/>
          <w:sz w:val="22"/>
          <w:rtl/>
          <w:lang w:val="en-GB" w:eastAsia="en-US"/>
        </w:rPr>
        <w:t xml:space="preserve"> ديسمبر/كانون الأول 2022. </w:t>
      </w:r>
    </w:p>
    <w:p w14:paraId="3CE205D5" w14:textId="77777777" w:rsidR="008F7456" w:rsidRPr="001D26D6" w:rsidRDefault="008F7456" w:rsidP="008F7456">
      <w:pPr>
        <w:keepNext/>
        <w:keepLines/>
        <w:bidi/>
        <w:spacing w:after="120" w:line="216" w:lineRule="auto"/>
        <w:jc w:val="both"/>
        <w:rPr>
          <w:rFonts w:eastAsia="Malgun Gothic" w:cs="Simplified Arabic"/>
          <w:i/>
          <w:iCs/>
          <w:sz w:val="22"/>
          <w:lang w:val="en-GB" w:eastAsia="en-US" w:bidi="ar-EG"/>
        </w:rPr>
      </w:pPr>
      <w:r w:rsidRPr="001D26D6">
        <w:rPr>
          <w:rFonts w:eastAsia="Malgun Gothic" w:cs="Simplified Arabic" w:hint="cs"/>
          <w:i/>
          <w:iCs/>
          <w:sz w:val="22"/>
          <w:rtl/>
          <w:lang w:val="it-IT" w:eastAsia="en-US" w:bidi="ar-SY"/>
        </w:rPr>
        <w:t>الجزء الثاني المستأنف</w:t>
      </w:r>
    </w:p>
    <w:p w14:paraId="46069DB6" w14:textId="17ABDF8B" w:rsidR="008F7456" w:rsidRPr="001D26D6" w:rsidRDefault="00E240BF" w:rsidP="006E3BED">
      <w:pPr>
        <w:numPr>
          <w:ilvl w:val="0"/>
          <w:numId w:val="3"/>
        </w:numPr>
        <w:bidi/>
        <w:spacing w:after="120" w:line="216" w:lineRule="auto"/>
        <w:ind w:left="0" w:firstLine="0"/>
        <w:jc w:val="both"/>
        <w:rPr>
          <w:rFonts w:eastAsia="Malgun Gothic" w:cs="Simplified Arabic"/>
          <w:sz w:val="22"/>
          <w:rtl/>
          <w:lang w:val="en-GB" w:eastAsia="en-US" w:bidi="ar-EG"/>
        </w:rPr>
      </w:pPr>
      <w:r w:rsidRPr="001D26D6">
        <w:rPr>
          <w:rFonts w:eastAsia="Malgun Gothic" w:cs="Simplified Arabic" w:hint="cs"/>
          <w:sz w:val="22"/>
          <w:rtl/>
          <w:lang w:val="it-IT" w:eastAsia="en-US" w:bidi="ar-SY"/>
        </w:rPr>
        <w:t>بعد تبادل عبارات المجاملة المعتادة، أُعلن عن اختتام الاجتماع في الساعة 13:15 يوم 20 أكتوبر/تشرين الأول 2023.</w:t>
      </w:r>
      <w:r w:rsidR="0004004C">
        <w:rPr>
          <w:rFonts w:eastAsia="Malgun Gothic" w:cs="Simplified Arabic" w:hint="cs"/>
          <w:sz w:val="22"/>
          <w:rtl/>
          <w:lang w:val="it-IT" w:eastAsia="en-US" w:bidi="ar-SY"/>
        </w:rPr>
        <w:t xml:space="preserve"> </w:t>
      </w:r>
    </w:p>
    <w:p w14:paraId="4499A338" w14:textId="77777777" w:rsidR="007D30B0" w:rsidRPr="001D26D6" w:rsidRDefault="007D30B0" w:rsidP="007D30B0">
      <w:pPr>
        <w:pStyle w:val="Para10"/>
        <w:kinsoku w:val="0"/>
        <w:overflowPunct w:val="0"/>
        <w:autoSpaceDE w:val="0"/>
        <w:autoSpaceDN w:val="0"/>
        <w:adjustRightInd w:val="0"/>
        <w:snapToGrid w:val="0"/>
        <w:spacing w:line="216" w:lineRule="auto"/>
        <w:jc w:val="center"/>
        <w:rPr>
          <w:rFonts w:cs="Simplified Arabic"/>
          <w:kern w:val="22"/>
          <w:szCs w:val="22"/>
        </w:rPr>
      </w:pPr>
      <w:r w:rsidRPr="001D26D6">
        <w:rPr>
          <w:rFonts w:cs="Simplified Arabic"/>
          <w:kern w:val="22"/>
          <w:szCs w:val="22"/>
        </w:rPr>
        <w:t>__________</w:t>
      </w:r>
    </w:p>
    <w:p w14:paraId="718687E9" w14:textId="77777777" w:rsidR="007D30B0" w:rsidRPr="001D26D6" w:rsidRDefault="007D30B0" w:rsidP="007D30B0">
      <w:pPr>
        <w:rPr>
          <w:rFonts w:cs="Simplified Arabic"/>
          <w:lang w:val="en-US" w:eastAsia="en-US" w:bidi="ar-EG"/>
        </w:rPr>
      </w:pPr>
    </w:p>
    <w:p w14:paraId="7FA08D6A" w14:textId="77777777" w:rsidR="007D30B0" w:rsidRPr="001D26D6" w:rsidRDefault="007D30B0" w:rsidP="007D30B0">
      <w:pPr>
        <w:jc w:val="center"/>
        <w:rPr>
          <w:rFonts w:cs="Simplified Arabic"/>
          <w:lang w:val="en-US" w:eastAsia="en-US" w:bidi="ar-EG"/>
        </w:rPr>
      </w:pPr>
    </w:p>
    <w:sectPr w:rsidR="007D30B0" w:rsidRPr="001D26D6" w:rsidSect="004076F6">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1FFF35" w14:textId="77777777" w:rsidR="00833E6C" w:rsidRDefault="00833E6C" w:rsidP="00C005BD">
      <w:r>
        <w:separator/>
      </w:r>
    </w:p>
  </w:endnote>
  <w:endnote w:type="continuationSeparator" w:id="0">
    <w:p w14:paraId="041F2981" w14:textId="77777777" w:rsidR="00833E6C" w:rsidRDefault="00833E6C"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Map Symbols">
    <w:altName w:val="Courier New"/>
    <w:charset w:val="00"/>
    <w:family w:val="roman"/>
    <w:pitch w:val="variable"/>
    <w:sig w:usb0="00000003" w:usb1="00000000" w:usb2="00000000" w:usb3="00000000" w:csb0="00000001"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YouYuan">
    <w:altName w:val="Microsoft YaHei"/>
    <w:charset w:val="86"/>
    <w:family w:val="modern"/>
    <w:pitch w:val="fixed"/>
    <w:sig w:usb0="00000001" w:usb1="080E0000" w:usb2="00000010" w:usb3="00000000" w:csb0="0004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Arial Unicode MS">
    <w:panose1 w:val="020B0604020202020204"/>
    <w:charset w:val="80"/>
    <w:family w:val="swiss"/>
    <w:pitch w:val="variable"/>
    <w:sig w:usb0="F7FFAFFF" w:usb1="E9DFFFFF" w:usb2="0000003F" w:usb3="00000000" w:csb0="003F01FF"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notTrueType/>
    <w:pitch w:val="variable"/>
    <w:sig w:usb0="00000003" w:usb1="00000000" w:usb2="00000000" w:usb3="00000000" w:csb0="00000001" w:csb1="00000000"/>
  </w:font>
  <w:font w:name="Minion Pro">
    <w:altName w:val="Cambria"/>
    <w:panose1 w:val="00000000000000000000"/>
    <w:charset w:val="00"/>
    <w:family w:val="roman"/>
    <w:notTrueType/>
    <w:pitch w:val="variable"/>
    <w:sig w:usb0="E00002AF" w:usb1="5000E07B" w:usb2="00000000" w:usb3="00000000" w:csb0="0000019F" w:csb1="00000000"/>
  </w:font>
  <w:font w:name="Myriad Roman">
    <w:altName w:val="Myriad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DengXian">
    <w:altName w:val="等线"/>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134349" w14:textId="77777777" w:rsidR="00833E6C" w:rsidRPr="00CE148A" w:rsidRDefault="00833E6C" w:rsidP="00CE148A">
      <w:pPr>
        <w:bidi/>
      </w:pPr>
      <w:r w:rsidRPr="00CE148A">
        <w:separator/>
      </w:r>
    </w:p>
  </w:footnote>
  <w:footnote w:type="continuationSeparator" w:id="0">
    <w:p w14:paraId="0CCCDB84" w14:textId="77777777" w:rsidR="00833E6C" w:rsidRDefault="00833E6C" w:rsidP="00CE148A">
      <w:pPr>
        <w:pStyle w:val="NoSpacing"/>
        <w:bidi/>
        <w:ind w:left="-1701"/>
      </w:pPr>
      <w:r>
        <w:separator/>
      </w:r>
    </w:p>
  </w:footnote>
  <w:footnote w:id="1">
    <w:p w14:paraId="6FE44A32" w14:textId="04B0CEC7" w:rsidR="001663FA" w:rsidRPr="00DA4B4D" w:rsidRDefault="001663FA" w:rsidP="00810E18">
      <w:pPr>
        <w:pStyle w:val="FootnoteText"/>
        <w:bidi/>
        <w:spacing w:after="60" w:line="216" w:lineRule="auto"/>
        <w:rPr>
          <w:rtl/>
          <w:lang w:val="en-GB" w:bidi="ar-EG"/>
        </w:rPr>
      </w:pPr>
      <w:r w:rsidRPr="00DA4B4D">
        <w:rPr>
          <w:lang w:bidi="ar-SY"/>
        </w:rPr>
        <w:t>*</w:t>
      </w:r>
      <w:r w:rsidRPr="00DA4B4D">
        <w:rPr>
          <w:rFonts w:hint="cs"/>
          <w:rtl/>
          <w:lang w:bidi="ar-SY"/>
        </w:rPr>
        <w:t xml:space="preserve"> </w:t>
      </w:r>
      <w:r w:rsidRPr="00DA4B4D">
        <w:rPr>
          <w:rtl/>
          <w:lang w:bidi="ar-SY"/>
        </w:rPr>
        <w:t xml:space="preserve">للاطلاع على المقرر 15/1، انظر الوثيقة </w:t>
      </w:r>
      <w:r w:rsidRPr="00DA4B4D">
        <w:rPr>
          <w:lang w:bidi="ar-SY"/>
        </w:rPr>
        <w:t>CBD/COP/15/4</w:t>
      </w:r>
      <w:r w:rsidRPr="00DA4B4D">
        <w:rPr>
          <w:rtl/>
          <w:lang w:bidi="ar-SY"/>
        </w:rPr>
        <w:t>، القسم أولا</w:t>
      </w:r>
      <w:r w:rsidRPr="00DA4B4D">
        <w:rPr>
          <w:rFonts w:hint="cs"/>
          <w:rtl/>
          <w:lang w:val="en-GB" w:bidi="ar-EG"/>
        </w:rPr>
        <w:t>.</w:t>
      </w:r>
    </w:p>
  </w:footnote>
  <w:footnote w:id="2">
    <w:p w14:paraId="3E663A73" w14:textId="593572C0" w:rsidR="001663FA" w:rsidRPr="00DA4B4D" w:rsidRDefault="001663FA" w:rsidP="00810E18">
      <w:pPr>
        <w:pStyle w:val="FootnoteText"/>
        <w:bidi/>
        <w:spacing w:after="60" w:line="216" w:lineRule="auto"/>
        <w:rPr>
          <w:rtl/>
          <w:lang w:val="en-GB" w:bidi="ar-EG"/>
        </w:rPr>
      </w:pPr>
      <w:r w:rsidRPr="00DA4B4D">
        <w:rPr>
          <w:lang w:bidi="ar-SY"/>
        </w:rPr>
        <w:t>*</w:t>
      </w:r>
      <w:r w:rsidRPr="00DA4B4D">
        <w:rPr>
          <w:rFonts w:hint="cs"/>
          <w:rtl/>
          <w:lang w:bidi="ar-SY"/>
        </w:rPr>
        <w:t xml:space="preserve"> اعتُمد المقرر 15/1 (</w:t>
      </w:r>
      <w:r w:rsidRPr="00DA4B4D">
        <w:rPr>
          <w:rtl/>
          <w:lang w:bidi="ar-SY"/>
        </w:rPr>
        <w:t>الميزانية المؤقتة لبرنامج عمل الاتفاقية المتعلقة بالتنوع البيولوجي، وبروتوكول قرطاجنة للسلامة الأحيائية وبروتوكول ناغويا بشأن الحصول وتقاسم المنافع لعام 2022</w:t>
      </w:r>
      <w:r w:rsidRPr="00DA4B4D">
        <w:rPr>
          <w:rFonts w:hint="cs"/>
          <w:rtl/>
          <w:lang w:bidi="ar-SY"/>
        </w:rPr>
        <w:t xml:space="preserve">) في 15 أكتوبر/تشرين الأول 2021، خلال الجزء الأول من الاجتماع الخامس عشر لمؤتمر الأطراف، وبالتالي فهو مُدرج في التقرير المقابل </w:t>
      </w:r>
      <w:r w:rsidRPr="00DA4B4D">
        <w:rPr>
          <w:lang w:val="en-GB" w:bidi="ar-SY"/>
        </w:rPr>
        <w:t>(CBD/COP/15/4)</w:t>
      </w:r>
      <w:r w:rsidRPr="00DA4B4D">
        <w:rPr>
          <w:rFonts w:hint="cs"/>
          <w:rtl/>
          <w:lang w:val="en-GB" w:bidi="ar-EG"/>
        </w:rPr>
        <w:t>.</w:t>
      </w:r>
    </w:p>
  </w:footnote>
  <w:footnote w:id="3">
    <w:p w14:paraId="63FEC88D" w14:textId="77777777" w:rsidR="001663FA" w:rsidRPr="00DA4B4D" w:rsidRDefault="001663FA" w:rsidP="00810E18">
      <w:pPr>
        <w:pStyle w:val="FootnoteText"/>
        <w:kinsoku w:val="0"/>
        <w:overflowPunct w:val="0"/>
        <w:autoSpaceDE w:val="0"/>
        <w:autoSpaceDN w:val="0"/>
        <w:bidi/>
        <w:spacing w:after="60" w:line="216" w:lineRule="auto"/>
        <w:rPr>
          <w:rtl/>
          <w:lang w:bidi="ar-EG"/>
        </w:rPr>
      </w:pPr>
      <w:r w:rsidRPr="00DA4B4D">
        <w:rPr>
          <w:vertAlign w:val="superscript"/>
          <w:lang w:bidi="ar-EG"/>
        </w:rPr>
        <w:footnoteRef/>
      </w:r>
      <w:r w:rsidRPr="00DA4B4D">
        <w:rPr>
          <w:rFonts w:hint="cs"/>
          <w:rtl/>
          <w:lang w:bidi="ar-EG"/>
        </w:rPr>
        <w:t xml:space="preserve"> </w:t>
      </w:r>
      <w:r w:rsidRPr="00DA4B4D">
        <w:rPr>
          <w:rtl/>
          <w:lang w:bidi="ar-EG"/>
        </w:rPr>
        <w:t>المنبر الحكومي الدولي للعلوم والسياسات المعني بالتنوع البيولوجي وخدمات النظم الإيكولوجية</w:t>
      </w:r>
      <w:r w:rsidRPr="00DA4B4D">
        <w:rPr>
          <w:rFonts w:hint="cs"/>
          <w:rtl/>
          <w:lang w:bidi="ar-EG"/>
        </w:rPr>
        <w:t xml:space="preserve"> </w:t>
      </w:r>
      <w:r w:rsidRPr="00DA4B4D">
        <w:rPr>
          <w:rtl/>
          <w:lang w:bidi="ar-EG"/>
        </w:rPr>
        <w:t xml:space="preserve">(2019): </w:t>
      </w:r>
      <w:r w:rsidRPr="00DA4B4D">
        <w:rPr>
          <w:i/>
          <w:iCs/>
          <w:rtl/>
          <w:lang w:bidi="ar-EG"/>
        </w:rPr>
        <w:t xml:space="preserve">تقرير التقييم العالمي </w:t>
      </w:r>
      <w:r w:rsidRPr="00DA4B4D">
        <w:rPr>
          <w:rFonts w:hint="cs"/>
          <w:i/>
          <w:iCs/>
          <w:rtl/>
          <w:lang w:bidi="ar-EG"/>
        </w:rPr>
        <w:t>عن ا</w:t>
      </w:r>
      <w:r w:rsidRPr="00DA4B4D">
        <w:rPr>
          <w:i/>
          <w:iCs/>
          <w:rtl/>
          <w:lang w:bidi="ar-EG"/>
        </w:rPr>
        <w:t>لتنوع البيولوجي وخدمات النظم الإيكولوجية للمنبر الحكومي الدولي للعلوم والسياسات في مجال التنوع البيولوجي وخدمات النظم الإيكولوجية</w:t>
      </w:r>
      <w:r w:rsidRPr="00DA4B4D">
        <w:rPr>
          <w:rtl/>
          <w:lang w:bidi="ar-EG"/>
        </w:rPr>
        <w:t>. أمانة المنبر، بون، ألمانيا.</w:t>
      </w:r>
    </w:p>
  </w:footnote>
  <w:footnote w:id="4">
    <w:p w14:paraId="4060B831" w14:textId="77777777" w:rsidR="001663FA" w:rsidRPr="00DA4B4D" w:rsidRDefault="001663FA" w:rsidP="00810E18">
      <w:pPr>
        <w:pStyle w:val="FootnoteText"/>
        <w:kinsoku w:val="0"/>
        <w:overflowPunct w:val="0"/>
        <w:autoSpaceDE w:val="0"/>
        <w:autoSpaceDN w:val="0"/>
        <w:bidi/>
        <w:spacing w:after="60" w:line="216" w:lineRule="auto"/>
        <w:rPr>
          <w:rtl/>
          <w:lang w:bidi="ar-EG"/>
        </w:rPr>
      </w:pPr>
      <w:r w:rsidRPr="00DA4B4D">
        <w:rPr>
          <w:vertAlign w:val="superscript"/>
          <w:lang w:bidi="ar-EG"/>
        </w:rPr>
        <w:footnoteRef/>
      </w:r>
      <w:r w:rsidRPr="00DA4B4D">
        <w:rPr>
          <w:rFonts w:hint="cs"/>
          <w:rtl/>
          <w:lang w:bidi="ar-EG"/>
        </w:rPr>
        <w:t xml:space="preserve"> </w:t>
      </w:r>
      <w:r w:rsidRPr="00DA4B4D">
        <w:rPr>
          <w:rtl/>
          <w:lang w:bidi="ar-EG"/>
        </w:rPr>
        <w:t xml:space="preserve">الهيئة الحكومية الدولية المعنية بتغير المناخ، 2018: الاحترار العالمي بمقدار 1.5 درجة مئوية. </w:t>
      </w:r>
      <w:r w:rsidRPr="00DA4B4D">
        <w:rPr>
          <w:i/>
          <w:iCs/>
          <w:rtl/>
          <w:lang w:bidi="ar-EG"/>
        </w:rPr>
        <w:t xml:space="preserve">تقرير خاص للهيئة الحكومية الدولية المعنية بتغير المناخ </w:t>
      </w:r>
      <w:r w:rsidRPr="00DA4B4D">
        <w:rPr>
          <w:rFonts w:hint="cs"/>
          <w:i/>
          <w:iCs/>
          <w:rtl/>
          <w:lang w:bidi="ar-EG"/>
        </w:rPr>
        <w:t>بشأن</w:t>
      </w:r>
      <w:r w:rsidRPr="00DA4B4D">
        <w:rPr>
          <w:i/>
          <w:iCs/>
          <w:rtl/>
          <w:lang w:bidi="ar-EG"/>
        </w:rPr>
        <w:t xml:space="preserve"> آثار الاحترار العالمي بمقدار 1.5 درجة مئوية فوق مستويات ما قبل </w:t>
      </w:r>
      <w:r w:rsidRPr="00DA4B4D">
        <w:rPr>
          <w:rFonts w:hint="cs"/>
          <w:i/>
          <w:iCs/>
          <w:rtl/>
          <w:lang w:bidi="ar-EG"/>
        </w:rPr>
        <w:t>العصر</w:t>
      </w:r>
      <w:r w:rsidRPr="00DA4B4D">
        <w:rPr>
          <w:i/>
          <w:iCs/>
          <w:rtl/>
          <w:lang w:bidi="ar-EG"/>
        </w:rPr>
        <w:t xml:space="preserve"> الصناعي</w:t>
      </w:r>
      <w:r w:rsidRPr="00DA4B4D">
        <w:rPr>
          <w:rFonts w:hint="cs"/>
          <w:i/>
          <w:iCs/>
          <w:rtl/>
          <w:lang w:bidi="ar-EG"/>
        </w:rPr>
        <w:t>،</w:t>
      </w:r>
      <w:r w:rsidRPr="00DA4B4D">
        <w:rPr>
          <w:i/>
          <w:iCs/>
          <w:rtl/>
          <w:lang w:bidi="ar-EG"/>
        </w:rPr>
        <w:t xml:space="preserve"> و</w:t>
      </w:r>
      <w:r w:rsidRPr="00DA4B4D">
        <w:rPr>
          <w:rFonts w:hint="cs"/>
          <w:i/>
          <w:iCs/>
          <w:rtl/>
          <w:lang w:bidi="ar-EG"/>
        </w:rPr>
        <w:t>ال</w:t>
      </w:r>
      <w:r w:rsidRPr="00DA4B4D">
        <w:rPr>
          <w:i/>
          <w:iCs/>
          <w:rtl/>
          <w:lang w:bidi="ar-EG"/>
        </w:rPr>
        <w:t>مسارات العالمي</w:t>
      </w:r>
      <w:r w:rsidRPr="00DA4B4D">
        <w:rPr>
          <w:rFonts w:hint="cs"/>
          <w:i/>
          <w:iCs/>
          <w:rtl/>
          <w:lang w:bidi="ar-EG"/>
        </w:rPr>
        <w:t xml:space="preserve">ة </w:t>
      </w:r>
      <w:r w:rsidRPr="00DA4B4D">
        <w:rPr>
          <w:i/>
          <w:iCs/>
          <w:rtl/>
          <w:lang w:bidi="ar-EG"/>
        </w:rPr>
        <w:t>ذات الصلة</w:t>
      </w:r>
      <w:r w:rsidRPr="00DA4B4D">
        <w:rPr>
          <w:rFonts w:hint="cs"/>
          <w:i/>
          <w:iCs/>
          <w:rtl/>
          <w:lang w:bidi="ar-EG"/>
        </w:rPr>
        <w:t xml:space="preserve"> ل</w:t>
      </w:r>
      <w:r w:rsidRPr="00DA4B4D">
        <w:rPr>
          <w:i/>
          <w:iCs/>
          <w:rtl/>
          <w:lang w:bidi="ar-EG"/>
        </w:rPr>
        <w:t xml:space="preserve">انبعاثات غازات الدفيئة، في سياق </w:t>
      </w:r>
      <w:r w:rsidRPr="00DA4B4D">
        <w:rPr>
          <w:rFonts w:hint="cs"/>
          <w:i/>
          <w:iCs/>
          <w:rtl/>
          <w:lang w:bidi="ar-EG"/>
        </w:rPr>
        <w:t>دعم التصدي</w:t>
      </w:r>
      <w:r w:rsidRPr="00DA4B4D">
        <w:rPr>
          <w:i/>
          <w:iCs/>
          <w:rtl/>
          <w:lang w:bidi="ar-EG"/>
        </w:rPr>
        <w:t xml:space="preserve"> العالمي </w:t>
      </w:r>
      <w:r w:rsidRPr="00DA4B4D">
        <w:rPr>
          <w:rFonts w:hint="cs"/>
          <w:i/>
          <w:iCs/>
          <w:rtl/>
          <w:lang w:bidi="ar-EG"/>
        </w:rPr>
        <w:t>لخطر</w:t>
      </w:r>
      <w:r w:rsidRPr="00DA4B4D">
        <w:rPr>
          <w:i/>
          <w:iCs/>
          <w:rtl/>
          <w:lang w:bidi="ar-EG"/>
        </w:rPr>
        <w:t xml:space="preserve"> تغير المناخ، والتنمية المستدامة، وجهود القضاء على الفقر</w:t>
      </w:r>
      <w:r w:rsidRPr="00DA4B4D">
        <w:rPr>
          <w:rtl/>
          <w:lang w:bidi="ar-EG"/>
        </w:rPr>
        <w:t>. مطبعة جامعة كامبريدج، كامبريدج، المملكة المتحدة ونيويورك، نيويورك، الولايات المتحدة الأمريكية.</w:t>
      </w:r>
    </w:p>
  </w:footnote>
  <w:footnote w:id="5">
    <w:p w14:paraId="59870A03" w14:textId="77777777" w:rsidR="001663FA" w:rsidRPr="00DA4B4D" w:rsidRDefault="001663FA" w:rsidP="00810E18">
      <w:pPr>
        <w:pStyle w:val="FootnoteText"/>
        <w:kinsoku w:val="0"/>
        <w:overflowPunct w:val="0"/>
        <w:autoSpaceDE w:val="0"/>
        <w:autoSpaceDN w:val="0"/>
        <w:bidi/>
        <w:spacing w:after="60" w:line="216" w:lineRule="auto"/>
        <w:rPr>
          <w:rtl/>
          <w:lang w:bidi="ar-EG"/>
        </w:rPr>
      </w:pPr>
      <w:r w:rsidRPr="00DA4B4D">
        <w:rPr>
          <w:vertAlign w:val="superscript"/>
          <w:lang w:bidi="ar-EG"/>
        </w:rPr>
        <w:footnoteRef/>
      </w:r>
      <w:r w:rsidRPr="00DA4B4D">
        <w:rPr>
          <w:rFonts w:hint="cs"/>
          <w:rtl/>
          <w:lang w:bidi="ar-EG"/>
        </w:rPr>
        <w:t xml:space="preserve"> </w:t>
      </w:r>
      <w:r w:rsidRPr="00DA4B4D">
        <w:rPr>
          <w:rtl/>
          <w:lang w:bidi="ar-EG"/>
        </w:rPr>
        <w:t xml:space="preserve">الهيئة الحكومية الدولية المعنية بتغير المناخ، 2019: </w:t>
      </w:r>
      <w:r w:rsidRPr="00DA4B4D">
        <w:rPr>
          <w:i/>
          <w:iCs/>
          <w:rtl/>
          <w:lang w:bidi="ar-EG"/>
        </w:rPr>
        <w:t xml:space="preserve">التقرير الخاص </w:t>
      </w:r>
      <w:r w:rsidRPr="00DA4B4D">
        <w:rPr>
          <w:rFonts w:hint="cs"/>
          <w:i/>
          <w:iCs/>
          <w:rtl/>
          <w:lang w:bidi="ar-EG"/>
        </w:rPr>
        <w:t>للهيئة</w:t>
      </w:r>
      <w:r w:rsidRPr="00DA4B4D">
        <w:rPr>
          <w:i/>
          <w:iCs/>
          <w:rtl/>
          <w:lang w:bidi="ar-EG"/>
        </w:rPr>
        <w:t xml:space="preserve"> الحكومي</w:t>
      </w:r>
      <w:r w:rsidRPr="00DA4B4D">
        <w:rPr>
          <w:rFonts w:hint="cs"/>
          <w:i/>
          <w:iCs/>
          <w:rtl/>
          <w:lang w:bidi="ar-EG"/>
        </w:rPr>
        <w:t>ة</w:t>
      </w:r>
      <w:r w:rsidRPr="00DA4B4D">
        <w:rPr>
          <w:i/>
          <w:iCs/>
          <w:rtl/>
          <w:lang w:bidi="ar-EG"/>
        </w:rPr>
        <w:t xml:space="preserve"> الدولي</w:t>
      </w:r>
      <w:r w:rsidRPr="00DA4B4D">
        <w:rPr>
          <w:rFonts w:hint="cs"/>
          <w:i/>
          <w:iCs/>
          <w:rtl/>
          <w:lang w:bidi="ar-EG"/>
        </w:rPr>
        <w:t>ة</w:t>
      </w:r>
      <w:r w:rsidRPr="00DA4B4D">
        <w:rPr>
          <w:i/>
          <w:iCs/>
          <w:rtl/>
          <w:lang w:bidi="ar-EG"/>
        </w:rPr>
        <w:t xml:space="preserve"> المعني</w:t>
      </w:r>
      <w:r w:rsidRPr="00DA4B4D">
        <w:rPr>
          <w:rFonts w:hint="cs"/>
          <w:i/>
          <w:iCs/>
          <w:rtl/>
          <w:lang w:bidi="ar-EG"/>
        </w:rPr>
        <w:t>ة</w:t>
      </w:r>
      <w:r w:rsidRPr="00DA4B4D">
        <w:rPr>
          <w:i/>
          <w:iCs/>
          <w:rtl/>
          <w:lang w:bidi="ar-EG"/>
        </w:rPr>
        <w:t xml:space="preserve"> بتغير المناخ </w:t>
      </w:r>
      <w:r w:rsidRPr="00DA4B4D">
        <w:rPr>
          <w:rFonts w:hint="cs"/>
          <w:i/>
          <w:iCs/>
          <w:rtl/>
          <w:lang w:bidi="ar-EG"/>
        </w:rPr>
        <w:t>بشأن</w:t>
      </w:r>
      <w:r w:rsidRPr="00DA4B4D">
        <w:rPr>
          <w:i/>
          <w:iCs/>
          <w:rtl/>
          <w:lang w:bidi="ar-EG"/>
        </w:rPr>
        <w:t xml:space="preserve"> المحيطات والغلاف الجليدي في</w:t>
      </w:r>
      <w:r w:rsidRPr="00DA4B4D">
        <w:rPr>
          <w:rFonts w:hint="cs"/>
          <w:i/>
          <w:iCs/>
          <w:rtl/>
          <w:lang w:bidi="ar-EG"/>
        </w:rPr>
        <w:t xml:space="preserve"> ظل</w:t>
      </w:r>
      <w:r w:rsidRPr="00DA4B4D">
        <w:rPr>
          <w:i/>
          <w:iCs/>
          <w:rtl/>
          <w:lang w:bidi="ar-EG"/>
        </w:rPr>
        <w:t xml:space="preserve"> مناخ متغير</w:t>
      </w:r>
      <w:r w:rsidRPr="00DA4B4D">
        <w:rPr>
          <w:rtl/>
          <w:lang w:bidi="ar-EG"/>
        </w:rPr>
        <w:t>. مطبعة جامعة كامبريدج، كامبريدج، المملكة المتحدة ونيويورك، الولايات المتحدة الأمريكية.</w:t>
      </w:r>
    </w:p>
  </w:footnote>
  <w:footnote w:id="6">
    <w:p w14:paraId="2C98099B" w14:textId="77777777" w:rsidR="001663FA" w:rsidRPr="00DA4B4D" w:rsidRDefault="001663FA" w:rsidP="00810E18">
      <w:pPr>
        <w:pStyle w:val="FootnoteText"/>
        <w:kinsoku w:val="0"/>
        <w:overflowPunct w:val="0"/>
        <w:autoSpaceDE w:val="0"/>
        <w:autoSpaceDN w:val="0"/>
        <w:bidi/>
        <w:spacing w:after="60" w:line="216" w:lineRule="auto"/>
        <w:rPr>
          <w:rtl/>
          <w:lang w:bidi="ar-EG"/>
        </w:rPr>
      </w:pPr>
      <w:r w:rsidRPr="00DA4B4D">
        <w:rPr>
          <w:vertAlign w:val="superscript"/>
          <w:lang w:bidi="ar-EG"/>
        </w:rPr>
        <w:footnoteRef/>
      </w:r>
      <w:r w:rsidRPr="00DA4B4D">
        <w:rPr>
          <w:rFonts w:hint="cs"/>
          <w:rtl/>
          <w:lang w:bidi="ar-EG"/>
        </w:rPr>
        <w:t xml:space="preserve"> </w:t>
      </w:r>
      <w:r w:rsidRPr="00DA4B4D">
        <w:rPr>
          <w:rtl/>
          <w:lang w:bidi="ar-EG"/>
        </w:rPr>
        <w:t xml:space="preserve">الهيئة الحكومية الدولية المعنية بتغير المناخ، 2019: </w:t>
      </w:r>
      <w:r w:rsidRPr="00DA4B4D">
        <w:rPr>
          <w:i/>
          <w:iCs/>
          <w:rtl/>
          <w:lang w:bidi="ar-EG"/>
        </w:rPr>
        <w:t xml:space="preserve">تغير المناخ والأراضي: تقرير خاص </w:t>
      </w:r>
      <w:r w:rsidRPr="00DA4B4D">
        <w:rPr>
          <w:rFonts w:hint="cs"/>
          <w:i/>
          <w:iCs/>
          <w:rtl/>
          <w:lang w:bidi="ar-EG"/>
        </w:rPr>
        <w:t>للهيئة</w:t>
      </w:r>
      <w:r w:rsidRPr="00DA4B4D">
        <w:rPr>
          <w:i/>
          <w:iCs/>
          <w:rtl/>
          <w:lang w:bidi="ar-EG"/>
        </w:rPr>
        <w:t xml:space="preserve"> الحكومي</w:t>
      </w:r>
      <w:r w:rsidRPr="00DA4B4D">
        <w:rPr>
          <w:rFonts w:hint="cs"/>
          <w:i/>
          <w:iCs/>
          <w:rtl/>
          <w:lang w:bidi="ar-EG"/>
        </w:rPr>
        <w:t>ة</w:t>
      </w:r>
      <w:r w:rsidRPr="00DA4B4D">
        <w:rPr>
          <w:i/>
          <w:iCs/>
          <w:rtl/>
          <w:lang w:bidi="ar-EG"/>
        </w:rPr>
        <w:t xml:space="preserve"> الدولي</w:t>
      </w:r>
      <w:r w:rsidRPr="00DA4B4D">
        <w:rPr>
          <w:rFonts w:hint="cs"/>
          <w:i/>
          <w:iCs/>
          <w:rtl/>
          <w:lang w:bidi="ar-EG"/>
        </w:rPr>
        <w:t>ة</w:t>
      </w:r>
      <w:r w:rsidRPr="00DA4B4D">
        <w:rPr>
          <w:i/>
          <w:iCs/>
          <w:rtl/>
          <w:lang w:bidi="ar-EG"/>
        </w:rPr>
        <w:t xml:space="preserve"> المعني</w:t>
      </w:r>
      <w:r w:rsidRPr="00DA4B4D">
        <w:rPr>
          <w:rFonts w:hint="cs"/>
          <w:i/>
          <w:iCs/>
          <w:rtl/>
          <w:lang w:bidi="ar-EG"/>
        </w:rPr>
        <w:t>ة</w:t>
      </w:r>
      <w:r w:rsidRPr="00DA4B4D">
        <w:rPr>
          <w:i/>
          <w:iCs/>
          <w:rtl/>
          <w:lang w:bidi="ar-EG"/>
        </w:rPr>
        <w:t xml:space="preserve"> بتغير المناخ </w:t>
      </w:r>
      <w:r w:rsidRPr="00DA4B4D">
        <w:rPr>
          <w:rFonts w:hint="cs"/>
          <w:i/>
          <w:iCs/>
          <w:rtl/>
          <w:lang w:bidi="ar-EG"/>
        </w:rPr>
        <w:t>بشأن</w:t>
      </w:r>
      <w:r w:rsidRPr="00DA4B4D">
        <w:rPr>
          <w:i/>
          <w:iCs/>
          <w:rtl/>
          <w:lang w:bidi="ar-EG"/>
        </w:rPr>
        <w:t xml:space="preserve"> تغير المناخ، والتصحر، وتدهور الأراضي، والإدارة المستدامة للأراضي، والأمن الغذائي، وتدفقات غازات الاحتباس الحراري في النظم </w:t>
      </w:r>
      <w:r w:rsidRPr="00DA4B4D">
        <w:rPr>
          <w:rFonts w:hint="cs"/>
          <w:i/>
          <w:iCs/>
          <w:rtl/>
          <w:lang w:bidi="ar-EG"/>
        </w:rPr>
        <w:t>الإيكولوجية</w:t>
      </w:r>
      <w:r w:rsidRPr="00DA4B4D">
        <w:rPr>
          <w:i/>
          <w:iCs/>
          <w:rtl/>
          <w:lang w:bidi="ar-EG"/>
        </w:rPr>
        <w:t xml:space="preserve"> الأرضية</w:t>
      </w:r>
      <w:r w:rsidRPr="00DA4B4D">
        <w:rPr>
          <w:rtl/>
          <w:lang w:bidi="ar-EG"/>
        </w:rPr>
        <w:t>. كامبريدج: مطبعة جامعة كامبريدج.</w:t>
      </w:r>
    </w:p>
  </w:footnote>
  <w:footnote w:id="7">
    <w:p w14:paraId="5FB54417" w14:textId="77777777" w:rsidR="001663FA" w:rsidRPr="00DA4B4D" w:rsidRDefault="001663FA" w:rsidP="00810E18">
      <w:pPr>
        <w:pStyle w:val="FootnoteText"/>
        <w:bidi/>
        <w:spacing w:after="60" w:line="216" w:lineRule="auto"/>
        <w:rPr>
          <w:rtl/>
        </w:rPr>
      </w:pPr>
      <w:r w:rsidRPr="00DA4B4D">
        <w:rPr>
          <w:rStyle w:val="FootnoteReference"/>
          <w:rFonts w:eastAsia="PMingLiU"/>
        </w:rPr>
        <w:footnoteRef/>
      </w:r>
      <w:r w:rsidRPr="00DA4B4D">
        <w:rPr>
          <w:rFonts w:hint="cs"/>
          <w:rtl/>
        </w:rPr>
        <w:t xml:space="preserve"> أمانة اتفاقية التنوع البيولوجي (2020). </w:t>
      </w:r>
      <w:r w:rsidRPr="00DA4B4D">
        <w:rPr>
          <w:rFonts w:hint="cs"/>
          <w:i/>
          <w:iCs/>
          <w:rtl/>
        </w:rPr>
        <w:t xml:space="preserve">الطبعة الخامسة من نشرة التوقعات العالمية للتنوع البيولوجي. </w:t>
      </w:r>
      <w:r w:rsidRPr="00DA4B4D">
        <w:rPr>
          <w:rFonts w:hint="cs"/>
          <w:rtl/>
        </w:rPr>
        <w:t>مونتريال.</w:t>
      </w:r>
    </w:p>
  </w:footnote>
  <w:footnote w:id="8">
    <w:p w14:paraId="48021CD1" w14:textId="77777777" w:rsidR="001663FA" w:rsidRPr="00DA4B4D" w:rsidRDefault="001663FA" w:rsidP="00810E18">
      <w:pPr>
        <w:pStyle w:val="FootnoteText"/>
        <w:bidi/>
        <w:spacing w:after="60" w:line="216" w:lineRule="auto"/>
        <w:rPr>
          <w:rtl/>
        </w:rPr>
      </w:pPr>
      <w:r w:rsidRPr="00DA4B4D">
        <w:rPr>
          <w:rStyle w:val="FootnoteReference"/>
          <w:rFonts w:eastAsia="PMingLiU"/>
        </w:rPr>
        <w:footnoteRef/>
      </w:r>
      <w:r w:rsidRPr="00DA4B4D">
        <w:rPr>
          <w:rFonts w:hint="cs"/>
          <w:rtl/>
        </w:rPr>
        <w:t xml:space="preserve"> برنامج شعوب الغابات (2020). </w:t>
      </w:r>
      <w:r w:rsidRPr="00DA4B4D">
        <w:rPr>
          <w:rFonts w:hint="cs"/>
          <w:i/>
          <w:iCs/>
          <w:rtl/>
        </w:rPr>
        <w:t xml:space="preserve">الطبعة الثانية من نشرة التوقعات المحلية للتنوع البيولوجي: مساهمات الشعوب الأصلية والمجتمعات المحلية في تنفيذ الخطة الاستراتيجية للتنوع البيولوجي 2011-2020 وفي تجديد الطبيعة والثقافات. وتعد هذه الطبعة مكملة للطبعة الخامسة من نشرة التوقعات العالمية للتنوع البيولوجي. </w:t>
      </w:r>
      <w:r w:rsidRPr="00DA4B4D">
        <w:rPr>
          <w:rFonts w:hint="cs"/>
          <w:rtl/>
        </w:rPr>
        <w:t>موريتون-إن-مارش، إنكلترا (المملكة المتحدة).</w:t>
      </w:r>
    </w:p>
  </w:footnote>
  <w:footnote w:id="9">
    <w:p w14:paraId="14185E70" w14:textId="42B2D12A" w:rsidR="001663FA" w:rsidRPr="00DA4B4D" w:rsidRDefault="001663FA" w:rsidP="00810E18">
      <w:pPr>
        <w:pStyle w:val="FootnoteText"/>
        <w:bidi/>
        <w:spacing w:after="60" w:line="216" w:lineRule="auto"/>
        <w:rPr>
          <w:i/>
          <w:iCs/>
          <w:rtl/>
          <w:lang w:val="en-GB"/>
        </w:rPr>
      </w:pPr>
      <w:r w:rsidRPr="00DA4B4D">
        <w:rPr>
          <w:rStyle w:val="FootnoteReference"/>
          <w:rFonts w:eastAsia="PMingLiU"/>
        </w:rPr>
        <w:footnoteRef/>
      </w:r>
      <w:r w:rsidRPr="00DA4B4D">
        <w:rPr>
          <w:rFonts w:hint="cs"/>
          <w:rtl/>
        </w:rPr>
        <w:t xml:space="preserve"> </w:t>
      </w:r>
      <w:r w:rsidRPr="00DA4B4D">
        <w:rPr>
          <w:lang w:val="en-GB"/>
        </w:rPr>
        <w:t>Sharrock, S.</w:t>
      </w:r>
      <w:r w:rsidRPr="00DA4B4D">
        <w:rPr>
          <w:rFonts w:hint="cs"/>
          <w:rtl/>
          <w:lang w:val="en-GB"/>
        </w:rPr>
        <w:t xml:space="preserve"> (2020). </w:t>
      </w:r>
      <w:r w:rsidRPr="00DA4B4D">
        <w:rPr>
          <w:rFonts w:hint="cs"/>
          <w:i/>
          <w:iCs/>
          <w:rtl/>
          <w:lang w:val="en-GB"/>
        </w:rPr>
        <w:t>تقرير حفظ النباتات لعام 2020: استعراض التقدم المحرز في تنفيذ الاستراتيجية العالمية لحفظ النباتات للفترة 2011</w:t>
      </w:r>
      <w:r w:rsidRPr="00DA4B4D">
        <w:rPr>
          <w:i/>
          <w:iCs/>
          <w:rtl/>
          <w:lang w:val="en-GB"/>
        </w:rPr>
        <w:noBreakHyphen/>
      </w:r>
      <w:r w:rsidRPr="00DA4B4D">
        <w:rPr>
          <w:rFonts w:hint="cs"/>
          <w:i/>
          <w:iCs/>
          <w:rtl/>
          <w:lang w:val="en-GB"/>
        </w:rPr>
        <w:t>2020</w:t>
      </w:r>
      <w:r w:rsidRPr="00DA4B4D">
        <w:rPr>
          <w:rFonts w:hint="cs"/>
          <w:rtl/>
          <w:lang w:val="en-GB"/>
        </w:rPr>
        <w:t xml:space="preserve">. أمانة اتفاقية التنوع البيولوجي، مونتريال، كندا؛ والمنظمة الدولية لحفظ حدائق النباتات، ريتشموند، المملكة المتحدة. </w:t>
      </w:r>
      <w:r w:rsidRPr="00DA4B4D">
        <w:rPr>
          <w:rFonts w:hint="cs"/>
          <w:i/>
          <w:iCs/>
          <w:rtl/>
          <w:lang w:val="en-GB"/>
        </w:rPr>
        <w:t>السلسلة التقنية رقم 95.</w:t>
      </w:r>
    </w:p>
  </w:footnote>
  <w:footnote w:id="10">
    <w:p w14:paraId="1BEEC46B" w14:textId="77777777" w:rsidR="001663FA" w:rsidRPr="00DA4B4D" w:rsidRDefault="001663FA" w:rsidP="00810E18">
      <w:pPr>
        <w:pStyle w:val="FootnoteText"/>
        <w:bidi/>
        <w:spacing w:after="60" w:line="216" w:lineRule="auto"/>
        <w:rPr>
          <w:lang w:bidi="ar-EG"/>
        </w:rPr>
      </w:pPr>
      <w:r w:rsidRPr="00DA4B4D">
        <w:rPr>
          <w:rStyle w:val="FootnoteReference"/>
          <w:rFonts w:eastAsia="PMingLiU"/>
        </w:rPr>
        <w:footnoteRef/>
      </w:r>
      <w:r w:rsidRPr="00DA4B4D">
        <w:rPr>
          <w:rFonts w:hint="cs"/>
          <w:rtl/>
          <w:lang w:bidi="ar-EG"/>
        </w:rPr>
        <w:t xml:space="preserve"> </w:t>
      </w:r>
      <w:r w:rsidRPr="00DA4B4D">
        <w:rPr>
          <w:kern w:val="18"/>
          <w:rtl/>
        </w:rPr>
        <w:t xml:space="preserve">أمانة اتفاقية التنوع البيولوجي (2020). </w:t>
      </w:r>
      <w:r w:rsidRPr="00DA4B4D">
        <w:rPr>
          <w:rFonts w:hint="cs"/>
          <w:kern w:val="18"/>
          <w:rtl/>
        </w:rPr>
        <w:t>الإصدار الخامس من</w:t>
      </w:r>
      <w:r w:rsidRPr="00DA4B4D">
        <w:rPr>
          <w:rFonts w:hint="cs"/>
          <w:i/>
          <w:iCs/>
          <w:kern w:val="18"/>
          <w:rtl/>
        </w:rPr>
        <w:t xml:space="preserve"> نشرة </w:t>
      </w:r>
      <w:r w:rsidRPr="00DA4B4D">
        <w:rPr>
          <w:i/>
          <w:iCs/>
          <w:kern w:val="18"/>
          <w:rtl/>
        </w:rPr>
        <w:t>التوقعات العالمية للتنوع البيولوجي</w:t>
      </w:r>
      <w:r w:rsidRPr="00DA4B4D">
        <w:rPr>
          <w:kern w:val="18"/>
          <w:rtl/>
        </w:rPr>
        <w:t>. مونتريال</w:t>
      </w:r>
      <w:r w:rsidRPr="00DA4B4D">
        <w:rPr>
          <w:rFonts w:hint="cs"/>
          <w:kern w:val="18"/>
          <w:rtl/>
        </w:rPr>
        <w:t>.</w:t>
      </w:r>
    </w:p>
  </w:footnote>
  <w:footnote w:id="11">
    <w:p w14:paraId="31F1F06C" w14:textId="77777777" w:rsidR="001663FA" w:rsidRPr="00DA4B4D" w:rsidRDefault="001663FA" w:rsidP="00810E18">
      <w:pPr>
        <w:pStyle w:val="FootnoteText"/>
        <w:bidi/>
        <w:spacing w:after="60" w:line="216" w:lineRule="auto"/>
        <w:rPr>
          <w:lang w:bidi="ar-EG"/>
        </w:rPr>
      </w:pPr>
      <w:r w:rsidRPr="00DA4B4D">
        <w:rPr>
          <w:rStyle w:val="FootnoteReference"/>
          <w:rFonts w:eastAsia="PMingLiU"/>
        </w:rPr>
        <w:footnoteRef/>
      </w:r>
      <w:r w:rsidRPr="00DA4B4D">
        <w:rPr>
          <w:rFonts w:hint="cs"/>
          <w:rtl/>
          <w:lang w:bidi="ar-EG"/>
        </w:rPr>
        <w:t xml:space="preserve"> </w:t>
      </w:r>
      <w:r w:rsidRPr="00DA4B4D">
        <w:rPr>
          <w:kern w:val="18"/>
          <w:rtl/>
        </w:rPr>
        <w:t xml:space="preserve">برنامج شعوب الغابات (2020). </w:t>
      </w:r>
      <w:r w:rsidRPr="00DA4B4D">
        <w:rPr>
          <w:rFonts w:hint="cs"/>
          <w:i/>
          <w:iCs/>
          <w:kern w:val="18"/>
          <w:rtl/>
        </w:rPr>
        <w:t xml:space="preserve">الإصدار الثاني من نشرة </w:t>
      </w:r>
      <w:r w:rsidRPr="00DA4B4D">
        <w:rPr>
          <w:i/>
          <w:iCs/>
          <w:kern w:val="18"/>
          <w:rtl/>
        </w:rPr>
        <w:t>التوقعات العالمية للتنوع البيولوجي: مساهمات الشعوب الأصلية والمجتمعات المحلية في تنفيذ الخطة الاستراتيجية للتنوع البيولوجي 2011-2020 وتجديد الطبيعة والثقافات. تكملة للإصدار الخامس من نشرة التوقعات العالمية للتنوع البيولوجي</w:t>
      </w:r>
      <w:r w:rsidRPr="00DA4B4D">
        <w:rPr>
          <w:kern w:val="18"/>
          <w:rtl/>
        </w:rPr>
        <w:t>. موريتون</w:t>
      </w:r>
      <w:r w:rsidRPr="00DA4B4D">
        <w:rPr>
          <w:rFonts w:hint="cs"/>
          <w:kern w:val="18"/>
          <w:rtl/>
        </w:rPr>
        <w:t>-</w:t>
      </w:r>
      <w:r w:rsidRPr="00DA4B4D">
        <w:rPr>
          <w:kern w:val="18"/>
          <w:rtl/>
        </w:rPr>
        <w:t>إن</w:t>
      </w:r>
      <w:r w:rsidRPr="00DA4B4D">
        <w:rPr>
          <w:rFonts w:hint="cs"/>
          <w:kern w:val="18"/>
          <w:rtl/>
        </w:rPr>
        <w:t>-</w:t>
      </w:r>
      <w:r w:rsidRPr="00DA4B4D">
        <w:rPr>
          <w:kern w:val="18"/>
          <w:rtl/>
        </w:rPr>
        <w:t>مارش، إن</w:t>
      </w:r>
      <w:r w:rsidRPr="00DA4B4D">
        <w:rPr>
          <w:rFonts w:hint="cs"/>
          <w:kern w:val="18"/>
          <w:rtl/>
        </w:rPr>
        <w:t>ك</w:t>
      </w:r>
      <w:r w:rsidRPr="00DA4B4D">
        <w:rPr>
          <w:kern w:val="18"/>
          <w:rtl/>
        </w:rPr>
        <w:t>لترا (المملكة المتحدة)</w:t>
      </w:r>
      <w:r w:rsidRPr="00DA4B4D">
        <w:rPr>
          <w:rFonts w:hint="cs"/>
          <w:kern w:val="18"/>
          <w:rtl/>
        </w:rPr>
        <w:t>.</w:t>
      </w:r>
    </w:p>
  </w:footnote>
  <w:footnote w:id="12">
    <w:p w14:paraId="29A137E0" w14:textId="77777777" w:rsidR="001663FA" w:rsidRPr="00DA4B4D" w:rsidRDefault="001663FA" w:rsidP="00810E18">
      <w:pPr>
        <w:pStyle w:val="FootnoteText"/>
        <w:bidi/>
        <w:spacing w:after="60" w:line="216" w:lineRule="auto"/>
        <w:rPr>
          <w:lang w:bidi="ar-EG"/>
        </w:rPr>
      </w:pPr>
      <w:r w:rsidRPr="00DA4B4D">
        <w:rPr>
          <w:rStyle w:val="FootnoteReference"/>
          <w:rFonts w:eastAsia="PMingLiU"/>
        </w:rPr>
        <w:footnoteRef/>
      </w:r>
      <w:r w:rsidRPr="00DA4B4D">
        <w:rPr>
          <w:rFonts w:hint="cs"/>
          <w:rtl/>
          <w:lang w:bidi="ar-EG"/>
        </w:rPr>
        <w:t xml:space="preserve"> </w:t>
      </w:r>
      <w:r w:rsidRPr="00DA4B4D">
        <w:rPr>
          <w:kern w:val="18"/>
        </w:rPr>
        <w:t>CBD/SBI/3/2/Add.1</w:t>
      </w:r>
      <w:r w:rsidRPr="00DA4B4D">
        <w:rPr>
          <w:rFonts w:hint="cs"/>
          <w:kern w:val="18"/>
          <w:rtl/>
        </w:rPr>
        <w:t>.</w:t>
      </w:r>
    </w:p>
  </w:footnote>
  <w:footnote w:id="13">
    <w:p w14:paraId="28E961A5" w14:textId="77777777" w:rsidR="001663FA" w:rsidRPr="00DA4B4D" w:rsidRDefault="001663FA" w:rsidP="00810E18">
      <w:pPr>
        <w:pStyle w:val="FootnoteText"/>
        <w:bidi/>
        <w:spacing w:after="60" w:line="216" w:lineRule="auto"/>
        <w:rPr>
          <w:rtl/>
          <w:lang w:bidi="ar-EG"/>
        </w:rPr>
      </w:pPr>
      <w:r w:rsidRPr="00DA4B4D">
        <w:rPr>
          <w:rStyle w:val="FootnoteReference"/>
          <w:rFonts w:eastAsia="PMingLiU"/>
        </w:rPr>
        <w:footnoteRef/>
      </w:r>
      <w:r w:rsidRPr="00DA4B4D">
        <w:rPr>
          <w:rFonts w:hint="cs"/>
          <w:rtl/>
          <w:lang w:bidi="ar-EG"/>
        </w:rPr>
        <w:t xml:space="preserve"> </w:t>
      </w:r>
      <w:r w:rsidRPr="00DA4B4D">
        <w:rPr>
          <w:kern w:val="18"/>
        </w:rPr>
        <w:t>CBD/SBI/3/2/Add.2</w:t>
      </w:r>
      <w:r w:rsidRPr="00DA4B4D">
        <w:rPr>
          <w:rFonts w:hint="cs"/>
          <w:kern w:val="18"/>
          <w:rtl/>
        </w:rPr>
        <w:t>.</w:t>
      </w:r>
    </w:p>
  </w:footnote>
  <w:footnote w:id="14">
    <w:p w14:paraId="1C53C58B" w14:textId="77777777" w:rsidR="001663FA" w:rsidRPr="00DA4B4D" w:rsidRDefault="001663FA" w:rsidP="00810E18">
      <w:pPr>
        <w:pStyle w:val="FootnoteText"/>
        <w:bidi/>
        <w:spacing w:after="60" w:line="216" w:lineRule="auto"/>
        <w:rPr>
          <w:rtl/>
          <w:lang w:bidi="ar-EG"/>
        </w:rPr>
      </w:pPr>
      <w:r w:rsidRPr="00DA4B4D">
        <w:rPr>
          <w:rStyle w:val="FootnoteReference"/>
          <w:rFonts w:eastAsia="PMingLiU"/>
        </w:rPr>
        <w:footnoteRef/>
      </w:r>
      <w:r w:rsidRPr="00DA4B4D">
        <w:rPr>
          <w:rFonts w:hint="cs"/>
          <w:rtl/>
          <w:lang w:bidi="ar-EG"/>
        </w:rPr>
        <w:t xml:space="preserve"> </w:t>
      </w:r>
      <w:r w:rsidRPr="00DA4B4D">
        <w:rPr>
          <w:kern w:val="18"/>
        </w:rPr>
        <w:t>CBD/SBI/3/2</w:t>
      </w:r>
      <w:r w:rsidRPr="00DA4B4D">
        <w:rPr>
          <w:rFonts w:hint="cs"/>
          <w:kern w:val="18"/>
          <w:rtl/>
        </w:rPr>
        <w:t>.</w:t>
      </w:r>
    </w:p>
  </w:footnote>
  <w:footnote w:id="15">
    <w:p w14:paraId="54CE2DBA" w14:textId="77777777" w:rsidR="001663FA" w:rsidRPr="00DA4B4D" w:rsidRDefault="001663FA" w:rsidP="00810E18">
      <w:pPr>
        <w:pStyle w:val="FootnoteText"/>
        <w:bidi/>
        <w:spacing w:after="60" w:line="216" w:lineRule="auto"/>
        <w:rPr>
          <w:rtl/>
          <w:lang w:bidi="ar-EG"/>
        </w:rPr>
      </w:pPr>
      <w:r w:rsidRPr="00DA4B4D">
        <w:rPr>
          <w:rStyle w:val="FootnoteReference"/>
          <w:rFonts w:eastAsia="PMingLiU"/>
        </w:rPr>
        <w:footnoteRef/>
      </w:r>
      <w:r w:rsidRPr="00DA4B4D">
        <w:rPr>
          <w:rFonts w:hint="cs"/>
          <w:rtl/>
          <w:lang w:bidi="ar-EG"/>
        </w:rPr>
        <w:t xml:space="preserve"> المقرر 12/7، المرفق.</w:t>
      </w:r>
    </w:p>
  </w:footnote>
  <w:footnote w:id="16">
    <w:p w14:paraId="04BD164F" w14:textId="77777777" w:rsidR="001663FA" w:rsidRPr="00DA4B4D" w:rsidRDefault="001663FA" w:rsidP="00810E18">
      <w:pPr>
        <w:pStyle w:val="FootnoteText"/>
        <w:bidi/>
        <w:spacing w:after="60" w:line="216" w:lineRule="auto"/>
        <w:rPr>
          <w:rtl/>
          <w:lang w:bidi="ar-EG"/>
        </w:rPr>
      </w:pPr>
      <w:r w:rsidRPr="00DA4B4D">
        <w:rPr>
          <w:rStyle w:val="FootnoteReference"/>
          <w:rFonts w:eastAsia="PMingLiU"/>
        </w:rPr>
        <w:footnoteRef/>
      </w:r>
      <w:r w:rsidRPr="00DA4B4D">
        <w:rPr>
          <w:rFonts w:hint="cs"/>
          <w:rtl/>
          <w:lang w:bidi="ar-EG"/>
        </w:rPr>
        <w:t xml:space="preserve"> </w:t>
      </w:r>
      <w:r w:rsidRPr="00DA4B4D">
        <w:rPr>
          <w:kern w:val="18"/>
        </w:rPr>
        <w:t>CBD/SBI/3/2</w:t>
      </w:r>
      <w:r w:rsidRPr="00DA4B4D">
        <w:rPr>
          <w:rFonts w:hint="cs"/>
          <w:kern w:val="18"/>
          <w:rtl/>
        </w:rPr>
        <w:t>.</w:t>
      </w:r>
    </w:p>
  </w:footnote>
  <w:footnote w:id="17">
    <w:p w14:paraId="650D9117" w14:textId="77777777" w:rsidR="001663FA" w:rsidRPr="00DA4B4D" w:rsidRDefault="001663FA" w:rsidP="00810E18">
      <w:pPr>
        <w:pStyle w:val="FootnoteText"/>
        <w:bidi/>
        <w:spacing w:after="60" w:line="216" w:lineRule="auto"/>
        <w:rPr>
          <w:rtl/>
          <w:lang w:bidi="ar-EG"/>
        </w:rPr>
      </w:pPr>
      <w:r w:rsidRPr="00DA4B4D">
        <w:rPr>
          <w:rStyle w:val="FootnoteReference"/>
          <w:rFonts w:eastAsia="PMingLiU"/>
        </w:rPr>
        <w:footnoteRef/>
      </w:r>
      <w:r w:rsidRPr="00DA4B4D">
        <w:rPr>
          <w:rFonts w:hint="cs"/>
          <w:rtl/>
          <w:lang w:bidi="ar-EG"/>
        </w:rPr>
        <w:t xml:space="preserve"> المقرر 15/4.</w:t>
      </w:r>
    </w:p>
  </w:footnote>
  <w:footnote w:id="18">
    <w:p w14:paraId="548408A1" w14:textId="77777777" w:rsidR="001663FA" w:rsidRPr="00DA4B4D" w:rsidRDefault="001663FA" w:rsidP="00810E18">
      <w:pPr>
        <w:pStyle w:val="FootnoteText"/>
        <w:bidi/>
        <w:spacing w:after="60" w:line="216" w:lineRule="auto"/>
        <w:rPr>
          <w:rtl/>
          <w:lang w:bidi="ar-EG"/>
        </w:rPr>
      </w:pPr>
      <w:r w:rsidRPr="00DA4B4D">
        <w:rPr>
          <w:rStyle w:val="FootnoteReference"/>
          <w:rFonts w:eastAsia="PMingLiU"/>
        </w:rPr>
        <w:footnoteRef/>
      </w:r>
      <w:r w:rsidRPr="00DA4B4D">
        <w:rPr>
          <w:rFonts w:hint="cs"/>
          <w:rtl/>
          <w:lang w:bidi="ar-EG"/>
        </w:rPr>
        <w:t xml:space="preserve"> المقرر 15/11، المرفق.</w:t>
      </w:r>
    </w:p>
  </w:footnote>
  <w:footnote w:id="19">
    <w:p w14:paraId="30499A6D" w14:textId="77777777" w:rsidR="001663FA" w:rsidRPr="00DA4B4D" w:rsidRDefault="001663FA" w:rsidP="00810E18">
      <w:pPr>
        <w:pStyle w:val="FootnoteText"/>
        <w:bidi/>
        <w:spacing w:after="60" w:line="216" w:lineRule="auto"/>
        <w:rPr>
          <w:rtl/>
        </w:rPr>
      </w:pPr>
      <w:r w:rsidRPr="00DA4B4D">
        <w:rPr>
          <w:rStyle w:val="FootnoteReference"/>
          <w:rFonts w:eastAsia="PMingLiU"/>
        </w:rPr>
        <w:footnoteRef/>
      </w:r>
      <w:r w:rsidRPr="00DA4B4D">
        <w:rPr>
          <w:rFonts w:hint="cs"/>
          <w:rtl/>
          <w:lang w:val="en-US"/>
        </w:rPr>
        <w:t xml:space="preserve"> </w:t>
      </w:r>
      <w:hyperlink r:id="rId1" w:history="1">
        <w:r w:rsidRPr="00DA4B4D">
          <w:rPr>
            <w:rStyle w:val="Hyperlink"/>
            <w:lang w:val="en-US"/>
          </w:rPr>
          <w:t>https://www.cbd.int/conferences/post2020</w:t>
        </w:r>
      </w:hyperlink>
      <w:r w:rsidRPr="00DA4B4D">
        <w:rPr>
          <w:rtl/>
        </w:rPr>
        <w:t>.</w:t>
      </w:r>
    </w:p>
  </w:footnote>
  <w:footnote w:id="20">
    <w:p w14:paraId="12B60BDC" w14:textId="77777777" w:rsidR="001663FA" w:rsidRPr="00DA4B4D" w:rsidRDefault="001663FA" w:rsidP="00810E18">
      <w:pPr>
        <w:pStyle w:val="FootnoteText"/>
        <w:bidi/>
        <w:spacing w:after="60" w:line="216" w:lineRule="auto"/>
        <w:rPr>
          <w:rtl/>
        </w:rPr>
      </w:pPr>
      <w:r w:rsidRPr="00DA4B4D">
        <w:rPr>
          <w:rStyle w:val="FootnoteReference"/>
          <w:rFonts w:eastAsia="PMingLiU"/>
        </w:rPr>
        <w:footnoteRef/>
      </w:r>
      <w:r w:rsidRPr="00DA4B4D">
        <w:rPr>
          <w:rFonts w:hint="cs"/>
          <w:rtl/>
          <w:lang w:bidi="ar-EG"/>
        </w:rPr>
        <w:t xml:space="preserve"> </w:t>
      </w:r>
      <w:hyperlink r:id="rId2" w:history="1">
        <w:r w:rsidRPr="00DA4B4D">
          <w:rPr>
            <w:rStyle w:val="Hyperlink"/>
          </w:rPr>
          <w:t>CBD/WG8J/11/7</w:t>
        </w:r>
      </w:hyperlink>
      <w:r w:rsidRPr="00DA4B4D">
        <w:rPr>
          <w:rFonts w:hint="cs"/>
          <w:rtl/>
          <w:lang w:bidi="ar-EG"/>
        </w:rPr>
        <w:t xml:space="preserve"> و</w:t>
      </w:r>
      <w:hyperlink r:id="rId3" w:history="1">
        <w:r w:rsidRPr="00DA4B4D">
          <w:rPr>
            <w:rStyle w:val="Hyperlink"/>
          </w:rPr>
          <w:t>CBD/SBSTTA/23/9</w:t>
        </w:r>
      </w:hyperlink>
      <w:r w:rsidRPr="00DA4B4D">
        <w:rPr>
          <w:rFonts w:hint="cs"/>
          <w:rtl/>
          <w:lang w:bidi="ar-EG"/>
        </w:rPr>
        <w:t>، و</w:t>
      </w:r>
      <w:hyperlink r:id="rId4" w:history="1">
        <w:r w:rsidRPr="00DA4B4D">
          <w:rPr>
            <w:rStyle w:val="Hyperlink"/>
          </w:rPr>
          <w:t>CBD/SBSTTA/24/12</w:t>
        </w:r>
      </w:hyperlink>
      <w:r w:rsidRPr="00DA4B4D">
        <w:rPr>
          <w:rFonts w:hint="cs"/>
          <w:rtl/>
          <w:lang w:bidi="ar-EG"/>
        </w:rPr>
        <w:t>، و</w:t>
      </w:r>
      <w:hyperlink r:id="rId5" w:history="1">
        <w:r w:rsidRPr="00DA4B4D">
          <w:rPr>
            <w:rStyle w:val="Hyperlink"/>
          </w:rPr>
          <w:t>CBD/SBI/3/21</w:t>
        </w:r>
      </w:hyperlink>
      <w:r w:rsidRPr="00DA4B4D">
        <w:rPr>
          <w:rFonts w:hint="cs"/>
          <w:rtl/>
          <w:lang w:bidi="ar-EG"/>
        </w:rPr>
        <w:t>، على التوالي</w:t>
      </w:r>
      <w:r w:rsidRPr="00DA4B4D">
        <w:rPr>
          <w:rtl/>
        </w:rPr>
        <w:t>.</w:t>
      </w:r>
    </w:p>
  </w:footnote>
  <w:footnote w:id="21">
    <w:p w14:paraId="6CF1BC9A" w14:textId="77777777" w:rsidR="001663FA" w:rsidRPr="00DA4B4D" w:rsidRDefault="001663FA" w:rsidP="00810E18">
      <w:pPr>
        <w:pStyle w:val="FootnoteText"/>
        <w:bidi/>
        <w:spacing w:after="60" w:line="216" w:lineRule="auto"/>
        <w:rPr>
          <w:rtl/>
        </w:rPr>
      </w:pPr>
      <w:r w:rsidRPr="00DA4B4D">
        <w:rPr>
          <w:rStyle w:val="FootnoteReference"/>
          <w:rFonts w:eastAsia="PMingLiU"/>
        </w:rPr>
        <w:footnoteRef/>
      </w:r>
      <w:r w:rsidRPr="00DA4B4D">
        <w:rPr>
          <w:rtl/>
          <w:lang w:bidi="ar-EG"/>
        </w:rPr>
        <w:t xml:space="preserve"> المقرران </w:t>
      </w:r>
      <w:r w:rsidRPr="00DA4B4D">
        <w:rPr>
          <w:lang w:val="en-US" w:bidi="ar-EG"/>
        </w:rPr>
        <w:t>CP-10/3</w:t>
      </w:r>
      <w:r w:rsidRPr="00DA4B4D">
        <w:rPr>
          <w:rtl/>
          <w:lang w:val="en-US"/>
        </w:rPr>
        <w:t xml:space="preserve"> و</w:t>
      </w:r>
      <w:r w:rsidRPr="00DA4B4D">
        <w:rPr>
          <w:lang w:val="en-US"/>
        </w:rPr>
        <w:t>CP-10/4</w:t>
      </w:r>
      <w:r w:rsidRPr="00DA4B4D">
        <w:rPr>
          <w:rtl/>
        </w:rPr>
        <w:t>.</w:t>
      </w:r>
    </w:p>
  </w:footnote>
  <w:footnote w:id="22">
    <w:p w14:paraId="10DD5D4E" w14:textId="77777777" w:rsidR="001663FA" w:rsidRPr="00DA4B4D" w:rsidRDefault="001663FA" w:rsidP="00810E18">
      <w:pPr>
        <w:pStyle w:val="FootnoteText"/>
        <w:bidi/>
        <w:spacing w:after="60" w:line="216" w:lineRule="auto"/>
        <w:rPr>
          <w:rtl/>
        </w:rPr>
      </w:pPr>
      <w:r w:rsidRPr="00DA4B4D">
        <w:rPr>
          <w:rStyle w:val="FootnoteReference"/>
          <w:rFonts w:eastAsia="PMingLiU"/>
        </w:rPr>
        <w:footnoteRef/>
      </w:r>
      <w:r w:rsidRPr="00DA4B4D">
        <w:rPr>
          <w:rtl/>
          <w:lang w:bidi="ar-EG"/>
        </w:rPr>
        <w:t xml:space="preserve"> المنبر </w:t>
      </w:r>
      <w:r w:rsidRPr="00DA4B4D">
        <w:rPr>
          <w:rtl/>
        </w:rPr>
        <w:t>الحكومي</w:t>
      </w:r>
      <w:r w:rsidRPr="00DA4B4D">
        <w:rPr>
          <w:rtl/>
          <w:lang w:bidi="ar-EG"/>
        </w:rPr>
        <w:t xml:space="preserve"> الدولي للعلوم والسياسات في مجال التنوع البيولوجي وخدمات النظم الإيكولوجية (2019): </w:t>
      </w:r>
      <w:r w:rsidRPr="00DA4B4D">
        <w:rPr>
          <w:i/>
          <w:iCs/>
          <w:rtl/>
          <w:lang w:bidi="ar-EG"/>
        </w:rPr>
        <w:t>تقرير التقييم العالمي بشأن التنوع البيولوجي وخدمات النظم الإيكولوجية</w:t>
      </w:r>
      <w:r w:rsidRPr="00DA4B4D">
        <w:rPr>
          <w:rFonts w:hint="cs"/>
          <w:i/>
          <w:iCs/>
          <w:rtl/>
          <w:lang w:bidi="ar-EG"/>
        </w:rPr>
        <w:t xml:space="preserve"> للمنبر</w:t>
      </w:r>
      <w:r w:rsidRPr="00DA4B4D">
        <w:rPr>
          <w:rtl/>
          <w:lang w:bidi="ar-EG"/>
        </w:rPr>
        <w:t>. أمانة المنبر</w:t>
      </w:r>
      <w:r w:rsidRPr="00DA4B4D">
        <w:rPr>
          <w:rFonts w:hint="cs"/>
          <w:rtl/>
          <w:lang w:bidi="ar-EG"/>
        </w:rPr>
        <w:t xml:space="preserve">، </w:t>
      </w:r>
      <w:r w:rsidRPr="00DA4B4D">
        <w:rPr>
          <w:rtl/>
          <w:lang w:bidi="ar-EG"/>
        </w:rPr>
        <w:t>بون</w:t>
      </w:r>
      <w:r w:rsidRPr="00DA4B4D">
        <w:rPr>
          <w:rFonts w:hint="cs"/>
          <w:rtl/>
          <w:lang w:bidi="ar-EG"/>
        </w:rPr>
        <w:t>، ألمانيا</w:t>
      </w:r>
      <w:r w:rsidRPr="00DA4B4D">
        <w:rPr>
          <w:rtl/>
        </w:rPr>
        <w:t>.</w:t>
      </w:r>
    </w:p>
  </w:footnote>
  <w:footnote w:id="23">
    <w:p w14:paraId="17512878" w14:textId="77777777" w:rsidR="001663FA" w:rsidRPr="00DA4B4D" w:rsidRDefault="001663FA" w:rsidP="00810E18">
      <w:pPr>
        <w:pStyle w:val="FootnoteText"/>
        <w:bidi/>
        <w:spacing w:after="60" w:line="216" w:lineRule="auto"/>
        <w:rPr>
          <w:rtl/>
        </w:rPr>
      </w:pPr>
      <w:r w:rsidRPr="00DA4B4D">
        <w:rPr>
          <w:rStyle w:val="FootnoteReference"/>
          <w:rFonts w:eastAsia="PMingLiU"/>
        </w:rPr>
        <w:footnoteRef/>
      </w:r>
      <w:r w:rsidRPr="00DA4B4D">
        <w:rPr>
          <w:rtl/>
          <w:lang w:bidi="ar-EG"/>
        </w:rPr>
        <w:t xml:space="preserve"> </w:t>
      </w:r>
      <w:r w:rsidRPr="00DA4B4D">
        <w:rPr>
          <w:rFonts w:hint="cs"/>
          <w:rtl/>
          <w:lang w:bidi="ar-EG"/>
        </w:rPr>
        <w:t xml:space="preserve">أمانة اتفاقية التنوع البيولوجي (2020). </w:t>
      </w:r>
      <w:r w:rsidRPr="00DA4B4D">
        <w:rPr>
          <w:rtl/>
          <w:lang w:bidi="ar-EG"/>
        </w:rPr>
        <w:t>الطبعة الخامسة من نشرة التوقعات العالمية للتنوع البيولوجي</w:t>
      </w:r>
      <w:r w:rsidRPr="00DA4B4D">
        <w:rPr>
          <w:rFonts w:hint="cs"/>
          <w:rtl/>
          <w:lang w:bidi="ar-EG"/>
        </w:rPr>
        <w:t>، مونتريال</w:t>
      </w:r>
      <w:r w:rsidRPr="00DA4B4D">
        <w:rPr>
          <w:rtl/>
        </w:rPr>
        <w:t>.</w:t>
      </w:r>
    </w:p>
  </w:footnote>
  <w:footnote w:id="24">
    <w:p w14:paraId="1F8A40BD" w14:textId="77777777" w:rsidR="001663FA" w:rsidRPr="00DA4B4D" w:rsidRDefault="001663FA" w:rsidP="00810E18">
      <w:pPr>
        <w:pStyle w:val="FootnoteText"/>
        <w:bidi/>
        <w:spacing w:after="60" w:line="216" w:lineRule="auto"/>
        <w:rPr>
          <w:rtl/>
        </w:rPr>
      </w:pPr>
      <w:r w:rsidRPr="00DA4B4D">
        <w:rPr>
          <w:rStyle w:val="FootnoteReference"/>
          <w:rFonts w:eastAsia="PMingLiU"/>
        </w:rPr>
        <w:footnoteRef/>
      </w:r>
      <w:r w:rsidRPr="00DA4B4D">
        <w:rPr>
          <w:rtl/>
          <w:lang w:bidi="ar-EG"/>
        </w:rPr>
        <w:t xml:space="preserve"> المنبر </w:t>
      </w:r>
      <w:r w:rsidRPr="00DA4B4D">
        <w:rPr>
          <w:rtl/>
        </w:rPr>
        <w:t>الحكومي</w:t>
      </w:r>
      <w:r w:rsidRPr="00DA4B4D">
        <w:rPr>
          <w:rtl/>
          <w:lang w:bidi="ar-EG"/>
        </w:rPr>
        <w:t xml:space="preserve"> الدولي للعلوم والسياسات في مجال التنوع البيولوجي وخدمات النظم الإيكولوجية (2019):</w:t>
      </w:r>
      <w:r w:rsidRPr="00DA4B4D">
        <w:rPr>
          <w:rFonts w:hint="cs"/>
          <w:rtl/>
          <w:lang w:bidi="ar-EG"/>
        </w:rPr>
        <w:t xml:space="preserve"> الفقرات</w:t>
      </w:r>
      <w:r w:rsidRPr="00DA4B4D">
        <w:rPr>
          <w:rtl/>
          <w:lang w:bidi="ar-EG"/>
        </w:rPr>
        <w:t xml:space="preserve"> التالية مأخوذة من الرسائل الرئيسية </w:t>
      </w:r>
      <w:r w:rsidRPr="00DA4B4D">
        <w:rPr>
          <w:lang w:bidi="ar-EG"/>
        </w:rPr>
        <w:t>6</w:t>
      </w:r>
      <w:r w:rsidRPr="00DA4B4D">
        <w:rPr>
          <w:rFonts w:hint="cs"/>
          <w:rtl/>
        </w:rPr>
        <w:t>ألف،</w:t>
      </w:r>
      <w:r w:rsidRPr="00DA4B4D">
        <w:rPr>
          <w:rtl/>
          <w:lang w:bidi="ar-EG"/>
        </w:rPr>
        <w:t xml:space="preserve"> و</w:t>
      </w:r>
      <w:r w:rsidRPr="00DA4B4D">
        <w:rPr>
          <w:rFonts w:hint="cs"/>
          <w:rtl/>
          <w:lang w:bidi="ar-EG"/>
        </w:rPr>
        <w:t>ألف،</w:t>
      </w:r>
      <w:r w:rsidRPr="00DA4B4D">
        <w:rPr>
          <w:rtl/>
          <w:lang w:bidi="ar-EG"/>
        </w:rPr>
        <w:t xml:space="preserve"> و</w:t>
      </w:r>
      <w:r w:rsidRPr="00DA4B4D">
        <w:rPr>
          <w:rFonts w:hint="cs"/>
          <w:rtl/>
          <w:lang w:bidi="ar-EG"/>
        </w:rPr>
        <w:t>دال</w:t>
      </w:r>
      <w:r w:rsidRPr="00DA4B4D">
        <w:rPr>
          <w:rtl/>
          <w:lang w:bidi="ar-EG"/>
        </w:rPr>
        <w:t xml:space="preserve"> و</w:t>
      </w:r>
      <w:r w:rsidRPr="00DA4B4D">
        <w:rPr>
          <w:rFonts w:hint="cs"/>
          <w:rtl/>
          <w:lang w:bidi="ar-EG"/>
        </w:rPr>
        <w:t xml:space="preserve">باء </w:t>
      </w:r>
      <w:r w:rsidRPr="00DA4B4D">
        <w:rPr>
          <w:rtl/>
          <w:lang w:bidi="ar-EG"/>
        </w:rPr>
        <w:t xml:space="preserve">على التوالي من </w:t>
      </w:r>
      <w:r w:rsidRPr="00DA4B4D">
        <w:rPr>
          <w:rFonts w:hint="cs"/>
          <w:i/>
          <w:iCs/>
          <w:rtl/>
          <w:lang w:bidi="ar-EG"/>
        </w:rPr>
        <w:t>موجز</w:t>
      </w:r>
      <w:r w:rsidRPr="00DA4B4D">
        <w:rPr>
          <w:i/>
          <w:iCs/>
          <w:rtl/>
          <w:lang w:bidi="ar-EG"/>
        </w:rPr>
        <w:t xml:space="preserve"> </w:t>
      </w:r>
      <w:r w:rsidRPr="00DA4B4D">
        <w:rPr>
          <w:rFonts w:hint="cs"/>
          <w:i/>
          <w:iCs/>
          <w:rtl/>
          <w:lang w:bidi="ar-EG"/>
        </w:rPr>
        <w:t>تقرير</w:t>
      </w:r>
      <w:r w:rsidRPr="00DA4B4D">
        <w:rPr>
          <w:i/>
          <w:iCs/>
          <w:rtl/>
          <w:lang w:bidi="ar-EG"/>
        </w:rPr>
        <w:t xml:space="preserve"> التقييم العالمي بشأن التنوع البيولوجي وخدمات النظم الإيكولوجي</w:t>
      </w:r>
      <w:r w:rsidRPr="00DA4B4D">
        <w:rPr>
          <w:rFonts w:hint="cs"/>
          <w:i/>
          <w:iCs/>
          <w:rtl/>
          <w:lang w:bidi="ar-EG"/>
        </w:rPr>
        <w:t>ة للمنبر الموجه إلى صانعي السياسات</w:t>
      </w:r>
      <w:r w:rsidRPr="00DA4B4D">
        <w:rPr>
          <w:rtl/>
          <w:lang w:bidi="ar-EG"/>
        </w:rPr>
        <w:t>. أمانة المنبر</w:t>
      </w:r>
      <w:r w:rsidRPr="00DA4B4D">
        <w:rPr>
          <w:rFonts w:hint="cs"/>
          <w:rtl/>
          <w:lang w:bidi="ar-EG"/>
        </w:rPr>
        <w:t xml:space="preserve">، </w:t>
      </w:r>
      <w:r w:rsidRPr="00DA4B4D">
        <w:rPr>
          <w:rtl/>
          <w:lang w:bidi="ar-EG"/>
        </w:rPr>
        <w:t>بون</w:t>
      </w:r>
      <w:r w:rsidRPr="00DA4B4D">
        <w:rPr>
          <w:rFonts w:hint="cs"/>
          <w:rtl/>
          <w:lang w:bidi="ar-EG"/>
        </w:rPr>
        <w:t>، ألمانيا</w:t>
      </w:r>
      <w:r w:rsidRPr="00DA4B4D">
        <w:rPr>
          <w:rtl/>
        </w:rPr>
        <w:t>.</w:t>
      </w:r>
    </w:p>
  </w:footnote>
  <w:footnote w:id="25">
    <w:p w14:paraId="15E24E88" w14:textId="77777777" w:rsidR="001663FA" w:rsidRPr="00DA4B4D" w:rsidRDefault="001663FA" w:rsidP="00810E18">
      <w:pPr>
        <w:pStyle w:val="FootnoteText"/>
        <w:bidi/>
        <w:spacing w:after="60" w:line="216" w:lineRule="auto"/>
        <w:rPr>
          <w:rtl/>
        </w:rPr>
      </w:pPr>
      <w:r w:rsidRPr="00DA4B4D">
        <w:rPr>
          <w:rStyle w:val="FootnoteReference"/>
          <w:rFonts w:eastAsia="PMingLiU"/>
        </w:rPr>
        <w:footnoteRef/>
      </w:r>
      <w:r w:rsidRPr="00DA4B4D">
        <w:rPr>
          <w:rtl/>
          <w:lang w:bidi="ar-EG"/>
        </w:rPr>
        <w:t xml:space="preserve"> </w:t>
      </w:r>
      <w:r w:rsidRPr="00DA4B4D">
        <w:rPr>
          <w:rtl/>
        </w:rPr>
        <w:t xml:space="preserve">في هذا الإطار، </w:t>
      </w:r>
      <w:r w:rsidRPr="00DA4B4D">
        <w:rPr>
          <w:rtl/>
          <w:lang w:bidi="ar-EG"/>
        </w:rPr>
        <w:t>تشير الموافقة الحرة والمسبقة والمستنيرة إلى المصطلحات الثلاثة "الموافقة المسبقة والمستنيرة" أو "الموافقة الحرة والمسبقة والمستنيرة" أو "الموافقة والمشاركة".</w:t>
      </w:r>
    </w:p>
  </w:footnote>
  <w:footnote w:id="26">
    <w:p w14:paraId="25EB6FE7" w14:textId="77777777" w:rsidR="001663FA" w:rsidRPr="00DA4B4D" w:rsidRDefault="001663FA" w:rsidP="00810E18">
      <w:pPr>
        <w:pStyle w:val="FootnoteText"/>
        <w:bidi/>
        <w:spacing w:after="60" w:line="216" w:lineRule="auto"/>
        <w:rPr>
          <w:rtl/>
        </w:rPr>
      </w:pPr>
      <w:r w:rsidRPr="00DA4B4D">
        <w:rPr>
          <w:rStyle w:val="FootnoteReference"/>
          <w:rFonts w:eastAsia="PMingLiU"/>
        </w:rPr>
        <w:footnoteRef/>
      </w:r>
      <w:r w:rsidRPr="00DA4B4D">
        <w:rPr>
          <w:rtl/>
          <w:lang w:bidi="ar-EG"/>
        </w:rPr>
        <w:t xml:space="preserve"> </w:t>
      </w:r>
      <w:r w:rsidRPr="00DA4B4D">
        <w:rPr>
          <w:lang w:bidi="ar-EG"/>
        </w:rPr>
        <w:t>A/RES/61/295</w:t>
      </w:r>
      <w:r w:rsidRPr="00DA4B4D">
        <w:rPr>
          <w:rFonts w:hint="cs"/>
          <w:rtl/>
          <w:lang w:bidi="ar-EG"/>
        </w:rPr>
        <w:t>.</w:t>
      </w:r>
    </w:p>
  </w:footnote>
  <w:footnote w:id="27">
    <w:p w14:paraId="5430C91C" w14:textId="77777777" w:rsidR="001663FA" w:rsidRPr="00DA4B4D" w:rsidRDefault="001663FA" w:rsidP="00810E18">
      <w:pPr>
        <w:pStyle w:val="FootnoteText"/>
        <w:bidi/>
        <w:spacing w:after="60" w:line="216" w:lineRule="auto"/>
        <w:ind w:hanging="22"/>
        <w:rPr>
          <w:rtl/>
        </w:rPr>
      </w:pPr>
      <w:r w:rsidRPr="00DA4B4D">
        <w:rPr>
          <w:rStyle w:val="FootnoteReference"/>
          <w:rFonts w:eastAsia="PMingLiU"/>
        </w:rPr>
        <w:footnoteRef/>
      </w:r>
      <w:r w:rsidRPr="00DA4B4D">
        <w:rPr>
          <w:rFonts w:hint="cs"/>
          <w:rtl/>
          <w:lang w:bidi="ar-EG"/>
        </w:rPr>
        <w:t xml:space="preserve"> </w:t>
      </w:r>
      <w:r w:rsidRPr="00DA4B4D">
        <w:t>A/RES/41/128</w:t>
      </w:r>
      <w:r w:rsidRPr="00DA4B4D">
        <w:rPr>
          <w:rtl/>
        </w:rPr>
        <w:t>.</w:t>
      </w:r>
    </w:p>
  </w:footnote>
  <w:footnote w:id="28">
    <w:p w14:paraId="6EA008FE" w14:textId="77777777" w:rsidR="001663FA" w:rsidRPr="00DA4B4D" w:rsidRDefault="001663FA" w:rsidP="00810E18">
      <w:pPr>
        <w:pStyle w:val="FootnoteText"/>
        <w:bidi/>
        <w:spacing w:after="60" w:line="216" w:lineRule="auto"/>
        <w:rPr>
          <w:rtl/>
          <w:lang w:bidi="ar-SY"/>
        </w:rPr>
      </w:pPr>
      <w:r w:rsidRPr="00DA4B4D">
        <w:rPr>
          <w:rStyle w:val="FootnoteReference"/>
        </w:rPr>
        <w:footnoteRef/>
      </w:r>
      <w:r w:rsidRPr="00DA4B4D">
        <w:t xml:space="preserve"> </w:t>
      </w:r>
      <w:r w:rsidRPr="00DA4B4D">
        <w:rPr>
          <w:rtl/>
          <w:lang w:bidi="ar-SY"/>
        </w:rPr>
        <w:t xml:space="preserve">قرار الجمعية العامة للأمم المتحدة 76/300 </w:t>
      </w:r>
      <w:r w:rsidRPr="00DA4B4D">
        <w:rPr>
          <w:rFonts w:hint="cs"/>
          <w:rtl/>
          <w:lang w:bidi="ar-SY"/>
        </w:rPr>
        <w:t>المؤرخ</w:t>
      </w:r>
      <w:r w:rsidRPr="00DA4B4D">
        <w:rPr>
          <w:rtl/>
          <w:lang w:bidi="ar-SY"/>
        </w:rPr>
        <w:t xml:space="preserve"> 28 يوليو/تموز 2022.</w:t>
      </w:r>
    </w:p>
  </w:footnote>
  <w:footnote w:id="29">
    <w:p w14:paraId="0C85DF9A" w14:textId="77777777" w:rsidR="001663FA" w:rsidRPr="00DA4B4D" w:rsidRDefault="001663FA" w:rsidP="00810E18">
      <w:pPr>
        <w:pStyle w:val="FootnoteText"/>
        <w:bidi/>
        <w:spacing w:after="60" w:line="216" w:lineRule="auto"/>
        <w:ind w:hanging="22"/>
        <w:rPr>
          <w:rtl/>
        </w:rPr>
      </w:pPr>
      <w:r w:rsidRPr="00DA4B4D">
        <w:rPr>
          <w:rStyle w:val="FootnoteReference"/>
          <w:rFonts w:eastAsia="PMingLiU"/>
        </w:rPr>
        <w:footnoteRef/>
      </w:r>
      <w:r w:rsidRPr="00DA4B4D">
        <w:rPr>
          <w:rtl/>
        </w:rPr>
        <w:t>إعلان ريو بشأن البيئة والتنمية (</w:t>
      </w:r>
      <w:r w:rsidRPr="00DA4B4D">
        <w:t>A/CONF.151/26/</w:t>
      </w:r>
      <w:proofErr w:type="spellStart"/>
      <w:r w:rsidRPr="00DA4B4D">
        <w:t>Rev.l</w:t>
      </w:r>
      <w:proofErr w:type="spellEnd"/>
      <w:r w:rsidRPr="00DA4B4D">
        <w:rPr>
          <w:rtl/>
        </w:rPr>
        <w:t xml:space="preserve"> (الإصدار الأول))، منشورات الأمم المتحدة، رقم المبيع </w:t>
      </w:r>
      <w:r w:rsidRPr="00DA4B4D">
        <w:t>E.93.1.8</w:t>
      </w:r>
      <w:r w:rsidRPr="00DA4B4D">
        <w:rPr>
          <w:rtl/>
        </w:rPr>
        <w:t>.</w:t>
      </w:r>
    </w:p>
  </w:footnote>
  <w:footnote w:id="30">
    <w:p w14:paraId="06DFDD02" w14:textId="77777777" w:rsidR="001663FA" w:rsidRPr="00DA4B4D" w:rsidRDefault="001663FA" w:rsidP="00810E18">
      <w:pPr>
        <w:pStyle w:val="FootnoteText"/>
        <w:bidi/>
        <w:spacing w:after="60" w:line="216" w:lineRule="auto"/>
        <w:ind w:hanging="22"/>
        <w:rPr>
          <w:rtl/>
        </w:rPr>
      </w:pPr>
      <w:r w:rsidRPr="00DA4B4D">
        <w:rPr>
          <w:rStyle w:val="FootnoteReference"/>
          <w:rFonts w:eastAsia="PMingLiU"/>
        </w:rPr>
        <w:footnoteRef/>
      </w:r>
      <w:r w:rsidRPr="00DA4B4D">
        <w:t xml:space="preserve"> </w:t>
      </w:r>
      <w:r w:rsidRPr="00DA4B4D">
        <w:rPr>
          <w:rtl/>
        </w:rPr>
        <w:t>المقرر 5/6.</w:t>
      </w:r>
    </w:p>
  </w:footnote>
  <w:footnote w:id="31">
    <w:p w14:paraId="552E42D5" w14:textId="77777777" w:rsidR="001663FA" w:rsidRPr="00DA4B4D" w:rsidRDefault="001663FA" w:rsidP="00810E18">
      <w:pPr>
        <w:pStyle w:val="FootnoteText"/>
        <w:bidi/>
        <w:spacing w:after="60" w:line="216" w:lineRule="auto"/>
        <w:rPr>
          <w:rtl/>
          <w:lang w:bidi="ar-SY"/>
        </w:rPr>
      </w:pPr>
      <w:r w:rsidRPr="00DA4B4D">
        <w:rPr>
          <w:rStyle w:val="FootnoteReference"/>
        </w:rPr>
        <w:footnoteRef/>
      </w:r>
      <w:r w:rsidRPr="00DA4B4D">
        <w:t xml:space="preserve"> </w:t>
      </w:r>
      <w:r w:rsidRPr="00DA4B4D">
        <w:rPr>
          <w:rtl/>
          <w:lang w:bidi="ar-SY"/>
        </w:rPr>
        <w:t>إجراءات تتمحور حول أمنا الأرض: نهج قائم على الإيكولوجيا والحقوق يمكّن من تنفيذ الإجراءات نحو علاقات متناسقة ومتكاملة بين الشعوب والطبيعة، وتعزيز استمرارية جميع الكائنات الحية ومجتمعاتها وضمان عدم تحويل الوظائف البيئية لأمنا الأرض إلى سلعة.</w:t>
      </w:r>
    </w:p>
  </w:footnote>
  <w:footnote w:id="32">
    <w:p w14:paraId="6AC6CC8E" w14:textId="77777777" w:rsidR="001663FA" w:rsidRPr="00DA4B4D" w:rsidRDefault="001663FA" w:rsidP="00810E18">
      <w:pPr>
        <w:pStyle w:val="FootnoteText"/>
        <w:bidi/>
        <w:spacing w:after="60" w:line="216" w:lineRule="auto"/>
        <w:rPr>
          <w:rtl/>
        </w:rPr>
      </w:pPr>
      <w:r w:rsidRPr="00DA4B4D">
        <w:rPr>
          <w:rStyle w:val="FootnoteReference"/>
          <w:rFonts w:eastAsia="PMingLiU"/>
        </w:rPr>
        <w:footnoteRef/>
      </w:r>
      <w:r w:rsidRPr="00DA4B4D">
        <w:rPr>
          <w:rtl/>
        </w:rPr>
        <w:t xml:space="preserve"> </w:t>
      </w:r>
      <w:r w:rsidRPr="00DA4B4D">
        <w:rPr>
          <w:rtl/>
          <w:lang w:bidi="ar-EG"/>
        </w:rPr>
        <w:t>تشير الموافقة الحرة والمسبقة والمستنيرة إلى المصطلحات الثلاثة "الموافقة المسبقة والمستنيرة" أو "الموافقة الحرة والمسبقة والمستنيرة" أو "الموافقة والمشاركة".</w:t>
      </w:r>
    </w:p>
  </w:footnote>
  <w:footnote w:id="33">
    <w:p w14:paraId="67A241FE" w14:textId="1D466AFF" w:rsidR="001663FA" w:rsidRPr="00DA4B4D" w:rsidRDefault="001663FA" w:rsidP="00810E18">
      <w:pPr>
        <w:pStyle w:val="FootnoteText"/>
        <w:bidi/>
        <w:spacing w:after="60" w:line="216" w:lineRule="auto"/>
        <w:rPr>
          <w:rtl/>
          <w:lang w:bidi="ar-EG"/>
        </w:rPr>
      </w:pPr>
      <w:r w:rsidRPr="00DA4B4D">
        <w:rPr>
          <w:rStyle w:val="FootnoteReference"/>
          <w:rFonts w:eastAsia="PMingLiU"/>
        </w:rPr>
        <w:footnoteRef/>
      </w:r>
      <w:r w:rsidRPr="00DA4B4D">
        <w:rPr>
          <w:rFonts w:hint="cs"/>
          <w:rtl/>
        </w:rPr>
        <w:t xml:space="preserve"> </w:t>
      </w:r>
      <w:r w:rsidRPr="00DA4B4D">
        <w:rPr>
          <w:rtl/>
          <w:lang w:bidi="ar-EG"/>
        </w:rPr>
        <w:t xml:space="preserve">المقرر </w:t>
      </w:r>
      <w:r w:rsidRPr="00DA4B4D">
        <w:rPr>
          <w:rtl/>
          <w:lang w:val="en-US"/>
        </w:rPr>
        <w:t>15/</w:t>
      </w:r>
      <w:r w:rsidRPr="00DA4B4D">
        <w:rPr>
          <w:rFonts w:hint="cs"/>
          <w:rtl/>
          <w:lang w:val="en-US"/>
        </w:rPr>
        <w:t>6</w:t>
      </w:r>
      <w:r w:rsidRPr="00DA4B4D">
        <w:rPr>
          <w:rtl/>
          <w:lang w:val="en-US"/>
        </w:rPr>
        <w:t xml:space="preserve"> بشأن </w:t>
      </w:r>
      <w:r w:rsidRPr="00DA4B4D">
        <w:rPr>
          <w:rFonts w:hint="cs"/>
          <w:rtl/>
          <w:lang w:val="en-US"/>
        </w:rPr>
        <w:t xml:space="preserve">آليات </w:t>
      </w:r>
      <w:r w:rsidRPr="00DA4B4D">
        <w:rPr>
          <w:rtl/>
          <w:lang w:val="en-US"/>
        </w:rPr>
        <w:t>التخطيط، والرصد، والإبلاغ والاستعراض</w:t>
      </w:r>
      <w:r w:rsidRPr="00DA4B4D">
        <w:rPr>
          <w:rtl/>
          <w:lang w:bidi="ar-EG"/>
        </w:rPr>
        <w:t>.</w:t>
      </w:r>
    </w:p>
  </w:footnote>
  <w:footnote w:id="34">
    <w:p w14:paraId="5E225D95" w14:textId="4F03267E"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أمانة اتفاقية التنوع البيولوجي (2020). </w:t>
      </w:r>
      <w:r w:rsidRPr="00DA4B4D">
        <w:rPr>
          <w:i/>
          <w:iCs/>
          <w:rtl/>
        </w:rPr>
        <w:t>الإصدار الخامس من نشرة التوقعات العالمية للتنوع البيولوجي</w:t>
      </w:r>
      <w:r w:rsidRPr="00DA4B4D">
        <w:rPr>
          <w:rFonts w:hint="cs"/>
          <w:rtl/>
        </w:rPr>
        <w:t>. مونتريال.</w:t>
      </w:r>
    </w:p>
  </w:footnote>
  <w:footnote w:id="35">
    <w:p w14:paraId="676D0401" w14:textId="60283266"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w:t>
      </w:r>
      <w:r w:rsidRPr="00DA4B4D">
        <w:t xml:space="preserve">Sharrock, S. (2020). </w:t>
      </w:r>
      <w:r w:rsidRPr="00DA4B4D">
        <w:rPr>
          <w:i/>
          <w:iCs/>
        </w:rPr>
        <w:t>Plant conservation report 2020: A review of progress towards the Global Strategy for Plant Conservation 2011-2020</w:t>
      </w:r>
      <w:r w:rsidRPr="00DA4B4D">
        <w:t>. Secretariat of the Convention on Biological Diversity, Montréal, Canada and Botanic Gardens Conservation International, Richmond, UK. Technical Series No. 95</w:t>
      </w:r>
      <w:r w:rsidRPr="00DA4B4D">
        <w:rPr>
          <w:rFonts w:hint="cs"/>
          <w:rtl/>
        </w:rPr>
        <w:t>.</w:t>
      </w:r>
    </w:p>
  </w:footnote>
  <w:footnote w:id="36">
    <w:p w14:paraId="5C3F8343" w14:textId="2EBE805F"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w:t>
      </w:r>
      <w:r w:rsidRPr="00DA4B4D">
        <w:rPr>
          <w:rtl/>
        </w:rPr>
        <w:t xml:space="preserve">سيواصل فريق الخبراء التقنيين المخصص </w:t>
      </w:r>
      <w:r w:rsidRPr="00DA4B4D">
        <w:rPr>
          <w:rFonts w:hint="cs"/>
          <w:rtl/>
        </w:rPr>
        <w:t>ل</w:t>
      </w:r>
      <w:r w:rsidRPr="00DA4B4D">
        <w:rPr>
          <w:rtl/>
        </w:rPr>
        <w:t>مؤشرات إطار كونمينغ</w:t>
      </w:r>
      <w:r w:rsidRPr="00DA4B4D">
        <w:rPr>
          <w:rFonts w:hint="cs"/>
          <w:rtl/>
        </w:rPr>
        <w:t>-</w:t>
      </w:r>
      <w:r w:rsidRPr="00DA4B4D">
        <w:rPr>
          <w:rtl/>
        </w:rPr>
        <w:t xml:space="preserve">مونتريال العالمي للتنوع البيولوجي (انظر الجدول 1 في المرفق الثاني لهذا المقرر) </w:t>
      </w:r>
      <w:r w:rsidRPr="00DA4B4D">
        <w:rPr>
          <w:rFonts w:hint="cs"/>
          <w:rtl/>
        </w:rPr>
        <w:t>وضع</w:t>
      </w:r>
      <w:r w:rsidRPr="00DA4B4D">
        <w:rPr>
          <w:rtl/>
        </w:rPr>
        <w:t xml:space="preserve"> المؤشرات الثنائية، وإتاحتها لنظر مؤتمر الأطراف في اجتماعه السادس عشر</w:t>
      </w:r>
      <w:r w:rsidRPr="00DA4B4D">
        <w:rPr>
          <w:rFonts w:hint="cs"/>
          <w:rtl/>
        </w:rPr>
        <w:t>.</w:t>
      </w:r>
    </w:p>
  </w:footnote>
  <w:footnote w:id="37">
    <w:p w14:paraId="0B9B8692" w14:textId="2CAC3252" w:rsidR="001663FA" w:rsidRPr="00DA4B4D" w:rsidRDefault="001663FA" w:rsidP="00810E18">
      <w:pPr>
        <w:pStyle w:val="FootnoteText"/>
        <w:bidi/>
        <w:spacing w:after="60" w:line="216" w:lineRule="auto"/>
      </w:pPr>
      <w:r w:rsidRPr="00DA4B4D">
        <w:rPr>
          <w:rStyle w:val="FootnoteReference"/>
        </w:rPr>
        <w:footnoteRef/>
      </w:r>
      <w:r w:rsidRPr="00DA4B4D">
        <w:rPr>
          <w:rFonts w:hint="cs"/>
          <w:rtl/>
        </w:rPr>
        <w:t xml:space="preserve"> بالنسبة للغايات والأهداف المميزة بالعلامة </w:t>
      </w:r>
      <w:r w:rsidRPr="00DA4B4D">
        <w:rPr>
          <w:rFonts w:hint="cs"/>
          <w:vertAlign w:val="superscript"/>
          <w:rtl/>
        </w:rPr>
        <w:t>ب</w:t>
      </w:r>
      <w:r w:rsidRPr="00DA4B4D">
        <w:rPr>
          <w:rFonts w:hint="cs"/>
          <w:rtl/>
        </w:rPr>
        <w:t>: اقتُرح مؤشر ثنائي لإدراجه في هذه الغاية أو هذا الهدف وسيواصل فريق الخبراء التقنيين المخصص النظر فيه.</w:t>
      </w:r>
    </w:p>
  </w:footnote>
  <w:footnote w:id="38">
    <w:p w14:paraId="688651B9" w14:textId="77777777" w:rsidR="001663FA" w:rsidRPr="00DA4B4D" w:rsidRDefault="001663FA" w:rsidP="00810E18">
      <w:pPr>
        <w:pStyle w:val="FootnoteText"/>
        <w:bidi/>
        <w:spacing w:after="60" w:line="216" w:lineRule="auto"/>
        <w:rPr>
          <w:lang w:val="en-US"/>
        </w:rPr>
      </w:pPr>
      <w:r w:rsidRPr="00DA4B4D">
        <w:rPr>
          <w:rStyle w:val="FootnoteReference"/>
          <w:rFonts w:hint="cs"/>
        </w:rPr>
        <w:footnoteRef/>
      </w:r>
      <w:r w:rsidRPr="00DA4B4D">
        <w:rPr>
          <w:rFonts w:hint="cs"/>
          <w:rtl/>
        </w:rPr>
        <w:t xml:space="preserve"> بالنسبة للمؤشرات المميزة بالعلامة *، لا توجد منهجية متفق عليها حتى الآن لهذه المؤشرات. وسيعمل فريق الخبراء التقنيين المخصص مع الشركاء لتوجيه وضع هذه المؤشرات.</w:t>
      </w:r>
    </w:p>
  </w:footnote>
  <w:footnote w:id="39">
    <w:p w14:paraId="07436A9E"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vertAlign w:val="superscript"/>
          <w:rtl/>
          <w:lang w:bidi="ar-EG"/>
        </w:rPr>
        <w:t xml:space="preserve"> </w:t>
      </w:r>
      <w:r w:rsidRPr="00DA4B4D">
        <w:rPr>
          <w:rFonts w:hint="cs"/>
          <w:rtl/>
          <w:lang w:bidi="ar-EG"/>
        </w:rPr>
        <w:t xml:space="preserve">المقرر </w:t>
      </w:r>
      <w:hyperlink r:id="rId6" w:anchor="page=6" w:history="1">
        <w:r w:rsidRPr="00DA4B4D">
          <w:rPr>
            <w:rStyle w:val="Hyperlink"/>
            <w:rFonts w:hint="cs"/>
            <w:rtl/>
            <w:lang w:bidi="ar-EG"/>
          </w:rPr>
          <w:t>10/2</w:t>
        </w:r>
      </w:hyperlink>
      <w:r w:rsidRPr="00DA4B4D">
        <w:rPr>
          <w:rFonts w:hint="cs"/>
          <w:rtl/>
          <w:lang w:bidi="ar-EG"/>
        </w:rPr>
        <w:t>، المرفق.</w:t>
      </w:r>
    </w:p>
  </w:footnote>
  <w:footnote w:id="40">
    <w:p w14:paraId="405DDADB" w14:textId="77777777" w:rsidR="001663FA" w:rsidRPr="00DA4B4D" w:rsidRDefault="001663FA" w:rsidP="00810E18">
      <w:pPr>
        <w:pStyle w:val="FootnoteText"/>
        <w:bidi/>
        <w:spacing w:after="60" w:line="216" w:lineRule="auto"/>
        <w:rPr>
          <w:rtl/>
          <w:lang w:bidi="ar-EG"/>
        </w:rPr>
      </w:pPr>
      <w:bookmarkStart w:id="11" w:name="حاشية3"/>
      <w:bookmarkEnd w:id="11"/>
      <w:r w:rsidRPr="00DA4B4D">
        <w:rPr>
          <w:rStyle w:val="FootnoteReference"/>
        </w:rPr>
        <w:footnoteRef/>
      </w:r>
      <w:r w:rsidRPr="00DA4B4D">
        <w:rPr>
          <w:rFonts w:hint="cs"/>
          <w:vertAlign w:val="superscript"/>
          <w:rtl/>
          <w:lang w:bidi="ar-EG"/>
        </w:rPr>
        <w:t xml:space="preserve"> </w:t>
      </w:r>
      <w:r w:rsidRPr="00DA4B4D">
        <w:rPr>
          <w:rFonts w:hint="cs"/>
          <w:rtl/>
          <w:lang w:bidi="ar-EG"/>
        </w:rPr>
        <w:t>المقرر 15/11، المرفق.</w:t>
      </w:r>
    </w:p>
  </w:footnote>
  <w:footnote w:id="41">
    <w:p w14:paraId="6BA1EAE2"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vertAlign w:val="superscript"/>
          <w:rtl/>
          <w:lang w:bidi="ar-EG"/>
        </w:rPr>
        <w:t xml:space="preserve"> </w:t>
      </w:r>
      <w:r w:rsidRPr="00DA4B4D">
        <w:rPr>
          <w:rtl/>
          <w:lang w:bidi="ar-EG"/>
        </w:rPr>
        <w:t>تشير الموافقة الحرة والمسبقة والمستنيرة إلى المصطلحات الثلاثية "الموافقة المسبقة والمستنيرة" أو "الموافقة الحرة والمسبقة والمستنيرة" أو "الموافقة والمشاركة".</w:t>
      </w:r>
    </w:p>
  </w:footnote>
  <w:footnote w:id="42">
    <w:p w14:paraId="3DBCCC73" w14:textId="77777777" w:rsidR="001663FA" w:rsidRPr="00DA4B4D" w:rsidRDefault="001663FA" w:rsidP="00810E18">
      <w:pPr>
        <w:pStyle w:val="FootnoteText"/>
        <w:bidi/>
        <w:spacing w:after="60" w:line="216" w:lineRule="auto"/>
        <w:rPr>
          <w:vertAlign w:val="superscript"/>
        </w:rPr>
      </w:pPr>
      <w:r w:rsidRPr="00DA4B4D">
        <w:rPr>
          <w:rStyle w:val="FootnoteReference"/>
        </w:rPr>
        <w:footnoteRef/>
      </w:r>
      <w:r w:rsidRPr="00DA4B4D">
        <w:rPr>
          <w:rFonts w:hint="cs"/>
          <w:rtl/>
        </w:rPr>
        <w:t xml:space="preserve"> </w:t>
      </w:r>
      <w:r w:rsidRPr="00DA4B4D">
        <w:rPr>
          <w:rtl/>
        </w:rPr>
        <w:t>المقرر</w:t>
      </w:r>
      <w:r w:rsidRPr="00DA4B4D">
        <w:rPr>
          <w:rFonts w:hint="cs"/>
          <w:rtl/>
        </w:rPr>
        <w:t>ات</w:t>
      </w:r>
      <w:r w:rsidRPr="00DA4B4D">
        <w:rPr>
          <w:rtl/>
        </w:rPr>
        <w:t xml:space="preserve"> 14/31، </w:t>
      </w:r>
      <w:r w:rsidRPr="00DA4B4D">
        <w:rPr>
          <w:rFonts w:hint="cs"/>
          <w:rtl/>
        </w:rPr>
        <w:t>و</w:t>
      </w:r>
      <w:r w:rsidRPr="00DA4B4D">
        <w:t>BS-VII/5</w:t>
      </w:r>
      <w:r w:rsidRPr="00DA4B4D">
        <w:rPr>
          <w:rtl/>
        </w:rPr>
        <w:t xml:space="preserve">، </w:t>
      </w:r>
      <w:r w:rsidRPr="00DA4B4D">
        <w:rPr>
          <w:rFonts w:hint="cs"/>
          <w:rtl/>
        </w:rPr>
        <w:t>و</w:t>
      </w:r>
      <w:r w:rsidRPr="00DA4B4D">
        <w:t>CP-VIII/15</w:t>
      </w:r>
      <w:r w:rsidRPr="00DA4B4D">
        <w:rPr>
          <w:rtl/>
        </w:rPr>
        <w:t xml:space="preserve">، </w:t>
      </w:r>
      <w:r w:rsidRPr="00DA4B4D">
        <w:rPr>
          <w:rFonts w:hint="cs"/>
          <w:rtl/>
        </w:rPr>
        <w:t>و</w:t>
      </w:r>
      <w:r w:rsidRPr="00DA4B4D">
        <w:t>NP-I/6</w:t>
      </w:r>
      <w:r w:rsidRPr="00DA4B4D">
        <w:rPr>
          <w:rtl/>
        </w:rPr>
        <w:t xml:space="preserve">، </w:t>
      </w:r>
      <w:r w:rsidRPr="00DA4B4D">
        <w:rPr>
          <w:rFonts w:hint="cs"/>
          <w:rtl/>
        </w:rPr>
        <w:t>و</w:t>
      </w:r>
      <w:r w:rsidRPr="00DA4B4D">
        <w:t>NP-I/7</w:t>
      </w:r>
      <w:r w:rsidRPr="00DA4B4D">
        <w:rPr>
          <w:rtl/>
        </w:rPr>
        <w:t xml:space="preserve"> </w:t>
      </w:r>
      <w:r w:rsidRPr="00DA4B4D">
        <w:rPr>
          <w:rFonts w:hint="cs"/>
          <w:rtl/>
        </w:rPr>
        <w:t>و</w:t>
      </w:r>
      <w:r w:rsidRPr="00DA4B4D">
        <w:t>NP-I/8</w:t>
      </w:r>
      <w:r w:rsidRPr="00DA4B4D">
        <w:rPr>
          <w:rFonts w:hint="cs"/>
          <w:rtl/>
        </w:rPr>
        <w:t>.</w:t>
      </w:r>
    </w:p>
  </w:footnote>
  <w:footnote w:id="43">
    <w:p w14:paraId="0EFC246F"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vertAlign w:val="superscript"/>
          <w:rtl/>
        </w:rPr>
        <w:t xml:space="preserve"> </w:t>
      </w:r>
      <w:r w:rsidRPr="00DA4B4D">
        <w:rPr>
          <w:rtl/>
        </w:rPr>
        <w:t>يلاحظ أن عددا من الاتفاقات البيئية المتعددة الأطراف المتصلة بالتنوع البيولوجي قد طلب</w:t>
      </w:r>
      <w:r w:rsidRPr="00DA4B4D">
        <w:rPr>
          <w:rFonts w:hint="cs"/>
          <w:rtl/>
        </w:rPr>
        <w:t>ت</w:t>
      </w:r>
      <w:r w:rsidRPr="00DA4B4D">
        <w:rPr>
          <w:rtl/>
        </w:rPr>
        <w:t xml:space="preserve"> إلى الأطراف تعميم تنفيذ اتفاقيتها في </w:t>
      </w:r>
      <w:r w:rsidRPr="00DA4B4D">
        <w:rPr>
          <w:rtl/>
          <w:lang w:bidi="ar-EG"/>
        </w:rPr>
        <w:t xml:space="preserve">الاستراتيجيات وخطط العمل الوطنية للتنوع البيولوجي </w:t>
      </w:r>
      <w:r w:rsidRPr="00DA4B4D">
        <w:rPr>
          <w:rtl/>
        </w:rPr>
        <w:t xml:space="preserve">(مثل القرار </w:t>
      </w:r>
      <w:r w:rsidRPr="00DA4B4D">
        <w:rPr>
          <w:rFonts w:hint="cs"/>
          <w:rtl/>
        </w:rPr>
        <w:t>8-18</w:t>
      </w:r>
      <w:r w:rsidRPr="00DA4B4D">
        <w:rPr>
          <w:rtl/>
        </w:rPr>
        <w:t xml:space="preserve"> لاتفاقية الأنواع المهاجرة، قرار رامسار </w:t>
      </w:r>
      <w:r w:rsidRPr="00DA4B4D">
        <w:t>XIII.5</w:t>
      </w:r>
      <w:r w:rsidRPr="00DA4B4D">
        <w:rPr>
          <w:rtl/>
        </w:rPr>
        <w:t>).</w:t>
      </w:r>
    </w:p>
  </w:footnote>
  <w:footnote w:id="44">
    <w:p w14:paraId="7A0E62D4" w14:textId="77777777" w:rsidR="001663FA" w:rsidRPr="00DA4B4D" w:rsidRDefault="001663FA" w:rsidP="00810E18">
      <w:pPr>
        <w:pStyle w:val="FootnoteText"/>
        <w:bidi/>
        <w:spacing w:after="60" w:line="216" w:lineRule="auto"/>
        <w:rPr>
          <w:vertAlign w:val="superscript"/>
          <w:rtl/>
          <w:lang w:bidi="ar-EG"/>
        </w:rPr>
      </w:pPr>
      <w:r w:rsidRPr="00DA4B4D">
        <w:rPr>
          <w:rStyle w:val="FootnoteReference"/>
        </w:rPr>
        <w:footnoteRef/>
      </w:r>
      <w:r w:rsidRPr="00DA4B4D">
        <w:rPr>
          <w:rFonts w:hint="cs"/>
          <w:vertAlign w:val="superscript"/>
          <w:rtl/>
        </w:rPr>
        <w:t xml:space="preserve"> </w:t>
      </w:r>
      <w:r w:rsidRPr="00DA4B4D">
        <w:rPr>
          <w:rFonts w:hint="cs"/>
          <w:rtl/>
        </w:rPr>
        <w:t>ستُجّع</w:t>
      </w:r>
      <w:r w:rsidRPr="00DA4B4D">
        <w:rPr>
          <w:rtl/>
        </w:rPr>
        <w:t xml:space="preserve"> هذه المعلومات من خلال أداة الإبلاغ على الإنترنت وست</w:t>
      </w:r>
      <w:r w:rsidRPr="00DA4B4D">
        <w:rPr>
          <w:rFonts w:hint="cs"/>
          <w:rtl/>
        </w:rPr>
        <w:t>ُ</w:t>
      </w:r>
      <w:r w:rsidRPr="00DA4B4D">
        <w:rPr>
          <w:rtl/>
        </w:rPr>
        <w:t>ستخدم أيضا في نموذج الإبلاغ الوطني.</w:t>
      </w:r>
    </w:p>
  </w:footnote>
  <w:footnote w:id="45">
    <w:p w14:paraId="14F25B2D"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lang w:bidi="ar-EG"/>
        </w:rPr>
        <w:t xml:space="preserve"> </w:t>
      </w:r>
      <w:r w:rsidRPr="00DA4B4D">
        <w:rPr>
          <w:rtl/>
          <w:lang w:bidi="ar-EG"/>
        </w:rPr>
        <w:t xml:space="preserve">يمكن تعديل </w:t>
      </w:r>
      <w:r w:rsidRPr="00DA4B4D">
        <w:rPr>
          <w:rFonts w:hint="cs"/>
          <w:rtl/>
          <w:lang w:bidi="ar-EG"/>
        </w:rPr>
        <w:t>الإرشادات والشكل الخاصين ب</w:t>
      </w:r>
      <w:r w:rsidRPr="00DA4B4D">
        <w:rPr>
          <w:rtl/>
          <w:lang w:bidi="ar-EG"/>
        </w:rPr>
        <w:t xml:space="preserve">التقرير الوطني الثامن إذا لزم الأمر بناء على الخبرات والدروس المستفادة </w:t>
      </w:r>
      <w:r w:rsidRPr="00DA4B4D">
        <w:rPr>
          <w:rFonts w:hint="cs"/>
          <w:rtl/>
          <w:lang w:bidi="ar-EG"/>
        </w:rPr>
        <w:t>من</w:t>
      </w:r>
      <w:r w:rsidRPr="00DA4B4D">
        <w:rPr>
          <w:rtl/>
          <w:lang w:bidi="ar-EG"/>
        </w:rPr>
        <w:t xml:space="preserve"> إعداد التقرير الوطني السابع</w:t>
      </w:r>
      <w:r w:rsidRPr="00DA4B4D">
        <w:rPr>
          <w:rFonts w:hint="cs"/>
          <w:rtl/>
          <w:lang w:bidi="ar-EG"/>
        </w:rPr>
        <w:t>.</w:t>
      </w:r>
    </w:p>
  </w:footnote>
  <w:footnote w:id="46">
    <w:p w14:paraId="30A08013"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Fonts w:hint="cs"/>
          <w:rtl/>
          <w:lang w:bidi="ar-EG"/>
        </w:rPr>
        <w:t xml:space="preserve"> يرجى ملاحظة أن الإبلاغ عن الغاية دال والهدف 9 سيتضمن دعم التقييمات المفصلة لتنفيذ الاتفاقية. إلا أنه من الممكن أيضا إدراج معلومات عن الفجوات في التنفيذ في استنتاجات القسم الخامس.</w:t>
      </w:r>
    </w:p>
  </w:footnote>
  <w:footnote w:id="47">
    <w:p w14:paraId="185E319F"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lang w:bidi="ar-EG"/>
        </w:rPr>
        <w:t xml:space="preserve"> المقرر 15/5.</w:t>
      </w:r>
    </w:p>
  </w:footnote>
  <w:footnote w:id="48">
    <w:p w14:paraId="70A256A2"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w:t>
      </w:r>
      <w:hyperlink r:id="rId7" w:history="1">
        <w:r w:rsidRPr="00DA4B4D">
          <w:rPr>
            <w:rStyle w:val="Hyperlink"/>
            <w:kern w:val="18"/>
          </w:rPr>
          <w:t>https://chm.cbd.int</w:t>
        </w:r>
      </w:hyperlink>
      <w:r w:rsidRPr="00DA4B4D">
        <w:rPr>
          <w:rFonts w:hint="cs"/>
          <w:rtl/>
        </w:rPr>
        <w:t>.</w:t>
      </w:r>
    </w:p>
  </w:footnote>
  <w:footnote w:id="49">
    <w:p w14:paraId="1EE275B2" w14:textId="0E0919C9"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w:t>
      </w:r>
      <w:r w:rsidRPr="00DA4B4D">
        <w:rPr>
          <w:rtl/>
        </w:rPr>
        <w:t>س</w:t>
      </w:r>
      <w:r w:rsidRPr="00DA4B4D">
        <w:rPr>
          <w:rFonts w:hint="cs"/>
          <w:rtl/>
        </w:rPr>
        <w:t>ي</w:t>
      </w:r>
      <w:r w:rsidRPr="00DA4B4D">
        <w:rPr>
          <w:rtl/>
        </w:rPr>
        <w:t xml:space="preserve">تم </w:t>
      </w:r>
      <w:r w:rsidRPr="00DA4B4D">
        <w:rPr>
          <w:rFonts w:hint="cs"/>
          <w:rtl/>
        </w:rPr>
        <w:t xml:space="preserve">مواصلة استعراض </w:t>
      </w:r>
      <w:r w:rsidRPr="00DA4B4D">
        <w:rPr>
          <w:rtl/>
        </w:rPr>
        <w:t>تقييم الأهداف العالمية بناء على الأهداف الوطنية عند تطوير أداة إعداد التقارير عبر الإنترنت والانتهاء منها.</w:t>
      </w:r>
    </w:p>
  </w:footnote>
  <w:footnote w:id="50">
    <w:p w14:paraId="70C9F66B"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lang w:bidi="ar-EG"/>
        </w:rPr>
        <w:t xml:space="preserve"> يمكن مواصلة تطوير هذا القسم بمشورة من فريق الخبراء التقنيين المخصص لإطار كونمينغ-مونتريال العالمي للتنوع البيولوجي (المقرر</w:t>
      </w:r>
      <w:r w:rsidRPr="00DA4B4D">
        <w:rPr>
          <w:rFonts w:hint="eastAsia"/>
          <w:rtl/>
          <w:lang w:bidi="ar-EG"/>
        </w:rPr>
        <w:t> </w:t>
      </w:r>
      <w:r w:rsidRPr="00DA4B4D">
        <w:rPr>
          <w:rFonts w:hint="cs"/>
          <w:rtl/>
          <w:lang w:bidi="ar-EG"/>
        </w:rPr>
        <w:t>15/5).</w:t>
      </w:r>
    </w:p>
  </w:footnote>
  <w:footnote w:id="51">
    <w:p w14:paraId="0EFF4F06"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t xml:space="preserve"> </w:t>
      </w:r>
      <w:r w:rsidRPr="00DA4B4D">
        <w:rPr>
          <w:rFonts w:hint="cs"/>
          <w:rtl/>
        </w:rPr>
        <w:t>ينبغي</w:t>
      </w:r>
      <w:r w:rsidRPr="00DA4B4D">
        <w:rPr>
          <w:rtl/>
        </w:rPr>
        <w:t xml:space="preserve"> </w:t>
      </w:r>
      <w:r w:rsidRPr="00DA4B4D">
        <w:rPr>
          <w:rFonts w:hint="cs"/>
          <w:rtl/>
        </w:rPr>
        <w:t>استعراض</w:t>
      </w:r>
      <w:r w:rsidRPr="00DA4B4D">
        <w:rPr>
          <w:rtl/>
        </w:rPr>
        <w:t xml:space="preserve"> هذا القسم بعد </w:t>
      </w:r>
      <w:r w:rsidRPr="00DA4B4D">
        <w:rPr>
          <w:rFonts w:hint="cs"/>
          <w:rtl/>
        </w:rPr>
        <w:t>الاجتماع السادس عشر لمؤتمر الأطراف</w:t>
      </w:r>
      <w:r w:rsidRPr="00DA4B4D">
        <w:rPr>
          <w:rtl/>
        </w:rPr>
        <w:t xml:space="preserve">. </w:t>
      </w:r>
    </w:p>
  </w:footnote>
  <w:footnote w:id="52">
    <w:p w14:paraId="73875F3C" w14:textId="77777777" w:rsidR="001663FA" w:rsidRPr="00DA4B4D" w:rsidRDefault="001663FA" w:rsidP="00810E18">
      <w:pPr>
        <w:pStyle w:val="FootnoteText"/>
        <w:bidi/>
        <w:spacing w:after="60" w:line="216" w:lineRule="auto"/>
        <w:rPr>
          <w:rtl/>
          <w:lang w:bidi="ar-EG"/>
        </w:rPr>
      </w:pPr>
      <w:r w:rsidRPr="00DA4B4D">
        <w:rPr>
          <w:rStyle w:val="FootnoteReference"/>
        </w:rPr>
        <w:t>*</w:t>
      </w:r>
      <w:r w:rsidRPr="00DA4B4D">
        <w:rPr>
          <w:rFonts w:hint="cs"/>
          <w:rtl/>
        </w:rPr>
        <w:t xml:space="preserve"> في انتظار النظر والاعتماد في اجتماع مقبل لمؤتمر الأطراف.</w:t>
      </w:r>
    </w:p>
  </w:footnote>
  <w:footnote w:id="53">
    <w:p w14:paraId="41F14C9E"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w:t>
      </w:r>
      <w:r w:rsidRPr="00DA4B4D">
        <w:rPr>
          <w:rFonts w:hint="cs"/>
          <w:i/>
          <w:iCs/>
          <w:rtl/>
        </w:rPr>
        <w:t>نشرة التوقعات العالمي</w:t>
      </w:r>
      <w:r w:rsidRPr="00DA4B4D">
        <w:rPr>
          <w:rFonts w:hint="eastAsia"/>
          <w:i/>
          <w:iCs/>
          <w:rtl/>
        </w:rPr>
        <w:t>ة</w:t>
      </w:r>
      <w:r w:rsidRPr="00DA4B4D">
        <w:rPr>
          <w:rFonts w:hint="cs"/>
          <w:i/>
          <w:iCs/>
          <w:rtl/>
        </w:rPr>
        <w:t xml:space="preserve"> للتنوع البيولوجي</w:t>
      </w:r>
      <w:r w:rsidRPr="00DA4B4D">
        <w:rPr>
          <w:rFonts w:hint="cs"/>
          <w:rtl/>
        </w:rPr>
        <w:t>، الإصدار الخامس (أمانة اتفاقية التنوع البيولوجي، 2020).</w:t>
      </w:r>
    </w:p>
  </w:footnote>
  <w:footnote w:id="54">
    <w:p w14:paraId="61151347"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w:t>
      </w:r>
      <w:r w:rsidRPr="00DA4B4D">
        <w:t>CBD/SBI/3/5/Add.2/Rev.1</w:t>
      </w:r>
      <w:r w:rsidRPr="00DA4B4D">
        <w:rPr>
          <w:rFonts w:hint="cs"/>
          <w:rtl/>
        </w:rPr>
        <w:t xml:space="preserve"> وكذلك </w:t>
      </w:r>
      <w:r w:rsidRPr="00DA4B4D">
        <w:t>CBD/SBI/3/5/Add.1</w:t>
      </w:r>
      <w:r w:rsidRPr="00DA4B4D">
        <w:rPr>
          <w:rFonts w:hint="cs"/>
          <w:rtl/>
        </w:rPr>
        <w:t xml:space="preserve"> و</w:t>
      </w:r>
      <w:r w:rsidRPr="00DA4B4D">
        <w:t>CBD/SBI/3/5/Add.3</w:t>
      </w:r>
      <w:r w:rsidRPr="00DA4B4D">
        <w:rPr>
          <w:rFonts w:hint="cs"/>
          <w:rtl/>
        </w:rPr>
        <w:t>.</w:t>
      </w:r>
    </w:p>
  </w:footnote>
  <w:footnote w:id="55">
    <w:p w14:paraId="00916862"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w:t>
      </w:r>
      <w:r w:rsidRPr="00DA4B4D">
        <w:rPr>
          <w:rFonts w:hint="cs"/>
          <w:i/>
          <w:iCs/>
          <w:rtl/>
        </w:rPr>
        <w:t>نشرة التوقعات العالمي</w:t>
      </w:r>
      <w:r w:rsidRPr="00DA4B4D">
        <w:rPr>
          <w:rFonts w:hint="eastAsia"/>
          <w:i/>
          <w:iCs/>
          <w:rtl/>
        </w:rPr>
        <w:t>ة</w:t>
      </w:r>
      <w:r w:rsidRPr="00DA4B4D">
        <w:rPr>
          <w:rFonts w:hint="cs"/>
          <w:i/>
          <w:iCs/>
          <w:rtl/>
        </w:rPr>
        <w:t xml:space="preserve"> للتنوع البيولوجي</w:t>
      </w:r>
      <w:r w:rsidRPr="00DA4B4D">
        <w:rPr>
          <w:rFonts w:hint="cs"/>
          <w:rtl/>
        </w:rPr>
        <w:t>، الإصدار الخامس (أمانة اتفاقية التنوع البيولوجي، 2020).</w:t>
      </w:r>
    </w:p>
  </w:footnote>
  <w:footnote w:id="56">
    <w:p w14:paraId="655E260E" w14:textId="77777777" w:rsidR="001663FA" w:rsidRPr="00DA4B4D" w:rsidRDefault="001663FA" w:rsidP="00810E18">
      <w:pPr>
        <w:pStyle w:val="FootnoteText"/>
        <w:bidi/>
        <w:spacing w:after="60" w:line="216" w:lineRule="auto"/>
      </w:pPr>
      <w:r w:rsidRPr="00DA4B4D">
        <w:rPr>
          <w:rStyle w:val="FootnoteReference"/>
        </w:rPr>
        <w:footnoteRef/>
      </w:r>
      <w:r w:rsidRPr="00DA4B4D">
        <w:t xml:space="preserve"> </w:t>
      </w:r>
      <w:r w:rsidRPr="00DA4B4D">
        <w:rPr>
          <w:rFonts w:hint="cs"/>
          <w:rtl/>
        </w:rPr>
        <w:t>المقرر 15/9.</w:t>
      </w:r>
    </w:p>
  </w:footnote>
  <w:footnote w:id="57">
    <w:p w14:paraId="67E6D89A"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w:t>
      </w:r>
      <w:r w:rsidRPr="00DA4B4D">
        <w:rPr>
          <w:rtl/>
        </w:rPr>
        <w:t>على وجه الخصوص، المقررات 15/5 بشأن إطار الرصد، و15/6 بشأن آليات التخطيط والرصد والإبلاغ والاستعراض، و15/8 بشأن بناء القدرات والتنمية والتعاون التقني والعلمي، و15/9 بشأن تسلسل المعلومات</w:t>
      </w:r>
      <w:r w:rsidRPr="00DA4B4D">
        <w:rPr>
          <w:rFonts w:hint="cs"/>
          <w:rtl/>
        </w:rPr>
        <w:t xml:space="preserve"> التسلسل</w:t>
      </w:r>
      <w:r w:rsidRPr="00DA4B4D">
        <w:rPr>
          <w:rtl/>
        </w:rPr>
        <w:t xml:space="preserve"> الرقمي بشأن </w:t>
      </w:r>
      <w:r w:rsidRPr="00DA4B4D">
        <w:rPr>
          <w:rFonts w:hint="cs"/>
          <w:rtl/>
        </w:rPr>
        <w:t xml:space="preserve">الموارد </w:t>
      </w:r>
      <w:r w:rsidRPr="00DA4B4D">
        <w:rPr>
          <w:rtl/>
        </w:rPr>
        <w:t>الجينية</w:t>
      </w:r>
      <w:r w:rsidRPr="00DA4B4D">
        <w:rPr>
          <w:rFonts w:hint="cs"/>
          <w:rtl/>
        </w:rPr>
        <w:t>.</w:t>
      </w:r>
    </w:p>
  </w:footnote>
  <w:footnote w:id="58">
    <w:p w14:paraId="78E6819E" w14:textId="5B7F1904" w:rsidR="001663FA" w:rsidRPr="00DA4B4D" w:rsidRDefault="001663FA" w:rsidP="00810E18">
      <w:pPr>
        <w:bidi/>
        <w:spacing w:after="60" w:line="216" w:lineRule="auto"/>
        <w:rPr>
          <w:rFonts w:cs="Simplified Arabic"/>
          <w:sz w:val="18"/>
          <w:szCs w:val="20"/>
          <w:rtl/>
        </w:rPr>
      </w:pPr>
      <w:r w:rsidRPr="00DA4B4D">
        <w:rPr>
          <w:rStyle w:val="FootnoteReference"/>
          <w:rFonts w:cs="Simplified Arabic"/>
          <w:sz w:val="18"/>
          <w:szCs w:val="20"/>
        </w:rPr>
        <w:footnoteRef/>
      </w:r>
      <w:r>
        <w:rPr>
          <w:rFonts w:cs="Simplified Arabic" w:hint="cs"/>
          <w:sz w:val="18"/>
          <w:szCs w:val="20"/>
          <w:rtl/>
        </w:rPr>
        <w:t xml:space="preserve"> </w:t>
      </w:r>
      <w:r w:rsidRPr="00DA4B4D">
        <w:rPr>
          <w:rFonts w:cs="Simplified Arabic"/>
          <w:sz w:val="18"/>
          <w:szCs w:val="20"/>
          <w:rtl/>
        </w:rPr>
        <w:t xml:space="preserve">تشير إلى </w:t>
      </w:r>
      <w:r w:rsidRPr="00DA4B4D">
        <w:rPr>
          <w:rFonts w:cs="Simplified Arabic" w:hint="cs"/>
          <w:sz w:val="18"/>
          <w:szCs w:val="20"/>
          <w:rtl/>
        </w:rPr>
        <w:t>الغاية</w:t>
      </w:r>
      <w:r w:rsidRPr="00DA4B4D">
        <w:rPr>
          <w:rFonts w:cs="Simplified Arabic"/>
          <w:sz w:val="18"/>
          <w:szCs w:val="20"/>
          <w:rtl/>
        </w:rPr>
        <w:t xml:space="preserve"> </w:t>
      </w:r>
      <w:r w:rsidRPr="00DA4B4D">
        <w:rPr>
          <w:rFonts w:cs="Simplified Arabic" w:hint="cs"/>
          <w:sz w:val="18"/>
          <w:szCs w:val="20"/>
          <w:rtl/>
        </w:rPr>
        <w:t>و</w:t>
      </w:r>
      <w:r w:rsidRPr="00DA4B4D">
        <w:rPr>
          <w:rFonts w:cs="Simplified Arabic"/>
          <w:sz w:val="18"/>
          <w:szCs w:val="20"/>
          <w:rtl/>
        </w:rPr>
        <w:t>الهدف</w:t>
      </w:r>
      <w:r w:rsidRPr="00DA4B4D">
        <w:rPr>
          <w:rFonts w:cs="Simplified Arabic" w:hint="cs"/>
          <w:sz w:val="18"/>
          <w:szCs w:val="20"/>
          <w:rtl/>
        </w:rPr>
        <w:t xml:space="preserve"> (الأهداف)</w:t>
      </w:r>
      <w:r w:rsidRPr="00DA4B4D">
        <w:rPr>
          <w:rFonts w:cs="Simplified Arabic"/>
          <w:sz w:val="18"/>
          <w:szCs w:val="20"/>
          <w:rtl/>
        </w:rPr>
        <w:t xml:space="preserve"> </w:t>
      </w:r>
      <w:r w:rsidRPr="00DA4B4D">
        <w:rPr>
          <w:rFonts w:cs="Simplified Arabic" w:hint="cs"/>
          <w:sz w:val="18"/>
          <w:szCs w:val="20"/>
          <w:rtl/>
        </w:rPr>
        <w:t>حسبما تظهر في</w:t>
      </w:r>
      <w:r w:rsidRPr="00DA4B4D">
        <w:rPr>
          <w:rFonts w:cs="Simplified Arabic"/>
          <w:sz w:val="18"/>
          <w:szCs w:val="20"/>
          <w:rtl/>
        </w:rPr>
        <w:t xml:space="preserve"> </w:t>
      </w:r>
      <w:r w:rsidRPr="00DA4B4D">
        <w:rPr>
          <w:rFonts w:cs="Simplified Arabic" w:hint="cs"/>
          <w:sz w:val="18"/>
          <w:szCs w:val="20"/>
          <w:rtl/>
        </w:rPr>
        <w:t>المشروع</w:t>
      </w:r>
      <w:r w:rsidRPr="00DA4B4D">
        <w:rPr>
          <w:rFonts w:cs="Simplified Arabic"/>
          <w:sz w:val="18"/>
          <w:szCs w:val="20"/>
          <w:rtl/>
        </w:rPr>
        <w:t xml:space="preserve"> الأول ل</w:t>
      </w:r>
      <w:r w:rsidRPr="00DA4B4D">
        <w:rPr>
          <w:rFonts w:cs="Simplified Arabic" w:hint="cs"/>
          <w:sz w:val="18"/>
          <w:szCs w:val="20"/>
          <w:rtl/>
        </w:rPr>
        <w:t>ل</w:t>
      </w:r>
      <w:r w:rsidRPr="00DA4B4D">
        <w:rPr>
          <w:rFonts w:cs="Simplified Arabic"/>
          <w:sz w:val="18"/>
          <w:szCs w:val="20"/>
          <w:rtl/>
        </w:rPr>
        <w:t xml:space="preserve">إطار العالمي </w:t>
      </w:r>
      <w:r w:rsidRPr="00DA4B4D">
        <w:rPr>
          <w:rFonts w:cs="Simplified Arabic" w:hint="cs"/>
          <w:sz w:val="18"/>
          <w:szCs w:val="20"/>
          <w:rtl/>
        </w:rPr>
        <w:t>ل</w:t>
      </w:r>
      <w:r w:rsidRPr="00DA4B4D">
        <w:rPr>
          <w:rFonts w:cs="Simplified Arabic"/>
          <w:sz w:val="18"/>
          <w:szCs w:val="20"/>
          <w:rtl/>
        </w:rPr>
        <w:t>لتنوع البيولوجي، على النحو الوارد في الوثيقة</w:t>
      </w:r>
      <w:r w:rsidRPr="00DA4B4D">
        <w:rPr>
          <w:rFonts w:cs="Simplified Arabic" w:hint="cs"/>
          <w:sz w:val="18"/>
          <w:szCs w:val="20"/>
          <w:rtl/>
        </w:rPr>
        <w:t xml:space="preserve"> </w:t>
      </w:r>
      <w:r w:rsidRPr="00DA4B4D">
        <w:rPr>
          <w:rFonts w:cs="Simplified Arabic"/>
          <w:sz w:val="18"/>
          <w:szCs w:val="20"/>
        </w:rPr>
        <w:t>CBD/WG2020/3/3</w:t>
      </w:r>
      <w:r w:rsidRPr="00DA4B4D">
        <w:rPr>
          <w:rFonts w:cs="Simplified Arabic" w:hint="cs"/>
          <w:sz w:val="18"/>
          <w:szCs w:val="20"/>
          <w:rtl/>
        </w:rPr>
        <w:t>.</w:t>
      </w:r>
    </w:p>
  </w:footnote>
  <w:footnote w:id="59">
    <w:p w14:paraId="3E077193" w14:textId="77777777" w:rsidR="001663FA" w:rsidRPr="00DA4B4D" w:rsidRDefault="001663FA" w:rsidP="00810E18">
      <w:pPr>
        <w:pStyle w:val="FootnoteText"/>
        <w:bidi/>
        <w:spacing w:after="60" w:line="216" w:lineRule="auto"/>
      </w:pPr>
      <w:r w:rsidRPr="00DA4B4D">
        <w:rPr>
          <w:rStyle w:val="FootnoteReference"/>
        </w:rPr>
        <w:footnoteRef/>
      </w:r>
      <w:r w:rsidRPr="00DA4B4D">
        <w:t xml:space="preserve"> </w:t>
      </w:r>
      <w:r w:rsidRPr="00DA4B4D">
        <w:rPr>
          <w:rFonts w:hint="cs"/>
          <w:rtl/>
        </w:rPr>
        <w:t xml:space="preserve"> </w:t>
      </w:r>
      <w:r w:rsidRPr="00DA4B4D">
        <w:rPr>
          <w:rtl/>
        </w:rPr>
        <w:t>المقرر 15/</w:t>
      </w:r>
      <w:r w:rsidRPr="00DA4B4D">
        <w:rPr>
          <w:rFonts w:hint="cs"/>
          <w:rtl/>
        </w:rPr>
        <w:t>5</w:t>
      </w:r>
      <w:r w:rsidRPr="00DA4B4D">
        <w:t>.</w:t>
      </w:r>
    </w:p>
  </w:footnote>
  <w:footnote w:id="60">
    <w:p w14:paraId="35A65F2D"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vertAlign w:val="superscript"/>
          <w:rtl/>
          <w:lang w:bidi="ar-EG"/>
        </w:rPr>
        <w:t xml:space="preserve"> </w:t>
      </w:r>
      <w:r w:rsidRPr="00DA4B4D">
        <w:t>CBD/COP/15/INF/5</w:t>
      </w:r>
      <w:r w:rsidRPr="00DA4B4D">
        <w:rPr>
          <w:rFonts w:hint="cs"/>
          <w:rtl/>
          <w:lang w:val="en-GB" w:bidi="ar-EG"/>
        </w:rPr>
        <w:t>.</w:t>
      </w:r>
    </w:p>
  </w:footnote>
  <w:footnote w:id="61">
    <w:p w14:paraId="4A9E1AD0"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vertAlign w:val="superscript"/>
          <w:rtl/>
          <w:lang w:bidi="ar-EG"/>
        </w:rPr>
        <w:t xml:space="preserve"> </w:t>
      </w:r>
      <w:r w:rsidRPr="00DA4B4D">
        <w:rPr>
          <w:rFonts w:hint="cs"/>
          <w:rtl/>
          <w:lang w:bidi="ar-EG"/>
        </w:rPr>
        <w:t xml:space="preserve">انظر </w:t>
      </w:r>
      <w:hyperlink r:id="rId8" w:history="1">
        <w:r w:rsidRPr="00DA4B4D">
          <w:rPr>
            <w:rStyle w:val="Hyperlink"/>
            <w:lang w:bidi="ar-EG"/>
          </w:rPr>
          <w:t>https://www.un.org/pga/75/united-nations-summit-on-biodiversity-summary</w:t>
        </w:r>
      </w:hyperlink>
      <w:r w:rsidRPr="00DA4B4D">
        <w:rPr>
          <w:rFonts w:hint="cs"/>
          <w:snapToGrid w:val="0"/>
          <w:kern w:val="18"/>
          <w:rtl/>
        </w:rPr>
        <w:t>.</w:t>
      </w:r>
    </w:p>
  </w:footnote>
  <w:footnote w:id="62">
    <w:p w14:paraId="2E7772C2" w14:textId="77777777" w:rsidR="001663FA" w:rsidRPr="00DA4B4D" w:rsidRDefault="001663FA" w:rsidP="00810E18">
      <w:pPr>
        <w:pStyle w:val="FootnoteText"/>
        <w:bidi/>
        <w:spacing w:after="60" w:line="216" w:lineRule="auto"/>
        <w:rPr>
          <w:rtl/>
          <w:lang w:val="en-GB" w:bidi="ar-EG"/>
        </w:rPr>
      </w:pPr>
      <w:r w:rsidRPr="00DA4B4D">
        <w:rPr>
          <w:rStyle w:val="FootnoteReference"/>
        </w:rPr>
        <w:footnoteRef/>
      </w:r>
      <w:r w:rsidRPr="00DA4B4D">
        <w:rPr>
          <w:rFonts w:hint="cs"/>
          <w:vertAlign w:val="superscript"/>
          <w:rtl/>
          <w:lang w:bidi="ar-EG"/>
        </w:rPr>
        <w:t xml:space="preserve"> </w:t>
      </w:r>
      <w:r w:rsidRPr="00DA4B4D">
        <w:rPr>
          <w:rFonts w:hint="cs"/>
          <w:rtl/>
          <w:lang w:bidi="ar-EG"/>
        </w:rPr>
        <w:t>أُعد عملا ب</w:t>
      </w:r>
      <w:r w:rsidRPr="00DA4B4D">
        <w:rPr>
          <w:rFonts w:hint="cs"/>
          <w:rtl/>
          <w:lang w:val="en-GB" w:bidi="ar-EG"/>
        </w:rPr>
        <w:t>الفقرة 2 من ا</w:t>
      </w:r>
      <w:r w:rsidRPr="00DA4B4D">
        <w:rPr>
          <w:rFonts w:hint="cs"/>
          <w:rtl/>
          <w:lang w:bidi="ar-EG"/>
        </w:rPr>
        <w:t>لتوصية 3/3</w:t>
      </w:r>
      <w:r w:rsidRPr="00DA4B4D">
        <w:rPr>
          <w:rFonts w:hint="cs"/>
          <w:rtl/>
          <w:lang w:val="en-GB" w:bidi="ar-EG"/>
        </w:rPr>
        <w:t xml:space="preserve"> للهيئة الفرعية للتنفيذ.</w:t>
      </w:r>
    </w:p>
  </w:footnote>
  <w:footnote w:id="63">
    <w:p w14:paraId="377A441C"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t xml:space="preserve"> </w:t>
      </w:r>
      <w:r w:rsidRPr="00DA4B4D">
        <w:rPr>
          <w:rFonts w:hint="cs"/>
          <w:rtl/>
        </w:rPr>
        <w:t>المقرر</w:t>
      </w:r>
      <w:r w:rsidRPr="00DA4B4D">
        <w:rPr>
          <w:rtl/>
        </w:rPr>
        <w:t xml:space="preserve"> 15/</w:t>
      </w:r>
      <w:r w:rsidRPr="00DA4B4D">
        <w:rPr>
          <w:rFonts w:hint="cs"/>
          <w:rtl/>
        </w:rPr>
        <w:t>9</w:t>
      </w:r>
      <w:r w:rsidRPr="00DA4B4D">
        <w:rPr>
          <w:rtl/>
        </w:rPr>
        <w:t xml:space="preserve"> </w:t>
      </w:r>
      <w:r w:rsidRPr="00DA4B4D">
        <w:rPr>
          <w:rFonts w:hint="cs"/>
          <w:rtl/>
        </w:rPr>
        <w:t>المتعلق</w:t>
      </w:r>
      <w:r w:rsidRPr="00DA4B4D">
        <w:rPr>
          <w:rtl/>
        </w:rPr>
        <w:t xml:space="preserve"> </w:t>
      </w:r>
      <w:r w:rsidRPr="00DA4B4D">
        <w:rPr>
          <w:rFonts w:hint="cs"/>
          <w:rtl/>
        </w:rPr>
        <w:t>ب</w:t>
      </w:r>
      <w:r w:rsidRPr="00DA4B4D">
        <w:rPr>
          <w:rtl/>
        </w:rPr>
        <w:t>معلومات التسلسل الرقمي بشأن الموارد الجينية.</w:t>
      </w:r>
    </w:p>
  </w:footnote>
  <w:footnote w:id="64">
    <w:p w14:paraId="6893B286"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vertAlign w:val="superscript"/>
          <w:rtl/>
          <w:lang w:bidi="ar-EG"/>
        </w:rPr>
        <w:t xml:space="preserve"> </w:t>
      </w:r>
      <w:r w:rsidRPr="00DA4B4D">
        <w:rPr>
          <w:rFonts w:hint="cs"/>
          <w:rtl/>
          <w:lang w:bidi="ar-EG"/>
        </w:rPr>
        <w:t xml:space="preserve">يرد الإطار الاستراتيجي الطويل الأجل بمزيد من التفصيل في الوثيقة </w:t>
      </w:r>
      <w:hyperlink r:id="rId9" w:history="1">
        <w:r w:rsidRPr="00DA4B4D">
          <w:rPr>
            <w:rStyle w:val="Hyperlink"/>
            <w:lang w:bidi="ar-EG"/>
          </w:rPr>
          <w:t>CBD/SBI/3/7/Add.1</w:t>
        </w:r>
      </w:hyperlink>
      <w:r w:rsidRPr="00DA4B4D">
        <w:rPr>
          <w:rFonts w:hint="cs"/>
          <w:rtl/>
          <w:lang w:bidi="ar-EG"/>
        </w:rPr>
        <w:t>.</w:t>
      </w:r>
    </w:p>
  </w:footnote>
  <w:footnote w:id="65">
    <w:p w14:paraId="05349C0B"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vertAlign w:val="superscript"/>
          <w:rtl/>
          <w:lang w:bidi="ar-EG"/>
        </w:rPr>
        <w:t xml:space="preserve"> </w:t>
      </w:r>
      <w:r w:rsidRPr="00DA4B4D">
        <w:rPr>
          <w:rFonts w:hint="cs"/>
          <w:rtl/>
          <w:lang w:bidi="ar-EG"/>
        </w:rPr>
        <w:t>المقرر</w:t>
      </w:r>
      <w:r w:rsidRPr="00DA4B4D">
        <w:rPr>
          <w:rtl/>
          <w:lang w:bidi="ar-EG"/>
        </w:rPr>
        <w:t xml:space="preserve"> </w:t>
      </w:r>
      <w:r w:rsidRPr="00DA4B4D">
        <w:rPr>
          <w:lang w:bidi="ar-EG"/>
        </w:rPr>
        <w:t>CP-4</w:t>
      </w:r>
      <w:r w:rsidRPr="00DA4B4D">
        <w:rPr>
          <w:rFonts w:hint="cs"/>
          <w:rtl/>
          <w:lang w:bidi="ar-EG"/>
        </w:rPr>
        <w:t>، المرفق.</w:t>
      </w:r>
    </w:p>
  </w:footnote>
  <w:footnote w:id="66">
    <w:p w14:paraId="4E5311E9"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vertAlign w:val="superscript"/>
          <w:rtl/>
          <w:lang w:bidi="ar-EG"/>
        </w:rPr>
        <w:t xml:space="preserve"> </w:t>
      </w:r>
      <w:r w:rsidRPr="00DA4B4D">
        <w:rPr>
          <w:rtl/>
          <w:lang w:bidi="ar-EG"/>
        </w:rPr>
        <w:t>تم اعتماد الإطار الاستراتيجي لبناء القدرات وتنمي</w:t>
      </w:r>
      <w:r w:rsidRPr="00DA4B4D">
        <w:rPr>
          <w:rFonts w:hint="cs"/>
          <w:rtl/>
          <w:lang w:bidi="ar-EG"/>
        </w:rPr>
        <w:t>تها</w:t>
      </w:r>
      <w:r w:rsidRPr="00DA4B4D">
        <w:rPr>
          <w:rtl/>
          <w:lang w:bidi="ar-EG"/>
        </w:rPr>
        <w:t xml:space="preserve"> لدعم التنفيذ الفعال لبروتوكول ناغويا في المقرر </w:t>
      </w:r>
      <w:r w:rsidRPr="00DA4B4D">
        <w:rPr>
          <w:lang w:bidi="ar-EG"/>
        </w:rPr>
        <w:t>NP-1/8</w:t>
      </w:r>
      <w:r w:rsidRPr="00DA4B4D">
        <w:rPr>
          <w:rtl/>
          <w:lang w:bidi="ar-EG"/>
        </w:rPr>
        <w:t xml:space="preserve">. ويرد تقييم الإطار الاستراتيجي في الوثيقة </w:t>
      </w:r>
      <w:r w:rsidRPr="00DA4B4D">
        <w:rPr>
          <w:lang w:bidi="ar-EG"/>
        </w:rPr>
        <w:t>CBD/SBI/3/INF/1</w:t>
      </w:r>
      <w:r w:rsidRPr="00DA4B4D">
        <w:rPr>
          <w:rFonts w:hint="cs"/>
          <w:rtl/>
          <w:lang w:bidi="ar-EG"/>
        </w:rPr>
        <w:t>.</w:t>
      </w:r>
    </w:p>
  </w:footnote>
  <w:footnote w:id="67">
    <w:p w14:paraId="63E2EF29"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vertAlign w:val="superscript"/>
          <w:rtl/>
          <w:lang w:bidi="ar-EG"/>
        </w:rPr>
        <w:t xml:space="preserve"> </w:t>
      </w:r>
      <w:bookmarkStart w:id="31" w:name="_Hlk122007102"/>
      <w:r w:rsidRPr="00DA4B4D">
        <w:rPr>
          <w:rtl/>
          <w:lang w:bidi="ar-EG"/>
        </w:rPr>
        <w:t>المقرر 15/</w:t>
      </w:r>
      <w:r w:rsidRPr="00DA4B4D">
        <w:rPr>
          <w:rFonts w:hint="cs"/>
          <w:rtl/>
          <w:lang w:bidi="ar-EG"/>
        </w:rPr>
        <w:t>11.</w:t>
      </w:r>
      <w:bookmarkEnd w:id="31"/>
    </w:p>
  </w:footnote>
  <w:footnote w:id="68">
    <w:p w14:paraId="13FDD7BB"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vertAlign w:val="superscript"/>
          <w:rtl/>
          <w:lang w:bidi="ar-EG"/>
        </w:rPr>
        <w:t xml:space="preserve"> </w:t>
      </w:r>
      <w:r w:rsidRPr="00DA4B4D">
        <w:rPr>
          <w:rFonts w:hint="cs"/>
          <w:rtl/>
          <w:lang w:bidi="ar-EG"/>
        </w:rPr>
        <w:t>تعني</w:t>
      </w:r>
      <w:r w:rsidRPr="00DA4B4D">
        <w:rPr>
          <w:rtl/>
          <w:lang w:bidi="ar-EG"/>
        </w:rPr>
        <w:t xml:space="preserve"> </w:t>
      </w:r>
      <w:bookmarkStart w:id="33" w:name="_Hlk121992108"/>
      <w:r w:rsidRPr="00DA4B4D">
        <w:rPr>
          <w:rFonts w:hint="cs"/>
          <w:rtl/>
          <w:lang w:bidi="ar-EG"/>
        </w:rPr>
        <w:t>"التكنولوجيا الحيوية"</w:t>
      </w:r>
      <w:r w:rsidRPr="00DA4B4D">
        <w:rPr>
          <w:rtl/>
          <w:lang w:bidi="ar-EG"/>
        </w:rPr>
        <w:t xml:space="preserve"> أي </w:t>
      </w:r>
      <w:r w:rsidRPr="00DA4B4D">
        <w:rPr>
          <w:rFonts w:hint="cs"/>
          <w:rtl/>
          <w:lang w:bidi="ar-EG"/>
        </w:rPr>
        <w:t>تطبيقات تكنولوجية تستخدم</w:t>
      </w:r>
      <w:r w:rsidRPr="00DA4B4D">
        <w:rPr>
          <w:rtl/>
          <w:lang w:bidi="ar-EG"/>
        </w:rPr>
        <w:t xml:space="preserve"> النظم البيولوجية أو الكائنات الحية أو مشتقاتها لصنع أو </w:t>
      </w:r>
      <w:r w:rsidRPr="00DA4B4D">
        <w:rPr>
          <w:rFonts w:hint="cs"/>
          <w:rtl/>
          <w:lang w:bidi="ar-EG"/>
        </w:rPr>
        <w:t>تغيير</w:t>
      </w:r>
      <w:r w:rsidRPr="00DA4B4D">
        <w:rPr>
          <w:rtl/>
          <w:lang w:bidi="ar-EG"/>
        </w:rPr>
        <w:t xml:space="preserve"> </w:t>
      </w:r>
      <w:r w:rsidRPr="00DA4B4D">
        <w:rPr>
          <w:rFonts w:hint="cs"/>
          <w:rtl/>
          <w:lang w:bidi="ar-EG"/>
        </w:rPr>
        <w:t>ال</w:t>
      </w:r>
      <w:r w:rsidRPr="00DA4B4D">
        <w:rPr>
          <w:rtl/>
          <w:lang w:bidi="ar-EG"/>
        </w:rPr>
        <w:t xml:space="preserve">منتجات أو </w:t>
      </w:r>
      <w:r w:rsidRPr="00DA4B4D">
        <w:rPr>
          <w:rFonts w:hint="cs"/>
          <w:rtl/>
          <w:lang w:bidi="ar-EG"/>
        </w:rPr>
        <w:t>ال</w:t>
      </w:r>
      <w:r w:rsidRPr="00DA4B4D">
        <w:rPr>
          <w:rtl/>
          <w:lang w:bidi="ar-EG"/>
        </w:rPr>
        <w:t xml:space="preserve">عمليات </w:t>
      </w:r>
      <w:r w:rsidRPr="00DA4B4D">
        <w:rPr>
          <w:rFonts w:hint="cs"/>
          <w:rtl/>
          <w:lang w:bidi="ar-EG"/>
        </w:rPr>
        <w:t>من أجل استخدامات معينة</w:t>
      </w:r>
      <w:r w:rsidRPr="00DA4B4D">
        <w:rPr>
          <w:rtl/>
          <w:lang w:bidi="ar-EG"/>
        </w:rPr>
        <w:t xml:space="preserve"> (المادة 2 من الاتفاقية).</w:t>
      </w:r>
      <w:bookmarkEnd w:id="33"/>
    </w:p>
  </w:footnote>
  <w:footnote w:id="69">
    <w:p w14:paraId="0C49E0A0"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vertAlign w:val="superscript"/>
          <w:rtl/>
          <w:lang w:bidi="ar-EG"/>
        </w:rPr>
        <w:t xml:space="preserve"> </w:t>
      </w:r>
      <w:r w:rsidRPr="00DA4B4D">
        <w:rPr>
          <w:lang w:bidi="ar-EG"/>
        </w:rPr>
        <w:t>CEB/2021/1/Add.1</w:t>
      </w:r>
      <w:r w:rsidRPr="00DA4B4D">
        <w:rPr>
          <w:rFonts w:hint="cs"/>
          <w:rtl/>
          <w:lang w:bidi="ar-EG"/>
        </w:rPr>
        <w:t>.</w:t>
      </w:r>
    </w:p>
  </w:footnote>
  <w:footnote w:id="70">
    <w:p w14:paraId="093B1CBD"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lang w:bidi="ar-EG"/>
        </w:rPr>
        <w:t xml:space="preserve"> انظر </w:t>
      </w:r>
      <w:r w:rsidRPr="00DA4B4D">
        <w:t>CBD/SBSTTA/24/INF/28</w:t>
      </w:r>
      <w:r w:rsidRPr="00DA4B4D">
        <w:rPr>
          <w:rFonts w:hint="cs"/>
          <w:rtl/>
        </w:rPr>
        <w:t>.</w:t>
      </w:r>
    </w:p>
  </w:footnote>
  <w:footnote w:id="71">
    <w:p w14:paraId="3BCA447E"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lang w:bidi="ar-EG"/>
        </w:rPr>
        <w:t xml:space="preserve"> تعني التكنولوجيا الحيوية</w:t>
      </w:r>
      <w:r w:rsidRPr="00DA4B4D">
        <w:rPr>
          <w:rtl/>
          <w:lang w:bidi="ar-EG"/>
        </w:rPr>
        <w:t xml:space="preserve"> أي </w:t>
      </w:r>
      <w:r w:rsidRPr="00DA4B4D">
        <w:rPr>
          <w:rFonts w:hint="cs"/>
          <w:rtl/>
          <w:lang w:bidi="ar-EG"/>
        </w:rPr>
        <w:t>تطبيقات تكنولوجية تستخدم</w:t>
      </w:r>
      <w:r w:rsidRPr="00DA4B4D">
        <w:rPr>
          <w:rtl/>
          <w:lang w:bidi="ar-EG"/>
        </w:rPr>
        <w:t xml:space="preserve"> النظم البيولوجية أو الكائنات الحية أو مشتقاتها لصنع أو </w:t>
      </w:r>
      <w:r w:rsidRPr="00DA4B4D">
        <w:rPr>
          <w:rFonts w:hint="cs"/>
          <w:rtl/>
          <w:lang w:bidi="ar-EG"/>
        </w:rPr>
        <w:t>تغيير</w:t>
      </w:r>
      <w:r w:rsidRPr="00DA4B4D">
        <w:rPr>
          <w:rtl/>
          <w:lang w:bidi="ar-EG"/>
        </w:rPr>
        <w:t xml:space="preserve"> </w:t>
      </w:r>
      <w:r w:rsidRPr="00DA4B4D">
        <w:rPr>
          <w:rFonts w:hint="cs"/>
          <w:rtl/>
          <w:lang w:bidi="ar-EG"/>
        </w:rPr>
        <w:t>ال</w:t>
      </w:r>
      <w:r w:rsidRPr="00DA4B4D">
        <w:rPr>
          <w:rtl/>
          <w:lang w:bidi="ar-EG"/>
        </w:rPr>
        <w:t xml:space="preserve">منتجات أو </w:t>
      </w:r>
      <w:r w:rsidRPr="00DA4B4D">
        <w:rPr>
          <w:rFonts w:hint="cs"/>
          <w:rtl/>
          <w:lang w:bidi="ar-EG"/>
        </w:rPr>
        <w:t>ال</w:t>
      </w:r>
      <w:r w:rsidRPr="00DA4B4D">
        <w:rPr>
          <w:rtl/>
          <w:lang w:bidi="ar-EG"/>
        </w:rPr>
        <w:t xml:space="preserve">عمليات </w:t>
      </w:r>
      <w:r w:rsidRPr="00DA4B4D">
        <w:rPr>
          <w:rFonts w:hint="cs"/>
          <w:rtl/>
          <w:lang w:bidi="ar-EG"/>
        </w:rPr>
        <w:t>من أجل استخدامات معينة</w:t>
      </w:r>
      <w:r w:rsidRPr="00DA4B4D">
        <w:rPr>
          <w:rtl/>
          <w:lang w:bidi="ar-EG"/>
        </w:rPr>
        <w:t xml:space="preserve"> (المادة 2 من الاتفاقية).</w:t>
      </w:r>
    </w:p>
  </w:footnote>
  <w:footnote w:id="72">
    <w:p w14:paraId="59B27AB3"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vertAlign w:val="superscript"/>
          <w:rtl/>
          <w:lang w:bidi="ar-EG"/>
        </w:rPr>
        <w:t xml:space="preserve"> </w:t>
      </w:r>
      <w:r w:rsidRPr="00DA4B4D">
        <w:rPr>
          <w:rFonts w:hint="cs"/>
          <w:rtl/>
          <w:lang w:bidi="ar-EG"/>
        </w:rPr>
        <w:t>في هذا الإطار، تتضمن الجهات الفاعلة الحكومية، حسب الاقتضاء، المؤسسات الحكومية على المستويين الوطني ودون الوطني. ويشمل مصطلح "الجهات الفاعلة غير الحكومية" منظمات وبرامج الأمم المتحدة، والاتفاقات البيئية المتعددة الأطراف، والمنظمات الحكومية الدولية، والمنظمات المجتمعية، والشعوب الأصلية والمجتمعات المحلية، والأوساط الأكاديمية، والمجموعات الدينية، ومنظمات النساء والشباب، والمنظمات غير الحكومية، ووسائل الإعلام، والمجتمع العلمي، وكيانات القطاع الخاص مثل المؤسسات المالية الخاصة والمؤسسات التجارية والصناعات وشركات التأمين والمنتجين والمستثمرين.</w:t>
      </w:r>
    </w:p>
  </w:footnote>
  <w:footnote w:id="73">
    <w:p w14:paraId="2F1A1891"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vertAlign w:val="superscript"/>
          <w:rtl/>
          <w:lang w:bidi="ar-EG"/>
        </w:rPr>
        <w:t xml:space="preserve"> </w:t>
      </w:r>
      <w:r w:rsidRPr="00DA4B4D">
        <w:rPr>
          <w:rFonts w:hint="cs"/>
          <w:rtl/>
          <w:lang w:bidi="ar-EG"/>
        </w:rPr>
        <w:t xml:space="preserve">يُتاح تقرير لهذه الدراسة في شكل وثيقة المعلومات </w:t>
      </w:r>
      <w:r w:rsidRPr="00DA4B4D">
        <w:rPr>
          <w:lang w:bidi="ar-EG"/>
        </w:rPr>
        <w:t>CBD/SBI/3/INF/9</w:t>
      </w:r>
      <w:r w:rsidRPr="00DA4B4D">
        <w:rPr>
          <w:rFonts w:hint="cs"/>
          <w:rtl/>
          <w:lang w:bidi="ar-EG"/>
        </w:rPr>
        <w:t>.</w:t>
      </w:r>
    </w:p>
  </w:footnote>
  <w:footnote w:id="74">
    <w:p w14:paraId="172D4FF7"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vertAlign w:val="superscript"/>
          <w:rtl/>
          <w:lang w:bidi="ar-EG"/>
        </w:rPr>
        <w:t xml:space="preserve"> </w:t>
      </w:r>
      <w:r w:rsidRPr="00DA4B4D">
        <w:rPr>
          <w:rFonts w:hint="cs"/>
          <w:rtl/>
          <w:lang w:bidi="ar-EG"/>
        </w:rPr>
        <w:t xml:space="preserve">مقتبس من التعريف الوارد في "تنمية القدرات: التوجيه المصاحب لإطار عمل الأمم المتحدة للمساعدة الإنمائية" مجموعة الأمم المتحدة الإنمائية 2017 والمتاح على الرابط التالي </w:t>
      </w:r>
      <w:r w:rsidRPr="00DA4B4D">
        <w:rPr>
          <w:snapToGrid w:val="0"/>
          <w:kern w:val="18"/>
        </w:rPr>
        <w:t>https://unsdg.un.org/resources/capacity-development-undaf-companion-guidance</w:t>
      </w:r>
      <w:r w:rsidRPr="00DA4B4D">
        <w:rPr>
          <w:rFonts w:hint="cs"/>
          <w:rtl/>
          <w:lang w:bidi="ar-EG"/>
        </w:rPr>
        <w:t>.</w:t>
      </w:r>
    </w:p>
  </w:footnote>
  <w:footnote w:id="75">
    <w:p w14:paraId="40616FAD"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vertAlign w:val="superscript"/>
          <w:rtl/>
          <w:lang w:bidi="ar-EG"/>
        </w:rPr>
        <w:t xml:space="preserve"> </w:t>
      </w:r>
      <w:r w:rsidRPr="00DA4B4D">
        <w:rPr>
          <w:rFonts w:hint="cs"/>
          <w:rtl/>
          <w:lang w:bidi="ar-EG"/>
        </w:rPr>
        <w:t xml:space="preserve">يمكن أن تصبح المنظمة "منظمة تعلم" من خلال تطبيق المعارف الداخلية الحالية والتعلم من التجارب والدروس السابقة بهدف تحسين أدائها (على سبيل المثال، انظر </w:t>
      </w:r>
      <w:r w:rsidRPr="00DA4B4D">
        <w:rPr>
          <w:snapToGrid w:val="0"/>
          <w:spacing w:val="-4"/>
          <w:kern w:val="18"/>
        </w:rPr>
        <w:t>https://warwick.ac.uk/fac/soc/wbs/conf/olkc/archive/olk4/papers/villardi.pdf</w:t>
      </w:r>
      <w:r w:rsidRPr="00DA4B4D">
        <w:rPr>
          <w:rFonts w:hint="cs"/>
          <w:rtl/>
          <w:lang w:bidi="ar-EG"/>
        </w:rPr>
        <w:t>).</w:t>
      </w:r>
    </w:p>
  </w:footnote>
  <w:footnote w:id="76">
    <w:p w14:paraId="75061B7B"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vertAlign w:val="superscript"/>
          <w:rtl/>
          <w:lang w:bidi="ar-EG"/>
        </w:rPr>
        <w:t xml:space="preserve"> </w:t>
      </w:r>
      <w:r w:rsidRPr="00DA4B4D">
        <w:rPr>
          <w:rFonts w:hint="cs"/>
          <w:rtl/>
          <w:lang w:bidi="ar-EG"/>
        </w:rPr>
        <w:t xml:space="preserve">عند وضع نظرية التغيير هذه، أُخذت الإرشادات التقنية، التي قُدمت كجزء من عملية إطار عمل الأمم المتحدة للمساعدة الإنمائية، بعين الاعتبار: </w:t>
      </w:r>
      <w:hyperlink r:id="rId10" w:history="1">
        <w:r w:rsidRPr="00DA4B4D">
          <w:rPr>
            <w:rStyle w:val="Hyperlink"/>
            <w:snapToGrid w:val="0"/>
            <w:kern w:val="18"/>
          </w:rPr>
          <w:t>https://unsdg.un.org/ar/resources/nzryt-altghyyr-dlyl-arshady-hwl-atr-ml-alamm-almthdt-llmsadt-alanmayyt</w:t>
        </w:r>
      </w:hyperlink>
      <w:r w:rsidRPr="00DA4B4D">
        <w:rPr>
          <w:rFonts w:hint="cs"/>
          <w:rtl/>
          <w:lang w:bidi="ar-EG"/>
        </w:rPr>
        <w:t>.</w:t>
      </w:r>
    </w:p>
  </w:footnote>
  <w:footnote w:id="77">
    <w:p w14:paraId="06594382"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vertAlign w:val="superscript"/>
          <w:rtl/>
          <w:lang w:bidi="ar-EG"/>
        </w:rPr>
        <w:t xml:space="preserve"> </w:t>
      </w:r>
      <w:r w:rsidRPr="00DA4B4D">
        <w:rPr>
          <w:rFonts w:hint="cs"/>
          <w:rtl/>
          <w:lang w:bidi="ar-EG"/>
        </w:rPr>
        <w:t>المقرر 15/11، المرفق.</w:t>
      </w:r>
    </w:p>
  </w:footnote>
  <w:footnote w:id="78">
    <w:p w14:paraId="297F9597"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vertAlign w:val="superscript"/>
          <w:rtl/>
          <w:lang w:bidi="ar-EG"/>
        </w:rPr>
        <w:t xml:space="preserve"> </w:t>
      </w:r>
      <w:r w:rsidRPr="00DA4B4D">
        <w:rPr>
          <w:rFonts w:hint="cs"/>
          <w:rtl/>
        </w:rPr>
        <w:t>أعَدَّ</w:t>
      </w:r>
      <w:r w:rsidRPr="00DA4B4D">
        <w:rPr>
          <w:rtl/>
        </w:rPr>
        <w:t xml:space="preserve"> ما لا يقل عن </w:t>
      </w:r>
      <w:r w:rsidRPr="00DA4B4D">
        <w:rPr>
          <w:rFonts w:hint="cs"/>
          <w:rtl/>
        </w:rPr>
        <w:t>30</w:t>
      </w:r>
      <w:r w:rsidRPr="00DA4B4D">
        <w:rPr>
          <w:rtl/>
        </w:rPr>
        <w:t xml:space="preserve"> طرفا في اتفاقية التنوع البيولوجي استراتيجيات أو خطط</w:t>
      </w:r>
      <w:r w:rsidRPr="00DA4B4D">
        <w:rPr>
          <w:rFonts w:hint="cs"/>
          <w:rtl/>
        </w:rPr>
        <w:t>ا</w:t>
      </w:r>
      <w:r w:rsidRPr="00DA4B4D">
        <w:rPr>
          <w:rtl/>
        </w:rPr>
        <w:t xml:space="preserve"> ل</w:t>
      </w:r>
      <w:r w:rsidRPr="00DA4B4D">
        <w:rPr>
          <w:rFonts w:hint="cs"/>
          <w:rtl/>
        </w:rPr>
        <w:t>بناء</w:t>
      </w:r>
      <w:r w:rsidRPr="00DA4B4D">
        <w:rPr>
          <w:rtl/>
        </w:rPr>
        <w:t xml:space="preserve"> </w:t>
      </w:r>
      <w:r w:rsidRPr="00DA4B4D">
        <w:rPr>
          <w:rFonts w:hint="cs"/>
          <w:rtl/>
        </w:rPr>
        <w:t>القدرات وتنميتها في مجال</w:t>
      </w:r>
      <w:r w:rsidRPr="00DA4B4D">
        <w:rPr>
          <w:rtl/>
        </w:rPr>
        <w:t xml:space="preserve"> التنوع البيولوجي، إما ك</w:t>
      </w:r>
      <w:r w:rsidRPr="00DA4B4D">
        <w:rPr>
          <w:rFonts w:hint="cs"/>
          <w:rtl/>
        </w:rPr>
        <w:t xml:space="preserve">أحد </w:t>
      </w:r>
      <w:r w:rsidRPr="00DA4B4D">
        <w:rPr>
          <w:rtl/>
        </w:rPr>
        <w:t>فص</w:t>
      </w:r>
      <w:r w:rsidRPr="00DA4B4D">
        <w:rPr>
          <w:rFonts w:hint="cs"/>
          <w:rtl/>
        </w:rPr>
        <w:t>و</w:t>
      </w:r>
      <w:r w:rsidRPr="00DA4B4D">
        <w:rPr>
          <w:rtl/>
        </w:rPr>
        <w:t>ل أو</w:t>
      </w:r>
      <w:r w:rsidRPr="00DA4B4D">
        <w:rPr>
          <w:rFonts w:hint="cs"/>
          <w:rtl/>
        </w:rPr>
        <w:t xml:space="preserve"> أحد</w:t>
      </w:r>
      <w:r w:rsidRPr="00DA4B4D">
        <w:rPr>
          <w:rtl/>
        </w:rPr>
        <w:t xml:space="preserve"> </w:t>
      </w:r>
      <w:r w:rsidRPr="00DA4B4D">
        <w:rPr>
          <w:rFonts w:hint="cs"/>
          <w:rtl/>
        </w:rPr>
        <w:t>أ</w:t>
      </w:r>
      <w:r w:rsidRPr="00DA4B4D">
        <w:rPr>
          <w:rtl/>
        </w:rPr>
        <w:t>قس</w:t>
      </w:r>
      <w:r w:rsidRPr="00DA4B4D">
        <w:rPr>
          <w:rFonts w:hint="cs"/>
          <w:rtl/>
        </w:rPr>
        <w:t>ا</w:t>
      </w:r>
      <w:r w:rsidRPr="00DA4B4D">
        <w:rPr>
          <w:rtl/>
        </w:rPr>
        <w:t>م الاستراتيجيات وخطط العمل الوطنية للتنوع البيولوجي الخاصة به</w:t>
      </w:r>
      <w:r w:rsidRPr="00DA4B4D">
        <w:rPr>
          <w:rFonts w:hint="cs"/>
          <w:rtl/>
        </w:rPr>
        <w:t>ذه الأطراف</w:t>
      </w:r>
      <w:r w:rsidRPr="00DA4B4D">
        <w:rPr>
          <w:rtl/>
        </w:rPr>
        <w:t xml:space="preserve"> </w:t>
      </w:r>
      <w:r w:rsidRPr="00DA4B4D">
        <w:rPr>
          <w:rFonts w:hint="cs"/>
          <w:rtl/>
        </w:rPr>
        <w:t>وإما</w:t>
      </w:r>
      <w:r w:rsidRPr="00DA4B4D">
        <w:rPr>
          <w:rtl/>
        </w:rPr>
        <w:t xml:space="preserve"> كوثائق قائمة بذاتها:</w:t>
      </w:r>
      <w:r w:rsidRPr="00DA4B4D">
        <w:rPr>
          <w:rFonts w:hint="cs"/>
          <w:rtl/>
        </w:rPr>
        <w:t xml:space="preserve"> </w:t>
      </w:r>
      <w:hyperlink r:id="rId11" w:tgtFrame="_blank" w:history="1">
        <w:r w:rsidRPr="00DA4B4D">
          <w:rPr>
            <w:rStyle w:val="Hyperlink"/>
            <w:kern w:val="18"/>
          </w:rPr>
          <w:t>https://www.cbd.int/cb/plans/</w:t>
        </w:r>
      </w:hyperlink>
      <w:r w:rsidRPr="00DA4B4D">
        <w:rPr>
          <w:rFonts w:hint="cs"/>
          <w:rtl/>
          <w:lang w:bidi="ar-EG"/>
        </w:rPr>
        <w:t>.</w:t>
      </w:r>
    </w:p>
  </w:footnote>
  <w:footnote w:id="79">
    <w:p w14:paraId="1E9A80A6"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vertAlign w:val="superscript"/>
          <w:rtl/>
          <w:lang w:bidi="ar-EG"/>
        </w:rPr>
        <w:t xml:space="preserve"> </w:t>
      </w:r>
      <w:r w:rsidRPr="00DA4B4D">
        <w:rPr>
          <w:rFonts w:hint="cs"/>
          <w:rtl/>
        </w:rPr>
        <w:t>يعتبر بناء</w:t>
      </w:r>
      <w:r w:rsidRPr="00DA4B4D">
        <w:rPr>
          <w:rtl/>
        </w:rPr>
        <w:t xml:space="preserve"> القدرات وتنمي</w:t>
      </w:r>
      <w:r w:rsidRPr="00DA4B4D">
        <w:rPr>
          <w:rFonts w:hint="cs"/>
          <w:rtl/>
        </w:rPr>
        <w:t>تها</w:t>
      </w:r>
      <w:r w:rsidRPr="00DA4B4D">
        <w:rPr>
          <w:rtl/>
        </w:rPr>
        <w:t xml:space="preserve"> أحد مجالات </w:t>
      </w:r>
      <w:r w:rsidRPr="00DA4B4D">
        <w:rPr>
          <w:rFonts w:hint="cs"/>
          <w:rtl/>
        </w:rPr>
        <w:t>النواتج</w:t>
      </w:r>
      <w:r w:rsidRPr="00DA4B4D">
        <w:rPr>
          <w:rtl/>
        </w:rPr>
        <w:t xml:space="preserve"> الأساسية </w:t>
      </w:r>
      <w:r w:rsidRPr="00DA4B4D">
        <w:rPr>
          <w:rFonts w:hint="cs"/>
          <w:rtl/>
          <w:lang w:bidi="ar-EG"/>
        </w:rPr>
        <w:t>ل</w:t>
      </w:r>
      <w:r w:rsidRPr="00DA4B4D">
        <w:rPr>
          <w:rtl/>
        </w:rPr>
        <w:t xml:space="preserve">لدعم </w:t>
      </w:r>
      <w:r w:rsidRPr="00DA4B4D">
        <w:rPr>
          <w:rFonts w:hint="cs"/>
          <w:rtl/>
        </w:rPr>
        <w:t xml:space="preserve">المقدم من </w:t>
      </w:r>
      <w:r w:rsidRPr="00DA4B4D">
        <w:rPr>
          <w:rtl/>
        </w:rPr>
        <w:t>إطار عمل الأمم المتحدة للمساعدة الإنمائية</w:t>
      </w:r>
      <w:r w:rsidRPr="00DA4B4D">
        <w:rPr>
          <w:rFonts w:hint="cs"/>
          <w:rtl/>
        </w:rPr>
        <w:t xml:space="preserve"> </w:t>
      </w:r>
      <w:r w:rsidRPr="00DA4B4D">
        <w:rPr>
          <w:lang w:val="en-US"/>
        </w:rPr>
        <w:t>(UNDAF)</w:t>
      </w:r>
      <w:r w:rsidRPr="00DA4B4D">
        <w:rPr>
          <w:rtl/>
        </w:rPr>
        <w:t xml:space="preserve"> </w:t>
      </w:r>
      <w:r w:rsidRPr="00DA4B4D">
        <w:rPr>
          <w:rFonts w:hint="cs"/>
          <w:rtl/>
        </w:rPr>
        <w:t xml:space="preserve">الذي أعيد تسميته بإطار الأمم المتحدة للتعاون من أجل التنمية المستدامة بموجب قرار الجمعية العامة 72/279، </w:t>
      </w:r>
      <w:r w:rsidRPr="00DA4B4D">
        <w:rPr>
          <w:rtl/>
        </w:rPr>
        <w:t>في عدد من البلدان، كما يتضح من مثال</w:t>
      </w:r>
      <w:r w:rsidRPr="00DA4B4D">
        <w:rPr>
          <w:rFonts w:hint="cs"/>
          <w:rtl/>
        </w:rPr>
        <w:t xml:space="preserve"> </w:t>
      </w:r>
      <w:r w:rsidRPr="00DA4B4D">
        <w:rPr>
          <w:rtl/>
        </w:rPr>
        <w:t>بوتان</w:t>
      </w:r>
      <w:r w:rsidRPr="00DA4B4D">
        <w:rPr>
          <w:rFonts w:hint="cs"/>
          <w:rtl/>
        </w:rPr>
        <w:t xml:space="preserve"> </w:t>
      </w:r>
      <w:r w:rsidRPr="00DA4B4D">
        <w:rPr>
          <w:rtl/>
        </w:rPr>
        <w:t>(</w:t>
      </w:r>
      <w:r w:rsidRPr="00DA4B4D">
        <w:t>https://www.unicef.org/evaldatabase/index_70552.html</w:t>
      </w:r>
      <w:r w:rsidRPr="00DA4B4D">
        <w:rPr>
          <w:rtl/>
        </w:rPr>
        <w:t>)</w:t>
      </w:r>
      <w:r w:rsidRPr="00DA4B4D">
        <w:rPr>
          <w:rFonts w:hint="cs"/>
          <w:rtl/>
        </w:rPr>
        <w:t>.</w:t>
      </w:r>
    </w:p>
  </w:footnote>
  <w:footnote w:id="80">
    <w:p w14:paraId="28461C06"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vertAlign w:val="superscript"/>
          <w:rtl/>
          <w:lang w:bidi="ar-EG"/>
        </w:rPr>
        <w:t xml:space="preserve"> </w:t>
      </w:r>
      <w:r w:rsidRPr="00DA4B4D">
        <w:rPr>
          <w:rFonts w:hint="cs"/>
          <w:rtl/>
        </w:rPr>
        <w:t>على النحو</w:t>
      </w:r>
      <w:r w:rsidRPr="00DA4B4D">
        <w:rPr>
          <w:rtl/>
        </w:rPr>
        <w:t xml:space="preserve"> </w:t>
      </w:r>
      <w:r w:rsidRPr="00DA4B4D">
        <w:rPr>
          <w:rFonts w:hint="cs"/>
          <w:rtl/>
        </w:rPr>
        <w:t>ال</w:t>
      </w:r>
      <w:r w:rsidRPr="00DA4B4D">
        <w:rPr>
          <w:rtl/>
        </w:rPr>
        <w:t>و</w:t>
      </w:r>
      <w:r w:rsidRPr="00DA4B4D">
        <w:rPr>
          <w:rFonts w:hint="cs"/>
          <w:rtl/>
        </w:rPr>
        <w:t>ا</w:t>
      </w:r>
      <w:r w:rsidRPr="00DA4B4D">
        <w:rPr>
          <w:rtl/>
        </w:rPr>
        <w:t xml:space="preserve">رد في منشور </w:t>
      </w:r>
      <w:r w:rsidRPr="00DA4B4D">
        <w:rPr>
          <w:rFonts w:hint="cs"/>
          <w:rtl/>
        </w:rPr>
        <w:t>"</w:t>
      </w:r>
      <w:r w:rsidRPr="00DA4B4D">
        <w:rPr>
          <w:i/>
          <w:iCs/>
          <w:rtl/>
        </w:rPr>
        <w:t>نظم الحوافز: الحوافز والدوافع وأداء التنمية</w:t>
      </w:r>
      <w:r w:rsidRPr="00DA4B4D">
        <w:rPr>
          <w:rFonts w:hint="cs"/>
          <w:rtl/>
        </w:rPr>
        <w:t>"</w:t>
      </w:r>
      <w:r w:rsidRPr="00DA4B4D">
        <w:rPr>
          <w:rtl/>
        </w:rPr>
        <w:t>، برنامج الأمم المتحدة الإنمائي ، 2006</w:t>
      </w:r>
      <w:r w:rsidRPr="00DA4B4D">
        <w:rPr>
          <w:rFonts w:hint="cs"/>
          <w:rtl/>
        </w:rPr>
        <w:t xml:space="preserve"> </w:t>
      </w:r>
      <w:r w:rsidRPr="00DA4B4D">
        <w:t>Incentive Systems: Incentives, motivation and development performance</w:t>
      </w:r>
      <w:r w:rsidRPr="00DA4B4D">
        <w:rPr>
          <w:rFonts w:hint="cs"/>
          <w:rtl/>
          <w:lang w:bidi="ar-EG"/>
        </w:rPr>
        <w:t>.</w:t>
      </w:r>
    </w:p>
  </w:footnote>
  <w:footnote w:id="81">
    <w:p w14:paraId="24ADE31B" w14:textId="77777777" w:rsidR="001663FA" w:rsidRPr="00DA4B4D" w:rsidRDefault="001663FA" w:rsidP="00810E18">
      <w:pPr>
        <w:pStyle w:val="FootnoteText"/>
        <w:bidi/>
        <w:spacing w:after="60" w:line="216" w:lineRule="auto"/>
        <w:rPr>
          <w:rtl/>
          <w:lang w:val="en-US" w:bidi="ar-EG"/>
        </w:rPr>
      </w:pPr>
      <w:r w:rsidRPr="00DA4B4D">
        <w:rPr>
          <w:rStyle w:val="FootnoteReference"/>
        </w:rPr>
        <w:footnoteRef/>
      </w:r>
      <w:r w:rsidRPr="00DA4B4D">
        <w:rPr>
          <w:rFonts w:hint="cs"/>
          <w:rtl/>
          <w:lang w:val="en-US" w:bidi="ar-EG"/>
        </w:rPr>
        <w:t xml:space="preserve"> المبدأ 15 من إعلان ريو بشأن البيئة والتنمية.</w:t>
      </w:r>
    </w:p>
  </w:footnote>
  <w:footnote w:id="82">
    <w:p w14:paraId="6B866D84"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Fonts w:hint="cs"/>
          <w:rtl/>
        </w:rPr>
        <w:t xml:space="preserve"> </w:t>
      </w:r>
      <w:r w:rsidRPr="00DA4B4D">
        <w:t>CBD/DSI/AHTEG/2020/1/2</w:t>
      </w:r>
      <w:r w:rsidRPr="00DA4B4D">
        <w:rPr>
          <w:rtl/>
        </w:rPr>
        <w:t>؛ و</w:t>
      </w:r>
      <w:r w:rsidRPr="00DA4B4D">
        <w:t>CBD/DSI/AHTEG/2020/1/3</w:t>
      </w:r>
      <w:r w:rsidRPr="00DA4B4D">
        <w:rPr>
          <w:rtl/>
        </w:rPr>
        <w:t>؛ و</w:t>
      </w:r>
      <w:r w:rsidRPr="00DA4B4D">
        <w:t>CBD/DSI/AHTEG/2020/1/4</w:t>
      </w:r>
      <w:r w:rsidRPr="00DA4B4D">
        <w:rPr>
          <w:rFonts w:hint="cs"/>
          <w:rtl/>
        </w:rPr>
        <w:t>؛ و</w:t>
      </w:r>
      <w:r w:rsidRPr="00DA4B4D">
        <w:t>CBD/DSI/AHTEG/2020/1/5</w:t>
      </w:r>
      <w:r w:rsidRPr="00DA4B4D">
        <w:rPr>
          <w:rFonts w:hint="cs"/>
          <w:rtl/>
        </w:rPr>
        <w:t>؛ و</w:t>
      </w:r>
      <w:r w:rsidRPr="00DA4B4D">
        <w:t>CBD/DSI/AHTEG/2020/1/7</w:t>
      </w:r>
      <w:r w:rsidRPr="00DA4B4D">
        <w:rPr>
          <w:rFonts w:hint="cs"/>
          <w:rtl/>
        </w:rPr>
        <w:t xml:space="preserve">. </w:t>
      </w:r>
    </w:p>
  </w:footnote>
  <w:footnote w:id="83">
    <w:p w14:paraId="1F245997"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Fonts w:hint="cs"/>
          <w:rtl/>
        </w:rPr>
        <w:t xml:space="preserve"> </w:t>
      </w:r>
      <w:r w:rsidRPr="00DA4B4D">
        <w:t>CBD/WG2020/3/INF/8</w:t>
      </w:r>
      <w:r w:rsidRPr="00DA4B4D">
        <w:rPr>
          <w:rFonts w:hint="cs"/>
          <w:rtl/>
        </w:rPr>
        <w:t xml:space="preserve"> و</w:t>
      </w:r>
      <w:r w:rsidRPr="00DA4B4D">
        <w:t>CBD/WG2020/4/INF/4</w:t>
      </w:r>
      <w:r w:rsidRPr="00DA4B4D">
        <w:rPr>
          <w:rFonts w:hint="cs"/>
          <w:rtl/>
        </w:rPr>
        <w:t xml:space="preserve"> و</w:t>
      </w:r>
      <w:r w:rsidRPr="00DA4B4D">
        <w:t>CBD/WG2020/5/INF/1</w:t>
      </w:r>
      <w:r w:rsidRPr="00DA4B4D">
        <w:rPr>
          <w:rFonts w:hint="cs"/>
          <w:rtl/>
        </w:rPr>
        <w:t>.</w:t>
      </w:r>
    </w:p>
  </w:footnote>
  <w:footnote w:id="84">
    <w:p w14:paraId="508DBA6A"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Fonts w:hint="cs"/>
          <w:rtl/>
        </w:rPr>
        <w:t xml:space="preserve"> التوصيات 3/2 و4/2 و5/2 للفريق العامل المفتوح العضوية المعني بالإطار العالمي للتنوع البيولوجي لما بعد عام 2020.</w:t>
      </w:r>
    </w:p>
  </w:footnote>
  <w:footnote w:id="85">
    <w:p w14:paraId="68355610"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Fonts w:hint="cs"/>
          <w:rtl/>
        </w:rPr>
        <w:t xml:space="preserve"> </w:t>
      </w:r>
      <w:r w:rsidRPr="00DA4B4D">
        <w:t>CBD/WG2020/5/3</w:t>
      </w:r>
      <w:r w:rsidRPr="00DA4B4D">
        <w:rPr>
          <w:rFonts w:hint="cs"/>
          <w:rtl/>
        </w:rPr>
        <w:t>.</w:t>
      </w:r>
    </w:p>
  </w:footnote>
  <w:footnote w:id="86">
    <w:p w14:paraId="613390AE"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Fonts w:hint="cs"/>
          <w:rtl/>
        </w:rPr>
        <w:t xml:space="preserve"> المقرر 15/4، المرفق.</w:t>
      </w:r>
    </w:p>
  </w:footnote>
  <w:footnote w:id="87">
    <w:p w14:paraId="1242607F" w14:textId="77777777" w:rsidR="001663FA" w:rsidRPr="00DA4B4D" w:rsidRDefault="001663FA" w:rsidP="00810E18">
      <w:pPr>
        <w:pStyle w:val="FootnoteText"/>
        <w:bidi/>
        <w:spacing w:after="60" w:line="216" w:lineRule="auto"/>
        <w:rPr>
          <w:lang w:bidi="ar-EG"/>
        </w:rPr>
      </w:pPr>
      <w:r w:rsidRPr="00DA4B4D">
        <w:rPr>
          <w:rStyle w:val="FootnoteReference"/>
        </w:rPr>
        <w:footnoteRef/>
      </w:r>
      <w:r w:rsidRPr="00DA4B4D">
        <w:rPr>
          <w:rtl/>
        </w:rPr>
        <w:t xml:space="preserve"> يمكن العثور عليه</w:t>
      </w:r>
      <w:r w:rsidRPr="00DA4B4D">
        <w:rPr>
          <w:rFonts w:hint="cs"/>
          <w:rtl/>
        </w:rPr>
        <w:t>ا</w:t>
      </w:r>
      <w:r w:rsidRPr="00DA4B4D">
        <w:rPr>
          <w:rtl/>
        </w:rPr>
        <w:t xml:space="preserve"> ويمكن الوصول إليه</w:t>
      </w:r>
      <w:r w:rsidRPr="00DA4B4D">
        <w:rPr>
          <w:rFonts w:hint="cs"/>
          <w:rtl/>
        </w:rPr>
        <w:t>ا</w:t>
      </w:r>
      <w:r w:rsidRPr="00DA4B4D">
        <w:rPr>
          <w:rtl/>
        </w:rPr>
        <w:t xml:space="preserve"> وقابل</w:t>
      </w:r>
      <w:r w:rsidRPr="00DA4B4D">
        <w:rPr>
          <w:rFonts w:hint="cs"/>
          <w:rtl/>
        </w:rPr>
        <w:t>ة</w:t>
      </w:r>
      <w:r w:rsidRPr="00DA4B4D">
        <w:rPr>
          <w:rtl/>
        </w:rPr>
        <w:t xml:space="preserve"> للتشغيل البيني وقابل</w:t>
      </w:r>
      <w:r w:rsidRPr="00DA4B4D">
        <w:rPr>
          <w:rFonts w:hint="cs"/>
          <w:rtl/>
        </w:rPr>
        <w:t>ة</w:t>
      </w:r>
      <w:r w:rsidRPr="00DA4B4D">
        <w:rPr>
          <w:rtl/>
        </w:rPr>
        <w:t xml:space="preserve"> لإعادة الاستخدام، والمبادئ الفرعية </w:t>
      </w:r>
      <w:r w:rsidRPr="00DA4B4D">
        <w:rPr>
          <w:rFonts w:hint="cs"/>
          <w:rtl/>
        </w:rPr>
        <w:t>الخاصة بكل</w:t>
      </w:r>
      <w:r w:rsidRPr="00DA4B4D">
        <w:rPr>
          <w:rtl/>
        </w:rPr>
        <w:t xml:space="preserve"> منها</w:t>
      </w:r>
      <w:r w:rsidRPr="00DA4B4D">
        <w:rPr>
          <w:rFonts w:hint="cs"/>
          <w:rtl/>
        </w:rPr>
        <w:t>.</w:t>
      </w:r>
    </w:p>
  </w:footnote>
  <w:footnote w:id="88">
    <w:p w14:paraId="177C903A" w14:textId="77777777" w:rsidR="001663FA" w:rsidRPr="00DA4B4D" w:rsidRDefault="001663FA" w:rsidP="00810E18">
      <w:pPr>
        <w:pStyle w:val="FootnoteText"/>
        <w:bidi/>
        <w:spacing w:after="60" w:line="216" w:lineRule="auto"/>
        <w:rPr>
          <w:lang w:bidi="ar-EG"/>
        </w:rPr>
      </w:pPr>
      <w:r w:rsidRPr="00DA4B4D">
        <w:rPr>
          <w:rStyle w:val="FootnoteReference"/>
        </w:rPr>
        <w:footnoteRef/>
      </w:r>
      <w:r w:rsidRPr="00DA4B4D">
        <w:rPr>
          <w:rtl/>
        </w:rPr>
        <w:t xml:space="preserve"> المنفعة الجماعية وسلطة الرقابة والمسؤولية والأخلاق والمبادئ الفرعية الخاصة بكل منها</w:t>
      </w:r>
      <w:r w:rsidRPr="00DA4B4D">
        <w:rPr>
          <w:rFonts w:hint="cs"/>
          <w:rtl/>
        </w:rPr>
        <w:t>.</w:t>
      </w:r>
    </w:p>
  </w:footnote>
  <w:footnote w:id="89">
    <w:p w14:paraId="20B5BB5E"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Fonts w:hint="cs"/>
          <w:rtl/>
        </w:rPr>
        <w:t xml:space="preserve"> </w:t>
      </w:r>
      <w:r w:rsidRPr="00DA4B4D">
        <w:t>https://legalinstruments.oecd.org/en/instruments/OECD-LEGAL-0463</w:t>
      </w:r>
      <w:r w:rsidRPr="00DA4B4D">
        <w:rPr>
          <w:rFonts w:hint="cs"/>
          <w:rtl/>
        </w:rPr>
        <w:t>.</w:t>
      </w:r>
    </w:p>
  </w:footnote>
  <w:footnote w:id="90">
    <w:p w14:paraId="76E1C4C2"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Fonts w:hint="cs"/>
          <w:rtl/>
        </w:rPr>
        <w:t xml:space="preserve"> </w:t>
      </w:r>
      <w:r w:rsidRPr="00DA4B4D">
        <w:t>https://unesdoc.unesco.org/ark:/48223/pf0000379949.locale=en</w:t>
      </w:r>
      <w:r w:rsidRPr="00DA4B4D">
        <w:rPr>
          <w:rFonts w:hint="cs"/>
          <w:rtl/>
        </w:rPr>
        <w:t>.</w:t>
      </w:r>
    </w:p>
  </w:footnote>
  <w:footnote w:id="91">
    <w:p w14:paraId="4E464ED8"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Fonts w:hint="cs"/>
          <w:rtl/>
        </w:rPr>
        <w:t xml:space="preserve"> المقرر 15/8، المرفق الأول.</w:t>
      </w:r>
    </w:p>
  </w:footnote>
  <w:footnote w:id="92">
    <w:p w14:paraId="7A4BA4C8" w14:textId="77777777" w:rsidR="001663FA" w:rsidRPr="00DA4B4D" w:rsidRDefault="001663FA" w:rsidP="00810E18">
      <w:pPr>
        <w:pStyle w:val="FootnoteText"/>
        <w:bidi/>
        <w:spacing w:after="60" w:line="216" w:lineRule="auto"/>
      </w:pPr>
      <w:r w:rsidRPr="00DA4B4D">
        <w:rPr>
          <w:rStyle w:val="FootnoteReference"/>
        </w:rPr>
        <w:footnoteRef/>
      </w:r>
      <w:r w:rsidRPr="00DA4B4D">
        <w:rPr>
          <w:rtl/>
        </w:rPr>
        <w:t xml:space="preserve"> </w:t>
      </w:r>
      <w:r w:rsidRPr="00DA4B4D">
        <w:t>CBD/DSI/AHTEG/2020/1/7</w:t>
      </w:r>
      <w:r w:rsidRPr="00DA4B4D">
        <w:rPr>
          <w:rFonts w:hint="cs"/>
          <w:rtl/>
        </w:rPr>
        <w:t>.</w:t>
      </w:r>
    </w:p>
  </w:footnote>
  <w:footnote w:id="93">
    <w:p w14:paraId="42FD9793" w14:textId="77777777" w:rsidR="001663FA" w:rsidRPr="00DA4B4D" w:rsidRDefault="001663FA" w:rsidP="00810E18">
      <w:pPr>
        <w:pStyle w:val="FootnoteText"/>
        <w:bidi/>
        <w:spacing w:after="60" w:line="216" w:lineRule="auto"/>
        <w:rPr>
          <w:lang w:bidi="ar-SY"/>
        </w:rPr>
      </w:pPr>
      <w:r w:rsidRPr="00DA4B4D">
        <w:rPr>
          <w:rStyle w:val="FootnoteReference"/>
        </w:rPr>
        <w:footnoteRef/>
      </w:r>
      <w:r w:rsidRPr="00DA4B4D">
        <w:rPr>
          <w:rtl/>
        </w:rPr>
        <w:t xml:space="preserve"> </w:t>
      </w:r>
      <w:r w:rsidRPr="00DA4B4D">
        <w:rPr>
          <w:rFonts w:hint="cs"/>
          <w:rtl/>
          <w:lang w:bidi="ar-SY"/>
        </w:rPr>
        <w:t>بالإشارة إلى القسم "آلية عالمية لتمويل التنوع البيولوجي" لاختصاصات اللجنة الاستشارية حول حشد الموارد، كما هي واردة في المرفق الثاني من المقرر 15/7 بشأن حشد الموارد.</w:t>
      </w:r>
    </w:p>
  </w:footnote>
  <w:footnote w:id="94">
    <w:p w14:paraId="389B0603" w14:textId="77777777" w:rsidR="001663FA" w:rsidRPr="00DA4B4D" w:rsidRDefault="001663FA" w:rsidP="00810E18">
      <w:pPr>
        <w:pStyle w:val="FootnoteText"/>
        <w:kinsoku w:val="0"/>
        <w:overflowPunct w:val="0"/>
        <w:autoSpaceDE w:val="0"/>
        <w:autoSpaceDN w:val="0"/>
        <w:bidi/>
        <w:spacing w:after="60" w:line="216" w:lineRule="auto"/>
        <w:rPr>
          <w:rtl/>
          <w:lang w:bidi="ar-EG"/>
        </w:rPr>
      </w:pPr>
      <w:r w:rsidRPr="00DA4B4D">
        <w:rPr>
          <w:vertAlign w:val="superscript"/>
          <w:lang w:bidi="ar-EG"/>
        </w:rPr>
        <w:footnoteRef/>
      </w:r>
      <w:r w:rsidRPr="00DA4B4D">
        <w:rPr>
          <w:rtl/>
          <w:lang w:bidi="ar-EG"/>
        </w:rPr>
        <w:t xml:space="preserve"> في </w:t>
      </w:r>
      <w:hyperlink r:id="rId12" w:history="1">
        <w:r w:rsidRPr="00DA4B4D">
          <w:rPr>
            <w:rStyle w:val="Hyperlink"/>
            <w:color w:val="0000FF"/>
            <w:rtl/>
          </w:rPr>
          <w:t>المقرر 10/43</w:t>
        </w:r>
      </w:hyperlink>
      <w:r w:rsidRPr="00DA4B4D">
        <w:rPr>
          <w:rtl/>
          <w:lang w:bidi="ar-EG"/>
        </w:rPr>
        <w:t xml:space="preserve">، اعتمد مؤتمر الأطراف برنامج عمل </w:t>
      </w:r>
      <w:r w:rsidRPr="00DA4B4D">
        <w:rPr>
          <w:rFonts w:hint="cs"/>
          <w:rtl/>
          <w:lang w:bidi="ar-EG"/>
        </w:rPr>
        <w:t xml:space="preserve">منقحا </w:t>
      </w:r>
      <w:r w:rsidRPr="00DA4B4D">
        <w:rPr>
          <w:rtl/>
          <w:lang w:bidi="ar-EG"/>
        </w:rPr>
        <w:t>متعدد السنوات بشأن المادة 8(ي) وقرر سحب المهام المنجزة أو الملغاة 3 و5 و8 و9 و16.</w:t>
      </w:r>
    </w:p>
  </w:footnote>
  <w:footnote w:id="95">
    <w:p w14:paraId="2E426A4C" w14:textId="77777777" w:rsidR="001663FA" w:rsidRPr="00DA4B4D" w:rsidRDefault="001663FA" w:rsidP="00810E18">
      <w:pPr>
        <w:pStyle w:val="FootnoteText"/>
        <w:kinsoku w:val="0"/>
        <w:overflowPunct w:val="0"/>
        <w:autoSpaceDE w:val="0"/>
        <w:autoSpaceDN w:val="0"/>
        <w:bidi/>
        <w:spacing w:after="60" w:line="216" w:lineRule="auto"/>
        <w:rPr>
          <w:rtl/>
          <w:lang w:bidi="ar-EG"/>
        </w:rPr>
      </w:pPr>
      <w:r w:rsidRPr="00DA4B4D">
        <w:rPr>
          <w:vertAlign w:val="superscript"/>
          <w:lang w:bidi="ar-EG"/>
        </w:rPr>
        <w:footnoteRef/>
      </w:r>
      <w:r w:rsidRPr="00DA4B4D">
        <w:rPr>
          <w:rtl/>
          <w:lang w:bidi="ar-EG"/>
        </w:rPr>
        <w:t xml:space="preserve"> انظر قرار الجمعية العامة </w:t>
      </w:r>
      <w:hyperlink r:id="rId13" w:history="1">
        <w:r w:rsidRPr="00DA4B4D">
          <w:rPr>
            <w:rStyle w:val="Hyperlink"/>
            <w:color w:val="0000FF"/>
            <w:rtl/>
          </w:rPr>
          <w:t>70/1</w:t>
        </w:r>
      </w:hyperlink>
      <w:r w:rsidRPr="00DA4B4D">
        <w:rPr>
          <w:rtl/>
          <w:lang w:bidi="ar-EG"/>
        </w:rPr>
        <w:t>، المعنون "تحويل عالمنا: خطة التنمية المستدامة لعام 2030".</w:t>
      </w:r>
    </w:p>
  </w:footnote>
  <w:footnote w:id="96">
    <w:p w14:paraId="44F4AAD8" w14:textId="77777777" w:rsidR="001663FA" w:rsidRPr="00DA4B4D" w:rsidRDefault="001663FA" w:rsidP="00810E18">
      <w:pPr>
        <w:pStyle w:val="FootnoteText"/>
        <w:kinsoku w:val="0"/>
        <w:overflowPunct w:val="0"/>
        <w:autoSpaceDE w:val="0"/>
        <w:autoSpaceDN w:val="0"/>
        <w:bidi/>
        <w:spacing w:after="60" w:line="216" w:lineRule="auto"/>
        <w:rPr>
          <w:lang w:bidi="ar-EG"/>
        </w:rPr>
      </w:pPr>
      <w:r w:rsidRPr="00DA4B4D">
        <w:rPr>
          <w:vertAlign w:val="superscript"/>
          <w:lang w:bidi="ar-EG"/>
        </w:rPr>
        <w:footnoteRef/>
      </w:r>
      <w:r w:rsidRPr="00DA4B4D">
        <w:rPr>
          <w:rtl/>
          <w:lang w:bidi="ar-EG"/>
        </w:rPr>
        <w:t xml:space="preserve"> انظر المقرر 1/م أ-21 الصادر عن الدورة الحادية والعشرين لمؤتمر الأطراف في اتفاقية الأمم المتحدة الإطارية بشأن تغير المناخ، (</w:t>
      </w:r>
      <w:hyperlink r:id="rId14" w:history="1">
        <w:r w:rsidRPr="00DA4B4D">
          <w:rPr>
            <w:color w:val="0000FF"/>
            <w:kern w:val="18"/>
            <w:u w:val="single"/>
          </w:rPr>
          <w:t>FCCC/CP/2015/10/Add.1</w:t>
        </w:r>
      </w:hyperlink>
      <w:r w:rsidRPr="00DA4B4D">
        <w:rPr>
          <w:rtl/>
          <w:lang w:bidi="ar-EG"/>
        </w:rPr>
        <w:t>).</w:t>
      </w:r>
    </w:p>
  </w:footnote>
  <w:footnote w:id="97">
    <w:p w14:paraId="794AF403" w14:textId="77777777" w:rsidR="001663FA" w:rsidRPr="00DA4B4D" w:rsidRDefault="001663FA" w:rsidP="00810E18">
      <w:pPr>
        <w:pStyle w:val="FootnoteText"/>
        <w:kinsoku w:val="0"/>
        <w:overflowPunct w:val="0"/>
        <w:autoSpaceDE w:val="0"/>
        <w:autoSpaceDN w:val="0"/>
        <w:bidi/>
        <w:spacing w:after="60" w:line="216" w:lineRule="auto"/>
        <w:rPr>
          <w:rtl/>
          <w:lang w:bidi="ar-EG"/>
        </w:rPr>
      </w:pPr>
      <w:r w:rsidRPr="00DA4B4D">
        <w:rPr>
          <w:vertAlign w:val="superscript"/>
          <w:lang w:bidi="ar-EG"/>
        </w:rPr>
        <w:footnoteRef/>
      </w:r>
      <w:r w:rsidRPr="00DA4B4D">
        <w:rPr>
          <w:rtl/>
          <w:lang w:bidi="ar-EG"/>
        </w:rPr>
        <w:t xml:space="preserve"> انظر</w:t>
      </w:r>
      <w:r w:rsidRPr="00DA4B4D">
        <w:rPr>
          <w:rFonts w:hint="cs"/>
          <w:rtl/>
          <w:lang w:bidi="ar-EG"/>
        </w:rPr>
        <w:t xml:space="preserve"> المقرر</w:t>
      </w:r>
      <w:r w:rsidRPr="00DA4B4D">
        <w:rPr>
          <w:rtl/>
          <w:lang w:bidi="ar-EG"/>
        </w:rPr>
        <w:t xml:space="preserve"> </w:t>
      </w:r>
      <w:hyperlink r:id="rId15" w:history="1">
        <w:r w:rsidRPr="00DA4B4D">
          <w:rPr>
            <w:rStyle w:val="Hyperlink"/>
            <w:rtl/>
            <w:lang w:bidi="ar-EG"/>
          </w:rPr>
          <w:t>7/16</w:t>
        </w:r>
      </w:hyperlink>
      <w:r w:rsidRPr="00DA4B4D">
        <w:rPr>
          <w:rtl/>
          <w:lang w:bidi="ar-EG"/>
        </w:rPr>
        <w:t>.</w:t>
      </w:r>
    </w:p>
  </w:footnote>
  <w:footnote w:id="98">
    <w:p w14:paraId="4B80053C" w14:textId="77777777" w:rsidR="001663FA" w:rsidRPr="00DA4B4D" w:rsidRDefault="001663FA" w:rsidP="00810E18">
      <w:pPr>
        <w:pStyle w:val="FootnoteText"/>
        <w:kinsoku w:val="0"/>
        <w:overflowPunct w:val="0"/>
        <w:autoSpaceDE w:val="0"/>
        <w:autoSpaceDN w:val="0"/>
        <w:bidi/>
        <w:spacing w:after="60" w:line="216" w:lineRule="auto"/>
        <w:rPr>
          <w:rtl/>
          <w:lang w:bidi="ar-EG"/>
        </w:rPr>
      </w:pPr>
      <w:r w:rsidRPr="00DA4B4D">
        <w:rPr>
          <w:vertAlign w:val="superscript"/>
          <w:lang w:bidi="ar-EG"/>
        </w:rPr>
        <w:footnoteRef/>
      </w:r>
      <w:r w:rsidRPr="00DA4B4D">
        <w:rPr>
          <w:rtl/>
          <w:lang w:bidi="ar-EG"/>
        </w:rPr>
        <w:t xml:space="preserve"> بناء على طلب الفريق العامل</w:t>
      </w:r>
      <w:r w:rsidRPr="00DA4B4D">
        <w:rPr>
          <w:rFonts w:hint="cs"/>
          <w:rtl/>
          <w:lang w:bidi="ar-EG"/>
        </w:rPr>
        <w:t xml:space="preserve"> المعني ب</w:t>
      </w:r>
      <w:r w:rsidRPr="00DA4B4D">
        <w:rPr>
          <w:rtl/>
          <w:lang w:bidi="ar-EG"/>
        </w:rPr>
        <w:t>المادة 8(ي) والأحكام المتصلة بها</w:t>
      </w:r>
      <w:r w:rsidRPr="00DA4B4D">
        <w:rPr>
          <w:rFonts w:hint="cs"/>
          <w:rtl/>
          <w:lang w:bidi="ar-EG"/>
        </w:rPr>
        <w:t xml:space="preserve"> في اجتماعه الحادي عشر</w:t>
      </w:r>
      <w:r w:rsidRPr="00DA4B4D">
        <w:rPr>
          <w:rtl/>
          <w:lang w:bidi="ar-EG"/>
        </w:rPr>
        <w:t>، يخضع المرفق الثاني</w:t>
      </w:r>
      <w:r w:rsidRPr="00DA4B4D">
        <w:rPr>
          <w:rFonts w:hint="cs"/>
          <w:rtl/>
          <w:lang w:bidi="ar-EG"/>
        </w:rPr>
        <w:t xml:space="preserve"> حاليا</w:t>
      </w:r>
      <w:r w:rsidRPr="00DA4B4D">
        <w:rPr>
          <w:rtl/>
          <w:lang w:bidi="ar-EG"/>
        </w:rPr>
        <w:t xml:space="preserve"> لاستعراض النظراء، وستتاح النتائج لفريق الخبراء التقنيين المخصص المنشأ بموجب الفقرة 7 من هذا المقرر</w:t>
      </w:r>
      <w:r w:rsidRPr="00DA4B4D">
        <w:rPr>
          <w:rFonts w:hint="cs"/>
          <w:rtl/>
          <w:lang w:bidi="ar-EG"/>
        </w:rPr>
        <w:t xml:space="preserve"> (الإخطار 2022-070 المؤرخ 3 نوفمبر/تشرين الثاني 2022)</w:t>
      </w:r>
      <w:r w:rsidRPr="00DA4B4D">
        <w:rPr>
          <w:rtl/>
          <w:lang w:bidi="ar-EG"/>
        </w:rPr>
        <w:t>.</w:t>
      </w:r>
    </w:p>
  </w:footnote>
  <w:footnote w:id="99">
    <w:p w14:paraId="0955A93D" w14:textId="77777777" w:rsidR="001663FA" w:rsidRPr="00DA4B4D" w:rsidRDefault="001663FA" w:rsidP="00810E18">
      <w:pPr>
        <w:pStyle w:val="FootnoteText"/>
        <w:kinsoku w:val="0"/>
        <w:overflowPunct w:val="0"/>
        <w:autoSpaceDE w:val="0"/>
        <w:autoSpaceDN w:val="0"/>
        <w:bidi/>
        <w:spacing w:after="60" w:line="216" w:lineRule="auto"/>
        <w:rPr>
          <w:rtl/>
          <w:lang w:bidi="ar-EG"/>
        </w:rPr>
      </w:pPr>
      <w:r w:rsidRPr="00DA4B4D">
        <w:rPr>
          <w:vertAlign w:val="superscript"/>
          <w:lang w:bidi="ar-EG"/>
        </w:rPr>
        <w:footnoteRef/>
      </w:r>
      <w:r w:rsidRPr="00DA4B4D">
        <w:rPr>
          <w:rtl/>
          <w:lang w:bidi="ar-EG"/>
        </w:rPr>
        <w:t xml:space="preserve"> حتى ديسمبر/كا</w:t>
      </w:r>
      <w:r w:rsidRPr="00DA4B4D">
        <w:rPr>
          <w:rFonts w:hint="cs"/>
          <w:rtl/>
          <w:lang w:bidi="ar-EG"/>
        </w:rPr>
        <w:t>ن</w:t>
      </w:r>
      <w:r w:rsidRPr="00DA4B4D">
        <w:rPr>
          <w:rtl/>
          <w:lang w:bidi="ar-EG"/>
        </w:rPr>
        <w:t>و</w:t>
      </w:r>
      <w:r w:rsidRPr="00DA4B4D">
        <w:rPr>
          <w:rFonts w:hint="cs"/>
          <w:rtl/>
          <w:lang w:bidi="ar-EG"/>
        </w:rPr>
        <w:t xml:space="preserve">ن </w:t>
      </w:r>
      <w:r w:rsidRPr="00DA4B4D">
        <w:rPr>
          <w:rtl/>
          <w:lang w:bidi="ar-EG"/>
        </w:rPr>
        <w:t>الأول 2020، عيّن 42 بلدا 46 نقطة اتصال وطنية معنية بالمادة 8(ي) والأحكام المتصلة بها.</w:t>
      </w:r>
    </w:p>
  </w:footnote>
  <w:footnote w:id="100">
    <w:p w14:paraId="364A45DA" w14:textId="77777777" w:rsidR="001663FA" w:rsidRPr="00DA4B4D" w:rsidRDefault="001663FA" w:rsidP="00810E18">
      <w:pPr>
        <w:pStyle w:val="FootnoteText"/>
        <w:kinsoku w:val="0"/>
        <w:overflowPunct w:val="0"/>
        <w:autoSpaceDE w:val="0"/>
        <w:autoSpaceDN w:val="0"/>
        <w:bidi/>
        <w:spacing w:after="60" w:line="216" w:lineRule="auto"/>
        <w:rPr>
          <w:rtl/>
          <w:lang w:bidi="ar-EG"/>
        </w:rPr>
      </w:pPr>
      <w:r w:rsidRPr="00DA4B4D">
        <w:rPr>
          <w:vertAlign w:val="superscript"/>
          <w:lang w:bidi="ar-EG"/>
        </w:rPr>
        <w:footnoteRef/>
      </w:r>
      <w:r w:rsidRPr="00DA4B4D">
        <w:rPr>
          <w:rtl/>
          <w:lang w:bidi="ar-EG"/>
        </w:rPr>
        <w:t xml:space="preserve"> تشير الموافقة الحرة والمسبقة والمستنيرة إلى المصطلحات الثلاثية "الموافقة المسبقة والمستنيرة" أو "الموافقة الحرة والمسبقة والمستنيرة" أو "الموافقة والمشاركة".</w:t>
      </w:r>
    </w:p>
  </w:footnote>
  <w:footnote w:id="101">
    <w:p w14:paraId="5A669AFA" w14:textId="77777777" w:rsidR="001663FA" w:rsidRPr="00DA4B4D" w:rsidRDefault="001663FA" w:rsidP="00810E18">
      <w:pPr>
        <w:pStyle w:val="FootnoteText"/>
        <w:kinsoku w:val="0"/>
        <w:overflowPunct w:val="0"/>
        <w:autoSpaceDE w:val="0"/>
        <w:autoSpaceDN w:val="0"/>
        <w:bidi/>
        <w:spacing w:after="60" w:line="216" w:lineRule="auto"/>
        <w:rPr>
          <w:rtl/>
          <w:lang w:bidi="ar-EG"/>
        </w:rPr>
      </w:pPr>
      <w:r w:rsidRPr="00DA4B4D">
        <w:rPr>
          <w:vertAlign w:val="superscript"/>
          <w:lang w:bidi="ar-EG"/>
        </w:rPr>
        <w:footnoteRef/>
      </w:r>
      <w:r w:rsidRPr="00DA4B4D">
        <w:rPr>
          <w:rtl/>
          <w:lang w:bidi="ar-EG"/>
        </w:rPr>
        <w:t xml:space="preserve"> تشير الموافقة الحرة والمسبقة والمستنيرة إلى المصطلحات الثلاثية "الموافقة المسبقة والمستنيرة" أو "الموافقة الحرة والمسبقة والمستنيرة" أو "الموافقة والمشاركة".</w:t>
      </w:r>
    </w:p>
  </w:footnote>
  <w:footnote w:id="102">
    <w:p w14:paraId="2D546068" w14:textId="77777777" w:rsidR="001663FA" w:rsidRPr="00DA4B4D" w:rsidRDefault="001663FA" w:rsidP="00810E18">
      <w:pPr>
        <w:pStyle w:val="FootnoteText"/>
        <w:kinsoku w:val="0"/>
        <w:overflowPunct w:val="0"/>
        <w:autoSpaceDE w:val="0"/>
        <w:autoSpaceDN w:val="0"/>
        <w:bidi/>
        <w:spacing w:after="60" w:line="216" w:lineRule="auto"/>
        <w:rPr>
          <w:rtl/>
          <w:lang w:bidi="ar-EG"/>
        </w:rPr>
      </w:pPr>
      <w:r w:rsidRPr="00DA4B4D">
        <w:rPr>
          <w:vertAlign w:val="superscript"/>
          <w:lang w:bidi="ar-EG"/>
        </w:rPr>
        <w:footnoteRef/>
      </w:r>
      <w:r w:rsidRPr="00DA4B4D">
        <w:rPr>
          <w:rtl/>
          <w:lang w:bidi="ar-EG"/>
        </w:rPr>
        <w:t xml:space="preserve"> المؤشرات المعتمدة للمعارف التقليدية هي: الاتجاهات في تغيير استخدام الأراضي وحيازة الأراضي في الأراضي التقليدية للمجتمعات الأصلية والمحلية (المقرر 10/43)؛ والاتجاهات في التنوع اللغوي وأعداد المتحدثين باللغات الأصلية (المقرران 7/30 و8/15)؛ والاتجاهات في ممارسة المهن التقليدية (المقرر 10/43)؛ والاتجاهات التي تُحترم فيها المعارف والممارسات التقليدية من خلال إدماجها الكامل، والضمانات والمشاركة الكاملة والفعالة للمجتمعات الأصلية والمحلية في تنفيذ الخطة الاستراتيجية على المستوى الوطني.</w:t>
      </w:r>
    </w:p>
  </w:footnote>
  <w:footnote w:id="103">
    <w:p w14:paraId="19034BBA" w14:textId="77777777" w:rsidR="001663FA" w:rsidRPr="00DA4B4D" w:rsidRDefault="001663FA" w:rsidP="00810E18">
      <w:pPr>
        <w:pStyle w:val="FootnoteText"/>
        <w:kinsoku w:val="0"/>
        <w:overflowPunct w:val="0"/>
        <w:autoSpaceDE w:val="0"/>
        <w:autoSpaceDN w:val="0"/>
        <w:bidi/>
        <w:spacing w:after="60" w:line="216" w:lineRule="auto"/>
        <w:rPr>
          <w:rtl/>
          <w:lang w:bidi="ar-EG"/>
        </w:rPr>
      </w:pPr>
      <w:r w:rsidRPr="00DA4B4D">
        <w:rPr>
          <w:vertAlign w:val="superscript"/>
          <w:lang w:bidi="ar-EG"/>
        </w:rPr>
        <w:footnoteRef/>
      </w:r>
      <w:r w:rsidRPr="00DA4B4D">
        <w:rPr>
          <w:rtl/>
          <w:lang w:bidi="ar-EG"/>
        </w:rPr>
        <w:t xml:space="preserve"> </w:t>
      </w:r>
      <w:r w:rsidRPr="00DA4B4D">
        <w:rPr>
          <w:rFonts w:hint="cs"/>
          <w:rtl/>
          <w:lang w:bidi="ar-EG"/>
        </w:rPr>
        <w:t>المقرر 15/22</w:t>
      </w:r>
      <w:r w:rsidRPr="00DA4B4D">
        <w:rPr>
          <w:rtl/>
          <w:lang w:bidi="ar-EG"/>
        </w:rPr>
        <w:t>.</w:t>
      </w:r>
    </w:p>
  </w:footnote>
  <w:footnote w:id="104">
    <w:p w14:paraId="2E7CDF29" w14:textId="77777777" w:rsidR="001663FA" w:rsidRPr="00DA4B4D" w:rsidRDefault="001663FA" w:rsidP="00810E18">
      <w:pPr>
        <w:pStyle w:val="FootnoteText"/>
        <w:kinsoku w:val="0"/>
        <w:overflowPunct w:val="0"/>
        <w:autoSpaceDE w:val="0"/>
        <w:autoSpaceDN w:val="0"/>
        <w:bidi/>
        <w:spacing w:after="60" w:line="216" w:lineRule="auto"/>
        <w:rPr>
          <w:rtl/>
          <w:lang w:bidi="ar-EG"/>
        </w:rPr>
      </w:pPr>
      <w:r w:rsidRPr="00DA4B4D">
        <w:rPr>
          <w:vertAlign w:val="superscript"/>
          <w:lang w:bidi="ar-EG"/>
        </w:rPr>
        <w:footnoteRef/>
      </w:r>
      <w:r w:rsidRPr="00DA4B4D">
        <w:rPr>
          <w:rtl/>
          <w:lang w:bidi="ar-EG"/>
        </w:rPr>
        <w:t xml:space="preserve"> تتضمن الإشارة إلى مصطلح "الأراضي" كلا من "الأراضي والمياه التي تشغلها أو تستخدمها تقليديا الشعوب الأصلية والمجتمعات المحلية".</w:t>
      </w:r>
    </w:p>
  </w:footnote>
  <w:footnote w:id="105">
    <w:p w14:paraId="0789F167" w14:textId="77777777" w:rsidR="001663FA" w:rsidRPr="00DA4B4D" w:rsidRDefault="001663FA" w:rsidP="00810E18">
      <w:pPr>
        <w:pStyle w:val="FootnoteText"/>
        <w:kinsoku w:val="0"/>
        <w:overflowPunct w:val="0"/>
        <w:autoSpaceDE w:val="0"/>
        <w:autoSpaceDN w:val="0"/>
        <w:bidi/>
        <w:spacing w:after="60" w:line="216" w:lineRule="auto"/>
        <w:rPr>
          <w:rtl/>
          <w:lang w:bidi="ar-EG"/>
        </w:rPr>
      </w:pPr>
      <w:r w:rsidRPr="00DA4B4D">
        <w:rPr>
          <w:vertAlign w:val="superscript"/>
          <w:lang w:bidi="ar-EG"/>
        </w:rPr>
        <w:footnoteRef/>
      </w:r>
      <w:r w:rsidRPr="00DA4B4D">
        <w:rPr>
          <w:rtl/>
          <w:lang w:bidi="ar-EG"/>
        </w:rPr>
        <w:t xml:space="preserve"> </w:t>
      </w:r>
      <w:r w:rsidRPr="00DA4B4D">
        <w:rPr>
          <w:rFonts w:hint="cs"/>
          <w:rtl/>
          <w:lang w:bidi="ar-EG"/>
        </w:rPr>
        <w:t xml:space="preserve">أمانة </w:t>
      </w:r>
      <w:r w:rsidRPr="00DA4B4D">
        <w:rPr>
          <w:rtl/>
          <w:lang w:bidi="ar-EG"/>
        </w:rPr>
        <w:t>اتفاقية التنوع البيولوجي، و</w:t>
      </w:r>
      <w:r w:rsidRPr="00DA4B4D">
        <w:rPr>
          <w:rFonts w:hint="cs"/>
          <w:rtl/>
          <w:lang w:bidi="ar-EG"/>
        </w:rPr>
        <w:t>منظمة الأمم المتحدة للتربية والعلم والثقافة</w:t>
      </w:r>
      <w:r w:rsidRPr="00DA4B4D">
        <w:rPr>
          <w:rtl/>
          <w:lang w:bidi="ar-EG"/>
        </w:rPr>
        <w:t>، والاتحاد الدولي لحماية الطبيعة، والشركاء.</w:t>
      </w:r>
      <w:r w:rsidRPr="00DA4B4D">
        <w:rPr>
          <w:rFonts w:hint="cs"/>
          <w:rtl/>
          <w:lang w:bidi="ar-EG"/>
        </w:rPr>
        <w:t xml:space="preserve"> انظر المقرر 15/22.</w:t>
      </w:r>
    </w:p>
  </w:footnote>
  <w:footnote w:id="106">
    <w:p w14:paraId="51FEB729" w14:textId="77777777" w:rsidR="001663FA" w:rsidRPr="00DA4B4D" w:rsidRDefault="001663FA" w:rsidP="00810E18">
      <w:pPr>
        <w:pStyle w:val="FootnoteText"/>
        <w:kinsoku w:val="0"/>
        <w:overflowPunct w:val="0"/>
        <w:autoSpaceDE w:val="0"/>
        <w:autoSpaceDN w:val="0"/>
        <w:bidi/>
        <w:spacing w:after="60" w:line="216" w:lineRule="auto"/>
        <w:rPr>
          <w:rtl/>
          <w:lang w:bidi="ar-EG"/>
        </w:rPr>
      </w:pPr>
      <w:r w:rsidRPr="00DA4B4D">
        <w:rPr>
          <w:vertAlign w:val="superscript"/>
          <w:lang w:bidi="ar-EG"/>
        </w:rPr>
        <w:footnoteRef/>
      </w:r>
      <w:r w:rsidRPr="00DA4B4D">
        <w:rPr>
          <w:rtl/>
          <w:lang w:bidi="ar-EG"/>
        </w:rPr>
        <w:t xml:space="preserve"> المعتمدة في </w:t>
      </w:r>
      <w:hyperlink r:id="rId16" w:history="1">
        <w:r w:rsidRPr="00DA4B4D">
          <w:rPr>
            <w:rStyle w:val="Hyperlink"/>
            <w:color w:val="0000FF"/>
            <w:rtl/>
          </w:rPr>
          <w:t>المقرر 7/16</w:t>
        </w:r>
      </w:hyperlink>
      <w:r w:rsidRPr="00DA4B4D">
        <w:rPr>
          <w:rtl/>
          <w:lang w:bidi="ar-EG"/>
        </w:rPr>
        <w:t>.</w:t>
      </w:r>
    </w:p>
  </w:footnote>
  <w:footnote w:id="107">
    <w:p w14:paraId="33C58952" w14:textId="77777777" w:rsidR="001663FA" w:rsidRPr="00DA4B4D" w:rsidRDefault="001663FA" w:rsidP="00810E18">
      <w:pPr>
        <w:pStyle w:val="FootnoteText"/>
        <w:kinsoku w:val="0"/>
        <w:overflowPunct w:val="0"/>
        <w:autoSpaceDE w:val="0"/>
        <w:autoSpaceDN w:val="0"/>
        <w:bidi/>
        <w:spacing w:after="60" w:line="216" w:lineRule="auto"/>
        <w:rPr>
          <w:rtl/>
          <w:lang w:bidi="ar-EG"/>
        </w:rPr>
      </w:pPr>
      <w:r w:rsidRPr="00DA4B4D">
        <w:rPr>
          <w:vertAlign w:val="superscript"/>
          <w:lang w:bidi="ar-EG"/>
        </w:rPr>
        <w:footnoteRef/>
      </w:r>
      <w:r w:rsidRPr="00DA4B4D">
        <w:rPr>
          <w:rtl/>
          <w:lang w:bidi="ar-EG"/>
        </w:rPr>
        <w:t xml:space="preserve"> المعتمدة في </w:t>
      </w:r>
      <w:hyperlink r:id="rId17" w:history="1">
        <w:r w:rsidRPr="00DA4B4D">
          <w:rPr>
            <w:rStyle w:val="Hyperlink"/>
            <w:color w:val="0000FF"/>
            <w:rtl/>
          </w:rPr>
          <w:t>المقرر 10/42</w:t>
        </w:r>
      </w:hyperlink>
      <w:r w:rsidRPr="00DA4B4D">
        <w:rPr>
          <w:rtl/>
          <w:lang w:bidi="ar-EG"/>
        </w:rPr>
        <w:t xml:space="preserve">. </w:t>
      </w:r>
    </w:p>
  </w:footnote>
  <w:footnote w:id="108">
    <w:p w14:paraId="3C31D812" w14:textId="77777777" w:rsidR="001663FA" w:rsidRPr="00DA4B4D" w:rsidRDefault="001663FA" w:rsidP="00810E18">
      <w:pPr>
        <w:pStyle w:val="FootnoteText"/>
        <w:kinsoku w:val="0"/>
        <w:overflowPunct w:val="0"/>
        <w:autoSpaceDE w:val="0"/>
        <w:autoSpaceDN w:val="0"/>
        <w:bidi/>
        <w:spacing w:after="60" w:line="216" w:lineRule="auto"/>
        <w:rPr>
          <w:rtl/>
          <w:lang w:bidi="ar-EG"/>
        </w:rPr>
      </w:pPr>
      <w:r w:rsidRPr="00DA4B4D">
        <w:rPr>
          <w:vertAlign w:val="superscript"/>
          <w:lang w:bidi="ar-EG"/>
        </w:rPr>
        <w:footnoteRef/>
      </w:r>
      <w:r w:rsidRPr="00DA4B4D">
        <w:rPr>
          <w:rtl/>
          <w:lang w:bidi="ar-EG"/>
        </w:rPr>
        <w:t xml:space="preserve"> المعتمدة في </w:t>
      </w:r>
      <w:hyperlink r:id="rId18" w:history="1">
        <w:r w:rsidRPr="00DA4B4D">
          <w:rPr>
            <w:rStyle w:val="Hyperlink"/>
            <w:rtl/>
          </w:rPr>
          <w:t>المقرر 12/12 باء</w:t>
        </w:r>
      </w:hyperlink>
      <w:r w:rsidRPr="00DA4B4D">
        <w:rPr>
          <w:rtl/>
          <w:lang w:bidi="ar-EG"/>
        </w:rPr>
        <w:t>، المرفق.</w:t>
      </w:r>
    </w:p>
  </w:footnote>
  <w:footnote w:id="109">
    <w:p w14:paraId="5F3AF6BD" w14:textId="77777777" w:rsidR="001663FA" w:rsidRPr="00DA4B4D" w:rsidRDefault="001663FA" w:rsidP="00810E18">
      <w:pPr>
        <w:pStyle w:val="FootnoteText"/>
        <w:kinsoku w:val="0"/>
        <w:overflowPunct w:val="0"/>
        <w:autoSpaceDE w:val="0"/>
        <w:autoSpaceDN w:val="0"/>
        <w:bidi/>
        <w:spacing w:after="60" w:line="216" w:lineRule="auto"/>
        <w:rPr>
          <w:rtl/>
          <w:lang w:bidi="ar-EG"/>
        </w:rPr>
      </w:pPr>
      <w:r w:rsidRPr="00DA4B4D">
        <w:rPr>
          <w:vertAlign w:val="superscript"/>
          <w:lang w:bidi="ar-EG"/>
        </w:rPr>
        <w:footnoteRef/>
      </w:r>
      <w:r w:rsidRPr="00DA4B4D">
        <w:rPr>
          <w:rtl/>
          <w:lang w:bidi="ar-EG"/>
        </w:rPr>
        <w:t xml:space="preserve"> يعني "جذور الحياة" بلغة المايا. </w:t>
      </w:r>
    </w:p>
  </w:footnote>
  <w:footnote w:id="110">
    <w:p w14:paraId="7418A672" w14:textId="77777777" w:rsidR="001663FA" w:rsidRPr="00DA4B4D" w:rsidRDefault="001663FA" w:rsidP="00810E18">
      <w:pPr>
        <w:pStyle w:val="FootnoteText"/>
        <w:kinsoku w:val="0"/>
        <w:overflowPunct w:val="0"/>
        <w:autoSpaceDE w:val="0"/>
        <w:autoSpaceDN w:val="0"/>
        <w:bidi/>
        <w:spacing w:after="60" w:line="216" w:lineRule="auto"/>
        <w:rPr>
          <w:rtl/>
          <w:lang w:bidi="ar-EG"/>
        </w:rPr>
      </w:pPr>
      <w:r w:rsidRPr="00DA4B4D">
        <w:rPr>
          <w:vertAlign w:val="superscript"/>
          <w:lang w:bidi="ar-EG"/>
        </w:rPr>
        <w:footnoteRef/>
      </w:r>
      <w:r w:rsidRPr="00DA4B4D">
        <w:rPr>
          <w:rtl/>
          <w:lang w:bidi="ar-EG"/>
        </w:rPr>
        <w:t xml:space="preserve"> ينبغي أن يشير استخدام وتفسير مصطلح "الشعوب الأصلية والمجتمعات المحلية" ضمن هذه المبادئ التوجيهية إلى</w:t>
      </w:r>
      <w:r w:rsidRPr="00DA4B4D">
        <w:rPr>
          <w:rFonts w:hint="cs"/>
          <w:rtl/>
          <w:lang w:bidi="ar-EG"/>
        </w:rPr>
        <w:t xml:space="preserve"> </w:t>
      </w:r>
      <w:r w:rsidRPr="00DA4B4D">
        <w:rPr>
          <w:rtl/>
          <w:lang w:bidi="ar-EG"/>
        </w:rPr>
        <w:t>الفقرات 2(أ) و(ب) و(ج)</w:t>
      </w:r>
      <w:r w:rsidRPr="00DA4B4D">
        <w:rPr>
          <w:rFonts w:hint="cs"/>
          <w:rtl/>
          <w:lang w:bidi="ar-EG"/>
        </w:rPr>
        <w:t xml:space="preserve"> من</w:t>
      </w:r>
      <w:r w:rsidRPr="00DA4B4D">
        <w:rPr>
          <w:rtl/>
          <w:lang w:bidi="ar-EG"/>
        </w:rPr>
        <w:t xml:space="preserve"> </w:t>
      </w:r>
      <w:hyperlink r:id="rId19" w:history="1">
        <w:r w:rsidRPr="00DA4B4D">
          <w:rPr>
            <w:rStyle w:val="Hyperlink"/>
            <w:color w:val="0000FF"/>
            <w:rtl/>
          </w:rPr>
          <w:t>المقرر 12/12 واو</w:t>
        </w:r>
      </w:hyperlink>
      <w:r w:rsidRPr="00DA4B4D">
        <w:rPr>
          <w:rtl/>
          <w:lang w:bidi="ar-EG"/>
        </w:rPr>
        <w:t>.</w:t>
      </w:r>
    </w:p>
  </w:footnote>
  <w:footnote w:id="111">
    <w:p w14:paraId="70B651EE" w14:textId="77777777" w:rsidR="001663FA" w:rsidRPr="00DA4B4D" w:rsidRDefault="001663FA" w:rsidP="00810E18">
      <w:pPr>
        <w:pStyle w:val="FootnoteText"/>
        <w:kinsoku w:val="0"/>
        <w:overflowPunct w:val="0"/>
        <w:autoSpaceDE w:val="0"/>
        <w:autoSpaceDN w:val="0"/>
        <w:bidi/>
        <w:spacing w:after="60" w:line="216" w:lineRule="auto"/>
        <w:rPr>
          <w:rtl/>
          <w:lang w:bidi="ar-EG"/>
        </w:rPr>
      </w:pPr>
      <w:r w:rsidRPr="00DA4B4D">
        <w:rPr>
          <w:vertAlign w:val="superscript"/>
          <w:lang w:bidi="ar-EG"/>
        </w:rPr>
        <w:footnoteRef/>
      </w:r>
      <w:r w:rsidRPr="00DA4B4D">
        <w:rPr>
          <w:rtl/>
          <w:lang w:bidi="ar-EG"/>
        </w:rPr>
        <w:t xml:space="preserve"> المعتمدة في </w:t>
      </w:r>
      <w:hyperlink r:id="rId20" w:history="1">
        <w:r w:rsidRPr="00DA4B4D">
          <w:rPr>
            <w:rStyle w:val="Hyperlink"/>
            <w:color w:val="0000FF"/>
            <w:rtl/>
          </w:rPr>
          <w:t>المقرر 13/18</w:t>
        </w:r>
      </w:hyperlink>
      <w:r w:rsidRPr="00DA4B4D">
        <w:rPr>
          <w:rtl/>
          <w:lang w:bidi="ar-EG"/>
        </w:rPr>
        <w:t>. أدى اعتماد المبادئ التوجيهية الطوعية موتز كوستال أيضا إلى تعزيز العمل الذي يضطلع به الفريق العامل المعني بالنظم الفريدة لحماية المعارف والابتكارات والممارسات التقليدية للشعوب الأصلية والمجتمعات المحلية من خلال تسليط الضوء على الدور المحتمل للبروتوكولات المجتمعية وإجراءات الحصول على المعارف التقليدية.</w:t>
      </w:r>
    </w:p>
  </w:footnote>
  <w:footnote w:id="112">
    <w:p w14:paraId="1D7214AB" w14:textId="77777777" w:rsidR="001663FA" w:rsidRPr="00DA4B4D" w:rsidRDefault="001663FA" w:rsidP="00810E18">
      <w:pPr>
        <w:pStyle w:val="FootnoteText"/>
        <w:kinsoku w:val="0"/>
        <w:overflowPunct w:val="0"/>
        <w:autoSpaceDE w:val="0"/>
        <w:autoSpaceDN w:val="0"/>
        <w:bidi/>
        <w:spacing w:after="60" w:line="216" w:lineRule="auto"/>
        <w:rPr>
          <w:rtl/>
          <w:lang w:bidi="ar-EG"/>
        </w:rPr>
      </w:pPr>
      <w:r w:rsidRPr="00DA4B4D">
        <w:rPr>
          <w:vertAlign w:val="superscript"/>
          <w:lang w:bidi="ar-EG"/>
        </w:rPr>
        <w:footnoteRef/>
      </w:r>
      <w:r w:rsidRPr="00DA4B4D">
        <w:rPr>
          <w:rtl/>
          <w:lang w:bidi="ar-EG"/>
        </w:rPr>
        <w:t xml:space="preserve"> المعتمدة في المقرر 14/12.</w:t>
      </w:r>
    </w:p>
  </w:footnote>
  <w:footnote w:id="113">
    <w:p w14:paraId="3C8FABAE" w14:textId="77777777" w:rsidR="001663FA" w:rsidRPr="00DA4B4D" w:rsidRDefault="001663FA" w:rsidP="00810E18">
      <w:pPr>
        <w:pStyle w:val="FootnoteText"/>
        <w:kinsoku w:val="0"/>
        <w:overflowPunct w:val="0"/>
        <w:autoSpaceDE w:val="0"/>
        <w:autoSpaceDN w:val="0"/>
        <w:bidi/>
        <w:spacing w:after="60" w:line="216" w:lineRule="auto"/>
        <w:rPr>
          <w:rtl/>
          <w:lang w:bidi="ar-EG"/>
        </w:rPr>
      </w:pPr>
      <w:r w:rsidRPr="00DA4B4D">
        <w:rPr>
          <w:vertAlign w:val="superscript"/>
          <w:lang w:bidi="ar-EG"/>
        </w:rPr>
        <w:footnoteRef/>
      </w:r>
      <w:r w:rsidRPr="00DA4B4D">
        <w:rPr>
          <w:rtl/>
          <w:lang w:bidi="ar-EG"/>
        </w:rPr>
        <w:t xml:space="preserve"> انظر المقرر 12/7.</w:t>
      </w:r>
    </w:p>
  </w:footnote>
  <w:footnote w:id="114">
    <w:p w14:paraId="6EB9F798" w14:textId="77777777" w:rsidR="001663FA" w:rsidRPr="00DA4B4D" w:rsidRDefault="001663FA" w:rsidP="00810E18">
      <w:pPr>
        <w:pStyle w:val="FootnoteText"/>
        <w:kinsoku w:val="0"/>
        <w:overflowPunct w:val="0"/>
        <w:autoSpaceDE w:val="0"/>
        <w:autoSpaceDN w:val="0"/>
        <w:bidi/>
        <w:spacing w:after="60" w:line="216" w:lineRule="auto"/>
        <w:rPr>
          <w:rtl/>
          <w:lang w:bidi="ar-EG"/>
        </w:rPr>
      </w:pPr>
      <w:r w:rsidRPr="00DA4B4D">
        <w:rPr>
          <w:vertAlign w:val="superscript"/>
          <w:lang w:bidi="ar-EG"/>
        </w:rPr>
        <w:footnoteRef/>
      </w:r>
      <w:r w:rsidRPr="00DA4B4D">
        <w:rPr>
          <w:rtl/>
          <w:lang w:bidi="ar-EG"/>
        </w:rPr>
        <w:t xml:space="preserve"> الإشارات إلى "الحيازة التقليدية" تشمل الأراضي والمياه.</w:t>
      </w:r>
    </w:p>
  </w:footnote>
  <w:footnote w:id="115">
    <w:p w14:paraId="6F5C63B3" w14:textId="77777777" w:rsidR="001663FA" w:rsidRPr="00DA4B4D" w:rsidRDefault="001663FA" w:rsidP="00810E18">
      <w:pPr>
        <w:pStyle w:val="FootnoteText"/>
        <w:kinsoku w:val="0"/>
        <w:overflowPunct w:val="0"/>
        <w:autoSpaceDE w:val="0"/>
        <w:autoSpaceDN w:val="0"/>
        <w:bidi/>
        <w:spacing w:after="60" w:line="216" w:lineRule="auto"/>
        <w:rPr>
          <w:rtl/>
          <w:lang w:bidi="ar-EG"/>
        </w:rPr>
      </w:pPr>
      <w:r w:rsidRPr="00DA4B4D">
        <w:rPr>
          <w:vertAlign w:val="superscript"/>
          <w:lang w:bidi="ar-EG"/>
        </w:rPr>
        <w:footnoteRef/>
      </w:r>
      <w:r w:rsidRPr="00DA4B4D">
        <w:rPr>
          <w:rtl/>
          <w:lang w:bidi="ar-EG"/>
        </w:rPr>
        <w:t xml:space="preserve"> انظر مفوضية الأمم المتحدة السامية لحقوق الإنسان:</w:t>
      </w:r>
    </w:p>
    <w:p w14:paraId="4669B001" w14:textId="77777777" w:rsidR="001663FA" w:rsidRPr="00DA4B4D" w:rsidRDefault="001663FA" w:rsidP="00810E18">
      <w:pPr>
        <w:pStyle w:val="FootnoteText"/>
        <w:kinsoku w:val="0"/>
        <w:overflowPunct w:val="0"/>
        <w:autoSpaceDE w:val="0"/>
        <w:autoSpaceDN w:val="0"/>
        <w:bidi/>
        <w:spacing w:after="60" w:line="216" w:lineRule="auto"/>
        <w:rPr>
          <w:rtl/>
          <w:lang w:bidi="ar-EG"/>
        </w:rPr>
      </w:pPr>
      <w:hyperlink r:id="rId21" w:history="1">
        <w:r w:rsidRPr="00DA4B4D">
          <w:rPr>
            <w:rStyle w:val="Hyperlink"/>
            <w:kern w:val="18"/>
          </w:rPr>
          <w:t>https://www.ohchr.org/EN/HRBodies/CERD/Pages/EarlyWarningProcedure.aspx</w:t>
        </w:r>
      </w:hyperlink>
      <w:r w:rsidRPr="00DA4B4D">
        <w:rPr>
          <w:rtl/>
          <w:lang w:bidi="ar-EG"/>
        </w:rPr>
        <w:t>.</w:t>
      </w:r>
    </w:p>
  </w:footnote>
  <w:footnote w:id="116">
    <w:p w14:paraId="5F91F871" w14:textId="77777777" w:rsidR="001663FA" w:rsidRPr="00DA4B4D" w:rsidRDefault="001663FA" w:rsidP="00810E18">
      <w:pPr>
        <w:pStyle w:val="FootnoteText"/>
        <w:kinsoku w:val="0"/>
        <w:overflowPunct w:val="0"/>
        <w:autoSpaceDE w:val="0"/>
        <w:autoSpaceDN w:val="0"/>
        <w:bidi/>
        <w:spacing w:after="60" w:line="216" w:lineRule="auto"/>
        <w:rPr>
          <w:rtl/>
          <w:lang w:bidi="ar-EG"/>
        </w:rPr>
      </w:pPr>
      <w:r w:rsidRPr="00DA4B4D">
        <w:rPr>
          <w:vertAlign w:val="superscript"/>
          <w:lang w:bidi="ar-EG"/>
        </w:rPr>
        <w:footnoteRef/>
      </w:r>
      <w:r w:rsidRPr="00DA4B4D">
        <w:rPr>
          <w:rtl/>
          <w:lang w:bidi="ar-EG"/>
        </w:rPr>
        <w:t xml:space="preserve"> قائمة المبادئ التوجيهية والمعايير المعتمدة.</w:t>
      </w:r>
    </w:p>
  </w:footnote>
  <w:footnote w:id="117">
    <w:p w14:paraId="15A53E68"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tl/>
          <w:lang w:bidi="ar-EG"/>
        </w:rPr>
        <w:t xml:space="preserve"> </w:t>
      </w:r>
      <w:r w:rsidRPr="00DA4B4D">
        <w:rPr>
          <w:rFonts w:hint="cs"/>
          <w:rtl/>
        </w:rPr>
        <w:t>المقرر 15/4، المرفق</w:t>
      </w:r>
      <w:r w:rsidRPr="00DA4B4D">
        <w:rPr>
          <w:rtl/>
        </w:rPr>
        <w:t>.</w:t>
      </w:r>
    </w:p>
  </w:footnote>
  <w:footnote w:id="118">
    <w:p w14:paraId="7F57E150"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tl/>
          <w:lang w:bidi="ar-EG"/>
        </w:rPr>
        <w:t xml:space="preserve"> </w:t>
      </w:r>
      <w:r w:rsidRPr="00DA4B4D">
        <w:rPr>
          <w:rtl/>
        </w:rPr>
        <w:t xml:space="preserve">تُطرح هذه الطرائق كتدابير لضمان التنفيذ الفعال لخطة عمل الاعتبارات الجنسانية. </w:t>
      </w:r>
      <w:r w:rsidRPr="00DA4B4D">
        <w:rPr>
          <w:rFonts w:hint="cs"/>
          <w:rtl/>
        </w:rPr>
        <w:t>و</w:t>
      </w:r>
      <w:r w:rsidRPr="00DA4B4D">
        <w:rPr>
          <w:rtl/>
        </w:rPr>
        <w:t xml:space="preserve">نظرا لأن الخطة تهدف إلى تمكين تنفيذ إطار كونمينغ-مونتريال العالمي للتنوع البيولوجي بطريقة تراعي الاعتبارات الجنسانية، يمكن اعتبار الطرائق المطروحة ذات صلة </w:t>
      </w:r>
      <w:r w:rsidRPr="00DA4B4D">
        <w:rPr>
          <w:rFonts w:hint="cs"/>
          <w:rtl/>
        </w:rPr>
        <w:t xml:space="preserve">أيضا </w:t>
      </w:r>
      <w:r w:rsidRPr="00DA4B4D">
        <w:rPr>
          <w:rtl/>
        </w:rPr>
        <w:t>بتنفيذ الإطار.</w:t>
      </w:r>
    </w:p>
  </w:footnote>
  <w:footnote w:id="119">
    <w:p w14:paraId="696BA97B"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tl/>
          <w:lang w:bidi="ar-EG"/>
        </w:rPr>
        <w:t xml:space="preserve"> </w:t>
      </w:r>
      <w:r w:rsidRPr="00DA4B4D">
        <w:rPr>
          <w:kern w:val="18"/>
          <w:lang w:val="en-GB" w:eastAsia="en-US"/>
        </w:rPr>
        <w:t>CBD/SBI/3/INF/41</w:t>
      </w:r>
      <w:r w:rsidRPr="00DA4B4D">
        <w:rPr>
          <w:rtl/>
        </w:rPr>
        <w:t>.</w:t>
      </w:r>
    </w:p>
  </w:footnote>
  <w:footnote w:id="120">
    <w:p w14:paraId="7A350E31"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tl/>
          <w:lang w:bidi="ar-EG"/>
        </w:rPr>
        <w:t xml:space="preserve"> </w:t>
      </w:r>
      <w:r w:rsidRPr="00DA4B4D">
        <w:rPr>
          <w:rtl/>
        </w:rPr>
        <w:t>وفقا للمقرر</w:t>
      </w:r>
      <w:r w:rsidRPr="00DA4B4D">
        <w:rPr>
          <w:rFonts w:hint="cs"/>
          <w:rtl/>
        </w:rPr>
        <w:t xml:space="preserve"> 15/5 بشأن إطار رصد</w:t>
      </w:r>
      <w:r w:rsidRPr="00DA4B4D">
        <w:rPr>
          <w:rtl/>
        </w:rPr>
        <w:t xml:space="preserve"> إطار كونمينغ-مونتريال العالمي للتنوع البيولوجي.</w:t>
      </w:r>
    </w:p>
  </w:footnote>
  <w:footnote w:id="121">
    <w:p w14:paraId="3505F98A"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Fonts w:hint="cs"/>
          <w:rtl/>
        </w:rPr>
        <w:t xml:space="preserve"> المقرر 10/22.</w:t>
      </w:r>
    </w:p>
  </w:footnote>
  <w:footnote w:id="122">
    <w:p w14:paraId="4142E106"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Fonts w:hint="cs"/>
          <w:rtl/>
        </w:rPr>
        <w:t xml:space="preserve"> المقرر 5/6، المرفق.</w:t>
      </w:r>
    </w:p>
  </w:footnote>
  <w:footnote w:id="123">
    <w:p w14:paraId="3DBF7E5E" w14:textId="77777777" w:rsidR="001663FA" w:rsidRPr="00DA4B4D" w:rsidRDefault="001663FA" w:rsidP="00810E18">
      <w:pPr>
        <w:pStyle w:val="FootnoteText"/>
        <w:bidi/>
        <w:spacing w:after="60" w:line="216" w:lineRule="auto"/>
        <w:rPr>
          <w:kern w:val="18"/>
        </w:rPr>
      </w:pPr>
      <w:r w:rsidRPr="00DA4B4D">
        <w:rPr>
          <w:rStyle w:val="FootnoteReference"/>
          <w:kern w:val="18"/>
        </w:rPr>
        <w:footnoteRef/>
      </w:r>
      <w:r w:rsidRPr="00DA4B4D">
        <w:rPr>
          <w:rFonts w:hint="cs"/>
          <w:snapToGrid w:val="0"/>
          <w:kern w:val="22"/>
          <w:rtl/>
        </w:rPr>
        <w:t xml:space="preserve"> ينص ا</w:t>
      </w:r>
      <w:r w:rsidRPr="00DA4B4D">
        <w:rPr>
          <w:snapToGrid w:val="0"/>
          <w:kern w:val="22"/>
          <w:rtl/>
        </w:rPr>
        <w:t>لمبدأ 2 من نهج النظام الإيكولوجي، المعتمد في</w:t>
      </w:r>
      <w:r w:rsidRPr="00DA4B4D">
        <w:rPr>
          <w:rFonts w:hint="cs"/>
          <w:snapToGrid w:val="0"/>
          <w:kern w:val="22"/>
          <w:rtl/>
        </w:rPr>
        <w:t xml:space="preserve"> مرفق</w:t>
      </w:r>
      <w:r w:rsidRPr="00DA4B4D">
        <w:rPr>
          <w:snapToGrid w:val="0"/>
          <w:kern w:val="22"/>
          <w:rtl/>
        </w:rPr>
        <w:t xml:space="preserve"> المقرر 5/6، </w:t>
      </w:r>
      <w:r w:rsidRPr="00DA4B4D">
        <w:rPr>
          <w:rFonts w:hint="cs"/>
          <w:snapToGrid w:val="0"/>
          <w:kern w:val="22"/>
          <w:rtl/>
        </w:rPr>
        <w:t>على أنه: "ينبغي تطبيق اللامركزية في الإدارة</w:t>
      </w:r>
      <w:r w:rsidRPr="00DA4B4D">
        <w:rPr>
          <w:snapToGrid w:val="0"/>
          <w:kern w:val="22"/>
          <w:rtl/>
        </w:rPr>
        <w:t xml:space="preserve"> إلى أدنى مستوى مناسب</w:t>
      </w:r>
      <w:r w:rsidRPr="00DA4B4D">
        <w:rPr>
          <w:rFonts w:hint="cs"/>
          <w:snapToGrid w:val="0"/>
          <w:kern w:val="22"/>
          <w:rtl/>
        </w:rPr>
        <w:t>".</w:t>
      </w:r>
    </w:p>
  </w:footnote>
  <w:footnote w:id="124">
    <w:p w14:paraId="765FB828" w14:textId="77777777" w:rsidR="001663FA" w:rsidRPr="00DA4B4D" w:rsidRDefault="001663FA" w:rsidP="00810E18">
      <w:pPr>
        <w:pStyle w:val="FootnoteText"/>
        <w:bidi/>
        <w:spacing w:after="60" w:line="216" w:lineRule="auto"/>
        <w:rPr>
          <w:kern w:val="18"/>
          <w:rtl/>
          <w:lang w:bidi="ar-EG"/>
        </w:rPr>
      </w:pPr>
      <w:r w:rsidRPr="00DA4B4D">
        <w:rPr>
          <w:rStyle w:val="FootnoteReference"/>
          <w:kern w:val="18"/>
        </w:rPr>
        <w:footnoteRef/>
      </w:r>
      <w:r w:rsidRPr="00DA4B4D">
        <w:rPr>
          <w:rFonts w:hint="cs"/>
          <w:snapToGrid w:val="0"/>
          <w:kern w:val="22"/>
          <w:rtl/>
        </w:rPr>
        <w:t xml:space="preserve"> تستند</w:t>
      </w:r>
      <w:r w:rsidRPr="00DA4B4D">
        <w:rPr>
          <w:snapToGrid w:val="0"/>
          <w:kern w:val="22"/>
          <w:rtl/>
        </w:rPr>
        <w:t xml:space="preserve"> خطة العمل المحدثة هذه </w:t>
      </w:r>
      <w:r w:rsidRPr="00DA4B4D">
        <w:rPr>
          <w:rFonts w:hint="cs"/>
          <w:snapToGrid w:val="0"/>
          <w:kern w:val="22"/>
          <w:rtl/>
        </w:rPr>
        <w:t>إ</w:t>
      </w:r>
      <w:r w:rsidRPr="00DA4B4D">
        <w:rPr>
          <w:snapToGrid w:val="0"/>
          <w:kern w:val="22"/>
          <w:rtl/>
        </w:rPr>
        <w:t xml:space="preserve">لى خطة العمل </w:t>
      </w:r>
      <w:r w:rsidRPr="00DA4B4D">
        <w:rPr>
          <w:rFonts w:hint="cs"/>
          <w:snapToGrid w:val="0"/>
          <w:kern w:val="22"/>
          <w:rtl/>
        </w:rPr>
        <w:t xml:space="preserve">بشأن الحكومات دون الوطنية والمدن والسلطات المحلية الأخرى من أجل التنوع البيولوجي (2011-2020) المصدق عليها في مرفق </w:t>
      </w:r>
      <w:r w:rsidRPr="00DA4B4D">
        <w:rPr>
          <w:snapToGrid w:val="0"/>
          <w:kern w:val="22"/>
          <w:rtl/>
        </w:rPr>
        <w:t>المقرر 10/22</w:t>
      </w:r>
      <w:r w:rsidRPr="00DA4B4D">
        <w:rPr>
          <w:snapToGrid w:val="0"/>
          <w:kern w:val="22"/>
        </w:rPr>
        <w:t>.</w:t>
      </w:r>
    </w:p>
  </w:footnote>
  <w:footnote w:id="125">
    <w:p w14:paraId="5128D8D5" w14:textId="77777777" w:rsidR="001663FA" w:rsidRPr="00DA4B4D" w:rsidRDefault="001663FA" w:rsidP="00810E18">
      <w:pPr>
        <w:pStyle w:val="FootnoteText"/>
        <w:bidi/>
        <w:spacing w:after="60" w:line="216" w:lineRule="auto"/>
        <w:rPr>
          <w:kern w:val="18"/>
        </w:rPr>
      </w:pPr>
      <w:r w:rsidRPr="00DA4B4D">
        <w:rPr>
          <w:rStyle w:val="FootnoteReference"/>
          <w:kern w:val="18"/>
        </w:rPr>
        <w:footnoteRef/>
      </w:r>
      <w:r w:rsidRPr="00DA4B4D">
        <w:rPr>
          <w:rFonts w:hint="cs"/>
          <w:snapToGrid w:val="0"/>
          <w:kern w:val="22"/>
          <w:rtl/>
        </w:rPr>
        <w:t xml:space="preserve"> ال</w:t>
      </w:r>
      <w:r w:rsidRPr="00DA4B4D">
        <w:rPr>
          <w:snapToGrid w:val="0"/>
          <w:kern w:val="22"/>
          <w:rtl/>
        </w:rPr>
        <w:t xml:space="preserve">مشار إليها في الفقرة 7 من خطة العمل المحدثة هذه </w:t>
      </w:r>
      <w:r w:rsidRPr="00DA4B4D">
        <w:rPr>
          <w:rFonts w:hint="cs"/>
          <w:snapToGrid w:val="0"/>
          <w:kern w:val="22"/>
          <w:rtl/>
        </w:rPr>
        <w:t>إ</w:t>
      </w:r>
      <w:r w:rsidRPr="00DA4B4D">
        <w:rPr>
          <w:snapToGrid w:val="0"/>
          <w:kern w:val="22"/>
          <w:rtl/>
        </w:rPr>
        <w:t xml:space="preserve">لى خطة العمل </w:t>
      </w:r>
      <w:r w:rsidRPr="00DA4B4D">
        <w:rPr>
          <w:rFonts w:hint="cs"/>
          <w:snapToGrid w:val="0"/>
          <w:kern w:val="22"/>
          <w:rtl/>
        </w:rPr>
        <w:t xml:space="preserve">بشأن الحكومات دون الوطنية والمدن والسلطات المحلية الأخرى من أجل التنوع البيولوجي (2011-2020) المصدق عليها في مرفق </w:t>
      </w:r>
      <w:r w:rsidRPr="00DA4B4D">
        <w:rPr>
          <w:snapToGrid w:val="0"/>
          <w:kern w:val="22"/>
          <w:rtl/>
        </w:rPr>
        <w:t>المقرر 10/22</w:t>
      </w:r>
      <w:r w:rsidRPr="00DA4B4D">
        <w:rPr>
          <w:rFonts w:hint="cs"/>
          <w:snapToGrid w:val="0"/>
          <w:kern w:val="22"/>
          <w:rtl/>
        </w:rPr>
        <w:t xml:space="preserve"> </w:t>
      </w:r>
      <w:r w:rsidRPr="00DA4B4D">
        <w:rPr>
          <w:snapToGrid w:val="0"/>
          <w:kern w:val="22"/>
          <w:rtl/>
        </w:rPr>
        <w:t xml:space="preserve">والفقرة </w:t>
      </w:r>
      <w:r w:rsidRPr="00DA4B4D">
        <w:rPr>
          <w:rFonts w:hint="cs"/>
          <w:snapToGrid w:val="0"/>
          <w:kern w:val="22"/>
          <w:rtl/>
        </w:rPr>
        <w:t>6</w:t>
      </w:r>
      <w:r w:rsidRPr="00DA4B4D">
        <w:rPr>
          <w:snapToGrid w:val="0"/>
          <w:kern w:val="22"/>
          <w:rtl/>
        </w:rPr>
        <w:t xml:space="preserve"> من خطة العمل هذه</w:t>
      </w:r>
      <w:r w:rsidRPr="00DA4B4D">
        <w:rPr>
          <w:snapToGrid w:val="0"/>
          <w:kern w:val="22"/>
        </w:rPr>
        <w:t>.</w:t>
      </w:r>
    </w:p>
  </w:footnote>
  <w:footnote w:id="126">
    <w:p w14:paraId="2713386D" w14:textId="77777777" w:rsidR="001663FA" w:rsidRPr="00DA4B4D" w:rsidRDefault="001663FA" w:rsidP="00810E18">
      <w:pPr>
        <w:pStyle w:val="FootnoteText"/>
        <w:bidi/>
        <w:spacing w:after="60" w:line="216" w:lineRule="auto"/>
        <w:rPr>
          <w:kern w:val="18"/>
        </w:rPr>
      </w:pPr>
      <w:r w:rsidRPr="00DA4B4D">
        <w:rPr>
          <w:rStyle w:val="FootnoteReference"/>
          <w:kern w:val="18"/>
        </w:rPr>
        <w:footnoteRef/>
      </w:r>
      <w:r w:rsidRPr="00DA4B4D">
        <w:rPr>
          <w:rFonts w:hint="cs"/>
          <w:snapToGrid w:val="0"/>
          <w:kern w:val="22"/>
          <w:rtl/>
        </w:rPr>
        <w:t xml:space="preserve"> ينص ا</w:t>
      </w:r>
      <w:r w:rsidRPr="00DA4B4D">
        <w:rPr>
          <w:snapToGrid w:val="0"/>
          <w:kern w:val="22"/>
          <w:rtl/>
        </w:rPr>
        <w:t>لمبدأ 2 من نهج النظام الإيكولوجي، المعتمد في</w:t>
      </w:r>
      <w:r w:rsidRPr="00DA4B4D">
        <w:rPr>
          <w:rFonts w:hint="cs"/>
          <w:snapToGrid w:val="0"/>
          <w:kern w:val="22"/>
          <w:rtl/>
        </w:rPr>
        <w:t xml:space="preserve"> مرفق</w:t>
      </w:r>
      <w:r w:rsidRPr="00DA4B4D">
        <w:rPr>
          <w:snapToGrid w:val="0"/>
          <w:kern w:val="22"/>
          <w:rtl/>
        </w:rPr>
        <w:t xml:space="preserve"> المقرر 5/6، </w:t>
      </w:r>
      <w:r w:rsidRPr="00DA4B4D">
        <w:rPr>
          <w:rFonts w:hint="cs"/>
          <w:snapToGrid w:val="0"/>
          <w:kern w:val="22"/>
          <w:rtl/>
        </w:rPr>
        <w:t>على أنه: "ينبغي تطبيق لامركزية في الإدارة</w:t>
      </w:r>
      <w:r w:rsidRPr="00DA4B4D">
        <w:rPr>
          <w:snapToGrid w:val="0"/>
          <w:kern w:val="22"/>
          <w:rtl/>
        </w:rPr>
        <w:t xml:space="preserve"> إلى أدنى مستوى مناسب</w:t>
      </w:r>
      <w:r w:rsidRPr="00DA4B4D">
        <w:rPr>
          <w:rFonts w:hint="cs"/>
          <w:snapToGrid w:val="0"/>
          <w:kern w:val="22"/>
          <w:rtl/>
        </w:rPr>
        <w:t>".</w:t>
      </w:r>
    </w:p>
  </w:footnote>
  <w:footnote w:id="127">
    <w:p w14:paraId="2768674B" w14:textId="77777777" w:rsidR="001663FA" w:rsidRPr="00DA4B4D" w:rsidRDefault="001663FA" w:rsidP="00810E18">
      <w:pPr>
        <w:pStyle w:val="FootnoteText"/>
        <w:bidi/>
        <w:spacing w:after="60" w:line="216" w:lineRule="auto"/>
        <w:jc w:val="left"/>
        <w:rPr>
          <w:kern w:val="18"/>
          <w:rtl/>
          <w:lang w:bidi="ar-EG"/>
        </w:rPr>
      </w:pPr>
      <w:r w:rsidRPr="00DA4B4D">
        <w:rPr>
          <w:rStyle w:val="FootnoteReference"/>
          <w:kern w:val="18"/>
        </w:rPr>
        <w:footnoteRef/>
      </w:r>
      <w:r w:rsidRPr="00DA4B4D">
        <w:rPr>
          <w:rFonts w:hint="cs"/>
          <w:snapToGrid w:val="0"/>
          <w:kern w:val="22"/>
          <w:rtl/>
        </w:rPr>
        <w:t xml:space="preserve"> ترتبط</w:t>
      </w:r>
      <w:r w:rsidRPr="00DA4B4D">
        <w:rPr>
          <w:snapToGrid w:val="0"/>
          <w:kern w:val="22"/>
          <w:rtl/>
        </w:rPr>
        <w:t xml:space="preserve"> </w:t>
      </w:r>
      <w:r w:rsidRPr="00DA4B4D">
        <w:rPr>
          <w:rFonts w:hint="cs"/>
          <w:snapToGrid w:val="0"/>
          <w:kern w:val="22"/>
          <w:rtl/>
        </w:rPr>
        <w:t>بخطة</w:t>
      </w:r>
      <w:r w:rsidRPr="00DA4B4D">
        <w:rPr>
          <w:snapToGrid w:val="0"/>
          <w:kern w:val="22"/>
          <w:rtl/>
        </w:rPr>
        <w:t xml:space="preserve"> </w:t>
      </w:r>
      <w:r w:rsidRPr="00DA4B4D">
        <w:rPr>
          <w:rFonts w:hint="cs"/>
          <w:snapToGrid w:val="0"/>
          <w:kern w:val="22"/>
          <w:rtl/>
        </w:rPr>
        <w:t>ال</w:t>
      </w:r>
      <w:r w:rsidRPr="00DA4B4D">
        <w:rPr>
          <w:snapToGrid w:val="0"/>
          <w:kern w:val="22"/>
          <w:rtl/>
        </w:rPr>
        <w:t>عمل</w:t>
      </w:r>
      <w:r w:rsidRPr="00DA4B4D">
        <w:rPr>
          <w:rFonts w:hint="cs"/>
          <w:snapToGrid w:val="0"/>
          <w:kern w:val="22"/>
          <w:rtl/>
        </w:rPr>
        <w:t xml:space="preserve"> من شرم الشيخ إلى كونمينغ ومونتريال من أجل الطبيعة والناس.</w:t>
      </w:r>
    </w:p>
  </w:footnote>
  <w:footnote w:id="128">
    <w:p w14:paraId="080AC123" w14:textId="77777777" w:rsidR="001663FA" w:rsidRPr="00DA4B4D" w:rsidRDefault="001663FA" w:rsidP="00810E18">
      <w:pPr>
        <w:pStyle w:val="FootnoteText"/>
        <w:bidi/>
        <w:spacing w:after="60" w:line="216" w:lineRule="auto"/>
      </w:pPr>
      <w:r w:rsidRPr="00DA4B4D">
        <w:rPr>
          <w:rStyle w:val="FootnoteReference"/>
        </w:rPr>
        <w:footnoteRef/>
      </w:r>
      <w:r w:rsidRPr="00DA4B4D">
        <w:rPr>
          <w:rtl/>
        </w:rPr>
        <w:t xml:space="preserve"> </w:t>
      </w:r>
      <w:r w:rsidRPr="00DA4B4D">
        <w:rPr>
          <w:rtl/>
          <w:lang w:val="en-GB" w:eastAsia="en-US"/>
        </w:rPr>
        <w:t>تقرير حلقة العمل التشاورية للاتفاقيات المتعلقة بالتنوع البيولوجي بشأن الإطار العالمي للتنوع البيولوجي لما بعد عام 2020، برن، 10-12 يونيو/حزيران 2019 (</w:t>
      </w:r>
      <w:r w:rsidRPr="00DA4B4D">
        <w:rPr>
          <w:lang w:val="en-GB" w:eastAsia="en-US"/>
        </w:rPr>
        <w:t>CBD/POST2020/WS/2019/6/2</w:t>
      </w:r>
      <w:r w:rsidRPr="00DA4B4D">
        <w:rPr>
          <w:rtl/>
          <w:lang w:val="en-GB" w:eastAsia="en-US"/>
        </w:rPr>
        <w:t>) وتقرير حلقة العمل التشاورية الثانية للاتفاقيات المتعلقة بالتنوع البيولوجي بشأن الإطار العالمي للتنوع البيولوجي لما بعد عام 2020 (برن 2) (</w:t>
      </w:r>
      <w:r w:rsidRPr="00DA4B4D">
        <w:rPr>
          <w:lang w:val="en-GB" w:eastAsia="en-US"/>
        </w:rPr>
        <w:t>CBD/SBI/3/INF/29</w:t>
      </w:r>
      <w:r w:rsidRPr="00DA4B4D">
        <w:rPr>
          <w:rtl/>
          <w:lang w:val="en-GB" w:eastAsia="en-US"/>
        </w:rPr>
        <w:t>).</w:t>
      </w:r>
    </w:p>
  </w:footnote>
  <w:footnote w:id="129">
    <w:p w14:paraId="1FA02140" w14:textId="77777777" w:rsidR="001663FA" w:rsidRPr="00DA4B4D" w:rsidRDefault="001663FA" w:rsidP="00810E18">
      <w:pPr>
        <w:pStyle w:val="FootnoteText"/>
        <w:bidi/>
        <w:spacing w:after="60" w:line="216" w:lineRule="auto"/>
      </w:pPr>
      <w:r w:rsidRPr="00DA4B4D">
        <w:rPr>
          <w:rStyle w:val="FootnoteReference"/>
        </w:rPr>
        <w:footnoteRef/>
      </w:r>
      <w:r w:rsidRPr="00DA4B4D">
        <w:rPr>
          <w:rtl/>
        </w:rPr>
        <w:t xml:space="preserve"> </w:t>
      </w:r>
      <w:r w:rsidRPr="00DA4B4D">
        <w:rPr>
          <w:rtl/>
          <w:lang w:val="en-GB" w:eastAsia="en-US"/>
        </w:rPr>
        <w:t xml:space="preserve">أمانة اتفاقية التنوع البيولوجي (2020). </w:t>
      </w:r>
      <w:r w:rsidRPr="00DA4B4D">
        <w:rPr>
          <w:rFonts w:hint="cs"/>
          <w:rtl/>
          <w:lang w:val="en-GB" w:eastAsia="en-US"/>
        </w:rPr>
        <w:t>الطبعة</w:t>
      </w:r>
      <w:r w:rsidRPr="00DA4B4D">
        <w:rPr>
          <w:rtl/>
          <w:lang w:val="en-GB" w:eastAsia="en-US"/>
        </w:rPr>
        <w:t xml:space="preserve"> الخامس من نشرة </w:t>
      </w:r>
      <w:r w:rsidRPr="00DA4B4D">
        <w:rPr>
          <w:i/>
          <w:iCs/>
          <w:rtl/>
          <w:lang w:val="en-GB" w:eastAsia="en-US"/>
        </w:rPr>
        <w:t>التوقعات العالمية للتنوع البيولوجي</w:t>
      </w:r>
      <w:r w:rsidRPr="00DA4B4D">
        <w:rPr>
          <w:rtl/>
          <w:lang w:val="en-GB" w:eastAsia="en-US"/>
        </w:rPr>
        <w:t>. مونتريال.</w:t>
      </w:r>
    </w:p>
  </w:footnote>
  <w:footnote w:id="130">
    <w:p w14:paraId="5D285D4E" w14:textId="77777777" w:rsidR="001663FA" w:rsidRPr="00DA4B4D" w:rsidRDefault="001663FA" w:rsidP="00810E18">
      <w:pPr>
        <w:pStyle w:val="FootnoteText"/>
        <w:bidi/>
        <w:spacing w:after="60" w:line="216" w:lineRule="auto"/>
      </w:pPr>
      <w:r w:rsidRPr="00DA4B4D">
        <w:rPr>
          <w:rStyle w:val="FootnoteReference"/>
        </w:rPr>
        <w:footnoteRef/>
      </w:r>
      <w:r w:rsidRPr="00DA4B4D">
        <w:rPr>
          <w:rtl/>
        </w:rPr>
        <w:t xml:space="preserve"> </w:t>
      </w:r>
      <w:r w:rsidRPr="00DA4B4D">
        <w:rPr>
          <w:lang w:val="en-GB" w:eastAsia="en-US"/>
        </w:rPr>
        <w:t>Sharrock, S. (2020). Plant Conservation Report 2020: A review of progress in implementation of the Global Strategy for Plant Conservation 2011-2020</w:t>
      </w:r>
      <w:r w:rsidRPr="00DA4B4D">
        <w:rPr>
          <w:rtl/>
          <w:lang w:val="en-GB" w:eastAsia="en-US"/>
        </w:rPr>
        <w:t>. أمانة اتفاقية التنوع البيولوجي، مونتريال، كندا، والمنظمة الدولية لحفظ الحدائق النباتية، ريتشموند، المملكة المتحدة. السلسلة التقنية رقم 95.</w:t>
      </w:r>
    </w:p>
  </w:footnote>
  <w:footnote w:id="131">
    <w:p w14:paraId="709056FE" w14:textId="77777777" w:rsidR="001663FA" w:rsidRPr="00DA4B4D" w:rsidRDefault="001663FA" w:rsidP="00810E18">
      <w:pPr>
        <w:pStyle w:val="FootnoteText"/>
        <w:bidi/>
        <w:spacing w:after="60" w:line="216" w:lineRule="auto"/>
      </w:pPr>
      <w:r w:rsidRPr="00DA4B4D">
        <w:rPr>
          <w:rStyle w:val="FootnoteReference"/>
        </w:rPr>
        <w:footnoteRef/>
      </w:r>
      <w:r w:rsidRPr="00DA4B4D">
        <w:rPr>
          <w:rtl/>
        </w:rPr>
        <w:t xml:space="preserve"> </w:t>
      </w:r>
      <w:r w:rsidRPr="00DA4B4D">
        <w:rPr>
          <w:rtl/>
          <w:lang w:val="en-GB" w:eastAsia="en-US"/>
        </w:rPr>
        <w:t>القرار 13/20 بشأن تعزيز الحفظ والاستخدام الحكيم للأراضي الرطبة المدية والموئل المرتبطة إيكولوجيا.</w:t>
      </w:r>
    </w:p>
  </w:footnote>
  <w:footnote w:id="132">
    <w:p w14:paraId="6C66506C" w14:textId="77777777" w:rsidR="001663FA" w:rsidRPr="00DA4B4D" w:rsidRDefault="001663FA" w:rsidP="00810E18">
      <w:pPr>
        <w:pStyle w:val="FootnoteText"/>
        <w:bidi/>
        <w:spacing w:after="60" w:line="216" w:lineRule="auto"/>
      </w:pPr>
      <w:r w:rsidRPr="00DA4B4D">
        <w:rPr>
          <w:rStyle w:val="FootnoteReference"/>
        </w:rPr>
        <w:footnoteRef/>
      </w:r>
      <w:r w:rsidRPr="00DA4B4D">
        <w:rPr>
          <w:rtl/>
        </w:rPr>
        <w:t xml:space="preserve"> </w:t>
      </w:r>
      <w:r w:rsidRPr="00DA4B4D">
        <w:rPr>
          <w:rtl/>
          <w:lang w:val="en-GB" w:eastAsia="en-US"/>
        </w:rPr>
        <w:t>القرار 25-12 بشأن تعزيز حفظ الموائل الحرجة المدية وغيرها من الموئل الساحلية للأنواع المهاجرة.</w:t>
      </w:r>
    </w:p>
  </w:footnote>
  <w:footnote w:id="133">
    <w:p w14:paraId="2C282CB5" w14:textId="77777777" w:rsidR="001663FA" w:rsidRPr="00DA4B4D" w:rsidRDefault="001663FA" w:rsidP="00810E18">
      <w:pPr>
        <w:pStyle w:val="FootnoteText"/>
        <w:bidi/>
        <w:spacing w:after="60" w:line="216" w:lineRule="auto"/>
      </w:pPr>
      <w:r w:rsidRPr="00DA4B4D">
        <w:rPr>
          <w:rStyle w:val="FootnoteReference"/>
        </w:rPr>
        <w:footnoteRef/>
      </w:r>
      <w:r w:rsidRPr="00DA4B4D">
        <w:rPr>
          <w:rtl/>
        </w:rPr>
        <w:t xml:space="preserve"> </w:t>
      </w:r>
      <w:r w:rsidRPr="00DA4B4D">
        <w:rPr>
          <w:lang w:val="en-GB" w:eastAsia="en-US"/>
        </w:rPr>
        <w:t>UNEP/EA.5/Res/5</w:t>
      </w:r>
      <w:r w:rsidRPr="00DA4B4D">
        <w:rPr>
          <w:rFonts w:hint="cs"/>
          <w:rtl/>
          <w:lang w:val="en-GB" w:eastAsia="en-US"/>
        </w:rPr>
        <w:t>.</w:t>
      </w:r>
    </w:p>
  </w:footnote>
  <w:footnote w:id="134">
    <w:p w14:paraId="439A35A9"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lang w:bidi="ar-EG"/>
        </w:rPr>
        <w:t xml:space="preserve"> الفقرة 4(2) من المقرر 7/24؛ والفقرة 9 من المقرر 8/6.</w:t>
      </w:r>
    </w:p>
  </w:footnote>
  <w:footnote w:id="135">
    <w:p w14:paraId="0E097E1F"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lang w:bidi="ar-EG"/>
        </w:rPr>
        <w:t xml:space="preserve"> </w:t>
      </w:r>
      <w:r w:rsidRPr="00DA4B4D">
        <w:rPr>
          <w:lang w:val="en-US" w:bidi="ar-EG"/>
        </w:rPr>
        <w:t>CBD/SBI/3/9</w:t>
      </w:r>
      <w:r w:rsidRPr="00DA4B4D">
        <w:rPr>
          <w:rFonts w:hint="cs"/>
          <w:rtl/>
          <w:lang w:bidi="ar-EG"/>
        </w:rPr>
        <w:t>.</w:t>
      </w:r>
    </w:p>
  </w:footnote>
  <w:footnote w:id="136">
    <w:p w14:paraId="1D382A0E"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Fonts w:hint="cs"/>
          <w:rtl/>
        </w:rPr>
        <w:t xml:space="preserve"> </w:t>
      </w:r>
      <w:hyperlink r:id="rId22" w:history="1">
        <w:r w:rsidRPr="00DA4B4D">
          <w:rPr>
            <w:rStyle w:val="Hyperlink"/>
            <w:kern w:val="18"/>
          </w:rPr>
          <w:t>https://www.cbd.int/cepa/toolkit/2008/doc/CBD-Toolkit-Complete.pdf</w:t>
        </w:r>
      </w:hyperlink>
      <w:r w:rsidRPr="00DA4B4D">
        <w:rPr>
          <w:rFonts w:hint="cs"/>
          <w:kern w:val="18"/>
          <w:rtl/>
        </w:rPr>
        <w:t>.</w:t>
      </w:r>
    </w:p>
  </w:footnote>
  <w:footnote w:id="137">
    <w:p w14:paraId="0EB216CF" w14:textId="77777777" w:rsidR="001663FA" w:rsidRPr="00DA4B4D" w:rsidRDefault="001663FA" w:rsidP="00810E18">
      <w:pPr>
        <w:pStyle w:val="FootnoteText"/>
        <w:bidi/>
        <w:spacing w:after="60" w:line="216" w:lineRule="auto"/>
        <w:rPr>
          <w:lang w:val="en-US"/>
        </w:rPr>
      </w:pPr>
      <w:r w:rsidRPr="00DA4B4D">
        <w:rPr>
          <w:rStyle w:val="FootnoteReference"/>
        </w:rPr>
        <w:footnoteRef/>
      </w:r>
      <w:r w:rsidRPr="00DA4B4D">
        <w:rPr>
          <w:rFonts w:hint="cs"/>
          <w:rtl/>
        </w:rPr>
        <w:t xml:space="preserve"> </w:t>
      </w:r>
      <w:bookmarkStart w:id="133" w:name="_Hlk98780165"/>
      <w:r w:rsidRPr="00DA4B4D">
        <w:rPr>
          <w:kern w:val="18"/>
        </w:rPr>
        <w:t>https://ontheedge.org/impact/sentiment-tracker</w:t>
      </w:r>
      <w:bookmarkEnd w:id="133"/>
      <w:r w:rsidRPr="00DA4B4D">
        <w:rPr>
          <w:rStyle w:val="Hyperlink"/>
          <w:color w:val="000000"/>
          <w:kern w:val="18"/>
          <w:rtl/>
        </w:rPr>
        <w:t>.</w:t>
      </w:r>
    </w:p>
  </w:footnote>
  <w:footnote w:id="138">
    <w:p w14:paraId="6121ADC2" w14:textId="77777777" w:rsidR="001663FA" w:rsidRPr="00DA4B4D" w:rsidRDefault="001663FA" w:rsidP="00810E18">
      <w:pPr>
        <w:pStyle w:val="FootnoteText"/>
        <w:bidi/>
        <w:spacing w:after="60" w:line="216" w:lineRule="auto"/>
        <w:rPr>
          <w:lang w:val="en-US"/>
        </w:rPr>
      </w:pPr>
      <w:r w:rsidRPr="00DA4B4D">
        <w:rPr>
          <w:rStyle w:val="FootnoteReference"/>
        </w:rPr>
        <w:footnoteRef/>
      </w:r>
      <w:r w:rsidRPr="00DA4B4D">
        <w:rPr>
          <w:rFonts w:hint="cs"/>
          <w:rtl/>
        </w:rPr>
        <w:t xml:space="preserve"> </w:t>
      </w:r>
      <w:r w:rsidRPr="00DA4B4D">
        <w:rPr>
          <w:rtl/>
          <w:lang w:bidi="ar-EG"/>
        </w:rPr>
        <w:t>البرازيل</w:t>
      </w:r>
      <w:r w:rsidRPr="00DA4B4D">
        <w:rPr>
          <w:rFonts w:hint="cs"/>
          <w:rtl/>
          <w:lang w:bidi="ar-EG"/>
        </w:rPr>
        <w:t>،</w:t>
      </w:r>
      <w:r w:rsidRPr="00DA4B4D">
        <w:rPr>
          <w:rtl/>
          <w:lang w:bidi="ar-EG"/>
        </w:rPr>
        <w:t xml:space="preserve"> وفرنسا</w:t>
      </w:r>
      <w:r w:rsidRPr="00DA4B4D">
        <w:rPr>
          <w:rFonts w:hint="cs"/>
          <w:rtl/>
          <w:lang w:bidi="ar-EG"/>
        </w:rPr>
        <w:t>،</w:t>
      </w:r>
      <w:r w:rsidRPr="00DA4B4D">
        <w:rPr>
          <w:rtl/>
          <w:lang w:bidi="ar-EG"/>
        </w:rPr>
        <w:t xml:space="preserve"> وألمانيا</w:t>
      </w:r>
      <w:r w:rsidRPr="00DA4B4D">
        <w:rPr>
          <w:rFonts w:hint="cs"/>
          <w:rtl/>
          <w:lang w:bidi="ar-EG"/>
        </w:rPr>
        <w:t>،</w:t>
      </w:r>
      <w:r w:rsidRPr="00DA4B4D">
        <w:rPr>
          <w:rtl/>
          <w:lang w:bidi="ar-EG"/>
        </w:rPr>
        <w:t xml:space="preserve"> والمملكة المتحدة لبريطانيا العظمى وأيرلندا الشمالية والولايات المتحدة الأمريكية</w:t>
      </w:r>
      <w:r w:rsidRPr="00DA4B4D">
        <w:rPr>
          <w:rStyle w:val="Hyperlink"/>
          <w:color w:val="000000"/>
          <w:kern w:val="18"/>
          <w:u w:val="none"/>
          <w:rtl/>
        </w:rPr>
        <w:t>.</w:t>
      </w:r>
    </w:p>
  </w:footnote>
  <w:footnote w:id="139">
    <w:p w14:paraId="6413CBE8"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tl/>
        </w:rPr>
        <w:t xml:space="preserve"> </w:t>
      </w:r>
      <w:r w:rsidRPr="00DA4B4D">
        <w:rPr>
          <w:kern w:val="18"/>
        </w:rPr>
        <w:t>http://www.biodiversitybarometer.org/#uebt-biodiversity-barometer-2020</w:t>
      </w:r>
      <w:r w:rsidRPr="00DA4B4D">
        <w:rPr>
          <w:rStyle w:val="Hyperlink"/>
          <w:color w:val="000000"/>
          <w:kern w:val="18"/>
          <w:rtl/>
        </w:rPr>
        <w:t>.</w:t>
      </w:r>
    </w:p>
  </w:footnote>
  <w:footnote w:id="140">
    <w:p w14:paraId="66827AB7"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kern w:val="18"/>
        </w:rPr>
        <w:t>https://wwfint.awsassets.panda.org/downloads/an_ecowakening_measuring_awareness__engagement_and_action_for_nature_final_may_2021__.pdf</w:t>
      </w:r>
    </w:p>
  </w:footnote>
  <w:footnote w:id="141">
    <w:p w14:paraId="36AAACDA" w14:textId="77777777" w:rsidR="001663FA" w:rsidRPr="00DA4B4D" w:rsidRDefault="001663FA" w:rsidP="00810E18">
      <w:pPr>
        <w:pStyle w:val="FootnoteText"/>
        <w:bidi/>
        <w:spacing w:after="60" w:line="216" w:lineRule="auto"/>
        <w:rPr>
          <w:rtl/>
          <w:lang w:val="en-US"/>
        </w:rPr>
      </w:pPr>
      <w:r w:rsidRPr="00DA4B4D">
        <w:rPr>
          <w:rStyle w:val="FootnoteReference"/>
        </w:rPr>
        <w:footnoteRef/>
      </w:r>
      <w:r w:rsidRPr="00DA4B4D">
        <w:rPr>
          <w:rFonts w:hint="cs"/>
          <w:rtl/>
          <w:lang w:val="en-US"/>
        </w:rPr>
        <w:t xml:space="preserve"> </w:t>
      </w:r>
      <w:r w:rsidRPr="00DA4B4D">
        <w:rPr>
          <w:rtl/>
        </w:rPr>
        <w:t>مواعيد مبدئية</w:t>
      </w:r>
      <w:r w:rsidRPr="00DA4B4D">
        <w:rPr>
          <w:rFonts w:hint="cs"/>
          <w:rtl/>
        </w:rPr>
        <w:t>، سيقوم مؤتمر الأطراف بتحديدها لاحقا.</w:t>
      </w:r>
    </w:p>
  </w:footnote>
  <w:footnote w:id="142">
    <w:p w14:paraId="4CB5F006" w14:textId="77777777" w:rsidR="001663FA" w:rsidRPr="00DA4B4D" w:rsidRDefault="001663FA" w:rsidP="00810E18">
      <w:pPr>
        <w:pStyle w:val="FootnoteText"/>
        <w:bidi/>
        <w:spacing w:after="60" w:line="216" w:lineRule="auto"/>
        <w:rPr>
          <w:rtl/>
        </w:rPr>
      </w:pPr>
      <w:r w:rsidRPr="00DA4B4D">
        <w:rPr>
          <w:lang w:val="en-US"/>
        </w:rPr>
        <w:t xml:space="preserve"> </w:t>
      </w:r>
      <w:r w:rsidRPr="00DA4B4D">
        <w:rPr>
          <w:rStyle w:val="FootnoteReference"/>
        </w:rPr>
        <w:footnoteRef/>
      </w:r>
      <w:r w:rsidRPr="00DA4B4D">
        <w:rPr>
          <w:rFonts w:hint="cs"/>
          <w:rtl/>
        </w:rPr>
        <w:t xml:space="preserve">سيكون من الضروري </w:t>
      </w:r>
      <w:r w:rsidRPr="00DA4B4D">
        <w:rPr>
          <w:rtl/>
        </w:rPr>
        <w:t>مواءمة هذه الفقرات مع النص النهائي المتفق عليه لل</w:t>
      </w:r>
      <w:r w:rsidRPr="00DA4B4D">
        <w:rPr>
          <w:rFonts w:hint="cs"/>
          <w:rtl/>
        </w:rPr>
        <w:t>مقررات</w:t>
      </w:r>
      <w:r w:rsidRPr="00DA4B4D">
        <w:rPr>
          <w:rtl/>
        </w:rPr>
        <w:t xml:space="preserve"> ذات الصلة </w:t>
      </w:r>
      <w:r w:rsidRPr="00DA4B4D">
        <w:rPr>
          <w:rFonts w:hint="cs"/>
          <w:rtl/>
        </w:rPr>
        <w:t>المتعلقة بال</w:t>
      </w:r>
      <w:r w:rsidRPr="00DA4B4D">
        <w:rPr>
          <w:rtl/>
        </w:rPr>
        <w:t>إطار</w:t>
      </w:r>
      <w:r w:rsidRPr="00DA4B4D">
        <w:rPr>
          <w:rFonts w:hint="cs"/>
          <w:rtl/>
        </w:rPr>
        <w:t xml:space="preserve"> العالمي</w:t>
      </w:r>
      <w:r w:rsidRPr="00DA4B4D">
        <w:rPr>
          <w:rtl/>
        </w:rPr>
        <w:t xml:space="preserve"> </w:t>
      </w:r>
      <w:r w:rsidRPr="00DA4B4D">
        <w:rPr>
          <w:rFonts w:hint="cs"/>
          <w:rtl/>
        </w:rPr>
        <w:t>للتنوع</w:t>
      </w:r>
      <w:r w:rsidRPr="00DA4B4D">
        <w:rPr>
          <w:rtl/>
        </w:rPr>
        <w:t xml:space="preserve"> البيولوجي لما بعد عام 2020.</w:t>
      </w:r>
    </w:p>
  </w:footnote>
  <w:footnote w:id="143">
    <w:p w14:paraId="7AC6054C" w14:textId="77777777" w:rsidR="001663FA" w:rsidRPr="00DA4B4D" w:rsidRDefault="001663FA" w:rsidP="00810E18">
      <w:pPr>
        <w:pStyle w:val="FootnoteText"/>
        <w:bidi/>
        <w:spacing w:after="60" w:line="216" w:lineRule="auto"/>
        <w:rPr>
          <w:rtl/>
        </w:rPr>
      </w:pPr>
      <w:r w:rsidRPr="00DA4B4D">
        <w:rPr>
          <w:lang w:val="en-US"/>
        </w:rPr>
        <w:t xml:space="preserve"> </w:t>
      </w:r>
      <w:r w:rsidRPr="00DA4B4D">
        <w:rPr>
          <w:rStyle w:val="FootnoteReference"/>
        </w:rPr>
        <w:footnoteRef/>
      </w:r>
      <w:r w:rsidRPr="00DA4B4D">
        <w:rPr>
          <w:rFonts w:hint="cs"/>
          <w:rtl/>
        </w:rPr>
        <w:t xml:space="preserve"> انظر المقرر 13/29.</w:t>
      </w:r>
    </w:p>
  </w:footnote>
  <w:footnote w:id="144">
    <w:p w14:paraId="19C61CC3" w14:textId="77777777" w:rsidR="001663FA" w:rsidRPr="00DA4B4D" w:rsidRDefault="001663FA" w:rsidP="00810E18">
      <w:pPr>
        <w:pStyle w:val="FootnoteText"/>
        <w:bidi/>
        <w:spacing w:after="60" w:line="216" w:lineRule="auto"/>
        <w:rPr>
          <w:rtl/>
          <w:lang w:val="en-US"/>
        </w:rPr>
      </w:pPr>
      <w:r w:rsidRPr="00DA4B4D">
        <w:rPr>
          <w:lang w:val="en-US"/>
        </w:rPr>
        <w:t xml:space="preserve"> </w:t>
      </w:r>
      <w:r w:rsidRPr="00DA4B4D">
        <w:rPr>
          <w:rStyle w:val="FootnoteReference"/>
        </w:rPr>
        <w:footnoteRef/>
      </w:r>
      <w:r w:rsidRPr="00DA4B4D">
        <w:rPr>
          <w:rtl/>
        </w:rPr>
        <w:t xml:space="preserve"> قرار الجمعية العامة</w:t>
      </w:r>
      <w:r w:rsidRPr="00DA4B4D">
        <w:rPr>
          <w:rFonts w:hint="cs"/>
          <w:rtl/>
        </w:rPr>
        <w:t xml:space="preserve"> </w:t>
      </w:r>
      <w:hyperlink r:id="rId23">
        <w:r w:rsidRPr="00DA4B4D">
          <w:rPr>
            <w:rFonts w:hint="cs"/>
            <w:color w:val="0000FF"/>
            <w:kern w:val="18"/>
            <w:u w:val="single"/>
            <w:rtl/>
          </w:rPr>
          <w:t>70/1</w:t>
        </w:r>
      </w:hyperlink>
      <w:r w:rsidRPr="00DA4B4D">
        <w:rPr>
          <w:rFonts w:hint="cs"/>
          <w:rtl/>
          <w:lang w:val="en-US"/>
        </w:rPr>
        <w:t>.</w:t>
      </w:r>
    </w:p>
  </w:footnote>
  <w:footnote w:id="145">
    <w:p w14:paraId="604A2AE5" w14:textId="77777777" w:rsidR="001663FA" w:rsidRPr="00DA4B4D" w:rsidRDefault="001663FA" w:rsidP="00810E18">
      <w:pPr>
        <w:pStyle w:val="FootnoteText"/>
        <w:bidi/>
        <w:spacing w:after="60" w:line="216" w:lineRule="auto"/>
        <w:rPr>
          <w:rtl/>
          <w:lang w:val="en-US"/>
        </w:rPr>
      </w:pPr>
      <w:r w:rsidRPr="00DA4B4D">
        <w:t xml:space="preserve"> </w:t>
      </w:r>
      <w:r w:rsidRPr="00DA4B4D">
        <w:rPr>
          <w:rStyle w:val="FootnoteReference"/>
        </w:rPr>
        <w:footnoteRef/>
      </w:r>
      <w:r w:rsidRPr="00DA4B4D">
        <w:rPr>
          <w:rFonts w:hint="cs"/>
          <w:rtl/>
        </w:rPr>
        <w:t>انظر</w:t>
      </w:r>
      <w:r w:rsidRPr="00DA4B4D">
        <w:rPr>
          <w:rtl/>
        </w:rPr>
        <w:t xml:space="preserve"> الفقرة 292</w:t>
      </w:r>
      <w:r w:rsidRPr="00DA4B4D">
        <w:rPr>
          <w:rFonts w:hint="cs"/>
          <w:rtl/>
        </w:rPr>
        <w:t xml:space="preserve"> من </w:t>
      </w:r>
      <w:r w:rsidRPr="00DA4B4D">
        <w:rPr>
          <w:rtl/>
        </w:rPr>
        <w:t>قرار الجمعية العامة 72/73</w:t>
      </w:r>
      <w:r w:rsidRPr="00DA4B4D">
        <w:rPr>
          <w:rFonts w:hint="cs"/>
          <w:rtl/>
          <w:lang w:val="en-US"/>
        </w:rPr>
        <w:t>.</w:t>
      </w:r>
    </w:p>
  </w:footnote>
  <w:footnote w:id="146">
    <w:p w14:paraId="185C8D07" w14:textId="77777777" w:rsidR="001663FA" w:rsidRPr="00DA4B4D" w:rsidRDefault="001663FA" w:rsidP="00810E18">
      <w:pPr>
        <w:pStyle w:val="FootnoteText"/>
        <w:bidi/>
        <w:spacing w:after="60" w:line="216" w:lineRule="auto"/>
        <w:rPr>
          <w:rtl/>
          <w:lang w:val="en-US"/>
        </w:rPr>
      </w:pPr>
      <w:r w:rsidRPr="00DA4B4D">
        <w:rPr>
          <w:rStyle w:val="FootnoteReference"/>
        </w:rPr>
        <w:footnoteRef/>
      </w:r>
      <w:r w:rsidRPr="00DA4B4D">
        <w:rPr>
          <w:rtl/>
        </w:rPr>
        <w:t xml:space="preserve"> </w:t>
      </w:r>
      <w:r w:rsidRPr="00DA4B4D">
        <w:rPr>
          <w:rFonts w:hint="cs"/>
          <w:rtl/>
        </w:rPr>
        <w:t>ال</w:t>
      </w:r>
      <w:r w:rsidRPr="00DA4B4D">
        <w:rPr>
          <w:rtl/>
        </w:rPr>
        <w:t>اتفاقية ا</w:t>
      </w:r>
      <w:r w:rsidRPr="00DA4B4D">
        <w:rPr>
          <w:rFonts w:hint="cs"/>
          <w:rtl/>
        </w:rPr>
        <w:t>لمتعلقة با</w:t>
      </w:r>
      <w:r w:rsidRPr="00DA4B4D">
        <w:rPr>
          <w:rtl/>
        </w:rPr>
        <w:t>لتنوع البيولوجي، ومعاهدة المحافظة على الأنواع المهاجرة من الحيوانات الفطرية، واتفاقية الاتجار الدولي بأنواع الحيوانات والنباتات البرية المهددة بالانقراض، والمعاهدة الدولية بشأن الموارد الوراثية النباتية للأغذية والزراعة، واتفاقية رامسار بشأن الأراضي الرطبة، واتفاقية التراث العالمي، والاتفاقية الدولية لحماية النباتات</w:t>
      </w:r>
      <w:r w:rsidRPr="00DA4B4D">
        <w:rPr>
          <w:rFonts w:hint="cs"/>
          <w:rtl/>
          <w:lang w:val="en-US"/>
        </w:rPr>
        <w:t xml:space="preserve">، </w:t>
      </w:r>
      <w:r w:rsidRPr="00DA4B4D">
        <w:rPr>
          <w:rtl/>
          <w:lang w:val="en-US"/>
        </w:rPr>
        <w:t>واللجنة الدولية ل</w:t>
      </w:r>
      <w:r w:rsidRPr="00DA4B4D">
        <w:rPr>
          <w:rFonts w:hint="cs"/>
          <w:rtl/>
          <w:lang w:val="en-US"/>
        </w:rPr>
        <w:t xml:space="preserve">شؤون </w:t>
      </w:r>
      <w:r w:rsidRPr="00DA4B4D">
        <w:rPr>
          <w:rtl/>
          <w:lang w:val="en-US"/>
        </w:rPr>
        <w:t>صيد الحيتان.</w:t>
      </w:r>
    </w:p>
  </w:footnote>
  <w:footnote w:id="147">
    <w:p w14:paraId="319B065B" w14:textId="77777777" w:rsidR="001663FA" w:rsidRPr="00DA4B4D" w:rsidRDefault="001663FA" w:rsidP="00810E18">
      <w:pPr>
        <w:pStyle w:val="FootnoteText"/>
        <w:bidi/>
        <w:spacing w:after="60" w:line="216" w:lineRule="auto"/>
        <w:rPr>
          <w:rtl/>
          <w:lang w:val="en-US"/>
        </w:rPr>
      </w:pPr>
      <w:r w:rsidRPr="00DA4B4D">
        <w:rPr>
          <w:rStyle w:val="FootnoteReference"/>
        </w:rPr>
        <w:footnoteRef/>
      </w:r>
      <w:r w:rsidRPr="00DA4B4D">
        <w:rPr>
          <w:rtl/>
        </w:rPr>
        <w:t xml:space="preserve"> </w:t>
      </w:r>
      <w:hyperlink r:id="rId24" w:tgtFrame="_blank" w:tooltip="https://youngoclimate.org/" w:history="1">
        <w:r w:rsidRPr="00DA4B4D">
          <w:rPr>
            <w:bdr w:val="none" w:sz="0" w:space="0" w:color="auto" w:frame="1"/>
            <w:shd w:val="clear" w:color="auto" w:fill="FFFFFF"/>
            <w:lang w:val="en-GB" w:eastAsia="en-US"/>
          </w:rPr>
          <w:t>https://youngoclimate.org</w:t>
        </w:r>
      </w:hyperlink>
    </w:p>
  </w:footnote>
  <w:footnote w:id="148">
    <w:p w14:paraId="234FAF78" w14:textId="77777777" w:rsidR="001663FA" w:rsidRPr="00DA4B4D" w:rsidRDefault="001663FA" w:rsidP="00810E18">
      <w:pPr>
        <w:pStyle w:val="FootnoteText"/>
        <w:bidi/>
        <w:spacing w:after="60" w:line="216" w:lineRule="auto"/>
        <w:rPr>
          <w:rtl/>
          <w:lang w:val="en-US" w:bidi="ar-EG"/>
        </w:rPr>
      </w:pPr>
      <w:r w:rsidRPr="00DA4B4D">
        <w:rPr>
          <w:rStyle w:val="FootnoteReference"/>
        </w:rPr>
        <w:footnoteRef/>
      </w:r>
      <w:r w:rsidRPr="00DA4B4D">
        <w:rPr>
          <w:rFonts w:hint="cs"/>
          <w:rtl/>
          <w:lang w:bidi="ar-EG"/>
        </w:rPr>
        <w:t xml:space="preserve"> </w:t>
      </w:r>
      <w:r w:rsidRPr="00DA4B4D">
        <w:rPr>
          <w:rFonts w:hint="cs"/>
          <w:rtl/>
        </w:rPr>
        <w:t xml:space="preserve">مؤتمر الأطراف، المقرر </w:t>
      </w:r>
      <w:hyperlink r:id="rId25" w:history="1">
        <w:r w:rsidRPr="00DA4B4D">
          <w:rPr>
            <w:rStyle w:val="Hyperlink"/>
            <w:lang w:val="en-US"/>
          </w:rPr>
          <w:t>10</w:t>
        </w:r>
        <w:r w:rsidRPr="00DA4B4D">
          <w:rPr>
            <w:rStyle w:val="Hyperlink"/>
            <w:rFonts w:hint="cs"/>
            <w:rtl/>
            <w:lang w:val="en-US"/>
          </w:rPr>
          <w:t>/</w:t>
        </w:r>
        <w:r w:rsidRPr="00DA4B4D">
          <w:rPr>
            <w:rStyle w:val="Hyperlink"/>
            <w:lang w:val="en-US"/>
          </w:rPr>
          <w:t>2</w:t>
        </w:r>
      </w:hyperlink>
      <w:r w:rsidRPr="00DA4B4D">
        <w:rPr>
          <w:rFonts w:hint="cs"/>
          <w:rtl/>
          <w:lang w:val="en-US"/>
        </w:rPr>
        <w:t>.</w:t>
      </w:r>
    </w:p>
  </w:footnote>
  <w:footnote w:id="149">
    <w:p w14:paraId="430B6356" w14:textId="77777777" w:rsidR="001663FA" w:rsidRPr="00DA4B4D" w:rsidRDefault="001663FA" w:rsidP="00810E18">
      <w:pPr>
        <w:pStyle w:val="FootnoteText"/>
        <w:bidi/>
        <w:spacing w:after="60" w:line="216" w:lineRule="auto"/>
        <w:rPr>
          <w:rtl/>
          <w:lang w:val="en-US" w:bidi="ar-EG"/>
        </w:rPr>
      </w:pPr>
      <w:r w:rsidRPr="00DA4B4D">
        <w:rPr>
          <w:rStyle w:val="FootnoteReference"/>
        </w:rPr>
        <w:footnoteRef/>
      </w:r>
      <w:r w:rsidRPr="00DA4B4D">
        <w:rPr>
          <w:rFonts w:hint="cs"/>
          <w:rtl/>
          <w:lang w:bidi="ar-EG"/>
        </w:rPr>
        <w:t xml:space="preserve"> </w:t>
      </w:r>
      <w:r w:rsidRPr="00DA4B4D">
        <w:rPr>
          <w:rFonts w:hint="cs"/>
          <w:rtl/>
        </w:rPr>
        <w:t xml:space="preserve">المقرر </w:t>
      </w:r>
      <w:r w:rsidRPr="00DA4B4D">
        <w:rPr>
          <w:rFonts w:hint="cs"/>
          <w:rtl/>
          <w:lang w:val="en-US"/>
        </w:rPr>
        <w:t>15/11.</w:t>
      </w:r>
    </w:p>
  </w:footnote>
  <w:footnote w:id="150">
    <w:p w14:paraId="26EEC4CB" w14:textId="77777777" w:rsidR="001663FA" w:rsidRPr="00DA4B4D" w:rsidRDefault="001663FA" w:rsidP="00810E18">
      <w:pPr>
        <w:pStyle w:val="FootnoteText"/>
        <w:bidi/>
        <w:spacing w:after="60" w:line="216" w:lineRule="auto"/>
        <w:rPr>
          <w:rtl/>
          <w:lang w:val="en-US" w:bidi="ar-EG"/>
        </w:rPr>
      </w:pPr>
      <w:r w:rsidRPr="00DA4B4D">
        <w:rPr>
          <w:rStyle w:val="FootnoteReference"/>
        </w:rPr>
        <w:footnoteRef/>
      </w:r>
      <w:r w:rsidRPr="00DA4B4D">
        <w:rPr>
          <w:rFonts w:hint="cs"/>
          <w:rtl/>
          <w:lang w:bidi="ar-EG"/>
        </w:rPr>
        <w:t xml:space="preserve"> </w:t>
      </w:r>
      <w:hyperlink r:id="rId26" w:history="1">
        <w:r w:rsidRPr="00DA4B4D">
          <w:rPr>
            <w:rStyle w:val="Hyperlink"/>
            <w:snapToGrid w:val="0"/>
            <w:kern w:val="22"/>
          </w:rPr>
          <w:t>https://www.cbd.int/article/people-for-our-planet-aggregator</w:t>
        </w:r>
      </w:hyperlink>
      <w:r w:rsidRPr="00DA4B4D">
        <w:rPr>
          <w:rFonts w:hint="cs"/>
          <w:rtl/>
          <w:lang w:val="en-US"/>
        </w:rPr>
        <w:t>.</w:t>
      </w:r>
    </w:p>
  </w:footnote>
  <w:footnote w:id="151">
    <w:p w14:paraId="31005E76" w14:textId="77777777" w:rsidR="001663FA" w:rsidRPr="00DA4B4D" w:rsidRDefault="001663FA" w:rsidP="00810E18">
      <w:pPr>
        <w:pStyle w:val="FootnoteText"/>
        <w:bidi/>
        <w:spacing w:after="60" w:line="216" w:lineRule="auto"/>
        <w:rPr>
          <w:rtl/>
          <w:lang w:val="en-US" w:bidi="ar-EG"/>
        </w:rPr>
      </w:pPr>
      <w:r w:rsidRPr="00DA4B4D">
        <w:rPr>
          <w:rStyle w:val="FootnoteReference"/>
        </w:rPr>
        <w:footnoteRef/>
      </w:r>
      <w:r w:rsidRPr="00DA4B4D">
        <w:rPr>
          <w:rFonts w:hint="cs"/>
          <w:rtl/>
          <w:lang w:bidi="ar-EG"/>
        </w:rPr>
        <w:t xml:space="preserve"> </w:t>
      </w:r>
      <w:r w:rsidRPr="00DA4B4D">
        <w:rPr>
          <w:rFonts w:hint="cs"/>
          <w:rtl/>
        </w:rPr>
        <w:t xml:space="preserve">المقرر </w:t>
      </w:r>
      <w:r w:rsidRPr="00DA4B4D">
        <w:rPr>
          <w:rFonts w:hint="cs"/>
          <w:rtl/>
          <w:lang w:val="en-US"/>
        </w:rPr>
        <w:t>15/5.</w:t>
      </w:r>
    </w:p>
  </w:footnote>
  <w:footnote w:id="152">
    <w:p w14:paraId="3E4F0CBF"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tl/>
        </w:rPr>
        <w:t xml:space="preserve"> </w:t>
      </w:r>
      <w:r w:rsidRPr="00DA4B4D">
        <w:t>CBD/COP/15/8</w:t>
      </w:r>
      <w:r w:rsidRPr="00DA4B4D">
        <w:rPr>
          <w:rtl/>
        </w:rPr>
        <w:t>.</w:t>
      </w:r>
    </w:p>
  </w:footnote>
  <w:footnote w:id="153">
    <w:p w14:paraId="79A8CF3A"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tl/>
        </w:rPr>
        <w:t xml:space="preserve"> </w:t>
      </w:r>
      <w:r w:rsidRPr="00DA4B4D">
        <w:rPr>
          <w:rFonts w:hint="cs"/>
          <w:rtl/>
        </w:rPr>
        <w:t>يتاح</w:t>
      </w:r>
      <w:r w:rsidRPr="00DA4B4D">
        <w:rPr>
          <w:rtl/>
        </w:rPr>
        <w:t xml:space="preserve"> </w:t>
      </w:r>
      <w:r w:rsidRPr="00DA4B4D">
        <w:rPr>
          <w:rFonts w:hint="cs"/>
          <w:rtl/>
        </w:rPr>
        <w:t>الموجز</w:t>
      </w:r>
      <w:r w:rsidRPr="00DA4B4D">
        <w:rPr>
          <w:rtl/>
        </w:rPr>
        <w:t xml:space="preserve"> التنفيذي في الوثيقة </w:t>
      </w:r>
      <w:r w:rsidRPr="00DA4B4D">
        <w:t>CBD/SBI/3/6/Add.2/Rev.1</w:t>
      </w:r>
      <w:r w:rsidRPr="00DA4B4D">
        <w:rPr>
          <w:rtl/>
        </w:rPr>
        <w:t xml:space="preserve"> و</w:t>
      </w:r>
      <w:r w:rsidRPr="00DA4B4D">
        <w:rPr>
          <w:rFonts w:hint="cs"/>
          <w:rtl/>
        </w:rPr>
        <w:t xml:space="preserve">يتاح </w:t>
      </w:r>
      <w:r w:rsidRPr="00DA4B4D">
        <w:rPr>
          <w:rtl/>
        </w:rPr>
        <w:t xml:space="preserve">التقرير الكامل في الوثيقة </w:t>
      </w:r>
      <w:r w:rsidRPr="00DA4B4D">
        <w:t>CBD/SBI/3/INF/44</w:t>
      </w:r>
      <w:r w:rsidRPr="00DA4B4D">
        <w:rPr>
          <w:rtl/>
        </w:rPr>
        <w:t>.</w:t>
      </w:r>
    </w:p>
  </w:footnote>
  <w:footnote w:id="154">
    <w:p w14:paraId="5C22EE16"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tl/>
        </w:rPr>
        <w:t xml:space="preserve"> تجديد موارد مرفق البيئة العالمية يشير إلى تجديد موارد الصندوق الاستئماني لمرفق البيئة العالمية.</w:t>
      </w:r>
    </w:p>
  </w:footnote>
  <w:footnote w:id="155">
    <w:p w14:paraId="4314B24F"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tl/>
        </w:rPr>
        <w:t xml:space="preserve"> </w:t>
      </w:r>
      <w:r w:rsidRPr="00DA4B4D">
        <w:rPr>
          <w:rFonts w:hint="cs"/>
          <w:rtl/>
        </w:rPr>
        <w:t>المقرر 15/4، المرفق</w:t>
      </w:r>
      <w:r w:rsidRPr="00DA4B4D">
        <w:rPr>
          <w:rtl/>
        </w:rPr>
        <w:t>.</w:t>
      </w:r>
    </w:p>
  </w:footnote>
  <w:footnote w:id="156">
    <w:p w14:paraId="0C096542"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tl/>
        </w:rPr>
        <w:t xml:space="preserve"> </w:t>
      </w:r>
      <w:r w:rsidRPr="00DA4B4D">
        <w:rPr>
          <w:rFonts w:hint="cs"/>
          <w:rtl/>
        </w:rPr>
        <w:t>المقرر 15/5، المرفق الأول</w:t>
      </w:r>
      <w:r w:rsidRPr="00DA4B4D">
        <w:rPr>
          <w:rtl/>
        </w:rPr>
        <w:t>.</w:t>
      </w:r>
    </w:p>
  </w:footnote>
  <w:footnote w:id="157">
    <w:p w14:paraId="5F7E3F4F"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tl/>
        </w:rPr>
        <w:t xml:space="preserve"> </w:t>
      </w:r>
      <w:r w:rsidRPr="00DA4B4D">
        <w:rPr>
          <w:rFonts w:hint="cs"/>
          <w:rtl/>
        </w:rPr>
        <w:t>المقرر 15/7</w:t>
      </w:r>
      <w:r w:rsidRPr="00DA4B4D">
        <w:rPr>
          <w:rtl/>
        </w:rPr>
        <w:t>.</w:t>
      </w:r>
    </w:p>
  </w:footnote>
  <w:footnote w:id="158">
    <w:p w14:paraId="094FAB98"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tl/>
        </w:rPr>
        <w:t xml:space="preserve"> </w:t>
      </w:r>
      <w:r w:rsidRPr="00DA4B4D">
        <w:rPr>
          <w:rFonts w:hint="cs"/>
          <w:rtl/>
        </w:rPr>
        <w:t>المقرر 15/8، المرفق الأول</w:t>
      </w:r>
      <w:r w:rsidRPr="00DA4B4D">
        <w:rPr>
          <w:rtl/>
        </w:rPr>
        <w:t>.</w:t>
      </w:r>
    </w:p>
  </w:footnote>
  <w:footnote w:id="159">
    <w:p w14:paraId="50769D4A"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tl/>
        </w:rPr>
        <w:t xml:space="preserve"> </w:t>
      </w:r>
      <w:r w:rsidRPr="00DA4B4D">
        <w:rPr>
          <w:rFonts w:hint="cs"/>
          <w:rtl/>
        </w:rPr>
        <w:t>المقرر 15/12، المرفق</w:t>
      </w:r>
      <w:r w:rsidRPr="00DA4B4D">
        <w:rPr>
          <w:rtl/>
        </w:rPr>
        <w:t>.</w:t>
      </w:r>
    </w:p>
  </w:footnote>
  <w:footnote w:id="160">
    <w:p w14:paraId="717D0D20"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tl/>
        </w:rPr>
        <w:t xml:space="preserve"> </w:t>
      </w:r>
      <w:r w:rsidRPr="00DA4B4D">
        <w:rPr>
          <w:rFonts w:hint="cs"/>
          <w:rtl/>
        </w:rPr>
        <w:t>المقرر 15/11، المرفق</w:t>
      </w:r>
      <w:r w:rsidRPr="00DA4B4D">
        <w:rPr>
          <w:rtl/>
        </w:rPr>
        <w:t>.</w:t>
      </w:r>
    </w:p>
  </w:footnote>
  <w:footnote w:id="161">
    <w:p w14:paraId="656D7E62"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tl/>
        </w:rPr>
        <w:t xml:space="preserve"> </w:t>
      </w:r>
      <w:r w:rsidRPr="00DA4B4D">
        <w:rPr>
          <w:rFonts w:hint="cs"/>
          <w:rtl/>
        </w:rPr>
        <w:t>المقرر 15/6</w:t>
      </w:r>
      <w:r w:rsidRPr="00DA4B4D">
        <w:rPr>
          <w:rtl/>
        </w:rPr>
        <w:t>.</w:t>
      </w:r>
    </w:p>
  </w:footnote>
  <w:footnote w:id="162">
    <w:p w14:paraId="349655E3"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tl/>
        </w:rPr>
        <w:t xml:space="preserve"> </w:t>
      </w:r>
      <w:r w:rsidRPr="00DA4B4D">
        <w:rPr>
          <w:rFonts w:hint="cs"/>
          <w:rtl/>
        </w:rPr>
        <w:t xml:space="preserve">المقرر </w:t>
      </w:r>
      <w:r w:rsidRPr="00DA4B4D">
        <w:t>CP-10/3</w:t>
      </w:r>
      <w:r w:rsidRPr="00DA4B4D">
        <w:rPr>
          <w:rFonts w:hint="cs"/>
          <w:rtl/>
        </w:rPr>
        <w:t>، المرفق</w:t>
      </w:r>
      <w:r w:rsidRPr="00DA4B4D">
        <w:rPr>
          <w:rtl/>
        </w:rPr>
        <w:t>.</w:t>
      </w:r>
    </w:p>
  </w:footnote>
  <w:footnote w:id="163">
    <w:p w14:paraId="0669A89B"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tl/>
        </w:rPr>
        <w:t xml:space="preserve"> </w:t>
      </w:r>
      <w:r w:rsidRPr="00DA4B4D">
        <w:rPr>
          <w:rFonts w:hint="cs"/>
          <w:rtl/>
        </w:rPr>
        <w:t xml:space="preserve">المقرر </w:t>
      </w:r>
      <w:r w:rsidRPr="00DA4B4D">
        <w:t>CP-10/4</w:t>
      </w:r>
      <w:r w:rsidRPr="00DA4B4D">
        <w:rPr>
          <w:rFonts w:hint="cs"/>
          <w:rtl/>
        </w:rPr>
        <w:t>، المرفق</w:t>
      </w:r>
      <w:r w:rsidRPr="00DA4B4D">
        <w:rPr>
          <w:rtl/>
        </w:rPr>
        <w:t>.</w:t>
      </w:r>
    </w:p>
  </w:footnote>
  <w:footnote w:id="164">
    <w:p w14:paraId="1E75EC32" w14:textId="77777777" w:rsidR="001663FA" w:rsidRPr="00DA4B4D" w:rsidRDefault="001663FA" w:rsidP="00810E18">
      <w:pPr>
        <w:pStyle w:val="FootnoteText"/>
        <w:bidi/>
        <w:spacing w:after="60" w:line="216" w:lineRule="auto"/>
        <w:rPr>
          <w:lang w:val="en-US"/>
        </w:rPr>
      </w:pPr>
      <w:r w:rsidRPr="00DA4B4D">
        <w:rPr>
          <w:rStyle w:val="FootnoteReference"/>
        </w:rPr>
        <w:footnoteRef/>
      </w:r>
      <w:r w:rsidRPr="00DA4B4D">
        <w:rPr>
          <w:rFonts w:hint="cs"/>
          <w:rtl/>
          <w:lang w:val="en-US"/>
        </w:rPr>
        <w:t xml:space="preserve"> </w:t>
      </w:r>
      <w:r w:rsidRPr="00DA4B4D">
        <w:rPr>
          <w:rtl/>
          <w:lang w:val="en-US"/>
        </w:rPr>
        <w:t>سيستند هذا الدعم في إطار فترة التجديد الثامن لمرفق البيئة العالمية إلى الدعم المقدم في إطار فترة التجديد السابع لمرفق البيئة العالمية.</w:t>
      </w:r>
    </w:p>
  </w:footnote>
  <w:footnote w:id="165">
    <w:p w14:paraId="2CF3023F"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Fonts w:hint="cs"/>
          <w:rtl/>
          <w:lang w:val="en-US"/>
        </w:rPr>
        <w:t xml:space="preserve"> على النحو المحدد</w:t>
      </w:r>
      <w:r w:rsidRPr="00DA4B4D">
        <w:rPr>
          <w:rtl/>
          <w:lang w:val="en-US"/>
        </w:rPr>
        <w:t xml:space="preserve"> في </w:t>
      </w:r>
      <w:hyperlink r:id="rId27" w:history="1">
        <w:r w:rsidRPr="00DA4B4D">
          <w:rPr>
            <w:rStyle w:val="Hyperlink"/>
            <w:rFonts w:hint="cs"/>
            <w:rtl/>
            <w:lang w:val="en-US"/>
          </w:rPr>
          <w:t xml:space="preserve">المقرر </w:t>
        </w:r>
        <w:r w:rsidRPr="00DA4B4D">
          <w:rPr>
            <w:rStyle w:val="Hyperlink"/>
            <w:rtl/>
            <w:lang w:val="en-US"/>
          </w:rPr>
          <w:t>5/6</w:t>
        </w:r>
      </w:hyperlink>
      <w:r w:rsidRPr="00DA4B4D">
        <w:rPr>
          <w:rFonts w:hint="cs"/>
          <w:rtl/>
        </w:rPr>
        <w:t>.</w:t>
      </w:r>
    </w:p>
  </w:footnote>
  <w:footnote w:id="166">
    <w:p w14:paraId="01A9FAB1" w14:textId="77777777" w:rsidR="001663FA" w:rsidRPr="00DA4B4D" w:rsidRDefault="001663FA" w:rsidP="00810E18">
      <w:pPr>
        <w:pStyle w:val="FootnoteText"/>
        <w:bidi/>
        <w:spacing w:after="60" w:line="216" w:lineRule="auto"/>
        <w:rPr>
          <w:rtl/>
          <w:lang w:val="en-US"/>
        </w:rPr>
      </w:pPr>
      <w:r w:rsidRPr="00DA4B4D">
        <w:rPr>
          <w:rStyle w:val="FootnoteReference"/>
        </w:rPr>
        <w:footnoteRef/>
      </w:r>
      <w:r w:rsidRPr="00DA4B4D">
        <w:rPr>
          <w:rFonts w:hint="cs"/>
          <w:rtl/>
          <w:lang w:val="en-US"/>
        </w:rPr>
        <w:t xml:space="preserve"> القرار</w:t>
      </w:r>
      <w:r w:rsidRPr="00DA4B4D">
        <w:rPr>
          <w:rFonts w:eastAsia="YouYuan"/>
          <w:kern w:val="2"/>
          <w:rtl/>
          <w:lang w:val="en-US" w:bidi="ar-EG"/>
        </w:rPr>
        <w:t xml:space="preserve"> </w:t>
      </w:r>
      <w:r w:rsidRPr="00DA4B4D">
        <w:rPr>
          <w:rFonts w:eastAsia="YouYuan"/>
          <w:kern w:val="2"/>
          <w:lang w:val="en-US" w:bidi="ar-EG"/>
        </w:rPr>
        <w:t>UNEP/EA.5/Res.5</w:t>
      </w:r>
      <w:r w:rsidRPr="00DA4B4D">
        <w:rPr>
          <w:rFonts w:eastAsia="YouYuan" w:hint="cs"/>
          <w:kern w:val="2"/>
          <w:rtl/>
          <w:lang w:val="en-US" w:bidi="ar-EG"/>
        </w:rPr>
        <w:t>، الحلول القائمة على الطبيعة لدعم التنمية المستدامة،</w:t>
      </w:r>
      <w:r w:rsidRPr="00DA4B4D">
        <w:rPr>
          <w:rFonts w:eastAsia="YouYuan"/>
          <w:kern w:val="2"/>
          <w:rtl/>
          <w:lang w:val="en-US" w:bidi="ar-EG"/>
        </w:rPr>
        <w:t xml:space="preserve"> </w:t>
      </w:r>
      <w:r w:rsidRPr="00DA4B4D">
        <w:rPr>
          <w:rFonts w:eastAsia="YouYuan" w:hint="cs"/>
          <w:kern w:val="2"/>
          <w:rtl/>
          <w:lang w:val="en-US" w:bidi="ar-EG"/>
        </w:rPr>
        <w:t>الذي اعتمدته جمعية الأمم المتحدة للبيئة في 2 مارس/آذار 2022.</w:t>
      </w:r>
    </w:p>
  </w:footnote>
  <w:footnote w:id="167">
    <w:p w14:paraId="7102F692" w14:textId="77777777" w:rsidR="001663FA" w:rsidRPr="00DA4B4D" w:rsidRDefault="001663FA" w:rsidP="00810E18">
      <w:pPr>
        <w:pStyle w:val="FootnoteText"/>
        <w:tabs>
          <w:tab w:val="left" w:pos="360"/>
        </w:tabs>
        <w:bidi/>
        <w:spacing w:after="60" w:line="216" w:lineRule="auto"/>
      </w:pPr>
      <w:r w:rsidRPr="00DA4B4D">
        <w:rPr>
          <w:rStyle w:val="FootnoteReference"/>
          <w:rFonts w:eastAsia="PMingLiU"/>
        </w:rPr>
        <w:footnoteRef/>
      </w:r>
      <w:r w:rsidRPr="00DA4B4D">
        <w:rPr>
          <w:rtl/>
        </w:rPr>
        <w:t xml:space="preserve"> </w:t>
      </w:r>
      <w:r w:rsidRPr="00DA4B4D">
        <w:rPr>
          <w:rFonts w:hint="cs"/>
          <w:rtl/>
        </w:rPr>
        <w:t>المقرر</w:t>
      </w:r>
      <w:r w:rsidRPr="00DA4B4D">
        <w:rPr>
          <w:rtl/>
        </w:rPr>
        <w:t xml:space="preserve"> </w:t>
      </w:r>
      <w:r w:rsidRPr="00DA4B4D">
        <w:t>NP-4/7</w:t>
      </w:r>
      <w:r w:rsidRPr="00DA4B4D">
        <w:rPr>
          <w:rFonts w:hint="cs"/>
          <w:rtl/>
        </w:rPr>
        <w:t>، المرفق.</w:t>
      </w:r>
    </w:p>
  </w:footnote>
  <w:footnote w:id="168">
    <w:p w14:paraId="19BA2791" w14:textId="77777777" w:rsidR="001663FA" w:rsidRPr="00DA4B4D" w:rsidRDefault="001663FA" w:rsidP="00810E18">
      <w:pPr>
        <w:pStyle w:val="FootnoteText"/>
        <w:tabs>
          <w:tab w:val="left" w:pos="360"/>
        </w:tabs>
        <w:bidi/>
        <w:spacing w:after="60" w:line="216" w:lineRule="auto"/>
      </w:pPr>
      <w:r w:rsidRPr="00DA4B4D">
        <w:rPr>
          <w:rStyle w:val="FootnoteReference"/>
        </w:rPr>
        <w:footnoteRef/>
      </w:r>
      <w:r w:rsidRPr="00DA4B4D">
        <w:rPr>
          <w:rFonts w:hint="cs"/>
          <w:rtl/>
        </w:rPr>
        <w:t xml:space="preserve"> المقرر 13/21، المرفق الثاني، الفقرة 52.</w:t>
      </w:r>
    </w:p>
  </w:footnote>
  <w:footnote w:id="169">
    <w:p w14:paraId="158CB3AE" w14:textId="77777777" w:rsidR="001663FA" w:rsidRPr="00DA4B4D" w:rsidRDefault="001663FA" w:rsidP="00810E18">
      <w:pPr>
        <w:pStyle w:val="FootnoteText"/>
        <w:tabs>
          <w:tab w:val="left" w:pos="360"/>
        </w:tabs>
        <w:bidi/>
        <w:spacing w:after="60" w:line="216" w:lineRule="auto"/>
      </w:pPr>
      <w:r w:rsidRPr="00DA4B4D">
        <w:rPr>
          <w:rStyle w:val="FootnoteReference"/>
        </w:rPr>
        <w:footnoteRef/>
      </w:r>
      <w:r w:rsidRPr="00DA4B4D">
        <w:rPr>
          <w:rFonts w:hint="cs"/>
          <w:rtl/>
        </w:rPr>
        <w:t xml:space="preserve"> مقتبس من المقرر 13/21، المرفق الثاني، الفقرة 53، والمقرر 14/23، الفقرة 2.</w:t>
      </w:r>
    </w:p>
  </w:footnote>
  <w:footnote w:id="170">
    <w:p w14:paraId="51D5D10F" w14:textId="77777777" w:rsidR="001663FA" w:rsidRPr="00DA4B4D" w:rsidRDefault="001663FA" w:rsidP="00810E18">
      <w:pPr>
        <w:pStyle w:val="FootnoteText"/>
        <w:tabs>
          <w:tab w:val="left" w:pos="362"/>
        </w:tabs>
        <w:bidi/>
        <w:spacing w:after="60" w:line="216" w:lineRule="auto"/>
      </w:pPr>
      <w:r w:rsidRPr="00DA4B4D">
        <w:rPr>
          <w:rStyle w:val="FootnoteReference"/>
        </w:rPr>
        <w:footnoteRef/>
      </w:r>
      <w:r w:rsidRPr="00DA4B4D">
        <w:rPr>
          <w:rFonts w:hint="cs"/>
          <w:rtl/>
        </w:rPr>
        <w:t xml:space="preserve"> المقرر 13/21، المرفق الثاني، الفقرة 1.</w:t>
      </w:r>
    </w:p>
  </w:footnote>
  <w:footnote w:id="171">
    <w:p w14:paraId="12C204CB" w14:textId="77777777" w:rsidR="001663FA" w:rsidRPr="00DA4B4D" w:rsidRDefault="001663FA" w:rsidP="00810E18">
      <w:pPr>
        <w:pStyle w:val="FootnoteText"/>
        <w:tabs>
          <w:tab w:val="left" w:pos="362"/>
        </w:tabs>
        <w:bidi/>
        <w:spacing w:after="60" w:line="216" w:lineRule="auto"/>
      </w:pPr>
      <w:r w:rsidRPr="00DA4B4D">
        <w:rPr>
          <w:rStyle w:val="FootnoteReference"/>
        </w:rPr>
        <w:footnoteRef/>
      </w:r>
      <w:r w:rsidRPr="00DA4B4D">
        <w:rPr>
          <w:rFonts w:hint="cs"/>
          <w:rtl/>
        </w:rPr>
        <w:t xml:space="preserve"> المقرر 13/21، المرفق الثاني، الفقرة 2.</w:t>
      </w:r>
    </w:p>
  </w:footnote>
  <w:footnote w:id="172">
    <w:p w14:paraId="383E9924" w14:textId="77777777" w:rsidR="001663FA" w:rsidRPr="00DA4B4D" w:rsidRDefault="001663FA" w:rsidP="00810E18">
      <w:pPr>
        <w:pStyle w:val="FootnoteText"/>
        <w:tabs>
          <w:tab w:val="left" w:pos="362"/>
        </w:tabs>
        <w:bidi/>
        <w:spacing w:after="60" w:line="216" w:lineRule="auto"/>
      </w:pPr>
      <w:r w:rsidRPr="00DA4B4D">
        <w:rPr>
          <w:rStyle w:val="FootnoteReference"/>
        </w:rPr>
        <w:footnoteRef/>
      </w:r>
      <w:r w:rsidRPr="00DA4B4D">
        <w:rPr>
          <w:rFonts w:hint="cs"/>
          <w:rtl/>
        </w:rPr>
        <w:t xml:space="preserve"> المقرر 13/21، المرفق الثاني، الفقرة 3.</w:t>
      </w:r>
    </w:p>
  </w:footnote>
  <w:footnote w:id="173">
    <w:p w14:paraId="5485D929" w14:textId="77777777" w:rsidR="001663FA" w:rsidRPr="00DA4B4D" w:rsidRDefault="001663FA" w:rsidP="00810E18">
      <w:pPr>
        <w:pStyle w:val="FootnoteText"/>
        <w:tabs>
          <w:tab w:val="left" w:pos="362"/>
        </w:tabs>
        <w:bidi/>
        <w:spacing w:after="60" w:line="216" w:lineRule="auto"/>
      </w:pPr>
      <w:r w:rsidRPr="00DA4B4D">
        <w:rPr>
          <w:rStyle w:val="FootnoteReference"/>
        </w:rPr>
        <w:footnoteRef/>
      </w:r>
      <w:r w:rsidRPr="00DA4B4D">
        <w:rPr>
          <w:rFonts w:hint="cs"/>
          <w:rtl/>
        </w:rPr>
        <w:t xml:space="preserve"> المقرر 13/21، الفقرة 24، والمقرر 13/5، الفقرة 4.</w:t>
      </w:r>
    </w:p>
  </w:footnote>
  <w:footnote w:id="174">
    <w:p w14:paraId="2DE8E6FE" w14:textId="77777777" w:rsidR="001663FA" w:rsidRPr="00DA4B4D" w:rsidRDefault="001663FA" w:rsidP="00810E18">
      <w:pPr>
        <w:pStyle w:val="FootnoteText"/>
        <w:tabs>
          <w:tab w:val="left" w:pos="362"/>
        </w:tabs>
        <w:bidi/>
        <w:spacing w:after="60" w:line="216" w:lineRule="auto"/>
      </w:pPr>
      <w:r w:rsidRPr="00DA4B4D">
        <w:rPr>
          <w:rStyle w:val="FootnoteReference"/>
        </w:rPr>
        <w:footnoteRef/>
      </w:r>
      <w:r w:rsidRPr="00DA4B4D">
        <w:rPr>
          <w:rFonts w:hint="cs"/>
          <w:rtl/>
        </w:rPr>
        <w:t xml:space="preserve"> المقرر 13/21، المرفق الثاني، الفقرة 4.</w:t>
      </w:r>
    </w:p>
  </w:footnote>
  <w:footnote w:id="175">
    <w:p w14:paraId="5AF263BB" w14:textId="77777777" w:rsidR="001663FA" w:rsidRPr="00DA4B4D" w:rsidRDefault="001663FA" w:rsidP="00810E18">
      <w:pPr>
        <w:pStyle w:val="FootnoteText"/>
        <w:tabs>
          <w:tab w:val="left" w:pos="362"/>
        </w:tabs>
        <w:bidi/>
        <w:spacing w:after="60" w:line="216" w:lineRule="auto"/>
      </w:pPr>
      <w:r w:rsidRPr="00DA4B4D">
        <w:rPr>
          <w:rStyle w:val="FootnoteReference"/>
        </w:rPr>
        <w:footnoteRef/>
      </w:r>
      <w:r w:rsidRPr="00DA4B4D">
        <w:rPr>
          <w:rFonts w:hint="cs"/>
          <w:rtl/>
        </w:rPr>
        <w:t xml:space="preserve"> تحديث من المقرر 13/21، المرفق الثاني، الفقرة 5.</w:t>
      </w:r>
    </w:p>
  </w:footnote>
  <w:footnote w:id="176">
    <w:p w14:paraId="1FE8E563" w14:textId="77777777" w:rsidR="001663FA" w:rsidRPr="00DA4B4D" w:rsidRDefault="001663FA" w:rsidP="00810E18">
      <w:pPr>
        <w:pStyle w:val="FootnoteText"/>
        <w:tabs>
          <w:tab w:val="left" w:pos="362"/>
        </w:tabs>
        <w:bidi/>
        <w:spacing w:after="60" w:line="216" w:lineRule="auto"/>
      </w:pPr>
      <w:r w:rsidRPr="00DA4B4D">
        <w:rPr>
          <w:rStyle w:val="FootnoteReference"/>
        </w:rPr>
        <w:footnoteRef/>
      </w:r>
      <w:r w:rsidRPr="00DA4B4D">
        <w:rPr>
          <w:rFonts w:hint="cs"/>
          <w:rtl/>
        </w:rPr>
        <w:t xml:space="preserve"> المقرر 13/21، المرفق الثاني، الفقرة 6.</w:t>
      </w:r>
    </w:p>
  </w:footnote>
  <w:footnote w:id="177">
    <w:p w14:paraId="44B4C262" w14:textId="77777777" w:rsidR="001663FA" w:rsidRPr="00DA4B4D" w:rsidRDefault="001663FA" w:rsidP="00810E18">
      <w:pPr>
        <w:pStyle w:val="FootnoteText"/>
        <w:tabs>
          <w:tab w:val="left" w:pos="362"/>
        </w:tabs>
        <w:bidi/>
        <w:adjustRightInd w:val="0"/>
        <w:snapToGrid w:val="0"/>
        <w:spacing w:after="60" w:line="216" w:lineRule="auto"/>
        <w:rPr>
          <w:snapToGrid w:val="0"/>
          <w:kern w:val="18"/>
        </w:rPr>
      </w:pPr>
      <w:r w:rsidRPr="00DA4B4D">
        <w:rPr>
          <w:rStyle w:val="FootnoteReference"/>
          <w:kern w:val="18"/>
        </w:rPr>
        <w:footnoteRef/>
      </w:r>
      <w:r w:rsidRPr="00DA4B4D">
        <w:rPr>
          <w:rFonts w:hint="cs"/>
          <w:snapToGrid w:val="0"/>
          <w:kern w:val="18"/>
          <w:rtl/>
        </w:rPr>
        <w:t xml:space="preserve"> المقرر 13/21، المرفق الثاني، الفقرة 7.</w:t>
      </w:r>
    </w:p>
  </w:footnote>
  <w:footnote w:id="178">
    <w:p w14:paraId="65920503" w14:textId="77777777" w:rsidR="001663FA" w:rsidRPr="00DA4B4D" w:rsidRDefault="001663FA" w:rsidP="00810E18">
      <w:pPr>
        <w:pStyle w:val="FootnoteText"/>
        <w:tabs>
          <w:tab w:val="left" w:pos="362"/>
        </w:tabs>
        <w:bidi/>
        <w:adjustRightInd w:val="0"/>
        <w:snapToGrid w:val="0"/>
        <w:spacing w:after="60" w:line="216" w:lineRule="auto"/>
        <w:rPr>
          <w:snapToGrid w:val="0"/>
          <w:kern w:val="18"/>
        </w:rPr>
      </w:pPr>
      <w:r w:rsidRPr="00DA4B4D">
        <w:rPr>
          <w:rStyle w:val="FootnoteReference"/>
          <w:kern w:val="18"/>
        </w:rPr>
        <w:footnoteRef/>
      </w:r>
      <w:r w:rsidRPr="00DA4B4D">
        <w:rPr>
          <w:rFonts w:hint="cs"/>
          <w:snapToGrid w:val="0"/>
          <w:kern w:val="18"/>
          <w:rtl/>
        </w:rPr>
        <w:t xml:space="preserve"> المقرر 13/21، المرفق الثاني، الفقرة 8.</w:t>
      </w:r>
    </w:p>
  </w:footnote>
  <w:footnote w:id="179">
    <w:p w14:paraId="2DD73502" w14:textId="77777777" w:rsidR="001663FA" w:rsidRPr="00DA4B4D" w:rsidRDefault="001663FA" w:rsidP="00810E18">
      <w:pPr>
        <w:pStyle w:val="FootnoteText"/>
        <w:tabs>
          <w:tab w:val="left" w:pos="362"/>
        </w:tabs>
        <w:bidi/>
        <w:adjustRightInd w:val="0"/>
        <w:snapToGrid w:val="0"/>
        <w:spacing w:after="60" w:line="216" w:lineRule="auto"/>
        <w:rPr>
          <w:snapToGrid w:val="0"/>
          <w:kern w:val="18"/>
        </w:rPr>
      </w:pPr>
      <w:r w:rsidRPr="00DA4B4D">
        <w:rPr>
          <w:rStyle w:val="FootnoteReference"/>
          <w:kern w:val="18"/>
        </w:rPr>
        <w:footnoteRef/>
      </w:r>
      <w:r w:rsidRPr="00DA4B4D">
        <w:rPr>
          <w:rFonts w:hint="cs"/>
          <w:rtl/>
        </w:rPr>
        <w:t xml:space="preserve"> المقرر 13/21، المرفق الثاني، الفقرة 9.</w:t>
      </w:r>
    </w:p>
  </w:footnote>
  <w:footnote w:id="180">
    <w:p w14:paraId="34195D4D" w14:textId="77777777" w:rsidR="001663FA" w:rsidRPr="00DA4B4D" w:rsidRDefault="001663FA" w:rsidP="00810E18">
      <w:pPr>
        <w:pStyle w:val="FootnoteText"/>
        <w:tabs>
          <w:tab w:val="left" w:pos="362"/>
        </w:tabs>
        <w:bidi/>
        <w:spacing w:after="60" w:line="216" w:lineRule="auto"/>
      </w:pPr>
      <w:r w:rsidRPr="00DA4B4D">
        <w:rPr>
          <w:rStyle w:val="FootnoteReference"/>
        </w:rPr>
        <w:footnoteRef/>
      </w:r>
      <w:r w:rsidRPr="00DA4B4D">
        <w:rPr>
          <w:rFonts w:hint="cs"/>
          <w:rtl/>
        </w:rPr>
        <w:t xml:space="preserve"> المقرر 13/21، المرفق الثاني، الفقرة 10.</w:t>
      </w:r>
    </w:p>
  </w:footnote>
  <w:footnote w:id="181">
    <w:p w14:paraId="4C1D2911"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14/6، الفقرة 7.</w:t>
      </w:r>
    </w:p>
  </w:footnote>
  <w:footnote w:id="182">
    <w:p w14:paraId="15BD3FB4" w14:textId="77777777" w:rsidR="001663FA" w:rsidRPr="00DA4B4D" w:rsidRDefault="001663FA" w:rsidP="00810E18">
      <w:pPr>
        <w:pStyle w:val="FootnoteText"/>
        <w:tabs>
          <w:tab w:val="left" w:pos="362"/>
        </w:tabs>
        <w:bidi/>
        <w:spacing w:after="60" w:line="216" w:lineRule="auto"/>
      </w:pPr>
      <w:r w:rsidRPr="00DA4B4D">
        <w:rPr>
          <w:rStyle w:val="FootnoteReference"/>
        </w:rPr>
        <w:footnoteRef/>
      </w:r>
      <w:r w:rsidRPr="00DA4B4D">
        <w:rPr>
          <w:rFonts w:hint="cs"/>
          <w:rtl/>
        </w:rPr>
        <w:t xml:space="preserve"> تحديث من المقرر 13/21، المرفق الثاني، الفقرة 11.</w:t>
      </w:r>
    </w:p>
  </w:footnote>
  <w:footnote w:id="183">
    <w:p w14:paraId="18419DA8" w14:textId="77777777" w:rsidR="001663FA" w:rsidRPr="00DA4B4D" w:rsidRDefault="001663FA" w:rsidP="00810E18">
      <w:pPr>
        <w:pStyle w:val="FootnoteText"/>
        <w:tabs>
          <w:tab w:val="left" w:pos="362"/>
        </w:tabs>
        <w:bidi/>
        <w:spacing w:after="60" w:line="216" w:lineRule="auto"/>
      </w:pPr>
      <w:r w:rsidRPr="00DA4B4D">
        <w:rPr>
          <w:rStyle w:val="FootnoteReference"/>
        </w:rPr>
        <w:footnoteRef/>
      </w:r>
      <w:r w:rsidRPr="00DA4B4D">
        <w:rPr>
          <w:rFonts w:hint="cs"/>
          <w:rtl/>
        </w:rPr>
        <w:t xml:space="preserve"> المقرر 13/21، المرفق الثاني، الفقرة 12.</w:t>
      </w:r>
    </w:p>
  </w:footnote>
  <w:footnote w:id="184">
    <w:p w14:paraId="2849F187"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t xml:space="preserve"> </w:t>
      </w:r>
      <w:r w:rsidRPr="00DA4B4D">
        <w:rPr>
          <w:rFonts w:hint="cs"/>
          <w:rtl/>
        </w:rPr>
        <w:t>المقرر 13/21، الفقرة 25، والمقرر 13/1، الفقرة 20.</w:t>
      </w:r>
    </w:p>
  </w:footnote>
  <w:footnote w:id="185">
    <w:p w14:paraId="37C38410" w14:textId="77777777" w:rsidR="001663FA" w:rsidRPr="00DA4B4D" w:rsidRDefault="001663FA" w:rsidP="00810E18">
      <w:pPr>
        <w:pStyle w:val="FootnoteText"/>
        <w:tabs>
          <w:tab w:val="left" w:pos="362"/>
        </w:tabs>
        <w:bidi/>
        <w:spacing w:after="60" w:line="216" w:lineRule="auto"/>
      </w:pPr>
      <w:r w:rsidRPr="00DA4B4D">
        <w:rPr>
          <w:rStyle w:val="FootnoteReference"/>
        </w:rPr>
        <w:footnoteRef/>
      </w:r>
      <w:r w:rsidRPr="00DA4B4D">
        <w:rPr>
          <w:rFonts w:hint="cs"/>
          <w:rtl/>
        </w:rPr>
        <w:t xml:space="preserve"> المقرر 13/21، المرفق الثاني، الفقرة 13.</w:t>
      </w:r>
    </w:p>
  </w:footnote>
  <w:footnote w:id="186">
    <w:p w14:paraId="62AE203E"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الفقرة 28، والمقرر 13/3، الفقرة 112.</w:t>
      </w:r>
    </w:p>
  </w:footnote>
  <w:footnote w:id="187">
    <w:p w14:paraId="4D17E0D6" w14:textId="77777777" w:rsidR="001663FA" w:rsidRPr="00DA4B4D" w:rsidRDefault="001663FA" w:rsidP="00810E18">
      <w:pPr>
        <w:pStyle w:val="FootnoteText"/>
        <w:tabs>
          <w:tab w:val="left" w:pos="362"/>
        </w:tabs>
        <w:bidi/>
        <w:spacing w:after="60" w:line="216" w:lineRule="auto"/>
      </w:pPr>
      <w:r w:rsidRPr="00DA4B4D">
        <w:rPr>
          <w:rStyle w:val="FootnoteReference"/>
        </w:rPr>
        <w:footnoteRef/>
      </w:r>
      <w:r w:rsidRPr="00DA4B4D">
        <w:rPr>
          <w:rFonts w:hint="cs"/>
          <w:rtl/>
        </w:rPr>
        <w:t xml:space="preserve"> المقرر 13/21، المرفق الثاني، الفقرة 14.</w:t>
      </w:r>
    </w:p>
  </w:footnote>
  <w:footnote w:id="188">
    <w:p w14:paraId="28194451" w14:textId="77777777" w:rsidR="001663FA" w:rsidRPr="00DA4B4D" w:rsidRDefault="001663FA" w:rsidP="00810E18">
      <w:pPr>
        <w:pStyle w:val="FootnoteText"/>
        <w:tabs>
          <w:tab w:val="left" w:pos="362"/>
        </w:tabs>
        <w:bidi/>
        <w:spacing w:after="60" w:line="216" w:lineRule="auto"/>
      </w:pPr>
      <w:r w:rsidRPr="00DA4B4D">
        <w:rPr>
          <w:rStyle w:val="FootnoteReference"/>
        </w:rPr>
        <w:footnoteRef/>
      </w:r>
      <w:r w:rsidRPr="00DA4B4D">
        <w:rPr>
          <w:rFonts w:hint="cs"/>
          <w:rtl/>
        </w:rPr>
        <w:t xml:space="preserve"> المقرر 13/21، المرفق الثاني، الفقرة 15، والمقرر 13/21، الفقرة 26، والمقرر 13/2، الفقرة 11.</w:t>
      </w:r>
    </w:p>
  </w:footnote>
  <w:footnote w:id="189">
    <w:p w14:paraId="6C5E9158"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16.</w:t>
      </w:r>
    </w:p>
  </w:footnote>
  <w:footnote w:id="190">
    <w:p w14:paraId="02FAC679"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t xml:space="preserve"> </w:t>
      </w:r>
      <w:r w:rsidRPr="00DA4B4D">
        <w:rPr>
          <w:rFonts w:hint="cs"/>
          <w:rtl/>
        </w:rPr>
        <w:t>المقرر 13/21، المرفق الثاني، الفقرة 16.</w:t>
      </w:r>
    </w:p>
  </w:footnote>
  <w:footnote w:id="191">
    <w:p w14:paraId="699CB9D7"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16.</w:t>
      </w:r>
    </w:p>
  </w:footnote>
  <w:footnote w:id="192">
    <w:p w14:paraId="3C925B8D"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16، والمقرر 14/11، الفقرة 14.</w:t>
      </w:r>
    </w:p>
  </w:footnote>
  <w:footnote w:id="193">
    <w:p w14:paraId="55CF1706"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17.</w:t>
      </w:r>
    </w:p>
  </w:footnote>
  <w:footnote w:id="194">
    <w:p w14:paraId="04B3231D"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17.</w:t>
      </w:r>
    </w:p>
  </w:footnote>
  <w:footnote w:id="195">
    <w:p w14:paraId="6756D285"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الفقرة 29.</w:t>
      </w:r>
    </w:p>
  </w:footnote>
  <w:footnote w:id="196">
    <w:p w14:paraId="08D720FF"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13/18، الفقرة 10.</w:t>
      </w:r>
    </w:p>
  </w:footnote>
  <w:footnote w:id="197">
    <w:p w14:paraId="40198099"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18.</w:t>
      </w:r>
    </w:p>
  </w:footnote>
  <w:footnote w:id="198">
    <w:p w14:paraId="2D673CA2"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19.</w:t>
      </w:r>
    </w:p>
  </w:footnote>
  <w:footnote w:id="199">
    <w:p w14:paraId="6C8DDE87" w14:textId="77777777" w:rsidR="001663FA" w:rsidRPr="00DA4B4D" w:rsidRDefault="001663FA" w:rsidP="00810E18">
      <w:pPr>
        <w:pStyle w:val="FootnoteText"/>
        <w:tabs>
          <w:tab w:val="left" w:pos="362"/>
        </w:tabs>
        <w:bidi/>
        <w:spacing w:after="60" w:line="216" w:lineRule="auto"/>
      </w:pPr>
      <w:r w:rsidRPr="00DA4B4D">
        <w:rPr>
          <w:rStyle w:val="FootnoteReference"/>
        </w:rPr>
        <w:footnoteRef/>
      </w:r>
      <w:r w:rsidRPr="00DA4B4D">
        <w:rPr>
          <w:rFonts w:hint="cs"/>
          <w:rtl/>
        </w:rPr>
        <w:t xml:space="preserve"> المقرر 13/21، المرفق الثاني، الفقرة 20.</w:t>
      </w:r>
    </w:p>
  </w:footnote>
  <w:footnote w:id="200">
    <w:p w14:paraId="199ECC6B" w14:textId="77777777" w:rsidR="001663FA" w:rsidRPr="00DA4B4D" w:rsidRDefault="001663FA" w:rsidP="00810E18">
      <w:pPr>
        <w:pStyle w:val="FootnoteText"/>
        <w:tabs>
          <w:tab w:val="left" w:pos="362"/>
        </w:tabs>
        <w:bidi/>
        <w:spacing w:after="60" w:line="216" w:lineRule="auto"/>
      </w:pPr>
      <w:r w:rsidRPr="00DA4B4D">
        <w:rPr>
          <w:rStyle w:val="FootnoteReference"/>
        </w:rPr>
        <w:footnoteRef/>
      </w:r>
      <w:r w:rsidRPr="00DA4B4D">
        <w:rPr>
          <w:rFonts w:hint="cs"/>
          <w:rtl/>
        </w:rPr>
        <w:t xml:space="preserve"> المقرر 13/21، المرفق الثاني، الفقرة 21.</w:t>
      </w:r>
      <w:r w:rsidRPr="00DA4B4D">
        <w:t xml:space="preserve"> </w:t>
      </w:r>
    </w:p>
  </w:footnote>
  <w:footnote w:id="201">
    <w:p w14:paraId="7C14E395" w14:textId="77777777" w:rsidR="001663FA" w:rsidRPr="00DA4B4D" w:rsidRDefault="001663FA" w:rsidP="00810E18">
      <w:pPr>
        <w:pStyle w:val="FootnoteText"/>
        <w:tabs>
          <w:tab w:val="left" w:pos="362"/>
        </w:tabs>
        <w:bidi/>
        <w:spacing w:after="60" w:line="216" w:lineRule="auto"/>
      </w:pPr>
      <w:r w:rsidRPr="00DA4B4D">
        <w:rPr>
          <w:rStyle w:val="FootnoteReference"/>
        </w:rPr>
        <w:footnoteRef/>
      </w:r>
      <w:r w:rsidRPr="00DA4B4D">
        <w:rPr>
          <w:rFonts w:hint="cs"/>
          <w:rtl/>
        </w:rPr>
        <w:t xml:space="preserve"> المقرر 13/21، المرفق الثاني، الفقرة 22.</w:t>
      </w:r>
    </w:p>
  </w:footnote>
  <w:footnote w:id="202">
    <w:p w14:paraId="486BCC9B"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23، والمقرر 14/23، الفقرة 11.</w:t>
      </w:r>
    </w:p>
  </w:footnote>
  <w:footnote w:id="203">
    <w:p w14:paraId="6A952B5A"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t xml:space="preserve"> </w:t>
      </w:r>
      <w:r w:rsidRPr="00DA4B4D">
        <w:rPr>
          <w:rFonts w:hint="cs"/>
          <w:rtl/>
        </w:rPr>
        <w:t>المقرر 13/21، المرفق الثاني، الفقرة 23.</w:t>
      </w:r>
    </w:p>
  </w:footnote>
  <w:footnote w:id="204">
    <w:p w14:paraId="77ACFBC0"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23.</w:t>
      </w:r>
    </w:p>
  </w:footnote>
  <w:footnote w:id="205">
    <w:p w14:paraId="4242EFB5"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23.</w:t>
      </w:r>
    </w:p>
  </w:footnote>
  <w:footnote w:id="206">
    <w:p w14:paraId="1CF2CF71"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23.</w:t>
      </w:r>
    </w:p>
  </w:footnote>
  <w:footnote w:id="207">
    <w:p w14:paraId="2A0CEFFA"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23.</w:t>
      </w:r>
    </w:p>
  </w:footnote>
  <w:footnote w:id="208">
    <w:p w14:paraId="4D5F2010"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23، والمقرر 14/23، الفقرة 7(ب).</w:t>
      </w:r>
    </w:p>
  </w:footnote>
  <w:footnote w:id="209">
    <w:p w14:paraId="555DE246"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23.</w:t>
      </w:r>
    </w:p>
  </w:footnote>
  <w:footnote w:id="210">
    <w:p w14:paraId="0DBE76D1"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23، والمقرر 13/21، الفقرة 38، والمقرر 14/23، الفقرة 10.</w:t>
      </w:r>
      <w:r w:rsidRPr="00DA4B4D">
        <w:t xml:space="preserve"> </w:t>
      </w:r>
    </w:p>
  </w:footnote>
  <w:footnote w:id="211">
    <w:p w14:paraId="5EE0EC2B"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t xml:space="preserve"> </w:t>
      </w:r>
      <w:r w:rsidRPr="00DA4B4D">
        <w:rPr>
          <w:rFonts w:hint="cs"/>
          <w:rtl/>
        </w:rPr>
        <w:t>المقرر 14/23، الفقرة 7(أ).</w:t>
      </w:r>
    </w:p>
  </w:footnote>
  <w:footnote w:id="212">
    <w:p w14:paraId="75D108F5" w14:textId="77777777" w:rsidR="001663FA" w:rsidRPr="00DA4B4D" w:rsidRDefault="001663FA" w:rsidP="00810E18">
      <w:pPr>
        <w:pStyle w:val="FootnoteText"/>
        <w:tabs>
          <w:tab w:val="left" w:pos="362"/>
        </w:tabs>
        <w:bidi/>
        <w:spacing w:after="60" w:line="216" w:lineRule="auto"/>
      </w:pPr>
      <w:r w:rsidRPr="00DA4B4D">
        <w:rPr>
          <w:rStyle w:val="FootnoteReference"/>
        </w:rPr>
        <w:footnoteRef/>
      </w:r>
      <w:r w:rsidRPr="00DA4B4D">
        <w:rPr>
          <w:rFonts w:hint="cs"/>
          <w:rtl/>
        </w:rPr>
        <w:t xml:space="preserve"> المقرر 13/21، المرفق الثاني، الفقرة 24.</w:t>
      </w:r>
    </w:p>
  </w:footnote>
  <w:footnote w:id="213">
    <w:p w14:paraId="6F5188F3" w14:textId="77777777" w:rsidR="001663FA" w:rsidRPr="00DA4B4D" w:rsidRDefault="001663FA" w:rsidP="00810E18">
      <w:pPr>
        <w:pStyle w:val="FootnoteText"/>
        <w:tabs>
          <w:tab w:val="left" w:pos="362"/>
        </w:tabs>
        <w:bidi/>
        <w:spacing w:after="60" w:line="216" w:lineRule="auto"/>
      </w:pPr>
      <w:r w:rsidRPr="00DA4B4D">
        <w:rPr>
          <w:rStyle w:val="FootnoteReference"/>
        </w:rPr>
        <w:footnoteRef/>
      </w:r>
      <w:r w:rsidRPr="00DA4B4D">
        <w:rPr>
          <w:rFonts w:hint="cs"/>
          <w:rtl/>
        </w:rPr>
        <w:t xml:space="preserve"> المقرر 13/21، المرفق الثاني، الفقرة 25.</w:t>
      </w:r>
    </w:p>
  </w:footnote>
  <w:footnote w:id="214">
    <w:p w14:paraId="25FFCC7D"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26.</w:t>
      </w:r>
    </w:p>
  </w:footnote>
  <w:footnote w:id="215">
    <w:p w14:paraId="615494C6"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26.</w:t>
      </w:r>
    </w:p>
  </w:footnote>
  <w:footnote w:id="216">
    <w:p w14:paraId="04DC6712"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14/23، الفقرة 8(أ)، والمقرر 13/21، الفقرتان 33 و36.</w:t>
      </w:r>
    </w:p>
  </w:footnote>
  <w:footnote w:id="217">
    <w:p w14:paraId="166AC9AD"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26.</w:t>
      </w:r>
    </w:p>
  </w:footnote>
  <w:footnote w:id="218">
    <w:p w14:paraId="19C7A4CD"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14/23، الفقرة 9.</w:t>
      </w:r>
    </w:p>
  </w:footnote>
  <w:footnote w:id="219">
    <w:p w14:paraId="1B0A13BB"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26، والمقرر 13/21، الفقرة 35.</w:t>
      </w:r>
    </w:p>
  </w:footnote>
  <w:footnote w:id="220">
    <w:p w14:paraId="6CA3BCCE"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26.</w:t>
      </w:r>
    </w:p>
  </w:footnote>
  <w:footnote w:id="221">
    <w:p w14:paraId="608F1CCD"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26.</w:t>
      </w:r>
    </w:p>
  </w:footnote>
  <w:footnote w:id="222">
    <w:p w14:paraId="6D50C8F3"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t xml:space="preserve"> </w:t>
      </w:r>
      <w:r w:rsidRPr="00DA4B4D">
        <w:rPr>
          <w:rFonts w:hint="cs"/>
          <w:rtl/>
        </w:rPr>
        <w:t>المقرر 13/21، المرفق الثاني، الفقرة 26.</w:t>
      </w:r>
    </w:p>
  </w:footnote>
  <w:footnote w:id="223">
    <w:p w14:paraId="4F3A025F"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26.</w:t>
      </w:r>
    </w:p>
  </w:footnote>
  <w:footnote w:id="224">
    <w:p w14:paraId="7F79C628"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الفقرة 34.</w:t>
      </w:r>
    </w:p>
  </w:footnote>
  <w:footnote w:id="225">
    <w:p w14:paraId="7DB3EFF4"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t xml:space="preserve"> </w:t>
      </w:r>
      <w:r w:rsidRPr="00DA4B4D">
        <w:rPr>
          <w:rFonts w:hint="cs"/>
          <w:rtl/>
        </w:rPr>
        <w:t>المقرر 13/21، المرفق الثاني، الفقرة 26، والمقرر 13/21، الفقرتان 30 و31، والمقرر 14/23، الفقرة 7(ب).</w:t>
      </w:r>
    </w:p>
  </w:footnote>
  <w:footnote w:id="226">
    <w:p w14:paraId="7B09548E"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الفقرة 32.</w:t>
      </w:r>
    </w:p>
  </w:footnote>
  <w:footnote w:id="227">
    <w:p w14:paraId="2FFDC199"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26، والمقرر 14/23، الفقرة 8(ب).</w:t>
      </w:r>
    </w:p>
  </w:footnote>
  <w:footnote w:id="228">
    <w:p w14:paraId="34F8E7B8"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t xml:space="preserve"> </w:t>
      </w:r>
      <w:r w:rsidRPr="00DA4B4D">
        <w:rPr>
          <w:rFonts w:hint="cs"/>
          <w:rtl/>
        </w:rPr>
        <w:t>المقرر 14/23، الفقرة 8(ج).</w:t>
      </w:r>
    </w:p>
  </w:footnote>
  <w:footnote w:id="229">
    <w:p w14:paraId="4BDE4F37"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الفقرة 36(ب)، والمرفق 14/23، الفقرة 7(أ).</w:t>
      </w:r>
    </w:p>
  </w:footnote>
  <w:footnote w:id="230">
    <w:p w14:paraId="2A91D4DD" w14:textId="77777777" w:rsidR="001663FA" w:rsidRPr="00DA4B4D" w:rsidRDefault="001663FA" w:rsidP="00810E18">
      <w:pPr>
        <w:pStyle w:val="FootnoteText"/>
        <w:tabs>
          <w:tab w:val="left" w:pos="362"/>
        </w:tabs>
        <w:bidi/>
        <w:spacing w:after="60" w:line="216" w:lineRule="auto"/>
      </w:pPr>
      <w:r w:rsidRPr="00DA4B4D">
        <w:rPr>
          <w:rStyle w:val="FootnoteReference"/>
        </w:rPr>
        <w:footnoteRef/>
      </w:r>
      <w:r w:rsidRPr="00DA4B4D">
        <w:rPr>
          <w:rFonts w:hint="cs"/>
          <w:rtl/>
        </w:rPr>
        <w:t xml:space="preserve"> المقرر 13/21، المرفق الثاني، الفقرة 27.</w:t>
      </w:r>
    </w:p>
  </w:footnote>
  <w:footnote w:id="231">
    <w:p w14:paraId="379FDAA2"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الفقرة 4.</w:t>
      </w:r>
    </w:p>
  </w:footnote>
  <w:footnote w:id="232">
    <w:p w14:paraId="0A93431C" w14:textId="77777777" w:rsidR="001663FA" w:rsidRPr="00DA4B4D" w:rsidRDefault="001663FA" w:rsidP="00810E18">
      <w:pPr>
        <w:pStyle w:val="FootnoteText"/>
        <w:tabs>
          <w:tab w:val="left" w:pos="362"/>
        </w:tabs>
        <w:bidi/>
        <w:spacing w:after="60" w:line="216" w:lineRule="auto"/>
      </w:pPr>
      <w:r w:rsidRPr="00DA4B4D">
        <w:rPr>
          <w:rStyle w:val="FootnoteReference"/>
        </w:rPr>
        <w:footnoteRef/>
      </w:r>
      <w:r w:rsidRPr="00DA4B4D">
        <w:rPr>
          <w:rFonts w:hint="cs"/>
          <w:rtl/>
        </w:rPr>
        <w:t xml:space="preserve"> المقرر 13/21، المرفق الثاني، الفقرة 28.</w:t>
      </w:r>
    </w:p>
  </w:footnote>
  <w:footnote w:id="233">
    <w:p w14:paraId="4E823CDF"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28.</w:t>
      </w:r>
    </w:p>
  </w:footnote>
  <w:footnote w:id="234">
    <w:p w14:paraId="75661D96"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28.</w:t>
      </w:r>
    </w:p>
  </w:footnote>
  <w:footnote w:id="235">
    <w:p w14:paraId="6989F6E1"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t xml:space="preserve"> </w:t>
      </w:r>
      <w:r w:rsidRPr="00DA4B4D">
        <w:rPr>
          <w:rFonts w:hint="cs"/>
          <w:rtl/>
        </w:rPr>
        <w:t>المقرر 13/21، المرفق الثاني، الفقرة 28.</w:t>
      </w:r>
    </w:p>
  </w:footnote>
  <w:footnote w:id="236">
    <w:p w14:paraId="6CD10B73"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28.</w:t>
      </w:r>
    </w:p>
  </w:footnote>
  <w:footnote w:id="237">
    <w:p w14:paraId="2AB12254"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28.</w:t>
      </w:r>
    </w:p>
  </w:footnote>
  <w:footnote w:id="238">
    <w:p w14:paraId="687ECB8D"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28.</w:t>
      </w:r>
    </w:p>
  </w:footnote>
  <w:footnote w:id="239">
    <w:p w14:paraId="6353D4A9"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28، والمرفق 13/21، الفقرة 21.</w:t>
      </w:r>
    </w:p>
  </w:footnote>
  <w:footnote w:id="240">
    <w:p w14:paraId="22123B93"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28.</w:t>
      </w:r>
    </w:p>
  </w:footnote>
  <w:footnote w:id="241">
    <w:p w14:paraId="30844A9F"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الفقرة 17.</w:t>
      </w:r>
    </w:p>
  </w:footnote>
  <w:footnote w:id="242">
    <w:p w14:paraId="5E2F95E5"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28.</w:t>
      </w:r>
    </w:p>
  </w:footnote>
  <w:footnote w:id="243">
    <w:p w14:paraId="62964DC1"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28.</w:t>
      </w:r>
    </w:p>
  </w:footnote>
  <w:footnote w:id="244">
    <w:p w14:paraId="3B31BD9B"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28.</w:t>
      </w:r>
    </w:p>
  </w:footnote>
  <w:footnote w:id="245">
    <w:p w14:paraId="7E43AAA3"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t xml:space="preserve"> </w:t>
      </w:r>
      <w:r w:rsidRPr="00DA4B4D">
        <w:rPr>
          <w:rFonts w:hint="cs"/>
          <w:rtl/>
        </w:rPr>
        <w:t>المقرر 14/23، الفقرة 12(ج).</w:t>
      </w:r>
    </w:p>
  </w:footnote>
  <w:footnote w:id="246">
    <w:p w14:paraId="04F62C6D"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t xml:space="preserve"> </w:t>
      </w:r>
      <w:r w:rsidRPr="00DA4B4D">
        <w:rPr>
          <w:rFonts w:hint="cs"/>
          <w:rtl/>
        </w:rPr>
        <w:t>المقرر 13/21، المرفق الثاني، الفقرة 28، والمقرر 13/21، الفقرة 6.</w:t>
      </w:r>
      <w:r w:rsidRPr="00DA4B4D">
        <w:t xml:space="preserve"> </w:t>
      </w:r>
    </w:p>
  </w:footnote>
  <w:footnote w:id="247">
    <w:p w14:paraId="7312F2CA"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28.</w:t>
      </w:r>
    </w:p>
  </w:footnote>
  <w:footnote w:id="248">
    <w:p w14:paraId="38F91B21"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28.</w:t>
      </w:r>
    </w:p>
  </w:footnote>
  <w:footnote w:id="249">
    <w:p w14:paraId="4792A29F"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t xml:space="preserve"> </w:t>
      </w:r>
      <w:r w:rsidRPr="00DA4B4D">
        <w:rPr>
          <w:rFonts w:hint="cs"/>
          <w:rtl/>
        </w:rPr>
        <w:t>المقرر 13/21، المرفق الثاني، الفقرة 28.</w:t>
      </w:r>
    </w:p>
  </w:footnote>
  <w:footnote w:id="250">
    <w:p w14:paraId="5F757B3C"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28.</w:t>
      </w:r>
    </w:p>
  </w:footnote>
  <w:footnote w:id="251">
    <w:p w14:paraId="3905A5F5"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t xml:space="preserve"> </w:t>
      </w:r>
      <w:r w:rsidRPr="00DA4B4D">
        <w:rPr>
          <w:rFonts w:hint="cs"/>
          <w:rtl/>
        </w:rPr>
        <w:t>المقرر 14/23، الفقرة 12(د).</w:t>
      </w:r>
    </w:p>
  </w:footnote>
  <w:footnote w:id="252">
    <w:p w14:paraId="28BC76D5"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t xml:space="preserve"> </w:t>
      </w:r>
      <w:r w:rsidRPr="00DA4B4D">
        <w:rPr>
          <w:rFonts w:hint="cs"/>
          <w:rtl/>
        </w:rPr>
        <w:t>المقرر 13/21، المرفق الثاني، الفقرة 28.</w:t>
      </w:r>
    </w:p>
  </w:footnote>
  <w:footnote w:id="253">
    <w:p w14:paraId="61278026"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28.</w:t>
      </w:r>
    </w:p>
  </w:footnote>
  <w:footnote w:id="254">
    <w:p w14:paraId="436C298A"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28.</w:t>
      </w:r>
    </w:p>
  </w:footnote>
  <w:footnote w:id="255">
    <w:p w14:paraId="27827704"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28.</w:t>
      </w:r>
    </w:p>
  </w:footnote>
  <w:footnote w:id="256">
    <w:p w14:paraId="531C8CCC"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تحديث من المقرر 14/23، الفقرة 6.</w:t>
      </w:r>
    </w:p>
  </w:footnote>
  <w:footnote w:id="257">
    <w:p w14:paraId="09525EBB"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28.</w:t>
      </w:r>
    </w:p>
  </w:footnote>
  <w:footnote w:id="258">
    <w:p w14:paraId="3808DFA3"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t xml:space="preserve"> </w:t>
      </w:r>
      <w:r w:rsidRPr="00DA4B4D">
        <w:rPr>
          <w:rFonts w:hint="cs"/>
          <w:rtl/>
        </w:rPr>
        <w:t>المقرر 13/21، الفقرات 18 و19 و20.</w:t>
      </w:r>
    </w:p>
  </w:footnote>
  <w:footnote w:id="259">
    <w:p w14:paraId="4778306E"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الفقرة 3، والمقرر 14/30، الفقرة 14، والمقرر 13/24، الفقرة 7.</w:t>
      </w:r>
    </w:p>
  </w:footnote>
  <w:footnote w:id="260">
    <w:p w14:paraId="68E6B8FC"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14/23، الفقرة 12(ب).</w:t>
      </w:r>
    </w:p>
  </w:footnote>
  <w:footnote w:id="261">
    <w:p w14:paraId="76539142" w14:textId="77777777" w:rsidR="001663FA" w:rsidRPr="00DA4B4D" w:rsidRDefault="001663FA" w:rsidP="00810E18">
      <w:pPr>
        <w:pStyle w:val="FootnoteText"/>
        <w:tabs>
          <w:tab w:val="left" w:pos="360"/>
        </w:tabs>
        <w:bidi/>
        <w:spacing w:after="60" w:line="216" w:lineRule="auto"/>
      </w:pPr>
      <w:r w:rsidRPr="00DA4B4D">
        <w:rPr>
          <w:rStyle w:val="FootnoteReference"/>
        </w:rPr>
        <w:footnoteRef/>
      </w:r>
      <w:r w:rsidRPr="00DA4B4D">
        <w:rPr>
          <w:rFonts w:hint="cs"/>
          <w:rtl/>
        </w:rPr>
        <w:tab/>
        <w:t>المقرر 13/21، المرفق الثاني، الفقرة 29.</w:t>
      </w:r>
    </w:p>
  </w:footnote>
  <w:footnote w:id="262">
    <w:p w14:paraId="7EF87886" w14:textId="77777777" w:rsidR="001663FA" w:rsidRPr="00DA4B4D" w:rsidRDefault="001663FA" w:rsidP="00810E18">
      <w:pPr>
        <w:pStyle w:val="FootnoteText"/>
        <w:tabs>
          <w:tab w:val="left" w:pos="360"/>
        </w:tabs>
        <w:bidi/>
        <w:spacing w:after="60" w:line="216" w:lineRule="auto"/>
      </w:pPr>
      <w:r w:rsidRPr="00DA4B4D">
        <w:rPr>
          <w:rStyle w:val="FootnoteReference"/>
        </w:rPr>
        <w:footnoteRef/>
      </w:r>
      <w:r w:rsidRPr="00DA4B4D">
        <w:rPr>
          <w:rFonts w:hint="cs"/>
          <w:rtl/>
        </w:rPr>
        <w:t xml:space="preserve"> </w:t>
      </w:r>
      <w:r w:rsidRPr="00DA4B4D">
        <w:rPr>
          <w:rFonts w:hint="cs"/>
          <w:rtl/>
        </w:rPr>
        <w:tab/>
        <w:t>المقرر 13/21، المرفق الثاني، الفقرة 30.</w:t>
      </w:r>
    </w:p>
  </w:footnote>
  <w:footnote w:id="263">
    <w:p w14:paraId="1D34AE15"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t xml:space="preserve"> </w:t>
      </w:r>
      <w:r w:rsidRPr="00DA4B4D">
        <w:rPr>
          <w:rFonts w:hint="cs"/>
          <w:rtl/>
        </w:rPr>
        <w:t>المقرر 13/21، الفقرة 27، والمقرر 13/27، الفقرة 4، والمقرر 14/27، الفقرة 3(أ).</w:t>
      </w:r>
    </w:p>
  </w:footnote>
  <w:footnote w:id="264">
    <w:p w14:paraId="090729C8"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t xml:space="preserve"> </w:t>
      </w:r>
      <w:r w:rsidRPr="00DA4B4D">
        <w:rPr>
          <w:rFonts w:hint="cs"/>
          <w:rtl/>
        </w:rPr>
        <w:t>المقرر 13/21، المرفق الثاني، الفقرتان 31 و32.</w:t>
      </w:r>
      <w:r w:rsidRPr="00DA4B4D">
        <w:t xml:space="preserve"> </w:t>
      </w:r>
    </w:p>
  </w:footnote>
  <w:footnote w:id="265">
    <w:p w14:paraId="72DAA270"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الفقرتان 33 و34.</w:t>
      </w:r>
    </w:p>
  </w:footnote>
  <w:footnote w:id="266">
    <w:p w14:paraId="48969926" w14:textId="77777777" w:rsidR="001663FA" w:rsidRPr="00DA4B4D" w:rsidRDefault="001663FA" w:rsidP="00810E18">
      <w:pPr>
        <w:pStyle w:val="FootnoteText"/>
        <w:tabs>
          <w:tab w:val="left" w:pos="360"/>
        </w:tabs>
        <w:bidi/>
        <w:spacing w:after="60" w:line="216" w:lineRule="auto"/>
        <w:ind w:left="1440" w:hanging="1440"/>
      </w:pPr>
      <w:r w:rsidRPr="00DA4B4D">
        <w:rPr>
          <w:vertAlign w:val="superscript"/>
        </w:rPr>
        <w:footnoteRef/>
      </w:r>
      <w:r w:rsidRPr="00DA4B4D">
        <w:rPr>
          <w:rFonts w:hint="cs"/>
          <w:rtl/>
        </w:rPr>
        <w:t xml:space="preserve"> المقرر 13/21، المرفق الثاني، الفقرتان 35 و36.</w:t>
      </w:r>
    </w:p>
  </w:footnote>
  <w:footnote w:id="267">
    <w:p w14:paraId="547E2763" w14:textId="77777777" w:rsidR="001663FA" w:rsidRPr="00DA4B4D" w:rsidRDefault="001663FA" w:rsidP="00810E18">
      <w:pPr>
        <w:pStyle w:val="FootnoteText"/>
        <w:tabs>
          <w:tab w:val="left" w:pos="360"/>
        </w:tabs>
        <w:bidi/>
        <w:spacing w:after="60" w:line="216" w:lineRule="auto"/>
      </w:pPr>
      <w:r w:rsidRPr="00DA4B4D">
        <w:rPr>
          <w:vertAlign w:val="superscript"/>
        </w:rPr>
        <w:footnoteRef/>
      </w:r>
      <w:r w:rsidRPr="00DA4B4D">
        <w:rPr>
          <w:rFonts w:hint="cs"/>
          <w:rtl/>
        </w:rPr>
        <w:t xml:space="preserve"> المقرر 13/21، المرفق الثاني، الفقرة 37.</w:t>
      </w:r>
    </w:p>
  </w:footnote>
  <w:footnote w:id="268">
    <w:p w14:paraId="06B9DFFA" w14:textId="77777777" w:rsidR="001663FA" w:rsidRPr="00DA4B4D" w:rsidRDefault="001663FA" w:rsidP="00810E18">
      <w:pPr>
        <w:pStyle w:val="FootnoteText"/>
        <w:tabs>
          <w:tab w:val="left" w:pos="360"/>
        </w:tabs>
        <w:bidi/>
        <w:spacing w:after="60" w:line="216" w:lineRule="auto"/>
      </w:pPr>
      <w:r w:rsidRPr="00DA4B4D">
        <w:rPr>
          <w:vertAlign w:val="superscript"/>
        </w:rPr>
        <w:footnoteRef/>
      </w:r>
      <w:r w:rsidRPr="00DA4B4D">
        <w:rPr>
          <w:rFonts w:hint="cs"/>
          <w:rtl/>
        </w:rPr>
        <w:t xml:space="preserve"> المقرر 13/21، المرفق الثاني، الفقرة 40.</w:t>
      </w:r>
    </w:p>
  </w:footnote>
  <w:footnote w:id="269">
    <w:p w14:paraId="23D23996" w14:textId="77777777" w:rsidR="001663FA" w:rsidRPr="00DA4B4D" w:rsidRDefault="001663FA" w:rsidP="00810E18">
      <w:pPr>
        <w:pStyle w:val="FootnoteText"/>
        <w:tabs>
          <w:tab w:val="left" w:pos="360"/>
        </w:tabs>
        <w:bidi/>
        <w:spacing w:after="60" w:line="216" w:lineRule="auto"/>
      </w:pPr>
      <w:r w:rsidRPr="00DA4B4D">
        <w:rPr>
          <w:vertAlign w:val="superscript"/>
        </w:rPr>
        <w:footnoteRef/>
      </w:r>
      <w:r w:rsidRPr="00DA4B4D">
        <w:rPr>
          <w:rFonts w:hint="cs"/>
          <w:rtl/>
        </w:rPr>
        <w:t xml:space="preserve"> تحديث من المقرر 13/21، المرفق الثاني، الفقرة 41.</w:t>
      </w:r>
    </w:p>
  </w:footnote>
  <w:footnote w:id="270">
    <w:p w14:paraId="52F7F912" w14:textId="77777777" w:rsidR="001663FA" w:rsidRPr="00DA4B4D" w:rsidRDefault="001663FA" w:rsidP="00810E18">
      <w:pPr>
        <w:pStyle w:val="FootnoteText"/>
        <w:tabs>
          <w:tab w:val="left" w:pos="360"/>
        </w:tabs>
        <w:bidi/>
        <w:spacing w:after="60" w:line="216" w:lineRule="auto"/>
      </w:pPr>
      <w:r w:rsidRPr="00DA4B4D">
        <w:rPr>
          <w:vertAlign w:val="superscript"/>
        </w:rPr>
        <w:footnoteRef/>
      </w:r>
      <w:r w:rsidRPr="00DA4B4D">
        <w:rPr>
          <w:rFonts w:hint="cs"/>
          <w:rtl/>
        </w:rPr>
        <w:t xml:space="preserve"> المقرر 13/21، المرفق الثاني، الفقرة 38.</w:t>
      </w:r>
    </w:p>
  </w:footnote>
  <w:footnote w:id="271">
    <w:p w14:paraId="0E1B0F9E" w14:textId="77777777" w:rsidR="001663FA" w:rsidRPr="00DA4B4D" w:rsidRDefault="001663FA" w:rsidP="00810E18">
      <w:pPr>
        <w:pStyle w:val="FootnoteText"/>
        <w:tabs>
          <w:tab w:val="left" w:pos="360"/>
        </w:tabs>
        <w:bidi/>
        <w:spacing w:after="60" w:line="216" w:lineRule="auto"/>
      </w:pPr>
      <w:r w:rsidRPr="00DA4B4D">
        <w:rPr>
          <w:vertAlign w:val="superscript"/>
        </w:rPr>
        <w:footnoteRef/>
      </w:r>
      <w:r w:rsidRPr="00DA4B4D">
        <w:rPr>
          <w:rFonts w:hint="cs"/>
          <w:rtl/>
        </w:rPr>
        <w:t xml:space="preserve"> المقرر 13/21، المرفق الثاني، الفقرة 39.</w:t>
      </w:r>
    </w:p>
  </w:footnote>
  <w:footnote w:id="272">
    <w:p w14:paraId="3F32DF57"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الفقرة 5.</w:t>
      </w:r>
    </w:p>
  </w:footnote>
  <w:footnote w:id="273">
    <w:p w14:paraId="1DAED643" w14:textId="77777777" w:rsidR="001663FA" w:rsidRPr="00DA4B4D" w:rsidRDefault="001663FA" w:rsidP="00810E18">
      <w:pPr>
        <w:pStyle w:val="FootnoteText"/>
        <w:tabs>
          <w:tab w:val="left" w:pos="360"/>
        </w:tabs>
        <w:bidi/>
        <w:spacing w:after="60" w:line="216" w:lineRule="auto"/>
      </w:pPr>
      <w:r w:rsidRPr="00DA4B4D">
        <w:rPr>
          <w:vertAlign w:val="superscript"/>
        </w:rPr>
        <w:footnoteRef/>
      </w:r>
      <w:r w:rsidRPr="00DA4B4D">
        <w:rPr>
          <w:rFonts w:hint="cs"/>
          <w:rtl/>
        </w:rPr>
        <w:t xml:space="preserve"> المقرر 13/21، المرفق الثاني، الفقرة 42.</w:t>
      </w:r>
    </w:p>
  </w:footnote>
  <w:footnote w:id="274">
    <w:p w14:paraId="575E9105" w14:textId="77777777" w:rsidR="001663FA" w:rsidRPr="00DA4B4D" w:rsidRDefault="001663FA" w:rsidP="00810E18">
      <w:pPr>
        <w:pStyle w:val="FootnoteText"/>
        <w:tabs>
          <w:tab w:val="left" w:pos="360"/>
        </w:tabs>
        <w:bidi/>
        <w:spacing w:after="60" w:line="216" w:lineRule="auto"/>
      </w:pPr>
      <w:r w:rsidRPr="00DA4B4D">
        <w:rPr>
          <w:vertAlign w:val="superscript"/>
        </w:rPr>
        <w:footnoteRef/>
      </w:r>
      <w:r w:rsidRPr="00DA4B4D">
        <w:rPr>
          <w:rFonts w:hint="cs"/>
          <w:rtl/>
        </w:rPr>
        <w:t xml:space="preserve"> المقرر 13/21، المرفق الثاني، الفقرة 47، والمقرر 13/21، الفقرة 15.</w:t>
      </w:r>
    </w:p>
  </w:footnote>
  <w:footnote w:id="275">
    <w:p w14:paraId="61EE4DFF"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t xml:space="preserve"> </w:t>
      </w:r>
      <w:r w:rsidRPr="00DA4B4D">
        <w:rPr>
          <w:rFonts w:hint="cs"/>
          <w:rtl/>
        </w:rPr>
        <w:t>المقرر 13/21، الفقرتان 22 و23.</w:t>
      </w:r>
    </w:p>
  </w:footnote>
  <w:footnote w:id="276">
    <w:p w14:paraId="0E332008"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14/23، الفقرة 3، والمقرر 14/15، الفقرة 6.</w:t>
      </w:r>
      <w:r w:rsidRPr="00DA4B4D">
        <w:t xml:space="preserve"> </w:t>
      </w:r>
    </w:p>
  </w:footnote>
  <w:footnote w:id="277">
    <w:p w14:paraId="5A609810"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t xml:space="preserve"> </w:t>
      </w:r>
      <w:r w:rsidRPr="00DA4B4D">
        <w:rPr>
          <w:rFonts w:hint="cs"/>
          <w:rtl/>
        </w:rPr>
        <w:t>المقرر 14/23، الفقرة 12(ه)(1).</w:t>
      </w:r>
    </w:p>
  </w:footnote>
  <w:footnote w:id="278">
    <w:p w14:paraId="46B690C1"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14/23، الفقرة 12(ه)(2).</w:t>
      </w:r>
    </w:p>
  </w:footnote>
  <w:footnote w:id="279">
    <w:p w14:paraId="64DC0804" w14:textId="77777777" w:rsidR="001663FA" w:rsidRPr="00DA4B4D" w:rsidRDefault="001663FA" w:rsidP="00810E18">
      <w:pPr>
        <w:pStyle w:val="FootnoteText"/>
        <w:tabs>
          <w:tab w:val="left" w:pos="360"/>
        </w:tabs>
        <w:bidi/>
        <w:spacing w:after="60" w:line="216" w:lineRule="auto"/>
      </w:pPr>
      <w:r w:rsidRPr="00DA4B4D">
        <w:rPr>
          <w:vertAlign w:val="superscript"/>
        </w:rPr>
        <w:footnoteRef/>
      </w:r>
      <w:r w:rsidRPr="00DA4B4D">
        <w:rPr>
          <w:rFonts w:hint="cs"/>
          <w:rtl/>
        </w:rPr>
        <w:t xml:space="preserve"> المقرر 13/21، المرفق الثاني، الفقرة 43.</w:t>
      </w:r>
    </w:p>
  </w:footnote>
  <w:footnote w:id="280">
    <w:p w14:paraId="682C5B5D"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t xml:space="preserve"> </w:t>
      </w:r>
      <w:r w:rsidRPr="00DA4B4D">
        <w:rPr>
          <w:rFonts w:hint="cs"/>
          <w:rtl/>
        </w:rPr>
        <w:t>المقرر 13/21، المرفق الثاني، الفقرة 44.</w:t>
      </w:r>
    </w:p>
  </w:footnote>
  <w:footnote w:id="281">
    <w:p w14:paraId="08B9FDCB"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الفقرة 45.</w:t>
      </w:r>
    </w:p>
  </w:footnote>
  <w:footnote w:id="282">
    <w:p w14:paraId="624A03A6"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13/21، المرفق الثاني، الفقرتان 46 و48، والمقرر 13/21، الفقرة 16، والمقرر 14/23، الفقرة 1.</w:t>
      </w:r>
    </w:p>
  </w:footnote>
  <w:footnote w:id="283">
    <w:p w14:paraId="4C7AEC44" w14:textId="77777777" w:rsidR="001663FA" w:rsidRPr="00DA4B4D" w:rsidRDefault="001663FA" w:rsidP="00810E18">
      <w:pPr>
        <w:pStyle w:val="FootnoteText"/>
        <w:tabs>
          <w:tab w:val="left" w:pos="360"/>
        </w:tabs>
        <w:bidi/>
        <w:spacing w:after="60" w:line="216" w:lineRule="auto"/>
      </w:pPr>
      <w:r w:rsidRPr="00DA4B4D">
        <w:rPr>
          <w:vertAlign w:val="superscript"/>
        </w:rPr>
        <w:footnoteRef/>
      </w:r>
      <w:r w:rsidRPr="00DA4B4D">
        <w:rPr>
          <w:rFonts w:hint="cs"/>
          <w:rtl/>
        </w:rPr>
        <w:t xml:space="preserve"> المقرر 13/21، المرفق الثاني، الفقرة 49.</w:t>
      </w:r>
    </w:p>
  </w:footnote>
  <w:footnote w:id="284">
    <w:p w14:paraId="22C6DB4D" w14:textId="77777777" w:rsidR="001663FA" w:rsidRPr="00DA4B4D" w:rsidRDefault="001663FA" w:rsidP="00810E18">
      <w:pPr>
        <w:pStyle w:val="FootnoteText"/>
        <w:tabs>
          <w:tab w:val="left" w:pos="360"/>
        </w:tabs>
        <w:bidi/>
        <w:spacing w:after="60" w:line="216" w:lineRule="auto"/>
      </w:pPr>
      <w:r w:rsidRPr="00DA4B4D">
        <w:rPr>
          <w:vertAlign w:val="superscript"/>
        </w:rPr>
        <w:footnoteRef/>
      </w:r>
      <w:r w:rsidRPr="00DA4B4D">
        <w:rPr>
          <w:rFonts w:hint="cs"/>
          <w:rtl/>
        </w:rPr>
        <w:t xml:space="preserve"> المقرر 13/21، المرفق الثاني، الفقرة 50.</w:t>
      </w:r>
    </w:p>
  </w:footnote>
  <w:footnote w:id="285">
    <w:p w14:paraId="41D7D058" w14:textId="77777777" w:rsidR="001663FA" w:rsidRPr="00DA4B4D" w:rsidRDefault="001663FA" w:rsidP="00810E18">
      <w:pPr>
        <w:pStyle w:val="FootnoteText"/>
        <w:tabs>
          <w:tab w:val="left" w:pos="360"/>
        </w:tabs>
        <w:bidi/>
        <w:spacing w:after="60" w:line="216" w:lineRule="auto"/>
      </w:pPr>
      <w:r w:rsidRPr="00DA4B4D">
        <w:rPr>
          <w:vertAlign w:val="superscript"/>
        </w:rPr>
        <w:footnoteRef/>
      </w:r>
      <w:r w:rsidRPr="00DA4B4D">
        <w:rPr>
          <w:rFonts w:hint="cs"/>
          <w:rtl/>
        </w:rPr>
        <w:t xml:space="preserve"> المقرر 13/21، المرفق الثاني، الفقرة 51.</w:t>
      </w:r>
    </w:p>
  </w:footnote>
  <w:footnote w:id="286">
    <w:p w14:paraId="0F60A2BA"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lang w:bidi="ar-EG"/>
        </w:rPr>
        <w:t xml:space="preserve"> المقرر 14/23، الفقرة 18.</w:t>
      </w:r>
    </w:p>
  </w:footnote>
  <w:footnote w:id="287">
    <w:p w14:paraId="094F7C7C"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14/23، الفقرة 19.</w:t>
      </w:r>
    </w:p>
  </w:footnote>
  <w:footnote w:id="288">
    <w:p w14:paraId="49675C64"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المقرر 15/7.</w:t>
      </w:r>
    </w:p>
  </w:footnote>
  <w:footnote w:id="289">
    <w:p w14:paraId="1D503CC6"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rPr>
        <w:t xml:space="preserve"> </w:t>
      </w:r>
      <w:r w:rsidRPr="00DA4B4D">
        <w:t>CBD/POST2020/WS/2020/3/2</w:t>
      </w:r>
      <w:r w:rsidRPr="00DA4B4D">
        <w:rPr>
          <w:rFonts w:hint="cs"/>
          <w:rtl/>
        </w:rPr>
        <w:t>.</w:t>
      </w:r>
    </w:p>
  </w:footnote>
  <w:footnote w:id="290">
    <w:p w14:paraId="2A38469B" w14:textId="77777777" w:rsidR="001663FA" w:rsidRPr="00DA4B4D" w:rsidRDefault="001663FA" w:rsidP="00810E18">
      <w:pPr>
        <w:pStyle w:val="FootnoteText"/>
        <w:bidi/>
        <w:spacing w:after="60" w:line="216" w:lineRule="auto"/>
        <w:jc w:val="left"/>
        <w:rPr>
          <w:rtl/>
        </w:rPr>
      </w:pPr>
      <w:r w:rsidRPr="00DA4B4D">
        <w:rPr>
          <w:rStyle w:val="FootnoteReference"/>
        </w:rPr>
        <w:footnoteRef/>
      </w:r>
      <w:r w:rsidRPr="00DA4B4D">
        <w:rPr>
          <w:rtl/>
        </w:rPr>
        <w:t xml:space="preserve"> </w:t>
      </w:r>
      <w:r w:rsidRPr="00DA4B4D">
        <w:rPr>
          <w:rFonts w:hint="cs"/>
          <w:rtl/>
        </w:rPr>
        <w:t xml:space="preserve">وثيقة إنشاء مرفق البيئة العالمية المعادة هيكلته، سبتمبر/أيلول 2019. </w:t>
      </w:r>
      <w:r w:rsidRPr="00DA4B4D">
        <w:rPr>
          <w:rtl/>
        </w:rPr>
        <w:br/>
      </w:r>
      <w:hyperlink r:id="rId28" w:history="1">
        <w:r w:rsidRPr="00DA4B4D">
          <w:rPr>
            <w:rStyle w:val="Hyperlink"/>
            <w:kern w:val="18"/>
          </w:rPr>
          <w:t>http://www.thegef.org/publications/instrument-establishment-restructured-gef-2019</w:t>
        </w:r>
      </w:hyperlink>
      <w:r w:rsidRPr="00DA4B4D">
        <w:rPr>
          <w:rtl/>
        </w:rPr>
        <w:t>.</w:t>
      </w:r>
    </w:p>
  </w:footnote>
  <w:footnote w:id="291">
    <w:p w14:paraId="36F01E0D" w14:textId="77777777" w:rsidR="001663FA" w:rsidRPr="00DA4B4D" w:rsidRDefault="001663FA" w:rsidP="00810E18">
      <w:pPr>
        <w:pStyle w:val="FootnoteText"/>
        <w:bidi/>
        <w:spacing w:after="60" w:line="216" w:lineRule="auto"/>
        <w:ind w:firstLine="4"/>
        <w:rPr>
          <w:vertAlign w:val="superscript"/>
          <w:rtl/>
        </w:rPr>
      </w:pPr>
      <w:r w:rsidRPr="00DA4B4D">
        <w:rPr>
          <w:rStyle w:val="FootnoteReference"/>
        </w:rPr>
        <w:footnoteRef/>
      </w:r>
      <w:r w:rsidRPr="00DA4B4D">
        <w:rPr>
          <w:vertAlign w:val="superscript"/>
          <w:rtl/>
        </w:rPr>
        <w:t xml:space="preserve"> </w:t>
      </w:r>
      <w:r w:rsidRPr="00DA4B4D">
        <w:rPr>
          <w:rtl/>
        </w:rPr>
        <w:t xml:space="preserve">انظر المقرر </w:t>
      </w:r>
      <w:hyperlink r:id="rId29" w:history="1">
        <w:r w:rsidRPr="00DA4B4D">
          <w:rPr>
            <w:rStyle w:val="Hyperlink"/>
            <w:color w:val="0000FF"/>
            <w:rtl/>
          </w:rPr>
          <w:t>11/2</w:t>
        </w:r>
      </w:hyperlink>
      <w:r w:rsidRPr="00DA4B4D">
        <w:rPr>
          <w:rtl/>
        </w:rPr>
        <w:t xml:space="preserve">، </w:t>
      </w:r>
      <w:r w:rsidRPr="00DA4B4D">
        <w:rPr>
          <w:rFonts w:hint="cs"/>
          <w:rtl/>
        </w:rPr>
        <w:t xml:space="preserve">والوثيقة </w:t>
      </w:r>
      <w:hyperlink r:id="rId30" w:history="1">
        <w:r w:rsidRPr="00DA4B4D">
          <w:rPr>
            <w:rStyle w:val="Hyperlink"/>
            <w:color w:val="0000FF"/>
          </w:rPr>
          <w:t>UNEP/CBD/COP/11/31</w:t>
        </w:r>
      </w:hyperlink>
      <w:r w:rsidRPr="00DA4B4D">
        <w:rPr>
          <w:rFonts w:hint="cs"/>
          <w:rtl/>
          <w:lang w:bidi="ar-EG"/>
        </w:rPr>
        <w:t>.</w:t>
      </w:r>
    </w:p>
  </w:footnote>
  <w:footnote w:id="292">
    <w:p w14:paraId="34BD9EC8" w14:textId="77777777" w:rsidR="001663FA" w:rsidRPr="00DA4B4D" w:rsidRDefault="001663FA" w:rsidP="00810E18">
      <w:pPr>
        <w:pStyle w:val="FootnoteText"/>
        <w:bidi/>
        <w:spacing w:after="60" w:line="216" w:lineRule="auto"/>
        <w:rPr>
          <w:lang w:val="es-ES"/>
        </w:rPr>
      </w:pPr>
      <w:r w:rsidRPr="00DA4B4D">
        <w:rPr>
          <w:rStyle w:val="FootnoteReference"/>
        </w:rPr>
        <w:footnoteRef/>
      </w:r>
      <w:r w:rsidRPr="00DA4B4D">
        <w:rPr>
          <w:rtl/>
        </w:rPr>
        <w:t xml:space="preserve"> </w:t>
      </w:r>
      <w:r w:rsidRPr="00DA4B4D">
        <w:rPr>
          <w:lang w:val="es-ES"/>
        </w:rPr>
        <w:t>CBD/SBSTTA/24/INF/28</w:t>
      </w:r>
      <w:r w:rsidRPr="00DA4B4D">
        <w:rPr>
          <w:rFonts w:hint="cs"/>
          <w:rtl/>
          <w:lang w:bidi="ar-EG"/>
        </w:rPr>
        <w:t>.</w:t>
      </w:r>
    </w:p>
  </w:footnote>
  <w:footnote w:id="293">
    <w:p w14:paraId="69813220" w14:textId="77777777" w:rsidR="001663FA" w:rsidRPr="00DA4B4D" w:rsidRDefault="001663FA" w:rsidP="00810E18">
      <w:pPr>
        <w:pStyle w:val="FootnoteText"/>
        <w:bidi/>
        <w:spacing w:after="60" w:line="216" w:lineRule="auto"/>
        <w:rPr>
          <w:color w:val="0000FF"/>
          <w:rtl/>
          <w:lang w:bidi="ar-EG"/>
        </w:rPr>
      </w:pPr>
      <w:r w:rsidRPr="00DA4B4D">
        <w:rPr>
          <w:rStyle w:val="FootnoteReference"/>
        </w:rPr>
        <w:footnoteRef/>
      </w:r>
      <w:r w:rsidRPr="00DA4B4D">
        <w:rPr>
          <w:rFonts w:hint="cs"/>
          <w:rtl/>
        </w:rPr>
        <w:t xml:space="preserve"> </w:t>
      </w:r>
      <w:r w:rsidRPr="00DA4B4D">
        <w:t>https://gkssb.chm-cbd.net</w:t>
      </w:r>
      <w:r w:rsidRPr="00DA4B4D">
        <w:rPr>
          <w:rFonts w:hint="cs"/>
          <w:rtl/>
        </w:rPr>
        <w:t>.</w:t>
      </w:r>
    </w:p>
  </w:footnote>
  <w:footnote w:id="294">
    <w:p w14:paraId="1C6CDCCE"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color w:val="0000FF"/>
          <w:rtl/>
        </w:rPr>
        <w:t xml:space="preserve"> </w:t>
      </w:r>
      <w:r w:rsidRPr="00DA4B4D">
        <w:t>https://www.gbif.org/data4nature</w:t>
      </w:r>
      <w:r w:rsidRPr="00DA4B4D">
        <w:rPr>
          <w:rFonts w:hint="cs"/>
          <w:rtl/>
        </w:rPr>
        <w:t>.</w:t>
      </w:r>
    </w:p>
  </w:footnote>
  <w:footnote w:id="295">
    <w:p w14:paraId="175F82E3"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tl/>
        </w:rPr>
        <w:t xml:space="preserve"> </w:t>
      </w:r>
      <w:r w:rsidRPr="00DA4B4D">
        <w:t>https://panorama.solutions/en</w:t>
      </w:r>
      <w:r w:rsidRPr="00DA4B4D">
        <w:rPr>
          <w:rFonts w:hint="cs"/>
          <w:rtl/>
        </w:rPr>
        <w:t>.</w:t>
      </w:r>
    </w:p>
  </w:footnote>
  <w:footnote w:id="296">
    <w:p w14:paraId="462CECD8" w14:textId="77777777" w:rsidR="001663FA" w:rsidRPr="00DA4B4D" w:rsidRDefault="001663FA" w:rsidP="00810E18">
      <w:pPr>
        <w:pStyle w:val="FootnoteText"/>
        <w:bidi/>
        <w:spacing w:after="60" w:line="216" w:lineRule="auto"/>
        <w:rPr>
          <w:lang w:bidi="ar-EG"/>
        </w:rPr>
      </w:pPr>
      <w:r w:rsidRPr="00DA4B4D">
        <w:rPr>
          <w:rStyle w:val="FootnoteReference"/>
        </w:rPr>
        <w:footnoteRef/>
      </w:r>
      <w:r w:rsidRPr="00DA4B4D">
        <w:rPr>
          <w:rtl/>
        </w:rPr>
        <w:t xml:space="preserve"> </w:t>
      </w:r>
      <w:r w:rsidRPr="00DA4B4D">
        <w:t>https://www.cbd.int/conferences/post2020/brc-ws</w:t>
      </w:r>
      <w:r w:rsidRPr="00DA4B4D">
        <w:rPr>
          <w:rFonts w:hint="cs"/>
          <w:rtl/>
        </w:rPr>
        <w:t>.</w:t>
      </w:r>
    </w:p>
  </w:footnote>
  <w:footnote w:id="297">
    <w:p w14:paraId="44870504" w14:textId="77777777" w:rsidR="001663FA" w:rsidRPr="00DA4B4D" w:rsidRDefault="001663FA" w:rsidP="00810E18">
      <w:pPr>
        <w:pStyle w:val="FootnoteText"/>
        <w:bidi/>
        <w:spacing w:after="60" w:line="216" w:lineRule="auto"/>
        <w:rPr>
          <w:lang w:bidi="ar-EG"/>
        </w:rPr>
      </w:pPr>
      <w:r w:rsidRPr="00DA4B4D">
        <w:rPr>
          <w:rStyle w:val="FootnoteReference"/>
        </w:rPr>
        <w:footnoteRef/>
      </w:r>
      <w:r w:rsidRPr="00DA4B4D">
        <w:rPr>
          <w:rtl/>
        </w:rPr>
        <w:t xml:space="preserve"> </w:t>
      </w:r>
      <w:r w:rsidRPr="00DA4B4D">
        <w:t>https://oraotca.org</w:t>
      </w:r>
      <w:r w:rsidRPr="00DA4B4D">
        <w:rPr>
          <w:rFonts w:hint="cs"/>
          <w:rtl/>
        </w:rPr>
        <w:t>.</w:t>
      </w:r>
    </w:p>
  </w:footnote>
  <w:footnote w:id="298">
    <w:p w14:paraId="0AD84F89" w14:textId="77777777" w:rsidR="001663FA" w:rsidRPr="00DA4B4D" w:rsidRDefault="001663FA" w:rsidP="00810E18">
      <w:pPr>
        <w:pStyle w:val="FootnoteText"/>
        <w:bidi/>
        <w:spacing w:after="60" w:line="216" w:lineRule="auto"/>
        <w:ind w:firstLine="4"/>
        <w:rPr>
          <w:vertAlign w:val="superscript"/>
          <w:rtl/>
        </w:rPr>
      </w:pPr>
      <w:r w:rsidRPr="00DA4B4D">
        <w:rPr>
          <w:rStyle w:val="FootnoteReference"/>
        </w:rPr>
        <w:footnoteRef/>
      </w:r>
      <w:r w:rsidRPr="00DA4B4D">
        <w:rPr>
          <w:vertAlign w:val="superscript"/>
          <w:rtl/>
        </w:rPr>
        <w:t xml:space="preserve"> </w:t>
      </w:r>
      <w:r w:rsidRPr="00DA4B4D">
        <w:t>CBD/SBI/3/8</w:t>
      </w:r>
      <w:r w:rsidRPr="00DA4B4D">
        <w:rPr>
          <w:rFonts w:hint="cs"/>
          <w:rtl/>
        </w:rPr>
        <w:t>.</w:t>
      </w:r>
    </w:p>
  </w:footnote>
  <w:footnote w:id="299">
    <w:p w14:paraId="276FEF85" w14:textId="77777777" w:rsidR="001663FA" w:rsidRPr="00DA4B4D" w:rsidRDefault="001663FA" w:rsidP="00810E18">
      <w:pPr>
        <w:pStyle w:val="FootnoteText"/>
        <w:bidi/>
        <w:spacing w:after="60" w:line="216" w:lineRule="auto"/>
        <w:ind w:firstLine="4"/>
        <w:rPr>
          <w:vertAlign w:val="superscript"/>
          <w:rtl/>
        </w:rPr>
      </w:pPr>
      <w:r w:rsidRPr="00DA4B4D">
        <w:rPr>
          <w:rStyle w:val="FootnoteReference"/>
        </w:rPr>
        <w:footnoteRef/>
      </w:r>
      <w:r w:rsidRPr="00DA4B4D">
        <w:rPr>
          <w:rFonts w:hint="cs"/>
          <w:vertAlign w:val="superscript"/>
          <w:rtl/>
        </w:rPr>
        <w:t xml:space="preserve"> </w:t>
      </w:r>
      <w:r w:rsidRPr="00DA4B4D">
        <w:rPr>
          <w:rFonts w:hint="cs"/>
          <w:rtl/>
        </w:rPr>
        <w:t xml:space="preserve">المقرر15/8، </w:t>
      </w:r>
      <w:r w:rsidRPr="00DA4B4D">
        <w:rPr>
          <w:rtl/>
        </w:rPr>
        <w:t>المرفق الثالث</w:t>
      </w:r>
      <w:r w:rsidRPr="00DA4B4D">
        <w:rPr>
          <w:rFonts w:hint="cs"/>
          <w:rtl/>
        </w:rPr>
        <w:t>.</w:t>
      </w:r>
    </w:p>
  </w:footnote>
  <w:footnote w:id="300">
    <w:p w14:paraId="0C44965D" w14:textId="77777777" w:rsidR="001663FA" w:rsidRPr="00DA4B4D" w:rsidRDefault="001663FA" w:rsidP="00810E18">
      <w:pPr>
        <w:pStyle w:val="FootnoteText"/>
        <w:bidi/>
        <w:spacing w:after="60" w:line="216" w:lineRule="auto"/>
        <w:rPr>
          <w:lang w:bidi="ar-EG"/>
        </w:rPr>
      </w:pPr>
      <w:r w:rsidRPr="00DA4B4D">
        <w:rPr>
          <w:rStyle w:val="FootnoteReference"/>
        </w:rPr>
        <w:footnoteRef/>
      </w:r>
      <w:r w:rsidRPr="00DA4B4D">
        <w:rPr>
          <w:rtl/>
        </w:rPr>
        <w:t xml:space="preserve"> </w:t>
      </w:r>
      <w:r w:rsidRPr="00DA4B4D">
        <w:rPr>
          <w:rFonts w:hint="cs"/>
          <w:rtl/>
        </w:rPr>
        <w:t>التوصية 3/10 الصادرة عن الهيئة الفرعية للتنفيذ</w:t>
      </w:r>
      <w:r w:rsidRPr="00DA4B4D">
        <w:t>.</w:t>
      </w:r>
    </w:p>
  </w:footnote>
  <w:footnote w:id="301">
    <w:p w14:paraId="0B29B737"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lang w:bidi="ar-EG"/>
        </w:rPr>
        <w:t xml:space="preserve"> </w:t>
      </w:r>
      <w:r w:rsidRPr="00DA4B4D">
        <w:rPr>
          <w:kern w:val="22"/>
        </w:rPr>
        <w:t>CBD/SBI/3/13</w:t>
      </w:r>
    </w:p>
  </w:footnote>
  <w:footnote w:id="302">
    <w:p w14:paraId="684570C1" w14:textId="77777777" w:rsidR="001663FA" w:rsidRPr="00DA4B4D" w:rsidRDefault="001663FA" w:rsidP="00810E18">
      <w:pPr>
        <w:pStyle w:val="FootnoteText"/>
        <w:bidi/>
        <w:spacing w:after="60" w:line="216" w:lineRule="auto"/>
      </w:pPr>
      <w:r w:rsidRPr="00DA4B4D">
        <w:rPr>
          <w:rStyle w:val="FootnoteReference"/>
          <w:rFonts w:eastAsia="PMingLiU"/>
        </w:rPr>
        <w:footnoteRef/>
      </w:r>
      <w:r w:rsidRPr="00DA4B4D">
        <w:rPr>
          <w:rtl/>
        </w:rPr>
        <w:t xml:space="preserve"> انظر </w:t>
      </w:r>
      <w:hyperlink r:id="rId31" w:history="1">
        <w:r w:rsidRPr="00DA4B4D">
          <w:rPr>
            <w:rStyle w:val="Hyperlink"/>
          </w:rPr>
          <w:t>CBD/SBI/2/16/Add.1</w:t>
        </w:r>
      </w:hyperlink>
      <w:r w:rsidRPr="00DA4B4D">
        <w:rPr>
          <w:rtl/>
        </w:rPr>
        <w:t xml:space="preserve"> </w:t>
      </w:r>
      <w:r w:rsidRPr="00DA4B4D">
        <w:rPr>
          <w:rFonts w:hint="cs"/>
          <w:rtl/>
        </w:rPr>
        <w:t>ومذكرات المعلومات</w:t>
      </w:r>
      <w:r w:rsidRPr="00DA4B4D">
        <w:rPr>
          <w:rtl/>
        </w:rPr>
        <w:t xml:space="preserve"> ذات </w:t>
      </w:r>
      <w:r w:rsidRPr="00DA4B4D">
        <w:rPr>
          <w:rFonts w:hint="cs"/>
          <w:rtl/>
        </w:rPr>
        <w:t xml:space="preserve">الصلة </w:t>
      </w:r>
      <w:r w:rsidRPr="00DA4B4D">
        <w:rPr>
          <w:rFonts w:hint="cs"/>
          <w:rtl/>
          <w:lang w:bidi="ar-EG"/>
        </w:rPr>
        <w:t>(</w:t>
      </w:r>
      <w:hyperlink r:id="rId32" w:history="1">
        <w:r w:rsidRPr="00DA4B4D">
          <w:rPr>
            <w:rStyle w:val="Hyperlink"/>
            <w:kern w:val="18"/>
          </w:rPr>
          <w:t>CBD/SBI/2/INF/1</w:t>
        </w:r>
      </w:hyperlink>
      <w:r w:rsidRPr="00DA4B4D">
        <w:rPr>
          <w:rFonts w:hint="cs"/>
          <w:rtl/>
          <w:lang w:bidi="ar-EG"/>
        </w:rPr>
        <w:t xml:space="preserve"> و</w:t>
      </w:r>
      <w:hyperlink r:id="rId33" w:history="1">
        <w:r w:rsidRPr="00DA4B4D">
          <w:rPr>
            <w:rStyle w:val="Hyperlink"/>
            <w:kern w:val="18"/>
          </w:rPr>
          <w:t>INF/2</w:t>
        </w:r>
      </w:hyperlink>
      <w:r w:rsidRPr="00DA4B4D">
        <w:rPr>
          <w:rFonts w:hint="cs"/>
          <w:rtl/>
          <w:lang w:bidi="ar-EG"/>
        </w:rPr>
        <w:t>)</w:t>
      </w:r>
      <w:r w:rsidRPr="00DA4B4D">
        <w:rPr>
          <w:rFonts w:hint="cs"/>
          <w:rtl/>
        </w:rPr>
        <w:t>.</w:t>
      </w:r>
    </w:p>
  </w:footnote>
  <w:footnote w:id="303">
    <w:p w14:paraId="3F82CAA0" w14:textId="77777777" w:rsidR="001663FA" w:rsidRPr="00DA4B4D" w:rsidRDefault="001663FA" w:rsidP="00810E18">
      <w:pPr>
        <w:pStyle w:val="FootnoteText"/>
        <w:bidi/>
        <w:spacing w:after="60" w:line="216" w:lineRule="auto"/>
        <w:rPr>
          <w:lang w:bidi="ar-EG"/>
        </w:rPr>
      </w:pPr>
      <w:r w:rsidRPr="00DA4B4D">
        <w:rPr>
          <w:rStyle w:val="FootnoteReference"/>
        </w:rPr>
        <w:footnoteRef/>
      </w:r>
      <w:r w:rsidRPr="00DA4B4D">
        <w:rPr>
          <w:rtl/>
        </w:rPr>
        <w:t xml:space="preserve"> </w:t>
      </w:r>
      <w:r w:rsidRPr="00DA4B4D">
        <w:rPr>
          <w:rFonts w:hint="cs"/>
          <w:rtl/>
        </w:rPr>
        <w:t xml:space="preserve">تتاح </w:t>
      </w:r>
      <w:r w:rsidRPr="00DA4B4D">
        <w:rPr>
          <w:rtl/>
        </w:rPr>
        <w:t>تقارير</w:t>
      </w:r>
      <w:r w:rsidRPr="00DA4B4D">
        <w:rPr>
          <w:rFonts w:hint="cs"/>
          <w:rtl/>
        </w:rPr>
        <w:t xml:space="preserve"> تحديد</w:t>
      </w:r>
      <w:r w:rsidRPr="00DA4B4D">
        <w:rPr>
          <w:rtl/>
        </w:rPr>
        <w:t xml:space="preserve"> النطاق </w:t>
      </w:r>
      <w:r w:rsidRPr="00DA4B4D">
        <w:rPr>
          <w:rFonts w:hint="cs"/>
          <w:rtl/>
        </w:rPr>
        <w:t xml:space="preserve">في المرفقين الأول والثاني من المقرر </w:t>
      </w:r>
      <w:r w:rsidRPr="00DA4B4D">
        <w:rPr>
          <w:snapToGrid w:val="0"/>
          <w:kern w:val="18"/>
        </w:rPr>
        <w:t>IPBES-8/1</w:t>
      </w:r>
      <w:r w:rsidRPr="00DA4B4D">
        <w:rPr>
          <w:rFonts w:hint="cs"/>
          <w:snapToGrid w:val="0"/>
          <w:kern w:val="18"/>
          <w:rtl/>
        </w:rPr>
        <w:t xml:space="preserve"> </w:t>
      </w:r>
      <w:r w:rsidRPr="00DA4B4D">
        <w:rPr>
          <w:rFonts w:hint="cs"/>
          <w:rtl/>
        </w:rPr>
        <w:t xml:space="preserve">والمرفق الثاني للمقرر </w:t>
      </w:r>
      <w:r w:rsidRPr="00DA4B4D">
        <w:rPr>
          <w:snapToGrid w:val="0"/>
          <w:kern w:val="18"/>
        </w:rPr>
        <w:t>IPBES-9/1</w:t>
      </w:r>
      <w:r w:rsidRPr="00DA4B4D">
        <w:rPr>
          <w:rFonts w:hint="cs"/>
          <w:rtl/>
        </w:rPr>
        <w:t xml:space="preserve">، على الرابط: </w:t>
      </w:r>
      <w:hyperlink r:id="rId34" w:history="1">
        <w:r w:rsidRPr="00DA4B4D">
          <w:rPr>
            <w:rStyle w:val="Hyperlink"/>
            <w:snapToGrid w:val="0"/>
            <w:kern w:val="18"/>
          </w:rPr>
          <w:t>https://ipbes.net/documents-by-category/Decisions</w:t>
        </w:r>
      </w:hyperlink>
      <w:r w:rsidRPr="00DA4B4D">
        <w:rPr>
          <w:rtl/>
        </w:rPr>
        <w:t>.</w:t>
      </w:r>
    </w:p>
  </w:footnote>
  <w:footnote w:id="304">
    <w:p w14:paraId="17A4293B" w14:textId="77777777" w:rsidR="001663FA" w:rsidRPr="00DA4B4D" w:rsidRDefault="001663FA" w:rsidP="00810E18">
      <w:pPr>
        <w:pStyle w:val="FootnoteText"/>
        <w:bidi/>
        <w:spacing w:after="60" w:line="216" w:lineRule="auto"/>
      </w:pPr>
      <w:r w:rsidRPr="00DA4B4D">
        <w:rPr>
          <w:rStyle w:val="FootnoteReference"/>
        </w:rPr>
        <w:footnoteRef/>
      </w:r>
      <w:r w:rsidRPr="00DA4B4D">
        <w:rPr>
          <w:rtl/>
        </w:rPr>
        <w:t xml:space="preserve"> </w:t>
      </w:r>
      <w:r w:rsidRPr="00DA4B4D">
        <w:rPr>
          <w:rFonts w:hint="cs"/>
          <w:rtl/>
        </w:rPr>
        <w:t>ا</w:t>
      </w:r>
      <w:r w:rsidRPr="00DA4B4D">
        <w:rPr>
          <w:rtl/>
        </w:rPr>
        <w:t>لمنبر الحكومي الدولي للعلوم والسياسات في مجال التنوع البيولوجي وخدمات النظم الإيكولوجية</w:t>
      </w:r>
      <w:r w:rsidRPr="00DA4B4D">
        <w:rPr>
          <w:rFonts w:hint="cs"/>
          <w:rtl/>
        </w:rPr>
        <w:t xml:space="preserve"> (2022)</w:t>
      </w:r>
      <w:r w:rsidRPr="00DA4B4D">
        <w:rPr>
          <w:rtl/>
        </w:rPr>
        <w:t xml:space="preserve">. </w:t>
      </w:r>
      <w:r w:rsidRPr="00DA4B4D">
        <w:rPr>
          <w:i/>
          <w:iCs/>
          <w:rtl/>
        </w:rPr>
        <w:t>موجز لواضعي السياسات لتقرير التقييم المنهجي بشأن القيم المتنوعة للطبيعة و</w:t>
      </w:r>
      <w:r w:rsidRPr="00DA4B4D">
        <w:rPr>
          <w:rFonts w:hint="cs"/>
          <w:i/>
          <w:iCs/>
          <w:rtl/>
        </w:rPr>
        <w:t>تقدير قيمتها</w:t>
      </w:r>
      <w:r w:rsidRPr="00DA4B4D">
        <w:rPr>
          <w:i/>
          <w:iCs/>
          <w:rtl/>
        </w:rPr>
        <w:t xml:space="preserve"> </w:t>
      </w:r>
      <w:r w:rsidRPr="00DA4B4D">
        <w:rPr>
          <w:rFonts w:hint="cs"/>
          <w:i/>
          <w:iCs/>
          <w:rtl/>
        </w:rPr>
        <w:t>للمنبر</w:t>
      </w:r>
      <w:r w:rsidRPr="00DA4B4D">
        <w:rPr>
          <w:rtl/>
        </w:rPr>
        <w:t>. أمانة المنبر، بون، ألمانيا.</w:t>
      </w:r>
    </w:p>
  </w:footnote>
  <w:footnote w:id="305">
    <w:p w14:paraId="0FCE6C64" w14:textId="77777777" w:rsidR="001663FA" w:rsidRPr="00DA4B4D" w:rsidRDefault="001663FA" w:rsidP="00810E18">
      <w:pPr>
        <w:pStyle w:val="FootnoteText"/>
        <w:bidi/>
        <w:spacing w:after="60" w:line="216" w:lineRule="auto"/>
        <w:rPr>
          <w:lang w:bidi="ar-EG"/>
        </w:rPr>
      </w:pPr>
      <w:r w:rsidRPr="00DA4B4D">
        <w:rPr>
          <w:rStyle w:val="FootnoteReference"/>
        </w:rPr>
        <w:footnoteRef/>
      </w:r>
      <w:r w:rsidRPr="00DA4B4D">
        <w:rPr>
          <w:rtl/>
        </w:rPr>
        <w:t xml:space="preserve"> </w:t>
      </w:r>
      <w:r w:rsidRPr="00DA4B4D">
        <w:rPr>
          <w:rFonts w:hint="cs"/>
          <w:rtl/>
        </w:rPr>
        <w:t>ا</w:t>
      </w:r>
      <w:r w:rsidRPr="00DA4B4D">
        <w:rPr>
          <w:rtl/>
        </w:rPr>
        <w:t>لمنبر الحكومي الدولي للعلوم والسياسات في مجال التنوع البيولوجي وخدمات النظم الإيكولوجية</w:t>
      </w:r>
      <w:r w:rsidRPr="00DA4B4D">
        <w:rPr>
          <w:rFonts w:hint="cs"/>
          <w:rtl/>
        </w:rPr>
        <w:t xml:space="preserve"> (2022)</w:t>
      </w:r>
      <w:r w:rsidRPr="00DA4B4D">
        <w:rPr>
          <w:rtl/>
        </w:rPr>
        <w:t>.</w:t>
      </w:r>
      <w:r w:rsidRPr="00DA4B4D">
        <w:rPr>
          <w:rFonts w:hint="cs"/>
          <w:rtl/>
        </w:rPr>
        <w:t xml:space="preserve"> </w:t>
      </w:r>
      <w:r w:rsidRPr="00DA4B4D">
        <w:rPr>
          <w:rFonts w:hint="cs"/>
          <w:i/>
          <w:iCs/>
          <w:rtl/>
        </w:rPr>
        <w:t>موجز</w:t>
      </w:r>
      <w:r w:rsidRPr="00DA4B4D">
        <w:rPr>
          <w:i/>
          <w:iCs/>
          <w:rtl/>
        </w:rPr>
        <w:t xml:space="preserve"> لواضعي السياسات لتقرير التقييم المواضيعي بشأن الاستخدام المستدام للأنواع البرية </w:t>
      </w:r>
      <w:r w:rsidRPr="00DA4B4D">
        <w:rPr>
          <w:rFonts w:hint="cs"/>
          <w:i/>
          <w:iCs/>
          <w:rtl/>
        </w:rPr>
        <w:t>للمنبر</w:t>
      </w:r>
      <w:r w:rsidRPr="00DA4B4D">
        <w:rPr>
          <w:rtl/>
        </w:rPr>
        <w:t>. أمانة المنبر، بون، ألمانيا.</w:t>
      </w:r>
    </w:p>
  </w:footnote>
  <w:footnote w:id="306">
    <w:p w14:paraId="7D20F564" w14:textId="77777777" w:rsidR="001663FA" w:rsidRPr="00DA4B4D" w:rsidRDefault="001663FA" w:rsidP="00810E18">
      <w:pPr>
        <w:pStyle w:val="FootnoteText"/>
        <w:bidi/>
        <w:spacing w:after="60" w:line="216" w:lineRule="auto"/>
        <w:rPr>
          <w:lang w:bidi="ar-EG"/>
        </w:rPr>
      </w:pPr>
      <w:r w:rsidRPr="00DA4B4D">
        <w:rPr>
          <w:rStyle w:val="FootnoteReference"/>
        </w:rPr>
        <w:footnoteRef/>
      </w:r>
      <w:r w:rsidRPr="00DA4B4D">
        <w:rPr>
          <w:rtl/>
        </w:rPr>
        <w:t xml:space="preserve"> المنبر الحكومي الدولي للعلوم والسياسات في مجال التنوع البيولوجي وخدمات النظم الإيكولوجية (2020). تقرير حلقة العمل المتعلقة بالتنوع البيولوجي والجوائح للمنبر. أمانة المنبر، بون.</w:t>
      </w:r>
      <w:r w:rsidRPr="00DA4B4D">
        <w:t xml:space="preserve"> </w:t>
      </w:r>
      <w:hyperlink r:id="rId35" w:history="1">
        <w:r w:rsidRPr="00DA4B4D">
          <w:rPr>
            <w:rStyle w:val="Hyperlink"/>
            <w:snapToGrid w:val="0"/>
            <w:kern w:val="18"/>
          </w:rPr>
          <w:t>https://ipbes.net/pandemics</w:t>
        </w:r>
      </w:hyperlink>
      <w:hyperlink r:id="rId36" w:history="1"/>
      <w:r w:rsidRPr="00DA4B4D">
        <w:rPr>
          <w:rtl/>
        </w:rPr>
        <w:t>. لم يجر استعراض تقرير حلقة العمل هذا وأي توصيات أو استنتاجات واردة فيه أو تأييدها أو الموافقة عليها من قبل الاجتماع العام للمنبر الحكومي الدولي للعلوم والسياسات في مجال التنوع البيولوجي وخدمات النظم الإيكولوجية.</w:t>
      </w:r>
    </w:p>
  </w:footnote>
  <w:footnote w:id="307">
    <w:p w14:paraId="7472FEF4" w14:textId="77777777" w:rsidR="001663FA" w:rsidRPr="00DA4B4D" w:rsidRDefault="001663FA" w:rsidP="00810E18">
      <w:pPr>
        <w:pStyle w:val="FootnoteText"/>
        <w:bidi/>
        <w:spacing w:after="60" w:line="216" w:lineRule="auto"/>
      </w:pPr>
      <w:r w:rsidRPr="00DA4B4D">
        <w:rPr>
          <w:rStyle w:val="FootnoteReference"/>
        </w:rPr>
        <w:footnoteRef/>
      </w:r>
      <w:r w:rsidRPr="00DA4B4D">
        <w:rPr>
          <w:rStyle w:val="FootnoteReference"/>
          <w:rFonts w:hint="cs"/>
          <w:rtl/>
        </w:rPr>
        <w:t xml:space="preserve"> </w:t>
      </w:r>
      <w:r w:rsidRPr="00DA4B4D">
        <w:rPr>
          <w:rtl/>
        </w:rPr>
        <w:t>المنبر الحكومي الدولي للعلوم والسياسات في مجال التنوع البيولوجي وخدمات النظم الإيكولوجية/الهيئة الحكومية الدولية المعنية بتغير المناخ (</w:t>
      </w:r>
      <w:r w:rsidRPr="00DA4B4D">
        <w:t>2021</w:t>
      </w:r>
      <w:r w:rsidRPr="00DA4B4D">
        <w:rPr>
          <w:rtl/>
        </w:rPr>
        <w:t>)</w:t>
      </w:r>
      <w:r w:rsidRPr="00DA4B4D">
        <w:rPr>
          <w:rFonts w:hint="cs"/>
          <w:rtl/>
        </w:rPr>
        <w:t>.</w:t>
      </w:r>
      <w:r w:rsidRPr="00DA4B4D">
        <w:rPr>
          <w:rtl/>
        </w:rPr>
        <w:t xml:space="preserve"> حلقة العمل المنظمة بموجب رعاية مشتركة من المنبر والهيئة والمتعلقة بالتنوع البيولوجي وتغير المناخ. لم يجر استعراض تقرير حلقة العمل هذا وأي توصيات أو استنتاجات واردة فيه أو تأييده</w:t>
      </w:r>
      <w:r w:rsidRPr="00DA4B4D">
        <w:rPr>
          <w:rFonts w:hint="cs"/>
          <w:rtl/>
        </w:rPr>
        <w:t>ا</w:t>
      </w:r>
      <w:r w:rsidRPr="00DA4B4D">
        <w:rPr>
          <w:rtl/>
        </w:rPr>
        <w:t xml:space="preserve"> أو الموافقة عليه</w:t>
      </w:r>
      <w:r w:rsidRPr="00DA4B4D">
        <w:rPr>
          <w:rFonts w:hint="cs"/>
          <w:rtl/>
        </w:rPr>
        <w:t>ا</w:t>
      </w:r>
      <w:r w:rsidRPr="00DA4B4D">
        <w:rPr>
          <w:rtl/>
        </w:rPr>
        <w:t xml:space="preserve"> من الاجتماع العام للمنبر الحكومي الدولي للعلوم والسياسات في مجال التنوع البيولوجي وخدمات النظم الإيكولوجية أو الهيئة الحكومية الدولية المعنية بتغير المناخ.</w:t>
      </w:r>
    </w:p>
  </w:footnote>
  <w:footnote w:id="308">
    <w:p w14:paraId="7AABB9C4" w14:textId="77777777" w:rsidR="001663FA" w:rsidRPr="00DA4B4D" w:rsidRDefault="001663FA" w:rsidP="00810E18">
      <w:pPr>
        <w:pStyle w:val="FootnoteText"/>
        <w:bidi/>
        <w:spacing w:after="60" w:line="216" w:lineRule="auto"/>
        <w:rPr>
          <w:lang w:bidi="ar-EG"/>
        </w:rPr>
      </w:pPr>
      <w:r w:rsidRPr="00DA4B4D">
        <w:rPr>
          <w:rStyle w:val="FootnoteReference"/>
        </w:rPr>
        <w:footnoteRef/>
      </w:r>
      <w:r w:rsidRPr="00DA4B4D">
        <w:rPr>
          <w:vertAlign w:val="superscript"/>
          <w:rtl/>
        </w:rPr>
        <w:t xml:space="preserve"> </w:t>
      </w:r>
      <w:r w:rsidRPr="00DA4B4D">
        <w:rPr>
          <w:rFonts w:hint="cs"/>
          <w:rtl/>
        </w:rPr>
        <w:t>المقرر 15/5.</w:t>
      </w:r>
    </w:p>
  </w:footnote>
  <w:footnote w:id="309">
    <w:p w14:paraId="2902A065" w14:textId="77777777" w:rsidR="001663FA" w:rsidRPr="00DA4B4D" w:rsidRDefault="001663FA" w:rsidP="00810E18">
      <w:pPr>
        <w:pStyle w:val="FootnoteText"/>
        <w:bidi/>
        <w:spacing w:after="60" w:line="216" w:lineRule="auto"/>
        <w:rPr>
          <w:lang w:bidi="ar-EG"/>
        </w:rPr>
      </w:pPr>
      <w:r w:rsidRPr="00DA4B4D">
        <w:rPr>
          <w:rStyle w:val="FootnoteReference"/>
        </w:rPr>
        <w:footnoteRef/>
      </w:r>
      <w:r w:rsidRPr="00DA4B4D">
        <w:rPr>
          <w:vertAlign w:val="superscript"/>
          <w:rtl/>
        </w:rPr>
        <w:t xml:space="preserve"> </w:t>
      </w:r>
      <w:r w:rsidRPr="00DA4B4D">
        <w:t>CBD/SBSTTA/24/8</w:t>
      </w:r>
      <w:r w:rsidRPr="00DA4B4D">
        <w:rPr>
          <w:rFonts w:hint="cs"/>
          <w:rtl/>
        </w:rPr>
        <w:t>.</w:t>
      </w:r>
    </w:p>
  </w:footnote>
  <w:footnote w:id="310">
    <w:p w14:paraId="64D016D5" w14:textId="77777777" w:rsidR="001663FA" w:rsidRPr="00DA4B4D" w:rsidRDefault="001663FA" w:rsidP="00810E18">
      <w:pPr>
        <w:pStyle w:val="FootnoteText"/>
        <w:bidi/>
        <w:spacing w:after="60" w:line="216" w:lineRule="auto"/>
      </w:pPr>
      <w:r w:rsidRPr="00DA4B4D">
        <w:rPr>
          <w:rStyle w:val="FootnoteReference"/>
        </w:rPr>
        <w:footnoteRef/>
      </w:r>
      <w:r w:rsidRPr="00DA4B4D">
        <w:rPr>
          <w:rtl/>
        </w:rPr>
        <w:t xml:space="preserve"> </w:t>
      </w:r>
      <w:r w:rsidRPr="00DA4B4D">
        <w:rPr>
          <w:rFonts w:hint="cs"/>
          <w:rtl/>
        </w:rPr>
        <w:t>ا</w:t>
      </w:r>
      <w:r w:rsidRPr="00DA4B4D">
        <w:rPr>
          <w:rtl/>
        </w:rPr>
        <w:t>لمنبر الحكومي الدولي للعلوم والسياسات في مجال التنوع البيولوجي وخدمات النظم الإيكولوجية</w:t>
      </w:r>
      <w:r w:rsidRPr="00DA4B4D">
        <w:rPr>
          <w:rFonts w:hint="cs"/>
          <w:rtl/>
        </w:rPr>
        <w:t xml:space="preserve"> (2022)</w:t>
      </w:r>
      <w:r w:rsidRPr="00DA4B4D">
        <w:rPr>
          <w:rtl/>
        </w:rPr>
        <w:t>. موجز لتقرير التقييم المنهجي بشأن القيم المتنوعة للطبيعة و</w:t>
      </w:r>
      <w:r w:rsidRPr="00DA4B4D">
        <w:rPr>
          <w:rFonts w:hint="cs"/>
          <w:rtl/>
        </w:rPr>
        <w:t>تقدير قيمتها</w:t>
      </w:r>
      <w:r w:rsidRPr="00DA4B4D">
        <w:rPr>
          <w:rtl/>
        </w:rPr>
        <w:t xml:space="preserve"> للمنبر الحكومي الدولي للعلوم والسياسات في مجال التنوع البيولوجي وخدمات النظم الإيكولوجية. أمانة المنبر، بون، ألمانيا.</w:t>
      </w:r>
    </w:p>
  </w:footnote>
  <w:footnote w:id="311">
    <w:p w14:paraId="7839F973" w14:textId="77777777" w:rsidR="001663FA" w:rsidRPr="00DA4B4D" w:rsidRDefault="001663FA" w:rsidP="00810E18">
      <w:pPr>
        <w:pStyle w:val="FootnoteText"/>
        <w:bidi/>
        <w:spacing w:after="60" w:line="216" w:lineRule="auto"/>
      </w:pPr>
      <w:r w:rsidRPr="00DA4B4D">
        <w:rPr>
          <w:rStyle w:val="FootnoteReference"/>
        </w:rPr>
        <w:footnoteRef/>
      </w:r>
      <w:r w:rsidRPr="00DA4B4D">
        <w:rPr>
          <w:rtl/>
        </w:rPr>
        <w:t xml:space="preserve"> </w:t>
      </w:r>
      <w:hyperlink r:id="rId37" w:history="1">
        <w:r w:rsidRPr="00DA4B4D">
          <w:rPr>
            <w:rStyle w:val="Hyperlink"/>
            <w:color w:val="0000FF"/>
          </w:rPr>
          <w:t>CBD/WG8J/11/6</w:t>
        </w:r>
      </w:hyperlink>
      <w:r w:rsidRPr="00DA4B4D">
        <w:rPr>
          <w:rFonts w:hint="cs"/>
          <w:rtl/>
        </w:rPr>
        <w:t>.</w:t>
      </w:r>
    </w:p>
  </w:footnote>
  <w:footnote w:id="312">
    <w:p w14:paraId="6323A12B" w14:textId="77777777" w:rsidR="001663FA" w:rsidRPr="00DA4B4D" w:rsidRDefault="001663FA" w:rsidP="00810E18">
      <w:pPr>
        <w:pStyle w:val="FootnoteText"/>
        <w:bidi/>
        <w:spacing w:after="60" w:line="216" w:lineRule="auto"/>
      </w:pPr>
      <w:r w:rsidRPr="00DA4B4D">
        <w:rPr>
          <w:rStyle w:val="FootnoteReference"/>
        </w:rPr>
        <w:footnoteRef/>
      </w:r>
      <w:r w:rsidRPr="00DA4B4D">
        <w:rPr>
          <w:rtl/>
        </w:rPr>
        <w:t xml:space="preserve"> </w:t>
      </w:r>
      <w:hyperlink r:id="rId38" w:history="1">
        <w:r w:rsidRPr="00DA4B4D">
          <w:rPr>
            <w:rStyle w:val="Hyperlink"/>
            <w:rFonts w:eastAsia="Malgun Gothic"/>
            <w:color w:val="0000FF"/>
          </w:rPr>
          <w:t>E/C.19/2016/5</w:t>
        </w:r>
      </w:hyperlink>
      <w:r w:rsidRPr="00DA4B4D">
        <w:rPr>
          <w:rFonts w:eastAsia="Malgun Gothic" w:hint="cs"/>
          <w:rtl/>
        </w:rPr>
        <w:t xml:space="preserve"> و</w:t>
      </w:r>
      <w:hyperlink r:id="rId39" w:history="1">
        <w:r w:rsidRPr="00DA4B4D">
          <w:rPr>
            <w:rStyle w:val="Hyperlink"/>
            <w:rFonts w:eastAsia="Malgun Gothic"/>
            <w:color w:val="0000FF"/>
          </w:rPr>
          <w:t>Corr.1</w:t>
        </w:r>
      </w:hyperlink>
      <w:r w:rsidRPr="00DA4B4D">
        <w:rPr>
          <w:rFonts w:eastAsia="Malgun Gothic" w:hint="cs"/>
          <w:rtl/>
        </w:rPr>
        <w:t>.</w:t>
      </w:r>
    </w:p>
  </w:footnote>
  <w:footnote w:id="313">
    <w:p w14:paraId="5536E1A2" w14:textId="77777777" w:rsidR="001663FA" w:rsidRPr="00DA4B4D" w:rsidRDefault="001663FA" w:rsidP="00810E18">
      <w:pPr>
        <w:bidi/>
        <w:spacing w:after="60" w:line="216" w:lineRule="auto"/>
        <w:jc w:val="both"/>
        <w:rPr>
          <w:rFonts w:cs="Simplified Arabic"/>
          <w:snapToGrid w:val="0"/>
          <w:kern w:val="22"/>
          <w:sz w:val="18"/>
          <w:szCs w:val="20"/>
        </w:rPr>
      </w:pPr>
      <w:r w:rsidRPr="00DA4B4D">
        <w:rPr>
          <w:rStyle w:val="FootnoteReference"/>
          <w:rFonts w:cs="Simplified Arabic"/>
          <w:kern w:val="18"/>
          <w:sz w:val="18"/>
          <w:szCs w:val="20"/>
        </w:rPr>
        <w:footnoteRef/>
      </w:r>
      <w:r w:rsidRPr="00DA4B4D">
        <w:rPr>
          <w:rFonts w:cs="Simplified Arabic" w:hint="cs"/>
          <w:kern w:val="18"/>
          <w:sz w:val="18"/>
          <w:szCs w:val="20"/>
          <w:rtl/>
        </w:rPr>
        <w:t xml:space="preserve"> </w:t>
      </w:r>
      <w:r w:rsidRPr="00DA4B4D">
        <w:rPr>
          <w:rFonts w:cs="Simplified Arabic" w:hint="cs"/>
          <w:snapToGrid w:val="0"/>
          <w:kern w:val="22"/>
          <w:sz w:val="18"/>
          <w:szCs w:val="20"/>
          <w:rtl/>
        </w:rPr>
        <w:t>انظر</w:t>
      </w:r>
      <w:r w:rsidRPr="00DA4B4D">
        <w:rPr>
          <w:rFonts w:cs="Simplified Arabic"/>
          <w:snapToGrid w:val="0"/>
          <w:kern w:val="22"/>
          <w:sz w:val="18"/>
          <w:szCs w:val="20"/>
          <w:rtl/>
        </w:rPr>
        <w:t xml:space="preserve"> </w:t>
      </w:r>
      <w:r w:rsidRPr="00DA4B4D">
        <w:rPr>
          <w:rFonts w:cs="Simplified Arabic" w:hint="cs"/>
          <w:snapToGrid w:val="0"/>
          <w:kern w:val="22"/>
          <w:sz w:val="18"/>
          <w:szCs w:val="20"/>
          <w:rtl/>
        </w:rPr>
        <w:t>تجميع</w:t>
      </w:r>
      <w:r w:rsidRPr="00DA4B4D">
        <w:rPr>
          <w:rFonts w:cs="Simplified Arabic"/>
          <w:snapToGrid w:val="0"/>
          <w:kern w:val="22"/>
          <w:sz w:val="18"/>
          <w:szCs w:val="20"/>
          <w:rtl/>
        </w:rPr>
        <w:t xml:space="preserve"> الإعلانات </w:t>
      </w:r>
      <w:r w:rsidRPr="00DA4B4D">
        <w:rPr>
          <w:rFonts w:cs="Simplified Arabic" w:hint="cs"/>
          <w:snapToGrid w:val="0"/>
          <w:kern w:val="22"/>
          <w:sz w:val="18"/>
          <w:szCs w:val="20"/>
          <w:rtl/>
        </w:rPr>
        <w:t>المتعلقة ب</w:t>
      </w:r>
      <w:r w:rsidRPr="00DA4B4D">
        <w:rPr>
          <w:rFonts w:cs="Simplified Arabic"/>
          <w:snapToGrid w:val="0"/>
          <w:kern w:val="22"/>
          <w:sz w:val="18"/>
          <w:szCs w:val="20"/>
          <w:rtl/>
        </w:rPr>
        <w:t xml:space="preserve">الروابط بين الطبيعة والثقافة </w:t>
      </w:r>
      <w:r w:rsidRPr="00DA4B4D">
        <w:rPr>
          <w:rFonts w:cs="Simplified Arabic"/>
          <w:kern w:val="18"/>
          <w:sz w:val="18"/>
          <w:szCs w:val="20"/>
        </w:rPr>
        <w:t>(CBD/WG8J/11/INF/2)</w:t>
      </w:r>
      <w:r w:rsidRPr="00DA4B4D">
        <w:rPr>
          <w:rFonts w:cs="Simplified Arabic" w:hint="cs"/>
          <w:kern w:val="18"/>
          <w:sz w:val="18"/>
          <w:szCs w:val="20"/>
          <w:rtl/>
        </w:rPr>
        <w:t>.</w:t>
      </w:r>
    </w:p>
  </w:footnote>
  <w:footnote w:id="314">
    <w:p w14:paraId="357AF2D2" w14:textId="77777777" w:rsidR="001663FA" w:rsidRPr="00DA4B4D" w:rsidRDefault="001663FA" w:rsidP="00810E18">
      <w:pPr>
        <w:bidi/>
        <w:spacing w:after="60" w:line="216" w:lineRule="auto"/>
        <w:jc w:val="both"/>
        <w:rPr>
          <w:rFonts w:cs="Simplified Arabic"/>
          <w:snapToGrid w:val="0"/>
          <w:kern w:val="22"/>
          <w:sz w:val="18"/>
          <w:szCs w:val="20"/>
        </w:rPr>
      </w:pPr>
      <w:r w:rsidRPr="00DA4B4D">
        <w:rPr>
          <w:rStyle w:val="FootnoteReference"/>
          <w:rFonts w:cs="Simplified Arabic"/>
          <w:kern w:val="18"/>
          <w:sz w:val="18"/>
          <w:szCs w:val="20"/>
        </w:rPr>
        <w:footnoteRef/>
      </w:r>
      <w:r w:rsidRPr="00DA4B4D">
        <w:rPr>
          <w:rFonts w:cs="Simplified Arabic" w:hint="cs"/>
          <w:kern w:val="18"/>
          <w:sz w:val="18"/>
          <w:szCs w:val="20"/>
          <w:rtl/>
        </w:rPr>
        <w:t xml:space="preserve"> </w:t>
      </w:r>
      <w:r w:rsidRPr="00DA4B4D">
        <w:rPr>
          <w:rFonts w:cs="Simplified Arabic" w:hint="cs"/>
          <w:snapToGrid w:val="0"/>
          <w:kern w:val="22"/>
          <w:sz w:val="18"/>
          <w:szCs w:val="20"/>
          <w:rtl/>
        </w:rPr>
        <w:t>المقرر 15/4، المرفق</w:t>
      </w:r>
      <w:r w:rsidRPr="00DA4B4D">
        <w:rPr>
          <w:rFonts w:cs="Simplified Arabic" w:hint="cs"/>
          <w:kern w:val="18"/>
          <w:sz w:val="18"/>
          <w:szCs w:val="20"/>
          <w:rtl/>
        </w:rPr>
        <w:t>.</w:t>
      </w:r>
    </w:p>
  </w:footnote>
  <w:footnote w:id="315">
    <w:p w14:paraId="48C23C81" w14:textId="77777777" w:rsidR="001663FA" w:rsidRPr="00DA4B4D" w:rsidRDefault="001663FA" w:rsidP="00810E18">
      <w:pPr>
        <w:bidi/>
        <w:spacing w:after="60" w:line="216" w:lineRule="auto"/>
        <w:jc w:val="both"/>
        <w:rPr>
          <w:rFonts w:cs="Simplified Arabic"/>
          <w:snapToGrid w:val="0"/>
          <w:kern w:val="22"/>
          <w:sz w:val="18"/>
          <w:szCs w:val="20"/>
        </w:rPr>
      </w:pPr>
      <w:r w:rsidRPr="00DA4B4D">
        <w:rPr>
          <w:rStyle w:val="FootnoteReference"/>
          <w:rFonts w:cs="Simplified Arabic"/>
          <w:kern w:val="18"/>
          <w:sz w:val="18"/>
          <w:szCs w:val="20"/>
        </w:rPr>
        <w:footnoteRef/>
      </w:r>
      <w:r w:rsidRPr="00DA4B4D">
        <w:rPr>
          <w:rFonts w:cs="Simplified Arabic" w:hint="cs"/>
          <w:kern w:val="18"/>
          <w:sz w:val="18"/>
          <w:szCs w:val="20"/>
          <w:rtl/>
        </w:rPr>
        <w:t xml:space="preserve"> </w:t>
      </w:r>
      <w:r w:rsidRPr="00DA4B4D">
        <w:rPr>
          <w:rFonts w:cs="Simplified Arabic" w:hint="cs"/>
          <w:snapToGrid w:val="0"/>
          <w:kern w:val="22"/>
          <w:sz w:val="18"/>
          <w:szCs w:val="20"/>
          <w:rtl/>
        </w:rPr>
        <w:t>المقرر 10/2</w:t>
      </w:r>
      <w:r w:rsidRPr="00DA4B4D">
        <w:rPr>
          <w:rFonts w:cs="Simplified Arabic" w:hint="cs"/>
          <w:kern w:val="18"/>
          <w:sz w:val="18"/>
          <w:szCs w:val="20"/>
          <w:rtl/>
        </w:rPr>
        <w:t>.</w:t>
      </w:r>
    </w:p>
  </w:footnote>
  <w:footnote w:id="316">
    <w:p w14:paraId="5E97EF03" w14:textId="77777777" w:rsidR="001663FA" w:rsidRPr="00DA4B4D" w:rsidRDefault="001663FA" w:rsidP="00810E18">
      <w:pPr>
        <w:bidi/>
        <w:spacing w:after="60" w:line="216" w:lineRule="auto"/>
        <w:jc w:val="both"/>
        <w:rPr>
          <w:rFonts w:cs="Simplified Arabic"/>
          <w:kern w:val="18"/>
          <w:sz w:val="18"/>
          <w:szCs w:val="20"/>
        </w:rPr>
      </w:pPr>
      <w:r w:rsidRPr="00DA4B4D">
        <w:rPr>
          <w:rStyle w:val="FootnoteReference"/>
          <w:rFonts w:cs="Simplified Arabic"/>
          <w:kern w:val="18"/>
          <w:sz w:val="18"/>
          <w:szCs w:val="20"/>
        </w:rPr>
        <w:footnoteRef/>
      </w:r>
      <w:r w:rsidRPr="00DA4B4D">
        <w:rPr>
          <w:rFonts w:cs="Simplified Arabic" w:hint="cs"/>
          <w:kern w:val="18"/>
          <w:sz w:val="18"/>
          <w:szCs w:val="20"/>
          <w:rtl/>
        </w:rPr>
        <w:t xml:space="preserve"> </w:t>
      </w:r>
      <w:r w:rsidRPr="00DA4B4D">
        <w:rPr>
          <w:rFonts w:cs="Simplified Arabic"/>
          <w:sz w:val="18"/>
          <w:szCs w:val="20"/>
          <w:rtl/>
          <w:lang w:bidi="ar-EG"/>
        </w:rPr>
        <w:t>في المقرر 13/28، اعتمد مؤتمر الأطراف المؤشرات التالية للحالة والاتجاهات في معارف وابتكارات وممارسات الشعوب الأصلية والمجتمعات المحلية</w:t>
      </w:r>
      <w:r w:rsidRPr="00DA4B4D">
        <w:rPr>
          <w:rFonts w:cs="Simplified Arabic" w:hint="cs"/>
          <w:sz w:val="18"/>
          <w:szCs w:val="20"/>
          <w:rtl/>
          <w:lang w:bidi="ar-EG"/>
        </w:rPr>
        <w:t xml:space="preserve"> </w:t>
      </w:r>
      <w:r w:rsidRPr="00DA4B4D">
        <w:rPr>
          <w:rFonts w:cs="Simplified Arabic"/>
          <w:sz w:val="18"/>
          <w:szCs w:val="20"/>
          <w:rtl/>
          <w:lang w:bidi="ar-EG"/>
        </w:rPr>
        <w:t>ذات الصلة بحفظ التنوع البيولوجي واستخدامه المستدام: (أ)</w:t>
      </w:r>
      <w:r w:rsidRPr="00DA4B4D">
        <w:rPr>
          <w:rFonts w:cs="Simplified Arabic" w:hint="eastAsia"/>
          <w:sz w:val="18"/>
          <w:szCs w:val="20"/>
          <w:rtl/>
          <w:lang w:bidi="ar-EG"/>
        </w:rPr>
        <w:t> </w:t>
      </w:r>
      <w:r w:rsidRPr="00DA4B4D">
        <w:rPr>
          <w:rFonts w:cs="Simplified Arabic"/>
          <w:sz w:val="18"/>
          <w:szCs w:val="20"/>
          <w:rtl/>
          <w:lang w:bidi="ar-EG"/>
        </w:rPr>
        <w:t>اتجاهات التنوع اللغوي وأعداد المتحدثين باللغات الأصلية؛ (ب)</w:t>
      </w:r>
      <w:r w:rsidRPr="00DA4B4D">
        <w:rPr>
          <w:rFonts w:cs="Simplified Arabic" w:hint="eastAsia"/>
          <w:sz w:val="18"/>
          <w:szCs w:val="20"/>
          <w:rtl/>
          <w:lang w:bidi="ar-EG"/>
        </w:rPr>
        <w:t> </w:t>
      </w:r>
      <w:r w:rsidRPr="00DA4B4D">
        <w:rPr>
          <w:rStyle w:val="hps"/>
          <w:rFonts w:cs="Simplified Arabic"/>
          <w:sz w:val="18"/>
          <w:szCs w:val="20"/>
          <w:rtl/>
        </w:rPr>
        <w:t>الاتجاهات في التغير في استخدام الأراضي وحيازة الأراضي في الأراضي التقليدية للشعوب الأصلية والمجتمعات المحلية</w:t>
      </w:r>
      <w:r w:rsidRPr="00DA4B4D">
        <w:rPr>
          <w:rFonts w:cs="Simplified Arabic"/>
          <w:sz w:val="18"/>
          <w:szCs w:val="20"/>
          <w:rtl/>
          <w:lang w:bidi="ar-EG"/>
        </w:rPr>
        <w:t>؛ (ج)</w:t>
      </w:r>
      <w:r w:rsidRPr="00DA4B4D">
        <w:rPr>
          <w:rFonts w:cs="Simplified Arabic" w:hint="eastAsia"/>
          <w:sz w:val="18"/>
          <w:szCs w:val="20"/>
          <w:rtl/>
          <w:lang w:bidi="ar-EG"/>
        </w:rPr>
        <w:t> </w:t>
      </w:r>
      <w:r w:rsidRPr="00DA4B4D">
        <w:rPr>
          <w:rFonts w:cs="Simplified Arabic"/>
          <w:sz w:val="18"/>
          <w:szCs w:val="20"/>
          <w:rtl/>
          <w:lang w:bidi="ar-EG"/>
        </w:rPr>
        <w:t>الاتجاهات في ممارسة المهن التقليدية؛ (د)</w:t>
      </w:r>
      <w:r w:rsidRPr="00DA4B4D">
        <w:rPr>
          <w:rFonts w:cs="Simplified Arabic" w:hint="eastAsia"/>
          <w:sz w:val="18"/>
          <w:szCs w:val="20"/>
          <w:rtl/>
          <w:lang w:bidi="ar-EG"/>
        </w:rPr>
        <w:t> </w:t>
      </w:r>
      <w:r w:rsidRPr="00DA4B4D">
        <w:rPr>
          <w:rFonts w:cs="Simplified Arabic"/>
          <w:sz w:val="18"/>
          <w:szCs w:val="20"/>
          <w:rtl/>
          <w:lang w:bidi="ar-EG"/>
        </w:rPr>
        <w:t xml:space="preserve">الاتجاهات في درجة احترام المعارف والممارسات التقليدية من خلال: </w:t>
      </w:r>
      <w:r w:rsidRPr="00DA4B4D">
        <w:rPr>
          <w:rFonts w:cs="Simplified Arabic" w:hint="cs"/>
          <w:sz w:val="18"/>
          <w:szCs w:val="20"/>
          <w:rtl/>
          <w:lang w:bidi="ar-EG"/>
        </w:rPr>
        <w:t>الإدماج</w:t>
      </w:r>
      <w:r w:rsidRPr="00DA4B4D">
        <w:rPr>
          <w:rFonts w:cs="Simplified Arabic"/>
          <w:sz w:val="18"/>
          <w:szCs w:val="20"/>
          <w:rtl/>
          <w:lang w:bidi="ar-EG"/>
        </w:rPr>
        <w:t xml:space="preserve"> الكامل والمشاركة والضمانات في التنفيذ الوطني للخطة الاستراتيجية.</w:t>
      </w:r>
    </w:p>
  </w:footnote>
  <w:footnote w:id="317">
    <w:p w14:paraId="05B9313E" w14:textId="77777777" w:rsidR="001663FA" w:rsidRPr="00DA4B4D" w:rsidRDefault="001663FA" w:rsidP="00810E18">
      <w:pPr>
        <w:bidi/>
        <w:spacing w:after="60" w:line="216" w:lineRule="auto"/>
        <w:ind w:hanging="36"/>
        <w:jc w:val="both"/>
        <w:rPr>
          <w:rFonts w:cs="Simplified Arabic"/>
          <w:kern w:val="18"/>
          <w:sz w:val="18"/>
          <w:szCs w:val="20"/>
          <w:rtl/>
          <w:lang w:val="en-US" w:bidi="ar-EG"/>
        </w:rPr>
      </w:pPr>
      <w:r w:rsidRPr="00DA4B4D">
        <w:rPr>
          <w:rStyle w:val="FootnoteReference"/>
          <w:rFonts w:cs="Simplified Arabic"/>
          <w:kern w:val="18"/>
          <w:sz w:val="18"/>
          <w:szCs w:val="20"/>
        </w:rPr>
        <w:footnoteRef/>
      </w:r>
      <w:r w:rsidRPr="00DA4B4D">
        <w:rPr>
          <w:rStyle w:val="FootnoteReference"/>
          <w:rFonts w:cs="Simplified Arabic"/>
          <w:sz w:val="18"/>
          <w:szCs w:val="20"/>
        </w:rPr>
        <w:t xml:space="preserve"> </w:t>
      </w:r>
      <w:r w:rsidRPr="00DA4B4D">
        <w:rPr>
          <w:rFonts w:cs="Simplified Arabic" w:hint="cs"/>
          <w:sz w:val="18"/>
          <w:szCs w:val="20"/>
          <w:rtl/>
        </w:rPr>
        <w:t xml:space="preserve"> </w:t>
      </w:r>
      <w:r w:rsidRPr="00DA4B4D">
        <w:rPr>
          <w:rFonts w:cs="Simplified Arabic" w:hint="cs"/>
          <w:snapToGrid w:val="0"/>
          <w:kern w:val="22"/>
          <w:sz w:val="18"/>
          <w:szCs w:val="20"/>
          <w:rtl/>
        </w:rPr>
        <w:t>مع الإشارة إل</w:t>
      </w:r>
      <w:r w:rsidRPr="00DA4B4D">
        <w:rPr>
          <w:rFonts w:cs="Simplified Arabic"/>
          <w:snapToGrid w:val="0"/>
          <w:kern w:val="22"/>
          <w:sz w:val="18"/>
          <w:szCs w:val="20"/>
          <w:rtl/>
        </w:rPr>
        <w:t xml:space="preserve">ى أن اليونسكو هي الوكالة </w:t>
      </w:r>
      <w:r w:rsidRPr="00DA4B4D">
        <w:rPr>
          <w:rFonts w:cs="Simplified Arabic" w:hint="cs"/>
          <w:snapToGrid w:val="0"/>
          <w:kern w:val="22"/>
          <w:sz w:val="18"/>
          <w:szCs w:val="20"/>
          <w:rtl/>
        </w:rPr>
        <w:t>الرئيسية</w:t>
      </w:r>
      <w:r w:rsidRPr="00DA4B4D">
        <w:rPr>
          <w:rFonts w:cs="Simplified Arabic"/>
          <w:snapToGrid w:val="0"/>
          <w:kern w:val="22"/>
          <w:sz w:val="18"/>
          <w:szCs w:val="20"/>
          <w:rtl/>
        </w:rPr>
        <w:t xml:space="preserve"> </w:t>
      </w:r>
      <w:r w:rsidRPr="00DA4B4D">
        <w:rPr>
          <w:rFonts w:cs="Simplified Arabic" w:hint="cs"/>
          <w:snapToGrid w:val="0"/>
          <w:kern w:val="22"/>
          <w:sz w:val="18"/>
          <w:szCs w:val="20"/>
          <w:rtl/>
        </w:rPr>
        <w:t>المعنية ب</w:t>
      </w:r>
      <w:r w:rsidRPr="00DA4B4D">
        <w:rPr>
          <w:rFonts w:cs="Simplified Arabic"/>
          <w:snapToGrid w:val="0"/>
          <w:kern w:val="22"/>
          <w:sz w:val="18"/>
          <w:szCs w:val="20"/>
          <w:rtl/>
        </w:rPr>
        <w:t xml:space="preserve">اللغات، على النحو الذي اقترحه المشاركون في المنتدى عبر الإنترنت بشأن دمج المادة 8(ي) والأحكام </w:t>
      </w:r>
      <w:r w:rsidRPr="00DA4B4D">
        <w:rPr>
          <w:rFonts w:cs="Simplified Arabic" w:hint="cs"/>
          <w:snapToGrid w:val="0"/>
          <w:kern w:val="22"/>
          <w:sz w:val="18"/>
          <w:szCs w:val="20"/>
          <w:rtl/>
        </w:rPr>
        <w:t>المتصلة بها</w:t>
      </w:r>
      <w:r w:rsidRPr="00DA4B4D">
        <w:rPr>
          <w:rFonts w:cs="Simplified Arabic"/>
          <w:snapToGrid w:val="0"/>
          <w:kern w:val="22"/>
          <w:sz w:val="18"/>
          <w:szCs w:val="20"/>
          <w:rtl/>
        </w:rPr>
        <w:t xml:space="preserve"> بالشعوب الأصلية والمجتمعات المحلية في عمل الاتفاقية </w:t>
      </w:r>
      <w:r w:rsidRPr="00DA4B4D">
        <w:rPr>
          <w:rFonts w:cs="Simplified Arabic" w:hint="cs"/>
          <w:snapToGrid w:val="0"/>
          <w:kern w:val="22"/>
          <w:sz w:val="18"/>
          <w:szCs w:val="20"/>
          <w:rtl/>
        </w:rPr>
        <w:t>وبروتوكوليها</w:t>
      </w:r>
      <w:r w:rsidRPr="00DA4B4D">
        <w:rPr>
          <w:rFonts w:cs="Simplified Arabic"/>
          <w:snapToGrid w:val="0"/>
          <w:kern w:val="22"/>
          <w:sz w:val="18"/>
          <w:szCs w:val="20"/>
          <w:rtl/>
        </w:rPr>
        <w:t>.</w:t>
      </w:r>
    </w:p>
  </w:footnote>
  <w:footnote w:id="318">
    <w:p w14:paraId="455308C2" w14:textId="77777777" w:rsidR="001663FA" w:rsidRPr="00DA4B4D" w:rsidRDefault="001663FA" w:rsidP="00810E18">
      <w:pPr>
        <w:pStyle w:val="FootnoteText"/>
        <w:bidi/>
        <w:spacing w:after="60" w:line="216" w:lineRule="auto"/>
        <w:rPr>
          <w:rtl/>
          <w:lang w:bidi="ar-EG"/>
        </w:rPr>
      </w:pPr>
      <w:r w:rsidRPr="00DA4B4D">
        <w:rPr>
          <w:rStyle w:val="FootnoteReference"/>
          <w:rFonts w:eastAsia="PMingLiU"/>
        </w:rPr>
        <w:footnoteRef/>
      </w:r>
      <w:r w:rsidRPr="00DA4B4D">
        <w:rPr>
          <w:rtl/>
        </w:rPr>
        <w:t xml:space="preserve"> </w:t>
      </w:r>
      <w:r w:rsidRPr="00DA4B4D">
        <w:rPr>
          <w:rFonts w:hint="cs"/>
          <w:rtl/>
          <w:lang w:bidi="ar-EG"/>
        </w:rPr>
        <w:t>ا</w:t>
      </w:r>
      <w:r w:rsidRPr="00DA4B4D">
        <w:rPr>
          <w:rtl/>
          <w:lang w:bidi="ar-EG"/>
        </w:rPr>
        <w:t xml:space="preserve">لمنبر (2022). </w:t>
      </w:r>
      <w:r w:rsidRPr="00DA4B4D">
        <w:rPr>
          <w:i/>
          <w:iCs/>
          <w:rtl/>
          <w:lang w:bidi="ar-EG"/>
        </w:rPr>
        <w:t xml:space="preserve">تقرير التقييم المواضيعي بشأن الاستخدام المستدام للأنواع البرية </w:t>
      </w:r>
      <w:r w:rsidRPr="00DA4B4D">
        <w:rPr>
          <w:rFonts w:hint="cs"/>
          <w:i/>
          <w:iCs/>
          <w:rtl/>
          <w:lang w:bidi="ar-EG"/>
        </w:rPr>
        <w:t>ل</w:t>
      </w:r>
      <w:r w:rsidRPr="00DA4B4D">
        <w:rPr>
          <w:i/>
          <w:iCs/>
          <w:rtl/>
          <w:lang w:bidi="ar-EG"/>
        </w:rPr>
        <w:t>لمنبر الحكومي الدولي للعلوم والسياسات في مجال التنوع البيولوجي وخدمات النظم الإيكولوجية</w:t>
      </w:r>
      <w:r w:rsidRPr="00DA4B4D">
        <w:rPr>
          <w:rtl/>
          <w:lang w:bidi="ar-EG"/>
        </w:rPr>
        <w:t>. أمانة المنبر، بون، ألمانيا</w:t>
      </w:r>
      <w:r w:rsidRPr="00DA4B4D">
        <w:rPr>
          <w:rFonts w:hint="cs"/>
          <w:rtl/>
          <w:lang w:bidi="ar-EG"/>
        </w:rPr>
        <w:t>.</w:t>
      </w:r>
    </w:p>
  </w:footnote>
  <w:footnote w:id="319">
    <w:p w14:paraId="1D83DC1C" w14:textId="77777777" w:rsidR="001663FA" w:rsidRPr="00DA4B4D" w:rsidRDefault="001663FA" w:rsidP="00810E18">
      <w:pPr>
        <w:pStyle w:val="FootnoteText"/>
        <w:bidi/>
        <w:spacing w:after="60" w:line="216" w:lineRule="auto"/>
        <w:rPr>
          <w:rtl/>
          <w:lang w:bidi="ar-EG"/>
        </w:rPr>
      </w:pPr>
      <w:r w:rsidRPr="00DA4B4D">
        <w:rPr>
          <w:rStyle w:val="FootnoteReference"/>
          <w:rFonts w:eastAsia="PMingLiU"/>
        </w:rPr>
        <w:footnoteRef/>
      </w:r>
      <w:r w:rsidRPr="00DA4B4D">
        <w:rPr>
          <w:rtl/>
        </w:rPr>
        <w:t xml:space="preserve"> </w:t>
      </w:r>
      <w:r w:rsidRPr="00DA4B4D">
        <w:rPr>
          <w:rFonts w:hint="cs"/>
          <w:rtl/>
          <w:lang w:bidi="ar-EG"/>
        </w:rPr>
        <w:t xml:space="preserve">انظر </w:t>
      </w:r>
      <w:r w:rsidRPr="00DA4B4D">
        <w:t>CBD/WG2020/1/INF/3</w:t>
      </w:r>
      <w:r w:rsidRPr="00DA4B4D">
        <w:rPr>
          <w:rFonts w:hint="cs"/>
          <w:rtl/>
          <w:lang w:bidi="ar-EG"/>
        </w:rPr>
        <w:t>.</w:t>
      </w:r>
    </w:p>
  </w:footnote>
  <w:footnote w:id="320">
    <w:p w14:paraId="4536E3C1" w14:textId="77777777" w:rsidR="001663FA" w:rsidRPr="00DA4B4D" w:rsidRDefault="001663FA" w:rsidP="00810E18">
      <w:pPr>
        <w:pStyle w:val="FootnoteText"/>
        <w:bidi/>
        <w:spacing w:after="60" w:line="216" w:lineRule="auto"/>
        <w:rPr>
          <w:lang w:val="en-US"/>
        </w:rPr>
      </w:pPr>
      <w:r w:rsidRPr="00DA4B4D">
        <w:rPr>
          <w:rStyle w:val="FootnoteReference"/>
        </w:rPr>
        <w:footnoteRef/>
      </w:r>
      <w:r w:rsidRPr="00DA4B4D">
        <w:rPr>
          <w:rtl/>
        </w:rPr>
        <w:t xml:space="preserve"> </w:t>
      </w:r>
      <w:r w:rsidRPr="00DA4B4D">
        <w:rPr>
          <w:rFonts w:hint="cs"/>
          <w:rtl/>
        </w:rPr>
        <w:t>المبدأ 15 من إعلان ريو بشأن البيئة والتنمية.</w:t>
      </w:r>
    </w:p>
  </w:footnote>
  <w:footnote w:id="321">
    <w:p w14:paraId="65CC2BCB" w14:textId="77777777" w:rsidR="001663FA" w:rsidRPr="00DA4B4D" w:rsidRDefault="001663FA" w:rsidP="00810E18">
      <w:pPr>
        <w:pStyle w:val="FootnoteText"/>
        <w:bidi/>
        <w:spacing w:after="60" w:line="216" w:lineRule="auto"/>
        <w:rPr>
          <w:lang w:val="en-US"/>
        </w:rPr>
      </w:pPr>
      <w:r w:rsidRPr="00DA4B4D">
        <w:rPr>
          <w:rStyle w:val="FootnoteReference"/>
        </w:rPr>
        <w:footnoteRef/>
      </w:r>
      <w:r w:rsidRPr="00DA4B4D">
        <w:rPr>
          <w:rtl/>
        </w:rPr>
        <w:t xml:space="preserve"> في هذا المقرر، تشير الموافقة الحرة والمسبقة والمستنيرة إلى المصطلحات الثلاث </w:t>
      </w:r>
      <w:r w:rsidRPr="00DA4B4D">
        <w:rPr>
          <w:rFonts w:hint="cs"/>
          <w:rtl/>
        </w:rPr>
        <w:t>"</w:t>
      </w:r>
      <w:r w:rsidRPr="00DA4B4D">
        <w:rPr>
          <w:rtl/>
        </w:rPr>
        <w:t>الموافقة المسبقة والمستنيرة</w:t>
      </w:r>
      <w:r w:rsidRPr="00DA4B4D">
        <w:rPr>
          <w:rFonts w:hint="cs"/>
          <w:rtl/>
        </w:rPr>
        <w:t>"</w:t>
      </w:r>
      <w:r w:rsidRPr="00DA4B4D">
        <w:rPr>
          <w:rtl/>
        </w:rPr>
        <w:t xml:space="preserve"> أو </w:t>
      </w:r>
      <w:r w:rsidRPr="00DA4B4D">
        <w:rPr>
          <w:rFonts w:hint="cs"/>
          <w:rtl/>
        </w:rPr>
        <w:t>"</w:t>
      </w:r>
      <w:r w:rsidRPr="00DA4B4D">
        <w:rPr>
          <w:rtl/>
        </w:rPr>
        <w:t>الموافقة الحرة والمسبقة والمستنيرة</w:t>
      </w:r>
      <w:r w:rsidRPr="00DA4B4D">
        <w:rPr>
          <w:rFonts w:hint="cs"/>
          <w:rtl/>
        </w:rPr>
        <w:t>"</w:t>
      </w:r>
      <w:r w:rsidRPr="00DA4B4D">
        <w:rPr>
          <w:rtl/>
        </w:rPr>
        <w:t xml:space="preserve"> أو </w:t>
      </w:r>
      <w:r w:rsidRPr="00DA4B4D">
        <w:rPr>
          <w:rFonts w:hint="cs"/>
          <w:rtl/>
        </w:rPr>
        <w:t>"</w:t>
      </w:r>
      <w:r w:rsidRPr="00DA4B4D">
        <w:rPr>
          <w:rtl/>
        </w:rPr>
        <w:t>الموافقة والمشاركة</w:t>
      </w:r>
      <w:r w:rsidRPr="00DA4B4D">
        <w:rPr>
          <w:rFonts w:hint="cs"/>
          <w:rtl/>
        </w:rPr>
        <w:t>".</w:t>
      </w:r>
    </w:p>
  </w:footnote>
  <w:footnote w:id="322">
    <w:p w14:paraId="64B8EBED" w14:textId="77777777" w:rsidR="001663FA" w:rsidRPr="00DA4B4D" w:rsidRDefault="001663FA" w:rsidP="00810E18">
      <w:pPr>
        <w:pStyle w:val="FootnoteText"/>
        <w:bidi/>
        <w:spacing w:after="60" w:line="216" w:lineRule="auto"/>
        <w:rPr>
          <w:lang w:val="en-US"/>
        </w:rPr>
      </w:pPr>
      <w:r w:rsidRPr="00DA4B4D">
        <w:rPr>
          <w:rStyle w:val="FootnoteReference"/>
        </w:rPr>
        <w:footnoteRef/>
      </w:r>
      <w:r w:rsidRPr="00DA4B4D">
        <w:rPr>
          <w:rtl/>
        </w:rPr>
        <w:t xml:space="preserve"> </w:t>
      </w:r>
      <w:r w:rsidRPr="00DA4B4D">
        <w:rPr>
          <w:rFonts w:hint="cs"/>
          <w:rtl/>
        </w:rPr>
        <w:t>المقرر 12/23، المرفق.</w:t>
      </w:r>
    </w:p>
  </w:footnote>
  <w:footnote w:id="323">
    <w:p w14:paraId="253FD37E" w14:textId="77777777" w:rsidR="001663FA" w:rsidRPr="00DA4B4D" w:rsidRDefault="001663FA" w:rsidP="00810E18">
      <w:pPr>
        <w:pStyle w:val="FootnoteText"/>
        <w:bidi/>
        <w:spacing w:after="60" w:line="216" w:lineRule="auto"/>
        <w:rPr>
          <w:lang w:val="en-US"/>
        </w:rPr>
      </w:pPr>
      <w:r w:rsidRPr="00DA4B4D">
        <w:rPr>
          <w:rStyle w:val="FootnoteReference"/>
        </w:rPr>
        <w:footnoteRef/>
      </w:r>
      <w:r w:rsidRPr="00DA4B4D">
        <w:rPr>
          <w:rtl/>
        </w:rPr>
        <w:t xml:space="preserve"> </w:t>
      </w:r>
      <w:r w:rsidRPr="00DA4B4D">
        <w:rPr>
          <w:rFonts w:hint="cs"/>
          <w:rtl/>
        </w:rPr>
        <w:t>المقرر 13/11.</w:t>
      </w:r>
    </w:p>
  </w:footnote>
  <w:footnote w:id="324">
    <w:p w14:paraId="1CA14DEF" w14:textId="77777777" w:rsidR="001663FA" w:rsidRPr="00DA4B4D" w:rsidRDefault="001663FA" w:rsidP="00810E18">
      <w:pPr>
        <w:pStyle w:val="FootnoteText"/>
        <w:bidi/>
        <w:spacing w:after="60" w:line="216" w:lineRule="auto"/>
      </w:pPr>
      <w:r w:rsidRPr="00DA4B4D">
        <w:rPr>
          <w:rStyle w:val="FootnoteReference"/>
        </w:rPr>
        <w:footnoteRef/>
      </w:r>
      <w:r w:rsidRPr="00DA4B4D">
        <w:rPr>
          <w:kern w:val="18"/>
          <w:rtl/>
        </w:rPr>
        <w:t xml:space="preserve"> </w:t>
      </w:r>
      <w:r w:rsidRPr="00DA4B4D">
        <w:rPr>
          <w:color w:val="212529"/>
          <w:kern w:val="18"/>
          <w:lang w:val="en-GB"/>
        </w:rPr>
        <w:t>CBD/POST2020/WS/2019/10/2</w:t>
      </w:r>
      <w:r w:rsidRPr="00DA4B4D">
        <w:rPr>
          <w:kern w:val="18"/>
          <w:rtl/>
        </w:rPr>
        <w:t>.</w:t>
      </w:r>
      <w:r w:rsidRPr="00DA4B4D">
        <w:rPr>
          <w:rFonts w:hint="cs"/>
          <w:rtl/>
        </w:rPr>
        <w:t xml:space="preserve"> </w:t>
      </w:r>
    </w:p>
  </w:footnote>
  <w:footnote w:id="325">
    <w:p w14:paraId="73379666"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tl/>
          <w:lang w:bidi="ar-EG"/>
        </w:rPr>
        <w:t xml:space="preserve"> الأمم المتحدة، </w:t>
      </w:r>
      <w:r w:rsidRPr="00DA4B4D">
        <w:rPr>
          <w:i/>
          <w:iCs/>
          <w:rtl/>
          <w:lang w:bidi="ar-EG"/>
        </w:rPr>
        <w:t>مجموعة المعاهدات</w:t>
      </w:r>
      <w:r w:rsidRPr="00DA4B4D">
        <w:rPr>
          <w:rtl/>
          <w:lang w:bidi="ar-EG"/>
        </w:rPr>
        <w:t>، المجلد 1833، العدد 31363.</w:t>
      </w:r>
    </w:p>
  </w:footnote>
  <w:footnote w:id="326">
    <w:p w14:paraId="3691B952"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tl/>
          <w:lang w:bidi="ar-EG"/>
        </w:rPr>
        <w:t xml:space="preserve"> </w:t>
      </w:r>
      <w:r w:rsidRPr="00DA4B4D">
        <w:rPr>
          <w:rFonts w:hint="cs"/>
          <w:rtl/>
          <w:lang w:bidi="ar-EG"/>
        </w:rPr>
        <w:t xml:space="preserve">روما، 7-10 مايو/أيار 2010. انظر </w:t>
      </w:r>
      <w:r w:rsidRPr="00DA4B4D">
        <w:rPr>
          <w:lang w:bidi="ar-EG"/>
        </w:rPr>
        <w:t>See https://www.fao.org/3/ca7194en/ca7194en.pdf</w:t>
      </w:r>
      <w:r w:rsidRPr="00DA4B4D">
        <w:rPr>
          <w:rtl/>
          <w:lang w:bidi="ar-EG"/>
        </w:rPr>
        <w:t>.</w:t>
      </w:r>
    </w:p>
  </w:footnote>
  <w:footnote w:id="327">
    <w:p w14:paraId="0F7F58C8"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tl/>
          <w:lang w:bidi="ar-EG"/>
        </w:rPr>
        <w:t xml:space="preserve"> </w:t>
      </w:r>
      <w:r w:rsidRPr="00DA4B4D">
        <w:rPr>
          <w:rFonts w:hint="cs"/>
          <w:rtl/>
          <w:lang w:bidi="ar-EG"/>
        </w:rPr>
        <w:t>فرقة العمل التابعة للاتحاد الدولي لحفظ الطبيعة-</w:t>
      </w:r>
      <w:r w:rsidRPr="00DA4B4D">
        <w:rPr>
          <w:rtl/>
          <w:lang w:bidi="ar-EG"/>
        </w:rPr>
        <w:t>اللجنة العالمية المعنية بالمناطق المحمية</w:t>
      </w:r>
      <w:r w:rsidRPr="00DA4B4D">
        <w:rPr>
          <w:rFonts w:hint="cs"/>
          <w:rtl/>
          <w:lang w:bidi="ar-EG"/>
        </w:rPr>
        <w:t xml:space="preserve"> والمعنية بالتدابير الفعالة الأخرى للحفظ القائم على المناطق، (2019). الإقرار ب</w:t>
      </w:r>
      <w:r w:rsidRPr="00DA4B4D">
        <w:rPr>
          <w:rtl/>
          <w:lang w:bidi="ar-EG"/>
        </w:rPr>
        <w:t>تدابير الحفظ الفعالة الأخرى القائمة على المن</w:t>
      </w:r>
      <w:r w:rsidRPr="00DA4B4D">
        <w:rPr>
          <w:rFonts w:hint="cs"/>
          <w:rtl/>
          <w:lang w:bidi="ar-EG"/>
        </w:rPr>
        <w:t>ا</w:t>
      </w:r>
      <w:r w:rsidRPr="00DA4B4D">
        <w:rPr>
          <w:rtl/>
          <w:lang w:bidi="ar-EG"/>
        </w:rPr>
        <w:t xml:space="preserve">طق والإبلاغ عنها. غلاند، سويسرا: </w:t>
      </w:r>
      <w:r w:rsidRPr="00DA4B4D">
        <w:rPr>
          <w:rFonts w:hint="cs"/>
          <w:rtl/>
          <w:lang w:bidi="ar-EG"/>
        </w:rPr>
        <w:t>الاتحاد الدولي لحفظ الطبيعة</w:t>
      </w:r>
      <w:r w:rsidRPr="00DA4B4D">
        <w:rPr>
          <w:rtl/>
          <w:lang w:bidi="ar-EG"/>
        </w:rPr>
        <w:t>.</w:t>
      </w:r>
    </w:p>
  </w:footnote>
  <w:footnote w:id="328">
    <w:p w14:paraId="237DA9E7"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tl/>
          <w:lang w:bidi="ar-EG"/>
        </w:rPr>
        <w:t xml:space="preserve"> قرار الجمعية العامة 70/1.</w:t>
      </w:r>
    </w:p>
  </w:footnote>
  <w:footnote w:id="329">
    <w:p w14:paraId="26EBD411"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tl/>
          <w:lang w:bidi="ar-EG"/>
        </w:rPr>
        <w:t xml:space="preserve"> </w:t>
      </w:r>
      <w:r w:rsidRPr="00DA4B4D">
        <w:rPr>
          <w:rFonts w:hint="cs"/>
          <w:rtl/>
          <w:lang w:bidi="ar-EG"/>
        </w:rPr>
        <w:t>الأمم المتحدة، سلسلة المعاهدات</w:t>
      </w:r>
      <w:r w:rsidRPr="00DA4B4D">
        <w:rPr>
          <w:rtl/>
          <w:lang w:bidi="ar-EG"/>
        </w:rPr>
        <w:t xml:space="preserve">، المجلد 1771، العدد </w:t>
      </w:r>
      <w:r w:rsidRPr="00DA4B4D">
        <w:rPr>
          <w:lang w:val="en-US" w:bidi="ar-EG"/>
        </w:rPr>
        <w:t>I-30822</w:t>
      </w:r>
      <w:r w:rsidRPr="00DA4B4D">
        <w:rPr>
          <w:rFonts w:hint="cs"/>
          <w:rtl/>
          <w:lang w:bidi="ar-EG"/>
        </w:rPr>
        <w:t>.</w:t>
      </w:r>
    </w:p>
  </w:footnote>
  <w:footnote w:id="330">
    <w:p w14:paraId="6B5CE61D" w14:textId="77777777" w:rsidR="001663FA" w:rsidRPr="00DA4B4D" w:rsidRDefault="001663FA" w:rsidP="00810E18">
      <w:pPr>
        <w:pStyle w:val="FootnoteText"/>
        <w:bidi/>
        <w:spacing w:after="60" w:line="216" w:lineRule="auto"/>
        <w:ind w:firstLine="6"/>
        <w:rPr>
          <w:rtl/>
          <w:lang w:bidi="ar-EG"/>
        </w:rPr>
      </w:pPr>
      <w:r w:rsidRPr="00DA4B4D">
        <w:rPr>
          <w:rStyle w:val="FootnoteReference"/>
          <w:rFonts w:eastAsia="PMingLiU"/>
        </w:rPr>
        <w:footnoteRef/>
      </w:r>
      <w:r w:rsidRPr="00DA4B4D">
        <w:rPr>
          <w:rFonts w:hint="cs"/>
          <w:rtl/>
          <w:lang w:bidi="ar-EG"/>
        </w:rPr>
        <w:t xml:space="preserve"> </w:t>
      </w:r>
      <w:r w:rsidRPr="00DA4B4D">
        <w:rPr>
          <w:rtl/>
          <w:lang w:bidi="ar-EG"/>
        </w:rPr>
        <w:t xml:space="preserve">انظر الفقرة 36 </w:t>
      </w:r>
      <w:r w:rsidRPr="00DA4B4D">
        <w:rPr>
          <w:rFonts w:hint="cs"/>
          <w:rtl/>
          <w:lang w:bidi="ar-EG"/>
        </w:rPr>
        <w:t xml:space="preserve">من </w:t>
      </w:r>
      <w:r w:rsidRPr="00DA4B4D">
        <w:rPr>
          <w:rtl/>
          <w:lang w:bidi="ar-EG"/>
        </w:rPr>
        <w:t>المقرر 10/29، والفقرة 12</w:t>
      </w:r>
      <w:r w:rsidRPr="00DA4B4D">
        <w:rPr>
          <w:rFonts w:hint="cs"/>
          <w:rtl/>
          <w:lang w:bidi="ar-EG"/>
        </w:rPr>
        <w:t xml:space="preserve"> من </w:t>
      </w:r>
      <w:r w:rsidRPr="00DA4B4D">
        <w:rPr>
          <w:rtl/>
          <w:lang w:bidi="ar-EG"/>
        </w:rPr>
        <w:t>المقرر 11/17.</w:t>
      </w:r>
    </w:p>
  </w:footnote>
  <w:footnote w:id="331">
    <w:p w14:paraId="65F4E5D6" w14:textId="77777777" w:rsidR="001663FA" w:rsidRPr="00DA4B4D" w:rsidRDefault="001663FA" w:rsidP="00810E18">
      <w:pPr>
        <w:pStyle w:val="FootnoteText"/>
        <w:kinsoku w:val="0"/>
        <w:overflowPunct w:val="0"/>
        <w:autoSpaceDE w:val="0"/>
        <w:autoSpaceDN w:val="0"/>
        <w:bidi/>
        <w:spacing w:after="60" w:line="216" w:lineRule="auto"/>
        <w:ind w:firstLine="6"/>
        <w:rPr>
          <w:snapToGrid w:val="0"/>
          <w:kern w:val="18"/>
          <w:rtl/>
          <w:lang w:bidi="ar-EG"/>
        </w:rPr>
      </w:pPr>
      <w:r w:rsidRPr="00DA4B4D">
        <w:rPr>
          <w:rStyle w:val="FootnoteReference"/>
          <w:rFonts w:eastAsia="SimSun"/>
          <w:snapToGrid w:val="0"/>
          <w:kern w:val="18"/>
        </w:rPr>
        <w:footnoteRef/>
      </w:r>
      <w:r w:rsidRPr="00DA4B4D">
        <w:rPr>
          <w:rFonts w:hint="cs"/>
          <w:snapToGrid w:val="0"/>
          <w:kern w:val="18"/>
          <w:rtl/>
          <w:lang w:bidi="ar-EG"/>
        </w:rPr>
        <w:t xml:space="preserve"> </w:t>
      </w:r>
      <w:r w:rsidRPr="00DA4B4D">
        <w:rPr>
          <w:snapToGrid w:val="0"/>
          <w:kern w:val="18"/>
        </w:rPr>
        <w:t>CBD/EBSA/WS/2019/1/5</w:t>
      </w:r>
      <w:r w:rsidRPr="00DA4B4D">
        <w:rPr>
          <w:rFonts w:hint="cs"/>
          <w:snapToGrid w:val="0"/>
          <w:kern w:val="18"/>
          <w:rtl/>
          <w:lang w:bidi="ar-EG"/>
        </w:rPr>
        <w:t xml:space="preserve">. </w:t>
      </w:r>
    </w:p>
  </w:footnote>
  <w:footnote w:id="332">
    <w:p w14:paraId="7F2233F5" w14:textId="77777777" w:rsidR="001663FA" w:rsidRPr="00DA4B4D" w:rsidRDefault="001663FA" w:rsidP="00810E18">
      <w:pPr>
        <w:pStyle w:val="FootnoteText"/>
        <w:bidi/>
        <w:spacing w:after="60" w:line="216" w:lineRule="auto"/>
        <w:ind w:firstLine="6"/>
        <w:rPr>
          <w:lang w:bidi="ar-EG"/>
        </w:rPr>
      </w:pPr>
      <w:r w:rsidRPr="00DA4B4D">
        <w:rPr>
          <w:rStyle w:val="FootnoteReference"/>
          <w:rFonts w:eastAsia="PMingLiU"/>
        </w:rPr>
        <w:footnoteRef/>
      </w:r>
      <w:r w:rsidRPr="00DA4B4D">
        <w:rPr>
          <w:rFonts w:hint="cs"/>
          <w:rtl/>
        </w:rPr>
        <w:t xml:space="preserve"> </w:t>
      </w:r>
      <w:r w:rsidRPr="00DA4B4D">
        <w:rPr>
          <w:rtl/>
        </w:rPr>
        <w:t>للاطلاع على تقرير حلقة العمل،</w:t>
      </w:r>
      <w:r w:rsidRPr="00DA4B4D">
        <w:rPr>
          <w:rFonts w:hint="cs"/>
          <w:rtl/>
        </w:rPr>
        <w:t xml:space="preserve"> </w:t>
      </w:r>
      <w:r w:rsidRPr="00DA4B4D">
        <w:rPr>
          <w:rtl/>
        </w:rPr>
        <w:t>انظر</w:t>
      </w:r>
      <w:r w:rsidRPr="00DA4B4D">
        <w:rPr>
          <w:rFonts w:hint="cs"/>
          <w:rtl/>
        </w:rPr>
        <w:t xml:space="preserve"> </w:t>
      </w:r>
      <w:r w:rsidRPr="00DA4B4D">
        <w:t>CBD/EBSA/WS/2019/1/4</w:t>
      </w:r>
      <w:r w:rsidRPr="00DA4B4D">
        <w:rPr>
          <w:rtl/>
        </w:rPr>
        <w:t>.</w:t>
      </w:r>
    </w:p>
  </w:footnote>
  <w:footnote w:id="333">
    <w:p w14:paraId="5E302973" w14:textId="77777777" w:rsidR="001663FA" w:rsidRPr="00DA4B4D" w:rsidRDefault="001663FA" w:rsidP="00810E18">
      <w:pPr>
        <w:pStyle w:val="FootnoteText"/>
        <w:bidi/>
        <w:spacing w:after="60" w:line="216" w:lineRule="auto"/>
        <w:ind w:firstLine="6"/>
        <w:rPr>
          <w:rtl/>
          <w:lang w:bidi="ar-EG"/>
        </w:rPr>
      </w:pPr>
      <w:r w:rsidRPr="00DA4B4D">
        <w:rPr>
          <w:rStyle w:val="FootnoteReference"/>
          <w:rFonts w:eastAsia="PMingLiU"/>
        </w:rPr>
        <w:footnoteRef/>
      </w:r>
      <w:r w:rsidRPr="00DA4B4D">
        <w:rPr>
          <w:rFonts w:hint="cs"/>
          <w:snapToGrid w:val="0"/>
          <w:kern w:val="18"/>
          <w:rtl/>
        </w:rPr>
        <w:t xml:space="preserve"> ا</w:t>
      </w:r>
      <w:r w:rsidRPr="00DA4B4D">
        <w:rPr>
          <w:snapToGrid w:val="0"/>
          <w:kern w:val="18"/>
          <w:rtl/>
        </w:rPr>
        <w:t xml:space="preserve">لأمم المتحدة، </w:t>
      </w:r>
      <w:r w:rsidRPr="00DA4B4D">
        <w:rPr>
          <w:i/>
          <w:iCs/>
          <w:snapToGrid w:val="0"/>
          <w:kern w:val="18"/>
          <w:rtl/>
        </w:rPr>
        <w:t>مجموعة المعاهدات</w:t>
      </w:r>
      <w:r w:rsidRPr="00DA4B4D">
        <w:rPr>
          <w:snapToGrid w:val="0"/>
          <w:kern w:val="18"/>
          <w:rtl/>
        </w:rPr>
        <w:t>، المجلد 1833، الرقم 31363</w:t>
      </w:r>
      <w:r w:rsidRPr="00DA4B4D">
        <w:rPr>
          <w:rtl/>
        </w:rPr>
        <w:t>.</w:t>
      </w:r>
    </w:p>
  </w:footnote>
  <w:footnote w:id="334">
    <w:p w14:paraId="56A5909F" w14:textId="77777777" w:rsidR="001663FA" w:rsidRPr="00DA4B4D" w:rsidRDefault="001663FA" w:rsidP="00810E18">
      <w:pPr>
        <w:pStyle w:val="FootnoteText"/>
        <w:bidi/>
        <w:spacing w:after="60" w:line="216" w:lineRule="auto"/>
        <w:ind w:hanging="36"/>
        <w:rPr>
          <w:rtl/>
        </w:rPr>
      </w:pPr>
      <w:r w:rsidRPr="00DA4B4D">
        <w:rPr>
          <w:vertAlign w:val="superscript"/>
        </w:rPr>
        <w:footnoteRef/>
      </w:r>
      <w:r w:rsidRPr="00DA4B4D">
        <w:rPr>
          <w:rtl/>
        </w:rPr>
        <w:t xml:space="preserve"> تنأى تركيا بنفسها عن الإشارة إلى اتفاقية الأمم المتحدة لقانون البحار، وهي ليست طرفا فيها. </w:t>
      </w:r>
      <w:r w:rsidRPr="00DA4B4D">
        <w:rPr>
          <w:rFonts w:hint="cs"/>
          <w:rtl/>
        </w:rPr>
        <w:t>و</w:t>
      </w:r>
      <w:r w:rsidRPr="00DA4B4D">
        <w:rPr>
          <w:rtl/>
        </w:rPr>
        <w:t xml:space="preserve">لا يمكن تفسير مشاركة </w:t>
      </w:r>
      <w:r w:rsidRPr="00DA4B4D">
        <w:rPr>
          <w:rFonts w:hint="cs"/>
          <w:rtl/>
        </w:rPr>
        <w:t xml:space="preserve">تركيا </w:t>
      </w:r>
      <w:r w:rsidRPr="00DA4B4D">
        <w:rPr>
          <w:rtl/>
        </w:rPr>
        <w:t xml:space="preserve">في </w:t>
      </w:r>
      <w:r w:rsidRPr="00DA4B4D">
        <w:rPr>
          <w:rFonts w:hint="cs"/>
          <w:rtl/>
        </w:rPr>
        <w:t>المناقشات بموجب هذا البند من جدول الأعمال خلال الاجتماع الخامس عشر لمؤتمر الأطراف</w:t>
      </w:r>
      <w:r w:rsidRPr="00DA4B4D">
        <w:rPr>
          <w:rtl/>
        </w:rPr>
        <w:t xml:space="preserve"> على أنها تغيير في الموقف القانوني المعروف لتركيا فيما يتعلق بالصك المذكور.</w:t>
      </w:r>
    </w:p>
  </w:footnote>
  <w:footnote w:id="335">
    <w:p w14:paraId="28AA06C8" w14:textId="77777777" w:rsidR="001663FA" w:rsidRPr="00DA4B4D" w:rsidRDefault="001663FA" w:rsidP="00810E18">
      <w:pPr>
        <w:pStyle w:val="FootnoteText"/>
        <w:bidi/>
        <w:spacing w:after="60" w:line="216" w:lineRule="auto"/>
        <w:ind w:hanging="36"/>
        <w:rPr>
          <w:rtl/>
        </w:rPr>
      </w:pPr>
      <w:r w:rsidRPr="00DA4B4D">
        <w:rPr>
          <w:vertAlign w:val="superscript"/>
        </w:rPr>
        <w:footnoteRef/>
      </w:r>
      <w:r w:rsidRPr="00DA4B4D">
        <w:rPr>
          <w:rtl/>
        </w:rPr>
        <w:t xml:space="preserve"> تؤكد كولومبيا من جديد أن اتفاقية الأمم المتحدة لقانون البحار ليست الصك القانوني الوحيد ال</w:t>
      </w:r>
      <w:r w:rsidRPr="00DA4B4D">
        <w:rPr>
          <w:rFonts w:hint="cs"/>
          <w:rtl/>
        </w:rPr>
        <w:t>ذ</w:t>
      </w:r>
      <w:r w:rsidRPr="00DA4B4D">
        <w:rPr>
          <w:rtl/>
        </w:rPr>
        <w:t xml:space="preserve">ي </w:t>
      </w:r>
      <w:r w:rsidRPr="00DA4B4D">
        <w:rPr>
          <w:rFonts w:hint="cs"/>
          <w:rtl/>
        </w:rPr>
        <w:t>ي</w:t>
      </w:r>
      <w:r w:rsidRPr="00DA4B4D">
        <w:rPr>
          <w:rtl/>
        </w:rPr>
        <w:t xml:space="preserve">حكم جميع الأنشطة القانونية المضطلع بها في المحيطات والبحار. </w:t>
      </w:r>
      <w:r w:rsidRPr="00DA4B4D">
        <w:rPr>
          <w:rFonts w:hint="cs"/>
          <w:rtl/>
        </w:rPr>
        <w:t>و</w:t>
      </w:r>
      <w:r w:rsidRPr="00DA4B4D">
        <w:rPr>
          <w:rtl/>
        </w:rPr>
        <w:t xml:space="preserve">لا تؤثر مشاركة كولومبيا في </w:t>
      </w:r>
      <w:r w:rsidRPr="00DA4B4D">
        <w:rPr>
          <w:rFonts w:hint="cs"/>
          <w:rtl/>
        </w:rPr>
        <w:t>المناقشات بموجب هذا البند من جدول الأعمال خلال الاجتماع الخامس عشر لمؤتمر الأطراف</w:t>
      </w:r>
      <w:r w:rsidRPr="00DA4B4D">
        <w:rPr>
          <w:rtl/>
        </w:rPr>
        <w:t xml:space="preserve"> على وضعها أو حقوقها، ولا يمكن تفسيرها على أنها قبول ضمني أو صريح لأحكام اتفاقية الأمم المتحدة لقانون البحار، وهي صك ليست كولومبيا طرفا فيه. </w:t>
      </w:r>
    </w:p>
  </w:footnote>
  <w:footnote w:id="336">
    <w:p w14:paraId="1DD2EEBD" w14:textId="77777777" w:rsidR="001663FA" w:rsidRPr="00DA4B4D" w:rsidRDefault="001663FA" w:rsidP="00810E18">
      <w:pPr>
        <w:pStyle w:val="FootnoteText"/>
        <w:bidi/>
        <w:spacing w:after="60" w:line="216" w:lineRule="auto"/>
        <w:ind w:hanging="36"/>
        <w:rPr>
          <w:rtl/>
        </w:rPr>
      </w:pPr>
      <w:r w:rsidRPr="00DA4B4D">
        <w:rPr>
          <w:vertAlign w:val="superscript"/>
        </w:rPr>
        <w:footnoteRef/>
      </w:r>
      <w:r w:rsidRPr="00DA4B4D">
        <w:rPr>
          <w:rtl/>
        </w:rPr>
        <w:t xml:space="preserve"> </w:t>
      </w:r>
      <w:r w:rsidRPr="00DA4B4D">
        <w:rPr>
          <w:rFonts w:hint="cs"/>
          <w:rtl/>
        </w:rPr>
        <w:t>ترى</w:t>
      </w:r>
      <w:r w:rsidRPr="00DA4B4D">
        <w:rPr>
          <w:rtl/>
        </w:rPr>
        <w:t xml:space="preserve"> جمهورية فنزويلا البوليفارية أن اتفاقية الأمم المتحدة لقانون البحار ليست الصك القانوني الوحيد الذي يحكم الأنشطة المتعلقة بالبحار والمحيطات. </w:t>
      </w:r>
      <w:r w:rsidRPr="00DA4B4D">
        <w:rPr>
          <w:rFonts w:hint="cs"/>
          <w:rtl/>
        </w:rPr>
        <w:t>و</w:t>
      </w:r>
      <w:r w:rsidRPr="00DA4B4D">
        <w:rPr>
          <w:rtl/>
        </w:rPr>
        <w:t xml:space="preserve">لذلك، تنأى فنزويلا بنفسها عن الإشارة إلى الصك الدولي المذكور، ولا يمكن اعتبار المشاركة في المناقشات في إطار هذا البند من جدول الأعمال خلال </w:t>
      </w:r>
      <w:r w:rsidRPr="00DA4B4D">
        <w:rPr>
          <w:rFonts w:hint="cs"/>
          <w:rtl/>
        </w:rPr>
        <w:t xml:space="preserve">الاجتماع </w:t>
      </w:r>
      <w:r w:rsidRPr="00DA4B4D">
        <w:rPr>
          <w:rtl/>
        </w:rPr>
        <w:t xml:space="preserve">الخامس عشر </w:t>
      </w:r>
      <w:r w:rsidRPr="00DA4B4D">
        <w:rPr>
          <w:rFonts w:hint="cs"/>
          <w:rtl/>
        </w:rPr>
        <w:t>ل</w:t>
      </w:r>
      <w:r w:rsidRPr="00DA4B4D">
        <w:rPr>
          <w:rtl/>
        </w:rPr>
        <w:t xml:space="preserve">مؤتمر الأطراف بمثابة تغيير في موقف فنزويلا الوطني فيما يتعلق باتفاقية الأمم المتحدة لقانون البحار. </w:t>
      </w:r>
    </w:p>
  </w:footnote>
  <w:footnote w:id="337">
    <w:p w14:paraId="401D9876" w14:textId="77777777" w:rsidR="001663FA" w:rsidRPr="00DA4B4D" w:rsidRDefault="001663FA" w:rsidP="00810E18">
      <w:pPr>
        <w:pStyle w:val="FootnoteText"/>
        <w:bidi/>
        <w:spacing w:after="60" w:line="216" w:lineRule="auto"/>
        <w:ind w:hanging="36"/>
        <w:rPr>
          <w:rtl/>
        </w:rPr>
      </w:pPr>
      <w:r w:rsidRPr="00DA4B4D">
        <w:rPr>
          <w:vertAlign w:val="superscript"/>
        </w:rPr>
        <w:footnoteRef/>
      </w:r>
      <w:r w:rsidRPr="00DA4B4D">
        <w:rPr>
          <w:rtl/>
        </w:rPr>
        <w:t xml:space="preserve"> </w:t>
      </w:r>
      <w:r w:rsidRPr="00DA4B4D">
        <w:rPr>
          <w:kern w:val="18"/>
        </w:rPr>
        <w:t>CBD/EBSA/WS/2020/1/2</w:t>
      </w:r>
      <w:r w:rsidRPr="00DA4B4D">
        <w:rPr>
          <w:rtl/>
        </w:rPr>
        <w:t xml:space="preserve">. </w:t>
      </w:r>
    </w:p>
  </w:footnote>
  <w:footnote w:id="338">
    <w:p w14:paraId="4A6EAB80" w14:textId="77777777" w:rsidR="001663FA" w:rsidRPr="00DA4B4D" w:rsidRDefault="001663FA" w:rsidP="00810E18">
      <w:pPr>
        <w:pStyle w:val="FootnoteText"/>
        <w:bidi/>
        <w:spacing w:after="60" w:line="216" w:lineRule="auto"/>
        <w:ind w:hanging="36"/>
        <w:rPr>
          <w:rtl/>
        </w:rPr>
      </w:pPr>
      <w:r w:rsidRPr="00DA4B4D">
        <w:rPr>
          <w:vertAlign w:val="superscript"/>
        </w:rPr>
        <w:footnoteRef/>
      </w:r>
      <w:r w:rsidRPr="00DA4B4D">
        <w:rPr>
          <w:rtl/>
        </w:rPr>
        <w:t xml:space="preserve"> </w:t>
      </w:r>
      <w:r w:rsidRPr="00DA4B4D">
        <w:rPr>
          <w:rFonts w:hint="cs"/>
          <w:rtl/>
        </w:rPr>
        <w:t xml:space="preserve">مع وضع في الاعتبار أيضا المعلومات الواردة في الوثيقتين </w:t>
      </w:r>
      <w:r w:rsidRPr="00DA4B4D">
        <w:t>CBD/SBSTTA/24/INF/41</w:t>
      </w:r>
      <w:r w:rsidRPr="00DA4B4D">
        <w:rPr>
          <w:rFonts w:hint="cs"/>
          <w:rtl/>
        </w:rPr>
        <w:t xml:space="preserve"> و</w:t>
      </w:r>
      <w:r w:rsidRPr="00DA4B4D">
        <w:t>CBD/EBSA/OM/2022/2/1</w:t>
      </w:r>
      <w:r w:rsidRPr="00DA4B4D">
        <w:rPr>
          <w:rtl/>
        </w:rPr>
        <w:t xml:space="preserve">. </w:t>
      </w:r>
    </w:p>
  </w:footnote>
  <w:footnote w:id="339">
    <w:p w14:paraId="12B63607" w14:textId="77777777" w:rsidR="001663FA" w:rsidRPr="00DA4B4D" w:rsidRDefault="001663FA" w:rsidP="00810E18">
      <w:pPr>
        <w:pStyle w:val="FootnoteText"/>
        <w:bidi/>
        <w:spacing w:after="60" w:line="216" w:lineRule="auto"/>
        <w:rPr>
          <w:rtl/>
          <w:lang w:bidi="ar-EG"/>
        </w:rPr>
      </w:pPr>
      <w:r w:rsidRPr="00DA4B4D">
        <w:rPr>
          <w:rStyle w:val="FootnoteReference"/>
          <w:rFonts w:eastAsia="PMingLiU"/>
        </w:rPr>
        <w:footnoteRef/>
      </w:r>
      <w:r w:rsidRPr="00DA4B4D">
        <w:rPr>
          <w:rFonts w:hint="cs"/>
          <w:rtl/>
          <w:lang w:bidi="ar-EG"/>
        </w:rPr>
        <w:t xml:space="preserve"> </w:t>
      </w:r>
      <w:r w:rsidRPr="00DA4B4D">
        <w:rPr>
          <w:rtl/>
        </w:rPr>
        <w:t>في هذا ال</w:t>
      </w:r>
      <w:r w:rsidRPr="00DA4B4D">
        <w:rPr>
          <w:rFonts w:hint="cs"/>
          <w:rtl/>
        </w:rPr>
        <w:t>م</w:t>
      </w:r>
      <w:r w:rsidRPr="00DA4B4D">
        <w:rPr>
          <w:rtl/>
        </w:rPr>
        <w:t>قرر، تشير الموافقة الحرة والمسبقة والمستنيرة إلى المصطلحات الثلاثة "الموافقة المسبقة والمستنيرة" أو "الموافقة الحرة والمسبقة والمستنيرة" أو "الموافقة والمشاركة</w:t>
      </w:r>
      <w:r w:rsidRPr="00DA4B4D">
        <w:rPr>
          <w:rFonts w:hint="cs"/>
          <w:rtl/>
        </w:rPr>
        <w:t>.</w:t>
      </w:r>
      <w:r w:rsidRPr="00DA4B4D">
        <w:rPr>
          <w:rtl/>
        </w:rPr>
        <w:t>"</w:t>
      </w:r>
    </w:p>
  </w:footnote>
  <w:footnote w:id="340">
    <w:p w14:paraId="1890DF22" w14:textId="77777777" w:rsidR="001663FA" w:rsidRPr="00DA4B4D" w:rsidRDefault="001663FA" w:rsidP="00810E18">
      <w:pPr>
        <w:pStyle w:val="FootnoteText"/>
        <w:bidi/>
        <w:spacing w:after="60" w:line="216" w:lineRule="auto"/>
        <w:rPr>
          <w:rtl/>
        </w:rPr>
      </w:pPr>
      <w:r w:rsidRPr="00DA4B4D">
        <w:rPr>
          <w:rStyle w:val="FootnoteReference"/>
          <w:rFonts w:eastAsia="PMingLiU"/>
        </w:rPr>
        <w:footnoteRef/>
      </w:r>
      <w:r w:rsidRPr="00DA4B4D">
        <w:rPr>
          <w:rFonts w:hint="cs"/>
          <w:rtl/>
        </w:rPr>
        <w:t xml:space="preserve"> </w:t>
      </w:r>
      <w:r w:rsidRPr="00DA4B4D">
        <w:rPr>
          <w:rFonts w:hint="cs"/>
          <w:kern w:val="18"/>
          <w:rtl/>
          <w:lang w:val="en-GB"/>
        </w:rPr>
        <w:t>ا</w:t>
      </w:r>
      <w:r w:rsidRPr="00DA4B4D">
        <w:rPr>
          <w:kern w:val="18"/>
          <w:rtl/>
          <w:lang w:val="en-GB"/>
        </w:rPr>
        <w:t xml:space="preserve">لمنبر الحكومي الدولي للعلوم والسياسات </w:t>
      </w:r>
      <w:r w:rsidRPr="00DA4B4D">
        <w:rPr>
          <w:rFonts w:hint="cs"/>
          <w:kern w:val="18"/>
          <w:rtl/>
          <w:lang w:val="en-GB"/>
        </w:rPr>
        <w:t>المعني ب</w:t>
      </w:r>
      <w:r w:rsidRPr="00DA4B4D">
        <w:rPr>
          <w:kern w:val="18"/>
          <w:rtl/>
          <w:lang w:val="en-GB"/>
        </w:rPr>
        <w:t>التنوع البيولوجي وخدمات النظم الإيكولوجية</w:t>
      </w:r>
      <w:r w:rsidRPr="00DA4B4D">
        <w:rPr>
          <w:rFonts w:hint="cs"/>
          <w:kern w:val="18"/>
          <w:rtl/>
          <w:lang w:val="en-GB"/>
        </w:rPr>
        <w:t xml:space="preserve"> </w:t>
      </w:r>
      <w:r w:rsidRPr="00DA4B4D">
        <w:rPr>
          <w:kern w:val="18"/>
          <w:rtl/>
          <w:lang w:val="en-GB"/>
        </w:rPr>
        <w:t xml:space="preserve">(2019): </w:t>
      </w:r>
      <w:r w:rsidRPr="00DA4B4D">
        <w:rPr>
          <w:i/>
          <w:iCs/>
          <w:kern w:val="18"/>
          <w:rtl/>
          <w:lang w:val="en-GB"/>
        </w:rPr>
        <w:t>تقرير التقييم العالمي للتنوع البيولوجي وخدمات النظم الإيكولوجية للمنبر</w:t>
      </w:r>
      <w:r w:rsidRPr="00DA4B4D">
        <w:rPr>
          <w:kern w:val="18"/>
          <w:rtl/>
          <w:lang w:val="en-GB"/>
        </w:rPr>
        <w:t>. أمانة المنبر، بون، ألمانيا</w:t>
      </w:r>
      <w:r w:rsidRPr="00DA4B4D">
        <w:rPr>
          <w:rFonts w:hint="cs"/>
          <w:kern w:val="18"/>
          <w:rtl/>
          <w:lang w:val="en-GB"/>
        </w:rPr>
        <w:t>.</w:t>
      </w:r>
    </w:p>
  </w:footnote>
  <w:footnote w:id="341">
    <w:p w14:paraId="08CCD054" w14:textId="77777777" w:rsidR="001663FA" w:rsidRPr="00DA4B4D" w:rsidRDefault="001663FA" w:rsidP="00810E18">
      <w:pPr>
        <w:pStyle w:val="FootnoteText"/>
        <w:bidi/>
        <w:spacing w:after="60" w:line="216" w:lineRule="auto"/>
        <w:rPr>
          <w:rtl/>
        </w:rPr>
      </w:pPr>
      <w:r w:rsidRPr="00DA4B4D">
        <w:rPr>
          <w:rStyle w:val="FootnoteReference"/>
          <w:rFonts w:eastAsia="PMingLiU"/>
        </w:rPr>
        <w:footnoteRef/>
      </w:r>
      <w:r w:rsidRPr="00DA4B4D">
        <w:rPr>
          <w:rFonts w:hint="cs"/>
          <w:rtl/>
        </w:rPr>
        <w:t xml:space="preserve"> </w:t>
      </w:r>
      <w:r w:rsidRPr="00DA4B4D">
        <w:rPr>
          <w:kern w:val="18"/>
          <w:lang w:val="en-GB"/>
        </w:rPr>
        <w:t>CBD/IAS/AHTEG/2019/INF/1</w:t>
      </w:r>
      <w:r w:rsidRPr="00DA4B4D">
        <w:rPr>
          <w:rFonts w:hint="cs"/>
          <w:kern w:val="18"/>
          <w:rtl/>
          <w:lang w:val="en-GB"/>
        </w:rPr>
        <w:t>.</w:t>
      </w:r>
    </w:p>
  </w:footnote>
  <w:footnote w:id="342">
    <w:p w14:paraId="3460EA1A" w14:textId="77777777" w:rsidR="001663FA" w:rsidRPr="00DA4B4D" w:rsidRDefault="001663FA" w:rsidP="00810E18">
      <w:pPr>
        <w:pStyle w:val="FootnoteText"/>
        <w:bidi/>
        <w:spacing w:after="60" w:line="216" w:lineRule="auto"/>
        <w:rPr>
          <w:rtl/>
        </w:rPr>
      </w:pPr>
      <w:r w:rsidRPr="00DA4B4D">
        <w:rPr>
          <w:rStyle w:val="FootnoteReference"/>
          <w:rFonts w:eastAsia="PMingLiU"/>
        </w:rPr>
        <w:footnoteRef/>
      </w:r>
      <w:r w:rsidRPr="00DA4B4D">
        <w:rPr>
          <w:rFonts w:hint="cs"/>
          <w:rtl/>
        </w:rPr>
        <w:t xml:space="preserve"> </w:t>
      </w:r>
      <w:r w:rsidRPr="00DA4B4D">
        <w:rPr>
          <w:kern w:val="18"/>
        </w:rPr>
        <w:t>CBD/IAS/AHTEG/2019/1/3</w:t>
      </w:r>
      <w:r w:rsidRPr="00DA4B4D">
        <w:rPr>
          <w:rFonts w:hint="cs"/>
          <w:kern w:val="18"/>
          <w:rtl/>
        </w:rPr>
        <w:t>.</w:t>
      </w:r>
    </w:p>
  </w:footnote>
  <w:footnote w:id="343">
    <w:p w14:paraId="0501BB25" w14:textId="77777777" w:rsidR="001663FA" w:rsidRPr="00DA4B4D" w:rsidRDefault="001663FA" w:rsidP="00810E18">
      <w:pPr>
        <w:pStyle w:val="FootnoteText"/>
        <w:bidi/>
        <w:spacing w:after="60" w:line="216" w:lineRule="auto"/>
        <w:rPr>
          <w:rtl/>
        </w:rPr>
      </w:pPr>
      <w:r w:rsidRPr="00DA4B4D">
        <w:rPr>
          <w:rStyle w:val="FootnoteReference"/>
          <w:rFonts w:eastAsia="PMingLiU"/>
        </w:rPr>
        <w:footnoteRef/>
      </w:r>
      <w:r w:rsidRPr="00DA4B4D">
        <w:rPr>
          <w:rFonts w:hint="cs"/>
          <w:rtl/>
        </w:rPr>
        <w:t xml:space="preserve"> </w:t>
      </w:r>
      <w:r w:rsidRPr="00DA4B4D">
        <w:rPr>
          <w:rFonts w:hint="cs"/>
          <w:kern w:val="18"/>
          <w:rtl/>
          <w:lang w:val="en-GB"/>
        </w:rPr>
        <w:t>ا</w:t>
      </w:r>
      <w:r w:rsidRPr="00DA4B4D">
        <w:rPr>
          <w:kern w:val="18"/>
          <w:rtl/>
          <w:lang w:val="en-GB"/>
        </w:rPr>
        <w:t xml:space="preserve">لمنبر الحكومي الدولي للعلوم والسياسات </w:t>
      </w:r>
      <w:r w:rsidRPr="00DA4B4D">
        <w:rPr>
          <w:rFonts w:hint="cs"/>
          <w:kern w:val="18"/>
          <w:rtl/>
          <w:lang w:val="en-GB"/>
        </w:rPr>
        <w:t>المعني ب</w:t>
      </w:r>
      <w:r w:rsidRPr="00DA4B4D">
        <w:rPr>
          <w:kern w:val="18"/>
          <w:rtl/>
          <w:lang w:val="en-GB"/>
        </w:rPr>
        <w:t>التنوع البيولوجي وخدمات النظم الإيكولوجية</w:t>
      </w:r>
      <w:r w:rsidRPr="00DA4B4D">
        <w:rPr>
          <w:rFonts w:hint="cs"/>
          <w:kern w:val="18"/>
          <w:rtl/>
          <w:lang w:val="en-GB"/>
        </w:rPr>
        <w:t xml:space="preserve"> </w:t>
      </w:r>
      <w:r w:rsidRPr="00DA4B4D">
        <w:rPr>
          <w:kern w:val="18"/>
          <w:rtl/>
          <w:lang w:val="en-GB"/>
        </w:rPr>
        <w:t>(</w:t>
      </w:r>
      <w:r w:rsidRPr="00DA4B4D">
        <w:rPr>
          <w:rFonts w:hint="cs"/>
          <w:kern w:val="18"/>
          <w:rtl/>
          <w:lang w:val="en-GB"/>
        </w:rPr>
        <w:t>2022</w:t>
      </w:r>
      <w:r w:rsidRPr="00DA4B4D">
        <w:rPr>
          <w:kern w:val="18"/>
          <w:rtl/>
          <w:lang w:val="en-GB"/>
        </w:rPr>
        <w:t xml:space="preserve">): </w:t>
      </w:r>
      <w:r w:rsidRPr="00DA4B4D">
        <w:rPr>
          <w:i/>
          <w:iCs/>
          <w:kern w:val="18"/>
          <w:rtl/>
          <w:lang w:val="en-GB"/>
        </w:rPr>
        <w:t xml:space="preserve">تقرير التقييم المنهجي </w:t>
      </w:r>
      <w:r w:rsidRPr="00DA4B4D">
        <w:rPr>
          <w:rFonts w:hint="cs"/>
          <w:i/>
          <w:iCs/>
          <w:kern w:val="18"/>
          <w:rtl/>
          <w:lang w:val="en-GB"/>
        </w:rPr>
        <w:t>ل</w:t>
      </w:r>
      <w:r w:rsidRPr="00DA4B4D">
        <w:rPr>
          <w:i/>
          <w:iCs/>
          <w:kern w:val="18"/>
          <w:rtl/>
          <w:lang w:val="en-GB"/>
        </w:rPr>
        <w:t xml:space="preserve">لقيم المتنوعة </w:t>
      </w:r>
      <w:r w:rsidRPr="00DA4B4D">
        <w:rPr>
          <w:rFonts w:hint="cs"/>
          <w:i/>
          <w:iCs/>
          <w:kern w:val="18"/>
          <w:rtl/>
          <w:lang w:val="en-GB"/>
        </w:rPr>
        <w:t>ل</w:t>
      </w:r>
      <w:r w:rsidRPr="00DA4B4D">
        <w:rPr>
          <w:i/>
          <w:iCs/>
          <w:kern w:val="18"/>
          <w:rtl/>
          <w:lang w:val="en-GB"/>
        </w:rPr>
        <w:t>لطبيعة</w:t>
      </w:r>
      <w:r w:rsidRPr="00DA4B4D">
        <w:rPr>
          <w:rFonts w:hint="cs"/>
          <w:i/>
          <w:iCs/>
          <w:kern w:val="18"/>
          <w:rtl/>
          <w:lang w:val="en-GB"/>
        </w:rPr>
        <w:t xml:space="preserve"> وتقدير قيمتها </w:t>
      </w:r>
      <w:r w:rsidRPr="00DA4B4D">
        <w:rPr>
          <w:i/>
          <w:iCs/>
          <w:kern w:val="18"/>
          <w:rtl/>
          <w:lang w:val="en-GB"/>
        </w:rPr>
        <w:t>للمنبر</w:t>
      </w:r>
      <w:r w:rsidRPr="00DA4B4D">
        <w:rPr>
          <w:kern w:val="18"/>
          <w:rtl/>
          <w:lang w:val="en-GB"/>
        </w:rPr>
        <w:t>. أمانة المنبر، بون، ألمانيا</w:t>
      </w:r>
      <w:r w:rsidRPr="00DA4B4D">
        <w:rPr>
          <w:rFonts w:hint="cs"/>
          <w:kern w:val="18"/>
          <w:rtl/>
          <w:lang w:val="en-GB"/>
        </w:rPr>
        <w:t>.</w:t>
      </w:r>
    </w:p>
  </w:footnote>
  <w:footnote w:id="344">
    <w:p w14:paraId="2E7529CC" w14:textId="77777777" w:rsidR="001663FA" w:rsidRPr="00DA4B4D" w:rsidRDefault="001663FA" w:rsidP="00810E18">
      <w:pPr>
        <w:pStyle w:val="FootnoteText"/>
        <w:bidi/>
        <w:spacing w:after="60" w:line="216" w:lineRule="auto"/>
        <w:rPr>
          <w:rtl/>
        </w:rPr>
      </w:pPr>
      <w:r w:rsidRPr="00DA4B4D">
        <w:rPr>
          <w:rStyle w:val="FootnoteReference"/>
          <w:rFonts w:eastAsia="PMingLiU"/>
        </w:rPr>
        <w:footnoteRef/>
      </w:r>
      <w:r w:rsidRPr="00DA4B4D">
        <w:rPr>
          <w:rFonts w:hint="cs"/>
          <w:rtl/>
        </w:rPr>
        <w:t xml:space="preserve"> </w:t>
      </w:r>
      <w:r w:rsidRPr="00DA4B4D">
        <w:rPr>
          <w:rtl/>
        </w:rPr>
        <w:t xml:space="preserve">منشورات الأمم المتحدة، رقم المبيع </w:t>
      </w:r>
      <w:r w:rsidRPr="00DA4B4D">
        <w:t>E.19.VIII.1</w:t>
      </w:r>
      <w:r w:rsidRPr="00DA4B4D">
        <w:rPr>
          <w:rFonts w:hint="cs"/>
          <w:rtl/>
        </w:rPr>
        <w:t>.</w:t>
      </w:r>
    </w:p>
  </w:footnote>
  <w:footnote w:id="345">
    <w:p w14:paraId="5FD14927" w14:textId="77777777" w:rsidR="001663FA" w:rsidRPr="00DA4B4D" w:rsidRDefault="001663FA" w:rsidP="00810E18">
      <w:pPr>
        <w:pStyle w:val="FootnoteText"/>
        <w:bidi/>
        <w:spacing w:after="60" w:line="216" w:lineRule="auto"/>
        <w:rPr>
          <w:rtl/>
        </w:rPr>
      </w:pPr>
      <w:r w:rsidRPr="00DA4B4D">
        <w:rPr>
          <w:rStyle w:val="FootnoteReference"/>
          <w:rFonts w:eastAsia="PMingLiU"/>
        </w:rPr>
        <w:footnoteRef/>
      </w:r>
      <w:r w:rsidRPr="00DA4B4D">
        <w:rPr>
          <w:rFonts w:hint="cs"/>
          <w:rtl/>
        </w:rPr>
        <w:t xml:space="preserve"> </w:t>
      </w:r>
      <w:r w:rsidRPr="00DA4B4D">
        <w:rPr>
          <w:rtl/>
        </w:rPr>
        <w:t xml:space="preserve">يشير هذا إلى "تطبيق تدابير لمنع إدخال الأنواع الغريبة الغازية أو مكافحتها أو </w:t>
      </w:r>
      <w:r w:rsidRPr="00DA4B4D">
        <w:rPr>
          <w:rFonts w:hint="cs"/>
          <w:rtl/>
        </w:rPr>
        <w:t>استئصالها</w:t>
      </w:r>
      <w:r w:rsidRPr="00DA4B4D">
        <w:rPr>
          <w:rtl/>
        </w:rPr>
        <w:t>" (انظر</w:t>
      </w:r>
      <w:r w:rsidRPr="00DA4B4D">
        <w:rPr>
          <w:rFonts w:hint="cs"/>
          <w:rtl/>
        </w:rPr>
        <w:t xml:space="preserve"> الوثيقة</w:t>
      </w:r>
      <w:r w:rsidRPr="00DA4B4D">
        <w:rPr>
          <w:rtl/>
        </w:rPr>
        <w:t xml:space="preserve"> </w:t>
      </w:r>
      <w:r w:rsidRPr="00DA4B4D">
        <w:t>CBD/IAS/AHTEG/2019/1/2</w:t>
      </w:r>
      <w:r w:rsidRPr="00DA4B4D">
        <w:rPr>
          <w:rtl/>
        </w:rPr>
        <w:t>، الفقرة</w:t>
      </w:r>
      <w:r w:rsidRPr="00DA4B4D">
        <w:rPr>
          <w:rFonts w:hint="cs"/>
          <w:rtl/>
        </w:rPr>
        <w:t> </w:t>
      </w:r>
      <w:r w:rsidRPr="00DA4B4D">
        <w:rPr>
          <w:rtl/>
        </w:rPr>
        <w:t>13(هـ)</w:t>
      </w:r>
      <w:r w:rsidRPr="00DA4B4D">
        <w:rPr>
          <w:rFonts w:hint="cs"/>
          <w:rtl/>
        </w:rPr>
        <w:t>)</w:t>
      </w:r>
      <w:r w:rsidRPr="00DA4B4D">
        <w:rPr>
          <w:rtl/>
        </w:rPr>
        <w:t>.</w:t>
      </w:r>
    </w:p>
  </w:footnote>
  <w:footnote w:id="346">
    <w:p w14:paraId="7AF05965" w14:textId="77777777" w:rsidR="001663FA" w:rsidRPr="00DA4B4D" w:rsidRDefault="001663FA" w:rsidP="00810E18">
      <w:pPr>
        <w:pStyle w:val="FootnoteText"/>
        <w:bidi/>
        <w:spacing w:after="60" w:line="216" w:lineRule="auto"/>
        <w:rPr>
          <w:rtl/>
        </w:rPr>
      </w:pPr>
      <w:r w:rsidRPr="00DA4B4D">
        <w:rPr>
          <w:rStyle w:val="FootnoteReference"/>
          <w:rFonts w:eastAsia="PMingLiU"/>
        </w:rPr>
        <w:footnoteRef/>
      </w:r>
      <w:r w:rsidRPr="00DA4B4D">
        <w:rPr>
          <w:rFonts w:hint="cs"/>
          <w:rtl/>
        </w:rPr>
        <w:t xml:space="preserve"> </w:t>
      </w:r>
      <w:r w:rsidRPr="00DA4B4D">
        <w:rPr>
          <w:rtl/>
        </w:rPr>
        <w:t xml:space="preserve">ينبغي أن تحتفظ الدول </w:t>
      </w:r>
      <w:r w:rsidRPr="00DA4B4D">
        <w:rPr>
          <w:rFonts w:hint="cs"/>
          <w:rtl/>
        </w:rPr>
        <w:t>بقائمة ب</w:t>
      </w:r>
      <w:r w:rsidRPr="00DA4B4D">
        <w:rPr>
          <w:rtl/>
        </w:rPr>
        <w:t xml:space="preserve">الأنواع التي </w:t>
      </w:r>
      <w:r w:rsidRPr="00DA4B4D">
        <w:rPr>
          <w:rFonts w:hint="cs"/>
          <w:rtl/>
        </w:rPr>
        <w:t>من المحتمل أن</w:t>
      </w:r>
      <w:r w:rsidRPr="00DA4B4D">
        <w:rPr>
          <w:rtl/>
        </w:rPr>
        <w:t xml:space="preserve"> تصبح غازية و</w:t>
      </w:r>
      <w:r w:rsidRPr="00DA4B4D">
        <w:rPr>
          <w:rFonts w:hint="cs"/>
          <w:rtl/>
        </w:rPr>
        <w:t>ترتبط</w:t>
      </w:r>
      <w:r w:rsidRPr="00DA4B4D">
        <w:rPr>
          <w:rtl/>
        </w:rPr>
        <w:t xml:space="preserve"> بمخاطر غير مقبولة </w:t>
      </w:r>
      <w:r w:rsidRPr="00DA4B4D">
        <w:rPr>
          <w:rFonts w:hint="cs"/>
          <w:rtl/>
        </w:rPr>
        <w:t>ل</w:t>
      </w:r>
      <w:r w:rsidRPr="00DA4B4D">
        <w:rPr>
          <w:rtl/>
        </w:rPr>
        <w:t>لتنوع البيولوجي وإتاحتها من خلال آلية غرفة تبادل المعلومات أو وسائل مناسبة</w:t>
      </w:r>
      <w:r w:rsidRPr="00DA4B4D">
        <w:rPr>
          <w:rFonts w:hint="cs"/>
          <w:rtl/>
        </w:rPr>
        <w:t xml:space="preserve"> أخرى</w:t>
      </w:r>
      <w:r w:rsidRPr="00DA4B4D">
        <w:rPr>
          <w:rtl/>
        </w:rPr>
        <w:t>. الفقرة 23 من المقرر 12/16</w:t>
      </w:r>
      <w:r w:rsidRPr="00DA4B4D">
        <w:rPr>
          <w:rFonts w:hint="cs"/>
          <w:rtl/>
        </w:rPr>
        <w:t>.</w:t>
      </w:r>
    </w:p>
  </w:footnote>
  <w:footnote w:id="347">
    <w:p w14:paraId="71A27E09" w14:textId="77777777" w:rsidR="001663FA" w:rsidRPr="00DA4B4D" w:rsidRDefault="001663FA" w:rsidP="00810E18">
      <w:pPr>
        <w:pStyle w:val="FootnoteText"/>
        <w:bidi/>
        <w:spacing w:after="60" w:line="216" w:lineRule="auto"/>
        <w:rPr>
          <w:rtl/>
        </w:rPr>
      </w:pPr>
      <w:r w:rsidRPr="00DA4B4D">
        <w:rPr>
          <w:rStyle w:val="FootnoteReference"/>
          <w:rFonts w:eastAsia="PMingLiU"/>
        </w:rPr>
        <w:footnoteRef/>
      </w:r>
      <w:r w:rsidRPr="00DA4B4D">
        <w:rPr>
          <w:rFonts w:hint="cs"/>
          <w:rtl/>
        </w:rPr>
        <w:t xml:space="preserve"> </w:t>
      </w:r>
      <w:r w:rsidRPr="00DA4B4D">
        <w:rPr>
          <w:rtl/>
        </w:rPr>
        <w:t>يشجع الأطراف و</w:t>
      </w:r>
      <w:r w:rsidRPr="00DA4B4D">
        <w:rPr>
          <w:rFonts w:hint="cs"/>
          <w:rtl/>
        </w:rPr>
        <w:t xml:space="preserve">يدعو </w:t>
      </w:r>
      <w:r w:rsidRPr="00DA4B4D">
        <w:rPr>
          <w:rtl/>
        </w:rPr>
        <w:t xml:space="preserve">الحكومات الأخرى </w:t>
      </w:r>
      <w:r w:rsidRPr="00DA4B4D">
        <w:rPr>
          <w:rFonts w:hint="cs"/>
          <w:rtl/>
        </w:rPr>
        <w:t>إ</w:t>
      </w:r>
      <w:r w:rsidRPr="00DA4B4D">
        <w:rPr>
          <w:rtl/>
        </w:rPr>
        <w:t xml:space="preserve">لى (أ) </w:t>
      </w:r>
      <w:r w:rsidRPr="00DA4B4D">
        <w:rPr>
          <w:rFonts w:hint="cs"/>
          <w:rtl/>
        </w:rPr>
        <w:t>إعداد وتبادل</w:t>
      </w:r>
      <w:r w:rsidRPr="00DA4B4D">
        <w:rPr>
          <w:rtl/>
        </w:rPr>
        <w:t xml:space="preserve"> قائمة </w:t>
      </w:r>
      <w:r w:rsidRPr="00DA4B4D">
        <w:rPr>
          <w:rFonts w:hint="cs"/>
          <w:rtl/>
        </w:rPr>
        <w:t>ل</w:t>
      </w:r>
      <w:r w:rsidRPr="00DA4B4D">
        <w:rPr>
          <w:rtl/>
        </w:rPr>
        <w:t xml:space="preserve">لأنواع الغريبة الغازية </w:t>
      </w:r>
      <w:r w:rsidRPr="00DA4B4D">
        <w:rPr>
          <w:rFonts w:hint="cs"/>
          <w:rtl/>
        </w:rPr>
        <w:t>المنظمة</w:t>
      </w:r>
      <w:r w:rsidRPr="00DA4B4D">
        <w:rPr>
          <w:rtl/>
        </w:rPr>
        <w:t xml:space="preserve">، </w:t>
      </w:r>
      <w:r w:rsidRPr="00DA4B4D">
        <w:rPr>
          <w:rFonts w:hint="cs"/>
          <w:rtl/>
        </w:rPr>
        <w:t>استنادا إ</w:t>
      </w:r>
      <w:r w:rsidRPr="00DA4B4D">
        <w:rPr>
          <w:rtl/>
        </w:rPr>
        <w:t xml:space="preserve">لى نتائج تحليل المخاطر، </w:t>
      </w:r>
      <w:r w:rsidRPr="00DA4B4D">
        <w:rPr>
          <w:rFonts w:hint="cs"/>
          <w:rtl/>
        </w:rPr>
        <w:t>حسب الاقتضاء</w:t>
      </w:r>
      <w:r w:rsidRPr="00DA4B4D">
        <w:rPr>
          <w:rtl/>
        </w:rPr>
        <w:t>.</w:t>
      </w:r>
      <w:r w:rsidRPr="00DA4B4D">
        <w:rPr>
          <w:rFonts w:hint="cs"/>
          <w:rtl/>
        </w:rPr>
        <w:t xml:space="preserve"> الفقرة 11(أ) من</w:t>
      </w:r>
      <w:r w:rsidRPr="00DA4B4D">
        <w:rPr>
          <w:rtl/>
        </w:rPr>
        <w:t xml:space="preserve"> </w:t>
      </w:r>
      <w:r w:rsidRPr="00DA4B4D">
        <w:rPr>
          <w:rFonts w:hint="cs"/>
          <w:rtl/>
        </w:rPr>
        <w:t>المقرر</w:t>
      </w:r>
      <w:r w:rsidRPr="00DA4B4D">
        <w:rPr>
          <w:rtl/>
        </w:rPr>
        <w:t xml:space="preserve"> 14/11</w:t>
      </w:r>
      <w:r w:rsidRPr="00DA4B4D">
        <w:rPr>
          <w:rFonts w:hint="cs"/>
          <w:rtl/>
        </w:rPr>
        <w:t>.</w:t>
      </w:r>
    </w:p>
  </w:footnote>
  <w:footnote w:id="348">
    <w:p w14:paraId="01CA1356" w14:textId="77777777" w:rsidR="001663FA" w:rsidRPr="00DA4B4D" w:rsidRDefault="001663FA" w:rsidP="00810E18">
      <w:pPr>
        <w:pStyle w:val="FootnoteText"/>
        <w:bidi/>
        <w:spacing w:after="60" w:line="216" w:lineRule="auto"/>
        <w:rPr>
          <w:rtl/>
        </w:rPr>
      </w:pPr>
      <w:r w:rsidRPr="00DA4B4D">
        <w:rPr>
          <w:rStyle w:val="FootnoteReference"/>
          <w:rFonts w:eastAsia="PMingLiU"/>
        </w:rPr>
        <w:footnoteRef/>
      </w:r>
      <w:r w:rsidRPr="00DA4B4D">
        <w:rPr>
          <w:rFonts w:hint="cs"/>
          <w:rtl/>
        </w:rPr>
        <w:t xml:space="preserve"> </w:t>
      </w:r>
      <w:r w:rsidRPr="00DA4B4D">
        <w:rPr>
          <w:rtl/>
        </w:rPr>
        <w:t xml:space="preserve">تُعرَّف النافذة الواحدة على أنها مرفق يسمح للأطراف المشاركة في التجارة والنقل بتقديم معلومات ووثائق موحدة عبر نقطة دخول واحدة للوفاء بجميع المتطلبات التنظيمية المتعلقة بالاستيراد والتصدير والعبور (انظر </w:t>
      </w:r>
      <w:r w:rsidRPr="00DA4B4D">
        <w:rPr>
          <w:kern w:val="18"/>
        </w:rPr>
        <w:t>http://www.wcoomd.org/~/media/wco/public/global/pdf/topics/facilitation/activities-and-programmes/tf-negociations/wco-docs/info-sheets-on-tf-measures/single-window-concept.pdf</w:t>
      </w:r>
      <w:r w:rsidRPr="00DA4B4D">
        <w:rPr>
          <w:rtl/>
        </w:rPr>
        <w:t>)</w:t>
      </w:r>
      <w:r w:rsidRPr="00DA4B4D">
        <w:rPr>
          <w:rFonts w:hint="cs"/>
          <w:rtl/>
        </w:rPr>
        <w:t>.</w:t>
      </w:r>
    </w:p>
  </w:footnote>
  <w:footnote w:id="349">
    <w:p w14:paraId="40548BA8" w14:textId="77777777" w:rsidR="001663FA" w:rsidRPr="00DA4B4D" w:rsidRDefault="001663FA" w:rsidP="00810E18">
      <w:pPr>
        <w:pStyle w:val="FootnoteText"/>
        <w:bidi/>
        <w:spacing w:after="60" w:line="216" w:lineRule="auto"/>
        <w:rPr>
          <w:rtl/>
        </w:rPr>
      </w:pPr>
      <w:r w:rsidRPr="00DA4B4D">
        <w:rPr>
          <w:rStyle w:val="FootnoteReference"/>
          <w:rFonts w:eastAsia="PMingLiU"/>
        </w:rPr>
        <w:footnoteRef/>
      </w:r>
      <w:r w:rsidRPr="00DA4B4D">
        <w:rPr>
          <w:rFonts w:hint="cs"/>
          <w:rtl/>
        </w:rPr>
        <w:t xml:space="preserve"> </w:t>
      </w:r>
      <w:r w:rsidRPr="00DA4B4D">
        <w:rPr>
          <w:rtl/>
        </w:rPr>
        <w:t xml:space="preserve">انظر أيضا </w:t>
      </w:r>
      <w:r w:rsidRPr="00DA4B4D">
        <w:rPr>
          <w:i/>
          <w:iCs/>
          <w:rtl/>
        </w:rPr>
        <w:t>خلاصة منظمة الجمارك العالمية لبرامج المشغل الاقتصادي المعتمد</w:t>
      </w:r>
      <w:r w:rsidRPr="00DA4B4D">
        <w:rPr>
          <w:rtl/>
        </w:rPr>
        <w:t xml:space="preserve"> (2019)</w:t>
      </w:r>
      <w:r w:rsidRPr="00DA4B4D">
        <w:rPr>
          <w:rFonts w:hint="cs"/>
          <w:rtl/>
        </w:rPr>
        <w:t xml:space="preserve">، </w:t>
      </w:r>
      <w:r w:rsidRPr="00DA4B4D">
        <w:rPr>
          <w:kern w:val="18"/>
        </w:rPr>
        <w:t>http://www.wcoomd.org/-/media/wco/public/global/pdf/topics/facilitation/instruments-and-tools/tools/safe-package/aeo-compendium.pdf?db=web</w:t>
      </w:r>
    </w:p>
  </w:footnote>
  <w:footnote w:id="350">
    <w:p w14:paraId="067E7578" w14:textId="77777777" w:rsidR="001663FA" w:rsidRPr="00DA4B4D" w:rsidRDefault="001663FA" w:rsidP="00810E18">
      <w:pPr>
        <w:pStyle w:val="FootnoteText"/>
        <w:tabs>
          <w:tab w:val="right" w:pos="8934"/>
        </w:tabs>
        <w:bidi/>
        <w:spacing w:after="60" w:line="216" w:lineRule="auto"/>
        <w:rPr>
          <w:rtl/>
          <w:lang w:bidi="ar-EG"/>
        </w:rPr>
      </w:pPr>
      <w:r w:rsidRPr="00DA4B4D">
        <w:rPr>
          <w:rStyle w:val="FootnoteReference"/>
          <w:rFonts w:eastAsia="PMingLiU"/>
        </w:rPr>
        <w:footnoteRef/>
      </w:r>
      <w:r w:rsidRPr="00DA4B4D">
        <w:rPr>
          <w:rFonts w:hint="cs"/>
          <w:rtl/>
        </w:rPr>
        <w:t xml:space="preserve"> </w:t>
      </w:r>
      <w:r w:rsidRPr="00DA4B4D">
        <w:rPr>
          <w:i/>
          <w:iCs/>
          <w:rtl/>
        </w:rPr>
        <w:t xml:space="preserve">تصنيف </w:t>
      </w:r>
      <w:r w:rsidRPr="00DA4B4D">
        <w:rPr>
          <w:rFonts w:hint="cs"/>
          <w:i/>
          <w:iCs/>
          <w:rtl/>
        </w:rPr>
        <w:t>ا</w:t>
      </w:r>
      <w:r w:rsidRPr="00DA4B4D">
        <w:rPr>
          <w:i/>
          <w:iCs/>
          <w:rtl/>
        </w:rPr>
        <w:t>لأثر البيئي للأنواع الغريبة</w:t>
      </w:r>
      <w:r w:rsidRPr="00DA4B4D">
        <w:rPr>
          <w:rFonts w:hint="cs"/>
          <w:i/>
          <w:iCs/>
          <w:rtl/>
        </w:rPr>
        <w:t xml:space="preserve"> </w:t>
      </w:r>
      <w:r w:rsidRPr="00DA4B4D">
        <w:rPr>
          <w:rFonts w:hint="cs"/>
          <w:rtl/>
        </w:rPr>
        <w:t>ل</w:t>
      </w:r>
      <w:r w:rsidRPr="00DA4B4D">
        <w:rPr>
          <w:rtl/>
        </w:rPr>
        <w:t xml:space="preserve">لاتحاد </w:t>
      </w:r>
      <w:r w:rsidRPr="00DA4B4D">
        <w:rPr>
          <w:rFonts w:hint="cs"/>
          <w:rtl/>
        </w:rPr>
        <w:t>الدولي</w:t>
      </w:r>
      <w:r w:rsidRPr="00DA4B4D">
        <w:rPr>
          <w:rtl/>
        </w:rPr>
        <w:t xml:space="preserve"> </w:t>
      </w:r>
      <w:r w:rsidRPr="00DA4B4D">
        <w:rPr>
          <w:rFonts w:hint="cs"/>
          <w:rtl/>
        </w:rPr>
        <w:t>لحفظ</w:t>
      </w:r>
      <w:r w:rsidRPr="00DA4B4D">
        <w:rPr>
          <w:rtl/>
        </w:rPr>
        <w:t xml:space="preserve"> الطبيعة</w:t>
      </w:r>
      <w:r w:rsidRPr="00DA4B4D">
        <w:rPr>
          <w:rFonts w:hint="cs"/>
          <w:rtl/>
        </w:rPr>
        <w:t xml:space="preserve">، </w:t>
      </w:r>
      <w:r w:rsidRPr="00DA4B4D">
        <w:rPr>
          <w:kern w:val="18"/>
        </w:rPr>
        <w:t>https://ipbes.net/policy-support/tools-instruments/environmental-impact-classification-alien-taxa-eicat</w:t>
      </w:r>
    </w:p>
  </w:footnote>
  <w:footnote w:id="351">
    <w:p w14:paraId="3C6D2102" w14:textId="77777777" w:rsidR="001663FA" w:rsidRPr="00DA4B4D" w:rsidRDefault="001663FA" w:rsidP="00810E18">
      <w:pPr>
        <w:pStyle w:val="FootnoteText"/>
        <w:bidi/>
        <w:spacing w:after="60" w:line="216" w:lineRule="auto"/>
        <w:rPr>
          <w:rtl/>
        </w:rPr>
      </w:pPr>
      <w:r w:rsidRPr="00DA4B4D">
        <w:rPr>
          <w:rStyle w:val="FootnoteReference"/>
          <w:rFonts w:eastAsia="PMingLiU"/>
        </w:rPr>
        <w:footnoteRef/>
      </w:r>
      <w:r w:rsidRPr="00DA4B4D">
        <w:rPr>
          <w:rFonts w:hint="cs"/>
          <w:rtl/>
        </w:rPr>
        <w:t xml:space="preserve"> </w:t>
      </w:r>
      <w:r w:rsidRPr="00DA4B4D">
        <w:rPr>
          <w:lang w:val="en-GB"/>
        </w:rPr>
        <w:t>(CBD/IAS/AHTEG/2019/1/INF/1)</w:t>
      </w:r>
      <w:r w:rsidRPr="00DA4B4D">
        <w:rPr>
          <w:rFonts w:hint="cs"/>
          <w:rtl/>
        </w:rPr>
        <w:t>.</w:t>
      </w:r>
    </w:p>
  </w:footnote>
  <w:footnote w:id="352">
    <w:p w14:paraId="41982E35" w14:textId="77777777" w:rsidR="001663FA" w:rsidRPr="00DA4B4D" w:rsidRDefault="001663FA" w:rsidP="00810E18">
      <w:pPr>
        <w:pStyle w:val="FootnoteText"/>
        <w:bidi/>
        <w:spacing w:after="60" w:line="216" w:lineRule="auto"/>
        <w:rPr>
          <w:rtl/>
        </w:rPr>
      </w:pPr>
      <w:r w:rsidRPr="00DA4B4D">
        <w:rPr>
          <w:rStyle w:val="FootnoteReference"/>
          <w:rFonts w:eastAsia="PMingLiU"/>
        </w:rPr>
        <w:footnoteRef/>
      </w:r>
      <w:r w:rsidRPr="00DA4B4D">
        <w:rPr>
          <w:rFonts w:hint="cs"/>
          <w:rtl/>
        </w:rPr>
        <w:t xml:space="preserve"> </w:t>
      </w:r>
      <w:r w:rsidRPr="00DA4B4D">
        <w:rPr>
          <w:rtl/>
        </w:rPr>
        <w:t xml:space="preserve">الأنواع الغريبة النائمة: الأنواع الغريبة التي يكون استمرار تواجدها محدودا بسبب المناخ الحالي والتي من المتوقع أن تظهر معدلات </w:t>
      </w:r>
      <w:r w:rsidRPr="00DA4B4D">
        <w:rPr>
          <w:rFonts w:hint="cs"/>
          <w:rtl/>
        </w:rPr>
        <w:t xml:space="preserve">توطين </w:t>
      </w:r>
      <w:r w:rsidRPr="00DA4B4D">
        <w:rPr>
          <w:rtl/>
        </w:rPr>
        <w:t>أكبر نتيجة لتغير المناخ.</w:t>
      </w:r>
    </w:p>
  </w:footnote>
  <w:footnote w:id="353">
    <w:p w14:paraId="063170FD" w14:textId="77777777" w:rsidR="001663FA" w:rsidRPr="00DA4B4D" w:rsidRDefault="001663FA" w:rsidP="00810E18">
      <w:pPr>
        <w:pStyle w:val="FootnoteText"/>
        <w:bidi/>
        <w:spacing w:after="60" w:line="216" w:lineRule="auto"/>
        <w:rPr>
          <w:rtl/>
        </w:rPr>
      </w:pPr>
      <w:r w:rsidRPr="00DA4B4D">
        <w:rPr>
          <w:rStyle w:val="FootnoteReference"/>
          <w:rFonts w:eastAsia="PMingLiU"/>
        </w:rPr>
        <w:footnoteRef/>
      </w:r>
      <w:r w:rsidRPr="00DA4B4D">
        <w:rPr>
          <w:rFonts w:hint="cs"/>
          <w:rtl/>
        </w:rPr>
        <w:t xml:space="preserve"> </w:t>
      </w:r>
      <w:r w:rsidRPr="00DA4B4D">
        <w:rPr>
          <w:kern w:val="18"/>
        </w:rPr>
        <w:t>http://diise.islandconservation.org</w:t>
      </w:r>
      <w:r w:rsidRPr="00DA4B4D">
        <w:rPr>
          <w:rFonts w:hint="cs"/>
          <w:kern w:val="18"/>
          <w:rtl/>
        </w:rPr>
        <w:t>.</w:t>
      </w:r>
    </w:p>
  </w:footnote>
  <w:footnote w:id="354">
    <w:p w14:paraId="31C84332" w14:textId="77777777" w:rsidR="001663FA" w:rsidRPr="00DA4B4D" w:rsidRDefault="001663FA" w:rsidP="00810E18">
      <w:pPr>
        <w:pStyle w:val="FootnoteText"/>
        <w:bidi/>
        <w:spacing w:after="60" w:line="216" w:lineRule="auto"/>
        <w:rPr>
          <w:rtl/>
        </w:rPr>
      </w:pPr>
      <w:r w:rsidRPr="00DA4B4D">
        <w:rPr>
          <w:rStyle w:val="FootnoteReference"/>
          <w:rFonts w:eastAsia="PMingLiU"/>
        </w:rPr>
        <w:footnoteRef/>
      </w:r>
      <w:r w:rsidRPr="00DA4B4D">
        <w:rPr>
          <w:rFonts w:hint="cs"/>
          <w:rtl/>
        </w:rPr>
        <w:t xml:space="preserve"> للاطلاع على مزيد من المعلومات عن استخدام هذه الأدوات، انظر </w:t>
      </w:r>
      <w:r w:rsidRPr="00DA4B4D">
        <w:rPr>
          <w:kern w:val="18"/>
        </w:rPr>
        <w:t>CBD/AHTEG/IAS/2019/1/2</w:t>
      </w:r>
      <w:r w:rsidRPr="00DA4B4D">
        <w:rPr>
          <w:rFonts w:hint="cs"/>
          <w:rtl/>
        </w:rPr>
        <w:t>، الصفحات 31-35.</w:t>
      </w:r>
    </w:p>
  </w:footnote>
  <w:footnote w:id="355">
    <w:p w14:paraId="6AC6B239" w14:textId="517D879D" w:rsidR="001663FA" w:rsidRPr="00DA4B4D" w:rsidRDefault="001663FA" w:rsidP="00810E18">
      <w:pPr>
        <w:pStyle w:val="FootnoteText"/>
        <w:bidi/>
        <w:spacing w:after="60" w:line="216" w:lineRule="auto"/>
        <w:rPr>
          <w:rtl/>
        </w:rPr>
      </w:pPr>
      <w:r w:rsidRPr="00DA4B4D">
        <w:rPr>
          <w:rStyle w:val="FootnoteReference"/>
          <w:rFonts w:eastAsia="PMingLiU"/>
        </w:rPr>
        <w:footnoteRef/>
      </w:r>
      <w:r w:rsidRPr="00DA4B4D">
        <w:rPr>
          <w:rFonts w:hint="cs"/>
          <w:rtl/>
        </w:rPr>
        <w:t xml:space="preserve"> الحد من انتشار الآفات الغازية عن طريق الحاويات البحرية </w:t>
      </w:r>
      <w:r w:rsidRPr="00DA4B4D">
        <w:rPr>
          <w:lang w:val="en-GB"/>
        </w:rPr>
        <w:t>(</w:t>
      </w:r>
      <w:hyperlink r:id="rId40" w:history="1">
        <w:r w:rsidRPr="00DA4B4D">
          <w:rPr>
            <w:rStyle w:val="Hyperlink"/>
            <w:kern w:val="18"/>
          </w:rPr>
          <w:t>http://www.fao.org/3/ca7670en/CA7670EN.pdf</w:t>
        </w:r>
      </w:hyperlink>
      <w:r w:rsidRPr="00DA4B4D">
        <w:rPr>
          <w:lang w:val="en-GB"/>
        </w:rPr>
        <w:t>)</w:t>
      </w:r>
      <w:r w:rsidRPr="00DA4B4D">
        <w:rPr>
          <w:rFonts w:hint="cs"/>
          <w:rtl/>
        </w:rPr>
        <w:t>.</w:t>
      </w:r>
    </w:p>
  </w:footnote>
  <w:footnote w:id="356">
    <w:p w14:paraId="1A519A6B" w14:textId="77777777" w:rsidR="001663FA" w:rsidRPr="00DA4B4D" w:rsidRDefault="001663FA" w:rsidP="00810E18">
      <w:pPr>
        <w:bidi/>
        <w:spacing w:after="60" w:line="216" w:lineRule="auto"/>
        <w:rPr>
          <w:rFonts w:cs="Simplified Arabic"/>
          <w:sz w:val="18"/>
          <w:szCs w:val="20"/>
        </w:rPr>
      </w:pPr>
      <w:r w:rsidRPr="00DA4B4D">
        <w:rPr>
          <w:rStyle w:val="Para1Char"/>
          <w:rFonts w:cs="Simplified Arabic"/>
          <w:sz w:val="18"/>
          <w:szCs w:val="20"/>
          <w:vertAlign w:val="superscript"/>
        </w:rPr>
        <w:footnoteRef/>
      </w:r>
      <w:r w:rsidRPr="00DA4B4D">
        <w:rPr>
          <w:rFonts w:cs="Simplified Arabic"/>
          <w:sz w:val="18"/>
          <w:szCs w:val="20"/>
          <w:rtl/>
        </w:rPr>
        <w:t xml:space="preserve"> منظمة الأغذية والزراعة، والفريق الحكومي الدولي التقني المعني بالتربة، والمبادرة العالمية بشأن التنوع البيولوجي للتربة، وأمانة اتفاقية التنوع البيولوجي، والمفوضية الأوروبية. 2020. </w:t>
      </w:r>
      <w:r w:rsidRPr="00DA4B4D">
        <w:rPr>
          <w:rFonts w:cs="Simplified Arabic"/>
          <w:i/>
          <w:iCs/>
          <w:sz w:val="18"/>
          <w:szCs w:val="20"/>
          <w:rtl/>
        </w:rPr>
        <w:t>حالة معارف التنوع البيولوجي للتربة – الوضع والتحديات والإمكانيات</w:t>
      </w:r>
      <w:r w:rsidRPr="00DA4B4D">
        <w:rPr>
          <w:rFonts w:cs="Simplified Arabic"/>
          <w:sz w:val="18"/>
          <w:szCs w:val="20"/>
          <w:rtl/>
        </w:rPr>
        <w:t>، تقرير عام 2020، روما، منظمة الأغذية والزراعة.</w:t>
      </w:r>
    </w:p>
  </w:footnote>
  <w:footnote w:id="357">
    <w:p w14:paraId="479DCB58" w14:textId="77777777" w:rsidR="001663FA" w:rsidRPr="00DA4B4D" w:rsidRDefault="001663FA" w:rsidP="00810E18">
      <w:pPr>
        <w:bidi/>
        <w:spacing w:after="60" w:line="216" w:lineRule="auto"/>
        <w:rPr>
          <w:rFonts w:cs="Simplified Arabic"/>
          <w:sz w:val="18"/>
          <w:szCs w:val="20"/>
        </w:rPr>
      </w:pPr>
      <w:r w:rsidRPr="00DA4B4D">
        <w:rPr>
          <w:rStyle w:val="Para1Char"/>
          <w:rFonts w:cs="Simplified Arabic"/>
          <w:sz w:val="18"/>
          <w:szCs w:val="20"/>
          <w:vertAlign w:val="superscript"/>
        </w:rPr>
        <w:footnoteRef/>
      </w:r>
      <w:r w:rsidRPr="00DA4B4D">
        <w:rPr>
          <w:rFonts w:cs="Simplified Arabic"/>
          <w:sz w:val="18"/>
          <w:szCs w:val="20"/>
          <w:rtl/>
        </w:rPr>
        <w:t xml:space="preserve"> انظر</w:t>
      </w:r>
      <w:r w:rsidRPr="00DA4B4D">
        <w:rPr>
          <w:rFonts w:cs="Simplified Arabic" w:hint="cs"/>
          <w:sz w:val="18"/>
          <w:szCs w:val="20"/>
          <w:rtl/>
        </w:rPr>
        <w:t xml:space="preserve"> قرار </w:t>
      </w:r>
      <w:r w:rsidRPr="00DA4B4D">
        <w:rPr>
          <w:rFonts w:cs="Simplified Arabic"/>
          <w:sz w:val="18"/>
          <w:szCs w:val="20"/>
          <w:rtl/>
        </w:rPr>
        <w:t>الجمعية العامة 73/284 المؤرخ 1 مارس/آذار 2019.</w:t>
      </w:r>
    </w:p>
  </w:footnote>
  <w:footnote w:id="358">
    <w:p w14:paraId="0B8ECBF5" w14:textId="77777777" w:rsidR="001663FA" w:rsidRPr="00DA4B4D" w:rsidRDefault="001663FA" w:rsidP="00810E18">
      <w:pPr>
        <w:pStyle w:val="FootnoteText"/>
        <w:bidi/>
        <w:spacing w:after="60" w:line="216" w:lineRule="auto"/>
        <w:ind w:firstLine="4"/>
      </w:pPr>
      <w:r w:rsidRPr="00DA4B4D">
        <w:rPr>
          <w:rStyle w:val="FootnoteReference"/>
        </w:rPr>
        <w:footnoteRef/>
      </w:r>
      <w:r w:rsidRPr="00DA4B4D">
        <w:rPr>
          <w:rFonts w:hint="cs"/>
          <w:rtl/>
        </w:rPr>
        <w:t xml:space="preserve"> </w:t>
      </w:r>
      <w:r w:rsidRPr="00DA4B4D">
        <w:rPr>
          <w:rtl/>
        </w:rPr>
        <w:t>منظمة الأغذية والزراعة والفريق الحكومي الدولي التقني المعني بالتربة</w:t>
      </w:r>
      <w:r w:rsidRPr="00DA4B4D">
        <w:rPr>
          <w:rFonts w:hint="cs"/>
          <w:rtl/>
        </w:rPr>
        <w:t xml:space="preserve">. </w:t>
      </w:r>
      <w:r w:rsidRPr="00DA4B4D">
        <w:rPr>
          <w:rtl/>
        </w:rPr>
        <w:t xml:space="preserve">2015. </w:t>
      </w:r>
      <w:r w:rsidRPr="00DA4B4D">
        <w:rPr>
          <w:i/>
          <w:iCs/>
          <w:rtl/>
        </w:rPr>
        <w:t>حالة موارد التربة العالمية</w:t>
      </w:r>
      <w:r w:rsidRPr="00DA4B4D">
        <w:rPr>
          <w:rtl/>
        </w:rPr>
        <w:t>– التقرير الرئيسي، منظمة الأغذية والزراعة للأمم المتحدة والفريق الحكومي الدولي التقني المعني بالتربة</w:t>
      </w:r>
      <w:r w:rsidRPr="00DA4B4D">
        <w:rPr>
          <w:rFonts w:hint="cs"/>
          <w:rtl/>
        </w:rPr>
        <w:t xml:space="preserve">، </w:t>
      </w:r>
      <w:r w:rsidRPr="00DA4B4D">
        <w:rPr>
          <w:rtl/>
        </w:rPr>
        <w:t>روما</w:t>
      </w:r>
      <w:r w:rsidRPr="00DA4B4D">
        <w:rPr>
          <w:rFonts w:hint="cs"/>
          <w:rtl/>
        </w:rPr>
        <w:t>، إيطاليا</w:t>
      </w:r>
      <w:r w:rsidRPr="00DA4B4D">
        <w:rPr>
          <w:rtl/>
        </w:rPr>
        <w:t>.</w:t>
      </w:r>
    </w:p>
  </w:footnote>
  <w:footnote w:id="359">
    <w:p w14:paraId="00333972" w14:textId="77777777" w:rsidR="001663FA" w:rsidRPr="00DA4B4D" w:rsidRDefault="001663FA" w:rsidP="00810E18">
      <w:pPr>
        <w:pStyle w:val="FootnoteText"/>
        <w:bidi/>
        <w:spacing w:after="60" w:line="216" w:lineRule="auto"/>
        <w:ind w:firstLine="4"/>
      </w:pPr>
      <w:r w:rsidRPr="00DA4B4D">
        <w:rPr>
          <w:rStyle w:val="FootnoteReference"/>
        </w:rPr>
        <w:footnoteRef/>
      </w:r>
      <w:r w:rsidRPr="00DA4B4D">
        <w:rPr>
          <w:rFonts w:hint="cs"/>
          <w:rtl/>
        </w:rPr>
        <w:t xml:space="preserve"> </w:t>
      </w:r>
      <w:r w:rsidRPr="00DA4B4D">
        <w:rPr>
          <w:rtl/>
        </w:rPr>
        <w:t xml:space="preserve">منظمة الأغذية والزراعة، والفريق الحكومي الدولي التقني المعني بالتربة، والمبادرة العالمية بشأن التنوع البيولوجي للتربة، وأمانة اتفاقية التنوع البيولوجي، والمفوضية الأوروبية. 2020. </w:t>
      </w:r>
      <w:r w:rsidRPr="00DA4B4D">
        <w:rPr>
          <w:i/>
          <w:iCs/>
          <w:rtl/>
        </w:rPr>
        <w:t>حالة معارف التنوع البيولوجي للتربة – الوضع والتحديات والإمكانيات</w:t>
      </w:r>
      <w:r w:rsidRPr="00DA4B4D">
        <w:rPr>
          <w:rtl/>
        </w:rPr>
        <w:t>، تقرير عام 2020، روما، منظمة الأغذية والزراعة.</w:t>
      </w:r>
    </w:p>
  </w:footnote>
  <w:footnote w:id="360">
    <w:p w14:paraId="482F69CF" w14:textId="77777777" w:rsidR="001663FA" w:rsidRPr="00DA4B4D" w:rsidRDefault="001663FA" w:rsidP="00810E18">
      <w:pPr>
        <w:pStyle w:val="FootnoteText"/>
        <w:bidi/>
        <w:spacing w:after="60" w:line="216" w:lineRule="auto"/>
        <w:ind w:firstLine="4"/>
        <w:rPr>
          <w:highlight w:val="yellow"/>
          <w:rtl/>
        </w:rPr>
      </w:pPr>
      <w:r w:rsidRPr="00DA4B4D">
        <w:rPr>
          <w:rStyle w:val="FootnoteReference"/>
          <w:rtl/>
        </w:rPr>
        <w:footnoteRef/>
      </w:r>
      <w:r w:rsidRPr="00DA4B4D">
        <w:rPr>
          <w:rFonts w:hint="cs"/>
          <w:rtl/>
        </w:rPr>
        <w:t xml:space="preserve"> </w:t>
      </w:r>
      <w:r w:rsidRPr="00DA4B4D">
        <w:rPr>
          <w:rtl/>
        </w:rPr>
        <w:t xml:space="preserve">اعتمدت جمعية الأمم المتحدة للبيئة، في دورتها الخامسة، في قرارها بشأن "الحلول القائمة على الطبيعة لدعم التنمية المستدامة"، رسميا تعريف الحلول القائمة على الطبيعة على أنها "إجراءات لحماية النظم الإيكولوجية </w:t>
      </w:r>
      <w:r w:rsidRPr="00DA4B4D">
        <w:rPr>
          <w:rFonts w:hint="cs"/>
          <w:rtl/>
        </w:rPr>
        <w:t>الأرضية و</w:t>
      </w:r>
      <w:r w:rsidRPr="00DA4B4D">
        <w:rPr>
          <w:rtl/>
        </w:rPr>
        <w:t>النظم الإيكولوجية للمياه العذبة و</w:t>
      </w:r>
      <w:r w:rsidRPr="00DA4B4D">
        <w:rPr>
          <w:rFonts w:hint="cs"/>
          <w:rtl/>
        </w:rPr>
        <w:t xml:space="preserve">النظم الإيكولوجية </w:t>
      </w:r>
      <w:r w:rsidRPr="00DA4B4D">
        <w:rPr>
          <w:rtl/>
        </w:rPr>
        <w:t>الساحلية والبحرية</w:t>
      </w:r>
      <w:r w:rsidRPr="00DA4B4D">
        <w:rPr>
          <w:rFonts w:hint="cs"/>
          <w:rtl/>
        </w:rPr>
        <w:t>،</w:t>
      </w:r>
      <w:r w:rsidRPr="00DA4B4D">
        <w:rPr>
          <w:rtl/>
        </w:rPr>
        <w:t xml:space="preserve"> الطبيعية منها أو المعدلة، وحفظها واستعادتها واستخدامها المستدام وإدارتها، وهي إجراءات تتصدى للتحديات الاجتماعية والاقتصادية والبيئية بشكل فعال وقابل للتكيف، وتعمل في الوقت نفسه على توفير رفاهية الإنسان، وخدمات النظم الإيكولوجية، والقدرة على الصمود ومنافع التنوع البيولوجي."</w:t>
      </w:r>
    </w:p>
  </w:footnote>
  <w:footnote w:id="361">
    <w:p w14:paraId="5DFB0829" w14:textId="77777777" w:rsidR="001663FA" w:rsidRPr="00DA4B4D" w:rsidRDefault="001663FA" w:rsidP="00810E18">
      <w:pPr>
        <w:pStyle w:val="FootnoteText"/>
        <w:bidi/>
        <w:spacing w:after="60" w:line="216" w:lineRule="auto"/>
        <w:ind w:firstLine="4"/>
      </w:pPr>
      <w:r w:rsidRPr="00DA4B4D">
        <w:rPr>
          <w:rStyle w:val="FootnoteReference"/>
        </w:rPr>
        <w:footnoteRef/>
      </w:r>
      <w:r w:rsidRPr="00DA4B4D">
        <w:rPr>
          <w:rFonts w:hint="cs"/>
          <w:rtl/>
        </w:rPr>
        <w:t xml:space="preserve"> تع</w:t>
      </w:r>
      <w:r w:rsidRPr="00DA4B4D">
        <w:rPr>
          <w:rtl/>
        </w:rPr>
        <w:t xml:space="preserve">ُرّف سلامة التربة بأنها: "قدرة التربة على العمل كنظام حي. وتحتفظ التربة السليمة </w:t>
      </w:r>
      <w:r w:rsidRPr="00DA4B4D">
        <w:rPr>
          <w:rFonts w:hint="cs"/>
          <w:rtl/>
        </w:rPr>
        <w:t>بمجموعة</w:t>
      </w:r>
      <w:r w:rsidRPr="00DA4B4D">
        <w:rPr>
          <w:rtl/>
        </w:rPr>
        <w:t xml:space="preserve"> متنوع</w:t>
      </w:r>
      <w:r w:rsidRPr="00DA4B4D">
        <w:rPr>
          <w:rFonts w:hint="cs"/>
          <w:rtl/>
        </w:rPr>
        <w:t>ة</w:t>
      </w:r>
      <w:r w:rsidRPr="00DA4B4D">
        <w:rPr>
          <w:rtl/>
        </w:rPr>
        <w:t xml:space="preserve"> من كائنات التربة التي تساعد </w:t>
      </w:r>
      <w:r w:rsidRPr="00DA4B4D">
        <w:rPr>
          <w:rFonts w:hint="cs"/>
          <w:rtl/>
        </w:rPr>
        <w:t>على</w:t>
      </w:r>
      <w:r w:rsidRPr="00DA4B4D">
        <w:rPr>
          <w:rtl/>
        </w:rPr>
        <w:t xml:space="preserve"> مكافحة </w:t>
      </w:r>
      <w:r w:rsidRPr="00DA4B4D">
        <w:rPr>
          <w:rFonts w:hint="cs"/>
          <w:rtl/>
        </w:rPr>
        <w:t>ال</w:t>
      </w:r>
      <w:r w:rsidRPr="00DA4B4D">
        <w:rPr>
          <w:rtl/>
        </w:rPr>
        <w:t>أمراض النبات</w:t>
      </w:r>
      <w:r w:rsidRPr="00DA4B4D">
        <w:rPr>
          <w:rFonts w:hint="cs"/>
          <w:rtl/>
        </w:rPr>
        <w:t>ية</w:t>
      </w:r>
      <w:r w:rsidRPr="00DA4B4D">
        <w:rPr>
          <w:rtl/>
        </w:rPr>
        <w:t>، والحشرات و</w:t>
      </w:r>
      <w:r w:rsidRPr="00DA4B4D">
        <w:rPr>
          <w:rFonts w:hint="cs"/>
          <w:rtl/>
        </w:rPr>
        <w:t>الآفات العشبية</w:t>
      </w:r>
      <w:r w:rsidRPr="00DA4B4D">
        <w:rPr>
          <w:rtl/>
        </w:rPr>
        <w:t xml:space="preserve">، </w:t>
      </w:r>
      <w:r w:rsidRPr="00DA4B4D">
        <w:rPr>
          <w:rFonts w:hint="cs"/>
          <w:rtl/>
        </w:rPr>
        <w:t>وتكوّن روابط</w:t>
      </w:r>
      <w:r w:rsidRPr="00DA4B4D">
        <w:rPr>
          <w:rtl/>
        </w:rPr>
        <w:t xml:space="preserve"> تكافلية </w:t>
      </w:r>
      <w:r w:rsidRPr="00DA4B4D">
        <w:rPr>
          <w:rFonts w:hint="cs"/>
          <w:rtl/>
        </w:rPr>
        <w:t>نافعة</w:t>
      </w:r>
      <w:r w:rsidRPr="00DA4B4D">
        <w:rPr>
          <w:rtl/>
        </w:rPr>
        <w:t xml:space="preserve"> مع جذور النباتات، وتعيد تدوير </w:t>
      </w:r>
      <w:r w:rsidRPr="00DA4B4D">
        <w:rPr>
          <w:rFonts w:hint="cs"/>
          <w:rtl/>
        </w:rPr>
        <w:t>العناصر المغذية</w:t>
      </w:r>
      <w:r w:rsidRPr="00DA4B4D">
        <w:rPr>
          <w:rtl/>
        </w:rPr>
        <w:t xml:space="preserve"> </w:t>
      </w:r>
      <w:r w:rsidRPr="00DA4B4D">
        <w:rPr>
          <w:rFonts w:hint="cs"/>
          <w:rtl/>
        </w:rPr>
        <w:t>الأساسية ل</w:t>
      </w:r>
      <w:r w:rsidRPr="00DA4B4D">
        <w:rPr>
          <w:rtl/>
        </w:rPr>
        <w:t xml:space="preserve">لنبات، وتحسّن بنية التربة </w:t>
      </w:r>
      <w:r w:rsidRPr="00DA4B4D">
        <w:rPr>
          <w:rFonts w:hint="cs"/>
          <w:rtl/>
        </w:rPr>
        <w:t xml:space="preserve">وما يترتب على ذلك من آثار </w:t>
      </w:r>
      <w:r w:rsidRPr="00DA4B4D">
        <w:rPr>
          <w:rtl/>
        </w:rPr>
        <w:t xml:space="preserve">إيجابية على </w:t>
      </w:r>
      <w:r w:rsidRPr="00DA4B4D">
        <w:rPr>
          <w:rFonts w:hint="cs"/>
          <w:rtl/>
        </w:rPr>
        <w:t>قدرة</w:t>
      </w:r>
      <w:r w:rsidRPr="00DA4B4D">
        <w:rPr>
          <w:rtl/>
        </w:rPr>
        <w:t xml:space="preserve"> التربة </w:t>
      </w:r>
      <w:r w:rsidRPr="00DA4B4D">
        <w:rPr>
          <w:rFonts w:hint="cs"/>
          <w:rtl/>
        </w:rPr>
        <w:t>على الاحتفاظ بالماء والعناصر المغذية</w:t>
      </w:r>
      <w:r w:rsidRPr="00DA4B4D">
        <w:rPr>
          <w:rtl/>
        </w:rPr>
        <w:t>، وتحسّن في نهاية المطاف</w:t>
      </w:r>
      <w:r w:rsidRPr="00DA4B4D">
        <w:rPr>
          <w:rFonts w:hint="cs"/>
          <w:rtl/>
        </w:rPr>
        <w:t xml:space="preserve"> </w:t>
      </w:r>
      <w:r w:rsidRPr="00DA4B4D">
        <w:rPr>
          <w:rtl/>
        </w:rPr>
        <w:t xml:space="preserve">إنتاج المحاصيل". منظمة الأغذية والزراعة. 2011. </w:t>
      </w:r>
      <w:r w:rsidRPr="00DA4B4D">
        <w:rPr>
          <w:i/>
          <w:iCs/>
          <w:rtl/>
        </w:rPr>
        <w:t xml:space="preserve">الحفظ والتوسع. دليل </w:t>
      </w:r>
      <w:r w:rsidRPr="00DA4B4D">
        <w:rPr>
          <w:rFonts w:hint="cs"/>
          <w:i/>
          <w:iCs/>
          <w:rtl/>
        </w:rPr>
        <w:t>صانع</w:t>
      </w:r>
      <w:r w:rsidRPr="00DA4B4D">
        <w:rPr>
          <w:i/>
          <w:iCs/>
          <w:rtl/>
        </w:rPr>
        <w:t xml:space="preserve"> السياسات </w:t>
      </w:r>
      <w:r w:rsidRPr="00DA4B4D">
        <w:rPr>
          <w:rFonts w:hint="cs"/>
          <w:i/>
          <w:iCs/>
          <w:rtl/>
        </w:rPr>
        <w:t>بشأن ا</w:t>
      </w:r>
      <w:r w:rsidRPr="00DA4B4D">
        <w:rPr>
          <w:i/>
          <w:iCs/>
          <w:rtl/>
        </w:rPr>
        <w:t>لتكثيف المستدام ل</w:t>
      </w:r>
      <w:r w:rsidRPr="00DA4B4D">
        <w:rPr>
          <w:rFonts w:hint="cs"/>
          <w:i/>
          <w:iCs/>
          <w:rtl/>
        </w:rPr>
        <w:t>ل</w:t>
      </w:r>
      <w:r w:rsidRPr="00DA4B4D">
        <w:rPr>
          <w:i/>
          <w:iCs/>
          <w:rtl/>
        </w:rPr>
        <w:t xml:space="preserve">إنتاج </w:t>
      </w:r>
      <w:r w:rsidRPr="00DA4B4D">
        <w:rPr>
          <w:rFonts w:hint="cs"/>
          <w:i/>
          <w:iCs/>
          <w:rtl/>
        </w:rPr>
        <w:t>المحصولي</w:t>
      </w:r>
      <w:r w:rsidRPr="00DA4B4D">
        <w:rPr>
          <w:i/>
          <w:iCs/>
          <w:rtl/>
        </w:rPr>
        <w:t xml:space="preserve"> </w:t>
      </w:r>
      <w:r w:rsidRPr="00DA4B4D">
        <w:rPr>
          <w:rFonts w:hint="cs"/>
          <w:i/>
          <w:iCs/>
          <w:rtl/>
        </w:rPr>
        <w:t>لدى المالكين الصغار</w:t>
      </w:r>
      <w:r w:rsidRPr="00DA4B4D">
        <w:rPr>
          <w:i/>
          <w:iCs/>
          <w:rtl/>
        </w:rPr>
        <w:t xml:space="preserve">. </w:t>
      </w:r>
      <w:r w:rsidRPr="00DA4B4D">
        <w:rPr>
          <w:rFonts w:eastAsia="Cambria"/>
        </w:rPr>
        <w:t>ISBN 978-92-5-106871-7112</w:t>
      </w:r>
      <w:r w:rsidRPr="00DA4B4D">
        <w:rPr>
          <w:rFonts w:eastAsia="Cambria" w:hint="cs"/>
          <w:rtl/>
        </w:rPr>
        <w:t>.</w:t>
      </w:r>
    </w:p>
  </w:footnote>
  <w:footnote w:id="362">
    <w:p w14:paraId="0274EC95" w14:textId="77777777" w:rsidR="001663FA" w:rsidRPr="00DA4B4D" w:rsidRDefault="001663FA" w:rsidP="00810E18">
      <w:pPr>
        <w:pStyle w:val="FootnoteText"/>
        <w:bidi/>
        <w:spacing w:after="60" w:line="216" w:lineRule="auto"/>
        <w:ind w:firstLine="4"/>
        <w:rPr>
          <w:rtl/>
          <w:lang w:bidi="ar-EG"/>
        </w:rPr>
      </w:pPr>
      <w:r w:rsidRPr="00DA4B4D">
        <w:rPr>
          <w:rStyle w:val="FootnoteReference"/>
        </w:rPr>
        <w:footnoteRef/>
      </w:r>
      <w:bookmarkStart w:id="196" w:name="حاشية9"/>
      <w:bookmarkEnd w:id="196"/>
      <w:r w:rsidRPr="00DA4B4D">
        <w:rPr>
          <w:rFonts w:hint="cs"/>
          <w:rtl/>
        </w:rPr>
        <w:t xml:space="preserve"> </w:t>
      </w:r>
      <w:r w:rsidRPr="00DA4B4D">
        <w:rPr>
          <w:rtl/>
        </w:rPr>
        <w:t>منظمة الأغذية والزراعة للأمم المتحدة</w:t>
      </w:r>
      <w:r w:rsidRPr="00DA4B4D">
        <w:rPr>
          <w:rFonts w:hint="cs"/>
          <w:rtl/>
        </w:rPr>
        <w:t>.</w:t>
      </w:r>
      <w:r w:rsidRPr="00DA4B4D">
        <w:rPr>
          <w:rtl/>
        </w:rPr>
        <w:t xml:space="preserve"> 2017</w:t>
      </w:r>
      <w:r w:rsidRPr="00DA4B4D">
        <w:rPr>
          <w:rFonts w:hint="cs"/>
          <w:rtl/>
        </w:rPr>
        <w:t>.</w:t>
      </w:r>
      <w:r w:rsidRPr="00DA4B4D">
        <w:rPr>
          <w:rtl/>
        </w:rPr>
        <w:t xml:space="preserve"> </w:t>
      </w:r>
      <w:r w:rsidRPr="00DA4B4D">
        <w:rPr>
          <w:i/>
          <w:iCs/>
          <w:rtl/>
        </w:rPr>
        <w:t>الخطوط التوجيهية الطوعية للإدارة المستدامة للتربة</w:t>
      </w:r>
      <w:r w:rsidRPr="00DA4B4D">
        <w:rPr>
          <w:rtl/>
        </w:rPr>
        <w:t>. منظمة الأغذية والزراعة للأمم المتحدة، روما</w:t>
      </w:r>
      <w:r w:rsidRPr="00DA4B4D">
        <w:rPr>
          <w:rFonts w:hint="cs"/>
          <w:rtl/>
        </w:rPr>
        <w:t>، إيطاليا</w:t>
      </w:r>
      <w:r w:rsidRPr="00DA4B4D">
        <w:rPr>
          <w:rtl/>
        </w:rPr>
        <w:t>.</w:t>
      </w:r>
    </w:p>
  </w:footnote>
  <w:footnote w:id="363">
    <w:p w14:paraId="5AA4C1E1" w14:textId="77777777" w:rsidR="001663FA" w:rsidRPr="00DA4B4D" w:rsidRDefault="001663FA" w:rsidP="00810E18">
      <w:pPr>
        <w:pStyle w:val="FootnoteText"/>
        <w:bidi/>
        <w:spacing w:after="60" w:line="216" w:lineRule="auto"/>
        <w:ind w:firstLine="4"/>
      </w:pPr>
      <w:r w:rsidRPr="00DA4B4D">
        <w:rPr>
          <w:rStyle w:val="FootnoteReference"/>
        </w:rPr>
        <w:footnoteRef/>
      </w:r>
      <w:r w:rsidRPr="00DA4B4D">
        <w:rPr>
          <w:rtl/>
        </w:rPr>
        <w:t xml:space="preserve"> منظمة الأغذية والزرعة</w:t>
      </w:r>
      <w:r w:rsidRPr="00DA4B4D">
        <w:rPr>
          <w:rFonts w:hint="cs"/>
          <w:rtl/>
        </w:rPr>
        <w:t>.</w:t>
      </w:r>
      <w:r w:rsidRPr="00DA4B4D">
        <w:rPr>
          <w:rtl/>
        </w:rPr>
        <w:t xml:space="preserve"> 2020. </w:t>
      </w:r>
      <w:r w:rsidRPr="00DA4B4D">
        <w:rPr>
          <w:i/>
          <w:iCs/>
          <w:rtl/>
        </w:rPr>
        <w:t xml:space="preserve">استراتيجية منظمة الأغذية والزراعة بشأن تعميم التنوع البيولوجي عبر القطاعات الزراعية. </w:t>
      </w:r>
      <w:r w:rsidRPr="00DA4B4D">
        <w:rPr>
          <w:rtl/>
        </w:rPr>
        <w:t>روما.</w:t>
      </w:r>
    </w:p>
  </w:footnote>
  <w:footnote w:id="364">
    <w:p w14:paraId="7DAEC5F4" w14:textId="77777777" w:rsidR="001663FA" w:rsidRPr="00DA4B4D" w:rsidRDefault="001663FA" w:rsidP="00810E18">
      <w:pPr>
        <w:pStyle w:val="FootnoteText"/>
        <w:bidi/>
        <w:spacing w:after="60" w:line="216" w:lineRule="auto"/>
        <w:ind w:firstLine="4"/>
      </w:pPr>
      <w:r w:rsidRPr="00DA4B4D">
        <w:rPr>
          <w:rStyle w:val="FootnoteReference"/>
        </w:rPr>
        <w:footnoteRef/>
      </w:r>
      <w:r w:rsidRPr="00DA4B4D">
        <w:rPr>
          <w:rtl/>
        </w:rPr>
        <w:t xml:space="preserve"> اتفاقية الأمم المتحدة لمكافحة التصحر، مؤتمر الأطراف، الدورة الثالثة عشرة، المقرر 7/م</w:t>
      </w:r>
      <w:r w:rsidRPr="00DA4B4D">
        <w:rPr>
          <w:rFonts w:hint="cs"/>
          <w:rtl/>
        </w:rPr>
        <w:t> </w:t>
      </w:r>
      <w:r w:rsidRPr="00DA4B4D">
        <w:rPr>
          <w:rtl/>
        </w:rPr>
        <w:t xml:space="preserve">أ-13 (انظر الوثيقة </w:t>
      </w:r>
      <w:r w:rsidRPr="00DA4B4D">
        <w:rPr>
          <w:snapToGrid w:val="0"/>
          <w:kern w:val="18"/>
        </w:rPr>
        <w:t>ICCD/COP(13)/21/Add.1</w:t>
      </w:r>
      <w:r w:rsidRPr="00DA4B4D">
        <w:rPr>
          <w:rtl/>
        </w:rPr>
        <w:t>).</w:t>
      </w:r>
    </w:p>
  </w:footnote>
  <w:footnote w:id="365">
    <w:p w14:paraId="34ED2417" w14:textId="77777777" w:rsidR="001663FA" w:rsidRPr="00DA4B4D" w:rsidRDefault="001663FA" w:rsidP="00810E18">
      <w:pPr>
        <w:pStyle w:val="FootnoteText"/>
        <w:bidi/>
        <w:spacing w:after="60" w:line="216" w:lineRule="auto"/>
        <w:ind w:firstLine="4"/>
      </w:pPr>
      <w:r w:rsidRPr="00DA4B4D">
        <w:rPr>
          <w:rStyle w:val="FootnoteReference"/>
        </w:rPr>
        <w:footnoteRef/>
      </w:r>
      <w:r w:rsidRPr="00DA4B4D">
        <w:rPr>
          <w:rtl/>
        </w:rPr>
        <w:t xml:space="preserve"> الأمم المتحدة، </w:t>
      </w:r>
      <w:r w:rsidRPr="00DA4B4D">
        <w:rPr>
          <w:i/>
          <w:iCs/>
          <w:rtl/>
        </w:rPr>
        <w:t>مجموعة المعاهدات</w:t>
      </w:r>
      <w:r w:rsidRPr="00DA4B4D">
        <w:rPr>
          <w:rtl/>
        </w:rPr>
        <w:t>، المجلد 1673، الرقم 28911.</w:t>
      </w:r>
    </w:p>
  </w:footnote>
  <w:footnote w:id="366">
    <w:p w14:paraId="088E6957" w14:textId="77777777" w:rsidR="001663FA" w:rsidRPr="00DA4B4D" w:rsidRDefault="001663FA" w:rsidP="00810E18">
      <w:pPr>
        <w:pStyle w:val="FootnoteText"/>
        <w:bidi/>
        <w:spacing w:after="60" w:line="216" w:lineRule="auto"/>
        <w:ind w:firstLine="4"/>
      </w:pPr>
      <w:r w:rsidRPr="00DA4B4D">
        <w:rPr>
          <w:rStyle w:val="FootnoteReference"/>
        </w:rPr>
        <w:footnoteRef/>
      </w:r>
      <w:r w:rsidRPr="00DA4B4D">
        <w:rPr>
          <w:rtl/>
        </w:rPr>
        <w:t xml:space="preserve"> المرجع نفسه، المجلد 2244، الرقم 39973.</w:t>
      </w:r>
    </w:p>
  </w:footnote>
  <w:footnote w:id="367">
    <w:p w14:paraId="5A6BE00F" w14:textId="77777777" w:rsidR="001663FA" w:rsidRPr="00DA4B4D" w:rsidRDefault="001663FA" w:rsidP="00810E18">
      <w:pPr>
        <w:pStyle w:val="FootnoteText"/>
        <w:bidi/>
        <w:spacing w:after="60" w:line="216" w:lineRule="auto"/>
        <w:ind w:firstLine="4"/>
      </w:pPr>
      <w:r w:rsidRPr="00DA4B4D">
        <w:rPr>
          <w:rStyle w:val="FootnoteReference"/>
        </w:rPr>
        <w:footnoteRef/>
      </w:r>
      <w:r w:rsidRPr="00DA4B4D">
        <w:rPr>
          <w:rtl/>
        </w:rPr>
        <w:t xml:space="preserve"> المرجع نفسه، المجلد 2256، الرقم 40214.</w:t>
      </w:r>
    </w:p>
  </w:footnote>
  <w:footnote w:id="368">
    <w:p w14:paraId="777F74CA" w14:textId="77777777" w:rsidR="001663FA" w:rsidRPr="00DA4B4D" w:rsidRDefault="001663FA" w:rsidP="00810E18">
      <w:pPr>
        <w:pStyle w:val="FootnoteText"/>
        <w:bidi/>
        <w:spacing w:after="60" w:line="216" w:lineRule="auto"/>
        <w:ind w:firstLine="4"/>
      </w:pPr>
      <w:r w:rsidRPr="00DA4B4D">
        <w:rPr>
          <w:rStyle w:val="FootnoteReference"/>
        </w:rPr>
        <w:footnoteRef/>
      </w:r>
      <w:r w:rsidRPr="00DA4B4D">
        <w:rPr>
          <w:rtl/>
        </w:rPr>
        <w:t xml:space="preserve"> انظر قرار الجمعية العامة 73/284 المؤرخ 1 مارس/آذار 2019.</w:t>
      </w:r>
    </w:p>
  </w:footnote>
  <w:footnote w:id="369">
    <w:p w14:paraId="6FB06550" w14:textId="77777777" w:rsidR="001663FA" w:rsidRPr="00DA4B4D" w:rsidRDefault="001663FA" w:rsidP="00810E18">
      <w:pPr>
        <w:pStyle w:val="FootnoteText"/>
        <w:bidi/>
        <w:spacing w:after="60" w:line="216" w:lineRule="auto"/>
        <w:ind w:firstLine="4"/>
      </w:pPr>
      <w:r w:rsidRPr="00DA4B4D">
        <w:rPr>
          <w:rStyle w:val="FootnoteReference"/>
        </w:rPr>
        <w:footnoteRef/>
      </w:r>
      <w:r w:rsidRPr="00DA4B4D">
        <w:rPr>
          <w:rtl/>
        </w:rPr>
        <w:t xml:space="preserve"> قرار الجمعية العامة </w:t>
      </w:r>
      <w:hyperlink r:id="rId41" w:history="1">
        <w:r w:rsidRPr="00DA4B4D">
          <w:rPr>
            <w:rStyle w:val="Hyperlink"/>
            <w:rtl/>
          </w:rPr>
          <w:t>70/1</w:t>
        </w:r>
      </w:hyperlink>
      <w:r w:rsidRPr="00DA4B4D">
        <w:rPr>
          <w:rtl/>
        </w:rPr>
        <w:t>.</w:t>
      </w:r>
    </w:p>
  </w:footnote>
  <w:footnote w:id="370">
    <w:p w14:paraId="5D2B98AF" w14:textId="77777777" w:rsidR="001663FA" w:rsidRPr="00DA4B4D" w:rsidRDefault="001663FA" w:rsidP="00810E18">
      <w:pPr>
        <w:pStyle w:val="FootnoteText"/>
        <w:bidi/>
        <w:spacing w:after="60" w:line="216" w:lineRule="auto"/>
        <w:ind w:firstLine="4"/>
      </w:pPr>
      <w:r w:rsidRPr="00DA4B4D">
        <w:rPr>
          <w:rStyle w:val="FootnoteReference"/>
        </w:rPr>
        <w:footnoteRef/>
      </w:r>
      <w:r w:rsidRPr="00DA4B4D">
        <w:rPr>
          <w:rtl/>
        </w:rPr>
        <w:t xml:space="preserve"> الأمم المتحدة، </w:t>
      </w:r>
      <w:r w:rsidRPr="00DA4B4D">
        <w:rPr>
          <w:i/>
          <w:iCs/>
          <w:rtl/>
        </w:rPr>
        <w:t>سلسلة المعاهدات</w:t>
      </w:r>
      <w:r w:rsidRPr="00DA4B4D">
        <w:rPr>
          <w:rtl/>
        </w:rPr>
        <w:t xml:space="preserve">، رقم التسجيل </w:t>
      </w:r>
      <w:r w:rsidRPr="00DA4B4D">
        <w:t>I-54113</w:t>
      </w:r>
      <w:r w:rsidRPr="00DA4B4D">
        <w:rPr>
          <w:rtl/>
        </w:rPr>
        <w:t>.</w:t>
      </w:r>
    </w:p>
  </w:footnote>
  <w:footnote w:id="371">
    <w:p w14:paraId="6C8D5DB1" w14:textId="77777777" w:rsidR="001663FA" w:rsidRPr="00DA4B4D" w:rsidRDefault="001663FA" w:rsidP="00810E18">
      <w:pPr>
        <w:pStyle w:val="FootnoteText"/>
        <w:bidi/>
        <w:spacing w:after="60" w:line="216" w:lineRule="auto"/>
        <w:ind w:firstLine="4"/>
      </w:pPr>
      <w:r w:rsidRPr="00DA4B4D">
        <w:rPr>
          <w:rStyle w:val="FootnoteReference"/>
        </w:rPr>
        <w:footnoteRef/>
      </w:r>
      <w:r w:rsidRPr="00DA4B4D">
        <w:rPr>
          <w:rtl/>
        </w:rPr>
        <w:t xml:space="preserve"> </w:t>
      </w:r>
      <w:r w:rsidRPr="00DA4B4D">
        <w:rPr>
          <w:rFonts w:hint="cs"/>
          <w:rtl/>
        </w:rPr>
        <w:t xml:space="preserve">المقرر </w:t>
      </w:r>
      <w:hyperlink r:id="rId42" w:anchor="page=117" w:history="1">
        <w:r w:rsidRPr="00DA4B4D">
          <w:rPr>
            <w:rStyle w:val="Hyperlink"/>
            <w:rFonts w:hint="cs"/>
            <w:rtl/>
          </w:rPr>
          <w:t>5/6</w:t>
        </w:r>
      </w:hyperlink>
      <w:r w:rsidRPr="00DA4B4D">
        <w:rPr>
          <w:rtl/>
        </w:rPr>
        <w:t>.</w:t>
      </w:r>
    </w:p>
  </w:footnote>
  <w:footnote w:id="372">
    <w:p w14:paraId="065053A1" w14:textId="77777777" w:rsidR="001663FA" w:rsidRPr="00DA4B4D" w:rsidRDefault="001663FA" w:rsidP="00810E18">
      <w:pPr>
        <w:pStyle w:val="FootnoteText"/>
        <w:bidi/>
        <w:spacing w:after="60" w:line="216" w:lineRule="auto"/>
        <w:ind w:firstLine="4"/>
      </w:pPr>
      <w:r w:rsidRPr="00DA4B4D">
        <w:rPr>
          <w:rStyle w:val="FootnoteReference"/>
        </w:rPr>
        <w:footnoteRef/>
      </w:r>
      <w:r w:rsidRPr="00DA4B4D">
        <w:rPr>
          <w:rFonts w:hint="cs"/>
          <w:rtl/>
        </w:rPr>
        <w:t xml:space="preserve"> </w:t>
      </w:r>
      <w:r w:rsidRPr="00DA4B4D">
        <w:rPr>
          <w:rtl/>
        </w:rPr>
        <w:t>منظمة الأغذية والزراعة</w:t>
      </w:r>
      <w:r w:rsidRPr="00DA4B4D">
        <w:rPr>
          <w:rFonts w:hint="cs"/>
          <w:rtl/>
        </w:rPr>
        <w:t>.</w:t>
      </w:r>
      <w:r w:rsidRPr="00DA4B4D">
        <w:rPr>
          <w:rtl/>
        </w:rPr>
        <w:t xml:space="preserve"> 2017</w:t>
      </w:r>
      <w:r w:rsidRPr="00DA4B4D">
        <w:rPr>
          <w:rFonts w:hint="cs"/>
          <w:rtl/>
        </w:rPr>
        <w:t>.</w:t>
      </w:r>
      <w:r w:rsidRPr="00DA4B4D">
        <w:rPr>
          <w:rtl/>
        </w:rPr>
        <w:t xml:space="preserve"> </w:t>
      </w:r>
      <w:r w:rsidRPr="00DA4B4D">
        <w:rPr>
          <w:i/>
          <w:iCs/>
          <w:rtl/>
        </w:rPr>
        <w:t xml:space="preserve">الخطوط التوجيهية الطوعية للإدارة المستدامة للتربة. </w:t>
      </w:r>
      <w:r w:rsidRPr="00DA4B4D">
        <w:rPr>
          <w:rtl/>
        </w:rPr>
        <w:t>منظمة الأغذية والزراعة للأمم المتحدة، روما.</w:t>
      </w:r>
    </w:p>
  </w:footnote>
  <w:footnote w:id="373">
    <w:p w14:paraId="52A4F292" w14:textId="77777777" w:rsidR="001663FA" w:rsidRPr="00DA4B4D" w:rsidRDefault="001663FA" w:rsidP="00810E18">
      <w:pPr>
        <w:pStyle w:val="FootnoteText"/>
        <w:bidi/>
        <w:spacing w:after="60" w:line="216" w:lineRule="auto"/>
        <w:ind w:firstLine="4"/>
        <w:rPr>
          <w:rtl/>
          <w:lang w:bidi="ar-EG"/>
        </w:rPr>
      </w:pPr>
      <w:r w:rsidRPr="00DA4B4D">
        <w:rPr>
          <w:rStyle w:val="FootnoteReference"/>
        </w:rPr>
        <w:footnoteRef/>
      </w:r>
      <w:r w:rsidRPr="00DA4B4D">
        <w:rPr>
          <w:rtl/>
        </w:rPr>
        <w:t xml:space="preserve"> منظمة الأغذية والزراعة</w:t>
      </w:r>
      <w:r w:rsidRPr="00DA4B4D">
        <w:rPr>
          <w:rFonts w:hint="cs"/>
          <w:rtl/>
        </w:rPr>
        <w:t>.</w:t>
      </w:r>
      <w:r w:rsidRPr="00DA4B4D">
        <w:rPr>
          <w:rtl/>
        </w:rPr>
        <w:t xml:space="preserve"> </w:t>
      </w:r>
      <w:r w:rsidRPr="00DA4B4D">
        <w:rPr>
          <w:rFonts w:hint="cs"/>
          <w:rtl/>
        </w:rPr>
        <w:t xml:space="preserve">2015. </w:t>
      </w:r>
      <w:r w:rsidRPr="00DA4B4D">
        <w:rPr>
          <w:i/>
          <w:iCs/>
          <w:rtl/>
        </w:rPr>
        <w:t>الميثاق العالمي المراجع للتربة</w:t>
      </w:r>
      <w:r w:rsidRPr="00DA4B4D">
        <w:rPr>
          <w:rFonts w:hint="cs"/>
          <w:rtl/>
        </w:rPr>
        <w:t>.</w:t>
      </w:r>
      <w:r w:rsidRPr="00DA4B4D">
        <w:rPr>
          <w:rtl/>
        </w:rPr>
        <w:t xml:space="preserve"> منظمة الأغذية والزراعة</w:t>
      </w:r>
      <w:r w:rsidRPr="00DA4B4D">
        <w:rPr>
          <w:rFonts w:hint="cs"/>
          <w:rtl/>
        </w:rPr>
        <w:t xml:space="preserve"> </w:t>
      </w:r>
      <w:r w:rsidRPr="00DA4B4D">
        <w:rPr>
          <w:rtl/>
        </w:rPr>
        <w:t>للأمم المتحدة، روما.</w:t>
      </w:r>
    </w:p>
  </w:footnote>
  <w:footnote w:id="374">
    <w:p w14:paraId="1CFAB5E4" w14:textId="77777777" w:rsidR="001663FA" w:rsidRPr="00DA4B4D" w:rsidRDefault="001663FA" w:rsidP="00810E18">
      <w:pPr>
        <w:pStyle w:val="FootnoteText"/>
        <w:bidi/>
        <w:spacing w:after="60" w:line="216" w:lineRule="auto"/>
        <w:ind w:firstLine="4"/>
        <w:rPr>
          <w:rtl/>
          <w:lang w:bidi="ar-EG"/>
        </w:rPr>
      </w:pPr>
      <w:r w:rsidRPr="00DA4B4D">
        <w:rPr>
          <w:rStyle w:val="FootnoteReference"/>
        </w:rPr>
        <w:footnoteRef/>
      </w:r>
      <w:r w:rsidRPr="00DA4B4D">
        <w:rPr>
          <w:rtl/>
          <w:lang w:bidi="ar-EG"/>
        </w:rPr>
        <w:t xml:space="preserve"> </w:t>
      </w:r>
      <w:r w:rsidRPr="00DA4B4D">
        <w:rPr>
          <w:rtl/>
        </w:rPr>
        <w:t>منظمة الأغذية والزراع</w:t>
      </w:r>
      <w:r w:rsidRPr="00DA4B4D">
        <w:rPr>
          <w:rFonts w:hint="cs"/>
          <w:rtl/>
        </w:rPr>
        <w:t xml:space="preserve">ة ومنظمة الصحة العالمية. 2014. </w:t>
      </w:r>
      <w:r w:rsidRPr="00DA4B4D">
        <w:rPr>
          <w:i/>
          <w:iCs/>
          <w:rtl/>
        </w:rPr>
        <w:t>مدونة السلوك الخاصة بإدارة مبيدات الآفات</w:t>
      </w:r>
      <w:r w:rsidRPr="00DA4B4D">
        <w:rPr>
          <w:rFonts w:hint="cs"/>
          <w:rtl/>
        </w:rPr>
        <w:t xml:space="preserve">. </w:t>
      </w:r>
      <w:r w:rsidRPr="00DA4B4D">
        <w:rPr>
          <w:rtl/>
        </w:rPr>
        <w:t>منظمة الأغذية والزراعة</w:t>
      </w:r>
      <w:r w:rsidRPr="00DA4B4D">
        <w:rPr>
          <w:rFonts w:hint="cs"/>
          <w:rtl/>
        </w:rPr>
        <w:t xml:space="preserve"> </w:t>
      </w:r>
      <w:r w:rsidRPr="00DA4B4D">
        <w:rPr>
          <w:rtl/>
        </w:rPr>
        <w:t>للأمم المتحدة</w:t>
      </w:r>
      <w:r w:rsidRPr="00DA4B4D">
        <w:rPr>
          <w:rFonts w:hint="cs"/>
          <w:rtl/>
        </w:rPr>
        <w:t xml:space="preserve"> ومنظمة الصحة العالمية. روما.</w:t>
      </w:r>
    </w:p>
  </w:footnote>
  <w:footnote w:id="375">
    <w:p w14:paraId="5920A00D" w14:textId="77777777" w:rsidR="001663FA" w:rsidRPr="00DA4B4D" w:rsidRDefault="001663FA" w:rsidP="00810E18">
      <w:pPr>
        <w:pStyle w:val="FootnoteText"/>
        <w:bidi/>
        <w:spacing w:after="60" w:line="216" w:lineRule="auto"/>
        <w:ind w:firstLine="4"/>
        <w:rPr>
          <w:lang w:bidi="ar-EG"/>
        </w:rPr>
      </w:pPr>
      <w:r w:rsidRPr="00DA4B4D">
        <w:rPr>
          <w:rStyle w:val="FootnoteReference"/>
        </w:rPr>
        <w:footnoteRef/>
      </w:r>
      <w:r w:rsidRPr="00DA4B4D">
        <w:rPr>
          <w:rFonts w:hint="cs"/>
          <w:rtl/>
          <w:lang w:bidi="ar-EG"/>
        </w:rPr>
        <w:t xml:space="preserve"> </w:t>
      </w:r>
      <w:r w:rsidRPr="00DA4B4D">
        <w:rPr>
          <w:rtl/>
        </w:rPr>
        <w:t>منظمة الأغذية والزراع</w:t>
      </w:r>
      <w:r w:rsidRPr="00DA4B4D">
        <w:rPr>
          <w:rFonts w:hint="cs"/>
          <w:rtl/>
        </w:rPr>
        <w:t xml:space="preserve">ة. 2019. </w:t>
      </w:r>
      <w:r w:rsidRPr="00DA4B4D">
        <w:rPr>
          <w:i/>
          <w:iCs/>
          <w:rtl/>
        </w:rPr>
        <w:t>مدونة السلوك الدولية بشأن استخدام الأسمدة وإدارتها على نحو مستدام</w:t>
      </w:r>
      <w:r w:rsidRPr="00DA4B4D">
        <w:rPr>
          <w:rFonts w:hint="cs"/>
          <w:rtl/>
        </w:rPr>
        <w:t xml:space="preserve">. </w:t>
      </w:r>
      <w:r w:rsidRPr="00DA4B4D">
        <w:rPr>
          <w:rtl/>
        </w:rPr>
        <w:t>منظمة الأغذية والزراعة</w:t>
      </w:r>
      <w:r w:rsidRPr="00DA4B4D">
        <w:rPr>
          <w:rFonts w:hint="cs"/>
          <w:rtl/>
        </w:rPr>
        <w:t xml:space="preserve"> </w:t>
      </w:r>
      <w:r w:rsidRPr="00DA4B4D">
        <w:rPr>
          <w:rtl/>
        </w:rPr>
        <w:t>للأمم المتحدة</w:t>
      </w:r>
      <w:r w:rsidRPr="00DA4B4D">
        <w:rPr>
          <w:rFonts w:hint="cs"/>
          <w:rtl/>
        </w:rPr>
        <w:t>. روما</w:t>
      </w:r>
      <w:r w:rsidRPr="00DA4B4D">
        <w:rPr>
          <w:rtl/>
        </w:rPr>
        <w:t>.</w:t>
      </w:r>
    </w:p>
  </w:footnote>
  <w:footnote w:id="376">
    <w:p w14:paraId="53A903B7" w14:textId="77777777" w:rsidR="001663FA" w:rsidRPr="00DA4B4D" w:rsidRDefault="001663FA" w:rsidP="00810E18">
      <w:pPr>
        <w:pStyle w:val="FootnoteText"/>
        <w:bidi/>
        <w:spacing w:after="60" w:line="216" w:lineRule="auto"/>
        <w:ind w:firstLine="4"/>
        <w:rPr>
          <w:lang w:bidi="ar-EG"/>
        </w:rPr>
      </w:pPr>
      <w:r w:rsidRPr="00DA4B4D">
        <w:rPr>
          <w:rStyle w:val="FootnoteReference"/>
        </w:rPr>
        <w:footnoteRef/>
      </w:r>
      <w:r w:rsidRPr="00DA4B4D">
        <w:rPr>
          <w:rFonts w:hint="cs"/>
          <w:rtl/>
          <w:lang w:bidi="ar-EG"/>
        </w:rPr>
        <w:t xml:space="preserve"> </w:t>
      </w:r>
      <w:r w:rsidRPr="00DA4B4D">
        <w:rPr>
          <w:rtl/>
        </w:rPr>
        <w:t>منظمة الأغذية والزراع</w:t>
      </w:r>
      <w:r w:rsidRPr="00DA4B4D">
        <w:rPr>
          <w:rFonts w:hint="cs"/>
          <w:rtl/>
        </w:rPr>
        <w:t xml:space="preserve">ة. 2022. </w:t>
      </w:r>
      <w:r w:rsidRPr="00DA4B4D">
        <w:rPr>
          <w:i/>
          <w:iCs/>
          <w:rtl/>
        </w:rPr>
        <w:t>الخطوط التوجيهية الطوعية بشأن الحوكمة المسؤولة لحيازة الأراضي ومصايد الأسماك والغابات في سياق الأمن الغذائي الوطني</w:t>
      </w:r>
      <w:r w:rsidRPr="00DA4B4D">
        <w:rPr>
          <w:rFonts w:hint="cs"/>
          <w:rtl/>
        </w:rPr>
        <w:t>. المراجعة الأولى. روما</w:t>
      </w:r>
      <w:r w:rsidRPr="00DA4B4D">
        <w:rPr>
          <w:rtl/>
        </w:rPr>
        <w:t>.</w:t>
      </w:r>
    </w:p>
  </w:footnote>
  <w:footnote w:id="377">
    <w:p w14:paraId="16005A07" w14:textId="77777777" w:rsidR="001663FA" w:rsidRPr="00DA4B4D" w:rsidRDefault="001663FA" w:rsidP="00810E18">
      <w:pPr>
        <w:pStyle w:val="FootnoteText"/>
        <w:bidi/>
        <w:spacing w:after="60" w:line="216" w:lineRule="auto"/>
        <w:ind w:firstLine="4"/>
      </w:pPr>
      <w:r w:rsidRPr="00DA4B4D">
        <w:rPr>
          <w:rStyle w:val="FootnoteReference"/>
        </w:rPr>
        <w:footnoteRef/>
      </w:r>
      <w:r w:rsidRPr="00DA4B4D">
        <w:rPr>
          <w:rFonts w:hint="cs"/>
          <w:rtl/>
        </w:rPr>
        <w:t xml:space="preserve"> </w:t>
      </w:r>
      <w:r w:rsidRPr="00DA4B4D">
        <w:rPr>
          <w:rtl/>
        </w:rPr>
        <w:t xml:space="preserve">المنبر الحكومي الدولي للعلوم والسياسات في مجال التنوع البيولوجي وخدمات النظم الإيكولوجية (2019): </w:t>
      </w:r>
      <w:r w:rsidRPr="00DA4B4D">
        <w:rPr>
          <w:i/>
          <w:iCs/>
          <w:rtl/>
        </w:rPr>
        <w:t>تقرير التقييم العالمي بشأن التنوع البيولوجي وخدمات النظم الإيكولوجية الصادر عن المنبر</w:t>
      </w:r>
      <w:r w:rsidRPr="00DA4B4D">
        <w:rPr>
          <w:rtl/>
        </w:rPr>
        <w:t>. أمانة المنب</w:t>
      </w:r>
      <w:r w:rsidRPr="00DA4B4D">
        <w:rPr>
          <w:rFonts w:hint="cs"/>
          <w:rtl/>
        </w:rPr>
        <w:t>ر</w:t>
      </w:r>
      <w:r w:rsidRPr="00DA4B4D">
        <w:rPr>
          <w:rtl/>
        </w:rPr>
        <w:t>، بون، ألماني</w:t>
      </w:r>
      <w:r w:rsidRPr="00DA4B4D">
        <w:rPr>
          <w:rFonts w:hint="cs"/>
          <w:rtl/>
          <w:lang w:bidi="ar-EG"/>
        </w:rPr>
        <w:t>ا.</w:t>
      </w:r>
    </w:p>
  </w:footnote>
  <w:footnote w:id="378">
    <w:p w14:paraId="268A6A27" w14:textId="77777777" w:rsidR="001663FA" w:rsidRPr="00DA4B4D" w:rsidRDefault="001663FA" w:rsidP="00810E18">
      <w:pPr>
        <w:pStyle w:val="FootnoteText"/>
        <w:bidi/>
        <w:spacing w:after="60" w:line="216" w:lineRule="auto"/>
        <w:ind w:firstLine="4"/>
      </w:pPr>
      <w:r w:rsidRPr="00DA4B4D">
        <w:rPr>
          <w:rStyle w:val="FootnoteReference"/>
        </w:rPr>
        <w:footnoteRef/>
      </w:r>
      <w:r w:rsidRPr="00DA4B4D">
        <w:rPr>
          <w:rtl/>
        </w:rPr>
        <w:t xml:space="preserve"> ينبغي الاعتراف بأهمية التربة الخاصة التي تتيح بيئات لأنواع معينة من الكائنات الحية الموجودة في التربة</w:t>
      </w:r>
      <w:r w:rsidRPr="00DA4B4D">
        <w:rPr>
          <w:rFonts w:hint="cs"/>
          <w:rtl/>
          <w:lang w:bidi="ar-EG"/>
        </w:rPr>
        <w:t xml:space="preserve"> </w:t>
      </w:r>
      <w:r w:rsidRPr="00DA4B4D">
        <w:rPr>
          <w:rtl/>
        </w:rPr>
        <w:t>(على سبيل المثال، التربة الطبيعية شديدة الحمضية أو القلوية، والتربة الطبيعية شديدة الملوحة، والتربة الطبيعية التي تحتوي على كميات كبيرة من العناصر النادرة). وعلى الرغم من أنها ليست بالضرورة تربة منتجة أو عالية التنوع البيولوجي، إلا أنها تستضيف مجتمعات مهمة مثل مخزونات الجينات وتستحق الحماية نظرا لأنها يمكن أن تحتوي على كائنات غير معروفة ومكيفة يمكن أن تكون مفيدة في المستقبل.</w:t>
      </w:r>
    </w:p>
  </w:footnote>
  <w:footnote w:id="379">
    <w:p w14:paraId="27172912" w14:textId="77777777" w:rsidR="001663FA" w:rsidRPr="00DA4B4D" w:rsidRDefault="001663FA" w:rsidP="00810E18">
      <w:pPr>
        <w:pStyle w:val="FootnoteText"/>
        <w:bidi/>
        <w:spacing w:after="60" w:line="216" w:lineRule="auto"/>
        <w:ind w:firstLine="4"/>
      </w:pPr>
      <w:r w:rsidRPr="00DA4B4D">
        <w:rPr>
          <w:rStyle w:val="FootnoteReference"/>
        </w:rPr>
        <w:footnoteRef/>
      </w:r>
      <w:r w:rsidRPr="00DA4B4D">
        <w:rPr>
          <w:rFonts w:hint="cs"/>
          <w:rtl/>
        </w:rPr>
        <w:t xml:space="preserve"> </w:t>
      </w:r>
      <w:r w:rsidRPr="00DA4B4D">
        <w:rPr>
          <w:rtl/>
        </w:rPr>
        <w:t>انظر</w:t>
      </w:r>
      <w:r w:rsidRPr="00DA4B4D">
        <w:rPr>
          <w:rFonts w:hint="cs"/>
          <w:rtl/>
        </w:rPr>
        <w:t xml:space="preserve"> قرار الجمعية العامة</w:t>
      </w:r>
      <w:r w:rsidRPr="00DA4B4D">
        <w:rPr>
          <w:rtl/>
        </w:rPr>
        <w:t xml:space="preserve"> </w:t>
      </w:r>
      <w:hyperlink r:id="rId43" w:history="1">
        <w:r w:rsidRPr="00DA4B4D">
          <w:rPr>
            <w:rStyle w:val="Hyperlink"/>
            <w:rtl/>
          </w:rPr>
          <w:t>68/232</w:t>
        </w:r>
      </w:hyperlink>
      <w:r w:rsidRPr="00DA4B4D">
        <w:rPr>
          <w:rtl/>
        </w:rPr>
        <w:t xml:space="preserve"> المؤرخ 20 ديسمبر/كانون الأول 2013 بشأن اليوم العالمي للتربة والسنة الدولية للتربة.</w:t>
      </w:r>
    </w:p>
  </w:footnote>
  <w:footnote w:id="380">
    <w:p w14:paraId="3E8F5548" w14:textId="77777777" w:rsidR="001663FA" w:rsidRPr="00DA4B4D" w:rsidRDefault="001663FA" w:rsidP="00810E18">
      <w:pPr>
        <w:pStyle w:val="FootnoteText"/>
        <w:bidi/>
        <w:spacing w:after="60" w:line="216" w:lineRule="auto"/>
        <w:ind w:firstLine="4"/>
        <w:rPr>
          <w:highlight w:val="yellow"/>
        </w:rPr>
      </w:pPr>
      <w:r w:rsidRPr="00DA4B4D">
        <w:rPr>
          <w:rStyle w:val="FootnoteReference"/>
        </w:rPr>
        <w:footnoteRef/>
      </w:r>
      <w:r w:rsidRPr="00DA4B4D">
        <w:rPr>
          <w:rFonts w:hint="cs"/>
          <w:rtl/>
        </w:rPr>
        <w:t xml:space="preserve"> </w:t>
      </w:r>
      <w:r w:rsidRPr="00DA4B4D">
        <w:rPr>
          <w:rtl/>
        </w:rPr>
        <w:t xml:space="preserve">تم تكييف مصطلح "تنوع خصائص التربة" والعديد من أدوات دراسة خصائص التنوع البيولوجي </w:t>
      </w:r>
      <w:r w:rsidRPr="00DA4B4D">
        <w:rPr>
          <w:rFonts w:hint="cs"/>
          <w:rtl/>
        </w:rPr>
        <w:t xml:space="preserve">للتربة </w:t>
      </w:r>
      <w:r w:rsidRPr="00DA4B4D">
        <w:rPr>
          <w:rtl/>
        </w:rPr>
        <w:t>من علم الأحياء. فعلى سبيل المثال، يمكن قياس خصائص تنوع التربة، تماما كما يتم قياس التنوع البيولوجي - عن طريق مؤشرات خاصة توضح وفرة الأنواع والمسافات التصنيفية بينها. ويمكن تطبيق مجموعة من الأساليب الرياضية، سواء كانت بارامترية أو غير بارامترية، لتحديد عدم التجانس المكاني للتربة.</w:t>
      </w:r>
    </w:p>
  </w:footnote>
  <w:footnote w:id="381">
    <w:p w14:paraId="5972BA93" w14:textId="77777777" w:rsidR="001663FA" w:rsidRPr="00DA4B4D" w:rsidRDefault="001663FA" w:rsidP="00810E18">
      <w:pPr>
        <w:pStyle w:val="FootnoteText"/>
        <w:bidi/>
        <w:spacing w:after="60" w:line="216" w:lineRule="auto"/>
        <w:rPr>
          <w:lang w:val="en-GB"/>
        </w:rPr>
      </w:pPr>
      <w:r w:rsidRPr="00DA4B4D">
        <w:rPr>
          <w:rStyle w:val="FootnoteReference"/>
        </w:rPr>
        <w:footnoteRef/>
      </w:r>
      <w:r w:rsidRPr="00DA4B4D">
        <w:rPr>
          <w:rFonts w:hint="cs"/>
          <w:rtl/>
        </w:rPr>
        <w:t xml:space="preserve"> </w:t>
      </w:r>
      <w:r w:rsidRPr="00DA4B4D">
        <w:rPr>
          <w:rtl/>
        </w:rPr>
        <w:t>المنبر الحكومي الدولي للعلوم والسياسات في مجال التنوع البيولوجي وخدمات النظم الإيكولوجية</w:t>
      </w:r>
      <w:r w:rsidRPr="00DA4B4D">
        <w:rPr>
          <w:rFonts w:hint="cs"/>
          <w:rtl/>
        </w:rPr>
        <w:t xml:space="preserve"> (2019): </w:t>
      </w:r>
      <w:r w:rsidRPr="00DA4B4D">
        <w:rPr>
          <w:i/>
          <w:iCs/>
          <w:rtl/>
        </w:rPr>
        <w:t>تقرير التقييم العالمي للتنوع البيولوجي وخدمات النظام الإيكولوجي للمنبر</w:t>
      </w:r>
      <w:r w:rsidRPr="00DA4B4D">
        <w:rPr>
          <w:rtl/>
        </w:rPr>
        <w:t>. أمانة المنبر، بون، ألمانيا.</w:t>
      </w:r>
    </w:p>
  </w:footnote>
  <w:footnote w:id="382">
    <w:p w14:paraId="7F28A5E6" w14:textId="77777777" w:rsidR="001663FA" w:rsidRPr="00DA4B4D" w:rsidRDefault="001663FA" w:rsidP="00810E18">
      <w:pPr>
        <w:pStyle w:val="FootnoteText"/>
        <w:bidi/>
        <w:spacing w:after="60" w:line="216" w:lineRule="auto"/>
      </w:pPr>
      <w:r w:rsidRPr="00DA4B4D">
        <w:rPr>
          <w:rStyle w:val="FootnoteReference"/>
        </w:rPr>
        <w:footnoteRef/>
      </w:r>
      <w:r w:rsidRPr="00DA4B4D">
        <w:rPr>
          <w:rFonts w:hint="cs"/>
          <w:rtl/>
        </w:rPr>
        <w:t xml:space="preserve"> </w:t>
      </w:r>
      <w:r w:rsidRPr="00DA4B4D">
        <w:rPr>
          <w:rtl/>
        </w:rPr>
        <w:t xml:space="preserve">الوثيقة </w:t>
      </w:r>
      <w:r w:rsidRPr="00DA4B4D">
        <w:t>CBD/SBSTTA/24/4/Rev.1</w:t>
      </w:r>
      <w:r w:rsidRPr="00DA4B4D">
        <w:rPr>
          <w:rtl/>
        </w:rPr>
        <w:t xml:space="preserve">، المرفق الأول، القسم </w:t>
      </w:r>
      <w:r w:rsidRPr="00DA4B4D">
        <w:rPr>
          <w:rFonts w:hint="cs"/>
          <w:rtl/>
        </w:rPr>
        <w:t>سادسا.</w:t>
      </w:r>
    </w:p>
  </w:footnote>
  <w:footnote w:id="383">
    <w:p w14:paraId="55716A41" w14:textId="77777777" w:rsidR="001663FA" w:rsidRPr="00DA4B4D" w:rsidRDefault="001663FA" w:rsidP="00810E18">
      <w:pPr>
        <w:pStyle w:val="FootnoteText"/>
        <w:bidi/>
        <w:spacing w:after="60" w:line="216" w:lineRule="auto"/>
      </w:pPr>
      <w:r w:rsidRPr="00DA4B4D">
        <w:rPr>
          <w:rStyle w:val="FootnoteReference"/>
        </w:rPr>
        <w:footnoteRef/>
      </w:r>
      <w:r w:rsidRPr="00DA4B4D">
        <w:rPr>
          <w:rFonts w:hint="cs"/>
          <w:rtl/>
          <w:lang w:val="en-US"/>
        </w:rPr>
        <w:t> </w:t>
      </w:r>
      <w:r w:rsidRPr="00DA4B4D">
        <w:t>CBD/SBSTTA/24/4/Rev.1</w:t>
      </w:r>
      <w:r w:rsidRPr="00DA4B4D">
        <w:rPr>
          <w:rFonts w:hint="cs"/>
          <w:rtl/>
        </w:rPr>
        <w:t>،</w:t>
      </w:r>
      <w:r w:rsidRPr="00DA4B4D">
        <w:rPr>
          <w:rtl/>
        </w:rPr>
        <w:t xml:space="preserve"> المرفق الأول</w:t>
      </w:r>
      <w:r w:rsidRPr="00DA4B4D">
        <w:rPr>
          <w:rFonts w:hint="cs"/>
          <w:rtl/>
        </w:rPr>
        <w:t>.</w:t>
      </w:r>
    </w:p>
  </w:footnote>
  <w:footnote w:id="384">
    <w:p w14:paraId="7B0629A2" w14:textId="77777777" w:rsidR="001663FA" w:rsidRPr="00DA4B4D" w:rsidRDefault="001663FA" w:rsidP="00810E18">
      <w:pPr>
        <w:pStyle w:val="FootnoteText"/>
        <w:bidi/>
        <w:spacing w:after="60" w:line="216" w:lineRule="auto"/>
        <w:rPr>
          <w:rtl/>
          <w:lang w:val="en-US" w:bidi="ar-EG"/>
        </w:rPr>
      </w:pPr>
      <w:r w:rsidRPr="00DA4B4D">
        <w:rPr>
          <w:rStyle w:val="FootnoteReference"/>
        </w:rPr>
        <w:footnoteRef/>
      </w:r>
      <w:r w:rsidRPr="00DA4B4D">
        <w:rPr>
          <w:rFonts w:hint="cs"/>
          <w:rtl/>
        </w:rPr>
        <w:t xml:space="preserve"> </w:t>
      </w:r>
      <w:r w:rsidRPr="00DA4B4D">
        <w:rPr>
          <w:rtl/>
        </w:rPr>
        <w:t>المرجع نفسه</w:t>
      </w:r>
      <w:r w:rsidRPr="00DA4B4D">
        <w:rPr>
          <w:rFonts w:hint="cs"/>
          <w:rtl/>
        </w:rPr>
        <w:t>،</w:t>
      </w:r>
      <w:r w:rsidRPr="00DA4B4D">
        <w:rPr>
          <w:rtl/>
        </w:rPr>
        <w:t xml:space="preserve"> المرفق الأول، القسم الأول</w:t>
      </w:r>
      <w:r w:rsidRPr="00DA4B4D">
        <w:rPr>
          <w:rFonts w:hint="cs"/>
          <w:rtl/>
        </w:rPr>
        <w:t>.</w:t>
      </w:r>
    </w:p>
  </w:footnote>
  <w:footnote w:id="385">
    <w:p w14:paraId="36782CE1"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Fonts w:hint="cs"/>
          <w:rtl/>
          <w:lang w:bidi="ar-EG"/>
        </w:rPr>
        <w:t xml:space="preserve"> </w:t>
      </w:r>
      <w:hyperlink r:id="rId44" w:history="1">
        <w:r w:rsidRPr="00DA4B4D">
          <w:rPr>
            <w:rStyle w:val="Hyperlink"/>
          </w:rPr>
          <w:t>https://www.cbd.int/doc/c/2074/26e7/a135b1b57dabe8e8ed669324/synbio-ahteg-2019-01-03-en.pdf</w:t>
        </w:r>
      </w:hyperlink>
    </w:p>
  </w:footnote>
  <w:footnote w:id="386">
    <w:p w14:paraId="5B24F12C" w14:textId="03021C62" w:rsidR="001663FA" w:rsidRPr="00DA4B4D" w:rsidRDefault="001663FA" w:rsidP="002E388E">
      <w:pPr>
        <w:bidi/>
        <w:spacing w:after="60" w:line="216" w:lineRule="auto"/>
        <w:rPr>
          <w:rFonts w:cs="Simplified Arabic"/>
          <w:sz w:val="18"/>
          <w:szCs w:val="20"/>
          <w:rtl/>
          <w:lang w:bidi="ar"/>
        </w:rPr>
      </w:pPr>
      <w:r w:rsidRPr="00DA4B4D">
        <w:rPr>
          <w:rStyle w:val="FootnoteReference"/>
          <w:rFonts w:cs="Simplified Arabic"/>
          <w:sz w:val="18"/>
          <w:szCs w:val="20"/>
        </w:rPr>
        <w:footnoteRef/>
      </w:r>
      <w:r>
        <w:rPr>
          <w:rFonts w:cs="Simplified Arabic" w:hint="cs"/>
          <w:sz w:val="18"/>
          <w:szCs w:val="20"/>
          <w:rtl/>
        </w:rPr>
        <w:t xml:space="preserve"> </w:t>
      </w:r>
      <w:r w:rsidRPr="00DA4B4D">
        <w:rPr>
          <w:rFonts w:cs="Simplified Arabic"/>
          <w:sz w:val="18"/>
          <w:szCs w:val="20"/>
          <w:rtl/>
          <w:lang w:bidi="ar"/>
        </w:rPr>
        <w:t>سيتم تحديث القائمة الواردة في هذا الجدول وفقا للطلبات الواردة في الفقرتين 4 و5 من هذا المقرر.</w:t>
      </w:r>
    </w:p>
  </w:footnote>
  <w:footnote w:id="387">
    <w:p w14:paraId="6249D572"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Fonts w:hint="cs"/>
          <w:rtl/>
        </w:rPr>
        <w:t xml:space="preserve"> وفقا لقرار الجمعية العامة 76/238.</w:t>
      </w:r>
    </w:p>
  </w:footnote>
  <w:footnote w:id="388">
    <w:p w14:paraId="458E4F6E"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rPr>
          <w:rtl/>
        </w:rPr>
        <w:t xml:space="preserve"> </w:t>
      </w:r>
      <w:r w:rsidRPr="00DA4B4D">
        <w:rPr>
          <w:rFonts w:hint="cs"/>
          <w:rtl/>
          <w:lang w:bidi="ar-EG"/>
        </w:rPr>
        <w:t>انظر قرار الجمعية العامة 60/283، القسم الرابع.</w:t>
      </w:r>
    </w:p>
  </w:footnote>
  <w:footnote w:id="389">
    <w:p w14:paraId="7F8A00B4" w14:textId="77777777" w:rsidR="001663FA" w:rsidRPr="00DA4B4D" w:rsidRDefault="001663FA" w:rsidP="00810E18">
      <w:pPr>
        <w:pStyle w:val="FootnoteText"/>
        <w:bidi/>
        <w:spacing w:after="60" w:line="216" w:lineRule="auto"/>
        <w:rPr>
          <w:rtl/>
          <w:lang w:bidi="ar-EG"/>
        </w:rPr>
      </w:pPr>
      <w:r w:rsidRPr="00DA4B4D">
        <w:rPr>
          <w:rStyle w:val="FootnoteReference"/>
        </w:rPr>
        <w:footnoteRef/>
      </w:r>
      <w:r w:rsidRPr="00DA4B4D">
        <w:t xml:space="preserve"> </w:t>
      </w:r>
      <w:r w:rsidRPr="00DA4B4D">
        <w:rPr>
          <w:rFonts w:hint="cs"/>
          <w:rtl/>
          <w:lang w:bidi="ar-EG"/>
        </w:rPr>
        <w:t>المقرر 15/4، المرفق.</w:t>
      </w:r>
    </w:p>
  </w:footnote>
  <w:footnote w:id="390">
    <w:p w14:paraId="3363E254"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Fonts w:hint="cs"/>
          <w:rtl/>
        </w:rPr>
        <w:t xml:space="preserve"> </w:t>
      </w:r>
      <w:r w:rsidRPr="00DA4B4D">
        <w:rPr>
          <w:rtl/>
        </w:rPr>
        <w:t xml:space="preserve">الأمم المتحدة، </w:t>
      </w:r>
      <w:r w:rsidRPr="00DA4B4D">
        <w:rPr>
          <w:rFonts w:hint="cs"/>
          <w:i/>
          <w:iCs/>
          <w:rtl/>
        </w:rPr>
        <w:t>مجموع</w:t>
      </w:r>
      <w:r w:rsidRPr="00DA4B4D">
        <w:rPr>
          <w:i/>
          <w:iCs/>
          <w:rtl/>
        </w:rPr>
        <w:t>ة المعاهدات</w:t>
      </w:r>
      <w:r w:rsidRPr="00DA4B4D">
        <w:rPr>
          <w:rtl/>
        </w:rPr>
        <w:t xml:space="preserve">، المجلد 1760، </w:t>
      </w:r>
      <w:r w:rsidRPr="00DA4B4D">
        <w:rPr>
          <w:rFonts w:hint="cs"/>
          <w:rtl/>
        </w:rPr>
        <w:t>العدد</w:t>
      </w:r>
      <w:r w:rsidRPr="00DA4B4D">
        <w:rPr>
          <w:rtl/>
        </w:rPr>
        <w:t xml:space="preserve"> 30619.</w:t>
      </w:r>
    </w:p>
  </w:footnote>
  <w:footnote w:id="391">
    <w:p w14:paraId="19EE8569" w14:textId="77777777" w:rsidR="001663FA" w:rsidRPr="00DA4B4D" w:rsidRDefault="001663FA" w:rsidP="00810E18">
      <w:pPr>
        <w:pStyle w:val="FootnoteText"/>
        <w:bidi/>
        <w:spacing w:after="60" w:line="216" w:lineRule="auto"/>
        <w:rPr>
          <w:rtl/>
        </w:rPr>
      </w:pPr>
      <w:r w:rsidRPr="00DA4B4D">
        <w:rPr>
          <w:rStyle w:val="FootnoteReference"/>
        </w:rPr>
        <w:footnoteRef/>
      </w:r>
      <w:r w:rsidRPr="00DA4B4D">
        <w:rPr>
          <w:rFonts w:hint="cs"/>
          <w:rtl/>
          <w:lang w:bidi="ar-EG"/>
        </w:rPr>
        <w:t xml:space="preserve"> </w:t>
      </w:r>
      <w:r w:rsidRPr="00DA4B4D">
        <w:rPr>
          <w:rtl/>
        </w:rPr>
        <w:t xml:space="preserve">الأمم المتحدة، </w:t>
      </w:r>
      <w:r w:rsidRPr="00DA4B4D">
        <w:rPr>
          <w:rFonts w:hint="cs"/>
          <w:i/>
          <w:iCs/>
          <w:rtl/>
        </w:rPr>
        <w:t>مجموع</w:t>
      </w:r>
      <w:r w:rsidRPr="00DA4B4D">
        <w:rPr>
          <w:i/>
          <w:iCs/>
          <w:rtl/>
        </w:rPr>
        <w:t>ة المعاهدات</w:t>
      </w:r>
      <w:r w:rsidRPr="00DA4B4D">
        <w:rPr>
          <w:rtl/>
        </w:rPr>
        <w:t xml:space="preserve">، المجلد </w:t>
      </w:r>
      <w:r w:rsidRPr="00DA4B4D">
        <w:rPr>
          <w:rFonts w:hint="cs"/>
          <w:rtl/>
        </w:rPr>
        <w:t>2226</w:t>
      </w:r>
      <w:r w:rsidRPr="00DA4B4D">
        <w:rPr>
          <w:rtl/>
        </w:rPr>
        <w:t xml:space="preserve">، </w:t>
      </w:r>
      <w:r w:rsidRPr="00DA4B4D">
        <w:rPr>
          <w:rFonts w:hint="cs"/>
          <w:rtl/>
        </w:rPr>
        <w:t>العدد</w:t>
      </w:r>
      <w:r w:rsidRPr="00DA4B4D">
        <w:rPr>
          <w:rtl/>
        </w:rPr>
        <w:t xml:space="preserve"> 30619</w:t>
      </w:r>
      <w:r w:rsidRPr="00DA4B4D">
        <w:rPr>
          <w:rFonts w:hint="cs"/>
          <w:rtl/>
        </w:rPr>
        <w:t>.</w:t>
      </w:r>
    </w:p>
  </w:footnote>
  <w:footnote w:id="392">
    <w:p w14:paraId="6E80DF43" w14:textId="77777777" w:rsidR="001663FA" w:rsidRPr="00DA4B4D" w:rsidRDefault="001663FA" w:rsidP="00810E18">
      <w:pPr>
        <w:pStyle w:val="FootnoteText"/>
        <w:bidi/>
        <w:spacing w:after="60" w:line="216" w:lineRule="auto"/>
        <w:rPr>
          <w:rtl/>
          <w:lang w:val="en-US" w:bidi="ar-EG"/>
        </w:rPr>
      </w:pPr>
      <w:r w:rsidRPr="00DA4B4D">
        <w:rPr>
          <w:rStyle w:val="FootnoteReference"/>
        </w:rPr>
        <w:footnoteRef/>
      </w:r>
      <w:r w:rsidRPr="00DA4B4D">
        <w:rPr>
          <w:rFonts w:hint="cs"/>
          <w:rtl/>
        </w:rPr>
        <w:t xml:space="preserve"> </w:t>
      </w:r>
      <w:r w:rsidRPr="00DA4B4D">
        <w:rPr>
          <w:rtl/>
        </w:rPr>
        <w:t xml:space="preserve">الأمم المتحدة، </w:t>
      </w:r>
      <w:r w:rsidRPr="00DA4B4D">
        <w:rPr>
          <w:rFonts w:hint="cs"/>
          <w:i/>
          <w:iCs/>
          <w:rtl/>
        </w:rPr>
        <w:t>مجموع</w:t>
      </w:r>
      <w:r w:rsidRPr="00DA4B4D">
        <w:rPr>
          <w:i/>
          <w:iCs/>
          <w:rtl/>
        </w:rPr>
        <w:t>ة المعاهدات</w:t>
      </w:r>
      <w:r w:rsidRPr="00DA4B4D">
        <w:rPr>
          <w:rtl/>
        </w:rPr>
        <w:t xml:space="preserve">، المجلد </w:t>
      </w:r>
      <w:r w:rsidRPr="00DA4B4D">
        <w:rPr>
          <w:rFonts w:hint="cs"/>
          <w:rtl/>
        </w:rPr>
        <w:t>3008</w:t>
      </w:r>
      <w:r w:rsidRPr="00DA4B4D">
        <w:rPr>
          <w:rtl/>
        </w:rPr>
        <w:t xml:space="preserve">، </w:t>
      </w:r>
      <w:r w:rsidRPr="00DA4B4D">
        <w:rPr>
          <w:rFonts w:hint="cs"/>
          <w:rtl/>
        </w:rPr>
        <w:t>العدد</w:t>
      </w:r>
      <w:r w:rsidRPr="00DA4B4D">
        <w:rPr>
          <w:rtl/>
        </w:rPr>
        <w:t xml:space="preserve"> 30619</w:t>
      </w:r>
      <w:r w:rsidRPr="00DA4B4D">
        <w:rPr>
          <w:rFonts w:hint="cs"/>
          <w:rtl/>
          <w:lang w:val="en-US" w:bidi="ar-EG"/>
        </w:rPr>
        <w:t>.</w:t>
      </w:r>
    </w:p>
  </w:footnote>
  <w:footnote w:id="393">
    <w:p w14:paraId="154444A3" w14:textId="4363A514" w:rsidR="001663FA" w:rsidRPr="00DA4B4D" w:rsidRDefault="001663FA" w:rsidP="00810E18">
      <w:pPr>
        <w:pStyle w:val="FootnoteText"/>
        <w:bidi/>
        <w:spacing w:after="60" w:line="216" w:lineRule="auto"/>
        <w:rPr>
          <w:rtl/>
          <w:lang w:bidi="ar-EG"/>
        </w:rPr>
      </w:pPr>
      <w:r w:rsidRPr="00DA4B4D">
        <w:rPr>
          <w:vertAlign w:val="superscript"/>
          <w:lang w:bidi="ar-SY"/>
        </w:rPr>
        <w:footnoteRef/>
      </w:r>
      <w:r w:rsidRPr="00DA4B4D">
        <w:rPr>
          <w:rFonts w:hint="cs"/>
          <w:rtl/>
          <w:lang w:bidi="ar-EG"/>
        </w:rPr>
        <w:t xml:space="preserve"> </w:t>
      </w:r>
      <w:r w:rsidRPr="00DA4B4D">
        <w:rPr>
          <w:rFonts w:hint="cs"/>
          <w:rtl/>
          <w:lang w:bidi="ar-SY"/>
        </w:rPr>
        <w:t>يرد</w:t>
      </w:r>
      <w:r w:rsidRPr="00DA4B4D">
        <w:rPr>
          <w:rtl/>
          <w:lang w:bidi="ar-SY"/>
        </w:rPr>
        <w:t xml:space="preserve"> تقرير الجزء الأول </w:t>
      </w:r>
      <w:r w:rsidRPr="00DA4B4D">
        <w:rPr>
          <w:rFonts w:hint="cs"/>
          <w:rtl/>
          <w:lang w:bidi="ar-SY"/>
        </w:rPr>
        <w:t xml:space="preserve">من الاجتماع الخامس عشر </w:t>
      </w:r>
      <w:r w:rsidRPr="00DA4B4D">
        <w:rPr>
          <w:rtl/>
          <w:lang w:bidi="ar-SY"/>
        </w:rPr>
        <w:t>في</w:t>
      </w:r>
      <w:r w:rsidRPr="00DA4B4D">
        <w:rPr>
          <w:rFonts w:hint="cs"/>
          <w:rtl/>
          <w:lang w:bidi="ar-SY"/>
        </w:rPr>
        <w:t xml:space="preserve"> </w:t>
      </w:r>
      <w:r w:rsidRPr="00DA4B4D">
        <w:rPr>
          <w:rtl/>
          <w:lang w:bidi="ar-SY"/>
        </w:rPr>
        <w:t xml:space="preserve">الوثيقة </w:t>
      </w:r>
      <w:r w:rsidRPr="00DA4B4D">
        <w:rPr>
          <w:lang w:bidi="ar-SY"/>
        </w:rPr>
        <w:t>CBD/COP/15/4</w:t>
      </w:r>
      <w:r w:rsidRPr="00DA4B4D">
        <w:rPr>
          <w:rFonts w:hint="cs"/>
          <w:rtl/>
          <w:lang w:bidi="ar-SY"/>
        </w:rPr>
        <w:t>.</w:t>
      </w:r>
    </w:p>
  </w:footnote>
  <w:footnote w:id="394">
    <w:p w14:paraId="346A2C84" w14:textId="281587D7" w:rsidR="001663FA" w:rsidRPr="00DA4B4D" w:rsidRDefault="001663FA" w:rsidP="00810E18">
      <w:pPr>
        <w:pStyle w:val="FootnoteText"/>
        <w:bidi/>
        <w:spacing w:after="60" w:line="216" w:lineRule="auto"/>
        <w:rPr>
          <w:rtl/>
          <w:lang w:bidi="ar-EG"/>
        </w:rPr>
      </w:pPr>
    </w:p>
  </w:footnote>
  <w:footnote w:id="395">
    <w:p w14:paraId="0C462941" w14:textId="7575B44B" w:rsidR="001663FA" w:rsidRPr="00DA4B4D" w:rsidRDefault="001663FA" w:rsidP="00810E18">
      <w:pPr>
        <w:pStyle w:val="FootnoteText"/>
        <w:bidi/>
        <w:spacing w:after="60" w:line="216" w:lineRule="auto"/>
        <w:jc w:val="left"/>
        <w:rPr>
          <w:rFonts w:eastAsia="Malgun Gothic"/>
          <w:rtl/>
        </w:rPr>
      </w:pPr>
      <w:r w:rsidRPr="00DA4B4D">
        <w:rPr>
          <w:rFonts w:eastAsia="Malgun Gothic"/>
          <w:vertAlign w:val="superscript"/>
        </w:rPr>
        <w:footnoteRef/>
      </w:r>
      <w:r w:rsidRPr="00DA4B4D">
        <w:rPr>
          <w:rFonts w:eastAsia="Malgun Gothic" w:hint="cs"/>
          <w:rtl/>
        </w:rPr>
        <w:t xml:space="preserve"> </w:t>
      </w:r>
      <w:r w:rsidRPr="00DA4B4D">
        <w:rPr>
          <w:rFonts w:hint="cs"/>
          <w:rtl/>
        </w:rPr>
        <w:t>انظر الرابط</w:t>
      </w:r>
      <w:r w:rsidRPr="00DA4B4D">
        <w:rPr>
          <w:rFonts w:eastAsia="Malgun Gothic" w:hint="cs"/>
          <w:rtl/>
          <w:lang w:val="en-GB" w:eastAsia="en-US" w:bidi="ar-EG"/>
        </w:rPr>
        <w:t xml:space="preserve"> </w:t>
      </w:r>
      <w:hyperlink r:id="rId45" w:history="1">
        <w:r w:rsidRPr="00DA4B4D">
          <w:rPr>
            <w:rStyle w:val="Hyperlink"/>
          </w:rPr>
          <w:t>www.cbd.int/conferences/2021-2022/cop-15/documents</w:t>
        </w:r>
      </w:hyperlink>
      <w:r w:rsidRPr="00DA4B4D">
        <w:rPr>
          <w:rFonts w:eastAsia="Malgun Gothic" w:hint="cs"/>
          <w:rtl/>
        </w:rPr>
        <w:t xml:space="preserve"> تحت تبويب "البيانات.</w:t>
      </w:r>
    </w:p>
  </w:footnote>
  <w:footnote w:id="396">
    <w:p w14:paraId="0CB0416E" w14:textId="35C38999" w:rsidR="001663FA" w:rsidRPr="00DA4B4D" w:rsidRDefault="001663FA" w:rsidP="00810E18">
      <w:pPr>
        <w:pStyle w:val="FootnoteText"/>
        <w:bidi/>
        <w:spacing w:after="60" w:line="216" w:lineRule="auto"/>
        <w:rPr>
          <w:rtl/>
          <w:lang w:bidi="ar-SY"/>
        </w:rPr>
      </w:pPr>
      <w:r w:rsidRPr="00DA4B4D">
        <w:rPr>
          <w:rStyle w:val="FootnoteReference"/>
        </w:rPr>
        <w:footnoteRef/>
      </w:r>
      <w:r>
        <w:rPr>
          <w:rFonts w:hint="cs"/>
          <w:rtl/>
        </w:rPr>
        <w:t xml:space="preserve"> </w:t>
      </w:r>
      <w:r w:rsidRPr="00DA4B4D">
        <w:rPr>
          <w:rtl/>
          <w:lang w:bidi="ar-SY"/>
        </w:rPr>
        <w:t>استُبدل فينود ماثور (الهند) بناريش بال غانغوار، في حين استُبدل أندريا ميزا موريلو (كوستاريكا) بيوجينيا أرغويداس مونتيزوما.</w:t>
      </w:r>
    </w:p>
  </w:footnote>
  <w:footnote w:id="397">
    <w:p w14:paraId="60CACD8F" w14:textId="0F856AEB" w:rsidR="001663FA" w:rsidRPr="00DA4B4D" w:rsidRDefault="001663FA" w:rsidP="00810E18">
      <w:pPr>
        <w:pStyle w:val="FootnoteText"/>
        <w:bidi/>
        <w:spacing w:after="60" w:line="216" w:lineRule="auto"/>
        <w:rPr>
          <w:rtl/>
        </w:rPr>
      </w:pPr>
      <w:r w:rsidRPr="00DA4B4D">
        <w:rPr>
          <w:rStyle w:val="FootnoteReference"/>
        </w:rPr>
        <w:footnoteRef/>
      </w:r>
      <w:r>
        <w:rPr>
          <w:rFonts w:hint="cs"/>
          <w:rtl/>
        </w:rPr>
        <w:t xml:space="preserve"> </w:t>
      </w:r>
      <w:r w:rsidRPr="00DA4B4D">
        <w:rPr>
          <w:rtl/>
        </w:rPr>
        <w:t xml:space="preserve">يرد اعتماد كل مشروع مقرر على حدة في </w:t>
      </w:r>
      <w:r w:rsidRPr="00DA4B4D">
        <w:rPr>
          <w:rFonts w:hint="cs"/>
          <w:rtl/>
        </w:rPr>
        <w:t>القسم</w:t>
      </w:r>
      <w:r w:rsidRPr="00DA4B4D">
        <w:rPr>
          <w:rtl/>
        </w:rPr>
        <w:t xml:space="preserve"> ذي الصلة من هذا التقرير.</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C8E1DA" w14:textId="4D2CEACC" w:rsidR="001663FA" w:rsidRPr="007D30B0" w:rsidRDefault="001663FA" w:rsidP="004076F6">
    <w:pPr>
      <w:bidi/>
      <w:rPr>
        <w:sz w:val="22"/>
        <w:szCs w:val="22"/>
        <w:lang w:val="en-US" w:eastAsia="en-US"/>
      </w:rPr>
    </w:pPr>
    <w:r w:rsidRPr="008158E3">
      <w:rPr>
        <w:snapToGrid w:val="0"/>
        <w:kern w:val="22"/>
        <w:sz w:val="22"/>
        <w:szCs w:val="22"/>
      </w:rPr>
      <w:t>CBD/COP/15/</w:t>
    </w:r>
    <w:r>
      <w:rPr>
        <w:snapToGrid w:val="0"/>
        <w:kern w:val="22"/>
        <w:sz w:val="22"/>
        <w:szCs w:val="22"/>
      </w:rPr>
      <w:t>17</w:t>
    </w:r>
  </w:p>
  <w:p w14:paraId="0A8D5059" w14:textId="77777777" w:rsidR="001663FA" w:rsidRPr="006D75A6" w:rsidRDefault="001663FA" w:rsidP="00211F29">
    <w:pPr>
      <w:pStyle w:val="Header"/>
      <w:bidi/>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sidR="00566063">
      <w:rPr>
        <w:noProof/>
        <w:sz w:val="22"/>
        <w:szCs w:val="22"/>
        <w:rtl/>
      </w:rPr>
      <w:t>4</w:t>
    </w:r>
    <w:r w:rsidRPr="00211F29">
      <w:rPr>
        <w:noProof/>
        <w:sz w:val="22"/>
        <w:szCs w:val="22"/>
      </w:rPr>
      <w:fldChar w:fldCharType="end"/>
    </w:r>
    <w:r w:rsidRPr="006D75A6">
      <w:rPr>
        <w:sz w:val="22"/>
        <w:szCs w:val="22"/>
      </w:rPr>
      <w:t xml:space="preserve">Page </w:t>
    </w:r>
  </w:p>
  <w:p w14:paraId="685F53E2" w14:textId="77777777" w:rsidR="001663FA" w:rsidRDefault="001663F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E16481" w14:textId="419E259D" w:rsidR="001663FA" w:rsidRPr="008158E3" w:rsidRDefault="001663FA" w:rsidP="00211F29">
    <w:pPr>
      <w:rPr>
        <w:sz w:val="22"/>
        <w:szCs w:val="22"/>
        <w:lang w:val="en-US" w:eastAsia="en-US"/>
      </w:rPr>
    </w:pPr>
    <w:r w:rsidRPr="008158E3">
      <w:rPr>
        <w:snapToGrid w:val="0"/>
        <w:kern w:val="22"/>
        <w:sz w:val="22"/>
        <w:szCs w:val="22"/>
      </w:rPr>
      <w:t>CBD/COP/15/</w:t>
    </w:r>
    <w:r>
      <w:rPr>
        <w:snapToGrid w:val="0"/>
        <w:kern w:val="22"/>
        <w:sz w:val="22"/>
        <w:szCs w:val="22"/>
      </w:rPr>
      <w:t>17</w:t>
    </w:r>
  </w:p>
  <w:p w14:paraId="15EF8482" w14:textId="698BEDC8" w:rsidR="001663FA" w:rsidRPr="0067577F" w:rsidRDefault="001663FA" w:rsidP="0067577F">
    <w:pPr>
      <w:pStyle w:val="Header"/>
      <w:rPr>
        <w:sz w:val="22"/>
        <w:szCs w:val="22"/>
      </w:rPr>
    </w:pPr>
    <w:r w:rsidRPr="006D75A6">
      <w:rPr>
        <w:sz w:val="22"/>
        <w:szCs w:val="22"/>
      </w:rPr>
      <w:t xml:space="preserve">Page </w:t>
    </w:r>
    <w:r w:rsidRPr="006D75A6">
      <w:rPr>
        <w:sz w:val="22"/>
        <w:szCs w:val="22"/>
      </w:rPr>
      <w:fldChar w:fldCharType="begin"/>
    </w:r>
    <w:r w:rsidRPr="006D75A6">
      <w:rPr>
        <w:sz w:val="22"/>
        <w:szCs w:val="22"/>
      </w:rPr>
      <w:instrText xml:space="preserve"> PAGE   \* MERGEFORMAT </w:instrText>
    </w:r>
    <w:r w:rsidRPr="006D75A6">
      <w:rPr>
        <w:sz w:val="22"/>
        <w:szCs w:val="22"/>
      </w:rPr>
      <w:fldChar w:fldCharType="separate"/>
    </w:r>
    <w:r w:rsidR="00566063">
      <w:rPr>
        <w:noProof/>
        <w:sz w:val="22"/>
        <w:szCs w:val="22"/>
      </w:rPr>
      <w:t>3</w:t>
    </w:r>
    <w:r w:rsidRPr="006D75A6">
      <w:rPr>
        <w:noProof/>
        <w:sz w:val="22"/>
        <w:szCs w:val="22"/>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6E28A0" w14:textId="77777777" w:rsidR="001663FA" w:rsidRPr="00C005BD" w:rsidRDefault="001663FA" w:rsidP="008366DE">
    <w:pPr>
      <w:pStyle w:val="Header"/>
      <w:tabs>
        <w:tab w:val="clear" w:pos="4680"/>
        <w:tab w:val="clear" w:pos="9360"/>
      </w:tabs>
      <w:jc w:val="right"/>
      <w:rPr>
        <w:sz w:val="22"/>
        <w:szCs w:val="2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D73A9E" w14:textId="77777777" w:rsidR="001663FA" w:rsidRPr="007D30B0" w:rsidRDefault="001663FA" w:rsidP="004076F6">
    <w:pPr>
      <w:bidi/>
      <w:rPr>
        <w:sz w:val="22"/>
        <w:szCs w:val="22"/>
        <w:lang w:val="en-US" w:eastAsia="en-US"/>
      </w:rPr>
    </w:pPr>
    <w:r w:rsidRPr="008158E3">
      <w:rPr>
        <w:snapToGrid w:val="0"/>
        <w:kern w:val="22"/>
        <w:sz w:val="22"/>
        <w:szCs w:val="22"/>
      </w:rPr>
      <w:t>CBD/COP/15/</w:t>
    </w:r>
    <w:r>
      <w:rPr>
        <w:snapToGrid w:val="0"/>
        <w:kern w:val="22"/>
        <w:sz w:val="22"/>
        <w:szCs w:val="22"/>
      </w:rPr>
      <w:t>17</w:t>
    </w:r>
  </w:p>
  <w:p w14:paraId="59F081DC" w14:textId="77777777" w:rsidR="001663FA" w:rsidRPr="006D75A6" w:rsidRDefault="001663FA" w:rsidP="00211F29">
    <w:pPr>
      <w:pStyle w:val="Header"/>
      <w:bidi/>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sidR="00566063">
      <w:rPr>
        <w:noProof/>
        <w:sz w:val="22"/>
        <w:szCs w:val="22"/>
        <w:rtl/>
      </w:rPr>
      <w:t>104</w:t>
    </w:r>
    <w:r w:rsidRPr="00211F29">
      <w:rPr>
        <w:noProof/>
        <w:sz w:val="22"/>
        <w:szCs w:val="22"/>
      </w:rPr>
      <w:fldChar w:fldCharType="end"/>
    </w:r>
    <w:r w:rsidRPr="006D75A6">
      <w:rPr>
        <w:sz w:val="22"/>
        <w:szCs w:val="22"/>
      </w:rPr>
      <w:t xml:space="preserve">Page </w:t>
    </w:r>
  </w:p>
  <w:p w14:paraId="7AB2B32E" w14:textId="77777777" w:rsidR="001663FA" w:rsidRDefault="001663FA"/>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02BEA5" w14:textId="77777777" w:rsidR="001663FA" w:rsidRPr="007D30B0" w:rsidRDefault="001663FA" w:rsidP="00C57C9C">
    <w:pPr>
      <w:bidi/>
      <w:rPr>
        <w:sz w:val="22"/>
        <w:szCs w:val="22"/>
        <w:lang w:val="en-US" w:eastAsia="en-US"/>
      </w:rPr>
    </w:pPr>
    <w:r w:rsidRPr="008158E3">
      <w:rPr>
        <w:snapToGrid w:val="0"/>
        <w:kern w:val="22"/>
        <w:sz w:val="22"/>
        <w:szCs w:val="22"/>
      </w:rPr>
      <w:t>CBD/COP/15/</w:t>
    </w:r>
    <w:r>
      <w:rPr>
        <w:snapToGrid w:val="0"/>
        <w:kern w:val="22"/>
        <w:sz w:val="22"/>
        <w:szCs w:val="22"/>
      </w:rPr>
      <w:t>17</w:t>
    </w:r>
  </w:p>
  <w:p w14:paraId="6358BCD8" w14:textId="77777777" w:rsidR="001663FA" w:rsidRPr="006D75A6" w:rsidRDefault="001663FA" w:rsidP="00C57C9C">
    <w:pPr>
      <w:pStyle w:val="Header"/>
      <w:bidi/>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sidR="00566063">
      <w:rPr>
        <w:noProof/>
        <w:sz w:val="22"/>
        <w:szCs w:val="22"/>
        <w:rtl/>
      </w:rPr>
      <w:t>6</w:t>
    </w:r>
    <w:r w:rsidRPr="00211F29">
      <w:rPr>
        <w:noProof/>
        <w:sz w:val="22"/>
        <w:szCs w:val="22"/>
      </w:rPr>
      <w:fldChar w:fldCharType="end"/>
    </w:r>
    <w:r w:rsidRPr="006D75A6">
      <w:rPr>
        <w:sz w:val="22"/>
        <w:szCs w:val="22"/>
      </w:rPr>
      <w:t xml:space="preserve">Page </w:t>
    </w:r>
  </w:p>
  <w:p w14:paraId="716FD9C8" w14:textId="77777777" w:rsidR="001663FA" w:rsidRPr="00C005BD" w:rsidRDefault="001663FA" w:rsidP="00E773FB">
    <w:pPr>
      <w:pStyle w:val="Header"/>
      <w:tabs>
        <w:tab w:val="clear" w:pos="4680"/>
        <w:tab w:val="clear" w:pos="9360"/>
      </w:tabs>
      <w:rPr>
        <w:sz w:val="22"/>
        <w:szCs w:val="2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F0FD69" w14:textId="77777777" w:rsidR="00566063" w:rsidRPr="007D30B0" w:rsidRDefault="00566063" w:rsidP="00566063">
    <w:pPr>
      <w:bidi/>
      <w:jc w:val="right"/>
      <w:rPr>
        <w:sz w:val="22"/>
        <w:szCs w:val="22"/>
        <w:lang w:val="en-US" w:eastAsia="en-US"/>
      </w:rPr>
    </w:pPr>
    <w:r w:rsidRPr="008158E3">
      <w:rPr>
        <w:snapToGrid w:val="0"/>
        <w:kern w:val="22"/>
        <w:sz w:val="22"/>
        <w:szCs w:val="22"/>
      </w:rPr>
      <w:t>CBD/COP/15/</w:t>
    </w:r>
    <w:r>
      <w:rPr>
        <w:snapToGrid w:val="0"/>
        <w:kern w:val="22"/>
        <w:sz w:val="22"/>
        <w:szCs w:val="22"/>
      </w:rPr>
      <w:t>17</w:t>
    </w:r>
  </w:p>
  <w:p w14:paraId="70366F3F" w14:textId="77777777" w:rsidR="00566063" w:rsidRPr="006D75A6" w:rsidRDefault="00566063" w:rsidP="00566063">
    <w:pPr>
      <w:pStyle w:val="Header"/>
      <w:bidi/>
      <w:jc w:val="right"/>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23</w:t>
    </w:r>
    <w:r w:rsidRPr="00211F29">
      <w:rPr>
        <w:noProof/>
        <w:sz w:val="22"/>
        <w:szCs w:val="22"/>
      </w:rPr>
      <w:fldChar w:fldCharType="end"/>
    </w:r>
    <w:r w:rsidRPr="006D75A6">
      <w:rPr>
        <w:sz w:val="22"/>
        <w:szCs w:val="22"/>
      </w:rPr>
      <w:t xml:space="preserve">Page </w:t>
    </w:r>
  </w:p>
  <w:p w14:paraId="7356B660" w14:textId="77777777" w:rsidR="00566063" w:rsidRPr="00C005BD" w:rsidRDefault="00566063" w:rsidP="00E773FB">
    <w:pPr>
      <w:pStyle w:val="Header"/>
      <w:tabs>
        <w:tab w:val="clear" w:pos="4680"/>
        <w:tab w:val="clear" w:pos="9360"/>
      </w:tabs>
      <w:rPr>
        <w:sz w:val="22"/>
        <w:szCs w:val="2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9DE771" w14:textId="77777777" w:rsidR="00566063" w:rsidRPr="007D30B0" w:rsidRDefault="00566063" w:rsidP="00566063">
    <w:pPr>
      <w:bidi/>
      <w:jc w:val="right"/>
      <w:rPr>
        <w:sz w:val="22"/>
        <w:szCs w:val="22"/>
        <w:lang w:val="en-US" w:eastAsia="en-US"/>
      </w:rPr>
    </w:pPr>
    <w:r w:rsidRPr="008158E3">
      <w:rPr>
        <w:snapToGrid w:val="0"/>
        <w:kern w:val="22"/>
        <w:sz w:val="22"/>
        <w:szCs w:val="22"/>
      </w:rPr>
      <w:t>CBD/COP/15/</w:t>
    </w:r>
    <w:r>
      <w:rPr>
        <w:snapToGrid w:val="0"/>
        <w:kern w:val="22"/>
        <w:sz w:val="22"/>
        <w:szCs w:val="22"/>
      </w:rPr>
      <w:t>17</w:t>
    </w:r>
  </w:p>
  <w:p w14:paraId="10C4AC40" w14:textId="77777777" w:rsidR="00566063" w:rsidRPr="006D75A6" w:rsidRDefault="00566063" w:rsidP="00566063">
    <w:pPr>
      <w:pStyle w:val="Header"/>
      <w:bidi/>
      <w:jc w:val="right"/>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29</w:t>
    </w:r>
    <w:r w:rsidRPr="00211F29">
      <w:rPr>
        <w:noProof/>
        <w:sz w:val="22"/>
        <w:szCs w:val="22"/>
      </w:rPr>
      <w:fldChar w:fldCharType="end"/>
    </w:r>
    <w:r w:rsidRPr="006D75A6">
      <w:rPr>
        <w:sz w:val="22"/>
        <w:szCs w:val="22"/>
      </w:rPr>
      <w:t xml:space="preserve">Page </w:t>
    </w:r>
  </w:p>
  <w:p w14:paraId="6410D0B0" w14:textId="77777777" w:rsidR="00566063" w:rsidRPr="00C005BD" w:rsidRDefault="00566063" w:rsidP="00E773FB">
    <w:pPr>
      <w:pStyle w:val="Header"/>
      <w:tabs>
        <w:tab w:val="clear" w:pos="4680"/>
        <w:tab w:val="clear" w:pos="9360"/>
      </w:tabs>
      <w:rPr>
        <w:sz w:val="22"/>
        <w:szCs w:val="2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D121E8" w14:textId="77777777" w:rsidR="00566063" w:rsidRPr="007D30B0" w:rsidRDefault="00566063" w:rsidP="00566063">
    <w:pPr>
      <w:bidi/>
      <w:jc w:val="right"/>
      <w:rPr>
        <w:sz w:val="22"/>
        <w:szCs w:val="22"/>
        <w:lang w:val="en-US" w:eastAsia="en-US"/>
      </w:rPr>
    </w:pPr>
    <w:r w:rsidRPr="008158E3">
      <w:rPr>
        <w:snapToGrid w:val="0"/>
        <w:kern w:val="22"/>
        <w:sz w:val="22"/>
        <w:szCs w:val="22"/>
      </w:rPr>
      <w:t>CBD/COP/15/</w:t>
    </w:r>
    <w:r>
      <w:rPr>
        <w:snapToGrid w:val="0"/>
        <w:kern w:val="22"/>
        <w:sz w:val="22"/>
        <w:szCs w:val="22"/>
      </w:rPr>
      <w:t>17</w:t>
    </w:r>
  </w:p>
  <w:p w14:paraId="340E8086" w14:textId="77777777" w:rsidR="00566063" w:rsidRPr="006D75A6" w:rsidRDefault="00566063" w:rsidP="00566063">
    <w:pPr>
      <w:pStyle w:val="Header"/>
      <w:bidi/>
      <w:jc w:val="right"/>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51</w:t>
    </w:r>
    <w:r w:rsidRPr="00211F29">
      <w:rPr>
        <w:noProof/>
        <w:sz w:val="22"/>
        <w:szCs w:val="22"/>
      </w:rPr>
      <w:fldChar w:fldCharType="end"/>
    </w:r>
    <w:r w:rsidRPr="006D75A6">
      <w:rPr>
        <w:sz w:val="22"/>
        <w:szCs w:val="22"/>
      </w:rPr>
      <w:t xml:space="preserve">Page </w:t>
    </w:r>
  </w:p>
  <w:p w14:paraId="2B6553D9" w14:textId="77777777" w:rsidR="00566063" w:rsidRPr="00C005BD" w:rsidRDefault="00566063" w:rsidP="00E773FB">
    <w:pPr>
      <w:pStyle w:val="Header"/>
      <w:tabs>
        <w:tab w:val="clear" w:pos="4680"/>
        <w:tab w:val="clear" w:pos="9360"/>
      </w:tabs>
      <w:rPr>
        <w:sz w:val="22"/>
        <w:szCs w:val="2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8910FC" w14:textId="77777777" w:rsidR="00566063" w:rsidRPr="007D30B0" w:rsidRDefault="00566063" w:rsidP="00566063">
    <w:pPr>
      <w:bidi/>
      <w:rPr>
        <w:sz w:val="22"/>
        <w:szCs w:val="22"/>
        <w:lang w:val="en-US" w:eastAsia="en-US"/>
      </w:rPr>
    </w:pPr>
    <w:r w:rsidRPr="008158E3">
      <w:rPr>
        <w:snapToGrid w:val="0"/>
        <w:kern w:val="22"/>
        <w:sz w:val="22"/>
        <w:szCs w:val="22"/>
      </w:rPr>
      <w:t>CBD/COP/15/</w:t>
    </w:r>
    <w:r>
      <w:rPr>
        <w:snapToGrid w:val="0"/>
        <w:kern w:val="22"/>
        <w:sz w:val="22"/>
        <w:szCs w:val="22"/>
      </w:rPr>
      <w:t>17</w:t>
    </w:r>
  </w:p>
  <w:p w14:paraId="025D477A" w14:textId="77777777" w:rsidR="00566063" w:rsidRPr="006D75A6" w:rsidRDefault="00566063" w:rsidP="00566063">
    <w:pPr>
      <w:pStyle w:val="Header"/>
      <w:bidi/>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54</w:t>
    </w:r>
    <w:r w:rsidRPr="00211F29">
      <w:rPr>
        <w:noProof/>
        <w:sz w:val="22"/>
        <w:szCs w:val="22"/>
      </w:rPr>
      <w:fldChar w:fldCharType="end"/>
    </w:r>
    <w:r w:rsidRPr="006D75A6">
      <w:rPr>
        <w:sz w:val="22"/>
        <w:szCs w:val="22"/>
      </w:rPr>
      <w:t xml:space="preserve">Page </w:t>
    </w:r>
  </w:p>
  <w:p w14:paraId="4F8BC213" w14:textId="77777777" w:rsidR="00566063" w:rsidRPr="00C005BD" w:rsidRDefault="00566063" w:rsidP="00E773FB">
    <w:pPr>
      <w:pStyle w:val="Header"/>
      <w:tabs>
        <w:tab w:val="clear" w:pos="4680"/>
        <w:tab w:val="clear" w:pos="9360"/>
      </w:tabs>
      <w:rPr>
        <w:sz w:val="22"/>
        <w:szCs w:val="2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504565" w14:textId="77777777" w:rsidR="00566063" w:rsidRPr="007D30B0" w:rsidRDefault="00566063" w:rsidP="00566063">
    <w:pPr>
      <w:bidi/>
      <w:jc w:val="right"/>
      <w:rPr>
        <w:sz w:val="22"/>
        <w:szCs w:val="22"/>
        <w:lang w:val="en-US" w:eastAsia="en-US"/>
      </w:rPr>
    </w:pPr>
    <w:r w:rsidRPr="008158E3">
      <w:rPr>
        <w:snapToGrid w:val="0"/>
        <w:kern w:val="22"/>
        <w:sz w:val="22"/>
        <w:szCs w:val="22"/>
      </w:rPr>
      <w:t>CBD/COP/15/</w:t>
    </w:r>
    <w:r>
      <w:rPr>
        <w:snapToGrid w:val="0"/>
        <w:kern w:val="22"/>
        <w:sz w:val="22"/>
        <w:szCs w:val="22"/>
      </w:rPr>
      <w:t>17</w:t>
    </w:r>
  </w:p>
  <w:p w14:paraId="0D8313FA" w14:textId="77777777" w:rsidR="00566063" w:rsidRPr="006D75A6" w:rsidRDefault="00566063" w:rsidP="00566063">
    <w:pPr>
      <w:pStyle w:val="Header"/>
      <w:bidi/>
      <w:jc w:val="right"/>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71</w:t>
    </w:r>
    <w:r w:rsidRPr="00211F29">
      <w:rPr>
        <w:noProof/>
        <w:sz w:val="22"/>
        <w:szCs w:val="22"/>
      </w:rPr>
      <w:fldChar w:fldCharType="end"/>
    </w:r>
    <w:r w:rsidRPr="006D75A6">
      <w:rPr>
        <w:sz w:val="22"/>
        <w:szCs w:val="22"/>
      </w:rPr>
      <w:t xml:space="preserve">Page </w:t>
    </w:r>
  </w:p>
  <w:p w14:paraId="78A220F4" w14:textId="77777777" w:rsidR="00566063" w:rsidRPr="00C005BD" w:rsidRDefault="00566063" w:rsidP="00E773FB">
    <w:pPr>
      <w:pStyle w:val="Header"/>
      <w:tabs>
        <w:tab w:val="clear" w:pos="4680"/>
        <w:tab w:val="clear" w:pos="9360"/>
      </w:tabs>
      <w:rPr>
        <w:sz w:val="22"/>
        <w:szCs w:val="2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9B1CE7" w14:textId="77777777" w:rsidR="00566063" w:rsidRPr="007D30B0" w:rsidRDefault="00566063" w:rsidP="00566063">
    <w:pPr>
      <w:bidi/>
      <w:rPr>
        <w:sz w:val="22"/>
        <w:szCs w:val="22"/>
        <w:lang w:val="en-US" w:eastAsia="en-US"/>
      </w:rPr>
    </w:pPr>
    <w:r w:rsidRPr="008158E3">
      <w:rPr>
        <w:snapToGrid w:val="0"/>
        <w:kern w:val="22"/>
        <w:sz w:val="22"/>
        <w:szCs w:val="22"/>
      </w:rPr>
      <w:t>CBD/COP/15/</w:t>
    </w:r>
    <w:r>
      <w:rPr>
        <w:snapToGrid w:val="0"/>
        <w:kern w:val="22"/>
        <w:sz w:val="22"/>
        <w:szCs w:val="22"/>
      </w:rPr>
      <w:t>17</w:t>
    </w:r>
  </w:p>
  <w:p w14:paraId="01B0A2F0" w14:textId="77777777" w:rsidR="00566063" w:rsidRPr="006D75A6" w:rsidRDefault="00566063" w:rsidP="00566063">
    <w:pPr>
      <w:pStyle w:val="Header"/>
      <w:bidi/>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84</w:t>
    </w:r>
    <w:r w:rsidRPr="00211F29">
      <w:rPr>
        <w:noProof/>
        <w:sz w:val="22"/>
        <w:szCs w:val="22"/>
      </w:rPr>
      <w:fldChar w:fldCharType="end"/>
    </w:r>
    <w:r w:rsidRPr="006D75A6">
      <w:rPr>
        <w:sz w:val="22"/>
        <w:szCs w:val="22"/>
      </w:rPr>
      <w:t xml:space="preserve">Page </w:t>
    </w:r>
  </w:p>
  <w:p w14:paraId="70678AF4" w14:textId="77777777" w:rsidR="00566063" w:rsidRPr="00C005BD" w:rsidRDefault="00566063" w:rsidP="00E773FB">
    <w:pPr>
      <w:pStyle w:val="Header"/>
      <w:tabs>
        <w:tab w:val="clear" w:pos="4680"/>
        <w:tab w:val="clear" w:pos="9360"/>
      </w:tabs>
      <w:rPr>
        <w:sz w:val="22"/>
        <w:szCs w:val="2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213E11" w14:textId="77777777" w:rsidR="00566063" w:rsidRPr="007D30B0" w:rsidRDefault="00566063" w:rsidP="00566063">
    <w:pPr>
      <w:bidi/>
      <w:jc w:val="right"/>
      <w:rPr>
        <w:sz w:val="22"/>
        <w:szCs w:val="22"/>
        <w:lang w:val="en-US" w:eastAsia="en-US"/>
      </w:rPr>
    </w:pPr>
    <w:r w:rsidRPr="008158E3">
      <w:rPr>
        <w:snapToGrid w:val="0"/>
        <w:kern w:val="22"/>
        <w:sz w:val="22"/>
        <w:szCs w:val="22"/>
      </w:rPr>
      <w:t>CBD/COP/15/</w:t>
    </w:r>
    <w:r>
      <w:rPr>
        <w:snapToGrid w:val="0"/>
        <w:kern w:val="22"/>
        <w:sz w:val="22"/>
        <w:szCs w:val="22"/>
      </w:rPr>
      <w:t>17</w:t>
    </w:r>
  </w:p>
  <w:p w14:paraId="2856E4C0" w14:textId="77777777" w:rsidR="00566063" w:rsidRPr="006D75A6" w:rsidRDefault="00566063" w:rsidP="00566063">
    <w:pPr>
      <w:pStyle w:val="Header"/>
      <w:bidi/>
      <w:jc w:val="right"/>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105</w:t>
    </w:r>
    <w:r w:rsidRPr="00211F29">
      <w:rPr>
        <w:noProof/>
        <w:sz w:val="22"/>
        <w:szCs w:val="22"/>
      </w:rPr>
      <w:fldChar w:fldCharType="end"/>
    </w:r>
    <w:r w:rsidRPr="006D75A6">
      <w:rPr>
        <w:sz w:val="22"/>
        <w:szCs w:val="22"/>
      </w:rPr>
      <w:t xml:space="preserve">Page </w:t>
    </w:r>
  </w:p>
  <w:p w14:paraId="289253AC" w14:textId="77777777" w:rsidR="00566063" w:rsidRPr="00C005BD" w:rsidRDefault="00566063" w:rsidP="00E773FB">
    <w:pPr>
      <w:pStyle w:val="Header"/>
      <w:tabs>
        <w:tab w:val="clear" w:pos="4680"/>
        <w:tab w:val="clear" w:pos="9360"/>
      </w:tabs>
      <w:rPr>
        <w:sz w:val="22"/>
        <w:szCs w:val="2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0877FF" w14:textId="77777777" w:rsidR="00566063" w:rsidRPr="007D30B0" w:rsidRDefault="00566063" w:rsidP="00566063">
    <w:pPr>
      <w:bidi/>
      <w:rPr>
        <w:sz w:val="22"/>
        <w:szCs w:val="22"/>
        <w:lang w:val="en-US" w:eastAsia="en-US"/>
      </w:rPr>
    </w:pPr>
    <w:r w:rsidRPr="008158E3">
      <w:rPr>
        <w:snapToGrid w:val="0"/>
        <w:kern w:val="22"/>
        <w:sz w:val="22"/>
        <w:szCs w:val="22"/>
      </w:rPr>
      <w:t>CBD/COP/15/</w:t>
    </w:r>
    <w:r>
      <w:rPr>
        <w:snapToGrid w:val="0"/>
        <w:kern w:val="22"/>
        <w:sz w:val="22"/>
        <w:szCs w:val="22"/>
      </w:rPr>
      <w:t>17</w:t>
    </w:r>
  </w:p>
  <w:p w14:paraId="7CF05A3C" w14:textId="77777777" w:rsidR="00566063" w:rsidRPr="006D75A6" w:rsidRDefault="00566063" w:rsidP="00566063">
    <w:pPr>
      <w:pStyle w:val="Header"/>
      <w:bidi/>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110</w:t>
    </w:r>
    <w:r w:rsidRPr="00211F29">
      <w:rPr>
        <w:noProof/>
        <w:sz w:val="22"/>
        <w:szCs w:val="22"/>
      </w:rPr>
      <w:fldChar w:fldCharType="end"/>
    </w:r>
    <w:r w:rsidRPr="006D75A6">
      <w:rPr>
        <w:sz w:val="22"/>
        <w:szCs w:val="22"/>
      </w:rPr>
      <w:t xml:space="preserve">Page </w:t>
    </w:r>
  </w:p>
  <w:p w14:paraId="2BC29F84" w14:textId="77777777" w:rsidR="00566063" w:rsidRPr="00C005BD" w:rsidRDefault="00566063" w:rsidP="00E773FB">
    <w:pPr>
      <w:pStyle w:val="Header"/>
      <w:tabs>
        <w:tab w:val="clear" w:pos="4680"/>
        <w:tab w:val="clear" w:pos="9360"/>
      </w:tabs>
      <w:rPr>
        <w:sz w:val="22"/>
        <w:szCs w:val="2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4AD16F" w14:textId="77777777" w:rsidR="00566063" w:rsidRPr="007D30B0" w:rsidRDefault="00566063" w:rsidP="00566063">
    <w:pPr>
      <w:bidi/>
      <w:jc w:val="right"/>
      <w:rPr>
        <w:sz w:val="22"/>
        <w:szCs w:val="22"/>
        <w:lang w:val="en-US" w:eastAsia="en-US"/>
      </w:rPr>
    </w:pPr>
    <w:r w:rsidRPr="008158E3">
      <w:rPr>
        <w:snapToGrid w:val="0"/>
        <w:kern w:val="22"/>
        <w:sz w:val="22"/>
        <w:szCs w:val="22"/>
      </w:rPr>
      <w:t>CBD/COP/15/</w:t>
    </w:r>
    <w:r>
      <w:rPr>
        <w:snapToGrid w:val="0"/>
        <w:kern w:val="22"/>
        <w:sz w:val="22"/>
        <w:szCs w:val="22"/>
      </w:rPr>
      <w:t>17</w:t>
    </w:r>
  </w:p>
  <w:p w14:paraId="6B5179A5" w14:textId="77777777" w:rsidR="00566063" w:rsidRPr="006D75A6" w:rsidRDefault="00566063" w:rsidP="00566063">
    <w:pPr>
      <w:pStyle w:val="Header"/>
      <w:bidi/>
      <w:jc w:val="right"/>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119</w:t>
    </w:r>
    <w:r w:rsidRPr="00211F29">
      <w:rPr>
        <w:noProof/>
        <w:sz w:val="22"/>
        <w:szCs w:val="22"/>
      </w:rPr>
      <w:fldChar w:fldCharType="end"/>
    </w:r>
    <w:r w:rsidRPr="006D75A6">
      <w:rPr>
        <w:sz w:val="22"/>
        <w:szCs w:val="22"/>
      </w:rPr>
      <w:t xml:space="preserve">Page </w:t>
    </w:r>
  </w:p>
  <w:p w14:paraId="2FB4A57B" w14:textId="77777777" w:rsidR="00566063" w:rsidRPr="00C005BD" w:rsidRDefault="00566063" w:rsidP="00E773FB">
    <w:pPr>
      <w:pStyle w:val="Header"/>
      <w:tabs>
        <w:tab w:val="clear" w:pos="4680"/>
        <w:tab w:val="clear" w:pos="9360"/>
      </w:tabs>
      <w:rPr>
        <w:sz w:val="22"/>
        <w:szCs w:val="2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D96893" w14:textId="77777777" w:rsidR="00566063" w:rsidRPr="007D30B0" w:rsidRDefault="00566063" w:rsidP="00566063">
    <w:pPr>
      <w:bidi/>
      <w:jc w:val="right"/>
      <w:rPr>
        <w:sz w:val="22"/>
        <w:szCs w:val="22"/>
        <w:lang w:val="en-US" w:eastAsia="en-US"/>
      </w:rPr>
    </w:pPr>
    <w:r w:rsidRPr="008158E3">
      <w:rPr>
        <w:snapToGrid w:val="0"/>
        <w:kern w:val="22"/>
        <w:sz w:val="22"/>
        <w:szCs w:val="22"/>
      </w:rPr>
      <w:t>CBD/COP/15/</w:t>
    </w:r>
    <w:r>
      <w:rPr>
        <w:snapToGrid w:val="0"/>
        <w:kern w:val="22"/>
        <w:sz w:val="22"/>
        <w:szCs w:val="22"/>
      </w:rPr>
      <w:t>17</w:t>
    </w:r>
  </w:p>
  <w:p w14:paraId="618DB9CC" w14:textId="77777777" w:rsidR="00566063" w:rsidRPr="006D75A6" w:rsidRDefault="00566063" w:rsidP="00566063">
    <w:pPr>
      <w:pStyle w:val="Header"/>
      <w:bidi/>
      <w:jc w:val="right"/>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123</w:t>
    </w:r>
    <w:r w:rsidRPr="00211F29">
      <w:rPr>
        <w:noProof/>
        <w:sz w:val="22"/>
        <w:szCs w:val="22"/>
      </w:rPr>
      <w:fldChar w:fldCharType="end"/>
    </w:r>
    <w:r w:rsidRPr="006D75A6">
      <w:rPr>
        <w:sz w:val="22"/>
        <w:szCs w:val="22"/>
      </w:rPr>
      <w:t xml:space="preserve">Page </w:t>
    </w:r>
  </w:p>
  <w:p w14:paraId="151DC49E" w14:textId="77777777" w:rsidR="00566063" w:rsidRPr="00C005BD" w:rsidRDefault="00566063" w:rsidP="00E773FB">
    <w:pPr>
      <w:pStyle w:val="Header"/>
      <w:tabs>
        <w:tab w:val="clear" w:pos="4680"/>
        <w:tab w:val="clear" w:pos="9360"/>
      </w:tabs>
      <w:rPr>
        <w:sz w:val="22"/>
        <w:szCs w:val="2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82EE4B" w14:textId="77777777" w:rsidR="00566063" w:rsidRPr="007D30B0" w:rsidRDefault="00566063" w:rsidP="00566063">
    <w:pPr>
      <w:bidi/>
      <w:jc w:val="right"/>
      <w:rPr>
        <w:sz w:val="22"/>
        <w:szCs w:val="22"/>
        <w:lang w:val="en-US" w:eastAsia="en-US"/>
      </w:rPr>
    </w:pPr>
    <w:r w:rsidRPr="008158E3">
      <w:rPr>
        <w:snapToGrid w:val="0"/>
        <w:kern w:val="22"/>
        <w:sz w:val="22"/>
        <w:szCs w:val="22"/>
      </w:rPr>
      <w:t>CBD/COP/15/</w:t>
    </w:r>
    <w:r>
      <w:rPr>
        <w:snapToGrid w:val="0"/>
        <w:kern w:val="22"/>
        <w:sz w:val="22"/>
        <w:szCs w:val="22"/>
      </w:rPr>
      <w:t>17</w:t>
    </w:r>
  </w:p>
  <w:p w14:paraId="48FC9481" w14:textId="77777777" w:rsidR="00566063" w:rsidRPr="006D75A6" w:rsidRDefault="00566063" w:rsidP="00566063">
    <w:pPr>
      <w:pStyle w:val="Header"/>
      <w:bidi/>
      <w:jc w:val="right"/>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133</w:t>
    </w:r>
    <w:r w:rsidRPr="00211F29">
      <w:rPr>
        <w:noProof/>
        <w:sz w:val="22"/>
        <w:szCs w:val="22"/>
      </w:rPr>
      <w:fldChar w:fldCharType="end"/>
    </w:r>
    <w:r w:rsidRPr="006D75A6">
      <w:rPr>
        <w:sz w:val="22"/>
        <w:szCs w:val="22"/>
      </w:rPr>
      <w:t xml:space="preserve">Page </w:t>
    </w:r>
  </w:p>
  <w:p w14:paraId="1CD9E9DD" w14:textId="77777777" w:rsidR="00566063" w:rsidRPr="00C005BD" w:rsidRDefault="00566063" w:rsidP="00E773FB">
    <w:pPr>
      <w:pStyle w:val="Header"/>
      <w:tabs>
        <w:tab w:val="clear" w:pos="4680"/>
        <w:tab w:val="clear" w:pos="9360"/>
      </w:tabs>
      <w:rPr>
        <w:sz w:val="22"/>
        <w:szCs w:val="22"/>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098A76" w14:textId="77777777" w:rsidR="00566063" w:rsidRPr="007D30B0" w:rsidRDefault="00566063" w:rsidP="00566063">
    <w:pPr>
      <w:bidi/>
      <w:rPr>
        <w:sz w:val="22"/>
        <w:szCs w:val="22"/>
        <w:lang w:val="en-US" w:eastAsia="en-US"/>
      </w:rPr>
    </w:pPr>
    <w:r w:rsidRPr="008158E3">
      <w:rPr>
        <w:snapToGrid w:val="0"/>
        <w:kern w:val="22"/>
        <w:sz w:val="22"/>
        <w:szCs w:val="22"/>
      </w:rPr>
      <w:t>CBD/COP/15/</w:t>
    </w:r>
    <w:r>
      <w:rPr>
        <w:snapToGrid w:val="0"/>
        <w:kern w:val="22"/>
        <w:sz w:val="22"/>
        <w:szCs w:val="22"/>
      </w:rPr>
      <w:t>17</w:t>
    </w:r>
  </w:p>
  <w:p w14:paraId="14118E89" w14:textId="77777777" w:rsidR="00566063" w:rsidRPr="006D75A6" w:rsidRDefault="00566063" w:rsidP="00566063">
    <w:pPr>
      <w:pStyle w:val="Header"/>
      <w:bidi/>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138</w:t>
    </w:r>
    <w:r w:rsidRPr="00211F29">
      <w:rPr>
        <w:noProof/>
        <w:sz w:val="22"/>
        <w:szCs w:val="22"/>
      </w:rPr>
      <w:fldChar w:fldCharType="end"/>
    </w:r>
    <w:r w:rsidRPr="006D75A6">
      <w:rPr>
        <w:sz w:val="22"/>
        <w:szCs w:val="22"/>
      </w:rPr>
      <w:t xml:space="preserve">Page </w:t>
    </w:r>
  </w:p>
  <w:p w14:paraId="0095E40E" w14:textId="77777777" w:rsidR="00566063" w:rsidRPr="00C005BD" w:rsidRDefault="00566063" w:rsidP="00E773FB">
    <w:pPr>
      <w:pStyle w:val="Header"/>
      <w:tabs>
        <w:tab w:val="clear" w:pos="4680"/>
        <w:tab w:val="clear" w:pos="9360"/>
      </w:tabs>
      <w:rPr>
        <w:sz w:val="22"/>
        <w:szCs w:val="22"/>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E7A4DF" w14:textId="77777777" w:rsidR="00566063" w:rsidRPr="007D30B0" w:rsidRDefault="00566063" w:rsidP="00566063">
    <w:pPr>
      <w:bidi/>
      <w:jc w:val="right"/>
      <w:rPr>
        <w:sz w:val="22"/>
        <w:szCs w:val="22"/>
        <w:lang w:val="en-US" w:eastAsia="en-US"/>
      </w:rPr>
    </w:pPr>
    <w:r w:rsidRPr="008158E3">
      <w:rPr>
        <w:snapToGrid w:val="0"/>
        <w:kern w:val="22"/>
        <w:sz w:val="22"/>
        <w:szCs w:val="22"/>
      </w:rPr>
      <w:t>CBD/COP/15/</w:t>
    </w:r>
    <w:r>
      <w:rPr>
        <w:snapToGrid w:val="0"/>
        <w:kern w:val="22"/>
        <w:sz w:val="22"/>
        <w:szCs w:val="22"/>
      </w:rPr>
      <w:t>17</w:t>
    </w:r>
  </w:p>
  <w:p w14:paraId="6BACD986" w14:textId="77777777" w:rsidR="00566063" w:rsidRPr="006D75A6" w:rsidRDefault="00566063" w:rsidP="00566063">
    <w:pPr>
      <w:pStyle w:val="Header"/>
      <w:bidi/>
      <w:jc w:val="right"/>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143</w:t>
    </w:r>
    <w:r w:rsidRPr="00211F29">
      <w:rPr>
        <w:noProof/>
        <w:sz w:val="22"/>
        <w:szCs w:val="22"/>
      </w:rPr>
      <w:fldChar w:fldCharType="end"/>
    </w:r>
    <w:r w:rsidRPr="006D75A6">
      <w:rPr>
        <w:sz w:val="22"/>
        <w:szCs w:val="22"/>
      </w:rPr>
      <w:t xml:space="preserve">Page </w:t>
    </w:r>
  </w:p>
  <w:p w14:paraId="6121D3B4" w14:textId="77777777" w:rsidR="00566063" w:rsidRPr="00C005BD" w:rsidRDefault="00566063" w:rsidP="00E773FB">
    <w:pPr>
      <w:pStyle w:val="Header"/>
      <w:tabs>
        <w:tab w:val="clear" w:pos="4680"/>
        <w:tab w:val="clear" w:pos="9360"/>
      </w:tabs>
      <w:rPr>
        <w:sz w:val="22"/>
        <w:szCs w:val="22"/>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0D9E56" w14:textId="77777777" w:rsidR="00566063" w:rsidRPr="007D30B0" w:rsidRDefault="00566063" w:rsidP="00566063">
    <w:pPr>
      <w:bidi/>
      <w:jc w:val="right"/>
      <w:rPr>
        <w:sz w:val="22"/>
        <w:szCs w:val="22"/>
        <w:lang w:val="en-US" w:eastAsia="en-US"/>
      </w:rPr>
    </w:pPr>
    <w:r w:rsidRPr="008158E3">
      <w:rPr>
        <w:snapToGrid w:val="0"/>
        <w:kern w:val="22"/>
        <w:sz w:val="22"/>
        <w:szCs w:val="22"/>
      </w:rPr>
      <w:t>CBD/COP/15/</w:t>
    </w:r>
    <w:r>
      <w:rPr>
        <w:snapToGrid w:val="0"/>
        <w:kern w:val="22"/>
        <w:sz w:val="22"/>
        <w:szCs w:val="22"/>
      </w:rPr>
      <w:t>17</w:t>
    </w:r>
  </w:p>
  <w:p w14:paraId="458009C1" w14:textId="77777777" w:rsidR="00566063" w:rsidRPr="006D75A6" w:rsidRDefault="00566063" w:rsidP="00566063">
    <w:pPr>
      <w:pStyle w:val="Header"/>
      <w:bidi/>
      <w:jc w:val="right"/>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163</w:t>
    </w:r>
    <w:r w:rsidRPr="00211F29">
      <w:rPr>
        <w:noProof/>
        <w:sz w:val="22"/>
        <w:szCs w:val="22"/>
      </w:rPr>
      <w:fldChar w:fldCharType="end"/>
    </w:r>
    <w:r w:rsidRPr="006D75A6">
      <w:rPr>
        <w:sz w:val="22"/>
        <w:szCs w:val="22"/>
      </w:rPr>
      <w:t xml:space="preserve">Page </w:t>
    </w:r>
  </w:p>
  <w:p w14:paraId="5C031A03" w14:textId="77777777" w:rsidR="00566063" w:rsidRPr="00C005BD" w:rsidRDefault="00566063" w:rsidP="00E773FB">
    <w:pPr>
      <w:pStyle w:val="Header"/>
      <w:tabs>
        <w:tab w:val="clear" w:pos="4680"/>
        <w:tab w:val="clear" w:pos="9360"/>
      </w:tabs>
      <w:rPr>
        <w:sz w:val="22"/>
        <w:szCs w:val="22"/>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C2B3AC" w14:textId="77777777" w:rsidR="00566063" w:rsidRPr="007D30B0" w:rsidRDefault="00566063" w:rsidP="00566063">
    <w:pPr>
      <w:bidi/>
      <w:jc w:val="right"/>
      <w:rPr>
        <w:sz w:val="22"/>
        <w:szCs w:val="22"/>
        <w:lang w:val="en-US" w:eastAsia="en-US"/>
      </w:rPr>
    </w:pPr>
    <w:r w:rsidRPr="008158E3">
      <w:rPr>
        <w:snapToGrid w:val="0"/>
        <w:kern w:val="22"/>
        <w:sz w:val="22"/>
        <w:szCs w:val="22"/>
      </w:rPr>
      <w:t>CBD/COP/15/</w:t>
    </w:r>
    <w:r>
      <w:rPr>
        <w:snapToGrid w:val="0"/>
        <w:kern w:val="22"/>
        <w:sz w:val="22"/>
        <w:szCs w:val="22"/>
      </w:rPr>
      <w:t>17</w:t>
    </w:r>
  </w:p>
  <w:p w14:paraId="1C73AE98" w14:textId="77777777" w:rsidR="00566063" w:rsidRPr="006D75A6" w:rsidRDefault="00566063" w:rsidP="00566063">
    <w:pPr>
      <w:pStyle w:val="Header"/>
      <w:bidi/>
      <w:jc w:val="right"/>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195</w:t>
    </w:r>
    <w:r w:rsidRPr="00211F29">
      <w:rPr>
        <w:noProof/>
        <w:sz w:val="22"/>
        <w:szCs w:val="22"/>
      </w:rPr>
      <w:fldChar w:fldCharType="end"/>
    </w:r>
    <w:r w:rsidRPr="006D75A6">
      <w:rPr>
        <w:sz w:val="22"/>
        <w:szCs w:val="22"/>
      </w:rPr>
      <w:t xml:space="preserve">Page </w:t>
    </w:r>
  </w:p>
  <w:p w14:paraId="1CFDC048" w14:textId="77777777" w:rsidR="00566063" w:rsidRPr="00C005BD" w:rsidRDefault="00566063" w:rsidP="00E773FB">
    <w:pPr>
      <w:pStyle w:val="Header"/>
      <w:tabs>
        <w:tab w:val="clear" w:pos="4680"/>
        <w:tab w:val="clear" w:pos="9360"/>
      </w:tabs>
      <w:rPr>
        <w:sz w:val="22"/>
        <w:szCs w:val="22"/>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02E444" w14:textId="77777777" w:rsidR="00566063" w:rsidRPr="007D30B0" w:rsidRDefault="00566063" w:rsidP="00566063">
    <w:pPr>
      <w:bidi/>
      <w:rPr>
        <w:sz w:val="22"/>
        <w:szCs w:val="22"/>
        <w:lang w:val="en-US" w:eastAsia="en-US"/>
      </w:rPr>
    </w:pPr>
    <w:r w:rsidRPr="008158E3">
      <w:rPr>
        <w:snapToGrid w:val="0"/>
        <w:kern w:val="22"/>
        <w:sz w:val="22"/>
        <w:szCs w:val="22"/>
      </w:rPr>
      <w:t>CBD/COP/15/</w:t>
    </w:r>
    <w:r>
      <w:rPr>
        <w:snapToGrid w:val="0"/>
        <w:kern w:val="22"/>
        <w:sz w:val="22"/>
        <w:szCs w:val="22"/>
      </w:rPr>
      <w:t>17</w:t>
    </w:r>
  </w:p>
  <w:p w14:paraId="42FBB628" w14:textId="77777777" w:rsidR="00566063" w:rsidRPr="006D75A6" w:rsidRDefault="00566063" w:rsidP="00566063">
    <w:pPr>
      <w:pStyle w:val="Header"/>
      <w:bidi/>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198</w:t>
    </w:r>
    <w:r w:rsidRPr="00211F29">
      <w:rPr>
        <w:noProof/>
        <w:sz w:val="22"/>
        <w:szCs w:val="22"/>
      </w:rPr>
      <w:fldChar w:fldCharType="end"/>
    </w:r>
    <w:r w:rsidRPr="006D75A6">
      <w:rPr>
        <w:sz w:val="22"/>
        <w:szCs w:val="22"/>
      </w:rPr>
      <w:t xml:space="preserve">Page </w:t>
    </w:r>
  </w:p>
  <w:p w14:paraId="4D87F1E0" w14:textId="77777777" w:rsidR="00566063" w:rsidRPr="00C005BD" w:rsidRDefault="00566063" w:rsidP="00E773FB">
    <w:pPr>
      <w:pStyle w:val="Header"/>
      <w:tabs>
        <w:tab w:val="clear" w:pos="4680"/>
        <w:tab w:val="clear" w:pos="9360"/>
      </w:tabs>
      <w:rPr>
        <w:sz w:val="22"/>
        <w:szCs w:val="22"/>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7CDA4" w14:textId="77777777" w:rsidR="00566063" w:rsidRPr="007D30B0" w:rsidRDefault="00566063" w:rsidP="00566063">
    <w:pPr>
      <w:bidi/>
      <w:jc w:val="right"/>
      <w:rPr>
        <w:sz w:val="22"/>
        <w:szCs w:val="22"/>
        <w:lang w:val="en-US" w:eastAsia="en-US"/>
      </w:rPr>
    </w:pPr>
    <w:r w:rsidRPr="008158E3">
      <w:rPr>
        <w:snapToGrid w:val="0"/>
        <w:kern w:val="22"/>
        <w:sz w:val="22"/>
        <w:szCs w:val="22"/>
      </w:rPr>
      <w:t>CBD/COP/15/</w:t>
    </w:r>
    <w:r>
      <w:rPr>
        <w:snapToGrid w:val="0"/>
        <w:kern w:val="22"/>
        <w:sz w:val="22"/>
        <w:szCs w:val="22"/>
      </w:rPr>
      <w:t>17</w:t>
    </w:r>
  </w:p>
  <w:p w14:paraId="4678E3F2" w14:textId="77777777" w:rsidR="00566063" w:rsidRPr="006D75A6" w:rsidRDefault="00566063" w:rsidP="00566063">
    <w:pPr>
      <w:pStyle w:val="Header"/>
      <w:bidi/>
      <w:jc w:val="right"/>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199</w:t>
    </w:r>
    <w:r w:rsidRPr="00211F29">
      <w:rPr>
        <w:noProof/>
        <w:sz w:val="22"/>
        <w:szCs w:val="22"/>
      </w:rPr>
      <w:fldChar w:fldCharType="end"/>
    </w:r>
    <w:r w:rsidRPr="006D75A6">
      <w:rPr>
        <w:sz w:val="22"/>
        <w:szCs w:val="22"/>
      </w:rPr>
      <w:t xml:space="preserve">Page </w:t>
    </w:r>
  </w:p>
  <w:p w14:paraId="26CD8CD0" w14:textId="77777777" w:rsidR="00566063" w:rsidRPr="00C005BD" w:rsidRDefault="00566063" w:rsidP="00E773FB">
    <w:pPr>
      <w:pStyle w:val="Header"/>
      <w:tabs>
        <w:tab w:val="clear" w:pos="4680"/>
        <w:tab w:val="clear" w:pos="9360"/>
      </w:tabs>
      <w:rPr>
        <w:sz w:val="22"/>
        <w:szCs w:val="22"/>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42FDF4" w14:textId="77777777" w:rsidR="00566063" w:rsidRPr="007D30B0" w:rsidRDefault="00566063" w:rsidP="00566063">
    <w:pPr>
      <w:bidi/>
      <w:jc w:val="right"/>
      <w:rPr>
        <w:sz w:val="22"/>
        <w:szCs w:val="22"/>
        <w:lang w:val="en-US" w:eastAsia="en-US"/>
      </w:rPr>
    </w:pPr>
    <w:r w:rsidRPr="008158E3">
      <w:rPr>
        <w:snapToGrid w:val="0"/>
        <w:kern w:val="22"/>
        <w:sz w:val="22"/>
        <w:szCs w:val="22"/>
      </w:rPr>
      <w:t>CBD/COP/15/</w:t>
    </w:r>
    <w:r>
      <w:rPr>
        <w:snapToGrid w:val="0"/>
        <w:kern w:val="22"/>
        <w:sz w:val="22"/>
        <w:szCs w:val="22"/>
      </w:rPr>
      <w:t>17</w:t>
    </w:r>
  </w:p>
  <w:p w14:paraId="79155EA4" w14:textId="77777777" w:rsidR="00566063" w:rsidRPr="006D75A6" w:rsidRDefault="00566063" w:rsidP="00566063">
    <w:pPr>
      <w:pStyle w:val="Header"/>
      <w:bidi/>
      <w:jc w:val="right"/>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201</w:t>
    </w:r>
    <w:r w:rsidRPr="00211F29">
      <w:rPr>
        <w:noProof/>
        <w:sz w:val="22"/>
        <w:szCs w:val="22"/>
      </w:rPr>
      <w:fldChar w:fldCharType="end"/>
    </w:r>
    <w:r w:rsidRPr="006D75A6">
      <w:rPr>
        <w:sz w:val="22"/>
        <w:szCs w:val="22"/>
      </w:rPr>
      <w:t xml:space="preserve">Page </w:t>
    </w:r>
  </w:p>
  <w:p w14:paraId="43DCB416" w14:textId="77777777" w:rsidR="00566063" w:rsidRPr="00C005BD" w:rsidRDefault="00566063" w:rsidP="00E773FB">
    <w:pPr>
      <w:pStyle w:val="Header"/>
      <w:tabs>
        <w:tab w:val="clear" w:pos="4680"/>
        <w:tab w:val="clear" w:pos="9360"/>
      </w:tabs>
      <w:rPr>
        <w:sz w:val="22"/>
        <w:szCs w:val="22"/>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A72EE7" w14:textId="77777777" w:rsidR="00566063" w:rsidRPr="007D30B0" w:rsidRDefault="00566063" w:rsidP="00566063">
    <w:pPr>
      <w:bidi/>
      <w:rPr>
        <w:sz w:val="22"/>
        <w:szCs w:val="22"/>
        <w:lang w:val="en-US" w:eastAsia="en-US"/>
      </w:rPr>
    </w:pPr>
    <w:r w:rsidRPr="008158E3">
      <w:rPr>
        <w:snapToGrid w:val="0"/>
        <w:kern w:val="22"/>
        <w:sz w:val="22"/>
        <w:szCs w:val="22"/>
      </w:rPr>
      <w:t>CBD/COP/15/</w:t>
    </w:r>
    <w:r>
      <w:rPr>
        <w:snapToGrid w:val="0"/>
        <w:kern w:val="22"/>
        <w:sz w:val="22"/>
        <w:szCs w:val="22"/>
      </w:rPr>
      <w:t>17</w:t>
    </w:r>
  </w:p>
  <w:p w14:paraId="3FBF10AF" w14:textId="77777777" w:rsidR="00566063" w:rsidRPr="006D75A6" w:rsidRDefault="00566063" w:rsidP="00566063">
    <w:pPr>
      <w:pStyle w:val="Header"/>
      <w:bidi/>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206</w:t>
    </w:r>
    <w:r w:rsidRPr="00211F29">
      <w:rPr>
        <w:noProof/>
        <w:sz w:val="22"/>
        <w:szCs w:val="22"/>
      </w:rPr>
      <w:fldChar w:fldCharType="end"/>
    </w:r>
    <w:r w:rsidRPr="006D75A6">
      <w:rPr>
        <w:sz w:val="22"/>
        <w:szCs w:val="22"/>
      </w:rPr>
      <w:t xml:space="preserve">Page </w:t>
    </w:r>
  </w:p>
  <w:p w14:paraId="1FEFEF54" w14:textId="77777777" w:rsidR="00566063" w:rsidRPr="00C005BD" w:rsidRDefault="00566063" w:rsidP="00E773FB">
    <w:pPr>
      <w:pStyle w:val="Header"/>
      <w:tabs>
        <w:tab w:val="clear" w:pos="4680"/>
        <w:tab w:val="clear" w:pos="9360"/>
      </w:tabs>
      <w:rPr>
        <w:sz w:val="22"/>
        <w:szCs w:val="22"/>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9CFE9F" w14:textId="77777777" w:rsidR="00566063" w:rsidRPr="007D30B0" w:rsidRDefault="00566063" w:rsidP="00566063">
    <w:pPr>
      <w:bidi/>
      <w:jc w:val="right"/>
      <w:rPr>
        <w:sz w:val="22"/>
        <w:szCs w:val="22"/>
        <w:lang w:val="en-US" w:eastAsia="en-US"/>
      </w:rPr>
    </w:pPr>
    <w:r w:rsidRPr="008158E3">
      <w:rPr>
        <w:snapToGrid w:val="0"/>
        <w:kern w:val="22"/>
        <w:sz w:val="22"/>
        <w:szCs w:val="22"/>
      </w:rPr>
      <w:t>CBD/COP/15/</w:t>
    </w:r>
    <w:r>
      <w:rPr>
        <w:snapToGrid w:val="0"/>
        <w:kern w:val="22"/>
        <w:sz w:val="22"/>
        <w:szCs w:val="22"/>
      </w:rPr>
      <w:t>17</w:t>
    </w:r>
  </w:p>
  <w:p w14:paraId="4AE0DED8" w14:textId="77777777" w:rsidR="00566063" w:rsidRPr="006D75A6" w:rsidRDefault="00566063" w:rsidP="00566063">
    <w:pPr>
      <w:pStyle w:val="Header"/>
      <w:bidi/>
      <w:jc w:val="right"/>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207</w:t>
    </w:r>
    <w:r w:rsidRPr="00211F29">
      <w:rPr>
        <w:noProof/>
        <w:sz w:val="22"/>
        <w:szCs w:val="22"/>
      </w:rPr>
      <w:fldChar w:fldCharType="end"/>
    </w:r>
    <w:r w:rsidRPr="006D75A6">
      <w:rPr>
        <w:sz w:val="22"/>
        <w:szCs w:val="22"/>
      </w:rPr>
      <w:t xml:space="preserve">Page </w:t>
    </w:r>
  </w:p>
  <w:p w14:paraId="2FD1F071" w14:textId="77777777" w:rsidR="00566063" w:rsidRPr="00C005BD" w:rsidRDefault="00566063" w:rsidP="00E773FB">
    <w:pPr>
      <w:pStyle w:val="Header"/>
      <w:tabs>
        <w:tab w:val="clear" w:pos="4680"/>
        <w:tab w:val="clear" w:pos="9360"/>
      </w:tabs>
      <w:rPr>
        <w:sz w:val="22"/>
        <w:szCs w:val="22"/>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A7AEEC" w14:textId="77777777" w:rsidR="00566063" w:rsidRPr="007D30B0" w:rsidRDefault="00566063" w:rsidP="00566063">
    <w:pPr>
      <w:bidi/>
      <w:rPr>
        <w:sz w:val="22"/>
        <w:szCs w:val="22"/>
        <w:lang w:val="en-US" w:eastAsia="en-US"/>
      </w:rPr>
    </w:pPr>
    <w:r w:rsidRPr="008158E3">
      <w:rPr>
        <w:snapToGrid w:val="0"/>
        <w:kern w:val="22"/>
        <w:sz w:val="22"/>
        <w:szCs w:val="22"/>
      </w:rPr>
      <w:t>CBD/COP/15/</w:t>
    </w:r>
    <w:r>
      <w:rPr>
        <w:snapToGrid w:val="0"/>
        <w:kern w:val="22"/>
        <w:sz w:val="22"/>
        <w:szCs w:val="22"/>
      </w:rPr>
      <w:t>17</w:t>
    </w:r>
  </w:p>
  <w:p w14:paraId="51EE5020" w14:textId="77777777" w:rsidR="00566063" w:rsidRPr="006D75A6" w:rsidRDefault="00566063" w:rsidP="00566063">
    <w:pPr>
      <w:pStyle w:val="Header"/>
      <w:bidi/>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208</w:t>
    </w:r>
    <w:r w:rsidRPr="00211F29">
      <w:rPr>
        <w:noProof/>
        <w:sz w:val="22"/>
        <w:szCs w:val="22"/>
      </w:rPr>
      <w:fldChar w:fldCharType="end"/>
    </w:r>
    <w:r w:rsidRPr="006D75A6">
      <w:rPr>
        <w:sz w:val="22"/>
        <w:szCs w:val="22"/>
      </w:rPr>
      <w:t xml:space="preserve">Page </w:t>
    </w:r>
  </w:p>
  <w:p w14:paraId="3E84C4E6" w14:textId="77777777" w:rsidR="00566063" w:rsidRPr="00C005BD" w:rsidRDefault="00566063" w:rsidP="00E773FB">
    <w:pPr>
      <w:pStyle w:val="Header"/>
      <w:tabs>
        <w:tab w:val="clear" w:pos="4680"/>
        <w:tab w:val="clear" w:pos="9360"/>
      </w:tabs>
      <w:rPr>
        <w:sz w:val="22"/>
        <w:szCs w:val="22"/>
      </w:rP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D434E8" w14:textId="77777777" w:rsidR="00566063" w:rsidRPr="007D30B0" w:rsidRDefault="00566063" w:rsidP="00566063">
    <w:pPr>
      <w:bidi/>
      <w:jc w:val="right"/>
      <w:rPr>
        <w:sz w:val="22"/>
        <w:szCs w:val="22"/>
        <w:lang w:val="en-US" w:eastAsia="en-US"/>
      </w:rPr>
    </w:pPr>
    <w:r w:rsidRPr="008158E3">
      <w:rPr>
        <w:snapToGrid w:val="0"/>
        <w:kern w:val="22"/>
        <w:sz w:val="22"/>
        <w:szCs w:val="22"/>
      </w:rPr>
      <w:t>CBD/COP/15/</w:t>
    </w:r>
    <w:r>
      <w:rPr>
        <w:snapToGrid w:val="0"/>
        <w:kern w:val="22"/>
        <w:sz w:val="22"/>
        <w:szCs w:val="22"/>
      </w:rPr>
      <w:t>17</w:t>
    </w:r>
  </w:p>
  <w:p w14:paraId="53FE8A36" w14:textId="77777777" w:rsidR="00566063" w:rsidRPr="006D75A6" w:rsidRDefault="00566063" w:rsidP="00566063">
    <w:pPr>
      <w:pStyle w:val="Header"/>
      <w:bidi/>
      <w:jc w:val="right"/>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215</w:t>
    </w:r>
    <w:r w:rsidRPr="00211F29">
      <w:rPr>
        <w:noProof/>
        <w:sz w:val="22"/>
        <w:szCs w:val="22"/>
      </w:rPr>
      <w:fldChar w:fldCharType="end"/>
    </w:r>
    <w:r w:rsidRPr="006D75A6">
      <w:rPr>
        <w:sz w:val="22"/>
        <w:szCs w:val="22"/>
      </w:rPr>
      <w:t xml:space="preserve">Page </w:t>
    </w:r>
  </w:p>
  <w:p w14:paraId="670922F7" w14:textId="77777777" w:rsidR="00566063" w:rsidRPr="00C005BD" w:rsidRDefault="00566063" w:rsidP="00E773FB">
    <w:pPr>
      <w:pStyle w:val="Header"/>
      <w:tabs>
        <w:tab w:val="clear" w:pos="4680"/>
        <w:tab w:val="clear" w:pos="9360"/>
      </w:tabs>
      <w:rPr>
        <w:sz w:val="22"/>
        <w:szCs w:val="22"/>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F68135" w14:textId="77777777" w:rsidR="00566063" w:rsidRPr="008158E3" w:rsidRDefault="00566063" w:rsidP="00211F29">
    <w:pPr>
      <w:rPr>
        <w:sz w:val="22"/>
        <w:szCs w:val="22"/>
        <w:lang w:val="en-US" w:eastAsia="en-US"/>
      </w:rPr>
    </w:pPr>
    <w:r w:rsidRPr="008158E3">
      <w:rPr>
        <w:snapToGrid w:val="0"/>
        <w:kern w:val="22"/>
        <w:sz w:val="22"/>
        <w:szCs w:val="22"/>
      </w:rPr>
      <w:t>CBD/COP/15/</w:t>
    </w:r>
    <w:r>
      <w:rPr>
        <w:snapToGrid w:val="0"/>
        <w:kern w:val="22"/>
        <w:sz w:val="22"/>
        <w:szCs w:val="22"/>
      </w:rPr>
      <w:t>17</w:t>
    </w:r>
  </w:p>
  <w:p w14:paraId="26C7BC40" w14:textId="77777777" w:rsidR="00566063" w:rsidRPr="0067577F" w:rsidRDefault="00566063" w:rsidP="0067577F">
    <w:pPr>
      <w:pStyle w:val="Header"/>
      <w:rPr>
        <w:sz w:val="22"/>
        <w:szCs w:val="22"/>
      </w:rPr>
    </w:pPr>
    <w:r w:rsidRPr="006D75A6">
      <w:rPr>
        <w:sz w:val="22"/>
        <w:szCs w:val="22"/>
      </w:rPr>
      <w:t xml:space="preserve">Page </w:t>
    </w:r>
    <w:r w:rsidRPr="006D75A6">
      <w:rPr>
        <w:sz w:val="22"/>
        <w:szCs w:val="22"/>
      </w:rPr>
      <w:fldChar w:fldCharType="begin"/>
    </w:r>
    <w:r w:rsidRPr="006D75A6">
      <w:rPr>
        <w:sz w:val="22"/>
        <w:szCs w:val="22"/>
      </w:rPr>
      <w:instrText xml:space="preserve"> PAGE   \* MERGEFORMAT </w:instrText>
    </w:r>
    <w:r w:rsidRPr="006D75A6">
      <w:rPr>
        <w:sz w:val="22"/>
        <w:szCs w:val="22"/>
      </w:rPr>
      <w:fldChar w:fldCharType="separate"/>
    </w:r>
    <w:r>
      <w:rPr>
        <w:noProof/>
        <w:sz w:val="22"/>
        <w:szCs w:val="22"/>
      </w:rPr>
      <w:t>219</w:t>
    </w:r>
    <w:r w:rsidRPr="006D75A6">
      <w:rPr>
        <w:noProof/>
        <w:sz w:val="22"/>
        <w:szCs w:val="22"/>
      </w:rPr>
      <w:fldChar w:fldCharType="end"/>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82A8DB" w14:textId="0BADE7FC" w:rsidR="001663FA" w:rsidRPr="00566063" w:rsidRDefault="001663FA" w:rsidP="0098713B">
    <w:pPr>
      <w:jc w:val="right"/>
      <w:rPr>
        <w:lang w:val="en-US" w:eastAsia="en-US"/>
      </w:rPr>
    </w:pPr>
    <w:sdt>
      <w:sdtPr>
        <w:alias w:val="Subject"/>
        <w:tag w:val=""/>
        <w:id w:val="1758870371"/>
        <w:showingPlcHdr/>
        <w:dataBinding w:prefixMappings="xmlns:ns0='http://purl.org/dc/elements/1.1/' xmlns:ns1='http://schemas.openxmlformats.org/package/2006/metadata/core-properties' " w:xpath="/ns1:coreProperties[1]/ns0:subject[1]" w:storeItemID="{6C3C8BC8-F283-45AE-878A-BAB7291924A1}"/>
        <w:text/>
      </w:sdtPr>
      <w:sdtContent>
        <w:r w:rsidRPr="00566063">
          <w:t xml:space="preserve">     </w:t>
        </w:r>
      </w:sdtContent>
    </w:sdt>
    <w:r w:rsidRPr="00566063">
      <w:rPr>
        <w:snapToGrid w:val="0"/>
        <w:kern w:val="22"/>
      </w:rPr>
      <w:t xml:space="preserve"> CBD/COP/15/17</w:t>
    </w:r>
  </w:p>
  <w:p w14:paraId="0802B185" w14:textId="77777777" w:rsidR="001663FA" w:rsidRPr="00566063" w:rsidRDefault="001663FA" w:rsidP="00975D2F">
    <w:pPr>
      <w:pStyle w:val="Header"/>
      <w:spacing w:after="240"/>
      <w:jc w:val="right"/>
      <w:rPr>
        <w:lang w:val="en-US"/>
      </w:rPr>
    </w:pPr>
    <w:r w:rsidRPr="00566063">
      <w:rPr>
        <w:lang w:val="en-US"/>
      </w:rPr>
      <w:t xml:space="preserve">Page </w:t>
    </w:r>
    <w:r w:rsidRPr="00566063">
      <w:fldChar w:fldCharType="begin"/>
    </w:r>
    <w:r w:rsidRPr="00566063">
      <w:rPr>
        <w:lang w:val="en-US"/>
      </w:rPr>
      <w:instrText xml:space="preserve"> PAGE   \* MERGEFORMAT </w:instrText>
    </w:r>
    <w:r w:rsidRPr="00566063">
      <w:fldChar w:fldCharType="separate"/>
    </w:r>
    <w:r w:rsidR="00566063" w:rsidRPr="00566063">
      <w:rPr>
        <w:noProof/>
        <w:lang w:val="en-GB"/>
      </w:rPr>
      <w:t>224</w:t>
    </w:r>
    <w:r w:rsidRPr="00566063">
      <w:rPr>
        <w:noProof/>
      </w:rPr>
      <w:fldChar w:fldCharType="end"/>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502825" w14:textId="77777777" w:rsidR="00566063" w:rsidRPr="00566063" w:rsidRDefault="00566063" w:rsidP="00211F29">
    <w:pPr>
      <w:rPr>
        <w:sz w:val="22"/>
        <w:szCs w:val="22"/>
        <w:lang w:val="en-US" w:eastAsia="en-US"/>
      </w:rPr>
    </w:pPr>
    <w:r w:rsidRPr="00566063">
      <w:rPr>
        <w:snapToGrid w:val="0"/>
        <w:kern w:val="22"/>
        <w:sz w:val="22"/>
        <w:szCs w:val="22"/>
      </w:rPr>
      <w:t>CBD/COP/15/17</w:t>
    </w:r>
  </w:p>
  <w:p w14:paraId="1F20FED1" w14:textId="77777777" w:rsidR="00566063" w:rsidRPr="00566063" w:rsidRDefault="00566063" w:rsidP="0067577F">
    <w:pPr>
      <w:pStyle w:val="Header"/>
      <w:rPr>
        <w:sz w:val="22"/>
        <w:szCs w:val="22"/>
      </w:rPr>
    </w:pPr>
    <w:r w:rsidRPr="00566063">
      <w:rPr>
        <w:sz w:val="22"/>
        <w:szCs w:val="22"/>
      </w:rPr>
      <w:t xml:space="preserve">Page </w:t>
    </w:r>
    <w:r w:rsidRPr="00566063">
      <w:rPr>
        <w:sz w:val="22"/>
        <w:szCs w:val="22"/>
      </w:rPr>
      <w:fldChar w:fldCharType="begin"/>
    </w:r>
    <w:r w:rsidRPr="00566063">
      <w:rPr>
        <w:sz w:val="22"/>
        <w:szCs w:val="22"/>
      </w:rPr>
      <w:instrText xml:space="preserve"> PAGE   \* MERGEFORMAT </w:instrText>
    </w:r>
    <w:r w:rsidRPr="00566063">
      <w:rPr>
        <w:sz w:val="22"/>
        <w:szCs w:val="22"/>
      </w:rPr>
      <w:fldChar w:fldCharType="separate"/>
    </w:r>
    <w:r>
      <w:rPr>
        <w:noProof/>
        <w:sz w:val="22"/>
        <w:szCs w:val="22"/>
      </w:rPr>
      <w:t>221</w:t>
    </w:r>
    <w:r w:rsidRPr="00566063">
      <w:rPr>
        <w:noProof/>
        <w:sz w:val="22"/>
        <w:szCs w:val="22"/>
      </w:rPr>
      <w:fldChar w:fldCharType="end"/>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45AC79" w14:textId="77777777" w:rsidR="00566063" w:rsidRPr="00566063" w:rsidRDefault="00566063" w:rsidP="00C57C9C">
    <w:pPr>
      <w:bidi/>
      <w:rPr>
        <w:sz w:val="22"/>
        <w:szCs w:val="22"/>
        <w:lang w:val="en-US" w:eastAsia="en-US"/>
      </w:rPr>
    </w:pPr>
    <w:r w:rsidRPr="00566063">
      <w:rPr>
        <w:snapToGrid w:val="0"/>
        <w:kern w:val="22"/>
        <w:sz w:val="22"/>
        <w:szCs w:val="22"/>
      </w:rPr>
      <w:t>CBD/COP/15/17</w:t>
    </w:r>
  </w:p>
  <w:p w14:paraId="0FF67853" w14:textId="77777777" w:rsidR="00566063" w:rsidRPr="00566063" w:rsidRDefault="00566063" w:rsidP="00C57C9C">
    <w:pPr>
      <w:pStyle w:val="Header"/>
      <w:bidi/>
      <w:rPr>
        <w:sz w:val="22"/>
        <w:szCs w:val="22"/>
      </w:rPr>
    </w:pPr>
    <w:r w:rsidRPr="00566063">
      <w:rPr>
        <w:sz w:val="22"/>
        <w:szCs w:val="22"/>
      </w:rPr>
      <w:fldChar w:fldCharType="begin"/>
    </w:r>
    <w:r w:rsidRPr="00566063">
      <w:rPr>
        <w:sz w:val="22"/>
        <w:szCs w:val="22"/>
      </w:rPr>
      <w:instrText xml:space="preserve"> PAGE   \* MERGEFORMAT </w:instrText>
    </w:r>
    <w:r w:rsidRPr="00566063">
      <w:rPr>
        <w:sz w:val="22"/>
        <w:szCs w:val="22"/>
      </w:rPr>
      <w:fldChar w:fldCharType="separate"/>
    </w:r>
    <w:r>
      <w:rPr>
        <w:noProof/>
        <w:sz w:val="22"/>
        <w:szCs w:val="22"/>
        <w:rtl/>
      </w:rPr>
      <w:t>220</w:t>
    </w:r>
    <w:r w:rsidRPr="00566063">
      <w:rPr>
        <w:noProof/>
        <w:sz w:val="22"/>
        <w:szCs w:val="22"/>
      </w:rPr>
      <w:fldChar w:fldCharType="end"/>
    </w:r>
    <w:r w:rsidRPr="00566063">
      <w:rPr>
        <w:sz w:val="22"/>
        <w:szCs w:val="22"/>
      </w:rPr>
      <w:t xml:space="preserve">Page </w:t>
    </w:r>
  </w:p>
  <w:p w14:paraId="7D72BDDF" w14:textId="77777777" w:rsidR="00566063" w:rsidRPr="00C005BD" w:rsidRDefault="00566063" w:rsidP="00E773FB">
    <w:pPr>
      <w:pStyle w:val="Header"/>
      <w:tabs>
        <w:tab w:val="clear" w:pos="4680"/>
        <w:tab w:val="clear" w:pos="9360"/>
      </w:tabs>
      <w:rPr>
        <w:sz w:val="22"/>
        <w:szCs w:val="22"/>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D6AC9C" w14:textId="77777777" w:rsidR="00566063" w:rsidRPr="00566063" w:rsidRDefault="00566063" w:rsidP="0098713B">
    <w:pPr>
      <w:jc w:val="right"/>
      <w:rPr>
        <w:sz w:val="22"/>
        <w:szCs w:val="22"/>
        <w:lang w:val="en-US" w:eastAsia="en-US"/>
      </w:rPr>
    </w:pPr>
    <w:sdt>
      <w:sdtPr>
        <w:rPr>
          <w:sz w:val="22"/>
          <w:szCs w:val="22"/>
        </w:rPr>
        <w:alias w:val="Subject"/>
        <w:tag w:val=""/>
        <w:id w:val="-1188525283"/>
        <w:showingPlcHdr/>
        <w:dataBinding w:prefixMappings="xmlns:ns0='http://purl.org/dc/elements/1.1/' xmlns:ns1='http://schemas.openxmlformats.org/package/2006/metadata/core-properties' " w:xpath="/ns1:coreProperties[1]/ns0:subject[1]" w:storeItemID="{6C3C8BC8-F283-45AE-878A-BAB7291924A1}"/>
        <w:text/>
      </w:sdtPr>
      <w:sdtContent>
        <w:r w:rsidRPr="00566063">
          <w:rPr>
            <w:sz w:val="22"/>
            <w:szCs w:val="22"/>
          </w:rPr>
          <w:t xml:space="preserve">     </w:t>
        </w:r>
      </w:sdtContent>
    </w:sdt>
    <w:r w:rsidRPr="00566063">
      <w:rPr>
        <w:snapToGrid w:val="0"/>
        <w:kern w:val="22"/>
        <w:sz w:val="22"/>
        <w:szCs w:val="22"/>
      </w:rPr>
      <w:t xml:space="preserve"> CBD/COP/15/17</w:t>
    </w:r>
  </w:p>
  <w:p w14:paraId="7EA88BB9" w14:textId="77777777" w:rsidR="00566063" w:rsidRPr="00566063" w:rsidRDefault="00566063" w:rsidP="00975D2F">
    <w:pPr>
      <w:pStyle w:val="Header"/>
      <w:spacing w:after="240"/>
      <w:jc w:val="right"/>
      <w:rPr>
        <w:sz w:val="22"/>
        <w:szCs w:val="22"/>
        <w:lang w:val="en-US"/>
      </w:rPr>
    </w:pPr>
    <w:r w:rsidRPr="00566063">
      <w:rPr>
        <w:sz w:val="22"/>
        <w:szCs w:val="22"/>
        <w:lang w:val="en-US"/>
      </w:rPr>
      <w:t xml:space="preserve">Page </w:t>
    </w:r>
    <w:r w:rsidRPr="00566063">
      <w:rPr>
        <w:sz w:val="22"/>
        <w:szCs w:val="22"/>
      </w:rPr>
      <w:fldChar w:fldCharType="begin"/>
    </w:r>
    <w:r w:rsidRPr="00566063">
      <w:rPr>
        <w:sz w:val="22"/>
        <w:szCs w:val="22"/>
        <w:lang w:val="en-US"/>
      </w:rPr>
      <w:instrText xml:space="preserve"> PAGE   \* MERGEFORMAT </w:instrText>
    </w:r>
    <w:r w:rsidRPr="00566063">
      <w:rPr>
        <w:sz w:val="22"/>
        <w:szCs w:val="22"/>
      </w:rPr>
      <w:fldChar w:fldCharType="separate"/>
    </w:r>
    <w:r w:rsidRPr="00566063">
      <w:rPr>
        <w:noProof/>
        <w:sz w:val="22"/>
        <w:szCs w:val="22"/>
        <w:lang w:val="en-GB"/>
      </w:rPr>
      <w:t>272</w:t>
    </w:r>
    <w:r w:rsidRPr="00566063">
      <w:rPr>
        <w:noProof/>
        <w:sz w:val="22"/>
        <w:szCs w:val="22"/>
      </w:rPr>
      <w:fldChar w:fldCharType="end"/>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627F6B" w14:textId="77777777" w:rsidR="00566063" w:rsidRPr="00566063" w:rsidRDefault="00566063" w:rsidP="00211F29">
    <w:pPr>
      <w:rPr>
        <w:sz w:val="22"/>
        <w:szCs w:val="22"/>
        <w:lang w:val="en-US" w:eastAsia="en-US"/>
      </w:rPr>
    </w:pPr>
    <w:r w:rsidRPr="00566063">
      <w:rPr>
        <w:snapToGrid w:val="0"/>
        <w:kern w:val="22"/>
        <w:sz w:val="22"/>
        <w:szCs w:val="22"/>
      </w:rPr>
      <w:t>CBD/COP/15/17</w:t>
    </w:r>
  </w:p>
  <w:p w14:paraId="4CBF03FC" w14:textId="77777777" w:rsidR="00566063" w:rsidRPr="00566063" w:rsidRDefault="00566063" w:rsidP="0067577F">
    <w:pPr>
      <w:pStyle w:val="Header"/>
      <w:rPr>
        <w:sz w:val="22"/>
        <w:szCs w:val="22"/>
      </w:rPr>
    </w:pPr>
    <w:r w:rsidRPr="00566063">
      <w:rPr>
        <w:sz w:val="22"/>
        <w:szCs w:val="22"/>
      </w:rPr>
      <w:t xml:space="preserve">Page </w:t>
    </w:r>
    <w:r w:rsidRPr="00566063">
      <w:rPr>
        <w:sz w:val="22"/>
        <w:szCs w:val="22"/>
      </w:rPr>
      <w:fldChar w:fldCharType="begin"/>
    </w:r>
    <w:r w:rsidRPr="00566063">
      <w:rPr>
        <w:sz w:val="22"/>
        <w:szCs w:val="22"/>
      </w:rPr>
      <w:instrText xml:space="preserve"> PAGE   \* MERGEFORMAT </w:instrText>
    </w:r>
    <w:r w:rsidRPr="00566063">
      <w:rPr>
        <w:sz w:val="22"/>
        <w:szCs w:val="22"/>
      </w:rPr>
      <w:fldChar w:fldCharType="separate"/>
    </w:r>
    <w:r>
      <w:rPr>
        <w:noProof/>
        <w:sz w:val="22"/>
        <w:szCs w:val="22"/>
      </w:rPr>
      <w:t>271</w:t>
    </w:r>
    <w:r w:rsidRPr="00566063">
      <w:rPr>
        <w:noProof/>
        <w:sz w:val="22"/>
        <w:szCs w:val="22"/>
      </w:rPr>
      <w:fldChar w:fldCharType="end"/>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E9E3A6" w14:textId="77777777" w:rsidR="00566063" w:rsidRPr="00566063" w:rsidRDefault="00566063" w:rsidP="00C57C9C">
    <w:pPr>
      <w:bidi/>
      <w:rPr>
        <w:sz w:val="22"/>
        <w:szCs w:val="22"/>
        <w:lang w:val="en-US" w:eastAsia="en-US"/>
      </w:rPr>
    </w:pPr>
    <w:r w:rsidRPr="00566063">
      <w:rPr>
        <w:snapToGrid w:val="0"/>
        <w:kern w:val="22"/>
        <w:sz w:val="22"/>
        <w:szCs w:val="22"/>
      </w:rPr>
      <w:t>CBD/COP/15/17</w:t>
    </w:r>
  </w:p>
  <w:p w14:paraId="4FCF3377" w14:textId="77777777" w:rsidR="00566063" w:rsidRPr="00566063" w:rsidRDefault="00566063" w:rsidP="00C57C9C">
    <w:pPr>
      <w:pStyle w:val="Header"/>
      <w:bidi/>
      <w:rPr>
        <w:sz w:val="22"/>
        <w:szCs w:val="22"/>
      </w:rPr>
    </w:pPr>
    <w:r w:rsidRPr="00566063">
      <w:rPr>
        <w:sz w:val="22"/>
        <w:szCs w:val="22"/>
      </w:rPr>
      <w:fldChar w:fldCharType="begin"/>
    </w:r>
    <w:r w:rsidRPr="00566063">
      <w:rPr>
        <w:sz w:val="22"/>
        <w:szCs w:val="22"/>
      </w:rPr>
      <w:instrText xml:space="preserve"> PAGE   \* MERGEFORMAT </w:instrText>
    </w:r>
    <w:r w:rsidRPr="00566063">
      <w:rPr>
        <w:sz w:val="22"/>
        <w:szCs w:val="22"/>
      </w:rPr>
      <w:fldChar w:fldCharType="separate"/>
    </w:r>
    <w:r>
      <w:rPr>
        <w:noProof/>
        <w:sz w:val="22"/>
        <w:szCs w:val="22"/>
        <w:rtl/>
      </w:rPr>
      <w:t>232</w:t>
    </w:r>
    <w:r w:rsidRPr="00566063">
      <w:rPr>
        <w:noProof/>
        <w:sz w:val="22"/>
        <w:szCs w:val="22"/>
      </w:rPr>
      <w:fldChar w:fldCharType="end"/>
    </w:r>
    <w:r w:rsidRPr="00566063">
      <w:rPr>
        <w:sz w:val="22"/>
        <w:szCs w:val="22"/>
      </w:rPr>
      <w:t xml:space="preserve">Page </w:t>
    </w:r>
  </w:p>
  <w:p w14:paraId="5AF6461A" w14:textId="77777777" w:rsidR="00566063" w:rsidRPr="00C005BD" w:rsidRDefault="00566063" w:rsidP="00E773FB">
    <w:pPr>
      <w:pStyle w:val="Header"/>
      <w:tabs>
        <w:tab w:val="clear" w:pos="4680"/>
        <w:tab w:val="clear" w:pos="9360"/>
      </w:tabs>
      <w:rPr>
        <w:sz w:val="22"/>
        <w:szCs w:val="22"/>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59724E" w14:textId="77777777" w:rsidR="00566063" w:rsidRPr="007D30B0" w:rsidRDefault="00566063" w:rsidP="00566063">
    <w:pPr>
      <w:bidi/>
      <w:jc w:val="right"/>
      <w:rPr>
        <w:sz w:val="22"/>
        <w:szCs w:val="22"/>
        <w:lang w:val="en-US" w:eastAsia="en-US"/>
      </w:rPr>
    </w:pPr>
    <w:r w:rsidRPr="008158E3">
      <w:rPr>
        <w:snapToGrid w:val="0"/>
        <w:kern w:val="22"/>
        <w:sz w:val="22"/>
        <w:szCs w:val="22"/>
      </w:rPr>
      <w:t>CBD/COP/15/</w:t>
    </w:r>
    <w:r>
      <w:rPr>
        <w:snapToGrid w:val="0"/>
        <w:kern w:val="22"/>
        <w:sz w:val="22"/>
        <w:szCs w:val="22"/>
      </w:rPr>
      <w:t>17</w:t>
    </w:r>
  </w:p>
  <w:p w14:paraId="0982D6A8" w14:textId="77777777" w:rsidR="00566063" w:rsidRPr="006D75A6" w:rsidRDefault="00566063" w:rsidP="00566063">
    <w:pPr>
      <w:pStyle w:val="Header"/>
      <w:bidi/>
      <w:jc w:val="right"/>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235</w:t>
    </w:r>
    <w:r w:rsidRPr="00211F29">
      <w:rPr>
        <w:noProof/>
        <w:sz w:val="22"/>
        <w:szCs w:val="22"/>
      </w:rPr>
      <w:fldChar w:fldCharType="end"/>
    </w:r>
    <w:r w:rsidRPr="006D75A6">
      <w:rPr>
        <w:sz w:val="22"/>
        <w:szCs w:val="22"/>
      </w:rPr>
      <w:t xml:space="preserve">Page </w:t>
    </w:r>
  </w:p>
  <w:p w14:paraId="7B71A6F8" w14:textId="77777777" w:rsidR="00566063" w:rsidRPr="00C005BD" w:rsidRDefault="00566063" w:rsidP="00566063">
    <w:pPr>
      <w:pStyle w:val="Header"/>
      <w:tabs>
        <w:tab w:val="clear" w:pos="4680"/>
        <w:tab w:val="clear" w:pos="9360"/>
      </w:tabs>
      <w:jc w:val="both"/>
      <w:rPr>
        <w:sz w:val="22"/>
        <w:szCs w:val="22"/>
      </w:rP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44AEDF" w14:textId="77777777" w:rsidR="00566063" w:rsidRPr="007D30B0" w:rsidRDefault="00566063" w:rsidP="00566063">
    <w:pPr>
      <w:bidi/>
      <w:rPr>
        <w:sz w:val="22"/>
        <w:szCs w:val="22"/>
        <w:lang w:val="en-US" w:eastAsia="en-US"/>
      </w:rPr>
    </w:pPr>
    <w:r w:rsidRPr="008158E3">
      <w:rPr>
        <w:snapToGrid w:val="0"/>
        <w:kern w:val="22"/>
        <w:sz w:val="22"/>
        <w:szCs w:val="22"/>
      </w:rPr>
      <w:t>CBD/COP/15/</w:t>
    </w:r>
    <w:r>
      <w:rPr>
        <w:snapToGrid w:val="0"/>
        <w:kern w:val="22"/>
        <w:sz w:val="22"/>
        <w:szCs w:val="22"/>
      </w:rPr>
      <w:t>17</w:t>
    </w:r>
  </w:p>
  <w:p w14:paraId="13F541FC" w14:textId="77777777" w:rsidR="00566063" w:rsidRPr="006D75A6" w:rsidRDefault="00566063" w:rsidP="00566063">
    <w:pPr>
      <w:pStyle w:val="Header"/>
      <w:bidi/>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256</w:t>
    </w:r>
    <w:r w:rsidRPr="00211F29">
      <w:rPr>
        <w:noProof/>
        <w:sz w:val="22"/>
        <w:szCs w:val="22"/>
      </w:rPr>
      <w:fldChar w:fldCharType="end"/>
    </w:r>
    <w:r w:rsidRPr="006D75A6">
      <w:rPr>
        <w:sz w:val="22"/>
        <w:szCs w:val="22"/>
      </w:rPr>
      <w:t xml:space="preserve">Page </w:t>
    </w:r>
  </w:p>
  <w:p w14:paraId="42F11107" w14:textId="77777777" w:rsidR="00566063" w:rsidRPr="00C005BD" w:rsidRDefault="00566063" w:rsidP="00E773FB">
    <w:pPr>
      <w:pStyle w:val="Header"/>
      <w:tabs>
        <w:tab w:val="clear" w:pos="4680"/>
        <w:tab w:val="clear" w:pos="9360"/>
      </w:tabs>
      <w:rPr>
        <w:sz w:val="22"/>
        <w:szCs w:val="22"/>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A6374B" w14:textId="77777777" w:rsidR="00566063" w:rsidRPr="007D30B0" w:rsidRDefault="00566063" w:rsidP="00566063">
    <w:pPr>
      <w:bidi/>
      <w:rPr>
        <w:sz w:val="22"/>
        <w:szCs w:val="22"/>
        <w:lang w:val="en-US" w:eastAsia="en-US"/>
      </w:rPr>
    </w:pPr>
    <w:r w:rsidRPr="008158E3">
      <w:rPr>
        <w:snapToGrid w:val="0"/>
        <w:kern w:val="22"/>
        <w:sz w:val="22"/>
        <w:szCs w:val="22"/>
      </w:rPr>
      <w:t>CBD/COP/15/</w:t>
    </w:r>
    <w:r>
      <w:rPr>
        <w:snapToGrid w:val="0"/>
        <w:kern w:val="22"/>
        <w:sz w:val="22"/>
        <w:szCs w:val="22"/>
      </w:rPr>
      <w:t>17</w:t>
    </w:r>
  </w:p>
  <w:p w14:paraId="65A41348" w14:textId="77777777" w:rsidR="00566063" w:rsidRPr="006D75A6" w:rsidRDefault="00566063" w:rsidP="00566063">
    <w:pPr>
      <w:pStyle w:val="Header"/>
      <w:bidi/>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270</w:t>
    </w:r>
    <w:r w:rsidRPr="00211F29">
      <w:rPr>
        <w:noProof/>
        <w:sz w:val="22"/>
        <w:szCs w:val="22"/>
      </w:rPr>
      <w:fldChar w:fldCharType="end"/>
    </w:r>
    <w:r w:rsidRPr="006D75A6">
      <w:rPr>
        <w:sz w:val="22"/>
        <w:szCs w:val="22"/>
      </w:rPr>
      <w:t xml:space="preserve">Page </w:t>
    </w:r>
  </w:p>
  <w:p w14:paraId="6284A598" w14:textId="77777777" w:rsidR="00566063" w:rsidRPr="00C005BD" w:rsidRDefault="00566063" w:rsidP="00566063">
    <w:pPr>
      <w:pStyle w:val="Header"/>
      <w:tabs>
        <w:tab w:val="clear" w:pos="4680"/>
        <w:tab w:val="clear" w:pos="9360"/>
      </w:tabs>
      <w:jc w:val="both"/>
      <w:rPr>
        <w:sz w:val="22"/>
        <w:szCs w:val="22"/>
      </w:rP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4BC73D" w14:textId="77777777" w:rsidR="00566063" w:rsidRPr="007D30B0" w:rsidRDefault="00566063" w:rsidP="00566063">
    <w:pPr>
      <w:bidi/>
      <w:jc w:val="right"/>
      <w:rPr>
        <w:sz w:val="22"/>
        <w:szCs w:val="22"/>
        <w:lang w:val="en-US" w:eastAsia="en-US"/>
      </w:rPr>
    </w:pPr>
    <w:r w:rsidRPr="008158E3">
      <w:rPr>
        <w:snapToGrid w:val="0"/>
        <w:kern w:val="22"/>
        <w:sz w:val="22"/>
        <w:szCs w:val="22"/>
      </w:rPr>
      <w:t>CBD/COP/15/</w:t>
    </w:r>
    <w:r>
      <w:rPr>
        <w:snapToGrid w:val="0"/>
        <w:kern w:val="22"/>
        <w:sz w:val="22"/>
        <w:szCs w:val="22"/>
      </w:rPr>
      <w:t>17</w:t>
    </w:r>
  </w:p>
  <w:p w14:paraId="05276720" w14:textId="77777777" w:rsidR="00566063" w:rsidRPr="006D75A6" w:rsidRDefault="00566063" w:rsidP="00566063">
    <w:pPr>
      <w:pStyle w:val="Header"/>
      <w:bidi/>
      <w:jc w:val="right"/>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273</w:t>
    </w:r>
    <w:r w:rsidRPr="00211F29">
      <w:rPr>
        <w:noProof/>
        <w:sz w:val="22"/>
        <w:szCs w:val="22"/>
      </w:rPr>
      <w:fldChar w:fldCharType="end"/>
    </w:r>
    <w:r w:rsidRPr="006D75A6">
      <w:rPr>
        <w:sz w:val="22"/>
        <w:szCs w:val="22"/>
      </w:rPr>
      <w:t xml:space="preserve">Page </w:t>
    </w:r>
  </w:p>
  <w:p w14:paraId="53ABE2AF" w14:textId="77777777" w:rsidR="00566063" w:rsidRPr="00C005BD" w:rsidRDefault="00566063" w:rsidP="00566063">
    <w:pPr>
      <w:pStyle w:val="Header"/>
      <w:tabs>
        <w:tab w:val="clear" w:pos="4680"/>
        <w:tab w:val="clear" w:pos="9360"/>
      </w:tabs>
      <w:jc w:val="both"/>
      <w:rPr>
        <w:sz w:val="22"/>
        <w:szCs w:val="22"/>
      </w:rP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2E3018" w14:textId="77777777" w:rsidR="00566063" w:rsidRPr="007D30B0" w:rsidRDefault="00566063" w:rsidP="00566063">
    <w:pPr>
      <w:bidi/>
      <w:rPr>
        <w:sz w:val="22"/>
        <w:szCs w:val="22"/>
        <w:lang w:val="en-US" w:eastAsia="en-US"/>
      </w:rPr>
    </w:pPr>
    <w:r w:rsidRPr="008158E3">
      <w:rPr>
        <w:snapToGrid w:val="0"/>
        <w:kern w:val="22"/>
        <w:sz w:val="22"/>
        <w:szCs w:val="22"/>
      </w:rPr>
      <w:t>CBD/COP/15/</w:t>
    </w:r>
    <w:r>
      <w:rPr>
        <w:snapToGrid w:val="0"/>
        <w:kern w:val="22"/>
        <w:sz w:val="22"/>
        <w:szCs w:val="22"/>
      </w:rPr>
      <w:t>17</w:t>
    </w:r>
  </w:p>
  <w:p w14:paraId="26F7C3FD" w14:textId="77777777" w:rsidR="00566063" w:rsidRPr="006D75A6" w:rsidRDefault="00566063" w:rsidP="00566063">
    <w:pPr>
      <w:pStyle w:val="Header"/>
      <w:bidi/>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274</w:t>
    </w:r>
    <w:r w:rsidRPr="00211F29">
      <w:rPr>
        <w:noProof/>
        <w:sz w:val="22"/>
        <w:szCs w:val="22"/>
      </w:rPr>
      <w:fldChar w:fldCharType="end"/>
    </w:r>
    <w:r w:rsidRPr="006D75A6">
      <w:rPr>
        <w:sz w:val="22"/>
        <w:szCs w:val="22"/>
      </w:rPr>
      <w:t xml:space="preserve">Page </w:t>
    </w:r>
  </w:p>
  <w:p w14:paraId="0A2699E4" w14:textId="77777777" w:rsidR="00566063" w:rsidRPr="00C005BD" w:rsidRDefault="00566063" w:rsidP="00E773FB">
    <w:pPr>
      <w:pStyle w:val="Header"/>
      <w:tabs>
        <w:tab w:val="clear" w:pos="4680"/>
        <w:tab w:val="clear" w:pos="9360"/>
      </w:tabs>
      <w:rPr>
        <w:sz w:val="22"/>
        <w:szCs w:val="22"/>
      </w:rP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175C1" w14:textId="77777777" w:rsidR="00566063" w:rsidRPr="007D30B0" w:rsidRDefault="00566063" w:rsidP="00566063">
    <w:pPr>
      <w:bidi/>
      <w:jc w:val="right"/>
      <w:rPr>
        <w:sz w:val="22"/>
        <w:szCs w:val="22"/>
        <w:lang w:val="en-US" w:eastAsia="en-US"/>
      </w:rPr>
    </w:pPr>
    <w:r w:rsidRPr="008158E3">
      <w:rPr>
        <w:snapToGrid w:val="0"/>
        <w:kern w:val="22"/>
        <w:sz w:val="22"/>
        <w:szCs w:val="22"/>
      </w:rPr>
      <w:t>CBD/COP/15/</w:t>
    </w:r>
    <w:r>
      <w:rPr>
        <w:snapToGrid w:val="0"/>
        <w:kern w:val="22"/>
        <w:sz w:val="22"/>
        <w:szCs w:val="22"/>
      </w:rPr>
      <w:t>17</w:t>
    </w:r>
  </w:p>
  <w:p w14:paraId="099F2BFB" w14:textId="77777777" w:rsidR="00566063" w:rsidRPr="006D75A6" w:rsidRDefault="00566063" w:rsidP="00566063">
    <w:pPr>
      <w:pStyle w:val="Header"/>
      <w:bidi/>
      <w:jc w:val="right"/>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301</w:t>
    </w:r>
    <w:r w:rsidRPr="00211F29">
      <w:rPr>
        <w:noProof/>
        <w:sz w:val="22"/>
        <w:szCs w:val="22"/>
      </w:rPr>
      <w:fldChar w:fldCharType="end"/>
    </w:r>
    <w:r w:rsidRPr="006D75A6">
      <w:rPr>
        <w:sz w:val="22"/>
        <w:szCs w:val="22"/>
      </w:rPr>
      <w:t xml:space="preserve">Page </w:t>
    </w:r>
  </w:p>
  <w:p w14:paraId="3A66FEDF" w14:textId="77777777" w:rsidR="00566063" w:rsidRPr="00C005BD" w:rsidRDefault="00566063" w:rsidP="00E773FB">
    <w:pPr>
      <w:pStyle w:val="Header"/>
      <w:tabs>
        <w:tab w:val="clear" w:pos="4680"/>
        <w:tab w:val="clear" w:pos="9360"/>
      </w:tabs>
      <w:rPr>
        <w:sz w:val="22"/>
        <w:szCs w:val="22"/>
      </w:rPr>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84DE9F" w14:textId="77777777" w:rsidR="00566063" w:rsidRPr="007D30B0" w:rsidRDefault="00566063" w:rsidP="00566063">
    <w:pPr>
      <w:bidi/>
      <w:rPr>
        <w:sz w:val="22"/>
        <w:szCs w:val="22"/>
        <w:lang w:val="en-US" w:eastAsia="en-US"/>
      </w:rPr>
    </w:pPr>
    <w:r w:rsidRPr="008158E3">
      <w:rPr>
        <w:snapToGrid w:val="0"/>
        <w:kern w:val="22"/>
        <w:sz w:val="22"/>
        <w:szCs w:val="22"/>
      </w:rPr>
      <w:t>CBD/COP/15/</w:t>
    </w:r>
    <w:r>
      <w:rPr>
        <w:snapToGrid w:val="0"/>
        <w:kern w:val="22"/>
        <w:sz w:val="22"/>
        <w:szCs w:val="22"/>
      </w:rPr>
      <w:t>17</w:t>
    </w:r>
  </w:p>
  <w:p w14:paraId="2D5D5999" w14:textId="77777777" w:rsidR="00566063" w:rsidRPr="006D75A6" w:rsidRDefault="00566063" w:rsidP="00566063">
    <w:pPr>
      <w:pStyle w:val="Header"/>
      <w:bidi/>
      <w:rPr>
        <w:sz w:val="22"/>
        <w:szCs w:val="22"/>
      </w:rPr>
    </w:pPr>
    <w:r w:rsidRPr="00211F29">
      <w:rPr>
        <w:sz w:val="22"/>
        <w:szCs w:val="22"/>
      </w:rPr>
      <w:fldChar w:fldCharType="begin"/>
    </w:r>
    <w:r w:rsidRPr="00211F29">
      <w:rPr>
        <w:sz w:val="22"/>
        <w:szCs w:val="22"/>
      </w:rPr>
      <w:instrText xml:space="preserve"> PAGE   \* MERGEFORMAT </w:instrText>
    </w:r>
    <w:r w:rsidRPr="00211F29">
      <w:rPr>
        <w:sz w:val="22"/>
        <w:szCs w:val="22"/>
      </w:rPr>
      <w:fldChar w:fldCharType="separate"/>
    </w:r>
    <w:r>
      <w:rPr>
        <w:noProof/>
        <w:sz w:val="22"/>
        <w:szCs w:val="22"/>
        <w:rtl/>
      </w:rPr>
      <w:t>302</w:t>
    </w:r>
    <w:r w:rsidRPr="00211F29">
      <w:rPr>
        <w:noProof/>
        <w:sz w:val="22"/>
        <w:szCs w:val="22"/>
      </w:rPr>
      <w:fldChar w:fldCharType="end"/>
    </w:r>
    <w:r w:rsidRPr="006D75A6">
      <w:rPr>
        <w:sz w:val="22"/>
        <w:szCs w:val="22"/>
      </w:rPr>
      <w:t xml:space="preserve">Page </w:t>
    </w:r>
  </w:p>
  <w:p w14:paraId="71430245" w14:textId="77777777" w:rsidR="00566063" w:rsidRPr="00C005BD" w:rsidRDefault="00566063" w:rsidP="00E773FB">
    <w:pPr>
      <w:pStyle w:val="Header"/>
      <w:tabs>
        <w:tab w:val="clear" w:pos="4680"/>
        <w:tab w:val="clear" w:pos="9360"/>
      </w:tabs>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B3A668B2"/>
    <w:styleLink w:val="AnnexLettering7"/>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0AB42C3"/>
    <w:multiLevelType w:val="hybridMultilevel"/>
    <w:tmpl w:val="D7B00160"/>
    <w:lvl w:ilvl="0" w:tplc="D03AFCC6">
      <w:start w:val="1"/>
      <w:numFmt w:val="decimal"/>
      <w:lvlText w:val="%1-"/>
      <w:lvlJc w:val="left"/>
      <w:pPr>
        <w:tabs>
          <w:tab w:val="num" w:pos="540"/>
        </w:tabs>
        <w:ind w:left="540" w:hanging="360"/>
      </w:pPr>
      <w:rPr>
        <w:rFonts w:ascii="Simplified Arabic" w:hAnsi="Simplified Arabic" w:cs="Simplified Arabic" w:hint="default"/>
        <w:b w:val="0"/>
        <w:sz w:val="22"/>
        <w:szCs w:val="22"/>
        <w:vertAlign w:val="baseline"/>
      </w:rPr>
    </w:lvl>
    <w:lvl w:ilvl="1" w:tplc="95E88416">
      <w:start w:val="1"/>
      <w:numFmt w:val="arabicAlpha"/>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0AB56A7"/>
    <w:multiLevelType w:val="hybridMultilevel"/>
    <w:tmpl w:val="470039E0"/>
    <w:lvl w:ilvl="0" w:tplc="C9CE9204">
      <w:start w:val="1"/>
      <w:numFmt w:val="decimal"/>
      <w:lvlText w:val="%1-"/>
      <w:lvlJc w:val="left"/>
      <w:pPr>
        <w:ind w:left="1080" w:hanging="360"/>
      </w:pPr>
      <w:rPr>
        <w:rFonts w:ascii="Simplified Arabic" w:hAnsi="Simplified Arabic" w:cs="Simplified Arabic" w:hint="default"/>
        <w:i w:val="0"/>
        <w:iCs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0162473E"/>
    <w:multiLevelType w:val="hybridMultilevel"/>
    <w:tmpl w:val="AB9288F0"/>
    <w:lvl w:ilvl="0" w:tplc="B54EE2F0">
      <w:start w:val="1"/>
      <w:numFmt w:val="arabicAbjad"/>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1BA5EB4"/>
    <w:multiLevelType w:val="hybridMultilevel"/>
    <w:tmpl w:val="4DD65A68"/>
    <w:lvl w:ilvl="0" w:tplc="52CCC998">
      <w:start w:val="1"/>
      <w:numFmt w:val="arabicAlpha"/>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1D61F5C"/>
    <w:multiLevelType w:val="hybridMultilevel"/>
    <w:tmpl w:val="30D48C0A"/>
    <w:lvl w:ilvl="0" w:tplc="FFFFFFFF">
      <w:start w:val="1"/>
      <w:numFmt w:val="arabicAbjad"/>
      <w:lvlText w:val="(%1)"/>
      <w:lvlJc w:val="left"/>
      <w:pPr>
        <w:ind w:left="720" w:hanging="360"/>
      </w:pPr>
      <w:rPr>
        <w:rFonts w:ascii="Simplified Arabic" w:eastAsia="Times New Roman" w:hAnsi="Simplified Arabic" w:cs="Simplified Arabic"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8" w15:restartNumberingAfterBreak="0">
    <w:nsid w:val="025823BB"/>
    <w:multiLevelType w:val="hybridMultilevel"/>
    <w:tmpl w:val="06B0EB4E"/>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35E5CF3"/>
    <w:multiLevelType w:val="hybridMultilevel"/>
    <w:tmpl w:val="033EB232"/>
    <w:lvl w:ilvl="0" w:tplc="B54EE2F0">
      <w:start w:val="1"/>
      <w:numFmt w:val="arabicAbjad"/>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5E02314"/>
    <w:multiLevelType w:val="hybridMultilevel"/>
    <w:tmpl w:val="AF68B5FC"/>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5F364BF"/>
    <w:multiLevelType w:val="multilevel"/>
    <w:tmpl w:val="9C68E1E2"/>
    <w:numStyleLink w:val="AnnexLettering"/>
  </w:abstractNum>
  <w:abstractNum w:abstractNumId="12" w15:restartNumberingAfterBreak="0">
    <w:nsid w:val="06AE03B9"/>
    <w:multiLevelType w:val="hybridMultilevel"/>
    <w:tmpl w:val="096CD46E"/>
    <w:lvl w:ilvl="0" w:tplc="63C870FE">
      <w:start w:val="1"/>
      <w:numFmt w:val="arabicAbjad"/>
      <w:lvlText w:val="(%1)"/>
      <w:lvlJc w:val="left"/>
      <w:pPr>
        <w:ind w:left="1509" w:hanging="360"/>
      </w:pPr>
      <w:rPr>
        <w:rFonts w:hint="default"/>
        <w:sz w:val="24"/>
      </w:rPr>
    </w:lvl>
    <w:lvl w:ilvl="1" w:tplc="FFFFFFFF" w:tentative="1">
      <w:start w:val="1"/>
      <w:numFmt w:val="bullet"/>
      <w:lvlText w:val="o"/>
      <w:lvlJc w:val="left"/>
      <w:pPr>
        <w:ind w:left="2229" w:hanging="360"/>
      </w:pPr>
      <w:rPr>
        <w:rFonts w:ascii="Courier New" w:hAnsi="Courier New" w:cs="Courier New" w:hint="default"/>
      </w:rPr>
    </w:lvl>
    <w:lvl w:ilvl="2" w:tplc="FFFFFFFF" w:tentative="1">
      <w:start w:val="1"/>
      <w:numFmt w:val="bullet"/>
      <w:lvlText w:val=""/>
      <w:lvlJc w:val="left"/>
      <w:pPr>
        <w:ind w:left="2949" w:hanging="360"/>
      </w:pPr>
      <w:rPr>
        <w:rFonts w:ascii="Wingdings" w:hAnsi="Wingdings" w:hint="default"/>
      </w:rPr>
    </w:lvl>
    <w:lvl w:ilvl="3" w:tplc="FFFFFFFF" w:tentative="1">
      <w:start w:val="1"/>
      <w:numFmt w:val="bullet"/>
      <w:lvlText w:val=""/>
      <w:lvlJc w:val="left"/>
      <w:pPr>
        <w:ind w:left="3669" w:hanging="360"/>
      </w:pPr>
      <w:rPr>
        <w:rFonts w:ascii="Symbol" w:hAnsi="Symbol" w:hint="default"/>
      </w:rPr>
    </w:lvl>
    <w:lvl w:ilvl="4" w:tplc="FFFFFFFF" w:tentative="1">
      <w:start w:val="1"/>
      <w:numFmt w:val="bullet"/>
      <w:lvlText w:val="o"/>
      <w:lvlJc w:val="left"/>
      <w:pPr>
        <w:ind w:left="4389" w:hanging="360"/>
      </w:pPr>
      <w:rPr>
        <w:rFonts w:ascii="Courier New" w:hAnsi="Courier New" w:cs="Courier New" w:hint="default"/>
      </w:rPr>
    </w:lvl>
    <w:lvl w:ilvl="5" w:tplc="FFFFFFFF" w:tentative="1">
      <w:start w:val="1"/>
      <w:numFmt w:val="bullet"/>
      <w:lvlText w:val=""/>
      <w:lvlJc w:val="left"/>
      <w:pPr>
        <w:ind w:left="5109" w:hanging="360"/>
      </w:pPr>
      <w:rPr>
        <w:rFonts w:ascii="Wingdings" w:hAnsi="Wingdings" w:hint="default"/>
      </w:rPr>
    </w:lvl>
    <w:lvl w:ilvl="6" w:tplc="FFFFFFFF" w:tentative="1">
      <w:start w:val="1"/>
      <w:numFmt w:val="bullet"/>
      <w:lvlText w:val=""/>
      <w:lvlJc w:val="left"/>
      <w:pPr>
        <w:ind w:left="5829" w:hanging="360"/>
      </w:pPr>
      <w:rPr>
        <w:rFonts w:ascii="Symbol" w:hAnsi="Symbol" w:hint="default"/>
      </w:rPr>
    </w:lvl>
    <w:lvl w:ilvl="7" w:tplc="FFFFFFFF" w:tentative="1">
      <w:start w:val="1"/>
      <w:numFmt w:val="bullet"/>
      <w:lvlText w:val="o"/>
      <w:lvlJc w:val="left"/>
      <w:pPr>
        <w:ind w:left="6549" w:hanging="360"/>
      </w:pPr>
      <w:rPr>
        <w:rFonts w:ascii="Courier New" w:hAnsi="Courier New" w:cs="Courier New" w:hint="default"/>
      </w:rPr>
    </w:lvl>
    <w:lvl w:ilvl="8" w:tplc="FFFFFFFF" w:tentative="1">
      <w:start w:val="1"/>
      <w:numFmt w:val="bullet"/>
      <w:lvlText w:val=""/>
      <w:lvlJc w:val="left"/>
      <w:pPr>
        <w:ind w:left="7269" w:hanging="360"/>
      </w:pPr>
      <w:rPr>
        <w:rFonts w:ascii="Wingdings" w:hAnsi="Wingdings" w:hint="default"/>
      </w:rPr>
    </w:lvl>
  </w:abstractNum>
  <w:abstractNum w:abstractNumId="13" w15:restartNumberingAfterBreak="0">
    <w:nsid w:val="075E4159"/>
    <w:multiLevelType w:val="multilevel"/>
    <w:tmpl w:val="9C68E1E2"/>
    <w:styleLink w:val="AnnexLettering"/>
    <w:lvl w:ilvl="0">
      <w:start w:val="1"/>
      <w:numFmt w:val="decimal"/>
      <w:pStyle w:val="Annex-H2"/>
      <w:lvlText w:val="ANNEX %1: "/>
      <w:lvlJc w:val="left"/>
      <w:pPr>
        <w:ind w:left="720" w:hanging="360"/>
      </w:pPr>
      <w:rPr>
        <w:rFonts w:ascii="Times New Roman" w:hAnsi="Times New Roman" w:cs="Times New Roman"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8501837"/>
    <w:multiLevelType w:val="hybridMultilevel"/>
    <w:tmpl w:val="03C02EE2"/>
    <w:styleLink w:val="AnnexLettering2"/>
    <w:lvl w:ilvl="0" w:tplc="F9282056">
      <w:start w:val="1"/>
      <w:numFmt w:val="decimal"/>
      <w:lvlText w:val="%1-"/>
      <w:lvlJc w:val="left"/>
      <w:pPr>
        <w:ind w:left="720" w:hanging="72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0A452378"/>
    <w:multiLevelType w:val="hybridMultilevel"/>
    <w:tmpl w:val="B4DCD7FA"/>
    <w:lvl w:ilvl="0" w:tplc="3E84B49C">
      <w:start w:val="1"/>
      <w:numFmt w:val="decimal"/>
      <w:lvlText w:val="%1-"/>
      <w:lvlJc w:val="left"/>
      <w:pPr>
        <w:ind w:left="2160" w:hanging="360"/>
      </w:pPr>
      <w:rPr>
        <w:rFonts w:ascii="Simplified Arabic" w:hAnsi="Simplified Arabic" w:cs="Simplified Arabic" w:hint="default"/>
        <w:w w:val="99"/>
        <w:sz w:val="24"/>
        <w:szCs w:val="24"/>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6" w15:restartNumberingAfterBreak="0">
    <w:nsid w:val="0AA91429"/>
    <w:multiLevelType w:val="hybridMultilevel"/>
    <w:tmpl w:val="62A85C5C"/>
    <w:lvl w:ilvl="0" w:tplc="FFFFFFFF">
      <w:start w:val="1"/>
      <w:numFmt w:val="arabicAbjad"/>
      <w:lvlText w:val="(%1)"/>
      <w:lvlJc w:val="left"/>
      <w:pPr>
        <w:ind w:left="1440" w:hanging="360"/>
      </w:pPr>
      <w:rPr>
        <w:rFonts w:hint="default"/>
        <w:sz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0B1E3F85"/>
    <w:multiLevelType w:val="hybridMultilevel"/>
    <w:tmpl w:val="2F24D99E"/>
    <w:lvl w:ilvl="0" w:tplc="63C870FE">
      <w:start w:val="1"/>
      <w:numFmt w:val="arabicAbjad"/>
      <w:lvlText w:val="(%1)"/>
      <w:lvlJc w:val="left"/>
      <w:pPr>
        <w:ind w:left="720" w:hanging="360"/>
      </w:pPr>
      <w:rPr>
        <w:rFonts w:hint="default"/>
        <w:sz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0B3B078F"/>
    <w:multiLevelType w:val="hybridMultilevel"/>
    <w:tmpl w:val="D7321F12"/>
    <w:lvl w:ilvl="0" w:tplc="6C742CC6">
      <w:start w:val="1"/>
      <w:numFmt w:val="arabicAbjad"/>
      <w:lvlText w:val="(%1)"/>
      <w:lvlJc w:val="left"/>
      <w:pPr>
        <w:ind w:left="720" w:hanging="360"/>
      </w:pPr>
      <w:rPr>
        <w:rFonts w:hint="default"/>
      </w:rPr>
    </w:lvl>
    <w:lvl w:ilvl="1" w:tplc="5AA4ACB2">
      <w:start w:val="1"/>
      <w:numFmt w:val="decimal"/>
      <w:lvlText w:val="%2-"/>
      <w:lvlJc w:val="left"/>
      <w:pPr>
        <w:ind w:left="1800" w:hanging="720"/>
      </w:pPr>
      <w:rPr>
        <w:rFonts w:hint="default"/>
        <w:sz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BC65F18"/>
    <w:multiLevelType w:val="hybridMultilevel"/>
    <w:tmpl w:val="00283CEA"/>
    <w:lvl w:ilvl="0" w:tplc="D5ACD532">
      <w:start w:val="1"/>
      <w:numFmt w:val="decimal"/>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0C780325"/>
    <w:multiLevelType w:val="hybridMultilevel"/>
    <w:tmpl w:val="61B4D37E"/>
    <w:lvl w:ilvl="0" w:tplc="363E6414">
      <w:start w:val="1"/>
      <w:numFmt w:val="arabicAbjad"/>
      <w:lvlText w:val="(%1)"/>
      <w:lvlJc w:val="left"/>
      <w:pPr>
        <w:ind w:left="1440" w:hanging="360"/>
      </w:pPr>
      <w:rPr>
        <w:rFonts w:hint="default"/>
        <w:sz w:val="22"/>
        <w:szCs w:val="22"/>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0CE32322"/>
    <w:multiLevelType w:val="hybridMultilevel"/>
    <w:tmpl w:val="F840639E"/>
    <w:lvl w:ilvl="0" w:tplc="A0F8F6D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0DE53E31"/>
    <w:multiLevelType w:val="hybridMultilevel"/>
    <w:tmpl w:val="D070D6B0"/>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ECE2869"/>
    <w:multiLevelType w:val="hybridMultilevel"/>
    <w:tmpl w:val="0C98A0AA"/>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071052F"/>
    <w:multiLevelType w:val="hybridMultilevel"/>
    <w:tmpl w:val="2A66EE56"/>
    <w:lvl w:ilvl="0" w:tplc="DE8ACF4C">
      <w:start w:val="1"/>
      <w:numFmt w:val="decimal"/>
      <w:lvlText w:val="%1-"/>
      <w:lvlJc w:val="left"/>
      <w:pPr>
        <w:tabs>
          <w:tab w:val="num" w:pos="540"/>
        </w:tabs>
        <w:ind w:left="540" w:hanging="360"/>
      </w:pPr>
      <w:rPr>
        <w:rFonts w:ascii="Simplified Arabic" w:hAnsi="Simplified Arabic" w:cs="Simplified Arabic" w:hint="default"/>
        <w:b w:val="0"/>
        <w:sz w:val="22"/>
        <w:szCs w:val="22"/>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0AA0309"/>
    <w:multiLevelType w:val="hybridMultilevel"/>
    <w:tmpl w:val="F6385390"/>
    <w:lvl w:ilvl="0" w:tplc="1220B948">
      <w:start w:val="11"/>
      <w:numFmt w:val="arabicAlpha"/>
      <w:lvlText w:val="(%1)"/>
      <w:lvlJc w:val="left"/>
      <w:pPr>
        <w:ind w:left="2065" w:hanging="360"/>
      </w:pPr>
      <w:rPr>
        <w:rFonts w:hint="default"/>
        <w:i w:val="0"/>
        <w:iCs w:val="0"/>
        <w:sz w:val="24"/>
      </w:rPr>
    </w:lvl>
    <w:lvl w:ilvl="1" w:tplc="04090019" w:tentative="1">
      <w:start w:val="1"/>
      <w:numFmt w:val="lowerLetter"/>
      <w:lvlText w:val="%2."/>
      <w:lvlJc w:val="left"/>
      <w:pPr>
        <w:ind w:left="2785" w:hanging="360"/>
      </w:pPr>
    </w:lvl>
    <w:lvl w:ilvl="2" w:tplc="0409001B" w:tentative="1">
      <w:start w:val="1"/>
      <w:numFmt w:val="lowerRoman"/>
      <w:lvlText w:val="%3."/>
      <w:lvlJc w:val="right"/>
      <w:pPr>
        <w:ind w:left="3505" w:hanging="180"/>
      </w:pPr>
    </w:lvl>
    <w:lvl w:ilvl="3" w:tplc="0409000F" w:tentative="1">
      <w:start w:val="1"/>
      <w:numFmt w:val="decimal"/>
      <w:lvlText w:val="%4."/>
      <w:lvlJc w:val="left"/>
      <w:pPr>
        <w:ind w:left="4225" w:hanging="360"/>
      </w:pPr>
    </w:lvl>
    <w:lvl w:ilvl="4" w:tplc="04090019" w:tentative="1">
      <w:start w:val="1"/>
      <w:numFmt w:val="lowerLetter"/>
      <w:lvlText w:val="%5."/>
      <w:lvlJc w:val="left"/>
      <w:pPr>
        <w:ind w:left="4945" w:hanging="360"/>
      </w:pPr>
    </w:lvl>
    <w:lvl w:ilvl="5" w:tplc="0409001B" w:tentative="1">
      <w:start w:val="1"/>
      <w:numFmt w:val="lowerRoman"/>
      <w:lvlText w:val="%6."/>
      <w:lvlJc w:val="right"/>
      <w:pPr>
        <w:ind w:left="5665" w:hanging="180"/>
      </w:pPr>
    </w:lvl>
    <w:lvl w:ilvl="6" w:tplc="0409000F" w:tentative="1">
      <w:start w:val="1"/>
      <w:numFmt w:val="decimal"/>
      <w:lvlText w:val="%7."/>
      <w:lvlJc w:val="left"/>
      <w:pPr>
        <w:ind w:left="6385" w:hanging="360"/>
      </w:pPr>
    </w:lvl>
    <w:lvl w:ilvl="7" w:tplc="04090019" w:tentative="1">
      <w:start w:val="1"/>
      <w:numFmt w:val="lowerLetter"/>
      <w:lvlText w:val="%8."/>
      <w:lvlJc w:val="left"/>
      <w:pPr>
        <w:ind w:left="7105" w:hanging="360"/>
      </w:pPr>
    </w:lvl>
    <w:lvl w:ilvl="8" w:tplc="0409001B" w:tentative="1">
      <w:start w:val="1"/>
      <w:numFmt w:val="lowerRoman"/>
      <w:lvlText w:val="%9."/>
      <w:lvlJc w:val="right"/>
      <w:pPr>
        <w:ind w:left="7825" w:hanging="180"/>
      </w:pPr>
    </w:lvl>
  </w:abstractNum>
  <w:abstractNum w:abstractNumId="26" w15:restartNumberingAfterBreak="0">
    <w:nsid w:val="11AE75EA"/>
    <w:multiLevelType w:val="hybridMultilevel"/>
    <w:tmpl w:val="C930EAFA"/>
    <w:lvl w:ilvl="0" w:tplc="04AA48D4">
      <w:start w:val="1"/>
      <w:numFmt w:val="arabicAbjad"/>
      <w:lvlText w:val="(%1)"/>
      <w:lvlJc w:val="left"/>
      <w:pPr>
        <w:ind w:left="1080" w:hanging="360"/>
      </w:pPr>
      <w:rPr>
        <w:rFonts w:hint="default"/>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125D2BAD"/>
    <w:multiLevelType w:val="hybridMultilevel"/>
    <w:tmpl w:val="92487828"/>
    <w:lvl w:ilvl="0" w:tplc="FFFFFFFF">
      <w:start w:val="1"/>
      <w:numFmt w:val="arabicAbjad"/>
      <w:lvlText w:val="(%1)"/>
      <w:lvlJc w:val="left"/>
      <w:pPr>
        <w:ind w:left="720" w:hanging="360"/>
      </w:pPr>
      <w:rPr>
        <w:rFonts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130D0A0F"/>
    <w:multiLevelType w:val="hybridMultilevel"/>
    <w:tmpl w:val="9552EE74"/>
    <w:lvl w:ilvl="0" w:tplc="FFFFFFFF">
      <w:start w:val="1"/>
      <w:numFmt w:val="arabicAbjad"/>
      <w:lvlText w:val="(%1)"/>
      <w:lvlJc w:val="left"/>
      <w:pPr>
        <w:ind w:left="643" w:hanging="360"/>
      </w:pPr>
      <w:rPr>
        <w:rFonts w:hint="default"/>
        <w:b w:val="0"/>
        <w:bCs w:val="0"/>
        <w:sz w:val="24"/>
      </w:r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29"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0" w15:restartNumberingAfterBreak="0">
    <w:nsid w:val="137C2416"/>
    <w:multiLevelType w:val="hybridMultilevel"/>
    <w:tmpl w:val="C5306C62"/>
    <w:lvl w:ilvl="0" w:tplc="558C2FB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38C14FB"/>
    <w:multiLevelType w:val="hybridMultilevel"/>
    <w:tmpl w:val="1CA67950"/>
    <w:lvl w:ilvl="0" w:tplc="6A26C370">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52E3221"/>
    <w:multiLevelType w:val="hybridMultilevel"/>
    <w:tmpl w:val="A3B6ED38"/>
    <w:lvl w:ilvl="0" w:tplc="0470A9C2">
      <w:start w:val="4"/>
      <w:numFmt w:val="decimal"/>
      <w:lvlText w:val="%1-"/>
      <w:lvlJc w:val="left"/>
      <w:pPr>
        <w:tabs>
          <w:tab w:val="num" w:pos="720"/>
        </w:tabs>
        <w:ind w:left="72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5EC3F0C"/>
    <w:multiLevelType w:val="hybridMultilevel"/>
    <w:tmpl w:val="D50E383E"/>
    <w:lvl w:ilvl="0" w:tplc="7F6CC3BA">
      <w:start w:val="1"/>
      <w:numFmt w:val="bullet"/>
      <w:lvlText w:val=""/>
      <w:lvlJc w:val="left"/>
      <w:pPr>
        <w:ind w:left="360" w:hanging="360"/>
      </w:pPr>
      <w:rPr>
        <w:rFonts w:ascii="Symbol" w:hAnsi="Symbol" w:hint="default"/>
      </w:rPr>
    </w:lvl>
    <w:lvl w:ilvl="1" w:tplc="10000019" w:tentative="1">
      <w:start w:val="1"/>
      <w:numFmt w:val="bullet"/>
      <w:lvlText w:val="o"/>
      <w:lvlJc w:val="left"/>
      <w:pPr>
        <w:ind w:left="1080" w:hanging="360"/>
      </w:pPr>
      <w:rPr>
        <w:rFonts w:ascii="Courier New" w:hAnsi="Courier New" w:cs="Courier New" w:hint="default"/>
      </w:rPr>
    </w:lvl>
    <w:lvl w:ilvl="2" w:tplc="1000001B" w:tentative="1">
      <w:start w:val="1"/>
      <w:numFmt w:val="bullet"/>
      <w:lvlText w:val=""/>
      <w:lvlJc w:val="left"/>
      <w:pPr>
        <w:ind w:left="1800" w:hanging="360"/>
      </w:pPr>
      <w:rPr>
        <w:rFonts w:ascii="Wingdings" w:hAnsi="Wingdings" w:hint="default"/>
      </w:rPr>
    </w:lvl>
    <w:lvl w:ilvl="3" w:tplc="1000000F" w:tentative="1">
      <w:start w:val="1"/>
      <w:numFmt w:val="bullet"/>
      <w:lvlText w:val=""/>
      <w:lvlJc w:val="left"/>
      <w:pPr>
        <w:ind w:left="2520" w:hanging="360"/>
      </w:pPr>
      <w:rPr>
        <w:rFonts w:ascii="Symbol" w:hAnsi="Symbol" w:hint="default"/>
      </w:rPr>
    </w:lvl>
    <w:lvl w:ilvl="4" w:tplc="10000019" w:tentative="1">
      <w:start w:val="1"/>
      <w:numFmt w:val="bullet"/>
      <w:lvlText w:val="o"/>
      <w:lvlJc w:val="left"/>
      <w:pPr>
        <w:ind w:left="3240" w:hanging="360"/>
      </w:pPr>
      <w:rPr>
        <w:rFonts w:ascii="Courier New" w:hAnsi="Courier New" w:cs="Courier New" w:hint="default"/>
      </w:rPr>
    </w:lvl>
    <w:lvl w:ilvl="5" w:tplc="1000001B" w:tentative="1">
      <w:start w:val="1"/>
      <w:numFmt w:val="bullet"/>
      <w:lvlText w:val=""/>
      <w:lvlJc w:val="left"/>
      <w:pPr>
        <w:ind w:left="3960" w:hanging="360"/>
      </w:pPr>
      <w:rPr>
        <w:rFonts w:ascii="Wingdings" w:hAnsi="Wingdings" w:hint="default"/>
      </w:rPr>
    </w:lvl>
    <w:lvl w:ilvl="6" w:tplc="1000000F" w:tentative="1">
      <w:start w:val="1"/>
      <w:numFmt w:val="bullet"/>
      <w:lvlText w:val=""/>
      <w:lvlJc w:val="left"/>
      <w:pPr>
        <w:ind w:left="4680" w:hanging="360"/>
      </w:pPr>
      <w:rPr>
        <w:rFonts w:ascii="Symbol" w:hAnsi="Symbol" w:hint="default"/>
      </w:rPr>
    </w:lvl>
    <w:lvl w:ilvl="7" w:tplc="10000019" w:tentative="1">
      <w:start w:val="1"/>
      <w:numFmt w:val="bullet"/>
      <w:lvlText w:val="o"/>
      <w:lvlJc w:val="left"/>
      <w:pPr>
        <w:ind w:left="5400" w:hanging="360"/>
      </w:pPr>
      <w:rPr>
        <w:rFonts w:ascii="Courier New" w:hAnsi="Courier New" w:cs="Courier New" w:hint="default"/>
      </w:rPr>
    </w:lvl>
    <w:lvl w:ilvl="8" w:tplc="1000001B" w:tentative="1">
      <w:start w:val="1"/>
      <w:numFmt w:val="bullet"/>
      <w:lvlText w:val=""/>
      <w:lvlJc w:val="left"/>
      <w:pPr>
        <w:ind w:left="6120" w:hanging="360"/>
      </w:pPr>
      <w:rPr>
        <w:rFonts w:ascii="Wingdings" w:hAnsi="Wingdings" w:hint="default"/>
      </w:rPr>
    </w:lvl>
  </w:abstractNum>
  <w:abstractNum w:abstractNumId="34" w15:restartNumberingAfterBreak="0">
    <w:nsid w:val="171113A7"/>
    <w:multiLevelType w:val="multilevel"/>
    <w:tmpl w:val="48241D10"/>
    <w:numStyleLink w:val="Normallist"/>
  </w:abstractNum>
  <w:abstractNum w:abstractNumId="35" w15:restartNumberingAfterBreak="0">
    <w:nsid w:val="176D7572"/>
    <w:multiLevelType w:val="hybridMultilevel"/>
    <w:tmpl w:val="3EE0AA72"/>
    <w:lvl w:ilvl="0" w:tplc="F8D0E3D6">
      <w:start w:val="1"/>
      <w:numFmt w:val="decimal"/>
      <w:lvlText w:val="%1-"/>
      <w:lvlJc w:val="left"/>
      <w:pPr>
        <w:ind w:left="720" w:hanging="360"/>
      </w:pPr>
      <w:rPr>
        <w:rFonts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7CC1B53"/>
    <w:multiLevelType w:val="hybridMultilevel"/>
    <w:tmpl w:val="078CD974"/>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1859376B"/>
    <w:multiLevelType w:val="singleLevel"/>
    <w:tmpl w:val="35D0F268"/>
    <w:styleLink w:val="AnnexLettering5"/>
    <w:lvl w:ilvl="0">
      <w:start w:val="1"/>
      <w:numFmt w:val="decimal"/>
      <w:pStyle w:val="Paraa"/>
      <w:lvlText w:val="%1."/>
      <w:lvlJc w:val="left"/>
      <w:pPr>
        <w:tabs>
          <w:tab w:val="num" w:pos="4860"/>
        </w:tabs>
        <w:ind w:left="4500" w:firstLine="0"/>
      </w:pPr>
    </w:lvl>
  </w:abstractNum>
  <w:abstractNum w:abstractNumId="38" w15:restartNumberingAfterBreak="0">
    <w:nsid w:val="192673D5"/>
    <w:multiLevelType w:val="hybridMultilevel"/>
    <w:tmpl w:val="76E6EACE"/>
    <w:lvl w:ilvl="0" w:tplc="63C870FE">
      <w:start w:val="1"/>
      <w:numFmt w:val="arabicAbjad"/>
      <w:lvlText w:val="(%1)"/>
      <w:lvlJc w:val="left"/>
      <w:pPr>
        <w:ind w:left="643" w:hanging="360"/>
      </w:pPr>
      <w:rPr>
        <w:rFonts w:hint="default"/>
        <w:b w:val="0"/>
        <w:bCs w:val="0"/>
        <w:sz w:val="24"/>
      </w:r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39" w15:restartNumberingAfterBreak="0">
    <w:nsid w:val="19DE0414"/>
    <w:multiLevelType w:val="hybridMultilevel"/>
    <w:tmpl w:val="B08C8722"/>
    <w:lvl w:ilvl="0" w:tplc="FFFFFFFF">
      <w:start w:val="1"/>
      <w:numFmt w:val="arabicAbjad"/>
      <w:lvlText w:val="(%1)"/>
      <w:lvlJc w:val="left"/>
      <w:pPr>
        <w:ind w:left="1440" w:hanging="360"/>
      </w:pPr>
      <w:rPr>
        <w:rFonts w:hint="default"/>
        <w:sz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 w15:restartNumberingAfterBreak="0">
    <w:nsid w:val="1B193D55"/>
    <w:multiLevelType w:val="hybridMultilevel"/>
    <w:tmpl w:val="823A51C4"/>
    <w:lvl w:ilvl="0" w:tplc="FFFFFFFF">
      <w:start w:val="1"/>
      <w:numFmt w:val="decimal"/>
      <w:lvlText w:val="(%1)"/>
      <w:lvlJc w:val="left"/>
      <w:pPr>
        <w:ind w:left="2007" w:hanging="360"/>
      </w:pPr>
      <w:rPr>
        <w:rFonts w:hint="default"/>
        <w:b w:val="0"/>
        <w:bCs w:val="0"/>
        <w:i w:val="0"/>
        <w:iCs w:val="0"/>
        <w:sz w:val="24"/>
        <w:szCs w:val="24"/>
      </w:rPr>
    </w:lvl>
    <w:lvl w:ilvl="1" w:tplc="FFFFFFFF" w:tentative="1">
      <w:start w:val="1"/>
      <w:numFmt w:val="lowerLetter"/>
      <w:lvlText w:val="%2."/>
      <w:lvlJc w:val="left"/>
      <w:pPr>
        <w:ind w:left="2727" w:hanging="360"/>
      </w:pPr>
    </w:lvl>
    <w:lvl w:ilvl="2" w:tplc="FFFFFFFF" w:tentative="1">
      <w:start w:val="1"/>
      <w:numFmt w:val="lowerRoman"/>
      <w:lvlText w:val="%3."/>
      <w:lvlJc w:val="right"/>
      <w:pPr>
        <w:ind w:left="3447" w:hanging="180"/>
      </w:pPr>
    </w:lvl>
    <w:lvl w:ilvl="3" w:tplc="FFFFFFFF" w:tentative="1">
      <w:start w:val="1"/>
      <w:numFmt w:val="decimal"/>
      <w:lvlText w:val="%4."/>
      <w:lvlJc w:val="left"/>
      <w:pPr>
        <w:ind w:left="4167" w:hanging="360"/>
      </w:pPr>
    </w:lvl>
    <w:lvl w:ilvl="4" w:tplc="FFFFFFFF" w:tentative="1">
      <w:start w:val="1"/>
      <w:numFmt w:val="lowerLetter"/>
      <w:lvlText w:val="%5."/>
      <w:lvlJc w:val="left"/>
      <w:pPr>
        <w:ind w:left="4887" w:hanging="360"/>
      </w:pPr>
    </w:lvl>
    <w:lvl w:ilvl="5" w:tplc="FFFFFFFF" w:tentative="1">
      <w:start w:val="1"/>
      <w:numFmt w:val="lowerRoman"/>
      <w:lvlText w:val="%6."/>
      <w:lvlJc w:val="right"/>
      <w:pPr>
        <w:ind w:left="5607" w:hanging="180"/>
      </w:pPr>
    </w:lvl>
    <w:lvl w:ilvl="6" w:tplc="FFFFFFFF" w:tentative="1">
      <w:start w:val="1"/>
      <w:numFmt w:val="decimal"/>
      <w:lvlText w:val="%7."/>
      <w:lvlJc w:val="left"/>
      <w:pPr>
        <w:ind w:left="6327" w:hanging="360"/>
      </w:pPr>
    </w:lvl>
    <w:lvl w:ilvl="7" w:tplc="FFFFFFFF" w:tentative="1">
      <w:start w:val="1"/>
      <w:numFmt w:val="lowerLetter"/>
      <w:lvlText w:val="%8."/>
      <w:lvlJc w:val="left"/>
      <w:pPr>
        <w:ind w:left="7047" w:hanging="360"/>
      </w:pPr>
    </w:lvl>
    <w:lvl w:ilvl="8" w:tplc="FFFFFFFF" w:tentative="1">
      <w:start w:val="1"/>
      <w:numFmt w:val="lowerRoman"/>
      <w:lvlText w:val="%9."/>
      <w:lvlJc w:val="right"/>
      <w:pPr>
        <w:ind w:left="7767" w:hanging="180"/>
      </w:pPr>
    </w:lvl>
  </w:abstractNum>
  <w:abstractNum w:abstractNumId="41" w15:restartNumberingAfterBreak="0">
    <w:nsid w:val="1B3F7605"/>
    <w:multiLevelType w:val="hybridMultilevel"/>
    <w:tmpl w:val="C112566A"/>
    <w:lvl w:ilvl="0" w:tplc="F7B225BA">
      <w:start w:val="1"/>
      <w:numFmt w:val="decimal"/>
      <w:lvlText w:val="%1-"/>
      <w:lvlJc w:val="left"/>
      <w:pPr>
        <w:ind w:left="2160" w:hanging="144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1BA83F87"/>
    <w:multiLevelType w:val="hybridMultilevel"/>
    <w:tmpl w:val="6B007D20"/>
    <w:lvl w:ilvl="0" w:tplc="C0AE89EE">
      <w:start w:val="1"/>
      <w:numFmt w:val="decimal"/>
      <w:lvlText w:val="%1-"/>
      <w:lvlJc w:val="left"/>
      <w:pPr>
        <w:ind w:left="1433" w:hanging="720"/>
      </w:pPr>
      <w:rPr>
        <w:rFonts w:ascii="Simplified Arabic" w:hAnsi="Simplified Arabic" w:cs="Simplified Arabic"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43" w15:restartNumberingAfterBreak="0">
    <w:nsid w:val="1CB44920"/>
    <w:multiLevelType w:val="hybridMultilevel"/>
    <w:tmpl w:val="488ED028"/>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45" w15:restartNumberingAfterBreak="0">
    <w:nsid w:val="1D503171"/>
    <w:multiLevelType w:val="hybridMultilevel"/>
    <w:tmpl w:val="D9DA30B2"/>
    <w:lvl w:ilvl="0" w:tplc="6C742CC6">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46" w15:restartNumberingAfterBreak="0">
    <w:nsid w:val="1E8F0CD4"/>
    <w:multiLevelType w:val="hybridMultilevel"/>
    <w:tmpl w:val="E9B2FB84"/>
    <w:lvl w:ilvl="0" w:tplc="A67C9016">
      <w:start w:val="4"/>
      <w:numFmt w:val="decimal"/>
      <w:lvlText w:val="%1-"/>
      <w:lvlJc w:val="left"/>
      <w:pPr>
        <w:ind w:left="900" w:hanging="360"/>
      </w:pPr>
      <w:rPr>
        <w:rFonts w:ascii="Times New Roman" w:eastAsia="Times New Roman" w:hAnsi="Times New Roman" w:cs="Simplified Arabic" w:hint="default"/>
        <w:i/>
      </w:rPr>
    </w:lvl>
    <w:lvl w:ilvl="1" w:tplc="8114813A">
      <w:start w:val="1"/>
      <w:numFmt w:val="arabicAbjad"/>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ED87F16"/>
    <w:multiLevelType w:val="hybridMultilevel"/>
    <w:tmpl w:val="B53A1032"/>
    <w:lvl w:ilvl="0" w:tplc="FFFFFFFF">
      <w:start w:val="1"/>
      <w:numFmt w:val="decimal"/>
      <w:lvlText w:val="%1-"/>
      <w:lvlJc w:val="left"/>
      <w:pPr>
        <w:ind w:left="36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1F2D3DE6"/>
    <w:multiLevelType w:val="hybridMultilevel"/>
    <w:tmpl w:val="9F78507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1FAC4E0C"/>
    <w:multiLevelType w:val="hybridMultilevel"/>
    <w:tmpl w:val="C0AE7D44"/>
    <w:lvl w:ilvl="0" w:tplc="2D5CA7FA">
      <w:start w:val="1"/>
      <w:numFmt w:val="decimal"/>
      <w:lvlText w:val="%1-"/>
      <w:lvlJc w:val="left"/>
      <w:pPr>
        <w:ind w:left="1440" w:hanging="360"/>
      </w:pPr>
      <w:rPr>
        <w:rFonts w:hint="default"/>
        <w:sz w:val="24"/>
        <w:szCs w:val="24"/>
        <w:u w:color="0094BF"/>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0" w15:restartNumberingAfterBreak="0">
    <w:nsid w:val="211C745A"/>
    <w:multiLevelType w:val="hybridMultilevel"/>
    <w:tmpl w:val="8A882B66"/>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20137B1"/>
    <w:multiLevelType w:val="hybridMultilevel"/>
    <w:tmpl w:val="62A85C5C"/>
    <w:lvl w:ilvl="0" w:tplc="FFFFFFFF">
      <w:start w:val="1"/>
      <w:numFmt w:val="arabicAbjad"/>
      <w:lvlText w:val="(%1)"/>
      <w:lvlJc w:val="left"/>
      <w:pPr>
        <w:ind w:left="1440" w:hanging="360"/>
      </w:pPr>
      <w:rPr>
        <w:rFonts w:hint="default"/>
        <w:sz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2" w15:restartNumberingAfterBreak="0">
    <w:nsid w:val="221E7E50"/>
    <w:multiLevelType w:val="hybridMultilevel"/>
    <w:tmpl w:val="F2B4728C"/>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3"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5" w15:restartNumberingAfterBreak="0">
    <w:nsid w:val="23070A5F"/>
    <w:multiLevelType w:val="hybridMultilevel"/>
    <w:tmpl w:val="9552EE74"/>
    <w:lvl w:ilvl="0" w:tplc="FFFFFFFF">
      <w:start w:val="1"/>
      <w:numFmt w:val="arabicAbjad"/>
      <w:lvlText w:val="(%1)"/>
      <w:lvlJc w:val="left"/>
      <w:pPr>
        <w:ind w:left="643" w:hanging="360"/>
      </w:pPr>
      <w:rPr>
        <w:rFonts w:hint="default"/>
        <w:b w:val="0"/>
        <w:bCs w:val="0"/>
        <w:sz w:val="24"/>
      </w:r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56" w15:restartNumberingAfterBreak="0">
    <w:nsid w:val="236626DA"/>
    <w:multiLevelType w:val="hybridMultilevel"/>
    <w:tmpl w:val="4F8C2A42"/>
    <w:lvl w:ilvl="0" w:tplc="3E5C9AD4">
      <w:start w:val="7"/>
      <w:numFmt w:val="decimal"/>
      <w:lvlText w:val="%1-"/>
      <w:lvlJc w:val="left"/>
      <w:pPr>
        <w:ind w:left="1782"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48C5A8C"/>
    <w:multiLevelType w:val="hybridMultilevel"/>
    <w:tmpl w:val="A8C8A16C"/>
    <w:lvl w:ilvl="0" w:tplc="BE321E14">
      <w:start w:val="1"/>
      <w:numFmt w:val="decimal"/>
      <w:lvlText w:val="%1-"/>
      <w:lvlJc w:val="left"/>
      <w:pPr>
        <w:ind w:left="720"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24906D3C"/>
    <w:multiLevelType w:val="hybridMultilevel"/>
    <w:tmpl w:val="9A0C2FEC"/>
    <w:lvl w:ilvl="0" w:tplc="E4C630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4DA6D3F"/>
    <w:multiLevelType w:val="hybridMultilevel"/>
    <w:tmpl w:val="4404DEB4"/>
    <w:lvl w:ilvl="0" w:tplc="195C5978">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4EF30B5"/>
    <w:multiLevelType w:val="hybridMultilevel"/>
    <w:tmpl w:val="A358D284"/>
    <w:lvl w:ilvl="0" w:tplc="BE8C75B8">
      <w:start w:val="1"/>
      <w:numFmt w:val="decimal"/>
      <w:lvlText w:val="%1-"/>
      <w:lvlJc w:val="left"/>
      <w:pPr>
        <w:ind w:left="1440" w:hanging="360"/>
      </w:pPr>
      <w:rPr>
        <w:rFonts w:hint="default"/>
      </w:r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61" w15:restartNumberingAfterBreak="0">
    <w:nsid w:val="2567098C"/>
    <w:multiLevelType w:val="hybridMultilevel"/>
    <w:tmpl w:val="C8644892"/>
    <w:lvl w:ilvl="0" w:tplc="3C505946">
      <w:start w:val="6"/>
      <w:numFmt w:val="decimal"/>
      <w:lvlText w:val="%1-"/>
      <w:lvlJc w:val="left"/>
      <w:pPr>
        <w:ind w:left="900" w:hanging="360"/>
      </w:pPr>
      <w:rPr>
        <w:rFonts w:ascii="Times New Roman" w:eastAsia="Times New Roman" w:hAnsi="Times New Roman" w:cs="Simplified Arabic" w:hint="default"/>
        <w:i/>
      </w:rPr>
    </w:lvl>
    <w:lvl w:ilvl="1" w:tplc="8114813A">
      <w:start w:val="1"/>
      <w:numFmt w:val="arabicAbjad"/>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6A66398"/>
    <w:multiLevelType w:val="hybridMultilevel"/>
    <w:tmpl w:val="F1FCD81C"/>
    <w:lvl w:ilvl="0" w:tplc="978444BA">
      <w:start w:val="1"/>
      <w:numFmt w:val="decimal"/>
      <w:lvlText w:val="%1-"/>
      <w:lvlJc w:val="left"/>
      <w:pPr>
        <w:ind w:left="720" w:hanging="360"/>
      </w:pPr>
      <w:rPr>
        <w:rFonts w:hint="default"/>
        <w:sz w:val="26"/>
        <w:szCs w:val="26"/>
        <w:u w:color="0094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274F3E09"/>
    <w:multiLevelType w:val="hybridMultilevel"/>
    <w:tmpl w:val="4C106CDA"/>
    <w:lvl w:ilvl="0" w:tplc="D284D358">
      <w:start w:val="1"/>
      <w:numFmt w:val="decimal"/>
      <w:lvlText w:val="%1-"/>
      <w:lvlJc w:val="left"/>
      <w:pPr>
        <w:ind w:left="1080" w:hanging="360"/>
      </w:pPr>
      <w:rPr>
        <w:rFonts w:hint="default"/>
        <w:i/>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298D355E"/>
    <w:multiLevelType w:val="hybridMultilevel"/>
    <w:tmpl w:val="3BCA267E"/>
    <w:lvl w:ilvl="0" w:tplc="9828C5DC">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5" w15:restartNumberingAfterBreak="0">
    <w:nsid w:val="2A6225FB"/>
    <w:multiLevelType w:val="hybridMultilevel"/>
    <w:tmpl w:val="6ACEE0B6"/>
    <w:lvl w:ilvl="0" w:tplc="B160339C">
      <w:start w:val="1"/>
      <w:numFmt w:val="decimal"/>
      <w:lvlText w:val="%1-"/>
      <w:lvlJc w:val="left"/>
      <w:pPr>
        <w:ind w:left="1433"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A826CCE"/>
    <w:multiLevelType w:val="hybridMultilevel"/>
    <w:tmpl w:val="AED21DDE"/>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7" w15:restartNumberingAfterBreak="0">
    <w:nsid w:val="2B935A27"/>
    <w:multiLevelType w:val="hybridMultilevel"/>
    <w:tmpl w:val="C974243C"/>
    <w:lvl w:ilvl="0" w:tplc="8114813A">
      <w:start w:val="1"/>
      <w:numFmt w:val="arabicAbjad"/>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8" w15:restartNumberingAfterBreak="0">
    <w:nsid w:val="2B9E0379"/>
    <w:multiLevelType w:val="hybridMultilevel"/>
    <w:tmpl w:val="69569A56"/>
    <w:lvl w:ilvl="0" w:tplc="665068BC">
      <w:start w:val="1"/>
      <w:numFmt w:val="decimal"/>
      <w:lvlText w:val="%1-"/>
      <w:lvlJc w:val="left"/>
      <w:pPr>
        <w:ind w:left="720" w:hanging="360"/>
      </w:pPr>
      <w:rPr>
        <w:rFonts w:hint="default"/>
      </w:rPr>
    </w:lvl>
    <w:lvl w:ilvl="1" w:tplc="2D347D1A">
      <w:start w:val="1"/>
      <w:numFmt w:val="arabicAbjad"/>
      <w:lvlText w:val="(%2)"/>
      <w:lvlJc w:val="left"/>
      <w:pPr>
        <w:ind w:left="1800" w:hanging="720"/>
      </w:pPr>
      <w:rPr>
        <w:rFonts w:ascii="Simplified Arabic" w:eastAsia="Times New Roman" w:hAnsi="Simplified Arabic" w:cs="Simplified Arabic" w:hint="default"/>
        <w:sz w:val="24"/>
      </w:rPr>
    </w:lvl>
    <w:lvl w:ilvl="2" w:tplc="A83A5BFE">
      <w:start w:val="1"/>
      <w:numFmt w:val="arabicAbjad"/>
      <w:lvlText w:val="(%3)"/>
      <w:lvlJc w:val="left"/>
      <w:pPr>
        <w:ind w:left="2340" w:hanging="360"/>
      </w:pPr>
      <w:rPr>
        <w:rFonts w:hint="default"/>
        <w:sz w:val="24"/>
      </w:rPr>
    </w:lvl>
    <w:lvl w:ilvl="3" w:tplc="3CEA4532">
      <w:start w:val="1"/>
      <w:numFmt w:val="arabicAlpha"/>
      <w:lvlText w:val="(%4)"/>
      <w:lvlJc w:val="left"/>
      <w:pPr>
        <w:ind w:left="2880" w:hanging="360"/>
      </w:pPr>
      <w:rPr>
        <w:rFonts w:hint="default"/>
        <w:sz w:val="22"/>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0" w15:restartNumberingAfterBreak="0">
    <w:nsid w:val="2D4D0F39"/>
    <w:multiLevelType w:val="hybridMultilevel"/>
    <w:tmpl w:val="899EE412"/>
    <w:lvl w:ilvl="0" w:tplc="C3AE6A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2D5F48E8"/>
    <w:multiLevelType w:val="hybridMultilevel"/>
    <w:tmpl w:val="42CC01F2"/>
    <w:lvl w:ilvl="0" w:tplc="E01C1EA4">
      <w:start w:val="1"/>
      <w:numFmt w:val="arabicAbjad"/>
      <w:lvlText w:val="(%1)"/>
      <w:lvlJc w:val="left"/>
      <w:pPr>
        <w:ind w:left="720" w:hanging="360"/>
      </w:pPr>
      <w:rPr>
        <w:rFonts w:ascii="Simplified Arabic" w:eastAsia="Times New Roman"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EDB318A"/>
    <w:multiLevelType w:val="hybridMultilevel"/>
    <w:tmpl w:val="0A28F526"/>
    <w:styleLink w:val="AnnexLettering4"/>
    <w:lvl w:ilvl="0" w:tplc="DE7CFB02">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3" w15:restartNumberingAfterBreak="0">
    <w:nsid w:val="2F114959"/>
    <w:multiLevelType w:val="hybridMultilevel"/>
    <w:tmpl w:val="5926A43A"/>
    <w:lvl w:ilvl="0" w:tplc="5DF61834">
      <w:start w:val="1"/>
      <w:numFmt w:val="decimal"/>
      <w:lvlText w:val="%1-"/>
      <w:lvlJc w:val="left"/>
      <w:pPr>
        <w:ind w:left="1433" w:hanging="360"/>
      </w:pPr>
      <w:rPr>
        <w:rFonts w:hint="default"/>
        <w:b w:val="0"/>
        <w:bCs w:val="0"/>
        <w:i w:val="0"/>
        <w:iCs w:val="0"/>
        <w:sz w:val="20"/>
        <w:szCs w:val="24"/>
      </w:rPr>
    </w:lvl>
    <w:lvl w:ilvl="1" w:tplc="FE4A206E" w:tentative="1">
      <w:start w:val="1"/>
      <w:numFmt w:val="lowerLetter"/>
      <w:lvlText w:val="%2."/>
      <w:lvlJc w:val="left"/>
      <w:pPr>
        <w:ind w:left="2153" w:hanging="360"/>
      </w:pPr>
    </w:lvl>
    <w:lvl w:ilvl="2" w:tplc="63842130" w:tentative="1">
      <w:start w:val="1"/>
      <w:numFmt w:val="lowerRoman"/>
      <w:lvlText w:val="%3."/>
      <w:lvlJc w:val="right"/>
      <w:pPr>
        <w:ind w:left="2873" w:hanging="180"/>
      </w:pPr>
    </w:lvl>
    <w:lvl w:ilvl="3" w:tplc="9DCE5B78" w:tentative="1">
      <w:start w:val="1"/>
      <w:numFmt w:val="decimal"/>
      <w:lvlText w:val="%4."/>
      <w:lvlJc w:val="left"/>
      <w:pPr>
        <w:ind w:left="3593" w:hanging="360"/>
      </w:pPr>
    </w:lvl>
    <w:lvl w:ilvl="4" w:tplc="61E89B3C" w:tentative="1">
      <w:start w:val="1"/>
      <w:numFmt w:val="lowerLetter"/>
      <w:lvlText w:val="%5."/>
      <w:lvlJc w:val="left"/>
      <w:pPr>
        <w:ind w:left="4313" w:hanging="360"/>
      </w:pPr>
    </w:lvl>
    <w:lvl w:ilvl="5" w:tplc="B5900A24" w:tentative="1">
      <w:start w:val="1"/>
      <w:numFmt w:val="lowerRoman"/>
      <w:lvlText w:val="%6."/>
      <w:lvlJc w:val="right"/>
      <w:pPr>
        <w:ind w:left="5033" w:hanging="180"/>
      </w:pPr>
    </w:lvl>
    <w:lvl w:ilvl="6" w:tplc="84B4973C" w:tentative="1">
      <w:start w:val="1"/>
      <w:numFmt w:val="decimal"/>
      <w:lvlText w:val="%7."/>
      <w:lvlJc w:val="left"/>
      <w:pPr>
        <w:ind w:left="5753" w:hanging="360"/>
      </w:pPr>
    </w:lvl>
    <w:lvl w:ilvl="7" w:tplc="83A84622" w:tentative="1">
      <w:start w:val="1"/>
      <w:numFmt w:val="lowerLetter"/>
      <w:lvlText w:val="%8."/>
      <w:lvlJc w:val="left"/>
      <w:pPr>
        <w:ind w:left="6473" w:hanging="360"/>
      </w:pPr>
    </w:lvl>
    <w:lvl w:ilvl="8" w:tplc="EE8E5D6C" w:tentative="1">
      <w:start w:val="1"/>
      <w:numFmt w:val="lowerRoman"/>
      <w:lvlText w:val="%9."/>
      <w:lvlJc w:val="right"/>
      <w:pPr>
        <w:ind w:left="7193" w:hanging="180"/>
      </w:pPr>
    </w:lvl>
  </w:abstractNum>
  <w:abstractNum w:abstractNumId="74" w15:restartNumberingAfterBreak="0">
    <w:nsid w:val="2F6333EA"/>
    <w:multiLevelType w:val="hybridMultilevel"/>
    <w:tmpl w:val="8C227F12"/>
    <w:lvl w:ilvl="0" w:tplc="978444BA">
      <w:start w:val="1"/>
      <w:numFmt w:val="decimal"/>
      <w:lvlText w:val="%1-"/>
      <w:lvlJc w:val="left"/>
      <w:pPr>
        <w:ind w:left="720" w:hanging="360"/>
      </w:pPr>
      <w:rPr>
        <w:rFonts w:hint="default"/>
        <w:sz w:val="26"/>
        <w:szCs w:val="26"/>
        <w:u w:color="0094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5" w15:restartNumberingAfterBreak="0">
    <w:nsid w:val="2F656632"/>
    <w:multiLevelType w:val="hybridMultilevel"/>
    <w:tmpl w:val="BE7E81A6"/>
    <w:lvl w:ilvl="0" w:tplc="5032EB8E">
      <w:start w:val="1"/>
      <w:numFmt w:val="arabicAbjad"/>
      <w:lvlText w:val="(%1)"/>
      <w:lvlJc w:val="left"/>
      <w:pPr>
        <w:ind w:left="720" w:hanging="360"/>
      </w:pPr>
      <w:rPr>
        <w:rFonts w:hint="default"/>
      </w:rPr>
    </w:lvl>
    <w:lvl w:ilvl="1" w:tplc="33CECBB2" w:tentative="1">
      <w:start w:val="1"/>
      <w:numFmt w:val="lowerLetter"/>
      <w:lvlText w:val="%2."/>
      <w:lvlJc w:val="left"/>
      <w:pPr>
        <w:ind w:left="1440" w:hanging="360"/>
      </w:pPr>
    </w:lvl>
    <w:lvl w:ilvl="2" w:tplc="1BC47FD8" w:tentative="1">
      <w:start w:val="1"/>
      <w:numFmt w:val="lowerRoman"/>
      <w:lvlText w:val="%3."/>
      <w:lvlJc w:val="right"/>
      <w:pPr>
        <w:ind w:left="2160" w:hanging="180"/>
      </w:pPr>
    </w:lvl>
    <w:lvl w:ilvl="3" w:tplc="02688966" w:tentative="1">
      <w:start w:val="1"/>
      <w:numFmt w:val="decimal"/>
      <w:lvlText w:val="%4."/>
      <w:lvlJc w:val="left"/>
      <w:pPr>
        <w:ind w:left="2880" w:hanging="360"/>
      </w:pPr>
    </w:lvl>
    <w:lvl w:ilvl="4" w:tplc="98823760" w:tentative="1">
      <w:start w:val="1"/>
      <w:numFmt w:val="lowerLetter"/>
      <w:lvlText w:val="%5."/>
      <w:lvlJc w:val="left"/>
      <w:pPr>
        <w:ind w:left="3600" w:hanging="360"/>
      </w:pPr>
    </w:lvl>
    <w:lvl w:ilvl="5" w:tplc="DD464140" w:tentative="1">
      <w:start w:val="1"/>
      <w:numFmt w:val="lowerRoman"/>
      <w:lvlText w:val="%6."/>
      <w:lvlJc w:val="right"/>
      <w:pPr>
        <w:ind w:left="4320" w:hanging="180"/>
      </w:pPr>
    </w:lvl>
    <w:lvl w:ilvl="6" w:tplc="92ECFB72" w:tentative="1">
      <w:start w:val="1"/>
      <w:numFmt w:val="decimal"/>
      <w:lvlText w:val="%7."/>
      <w:lvlJc w:val="left"/>
      <w:pPr>
        <w:ind w:left="5040" w:hanging="360"/>
      </w:pPr>
    </w:lvl>
    <w:lvl w:ilvl="7" w:tplc="0D4C7DAC" w:tentative="1">
      <w:start w:val="1"/>
      <w:numFmt w:val="lowerLetter"/>
      <w:lvlText w:val="%8."/>
      <w:lvlJc w:val="left"/>
      <w:pPr>
        <w:ind w:left="5760" w:hanging="360"/>
      </w:pPr>
    </w:lvl>
    <w:lvl w:ilvl="8" w:tplc="AA5E867C" w:tentative="1">
      <w:start w:val="1"/>
      <w:numFmt w:val="lowerRoman"/>
      <w:lvlText w:val="%9."/>
      <w:lvlJc w:val="right"/>
      <w:pPr>
        <w:ind w:left="6480" w:hanging="180"/>
      </w:pPr>
    </w:lvl>
  </w:abstractNum>
  <w:abstractNum w:abstractNumId="76" w15:restartNumberingAfterBreak="0">
    <w:nsid w:val="306C51DC"/>
    <w:multiLevelType w:val="hybridMultilevel"/>
    <w:tmpl w:val="689A7998"/>
    <w:lvl w:ilvl="0" w:tplc="2B9EBAA6">
      <w:start w:val="1"/>
      <w:numFmt w:val="arabicAbjad"/>
      <w:lvlText w:val="(%1)"/>
      <w:lvlJc w:val="left"/>
      <w:pPr>
        <w:ind w:left="1407" w:hanging="360"/>
      </w:pPr>
      <w:rPr>
        <w:rFonts w:hint="default"/>
        <w:sz w:val="22"/>
        <w:szCs w:val="22"/>
      </w:rPr>
    </w:lvl>
    <w:lvl w:ilvl="1" w:tplc="08090019" w:tentative="1">
      <w:start w:val="1"/>
      <w:numFmt w:val="lowerLetter"/>
      <w:lvlText w:val="%2."/>
      <w:lvlJc w:val="left"/>
      <w:pPr>
        <w:ind w:left="2127" w:hanging="360"/>
      </w:pPr>
    </w:lvl>
    <w:lvl w:ilvl="2" w:tplc="0809001B" w:tentative="1">
      <w:start w:val="1"/>
      <w:numFmt w:val="lowerRoman"/>
      <w:lvlText w:val="%3."/>
      <w:lvlJc w:val="right"/>
      <w:pPr>
        <w:ind w:left="2847" w:hanging="180"/>
      </w:pPr>
    </w:lvl>
    <w:lvl w:ilvl="3" w:tplc="0809000F" w:tentative="1">
      <w:start w:val="1"/>
      <w:numFmt w:val="decimal"/>
      <w:lvlText w:val="%4."/>
      <w:lvlJc w:val="left"/>
      <w:pPr>
        <w:ind w:left="3567" w:hanging="360"/>
      </w:pPr>
    </w:lvl>
    <w:lvl w:ilvl="4" w:tplc="08090019" w:tentative="1">
      <w:start w:val="1"/>
      <w:numFmt w:val="lowerLetter"/>
      <w:lvlText w:val="%5."/>
      <w:lvlJc w:val="left"/>
      <w:pPr>
        <w:ind w:left="4287" w:hanging="360"/>
      </w:pPr>
    </w:lvl>
    <w:lvl w:ilvl="5" w:tplc="0809001B" w:tentative="1">
      <w:start w:val="1"/>
      <w:numFmt w:val="lowerRoman"/>
      <w:lvlText w:val="%6."/>
      <w:lvlJc w:val="right"/>
      <w:pPr>
        <w:ind w:left="5007" w:hanging="180"/>
      </w:pPr>
    </w:lvl>
    <w:lvl w:ilvl="6" w:tplc="0809000F" w:tentative="1">
      <w:start w:val="1"/>
      <w:numFmt w:val="decimal"/>
      <w:lvlText w:val="%7."/>
      <w:lvlJc w:val="left"/>
      <w:pPr>
        <w:ind w:left="5727" w:hanging="360"/>
      </w:pPr>
    </w:lvl>
    <w:lvl w:ilvl="7" w:tplc="08090019" w:tentative="1">
      <w:start w:val="1"/>
      <w:numFmt w:val="lowerLetter"/>
      <w:lvlText w:val="%8."/>
      <w:lvlJc w:val="left"/>
      <w:pPr>
        <w:ind w:left="6447" w:hanging="360"/>
      </w:pPr>
    </w:lvl>
    <w:lvl w:ilvl="8" w:tplc="0809001B" w:tentative="1">
      <w:start w:val="1"/>
      <w:numFmt w:val="lowerRoman"/>
      <w:lvlText w:val="%9."/>
      <w:lvlJc w:val="right"/>
      <w:pPr>
        <w:ind w:left="7167" w:hanging="180"/>
      </w:pPr>
    </w:lvl>
  </w:abstractNum>
  <w:abstractNum w:abstractNumId="77" w15:restartNumberingAfterBreak="0">
    <w:nsid w:val="33DC3D0E"/>
    <w:multiLevelType w:val="hybridMultilevel"/>
    <w:tmpl w:val="034CEBDC"/>
    <w:lvl w:ilvl="0" w:tplc="15886362">
      <w:start w:val="1"/>
      <w:numFmt w:val="arabicAbjad"/>
      <w:lvlText w:val="(%1)"/>
      <w:lvlJc w:val="left"/>
      <w:pPr>
        <w:ind w:left="1440" w:hanging="360"/>
      </w:pPr>
      <w:rPr>
        <w:rFonts w:hint="default"/>
      </w:r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78" w15:restartNumberingAfterBreak="0">
    <w:nsid w:val="34DC1E95"/>
    <w:multiLevelType w:val="hybridMultilevel"/>
    <w:tmpl w:val="B08C8722"/>
    <w:lvl w:ilvl="0" w:tplc="31CA839C">
      <w:start w:val="1"/>
      <w:numFmt w:val="arabicAbjad"/>
      <w:lvlText w:val="(%1)"/>
      <w:lvlJc w:val="left"/>
      <w:pPr>
        <w:ind w:left="1440" w:hanging="360"/>
      </w:pPr>
      <w:rPr>
        <w:rFonts w:hint="default"/>
        <w:sz w:val="24"/>
      </w:r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79" w15:restartNumberingAfterBreak="0">
    <w:nsid w:val="3529182A"/>
    <w:multiLevelType w:val="hybridMultilevel"/>
    <w:tmpl w:val="8BCC951C"/>
    <w:lvl w:ilvl="0" w:tplc="15886362">
      <w:start w:val="1"/>
      <w:numFmt w:val="arabicAbjad"/>
      <w:lvlText w:val="(%1)"/>
      <w:lvlJc w:val="left"/>
      <w:pPr>
        <w:ind w:left="1440" w:hanging="360"/>
      </w:pPr>
      <w:rPr>
        <w:rFonts w:hint="default"/>
      </w:r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80" w15:restartNumberingAfterBreak="0">
    <w:nsid w:val="35634372"/>
    <w:multiLevelType w:val="hybridMultilevel"/>
    <w:tmpl w:val="91BEC648"/>
    <w:lvl w:ilvl="0" w:tplc="A78298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59E25A7"/>
    <w:multiLevelType w:val="hybridMultilevel"/>
    <w:tmpl w:val="42F877E8"/>
    <w:lvl w:ilvl="0" w:tplc="7F682EF8">
      <w:start w:val="1"/>
      <w:numFmt w:val="arabicAbjad"/>
      <w:lvlText w:val="(%1)"/>
      <w:lvlJc w:val="left"/>
      <w:pPr>
        <w:ind w:left="143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37B97B9A"/>
    <w:multiLevelType w:val="hybridMultilevel"/>
    <w:tmpl w:val="0EB6A5A4"/>
    <w:lvl w:ilvl="0" w:tplc="FF725B06">
      <w:start w:val="1"/>
      <w:numFmt w:val="decimal"/>
      <w:lvlText w:val="%1-"/>
      <w:lvlJc w:val="left"/>
      <w:pPr>
        <w:ind w:left="720"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37BC5DA1"/>
    <w:multiLevelType w:val="hybridMultilevel"/>
    <w:tmpl w:val="7566529C"/>
    <w:lvl w:ilvl="0" w:tplc="C19E7510">
      <w:start w:val="1"/>
      <w:numFmt w:val="decimal"/>
      <w:lvlText w:val="%1-"/>
      <w:lvlJc w:val="left"/>
      <w:pPr>
        <w:ind w:left="720"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5" w15:restartNumberingAfterBreak="0">
    <w:nsid w:val="37D05C78"/>
    <w:multiLevelType w:val="hybridMultilevel"/>
    <w:tmpl w:val="93083D3A"/>
    <w:lvl w:ilvl="0" w:tplc="31CA839C">
      <w:start w:val="1"/>
      <w:numFmt w:val="bullet"/>
      <w:lvlText w:val=""/>
      <w:lvlJc w:val="left"/>
      <w:pPr>
        <w:ind w:left="360" w:hanging="360"/>
      </w:pPr>
      <w:rPr>
        <w:rFonts w:ascii="Symbol" w:hAnsi="Symbol" w:hint="default"/>
      </w:rPr>
    </w:lvl>
    <w:lvl w:ilvl="1" w:tplc="10000019" w:tentative="1">
      <w:start w:val="1"/>
      <w:numFmt w:val="bullet"/>
      <w:lvlText w:val="o"/>
      <w:lvlJc w:val="left"/>
      <w:pPr>
        <w:ind w:left="1080" w:hanging="360"/>
      </w:pPr>
      <w:rPr>
        <w:rFonts w:ascii="Courier New" w:hAnsi="Courier New" w:cs="Courier New" w:hint="default"/>
      </w:rPr>
    </w:lvl>
    <w:lvl w:ilvl="2" w:tplc="1000001B" w:tentative="1">
      <w:start w:val="1"/>
      <w:numFmt w:val="bullet"/>
      <w:lvlText w:val=""/>
      <w:lvlJc w:val="left"/>
      <w:pPr>
        <w:ind w:left="1800" w:hanging="360"/>
      </w:pPr>
      <w:rPr>
        <w:rFonts w:ascii="Wingdings" w:hAnsi="Wingdings" w:hint="default"/>
      </w:rPr>
    </w:lvl>
    <w:lvl w:ilvl="3" w:tplc="1000000F" w:tentative="1">
      <w:start w:val="1"/>
      <w:numFmt w:val="bullet"/>
      <w:lvlText w:val=""/>
      <w:lvlJc w:val="left"/>
      <w:pPr>
        <w:ind w:left="2520" w:hanging="360"/>
      </w:pPr>
      <w:rPr>
        <w:rFonts w:ascii="Symbol" w:hAnsi="Symbol" w:hint="default"/>
      </w:rPr>
    </w:lvl>
    <w:lvl w:ilvl="4" w:tplc="10000019" w:tentative="1">
      <w:start w:val="1"/>
      <w:numFmt w:val="bullet"/>
      <w:lvlText w:val="o"/>
      <w:lvlJc w:val="left"/>
      <w:pPr>
        <w:ind w:left="3240" w:hanging="360"/>
      </w:pPr>
      <w:rPr>
        <w:rFonts w:ascii="Courier New" w:hAnsi="Courier New" w:cs="Courier New" w:hint="default"/>
      </w:rPr>
    </w:lvl>
    <w:lvl w:ilvl="5" w:tplc="1000001B" w:tentative="1">
      <w:start w:val="1"/>
      <w:numFmt w:val="bullet"/>
      <w:lvlText w:val=""/>
      <w:lvlJc w:val="left"/>
      <w:pPr>
        <w:ind w:left="3960" w:hanging="360"/>
      </w:pPr>
      <w:rPr>
        <w:rFonts w:ascii="Wingdings" w:hAnsi="Wingdings" w:hint="default"/>
      </w:rPr>
    </w:lvl>
    <w:lvl w:ilvl="6" w:tplc="1000000F" w:tentative="1">
      <w:start w:val="1"/>
      <w:numFmt w:val="bullet"/>
      <w:lvlText w:val=""/>
      <w:lvlJc w:val="left"/>
      <w:pPr>
        <w:ind w:left="4680" w:hanging="360"/>
      </w:pPr>
      <w:rPr>
        <w:rFonts w:ascii="Symbol" w:hAnsi="Symbol" w:hint="default"/>
      </w:rPr>
    </w:lvl>
    <w:lvl w:ilvl="7" w:tplc="10000019" w:tentative="1">
      <w:start w:val="1"/>
      <w:numFmt w:val="bullet"/>
      <w:lvlText w:val="o"/>
      <w:lvlJc w:val="left"/>
      <w:pPr>
        <w:ind w:left="5400" w:hanging="360"/>
      </w:pPr>
      <w:rPr>
        <w:rFonts w:ascii="Courier New" w:hAnsi="Courier New" w:cs="Courier New" w:hint="default"/>
      </w:rPr>
    </w:lvl>
    <w:lvl w:ilvl="8" w:tplc="1000001B" w:tentative="1">
      <w:start w:val="1"/>
      <w:numFmt w:val="bullet"/>
      <w:lvlText w:val=""/>
      <w:lvlJc w:val="left"/>
      <w:pPr>
        <w:ind w:left="6120" w:hanging="360"/>
      </w:pPr>
      <w:rPr>
        <w:rFonts w:ascii="Wingdings" w:hAnsi="Wingdings" w:hint="default"/>
      </w:rPr>
    </w:lvl>
  </w:abstractNum>
  <w:abstractNum w:abstractNumId="86" w15:restartNumberingAfterBreak="0">
    <w:nsid w:val="37E74CA7"/>
    <w:multiLevelType w:val="hybridMultilevel"/>
    <w:tmpl w:val="1ADE32B4"/>
    <w:lvl w:ilvl="0" w:tplc="B5226AB4">
      <w:start w:val="1"/>
      <w:numFmt w:val="arabicAlpha"/>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382B78C4"/>
    <w:multiLevelType w:val="hybridMultilevel"/>
    <w:tmpl w:val="D8A60892"/>
    <w:lvl w:ilvl="0" w:tplc="BE8C75B8">
      <w:start w:val="1"/>
      <w:numFmt w:val="decimal"/>
      <w:lvlText w:val="%1-"/>
      <w:lvlJc w:val="left"/>
      <w:pPr>
        <w:ind w:left="1440" w:hanging="360"/>
      </w:pPr>
      <w:rPr>
        <w:rFonts w:hint="default"/>
      </w:r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88" w15:restartNumberingAfterBreak="0">
    <w:nsid w:val="38986715"/>
    <w:multiLevelType w:val="hybridMultilevel"/>
    <w:tmpl w:val="07F0D1A0"/>
    <w:lvl w:ilvl="0" w:tplc="04090001">
      <w:start w:val="1"/>
      <w:numFmt w:val="decimal"/>
      <w:lvlText w:val="%1-"/>
      <w:lvlJc w:val="left"/>
      <w:pPr>
        <w:ind w:left="1080" w:hanging="360"/>
      </w:pPr>
      <w:rPr>
        <w:i w:val="0"/>
        <w:iCs w:val="0"/>
      </w:rPr>
    </w:lvl>
    <w:lvl w:ilvl="1" w:tplc="04090003">
      <w:start w:val="1"/>
      <w:numFmt w:val="lowerLetter"/>
      <w:lvlText w:val="%2."/>
      <w:lvlJc w:val="left"/>
      <w:pPr>
        <w:ind w:left="1800" w:hanging="360"/>
      </w:pPr>
    </w:lvl>
    <w:lvl w:ilvl="2" w:tplc="04090005">
      <w:start w:val="1"/>
      <w:numFmt w:val="lowerRoman"/>
      <w:lvlText w:val="%3."/>
      <w:lvlJc w:val="right"/>
      <w:pPr>
        <w:ind w:left="2520" w:hanging="180"/>
      </w:pPr>
    </w:lvl>
    <w:lvl w:ilvl="3" w:tplc="04090001">
      <w:start w:val="1"/>
      <w:numFmt w:val="decimal"/>
      <w:lvlText w:val="%4."/>
      <w:lvlJc w:val="left"/>
      <w:pPr>
        <w:ind w:left="3240" w:hanging="360"/>
      </w:pPr>
    </w:lvl>
    <w:lvl w:ilvl="4" w:tplc="04090003">
      <w:start w:val="1"/>
      <w:numFmt w:val="lowerLetter"/>
      <w:lvlText w:val="%5."/>
      <w:lvlJc w:val="left"/>
      <w:pPr>
        <w:ind w:left="3960" w:hanging="360"/>
      </w:pPr>
    </w:lvl>
    <w:lvl w:ilvl="5" w:tplc="04090005">
      <w:start w:val="1"/>
      <w:numFmt w:val="lowerRoman"/>
      <w:lvlText w:val="%6."/>
      <w:lvlJc w:val="right"/>
      <w:pPr>
        <w:ind w:left="4680" w:hanging="180"/>
      </w:pPr>
    </w:lvl>
    <w:lvl w:ilvl="6" w:tplc="04090001">
      <w:start w:val="1"/>
      <w:numFmt w:val="decimal"/>
      <w:lvlText w:val="%7."/>
      <w:lvlJc w:val="left"/>
      <w:pPr>
        <w:ind w:left="5400" w:hanging="360"/>
      </w:pPr>
    </w:lvl>
    <w:lvl w:ilvl="7" w:tplc="04090003">
      <w:start w:val="1"/>
      <w:numFmt w:val="lowerLetter"/>
      <w:lvlText w:val="%8."/>
      <w:lvlJc w:val="left"/>
      <w:pPr>
        <w:ind w:left="6120" w:hanging="360"/>
      </w:pPr>
    </w:lvl>
    <w:lvl w:ilvl="8" w:tplc="04090005">
      <w:start w:val="1"/>
      <w:numFmt w:val="lowerRoman"/>
      <w:lvlText w:val="%9."/>
      <w:lvlJc w:val="right"/>
      <w:pPr>
        <w:ind w:left="6840" w:hanging="180"/>
      </w:pPr>
    </w:lvl>
  </w:abstractNum>
  <w:abstractNum w:abstractNumId="89" w15:restartNumberingAfterBreak="0">
    <w:nsid w:val="389B5BD3"/>
    <w:multiLevelType w:val="hybridMultilevel"/>
    <w:tmpl w:val="D6F614E0"/>
    <w:lvl w:ilvl="0" w:tplc="15886362">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0" w15:restartNumberingAfterBreak="0">
    <w:nsid w:val="38F83C76"/>
    <w:multiLevelType w:val="hybridMultilevel"/>
    <w:tmpl w:val="70BEA0B0"/>
    <w:lvl w:ilvl="0" w:tplc="183AE07A">
      <w:start w:val="1"/>
      <w:numFmt w:val="decimal"/>
      <w:lvlText w:val="%1-"/>
      <w:lvlJc w:val="left"/>
      <w:pPr>
        <w:ind w:left="1440" w:hanging="360"/>
      </w:pPr>
      <w:rPr>
        <w:rFonts w:hint="default"/>
        <w:w w:val="99"/>
        <w:sz w:val="24"/>
        <w:szCs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1" w15:restartNumberingAfterBreak="0">
    <w:nsid w:val="39355DFA"/>
    <w:multiLevelType w:val="hybridMultilevel"/>
    <w:tmpl w:val="9C6EBB24"/>
    <w:lvl w:ilvl="0" w:tplc="5650AF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93" w15:restartNumberingAfterBreak="0">
    <w:nsid w:val="3A924219"/>
    <w:multiLevelType w:val="hybridMultilevel"/>
    <w:tmpl w:val="9552EE74"/>
    <w:lvl w:ilvl="0" w:tplc="FFFFFFFF">
      <w:start w:val="1"/>
      <w:numFmt w:val="arabicAbjad"/>
      <w:lvlText w:val="(%1)"/>
      <w:lvlJc w:val="left"/>
      <w:pPr>
        <w:ind w:left="643" w:hanging="360"/>
      </w:pPr>
      <w:rPr>
        <w:rFonts w:hint="default"/>
        <w:b w:val="0"/>
        <w:bCs w:val="0"/>
        <w:sz w:val="24"/>
      </w:r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94" w15:restartNumberingAfterBreak="0">
    <w:nsid w:val="3AA80343"/>
    <w:multiLevelType w:val="hybridMultilevel"/>
    <w:tmpl w:val="13DE7CE4"/>
    <w:lvl w:ilvl="0" w:tplc="BDEA35E4">
      <w:start w:val="1"/>
      <w:numFmt w:val="decimal"/>
      <w:lvlText w:val="%1-"/>
      <w:lvlJc w:val="left"/>
      <w:pPr>
        <w:ind w:left="720" w:hanging="360"/>
      </w:pPr>
      <w:rPr>
        <w:rFonts w:ascii="Simplified Arabic" w:hAnsi="Simplified Arabic" w:cs="Simplified Arabic" w:hint="default"/>
        <w:b w:val="0"/>
        <w:bCs w:val="0"/>
        <w:i w:val="0"/>
        <w:iCs w:val="0"/>
        <w:sz w:val="24"/>
      </w:rPr>
    </w:lvl>
    <w:lvl w:ilvl="1" w:tplc="10090019">
      <w:start w:val="1"/>
      <w:numFmt w:val="arabicAlpha"/>
      <w:lvlText w:val="(%2)"/>
      <w:lvlJc w:val="left"/>
      <w:pPr>
        <w:ind w:left="1812" w:hanging="732"/>
      </w:pPr>
      <w:rPr>
        <w:rFonts w:hint="default"/>
        <w:sz w:val="24"/>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5" w15:restartNumberingAfterBreak="0">
    <w:nsid w:val="3B376521"/>
    <w:multiLevelType w:val="hybridMultilevel"/>
    <w:tmpl w:val="7A6AB85C"/>
    <w:lvl w:ilvl="0" w:tplc="43EAF9B6">
      <w:start w:val="1"/>
      <w:numFmt w:val="decimal"/>
      <w:lvlText w:val="%1-"/>
      <w:lvlJc w:val="left"/>
      <w:pPr>
        <w:ind w:left="1080" w:hanging="720"/>
      </w:pPr>
      <w:rPr>
        <w:rFonts w:ascii="Simplified Arabic" w:hAnsi="Simplified Arabic" w:cs="Simplified Arab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3B695B94"/>
    <w:multiLevelType w:val="hybridMultilevel"/>
    <w:tmpl w:val="45B23E4E"/>
    <w:lvl w:ilvl="0" w:tplc="BC4896B2">
      <w:start w:val="1"/>
      <w:numFmt w:val="decimal"/>
      <w:lvlText w:val="%1-"/>
      <w:lvlJc w:val="left"/>
      <w:pPr>
        <w:ind w:left="1440" w:hanging="360"/>
      </w:pPr>
      <w:rPr>
        <w:rFonts w:ascii="Simplified Arabic" w:hAnsi="Simplified Arabic" w:cs="Simplified Arabic" w:hint="default"/>
        <w:w w:val="99"/>
        <w:sz w:val="24"/>
        <w:szCs w:val="24"/>
        <w:lang w:bidi="ar-SA"/>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7" w15:restartNumberingAfterBreak="0">
    <w:nsid w:val="3BE75284"/>
    <w:multiLevelType w:val="hybridMultilevel"/>
    <w:tmpl w:val="BD1EB1CA"/>
    <w:lvl w:ilvl="0" w:tplc="321A92FC">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3C7E7504"/>
    <w:multiLevelType w:val="hybridMultilevel"/>
    <w:tmpl w:val="47FCE932"/>
    <w:lvl w:ilvl="0" w:tplc="15886362">
      <w:start w:val="1"/>
      <w:numFmt w:val="arabicAbjad"/>
      <w:lvlText w:val="(%1)"/>
      <w:lvlJc w:val="left"/>
      <w:pPr>
        <w:ind w:left="2160" w:hanging="360"/>
      </w:pPr>
      <w:rPr>
        <w:rFonts w:hint="default"/>
      </w:rPr>
    </w:lvl>
    <w:lvl w:ilvl="1" w:tplc="04090001">
      <w:start w:val="1"/>
      <w:numFmt w:val="arabicAbjad"/>
      <w:lvlText w:val="(%2)"/>
      <w:lvlJc w:val="left"/>
      <w:pPr>
        <w:ind w:left="1800" w:hanging="720"/>
      </w:pPr>
      <w:rPr>
        <w:rFonts w:hint="default"/>
        <w:sz w:val="24"/>
      </w:r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9" w15:restartNumberingAfterBreak="0">
    <w:nsid w:val="3C8167C1"/>
    <w:multiLevelType w:val="hybridMultilevel"/>
    <w:tmpl w:val="541C2BC4"/>
    <w:lvl w:ilvl="0" w:tplc="6C742CC6">
      <w:start w:val="1"/>
      <w:numFmt w:val="decimal"/>
      <w:lvlText w:val="%1-"/>
      <w:lvlJc w:val="left"/>
      <w:pPr>
        <w:ind w:left="720" w:hanging="360"/>
      </w:pPr>
      <w:rPr>
        <w:rFonts w:hint="default"/>
        <w:vertAlign w:val="baseline"/>
      </w:rPr>
    </w:lvl>
    <w:lvl w:ilvl="1" w:tplc="08090019">
      <w:start w:val="1"/>
      <w:numFmt w:val="arabicAbjad"/>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3CA410CD"/>
    <w:multiLevelType w:val="hybridMultilevel"/>
    <w:tmpl w:val="FA427772"/>
    <w:lvl w:ilvl="0" w:tplc="ACDAC4DC">
      <w:start w:val="1"/>
      <w:numFmt w:val="decimal"/>
      <w:pStyle w:val="CBD-Para"/>
      <w:lvlText w:val="%1."/>
      <w:lvlJc w:val="left"/>
      <w:pPr>
        <w:tabs>
          <w:tab w:val="num" w:pos="720"/>
        </w:tabs>
        <w:ind w:left="0" w:firstLine="0"/>
      </w:pPr>
      <w:rPr>
        <w:b w:val="0"/>
      </w:rPr>
    </w:lvl>
    <w:lvl w:ilvl="1" w:tplc="040C0003">
      <w:start w:val="1"/>
      <w:numFmt w:val="lowerLetter"/>
      <w:lvlText w:val="(%2)"/>
      <w:lvlJc w:val="left"/>
      <w:pPr>
        <w:ind w:left="1080" w:hanging="360"/>
      </w:pPr>
    </w:lvl>
    <w:lvl w:ilvl="2" w:tplc="040C0005">
      <w:start w:val="1"/>
      <w:numFmt w:val="lowerLetter"/>
      <w:lvlText w:val="(%3)"/>
      <w:lvlJc w:val="left"/>
      <w:pPr>
        <w:tabs>
          <w:tab w:val="num" w:pos="1980"/>
        </w:tabs>
        <w:ind w:left="1980" w:hanging="360"/>
      </w:pPr>
    </w:lvl>
    <w:lvl w:ilvl="3" w:tplc="040C0001">
      <w:start w:val="1"/>
      <w:numFmt w:val="decimal"/>
      <w:lvlText w:val="%4."/>
      <w:lvlJc w:val="left"/>
      <w:pPr>
        <w:tabs>
          <w:tab w:val="num" w:pos="2520"/>
        </w:tabs>
        <w:ind w:left="2520" w:hanging="360"/>
      </w:pPr>
    </w:lvl>
    <w:lvl w:ilvl="4" w:tplc="040C0003">
      <w:start w:val="1"/>
      <w:numFmt w:val="lowerLetter"/>
      <w:lvlText w:val="%5."/>
      <w:lvlJc w:val="left"/>
      <w:pPr>
        <w:tabs>
          <w:tab w:val="num" w:pos="3240"/>
        </w:tabs>
        <w:ind w:left="3240" w:hanging="360"/>
      </w:pPr>
    </w:lvl>
    <w:lvl w:ilvl="5" w:tplc="040C0005">
      <w:start w:val="1"/>
      <w:numFmt w:val="lowerRoman"/>
      <w:lvlText w:val="%6."/>
      <w:lvlJc w:val="right"/>
      <w:pPr>
        <w:tabs>
          <w:tab w:val="num" w:pos="3960"/>
        </w:tabs>
        <w:ind w:left="3960" w:hanging="180"/>
      </w:pPr>
    </w:lvl>
    <w:lvl w:ilvl="6" w:tplc="040C0001">
      <w:start w:val="1"/>
      <w:numFmt w:val="decimal"/>
      <w:lvlText w:val="%7."/>
      <w:lvlJc w:val="left"/>
      <w:pPr>
        <w:tabs>
          <w:tab w:val="num" w:pos="4680"/>
        </w:tabs>
        <w:ind w:left="4680" w:hanging="360"/>
      </w:pPr>
    </w:lvl>
    <w:lvl w:ilvl="7" w:tplc="040C0003">
      <w:start w:val="1"/>
      <w:numFmt w:val="lowerLetter"/>
      <w:lvlText w:val="%8."/>
      <w:lvlJc w:val="left"/>
      <w:pPr>
        <w:tabs>
          <w:tab w:val="num" w:pos="5400"/>
        </w:tabs>
        <w:ind w:left="5400" w:hanging="360"/>
      </w:pPr>
    </w:lvl>
    <w:lvl w:ilvl="8" w:tplc="040C0005">
      <w:start w:val="1"/>
      <w:numFmt w:val="lowerRoman"/>
      <w:lvlText w:val="%9."/>
      <w:lvlJc w:val="right"/>
      <w:pPr>
        <w:tabs>
          <w:tab w:val="num" w:pos="6120"/>
        </w:tabs>
        <w:ind w:left="6120" w:hanging="180"/>
      </w:pPr>
    </w:lvl>
  </w:abstractNum>
  <w:abstractNum w:abstractNumId="101" w15:restartNumberingAfterBreak="0">
    <w:nsid w:val="3D385824"/>
    <w:multiLevelType w:val="hybridMultilevel"/>
    <w:tmpl w:val="B49C3880"/>
    <w:lvl w:ilvl="0" w:tplc="6E482212">
      <w:start w:val="1"/>
      <w:numFmt w:val="arabicAbjad"/>
      <w:lvlText w:val="(%1)"/>
      <w:lvlJc w:val="left"/>
      <w:pPr>
        <w:ind w:left="1080" w:hanging="360"/>
      </w:pPr>
      <w:rPr>
        <w:rFonts w:hint="default"/>
        <w:i/>
      </w:rPr>
    </w:lvl>
    <w:lvl w:ilvl="1" w:tplc="EAC8AF96" w:tentative="1">
      <w:start w:val="1"/>
      <w:numFmt w:val="lowerLetter"/>
      <w:lvlText w:val="%2."/>
      <w:lvlJc w:val="left"/>
      <w:pPr>
        <w:ind w:left="1800" w:hanging="360"/>
      </w:pPr>
    </w:lvl>
    <w:lvl w:ilvl="2" w:tplc="07B06256"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2" w15:restartNumberingAfterBreak="0">
    <w:nsid w:val="3D826143"/>
    <w:multiLevelType w:val="hybridMultilevel"/>
    <w:tmpl w:val="9552EE74"/>
    <w:lvl w:ilvl="0" w:tplc="B136060A">
      <w:start w:val="1"/>
      <w:numFmt w:val="arabicAbjad"/>
      <w:lvlText w:val="(%1)"/>
      <w:lvlJc w:val="left"/>
      <w:pPr>
        <w:ind w:left="643" w:hanging="360"/>
      </w:pPr>
      <w:rPr>
        <w:rFonts w:hint="default"/>
        <w:b w:val="0"/>
        <w:bCs w:val="0"/>
        <w:sz w:val="24"/>
      </w:r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103" w15:restartNumberingAfterBreak="0">
    <w:nsid w:val="3DA93C82"/>
    <w:multiLevelType w:val="hybridMultilevel"/>
    <w:tmpl w:val="2D580CB4"/>
    <w:lvl w:ilvl="0" w:tplc="E4C630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3DEC44EA"/>
    <w:multiLevelType w:val="hybridMultilevel"/>
    <w:tmpl w:val="62A85C5C"/>
    <w:lvl w:ilvl="0" w:tplc="6C742CC6">
      <w:start w:val="1"/>
      <w:numFmt w:val="arabicAbjad"/>
      <w:lvlText w:val="(%1)"/>
      <w:lvlJc w:val="left"/>
      <w:pPr>
        <w:ind w:left="1211" w:hanging="360"/>
      </w:pPr>
      <w:rPr>
        <w:rFonts w:hint="default"/>
        <w:sz w:val="24"/>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05" w15:restartNumberingAfterBreak="0">
    <w:nsid w:val="3E4E7774"/>
    <w:multiLevelType w:val="hybridMultilevel"/>
    <w:tmpl w:val="62167EFE"/>
    <w:lvl w:ilvl="0" w:tplc="DFF8C1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3EDC3643"/>
    <w:multiLevelType w:val="hybridMultilevel"/>
    <w:tmpl w:val="BB8EAD34"/>
    <w:lvl w:ilvl="0" w:tplc="15886362">
      <w:start w:val="1"/>
      <w:numFmt w:val="arabicAbjad"/>
      <w:lvlText w:val="(%1)"/>
      <w:lvlJc w:val="left"/>
      <w:pPr>
        <w:ind w:left="1433" w:hanging="360"/>
      </w:pPr>
      <w:rPr>
        <w:rFonts w:hint="default"/>
      </w:rPr>
    </w:lvl>
    <w:lvl w:ilvl="1" w:tplc="10000019" w:tentative="1">
      <w:start w:val="1"/>
      <w:numFmt w:val="lowerLetter"/>
      <w:lvlText w:val="%2."/>
      <w:lvlJc w:val="left"/>
      <w:pPr>
        <w:ind w:left="2153" w:hanging="360"/>
      </w:pPr>
    </w:lvl>
    <w:lvl w:ilvl="2" w:tplc="1000001B" w:tentative="1">
      <w:start w:val="1"/>
      <w:numFmt w:val="lowerRoman"/>
      <w:lvlText w:val="%3."/>
      <w:lvlJc w:val="right"/>
      <w:pPr>
        <w:ind w:left="2873" w:hanging="180"/>
      </w:pPr>
    </w:lvl>
    <w:lvl w:ilvl="3" w:tplc="1000000F" w:tentative="1">
      <w:start w:val="1"/>
      <w:numFmt w:val="decimal"/>
      <w:lvlText w:val="%4."/>
      <w:lvlJc w:val="left"/>
      <w:pPr>
        <w:ind w:left="3593" w:hanging="360"/>
      </w:pPr>
    </w:lvl>
    <w:lvl w:ilvl="4" w:tplc="10000019" w:tentative="1">
      <w:start w:val="1"/>
      <w:numFmt w:val="lowerLetter"/>
      <w:lvlText w:val="%5."/>
      <w:lvlJc w:val="left"/>
      <w:pPr>
        <w:ind w:left="4313" w:hanging="360"/>
      </w:pPr>
    </w:lvl>
    <w:lvl w:ilvl="5" w:tplc="1000001B" w:tentative="1">
      <w:start w:val="1"/>
      <w:numFmt w:val="lowerRoman"/>
      <w:lvlText w:val="%6."/>
      <w:lvlJc w:val="right"/>
      <w:pPr>
        <w:ind w:left="5033" w:hanging="180"/>
      </w:pPr>
    </w:lvl>
    <w:lvl w:ilvl="6" w:tplc="1000000F" w:tentative="1">
      <w:start w:val="1"/>
      <w:numFmt w:val="decimal"/>
      <w:lvlText w:val="%7."/>
      <w:lvlJc w:val="left"/>
      <w:pPr>
        <w:ind w:left="5753" w:hanging="360"/>
      </w:pPr>
    </w:lvl>
    <w:lvl w:ilvl="7" w:tplc="10000019" w:tentative="1">
      <w:start w:val="1"/>
      <w:numFmt w:val="lowerLetter"/>
      <w:lvlText w:val="%8."/>
      <w:lvlJc w:val="left"/>
      <w:pPr>
        <w:ind w:left="6473" w:hanging="360"/>
      </w:pPr>
    </w:lvl>
    <w:lvl w:ilvl="8" w:tplc="1000001B" w:tentative="1">
      <w:start w:val="1"/>
      <w:numFmt w:val="lowerRoman"/>
      <w:lvlText w:val="%9."/>
      <w:lvlJc w:val="right"/>
      <w:pPr>
        <w:ind w:left="7193" w:hanging="180"/>
      </w:pPr>
    </w:lvl>
  </w:abstractNum>
  <w:abstractNum w:abstractNumId="107" w15:restartNumberingAfterBreak="0">
    <w:nsid w:val="3F712082"/>
    <w:multiLevelType w:val="hybridMultilevel"/>
    <w:tmpl w:val="53626D3C"/>
    <w:lvl w:ilvl="0" w:tplc="63C870F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3F9D3C20"/>
    <w:multiLevelType w:val="hybridMultilevel"/>
    <w:tmpl w:val="395E348E"/>
    <w:lvl w:ilvl="0" w:tplc="B6764110">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0165948"/>
    <w:multiLevelType w:val="hybridMultilevel"/>
    <w:tmpl w:val="2EE8BF76"/>
    <w:lvl w:ilvl="0" w:tplc="7BE45030">
      <w:start w:val="1"/>
      <w:numFmt w:val="decimal"/>
      <w:pStyle w:val="Para1"/>
      <w:lvlText w:val="%1."/>
      <w:lvlJc w:val="left"/>
      <w:pPr>
        <w:ind w:left="720" w:hanging="360"/>
      </w:pPr>
      <w:rPr>
        <w:b w:val="0"/>
      </w:r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10" w15:restartNumberingAfterBreak="0">
    <w:nsid w:val="41DE1107"/>
    <w:multiLevelType w:val="hybridMultilevel"/>
    <w:tmpl w:val="B6A43C7E"/>
    <w:lvl w:ilvl="0" w:tplc="0444F188">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1" w15:restartNumberingAfterBreak="0">
    <w:nsid w:val="429758B3"/>
    <w:multiLevelType w:val="hybridMultilevel"/>
    <w:tmpl w:val="DB2CE868"/>
    <w:lvl w:ilvl="0" w:tplc="64D827B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15:restartNumberingAfterBreak="0">
    <w:nsid w:val="429C2214"/>
    <w:multiLevelType w:val="hybridMultilevel"/>
    <w:tmpl w:val="62A85C5C"/>
    <w:lvl w:ilvl="0" w:tplc="997A871C">
      <w:start w:val="1"/>
      <w:numFmt w:val="arabicAbjad"/>
      <w:lvlText w:val="(%1)"/>
      <w:lvlJc w:val="left"/>
      <w:pPr>
        <w:ind w:left="1440" w:hanging="360"/>
      </w:pPr>
      <w:rPr>
        <w:rFonts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3" w15:restartNumberingAfterBreak="0">
    <w:nsid w:val="42A73E29"/>
    <w:multiLevelType w:val="hybridMultilevel"/>
    <w:tmpl w:val="B7E8CD5E"/>
    <w:lvl w:ilvl="0" w:tplc="6C742CC6">
      <w:start w:val="1"/>
      <w:numFmt w:val="decimal"/>
      <w:lvlText w:val="%1-"/>
      <w:lvlJc w:val="left"/>
      <w:pPr>
        <w:ind w:left="720"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4" w15:restartNumberingAfterBreak="0">
    <w:nsid w:val="44813BA6"/>
    <w:multiLevelType w:val="hybridMultilevel"/>
    <w:tmpl w:val="6400DCB8"/>
    <w:lvl w:ilvl="0" w:tplc="D62E3EC6">
      <w:start w:val="1"/>
      <w:numFmt w:val="decimal"/>
      <w:lvlText w:val="%1-"/>
      <w:lvlJc w:val="left"/>
      <w:pPr>
        <w:ind w:left="720" w:hanging="360"/>
      </w:pPr>
      <w:rPr>
        <w:rFonts w:hint="default"/>
        <w:sz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5" w15:restartNumberingAfterBreak="0">
    <w:nsid w:val="44CC7FBB"/>
    <w:multiLevelType w:val="hybridMultilevel"/>
    <w:tmpl w:val="45E4BE68"/>
    <w:styleLink w:val="AnnexLettering3"/>
    <w:lvl w:ilvl="0" w:tplc="58F047F4">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6" w15:restartNumberingAfterBreak="0">
    <w:nsid w:val="451A3F7A"/>
    <w:multiLevelType w:val="hybridMultilevel"/>
    <w:tmpl w:val="8C4CCF4E"/>
    <w:lvl w:ilvl="0" w:tplc="F89AE9DE">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17" w15:restartNumberingAfterBreak="0">
    <w:nsid w:val="45230232"/>
    <w:multiLevelType w:val="hybridMultilevel"/>
    <w:tmpl w:val="AE9665E4"/>
    <w:lvl w:ilvl="0" w:tplc="F89AE9DE">
      <w:start w:val="1"/>
      <w:numFmt w:val="arabicAbjad"/>
      <w:lvlText w:val="(%1)"/>
      <w:lvlJc w:val="left"/>
      <w:pPr>
        <w:ind w:left="1433" w:hanging="360"/>
      </w:pPr>
      <w:rPr>
        <w:rFonts w:hint="default"/>
      </w:rPr>
    </w:lvl>
    <w:lvl w:ilvl="1" w:tplc="04090019">
      <w:start w:val="1"/>
      <w:numFmt w:val="lowerLetter"/>
      <w:lvlText w:val="%2."/>
      <w:lvlJc w:val="left"/>
      <w:pPr>
        <w:ind w:left="2153" w:hanging="360"/>
      </w:pPr>
    </w:lvl>
    <w:lvl w:ilvl="2" w:tplc="0409001B" w:tentative="1">
      <w:start w:val="1"/>
      <w:numFmt w:val="lowerRoman"/>
      <w:lvlText w:val="%3."/>
      <w:lvlJc w:val="right"/>
      <w:pPr>
        <w:ind w:left="2873" w:hanging="180"/>
      </w:pPr>
    </w:lvl>
    <w:lvl w:ilvl="3" w:tplc="0409000F" w:tentative="1">
      <w:start w:val="1"/>
      <w:numFmt w:val="decimal"/>
      <w:lvlText w:val="%4."/>
      <w:lvlJc w:val="left"/>
      <w:pPr>
        <w:ind w:left="3593" w:hanging="360"/>
      </w:pPr>
    </w:lvl>
    <w:lvl w:ilvl="4" w:tplc="04090019" w:tentative="1">
      <w:start w:val="1"/>
      <w:numFmt w:val="lowerLetter"/>
      <w:lvlText w:val="%5."/>
      <w:lvlJc w:val="left"/>
      <w:pPr>
        <w:ind w:left="4313" w:hanging="360"/>
      </w:pPr>
    </w:lvl>
    <w:lvl w:ilvl="5" w:tplc="0409001B" w:tentative="1">
      <w:start w:val="1"/>
      <w:numFmt w:val="lowerRoman"/>
      <w:lvlText w:val="%6."/>
      <w:lvlJc w:val="right"/>
      <w:pPr>
        <w:ind w:left="5033" w:hanging="180"/>
      </w:pPr>
    </w:lvl>
    <w:lvl w:ilvl="6" w:tplc="0409000F" w:tentative="1">
      <w:start w:val="1"/>
      <w:numFmt w:val="decimal"/>
      <w:lvlText w:val="%7."/>
      <w:lvlJc w:val="left"/>
      <w:pPr>
        <w:ind w:left="5753" w:hanging="360"/>
      </w:pPr>
    </w:lvl>
    <w:lvl w:ilvl="7" w:tplc="04090019" w:tentative="1">
      <w:start w:val="1"/>
      <w:numFmt w:val="lowerLetter"/>
      <w:lvlText w:val="%8."/>
      <w:lvlJc w:val="left"/>
      <w:pPr>
        <w:ind w:left="6473" w:hanging="360"/>
      </w:pPr>
    </w:lvl>
    <w:lvl w:ilvl="8" w:tplc="0409001B" w:tentative="1">
      <w:start w:val="1"/>
      <w:numFmt w:val="lowerRoman"/>
      <w:lvlText w:val="%9."/>
      <w:lvlJc w:val="right"/>
      <w:pPr>
        <w:ind w:left="7193" w:hanging="180"/>
      </w:pPr>
    </w:lvl>
  </w:abstractNum>
  <w:abstractNum w:abstractNumId="118" w15:restartNumberingAfterBreak="0">
    <w:nsid w:val="455C178B"/>
    <w:multiLevelType w:val="hybridMultilevel"/>
    <w:tmpl w:val="DED88CDA"/>
    <w:lvl w:ilvl="0" w:tplc="893AD82C">
      <w:start w:val="1"/>
      <w:numFmt w:val="decimal"/>
      <w:lvlText w:val="%1-"/>
      <w:lvlJc w:val="left"/>
      <w:pPr>
        <w:ind w:left="108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6A56059"/>
    <w:multiLevelType w:val="hybridMultilevel"/>
    <w:tmpl w:val="87F08286"/>
    <w:lvl w:ilvl="0" w:tplc="F89AE9D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7246638"/>
    <w:multiLevelType w:val="hybridMultilevel"/>
    <w:tmpl w:val="823A51C4"/>
    <w:lvl w:ilvl="0" w:tplc="C1AA379C">
      <w:start w:val="1"/>
      <w:numFmt w:val="decimal"/>
      <w:lvlText w:val="(%1)"/>
      <w:lvlJc w:val="left"/>
      <w:pPr>
        <w:ind w:left="2007" w:hanging="360"/>
      </w:pPr>
      <w:rPr>
        <w:rFonts w:hint="default"/>
        <w:b w:val="0"/>
        <w:bCs w:val="0"/>
        <w:i w:val="0"/>
        <w:iCs w:val="0"/>
        <w:sz w:val="24"/>
        <w:szCs w:val="24"/>
      </w:rPr>
    </w:lvl>
    <w:lvl w:ilvl="1" w:tplc="10090019" w:tentative="1">
      <w:start w:val="1"/>
      <w:numFmt w:val="lowerLetter"/>
      <w:lvlText w:val="%2."/>
      <w:lvlJc w:val="left"/>
      <w:pPr>
        <w:ind w:left="2727" w:hanging="360"/>
      </w:pPr>
    </w:lvl>
    <w:lvl w:ilvl="2" w:tplc="1009001B" w:tentative="1">
      <w:start w:val="1"/>
      <w:numFmt w:val="lowerRoman"/>
      <w:lvlText w:val="%3."/>
      <w:lvlJc w:val="right"/>
      <w:pPr>
        <w:ind w:left="3447" w:hanging="180"/>
      </w:pPr>
    </w:lvl>
    <w:lvl w:ilvl="3" w:tplc="1009000F" w:tentative="1">
      <w:start w:val="1"/>
      <w:numFmt w:val="decimal"/>
      <w:lvlText w:val="%4."/>
      <w:lvlJc w:val="left"/>
      <w:pPr>
        <w:ind w:left="4167" w:hanging="360"/>
      </w:pPr>
    </w:lvl>
    <w:lvl w:ilvl="4" w:tplc="10090019" w:tentative="1">
      <w:start w:val="1"/>
      <w:numFmt w:val="lowerLetter"/>
      <w:lvlText w:val="%5."/>
      <w:lvlJc w:val="left"/>
      <w:pPr>
        <w:ind w:left="4887" w:hanging="360"/>
      </w:pPr>
    </w:lvl>
    <w:lvl w:ilvl="5" w:tplc="1009001B" w:tentative="1">
      <w:start w:val="1"/>
      <w:numFmt w:val="lowerRoman"/>
      <w:lvlText w:val="%6."/>
      <w:lvlJc w:val="right"/>
      <w:pPr>
        <w:ind w:left="5607" w:hanging="180"/>
      </w:pPr>
    </w:lvl>
    <w:lvl w:ilvl="6" w:tplc="1009000F" w:tentative="1">
      <w:start w:val="1"/>
      <w:numFmt w:val="decimal"/>
      <w:lvlText w:val="%7."/>
      <w:lvlJc w:val="left"/>
      <w:pPr>
        <w:ind w:left="6327" w:hanging="360"/>
      </w:pPr>
    </w:lvl>
    <w:lvl w:ilvl="7" w:tplc="10090019" w:tentative="1">
      <w:start w:val="1"/>
      <w:numFmt w:val="lowerLetter"/>
      <w:lvlText w:val="%8."/>
      <w:lvlJc w:val="left"/>
      <w:pPr>
        <w:ind w:left="7047" w:hanging="360"/>
      </w:pPr>
    </w:lvl>
    <w:lvl w:ilvl="8" w:tplc="1009001B" w:tentative="1">
      <w:start w:val="1"/>
      <w:numFmt w:val="lowerRoman"/>
      <w:lvlText w:val="%9."/>
      <w:lvlJc w:val="right"/>
      <w:pPr>
        <w:ind w:left="7767" w:hanging="180"/>
      </w:pPr>
    </w:lvl>
  </w:abstractNum>
  <w:abstractNum w:abstractNumId="121" w15:restartNumberingAfterBreak="0">
    <w:nsid w:val="472D5337"/>
    <w:multiLevelType w:val="hybridMultilevel"/>
    <w:tmpl w:val="61208B7A"/>
    <w:lvl w:ilvl="0" w:tplc="633204E8">
      <w:start w:val="1"/>
      <w:numFmt w:val="decimal"/>
      <w:lvlText w:val="%1."/>
      <w:lvlJc w:val="left"/>
      <w:pPr>
        <w:tabs>
          <w:tab w:val="num" w:pos="720"/>
        </w:tabs>
        <w:ind w:left="0" w:firstLine="0"/>
      </w:pPr>
      <w:rPr>
        <w:b w:val="0"/>
      </w:rPr>
    </w:lvl>
    <w:lvl w:ilvl="1" w:tplc="04090019">
      <w:start w:val="1"/>
      <w:numFmt w:val="lowerLetter"/>
      <w:pStyle w:val="CBD-Para-a"/>
      <w:lvlText w:val="(%2)"/>
      <w:lvlJc w:val="left"/>
      <w:pPr>
        <w:tabs>
          <w:tab w:val="num" w:pos="1080"/>
        </w:tabs>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22" w15:restartNumberingAfterBreak="0">
    <w:nsid w:val="474A1777"/>
    <w:multiLevelType w:val="hybridMultilevel"/>
    <w:tmpl w:val="9552EE74"/>
    <w:lvl w:ilvl="0" w:tplc="FFFFFFFF">
      <w:start w:val="1"/>
      <w:numFmt w:val="arabicAbjad"/>
      <w:lvlText w:val="(%1)"/>
      <w:lvlJc w:val="left"/>
      <w:pPr>
        <w:ind w:left="643" w:hanging="360"/>
      </w:pPr>
      <w:rPr>
        <w:rFonts w:hint="default"/>
        <w:b w:val="0"/>
        <w:bCs w:val="0"/>
        <w:sz w:val="24"/>
      </w:r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123" w15:restartNumberingAfterBreak="0">
    <w:nsid w:val="47D331C4"/>
    <w:multiLevelType w:val="hybridMultilevel"/>
    <w:tmpl w:val="1A0E0A7A"/>
    <w:lvl w:ilvl="0" w:tplc="CA20B01C">
      <w:start w:val="1"/>
      <w:numFmt w:val="decimal"/>
      <w:lvlText w:val="%1-"/>
      <w:lvlJc w:val="left"/>
      <w:pPr>
        <w:ind w:left="720" w:hanging="360"/>
      </w:pPr>
      <w:rPr>
        <w:rFonts w:hint="default"/>
      </w:rPr>
    </w:lvl>
    <w:lvl w:ilvl="1" w:tplc="08090019">
      <w:start w:val="1"/>
      <w:numFmt w:val="arabicAlpha"/>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47FD06FA"/>
    <w:multiLevelType w:val="hybridMultilevel"/>
    <w:tmpl w:val="66427452"/>
    <w:lvl w:ilvl="0" w:tplc="4A0AE98C">
      <w:start w:val="1"/>
      <w:numFmt w:val="decimal"/>
      <w:lvlText w:val="%1-"/>
      <w:lvlJc w:val="left"/>
      <w:pPr>
        <w:ind w:left="1080" w:hanging="360"/>
      </w:pPr>
      <w:rPr>
        <w:rFonts w:hint="default"/>
        <w:i/>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0"/>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6" w15:restartNumberingAfterBreak="0">
    <w:nsid w:val="48E53A64"/>
    <w:multiLevelType w:val="hybridMultilevel"/>
    <w:tmpl w:val="03FC58E8"/>
    <w:lvl w:ilvl="0" w:tplc="2CD2CDE4">
      <w:start w:val="1"/>
      <w:numFmt w:val="decimal"/>
      <w:lvlText w:val="%1-"/>
      <w:lvlJc w:val="left"/>
      <w:pPr>
        <w:ind w:left="1782" w:hanging="360"/>
      </w:pPr>
      <w:rPr>
        <w:rFonts w:hint="default"/>
        <w:sz w:val="24"/>
      </w:rPr>
    </w:lvl>
    <w:lvl w:ilvl="1" w:tplc="41C8FA14" w:tentative="1">
      <w:start w:val="1"/>
      <w:numFmt w:val="lowerLetter"/>
      <w:lvlText w:val="%2."/>
      <w:lvlJc w:val="left"/>
      <w:pPr>
        <w:ind w:left="2502" w:hanging="360"/>
      </w:pPr>
    </w:lvl>
    <w:lvl w:ilvl="2" w:tplc="90B03A3C" w:tentative="1">
      <w:start w:val="1"/>
      <w:numFmt w:val="lowerRoman"/>
      <w:lvlText w:val="%3."/>
      <w:lvlJc w:val="right"/>
      <w:pPr>
        <w:ind w:left="3222" w:hanging="180"/>
      </w:pPr>
    </w:lvl>
    <w:lvl w:ilvl="3" w:tplc="6E263694" w:tentative="1">
      <w:start w:val="1"/>
      <w:numFmt w:val="decimal"/>
      <w:lvlText w:val="%4."/>
      <w:lvlJc w:val="left"/>
      <w:pPr>
        <w:ind w:left="3942" w:hanging="360"/>
      </w:pPr>
    </w:lvl>
    <w:lvl w:ilvl="4" w:tplc="21B81A4A" w:tentative="1">
      <w:start w:val="1"/>
      <w:numFmt w:val="lowerLetter"/>
      <w:lvlText w:val="%5."/>
      <w:lvlJc w:val="left"/>
      <w:pPr>
        <w:ind w:left="4662" w:hanging="360"/>
      </w:pPr>
    </w:lvl>
    <w:lvl w:ilvl="5" w:tplc="F54291B6" w:tentative="1">
      <w:start w:val="1"/>
      <w:numFmt w:val="lowerRoman"/>
      <w:lvlText w:val="%6."/>
      <w:lvlJc w:val="right"/>
      <w:pPr>
        <w:ind w:left="5382" w:hanging="180"/>
      </w:pPr>
    </w:lvl>
    <w:lvl w:ilvl="6" w:tplc="7C0A227C" w:tentative="1">
      <w:start w:val="1"/>
      <w:numFmt w:val="decimal"/>
      <w:lvlText w:val="%7."/>
      <w:lvlJc w:val="left"/>
      <w:pPr>
        <w:ind w:left="6102" w:hanging="360"/>
      </w:pPr>
    </w:lvl>
    <w:lvl w:ilvl="7" w:tplc="449A4EEC" w:tentative="1">
      <w:start w:val="1"/>
      <w:numFmt w:val="lowerLetter"/>
      <w:lvlText w:val="%8."/>
      <w:lvlJc w:val="left"/>
      <w:pPr>
        <w:ind w:left="6822" w:hanging="360"/>
      </w:pPr>
    </w:lvl>
    <w:lvl w:ilvl="8" w:tplc="31AAD2A8" w:tentative="1">
      <w:start w:val="1"/>
      <w:numFmt w:val="lowerRoman"/>
      <w:lvlText w:val="%9."/>
      <w:lvlJc w:val="right"/>
      <w:pPr>
        <w:ind w:left="7542" w:hanging="180"/>
      </w:pPr>
    </w:lvl>
  </w:abstractNum>
  <w:abstractNum w:abstractNumId="127" w15:restartNumberingAfterBreak="0">
    <w:nsid w:val="495B7C11"/>
    <w:multiLevelType w:val="hybridMultilevel"/>
    <w:tmpl w:val="7DC4670E"/>
    <w:styleLink w:val="Normallist1"/>
    <w:lvl w:ilvl="0" w:tplc="9A0A0820">
      <w:start w:val="1"/>
      <w:numFmt w:val="decimal"/>
      <w:lvlText w:val="%1-"/>
      <w:lvlJc w:val="left"/>
      <w:pPr>
        <w:ind w:left="2153" w:hanging="144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128" w15:restartNumberingAfterBreak="0">
    <w:nsid w:val="49935A17"/>
    <w:multiLevelType w:val="hybridMultilevel"/>
    <w:tmpl w:val="E14E1BE0"/>
    <w:lvl w:ilvl="0" w:tplc="4C14F480">
      <w:start w:val="1"/>
      <w:numFmt w:val="arabicAbjad"/>
      <w:lvlText w:val="(%1)"/>
      <w:lvlJc w:val="left"/>
      <w:pPr>
        <w:ind w:left="1800" w:hanging="720"/>
      </w:pPr>
      <w:rPr>
        <w:rFonts w:ascii="Simplified Arabic" w:eastAsia="Times New Roman" w:hAnsi="Simplified Arabic" w:cs="Simplified Arabic"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15:restartNumberingAfterBreak="0">
    <w:nsid w:val="49B60047"/>
    <w:multiLevelType w:val="hybridMultilevel"/>
    <w:tmpl w:val="7EA4FC20"/>
    <w:lvl w:ilvl="0" w:tplc="883E3E12">
      <w:start w:val="1"/>
      <w:numFmt w:val="arabicAbjad"/>
      <w:lvlText w:val="(%1)"/>
      <w:lvlJc w:val="left"/>
      <w:pPr>
        <w:ind w:left="1440" w:hanging="360"/>
      </w:pPr>
      <w:rPr>
        <w:rFonts w:hint="default"/>
      </w:rPr>
    </w:lvl>
    <w:lvl w:ilvl="1" w:tplc="817E2322" w:tentative="1">
      <w:start w:val="1"/>
      <w:numFmt w:val="lowerLetter"/>
      <w:lvlText w:val="%2."/>
      <w:lvlJc w:val="left"/>
      <w:pPr>
        <w:ind w:left="1440" w:hanging="360"/>
      </w:pPr>
    </w:lvl>
    <w:lvl w:ilvl="2" w:tplc="2B78F826" w:tentative="1">
      <w:start w:val="1"/>
      <w:numFmt w:val="lowerRoman"/>
      <w:lvlText w:val="%3."/>
      <w:lvlJc w:val="right"/>
      <w:pPr>
        <w:ind w:left="2160" w:hanging="180"/>
      </w:pPr>
    </w:lvl>
    <w:lvl w:ilvl="3" w:tplc="7570BE80" w:tentative="1">
      <w:start w:val="1"/>
      <w:numFmt w:val="decimal"/>
      <w:lvlText w:val="%4."/>
      <w:lvlJc w:val="left"/>
      <w:pPr>
        <w:ind w:left="2880" w:hanging="360"/>
      </w:pPr>
    </w:lvl>
    <w:lvl w:ilvl="4" w:tplc="E3B89252" w:tentative="1">
      <w:start w:val="1"/>
      <w:numFmt w:val="lowerLetter"/>
      <w:lvlText w:val="%5."/>
      <w:lvlJc w:val="left"/>
      <w:pPr>
        <w:ind w:left="3600" w:hanging="360"/>
      </w:pPr>
    </w:lvl>
    <w:lvl w:ilvl="5" w:tplc="D8DAC7EE" w:tentative="1">
      <w:start w:val="1"/>
      <w:numFmt w:val="lowerRoman"/>
      <w:lvlText w:val="%6."/>
      <w:lvlJc w:val="right"/>
      <w:pPr>
        <w:ind w:left="4320" w:hanging="180"/>
      </w:pPr>
    </w:lvl>
    <w:lvl w:ilvl="6" w:tplc="9DD2F878" w:tentative="1">
      <w:start w:val="1"/>
      <w:numFmt w:val="decimal"/>
      <w:lvlText w:val="%7."/>
      <w:lvlJc w:val="left"/>
      <w:pPr>
        <w:ind w:left="5040" w:hanging="360"/>
      </w:pPr>
    </w:lvl>
    <w:lvl w:ilvl="7" w:tplc="E09C8102" w:tentative="1">
      <w:start w:val="1"/>
      <w:numFmt w:val="lowerLetter"/>
      <w:lvlText w:val="%8."/>
      <w:lvlJc w:val="left"/>
      <w:pPr>
        <w:ind w:left="5760" w:hanging="360"/>
      </w:pPr>
    </w:lvl>
    <w:lvl w:ilvl="8" w:tplc="95AC8846" w:tentative="1">
      <w:start w:val="1"/>
      <w:numFmt w:val="lowerRoman"/>
      <w:lvlText w:val="%9."/>
      <w:lvlJc w:val="right"/>
      <w:pPr>
        <w:ind w:left="6480" w:hanging="180"/>
      </w:pPr>
    </w:lvl>
  </w:abstractNum>
  <w:abstractNum w:abstractNumId="130" w15:restartNumberingAfterBreak="0">
    <w:nsid w:val="4A3771FA"/>
    <w:multiLevelType w:val="hybridMultilevel"/>
    <w:tmpl w:val="9BA20774"/>
    <w:lvl w:ilvl="0" w:tplc="9CDE7892">
      <w:start w:val="1"/>
      <w:numFmt w:val="arabicAbjad"/>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1" w15:restartNumberingAfterBreak="0">
    <w:nsid w:val="4A810290"/>
    <w:multiLevelType w:val="hybridMultilevel"/>
    <w:tmpl w:val="E304C904"/>
    <w:styleLink w:val="AnnexLettering6"/>
    <w:lvl w:ilvl="0" w:tplc="59E2C442">
      <w:start w:val="10"/>
      <w:numFmt w:val="decimal"/>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132" w15:restartNumberingAfterBreak="0">
    <w:nsid w:val="4B9E259D"/>
    <w:multiLevelType w:val="hybridMultilevel"/>
    <w:tmpl w:val="62A85C5C"/>
    <w:lvl w:ilvl="0" w:tplc="4082492C">
      <w:start w:val="1"/>
      <w:numFmt w:val="arabicAbjad"/>
      <w:lvlText w:val="(%1)"/>
      <w:lvlJc w:val="left"/>
      <w:pPr>
        <w:ind w:left="1440" w:hanging="360"/>
      </w:pPr>
      <w:rPr>
        <w:rFonts w:hint="default"/>
        <w:sz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4CC55578"/>
    <w:multiLevelType w:val="hybridMultilevel"/>
    <w:tmpl w:val="3B9ACB60"/>
    <w:lvl w:ilvl="0" w:tplc="2C623454">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4" w15:restartNumberingAfterBreak="0">
    <w:nsid w:val="4CD96E24"/>
    <w:multiLevelType w:val="hybridMultilevel"/>
    <w:tmpl w:val="34EA60A0"/>
    <w:lvl w:ilvl="0" w:tplc="1A300C28">
      <w:start w:val="1"/>
      <w:numFmt w:val="arabicAbjad"/>
      <w:lvlText w:val="(%1)"/>
      <w:lvlJc w:val="left"/>
      <w:pPr>
        <w:ind w:left="21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5" w15:restartNumberingAfterBreak="0">
    <w:nsid w:val="4D254833"/>
    <w:multiLevelType w:val="hybridMultilevel"/>
    <w:tmpl w:val="17905644"/>
    <w:lvl w:ilvl="0" w:tplc="B136060A">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6" w15:restartNumberingAfterBreak="0">
    <w:nsid w:val="4D81102F"/>
    <w:multiLevelType w:val="hybridMultilevel"/>
    <w:tmpl w:val="2146E93A"/>
    <w:lvl w:ilvl="0" w:tplc="5466237C">
      <w:start w:val="1"/>
      <w:numFmt w:val="decimal"/>
      <w:lvlText w:val="%1-"/>
      <w:lvlJc w:val="left"/>
      <w:pPr>
        <w:ind w:left="2146" w:hanging="360"/>
      </w:pPr>
      <w:rPr>
        <w:rFonts w:hint="default"/>
        <w:b w:val="0"/>
        <w:bCs w:val="0"/>
        <w:i w:val="0"/>
        <w:iCs w:val="0"/>
        <w:sz w:val="20"/>
        <w:szCs w:val="24"/>
      </w:rPr>
    </w:lvl>
    <w:lvl w:ilvl="1" w:tplc="08090019" w:tentative="1">
      <w:start w:val="1"/>
      <w:numFmt w:val="lowerLetter"/>
      <w:lvlText w:val="%2."/>
      <w:lvlJc w:val="left"/>
      <w:pPr>
        <w:ind w:left="2866" w:hanging="360"/>
      </w:pPr>
    </w:lvl>
    <w:lvl w:ilvl="2" w:tplc="0809001B" w:tentative="1">
      <w:start w:val="1"/>
      <w:numFmt w:val="lowerRoman"/>
      <w:lvlText w:val="%3."/>
      <w:lvlJc w:val="right"/>
      <w:pPr>
        <w:ind w:left="3586" w:hanging="180"/>
      </w:pPr>
    </w:lvl>
    <w:lvl w:ilvl="3" w:tplc="0809000F" w:tentative="1">
      <w:start w:val="1"/>
      <w:numFmt w:val="decimal"/>
      <w:lvlText w:val="%4."/>
      <w:lvlJc w:val="left"/>
      <w:pPr>
        <w:ind w:left="4306" w:hanging="360"/>
      </w:pPr>
    </w:lvl>
    <w:lvl w:ilvl="4" w:tplc="08090019" w:tentative="1">
      <w:start w:val="1"/>
      <w:numFmt w:val="lowerLetter"/>
      <w:lvlText w:val="%5."/>
      <w:lvlJc w:val="left"/>
      <w:pPr>
        <w:ind w:left="5026" w:hanging="360"/>
      </w:pPr>
    </w:lvl>
    <w:lvl w:ilvl="5" w:tplc="0809001B" w:tentative="1">
      <w:start w:val="1"/>
      <w:numFmt w:val="lowerRoman"/>
      <w:lvlText w:val="%6."/>
      <w:lvlJc w:val="right"/>
      <w:pPr>
        <w:ind w:left="5746" w:hanging="180"/>
      </w:pPr>
    </w:lvl>
    <w:lvl w:ilvl="6" w:tplc="0809000F" w:tentative="1">
      <w:start w:val="1"/>
      <w:numFmt w:val="decimal"/>
      <w:lvlText w:val="%7."/>
      <w:lvlJc w:val="left"/>
      <w:pPr>
        <w:ind w:left="6466" w:hanging="360"/>
      </w:pPr>
    </w:lvl>
    <w:lvl w:ilvl="7" w:tplc="08090019" w:tentative="1">
      <w:start w:val="1"/>
      <w:numFmt w:val="lowerLetter"/>
      <w:lvlText w:val="%8."/>
      <w:lvlJc w:val="left"/>
      <w:pPr>
        <w:ind w:left="7186" w:hanging="360"/>
      </w:pPr>
    </w:lvl>
    <w:lvl w:ilvl="8" w:tplc="0809001B" w:tentative="1">
      <w:start w:val="1"/>
      <w:numFmt w:val="lowerRoman"/>
      <w:lvlText w:val="%9."/>
      <w:lvlJc w:val="right"/>
      <w:pPr>
        <w:ind w:left="7906" w:hanging="180"/>
      </w:pPr>
    </w:lvl>
  </w:abstractNum>
  <w:abstractNum w:abstractNumId="137" w15:restartNumberingAfterBreak="0">
    <w:nsid w:val="4E0A1008"/>
    <w:multiLevelType w:val="hybridMultilevel"/>
    <w:tmpl w:val="8F7C30DE"/>
    <w:lvl w:ilvl="0" w:tplc="556A2E24">
      <w:start w:val="1"/>
      <w:numFmt w:val="arabicAbjad"/>
      <w:lvlText w:val="(%1)"/>
      <w:lvlJc w:val="left"/>
      <w:pPr>
        <w:ind w:left="1440" w:hanging="360"/>
      </w:pPr>
      <w:rPr>
        <w:rFonts w:hint="default"/>
      </w:rPr>
    </w:lvl>
    <w:lvl w:ilvl="1" w:tplc="838ADC14" w:tentative="1">
      <w:start w:val="1"/>
      <w:numFmt w:val="lowerLetter"/>
      <w:lvlText w:val="%2."/>
      <w:lvlJc w:val="left"/>
      <w:pPr>
        <w:ind w:left="2160" w:hanging="360"/>
      </w:pPr>
    </w:lvl>
    <w:lvl w:ilvl="2" w:tplc="7B004792" w:tentative="1">
      <w:start w:val="1"/>
      <w:numFmt w:val="lowerRoman"/>
      <w:lvlText w:val="%3."/>
      <w:lvlJc w:val="right"/>
      <w:pPr>
        <w:ind w:left="2880" w:hanging="180"/>
      </w:pPr>
    </w:lvl>
    <w:lvl w:ilvl="3" w:tplc="F970DEB4" w:tentative="1">
      <w:start w:val="1"/>
      <w:numFmt w:val="decimal"/>
      <w:lvlText w:val="%4."/>
      <w:lvlJc w:val="left"/>
      <w:pPr>
        <w:ind w:left="3600" w:hanging="360"/>
      </w:pPr>
    </w:lvl>
    <w:lvl w:ilvl="4" w:tplc="5532E18C" w:tentative="1">
      <w:start w:val="1"/>
      <w:numFmt w:val="lowerLetter"/>
      <w:lvlText w:val="%5."/>
      <w:lvlJc w:val="left"/>
      <w:pPr>
        <w:ind w:left="4320" w:hanging="360"/>
      </w:pPr>
    </w:lvl>
    <w:lvl w:ilvl="5" w:tplc="76541814" w:tentative="1">
      <w:start w:val="1"/>
      <w:numFmt w:val="lowerRoman"/>
      <w:lvlText w:val="%6."/>
      <w:lvlJc w:val="right"/>
      <w:pPr>
        <w:ind w:left="5040" w:hanging="180"/>
      </w:pPr>
    </w:lvl>
    <w:lvl w:ilvl="6" w:tplc="3C366034" w:tentative="1">
      <w:start w:val="1"/>
      <w:numFmt w:val="decimal"/>
      <w:lvlText w:val="%7."/>
      <w:lvlJc w:val="left"/>
      <w:pPr>
        <w:ind w:left="5760" w:hanging="360"/>
      </w:pPr>
    </w:lvl>
    <w:lvl w:ilvl="7" w:tplc="269CA748" w:tentative="1">
      <w:start w:val="1"/>
      <w:numFmt w:val="lowerLetter"/>
      <w:lvlText w:val="%8."/>
      <w:lvlJc w:val="left"/>
      <w:pPr>
        <w:ind w:left="6480" w:hanging="360"/>
      </w:pPr>
    </w:lvl>
    <w:lvl w:ilvl="8" w:tplc="03484F9C" w:tentative="1">
      <w:start w:val="1"/>
      <w:numFmt w:val="lowerRoman"/>
      <w:lvlText w:val="%9."/>
      <w:lvlJc w:val="right"/>
      <w:pPr>
        <w:ind w:left="7200" w:hanging="180"/>
      </w:pPr>
    </w:lvl>
  </w:abstractNum>
  <w:abstractNum w:abstractNumId="138" w15:restartNumberingAfterBreak="0">
    <w:nsid w:val="4E240184"/>
    <w:multiLevelType w:val="hybridMultilevel"/>
    <w:tmpl w:val="8C0C4E9E"/>
    <w:lvl w:ilvl="0" w:tplc="2C623454">
      <w:start w:val="8"/>
      <w:numFmt w:val="arabicAlpha"/>
      <w:lvlText w:val="(%1)"/>
      <w:lvlJc w:val="left"/>
      <w:pPr>
        <w:ind w:left="1782"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9" w15:restartNumberingAfterBreak="0">
    <w:nsid w:val="4E5253C4"/>
    <w:multiLevelType w:val="hybridMultilevel"/>
    <w:tmpl w:val="9DE0122C"/>
    <w:lvl w:ilvl="0" w:tplc="6C742CC6">
      <w:start w:val="4"/>
      <w:numFmt w:val="decimal"/>
      <w:lvlText w:val="%1-"/>
      <w:lvlJc w:val="left"/>
      <w:pPr>
        <w:ind w:left="1782"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0" w15:restartNumberingAfterBreak="0">
    <w:nsid w:val="4EBF2C0B"/>
    <w:multiLevelType w:val="hybridMultilevel"/>
    <w:tmpl w:val="9552EE74"/>
    <w:lvl w:ilvl="0" w:tplc="FFFFFFFF">
      <w:start w:val="1"/>
      <w:numFmt w:val="arabicAbjad"/>
      <w:lvlText w:val="(%1)"/>
      <w:lvlJc w:val="left"/>
      <w:pPr>
        <w:ind w:left="643" w:hanging="360"/>
      </w:pPr>
      <w:rPr>
        <w:rFonts w:hint="default"/>
        <w:b w:val="0"/>
        <w:bCs w:val="0"/>
        <w:sz w:val="24"/>
      </w:r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141" w15:restartNumberingAfterBreak="0">
    <w:nsid w:val="4EDC0625"/>
    <w:multiLevelType w:val="hybridMultilevel"/>
    <w:tmpl w:val="F9607CEE"/>
    <w:lvl w:ilvl="0" w:tplc="978444BA">
      <w:start w:val="1"/>
      <w:numFmt w:val="decimal"/>
      <w:lvlText w:val="%1-"/>
      <w:lvlJc w:val="left"/>
      <w:pPr>
        <w:ind w:left="720" w:hanging="360"/>
      </w:pPr>
      <w:rPr>
        <w:rFonts w:hint="default"/>
        <w:sz w:val="26"/>
        <w:szCs w:val="26"/>
        <w:u w:color="0094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2" w15:restartNumberingAfterBreak="0">
    <w:nsid w:val="4F7C089F"/>
    <w:multiLevelType w:val="hybridMultilevel"/>
    <w:tmpl w:val="03CCE134"/>
    <w:lvl w:ilvl="0" w:tplc="F8D0E3D6">
      <w:start w:val="1"/>
      <w:numFmt w:val="decimal"/>
      <w:pStyle w:val="ListParagraph1"/>
      <w:lvlText w:val="%1."/>
      <w:lvlJc w:val="left"/>
      <w:pPr>
        <w:ind w:left="720" w:hanging="360"/>
      </w:pPr>
    </w:lvl>
    <w:lvl w:ilvl="1" w:tplc="F39E8796" w:tentative="1">
      <w:start w:val="1"/>
      <w:numFmt w:val="lowerLetter"/>
      <w:lvlText w:val="%2."/>
      <w:lvlJc w:val="left"/>
      <w:pPr>
        <w:ind w:left="1440" w:hanging="360"/>
      </w:pPr>
    </w:lvl>
    <w:lvl w:ilvl="2" w:tplc="A5AC5660"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3" w15:restartNumberingAfterBreak="0">
    <w:nsid w:val="5002205A"/>
    <w:multiLevelType w:val="hybridMultilevel"/>
    <w:tmpl w:val="823A51C4"/>
    <w:lvl w:ilvl="0" w:tplc="FFFFFFFF">
      <w:start w:val="1"/>
      <w:numFmt w:val="decimal"/>
      <w:lvlText w:val="(%1)"/>
      <w:lvlJc w:val="left"/>
      <w:pPr>
        <w:ind w:left="2007" w:hanging="360"/>
      </w:pPr>
      <w:rPr>
        <w:rFonts w:hint="default"/>
        <w:b w:val="0"/>
        <w:bCs w:val="0"/>
        <w:i w:val="0"/>
        <w:iCs w:val="0"/>
        <w:sz w:val="24"/>
        <w:szCs w:val="24"/>
      </w:rPr>
    </w:lvl>
    <w:lvl w:ilvl="1" w:tplc="FFFFFFFF" w:tentative="1">
      <w:start w:val="1"/>
      <w:numFmt w:val="lowerLetter"/>
      <w:lvlText w:val="%2."/>
      <w:lvlJc w:val="left"/>
      <w:pPr>
        <w:ind w:left="2727" w:hanging="360"/>
      </w:pPr>
    </w:lvl>
    <w:lvl w:ilvl="2" w:tplc="FFFFFFFF" w:tentative="1">
      <w:start w:val="1"/>
      <w:numFmt w:val="lowerRoman"/>
      <w:lvlText w:val="%3."/>
      <w:lvlJc w:val="right"/>
      <w:pPr>
        <w:ind w:left="3447" w:hanging="180"/>
      </w:pPr>
    </w:lvl>
    <w:lvl w:ilvl="3" w:tplc="FFFFFFFF" w:tentative="1">
      <w:start w:val="1"/>
      <w:numFmt w:val="decimal"/>
      <w:lvlText w:val="%4."/>
      <w:lvlJc w:val="left"/>
      <w:pPr>
        <w:ind w:left="4167" w:hanging="360"/>
      </w:pPr>
    </w:lvl>
    <w:lvl w:ilvl="4" w:tplc="FFFFFFFF" w:tentative="1">
      <w:start w:val="1"/>
      <w:numFmt w:val="lowerLetter"/>
      <w:lvlText w:val="%5."/>
      <w:lvlJc w:val="left"/>
      <w:pPr>
        <w:ind w:left="4887" w:hanging="360"/>
      </w:pPr>
    </w:lvl>
    <w:lvl w:ilvl="5" w:tplc="FFFFFFFF" w:tentative="1">
      <w:start w:val="1"/>
      <w:numFmt w:val="lowerRoman"/>
      <w:lvlText w:val="%6."/>
      <w:lvlJc w:val="right"/>
      <w:pPr>
        <w:ind w:left="5607" w:hanging="180"/>
      </w:pPr>
    </w:lvl>
    <w:lvl w:ilvl="6" w:tplc="FFFFFFFF" w:tentative="1">
      <w:start w:val="1"/>
      <w:numFmt w:val="decimal"/>
      <w:lvlText w:val="%7."/>
      <w:lvlJc w:val="left"/>
      <w:pPr>
        <w:ind w:left="6327" w:hanging="360"/>
      </w:pPr>
    </w:lvl>
    <w:lvl w:ilvl="7" w:tplc="FFFFFFFF" w:tentative="1">
      <w:start w:val="1"/>
      <w:numFmt w:val="lowerLetter"/>
      <w:lvlText w:val="%8."/>
      <w:lvlJc w:val="left"/>
      <w:pPr>
        <w:ind w:left="7047" w:hanging="360"/>
      </w:pPr>
    </w:lvl>
    <w:lvl w:ilvl="8" w:tplc="FFFFFFFF" w:tentative="1">
      <w:start w:val="1"/>
      <w:numFmt w:val="lowerRoman"/>
      <w:lvlText w:val="%9."/>
      <w:lvlJc w:val="right"/>
      <w:pPr>
        <w:ind w:left="7767" w:hanging="180"/>
      </w:pPr>
    </w:lvl>
  </w:abstractNum>
  <w:abstractNum w:abstractNumId="144" w15:restartNumberingAfterBreak="0">
    <w:nsid w:val="508135A1"/>
    <w:multiLevelType w:val="hybridMultilevel"/>
    <w:tmpl w:val="7E5CEC4A"/>
    <w:lvl w:ilvl="0" w:tplc="37F62EA0">
      <w:start w:val="1"/>
      <w:numFmt w:val="bullet"/>
      <w:lvlText w:val=""/>
      <w:lvlJc w:val="left"/>
      <w:pPr>
        <w:ind w:left="720" w:hanging="360"/>
      </w:pPr>
      <w:rPr>
        <w:rFonts w:ascii="Symbol" w:hAnsi="Symbol" w:hint="default"/>
      </w:rPr>
    </w:lvl>
    <w:lvl w:ilvl="1" w:tplc="34D07764" w:tentative="1">
      <w:start w:val="1"/>
      <w:numFmt w:val="bullet"/>
      <w:lvlText w:val="o"/>
      <w:lvlJc w:val="left"/>
      <w:pPr>
        <w:ind w:left="1440" w:hanging="360"/>
      </w:pPr>
      <w:rPr>
        <w:rFonts w:ascii="Courier New" w:hAnsi="Courier New" w:cs="Courier New" w:hint="default"/>
      </w:rPr>
    </w:lvl>
    <w:lvl w:ilvl="2" w:tplc="D3A2789C" w:tentative="1">
      <w:start w:val="1"/>
      <w:numFmt w:val="bullet"/>
      <w:lvlText w:val=""/>
      <w:lvlJc w:val="left"/>
      <w:pPr>
        <w:ind w:left="2160" w:hanging="360"/>
      </w:pPr>
      <w:rPr>
        <w:rFonts w:ascii="Wingdings" w:hAnsi="Wingdings" w:hint="default"/>
      </w:rPr>
    </w:lvl>
    <w:lvl w:ilvl="3" w:tplc="5DC604D0" w:tentative="1">
      <w:start w:val="1"/>
      <w:numFmt w:val="bullet"/>
      <w:lvlText w:val=""/>
      <w:lvlJc w:val="left"/>
      <w:pPr>
        <w:ind w:left="2880" w:hanging="360"/>
      </w:pPr>
      <w:rPr>
        <w:rFonts w:ascii="Symbol" w:hAnsi="Symbol" w:hint="default"/>
      </w:rPr>
    </w:lvl>
    <w:lvl w:ilvl="4" w:tplc="DFA8D930" w:tentative="1">
      <w:start w:val="1"/>
      <w:numFmt w:val="bullet"/>
      <w:lvlText w:val="o"/>
      <w:lvlJc w:val="left"/>
      <w:pPr>
        <w:ind w:left="3600" w:hanging="360"/>
      </w:pPr>
      <w:rPr>
        <w:rFonts w:ascii="Courier New" w:hAnsi="Courier New" w:cs="Courier New" w:hint="default"/>
      </w:rPr>
    </w:lvl>
    <w:lvl w:ilvl="5" w:tplc="A438AC0C" w:tentative="1">
      <w:start w:val="1"/>
      <w:numFmt w:val="bullet"/>
      <w:lvlText w:val=""/>
      <w:lvlJc w:val="left"/>
      <w:pPr>
        <w:ind w:left="4320" w:hanging="360"/>
      </w:pPr>
      <w:rPr>
        <w:rFonts w:ascii="Wingdings" w:hAnsi="Wingdings" w:hint="default"/>
      </w:rPr>
    </w:lvl>
    <w:lvl w:ilvl="6" w:tplc="E6501D38" w:tentative="1">
      <w:start w:val="1"/>
      <w:numFmt w:val="bullet"/>
      <w:lvlText w:val=""/>
      <w:lvlJc w:val="left"/>
      <w:pPr>
        <w:ind w:left="5040" w:hanging="360"/>
      </w:pPr>
      <w:rPr>
        <w:rFonts w:ascii="Symbol" w:hAnsi="Symbol" w:hint="default"/>
      </w:rPr>
    </w:lvl>
    <w:lvl w:ilvl="7" w:tplc="377E26C6" w:tentative="1">
      <w:start w:val="1"/>
      <w:numFmt w:val="bullet"/>
      <w:lvlText w:val="o"/>
      <w:lvlJc w:val="left"/>
      <w:pPr>
        <w:ind w:left="5760" w:hanging="360"/>
      </w:pPr>
      <w:rPr>
        <w:rFonts w:ascii="Courier New" w:hAnsi="Courier New" w:cs="Courier New" w:hint="default"/>
      </w:rPr>
    </w:lvl>
    <w:lvl w:ilvl="8" w:tplc="C4105092" w:tentative="1">
      <w:start w:val="1"/>
      <w:numFmt w:val="bullet"/>
      <w:lvlText w:val=""/>
      <w:lvlJc w:val="left"/>
      <w:pPr>
        <w:ind w:left="6480" w:hanging="360"/>
      </w:pPr>
      <w:rPr>
        <w:rFonts w:ascii="Wingdings" w:hAnsi="Wingdings" w:hint="default"/>
      </w:rPr>
    </w:lvl>
  </w:abstractNum>
  <w:abstractNum w:abstractNumId="145" w15:restartNumberingAfterBreak="0">
    <w:nsid w:val="50FB70DF"/>
    <w:multiLevelType w:val="hybridMultilevel"/>
    <w:tmpl w:val="81CE4B16"/>
    <w:lvl w:ilvl="0" w:tplc="B0683846">
      <w:start w:val="5"/>
      <w:numFmt w:val="arabicAlpha"/>
      <w:lvlText w:val="(%1)"/>
      <w:lvlJc w:val="left"/>
      <w:pPr>
        <w:ind w:left="1073" w:hanging="360"/>
      </w:pPr>
      <w:rPr>
        <w:rFonts w:hint="default"/>
        <w:sz w:val="24"/>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146" w15:restartNumberingAfterBreak="0">
    <w:nsid w:val="51073763"/>
    <w:multiLevelType w:val="hybridMultilevel"/>
    <w:tmpl w:val="CBE4A0CA"/>
    <w:lvl w:ilvl="0" w:tplc="E01C1EA4">
      <w:start w:val="1"/>
      <w:numFmt w:val="arabicAbjad"/>
      <w:lvlText w:val="(%1)"/>
      <w:lvlJc w:val="left"/>
      <w:pPr>
        <w:ind w:left="1440" w:hanging="720"/>
      </w:pPr>
      <w:rPr>
        <w:rFonts w:ascii="Simplified Arabic" w:eastAsia="Times New Roman" w:hAnsi="Simplified Arabic" w:cs="Simplified Arabic" w:hint="default"/>
        <w:sz w:val="22"/>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47" w15:restartNumberingAfterBreak="0">
    <w:nsid w:val="51544314"/>
    <w:multiLevelType w:val="hybridMultilevel"/>
    <w:tmpl w:val="1C8C6B88"/>
    <w:lvl w:ilvl="0" w:tplc="1D521C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522E73F6"/>
    <w:multiLevelType w:val="hybridMultilevel"/>
    <w:tmpl w:val="62A85C5C"/>
    <w:lvl w:ilvl="0" w:tplc="4634C528">
      <w:start w:val="1"/>
      <w:numFmt w:val="arabicAbjad"/>
      <w:lvlText w:val="(%1)"/>
      <w:lvlJc w:val="left"/>
      <w:pPr>
        <w:ind w:left="1440" w:hanging="360"/>
      </w:pPr>
      <w:rPr>
        <w:rFonts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9"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150"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1" w15:restartNumberingAfterBreak="0">
    <w:nsid w:val="556B2B3F"/>
    <w:multiLevelType w:val="hybridMultilevel"/>
    <w:tmpl w:val="9F1CA60A"/>
    <w:lvl w:ilvl="0" w:tplc="0409000F">
      <w:start w:val="1"/>
      <w:numFmt w:val="decimal"/>
      <w:pStyle w:val="Paranum"/>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55B01914"/>
    <w:multiLevelType w:val="hybridMultilevel"/>
    <w:tmpl w:val="040A3DCC"/>
    <w:lvl w:ilvl="0" w:tplc="04090001">
      <w:start w:val="1"/>
      <w:numFmt w:val="arabicAlpha"/>
      <w:lvlText w:val="(%1)"/>
      <w:lvlJc w:val="left"/>
      <w:pPr>
        <w:ind w:left="1080" w:hanging="360"/>
      </w:pPr>
      <w:rPr>
        <w:rFonts w:hint="default"/>
        <w:i/>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53" w15:restartNumberingAfterBreak="0">
    <w:nsid w:val="5737189B"/>
    <w:multiLevelType w:val="hybridMultilevel"/>
    <w:tmpl w:val="4DF4E37E"/>
    <w:lvl w:ilvl="0" w:tplc="15886362">
      <w:start w:val="1"/>
      <w:numFmt w:val="arabicAbjad"/>
      <w:lvlText w:val="(%1)"/>
      <w:lvlJc w:val="left"/>
      <w:pPr>
        <w:ind w:left="2153" w:hanging="360"/>
      </w:pPr>
      <w:rPr>
        <w:rFonts w:hint="default"/>
      </w:rPr>
    </w:lvl>
    <w:lvl w:ilvl="1" w:tplc="10000019" w:tentative="1">
      <w:start w:val="1"/>
      <w:numFmt w:val="lowerLetter"/>
      <w:lvlText w:val="%2."/>
      <w:lvlJc w:val="left"/>
      <w:pPr>
        <w:ind w:left="2873" w:hanging="360"/>
      </w:pPr>
    </w:lvl>
    <w:lvl w:ilvl="2" w:tplc="1000001B" w:tentative="1">
      <w:start w:val="1"/>
      <w:numFmt w:val="lowerRoman"/>
      <w:lvlText w:val="%3."/>
      <w:lvlJc w:val="right"/>
      <w:pPr>
        <w:ind w:left="3593" w:hanging="180"/>
      </w:pPr>
    </w:lvl>
    <w:lvl w:ilvl="3" w:tplc="1000000F" w:tentative="1">
      <w:start w:val="1"/>
      <w:numFmt w:val="decimal"/>
      <w:lvlText w:val="%4."/>
      <w:lvlJc w:val="left"/>
      <w:pPr>
        <w:ind w:left="4313" w:hanging="360"/>
      </w:pPr>
    </w:lvl>
    <w:lvl w:ilvl="4" w:tplc="10000019" w:tentative="1">
      <w:start w:val="1"/>
      <w:numFmt w:val="lowerLetter"/>
      <w:lvlText w:val="%5."/>
      <w:lvlJc w:val="left"/>
      <w:pPr>
        <w:ind w:left="5033" w:hanging="360"/>
      </w:pPr>
    </w:lvl>
    <w:lvl w:ilvl="5" w:tplc="1000001B" w:tentative="1">
      <w:start w:val="1"/>
      <w:numFmt w:val="lowerRoman"/>
      <w:lvlText w:val="%6."/>
      <w:lvlJc w:val="right"/>
      <w:pPr>
        <w:ind w:left="5753" w:hanging="180"/>
      </w:pPr>
    </w:lvl>
    <w:lvl w:ilvl="6" w:tplc="1000000F" w:tentative="1">
      <w:start w:val="1"/>
      <w:numFmt w:val="decimal"/>
      <w:lvlText w:val="%7."/>
      <w:lvlJc w:val="left"/>
      <w:pPr>
        <w:ind w:left="6473" w:hanging="360"/>
      </w:pPr>
    </w:lvl>
    <w:lvl w:ilvl="7" w:tplc="10000019" w:tentative="1">
      <w:start w:val="1"/>
      <w:numFmt w:val="lowerLetter"/>
      <w:lvlText w:val="%8."/>
      <w:lvlJc w:val="left"/>
      <w:pPr>
        <w:ind w:left="7193" w:hanging="360"/>
      </w:pPr>
    </w:lvl>
    <w:lvl w:ilvl="8" w:tplc="1000001B" w:tentative="1">
      <w:start w:val="1"/>
      <w:numFmt w:val="lowerRoman"/>
      <w:lvlText w:val="%9."/>
      <w:lvlJc w:val="right"/>
      <w:pPr>
        <w:ind w:left="7913" w:hanging="180"/>
      </w:pPr>
    </w:lvl>
  </w:abstractNum>
  <w:abstractNum w:abstractNumId="154" w15:restartNumberingAfterBreak="0">
    <w:nsid w:val="576A53A5"/>
    <w:multiLevelType w:val="hybridMultilevel"/>
    <w:tmpl w:val="41D874EC"/>
    <w:lvl w:ilvl="0" w:tplc="98E889E6">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55"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6" w15:restartNumberingAfterBreak="0">
    <w:nsid w:val="594A402E"/>
    <w:multiLevelType w:val="hybridMultilevel"/>
    <w:tmpl w:val="B9AA68B2"/>
    <w:lvl w:ilvl="0" w:tplc="DFF8C17E">
      <w:start w:val="1"/>
      <w:numFmt w:val="arabicAbjad"/>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5AE134A3"/>
    <w:multiLevelType w:val="hybridMultilevel"/>
    <w:tmpl w:val="9F0AD914"/>
    <w:lvl w:ilvl="0" w:tplc="5F62D058">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58" w15:restartNumberingAfterBreak="0">
    <w:nsid w:val="5BDB2DAE"/>
    <w:multiLevelType w:val="hybridMultilevel"/>
    <w:tmpl w:val="92487828"/>
    <w:lvl w:ilvl="0" w:tplc="63C870FE">
      <w:start w:val="1"/>
      <w:numFmt w:val="arabicAbjad"/>
      <w:lvlText w:val="(%1)"/>
      <w:lvlJc w:val="left"/>
      <w:pPr>
        <w:ind w:left="720" w:hanging="360"/>
      </w:pPr>
      <w:rPr>
        <w:rFonts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9" w15:restartNumberingAfterBreak="0">
    <w:nsid w:val="5C172BB4"/>
    <w:multiLevelType w:val="hybridMultilevel"/>
    <w:tmpl w:val="BB0417AE"/>
    <w:lvl w:ilvl="0" w:tplc="CB3E92AA">
      <w:start w:val="1"/>
      <w:numFmt w:val="decimal"/>
      <w:lvlText w:val="%1-"/>
      <w:lvlJc w:val="left"/>
      <w:pPr>
        <w:ind w:left="1440" w:hanging="360"/>
      </w:pPr>
      <w:rPr>
        <w:rFonts w:hint="default"/>
        <w:b w:val="0"/>
        <w:bCs w:val="0"/>
        <w:i w:val="0"/>
        <w:iCs w:val="0"/>
        <w:sz w:val="24"/>
        <w:szCs w:val="24"/>
        <w:u w:color="0094BF"/>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0" w15:restartNumberingAfterBreak="0">
    <w:nsid w:val="5C752BBA"/>
    <w:multiLevelType w:val="hybridMultilevel"/>
    <w:tmpl w:val="0214F1F6"/>
    <w:lvl w:ilvl="0" w:tplc="10090001">
      <w:start w:val="1"/>
      <w:numFmt w:val="arabicAlpha"/>
      <w:lvlText w:val="(%1)"/>
      <w:lvlJc w:val="left"/>
      <w:pPr>
        <w:ind w:left="720" w:hanging="360"/>
      </w:pPr>
      <w:rPr>
        <w:rFonts w:hint="default"/>
        <w:sz w:val="24"/>
      </w:rPr>
    </w:lvl>
    <w:lvl w:ilvl="1" w:tplc="10090003" w:tentative="1">
      <w:start w:val="1"/>
      <w:numFmt w:val="lowerLetter"/>
      <w:lvlText w:val="%2."/>
      <w:lvlJc w:val="left"/>
      <w:pPr>
        <w:ind w:left="1440" w:hanging="360"/>
      </w:pPr>
    </w:lvl>
    <w:lvl w:ilvl="2" w:tplc="10090005" w:tentative="1">
      <w:start w:val="1"/>
      <w:numFmt w:val="lowerRoman"/>
      <w:lvlText w:val="%3."/>
      <w:lvlJc w:val="right"/>
      <w:pPr>
        <w:ind w:left="2160" w:hanging="180"/>
      </w:pPr>
    </w:lvl>
    <w:lvl w:ilvl="3" w:tplc="10090001" w:tentative="1">
      <w:start w:val="1"/>
      <w:numFmt w:val="decimal"/>
      <w:lvlText w:val="%4."/>
      <w:lvlJc w:val="left"/>
      <w:pPr>
        <w:ind w:left="2880" w:hanging="360"/>
      </w:pPr>
    </w:lvl>
    <w:lvl w:ilvl="4" w:tplc="10090003" w:tentative="1">
      <w:start w:val="1"/>
      <w:numFmt w:val="lowerLetter"/>
      <w:lvlText w:val="%5."/>
      <w:lvlJc w:val="left"/>
      <w:pPr>
        <w:ind w:left="3600" w:hanging="360"/>
      </w:pPr>
    </w:lvl>
    <w:lvl w:ilvl="5" w:tplc="10090005" w:tentative="1">
      <w:start w:val="1"/>
      <w:numFmt w:val="lowerRoman"/>
      <w:lvlText w:val="%6."/>
      <w:lvlJc w:val="right"/>
      <w:pPr>
        <w:ind w:left="4320" w:hanging="180"/>
      </w:pPr>
    </w:lvl>
    <w:lvl w:ilvl="6" w:tplc="10090001" w:tentative="1">
      <w:start w:val="1"/>
      <w:numFmt w:val="decimal"/>
      <w:lvlText w:val="%7."/>
      <w:lvlJc w:val="left"/>
      <w:pPr>
        <w:ind w:left="5040" w:hanging="360"/>
      </w:pPr>
    </w:lvl>
    <w:lvl w:ilvl="7" w:tplc="10090003" w:tentative="1">
      <w:start w:val="1"/>
      <w:numFmt w:val="lowerLetter"/>
      <w:lvlText w:val="%8."/>
      <w:lvlJc w:val="left"/>
      <w:pPr>
        <w:ind w:left="5760" w:hanging="360"/>
      </w:pPr>
    </w:lvl>
    <w:lvl w:ilvl="8" w:tplc="10090005" w:tentative="1">
      <w:start w:val="1"/>
      <w:numFmt w:val="lowerRoman"/>
      <w:lvlText w:val="%9."/>
      <w:lvlJc w:val="right"/>
      <w:pPr>
        <w:ind w:left="6480" w:hanging="180"/>
      </w:pPr>
    </w:lvl>
  </w:abstractNum>
  <w:abstractNum w:abstractNumId="161" w15:restartNumberingAfterBreak="0">
    <w:nsid w:val="5CD52B6C"/>
    <w:multiLevelType w:val="hybridMultilevel"/>
    <w:tmpl w:val="26120A18"/>
    <w:lvl w:ilvl="0" w:tplc="15886362">
      <w:start w:val="1"/>
      <w:numFmt w:val="arabicAbjad"/>
      <w:lvlText w:val="(%1)"/>
      <w:lvlJc w:val="left"/>
      <w:pPr>
        <w:ind w:left="1440" w:hanging="360"/>
      </w:pPr>
      <w:rPr>
        <w:rFonts w:hint="default"/>
      </w:r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162" w15:restartNumberingAfterBreak="0">
    <w:nsid w:val="5CE46648"/>
    <w:multiLevelType w:val="hybridMultilevel"/>
    <w:tmpl w:val="35D2009A"/>
    <w:lvl w:ilvl="0" w:tplc="A7A276DA">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3" w15:restartNumberingAfterBreak="0">
    <w:nsid w:val="5D387100"/>
    <w:multiLevelType w:val="hybridMultilevel"/>
    <w:tmpl w:val="BBA40CDE"/>
    <w:lvl w:ilvl="0" w:tplc="B30C83B8">
      <w:start w:val="26"/>
      <w:numFmt w:val="arabicAlpha"/>
      <w:lvlText w:val="(%1)"/>
      <w:lvlJc w:val="left"/>
      <w:pPr>
        <w:ind w:left="1782"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4" w15:restartNumberingAfterBreak="0">
    <w:nsid w:val="5D943291"/>
    <w:multiLevelType w:val="hybridMultilevel"/>
    <w:tmpl w:val="DD721BD2"/>
    <w:lvl w:ilvl="0" w:tplc="8B7A5E8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 w15:restartNumberingAfterBreak="0">
    <w:nsid w:val="5DB95CC4"/>
    <w:multiLevelType w:val="hybridMultilevel"/>
    <w:tmpl w:val="4DCAC8B0"/>
    <w:styleLink w:val="ImportedStyle3"/>
    <w:lvl w:ilvl="0" w:tplc="D95C256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4090019">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409001B">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409000F">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04090019">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409001B">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409000F">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4090019">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409001B">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66" w15:restartNumberingAfterBreak="0">
    <w:nsid w:val="5EE71511"/>
    <w:multiLevelType w:val="hybridMultilevel"/>
    <w:tmpl w:val="DE948A12"/>
    <w:lvl w:ilvl="0" w:tplc="D23A7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5FEC2B41"/>
    <w:multiLevelType w:val="hybridMultilevel"/>
    <w:tmpl w:val="FF1A489C"/>
    <w:lvl w:ilvl="0" w:tplc="E01C1EA4">
      <w:start w:val="1"/>
      <w:numFmt w:val="arabicAbjad"/>
      <w:lvlText w:val="(%1)"/>
      <w:lvlJc w:val="left"/>
      <w:pPr>
        <w:ind w:left="720" w:hanging="360"/>
      </w:pPr>
      <w:rPr>
        <w:rFonts w:ascii="Simplified Arabic" w:eastAsia="Times New Roman"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0487590"/>
    <w:multiLevelType w:val="hybridMultilevel"/>
    <w:tmpl w:val="CEF425D8"/>
    <w:lvl w:ilvl="0" w:tplc="A43AC9A6">
      <w:start w:val="5"/>
      <w:numFmt w:val="arabicAlpha"/>
      <w:lvlText w:val="(%1)"/>
      <w:lvlJc w:val="left"/>
      <w:pPr>
        <w:ind w:left="1080" w:hanging="360"/>
      </w:pPr>
      <w:rPr>
        <w:rFonts w:hint="default"/>
        <w:i/>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9" w15:restartNumberingAfterBreak="0">
    <w:nsid w:val="60492E56"/>
    <w:multiLevelType w:val="hybridMultilevel"/>
    <w:tmpl w:val="6FE2C684"/>
    <w:lvl w:ilvl="0" w:tplc="46FCB826">
      <w:start w:val="1"/>
      <w:numFmt w:val="decimal"/>
      <w:lvlText w:val="%1-"/>
      <w:lvlJc w:val="left"/>
      <w:pPr>
        <w:ind w:left="1080" w:hanging="360"/>
      </w:pPr>
      <w:rPr>
        <w:rFonts w:hint="default"/>
        <w:i w:val="0"/>
        <w:iCs w:val="0"/>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0" w15:restartNumberingAfterBreak="0">
    <w:nsid w:val="60A31C92"/>
    <w:multiLevelType w:val="hybridMultilevel"/>
    <w:tmpl w:val="6E5637C4"/>
    <w:lvl w:ilvl="0" w:tplc="CB2269D6">
      <w:start w:val="1"/>
      <w:numFmt w:val="arabicAbjad"/>
      <w:lvlText w:val="(%1)"/>
      <w:lvlJc w:val="left"/>
      <w:pPr>
        <w:ind w:left="1291" w:hanging="360"/>
      </w:pPr>
      <w:rPr>
        <w:rFonts w:hint="default"/>
      </w:rPr>
    </w:lvl>
    <w:lvl w:ilvl="1" w:tplc="10000019" w:tentative="1">
      <w:start w:val="1"/>
      <w:numFmt w:val="lowerLetter"/>
      <w:lvlText w:val="%2."/>
      <w:lvlJc w:val="left"/>
      <w:pPr>
        <w:ind w:left="2011" w:hanging="360"/>
      </w:pPr>
    </w:lvl>
    <w:lvl w:ilvl="2" w:tplc="1000001B" w:tentative="1">
      <w:start w:val="1"/>
      <w:numFmt w:val="lowerRoman"/>
      <w:lvlText w:val="%3."/>
      <w:lvlJc w:val="right"/>
      <w:pPr>
        <w:ind w:left="2731" w:hanging="180"/>
      </w:pPr>
    </w:lvl>
    <w:lvl w:ilvl="3" w:tplc="1000000F" w:tentative="1">
      <w:start w:val="1"/>
      <w:numFmt w:val="decimal"/>
      <w:lvlText w:val="%4."/>
      <w:lvlJc w:val="left"/>
      <w:pPr>
        <w:ind w:left="3451" w:hanging="360"/>
      </w:pPr>
    </w:lvl>
    <w:lvl w:ilvl="4" w:tplc="10000019" w:tentative="1">
      <w:start w:val="1"/>
      <w:numFmt w:val="lowerLetter"/>
      <w:lvlText w:val="%5."/>
      <w:lvlJc w:val="left"/>
      <w:pPr>
        <w:ind w:left="4171" w:hanging="360"/>
      </w:pPr>
    </w:lvl>
    <w:lvl w:ilvl="5" w:tplc="1000001B" w:tentative="1">
      <w:start w:val="1"/>
      <w:numFmt w:val="lowerRoman"/>
      <w:lvlText w:val="%6."/>
      <w:lvlJc w:val="right"/>
      <w:pPr>
        <w:ind w:left="4891" w:hanging="180"/>
      </w:pPr>
    </w:lvl>
    <w:lvl w:ilvl="6" w:tplc="1000000F" w:tentative="1">
      <w:start w:val="1"/>
      <w:numFmt w:val="decimal"/>
      <w:lvlText w:val="%7."/>
      <w:lvlJc w:val="left"/>
      <w:pPr>
        <w:ind w:left="5611" w:hanging="360"/>
      </w:pPr>
    </w:lvl>
    <w:lvl w:ilvl="7" w:tplc="10000019" w:tentative="1">
      <w:start w:val="1"/>
      <w:numFmt w:val="lowerLetter"/>
      <w:lvlText w:val="%8."/>
      <w:lvlJc w:val="left"/>
      <w:pPr>
        <w:ind w:left="6331" w:hanging="360"/>
      </w:pPr>
    </w:lvl>
    <w:lvl w:ilvl="8" w:tplc="1000001B" w:tentative="1">
      <w:start w:val="1"/>
      <w:numFmt w:val="lowerRoman"/>
      <w:lvlText w:val="%9."/>
      <w:lvlJc w:val="right"/>
      <w:pPr>
        <w:ind w:left="7051" w:hanging="180"/>
      </w:pPr>
    </w:lvl>
  </w:abstractNum>
  <w:abstractNum w:abstractNumId="171" w15:restartNumberingAfterBreak="0">
    <w:nsid w:val="615556BC"/>
    <w:multiLevelType w:val="hybridMultilevel"/>
    <w:tmpl w:val="59A6CC70"/>
    <w:lvl w:ilvl="0" w:tplc="9FBA418C">
      <w:start w:val="1"/>
      <w:numFmt w:val="decimal"/>
      <w:lvlText w:val="%1-"/>
      <w:lvlJc w:val="left"/>
      <w:pPr>
        <w:ind w:left="720" w:hanging="360"/>
      </w:pPr>
      <w:rPr>
        <w:rFonts w:hint="default"/>
        <w:sz w:val="24"/>
        <w:szCs w:val="24"/>
        <w:u w:color="0094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619558AF"/>
    <w:multiLevelType w:val="hybridMultilevel"/>
    <w:tmpl w:val="0A1C51F4"/>
    <w:lvl w:ilvl="0" w:tplc="15886362">
      <w:start w:val="1"/>
      <w:numFmt w:val="arabicAbjad"/>
      <w:lvlText w:val="(%1)"/>
      <w:lvlJc w:val="left"/>
      <w:pPr>
        <w:ind w:left="2153" w:hanging="360"/>
      </w:pPr>
      <w:rPr>
        <w:rFonts w:hint="default"/>
      </w:rPr>
    </w:lvl>
    <w:lvl w:ilvl="1" w:tplc="10000019" w:tentative="1">
      <w:start w:val="1"/>
      <w:numFmt w:val="lowerLetter"/>
      <w:lvlText w:val="%2."/>
      <w:lvlJc w:val="left"/>
      <w:pPr>
        <w:ind w:left="2873" w:hanging="360"/>
      </w:pPr>
    </w:lvl>
    <w:lvl w:ilvl="2" w:tplc="1000001B" w:tentative="1">
      <w:start w:val="1"/>
      <w:numFmt w:val="lowerRoman"/>
      <w:lvlText w:val="%3."/>
      <w:lvlJc w:val="right"/>
      <w:pPr>
        <w:ind w:left="3593" w:hanging="180"/>
      </w:pPr>
    </w:lvl>
    <w:lvl w:ilvl="3" w:tplc="1000000F" w:tentative="1">
      <w:start w:val="1"/>
      <w:numFmt w:val="decimal"/>
      <w:lvlText w:val="%4."/>
      <w:lvlJc w:val="left"/>
      <w:pPr>
        <w:ind w:left="4313" w:hanging="360"/>
      </w:pPr>
    </w:lvl>
    <w:lvl w:ilvl="4" w:tplc="10000019" w:tentative="1">
      <w:start w:val="1"/>
      <w:numFmt w:val="lowerLetter"/>
      <w:lvlText w:val="%5."/>
      <w:lvlJc w:val="left"/>
      <w:pPr>
        <w:ind w:left="5033" w:hanging="360"/>
      </w:pPr>
    </w:lvl>
    <w:lvl w:ilvl="5" w:tplc="1000001B" w:tentative="1">
      <w:start w:val="1"/>
      <w:numFmt w:val="lowerRoman"/>
      <w:lvlText w:val="%6."/>
      <w:lvlJc w:val="right"/>
      <w:pPr>
        <w:ind w:left="5753" w:hanging="180"/>
      </w:pPr>
    </w:lvl>
    <w:lvl w:ilvl="6" w:tplc="1000000F" w:tentative="1">
      <w:start w:val="1"/>
      <w:numFmt w:val="decimal"/>
      <w:lvlText w:val="%7."/>
      <w:lvlJc w:val="left"/>
      <w:pPr>
        <w:ind w:left="6473" w:hanging="360"/>
      </w:pPr>
    </w:lvl>
    <w:lvl w:ilvl="7" w:tplc="10000019" w:tentative="1">
      <w:start w:val="1"/>
      <w:numFmt w:val="lowerLetter"/>
      <w:lvlText w:val="%8."/>
      <w:lvlJc w:val="left"/>
      <w:pPr>
        <w:ind w:left="7193" w:hanging="360"/>
      </w:pPr>
    </w:lvl>
    <w:lvl w:ilvl="8" w:tplc="1000001B" w:tentative="1">
      <w:start w:val="1"/>
      <w:numFmt w:val="lowerRoman"/>
      <w:lvlText w:val="%9."/>
      <w:lvlJc w:val="right"/>
      <w:pPr>
        <w:ind w:left="7913" w:hanging="180"/>
      </w:pPr>
    </w:lvl>
  </w:abstractNum>
  <w:abstractNum w:abstractNumId="173" w15:restartNumberingAfterBreak="0">
    <w:nsid w:val="63627FE1"/>
    <w:multiLevelType w:val="hybridMultilevel"/>
    <w:tmpl w:val="50181560"/>
    <w:lvl w:ilvl="0" w:tplc="9FBA418C">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174" w15:restartNumberingAfterBreak="0">
    <w:nsid w:val="64793511"/>
    <w:multiLevelType w:val="hybridMultilevel"/>
    <w:tmpl w:val="339E84E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5" w15:restartNumberingAfterBreak="0">
    <w:nsid w:val="652B7C1F"/>
    <w:multiLevelType w:val="hybridMultilevel"/>
    <w:tmpl w:val="F4AAB7FC"/>
    <w:lvl w:ilvl="0" w:tplc="6C742CC6">
      <w:start w:val="1"/>
      <w:numFmt w:val="decimal"/>
      <w:lvlText w:val="%1-"/>
      <w:lvlJc w:val="left"/>
      <w:pPr>
        <w:ind w:left="720" w:hanging="360"/>
      </w:pPr>
      <w:rPr>
        <w:rFonts w:ascii="Simplified Arabic" w:hAnsi="Simplified Arabic" w:cs="Simplified Arabic" w:hint="default"/>
        <w:b w:val="0"/>
        <w:bCs w:val="0"/>
        <w:i w:val="0"/>
        <w:iCs w:val="0"/>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6"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77" w15:restartNumberingAfterBreak="0">
    <w:nsid w:val="663135C5"/>
    <w:multiLevelType w:val="hybridMultilevel"/>
    <w:tmpl w:val="5B0EBDF4"/>
    <w:lvl w:ilvl="0" w:tplc="63C870FE">
      <w:start w:val="1"/>
      <w:numFmt w:val="arabicAbjad"/>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8" w15:restartNumberingAfterBreak="0">
    <w:nsid w:val="69854FAE"/>
    <w:multiLevelType w:val="hybridMultilevel"/>
    <w:tmpl w:val="25D25652"/>
    <w:lvl w:ilvl="0" w:tplc="452E7D70">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9" w15:restartNumberingAfterBreak="0">
    <w:nsid w:val="69860228"/>
    <w:multiLevelType w:val="hybridMultilevel"/>
    <w:tmpl w:val="D60652CE"/>
    <w:lvl w:ilvl="0" w:tplc="E01C1EA4">
      <w:start w:val="1"/>
      <w:numFmt w:val="arabicAbjad"/>
      <w:lvlText w:val="(%1)"/>
      <w:lvlJc w:val="left"/>
      <w:pPr>
        <w:ind w:left="720" w:hanging="360"/>
      </w:pPr>
      <w:rPr>
        <w:rFonts w:ascii="Simplified Arabic" w:eastAsia="Times New Roman"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1" w15:restartNumberingAfterBreak="0">
    <w:nsid w:val="6A673C58"/>
    <w:multiLevelType w:val="hybridMultilevel"/>
    <w:tmpl w:val="65A262C8"/>
    <w:lvl w:ilvl="0" w:tplc="62C6E25C">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2" w15:restartNumberingAfterBreak="0">
    <w:nsid w:val="6A8249B2"/>
    <w:multiLevelType w:val="hybridMultilevel"/>
    <w:tmpl w:val="7F78A596"/>
    <w:lvl w:ilvl="0" w:tplc="D60AB522">
      <w:start w:val="1"/>
      <w:numFmt w:val="arabicAlpha"/>
      <w:lvlText w:val="(%1)"/>
      <w:lvlJc w:val="left"/>
      <w:pPr>
        <w:ind w:left="1080" w:hanging="360"/>
      </w:pPr>
      <w:rPr>
        <w:rFonts w:hint="default"/>
        <w:i/>
        <w:iCs w:val="0"/>
        <w:sz w:val="24"/>
        <w:lang w:val="en-U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3" w15:restartNumberingAfterBreak="0">
    <w:nsid w:val="6CB47401"/>
    <w:multiLevelType w:val="hybridMultilevel"/>
    <w:tmpl w:val="A9C2EF00"/>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CC62FF4"/>
    <w:multiLevelType w:val="hybridMultilevel"/>
    <w:tmpl w:val="DB944806"/>
    <w:lvl w:ilvl="0" w:tplc="665068BC">
      <w:start w:val="1"/>
      <w:numFmt w:val="arabicAbjad"/>
      <w:lvlText w:val="(%1)"/>
      <w:lvlJc w:val="left"/>
      <w:pPr>
        <w:ind w:left="2142" w:hanging="360"/>
      </w:pPr>
      <w:rPr>
        <w:rFonts w:hint="default"/>
      </w:rPr>
    </w:lvl>
    <w:lvl w:ilvl="1" w:tplc="1D3E447C" w:tentative="1">
      <w:start w:val="1"/>
      <w:numFmt w:val="lowerLetter"/>
      <w:lvlText w:val="%2."/>
      <w:lvlJc w:val="left"/>
      <w:pPr>
        <w:ind w:left="2862" w:hanging="360"/>
      </w:pPr>
    </w:lvl>
    <w:lvl w:ilvl="2" w:tplc="0409001B" w:tentative="1">
      <w:start w:val="1"/>
      <w:numFmt w:val="lowerRoman"/>
      <w:lvlText w:val="%3."/>
      <w:lvlJc w:val="right"/>
      <w:pPr>
        <w:ind w:left="3582" w:hanging="180"/>
      </w:pPr>
    </w:lvl>
    <w:lvl w:ilvl="3" w:tplc="0409000F" w:tentative="1">
      <w:start w:val="1"/>
      <w:numFmt w:val="decimal"/>
      <w:lvlText w:val="%4."/>
      <w:lvlJc w:val="left"/>
      <w:pPr>
        <w:ind w:left="4302" w:hanging="360"/>
      </w:pPr>
    </w:lvl>
    <w:lvl w:ilvl="4" w:tplc="04090019" w:tentative="1">
      <w:start w:val="1"/>
      <w:numFmt w:val="lowerLetter"/>
      <w:lvlText w:val="%5."/>
      <w:lvlJc w:val="left"/>
      <w:pPr>
        <w:ind w:left="5022" w:hanging="360"/>
      </w:pPr>
    </w:lvl>
    <w:lvl w:ilvl="5" w:tplc="0409001B" w:tentative="1">
      <w:start w:val="1"/>
      <w:numFmt w:val="lowerRoman"/>
      <w:lvlText w:val="%6."/>
      <w:lvlJc w:val="right"/>
      <w:pPr>
        <w:ind w:left="5742" w:hanging="180"/>
      </w:pPr>
    </w:lvl>
    <w:lvl w:ilvl="6" w:tplc="0409000F" w:tentative="1">
      <w:start w:val="1"/>
      <w:numFmt w:val="decimal"/>
      <w:lvlText w:val="%7."/>
      <w:lvlJc w:val="left"/>
      <w:pPr>
        <w:ind w:left="6462" w:hanging="360"/>
      </w:pPr>
    </w:lvl>
    <w:lvl w:ilvl="7" w:tplc="04090019" w:tentative="1">
      <w:start w:val="1"/>
      <w:numFmt w:val="lowerLetter"/>
      <w:lvlText w:val="%8."/>
      <w:lvlJc w:val="left"/>
      <w:pPr>
        <w:ind w:left="7182" w:hanging="360"/>
      </w:pPr>
    </w:lvl>
    <w:lvl w:ilvl="8" w:tplc="0409001B" w:tentative="1">
      <w:start w:val="1"/>
      <w:numFmt w:val="lowerRoman"/>
      <w:lvlText w:val="%9."/>
      <w:lvlJc w:val="right"/>
      <w:pPr>
        <w:ind w:left="7902" w:hanging="180"/>
      </w:pPr>
    </w:lvl>
  </w:abstractNum>
  <w:abstractNum w:abstractNumId="185" w15:restartNumberingAfterBreak="0">
    <w:nsid w:val="6D507592"/>
    <w:multiLevelType w:val="hybridMultilevel"/>
    <w:tmpl w:val="695AF7F0"/>
    <w:lvl w:ilvl="0" w:tplc="6C742CC6">
      <w:start w:val="8"/>
      <w:numFmt w:val="decimal"/>
      <w:lvlText w:val="%1-"/>
      <w:lvlJc w:val="left"/>
      <w:pPr>
        <w:ind w:left="107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6" w15:restartNumberingAfterBreak="0">
    <w:nsid w:val="6ED82968"/>
    <w:multiLevelType w:val="hybridMultilevel"/>
    <w:tmpl w:val="FE162F2C"/>
    <w:lvl w:ilvl="0" w:tplc="7442743C">
      <w:start w:val="1"/>
      <w:numFmt w:val="bullet"/>
      <w:pStyle w:val="CBD-Doc"/>
      <w:lvlText w:val=""/>
      <w:lvlJc w:val="left"/>
      <w:pPr>
        <w:tabs>
          <w:tab w:val="num" w:pos="567"/>
        </w:tabs>
        <w:ind w:left="567"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7" w15:restartNumberingAfterBreak="0">
    <w:nsid w:val="6EE23244"/>
    <w:multiLevelType w:val="multilevel"/>
    <w:tmpl w:val="E580EE0A"/>
    <w:lvl w:ilvl="0">
      <w:start w:val="24"/>
      <w:numFmt w:val="decimal"/>
      <w:pStyle w:val="para1indent"/>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8" w15:restartNumberingAfterBreak="0">
    <w:nsid w:val="70902093"/>
    <w:multiLevelType w:val="hybridMultilevel"/>
    <w:tmpl w:val="6802A8F0"/>
    <w:lvl w:ilvl="0" w:tplc="36607A10">
      <w:start w:val="1"/>
      <w:numFmt w:val="decimal"/>
      <w:lvlText w:val="%1-"/>
      <w:lvlJc w:val="left"/>
      <w:pPr>
        <w:ind w:left="900" w:hanging="360"/>
      </w:pPr>
      <w:rPr>
        <w:rFonts w:ascii="Times New Roman" w:eastAsia="Times New Roman" w:hAnsi="Times New Roman" w:cs="Simplified Arabic"/>
        <w:i/>
      </w:rPr>
    </w:lvl>
    <w:lvl w:ilvl="1" w:tplc="A83A5BFE">
      <w:start w:val="1"/>
      <w:numFmt w:val="arabicAbjad"/>
      <w:lvlText w:val="(%2)"/>
      <w:lvlJc w:val="left"/>
      <w:pPr>
        <w:ind w:left="1620" w:hanging="360"/>
      </w:pPr>
      <w:rPr>
        <w:rFonts w:hint="default"/>
        <w:sz w:val="24"/>
      </w:rPr>
    </w:lvl>
    <w:lvl w:ilvl="2" w:tplc="F0327118" w:tentative="1">
      <w:start w:val="1"/>
      <w:numFmt w:val="lowerRoman"/>
      <w:lvlText w:val="%3."/>
      <w:lvlJc w:val="right"/>
      <w:pPr>
        <w:ind w:left="2340" w:hanging="180"/>
      </w:pPr>
    </w:lvl>
    <w:lvl w:ilvl="3" w:tplc="393626D4" w:tentative="1">
      <w:start w:val="1"/>
      <w:numFmt w:val="decimal"/>
      <w:lvlText w:val="%4."/>
      <w:lvlJc w:val="left"/>
      <w:pPr>
        <w:ind w:left="3060" w:hanging="360"/>
      </w:pPr>
    </w:lvl>
    <w:lvl w:ilvl="4" w:tplc="EFAAD4F6" w:tentative="1">
      <w:start w:val="1"/>
      <w:numFmt w:val="lowerLetter"/>
      <w:lvlText w:val="%5."/>
      <w:lvlJc w:val="left"/>
      <w:pPr>
        <w:ind w:left="3780" w:hanging="360"/>
      </w:pPr>
    </w:lvl>
    <w:lvl w:ilvl="5" w:tplc="9A44970A" w:tentative="1">
      <w:start w:val="1"/>
      <w:numFmt w:val="lowerRoman"/>
      <w:lvlText w:val="%6."/>
      <w:lvlJc w:val="right"/>
      <w:pPr>
        <w:ind w:left="4500" w:hanging="180"/>
      </w:pPr>
    </w:lvl>
    <w:lvl w:ilvl="6" w:tplc="E50EF808" w:tentative="1">
      <w:start w:val="1"/>
      <w:numFmt w:val="decimal"/>
      <w:lvlText w:val="%7."/>
      <w:lvlJc w:val="left"/>
      <w:pPr>
        <w:ind w:left="5220" w:hanging="360"/>
      </w:pPr>
    </w:lvl>
    <w:lvl w:ilvl="7" w:tplc="F40863DC" w:tentative="1">
      <w:start w:val="1"/>
      <w:numFmt w:val="lowerLetter"/>
      <w:lvlText w:val="%8."/>
      <w:lvlJc w:val="left"/>
      <w:pPr>
        <w:ind w:left="5940" w:hanging="360"/>
      </w:pPr>
    </w:lvl>
    <w:lvl w:ilvl="8" w:tplc="64B85992" w:tentative="1">
      <w:start w:val="1"/>
      <w:numFmt w:val="lowerRoman"/>
      <w:lvlText w:val="%9."/>
      <w:lvlJc w:val="right"/>
      <w:pPr>
        <w:ind w:left="6660" w:hanging="180"/>
      </w:pPr>
    </w:lvl>
  </w:abstractNum>
  <w:abstractNum w:abstractNumId="189" w15:restartNumberingAfterBreak="0">
    <w:nsid w:val="70AE109F"/>
    <w:multiLevelType w:val="hybridMultilevel"/>
    <w:tmpl w:val="997CBC92"/>
    <w:lvl w:ilvl="0" w:tplc="D04EEC78">
      <w:start w:val="12"/>
      <w:numFmt w:val="decimal"/>
      <w:lvlText w:val="%1-"/>
      <w:lvlJc w:val="left"/>
      <w:pPr>
        <w:ind w:left="1080" w:hanging="360"/>
      </w:pPr>
      <w:rPr>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0" w15:restartNumberingAfterBreak="0">
    <w:nsid w:val="72127631"/>
    <w:multiLevelType w:val="hybridMultilevel"/>
    <w:tmpl w:val="F2C6349A"/>
    <w:lvl w:ilvl="0" w:tplc="6C742CC6">
      <w:start w:val="1"/>
      <w:numFmt w:val="arabicAbjad"/>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1"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192" w15:restartNumberingAfterBreak="0">
    <w:nsid w:val="73612D21"/>
    <w:multiLevelType w:val="hybridMultilevel"/>
    <w:tmpl w:val="2C4CC948"/>
    <w:lvl w:ilvl="0" w:tplc="653AD61C">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93" w15:restartNumberingAfterBreak="0">
    <w:nsid w:val="74605824"/>
    <w:multiLevelType w:val="hybridMultilevel"/>
    <w:tmpl w:val="554CAABA"/>
    <w:lvl w:ilvl="0" w:tplc="E6062B26">
      <w:start w:val="1"/>
      <w:numFmt w:val="lowerLetter"/>
      <w:pStyle w:val="multi-level-num"/>
      <w:lvlText w:val="(%1)"/>
      <w:lvlJc w:val="left"/>
      <w:pPr>
        <w:tabs>
          <w:tab w:val="num" w:pos="1440"/>
        </w:tabs>
        <w:ind w:left="1440" w:hanging="360"/>
      </w:pPr>
      <w:rPr>
        <w:rFonts w:cs="Times New Roman" w:hint="default"/>
      </w:rPr>
    </w:lvl>
    <w:lvl w:ilvl="1" w:tplc="08090019">
      <w:start w:val="2"/>
      <w:numFmt w:val="decimal"/>
      <w:lvlText w:val="%2"/>
      <w:lvlJc w:val="left"/>
      <w:pPr>
        <w:ind w:left="1440" w:hanging="360"/>
      </w:pPr>
      <w:rPr>
        <w:rFonts w:hint="default"/>
        <w:b/>
      </w:rPr>
    </w:lvl>
    <w:lvl w:ilvl="2" w:tplc="0809001B">
      <w:start w:val="1"/>
      <w:numFmt w:val="arabicAlpha"/>
      <w:lvlText w:val="(%3)"/>
      <w:lvlJc w:val="left"/>
      <w:pPr>
        <w:ind w:left="2340" w:hanging="360"/>
      </w:pPr>
      <w:rPr>
        <w:rFonts w:hint="default"/>
      </w:rPr>
    </w:lvl>
    <w:lvl w:ilvl="3" w:tplc="0809000F">
      <w:start w:val="1"/>
      <w:numFmt w:val="decimal"/>
      <w:lvlText w:val="%4-"/>
      <w:lvlJc w:val="left"/>
      <w:pPr>
        <w:tabs>
          <w:tab w:val="num" w:pos="720"/>
        </w:tabs>
        <w:ind w:left="720" w:hanging="360"/>
      </w:pPr>
      <w:rPr>
        <w:rFonts w:ascii="Times New Roman" w:hAnsi="Times New Roman" w:cs="Simplified Arabic" w:hint="default"/>
        <w:i/>
        <w:iCs w:val="0"/>
        <w:sz w:val="22"/>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94" w15:restartNumberingAfterBreak="0">
    <w:nsid w:val="747510B3"/>
    <w:multiLevelType w:val="hybridMultilevel"/>
    <w:tmpl w:val="B53A1032"/>
    <w:lvl w:ilvl="0" w:tplc="6C742CC6">
      <w:start w:val="1"/>
      <w:numFmt w:val="decimal"/>
      <w:lvlText w:val="%1-"/>
      <w:lvlJc w:val="left"/>
      <w:pPr>
        <w:ind w:left="36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5" w15:restartNumberingAfterBreak="0">
    <w:nsid w:val="75F93583"/>
    <w:multiLevelType w:val="hybridMultilevel"/>
    <w:tmpl w:val="439AF62C"/>
    <w:lvl w:ilvl="0" w:tplc="6C742CC6">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196" w15:restartNumberingAfterBreak="0">
    <w:nsid w:val="76585257"/>
    <w:multiLevelType w:val="hybridMultilevel"/>
    <w:tmpl w:val="4A1EBA6C"/>
    <w:lvl w:ilvl="0" w:tplc="D68A2270">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7" w15:restartNumberingAfterBreak="0">
    <w:nsid w:val="76DC2F7C"/>
    <w:multiLevelType w:val="hybridMultilevel"/>
    <w:tmpl w:val="ABE625CA"/>
    <w:lvl w:ilvl="0" w:tplc="04090001">
      <w:start w:val="8"/>
      <w:numFmt w:val="decimal"/>
      <w:lvlText w:val="%1-"/>
      <w:lvlJc w:val="left"/>
      <w:pPr>
        <w:ind w:left="2146" w:hanging="360"/>
      </w:pPr>
      <w:rPr>
        <w:rFonts w:hint="default"/>
        <w:b w:val="0"/>
        <w:bCs w:val="0"/>
        <w:i w:val="0"/>
        <w:iCs w:val="0"/>
        <w:sz w:val="20"/>
        <w:szCs w:val="24"/>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98" w15:restartNumberingAfterBreak="0">
    <w:nsid w:val="78D30304"/>
    <w:multiLevelType w:val="hybridMultilevel"/>
    <w:tmpl w:val="A9C67EBC"/>
    <w:lvl w:ilvl="0" w:tplc="470605EE">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15:restartNumberingAfterBreak="0">
    <w:nsid w:val="791B4BED"/>
    <w:multiLevelType w:val="hybridMultilevel"/>
    <w:tmpl w:val="3926EB8C"/>
    <w:lvl w:ilvl="0" w:tplc="197A9EF6">
      <w:start w:val="1"/>
      <w:numFmt w:val="decimal"/>
      <w:lvlText w:val="%1-"/>
      <w:lvlJc w:val="left"/>
      <w:pPr>
        <w:ind w:left="144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0" w15:restartNumberingAfterBreak="0">
    <w:nsid w:val="79A63029"/>
    <w:multiLevelType w:val="hybridMultilevel"/>
    <w:tmpl w:val="80362266"/>
    <w:lvl w:ilvl="0" w:tplc="0F50C116">
      <w:start w:val="1"/>
      <w:numFmt w:val="arabicAbjad"/>
      <w:lvlText w:val="(%1)"/>
      <w:lvlJc w:val="left"/>
      <w:pPr>
        <w:ind w:left="1433" w:hanging="360"/>
      </w:pPr>
      <w:rPr>
        <w:rFonts w:hint="default"/>
      </w:rPr>
    </w:lvl>
    <w:lvl w:ilvl="1" w:tplc="08090019">
      <w:start w:val="1"/>
      <w:numFmt w:val="lowerLetter"/>
      <w:lvlText w:val="%2."/>
      <w:lvlJc w:val="left"/>
      <w:pPr>
        <w:ind w:left="2153" w:hanging="360"/>
      </w:pPr>
    </w:lvl>
    <w:lvl w:ilvl="2" w:tplc="0809001B" w:tentative="1">
      <w:start w:val="1"/>
      <w:numFmt w:val="lowerRoman"/>
      <w:lvlText w:val="%3."/>
      <w:lvlJc w:val="right"/>
      <w:pPr>
        <w:ind w:left="2873" w:hanging="180"/>
      </w:pPr>
    </w:lvl>
    <w:lvl w:ilvl="3" w:tplc="0809000F" w:tentative="1">
      <w:start w:val="1"/>
      <w:numFmt w:val="decimal"/>
      <w:lvlText w:val="%4."/>
      <w:lvlJc w:val="left"/>
      <w:pPr>
        <w:ind w:left="3593" w:hanging="360"/>
      </w:pPr>
    </w:lvl>
    <w:lvl w:ilvl="4" w:tplc="08090019" w:tentative="1">
      <w:start w:val="1"/>
      <w:numFmt w:val="lowerLetter"/>
      <w:lvlText w:val="%5."/>
      <w:lvlJc w:val="left"/>
      <w:pPr>
        <w:ind w:left="4313" w:hanging="360"/>
      </w:pPr>
    </w:lvl>
    <w:lvl w:ilvl="5" w:tplc="0809001B" w:tentative="1">
      <w:start w:val="1"/>
      <w:numFmt w:val="lowerRoman"/>
      <w:lvlText w:val="%6."/>
      <w:lvlJc w:val="right"/>
      <w:pPr>
        <w:ind w:left="5033" w:hanging="180"/>
      </w:pPr>
    </w:lvl>
    <w:lvl w:ilvl="6" w:tplc="0809000F" w:tentative="1">
      <w:start w:val="1"/>
      <w:numFmt w:val="decimal"/>
      <w:lvlText w:val="%7."/>
      <w:lvlJc w:val="left"/>
      <w:pPr>
        <w:ind w:left="5753" w:hanging="360"/>
      </w:pPr>
    </w:lvl>
    <w:lvl w:ilvl="7" w:tplc="08090019" w:tentative="1">
      <w:start w:val="1"/>
      <w:numFmt w:val="lowerLetter"/>
      <w:lvlText w:val="%8."/>
      <w:lvlJc w:val="left"/>
      <w:pPr>
        <w:ind w:left="6473" w:hanging="360"/>
      </w:pPr>
    </w:lvl>
    <w:lvl w:ilvl="8" w:tplc="0809001B" w:tentative="1">
      <w:start w:val="1"/>
      <w:numFmt w:val="lowerRoman"/>
      <w:lvlText w:val="%9."/>
      <w:lvlJc w:val="right"/>
      <w:pPr>
        <w:ind w:left="7193" w:hanging="180"/>
      </w:pPr>
    </w:lvl>
  </w:abstractNum>
  <w:abstractNum w:abstractNumId="201" w15:restartNumberingAfterBreak="0">
    <w:nsid w:val="79EC258C"/>
    <w:multiLevelType w:val="hybridMultilevel"/>
    <w:tmpl w:val="B06A7C12"/>
    <w:lvl w:ilvl="0" w:tplc="63C870FE">
      <w:start w:val="1"/>
      <w:numFmt w:val="arabicAbjad"/>
      <w:lvlText w:val="(%1)"/>
      <w:lvlJc w:val="left"/>
      <w:pPr>
        <w:ind w:left="1074" w:hanging="360"/>
      </w:pPr>
      <w:rPr>
        <w:rFonts w:hint="default"/>
        <w:sz w:val="24"/>
      </w:rPr>
    </w:lvl>
    <w:lvl w:ilvl="1" w:tplc="6120903E">
      <w:start w:val="1"/>
      <w:numFmt w:val="arabicAlpha"/>
      <w:lvlText w:val="(%2)"/>
      <w:lvlJc w:val="left"/>
      <w:pPr>
        <w:ind w:left="1794" w:hanging="360"/>
      </w:pPr>
      <w:rPr>
        <w:rFonts w:hint="default"/>
        <w:sz w:val="24"/>
      </w:rPr>
    </w:lvl>
    <w:lvl w:ilvl="2" w:tplc="1009001B" w:tentative="1">
      <w:start w:val="1"/>
      <w:numFmt w:val="lowerRoman"/>
      <w:lvlText w:val="%3."/>
      <w:lvlJc w:val="right"/>
      <w:pPr>
        <w:ind w:left="2514" w:hanging="180"/>
      </w:pPr>
    </w:lvl>
    <w:lvl w:ilvl="3" w:tplc="1009000F" w:tentative="1">
      <w:start w:val="1"/>
      <w:numFmt w:val="decimal"/>
      <w:lvlText w:val="%4."/>
      <w:lvlJc w:val="left"/>
      <w:pPr>
        <w:ind w:left="3234" w:hanging="360"/>
      </w:pPr>
    </w:lvl>
    <w:lvl w:ilvl="4" w:tplc="10090019" w:tentative="1">
      <w:start w:val="1"/>
      <w:numFmt w:val="lowerLetter"/>
      <w:lvlText w:val="%5."/>
      <w:lvlJc w:val="left"/>
      <w:pPr>
        <w:ind w:left="3954" w:hanging="360"/>
      </w:pPr>
    </w:lvl>
    <w:lvl w:ilvl="5" w:tplc="1009001B" w:tentative="1">
      <w:start w:val="1"/>
      <w:numFmt w:val="lowerRoman"/>
      <w:lvlText w:val="%6."/>
      <w:lvlJc w:val="right"/>
      <w:pPr>
        <w:ind w:left="4674" w:hanging="180"/>
      </w:pPr>
    </w:lvl>
    <w:lvl w:ilvl="6" w:tplc="1009000F" w:tentative="1">
      <w:start w:val="1"/>
      <w:numFmt w:val="decimal"/>
      <w:lvlText w:val="%7."/>
      <w:lvlJc w:val="left"/>
      <w:pPr>
        <w:ind w:left="5394" w:hanging="360"/>
      </w:pPr>
    </w:lvl>
    <w:lvl w:ilvl="7" w:tplc="10090019" w:tentative="1">
      <w:start w:val="1"/>
      <w:numFmt w:val="lowerLetter"/>
      <w:lvlText w:val="%8."/>
      <w:lvlJc w:val="left"/>
      <w:pPr>
        <w:ind w:left="6114" w:hanging="360"/>
      </w:pPr>
    </w:lvl>
    <w:lvl w:ilvl="8" w:tplc="1009001B" w:tentative="1">
      <w:start w:val="1"/>
      <w:numFmt w:val="lowerRoman"/>
      <w:lvlText w:val="%9."/>
      <w:lvlJc w:val="right"/>
      <w:pPr>
        <w:ind w:left="6834" w:hanging="180"/>
      </w:pPr>
    </w:lvl>
  </w:abstractNum>
  <w:abstractNum w:abstractNumId="202" w15:restartNumberingAfterBreak="0">
    <w:nsid w:val="7A0F75FA"/>
    <w:multiLevelType w:val="hybridMultilevel"/>
    <w:tmpl w:val="4E406A38"/>
    <w:lvl w:ilvl="0" w:tplc="6C742CC6">
      <w:start w:val="1"/>
      <w:numFmt w:val="arabicAbjad"/>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3" w15:restartNumberingAfterBreak="0">
    <w:nsid w:val="7A711151"/>
    <w:multiLevelType w:val="hybridMultilevel"/>
    <w:tmpl w:val="E7868CEA"/>
    <w:styleLink w:val="ImportedStyle31"/>
    <w:lvl w:ilvl="0" w:tplc="8F2AB9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4" w15:restartNumberingAfterBreak="0">
    <w:nsid w:val="7BB34B46"/>
    <w:multiLevelType w:val="hybridMultilevel"/>
    <w:tmpl w:val="53626D3C"/>
    <w:lvl w:ilvl="0" w:tplc="FFFFFFFF">
      <w:start w:val="1"/>
      <w:numFmt w:val="arabicAbjad"/>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5" w15:restartNumberingAfterBreak="0">
    <w:nsid w:val="7BF009E3"/>
    <w:multiLevelType w:val="hybridMultilevel"/>
    <w:tmpl w:val="8DFC73A6"/>
    <w:lvl w:ilvl="0" w:tplc="E01C1EA4">
      <w:start w:val="1"/>
      <w:numFmt w:val="arabicAbjad"/>
      <w:lvlText w:val="(%1)"/>
      <w:lvlJc w:val="left"/>
      <w:pPr>
        <w:ind w:left="720" w:hanging="360"/>
      </w:pPr>
      <w:rPr>
        <w:rFonts w:ascii="Simplified Arabic" w:eastAsia="Times New Roman"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15:restartNumberingAfterBreak="0">
    <w:nsid w:val="7C16236A"/>
    <w:multiLevelType w:val="hybridMultilevel"/>
    <w:tmpl w:val="2A9ACEDE"/>
    <w:lvl w:ilvl="0" w:tplc="8788CD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C84280B"/>
    <w:multiLevelType w:val="hybridMultilevel"/>
    <w:tmpl w:val="D2E2AE80"/>
    <w:lvl w:ilvl="0" w:tplc="52143A34">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8" w15:restartNumberingAfterBreak="0">
    <w:nsid w:val="7CB868FC"/>
    <w:multiLevelType w:val="hybridMultilevel"/>
    <w:tmpl w:val="D8A60892"/>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9" w15:restartNumberingAfterBreak="0">
    <w:nsid w:val="7D661434"/>
    <w:multiLevelType w:val="hybridMultilevel"/>
    <w:tmpl w:val="335E26BE"/>
    <w:lvl w:ilvl="0" w:tplc="B02401EC">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51"/>
  </w:num>
  <w:num w:numId="2">
    <w:abstractNumId w:val="187"/>
  </w:num>
  <w:num w:numId="3">
    <w:abstractNumId w:val="14"/>
  </w:num>
  <w:num w:numId="4">
    <w:abstractNumId w:val="111"/>
  </w:num>
  <w:num w:numId="5">
    <w:abstractNumId w:val="133"/>
  </w:num>
  <w:num w:numId="6">
    <w:abstractNumId w:val="164"/>
  </w:num>
  <w:num w:numId="7">
    <w:abstractNumId w:val="142"/>
  </w:num>
  <w:num w:numId="8">
    <w:abstractNumId w:val="109"/>
  </w:num>
  <w:num w:numId="9">
    <w:abstractNumId w:val="165"/>
  </w:num>
  <w:num w:numId="10">
    <w:abstractNumId w:val="0"/>
  </w:num>
  <w:num w:numId="11">
    <w:abstractNumId w:val="193"/>
  </w:num>
  <w:num w:numId="12">
    <w:abstractNumId w:val="115"/>
  </w:num>
  <w:num w:numId="13">
    <w:abstractNumId w:val="125"/>
  </w:num>
  <w:num w:numId="14">
    <w:abstractNumId w:val="37"/>
  </w:num>
  <w:num w:numId="15">
    <w:abstractNumId w:val="44"/>
  </w:num>
  <w:num w:numId="16">
    <w:abstractNumId w:val="72"/>
  </w:num>
  <w:num w:numId="17">
    <w:abstractNumId w:val="127"/>
  </w:num>
  <w:num w:numId="18">
    <w:abstractNumId w:val="114"/>
  </w:num>
  <w:num w:numId="19">
    <w:abstractNumId w:val="1"/>
  </w:num>
  <w:num w:numId="20">
    <w:abstractNumId w:val="186"/>
  </w:num>
  <w:num w:numId="21">
    <w:abstractNumId w:val="100"/>
  </w:num>
  <w:num w:numId="22">
    <w:abstractNumId w:val="87"/>
  </w:num>
  <w:num w:numId="23">
    <w:abstractNumId w:val="69"/>
  </w:num>
  <w:num w:numId="24">
    <w:abstractNumId w:val="54"/>
  </w:num>
  <w:num w:numId="25">
    <w:abstractNumId w:val="84"/>
  </w:num>
  <w:num w:numId="26">
    <w:abstractNumId w:val="131"/>
  </w:num>
  <w:num w:numId="27">
    <w:abstractNumId w:val="15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num>
  <w:num w:numId="29">
    <w:abstractNumId w:val="180"/>
  </w:num>
  <w:num w:numId="30">
    <w:abstractNumId w:val="149"/>
  </w:num>
  <w:num w:numId="31">
    <w:abstractNumId w:val="34"/>
  </w:num>
  <w:num w:numId="32">
    <w:abstractNumId w:val="29"/>
  </w:num>
  <w:num w:numId="33">
    <w:abstractNumId w:val="92"/>
  </w:num>
  <w:num w:numId="34">
    <w:abstractNumId w:val="191"/>
  </w:num>
  <w:num w:numId="35">
    <w:abstractNumId w:val="10"/>
  </w:num>
  <w:num w:numId="36">
    <w:abstractNumId w:val="183"/>
  </w:num>
  <w:num w:numId="37">
    <w:abstractNumId w:val="77"/>
  </w:num>
  <w:num w:numId="38">
    <w:abstractNumId w:val="208"/>
  </w:num>
  <w:num w:numId="39">
    <w:abstractNumId w:val="172"/>
  </w:num>
  <w:num w:numId="40">
    <w:abstractNumId w:val="153"/>
  </w:num>
  <w:num w:numId="41">
    <w:abstractNumId w:val="135"/>
  </w:num>
  <w:num w:numId="42">
    <w:abstractNumId w:val="181"/>
  </w:num>
  <w:num w:numId="43">
    <w:abstractNumId w:val="147"/>
  </w:num>
  <w:num w:numId="44">
    <w:abstractNumId w:val="78"/>
  </w:num>
  <w:num w:numId="45">
    <w:abstractNumId w:val="39"/>
  </w:num>
  <w:num w:numId="46">
    <w:abstractNumId w:val="199"/>
  </w:num>
  <w:num w:numId="47">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96"/>
  </w:num>
  <w:num w:numId="49">
    <w:abstractNumId w:val="178"/>
  </w:num>
  <w:num w:numId="50">
    <w:abstractNumId w:val="203"/>
  </w:num>
  <w:num w:numId="51">
    <w:abstractNumId w:val="13"/>
  </w:num>
  <w:num w:numId="52">
    <w:abstractNumId w:val="11"/>
  </w:num>
  <w:num w:numId="53">
    <w:abstractNumId w:val="19"/>
  </w:num>
  <w:num w:numId="54">
    <w:abstractNumId w:val="2"/>
  </w:num>
  <w:num w:numId="55">
    <w:abstractNumId w:val="24"/>
  </w:num>
  <w:num w:numId="56">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95"/>
  </w:num>
  <w:num w:numId="58">
    <w:abstractNumId w:val="207"/>
  </w:num>
  <w:num w:numId="59">
    <w:abstractNumId w:val="190"/>
  </w:num>
  <w:num w:numId="60">
    <w:abstractNumId w:val="129"/>
  </w:num>
  <w:num w:numId="61">
    <w:abstractNumId w:val="156"/>
  </w:num>
  <w:num w:numId="62">
    <w:abstractNumId w:val="20"/>
  </w:num>
  <w:num w:numId="63">
    <w:abstractNumId w:val="76"/>
  </w:num>
  <w:num w:numId="64">
    <w:abstractNumId w:val="110"/>
  </w:num>
  <w:num w:numId="65">
    <w:abstractNumId w:val="66"/>
  </w:num>
  <w:num w:numId="66">
    <w:abstractNumId w:val="43"/>
  </w:num>
  <w:num w:numId="67">
    <w:abstractNumId w:val="157"/>
  </w:num>
  <w:num w:numId="68">
    <w:abstractNumId w:val="171"/>
  </w:num>
  <w:num w:numId="69">
    <w:abstractNumId w:val="50"/>
  </w:num>
  <w:num w:numId="70">
    <w:abstractNumId w:val="202"/>
  </w:num>
  <w:num w:numId="71">
    <w:abstractNumId w:val="8"/>
  </w:num>
  <w:num w:numId="72">
    <w:abstractNumId w:val="49"/>
  </w:num>
  <w:num w:numId="73">
    <w:abstractNumId w:val="130"/>
  </w:num>
  <w:num w:numId="74">
    <w:abstractNumId w:val="206"/>
  </w:num>
  <w:num w:numId="75">
    <w:abstractNumId w:val="71"/>
  </w:num>
  <w:num w:numId="76">
    <w:abstractNumId w:val="205"/>
  </w:num>
  <w:num w:numId="77">
    <w:abstractNumId w:val="91"/>
  </w:num>
  <w:num w:numId="78">
    <w:abstractNumId w:val="80"/>
  </w:num>
  <w:num w:numId="79">
    <w:abstractNumId w:val="179"/>
  </w:num>
  <w:num w:numId="80">
    <w:abstractNumId w:val="167"/>
  </w:num>
  <w:num w:numId="81">
    <w:abstractNumId w:val="62"/>
  </w:num>
  <w:num w:numId="82">
    <w:abstractNumId w:val="12"/>
  </w:num>
  <w:num w:numId="83">
    <w:abstractNumId w:val="38"/>
  </w:num>
  <w:num w:numId="84">
    <w:abstractNumId w:val="102"/>
  </w:num>
  <w:num w:numId="85">
    <w:abstractNumId w:val="120"/>
  </w:num>
  <w:num w:numId="86">
    <w:abstractNumId w:val="40"/>
  </w:num>
  <w:num w:numId="87">
    <w:abstractNumId w:val="28"/>
  </w:num>
  <w:num w:numId="88">
    <w:abstractNumId w:val="143"/>
  </w:num>
  <w:num w:numId="89">
    <w:abstractNumId w:val="93"/>
  </w:num>
  <w:num w:numId="90">
    <w:abstractNumId w:val="122"/>
  </w:num>
  <w:num w:numId="91">
    <w:abstractNumId w:val="140"/>
  </w:num>
  <w:num w:numId="92">
    <w:abstractNumId w:val="55"/>
  </w:num>
  <w:num w:numId="93">
    <w:abstractNumId w:val="158"/>
  </w:num>
  <w:num w:numId="94">
    <w:abstractNumId w:val="27"/>
  </w:num>
  <w:num w:numId="95">
    <w:abstractNumId w:val="141"/>
  </w:num>
  <w:num w:numId="96">
    <w:abstractNumId w:val="98"/>
  </w:num>
  <w:num w:numId="97">
    <w:abstractNumId w:val="209"/>
  </w:num>
  <w:num w:numId="98">
    <w:abstractNumId w:val="73"/>
  </w:num>
  <w:num w:numId="99">
    <w:abstractNumId w:val="21"/>
  </w:num>
  <w:num w:numId="100">
    <w:abstractNumId w:val="194"/>
  </w:num>
  <w:num w:numId="101">
    <w:abstractNumId w:val="47"/>
  </w:num>
  <w:num w:numId="102">
    <w:abstractNumId w:val="68"/>
  </w:num>
  <w:num w:numId="103">
    <w:abstractNumId w:val="31"/>
  </w:num>
  <w:num w:numId="104">
    <w:abstractNumId w:val="198"/>
  </w:num>
  <w:num w:numId="105">
    <w:abstractNumId w:val="58"/>
  </w:num>
  <w:num w:numId="106">
    <w:abstractNumId w:val="32"/>
  </w:num>
  <w:num w:numId="107">
    <w:abstractNumId w:val="5"/>
  </w:num>
  <w:num w:numId="108">
    <w:abstractNumId w:val="86"/>
  </w:num>
  <w:num w:numId="109">
    <w:abstractNumId w:val="107"/>
  </w:num>
  <w:num w:numId="110">
    <w:abstractNumId w:val="204"/>
  </w:num>
  <w:num w:numId="111">
    <w:abstractNumId w:val="136"/>
  </w:num>
  <w:num w:numId="112">
    <w:abstractNumId w:val="197"/>
  </w:num>
  <w:num w:numId="113">
    <w:abstractNumId w:val="184"/>
  </w:num>
  <w:num w:numId="114">
    <w:abstractNumId w:val="108"/>
  </w:num>
  <w:num w:numId="115">
    <w:abstractNumId w:val="132"/>
  </w:num>
  <w:num w:numId="116">
    <w:abstractNumId w:val="104"/>
  </w:num>
  <w:num w:numId="117">
    <w:abstractNumId w:val="148"/>
  </w:num>
  <w:num w:numId="118">
    <w:abstractNumId w:val="112"/>
  </w:num>
  <w:num w:numId="119">
    <w:abstractNumId w:val="16"/>
  </w:num>
  <w:num w:numId="120">
    <w:abstractNumId w:val="51"/>
  </w:num>
  <w:num w:numId="121">
    <w:abstractNumId w:val="185"/>
  </w:num>
  <w:num w:numId="122">
    <w:abstractNumId w:val="134"/>
  </w:num>
  <w:num w:numId="123">
    <w:abstractNumId w:val="176"/>
  </w:num>
  <w:num w:numId="124">
    <w:abstractNumId w:val="155"/>
  </w:num>
  <w:num w:numId="125">
    <w:abstractNumId w:val="123"/>
  </w:num>
  <w:num w:numId="126">
    <w:abstractNumId w:val="170"/>
  </w:num>
  <w:num w:numId="127">
    <w:abstractNumId w:val="36"/>
  </w:num>
  <w:num w:numId="128">
    <w:abstractNumId w:val="99"/>
  </w:num>
  <w:num w:numId="129">
    <w:abstractNumId w:val="9"/>
  </w:num>
  <w:num w:numId="130">
    <w:abstractNumId w:val="4"/>
  </w:num>
  <w:num w:numId="131">
    <w:abstractNumId w:val="67"/>
  </w:num>
  <w:num w:numId="132">
    <w:abstractNumId w:val="22"/>
  </w:num>
  <w:num w:numId="133">
    <w:abstractNumId w:val="159"/>
  </w:num>
  <w:num w:numId="134">
    <w:abstractNumId w:val="201"/>
  </w:num>
  <w:num w:numId="135">
    <w:abstractNumId w:val="74"/>
  </w:num>
  <w:num w:numId="136">
    <w:abstractNumId w:val="17"/>
  </w:num>
  <w:num w:numId="137">
    <w:abstractNumId w:val="6"/>
  </w:num>
  <w:num w:numId="138">
    <w:abstractNumId w:val="60"/>
  </w:num>
  <w:num w:numId="139">
    <w:abstractNumId w:val="188"/>
  </w:num>
  <w:num w:numId="140">
    <w:abstractNumId w:val="46"/>
  </w:num>
  <w:num w:numId="141">
    <w:abstractNumId w:val="61"/>
  </w:num>
  <w:num w:numId="142">
    <w:abstractNumId w:val="41"/>
  </w:num>
  <w:num w:numId="143">
    <w:abstractNumId w:val="15"/>
  </w:num>
  <w:num w:numId="144">
    <w:abstractNumId w:val="105"/>
  </w:num>
  <w:num w:numId="145">
    <w:abstractNumId w:val="96"/>
  </w:num>
  <w:num w:numId="146">
    <w:abstractNumId w:val="177"/>
  </w:num>
  <w:num w:numId="147">
    <w:abstractNumId w:val="128"/>
  </w:num>
  <w:num w:numId="148">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26"/>
  </w:num>
  <w:num w:numId="150">
    <w:abstractNumId w:val="118"/>
  </w:num>
  <w:num w:numId="151">
    <w:abstractNumId w:val="65"/>
  </w:num>
  <w:num w:numId="1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8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52"/>
  </w:num>
  <w:num w:numId="156">
    <w:abstractNumId w:val="85"/>
  </w:num>
  <w:num w:numId="157">
    <w:abstractNumId w:val="154"/>
  </w:num>
  <w:num w:numId="158">
    <w:abstractNumId w:val="192"/>
  </w:num>
  <w:num w:numId="159">
    <w:abstractNumId w:val="116"/>
  </w:num>
  <w:num w:numId="160">
    <w:abstractNumId w:val="53"/>
  </w:num>
  <w:num w:numId="161">
    <w:abstractNumId w:val="33"/>
  </w:num>
  <w:num w:numId="162">
    <w:abstractNumId w:val="144"/>
  </w:num>
  <w:num w:numId="163">
    <w:abstractNumId w:val="173"/>
  </w:num>
  <w:num w:numId="164">
    <w:abstractNumId w:val="48"/>
  </w:num>
  <w:num w:numId="165">
    <w:abstractNumId w:val="45"/>
  </w:num>
  <w:num w:numId="166">
    <w:abstractNumId w:val="195"/>
  </w:num>
  <w:num w:numId="167">
    <w:abstractNumId w:val="126"/>
  </w:num>
  <w:num w:numId="168">
    <w:abstractNumId w:val="200"/>
  </w:num>
  <w:num w:numId="169">
    <w:abstractNumId w:val="139"/>
  </w:num>
  <w:num w:numId="170">
    <w:abstractNumId w:val="56"/>
  </w:num>
  <w:num w:numId="171">
    <w:abstractNumId w:val="138"/>
  </w:num>
  <w:num w:numId="172">
    <w:abstractNumId w:val="163"/>
  </w:num>
  <w:num w:numId="173">
    <w:abstractNumId w:val="25"/>
  </w:num>
  <w:num w:numId="174">
    <w:abstractNumId w:val="94"/>
  </w:num>
  <w:num w:numId="175">
    <w:abstractNumId w:val="174"/>
  </w:num>
  <w:num w:numId="176">
    <w:abstractNumId w:val="57"/>
  </w:num>
  <w:num w:numId="177">
    <w:abstractNumId w:val="103"/>
  </w:num>
  <w:num w:numId="178">
    <w:abstractNumId w:val="75"/>
  </w:num>
  <w:num w:numId="179">
    <w:abstractNumId w:val="23"/>
  </w:num>
  <w:num w:numId="180">
    <w:abstractNumId w:val="82"/>
  </w:num>
  <w:num w:numId="181">
    <w:abstractNumId w:val="162"/>
  </w:num>
  <w:num w:numId="182">
    <w:abstractNumId w:val="97"/>
  </w:num>
  <w:num w:numId="183">
    <w:abstractNumId w:val="166"/>
  </w:num>
  <w:num w:numId="184">
    <w:abstractNumId w:val="18"/>
  </w:num>
  <w:num w:numId="185">
    <w:abstractNumId w:val="137"/>
  </w:num>
  <w:num w:numId="186">
    <w:abstractNumId w:val="113"/>
  </w:num>
  <w:num w:numId="187">
    <w:abstractNumId w:val="63"/>
  </w:num>
  <w:num w:numId="188">
    <w:abstractNumId w:val="175"/>
  </w:num>
  <w:num w:numId="189">
    <w:abstractNumId w:val="117"/>
  </w:num>
  <w:num w:numId="190">
    <w:abstractNumId w:val="83"/>
  </w:num>
  <w:num w:numId="191">
    <w:abstractNumId w:val="90"/>
  </w:num>
  <w:num w:numId="192">
    <w:abstractNumId w:val="81"/>
  </w:num>
  <w:num w:numId="193">
    <w:abstractNumId w:val="182"/>
  </w:num>
  <w:num w:numId="194">
    <w:abstractNumId w:val="168"/>
  </w:num>
  <w:num w:numId="195">
    <w:abstractNumId w:val="152"/>
  </w:num>
  <w:num w:numId="196">
    <w:abstractNumId w:val="145"/>
  </w:num>
  <w:num w:numId="197">
    <w:abstractNumId w:val="161"/>
  </w:num>
  <w:num w:numId="198">
    <w:abstractNumId w:val="42"/>
  </w:num>
  <w:num w:numId="199">
    <w:abstractNumId w:val="70"/>
  </w:num>
  <w:num w:numId="200">
    <w:abstractNumId w:val="101"/>
  </w:num>
  <w:num w:numId="201">
    <w:abstractNumId w:val="119"/>
  </w:num>
  <w:num w:numId="202">
    <w:abstractNumId w:val="30"/>
  </w:num>
  <w:num w:numId="203">
    <w:abstractNumId w:val="106"/>
  </w:num>
  <w:num w:numId="204">
    <w:abstractNumId w:val="89"/>
  </w:num>
  <w:num w:numId="205">
    <w:abstractNumId w:val="169"/>
  </w:num>
  <w:num w:numId="206">
    <w:abstractNumId w:val="59"/>
  </w:num>
  <w:num w:numId="207">
    <w:abstractNumId w:val="35"/>
  </w:num>
  <w:num w:numId="208">
    <w:abstractNumId w:val="160"/>
  </w:num>
  <w:num w:numId="209">
    <w:abstractNumId w:val="79"/>
  </w:num>
  <w:num w:numId="210">
    <w:abstractNumId w:val="124"/>
  </w:num>
  <w:numIdMacAtCleanup w:val="2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embedSystemFonts/>
  <w:activeWritingStyle w:appName="MSWord" w:lang="ar-SA" w:vendorID="64" w:dllVersion="6" w:nlCheck="1" w:checkStyle="0"/>
  <w:activeWritingStyle w:appName="MSWord" w:lang="ar-EG" w:vendorID="64" w:dllVersion="6" w:nlCheck="1" w:checkStyle="0"/>
  <w:activeWritingStyle w:appName="MSWord" w:lang="ar-SY" w:vendorID="64" w:dllVersion="6" w:nlCheck="1" w:checkStyle="0"/>
  <w:activeWritingStyle w:appName="MSWord" w:lang="en-GB" w:vendorID="64" w:dllVersion="6" w:nlCheck="1" w:checkStyle="1"/>
  <w:activeWritingStyle w:appName="MSWord" w:lang="en-CA" w:vendorID="64" w:dllVersion="6" w:nlCheck="1" w:checkStyle="1"/>
  <w:activeWritingStyle w:appName="MSWord" w:lang="en-US" w:vendorID="64" w:dllVersion="6" w:nlCheck="1" w:checkStyle="1"/>
  <w:activeWritingStyle w:appName="MSWord" w:lang="fr-CA" w:vendorID="64" w:dllVersion="6" w:nlCheck="1" w:checkStyle="1"/>
  <w:activeWritingStyle w:appName="MSWord" w:lang="ar-LB" w:vendorID="64" w:dllVersion="6" w:nlCheck="1" w:checkStyle="0"/>
  <w:activeWritingStyle w:appName="MSWord" w:lang="es-ES" w:vendorID="64" w:dllVersion="6" w:nlCheck="1" w:checkStyle="1"/>
  <w:activeWritingStyle w:appName="MSWord" w:lang="fr-CA" w:vendorID="64" w:dllVersion="0" w:nlCheck="1" w:checkStyle="0"/>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activeWritingStyle w:appName="MSWord" w:lang="en-GB" w:vendorID="64" w:dllVersion="4096" w:nlCheck="1" w:checkStyle="0"/>
  <w:activeWritingStyle w:appName="MSWord" w:lang="en-CA" w:vendorID="64" w:dllVersion="4096" w:nlCheck="1" w:checkStyle="0"/>
  <w:activeWritingStyle w:appName="MSWord" w:lang="ar-SA" w:vendorID="64" w:dllVersion="131078" w:nlCheck="1" w:checkStyle="0"/>
  <w:activeWritingStyle w:appName="MSWord" w:lang="ar-EG" w:vendorID="64" w:dllVersion="131078" w:nlCheck="1" w:checkStyle="0"/>
  <w:activeWritingStyle w:appName="MSWord" w:lang="en-GB" w:vendorID="64" w:dllVersion="131078" w:nlCheck="1" w:checkStyle="1"/>
  <w:activeWritingStyle w:appName="MSWord" w:lang="en-CA"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92F"/>
    <w:rsid w:val="00000001"/>
    <w:rsid w:val="00001595"/>
    <w:rsid w:val="0000173F"/>
    <w:rsid w:val="00001898"/>
    <w:rsid w:val="000036BC"/>
    <w:rsid w:val="000037D5"/>
    <w:rsid w:val="00004421"/>
    <w:rsid w:val="000046B4"/>
    <w:rsid w:val="00004DD2"/>
    <w:rsid w:val="00005DC0"/>
    <w:rsid w:val="0000742A"/>
    <w:rsid w:val="00010CFF"/>
    <w:rsid w:val="00010D90"/>
    <w:rsid w:val="00010F79"/>
    <w:rsid w:val="00011D34"/>
    <w:rsid w:val="000141A3"/>
    <w:rsid w:val="00015E2F"/>
    <w:rsid w:val="000160AF"/>
    <w:rsid w:val="00016461"/>
    <w:rsid w:val="00020BC7"/>
    <w:rsid w:val="00020C3B"/>
    <w:rsid w:val="000212CF"/>
    <w:rsid w:val="000221A1"/>
    <w:rsid w:val="00022635"/>
    <w:rsid w:val="0002350B"/>
    <w:rsid w:val="00024707"/>
    <w:rsid w:val="00024C9F"/>
    <w:rsid w:val="00024CE7"/>
    <w:rsid w:val="0002792F"/>
    <w:rsid w:val="00027A49"/>
    <w:rsid w:val="00030AA2"/>
    <w:rsid w:val="000324B4"/>
    <w:rsid w:val="00032722"/>
    <w:rsid w:val="00032F64"/>
    <w:rsid w:val="0003386B"/>
    <w:rsid w:val="00033D91"/>
    <w:rsid w:val="0003437B"/>
    <w:rsid w:val="00035D98"/>
    <w:rsid w:val="00036378"/>
    <w:rsid w:val="000378B6"/>
    <w:rsid w:val="00037DBB"/>
    <w:rsid w:val="0004004C"/>
    <w:rsid w:val="00042B1A"/>
    <w:rsid w:val="00045762"/>
    <w:rsid w:val="00047041"/>
    <w:rsid w:val="00047397"/>
    <w:rsid w:val="000505F8"/>
    <w:rsid w:val="00054071"/>
    <w:rsid w:val="00054292"/>
    <w:rsid w:val="00054459"/>
    <w:rsid w:val="00054EEE"/>
    <w:rsid w:val="00056FE5"/>
    <w:rsid w:val="00057599"/>
    <w:rsid w:val="00057CA3"/>
    <w:rsid w:val="0006011D"/>
    <w:rsid w:val="00060D26"/>
    <w:rsid w:val="00061C13"/>
    <w:rsid w:val="00061C88"/>
    <w:rsid w:val="00062713"/>
    <w:rsid w:val="00063425"/>
    <w:rsid w:val="000640EA"/>
    <w:rsid w:val="00064C82"/>
    <w:rsid w:val="00064EBE"/>
    <w:rsid w:val="000668AF"/>
    <w:rsid w:val="00070BB8"/>
    <w:rsid w:val="0007346F"/>
    <w:rsid w:val="00074071"/>
    <w:rsid w:val="00076B2B"/>
    <w:rsid w:val="00077478"/>
    <w:rsid w:val="0008009C"/>
    <w:rsid w:val="00080262"/>
    <w:rsid w:val="00080A75"/>
    <w:rsid w:val="000814FA"/>
    <w:rsid w:val="00082307"/>
    <w:rsid w:val="000833CF"/>
    <w:rsid w:val="00083D87"/>
    <w:rsid w:val="0008401A"/>
    <w:rsid w:val="00085E7C"/>
    <w:rsid w:val="00087A2D"/>
    <w:rsid w:val="00090470"/>
    <w:rsid w:val="00090564"/>
    <w:rsid w:val="00091351"/>
    <w:rsid w:val="00093D6C"/>
    <w:rsid w:val="0009438F"/>
    <w:rsid w:val="0009642E"/>
    <w:rsid w:val="00096CAB"/>
    <w:rsid w:val="00096D07"/>
    <w:rsid w:val="00097ABE"/>
    <w:rsid w:val="000A1725"/>
    <w:rsid w:val="000A18BB"/>
    <w:rsid w:val="000A1F60"/>
    <w:rsid w:val="000A20D2"/>
    <w:rsid w:val="000A2909"/>
    <w:rsid w:val="000A2A00"/>
    <w:rsid w:val="000A33A3"/>
    <w:rsid w:val="000A452B"/>
    <w:rsid w:val="000A5943"/>
    <w:rsid w:val="000A6CB0"/>
    <w:rsid w:val="000B0CB7"/>
    <w:rsid w:val="000B0F29"/>
    <w:rsid w:val="000B1263"/>
    <w:rsid w:val="000B2AEF"/>
    <w:rsid w:val="000B316B"/>
    <w:rsid w:val="000B5424"/>
    <w:rsid w:val="000B551A"/>
    <w:rsid w:val="000B7A1A"/>
    <w:rsid w:val="000C157C"/>
    <w:rsid w:val="000C2646"/>
    <w:rsid w:val="000C3645"/>
    <w:rsid w:val="000C3B9C"/>
    <w:rsid w:val="000C53C8"/>
    <w:rsid w:val="000C5802"/>
    <w:rsid w:val="000C63A5"/>
    <w:rsid w:val="000C777F"/>
    <w:rsid w:val="000C7B4D"/>
    <w:rsid w:val="000D1320"/>
    <w:rsid w:val="000D139B"/>
    <w:rsid w:val="000D219A"/>
    <w:rsid w:val="000D2250"/>
    <w:rsid w:val="000D277A"/>
    <w:rsid w:val="000D3B0A"/>
    <w:rsid w:val="000D454F"/>
    <w:rsid w:val="000D5061"/>
    <w:rsid w:val="000D6462"/>
    <w:rsid w:val="000D6C75"/>
    <w:rsid w:val="000E0446"/>
    <w:rsid w:val="000E2E18"/>
    <w:rsid w:val="000E32DA"/>
    <w:rsid w:val="000E546F"/>
    <w:rsid w:val="000E7413"/>
    <w:rsid w:val="000E7936"/>
    <w:rsid w:val="000F1926"/>
    <w:rsid w:val="000F3519"/>
    <w:rsid w:val="000F3905"/>
    <w:rsid w:val="000F3A16"/>
    <w:rsid w:val="000F3E05"/>
    <w:rsid w:val="000F4451"/>
    <w:rsid w:val="000F69CC"/>
    <w:rsid w:val="000F7B51"/>
    <w:rsid w:val="000F7BB3"/>
    <w:rsid w:val="00100A70"/>
    <w:rsid w:val="00100B46"/>
    <w:rsid w:val="00101222"/>
    <w:rsid w:val="00101CE9"/>
    <w:rsid w:val="00102FAB"/>
    <w:rsid w:val="0010332B"/>
    <w:rsid w:val="0010455F"/>
    <w:rsid w:val="00106002"/>
    <w:rsid w:val="00106A41"/>
    <w:rsid w:val="00106E2A"/>
    <w:rsid w:val="0010711F"/>
    <w:rsid w:val="00107D13"/>
    <w:rsid w:val="001101BB"/>
    <w:rsid w:val="00111BFF"/>
    <w:rsid w:val="00112E75"/>
    <w:rsid w:val="00114CE5"/>
    <w:rsid w:val="001156AE"/>
    <w:rsid w:val="001156DD"/>
    <w:rsid w:val="00115F68"/>
    <w:rsid w:val="00116206"/>
    <w:rsid w:val="001171A1"/>
    <w:rsid w:val="00117396"/>
    <w:rsid w:val="0012006A"/>
    <w:rsid w:val="00120F21"/>
    <w:rsid w:val="00121644"/>
    <w:rsid w:val="00121E6B"/>
    <w:rsid w:val="00121F4C"/>
    <w:rsid w:val="00123952"/>
    <w:rsid w:val="00124B46"/>
    <w:rsid w:val="00125F53"/>
    <w:rsid w:val="0012744F"/>
    <w:rsid w:val="0013120A"/>
    <w:rsid w:val="00132F39"/>
    <w:rsid w:val="00133246"/>
    <w:rsid w:val="00133263"/>
    <w:rsid w:val="0013365C"/>
    <w:rsid w:val="0013484F"/>
    <w:rsid w:val="00134D0E"/>
    <w:rsid w:val="001350D0"/>
    <w:rsid w:val="00135F95"/>
    <w:rsid w:val="00141295"/>
    <w:rsid w:val="00141718"/>
    <w:rsid w:val="00141C70"/>
    <w:rsid w:val="0014234E"/>
    <w:rsid w:val="00143D22"/>
    <w:rsid w:val="00143DAC"/>
    <w:rsid w:val="00145854"/>
    <w:rsid w:val="00146919"/>
    <w:rsid w:val="00147AB6"/>
    <w:rsid w:val="00147FFE"/>
    <w:rsid w:val="001501A3"/>
    <w:rsid w:val="00152258"/>
    <w:rsid w:val="0015255D"/>
    <w:rsid w:val="00152B14"/>
    <w:rsid w:val="001530D0"/>
    <w:rsid w:val="001539CC"/>
    <w:rsid w:val="001543D9"/>
    <w:rsid w:val="0015580C"/>
    <w:rsid w:val="00155E91"/>
    <w:rsid w:val="00156E1D"/>
    <w:rsid w:val="0016095A"/>
    <w:rsid w:val="00163136"/>
    <w:rsid w:val="00163F91"/>
    <w:rsid w:val="00165007"/>
    <w:rsid w:val="001659B2"/>
    <w:rsid w:val="00165BB5"/>
    <w:rsid w:val="00165F04"/>
    <w:rsid w:val="001663FA"/>
    <w:rsid w:val="00167330"/>
    <w:rsid w:val="00167386"/>
    <w:rsid w:val="001726C1"/>
    <w:rsid w:val="0017273D"/>
    <w:rsid w:val="0017304B"/>
    <w:rsid w:val="00175177"/>
    <w:rsid w:val="00175959"/>
    <w:rsid w:val="00176861"/>
    <w:rsid w:val="00176E76"/>
    <w:rsid w:val="00177032"/>
    <w:rsid w:val="00177342"/>
    <w:rsid w:val="0017742B"/>
    <w:rsid w:val="00180230"/>
    <w:rsid w:val="00180260"/>
    <w:rsid w:val="001805E2"/>
    <w:rsid w:val="001807D9"/>
    <w:rsid w:val="0018180F"/>
    <w:rsid w:val="00181BFF"/>
    <w:rsid w:val="00182162"/>
    <w:rsid w:val="001840E8"/>
    <w:rsid w:val="00184344"/>
    <w:rsid w:val="00184A6B"/>
    <w:rsid w:val="0018663F"/>
    <w:rsid w:val="00192403"/>
    <w:rsid w:val="0019265E"/>
    <w:rsid w:val="00192A3A"/>
    <w:rsid w:val="00193D48"/>
    <w:rsid w:val="001940BF"/>
    <w:rsid w:val="001957F1"/>
    <w:rsid w:val="00195999"/>
    <w:rsid w:val="0019674D"/>
    <w:rsid w:val="001975FB"/>
    <w:rsid w:val="001A00F5"/>
    <w:rsid w:val="001A1E4D"/>
    <w:rsid w:val="001A25FA"/>
    <w:rsid w:val="001A2A81"/>
    <w:rsid w:val="001A3411"/>
    <w:rsid w:val="001A35BC"/>
    <w:rsid w:val="001A7098"/>
    <w:rsid w:val="001B0626"/>
    <w:rsid w:val="001B24E9"/>
    <w:rsid w:val="001B2C9D"/>
    <w:rsid w:val="001B2E30"/>
    <w:rsid w:val="001B3316"/>
    <w:rsid w:val="001B3E3B"/>
    <w:rsid w:val="001B4E49"/>
    <w:rsid w:val="001B51DB"/>
    <w:rsid w:val="001B5A8D"/>
    <w:rsid w:val="001B692F"/>
    <w:rsid w:val="001B6D2E"/>
    <w:rsid w:val="001B7237"/>
    <w:rsid w:val="001B7B39"/>
    <w:rsid w:val="001C0675"/>
    <w:rsid w:val="001C1593"/>
    <w:rsid w:val="001C15F2"/>
    <w:rsid w:val="001C1706"/>
    <w:rsid w:val="001C2612"/>
    <w:rsid w:val="001C2E02"/>
    <w:rsid w:val="001C34B7"/>
    <w:rsid w:val="001C3530"/>
    <w:rsid w:val="001C38FE"/>
    <w:rsid w:val="001C534C"/>
    <w:rsid w:val="001C57E8"/>
    <w:rsid w:val="001C63F1"/>
    <w:rsid w:val="001C7AD9"/>
    <w:rsid w:val="001D2679"/>
    <w:rsid w:val="001D26D6"/>
    <w:rsid w:val="001D4386"/>
    <w:rsid w:val="001D547B"/>
    <w:rsid w:val="001D5D98"/>
    <w:rsid w:val="001D63BB"/>
    <w:rsid w:val="001D757D"/>
    <w:rsid w:val="001D7A40"/>
    <w:rsid w:val="001D7B4D"/>
    <w:rsid w:val="001D7C39"/>
    <w:rsid w:val="001D7E3A"/>
    <w:rsid w:val="001E2C92"/>
    <w:rsid w:val="001E3423"/>
    <w:rsid w:val="001E3508"/>
    <w:rsid w:val="001E4870"/>
    <w:rsid w:val="001E544E"/>
    <w:rsid w:val="001E643D"/>
    <w:rsid w:val="001E7A22"/>
    <w:rsid w:val="001E7EB7"/>
    <w:rsid w:val="001F0236"/>
    <w:rsid w:val="001F0FC7"/>
    <w:rsid w:val="001F14D4"/>
    <w:rsid w:val="001F15E2"/>
    <w:rsid w:val="001F19E8"/>
    <w:rsid w:val="001F5754"/>
    <w:rsid w:val="001F59FC"/>
    <w:rsid w:val="001F71F6"/>
    <w:rsid w:val="001F7B01"/>
    <w:rsid w:val="00200D34"/>
    <w:rsid w:val="00203042"/>
    <w:rsid w:val="00204112"/>
    <w:rsid w:val="0020491F"/>
    <w:rsid w:val="00204E3C"/>
    <w:rsid w:val="00205B9C"/>
    <w:rsid w:val="00205E7F"/>
    <w:rsid w:val="002067EE"/>
    <w:rsid w:val="00206CF2"/>
    <w:rsid w:val="002119E0"/>
    <w:rsid w:val="00211F29"/>
    <w:rsid w:val="00212595"/>
    <w:rsid w:val="00212919"/>
    <w:rsid w:val="0021326A"/>
    <w:rsid w:val="00213796"/>
    <w:rsid w:val="0021469A"/>
    <w:rsid w:val="00216421"/>
    <w:rsid w:val="00216D86"/>
    <w:rsid w:val="00217178"/>
    <w:rsid w:val="002176F3"/>
    <w:rsid w:val="00220AA2"/>
    <w:rsid w:val="00220ECC"/>
    <w:rsid w:val="00222B88"/>
    <w:rsid w:val="00225A53"/>
    <w:rsid w:val="00225BE4"/>
    <w:rsid w:val="00227135"/>
    <w:rsid w:val="00227535"/>
    <w:rsid w:val="0023064A"/>
    <w:rsid w:val="00230C99"/>
    <w:rsid w:val="0023174B"/>
    <w:rsid w:val="002321FD"/>
    <w:rsid w:val="0023231D"/>
    <w:rsid w:val="002327C7"/>
    <w:rsid w:val="0023529D"/>
    <w:rsid w:val="0023552C"/>
    <w:rsid w:val="00235CD9"/>
    <w:rsid w:val="002364EA"/>
    <w:rsid w:val="0023694F"/>
    <w:rsid w:val="00237438"/>
    <w:rsid w:val="002410EA"/>
    <w:rsid w:val="00241EF9"/>
    <w:rsid w:val="0024239F"/>
    <w:rsid w:val="0024347A"/>
    <w:rsid w:val="0024436A"/>
    <w:rsid w:val="00244DEA"/>
    <w:rsid w:val="002453E7"/>
    <w:rsid w:val="0024646F"/>
    <w:rsid w:val="00246EF2"/>
    <w:rsid w:val="002478AA"/>
    <w:rsid w:val="00251206"/>
    <w:rsid w:val="00252185"/>
    <w:rsid w:val="00254A8C"/>
    <w:rsid w:val="00254EE8"/>
    <w:rsid w:val="002560D1"/>
    <w:rsid w:val="002562A8"/>
    <w:rsid w:val="002566BF"/>
    <w:rsid w:val="00256A36"/>
    <w:rsid w:val="00257139"/>
    <w:rsid w:val="0025795E"/>
    <w:rsid w:val="002601F7"/>
    <w:rsid w:val="00260628"/>
    <w:rsid w:val="00260700"/>
    <w:rsid w:val="002611B9"/>
    <w:rsid w:val="00261BFB"/>
    <w:rsid w:val="002639AA"/>
    <w:rsid w:val="002647D8"/>
    <w:rsid w:val="002663FF"/>
    <w:rsid w:val="00272F2E"/>
    <w:rsid w:val="00272F77"/>
    <w:rsid w:val="00273E9B"/>
    <w:rsid w:val="00274E89"/>
    <w:rsid w:val="002760B5"/>
    <w:rsid w:val="00276B6D"/>
    <w:rsid w:val="002770F5"/>
    <w:rsid w:val="00280F3E"/>
    <w:rsid w:val="00280F5A"/>
    <w:rsid w:val="002810E9"/>
    <w:rsid w:val="00281DF6"/>
    <w:rsid w:val="00282BBE"/>
    <w:rsid w:val="00282E7A"/>
    <w:rsid w:val="00283F92"/>
    <w:rsid w:val="0028448E"/>
    <w:rsid w:val="00284CB4"/>
    <w:rsid w:val="00284E10"/>
    <w:rsid w:val="002852C1"/>
    <w:rsid w:val="00286C6E"/>
    <w:rsid w:val="00286DE5"/>
    <w:rsid w:val="002878B1"/>
    <w:rsid w:val="00287C57"/>
    <w:rsid w:val="00290478"/>
    <w:rsid w:val="002917EC"/>
    <w:rsid w:val="00291B31"/>
    <w:rsid w:val="00292A01"/>
    <w:rsid w:val="00292CA1"/>
    <w:rsid w:val="00293FE5"/>
    <w:rsid w:val="00295420"/>
    <w:rsid w:val="00295A6C"/>
    <w:rsid w:val="00296C39"/>
    <w:rsid w:val="00297B20"/>
    <w:rsid w:val="00297C59"/>
    <w:rsid w:val="002A0E05"/>
    <w:rsid w:val="002A12B3"/>
    <w:rsid w:val="002A338C"/>
    <w:rsid w:val="002A385E"/>
    <w:rsid w:val="002A4250"/>
    <w:rsid w:val="002A5BE1"/>
    <w:rsid w:val="002A6320"/>
    <w:rsid w:val="002A6909"/>
    <w:rsid w:val="002A6D1E"/>
    <w:rsid w:val="002A79D0"/>
    <w:rsid w:val="002B03FD"/>
    <w:rsid w:val="002B04AC"/>
    <w:rsid w:val="002B0B2B"/>
    <w:rsid w:val="002B0EE3"/>
    <w:rsid w:val="002B168C"/>
    <w:rsid w:val="002B614A"/>
    <w:rsid w:val="002B65CB"/>
    <w:rsid w:val="002B7B3C"/>
    <w:rsid w:val="002C04FC"/>
    <w:rsid w:val="002C1B31"/>
    <w:rsid w:val="002C3088"/>
    <w:rsid w:val="002C3529"/>
    <w:rsid w:val="002C37F9"/>
    <w:rsid w:val="002C3D9F"/>
    <w:rsid w:val="002C4E10"/>
    <w:rsid w:val="002C51DF"/>
    <w:rsid w:val="002C5AA0"/>
    <w:rsid w:val="002C5D87"/>
    <w:rsid w:val="002C623A"/>
    <w:rsid w:val="002C63B4"/>
    <w:rsid w:val="002D5703"/>
    <w:rsid w:val="002D6790"/>
    <w:rsid w:val="002D68B0"/>
    <w:rsid w:val="002D6F3B"/>
    <w:rsid w:val="002D7194"/>
    <w:rsid w:val="002D74F7"/>
    <w:rsid w:val="002D77E0"/>
    <w:rsid w:val="002E0EBD"/>
    <w:rsid w:val="002E1F78"/>
    <w:rsid w:val="002E239D"/>
    <w:rsid w:val="002E32CC"/>
    <w:rsid w:val="002E388E"/>
    <w:rsid w:val="002E3989"/>
    <w:rsid w:val="002E53FE"/>
    <w:rsid w:val="002E5908"/>
    <w:rsid w:val="002E5F71"/>
    <w:rsid w:val="002E6B50"/>
    <w:rsid w:val="002E6EBF"/>
    <w:rsid w:val="002E7FFC"/>
    <w:rsid w:val="002F17B8"/>
    <w:rsid w:val="002F1CBD"/>
    <w:rsid w:val="002F1E7D"/>
    <w:rsid w:val="002F1EA6"/>
    <w:rsid w:val="002F268B"/>
    <w:rsid w:val="002F2AC6"/>
    <w:rsid w:val="002F2D34"/>
    <w:rsid w:val="002F7BDD"/>
    <w:rsid w:val="003016F9"/>
    <w:rsid w:val="003028B1"/>
    <w:rsid w:val="00303190"/>
    <w:rsid w:val="00303422"/>
    <w:rsid w:val="0030381B"/>
    <w:rsid w:val="00304AD1"/>
    <w:rsid w:val="00305F22"/>
    <w:rsid w:val="003061C8"/>
    <w:rsid w:val="003065EF"/>
    <w:rsid w:val="00306609"/>
    <w:rsid w:val="00307370"/>
    <w:rsid w:val="00307404"/>
    <w:rsid w:val="0030754F"/>
    <w:rsid w:val="003077BF"/>
    <w:rsid w:val="00310AB0"/>
    <w:rsid w:val="0031186D"/>
    <w:rsid w:val="00311A24"/>
    <w:rsid w:val="00311F73"/>
    <w:rsid w:val="00313BA6"/>
    <w:rsid w:val="003140AF"/>
    <w:rsid w:val="003140EC"/>
    <w:rsid w:val="003142D5"/>
    <w:rsid w:val="00314893"/>
    <w:rsid w:val="00315FF8"/>
    <w:rsid w:val="0031642F"/>
    <w:rsid w:val="00317820"/>
    <w:rsid w:val="00317A77"/>
    <w:rsid w:val="00320D8E"/>
    <w:rsid w:val="003221B0"/>
    <w:rsid w:val="00322B56"/>
    <w:rsid w:val="0032311E"/>
    <w:rsid w:val="003240A1"/>
    <w:rsid w:val="00324779"/>
    <w:rsid w:val="00326817"/>
    <w:rsid w:val="00326B76"/>
    <w:rsid w:val="00327CF1"/>
    <w:rsid w:val="003318EE"/>
    <w:rsid w:val="0033337E"/>
    <w:rsid w:val="003334D5"/>
    <w:rsid w:val="00333CEE"/>
    <w:rsid w:val="003365D8"/>
    <w:rsid w:val="00336F2F"/>
    <w:rsid w:val="00337348"/>
    <w:rsid w:val="00337C93"/>
    <w:rsid w:val="00340B98"/>
    <w:rsid w:val="00341291"/>
    <w:rsid w:val="003443B9"/>
    <w:rsid w:val="00346BFC"/>
    <w:rsid w:val="003472F1"/>
    <w:rsid w:val="00347E4C"/>
    <w:rsid w:val="0035049B"/>
    <w:rsid w:val="00350776"/>
    <w:rsid w:val="00351C77"/>
    <w:rsid w:val="00352117"/>
    <w:rsid w:val="003523AF"/>
    <w:rsid w:val="0035396C"/>
    <w:rsid w:val="00353A8D"/>
    <w:rsid w:val="00354A1B"/>
    <w:rsid w:val="00354FB8"/>
    <w:rsid w:val="0035555A"/>
    <w:rsid w:val="00356521"/>
    <w:rsid w:val="00357589"/>
    <w:rsid w:val="00360C07"/>
    <w:rsid w:val="00360FBE"/>
    <w:rsid w:val="003615C5"/>
    <w:rsid w:val="00361A63"/>
    <w:rsid w:val="00361BFB"/>
    <w:rsid w:val="00362BE0"/>
    <w:rsid w:val="003638D6"/>
    <w:rsid w:val="00364AA4"/>
    <w:rsid w:val="00364B53"/>
    <w:rsid w:val="00364BA9"/>
    <w:rsid w:val="00365300"/>
    <w:rsid w:val="0036580F"/>
    <w:rsid w:val="00366553"/>
    <w:rsid w:val="003669F9"/>
    <w:rsid w:val="00366D81"/>
    <w:rsid w:val="00370908"/>
    <w:rsid w:val="00371027"/>
    <w:rsid w:val="00371D14"/>
    <w:rsid w:val="003726CE"/>
    <w:rsid w:val="00372E6E"/>
    <w:rsid w:val="003748F0"/>
    <w:rsid w:val="00374FA9"/>
    <w:rsid w:val="00375060"/>
    <w:rsid w:val="00377F91"/>
    <w:rsid w:val="0038027D"/>
    <w:rsid w:val="00380AF8"/>
    <w:rsid w:val="00380F06"/>
    <w:rsid w:val="0038248F"/>
    <w:rsid w:val="003836BD"/>
    <w:rsid w:val="003839C6"/>
    <w:rsid w:val="00383F6A"/>
    <w:rsid w:val="00386300"/>
    <w:rsid w:val="00386368"/>
    <w:rsid w:val="003901AC"/>
    <w:rsid w:val="00394AC1"/>
    <w:rsid w:val="00395BD5"/>
    <w:rsid w:val="003966D1"/>
    <w:rsid w:val="003A0742"/>
    <w:rsid w:val="003A0946"/>
    <w:rsid w:val="003A22D1"/>
    <w:rsid w:val="003A2339"/>
    <w:rsid w:val="003A2343"/>
    <w:rsid w:val="003A3207"/>
    <w:rsid w:val="003A3B4D"/>
    <w:rsid w:val="003A44FF"/>
    <w:rsid w:val="003A5142"/>
    <w:rsid w:val="003A54A7"/>
    <w:rsid w:val="003A6A0E"/>
    <w:rsid w:val="003A6D34"/>
    <w:rsid w:val="003A7795"/>
    <w:rsid w:val="003B0ED0"/>
    <w:rsid w:val="003B133C"/>
    <w:rsid w:val="003B18FD"/>
    <w:rsid w:val="003B4B7E"/>
    <w:rsid w:val="003B6733"/>
    <w:rsid w:val="003B6C97"/>
    <w:rsid w:val="003B7565"/>
    <w:rsid w:val="003C12BD"/>
    <w:rsid w:val="003C19BE"/>
    <w:rsid w:val="003C2615"/>
    <w:rsid w:val="003C2B93"/>
    <w:rsid w:val="003C3945"/>
    <w:rsid w:val="003C4898"/>
    <w:rsid w:val="003C5B65"/>
    <w:rsid w:val="003C63B5"/>
    <w:rsid w:val="003C6791"/>
    <w:rsid w:val="003C781B"/>
    <w:rsid w:val="003C7F66"/>
    <w:rsid w:val="003D0816"/>
    <w:rsid w:val="003D1019"/>
    <w:rsid w:val="003D1B59"/>
    <w:rsid w:val="003D22BC"/>
    <w:rsid w:val="003D24AA"/>
    <w:rsid w:val="003D3CBE"/>
    <w:rsid w:val="003D46F4"/>
    <w:rsid w:val="003D56D3"/>
    <w:rsid w:val="003D754B"/>
    <w:rsid w:val="003E074B"/>
    <w:rsid w:val="003E0827"/>
    <w:rsid w:val="003E0848"/>
    <w:rsid w:val="003E2267"/>
    <w:rsid w:val="003E440B"/>
    <w:rsid w:val="003F2524"/>
    <w:rsid w:val="003F2BF1"/>
    <w:rsid w:val="003F3973"/>
    <w:rsid w:val="003F423A"/>
    <w:rsid w:val="003F426D"/>
    <w:rsid w:val="003F49DA"/>
    <w:rsid w:val="003F4E59"/>
    <w:rsid w:val="003F58E2"/>
    <w:rsid w:val="003F6941"/>
    <w:rsid w:val="003F7896"/>
    <w:rsid w:val="0040036B"/>
    <w:rsid w:val="004004CE"/>
    <w:rsid w:val="00400F7B"/>
    <w:rsid w:val="0040211C"/>
    <w:rsid w:val="004048F3"/>
    <w:rsid w:val="0040499F"/>
    <w:rsid w:val="00404F83"/>
    <w:rsid w:val="00405F77"/>
    <w:rsid w:val="00406E5D"/>
    <w:rsid w:val="00407281"/>
    <w:rsid w:val="004075B6"/>
    <w:rsid w:val="004076F6"/>
    <w:rsid w:val="0041108B"/>
    <w:rsid w:val="004122C6"/>
    <w:rsid w:val="00412703"/>
    <w:rsid w:val="00413277"/>
    <w:rsid w:val="004133F7"/>
    <w:rsid w:val="0041511E"/>
    <w:rsid w:val="0041522D"/>
    <w:rsid w:val="004205A6"/>
    <w:rsid w:val="004206D5"/>
    <w:rsid w:val="004219B3"/>
    <w:rsid w:val="00421FCD"/>
    <w:rsid w:val="00422789"/>
    <w:rsid w:val="00422A77"/>
    <w:rsid w:val="00423AA0"/>
    <w:rsid w:val="0042471A"/>
    <w:rsid w:val="00426521"/>
    <w:rsid w:val="00426C39"/>
    <w:rsid w:val="0043040B"/>
    <w:rsid w:val="00430C3C"/>
    <w:rsid w:val="00430F81"/>
    <w:rsid w:val="00431F3C"/>
    <w:rsid w:val="00432AC4"/>
    <w:rsid w:val="00433F2D"/>
    <w:rsid w:val="00434102"/>
    <w:rsid w:val="00434A4A"/>
    <w:rsid w:val="00435426"/>
    <w:rsid w:val="0043646A"/>
    <w:rsid w:val="004369AE"/>
    <w:rsid w:val="00436E76"/>
    <w:rsid w:val="0043791F"/>
    <w:rsid w:val="00442228"/>
    <w:rsid w:val="004427FF"/>
    <w:rsid w:val="00443D6C"/>
    <w:rsid w:val="004442FF"/>
    <w:rsid w:val="00444485"/>
    <w:rsid w:val="004450E8"/>
    <w:rsid w:val="00446F5D"/>
    <w:rsid w:val="004477D7"/>
    <w:rsid w:val="00447B61"/>
    <w:rsid w:val="00450333"/>
    <w:rsid w:val="00450F86"/>
    <w:rsid w:val="00451599"/>
    <w:rsid w:val="00452E62"/>
    <w:rsid w:val="0045704B"/>
    <w:rsid w:val="0045763A"/>
    <w:rsid w:val="00460F11"/>
    <w:rsid w:val="004610C0"/>
    <w:rsid w:val="00461BA0"/>
    <w:rsid w:val="004624AA"/>
    <w:rsid w:val="00462716"/>
    <w:rsid w:val="00462E5D"/>
    <w:rsid w:val="00462F23"/>
    <w:rsid w:val="00464255"/>
    <w:rsid w:val="004651D6"/>
    <w:rsid w:val="00465311"/>
    <w:rsid w:val="0046560D"/>
    <w:rsid w:val="00466282"/>
    <w:rsid w:val="00470BE5"/>
    <w:rsid w:val="00470E7F"/>
    <w:rsid w:val="00471E92"/>
    <w:rsid w:val="0047236B"/>
    <w:rsid w:val="0047263A"/>
    <w:rsid w:val="00472AD2"/>
    <w:rsid w:val="00472FC1"/>
    <w:rsid w:val="00473210"/>
    <w:rsid w:val="00473C44"/>
    <w:rsid w:val="004740F7"/>
    <w:rsid w:val="004748DE"/>
    <w:rsid w:val="004751DA"/>
    <w:rsid w:val="0047535F"/>
    <w:rsid w:val="00475A12"/>
    <w:rsid w:val="0047702A"/>
    <w:rsid w:val="00480564"/>
    <w:rsid w:val="004820B7"/>
    <w:rsid w:val="00483652"/>
    <w:rsid w:val="004837CD"/>
    <w:rsid w:val="004838F1"/>
    <w:rsid w:val="00484CEF"/>
    <w:rsid w:val="0048696C"/>
    <w:rsid w:val="00487860"/>
    <w:rsid w:val="004901EE"/>
    <w:rsid w:val="00491FDE"/>
    <w:rsid w:val="00492A4E"/>
    <w:rsid w:val="00492F85"/>
    <w:rsid w:val="00493228"/>
    <w:rsid w:val="0049407E"/>
    <w:rsid w:val="00494CE7"/>
    <w:rsid w:val="00494F97"/>
    <w:rsid w:val="00495A13"/>
    <w:rsid w:val="004960F6"/>
    <w:rsid w:val="00496383"/>
    <w:rsid w:val="004A02D3"/>
    <w:rsid w:val="004A1F38"/>
    <w:rsid w:val="004A3737"/>
    <w:rsid w:val="004A4013"/>
    <w:rsid w:val="004A4A82"/>
    <w:rsid w:val="004A5236"/>
    <w:rsid w:val="004A5F51"/>
    <w:rsid w:val="004A6E43"/>
    <w:rsid w:val="004A777D"/>
    <w:rsid w:val="004A7FB8"/>
    <w:rsid w:val="004B07C9"/>
    <w:rsid w:val="004B1C73"/>
    <w:rsid w:val="004B3429"/>
    <w:rsid w:val="004B3E36"/>
    <w:rsid w:val="004B4455"/>
    <w:rsid w:val="004B596C"/>
    <w:rsid w:val="004B5A11"/>
    <w:rsid w:val="004B6450"/>
    <w:rsid w:val="004C04E4"/>
    <w:rsid w:val="004C0F95"/>
    <w:rsid w:val="004C1B27"/>
    <w:rsid w:val="004C240B"/>
    <w:rsid w:val="004C2D39"/>
    <w:rsid w:val="004C3AE4"/>
    <w:rsid w:val="004C40C5"/>
    <w:rsid w:val="004C437C"/>
    <w:rsid w:val="004C5A83"/>
    <w:rsid w:val="004C6718"/>
    <w:rsid w:val="004C71CB"/>
    <w:rsid w:val="004D005E"/>
    <w:rsid w:val="004D188C"/>
    <w:rsid w:val="004D1E32"/>
    <w:rsid w:val="004D1E65"/>
    <w:rsid w:val="004D2F77"/>
    <w:rsid w:val="004D45B4"/>
    <w:rsid w:val="004D4F93"/>
    <w:rsid w:val="004E1FAF"/>
    <w:rsid w:val="004E246D"/>
    <w:rsid w:val="004E29B4"/>
    <w:rsid w:val="004E2CBB"/>
    <w:rsid w:val="004E4191"/>
    <w:rsid w:val="004E45BF"/>
    <w:rsid w:val="004E67B5"/>
    <w:rsid w:val="004E72FC"/>
    <w:rsid w:val="004E76DE"/>
    <w:rsid w:val="004F0AF8"/>
    <w:rsid w:val="004F0BF8"/>
    <w:rsid w:val="004F0DB8"/>
    <w:rsid w:val="004F1B9D"/>
    <w:rsid w:val="004F1EB2"/>
    <w:rsid w:val="004F2240"/>
    <w:rsid w:val="004F4D25"/>
    <w:rsid w:val="004F5E84"/>
    <w:rsid w:val="004F67AD"/>
    <w:rsid w:val="004F73EA"/>
    <w:rsid w:val="00500517"/>
    <w:rsid w:val="00500B5C"/>
    <w:rsid w:val="005016D5"/>
    <w:rsid w:val="0050206C"/>
    <w:rsid w:val="00502161"/>
    <w:rsid w:val="00503721"/>
    <w:rsid w:val="00503C13"/>
    <w:rsid w:val="005046A0"/>
    <w:rsid w:val="00505696"/>
    <w:rsid w:val="005136A5"/>
    <w:rsid w:val="005137EB"/>
    <w:rsid w:val="005142BF"/>
    <w:rsid w:val="00515C7C"/>
    <w:rsid w:val="005162DE"/>
    <w:rsid w:val="00516BC5"/>
    <w:rsid w:val="00517032"/>
    <w:rsid w:val="0052012E"/>
    <w:rsid w:val="00520532"/>
    <w:rsid w:val="00520CAF"/>
    <w:rsid w:val="00521A89"/>
    <w:rsid w:val="00523CCE"/>
    <w:rsid w:val="0052444F"/>
    <w:rsid w:val="00525469"/>
    <w:rsid w:val="0052749E"/>
    <w:rsid w:val="0053011D"/>
    <w:rsid w:val="00530F38"/>
    <w:rsid w:val="0053146D"/>
    <w:rsid w:val="00534E3B"/>
    <w:rsid w:val="005369EE"/>
    <w:rsid w:val="005377ED"/>
    <w:rsid w:val="00540896"/>
    <w:rsid w:val="00540EAB"/>
    <w:rsid w:val="00542CAA"/>
    <w:rsid w:val="00544518"/>
    <w:rsid w:val="005446ED"/>
    <w:rsid w:val="00544756"/>
    <w:rsid w:val="00545577"/>
    <w:rsid w:val="005466EF"/>
    <w:rsid w:val="00547304"/>
    <w:rsid w:val="00547BE0"/>
    <w:rsid w:val="00552AF8"/>
    <w:rsid w:val="00553451"/>
    <w:rsid w:val="005544FD"/>
    <w:rsid w:val="00554A13"/>
    <w:rsid w:val="00555B38"/>
    <w:rsid w:val="00560D1E"/>
    <w:rsid w:val="00562270"/>
    <w:rsid w:val="00562E5F"/>
    <w:rsid w:val="00563077"/>
    <w:rsid w:val="00563E17"/>
    <w:rsid w:val="00563E83"/>
    <w:rsid w:val="00565BE7"/>
    <w:rsid w:val="00565C12"/>
    <w:rsid w:val="00566063"/>
    <w:rsid w:val="00567DE0"/>
    <w:rsid w:val="00570235"/>
    <w:rsid w:val="00570D00"/>
    <w:rsid w:val="005727A8"/>
    <w:rsid w:val="005729FC"/>
    <w:rsid w:val="00573BA5"/>
    <w:rsid w:val="00574111"/>
    <w:rsid w:val="00574869"/>
    <w:rsid w:val="00574A6B"/>
    <w:rsid w:val="00574C3A"/>
    <w:rsid w:val="00574C69"/>
    <w:rsid w:val="00575EC5"/>
    <w:rsid w:val="00576140"/>
    <w:rsid w:val="005821E4"/>
    <w:rsid w:val="00583A68"/>
    <w:rsid w:val="00585A5D"/>
    <w:rsid w:val="005866CB"/>
    <w:rsid w:val="00586A55"/>
    <w:rsid w:val="00587DC9"/>
    <w:rsid w:val="00591622"/>
    <w:rsid w:val="00592E04"/>
    <w:rsid w:val="005960C0"/>
    <w:rsid w:val="005A07F3"/>
    <w:rsid w:val="005A17CF"/>
    <w:rsid w:val="005A2116"/>
    <w:rsid w:val="005A3127"/>
    <w:rsid w:val="005A346D"/>
    <w:rsid w:val="005A4306"/>
    <w:rsid w:val="005A7AC9"/>
    <w:rsid w:val="005B0447"/>
    <w:rsid w:val="005B0523"/>
    <w:rsid w:val="005B0EAA"/>
    <w:rsid w:val="005B155B"/>
    <w:rsid w:val="005B1CC8"/>
    <w:rsid w:val="005B266C"/>
    <w:rsid w:val="005B420F"/>
    <w:rsid w:val="005B5B4C"/>
    <w:rsid w:val="005B6051"/>
    <w:rsid w:val="005B6222"/>
    <w:rsid w:val="005B6379"/>
    <w:rsid w:val="005B6A71"/>
    <w:rsid w:val="005B794B"/>
    <w:rsid w:val="005C0388"/>
    <w:rsid w:val="005C1343"/>
    <w:rsid w:val="005C1724"/>
    <w:rsid w:val="005C2FF9"/>
    <w:rsid w:val="005C31CE"/>
    <w:rsid w:val="005C3E42"/>
    <w:rsid w:val="005C46F1"/>
    <w:rsid w:val="005C4740"/>
    <w:rsid w:val="005C4ED2"/>
    <w:rsid w:val="005C529A"/>
    <w:rsid w:val="005C5845"/>
    <w:rsid w:val="005C5AFC"/>
    <w:rsid w:val="005C7F6C"/>
    <w:rsid w:val="005D096A"/>
    <w:rsid w:val="005D0FAD"/>
    <w:rsid w:val="005D14C8"/>
    <w:rsid w:val="005D2226"/>
    <w:rsid w:val="005D310A"/>
    <w:rsid w:val="005D41E3"/>
    <w:rsid w:val="005D4774"/>
    <w:rsid w:val="005D47F9"/>
    <w:rsid w:val="005D4924"/>
    <w:rsid w:val="005D5D40"/>
    <w:rsid w:val="005D743F"/>
    <w:rsid w:val="005D75BA"/>
    <w:rsid w:val="005D7F04"/>
    <w:rsid w:val="005E056D"/>
    <w:rsid w:val="005E2A96"/>
    <w:rsid w:val="005E2DA5"/>
    <w:rsid w:val="005E2E5A"/>
    <w:rsid w:val="005E6305"/>
    <w:rsid w:val="005E79F6"/>
    <w:rsid w:val="005E7D47"/>
    <w:rsid w:val="005F2F57"/>
    <w:rsid w:val="005F415F"/>
    <w:rsid w:val="005F4272"/>
    <w:rsid w:val="005F4556"/>
    <w:rsid w:val="005F527A"/>
    <w:rsid w:val="005F5293"/>
    <w:rsid w:val="005F5E79"/>
    <w:rsid w:val="006031B6"/>
    <w:rsid w:val="00603268"/>
    <w:rsid w:val="00603B5B"/>
    <w:rsid w:val="006041DD"/>
    <w:rsid w:val="00604A0D"/>
    <w:rsid w:val="00605FDC"/>
    <w:rsid w:val="00606C47"/>
    <w:rsid w:val="00610559"/>
    <w:rsid w:val="006118FD"/>
    <w:rsid w:val="0061398F"/>
    <w:rsid w:val="00613B45"/>
    <w:rsid w:val="00616371"/>
    <w:rsid w:val="00616746"/>
    <w:rsid w:val="00616922"/>
    <w:rsid w:val="00616EC2"/>
    <w:rsid w:val="00621A66"/>
    <w:rsid w:val="00621D18"/>
    <w:rsid w:val="00622141"/>
    <w:rsid w:val="0062303C"/>
    <w:rsid w:val="00623CE1"/>
    <w:rsid w:val="00623EE7"/>
    <w:rsid w:val="00624D7E"/>
    <w:rsid w:val="00625405"/>
    <w:rsid w:val="00626166"/>
    <w:rsid w:val="00627052"/>
    <w:rsid w:val="00627B22"/>
    <w:rsid w:val="00630412"/>
    <w:rsid w:val="00630E79"/>
    <w:rsid w:val="006318DF"/>
    <w:rsid w:val="006319EE"/>
    <w:rsid w:val="00631FA9"/>
    <w:rsid w:val="00632CC3"/>
    <w:rsid w:val="0063499A"/>
    <w:rsid w:val="006360E8"/>
    <w:rsid w:val="00636D99"/>
    <w:rsid w:val="006376CA"/>
    <w:rsid w:val="006377F3"/>
    <w:rsid w:val="006424EA"/>
    <w:rsid w:val="00642546"/>
    <w:rsid w:val="00642F94"/>
    <w:rsid w:val="00644609"/>
    <w:rsid w:val="00644B5C"/>
    <w:rsid w:val="00644F80"/>
    <w:rsid w:val="00647A37"/>
    <w:rsid w:val="006505B7"/>
    <w:rsid w:val="00651BB7"/>
    <w:rsid w:val="00651D73"/>
    <w:rsid w:val="00652115"/>
    <w:rsid w:val="006527EE"/>
    <w:rsid w:val="0065310A"/>
    <w:rsid w:val="00654181"/>
    <w:rsid w:val="006541BF"/>
    <w:rsid w:val="00654ECC"/>
    <w:rsid w:val="00656285"/>
    <w:rsid w:val="00661315"/>
    <w:rsid w:val="0066343B"/>
    <w:rsid w:val="0066700D"/>
    <w:rsid w:val="00667E12"/>
    <w:rsid w:val="006713E4"/>
    <w:rsid w:val="00671BEC"/>
    <w:rsid w:val="0067289E"/>
    <w:rsid w:val="00672E7F"/>
    <w:rsid w:val="00673653"/>
    <w:rsid w:val="006737F8"/>
    <w:rsid w:val="00673EBF"/>
    <w:rsid w:val="006753B9"/>
    <w:rsid w:val="0067577F"/>
    <w:rsid w:val="0068085D"/>
    <w:rsid w:val="006811F2"/>
    <w:rsid w:val="00681B00"/>
    <w:rsid w:val="00681EDE"/>
    <w:rsid w:val="00682E0F"/>
    <w:rsid w:val="00684FED"/>
    <w:rsid w:val="0068736E"/>
    <w:rsid w:val="00687733"/>
    <w:rsid w:val="006877D8"/>
    <w:rsid w:val="0068788B"/>
    <w:rsid w:val="006905A9"/>
    <w:rsid w:val="006953DA"/>
    <w:rsid w:val="00696560"/>
    <w:rsid w:val="00697371"/>
    <w:rsid w:val="00697B91"/>
    <w:rsid w:val="00697EEB"/>
    <w:rsid w:val="006A1597"/>
    <w:rsid w:val="006A27E4"/>
    <w:rsid w:val="006A33B4"/>
    <w:rsid w:val="006A38FA"/>
    <w:rsid w:val="006A3912"/>
    <w:rsid w:val="006A4DB6"/>
    <w:rsid w:val="006A54A6"/>
    <w:rsid w:val="006A61F9"/>
    <w:rsid w:val="006A6264"/>
    <w:rsid w:val="006A6890"/>
    <w:rsid w:val="006B036C"/>
    <w:rsid w:val="006B1C81"/>
    <w:rsid w:val="006B3965"/>
    <w:rsid w:val="006B4ECF"/>
    <w:rsid w:val="006B6008"/>
    <w:rsid w:val="006B7CD4"/>
    <w:rsid w:val="006C08A7"/>
    <w:rsid w:val="006C204D"/>
    <w:rsid w:val="006C3AE4"/>
    <w:rsid w:val="006C43F5"/>
    <w:rsid w:val="006C46DF"/>
    <w:rsid w:val="006C5C25"/>
    <w:rsid w:val="006C663F"/>
    <w:rsid w:val="006C7588"/>
    <w:rsid w:val="006D05DF"/>
    <w:rsid w:val="006D0753"/>
    <w:rsid w:val="006D0959"/>
    <w:rsid w:val="006D14DB"/>
    <w:rsid w:val="006D35DA"/>
    <w:rsid w:val="006D3C48"/>
    <w:rsid w:val="006D75A6"/>
    <w:rsid w:val="006D7BB5"/>
    <w:rsid w:val="006E09E2"/>
    <w:rsid w:val="006E0CC9"/>
    <w:rsid w:val="006E0EB9"/>
    <w:rsid w:val="006E1B44"/>
    <w:rsid w:val="006E248E"/>
    <w:rsid w:val="006E2B67"/>
    <w:rsid w:val="006E3BED"/>
    <w:rsid w:val="006E57EE"/>
    <w:rsid w:val="006E6CF9"/>
    <w:rsid w:val="006F260E"/>
    <w:rsid w:val="006F2FD1"/>
    <w:rsid w:val="006F32A6"/>
    <w:rsid w:val="006F4B01"/>
    <w:rsid w:val="006F5A8C"/>
    <w:rsid w:val="006F6DFF"/>
    <w:rsid w:val="006F7BD9"/>
    <w:rsid w:val="006F7D36"/>
    <w:rsid w:val="00700CAE"/>
    <w:rsid w:val="00700DD6"/>
    <w:rsid w:val="00703538"/>
    <w:rsid w:val="007043EB"/>
    <w:rsid w:val="00706007"/>
    <w:rsid w:val="00706D77"/>
    <w:rsid w:val="0070741E"/>
    <w:rsid w:val="007108B8"/>
    <w:rsid w:val="00712417"/>
    <w:rsid w:val="00712AD8"/>
    <w:rsid w:val="0071392E"/>
    <w:rsid w:val="00716901"/>
    <w:rsid w:val="0072151A"/>
    <w:rsid w:val="007219A3"/>
    <w:rsid w:val="00721A0A"/>
    <w:rsid w:val="007221A9"/>
    <w:rsid w:val="00723747"/>
    <w:rsid w:val="0072434C"/>
    <w:rsid w:val="007255A2"/>
    <w:rsid w:val="007264A9"/>
    <w:rsid w:val="007266BD"/>
    <w:rsid w:val="007302DE"/>
    <w:rsid w:val="00731519"/>
    <w:rsid w:val="00732BC1"/>
    <w:rsid w:val="00733BFA"/>
    <w:rsid w:val="00734CBE"/>
    <w:rsid w:val="0073613B"/>
    <w:rsid w:val="00736D88"/>
    <w:rsid w:val="00740C98"/>
    <w:rsid w:val="00740E65"/>
    <w:rsid w:val="00741CD4"/>
    <w:rsid w:val="00742003"/>
    <w:rsid w:val="0074523B"/>
    <w:rsid w:val="0074539A"/>
    <w:rsid w:val="00747446"/>
    <w:rsid w:val="007478EB"/>
    <w:rsid w:val="007479B1"/>
    <w:rsid w:val="00747BB0"/>
    <w:rsid w:val="00747E7D"/>
    <w:rsid w:val="00751256"/>
    <w:rsid w:val="00751AEA"/>
    <w:rsid w:val="007541ED"/>
    <w:rsid w:val="00754293"/>
    <w:rsid w:val="00755486"/>
    <w:rsid w:val="007557A8"/>
    <w:rsid w:val="00755F8E"/>
    <w:rsid w:val="00756D85"/>
    <w:rsid w:val="007605FC"/>
    <w:rsid w:val="00762012"/>
    <w:rsid w:val="00762466"/>
    <w:rsid w:val="0076342A"/>
    <w:rsid w:val="00763BCA"/>
    <w:rsid w:val="00765A1C"/>
    <w:rsid w:val="00767F35"/>
    <w:rsid w:val="007707C2"/>
    <w:rsid w:val="00771244"/>
    <w:rsid w:val="0077220C"/>
    <w:rsid w:val="007744CC"/>
    <w:rsid w:val="00774776"/>
    <w:rsid w:val="00775CAA"/>
    <w:rsid w:val="007762AC"/>
    <w:rsid w:val="00776BD1"/>
    <w:rsid w:val="0077711C"/>
    <w:rsid w:val="007778E4"/>
    <w:rsid w:val="007801C5"/>
    <w:rsid w:val="00780CB3"/>
    <w:rsid w:val="007836F5"/>
    <w:rsid w:val="007839D3"/>
    <w:rsid w:val="00785A9E"/>
    <w:rsid w:val="0078690E"/>
    <w:rsid w:val="00787BBB"/>
    <w:rsid w:val="00791BC9"/>
    <w:rsid w:val="007925F1"/>
    <w:rsid w:val="00792F29"/>
    <w:rsid w:val="0079327E"/>
    <w:rsid w:val="00793C0E"/>
    <w:rsid w:val="007946F9"/>
    <w:rsid w:val="00794E96"/>
    <w:rsid w:val="007963B7"/>
    <w:rsid w:val="007A0E00"/>
    <w:rsid w:val="007A1E7B"/>
    <w:rsid w:val="007A24C2"/>
    <w:rsid w:val="007A31ED"/>
    <w:rsid w:val="007A434A"/>
    <w:rsid w:val="007A4785"/>
    <w:rsid w:val="007A4A05"/>
    <w:rsid w:val="007A55FF"/>
    <w:rsid w:val="007A5757"/>
    <w:rsid w:val="007B0B22"/>
    <w:rsid w:val="007B0C5E"/>
    <w:rsid w:val="007B15AC"/>
    <w:rsid w:val="007B1975"/>
    <w:rsid w:val="007B225A"/>
    <w:rsid w:val="007B2A7A"/>
    <w:rsid w:val="007B4089"/>
    <w:rsid w:val="007B4C84"/>
    <w:rsid w:val="007B5160"/>
    <w:rsid w:val="007B6AC7"/>
    <w:rsid w:val="007C026A"/>
    <w:rsid w:val="007C064F"/>
    <w:rsid w:val="007C0898"/>
    <w:rsid w:val="007C0AE1"/>
    <w:rsid w:val="007C4A83"/>
    <w:rsid w:val="007C5D24"/>
    <w:rsid w:val="007C74FE"/>
    <w:rsid w:val="007C78ED"/>
    <w:rsid w:val="007D0A70"/>
    <w:rsid w:val="007D1900"/>
    <w:rsid w:val="007D1E3F"/>
    <w:rsid w:val="007D30B0"/>
    <w:rsid w:val="007D32AF"/>
    <w:rsid w:val="007D3BFF"/>
    <w:rsid w:val="007D401D"/>
    <w:rsid w:val="007D4AD9"/>
    <w:rsid w:val="007D5657"/>
    <w:rsid w:val="007D7C63"/>
    <w:rsid w:val="007E063B"/>
    <w:rsid w:val="007E2EC1"/>
    <w:rsid w:val="007E344B"/>
    <w:rsid w:val="007E4F19"/>
    <w:rsid w:val="007E6886"/>
    <w:rsid w:val="007E7EB3"/>
    <w:rsid w:val="007F0EFD"/>
    <w:rsid w:val="007F23B0"/>
    <w:rsid w:val="007F438D"/>
    <w:rsid w:val="007F474C"/>
    <w:rsid w:val="007F71D4"/>
    <w:rsid w:val="007F78EF"/>
    <w:rsid w:val="007F7932"/>
    <w:rsid w:val="00800601"/>
    <w:rsid w:val="008008AF"/>
    <w:rsid w:val="008012C5"/>
    <w:rsid w:val="00805326"/>
    <w:rsid w:val="00806537"/>
    <w:rsid w:val="00806667"/>
    <w:rsid w:val="00807E34"/>
    <w:rsid w:val="0081079F"/>
    <w:rsid w:val="00810969"/>
    <w:rsid w:val="00810E18"/>
    <w:rsid w:val="00811992"/>
    <w:rsid w:val="0081231E"/>
    <w:rsid w:val="00813807"/>
    <w:rsid w:val="00814010"/>
    <w:rsid w:val="008142FA"/>
    <w:rsid w:val="0081487E"/>
    <w:rsid w:val="008158E3"/>
    <w:rsid w:val="0081603A"/>
    <w:rsid w:val="0081695B"/>
    <w:rsid w:val="00816D69"/>
    <w:rsid w:val="00816DDF"/>
    <w:rsid w:val="00817244"/>
    <w:rsid w:val="00817E7B"/>
    <w:rsid w:val="008207EB"/>
    <w:rsid w:val="00821723"/>
    <w:rsid w:val="0082437D"/>
    <w:rsid w:val="00825124"/>
    <w:rsid w:val="0082535D"/>
    <w:rsid w:val="00826BA3"/>
    <w:rsid w:val="00826DE5"/>
    <w:rsid w:val="008270AC"/>
    <w:rsid w:val="00830BD1"/>
    <w:rsid w:val="00832BB6"/>
    <w:rsid w:val="0083376A"/>
    <w:rsid w:val="0083382D"/>
    <w:rsid w:val="00833E6C"/>
    <w:rsid w:val="0083503D"/>
    <w:rsid w:val="008366DE"/>
    <w:rsid w:val="00837868"/>
    <w:rsid w:val="00840AF2"/>
    <w:rsid w:val="00840E5C"/>
    <w:rsid w:val="008420A7"/>
    <w:rsid w:val="00843F10"/>
    <w:rsid w:val="00844EFF"/>
    <w:rsid w:val="008451A1"/>
    <w:rsid w:val="00845E92"/>
    <w:rsid w:val="008465A0"/>
    <w:rsid w:val="0084785C"/>
    <w:rsid w:val="008503A5"/>
    <w:rsid w:val="00850752"/>
    <w:rsid w:val="00850C27"/>
    <w:rsid w:val="0085267A"/>
    <w:rsid w:val="00852949"/>
    <w:rsid w:val="008539A7"/>
    <w:rsid w:val="00853D3E"/>
    <w:rsid w:val="008542D4"/>
    <w:rsid w:val="0085480E"/>
    <w:rsid w:val="008548F4"/>
    <w:rsid w:val="008556EF"/>
    <w:rsid w:val="008568F5"/>
    <w:rsid w:val="008573EF"/>
    <w:rsid w:val="00857470"/>
    <w:rsid w:val="00860BFF"/>
    <w:rsid w:val="00860E67"/>
    <w:rsid w:val="00861123"/>
    <w:rsid w:val="00861A0B"/>
    <w:rsid w:val="00862024"/>
    <w:rsid w:val="00862B0D"/>
    <w:rsid w:val="008638F1"/>
    <w:rsid w:val="0086486F"/>
    <w:rsid w:val="00864F06"/>
    <w:rsid w:val="00866660"/>
    <w:rsid w:val="0087008B"/>
    <w:rsid w:val="00870AAD"/>
    <w:rsid w:val="00873D86"/>
    <w:rsid w:val="00874F98"/>
    <w:rsid w:val="00875443"/>
    <w:rsid w:val="00876539"/>
    <w:rsid w:val="00876763"/>
    <w:rsid w:val="0087712A"/>
    <w:rsid w:val="00877814"/>
    <w:rsid w:val="008821B8"/>
    <w:rsid w:val="008827CF"/>
    <w:rsid w:val="0088391C"/>
    <w:rsid w:val="00884B48"/>
    <w:rsid w:val="00886EB7"/>
    <w:rsid w:val="00887E0E"/>
    <w:rsid w:val="00890CB9"/>
    <w:rsid w:val="00892500"/>
    <w:rsid w:val="008931A5"/>
    <w:rsid w:val="00893785"/>
    <w:rsid w:val="00894253"/>
    <w:rsid w:val="008943A7"/>
    <w:rsid w:val="008951C6"/>
    <w:rsid w:val="008953FF"/>
    <w:rsid w:val="008955F8"/>
    <w:rsid w:val="00896463"/>
    <w:rsid w:val="008974EE"/>
    <w:rsid w:val="00897734"/>
    <w:rsid w:val="00897CA5"/>
    <w:rsid w:val="00897D76"/>
    <w:rsid w:val="008A03F9"/>
    <w:rsid w:val="008A0406"/>
    <w:rsid w:val="008A20F7"/>
    <w:rsid w:val="008A2284"/>
    <w:rsid w:val="008A2B2C"/>
    <w:rsid w:val="008A2FCA"/>
    <w:rsid w:val="008A3ADF"/>
    <w:rsid w:val="008A3C8F"/>
    <w:rsid w:val="008A5839"/>
    <w:rsid w:val="008A5B7B"/>
    <w:rsid w:val="008A63D9"/>
    <w:rsid w:val="008A6B7B"/>
    <w:rsid w:val="008A7CA0"/>
    <w:rsid w:val="008A7DC6"/>
    <w:rsid w:val="008B0234"/>
    <w:rsid w:val="008B0631"/>
    <w:rsid w:val="008B0C92"/>
    <w:rsid w:val="008B25FF"/>
    <w:rsid w:val="008B3185"/>
    <w:rsid w:val="008B5632"/>
    <w:rsid w:val="008B601E"/>
    <w:rsid w:val="008B703B"/>
    <w:rsid w:val="008B71B5"/>
    <w:rsid w:val="008C0134"/>
    <w:rsid w:val="008C0136"/>
    <w:rsid w:val="008C0498"/>
    <w:rsid w:val="008C0675"/>
    <w:rsid w:val="008C20E9"/>
    <w:rsid w:val="008C22FA"/>
    <w:rsid w:val="008C266F"/>
    <w:rsid w:val="008C287C"/>
    <w:rsid w:val="008C2C4A"/>
    <w:rsid w:val="008C3884"/>
    <w:rsid w:val="008C411C"/>
    <w:rsid w:val="008C6007"/>
    <w:rsid w:val="008D3027"/>
    <w:rsid w:val="008D37BB"/>
    <w:rsid w:val="008D39A4"/>
    <w:rsid w:val="008D3DEA"/>
    <w:rsid w:val="008D5974"/>
    <w:rsid w:val="008D6BB3"/>
    <w:rsid w:val="008D7E1D"/>
    <w:rsid w:val="008E376D"/>
    <w:rsid w:val="008E391B"/>
    <w:rsid w:val="008E52EB"/>
    <w:rsid w:val="008E599C"/>
    <w:rsid w:val="008E6B2B"/>
    <w:rsid w:val="008E6C12"/>
    <w:rsid w:val="008F043D"/>
    <w:rsid w:val="008F0EF5"/>
    <w:rsid w:val="008F2662"/>
    <w:rsid w:val="008F2AB2"/>
    <w:rsid w:val="008F46E3"/>
    <w:rsid w:val="008F4A7D"/>
    <w:rsid w:val="008F62D1"/>
    <w:rsid w:val="008F64F2"/>
    <w:rsid w:val="008F663E"/>
    <w:rsid w:val="008F7456"/>
    <w:rsid w:val="008F763D"/>
    <w:rsid w:val="008F763F"/>
    <w:rsid w:val="008F7DF1"/>
    <w:rsid w:val="0090119B"/>
    <w:rsid w:val="009030CF"/>
    <w:rsid w:val="00904615"/>
    <w:rsid w:val="0090530A"/>
    <w:rsid w:val="00905D00"/>
    <w:rsid w:val="00905E82"/>
    <w:rsid w:val="00906774"/>
    <w:rsid w:val="00906F18"/>
    <w:rsid w:val="009078DC"/>
    <w:rsid w:val="0091057F"/>
    <w:rsid w:val="00910AC1"/>
    <w:rsid w:val="0091173B"/>
    <w:rsid w:val="0091222F"/>
    <w:rsid w:val="0091278A"/>
    <w:rsid w:val="00915B10"/>
    <w:rsid w:val="00916997"/>
    <w:rsid w:val="00921025"/>
    <w:rsid w:val="0092105D"/>
    <w:rsid w:val="00921075"/>
    <w:rsid w:val="00922ECC"/>
    <w:rsid w:val="0092350D"/>
    <w:rsid w:val="00924712"/>
    <w:rsid w:val="00925AC4"/>
    <w:rsid w:val="00925EB0"/>
    <w:rsid w:val="00926B32"/>
    <w:rsid w:val="00926D13"/>
    <w:rsid w:val="0092760B"/>
    <w:rsid w:val="009276C7"/>
    <w:rsid w:val="009316A0"/>
    <w:rsid w:val="00933091"/>
    <w:rsid w:val="00933712"/>
    <w:rsid w:val="00935A2D"/>
    <w:rsid w:val="0093638E"/>
    <w:rsid w:val="00936C55"/>
    <w:rsid w:val="00940047"/>
    <w:rsid w:val="00940093"/>
    <w:rsid w:val="00940445"/>
    <w:rsid w:val="009434BC"/>
    <w:rsid w:val="00944DE6"/>
    <w:rsid w:val="00944E7F"/>
    <w:rsid w:val="0094550A"/>
    <w:rsid w:val="00950247"/>
    <w:rsid w:val="009503CA"/>
    <w:rsid w:val="00950A6A"/>
    <w:rsid w:val="00952056"/>
    <w:rsid w:val="00953C37"/>
    <w:rsid w:val="00954811"/>
    <w:rsid w:val="0096000A"/>
    <w:rsid w:val="00960AF4"/>
    <w:rsid w:val="00961BAB"/>
    <w:rsid w:val="00962406"/>
    <w:rsid w:val="00962D1B"/>
    <w:rsid w:val="00963049"/>
    <w:rsid w:val="009630CB"/>
    <w:rsid w:val="00964292"/>
    <w:rsid w:val="00964727"/>
    <w:rsid w:val="009700F7"/>
    <w:rsid w:val="009706AE"/>
    <w:rsid w:val="00970E0B"/>
    <w:rsid w:val="00973518"/>
    <w:rsid w:val="00973D8A"/>
    <w:rsid w:val="00974B3C"/>
    <w:rsid w:val="00974BF6"/>
    <w:rsid w:val="00974DD7"/>
    <w:rsid w:val="009751A1"/>
    <w:rsid w:val="00975A4E"/>
    <w:rsid w:val="00975D2F"/>
    <w:rsid w:val="00976ED6"/>
    <w:rsid w:val="0098171D"/>
    <w:rsid w:val="00982AB4"/>
    <w:rsid w:val="009831C0"/>
    <w:rsid w:val="0098321A"/>
    <w:rsid w:val="00983D9E"/>
    <w:rsid w:val="00984F2F"/>
    <w:rsid w:val="009856BF"/>
    <w:rsid w:val="00986228"/>
    <w:rsid w:val="0098713B"/>
    <w:rsid w:val="009900A2"/>
    <w:rsid w:val="00990642"/>
    <w:rsid w:val="0099130E"/>
    <w:rsid w:val="00991803"/>
    <w:rsid w:val="009920FF"/>
    <w:rsid w:val="009933FC"/>
    <w:rsid w:val="00993F22"/>
    <w:rsid w:val="00994FB1"/>
    <w:rsid w:val="0099537B"/>
    <w:rsid w:val="009957B1"/>
    <w:rsid w:val="00995D81"/>
    <w:rsid w:val="009972EC"/>
    <w:rsid w:val="009973E4"/>
    <w:rsid w:val="009A16FB"/>
    <w:rsid w:val="009A1CAD"/>
    <w:rsid w:val="009A469B"/>
    <w:rsid w:val="009A4963"/>
    <w:rsid w:val="009A49DC"/>
    <w:rsid w:val="009A56DF"/>
    <w:rsid w:val="009A6AF9"/>
    <w:rsid w:val="009A7D3A"/>
    <w:rsid w:val="009B2AF9"/>
    <w:rsid w:val="009B3767"/>
    <w:rsid w:val="009B4554"/>
    <w:rsid w:val="009B4B1E"/>
    <w:rsid w:val="009B4BEF"/>
    <w:rsid w:val="009B4D8D"/>
    <w:rsid w:val="009B5477"/>
    <w:rsid w:val="009B5565"/>
    <w:rsid w:val="009B6435"/>
    <w:rsid w:val="009B7A68"/>
    <w:rsid w:val="009C1DBA"/>
    <w:rsid w:val="009C3BC4"/>
    <w:rsid w:val="009C5634"/>
    <w:rsid w:val="009C702B"/>
    <w:rsid w:val="009D40F5"/>
    <w:rsid w:val="009D5052"/>
    <w:rsid w:val="009D53B2"/>
    <w:rsid w:val="009D7533"/>
    <w:rsid w:val="009D7980"/>
    <w:rsid w:val="009E00BF"/>
    <w:rsid w:val="009E2BCB"/>
    <w:rsid w:val="009E3A30"/>
    <w:rsid w:val="009E459F"/>
    <w:rsid w:val="009E46A7"/>
    <w:rsid w:val="009E52E5"/>
    <w:rsid w:val="009E610B"/>
    <w:rsid w:val="009E674F"/>
    <w:rsid w:val="009E6B25"/>
    <w:rsid w:val="009E7547"/>
    <w:rsid w:val="009F08BE"/>
    <w:rsid w:val="009F0921"/>
    <w:rsid w:val="009F1255"/>
    <w:rsid w:val="009F1D21"/>
    <w:rsid w:val="009F2822"/>
    <w:rsid w:val="009F304C"/>
    <w:rsid w:val="009F3A7E"/>
    <w:rsid w:val="009F6F49"/>
    <w:rsid w:val="009F7D4D"/>
    <w:rsid w:val="00A00C29"/>
    <w:rsid w:val="00A01376"/>
    <w:rsid w:val="00A02940"/>
    <w:rsid w:val="00A03BCD"/>
    <w:rsid w:val="00A054DB"/>
    <w:rsid w:val="00A055D7"/>
    <w:rsid w:val="00A06276"/>
    <w:rsid w:val="00A0634D"/>
    <w:rsid w:val="00A06543"/>
    <w:rsid w:val="00A07878"/>
    <w:rsid w:val="00A10AE0"/>
    <w:rsid w:val="00A10B97"/>
    <w:rsid w:val="00A10D31"/>
    <w:rsid w:val="00A12CC2"/>
    <w:rsid w:val="00A12EFE"/>
    <w:rsid w:val="00A13920"/>
    <w:rsid w:val="00A15C7A"/>
    <w:rsid w:val="00A16B4B"/>
    <w:rsid w:val="00A17353"/>
    <w:rsid w:val="00A174ED"/>
    <w:rsid w:val="00A17C52"/>
    <w:rsid w:val="00A207FA"/>
    <w:rsid w:val="00A21F91"/>
    <w:rsid w:val="00A21FE8"/>
    <w:rsid w:val="00A23931"/>
    <w:rsid w:val="00A23B3A"/>
    <w:rsid w:val="00A25D51"/>
    <w:rsid w:val="00A27078"/>
    <w:rsid w:val="00A27159"/>
    <w:rsid w:val="00A2794D"/>
    <w:rsid w:val="00A27FCF"/>
    <w:rsid w:val="00A30B99"/>
    <w:rsid w:val="00A30DB1"/>
    <w:rsid w:val="00A30E02"/>
    <w:rsid w:val="00A3141A"/>
    <w:rsid w:val="00A317A4"/>
    <w:rsid w:val="00A319AA"/>
    <w:rsid w:val="00A37185"/>
    <w:rsid w:val="00A3759F"/>
    <w:rsid w:val="00A37FC9"/>
    <w:rsid w:val="00A40685"/>
    <w:rsid w:val="00A41940"/>
    <w:rsid w:val="00A41C43"/>
    <w:rsid w:val="00A41EE8"/>
    <w:rsid w:val="00A42CA7"/>
    <w:rsid w:val="00A4396A"/>
    <w:rsid w:val="00A4492D"/>
    <w:rsid w:val="00A47645"/>
    <w:rsid w:val="00A50EF1"/>
    <w:rsid w:val="00A51853"/>
    <w:rsid w:val="00A528DB"/>
    <w:rsid w:val="00A57B20"/>
    <w:rsid w:val="00A609E2"/>
    <w:rsid w:val="00A60A7A"/>
    <w:rsid w:val="00A61C0F"/>
    <w:rsid w:val="00A628A0"/>
    <w:rsid w:val="00A63424"/>
    <w:rsid w:val="00A63672"/>
    <w:rsid w:val="00A63D14"/>
    <w:rsid w:val="00A663C6"/>
    <w:rsid w:val="00A66E94"/>
    <w:rsid w:val="00A70A6B"/>
    <w:rsid w:val="00A70D57"/>
    <w:rsid w:val="00A72462"/>
    <w:rsid w:val="00A72AFE"/>
    <w:rsid w:val="00A74E06"/>
    <w:rsid w:val="00A75221"/>
    <w:rsid w:val="00A753A9"/>
    <w:rsid w:val="00A759F3"/>
    <w:rsid w:val="00A75B94"/>
    <w:rsid w:val="00A763F6"/>
    <w:rsid w:val="00A80B51"/>
    <w:rsid w:val="00A81470"/>
    <w:rsid w:val="00A81861"/>
    <w:rsid w:val="00A81F2E"/>
    <w:rsid w:val="00A82BC6"/>
    <w:rsid w:val="00A832BA"/>
    <w:rsid w:val="00A835A4"/>
    <w:rsid w:val="00A83ACA"/>
    <w:rsid w:val="00A83E90"/>
    <w:rsid w:val="00A84796"/>
    <w:rsid w:val="00A8561D"/>
    <w:rsid w:val="00A86CCA"/>
    <w:rsid w:val="00A86CF4"/>
    <w:rsid w:val="00A87523"/>
    <w:rsid w:val="00A87E1D"/>
    <w:rsid w:val="00A903BA"/>
    <w:rsid w:val="00A904D2"/>
    <w:rsid w:val="00A921E3"/>
    <w:rsid w:val="00A94AED"/>
    <w:rsid w:val="00A95815"/>
    <w:rsid w:val="00A959F9"/>
    <w:rsid w:val="00A95ADB"/>
    <w:rsid w:val="00A95F13"/>
    <w:rsid w:val="00A96525"/>
    <w:rsid w:val="00A971B3"/>
    <w:rsid w:val="00A97578"/>
    <w:rsid w:val="00AA020A"/>
    <w:rsid w:val="00AA079D"/>
    <w:rsid w:val="00AA08A7"/>
    <w:rsid w:val="00AA144A"/>
    <w:rsid w:val="00AA2002"/>
    <w:rsid w:val="00AA3B36"/>
    <w:rsid w:val="00AA3FC2"/>
    <w:rsid w:val="00AA516C"/>
    <w:rsid w:val="00AA559B"/>
    <w:rsid w:val="00AA588A"/>
    <w:rsid w:val="00AA5926"/>
    <w:rsid w:val="00AA62CA"/>
    <w:rsid w:val="00AB0612"/>
    <w:rsid w:val="00AB0E9F"/>
    <w:rsid w:val="00AB2592"/>
    <w:rsid w:val="00AB25EC"/>
    <w:rsid w:val="00AB3E61"/>
    <w:rsid w:val="00AB46FA"/>
    <w:rsid w:val="00AB51B1"/>
    <w:rsid w:val="00AB577D"/>
    <w:rsid w:val="00AB5D7B"/>
    <w:rsid w:val="00AB6DC5"/>
    <w:rsid w:val="00AB79DB"/>
    <w:rsid w:val="00AC0692"/>
    <w:rsid w:val="00AC08A3"/>
    <w:rsid w:val="00AC0F51"/>
    <w:rsid w:val="00AC1689"/>
    <w:rsid w:val="00AC181D"/>
    <w:rsid w:val="00AC1F82"/>
    <w:rsid w:val="00AC36F3"/>
    <w:rsid w:val="00AC4073"/>
    <w:rsid w:val="00AC4DCE"/>
    <w:rsid w:val="00AC59BE"/>
    <w:rsid w:val="00AC69FF"/>
    <w:rsid w:val="00AC7AFB"/>
    <w:rsid w:val="00AC7C2D"/>
    <w:rsid w:val="00AD088E"/>
    <w:rsid w:val="00AD0D3F"/>
    <w:rsid w:val="00AD1532"/>
    <w:rsid w:val="00AD1C59"/>
    <w:rsid w:val="00AD220C"/>
    <w:rsid w:val="00AD38B3"/>
    <w:rsid w:val="00AD62E6"/>
    <w:rsid w:val="00AE03FC"/>
    <w:rsid w:val="00AE0F61"/>
    <w:rsid w:val="00AE1A7E"/>
    <w:rsid w:val="00AE2D6E"/>
    <w:rsid w:val="00AE403D"/>
    <w:rsid w:val="00AE7BBF"/>
    <w:rsid w:val="00AF062B"/>
    <w:rsid w:val="00AF1EA9"/>
    <w:rsid w:val="00AF20C1"/>
    <w:rsid w:val="00AF3162"/>
    <w:rsid w:val="00B001D4"/>
    <w:rsid w:val="00B00341"/>
    <w:rsid w:val="00B021B8"/>
    <w:rsid w:val="00B0281B"/>
    <w:rsid w:val="00B033F1"/>
    <w:rsid w:val="00B0367A"/>
    <w:rsid w:val="00B05C9C"/>
    <w:rsid w:val="00B063F8"/>
    <w:rsid w:val="00B07381"/>
    <w:rsid w:val="00B073D9"/>
    <w:rsid w:val="00B10398"/>
    <w:rsid w:val="00B1094B"/>
    <w:rsid w:val="00B10BC5"/>
    <w:rsid w:val="00B11044"/>
    <w:rsid w:val="00B110A8"/>
    <w:rsid w:val="00B115C5"/>
    <w:rsid w:val="00B119CB"/>
    <w:rsid w:val="00B11C0B"/>
    <w:rsid w:val="00B129BC"/>
    <w:rsid w:val="00B12A0D"/>
    <w:rsid w:val="00B132D9"/>
    <w:rsid w:val="00B1349B"/>
    <w:rsid w:val="00B13532"/>
    <w:rsid w:val="00B14D63"/>
    <w:rsid w:val="00B14FC5"/>
    <w:rsid w:val="00B16689"/>
    <w:rsid w:val="00B1693C"/>
    <w:rsid w:val="00B1745B"/>
    <w:rsid w:val="00B21371"/>
    <w:rsid w:val="00B23B2B"/>
    <w:rsid w:val="00B24072"/>
    <w:rsid w:val="00B24264"/>
    <w:rsid w:val="00B250E9"/>
    <w:rsid w:val="00B2540E"/>
    <w:rsid w:val="00B27F16"/>
    <w:rsid w:val="00B3232B"/>
    <w:rsid w:val="00B3322D"/>
    <w:rsid w:val="00B33611"/>
    <w:rsid w:val="00B3403A"/>
    <w:rsid w:val="00B34D89"/>
    <w:rsid w:val="00B35613"/>
    <w:rsid w:val="00B35EF0"/>
    <w:rsid w:val="00B36CD0"/>
    <w:rsid w:val="00B37DB9"/>
    <w:rsid w:val="00B4078B"/>
    <w:rsid w:val="00B4209C"/>
    <w:rsid w:val="00B42FF3"/>
    <w:rsid w:val="00B45A2D"/>
    <w:rsid w:val="00B45B71"/>
    <w:rsid w:val="00B468E8"/>
    <w:rsid w:val="00B47646"/>
    <w:rsid w:val="00B50BD7"/>
    <w:rsid w:val="00B51B10"/>
    <w:rsid w:val="00B52230"/>
    <w:rsid w:val="00B531E3"/>
    <w:rsid w:val="00B544AB"/>
    <w:rsid w:val="00B54867"/>
    <w:rsid w:val="00B54C48"/>
    <w:rsid w:val="00B55763"/>
    <w:rsid w:val="00B5582F"/>
    <w:rsid w:val="00B5666B"/>
    <w:rsid w:val="00B568CD"/>
    <w:rsid w:val="00B57ABD"/>
    <w:rsid w:val="00B60AC4"/>
    <w:rsid w:val="00B61701"/>
    <w:rsid w:val="00B6186F"/>
    <w:rsid w:val="00B61A4E"/>
    <w:rsid w:val="00B63589"/>
    <w:rsid w:val="00B63B55"/>
    <w:rsid w:val="00B63BEB"/>
    <w:rsid w:val="00B6495D"/>
    <w:rsid w:val="00B662C9"/>
    <w:rsid w:val="00B6654C"/>
    <w:rsid w:val="00B66704"/>
    <w:rsid w:val="00B668D3"/>
    <w:rsid w:val="00B66985"/>
    <w:rsid w:val="00B66CFB"/>
    <w:rsid w:val="00B67941"/>
    <w:rsid w:val="00B7190B"/>
    <w:rsid w:val="00B7267F"/>
    <w:rsid w:val="00B73EAB"/>
    <w:rsid w:val="00B74656"/>
    <w:rsid w:val="00B75575"/>
    <w:rsid w:val="00B7641A"/>
    <w:rsid w:val="00B77DB1"/>
    <w:rsid w:val="00B77DFF"/>
    <w:rsid w:val="00B802A2"/>
    <w:rsid w:val="00B826F3"/>
    <w:rsid w:val="00B82A4F"/>
    <w:rsid w:val="00B83916"/>
    <w:rsid w:val="00B85E71"/>
    <w:rsid w:val="00B87FE6"/>
    <w:rsid w:val="00B901D7"/>
    <w:rsid w:val="00B92B50"/>
    <w:rsid w:val="00B9426A"/>
    <w:rsid w:val="00B94696"/>
    <w:rsid w:val="00B949B9"/>
    <w:rsid w:val="00B9527B"/>
    <w:rsid w:val="00B9530C"/>
    <w:rsid w:val="00B96B78"/>
    <w:rsid w:val="00B96C79"/>
    <w:rsid w:val="00B973A6"/>
    <w:rsid w:val="00B97FE9"/>
    <w:rsid w:val="00BA0C04"/>
    <w:rsid w:val="00BA29CC"/>
    <w:rsid w:val="00BA37EF"/>
    <w:rsid w:val="00BA60E1"/>
    <w:rsid w:val="00BA6121"/>
    <w:rsid w:val="00BA72D6"/>
    <w:rsid w:val="00BB0128"/>
    <w:rsid w:val="00BB23E1"/>
    <w:rsid w:val="00BB3198"/>
    <w:rsid w:val="00BB5A42"/>
    <w:rsid w:val="00BB6959"/>
    <w:rsid w:val="00BB6B02"/>
    <w:rsid w:val="00BC1191"/>
    <w:rsid w:val="00BC1F59"/>
    <w:rsid w:val="00BC2815"/>
    <w:rsid w:val="00BC34E2"/>
    <w:rsid w:val="00BC3D8C"/>
    <w:rsid w:val="00BC5CAC"/>
    <w:rsid w:val="00BC78AF"/>
    <w:rsid w:val="00BD0480"/>
    <w:rsid w:val="00BD0523"/>
    <w:rsid w:val="00BD05FD"/>
    <w:rsid w:val="00BD0AF4"/>
    <w:rsid w:val="00BD0E66"/>
    <w:rsid w:val="00BD1364"/>
    <w:rsid w:val="00BD1F03"/>
    <w:rsid w:val="00BD321B"/>
    <w:rsid w:val="00BD3FAF"/>
    <w:rsid w:val="00BD4A09"/>
    <w:rsid w:val="00BD57FF"/>
    <w:rsid w:val="00BD67B3"/>
    <w:rsid w:val="00BD69D9"/>
    <w:rsid w:val="00BE05B0"/>
    <w:rsid w:val="00BE1272"/>
    <w:rsid w:val="00BE35F1"/>
    <w:rsid w:val="00BE3898"/>
    <w:rsid w:val="00BE3FFF"/>
    <w:rsid w:val="00BE4033"/>
    <w:rsid w:val="00BE42C1"/>
    <w:rsid w:val="00BE569A"/>
    <w:rsid w:val="00BE5FDC"/>
    <w:rsid w:val="00BE6240"/>
    <w:rsid w:val="00BE676B"/>
    <w:rsid w:val="00BE76F1"/>
    <w:rsid w:val="00BF06D4"/>
    <w:rsid w:val="00BF0867"/>
    <w:rsid w:val="00BF1B84"/>
    <w:rsid w:val="00BF383A"/>
    <w:rsid w:val="00BF39F5"/>
    <w:rsid w:val="00BF6932"/>
    <w:rsid w:val="00BF6BA5"/>
    <w:rsid w:val="00BF7CC3"/>
    <w:rsid w:val="00BF7D04"/>
    <w:rsid w:val="00C005BD"/>
    <w:rsid w:val="00C0066B"/>
    <w:rsid w:val="00C010FF"/>
    <w:rsid w:val="00C01471"/>
    <w:rsid w:val="00C01FD2"/>
    <w:rsid w:val="00C02BAD"/>
    <w:rsid w:val="00C03F83"/>
    <w:rsid w:val="00C052C3"/>
    <w:rsid w:val="00C05CE3"/>
    <w:rsid w:val="00C05EDA"/>
    <w:rsid w:val="00C0607F"/>
    <w:rsid w:val="00C06A97"/>
    <w:rsid w:val="00C10486"/>
    <w:rsid w:val="00C107A9"/>
    <w:rsid w:val="00C125C4"/>
    <w:rsid w:val="00C15B08"/>
    <w:rsid w:val="00C16C72"/>
    <w:rsid w:val="00C178A4"/>
    <w:rsid w:val="00C17BA4"/>
    <w:rsid w:val="00C20F67"/>
    <w:rsid w:val="00C21400"/>
    <w:rsid w:val="00C215C8"/>
    <w:rsid w:val="00C22AB3"/>
    <w:rsid w:val="00C23E8F"/>
    <w:rsid w:val="00C24DA7"/>
    <w:rsid w:val="00C25B90"/>
    <w:rsid w:val="00C26C86"/>
    <w:rsid w:val="00C27943"/>
    <w:rsid w:val="00C3136E"/>
    <w:rsid w:val="00C31765"/>
    <w:rsid w:val="00C3185A"/>
    <w:rsid w:val="00C33AE8"/>
    <w:rsid w:val="00C346BB"/>
    <w:rsid w:val="00C34C13"/>
    <w:rsid w:val="00C34E83"/>
    <w:rsid w:val="00C358F1"/>
    <w:rsid w:val="00C3629B"/>
    <w:rsid w:val="00C36CAD"/>
    <w:rsid w:val="00C37778"/>
    <w:rsid w:val="00C4104B"/>
    <w:rsid w:val="00C41632"/>
    <w:rsid w:val="00C41CD9"/>
    <w:rsid w:val="00C44583"/>
    <w:rsid w:val="00C45682"/>
    <w:rsid w:val="00C45CE4"/>
    <w:rsid w:val="00C45E85"/>
    <w:rsid w:val="00C46B20"/>
    <w:rsid w:val="00C46CBC"/>
    <w:rsid w:val="00C47325"/>
    <w:rsid w:val="00C47C87"/>
    <w:rsid w:val="00C5236C"/>
    <w:rsid w:val="00C52738"/>
    <w:rsid w:val="00C53016"/>
    <w:rsid w:val="00C535BB"/>
    <w:rsid w:val="00C5410B"/>
    <w:rsid w:val="00C54B78"/>
    <w:rsid w:val="00C55C34"/>
    <w:rsid w:val="00C56648"/>
    <w:rsid w:val="00C5766C"/>
    <w:rsid w:val="00C57887"/>
    <w:rsid w:val="00C57C9C"/>
    <w:rsid w:val="00C60504"/>
    <w:rsid w:val="00C60AC1"/>
    <w:rsid w:val="00C60E59"/>
    <w:rsid w:val="00C610F4"/>
    <w:rsid w:val="00C615F4"/>
    <w:rsid w:val="00C627E8"/>
    <w:rsid w:val="00C62B60"/>
    <w:rsid w:val="00C63D86"/>
    <w:rsid w:val="00C6407D"/>
    <w:rsid w:val="00C6458A"/>
    <w:rsid w:val="00C65B5C"/>
    <w:rsid w:val="00C65C76"/>
    <w:rsid w:val="00C71667"/>
    <w:rsid w:val="00C71FBB"/>
    <w:rsid w:val="00C72BC4"/>
    <w:rsid w:val="00C73E8A"/>
    <w:rsid w:val="00C741D0"/>
    <w:rsid w:val="00C74F04"/>
    <w:rsid w:val="00C750D8"/>
    <w:rsid w:val="00C75179"/>
    <w:rsid w:val="00C75EF2"/>
    <w:rsid w:val="00C774B3"/>
    <w:rsid w:val="00C81732"/>
    <w:rsid w:val="00C82B67"/>
    <w:rsid w:val="00C82E08"/>
    <w:rsid w:val="00C84220"/>
    <w:rsid w:val="00C847E7"/>
    <w:rsid w:val="00C85632"/>
    <w:rsid w:val="00C86033"/>
    <w:rsid w:val="00C86FE7"/>
    <w:rsid w:val="00C87683"/>
    <w:rsid w:val="00C91A4C"/>
    <w:rsid w:val="00C92EAA"/>
    <w:rsid w:val="00C93019"/>
    <w:rsid w:val="00C933F2"/>
    <w:rsid w:val="00C95292"/>
    <w:rsid w:val="00C95F04"/>
    <w:rsid w:val="00C96CB4"/>
    <w:rsid w:val="00CA03C2"/>
    <w:rsid w:val="00CA1758"/>
    <w:rsid w:val="00CA5685"/>
    <w:rsid w:val="00CA6019"/>
    <w:rsid w:val="00CA614E"/>
    <w:rsid w:val="00CA6A56"/>
    <w:rsid w:val="00CA79A8"/>
    <w:rsid w:val="00CB01E3"/>
    <w:rsid w:val="00CB2680"/>
    <w:rsid w:val="00CB33BD"/>
    <w:rsid w:val="00CB39DC"/>
    <w:rsid w:val="00CB5276"/>
    <w:rsid w:val="00CB5B0A"/>
    <w:rsid w:val="00CB6B06"/>
    <w:rsid w:val="00CB6DCE"/>
    <w:rsid w:val="00CB712E"/>
    <w:rsid w:val="00CC0387"/>
    <w:rsid w:val="00CC057A"/>
    <w:rsid w:val="00CC125F"/>
    <w:rsid w:val="00CC1BBC"/>
    <w:rsid w:val="00CC205D"/>
    <w:rsid w:val="00CC31AF"/>
    <w:rsid w:val="00CC46A5"/>
    <w:rsid w:val="00CC4F8C"/>
    <w:rsid w:val="00CC5EA8"/>
    <w:rsid w:val="00CC5EFD"/>
    <w:rsid w:val="00CC607C"/>
    <w:rsid w:val="00CC6B7B"/>
    <w:rsid w:val="00CC6D16"/>
    <w:rsid w:val="00CC7156"/>
    <w:rsid w:val="00CC7931"/>
    <w:rsid w:val="00CD026B"/>
    <w:rsid w:val="00CD0EFA"/>
    <w:rsid w:val="00CD2019"/>
    <w:rsid w:val="00CD267D"/>
    <w:rsid w:val="00CD3AAF"/>
    <w:rsid w:val="00CD46FE"/>
    <w:rsid w:val="00CD4ADD"/>
    <w:rsid w:val="00CD55D0"/>
    <w:rsid w:val="00CD5855"/>
    <w:rsid w:val="00CD5A25"/>
    <w:rsid w:val="00CD70CE"/>
    <w:rsid w:val="00CE148A"/>
    <w:rsid w:val="00CE4098"/>
    <w:rsid w:val="00CE47C5"/>
    <w:rsid w:val="00CF01BF"/>
    <w:rsid w:val="00CF037F"/>
    <w:rsid w:val="00CF172E"/>
    <w:rsid w:val="00CF21AB"/>
    <w:rsid w:val="00CF2E13"/>
    <w:rsid w:val="00CF373B"/>
    <w:rsid w:val="00CF4F2E"/>
    <w:rsid w:val="00D00229"/>
    <w:rsid w:val="00D00BC8"/>
    <w:rsid w:val="00D01601"/>
    <w:rsid w:val="00D03ADC"/>
    <w:rsid w:val="00D03D8A"/>
    <w:rsid w:val="00D050F2"/>
    <w:rsid w:val="00D054A4"/>
    <w:rsid w:val="00D05B94"/>
    <w:rsid w:val="00D05C3A"/>
    <w:rsid w:val="00D06331"/>
    <w:rsid w:val="00D10AAC"/>
    <w:rsid w:val="00D10FA6"/>
    <w:rsid w:val="00D12223"/>
    <w:rsid w:val="00D1265E"/>
    <w:rsid w:val="00D12A62"/>
    <w:rsid w:val="00D12DE7"/>
    <w:rsid w:val="00D130F0"/>
    <w:rsid w:val="00D1394F"/>
    <w:rsid w:val="00D14D5E"/>
    <w:rsid w:val="00D1560D"/>
    <w:rsid w:val="00D15D5B"/>
    <w:rsid w:val="00D160C8"/>
    <w:rsid w:val="00D17358"/>
    <w:rsid w:val="00D17846"/>
    <w:rsid w:val="00D17B7A"/>
    <w:rsid w:val="00D17E1C"/>
    <w:rsid w:val="00D17F13"/>
    <w:rsid w:val="00D221F4"/>
    <w:rsid w:val="00D23F35"/>
    <w:rsid w:val="00D242FA"/>
    <w:rsid w:val="00D24A2B"/>
    <w:rsid w:val="00D24A36"/>
    <w:rsid w:val="00D24DD6"/>
    <w:rsid w:val="00D25E6A"/>
    <w:rsid w:val="00D26832"/>
    <w:rsid w:val="00D336FE"/>
    <w:rsid w:val="00D34978"/>
    <w:rsid w:val="00D34F35"/>
    <w:rsid w:val="00D35F95"/>
    <w:rsid w:val="00D36FCD"/>
    <w:rsid w:val="00D400BE"/>
    <w:rsid w:val="00D42150"/>
    <w:rsid w:val="00D43E0F"/>
    <w:rsid w:val="00D45400"/>
    <w:rsid w:val="00D461DD"/>
    <w:rsid w:val="00D46DF5"/>
    <w:rsid w:val="00D47727"/>
    <w:rsid w:val="00D50733"/>
    <w:rsid w:val="00D51306"/>
    <w:rsid w:val="00D51549"/>
    <w:rsid w:val="00D53970"/>
    <w:rsid w:val="00D547C2"/>
    <w:rsid w:val="00D54948"/>
    <w:rsid w:val="00D5497F"/>
    <w:rsid w:val="00D54B72"/>
    <w:rsid w:val="00D55E96"/>
    <w:rsid w:val="00D612E4"/>
    <w:rsid w:val="00D620A1"/>
    <w:rsid w:val="00D62A7C"/>
    <w:rsid w:val="00D62BC7"/>
    <w:rsid w:val="00D65265"/>
    <w:rsid w:val="00D65DD7"/>
    <w:rsid w:val="00D65F61"/>
    <w:rsid w:val="00D66235"/>
    <w:rsid w:val="00D67C99"/>
    <w:rsid w:val="00D7005F"/>
    <w:rsid w:val="00D7076A"/>
    <w:rsid w:val="00D715D4"/>
    <w:rsid w:val="00D71DBB"/>
    <w:rsid w:val="00D723CB"/>
    <w:rsid w:val="00D72998"/>
    <w:rsid w:val="00D732C2"/>
    <w:rsid w:val="00D73612"/>
    <w:rsid w:val="00D73BF9"/>
    <w:rsid w:val="00D73F39"/>
    <w:rsid w:val="00D74C52"/>
    <w:rsid w:val="00D76455"/>
    <w:rsid w:val="00D77403"/>
    <w:rsid w:val="00D824C0"/>
    <w:rsid w:val="00D830B3"/>
    <w:rsid w:val="00D834F8"/>
    <w:rsid w:val="00D850BD"/>
    <w:rsid w:val="00D85360"/>
    <w:rsid w:val="00D90272"/>
    <w:rsid w:val="00D90ABD"/>
    <w:rsid w:val="00D9150B"/>
    <w:rsid w:val="00D92506"/>
    <w:rsid w:val="00D93162"/>
    <w:rsid w:val="00D93CC5"/>
    <w:rsid w:val="00D94694"/>
    <w:rsid w:val="00D94BE7"/>
    <w:rsid w:val="00D94C21"/>
    <w:rsid w:val="00D94EE2"/>
    <w:rsid w:val="00D952E1"/>
    <w:rsid w:val="00D970D6"/>
    <w:rsid w:val="00DA0866"/>
    <w:rsid w:val="00DA1531"/>
    <w:rsid w:val="00DA25E8"/>
    <w:rsid w:val="00DA2B08"/>
    <w:rsid w:val="00DA3B1F"/>
    <w:rsid w:val="00DA4919"/>
    <w:rsid w:val="00DA4B4D"/>
    <w:rsid w:val="00DA52B9"/>
    <w:rsid w:val="00DA5333"/>
    <w:rsid w:val="00DA585A"/>
    <w:rsid w:val="00DA5969"/>
    <w:rsid w:val="00DA62A6"/>
    <w:rsid w:val="00DA6D64"/>
    <w:rsid w:val="00DB0DAE"/>
    <w:rsid w:val="00DB14FF"/>
    <w:rsid w:val="00DB1845"/>
    <w:rsid w:val="00DB1CC3"/>
    <w:rsid w:val="00DB1D52"/>
    <w:rsid w:val="00DB1EE0"/>
    <w:rsid w:val="00DB3CC7"/>
    <w:rsid w:val="00DB54AA"/>
    <w:rsid w:val="00DB5847"/>
    <w:rsid w:val="00DB5CD2"/>
    <w:rsid w:val="00DB6684"/>
    <w:rsid w:val="00DB68EC"/>
    <w:rsid w:val="00DB6917"/>
    <w:rsid w:val="00DB7236"/>
    <w:rsid w:val="00DB7E4C"/>
    <w:rsid w:val="00DC1DB1"/>
    <w:rsid w:val="00DC22D9"/>
    <w:rsid w:val="00DC2780"/>
    <w:rsid w:val="00DC28BB"/>
    <w:rsid w:val="00DC50E1"/>
    <w:rsid w:val="00DC58D0"/>
    <w:rsid w:val="00DC60D6"/>
    <w:rsid w:val="00DC660E"/>
    <w:rsid w:val="00DC685F"/>
    <w:rsid w:val="00DD0AAF"/>
    <w:rsid w:val="00DD10E5"/>
    <w:rsid w:val="00DD257D"/>
    <w:rsid w:val="00DD3A10"/>
    <w:rsid w:val="00DD4262"/>
    <w:rsid w:val="00DD46C1"/>
    <w:rsid w:val="00DD494C"/>
    <w:rsid w:val="00DD5215"/>
    <w:rsid w:val="00DD532B"/>
    <w:rsid w:val="00DD6082"/>
    <w:rsid w:val="00DE0457"/>
    <w:rsid w:val="00DE14F5"/>
    <w:rsid w:val="00DE1662"/>
    <w:rsid w:val="00DE211C"/>
    <w:rsid w:val="00DE2439"/>
    <w:rsid w:val="00DE33A6"/>
    <w:rsid w:val="00DE36A9"/>
    <w:rsid w:val="00DE4934"/>
    <w:rsid w:val="00DE4A61"/>
    <w:rsid w:val="00DE503A"/>
    <w:rsid w:val="00DF0050"/>
    <w:rsid w:val="00DF1A28"/>
    <w:rsid w:val="00DF2141"/>
    <w:rsid w:val="00DF2483"/>
    <w:rsid w:val="00DF297A"/>
    <w:rsid w:val="00DF376C"/>
    <w:rsid w:val="00DF3C0C"/>
    <w:rsid w:val="00DF5526"/>
    <w:rsid w:val="00DF586B"/>
    <w:rsid w:val="00DF5899"/>
    <w:rsid w:val="00DF666C"/>
    <w:rsid w:val="00E012CE"/>
    <w:rsid w:val="00E0139B"/>
    <w:rsid w:val="00E04C72"/>
    <w:rsid w:val="00E0741B"/>
    <w:rsid w:val="00E101C1"/>
    <w:rsid w:val="00E1069D"/>
    <w:rsid w:val="00E11D57"/>
    <w:rsid w:val="00E124AB"/>
    <w:rsid w:val="00E12836"/>
    <w:rsid w:val="00E129CB"/>
    <w:rsid w:val="00E12D05"/>
    <w:rsid w:val="00E17E94"/>
    <w:rsid w:val="00E22147"/>
    <w:rsid w:val="00E22F50"/>
    <w:rsid w:val="00E240BF"/>
    <w:rsid w:val="00E25B1C"/>
    <w:rsid w:val="00E26786"/>
    <w:rsid w:val="00E26D32"/>
    <w:rsid w:val="00E31002"/>
    <w:rsid w:val="00E312EA"/>
    <w:rsid w:val="00E32D05"/>
    <w:rsid w:val="00E335CE"/>
    <w:rsid w:val="00E335FD"/>
    <w:rsid w:val="00E33F9F"/>
    <w:rsid w:val="00E36443"/>
    <w:rsid w:val="00E36C72"/>
    <w:rsid w:val="00E405CB"/>
    <w:rsid w:val="00E40CB8"/>
    <w:rsid w:val="00E428EA"/>
    <w:rsid w:val="00E43250"/>
    <w:rsid w:val="00E43C92"/>
    <w:rsid w:val="00E43E87"/>
    <w:rsid w:val="00E50155"/>
    <w:rsid w:val="00E51019"/>
    <w:rsid w:val="00E53C22"/>
    <w:rsid w:val="00E54FBD"/>
    <w:rsid w:val="00E550D7"/>
    <w:rsid w:val="00E55191"/>
    <w:rsid w:val="00E55ACE"/>
    <w:rsid w:val="00E5683E"/>
    <w:rsid w:val="00E56DCF"/>
    <w:rsid w:val="00E57E8B"/>
    <w:rsid w:val="00E6057C"/>
    <w:rsid w:val="00E61663"/>
    <w:rsid w:val="00E61D17"/>
    <w:rsid w:val="00E61F4B"/>
    <w:rsid w:val="00E62C16"/>
    <w:rsid w:val="00E64012"/>
    <w:rsid w:val="00E64298"/>
    <w:rsid w:val="00E6443E"/>
    <w:rsid w:val="00E646AA"/>
    <w:rsid w:val="00E65A21"/>
    <w:rsid w:val="00E6741A"/>
    <w:rsid w:val="00E679FB"/>
    <w:rsid w:val="00E70985"/>
    <w:rsid w:val="00E70AF3"/>
    <w:rsid w:val="00E70E3D"/>
    <w:rsid w:val="00E722BD"/>
    <w:rsid w:val="00E737BF"/>
    <w:rsid w:val="00E745F1"/>
    <w:rsid w:val="00E749E2"/>
    <w:rsid w:val="00E74B24"/>
    <w:rsid w:val="00E74C90"/>
    <w:rsid w:val="00E74EF2"/>
    <w:rsid w:val="00E7547B"/>
    <w:rsid w:val="00E7665C"/>
    <w:rsid w:val="00E773FB"/>
    <w:rsid w:val="00E77451"/>
    <w:rsid w:val="00E81890"/>
    <w:rsid w:val="00E847C3"/>
    <w:rsid w:val="00E912FB"/>
    <w:rsid w:val="00E91EF8"/>
    <w:rsid w:val="00E92328"/>
    <w:rsid w:val="00E93B57"/>
    <w:rsid w:val="00E95A16"/>
    <w:rsid w:val="00E96A28"/>
    <w:rsid w:val="00E97122"/>
    <w:rsid w:val="00EA08D9"/>
    <w:rsid w:val="00EA09DC"/>
    <w:rsid w:val="00EA1921"/>
    <w:rsid w:val="00EA3DAE"/>
    <w:rsid w:val="00EA49B0"/>
    <w:rsid w:val="00EB0022"/>
    <w:rsid w:val="00EB0FC1"/>
    <w:rsid w:val="00EB3C43"/>
    <w:rsid w:val="00EB4A12"/>
    <w:rsid w:val="00EB5152"/>
    <w:rsid w:val="00EB53CB"/>
    <w:rsid w:val="00EB53CF"/>
    <w:rsid w:val="00EB609B"/>
    <w:rsid w:val="00EB6250"/>
    <w:rsid w:val="00EB6308"/>
    <w:rsid w:val="00EC0BDC"/>
    <w:rsid w:val="00EC0E1E"/>
    <w:rsid w:val="00EC2521"/>
    <w:rsid w:val="00EC2C07"/>
    <w:rsid w:val="00EC30DD"/>
    <w:rsid w:val="00EC3F13"/>
    <w:rsid w:val="00EC4958"/>
    <w:rsid w:val="00EC5D62"/>
    <w:rsid w:val="00EC60A0"/>
    <w:rsid w:val="00EC64D0"/>
    <w:rsid w:val="00EC70BE"/>
    <w:rsid w:val="00EC71B3"/>
    <w:rsid w:val="00ED1A62"/>
    <w:rsid w:val="00ED3358"/>
    <w:rsid w:val="00ED6852"/>
    <w:rsid w:val="00ED737B"/>
    <w:rsid w:val="00ED75DC"/>
    <w:rsid w:val="00ED77D1"/>
    <w:rsid w:val="00EE0486"/>
    <w:rsid w:val="00EE1863"/>
    <w:rsid w:val="00EE261F"/>
    <w:rsid w:val="00EE2A6B"/>
    <w:rsid w:val="00EE2D53"/>
    <w:rsid w:val="00EE30EE"/>
    <w:rsid w:val="00EE6A47"/>
    <w:rsid w:val="00EE6AC7"/>
    <w:rsid w:val="00EE7D2B"/>
    <w:rsid w:val="00EE7DF5"/>
    <w:rsid w:val="00EF1065"/>
    <w:rsid w:val="00EF1DDB"/>
    <w:rsid w:val="00EF2C12"/>
    <w:rsid w:val="00EF34BE"/>
    <w:rsid w:val="00EF35A7"/>
    <w:rsid w:val="00EF3E5E"/>
    <w:rsid w:val="00EF51B0"/>
    <w:rsid w:val="00EF53DB"/>
    <w:rsid w:val="00EF64EF"/>
    <w:rsid w:val="00EF7B9F"/>
    <w:rsid w:val="00EF7F31"/>
    <w:rsid w:val="00F02AF0"/>
    <w:rsid w:val="00F03389"/>
    <w:rsid w:val="00F034FD"/>
    <w:rsid w:val="00F053C9"/>
    <w:rsid w:val="00F06929"/>
    <w:rsid w:val="00F06B7D"/>
    <w:rsid w:val="00F07970"/>
    <w:rsid w:val="00F07B53"/>
    <w:rsid w:val="00F109ED"/>
    <w:rsid w:val="00F1337A"/>
    <w:rsid w:val="00F15332"/>
    <w:rsid w:val="00F15F8E"/>
    <w:rsid w:val="00F176FA"/>
    <w:rsid w:val="00F178DA"/>
    <w:rsid w:val="00F17BBB"/>
    <w:rsid w:val="00F2045D"/>
    <w:rsid w:val="00F22186"/>
    <w:rsid w:val="00F23422"/>
    <w:rsid w:val="00F23DB3"/>
    <w:rsid w:val="00F256AD"/>
    <w:rsid w:val="00F30D14"/>
    <w:rsid w:val="00F31B6D"/>
    <w:rsid w:val="00F31CDC"/>
    <w:rsid w:val="00F31DC9"/>
    <w:rsid w:val="00F33F7A"/>
    <w:rsid w:val="00F353C8"/>
    <w:rsid w:val="00F36946"/>
    <w:rsid w:val="00F371C8"/>
    <w:rsid w:val="00F40104"/>
    <w:rsid w:val="00F41A64"/>
    <w:rsid w:val="00F41AAC"/>
    <w:rsid w:val="00F43EB7"/>
    <w:rsid w:val="00F443AF"/>
    <w:rsid w:val="00F4618B"/>
    <w:rsid w:val="00F469A9"/>
    <w:rsid w:val="00F46E37"/>
    <w:rsid w:val="00F47B94"/>
    <w:rsid w:val="00F50D46"/>
    <w:rsid w:val="00F5357E"/>
    <w:rsid w:val="00F53638"/>
    <w:rsid w:val="00F5409C"/>
    <w:rsid w:val="00F54A05"/>
    <w:rsid w:val="00F562C0"/>
    <w:rsid w:val="00F57424"/>
    <w:rsid w:val="00F60947"/>
    <w:rsid w:val="00F61689"/>
    <w:rsid w:val="00F62355"/>
    <w:rsid w:val="00F627FF"/>
    <w:rsid w:val="00F649FB"/>
    <w:rsid w:val="00F657C8"/>
    <w:rsid w:val="00F65BFA"/>
    <w:rsid w:val="00F676D3"/>
    <w:rsid w:val="00F677FC"/>
    <w:rsid w:val="00F700BA"/>
    <w:rsid w:val="00F704B1"/>
    <w:rsid w:val="00F709D3"/>
    <w:rsid w:val="00F71364"/>
    <w:rsid w:val="00F715CA"/>
    <w:rsid w:val="00F726E2"/>
    <w:rsid w:val="00F7319D"/>
    <w:rsid w:val="00F73746"/>
    <w:rsid w:val="00F73B36"/>
    <w:rsid w:val="00F74A14"/>
    <w:rsid w:val="00F765A2"/>
    <w:rsid w:val="00F76C9B"/>
    <w:rsid w:val="00F77611"/>
    <w:rsid w:val="00F803A1"/>
    <w:rsid w:val="00F83610"/>
    <w:rsid w:val="00F837C6"/>
    <w:rsid w:val="00F84551"/>
    <w:rsid w:val="00F84901"/>
    <w:rsid w:val="00F84F6A"/>
    <w:rsid w:val="00F85526"/>
    <w:rsid w:val="00F87F81"/>
    <w:rsid w:val="00F9003B"/>
    <w:rsid w:val="00F90704"/>
    <w:rsid w:val="00F913A9"/>
    <w:rsid w:val="00F91B49"/>
    <w:rsid w:val="00F92398"/>
    <w:rsid w:val="00F94839"/>
    <w:rsid w:val="00F9643E"/>
    <w:rsid w:val="00F9708A"/>
    <w:rsid w:val="00F9761D"/>
    <w:rsid w:val="00FA0C86"/>
    <w:rsid w:val="00FA1BA3"/>
    <w:rsid w:val="00FA24D8"/>
    <w:rsid w:val="00FA294B"/>
    <w:rsid w:val="00FA32D2"/>
    <w:rsid w:val="00FA3962"/>
    <w:rsid w:val="00FA3AEE"/>
    <w:rsid w:val="00FA3BD0"/>
    <w:rsid w:val="00FA4868"/>
    <w:rsid w:val="00FA5EBF"/>
    <w:rsid w:val="00FA6C42"/>
    <w:rsid w:val="00FB07D2"/>
    <w:rsid w:val="00FB09A0"/>
    <w:rsid w:val="00FB2423"/>
    <w:rsid w:val="00FB2865"/>
    <w:rsid w:val="00FB3A85"/>
    <w:rsid w:val="00FB4127"/>
    <w:rsid w:val="00FB5C12"/>
    <w:rsid w:val="00FB72CE"/>
    <w:rsid w:val="00FC002E"/>
    <w:rsid w:val="00FC0447"/>
    <w:rsid w:val="00FC0E5A"/>
    <w:rsid w:val="00FC2F31"/>
    <w:rsid w:val="00FC4AAA"/>
    <w:rsid w:val="00FC6C20"/>
    <w:rsid w:val="00FC6E9E"/>
    <w:rsid w:val="00FC7037"/>
    <w:rsid w:val="00FD0892"/>
    <w:rsid w:val="00FD1547"/>
    <w:rsid w:val="00FD23A3"/>
    <w:rsid w:val="00FD43A0"/>
    <w:rsid w:val="00FD4CBE"/>
    <w:rsid w:val="00FD6309"/>
    <w:rsid w:val="00FD638A"/>
    <w:rsid w:val="00FD6C56"/>
    <w:rsid w:val="00FD72BE"/>
    <w:rsid w:val="00FE08A5"/>
    <w:rsid w:val="00FE1F9A"/>
    <w:rsid w:val="00FE28F7"/>
    <w:rsid w:val="00FE31C8"/>
    <w:rsid w:val="00FE3700"/>
    <w:rsid w:val="00FE3F4E"/>
    <w:rsid w:val="00FE41A2"/>
    <w:rsid w:val="00FE4EC8"/>
    <w:rsid w:val="00FE57FD"/>
    <w:rsid w:val="00FE6D74"/>
    <w:rsid w:val="00FE7E9E"/>
    <w:rsid w:val="00FF052D"/>
    <w:rsid w:val="00FF129D"/>
    <w:rsid w:val="00FF4738"/>
    <w:rsid w:val="00FF5D52"/>
    <w:rsid w:val="00FF674B"/>
    <w:rsid w:val="00FF679D"/>
    <w:rsid w:val="00FF73C3"/>
    <w:rsid w:val="00FF7A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08B26C"/>
  <w15:docId w15:val="{011C94A2-394F-DD4B-84B1-2EA799E83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aliases w:val="Heading 5 - GTI"/>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365300"/>
    <w:pPr>
      <w:keepNext/>
      <w:spacing w:after="240" w:line="240" w:lineRule="exact"/>
      <w:ind w:left="720"/>
      <w:jc w:val="both"/>
      <w:outlineLvl w:val="5"/>
    </w:pPr>
    <w:rPr>
      <w:rFonts w:ascii="Calibri" w:hAnsi="Calibri"/>
      <w:b/>
      <w:bCs/>
      <w:sz w:val="20"/>
      <w:szCs w:val="20"/>
      <w:lang w:val="en-GB" w:eastAsia="en-US"/>
    </w:rPr>
  </w:style>
  <w:style w:type="paragraph" w:styleId="Heading7">
    <w:name w:val="heading 7"/>
    <w:basedOn w:val="Normal"/>
    <w:next w:val="Normal"/>
    <w:link w:val="Heading7Char"/>
    <w:qFormat/>
    <w:rsid w:val="00365300"/>
    <w:pPr>
      <w:bidi/>
      <w:spacing w:before="240" w:after="60" w:line="216" w:lineRule="auto"/>
      <w:jc w:val="lowKashida"/>
      <w:outlineLvl w:val="6"/>
    </w:pPr>
    <w:rPr>
      <w:rFonts w:eastAsia="YouYuan"/>
      <w:kern w:val="2"/>
      <w:lang w:val="en-US" w:eastAsia="en-US"/>
    </w:rPr>
  </w:style>
  <w:style w:type="paragraph" w:styleId="Heading8">
    <w:name w:val="heading 8"/>
    <w:basedOn w:val="Normal"/>
    <w:next w:val="Normal"/>
    <w:link w:val="Heading8Char"/>
    <w:qFormat/>
    <w:rsid w:val="00365300"/>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365300"/>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Dot pt,List Paragraph12,MAIN CONTENT,List Paragraph2,Rec para,Recommendation,List Paragraph11,F5 List Paragraph,List Paragraph Char Char Char,Indicator Text,Unordered List,L,CV text,List Paragraph 2,No Spacing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304AD1"/>
    <w:pPr>
      <w:jc w:val="both"/>
    </w:pPr>
    <w:rPr>
      <w:rFonts w:cs="Simplified Arabic"/>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304AD1"/>
    <w:rPr>
      <w:rFonts w:cs="Simplified Arabic"/>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unhideWhenUsed/>
    <w:rsid w:val="0092760B"/>
    <w:rPr>
      <w:rFonts w:ascii="Tahoma" w:hAnsi="Tahoma" w:cs="Tahoma"/>
      <w:sz w:val="16"/>
      <w:szCs w:val="16"/>
    </w:rPr>
  </w:style>
  <w:style w:type="character" w:customStyle="1" w:styleId="BalloonTextChar">
    <w:name w:val="Balloon Text Char"/>
    <w:basedOn w:val="DefaultParagraphFont"/>
    <w:link w:val="BalloonText"/>
    <w:uiPriority w:val="99"/>
    <w:rsid w:val="0092760B"/>
    <w:rPr>
      <w:rFonts w:ascii="Tahoma" w:hAnsi="Tahoma" w:cs="Tahoma"/>
      <w:sz w:val="16"/>
      <w:szCs w:val="16"/>
    </w:rPr>
  </w:style>
  <w:style w:type="character" w:customStyle="1" w:styleId="Heading1Char">
    <w:name w:val="Heading 1 Char"/>
    <w:basedOn w:val="DefaultParagraphFont"/>
    <w:link w:val="Heading1"/>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rsid w:val="00BD1F03"/>
    <w:rPr>
      <w:rFonts w:ascii="Calibri" w:hAnsi="Calibri"/>
      <w:b/>
      <w:bCs/>
      <w:kern w:val="2"/>
      <w:sz w:val="28"/>
      <w:szCs w:val="28"/>
      <w:lang w:val="en-US" w:eastAsia="en-US" w:bidi="ar-EG"/>
    </w:rPr>
  </w:style>
  <w:style w:type="numbering" w:customStyle="1" w:styleId="NoList1">
    <w:name w:val="No List1"/>
    <w:next w:val="NoList"/>
    <w:uiPriority w:val="99"/>
    <w:semiHidden/>
    <w:unhideWhenUsed/>
    <w:rsid w:val="00BD1F03"/>
  </w:style>
  <w:style w:type="paragraph" w:customStyle="1" w:styleId="Activity">
    <w:name w:val="Activity"/>
    <w:basedOn w:val="Normal"/>
    <w:rsid w:val="00BD1F03"/>
    <w:pPr>
      <w:keepNext/>
      <w:numPr>
        <w:ilvl w:val="1"/>
        <w:numId w:val="2"/>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rsid w:val="00BD1F03"/>
    <w:rPr>
      <w:rFonts w:ascii="Times New Roman" w:hAnsi="Times New Roman"/>
      <w:sz w:val="22"/>
    </w:rPr>
  </w:style>
  <w:style w:type="paragraph" w:customStyle="1" w:styleId="Para10">
    <w:name w:val="Para1"/>
    <w:basedOn w:val="Normal"/>
    <w:link w:val="Para1Char"/>
    <w:qFormat/>
    <w:rsid w:val="00BD1F03"/>
    <w:p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uiPriority w:val="99"/>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uiPriority w:val="99"/>
    <w:rsid w:val="00BD1F03"/>
    <w:rPr>
      <w:rFonts w:eastAsia="Malgun Gothic"/>
      <w:sz w:val="22"/>
      <w:szCs w:val="24"/>
      <w:lang w:val="en-GB" w:eastAsia="en-US" w:bidi="ar-EG"/>
    </w:rPr>
  </w:style>
  <w:style w:type="character" w:customStyle="1" w:styleId="Para1Char">
    <w:name w:val="Para1 Char"/>
    <w:link w:val="Para10"/>
    <w:qFormat/>
    <w:locked/>
    <w:rsid w:val="00BD1F03"/>
    <w:rPr>
      <w:rFonts w:eastAsia="Malgun Gothic"/>
      <w:snapToGrid w:val="0"/>
      <w:sz w:val="22"/>
      <w:szCs w:val="18"/>
      <w:lang w:val="en-GB" w:eastAsia="en-US" w:bidi="ar-EG"/>
    </w:rPr>
  </w:style>
  <w:style w:type="paragraph" w:styleId="BodyText">
    <w:name w:val="Body Text"/>
    <w:aliases w:val=" Car"/>
    <w:basedOn w:val="Normal"/>
    <w:link w:val="BodyTextChar"/>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aliases w:val=" Car Char"/>
    <w:basedOn w:val="DefaultParagraphFont"/>
    <w:link w:val="BodyText"/>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rsid w:val="00BD1F03"/>
    <w:rPr>
      <w:color w:val="800080"/>
      <w:u w:val="single"/>
    </w:rPr>
  </w:style>
  <w:style w:type="paragraph" w:styleId="NormalWeb">
    <w:name w:val="Normal (Web)"/>
    <w:basedOn w:val="Normal"/>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uiPriority w:val="39"/>
    <w:qFormat/>
    <w:rsid w:val="00BD1F03"/>
    <w:pPr>
      <w:bidi/>
      <w:spacing w:after="100" w:line="216" w:lineRule="auto"/>
      <w:ind w:left="200"/>
      <w:jc w:val="lowKashida"/>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uiPriority w:val="39"/>
    <w:qFormat/>
    <w:rsid w:val="00C2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g-binding">
    <w:name w:val="ng-binding"/>
    <w:basedOn w:val="DefaultParagraphFont"/>
    <w:rsid w:val="004F2240"/>
  </w:style>
  <w:style w:type="character" w:customStyle="1" w:styleId="normaltextrun">
    <w:name w:val="normaltextrun"/>
    <w:rsid w:val="00F704B1"/>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AD38B3"/>
    <w:pPr>
      <w:spacing w:line="240" w:lineRule="exact"/>
      <w:jc w:val="both"/>
    </w:pPr>
    <w:rPr>
      <w:sz w:val="20"/>
      <w:szCs w:val="20"/>
      <w:vertAlign w:val="superscript"/>
    </w:rPr>
  </w:style>
  <w:style w:type="paragraph" w:styleId="EndnoteText">
    <w:name w:val="endnote text"/>
    <w:basedOn w:val="Normal"/>
    <w:link w:val="EndnoteTextChar"/>
    <w:unhideWhenUsed/>
    <w:rsid w:val="002F17B8"/>
    <w:rPr>
      <w:sz w:val="20"/>
      <w:szCs w:val="20"/>
    </w:rPr>
  </w:style>
  <w:style w:type="character" w:customStyle="1" w:styleId="EndnoteTextChar">
    <w:name w:val="Endnote Text Char"/>
    <w:basedOn w:val="DefaultParagraphFont"/>
    <w:link w:val="EndnoteText"/>
    <w:rsid w:val="002F17B8"/>
  </w:style>
  <w:style w:type="character" w:styleId="EndnoteReference">
    <w:name w:val="endnote reference"/>
    <w:basedOn w:val="DefaultParagraphFont"/>
    <w:unhideWhenUsed/>
    <w:rsid w:val="002F17B8"/>
    <w:rPr>
      <w:vertAlign w:val="superscript"/>
    </w:rPr>
  </w:style>
  <w:style w:type="paragraph" w:styleId="NoSpacing">
    <w:name w:val="No Spacing"/>
    <w:link w:val="NoSpacingChar"/>
    <w:uiPriority w:val="1"/>
    <w:qFormat/>
    <w:rsid w:val="002F17B8"/>
    <w:rPr>
      <w:sz w:val="24"/>
      <w:szCs w:val="24"/>
    </w:rPr>
  </w:style>
  <w:style w:type="character" w:customStyle="1" w:styleId="UnresolvedMention1">
    <w:name w:val="Unresolved Mention1"/>
    <w:basedOn w:val="DefaultParagraphFont"/>
    <w:uiPriority w:val="99"/>
    <w:semiHidden/>
    <w:unhideWhenUsed/>
    <w:rsid w:val="002E0EBD"/>
    <w:rPr>
      <w:color w:val="605E5C"/>
      <w:shd w:val="clear" w:color="auto" w:fill="E1DFDD"/>
    </w:rPr>
  </w:style>
  <w:style w:type="character" w:customStyle="1" w:styleId="ListParagraphChar">
    <w:name w:val="List Paragraph Char"/>
    <w:aliases w:val="table bullets Char,Dot pt Char,List Paragraph12 Char,MAIN CONTENT Char,List Paragraph2 Char,Rec para Char,Recommendation Char,List Paragraph11 Char,F5 List Paragraph Char,List Paragraph Char Char Char Char,Indicator Text Char,L Char"/>
    <w:link w:val="ListParagraph"/>
    <w:uiPriority w:val="34"/>
    <w:qFormat/>
    <w:rsid w:val="003F4E59"/>
    <w:rPr>
      <w:sz w:val="24"/>
      <w:szCs w:val="24"/>
    </w:rPr>
  </w:style>
  <w:style w:type="paragraph" w:styleId="TOC1">
    <w:name w:val="toc 1"/>
    <w:basedOn w:val="Normal"/>
    <w:next w:val="Normal"/>
    <w:autoRedefine/>
    <w:uiPriority w:val="39"/>
    <w:unhideWhenUsed/>
    <w:qFormat/>
    <w:rsid w:val="00365300"/>
    <w:pPr>
      <w:spacing w:after="100"/>
    </w:pPr>
  </w:style>
  <w:style w:type="character" w:customStyle="1" w:styleId="Heading6Char">
    <w:name w:val="Heading 6 Char"/>
    <w:basedOn w:val="DefaultParagraphFont"/>
    <w:link w:val="Heading6"/>
    <w:rsid w:val="00365300"/>
    <w:rPr>
      <w:rFonts w:ascii="Calibri" w:hAnsi="Calibri"/>
      <w:b/>
      <w:bCs/>
      <w:lang w:val="en-GB" w:eastAsia="en-US"/>
    </w:rPr>
  </w:style>
  <w:style w:type="character" w:customStyle="1" w:styleId="Heading7Char">
    <w:name w:val="Heading 7 Char"/>
    <w:basedOn w:val="DefaultParagraphFont"/>
    <w:link w:val="Heading7"/>
    <w:rsid w:val="00365300"/>
    <w:rPr>
      <w:rFonts w:eastAsia="YouYuan"/>
      <w:kern w:val="2"/>
      <w:sz w:val="24"/>
      <w:szCs w:val="24"/>
      <w:lang w:val="en-US" w:eastAsia="en-US"/>
    </w:rPr>
  </w:style>
  <w:style w:type="character" w:customStyle="1" w:styleId="Heading8Char">
    <w:name w:val="Heading 8 Char"/>
    <w:basedOn w:val="DefaultParagraphFont"/>
    <w:link w:val="Heading8"/>
    <w:rsid w:val="00365300"/>
    <w:rPr>
      <w:rFonts w:ascii="Univers" w:hAnsi="Univers"/>
      <w:b/>
      <w:sz w:val="32"/>
      <w:szCs w:val="24"/>
      <w:lang w:val="en-GB" w:eastAsia="en-US"/>
    </w:rPr>
  </w:style>
  <w:style w:type="character" w:customStyle="1" w:styleId="Heading9Char">
    <w:name w:val="Heading 9 Char"/>
    <w:basedOn w:val="DefaultParagraphFont"/>
    <w:link w:val="Heading9"/>
    <w:rsid w:val="00365300"/>
    <w:rPr>
      <w:i/>
      <w:iCs/>
      <w:sz w:val="22"/>
      <w:szCs w:val="24"/>
      <w:lang w:val="en-GB" w:eastAsia="en-US"/>
    </w:rPr>
  </w:style>
  <w:style w:type="numbering" w:customStyle="1" w:styleId="NoList2">
    <w:name w:val="No List2"/>
    <w:next w:val="NoList"/>
    <w:uiPriority w:val="99"/>
    <w:semiHidden/>
    <w:unhideWhenUsed/>
    <w:rsid w:val="00365300"/>
  </w:style>
  <w:style w:type="paragraph" w:customStyle="1" w:styleId="TOCHeading2">
    <w:name w:val="TOC Heading2"/>
    <w:basedOn w:val="Heading1"/>
    <w:next w:val="Normal"/>
    <w:uiPriority w:val="39"/>
    <w:semiHidden/>
    <w:unhideWhenUsed/>
    <w:qFormat/>
    <w:rsid w:val="00365300"/>
    <w:pPr>
      <w:keepLines/>
      <w:bidi w:val="0"/>
      <w:spacing w:before="480" w:after="0" w:line="276" w:lineRule="auto"/>
      <w:jc w:val="left"/>
      <w:outlineLvl w:val="9"/>
    </w:pPr>
    <w:rPr>
      <w:rFonts w:ascii="Cambria" w:eastAsia="SimSun" w:hAnsi="Cambria" w:cs="Times New Roman"/>
      <w:color w:val="365F91"/>
      <w:kern w:val="0"/>
      <w:sz w:val="28"/>
      <w:szCs w:val="28"/>
      <w:lang w:bidi="ar-SA"/>
    </w:rPr>
  </w:style>
  <w:style w:type="paragraph" w:customStyle="1" w:styleId="TOC32">
    <w:name w:val="TOC 32"/>
    <w:basedOn w:val="Normal"/>
    <w:next w:val="Normal"/>
    <w:autoRedefine/>
    <w:uiPriority w:val="39"/>
    <w:unhideWhenUsed/>
    <w:qFormat/>
    <w:rsid w:val="00365300"/>
    <w:pPr>
      <w:tabs>
        <w:tab w:val="left" w:pos="1080"/>
        <w:tab w:val="left" w:leader="dot" w:pos="9000"/>
        <w:tab w:val="left" w:pos="9090"/>
      </w:tabs>
      <w:bidi/>
      <w:spacing w:after="100" w:line="276" w:lineRule="auto"/>
      <w:ind w:right="990"/>
    </w:pPr>
    <w:rPr>
      <w:rFonts w:ascii="Simplified Arabic" w:eastAsia="SimSun" w:hAnsi="Simplified Arabic" w:cs="Simplified Arabic"/>
      <w:b/>
      <w:bCs/>
      <w:noProof/>
      <w:sz w:val="22"/>
      <w:szCs w:val="22"/>
      <w:lang w:val="en-US" w:eastAsia="en-US" w:bidi="ar-EG"/>
    </w:rPr>
  </w:style>
  <w:style w:type="paragraph" w:customStyle="1" w:styleId="ListParagraph1">
    <w:name w:val="List Paragraph1"/>
    <w:basedOn w:val="Normal"/>
    <w:qFormat/>
    <w:rsid w:val="00365300"/>
    <w:pPr>
      <w:numPr>
        <w:numId w:val="7"/>
      </w:numPr>
      <w:tabs>
        <w:tab w:val="left" w:pos="720"/>
      </w:tabs>
      <w:spacing w:before="120" w:after="120"/>
      <w:ind w:left="0" w:firstLine="0"/>
      <w:jc w:val="both"/>
    </w:pPr>
    <w:rPr>
      <w:sz w:val="22"/>
      <w:szCs w:val="22"/>
      <w:lang w:val="en-US"/>
    </w:rPr>
  </w:style>
  <w:style w:type="paragraph" w:customStyle="1" w:styleId="Subtitle1">
    <w:name w:val="Subtitle1"/>
    <w:basedOn w:val="Normal"/>
    <w:next w:val="Normal"/>
    <w:uiPriority w:val="11"/>
    <w:qFormat/>
    <w:rsid w:val="00365300"/>
    <w:pPr>
      <w:numPr>
        <w:ilvl w:val="1"/>
      </w:numPr>
    </w:pPr>
    <w:rPr>
      <w:rFonts w:ascii="Cambria" w:eastAsia="SimSun" w:hAnsi="Cambria"/>
      <w:i/>
      <w:iCs/>
      <w:color w:val="4F81BD"/>
      <w:spacing w:val="15"/>
    </w:rPr>
  </w:style>
  <w:style w:type="character" w:customStyle="1" w:styleId="SubtitleChar">
    <w:name w:val="Subtitle Char"/>
    <w:basedOn w:val="DefaultParagraphFont"/>
    <w:link w:val="Subtitle"/>
    <w:rsid w:val="00365300"/>
    <w:rPr>
      <w:rFonts w:ascii="Cambria" w:eastAsia="SimSun" w:hAnsi="Cambria" w:cs="Times New Roman"/>
      <w:i/>
      <w:iCs/>
      <w:color w:val="4F81BD"/>
      <w:spacing w:val="15"/>
      <w:sz w:val="24"/>
      <w:szCs w:val="24"/>
    </w:rPr>
  </w:style>
  <w:style w:type="paragraph" w:customStyle="1" w:styleId="HEADINGNOTFORTOC">
    <w:name w:val="HEADING (NOT FOR TOC)"/>
    <w:basedOn w:val="Heading1"/>
    <w:next w:val="Heading2"/>
    <w:rsid w:val="00365300"/>
    <w:pPr>
      <w:tabs>
        <w:tab w:val="left" w:pos="720"/>
      </w:tabs>
      <w:bidi w:val="0"/>
      <w:spacing w:before="240" w:line="240" w:lineRule="auto"/>
      <w:jc w:val="center"/>
    </w:pPr>
    <w:rPr>
      <w:rFonts w:ascii="Times New Roman" w:hAnsi="Times New Roman" w:cs="Times New Roman"/>
      <w:bCs w:val="0"/>
      <w:caps/>
      <w:kern w:val="0"/>
      <w:sz w:val="24"/>
      <w:szCs w:val="28"/>
      <w:lang w:val="en-GB" w:bidi="ar-SA"/>
    </w:rPr>
  </w:style>
  <w:style w:type="paragraph" w:customStyle="1" w:styleId="Para1">
    <w:name w:val="Para 1"/>
    <w:basedOn w:val="BodyText"/>
    <w:rsid w:val="00365300"/>
    <w:pPr>
      <w:numPr>
        <w:numId w:val="8"/>
      </w:numPr>
      <w:tabs>
        <w:tab w:val="num" w:pos="360"/>
      </w:tabs>
      <w:bidi w:val="0"/>
      <w:spacing w:before="120" w:line="240" w:lineRule="auto"/>
      <w:ind w:left="0" w:firstLine="0"/>
      <w:jc w:val="both"/>
    </w:pPr>
    <w:rPr>
      <w:rFonts w:eastAsia="MS Mincho" w:cs="Angsana New"/>
      <w:bCs/>
      <w:kern w:val="0"/>
      <w:sz w:val="22"/>
      <w:szCs w:val="22"/>
      <w:lang w:val="en-GB" w:bidi="ar-SA"/>
    </w:rPr>
  </w:style>
  <w:style w:type="numbering" w:customStyle="1" w:styleId="ImportedStyle3">
    <w:name w:val="Imported Style 3"/>
    <w:rsid w:val="00365300"/>
    <w:pPr>
      <w:numPr>
        <w:numId w:val="9"/>
      </w:numPr>
    </w:pPr>
  </w:style>
  <w:style w:type="character" w:customStyle="1" w:styleId="NoSpacingChar">
    <w:name w:val="No Spacing Char"/>
    <w:basedOn w:val="DefaultParagraphFont"/>
    <w:link w:val="NoSpacing"/>
    <w:uiPriority w:val="1"/>
    <w:rsid w:val="00365300"/>
    <w:rPr>
      <w:sz w:val="24"/>
      <w:szCs w:val="24"/>
    </w:rPr>
  </w:style>
  <w:style w:type="character" w:customStyle="1" w:styleId="FootnoteTextChar1">
    <w:name w:val="Footnote Text Char1"/>
    <w:uiPriority w:val="99"/>
    <w:semiHidden/>
    <w:rsid w:val="00365300"/>
    <w:rPr>
      <w:rFonts w:ascii="Times New Roman" w:eastAsia="PMingLiU" w:hAnsi="Times New Roman" w:cs="PMingLiU"/>
      <w:sz w:val="20"/>
      <w:szCs w:val="20"/>
      <w:lang w:val="fr-CA" w:eastAsia="ar-SA"/>
    </w:rPr>
  </w:style>
  <w:style w:type="table" w:customStyle="1" w:styleId="TableGrid1">
    <w:name w:val="Table Grid1"/>
    <w:basedOn w:val="TableNormal"/>
    <w:next w:val="TableGrid"/>
    <w:rsid w:val="00365300"/>
    <w:rPr>
      <w:rFonts w:ascii="Calibri" w:eastAsia="Calibri" w:hAnsi="Calibri" w:cs="Arial"/>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9">
    <w:name w:val="toc 9"/>
    <w:basedOn w:val="Normal"/>
    <w:next w:val="Normal"/>
    <w:autoRedefine/>
    <w:uiPriority w:val="39"/>
    <w:rsid w:val="00365300"/>
    <w:pPr>
      <w:tabs>
        <w:tab w:val="num" w:pos="1440"/>
      </w:tabs>
      <w:spacing w:before="120" w:after="120"/>
      <w:ind w:left="1440" w:hanging="360"/>
    </w:pPr>
    <w:rPr>
      <w:sz w:val="22"/>
      <w:lang w:val="en-GB" w:eastAsia="en-US"/>
    </w:rPr>
  </w:style>
  <w:style w:type="numbering" w:customStyle="1" w:styleId="NoList11">
    <w:name w:val="No List11"/>
    <w:next w:val="NoList"/>
    <w:uiPriority w:val="99"/>
    <w:semiHidden/>
    <w:unhideWhenUsed/>
    <w:rsid w:val="00365300"/>
  </w:style>
  <w:style w:type="table" w:customStyle="1" w:styleId="TableGrid11">
    <w:name w:val="Table Grid11"/>
    <w:basedOn w:val="TableNormal"/>
    <w:next w:val="TableGrid"/>
    <w:uiPriority w:val="59"/>
    <w:rsid w:val="003653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365300"/>
    <w:rPr>
      <w:b/>
      <w:bCs/>
    </w:rPr>
  </w:style>
  <w:style w:type="paragraph" w:customStyle="1" w:styleId="recommendationheader">
    <w:name w:val="recommendation header"/>
    <w:basedOn w:val="Heading2"/>
    <w:qFormat/>
    <w:rsid w:val="00365300"/>
    <w:pPr>
      <w:tabs>
        <w:tab w:val="left" w:pos="720"/>
      </w:tabs>
      <w:bidi w:val="0"/>
      <w:spacing w:before="120" w:line="240" w:lineRule="auto"/>
    </w:pPr>
    <w:rPr>
      <w:rFonts w:ascii="Times New Roman" w:hAnsi="Times New Roman" w:cs="Simplified Arabic"/>
      <w:iCs/>
      <w:kern w:val="0"/>
      <w:sz w:val="22"/>
      <w:lang w:bidi="ar-SA"/>
    </w:rPr>
  </w:style>
  <w:style w:type="character" w:customStyle="1" w:styleId="hps">
    <w:name w:val="hps"/>
    <w:rsid w:val="00365300"/>
  </w:style>
  <w:style w:type="character" w:customStyle="1" w:styleId="UnresolvedMention10">
    <w:name w:val="Unresolved Mention1"/>
    <w:uiPriority w:val="99"/>
    <w:semiHidden/>
    <w:unhideWhenUsed/>
    <w:rsid w:val="00365300"/>
    <w:rPr>
      <w:color w:val="605E5C"/>
      <w:shd w:val="clear" w:color="auto" w:fill="E1DFDD"/>
    </w:rPr>
  </w:style>
  <w:style w:type="paragraph" w:styleId="ListBullet">
    <w:name w:val="List Bullet"/>
    <w:basedOn w:val="Normal"/>
    <w:uiPriority w:val="99"/>
    <w:unhideWhenUsed/>
    <w:rsid w:val="00365300"/>
    <w:pPr>
      <w:numPr>
        <w:numId w:val="10"/>
      </w:numPr>
      <w:suppressAutoHyphens/>
      <w:contextualSpacing/>
    </w:pPr>
    <w:rPr>
      <w:rFonts w:eastAsia="Malgun Gothic"/>
      <w:lang w:val="en-GB" w:eastAsia="ar-SA"/>
    </w:rPr>
  </w:style>
  <w:style w:type="character" w:customStyle="1" w:styleId="Italic">
    <w:name w:val="Italic"/>
    <w:rsid w:val="00365300"/>
    <w:rPr>
      <w:rFonts w:eastAsia="MS Mincho"/>
      <w:i/>
      <w:szCs w:val="22"/>
      <w:lang w:val="en-US" w:eastAsia="en-US"/>
    </w:rPr>
  </w:style>
  <w:style w:type="character" w:customStyle="1" w:styleId="TextBoldCar">
    <w:name w:val="TextBoldCar"/>
    <w:rsid w:val="00365300"/>
    <w:rPr>
      <w:rFonts w:cs="Times New Roman"/>
      <w:b/>
      <w:bCs/>
      <w:sz w:val="22"/>
    </w:rPr>
  </w:style>
  <w:style w:type="paragraph" w:customStyle="1" w:styleId="multi-level-num">
    <w:name w:val="multi-level-num"/>
    <w:basedOn w:val="Normal"/>
    <w:rsid w:val="00365300"/>
    <w:pPr>
      <w:numPr>
        <w:numId w:val="11"/>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eastAsia="en-US"/>
    </w:rPr>
  </w:style>
  <w:style w:type="character" w:customStyle="1" w:styleId="atn">
    <w:name w:val="atn"/>
    <w:rsid w:val="00365300"/>
  </w:style>
  <w:style w:type="character" w:customStyle="1" w:styleId="genus-species">
    <w:name w:val="genus-species"/>
    <w:rsid w:val="00365300"/>
    <w:rPr>
      <w:i/>
    </w:rPr>
  </w:style>
  <w:style w:type="character" w:customStyle="1" w:styleId="longtext">
    <w:name w:val="long_text"/>
    <w:rsid w:val="00365300"/>
    <w:rPr>
      <w:rFonts w:cs="Times New Roman"/>
    </w:rPr>
  </w:style>
  <w:style w:type="character" w:customStyle="1" w:styleId="st">
    <w:name w:val="st"/>
    <w:rsid w:val="00365300"/>
  </w:style>
  <w:style w:type="character" w:customStyle="1" w:styleId="geo-dms">
    <w:name w:val="geo-dms"/>
    <w:rsid w:val="00365300"/>
  </w:style>
  <w:style w:type="character" w:customStyle="1" w:styleId="geo-lat">
    <w:name w:val="geo-lat"/>
    <w:rsid w:val="00365300"/>
  </w:style>
  <w:style w:type="character" w:customStyle="1" w:styleId="geo-lon">
    <w:name w:val="geo-lon"/>
    <w:rsid w:val="00365300"/>
  </w:style>
  <w:style w:type="character" w:customStyle="1" w:styleId="StyleFootnoteReferenceNounderline">
    <w:name w:val="Style Footnote Reference + No underline"/>
    <w:rsid w:val="00365300"/>
    <w:rPr>
      <w:sz w:val="18"/>
      <w:u w:val="none"/>
      <w:vertAlign w:val="baseline"/>
    </w:rPr>
  </w:style>
  <w:style w:type="paragraph" w:customStyle="1" w:styleId="Quotationtextindented">
    <w:name w:val="Quotation text (indented)"/>
    <w:basedOn w:val="Normal"/>
    <w:qFormat/>
    <w:rsid w:val="00365300"/>
    <w:pPr>
      <w:spacing w:before="120" w:after="120"/>
      <w:ind w:left="720" w:right="720"/>
      <w:jc w:val="both"/>
    </w:pPr>
    <w:rPr>
      <w:bCs/>
      <w:sz w:val="22"/>
      <w:lang w:val="en-GB" w:eastAsia="en-US"/>
    </w:rPr>
  </w:style>
  <w:style w:type="character" w:styleId="CommentReference">
    <w:name w:val="annotation reference"/>
    <w:rsid w:val="00365300"/>
    <w:rPr>
      <w:sz w:val="16"/>
    </w:rPr>
  </w:style>
  <w:style w:type="paragraph" w:styleId="CommentText">
    <w:name w:val="annotation text"/>
    <w:basedOn w:val="Normal"/>
    <w:link w:val="CommentTextChar"/>
    <w:rsid w:val="00365300"/>
    <w:pPr>
      <w:spacing w:after="120" w:line="240" w:lineRule="exact"/>
      <w:jc w:val="both"/>
    </w:pPr>
    <w:rPr>
      <w:sz w:val="22"/>
      <w:lang w:val="en-GB" w:eastAsia="en-US"/>
    </w:rPr>
  </w:style>
  <w:style w:type="character" w:customStyle="1" w:styleId="CommentTextChar">
    <w:name w:val="Comment Text Char"/>
    <w:basedOn w:val="DefaultParagraphFont"/>
    <w:link w:val="CommentText"/>
    <w:rsid w:val="00365300"/>
    <w:rPr>
      <w:sz w:val="22"/>
      <w:szCs w:val="24"/>
      <w:lang w:val="en-GB" w:eastAsia="en-US"/>
    </w:rPr>
  </w:style>
  <w:style w:type="paragraph" w:styleId="BodyTextIndent">
    <w:name w:val="Body Text Indent"/>
    <w:basedOn w:val="Normal"/>
    <w:link w:val="BodyTextIndentChar"/>
    <w:rsid w:val="00365300"/>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365300"/>
    <w:rPr>
      <w:sz w:val="22"/>
      <w:szCs w:val="24"/>
      <w:lang w:val="en-GB" w:eastAsia="en-US"/>
    </w:rPr>
  </w:style>
  <w:style w:type="paragraph" w:customStyle="1" w:styleId="HEADING">
    <w:name w:val="HEADING"/>
    <w:basedOn w:val="Normal"/>
    <w:link w:val="HEADINGChar"/>
    <w:rsid w:val="00365300"/>
    <w:pPr>
      <w:keepNext/>
      <w:spacing w:before="240" w:after="120"/>
      <w:jc w:val="center"/>
    </w:pPr>
    <w:rPr>
      <w:b/>
      <w:bCs/>
      <w:caps/>
      <w:sz w:val="22"/>
      <w:lang w:val="en-GB" w:eastAsia="en-US"/>
    </w:rPr>
  </w:style>
  <w:style w:type="paragraph" w:customStyle="1" w:styleId="para40">
    <w:name w:val="para4"/>
    <w:basedOn w:val="Normal"/>
    <w:rsid w:val="00365300"/>
    <w:pPr>
      <w:numPr>
        <w:ilvl w:val="3"/>
        <w:numId w:val="13"/>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365300"/>
    <w:pPr>
      <w:bidi w:val="0"/>
      <w:spacing w:before="120" w:after="120" w:line="240" w:lineRule="auto"/>
      <w:ind w:left="720"/>
      <w:jc w:val="both"/>
      <w:outlineLvl w:val="9"/>
    </w:pPr>
    <w:rPr>
      <w:rFonts w:ascii="Times New Roman" w:eastAsia="Arial Unicode MS" w:hAnsi="Times New Roman" w:cs="Arial"/>
      <w:i/>
      <w:kern w:val="0"/>
      <w:sz w:val="22"/>
      <w:szCs w:val="24"/>
      <w:lang w:val="en-GB" w:bidi="ar-SA"/>
    </w:rPr>
  </w:style>
  <w:style w:type="paragraph" w:customStyle="1" w:styleId="Cornernotation">
    <w:name w:val="Corner notation"/>
    <w:basedOn w:val="Normal"/>
    <w:rsid w:val="00365300"/>
    <w:pPr>
      <w:ind w:left="170" w:right="4540" w:hanging="170"/>
    </w:pPr>
    <w:rPr>
      <w:sz w:val="22"/>
      <w:lang w:val="en-GB" w:eastAsia="en-US"/>
    </w:rPr>
  </w:style>
  <w:style w:type="paragraph" w:customStyle="1" w:styleId="recommendationheaderlong">
    <w:name w:val="recommendation header long"/>
    <w:basedOn w:val="Heading2longmultiline"/>
    <w:qFormat/>
    <w:rsid w:val="00365300"/>
  </w:style>
  <w:style w:type="paragraph" w:customStyle="1" w:styleId="Heading2longmultiline">
    <w:name w:val="Heading 2 (long multiline)"/>
    <w:basedOn w:val="Heading2multiline"/>
    <w:rsid w:val="00365300"/>
    <w:pPr>
      <w:ind w:left="2127" w:hanging="1276"/>
    </w:pPr>
  </w:style>
  <w:style w:type="paragraph" w:customStyle="1" w:styleId="Heading2multiline">
    <w:name w:val="Heading 2 (multiline)"/>
    <w:basedOn w:val="Heading1"/>
    <w:next w:val="Para10"/>
    <w:rsid w:val="00365300"/>
    <w:pPr>
      <w:tabs>
        <w:tab w:val="left" w:pos="720"/>
      </w:tabs>
      <w:bidi w:val="0"/>
      <w:spacing w:before="120" w:line="240" w:lineRule="auto"/>
      <w:ind w:left="1843" w:right="998" w:hanging="567"/>
      <w:jc w:val="left"/>
    </w:pPr>
    <w:rPr>
      <w:rFonts w:ascii="Times New Roman" w:hAnsi="Times New Roman" w:cs="Times New Roman"/>
      <w:bCs w:val="0"/>
      <w:i/>
      <w:iCs/>
      <w:kern w:val="0"/>
      <w:sz w:val="24"/>
      <w:szCs w:val="28"/>
      <w:lang w:val="en-GB" w:bidi="ar-SA"/>
    </w:rPr>
  </w:style>
  <w:style w:type="paragraph" w:customStyle="1" w:styleId="tabletitle">
    <w:name w:val="table title"/>
    <w:basedOn w:val="Heading2"/>
    <w:qFormat/>
    <w:rsid w:val="00365300"/>
    <w:pPr>
      <w:tabs>
        <w:tab w:val="left" w:pos="720"/>
      </w:tabs>
      <w:bidi w:val="0"/>
      <w:spacing w:before="120" w:line="240" w:lineRule="auto"/>
      <w:jc w:val="left"/>
      <w:outlineLvl w:val="9"/>
    </w:pPr>
    <w:rPr>
      <w:rFonts w:ascii="Times New Roman" w:hAnsi="Times New Roman" w:cs="Simplified Arabic"/>
      <w:i/>
      <w:iCs/>
      <w:kern w:val="0"/>
      <w:sz w:val="22"/>
      <w:lang w:val="en-GB" w:bidi="ar-SA"/>
    </w:rPr>
  </w:style>
  <w:style w:type="paragraph" w:styleId="TOAHeading">
    <w:name w:val="toa heading"/>
    <w:basedOn w:val="Normal"/>
    <w:next w:val="Normal"/>
    <w:rsid w:val="00365300"/>
    <w:pPr>
      <w:spacing w:before="120"/>
      <w:jc w:val="both"/>
    </w:pPr>
    <w:rPr>
      <w:rFonts w:cs="Arial"/>
      <w:b/>
      <w:bCs/>
      <w:lang w:val="en-GB" w:eastAsia="en-US"/>
    </w:rPr>
  </w:style>
  <w:style w:type="paragraph" w:styleId="TOC4">
    <w:name w:val="toc 4"/>
    <w:basedOn w:val="Normal"/>
    <w:next w:val="Normal"/>
    <w:autoRedefine/>
    <w:uiPriority w:val="39"/>
    <w:rsid w:val="00365300"/>
    <w:pPr>
      <w:spacing w:before="120" w:after="120"/>
      <w:ind w:left="660"/>
    </w:pPr>
    <w:rPr>
      <w:sz w:val="22"/>
      <w:lang w:val="en-GB" w:eastAsia="en-US"/>
    </w:rPr>
  </w:style>
  <w:style w:type="paragraph" w:styleId="TOC5">
    <w:name w:val="toc 5"/>
    <w:basedOn w:val="Normal"/>
    <w:next w:val="Normal"/>
    <w:autoRedefine/>
    <w:uiPriority w:val="39"/>
    <w:rsid w:val="00365300"/>
    <w:pPr>
      <w:spacing w:before="120" w:after="120"/>
      <w:ind w:left="880"/>
    </w:pPr>
    <w:rPr>
      <w:sz w:val="22"/>
      <w:lang w:val="en-GB" w:eastAsia="en-US"/>
    </w:rPr>
  </w:style>
  <w:style w:type="paragraph" w:styleId="TOC6">
    <w:name w:val="toc 6"/>
    <w:basedOn w:val="Normal"/>
    <w:next w:val="Normal"/>
    <w:autoRedefine/>
    <w:uiPriority w:val="39"/>
    <w:rsid w:val="00365300"/>
    <w:pPr>
      <w:spacing w:before="120" w:after="120"/>
      <w:ind w:left="1100"/>
    </w:pPr>
    <w:rPr>
      <w:sz w:val="22"/>
      <w:lang w:val="en-GB" w:eastAsia="en-US"/>
    </w:rPr>
  </w:style>
  <w:style w:type="paragraph" w:styleId="TOC7">
    <w:name w:val="toc 7"/>
    <w:basedOn w:val="Normal"/>
    <w:next w:val="Normal"/>
    <w:autoRedefine/>
    <w:uiPriority w:val="39"/>
    <w:rsid w:val="00365300"/>
    <w:pPr>
      <w:spacing w:before="120" w:after="120"/>
      <w:ind w:left="1320"/>
    </w:pPr>
    <w:rPr>
      <w:sz w:val="22"/>
      <w:lang w:val="en-GB" w:eastAsia="en-US"/>
    </w:rPr>
  </w:style>
  <w:style w:type="paragraph" w:styleId="TOC8">
    <w:name w:val="toc 8"/>
    <w:basedOn w:val="Normal"/>
    <w:next w:val="Normal"/>
    <w:autoRedefine/>
    <w:uiPriority w:val="39"/>
    <w:rsid w:val="00365300"/>
    <w:pPr>
      <w:spacing w:before="120" w:after="120"/>
      <w:ind w:left="1540"/>
    </w:pPr>
    <w:rPr>
      <w:sz w:val="22"/>
      <w:lang w:val="en-GB" w:eastAsia="en-US"/>
    </w:rPr>
  </w:style>
  <w:style w:type="paragraph" w:customStyle="1" w:styleId="reference">
    <w:name w:val="reference"/>
    <w:basedOn w:val="Heading9"/>
    <w:qFormat/>
    <w:rsid w:val="00365300"/>
    <w:rPr>
      <w:i w:val="0"/>
      <w:sz w:val="18"/>
    </w:rPr>
  </w:style>
  <w:style w:type="paragraph" w:customStyle="1" w:styleId="Para2">
    <w:name w:val="Para2"/>
    <w:basedOn w:val="Para10"/>
    <w:rsid w:val="00365300"/>
    <w:pPr>
      <w:numPr>
        <w:numId w:val="12"/>
      </w:numPr>
      <w:tabs>
        <w:tab w:val="clear" w:pos="1080"/>
      </w:tabs>
      <w:autoSpaceDE w:val="0"/>
      <w:autoSpaceDN w:val="0"/>
      <w:ind w:left="0" w:firstLine="720"/>
    </w:pPr>
    <w:rPr>
      <w:rFonts w:eastAsia="Times New Roman"/>
      <w:lang w:bidi="ar-SA"/>
    </w:rPr>
  </w:style>
  <w:style w:type="paragraph" w:customStyle="1" w:styleId="Para-decision">
    <w:name w:val="Para-decision"/>
    <w:basedOn w:val="Normal"/>
    <w:rsid w:val="00365300"/>
    <w:pPr>
      <w:tabs>
        <w:tab w:val="left" w:pos="-1440"/>
        <w:tab w:val="left" w:pos="-720"/>
        <w:tab w:val="left" w:pos="0"/>
        <w:tab w:val="left" w:pos="720"/>
        <w:tab w:val="left" w:pos="1440"/>
      </w:tabs>
      <w:suppressAutoHyphens/>
      <w:overflowPunct w:val="0"/>
      <w:autoSpaceDE w:val="0"/>
      <w:autoSpaceDN w:val="0"/>
      <w:adjustRightInd w:val="0"/>
      <w:spacing w:before="120" w:after="120"/>
      <w:textAlignment w:val="baseline"/>
    </w:pPr>
    <w:rPr>
      <w:color w:val="000000"/>
      <w:sz w:val="22"/>
      <w:lang w:val="en-GB" w:eastAsia="en-US"/>
    </w:rPr>
  </w:style>
  <w:style w:type="paragraph" w:customStyle="1" w:styleId="Heading1longmultiline">
    <w:name w:val="Heading 1 (long multiline)"/>
    <w:basedOn w:val="Heading1"/>
    <w:link w:val="Heading1longmultilineChar"/>
    <w:rsid w:val="00365300"/>
    <w:pPr>
      <w:tabs>
        <w:tab w:val="left" w:pos="720"/>
      </w:tabs>
      <w:bidi w:val="0"/>
      <w:spacing w:before="240" w:line="240" w:lineRule="auto"/>
      <w:ind w:left="1843" w:hanging="1134"/>
      <w:jc w:val="left"/>
    </w:pPr>
    <w:rPr>
      <w:rFonts w:ascii="Times New Roman" w:hAnsi="Times New Roman" w:cs="Times New Roman"/>
      <w:bCs w:val="0"/>
      <w:caps/>
      <w:kern w:val="0"/>
      <w:sz w:val="24"/>
      <w:szCs w:val="28"/>
      <w:lang w:val="en-GB" w:bidi="ar-SA"/>
    </w:rPr>
  </w:style>
  <w:style w:type="paragraph" w:customStyle="1" w:styleId="Heading1multiline">
    <w:name w:val="Heading 1 (multiline)"/>
    <w:basedOn w:val="Heading1"/>
    <w:rsid w:val="00365300"/>
    <w:pPr>
      <w:tabs>
        <w:tab w:val="left" w:pos="720"/>
      </w:tabs>
      <w:bidi w:val="0"/>
      <w:spacing w:before="240" w:line="240" w:lineRule="auto"/>
      <w:ind w:left="1843" w:right="996" w:hanging="567"/>
      <w:jc w:val="left"/>
    </w:pPr>
    <w:rPr>
      <w:rFonts w:ascii="Times New Roman" w:hAnsi="Times New Roman" w:cs="Times New Roman"/>
      <w:bCs w:val="0"/>
      <w:caps/>
      <w:kern w:val="0"/>
      <w:sz w:val="24"/>
      <w:szCs w:val="28"/>
      <w:lang w:val="en-GB" w:bidi="ar-SA"/>
    </w:rPr>
  </w:style>
  <w:style w:type="paragraph" w:customStyle="1" w:styleId="Heading3multiline">
    <w:name w:val="Heading 3 (multiline)"/>
    <w:basedOn w:val="Heading3"/>
    <w:next w:val="Para10"/>
    <w:rsid w:val="00365300"/>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365300"/>
    <w:pPr>
      <w:tabs>
        <w:tab w:val="left" w:pos="567"/>
      </w:tabs>
      <w:bidi w:val="0"/>
      <w:spacing w:before="120" w:line="240" w:lineRule="auto"/>
    </w:pPr>
    <w:rPr>
      <w:i/>
      <w:iCs/>
      <w:kern w:val="0"/>
      <w:sz w:val="22"/>
      <w:lang w:val="en-GB" w:bidi="ar-SA"/>
    </w:rPr>
  </w:style>
  <w:style w:type="character" w:customStyle="1" w:styleId="apple-converted-space">
    <w:name w:val="apple-converted-space"/>
    <w:rsid w:val="00365300"/>
  </w:style>
  <w:style w:type="paragraph" w:customStyle="1" w:styleId="imported-Normal">
    <w:name w:val="imported-Normal"/>
    <w:uiPriority w:val="99"/>
    <w:rsid w:val="00365300"/>
    <w:rPr>
      <w:rFonts w:eastAsia="Arial Unicode MS"/>
      <w:color w:val="000000"/>
      <w:sz w:val="24"/>
      <w:lang w:val="en-US" w:eastAsia="en-US"/>
    </w:rPr>
  </w:style>
  <w:style w:type="paragraph" w:customStyle="1" w:styleId="MediumGrid1-Accent21">
    <w:name w:val="Medium Grid 1 - Accent 21"/>
    <w:basedOn w:val="Normal"/>
    <w:uiPriority w:val="34"/>
    <w:qFormat/>
    <w:rsid w:val="00365300"/>
    <w:pPr>
      <w:ind w:left="720"/>
      <w:jc w:val="both"/>
    </w:pPr>
    <w:rPr>
      <w:sz w:val="22"/>
      <w:lang w:val="en-GB" w:eastAsia="en-US"/>
    </w:rPr>
  </w:style>
  <w:style w:type="paragraph" w:customStyle="1" w:styleId="Default">
    <w:name w:val="Default"/>
    <w:rsid w:val="00365300"/>
    <w:pPr>
      <w:widowControl w:val="0"/>
      <w:autoSpaceDE w:val="0"/>
      <w:autoSpaceDN w:val="0"/>
      <w:adjustRightInd w:val="0"/>
    </w:pPr>
    <w:rPr>
      <w:color w:val="000000"/>
      <w:sz w:val="24"/>
      <w:szCs w:val="24"/>
      <w:lang w:val="en-US" w:eastAsia="en-US"/>
    </w:rPr>
  </w:style>
  <w:style w:type="paragraph" w:styleId="CommentSubject">
    <w:name w:val="annotation subject"/>
    <w:basedOn w:val="CommentText"/>
    <w:next w:val="CommentText"/>
    <w:link w:val="CommentSubjectChar"/>
    <w:uiPriority w:val="99"/>
    <w:unhideWhenUsed/>
    <w:rsid w:val="00365300"/>
    <w:pPr>
      <w:spacing w:after="0" w:line="240" w:lineRule="auto"/>
    </w:pPr>
    <w:rPr>
      <w:b/>
      <w:bCs/>
    </w:rPr>
  </w:style>
  <w:style w:type="character" w:customStyle="1" w:styleId="CommentSubjectChar">
    <w:name w:val="Comment Subject Char"/>
    <w:basedOn w:val="CommentTextChar"/>
    <w:link w:val="CommentSubject"/>
    <w:uiPriority w:val="99"/>
    <w:rsid w:val="00365300"/>
    <w:rPr>
      <w:b/>
      <w:bCs/>
      <w:sz w:val="22"/>
      <w:szCs w:val="24"/>
      <w:lang w:val="en-GB" w:eastAsia="en-US"/>
    </w:rPr>
  </w:style>
  <w:style w:type="paragraph" w:customStyle="1" w:styleId="BasicParagraph">
    <w:name w:val="[Basic Paragraph]"/>
    <w:basedOn w:val="Normal"/>
    <w:uiPriority w:val="99"/>
    <w:rsid w:val="00365300"/>
    <w:pPr>
      <w:autoSpaceDE w:val="0"/>
      <w:autoSpaceDN w:val="0"/>
      <w:adjustRightInd w:val="0"/>
      <w:spacing w:line="288" w:lineRule="auto"/>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365300"/>
    <w:pPr>
      <w:widowControl/>
      <w:spacing w:line="241" w:lineRule="atLeast"/>
    </w:pPr>
    <w:rPr>
      <w:rFonts w:ascii="Myriad Pro" w:hAnsi="Myriad Pro"/>
      <w:color w:val="auto"/>
      <w:lang w:val="fr-FR" w:eastAsia="fr-FR"/>
    </w:rPr>
  </w:style>
  <w:style w:type="paragraph" w:styleId="PlainText">
    <w:name w:val="Plain Text"/>
    <w:basedOn w:val="Normal"/>
    <w:link w:val="PlainTextChar"/>
    <w:unhideWhenUsed/>
    <w:rsid w:val="00365300"/>
    <w:rPr>
      <w:rFonts w:ascii="Calibri" w:eastAsia="Calibri" w:hAnsi="Calibri"/>
      <w:sz w:val="22"/>
      <w:szCs w:val="21"/>
      <w:lang w:eastAsia="en-US"/>
    </w:rPr>
  </w:style>
  <w:style w:type="character" w:customStyle="1" w:styleId="PlainTextChar">
    <w:name w:val="Plain Text Char"/>
    <w:basedOn w:val="DefaultParagraphFont"/>
    <w:link w:val="PlainText"/>
    <w:rsid w:val="00365300"/>
    <w:rPr>
      <w:rFonts w:ascii="Calibri" w:eastAsia="Calibri" w:hAnsi="Calibri"/>
      <w:sz w:val="22"/>
      <w:szCs w:val="21"/>
      <w:lang w:eastAsia="en-US"/>
    </w:rPr>
  </w:style>
  <w:style w:type="paragraph" w:customStyle="1" w:styleId="krasnorm">
    <w:name w:val="kras_norm"/>
    <w:basedOn w:val="Normal"/>
    <w:rsid w:val="00365300"/>
    <w:pPr>
      <w:widowControl w:val="0"/>
      <w:tabs>
        <w:tab w:val="num" w:pos="1080"/>
      </w:tabs>
      <w:suppressAutoHyphens/>
      <w:spacing w:line="360" w:lineRule="auto"/>
      <w:ind w:left="1080" w:firstLine="709"/>
      <w:jc w:val="both"/>
    </w:pPr>
    <w:rPr>
      <w:rFonts w:ascii="Liberation Serif" w:hAnsi="Liberation Serif" w:cs="Lohit Hindi"/>
      <w:kern w:val="1"/>
      <w:szCs w:val="20"/>
      <w:lang w:val="en-US" w:eastAsia="zh-CN" w:bidi="hi-IN"/>
    </w:rPr>
  </w:style>
  <w:style w:type="character" w:customStyle="1" w:styleId="xbe">
    <w:name w:val="_xbe"/>
    <w:rsid w:val="00365300"/>
  </w:style>
  <w:style w:type="character" w:customStyle="1" w:styleId="ItalicBlue">
    <w:name w:val="Italic Blue"/>
    <w:rsid w:val="00365300"/>
    <w:rPr>
      <w:rFonts w:ascii="Times New Roman" w:eastAsia="Arial Unicode MS" w:hAnsi="Arial Unicode MS" w:cs="Arial Unicode MS"/>
      <w:b w:val="0"/>
      <w:bCs w:val="0"/>
      <w:i/>
      <w:iCs/>
      <w:color w:val="357CA2"/>
      <w:sz w:val="22"/>
      <w:szCs w:val="22"/>
      <w:u w:color="000000"/>
      <w:lang w:val="en-US"/>
    </w:rPr>
  </w:style>
  <w:style w:type="paragraph" w:customStyle="1" w:styleId="Body">
    <w:name w:val="Body"/>
    <w:rsid w:val="00365300"/>
    <w:pPr>
      <w:pBdr>
        <w:top w:val="nil"/>
        <w:left w:val="nil"/>
        <w:bottom w:val="nil"/>
        <w:right w:val="nil"/>
        <w:between w:val="nil"/>
        <w:bar w:val="nil"/>
      </w:pBdr>
      <w:jc w:val="both"/>
    </w:pPr>
    <w:rPr>
      <w:color w:val="000000"/>
      <w:sz w:val="22"/>
      <w:szCs w:val="22"/>
      <w:u w:color="000000"/>
      <w:bdr w:val="nil"/>
    </w:rPr>
  </w:style>
  <w:style w:type="paragraph" w:customStyle="1" w:styleId="Style1">
    <w:name w:val="Style1"/>
    <w:basedOn w:val="Heading2"/>
    <w:link w:val="Style1Char"/>
    <w:qFormat/>
    <w:rsid w:val="00365300"/>
    <w:pPr>
      <w:tabs>
        <w:tab w:val="left" w:pos="720"/>
      </w:tabs>
      <w:bidi w:val="0"/>
      <w:spacing w:before="120" w:line="240" w:lineRule="auto"/>
    </w:pPr>
    <w:rPr>
      <w:rFonts w:ascii="Times New Roman" w:hAnsi="Times New Roman" w:cs="Simplified Arabic"/>
      <w:i/>
      <w:iCs/>
      <w:kern w:val="0"/>
      <w:sz w:val="22"/>
      <w:lang w:val="en-GB" w:bidi="ar-SA"/>
    </w:rPr>
  </w:style>
  <w:style w:type="paragraph" w:customStyle="1" w:styleId="CharCharCharCharCharCharCharCharChar">
    <w:name w:val="Char Char Char Char Char Char Char Char Char"/>
    <w:basedOn w:val="Normal"/>
    <w:rsid w:val="00365300"/>
    <w:pPr>
      <w:widowControl w:val="0"/>
      <w:adjustRightInd w:val="0"/>
      <w:spacing w:before="120" w:after="120" w:line="360" w:lineRule="atLeast"/>
      <w:jc w:val="both"/>
      <w:textAlignment w:val="baseline"/>
    </w:pPr>
    <w:rPr>
      <w:rFonts w:ascii="Arial" w:eastAsia="Batang" w:hAnsi="Arial" w:cs="Arial"/>
      <w:sz w:val="22"/>
      <w:szCs w:val="20"/>
      <w:lang w:val="pl-PL" w:eastAsia="pl-PL"/>
    </w:rPr>
  </w:style>
  <w:style w:type="paragraph" w:customStyle="1" w:styleId="Paraa">
    <w:name w:val="Para (a)"/>
    <w:basedOn w:val="Normal"/>
    <w:rsid w:val="00365300"/>
    <w:pPr>
      <w:numPr>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jc w:val="both"/>
      <w:outlineLvl w:val="1"/>
    </w:pPr>
    <w:rPr>
      <w:sz w:val="22"/>
      <w:lang w:val="en-GB" w:eastAsia="en-US"/>
    </w:rPr>
  </w:style>
  <w:style w:type="paragraph" w:styleId="Title">
    <w:name w:val="Title"/>
    <w:basedOn w:val="Normal"/>
    <w:link w:val="TitleChar"/>
    <w:qFormat/>
    <w:rsid w:val="00365300"/>
    <w:pPr>
      <w:keepNext/>
      <w:spacing w:before="240" w:after="120"/>
      <w:jc w:val="center"/>
      <w:outlineLvl w:val="0"/>
    </w:pPr>
    <w:rPr>
      <w:rFonts w:cs="Arial"/>
      <w:b/>
      <w:bCs/>
      <w:caps/>
      <w:kern w:val="28"/>
      <w:sz w:val="22"/>
      <w:szCs w:val="32"/>
      <w:lang w:val="en-GB" w:eastAsia="en-US"/>
    </w:rPr>
  </w:style>
  <w:style w:type="character" w:customStyle="1" w:styleId="TitleChar">
    <w:name w:val="Title Char"/>
    <w:basedOn w:val="DefaultParagraphFont"/>
    <w:link w:val="Title"/>
    <w:rsid w:val="00365300"/>
    <w:rPr>
      <w:rFonts w:cs="Arial"/>
      <w:b/>
      <w:bCs/>
      <w:caps/>
      <w:kern w:val="28"/>
      <w:sz w:val="22"/>
      <w:szCs w:val="32"/>
      <w:lang w:val="en-GB" w:eastAsia="en-US"/>
    </w:rPr>
  </w:style>
  <w:style w:type="paragraph" w:styleId="BodyTextIndent2">
    <w:name w:val="Body Text Indent 2"/>
    <w:basedOn w:val="Normal"/>
    <w:link w:val="BodyTextIndent2Char"/>
    <w:rsid w:val="00365300"/>
    <w:pPr>
      <w:spacing w:before="120" w:after="120"/>
      <w:ind w:left="720"/>
      <w:jc w:val="both"/>
    </w:pPr>
    <w:rPr>
      <w:sz w:val="22"/>
      <w:lang w:val="en-GB" w:eastAsia="en-US"/>
    </w:rPr>
  </w:style>
  <w:style w:type="character" w:customStyle="1" w:styleId="BodyTextIndent2Char">
    <w:name w:val="Body Text Indent 2 Char"/>
    <w:basedOn w:val="DefaultParagraphFont"/>
    <w:link w:val="BodyTextIndent2"/>
    <w:rsid w:val="00365300"/>
    <w:rPr>
      <w:sz w:val="22"/>
      <w:szCs w:val="24"/>
      <w:lang w:val="en-GB" w:eastAsia="en-US"/>
    </w:rPr>
  </w:style>
  <w:style w:type="paragraph" w:customStyle="1" w:styleId="Document1">
    <w:name w:val="Document 1"/>
    <w:basedOn w:val="Normal"/>
    <w:next w:val="Normal"/>
    <w:rsid w:val="00365300"/>
    <w:pPr>
      <w:suppressAutoHyphens/>
      <w:spacing w:before="120" w:after="120" w:line="240" w:lineRule="exact"/>
      <w:jc w:val="both"/>
    </w:pPr>
    <w:rPr>
      <w:rFonts w:ascii="Courier" w:hAnsi="Courier"/>
      <w:sz w:val="20"/>
      <w:szCs w:val="20"/>
      <w:lang w:val="en-GB" w:eastAsia="en-US"/>
    </w:rPr>
  </w:style>
  <w:style w:type="paragraph" w:customStyle="1" w:styleId="Head2">
    <w:name w:val="Head2"/>
    <w:basedOn w:val="Normal"/>
    <w:rsid w:val="00365300"/>
    <w:pPr>
      <w:keepNext/>
      <w:spacing w:before="120" w:after="120" w:line="240" w:lineRule="atLeast"/>
      <w:jc w:val="center"/>
    </w:pPr>
    <w:rPr>
      <w:rFonts w:ascii="Courier" w:hAnsi="Courier"/>
      <w:sz w:val="20"/>
      <w:szCs w:val="20"/>
      <w:lang w:val="en-GB" w:eastAsia="en-US"/>
    </w:rPr>
  </w:style>
  <w:style w:type="paragraph" w:customStyle="1" w:styleId="HEAD-2lines">
    <w:name w:val="HEAD-2lines"/>
    <w:basedOn w:val="Heading2"/>
    <w:rsid w:val="00365300"/>
    <w:pPr>
      <w:tabs>
        <w:tab w:val="left" w:pos="475"/>
      </w:tabs>
      <w:bidi w:val="0"/>
      <w:spacing w:before="120" w:line="240" w:lineRule="exact"/>
      <w:ind w:left="1944" w:right="864" w:hanging="1080"/>
    </w:pPr>
    <w:rPr>
      <w:rFonts w:ascii="Courier" w:hAnsi="Courier" w:cs="Simplified Arabic"/>
      <w:iCs/>
      <w:kern w:val="0"/>
      <w:sz w:val="20"/>
      <w:szCs w:val="20"/>
      <w:u w:color="000000"/>
      <w:lang w:val="en-GB" w:bidi="ar-SA"/>
    </w:rPr>
  </w:style>
  <w:style w:type="paragraph" w:customStyle="1" w:styleId="Heading2-center">
    <w:name w:val="Heading 2-center"/>
    <w:basedOn w:val="Heading2"/>
    <w:rsid w:val="00365300"/>
    <w:pPr>
      <w:tabs>
        <w:tab w:val="left" w:pos="475"/>
        <w:tab w:val="left" w:pos="720"/>
        <w:tab w:val="num" w:pos="1004"/>
      </w:tabs>
      <w:bidi w:val="0"/>
      <w:spacing w:before="0" w:after="240" w:line="240" w:lineRule="exact"/>
      <w:ind w:left="1004" w:hanging="360"/>
    </w:pPr>
    <w:rPr>
      <w:rFonts w:ascii="Times New Roman" w:hAnsi="Times New Roman" w:cs="Simplified Arabic"/>
      <w:b w:val="0"/>
      <w:bCs w:val="0"/>
      <w:i/>
      <w:kern w:val="0"/>
      <w:sz w:val="22"/>
      <w:u w:val="single" w:color="000000"/>
      <w:lang w:val="en-GB" w:bidi="ar-SA"/>
    </w:rPr>
  </w:style>
  <w:style w:type="paragraph" w:customStyle="1" w:styleId="para20">
    <w:name w:val="para2"/>
    <w:basedOn w:val="Normal"/>
    <w:rsid w:val="00365300"/>
    <w:pPr>
      <w:spacing w:before="120" w:after="120"/>
      <w:jc w:val="both"/>
    </w:pPr>
    <w:rPr>
      <w:sz w:val="22"/>
      <w:szCs w:val="20"/>
      <w:lang w:val="en-GB" w:eastAsia="en-US"/>
    </w:rPr>
  </w:style>
  <w:style w:type="paragraph" w:customStyle="1" w:styleId="Paranum">
    <w:name w:val="Paranum"/>
    <w:basedOn w:val="Para10"/>
    <w:rsid w:val="00365300"/>
    <w:pPr>
      <w:numPr>
        <w:numId w:val="1"/>
      </w:numPr>
    </w:pPr>
  </w:style>
  <w:style w:type="paragraph" w:styleId="BodyText3">
    <w:name w:val="Body Text 3"/>
    <w:basedOn w:val="Normal"/>
    <w:link w:val="BodyText3Char"/>
    <w:rsid w:val="00365300"/>
    <w:pPr>
      <w:spacing w:before="120" w:after="120"/>
      <w:jc w:val="both"/>
    </w:pPr>
    <w:rPr>
      <w:iCs/>
      <w:sz w:val="22"/>
      <w:lang w:val="en-GB" w:eastAsia="en-US"/>
    </w:rPr>
  </w:style>
  <w:style w:type="character" w:customStyle="1" w:styleId="BodyText3Char">
    <w:name w:val="Body Text 3 Char"/>
    <w:basedOn w:val="DefaultParagraphFont"/>
    <w:link w:val="BodyText3"/>
    <w:rsid w:val="00365300"/>
    <w:rPr>
      <w:iCs/>
      <w:sz w:val="22"/>
      <w:szCs w:val="24"/>
      <w:lang w:val="en-GB" w:eastAsia="en-US"/>
    </w:rPr>
  </w:style>
  <w:style w:type="paragraph" w:customStyle="1" w:styleId="BodyText21">
    <w:name w:val="Body Text 21"/>
    <w:basedOn w:val="Normal"/>
    <w:rsid w:val="00365300"/>
    <w:pPr>
      <w:spacing w:before="120" w:after="120"/>
      <w:jc w:val="both"/>
    </w:pPr>
    <w:rPr>
      <w:sz w:val="22"/>
      <w:szCs w:val="20"/>
      <w:lang w:val="en-GB" w:eastAsia="en-US"/>
    </w:rPr>
  </w:style>
  <w:style w:type="paragraph" w:customStyle="1" w:styleId="Heading-plainbold">
    <w:name w:val="Heading-plain bold"/>
    <w:basedOn w:val="BodyText"/>
    <w:rsid w:val="00365300"/>
    <w:pPr>
      <w:tabs>
        <w:tab w:val="left" w:pos="720"/>
      </w:tabs>
      <w:bidi w:val="0"/>
      <w:spacing w:before="120" w:line="240" w:lineRule="auto"/>
      <w:jc w:val="center"/>
    </w:pPr>
    <w:rPr>
      <w:rFonts w:eastAsia="Times New Roman" w:cs="Times New Roman"/>
      <w:b/>
      <w:bCs/>
      <w:i/>
      <w:kern w:val="0"/>
      <w:sz w:val="22"/>
      <w:lang w:val="en-GB" w:bidi="ar-SA"/>
    </w:rPr>
  </w:style>
  <w:style w:type="paragraph" w:customStyle="1" w:styleId="Heading-plainitalic">
    <w:name w:val="Heading-plain italic"/>
    <w:basedOn w:val="Heading-plainbold"/>
    <w:rsid w:val="00365300"/>
    <w:rPr>
      <w:b w:val="0"/>
      <w:bCs w:val="0"/>
    </w:rPr>
  </w:style>
  <w:style w:type="paragraph" w:styleId="BodyTextIndent3">
    <w:name w:val="Body Text Indent 3"/>
    <w:basedOn w:val="Normal"/>
    <w:link w:val="BodyTextIndent3Char"/>
    <w:rsid w:val="00365300"/>
    <w:pPr>
      <w:spacing w:before="120" w:after="120"/>
      <w:ind w:left="720" w:right="720"/>
      <w:jc w:val="both"/>
    </w:pPr>
    <w:rPr>
      <w:bCs/>
      <w:sz w:val="22"/>
      <w:lang w:val="en-GB" w:eastAsia="en-US"/>
    </w:rPr>
  </w:style>
  <w:style w:type="character" w:customStyle="1" w:styleId="BodyTextIndent3Char">
    <w:name w:val="Body Text Indent 3 Char"/>
    <w:basedOn w:val="DefaultParagraphFont"/>
    <w:link w:val="BodyTextIndent3"/>
    <w:rsid w:val="00365300"/>
    <w:rPr>
      <w:bCs/>
      <w:sz w:val="22"/>
      <w:szCs w:val="24"/>
      <w:lang w:val="en-GB" w:eastAsia="en-US"/>
    </w:rPr>
  </w:style>
  <w:style w:type="paragraph" w:customStyle="1" w:styleId="bodytextnoindent">
    <w:name w:val="body text (no indent)"/>
    <w:basedOn w:val="Normal"/>
    <w:rsid w:val="00365300"/>
    <w:pPr>
      <w:spacing w:before="120" w:after="120"/>
      <w:jc w:val="both"/>
    </w:pPr>
    <w:rPr>
      <w:sz w:val="22"/>
      <w:lang w:val="en-GB" w:eastAsia="en-US"/>
    </w:rPr>
  </w:style>
  <w:style w:type="paragraph" w:customStyle="1" w:styleId="Bodytextitalic">
    <w:name w:val="Body text italic"/>
    <w:basedOn w:val="BodyText"/>
    <w:rsid w:val="00365300"/>
    <w:pPr>
      <w:tabs>
        <w:tab w:val="left" w:pos="720"/>
      </w:tabs>
      <w:bidi w:val="0"/>
      <w:spacing w:before="120" w:line="240" w:lineRule="auto"/>
      <w:ind w:firstLine="720"/>
      <w:jc w:val="both"/>
    </w:pPr>
    <w:rPr>
      <w:rFonts w:eastAsia="Times New Roman" w:cs="Times New Roman"/>
      <w:i/>
      <w:kern w:val="0"/>
      <w:sz w:val="22"/>
      <w:lang w:val="en-GB" w:bidi="ar-SA"/>
    </w:rPr>
  </w:style>
  <w:style w:type="character" w:customStyle="1" w:styleId="BulletList">
    <w:name w:val="Bullet List"/>
    <w:rsid w:val="00365300"/>
  </w:style>
  <w:style w:type="paragraph" w:customStyle="1" w:styleId="Diagram">
    <w:name w:val="Diagram"/>
    <w:basedOn w:val="Normal"/>
    <w:rsid w:val="00365300"/>
    <w:pPr>
      <w:spacing w:before="120" w:after="120"/>
      <w:jc w:val="both"/>
    </w:pPr>
    <w:rPr>
      <w:b/>
      <w:i/>
      <w:sz w:val="22"/>
      <w:lang w:eastAsia="en-US"/>
    </w:rPr>
  </w:style>
  <w:style w:type="character" w:customStyle="1" w:styleId="endnoterefe">
    <w:name w:val="endnote refe"/>
    <w:rsid w:val="00365300"/>
    <w:rPr>
      <w:rFonts w:ascii="Courier New" w:hAnsi="Courier New"/>
      <w:noProof w:val="0"/>
      <w:sz w:val="20"/>
      <w:vertAlign w:val="superscript"/>
      <w:lang w:val="en-US"/>
    </w:rPr>
  </w:style>
  <w:style w:type="paragraph" w:customStyle="1" w:styleId="FOOTNOTETEX">
    <w:name w:val="FOOTNOTE TEX"/>
    <w:rsid w:val="00365300"/>
    <w:pPr>
      <w:widowControl w:val="0"/>
      <w:tabs>
        <w:tab w:val="left" w:pos="-720"/>
      </w:tabs>
      <w:suppressAutoHyphens/>
    </w:pPr>
    <w:rPr>
      <w:lang w:val="en-US" w:eastAsia="en-US"/>
    </w:rPr>
  </w:style>
  <w:style w:type="paragraph" w:customStyle="1" w:styleId="Heading0">
    <w:name w:val="Heading"/>
    <w:basedOn w:val="Heading1"/>
    <w:next w:val="Normal"/>
    <w:rsid w:val="00365300"/>
    <w:pPr>
      <w:tabs>
        <w:tab w:val="left" w:pos="720"/>
      </w:tabs>
      <w:bidi w:val="0"/>
      <w:spacing w:before="240" w:line="240" w:lineRule="auto"/>
      <w:jc w:val="center"/>
    </w:pPr>
    <w:rPr>
      <w:rFonts w:ascii="Times New Roman" w:hAnsi="Times New Roman" w:cs="Times New Roman"/>
      <w:bCs w:val="0"/>
      <w:caps/>
      <w:kern w:val="0"/>
      <w:sz w:val="24"/>
      <w:szCs w:val="28"/>
      <w:lang w:val="en-GB" w:bidi="ar-SA"/>
    </w:rPr>
  </w:style>
  <w:style w:type="paragraph" w:customStyle="1" w:styleId="Heading-plain">
    <w:name w:val="Heading - plain"/>
    <w:basedOn w:val="Heading2"/>
    <w:next w:val="BodyText"/>
    <w:rsid w:val="00365300"/>
    <w:pPr>
      <w:numPr>
        <w:numId w:val="15"/>
      </w:numPr>
      <w:tabs>
        <w:tab w:val="left" w:pos="720"/>
      </w:tabs>
      <w:bidi w:val="0"/>
      <w:spacing w:before="120" w:line="240" w:lineRule="auto"/>
      <w:ind w:left="0" w:firstLine="0"/>
    </w:pPr>
    <w:rPr>
      <w:rFonts w:ascii="Times New Roman" w:hAnsi="Times New Roman" w:cs="Simplified Arabic"/>
      <w:b w:val="0"/>
      <w:bCs w:val="0"/>
      <w:i/>
      <w:kern w:val="0"/>
      <w:sz w:val="22"/>
      <w:u w:color="000000"/>
      <w:lang w:val="en-GB" w:bidi="ar-SA"/>
    </w:rPr>
  </w:style>
  <w:style w:type="paragraph" w:customStyle="1" w:styleId="Heading1centred">
    <w:name w:val="Heading 1 (centred)"/>
    <w:basedOn w:val="Heading1"/>
    <w:next w:val="Para10"/>
    <w:rsid w:val="00365300"/>
    <w:pPr>
      <w:tabs>
        <w:tab w:val="left" w:pos="720"/>
      </w:tabs>
      <w:bidi w:val="0"/>
      <w:spacing w:before="240" w:line="240" w:lineRule="auto"/>
      <w:ind w:right="403"/>
      <w:jc w:val="center"/>
    </w:pPr>
    <w:rPr>
      <w:rFonts w:ascii="Times New Roman" w:hAnsi="Times New Roman" w:cs="Times New Roman"/>
      <w:bCs w:val="0"/>
      <w:caps/>
      <w:kern w:val="0"/>
      <w:sz w:val="24"/>
      <w:szCs w:val="28"/>
      <w:lang w:val="en-GB" w:bidi="ar-SA"/>
    </w:rPr>
  </w:style>
  <w:style w:type="paragraph" w:customStyle="1" w:styleId="Heading2-lines">
    <w:name w:val="Heading 2 - lines"/>
    <w:basedOn w:val="Normal"/>
    <w:next w:val="Para10"/>
    <w:rsid w:val="00365300"/>
    <w:pPr>
      <w:keepNext/>
      <w:spacing w:before="240" w:after="60"/>
      <w:ind w:left="1418" w:right="713" w:hanging="709"/>
      <w:jc w:val="center"/>
    </w:pPr>
    <w:rPr>
      <w:b/>
      <w:bCs/>
      <w:sz w:val="22"/>
      <w:szCs w:val="28"/>
      <w:lang w:val="en-GB" w:eastAsia="en-US"/>
    </w:rPr>
  </w:style>
  <w:style w:type="paragraph" w:customStyle="1" w:styleId="Heading2-oneline">
    <w:name w:val="Heading 2 - one line"/>
    <w:basedOn w:val="Normal"/>
    <w:rsid w:val="00365300"/>
    <w:pPr>
      <w:keepNext/>
      <w:keepLines/>
      <w:spacing w:before="120" w:after="120"/>
      <w:ind w:right="6"/>
      <w:jc w:val="center"/>
    </w:pPr>
    <w:rPr>
      <w:i/>
      <w:sz w:val="22"/>
      <w:lang w:val="en-GB" w:eastAsia="en-US"/>
    </w:rPr>
  </w:style>
  <w:style w:type="paragraph" w:customStyle="1" w:styleId="Heading2GTI">
    <w:name w:val="Heading 2 (GTI)"/>
    <w:basedOn w:val="Heading5"/>
    <w:rsid w:val="00365300"/>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bidi="ar-SA"/>
    </w:rPr>
  </w:style>
  <w:style w:type="paragraph" w:customStyle="1" w:styleId="headingdecisionsectionmultiline">
    <w:name w:val="heading decision section multiline"/>
    <w:basedOn w:val="Heading-plain"/>
    <w:rsid w:val="00365300"/>
    <w:pPr>
      <w:numPr>
        <w:numId w:val="16"/>
      </w:numPr>
      <w:tabs>
        <w:tab w:val="left" w:pos="720"/>
      </w:tabs>
      <w:ind w:left="1724" w:right="720" w:hanging="284"/>
      <w:jc w:val="left"/>
    </w:pPr>
  </w:style>
  <w:style w:type="paragraph" w:customStyle="1" w:styleId="headingdecisionsectiononeline">
    <w:name w:val="heading decision section one line"/>
    <w:basedOn w:val="Heading-plain"/>
    <w:rsid w:val="00365300"/>
  </w:style>
  <w:style w:type="paragraph" w:customStyle="1" w:styleId="Heading40">
    <w:name w:val="Heading4"/>
    <w:basedOn w:val="Normal"/>
    <w:rsid w:val="00365300"/>
    <w:pPr>
      <w:tabs>
        <w:tab w:val="num" w:pos="720"/>
      </w:tabs>
      <w:spacing w:before="120" w:after="120"/>
      <w:ind w:left="720" w:hanging="720"/>
      <w:jc w:val="both"/>
    </w:pPr>
    <w:rPr>
      <w:b/>
      <w:i/>
      <w:iCs/>
      <w:sz w:val="22"/>
      <w:lang w:val="en-GB" w:eastAsia="en-US"/>
    </w:rPr>
  </w:style>
  <w:style w:type="paragraph" w:customStyle="1" w:styleId="Heading-plain0">
    <w:name w:val="Heading-plain"/>
    <w:basedOn w:val="Normal"/>
    <w:rsid w:val="00365300"/>
    <w:pPr>
      <w:spacing w:before="120" w:after="120"/>
      <w:jc w:val="center"/>
      <w:outlineLvl w:val="0"/>
    </w:pPr>
    <w:rPr>
      <w:i/>
      <w:iCs/>
      <w:sz w:val="22"/>
      <w:lang w:val="en-GB" w:eastAsia="en-US"/>
    </w:rPr>
  </w:style>
  <w:style w:type="character" w:customStyle="1" w:styleId="Hyperlink1">
    <w:name w:val="Hyperlink1"/>
    <w:rsid w:val="00365300"/>
  </w:style>
  <w:style w:type="paragraph" w:styleId="List2">
    <w:name w:val="List 2"/>
    <w:basedOn w:val="Normal"/>
    <w:rsid w:val="00365300"/>
    <w:pPr>
      <w:spacing w:before="60" w:after="60"/>
      <w:ind w:left="714" w:hanging="357"/>
      <w:jc w:val="both"/>
    </w:pPr>
    <w:rPr>
      <w:sz w:val="22"/>
      <w:lang w:val="en-GB" w:eastAsia="en-US"/>
    </w:rPr>
  </w:style>
  <w:style w:type="paragraph" w:styleId="List3">
    <w:name w:val="List 3"/>
    <w:basedOn w:val="Normal"/>
    <w:rsid w:val="00365300"/>
    <w:pPr>
      <w:spacing w:before="60" w:after="60"/>
      <w:ind w:left="1077" w:hanging="357"/>
      <w:jc w:val="both"/>
    </w:pPr>
    <w:rPr>
      <w:rFonts w:ascii="Courier" w:hAnsi="Courier"/>
      <w:sz w:val="20"/>
      <w:lang w:val="en-GB" w:eastAsia="en-US"/>
    </w:rPr>
  </w:style>
  <w:style w:type="paragraph" w:customStyle="1" w:styleId="Para1alternative">
    <w:name w:val="Para1 (alternative)"/>
    <w:basedOn w:val="Normal"/>
    <w:rsid w:val="00365300"/>
    <w:pPr>
      <w:spacing w:before="240" w:after="120"/>
      <w:jc w:val="both"/>
    </w:pPr>
    <w:rPr>
      <w:rFonts w:eastAsia="MS Mincho"/>
      <w:snapToGrid w:val="0"/>
      <w:sz w:val="22"/>
      <w:szCs w:val="18"/>
      <w:lang w:val="en-GB" w:eastAsia="en-US"/>
    </w:rPr>
  </w:style>
  <w:style w:type="character" w:customStyle="1" w:styleId="PersonalComposeStyle">
    <w:name w:val="Personal Compose Style"/>
    <w:rsid w:val="00365300"/>
    <w:rPr>
      <w:rFonts w:ascii="Arial" w:hAnsi="Arial" w:cs="Arial"/>
      <w:color w:val="auto"/>
      <w:sz w:val="20"/>
    </w:rPr>
  </w:style>
  <w:style w:type="character" w:customStyle="1" w:styleId="PersonalReplyStyle">
    <w:name w:val="Personal Reply Style"/>
    <w:rsid w:val="00365300"/>
    <w:rPr>
      <w:rFonts w:ascii="Arial" w:hAnsi="Arial" w:cs="Arial"/>
      <w:color w:val="auto"/>
      <w:sz w:val="20"/>
    </w:rPr>
  </w:style>
  <w:style w:type="paragraph" w:customStyle="1" w:styleId="subhead">
    <w:name w:val="subhead"/>
    <w:basedOn w:val="Normal"/>
    <w:next w:val="Para10"/>
    <w:rsid w:val="00365300"/>
    <w:pPr>
      <w:spacing w:before="120" w:after="120"/>
      <w:jc w:val="center"/>
    </w:pPr>
    <w:rPr>
      <w:i/>
      <w:sz w:val="22"/>
      <w:szCs w:val="20"/>
      <w:lang w:val="en-GB" w:eastAsia="en-US"/>
    </w:rPr>
  </w:style>
  <w:style w:type="paragraph" w:customStyle="1" w:styleId="Subhead1">
    <w:name w:val="Subhead1"/>
    <w:basedOn w:val="Normal"/>
    <w:rsid w:val="00365300"/>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textAlignment w:val="baseline"/>
    </w:pPr>
    <w:rPr>
      <w:rFonts w:ascii="Courier" w:hAnsi="Courier"/>
      <w:sz w:val="20"/>
      <w:szCs w:val="20"/>
      <w:lang w:val="en-GB" w:eastAsia="en-US"/>
    </w:rPr>
  </w:style>
  <w:style w:type="paragraph" w:customStyle="1" w:styleId="Title-secondary">
    <w:name w:val="Title - secondary"/>
    <w:basedOn w:val="Title"/>
    <w:next w:val="Heading2"/>
    <w:rsid w:val="00365300"/>
    <w:pPr>
      <w:spacing w:before="120"/>
    </w:pPr>
    <w:rPr>
      <w:caps w:val="0"/>
    </w:rPr>
  </w:style>
  <w:style w:type="paragraph" w:customStyle="1" w:styleId="Title-body">
    <w:name w:val="Title-body"/>
    <w:basedOn w:val="Normal"/>
    <w:rsid w:val="00365300"/>
    <w:pPr>
      <w:tabs>
        <w:tab w:val="right" w:pos="6095"/>
      </w:tabs>
      <w:spacing w:before="120" w:after="120"/>
      <w:jc w:val="center"/>
    </w:pPr>
    <w:rPr>
      <w:smallCaps/>
      <w:sz w:val="22"/>
      <w:lang w:val="en-GB" w:eastAsia="en-US"/>
    </w:rPr>
  </w:style>
  <w:style w:type="character" w:customStyle="1" w:styleId="underline">
    <w:name w:val="underline"/>
    <w:rsid w:val="00365300"/>
    <w:rPr>
      <w:rFonts w:ascii="Courier" w:hAnsi="Courier"/>
      <w:sz w:val="20"/>
      <w:u w:val="single"/>
    </w:rPr>
  </w:style>
  <w:style w:type="paragraph" w:customStyle="1" w:styleId="xl27">
    <w:name w:val="xl27"/>
    <w:basedOn w:val="Normal"/>
    <w:rsid w:val="00365300"/>
    <w:pPr>
      <w:pBdr>
        <w:left w:val="single" w:sz="8" w:space="0" w:color="auto"/>
      </w:pBdr>
      <w:spacing w:before="100" w:beforeAutospacing="1" w:after="100" w:afterAutospacing="1"/>
    </w:pPr>
    <w:rPr>
      <w:rFonts w:eastAsia="Arial Unicode MS"/>
      <w:b/>
      <w:bCs/>
      <w:sz w:val="22"/>
      <w:szCs w:val="22"/>
      <w:lang w:val="en-US" w:eastAsia="en-US"/>
    </w:rPr>
  </w:style>
  <w:style w:type="paragraph" w:customStyle="1" w:styleId="recordinput">
    <w:name w:val="recordinput"/>
    <w:basedOn w:val="Normal"/>
    <w:rsid w:val="00365300"/>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
    <w:name w:val="recordlabel"/>
    <w:basedOn w:val="Normal"/>
    <w:rsid w:val="00365300"/>
    <w:pPr>
      <w:pBdr>
        <w:bottom w:val="single" w:sz="6" w:space="0" w:color="FFFFFF"/>
      </w:pBdr>
      <w:spacing w:before="100" w:beforeAutospacing="1" w:after="100" w:afterAutospacing="1"/>
      <w:textAlignment w:val="top"/>
    </w:pPr>
    <w:rPr>
      <w:rFonts w:ascii="Verdana" w:eastAsia="Arial Unicode MS" w:hAnsi="Verdana" w:cs="Arial Unicode MS"/>
      <w:b/>
      <w:bCs/>
      <w:color w:val="000000"/>
      <w:sz w:val="16"/>
      <w:szCs w:val="16"/>
      <w:lang w:val="en-US" w:eastAsia="en-US"/>
    </w:rPr>
  </w:style>
  <w:style w:type="paragraph" w:customStyle="1" w:styleId="recorddata">
    <w:name w:val="recorddata"/>
    <w:basedOn w:val="Normal"/>
    <w:rsid w:val="00365300"/>
    <w:pPr>
      <w:pBdr>
        <w:bottom w:val="single" w:sz="6" w:space="0" w:color="FFFFFF"/>
      </w:pBdr>
      <w:spacing w:before="100" w:beforeAutospacing="1" w:after="100" w:afterAutospacing="1"/>
      <w:textAlignment w:val="top"/>
    </w:pPr>
    <w:rPr>
      <w:rFonts w:ascii="Verdana" w:eastAsia="Arial Unicode MS" w:hAnsi="Verdana" w:cs="Arial Unicode MS"/>
      <w:sz w:val="16"/>
      <w:szCs w:val="16"/>
      <w:lang w:val="en-US" w:eastAsia="en-US"/>
    </w:rPr>
  </w:style>
  <w:style w:type="paragraph" w:customStyle="1" w:styleId="recordinfo">
    <w:name w:val="recordinfo"/>
    <w:basedOn w:val="Normal"/>
    <w:rsid w:val="00365300"/>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hilite">
    <w:name w:val="recordhilite"/>
    <w:basedOn w:val="Normal"/>
    <w:rsid w:val="00365300"/>
    <w:pPr>
      <w:shd w:val="clear" w:color="auto" w:fill="DDDDDD"/>
      <w:spacing w:before="100" w:beforeAutospacing="1" w:after="100" w:afterAutospacing="1"/>
    </w:pPr>
    <w:rPr>
      <w:rFonts w:ascii="Verdana" w:eastAsia="Arial Unicode MS" w:hAnsi="Verdana" w:cs="Arial Unicode MS"/>
      <w:b/>
      <w:bCs/>
      <w:sz w:val="16"/>
      <w:szCs w:val="16"/>
      <w:lang w:val="en-US" w:eastAsia="en-US"/>
    </w:rPr>
  </w:style>
  <w:style w:type="paragraph" w:customStyle="1" w:styleId="recordlabel2">
    <w:name w:val="recordlabel2"/>
    <w:basedOn w:val="Normal"/>
    <w:rsid w:val="00365300"/>
    <w:pPr>
      <w:pBdr>
        <w:bottom w:val="single" w:sz="6" w:space="0" w:color="FFFFFF"/>
      </w:pBdr>
      <w:shd w:val="clear" w:color="auto" w:fill="CECF9C"/>
      <w:spacing w:before="100" w:beforeAutospacing="1" w:after="100" w:afterAutospacing="1"/>
    </w:pPr>
    <w:rPr>
      <w:rFonts w:ascii="Verdana" w:eastAsia="Arial Unicode MS" w:hAnsi="Verdana" w:cs="Arial Unicode MS"/>
      <w:b/>
      <w:bCs/>
      <w:color w:val="000000"/>
      <w:sz w:val="16"/>
      <w:szCs w:val="16"/>
      <w:lang w:val="en-US" w:eastAsia="en-US"/>
    </w:rPr>
  </w:style>
  <w:style w:type="paragraph" w:customStyle="1" w:styleId="recorddata2">
    <w:name w:val="recorddata2"/>
    <w:basedOn w:val="Normal"/>
    <w:rsid w:val="00365300"/>
    <w:pPr>
      <w:pBdr>
        <w:bottom w:val="single" w:sz="6" w:space="0" w:color="FFFFFF"/>
      </w:pBdr>
      <w:shd w:val="clear" w:color="auto" w:fill="F0F0F0"/>
      <w:spacing w:before="100" w:beforeAutospacing="1" w:after="100" w:afterAutospacing="1"/>
    </w:pPr>
    <w:rPr>
      <w:rFonts w:ascii="Verdana" w:eastAsia="Arial Unicode MS" w:hAnsi="Verdana" w:cs="Arial Unicode MS"/>
      <w:sz w:val="16"/>
      <w:szCs w:val="16"/>
      <w:lang w:val="en-US" w:eastAsia="en-US"/>
    </w:rPr>
  </w:style>
  <w:style w:type="paragraph" w:customStyle="1" w:styleId="recordsectionbox">
    <w:name w:val="recordsectionbox"/>
    <w:basedOn w:val="Normal"/>
    <w:rsid w:val="00365300"/>
    <w:pPr>
      <w:shd w:val="clear" w:color="auto" w:fill="EFEFDF"/>
      <w:spacing w:before="100" w:beforeAutospacing="1" w:after="100" w:afterAutospacing="1"/>
    </w:pPr>
    <w:rPr>
      <w:rFonts w:ascii="Verdana" w:eastAsia="Arial Unicode MS" w:hAnsi="Verdana" w:cs="Arial Unicode MS"/>
      <w:b/>
      <w:bCs/>
      <w:color w:val="000000"/>
      <w:sz w:val="18"/>
      <w:szCs w:val="18"/>
      <w:lang w:val="en-US" w:eastAsia="en-US"/>
    </w:rPr>
  </w:style>
  <w:style w:type="paragraph" w:customStyle="1" w:styleId="recordsectionsepbox">
    <w:name w:val="recordsectionsepbox"/>
    <w:basedOn w:val="Normal"/>
    <w:rsid w:val="00365300"/>
    <w:pPr>
      <w:shd w:val="clear" w:color="auto" w:fill="EFEFDF"/>
      <w:spacing w:before="100" w:beforeAutospacing="1" w:after="100" w:afterAutospacing="1"/>
    </w:pPr>
    <w:rPr>
      <w:rFonts w:ascii="Arial Unicode MS" w:eastAsia="Arial Unicode MS" w:hAnsi="Arial Unicode MS" w:cs="Arial Unicode MS"/>
      <w:lang w:val="en-US" w:eastAsia="en-US"/>
    </w:rPr>
  </w:style>
  <w:style w:type="paragraph" w:customStyle="1" w:styleId="recordinputbox">
    <w:name w:val="recordinputbox"/>
    <w:basedOn w:val="Normal"/>
    <w:rsid w:val="00365300"/>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box">
    <w:name w:val="recordlabelbox"/>
    <w:basedOn w:val="Normal"/>
    <w:rsid w:val="00365300"/>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databox">
    <w:name w:val="recorddatabox"/>
    <w:basedOn w:val="Normal"/>
    <w:rsid w:val="00365300"/>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infobox">
    <w:name w:val="recordinfobox"/>
    <w:basedOn w:val="Normal"/>
    <w:rsid w:val="00365300"/>
    <w:pPr>
      <w:shd w:val="clear" w:color="auto" w:fill="EFEFDF"/>
      <w:spacing w:before="100" w:beforeAutospacing="1" w:after="100" w:afterAutospacing="1"/>
    </w:pPr>
    <w:rPr>
      <w:rFonts w:ascii="Verdana" w:eastAsia="Arial Unicode MS" w:hAnsi="Verdana" w:cs="Arial Unicode MS"/>
      <w:i/>
      <w:iCs/>
      <w:sz w:val="16"/>
      <w:szCs w:val="16"/>
      <w:lang w:val="en-US" w:eastAsia="en-US"/>
    </w:rPr>
  </w:style>
  <w:style w:type="paragraph" w:customStyle="1" w:styleId="resultdata">
    <w:name w:val="resultdata"/>
    <w:basedOn w:val="Normal"/>
    <w:rsid w:val="00365300"/>
    <w:pPr>
      <w:spacing w:before="100" w:beforeAutospacing="1" w:after="100" w:afterAutospacing="1"/>
    </w:pPr>
    <w:rPr>
      <w:rFonts w:ascii="Verdana" w:eastAsia="Arial Unicode MS" w:hAnsi="Verdana" w:cs="Arial Unicode MS"/>
      <w:sz w:val="16"/>
      <w:szCs w:val="16"/>
      <w:lang w:val="en-US" w:eastAsia="en-US"/>
    </w:rPr>
  </w:style>
  <w:style w:type="paragraph" w:customStyle="1" w:styleId="small">
    <w:name w:val="small"/>
    <w:basedOn w:val="Normal"/>
    <w:rsid w:val="00365300"/>
    <w:pPr>
      <w:spacing w:before="100" w:beforeAutospacing="1" w:after="100" w:afterAutospacing="1"/>
    </w:pPr>
    <w:rPr>
      <w:rFonts w:ascii="Verdana" w:eastAsia="Arial Unicode MS" w:hAnsi="Verdana" w:cs="Arial Unicode MS"/>
      <w:sz w:val="14"/>
      <w:szCs w:val="14"/>
      <w:lang w:val="en-US" w:eastAsia="en-US"/>
    </w:rPr>
  </w:style>
  <w:style w:type="paragraph" w:customStyle="1" w:styleId="smalltext">
    <w:name w:val="smalltext"/>
    <w:basedOn w:val="Normal"/>
    <w:rsid w:val="00365300"/>
    <w:pPr>
      <w:spacing w:before="100" w:beforeAutospacing="1" w:after="100" w:afterAutospacing="1"/>
    </w:pPr>
    <w:rPr>
      <w:rFonts w:ascii="Verdana" w:eastAsia="Arial Unicode MS" w:hAnsi="Verdana" w:cs="Arial Unicode MS"/>
      <w:sz w:val="14"/>
      <w:szCs w:val="14"/>
      <w:lang w:val="en-US" w:eastAsia="en-US"/>
    </w:rPr>
  </w:style>
  <w:style w:type="paragraph" w:customStyle="1" w:styleId="largetext">
    <w:name w:val="largetext"/>
    <w:basedOn w:val="Normal"/>
    <w:rsid w:val="00365300"/>
    <w:pPr>
      <w:spacing w:before="100" w:beforeAutospacing="1" w:after="100" w:afterAutospacing="1"/>
    </w:pPr>
    <w:rPr>
      <w:rFonts w:ascii="Verdana" w:eastAsia="Arial Unicode MS" w:hAnsi="Verdana" w:cs="Arial Unicode MS"/>
      <w:sz w:val="18"/>
      <w:szCs w:val="18"/>
      <w:lang w:val="en-US" w:eastAsia="en-US"/>
    </w:rPr>
  </w:style>
  <w:style w:type="paragraph" w:customStyle="1" w:styleId="section">
    <w:name w:val="section"/>
    <w:basedOn w:val="Normal"/>
    <w:rsid w:val="00365300"/>
    <w:pPr>
      <w:spacing w:before="100" w:beforeAutospacing="1" w:after="100" w:afterAutospacing="1"/>
    </w:pPr>
    <w:rPr>
      <w:rFonts w:ascii="Verdana" w:eastAsia="Arial Unicode MS" w:hAnsi="Verdana" w:cs="Arial Unicode MS"/>
      <w:color w:val="000000"/>
      <w:sz w:val="20"/>
      <w:szCs w:val="20"/>
      <w:lang w:val="en-US" w:eastAsia="en-US"/>
    </w:rPr>
  </w:style>
  <w:style w:type="paragraph" w:customStyle="1" w:styleId="subsection">
    <w:name w:val="subsection"/>
    <w:basedOn w:val="Normal"/>
    <w:rsid w:val="00365300"/>
    <w:pPr>
      <w:spacing w:before="100" w:beforeAutospacing="1" w:after="100" w:afterAutospacing="1"/>
    </w:pPr>
    <w:rPr>
      <w:rFonts w:ascii="Verdana" w:eastAsia="Arial Unicode MS" w:hAnsi="Verdana" w:cs="Arial Unicode MS"/>
      <w:color w:val="000000"/>
      <w:sz w:val="18"/>
      <w:szCs w:val="18"/>
      <w:lang w:val="en-US" w:eastAsia="en-US"/>
    </w:rPr>
  </w:style>
  <w:style w:type="paragraph" w:customStyle="1" w:styleId="itemtitle">
    <w:name w:val="itemtitle"/>
    <w:basedOn w:val="Normal"/>
    <w:rsid w:val="00365300"/>
    <w:pPr>
      <w:spacing w:before="100" w:beforeAutospacing="1" w:after="100" w:afterAutospacing="1"/>
    </w:pPr>
    <w:rPr>
      <w:rFonts w:ascii="Verdana" w:eastAsia="Arial Unicode MS" w:hAnsi="Verdana" w:cs="Arial Unicode MS"/>
      <w:b/>
      <w:bCs/>
      <w:sz w:val="16"/>
      <w:szCs w:val="16"/>
      <w:lang w:val="en-US" w:eastAsia="en-US"/>
    </w:rPr>
  </w:style>
  <w:style w:type="paragraph" w:customStyle="1" w:styleId="box">
    <w:name w:val="box"/>
    <w:basedOn w:val="Normal"/>
    <w:rsid w:val="00365300"/>
    <w:pPr>
      <w:shd w:val="clear" w:color="auto" w:fill="EFEFDF"/>
      <w:spacing w:before="100" w:beforeAutospacing="1" w:after="100" w:afterAutospacing="1"/>
    </w:pPr>
    <w:rPr>
      <w:rFonts w:ascii="Arial Unicode MS" w:eastAsia="Arial Unicode MS" w:hAnsi="Arial Unicode MS" w:cs="Arial Unicode MS"/>
      <w:sz w:val="15"/>
      <w:szCs w:val="15"/>
      <w:lang w:val="en-US" w:eastAsia="en-US"/>
    </w:rPr>
  </w:style>
  <w:style w:type="paragraph" w:customStyle="1" w:styleId="rightboxtitle">
    <w:name w:val="rightboxtitle"/>
    <w:basedOn w:val="Normal"/>
    <w:rsid w:val="00365300"/>
    <w:pPr>
      <w:spacing w:before="100" w:beforeAutospacing="1" w:after="100" w:afterAutospacing="1"/>
    </w:pPr>
    <w:rPr>
      <w:rFonts w:ascii="Arial Unicode MS" w:eastAsia="Arial Unicode MS" w:hAnsi="Arial Unicode MS" w:cs="Arial Unicode MS"/>
      <w:b/>
      <w:bCs/>
      <w:sz w:val="16"/>
      <w:szCs w:val="16"/>
      <w:lang w:val="en-US" w:eastAsia="en-US"/>
    </w:rPr>
  </w:style>
  <w:style w:type="paragraph" w:customStyle="1" w:styleId="rightboxsection">
    <w:name w:val="rightboxsection"/>
    <w:basedOn w:val="Normal"/>
    <w:rsid w:val="00365300"/>
    <w:pPr>
      <w:spacing w:before="100" w:beforeAutospacing="1" w:after="100" w:afterAutospacing="1"/>
      <w:jc w:val="center"/>
    </w:pPr>
    <w:rPr>
      <w:rFonts w:ascii="Arial Unicode MS" w:eastAsia="Arial Unicode MS" w:hAnsi="Arial Unicode MS" w:cs="Arial Unicode MS"/>
      <w:i/>
      <w:iCs/>
      <w:sz w:val="16"/>
      <w:szCs w:val="16"/>
      <w:lang w:val="en-US" w:eastAsia="en-US"/>
    </w:rPr>
  </w:style>
  <w:style w:type="paragraph" w:customStyle="1" w:styleId="rightbox">
    <w:name w:val="rightbox"/>
    <w:basedOn w:val="Normal"/>
    <w:rsid w:val="00365300"/>
    <w:pPr>
      <w:spacing w:before="100" w:beforeAutospacing="1" w:after="100" w:afterAutospacing="1"/>
    </w:pPr>
    <w:rPr>
      <w:rFonts w:ascii="Arial Unicode MS" w:eastAsia="Arial Unicode MS" w:hAnsi="Arial Unicode MS" w:cs="Arial Unicode MS"/>
      <w:sz w:val="14"/>
      <w:szCs w:val="14"/>
      <w:lang w:val="en-US" w:eastAsia="en-US"/>
    </w:rPr>
  </w:style>
  <w:style w:type="paragraph" w:customStyle="1" w:styleId="homesectionbody">
    <w:name w:val="homesectionbody"/>
    <w:basedOn w:val="Normal"/>
    <w:rsid w:val="00365300"/>
    <w:pPr>
      <w:pBdr>
        <w:left w:val="single" w:sz="6" w:space="3" w:color="CCCCCC"/>
        <w:bottom w:val="single" w:sz="6" w:space="2" w:color="CCCCCC"/>
        <w:right w:val="single" w:sz="6" w:space="3" w:color="CCCCCC"/>
      </w:pBdr>
      <w:spacing w:before="100" w:beforeAutospacing="1" w:after="100" w:afterAutospacing="1"/>
      <w:textAlignment w:val="top"/>
    </w:pPr>
    <w:rPr>
      <w:rFonts w:ascii="Verdana" w:eastAsia="Arial Unicode MS" w:hAnsi="Verdana" w:cs="Arial Unicode MS"/>
      <w:color w:val="000000"/>
      <w:sz w:val="14"/>
      <w:szCs w:val="14"/>
      <w:lang w:val="en-US" w:eastAsia="en-US"/>
    </w:rPr>
  </w:style>
  <w:style w:type="paragraph" w:customStyle="1" w:styleId="cmsboxdashed">
    <w:name w:val="cms_box_dashed"/>
    <w:basedOn w:val="Normal"/>
    <w:rsid w:val="00365300"/>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pPr>
    <w:rPr>
      <w:rFonts w:ascii="Arial Unicode MS" w:eastAsia="Arial Unicode MS" w:hAnsi="Arial Unicode MS" w:cs="Arial Unicode MS"/>
      <w:lang w:val="en-US" w:eastAsia="en-US"/>
    </w:rPr>
  </w:style>
  <w:style w:type="paragraph" w:customStyle="1" w:styleId="cmsmenufont">
    <w:name w:val="cms_menu_font"/>
    <w:basedOn w:val="Normal"/>
    <w:rsid w:val="00365300"/>
    <w:pPr>
      <w:spacing w:before="100" w:beforeAutospacing="1" w:after="100" w:afterAutospacing="1"/>
    </w:pPr>
    <w:rPr>
      <w:rFonts w:ascii="Verdana" w:eastAsia="Arial Unicode MS" w:hAnsi="Verdana" w:cs="Arial Unicode MS"/>
      <w:sz w:val="16"/>
      <w:szCs w:val="16"/>
      <w:lang w:val="en-US" w:eastAsia="en-US"/>
    </w:rPr>
  </w:style>
  <w:style w:type="paragraph" w:customStyle="1" w:styleId="cmsmenuitem">
    <w:name w:val="cms_menu_item"/>
    <w:basedOn w:val="Normal"/>
    <w:rsid w:val="00365300"/>
    <w:pPr>
      <w:pBdr>
        <w:bottom w:val="single" w:sz="6" w:space="0" w:color="FFFFFF"/>
      </w:pBdr>
      <w:shd w:val="clear" w:color="auto" w:fill="BDC7C7"/>
      <w:spacing w:before="100" w:beforeAutospacing="1" w:after="100" w:afterAutospacing="1"/>
    </w:pPr>
    <w:rPr>
      <w:rFonts w:ascii="Verdana" w:eastAsia="Arial Unicode MS" w:hAnsi="Verdana" w:cs="Arial Unicode MS"/>
      <w:b/>
      <w:bCs/>
      <w:color w:val="FFFFFF"/>
      <w:sz w:val="15"/>
      <w:szCs w:val="15"/>
      <w:lang w:val="en-US" w:eastAsia="en-US"/>
    </w:rPr>
  </w:style>
  <w:style w:type="paragraph" w:customStyle="1" w:styleId="cmsmenusubitem">
    <w:name w:val="cms_menu_subitem"/>
    <w:basedOn w:val="Normal"/>
    <w:rsid w:val="00365300"/>
    <w:pPr>
      <w:pBdr>
        <w:bottom w:val="single" w:sz="6" w:space="3" w:color="FFFFFF"/>
      </w:pBdr>
      <w:shd w:val="clear" w:color="auto" w:fill="EEEBE2"/>
      <w:spacing w:before="100" w:beforeAutospacing="1" w:after="100" w:afterAutospacing="1"/>
    </w:pPr>
    <w:rPr>
      <w:rFonts w:ascii="Verdana" w:eastAsia="Arial Unicode MS" w:hAnsi="Verdana" w:cs="Arial Unicode MS"/>
      <w:color w:val="303030"/>
      <w:sz w:val="15"/>
      <w:szCs w:val="15"/>
      <w:lang w:val="en-US" w:eastAsia="en-US"/>
    </w:rPr>
  </w:style>
  <w:style w:type="paragraph" w:customStyle="1" w:styleId="cmsbuttonsmall">
    <w:name w:val="cms_button_small"/>
    <w:basedOn w:val="Normal"/>
    <w:rsid w:val="00365300"/>
    <w:pPr>
      <w:spacing w:before="100" w:beforeAutospacing="1" w:after="100" w:afterAutospacing="1"/>
    </w:pPr>
    <w:rPr>
      <w:rFonts w:ascii="Tahoma" w:eastAsia="Arial Unicode MS" w:hAnsi="Tahoma" w:cs="Tahoma"/>
      <w:sz w:val="14"/>
      <w:szCs w:val="14"/>
      <w:lang w:val="en-US" w:eastAsia="en-US"/>
    </w:rPr>
  </w:style>
  <w:style w:type="paragraph" w:customStyle="1" w:styleId="cmsformsection">
    <w:name w:val="cms_form_section"/>
    <w:basedOn w:val="Normal"/>
    <w:rsid w:val="00365300"/>
    <w:pPr>
      <w:shd w:val="clear" w:color="auto" w:fill="DCDCDC"/>
      <w:spacing w:before="100" w:beforeAutospacing="1" w:after="60"/>
    </w:pPr>
    <w:rPr>
      <w:rFonts w:ascii="Arial Unicode MS" w:eastAsia="Arial Unicode MS" w:hAnsi="Arial Unicode MS" w:cs="Arial Unicode MS"/>
      <w:b/>
      <w:bCs/>
      <w:lang w:val="en-US" w:eastAsia="en-US"/>
    </w:rPr>
  </w:style>
  <w:style w:type="paragraph" w:customStyle="1" w:styleId="skin-titledbox-title">
    <w:name w:val="skin-titledbox-title"/>
    <w:basedOn w:val="Normal"/>
    <w:rsid w:val="00365300"/>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pPr>
    <w:rPr>
      <w:rFonts w:ascii="Verdana" w:eastAsia="Arial Unicode MS" w:hAnsi="Verdana" w:cs="Arial Unicode MS"/>
      <w:b/>
      <w:bCs/>
      <w:caps/>
      <w:color w:val="333333"/>
      <w:sz w:val="15"/>
      <w:szCs w:val="15"/>
      <w:lang w:val="en-US" w:eastAsia="en-US"/>
    </w:rPr>
  </w:style>
  <w:style w:type="paragraph" w:customStyle="1" w:styleId="skin-titledbox-content">
    <w:name w:val="skin-titledbox-content"/>
    <w:basedOn w:val="Normal"/>
    <w:rsid w:val="00365300"/>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pPr>
    <w:rPr>
      <w:rFonts w:ascii="Arial Unicode MS" w:eastAsia="Arial Unicode MS" w:hAnsi="Arial Unicode MS" w:cs="Arial Unicode MS"/>
      <w:lang w:val="en-US" w:eastAsia="en-US"/>
    </w:rPr>
  </w:style>
  <w:style w:type="paragraph" w:customStyle="1" w:styleId="hcell">
    <w:name w:val="hcell"/>
    <w:basedOn w:val="Normal"/>
    <w:rsid w:val="00365300"/>
    <w:pPr>
      <w:spacing w:before="100" w:beforeAutospacing="1" w:after="100" w:afterAutospacing="1" w:line="240" w:lineRule="atLeast"/>
    </w:pPr>
    <w:rPr>
      <w:rFonts w:ascii="Verdana" w:eastAsia="Arial Unicode MS" w:hAnsi="Verdana" w:cs="Arial Unicode MS"/>
      <w:color w:val="333333"/>
      <w:sz w:val="17"/>
      <w:szCs w:val="17"/>
      <w:lang w:val="en-US" w:eastAsia="en-US"/>
    </w:rPr>
  </w:style>
  <w:style w:type="paragraph" w:customStyle="1" w:styleId="fheader">
    <w:name w:val="fheader"/>
    <w:basedOn w:val="Normal"/>
    <w:rsid w:val="00365300"/>
    <w:pPr>
      <w:shd w:val="clear" w:color="auto" w:fill="C0C0C4"/>
      <w:spacing w:before="100" w:beforeAutospacing="1" w:after="100" w:afterAutospacing="1"/>
    </w:pPr>
    <w:rPr>
      <w:rFonts w:ascii="Arial Unicode MS" w:eastAsia="Arial Unicode MS" w:hAnsi="Arial Unicode MS" w:cs="Arial Unicode MS"/>
      <w:lang w:val="en-US" w:eastAsia="en-US"/>
    </w:rPr>
  </w:style>
  <w:style w:type="paragraph" w:customStyle="1" w:styleId="fcell">
    <w:name w:val="fcell"/>
    <w:basedOn w:val="Normal"/>
    <w:rsid w:val="00365300"/>
    <w:pPr>
      <w:shd w:val="clear" w:color="auto" w:fill="F0F0F0"/>
      <w:spacing w:before="100" w:beforeAutospacing="1" w:after="100" w:afterAutospacing="1"/>
    </w:pPr>
    <w:rPr>
      <w:rFonts w:ascii="Arial Unicode MS" w:eastAsia="Arial Unicode MS" w:hAnsi="Arial Unicode MS" w:cs="Arial Unicode MS"/>
      <w:lang w:val="en-US" w:eastAsia="en-US"/>
    </w:rPr>
  </w:style>
  <w:style w:type="paragraph" w:customStyle="1" w:styleId="fcell2">
    <w:name w:val="fcell2"/>
    <w:basedOn w:val="Normal"/>
    <w:rsid w:val="00365300"/>
    <w:pPr>
      <w:shd w:val="clear" w:color="auto" w:fill="E0E0E0"/>
      <w:spacing w:before="100" w:beforeAutospacing="1" w:after="100" w:afterAutospacing="1"/>
    </w:pPr>
    <w:rPr>
      <w:rFonts w:ascii="Arial Unicode MS" w:eastAsia="Arial Unicode MS" w:hAnsi="Arial Unicode MS" w:cs="Arial Unicode MS"/>
      <w:lang w:val="en-US" w:eastAsia="en-US"/>
    </w:rPr>
  </w:style>
  <w:style w:type="paragraph" w:customStyle="1" w:styleId="cmsdesignbox">
    <w:name w:val="cms_designbox"/>
    <w:basedOn w:val="Normal"/>
    <w:rsid w:val="00365300"/>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pPr>
    <w:rPr>
      <w:rFonts w:ascii="Arial Unicode MS" w:eastAsia="Arial Unicode MS" w:hAnsi="Arial Unicode MS" w:cs="Arial Unicode MS"/>
      <w:lang w:val="en-US" w:eastAsia="en-US"/>
    </w:rPr>
  </w:style>
  <w:style w:type="paragraph" w:customStyle="1" w:styleId="cmsdrop">
    <w:name w:val="cmsdrop"/>
    <w:basedOn w:val="Normal"/>
    <w:rsid w:val="00365300"/>
    <w:pPr>
      <w:pBdr>
        <w:top w:val="single" w:sz="24" w:space="0" w:color="FFFFFF"/>
        <w:bottom w:val="single" w:sz="24" w:space="0" w:color="FFFFFF"/>
      </w:pBdr>
      <w:shd w:val="clear" w:color="auto" w:fill="E0E0E0"/>
      <w:spacing w:before="100" w:beforeAutospacing="1" w:after="100" w:afterAutospacing="1" w:line="15" w:lineRule="atLeast"/>
    </w:pPr>
    <w:rPr>
      <w:rFonts w:ascii="Arial Unicode MS" w:eastAsia="Arial Unicode MS" w:hAnsi="Arial Unicode MS" w:cs="Arial Unicode MS"/>
      <w:sz w:val="2"/>
      <w:szCs w:val="2"/>
      <w:lang w:val="en-US" w:eastAsia="en-US"/>
    </w:rPr>
  </w:style>
  <w:style w:type="paragraph" w:customStyle="1" w:styleId="herror">
    <w:name w:val="herror"/>
    <w:basedOn w:val="Normal"/>
    <w:rsid w:val="00365300"/>
    <w:pPr>
      <w:spacing w:before="100" w:beforeAutospacing="1" w:after="100" w:afterAutospacing="1" w:line="260" w:lineRule="atLeast"/>
    </w:pPr>
    <w:rPr>
      <w:rFonts w:ascii="Verdana" w:eastAsia="Arial Unicode MS" w:hAnsi="Verdana" w:cs="Arial Unicode MS"/>
      <w:b/>
      <w:bCs/>
      <w:color w:val="C00000"/>
      <w:sz w:val="17"/>
      <w:szCs w:val="17"/>
      <w:lang w:val="en-US" w:eastAsia="en-US"/>
    </w:rPr>
  </w:style>
  <w:style w:type="paragraph" w:customStyle="1" w:styleId="xbutton">
    <w:name w:val="xbutton"/>
    <w:basedOn w:val="Normal"/>
    <w:rsid w:val="00365300"/>
    <w:pPr>
      <w:spacing w:before="45" w:after="100" w:afterAutospacing="1"/>
    </w:pPr>
    <w:rPr>
      <w:rFonts w:ascii="Arial" w:eastAsia="Arial Unicode MS" w:hAnsi="Arial" w:cs="Arial"/>
      <w:b/>
      <w:bCs/>
      <w:color w:val="005197"/>
      <w:sz w:val="17"/>
      <w:szCs w:val="17"/>
      <w:lang w:val="en-US" w:eastAsia="en-US"/>
    </w:rPr>
  </w:style>
  <w:style w:type="character" w:customStyle="1" w:styleId="CharChar3">
    <w:name w:val="Char Char3"/>
    <w:rsid w:val="00365300"/>
    <w:rPr>
      <w:rFonts w:ascii="Courier" w:hAnsi="Courier"/>
      <w:lang w:val="en-GB" w:eastAsia="en-US" w:bidi="ar-SA"/>
    </w:rPr>
  </w:style>
  <w:style w:type="paragraph" w:customStyle="1" w:styleId="para11">
    <w:name w:val="para1"/>
    <w:basedOn w:val="Normal"/>
    <w:rsid w:val="00365300"/>
    <w:pPr>
      <w:spacing w:before="100" w:beforeAutospacing="1" w:after="100" w:afterAutospacing="1"/>
    </w:pPr>
    <w:rPr>
      <w:lang w:val="en-US" w:eastAsia="en-US"/>
    </w:rPr>
  </w:style>
  <w:style w:type="paragraph" w:customStyle="1" w:styleId="StyleBodyTextItalicBlack">
    <w:name w:val="Style Body Text + Italic Black"/>
    <w:basedOn w:val="BodyText"/>
    <w:rsid w:val="00365300"/>
    <w:pPr>
      <w:tabs>
        <w:tab w:val="left" w:pos="720"/>
      </w:tabs>
      <w:bidi w:val="0"/>
      <w:spacing w:before="120" w:line="240" w:lineRule="auto"/>
      <w:ind w:firstLine="720"/>
      <w:jc w:val="both"/>
    </w:pPr>
    <w:rPr>
      <w:rFonts w:eastAsia="Times New Roman" w:cs="Times New Roman"/>
      <w:i/>
      <w:iCs/>
      <w:color w:val="000000"/>
      <w:kern w:val="0"/>
      <w:sz w:val="22"/>
      <w:lang w:val="en-GB" w:bidi="ar-SA"/>
    </w:rPr>
  </w:style>
  <w:style w:type="paragraph" w:customStyle="1" w:styleId="ColorfulList-Accent11">
    <w:name w:val="Colorful List - Accent 11"/>
    <w:basedOn w:val="Normal"/>
    <w:uiPriority w:val="34"/>
    <w:qFormat/>
    <w:rsid w:val="00365300"/>
    <w:pPr>
      <w:spacing w:before="120" w:after="120"/>
      <w:ind w:left="720"/>
      <w:contextualSpacing/>
    </w:pPr>
  </w:style>
  <w:style w:type="paragraph" w:customStyle="1" w:styleId="xl69">
    <w:name w:val="xl69"/>
    <w:basedOn w:val="Normal"/>
    <w:rsid w:val="00365300"/>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70">
    <w:name w:val="xl70"/>
    <w:basedOn w:val="Normal"/>
    <w:rsid w:val="00365300"/>
    <w:pPr>
      <w:pBdr>
        <w:top w:val="single" w:sz="4" w:space="0" w:color="auto"/>
        <w:left w:val="single" w:sz="4" w:space="0" w:color="auto"/>
      </w:pBdr>
      <w:spacing w:before="100" w:beforeAutospacing="1" w:after="100" w:afterAutospacing="1"/>
    </w:pPr>
    <w:rPr>
      <w:b/>
      <w:bCs/>
      <w:sz w:val="16"/>
      <w:szCs w:val="16"/>
    </w:rPr>
  </w:style>
  <w:style w:type="paragraph" w:customStyle="1" w:styleId="xl71">
    <w:name w:val="xl71"/>
    <w:basedOn w:val="Normal"/>
    <w:rsid w:val="00365300"/>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365300"/>
    <w:pPr>
      <w:pBdr>
        <w:top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365300"/>
    <w:pPr>
      <w:pBdr>
        <w:top w:val="single" w:sz="4" w:space="0" w:color="auto"/>
        <w:left w:val="single" w:sz="4" w:space="0" w:color="auto"/>
      </w:pBdr>
      <w:spacing w:before="100" w:beforeAutospacing="1" w:after="100" w:afterAutospacing="1"/>
    </w:pPr>
    <w:rPr>
      <w:b/>
      <w:bCs/>
      <w:sz w:val="16"/>
      <w:szCs w:val="16"/>
    </w:rPr>
  </w:style>
  <w:style w:type="paragraph" w:customStyle="1" w:styleId="xl74">
    <w:name w:val="xl74"/>
    <w:basedOn w:val="Normal"/>
    <w:rsid w:val="00365300"/>
    <w:pPr>
      <w:pBdr>
        <w:left w:val="single" w:sz="4" w:space="0" w:color="auto"/>
      </w:pBdr>
      <w:spacing w:before="100" w:beforeAutospacing="1" w:after="100" w:afterAutospacing="1"/>
    </w:pPr>
    <w:rPr>
      <w:b/>
      <w:bCs/>
      <w:sz w:val="16"/>
      <w:szCs w:val="16"/>
    </w:rPr>
  </w:style>
  <w:style w:type="paragraph" w:customStyle="1" w:styleId="xl75">
    <w:name w:val="xl75"/>
    <w:basedOn w:val="Normal"/>
    <w:rsid w:val="00365300"/>
    <w:pPr>
      <w:pBdr>
        <w:left w:val="single" w:sz="4" w:space="0" w:color="auto"/>
      </w:pBdr>
      <w:spacing w:before="100" w:beforeAutospacing="1" w:after="100" w:afterAutospacing="1"/>
      <w:jc w:val="center"/>
    </w:pPr>
    <w:rPr>
      <w:b/>
      <w:bCs/>
      <w:sz w:val="16"/>
      <w:szCs w:val="16"/>
    </w:rPr>
  </w:style>
  <w:style w:type="paragraph" w:customStyle="1" w:styleId="xl76">
    <w:name w:val="xl76"/>
    <w:basedOn w:val="Normal"/>
    <w:rsid w:val="00365300"/>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77">
    <w:name w:val="xl77"/>
    <w:basedOn w:val="Normal"/>
    <w:rsid w:val="00365300"/>
    <w:pPr>
      <w:pBdr>
        <w:right w:val="single" w:sz="4" w:space="0" w:color="auto"/>
      </w:pBdr>
      <w:spacing w:before="100" w:beforeAutospacing="1" w:after="100" w:afterAutospacing="1"/>
      <w:jc w:val="center"/>
    </w:pPr>
    <w:rPr>
      <w:b/>
      <w:bCs/>
      <w:sz w:val="16"/>
      <w:szCs w:val="16"/>
    </w:rPr>
  </w:style>
  <w:style w:type="paragraph" w:customStyle="1" w:styleId="xl78">
    <w:name w:val="xl78"/>
    <w:basedOn w:val="Normal"/>
    <w:rsid w:val="00365300"/>
    <w:pPr>
      <w:pBdr>
        <w:left w:val="single" w:sz="4" w:space="0" w:color="auto"/>
      </w:pBdr>
      <w:spacing w:before="100" w:beforeAutospacing="1" w:after="100" w:afterAutospacing="1"/>
      <w:jc w:val="center"/>
    </w:pPr>
    <w:rPr>
      <w:b/>
      <w:bCs/>
      <w:sz w:val="16"/>
      <w:szCs w:val="16"/>
    </w:rPr>
  </w:style>
  <w:style w:type="paragraph" w:customStyle="1" w:styleId="xl79">
    <w:name w:val="xl79"/>
    <w:basedOn w:val="Normal"/>
    <w:rsid w:val="00365300"/>
    <w:pPr>
      <w:pBdr>
        <w:left w:val="single" w:sz="4" w:space="0" w:color="auto"/>
        <w:right w:val="single" w:sz="4" w:space="0" w:color="auto"/>
      </w:pBdr>
      <w:spacing w:before="100" w:beforeAutospacing="1" w:after="100" w:afterAutospacing="1"/>
    </w:pPr>
    <w:rPr>
      <w:b/>
      <w:bCs/>
      <w:sz w:val="16"/>
      <w:szCs w:val="16"/>
    </w:rPr>
  </w:style>
  <w:style w:type="paragraph" w:customStyle="1" w:styleId="xl80">
    <w:name w:val="xl80"/>
    <w:basedOn w:val="Normal"/>
    <w:rsid w:val="00365300"/>
    <w:pPr>
      <w:pBdr>
        <w:right w:val="single" w:sz="4" w:space="0" w:color="auto"/>
      </w:pBdr>
      <w:spacing w:before="100" w:beforeAutospacing="1" w:after="100" w:afterAutospacing="1"/>
      <w:jc w:val="center"/>
    </w:pPr>
    <w:rPr>
      <w:b/>
      <w:bCs/>
      <w:sz w:val="16"/>
      <w:szCs w:val="16"/>
    </w:rPr>
  </w:style>
  <w:style w:type="paragraph" w:customStyle="1" w:styleId="xl81">
    <w:name w:val="xl81"/>
    <w:basedOn w:val="Normal"/>
    <w:rsid w:val="00365300"/>
    <w:pPr>
      <w:pBdr>
        <w:left w:val="single" w:sz="4" w:space="0" w:color="auto"/>
      </w:pBdr>
      <w:spacing w:before="100" w:beforeAutospacing="1" w:after="100" w:afterAutospacing="1"/>
      <w:jc w:val="center"/>
    </w:pPr>
    <w:rPr>
      <w:b/>
      <w:bCs/>
      <w:sz w:val="16"/>
      <w:szCs w:val="16"/>
    </w:rPr>
  </w:style>
  <w:style w:type="paragraph" w:customStyle="1" w:styleId="xl82">
    <w:name w:val="xl82"/>
    <w:basedOn w:val="Normal"/>
    <w:rsid w:val="00365300"/>
    <w:pPr>
      <w:pBdr>
        <w:right w:val="single" w:sz="4" w:space="0" w:color="auto"/>
      </w:pBdr>
      <w:spacing w:before="100" w:beforeAutospacing="1" w:after="100" w:afterAutospacing="1"/>
      <w:jc w:val="center"/>
    </w:pPr>
    <w:rPr>
      <w:b/>
      <w:bCs/>
      <w:sz w:val="16"/>
      <w:szCs w:val="16"/>
    </w:rPr>
  </w:style>
  <w:style w:type="paragraph" w:customStyle="1" w:styleId="xl83">
    <w:name w:val="xl83"/>
    <w:basedOn w:val="Normal"/>
    <w:rsid w:val="00365300"/>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365300"/>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5">
    <w:name w:val="xl85"/>
    <w:basedOn w:val="Normal"/>
    <w:rsid w:val="00365300"/>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6">
    <w:name w:val="xl86"/>
    <w:basedOn w:val="Normal"/>
    <w:rsid w:val="00365300"/>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87">
    <w:name w:val="xl87"/>
    <w:basedOn w:val="Normal"/>
    <w:rsid w:val="00365300"/>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8">
    <w:name w:val="xl88"/>
    <w:basedOn w:val="Normal"/>
    <w:rsid w:val="00365300"/>
    <w:pPr>
      <w:spacing w:before="100" w:beforeAutospacing="1" w:after="100" w:afterAutospacing="1"/>
    </w:pPr>
    <w:rPr>
      <w:rFonts w:ascii="Arial" w:hAnsi="Arial" w:cs="Arial"/>
      <w:color w:val="FF0000"/>
    </w:rPr>
  </w:style>
  <w:style w:type="paragraph" w:customStyle="1" w:styleId="xl89">
    <w:name w:val="xl89"/>
    <w:basedOn w:val="Normal"/>
    <w:rsid w:val="00365300"/>
    <w:pPr>
      <w:spacing w:before="100" w:beforeAutospacing="1" w:after="100" w:afterAutospacing="1"/>
    </w:pPr>
    <w:rPr>
      <w:rFonts w:ascii="Arial" w:hAnsi="Arial" w:cs="Arial"/>
      <w:b/>
      <w:bCs/>
    </w:rPr>
  </w:style>
  <w:style w:type="paragraph" w:customStyle="1" w:styleId="xl90">
    <w:name w:val="xl90"/>
    <w:basedOn w:val="Normal"/>
    <w:rsid w:val="003653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1">
    <w:name w:val="xl91"/>
    <w:basedOn w:val="Normal"/>
    <w:rsid w:val="003653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2">
    <w:name w:val="xl92"/>
    <w:basedOn w:val="Normal"/>
    <w:rsid w:val="003653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3">
    <w:name w:val="xl93"/>
    <w:basedOn w:val="Normal"/>
    <w:rsid w:val="00365300"/>
    <w:pPr>
      <w:spacing w:before="100" w:beforeAutospacing="1" w:after="100" w:afterAutospacing="1"/>
      <w:textAlignment w:val="top"/>
    </w:pPr>
    <w:rPr>
      <w:sz w:val="16"/>
      <w:szCs w:val="16"/>
    </w:rPr>
  </w:style>
  <w:style w:type="paragraph" w:customStyle="1" w:styleId="xl94">
    <w:name w:val="xl94"/>
    <w:basedOn w:val="Normal"/>
    <w:rsid w:val="00365300"/>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5">
    <w:name w:val="xl95"/>
    <w:basedOn w:val="Normal"/>
    <w:rsid w:val="00365300"/>
    <w:pPr>
      <w:pBdr>
        <w:top w:val="single" w:sz="4" w:space="0" w:color="auto"/>
        <w:bottom w:val="single" w:sz="4" w:space="0" w:color="auto"/>
      </w:pBdr>
      <w:spacing w:before="100" w:beforeAutospacing="1" w:after="100" w:afterAutospacing="1"/>
      <w:textAlignment w:val="top"/>
    </w:pPr>
    <w:rPr>
      <w:b/>
      <w:bCs/>
      <w:sz w:val="16"/>
      <w:szCs w:val="16"/>
    </w:rPr>
  </w:style>
  <w:style w:type="paragraph" w:customStyle="1" w:styleId="xl96">
    <w:name w:val="xl96"/>
    <w:basedOn w:val="Normal"/>
    <w:rsid w:val="00365300"/>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7">
    <w:name w:val="xl97"/>
    <w:basedOn w:val="Normal"/>
    <w:rsid w:val="00365300"/>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8">
    <w:name w:val="xl98"/>
    <w:basedOn w:val="Normal"/>
    <w:rsid w:val="00365300"/>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9">
    <w:name w:val="xl99"/>
    <w:basedOn w:val="Normal"/>
    <w:rsid w:val="003653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0">
    <w:name w:val="xl100"/>
    <w:basedOn w:val="Normal"/>
    <w:rsid w:val="003653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1">
    <w:name w:val="xl101"/>
    <w:basedOn w:val="Normal"/>
    <w:rsid w:val="003653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2">
    <w:name w:val="xl102"/>
    <w:basedOn w:val="Normal"/>
    <w:rsid w:val="0036530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numbering" w:customStyle="1" w:styleId="NoList21">
    <w:name w:val="No List21"/>
    <w:next w:val="NoList"/>
    <w:uiPriority w:val="99"/>
    <w:semiHidden/>
    <w:unhideWhenUsed/>
    <w:rsid w:val="00365300"/>
  </w:style>
  <w:style w:type="numbering" w:customStyle="1" w:styleId="NoList3">
    <w:name w:val="No List3"/>
    <w:next w:val="NoList"/>
    <w:uiPriority w:val="99"/>
    <w:semiHidden/>
    <w:unhideWhenUsed/>
    <w:rsid w:val="00365300"/>
  </w:style>
  <w:style w:type="paragraph" w:customStyle="1" w:styleId="ColorfulShading-Accent11">
    <w:name w:val="Colorful Shading - Accent 11"/>
    <w:hidden/>
    <w:uiPriority w:val="99"/>
    <w:semiHidden/>
    <w:rsid w:val="00365300"/>
    <w:rPr>
      <w:sz w:val="22"/>
      <w:szCs w:val="24"/>
      <w:lang w:val="en-GB" w:eastAsia="en-US"/>
    </w:rPr>
  </w:style>
  <w:style w:type="paragraph" w:customStyle="1" w:styleId="xl135">
    <w:name w:val="xl135"/>
    <w:basedOn w:val="Normal"/>
    <w:rsid w:val="00365300"/>
    <w:pPr>
      <w:spacing w:before="100" w:beforeAutospacing="1" w:after="100" w:afterAutospacing="1"/>
    </w:pPr>
    <w:rPr>
      <w:rFonts w:ascii="Arial" w:hAnsi="Arial" w:cs="Arial"/>
    </w:rPr>
  </w:style>
  <w:style w:type="paragraph" w:customStyle="1" w:styleId="xl136">
    <w:name w:val="xl136"/>
    <w:basedOn w:val="Normal"/>
    <w:rsid w:val="00365300"/>
    <w:pPr>
      <w:spacing w:before="100" w:beforeAutospacing="1" w:after="100" w:afterAutospacing="1"/>
    </w:pPr>
    <w:rPr>
      <w:rFonts w:ascii="Arial" w:hAnsi="Arial" w:cs="Arial"/>
    </w:rPr>
  </w:style>
  <w:style w:type="paragraph" w:customStyle="1" w:styleId="xl137">
    <w:name w:val="xl137"/>
    <w:basedOn w:val="Normal"/>
    <w:rsid w:val="00365300"/>
    <w:pPr>
      <w:spacing w:before="100" w:beforeAutospacing="1" w:after="100" w:afterAutospacing="1"/>
    </w:pPr>
    <w:rPr>
      <w:rFonts w:ascii="Arial" w:hAnsi="Arial" w:cs="Arial"/>
      <w:b/>
      <w:bCs/>
    </w:rPr>
  </w:style>
  <w:style w:type="paragraph" w:customStyle="1" w:styleId="xl138">
    <w:name w:val="xl138"/>
    <w:basedOn w:val="Normal"/>
    <w:rsid w:val="003653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39">
    <w:name w:val="xl139"/>
    <w:basedOn w:val="Normal"/>
    <w:rsid w:val="003653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0">
    <w:name w:val="xl140"/>
    <w:basedOn w:val="Normal"/>
    <w:rsid w:val="003653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1">
    <w:name w:val="xl141"/>
    <w:basedOn w:val="Normal"/>
    <w:rsid w:val="00365300"/>
    <w:pPr>
      <w:spacing w:before="100" w:beforeAutospacing="1" w:after="100" w:afterAutospacing="1"/>
    </w:pPr>
    <w:rPr>
      <w:rFonts w:ascii="Arial" w:hAnsi="Arial" w:cs="Arial"/>
      <w:b/>
      <w:bCs/>
      <w:color w:val="FF0000"/>
    </w:rPr>
  </w:style>
  <w:style w:type="paragraph" w:customStyle="1" w:styleId="xl142">
    <w:name w:val="xl142"/>
    <w:basedOn w:val="Normal"/>
    <w:rsid w:val="00365300"/>
    <w:pPr>
      <w:spacing w:before="100" w:beforeAutospacing="1" w:after="100" w:afterAutospacing="1"/>
    </w:pPr>
    <w:rPr>
      <w:rFonts w:ascii="Arial" w:hAnsi="Arial" w:cs="Arial"/>
      <w:color w:val="FF0000"/>
    </w:rPr>
  </w:style>
  <w:style w:type="paragraph" w:customStyle="1" w:styleId="xl143">
    <w:name w:val="xl143"/>
    <w:basedOn w:val="Normal"/>
    <w:rsid w:val="0036530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4">
    <w:name w:val="xl144"/>
    <w:basedOn w:val="Normal"/>
    <w:rsid w:val="00365300"/>
    <w:pPr>
      <w:spacing w:before="100" w:beforeAutospacing="1" w:after="100" w:afterAutospacing="1"/>
      <w:textAlignment w:val="top"/>
    </w:pPr>
    <w:rPr>
      <w:sz w:val="16"/>
      <w:szCs w:val="16"/>
    </w:rPr>
  </w:style>
  <w:style w:type="paragraph" w:customStyle="1" w:styleId="xl145">
    <w:name w:val="xl145"/>
    <w:basedOn w:val="Normal"/>
    <w:rsid w:val="00365300"/>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6">
    <w:name w:val="xl146"/>
    <w:basedOn w:val="Normal"/>
    <w:rsid w:val="00365300"/>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7">
    <w:name w:val="xl147"/>
    <w:basedOn w:val="Normal"/>
    <w:rsid w:val="00365300"/>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8">
    <w:name w:val="xl148"/>
    <w:basedOn w:val="Normal"/>
    <w:rsid w:val="00365300"/>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9">
    <w:name w:val="xl149"/>
    <w:basedOn w:val="Normal"/>
    <w:rsid w:val="00365300"/>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0">
    <w:name w:val="xl150"/>
    <w:basedOn w:val="Normal"/>
    <w:rsid w:val="00365300"/>
    <w:pPr>
      <w:pBdr>
        <w:top w:val="single" w:sz="4" w:space="0" w:color="auto"/>
        <w:left w:val="single" w:sz="4" w:space="0" w:color="auto"/>
      </w:pBdr>
      <w:spacing w:before="100" w:beforeAutospacing="1" w:after="100" w:afterAutospacing="1"/>
    </w:pPr>
    <w:rPr>
      <w:sz w:val="16"/>
      <w:szCs w:val="16"/>
    </w:rPr>
  </w:style>
  <w:style w:type="paragraph" w:customStyle="1" w:styleId="xl151">
    <w:name w:val="xl151"/>
    <w:basedOn w:val="Normal"/>
    <w:rsid w:val="00365300"/>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52">
    <w:name w:val="xl152"/>
    <w:basedOn w:val="Normal"/>
    <w:rsid w:val="00365300"/>
    <w:pPr>
      <w:pBdr>
        <w:top w:val="single" w:sz="4" w:space="0" w:color="auto"/>
        <w:right w:val="single" w:sz="4" w:space="0" w:color="auto"/>
      </w:pBdr>
      <w:spacing w:before="100" w:beforeAutospacing="1" w:after="100" w:afterAutospacing="1"/>
    </w:pPr>
    <w:rPr>
      <w:sz w:val="16"/>
      <w:szCs w:val="16"/>
    </w:rPr>
  </w:style>
  <w:style w:type="paragraph" w:customStyle="1" w:styleId="xl153">
    <w:name w:val="xl153"/>
    <w:basedOn w:val="Normal"/>
    <w:rsid w:val="00365300"/>
    <w:pPr>
      <w:pBdr>
        <w:left w:val="single" w:sz="4" w:space="0" w:color="auto"/>
      </w:pBdr>
      <w:spacing w:before="100" w:beforeAutospacing="1" w:after="100" w:afterAutospacing="1"/>
    </w:pPr>
    <w:rPr>
      <w:sz w:val="16"/>
      <w:szCs w:val="16"/>
    </w:rPr>
  </w:style>
  <w:style w:type="paragraph" w:customStyle="1" w:styleId="xl154">
    <w:name w:val="xl154"/>
    <w:basedOn w:val="Normal"/>
    <w:rsid w:val="00365300"/>
    <w:pPr>
      <w:pBdr>
        <w:left w:val="single" w:sz="4" w:space="0" w:color="auto"/>
      </w:pBdr>
      <w:spacing w:before="100" w:beforeAutospacing="1" w:after="100" w:afterAutospacing="1"/>
      <w:jc w:val="center"/>
    </w:pPr>
    <w:rPr>
      <w:sz w:val="16"/>
      <w:szCs w:val="16"/>
    </w:rPr>
  </w:style>
  <w:style w:type="paragraph" w:customStyle="1" w:styleId="xl155">
    <w:name w:val="xl155"/>
    <w:basedOn w:val="Normal"/>
    <w:rsid w:val="00365300"/>
    <w:pPr>
      <w:pBdr>
        <w:left w:val="single" w:sz="4" w:space="0" w:color="auto"/>
        <w:right w:val="single" w:sz="4" w:space="0" w:color="auto"/>
      </w:pBdr>
      <w:spacing w:before="100" w:beforeAutospacing="1" w:after="100" w:afterAutospacing="1"/>
      <w:jc w:val="center"/>
    </w:pPr>
    <w:rPr>
      <w:sz w:val="16"/>
      <w:szCs w:val="16"/>
    </w:rPr>
  </w:style>
  <w:style w:type="paragraph" w:customStyle="1" w:styleId="xl156">
    <w:name w:val="xl156"/>
    <w:basedOn w:val="Normal"/>
    <w:rsid w:val="00365300"/>
    <w:pPr>
      <w:pBdr>
        <w:right w:val="single" w:sz="4" w:space="0" w:color="auto"/>
      </w:pBdr>
      <w:spacing w:before="100" w:beforeAutospacing="1" w:after="100" w:afterAutospacing="1"/>
      <w:jc w:val="center"/>
    </w:pPr>
    <w:rPr>
      <w:sz w:val="16"/>
      <w:szCs w:val="16"/>
    </w:rPr>
  </w:style>
  <w:style w:type="paragraph" w:customStyle="1" w:styleId="xl157">
    <w:name w:val="xl157"/>
    <w:basedOn w:val="Normal"/>
    <w:rsid w:val="00365300"/>
    <w:pPr>
      <w:pBdr>
        <w:left w:val="single" w:sz="4" w:space="0" w:color="auto"/>
        <w:right w:val="single" w:sz="4" w:space="0" w:color="auto"/>
      </w:pBdr>
      <w:spacing w:before="100" w:beforeAutospacing="1" w:after="100" w:afterAutospacing="1"/>
    </w:pPr>
    <w:rPr>
      <w:sz w:val="16"/>
      <w:szCs w:val="16"/>
    </w:rPr>
  </w:style>
  <w:style w:type="paragraph" w:customStyle="1" w:styleId="xl158">
    <w:name w:val="xl158"/>
    <w:basedOn w:val="Normal"/>
    <w:rsid w:val="00365300"/>
    <w:pPr>
      <w:pBdr>
        <w:left w:val="single" w:sz="4" w:space="0" w:color="auto"/>
      </w:pBdr>
      <w:spacing w:before="100" w:beforeAutospacing="1" w:after="100" w:afterAutospacing="1"/>
      <w:jc w:val="center"/>
    </w:pPr>
    <w:rPr>
      <w:sz w:val="16"/>
      <w:szCs w:val="16"/>
    </w:rPr>
  </w:style>
  <w:style w:type="paragraph" w:customStyle="1" w:styleId="xl159">
    <w:name w:val="xl159"/>
    <w:basedOn w:val="Normal"/>
    <w:rsid w:val="00365300"/>
    <w:pPr>
      <w:pBdr>
        <w:right w:val="single" w:sz="4" w:space="0" w:color="auto"/>
      </w:pBdr>
      <w:spacing w:before="100" w:beforeAutospacing="1" w:after="100" w:afterAutospacing="1"/>
      <w:jc w:val="center"/>
    </w:pPr>
    <w:rPr>
      <w:sz w:val="16"/>
      <w:szCs w:val="16"/>
    </w:rPr>
  </w:style>
  <w:style w:type="paragraph" w:customStyle="1" w:styleId="xl160">
    <w:name w:val="xl160"/>
    <w:basedOn w:val="Normal"/>
    <w:rsid w:val="00365300"/>
    <w:pPr>
      <w:pBdr>
        <w:right w:val="single" w:sz="4" w:space="0" w:color="auto"/>
      </w:pBdr>
      <w:spacing w:before="100" w:beforeAutospacing="1" w:after="100" w:afterAutospacing="1"/>
      <w:jc w:val="center"/>
    </w:pPr>
    <w:rPr>
      <w:sz w:val="16"/>
      <w:szCs w:val="16"/>
    </w:rPr>
  </w:style>
  <w:style w:type="paragraph" w:customStyle="1" w:styleId="xl161">
    <w:name w:val="xl161"/>
    <w:basedOn w:val="Normal"/>
    <w:rsid w:val="00365300"/>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62">
    <w:name w:val="xl162"/>
    <w:basedOn w:val="Normal"/>
    <w:rsid w:val="00365300"/>
    <w:pPr>
      <w:pBdr>
        <w:left w:val="single" w:sz="4" w:space="0" w:color="auto"/>
        <w:bottom w:val="single" w:sz="4" w:space="0" w:color="auto"/>
      </w:pBdr>
      <w:spacing w:before="100" w:beforeAutospacing="1" w:after="100" w:afterAutospacing="1"/>
      <w:jc w:val="center"/>
    </w:pPr>
    <w:rPr>
      <w:sz w:val="16"/>
      <w:szCs w:val="16"/>
    </w:rPr>
  </w:style>
  <w:style w:type="paragraph" w:customStyle="1" w:styleId="xl163">
    <w:name w:val="xl163"/>
    <w:basedOn w:val="Normal"/>
    <w:rsid w:val="00365300"/>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64">
    <w:name w:val="xl164"/>
    <w:basedOn w:val="Normal"/>
    <w:rsid w:val="00365300"/>
    <w:pPr>
      <w:pBdr>
        <w:bottom w:val="single" w:sz="4" w:space="0" w:color="auto"/>
        <w:right w:val="single" w:sz="4" w:space="0" w:color="auto"/>
      </w:pBdr>
      <w:spacing w:before="100" w:beforeAutospacing="1" w:after="100" w:afterAutospacing="1"/>
      <w:jc w:val="center"/>
    </w:pPr>
    <w:rPr>
      <w:sz w:val="16"/>
      <w:szCs w:val="16"/>
    </w:rPr>
  </w:style>
  <w:style w:type="paragraph" w:customStyle="1" w:styleId="xl165">
    <w:name w:val="xl165"/>
    <w:basedOn w:val="Normal"/>
    <w:rsid w:val="003653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66">
    <w:name w:val="xl166"/>
    <w:basedOn w:val="Normal"/>
    <w:rsid w:val="00365300"/>
    <w:pPr>
      <w:pBdr>
        <w:left w:val="single" w:sz="4" w:space="0" w:color="auto"/>
      </w:pBdr>
      <w:spacing w:before="100" w:beforeAutospacing="1" w:after="100" w:afterAutospacing="1"/>
      <w:jc w:val="center"/>
    </w:pPr>
    <w:rPr>
      <w:sz w:val="16"/>
      <w:szCs w:val="16"/>
      <w:lang w:val="en-US" w:eastAsia="en-US"/>
    </w:rPr>
  </w:style>
  <w:style w:type="paragraph" w:customStyle="1" w:styleId="xl167">
    <w:name w:val="xl167"/>
    <w:basedOn w:val="Normal"/>
    <w:rsid w:val="00365300"/>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68">
    <w:name w:val="xl168"/>
    <w:basedOn w:val="Normal"/>
    <w:rsid w:val="00365300"/>
    <w:pPr>
      <w:pBdr>
        <w:right w:val="single" w:sz="4" w:space="0" w:color="auto"/>
      </w:pBdr>
      <w:spacing w:before="100" w:beforeAutospacing="1" w:after="100" w:afterAutospacing="1"/>
      <w:jc w:val="center"/>
    </w:pPr>
    <w:rPr>
      <w:sz w:val="16"/>
      <w:szCs w:val="16"/>
      <w:lang w:val="en-US" w:eastAsia="en-US"/>
    </w:rPr>
  </w:style>
  <w:style w:type="paragraph" w:customStyle="1" w:styleId="xl169">
    <w:name w:val="xl169"/>
    <w:basedOn w:val="Normal"/>
    <w:rsid w:val="00365300"/>
    <w:pPr>
      <w:pBdr>
        <w:right w:val="single" w:sz="4" w:space="0" w:color="auto"/>
      </w:pBdr>
      <w:spacing w:before="100" w:beforeAutospacing="1" w:after="100" w:afterAutospacing="1"/>
      <w:jc w:val="center"/>
    </w:pPr>
    <w:rPr>
      <w:sz w:val="16"/>
      <w:szCs w:val="16"/>
      <w:lang w:val="en-US" w:eastAsia="en-US"/>
    </w:rPr>
  </w:style>
  <w:style w:type="paragraph" w:customStyle="1" w:styleId="xl170">
    <w:name w:val="xl170"/>
    <w:basedOn w:val="Normal"/>
    <w:rsid w:val="00365300"/>
    <w:pPr>
      <w:pBdr>
        <w:left w:val="single" w:sz="4" w:space="0" w:color="auto"/>
        <w:bottom w:val="single" w:sz="4" w:space="0" w:color="auto"/>
        <w:right w:val="single" w:sz="4" w:space="0" w:color="auto"/>
      </w:pBdr>
      <w:spacing w:before="100" w:beforeAutospacing="1" w:after="100" w:afterAutospacing="1"/>
    </w:pPr>
    <w:rPr>
      <w:sz w:val="16"/>
      <w:szCs w:val="16"/>
      <w:lang w:val="en-US" w:eastAsia="en-US"/>
    </w:rPr>
  </w:style>
  <w:style w:type="paragraph" w:customStyle="1" w:styleId="xl171">
    <w:name w:val="xl171"/>
    <w:basedOn w:val="Normal"/>
    <w:rsid w:val="00365300"/>
    <w:pPr>
      <w:pBdr>
        <w:left w:val="single" w:sz="4" w:space="0" w:color="auto"/>
        <w:bottom w:val="single" w:sz="4" w:space="0" w:color="auto"/>
      </w:pBdr>
      <w:spacing w:before="100" w:beforeAutospacing="1" w:after="100" w:afterAutospacing="1"/>
      <w:jc w:val="center"/>
    </w:pPr>
    <w:rPr>
      <w:sz w:val="16"/>
      <w:szCs w:val="16"/>
      <w:lang w:val="en-US" w:eastAsia="en-US"/>
    </w:rPr>
  </w:style>
  <w:style w:type="paragraph" w:customStyle="1" w:styleId="xl172">
    <w:name w:val="xl172"/>
    <w:basedOn w:val="Normal"/>
    <w:rsid w:val="00365300"/>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3">
    <w:name w:val="xl173"/>
    <w:basedOn w:val="Normal"/>
    <w:rsid w:val="00365300"/>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4">
    <w:name w:val="xl174"/>
    <w:basedOn w:val="Normal"/>
    <w:rsid w:val="00365300"/>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5">
    <w:name w:val="xl175"/>
    <w:basedOn w:val="Normal"/>
    <w:rsid w:val="00365300"/>
    <w:pPr>
      <w:pBdr>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6">
    <w:name w:val="xl176"/>
    <w:basedOn w:val="Normal"/>
    <w:rsid w:val="003653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7">
    <w:name w:val="xl177"/>
    <w:basedOn w:val="Normal"/>
    <w:rsid w:val="003653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8">
    <w:name w:val="xl178"/>
    <w:basedOn w:val="Normal"/>
    <w:rsid w:val="00365300"/>
    <w:pPr>
      <w:spacing w:before="100" w:beforeAutospacing="1" w:after="100" w:afterAutospacing="1"/>
      <w:textAlignment w:val="top"/>
    </w:pPr>
    <w:rPr>
      <w:rFonts w:ascii="Arial" w:hAnsi="Arial" w:cs="Arial"/>
      <w:lang w:val="en-US" w:eastAsia="en-US"/>
    </w:rPr>
  </w:style>
  <w:style w:type="paragraph" w:customStyle="1" w:styleId="xl179">
    <w:name w:val="xl179"/>
    <w:basedOn w:val="Normal"/>
    <w:rsid w:val="0036530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US" w:eastAsia="en-US"/>
    </w:rPr>
  </w:style>
  <w:style w:type="paragraph" w:customStyle="1" w:styleId="xl180">
    <w:name w:val="xl180"/>
    <w:basedOn w:val="Normal"/>
    <w:rsid w:val="003653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1">
    <w:name w:val="xl181"/>
    <w:basedOn w:val="Normal"/>
    <w:rsid w:val="003653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82">
    <w:name w:val="xl182"/>
    <w:basedOn w:val="Normal"/>
    <w:rsid w:val="003653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lang w:val="en-US" w:eastAsia="en-US"/>
    </w:rPr>
  </w:style>
  <w:style w:type="paragraph" w:customStyle="1" w:styleId="xl183">
    <w:name w:val="xl183"/>
    <w:basedOn w:val="Normal"/>
    <w:rsid w:val="003653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70C0"/>
      <w:sz w:val="16"/>
      <w:szCs w:val="16"/>
      <w:lang w:val="en-US" w:eastAsia="en-US"/>
    </w:rPr>
  </w:style>
  <w:style w:type="paragraph" w:customStyle="1" w:styleId="xl184">
    <w:name w:val="xl184"/>
    <w:basedOn w:val="Normal"/>
    <w:rsid w:val="003653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5">
    <w:name w:val="xl185"/>
    <w:basedOn w:val="Normal"/>
    <w:rsid w:val="0036530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16"/>
      <w:szCs w:val="16"/>
      <w:lang w:val="en-US" w:eastAsia="en-US"/>
    </w:rPr>
  </w:style>
  <w:style w:type="paragraph" w:customStyle="1" w:styleId="ColorfulShading-Accent12">
    <w:name w:val="Colorful Shading - Accent 12"/>
    <w:hidden/>
    <w:uiPriority w:val="99"/>
    <w:semiHidden/>
    <w:rsid w:val="00365300"/>
    <w:rPr>
      <w:sz w:val="22"/>
      <w:szCs w:val="24"/>
      <w:lang w:val="en-GB" w:eastAsia="en-US"/>
    </w:rPr>
  </w:style>
  <w:style w:type="paragraph" w:customStyle="1" w:styleId="H1">
    <w:name w:val="_ H_1"/>
    <w:basedOn w:val="Normal"/>
    <w:next w:val="SingleTxt"/>
    <w:rsid w:val="00365300"/>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eastAsia="en-US"/>
    </w:rPr>
  </w:style>
  <w:style w:type="paragraph" w:customStyle="1" w:styleId="HCh">
    <w:name w:val="_ H _Ch"/>
    <w:basedOn w:val="H1"/>
    <w:next w:val="SingleTxt"/>
    <w:rsid w:val="00365300"/>
    <w:pPr>
      <w:spacing w:line="300" w:lineRule="exact"/>
      <w:ind w:left="0" w:right="0" w:firstLine="0"/>
    </w:pPr>
    <w:rPr>
      <w:spacing w:val="-2"/>
      <w:sz w:val="28"/>
    </w:rPr>
  </w:style>
  <w:style w:type="paragraph" w:customStyle="1" w:styleId="H23">
    <w:name w:val="_ H_2/3"/>
    <w:basedOn w:val="Normal"/>
    <w:next w:val="SingleTxt"/>
    <w:rsid w:val="00365300"/>
    <w:pPr>
      <w:suppressAutoHyphens/>
      <w:spacing w:before="120" w:after="120" w:line="240" w:lineRule="exact"/>
      <w:outlineLvl w:val="1"/>
    </w:pPr>
    <w:rPr>
      <w:rFonts w:eastAsia="Calibri"/>
      <w:b/>
      <w:spacing w:val="4"/>
      <w:w w:val="103"/>
      <w:kern w:val="14"/>
      <w:sz w:val="20"/>
      <w:szCs w:val="20"/>
      <w:lang w:val="en-US" w:eastAsia="en-US"/>
    </w:rPr>
  </w:style>
  <w:style w:type="paragraph" w:customStyle="1" w:styleId="SingleTxt">
    <w:name w:val="__Single Txt"/>
    <w:basedOn w:val="Normal"/>
    <w:rsid w:val="00365300"/>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eastAsia="en-US"/>
    </w:rPr>
  </w:style>
  <w:style w:type="paragraph" w:customStyle="1" w:styleId="H56">
    <w:name w:val="_ H_5/6"/>
    <w:basedOn w:val="Normal"/>
    <w:next w:val="Normal"/>
    <w:rsid w:val="00365300"/>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eastAsia="en-US"/>
    </w:rPr>
  </w:style>
  <w:style w:type="paragraph" w:customStyle="1" w:styleId="H4">
    <w:name w:val="_ H_4"/>
    <w:basedOn w:val="Normal"/>
    <w:next w:val="Normal"/>
    <w:rsid w:val="00365300"/>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eastAsia="en-US"/>
    </w:rPr>
  </w:style>
  <w:style w:type="paragraph" w:customStyle="1" w:styleId="ColorfulList-Accent12">
    <w:name w:val="Colorful List - Accent 12"/>
    <w:basedOn w:val="Normal"/>
    <w:uiPriority w:val="34"/>
    <w:qFormat/>
    <w:rsid w:val="00365300"/>
    <w:pPr>
      <w:spacing w:before="120" w:after="120"/>
      <w:ind w:left="720"/>
      <w:jc w:val="both"/>
    </w:pPr>
    <w:rPr>
      <w:sz w:val="22"/>
      <w:lang w:val="en-GB" w:eastAsia="en-US"/>
    </w:rPr>
  </w:style>
  <w:style w:type="paragraph" w:customStyle="1" w:styleId="CM1">
    <w:name w:val="CM1"/>
    <w:basedOn w:val="Default"/>
    <w:next w:val="Default"/>
    <w:uiPriority w:val="99"/>
    <w:rsid w:val="00365300"/>
    <w:rPr>
      <w:rFonts w:eastAsia="MS Mincho"/>
      <w:color w:val="auto"/>
      <w:lang w:val="en-GB" w:eastAsia="zh-CN"/>
    </w:rPr>
  </w:style>
  <w:style w:type="paragraph" w:styleId="Revision">
    <w:name w:val="Revision"/>
    <w:hidden/>
    <w:uiPriority w:val="99"/>
    <w:semiHidden/>
    <w:rsid w:val="00365300"/>
    <w:rPr>
      <w:sz w:val="22"/>
      <w:szCs w:val="24"/>
      <w:lang w:val="en-GB" w:eastAsia="en-US"/>
    </w:rPr>
  </w:style>
  <w:style w:type="paragraph" w:customStyle="1" w:styleId="xl65">
    <w:name w:val="xl65"/>
    <w:basedOn w:val="Normal"/>
    <w:rsid w:val="003653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6">
    <w:name w:val="xl66"/>
    <w:basedOn w:val="Normal"/>
    <w:rsid w:val="003653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Normal"/>
    <w:rsid w:val="003653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8">
    <w:name w:val="xl68"/>
    <w:basedOn w:val="Normal"/>
    <w:rsid w:val="00365300"/>
    <w:pPr>
      <w:spacing w:before="100" w:beforeAutospacing="1" w:after="100" w:afterAutospacing="1"/>
      <w:textAlignment w:val="center"/>
    </w:pPr>
    <w:rPr>
      <w:sz w:val="18"/>
      <w:szCs w:val="18"/>
    </w:rPr>
  </w:style>
  <w:style w:type="paragraph" w:customStyle="1" w:styleId="xl63">
    <w:name w:val="xl63"/>
    <w:basedOn w:val="Normal"/>
    <w:rsid w:val="003653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rsid w:val="00365300"/>
    <w:pPr>
      <w:spacing w:before="100" w:beforeAutospacing="1" w:after="100" w:afterAutospacing="1"/>
      <w:textAlignment w:val="center"/>
    </w:pPr>
  </w:style>
  <w:style w:type="paragraph" w:customStyle="1" w:styleId="HeaderFooter">
    <w:name w:val="Header &amp; Footer"/>
    <w:rsid w:val="00365300"/>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rPr>
  </w:style>
  <w:style w:type="character" w:customStyle="1" w:styleId="Hyperlink0">
    <w:name w:val="Hyperlink.0"/>
    <w:basedOn w:val="Hyperlink"/>
    <w:rsid w:val="00365300"/>
    <w:rPr>
      <w:color w:val="0000FF"/>
      <w:sz w:val="18"/>
      <w:szCs w:val="18"/>
      <w:u w:val="single" w:color="0000FF"/>
    </w:rPr>
  </w:style>
  <w:style w:type="character" w:customStyle="1" w:styleId="Hyperlink10">
    <w:name w:val="Hyperlink.1"/>
    <w:basedOn w:val="Hyperlink0"/>
    <w:rsid w:val="00365300"/>
    <w:rPr>
      <w:color w:val="0000FF"/>
      <w:sz w:val="18"/>
      <w:szCs w:val="18"/>
      <w:u w:val="single" w:color="0000FF"/>
      <w:lang w:val="en-US"/>
    </w:rPr>
  </w:style>
  <w:style w:type="character" w:customStyle="1" w:styleId="Hyperlink2">
    <w:name w:val="Hyperlink.2"/>
    <w:basedOn w:val="Hyperlink0"/>
    <w:rsid w:val="00365300"/>
    <w:rPr>
      <w:color w:val="0000FF"/>
      <w:sz w:val="18"/>
      <w:szCs w:val="18"/>
      <w:u w:val="single" w:color="0000FF"/>
      <w:lang w:val="en-US"/>
    </w:rPr>
  </w:style>
  <w:style w:type="character" w:customStyle="1" w:styleId="tm-p-">
    <w:name w:val="tm-p-"/>
    <w:basedOn w:val="DefaultParagraphFont"/>
    <w:rsid w:val="00365300"/>
  </w:style>
  <w:style w:type="character" w:customStyle="1" w:styleId="tm-p-hide1">
    <w:name w:val="tm-p-hide1"/>
    <w:basedOn w:val="DefaultParagraphFont"/>
    <w:rsid w:val="00365300"/>
  </w:style>
  <w:style w:type="character" w:customStyle="1" w:styleId="tm-p-hide0">
    <w:name w:val="tm-p-hide0"/>
    <w:basedOn w:val="DefaultParagraphFont"/>
    <w:rsid w:val="00365300"/>
  </w:style>
  <w:style w:type="character" w:customStyle="1" w:styleId="tm-p-em">
    <w:name w:val="tm-p-em"/>
    <w:basedOn w:val="DefaultParagraphFont"/>
    <w:rsid w:val="00365300"/>
  </w:style>
  <w:style w:type="paragraph" w:styleId="Subtitle">
    <w:name w:val="Subtitle"/>
    <w:basedOn w:val="Normal"/>
    <w:next w:val="Normal"/>
    <w:link w:val="SubtitleChar"/>
    <w:qFormat/>
    <w:rsid w:val="00365300"/>
    <w:pPr>
      <w:numPr>
        <w:ilvl w:val="1"/>
      </w:numPr>
      <w:spacing w:after="160"/>
    </w:pPr>
    <w:rPr>
      <w:rFonts w:ascii="Cambria" w:eastAsia="SimSun" w:hAnsi="Cambria"/>
      <w:i/>
      <w:iCs/>
      <w:color w:val="4F81BD"/>
      <w:spacing w:val="15"/>
    </w:rPr>
  </w:style>
  <w:style w:type="character" w:customStyle="1" w:styleId="SubtitleChar1">
    <w:name w:val="Subtitle Char1"/>
    <w:basedOn w:val="DefaultParagraphFont"/>
    <w:uiPriority w:val="11"/>
    <w:rsid w:val="00365300"/>
    <w:rPr>
      <w:rFonts w:asciiTheme="minorHAnsi" w:eastAsiaTheme="minorEastAsia" w:hAnsiTheme="minorHAnsi" w:cstheme="minorBidi"/>
      <w:color w:val="5A5A5A" w:themeColor="text1" w:themeTint="A5"/>
      <w:spacing w:val="15"/>
      <w:sz w:val="22"/>
      <w:szCs w:val="22"/>
    </w:rPr>
  </w:style>
  <w:style w:type="character" w:customStyle="1" w:styleId="Para1Char1">
    <w:name w:val="Para1 Char1"/>
    <w:rsid w:val="002D6790"/>
    <w:rPr>
      <w:snapToGrid w:val="0"/>
      <w:sz w:val="22"/>
      <w:szCs w:val="18"/>
      <w:lang w:val="en-GB" w:eastAsia="en-US"/>
    </w:rPr>
  </w:style>
  <w:style w:type="paragraph" w:styleId="TOCHeading">
    <w:name w:val="TOC Heading"/>
    <w:basedOn w:val="Heading1"/>
    <w:next w:val="Normal"/>
    <w:uiPriority w:val="39"/>
    <w:unhideWhenUsed/>
    <w:qFormat/>
    <w:rsid w:val="00E773FB"/>
    <w:pPr>
      <w:keepLines/>
      <w:bidi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bidi="ar-SA"/>
    </w:rPr>
  </w:style>
  <w:style w:type="paragraph" w:styleId="TOC3">
    <w:name w:val="toc 3"/>
    <w:basedOn w:val="Normal"/>
    <w:next w:val="Normal"/>
    <w:autoRedefine/>
    <w:uiPriority w:val="39"/>
    <w:unhideWhenUsed/>
    <w:qFormat/>
    <w:rsid w:val="00E773FB"/>
    <w:pPr>
      <w:spacing w:after="100" w:line="276" w:lineRule="auto"/>
      <w:ind w:left="440"/>
    </w:pPr>
    <w:rPr>
      <w:rFonts w:asciiTheme="minorHAnsi" w:eastAsiaTheme="minorEastAsia" w:hAnsiTheme="minorHAnsi" w:cstheme="minorBidi"/>
      <w:sz w:val="22"/>
      <w:szCs w:val="22"/>
      <w:lang w:val="en-US" w:eastAsia="en-US"/>
    </w:rPr>
  </w:style>
  <w:style w:type="paragraph" w:customStyle="1" w:styleId="Item">
    <w:name w:val="Item"/>
    <w:basedOn w:val="Normal"/>
    <w:qFormat/>
    <w:rsid w:val="00E773FB"/>
    <w:pPr>
      <w:keepNext/>
      <w:spacing w:before="240" w:after="120"/>
      <w:ind w:left="720" w:hanging="720"/>
      <w:jc w:val="center"/>
    </w:pPr>
    <w:rPr>
      <w:b/>
      <w:kern w:val="22"/>
      <w:sz w:val="22"/>
      <w:lang w:val="en-GB" w:eastAsia="en-US"/>
    </w:rPr>
  </w:style>
  <w:style w:type="paragraph" w:customStyle="1" w:styleId="decision">
    <w:name w:val="decision"/>
    <w:basedOn w:val="Normal"/>
    <w:qFormat/>
    <w:rsid w:val="00E773FB"/>
    <w:pPr>
      <w:keepNext/>
      <w:jc w:val="center"/>
    </w:pPr>
    <w:rPr>
      <w:rFonts w:ascii="Times New Roman Bold" w:eastAsia="Malgun Gothic" w:hAnsi="Times New Roman Bold"/>
      <w:b/>
      <w:sz w:val="22"/>
      <w:lang w:val="en-GB" w:eastAsia="en-US"/>
    </w:rPr>
  </w:style>
  <w:style w:type="table" w:customStyle="1" w:styleId="TableGrid12">
    <w:name w:val="Table Grid12"/>
    <w:basedOn w:val="TableNormal"/>
    <w:next w:val="TableGrid"/>
    <w:uiPriority w:val="59"/>
    <w:rsid w:val="00E773FB"/>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uiPriority w:val="51"/>
    <w:rsid w:val="00E773FB"/>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E773FB"/>
    <w:pPr>
      <w:keepNext/>
      <w:keepLines/>
      <w:spacing w:after="200"/>
      <w:jc w:val="both"/>
    </w:pPr>
    <w:rPr>
      <w:b/>
      <w:iCs/>
      <w:sz w:val="22"/>
      <w:szCs w:val="18"/>
      <w:lang w:val="en-GB" w:eastAsia="en-US"/>
    </w:rPr>
  </w:style>
  <w:style w:type="paragraph" w:customStyle="1" w:styleId="CBD-Doc">
    <w:name w:val="CBD-Doc"/>
    <w:basedOn w:val="Normal"/>
    <w:rsid w:val="00E773FB"/>
    <w:pPr>
      <w:keepLines/>
      <w:numPr>
        <w:numId w:val="20"/>
      </w:numPr>
      <w:spacing w:after="120"/>
      <w:jc w:val="both"/>
    </w:pPr>
    <w:rPr>
      <w:rFonts w:cs="Angsana New"/>
      <w:sz w:val="22"/>
      <w:lang w:val="en-GB" w:eastAsia="en-US"/>
    </w:rPr>
  </w:style>
  <w:style w:type="paragraph" w:customStyle="1" w:styleId="CBD-Doc-Type">
    <w:name w:val="CBD-Doc-Type"/>
    <w:basedOn w:val="Normal"/>
    <w:rsid w:val="00E773FB"/>
    <w:pPr>
      <w:keepLines/>
      <w:spacing w:before="240" w:after="120"/>
      <w:jc w:val="both"/>
    </w:pPr>
    <w:rPr>
      <w:rFonts w:cs="Angsana New"/>
      <w:b/>
      <w:i/>
      <w:lang w:val="en-GB" w:eastAsia="en-US"/>
    </w:rPr>
  </w:style>
  <w:style w:type="paragraph" w:customStyle="1" w:styleId="CBD-Para">
    <w:name w:val="CBD-Para"/>
    <w:basedOn w:val="Normal"/>
    <w:link w:val="CBD-ParaCharChar"/>
    <w:uiPriority w:val="99"/>
    <w:rsid w:val="00E773FB"/>
    <w:pPr>
      <w:keepLines/>
      <w:numPr>
        <w:numId w:val="21"/>
      </w:numPr>
      <w:spacing w:before="120" w:after="120"/>
      <w:jc w:val="both"/>
    </w:pPr>
    <w:rPr>
      <w:sz w:val="22"/>
      <w:szCs w:val="22"/>
      <w:lang w:val="en-US" w:eastAsia="en-US"/>
    </w:rPr>
  </w:style>
  <w:style w:type="character" w:customStyle="1" w:styleId="CBD-ParaCharChar">
    <w:name w:val="CBD-Para Char Char"/>
    <w:link w:val="CBD-Para"/>
    <w:uiPriority w:val="99"/>
    <w:locked/>
    <w:rsid w:val="00E773FB"/>
    <w:rPr>
      <w:sz w:val="22"/>
      <w:szCs w:val="22"/>
      <w:lang w:val="en-US" w:eastAsia="en-US"/>
    </w:rPr>
  </w:style>
  <w:style w:type="paragraph" w:customStyle="1" w:styleId="meetingname">
    <w:name w:val="meeting name"/>
    <w:basedOn w:val="Normal"/>
    <w:qFormat/>
    <w:rsid w:val="00E773FB"/>
    <w:pPr>
      <w:ind w:left="142" w:right="4218" w:hanging="142"/>
      <w:jc w:val="both"/>
    </w:pPr>
    <w:rPr>
      <w:caps/>
      <w:sz w:val="22"/>
      <w:szCs w:val="22"/>
      <w:lang w:val="en-GB" w:eastAsia="en-US"/>
    </w:rPr>
  </w:style>
  <w:style w:type="character" w:customStyle="1" w:styleId="UnresolvedMention2">
    <w:name w:val="Unresolved Mention2"/>
    <w:basedOn w:val="DefaultParagraphFont"/>
    <w:uiPriority w:val="99"/>
    <w:semiHidden/>
    <w:unhideWhenUsed/>
    <w:rsid w:val="00E773FB"/>
    <w:rPr>
      <w:color w:val="605E5C"/>
      <w:shd w:val="clear" w:color="auto" w:fill="E1DFDD"/>
    </w:rPr>
  </w:style>
  <w:style w:type="character" w:customStyle="1" w:styleId="markedcontent">
    <w:name w:val="markedcontent"/>
    <w:basedOn w:val="DefaultParagraphFont"/>
    <w:rsid w:val="00E773FB"/>
  </w:style>
  <w:style w:type="paragraph" w:customStyle="1" w:styleId="paragraph">
    <w:name w:val="paragraph"/>
    <w:basedOn w:val="Normal"/>
    <w:rsid w:val="00E773FB"/>
    <w:pPr>
      <w:spacing w:before="100" w:beforeAutospacing="1" w:after="100" w:afterAutospacing="1"/>
    </w:pPr>
    <w:rPr>
      <w:lang w:val="en-US" w:eastAsia="zh-CN"/>
    </w:rPr>
  </w:style>
  <w:style w:type="character" w:customStyle="1" w:styleId="eop">
    <w:name w:val="eop"/>
    <w:basedOn w:val="DefaultParagraphFont"/>
    <w:rsid w:val="00E773FB"/>
  </w:style>
  <w:style w:type="character" w:customStyle="1" w:styleId="tabchar">
    <w:name w:val="tabchar"/>
    <w:basedOn w:val="DefaultParagraphFont"/>
    <w:rsid w:val="00E773FB"/>
  </w:style>
  <w:style w:type="character" w:customStyle="1" w:styleId="scxw217952631">
    <w:name w:val="scxw217952631"/>
    <w:basedOn w:val="DefaultParagraphFont"/>
    <w:rsid w:val="00E773FB"/>
  </w:style>
  <w:style w:type="table" w:styleId="ListTable6Colorful">
    <w:name w:val="List Table 6 Colorful"/>
    <w:basedOn w:val="TableNormal"/>
    <w:uiPriority w:val="51"/>
    <w:rsid w:val="00E773FB"/>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3">
    <w:name w:val="Unresolved Mention3"/>
    <w:basedOn w:val="DefaultParagraphFont"/>
    <w:uiPriority w:val="99"/>
    <w:semiHidden/>
    <w:unhideWhenUsed/>
    <w:rsid w:val="00E773FB"/>
    <w:rPr>
      <w:color w:val="605E5C"/>
      <w:shd w:val="clear" w:color="auto" w:fill="E1DFDD"/>
    </w:rPr>
  </w:style>
  <w:style w:type="character" w:customStyle="1" w:styleId="ui-provider">
    <w:name w:val="ui-provider"/>
    <w:basedOn w:val="DefaultParagraphFont"/>
    <w:rsid w:val="00E773FB"/>
  </w:style>
  <w:style w:type="paragraph" w:customStyle="1" w:styleId="msonormal0">
    <w:name w:val="msonormal"/>
    <w:basedOn w:val="Normal"/>
    <w:rsid w:val="00E773FB"/>
    <w:pPr>
      <w:spacing w:before="100" w:beforeAutospacing="1" w:after="100" w:afterAutospacing="1"/>
    </w:pPr>
    <w:rPr>
      <w:lang w:val="en-US" w:eastAsia="zh-CN"/>
    </w:rPr>
  </w:style>
  <w:style w:type="table" w:customStyle="1" w:styleId="TableGrid4">
    <w:name w:val="Table Grid4"/>
    <w:basedOn w:val="TableNormal"/>
    <w:next w:val="TableGrid"/>
    <w:uiPriority w:val="39"/>
    <w:rsid w:val="00E773FB"/>
    <w:rPr>
      <w:rFonts w:asciiTheme="minorHAnsi" w:eastAsiaTheme="minorEastAsia" w:hAnsiTheme="minorHAnsi" w:cstheme="minorBidi"/>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E773FB"/>
    <w:rPr>
      <w:rFonts w:asciiTheme="minorHAnsi" w:eastAsiaTheme="minorEastAsia" w:hAnsiTheme="minorHAnsi" w:cstheme="minorBidi"/>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773FB"/>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3pt1">
    <w:name w:val="Style 13 pt1"/>
    <w:rsid w:val="00E773FB"/>
    <w:rPr>
      <w:rFonts w:ascii="Times New Roman" w:hAnsi="Times New Roman" w:cs="Simplified Arabic"/>
      <w:sz w:val="22"/>
      <w:szCs w:val="26"/>
    </w:rPr>
  </w:style>
  <w:style w:type="paragraph" w:customStyle="1" w:styleId="Para">
    <w:name w:val="Para"/>
    <w:basedOn w:val="Normal"/>
    <w:rsid w:val="00E773FB"/>
    <w:pPr>
      <w:numPr>
        <w:numId w:val="2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Pr>
      <w:rFonts w:eastAsia="MS Mincho" w:cs="Angsana New"/>
      <w:sz w:val="22"/>
      <w:lang w:val="en-GB" w:eastAsia="en-US"/>
    </w:rPr>
  </w:style>
  <w:style w:type="character" w:customStyle="1" w:styleId="DocumentMapChar">
    <w:name w:val="Document Map Char"/>
    <w:link w:val="DocumentMap"/>
    <w:rsid w:val="00E773FB"/>
    <w:rPr>
      <w:sz w:val="0"/>
      <w:szCs w:val="0"/>
      <w:shd w:val="clear" w:color="auto" w:fill="000080"/>
      <w:lang w:val="en-GB" w:eastAsia="en-US"/>
    </w:rPr>
  </w:style>
  <w:style w:type="paragraph" w:styleId="DocumentMap">
    <w:name w:val="Document Map"/>
    <w:basedOn w:val="Normal"/>
    <w:link w:val="DocumentMapChar"/>
    <w:rsid w:val="00E773FB"/>
    <w:pPr>
      <w:shd w:val="clear" w:color="auto" w:fill="000080"/>
      <w:jc w:val="both"/>
    </w:pPr>
    <w:rPr>
      <w:sz w:val="0"/>
      <w:szCs w:val="0"/>
      <w:lang w:val="en-GB" w:eastAsia="en-US"/>
    </w:rPr>
  </w:style>
  <w:style w:type="character" w:customStyle="1" w:styleId="DocumentMapChar1">
    <w:name w:val="Document Map Char1"/>
    <w:basedOn w:val="DefaultParagraphFont"/>
    <w:semiHidden/>
    <w:rsid w:val="00E773FB"/>
    <w:rPr>
      <w:rFonts w:ascii="Segoe UI" w:hAnsi="Segoe UI" w:cs="Segoe UI"/>
      <w:sz w:val="16"/>
      <w:szCs w:val="16"/>
    </w:rPr>
  </w:style>
  <w:style w:type="paragraph" w:customStyle="1" w:styleId="Para-no-num">
    <w:name w:val="Para-no-num"/>
    <w:basedOn w:val="Normal"/>
    <w:uiPriority w:val="99"/>
    <w:rsid w:val="00E773FB"/>
    <w:pPr>
      <w:tabs>
        <w:tab w:val="left" w:pos="720"/>
      </w:tabs>
      <w:spacing w:before="120" w:after="120"/>
      <w:jc w:val="both"/>
    </w:pPr>
    <w:rPr>
      <w:sz w:val="22"/>
      <w:szCs w:val="18"/>
      <w:lang w:val="en-GB" w:eastAsia="en-US"/>
    </w:rPr>
  </w:style>
  <w:style w:type="paragraph" w:customStyle="1" w:styleId="ProgElemt">
    <w:name w:val="ProgElemt"/>
    <w:basedOn w:val="HEADINGNOTFORTOC"/>
    <w:uiPriority w:val="99"/>
    <w:rsid w:val="00E773FB"/>
    <w:rPr>
      <w:rFonts w:ascii="Times New Roman Bold" w:hAnsi="Times New Roman Bold"/>
      <w:bCs/>
      <w:kern w:val="32"/>
      <w:sz w:val="32"/>
      <w:szCs w:val="22"/>
    </w:rPr>
  </w:style>
  <w:style w:type="paragraph" w:customStyle="1" w:styleId="Para1-Annex">
    <w:name w:val="Para1-Annex"/>
    <w:basedOn w:val="Normal"/>
    <w:rsid w:val="00E773FB"/>
    <w:pPr>
      <w:numPr>
        <w:numId w:val="27"/>
      </w:numPr>
      <w:spacing w:before="120" w:after="120"/>
      <w:jc w:val="both"/>
    </w:pPr>
    <w:rPr>
      <w:sz w:val="22"/>
      <w:lang w:val="en-GB" w:eastAsia="en-US"/>
    </w:rPr>
  </w:style>
  <w:style w:type="character" w:customStyle="1" w:styleId="CharChar2">
    <w:name w:val="Char Char2"/>
    <w:semiHidden/>
    <w:rsid w:val="00E773FB"/>
    <w:rPr>
      <w:sz w:val="18"/>
      <w:szCs w:val="24"/>
      <w:lang w:val="en-GB" w:eastAsia="en-US" w:bidi="ar-SA"/>
    </w:rPr>
  </w:style>
  <w:style w:type="character" w:customStyle="1" w:styleId="StyleComplexSimplifiedArabic">
    <w:name w:val="Style (Complex) Simplified Arabic"/>
    <w:rsid w:val="00E773FB"/>
    <w:rPr>
      <w:rFonts w:ascii="Times New Roman" w:hAnsi="Times New Roman" w:cs="Simplified Arabic"/>
      <w:sz w:val="22"/>
      <w:szCs w:val="24"/>
    </w:rPr>
  </w:style>
  <w:style w:type="character" w:customStyle="1" w:styleId="Style13pt">
    <w:name w:val="Style 13 pt"/>
    <w:rsid w:val="00E773FB"/>
    <w:rPr>
      <w:rFonts w:ascii="Times New Roman" w:hAnsi="Times New Roman" w:cs="Simplified Arabic"/>
      <w:sz w:val="22"/>
      <w:szCs w:val="26"/>
    </w:rPr>
  </w:style>
  <w:style w:type="character" w:customStyle="1" w:styleId="srcx1">
    <w:name w:val="srcx1"/>
    <w:rsid w:val="00E773FB"/>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E773FB"/>
    <w:rPr>
      <w:rFonts w:ascii="Times New Roman" w:hAnsi="Times New Roman" w:cs="Simplified Arabic"/>
      <w:dstrike w:val="0"/>
      <w:sz w:val="26"/>
      <w:szCs w:val="26"/>
      <w:u w:val="none"/>
      <w:vertAlign w:val="superscript"/>
      <w:lang w:bidi="ar-EG"/>
    </w:rPr>
  </w:style>
  <w:style w:type="paragraph" w:customStyle="1" w:styleId="Heading-replies">
    <w:name w:val="Heading -replies"/>
    <w:basedOn w:val="Heading1"/>
    <w:rsid w:val="00E773FB"/>
    <w:pPr>
      <w:tabs>
        <w:tab w:val="left" w:pos="720"/>
      </w:tabs>
      <w:bidi w:val="0"/>
      <w:spacing w:after="0"/>
      <w:jc w:val="right"/>
    </w:pPr>
    <w:rPr>
      <w:rFonts w:ascii="Times New Roman" w:hAnsi="Times New Roman" w:cs="Times New Roman"/>
      <w:b w:val="0"/>
      <w:caps/>
      <w:kern w:val="0"/>
      <w:lang w:val="en-GB" w:bidi="ar-SA"/>
    </w:rPr>
  </w:style>
  <w:style w:type="paragraph" w:customStyle="1" w:styleId="Paragraph0">
    <w:name w:val="Paragraph"/>
    <w:basedOn w:val="Normal"/>
    <w:rsid w:val="00E773FB"/>
    <w:pPr>
      <w:spacing w:before="120" w:after="120" w:line="216" w:lineRule="auto"/>
      <w:jc w:val="both"/>
    </w:pPr>
    <w:rPr>
      <w:sz w:val="22"/>
      <w:lang w:val="en-GB" w:eastAsia="en-US"/>
    </w:rPr>
  </w:style>
  <w:style w:type="paragraph" w:customStyle="1" w:styleId="Para4">
    <w:name w:val="Para4"/>
    <w:basedOn w:val="Para3"/>
    <w:rsid w:val="00E773FB"/>
    <w:pPr>
      <w:numPr>
        <w:ilvl w:val="7"/>
        <w:numId w:val="28"/>
      </w:numPr>
      <w:tabs>
        <w:tab w:val="clear" w:pos="1980"/>
        <w:tab w:val="left" w:pos="2552"/>
      </w:tabs>
      <w:spacing w:line="216" w:lineRule="auto"/>
      <w:ind w:left="2552" w:hanging="567"/>
    </w:pPr>
    <w:rPr>
      <w:lang w:val="en-US"/>
    </w:rPr>
  </w:style>
  <w:style w:type="paragraph" w:customStyle="1" w:styleId="FBD-goal">
    <w:name w:val="FBD-goal"/>
    <w:basedOn w:val="Normal"/>
    <w:rsid w:val="00E773FB"/>
    <w:pPr>
      <w:keepNext/>
      <w:spacing w:before="120" w:after="120" w:line="216" w:lineRule="auto"/>
      <w:jc w:val="both"/>
    </w:pPr>
    <w:rPr>
      <w:b/>
      <w:i/>
      <w:sz w:val="22"/>
      <w:szCs w:val="20"/>
      <w:lang w:val="en-GB" w:eastAsia="en-US"/>
    </w:rPr>
  </w:style>
  <w:style w:type="paragraph" w:customStyle="1" w:styleId="Para2rev">
    <w:name w:val="Para 2 (rev)"/>
    <w:basedOn w:val="Normal"/>
    <w:rsid w:val="00E773FB"/>
    <w:pPr>
      <w:tabs>
        <w:tab w:val="num" w:pos="720"/>
      </w:tabs>
      <w:spacing w:after="120" w:line="216" w:lineRule="auto"/>
      <w:ind w:firstLine="720"/>
      <w:jc w:val="both"/>
    </w:pPr>
    <w:rPr>
      <w:sz w:val="22"/>
      <w:lang w:val="en-GB" w:eastAsia="en-US"/>
    </w:rPr>
  </w:style>
  <w:style w:type="paragraph" w:customStyle="1" w:styleId="1Para">
    <w:name w:val="1.Para"/>
    <w:basedOn w:val="Normal"/>
    <w:rsid w:val="00E773FB"/>
    <w:pPr>
      <w:numPr>
        <w:numId w:val="29"/>
      </w:numPr>
      <w:tabs>
        <w:tab w:val="left" w:pos="567"/>
      </w:tabs>
      <w:spacing w:before="120" w:after="120" w:line="216" w:lineRule="auto"/>
      <w:jc w:val="both"/>
    </w:pPr>
    <w:rPr>
      <w:rFonts w:cs="Angsana New"/>
      <w:sz w:val="22"/>
      <w:szCs w:val="22"/>
      <w:lang w:val="en-GB" w:eastAsia="en-US"/>
    </w:rPr>
  </w:style>
  <w:style w:type="paragraph" w:customStyle="1" w:styleId="para12">
    <w:name w:val="para 1"/>
    <w:basedOn w:val="Para10"/>
    <w:qFormat/>
    <w:rsid w:val="00E773FB"/>
    <w:pPr>
      <w:spacing w:line="216" w:lineRule="auto"/>
    </w:pPr>
    <w:rPr>
      <w:rFonts w:eastAsia="Times New Roman"/>
      <w:lang w:bidi="ar-SA"/>
    </w:rPr>
  </w:style>
  <w:style w:type="character" w:customStyle="1" w:styleId="para1Char0">
    <w:name w:val="para 1 Char"/>
    <w:rsid w:val="00E773FB"/>
    <w:rPr>
      <w:snapToGrid w:val="0"/>
      <w:sz w:val="22"/>
      <w:szCs w:val="18"/>
      <w:lang w:val="en-GB" w:eastAsia="en-US"/>
    </w:rPr>
  </w:style>
  <w:style w:type="character" w:customStyle="1" w:styleId="NormalnumberChar">
    <w:name w:val="Normal_number Char"/>
    <w:link w:val="Normalnumber"/>
    <w:rsid w:val="00E773FB"/>
    <w:rPr>
      <w:lang w:val="en-GB" w:eastAsia="en-US"/>
    </w:rPr>
  </w:style>
  <w:style w:type="numbering" w:customStyle="1" w:styleId="Normallist">
    <w:name w:val="Normal_list"/>
    <w:basedOn w:val="NoList"/>
    <w:rsid w:val="00E773FB"/>
    <w:pPr>
      <w:numPr>
        <w:numId w:val="30"/>
      </w:numPr>
    </w:pPr>
  </w:style>
  <w:style w:type="paragraph" w:customStyle="1" w:styleId="Normalnumber">
    <w:name w:val="Normal_number"/>
    <w:basedOn w:val="Normal"/>
    <w:link w:val="NormalnumberChar"/>
    <w:rsid w:val="00E773FB"/>
    <w:pPr>
      <w:numPr>
        <w:numId w:val="31"/>
      </w:numPr>
      <w:tabs>
        <w:tab w:val="left" w:pos="1247"/>
        <w:tab w:val="left" w:pos="1814"/>
        <w:tab w:val="left" w:pos="2381"/>
        <w:tab w:val="left" w:pos="2948"/>
        <w:tab w:val="left" w:pos="3515"/>
      </w:tabs>
      <w:spacing w:after="120" w:line="216" w:lineRule="auto"/>
    </w:pPr>
    <w:rPr>
      <w:sz w:val="20"/>
      <w:szCs w:val="20"/>
      <w:lang w:val="en-GB" w:eastAsia="en-US"/>
    </w:rPr>
  </w:style>
  <w:style w:type="character" w:customStyle="1" w:styleId="geo-dms1">
    <w:name w:val="geo-dms1"/>
    <w:rsid w:val="00E773FB"/>
    <w:rPr>
      <w:vanish w:val="0"/>
      <w:webHidden w:val="0"/>
      <w:specVanish/>
    </w:rPr>
  </w:style>
  <w:style w:type="character" w:customStyle="1" w:styleId="latitude1">
    <w:name w:val="latitude1"/>
    <w:rsid w:val="00E773FB"/>
  </w:style>
  <w:style w:type="character" w:customStyle="1" w:styleId="longitude1">
    <w:name w:val="longitude1"/>
    <w:rsid w:val="00E773FB"/>
  </w:style>
  <w:style w:type="character" w:customStyle="1" w:styleId="geo-multi-punct1">
    <w:name w:val="geo-multi-punct1"/>
    <w:rsid w:val="00E773FB"/>
    <w:rPr>
      <w:vanish/>
      <w:webHidden w:val="0"/>
      <w:specVanish/>
    </w:rPr>
  </w:style>
  <w:style w:type="character" w:customStyle="1" w:styleId="geo-nondefault1">
    <w:name w:val="geo-nondefault1"/>
    <w:rsid w:val="00E773FB"/>
    <w:rPr>
      <w:vanish/>
      <w:webHidden w:val="0"/>
      <w:specVanish/>
    </w:rPr>
  </w:style>
  <w:style w:type="character" w:customStyle="1" w:styleId="geo-dec1">
    <w:name w:val="geo-dec1"/>
    <w:rsid w:val="00E773FB"/>
    <w:rPr>
      <w:vanish w:val="0"/>
      <w:webHidden w:val="0"/>
      <w:specVanish/>
    </w:rPr>
  </w:style>
  <w:style w:type="character" w:customStyle="1" w:styleId="geo">
    <w:name w:val="geo"/>
    <w:rsid w:val="00E773FB"/>
  </w:style>
  <w:style w:type="paragraph" w:customStyle="1" w:styleId="StyleHeading2TimesNewRomanJustified">
    <w:name w:val="Style Heading 2 + Times New Roman Justified"/>
    <w:basedOn w:val="Normal"/>
    <w:rsid w:val="00E773FB"/>
    <w:pPr>
      <w:numPr>
        <w:ilvl w:val="1"/>
        <w:numId w:val="32"/>
      </w:numPr>
      <w:spacing w:line="216" w:lineRule="auto"/>
      <w:jc w:val="both"/>
    </w:pPr>
    <w:rPr>
      <w:rFonts w:ascii="PMingLiU" w:eastAsia="PMingLiU"/>
      <w:sz w:val="22"/>
      <w:lang w:val="en-GB" w:eastAsia="en-US"/>
    </w:rPr>
  </w:style>
  <w:style w:type="character" w:customStyle="1" w:styleId="CharChar1">
    <w:name w:val="Char Char1"/>
    <w:semiHidden/>
    <w:rsid w:val="00E773FB"/>
    <w:rPr>
      <w:rFonts w:eastAsia="YouYuan" w:cs="Simplified Arabic"/>
      <w:kern w:val="2"/>
      <w:szCs w:val="24"/>
      <w:lang w:val="en-US" w:eastAsia="en-US" w:bidi="ar-SA"/>
    </w:rPr>
  </w:style>
  <w:style w:type="paragraph" w:customStyle="1" w:styleId="Style">
    <w:name w:val="Style"/>
    <w:basedOn w:val="Normal"/>
    <w:rsid w:val="00E773FB"/>
    <w:pPr>
      <w:spacing w:line="300" w:lineRule="exact"/>
      <w:jc w:val="center"/>
    </w:pPr>
    <w:rPr>
      <w:rFonts w:cs="Simplified Arabic"/>
      <w:sz w:val="20"/>
      <w:szCs w:val="22"/>
      <w:lang w:val="en-GB" w:eastAsia="en-US"/>
    </w:rPr>
  </w:style>
  <w:style w:type="character" w:customStyle="1" w:styleId="StyleFootnoteReferencenumberFootnoteReferenceSuperscriptC">
    <w:name w:val="Style Footnote ReferencenumberFootnote Reference Superscript + (C..."/>
    <w:rsid w:val="00E773FB"/>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E773FB"/>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E773FB"/>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E773FB"/>
    <w:rPr>
      <w:sz w:val="22"/>
      <w:szCs w:val="24"/>
      <w:lang w:val="en-GB" w:eastAsia="en-US"/>
    </w:rPr>
  </w:style>
  <w:style w:type="character" w:customStyle="1" w:styleId="longtext1">
    <w:name w:val="long_text1"/>
    <w:rsid w:val="00E773FB"/>
    <w:rPr>
      <w:sz w:val="22"/>
      <w:szCs w:val="22"/>
    </w:rPr>
  </w:style>
  <w:style w:type="character" w:customStyle="1" w:styleId="shorttext1">
    <w:name w:val="short_text1"/>
    <w:rsid w:val="00E773FB"/>
    <w:rPr>
      <w:sz w:val="32"/>
      <w:szCs w:val="32"/>
    </w:rPr>
  </w:style>
  <w:style w:type="character" w:customStyle="1" w:styleId="apple-style-span">
    <w:name w:val="apple-style-span"/>
    <w:basedOn w:val="DefaultParagraphFont"/>
    <w:rsid w:val="00E773FB"/>
  </w:style>
  <w:style w:type="paragraph" w:customStyle="1" w:styleId="dash">
    <w:name w:val="dash"/>
    <w:basedOn w:val="Normal"/>
    <w:rsid w:val="00E773FB"/>
    <w:pPr>
      <w:numPr>
        <w:numId w:val="24"/>
      </w:numPr>
      <w:bidi/>
      <w:spacing w:line="216" w:lineRule="auto"/>
      <w:jc w:val="lowKashida"/>
    </w:pPr>
    <w:rPr>
      <w:rFonts w:eastAsia="YouYuan" w:cs="Simplified Arabic"/>
      <w:kern w:val="2"/>
      <w:sz w:val="20"/>
      <w:lang w:val="en-US" w:eastAsia="en-US"/>
    </w:rPr>
  </w:style>
  <w:style w:type="paragraph" w:customStyle="1" w:styleId="paranum1">
    <w:name w:val="para num 1)"/>
    <w:basedOn w:val="paragrah"/>
    <w:rsid w:val="00E773FB"/>
  </w:style>
  <w:style w:type="paragraph" w:customStyle="1" w:styleId="paragrah">
    <w:name w:val="paragrah"/>
    <w:basedOn w:val="Normal"/>
    <w:rsid w:val="00E773FB"/>
    <w:pPr>
      <w:bidi/>
      <w:spacing w:before="120" w:after="120" w:line="216" w:lineRule="auto"/>
      <w:ind w:firstLine="720"/>
      <w:jc w:val="lowKashida"/>
    </w:pPr>
    <w:rPr>
      <w:rFonts w:eastAsia="YouYuan" w:cs="Simplified Arabic"/>
      <w:kern w:val="2"/>
      <w:sz w:val="20"/>
      <w:lang w:val="en-US" w:eastAsia="en-US"/>
    </w:rPr>
  </w:style>
  <w:style w:type="paragraph" w:customStyle="1" w:styleId="paranumA">
    <w:name w:val="para num A)"/>
    <w:basedOn w:val="paragrah"/>
    <w:rsid w:val="00E773FB"/>
  </w:style>
  <w:style w:type="paragraph" w:customStyle="1" w:styleId="BUL-BOX">
    <w:name w:val="BUL-BOX"/>
    <w:basedOn w:val="Normal"/>
    <w:rsid w:val="00E773FB"/>
    <w:pPr>
      <w:numPr>
        <w:numId w:val="33"/>
      </w:numPr>
      <w:tabs>
        <w:tab w:val="clear" w:pos="432"/>
        <w:tab w:val="num" w:pos="504"/>
      </w:tabs>
      <w:bidi/>
      <w:spacing w:line="216" w:lineRule="auto"/>
      <w:ind w:left="504" w:hanging="504"/>
      <w:jc w:val="lowKashida"/>
    </w:pPr>
    <w:rPr>
      <w:rFonts w:eastAsia="YouYuan" w:cs="Simplified Arabic"/>
      <w:kern w:val="2"/>
      <w:sz w:val="20"/>
      <w:lang w:val="en-US" w:eastAsia="en-US"/>
    </w:rPr>
  </w:style>
  <w:style w:type="paragraph" w:customStyle="1" w:styleId="BUL-CIR">
    <w:name w:val="BUL-CIR"/>
    <w:basedOn w:val="BUL-BOX"/>
    <w:rsid w:val="00E773FB"/>
    <w:pPr>
      <w:tabs>
        <w:tab w:val="clear" w:pos="504"/>
        <w:tab w:val="num" w:pos="1080"/>
      </w:tabs>
      <w:ind w:left="720" w:firstLine="0"/>
    </w:pPr>
  </w:style>
  <w:style w:type="paragraph" w:customStyle="1" w:styleId="DASH1">
    <w:name w:val="DASH1"/>
    <w:basedOn w:val="Normal"/>
    <w:rsid w:val="00E773FB"/>
    <w:pPr>
      <w:numPr>
        <w:numId w:val="25"/>
      </w:numPr>
      <w:bidi/>
      <w:spacing w:line="216" w:lineRule="auto"/>
    </w:pPr>
    <w:rPr>
      <w:rFonts w:eastAsia="YouYuan" w:cs="Simplified Arabic"/>
      <w:kern w:val="2"/>
      <w:sz w:val="20"/>
      <w:lang w:val="en-US" w:eastAsia="en-US"/>
    </w:rPr>
  </w:style>
  <w:style w:type="paragraph" w:customStyle="1" w:styleId="1-">
    <w:name w:val="ترقيم فقرات 1-"/>
    <w:basedOn w:val="Normal"/>
    <w:rsid w:val="00E773FB"/>
    <w:pPr>
      <w:bidi/>
      <w:spacing w:line="216" w:lineRule="auto"/>
      <w:jc w:val="lowKashida"/>
    </w:pPr>
    <w:rPr>
      <w:rFonts w:eastAsia="YouYuan" w:cs="Simplified Arabic"/>
      <w:kern w:val="2"/>
      <w:sz w:val="20"/>
      <w:lang w:val="en-US" w:eastAsia="en-US"/>
    </w:rPr>
  </w:style>
  <w:style w:type="paragraph" w:customStyle="1" w:styleId="a">
    <w:name w:val="ترقيم فقرات أ)"/>
    <w:basedOn w:val="Normal"/>
    <w:rsid w:val="00E773FB"/>
    <w:pPr>
      <w:numPr>
        <w:numId w:val="34"/>
      </w:numPr>
      <w:tabs>
        <w:tab w:val="num" w:pos="540"/>
      </w:tabs>
      <w:bidi/>
      <w:spacing w:line="216" w:lineRule="auto"/>
      <w:jc w:val="lowKashida"/>
    </w:pPr>
    <w:rPr>
      <w:rFonts w:eastAsia="YouYuan" w:cs="Simplified Arabic"/>
      <w:kern w:val="2"/>
      <w:sz w:val="20"/>
      <w:lang w:val="en-US" w:eastAsia="en-US"/>
    </w:rPr>
  </w:style>
  <w:style w:type="table" w:customStyle="1" w:styleId="TableGrid41">
    <w:name w:val="Table Grid41"/>
    <w:basedOn w:val="TableNormal"/>
    <w:next w:val="TableGrid"/>
    <w:uiPriority w:val="39"/>
    <w:rsid w:val="00E773FB"/>
    <w:rPr>
      <w:rFonts w:ascii="Calibri" w:hAnsi="Calibri" w:cs="Arial"/>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EA3DAE"/>
    <w:rPr>
      <w:rFonts w:ascii="Calibri" w:hAnsi="Calibri" w:cs="Arial"/>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item">
    <w:name w:val="Heading 1 item"/>
    <w:basedOn w:val="Normal"/>
    <w:qFormat/>
    <w:rsid w:val="00EA3DAE"/>
    <w:pPr>
      <w:keepNext/>
      <w:suppressLineNumbers/>
      <w:tabs>
        <w:tab w:val="left" w:pos="709"/>
      </w:tabs>
      <w:suppressAutoHyphens/>
      <w:kinsoku w:val="0"/>
      <w:overflowPunct w:val="0"/>
      <w:autoSpaceDE w:val="0"/>
      <w:autoSpaceDN w:val="0"/>
      <w:adjustRightInd w:val="0"/>
      <w:snapToGrid w:val="0"/>
      <w:spacing w:before="120" w:after="120"/>
      <w:ind w:left="1418" w:hanging="1134"/>
    </w:pPr>
    <w:rPr>
      <w:b/>
      <w:bCs/>
      <w:snapToGrid w:val="0"/>
      <w:kern w:val="22"/>
      <w:sz w:val="22"/>
      <w:szCs w:val="20"/>
      <w:lang w:val="en-GB" w:eastAsia="en-US"/>
    </w:rPr>
  </w:style>
  <w:style w:type="character" w:customStyle="1" w:styleId="Link">
    <w:name w:val="Link"/>
    <w:rsid w:val="00EA3DAE"/>
    <w:rPr>
      <w:color w:val="0000FF"/>
      <w:sz w:val="18"/>
      <w:szCs w:val="18"/>
      <w:u w:val="single" w:color="0000FF"/>
    </w:rPr>
  </w:style>
  <w:style w:type="table" w:customStyle="1" w:styleId="TableGrid121">
    <w:name w:val="Table Grid121"/>
    <w:basedOn w:val="TableNormal"/>
    <w:uiPriority w:val="39"/>
    <w:rsid w:val="00EA3DAE"/>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10"/>
    <w:qFormat/>
    <w:rsid w:val="00EA3DAE"/>
    <w:pPr>
      <w:pBdr>
        <w:bottom w:val="single" w:sz="8" w:space="4" w:color="4F81BD"/>
      </w:pBdr>
      <w:spacing w:after="300"/>
      <w:contextualSpacing/>
      <w:jc w:val="both"/>
    </w:pPr>
    <w:rPr>
      <w:rFonts w:ascii="Cambria" w:hAnsi="Cambria"/>
      <w:color w:val="17365D"/>
      <w:spacing w:val="5"/>
      <w:kern w:val="28"/>
      <w:sz w:val="52"/>
      <w:szCs w:val="52"/>
      <w:lang w:val="en-GB" w:eastAsia="en-US"/>
    </w:rPr>
  </w:style>
  <w:style w:type="character" w:customStyle="1" w:styleId="UnresolvedMention4">
    <w:name w:val="Unresolved Mention4"/>
    <w:basedOn w:val="DefaultParagraphFont"/>
    <w:uiPriority w:val="99"/>
    <w:semiHidden/>
    <w:unhideWhenUsed/>
    <w:rsid w:val="00EA3DAE"/>
    <w:rPr>
      <w:color w:val="605E5C"/>
      <w:shd w:val="clear" w:color="auto" w:fill="E1DFDD"/>
    </w:rPr>
  </w:style>
  <w:style w:type="table" w:customStyle="1" w:styleId="3">
    <w:name w:val="3"/>
    <w:basedOn w:val="TableNormal"/>
    <w:rsid w:val="00EA3DAE"/>
    <w:pPr>
      <w:jc w:val="both"/>
    </w:pPr>
    <w:rPr>
      <w:sz w:val="22"/>
      <w:szCs w:val="22"/>
      <w:lang w:val="en-GB"/>
    </w:rPr>
    <w:tblPr>
      <w:tblStyleRowBandSize w:val="1"/>
      <w:tblStyleColBandSize w:val="1"/>
    </w:tblPr>
  </w:style>
  <w:style w:type="table" w:customStyle="1" w:styleId="2">
    <w:name w:val="2"/>
    <w:basedOn w:val="TableNormal"/>
    <w:rsid w:val="00EA3DAE"/>
    <w:pPr>
      <w:jc w:val="both"/>
    </w:pPr>
    <w:rPr>
      <w:sz w:val="22"/>
      <w:szCs w:val="22"/>
      <w:lang w:val="en-GB"/>
    </w:rPr>
    <w:tblPr>
      <w:tblStyleRowBandSize w:val="1"/>
      <w:tblStyleColBandSize w:val="1"/>
      <w:tblCellMar>
        <w:top w:w="100" w:type="dxa"/>
        <w:left w:w="100" w:type="dxa"/>
        <w:bottom w:w="100" w:type="dxa"/>
        <w:right w:w="100" w:type="dxa"/>
      </w:tblCellMar>
    </w:tblPr>
  </w:style>
  <w:style w:type="table" w:customStyle="1" w:styleId="1">
    <w:name w:val="1"/>
    <w:basedOn w:val="TableNormal"/>
    <w:rsid w:val="00EA3DAE"/>
    <w:pPr>
      <w:jc w:val="both"/>
    </w:pPr>
    <w:rPr>
      <w:sz w:val="22"/>
      <w:szCs w:val="22"/>
      <w:lang w:val="en-GB"/>
    </w:rPr>
    <w:tblPr>
      <w:tblStyleRowBandSize w:val="1"/>
      <w:tblStyleColBandSize w:val="1"/>
      <w:tblCellMar>
        <w:top w:w="100" w:type="dxa"/>
        <w:left w:w="100" w:type="dxa"/>
        <w:bottom w:w="100" w:type="dxa"/>
        <w:right w:w="100" w:type="dxa"/>
      </w:tblCellMar>
    </w:tblPr>
  </w:style>
  <w:style w:type="paragraph" w:customStyle="1" w:styleId="Normal1">
    <w:name w:val="Normal1"/>
    <w:rsid w:val="00EA3DAE"/>
    <w:pPr>
      <w:widowControl w:val="0"/>
      <w:spacing w:line="276" w:lineRule="auto"/>
    </w:pPr>
    <w:rPr>
      <w:rFonts w:ascii="Arial" w:eastAsia="Arial" w:hAnsi="Arial" w:cs="Arial"/>
      <w:color w:val="000000"/>
      <w:sz w:val="22"/>
      <w:lang w:eastAsia="en-US"/>
    </w:rPr>
  </w:style>
  <w:style w:type="table" w:customStyle="1" w:styleId="PlainTable21">
    <w:name w:val="Plain Table 21"/>
    <w:basedOn w:val="TableNormal"/>
    <w:uiPriority w:val="42"/>
    <w:rsid w:val="00EA3DAE"/>
    <w:pPr>
      <w:jc w:val="both"/>
    </w:pPr>
    <w:rPr>
      <w:sz w:val="22"/>
      <w:szCs w:val="22"/>
      <w:lang w:val="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EA3DAE"/>
    <w:pPr>
      <w:jc w:val="both"/>
    </w:pPr>
    <w:rPr>
      <w:sz w:val="22"/>
      <w:szCs w:val="22"/>
      <w:lang w:val="en-GB"/>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5">
    <w:name w:val="Unresolved Mention5"/>
    <w:basedOn w:val="DefaultParagraphFont"/>
    <w:uiPriority w:val="99"/>
    <w:semiHidden/>
    <w:unhideWhenUsed/>
    <w:rsid w:val="00EA3DAE"/>
    <w:rPr>
      <w:color w:val="605E5C"/>
      <w:shd w:val="clear" w:color="auto" w:fill="E1DFDD"/>
    </w:rPr>
  </w:style>
  <w:style w:type="table" w:customStyle="1" w:styleId="ListTable4-Accent51">
    <w:name w:val="List Table 4 - Accent 51"/>
    <w:basedOn w:val="TableNormal"/>
    <w:uiPriority w:val="49"/>
    <w:rsid w:val="00EA3DAE"/>
    <w:rPr>
      <w:rFonts w:ascii="Calibri" w:eastAsia="Calibri" w:hAnsi="Calibri" w:cs="Arial"/>
      <w:sz w:val="22"/>
      <w:szCs w:val="22"/>
      <w:lang w:val="en-GB"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customStyle="1" w:styleId="Sansinterligne1">
    <w:name w:val="Sans interligne1"/>
    <w:uiPriority w:val="1"/>
    <w:qFormat/>
    <w:rsid w:val="00EA3DAE"/>
    <w:rPr>
      <w:rFonts w:ascii="Calibri" w:eastAsia="Calibri" w:hAnsi="Calibri"/>
      <w:sz w:val="22"/>
      <w:szCs w:val="24"/>
      <w:lang w:val="en-GB" w:eastAsia="en-GB"/>
    </w:rPr>
  </w:style>
  <w:style w:type="table" w:customStyle="1" w:styleId="MediumShading2-Accent21">
    <w:name w:val="Medium Shading 2 - Accent 21"/>
    <w:basedOn w:val="TableNormal"/>
    <w:next w:val="MediumShading2-Accent2"/>
    <w:uiPriority w:val="64"/>
    <w:rsid w:val="00EA3DAE"/>
    <w:rPr>
      <w:rFonts w:ascii="Calibri" w:eastAsia="Calibri" w:hAnsi="Calibri" w:cs="Arial"/>
      <w:sz w:val="22"/>
      <w:szCs w:val="22"/>
      <w:lang w:val="en-GB"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11">
    <w:name w:val="Grid Table 5 Dark - Accent 11"/>
    <w:basedOn w:val="TableNormal"/>
    <w:uiPriority w:val="50"/>
    <w:rsid w:val="00EA3DAE"/>
    <w:pPr>
      <w:jc w:val="both"/>
    </w:pPr>
    <w:rPr>
      <w:sz w:val="22"/>
      <w:szCs w:val="22"/>
      <w:lang w:val="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paragraph" w:customStyle="1" w:styleId="Annex-H2">
    <w:name w:val="Annex - H2"/>
    <w:basedOn w:val="Heading2"/>
    <w:next w:val="BodyText"/>
    <w:qFormat/>
    <w:rsid w:val="00EA3DAE"/>
    <w:pPr>
      <w:keepNext w:val="0"/>
      <w:numPr>
        <w:numId w:val="52"/>
      </w:numPr>
      <w:suppressAutoHyphens/>
      <w:bidi w:val="0"/>
      <w:spacing w:before="0" w:after="0" w:line="240" w:lineRule="auto"/>
      <w:ind w:left="714" w:hanging="357"/>
      <w:contextualSpacing/>
    </w:pPr>
    <w:rPr>
      <w:rFonts w:ascii="Times New Roman" w:hAnsi="Times New Roman"/>
      <w:bCs w:val="0"/>
      <w:iCs/>
      <w:caps/>
      <w:color w:val="000000"/>
      <w:kern w:val="22"/>
      <w:sz w:val="22"/>
      <w:szCs w:val="22"/>
      <w:lang w:val="en-GB" w:eastAsia="en-CA" w:bidi="ar-SA"/>
    </w:rPr>
  </w:style>
  <w:style w:type="numbering" w:customStyle="1" w:styleId="AnnexLettering">
    <w:name w:val="Annex Lettering"/>
    <w:uiPriority w:val="99"/>
    <w:rsid w:val="00EA3DAE"/>
    <w:pPr>
      <w:numPr>
        <w:numId w:val="51"/>
      </w:numPr>
    </w:pPr>
  </w:style>
  <w:style w:type="character" w:customStyle="1" w:styleId="StyleFootnoteReferencenumberFootnoteReferenceSuperscript-EF">
    <w:name w:val="Style Footnote ReferencenumberFootnote Reference Superscript-E F..."/>
    <w:basedOn w:val="FootnoteReference"/>
    <w:rsid w:val="00EA3DAE"/>
    <w:rPr>
      <w:kern w:val="22"/>
      <w:sz w:val="18"/>
      <w:u w:val="none"/>
      <w:vertAlign w:val="superscript"/>
    </w:rPr>
  </w:style>
  <w:style w:type="paragraph" w:customStyle="1" w:styleId="CBD-Para-a">
    <w:name w:val="CBD-Para-a"/>
    <w:basedOn w:val="CBD-Para"/>
    <w:rsid w:val="00EA3DAE"/>
    <w:pPr>
      <w:numPr>
        <w:ilvl w:val="1"/>
        <w:numId w:val="56"/>
      </w:numPr>
      <w:tabs>
        <w:tab w:val="clear" w:pos="1080"/>
        <w:tab w:val="num" w:pos="2160"/>
      </w:tabs>
      <w:spacing w:before="60" w:after="60"/>
      <w:ind w:left="1440"/>
    </w:pPr>
    <w:rPr>
      <w:rFonts w:ascii="Calibri" w:eastAsia="Calibri" w:hAnsi="Calibri" w:cs="Arial"/>
      <w:sz w:val="20"/>
      <w:szCs w:val="20"/>
      <w:lang w:val="en-CA" w:eastAsia="en-CA"/>
    </w:rPr>
  </w:style>
  <w:style w:type="character" w:customStyle="1" w:styleId="UnresolvedMention6">
    <w:name w:val="Unresolved Mention6"/>
    <w:basedOn w:val="DefaultParagraphFont"/>
    <w:uiPriority w:val="99"/>
    <w:semiHidden/>
    <w:unhideWhenUsed/>
    <w:rsid w:val="00EA3DAE"/>
    <w:rPr>
      <w:color w:val="605E5C"/>
      <w:shd w:val="clear" w:color="auto" w:fill="E1DFDD"/>
    </w:rPr>
  </w:style>
  <w:style w:type="table" w:customStyle="1" w:styleId="TableGrid13">
    <w:name w:val="Table Grid13"/>
    <w:basedOn w:val="TableNormal"/>
    <w:next w:val="TableGrid"/>
    <w:rsid w:val="00EA3DAE"/>
    <w:rPr>
      <w:rFonts w:ascii="Calibri"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EA3DA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EA3DA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perscript">
    <w:name w:val="Super script"/>
    <w:rsid w:val="00EA3DAE"/>
    <w:rPr>
      <w:position w:val="4"/>
      <w:sz w:val="16"/>
      <w:szCs w:val="16"/>
      <w:lang w:val="en-US"/>
    </w:rPr>
  </w:style>
  <w:style w:type="character" w:customStyle="1" w:styleId="latitude">
    <w:name w:val="latitude"/>
    <w:rsid w:val="00EA3DAE"/>
  </w:style>
  <w:style w:type="character" w:customStyle="1" w:styleId="longitude">
    <w:name w:val="longitude"/>
    <w:rsid w:val="00EA3DAE"/>
  </w:style>
  <w:style w:type="character" w:customStyle="1" w:styleId="Superscritpt">
    <w:name w:val="Superscrit/pt"/>
    <w:rsid w:val="00EA3DAE"/>
    <w:rPr>
      <w:rFonts w:ascii="Times New Roman" w:eastAsia="Arial Unicode MS" w:hAnsi="Arial Unicode MS" w:cs="Arial Unicode MS"/>
      <w:b w:val="0"/>
      <w:bCs w:val="0"/>
      <w:i/>
      <w:iCs/>
      <w:color w:val="357CA2"/>
      <w:vertAlign w:val="superscript"/>
    </w:rPr>
  </w:style>
  <w:style w:type="paragraph" w:customStyle="1" w:styleId="HeadingL2bTRS">
    <w:name w:val="Heading L2b TRS"/>
    <w:basedOn w:val="BodyText"/>
    <w:rsid w:val="00EA3DAE"/>
    <w:pPr>
      <w:bidi w:val="0"/>
      <w:spacing w:line="276" w:lineRule="auto"/>
      <w:jc w:val="left"/>
    </w:pPr>
    <w:rPr>
      <w:rFonts w:ascii="Calibri" w:eastAsia="Calibri" w:hAnsi="Calibri" w:cs="Arial"/>
      <w:kern w:val="0"/>
      <w:sz w:val="22"/>
      <w:szCs w:val="22"/>
      <w:lang w:val="en-GB" w:bidi="ar-SA"/>
    </w:rPr>
  </w:style>
  <w:style w:type="character" w:customStyle="1" w:styleId="HEADINGChar">
    <w:name w:val="HEADING Char"/>
    <w:link w:val="HEADING"/>
    <w:rsid w:val="00EA3DAE"/>
    <w:rPr>
      <w:b/>
      <w:bCs/>
      <w:caps/>
      <w:sz w:val="22"/>
      <w:szCs w:val="24"/>
      <w:lang w:val="en-GB" w:eastAsia="en-US"/>
    </w:rPr>
  </w:style>
  <w:style w:type="character" w:customStyle="1" w:styleId="jlqj4b">
    <w:name w:val="jlqj4b"/>
    <w:basedOn w:val="DefaultParagraphFont"/>
    <w:rsid w:val="00EA3DAE"/>
  </w:style>
  <w:style w:type="character" w:customStyle="1" w:styleId="text">
    <w:name w:val="text"/>
    <w:basedOn w:val="DefaultParagraphFont"/>
    <w:rsid w:val="00EA3DAE"/>
  </w:style>
  <w:style w:type="character" w:customStyle="1" w:styleId="TitleChar1">
    <w:name w:val="Title Char1"/>
    <w:basedOn w:val="DefaultParagraphFont"/>
    <w:uiPriority w:val="10"/>
    <w:rsid w:val="00EA3DAE"/>
    <w:rPr>
      <w:rFonts w:ascii="Cambria" w:eastAsia="Times New Roman" w:hAnsi="Cambria" w:cs="Times New Roman"/>
      <w:spacing w:val="-10"/>
      <w:kern w:val="28"/>
      <w:sz w:val="56"/>
      <w:szCs w:val="56"/>
    </w:rPr>
  </w:style>
  <w:style w:type="numbering" w:customStyle="1" w:styleId="NoList111">
    <w:name w:val="No List111"/>
    <w:next w:val="NoList"/>
    <w:uiPriority w:val="99"/>
    <w:semiHidden/>
    <w:unhideWhenUsed/>
    <w:rsid w:val="00EA3DAE"/>
  </w:style>
  <w:style w:type="table" w:customStyle="1" w:styleId="TableGrid42">
    <w:name w:val="Table Grid42"/>
    <w:basedOn w:val="TableNormal"/>
    <w:next w:val="TableGrid"/>
    <w:uiPriority w:val="39"/>
    <w:rsid w:val="00EA3DAE"/>
    <w:rPr>
      <w:rFonts w:ascii="Calibri" w:hAnsi="Calibri" w:cs="Arial"/>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EA3DAE"/>
    <w:rPr>
      <w:rFonts w:ascii="Calibri" w:hAnsi="Calibri" w:cs="Arial"/>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2">
    <w:name w:val="Title Char2"/>
    <w:basedOn w:val="DefaultParagraphFont"/>
    <w:rsid w:val="00EA3DAE"/>
    <w:rPr>
      <w:rFonts w:asciiTheme="majorHAnsi" w:eastAsiaTheme="majorEastAsia" w:hAnsiTheme="majorHAnsi" w:cstheme="majorBidi"/>
      <w:spacing w:val="-10"/>
      <w:kern w:val="28"/>
      <w:sz w:val="56"/>
      <w:szCs w:val="56"/>
    </w:rPr>
  </w:style>
  <w:style w:type="character" w:customStyle="1" w:styleId="SubtitleChar2">
    <w:name w:val="Subtitle Char2"/>
    <w:basedOn w:val="DefaultParagraphFont"/>
    <w:rsid w:val="00EA3DAE"/>
    <w:rPr>
      <w:rFonts w:asciiTheme="minorHAnsi" w:eastAsiaTheme="minorEastAsia" w:hAnsiTheme="minorHAnsi" w:cstheme="minorBidi"/>
      <w:color w:val="5A5A5A" w:themeColor="text1" w:themeTint="A5"/>
      <w:spacing w:val="15"/>
      <w:sz w:val="22"/>
      <w:szCs w:val="22"/>
    </w:rPr>
  </w:style>
  <w:style w:type="table" w:styleId="MediumShading2-Accent2">
    <w:name w:val="Medium Shading 2 Accent 2"/>
    <w:basedOn w:val="TableNormal"/>
    <w:uiPriority w:val="64"/>
    <w:unhideWhenUsed/>
    <w:rsid w:val="00EA3DA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Sansinterligne">
    <w:name w:val="Sans interligne"/>
    <w:uiPriority w:val="1"/>
    <w:qFormat/>
    <w:rsid w:val="00EA3DAE"/>
    <w:rPr>
      <w:rFonts w:ascii="Calibri" w:eastAsia="Calibri" w:hAnsi="Calibri"/>
      <w:sz w:val="22"/>
      <w:szCs w:val="24"/>
      <w:lang w:val="en-GB" w:eastAsia="en-GB"/>
    </w:rPr>
  </w:style>
  <w:style w:type="table" w:customStyle="1" w:styleId="TableGrid14">
    <w:name w:val="Table Grid14"/>
    <w:basedOn w:val="TableNormal"/>
    <w:next w:val="TableGrid"/>
    <w:rsid w:val="000D454F"/>
    <w:rPr>
      <w:rFonts w:ascii="Calibri"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0D454F"/>
  </w:style>
  <w:style w:type="table" w:customStyle="1" w:styleId="TableGrid122">
    <w:name w:val="Table Grid122"/>
    <w:basedOn w:val="TableNormal"/>
    <w:uiPriority w:val="39"/>
    <w:rsid w:val="000D454F"/>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qFormat/>
    <w:rsid w:val="000D45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31"/>
    <w:basedOn w:val="TableNormal"/>
    <w:rsid w:val="000D454F"/>
    <w:pPr>
      <w:jc w:val="both"/>
    </w:pPr>
    <w:rPr>
      <w:sz w:val="22"/>
      <w:szCs w:val="22"/>
      <w:lang w:val="en-GB"/>
    </w:rPr>
    <w:tblPr>
      <w:tblStyleRowBandSize w:val="1"/>
      <w:tblStyleColBandSize w:val="1"/>
    </w:tblPr>
  </w:style>
  <w:style w:type="table" w:customStyle="1" w:styleId="21">
    <w:name w:val="21"/>
    <w:basedOn w:val="TableNormal"/>
    <w:rsid w:val="000D454F"/>
    <w:pPr>
      <w:jc w:val="both"/>
    </w:pPr>
    <w:rPr>
      <w:sz w:val="22"/>
      <w:szCs w:val="22"/>
      <w:lang w:val="en-GB"/>
    </w:rPr>
    <w:tblPr>
      <w:tblStyleRowBandSize w:val="1"/>
      <w:tblStyleColBandSize w:val="1"/>
      <w:tblCellMar>
        <w:top w:w="100" w:type="dxa"/>
        <w:left w:w="100" w:type="dxa"/>
        <w:bottom w:w="100" w:type="dxa"/>
        <w:right w:w="100" w:type="dxa"/>
      </w:tblCellMar>
    </w:tblPr>
  </w:style>
  <w:style w:type="table" w:customStyle="1" w:styleId="11">
    <w:name w:val="11"/>
    <w:basedOn w:val="TableNormal"/>
    <w:rsid w:val="000D454F"/>
    <w:pPr>
      <w:jc w:val="both"/>
    </w:pPr>
    <w:rPr>
      <w:sz w:val="22"/>
      <w:szCs w:val="22"/>
      <w:lang w:val="en-GB"/>
    </w:rPr>
    <w:tblPr>
      <w:tblStyleRowBandSize w:val="1"/>
      <w:tblStyleColBandSize w:val="1"/>
      <w:tblCellMar>
        <w:top w:w="100" w:type="dxa"/>
        <w:left w:w="100" w:type="dxa"/>
        <w:bottom w:w="100" w:type="dxa"/>
        <w:right w:w="100" w:type="dxa"/>
      </w:tblCellMar>
    </w:tblPr>
  </w:style>
  <w:style w:type="table" w:customStyle="1" w:styleId="PlainTable211">
    <w:name w:val="Plain Table 211"/>
    <w:basedOn w:val="TableNormal"/>
    <w:uiPriority w:val="42"/>
    <w:rsid w:val="000D454F"/>
    <w:pPr>
      <w:jc w:val="both"/>
    </w:pPr>
    <w:rPr>
      <w:sz w:val="22"/>
      <w:szCs w:val="22"/>
      <w:lang w:val="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1">
    <w:name w:val="Plain Table 311"/>
    <w:basedOn w:val="TableNormal"/>
    <w:uiPriority w:val="43"/>
    <w:rsid w:val="000D454F"/>
    <w:pPr>
      <w:jc w:val="both"/>
    </w:pPr>
    <w:rPr>
      <w:sz w:val="22"/>
      <w:szCs w:val="22"/>
      <w:lang w:val="en-GB"/>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ListTable4-Accent511">
    <w:name w:val="List Table 4 - Accent 511"/>
    <w:basedOn w:val="TableNormal"/>
    <w:uiPriority w:val="49"/>
    <w:rsid w:val="000D454F"/>
    <w:rPr>
      <w:rFonts w:ascii="Calibri" w:eastAsia="Calibri" w:hAnsi="Calibri" w:cs="Arial"/>
      <w:sz w:val="22"/>
      <w:szCs w:val="22"/>
      <w:lang w:val="en-GB"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MediumShading2-Accent22">
    <w:name w:val="Medium Shading 2 - Accent 22"/>
    <w:basedOn w:val="TableNormal"/>
    <w:next w:val="MediumShading2-Accent2"/>
    <w:uiPriority w:val="64"/>
    <w:rsid w:val="000D454F"/>
    <w:rPr>
      <w:rFonts w:ascii="Calibri" w:eastAsia="Calibri" w:hAnsi="Calibri" w:cs="Arial"/>
      <w:sz w:val="22"/>
      <w:szCs w:val="22"/>
      <w:lang w:val="en-GB"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111">
    <w:name w:val="Grid Table 5 Dark - Accent 111"/>
    <w:basedOn w:val="TableNormal"/>
    <w:uiPriority w:val="50"/>
    <w:rsid w:val="000D454F"/>
    <w:pPr>
      <w:jc w:val="both"/>
    </w:pPr>
    <w:rPr>
      <w:sz w:val="22"/>
      <w:szCs w:val="22"/>
      <w:lang w:val="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numbering" w:customStyle="1" w:styleId="AnnexLettering1">
    <w:name w:val="Annex Lettering1"/>
    <w:uiPriority w:val="99"/>
    <w:rsid w:val="000D454F"/>
  </w:style>
  <w:style w:type="table" w:customStyle="1" w:styleId="TableGrid15">
    <w:name w:val="Table Grid15"/>
    <w:basedOn w:val="TableNormal"/>
    <w:next w:val="TableGrid"/>
    <w:rsid w:val="000D454F"/>
    <w:rPr>
      <w:rFonts w:ascii="Calibri"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0D454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0D454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0D454F"/>
  </w:style>
  <w:style w:type="numbering" w:customStyle="1" w:styleId="NoList22">
    <w:name w:val="No List22"/>
    <w:next w:val="NoList"/>
    <w:uiPriority w:val="99"/>
    <w:semiHidden/>
    <w:unhideWhenUsed/>
    <w:rsid w:val="000D454F"/>
  </w:style>
  <w:style w:type="numbering" w:customStyle="1" w:styleId="NoList112">
    <w:name w:val="No List112"/>
    <w:next w:val="NoList"/>
    <w:uiPriority w:val="99"/>
    <w:semiHidden/>
    <w:unhideWhenUsed/>
    <w:rsid w:val="000D454F"/>
  </w:style>
  <w:style w:type="table" w:customStyle="1" w:styleId="TableGrid43">
    <w:name w:val="Table Grid43"/>
    <w:basedOn w:val="TableNormal"/>
    <w:next w:val="TableGrid"/>
    <w:uiPriority w:val="39"/>
    <w:rsid w:val="000D454F"/>
    <w:rPr>
      <w:rFonts w:ascii="Calibri" w:hAnsi="Calibri" w:cs="Arial"/>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39"/>
    <w:rsid w:val="000D454F"/>
    <w:rPr>
      <w:rFonts w:ascii="Calibri" w:hAnsi="Calibri" w:cs="Arial"/>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uiPriority w:val="39"/>
    <w:rsid w:val="004A1F38"/>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nnexLettering2">
    <w:name w:val="Annex Lettering2"/>
    <w:uiPriority w:val="99"/>
    <w:rsid w:val="004A1F38"/>
    <w:pPr>
      <w:numPr>
        <w:numId w:val="3"/>
      </w:numPr>
    </w:pPr>
  </w:style>
  <w:style w:type="table" w:customStyle="1" w:styleId="TableGrid16">
    <w:name w:val="Table Grid16"/>
    <w:basedOn w:val="TableNormal"/>
    <w:next w:val="TableGrid"/>
    <w:rsid w:val="004A1F38"/>
    <w:rPr>
      <w:rFonts w:ascii="Calibri"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4A1F3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39"/>
    <w:rsid w:val="004A1F38"/>
    <w:rPr>
      <w:rFonts w:ascii="Calibri" w:hAnsi="Calibri" w:cs="Arial"/>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39"/>
    <w:rsid w:val="004A1F38"/>
    <w:rPr>
      <w:rFonts w:ascii="Calibri" w:hAnsi="Calibri" w:cs="Arial"/>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uiPriority w:val="39"/>
    <w:rsid w:val="001D26D6"/>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964727"/>
  </w:style>
  <w:style w:type="table" w:customStyle="1" w:styleId="TableGrid125">
    <w:name w:val="Table Grid125"/>
    <w:basedOn w:val="TableNormal"/>
    <w:uiPriority w:val="39"/>
    <w:rsid w:val="0096472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qFormat/>
    <w:rsid w:val="00964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32"/>
    <w:basedOn w:val="TableNormal"/>
    <w:rsid w:val="00964727"/>
    <w:pPr>
      <w:jc w:val="both"/>
    </w:pPr>
    <w:rPr>
      <w:sz w:val="22"/>
      <w:szCs w:val="22"/>
      <w:lang w:val="en-GB"/>
    </w:rPr>
    <w:tblPr>
      <w:tblStyleRowBandSize w:val="1"/>
      <w:tblStyleColBandSize w:val="1"/>
    </w:tblPr>
  </w:style>
  <w:style w:type="table" w:customStyle="1" w:styleId="22">
    <w:name w:val="22"/>
    <w:basedOn w:val="TableNormal"/>
    <w:rsid w:val="00964727"/>
    <w:pPr>
      <w:jc w:val="both"/>
    </w:pPr>
    <w:rPr>
      <w:sz w:val="22"/>
      <w:szCs w:val="22"/>
      <w:lang w:val="en-GB"/>
    </w:rPr>
    <w:tblPr>
      <w:tblStyleRowBandSize w:val="1"/>
      <w:tblStyleColBandSize w:val="1"/>
      <w:tblCellMar>
        <w:top w:w="100" w:type="dxa"/>
        <w:left w:w="100" w:type="dxa"/>
        <w:bottom w:w="100" w:type="dxa"/>
        <w:right w:w="100" w:type="dxa"/>
      </w:tblCellMar>
    </w:tblPr>
  </w:style>
  <w:style w:type="table" w:customStyle="1" w:styleId="12">
    <w:name w:val="12"/>
    <w:basedOn w:val="TableNormal"/>
    <w:rsid w:val="00964727"/>
    <w:pPr>
      <w:jc w:val="both"/>
    </w:pPr>
    <w:rPr>
      <w:sz w:val="22"/>
      <w:szCs w:val="22"/>
      <w:lang w:val="en-GB"/>
    </w:rPr>
    <w:tblPr>
      <w:tblStyleRowBandSize w:val="1"/>
      <w:tblStyleColBandSize w:val="1"/>
      <w:tblCellMar>
        <w:top w:w="100" w:type="dxa"/>
        <w:left w:w="100" w:type="dxa"/>
        <w:bottom w:w="100" w:type="dxa"/>
        <w:right w:w="100" w:type="dxa"/>
      </w:tblCellMar>
    </w:tblPr>
  </w:style>
  <w:style w:type="table" w:customStyle="1" w:styleId="PlainTable212">
    <w:name w:val="Plain Table 212"/>
    <w:basedOn w:val="TableNormal"/>
    <w:uiPriority w:val="42"/>
    <w:rsid w:val="00964727"/>
    <w:pPr>
      <w:jc w:val="both"/>
    </w:pPr>
    <w:rPr>
      <w:sz w:val="22"/>
      <w:szCs w:val="22"/>
      <w:lang w:val="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2">
    <w:name w:val="Plain Table 312"/>
    <w:basedOn w:val="TableNormal"/>
    <w:uiPriority w:val="43"/>
    <w:rsid w:val="00964727"/>
    <w:pPr>
      <w:jc w:val="both"/>
    </w:pPr>
    <w:rPr>
      <w:sz w:val="22"/>
      <w:szCs w:val="22"/>
      <w:lang w:val="en-GB"/>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ListTable4-Accent512">
    <w:name w:val="List Table 4 - Accent 512"/>
    <w:basedOn w:val="TableNormal"/>
    <w:uiPriority w:val="49"/>
    <w:rsid w:val="00964727"/>
    <w:rPr>
      <w:rFonts w:ascii="Calibri" w:eastAsia="Calibri" w:hAnsi="Calibri" w:cs="Arial"/>
      <w:sz w:val="22"/>
      <w:szCs w:val="22"/>
      <w:lang w:val="en-GB"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MediumShading2-Accent23">
    <w:name w:val="Medium Shading 2 - Accent 23"/>
    <w:basedOn w:val="TableNormal"/>
    <w:next w:val="MediumShading2-Accent2"/>
    <w:uiPriority w:val="64"/>
    <w:rsid w:val="00964727"/>
    <w:rPr>
      <w:rFonts w:ascii="Calibri" w:eastAsia="Calibri" w:hAnsi="Calibri" w:cs="Arial"/>
      <w:sz w:val="22"/>
      <w:szCs w:val="22"/>
      <w:lang w:val="en-GB"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112">
    <w:name w:val="Grid Table 5 Dark - Accent 112"/>
    <w:basedOn w:val="TableNormal"/>
    <w:uiPriority w:val="50"/>
    <w:rsid w:val="00964727"/>
    <w:pPr>
      <w:jc w:val="both"/>
    </w:pPr>
    <w:rPr>
      <w:sz w:val="22"/>
      <w:szCs w:val="22"/>
      <w:lang w:val="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numbering" w:customStyle="1" w:styleId="AnnexLettering3">
    <w:name w:val="Annex Lettering3"/>
    <w:uiPriority w:val="99"/>
    <w:rsid w:val="00964727"/>
    <w:pPr>
      <w:numPr>
        <w:numId w:val="12"/>
      </w:numPr>
    </w:pPr>
  </w:style>
  <w:style w:type="table" w:customStyle="1" w:styleId="TableGrid17">
    <w:name w:val="Table Grid17"/>
    <w:basedOn w:val="TableNormal"/>
    <w:next w:val="TableGrid"/>
    <w:rsid w:val="00964727"/>
    <w:rPr>
      <w:rFonts w:ascii="Calibri" w:eastAsia="SimSun"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964727"/>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964727"/>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964727"/>
  </w:style>
  <w:style w:type="numbering" w:customStyle="1" w:styleId="NoList23">
    <w:name w:val="No List23"/>
    <w:next w:val="NoList"/>
    <w:uiPriority w:val="99"/>
    <w:semiHidden/>
    <w:unhideWhenUsed/>
    <w:rsid w:val="00964727"/>
  </w:style>
  <w:style w:type="numbering" w:customStyle="1" w:styleId="NoList113">
    <w:name w:val="No List113"/>
    <w:next w:val="NoList"/>
    <w:uiPriority w:val="99"/>
    <w:semiHidden/>
    <w:unhideWhenUsed/>
    <w:rsid w:val="00964727"/>
  </w:style>
  <w:style w:type="table" w:customStyle="1" w:styleId="TableGrid45">
    <w:name w:val="Table Grid45"/>
    <w:basedOn w:val="TableNormal"/>
    <w:next w:val="TableGrid"/>
    <w:uiPriority w:val="39"/>
    <w:rsid w:val="00964727"/>
    <w:rPr>
      <w:rFonts w:ascii="Calibri" w:eastAsia="SimSun" w:hAnsi="Calibri" w:cs="Arial"/>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uiPriority w:val="39"/>
    <w:rsid w:val="00964727"/>
    <w:rPr>
      <w:rFonts w:ascii="Calibri" w:eastAsia="SimSun" w:hAnsi="Calibri" w:cs="Arial"/>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791BC9"/>
  </w:style>
  <w:style w:type="table" w:customStyle="1" w:styleId="TableGrid8">
    <w:name w:val="Table Grid8"/>
    <w:basedOn w:val="TableNormal"/>
    <w:next w:val="TableGrid"/>
    <w:uiPriority w:val="39"/>
    <w:qFormat/>
    <w:rsid w:val="00791BC9"/>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autoRedefine/>
    <w:rsid w:val="00791BC9"/>
    <w:pPr>
      <w:jc w:val="both"/>
    </w:pPr>
    <w:rPr>
      <w:rFonts w:ascii="Lucida Sans Unicode" w:hAnsi="Lucida Sans Unicode" w:cs="Angsana New"/>
      <w:noProof/>
      <w:color w:val="0000FF"/>
      <w:sz w:val="22"/>
      <w:lang w:val="en-US" w:eastAsia="en-US"/>
    </w:rPr>
  </w:style>
  <w:style w:type="paragraph" w:customStyle="1" w:styleId="boxbody">
    <w:name w:val="boxbody"/>
    <w:basedOn w:val="Normal"/>
    <w:rsid w:val="00791BC9"/>
    <w:pPr>
      <w:spacing w:before="100" w:beforeAutospacing="1" w:after="100" w:afterAutospacing="1"/>
      <w:ind w:left="612" w:right="612"/>
      <w:jc w:val="both"/>
    </w:pPr>
    <w:rPr>
      <w:rFonts w:ascii="Helvetica" w:eastAsia="Arial Unicode MS" w:hAnsi="Helvetica" w:cs="Arial Unicode MS"/>
      <w:sz w:val="18"/>
      <w:szCs w:val="18"/>
      <w:lang w:val="en-GB" w:eastAsia="en-US"/>
    </w:rPr>
  </w:style>
  <w:style w:type="paragraph" w:customStyle="1" w:styleId="Heading2noletter">
    <w:name w:val="Heading 2 (no letter)"/>
    <w:basedOn w:val="Heading2"/>
    <w:rsid w:val="00791BC9"/>
    <w:pPr>
      <w:bidi w:val="0"/>
      <w:spacing w:before="120" w:line="240" w:lineRule="auto"/>
    </w:pPr>
    <w:rPr>
      <w:rFonts w:ascii="Times New Roman" w:hAnsi="Times New Roman"/>
      <w:iCs/>
      <w:kern w:val="0"/>
      <w:sz w:val="22"/>
      <w:lang w:val="en-GB" w:bidi="ar-SA"/>
    </w:rPr>
  </w:style>
  <w:style w:type="character" w:customStyle="1" w:styleId="Heading2CharChar">
    <w:name w:val="Heading 2 Char Char"/>
    <w:rsid w:val="00791BC9"/>
    <w:rPr>
      <w:rFonts w:ascii="Arial" w:hAnsi="Arial" w:cs="Arial"/>
      <w:b/>
      <w:bCs/>
      <w:i/>
      <w:iCs/>
      <w:noProof w:val="0"/>
      <w:sz w:val="28"/>
      <w:szCs w:val="28"/>
      <w:lang w:val="en-US" w:eastAsia="en-US" w:bidi="ar-SA"/>
    </w:rPr>
  </w:style>
  <w:style w:type="character" w:customStyle="1" w:styleId="Para1Char2">
    <w:name w:val="Para 1 Char"/>
    <w:rsid w:val="00791BC9"/>
    <w:rPr>
      <w:rFonts w:eastAsia="MS Mincho"/>
      <w:bCs/>
      <w:iCs/>
      <w:sz w:val="22"/>
      <w:szCs w:val="22"/>
      <w:lang w:val="en-GB" w:eastAsia="en-US" w:bidi="ar-SA"/>
    </w:rPr>
  </w:style>
  <w:style w:type="character" w:customStyle="1" w:styleId="FootnoteCharacters">
    <w:name w:val="Footnote Characters"/>
    <w:rsid w:val="00791BC9"/>
    <w:rPr>
      <w:position w:val="0"/>
      <w:sz w:val="18"/>
      <w:u w:val="single"/>
      <w:vertAlign w:val="baseline"/>
    </w:rPr>
  </w:style>
  <w:style w:type="paragraph" w:customStyle="1" w:styleId="Paraofficial">
    <w:name w:val="Para official"/>
    <w:basedOn w:val="Normal"/>
    <w:rsid w:val="00791BC9"/>
    <w:pPr>
      <w:framePr w:hSpace="187" w:vSpace="187" w:wrap="notBeside" w:vAnchor="text" w:hAnchor="text" w:y="1"/>
      <w:numPr>
        <w:numId w:val="123"/>
      </w:numPr>
      <w:spacing w:before="240" w:after="240"/>
    </w:pPr>
    <w:rPr>
      <w:rFonts w:cs="Angsana New"/>
      <w:sz w:val="22"/>
      <w:szCs w:val="20"/>
      <w:lang w:val="en-GB" w:eastAsia="en-US"/>
    </w:rPr>
  </w:style>
  <w:style w:type="paragraph" w:customStyle="1" w:styleId="StyleBodyTextTimesNewRoman11ptCharChar">
    <w:name w:val="Style Body Text + Times New Roman 11 pt Char Char"/>
    <w:basedOn w:val="BodyText"/>
    <w:rsid w:val="00791BC9"/>
    <w:pPr>
      <w:bidi w:val="0"/>
      <w:spacing w:before="120" w:line="240" w:lineRule="auto"/>
      <w:ind w:firstLine="720"/>
      <w:jc w:val="both"/>
    </w:pPr>
    <w:rPr>
      <w:rFonts w:eastAsia="Times New Roman" w:cs="Angsana New"/>
      <w:snapToGrid w:val="0"/>
      <w:color w:val="000000"/>
      <w:kern w:val="0"/>
      <w:sz w:val="22"/>
      <w:szCs w:val="22"/>
      <w:lang w:bidi="ar-SA"/>
    </w:rPr>
  </w:style>
  <w:style w:type="character" w:customStyle="1" w:styleId="StyleBodyTextTimesNewRoman11ptCharCharChar">
    <w:name w:val="Style Body Text + Times New Roman 11 pt Char Char Char"/>
    <w:rsid w:val="00791BC9"/>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791BC9"/>
    <w:pPr>
      <w:tabs>
        <w:tab w:val="num" w:pos="360"/>
      </w:tabs>
      <w:spacing w:after="120"/>
      <w:jc w:val="both"/>
    </w:pPr>
    <w:rPr>
      <w:rFonts w:cs="Angsana New"/>
      <w:snapToGrid w:val="0"/>
      <w:sz w:val="22"/>
      <w:szCs w:val="20"/>
      <w:lang w:val="en-GB" w:eastAsia="en-US"/>
    </w:rPr>
  </w:style>
  <w:style w:type="paragraph" w:customStyle="1" w:styleId="StylePara1Italic">
    <w:name w:val="Style Para1 + Italic"/>
    <w:basedOn w:val="Normal"/>
    <w:rsid w:val="00791BC9"/>
    <w:pPr>
      <w:spacing w:before="120" w:after="120"/>
      <w:jc w:val="both"/>
    </w:pPr>
    <w:rPr>
      <w:i/>
      <w:iCs/>
      <w:snapToGrid w:val="0"/>
      <w:sz w:val="22"/>
      <w:szCs w:val="18"/>
      <w:lang w:val="en-GB" w:eastAsia="en-US"/>
    </w:rPr>
  </w:style>
  <w:style w:type="paragraph" w:customStyle="1" w:styleId="para2a">
    <w:name w:val="para 2 (a)"/>
    <w:basedOn w:val="Normal"/>
    <w:qFormat/>
    <w:rsid w:val="00791BC9"/>
    <w:pPr>
      <w:spacing w:after="120"/>
      <w:ind w:firstLine="763"/>
      <w:jc w:val="both"/>
    </w:pPr>
    <w:rPr>
      <w:rFonts w:eastAsia="MS Mincho" w:cs="Angsana New"/>
      <w:snapToGrid w:val="0"/>
      <w:sz w:val="22"/>
      <w:szCs w:val="18"/>
      <w:lang w:val="en-GB" w:eastAsia="en-US"/>
    </w:rPr>
  </w:style>
  <w:style w:type="paragraph" w:customStyle="1" w:styleId="Pa6">
    <w:name w:val="Pa6"/>
    <w:basedOn w:val="Default"/>
    <w:next w:val="Default"/>
    <w:uiPriority w:val="99"/>
    <w:rsid w:val="00791BC9"/>
    <w:pPr>
      <w:widowControl/>
      <w:spacing w:line="201" w:lineRule="atLeast"/>
    </w:pPr>
    <w:rPr>
      <w:rFonts w:ascii="Minion Pro" w:hAnsi="Minion Pro"/>
      <w:color w:val="auto"/>
    </w:rPr>
  </w:style>
  <w:style w:type="character" w:customStyle="1" w:styleId="A6">
    <w:name w:val="A6"/>
    <w:uiPriority w:val="99"/>
    <w:rsid w:val="00791BC9"/>
    <w:rPr>
      <w:rFonts w:cs="Minion Pro"/>
      <w:color w:val="000000"/>
      <w:sz w:val="12"/>
      <w:szCs w:val="12"/>
    </w:rPr>
  </w:style>
  <w:style w:type="paragraph" w:customStyle="1" w:styleId="Pa45">
    <w:name w:val="Pa45"/>
    <w:basedOn w:val="Default"/>
    <w:next w:val="Default"/>
    <w:uiPriority w:val="99"/>
    <w:rsid w:val="00791BC9"/>
    <w:pPr>
      <w:widowControl/>
      <w:spacing w:line="191" w:lineRule="atLeast"/>
    </w:pPr>
    <w:rPr>
      <w:rFonts w:ascii="Myriad Roman" w:hAnsi="Myriad Roman"/>
      <w:color w:val="auto"/>
    </w:rPr>
  </w:style>
  <w:style w:type="character" w:customStyle="1" w:styleId="A13">
    <w:name w:val="A13"/>
    <w:uiPriority w:val="99"/>
    <w:rsid w:val="00791BC9"/>
    <w:rPr>
      <w:rFonts w:cs="Myriad Roman"/>
      <w:color w:val="000000"/>
      <w:sz w:val="18"/>
      <w:szCs w:val="18"/>
    </w:rPr>
  </w:style>
  <w:style w:type="paragraph" w:customStyle="1" w:styleId="ta-response-item-content">
    <w:name w:val="ta-response-item-content"/>
    <w:basedOn w:val="Normal"/>
    <w:rsid w:val="00791BC9"/>
    <w:pPr>
      <w:spacing w:before="100" w:beforeAutospacing="1" w:after="100" w:afterAutospacing="1"/>
    </w:pPr>
    <w:rPr>
      <w:lang w:val="en-US" w:eastAsia="en-US"/>
    </w:rPr>
  </w:style>
  <w:style w:type="paragraph" w:styleId="BlockText">
    <w:name w:val="Block Text"/>
    <w:basedOn w:val="Normal"/>
    <w:rsid w:val="00791BC9"/>
    <w:pPr>
      <w:tabs>
        <w:tab w:val="left" w:leader="dot" w:pos="8100"/>
        <w:tab w:val="left" w:pos="8370"/>
      </w:tabs>
      <w:suppressAutoHyphens/>
      <w:ind w:left="720" w:right="1440" w:hanging="720"/>
      <w:jc w:val="both"/>
    </w:pPr>
    <w:rPr>
      <w:rFonts w:ascii="Courier New" w:eastAsia="MS Mincho" w:hAnsi="Courier New" w:cs="Angsana New"/>
      <w:sz w:val="20"/>
      <w:lang w:val="en-GB" w:eastAsia="en-US"/>
    </w:rPr>
  </w:style>
  <w:style w:type="paragraph" w:customStyle="1" w:styleId="xl24">
    <w:name w:val="xl24"/>
    <w:basedOn w:val="Normal"/>
    <w:rsid w:val="00791BC9"/>
    <w:pPr>
      <w:spacing w:before="100" w:beforeAutospacing="1" w:after="100" w:afterAutospacing="1"/>
      <w:jc w:val="both"/>
    </w:pPr>
    <w:rPr>
      <w:rFonts w:eastAsia="Arial Unicode MS" w:cs="Angsana New"/>
      <w:b/>
      <w:bCs/>
      <w:sz w:val="22"/>
      <w:szCs w:val="22"/>
      <w:lang w:val="en-GB" w:eastAsia="en-US"/>
    </w:rPr>
  </w:style>
  <w:style w:type="paragraph" w:customStyle="1" w:styleId="xl25">
    <w:name w:val="xl25"/>
    <w:basedOn w:val="Normal"/>
    <w:rsid w:val="00791BC9"/>
    <w:pPr>
      <w:spacing w:before="100" w:beforeAutospacing="1" w:after="100" w:afterAutospacing="1"/>
      <w:jc w:val="both"/>
    </w:pPr>
    <w:rPr>
      <w:rFonts w:eastAsia="Arial Unicode MS" w:cs="Angsana New"/>
      <w:b/>
      <w:bCs/>
      <w:sz w:val="22"/>
      <w:szCs w:val="22"/>
      <w:lang w:val="en-GB" w:eastAsia="en-US"/>
    </w:rPr>
  </w:style>
  <w:style w:type="paragraph" w:customStyle="1" w:styleId="xl26">
    <w:name w:val="xl26"/>
    <w:basedOn w:val="Normal"/>
    <w:rsid w:val="00791BC9"/>
    <w:pPr>
      <w:spacing w:before="100" w:beforeAutospacing="1" w:after="100" w:afterAutospacing="1"/>
      <w:jc w:val="center"/>
    </w:pPr>
    <w:rPr>
      <w:rFonts w:eastAsia="Arial Unicode MS" w:cs="Angsana New"/>
      <w:b/>
      <w:bCs/>
      <w:sz w:val="22"/>
      <w:szCs w:val="22"/>
      <w:lang w:val="en-GB" w:eastAsia="en-US"/>
    </w:rPr>
  </w:style>
  <w:style w:type="paragraph" w:customStyle="1" w:styleId="xl28">
    <w:name w:val="xl28"/>
    <w:basedOn w:val="Normal"/>
    <w:rsid w:val="00791BC9"/>
    <w:pPr>
      <w:pBdr>
        <w:left w:val="single" w:sz="8" w:space="0" w:color="auto"/>
        <w:right w:val="single" w:sz="8" w:space="0" w:color="auto"/>
      </w:pBdr>
      <w:spacing w:before="100" w:beforeAutospacing="1" w:after="100" w:afterAutospacing="1"/>
      <w:jc w:val="center"/>
    </w:pPr>
    <w:rPr>
      <w:rFonts w:eastAsia="Arial Unicode MS" w:cs="Angsana New"/>
      <w:b/>
      <w:bCs/>
      <w:sz w:val="22"/>
      <w:szCs w:val="22"/>
      <w:lang w:val="en-GB" w:eastAsia="en-US"/>
    </w:rPr>
  </w:style>
  <w:style w:type="paragraph" w:customStyle="1" w:styleId="xl29">
    <w:name w:val="xl29"/>
    <w:basedOn w:val="Normal"/>
    <w:rsid w:val="00791BC9"/>
    <w:pPr>
      <w:pBdr>
        <w:left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30">
    <w:name w:val="xl30"/>
    <w:basedOn w:val="Normal"/>
    <w:rsid w:val="00791BC9"/>
    <w:pPr>
      <w:pBdr>
        <w:left w:val="single" w:sz="4" w:space="0" w:color="auto"/>
        <w:right w:val="single" w:sz="4" w:space="0" w:color="auto"/>
      </w:pBdr>
      <w:spacing w:before="100" w:beforeAutospacing="1" w:after="100" w:afterAutospacing="1"/>
      <w:jc w:val="center"/>
    </w:pPr>
    <w:rPr>
      <w:rFonts w:eastAsia="Arial Unicode MS" w:cs="Angsana New"/>
      <w:sz w:val="22"/>
      <w:szCs w:val="22"/>
      <w:lang w:val="en-GB" w:eastAsia="en-US"/>
    </w:rPr>
  </w:style>
  <w:style w:type="paragraph" w:customStyle="1" w:styleId="xl31">
    <w:name w:val="xl31"/>
    <w:basedOn w:val="Normal"/>
    <w:rsid w:val="00791BC9"/>
    <w:pPr>
      <w:pBdr>
        <w:left w:val="single" w:sz="4" w:space="0" w:color="auto"/>
        <w:right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32">
    <w:name w:val="xl32"/>
    <w:basedOn w:val="Normal"/>
    <w:rsid w:val="00791BC9"/>
    <w:pPr>
      <w:pBdr>
        <w:left w:val="single" w:sz="4" w:space="0" w:color="auto"/>
        <w:right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33">
    <w:name w:val="xl33"/>
    <w:basedOn w:val="Normal"/>
    <w:rsid w:val="00791BC9"/>
    <w:pPr>
      <w:pBdr>
        <w:right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34">
    <w:name w:val="xl34"/>
    <w:basedOn w:val="Normal"/>
    <w:rsid w:val="00791BC9"/>
    <w:pPr>
      <w:pBdr>
        <w:left w:val="single" w:sz="8" w:space="0" w:color="auto"/>
      </w:pBdr>
      <w:spacing w:before="100" w:beforeAutospacing="1" w:after="100" w:afterAutospacing="1"/>
      <w:jc w:val="both"/>
      <w:textAlignment w:val="top"/>
    </w:pPr>
    <w:rPr>
      <w:rFonts w:eastAsia="Arial Unicode MS" w:cs="Angsana New"/>
      <w:sz w:val="22"/>
      <w:szCs w:val="22"/>
      <w:lang w:val="en-GB" w:eastAsia="en-US"/>
    </w:rPr>
  </w:style>
  <w:style w:type="paragraph" w:customStyle="1" w:styleId="xl35">
    <w:name w:val="xl35"/>
    <w:basedOn w:val="Normal"/>
    <w:rsid w:val="00791BC9"/>
    <w:pPr>
      <w:pBdr>
        <w:left w:val="single" w:sz="4" w:space="0" w:color="auto"/>
        <w:right w:val="single" w:sz="4" w:space="0" w:color="auto"/>
      </w:pBdr>
      <w:spacing w:before="100" w:beforeAutospacing="1" w:after="100" w:afterAutospacing="1"/>
      <w:jc w:val="center"/>
      <w:textAlignment w:val="top"/>
    </w:pPr>
    <w:rPr>
      <w:rFonts w:eastAsia="Arial Unicode MS" w:cs="Angsana New"/>
      <w:sz w:val="22"/>
      <w:szCs w:val="22"/>
      <w:lang w:val="en-GB" w:eastAsia="en-US"/>
    </w:rPr>
  </w:style>
  <w:style w:type="paragraph" w:customStyle="1" w:styleId="xl36">
    <w:name w:val="xl36"/>
    <w:basedOn w:val="Normal"/>
    <w:rsid w:val="00791BC9"/>
    <w:pPr>
      <w:pBdr>
        <w:left w:val="single" w:sz="4" w:space="0" w:color="auto"/>
        <w:right w:val="single" w:sz="8" w:space="0" w:color="auto"/>
      </w:pBdr>
      <w:spacing w:before="100" w:beforeAutospacing="1" w:after="100" w:afterAutospacing="1"/>
      <w:jc w:val="both"/>
      <w:textAlignment w:val="top"/>
    </w:pPr>
    <w:rPr>
      <w:rFonts w:eastAsia="Arial Unicode MS" w:cs="Angsana New"/>
      <w:sz w:val="22"/>
      <w:szCs w:val="22"/>
      <w:lang w:val="en-GB" w:eastAsia="en-US"/>
    </w:rPr>
  </w:style>
  <w:style w:type="paragraph" w:customStyle="1" w:styleId="xl37">
    <w:name w:val="xl37"/>
    <w:basedOn w:val="Normal"/>
    <w:rsid w:val="00791BC9"/>
    <w:pPr>
      <w:pBdr>
        <w:left w:val="single" w:sz="8" w:space="0" w:color="auto"/>
        <w:bottom w:val="single" w:sz="4" w:space="0" w:color="auto"/>
      </w:pBdr>
      <w:spacing w:before="100" w:beforeAutospacing="1" w:after="100" w:afterAutospacing="1"/>
      <w:jc w:val="both"/>
      <w:textAlignment w:val="top"/>
    </w:pPr>
    <w:rPr>
      <w:rFonts w:eastAsia="Arial Unicode MS" w:cs="Angsana New"/>
      <w:sz w:val="22"/>
      <w:szCs w:val="22"/>
      <w:lang w:val="en-GB" w:eastAsia="en-US"/>
    </w:rPr>
  </w:style>
  <w:style w:type="paragraph" w:customStyle="1" w:styleId="xl38">
    <w:name w:val="xl38"/>
    <w:basedOn w:val="Normal"/>
    <w:rsid w:val="00791BC9"/>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 w:val="22"/>
      <w:szCs w:val="22"/>
      <w:lang w:val="en-GB" w:eastAsia="en-US"/>
    </w:rPr>
  </w:style>
  <w:style w:type="paragraph" w:customStyle="1" w:styleId="xl39">
    <w:name w:val="xl39"/>
    <w:basedOn w:val="Normal"/>
    <w:rsid w:val="00791BC9"/>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cs="Angsana New"/>
      <w:sz w:val="22"/>
      <w:szCs w:val="22"/>
      <w:lang w:val="en-GB" w:eastAsia="en-US"/>
    </w:rPr>
  </w:style>
  <w:style w:type="paragraph" w:customStyle="1" w:styleId="xl40">
    <w:name w:val="xl40"/>
    <w:basedOn w:val="Normal"/>
    <w:rsid w:val="00791BC9"/>
    <w:pPr>
      <w:spacing w:before="100" w:beforeAutospacing="1" w:after="100" w:afterAutospacing="1"/>
      <w:jc w:val="center"/>
      <w:textAlignment w:val="top"/>
    </w:pPr>
    <w:rPr>
      <w:rFonts w:eastAsia="Arial Unicode MS" w:cs="Angsana New"/>
      <w:sz w:val="22"/>
      <w:szCs w:val="22"/>
      <w:lang w:val="en-GB" w:eastAsia="en-US"/>
    </w:rPr>
  </w:style>
  <w:style w:type="paragraph" w:customStyle="1" w:styleId="xl41">
    <w:name w:val="xl41"/>
    <w:basedOn w:val="Normal"/>
    <w:rsid w:val="00791BC9"/>
    <w:pPr>
      <w:spacing w:before="100" w:beforeAutospacing="1" w:after="100" w:afterAutospacing="1"/>
      <w:jc w:val="both"/>
      <w:textAlignment w:val="top"/>
    </w:pPr>
    <w:rPr>
      <w:rFonts w:eastAsia="Arial Unicode MS" w:cs="Angsana New"/>
      <w:sz w:val="22"/>
      <w:szCs w:val="22"/>
      <w:lang w:val="en-GB" w:eastAsia="en-US"/>
    </w:rPr>
  </w:style>
  <w:style w:type="paragraph" w:customStyle="1" w:styleId="xl42">
    <w:name w:val="xl42"/>
    <w:basedOn w:val="Normal"/>
    <w:rsid w:val="00791BC9"/>
    <w:pPr>
      <w:spacing w:before="100" w:beforeAutospacing="1" w:after="100" w:afterAutospacing="1"/>
      <w:jc w:val="center"/>
    </w:pPr>
    <w:rPr>
      <w:rFonts w:eastAsia="Arial Unicode MS" w:cs="Angsana New"/>
      <w:sz w:val="22"/>
      <w:szCs w:val="22"/>
      <w:lang w:val="en-GB" w:eastAsia="en-US"/>
    </w:rPr>
  </w:style>
  <w:style w:type="paragraph" w:customStyle="1" w:styleId="xl43">
    <w:name w:val="xl43"/>
    <w:basedOn w:val="Normal"/>
    <w:rsid w:val="00791BC9"/>
    <w:pPr>
      <w:pBdr>
        <w:top w:val="single" w:sz="8" w:space="0" w:color="auto"/>
        <w:left w:val="single" w:sz="8" w:space="0" w:color="auto"/>
        <w:bottom w:val="single" w:sz="8" w:space="0" w:color="auto"/>
      </w:pBdr>
      <w:spacing w:before="100" w:beforeAutospacing="1" w:after="100" w:afterAutospacing="1"/>
      <w:jc w:val="both"/>
    </w:pPr>
    <w:rPr>
      <w:rFonts w:eastAsia="Arial Unicode MS" w:cs="Angsana New"/>
      <w:b/>
      <w:bCs/>
      <w:sz w:val="22"/>
      <w:szCs w:val="22"/>
      <w:lang w:val="en-GB" w:eastAsia="en-US"/>
    </w:rPr>
  </w:style>
  <w:style w:type="paragraph" w:customStyle="1" w:styleId="xl44">
    <w:name w:val="xl44"/>
    <w:basedOn w:val="Normal"/>
    <w:rsid w:val="00791BC9"/>
    <w:pPr>
      <w:pBdr>
        <w:top w:val="single" w:sz="8" w:space="0" w:color="auto"/>
        <w:bottom w:val="single" w:sz="8" w:space="0" w:color="auto"/>
      </w:pBdr>
      <w:spacing w:before="100" w:beforeAutospacing="1" w:after="100" w:afterAutospacing="1"/>
      <w:jc w:val="center"/>
    </w:pPr>
    <w:rPr>
      <w:rFonts w:eastAsia="Arial Unicode MS" w:cs="Angsana New"/>
      <w:b/>
      <w:bCs/>
      <w:sz w:val="22"/>
      <w:szCs w:val="22"/>
      <w:lang w:val="en-GB" w:eastAsia="en-US"/>
    </w:rPr>
  </w:style>
  <w:style w:type="paragraph" w:customStyle="1" w:styleId="xl45">
    <w:name w:val="xl45"/>
    <w:basedOn w:val="Normal"/>
    <w:rsid w:val="00791BC9"/>
    <w:pPr>
      <w:pBdr>
        <w:top w:val="single" w:sz="8" w:space="0" w:color="auto"/>
        <w:left w:val="single" w:sz="4" w:space="0" w:color="auto"/>
        <w:bottom w:val="single" w:sz="8" w:space="0" w:color="auto"/>
        <w:right w:val="single" w:sz="8" w:space="0" w:color="auto"/>
      </w:pBdr>
      <w:spacing w:before="100" w:beforeAutospacing="1" w:after="100" w:afterAutospacing="1"/>
      <w:jc w:val="both"/>
    </w:pPr>
    <w:rPr>
      <w:rFonts w:eastAsia="Arial Unicode MS" w:cs="Angsana New"/>
      <w:b/>
      <w:bCs/>
      <w:sz w:val="22"/>
      <w:szCs w:val="22"/>
      <w:lang w:val="en-GB" w:eastAsia="en-US"/>
    </w:rPr>
  </w:style>
  <w:style w:type="paragraph" w:customStyle="1" w:styleId="xl46">
    <w:name w:val="xl46"/>
    <w:basedOn w:val="Normal"/>
    <w:rsid w:val="00791BC9"/>
    <w:pPr>
      <w:pBdr>
        <w:left w:val="single" w:sz="4" w:space="0" w:color="auto"/>
      </w:pBdr>
      <w:spacing w:before="100" w:beforeAutospacing="1" w:after="100" w:afterAutospacing="1"/>
      <w:jc w:val="both"/>
    </w:pPr>
    <w:rPr>
      <w:rFonts w:eastAsia="Arial Unicode MS" w:cs="Angsana New"/>
      <w:sz w:val="22"/>
      <w:szCs w:val="22"/>
      <w:lang w:val="en-GB" w:eastAsia="en-US"/>
    </w:rPr>
  </w:style>
  <w:style w:type="paragraph" w:customStyle="1" w:styleId="xl47">
    <w:name w:val="xl47"/>
    <w:basedOn w:val="Normal"/>
    <w:rsid w:val="00791BC9"/>
    <w:pPr>
      <w:pBdr>
        <w:left w:val="single" w:sz="8" w:space="0" w:color="auto"/>
        <w:bottom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48">
    <w:name w:val="xl48"/>
    <w:basedOn w:val="Normal"/>
    <w:rsid w:val="00791BC9"/>
    <w:pPr>
      <w:pBdr>
        <w:bottom w:val="single" w:sz="8" w:space="0" w:color="auto"/>
      </w:pBdr>
      <w:spacing w:before="100" w:beforeAutospacing="1" w:after="100" w:afterAutospacing="1"/>
      <w:jc w:val="center"/>
    </w:pPr>
    <w:rPr>
      <w:rFonts w:eastAsia="Arial Unicode MS" w:cs="Angsana New"/>
      <w:sz w:val="22"/>
      <w:szCs w:val="22"/>
      <w:lang w:val="en-GB" w:eastAsia="en-US"/>
    </w:rPr>
  </w:style>
  <w:style w:type="paragraph" w:customStyle="1" w:styleId="xl49">
    <w:name w:val="xl49"/>
    <w:basedOn w:val="Normal"/>
    <w:rsid w:val="00791BC9"/>
    <w:pPr>
      <w:pBdr>
        <w:left w:val="single" w:sz="4" w:space="0" w:color="auto"/>
        <w:bottom w:val="single" w:sz="8" w:space="0" w:color="auto"/>
        <w:right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50">
    <w:name w:val="xl50"/>
    <w:basedOn w:val="Normal"/>
    <w:rsid w:val="00791BC9"/>
    <w:pPr>
      <w:pBdr>
        <w:left w:val="single" w:sz="8" w:space="0" w:color="auto"/>
        <w:right w:val="single" w:sz="8" w:space="0" w:color="auto"/>
      </w:pBdr>
      <w:spacing w:before="100" w:beforeAutospacing="1" w:after="100" w:afterAutospacing="1"/>
      <w:jc w:val="both"/>
    </w:pPr>
    <w:rPr>
      <w:rFonts w:eastAsia="Arial Unicode MS" w:cs="Angsana New"/>
      <w:b/>
      <w:bCs/>
      <w:sz w:val="22"/>
      <w:szCs w:val="22"/>
      <w:lang w:val="en-GB" w:eastAsia="en-US"/>
    </w:rPr>
  </w:style>
  <w:style w:type="paragraph" w:customStyle="1" w:styleId="xl51">
    <w:name w:val="xl51"/>
    <w:basedOn w:val="Normal"/>
    <w:rsid w:val="00791BC9"/>
    <w:pPr>
      <w:pBdr>
        <w:top w:val="single" w:sz="4" w:space="0" w:color="auto"/>
        <w:left w:val="single" w:sz="8" w:space="0" w:color="auto"/>
        <w:bottom w:val="single" w:sz="4" w:space="0" w:color="auto"/>
        <w:right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52">
    <w:name w:val="xl52"/>
    <w:basedOn w:val="Normal"/>
    <w:rsid w:val="00791BC9"/>
    <w:pPr>
      <w:pBdr>
        <w:top w:val="single" w:sz="4" w:space="0" w:color="auto"/>
        <w:left w:val="single" w:sz="8" w:space="0" w:color="auto"/>
        <w:bottom w:val="single" w:sz="4" w:space="0" w:color="auto"/>
        <w:right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53">
    <w:name w:val="xl53"/>
    <w:basedOn w:val="Normal"/>
    <w:rsid w:val="00791BC9"/>
    <w:pPr>
      <w:pBdr>
        <w:left w:val="single" w:sz="8" w:space="0" w:color="auto"/>
        <w:right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54">
    <w:name w:val="xl54"/>
    <w:basedOn w:val="Normal"/>
    <w:rsid w:val="00791BC9"/>
    <w:pPr>
      <w:pBdr>
        <w:top w:val="single" w:sz="4" w:space="0" w:color="auto"/>
        <w:left w:val="single" w:sz="8" w:space="0" w:color="auto"/>
        <w:bottom w:val="single" w:sz="8" w:space="0" w:color="auto"/>
        <w:right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55">
    <w:name w:val="xl55"/>
    <w:basedOn w:val="Normal"/>
    <w:rsid w:val="00791BC9"/>
    <w:pPr>
      <w:pBdr>
        <w:top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56">
    <w:name w:val="xl56"/>
    <w:basedOn w:val="Normal"/>
    <w:rsid w:val="00791BC9"/>
    <w:pPr>
      <w:spacing w:before="100" w:beforeAutospacing="1" w:after="100" w:afterAutospacing="1"/>
      <w:jc w:val="both"/>
    </w:pPr>
    <w:rPr>
      <w:rFonts w:eastAsia="Arial Unicode MS" w:cs="Angsana New"/>
      <w:sz w:val="22"/>
      <w:szCs w:val="22"/>
      <w:lang w:val="en-GB" w:eastAsia="en-US"/>
    </w:rPr>
  </w:style>
  <w:style w:type="paragraph" w:customStyle="1" w:styleId="xl57">
    <w:name w:val="xl57"/>
    <w:basedOn w:val="Normal"/>
    <w:rsid w:val="00791BC9"/>
    <w:pPr>
      <w:pBdr>
        <w:bottom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58">
    <w:name w:val="xl58"/>
    <w:basedOn w:val="Normal"/>
    <w:rsid w:val="00791BC9"/>
    <w:pPr>
      <w:pBdr>
        <w:top w:val="single" w:sz="8" w:space="0" w:color="auto"/>
        <w:left w:val="single" w:sz="8" w:space="0" w:color="auto"/>
        <w:bottom w:val="single" w:sz="8" w:space="0" w:color="auto"/>
        <w:right w:val="single" w:sz="8" w:space="0" w:color="auto"/>
      </w:pBdr>
      <w:spacing w:before="100" w:beforeAutospacing="1" w:after="100" w:afterAutospacing="1"/>
      <w:jc w:val="both"/>
    </w:pPr>
    <w:rPr>
      <w:rFonts w:eastAsia="Arial Unicode MS" w:cs="Angsana New"/>
      <w:b/>
      <w:bCs/>
      <w:sz w:val="22"/>
      <w:szCs w:val="22"/>
      <w:lang w:val="en-GB" w:eastAsia="en-US"/>
    </w:rPr>
  </w:style>
  <w:style w:type="paragraph" w:customStyle="1" w:styleId="xl59">
    <w:name w:val="xl59"/>
    <w:basedOn w:val="Normal"/>
    <w:rsid w:val="00791BC9"/>
    <w:pPr>
      <w:pBdr>
        <w:left w:val="single" w:sz="8" w:space="0" w:color="auto"/>
        <w:bottom w:val="single" w:sz="4" w:space="0" w:color="auto"/>
        <w:right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60">
    <w:name w:val="xl60"/>
    <w:basedOn w:val="Normal"/>
    <w:rsid w:val="00791BC9"/>
    <w:pPr>
      <w:pBdr>
        <w:left w:val="single" w:sz="8" w:space="0" w:color="auto"/>
        <w:bottom w:val="single" w:sz="8" w:space="0" w:color="auto"/>
        <w:right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61">
    <w:name w:val="xl61"/>
    <w:basedOn w:val="Normal"/>
    <w:rsid w:val="00791BC9"/>
    <w:pPr>
      <w:pBdr>
        <w:left w:val="single" w:sz="8" w:space="0" w:color="auto"/>
        <w:bottom w:val="single" w:sz="4" w:space="0" w:color="auto"/>
      </w:pBdr>
      <w:spacing w:before="100" w:beforeAutospacing="1" w:after="100" w:afterAutospacing="1"/>
      <w:jc w:val="both"/>
    </w:pPr>
    <w:rPr>
      <w:rFonts w:eastAsia="Arial Unicode MS" w:cs="Angsana New"/>
      <w:sz w:val="22"/>
      <w:szCs w:val="22"/>
      <w:lang w:val="en-GB" w:eastAsia="en-US"/>
    </w:rPr>
  </w:style>
  <w:style w:type="paragraph" w:customStyle="1" w:styleId="xl62">
    <w:name w:val="xl62"/>
    <w:basedOn w:val="Normal"/>
    <w:rsid w:val="00791BC9"/>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 w:val="22"/>
      <w:szCs w:val="22"/>
      <w:lang w:val="en-GB" w:eastAsia="en-US"/>
    </w:rPr>
  </w:style>
  <w:style w:type="paragraph" w:customStyle="1" w:styleId="Texte">
    <w:name w:val="Texte"/>
    <w:basedOn w:val="Normal"/>
    <w:rsid w:val="00791BC9"/>
    <w:pPr>
      <w:widowControl w:val="0"/>
      <w:tabs>
        <w:tab w:val="left" w:pos="720"/>
      </w:tabs>
      <w:spacing w:before="120" w:after="120"/>
      <w:jc w:val="both"/>
    </w:pPr>
    <w:rPr>
      <w:rFonts w:eastAsia="MS Mincho" w:cs="Angsana New"/>
      <w:sz w:val="22"/>
      <w:lang w:val="en-GB" w:eastAsia="en-US"/>
    </w:rPr>
  </w:style>
  <w:style w:type="paragraph" w:customStyle="1" w:styleId="xl22">
    <w:name w:val="xl22"/>
    <w:basedOn w:val="Normal"/>
    <w:rsid w:val="00791BC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Arial Unicode MS" w:hAnsi="Arial" w:cs="Arial"/>
      <w:sz w:val="22"/>
      <w:lang w:val="en-GB" w:eastAsia="en-US"/>
    </w:rPr>
  </w:style>
  <w:style w:type="paragraph" w:customStyle="1" w:styleId="xl23">
    <w:name w:val="xl23"/>
    <w:basedOn w:val="Normal"/>
    <w:rsid w:val="00791BC9"/>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w:eastAsia="Arial Unicode MS" w:hAnsi="Arial" w:cs="Arial"/>
      <w:color w:val="000000"/>
      <w:sz w:val="22"/>
      <w:lang w:val="en-GB" w:eastAsia="en-US"/>
    </w:rPr>
  </w:style>
  <w:style w:type="paragraph" w:customStyle="1" w:styleId="content">
    <w:name w:val="content"/>
    <w:basedOn w:val="Normal"/>
    <w:rsid w:val="00791BC9"/>
    <w:pPr>
      <w:spacing w:before="100" w:beforeAutospacing="1" w:after="100" w:afterAutospacing="1" w:line="260" w:lineRule="atLeast"/>
      <w:jc w:val="both"/>
    </w:pPr>
    <w:rPr>
      <w:rFonts w:ascii="Arial Unicode MS" w:eastAsia="Arial Unicode MS" w:hAnsi="Arial Unicode MS" w:cs="Arial Unicode MS"/>
      <w:sz w:val="18"/>
      <w:szCs w:val="18"/>
      <w:lang w:val="en-GB" w:eastAsia="en-US"/>
    </w:rPr>
  </w:style>
  <w:style w:type="paragraph" w:customStyle="1" w:styleId="aident">
    <w:name w:val="(a) ident"/>
    <w:basedOn w:val="Normal"/>
    <w:rsid w:val="00791BC9"/>
    <w:pPr>
      <w:tabs>
        <w:tab w:val="num" w:pos="1077"/>
      </w:tabs>
      <w:autoSpaceDE w:val="0"/>
      <w:autoSpaceDN w:val="0"/>
      <w:spacing w:before="120" w:after="120"/>
      <w:ind w:left="1077" w:hanging="357"/>
      <w:jc w:val="both"/>
    </w:pPr>
    <w:rPr>
      <w:rFonts w:eastAsia="MS Mincho" w:cs="Angsana New"/>
      <w:snapToGrid w:val="0"/>
      <w:sz w:val="22"/>
      <w:szCs w:val="18"/>
      <w:lang w:val="en-GB" w:eastAsia="en-US"/>
    </w:rPr>
  </w:style>
  <w:style w:type="paragraph" w:customStyle="1" w:styleId="Masthead">
    <w:name w:val="Masthead"/>
    <w:basedOn w:val="Normal"/>
    <w:next w:val="Normal"/>
    <w:rsid w:val="00791BC9"/>
    <w:pPr>
      <w:overflowPunct w:val="0"/>
      <w:autoSpaceDE w:val="0"/>
      <w:autoSpaceDN w:val="0"/>
      <w:adjustRightInd w:val="0"/>
      <w:jc w:val="both"/>
      <w:textAlignment w:val="baseline"/>
    </w:pPr>
    <w:rPr>
      <w:rFonts w:ascii="Courier" w:eastAsia="MS Mincho" w:hAnsi="Courier" w:cs="Angsana New"/>
      <w:sz w:val="20"/>
      <w:lang w:val="en-GB" w:eastAsia="en-US"/>
    </w:rPr>
  </w:style>
  <w:style w:type="paragraph" w:customStyle="1" w:styleId="para1indent">
    <w:name w:val="para1indent"/>
    <w:basedOn w:val="Para10"/>
    <w:rsid w:val="00791BC9"/>
    <w:pPr>
      <w:numPr>
        <w:numId w:val="2"/>
      </w:num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bidi="ar-SA"/>
    </w:rPr>
  </w:style>
  <w:style w:type="paragraph" w:customStyle="1" w:styleId="Paranumbered">
    <w:name w:val="Paranumbered"/>
    <w:basedOn w:val="Normal"/>
    <w:rsid w:val="00791BC9"/>
    <w:pPr>
      <w:tabs>
        <w:tab w:val="left" w:pos="720"/>
      </w:tabs>
      <w:overflowPunct w:val="0"/>
      <w:autoSpaceDE w:val="0"/>
      <w:autoSpaceDN w:val="0"/>
      <w:adjustRightInd w:val="0"/>
      <w:spacing w:before="120" w:after="120" w:line="240" w:lineRule="exact"/>
      <w:jc w:val="both"/>
      <w:textAlignment w:val="baseline"/>
    </w:pPr>
    <w:rPr>
      <w:rFonts w:ascii="Courier" w:eastAsia="MS Mincho" w:hAnsi="Courier" w:cs="Angsana New"/>
      <w:sz w:val="20"/>
      <w:lang w:val="en-GB" w:eastAsia="en-US"/>
    </w:rPr>
  </w:style>
  <w:style w:type="paragraph" w:customStyle="1" w:styleId="p3">
    <w:name w:val="p3"/>
    <w:basedOn w:val="Normal"/>
    <w:rsid w:val="00791BC9"/>
    <w:pPr>
      <w:widowControl w:val="0"/>
      <w:tabs>
        <w:tab w:val="left" w:pos="204"/>
      </w:tabs>
      <w:autoSpaceDE w:val="0"/>
      <w:autoSpaceDN w:val="0"/>
      <w:adjustRightInd w:val="0"/>
      <w:spacing w:line="260" w:lineRule="atLeast"/>
      <w:jc w:val="both"/>
    </w:pPr>
    <w:rPr>
      <w:rFonts w:eastAsia="MS Mincho" w:cs="Angsana New"/>
      <w:sz w:val="20"/>
      <w:lang w:val="en-GB" w:eastAsia="en-US"/>
    </w:rPr>
  </w:style>
  <w:style w:type="paragraph" w:styleId="HTMLPreformatted">
    <w:name w:val="HTML Preformatted"/>
    <w:basedOn w:val="Normal"/>
    <w:link w:val="HTMLPreformattedChar"/>
    <w:rsid w:val="00791B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MS Mincho" w:hAnsi="Courier New" w:cs="Courier New"/>
      <w:sz w:val="20"/>
      <w:lang w:val="en-GB" w:eastAsia="en-US"/>
    </w:rPr>
  </w:style>
  <w:style w:type="character" w:customStyle="1" w:styleId="HTMLPreformattedChar">
    <w:name w:val="HTML Preformatted Char"/>
    <w:basedOn w:val="DefaultParagraphFont"/>
    <w:link w:val="HTMLPreformatted"/>
    <w:rsid w:val="00791BC9"/>
    <w:rPr>
      <w:rFonts w:ascii="Courier New" w:eastAsia="MS Mincho" w:hAnsi="Courier New" w:cs="Courier New"/>
      <w:szCs w:val="24"/>
      <w:lang w:val="en-GB" w:eastAsia="en-US"/>
    </w:rPr>
  </w:style>
  <w:style w:type="paragraph" w:customStyle="1" w:styleId="MainParanoChapter">
    <w:name w:val="Main Para no Chapter #"/>
    <w:basedOn w:val="Normal"/>
    <w:rsid w:val="00791BC9"/>
    <w:pPr>
      <w:tabs>
        <w:tab w:val="left" w:pos="810"/>
      </w:tabs>
      <w:overflowPunct w:val="0"/>
      <w:autoSpaceDE w:val="0"/>
      <w:autoSpaceDN w:val="0"/>
      <w:adjustRightInd w:val="0"/>
      <w:spacing w:after="240"/>
      <w:jc w:val="both"/>
      <w:textAlignment w:val="baseline"/>
    </w:pPr>
    <w:rPr>
      <w:rFonts w:eastAsia="MS Mincho" w:cs="Angsana New"/>
      <w:sz w:val="22"/>
      <w:lang w:val="en-GB" w:eastAsia="en-US"/>
    </w:rPr>
  </w:style>
  <w:style w:type="character" w:customStyle="1" w:styleId="content1">
    <w:name w:val="content1"/>
    <w:rsid w:val="00791BC9"/>
    <w:rPr>
      <w:rFonts w:ascii="Arial" w:hAnsi="Arial" w:cs="Arial" w:hint="default"/>
      <w:b w:val="0"/>
      <w:bCs w:val="0"/>
      <w:color w:val="000000"/>
      <w:sz w:val="24"/>
      <w:szCs w:val="24"/>
    </w:rPr>
  </w:style>
  <w:style w:type="character" w:customStyle="1" w:styleId="BodyText2CharCharChar">
    <w:name w:val="Body Text 2 Char Char Char"/>
    <w:rsid w:val="00791BC9"/>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791BC9"/>
    <w:rPr>
      <w:sz w:val="22"/>
      <w:lang w:val="en-US" w:eastAsia="en-US" w:bidi="ar-SA"/>
    </w:rPr>
  </w:style>
  <w:style w:type="character" w:customStyle="1" w:styleId="BlockTextChar">
    <w:name w:val="Block Text Char"/>
    <w:rsid w:val="00791BC9"/>
    <w:rPr>
      <w:sz w:val="24"/>
      <w:szCs w:val="24"/>
      <w:lang w:val="en-US" w:eastAsia="en-US" w:bidi="ar-SA"/>
    </w:rPr>
  </w:style>
  <w:style w:type="paragraph" w:customStyle="1" w:styleId="bodytext210">
    <w:name w:val="bodytext21"/>
    <w:basedOn w:val="Normal"/>
    <w:rsid w:val="00791BC9"/>
    <w:pPr>
      <w:spacing w:before="100" w:beforeAutospacing="1" w:after="100" w:afterAutospacing="1"/>
      <w:jc w:val="both"/>
    </w:pPr>
    <w:rPr>
      <w:rFonts w:ascii="Arial Unicode MS" w:eastAsia="Arial Unicode MS" w:hAnsi="Arial Unicode MS" w:cs="Arial Unicode MS"/>
      <w:sz w:val="22"/>
      <w:lang w:val="en-GB"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791BC9"/>
    <w:rPr>
      <w:sz w:val="22"/>
      <w:lang w:val="en-US" w:eastAsia="en-US" w:bidi="ar-SA"/>
    </w:rPr>
  </w:style>
  <w:style w:type="character" w:customStyle="1" w:styleId="MathieuRgnier">
    <w:name w:val="Mathieu Régnier"/>
    <w:semiHidden/>
    <w:rsid w:val="00791BC9"/>
    <w:rPr>
      <w:rFonts w:ascii="Arial" w:hAnsi="Arial" w:cs="Arial"/>
      <w:color w:val="auto"/>
      <w:sz w:val="20"/>
      <w:szCs w:val="20"/>
    </w:rPr>
  </w:style>
  <w:style w:type="numbering" w:styleId="111111">
    <w:name w:val="Outline List 2"/>
    <w:basedOn w:val="NoList"/>
    <w:rsid w:val="00791BC9"/>
    <w:pPr>
      <w:numPr>
        <w:numId w:val="124"/>
      </w:numPr>
    </w:pPr>
  </w:style>
  <w:style w:type="character" w:customStyle="1" w:styleId="Heading1longmultilineChar">
    <w:name w:val="Heading 1 (long multiline) Char"/>
    <w:basedOn w:val="Heading1Char"/>
    <w:link w:val="Heading1longmultiline"/>
    <w:rsid w:val="00791BC9"/>
    <w:rPr>
      <w:rFonts w:ascii="Simplified Arabic" w:hAnsi="Simplified Arabic" w:cs="Simplified Arabic"/>
      <w:b/>
      <w:bCs w:val="0"/>
      <w:caps/>
      <w:kern w:val="32"/>
      <w:sz w:val="24"/>
      <w:szCs w:val="28"/>
      <w:lang w:val="en-GB" w:eastAsia="en-US" w:bidi="ar-EG"/>
    </w:rPr>
  </w:style>
  <w:style w:type="paragraph" w:customStyle="1" w:styleId="StyleHeading3TimesNewRomanBoldBoldNotItalicAllcaps">
    <w:name w:val="Style Heading 3 + Times New Roman Bold Bold Not Italic All caps"/>
    <w:basedOn w:val="Heading3"/>
    <w:next w:val="Heading2"/>
    <w:rsid w:val="00791BC9"/>
    <w:pPr>
      <w:tabs>
        <w:tab w:val="left" w:pos="567"/>
      </w:tabs>
      <w:bidi w:val="0"/>
      <w:spacing w:before="120" w:line="240" w:lineRule="auto"/>
    </w:pPr>
    <w:rPr>
      <w:rFonts w:ascii="Times New Roman Bold" w:eastAsia="MS Mincho" w:hAnsi="Times New Roman Bold" w:cs="Angsana New"/>
      <w:b/>
      <w:bCs/>
      <w:caps/>
      <w:kern w:val="0"/>
      <w:sz w:val="22"/>
      <w:lang w:val="en-GB" w:bidi="ar-SA"/>
    </w:rPr>
  </w:style>
  <w:style w:type="paragraph" w:customStyle="1" w:styleId="Bibliography1">
    <w:name w:val="Bibliography1"/>
    <w:uiPriority w:val="1"/>
    <w:qFormat/>
    <w:rsid w:val="00791BC9"/>
    <w:rPr>
      <w:rFonts w:ascii="Calibri" w:eastAsia="MS Mincho" w:hAnsi="Calibri"/>
      <w:sz w:val="22"/>
      <w:szCs w:val="22"/>
      <w:lang w:val="en-US" w:eastAsia="en-US"/>
    </w:rPr>
  </w:style>
  <w:style w:type="character" w:customStyle="1" w:styleId="StyleFootnoteReferenceNounderlineSuperscriptKernat10pt">
    <w:name w:val="Style Footnote Reference + No underline Superscript Kern at 10 pt"/>
    <w:rsid w:val="00791BC9"/>
    <w:rPr>
      <w:kern w:val="20"/>
      <w:sz w:val="22"/>
      <w:u w:val="none"/>
      <w:vertAlign w:val="superscript"/>
    </w:rPr>
  </w:style>
  <w:style w:type="character" w:customStyle="1" w:styleId="s13">
    <w:name w:val="s13"/>
    <w:rsid w:val="00791BC9"/>
  </w:style>
  <w:style w:type="paragraph" w:customStyle="1" w:styleId="PlainTable22">
    <w:name w:val="Plain Table 22"/>
    <w:hidden/>
    <w:uiPriority w:val="99"/>
    <w:semiHidden/>
    <w:rsid w:val="00791BC9"/>
    <w:rPr>
      <w:rFonts w:eastAsia="MS Mincho" w:cs="Angsana New"/>
      <w:sz w:val="22"/>
      <w:szCs w:val="24"/>
      <w:lang w:val="en-GB" w:eastAsia="en-US"/>
    </w:rPr>
  </w:style>
  <w:style w:type="paragraph" w:customStyle="1" w:styleId="PlainTable32">
    <w:name w:val="Plain Table 32"/>
    <w:basedOn w:val="Normal"/>
    <w:uiPriority w:val="34"/>
    <w:qFormat/>
    <w:rsid w:val="00791BC9"/>
    <w:pPr>
      <w:ind w:left="720"/>
      <w:jc w:val="both"/>
    </w:pPr>
    <w:rPr>
      <w:rFonts w:eastAsia="MS Mincho" w:cs="Angsana New"/>
      <w:sz w:val="22"/>
      <w:lang w:val="en-GB" w:eastAsia="en-US"/>
    </w:rPr>
  </w:style>
  <w:style w:type="character" w:styleId="LineNumber">
    <w:name w:val="line number"/>
    <w:basedOn w:val="DefaultParagraphFont"/>
    <w:uiPriority w:val="99"/>
    <w:semiHidden/>
    <w:unhideWhenUsed/>
    <w:rsid w:val="00791BC9"/>
  </w:style>
  <w:style w:type="table" w:customStyle="1" w:styleId="TableGrid126">
    <w:name w:val="Table Grid126"/>
    <w:basedOn w:val="TableNormal"/>
    <w:uiPriority w:val="39"/>
    <w:rsid w:val="00791BC9"/>
    <w:rPr>
      <w:rFonts w:ascii="Cambria" w:eastAsia="Cambria" w:hAnsi="Cambria"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4-Accent513">
    <w:name w:val="List Table 4 - Accent 513"/>
    <w:basedOn w:val="TableNormal"/>
    <w:uiPriority w:val="49"/>
    <w:rsid w:val="00791BC9"/>
    <w:rPr>
      <w:rFonts w:ascii="Cambria" w:eastAsia="Cambria" w:hAnsi="Cambria" w:cs="Arial"/>
      <w:sz w:val="22"/>
      <w:szCs w:val="22"/>
      <w:lang w:val="en-GB"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MediumShading2-Accent24">
    <w:name w:val="Medium Shading 2 - Accent 24"/>
    <w:basedOn w:val="TableNormal"/>
    <w:next w:val="MediumShading2-Accent2"/>
    <w:uiPriority w:val="64"/>
    <w:rsid w:val="00791BC9"/>
    <w:rPr>
      <w:rFonts w:ascii="Cambria" w:eastAsia="Cambria" w:hAnsi="Cambria" w:cs="Arial"/>
      <w:sz w:val="22"/>
      <w:szCs w:val="22"/>
      <w:lang w:val="en-GB"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113">
    <w:name w:val="Grid Table 5 Dark - Accent 113"/>
    <w:basedOn w:val="TableNormal"/>
    <w:uiPriority w:val="50"/>
    <w:rsid w:val="00791BC9"/>
    <w:pPr>
      <w:jc w:val="both"/>
    </w:pPr>
    <w:rPr>
      <w:sz w:val="22"/>
      <w:szCs w:val="22"/>
      <w:lang w:val="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numbering" w:customStyle="1" w:styleId="AnnexLettering4">
    <w:name w:val="Annex Lettering4"/>
    <w:uiPriority w:val="99"/>
    <w:rsid w:val="00791BC9"/>
    <w:pPr>
      <w:numPr>
        <w:numId w:val="16"/>
      </w:numPr>
    </w:pPr>
  </w:style>
  <w:style w:type="table" w:customStyle="1" w:styleId="TableGrid18">
    <w:name w:val="Table Grid18"/>
    <w:basedOn w:val="TableNormal"/>
    <w:next w:val="TableGrid"/>
    <w:rsid w:val="00791BC9"/>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791BC9"/>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791BC9"/>
  </w:style>
  <w:style w:type="numbering" w:customStyle="1" w:styleId="NoList24">
    <w:name w:val="No List24"/>
    <w:next w:val="NoList"/>
    <w:uiPriority w:val="99"/>
    <w:semiHidden/>
    <w:unhideWhenUsed/>
    <w:rsid w:val="00791BC9"/>
  </w:style>
  <w:style w:type="numbering" w:customStyle="1" w:styleId="NoList114">
    <w:name w:val="No List114"/>
    <w:next w:val="NoList"/>
    <w:uiPriority w:val="99"/>
    <w:semiHidden/>
    <w:unhideWhenUsed/>
    <w:rsid w:val="00791BC9"/>
  </w:style>
  <w:style w:type="numbering" w:customStyle="1" w:styleId="NoList7">
    <w:name w:val="No List7"/>
    <w:next w:val="NoList"/>
    <w:uiPriority w:val="99"/>
    <w:semiHidden/>
    <w:unhideWhenUsed/>
    <w:rsid w:val="00975D2F"/>
  </w:style>
  <w:style w:type="table" w:customStyle="1" w:styleId="TableGrid9">
    <w:name w:val="Table Grid9"/>
    <w:basedOn w:val="TableNormal"/>
    <w:next w:val="TableGrid"/>
    <w:uiPriority w:val="39"/>
    <w:qFormat/>
    <w:rsid w:val="00975D2F"/>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uiPriority w:val="39"/>
    <w:rsid w:val="00975D2F"/>
    <w:rPr>
      <w:rFonts w:ascii="Cambria" w:eastAsia="Cambria" w:hAnsi="Cambria"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33"/>
    <w:basedOn w:val="TableNormal"/>
    <w:rsid w:val="00975D2F"/>
    <w:pPr>
      <w:jc w:val="both"/>
    </w:pPr>
    <w:rPr>
      <w:sz w:val="22"/>
      <w:szCs w:val="22"/>
      <w:lang w:val="en-GB"/>
    </w:rPr>
    <w:tblPr>
      <w:tblStyleRowBandSize w:val="1"/>
      <w:tblStyleColBandSize w:val="1"/>
    </w:tblPr>
  </w:style>
  <w:style w:type="table" w:customStyle="1" w:styleId="23">
    <w:name w:val="23"/>
    <w:basedOn w:val="TableNormal"/>
    <w:rsid w:val="00975D2F"/>
    <w:pPr>
      <w:jc w:val="both"/>
    </w:pPr>
    <w:rPr>
      <w:sz w:val="22"/>
      <w:szCs w:val="22"/>
      <w:lang w:val="en-GB"/>
    </w:rPr>
    <w:tblPr>
      <w:tblStyleRowBandSize w:val="1"/>
      <w:tblStyleColBandSize w:val="1"/>
      <w:tblCellMar>
        <w:top w:w="100" w:type="dxa"/>
        <w:left w:w="100" w:type="dxa"/>
        <w:bottom w:w="100" w:type="dxa"/>
        <w:right w:w="100" w:type="dxa"/>
      </w:tblCellMar>
    </w:tblPr>
  </w:style>
  <w:style w:type="table" w:customStyle="1" w:styleId="13">
    <w:name w:val="13"/>
    <w:basedOn w:val="TableNormal"/>
    <w:rsid w:val="00975D2F"/>
    <w:pPr>
      <w:jc w:val="both"/>
    </w:pPr>
    <w:rPr>
      <w:sz w:val="22"/>
      <w:szCs w:val="22"/>
      <w:lang w:val="en-GB"/>
    </w:rPr>
    <w:tblPr>
      <w:tblStyleRowBandSize w:val="1"/>
      <w:tblStyleColBandSize w:val="1"/>
      <w:tblCellMar>
        <w:top w:w="100" w:type="dxa"/>
        <w:left w:w="100" w:type="dxa"/>
        <w:bottom w:w="100" w:type="dxa"/>
        <w:right w:w="100" w:type="dxa"/>
      </w:tblCellMar>
    </w:tblPr>
  </w:style>
  <w:style w:type="table" w:customStyle="1" w:styleId="PlainTable213">
    <w:name w:val="Plain Table 213"/>
    <w:basedOn w:val="TableNormal"/>
    <w:uiPriority w:val="42"/>
    <w:rsid w:val="00975D2F"/>
    <w:pPr>
      <w:jc w:val="both"/>
    </w:pPr>
    <w:rPr>
      <w:sz w:val="22"/>
      <w:szCs w:val="22"/>
      <w:lang w:val="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3">
    <w:name w:val="Plain Table 313"/>
    <w:basedOn w:val="TableNormal"/>
    <w:uiPriority w:val="43"/>
    <w:rsid w:val="00975D2F"/>
    <w:pPr>
      <w:jc w:val="both"/>
    </w:pPr>
    <w:rPr>
      <w:sz w:val="22"/>
      <w:szCs w:val="22"/>
      <w:lang w:val="en-GB"/>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ListTable4-Accent514">
    <w:name w:val="List Table 4 - Accent 514"/>
    <w:basedOn w:val="TableNormal"/>
    <w:uiPriority w:val="49"/>
    <w:rsid w:val="00975D2F"/>
    <w:rPr>
      <w:rFonts w:ascii="Cambria" w:eastAsia="Cambria" w:hAnsi="Cambria" w:cs="Arial"/>
      <w:sz w:val="22"/>
      <w:szCs w:val="22"/>
      <w:lang w:val="en-GB"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MediumShading2-Accent25">
    <w:name w:val="Medium Shading 2 - Accent 25"/>
    <w:basedOn w:val="TableNormal"/>
    <w:next w:val="MediumShading2-Accent2"/>
    <w:uiPriority w:val="64"/>
    <w:rsid w:val="00975D2F"/>
    <w:rPr>
      <w:rFonts w:ascii="Cambria" w:eastAsia="Cambria" w:hAnsi="Cambria" w:cs="Arial"/>
      <w:sz w:val="22"/>
      <w:szCs w:val="22"/>
      <w:lang w:val="en-GB"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114">
    <w:name w:val="Grid Table 5 Dark - Accent 114"/>
    <w:basedOn w:val="TableNormal"/>
    <w:uiPriority w:val="50"/>
    <w:rsid w:val="00975D2F"/>
    <w:pPr>
      <w:jc w:val="both"/>
    </w:pPr>
    <w:rPr>
      <w:sz w:val="22"/>
      <w:szCs w:val="22"/>
      <w:lang w:val="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numbering" w:customStyle="1" w:styleId="AnnexLettering5">
    <w:name w:val="Annex Lettering5"/>
    <w:uiPriority w:val="99"/>
    <w:rsid w:val="00975D2F"/>
    <w:pPr>
      <w:numPr>
        <w:numId w:val="14"/>
      </w:numPr>
    </w:pPr>
  </w:style>
  <w:style w:type="table" w:customStyle="1" w:styleId="TableGrid19">
    <w:name w:val="Table Grid19"/>
    <w:basedOn w:val="TableNormal"/>
    <w:next w:val="TableGrid"/>
    <w:rsid w:val="00975D2F"/>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rsid w:val="00975D2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975D2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975D2F"/>
  </w:style>
  <w:style w:type="numbering" w:customStyle="1" w:styleId="NoList25">
    <w:name w:val="No List25"/>
    <w:next w:val="NoList"/>
    <w:uiPriority w:val="99"/>
    <w:semiHidden/>
    <w:unhideWhenUsed/>
    <w:rsid w:val="00975D2F"/>
  </w:style>
  <w:style w:type="numbering" w:customStyle="1" w:styleId="NoList115">
    <w:name w:val="No List115"/>
    <w:next w:val="NoList"/>
    <w:uiPriority w:val="99"/>
    <w:semiHidden/>
    <w:unhideWhenUsed/>
    <w:rsid w:val="00975D2F"/>
  </w:style>
  <w:style w:type="table" w:customStyle="1" w:styleId="TableGrid46">
    <w:name w:val="Table Grid46"/>
    <w:basedOn w:val="TableNormal"/>
    <w:next w:val="TableGrid"/>
    <w:uiPriority w:val="39"/>
    <w:rsid w:val="00975D2F"/>
    <w:rPr>
      <w:rFonts w:ascii="Cambria" w:eastAsia="SimSun" w:hAnsi="Cambria" w:cs="Arial"/>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uiPriority w:val="39"/>
    <w:rsid w:val="00975D2F"/>
    <w:rPr>
      <w:rFonts w:ascii="Cambria" w:eastAsia="SimSun" w:hAnsi="Cambria" w:cs="Arial"/>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98713B"/>
  </w:style>
  <w:style w:type="table" w:customStyle="1" w:styleId="TableGrid10">
    <w:name w:val="Table Grid10"/>
    <w:basedOn w:val="TableNormal"/>
    <w:next w:val="TableGrid"/>
    <w:uiPriority w:val="39"/>
    <w:qFormat/>
    <w:rsid w:val="0098713B"/>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list1">
    <w:name w:val="Normal_list1"/>
    <w:basedOn w:val="NoList"/>
    <w:rsid w:val="0098713B"/>
    <w:pPr>
      <w:numPr>
        <w:numId w:val="17"/>
      </w:numPr>
    </w:pPr>
  </w:style>
  <w:style w:type="numbering" w:customStyle="1" w:styleId="NoList16">
    <w:name w:val="No List16"/>
    <w:next w:val="NoList"/>
    <w:uiPriority w:val="99"/>
    <w:semiHidden/>
    <w:rsid w:val="0098713B"/>
  </w:style>
  <w:style w:type="table" w:customStyle="1" w:styleId="TableGrid128">
    <w:name w:val="Table Grid128"/>
    <w:basedOn w:val="TableNormal"/>
    <w:uiPriority w:val="39"/>
    <w:rsid w:val="0098713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4">
    <w:name w:val="Plain Table 214"/>
    <w:basedOn w:val="TableNormal"/>
    <w:uiPriority w:val="42"/>
    <w:rsid w:val="0098713B"/>
    <w:pPr>
      <w:jc w:val="both"/>
    </w:pPr>
    <w:rPr>
      <w:sz w:val="22"/>
      <w:szCs w:val="22"/>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4">
    <w:name w:val="Plain Table 314"/>
    <w:basedOn w:val="TableNormal"/>
    <w:uiPriority w:val="43"/>
    <w:rsid w:val="0098713B"/>
    <w:pPr>
      <w:jc w:val="both"/>
    </w:pPr>
    <w:rPr>
      <w:sz w:val="22"/>
      <w:szCs w:val="22"/>
      <w:lang w:val="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ListTable4-Accent515">
    <w:name w:val="List Table 4 - Accent 515"/>
    <w:basedOn w:val="TableNormal"/>
    <w:uiPriority w:val="49"/>
    <w:rsid w:val="0098713B"/>
    <w:rPr>
      <w:rFonts w:asciiTheme="minorHAnsi" w:eastAsiaTheme="minorHAnsi" w:hAnsiTheme="minorHAnsi" w:cstheme="minorBidi"/>
      <w:sz w:val="22"/>
      <w:szCs w:val="22"/>
      <w:lang w:val="en-GB"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MediumShading2-Accent26">
    <w:name w:val="Medium Shading 2 - Accent 26"/>
    <w:basedOn w:val="TableNormal"/>
    <w:next w:val="MediumShading2-Accent2"/>
    <w:uiPriority w:val="64"/>
    <w:rsid w:val="0098713B"/>
    <w:rPr>
      <w:rFonts w:asciiTheme="minorHAnsi" w:eastAsiaTheme="minorHAnsi" w:hAnsiTheme="minorHAnsi" w:cstheme="minorBidi"/>
      <w:sz w:val="22"/>
      <w:szCs w:val="22"/>
      <w:lang w:val="en-GB"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GridTable5Dark-Accent115">
    <w:name w:val="Grid Table 5 Dark - Accent 115"/>
    <w:basedOn w:val="TableNormal"/>
    <w:uiPriority w:val="50"/>
    <w:rsid w:val="0098713B"/>
    <w:pPr>
      <w:jc w:val="both"/>
    </w:pPr>
    <w:rPr>
      <w:sz w:val="22"/>
      <w:szCs w:val="22"/>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numbering" w:customStyle="1" w:styleId="AnnexLettering6">
    <w:name w:val="Annex Lettering6"/>
    <w:uiPriority w:val="99"/>
    <w:rsid w:val="0098713B"/>
    <w:pPr>
      <w:numPr>
        <w:numId w:val="26"/>
      </w:numPr>
    </w:pPr>
  </w:style>
  <w:style w:type="table" w:customStyle="1" w:styleId="TableGrid110">
    <w:name w:val="Table Grid110"/>
    <w:basedOn w:val="TableNormal"/>
    <w:next w:val="TableGrid"/>
    <w:rsid w:val="0098713B"/>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59"/>
    <w:rsid w:val="0098713B"/>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NoList"/>
    <w:uiPriority w:val="99"/>
    <w:semiHidden/>
    <w:unhideWhenUsed/>
    <w:rsid w:val="0098713B"/>
  </w:style>
  <w:style w:type="numbering" w:customStyle="1" w:styleId="NoList116">
    <w:name w:val="No List116"/>
    <w:next w:val="NoList"/>
    <w:uiPriority w:val="99"/>
    <w:semiHidden/>
    <w:unhideWhenUsed/>
    <w:rsid w:val="0098713B"/>
  </w:style>
  <w:style w:type="numbering" w:customStyle="1" w:styleId="NoList9">
    <w:name w:val="No List9"/>
    <w:next w:val="NoList"/>
    <w:uiPriority w:val="99"/>
    <w:semiHidden/>
    <w:unhideWhenUsed/>
    <w:rsid w:val="0098713B"/>
  </w:style>
  <w:style w:type="table" w:customStyle="1" w:styleId="TableGrid20">
    <w:name w:val="Table Grid20"/>
    <w:basedOn w:val="TableNormal"/>
    <w:next w:val="TableGrid"/>
    <w:uiPriority w:val="59"/>
    <w:rsid w:val="0098713B"/>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
    <w:name w:val="なし"/>
    <w:rsid w:val="0098713B"/>
  </w:style>
  <w:style w:type="character" w:customStyle="1" w:styleId="Style1Char">
    <w:name w:val="Style1 Char"/>
    <w:basedOn w:val="DefaultParagraphFont"/>
    <w:link w:val="Style1"/>
    <w:rsid w:val="0098713B"/>
    <w:rPr>
      <w:rFonts w:cs="Simplified Arabic"/>
      <w:b/>
      <w:bCs/>
      <w:i/>
      <w:iCs/>
      <w:sz w:val="22"/>
      <w:szCs w:val="24"/>
      <w:lang w:val="en-GB" w:eastAsia="en-US"/>
    </w:rPr>
  </w:style>
  <w:style w:type="paragraph" w:customStyle="1" w:styleId="a1">
    <w:name w:val="本文"/>
    <w:rsid w:val="0098713B"/>
    <w:pPr>
      <w:pBdr>
        <w:top w:val="nil"/>
        <w:left w:val="nil"/>
        <w:bottom w:val="nil"/>
        <w:right w:val="nil"/>
        <w:between w:val="nil"/>
        <w:bar w:val="nil"/>
      </w:pBdr>
      <w:jc w:val="both"/>
    </w:pPr>
    <w:rPr>
      <w:color w:val="000000"/>
      <w:sz w:val="22"/>
      <w:szCs w:val="22"/>
      <w:u w:color="000000"/>
      <w:bdr w:val="nil"/>
      <w:lang w:val="en-US" w:eastAsia="en-US"/>
    </w:rPr>
  </w:style>
  <w:style w:type="paragraph" w:customStyle="1" w:styleId="Heading1-compilation">
    <w:name w:val="Heading 1 - compilation"/>
    <w:basedOn w:val="HEADINGNOTFORTOC"/>
    <w:qFormat/>
    <w:rsid w:val="0098713B"/>
    <w:pPr>
      <w:suppressLineNumbers/>
      <w:tabs>
        <w:tab w:val="clear" w:pos="720"/>
        <w:tab w:val="left" w:pos="284"/>
      </w:tabs>
      <w:suppressAutoHyphens/>
      <w:kinsoku w:val="0"/>
      <w:overflowPunct w:val="0"/>
      <w:autoSpaceDE w:val="0"/>
      <w:autoSpaceDN w:val="0"/>
      <w:adjustRightInd w:val="0"/>
      <w:snapToGrid w:val="0"/>
      <w:spacing w:before="120"/>
      <w:outlineLvl w:val="9"/>
    </w:pPr>
    <w:rPr>
      <w:bCs/>
      <w:snapToGrid w:val="0"/>
      <w:kern w:val="22"/>
      <w:sz w:val="22"/>
      <w:szCs w:val="20"/>
    </w:rPr>
  </w:style>
  <w:style w:type="table" w:customStyle="1" w:styleId="TableGrid129">
    <w:name w:val="Table Grid129"/>
    <w:basedOn w:val="TableNormal"/>
    <w:uiPriority w:val="39"/>
    <w:rsid w:val="0098713B"/>
    <w:rPr>
      <w:rFonts w:ascii="Cambria" w:eastAsia="Cambria" w:hAnsi="Cambria"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qFormat/>
    <w:rsid w:val="009871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34"/>
    <w:basedOn w:val="TableNormal"/>
    <w:rsid w:val="0098713B"/>
    <w:pPr>
      <w:jc w:val="both"/>
    </w:pPr>
    <w:rPr>
      <w:sz w:val="22"/>
      <w:szCs w:val="22"/>
      <w:lang w:val="en-GB"/>
    </w:rPr>
    <w:tblPr>
      <w:tblStyleRowBandSize w:val="1"/>
      <w:tblStyleColBandSize w:val="1"/>
    </w:tblPr>
  </w:style>
  <w:style w:type="table" w:customStyle="1" w:styleId="24">
    <w:name w:val="24"/>
    <w:basedOn w:val="TableNormal"/>
    <w:rsid w:val="0098713B"/>
    <w:pPr>
      <w:jc w:val="both"/>
    </w:pPr>
    <w:rPr>
      <w:sz w:val="22"/>
      <w:szCs w:val="22"/>
      <w:lang w:val="en-GB"/>
    </w:rPr>
    <w:tblPr>
      <w:tblStyleRowBandSize w:val="1"/>
      <w:tblStyleColBandSize w:val="1"/>
      <w:tblCellMar>
        <w:top w:w="100" w:type="dxa"/>
        <w:left w:w="100" w:type="dxa"/>
        <w:bottom w:w="100" w:type="dxa"/>
        <w:right w:w="100" w:type="dxa"/>
      </w:tblCellMar>
    </w:tblPr>
  </w:style>
  <w:style w:type="table" w:customStyle="1" w:styleId="14">
    <w:name w:val="14"/>
    <w:basedOn w:val="TableNormal"/>
    <w:rsid w:val="0098713B"/>
    <w:pPr>
      <w:jc w:val="both"/>
    </w:pPr>
    <w:rPr>
      <w:sz w:val="22"/>
      <w:szCs w:val="22"/>
      <w:lang w:val="en-GB"/>
    </w:rPr>
    <w:tblPr>
      <w:tblStyleRowBandSize w:val="1"/>
      <w:tblStyleColBandSize w:val="1"/>
      <w:tblCellMar>
        <w:top w:w="100" w:type="dxa"/>
        <w:left w:w="100" w:type="dxa"/>
        <w:bottom w:w="100" w:type="dxa"/>
        <w:right w:w="100" w:type="dxa"/>
      </w:tblCellMar>
    </w:tblPr>
  </w:style>
  <w:style w:type="table" w:customStyle="1" w:styleId="PlainTable215">
    <w:name w:val="Plain Table 215"/>
    <w:basedOn w:val="TableNormal"/>
    <w:uiPriority w:val="42"/>
    <w:rsid w:val="0098713B"/>
    <w:pPr>
      <w:jc w:val="both"/>
    </w:pPr>
    <w:rPr>
      <w:sz w:val="22"/>
      <w:szCs w:val="22"/>
      <w:lang w:val="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5">
    <w:name w:val="Plain Table 315"/>
    <w:basedOn w:val="TableNormal"/>
    <w:uiPriority w:val="43"/>
    <w:rsid w:val="0098713B"/>
    <w:pPr>
      <w:jc w:val="both"/>
    </w:pPr>
    <w:rPr>
      <w:sz w:val="22"/>
      <w:szCs w:val="22"/>
      <w:lang w:val="en-GB"/>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ListTable4-Accent516">
    <w:name w:val="List Table 4 - Accent 516"/>
    <w:basedOn w:val="TableNormal"/>
    <w:uiPriority w:val="49"/>
    <w:rsid w:val="0098713B"/>
    <w:rPr>
      <w:rFonts w:ascii="Cambria" w:eastAsia="Cambria" w:hAnsi="Cambria" w:cs="Arial"/>
      <w:sz w:val="22"/>
      <w:szCs w:val="22"/>
      <w:lang w:val="en-GB"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MediumShading2-Accent27">
    <w:name w:val="Medium Shading 2 - Accent 27"/>
    <w:basedOn w:val="TableNormal"/>
    <w:next w:val="MediumShading2-Accent2"/>
    <w:uiPriority w:val="64"/>
    <w:rsid w:val="0098713B"/>
    <w:rPr>
      <w:rFonts w:ascii="Cambria" w:eastAsia="Cambria" w:hAnsi="Cambria" w:cs="Arial"/>
      <w:sz w:val="22"/>
      <w:szCs w:val="22"/>
      <w:lang w:val="en-GB"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116">
    <w:name w:val="Grid Table 5 Dark - Accent 116"/>
    <w:basedOn w:val="TableNormal"/>
    <w:uiPriority w:val="50"/>
    <w:rsid w:val="0098713B"/>
    <w:pPr>
      <w:jc w:val="both"/>
    </w:pPr>
    <w:rPr>
      <w:sz w:val="22"/>
      <w:szCs w:val="22"/>
      <w:lang w:val="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numbering" w:customStyle="1" w:styleId="AnnexLettering7">
    <w:name w:val="Annex Lettering7"/>
    <w:uiPriority w:val="99"/>
    <w:rsid w:val="0098713B"/>
    <w:pPr>
      <w:numPr>
        <w:numId w:val="19"/>
      </w:numPr>
    </w:pPr>
  </w:style>
  <w:style w:type="table" w:customStyle="1" w:styleId="TableGrid112">
    <w:name w:val="Table Grid112"/>
    <w:basedOn w:val="TableNormal"/>
    <w:next w:val="TableGrid"/>
    <w:rsid w:val="0098713B"/>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98713B"/>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98713B"/>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98713B"/>
  </w:style>
  <w:style w:type="numbering" w:customStyle="1" w:styleId="NoList27">
    <w:name w:val="No List27"/>
    <w:next w:val="NoList"/>
    <w:uiPriority w:val="99"/>
    <w:semiHidden/>
    <w:unhideWhenUsed/>
    <w:rsid w:val="0098713B"/>
  </w:style>
  <w:style w:type="numbering" w:customStyle="1" w:styleId="NoList117">
    <w:name w:val="No List117"/>
    <w:next w:val="NoList"/>
    <w:uiPriority w:val="99"/>
    <w:semiHidden/>
    <w:unhideWhenUsed/>
    <w:rsid w:val="0098713B"/>
  </w:style>
  <w:style w:type="table" w:customStyle="1" w:styleId="TableGrid47">
    <w:name w:val="Table Grid47"/>
    <w:basedOn w:val="TableNormal"/>
    <w:next w:val="TableGrid"/>
    <w:uiPriority w:val="39"/>
    <w:rsid w:val="0098713B"/>
    <w:rPr>
      <w:rFonts w:ascii="Cambria" w:hAnsi="Cambria" w:cs="Arial"/>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uiPriority w:val="39"/>
    <w:rsid w:val="0098713B"/>
    <w:rPr>
      <w:rFonts w:ascii="Cambria" w:hAnsi="Cambria" w:cs="Arial"/>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59"/>
    <w:rsid w:val="0067577F"/>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67577F"/>
    <w:rPr>
      <w:rFonts w:ascii="Segoe UI" w:hAnsi="Segoe UI" w:cs="Segoe UI" w:hint="default"/>
      <w:sz w:val="18"/>
      <w:szCs w:val="18"/>
    </w:rPr>
  </w:style>
  <w:style w:type="numbering" w:customStyle="1" w:styleId="NoList10">
    <w:name w:val="No List10"/>
    <w:next w:val="NoList"/>
    <w:uiPriority w:val="99"/>
    <w:semiHidden/>
    <w:unhideWhenUsed/>
    <w:rsid w:val="002A385E"/>
  </w:style>
  <w:style w:type="numbering" w:customStyle="1" w:styleId="ImportedStyle31">
    <w:name w:val="Imported Style 31"/>
    <w:rsid w:val="002A385E"/>
    <w:pPr>
      <w:numPr>
        <w:numId w:val="50"/>
      </w:numPr>
    </w:pPr>
  </w:style>
  <w:style w:type="table" w:customStyle="1" w:styleId="TableGrid29">
    <w:name w:val="Table Grid29"/>
    <w:basedOn w:val="TableNormal"/>
    <w:next w:val="TableGrid"/>
    <w:uiPriority w:val="59"/>
    <w:rsid w:val="002A385E"/>
    <w:rPr>
      <w:rFonts w:ascii="Calibri" w:eastAsia="Calibri" w:hAnsi="Calibri" w:cs="Arial"/>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8">
    <w:name w:val="No List18"/>
    <w:next w:val="NoList"/>
    <w:uiPriority w:val="99"/>
    <w:semiHidden/>
    <w:unhideWhenUsed/>
    <w:rsid w:val="002A385E"/>
  </w:style>
  <w:style w:type="table" w:customStyle="1" w:styleId="TableGrid114">
    <w:name w:val="Table Grid114"/>
    <w:basedOn w:val="TableNormal"/>
    <w:next w:val="TableGrid"/>
    <w:uiPriority w:val="59"/>
    <w:rsid w:val="002A3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8">
    <w:name w:val="No List28"/>
    <w:next w:val="NoList"/>
    <w:uiPriority w:val="99"/>
    <w:semiHidden/>
    <w:unhideWhenUsed/>
    <w:rsid w:val="002A385E"/>
  </w:style>
  <w:style w:type="numbering" w:customStyle="1" w:styleId="NoList31">
    <w:name w:val="No List31"/>
    <w:next w:val="NoList"/>
    <w:uiPriority w:val="99"/>
    <w:semiHidden/>
    <w:unhideWhenUsed/>
    <w:rsid w:val="002A38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4141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2.xml"/><Relationship Id="rId39" Type="http://schemas.openxmlformats.org/officeDocument/2006/relationships/hyperlink" Target="https://www.cbd.int/doc/decisions/cop-13/cop-13-dec-22-ar.pdf" TargetMode="External"/><Relationship Id="rId21" Type="http://schemas.openxmlformats.org/officeDocument/2006/relationships/header" Target="header9.xml"/><Relationship Id="rId34" Type="http://schemas.openxmlformats.org/officeDocument/2006/relationships/hyperlink" Target="https://www.cbd.int/doc/decisions/cop-10/cop-10-dec-22-ar.pdf" TargetMode="External"/><Relationship Id="rId42" Type="http://schemas.openxmlformats.org/officeDocument/2006/relationships/hyperlink" Target="https://www.cbd.int/doc/decisions/cop-14/cop-14-dec-25-ar.pdf" TargetMode="External"/><Relationship Id="rId47" Type="http://schemas.openxmlformats.org/officeDocument/2006/relationships/header" Target="header20.xml"/><Relationship Id="rId50" Type="http://schemas.openxmlformats.org/officeDocument/2006/relationships/header" Target="header23.xml"/><Relationship Id="rId55" Type="http://schemas.openxmlformats.org/officeDocument/2006/relationships/header" Target="header28.xml"/><Relationship Id="rId63" Type="http://schemas.openxmlformats.org/officeDocument/2006/relationships/hyperlink" Target="https://www.cbd.int/doc/decisions/cop-12/cop-12-dec-22-ar.pdf" TargetMode="External"/><Relationship Id="rId68" Type="http://schemas.openxmlformats.org/officeDocument/2006/relationships/header" Target="header31.xml"/><Relationship Id="rId76" Type="http://schemas.openxmlformats.org/officeDocument/2006/relationships/header" Target="header35.xml"/><Relationship Id="rId84" Type="http://schemas.openxmlformats.org/officeDocument/2006/relationships/hyperlink" Target="https://www.cbd.int/doc/decisions/cop-09/cop-09-dec-16-ar.pdf" TargetMode="External"/><Relationship Id="rId89" Type="http://schemas.openxmlformats.org/officeDocument/2006/relationships/hyperlink" Target="https://www.cbd.int/doc/decisions/cop-14/cop-14-dec-05-ar.pdf" TargetMode="External"/><Relationship Id="rId7" Type="http://schemas.openxmlformats.org/officeDocument/2006/relationships/endnotes" Target="endnotes.xml"/><Relationship Id="rId71" Type="http://schemas.openxmlformats.org/officeDocument/2006/relationships/header" Target="header32.xml"/><Relationship Id="rId92" Type="http://schemas.openxmlformats.org/officeDocument/2006/relationships/header" Target="header40.xml"/><Relationship Id="rId2" Type="http://schemas.openxmlformats.org/officeDocument/2006/relationships/numbering" Target="numbering.xml"/><Relationship Id="rId16" Type="http://schemas.openxmlformats.org/officeDocument/2006/relationships/hyperlink" Target="https://www.cbd.int/doc/decisions/cop-14/cop-14-dec-34-ar.pdf" TargetMode="External"/><Relationship Id="rId29" Type="http://schemas.openxmlformats.org/officeDocument/2006/relationships/hyperlink" Target="https://www.cbd.int/doc/decisions/cop-14/cop-14-dec-16-ar.pdf" TargetMode="External"/><Relationship Id="rId11" Type="http://schemas.openxmlformats.org/officeDocument/2006/relationships/header" Target="header1.xml"/><Relationship Id="rId24" Type="http://schemas.openxmlformats.org/officeDocument/2006/relationships/hyperlink" Target="https://www.cbd.int/doc/decisions/cop-14/cop-14-dec-24-ar.pdf" TargetMode="Externa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header" Target="header18.xml"/><Relationship Id="rId45" Type="http://schemas.openxmlformats.org/officeDocument/2006/relationships/hyperlink" Target="https://www.cbd.int/doc/decisions/cop-12/cop-12-dec-02-ar.pdf" TargetMode="External"/><Relationship Id="rId53" Type="http://schemas.openxmlformats.org/officeDocument/2006/relationships/header" Target="header26.xml"/><Relationship Id="rId58" Type="http://schemas.openxmlformats.org/officeDocument/2006/relationships/hyperlink" Target="https://www.cbd.int/doc/decisions/cop-12/cop-12-dec-22-ar.pdf" TargetMode="External"/><Relationship Id="rId66" Type="http://schemas.openxmlformats.org/officeDocument/2006/relationships/header" Target="header29.xml"/><Relationship Id="rId74" Type="http://schemas.openxmlformats.org/officeDocument/2006/relationships/hyperlink" Target="https://documents-dds-ny.un.org/doc/UNDOC/GEN/N21/386/37/PDF/N2138637.pdf?OpenElement" TargetMode="External"/><Relationship Id="rId79" Type="http://schemas.openxmlformats.org/officeDocument/2006/relationships/hyperlink" Target="https://www.cbd.int/doc/decisions/cop-10/cop-10-dec-34-ar.pdf" TargetMode="External"/><Relationship Id="rId87" Type="http://schemas.openxmlformats.org/officeDocument/2006/relationships/hyperlink" Target="https://www.cbd.int/doc/decisions/cop-12/cop-12-dec-20-ar.pdf" TargetMode="External"/><Relationship Id="rId5" Type="http://schemas.openxmlformats.org/officeDocument/2006/relationships/webSettings" Target="webSettings.xml"/><Relationship Id="rId61" Type="http://schemas.openxmlformats.org/officeDocument/2006/relationships/hyperlink" Target="https://www.cbd.int/doc/decisions/cop-10/cop-10-dec-29-ar.pdf" TargetMode="External"/><Relationship Id="rId82" Type="http://schemas.openxmlformats.org/officeDocument/2006/relationships/header" Target="header37.xml"/><Relationship Id="rId90" Type="http://schemas.openxmlformats.org/officeDocument/2006/relationships/header" Target="header38.xml"/><Relationship Id="rId95" Type="http://schemas.openxmlformats.org/officeDocument/2006/relationships/fontTable" Target="fontTable.xml"/><Relationship Id="rId19" Type="http://schemas.openxmlformats.org/officeDocument/2006/relationships/header" Target="header8.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yperlink" Target="https://www.un.org/en/ga/search/view_doc.asp?symbol=E/C.19/2016/5&amp;Lang=A" TargetMode="External"/><Relationship Id="rId30" Type="http://schemas.openxmlformats.org/officeDocument/2006/relationships/header" Target="header13.xml"/><Relationship Id="rId35" Type="http://schemas.openxmlformats.org/officeDocument/2006/relationships/hyperlink" Target="https://www.cbd.int/doc/decisions/cop-12/cop-12-dec-09-ar.pdf" TargetMode="External"/><Relationship Id="rId43" Type="http://schemas.openxmlformats.org/officeDocument/2006/relationships/hyperlink" Target="https://www.cbd.int/doc/decisions/cop-13/cop-13-dec-23-ar.pdf" TargetMode="External"/><Relationship Id="rId48" Type="http://schemas.openxmlformats.org/officeDocument/2006/relationships/header" Target="header21.xml"/><Relationship Id="rId56" Type="http://schemas.openxmlformats.org/officeDocument/2006/relationships/hyperlink" Target="https://www.cbd.int/doc/decisions/cop-10/cop-10-dec-29-ar.pdf" TargetMode="External"/><Relationship Id="rId64" Type="http://schemas.openxmlformats.org/officeDocument/2006/relationships/hyperlink" Target="https://www.cbd.int/doc/decisions/cop-13/cop-13-dec-12-ar.pdf" TargetMode="External"/><Relationship Id="rId69" Type="http://schemas.openxmlformats.org/officeDocument/2006/relationships/hyperlink" Target="https://www.cbd.int/doc/c/7d96/2418/5a119cb332dbc741312d97b6/ebsa-ws-2019-01-04-en.pdf" TargetMode="External"/><Relationship Id="rId77" Type="http://schemas.openxmlformats.org/officeDocument/2006/relationships/hyperlink" Target="https://www.cbd.int/doc/decisions/cop-05/full/cop-05-dec-ar.pdf" TargetMode="External"/><Relationship Id="rId8" Type="http://schemas.openxmlformats.org/officeDocument/2006/relationships/image" Target="media/image1.jpeg"/><Relationship Id="rId51" Type="http://schemas.openxmlformats.org/officeDocument/2006/relationships/header" Target="header24.xml"/><Relationship Id="rId72" Type="http://schemas.openxmlformats.org/officeDocument/2006/relationships/header" Target="header33.xml"/><Relationship Id="rId80" Type="http://schemas.openxmlformats.org/officeDocument/2006/relationships/hyperlink" Target="https://www.cbd.int/doc/decisions/cop-14/cop-14-dec-30-ar.pdf" TargetMode="External"/><Relationship Id="rId85" Type="http://schemas.openxmlformats.org/officeDocument/2006/relationships/hyperlink" Target="https://www.cbd.int/doc/decisions/cop-10/cop-10-dec-33-ar.pdf" TargetMode="External"/><Relationship Id="rId93" Type="http://schemas.openxmlformats.org/officeDocument/2006/relationships/hyperlink" Target="https://www.cbd.int/doc/notifications/2023/ntf-2023-082-cop16-en.pdf"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header" Target="header15.xml"/><Relationship Id="rId38" Type="http://schemas.openxmlformats.org/officeDocument/2006/relationships/hyperlink" Target="https://www.cbd.int/doc/decisions/cop-14/cop-14-dec-34-ar.pdf" TargetMode="External"/><Relationship Id="rId46" Type="http://schemas.openxmlformats.org/officeDocument/2006/relationships/hyperlink" Target="https://www.cbd.int/doc/decisions/cop-11/cop-11-dec-02-ar.pdf" TargetMode="External"/><Relationship Id="rId59" Type="http://schemas.openxmlformats.org/officeDocument/2006/relationships/hyperlink" Target="https://www.cbd.int/doc/decisions/cop-13/cop-13-dec-12-ar.pdf" TargetMode="External"/><Relationship Id="rId67" Type="http://schemas.openxmlformats.org/officeDocument/2006/relationships/header" Target="header30.xml"/><Relationship Id="rId20" Type="http://schemas.openxmlformats.org/officeDocument/2006/relationships/hyperlink" Target="mailto:secretariat@cbd.int" TargetMode="External"/><Relationship Id="rId41" Type="http://schemas.openxmlformats.org/officeDocument/2006/relationships/header" Target="header19.xml"/><Relationship Id="rId54" Type="http://schemas.openxmlformats.org/officeDocument/2006/relationships/header" Target="header27.xml"/><Relationship Id="rId62" Type="http://schemas.openxmlformats.org/officeDocument/2006/relationships/hyperlink" Target="https://www.cbd.int/doc/decisions/cop-11/cop-11-dec-17-ar.pdf" TargetMode="External"/><Relationship Id="rId70" Type="http://schemas.openxmlformats.org/officeDocument/2006/relationships/hyperlink" Target="https://www.cbd.int/doc/c/aa9a/bde9/eaf24f73bd471d64e8094722/ebsa-ws-2018-01-04-en.pdf" TargetMode="External"/><Relationship Id="rId75" Type="http://schemas.openxmlformats.org/officeDocument/2006/relationships/hyperlink" Target="https://documents-dds-ny.un.org/doc/UNDOC/GEN/N17/468/75/PDF/N1746875.pdf?OpenElement" TargetMode="External"/><Relationship Id="rId83" Type="http://schemas.openxmlformats.org/officeDocument/2006/relationships/hyperlink" Target="https://www.cbd.int/doc/meetings/cop/cop-07/official/cop-07-21-part2-ar.pdf" TargetMode="External"/><Relationship Id="rId88" Type="http://schemas.openxmlformats.org/officeDocument/2006/relationships/hyperlink" Target="https://www.cbd.int/doc/decisions/cop-13/cop-13-dec-04-ar.pdf" TargetMode="External"/><Relationship Id="rId91" Type="http://schemas.openxmlformats.org/officeDocument/2006/relationships/header" Target="header39.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yperlink" Target="https://www.cbd.int/doc/decisions/cop-13/cop-13-dec-23-ar.pdf" TargetMode="External"/><Relationship Id="rId28" Type="http://schemas.openxmlformats.org/officeDocument/2006/relationships/hyperlink" Target="https://documents-dds-ny.un.org/doc/UNDOC/GEN/N16/044/09/PDF/N1604409.pdf?OpenElement" TargetMode="External"/><Relationship Id="rId36" Type="http://schemas.openxmlformats.org/officeDocument/2006/relationships/header" Target="header16.xml"/><Relationship Id="rId49" Type="http://schemas.openxmlformats.org/officeDocument/2006/relationships/header" Target="header22.xml"/><Relationship Id="rId57" Type="http://schemas.openxmlformats.org/officeDocument/2006/relationships/hyperlink" Target="https://www.cbd.int/doc/decisions/cop-11/cop-11-dec-17-ar.pdf" TargetMode="External"/><Relationship Id="rId10" Type="http://schemas.openxmlformats.org/officeDocument/2006/relationships/image" Target="media/image3.png"/><Relationship Id="rId31" Type="http://schemas.openxmlformats.org/officeDocument/2006/relationships/hyperlink" Target="https://www.cbd.int/doc/decisions/cop-09/cop-09-dec-24-ar.pdf" TargetMode="External"/><Relationship Id="rId44" Type="http://schemas.openxmlformats.org/officeDocument/2006/relationships/hyperlink" Target="https://www.cbd.int/doc/decisions/cop-13/cop-13-dec-18-ar.pdf" TargetMode="External"/><Relationship Id="rId52" Type="http://schemas.openxmlformats.org/officeDocument/2006/relationships/header" Target="header25.xml"/><Relationship Id="rId60" Type="http://schemas.openxmlformats.org/officeDocument/2006/relationships/hyperlink" Target="https://www.cbd.int/doc/decisions/cop-14/cop-14-dec-09-ar.pdf" TargetMode="External"/><Relationship Id="rId65" Type="http://schemas.openxmlformats.org/officeDocument/2006/relationships/hyperlink" Target="https://www.cbd.int/doc/decisions/cop-14/cop-14-dec-09-ar.pdf" TargetMode="External"/><Relationship Id="rId73" Type="http://schemas.openxmlformats.org/officeDocument/2006/relationships/header" Target="header34.xml"/><Relationship Id="rId78" Type="http://schemas.openxmlformats.org/officeDocument/2006/relationships/hyperlink" Target="https://www.cbd.int/doc/meetings/cop/cop-08/official/cop-08-31-ar.pdf" TargetMode="External"/><Relationship Id="rId81" Type="http://schemas.openxmlformats.org/officeDocument/2006/relationships/header" Target="header36.xml"/><Relationship Id="rId86" Type="http://schemas.openxmlformats.org/officeDocument/2006/relationships/hyperlink" Target="https://www.cbd.int/doc/decisions/cop-11/cop-11-dec-19-ar.pdf" TargetMode="External"/><Relationship Id="rId94" Type="http://schemas.openxmlformats.org/officeDocument/2006/relationships/header" Target="header41.xml"/><Relationship Id="rId4" Type="http://schemas.openxmlformats.org/officeDocument/2006/relationships/settings" Target="settings.xml"/><Relationship Id="rId9" Type="http://schemas.openxmlformats.org/officeDocument/2006/relationships/image" Target="media/image2.emf"/></Relationships>
</file>

<file path=word/_rels/footnotes.xml.rels><?xml version="1.0" encoding="UTF-8" standalone="yes"?>
<Relationships xmlns="http://schemas.openxmlformats.org/package/2006/relationships"><Relationship Id="rId8" Type="http://schemas.openxmlformats.org/officeDocument/2006/relationships/hyperlink" Target="https://www.un.org/pga/75/united-nations-summit-on-biodiversity-summary/" TargetMode="External"/><Relationship Id="rId13" Type="http://schemas.openxmlformats.org/officeDocument/2006/relationships/hyperlink" Target="https://undocs.org/ar/A/RES/70/1" TargetMode="External"/><Relationship Id="rId18" Type="http://schemas.openxmlformats.org/officeDocument/2006/relationships/hyperlink" Target="https://www.cbd.int/decision/cop/default.shtml?id=13375" TargetMode="External"/><Relationship Id="rId26" Type="http://schemas.openxmlformats.org/officeDocument/2006/relationships/hyperlink" Target="https://www.cbd.int/article/people-for-our-planet-aggregator" TargetMode="External"/><Relationship Id="rId39" Type="http://schemas.openxmlformats.org/officeDocument/2006/relationships/hyperlink" Target="https://documents-dds-ny.un.org/doc/UNDOC/GEN/N16/126/33/pdf/N1612633.pdf?OpenElement" TargetMode="External"/><Relationship Id="rId3" Type="http://schemas.openxmlformats.org/officeDocument/2006/relationships/hyperlink" Target="https://www.cbd.int/doc/c/283a/ba8e/73117360cc72126eb52afcbd/sbstta-23-09-ar.pdf" TargetMode="External"/><Relationship Id="rId21" Type="http://schemas.openxmlformats.org/officeDocument/2006/relationships/hyperlink" Target="https://www.ohchr.org/EN/HRBodies/CERD/Pages/EarlyWarningProcedure.aspx" TargetMode="External"/><Relationship Id="rId34" Type="http://schemas.openxmlformats.org/officeDocument/2006/relationships/hyperlink" Target="https://ipbes.net/documents-by-category/Decisions" TargetMode="External"/><Relationship Id="rId42" Type="http://schemas.openxmlformats.org/officeDocument/2006/relationships/hyperlink" Target="https://www.cbd.int/doc/meetings/cop/cop-05/official/cop-05-23-ar.pdf" TargetMode="External"/><Relationship Id="rId7" Type="http://schemas.openxmlformats.org/officeDocument/2006/relationships/hyperlink" Target="https://chm.cbd.int)/" TargetMode="External"/><Relationship Id="rId12" Type="http://schemas.openxmlformats.org/officeDocument/2006/relationships/hyperlink" Target="https://www.cbd.int/doc/decisions/cop-10/cop-10-dec-43-ar.pdf" TargetMode="External"/><Relationship Id="rId17" Type="http://schemas.openxmlformats.org/officeDocument/2006/relationships/hyperlink" Target="https://www.cbd.int/decision/cop/?id=12308" TargetMode="External"/><Relationship Id="rId25" Type="http://schemas.openxmlformats.org/officeDocument/2006/relationships/hyperlink" Target="https://www.cbd.int/doc/decisions/cop-10/cop-10-dec-02-ar.pdf" TargetMode="External"/><Relationship Id="rId33" Type="http://schemas.openxmlformats.org/officeDocument/2006/relationships/hyperlink" Target="https://www.cbd.int/doc/c/28b9/9ae8/d4ee604de9dea40eca158d65/sbi-02-inf-02-en.pdf" TargetMode="External"/><Relationship Id="rId38" Type="http://schemas.openxmlformats.org/officeDocument/2006/relationships/hyperlink" Target="https://documents-dds-ny.un.org/doc/UNDOC/GEN/N16/044/07/pdf/N1604407.pdf?OpenElement" TargetMode="External"/><Relationship Id="rId2" Type="http://schemas.openxmlformats.org/officeDocument/2006/relationships/hyperlink" Target="https://www.cbd.int/doc/c/1210/3920/1d67c17abc5345a245176d28/wg8j-11-07-ar.pdf" TargetMode="External"/><Relationship Id="rId16" Type="http://schemas.openxmlformats.org/officeDocument/2006/relationships/hyperlink" Target="https://www.cbd.int/decision/cop/?id=7753" TargetMode="External"/><Relationship Id="rId20" Type="http://schemas.openxmlformats.org/officeDocument/2006/relationships/hyperlink" Target="https://www.cbd.int/doc/decisions/cop-13/cop-13-dec-18-ar.pdf" TargetMode="External"/><Relationship Id="rId29" Type="http://schemas.openxmlformats.org/officeDocument/2006/relationships/hyperlink" Target="https://www.cbd.int/doc/decisions/cop-11/cop-11-dec-02-ar.pdf" TargetMode="External"/><Relationship Id="rId41" Type="http://schemas.openxmlformats.org/officeDocument/2006/relationships/hyperlink" Target="https://undocs.org/ar/A/RES/70/1" TargetMode="External"/><Relationship Id="rId1" Type="http://schemas.openxmlformats.org/officeDocument/2006/relationships/hyperlink" Target="https://www.cbd.int/conferences/post2020" TargetMode="External"/><Relationship Id="rId6" Type="http://schemas.openxmlformats.org/officeDocument/2006/relationships/hyperlink" Target="https://www.cbd.int/doc/decisions/cop-10/cop-10-dec-02-ar.pdf" TargetMode="External"/><Relationship Id="rId11" Type="http://schemas.openxmlformats.org/officeDocument/2006/relationships/hyperlink" Target="https://email.cbd.int/owa/redir.aspx?C=cqX87pwsEo2gpPI7d5Qxlj-lpP-A6H68AVWFmxE1EgQ6zl0VAErYCA..&amp;URL=https%3a%2f%2fwww.cbd.int%2fcb%2fplans%2f" TargetMode="External"/><Relationship Id="rId24" Type="http://schemas.openxmlformats.org/officeDocument/2006/relationships/hyperlink" Target="https://youngoclimate.org/" TargetMode="External"/><Relationship Id="rId32" Type="http://schemas.openxmlformats.org/officeDocument/2006/relationships/hyperlink" Target="https://www.cbd.int/doc/c/e896/e6a9/58e656fef046cec35bbbe6d7/sbi-02-inf-01-en.pdf" TargetMode="External"/><Relationship Id="rId37" Type="http://schemas.openxmlformats.org/officeDocument/2006/relationships/hyperlink" Target="https://www.cbd.int/doc/c/7ef0/bc54/4c581147d995bb80f4f1f8db/wg8j-11-06-ar.pdf" TargetMode="External"/><Relationship Id="rId40" Type="http://schemas.openxmlformats.org/officeDocument/2006/relationships/hyperlink" Target="http://www.fao.org/3/ca7670en/CA7670EN.pdf" TargetMode="External"/><Relationship Id="rId45" Type="http://schemas.openxmlformats.org/officeDocument/2006/relationships/hyperlink" Target="http://www.cbd.int/conferences/2021-2022/cop-15/documents" TargetMode="External"/><Relationship Id="rId5" Type="http://schemas.openxmlformats.org/officeDocument/2006/relationships/hyperlink" Target="https://www.cbd.int/doc/c/8576/3440/19ff430aacad03dedf9a81eb/sbi-03-21-ar.pdf" TargetMode="External"/><Relationship Id="rId15" Type="http://schemas.openxmlformats.org/officeDocument/2006/relationships/hyperlink" Target="https://www.cbd.int/doc/meetings/cop/cop-07/official/cop-07-21-part1-ar.pdf" TargetMode="External"/><Relationship Id="rId23" Type="http://schemas.openxmlformats.org/officeDocument/2006/relationships/hyperlink" Target="http://undocs.org/A/RES/70/1" TargetMode="External"/><Relationship Id="rId28" Type="http://schemas.openxmlformats.org/officeDocument/2006/relationships/hyperlink" Target="http://www.thegef.org/publications/instrument-establishment-restructured-gef-2019" TargetMode="External"/><Relationship Id="rId36" Type="http://schemas.openxmlformats.org/officeDocument/2006/relationships/hyperlink" Target="https://ipbes.net/pandemics" TargetMode="External"/><Relationship Id="rId10" Type="http://schemas.openxmlformats.org/officeDocument/2006/relationships/hyperlink" Target="https://unsdg.un.org/ar/resources/nzryt-altghyyr-dlyl-arshady-hwl-atr-ml-alamm-almthdt-llmsadt-alanmayyt" TargetMode="External"/><Relationship Id="rId19" Type="http://schemas.openxmlformats.org/officeDocument/2006/relationships/hyperlink" Target="https://www.cbd.int/decision/cop/?id=13375" TargetMode="External"/><Relationship Id="rId31" Type="http://schemas.openxmlformats.org/officeDocument/2006/relationships/hyperlink" Target="https://www.cbd.int/doc/c/7fc1/6518/b1c7ac26c158df1f94a17811/sbi-02-16-add1-ar.pdf" TargetMode="External"/><Relationship Id="rId44" Type="http://schemas.openxmlformats.org/officeDocument/2006/relationships/hyperlink" Target="https://www.cbd.int/doc/c/2074/26e7/a135b1b57dabe8e8ed669324/synbio-ahteg-2019-01-03-en.pdf" TargetMode="External"/><Relationship Id="rId4" Type="http://schemas.openxmlformats.org/officeDocument/2006/relationships/hyperlink" Target="https://www.cbd.int/doc/c/3aa3/40c8/c241057fb5435e060617b83a/sbstta-24-12-ar.pdf" TargetMode="External"/><Relationship Id="rId9" Type="http://schemas.openxmlformats.org/officeDocument/2006/relationships/hyperlink" Target="https://www.cbd.int/doc/c/e379/2371/e1e4e476b5b95c511b74a63e/sbi-03-07-add1-ar.pdf" TargetMode="External"/><Relationship Id="rId14" Type="http://schemas.openxmlformats.org/officeDocument/2006/relationships/hyperlink" Target="https://undocs.org/ar/FCCC/CP/2015/10/Add.1" TargetMode="External"/><Relationship Id="rId22" Type="http://schemas.openxmlformats.org/officeDocument/2006/relationships/hyperlink" Target="https://www.cbd.int/cepa/toolkit/2008/doc/CBD-Toolkit-Complete.pdf" TargetMode="External"/><Relationship Id="rId27" Type="http://schemas.openxmlformats.org/officeDocument/2006/relationships/hyperlink" Target="https://www.cbd.int/doc/meetings/cop/cop-05/official/cop-05-23-ar.pdf" TargetMode="External"/><Relationship Id="rId30" Type="http://schemas.openxmlformats.org/officeDocument/2006/relationships/hyperlink" Target="https://www.cbd.int/doc/meetings/cop/cop-11/official/cop-11-31-ar.pdf" TargetMode="External"/><Relationship Id="rId35" Type="http://schemas.openxmlformats.org/officeDocument/2006/relationships/hyperlink" Target="https://ipbes.net/pandemics" TargetMode="External"/><Relationship Id="rId43" Type="http://schemas.openxmlformats.org/officeDocument/2006/relationships/hyperlink" Target="https://www.un.org/en/ga/search/view_doc.asp?symbol=A/RES/68/232&amp;Lan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8BFEF0-AF30-49DE-AE3E-D56232050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501</TotalTime>
  <Pages>333</Pages>
  <Words>105594</Words>
  <Characters>601891</Characters>
  <Application>Microsoft Office Word</Application>
  <DocSecurity>0</DocSecurity>
  <Lines>5015</Lines>
  <Paragraphs>1412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COP-15-1-add3-ar</vt:lpstr>
      <vt:lpstr>COP-15-1-add3-ar</vt:lpstr>
    </vt:vector>
  </TitlesOfParts>
  <Company/>
  <LinksUpToDate>false</LinksUpToDate>
  <CharactersWithSpaces>706073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COP-15-1-add3-ar</dc:title>
  <dc:subject/>
  <dc:creator>SCBD</dc:creator>
  <cp:lastModifiedBy>Ahmed OSMAN</cp:lastModifiedBy>
  <cp:revision>265</cp:revision>
  <cp:lastPrinted>2023-11-11T12:47:00Z</cp:lastPrinted>
  <dcterms:created xsi:type="dcterms:W3CDTF">2023-06-14T17:26:00Z</dcterms:created>
  <dcterms:modified xsi:type="dcterms:W3CDTF">2023-12-08T21:41:00Z</dcterms:modified>
</cp:coreProperties>
</file>